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527881978"/>
    <w:bookmarkStart w:id="1" w:name="_GoBack"/>
    <w:bookmarkEnd w:id="1"/>
    <w:p w14:paraId="64852DB6" w14:textId="77777777" w:rsidR="007062AE" w:rsidRPr="00206F59" w:rsidRDefault="002D073F" w:rsidP="007062AE">
      <w:pPr>
        <w:spacing w:after="0"/>
      </w:pPr>
      <w:r w:rsidRPr="00206F59">
        <w:rPr>
          <w:noProof/>
          <w:lang w:val="pt-PT" w:eastAsia="pt-PT"/>
        </w:rPr>
        <mc:AlternateContent>
          <mc:Choice Requires="wps">
            <w:drawing>
              <wp:anchor distT="0" distB="0" distL="114300" distR="114300" simplePos="0" relativeHeight="251829760" behindDoc="0" locked="0" layoutInCell="1" allowOverlap="1" wp14:anchorId="21FF0F92" wp14:editId="2DC27A7C">
                <wp:simplePos x="0" y="0"/>
                <wp:positionH relativeFrom="page">
                  <wp:posOffset>51922</wp:posOffset>
                </wp:positionH>
                <wp:positionV relativeFrom="paragraph">
                  <wp:posOffset>-626420</wp:posOffset>
                </wp:positionV>
                <wp:extent cx="7484927" cy="10662285"/>
                <wp:effectExtent l="19050" t="19050" r="40005" b="43815"/>
                <wp:wrapNone/>
                <wp:docPr id="54" name="Rectangle 54"/>
                <wp:cNvGraphicFramePr/>
                <a:graphic xmlns:a="http://schemas.openxmlformats.org/drawingml/2006/main">
                  <a:graphicData uri="http://schemas.microsoft.com/office/word/2010/wordprocessingShape">
                    <wps:wsp>
                      <wps:cNvSpPr/>
                      <wps:spPr>
                        <a:xfrm>
                          <a:off x="0" y="0"/>
                          <a:ext cx="7484927" cy="10662285"/>
                        </a:xfrm>
                        <a:prstGeom prst="rect">
                          <a:avLst/>
                        </a:prstGeom>
                        <a:noFill/>
                        <a:ln w="571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663EA2C" id="Rectangle 54" o:spid="_x0000_s1026" style="position:absolute;margin-left:4.1pt;margin-top:-49.3pt;width:589.35pt;height:839.55pt;z-index:2518297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" filled="f" strokecolor="black [3200]" strokeweight="4.5pt">
                <v:stroke joinstyle="round"/>
                <w10:wrap anchorx="page"/>
              </v:rect>
            </w:pict>
          </mc:Fallback>
        </mc:AlternateContent>
      </w:r>
      <w:r w:rsidR="00BB0908" w:rsidRPr="00206F59">
        <w:rPr>
          <w:noProof/>
          <w:lang w:val="pt-PT" w:eastAsia="pt-PT"/>
        </w:rPr>
        <mc:AlternateContent>
          <mc:Choice Requires="wps">
            <w:drawing>
              <wp:anchor distT="0" distB="0" distL="114300" distR="114300" simplePos="0" relativeHeight="251727360" behindDoc="0" locked="0" layoutInCell="1" allowOverlap="1" wp14:anchorId="4AEC8E61" wp14:editId="18E1B2BA">
                <wp:simplePos x="0" y="0"/>
                <wp:positionH relativeFrom="page">
                  <wp:posOffset>-258536</wp:posOffset>
                </wp:positionH>
                <wp:positionV relativeFrom="paragraph">
                  <wp:posOffset>-649061</wp:posOffset>
                </wp:positionV>
                <wp:extent cx="204470" cy="11091545"/>
                <wp:effectExtent l="0" t="0" r="24130" b="14605"/>
                <wp:wrapNone/>
                <wp:docPr id="488"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70" cy="11091545"/>
                        </a:xfrm>
                        <a:prstGeom prst="rect">
                          <a:avLst/>
                        </a:prstGeom>
                        <a:ln>
                          <a:headEnd/>
                          <a:tailEnd/>
                        </a:ln>
                      </wps:spPr>
                      <wps:style>
                        <a:lnRef idx="2">
                          <a:schemeClr val="dk1"/>
                        </a:lnRef>
                        <a:fillRef idx="1">
                          <a:schemeClr val="lt1"/>
                        </a:fillRef>
                        <a:effectRef idx="0">
                          <a:schemeClr val="dk1"/>
                        </a:effectRef>
                        <a:fontRef idx="minor">
                          <a:schemeClr val="dk1"/>
                        </a:fontRef>
                      </wps:style>
                      <wps:bodyPr rot="0" vert="horz" wrap="square" lIns="91440" tIns="45720" rIns="91440" bIns="45720" anchor="t" anchorCtr="0" upright="1">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8860342" id="Rectangle 460" o:spid="_x0000_s1026" style="position:absolute;margin-left:-20.35pt;margin-top:-51.1pt;width:16.1pt;height:873.35pt;z-index:2517273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" fillcolor="white [3201]" strokecolor="black [3200]" strokeweight="1pt">
                <w10:wrap anchorx="page"/>
              </v:rect>
            </w:pict>
          </mc:Fallback>
        </mc:AlternateContent>
      </w:r>
      <w:r w:rsidR="00C1080B" w:rsidRPr="00206F59">
        <w:rPr>
          <w:noProof/>
          <w:lang w:val="pt-PT" w:eastAsia="pt-PT"/>
        </w:rPr>
        <w:drawing>
          <wp:anchor distT="0" distB="0" distL="114300" distR="114300" simplePos="0" relativeHeight="251410944" behindDoc="1" locked="0" layoutInCell="1" allowOverlap="1" wp14:anchorId="7237640D" wp14:editId="25924E95">
            <wp:simplePos x="0" y="0"/>
            <wp:positionH relativeFrom="page">
              <wp:align>left</wp:align>
            </wp:positionH>
            <wp:positionV relativeFrom="paragraph">
              <wp:posOffset>-630555</wp:posOffset>
            </wp:positionV>
            <wp:extent cx="7534275" cy="10645254"/>
            <wp:effectExtent l="0" t="0" r="0" b="3810"/>
            <wp:wrapNone/>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AAA.jpg"/>
                    <pic:cNvPicPr/>
                  </pic:nvPicPr>
                  <pic:blipFill>
                    <a:blip r:embed="rId8" cstate="email">
                      <a:extLst>
                        <a:ext uri="{28A0092B-C50C-407E-A947-70E740481C1C}">
                          <a14:useLocalDpi xmlns:a14="http://schemas.microsoft.com/office/drawing/2010/main"/>
                        </a:ext>
                      </a:extLst>
                    </a:blip>
                    <a:stretch>
                      <a:fillRect/>
                    </a:stretch>
                  </pic:blipFill>
                  <pic:spPr>
                    <a:xfrm>
                      <a:off x="0" y="0"/>
                      <a:ext cx="7534275" cy="10645254"/>
                    </a:xfrm>
                    <a:prstGeom prst="rect">
                      <a:avLst/>
                    </a:prstGeom>
                  </pic:spPr>
                </pic:pic>
              </a:graphicData>
            </a:graphic>
            <wp14:sizeRelH relativeFrom="page">
              <wp14:pctWidth>0</wp14:pctWidth>
            </wp14:sizeRelH>
            <wp14:sizeRelV relativeFrom="page">
              <wp14:pctHeight>0</wp14:pctHeight>
            </wp14:sizeRelV>
          </wp:anchor>
        </w:drawing>
      </w:r>
      <w:r w:rsidR="00C1080B" w:rsidRPr="00206F59">
        <w:rPr>
          <w:noProof/>
          <w:lang w:val="pt-PT" w:eastAsia="pt-PT"/>
        </w:rPr>
        <mc:AlternateContent>
          <mc:Choice Requires="wps">
            <w:drawing>
              <wp:anchor distT="0" distB="0" distL="114300" distR="114300" simplePos="0" relativeHeight="251729408" behindDoc="0" locked="0" layoutInCell="1" allowOverlap="1" wp14:anchorId="54F5CE31" wp14:editId="78DD68C4">
                <wp:simplePos x="0" y="0"/>
                <wp:positionH relativeFrom="page">
                  <wp:posOffset>7490773</wp:posOffset>
                </wp:positionH>
                <wp:positionV relativeFrom="paragraph">
                  <wp:posOffset>-635000</wp:posOffset>
                </wp:positionV>
                <wp:extent cx="204716" cy="11091545"/>
                <wp:effectExtent l="0" t="0" r="24130" b="14605"/>
                <wp:wrapNone/>
                <wp:docPr id="489"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16" cy="11091545"/>
                        </a:xfrm>
                        <a:prstGeom prst="rect">
                          <a:avLst/>
                        </a:prstGeom>
                        <a:ln>
                          <a:headEnd/>
                          <a:tailEnd/>
                        </a:ln>
                      </wps:spPr>
                      <wps:style>
                        <a:lnRef idx="2">
                          <a:schemeClr val="dk1"/>
                        </a:lnRef>
                        <a:fillRef idx="1">
                          <a:schemeClr val="lt1"/>
                        </a:fillRef>
                        <a:effectRef idx="0">
                          <a:schemeClr val="dk1"/>
                        </a:effectRef>
                        <a:fontRef idx="minor">
                          <a:schemeClr val="dk1"/>
                        </a:fontRef>
                      </wps:style>
                      <wps:bodyPr rot="0" vert="horz" wrap="square" lIns="91440" tIns="45720" rIns="91440" bIns="45720" anchor="t" anchorCtr="0" upright="1">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8B3B627" id="Rectangle 460" o:spid="_x0000_s1026" style="position:absolute;margin-left:589.8pt;margin-top:-50pt;width:16.1pt;height:873.35pt;z-index:25172940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" fillcolor="white [3201]" strokecolor="black [3200]" strokeweight="1pt">
                <w10:wrap anchorx="page"/>
              </v:rect>
            </w:pict>
          </mc:Fallback>
        </mc:AlternateContent>
      </w:r>
      <w:r w:rsidR="007062AE" w:rsidRPr="00206F59">
        <w:rPr>
          <w:noProof/>
          <w:lang w:val="pt-PT" w:eastAsia="pt-PT"/>
        </w:rPr>
        <w:drawing>
          <wp:anchor distT="0" distB="0" distL="114300" distR="114300" simplePos="0" relativeHeight="251721216" behindDoc="1" locked="0" layoutInCell="1" allowOverlap="1" wp14:anchorId="4F7A1FE6" wp14:editId="610921B6">
            <wp:simplePos x="0" y="0"/>
            <wp:positionH relativeFrom="column">
              <wp:posOffset>2719705</wp:posOffset>
            </wp:positionH>
            <wp:positionV relativeFrom="page">
              <wp:posOffset>361950</wp:posOffset>
            </wp:positionV>
            <wp:extent cx="786765" cy="704850"/>
            <wp:effectExtent l="0" t="0" r="0" b="0"/>
            <wp:wrapTight wrapText="bothSides">
              <wp:wrapPolygon edited="0">
                <wp:start x="6276" y="0"/>
                <wp:lineTo x="0" y="4086"/>
                <wp:lineTo x="0" y="20432"/>
                <wp:lineTo x="6799" y="21016"/>
                <wp:lineTo x="14121" y="21016"/>
                <wp:lineTo x="20920" y="20432"/>
                <wp:lineTo x="20920" y="4086"/>
                <wp:lineTo x="14644" y="0"/>
                <wp:lineTo x="6276" y="0"/>
              </wp:wrapPolygon>
            </wp:wrapTight>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786765" cy="704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3795A7" w14:textId="77777777" w:rsidR="007062AE" w:rsidRPr="00206F59" w:rsidRDefault="007062AE" w:rsidP="007062AE">
      <w:pPr>
        <w:pStyle w:val="Cabealho"/>
        <w:tabs>
          <w:tab w:val="left" w:pos="708"/>
        </w:tabs>
        <w:jc w:val="center"/>
        <w:rPr>
          <w:rFonts w:ascii="Monotype Corsiva" w:hAnsi="Monotype Corsiva"/>
          <w:b/>
          <w:sz w:val="44"/>
          <w:szCs w:val="44"/>
        </w:rPr>
      </w:pPr>
    </w:p>
    <w:p w14:paraId="43750F25" w14:textId="77777777" w:rsidR="007062AE" w:rsidRPr="00206F59" w:rsidRDefault="007062AE" w:rsidP="007062AE">
      <w:pPr>
        <w:pStyle w:val="Cabealho"/>
        <w:tabs>
          <w:tab w:val="left" w:pos="708"/>
        </w:tabs>
        <w:ind w:left="-1417"/>
        <w:jc w:val="center"/>
        <w:rPr>
          <w:rFonts w:ascii="Monotype Corsiva" w:hAnsi="Monotype Corsiva"/>
          <w:b/>
          <w:sz w:val="44"/>
          <w:szCs w:val="44"/>
        </w:rPr>
      </w:pPr>
      <w:r w:rsidRPr="00206F59">
        <w:rPr>
          <w:rFonts w:ascii="Monotype Corsiva" w:hAnsi="Monotype Corsiva"/>
          <w:b/>
          <w:sz w:val="44"/>
          <w:szCs w:val="44"/>
        </w:rPr>
        <w:t xml:space="preserve">                REPÚBLICA DA GUINÉ-BISSAU</w:t>
      </w:r>
    </w:p>
    <w:p w14:paraId="7CD2D25C" w14:textId="77777777" w:rsidR="007062AE" w:rsidRPr="00206F59" w:rsidRDefault="007062AE" w:rsidP="007062AE">
      <w:pPr>
        <w:spacing w:after="0"/>
        <w:jc w:val="center"/>
        <w:rPr>
          <w:b/>
          <w:color w:val="000000"/>
          <w:sz w:val="40"/>
          <w:szCs w:val="40"/>
        </w:rPr>
      </w:pPr>
      <w:r w:rsidRPr="00206F59">
        <w:rPr>
          <w:b/>
          <w:bCs/>
          <w:noProof/>
          <w:u w:val="single"/>
          <w:lang w:val="pt-PT" w:eastAsia="pt-PT"/>
        </w:rPr>
        <mc:AlternateContent>
          <mc:Choice Requires="wps">
            <w:drawing>
              <wp:anchor distT="0" distB="0" distL="114300" distR="114300" simplePos="0" relativeHeight="251411968" behindDoc="0" locked="0" layoutInCell="1" allowOverlap="1" wp14:anchorId="32067924" wp14:editId="365F1C5C">
                <wp:simplePos x="0" y="0"/>
                <wp:positionH relativeFrom="page">
                  <wp:posOffset>1543050</wp:posOffset>
                </wp:positionH>
                <wp:positionV relativeFrom="paragraph">
                  <wp:posOffset>167640</wp:posOffset>
                </wp:positionV>
                <wp:extent cx="4324350" cy="514350"/>
                <wp:effectExtent l="0" t="38100" r="19050" b="19050"/>
                <wp:wrapNone/>
                <wp:docPr id="1945" name="Parchemin horizontal 1945"/>
                <wp:cNvGraphicFramePr/>
                <a:graphic xmlns:a="http://schemas.openxmlformats.org/drawingml/2006/main">
                  <a:graphicData uri="http://schemas.microsoft.com/office/word/2010/wordprocessingShape">
                    <wps:wsp>
                      <wps:cNvSpPr/>
                      <wps:spPr>
                        <a:xfrm>
                          <a:off x="0" y="0"/>
                          <a:ext cx="4324350" cy="514350"/>
                        </a:xfrm>
                        <a:prstGeom prst="horizontalScroll">
                          <a:avLst/>
                        </a:prstGeom>
                        <a:ln/>
                      </wps:spPr>
                      <wps:style>
                        <a:lnRef idx="2">
                          <a:schemeClr val="dk1"/>
                        </a:lnRef>
                        <a:fillRef idx="1">
                          <a:schemeClr val="lt1"/>
                        </a:fillRef>
                        <a:effectRef idx="0">
                          <a:schemeClr val="dk1"/>
                        </a:effectRef>
                        <a:fontRef idx="minor">
                          <a:schemeClr val="dk1"/>
                        </a:fontRef>
                      </wps:style>
                      <wps:txbx>
                        <w:txbxContent>
                          <w:p w14:paraId="58FD07B9" w14:textId="77777777" w:rsidR="00731D8E" w:rsidRPr="00872D6A" w:rsidRDefault="00731D8E" w:rsidP="00872D6A">
                            <w:pPr>
                              <w:spacing w:after="0"/>
                              <w:jc w:val="center"/>
                              <w:rPr>
                                <w:rFonts w:ascii="Times New Roman" w:hAnsi="Times New Roman" w:cs="Times New Roman"/>
                                <w:b/>
                                <w:color w:val="000000" w:themeColor="text1"/>
                                <w:sz w:val="40"/>
                                <w:szCs w:val="40"/>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2D6A">
                              <w:rPr>
                                <w:rFonts w:ascii="Times New Roman" w:hAnsi="Times New Roman" w:cs="Times New Roman"/>
                                <w:b/>
                                <w:color w:val="000000" w:themeColor="text1"/>
                                <w:sz w:val="40"/>
                                <w:szCs w:val="40"/>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Ministério da Economia Finanças</w:t>
                            </w:r>
                          </w:p>
                          <w:p w14:paraId="7E1E39D7" w14:textId="77777777" w:rsidR="00731D8E" w:rsidRPr="00F829B5" w:rsidRDefault="00731D8E" w:rsidP="00F829B5">
                            <w:pPr>
                              <w:spacing w:after="0"/>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2067924"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archemin horizontal 1945" o:spid="_x0000_s1026" type="#_x0000_t98" style="position:absolute;left:0;text-align:left;margin-left:121.5pt;margin-top:13.2pt;width:340.5pt;height:40.5pt;z-index:25141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" fillcolor="white [3201]" strokecolor="black [3200]" strokeweight="1pt">
                <v:stroke joinstyle="miter"/>
                <v:textbox>
                  <w:txbxContent>
                    <w:p w14:paraId="58FD07B9" w14:textId="77777777" w:rsidR="00731D8E" w:rsidRPr="00872D6A" w:rsidRDefault="00731D8E" w:rsidP="00872D6A">
                      <w:pPr>
                        <w:spacing w:after="0"/>
                        <w:jc w:val="center"/>
                        <w:rPr>
                          <w:rFonts w:ascii="Times New Roman" w:hAnsi="Times New Roman" w:cs="Times New Roman"/>
                          <w:b/>
                          <w:color w:val="000000" w:themeColor="text1"/>
                          <w:sz w:val="40"/>
                          <w:szCs w:val="40"/>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2D6A">
                        <w:rPr>
                          <w:rFonts w:ascii="Times New Roman" w:hAnsi="Times New Roman" w:cs="Times New Roman"/>
                          <w:b/>
                          <w:color w:val="000000" w:themeColor="text1"/>
                          <w:sz w:val="40"/>
                          <w:szCs w:val="40"/>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Ministério da Economia Finanças</w:t>
                      </w:r>
                    </w:p>
                    <w:p w14:paraId="7E1E39D7" w14:textId="77777777" w:rsidR="00731D8E" w:rsidRPr="00F829B5" w:rsidRDefault="00731D8E" w:rsidP="00F829B5">
                      <w:pPr>
                        <w:spacing w:after="0"/>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r w:rsidRPr="00206F59">
        <w:rPr>
          <w:b/>
          <w:color w:val="000000"/>
          <w:sz w:val="40"/>
          <w:szCs w:val="40"/>
        </w:rPr>
        <w:t>************</w:t>
      </w:r>
    </w:p>
    <w:p w14:paraId="3EDCFE0C" w14:textId="77777777" w:rsidR="007062AE" w:rsidRPr="00206F59" w:rsidRDefault="007062AE" w:rsidP="007062AE">
      <w:pPr>
        <w:spacing w:after="0"/>
        <w:jc w:val="center"/>
        <w:rPr>
          <w:rFonts w:ascii="Monotype Corsiva" w:hAnsi="Monotype Corsiva"/>
          <w:b/>
          <w:noProof/>
          <w:sz w:val="44"/>
          <w:szCs w:val="44"/>
        </w:rPr>
      </w:pPr>
    </w:p>
    <w:p w14:paraId="3F0AD81E" w14:textId="77777777" w:rsidR="007062AE" w:rsidRPr="00206F59" w:rsidRDefault="007062AE" w:rsidP="007062AE">
      <w:pPr>
        <w:spacing w:after="0"/>
        <w:jc w:val="center"/>
        <w:rPr>
          <w:rFonts w:ascii="Monotype Corsiva" w:hAnsi="Monotype Corsiva"/>
          <w:b/>
          <w:noProof/>
          <w:sz w:val="44"/>
          <w:szCs w:val="44"/>
        </w:rPr>
      </w:pPr>
      <w:r w:rsidRPr="00206F59">
        <w:rPr>
          <w:noProof/>
          <w:lang w:val="pt-PT" w:eastAsia="pt-PT"/>
        </w:rPr>
        <mc:AlternateContent>
          <mc:Choice Requires="wps">
            <w:drawing>
              <wp:anchor distT="0" distB="0" distL="114300" distR="114300" simplePos="0" relativeHeight="251412992" behindDoc="0" locked="0" layoutInCell="1" allowOverlap="1" wp14:anchorId="7952285A" wp14:editId="79CFB5B5">
                <wp:simplePos x="0" y="0"/>
                <wp:positionH relativeFrom="margin">
                  <wp:align>left</wp:align>
                </wp:positionH>
                <wp:positionV relativeFrom="paragraph">
                  <wp:posOffset>266700</wp:posOffset>
                </wp:positionV>
                <wp:extent cx="6057900" cy="590550"/>
                <wp:effectExtent l="0" t="0" r="19050" b="19050"/>
                <wp:wrapNone/>
                <wp:docPr id="322" name="Rectangle à coins arrondis 322"/>
                <wp:cNvGraphicFramePr/>
                <a:graphic xmlns:a="http://schemas.openxmlformats.org/drawingml/2006/main">
                  <a:graphicData uri="http://schemas.microsoft.com/office/word/2010/wordprocessingShape">
                    <wps:wsp>
                      <wps:cNvSpPr/>
                      <wps:spPr>
                        <a:xfrm>
                          <a:off x="0" y="0"/>
                          <a:ext cx="6057900" cy="590550"/>
                        </a:xfrm>
                        <a:prstGeom prst="roundRect">
                          <a:avLst/>
                        </a:prstGeom>
                        <a:ln/>
                      </wps:spPr>
                      <wps:style>
                        <a:lnRef idx="2">
                          <a:schemeClr val="dk1"/>
                        </a:lnRef>
                        <a:fillRef idx="1">
                          <a:schemeClr val="lt1"/>
                        </a:fillRef>
                        <a:effectRef idx="0">
                          <a:schemeClr val="dk1"/>
                        </a:effectRef>
                        <a:fontRef idx="minor">
                          <a:schemeClr val="dk1"/>
                        </a:fontRef>
                      </wps:style>
                      <wps:txbx>
                        <w:txbxContent>
                          <w:p w14:paraId="0EA875CF" w14:textId="77777777" w:rsidR="00731D8E" w:rsidRPr="00872D6A" w:rsidRDefault="00731D8E" w:rsidP="007062AE">
                            <w:pPr>
                              <w:spacing w:after="0"/>
                              <w:ind w:right="-153"/>
                              <w:jc w:val="center"/>
                              <w:rPr>
                                <w:rFonts w:ascii="Bodoni MT" w:hAnsi="Bodoni MT"/>
                                <w:color w:val="2A2A2A"/>
                                <w:sz w:val="28"/>
                                <w:szCs w:val="28"/>
                                <w:lang w:val="pt-PT"/>
                              </w:rPr>
                            </w:pPr>
                            <w:r w:rsidRPr="00872D6A">
                              <w:rPr>
                                <w:rFonts w:ascii="Bodoni MT" w:hAnsi="Bodoni MT"/>
                                <w:color w:val="2A2A2A"/>
                                <w:sz w:val="28"/>
                                <w:szCs w:val="28"/>
                                <w:lang w:val="pt-PT"/>
                              </w:rPr>
                              <w:t>Unidade de Coordenação do Projecto de Urgência para Melhoria dos Serviços de Água e Electricidade</w:t>
                            </w:r>
                            <w:r>
                              <w:rPr>
                                <w:rFonts w:ascii="Bodoni MT" w:hAnsi="Bodoni MT"/>
                                <w:color w:val="2A2A2A"/>
                                <w:sz w:val="28"/>
                                <w:szCs w:val="28"/>
                                <w:lang w:val="pt-PT"/>
                              </w:rPr>
                              <w:t xml:space="preserve">  </w:t>
                            </w:r>
                            <w:r w:rsidRPr="00872D6A">
                              <w:rPr>
                                <w:rFonts w:ascii="Bodoni MT" w:hAnsi="Bodoni MT"/>
                                <w:color w:val="2A2A2A"/>
                                <w:sz w:val="28"/>
                                <w:szCs w:val="28"/>
                                <w:lang w:val="pt-PT"/>
                              </w:rPr>
                              <w:t>(PUASEE)</w:t>
                            </w:r>
                          </w:p>
                          <w:p w14:paraId="6FBC4CEE" w14:textId="77777777" w:rsidR="00731D8E" w:rsidRPr="007062AE" w:rsidRDefault="00731D8E" w:rsidP="00872D6A">
                            <w:pPr>
                              <w:ind w:right="-153"/>
                              <w:jc w:val="center"/>
                              <w:rPr>
                                <w:sz w:val="44"/>
                                <w:szCs w:val="44"/>
                                <w:lang w:val="pt-P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7952285A" id="Rectangle à coins arrondis 322" o:spid="_x0000_s1027" style="position:absolute;left:0;text-align:left;margin-left:0;margin-top:21pt;width:477pt;height:46.5pt;z-index:251412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" fillcolor="white [3201]" strokecolor="black [3200]" strokeweight="1pt">
                <v:stroke joinstyle="miter"/>
                <v:textbox>
                  <w:txbxContent>
                    <w:p w14:paraId="0EA875CF" w14:textId="77777777" w:rsidR="00731D8E" w:rsidRPr="00872D6A" w:rsidRDefault="00731D8E" w:rsidP="007062AE">
                      <w:pPr>
                        <w:spacing w:after="0"/>
                        <w:ind w:right="-153"/>
                        <w:jc w:val="center"/>
                        <w:rPr>
                          <w:rFonts w:ascii="Bodoni MT" w:hAnsi="Bodoni MT"/>
                          <w:color w:val="2A2A2A"/>
                          <w:sz w:val="28"/>
                          <w:szCs w:val="28"/>
                          <w:lang w:val="pt-PT"/>
                        </w:rPr>
                      </w:pPr>
                      <w:r w:rsidRPr="00872D6A">
                        <w:rPr>
                          <w:rFonts w:ascii="Bodoni MT" w:hAnsi="Bodoni MT"/>
                          <w:color w:val="2A2A2A"/>
                          <w:sz w:val="28"/>
                          <w:szCs w:val="28"/>
                          <w:lang w:val="pt-PT"/>
                        </w:rPr>
                        <w:t>Unidade de Coordenação do Projecto de Urgência para Melhoria dos Serviços de Água e Electricidade</w:t>
                      </w:r>
                      <w:r>
                        <w:rPr>
                          <w:rFonts w:ascii="Bodoni MT" w:hAnsi="Bodoni MT"/>
                          <w:color w:val="2A2A2A"/>
                          <w:sz w:val="28"/>
                          <w:szCs w:val="28"/>
                          <w:lang w:val="pt-PT"/>
                        </w:rPr>
                        <w:t xml:space="preserve">  </w:t>
                      </w:r>
                      <w:r w:rsidRPr="00872D6A">
                        <w:rPr>
                          <w:rFonts w:ascii="Bodoni MT" w:hAnsi="Bodoni MT"/>
                          <w:color w:val="2A2A2A"/>
                          <w:sz w:val="28"/>
                          <w:szCs w:val="28"/>
                          <w:lang w:val="pt-PT"/>
                        </w:rPr>
                        <w:t>(PUASEE)</w:t>
                      </w:r>
                    </w:p>
                    <w:p w14:paraId="6FBC4CEE" w14:textId="77777777" w:rsidR="00731D8E" w:rsidRPr="007062AE" w:rsidRDefault="00731D8E" w:rsidP="00872D6A">
                      <w:pPr>
                        <w:ind w:right="-153"/>
                        <w:jc w:val="center"/>
                        <w:rPr>
                          <w:sz w:val="44"/>
                          <w:szCs w:val="44"/>
                          <w:lang w:val="pt-PT"/>
                        </w:rPr>
                      </w:pPr>
                    </w:p>
                  </w:txbxContent>
                </v:textbox>
                <w10:wrap anchorx="margin"/>
              </v:roundrect>
            </w:pict>
          </mc:Fallback>
        </mc:AlternateContent>
      </w:r>
      <w:r w:rsidRPr="00206F59">
        <w:rPr>
          <w:noProof/>
          <w:lang w:val="pt-PT" w:eastAsia="pt-PT"/>
        </w:rPr>
        <mc:AlternateContent>
          <mc:Choice Requires="wps">
            <w:drawing>
              <wp:anchor distT="0" distB="0" distL="114300" distR="114300" simplePos="0" relativeHeight="251720192" behindDoc="0" locked="0" layoutInCell="1" allowOverlap="1" wp14:anchorId="244DF126" wp14:editId="307ADB1D">
                <wp:simplePos x="0" y="0"/>
                <wp:positionH relativeFrom="page">
                  <wp:posOffset>2524125</wp:posOffset>
                </wp:positionH>
                <wp:positionV relativeFrom="paragraph">
                  <wp:posOffset>9965055</wp:posOffset>
                </wp:positionV>
                <wp:extent cx="2124075" cy="318135"/>
                <wp:effectExtent l="0" t="0" r="0" b="0"/>
                <wp:wrapNone/>
                <wp:docPr id="19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318135"/>
                        </a:xfrm>
                        <a:prstGeom prst="rect">
                          <a:avLst/>
                        </a:prstGeom>
                        <a:solidFill>
                          <a:srgbClr val="70AD47">
                            <a:alpha val="50000"/>
                          </a:srgbClr>
                        </a:solidFill>
                        <a:ln>
                          <a:noFill/>
                        </a:ln>
                        <a:effectLst/>
                      </wps:spPr>
                      <wps:txbx>
                        <w:txbxContent>
                          <w:p w14:paraId="24F5DCAF" w14:textId="77777777" w:rsidR="00731D8E" w:rsidRPr="007350CF" w:rsidRDefault="00731D8E" w:rsidP="007062AE">
                            <w:pPr>
                              <w:jc w:val="center"/>
                              <w:rPr>
                                <w:b/>
                                <w:color w:val="000000"/>
                                <w:sz w:val="32"/>
                                <w:szCs w:val="32"/>
                              </w:rPr>
                            </w:pPr>
                            <w:r w:rsidRPr="007350CF">
                              <w:rPr>
                                <w:b/>
                                <w:color w:val="000000"/>
                                <w:sz w:val="32"/>
                                <w:szCs w:val="32"/>
                              </w:rPr>
                              <w:t>JUIN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44DF126" id="_x0000_t202" coordsize="21600,21600" o:spt="202" path="m,l,21600r21600,l21600,xe">
                <v:stroke joinstyle="miter"/>
                <v:path gradientshapeok="t" o:connecttype="rect"/>
              </v:shapetype>
              <v:shape id="Zone de texte 2" o:spid="_x0000_s1028" type="#_x0000_t202" style="position:absolute;left:0;text-align:left;margin-left:198.75pt;margin-top:784.65pt;width:167.25pt;height:25.05pt;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" fillcolor="#70ad47" stroked="f">
                <v:fill opacity="32896f"/>
                <v:textbox>
                  <w:txbxContent>
                    <w:p w14:paraId="24F5DCAF" w14:textId="77777777" w:rsidR="00731D8E" w:rsidRPr="007350CF" w:rsidRDefault="00731D8E" w:rsidP="007062AE">
                      <w:pPr>
                        <w:jc w:val="center"/>
                        <w:rPr>
                          <w:b/>
                          <w:color w:val="000000"/>
                          <w:sz w:val="32"/>
                          <w:szCs w:val="32"/>
                        </w:rPr>
                      </w:pPr>
                      <w:r w:rsidRPr="007350CF">
                        <w:rPr>
                          <w:b/>
                          <w:color w:val="000000"/>
                          <w:sz w:val="32"/>
                          <w:szCs w:val="32"/>
                        </w:rPr>
                        <w:t>JUIN  2019</w:t>
                      </w:r>
                    </w:p>
                  </w:txbxContent>
                </v:textbox>
                <w10:wrap anchorx="page"/>
              </v:shape>
            </w:pict>
          </mc:Fallback>
        </mc:AlternateContent>
      </w:r>
      <w:r w:rsidRPr="00206F59">
        <w:rPr>
          <w:rFonts w:ascii="Monotype Corsiva" w:hAnsi="Monotype Corsiva"/>
          <w:b/>
          <w:noProof/>
          <w:sz w:val="44"/>
          <w:szCs w:val="44"/>
        </w:rPr>
        <w:t>******************</w:t>
      </w:r>
    </w:p>
    <w:p w14:paraId="1E11D4DC" w14:textId="77777777" w:rsidR="004861E1" w:rsidRPr="00206F59" w:rsidRDefault="004861E1" w:rsidP="00F829B5">
      <w:pPr>
        <w:jc w:val="right"/>
      </w:pPr>
    </w:p>
    <w:p w14:paraId="2D1FCD38" w14:textId="50E01785" w:rsidR="007062AE" w:rsidRPr="00206F59" w:rsidRDefault="00F848DA" w:rsidP="007062AE">
      <w:pPr>
        <w:spacing w:after="0" w:line="240" w:lineRule="auto"/>
        <w:jc w:val="right"/>
        <w:rPr>
          <w:rFonts w:ascii="Times New Roman" w:hAnsi="Times New Roman" w:cs="Times New Roman"/>
          <w:b/>
          <w:i/>
          <w:color w:val="2A2A2A"/>
          <w:sz w:val="24"/>
          <w:szCs w:val="24"/>
          <w:u w:val="single"/>
        </w:rPr>
      </w:pPr>
      <w:r w:rsidRPr="00206F59">
        <w:rPr>
          <w:noProof/>
          <w:color w:val="000000" w:themeColor="text1"/>
          <w:sz w:val="32"/>
          <w:szCs w:val="32"/>
          <w:lang w:val="pt-PT" w:eastAsia="pt-PT"/>
        </w:rPr>
        <mc:AlternateContent>
          <mc:Choice Requires="wps">
            <w:drawing>
              <wp:anchor distT="0" distB="0" distL="114300" distR="114300" simplePos="0" relativeHeight="251419136" behindDoc="0" locked="0" layoutInCell="1" allowOverlap="1" wp14:anchorId="074DE10C" wp14:editId="7434B2D6">
                <wp:simplePos x="0" y="0"/>
                <wp:positionH relativeFrom="margin">
                  <wp:posOffset>2978785</wp:posOffset>
                </wp:positionH>
                <wp:positionV relativeFrom="paragraph">
                  <wp:posOffset>5657850</wp:posOffset>
                </wp:positionV>
                <wp:extent cx="3133725" cy="809625"/>
                <wp:effectExtent l="0" t="0" r="28575" b="28575"/>
                <wp:wrapNone/>
                <wp:docPr id="1955" name="Rectangle à coins arrondis 19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3725" cy="809625"/>
                        </a:xfrm>
                        <a:prstGeom prst="roundRect">
                          <a:avLst>
                            <a:gd name="adj" fmla="val 10759"/>
                          </a:avLst>
                        </a:prstGeom>
                        <a:ln/>
                      </wps:spPr>
                      <wps:style>
                        <a:lnRef idx="2">
                          <a:schemeClr val="accent6"/>
                        </a:lnRef>
                        <a:fillRef idx="1">
                          <a:schemeClr val="lt1"/>
                        </a:fillRef>
                        <a:effectRef idx="0">
                          <a:schemeClr val="accent6"/>
                        </a:effectRef>
                        <a:fontRef idx="minor">
                          <a:schemeClr val="dk1"/>
                        </a:fontRef>
                      </wps:style>
                      <wps:txbx>
                        <w:txbxContent>
                          <w:p w14:paraId="6E129FA8" w14:textId="77777777" w:rsidR="00731D8E" w:rsidRPr="000A01BA" w:rsidRDefault="00731D8E" w:rsidP="0078657E">
                            <w:pPr>
                              <w:spacing w:after="0"/>
                              <w:rPr>
                                <w:b/>
                                <w:color w:val="943634"/>
                                <w:sz w:val="16"/>
                                <w:szCs w:val="16"/>
                              </w:rPr>
                            </w:pPr>
                            <w:r>
                              <w:rPr>
                                <w:b/>
                                <w:color w:val="943634"/>
                                <w:sz w:val="16"/>
                                <w:szCs w:val="16"/>
                              </w:rPr>
                              <w:t xml:space="preserve">            </w:t>
                            </w:r>
                            <w:r w:rsidRPr="000A01BA">
                              <w:rPr>
                                <w:b/>
                                <w:color w:val="943634"/>
                                <w:sz w:val="16"/>
                                <w:szCs w:val="16"/>
                              </w:rPr>
                              <w:t>Villa N° 190, La Linguère – Keur Massar</w:t>
                            </w:r>
                            <w:r>
                              <w:rPr>
                                <w:b/>
                                <w:color w:val="943634"/>
                                <w:sz w:val="16"/>
                                <w:szCs w:val="16"/>
                              </w:rPr>
                              <w:t xml:space="preserve"> - SENEGAL</w:t>
                            </w:r>
                          </w:p>
                          <w:p w14:paraId="5B83E152" w14:textId="77777777" w:rsidR="00731D8E" w:rsidRDefault="00731D8E" w:rsidP="0078657E">
                            <w:pPr>
                              <w:spacing w:after="0"/>
                              <w:jc w:val="center"/>
                              <w:rPr>
                                <w:b/>
                                <w:color w:val="943634"/>
                                <w:sz w:val="16"/>
                                <w:szCs w:val="16"/>
                              </w:rPr>
                            </w:pPr>
                            <w:r w:rsidRPr="000A01BA">
                              <w:rPr>
                                <w:b/>
                                <w:color w:val="943634"/>
                                <w:sz w:val="16"/>
                                <w:szCs w:val="16"/>
                              </w:rPr>
                              <w:t>Tél. :</w:t>
                            </w:r>
                            <w:r>
                              <w:rPr>
                                <w:b/>
                                <w:color w:val="943634"/>
                                <w:sz w:val="16"/>
                                <w:szCs w:val="16"/>
                              </w:rPr>
                              <w:t xml:space="preserve"> </w:t>
                            </w:r>
                            <w:r w:rsidRPr="00C9614C">
                              <w:rPr>
                                <w:b/>
                                <w:color w:val="943634"/>
                                <w:sz w:val="16"/>
                                <w:szCs w:val="16"/>
                              </w:rPr>
                              <w:t xml:space="preserve">+221 33 837 80 36 </w:t>
                            </w:r>
                            <w:r>
                              <w:rPr>
                                <w:b/>
                                <w:color w:val="943634"/>
                                <w:sz w:val="16"/>
                                <w:szCs w:val="16"/>
                              </w:rPr>
                              <w:t xml:space="preserve">/  </w:t>
                            </w:r>
                            <w:r w:rsidRPr="000A01BA">
                              <w:rPr>
                                <w:b/>
                                <w:color w:val="943634"/>
                                <w:sz w:val="16"/>
                                <w:szCs w:val="16"/>
                              </w:rPr>
                              <w:t xml:space="preserve"> 77 648 95</w:t>
                            </w:r>
                            <w:r>
                              <w:rPr>
                                <w:b/>
                                <w:color w:val="943634"/>
                                <w:sz w:val="16"/>
                                <w:szCs w:val="16"/>
                              </w:rPr>
                              <w:t xml:space="preserve"> </w:t>
                            </w:r>
                            <w:r w:rsidRPr="000A01BA">
                              <w:rPr>
                                <w:b/>
                                <w:color w:val="943634"/>
                                <w:sz w:val="16"/>
                                <w:szCs w:val="16"/>
                              </w:rPr>
                              <w:t>33</w:t>
                            </w:r>
                          </w:p>
                          <w:p w14:paraId="6D67F934" w14:textId="77777777" w:rsidR="00731D8E" w:rsidRDefault="00731D8E" w:rsidP="0078657E">
                            <w:pPr>
                              <w:spacing w:after="0"/>
                              <w:jc w:val="center"/>
                              <w:rPr>
                                <w:b/>
                                <w:color w:val="943634"/>
                                <w:sz w:val="16"/>
                                <w:szCs w:val="16"/>
                              </w:rPr>
                            </w:pPr>
                            <w:r>
                              <w:rPr>
                                <w:b/>
                                <w:color w:val="943634"/>
                                <w:sz w:val="16"/>
                                <w:szCs w:val="16"/>
                              </w:rPr>
                              <w:t>Rond –point Chapa, Immeuble R+3, en face Eco Bank, Guinée Bissau</w:t>
                            </w:r>
                          </w:p>
                          <w:p w14:paraId="48D027BE" w14:textId="77777777" w:rsidR="00731D8E" w:rsidRDefault="00731D8E" w:rsidP="0078657E">
                            <w:pPr>
                              <w:spacing w:after="0"/>
                              <w:jc w:val="center"/>
                              <w:rPr>
                                <w:b/>
                                <w:color w:val="943634"/>
                                <w:sz w:val="16"/>
                                <w:szCs w:val="16"/>
                              </w:rPr>
                            </w:pPr>
                            <w:r w:rsidRPr="000A01BA">
                              <w:rPr>
                                <w:b/>
                                <w:color w:val="943634"/>
                                <w:sz w:val="16"/>
                                <w:szCs w:val="16"/>
                              </w:rPr>
                              <w:t>Tél. :</w:t>
                            </w:r>
                            <w:r>
                              <w:rPr>
                                <w:b/>
                                <w:color w:val="943634"/>
                                <w:sz w:val="16"/>
                                <w:szCs w:val="16"/>
                              </w:rPr>
                              <w:t xml:space="preserve"> +245 95 637 45 80  </w:t>
                            </w:r>
                            <w:r w:rsidRPr="00C9614C">
                              <w:rPr>
                                <w:b/>
                                <w:color w:val="943634"/>
                                <w:sz w:val="16"/>
                                <w:szCs w:val="16"/>
                              </w:rPr>
                              <w:t xml:space="preserve"> </w:t>
                            </w:r>
                            <w:r>
                              <w:rPr>
                                <w:b/>
                                <w:color w:val="943634"/>
                                <w:sz w:val="16"/>
                                <w:szCs w:val="16"/>
                              </w:rPr>
                              <w:t xml:space="preserve">/  </w:t>
                            </w:r>
                            <w:r w:rsidRPr="000A01BA">
                              <w:rPr>
                                <w:b/>
                                <w:color w:val="943634"/>
                                <w:sz w:val="16"/>
                                <w:szCs w:val="16"/>
                              </w:rPr>
                              <w:t xml:space="preserve"> </w:t>
                            </w:r>
                            <w:r>
                              <w:rPr>
                                <w:b/>
                                <w:color w:val="943634"/>
                                <w:sz w:val="16"/>
                                <w:szCs w:val="16"/>
                              </w:rPr>
                              <w:t>+245 96 660 39 17</w:t>
                            </w:r>
                          </w:p>
                          <w:p w14:paraId="74917492" w14:textId="77777777" w:rsidR="00731D8E" w:rsidRPr="000A01BA" w:rsidRDefault="00731D8E" w:rsidP="0078657E">
                            <w:pPr>
                              <w:spacing w:after="0"/>
                              <w:jc w:val="center"/>
                              <w:rPr>
                                <w:b/>
                                <w:color w:val="943634"/>
                                <w:sz w:val="16"/>
                                <w:szCs w:val="16"/>
                              </w:rPr>
                            </w:pPr>
                            <w:r w:rsidRPr="00C9614C">
                              <w:rPr>
                                <w:b/>
                                <w:color w:val="943634"/>
                                <w:sz w:val="16"/>
                                <w:szCs w:val="16"/>
                              </w:rPr>
                              <w:t xml:space="preserve"> </w:t>
                            </w:r>
                            <w:r w:rsidRPr="000A01BA">
                              <w:rPr>
                                <w:b/>
                                <w:color w:val="943634"/>
                                <w:sz w:val="16"/>
                                <w:szCs w:val="16"/>
                              </w:rPr>
                              <w:t xml:space="preserve">Email : </w:t>
                            </w:r>
                            <w:hyperlink r:id="rId10" w:history="1">
                              <w:r w:rsidRPr="001E6215">
                                <w:rPr>
                                  <w:b/>
                                  <w:sz w:val="16"/>
                                  <w:szCs w:val="16"/>
                                </w:rPr>
                                <w:t>ecienvironnement@gmail.com</w:t>
                              </w:r>
                            </w:hyperlink>
                            <w:r>
                              <w:rPr>
                                <w:b/>
                                <w:color w:val="943634"/>
                                <w:sz w:val="16"/>
                                <w:szCs w:val="16"/>
                              </w:rPr>
                              <w:t xml:space="preserve">     </w:t>
                            </w:r>
                            <w:hyperlink r:id="rId11" w:history="1">
                              <w:r w:rsidRPr="00E26149">
                                <w:rPr>
                                  <w:b/>
                                  <w:sz w:val="16"/>
                                  <w:szCs w:val="16"/>
                                </w:rPr>
                                <w:t>beroubaguisse@yahoo.fr</w:t>
                              </w:r>
                            </w:hyperlink>
                          </w:p>
                          <w:p w14:paraId="0B31E8FF" w14:textId="77777777" w:rsidR="00731D8E" w:rsidRPr="000A01BA" w:rsidRDefault="00731D8E" w:rsidP="0078657E">
                            <w:pPr>
                              <w:jc w:val="center"/>
                              <w:rPr>
                                <w:b/>
                                <w:color w:val="943634"/>
                                <w:sz w:val="16"/>
                                <w:szCs w:val="16"/>
                              </w:rPr>
                            </w:pPr>
                          </w:p>
                          <w:p w14:paraId="14C43E1B" w14:textId="77777777" w:rsidR="00731D8E" w:rsidRDefault="00731D8E" w:rsidP="0078657E">
                            <w:pPr>
                              <w:jc w:val="center"/>
                              <w:rPr>
                                <w:b/>
                                <w:color w:val="943634"/>
                              </w:rPr>
                            </w:pPr>
                          </w:p>
                          <w:p w14:paraId="478F3F84" w14:textId="77777777" w:rsidR="00731D8E" w:rsidRPr="00EA6A4C" w:rsidRDefault="00731D8E" w:rsidP="0078657E">
                            <w:pPr>
                              <w:rPr>
                                <w:b/>
                                <w:color w:val="94363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074DE10C" id="Rectangle à coins arrondis 1955" o:spid="_x0000_s1029" style="position:absolute;left:0;text-align:left;margin-left:234.55pt;margin-top:445.5pt;width:246.75pt;height:63.75pt;z-index:25141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70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" fillcolor="white [3201]" strokecolor="#70ad47 [3209]" strokeweight="1pt">
                <v:stroke joinstyle="miter"/>
                <v:textbox>
                  <w:txbxContent>
                    <w:p w14:paraId="6E129FA8" w14:textId="77777777" w:rsidR="00731D8E" w:rsidRPr="000A01BA" w:rsidRDefault="00731D8E" w:rsidP="0078657E">
                      <w:pPr>
                        <w:spacing w:after="0"/>
                        <w:rPr>
                          <w:b/>
                          <w:color w:val="943634"/>
                          <w:sz w:val="16"/>
                          <w:szCs w:val="16"/>
                        </w:rPr>
                      </w:pPr>
                      <w:r>
                        <w:rPr>
                          <w:b/>
                          <w:color w:val="943634"/>
                          <w:sz w:val="16"/>
                          <w:szCs w:val="16"/>
                        </w:rPr>
                        <w:t xml:space="preserve">            </w:t>
                      </w:r>
                      <w:r w:rsidRPr="000A01BA">
                        <w:rPr>
                          <w:b/>
                          <w:color w:val="943634"/>
                          <w:sz w:val="16"/>
                          <w:szCs w:val="16"/>
                        </w:rPr>
                        <w:t>Villa N° 190, La Linguère – Keur Massar</w:t>
                      </w:r>
                      <w:r>
                        <w:rPr>
                          <w:b/>
                          <w:color w:val="943634"/>
                          <w:sz w:val="16"/>
                          <w:szCs w:val="16"/>
                        </w:rPr>
                        <w:t xml:space="preserve"> - SENEGAL</w:t>
                      </w:r>
                    </w:p>
                    <w:p w14:paraId="5B83E152" w14:textId="77777777" w:rsidR="00731D8E" w:rsidRDefault="00731D8E" w:rsidP="0078657E">
                      <w:pPr>
                        <w:spacing w:after="0"/>
                        <w:jc w:val="center"/>
                        <w:rPr>
                          <w:b/>
                          <w:color w:val="943634"/>
                          <w:sz w:val="16"/>
                          <w:szCs w:val="16"/>
                        </w:rPr>
                      </w:pPr>
                      <w:r w:rsidRPr="000A01BA">
                        <w:rPr>
                          <w:b/>
                          <w:color w:val="943634"/>
                          <w:sz w:val="16"/>
                          <w:szCs w:val="16"/>
                        </w:rPr>
                        <w:t>Tél. :</w:t>
                      </w:r>
                      <w:r>
                        <w:rPr>
                          <w:b/>
                          <w:color w:val="943634"/>
                          <w:sz w:val="16"/>
                          <w:szCs w:val="16"/>
                        </w:rPr>
                        <w:t xml:space="preserve"> </w:t>
                      </w:r>
                      <w:r w:rsidRPr="00C9614C">
                        <w:rPr>
                          <w:b/>
                          <w:color w:val="943634"/>
                          <w:sz w:val="16"/>
                          <w:szCs w:val="16"/>
                        </w:rPr>
                        <w:t xml:space="preserve">+221 33 837 80 36 </w:t>
                      </w:r>
                      <w:r>
                        <w:rPr>
                          <w:b/>
                          <w:color w:val="943634"/>
                          <w:sz w:val="16"/>
                          <w:szCs w:val="16"/>
                        </w:rPr>
                        <w:t xml:space="preserve">/  </w:t>
                      </w:r>
                      <w:r w:rsidRPr="000A01BA">
                        <w:rPr>
                          <w:b/>
                          <w:color w:val="943634"/>
                          <w:sz w:val="16"/>
                          <w:szCs w:val="16"/>
                        </w:rPr>
                        <w:t xml:space="preserve"> 77 648 95</w:t>
                      </w:r>
                      <w:r>
                        <w:rPr>
                          <w:b/>
                          <w:color w:val="943634"/>
                          <w:sz w:val="16"/>
                          <w:szCs w:val="16"/>
                        </w:rPr>
                        <w:t xml:space="preserve"> </w:t>
                      </w:r>
                      <w:r w:rsidRPr="000A01BA">
                        <w:rPr>
                          <w:b/>
                          <w:color w:val="943634"/>
                          <w:sz w:val="16"/>
                          <w:szCs w:val="16"/>
                        </w:rPr>
                        <w:t>33</w:t>
                      </w:r>
                    </w:p>
                    <w:p w14:paraId="6D67F934" w14:textId="77777777" w:rsidR="00731D8E" w:rsidRDefault="00731D8E" w:rsidP="0078657E">
                      <w:pPr>
                        <w:spacing w:after="0"/>
                        <w:jc w:val="center"/>
                        <w:rPr>
                          <w:b/>
                          <w:color w:val="943634"/>
                          <w:sz w:val="16"/>
                          <w:szCs w:val="16"/>
                        </w:rPr>
                      </w:pPr>
                      <w:r>
                        <w:rPr>
                          <w:b/>
                          <w:color w:val="943634"/>
                          <w:sz w:val="16"/>
                          <w:szCs w:val="16"/>
                        </w:rPr>
                        <w:t>Rond –point Chapa, Immeuble R+3, en face Eco Bank, Guinée Bissau</w:t>
                      </w:r>
                    </w:p>
                    <w:p w14:paraId="48D027BE" w14:textId="77777777" w:rsidR="00731D8E" w:rsidRDefault="00731D8E" w:rsidP="0078657E">
                      <w:pPr>
                        <w:spacing w:after="0"/>
                        <w:jc w:val="center"/>
                        <w:rPr>
                          <w:b/>
                          <w:color w:val="943634"/>
                          <w:sz w:val="16"/>
                          <w:szCs w:val="16"/>
                        </w:rPr>
                      </w:pPr>
                      <w:r w:rsidRPr="000A01BA">
                        <w:rPr>
                          <w:b/>
                          <w:color w:val="943634"/>
                          <w:sz w:val="16"/>
                          <w:szCs w:val="16"/>
                        </w:rPr>
                        <w:t>Tél. :</w:t>
                      </w:r>
                      <w:r>
                        <w:rPr>
                          <w:b/>
                          <w:color w:val="943634"/>
                          <w:sz w:val="16"/>
                          <w:szCs w:val="16"/>
                        </w:rPr>
                        <w:t xml:space="preserve"> +245 95 637 45 80  </w:t>
                      </w:r>
                      <w:r w:rsidRPr="00C9614C">
                        <w:rPr>
                          <w:b/>
                          <w:color w:val="943634"/>
                          <w:sz w:val="16"/>
                          <w:szCs w:val="16"/>
                        </w:rPr>
                        <w:t xml:space="preserve"> </w:t>
                      </w:r>
                      <w:r>
                        <w:rPr>
                          <w:b/>
                          <w:color w:val="943634"/>
                          <w:sz w:val="16"/>
                          <w:szCs w:val="16"/>
                        </w:rPr>
                        <w:t xml:space="preserve">/  </w:t>
                      </w:r>
                      <w:r w:rsidRPr="000A01BA">
                        <w:rPr>
                          <w:b/>
                          <w:color w:val="943634"/>
                          <w:sz w:val="16"/>
                          <w:szCs w:val="16"/>
                        </w:rPr>
                        <w:t xml:space="preserve"> </w:t>
                      </w:r>
                      <w:r>
                        <w:rPr>
                          <w:b/>
                          <w:color w:val="943634"/>
                          <w:sz w:val="16"/>
                          <w:szCs w:val="16"/>
                        </w:rPr>
                        <w:t>+245 96 660 39 17</w:t>
                      </w:r>
                    </w:p>
                    <w:p w14:paraId="74917492" w14:textId="77777777" w:rsidR="00731D8E" w:rsidRPr="000A01BA" w:rsidRDefault="00731D8E" w:rsidP="0078657E">
                      <w:pPr>
                        <w:spacing w:after="0"/>
                        <w:jc w:val="center"/>
                        <w:rPr>
                          <w:b/>
                          <w:color w:val="943634"/>
                          <w:sz w:val="16"/>
                          <w:szCs w:val="16"/>
                        </w:rPr>
                      </w:pPr>
                      <w:r w:rsidRPr="00C9614C">
                        <w:rPr>
                          <w:b/>
                          <w:color w:val="943634"/>
                          <w:sz w:val="16"/>
                          <w:szCs w:val="16"/>
                        </w:rPr>
                        <w:t xml:space="preserve"> </w:t>
                      </w:r>
                      <w:r w:rsidRPr="000A01BA">
                        <w:rPr>
                          <w:b/>
                          <w:color w:val="943634"/>
                          <w:sz w:val="16"/>
                          <w:szCs w:val="16"/>
                        </w:rPr>
                        <w:t xml:space="preserve">Email : </w:t>
                      </w:r>
                      <w:hyperlink r:id="rId12" w:history="1">
                        <w:r w:rsidRPr="001E6215">
                          <w:rPr>
                            <w:b/>
                            <w:sz w:val="16"/>
                            <w:szCs w:val="16"/>
                          </w:rPr>
                          <w:t>ecienvironnement@gmail.com</w:t>
                        </w:r>
                      </w:hyperlink>
                      <w:r>
                        <w:rPr>
                          <w:b/>
                          <w:color w:val="943634"/>
                          <w:sz w:val="16"/>
                          <w:szCs w:val="16"/>
                        </w:rPr>
                        <w:t xml:space="preserve">     </w:t>
                      </w:r>
                      <w:hyperlink r:id="rId13" w:history="1">
                        <w:r w:rsidRPr="00E26149">
                          <w:rPr>
                            <w:b/>
                            <w:sz w:val="16"/>
                            <w:szCs w:val="16"/>
                          </w:rPr>
                          <w:t>beroubaguisse@yahoo.fr</w:t>
                        </w:r>
                      </w:hyperlink>
                    </w:p>
                    <w:p w14:paraId="0B31E8FF" w14:textId="77777777" w:rsidR="00731D8E" w:rsidRPr="000A01BA" w:rsidRDefault="00731D8E" w:rsidP="0078657E">
                      <w:pPr>
                        <w:jc w:val="center"/>
                        <w:rPr>
                          <w:b/>
                          <w:color w:val="943634"/>
                          <w:sz w:val="16"/>
                          <w:szCs w:val="16"/>
                        </w:rPr>
                      </w:pPr>
                    </w:p>
                    <w:p w14:paraId="14C43E1B" w14:textId="77777777" w:rsidR="00731D8E" w:rsidRDefault="00731D8E" w:rsidP="0078657E">
                      <w:pPr>
                        <w:jc w:val="center"/>
                        <w:rPr>
                          <w:b/>
                          <w:color w:val="943634"/>
                        </w:rPr>
                      </w:pPr>
                    </w:p>
                    <w:p w14:paraId="478F3F84" w14:textId="77777777" w:rsidR="00731D8E" w:rsidRPr="00EA6A4C" w:rsidRDefault="00731D8E" w:rsidP="0078657E">
                      <w:pPr>
                        <w:rPr>
                          <w:b/>
                          <w:color w:val="943634"/>
                        </w:rPr>
                      </w:pPr>
                    </w:p>
                  </w:txbxContent>
                </v:textbox>
                <w10:wrap anchorx="margin"/>
              </v:roundrect>
            </w:pict>
          </mc:Fallback>
        </mc:AlternateContent>
      </w:r>
      <w:r w:rsidR="00C1080B" w:rsidRPr="00206F59">
        <w:rPr>
          <w:noProof/>
          <w:color w:val="000000" w:themeColor="text1"/>
          <w:sz w:val="32"/>
          <w:szCs w:val="32"/>
          <w:lang w:val="pt-PT" w:eastAsia="pt-PT"/>
        </w:rPr>
        <mc:AlternateContent>
          <mc:Choice Requires="wps">
            <w:drawing>
              <wp:anchor distT="0" distB="0" distL="114300" distR="114300" simplePos="0" relativeHeight="251730432" behindDoc="0" locked="0" layoutInCell="1" allowOverlap="1" wp14:anchorId="30A1CE83" wp14:editId="24BDAAA3">
                <wp:simplePos x="0" y="0"/>
                <wp:positionH relativeFrom="column">
                  <wp:posOffset>3985895</wp:posOffset>
                </wp:positionH>
                <wp:positionV relativeFrom="paragraph">
                  <wp:posOffset>6923708</wp:posOffset>
                </wp:positionV>
                <wp:extent cx="2579427" cy="518615"/>
                <wp:effectExtent l="0" t="0" r="11430" b="15240"/>
                <wp:wrapNone/>
                <wp:docPr id="490" name="Organigramme : Terminateur 490"/>
                <wp:cNvGraphicFramePr/>
                <a:graphic xmlns:a="http://schemas.openxmlformats.org/drawingml/2006/main">
                  <a:graphicData uri="http://schemas.microsoft.com/office/word/2010/wordprocessingShape">
                    <wps:wsp>
                      <wps:cNvSpPr/>
                      <wps:spPr>
                        <a:xfrm>
                          <a:off x="0" y="0"/>
                          <a:ext cx="2579427" cy="518615"/>
                        </a:xfrm>
                        <a:prstGeom prst="flowChartTerminator">
                          <a:avLst/>
                        </a:prstGeom>
                        <a:ln>
                          <a:solidFill>
                            <a:schemeClr val="accent4"/>
                          </a:solidFill>
                        </a:ln>
                      </wps:spPr>
                      <wps:style>
                        <a:lnRef idx="2">
                          <a:schemeClr val="accent5"/>
                        </a:lnRef>
                        <a:fillRef idx="1">
                          <a:schemeClr val="lt1"/>
                        </a:fillRef>
                        <a:effectRef idx="0">
                          <a:schemeClr val="accent5"/>
                        </a:effectRef>
                        <a:fontRef idx="minor">
                          <a:schemeClr val="dk1"/>
                        </a:fontRef>
                      </wps:style>
                      <wps:txbx>
                        <w:txbxContent>
                          <w:p w14:paraId="3EC1FE9C" w14:textId="3D0C9003" w:rsidR="00731D8E" w:rsidRPr="00C1080B" w:rsidRDefault="00731D8E" w:rsidP="00C1080B">
                            <w:pPr>
                              <w:jc w:val="center"/>
                              <w:rPr>
                                <w:rFonts w:ascii="Times New Roman" w:hAnsi="Times New Roman" w:cs="Times New Roman"/>
                                <w:sz w:val="40"/>
                                <w:szCs w:val="40"/>
                              </w:rPr>
                            </w:pPr>
                            <w:r>
                              <w:rPr>
                                <w:rFonts w:ascii="Times New Roman" w:hAnsi="Times New Roman" w:cs="Times New Roman"/>
                                <w:sz w:val="40"/>
                                <w:szCs w:val="40"/>
                              </w:rPr>
                              <w:t>SEPTEMBRE</w:t>
                            </w:r>
                            <w:r w:rsidRPr="00C1080B">
                              <w:rPr>
                                <w:rFonts w:ascii="Times New Roman" w:hAnsi="Times New Roman" w:cs="Times New Roman"/>
                                <w:sz w:val="40"/>
                                <w:szCs w:val="40"/>
                              </w:rPr>
                              <w:t xml:space="preserve"> 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0A1CE83" id="_x0000_t116" coordsize="21600,21600" o:spt="116" path="m3475,qx,10800,3475,21600l18125,21600qx21600,10800,18125,xe">
                <v:stroke joinstyle="miter"/>
                <v:path gradientshapeok="t" o:connecttype="rect" textboxrect="1018,3163,20582,18437"/>
              </v:shapetype>
              <v:shape id="Organigramme : Terminateur 490" o:spid="_x0000_s1030" type="#_x0000_t116" style="position:absolute;left:0;text-align:left;margin-left:313.85pt;margin-top:545.15pt;width:203.1pt;height:40.85pt;z-index:251730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" fillcolor="white [3201]" strokecolor="#ffc000 [3207]" strokeweight="1pt">
                <v:textbox>
                  <w:txbxContent>
                    <w:p w14:paraId="3EC1FE9C" w14:textId="3D0C9003" w:rsidR="00731D8E" w:rsidRPr="00C1080B" w:rsidRDefault="00731D8E" w:rsidP="00C1080B">
                      <w:pPr>
                        <w:jc w:val="center"/>
                        <w:rPr>
                          <w:rFonts w:ascii="Times New Roman" w:hAnsi="Times New Roman" w:cs="Times New Roman"/>
                          <w:sz w:val="40"/>
                          <w:szCs w:val="40"/>
                        </w:rPr>
                      </w:pPr>
                      <w:r>
                        <w:rPr>
                          <w:rFonts w:ascii="Times New Roman" w:hAnsi="Times New Roman" w:cs="Times New Roman"/>
                          <w:sz w:val="40"/>
                          <w:szCs w:val="40"/>
                        </w:rPr>
                        <w:t>SEPTEMBRE</w:t>
                      </w:r>
                      <w:r w:rsidRPr="00C1080B">
                        <w:rPr>
                          <w:rFonts w:ascii="Times New Roman" w:hAnsi="Times New Roman" w:cs="Times New Roman"/>
                          <w:sz w:val="40"/>
                          <w:szCs w:val="40"/>
                        </w:rPr>
                        <w:t xml:space="preserve"> 2020</w:t>
                      </w:r>
                    </w:p>
                  </w:txbxContent>
                </v:textbox>
              </v:shape>
            </w:pict>
          </mc:Fallback>
        </mc:AlternateContent>
      </w:r>
      <w:r w:rsidR="00C1080B" w:rsidRPr="00206F59">
        <w:rPr>
          <w:noProof/>
          <w:color w:val="000000" w:themeColor="text1"/>
          <w:sz w:val="32"/>
          <w:szCs w:val="32"/>
          <w:lang w:val="pt-PT" w:eastAsia="pt-PT"/>
        </w:rPr>
        <mc:AlternateContent>
          <mc:Choice Requires="wps">
            <w:drawing>
              <wp:anchor distT="0" distB="0" distL="114300" distR="114300" simplePos="0" relativeHeight="251726336" behindDoc="0" locked="0" layoutInCell="1" allowOverlap="1" wp14:anchorId="26544378" wp14:editId="1B480276">
                <wp:simplePos x="0" y="0"/>
                <wp:positionH relativeFrom="column">
                  <wp:posOffset>3098999</wp:posOffset>
                </wp:positionH>
                <wp:positionV relativeFrom="paragraph">
                  <wp:posOffset>4712923</wp:posOffset>
                </wp:positionV>
                <wp:extent cx="3070746" cy="371475"/>
                <wp:effectExtent l="0" t="0" r="15875" b="28575"/>
                <wp:wrapNone/>
                <wp:docPr id="484" name="Rectangle à coins arrondis 484"/>
                <wp:cNvGraphicFramePr/>
                <a:graphic xmlns:a="http://schemas.openxmlformats.org/drawingml/2006/main">
                  <a:graphicData uri="http://schemas.microsoft.com/office/word/2010/wordprocessingShape">
                    <wps:wsp>
                      <wps:cNvSpPr/>
                      <wps:spPr>
                        <a:xfrm>
                          <a:off x="0" y="0"/>
                          <a:ext cx="3070746" cy="371475"/>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18FD00B7" w14:textId="09E01412" w:rsidR="00731D8E" w:rsidRPr="00C1080B" w:rsidRDefault="00731D8E" w:rsidP="00BC3F89">
                            <w:pPr>
                              <w:jc w:val="center"/>
                              <w:rPr>
                                <w:rFonts w:ascii="Times New Roman" w:hAnsi="Times New Roman" w:cs="Times New Roman"/>
                                <w:b/>
                                <w:color w:val="FF0000"/>
                                <w:sz w:val="36"/>
                                <w:szCs w:val="36"/>
                              </w:rPr>
                            </w:pPr>
                            <w:r>
                              <w:rPr>
                                <w:rFonts w:ascii="Times New Roman" w:hAnsi="Times New Roman" w:cs="Times New Roman"/>
                                <w:b/>
                                <w:color w:val="FF0000"/>
                                <w:sz w:val="36"/>
                                <w:szCs w:val="36"/>
                              </w:rPr>
                              <w:t>RAPPORT FINAL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26544378" id="Rectangle à coins arrondis 484" o:spid="_x0000_s1031" style="position:absolute;left:0;text-align:left;margin-left:244pt;margin-top:371.1pt;width:241.8pt;height:29.25pt;z-index:251726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" fillcolor="white [3201]" strokecolor="#ed7d31 [3205]" strokeweight="1pt">
                <v:stroke joinstyle="miter"/>
                <v:textbox>
                  <w:txbxContent>
                    <w:p w14:paraId="18FD00B7" w14:textId="09E01412" w:rsidR="00731D8E" w:rsidRPr="00C1080B" w:rsidRDefault="00731D8E" w:rsidP="00BC3F89">
                      <w:pPr>
                        <w:jc w:val="center"/>
                        <w:rPr>
                          <w:rFonts w:ascii="Times New Roman" w:hAnsi="Times New Roman" w:cs="Times New Roman"/>
                          <w:b/>
                          <w:color w:val="FF0000"/>
                          <w:sz w:val="36"/>
                          <w:szCs w:val="36"/>
                        </w:rPr>
                      </w:pPr>
                      <w:r>
                        <w:rPr>
                          <w:rFonts w:ascii="Times New Roman" w:hAnsi="Times New Roman" w:cs="Times New Roman"/>
                          <w:b/>
                          <w:color w:val="FF0000"/>
                          <w:sz w:val="36"/>
                          <w:szCs w:val="36"/>
                        </w:rPr>
                        <w:t>RAPPORT FINAL</w:t>
                      </w:r>
                    </w:p>
                  </w:txbxContent>
                </v:textbox>
              </v:roundrect>
            </w:pict>
          </mc:Fallback>
        </mc:AlternateContent>
      </w:r>
      <w:r w:rsidR="00C1080B" w:rsidRPr="00206F59">
        <w:rPr>
          <w:rFonts w:ascii="Calibri" w:eastAsia="Calibri" w:hAnsi="Calibri" w:cs="Times New Roman"/>
          <w:noProof/>
          <w:lang w:val="pt-PT" w:eastAsia="pt-PT"/>
        </w:rPr>
        <mc:AlternateContent>
          <mc:Choice Requires="wps">
            <w:drawing>
              <wp:anchor distT="0" distB="0" distL="114300" distR="114300" simplePos="0" relativeHeight="251724288" behindDoc="0" locked="0" layoutInCell="1" allowOverlap="1" wp14:anchorId="50D3EF6C" wp14:editId="34933B24">
                <wp:simplePos x="0" y="0"/>
                <wp:positionH relativeFrom="margin">
                  <wp:posOffset>-531305</wp:posOffset>
                </wp:positionH>
                <wp:positionV relativeFrom="paragraph">
                  <wp:posOffset>3102486</wp:posOffset>
                </wp:positionV>
                <wp:extent cx="6819900" cy="1787857"/>
                <wp:effectExtent l="19050" t="19050" r="19050" b="22225"/>
                <wp:wrapNone/>
                <wp:docPr id="479" name="Organigramme : Bande perforée 479"/>
                <wp:cNvGraphicFramePr/>
                <a:graphic xmlns:a="http://schemas.openxmlformats.org/drawingml/2006/main">
                  <a:graphicData uri="http://schemas.microsoft.com/office/word/2010/wordprocessingShape">
                    <wps:wsp>
                      <wps:cNvSpPr/>
                      <wps:spPr>
                        <a:xfrm>
                          <a:off x="0" y="0"/>
                          <a:ext cx="6819900" cy="1787857"/>
                        </a:xfrm>
                        <a:prstGeom prst="flowChartPunchedTape">
                          <a:avLst/>
                        </a:prstGeom>
                        <a:noFill/>
                        <a:ln w="28575">
                          <a:solidFill>
                            <a:schemeClr val="accent4"/>
                          </a:solidFill>
                        </a:ln>
                      </wps:spPr>
                      <wps:style>
                        <a:lnRef idx="2">
                          <a:schemeClr val="accent1"/>
                        </a:lnRef>
                        <a:fillRef idx="1">
                          <a:schemeClr val="lt1"/>
                        </a:fillRef>
                        <a:effectRef idx="0">
                          <a:schemeClr val="accent1"/>
                        </a:effectRef>
                        <a:fontRef idx="minor">
                          <a:schemeClr val="dk1"/>
                        </a:fontRef>
                      </wps:style>
                      <wps:txbx>
                        <w:txbxContent>
                          <w:p w14:paraId="591FDC57" w14:textId="77777777" w:rsidR="00731D8E" w:rsidRPr="00BC3F89" w:rsidRDefault="00731D8E" w:rsidP="00BC3F89">
                            <w:pPr>
                              <w:spacing w:after="0"/>
                              <w:jc w:val="center"/>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SOUS-PROJET Nº 1 :</w:t>
                            </w:r>
                          </w:p>
                          <w:p w14:paraId="3654E939" w14:textId="77777777" w:rsidR="00731D8E" w:rsidRPr="002D073F" w:rsidRDefault="00731D8E" w:rsidP="002D073F">
                            <w:pPr>
                              <w:spacing w:after="0"/>
                              <w:jc w:val="cente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D073F">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construction, réhabilitation, renforcement, fournitures, installations des équipements et électrification des forages d’approvisionnement d’eau potable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0D3EF6C"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Organigramme : Bande perforée 479" o:spid="_x0000_s1032" type="#_x0000_t122" style="position:absolute;left:0;text-align:left;margin-left:-41.85pt;margin-top:244.3pt;width:537pt;height:140.8pt;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" filled="f" strokecolor="#ffc000 [3207]" strokeweight="2.25pt">
                <v:textbox>
                  <w:txbxContent>
                    <w:p w14:paraId="591FDC57" w14:textId="77777777" w:rsidR="00731D8E" w:rsidRPr="00BC3F89" w:rsidRDefault="00731D8E" w:rsidP="00BC3F89">
                      <w:pPr>
                        <w:spacing w:after="0"/>
                        <w:jc w:val="center"/>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SOUS-PROJET Nº 1 :</w:t>
                      </w:r>
                    </w:p>
                    <w:p w14:paraId="3654E939" w14:textId="77777777" w:rsidR="00731D8E" w:rsidRPr="002D073F" w:rsidRDefault="00731D8E" w:rsidP="002D073F">
                      <w:pPr>
                        <w:spacing w:after="0"/>
                        <w:jc w:val="center"/>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D073F">
                        <w:rPr>
                          <w:rFonts w:ascii="Times New Roman" w:hAnsi="Times New Roman" w:cs="Times New Roman"/>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construction, réhabilitation, renforcement, fournitures, installations des équipements et électrification des forages d’approvisionnement d’eau potable</w:t>
                      </w:r>
                    </w:p>
                  </w:txbxContent>
                </v:textbox>
                <w10:wrap anchorx="margin"/>
              </v:shape>
            </w:pict>
          </mc:Fallback>
        </mc:AlternateContent>
      </w:r>
      <w:r w:rsidR="00C1080B" w:rsidRPr="00206F59">
        <w:rPr>
          <w:noProof/>
          <w:color w:val="000000" w:themeColor="text1"/>
          <w:sz w:val="32"/>
          <w:szCs w:val="32"/>
          <w:lang w:val="pt-PT" w:eastAsia="pt-PT"/>
        </w:rPr>
        <w:drawing>
          <wp:anchor distT="0" distB="0" distL="114300" distR="114300" simplePos="0" relativeHeight="251725312" behindDoc="1" locked="0" layoutInCell="1" allowOverlap="1" wp14:anchorId="0352B080" wp14:editId="0F50987E">
            <wp:simplePos x="0" y="0"/>
            <wp:positionH relativeFrom="column">
              <wp:posOffset>-233471</wp:posOffset>
            </wp:positionH>
            <wp:positionV relativeFrom="margin">
              <wp:posOffset>7264457</wp:posOffset>
            </wp:positionV>
            <wp:extent cx="2077085" cy="1733550"/>
            <wp:effectExtent l="0" t="0" r="0" b="0"/>
            <wp:wrapTight wrapText="bothSides">
              <wp:wrapPolygon edited="0">
                <wp:start x="6736" y="475"/>
                <wp:lineTo x="2377" y="2611"/>
                <wp:lineTo x="1981" y="3798"/>
                <wp:lineTo x="2773" y="4747"/>
                <wp:lineTo x="991" y="8545"/>
                <wp:lineTo x="0" y="11631"/>
                <wp:lineTo x="0" y="13530"/>
                <wp:lineTo x="991" y="16141"/>
                <wp:lineTo x="991" y="16615"/>
                <wp:lineTo x="4755" y="19938"/>
                <wp:lineTo x="8122" y="20888"/>
                <wp:lineTo x="8717" y="21363"/>
                <wp:lineTo x="13075" y="21363"/>
                <wp:lineTo x="13669" y="20888"/>
                <wp:lineTo x="16839" y="19938"/>
                <wp:lineTo x="20207" y="16615"/>
                <wp:lineTo x="20207" y="16141"/>
                <wp:lineTo x="21197" y="13530"/>
                <wp:lineTo x="21395" y="13055"/>
                <wp:lineTo x="20405" y="8545"/>
                <wp:lineTo x="18424" y="4747"/>
                <wp:lineTo x="19216" y="1662"/>
                <wp:lineTo x="18226" y="1187"/>
                <wp:lineTo x="8320" y="475"/>
                <wp:lineTo x="6736" y="475"/>
              </wp:wrapPolygon>
            </wp:wrapTight>
            <wp:docPr id="483" name="Imag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LOGO.tif"/>
                    <pic:cNvPicPr/>
                  </pic:nvPicPr>
                  <pic:blipFill>
                    <a:blip r:embed="rId14" cstate="email">
                      <a:extLst>
                        <a:ext uri="{28A0092B-C50C-407E-A947-70E740481C1C}">
                          <a14:useLocalDpi xmlns:a14="http://schemas.microsoft.com/office/drawing/2010/main"/>
                        </a:ext>
                      </a:extLst>
                    </a:blip>
                    <a:stretch>
                      <a:fillRect/>
                    </a:stretch>
                  </pic:blipFill>
                  <pic:spPr>
                    <a:xfrm>
                      <a:off x="0" y="0"/>
                      <a:ext cx="2077085" cy="1733550"/>
                    </a:xfrm>
                    <a:prstGeom prst="rect">
                      <a:avLst/>
                    </a:prstGeom>
                  </pic:spPr>
                </pic:pic>
              </a:graphicData>
            </a:graphic>
            <wp14:sizeRelH relativeFrom="margin">
              <wp14:pctWidth>0</wp14:pctWidth>
            </wp14:sizeRelH>
            <wp14:sizeRelV relativeFrom="margin">
              <wp14:pctHeight>0</wp14:pctHeight>
            </wp14:sizeRelV>
          </wp:anchor>
        </w:drawing>
      </w:r>
      <w:r w:rsidR="007062AE" w:rsidRPr="00206F59">
        <w:rPr>
          <w:rFonts w:ascii="Calibri" w:eastAsia="Calibri" w:hAnsi="Calibri" w:cs="Times New Roman"/>
          <w:noProof/>
          <w:lang w:val="pt-PT" w:eastAsia="pt-PT"/>
        </w:rPr>
        <mc:AlternateContent>
          <mc:Choice Requires="wps">
            <w:drawing>
              <wp:anchor distT="0" distB="0" distL="114300" distR="114300" simplePos="0" relativeHeight="251418112" behindDoc="0" locked="0" layoutInCell="1" allowOverlap="1" wp14:anchorId="28B2F960" wp14:editId="21F6C708">
                <wp:simplePos x="0" y="0"/>
                <wp:positionH relativeFrom="margin">
                  <wp:align>center</wp:align>
                </wp:positionH>
                <wp:positionV relativeFrom="paragraph">
                  <wp:posOffset>2559685</wp:posOffset>
                </wp:positionV>
                <wp:extent cx="6886575" cy="441119"/>
                <wp:effectExtent l="0" t="0" r="28575" b="16510"/>
                <wp:wrapNone/>
                <wp:docPr id="1959" name="Organigramme : Alternative 1959"/>
                <wp:cNvGraphicFramePr/>
                <a:graphic xmlns:a="http://schemas.openxmlformats.org/drawingml/2006/main">
                  <a:graphicData uri="http://schemas.microsoft.com/office/word/2010/wordprocessingShape">
                    <wps:wsp>
                      <wps:cNvSpPr/>
                      <wps:spPr>
                        <a:xfrm>
                          <a:off x="0" y="0"/>
                          <a:ext cx="6886575" cy="441119"/>
                        </a:xfrm>
                        <a:prstGeom prst="flowChartAlternateProcess">
                          <a:avLst/>
                        </a:prstGeom>
                        <a:ln/>
                      </wps:spPr>
                      <wps:style>
                        <a:lnRef idx="2">
                          <a:schemeClr val="accent6"/>
                        </a:lnRef>
                        <a:fillRef idx="1">
                          <a:schemeClr val="lt1"/>
                        </a:fillRef>
                        <a:effectRef idx="0">
                          <a:schemeClr val="accent6"/>
                        </a:effectRef>
                        <a:fontRef idx="minor">
                          <a:schemeClr val="dk1"/>
                        </a:fontRef>
                      </wps:style>
                      <wps:txbx>
                        <w:txbxContent>
                          <w:p w14:paraId="4A3EE1C5" w14:textId="77777777" w:rsidR="00731D8E" w:rsidRPr="009F3CB4" w:rsidRDefault="00731D8E" w:rsidP="00AD3C6C">
                            <w:pPr>
                              <w:pStyle w:val="NormalWeb1"/>
                              <w:spacing w:before="0" w:beforeAutospacing="0" w:after="0" w:afterAutospacing="0"/>
                              <w:jc w:val="center"/>
                              <w:rPr>
                                <w:color w:val="000000" w:themeColor="text1"/>
                                <w:sz w:val="36"/>
                                <w:szCs w:val="36"/>
                                <w14:shadow w14:blurRad="50800" w14:dist="38100" w14:dir="5400000" w14:sx="100000" w14:sy="100000" w14:kx="0" w14:ky="0" w14:algn="t">
                                  <w14:srgbClr w14:val="000000">
                                    <w14:alpha w14:val="60000"/>
                                  </w14:srgbClr>
                                </w14:shadow>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9F3CB4">
                              <w:rPr>
                                <w:b/>
                                <w:bCs/>
                                <w:color w:val="000000" w:themeColor="text1"/>
                                <w:kern w:val="24"/>
                                <w:sz w:val="36"/>
                                <w:szCs w:val="36"/>
                                <w14:shadow w14:blurRad="50800" w14:dist="38100" w14:dir="5400000" w14:sx="100000" w14:sy="100000" w14:kx="0" w14:ky="0" w14:algn="t">
                                  <w14:srgbClr w14:val="000000">
                                    <w14:alpha w14:val="60000"/>
                                  </w14:srgbClr>
                                </w14:shadow>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ETUDES D’IMPACT ENVIRONNEMENTAL ET SOCIAL </w:t>
                            </w:r>
                            <w:r w:rsidRPr="009F3CB4">
                              <w:rPr>
                                <w:b/>
                                <w:bCs/>
                                <w:color w:val="000000" w:themeColor="text1"/>
                                <w:kern w:val="24"/>
                                <w:sz w:val="36"/>
                                <w:szCs w:val="36"/>
                                <w14:shadow w14:blurRad="50800" w14:dist="38100" w14:dir="5400000" w14:sx="100000" w14:sy="100000" w14:kx="0" w14:ky="0" w14:algn="t">
                                  <w14:srgbClr w14:val="000000">
                                    <w14:alpha w14:val="6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2"/>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(EIES)</w:t>
                            </w:r>
                            <w:r>
                              <w:rPr>
                                <w:b/>
                                <w:bCs/>
                                <w:color w:val="000000" w:themeColor="text1"/>
                                <w:kern w:val="24"/>
                                <w:sz w:val="36"/>
                                <w:szCs w:val="36"/>
                                <w14:shadow w14:blurRad="50800" w14:dist="38100" w14:dir="5400000" w14:sx="100000" w14:sy="100000" w14:kx="0" w14:ky="0" w14:algn="t">
                                  <w14:srgbClr w14:val="000000">
                                    <w14:alpha w14:val="6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2"/>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p>
                        </w:txbxContent>
                      </wps:txbx>
                      <wps:bodyPr wrap="square" numCol="1" rtlCol="0" anchor="ctr">
                        <a:prstTxWarp prst="textCanUp">
                          <a:avLst>
                            <a:gd name="adj" fmla="val 98826"/>
                          </a:avLst>
                        </a:prstTxWarp>
                        <a:noAutofit/>
                      </wps:bodyPr>
                    </wps:wsp>
                  </a:graphicData>
                </a:graphic>
                <wp14:sizeRelH relativeFrom="margin">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8B2F960"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Organigramme : Alternative 1959" o:spid="_x0000_s1033" type="#_x0000_t176" style="position:absolute;left:0;text-align:left;margin-left:0;margin-top:201.55pt;width:542.25pt;height:34.75pt;z-index:251418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" fillcolor="white [3201]" strokecolor="#70ad47 [3209]" strokeweight="1pt">
                <v:textbox>
                  <w:txbxContent>
                    <w:p w14:paraId="4A3EE1C5" w14:textId="77777777" w:rsidR="00731D8E" w:rsidRPr="009F3CB4" w:rsidRDefault="00731D8E" w:rsidP="00AD3C6C">
                      <w:pPr>
                        <w:pStyle w:val="NormalWeb1"/>
                        <w:spacing w:before="0" w:beforeAutospacing="0" w:after="0" w:afterAutospacing="0"/>
                        <w:jc w:val="center"/>
                        <w:rPr>
                          <w:color w:val="000000" w:themeColor="text1"/>
                          <w:sz w:val="36"/>
                          <w:szCs w:val="36"/>
                          <w14:shadow w14:blurRad="50800" w14:dist="38100" w14:dir="5400000" w14:sx="100000" w14:sy="100000" w14:kx="0" w14:ky="0" w14:algn="t">
                            <w14:srgbClr w14:val="000000">
                              <w14:alpha w14:val="60000"/>
                            </w14:srgbClr>
                          </w14:shadow>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9F3CB4">
                        <w:rPr>
                          <w:b/>
                          <w:bCs/>
                          <w:color w:val="000000" w:themeColor="text1"/>
                          <w:kern w:val="24"/>
                          <w:sz w:val="36"/>
                          <w:szCs w:val="36"/>
                          <w14:shadow w14:blurRad="50800" w14:dist="38100" w14:dir="5400000" w14:sx="100000" w14:sy="100000" w14:kx="0" w14:ky="0" w14:algn="t">
                            <w14:srgbClr w14:val="000000">
                              <w14:alpha w14:val="60000"/>
                            </w14:srgbClr>
                          </w14:shadow>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ETUDES D’IMPACT ENVIRONNEMENTAL ET SOCIAL </w:t>
                      </w:r>
                      <w:r w:rsidRPr="009F3CB4">
                        <w:rPr>
                          <w:b/>
                          <w:bCs/>
                          <w:color w:val="000000" w:themeColor="text1"/>
                          <w:kern w:val="24"/>
                          <w:sz w:val="36"/>
                          <w:szCs w:val="36"/>
                          <w14:shadow w14:blurRad="50800" w14:dist="38100" w14:dir="5400000" w14:sx="100000" w14:sy="100000" w14:kx="0" w14:ky="0" w14:algn="t">
                            <w14:srgbClr w14:val="000000">
                              <w14:alpha w14:val="6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2"/>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(EIES)</w:t>
                      </w:r>
                      <w:r>
                        <w:rPr>
                          <w:b/>
                          <w:bCs/>
                          <w:color w:val="000000" w:themeColor="text1"/>
                          <w:kern w:val="24"/>
                          <w:sz w:val="36"/>
                          <w:szCs w:val="36"/>
                          <w14:shadow w14:blurRad="50800" w14:dist="38100" w14:dir="5400000" w14:sx="100000" w14:sy="100000" w14:kx="0" w14:ky="0" w14:algn="t">
                            <w14:srgbClr w14:val="000000">
                              <w14:alpha w14:val="6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2"/>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p>
                  </w:txbxContent>
                </v:textbox>
                <w10:wrap anchorx="margin"/>
              </v:shape>
            </w:pict>
          </mc:Fallback>
        </mc:AlternateContent>
      </w:r>
      <w:r w:rsidR="007062AE" w:rsidRPr="00206F59">
        <w:rPr>
          <w:noProof/>
          <w:lang w:val="pt-PT" w:eastAsia="pt-PT"/>
        </w:rPr>
        <mc:AlternateContent>
          <mc:Choice Requires="wps">
            <w:drawing>
              <wp:anchor distT="45720" distB="45720" distL="114300" distR="114300" simplePos="0" relativeHeight="251723264" behindDoc="0" locked="0" layoutInCell="1" allowOverlap="1" wp14:anchorId="5B38B7B2" wp14:editId="133E4CA9">
                <wp:simplePos x="0" y="0"/>
                <wp:positionH relativeFrom="column">
                  <wp:posOffset>1957070</wp:posOffset>
                </wp:positionH>
                <wp:positionV relativeFrom="paragraph">
                  <wp:posOffset>2002155</wp:posOffset>
                </wp:positionV>
                <wp:extent cx="2303780" cy="275590"/>
                <wp:effectExtent l="0" t="0" r="22860" b="11430"/>
                <wp:wrapSquare wrapText="bothSides"/>
                <wp:docPr id="47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275590"/>
                        </a:xfrm>
                        <a:prstGeom prst="rect">
                          <a:avLst/>
                        </a:prstGeom>
                        <a:solidFill>
                          <a:srgbClr val="FFFFFF"/>
                        </a:solidFill>
                        <a:ln w="9525">
                          <a:solidFill>
                            <a:srgbClr val="000000"/>
                          </a:solidFill>
                          <a:miter lim="800000"/>
                          <a:headEnd/>
                          <a:tailEnd/>
                        </a:ln>
                      </wps:spPr>
                      <wps:txbx>
                        <w:txbxContent>
                          <w:p w14:paraId="5A6CCF92" w14:textId="77777777" w:rsidR="00731D8E" w:rsidRPr="007062AE" w:rsidRDefault="00731D8E" w:rsidP="007062AE">
                            <w:pPr>
                              <w:spacing w:after="0" w:line="240" w:lineRule="auto"/>
                              <w:jc w:val="right"/>
                              <w:rPr>
                                <w:rFonts w:ascii="Times New Roman" w:hAnsi="Times New Roman" w:cs="Times New Roman"/>
                                <w:b/>
                                <w:i/>
                                <w:color w:val="2A2A2A"/>
                                <w:sz w:val="24"/>
                                <w:szCs w:val="24"/>
                              </w:rPr>
                            </w:pPr>
                            <w:r w:rsidRPr="007062AE">
                              <w:rPr>
                                <w:rFonts w:ascii="Times New Roman" w:hAnsi="Times New Roman" w:cs="Times New Roman"/>
                                <w:b/>
                                <w:i/>
                                <w:color w:val="2A2A2A"/>
                                <w:sz w:val="24"/>
                                <w:szCs w:val="24"/>
                              </w:rPr>
                              <w:t>Financé par la Banque mondiale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B38B7B2" id="_x0000_s1034" type="#_x0000_t202" style="position:absolute;left:0;text-align:left;margin-left:154.1pt;margin-top:157.65pt;width:181.4pt;height:21.7pt;z-index:251723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">
                <v:textbox style="mso-fit-shape-to-text:t">
                  <w:txbxContent>
                    <w:p w14:paraId="5A6CCF92" w14:textId="77777777" w:rsidR="00731D8E" w:rsidRPr="007062AE" w:rsidRDefault="00731D8E" w:rsidP="007062AE">
                      <w:pPr>
                        <w:spacing w:after="0" w:line="240" w:lineRule="auto"/>
                        <w:jc w:val="right"/>
                        <w:rPr>
                          <w:rFonts w:ascii="Times New Roman" w:hAnsi="Times New Roman" w:cs="Times New Roman"/>
                          <w:b/>
                          <w:i/>
                          <w:color w:val="2A2A2A"/>
                          <w:sz w:val="24"/>
                          <w:szCs w:val="24"/>
                        </w:rPr>
                      </w:pPr>
                      <w:r w:rsidRPr="007062AE">
                        <w:rPr>
                          <w:rFonts w:ascii="Times New Roman" w:hAnsi="Times New Roman" w:cs="Times New Roman"/>
                          <w:b/>
                          <w:i/>
                          <w:color w:val="2A2A2A"/>
                          <w:sz w:val="24"/>
                          <w:szCs w:val="24"/>
                        </w:rPr>
                        <w:t>Financé par la Banque mondiale</w:t>
                      </w:r>
                    </w:p>
                  </w:txbxContent>
                </v:textbox>
                <w10:wrap type="square"/>
              </v:shape>
            </w:pict>
          </mc:Fallback>
        </mc:AlternateContent>
      </w:r>
      <w:r w:rsidR="007062AE" w:rsidRPr="00206F59">
        <w:rPr>
          <w:noProof/>
          <w:lang w:val="pt-PT" w:eastAsia="pt-PT"/>
        </w:rPr>
        <w:drawing>
          <wp:anchor distT="0" distB="0" distL="114300" distR="114300" simplePos="0" relativeHeight="251417088" behindDoc="0" locked="0" layoutInCell="1" allowOverlap="1" wp14:anchorId="605E2860" wp14:editId="580F9F33">
            <wp:simplePos x="0" y="0"/>
            <wp:positionH relativeFrom="margin">
              <wp:posOffset>4338955</wp:posOffset>
            </wp:positionH>
            <wp:positionV relativeFrom="margin">
              <wp:posOffset>3837940</wp:posOffset>
            </wp:positionV>
            <wp:extent cx="1590675" cy="795020"/>
            <wp:effectExtent l="19050" t="19050" r="28575" b="24130"/>
            <wp:wrapTight wrapText="bothSides">
              <wp:wrapPolygon edited="0">
                <wp:start x="-259" y="-518"/>
                <wp:lineTo x="-259" y="21738"/>
                <wp:lineTo x="21729" y="21738"/>
                <wp:lineTo x="21729" y="-518"/>
                <wp:lineTo x="-259" y="-518"/>
              </wp:wrapPolygon>
            </wp:wrapTight>
            <wp:docPr id="1946" name="Imag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a-banque-mondiale.png"/>
                    <pic:cNvPicPr/>
                  </pic:nvPicPr>
                  <pic:blipFill>
                    <a:blip r:embed="rId15" cstate="email">
                      <a:extLst>
                        <a:ext uri="{28A0092B-C50C-407E-A947-70E740481C1C}">
                          <a14:useLocalDpi xmlns:a14="http://schemas.microsoft.com/office/drawing/2010/main"/>
                        </a:ext>
                      </a:extLst>
                    </a:blip>
                    <a:stretch>
                      <a:fillRect/>
                    </a:stretch>
                  </pic:blipFill>
                  <pic:spPr>
                    <a:xfrm>
                      <a:off x="0" y="0"/>
                      <a:ext cx="1590675" cy="795020"/>
                    </a:xfrm>
                    <a:prstGeom prst="rect">
                      <a:avLst/>
                    </a:prstGeom>
                    <a:ln>
                      <a:solidFill>
                        <a:schemeClr val="bg1"/>
                      </a:solidFill>
                    </a:ln>
                  </pic:spPr>
                </pic:pic>
              </a:graphicData>
            </a:graphic>
            <wp14:sizeRelH relativeFrom="margin">
              <wp14:pctWidth>0</wp14:pctWidth>
            </wp14:sizeRelH>
            <wp14:sizeRelV relativeFrom="margin">
              <wp14:pctHeight>0</wp14:pctHeight>
            </wp14:sizeRelV>
          </wp:anchor>
        </w:drawing>
      </w:r>
      <w:r w:rsidR="007062AE" w:rsidRPr="00206F59">
        <w:rPr>
          <w:noProof/>
          <w:lang w:val="pt-PT" w:eastAsia="pt-PT"/>
        </w:rPr>
        <mc:AlternateContent>
          <mc:Choice Requires="wps">
            <w:drawing>
              <wp:anchor distT="0" distB="0" distL="114300" distR="114300" simplePos="0" relativeHeight="251416064" behindDoc="0" locked="0" layoutInCell="1" allowOverlap="1" wp14:anchorId="06E2D5B4" wp14:editId="6A5B3D05">
                <wp:simplePos x="0" y="0"/>
                <wp:positionH relativeFrom="page">
                  <wp:posOffset>559435</wp:posOffset>
                </wp:positionH>
                <wp:positionV relativeFrom="paragraph">
                  <wp:posOffset>783590</wp:posOffset>
                </wp:positionV>
                <wp:extent cx="6953250" cy="1009650"/>
                <wp:effectExtent l="0" t="0" r="19050" b="19050"/>
                <wp:wrapNone/>
                <wp:docPr id="1947" name="Organigramme : Multidocument 1947"/>
                <wp:cNvGraphicFramePr/>
                <a:graphic xmlns:a="http://schemas.openxmlformats.org/drawingml/2006/main">
                  <a:graphicData uri="http://schemas.microsoft.com/office/word/2010/wordprocessingShape">
                    <wps:wsp>
                      <wps:cNvSpPr/>
                      <wps:spPr>
                        <a:xfrm>
                          <a:off x="0" y="0"/>
                          <a:ext cx="6953250" cy="1009650"/>
                        </a:xfrm>
                        <a:prstGeom prst="flowChartMultidocument">
                          <a:avLst/>
                        </a:prstGeom>
                        <a:ln/>
                      </wps:spPr>
                      <wps:style>
                        <a:lnRef idx="2">
                          <a:schemeClr val="dk1"/>
                        </a:lnRef>
                        <a:fillRef idx="1">
                          <a:schemeClr val="lt1"/>
                        </a:fillRef>
                        <a:effectRef idx="0">
                          <a:schemeClr val="dk1"/>
                        </a:effectRef>
                        <a:fontRef idx="minor">
                          <a:schemeClr val="dk1"/>
                        </a:fontRef>
                      </wps:style>
                      <wps:txbx>
                        <w:txbxContent>
                          <w:p w14:paraId="68106FB6" w14:textId="77777777" w:rsidR="00731D8E" w:rsidRPr="00AD3C6C" w:rsidRDefault="00731D8E" w:rsidP="0040547A">
                            <w:pPr>
                              <w:spacing w:after="0"/>
                              <w:jc w:val="center"/>
                              <w:rPr>
                                <w:rFonts w:ascii="Lucida Handwriting" w:hAnsi="Lucida Handwriting"/>
                                <w:b/>
                                <w:color w:val="000000" w:themeColor="text1"/>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r w:rsidRPr="00AD3C6C">
                              <w:rPr>
                                <w:rFonts w:ascii="Lucida Handwriting" w:hAnsi="Lucida Handwriting"/>
                                <w:b/>
                                <w:color w:val="000000" w:themeColor="text1"/>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PROJET D’URGENCE POUR L’AMELIORATION DES SERVICES D’EAU POTABLE ET D’ELECTRICITÉ POUR LA VILLE DE BISSAU – FOND ADDITIONNEL (PUASEE- FA)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6E2D5B4"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Organigramme : Multidocument 1947" o:spid="_x0000_s1035" type="#_x0000_t115" style="position:absolute;left:0;text-align:left;margin-left:44.05pt;margin-top:61.7pt;width:547.5pt;height:79.5pt;z-index:25141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" fillcolor="white [3201]" strokecolor="black [3200]" strokeweight="1pt">
                <v:textbox>
                  <w:txbxContent>
                    <w:p w14:paraId="68106FB6" w14:textId="77777777" w:rsidR="00731D8E" w:rsidRPr="00AD3C6C" w:rsidRDefault="00731D8E" w:rsidP="0040547A">
                      <w:pPr>
                        <w:spacing w:after="0"/>
                        <w:jc w:val="center"/>
                        <w:rPr>
                          <w:rFonts w:ascii="Lucida Handwriting" w:hAnsi="Lucida Handwriting"/>
                          <w:b/>
                          <w:color w:val="000000" w:themeColor="text1"/>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r w:rsidRPr="00AD3C6C">
                        <w:rPr>
                          <w:rFonts w:ascii="Lucida Handwriting" w:hAnsi="Lucida Handwriting"/>
                          <w:b/>
                          <w:color w:val="000000" w:themeColor="text1"/>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PROJET D’URGENCE POUR L’AMELIORATION DES SERVICES D’EAU POTABLE ET D’ELECTRICITÉ POUR LA VILLE DE BISSAU – FOND ADDITIONNEL (PUASEE- FA)</w:t>
                      </w:r>
                    </w:p>
                  </w:txbxContent>
                </v:textbox>
                <w10:wrap anchorx="page"/>
              </v:shape>
            </w:pict>
          </mc:Fallback>
        </mc:AlternateContent>
      </w:r>
      <w:r w:rsidR="007062AE" w:rsidRPr="00206F59">
        <w:rPr>
          <w:b/>
          <w:bCs/>
          <w:noProof/>
          <w:u w:val="single"/>
          <w:lang w:val="pt-PT" w:eastAsia="pt-PT"/>
        </w:rPr>
        <mc:AlternateContent>
          <mc:Choice Requires="wps">
            <w:drawing>
              <wp:anchor distT="0" distB="0" distL="114300" distR="114300" simplePos="0" relativeHeight="251722240" behindDoc="0" locked="0" layoutInCell="1" allowOverlap="1" wp14:anchorId="2884F7C9" wp14:editId="4940CC52">
                <wp:simplePos x="0" y="0"/>
                <wp:positionH relativeFrom="column">
                  <wp:posOffset>3419475</wp:posOffset>
                </wp:positionH>
                <wp:positionV relativeFrom="paragraph">
                  <wp:posOffset>399415</wp:posOffset>
                </wp:positionV>
                <wp:extent cx="895350" cy="152400"/>
                <wp:effectExtent l="57150" t="38100" r="0" b="76200"/>
                <wp:wrapNone/>
                <wp:docPr id="477" name="Étoile à 4 branches 477"/>
                <wp:cNvGraphicFramePr/>
                <a:graphic xmlns:a="http://schemas.openxmlformats.org/drawingml/2006/main">
                  <a:graphicData uri="http://schemas.microsoft.com/office/word/2010/wordprocessingShape">
                    <wps:wsp>
                      <wps:cNvSpPr/>
                      <wps:spPr>
                        <a:xfrm>
                          <a:off x="0" y="0"/>
                          <a:ext cx="895350" cy="152400"/>
                        </a:xfrm>
                        <a:prstGeom prst="star4">
                          <a:avLst/>
                        </a:prstGeom>
                      </wps:spPr>
                      <wps:style>
                        <a:lnRef idx="0">
                          <a:schemeClr val="accent1"/>
                        </a:lnRef>
                        <a:fillRef idx="3">
                          <a:schemeClr val="accent1"/>
                        </a:fillRef>
                        <a:effectRef idx="3">
                          <a:schemeClr val="accent1"/>
                        </a:effectRef>
                        <a:fontRef idx="minor">
                          <a:schemeClr val="lt1"/>
                        </a:fontRef>
                      </wps:style>
                      <wps:txbx>
                        <w:txbxContent>
                          <w:p w14:paraId="1A46787B" w14:textId="77777777" w:rsidR="00731D8E" w:rsidRPr="00CA0FE3" w:rsidRDefault="00731D8E" w:rsidP="007062AE">
                            <w:pPr>
                              <w:shd w:val="clear" w:color="auto" w:fill="92D050"/>
                              <w:jc w:val="center"/>
                              <w:rPr>
                                <w:b/>
                                <w:bCs/>
                                <w:iCs/>
                                <w:sz w:val="36"/>
                                <w:szCs w:val="36"/>
                                <w:lang w:eastAsia="zh-CN"/>
                              </w:rPr>
                            </w:pPr>
                            <w:r w:rsidRPr="00211B45">
                              <w:rPr>
                                <w:b/>
                                <w:bCs/>
                                <w:iCs/>
                                <w:sz w:val="36"/>
                                <w:szCs w:val="36"/>
                                <w:lang w:eastAsia="zh-CN"/>
                              </w:rPr>
                              <w:t>PROJET D’URGENCE POUR L’AMELIORATION DES SERVICES D’EAU POTABLE ET D’ELECTRICITÉ POUR LA VILLE DE BISSAU – FOND ADDITIONNEL (PUASEE- FA)</w:t>
                            </w:r>
                          </w:p>
                          <w:p w14:paraId="1C88D30A" w14:textId="77777777" w:rsidR="00731D8E" w:rsidRDefault="00731D8E" w:rsidP="007062A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884F7C9"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Étoile à 4 branches 477" o:spid="_x0000_s1036" type="#_x0000_t187" style="position:absolute;left:0;text-align:left;margin-left:269.25pt;margin-top:31.45pt;width:70.5pt;height:12pt;z-index:25172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" fillcolor="#65a0d7 [3028]" stroked="f">
                <v:fill color2="#5898d4 [3172]" rotate="t" colors="0 #71a6db;.5 #559bdb;1 #438ac9" focus="100%" type="gradient">
                  <o:fill v:ext="view" type="gradientUnscaled"/>
                </v:fill>
                <v:shadow on="t" color="black" opacity="41287f" offset="0,1.5pt"/>
                <v:textbox>
                  <w:txbxContent>
                    <w:p w14:paraId="1A46787B" w14:textId="77777777" w:rsidR="00731D8E" w:rsidRPr="00CA0FE3" w:rsidRDefault="00731D8E" w:rsidP="007062AE">
                      <w:pPr>
                        <w:shd w:val="clear" w:color="auto" w:fill="92D050"/>
                        <w:jc w:val="center"/>
                        <w:rPr>
                          <w:b/>
                          <w:bCs/>
                          <w:iCs/>
                          <w:sz w:val="36"/>
                          <w:szCs w:val="36"/>
                          <w:lang w:eastAsia="zh-CN"/>
                        </w:rPr>
                      </w:pPr>
                      <w:r w:rsidRPr="00211B45">
                        <w:rPr>
                          <w:b/>
                          <w:bCs/>
                          <w:iCs/>
                          <w:sz w:val="36"/>
                          <w:szCs w:val="36"/>
                          <w:lang w:eastAsia="zh-CN"/>
                        </w:rPr>
                        <w:t>PROJET D’URGENCE POUR L’AMELIORATION DES SERVICES D’EAU POTABLE ET D’ELECTRICITÉ POUR LA VILLE DE BISSAU – FOND ADDITIONNEL (PUASEE- FA)</w:t>
                      </w:r>
                    </w:p>
                    <w:p w14:paraId="1C88D30A" w14:textId="77777777" w:rsidR="00731D8E" w:rsidRDefault="00731D8E" w:rsidP="007062AE">
                      <w:pPr>
                        <w:jc w:val="center"/>
                      </w:pPr>
                    </w:p>
                  </w:txbxContent>
                </v:textbox>
              </v:shape>
            </w:pict>
          </mc:Fallback>
        </mc:AlternateContent>
      </w:r>
      <w:r w:rsidR="007062AE" w:rsidRPr="00206F59">
        <w:rPr>
          <w:b/>
          <w:bCs/>
          <w:noProof/>
          <w:u w:val="single"/>
          <w:lang w:val="pt-PT" w:eastAsia="pt-PT"/>
        </w:rPr>
        <mc:AlternateContent>
          <mc:Choice Requires="wps">
            <w:drawing>
              <wp:anchor distT="0" distB="0" distL="114300" distR="114300" simplePos="0" relativeHeight="251414016" behindDoc="0" locked="0" layoutInCell="1" allowOverlap="1" wp14:anchorId="1B1EF5D8" wp14:editId="55EB4805">
                <wp:simplePos x="0" y="0"/>
                <wp:positionH relativeFrom="column">
                  <wp:posOffset>1576070</wp:posOffset>
                </wp:positionH>
                <wp:positionV relativeFrom="paragraph">
                  <wp:posOffset>375920</wp:posOffset>
                </wp:positionV>
                <wp:extent cx="895350" cy="152400"/>
                <wp:effectExtent l="57150" t="38100" r="0" b="76200"/>
                <wp:wrapNone/>
                <wp:docPr id="1948" name="Étoile à 4 branches 1948"/>
                <wp:cNvGraphicFramePr/>
                <a:graphic xmlns:a="http://schemas.openxmlformats.org/drawingml/2006/main">
                  <a:graphicData uri="http://schemas.microsoft.com/office/word/2010/wordprocessingShape">
                    <wps:wsp>
                      <wps:cNvSpPr/>
                      <wps:spPr>
                        <a:xfrm>
                          <a:off x="0" y="0"/>
                          <a:ext cx="895350" cy="152400"/>
                        </a:xfrm>
                        <a:prstGeom prst="star4">
                          <a:avLst/>
                        </a:prstGeom>
                      </wps:spPr>
                      <wps:style>
                        <a:lnRef idx="0">
                          <a:schemeClr val="accent1"/>
                        </a:lnRef>
                        <a:fillRef idx="3">
                          <a:schemeClr val="accent1"/>
                        </a:fillRef>
                        <a:effectRef idx="3">
                          <a:schemeClr val="accent1"/>
                        </a:effectRef>
                        <a:fontRef idx="minor">
                          <a:schemeClr val="lt1"/>
                        </a:fontRef>
                      </wps:style>
                      <wps:txbx>
                        <w:txbxContent>
                          <w:p w14:paraId="63874FC3" w14:textId="77777777" w:rsidR="00731D8E" w:rsidRPr="00CA0FE3" w:rsidRDefault="00731D8E" w:rsidP="0040547A">
                            <w:pPr>
                              <w:shd w:val="clear" w:color="auto" w:fill="92D050"/>
                              <w:jc w:val="center"/>
                              <w:rPr>
                                <w:b/>
                                <w:bCs/>
                                <w:iCs/>
                                <w:sz w:val="36"/>
                                <w:szCs w:val="36"/>
                                <w:lang w:eastAsia="zh-CN"/>
                              </w:rPr>
                            </w:pPr>
                            <w:r w:rsidRPr="00211B45">
                              <w:rPr>
                                <w:b/>
                                <w:bCs/>
                                <w:iCs/>
                                <w:sz w:val="36"/>
                                <w:szCs w:val="36"/>
                                <w:lang w:eastAsia="zh-CN"/>
                              </w:rPr>
                              <w:t>PROJET D’URGENCE POUR L’AMELIORATION DES SERVICES D’EAU POTABLE ET D’ELECTRICITÉ POUR LA VILLE DE BISSAU – FOND ADDITIONNEL (PUASEE- FA)</w:t>
                            </w:r>
                          </w:p>
                          <w:p w14:paraId="590BE9B8" w14:textId="77777777" w:rsidR="00731D8E" w:rsidRDefault="00731D8E" w:rsidP="004054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B1EF5D8" id="Étoile à 4 branches 1948" o:spid="_x0000_s1037" type="#_x0000_t187" style="position:absolute;left:0;text-align:left;margin-left:124.1pt;margin-top:29.6pt;width:70.5pt;height:12pt;z-index:25141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" fillcolor="#65a0d7 [3028]" stroked="f">
                <v:fill color2="#5898d4 [3172]" rotate="t" colors="0 #71a6db;.5 #559bdb;1 #438ac9" focus="100%" type="gradient">
                  <o:fill v:ext="view" type="gradientUnscaled"/>
                </v:fill>
                <v:shadow on="t" color="black" opacity="41287f" offset="0,1.5pt"/>
                <v:textbox>
                  <w:txbxContent>
                    <w:p w14:paraId="63874FC3" w14:textId="77777777" w:rsidR="00731D8E" w:rsidRPr="00CA0FE3" w:rsidRDefault="00731D8E" w:rsidP="0040547A">
                      <w:pPr>
                        <w:shd w:val="clear" w:color="auto" w:fill="92D050"/>
                        <w:jc w:val="center"/>
                        <w:rPr>
                          <w:b/>
                          <w:bCs/>
                          <w:iCs/>
                          <w:sz w:val="36"/>
                          <w:szCs w:val="36"/>
                          <w:lang w:eastAsia="zh-CN"/>
                        </w:rPr>
                      </w:pPr>
                      <w:r w:rsidRPr="00211B45">
                        <w:rPr>
                          <w:b/>
                          <w:bCs/>
                          <w:iCs/>
                          <w:sz w:val="36"/>
                          <w:szCs w:val="36"/>
                          <w:lang w:eastAsia="zh-CN"/>
                        </w:rPr>
                        <w:t>PROJET D’URGENCE POUR L’AMELIORATION DES SERVICES D’EAU POTABLE ET D’ELECTRICITÉ POUR LA VILLE DE BISSAU – FOND ADDITIONNEL (PUASEE- FA)</w:t>
                      </w:r>
                    </w:p>
                    <w:p w14:paraId="590BE9B8" w14:textId="77777777" w:rsidR="00731D8E" w:rsidRDefault="00731D8E" w:rsidP="0040547A">
                      <w:pPr>
                        <w:jc w:val="center"/>
                      </w:pPr>
                    </w:p>
                  </w:txbxContent>
                </v:textbox>
              </v:shape>
            </w:pict>
          </mc:Fallback>
        </mc:AlternateContent>
      </w:r>
      <w:r w:rsidR="007062AE" w:rsidRPr="00206F59">
        <w:rPr>
          <w:b/>
          <w:bCs/>
          <w:noProof/>
          <w:u w:val="single"/>
          <w:lang w:val="pt-PT" w:eastAsia="pt-PT"/>
        </w:rPr>
        <mc:AlternateContent>
          <mc:Choice Requires="wps">
            <w:drawing>
              <wp:anchor distT="0" distB="0" distL="114300" distR="114300" simplePos="0" relativeHeight="251415040" behindDoc="0" locked="0" layoutInCell="1" allowOverlap="1" wp14:anchorId="1BD86481" wp14:editId="3E36C6AD">
                <wp:simplePos x="0" y="0"/>
                <wp:positionH relativeFrom="margin">
                  <wp:posOffset>2481580</wp:posOffset>
                </wp:positionH>
                <wp:positionV relativeFrom="paragraph">
                  <wp:posOffset>385445</wp:posOffset>
                </wp:positionV>
                <wp:extent cx="895350" cy="152400"/>
                <wp:effectExtent l="0" t="0" r="0" b="0"/>
                <wp:wrapNone/>
                <wp:docPr id="1949" name="Étoile à 4 branches 1949"/>
                <wp:cNvGraphicFramePr/>
                <a:graphic xmlns:a="http://schemas.openxmlformats.org/drawingml/2006/main">
                  <a:graphicData uri="http://schemas.microsoft.com/office/word/2010/wordprocessingShape">
                    <wps:wsp>
                      <wps:cNvSpPr/>
                      <wps:spPr>
                        <a:xfrm>
                          <a:off x="0" y="0"/>
                          <a:ext cx="895350" cy="152400"/>
                        </a:xfrm>
                        <a:prstGeom prst="star4">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06232DE7" w14:textId="77777777" w:rsidR="00731D8E" w:rsidRPr="00CA0FE3" w:rsidRDefault="00731D8E" w:rsidP="0040547A">
                            <w:pPr>
                              <w:shd w:val="clear" w:color="auto" w:fill="92D050"/>
                              <w:jc w:val="center"/>
                              <w:rPr>
                                <w:b/>
                                <w:bCs/>
                                <w:iCs/>
                                <w:sz w:val="36"/>
                                <w:szCs w:val="36"/>
                                <w:lang w:eastAsia="zh-CN"/>
                              </w:rPr>
                            </w:pPr>
                            <w:r w:rsidRPr="00211B45">
                              <w:rPr>
                                <w:b/>
                                <w:bCs/>
                                <w:iCs/>
                                <w:sz w:val="36"/>
                                <w:szCs w:val="36"/>
                                <w:lang w:eastAsia="zh-CN"/>
                              </w:rPr>
                              <w:t>PROJET D’URGENCE POUR L’AMELIORATION DES SERVICES D’EAU POTABLE ET D’ELECTRICITÉ POUR LA VILLE DE BISSAU – FOND ADDITIONNEL (PUASEE- FA)</w:t>
                            </w:r>
                          </w:p>
                          <w:p w14:paraId="0EA4B988" w14:textId="77777777" w:rsidR="00731D8E" w:rsidRDefault="00731D8E" w:rsidP="004054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BD86481" id="Étoile à 4 branches 1949" o:spid="_x0000_s1038" type="#_x0000_t187" style="position:absolute;left:0;text-align:left;margin-left:195.4pt;margin-top:30.35pt;width:70.5pt;height:12pt;z-index:2514150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" fillcolor="#2967a1 [2148]" stroked="f">
                <v:fill color2="#9cc2e5 [1940]" rotate="t" angle="180" colors="0 #2a69a2;31457f #609ed6;1 #9dc3e6" focus="100%" type="gradient"/>
                <v:textbox>
                  <w:txbxContent>
                    <w:p w14:paraId="06232DE7" w14:textId="77777777" w:rsidR="00731D8E" w:rsidRPr="00CA0FE3" w:rsidRDefault="00731D8E" w:rsidP="0040547A">
                      <w:pPr>
                        <w:shd w:val="clear" w:color="auto" w:fill="92D050"/>
                        <w:jc w:val="center"/>
                        <w:rPr>
                          <w:b/>
                          <w:bCs/>
                          <w:iCs/>
                          <w:sz w:val="36"/>
                          <w:szCs w:val="36"/>
                          <w:lang w:eastAsia="zh-CN"/>
                        </w:rPr>
                      </w:pPr>
                      <w:r w:rsidRPr="00211B45">
                        <w:rPr>
                          <w:b/>
                          <w:bCs/>
                          <w:iCs/>
                          <w:sz w:val="36"/>
                          <w:szCs w:val="36"/>
                          <w:lang w:eastAsia="zh-CN"/>
                        </w:rPr>
                        <w:t>PROJET D’URGENCE POUR L’AMELIORATION DES SERVICES D’EAU POTABLE ET D’ELECTRICITÉ POUR LA VILLE DE BISSAU – FOND ADDITIONNEL (PUASEE- FA)</w:t>
                      </w:r>
                    </w:p>
                    <w:p w14:paraId="0EA4B988" w14:textId="77777777" w:rsidR="00731D8E" w:rsidRDefault="00731D8E" w:rsidP="0040547A">
                      <w:pPr>
                        <w:jc w:val="center"/>
                      </w:pPr>
                    </w:p>
                  </w:txbxContent>
                </v:textbox>
                <w10:wrap anchorx="margin"/>
              </v:shape>
            </w:pict>
          </mc:Fallback>
        </mc:AlternateContent>
      </w:r>
      <w:r w:rsidR="004861E1" w:rsidRPr="00206F59">
        <w:br w:type="page"/>
      </w:r>
    </w:p>
    <w:p w14:paraId="3810BA41" w14:textId="77777777" w:rsidR="0093770F" w:rsidRPr="00206F59" w:rsidRDefault="0093770F" w:rsidP="006D73E0">
      <w:pPr>
        <w:keepNext/>
        <w:keepLines/>
        <w:pBdr>
          <w:top w:val="dashSmallGap" w:sz="4" w:space="1" w:color="auto"/>
          <w:bottom w:val="threeDEmboss" w:sz="24" w:space="1" w:color="auto"/>
        </w:pBdr>
        <w:shd w:val="clear" w:color="auto" w:fill="FBE4D5" w:themeFill="accent2" w:themeFillTint="33"/>
        <w:spacing w:after="0" w:line="240" w:lineRule="auto"/>
        <w:ind w:left="-993" w:right="-995"/>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 w:name="_Toc51084359"/>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TABLE DES MATIERES</w:t>
      </w:r>
      <w:bookmarkEnd w:id="0"/>
      <w:bookmarkEnd w:id="2"/>
    </w:p>
    <w:sdt>
      <w:sdtPr>
        <w:rPr>
          <w:rFonts w:asciiTheme="minorHAnsi" w:hAnsiTheme="minorHAnsi" w:cstheme="minorBidi"/>
          <w:b w:val="0"/>
          <w:sz w:val="22"/>
          <w:szCs w:val="22"/>
        </w:rPr>
        <w:id w:val="-690679922"/>
        <w:docPartObj>
          <w:docPartGallery w:val="Table of Contents"/>
          <w:docPartUnique/>
        </w:docPartObj>
      </w:sdtPr>
      <w:sdtEndPr>
        <w:rPr>
          <w:bCs/>
        </w:rPr>
      </w:sdtEndPr>
      <w:sdtContent>
        <w:p w14:paraId="74C63271" w14:textId="77777777" w:rsidR="003E1B4A" w:rsidRPr="00206F59" w:rsidRDefault="003E1B4A" w:rsidP="003E1B4A">
          <w:pPr>
            <w:pStyle w:val="Cabealhodondice"/>
            <w:numPr>
              <w:ilvl w:val="0"/>
              <w:numId w:val="0"/>
            </w:numPr>
            <w:ind w:left="787"/>
            <w:jc w:val="center"/>
            <w:rPr>
              <w:sz w:val="36"/>
              <w:szCs w:val="36"/>
            </w:rPr>
          </w:pPr>
          <w:r w:rsidRPr="00206F59">
            <w:rPr>
              <w:sz w:val="36"/>
              <w:szCs w:val="36"/>
            </w:rPr>
            <w:t>TABLE DES MATIERES</w:t>
          </w:r>
        </w:p>
        <w:p w14:paraId="1E8160FB" w14:textId="767254A0" w:rsidR="00AF1966" w:rsidRDefault="003E1B4A">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r w:rsidRPr="00206F59">
            <w:fldChar w:fldCharType="begin"/>
          </w:r>
          <w:r w:rsidRPr="00206F59">
            <w:instrText xml:space="preserve"> TOC \o "1-3" \h \z \u </w:instrText>
          </w:r>
          <w:r w:rsidRPr="00206F59">
            <w:fldChar w:fldCharType="separate"/>
          </w:r>
          <w:hyperlink w:anchor="_Toc51084359" w:history="1">
            <w:r w:rsidR="00AF1966" w:rsidRPr="008211C2">
              <w:rPr>
                <w:rStyle w:val="Hiperligao"/>
              </w:rPr>
              <w:t>TABLE DES MATIERES</w:t>
            </w:r>
            <w:r w:rsidR="00AF1966">
              <w:rPr>
                <w:webHidden/>
              </w:rPr>
              <w:tab/>
            </w:r>
            <w:r w:rsidR="00AF1966">
              <w:rPr>
                <w:webHidden/>
              </w:rPr>
              <w:fldChar w:fldCharType="begin"/>
            </w:r>
            <w:r w:rsidR="00AF1966">
              <w:rPr>
                <w:webHidden/>
              </w:rPr>
              <w:instrText xml:space="preserve"> PAGEREF _Toc51084359 \h </w:instrText>
            </w:r>
            <w:r w:rsidR="00AF1966">
              <w:rPr>
                <w:webHidden/>
              </w:rPr>
            </w:r>
            <w:r w:rsidR="00AF1966">
              <w:rPr>
                <w:webHidden/>
              </w:rPr>
              <w:fldChar w:fldCharType="separate"/>
            </w:r>
            <w:r w:rsidR="001F365C">
              <w:rPr>
                <w:webHidden/>
              </w:rPr>
              <w:t>2</w:t>
            </w:r>
            <w:r w:rsidR="00AF1966">
              <w:rPr>
                <w:webHidden/>
              </w:rPr>
              <w:fldChar w:fldCharType="end"/>
            </w:r>
          </w:hyperlink>
        </w:p>
        <w:p w14:paraId="64723AC6" w14:textId="08638E94"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360" w:history="1">
            <w:r w:rsidR="00AF1966" w:rsidRPr="008211C2">
              <w:rPr>
                <w:rStyle w:val="Hiperligao"/>
              </w:rPr>
              <w:t>LISTE DES TABLEAUX</w:t>
            </w:r>
            <w:r w:rsidR="00AF1966">
              <w:rPr>
                <w:webHidden/>
              </w:rPr>
              <w:tab/>
            </w:r>
            <w:r w:rsidR="00AF1966">
              <w:rPr>
                <w:webHidden/>
              </w:rPr>
              <w:fldChar w:fldCharType="begin"/>
            </w:r>
            <w:r w:rsidR="00AF1966">
              <w:rPr>
                <w:webHidden/>
              </w:rPr>
              <w:instrText xml:space="preserve"> PAGEREF _Toc51084360 \h </w:instrText>
            </w:r>
            <w:r w:rsidR="00AF1966">
              <w:rPr>
                <w:webHidden/>
              </w:rPr>
            </w:r>
            <w:r w:rsidR="00AF1966">
              <w:rPr>
                <w:webHidden/>
              </w:rPr>
              <w:fldChar w:fldCharType="separate"/>
            </w:r>
            <w:r w:rsidR="001F365C">
              <w:rPr>
                <w:webHidden/>
              </w:rPr>
              <w:t>5</w:t>
            </w:r>
            <w:r w:rsidR="00AF1966">
              <w:rPr>
                <w:webHidden/>
              </w:rPr>
              <w:fldChar w:fldCharType="end"/>
            </w:r>
          </w:hyperlink>
        </w:p>
        <w:p w14:paraId="0D45A39C" w14:textId="2DF162A2"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361" w:history="1">
            <w:r w:rsidR="00AF1966" w:rsidRPr="008211C2">
              <w:rPr>
                <w:rStyle w:val="Hiperligao"/>
              </w:rPr>
              <w:t>LISTE DES FIGURES</w:t>
            </w:r>
            <w:r w:rsidR="00AF1966">
              <w:rPr>
                <w:webHidden/>
              </w:rPr>
              <w:tab/>
            </w:r>
            <w:r w:rsidR="00AF1966">
              <w:rPr>
                <w:webHidden/>
              </w:rPr>
              <w:fldChar w:fldCharType="begin"/>
            </w:r>
            <w:r w:rsidR="00AF1966">
              <w:rPr>
                <w:webHidden/>
              </w:rPr>
              <w:instrText xml:space="preserve"> PAGEREF _Toc51084361 \h </w:instrText>
            </w:r>
            <w:r w:rsidR="00AF1966">
              <w:rPr>
                <w:webHidden/>
              </w:rPr>
            </w:r>
            <w:r w:rsidR="00AF1966">
              <w:rPr>
                <w:webHidden/>
              </w:rPr>
              <w:fldChar w:fldCharType="separate"/>
            </w:r>
            <w:r w:rsidR="001F365C">
              <w:rPr>
                <w:webHidden/>
              </w:rPr>
              <w:t>6</w:t>
            </w:r>
            <w:r w:rsidR="00AF1966">
              <w:rPr>
                <w:webHidden/>
              </w:rPr>
              <w:fldChar w:fldCharType="end"/>
            </w:r>
          </w:hyperlink>
        </w:p>
        <w:p w14:paraId="43A25DCE" w14:textId="5FBFAFEC"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362" w:history="1">
            <w:r w:rsidR="00AF1966" w:rsidRPr="008211C2">
              <w:rPr>
                <w:rStyle w:val="Hiperligao"/>
              </w:rPr>
              <w:t>LISTE DES PHOTOS</w:t>
            </w:r>
            <w:r w:rsidR="00AF1966">
              <w:rPr>
                <w:webHidden/>
              </w:rPr>
              <w:tab/>
            </w:r>
            <w:r w:rsidR="00AF1966">
              <w:rPr>
                <w:webHidden/>
              </w:rPr>
              <w:fldChar w:fldCharType="begin"/>
            </w:r>
            <w:r w:rsidR="00AF1966">
              <w:rPr>
                <w:webHidden/>
              </w:rPr>
              <w:instrText xml:space="preserve"> PAGEREF _Toc51084362 \h </w:instrText>
            </w:r>
            <w:r w:rsidR="00AF1966">
              <w:rPr>
                <w:webHidden/>
              </w:rPr>
            </w:r>
            <w:r w:rsidR="00AF1966">
              <w:rPr>
                <w:webHidden/>
              </w:rPr>
              <w:fldChar w:fldCharType="separate"/>
            </w:r>
            <w:r w:rsidR="001F365C">
              <w:rPr>
                <w:webHidden/>
              </w:rPr>
              <w:t>6</w:t>
            </w:r>
            <w:r w:rsidR="00AF1966">
              <w:rPr>
                <w:webHidden/>
              </w:rPr>
              <w:fldChar w:fldCharType="end"/>
            </w:r>
          </w:hyperlink>
        </w:p>
        <w:p w14:paraId="46F58246" w14:textId="661CBFBA"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363" w:history="1">
            <w:r w:rsidR="00AF1966" w:rsidRPr="008211C2">
              <w:rPr>
                <w:rStyle w:val="Hiperligao"/>
              </w:rPr>
              <w:t>ISTE DES SIGLES ET ABREVIATIONS</w:t>
            </w:r>
            <w:r w:rsidR="00AF1966">
              <w:rPr>
                <w:webHidden/>
              </w:rPr>
              <w:tab/>
            </w:r>
            <w:r w:rsidR="00AF1966">
              <w:rPr>
                <w:webHidden/>
              </w:rPr>
              <w:fldChar w:fldCharType="begin"/>
            </w:r>
            <w:r w:rsidR="00AF1966">
              <w:rPr>
                <w:webHidden/>
              </w:rPr>
              <w:instrText xml:space="preserve"> PAGEREF _Toc51084363 \h </w:instrText>
            </w:r>
            <w:r w:rsidR="00AF1966">
              <w:rPr>
                <w:webHidden/>
              </w:rPr>
            </w:r>
            <w:r w:rsidR="00AF1966">
              <w:rPr>
                <w:webHidden/>
              </w:rPr>
              <w:fldChar w:fldCharType="separate"/>
            </w:r>
            <w:r w:rsidR="001F365C">
              <w:rPr>
                <w:webHidden/>
              </w:rPr>
              <w:t>7</w:t>
            </w:r>
            <w:r w:rsidR="00AF1966">
              <w:rPr>
                <w:webHidden/>
              </w:rPr>
              <w:fldChar w:fldCharType="end"/>
            </w:r>
          </w:hyperlink>
        </w:p>
        <w:p w14:paraId="53939A7C" w14:textId="6FDDC12B" w:rsidR="00AF1966" w:rsidRDefault="00635265" w:rsidP="00AF1966">
          <w:pPr>
            <w:pStyle w:val="ndice1"/>
            <w:spacing w:line="240" w:lineRule="auto"/>
            <w:ind w:left="708"/>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364" w:history="1">
            <w:r w:rsidR="00AF1966" w:rsidRPr="008211C2">
              <w:rPr>
                <w:rStyle w:val="Hiperligao"/>
                <w:lang w:val="en-US"/>
              </w:rPr>
              <w:t>EXECUTIVE SUMMARY</w:t>
            </w:r>
            <w:r w:rsidR="00AF1966">
              <w:rPr>
                <w:webHidden/>
              </w:rPr>
              <w:tab/>
            </w:r>
            <w:r w:rsidR="00AF1966">
              <w:rPr>
                <w:webHidden/>
              </w:rPr>
              <w:fldChar w:fldCharType="begin"/>
            </w:r>
            <w:r w:rsidR="00AF1966">
              <w:rPr>
                <w:webHidden/>
              </w:rPr>
              <w:instrText xml:space="preserve"> PAGEREF _Toc51084364 \h </w:instrText>
            </w:r>
            <w:r w:rsidR="00AF1966">
              <w:rPr>
                <w:webHidden/>
              </w:rPr>
            </w:r>
            <w:r w:rsidR="00AF1966">
              <w:rPr>
                <w:webHidden/>
              </w:rPr>
              <w:fldChar w:fldCharType="separate"/>
            </w:r>
            <w:r w:rsidR="001F365C">
              <w:rPr>
                <w:webHidden/>
              </w:rPr>
              <w:t>8</w:t>
            </w:r>
            <w:r w:rsidR="00AF1966">
              <w:rPr>
                <w:webHidden/>
              </w:rPr>
              <w:fldChar w:fldCharType="end"/>
            </w:r>
          </w:hyperlink>
        </w:p>
        <w:p w14:paraId="609A65D4" w14:textId="5F400A89" w:rsidR="00AF1966" w:rsidRDefault="00635265" w:rsidP="00AF1966">
          <w:pPr>
            <w:pStyle w:val="ndice1"/>
            <w:spacing w:line="240" w:lineRule="auto"/>
            <w:ind w:left="708"/>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365" w:history="1">
            <w:r w:rsidR="00AF1966" w:rsidRPr="008211C2">
              <w:rPr>
                <w:rStyle w:val="Hiperligao"/>
                <w:lang w:val="pt-BR"/>
              </w:rPr>
              <w:t>SUMÁRIO EXECUTIVO</w:t>
            </w:r>
            <w:r w:rsidR="00AF1966">
              <w:rPr>
                <w:webHidden/>
              </w:rPr>
              <w:tab/>
            </w:r>
            <w:r w:rsidR="00AF1966">
              <w:rPr>
                <w:webHidden/>
              </w:rPr>
              <w:fldChar w:fldCharType="begin"/>
            </w:r>
            <w:r w:rsidR="00AF1966">
              <w:rPr>
                <w:webHidden/>
              </w:rPr>
              <w:instrText xml:space="preserve"> PAGEREF _Toc51084365 \h </w:instrText>
            </w:r>
            <w:r w:rsidR="00AF1966">
              <w:rPr>
                <w:webHidden/>
              </w:rPr>
            </w:r>
            <w:r w:rsidR="00AF1966">
              <w:rPr>
                <w:webHidden/>
              </w:rPr>
              <w:fldChar w:fldCharType="separate"/>
            </w:r>
            <w:r w:rsidR="001F365C">
              <w:rPr>
                <w:webHidden/>
              </w:rPr>
              <w:t>24</w:t>
            </w:r>
            <w:r w:rsidR="00AF1966">
              <w:rPr>
                <w:webHidden/>
              </w:rPr>
              <w:fldChar w:fldCharType="end"/>
            </w:r>
          </w:hyperlink>
        </w:p>
        <w:p w14:paraId="1E416D9B" w14:textId="74D2411F" w:rsidR="00AF1966" w:rsidRDefault="00635265" w:rsidP="00AF1966">
          <w:pPr>
            <w:pStyle w:val="ndice1"/>
            <w:spacing w:line="240" w:lineRule="auto"/>
            <w:ind w:left="708"/>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366" w:history="1">
            <w:r w:rsidR="00AF1966" w:rsidRPr="008211C2">
              <w:rPr>
                <w:rStyle w:val="Hiperligao"/>
              </w:rPr>
              <w:t>RESUME EXECUTIF</w:t>
            </w:r>
            <w:r w:rsidR="00AF1966">
              <w:rPr>
                <w:webHidden/>
              </w:rPr>
              <w:tab/>
            </w:r>
            <w:r w:rsidR="00AF1966">
              <w:rPr>
                <w:webHidden/>
              </w:rPr>
              <w:fldChar w:fldCharType="begin"/>
            </w:r>
            <w:r w:rsidR="00AF1966">
              <w:rPr>
                <w:webHidden/>
              </w:rPr>
              <w:instrText xml:space="preserve"> PAGEREF _Toc51084366 \h </w:instrText>
            </w:r>
            <w:r w:rsidR="00AF1966">
              <w:rPr>
                <w:webHidden/>
              </w:rPr>
            </w:r>
            <w:r w:rsidR="00AF1966">
              <w:rPr>
                <w:webHidden/>
              </w:rPr>
              <w:fldChar w:fldCharType="separate"/>
            </w:r>
            <w:r w:rsidR="001F365C">
              <w:rPr>
                <w:webHidden/>
              </w:rPr>
              <w:t>40</w:t>
            </w:r>
            <w:r w:rsidR="00AF1966">
              <w:rPr>
                <w:webHidden/>
              </w:rPr>
              <w:fldChar w:fldCharType="end"/>
            </w:r>
          </w:hyperlink>
        </w:p>
        <w:p w14:paraId="4F1682E3" w14:textId="7EAD9CB4"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367" w:history="1">
            <w:r w:rsidR="00AF1966" w:rsidRPr="008211C2">
              <w:rPr>
                <w:rStyle w:val="Hiperligao"/>
              </w:rPr>
              <w:t>1 *   INTRODUCTION   *</w:t>
            </w:r>
            <w:r w:rsidR="00AF1966">
              <w:rPr>
                <w:webHidden/>
              </w:rPr>
              <w:tab/>
            </w:r>
            <w:r w:rsidR="00AF1966">
              <w:rPr>
                <w:webHidden/>
              </w:rPr>
              <w:fldChar w:fldCharType="begin"/>
            </w:r>
            <w:r w:rsidR="00AF1966">
              <w:rPr>
                <w:webHidden/>
              </w:rPr>
              <w:instrText xml:space="preserve"> PAGEREF _Toc51084367 \h </w:instrText>
            </w:r>
            <w:r w:rsidR="00AF1966">
              <w:rPr>
                <w:webHidden/>
              </w:rPr>
            </w:r>
            <w:r w:rsidR="00AF1966">
              <w:rPr>
                <w:webHidden/>
              </w:rPr>
              <w:fldChar w:fldCharType="separate"/>
            </w:r>
            <w:r w:rsidR="001F365C">
              <w:rPr>
                <w:webHidden/>
              </w:rPr>
              <w:t>56</w:t>
            </w:r>
            <w:r w:rsidR="00AF1966">
              <w:rPr>
                <w:webHidden/>
              </w:rPr>
              <w:fldChar w:fldCharType="end"/>
            </w:r>
          </w:hyperlink>
        </w:p>
        <w:p w14:paraId="2DA8256B" w14:textId="6E96247A" w:rsidR="00AF1966" w:rsidRDefault="00635265">
          <w:pPr>
            <w:pStyle w:val="ndice2"/>
            <w:rPr>
              <w:rFonts w:asciiTheme="minorHAnsi" w:eastAsiaTheme="minorEastAsia" w:hAnsiTheme="minorHAnsi" w:cstheme="minorBidi"/>
              <w:b w:val="0"/>
              <w:smallCaps w:val="0"/>
              <w:sz w:val="22"/>
              <w:szCs w:val="22"/>
            </w:rPr>
          </w:pPr>
          <w:hyperlink w:anchor="_Toc51084368" w:history="1">
            <w:r w:rsidR="00AF1966" w:rsidRPr="008211C2">
              <w:rPr>
                <w:rStyle w:val="Hiperligao"/>
              </w:rPr>
              <w:t>1.1. CONTEXTE ET JUSTIFICATION GENERALE</w:t>
            </w:r>
            <w:r w:rsidR="00AF1966">
              <w:rPr>
                <w:webHidden/>
              </w:rPr>
              <w:tab/>
            </w:r>
            <w:r w:rsidR="00AF1966">
              <w:rPr>
                <w:webHidden/>
              </w:rPr>
              <w:fldChar w:fldCharType="begin"/>
            </w:r>
            <w:r w:rsidR="00AF1966">
              <w:rPr>
                <w:webHidden/>
              </w:rPr>
              <w:instrText xml:space="preserve"> PAGEREF _Toc51084368 \h </w:instrText>
            </w:r>
            <w:r w:rsidR="00AF1966">
              <w:rPr>
                <w:webHidden/>
              </w:rPr>
            </w:r>
            <w:r w:rsidR="00AF1966">
              <w:rPr>
                <w:webHidden/>
              </w:rPr>
              <w:fldChar w:fldCharType="separate"/>
            </w:r>
            <w:r w:rsidR="001F365C">
              <w:rPr>
                <w:webHidden/>
              </w:rPr>
              <w:t>56</w:t>
            </w:r>
            <w:r w:rsidR="00AF1966">
              <w:rPr>
                <w:webHidden/>
              </w:rPr>
              <w:fldChar w:fldCharType="end"/>
            </w:r>
          </w:hyperlink>
        </w:p>
        <w:p w14:paraId="26B04361" w14:textId="211A8439" w:rsidR="00AF1966" w:rsidRDefault="00635265">
          <w:pPr>
            <w:pStyle w:val="ndice2"/>
            <w:rPr>
              <w:rFonts w:asciiTheme="minorHAnsi" w:eastAsiaTheme="minorEastAsia" w:hAnsiTheme="minorHAnsi" w:cstheme="minorBidi"/>
              <w:b w:val="0"/>
              <w:smallCaps w:val="0"/>
              <w:sz w:val="22"/>
              <w:szCs w:val="22"/>
            </w:rPr>
          </w:pPr>
          <w:hyperlink w:anchor="_Toc51084369" w:history="1">
            <w:r w:rsidR="00AF1966" w:rsidRPr="008211C2">
              <w:rPr>
                <w:rStyle w:val="Hiperligao"/>
              </w:rPr>
              <w:t>1.2. OBJECTIFS DE L’EIES</w:t>
            </w:r>
            <w:r w:rsidR="00AF1966">
              <w:rPr>
                <w:webHidden/>
              </w:rPr>
              <w:tab/>
            </w:r>
            <w:r w:rsidR="00AF1966">
              <w:rPr>
                <w:webHidden/>
              </w:rPr>
              <w:fldChar w:fldCharType="begin"/>
            </w:r>
            <w:r w:rsidR="00AF1966">
              <w:rPr>
                <w:webHidden/>
              </w:rPr>
              <w:instrText xml:space="preserve"> PAGEREF _Toc51084369 \h </w:instrText>
            </w:r>
            <w:r w:rsidR="00AF1966">
              <w:rPr>
                <w:webHidden/>
              </w:rPr>
            </w:r>
            <w:r w:rsidR="00AF1966">
              <w:rPr>
                <w:webHidden/>
              </w:rPr>
              <w:fldChar w:fldCharType="separate"/>
            </w:r>
            <w:r w:rsidR="001F365C">
              <w:rPr>
                <w:webHidden/>
              </w:rPr>
              <w:t>56</w:t>
            </w:r>
            <w:r w:rsidR="00AF1966">
              <w:rPr>
                <w:webHidden/>
              </w:rPr>
              <w:fldChar w:fldCharType="end"/>
            </w:r>
          </w:hyperlink>
        </w:p>
        <w:p w14:paraId="53159AFB" w14:textId="26A9A239" w:rsidR="00AF1966" w:rsidRDefault="00635265">
          <w:pPr>
            <w:pStyle w:val="ndice2"/>
            <w:rPr>
              <w:rFonts w:asciiTheme="minorHAnsi" w:eastAsiaTheme="minorEastAsia" w:hAnsiTheme="minorHAnsi" w:cstheme="minorBidi"/>
              <w:b w:val="0"/>
              <w:smallCaps w:val="0"/>
              <w:sz w:val="22"/>
              <w:szCs w:val="22"/>
            </w:rPr>
          </w:pPr>
          <w:hyperlink w:anchor="_Toc51084370" w:history="1">
            <w:r w:rsidR="00AF1966" w:rsidRPr="008211C2">
              <w:rPr>
                <w:rStyle w:val="Hiperligao"/>
              </w:rPr>
              <w:t>I.3. DEMARCHE METHODOLOGIQUE EIES</w:t>
            </w:r>
            <w:r w:rsidR="00AF1966">
              <w:rPr>
                <w:webHidden/>
              </w:rPr>
              <w:tab/>
            </w:r>
            <w:r w:rsidR="00AF1966">
              <w:rPr>
                <w:webHidden/>
              </w:rPr>
              <w:fldChar w:fldCharType="begin"/>
            </w:r>
            <w:r w:rsidR="00AF1966">
              <w:rPr>
                <w:webHidden/>
              </w:rPr>
              <w:instrText xml:space="preserve"> PAGEREF _Toc51084370 \h </w:instrText>
            </w:r>
            <w:r w:rsidR="00AF1966">
              <w:rPr>
                <w:webHidden/>
              </w:rPr>
            </w:r>
            <w:r w:rsidR="00AF1966">
              <w:rPr>
                <w:webHidden/>
              </w:rPr>
              <w:fldChar w:fldCharType="separate"/>
            </w:r>
            <w:r w:rsidR="001F365C">
              <w:rPr>
                <w:webHidden/>
              </w:rPr>
              <w:t>57</w:t>
            </w:r>
            <w:r w:rsidR="00AF1966">
              <w:rPr>
                <w:webHidden/>
              </w:rPr>
              <w:fldChar w:fldCharType="end"/>
            </w:r>
          </w:hyperlink>
        </w:p>
        <w:p w14:paraId="7EE7789B" w14:textId="1019E59E" w:rsidR="00AF1966" w:rsidRDefault="00635265">
          <w:pPr>
            <w:pStyle w:val="ndice3"/>
            <w:rPr>
              <w:rFonts w:asciiTheme="minorHAnsi" w:eastAsiaTheme="minorEastAsia" w:hAnsiTheme="minorHAnsi"/>
              <w:bCs w:val="0"/>
              <w:i w:val="0"/>
              <w:iCs w:val="0"/>
              <w:sz w:val="22"/>
              <w:szCs w:val="22"/>
            </w:rPr>
          </w:pPr>
          <w:hyperlink w:anchor="_Toc51084371" w:history="1">
            <w:r w:rsidR="00AF1966" w:rsidRPr="008211C2">
              <w:rPr>
                <w:rStyle w:val="Hiperligao"/>
                <w:b/>
              </w:rPr>
              <w:t>1.3.1. Démarche méthodologique pour EIES</w:t>
            </w:r>
            <w:r w:rsidR="00AF1966">
              <w:rPr>
                <w:webHidden/>
              </w:rPr>
              <w:tab/>
            </w:r>
            <w:r w:rsidR="00AF1966">
              <w:rPr>
                <w:webHidden/>
              </w:rPr>
              <w:fldChar w:fldCharType="begin"/>
            </w:r>
            <w:r w:rsidR="00AF1966">
              <w:rPr>
                <w:webHidden/>
              </w:rPr>
              <w:instrText xml:space="preserve"> PAGEREF _Toc51084371 \h </w:instrText>
            </w:r>
            <w:r w:rsidR="00AF1966">
              <w:rPr>
                <w:webHidden/>
              </w:rPr>
            </w:r>
            <w:r w:rsidR="00AF1966">
              <w:rPr>
                <w:webHidden/>
              </w:rPr>
              <w:fldChar w:fldCharType="separate"/>
            </w:r>
            <w:r w:rsidR="001F365C">
              <w:rPr>
                <w:webHidden/>
              </w:rPr>
              <w:t>57</w:t>
            </w:r>
            <w:r w:rsidR="00AF1966">
              <w:rPr>
                <w:webHidden/>
              </w:rPr>
              <w:fldChar w:fldCharType="end"/>
            </w:r>
          </w:hyperlink>
        </w:p>
        <w:p w14:paraId="110AC1F4" w14:textId="7D75143D" w:rsidR="00AF1966" w:rsidRDefault="00635265">
          <w:pPr>
            <w:pStyle w:val="ndice3"/>
            <w:rPr>
              <w:rFonts w:asciiTheme="minorHAnsi" w:eastAsiaTheme="minorEastAsia" w:hAnsiTheme="minorHAnsi"/>
              <w:bCs w:val="0"/>
              <w:i w:val="0"/>
              <w:iCs w:val="0"/>
              <w:sz w:val="22"/>
              <w:szCs w:val="22"/>
            </w:rPr>
          </w:pPr>
          <w:hyperlink w:anchor="_Toc51084372" w:history="1">
            <w:r w:rsidR="00AF1966" w:rsidRPr="008211C2">
              <w:rPr>
                <w:rStyle w:val="Hiperligao"/>
                <w:b/>
              </w:rPr>
              <w:t>1.3.2. Structuration de l’étude de l’EIES</w:t>
            </w:r>
            <w:r w:rsidR="00AF1966">
              <w:rPr>
                <w:webHidden/>
              </w:rPr>
              <w:tab/>
            </w:r>
            <w:r w:rsidR="00AF1966">
              <w:rPr>
                <w:webHidden/>
              </w:rPr>
              <w:fldChar w:fldCharType="begin"/>
            </w:r>
            <w:r w:rsidR="00AF1966">
              <w:rPr>
                <w:webHidden/>
              </w:rPr>
              <w:instrText xml:space="preserve"> PAGEREF _Toc51084372 \h </w:instrText>
            </w:r>
            <w:r w:rsidR="00AF1966">
              <w:rPr>
                <w:webHidden/>
              </w:rPr>
            </w:r>
            <w:r w:rsidR="00AF1966">
              <w:rPr>
                <w:webHidden/>
              </w:rPr>
              <w:fldChar w:fldCharType="separate"/>
            </w:r>
            <w:r w:rsidR="001F365C">
              <w:rPr>
                <w:webHidden/>
              </w:rPr>
              <w:t>58</w:t>
            </w:r>
            <w:r w:rsidR="00AF1966">
              <w:rPr>
                <w:webHidden/>
              </w:rPr>
              <w:fldChar w:fldCharType="end"/>
            </w:r>
          </w:hyperlink>
        </w:p>
        <w:p w14:paraId="64BF79FE" w14:textId="17907093"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373" w:history="1">
            <w:r w:rsidR="00AF1966" w:rsidRPr="008211C2">
              <w:rPr>
                <w:rStyle w:val="Hiperligao"/>
              </w:rPr>
              <w:t>2 * DESCRIPTION DU PROJET *</w:t>
            </w:r>
            <w:r w:rsidR="00AF1966">
              <w:rPr>
                <w:webHidden/>
              </w:rPr>
              <w:tab/>
            </w:r>
            <w:r w:rsidR="00AF1966">
              <w:rPr>
                <w:webHidden/>
              </w:rPr>
              <w:fldChar w:fldCharType="begin"/>
            </w:r>
            <w:r w:rsidR="00AF1966">
              <w:rPr>
                <w:webHidden/>
              </w:rPr>
              <w:instrText xml:space="preserve"> PAGEREF _Toc51084373 \h </w:instrText>
            </w:r>
            <w:r w:rsidR="00AF1966">
              <w:rPr>
                <w:webHidden/>
              </w:rPr>
            </w:r>
            <w:r w:rsidR="00AF1966">
              <w:rPr>
                <w:webHidden/>
              </w:rPr>
              <w:fldChar w:fldCharType="separate"/>
            </w:r>
            <w:r w:rsidR="001F365C">
              <w:rPr>
                <w:webHidden/>
              </w:rPr>
              <w:t>59</w:t>
            </w:r>
            <w:r w:rsidR="00AF1966">
              <w:rPr>
                <w:webHidden/>
              </w:rPr>
              <w:fldChar w:fldCharType="end"/>
            </w:r>
          </w:hyperlink>
        </w:p>
        <w:p w14:paraId="20B7E2A3" w14:textId="50E7B244" w:rsidR="00AF1966" w:rsidRDefault="00635265">
          <w:pPr>
            <w:pStyle w:val="ndice2"/>
            <w:rPr>
              <w:rFonts w:asciiTheme="minorHAnsi" w:eastAsiaTheme="minorEastAsia" w:hAnsiTheme="minorHAnsi" w:cstheme="minorBidi"/>
              <w:b w:val="0"/>
              <w:smallCaps w:val="0"/>
              <w:sz w:val="22"/>
              <w:szCs w:val="22"/>
            </w:rPr>
          </w:pPr>
          <w:hyperlink w:anchor="_Toc51084374" w:history="1">
            <w:r w:rsidR="00AF1966" w:rsidRPr="008211C2">
              <w:rPr>
                <w:rStyle w:val="Hiperligao"/>
              </w:rPr>
              <w:t>2.1. PRESENTATION DU PUASEE</w:t>
            </w:r>
            <w:r w:rsidR="00AF1966">
              <w:rPr>
                <w:webHidden/>
              </w:rPr>
              <w:tab/>
            </w:r>
            <w:r w:rsidR="00AF1966">
              <w:rPr>
                <w:webHidden/>
              </w:rPr>
              <w:fldChar w:fldCharType="begin"/>
            </w:r>
            <w:r w:rsidR="00AF1966">
              <w:rPr>
                <w:webHidden/>
              </w:rPr>
              <w:instrText xml:space="preserve"> PAGEREF _Toc51084374 \h </w:instrText>
            </w:r>
            <w:r w:rsidR="00AF1966">
              <w:rPr>
                <w:webHidden/>
              </w:rPr>
            </w:r>
            <w:r w:rsidR="00AF1966">
              <w:rPr>
                <w:webHidden/>
              </w:rPr>
              <w:fldChar w:fldCharType="separate"/>
            </w:r>
            <w:r w:rsidR="001F365C">
              <w:rPr>
                <w:webHidden/>
              </w:rPr>
              <w:t>59</w:t>
            </w:r>
            <w:r w:rsidR="00AF1966">
              <w:rPr>
                <w:webHidden/>
              </w:rPr>
              <w:fldChar w:fldCharType="end"/>
            </w:r>
          </w:hyperlink>
        </w:p>
        <w:p w14:paraId="497E4721" w14:textId="3E7C7F40" w:rsidR="00AF1966" w:rsidRDefault="00635265">
          <w:pPr>
            <w:pStyle w:val="ndice3"/>
            <w:rPr>
              <w:rFonts w:asciiTheme="minorHAnsi" w:eastAsiaTheme="minorEastAsia" w:hAnsiTheme="minorHAnsi"/>
              <w:bCs w:val="0"/>
              <w:i w:val="0"/>
              <w:iCs w:val="0"/>
              <w:sz w:val="22"/>
              <w:szCs w:val="22"/>
            </w:rPr>
          </w:pPr>
          <w:hyperlink w:anchor="_Toc51084375" w:history="1">
            <w:r w:rsidR="00AF1966" w:rsidRPr="008211C2">
              <w:rPr>
                <w:rStyle w:val="Hiperligao"/>
                <w:b/>
              </w:rPr>
              <w:t>2.1.1. Composantes du PUASEE</w:t>
            </w:r>
            <w:r w:rsidR="00AF1966">
              <w:rPr>
                <w:webHidden/>
              </w:rPr>
              <w:tab/>
            </w:r>
            <w:r w:rsidR="00AF1966">
              <w:rPr>
                <w:webHidden/>
              </w:rPr>
              <w:fldChar w:fldCharType="begin"/>
            </w:r>
            <w:r w:rsidR="00AF1966">
              <w:rPr>
                <w:webHidden/>
              </w:rPr>
              <w:instrText xml:space="preserve"> PAGEREF _Toc51084375 \h </w:instrText>
            </w:r>
            <w:r w:rsidR="00AF1966">
              <w:rPr>
                <w:webHidden/>
              </w:rPr>
            </w:r>
            <w:r w:rsidR="00AF1966">
              <w:rPr>
                <w:webHidden/>
              </w:rPr>
              <w:fldChar w:fldCharType="separate"/>
            </w:r>
            <w:r w:rsidR="001F365C">
              <w:rPr>
                <w:webHidden/>
              </w:rPr>
              <w:t>59</w:t>
            </w:r>
            <w:r w:rsidR="00AF1966">
              <w:rPr>
                <w:webHidden/>
              </w:rPr>
              <w:fldChar w:fldCharType="end"/>
            </w:r>
          </w:hyperlink>
        </w:p>
        <w:p w14:paraId="0C7B9482" w14:textId="7E9D4943" w:rsidR="00AF1966" w:rsidRDefault="00635265">
          <w:pPr>
            <w:pStyle w:val="ndice2"/>
            <w:rPr>
              <w:rFonts w:asciiTheme="minorHAnsi" w:eastAsiaTheme="minorEastAsia" w:hAnsiTheme="minorHAnsi" w:cstheme="minorBidi"/>
              <w:b w:val="0"/>
              <w:smallCaps w:val="0"/>
              <w:sz w:val="22"/>
              <w:szCs w:val="22"/>
            </w:rPr>
          </w:pPr>
          <w:hyperlink w:anchor="_Toc51084376" w:history="1">
            <w:r w:rsidR="00AF1966" w:rsidRPr="008211C2">
              <w:rPr>
                <w:rStyle w:val="Hiperligao"/>
              </w:rPr>
              <w:t>2.3. OBJECTIF DU PROJET PUASEE-FA</w:t>
            </w:r>
            <w:r w:rsidR="00AF1966">
              <w:rPr>
                <w:webHidden/>
              </w:rPr>
              <w:tab/>
            </w:r>
            <w:r w:rsidR="00AF1966">
              <w:rPr>
                <w:webHidden/>
              </w:rPr>
              <w:fldChar w:fldCharType="begin"/>
            </w:r>
            <w:r w:rsidR="00AF1966">
              <w:rPr>
                <w:webHidden/>
              </w:rPr>
              <w:instrText xml:space="preserve"> PAGEREF _Toc51084376 \h </w:instrText>
            </w:r>
            <w:r w:rsidR="00AF1966">
              <w:rPr>
                <w:webHidden/>
              </w:rPr>
            </w:r>
            <w:r w:rsidR="00AF1966">
              <w:rPr>
                <w:webHidden/>
              </w:rPr>
              <w:fldChar w:fldCharType="separate"/>
            </w:r>
            <w:r w:rsidR="001F365C">
              <w:rPr>
                <w:webHidden/>
              </w:rPr>
              <w:t>60</w:t>
            </w:r>
            <w:r w:rsidR="00AF1966">
              <w:rPr>
                <w:webHidden/>
              </w:rPr>
              <w:fldChar w:fldCharType="end"/>
            </w:r>
          </w:hyperlink>
        </w:p>
        <w:p w14:paraId="7BFCF8B1" w14:textId="5B0C93F0" w:rsidR="00AF1966" w:rsidRDefault="00635265">
          <w:pPr>
            <w:pStyle w:val="ndice2"/>
            <w:tabs>
              <w:tab w:val="left" w:pos="880"/>
            </w:tabs>
            <w:rPr>
              <w:rFonts w:asciiTheme="minorHAnsi" w:eastAsiaTheme="minorEastAsia" w:hAnsiTheme="minorHAnsi" w:cstheme="minorBidi"/>
              <w:b w:val="0"/>
              <w:smallCaps w:val="0"/>
              <w:sz w:val="22"/>
              <w:szCs w:val="22"/>
            </w:rPr>
          </w:pPr>
          <w:hyperlink w:anchor="_Toc51084377" w:history="1">
            <w:r w:rsidR="00AF1966" w:rsidRPr="008211C2">
              <w:rPr>
                <w:rStyle w:val="Hiperligao"/>
                <w:rFonts w:eastAsia="Times New Roman"/>
                <w:lang w:eastAsia="x-none"/>
              </w:rPr>
              <w:t>2.1.</w:t>
            </w:r>
            <w:r w:rsidR="00AF1966">
              <w:rPr>
                <w:rFonts w:asciiTheme="minorHAnsi" w:eastAsiaTheme="minorEastAsia" w:hAnsiTheme="minorHAnsi" w:cstheme="minorBidi"/>
                <w:b w:val="0"/>
                <w:smallCaps w:val="0"/>
                <w:sz w:val="22"/>
                <w:szCs w:val="22"/>
              </w:rPr>
              <w:tab/>
            </w:r>
            <w:r w:rsidR="00AF1966" w:rsidRPr="008211C2">
              <w:rPr>
                <w:rStyle w:val="Hiperligao"/>
                <w:rFonts w:eastAsia="Times New Roman"/>
                <w:lang w:eastAsia="x-none"/>
              </w:rPr>
              <w:t>Objectifs du sous-projet n°1</w:t>
            </w:r>
            <w:r w:rsidR="00AF1966">
              <w:rPr>
                <w:webHidden/>
              </w:rPr>
              <w:tab/>
            </w:r>
            <w:r w:rsidR="00AF1966">
              <w:rPr>
                <w:webHidden/>
              </w:rPr>
              <w:fldChar w:fldCharType="begin"/>
            </w:r>
            <w:r w:rsidR="00AF1966">
              <w:rPr>
                <w:webHidden/>
              </w:rPr>
              <w:instrText xml:space="preserve"> PAGEREF _Toc51084377 \h </w:instrText>
            </w:r>
            <w:r w:rsidR="00AF1966">
              <w:rPr>
                <w:webHidden/>
              </w:rPr>
            </w:r>
            <w:r w:rsidR="00AF1966">
              <w:rPr>
                <w:webHidden/>
              </w:rPr>
              <w:fldChar w:fldCharType="separate"/>
            </w:r>
            <w:r w:rsidR="001F365C">
              <w:rPr>
                <w:webHidden/>
              </w:rPr>
              <w:t>60</w:t>
            </w:r>
            <w:r w:rsidR="00AF1966">
              <w:rPr>
                <w:webHidden/>
              </w:rPr>
              <w:fldChar w:fldCharType="end"/>
            </w:r>
          </w:hyperlink>
        </w:p>
        <w:p w14:paraId="32DDAAB8" w14:textId="2E83A737" w:rsidR="00AF1966" w:rsidRDefault="00635265">
          <w:pPr>
            <w:pStyle w:val="ndice2"/>
            <w:rPr>
              <w:rFonts w:asciiTheme="minorHAnsi" w:eastAsiaTheme="minorEastAsia" w:hAnsiTheme="minorHAnsi" w:cstheme="minorBidi"/>
              <w:b w:val="0"/>
              <w:smallCaps w:val="0"/>
              <w:sz w:val="22"/>
              <w:szCs w:val="22"/>
            </w:rPr>
          </w:pPr>
          <w:hyperlink w:anchor="_Toc51084378" w:history="1">
            <w:r w:rsidR="00AF1966" w:rsidRPr="008211C2">
              <w:rPr>
                <w:rStyle w:val="Hiperligao"/>
              </w:rPr>
              <w:t>2.4. LOCALISATION DU SOUS-PROJET N°1 DE PUASEE-FA</w:t>
            </w:r>
            <w:r w:rsidR="00AF1966">
              <w:rPr>
                <w:webHidden/>
              </w:rPr>
              <w:tab/>
            </w:r>
            <w:r w:rsidR="00AF1966">
              <w:rPr>
                <w:webHidden/>
              </w:rPr>
              <w:fldChar w:fldCharType="begin"/>
            </w:r>
            <w:r w:rsidR="00AF1966">
              <w:rPr>
                <w:webHidden/>
              </w:rPr>
              <w:instrText xml:space="preserve"> PAGEREF _Toc51084378 \h </w:instrText>
            </w:r>
            <w:r w:rsidR="00AF1966">
              <w:rPr>
                <w:webHidden/>
              </w:rPr>
            </w:r>
            <w:r w:rsidR="00AF1966">
              <w:rPr>
                <w:webHidden/>
              </w:rPr>
              <w:fldChar w:fldCharType="separate"/>
            </w:r>
            <w:r w:rsidR="001F365C">
              <w:rPr>
                <w:webHidden/>
              </w:rPr>
              <w:t>61</w:t>
            </w:r>
            <w:r w:rsidR="00AF1966">
              <w:rPr>
                <w:webHidden/>
              </w:rPr>
              <w:fldChar w:fldCharType="end"/>
            </w:r>
          </w:hyperlink>
        </w:p>
        <w:p w14:paraId="7CEB179A" w14:textId="61312342" w:rsidR="00AF1966" w:rsidRDefault="00635265">
          <w:pPr>
            <w:pStyle w:val="ndice3"/>
            <w:rPr>
              <w:rFonts w:asciiTheme="minorHAnsi" w:eastAsiaTheme="minorEastAsia" w:hAnsiTheme="minorHAnsi"/>
              <w:bCs w:val="0"/>
              <w:i w:val="0"/>
              <w:iCs w:val="0"/>
              <w:sz w:val="22"/>
              <w:szCs w:val="22"/>
            </w:rPr>
          </w:pPr>
          <w:hyperlink w:anchor="_Toc51084379" w:history="1">
            <w:r w:rsidR="00AF1966" w:rsidRPr="008211C2">
              <w:rPr>
                <w:rStyle w:val="Hiperligao"/>
              </w:rPr>
              <w:t>2.4.1. Situation géographique de la région de Bissau</w:t>
            </w:r>
            <w:r w:rsidR="00AF1966">
              <w:rPr>
                <w:webHidden/>
              </w:rPr>
              <w:tab/>
            </w:r>
            <w:r w:rsidR="00AF1966">
              <w:rPr>
                <w:webHidden/>
              </w:rPr>
              <w:fldChar w:fldCharType="begin"/>
            </w:r>
            <w:r w:rsidR="00AF1966">
              <w:rPr>
                <w:webHidden/>
              </w:rPr>
              <w:instrText xml:space="preserve"> PAGEREF _Toc51084379 \h </w:instrText>
            </w:r>
            <w:r w:rsidR="00AF1966">
              <w:rPr>
                <w:webHidden/>
              </w:rPr>
            </w:r>
            <w:r w:rsidR="00AF1966">
              <w:rPr>
                <w:webHidden/>
              </w:rPr>
              <w:fldChar w:fldCharType="separate"/>
            </w:r>
            <w:r w:rsidR="001F365C">
              <w:rPr>
                <w:webHidden/>
              </w:rPr>
              <w:t>62</w:t>
            </w:r>
            <w:r w:rsidR="00AF1966">
              <w:rPr>
                <w:webHidden/>
              </w:rPr>
              <w:fldChar w:fldCharType="end"/>
            </w:r>
          </w:hyperlink>
        </w:p>
        <w:p w14:paraId="61F56914" w14:textId="05D148A3" w:rsidR="00AF1966" w:rsidRDefault="00635265">
          <w:pPr>
            <w:pStyle w:val="ndice3"/>
            <w:rPr>
              <w:rFonts w:asciiTheme="minorHAnsi" w:eastAsiaTheme="minorEastAsia" w:hAnsiTheme="minorHAnsi"/>
              <w:bCs w:val="0"/>
              <w:i w:val="0"/>
              <w:iCs w:val="0"/>
              <w:sz w:val="22"/>
              <w:szCs w:val="22"/>
            </w:rPr>
          </w:pPr>
          <w:hyperlink w:anchor="_Toc51084380" w:history="1">
            <w:r w:rsidR="00AF1966" w:rsidRPr="008211C2">
              <w:rPr>
                <w:rStyle w:val="Hiperligao"/>
              </w:rPr>
              <w:t>2.4.2.</w:t>
            </w:r>
            <w:r w:rsidR="00AF1966">
              <w:rPr>
                <w:rFonts w:asciiTheme="minorHAnsi" w:eastAsiaTheme="minorEastAsia" w:hAnsiTheme="minorHAnsi"/>
                <w:bCs w:val="0"/>
                <w:i w:val="0"/>
                <w:iCs w:val="0"/>
                <w:sz w:val="22"/>
                <w:szCs w:val="22"/>
              </w:rPr>
              <w:tab/>
            </w:r>
            <w:r w:rsidR="00AF1966" w:rsidRPr="008211C2">
              <w:rPr>
                <w:rStyle w:val="Hiperligao"/>
                <w:b/>
              </w:rPr>
              <w:t>Situation géographique de la région de Biombo</w:t>
            </w:r>
            <w:r w:rsidR="00AF1966">
              <w:rPr>
                <w:webHidden/>
              </w:rPr>
              <w:tab/>
            </w:r>
            <w:r w:rsidR="00AF1966">
              <w:rPr>
                <w:webHidden/>
              </w:rPr>
              <w:fldChar w:fldCharType="begin"/>
            </w:r>
            <w:r w:rsidR="00AF1966">
              <w:rPr>
                <w:webHidden/>
              </w:rPr>
              <w:instrText xml:space="preserve"> PAGEREF _Toc51084380 \h </w:instrText>
            </w:r>
            <w:r w:rsidR="00AF1966">
              <w:rPr>
                <w:webHidden/>
              </w:rPr>
            </w:r>
            <w:r w:rsidR="00AF1966">
              <w:rPr>
                <w:webHidden/>
              </w:rPr>
              <w:fldChar w:fldCharType="separate"/>
            </w:r>
            <w:r w:rsidR="001F365C">
              <w:rPr>
                <w:webHidden/>
              </w:rPr>
              <w:t>64</w:t>
            </w:r>
            <w:r w:rsidR="00AF1966">
              <w:rPr>
                <w:webHidden/>
              </w:rPr>
              <w:fldChar w:fldCharType="end"/>
            </w:r>
          </w:hyperlink>
        </w:p>
        <w:p w14:paraId="1ECD011B" w14:textId="44FD4A0F" w:rsidR="00AF1966" w:rsidRDefault="00635265">
          <w:pPr>
            <w:pStyle w:val="ndice2"/>
            <w:tabs>
              <w:tab w:val="left" w:pos="880"/>
            </w:tabs>
            <w:rPr>
              <w:rFonts w:asciiTheme="minorHAnsi" w:eastAsiaTheme="minorEastAsia" w:hAnsiTheme="minorHAnsi" w:cstheme="minorBidi"/>
              <w:b w:val="0"/>
              <w:smallCaps w:val="0"/>
              <w:sz w:val="22"/>
              <w:szCs w:val="22"/>
            </w:rPr>
          </w:pPr>
          <w:hyperlink w:anchor="_Toc51084381" w:history="1">
            <w:r w:rsidR="00AF1966" w:rsidRPr="008211C2">
              <w:rPr>
                <w:rStyle w:val="Hiperligao"/>
              </w:rPr>
              <w:t>2.5.</w:t>
            </w:r>
            <w:r w:rsidR="00AF1966">
              <w:rPr>
                <w:rFonts w:asciiTheme="minorHAnsi" w:eastAsiaTheme="minorEastAsia" w:hAnsiTheme="minorHAnsi" w:cstheme="minorBidi"/>
                <w:b w:val="0"/>
                <w:smallCaps w:val="0"/>
                <w:sz w:val="22"/>
                <w:szCs w:val="22"/>
              </w:rPr>
              <w:tab/>
            </w:r>
            <w:r w:rsidR="00AF1966" w:rsidRPr="008211C2">
              <w:rPr>
                <w:rStyle w:val="Hiperligao"/>
              </w:rPr>
              <w:t>SITUATION ACTUELLE PAR RAPPORT A LA PRODUCTION D’EAU DANS LA ZONE D’INTERVENTION DU SOUS-PROJET N°1 DE PUASEE-FA</w:t>
            </w:r>
            <w:r w:rsidR="00AF1966">
              <w:rPr>
                <w:webHidden/>
              </w:rPr>
              <w:tab/>
            </w:r>
            <w:r w:rsidR="00AF1966">
              <w:rPr>
                <w:webHidden/>
              </w:rPr>
              <w:fldChar w:fldCharType="begin"/>
            </w:r>
            <w:r w:rsidR="00AF1966">
              <w:rPr>
                <w:webHidden/>
              </w:rPr>
              <w:instrText xml:space="preserve"> PAGEREF _Toc51084381 \h </w:instrText>
            </w:r>
            <w:r w:rsidR="00AF1966">
              <w:rPr>
                <w:webHidden/>
              </w:rPr>
            </w:r>
            <w:r w:rsidR="00AF1966">
              <w:rPr>
                <w:webHidden/>
              </w:rPr>
              <w:fldChar w:fldCharType="separate"/>
            </w:r>
            <w:r w:rsidR="001F365C">
              <w:rPr>
                <w:webHidden/>
              </w:rPr>
              <w:t>66</w:t>
            </w:r>
            <w:r w:rsidR="00AF1966">
              <w:rPr>
                <w:webHidden/>
              </w:rPr>
              <w:fldChar w:fldCharType="end"/>
            </w:r>
          </w:hyperlink>
        </w:p>
        <w:p w14:paraId="39B01E4F" w14:textId="0FE77F3F" w:rsidR="00AF1966" w:rsidRDefault="00635265">
          <w:pPr>
            <w:pStyle w:val="ndice3"/>
            <w:rPr>
              <w:rFonts w:asciiTheme="minorHAnsi" w:eastAsiaTheme="minorEastAsia" w:hAnsiTheme="minorHAnsi"/>
              <w:bCs w:val="0"/>
              <w:i w:val="0"/>
              <w:iCs w:val="0"/>
              <w:sz w:val="22"/>
              <w:szCs w:val="22"/>
            </w:rPr>
          </w:pPr>
          <w:hyperlink w:anchor="_Toc51084382" w:history="1">
            <w:r w:rsidR="00AF1966" w:rsidRPr="008211C2">
              <w:rPr>
                <w:rStyle w:val="Hiperligao"/>
                <w:rFonts w:eastAsia="Times New Roman"/>
                <w:b/>
              </w:rPr>
              <w:t>2.5.1</w:t>
            </w:r>
            <w:r w:rsidR="00AF1966">
              <w:rPr>
                <w:rFonts w:asciiTheme="minorHAnsi" w:eastAsiaTheme="minorEastAsia" w:hAnsiTheme="minorHAnsi"/>
                <w:bCs w:val="0"/>
                <w:i w:val="0"/>
                <w:iCs w:val="0"/>
                <w:sz w:val="22"/>
                <w:szCs w:val="22"/>
              </w:rPr>
              <w:tab/>
            </w:r>
            <w:r w:rsidR="00AF1966" w:rsidRPr="008211C2">
              <w:rPr>
                <w:rStyle w:val="Hiperligao"/>
                <w:rFonts w:eastAsia="Times New Roman"/>
                <w:b/>
              </w:rPr>
              <w:t>Les forages existants</w:t>
            </w:r>
            <w:r w:rsidR="00AF1966">
              <w:rPr>
                <w:webHidden/>
              </w:rPr>
              <w:tab/>
            </w:r>
            <w:r w:rsidR="00AF1966">
              <w:rPr>
                <w:webHidden/>
              </w:rPr>
              <w:fldChar w:fldCharType="begin"/>
            </w:r>
            <w:r w:rsidR="00AF1966">
              <w:rPr>
                <w:webHidden/>
              </w:rPr>
              <w:instrText xml:space="preserve"> PAGEREF _Toc51084382 \h </w:instrText>
            </w:r>
            <w:r w:rsidR="00AF1966">
              <w:rPr>
                <w:webHidden/>
              </w:rPr>
            </w:r>
            <w:r w:rsidR="00AF1966">
              <w:rPr>
                <w:webHidden/>
              </w:rPr>
              <w:fldChar w:fldCharType="separate"/>
            </w:r>
            <w:r w:rsidR="001F365C">
              <w:rPr>
                <w:webHidden/>
              </w:rPr>
              <w:t>66</w:t>
            </w:r>
            <w:r w:rsidR="00AF1966">
              <w:rPr>
                <w:webHidden/>
              </w:rPr>
              <w:fldChar w:fldCharType="end"/>
            </w:r>
          </w:hyperlink>
        </w:p>
        <w:p w14:paraId="34878AB3" w14:textId="60D2DA2A" w:rsidR="00AF1966" w:rsidRDefault="00635265">
          <w:pPr>
            <w:pStyle w:val="ndice3"/>
            <w:rPr>
              <w:rFonts w:asciiTheme="minorHAnsi" w:eastAsiaTheme="minorEastAsia" w:hAnsiTheme="minorHAnsi"/>
              <w:bCs w:val="0"/>
              <w:i w:val="0"/>
              <w:iCs w:val="0"/>
              <w:sz w:val="22"/>
              <w:szCs w:val="22"/>
            </w:rPr>
          </w:pPr>
          <w:hyperlink w:anchor="_Toc51084383" w:history="1">
            <w:r w:rsidR="00AF1966" w:rsidRPr="008211C2">
              <w:rPr>
                <w:rStyle w:val="Hiperligao"/>
                <w:rFonts w:eastAsia="Times New Roman"/>
                <w:b/>
              </w:rPr>
              <w:t>2.5.2</w:t>
            </w:r>
            <w:r w:rsidR="00AF1966">
              <w:rPr>
                <w:rFonts w:asciiTheme="minorHAnsi" w:eastAsiaTheme="minorEastAsia" w:hAnsiTheme="minorHAnsi"/>
                <w:bCs w:val="0"/>
                <w:i w:val="0"/>
                <w:iCs w:val="0"/>
                <w:sz w:val="22"/>
                <w:szCs w:val="22"/>
              </w:rPr>
              <w:tab/>
            </w:r>
            <w:r w:rsidR="00AF1966" w:rsidRPr="008211C2">
              <w:rPr>
                <w:rStyle w:val="Hiperligao"/>
                <w:rFonts w:eastAsia="Times New Roman"/>
                <w:b/>
              </w:rPr>
              <w:t>Le Bilan des besoins et des ressources</w:t>
            </w:r>
            <w:r w:rsidR="00AF1966">
              <w:rPr>
                <w:webHidden/>
              </w:rPr>
              <w:tab/>
            </w:r>
            <w:r w:rsidR="00AF1966">
              <w:rPr>
                <w:webHidden/>
              </w:rPr>
              <w:fldChar w:fldCharType="begin"/>
            </w:r>
            <w:r w:rsidR="00AF1966">
              <w:rPr>
                <w:webHidden/>
              </w:rPr>
              <w:instrText xml:space="preserve"> PAGEREF _Toc51084383 \h </w:instrText>
            </w:r>
            <w:r w:rsidR="00AF1966">
              <w:rPr>
                <w:webHidden/>
              </w:rPr>
            </w:r>
            <w:r w:rsidR="00AF1966">
              <w:rPr>
                <w:webHidden/>
              </w:rPr>
              <w:fldChar w:fldCharType="separate"/>
            </w:r>
            <w:r w:rsidR="001F365C">
              <w:rPr>
                <w:webHidden/>
              </w:rPr>
              <w:t>67</w:t>
            </w:r>
            <w:r w:rsidR="00AF1966">
              <w:rPr>
                <w:webHidden/>
              </w:rPr>
              <w:fldChar w:fldCharType="end"/>
            </w:r>
          </w:hyperlink>
        </w:p>
        <w:p w14:paraId="4EE0D23D" w14:textId="212A12ED" w:rsidR="00AF1966" w:rsidRDefault="00635265">
          <w:pPr>
            <w:pStyle w:val="ndice2"/>
            <w:rPr>
              <w:rFonts w:asciiTheme="minorHAnsi" w:eastAsiaTheme="minorEastAsia" w:hAnsiTheme="minorHAnsi" w:cstheme="minorBidi"/>
              <w:b w:val="0"/>
              <w:smallCaps w:val="0"/>
              <w:sz w:val="22"/>
              <w:szCs w:val="22"/>
            </w:rPr>
          </w:pPr>
          <w:hyperlink w:anchor="_Toc51084384" w:history="1">
            <w:r w:rsidR="00AF1966" w:rsidRPr="008211C2">
              <w:rPr>
                <w:rStyle w:val="Hiperligao"/>
              </w:rPr>
              <w:t>2.6. LES CARACTERISTIQUES DU SOUS-PROJET N°1 DE PUASEE-FA</w:t>
            </w:r>
            <w:r w:rsidR="00AF1966">
              <w:rPr>
                <w:webHidden/>
              </w:rPr>
              <w:tab/>
            </w:r>
            <w:r w:rsidR="00AF1966">
              <w:rPr>
                <w:webHidden/>
              </w:rPr>
              <w:fldChar w:fldCharType="begin"/>
            </w:r>
            <w:r w:rsidR="00AF1966">
              <w:rPr>
                <w:webHidden/>
              </w:rPr>
              <w:instrText xml:space="preserve"> PAGEREF _Toc51084384 \h </w:instrText>
            </w:r>
            <w:r w:rsidR="00AF1966">
              <w:rPr>
                <w:webHidden/>
              </w:rPr>
            </w:r>
            <w:r w:rsidR="00AF1966">
              <w:rPr>
                <w:webHidden/>
              </w:rPr>
              <w:fldChar w:fldCharType="separate"/>
            </w:r>
            <w:r w:rsidR="001F365C">
              <w:rPr>
                <w:webHidden/>
              </w:rPr>
              <w:t>67</w:t>
            </w:r>
            <w:r w:rsidR="00AF1966">
              <w:rPr>
                <w:webHidden/>
              </w:rPr>
              <w:fldChar w:fldCharType="end"/>
            </w:r>
          </w:hyperlink>
        </w:p>
        <w:p w14:paraId="21EE4681" w14:textId="2D399E05" w:rsidR="00AF1966" w:rsidRDefault="00635265">
          <w:pPr>
            <w:pStyle w:val="ndice3"/>
            <w:rPr>
              <w:rFonts w:asciiTheme="minorHAnsi" w:eastAsiaTheme="minorEastAsia" w:hAnsiTheme="minorHAnsi"/>
              <w:bCs w:val="0"/>
              <w:i w:val="0"/>
              <w:iCs w:val="0"/>
              <w:sz w:val="22"/>
              <w:szCs w:val="22"/>
            </w:rPr>
          </w:pPr>
          <w:hyperlink w:anchor="_Toc51084385" w:history="1">
            <w:r w:rsidR="00AF1966" w:rsidRPr="008211C2">
              <w:rPr>
                <w:rStyle w:val="Hiperligao"/>
                <w:b/>
              </w:rPr>
              <w:t>2.6.1. Equipements des forages projetés</w:t>
            </w:r>
            <w:r w:rsidR="00AF1966">
              <w:rPr>
                <w:webHidden/>
              </w:rPr>
              <w:tab/>
            </w:r>
            <w:r w:rsidR="00AF1966">
              <w:rPr>
                <w:webHidden/>
              </w:rPr>
              <w:fldChar w:fldCharType="begin"/>
            </w:r>
            <w:r w:rsidR="00AF1966">
              <w:rPr>
                <w:webHidden/>
              </w:rPr>
              <w:instrText xml:space="preserve"> PAGEREF _Toc51084385 \h </w:instrText>
            </w:r>
            <w:r w:rsidR="00AF1966">
              <w:rPr>
                <w:webHidden/>
              </w:rPr>
            </w:r>
            <w:r w:rsidR="00AF1966">
              <w:rPr>
                <w:webHidden/>
              </w:rPr>
              <w:fldChar w:fldCharType="separate"/>
            </w:r>
            <w:r w:rsidR="001F365C">
              <w:rPr>
                <w:webHidden/>
              </w:rPr>
              <w:t>68</w:t>
            </w:r>
            <w:r w:rsidR="00AF1966">
              <w:rPr>
                <w:webHidden/>
              </w:rPr>
              <w:fldChar w:fldCharType="end"/>
            </w:r>
          </w:hyperlink>
        </w:p>
        <w:p w14:paraId="4D137C42" w14:textId="61BB212F" w:rsidR="00AF1966" w:rsidRDefault="00635265">
          <w:pPr>
            <w:pStyle w:val="ndice3"/>
            <w:rPr>
              <w:rFonts w:asciiTheme="minorHAnsi" w:eastAsiaTheme="minorEastAsia" w:hAnsiTheme="minorHAnsi"/>
              <w:bCs w:val="0"/>
              <w:i w:val="0"/>
              <w:iCs w:val="0"/>
              <w:sz w:val="22"/>
              <w:szCs w:val="22"/>
            </w:rPr>
          </w:pPr>
          <w:hyperlink w:anchor="_Toc51084386" w:history="1">
            <w:r w:rsidR="00AF1966" w:rsidRPr="008211C2">
              <w:rPr>
                <w:rStyle w:val="Hiperligao"/>
                <w:b/>
              </w:rPr>
              <w:t>2.6.2. DIMENSIONNEMENT GENERAL</w:t>
            </w:r>
            <w:r w:rsidR="00AF1966">
              <w:rPr>
                <w:webHidden/>
              </w:rPr>
              <w:tab/>
            </w:r>
            <w:r w:rsidR="00AF1966">
              <w:rPr>
                <w:webHidden/>
              </w:rPr>
              <w:fldChar w:fldCharType="begin"/>
            </w:r>
            <w:r w:rsidR="00AF1966">
              <w:rPr>
                <w:webHidden/>
              </w:rPr>
              <w:instrText xml:space="preserve"> PAGEREF _Toc51084386 \h </w:instrText>
            </w:r>
            <w:r w:rsidR="00AF1966">
              <w:rPr>
                <w:webHidden/>
              </w:rPr>
            </w:r>
            <w:r w:rsidR="00AF1966">
              <w:rPr>
                <w:webHidden/>
              </w:rPr>
              <w:fldChar w:fldCharType="separate"/>
            </w:r>
            <w:r w:rsidR="001F365C">
              <w:rPr>
                <w:webHidden/>
              </w:rPr>
              <w:t>69</w:t>
            </w:r>
            <w:r w:rsidR="00AF1966">
              <w:rPr>
                <w:webHidden/>
              </w:rPr>
              <w:fldChar w:fldCharType="end"/>
            </w:r>
          </w:hyperlink>
        </w:p>
        <w:p w14:paraId="7F92CF0F" w14:textId="6AC1BAB1" w:rsidR="00AF1966" w:rsidRDefault="00635265">
          <w:pPr>
            <w:pStyle w:val="ndice3"/>
            <w:rPr>
              <w:rFonts w:asciiTheme="minorHAnsi" w:eastAsiaTheme="minorEastAsia" w:hAnsiTheme="minorHAnsi"/>
              <w:bCs w:val="0"/>
              <w:i w:val="0"/>
              <w:iCs w:val="0"/>
              <w:sz w:val="22"/>
              <w:szCs w:val="22"/>
            </w:rPr>
          </w:pPr>
          <w:hyperlink w:anchor="_Toc51084387" w:history="1">
            <w:r w:rsidR="00AF1966" w:rsidRPr="008211C2">
              <w:rPr>
                <w:rStyle w:val="Hiperligao"/>
                <w:b/>
              </w:rPr>
              <w:t>2.6.2.1. Caractéristiques hydrodynamiques des nouveaux forages</w:t>
            </w:r>
            <w:r w:rsidR="00AF1966">
              <w:rPr>
                <w:webHidden/>
              </w:rPr>
              <w:tab/>
            </w:r>
            <w:r w:rsidR="00AF1966">
              <w:rPr>
                <w:webHidden/>
              </w:rPr>
              <w:fldChar w:fldCharType="begin"/>
            </w:r>
            <w:r w:rsidR="00AF1966">
              <w:rPr>
                <w:webHidden/>
              </w:rPr>
              <w:instrText xml:space="preserve"> PAGEREF _Toc51084387 \h </w:instrText>
            </w:r>
            <w:r w:rsidR="00AF1966">
              <w:rPr>
                <w:webHidden/>
              </w:rPr>
            </w:r>
            <w:r w:rsidR="00AF1966">
              <w:rPr>
                <w:webHidden/>
              </w:rPr>
              <w:fldChar w:fldCharType="separate"/>
            </w:r>
            <w:r w:rsidR="001F365C">
              <w:rPr>
                <w:webHidden/>
              </w:rPr>
              <w:t>69</w:t>
            </w:r>
            <w:r w:rsidR="00AF1966">
              <w:rPr>
                <w:webHidden/>
              </w:rPr>
              <w:fldChar w:fldCharType="end"/>
            </w:r>
          </w:hyperlink>
        </w:p>
        <w:p w14:paraId="3E1E5F8C" w14:textId="70940F29" w:rsidR="00AF1966" w:rsidRDefault="00635265">
          <w:pPr>
            <w:pStyle w:val="ndice3"/>
            <w:rPr>
              <w:rFonts w:asciiTheme="minorHAnsi" w:eastAsiaTheme="minorEastAsia" w:hAnsiTheme="minorHAnsi"/>
              <w:bCs w:val="0"/>
              <w:i w:val="0"/>
              <w:iCs w:val="0"/>
              <w:sz w:val="22"/>
              <w:szCs w:val="22"/>
            </w:rPr>
          </w:pPr>
          <w:hyperlink w:anchor="_Toc51084388" w:history="1">
            <w:r w:rsidR="00AF1966" w:rsidRPr="008211C2">
              <w:rPr>
                <w:rStyle w:val="Hiperligao"/>
                <w:b/>
              </w:rPr>
              <w:t>2.6.2.2. Profondeur</w:t>
            </w:r>
            <w:r w:rsidR="00AF1966">
              <w:rPr>
                <w:webHidden/>
              </w:rPr>
              <w:tab/>
            </w:r>
            <w:r w:rsidR="00AF1966">
              <w:rPr>
                <w:webHidden/>
              </w:rPr>
              <w:fldChar w:fldCharType="begin"/>
            </w:r>
            <w:r w:rsidR="00AF1966">
              <w:rPr>
                <w:webHidden/>
              </w:rPr>
              <w:instrText xml:space="preserve"> PAGEREF _Toc51084388 \h </w:instrText>
            </w:r>
            <w:r w:rsidR="00AF1966">
              <w:rPr>
                <w:webHidden/>
              </w:rPr>
            </w:r>
            <w:r w:rsidR="00AF1966">
              <w:rPr>
                <w:webHidden/>
              </w:rPr>
              <w:fldChar w:fldCharType="separate"/>
            </w:r>
            <w:r w:rsidR="001F365C">
              <w:rPr>
                <w:webHidden/>
              </w:rPr>
              <w:t>69</w:t>
            </w:r>
            <w:r w:rsidR="00AF1966">
              <w:rPr>
                <w:webHidden/>
              </w:rPr>
              <w:fldChar w:fldCharType="end"/>
            </w:r>
          </w:hyperlink>
        </w:p>
        <w:p w14:paraId="2E444352" w14:textId="2943B1F5" w:rsidR="00AF1966" w:rsidRDefault="00635265">
          <w:pPr>
            <w:pStyle w:val="ndice3"/>
            <w:rPr>
              <w:rFonts w:asciiTheme="minorHAnsi" w:eastAsiaTheme="minorEastAsia" w:hAnsiTheme="minorHAnsi"/>
              <w:bCs w:val="0"/>
              <w:i w:val="0"/>
              <w:iCs w:val="0"/>
              <w:sz w:val="22"/>
              <w:szCs w:val="22"/>
            </w:rPr>
          </w:pPr>
          <w:hyperlink w:anchor="_Toc51084389" w:history="1">
            <w:r w:rsidR="00AF1966" w:rsidRPr="008211C2">
              <w:rPr>
                <w:rStyle w:val="Hiperligao"/>
              </w:rPr>
              <w:t>2.6.2.3. Reconnaissance et alésage</w:t>
            </w:r>
            <w:r w:rsidR="00AF1966">
              <w:rPr>
                <w:webHidden/>
              </w:rPr>
              <w:tab/>
            </w:r>
            <w:r w:rsidR="00AF1966">
              <w:rPr>
                <w:webHidden/>
              </w:rPr>
              <w:fldChar w:fldCharType="begin"/>
            </w:r>
            <w:r w:rsidR="00AF1966">
              <w:rPr>
                <w:webHidden/>
              </w:rPr>
              <w:instrText xml:space="preserve"> PAGEREF _Toc51084389 \h </w:instrText>
            </w:r>
            <w:r w:rsidR="00AF1966">
              <w:rPr>
                <w:webHidden/>
              </w:rPr>
            </w:r>
            <w:r w:rsidR="00AF1966">
              <w:rPr>
                <w:webHidden/>
              </w:rPr>
              <w:fldChar w:fldCharType="separate"/>
            </w:r>
            <w:r w:rsidR="001F365C">
              <w:rPr>
                <w:webHidden/>
              </w:rPr>
              <w:t>69</w:t>
            </w:r>
            <w:r w:rsidR="00AF1966">
              <w:rPr>
                <w:webHidden/>
              </w:rPr>
              <w:fldChar w:fldCharType="end"/>
            </w:r>
          </w:hyperlink>
        </w:p>
        <w:p w14:paraId="0BD762E1" w14:textId="428A655F" w:rsidR="00AF1966" w:rsidRDefault="00635265">
          <w:pPr>
            <w:pStyle w:val="ndice3"/>
            <w:rPr>
              <w:rFonts w:asciiTheme="minorHAnsi" w:eastAsiaTheme="minorEastAsia" w:hAnsiTheme="minorHAnsi"/>
              <w:bCs w:val="0"/>
              <w:i w:val="0"/>
              <w:iCs w:val="0"/>
              <w:sz w:val="22"/>
              <w:szCs w:val="22"/>
            </w:rPr>
          </w:pPr>
          <w:hyperlink w:anchor="_Toc51084390" w:history="1">
            <w:r w:rsidR="00AF1966" w:rsidRPr="008211C2">
              <w:rPr>
                <w:rStyle w:val="Hiperligao"/>
              </w:rPr>
              <w:t>2.6.2.4. Tubages</w:t>
            </w:r>
            <w:r w:rsidR="00AF1966">
              <w:rPr>
                <w:webHidden/>
              </w:rPr>
              <w:tab/>
            </w:r>
            <w:r w:rsidR="00AF1966">
              <w:rPr>
                <w:webHidden/>
              </w:rPr>
              <w:fldChar w:fldCharType="begin"/>
            </w:r>
            <w:r w:rsidR="00AF1966">
              <w:rPr>
                <w:webHidden/>
              </w:rPr>
              <w:instrText xml:space="preserve"> PAGEREF _Toc51084390 \h </w:instrText>
            </w:r>
            <w:r w:rsidR="00AF1966">
              <w:rPr>
                <w:webHidden/>
              </w:rPr>
            </w:r>
            <w:r w:rsidR="00AF1966">
              <w:rPr>
                <w:webHidden/>
              </w:rPr>
              <w:fldChar w:fldCharType="separate"/>
            </w:r>
            <w:r w:rsidR="001F365C">
              <w:rPr>
                <w:webHidden/>
              </w:rPr>
              <w:t>70</w:t>
            </w:r>
            <w:r w:rsidR="00AF1966">
              <w:rPr>
                <w:webHidden/>
              </w:rPr>
              <w:fldChar w:fldCharType="end"/>
            </w:r>
          </w:hyperlink>
        </w:p>
        <w:p w14:paraId="60F90D28" w14:textId="3DDD2B79" w:rsidR="00AF1966" w:rsidRDefault="00635265">
          <w:pPr>
            <w:pStyle w:val="ndice3"/>
            <w:rPr>
              <w:rFonts w:asciiTheme="minorHAnsi" w:eastAsiaTheme="minorEastAsia" w:hAnsiTheme="minorHAnsi"/>
              <w:bCs w:val="0"/>
              <w:i w:val="0"/>
              <w:iCs w:val="0"/>
              <w:sz w:val="22"/>
              <w:szCs w:val="22"/>
            </w:rPr>
          </w:pPr>
          <w:hyperlink w:anchor="_Toc51084391" w:history="1">
            <w:r w:rsidR="00AF1966" w:rsidRPr="008211C2">
              <w:rPr>
                <w:rStyle w:val="Hiperligao"/>
              </w:rPr>
              <w:t>2.6.2.5. Casing</w:t>
            </w:r>
            <w:r w:rsidR="00AF1966">
              <w:rPr>
                <w:webHidden/>
              </w:rPr>
              <w:tab/>
            </w:r>
            <w:r w:rsidR="00AF1966">
              <w:rPr>
                <w:webHidden/>
              </w:rPr>
              <w:fldChar w:fldCharType="begin"/>
            </w:r>
            <w:r w:rsidR="00AF1966">
              <w:rPr>
                <w:webHidden/>
              </w:rPr>
              <w:instrText xml:space="preserve"> PAGEREF _Toc51084391 \h </w:instrText>
            </w:r>
            <w:r w:rsidR="00AF1966">
              <w:rPr>
                <w:webHidden/>
              </w:rPr>
            </w:r>
            <w:r w:rsidR="00AF1966">
              <w:rPr>
                <w:webHidden/>
              </w:rPr>
              <w:fldChar w:fldCharType="separate"/>
            </w:r>
            <w:r w:rsidR="001F365C">
              <w:rPr>
                <w:webHidden/>
              </w:rPr>
              <w:t>70</w:t>
            </w:r>
            <w:r w:rsidR="00AF1966">
              <w:rPr>
                <w:webHidden/>
              </w:rPr>
              <w:fldChar w:fldCharType="end"/>
            </w:r>
          </w:hyperlink>
        </w:p>
        <w:p w14:paraId="4D7A92F1" w14:textId="7F3C93F8" w:rsidR="00AF1966" w:rsidRDefault="00635265">
          <w:pPr>
            <w:pStyle w:val="ndice3"/>
            <w:rPr>
              <w:rFonts w:asciiTheme="minorHAnsi" w:eastAsiaTheme="minorEastAsia" w:hAnsiTheme="minorHAnsi"/>
              <w:bCs w:val="0"/>
              <w:i w:val="0"/>
              <w:iCs w:val="0"/>
              <w:sz w:val="22"/>
              <w:szCs w:val="22"/>
            </w:rPr>
          </w:pPr>
          <w:hyperlink w:anchor="_Toc51084392" w:history="1">
            <w:r w:rsidR="00AF1966" w:rsidRPr="008211C2">
              <w:rPr>
                <w:rStyle w:val="Hiperligao"/>
              </w:rPr>
              <w:t>2.6.2.6. Colonne de captage (crépines et tubes pleins)</w:t>
            </w:r>
            <w:r w:rsidR="00AF1966">
              <w:rPr>
                <w:webHidden/>
              </w:rPr>
              <w:tab/>
            </w:r>
            <w:r w:rsidR="00AF1966">
              <w:rPr>
                <w:webHidden/>
              </w:rPr>
              <w:fldChar w:fldCharType="begin"/>
            </w:r>
            <w:r w:rsidR="00AF1966">
              <w:rPr>
                <w:webHidden/>
              </w:rPr>
              <w:instrText xml:space="preserve"> PAGEREF _Toc51084392 \h </w:instrText>
            </w:r>
            <w:r w:rsidR="00AF1966">
              <w:rPr>
                <w:webHidden/>
              </w:rPr>
            </w:r>
            <w:r w:rsidR="00AF1966">
              <w:rPr>
                <w:webHidden/>
              </w:rPr>
              <w:fldChar w:fldCharType="separate"/>
            </w:r>
            <w:r w:rsidR="001F365C">
              <w:rPr>
                <w:webHidden/>
              </w:rPr>
              <w:t>70</w:t>
            </w:r>
            <w:r w:rsidR="00AF1966">
              <w:rPr>
                <w:webHidden/>
              </w:rPr>
              <w:fldChar w:fldCharType="end"/>
            </w:r>
          </w:hyperlink>
        </w:p>
        <w:p w14:paraId="72641877" w14:textId="37AD0480" w:rsidR="00AF1966" w:rsidRDefault="00635265">
          <w:pPr>
            <w:pStyle w:val="ndice3"/>
            <w:rPr>
              <w:rFonts w:asciiTheme="minorHAnsi" w:eastAsiaTheme="minorEastAsia" w:hAnsiTheme="minorHAnsi"/>
              <w:bCs w:val="0"/>
              <w:i w:val="0"/>
              <w:iCs w:val="0"/>
              <w:sz w:val="22"/>
              <w:szCs w:val="22"/>
            </w:rPr>
          </w:pPr>
          <w:hyperlink w:anchor="_Toc51084393" w:history="1">
            <w:r w:rsidR="00AF1966" w:rsidRPr="008211C2">
              <w:rPr>
                <w:rStyle w:val="Hiperligao"/>
              </w:rPr>
              <w:t>2.6.2.7 Gravier</w:t>
            </w:r>
            <w:r w:rsidR="00AF1966">
              <w:rPr>
                <w:webHidden/>
              </w:rPr>
              <w:tab/>
            </w:r>
            <w:r w:rsidR="00AF1966">
              <w:rPr>
                <w:webHidden/>
              </w:rPr>
              <w:fldChar w:fldCharType="begin"/>
            </w:r>
            <w:r w:rsidR="00AF1966">
              <w:rPr>
                <w:webHidden/>
              </w:rPr>
              <w:instrText xml:space="preserve"> PAGEREF _Toc51084393 \h </w:instrText>
            </w:r>
            <w:r w:rsidR="00AF1966">
              <w:rPr>
                <w:webHidden/>
              </w:rPr>
            </w:r>
            <w:r w:rsidR="00AF1966">
              <w:rPr>
                <w:webHidden/>
              </w:rPr>
              <w:fldChar w:fldCharType="separate"/>
            </w:r>
            <w:r w:rsidR="001F365C">
              <w:rPr>
                <w:webHidden/>
              </w:rPr>
              <w:t>70</w:t>
            </w:r>
            <w:r w:rsidR="00AF1966">
              <w:rPr>
                <w:webHidden/>
              </w:rPr>
              <w:fldChar w:fldCharType="end"/>
            </w:r>
          </w:hyperlink>
        </w:p>
        <w:p w14:paraId="050B832C" w14:textId="23042672" w:rsidR="00AF1966" w:rsidRDefault="00635265">
          <w:pPr>
            <w:pStyle w:val="ndice3"/>
            <w:rPr>
              <w:rFonts w:asciiTheme="minorHAnsi" w:eastAsiaTheme="minorEastAsia" w:hAnsiTheme="minorHAnsi"/>
              <w:bCs w:val="0"/>
              <w:i w:val="0"/>
              <w:iCs w:val="0"/>
              <w:sz w:val="22"/>
              <w:szCs w:val="22"/>
            </w:rPr>
          </w:pPr>
          <w:hyperlink w:anchor="_Toc51084394" w:history="1">
            <w:r w:rsidR="00AF1966" w:rsidRPr="008211C2">
              <w:rPr>
                <w:rStyle w:val="Hiperligao"/>
              </w:rPr>
              <w:t>2.6.2.8. GROUPE DE POMPAGE ET COLONNES MONTANTES</w:t>
            </w:r>
            <w:r w:rsidR="00AF1966">
              <w:rPr>
                <w:webHidden/>
              </w:rPr>
              <w:tab/>
            </w:r>
            <w:r w:rsidR="00AF1966">
              <w:rPr>
                <w:webHidden/>
              </w:rPr>
              <w:fldChar w:fldCharType="begin"/>
            </w:r>
            <w:r w:rsidR="00AF1966">
              <w:rPr>
                <w:webHidden/>
              </w:rPr>
              <w:instrText xml:space="preserve"> PAGEREF _Toc51084394 \h </w:instrText>
            </w:r>
            <w:r w:rsidR="00AF1966">
              <w:rPr>
                <w:webHidden/>
              </w:rPr>
            </w:r>
            <w:r w:rsidR="00AF1966">
              <w:rPr>
                <w:webHidden/>
              </w:rPr>
              <w:fldChar w:fldCharType="separate"/>
            </w:r>
            <w:r w:rsidR="001F365C">
              <w:rPr>
                <w:webHidden/>
              </w:rPr>
              <w:t>70</w:t>
            </w:r>
            <w:r w:rsidR="00AF1966">
              <w:rPr>
                <w:webHidden/>
              </w:rPr>
              <w:fldChar w:fldCharType="end"/>
            </w:r>
          </w:hyperlink>
        </w:p>
        <w:p w14:paraId="25B3DEDE" w14:textId="4E0B206F" w:rsidR="00AF1966" w:rsidRDefault="00635265">
          <w:pPr>
            <w:pStyle w:val="ndice3"/>
            <w:rPr>
              <w:rFonts w:asciiTheme="minorHAnsi" w:eastAsiaTheme="minorEastAsia" w:hAnsiTheme="minorHAnsi"/>
              <w:bCs w:val="0"/>
              <w:i w:val="0"/>
              <w:iCs w:val="0"/>
              <w:sz w:val="22"/>
              <w:szCs w:val="22"/>
            </w:rPr>
          </w:pPr>
          <w:hyperlink w:anchor="_Toc51084395" w:history="1">
            <w:r w:rsidR="00AF1966" w:rsidRPr="008211C2">
              <w:rPr>
                <w:rStyle w:val="Hiperligao"/>
                <w:b/>
              </w:rPr>
              <w:t>2.6.3. Consistance des travaux</w:t>
            </w:r>
            <w:r w:rsidR="00AF1966">
              <w:rPr>
                <w:webHidden/>
              </w:rPr>
              <w:tab/>
            </w:r>
            <w:r w:rsidR="00AF1966">
              <w:rPr>
                <w:webHidden/>
              </w:rPr>
              <w:fldChar w:fldCharType="begin"/>
            </w:r>
            <w:r w:rsidR="00AF1966">
              <w:rPr>
                <w:webHidden/>
              </w:rPr>
              <w:instrText xml:space="preserve"> PAGEREF _Toc51084395 \h </w:instrText>
            </w:r>
            <w:r w:rsidR="00AF1966">
              <w:rPr>
                <w:webHidden/>
              </w:rPr>
            </w:r>
            <w:r w:rsidR="00AF1966">
              <w:rPr>
                <w:webHidden/>
              </w:rPr>
              <w:fldChar w:fldCharType="separate"/>
            </w:r>
            <w:r w:rsidR="001F365C">
              <w:rPr>
                <w:webHidden/>
              </w:rPr>
              <w:t>71</w:t>
            </w:r>
            <w:r w:rsidR="00AF1966">
              <w:rPr>
                <w:webHidden/>
              </w:rPr>
              <w:fldChar w:fldCharType="end"/>
            </w:r>
          </w:hyperlink>
        </w:p>
        <w:p w14:paraId="0079A0C0" w14:textId="3128D8F8" w:rsidR="00AF1966" w:rsidRDefault="00635265">
          <w:pPr>
            <w:pStyle w:val="ndice3"/>
            <w:rPr>
              <w:rFonts w:asciiTheme="minorHAnsi" w:eastAsiaTheme="minorEastAsia" w:hAnsiTheme="minorHAnsi"/>
              <w:bCs w:val="0"/>
              <w:i w:val="0"/>
              <w:iCs w:val="0"/>
              <w:sz w:val="22"/>
              <w:szCs w:val="22"/>
            </w:rPr>
          </w:pPr>
          <w:hyperlink w:anchor="_Toc51084396" w:history="1">
            <w:r w:rsidR="00AF1966" w:rsidRPr="008211C2">
              <w:rPr>
                <w:rStyle w:val="Hiperligao"/>
                <w:b/>
              </w:rPr>
              <w:t>2.6.4. Equipements électriques des forages</w:t>
            </w:r>
            <w:r w:rsidR="00AF1966">
              <w:rPr>
                <w:webHidden/>
              </w:rPr>
              <w:tab/>
            </w:r>
            <w:r w:rsidR="00AF1966">
              <w:rPr>
                <w:webHidden/>
              </w:rPr>
              <w:fldChar w:fldCharType="begin"/>
            </w:r>
            <w:r w:rsidR="00AF1966">
              <w:rPr>
                <w:webHidden/>
              </w:rPr>
              <w:instrText xml:space="preserve"> PAGEREF _Toc51084396 \h </w:instrText>
            </w:r>
            <w:r w:rsidR="00AF1966">
              <w:rPr>
                <w:webHidden/>
              </w:rPr>
            </w:r>
            <w:r w:rsidR="00AF1966">
              <w:rPr>
                <w:webHidden/>
              </w:rPr>
              <w:fldChar w:fldCharType="separate"/>
            </w:r>
            <w:r w:rsidR="001F365C">
              <w:rPr>
                <w:webHidden/>
              </w:rPr>
              <w:t>71</w:t>
            </w:r>
            <w:r w:rsidR="00AF1966">
              <w:rPr>
                <w:webHidden/>
              </w:rPr>
              <w:fldChar w:fldCharType="end"/>
            </w:r>
          </w:hyperlink>
        </w:p>
        <w:p w14:paraId="55189EC5" w14:textId="4D5DBF47" w:rsidR="00AF1966" w:rsidRDefault="00635265">
          <w:pPr>
            <w:pStyle w:val="ndice3"/>
            <w:rPr>
              <w:rFonts w:asciiTheme="minorHAnsi" w:eastAsiaTheme="minorEastAsia" w:hAnsiTheme="minorHAnsi"/>
              <w:bCs w:val="0"/>
              <w:i w:val="0"/>
              <w:iCs w:val="0"/>
              <w:sz w:val="22"/>
              <w:szCs w:val="22"/>
            </w:rPr>
          </w:pPr>
          <w:hyperlink w:anchor="_Toc51084397" w:history="1">
            <w:r w:rsidR="00AF1966" w:rsidRPr="008211C2">
              <w:rPr>
                <w:rStyle w:val="Hiperligao"/>
                <w:b/>
              </w:rPr>
              <w:t>2.6.4.1. Postes de Transformation Aériens MT/BT</w:t>
            </w:r>
            <w:r w:rsidR="00AF1966">
              <w:rPr>
                <w:webHidden/>
              </w:rPr>
              <w:tab/>
            </w:r>
            <w:r w:rsidR="00AF1966">
              <w:rPr>
                <w:webHidden/>
              </w:rPr>
              <w:fldChar w:fldCharType="begin"/>
            </w:r>
            <w:r w:rsidR="00AF1966">
              <w:rPr>
                <w:webHidden/>
              </w:rPr>
              <w:instrText xml:space="preserve"> PAGEREF _Toc51084397 \h </w:instrText>
            </w:r>
            <w:r w:rsidR="00AF1966">
              <w:rPr>
                <w:webHidden/>
              </w:rPr>
            </w:r>
            <w:r w:rsidR="00AF1966">
              <w:rPr>
                <w:webHidden/>
              </w:rPr>
              <w:fldChar w:fldCharType="separate"/>
            </w:r>
            <w:r w:rsidR="001F365C">
              <w:rPr>
                <w:webHidden/>
              </w:rPr>
              <w:t>71</w:t>
            </w:r>
            <w:r w:rsidR="00AF1966">
              <w:rPr>
                <w:webHidden/>
              </w:rPr>
              <w:fldChar w:fldCharType="end"/>
            </w:r>
          </w:hyperlink>
        </w:p>
        <w:p w14:paraId="2C8FCE2D" w14:textId="64F0777D" w:rsidR="00AF1966" w:rsidRDefault="00635265">
          <w:pPr>
            <w:pStyle w:val="ndice2"/>
            <w:tabs>
              <w:tab w:val="left" w:pos="880"/>
            </w:tabs>
            <w:rPr>
              <w:rFonts w:asciiTheme="minorHAnsi" w:eastAsiaTheme="minorEastAsia" w:hAnsiTheme="minorHAnsi" w:cstheme="minorBidi"/>
              <w:b w:val="0"/>
              <w:smallCaps w:val="0"/>
              <w:sz w:val="22"/>
              <w:szCs w:val="22"/>
            </w:rPr>
          </w:pPr>
          <w:hyperlink w:anchor="_Toc51084398" w:history="1">
            <w:r w:rsidR="00AF1966" w:rsidRPr="008211C2">
              <w:rPr>
                <w:rStyle w:val="Hiperligao"/>
              </w:rPr>
              <w:t>2.7.</w:t>
            </w:r>
            <w:r w:rsidR="00AF1966">
              <w:rPr>
                <w:rFonts w:asciiTheme="minorHAnsi" w:eastAsiaTheme="minorEastAsia" w:hAnsiTheme="minorHAnsi" w:cstheme="minorBidi"/>
                <w:b w:val="0"/>
                <w:smallCaps w:val="0"/>
                <w:sz w:val="22"/>
                <w:szCs w:val="22"/>
              </w:rPr>
              <w:tab/>
            </w:r>
            <w:r w:rsidR="00AF1966" w:rsidRPr="008211C2">
              <w:rPr>
                <w:rStyle w:val="Hiperligao"/>
              </w:rPr>
              <w:t>DESCRIPTION DES ZONES IMPLANTATION DES RESERVOIRS</w:t>
            </w:r>
            <w:r w:rsidR="00AF1966">
              <w:rPr>
                <w:webHidden/>
              </w:rPr>
              <w:tab/>
            </w:r>
            <w:r w:rsidR="00AF1966">
              <w:rPr>
                <w:webHidden/>
              </w:rPr>
              <w:fldChar w:fldCharType="begin"/>
            </w:r>
            <w:r w:rsidR="00AF1966">
              <w:rPr>
                <w:webHidden/>
              </w:rPr>
              <w:instrText xml:space="preserve"> PAGEREF _Toc51084398 \h </w:instrText>
            </w:r>
            <w:r w:rsidR="00AF1966">
              <w:rPr>
                <w:webHidden/>
              </w:rPr>
            </w:r>
            <w:r w:rsidR="00AF1966">
              <w:rPr>
                <w:webHidden/>
              </w:rPr>
              <w:fldChar w:fldCharType="separate"/>
            </w:r>
            <w:r w:rsidR="001F365C">
              <w:rPr>
                <w:webHidden/>
              </w:rPr>
              <w:t>73</w:t>
            </w:r>
            <w:r w:rsidR="00AF1966">
              <w:rPr>
                <w:webHidden/>
              </w:rPr>
              <w:fldChar w:fldCharType="end"/>
            </w:r>
          </w:hyperlink>
        </w:p>
        <w:p w14:paraId="23E554CA" w14:textId="3813B063" w:rsidR="00AF1966" w:rsidRDefault="00635265">
          <w:pPr>
            <w:pStyle w:val="ndice3"/>
            <w:rPr>
              <w:rFonts w:asciiTheme="minorHAnsi" w:eastAsiaTheme="minorEastAsia" w:hAnsiTheme="minorHAnsi"/>
              <w:bCs w:val="0"/>
              <w:i w:val="0"/>
              <w:iCs w:val="0"/>
              <w:sz w:val="22"/>
              <w:szCs w:val="22"/>
            </w:rPr>
          </w:pPr>
          <w:hyperlink w:anchor="_Toc51084399" w:history="1">
            <w:r w:rsidR="00AF1966" w:rsidRPr="008211C2">
              <w:rPr>
                <w:rStyle w:val="Hiperligao"/>
                <w:b/>
              </w:rPr>
              <w:t>2.7.1.</w:t>
            </w:r>
            <w:r w:rsidR="00AF1966">
              <w:rPr>
                <w:rFonts w:asciiTheme="minorHAnsi" w:eastAsiaTheme="minorEastAsia" w:hAnsiTheme="minorHAnsi"/>
                <w:bCs w:val="0"/>
                <w:i w:val="0"/>
                <w:iCs w:val="0"/>
                <w:sz w:val="22"/>
                <w:szCs w:val="22"/>
              </w:rPr>
              <w:tab/>
            </w:r>
            <w:r w:rsidR="00AF1966" w:rsidRPr="008211C2">
              <w:rPr>
                <w:rStyle w:val="Hiperligao"/>
                <w:b/>
              </w:rPr>
              <w:t>Exécution de forage 150 m3/h et équipements de Quartier de l'Aéroport</w:t>
            </w:r>
            <w:r w:rsidR="00AF1966">
              <w:rPr>
                <w:webHidden/>
              </w:rPr>
              <w:tab/>
            </w:r>
            <w:r w:rsidR="00AF1966">
              <w:rPr>
                <w:webHidden/>
              </w:rPr>
              <w:fldChar w:fldCharType="begin"/>
            </w:r>
            <w:r w:rsidR="00AF1966">
              <w:rPr>
                <w:webHidden/>
              </w:rPr>
              <w:instrText xml:space="preserve"> PAGEREF _Toc51084399 \h </w:instrText>
            </w:r>
            <w:r w:rsidR="00AF1966">
              <w:rPr>
                <w:webHidden/>
              </w:rPr>
            </w:r>
            <w:r w:rsidR="00AF1966">
              <w:rPr>
                <w:webHidden/>
              </w:rPr>
              <w:fldChar w:fldCharType="separate"/>
            </w:r>
            <w:r w:rsidR="001F365C">
              <w:rPr>
                <w:webHidden/>
              </w:rPr>
              <w:t>73</w:t>
            </w:r>
            <w:r w:rsidR="00AF1966">
              <w:rPr>
                <w:webHidden/>
              </w:rPr>
              <w:fldChar w:fldCharType="end"/>
            </w:r>
          </w:hyperlink>
        </w:p>
        <w:p w14:paraId="2FF284F4" w14:textId="7003FA3B" w:rsidR="00AF1966" w:rsidRDefault="00635265">
          <w:pPr>
            <w:pStyle w:val="ndice3"/>
            <w:rPr>
              <w:rFonts w:asciiTheme="minorHAnsi" w:eastAsiaTheme="minorEastAsia" w:hAnsiTheme="minorHAnsi"/>
              <w:bCs w:val="0"/>
              <w:i w:val="0"/>
              <w:iCs w:val="0"/>
              <w:sz w:val="22"/>
              <w:szCs w:val="22"/>
            </w:rPr>
          </w:pPr>
          <w:hyperlink w:anchor="_Toc51084400" w:history="1">
            <w:r w:rsidR="00AF1966" w:rsidRPr="008211C2">
              <w:rPr>
                <w:rStyle w:val="Hiperligao"/>
                <w:b/>
              </w:rPr>
              <w:t>2.7.2.</w:t>
            </w:r>
            <w:r w:rsidR="00AF1966">
              <w:rPr>
                <w:rFonts w:asciiTheme="minorHAnsi" w:eastAsiaTheme="minorEastAsia" w:hAnsiTheme="minorHAnsi"/>
                <w:bCs w:val="0"/>
                <w:i w:val="0"/>
                <w:iCs w:val="0"/>
                <w:sz w:val="22"/>
                <w:szCs w:val="22"/>
              </w:rPr>
              <w:tab/>
            </w:r>
            <w:r w:rsidR="00AF1966" w:rsidRPr="008211C2">
              <w:rPr>
                <w:rStyle w:val="Hiperligao"/>
                <w:b/>
              </w:rPr>
              <w:t>Exécution de forage 250 m3/h et équipements à Bor</w:t>
            </w:r>
            <w:r w:rsidR="00AF1966">
              <w:rPr>
                <w:webHidden/>
              </w:rPr>
              <w:tab/>
            </w:r>
            <w:r w:rsidR="00AF1966">
              <w:rPr>
                <w:webHidden/>
              </w:rPr>
              <w:fldChar w:fldCharType="begin"/>
            </w:r>
            <w:r w:rsidR="00AF1966">
              <w:rPr>
                <w:webHidden/>
              </w:rPr>
              <w:instrText xml:space="preserve"> PAGEREF _Toc51084400 \h </w:instrText>
            </w:r>
            <w:r w:rsidR="00AF1966">
              <w:rPr>
                <w:webHidden/>
              </w:rPr>
            </w:r>
            <w:r w:rsidR="00AF1966">
              <w:rPr>
                <w:webHidden/>
              </w:rPr>
              <w:fldChar w:fldCharType="separate"/>
            </w:r>
            <w:r w:rsidR="001F365C">
              <w:rPr>
                <w:webHidden/>
              </w:rPr>
              <w:t>75</w:t>
            </w:r>
            <w:r w:rsidR="00AF1966">
              <w:rPr>
                <w:webHidden/>
              </w:rPr>
              <w:fldChar w:fldCharType="end"/>
            </w:r>
          </w:hyperlink>
        </w:p>
        <w:p w14:paraId="05E347A1" w14:textId="163D0028" w:rsidR="00AF1966" w:rsidRDefault="00635265">
          <w:pPr>
            <w:pStyle w:val="ndice3"/>
            <w:rPr>
              <w:rFonts w:asciiTheme="minorHAnsi" w:eastAsiaTheme="minorEastAsia" w:hAnsiTheme="minorHAnsi"/>
              <w:bCs w:val="0"/>
              <w:i w:val="0"/>
              <w:iCs w:val="0"/>
              <w:sz w:val="22"/>
              <w:szCs w:val="22"/>
            </w:rPr>
          </w:pPr>
          <w:hyperlink w:anchor="_Toc51084401" w:history="1">
            <w:r w:rsidR="00AF1966" w:rsidRPr="008211C2">
              <w:rPr>
                <w:rStyle w:val="Hiperligao"/>
                <w:b/>
              </w:rPr>
              <w:t>2.7.3.</w:t>
            </w:r>
            <w:r w:rsidR="00AF1966">
              <w:rPr>
                <w:rFonts w:asciiTheme="minorHAnsi" w:eastAsiaTheme="minorEastAsia" w:hAnsiTheme="minorHAnsi"/>
                <w:bCs w:val="0"/>
                <w:i w:val="0"/>
                <w:iCs w:val="0"/>
                <w:sz w:val="22"/>
                <w:szCs w:val="22"/>
              </w:rPr>
              <w:tab/>
            </w:r>
            <w:r w:rsidR="00AF1966" w:rsidRPr="008211C2">
              <w:rPr>
                <w:rStyle w:val="Hiperligao"/>
                <w:b/>
              </w:rPr>
              <w:t>Exécution de forage 120 m3/h et équipements de Prabis</w:t>
            </w:r>
            <w:r w:rsidR="00AF1966">
              <w:rPr>
                <w:webHidden/>
              </w:rPr>
              <w:tab/>
            </w:r>
            <w:r w:rsidR="00AF1966">
              <w:rPr>
                <w:webHidden/>
              </w:rPr>
              <w:fldChar w:fldCharType="begin"/>
            </w:r>
            <w:r w:rsidR="00AF1966">
              <w:rPr>
                <w:webHidden/>
              </w:rPr>
              <w:instrText xml:space="preserve"> PAGEREF _Toc51084401 \h </w:instrText>
            </w:r>
            <w:r w:rsidR="00AF1966">
              <w:rPr>
                <w:webHidden/>
              </w:rPr>
            </w:r>
            <w:r w:rsidR="00AF1966">
              <w:rPr>
                <w:webHidden/>
              </w:rPr>
              <w:fldChar w:fldCharType="separate"/>
            </w:r>
            <w:r w:rsidR="001F365C">
              <w:rPr>
                <w:webHidden/>
              </w:rPr>
              <w:t>75</w:t>
            </w:r>
            <w:r w:rsidR="00AF1966">
              <w:rPr>
                <w:webHidden/>
              </w:rPr>
              <w:fldChar w:fldCharType="end"/>
            </w:r>
          </w:hyperlink>
        </w:p>
        <w:p w14:paraId="7B3FADCC" w14:textId="398A0179" w:rsidR="00AF1966" w:rsidRDefault="00635265">
          <w:pPr>
            <w:pStyle w:val="ndice3"/>
            <w:rPr>
              <w:rFonts w:asciiTheme="minorHAnsi" w:eastAsiaTheme="minorEastAsia" w:hAnsiTheme="minorHAnsi"/>
              <w:bCs w:val="0"/>
              <w:i w:val="0"/>
              <w:iCs w:val="0"/>
              <w:sz w:val="22"/>
              <w:szCs w:val="22"/>
            </w:rPr>
          </w:pPr>
          <w:hyperlink w:anchor="_Toc51084402" w:history="1">
            <w:r w:rsidR="00AF1966" w:rsidRPr="008211C2">
              <w:rPr>
                <w:rStyle w:val="Hiperligao"/>
                <w:b/>
              </w:rPr>
              <w:t>2.7.4.</w:t>
            </w:r>
            <w:r w:rsidR="00AF1966">
              <w:rPr>
                <w:rFonts w:asciiTheme="minorHAnsi" w:eastAsiaTheme="minorEastAsia" w:hAnsiTheme="minorHAnsi"/>
                <w:bCs w:val="0"/>
                <w:i w:val="0"/>
                <w:iCs w:val="0"/>
                <w:sz w:val="22"/>
                <w:szCs w:val="22"/>
              </w:rPr>
              <w:tab/>
            </w:r>
            <w:r w:rsidR="00AF1966" w:rsidRPr="008211C2">
              <w:rPr>
                <w:rStyle w:val="Hiperligao"/>
                <w:b/>
              </w:rPr>
              <w:t>Exécution de forage 120 m3/h et équipements de Safim</w:t>
            </w:r>
            <w:r w:rsidR="00AF1966">
              <w:rPr>
                <w:webHidden/>
              </w:rPr>
              <w:tab/>
            </w:r>
            <w:r w:rsidR="00AF1966">
              <w:rPr>
                <w:webHidden/>
              </w:rPr>
              <w:fldChar w:fldCharType="begin"/>
            </w:r>
            <w:r w:rsidR="00AF1966">
              <w:rPr>
                <w:webHidden/>
              </w:rPr>
              <w:instrText xml:space="preserve"> PAGEREF _Toc51084402 \h </w:instrText>
            </w:r>
            <w:r w:rsidR="00AF1966">
              <w:rPr>
                <w:webHidden/>
              </w:rPr>
            </w:r>
            <w:r w:rsidR="00AF1966">
              <w:rPr>
                <w:webHidden/>
              </w:rPr>
              <w:fldChar w:fldCharType="separate"/>
            </w:r>
            <w:r w:rsidR="001F365C">
              <w:rPr>
                <w:webHidden/>
              </w:rPr>
              <w:t>77</w:t>
            </w:r>
            <w:r w:rsidR="00AF1966">
              <w:rPr>
                <w:webHidden/>
              </w:rPr>
              <w:fldChar w:fldCharType="end"/>
            </w:r>
          </w:hyperlink>
        </w:p>
        <w:p w14:paraId="54FB61CB" w14:textId="5BC992AC" w:rsidR="00AF1966" w:rsidRDefault="00635265">
          <w:pPr>
            <w:pStyle w:val="ndice3"/>
            <w:rPr>
              <w:rFonts w:asciiTheme="minorHAnsi" w:eastAsiaTheme="minorEastAsia" w:hAnsiTheme="minorHAnsi"/>
              <w:bCs w:val="0"/>
              <w:i w:val="0"/>
              <w:iCs w:val="0"/>
              <w:sz w:val="22"/>
              <w:szCs w:val="22"/>
            </w:rPr>
          </w:pPr>
          <w:hyperlink w:anchor="_Toc51084403" w:history="1">
            <w:r w:rsidR="00AF1966" w:rsidRPr="008211C2">
              <w:rPr>
                <w:rStyle w:val="Hiperligao"/>
                <w:b/>
              </w:rPr>
              <w:t>2.7.5.</w:t>
            </w:r>
            <w:r w:rsidR="00AF1966">
              <w:rPr>
                <w:rFonts w:asciiTheme="minorHAnsi" w:eastAsiaTheme="minorEastAsia" w:hAnsiTheme="minorHAnsi"/>
                <w:bCs w:val="0"/>
                <w:i w:val="0"/>
                <w:iCs w:val="0"/>
                <w:sz w:val="22"/>
                <w:szCs w:val="22"/>
              </w:rPr>
              <w:tab/>
            </w:r>
            <w:r w:rsidR="00AF1966" w:rsidRPr="008211C2">
              <w:rPr>
                <w:rStyle w:val="Hiperligao"/>
                <w:b/>
              </w:rPr>
              <w:t>Construction de nouveau réservoir de Antula-Pime</w:t>
            </w:r>
            <w:r w:rsidR="00AF1966">
              <w:rPr>
                <w:webHidden/>
              </w:rPr>
              <w:tab/>
            </w:r>
            <w:r w:rsidR="00AF1966">
              <w:rPr>
                <w:webHidden/>
              </w:rPr>
              <w:fldChar w:fldCharType="begin"/>
            </w:r>
            <w:r w:rsidR="00AF1966">
              <w:rPr>
                <w:webHidden/>
              </w:rPr>
              <w:instrText xml:space="preserve"> PAGEREF _Toc51084403 \h </w:instrText>
            </w:r>
            <w:r w:rsidR="00AF1966">
              <w:rPr>
                <w:webHidden/>
              </w:rPr>
            </w:r>
            <w:r w:rsidR="00AF1966">
              <w:rPr>
                <w:webHidden/>
              </w:rPr>
              <w:fldChar w:fldCharType="separate"/>
            </w:r>
            <w:r w:rsidR="001F365C">
              <w:rPr>
                <w:webHidden/>
              </w:rPr>
              <w:t>77</w:t>
            </w:r>
            <w:r w:rsidR="00AF1966">
              <w:rPr>
                <w:webHidden/>
              </w:rPr>
              <w:fldChar w:fldCharType="end"/>
            </w:r>
          </w:hyperlink>
        </w:p>
        <w:p w14:paraId="4AE39E29" w14:textId="03F4C392" w:rsidR="00AF1966" w:rsidRDefault="00635265">
          <w:pPr>
            <w:pStyle w:val="ndice3"/>
            <w:rPr>
              <w:rFonts w:asciiTheme="minorHAnsi" w:eastAsiaTheme="minorEastAsia" w:hAnsiTheme="minorHAnsi"/>
              <w:bCs w:val="0"/>
              <w:i w:val="0"/>
              <w:iCs w:val="0"/>
              <w:sz w:val="22"/>
              <w:szCs w:val="22"/>
            </w:rPr>
          </w:pPr>
          <w:hyperlink w:anchor="_Toc51084404" w:history="1">
            <w:r w:rsidR="00AF1966" w:rsidRPr="008211C2">
              <w:rPr>
                <w:rStyle w:val="Hiperligao"/>
                <w:rFonts w:eastAsia="Times New Roman"/>
                <w:b/>
              </w:rPr>
              <w:t>2.7.6.</w:t>
            </w:r>
            <w:r w:rsidR="00AF1966">
              <w:rPr>
                <w:rFonts w:asciiTheme="minorHAnsi" w:eastAsiaTheme="minorEastAsia" w:hAnsiTheme="minorHAnsi"/>
                <w:bCs w:val="0"/>
                <w:i w:val="0"/>
                <w:iCs w:val="0"/>
                <w:sz w:val="22"/>
                <w:szCs w:val="22"/>
              </w:rPr>
              <w:tab/>
            </w:r>
            <w:r w:rsidR="00AF1966" w:rsidRPr="008211C2">
              <w:rPr>
                <w:rStyle w:val="Hiperligao"/>
                <w:rFonts w:eastAsia="Times New Roman"/>
                <w:b/>
              </w:rPr>
              <w:t>Sécurisation des sites de forages existants</w:t>
            </w:r>
            <w:r w:rsidR="00AF1966">
              <w:rPr>
                <w:webHidden/>
              </w:rPr>
              <w:tab/>
            </w:r>
            <w:r w:rsidR="00AF1966">
              <w:rPr>
                <w:webHidden/>
              </w:rPr>
              <w:fldChar w:fldCharType="begin"/>
            </w:r>
            <w:r w:rsidR="00AF1966">
              <w:rPr>
                <w:webHidden/>
              </w:rPr>
              <w:instrText xml:space="preserve"> PAGEREF _Toc51084404 \h </w:instrText>
            </w:r>
            <w:r w:rsidR="00AF1966">
              <w:rPr>
                <w:webHidden/>
              </w:rPr>
            </w:r>
            <w:r w:rsidR="00AF1966">
              <w:rPr>
                <w:webHidden/>
              </w:rPr>
              <w:fldChar w:fldCharType="separate"/>
            </w:r>
            <w:r w:rsidR="001F365C">
              <w:rPr>
                <w:webHidden/>
              </w:rPr>
              <w:t>78</w:t>
            </w:r>
            <w:r w:rsidR="00AF1966">
              <w:rPr>
                <w:webHidden/>
              </w:rPr>
              <w:fldChar w:fldCharType="end"/>
            </w:r>
          </w:hyperlink>
        </w:p>
        <w:p w14:paraId="19375693" w14:textId="637F07A0"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405" w:history="1">
            <w:r w:rsidR="00AF1966" w:rsidRPr="008211C2">
              <w:rPr>
                <w:rStyle w:val="Hiperligao"/>
              </w:rPr>
              <w:t>3 *CADRE POLITIQUE, JURIDIQUE ET INSTITUTIONNEL *</w:t>
            </w:r>
            <w:r w:rsidR="00AF1966">
              <w:rPr>
                <w:webHidden/>
              </w:rPr>
              <w:tab/>
            </w:r>
            <w:r w:rsidR="00AF1966">
              <w:rPr>
                <w:webHidden/>
              </w:rPr>
              <w:fldChar w:fldCharType="begin"/>
            </w:r>
            <w:r w:rsidR="00AF1966">
              <w:rPr>
                <w:webHidden/>
              </w:rPr>
              <w:instrText xml:space="preserve"> PAGEREF _Toc51084405 \h </w:instrText>
            </w:r>
            <w:r w:rsidR="00AF1966">
              <w:rPr>
                <w:webHidden/>
              </w:rPr>
            </w:r>
            <w:r w:rsidR="00AF1966">
              <w:rPr>
                <w:webHidden/>
              </w:rPr>
              <w:fldChar w:fldCharType="separate"/>
            </w:r>
            <w:r w:rsidR="001F365C">
              <w:rPr>
                <w:webHidden/>
              </w:rPr>
              <w:t>80</w:t>
            </w:r>
            <w:r w:rsidR="00AF1966">
              <w:rPr>
                <w:webHidden/>
              </w:rPr>
              <w:fldChar w:fldCharType="end"/>
            </w:r>
          </w:hyperlink>
        </w:p>
        <w:p w14:paraId="7B010A68" w14:textId="11611DA9" w:rsidR="00AF1966" w:rsidRDefault="00635265">
          <w:pPr>
            <w:pStyle w:val="ndice2"/>
            <w:rPr>
              <w:rFonts w:asciiTheme="minorHAnsi" w:eastAsiaTheme="minorEastAsia" w:hAnsiTheme="minorHAnsi" w:cstheme="minorBidi"/>
              <w:b w:val="0"/>
              <w:smallCaps w:val="0"/>
              <w:sz w:val="22"/>
              <w:szCs w:val="22"/>
            </w:rPr>
          </w:pPr>
          <w:hyperlink w:anchor="_Toc51084406" w:history="1">
            <w:r w:rsidR="00AF1966" w:rsidRPr="008211C2">
              <w:rPr>
                <w:rStyle w:val="Hiperligao"/>
              </w:rPr>
              <w:t>3.1. CADRE POLITIQUE</w:t>
            </w:r>
            <w:r w:rsidR="00AF1966">
              <w:rPr>
                <w:webHidden/>
              </w:rPr>
              <w:tab/>
            </w:r>
            <w:r w:rsidR="00AF1966">
              <w:rPr>
                <w:webHidden/>
              </w:rPr>
              <w:fldChar w:fldCharType="begin"/>
            </w:r>
            <w:r w:rsidR="00AF1966">
              <w:rPr>
                <w:webHidden/>
              </w:rPr>
              <w:instrText xml:space="preserve"> PAGEREF _Toc51084406 \h </w:instrText>
            </w:r>
            <w:r w:rsidR="00AF1966">
              <w:rPr>
                <w:webHidden/>
              </w:rPr>
            </w:r>
            <w:r w:rsidR="00AF1966">
              <w:rPr>
                <w:webHidden/>
              </w:rPr>
              <w:fldChar w:fldCharType="separate"/>
            </w:r>
            <w:r w:rsidR="001F365C">
              <w:rPr>
                <w:webHidden/>
              </w:rPr>
              <w:t>80</w:t>
            </w:r>
            <w:r w:rsidR="00AF1966">
              <w:rPr>
                <w:webHidden/>
              </w:rPr>
              <w:fldChar w:fldCharType="end"/>
            </w:r>
          </w:hyperlink>
        </w:p>
        <w:p w14:paraId="71F94325" w14:textId="19291D10" w:rsidR="00AF1966" w:rsidRDefault="00635265">
          <w:pPr>
            <w:pStyle w:val="ndice3"/>
            <w:rPr>
              <w:rFonts w:asciiTheme="minorHAnsi" w:eastAsiaTheme="minorEastAsia" w:hAnsiTheme="minorHAnsi"/>
              <w:bCs w:val="0"/>
              <w:i w:val="0"/>
              <w:iCs w:val="0"/>
              <w:sz w:val="22"/>
              <w:szCs w:val="22"/>
            </w:rPr>
          </w:pPr>
          <w:hyperlink w:anchor="_Toc51084407" w:history="1">
            <w:r w:rsidR="00AF1966" w:rsidRPr="008211C2">
              <w:rPr>
                <w:rStyle w:val="Hiperligao"/>
                <w:b/>
              </w:rPr>
              <w:t>3.1.1. Déclaration Politique sectorielle de l’eau</w:t>
            </w:r>
            <w:r w:rsidR="00AF1966">
              <w:rPr>
                <w:webHidden/>
              </w:rPr>
              <w:tab/>
            </w:r>
            <w:r w:rsidR="00AF1966">
              <w:rPr>
                <w:webHidden/>
              </w:rPr>
              <w:fldChar w:fldCharType="begin"/>
            </w:r>
            <w:r w:rsidR="00AF1966">
              <w:rPr>
                <w:webHidden/>
              </w:rPr>
              <w:instrText xml:space="preserve"> PAGEREF _Toc51084407 \h </w:instrText>
            </w:r>
            <w:r w:rsidR="00AF1966">
              <w:rPr>
                <w:webHidden/>
              </w:rPr>
            </w:r>
            <w:r w:rsidR="00AF1966">
              <w:rPr>
                <w:webHidden/>
              </w:rPr>
              <w:fldChar w:fldCharType="separate"/>
            </w:r>
            <w:r w:rsidR="001F365C">
              <w:rPr>
                <w:webHidden/>
              </w:rPr>
              <w:t>80</w:t>
            </w:r>
            <w:r w:rsidR="00AF1966">
              <w:rPr>
                <w:webHidden/>
              </w:rPr>
              <w:fldChar w:fldCharType="end"/>
            </w:r>
          </w:hyperlink>
        </w:p>
        <w:p w14:paraId="0291DCF4" w14:textId="6EF76027" w:rsidR="00AF1966" w:rsidRDefault="00635265">
          <w:pPr>
            <w:pStyle w:val="ndice3"/>
            <w:rPr>
              <w:rFonts w:asciiTheme="minorHAnsi" w:eastAsiaTheme="minorEastAsia" w:hAnsiTheme="minorHAnsi"/>
              <w:bCs w:val="0"/>
              <w:i w:val="0"/>
              <w:iCs w:val="0"/>
              <w:sz w:val="22"/>
              <w:szCs w:val="22"/>
            </w:rPr>
          </w:pPr>
          <w:hyperlink w:anchor="_Toc51084408" w:history="1">
            <w:r w:rsidR="00AF1966" w:rsidRPr="008211C2">
              <w:rPr>
                <w:rStyle w:val="Hiperligao"/>
                <w:b/>
              </w:rPr>
              <w:t>3.1.2. Documents de Politiques et de Stratégies Environnementales et Sociales</w:t>
            </w:r>
            <w:r w:rsidR="00AF1966">
              <w:rPr>
                <w:webHidden/>
              </w:rPr>
              <w:tab/>
            </w:r>
            <w:r w:rsidR="00AF1966">
              <w:rPr>
                <w:webHidden/>
              </w:rPr>
              <w:fldChar w:fldCharType="begin"/>
            </w:r>
            <w:r w:rsidR="00AF1966">
              <w:rPr>
                <w:webHidden/>
              </w:rPr>
              <w:instrText xml:space="preserve"> PAGEREF _Toc51084408 \h </w:instrText>
            </w:r>
            <w:r w:rsidR="00AF1966">
              <w:rPr>
                <w:webHidden/>
              </w:rPr>
            </w:r>
            <w:r w:rsidR="00AF1966">
              <w:rPr>
                <w:webHidden/>
              </w:rPr>
              <w:fldChar w:fldCharType="separate"/>
            </w:r>
            <w:r w:rsidR="001F365C">
              <w:rPr>
                <w:webHidden/>
              </w:rPr>
              <w:t>81</w:t>
            </w:r>
            <w:r w:rsidR="00AF1966">
              <w:rPr>
                <w:webHidden/>
              </w:rPr>
              <w:fldChar w:fldCharType="end"/>
            </w:r>
          </w:hyperlink>
        </w:p>
        <w:p w14:paraId="30D62F85" w14:textId="1BBF8D0F" w:rsidR="00AF1966" w:rsidRDefault="00635265">
          <w:pPr>
            <w:pStyle w:val="ndice2"/>
            <w:rPr>
              <w:rFonts w:asciiTheme="minorHAnsi" w:eastAsiaTheme="minorEastAsia" w:hAnsiTheme="minorHAnsi" w:cstheme="minorBidi"/>
              <w:b w:val="0"/>
              <w:smallCaps w:val="0"/>
              <w:sz w:val="22"/>
              <w:szCs w:val="22"/>
            </w:rPr>
          </w:pPr>
          <w:hyperlink w:anchor="_Toc51084409" w:history="1">
            <w:r w:rsidR="00AF1966" w:rsidRPr="008211C2">
              <w:rPr>
                <w:rStyle w:val="Hiperligao"/>
              </w:rPr>
              <w:t>3.2. CADRE JURIDIQUE</w:t>
            </w:r>
            <w:r w:rsidR="00AF1966">
              <w:rPr>
                <w:webHidden/>
              </w:rPr>
              <w:tab/>
            </w:r>
            <w:r w:rsidR="00AF1966">
              <w:rPr>
                <w:webHidden/>
              </w:rPr>
              <w:fldChar w:fldCharType="begin"/>
            </w:r>
            <w:r w:rsidR="00AF1966">
              <w:rPr>
                <w:webHidden/>
              </w:rPr>
              <w:instrText xml:space="preserve"> PAGEREF _Toc51084409 \h </w:instrText>
            </w:r>
            <w:r w:rsidR="00AF1966">
              <w:rPr>
                <w:webHidden/>
              </w:rPr>
            </w:r>
            <w:r w:rsidR="00AF1966">
              <w:rPr>
                <w:webHidden/>
              </w:rPr>
              <w:fldChar w:fldCharType="separate"/>
            </w:r>
            <w:r w:rsidR="001F365C">
              <w:rPr>
                <w:webHidden/>
              </w:rPr>
              <w:t>83</w:t>
            </w:r>
            <w:r w:rsidR="00AF1966">
              <w:rPr>
                <w:webHidden/>
              </w:rPr>
              <w:fldChar w:fldCharType="end"/>
            </w:r>
          </w:hyperlink>
        </w:p>
        <w:p w14:paraId="23E9C19C" w14:textId="11507A85" w:rsidR="00AF1966" w:rsidRDefault="00635265">
          <w:pPr>
            <w:pStyle w:val="ndice2"/>
            <w:rPr>
              <w:rFonts w:asciiTheme="minorHAnsi" w:eastAsiaTheme="minorEastAsia" w:hAnsiTheme="minorHAnsi" w:cstheme="minorBidi"/>
              <w:b w:val="0"/>
              <w:smallCaps w:val="0"/>
              <w:sz w:val="22"/>
              <w:szCs w:val="22"/>
            </w:rPr>
          </w:pPr>
          <w:hyperlink w:anchor="_Toc51084410" w:history="1">
            <w:r w:rsidR="00AF1966" w:rsidRPr="008211C2">
              <w:rPr>
                <w:rStyle w:val="Hiperligao"/>
                <w:bCs/>
              </w:rPr>
              <w:t>AU NIVEAU NATIONAL</w:t>
            </w:r>
            <w:r w:rsidR="00AF1966">
              <w:rPr>
                <w:webHidden/>
              </w:rPr>
              <w:tab/>
            </w:r>
            <w:r w:rsidR="00AF1966">
              <w:rPr>
                <w:webHidden/>
              </w:rPr>
              <w:fldChar w:fldCharType="begin"/>
            </w:r>
            <w:r w:rsidR="00AF1966">
              <w:rPr>
                <w:webHidden/>
              </w:rPr>
              <w:instrText xml:space="preserve"> PAGEREF _Toc51084410 \h </w:instrText>
            </w:r>
            <w:r w:rsidR="00AF1966">
              <w:rPr>
                <w:webHidden/>
              </w:rPr>
            </w:r>
            <w:r w:rsidR="00AF1966">
              <w:rPr>
                <w:webHidden/>
              </w:rPr>
              <w:fldChar w:fldCharType="separate"/>
            </w:r>
            <w:r w:rsidR="001F365C">
              <w:rPr>
                <w:webHidden/>
              </w:rPr>
              <w:t>83</w:t>
            </w:r>
            <w:r w:rsidR="00AF1966">
              <w:rPr>
                <w:webHidden/>
              </w:rPr>
              <w:fldChar w:fldCharType="end"/>
            </w:r>
          </w:hyperlink>
        </w:p>
        <w:p w14:paraId="59B5424E" w14:textId="5738D864" w:rsidR="00AF1966" w:rsidRDefault="00635265">
          <w:pPr>
            <w:pStyle w:val="ndice3"/>
            <w:rPr>
              <w:rFonts w:asciiTheme="minorHAnsi" w:eastAsiaTheme="minorEastAsia" w:hAnsiTheme="minorHAnsi"/>
              <w:bCs w:val="0"/>
              <w:i w:val="0"/>
              <w:iCs w:val="0"/>
              <w:sz w:val="22"/>
              <w:szCs w:val="22"/>
            </w:rPr>
          </w:pPr>
          <w:hyperlink w:anchor="_Toc51084411" w:history="1">
            <w:r w:rsidR="00AF1966" w:rsidRPr="008211C2">
              <w:rPr>
                <w:rStyle w:val="Hiperligao"/>
                <w:b/>
              </w:rPr>
              <w:t>3.2.1. Cadre réglementaire du secteur de l’eau</w:t>
            </w:r>
            <w:r w:rsidR="00AF1966">
              <w:rPr>
                <w:webHidden/>
              </w:rPr>
              <w:tab/>
            </w:r>
            <w:r w:rsidR="00AF1966">
              <w:rPr>
                <w:webHidden/>
              </w:rPr>
              <w:fldChar w:fldCharType="begin"/>
            </w:r>
            <w:r w:rsidR="00AF1966">
              <w:rPr>
                <w:webHidden/>
              </w:rPr>
              <w:instrText xml:space="preserve"> PAGEREF _Toc51084411 \h </w:instrText>
            </w:r>
            <w:r w:rsidR="00AF1966">
              <w:rPr>
                <w:webHidden/>
              </w:rPr>
            </w:r>
            <w:r w:rsidR="00AF1966">
              <w:rPr>
                <w:webHidden/>
              </w:rPr>
              <w:fldChar w:fldCharType="separate"/>
            </w:r>
            <w:r w:rsidR="001F365C">
              <w:rPr>
                <w:webHidden/>
              </w:rPr>
              <w:t>83</w:t>
            </w:r>
            <w:r w:rsidR="00AF1966">
              <w:rPr>
                <w:webHidden/>
              </w:rPr>
              <w:fldChar w:fldCharType="end"/>
            </w:r>
          </w:hyperlink>
        </w:p>
        <w:p w14:paraId="19BD92DD" w14:textId="310AB96C" w:rsidR="00AF1966" w:rsidRDefault="00635265">
          <w:pPr>
            <w:pStyle w:val="ndice3"/>
            <w:rPr>
              <w:rFonts w:asciiTheme="minorHAnsi" w:eastAsiaTheme="minorEastAsia" w:hAnsiTheme="minorHAnsi"/>
              <w:bCs w:val="0"/>
              <w:i w:val="0"/>
              <w:iCs w:val="0"/>
              <w:sz w:val="22"/>
              <w:szCs w:val="22"/>
            </w:rPr>
          </w:pPr>
          <w:hyperlink w:anchor="_Toc51084412" w:history="1">
            <w:r w:rsidR="00AF1966" w:rsidRPr="008211C2">
              <w:rPr>
                <w:rStyle w:val="Hiperligao"/>
                <w:b/>
              </w:rPr>
              <w:t>3.2.1. Loi de base sur l’environnement</w:t>
            </w:r>
            <w:r w:rsidR="00AF1966">
              <w:rPr>
                <w:webHidden/>
              </w:rPr>
              <w:tab/>
            </w:r>
            <w:r w:rsidR="00AF1966">
              <w:rPr>
                <w:webHidden/>
              </w:rPr>
              <w:fldChar w:fldCharType="begin"/>
            </w:r>
            <w:r w:rsidR="00AF1966">
              <w:rPr>
                <w:webHidden/>
              </w:rPr>
              <w:instrText xml:space="preserve"> PAGEREF _Toc51084412 \h </w:instrText>
            </w:r>
            <w:r w:rsidR="00AF1966">
              <w:rPr>
                <w:webHidden/>
              </w:rPr>
            </w:r>
            <w:r w:rsidR="00AF1966">
              <w:rPr>
                <w:webHidden/>
              </w:rPr>
              <w:fldChar w:fldCharType="separate"/>
            </w:r>
            <w:r w:rsidR="001F365C">
              <w:rPr>
                <w:webHidden/>
              </w:rPr>
              <w:t>84</w:t>
            </w:r>
            <w:r w:rsidR="00AF1966">
              <w:rPr>
                <w:webHidden/>
              </w:rPr>
              <w:fldChar w:fldCharType="end"/>
            </w:r>
          </w:hyperlink>
        </w:p>
        <w:p w14:paraId="18B7EAAD" w14:textId="377F0A3D" w:rsidR="00AF1966" w:rsidRDefault="00635265">
          <w:pPr>
            <w:pStyle w:val="ndice3"/>
            <w:rPr>
              <w:rFonts w:asciiTheme="minorHAnsi" w:eastAsiaTheme="minorEastAsia" w:hAnsiTheme="minorHAnsi"/>
              <w:bCs w:val="0"/>
              <w:i w:val="0"/>
              <w:iCs w:val="0"/>
              <w:sz w:val="22"/>
              <w:szCs w:val="22"/>
            </w:rPr>
          </w:pPr>
          <w:hyperlink w:anchor="_Toc51084413" w:history="1">
            <w:r w:rsidR="00AF1966" w:rsidRPr="008211C2">
              <w:rPr>
                <w:rStyle w:val="Hiperligao"/>
                <w:b/>
              </w:rPr>
              <w:t>3.2.3. Autres dispositions réglementaires applicables dans la mise en œuvre de ce projet</w:t>
            </w:r>
            <w:r w:rsidR="00AF1966">
              <w:rPr>
                <w:webHidden/>
              </w:rPr>
              <w:tab/>
            </w:r>
            <w:r w:rsidR="00AF1966">
              <w:rPr>
                <w:webHidden/>
              </w:rPr>
              <w:fldChar w:fldCharType="begin"/>
            </w:r>
            <w:r w:rsidR="00AF1966">
              <w:rPr>
                <w:webHidden/>
              </w:rPr>
              <w:instrText xml:space="preserve"> PAGEREF _Toc51084413 \h </w:instrText>
            </w:r>
            <w:r w:rsidR="00AF1966">
              <w:rPr>
                <w:webHidden/>
              </w:rPr>
            </w:r>
            <w:r w:rsidR="00AF1966">
              <w:rPr>
                <w:webHidden/>
              </w:rPr>
              <w:fldChar w:fldCharType="separate"/>
            </w:r>
            <w:r w:rsidR="001F365C">
              <w:rPr>
                <w:webHidden/>
              </w:rPr>
              <w:t>85</w:t>
            </w:r>
            <w:r w:rsidR="00AF1966">
              <w:rPr>
                <w:webHidden/>
              </w:rPr>
              <w:fldChar w:fldCharType="end"/>
            </w:r>
          </w:hyperlink>
        </w:p>
        <w:p w14:paraId="62B29FC6" w14:textId="0749A3E9" w:rsidR="00AF1966" w:rsidRDefault="00635265">
          <w:pPr>
            <w:pStyle w:val="ndice3"/>
            <w:rPr>
              <w:rFonts w:asciiTheme="minorHAnsi" w:eastAsiaTheme="minorEastAsia" w:hAnsiTheme="minorHAnsi"/>
              <w:bCs w:val="0"/>
              <w:i w:val="0"/>
              <w:iCs w:val="0"/>
              <w:sz w:val="22"/>
              <w:szCs w:val="22"/>
            </w:rPr>
          </w:pPr>
          <w:hyperlink w:anchor="_Toc51084414" w:history="1">
            <w:r w:rsidR="00AF1966" w:rsidRPr="008211C2">
              <w:rPr>
                <w:rStyle w:val="Hiperligao"/>
                <w:b/>
              </w:rPr>
              <w:t>3.2.3. Dispositifs réglementaires environnemental et social applicables au PUASEE-FA</w:t>
            </w:r>
            <w:r w:rsidR="00AF1966">
              <w:rPr>
                <w:webHidden/>
              </w:rPr>
              <w:tab/>
            </w:r>
            <w:r w:rsidR="00AF1966">
              <w:rPr>
                <w:webHidden/>
              </w:rPr>
              <w:fldChar w:fldCharType="begin"/>
            </w:r>
            <w:r w:rsidR="00AF1966">
              <w:rPr>
                <w:webHidden/>
              </w:rPr>
              <w:instrText xml:space="preserve"> PAGEREF _Toc51084414 \h </w:instrText>
            </w:r>
            <w:r w:rsidR="00AF1966">
              <w:rPr>
                <w:webHidden/>
              </w:rPr>
            </w:r>
            <w:r w:rsidR="00AF1966">
              <w:rPr>
                <w:webHidden/>
              </w:rPr>
              <w:fldChar w:fldCharType="separate"/>
            </w:r>
            <w:r w:rsidR="001F365C">
              <w:rPr>
                <w:webHidden/>
              </w:rPr>
              <w:t>87</w:t>
            </w:r>
            <w:r w:rsidR="00AF1966">
              <w:rPr>
                <w:webHidden/>
              </w:rPr>
              <w:fldChar w:fldCharType="end"/>
            </w:r>
          </w:hyperlink>
        </w:p>
        <w:p w14:paraId="79A86038" w14:textId="40C02F03" w:rsidR="00AF1966" w:rsidRDefault="00635265">
          <w:pPr>
            <w:pStyle w:val="ndice2"/>
            <w:rPr>
              <w:rFonts w:asciiTheme="minorHAnsi" w:eastAsiaTheme="minorEastAsia" w:hAnsiTheme="minorHAnsi" w:cstheme="minorBidi"/>
              <w:b w:val="0"/>
              <w:smallCaps w:val="0"/>
              <w:sz w:val="22"/>
              <w:szCs w:val="22"/>
            </w:rPr>
          </w:pPr>
          <w:hyperlink w:anchor="_Toc51084415" w:history="1">
            <w:r w:rsidR="00AF1966" w:rsidRPr="008211C2">
              <w:rPr>
                <w:rStyle w:val="Hiperligao"/>
                <w:bCs/>
              </w:rPr>
              <w:t>AU NIVEAU INTERNATIONAL</w:t>
            </w:r>
            <w:r w:rsidR="00AF1966">
              <w:rPr>
                <w:webHidden/>
              </w:rPr>
              <w:tab/>
            </w:r>
            <w:r w:rsidR="00AF1966">
              <w:rPr>
                <w:webHidden/>
              </w:rPr>
              <w:fldChar w:fldCharType="begin"/>
            </w:r>
            <w:r w:rsidR="00AF1966">
              <w:rPr>
                <w:webHidden/>
              </w:rPr>
              <w:instrText xml:space="preserve"> PAGEREF _Toc51084415 \h </w:instrText>
            </w:r>
            <w:r w:rsidR="00AF1966">
              <w:rPr>
                <w:webHidden/>
              </w:rPr>
            </w:r>
            <w:r w:rsidR="00AF1966">
              <w:rPr>
                <w:webHidden/>
              </w:rPr>
              <w:fldChar w:fldCharType="separate"/>
            </w:r>
            <w:r w:rsidR="001F365C">
              <w:rPr>
                <w:webHidden/>
              </w:rPr>
              <w:t>88</w:t>
            </w:r>
            <w:r w:rsidR="00AF1966">
              <w:rPr>
                <w:webHidden/>
              </w:rPr>
              <w:fldChar w:fldCharType="end"/>
            </w:r>
          </w:hyperlink>
        </w:p>
        <w:p w14:paraId="4B8036C2" w14:textId="30753B33" w:rsidR="00AF1966" w:rsidRDefault="00635265">
          <w:pPr>
            <w:pStyle w:val="ndice3"/>
            <w:rPr>
              <w:rFonts w:asciiTheme="minorHAnsi" w:eastAsiaTheme="minorEastAsia" w:hAnsiTheme="minorHAnsi"/>
              <w:bCs w:val="0"/>
              <w:i w:val="0"/>
              <w:iCs w:val="0"/>
              <w:sz w:val="22"/>
              <w:szCs w:val="22"/>
            </w:rPr>
          </w:pPr>
          <w:hyperlink w:anchor="_Toc51084416" w:history="1">
            <w:r w:rsidR="00AF1966" w:rsidRPr="008211C2">
              <w:rPr>
                <w:rStyle w:val="Hiperligao"/>
                <w:b/>
              </w:rPr>
              <w:t>3.2.4. Les textes et accords internationaux pertinents</w:t>
            </w:r>
            <w:r w:rsidR="00AF1966">
              <w:rPr>
                <w:webHidden/>
              </w:rPr>
              <w:tab/>
            </w:r>
            <w:r w:rsidR="00AF1966">
              <w:rPr>
                <w:webHidden/>
              </w:rPr>
              <w:fldChar w:fldCharType="begin"/>
            </w:r>
            <w:r w:rsidR="00AF1966">
              <w:rPr>
                <w:webHidden/>
              </w:rPr>
              <w:instrText xml:space="preserve"> PAGEREF _Toc51084416 \h </w:instrText>
            </w:r>
            <w:r w:rsidR="00AF1966">
              <w:rPr>
                <w:webHidden/>
              </w:rPr>
            </w:r>
            <w:r w:rsidR="00AF1966">
              <w:rPr>
                <w:webHidden/>
              </w:rPr>
              <w:fldChar w:fldCharType="separate"/>
            </w:r>
            <w:r w:rsidR="001F365C">
              <w:rPr>
                <w:webHidden/>
              </w:rPr>
              <w:t>88</w:t>
            </w:r>
            <w:r w:rsidR="00AF1966">
              <w:rPr>
                <w:webHidden/>
              </w:rPr>
              <w:fldChar w:fldCharType="end"/>
            </w:r>
          </w:hyperlink>
        </w:p>
        <w:p w14:paraId="10C19868" w14:textId="15D30F40" w:rsidR="00AF1966" w:rsidRDefault="00635265">
          <w:pPr>
            <w:pStyle w:val="ndice2"/>
            <w:rPr>
              <w:rFonts w:asciiTheme="minorHAnsi" w:eastAsiaTheme="minorEastAsia" w:hAnsiTheme="minorHAnsi" w:cstheme="minorBidi"/>
              <w:b w:val="0"/>
              <w:smallCaps w:val="0"/>
              <w:sz w:val="22"/>
              <w:szCs w:val="22"/>
            </w:rPr>
          </w:pPr>
          <w:hyperlink w:anchor="_Toc51084417" w:history="1">
            <w:r w:rsidR="00AF1966" w:rsidRPr="008211C2">
              <w:rPr>
                <w:rStyle w:val="Hiperligao"/>
              </w:rPr>
              <w:t>3.3. CADRE INSTITUTIONNEL</w:t>
            </w:r>
            <w:r w:rsidR="00AF1966">
              <w:rPr>
                <w:webHidden/>
              </w:rPr>
              <w:tab/>
            </w:r>
            <w:r w:rsidR="00AF1966">
              <w:rPr>
                <w:webHidden/>
              </w:rPr>
              <w:fldChar w:fldCharType="begin"/>
            </w:r>
            <w:r w:rsidR="00AF1966">
              <w:rPr>
                <w:webHidden/>
              </w:rPr>
              <w:instrText xml:space="preserve"> PAGEREF _Toc51084417 \h </w:instrText>
            </w:r>
            <w:r w:rsidR="00AF1966">
              <w:rPr>
                <w:webHidden/>
              </w:rPr>
            </w:r>
            <w:r w:rsidR="00AF1966">
              <w:rPr>
                <w:webHidden/>
              </w:rPr>
              <w:fldChar w:fldCharType="separate"/>
            </w:r>
            <w:r w:rsidR="001F365C">
              <w:rPr>
                <w:webHidden/>
              </w:rPr>
              <w:t>88</w:t>
            </w:r>
            <w:r w:rsidR="00AF1966">
              <w:rPr>
                <w:webHidden/>
              </w:rPr>
              <w:fldChar w:fldCharType="end"/>
            </w:r>
          </w:hyperlink>
        </w:p>
        <w:p w14:paraId="6E007EC8" w14:textId="6A34D5A4" w:rsidR="00AF1966" w:rsidRDefault="00635265">
          <w:pPr>
            <w:pStyle w:val="ndice3"/>
            <w:rPr>
              <w:rFonts w:asciiTheme="minorHAnsi" w:eastAsiaTheme="minorEastAsia" w:hAnsiTheme="minorHAnsi"/>
              <w:bCs w:val="0"/>
              <w:i w:val="0"/>
              <w:iCs w:val="0"/>
              <w:sz w:val="22"/>
              <w:szCs w:val="22"/>
            </w:rPr>
          </w:pPr>
          <w:hyperlink w:anchor="_Toc51084418" w:history="1">
            <w:r w:rsidR="00AF1966" w:rsidRPr="008211C2">
              <w:rPr>
                <w:rStyle w:val="Hiperligao"/>
                <w:b/>
              </w:rPr>
              <w:t>3.3.1. Cadre institutionnel du secteur de l’eau</w:t>
            </w:r>
            <w:r w:rsidR="00AF1966">
              <w:rPr>
                <w:webHidden/>
              </w:rPr>
              <w:tab/>
            </w:r>
            <w:r w:rsidR="00AF1966">
              <w:rPr>
                <w:webHidden/>
              </w:rPr>
              <w:fldChar w:fldCharType="begin"/>
            </w:r>
            <w:r w:rsidR="00AF1966">
              <w:rPr>
                <w:webHidden/>
              </w:rPr>
              <w:instrText xml:space="preserve"> PAGEREF _Toc51084418 \h </w:instrText>
            </w:r>
            <w:r w:rsidR="00AF1966">
              <w:rPr>
                <w:webHidden/>
              </w:rPr>
            </w:r>
            <w:r w:rsidR="00AF1966">
              <w:rPr>
                <w:webHidden/>
              </w:rPr>
              <w:fldChar w:fldCharType="separate"/>
            </w:r>
            <w:r w:rsidR="001F365C">
              <w:rPr>
                <w:webHidden/>
              </w:rPr>
              <w:t>88</w:t>
            </w:r>
            <w:r w:rsidR="00AF1966">
              <w:rPr>
                <w:webHidden/>
              </w:rPr>
              <w:fldChar w:fldCharType="end"/>
            </w:r>
          </w:hyperlink>
        </w:p>
        <w:p w14:paraId="240CB6EB" w14:textId="5900E99D" w:rsidR="00AF1966" w:rsidRDefault="00635265">
          <w:pPr>
            <w:pStyle w:val="ndice3"/>
            <w:rPr>
              <w:rFonts w:asciiTheme="minorHAnsi" w:eastAsiaTheme="minorEastAsia" w:hAnsiTheme="minorHAnsi"/>
              <w:bCs w:val="0"/>
              <w:i w:val="0"/>
              <w:iCs w:val="0"/>
              <w:sz w:val="22"/>
              <w:szCs w:val="22"/>
            </w:rPr>
          </w:pPr>
          <w:hyperlink w:anchor="_Toc51084419" w:history="1">
            <w:r w:rsidR="00AF1966" w:rsidRPr="008211C2">
              <w:rPr>
                <w:rStyle w:val="Hiperligao"/>
                <w:b/>
              </w:rPr>
              <w:t>3.3.2. Cadre institutionnelle de gestion environnementale du projet</w:t>
            </w:r>
            <w:r w:rsidR="00AF1966">
              <w:rPr>
                <w:webHidden/>
              </w:rPr>
              <w:tab/>
            </w:r>
            <w:r w:rsidR="00AF1966">
              <w:rPr>
                <w:webHidden/>
              </w:rPr>
              <w:fldChar w:fldCharType="begin"/>
            </w:r>
            <w:r w:rsidR="00AF1966">
              <w:rPr>
                <w:webHidden/>
              </w:rPr>
              <w:instrText xml:space="preserve"> PAGEREF _Toc51084419 \h </w:instrText>
            </w:r>
            <w:r w:rsidR="00AF1966">
              <w:rPr>
                <w:webHidden/>
              </w:rPr>
            </w:r>
            <w:r w:rsidR="00AF1966">
              <w:rPr>
                <w:webHidden/>
              </w:rPr>
              <w:fldChar w:fldCharType="separate"/>
            </w:r>
            <w:r w:rsidR="001F365C">
              <w:rPr>
                <w:webHidden/>
              </w:rPr>
              <w:t>89</w:t>
            </w:r>
            <w:r w:rsidR="00AF1966">
              <w:rPr>
                <w:webHidden/>
              </w:rPr>
              <w:fldChar w:fldCharType="end"/>
            </w:r>
          </w:hyperlink>
        </w:p>
        <w:p w14:paraId="16D21D61" w14:textId="462428B9" w:rsidR="00AF1966" w:rsidRDefault="00635265">
          <w:pPr>
            <w:pStyle w:val="ndice3"/>
            <w:rPr>
              <w:rFonts w:asciiTheme="minorHAnsi" w:eastAsiaTheme="minorEastAsia" w:hAnsiTheme="minorHAnsi"/>
              <w:bCs w:val="0"/>
              <w:i w:val="0"/>
              <w:iCs w:val="0"/>
              <w:sz w:val="22"/>
              <w:szCs w:val="22"/>
            </w:rPr>
          </w:pPr>
          <w:hyperlink w:anchor="_Toc51084420" w:history="1">
            <w:r w:rsidR="00AF1966" w:rsidRPr="008211C2">
              <w:rPr>
                <w:rStyle w:val="Hiperligao"/>
                <w:b/>
              </w:rPr>
              <w:t>3.3.3. Cadre Institutionnel de Mise en Œuvre du sous-projet n°1</w:t>
            </w:r>
            <w:r w:rsidR="00AF1966">
              <w:rPr>
                <w:webHidden/>
              </w:rPr>
              <w:tab/>
            </w:r>
            <w:r w:rsidR="00AF1966">
              <w:rPr>
                <w:webHidden/>
              </w:rPr>
              <w:fldChar w:fldCharType="begin"/>
            </w:r>
            <w:r w:rsidR="00AF1966">
              <w:rPr>
                <w:webHidden/>
              </w:rPr>
              <w:instrText xml:space="preserve"> PAGEREF _Toc51084420 \h </w:instrText>
            </w:r>
            <w:r w:rsidR="00AF1966">
              <w:rPr>
                <w:webHidden/>
              </w:rPr>
            </w:r>
            <w:r w:rsidR="00AF1966">
              <w:rPr>
                <w:webHidden/>
              </w:rPr>
              <w:fldChar w:fldCharType="separate"/>
            </w:r>
            <w:r w:rsidR="001F365C">
              <w:rPr>
                <w:webHidden/>
              </w:rPr>
              <w:t>90</w:t>
            </w:r>
            <w:r w:rsidR="00AF1966">
              <w:rPr>
                <w:webHidden/>
              </w:rPr>
              <w:fldChar w:fldCharType="end"/>
            </w:r>
          </w:hyperlink>
        </w:p>
        <w:p w14:paraId="15BDDB12" w14:textId="1A8C4CE8" w:rsidR="00AF1966" w:rsidRDefault="00635265">
          <w:pPr>
            <w:pStyle w:val="ndice2"/>
            <w:rPr>
              <w:rFonts w:asciiTheme="minorHAnsi" w:eastAsiaTheme="minorEastAsia" w:hAnsiTheme="minorHAnsi" w:cstheme="minorBidi"/>
              <w:b w:val="0"/>
              <w:smallCaps w:val="0"/>
              <w:sz w:val="22"/>
              <w:szCs w:val="22"/>
            </w:rPr>
          </w:pPr>
          <w:hyperlink w:anchor="_Toc51084421" w:history="1">
            <w:r w:rsidR="00AF1966" w:rsidRPr="008211C2">
              <w:rPr>
                <w:rStyle w:val="Hiperligao"/>
              </w:rPr>
              <w:t>3.4. POLITIQUE DE SAUVEGARDE DE LA BANQUE MONDIALE</w:t>
            </w:r>
            <w:r w:rsidR="00AF1966">
              <w:rPr>
                <w:webHidden/>
              </w:rPr>
              <w:tab/>
            </w:r>
            <w:r w:rsidR="00AF1966">
              <w:rPr>
                <w:webHidden/>
              </w:rPr>
              <w:fldChar w:fldCharType="begin"/>
            </w:r>
            <w:r w:rsidR="00AF1966">
              <w:rPr>
                <w:webHidden/>
              </w:rPr>
              <w:instrText xml:space="preserve"> PAGEREF _Toc51084421 \h </w:instrText>
            </w:r>
            <w:r w:rsidR="00AF1966">
              <w:rPr>
                <w:webHidden/>
              </w:rPr>
            </w:r>
            <w:r w:rsidR="00AF1966">
              <w:rPr>
                <w:webHidden/>
              </w:rPr>
              <w:fldChar w:fldCharType="separate"/>
            </w:r>
            <w:r w:rsidR="001F365C">
              <w:rPr>
                <w:webHidden/>
              </w:rPr>
              <w:t>92</w:t>
            </w:r>
            <w:r w:rsidR="00AF1966">
              <w:rPr>
                <w:webHidden/>
              </w:rPr>
              <w:fldChar w:fldCharType="end"/>
            </w:r>
          </w:hyperlink>
        </w:p>
        <w:p w14:paraId="2F8A0A4C" w14:textId="26A952E9" w:rsidR="00AF1966" w:rsidRDefault="00635265">
          <w:pPr>
            <w:pStyle w:val="ndice2"/>
            <w:rPr>
              <w:rFonts w:asciiTheme="minorHAnsi" w:eastAsiaTheme="minorEastAsia" w:hAnsiTheme="minorHAnsi" w:cstheme="minorBidi"/>
              <w:b w:val="0"/>
              <w:smallCaps w:val="0"/>
              <w:sz w:val="22"/>
              <w:szCs w:val="22"/>
            </w:rPr>
          </w:pPr>
          <w:hyperlink w:anchor="_Toc51084422" w:history="1">
            <w:r w:rsidR="00AF1966" w:rsidRPr="008211C2">
              <w:rPr>
                <w:rStyle w:val="Hiperligao"/>
              </w:rPr>
              <w:t>3.5. LES DIRECTIVES ENVIRONNEMENTALES, SANITAIRES ET SECURITAIRES (EHS) GENERALES ET SPECIFIQUES DE LA BANQUE MONDIALE</w:t>
            </w:r>
            <w:r w:rsidR="00AF1966">
              <w:rPr>
                <w:webHidden/>
              </w:rPr>
              <w:tab/>
            </w:r>
            <w:r w:rsidR="00AF1966">
              <w:rPr>
                <w:webHidden/>
              </w:rPr>
              <w:fldChar w:fldCharType="begin"/>
            </w:r>
            <w:r w:rsidR="00AF1966">
              <w:rPr>
                <w:webHidden/>
              </w:rPr>
              <w:instrText xml:space="preserve"> PAGEREF _Toc51084422 \h </w:instrText>
            </w:r>
            <w:r w:rsidR="00AF1966">
              <w:rPr>
                <w:webHidden/>
              </w:rPr>
            </w:r>
            <w:r w:rsidR="00AF1966">
              <w:rPr>
                <w:webHidden/>
              </w:rPr>
              <w:fldChar w:fldCharType="separate"/>
            </w:r>
            <w:r w:rsidR="001F365C">
              <w:rPr>
                <w:webHidden/>
              </w:rPr>
              <w:t>93</w:t>
            </w:r>
            <w:r w:rsidR="00AF1966">
              <w:rPr>
                <w:webHidden/>
              </w:rPr>
              <w:fldChar w:fldCharType="end"/>
            </w:r>
          </w:hyperlink>
        </w:p>
        <w:p w14:paraId="5DB9C765" w14:textId="19CB623A" w:rsidR="00AF1966" w:rsidRDefault="00635265">
          <w:pPr>
            <w:pStyle w:val="ndice2"/>
            <w:rPr>
              <w:rFonts w:asciiTheme="minorHAnsi" w:eastAsiaTheme="minorEastAsia" w:hAnsiTheme="minorHAnsi" w:cstheme="minorBidi"/>
              <w:b w:val="0"/>
              <w:smallCaps w:val="0"/>
              <w:sz w:val="22"/>
              <w:szCs w:val="22"/>
            </w:rPr>
          </w:pPr>
          <w:hyperlink w:anchor="_Toc51084423" w:history="1">
            <w:r w:rsidR="00AF1966" w:rsidRPr="008211C2">
              <w:rPr>
                <w:rStyle w:val="Hiperligao"/>
              </w:rPr>
              <w:t>3.6. DIRECTIVES DE QUALITÉ POUR L’EAU DE BOISSON de l’OMS</w:t>
            </w:r>
            <w:r w:rsidR="00AF1966">
              <w:rPr>
                <w:webHidden/>
              </w:rPr>
              <w:tab/>
            </w:r>
            <w:r w:rsidR="00AF1966">
              <w:rPr>
                <w:webHidden/>
              </w:rPr>
              <w:fldChar w:fldCharType="begin"/>
            </w:r>
            <w:r w:rsidR="00AF1966">
              <w:rPr>
                <w:webHidden/>
              </w:rPr>
              <w:instrText xml:space="preserve"> PAGEREF _Toc51084423 \h </w:instrText>
            </w:r>
            <w:r w:rsidR="00AF1966">
              <w:rPr>
                <w:webHidden/>
              </w:rPr>
            </w:r>
            <w:r w:rsidR="00AF1966">
              <w:rPr>
                <w:webHidden/>
              </w:rPr>
              <w:fldChar w:fldCharType="separate"/>
            </w:r>
            <w:r w:rsidR="001F365C">
              <w:rPr>
                <w:webHidden/>
              </w:rPr>
              <w:t>96</w:t>
            </w:r>
            <w:r w:rsidR="00AF1966">
              <w:rPr>
                <w:webHidden/>
              </w:rPr>
              <w:fldChar w:fldCharType="end"/>
            </w:r>
          </w:hyperlink>
        </w:p>
        <w:p w14:paraId="3B2359F7" w14:textId="25980939"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424" w:history="1">
            <w:r w:rsidR="00AF1966" w:rsidRPr="008211C2">
              <w:rPr>
                <w:rStyle w:val="Hiperligao"/>
              </w:rPr>
              <w:t>4 * PRÉSENTATION ET ANALYSE DES ALTERNATIVES *</w:t>
            </w:r>
            <w:r w:rsidR="00AF1966">
              <w:rPr>
                <w:webHidden/>
              </w:rPr>
              <w:tab/>
            </w:r>
            <w:r w:rsidR="00AF1966">
              <w:rPr>
                <w:webHidden/>
              </w:rPr>
              <w:fldChar w:fldCharType="begin"/>
            </w:r>
            <w:r w:rsidR="00AF1966">
              <w:rPr>
                <w:webHidden/>
              </w:rPr>
              <w:instrText xml:space="preserve"> PAGEREF _Toc51084424 \h </w:instrText>
            </w:r>
            <w:r w:rsidR="00AF1966">
              <w:rPr>
                <w:webHidden/>
              </w:rPr>
            </w:r>
            <w:r w:rsidR="00AF1966">
              <w:rPr>
                <w:webHidden/>
              </w:rPr>
              <w:fldChar w:fldCharType="separate"/>
            </w:r>
            <w:r w:rsidR="001F365C">
              <w:rPr>
                <w:webHidden/>
              </w:rPr>
              <w:t>97</w:t>
            </w:r>
            <w:r w:rsidR="00AF1966">
              <w:rPr>
                <w:webHidden/>
              </w:rPr>
              <w:fldChar w:fldCharType="end"/>
            </w:r>
          </w:hyperlink>
        </w:p>
        <w:p w14:paraId="563F1E43" w14:textId="147922F0" w:rsidR="00AF1966" w:rsidRDefault="00635265">
          <w:pPr>
            <w:pStyle w:val="ndice2"/>
            <w:rPr>
              <w:rFonts w:asciiTheme="minorHAnsi" w:eastAsiaTheme="minorEastAsia" w:hAnsiTheme="minorHAnsi" w:cstheme="minorBidi"/>
              <w:b w:val="0"/>
              <w:smallCaps w:val="0"/>
              <w:sz w:val="22"/>
              <w:szCs w:val="22"/>
            </w:rPr>
          </w:pPr>
          <w:hyperlink w:anchor="_Toc51084425" w:history="1">
            <w:r w:rsidR="00AF1966" w:rsidRPr="008211C2">
              <w:rPr>
                <w:rStyle w:val="Hiperligao"/>
              </w:rPr>
              <w:t>4.1. RAISONS DES CHOIX DU SOUS-PROJET N°1 ET DES DIFFERENTS SITES</w:t>
            </w:r>
            <w:r w:rsidR="00AF1966">
              <w:rPr>
                <w:webHidden/>
              </w:rPr>
              <w:tab/>
            </w:r>
            <w:r w:rsidR="00AF1966">
              <w:rPr>
                <w:webHidden/>
              </w:rPr>
              <w:fldChar w:fldCharType="begin"/>
            </w:r>
            <w:r w:rsidR="00AF1966">
              <w:rPr>
                <w:webHidden/>
              </w:rPr>
              <w:instrText xml:space="preserve"> PAGEREF _Toc51084425 \h </w:instrText>
            </w:r>
            <w:r w:rsidR="00AF1966">
              <w:rPr>
                <w:webHidden/>
              </w:rPr>
            </w:r>
            <w:r w:rsidR="00AF1966">
              <w:rPr>
                <w:webHidden/>
              </w:rPr>
              <w:fldChar w:fldCharType="separate"/>
            </w:r>
            <w:r w:rsidR="001F365C">
              <w:rPr>
                <w:webHidden/>
              </w:rPr>
              <w:t>97</w:t>
            </w:r>
            <w:r w:rsidR="00AF1966">
              <w:rPr>
                <w:webHidden/>
              </w:rPr>
              <w:fldChar w:fldCharType="end"/>
            </w:r>
          </w:hyperlink>
        </w:p>
        <w:p w14:paraId="4E78DFC2" w14:textId="14683DE1" w:rsidR="00AF1966" w:rsidRDefault="00635265">
          <w:pPr>
            <w:pStyle w:val="ndice2"/>
            <w:rPr>
              <w:rFonts w:asciiTheme="minorHAnsi" w:eastAsiaTheme="minorEastAsia" w:hAnsiTheme="minorHAnsi" w:cstheme="minorBidi"/>
              <w:b w:val="0"/>
              <w:smallCaps w:val="0"/>
              <w:sz w:val="22"/>
              <w:szCs w:val="22"/>
            </w:rPr>
          </w:pPr>
          <w:hyperlink w:anchor="_Toc51084426" w:history="1">
            <w:r w:rsidR="00AF1966" w:rsidRPr="008211C2">
              <w:rPr>
                <w:rStyle w:val="Hiperligao"/>
              </w:rPr>
              <w:t>4.2. PRESENTATION ET ANALYSE DES ALTERNATIVES</w:t>
            </w:r>
            <w:r w:rsidR="00AF1966">
              <w:rPr>
                <w:webHidden/>
              </w:rPr>
              <w:tab/>
            </w:r>
            <w:r w:rsidR="00AF1966">
              <w:rPr>
                <w:webHidden/>
              </w:rPr>
              <w:fldChar w:fldCharType="begin"/>
            </w:r>
            <w:r w:rsidR="00AF1966">
              <w:rPr>
                <w:webHidden/>
              </w:rPr>
              <w:instrText xml:space="preserve"> PAGEREF _Toc51084426 \h </w:instrText>
            </w:r>
            <w:r w:rsidR="00AF1966">
              <w:rPr>
                <w:webHidden/>
              </w:rPr>
            </w:r>
            <w:r w:rsidR="00AF1966">
              <w:rPr>
                <w:webHidden/>
              </w:rPr>
              <w:fldChar w:fldCharType="separate"/>
            </w:r>
            <w:r w:rsidR="001F365C">
              <w:rPr>
                <w:webHidden/>
              </w:rPr>
              <w:t>98</w:t>
            </w:r>
            <w:r w:rsidR="00AF1966">
              <w:rPr>
                <w:webHidden/>
              </w:rPr>
              <w:fldChar w:fldCharType="end"/>
            </w:r>
          </w:hyperlink>
        </w:p>
        <w:p w14:paraId="0E2CF324" w14:textId="60B9E55A" w:rsidR="00AF1966" w:rsidRDefault="00635265">
          <w:pPr>
            <w:pStyle w:val="ndice2"/>
            <w:rPr>
              <w:rFonts w:asciiTheme="minorHAnsi" w:eastAsiaTheme="minorEastAsia" w:hAnsiTheme="minorHAnsi" w:cstheme="minorBidi"/>
              <w:b w:val="0"/>
              <w:smallCaps w:val="0"/>
              <w:sz w:val="22"/>
              <w:szCs w:val="22"/>
            </w:rPr>
          </w:pPr>
          <w:hyperlink w:anchor="_Toc51084427" w:history="1">
            <w:r w:rsidR="00AF1966" w:rsidRPr="008211C2">
              <w:rPr>
                <w:rStyle w:val="Hiperligao"/>
              </w:rPr>
              <w:t>4.3. ANALYSE MULTICRITERE</w:t>
            </w:r>
            <w:r w:rsidR="00AF1966">
              <w:rPr>
                <w:webHidden/>
              </w:rPr>
              <w:tab/>
            </w:r>
            <w:r w:rsidR="00AF1966">
              <w:rPr>
                <w:webHidden/>
              </w:rPr>
              <w:fldChar w:fldCharType="begin"/>
            </w:r>
            <w:r w:rsidR="00AF1966">
              <w:rPr>
                <w:webHidden/>
              </w:rPr>
              <w:instrText xml:space="preserve"> PAGEREF _Toc51084427 \h </w:instrText>
            </w:r>
            <w:r w:rsidR="00AF1966">
              <w:rPr>
                <w:webHidden/>
              </w:rPr>
            </w:r>
            <w:r w:rsidR="00AF1966">
              <w:rPr>
                <w:webHidden/>
              </w:rPr>
              <w:fldChar w:fldCharType="separate"/>
            </w:r>
            <w:r w:rsidR="001F365C">
              <w:rPr>
                <w:webHidden/>
              </w:rPr>
              <w:t>98</w:t>
            </w:r>
            <w:r w:rsidR="00AF1966">
              <w:rPr>
                <w:webHidden/>
              </w:rPr>
              <w:fldChar w:fldCharType="end"/>
            </w:r>
          </w:hyperlink>
        </w:p>
        <w:p w14:paraId="6D786180" w14:textId="6A8A4143" w:rsidR="00AF1966" w:rsidRDefault="00635265">
          <w:pPr>
            <w:pStyle w:val="ndice2"/>
            <w:rPr>
              <w:rFonts w:asciiTheme="minorHAnsi" w:eastAsiaTheme="minorEastAsia" w:hAnsiTheme="minorHAnsi" w:cstheme="minorBidi"/>
              <w:b w:val="0"/>
              <w:smallCaps w:val="0"/>
              <w:sz w:val="22"/>
              <w:szCs w:val="22"/>
            </w:rPr>
          </w:pPr>
          <w:hyperlink w:anchor="_Toc51084428" w:history="1">
            <w:r w:rsidR="00AF1966" w:rsidRPr="008211C2">
              <w:rPr>
                <w:rStyle w:val="Hiperligao"/>
              </w:rPr>
              <w:t>4.4 RESULTATS DE L’ANALYSE</w:t>
            </w:r>
            <w:r w:rsidR="00AF1966">
              <w:rPr>
                <w:webHidden/>
              </w:rPr>
              <w:tab/>
            </w:r>
            <w:r w:rsidR="00AF1966">
              <w:rPr>
                <w:webHidden/>
              </w:rPr>
              <w:fldChar w:fldCharType="begin"/>
            </w:r>
            <w:r w:rsidR="00AF1966">
              <w:rPr>
                <w:webHidden/>
              </w:rPr>
              <w:instrText xml:space="preserve"> PAGEREF _Toc51084428 \h </w:instrText>
            </w:r>
            <w:r w:rsidR="00AF1966">
              <w:rPr>
                <w:webHidden/>
              </w:rPr>
            </w:r>
            <w:r w:rsidR="00AF1966">
              <w:rPr>
                <w:webHidden/>
              </w:rPr>
              <w:fldChar w:fldCharType="separate"/>
            </w:r>
            <w:r w:rsidR="001F365C">
              <w:rPr>
                <w:webHidden/>
              </w:rPr>
              <w:t>103</w:t>
            </w:r>
            <w:r w:rsidR="00AF1966">
              <w:rPr>
                <w:webHidden/>
              </w:rPr>
              <w:fldChar w:fldCharType="end"/>
            </w:r>
          </w:hyperlink>
        </w:p>
        <w:p w14:paraId="3E4158E5" w14:textId="1433206E"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429" w:history="1">
            <w:r w:rsidR="00AF1966" w:rsidRPr="008211C2">
              <w:rPr>
                <w:rStyle w:val="Hiperligao"/>
              </w:rPr>
              <w:t>5 * DESCRIPTION DU MILIEU RECEPTEUR *</w:t>
            </w:r>
            <w:r w:rsidR="00AF1966">
              <w:rPr>
                <w:webHidden/>
              </w:rPr>
              <w:tab/>
            </w:r>
            <w:r w:rsidR="00AF1966">
              <w:rPr>
                <w:webHidden/>
              </w:rPr>
              <w:fldChar w:fldCharType="begin"/>
            </w:r>
            <w:r w:rsidR="00AF1966">
              <w:rPr>
                <w:webHidden/>
              </w:rPr>
              <w:instrText xml:space="preserve"> PAGEREF _Toc51084429 \h </w:instrText>
            </w:r>
            <w:r w:rsidR="00AF1966">
              <w:rPr>
                <w:webHidden/>
              </w:rPr>
            </w:r>
            <w:r w:rsidR="00AF1966">
              <w:rPr>
                <w:webHidden/>
              </w:rPr>
              <w:fldChar w:fldCharType="separate"/>
            </w:r>
            <w:r w:rsidR="001F365C">
              <w:rPr>
                <w:webHidden/>
              </w:rPr>
              <w:t>104</w:t>
            </w:r>
            <w:r w:rsidR="00AF1966">
              <w:rPr>
                <w:webHidden/>
              </w:rPr>
              <w:fldChar w:fldCharType="end"/>
            </w:r>
          </w:hyperlink>
        </w:p>
        <w:p w14:paraId="6BFC2A85" w14:textId="48472163" w:rsidR="00AF1966" w:rsidRDefault="00635265">
          <w:pPr>
            <w:pStyle w:val="ndice2"/>
            <w:rPr>
              <w:rFonts w:asciiTheme="minorHAnsi" w:eastAsiaTheme="minorEastAsia" w:hAnsiTheme="minorHAnsi" w:cstheme="minorBidi"/>
              <w:b w:val="0"/>
              <w:smallCaps w:val="0"/>
              <w:sz w:val="22"/>
              <w:szCs w:val="22"/>
            </w:rPr>
          </w:pPr>
          <w:hyperlink w:anchor="_Toc51084430" w:history="1">
            <w:r w:rsidR="00AF1966" w:rsidRPr="008211C2">
              <w:rPr>
                <w:rStyle w:val="Hiperligao"/>
              </w:rPr>
              <w:t>5.1. SITUATION GEOGRAPHIQUE</w:t>
            </w:r>
            <w:r w:rsidR="00AF1966">
              <w:rPr>
                <w:webHidden/>
              </w:rPr>
              <w:tab/>
            </w:r>
            <w:r w:rsidR="00AF1966">
              <w:rPr>
                <w:webHidden/>
              </w:rPr>
              <w:fldChar w:fldCharType="begin"/>
            </w:r>
            <w:r w:rsidR="00AF1966">
              <w:rPr>
                <w:webHidden/>
              </w:rPr>
              <w:instrText xml:space="preserve"> PAGEREF _Toc51084430 \h </w:instrText>
            </w:r>
            <w:r w:rsidR="00AF1966">
              <w:rPr>
                <w:webHidden/>
              </w:rPr>
            </w:r>
            <w:r w:rsidR="00AF1966">
              <w:rPr>
                <w:webHidden/>
              </w:rPr>
              <w:fldChar w:fldCharType="separate"/>
            </w:r>
            <w:r w:rsidR="001F365C">
              <w:rPr>
                <w:webHidden/>
              </w:rPr>
              <w:t>104</w:t>
            </w:r>
            <w:r w:rsidR="00AF1966">
              <w:rPr>
                <w:webHidden/>
              </w:rPr>
              <w:fldChar w:fldCharType="end"/>
            </w:r>
          </w:hyperlink>
        </w:p>
        <w:p w14:paraId="43F82EA5" w14:textId="75164DBA" w:rsidR="00AF1966" w:rsidRDefault="00635265">
          <w:pPr>
            <w:pStyle w:val="ndice3"/>
            <w:rPr>
              <w:rFonts w:asciiTheme="minorHAnsi" w:eastAsiaTheme="minorEastAsia" w:hAnsiTheme="minorHAnsi"/>
              <w:bCs w:val="0"/>
              <w:i w:val="0"/>
              <w:iCs w:val="0"/>
              <w:sz w:val="22"/>
              <w:szCs w:val="22"/>
            </w:rPr>
          </w:pPr>
          <w:hyperlink w:anchor="_Toc51084431" w:history="1">
            <w:r w:rsidR="00AF1966" w:rsidRPr="008211C2">
              <w:rPr>
                <w:rStyle w:val="Hiperligao"/>
                <w:b/>
              </w:rPr>
              <w:t>5.1.1. Historique</w:t>
            </w:r>
            <w:r w:rsidR="00AF1966">
              <w:rPr>
                <w:webHidden/>
              </w:rPr>
              <w:tab/>
            </w:r>
            <w:r w:rsidR="00AF1966">
              <w:rPr>
                <w:webHidden/>
              </w:rPr>
              <w:fldChar w:fldCharType="begin"/>
            </w:r>
            <w:r w:rsidR="00AF1966">
              <w:rPr>
                <w:webHidden/>
              </w:rPr>
              <w:instrText xml:space="preserve"> PAGEREF _Toc51084431 \h </w:instrText>
            </w:r>
            <w:r w:rsidR="00AF1966">
              <w:rPr>
                <w:webHidden/>
              </w:rPr>
            </w:r>
            <w:r w:rsidR="00AF1966">
              <w:rPr>
                <w:webHidden/>
              </w:rPr>
              <w:fldChar w:fldCharType="separate"/>
            </w:r>
            <w:r w:rsidR="001F365C">
              <w:rPr>
                <w:webHidden/>
              </w:rPr>
              <w:t>106</w:t>
            </w:r>
            <w:r w:rsidR="00AF1966">
              <w:rPr>
                <w:webHidden/>
              </w:rPr>
              <w:fldChar w:fldCharType="end"/>
            </w:r>
          </w:hyperlink>
        </w:p>
        <w:p w14:paraId="23225360" w14:textId="5F261BF5" w:rsidR="00AF1966" w:rsidRDefault="00635265">
          <w:pPr>
            <w:pStyle w:val="ndice2"/>
            <w:rPr>
              <w:rFonts w:asciiTheme="minorHAnsi" w:eastAsiaTheme="minorEastAsia" w:hAnsiTheme="minorHAnsi" w:cstheme="minorBidi"/>
              <w:b w:val="0"/>
              <w:smallCaps w:val="0"/>
              <w:sz w:val="22"/>
              <w:szCs w:val="22"/>
            </w:rPr>
          </w:pPr>
          <w:hyperlink w:anchor="_Toc51084432" w:history="1">
            <w:r w:rsidR="00AF1966" w:rsidRPr="008211C2">
              <w:rPr>
                <w:rStyle w:val="Hiperligao"/>
              </w:rPr>
              <w:t>5.3. ENVIRONNEMENT PHYSIQUE ET BIOPHYSIQUE DE LA ZONE D’INFLUENCE</w:t>
            </w:r>
            <w:r w:rsidR="00AF1966">
              <w:rPr>
                <w:webHidden/>
              </w:rPr>
              <w:tab/>
            </w:r>
            <w:r w:rsidR="00AF1966">
              <w:rPr>
                <w:webHidden/>
              </w:rPr>
              <w:fldChar w:fldCharType="begin"/>
            </w:r>
            <w:r w:rsidR="00AF1966">
              <w:rPr>
                <w:webHidden/>
              </w:rPr>
              <w:instrText xml:space="preserve"> PAGEREF _Toc51084432 \h </w:instrText>
            </w:r>
            <w:r w:rsidR="00AF1966">
              <w:rPr>
                <w:webHidden/>
              </w:rPr>
            </w:r>
            <w:r w:rsidR="00AF1966">
              <w:rPr>
                <w:webHidden/>
              </w:rPr>
              <w:fldChar w:fldCharType="separate"/>
            </w:r>
            <w:r w:rsidR="001F365C">
              <w:rPr>
                <w:webHidden/>
              </w:rPr>
              <w:t>106</w:t>
            </w:r>
            <w:r w:rsidR="00AF1966">
              <w:rPr>
                <w:webHidden/>
              </w:rPr>
              <w:fldChar w:fldCharType="end"/>
            </w:r>
          </w:hyperlink>
        </w:p>
        <w:p w14:paraId="76E53EC5" w14:textId="533AB535" w:rsidR="00AF1966" w:rsidRDefault="00635265">
          <w:pPr>
            <w:pStyle w:val="ndice3"/>
            <w:rPr>
              <w:rFonts w:asciiTheme="minorHAnsi" w:eastAsiaTheme="minorEastAsia" w:hAnsiTheme="minorHAnsi"/>
              <w:bCs w:val="0"/>
              <w:i w:val="0"/>
              <w:iCs w:val="0"/>
              <w:sz w:val="22"/>
              <w:szCs w:val="22"/>
            </w:rPr>
          </w:pPr>
          <w:hyperlink w:anchor="_Toc51084433" w:history="1">
            <w:r w:rsidR="00AF1966" w:rsidRPr="008211C2">
              <w:rPr>
                <w:rStyle w:val="Hiperligao"/>
                <w:b/>
              </w:rPr>
              <w:t>5.3.1. Le Climat</w:t>
            </w:r>
            <w:r w:rsidR="00AF1966">
              <w:rPr>
                <w:webHidden/>
              </w:rPr>
              <w:tab/>
            </w:r>
            <w:r w:rsidR="00AF1966">
              <w:rPr>
                <w:webHidden/>
              </w:rPr>
              <w:fldChar w:fldCharType="begin"/>
            </w:r>
            <w:r w:rsidR="00AF1966">
              <w:rPr>
                <w:webHidden/>
              </w:rPr>
              <w:instrText xml:space="preserve"> PAGEREF _Toc51084433 \h </w:instrText>
            </w:r>
            <w:r w:rsidR="00AF1966">
              <w:rPr>
                <w:webHidden/>
              </w:rPr>
            </w:r>
            <w:r w:rsidR="00AF1966">
              <w:rPr>
                <w:webHidden/>
              </w:rPr>
              <w:fldChar w:fldCharType="separate"/>
            </w:r>
            <w:r w:rsidR="001F365C">
              <w:rPr>
                <w:webHidden/>
              </w:rPr>
              <w:t>106</w:t>
            </w:r>
            <w:r w:rsidR="00AF1966">
              <w:rPr>
                <w:webHidden/>
              </w:rPr>
              <w:fldChar w:fldCharType="end"/>
            </w:r>
          </w:hyperlink>
        </w:p>
        <w:p w14:paraId="53A614E9" w14:textId="4789D793" w:rsidR="00AF1966" w:rsidRDefault="00635265">
          <w:pPr>
            <w:pStyle w:val="ndice3"/>
            <w:rPr>
              <w:rFonts w:asciiTheme="minorHAnsi" w:eastAsiaTheme="minorEastAsia" w:hAnsiTheme="minorHAnsi"/>
              <w:bCs w:val="0"/>
              <w:i w:val="0"/>
              <w:iCs w:val="0"/>
              <w:sz w:val="22"/>
              <w:szCs w:val="22"/>
            </w:rPr>
          </w:pPr>
          <w:hyperlink w:anchor="_Toc51084434" w:history="1">
            <w:r w:rsidR="00AF1966" w:rsidRPr="008211C2">
              <w:rPr>
                <w:rStyle w:val="Hiperligao"/>
                <w:b/>
              </w:rPr>
              <w:t>5.3.2. Relief</w:t>
            </w:r>
            <w:r w:rsidR="00AF1966">
              <w:rPr>
                <w:webHidden/>
              </w:rPr>
              <w:tab/>
            </w:r>
            <w:r w:rsidR="00AF1966">
              <w:rPr>
                <w:webHidden/>
              </w:rPr>
              <w:fldChar w:fldCharType="begin"/>
            </w:r>
            <w:r w:rsidR="00AF1966">
              <w:rPr>
                <w:webHidden/>
              </w:rPr>
              <w:instrText xml:space="preserve"> PAGEREF _Toc51084434 \h </w:instrText>
            </w:r>
            <w:r w:rsidR="00AF1966">
              <w:rPr>
                <w:webHidden/>
              </w:rPr>
            </w:r>
            <w:r w:rsidR="00AF1966">
              <w:rPr>
                <w:webHidden/>
              </w:rPr>
              <w:fldChar w:fldCharType="separate"/>
            </w:r>
            <w:r w:rsidR="001F365C">
              <w:rPr>
                <w:webHidden/>
              </w:rPr>
              <w:t>108</w:t>
            </w:r>
            <w:r w:rsidR="00AF1966">
              <w:rPr>
                <w:webHidden/>
              </w:rPr>
              <w:fldChar w:fldCharType="end"/>
            </w:r>
          </w:hyperlink>
        </w:p>
        <w:p w14:paraId="257D068A" w14:textId="7CB22178" w:rsidR="00AF1966" w:rsidRDefault="00635265">
          <w:pPr>
            <w:pStyle w:val="ndice3"/>
            <w:rPr>
              <w:rFonts w:asciiTheme="minorHAnsi" w:eastAsiaTheme="minorEastAsia" w:hAnsiTheme="minorHAnsi"/>
              <w:bCs w:val="0"/>
              <w:i w:val="0"/>
              <w:iCs w:val="0"/>
              <w:sz w:val="22"/>
              <w:szCs w:val="22"/>
            </w:rPr>
          </w:pPr>
          <w:hyperlink w:anchor="_Toc51084435" w:history="1">
            <w:r w:rsidR="00AF1966" w:rsidRPr="008211C2">
              <w:rPr>
                <w:rStyle w:val="Hiperligao"/>
                <w:b/>
              </w:rPr>
              <w:t>5.3.3. Géologie</w:t>
            </w:r>
            <w:r w:rsidR="00AF1966">
              <w:rPr>
                <w:webHidden/>
              </w:rPr>
              <w:tab/>
            </w:r>
            <w:r w:rsidR="00AF1966">
              <w:rPr>
                <w:webHidden/>
              </w:rPr>
              <w:fldChar w:fldCharType="begin"/>
            </w:r>
            <w:r w:rsidR="00AF1966">
              <w:rPr>
                <w:webHidden/>
              </w:rPr>
              <w:instrText xml:space="preserve"> PAGEREF _Toc51084435 \h </w:instrText>
            </w:r>
            <w:r w:rsidR="00AF1966">
              <w:rPr>
                <w:webHidden/>
              </w:rPr>
            </w:r>
            <w:r w:rsidR="00AF1966">
              <w:rPr>
                <w:webHidden/>
              </w:rPr>
              <w:fldChar w:fldCharType="separate"/>
            </w:r>
            <w:r w:rsidR="001F365C">
              <w:rPr>
                <w:webHidden/>
              </w:rPr>
              <w:t>109</w:t>
            </w:r>
            <w:r w:rsidR="00AF1966">
              <w:rPr>
                <w:webHidden/>
              </w:rPr>
              <w:fldChar w:fldCharType="end"/>
            </w:r>
          </w:hyperlink>
        </w:p>
        <w:p w14:paraId="48709215" w14:textId="1477E36F" w:rsidR="00AF1966" w:rsidRDefault="00635265">
          <w:pPr>
            <w:pStyle w:val="ndice3"/>
            <w:rPr>
              <w:rFonts w:asciiTheme="minorHAnsi" w:eastAsiaTheme="minorEastAsia" w:hAnsiTheme="minorHAnsi"/>
              <w:bCs w:val="0"/>
              <w:i w:val="0"/>
              <w:iCs w:val="0"/>
              <w:sz w:val="22"/>
              <w:szCs w:val="22"/>
            </w:rPr>
          </w:pPr>
          <w:hyperlink w:anchor="_Toc51084436" w:history="1">
            <w:r w:rsidR="00AF1966" w:rsidRPr="008211C2">
              <w:rPr>
                <w:rStyle w:val="Hiperligao"/>
                <w:b/>
              </w:rPr>
              <w:t>5.3.4. Le sol</w:t>
            </w:r>
            <w:r w:rsidR="00AF1966">
              <w:rPr>
                <w:webHidden/>
              </w:rPr>
              <w:tab/>
            </w:r>
            <w:r w:rsidR="00AF1966">
              <w:rPr>
                <w:webHidden/>
              </w:rPr>
              <w:fldChar w:fldCharType="begin"/>
            </w:r>
            <w:r w:rsidR="00AF1966">
              <w:rPr>
                <w:webHidden/>
              </w:rPr>
              <w:instrText xml:space="preserve"> PAGEREF _Toc51084436 \h </w:instrText>
            </w:r>
            <w:r w:rsidR="00AF1966">
              <w:rPr>
                <w:webHidden/>
              </w:rPr>
            </w:r>
            <w:r w:rsidR="00AF1966">
              <w:rPr>
                <w:webHidden/>
              </w:rPr>
              <w:fldChar w:fldCharType="separate"/>
            </w:r>
            <w:r w:rsidR="001F365C">
              <w:rPr>
                <w:webHidden/>
              </w:rPr>
              <w:t>109</w:t>
            </w:r>
            <w:r w:rsidR="00AF1966">
              <w:rPr>
                <w:webHidden/>
              </w:rPr>
              <w:fldChar w:fldCharType="end"/>
            </w:r>
          </w:hyperlink>
        </w:p>
        <w:p w14:paraId="21A10114" w14:textId="4166036E" w:rsidR="00AF1966" w:rsidRDefault="00635265">
          <w:pPr>
            <w:pStyle w:val="ndice3"/>
            <w:rPr>
              <w:rFonts w:asciiTheme="minorHAnsi" w:eastAsiaTheme="minorEastAsia" w:hAnsiTheme="minorHAnsi"/>
              <w:bCs w:val="0"/>
              <w:i w:val="0"/>
              <w:iCs w:val="0"/>
              <w:sz w:val="22"/>
              <w:szCs w:val="22"/>
            </w:rPr>
          </w:pPr>
          <w:hyperlink w:anchor="_Toc51084437" w:history="1">
            <w:r w:rsidR="00AF1966" w:rsidRPr="008211C2">
              <w:rPr>
                <w:rStyle w:val="Hiperligao"/>
                <w:b/>
              </w:rPr>
              <w:t>5.3.5. L’Air</w:t>
            </w:r>
            <w:r w:rsidR="00AF1966">
              <w:rPr>
                <w:webHidden/>
              </w:rPr>
              <w:tab/>
            </w:r>
            <w:r w:rsidR="00AF1966">
              <w:rPr>
                <w:webHidden/>
              </w:rPr>
              <w:fldChar w:fldCharType="begin"/>
            </w:r>
            <w:r w:rsidR="00AF1966">
              <w:rPr>
                <w:webHidden/>
              </w:rPr>
              <w:instrText xml:space="preserve"> PAGEREF _Toc51084437 \h </w:instrText>
            </w:r>
            <w:r w:rsidR="00AF1966">
              <w:rPr>
                <w:webHidden/>
              </w:rPr>
            </w:r>
            <w:r w:rsidR="00AF1966">
              <w:rPr>
                <w:webHidden/>
              </w:rPr>
              <w:fldChar w:fldCharType="separate"/>
            </w:r>
            <w:r w:rsidR="001F365C">
              <w:rPr>
                <w:webHidden/>
              </w:rPr>
              <w:t>110</w:t>
            </w:r>
            <w:r w:rsidR="00AF1966">
              <w:rPr>
                <w:webHidden/>
              </w:rPr>
              <w:fldChar w:fldCharType="end"/>
            </w:r>
          </w:hyperlink>
        </w:p>
        <w:p w14:paraId="38B320C0" w14:textId="3436F7DD" w:rsidR="00AF1966" w:rsidRDefault="00635265">
          <w:pPr>
            <w:pStyle w:val="ndice3"/>
            <w:rPr>
              <w:rFonts w:asciiTheme="minorHAnsi" w:eastAsiaTheme="minorEastAsia" w:hAnsiTheme="minorHAnsi"/>
              <w:bCs w:val="0"/>
              <w:i w:val="0"/>
              <w:iCs w:val="0"/>
              <w:sz w:val="22"/>
              <w:szCs w:val="22"/>
            </w:rPr>
          </w:pPr>
          <w:hyperlink w:anchor="_Toc51084438" w:history="1">
            <w:r w:rsidR="00AF1966" w:rsidRPr="008211C2">
              <w:rPr>
                <w:rStyle w:val="Hiperligao"/>
                <w:b/>
              </w:rPr>
              <w:t>5.3.6. Hydrographie et Hydrogéologie</w:t>
            </w:r>
            <w:r w:rsidR="00AF1966">
              <w:rPr>
                <w:webHidden/>
              </w:rPr>
              <w:tab/>
            </w:r>
            <w:r w:rsidR="00AF1966">
              <w:rPr>
                <w:webHidden/>
              </w:rPr>
              <w:fldChar w:fldCharType="begin"/>
            </w:r>
            <w:r w:rsidR="00AF1966">
              <w:rPr>
                <w:webHidden/>
              </w:rPr>
              <w:instrText xml:space="preserve"> PAGEREF _Toc51084438 \h </w:instrText>
            </w:r>
            <w:r w:rsidR="00AF1966">
              <w:rPr>
                <w:webHidden/>
              </w:rPr>
            </w:r>
            <w:r w:rsidR="00AF1966">
              <w:rPr>
                <w:webHidden/>
              </w:rPr>
              <w:fldChar w:fldCharType="separate"/>
            </w:r>
            <w:r w:rsidR="001F365C">
              <w:rPr>
                <w:webHidden/>
              </w:rPr>
              <w:t>110</w:t>
            </w:r>
            <w:r w:rsidR="00AF1966">
              <w:rPr>
                <w:webHidden/>
              </w:rPr>
              <w:fldChar w:fldCharType="end"/>
            </w:r>
          </w:hyperlink>
        </w:p>
        <w:p w14:paraId="4AFC4057" w14:textId="2865A354" w:rsidR="00AF1966" w:rsidRDefault="00635265">
          <w:pPr>
            <w:pStyle w:val="ndice3"/>
            <w:rPr>
              <w:rFonts w:asciiTheme="minorHAnsi" w:eastAsiaTheme="minorEastAsia" w:hAnsiTheme="minorHAnsi"/>
              <w:bCs w:val="0"/>
              <w:i w:val="0"/>
              <w:iCs w:val="0"/>
              <w:sz w:val="22"/>
              <w:szCs w:val="22"/>
            </w:rPr>
          </w:pPr>
          <w:hyperlink w:anchor="_Toc51084439" w:history="1">
            <w:r w:rsidR="00AF1966" w:rsidRPr="008211C2">
              <w:rPr>
                <w:rStyle w:val="Hiperligao"/>
                <w:b/>
              </w:rPr>
              <w:t>5.3.7. Disponibilité de la ressource en Eau</w:t>
            </w:r>
            <w:r w:rsidR="00AF1966">
              <w:rPr>
                <w:webHidden/>
              </w:rPr>
              <w:tab/>
            </w:r>
            <w:r w:rsidR="00AF1966">
              <w:rPr>
                <w:webHidden/>
              </w:rPr>
              <w:fldChar w:fldCharType="begin"/>
            </w:r>
            <w:r w:rsidR="00AF1966">
              <w:rPr>
                <w:webHidden/>
              </w:rPr>
              <w:instrText xml:space="preserve"> PAGEREF _Toc51084439 \h </w:instrText>
            </w:r>
            <w:r w:rsidR="00AF1966">
              <w:rPr>
                <w:webHidden/>
              </w:rPr>
            </w:r>
            <w:r w:rsidR="00AF1966">
              <w:rPr>
                <w:webHidden/>
              </w:rPr>
              <w:fldChar w:fldCharType="separate"/>
            </w:r>
            <w:r w:rsidR="001F365C">
              <w:rPr>
                <w:webHidden/>
              </w:rPr>
              <w:t>111</w:t>
            </w:r>
            <w:r w:rsidR="00AF1966">
              <w:rPr>
                <w:webHidden/>
              </w:rPr>
              <w:fldChar w:fldCharType="end"/>
            </w:r>
          </w:hyperlink>
        </w:p>
        <w:p w14:paraId="4A3D143C" w14:textId="15C35AC3" w:rsidR="00AF1966" w:rsidRDefault="00635265">
          <w:pPr>
            <w:pStyle w:val="ndice3"/>
            <w:rPr>
              <w:rFonts w:asciiTheme="minorHAnsi" w:eastAsiaTheme="minorEastAsia" w:hAnsiTheme="minorHAnsi"/>
              <w:bCs w:val="0"/>
              <w:i w:val="0"/>
              <w:iCs w:val="0"/>
              <w:sz w:val="22"/>
              <w:szCs w:val="22"/>
            </w:rPr>
          </w:pPr>
          <w:hyperlink w:anchor="_Toc51084440" w:history="1">
            <w:r w:rsidR="00AF1966" w:rsidRPr="008211C2">
              <w:rPr>
                <w:rStyle w:val="Hiperligao"/>
                <w:b/>
              </w:rPr>
              <w:t>5.3.8. Couvertures végétales et ressources forestières</w:t>
            </w:r>
            <w:r w:rsidR="00AF1966">
              <w:rPr>
                <w:webHidden/>
              </w:rPr>
              <w:tab/>
            </w:r>
            <w:r w:rsidR="00AF1966">
              <w:rPr>
                <w:webHidden/>
              </w:rPr>
              <w:fldChar w:fldCharType="begin"/>
            </w:r>
            <w:r w:rsidR="00AF1966">
              <w:rPr>
                <w:webHidden/>
              </w:rPr>
              <w:instrText xml:space="preserve"> PAGEREF _Toc51084440 \h </w:instrText>
            </w:r>
            <w:r w:rsidR="00AF1966">
              <w:rPr>
                <w:webHidden/>
              </w:rPr>
            </w:r>
            <w:r w:rsidR="00AF1966">
              <w:rPr>
                <w:webHidden/>
              </w:rPr>
              <w:fldChar w:fldCharType="separate"/>
            </w:r>
            <w:r w:rsidR="001F365C">
              <w:rPr>
                <w:webHidden/>
              </w:rPr>
              <w:t>112</w:t>
            </w:r>
            <w:r w:rsidR="00AF1966">
              <w:rPr>
                <w:webHidden/>
              </w:rPr>
              <w:fldChar w:fldCharType="end"/>
            </w:r>
          </w:hyperlink>
        </w:p>
        <w:p w14:paraId="243E1857" w14:textId="2AB61E00" w:rsidR="00AF1966" w:rsidRDefault="00635265">
          <w:pPr>
            <w:pStyle w:val="ndice3"/>
            <w:rPr>
              <w:rFonts w:asciiTheme="minorHAnsi" w:eastAsiaTheme="minorEastAsia" w:hAnsiTheme="minorHAnsi"/>
              <w:bCs w:val="0"/>
              <w:i w:val="0"/>
              <w:iCs w:val="0"/>
              <w:sz w:val="22"/>
              <w:szCs w:val="22"/>
            </w:rPr>
          </w:pPr>
          <w:hyperlink w:anchor="_Toc51084441" w:history="1">
            <w:r w:rsidR="00AF1966" w:rsidRPr="008211C2">
              <w:rPr>
                <w:rStyle w:val="Hiperligao"/>
                <w:b/>
              </w:rPr>
              <w:t>5.3.9. Les aires protégées</w:t>
            </w:r>
            <w:r w:rsidR="00AF1966">
              <w:rPr>
                <w:webHidden/>
              </w:rPr>
              <w:tab/>
            </w:r>
            <w:r w:rsidR="00AF1966">
              <w:rPr>
                <w:webHidden/>
              </w:rPr>
              <w:fldChar w:fldCharType="begin"/>
            </w:r>
            <w:r w:rsidR="00AF1966">
              <w:rPr>
                <w:webHidden/>
              </w:rPr>
              <w:instrText xml:space="preserve"> PAGEREF _Toc51084441 \h </w:instrText>
            </w:r>
            <w:r w:rsidR="00AF1966">
              <w:rPr>
                <w:webHidden/>
              </w:rPr>
            </w:r>
            <w:r w:rsidR="00AF1966">
              <w:rPr>
                <w:webHidden/>
              </w:rPr>
              <w:fldChar w:fldCharType="separate"/>
            </w:r>
            <w:r w:rsidR="001F365C">
              <w:rPr>
                <w:webHidden/>
              </w:rPr>
              <w:t>114</w:t>
            </w:r>
            <w:r w:rsidR="00AF1966">
              <w:rPr>
                <w:webHidden/>
              </w:rPr>
              <w:fldChar w:fldCharType="end"/>
            </w:r>
          </w:hyperlink>
        </w:p>
        <w:p w14:paraId="7D389393" w14:textId="35262FCF" w:rsidR="00AF1966" w:rsidRDefault="00635265">
          <w:pPr>
            <w:pStyle w:val="ndice2"/>
            <w:rPr>
              <w:rFonts w:asciiTheme="minorHAnsi" w:eastAsiaTheme="minorEastAsia" w:hAnsiTheme="minorHAnsi" w:cstheme="minorBidi"/>
              <w:b w:val="0"/>
              <w:smallCaps w:val="0"/>
              <w:sz w:val="22"/>
              <w:szCs w:val="22"/>
            </w:rPr>
          </w:pPr>
          <w:hyperlink w:anchor="_Toc51084442" w:history="1">
            <w:r w:rsidR="00AF1966" w:rsidRPr="008211C2">
              <w:rPr>
                <w:rStyle w:val="Hiperligao"/>
              </w:rPr>
              <w:t>5.4. Activités socio-économiques et culturelles de la zone d’implantation du projet</w:t>
            </w:r>
            <w:r w:rsidR="00AF1966">
              <w:rPr>
                <w:webHidden/>
              </w:rPr>
              <w:tab/>
            </w:r>
            <w:r w:rsidR="00AF1966">
              <w:rPr>
                <w:webHidden/>
              </w:rPr>
              <w:fldChar w:fldCharType="begin"/>
            </w:r>
            <w:r w:rsidR="00AF1966">
              <w:rPr>
                <w:webHidden/>
              </w:rPr>
              <w:instrText xml:space="preserve"> PAGEREF _Toc51084442 \h </w:instrText>
            </w:r>
            <w:r w:rsidR="00AF1966">
              <w:rPr>
                <w:webHidden/>
              </w:rPr>
            </w:r>
            <w:r w:rsidR="00AF1966">
              <w:rPr>
                <w:webHidden/>
              </w:rPr>
              <w:fldChar w:fldCharType="separate"/>
            </w:r>
            <w:r w:rsidR="001F365C">
              <w:rPr>
                <w:webHidden/>
              </w:rPr>
              <w:t>115</w:t>
            </w:r>
            <w:r w:rsidR="00AF1966">
              <w:rPr>
                <w:webHidden/>
              </w:rPr>
              <w:fldChar w:fldCharType="end"/>
            </w:r>
          </w:hyperlink>
        </w:p>
        <w:p w14:paraId="7E8263A9" w14:textId="784ACC5F" w:rsidR="00AF1966" w:rsidRDefault="00635265">
          <w:pPr>
            <w:pStyle w:val="ndice3"/>
            <w:rPr>
              <w:rFonts w:asciiTheme="minorHAnsi" w:eastAsiaTheme="minorEastAsia" w:hAnsiTheme="minorHAnsi"/>
              <w:bCs w:val="0"/>
              <w:i w:val="0"/>
              <w:iCs w:val="0"/>
              <w:sz w:val="22"/>
              <w:szCs w:val="22"/>
            </w:rPr>
          </w:pPr>
          <w:hyperlink w:anchor="_Toc51084443" w:history="1">
            <w:r w:rsidR="00AF1966" w:rsidRPr="008211C2">
              <w:rPr>
                <w:rStyle w:val="Hiperligao"/>
                <w:b/>
              </w:rPr>
              <w:t>5.4.1. Répartition Spatiale de la Population et Densité (Censo 2009)</w:t>
            </w:r>
            <w:r w:rsidR="00AF1966">
              <w:rPr>
                <w:webHidden/>
              </w:rPr>
              <w:tab/>
            </w:r>
            <w:r w:rsidR="00AF1966">
              <w:rPr>
                <w:webHidden/>
              </w:rPr>
              <w:fldChar w:fldCharType="begin"/>
            </w:r>
            <w:r w:rsidR="00AF1966">
              <w:rPr>
                <w:webHidden/>
              </w:rPr>
              <w:instrText xml:space="preserve"> PAGEREF _Toc51084443 \h </w:instrText>
            </w:r>
            <w:r w:rsidR="00AF1966">
              <w:rPr>
                <w:webHidden/>
              </w:rPr>
            </w:r>
            <w:r w:rsidR="00AF1966">
              <w:rPr>
                <w:webHidden/>
              </w:rPr>
              <w:fldChar w:fldCharType="separate"/>
            </w:r>
            <w:r w:rsidR="001F365C">
              <w:rPr>
                <w:webHidden/>
              </w:rPr>
              <w:t>115</w:t>
            </w:r>
            <w:r w:rsidR="00AF1966">
              <w:rPr>
                <w:webHidden/>
              </w:rPr>
              <w:fldChar w:fldCharType="end"/>
            </w:r>
          </w:hyperlink>
        </w:p>
        <w:p w14:paraId="6B3654EF" w14:textId="5F426B1B" w:rsidR="00AF1966" w:rsidRDefault="00635265">
          <w:pPr>
            <w:pStyle w:val="ndice3"/>
            <w:rPr>
              <w:rFonts w:asciiTheme="minorHAnsi" w:eastAsiaTheme="minorEastAsia" w:hAnsiTheme="minorHAnsi"/>
              <w:bCs w:val="0"/>
              <w:i w:val="0"/>
              <w:iCs w:val="0"/>
              <w:sz w:val="22"/>
              <w:szCs w:val="22"/>
            </w:rPr>
          </w:pPr>
          <w:hyperlink w:anchor="_Toc51084444" w:history="1">
            <w:r w:rsidR="00AF1966" w:rsidRPr="008211C2">
              <w:rPr>
                <w:rStyle w:val="Hiperligao"/>
                <w:b/>
              </w:rPr>
              <w:t>5.4.2.  Ethnies</w:t>
            </w:r>
            <w:r w:rsidR="00AF1966">
              <w:rPr>
                <w:webHidden/>
              </w:rPr>
              <w:tab/>
            </w:r>
            <w:r w:rsidR="00AF1966">
              <w:rPr>
                <w:webHidden/>
              </w:rPr>
              <w:fldChar w:fldCharType="begin"/>
            </w:r>
            <w:r w:rsidR="00AF1966">
              <w:rPr>
                <w:webHidden/>
              </w:rPr>
              <w:instrText xml:space="preserve"> PAGEREF _Toc51084444 \h </w:instrText>
            </w:r>
            <w:r w:rsidR="00AF1966">
              <w:rPr>
                <w:webHidden/>
              </w:rPr>
            </w:r>
            <w:r w:rsidR="00AF1966">
              <w:rPr>
                <w:webHidden/>
              </w:rPr>
              <w:fldChar w:fldCharType="separate"/>
            </w:r>
            <w:r w:rsidR="001F365C">
              <w:rPr>
                <w:webHidden/>
              </w:rPr>
              <w:t>116</w:t>
            </w:r>
            <w:r w:rsidR="00AF1966">
              <w:rPr>
                <w:webHidden/>
              </w:rPr>
              <w:fldChar w:fldCharType="end"/>
            </w:r>
          </w:hyperlink>
        </w:p>
        <w:p w14:paraId="1E654F7C" w14:textId="1B074A81" w:rsidR="00AF1966" w:rsidRDefault="00635265">
          <w:pPr>
            <w:pStyle w:val="ndice3"/>
            <w:rPr>
              <w:rFonts w:asciiTheme="minorHAnsi" w:eastAsiaTheme="minorEastAsia" w:hAnsiTheme="minorHAnsi"/>
              <w:bCs w:val="0"/>
              <w:i w:val="0"/>
              <w:iCs w:val="0"/>
              <w:sz w:val="22"/>
              <w:szCs w:val="22"/>
            </w:rPr>
          </w:pPr>
          <w:hyperlink w:anchor="_Toc51084445" w:history="1">
            <w:r w:rsidR="00AF1966" w:rsidRPr="008211C2">
              <w:rPr>
                <w:rStyle w:val="Hiperligao"/>
                <w:b/>
              </w:rPr>
              <w:t>5.4.3.  Religions</w:t>
            </w:r>
            <w:r w:rsidR="00AF1966">
              <w:rPr>
                <w:webHidden/>
              </w:rPr>
              <w:tab/>
            </w:r>
            <w:r w:rsidR="00AF1966">
              <w:rPr>
                <w:webHidden/>
              </w:rPr>
              <w:fldChar w:fldCharType="begin"/>
            </w:r>
            <w:r w:rsidR="00AF1966">
              <w:rPr>
                <w:webHidden/>
              </w:rPr>
              <w:instrText xml:space="preserve"> PAGEREF _Toc51084445 \h </w:instrText>
            </w:r>
            <w:r w:rsidR="00AF1966">
              <w:rPr>
                <w:webHidden/>
              </w:rPr>
            </w:r>
            <w:r w:rsidR="00AF1966">
              <w:rPr>
                <w:webHidden/>
              </w:rPr>
              <w:fldChar w:fldCharType="separate"/>
            </w:r>
            <w:r w:rsidR="001F365C">
              <w:rPr>
                <w:webHidden/>
              </w:rPr>
              <w:t>117</w:t>
            </w:r>
            <w:r w:rsidR="00AF1966">
              <w:rPr>
                <w:webHidden/>
              </w:rPr>
              <w:fldChar w:fldCharType="end"/>
            </w:r>
          </w:hyperlink>
        </w:p>
        <w:p w14:paraId="2FA708DC" w14:textId="0B94CBC0" w:rsidR="00AF1966" w:rsidRDefault="00635265">
          <w:pPr>
            <w:pStyle w:val="ndice3"/>
            <w:rPr>
              <w:rFonts w:asciiTheme="minorHAnsi" w:eastAsiaTheme="minorEastAsia" w:hAnsiTheme="minorHAnsi"/>
              <w:bCs w:val="0"/>
              <w:i w:val="0"/>
              <w:iCs w:val="0"/>
              <w:sz w:val="22"/>
              <w:szCs w:val="22"/>
            </w:rPr>
          </w:pPr>
          <w:hyperlink w:anchor="_Toc51084446" w:history="1">
            <w:r w:rsidR="00AF1966" w:rsidRPr="008211C2">
              <w:rPr>
                <w:rStyle w:val="Hiperligao"/>
                <w:b/>
              </w:rPr>
              <w:t>5.4.4. Ressources agricoles</w:t>
            </w:r>
            <w:r w:rsidR="00AF1966">
              <w:rPr>
                <w:webHidden/>
              </w:rPr>
              <w:tab/>
            </w:r>
            <w:r w:rsidR="00AF1966">
              <w:rPr>
                <w:webHidden/>
              </w:rPr>
              <w:fldChar w:fldCharType="begin"/>
            </w:r>
            <w:r w:rsidR="00AF1966">
              <w:rPr>
                <w:webHidden/>
              </w:rPr>
              <w:instrText xml:space="preserve"> PAGEREF _Toc51084446 \h </w:instrText>
            </w:r>
            <w:r w:rsidR="00AF1966">
              <w:rPr>
                <w:webHidden/>
              </w:rPr>
            </w:r>
            <w:r w:rsidR="00AF1966">
              <w:rPr>
                <w:webHidden/>
              </w:rPr>
              <w:fldChar w:fldCharType="separate"/>
            </w:r>
            <w:r w:rsidR="001F365C">
              <w:rPr>
                <w:webHidden/>
              </w:rPr>
              <w:t>117</w:t>
            </w:r>
            <w:r w:rsidR="00AF1966">
              <w:rPr>
                <w:webHidden/>
              </w:rPr>
              <w:fldChar w:fldCharType="end"/>
            </w:r>
          </w:hyperlink>
        </w:p>
        <w:p w14:paraId="360BBE55" w14:textId="06EBDBF5" w:rsidR="00AF1966" w:rsidRDefault="00635265">
          <w:pPr>
            <w:pStyle w:val="ndice3"/>
            <w:rPr>
              <w:rFonts w:asciiTheme="minorHAnsi" w:eastAsiaTheme="minorEastAsia" w:hAnsiTheme="minorHAnsi"/>
              <w:bCs w:val="0"/>
              <w:i w:val="0"/>
              <w:iCs w:val="0"/>
              <w:sz w:val="22"/>
              <w:szCs w:val="22"/>
            </w:rPr>
          </w:pPr>
          <w:hyperlink w:anchor="_Toc51084447" w:history="1">
            <w:r w:rsidR="00AF1966" w:rsidRPr="008211C2">
              <w:rPr>
                <w:rStyle w:val="Hiperligao"/>
                <w:b/>
              </w:rPr>
              <w:t>5.4.5.  Ressources halieutiques</w:t>
            </w:r>
            <w:r w:rsidR="00AF1966">
              <w:rPr>
                <w:webHidden/>
              </w:rPr>
              <w:tab/>
            </w:r>
            <w:r w:rsidR="00AF1966">
              <w:rPr>
                <w:webHidden/>
              </w:rPr>
              <w:fldChar w:fldCharType="begin"/>
            </w:r>
            <w:r w:rsidR="00AF1966">
              <w:rPr>
                <w:webHidden/>
              </w:rPr>
              <w:instrText xml:space="preserve"> PAGEREF _Toc51084447 \h </w:instrText>
            </w:r>
            <w:r w:rsidR="00AF1966">
              <w:rPr>
                <w:webHidden/>
              </w:rPr>
            </w:r>
            <w:r w:rsidR="00AF1966">
              <w:rPr>
                <w:webHidden/>
              </w:rPr>
              <w:fldChar w:fldCharType="separate"/>
            </w:r>
            <w:r w:rsidR="001F365C">
              <w:rPr>
                <w:webHidden/>
              </w:rPr>
              <w:t>117</w:t>
            </w:r>
            <w:r w:rsidR="00AF1966">
              <w:rPr>
                <w:webHidden/>
              </w:rPr>
              <w:fldChar w:fldCharType="end"/>
            </w:r>
          </w:hyperlink>
        </w:p>
        <w:p w14:paraId="7B91979F" w14:textId="45C0FFF6" w:rsidR="00AF1966" w:rsidRDefault="00635265">
          <w:pPr>
            <w:pStyle w:val="ndice3"/>
            <w:rPr>
              <w:rFonts w:asciiTheme="minorHAnsi" w:eastAsiaTheme="minorEastAsia" w:hAnsiTheme="minorHAnsi"/>
              <w:bCs w:val="0"/>
              <w:i w:val="0"/>
              <w:iCs w:val="0"/>
              <w:sz w:val="22"/>
              <w:szCs w:val="22"/>
            </w:rPr>
          </w:pPr>
          <w:hyperlink w:anchor="_Toc51084448" w:history="1">
            <w:r w:rsidR="00AF1966" w:rsidRPr="008211C2">
              <w:rPr>
                <w:rStyle w:val="Hiperligao"/>
                <w:b/>
              </w:rPr>
              <w:t>5.4.6. Santé</w:t>
            </w:r>
            <w:r w:rsidR="00AF1966">
              <w:rPr>
                <w:webHidden/>
              </w:rPr>
              <w:tab/>
            </w:r>
            <w:r w:rsidR="00AF1966">
              <w:rPr>
                <w:webHidden/>
              </w:rPr>
              <w:fldChar w:fldCharType="begin"/>
            </w:r>
            <w:r w:rsidR="00AF1966">
              <w:rPr>
                <w:webHidden/>
              </w:rPr>
              <w:instrText xml:space="preserve"> PAGEREF _Toc51084448 \h </w:instrText>
            </w:r>
            <w:r w:rsidR="00AF1966">
              <w:rPr>
                <w:webHidden/>
              </w:rPr>
            </w:r>
            <w:r w:rsidR="00AF1966">
              <w:rPr>
                <w:webHidden/>
              </w:rPr>
              <w:fldChar w:fldCharType="separate"/>
            </w:r>
            <w:r w:rsidR="001F365C">
              <w:rPr>
                <w:webHidden/>
              </w:rPr>
              <w:t>118</w:t>
            </w:r>
            <w:r w:rsidR="00AF1966">
              <w:rPr>
                <w:webHidden/>
              </w:rPr>
              <w:fldChar w:fldCharType="end"/>
            </w:r>
          </w:hyperlink>
        </w:p>
        <w:p w14:paraId="1B729950" w14:textId="5DEE8260" w:rsidR="00AF1966" w:rsidRDefault="00635265">
          <w:pPr>
            <w:pStyle w:val="ndice3"/>
            <w:rPr>
              <w:rFonts w:asciiTheme="minorHAnsi" w:eastAsiaTheme="minorEastAsia" w:hAnsiTheme="minorHAnsi"/>
              <w:bCs w:val="0"/>
              <w:i w:val="0"/>
              <w:iCs w:val="0"/>
              <w:sz w:val="22"/>
              <w:szCs w:val="22"/>
            </w:rPr>
          </w:pPr>
          <w:hyperlink w:anchor="_Toc51084449" w:history="1">
            <w:r w:rsidR="00AF1966" w:rsidRPr="008211C2">
              <w:rPr>
                <w:rStyle w:val="Hiperligao"/>
                <w:b/>
              </w:rPr>
              <w:t>5.4.7. Urbanisation</w:t>
            </w:r>
            <w:r w:rsidR="00AF1966">
              <w:rPr>
                <w:webHidden/>
              </w:rPr>
              <w:tab/>
            </w:r>
            <w:r w:rsidR="00AF1966">
              <w:rPr>
                <w:webHidden/>
              </w:rPr>
              <w:fldChar w:fldCharType="begin"/>
            </w:r>
            <w:r w:rsidR="00AF1966">
              <w:rPr>
                <w:webHidden/>
              </w:rPr>
              <w:instrText xml:space="preserve"> PAGEREF _Toc51084449 \h </w:instrText>
            </w:r>
            <w:r w:rsidR="00AF1966">
              <w:rPr>
                <w:webHidden/>
              </w:rPr>
            </w:r>
            <w:r w:rsidR="00AF1966">
              <w:rPr>
                <w:webHidden/>
              </w:rPr>
              <w:fldChar w:fldCharType="separate"/>
            </w:r>
            <w:r w:rsidR="001F365C">
              <w:rPr>
                <w:webHidden/>
              </w:rPr>
              <w:t>120</w:t>
            </w:r>
            <w:r w:rsidR="00AF1966">
              <w:rPr>
                <w:webHidden/>
              </w:rPr>
              <w:fldChar w:fldCharType="end"/>
            </w:r>
          </w:hyperlink>
        </w:p>
        <w:p w14:paraId="167050EE" w14:textId="541ED18C"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450" w:history="1">
            <w:r w:rsidR="00AF1966" w:rsidRPr="008211C2">
              <w:rPr>
                <w:rStyle w:val="Hiperligao"/>
              </w:rPr>
              <w:t>6 * IDENTIFICATION ET EVALUATION DES IMPACTS POTENTIELS</w:t>
            </w:r>
            <w:r w:rsidR="00AF1966">
              <w:rPr>
                <w:webHidden/>
              </w:rPr>
              <w:tab/>
            </w:r>
            <w:r w:rsidR="00AF1966">
              <w:rPr>
                <w:webHidden/>
              </w:rPr>
              <w:fldChar w:fldCharType="begin"/>
            </w:r>
            <w:r w:rsidR="00AF1966">
              <w:rPr>
                <w:webHidden/>
              </w:rPr>
              <w:instrText xml:space="preserve"> PAGEREF _Toc51084450 \h </w:instrText>
            </w:r>
            <w:r w:rsidR="00AF1966">
              <w:rPr>
                <w:webHidden/>
              </w:rPr>
            </w:r>
            <w:r w:rsidR="00AF1966">
              <w:rPr>
                <w:webHidden/>
              </w:rPr>
              <w:fldChar w:fldCharType="separate"/>
            </w:r>
            <w:r w:rsidR="001F365C">
              <w:rPr>
                <w:webHidden/>
              </w:rPr>
              <w:t>121</w:t>
            </w:r>
            <w:r w:rsidR="00AF1966">
              <w:rPr>
                <w:webHidden/>
              </w:rPr>
              <w:fldChar w:fldCharType="end"/>
            </w:r>
          </w:hyperlink>
        </w:p>
        <w:p w14:paraId="6DDD7D25" w14:textId="387135CD" w:rsidR="00AF1966" w:rsidRDefault="00635265">
          <w:pPr>
            <w:pStyle w:val="ndice2"/>
            <w:rPr>
              <w:rFonts w:asciiTheme="minorHAnsi" w:eastAsiaTheme="minorEastAsia" w:hAnsiTheme="minorHAnsi" w:cstheme="minorBidi"/>
              <w:b w:val="0"/>
              <w:smallCaps w:val="0"/>
              <w:sz w:val="22"/>
              <w:szCs w:val="22"/>
            </w:rPr>
          </w:pPr>
          <w:hyperlink w:anchor="_Toc51084451" w:history="1">
            <w:r w:rsidR="00AF1966" w:rsidRPr="008211C2">
              <w:rPr>
                <w:rStyle w:val="Hiperligao"/>
              </w:rPr>
              <w:t>6.1. APPROCHE METHODOLOGIQUE</w:t>
            </w:r>
            <w:r w:rsidR="00AF1966">
              <w:rPr>
                <w:webHidden/>
              </w:rPr>
              <w:tab/>
            </w:r>
            <w:r w:rsidR="00AF1966">
              <w:rPr>
                <w:webHidden/>
              </w:rPr>
              <w:fldChar w:fldCharType="begin"/>
            </w:r>
            <w:r w:rsidR="00AF1966">
              <w:rPr>
                <w:webHidden/>
              </w:rPr>
              <w:instrText xml:space="preserve"> PAGEREF _Toc51084451 \h </w:instrText>
            </w:r>
            <w:r w:rsidR="00AF1966">
              <w:rPr>
                <w:webHidden/>
              </w:rPr>
            </w:r>
            <w:r w:rsidR="00AF1966">
              <w:rPr>
                <w:webHidden/>
              </w:rPr>
              <w:fldChar w:fldCharType="separate"/>
            </w:r>
            <w:r w:rsidR="001F365C">
              <w:rPr>
                <w:webHidden/>
              </w:rPr>
              <w:t>121</w:t>
            </w:r>
            <w:r w:rsidR="00AF1966">
              <w:rPr>
                <w:webHidden/>
              </w:rPr>
              <w:fldChar w:fldCharType="end"/>
            </w:r>
          </w:hyperlink>
        </w:p>
        <w:p w14:paraId="6516E79B" w14:textId="6237AEC0" w:rsidR="00AF1966" w:rsidRDefault="00635265">
          <w:pPr>
            <w:pStyle w:val="ndice3"/>
            <w:rPr>
              <w:rFonts w:asciiTheme="minorHAnsi" w:eastAsiaTheme="minorEastAsia" w:hAnsiTheme="minorHAnsi"/>
              <w:bCs w:val="0"/>
              <w:i w:val="0"/>
              <w:iCs w:val="0"/>
              <w:sz w:val="22"/>
              <w:szCs w:val="22"/>
            </w:rPr>
          </w:pPr>
          <w:hyperlink w:anchor="_Toc51084452" w:history="1">
            <w:r w:rsidR="00AF1966" w:rsidRPr="008211C2">
              <w:rPr>
                <w:rStyle w:val="Hiperligao"/>
                <w:b/>
              </w:rPr>
              <w:t>6.1.1. Démarche d'identification des impacts</w:t>
            </w:r>
            <w:r w:rsidR="00AF1966">
              <w:rPr>
                <w:webHidden/>
              </w:rPr>
              <w:tab/>
            </w:r>
            <w:r w:rsidR="00AF1966">
              <w:rPr>
                <w:webHidden/>
              </w:rPr>
              <w:fldChar w:fldCharType="begin"/>
            </w:r>
            <w:r w:rsidR="00AF1966">
              <w:rPr>
                <w:webHidden/>
              </w:rPr>
              <w:instrText xml:space="preserve"> PAGEREF _Toc51084452 \h </w:instrText>
            </w:r>
            <w:r w:rsidR="00AF1966">
              <w:rPr>
                <w:webHidden/>
              </w:rPr>
            </w:r>
            <w:r w:rsidR="00AF1966">
              <w:rPr>
                <w:webHidden/>
              </w:rPr>
              <w:fldChar w:fldCharType="separate"/>
            </w:r>
            <w:r w:rsidR="001F365C">
              <w:rPr>
                <w:webHidden/>
              </w:rPr>
              <w:t>121</w:t>
            </w:r>
            <w:r w:rsidR="00AF1966">
              <w:rPr>
                <w:webHidden/>
              </w:rPr>
              <w:fldChar w:fldCharType="end"/>
            </w:r>
          </w:hyperlink>
        </w:p>
        <w:p w14:paraId="3AC00631" w14:textId="331DC71D" w:rsidR="00AF1966" w:rsidRDefault="00635265">
          <w:pPr>
            <w:pStyle w:val="ndice3"/>
            <w:rPr>
              <w:rFonts w:asciiTheme="minorHAnsi" w:eastAsiaTheme="minorEastAsia" w:hAnsiTheme="minorHAnsi"/>
              <w:bCs w:val="0"/>
              <w:i w:val="0"/>
              <w:iCs w:val="0"/>
              <w:sz w:val="22"/>
              <w:szCs w:val="22"/>
            </w:rPr>
          </w:pPr>
          <w:hyperlink w:anchor="_Toc51084453" w:history="1">
            <w:r w:rsidR="00AF1966" w:rsidRPr="008211C2">
              <w:rPr>
                <w:rStyle w:val="Hiperligao"/>
                <w:b/>
              </w:rPr>
              <w:t>6.1.2. Caractérisation des impacts</w:t>
            </w:r>
            <w:r w:rsidR="00AF1966">
              <w:rPr>
                <w:webHidden/>
              </w:rPr>
              <w:tab/>
            </w:r>
            <w:r w:rsidR="00AF1966">
              <w:rPr>
                <w:webHidden/>
              </w:rPr>
              <w:fldChar w:fldCharType="begin"/>
            </w:r>
            <w:r w:rsidR="00AF1966">
              <w:rPr>
                <w:webHidden/>
              </w:rPr>
              <w:instrText xml:space="preserve"> PAGEREF _Toc51084453 \h </w:instrText>
            </w:r>
            <w:r w:rsidR="00AF1966">
              <w:rPr>
                <w:webHidden/>
              </w:rPr>
            </w:r>
            <w:r w:rsidR="00AF1966">
              <w:rPr>
                <w:webHidden/>
              </w:rPr>
              <w:fldChar w:fldCharType="separate"/>
            </w:r>
            <w:r w:rsidR="001F365C">
              <w:rPr>
                <w:webHidden/>
              </w:rPr>
              <w:t>123</w:t>
            </w:r>
            <w:r w:rsidR="00AF1966">
              <w:rPr>
                <w:webHidden/>
              </w:rPr>
              <w:fldChar w:fldCharType="end"/>
            </w:r>
          </w:hyperlink>
        </w:p>
        <w:p w14:paraId="73BA5A51" w14:textId="13357305" w:rsidR="00AF1966" w:rsidRDefault="00635265">
          <w:pPr>
            <w:pStyle w:val="ndice3"/>
            <w:rPr>
              <w:rFonts w:asciiTheme="minorHAnsi" w:eastAsiaTheme="minorEastAsia" w:hAnsiTheme="minorHAnsi"/>
              <w:bCs w:val="0"/>
              <w:i w:val="0"/>
              <w:iCs w:val="0"/>
              <w:sz w:val="22"/>
              <w:szCs w:val="22"/>
            </w:rPr>
          </w:pPr>
          <w:hyperlink w:anchor="_Toc51084454" w:history="1">
            <w:r w:rsidR="00AF1966" w:rsidRPr="008211C2">
              <w:rPr>
                <w:rStyle w:val="Hiperligao"/>
                <w:b/>
              </w:rPr>
              <w:t>6.1.3. Formulation de mesures d’atténuation</w:t>
            </w:r>
            <w:r w:rsidR="00AF1966">
              <w:rPr>
                <w:webHidden/>
              </w:rPr>
              <w:tab/>
            </w:r>
            <w:r w:rsidR="00AF1966">
              <w:rPr>
                <w:webHidden/>
              </w:rPr>
              <w:fldChar w:fldCharType="begin"/>
            </w:r>
            <w:r w:rsidR="00AF1966">
              <w:rPr>
                <w:webHidden/>
              </w:rPr>
              <w:instrText xml:space="preserve"> PAGEREF _Toc51084454 \h </w:instrText>
            </w:r>
            <w:r w:rsidR="00AF1966">
              <w:rPr>
                <w:webHidden/>
              </w:rPr>
            </w:r>
            <w:r w:rsidR="00AF1966">
              <w:rPr>
                <w:webHidden/>
              </w:rPr>
              <w:fldChar w:fldCharType="separate"/>
            </w:r>
            <w:r w:rsidR="001F365C">
              <w:rPr>
                <w:webHidden/>
              </w:rPr>
              <w:t>125</w:t>
            </w:r>
            <w:r w:rsidR="00AF1966">
              <w:rPr>
                <w:webHidden/>
              </w:rPr>
              <w:fldChar w:fldCharType="end"/>
            </w:r>
          </w:hyperlink>
        </w:p>
        <w:p w14:paraId="4F27D16E" w14:textId="44E2ACD1" w:rsidR="00AF1966" w:rsidRDefault="00635265">
          <w:pPr>
            <w:pStyle w:val="ndice2"/>
            <w:rPr>
              <w:rFonts w:asciiTheme="minorHAnsi" w:eastAsiaTheme="minorEastAsia" w:hAnsiTheme="minorHAnsi" w:cstheme="minorBidi"/>
              <w:b w:val="0"/>
              <w:smallCaps w:val="0"/>
              <w:sz w:val="22"/>
              <w:szCs w:val="22"/>
            </w:rPr>
          </w:pPr>
          <w:hyperlink w:anchor="_Toc51084455" w:history="1">
            <w:r w:rsidR="00AF1966" w:rsidRPr="008211C2">
              <w:rPr>
                <w:rStyle w:val="Hiperligao"/>
              </w:rPr>
              <w:t>6.2. IDENTIFICATION ET CARACTERISATION DES IMPACTS ATTENDUS</w:t>
            </w:r>
            <w:r w:rsidR="00AF1966">
              <w:rPr>
                <w:webHidden/>
              </w:rPr>
              <w:tab/>
            </w:r>
            <w:r w:rsidR="00AF1966">
              <w:rPr>
                <w:webHidden/>
              </w:rPr>
              <w:fldChar w:fldCharType="begin"/>
            </w:r>
            <w:r w:rsidR="00AF1966">
              <w:rPr>
                <w:webHidden/>
              </w:rPr>
              <w:instrText xml:space="preserve"> PAGEREF _Toc51084455 \h </w:instrText>
            </w:r>
            <w:r w:rsidR="00AF1966">
              <w:rPr>
                <w:webHidden/>
              </w:rPr>
            </w:r>
            <w:r w:rsidR="00AF1966">
              <w:rPr>
                <w:webHidden/>
              </w:rPr>
              <w:fldChar w:fldCharType="separate"/>
            </w:r>
            <w:r w:rsidR="001F365C">
              <w:rPr>
                <w:webHidden/>
              </w:rPr>
              <w:t>126</w:t>
            </w:r>
            <w:r w:rsidR="00AF1966">
              <w:rPr>
                <w:webHidden/>
              </w:rPr>
              <w:fldChar w:fldCharType="end"/>
            </w:r>
          </w:hyperlink>
        </w:p>
        <w:p w14:paraId="459A5A7A" w14:textId="4ACF2469" w:rsidR="00AF1966" w:rsidRDefault="00635265">
          <w:pPr>
            <w:pStyle w:val="ndice3"/>
            <w:rPr>
              <w:rFonts w:asciiTheme="minorHAnsi" w:eastAsiaTheme="minorEastAsia" w:hAnsiTheme="minorHAnsi"/>
              <w:bCs w:val="0"/>
              <w:i w:val="0"/>
              <w:iCs w:val="0"/>
              <w:sz w:val="22"/>
              <w:szCs w:val="22"/>
            </w:rPr>
          </w:pPr>
          <w:hyperlink w:anchor="_Toc51084456" w:history="1">
            <w:r w:rsidR="00AF1966" w:rsidRPr="008211C2">
              <w:rPr>
                <w:rStyle w:val="Hiperligao"/>
                <w:b/>
              </w:rPr>
              <w:t>6.2.1 Impacts positifs attendus du projet</w:t>
            </w:r>
            <w:r w:rsidR="00AF1966">
              <w:rPr>
                <w:webHidden/>
              </w:rPr>
              <w:tab/>
            </w:r>
            <w:r w:rsidR="00AF1966">
              <w:rPr>
                <w:webHidden/>
              </w:rPr>
              <w:fldChar w:fldCharType="begin"/>
            </w:r>
            <w:r w:rsidR="00AF1966">
              <w:rPr>
                <w:webHidden/>
              </w:rPr>
              <w:instrText xml:space="preserve"> PAGEREF _Toc51084456 \h </w:instrText>
            </w:r>
            <w:r w:rsidR="00AF1966">
              <w:rPr>
                <w:webHidden/>
              </w:rPr>
            </w:r>
            <w:r w:rsidR="00AF1966">
              <w:rPr>
                <w:webHidden/>
              </w:rPr>
              <w:fldChar w:fldCharType="separate"/>
            </w:r>
            <w:r w:rsidR="001F365C">
              <w:rPr>
                <w:webHidden/>
              </w:rPr>
              <w:t>126</w:t>
            </w:r>
            <w:r w:rsidR="00AF1966">
              <w:rPr>
                <w:webHidden/>
              </w:rPr>
              <w:fldChar w:fldCharType="end"/>
            </w:r>
          </w:hyperlink>
        </w:p>
        <w:p w14:paraId="4D8DDB47" w14:textId="395CF50C" w:rsidR="00AF1966" w:rsidRDefault="00635265">
          <w:pPr>
            <w:pStyle w:val="ndice3"/>
            <w:rPr>
              <w:rFonts w:asciiTheme="minorHAnsi" w:eastAsiaTheme="minorEastAsia" w:hAnsiTheme="minorHAnsi"/>
              <w:bCs w:val="0"/>
              <w:i w:val="0"/>
              <w:iCs w:val="0"/>
              <w:sz w:val="22"/>
              <w:szCs w:val="22"/>
            </w:rPr>
          </w:pPr>
          <w:hyperlink w:anchor="_Toc51084457" w:history="1">
            <w:r w:rsidR="00AF1966" w:rsidRPr="008211C2">
              <w:rPr>
                <w:rStyle w:val="Hiperligao"/>
                <w:b/>
              </w:rPr>
              <w:t>6.2.1.1.  En phase de pré-construction et construction du projet</w:t>
            </w:r>
            <w:r w:rsidR="00AF1966">
              <w:rPr>
                <w:webHidden/>
              </w:rPr>
              <w:tab/>
            </w:r>
            <w:r w:rsidR="00AF1966">
              <w:rPr>
                <w:webHidden/>
              </w:rPr>
              <w:fldChar w:fldCharType="begin"/>
            </w:r>
            <w:r w:rsidR="00AF1966">
              <w:rPr>
                <w:webHidden/>
              </w:rPr>
              <w:instrText xml:space="preserve"> PAGEREF _Toc51084457 \h </w:instrText>
            </w:r>
            <w:r w:rsidR="00AF1966">
              <w:rPr>
                <w:webHidden/>
              </w:rPr>
            </w:r>
            <w:r w:rsidR="00AF1966">
              <w:rPr>
                <w:webHidden/>
              </w:rPr>
              <w:fldChar w:fldCharType="separate"/>
            </w:r>
            <w:r w:rsidR="001F365C">
              <w:rPr>
                <w:webHidden/>
              </w:rPr>
              <w:t>126</w:t>
            </w:r>
            <w:r w:rsidR="00AF1966">
              <w:rPr>
                <w:webHidden/>
              </w:rPr>
              <w:fldChar w:fldCharType="end"/>
            </w:r>
          </w:hyperlink>
        </w:p>
        <w:p w14:paraId="56220E48" w14:textId="1021F5A3" w:rsidR="00AF1966" w:rsidRDefault="00635265">
          <w:pPr>
            <w:pStyle w:val="ndice3"/>
            <w:rPr>
              <w:rFonts w:asciiTheme="minorHAnsi" w:eastAsiaTheme="minorEastAsia" w:hAnsiTheme="minorHAnsi"/>
              <w:bCs w:val="0"/>
              <w:i w:val="0"/>
              <w:iCs w:val="0"/>
              <w:sz w:val="22"/>
              <w:szCs w:val="22"/>
            </w:rPr>
          </w:pPr>
          <w:hyperlink w:anchor="_Toc51084458" w:history="1">
            <w:r w:rsidR="00AF1966" w:rsidRPr="008211C2">
              <w:rPr>
                <w:rStyle w:val="Hiperligao"/>
              </w:rPr>
              <w:t>6.2.1.2. En phase d’exploitation du sous-projet</w:t>
            </w:r>
            <w:r w:rsidR="00AF1966">
              <w:rPr>
                <w:webHidden/>
              </w:rPr>
              <w:tab/>
            </w:r>
            <w:r w:rsidR="00AF1966">
              <w:rPr>
                <w:webHidden/>
              </w:rPr>
              <w:fldChar w:fldCharType="begin"/>
            </w:r>
            <w:r w:rsidR="00AF1966">
              <w:rPr>
                <w:webHidden/>
              </w:rPr>
              <w:instrText xml:space="preserve"> PAGEREF _Toc51084458 \h </w:instrText>
            </w:r>
            <w:r w:rsidR="00AF1966">
              <w:rPr>
                <w:webHidden/>
              </w:rPr>
            </w:r>
            <w:r w:rsidR="00AF1966">
              <w:rPr>
                <w:webHidden/>
              </w:rPr>
              <w:fldChar w:fldCharType="separate"/>
            </w:r>
            <w:r w:rsidR="001F365C">
              <w:rPr>
                <w:webHidden/>
              </w:rPr>
              <w:t>127</w:t>
            </w:r>
            <w:r w:rsidR="00AF1966">
              <w:rPr>
                <w:webHidden/>
              </w:rPr>
              <w:fldChar w:fldCharType="end"/>
            </w:r>
          </w:hyperlink>
        </w:p>
        <w:p w14:paraId="738AB1AD" w14:textId="01B4D790" w:rsidR="00AF1966" w:rsidRDefault="00635265">
          <w:pPr>
            <w:pStyle w:val="ndice3"/>
            <w:rPr>
              <w:rFonts w:asciiTheme="minorHAnsi" w:eastAsiaTheme="minorEastAsia" w:hAnsiTheme="minorHAnsi"/>
              <w:bCs w:val="0"/>
              <w:i w:val="0"/>
              <w:iCs w:val="0"/>
              <w:sz w:val="22"/>
              <w:szCs w:val="22"/>
            </w:rPr>
          </w:pPr>
          <w:hyperlink w:anchor="_Toc51084459" w:history="1">
            <w:r w:rsidR="00AF1966" w:rsidRPr="008211C2">
              <w:rPr>
                <w:rStyle w:val="Hiperligao"/>
              </w:rPr>
              <w:t>6.2.2. Impacts négatifs attendus du projet</w:t>
            </w:r>
            <w:r w:rsidR="00AF1966">
              <w:rPr>
                <w:webHidden/>
              </w:rPr>
              <w:tab/>
            </w:r>
            <w:r w:rsidR="00AF1966">
              <w:rPr>
                <w:webHidden/>
              </w:rPr>
              <w:fldChar w:fldCharType="begin"/>
            </w:r>
            <w:r w:rsidR="00AF1966">
              <w:rPr>
                <w:webHidden/>
              </w:rPr>
              <w:instrText xml:space="preserve"> PAGEREF _Toc51084459 \h </w:instrText>
            </w:r>
            <w:r w:rsidR="00AF1966">
              <w:rPr>
                <w:webHidden/>
              </w:rPr>
            </w:r>
            <w:r w:rsidR="00AF1966">
              <w:rPr>
                <w:webHidden/>
              </w:rPr>
              <w:fldChar w:fldCharType="separate"/>
            </w:r>
            <w:r w:rsidR="001F365C">
              <w:rPr>
                <w:webHidden/>
              </w:rPr>
              <w:t>129</w:t>
            </w:r>
            <w:r w:rsidR="00AF1966">
              <w:rPr>
                <w:webHidden/>
              </w:rPr>
              <w:fldChar w:fldCharType="end"/>
            </w:r>
          </w:hyperlink>
        </w:p>
        <w:p w14:paraId="2ACF2BAA" w14:textId="50A9FF00" w:rsidR="00AF1966" w:rsidRDefault="00635265">
          <w:pPr>
            <w:pStyle w:val="ndice3"/>
            <w:rPr>
              <w:rFonts w:asciiTheme="minorHAnsi" w:eastAsiaTheme="minorEastAsia" w:hAnsiTheme="minorHAnsi"/>
              <w:bCs w:val="0"/>
              <w:i w:val="0"/>
              <w:iCs w:val="0"/>
              <w:sz w:val="22"/>
              <w:szCs w:val="22"/>
            </w:rPr>
          </w:pPr>
          <w:hyperlink w:anchor="_Toc51084460" w:history="1">
            <w:r w:rsidR="00AF1966" w:rsidRPr="008211C2">
              <w:rPr>
                <w:rStyle w:val="Hiperligao"/>
              </w:rPr>
              <w:t>6.2.2.1. Impacts négatifs attendus en phase de pré-construction et de construction</w:t>
            </w:r>
            <w:r w:rsidR="00AF1966">
              <w:rPr>
                <w:webHidden/>
              </w:rPr>
              <w:tab/>
            </w:r>
            <w:r w:rsidR="00AF1966">
              <w:rPr>
                <w:webHidden/>
              </w:rPr>
              <w:fldChar w:fldCharType="begin"/>
            </w:r>
            <w:r w:rsidR="00AF1966">
              <w:rPr>
                <w:webHidden/>
              </w:rPr>
              <w:instrText xml:space="preserve"> PAGEREF _Toc51084460 \h </w:instrText>
            </w:r>
            <w:r w:rsidR="00AF1966">
              <w:rPr>
                <w:webHidden/>
              </w:rPr>
            </w:r>
            <w:r w:rsidR="00AF1966">
              <w:rPr>
                <w:webHidden/>
              </w:rPr>
              <w:fldChar w:fldCharType="separate"/>
            </w:r>
            <w:r w:rsidR="001F365C">
              <w:rPr>
                <w:webHidden/>
              </w:rPr>
              <w:t>129</w:t>
            </w:r>
            <w:r w:rsidR="00AF1966">
              <w:rPr>
                <w:webHidden/>
              </w:rPr>
              <w:fldChar w:fldCharType="end"/>
            </w:r>
          </w:hyperlink>
        </w:p>
        <w:p w14:paraId="68CAEF4C" w14:textId="6EFBAB86" w:rsidR="00AF1966" w:rsidRDefault="00635265">
          <w:pPr>
            <w:pStyle w:val="ndice3"/>
            <w:rPr>
              <w:rFonts w:asciiTheme="minorHAnsi" w:eastAsiaTheme="minorEastAsia" w:hAnsiTheme="minorHAnsi"/>
              <w:bCs w:val="0"/>
              <w:i w:val="0"/>
              <w:iCs w:val="0"/>
              <w:sz w:val="22"/>
              <w:szCs w:val="22"/>
            </w:rPr>
          </w:pPr>
          <w:hyperlink w:anchor="_Toc51084461" w:history="1">
            <w:r w:rsidR="00AF1966" w:rsidRPr="008211C2">
              <w:rPr>
                <w:rStyle w:val="Hiperligao"/>
              </w:rPr>
              <w:t>6.2.2.2. Impacts en phase d’exploitation</w:t>
            </w:r>
            <w:r w:rsidR="00AF1966">
              <w:rPr>
                <w:webHidden/>
              </w:rPr>
              <w:tab/>
            </w:r>
            <w:r w:rsidR="00AF1966">
              <w:rPr>
                <w:webHidden/>
              </w:rPr>
              <w:fldChar w:fldCharType="begin"/>
            </w:r>
            <w:r w:rsidR="00AF1966">
              <w:rPr>
                <w:webHidden/>
              </w:rPr>
              <w:instrText xml:space="preserve"> PAGEREF _Toc51084461 \h </w:instrText>
            </w:r>
            <w:r w:rsidR="00AF1966">
              <w:rPr>
                <w:webHidden/>
              </w:rPr>
            </w:r>
            <w:r w:rsidR="00AF1966">
              <w:rPr>
                <w:webHidden/>
              </w:rPr>
              <w:fldChar w:fldCharType="separate"/>
            </w:r>
            <w:r w:rsidR="001F365C">
              <w:rPr>
                <w:webHidden/>
              </w:rPr>
              <w:t>133</w:t>
            </w:r>
            <w:r w:rsidR="00AF1966">
              <w:rPr>
                <w:webHidden/>
              </w:rPr>
              <w:fldChar w:fldCharType="end"/>
            </w:r>
          </w:hyperlink>
        </w:p>
        <w:p w14:paraId="4C4B2EF2" w14:textId="658770E6"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462" w:history="1">
            <w:r w:rsidR="00AF1966" w:rsidRPr="008211C2">
              <w:rPr>
                <w:rStyle w:val="Hiperligao"/>
              </w:rPr>
              <w:t>7 * ETUDE DES RISQUES *</w:t>
            </w:r>
            <w:r w:rsidR="00AF1966">
              <w:rPr>
                <w:webHidden/>
              </w:rPr>
              <w:tab/>
            </w:r>
            <w:r w:rsidR="00AF1966">
              <w:rPr>
                <w:webHidden/>
              </w:rPr>
              <w:fldChar w:fldCharType="begin"/>
            </w:r>
            <w:r w:rsidR="00AF1966">
              <w:rPr>
                <w:webHidden/>
              </w:rPr>
              <w:instrText xml:space="preserve"> PAGEREF _Toc51084462 \h </w:instrText>
            </w:r>
            <w:r w:rsidR="00AF1966">
              <w:rPr>
                <w:webHidden/>
              </w:rPr>
            </w:r>
            <w:r w:rsidR="00AF1966">
              <w:rPr>
                <w:webHidden/>
              </w:rPr>
              <w:fldChar w:fldCharType="separate"/>
            </w:r>
            <w:r w:rsidR="001F365C">
              <w:rPr>
                <w:webHidden/>
              </w:rPr>
              <w:t>139</w:t>
            </w:r>
            <w:r w:rsidR="00AF1966">
              <w:rPr>
                <w:webHidden/>
              </w:rPr>
              <w:fldChar w:fldCharType="end"/>
            </w:r>
          </w:hyperlink>
        </w:p>
        <w:p w14:paraId="7B54C8CF" w14:textId="47A9A23B" w:rsidR="00AF1966" w:rsidRDefault="00635265">
          <w:pPr>
            <w:pStyle w:val="ndice2"/>
            <w:rPr>
              <w:rFonts w:asciiTheme="minorHAnsi" w:eastAsiaTheme="minorEastAsia" w:hAnsiTheme="minorHAnsi" w:cstheme="minorBidi"/>
              <w:b w:val="0"/>
              <w:smallCaps w:val="0"/>
              <w:sz w:val="22"/>
              <w:szCs w:val="22"/>
            </w:rPr>
          </w:pPr>
          <w:hyperlink w:anchor="_Toc51084463" w:history="1">
            <w:r w:rsidR="00AF1966" w:rsidRPr="008211C2">
              <w:rPr>
                <w:rStyle w:val="Hiperligao"/>
              </w:rPr>
              <w:t>7.1 IDENTIFICATION ET EVALUATION DES RISQUES D’ACCIDENTS</w:t>
            </w:r>
            <w:r w:rsidR="00AF1966">
              <w:rPr>
                <w:webHidden/>
              </w:rPr>
              <w:tab/>
            </w:r>
            <w:r w:rsidR="00AF1966">
              <w:rPr>
                <w:webHidden/>
              </w:rPr>
              <w:fldChar w:fldCharType="begin"/>
            </w:r>
            <w:r w:rsidR="00AF1966">
              <w:rPr>
                <w:webHidden/>
              </w:rPr>
              <w:instrText xml:space="preserve"> PAGEREF _Toc51084463 \h </w:instrText>
            </w:r>
            <w:r w:rsidR="00AF1966">
              <w:rPr>
                <w:webHidden/>
              </w:rPr>
            </w:r>
            <w:r w:rsidR="00AF1966">
              <w:rPr>
                <w:webHidden/>
              </w:rPr>
              <w:fldChar w:fldCharType="separate"/>
            </w:r>
            <w:r w:rsidR="001F365C">
              <w:rPr>
                <w:webHidden/>
              </w:rPr>
              <w:t>139</w:t>
            </w:r>
            <w:r w:rsidR="00AF1966">
              <w:rPr>
                <w:webHidden/>
              </w:rPr>
              <w:fldChar w:fldCharType="end"/>
            </w:r>
          </w:hyperlink>
        </w:p>
        <w:p w14:paraId="7EA8B7AA" w14:textId="0B72D24D" w:rsidR="00AF1966" w:rsidRDefault="00635265">
          <w:pPr>
            <w:pStyle w:val="ndice3"/>
            <w:rPr>
              <w:rFonts w:asciiTheme="minorHAnsi" w:eastAsiaTheme="minorEastAsia" w:hAnsiTheme="minorHAnsi"/>
              <w:bCs w:val="0"/>
              <w:i w:val="0"/>
              <w:iCs w:val="0"/>
              <w:sz w:val="22"/>
              <w:szCs w:val="22"/>
            </w:rPr>
          </w:pPr>
          <w:hyperlink w:anchor="_Toc51084464" w:history="1">
            <w:r w:rsidR="00AF1966" w:rsidRPr="008211C2">
              <w:rPr>
                <w:rStyle w:val="Hiperligao"/>
                <w:rFonts w:ascii="Wingdings" w:hAnsi="Wingdings"/>
              </w:rPr>
              <w:t></w:t>
            </w:r>
            <w:r w:rsidR="00AF1966">
              <w:rPr>
                <w:rFonts w:asciiTheme="minorHAnsi" w:eastAsiaTheme="minorEastAsia" w:hAnsiTheme="minorHAnsi"/>
                <w:bCs w:val="0"/>
                <w:i w:val="0"/>
                <w:iCs w:val="0"/>
                <w:sz w:val="22"/>
                <w:szCs w:val="22"/>
              </w:rPr>
              <w:tab/>
            </w:r>
            <w:r w:rsidR="00AF1966" w:rsidRPr="008211C2">
              <w:rPr>
                <w:rStyle w:val="Hiperligao"/>
              </w:rPr>
              <w:t>7.1.1. Conditions naturelles susceptibles de provoquer ou d’aggraver un accident</w:t>
            </w:r>
            <w:r w:rsidR="00AF1966">
              <w:rPr>
                <w:webHidden/>
              </w:rPr>
              <w:tab/>
            </w:r>
            <w:r w:rsidR="00AF1966">
              <w:rPr>
                <w:webHidden/>
              </w:rPr>
              <w:fldChar w:fldCharType="begin"/>
            </w:r>
            <w:r w:rsidR="00AF1966">
              <w:rPr>
                <w:webHidden/>
              </w:rPr>
              <w:instrText xml:space="preserve"> PAGEREF _Toc51084464 \h </w:instrText>
            </w:r>
            <w:r w:rsidR="00AF1966">
              <w:rPr>
                <w:webHidden/>
              </w:rPr>
            </w:r>
            <w:r w:rsidR="00AF1966">
              <w:rPr>
                <w:webHidden/>
              </w:rPr>
              <w:fldChar w:fldCharType="separate"/>
            </w:r>
            <w:r w:rsidR="001F365C">
              <w:rPr>
                <w:webHidden/>
              </w:rPr>
              <w:t>139</w:t>
            </w:r>
            <w:r w:rsidR="00AF1966">
              <w:rPr>
                <w:webHidden/>
              </w:rPr>
              <w:fldChar w:fldCharType="end"/>
            </w:r>
          </w:hyperlink>
        </w:p>
        <w:p w14:paraId="299AE860" w14:textId="7B8CFF8F" w:rsidR="00AF1966" w:rsidRDefault="00635265">
          <w:pPr>
            <w:pStyle w:val="ndice3"/>
            <w:rPr>
              <w:rFonts w:asciiTheme="minorHAnsi" w:eastAsiaTheme="minorEastAsia" w:hAnsiTheme="minorHAnsi"/>
              <w:bCs w:val="0"/>
              <w:i w:val="0"/>
              <w:iCs w:val="0"/>
              <w:sz w:val="22"/>
              <w:szCs w:val="22"/>
            </w:rPr>
          </w:pPr>
          <w:hyperlink w:anchor="_Toc51084465" w:history="1">
            <w:r w:rsidR="00AF1966" w:rsidRPr="008211C2">
              <w:rPr>
                <w:rStyle w:val="Hiperligao"/>
                <w:rFonts w:ascii="Wingdings" w:hAnsi="Wingdings"/>
              </w:rPr>
              <w:t></w:t>
            </w:r>
            <w:r w:rsidR="00AF1966">
              <w:rPr>
                <w:rFonts w:asciiTheme="minorHAnsi" w:eastAsiaTheme="minorEastAsia" w:hAnsiTheme="minorHAnsi"/>
                <w:bCs w:val="0"/>
                <w:i w:val="0"/>
                <w:iCs w:val="0"/>
                <w:sz w:val="22"/>
                <w:szCs w:val="22"/>
              </w:rPr>
              <w:tab/>
            </w:r>
            <w:r w:rsidR="00AF1966" w:rsidRPr="008211C2">
              <w:rPr>
                <w:rStyle w:val="Hiperligao"/>
              </w:rPr>
              <w:t>7.1.2. Identification des risques professionnels</w:t>
            </w:r>
            <w:r w:rsidR="00AF1966">
              <w:rPr>
                <w:webHidden/>
              </w:rPr>
              <w:tab/>
            </w:r>
            <w:r w:rsidR="00AF1966">
              <w:rPr>
                <w:webHidden/>
              </w:rPr>
              <w:fldChar w:fldCharType="begin"/>
            </w:r>
            <w:r w:rsidR="00AF1966">
              <w:rPr>
                <w:webHidden/>
              </w:rPr>
              <w:instrText xml:space="preserve"> PAGEREF _Toc51084465 \h </w:instrText>
            </w:r>
            <w:r w:rsidR="00AF1966">
              <w:rPr>
                <w:webHidden/>
              </w:rPr>
            </w:r>
            <w:r w:rsidR="00AF1966">
              <w:rPr>
                <w:webHidden/>
              </w:rPr>
              <w:fldChar w:fldCharType="separate"/>
            </w:r>
            <w:r w:rsidR="001F365C">
              <w:rPr>
                <w:webHidden/>
              </w:rPr>
              <w:t>140</w:t>
            </w:r>
            <w:r w:rsidR="00AF1966">
              <w:rPr>
                <w:webHidden/>
              </w:rPr>
              <w:fldChar w:fldCharType="end"/>
            </w:r>
          </w:hyperlink>
        </w:p>
        <w:p w14:paraId="36D168D7" w14:textId="6D477DD7" w:rsidR="00AF1966" w:rsidRDefault="00635265">
          <w:pPr>
            <w:pStyle w:val="ndice3"/>
            <w:rPr>
              <w:rFonts w:asciiTheme="minorHAnsi" w:eastAsiaTheme="minorEastAsia" w:hAnsiTheme="minorHAnsi"/>
              <w:bCs w:val="0"/>
              <w:i w:val="0"/>
              <w:iCs w:val="0"/>
              <w:sz w:val="22"/>
              <w:szCs w:val="22"/>
            </w:rPr>
          </w:pPr>
          <w:hyperlink w:anchor="_Toc51084466" w:history="1">
            <w:r w:rsidR="00AF1966" w:rsidRPr="008211C2">
              <w:rPr>
                <w:rStyle w:val="Hiperligao"/>
              </w:rPr>
              <w:t>7.1.3.</w:t>
            </w:r>
            <w:r w:rsidR="00AF1966">
              <w:rPr>
                <w:rFonts w:asciiTheme="minorHAnsi" w:eastAsiaTheme="minorEastAsia" w:hAnsiTheme="minorHAnsi"/>
                <w:bCs w:val="0"/>
                <w:i w:val="0"/>
                <w:iCs w:val="0"/>
                <w:sz w:val="22"/>
                <w:szCs w:val="22"/>
              </w:rPr>
              <w:tab/>
            </w:r>
            <w:r w:rsidR="00AF1966" w:rsidRPr="008211C2">
              <w:rPr>
                <w:rStyle w:val="Hiperligao"/>
              </w:rPr>
              <w:t>Risques liés aux substances et/ou produits stockés en phase travail et en phase exploitation</w:t>
            </w:r>
            <w:r w:rsidR="00AF1966">
              <w:rPr>
                <w:webHidden/>
              </w:rPr>
              <w:tab/>
            </w:r>
            <w:r w:rsidR="00AF1966">
              <w:rPr>
                <w:webHidden/>
              </w:rPr>
              <w:fldChar w:fldCharType="begin"/>
            </w:r>
            <w:r w:rsidR="00AF1966">
              <w:rPr>
                <w:webHidden/>
              </w:rPr>
              <w:instrText xml:space="preserve"> PAGEREF _Toc51084466 \h </w:instrText>
            </w:r>
            <w:r w:rsidR="00AF1966">
              <w:rPr>
                <w:webHidden/>
              </w:rPr>
            </w:r>
            <w:r w:rsidR="00AF1966">
              <w:rPr>
                <w:webHidden/>
              </w:rPr>
              <w:fldChar w:fldCharType="separate"/>
            </w:r>
            <w:r w:rsidR="001F365C">
              <w:rPr>
                <w:webHidden/>
              </w:rPr>
              <w:t>145</w:t>
            </w:r>
            <w:r w:rsidR="00AF1966">
              <w:rPr>
                <w:webHidden/>
              </w:rPr>
              <w:fldChar w:fldCharType="end"/>
            </w:r>
          </w:hyperlink>
        </w:p>
        <w:p w14:paraId="1AAFE244" w14:textId="08852259" w:rsidR="00AF1966" w:rsidRDefault="00635265">
          <w:pPr>
            <w:pStyle w:val="ndice3"/>
            <w:rPr>
              <w:rFonts w:asciiTheme="minorHAnsi" w:eastAsiaTheme="minorEastAsia" w:hAnsiTheme="minorHAnsi"/>
              <w:bCs w:val="0"/>
              <w:i w:val="0"/>
              <w:iCs w:val="0"/>
              <w:sz w:val="22"/>
              <w:szCs w:val="22"/>
            </w:rPr>
          </w:pPr>
          <w:hyperlink w:anchor="_Toc51084467" w:history="1">
            <w:r w:rsidR="00AF1966" w:rsidRPr="008211C2">
              <w:rPr>
                <w:rStyle w:val="Hiperligao"/>
                <w:rFonts w:ascii="Wingdings" w:hAnsi="Wingdings"/>
              </w:rPr>
              <w:t></w:t>
            </w:r>
            <w:r w:rsidR="00AF1966">
              <w:rPr>
                <w:rFonts w:asciiTheme="minorHAnsi" w:eastAsiaTheme="minorEastAsia" w:hAnsiTheme="minorHAnsi"/>
                <w:bCs w:val="0"/>
                <w:i w:val="0"/>
                <w:iCs w:val="0"/>
                <w:sz w:val="22"/>
                <w:szCs w:val="22"/>
              </w:rPr>
              <w:tab/>
            </w:r>
            <w:r w:rsidR="00AF1966" w:rsidRPr="008211C2">
              <w:rPr>
                <w:rStyle w:val="Hiperligao"/>
              </w:rPr>
              <w:t>7.1.4. Risques liés aux groupes électrogènes</w:t>
            </w:r>
            <w:r w:rsidR="00AF1966">
              <w:rPr>
                <w:webHidden/>
              </w:rPr>
              <w:tab/>
            </w:r>
            <w:r w:rsidR="00AF1966">
              <w:rPr>
                <w:webHidden/>
              </w:rPr>
              <w:fldChar w:fldCharType="begin"/>
            </w:r>
            <w:r w:rsidR="00AF1966">
              <w:rPr>
                <w:webHidden/>
              </w:rPr>
              <w:instrText xml:space="preserve"> PAGEREF _Toc51084467 \h </w:instrText>
            </w:r>
            <w:r w:rsidR="00AF1966">
              <w:rPr>
                <w:webHidden/>
              </w:rPr>
            </w:r>
            <w:r w:rsidR="00AF1966">
              <w:rPr>
                <w:webHidden/>
              </w:rPr>
              <w:fldChar w:fldCharType="separate"/>
            </w:r>
            <w:r w:rsidR="001F365C">
              <w:rPr>
                <w:webHidden/>
              </w:rPr>
              <w:t>147</w:t>
            </w:r>
            <w:r w:rsidR="00AF1966">
              <w:rPr>
                <w:webHidden/>
              </w:rPr>
              <w:fldChar w:fldCharType="end"/>
            </w:r>
          </w:hyperlink>
        </w:p>
        <w:p w14:paraId="6887FC3B" w14:textId="274008E7" w:rsidR="00AF1966" w:rsidRDefault="00635265">
          <w:pPr>
            <w:pStyle w:val="ndice2"/>
            <w:rPr>
              <w:rFonts w:asciiTheme="minorHAnsi" w:eastAsiaTheme="minorEastAsia" w:hAnsiTheme="minorHAnsi" w:cstheme="minorBidi"/>
              <w:b w:val="0"/>
              <w:smallCaps w:val="0"/>
              <w:sz w:val="22"/>
              <w:szCs w:val="22"/>
            </w:rPr>
          </w:pPr>
          <w:hyperlink w:anchor="_Toc51084468" w:history="1">
            <w:r w:rsidR="00AF1966" w:rsidRPr="008211C2">
              <w:rPr>
                <w:rStyle w:val="Hiperligao"/>
              </w:rPr>
              <w:t>7.2. ÉVALUATION DES RISQUES PROFESSIONNELS</w:t>
            </w:r>
            <w:r w:rsidR="00AF1966">
              <w:rPr>
                <w:webHidden/>
              </w:rPr>
              <w:tab/>
            </w:r>
            <w:r w:rsidR="00AF1966">
              <w:rPr>
                <w:webHidden/>
              </w:rPr>
              <w:fldChar w:fldCharType="begin"/>
            </w:r>
            <w:r w:rsidR="00AF1966">
              <w:rPr>
                <w:webHidden/>
              </w:rPr>
              <w:instrText xml:space="preserve"> PAGEREF _Toc51084468 \h </w:instrText>
            </w:r>
            <w:r w:rsidR="00AF1966">
              <w:rPr>
                <w:webHidden/>
              </w:rPr>
            </w:r>
            <w:r w:rsidR="00AF1966">
              <w:rPr>
                <w:webHidden/>
              </w:rPr>
              <w:fldChar w:fldCharType="separate"/>
            </w:r>
            <w:r w:rsidR="001F365C">
              <w:rPr>
                <w:webHidden/>
              </w:rPr>
              <w:t>147</w:t>
            </w:r>
            <w:r w:rsidR="00AF1966">
              <w:rPr>
                <w:webHidden/>
              </w:rPr>
              <w:fldChar w:fldCharType="end"/>
            </w:r>
          </w:hyperlink>
        </w:p>
        <w:p w14:paraId="43E43FBF" w14:textId="130A4C23" w:rsidR="00AF1966" w:rsidRDefault="00635265">
          <w:pPr>
            <w:pStyle w:val="ndice3"/>
            <w:rPr>
              <w:rFonts w:asciiTheme="minorHAnsi" w:eastAsiaTheme="minorEastAsia" w:hAnsiTheme="minorHAnsi"/>
              <w:bCs w:val="0"/>
              <w:i w:val="0"/>
              <w:iCs w:val="0"/>
              <w:sz w:val="22"/>
              <w:szCs w:val="22"/>
            </w:rPr>
          </w:pPr>
          <w:hyperlink w:anchor="_Toc51084469" w:history="1">
            <w:r w:rsidR="00AF1966" w:rsidRPr="008211C2">
              <w:rPr>
                <w:rStyle w:val="Hiperligao"/>
              </w:rPr>
              <w:t>7.2.1. Méthodologie</w:t>
            </w:r>
            <w:r w:rsidR="00AF1966">
              <w:rPr>
                <w:webHidden/>
              </w:rPr>
              <w:tab/>
            </w:r>
            <w:r w:rsidR="00AF1966">
              <w:rPr>
                <w:webHidden/>
              </w:rPr>
              <w:fldChar w:fldCharType="begin"/>
            </w:r>
            <w:r w:rsidR="00AF1966">
              <w:rPr>
                <w:webHidden/>
              </w:rPr>
              <w:instrText xml:space="preserve"> PAGEREF _Toc51084469 \h </w:instrText>
            </w:r>
            <w:r w:rsidR="00AF1966">
              <w:rPr>
                <w:webHidden/>
              </w:rPr>
            </w:r>
            <w:r w:rsidR="00AF1966">
              <w:rPr>
                <w:webHidden/>
              </w:rPr>
              <w:fldChar w:fldCharType="separate"/>
            </w:r>
            <w:r w:rsidR="001F365C">
              <w:rPr>
                <w:webHidden/>
              </w:rPr>
              <w:t>148</w:t>
            </w:r>
            <w:r w:rsidR="00AF1966">
              <w:rPr>
                <w:webHidden/>
              </w:rPr>
              <w:fldChar w:fldCharType="end"/>
            </w:r>
          </w:hyperlink>
        </w:p>
        <w:p w14:paraId="266E53D6" w14:textId="5FCD1065" w:rsidR="00AF1966" w:rsidRDefault="00635265">
          <w:pPr>
            <w:pStyle w:val="ndice3"/>
            <w:rPr>
              <w:rFonts w:asciiTheme="minorHAnsi" w:eastAsiaTheme="minorEastAsia" w:hAnsiTheme="minorHAnsi"/>
              <w:bCs w:val="0"/>
              <w:i w:val="0"/>
              <w:iCs w:val="0"/>
              <w:sz w:val="22"/>
              <w:szCs w:val="22"/>
            </w:rPr>
          </w:pPr>
          <w:hyperlink w:anchor="_Toc51084470" w:history="1">
            <w:r w:rsidR="00AF1966" w:rsidRPr="008211C2">
              <w:rPr>
                <w:rStyle w:val="Hiperligao"/>
              </w:rPr>
              <w:t>7.2.2. Inventaire des unités de travail</w:t>
            </w:r>
            <w:r w:rsidR="00AF1966">
              <w:rPr>
                <w:webHidden/>
              </w:rPr>
              <w:tab/>
            </w:r>
            <w:r w:rsidR="00AF1966">
              <w:rPr>
                <w:webHidden/>
              </w:rPr>
              <w:fldChar w:fldCharType="begin"/>
            </w:r>
            <w:r w:rsidR="00AF1966">
              <w:rPr>
                <w:webHidden/>
              </w:rPr>
              <w:instrText xml:space="preserve"> PAGEREF _Toc51084470 \h </w:instrText>
            </w:r>
            <w:r w:rsidR="00AF1966">
              <w:rPr>
                <w:webHidden/>
              </w:rPr>
            </w:r>
            <w:r w:rsidR="00AF1966">
              <w:rPr>
                <w:webHidden/>
              </w:rPr>
              <w:fldChar w:fldCharType="separate"/>
            </w:r>
            <w:r w:rsidR="001F365C">
              <w:rPr>
                <w:webHidden/>
              </w:rPr>
              <w:t>148</w:t>
            </w:r>
            <w:r w:rsidR="00AF1966">
              <w:rPr>
                <w:webHidden/>
              </w:rPr>
              <w:fldChar w:fldCharType="end"/>
            </w:r>
          </w:hyperlink>
        </w:p>
        <w:p w14:paraId="7192FD39" w14:textId="2D9E545E" w:rsidR="00AF1966" w:rsidRDefault="00635265">
          <w:pPr>
            <w:pStyle w:val="ndice3"/>
            <w:rPr>
              <w:rFonts w:asciiTheme="minorHAnsi" w:eastAsiaTheme="minorEastAsia" w:hAnsiTheme="minorHAnsi"/>
              <w:bCs w:val="0"/>
              <w:i w:val="0"/>
              <w:iCs w:val="0"/>
              <w:sz w:val="22"/>
              <w:szCs w:val="22"/>
            </w:rPr>
          </w:pPr>
          <w:hyperlink w:anchor="_Toc51084471" w:history="1">
            <w:r w:rsidR="00AF1966" w:rsidRPr="008211C2">
              <w:rPr>
                <w:rStyle w:val="Hiperligao"/>
              </w:rPr>
              <w:t>7.2.3. Identification et évaluation des risques</w:t>
            </w:r>
            <w:r w:rsidR="00AF1966">
              <w:rPr>
                <w:webHidden/>
              </w:rPr>
              <w:tab/>
            </w:r>
            <w:r w:rsidR="00AF1966">
              <w:rPr>
                <w:webHidden/>
              </w:rPr>
              <w:fldChar w:fldCharType="begin"/>
            </w:r>
            <w:r w:rsidR="00AF1966">
              <w:rPr>
                <w:webHidden/>
              </w:rPr>
              <w:instrText xml:space="preserve"> PAGEREF _Toc51084471 \h </w:instrText>
            </w:r>
            <w:r w:rsidR="00AF1966">
              <w:rPr>
                <w:webHidden/>
              </w:rPr>
            </w:r>
            <w:r w:rsidR="00AF1966">
              <w:rPr>
                <w:webHidden/>
              </w:rPr>
              <w:fldChar w:fldCharType="separate"/>
            </w:r>
            <w:r w:rsidR="001F365C">
              <w:rPr>
                <w:webHidden/>
              </w:rPr>
              <w:t>148</w:t>
            </w:r>
            <w:r w:rsidR="00AF1966">
              <w:rPr>
                <w:webHidden/>
              </w:rPr>
              <w:fldChar w:fldCharType="end"/>
            </w:r>
          </w:hyperlink>
        </w:p>
        <w:p w14:paraId="2F0974A9" w14:textId="504BB650" w:rsidR="00AF1966" w:rsidRDefault="00635265">
          <w:pPr>
            <w:pStyle w:val="ndice3"/>
            <w:rPr>
              <w:rFonts w:asciiTheme="minorHAnsi" w:eastAsiaTheme="minorEastAsia" w:hAnsiTheme="minorHAnsi"/>
              <w:bCs w:val="0"/>
              <w:i w:val="0"/>
              <w:iCs w:val="0"/>
              <w:sz w:val="22"/>
              <w:szCs w:val="22"/>
            </w:rPr>
          </w:pPr>
          <w:hyperlink w:anchor="_Toc51084472" w:history="1">
            <w:r w:rsidR="00AF1966" w:rsidRPr="008211C2">
              <w:rPr>
                <w:rStyle w:val="Hiperligao"/>
              </w:rPr>
              <w:t>7.2.4. Présentation des résultats</w:t>
            </w:r>
            <w:r w:rsidR="00AF1966">
              <w:rPr>
                <w:webHidden/>
              </w:rPr>
              <w:tab/>
            </w:r>
            <w:r w:rsidR="00AF1966">
              <w:rPr>
                <w:webHidden/>
              </w:rPr>
              <w:fldChar w:fldCharType="begin"/>
            </w:r>
            <w:r w:rsidR="00AF1966">
              <w:rPr>
                <w:webHidden/>
              </w:rPr>
              <w:instrText xml:space="preserve"> PAGEREF _Toc51084472 \h </w:instrText>
            </w:r>
            <w:r w:rsidR="00AF1966">
              <w:rPr>
                <w:webHidden/>
              </w:rPr>
            </w:r>
            <w:r w:rsidR="00AF1966">
              <w:rPr>
                <w:webHidden/>
              </w:rPr>
              <w:fldChar w:fldCharType="separate"/>
            </w:r>
            <w:r w:rsidR="001F365C">
              <w:rPr>
                <w:webHidden/>
              </w:rPr>
              <w:t>149</w:t>
            </w:r>
            <w:r w:rsidR="00AF1966">
              <w:rPr>
                <w:webHidden/>
              </w:rPr>
              <w:fldChar w:fldCharType="end"/>
            </w:r>
          </w:hyperlink>
        </w:p>
        <w:p w14:paraId="18CD421A" w14:textId="5D89D66F" w:rsidR="00AF1966" w:rsidRDefault="00635265">
          <w:pPr>
            <w:pStyle w:val="ndice2"/>
            <w:rPr>
              <w:rFonts w:asciiTheme="minorHAnsi" w:eastAsiaTheme="minorEastAsia" w:hAnsiTheme="minorHAnsi" w:cstheme="minorBidi"/>
              <w:b w:val="0"/>
              <w:smallCaps w:val="0"/>
              <w:sz w:val="22"/>
              <w:szCs w:val="22"/>
            </w:rPr>
          </w:pPr>
          <w:hyperlink w:anchor="_Toc51084473" w:history="1">
            <w:r w:rsidR="00AF1966" w:rsidRPr="008211C2">
              <w:rPr>
                <w:rStyle w:val="Hiperligao"/>
              </w:rPr>
              <w:t>7.4. Mesures de gestion des risques liés à la santé et sécurité</w:t>
            </w:r>
            <w:r w:rsidR="00AF1966">
              <w:rPr>
                <w:webHidden/>
              </w:rPr>
              <w:tab/>
            </w:r>
            <w:r w:rsidR="00AF1966">
              <w:rPr>
                <w:webHidden/>
              </w:rPr>
              <w:fldChar w:fldCharType="begin"/>
            </w:r>
            <w:r w:rsidR="00AF1966">
              <w:rPr>
                <w:webHidden/>
              </w:rPr>
              <w:instrText xml:space="preserve"> PAGEREF _Toc51084473 \h </w:instrText>
            </w:r>
            <w:r w:rsidR="00AF1966">
              <w:rPr>
                <w:webHidden/>
              </w:rPr>
            </w:r>
            <w:r w:rsidR="00AF1966">
              <w:rPr>
                <w:webHidden/>
              </w:rPr>
              <w:fldChar w:fldCharType="separate"/>
            </w:r>
            <w:r w:rsidR="001F365C">
              <w:rPr>
                <w:webHidden/>
              </w:rPr>
              <w:t>154</w:t>
            </w:r>
            <w:r w:rsidR="00AF1966">
              <w:rPr>
                <w:webHidden/>
              </w:rPr>
              <w:fldChar w:fldCharType="end"/>
            </w:r>
          </w:hyperlink>
        </w:p>
        <w:p w14:paraId="156D9698" w14:textId="356D97A7" w:rsidR="00AF1966" w:rsidRDefault="00635265">
          <w:pPr>
            <w:pStyle w:val="ndice3"/>
            <w:rPr>
              <w:rFonts w:asciiTheme="minorHAnsi" w:eastAsiaTheme="minorEastAsia" w:hAnsiTheme="minorHAnsi"/>
              <w:bCs w:val="0"/>
              <w:i w:val="0"/>
              <w:iCs w:val="0"/>
              <w:sz w:val="22"/>
              <w:szCs w:val="22"/>
            </w:rPr>
          </w:pPr>
          <w:hyperlink w:anchor="_Toc51084474" w:history="1">
            <w:r w:rsidR="00AF1966" w:rsidRPr="008211C2">
              <w:rPr>
                <w:rStyle w:val="Hiperligao"/>
              </w:rPr>
              <w:t>7.4.1. Mesures de Prévention</w:t>
            </w:r>
            <w:r w:rsidR="00AF1966">
              <w:rPr>
                <w:webHidden/>
              </w:rPr>
              <w:tab/>
            </w:r>
            <w:r w:rsidR="00AF1966">
              <w:rPr>
                <w:webHidden/>
              </w:rPr>
              <w:fldChar w:fldCharType="begin"/>
            </w:r>
            <w:r w:rsidR="00AF1966">
              <w:rPr>
                <w:webHidden/>
              </w:rPr>
              <w:instrText xml:space="preserve"> PAGEREF _Toc51084474 \h </w:instrText>
            </w:r>
            <w:r w:rsidR="00AF1966">
              <w:rPr>
                <w:webHidden/>
              </w:rPr>
            </w:r>
            <w:r w:rsidR="00AF1966">
              <w:rPr>
                <w:webHidden/>
              </w:rPr>
              <w:fldChar w:fldCharType="separate"/>
            </w:r>
            <w:r w:rsidR="001F365C">
              <w:rPr>
                <w:webHidden/>
              </w:rPr>
              <w:t>154</w:t>
            </w:r>
            <w:r w:rsidR="00AF1966">
              <w:rPr>
                <w:webHidden/>
              </w:rPr>
              <w:fldChar w:fldCharType="end"/>
            </w:r>
          </w:hyperlink>
        </w:p>
        <w:p w14:paraId="28371312" w14:textId="19A992EC" w:rsidR="00AF1966" w:rsidRDefault="00635265">
          <w:pPr>
            <w:pStyle w:val="ndice3"/>
            <w:rPr>
              <w:rFonts w:asciiTheme="minorHAnsi" w:eastAsiaTheme="minorEastAsia" w:hAnsiTheme="minorHAnsi"/>
              <w:bCs w:val="0"/>
              <w:i w:val="0"/>
              <w:iCs w:val="0"/>
              <w:sz w:val="22"/>
              <w:szCs w:val="22"/>
            </w:rPr>
          </w:pPr>
          <w:hyperlink w:anchor="_Toc51084475" w:history="1">
            <w:r w:rsidR="00AF1966" w:rsidRPr="008211C2">
              <w:rPr>
                <w:rStyle w:val="Hiperligao"/>
              </w:rPr>
              <w:t>7.4.2. Mesures générales de protection et d’intervention</w:t>
            </w:r>
            <w:r w:rsidR="00AF1966">
              <w:rPr>
                <w:webHidden/>
              </w:rPr>
              <w:tab/>
            </w:r>
            <w:r w:rsidR="00AF1966">
              <w:rPr>
                <w:webHidden/>
              </w:rPr>
              <w:fldChar w:fldCharType="begin"/>
            </w:r>
            <w:r w:rsidR="00AF1966">
              <w:rPr>
                <w:webHidden/>
              </w:rPr>
              <w:instrText xml:space="preserve"> PAGEREF _Toc51084475 \h </w:instrText>
            </w:r>
            <w:r w:rsidR="00AF1966">
              <w:rPr>
                <w:webHidden/>
              </w:rPr>
            </w:r>
            <w:r w:rsidR="00AF1966">
              <w:rPr>
                <w:webHidden/>
              </w:rPr>
              <w:fldChar w:fldCharType="separate"/>
            </w:r>
            <w:r w:rsidR="001F365C">
              <w:rPr>
                <w:webHidden/>
              </w:rPr>
              <w:t>154</w:t>
            </w:r>
            <w:r w:rsidR="00AF1966">
              <w:rPr>
                <w:webHidden/>
              </w:rPr>
              <w:fldChar w:fldCharType="end"/>
            </w:r>
          </w:hyperlink>
        </w:p>
        <w:p w14:paraId="63E368D0" w14:textId="639FB10C" w:rsidR="00AF1966" w:rsidRDefault="00635265">
          <w:pPr>
            <w:pStyle w:val="ndice2"/>
            <w:rPr>
              <w:rFonts w:asciiTheme="minorHAnsi" w:eastAsiaTheme="minorEastAsia" w:hAnsiTheme="minorHAnsi" w:cstheme="minorBidi"/>
              <w:b w:val="0"/>
              <w:smallCaps w:val="0"/>
              <w:sz w:val="22"/>
              <w:szCs w:val="22"/>
            </w:rPr>
          </w:pPr>
          <w:hyperlink w:anchor="_Toc51084476" w:history="1">
            <w:r w:rsidR="00AF1966" w:rsidRPr="008211C2">
              <w:rPr>
                <w:rStyle w:val="Hiperligao"/>
              </w:rPr>
              <w:t>7.5. Mesures de sécurité et d’hygiène des risques Professionnels</w:t>
            </w:r>
            <w:r w:rsidR="00AF1966">
              <w:rPr>
                <w:webHidden/>
              </w:rPr>
              <w:tab/>
            </w:r>
            <w:r w:rsidR="00AF1966">
              <w:rPr>
                <w:webHidden/>
              </w:rPr>
              <w:fldChar w:fldCharType="begin"/>
            </w:r>
            <w:r w:rsidR="00AF1966">
              <w:rPr>
                <w:webHidden/>
              </w:rPr>
              <w:instrText xml:space="preserve"> PAGEREF _Toc51084476 \h </w:instrText>
            </w:r>
            <w:r w:rsidR="00AF1966">
              <w:rPr>
                <w:webHidden/>
              </w:rPr>
            </w:r>
            <w:r w:rsidR="00AF1966">
              <w:rPr>
                <w:webHidden/>
              </w:rPr>
              <w:fldChar w:fldCharType="separate"/>
            </w:r>
            <w:r w:rsidR="001F365C">
              <w:rPr>
                <w:webHidden/>
              </w:rPr>
              <w:t>154</w:t>
            </w:r>
            <w:r w:rsidR="00AF1966">
              <w:rPr>
                <w:webHidden/>
              </w:rPr>
              <w:fldChar w:fldCharType="end"/>
            </w:r>
          </w:hyperlink>
        </w:p>
        <w:p w14:paraId="2638D426" w14:textId="48F17F02"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477" w:history="1">
            <w:r w:rsidR="00AF1966" w:rsidRPr="008211C2">
              <w:rPr>
                <w:rStyle w:val="Hiperligao"/>
              </w:rPr>
              <w:t>8 * PLAN DE GESTION ENVIRONNEMENTALE ET SOCIALE *</w:t>
            </w:r>
            <w:r w:rsidR="00AF1966">
              <w:rPr>
                <w:webHidden/>
              </w:rPr>
              <w:tab/>
            </w:r>
            <w:r w:rsidR="00AF1966">
              <w:rPr>
                <w:webHidden/>
              </w:rPr>
              <w:fldChar w:fldCharType="begin"/>
            </w:r>
            <w:r w:rsidR="00AF1966">
              <w:rPr>
                <w:webHidden/>
              </w:rPr>
              <w:instrText xml:space="preserve"> PAGEREF _Toc51084477 \h </w:instrText>
            </w:r>
            <w:r w:rsidR="00AF1966">
              <w:rPr>
                <w:webHidden/>
              </w:rPr>
            </w:r>
            <w:r w:rsidR="00AF1966">
              <w:rPr>
                <w:webHidden/>
              </w:rPr>
              <w:fldChar w:fldCharType="separate"/>
            </w:r>
            <w:r w:rsidR="001F365C">
              <w:rPr>
                <w:webHidden/>
              </w:rPr>
              <w:t>161</w:t>
            </w:r>
            <w:r w:rsidR="00AF1966">
              <w:rPr>
                <w:webHidden/>
              </w:rPr>
              <w:fldChar w:fldCharType="end"/>
            </w:r>
          </w:hyperlink>
        </w:p>
        <w:p w14:paraId="6D2F6E73" w14:textId="36C17F25" w:rsidR="00AF1966" w:rsidRDefault="00635265">
          <w:pPr>
            <w:pStyle w:val="ndice2"/>
            <w:rPr>
              <w:rFonts w:asciiTheme="minorHAnsi" w:eastAsiaTheme="minorEastAsia" w:hAnsiTheme="minorHAnsi" w:cstheme="minorBidi"/>
              <w:b w:val="0"/>
              <w:smallCaps w:val="0"/>
              <w:sz w:val="22"/>
              <w:szCs w:val="22"/>
            </w:rPr>
          </w:pPr>
          <w:hyperlink w:anchor="_Toc51084478" w:history="1">
            <w:r w:rsidR="00AF1966" w:rsidRPr="008211C2">
              <w:rPr>
                <w:rStyle w:val="Hiperligao"/>
              </w:rPr>
              <w:t>8.1. PLAN D’ATTENUATION DES IMPACTS</w:t>
            </w:r>
            <w:r w:rsidR="00AF1966">
              <w:rPr>
                <w:webHidden/>
              </w:rPr>
              <w:tab/>
            </w:r>
            <w:r w:rsidR="00AF1966">
              <w:rPr>
                <w:webHidden/>
              </w:rPr>
              <w:fldChar w:fldCharType="begin"/>
            </w:r>
            <w:r w:rsidR="00AF1966">
              <w:rPr>
                <w:webHidden/>
              </w:rPr>
              <w:instrText xml:space="preserve"> PAGEREF _Toc51084478 \h </w:instrText>
            </w:r>
            <w:r w:rsidR="00AF1966">
              <w:rPr>
                <w:webHidden/>
              </w:rPr>
            </w:r>
            <w:r w:rsidR="00AF1966">
              <w:rPr>
                <w:webHidden/>
              </w:rPr>
              <w:fldChar w:fldCharType="separate"/>
            </w:r>
            <w:r w:rsidR="001F365C">
              <w:rPr>
                <w:webHidden/>
              </w:rPr>
              <w:t>161</w:t>
            </w:r>
            <w:r w:rsidR="00AF1966">
              <w:rPr>
                <w:webHidden/>
              </w:rPr>
              <w:fldChar w:fldCharType="end"/>
            </w:r>
          </w:hyperlink>
        </w:p>
        <w:p w14:paraId="4FAD17E7" w14:textId="44491147" w:rsidR="00AF1966" w:rsidRDefault="00635265">
          <w:pPr>
            <w:pStyle w:val="ndice3"/>
            <w:rPr>
              <w:rFonts w:asciiTheme="minorHAnsi" w:eastAsiaTheme="minorEastAsia" w:hAnsiTheme="minorHAnsi"/>
              <w:bCs w:val="0"/>
              <w:i w:val="0"/>
              <w:iCs w:val="0"/>
              <w:sz w:val="22"/>
              <w:szCs w:val="22"/>
            </w:rPr>
          </w:pPr>
          <w:hyperlink w:anchor="_Toc51084479" w:history="1">
            <w:r w:rsidR="00AF1966" w:rsidRPr="008211C2">
              <w:rPr>
                <w:rStyle w:val="Hiperligao"/>
                <w:b/>
              </w:rPr>
              <w:t>8.1.1. Mesures règlementaires</w:t>
            </w:r>
            <w:r w:rsidR="00AF1966">
              <w:rPr>
                <w:webHidden/>
              </w:rPr>
              <w:tab/>
            </w:r>
            <w:r w:rsidR="00AF1966">
              <w:rPr>
                <w:webHidden/>
              </w:rPr>
              <w:fldChar w:fldCharType="begin"/>
            </w:r>
            <w:r w:rsidR="00AF1966">
              <w:rPr>
                <w:webHidden/>
              </w:rPr>
              <w:instrText xml:space="preserve"> PAGEREF _Toc51084479 \h </w:instrText>
            </w:r>
            <w:r w:rsidR="00AF1966">
              <w:rPr>
                <w:webHidden/>
              </w:rPr>
            </w:r>
            <w:r w:rsidR="00AF1966">
              <w:rPr>
                <w:webHidden/>
              </w:rPr>
              <w:fldChar w:fldCharType="separate"/>
            </w:r>
            <w:r w:rsidR="001F365C">
              <w:rPr>
                <w:webHidden/>
              </w:rPr>
              <w:t>161</w:t>
            </w:r>
            <w:r w:rsidR="00AF1966">
              <w:rPr>
                <w:webHidden/>
              </w:rPr>
              <w:fldChar w:fldCharType="end"/>
            </w:r>
          </w:hyperlink>
        </w:p>
        <w:p w14:paraId="3E7AE8F0" w14:textId="2E128FEC" w:rsidR="00AF1966" w:rsidRDefault="00635265">
          <w:pPr>
            <w:pStyle w:val="ndice3"/>
            <w:rPr>
              <w:rFonts w:asciiTheme="minorHAnsi" w:eastAsiaTheme="minorEastAsia" w:hAnsiTheme="minorHAnsi"/>
              <w:bCs w:val="0"/>
              <w:i w:val="0"/>
              <w:iCs w:val="0"/>
              <w:sz w:val="22"/>
              <w:szCs w:val="22"/>
            </w:rPr>
          </w:pPr>
          <w:hyperlink w:anchor="_Toc51084480" w:history="1">
            <w:r w:rsidR="00AF1966" w:rsidRPr="008211C2">
              <w:rPr>
                <w:rStyle w:val="Hiperligao"/>
                <w:b/>
              </w:rPr>
              <w:t>8.1.2. Mesures d’atténuation des impacts</w:t>
            </w:r>
            <w:r w:rsidR="00AF1966">
              <w:rPr>
                <w:webHidden/>
              </w:rPr>
              <w:tab/>
            </w:r>
            <w:r w:rsidR="00AF1966">
              <w:rPr>
                <w:webHidden/>
              </w:rPr>
              <w:fldChar w:fldCharType="begin"/>
            </w:r>
            <w:r w:rsidR="00AF1966">
              <w:rPr>
                <w:webHidden/>
              </w:rPr>
              <w:instrText xml:space="preserve"> PAGEREF _Toc51084480 \h </w:instrText>
            </w:r>
            <w:r w:rsidR="00AF1966">
              <w:rPr>
                <w:webHidden/>
              </w:rPr>
            </w:r>
            <w:r w:rsidR="00AF1966">
              <w:rPr>
                <w:webHidden/>
              </w:rPr>
              <w:fldChar w:fldCharType="separate"/>
            </w:r>
            <w:r w:rsidR="001F365C">
              <w:rPr>
                <w:webHidden/>
              </w:rPr>
              <w:t>161</w:t>
            </w:r>
            <w:r w:rsidR="00AF1966">
              <w:rPr>
                <w:webHidden/>
              </w:rPr>
              <w:fldChar w:fldCharType="end"/>
            </w:r>
          </w:hyperlink>
        </w:p>
        <w:p w14:paraId="0C4707DF" w14:textId="303ED164" w:rsidR="00AF1966" w:rsidRDefault="00635265">
          <w:pPr>
            <w:pStyle w:val="ndice2"/>
            <w:rPr>
              <w:rFonts w:asciiTheme="minorHAnsi" w:eastAsiaTheme="minorEastAsia" w:hAnsiTheme="minorHAnsi" w:cstheme="minorBidi"/>
              <w:b w:val="0"/>
              <w:smallCaps w:val="0"/>
              <w:sz w:val="22"/>
              <w:szCs w:val="22"/>
            </w:rPr>
          </w:pPr>
          <w:hyperlink w:anchor="_Toc51084481" w:history="1">
            <w:r w:rsidR="00AF1966" w:rsidRPr="008211C2">
              <w:rPr>
                <w:rStyle w:val="Hiperligao"/>
              </w:rPr>
              <w:t>8.2. ROLES ET RESPONSABILITES INSTITUTIONNELLES DANS LA MISE EN ŒUVRE DU PGES ET LA GESTION DU PROJET</w:t>
            </w:r>
            <w:r w:rsidR="00AF1966">
              <w:rPr>
                <w:webHidden/>
              </w:rPr>
              <w:tab/>
            </w:r>
            <w:r w:rsidR="00AF1966">
              <w:rPr>
                <w:webHidden/>
              </w:rPr>
              <w:fldChar w:fldCharType="begin"/>
            </w:r>
            <w:r w:rsidR="00AF1966">
              <w:rPr>
                <w:webHidden/>
              </w:rPr>
              <w:instrText xml:space="preserve"> PAGEREF _Toc51084481 \h </w:instrText>
            </w:r>
            <w:r w:rsidR="00AF1966">
              <w:rPr>
                <w:webHidden/>
              </w:rPr>
            </w:r>
            <w:r w:rsidR="00AF1966">
              <w:rPr>
                <w:webHidden/>
              </w:rPr>
              <w:fldChar w:fldCharType="separate"/>
            </w:r>
            <w:r w:rsidR="001F365C">
              <w:rPr>
                <w:webHidden/>
              </w:rPr>
              <w:t>180</w:t>
            </w:r>
            <w:r w:rsidR="00AF1966">
              <w:rPr>
                <w:webHidden/>
              </w:rPr>
              <w:fldChar w:fldCharType="end"/>
            </w:r>
          </w:hyperlink>
        </w:p>
        <w:p w14:paraId="1C05B0D5" w14:textId="472E534F" w:rsidR="00AF1966" w:rsidRDefault="00635265">
          <w:pPr>
            <w:pStyle w:val="ndice2"/>
            <w:rPr>
              <w:rFonts w:asciiTheme="minorHAnsi" w:eastAsiaTheme="minorEastAsia" w:hAnsiTheme="minorHAnsi" w:cstheme="minorBidi"/>
              <w:b w:val="0"/>
              <w:smallCaps w:val="0"/>
              <w:sz w:val="22"/>
              <w:szCs w:val="22"/>
            </w:rPr>
          </w:pPr>
          <w:hyperlink w:anchor="_Toc51084482" w:history="1">
            <w:r w:rsidR="00AF1966" w:rsidRPr="008211C2">
              <w:rPr>
                <w:rStyle w:val="Hiperligao"/>
              </w:rPr>
              <w:t>8.3. PLAN DE SURVEILLANCE ET DE SUIVI ENVIRONNEMENTAL</w:t>
            </w:r>
            <w:r w:rsidR="00AF1966">
              <w:rPr>
                <w:webHidden/>
              </w:rPr>
              <w:tab/>
            </w:r>
            <w:r w:rsidR="00AF1966">
              <w:rPr>
                <w:webHidden/>
              </w:rPr>
              <w:fldChar w:fldCharType="begin"/>
            </w:r>
            <w:r w:rsidR="00AF1966">
              <w:rPr>
                <w:webHidden/>
              </w:rPr>
              <w:instrText xml:space="preserve"> PAGEREF _Toc51084482 \h </w:instrText>
            </w:r>
            <w:r w:rsidR="00AF1966">
              <w:rPr>
                <w:webHidden/>
              </w:rPr>
            </w:r>
            <w:r w:rsidR="00AF1966">
              <w:rPr>
                <w:webHidden/>
              </w:rPr>
              <w:fldChar w:fldCharType="separate"/>
            </w:r>
            <w:r w:rsidR="001F365C">
              <w:rPr>
                <w:webHidden/>
              </w:rPr>
              <w:t>182</w:t>
            </w:r>
            <w:r w:rsidR="00AF1966">
              <w:rPr>
                <w:webHidden/>
              </w:rPr>
              <w:fldChar w:fldCharType="end"/>
            </w:r>
          </w:hyperlink>
        </w:p>
        <w:p w14:paraId="215DA569" w14:textId="21F38E64" w:rsidR="00AF1966" w:rsidRDefault="00635265">
          <w:pPr>
            <w:pStyle w:val="ndice3"/>
            <w:rPr>
              <w:rFonts w:asciiTheme="minorHAnsi" w:eastAsiaTheme="minorEastAsia" w:hAnsiTheme="minorHAnsi"/>
              <w:bCs w:val="0"/>
              <w:i w:val="0"/>
              <w:iCs w:val="0"/>
              <w:sz w:val="22"/>
              <w:szCs w:val="22"/>
            </w:rPr>
          </w:pPr>
          <w:hyperlink w:anchor="_Toc51084483" w:history="1">
            <w:r w:rsidR="00AF1966" w:rsidRPr="008211C2">
              <w:rPr>
                <w:rStyle w:val="Hiperligao"/>
                <w:b/>
              </w:rPr>
              <w:t>8.3.1. SURVEILLANCE ENVIRONNEMENTALE ET SOCIALE</w:t>
            </w:r>
            <w:r w:rsidR="00AF1966">
              <w:rPr>
                <w:webHidden/>
              </w:rPr>
              <w:tab/>
            </w:r>
            <w:r w:rsidR="00AF1966">
              <w:rPr>
                <w:webHidden/>
              </w:rPr>
              <w:fldChar w:fldCharType="begin"/>
            </w:r>
            <w:r w:rsidR="00AF1966">
              <w:rPr>
                <w:webHidden/>
              </w:rPr>
              <w:instrText xml:space="preserve"> PAGEREF _Toc51084483 \h </w:instrText>
            </w:r>
            <w:r w:rsidR="00AF1966">
              <w:rPr>
                <w:webHidden/>
              </w:rPr>
            </w:r>
            <w:r w:rsidR="00AF1966">
              <w:rPr>
                <w:webHidden/>
              </w:rPr>
              <w:fldChar w:fldCharType="separate"/>
            </w:r>
            <w:r w:rsidR="001F365C">
              <w:rPr>
                <w:webHidden/>
              </w:rPr>
              <w:t>183</w:t>
            </w:r>
            <w:r w:rsidR="00AF1966">
              <w:rPr>
                <w:webHidden/>
              </w:rPr>
              <w:fldChar w:fldCharType="end"/>
            </w:r>
          </w:hyperlink>
        </w:p>
        <w:p w14:paraId="209F724E" w14:textId="7E2754C2" w:rsidR="00AF1966" w:rsidRDefault="00635265">
          <w:pPr>
            <w:pStyle w:val="ndice3"/>
            <w:rPr>
              <w:rFonts w:asciiTheme="minorHAnsi" w:eastAsiaTheme="minorEastAsia" w:hAnsiTheme="minorHAnsi"/>
              <w:bCs w:val="0"/>
              <w:i w:val="0"/>
              <w:iCs w:val="0"/>
              <w:sz w:val="22"/>
              <w:szCs w:val="22"/>
            </w:rPr>
          </w:pPr>
          <w:hyperlink w:anchor="_Toc51084484" w:history="1">
            <w:r w:rsidR="00AF1966" w:rsidRPr="008211C2">
              <w:rPr>
                <w:rStyle w:val="Hiperligao"/>
                <w:b/>
              </w:rPr>
              <w:t>8.3.2. SUIVI ENVIRONNEMENTAL ET SOCIAL</w:t>
            </w:r>
            <w:r w:rsidR="00AF1966">
              <w:rPr>
                <w:webHidden/>
              </w:rPr>
              <w:tab/>
            </w:r>
            <w:r w:rsidR="00AF1966">
              <w:rPr>
                <w:webHidden/>
              </w:rPr>
              <w:fldChar w:fldCharType="begin"/>
            </w:r>
            <w:r w:rsidR="00AF1966">
              <w:rPr>
                <w:webHidden/>
              </w:rPr>
              <w:instrText xml:space="preserve"> PAGEREF _Toc51084484 \h </w:instrText>
            </w:r>
            <w:r w:rsidR="00AF1966">
              <w:rPr>
                <w:webHidden/>
              </w:rPr>
            </w:r>
            <w:r w:rsidR="00AF1966">
              <w:rPr>
                <w:webHidden/>
              </w:rPr>
              <w:fldChar w:fldCharType="separate"/>
            </w:r>
            <w:r w:rsidR="001F365C">
              <w:rPr>
                <w:webHidden/>
              </w:rPr>
              <w:t>183</w:t>
            </w:r>
            <w:r w:rsidR="00AF1966">
              <w:rPr>
                <w:webHidden/>
              </w:rPr>
              <w:fldChar w:fldCharType="end"/>
            </w:r>
          </w:hyperlink>
        </w:p>
        <w:p w14:paraId="1FF0E6EA" w14:textId="78F7EEDA" w:rsidR="00AF1966" w:rsidRDefault="00635265">
          <w:pPr>
            <w:pStyle w:val="ndice3"/>
            <w:rPr>
              <w:rFonts w:asciiTheme="minorHAnsi" w:eastAsiaTheme="minorEastAsia" w:hAnsiTheme="minorHAnsi"/>
              <w:bCs w:val="0"/>
              <w:i w:val="0"/>
              <w:iCs w:val="0"/>
              <w:sz w:val="22"/>
              <w:szCs w:val="22"/>
            </w:rPr>
          </w:pPr>
          <w:hyperlink w:anchor="_Toc51084485" w:history="1">
            <w:r w:rsidR="00AF1966" w:rsidRPr="008211C2">
              <w:rPr>
                <w:rStyle w:val="Hiperligao"/>
                <w:b/>
              </w:rPr>
              <w:t>8.3.3. INDICATEURS DE SUIVI ENVIRONNEMENTAL ET SOCIAL</w:t>
            </w:r>
            <w:r w:rsidR="00AF1966">
              <w:rPr>
                <w:webHidden/>
              </w:rPr>
              <w:tab/>
            </w:r>
            <w:r w:rsidR="00AF1966">
              <w:rPr>
                <w:webHidden/>
              </w:rPr>
              <w:fldChar w:fldCharType="begin"/>
            </w:r>
            <w:r w:rsidR="00AF1966">
              <w:rPr>
                <w:webHidden/>
              </w:rPr>
              <w:instrText xml:space="preserve"> PAGEREF _Toc51084485 \h </w:instrText>
            </w:r>
            <w:r w:rsidR="00AF1966">
              <w:rPr>
                <w:webHidden/>
              </w:rPr>
            </w:r>
            <w:r w:rsidR="00AF1966">
              <w:rPr>
                <w:webHidden/>
              </w:rPr>
              <w:fldChar w:fldCharType="separate"/>
            </w:r>
            <w:r w:rsidR="001F365C">
              <w:rPr>
                <w:webHidden/>
              </w:rPr>
              <w:t>183</w:t>
            </w:r>
            <w:r w:rsidR="00AF1966">
              <w:rPr>
                <w:webHidden/>
              </w:rPr>
              <w:fldChar w:fldCharType="end"/>
            </w:r>
          </w:hyperlink>
        </w:p>
        <w:p w14:paraId="77D76AE8" w14:textId="59C2B462"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486" w:history="1">
            <w:r w:rsidR="00AF1966" w:rsidRPr="008211C2">
              <w:rPr>
                <w:rStyle w:val="Hiperligao"/>
              </w:rPr>
              <w:t>2 500 000</w:t>
            </w:r>
            <w:r w:rsidR="00AF1966">
              <w:rPr>
                <w:webHidden/>
              </w:rPr>
              <w:tab/>
            </w:r>
            <w:r w:rsidR="00AF1966">
              <w:rPr>
                <w:webHidden/>
              </w:rPr>
              <w:fldChar w:fldCharType="begin"/>
            </w:r>
            <w:r w:rsidR="00AF1966">
              <w:rPr>
                <w:webHidden/>
              </w:rPr>
              <w:instrText xml:space="preserve"> PAGEREF _Toc51084486 \h </w:instrText>
            </w:r>
            <w:r w:rsidR="00AF1966">
              <w:rPr>
                <w:webHidden/>
              </w:rPr>
            </w:r>
            <w:r w:rsidR="00AF1966">
              <w:rPr>
                <w:webHidden/>
              </w:rPr>
              <w:fldChar w:fldCharType="separate"/>
            </w:r>
            <w:r w:rsidR="001F365C">
              <w:rPr>
                <w:webHidden/>
              </w:rPr>
              <w:t>186</w:t>
            </w:r>
            <w:r w:rsidR="00AF1966">
              <w:rPr>
                <w:webHidden/>
              </w:rPr>
              <w:fldChar w:fldCharType="end"/>
            </w:r>
          </w:hyperlink>
        </w:p>
        <w:p w14:paraId="1E2D4690" w14:textId="11CFDBDA"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487" w:history="1">
            <w:r w:rsidR="00AF1966" w:rsidRPr="008211C2">
              <w:rPr>
                <w:rStyle w:val="Hiperligao"/>
              </w:rPr>
              <w:t>Avant le début des travaux</w:t>
            </w:r>
            <w:r w:rsidR="00AF1966">
              <w:rPr>
                <w:webHidden/>
              </w:rPr>
              <w:tab/>
            </w:r>
            <w:r w:rsidR="00AF1966">
              <w:rPr>
                <w:webHidden/>
              </w:rPr>
              <w:fldChar w:fldCharType="begin"/>
            </w:r>
            <w:r w:rsidR="00AF1966">
              <w:rPr>
                <w:webHidden/>
              </w:rPr>
              <w:instrText xml:space="preserve"> PAGEREF _Toc51084487 \h </w:instrText>
            </w:r>
            <w:r w:rsidR="00AF1966">
              <w:rPr>
                <w:webHidden/>
              </w:rPr>
            </w:r>
            <w:r w:rsidR="00AF1966">
              <w:rPr>
                <w:webHidden/>
              </w:rPr>
              <w:fldChar w:fldCharType="separate"/>
            </w:r>
            <w:r w:rsidR="001F365C">
              <w:rPr>
                <w:webHidden/>
              </w:rPr>
              <w:t>186</w:t>
            </w:r>
            <w:r w:rsidR="00AF1966">
              <w:rPr>
                <w:webHidden/>
              </w:rPr>
              <w:fldChar w:fldCharType="end"/>
            </w:r>
          </w:hyperlink>
        </w:p>
        <w:p w14:paraId="49F8B497" w14:textId="0D7785A6"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488" w:history="1">
            <w:r w:rsidR="00AF1966" w:rsidRPr="008211C2">
              <w:rPr>
                <w:rStyle w:val="Hiperligao"/>
              </w:rPr>
              <w:t>4 000 000</w:t>
            </w:r>
            <w:r w:rsidR="00AF1966">
              <w:rPr>
                <w:webHidden/>
              </w:rPr>
              <w:tab/>
            </w:r>
            <w:r w:rsidR="00AF1966">
              <w:rPr>
                <w:webHidden/>
              </w:rPr>
              <w:fldChar w:fldCharType="begin"/>
            </w:r>
            <w:r w:rsidR="00AF1966">
              <w:rPr>
                <w:webHidden/>
              </w:rPr>
              <w:instrText xml:space="preserve"> PAGEREF _Toc51084488 \h </w:instrText>
            </w:r>
            <w:r w:rsidR="00AF1966">
              <w:rPr>
                <w:webHidden/>
              </w:rPr>
            </w:r>
            <w:r w:rsidR="00AF1966">
              <w:rPr>
                <w:webHidden/>
              </w:rPr>
              <w:fldChar w:fldCharType="separate"/>
            </w:r>
            <w:r w:rsidR="001F365C">
              <w:rPr>
                <w:webHidden/>
              </w:rPr>
              <w:t>187</w:t>
            </w:r>
            <w:r w:rsidR="00AF1966">
              <w:rPr>
                <w:webHidden/>
              </w:rPr>
              <w:fldChar w:fldCharType="end"/>
            </w:r>
          </w:hyperlink>
        </w:p>
        <w:p w14:paraId="6534DA1F" w14:textId="192401E1"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489" w:history="1">
            <w:r w:rsidR="00AF1966" w:rsidRPr="008211C2">
              <w:rPr>
                <w:rStyle w:val="Hiperligao"/>
              </w:rPr>
              <w:t>1 500 000</w:t>
            </w:r>
            <w:r w:rsidR="00AF1966">
              <w:rPr>
                <w:webHidden/>
              </w:rPr>
              <w:tab/>
            </w:r>
            <w:r w:rsidR="00AF1966">
              <w:rPr>
                <w:webHidden/>
              </w:rPr>
              <w:fldChar w:fldCharType="begin"/>
            </w:r>
            <w:r w:rsidR="00AF1966">
              <w:rPr>
                <w:webHidden/>
              </w:rPr>
              <w:instrText xml:space="preserve"> PAGEREF _Toc51084489 \h </w:instrText>
            </w:r>
            <w:r w:rsidR="00AF1966">
              <w:rPr>
                <w:webHidden/>
              </w:rPr>
            </w:r>
            <w:r w:rsidR="00AF1966">
              <w:rPr>
                <w:webHidden/>
              </w:rPr>
              <w:fldChar w:fldCharType="separate"/>
            </w:r>
            <w:r w:rsidR="001F365C">
              <w:rPr>
                <w:webHidden/>
              </w:rPr>
              <w:t>187</w:t>
            </w:r>
            <w:r w:rsidR="00AF1966">
              <w:rPr>
                <w:webHidden/>
              </w:rPr>
              <w:fldChar w:fldCharType="end"/>
            </w:r>
          </w:hyperlink>
        </w:p>
        <w:p w14:paraId="37A0CC3A" w14:textId="71E0E01D" w:rsidR="00AF1966" w:rsidRDefault="00635265">
          <w:pPr>
            <w:pStyle w:val="ndice2"/>
            <w:rPr>
              <w:rFonts w:asciiTheme="minorHAnsi" w:eastAsiaTheme="minorEastAsia" w:hAnsiTheme="minorHAnsi" w:cstheme="minorBidi"/>
              <w:b w:val="0"/>
              <w:smallCaps w:val="0"/>
              <w:sz w:val="22"/>
              <w:szCs w:val="22"/>
            </w:rPr>
          </w:pPr>
          <w:hyperlink w:anchor="_Toc51084490" w:history="1">
            <w:r w:rsidR="00AF1966" w:rsidRPr="008211C2">
              <w:rPr>
                <w:rStyle w:val="Hiperligao"/>
              </w:rPr>
              <w:t>8.4. PROGRAMME DE RENFORCEMENT DES CAPACITES</w:t>
            </w:r>
            <w:r w:rsidR="00AF1966">
              <w:rPr>
                <w:webHidden/>
              </w:rPr>
              <w:tab/>
            </w:r>
            <w:r w:rsidR="00AF1966">
              <w:rPr>
                <w:webHidden/>
              </w:rPr>
              <w:fldChar w:fldCharType="begin"/>
            </w:r>
            <w:r w:rsidR="00AF1966">
              <w:rPr>
                <w:webHidden/>
              </w:rPr>
              <w:instrText xml:space="preserve"> PAGEREF _Toc51084490 \h </w:instrText>
            </w:r>
            <w:r w:rsidR="00AF1966">
              <w:rPr>
                <w:webHidden/>
              </w:rPr>
            </w:r>
            <w:r w:rsidR="00AF1966">
              <w:rPr>
                <w:webHidden/>
              </w:rPr>
              <w:fldChar w:fldCharType="separate"/>
            </w:r>
            <w:r w:rsidR="001F365C">
              <w:rPr>
                <w:webHidden/>
              </w:rPr>
              <w:t>189</w:t>
            </w:r>
            <w:r w:rsidR="00AF1966">
              <w:rPr>
                <w:webHidden/>
              </w:rPr>
              <w:fldChar w:fldCharType="end"/>
            </w:r>
          </w:hyperlink>
        </w:p>
        <w:p w14:paraId="2EC7954D" w14:textId="0F3A21A8" w:rsidR="00AF1966" w:rsidRDefault="00635265">
          <w:pPr>
            <w:pStyle w:val="ndice2"/>
            <w:rPr>
              <w:rFonts w:asciiTheme="minorHAnsi" w:eastAsiaTheme="minorEastAsia" w:hAnsiTheme="minorHAnsi" w:cstheme="minorBidi"/>
              <w:b w:val="0"/>
              <w:smallCaps w:val="0"/>
              <w:sz w:val="22"/>
              <w:szCs w:val="22"/>
            </w:rPr>
          </w:pPr>
          <w:hyperlink w:anchor="_Toc51084491" w:history="1">
            <w:r w:rsidR="00AF1966" w:rsidRPr="008211C2">
              <w:rPr>
                <w:rStyle w:val="Hiperligao"/>
              </w:rPr>
              <w:t>8.5. ARRANGEMENTS ET RESPONSABILITES INSTITUTIONNELS DE MISE EN ŒUVRE DU PGES</w:t>
            </w:r>
            <w:r w:rsidR="00AF1966">
              <w:rPr>
                <w:webHidden/>
              </w:rPr>
              <w:tab/>
            </w:r>
            <w:r w:rsidR="00AF1966">
              <w:rPr>
                <w:webHidden/>
              </w:rPr>
              <w:fldChar w:fldCharType="begin"/>
            </w:r>
            <w:r w:rsidR="00AF1966">
              <w:rPr>
                <w:webHidden/>
              </w:rPr>
              <w:instrText xml:space="preserve"> PAGEREF _Toc51084491 \h </w:instrText>
            </w:r>
            <w:r w:rsidR="00AF1966">
              <w:rPr>
                <w:webHidden/>
              </w:rPr>
            </w:r>
            <w:r w:rsidR="00AF1966">
              <w:rPr>
                <w:webHidden/>
              </w:rPr>
              <w:fldChar w:fldCharType="separate"/>
            </w:r>
            <w:r w:rsidR="001F365C">
              <w:rPr>
                <w:webHidden/>
              </w:rPr>
              <w:t>189</w:t>
            </w:r>
            <w:r w:rsidR="00AF1966">
              <w:rPr>
                <w:webHidden/>
              </w:rPr>
              <w:fldChar w:fldCharType="end"/>
            </w:r>
          </w:hyperlink>
        </w:p>
        <w:p w14:paraId="39B788B5" w14:textId="15C1AECA" w:rsidR="00AF1966" w:rsidRDefault="00635265">
          <w:pPr>
            <w:pStyle w:val="ndice2"/>
            <w:rPr>
              <w:rFonts w:asciiTheme="minorHAnsi" w:eastAsiaTheme="minorEastAsia" w:hAnsiTheme="minorHAnsi" w:cstheme="minorBidi"/>
              <w:b w:val="0"/>
              <w:smallCaps w:val="0"/>
              <w:sz w:val="22"/>
              <w:szCs w:val="22"/>
            </w:rPr>
          </w:pPr>
          <w:hyperlink w:anchor="_Toc51084492" w:history="1">
            <w:r w:rsidR="00AF1966" w:rsidRPr="008211C2">
              <w:rPr>
                <w:rStyle w:val="Hiperligao"/>
              </w:rPr>
              <w:t>8.6. CONSULTATIONS PUBLIQUES</w:t>
            </w:r>
            <w:r w:rsidR="00AF1966">
              <w:rPr>
                <w:webHidden/>
              </w:rPr>
              <w:tab/>
            </w:r>
            <w:r w:rsidR="00AF1966">
              <w:rPr>
                <w:webHidden/>
              </w:rPr>
              <w:fldChar w:fldCharType="begin"/>
            </w:r>
            <w:r w:rsidR="00AF1966">
              <w:rPr>
                <w:webHidden/>
              </w:rPr>
              <w:instrText xml:space="preserve"> PAGEREF _Toc51084492 \h </w:instrText>
            </w:r>
            <w:r w:rsidR="00AF1966">
              <w:rPr>
                <w:webHidden/>
              </w:rPr>
            </w:r>
            <w:r w:rsidR="00AF1966">
              <w:rPr>
                <w:webHidden/>
              </w:rPr>
              <w:fldChar w:fldCharType="separate"/>
            </w:r>
            <w:r w:rsidR="001F365C">
              <w:rPr>
                <w:webHidden/>
              </w:rPr>
              <w:t>190</w:t>
            </w:r>
            <w:r w:rsidR="00AF1966">
              <w:rPr>
                <w:webHidden/>
              </w:rPr>
              <w:fldChar w:fldCharType="end"/>
            </w:r>
          </w:hyperlink>
        </w:p>
        <w:p w14:paraId="51046A82" w14:textId="3F975A4B" w:rsidR="00AF1966" w:rsidRDefault="00635265">
          <w:pPr>
            <w:pStyle w:val="ndice3"/>
            <w:rPr>
              <w:rFonts w:asciiTheme="minorHAnsi" w:eastAsiaTheme="minorEastAsia" w:hAnsiTheme="minorHAnsi"/>
              <w:bCs w:val="0"/>
              <w:i w:val="0"/>
              <w:iCs w:val="0"/>
              <w:sz w:val="22"/>
              <w:szCs w:val="22"/>
            </w:rPr>
          </w:pPr>
          <w:hyperlink w:anchor="_Toc51084493" w:history="1">
            <w:r w:rsidR="00AF1966" w:rsidRPr="008211C2">
              <w:rPr>
                <w:rStyle w:val="Hiperligao"/>
                <w:b/>
              </w:rPr>
              <w:t>8.6.1. Principe de la consultation publique</w:t>
            </w:r>
            <w:r w:rsidR="00AF1966">
              <w:rPr>
                <w:webHidden/>
              </w:rPr>
              <w:tab/>
            </w:r>
            <w:r w:rsidR="00AF1966">
              <w:rPr>
                <w:webHidden/>
              </w:rPr>
              <w:fldChar w:fldCharType="begin"/>
            </w:r>
            <w:r w:rsidR="00AF1966">
              <w:rPr>
                <w:webHidden/>
              </w:rPr>
              <w:instrText xml:space="preserve"> PAGEREF _Toc51084493 \h </w:instrText>
            </w:r>
            <w:r w:rsidR="00AF1966">
              <w:rPr>
                <w:webHidden/>
              </w:rPr>
            </w:r>
            <w:r w:rsidR="00AF1966">
              <w:rPr>
                <w:webHidden/>
              </w:rPr>
              <w:fldChar w:fldCharType="separate"/>
            </w:r>
            <w:r w:rsidR="001F365C">
              <w:rPr>
                <w:webHidden/>
              </w:rPr>
              <w:t>190</w:t>
            </w:r>
            <w:r w:rsidR="00AF1966">
              <w:rPr>
                <w:webHidden/>
              </w:rPr>
              <w:fldChar w:fldCharType="end"/>
            </w:r>
          </w:hyperlink>
        </w:p>
        <w:p w14:paraId="3176E681" w14:textId="551DDE36" w:rsidR="00AF1966" w:rsidRDefault="00635265">
          <w:pPr>
            <w:pStyle w:val="ndice3"/>
            <w:rPr>
              <w:rFonts w:asciiTheme="minorHAnsi" w:eastAsiaTheme="minorEastAsia" w:hAnsiTheme="minorHAnsi"/>
              <w:bCs w:val="0"/>
              <w:i w:val="0"/>
              <w:iCs w:val="0"/>
              <w:sz w:val="22"/>
              <w:szCs w:val="22"/>
            </w:rPr>
          </w:pPr>
          <w:hyperlink w:anchor="_Toc51084494" w:history="1">
            <w:r w:rsidR="00AF1966" w:rsidRPr="008211C2">
              <w:rPr>
                <w:rStyle w:val="Hiperligao"/>
                <w:b/>
              </w:rPr>
              <w:t>8.6.2. Méthodologie et Mise en Œuvre de la Consultation</w:t>
            </w:r>
            <w:r w:rsidR="00AF1966">
              <w:rPr>
                <w:webHidden/>
              </w:rPr>
              <w:tab/>
            </w:r>
            <w:r w:rsidR="00AF1966">
              <w:rPr>
                <w:webHidden/>
              </w:rPr>
              <w:fldChar w:fldCharType="begin"/>
            </w:r>
            <w:r w:rsidR="00AF1966">
              <w:rPr>
                <w:webHidden/>
              </w:rPr>
              <w:instrText xml:space="preserve"> PAGEREF _Toc51084494 \h </w:instrText>
            </w:r>
            <w:r w:rsidR="00AF1966">
              <w:rPr>
                <w:webHidden/>
              </w:rPr>
            </w:r>
            <w:r w:rsidR="00AF1966">
              <w:rPr>
                <w:webHidden/>
              </w:rPr>
              <w:fldChar w:fldCharType="separate"/>
            </w:r>
            <w:r w:rsidR="001F365C">
              <w:rPr>
                <w:webHidden/>
              </w:rPr>
              <w:t>191</w:t>
            </w:r>
            <w:r w:rsidR="00AF1966">
              <w:rPr>
                <w:webHidden/>
              </w:rPr>
              <w:fldChar w:fldCharType="end"/>
            </w:r>
          </w:hyperlink>
        </w:p>
        <w:p w14:paraId="39759E35" w14:textId="10189DD8" w:rsidR="00AF1966" w:rsidRDefault="00635265">
          <w:pPr>
            <w:pStyle w:val="ndice3"/>
            <w:rPr>
              <w:rFonts w:asciiTheme="minorHAnsi" w:eastAsiaTheme="minorEastAsia" w:hAnsiTheme="minorHAnsi"/>
              <w:bCs w:val="0"/>
              <w:i w:val="0"/>
              <w:iCs w:val="0"/>
              <w:sz w:val="22"/>
              <w:szCs w:val="22"/>
            </w:rPr>
          </w:pPr>
          <w:hyperlink w:anchor="_Toc51084495" w:history="1">
            <w:r w:rsidR="00AF1966" w:rsidRPr="008211C2">
              <w:rPr>
                <w:rStyle w:val="Hiperligao"/>
                <w:b/>
              </w:rPr>
              <w:t>8.6.3. Déroulement de la consultation</w:t>
            </w:r>
            <w:r w:rsidR="00AF1966">
              <w:rPr>
                <w:webHidden/>
              </w:rPr>
              <w:tab/>
            </w:r>
            <w:r w:rsidR="00AF1966">
              <w:rPr>
                <w:webHidden/>
              </w:rPr>
              <w:fldChar w:fldCharType="begin"/>
            </w:r>
            <w:r w:rsidR="00AF1966">
              <w:rPr>
                <w:webHidden/>
              </w:rPr>
              <w:instrText xml:space="preserve"> PAGEREF _Toc51084495 \h </w:instrText>
            </w:r>
            <w:r w:rsidR="00AF1966">
              <w:rPr>
                <w:webHidden/>
              </w:rPr>
            </w:r>
            <w:r w:rsidR="00AF1966">
              <w:rPr>
                <w:webHidden/>
              </w:rPr>
              <w:fldChar w:fldCharType="separate"/>
            </w:r>
            <w:r w:rsidR="001F365C">
              <w:rPr>
                <w:webHidden/>
              </w:rPr>
              <w:t>191</w:t>
            </w:r>
            <w:r w:rsidR="00AF1966">
              <w:rPr>
                <w:webHidden/>
              </w:rPr>
              <w:fldChar w:fldCharType="end"/>
            </w:r>
          </w:hyperlink>
        </w:p>
        <w:p w14:paraId="70432BB2" w14:textId="1E667B2C" w:rsidR="00AF1966" w:rsidRDefault="00635265">
          <w:pPr>
            <w:pStyle w:val="ndice3"/>
            <w:rPr>
              <w:rFonts w:asciiTheme="minorHAnsi" w:eastAsiaTheme="minorEastAsia" w:hAnsiTheme="minorHAnsi"/>
              <w:bCs w:val="0"/>
              <w:i w:val="0"/>
              <w:iCs w:val="0"/>
              <w:sz w:val="22"/>
              <w:szCs w:val="22"/>
            </w:rPr>
          </w:pPr>
          <w:hyperlink w:anchor="_Toc51084496" w:history="1">
            <w:r w:rsidR="00AF1966" w:rsidRPr="008211C2">
              <w:rPr>
                <w:rStyle w:val="Hiperligao"/>
                <w:b/>
              </w:rPr>
              <w:t>8.6.4.  Acteurs consultés</w:t>
            </w:r>
            <w:r w:rsidR="00AF1966">
              <w:rPr>
                <w:webHidden/>
              </w:rPr>
              <w:tab/>
            </w:r>
            <w:r w:rsidR="00AF1966">
              <w:rPr>
                <w:webHidden/>
              </w:rPr>
              <w:fldChar w:fldCharType="begin"/>
            </w:r>
            <w:r w:rsidR="00AF1966">
              <w:rPr>
                <w:webHidden/>
              </w:rPr>
              <w:instrText xml:space="preserve"> PAGEREF _Toc51084496 \h </w:instrText>
            </w:r>
            <w:r w:rsidR="00AF1966">
              <w:rPr>
                <w:webHidden/>
              </w:rPr>
            </w:r>
            <w:r w:rsidR="00AF1966">
              <w:rPr>
                <w:webHidden/>
              </w:rPr>
              <w:fldChar w:fldCharType="separate"/>
            </w:r>
            <w:r w:rsidR="001F365C">
              <w:rPr>
                <w:webHidden/>
              </w:rPr>
              <w:t>191</w:t>
            </w:r>
            <w:r w:rsidR="00AF1966">
              <w:rPr>
                <w:webHidden/>
              </w:rPr>
              <w:fldChar w:fldCharType="end"/>
            </w:r>
          </w:hyperlink>
        </w:p>
        <w:p w14:paraId="5BF040B3" w14:textId="1E6AE5CB" w:rsidR="00AF1966" w:rsidRDefault="00635265">
          <w:pPr>
            <w:pStyle w:val="ndice3"/>
            <w:rPr>
              <w:rFonts w:asciiTheme="minorHAnsi" w:eastAsiaTheme="minorEastAsia" w:hAnsiTheme="minorHAnsi"/>
              <w:bCs w:val="0"/>
              <w:i w:val="0"/>
              <w:iCs w:val="0"/>
              <w:sz w:val="22"/>
              <w:szCs w:val="22"/>
            </w:rPr>
          </w:pPr>
          <w:hyperlink w:anchor="_Toc51084497" w:history="1">
            <w:r w:rsidR="00AF1966" w:rsidRPr="008211C2">
              <w:rPr>
                <w:rStyle w:val="Hiperligao"/>
                <w:b/>
              </w:rPr>
              <w:t>8.6.5. Réunion de cadrage</w:t>
            </w:r>
            <w:r w:rsidR="00AF1966">
              <w:rPr>
                <w:webHidden/>
              </w:rPr>
              <w:tab/>
            </w:r>
            <w:r w:rsidR="00AF1966">
              <w:rPr>
                <w:webHidden/>
              </w:rPr>
              <w:fldChar w:fldCharType="begin"/>
            </w:r>
            <w:r w:rsidR="00AF1966">
              <w:rPr>
                <w:webHidden/>
              </w:rPr>
              <w:instrText xml:space="preserve"> PAGEREF _Toc51084497 \h </w:instrText>
            </w:r>
            <w:r w:rsidR="00AF1966">
              <w:rPr>
                <w:webHidden/>
              </w:rPr>
            </w:r>
            <w:r w:rsidR="00AF1966">
              <w:rPr>
                <w:webHidden/>
              </w:rPr>
              <w:fldChar w:fldCharType="separate"/>
            </w:r>
            <w:r w:rsidR="001F365C">
              <w:rPr>
                <w:webHidden/>
              </w:rPr>
              <w:t>192</w:t>
            </w:r>
            <w:r w:rsidR="00AF1966">
              <w:rPr>
                <w:webHidden/>
              </w:rPr>
              <w:fldChar w:fldCharType="end"/>
            </w:r>
          </w:hyperlink>
        </w:p>
        <w:p w14:paraId="2AEF08BE" w14:textId="0D0FB611" w:rsidR="00AF1966" w:rsidRDefault="00635265">
          <w:pPr>
            <w:pStyle w:val="ndice3"/>
            <w:rPr>
              <w:rFonts w:asciiTheme="minorHAnsi" w:eastAsiaTheme="minorEastAsia" w:hAnsiTheme="minorHAnsi"/>
              <w:bCs w:val="0"/>
              <w:i w:val="0"/>
              <w:iCs w:val="0"/>
              <w:sz w:val="22"/>
              <w:szCs w:val="22"/>
            </w:rPr>
          </w:pPr>
          <w:hyperlink w:anchor="_Toc51084498" w:history="1">
            <w:r w:rsidR="00AF1966" w:rsidRPr="008211C2">
              <w:rPr>
                <w:rStyle w:val="Hiperligao"/>
                <w:b/>
              </w:rPr>
              <w:t>8.6.7. Préoccupation et perception sur le projet</w:t>
            </w:r>
            <w:r w:rsidR="00AF1966">
              <w:rPr>
                <w:webHidden/>
              </w:rPr>
              <w:tab/>
            </w:r>
            <w:r w:rsidR="00AF1966">
              <w:rPr>
                <w:webHidden/>
              </w:rPr>
              <w:fldChar w:fldCharType="begin"/>
            </w:r>
            <w:r w:rsidR="00AF1966">
              <w:rPr>
                <w:webHidden/>
              </w:rPr>
              <w:instrText xml:space="preserve"> PAGEREF _Toc51084498 \h </w:instrText>
            </w:r>
            <w:r w:rsidR="00AF1966">
              <w:rPr>
                <w:webHidden/>
              </w:rPr>
            </w:r>
            <w:r w:rsidR="00AF1966">
              <w:rPr>
                <w:webHidden/>
              </w:rPr>
              <w:fldChar w:fldCharType="separate"/>
            </w:r>
            <w:r w:rsidR="001F365C">
              <w:rPr>
                <w:webHidden/>
              </w:rPr>
              <w:t>198</w:t>
            </w:r>
            <w:r w:rsidR="00AF1966">
              <w:rPr>
                <w:webHidden/>
              </w:rPr>
              <w:fldChar w:fldCharType="end"/>
            </w:r>
          </w:hyperlink>
        </w:p>
        <w:p w14:paraId="2F2F2236" w14:textId="56FFE9E0" w:rsidR="00AF1966" w:rsidRDefault="00635265">
          <w:pPr>
            <w:pStyle w:val="ndice3"/>
            <w:rPr>
              <w:rFonts w:asciiTheme="minorHAnsi" w:eastAsiaTheme="minorEastAsia" w:hAnsiTheme="minorHAnsi"/>
              <w:bCs w:val="0"/>
              <w:i w:val="0"/>
              <w:iCs w:val="0"/>
              <w:sz w:val="22"/>
              <w:szCs w:val="22"/>
            </w:rPr>
          </w:pPr>
          <w:hyperlink w:anchor="_Toc51084499" w:history="1">
            <w:r w:rsidR="00AF1966" w:rsidRPr="008211C2">
              <w:rPr>
                <w:rStyle w:val="Hiperligao"/>
                <w:b/>
              </w:rPr>
              <w:t>8.6.8. Analyse de la consultation</w:t>
            </w:r>
            <w:r w:rsidR="00AF1966">
              <w:rPr>
                <w:webHidden/>
              </w:rPr>
              <w:tab/>
            </w:r>
            <w:r w:rsidR="00AF1966">
              <w:rPr>
                <w:webHidden/>
              </w:rPr>
              <w:fldChar w:fldCharType="begin"/>
            </w:r>
            <w:r w:rsidR="00AF1966">
              <w:rPr>
                <w:webHidden/>
              </w:rPr>
              <w:instrText xml:space="preserve"> PAGEREF _Toc51084499 \h </w:instrText>
            </w:r>
            <w:r w:rsidR="00AF1966">
              <w:rPr>
                <w:webHidden/>
              </w:rPr>
            </w:r>
            <w:r w:rsidR="00AF1966">
              <w:rPr>
                <w:webHidden/>
              </w:rPr>
              <w:fldChar w:fldCharType="separate"/>
            </w:r>
            <w:r w:rsidR="001F365C">
              <w:rPr>
                <w:webHidden/>
              </w:rPr>
              <w:t>198</w:t>
            </w:r>
            <w:r w:rsidR="00AF1966">
              <w:rPr>
                <w:webHidden/>
              </w:rPr>
              <w:fldChar w:fldCharType="end"/>
            </w:r>
          </w:hyperlink>
        </w:p>
        <w:p w14:paraId="3E404C81" w14:textId="7439DA7A" w:rsidR="00AF1966" w:rsidRDefault="00635265">
          <w:pPr>
            <w:pStyle w:val="ndice3"/>
            <w:rPr>
              <w:rFonts w:asciiTheme="minorHAnsi" w:eastAsiaTheme="minorEastAsia" w:hAnsiTheme="minorHAnsi"/>
              <w:bCs w:val="0"/>
              <w:i w:val="0"/>
              <w:iCs w:val="0"/>
              <w:sz w:val="22"/>
              <w:szCs w:val="22"/>
            </w:rPr>
          </w:pPr>
          <w:hyperlink w:anchor="_Toc51084500" w:history="1">
            <w:r w:rsidR="00AF1966" w:rsidRPr="008211C2">
              <w:rPr>
                <w:rStyle w:val="Hiperligao"/>
                <w:b/>
              </w:rPr>
              <w:t>8.6.9. Conclusion</w:t>
            </w:r>
            <w:r w:rsidR="00AF1966">
              <w:rPr>
                <w:webHidden/>
              </w:rPr>
              <w:tab/>
            </w:r>
            <w:r w:rsidR="00AF1966">
              <w:rPr>
                <w:webHidden/>
              </w:rPr>
              <w:fldChar w:fldCharType="begin"/>
            </w:r>
            <w:r w:rsidR="00AF1966">
              <w:rPr>
                <w:webHidden/>
              </w:rPr>
              <w:instrText xml:space="preserve"> PAGEREF _Toc51084500 \h </w:instrText>
            </w:r>
            <w:r w:rsidR="00AF1966">
              <w:rPr>
                <w:webHidden/>
              </w:rPr>
            </w:r>
            <w:r w:rsidR="00AF1966">
              <w:rPr>
                <w:webHidden/>
              </w:rPr>
              <w:fldChar w:fldCharType="separate"/>
            </w:r>
            <w:r w:rsidR="001F365C">
              <w:rPr>
                <w:webHidden/>
              </w:rPr>
              <w:t>201</w:t>
            </w:r>
            <w:r w:rsidR="00AF1966">
              <w:rPr>
                <w:webHidden/>
              </w:rPr>
              <w:fldChar w:fldCharType="end"/>
            </w:r>
          </w:hyperlink>
        </w:p>
        <w:p w14:paraId="43C3D75E" w14:textId="35C60CDC" w:rsidR="00AF1966" w:rsidRDefault="00635265">
          <w:pPr>
            <w:pStyle w:val="ndice2"/>
            <w:rPr>
              <w:rFonts w:asciiTheme="minorHAnsi" w:eastAsiaTheme="minorEastAsia" w:hAnsiTheme="minorHAnsi" w:cstheme="minorBidi"/>
              <w:b w:val="0"/>
              <w:smallCaps w:val="0"/>
              <w:sz w:val="22"/>
              <w:szCs w:val="22"/>
            </w:rPr>
          </w:pPr>
          <w:hyperlink w:anchor="_Toc51084501" w:history="1">
            <w:r w:rsidR="00AF1966" w:rsidRPr="008211C2">
              <w:rPr>
                <w:rStyle w:val="Hiperligao"/>
              </w:rPr>
              <w:t>8.7. GESTION DES VIOLENCES BASEES SUR LE GENRE (GBV)</w:t>
            </w:r>
            <w:r w:rsidR="00AF1966">
              <w:rPr>
                <w:webHidden/>
              </w:rPr>
              <w:tab/>
            </w:r>
            <w:r w:rsidR="00AF1966">
              <w:rPr>
                <w:webHidden/>
              </w:rPr>
              <w:fldChar w:fldCharType="begin"/>
            </w:r>
            <w:r w:rsidR="00AF1966">
              <w:rPr>
                <w:webHidden/>
              </w:rPr>
              <w:instrText xml:space="preserve"> PAGEREF _Toc51084501 \h </w:instrText>
            </w:r>
            <w:r w:rsidR="00AF1966">
              <w:rPr>
                <w:webHidden/>
              </w:rPr>
            </w:r>
            <w:r w:rsidR="00AF1966">
              <w:rPr>
                <w:webHidden/>
              </w:rPr>
              <w:fldChar w:fldCharType="separate"/>
            </w:r>
            <w:r w:rsidR="001F365C">
              <w:rPr>
                <w:webHidden/>
              </w:rPr>
              <w:t>201</w:t>
            </w:r>
            <w:r w:rsidR="00AF1966">
              <w:rPr>
                <w:webHidden/>
              </w:rPr>
              <w:fldChar w:fldCharType="end"/>
            </w:r>
          </w:hyperlink>
        </w:p>
        <w:p w14:paraId="4B29F735" w14:textId="2C023A13" w:rsidR="00AF1966" w:rsidRDefault="00635265">
          <w:pPr>
            <w:pStyle w:val="ndice3"/>
            <w:rPr>
              <w:rFonts w:asciiTheme="minorHAnsi" w:eastAsiaTheme="minorEastAsia" w:hAnsiTheme="minorHAnsi"/>
              <w:bCs w:val="0"/>
              <w:i w:val="0"/>
              <w:iCs w:val="0"/>
              <w:sz w:val="22"/>
              <w:szCs w:val="22"/>
            </w:rPr>
          </w:pPr>
          <w:hyperlink w:anchor="_Toc51084502" w:history="1">
            <w:r w:rsidR="00AF1966" w:rsidRPr="008211C2">
              <w:rPr>
                <w:rStyle w:val="Hiperligao"/>
              </w:rPr>
              <w:t>8.7.1 Du Harcèlement moral</w:t>
            </w:r>
            <w:r w:rsidR="00AF1966">
              <w:rPr>
                <w:webHidden/>
              </w:rPr>
              <w:tab/>
            </w:r>
            <w:r w:rsidR="00AF1966">
              <w:rPr>
                <w:webHidden/>
              </w:rPr>
              <w:fldChar w:fldCharType="begin"/>
            </w:r>
            <w:r w:rsidR="00AF1966">
              <w:rPr>
                <w:webHidden/>
              </w:rPr>
              <w:instrText xml:space="preserve"> PAGEREF _Toc51084502 \h </w:instrText>
            </w:r>
            <w:r w:rsidR="00AF1966">
              <w:rPr>
                <w:webHidden/>
              </w:rPr>
            </w:r>
            <w:r w:rsidR="00AF1966">
              <w:rPr>
                <w:webHidden/>
              </w:rPr>
              <w:fldChar w:fldCharType="separate"/>
            </w:r>
            <w:r w:rsidR="001F365C">
              <w:rPr>
                <w:webHidden/>
              </w:rPr>
              <w:t>201</w:t>
            </w:r>
            <w:r w:rsidR="00AF1966">
              <w:rPr>
                <w:webHidden/>
              </w:rPr>
              <w:fldChar w:fldCharType="end"/>
            </w:r>
          </w:hyperlink>
        </w:p>
        <w:p w14:paraId="23FD7FBA" w14:textId="37F25736" w:rsidR="00AF1966" w:rsidRDefault="00635265">
          <w:pPr>
            <w:pStyle w:val="ndice3"/>
            <w:rPr>
              <w:rFonts w:asciiTheme="minorHAnsi" w:eastAsiaTheme="minorEastAsia" w:hAnsiTheme="minorHAnsi"/>
              <w:bCs w:val="0"/>
              <w:i w:val="0"/>
              <w:iCs w:val="0"/>
              <w:sz w:val="22"/>
              <w:szCs w:val="22"/>
            </w:rPr>
          </w:pPr>
          <w:hyperlink w:anchor="_Toc51084503" w:history="1">
            <w:r w:rsidR="00AF1966" w:rsidRPr="008211C2">
              <w:rPr>
                <w:rStyle w:val="Hiperligao"/>
              </w:rPr>
              <w:t>8.7.2 Des violences physiques</w:t>
            </w:r>
            <w:r w:rsidR="00AF1966">
              <w:rPr>
                <w:webHidden/>
              </w:rPr>
              <w:tab/>
            </w:r>
            <w:r w:rsidR="00AF1966">
              <w:rPr>
                <w:webHidden/>
              </w:rPr>
              <w:fldChar w:fldCharType="begin"/>
            </w:r>
            <w:r w:rsidR="00AF1966">
              <w:rPr>
                <w:webHidden/>
              </w:rPr>
              <w:instrText xml:space="preserve"> PAGEREF _Toc51084503 \h </w:instrText>
            </w:r>
            <w:r w:rsidR="00AF1966">
              <w:rPr>
                <w:webHidden/>
              </w:rPr>
            </w:r>
            <w:r w:rsidR="00AF1966">
              <w:rPr>
                <w:webHidden/>
              </w:rPr>
              <w:fldChar w:fldCharType="separate"/>
            </w:r>
            <w:r w:rsidR="001F365C">
              <w:rPr>
                <w:webHidden/>
              </w:rPr>
              <w:t>201</w:t>
            </w:r>
            <w:r w:rsidR="00AF1966">
              <w:rPr>
                <w:webHidden/>
              </w:rPr>
              <w:fldChar w:fldCharType="end"/>
            </w:r>
          </w:hyperlink>
        </w:p>
        <w:p w14:paraId="4F19C362" w14:textId="4D9F7A93" w:rsidR="00AF1966" w:rsidRDefault="00635265">
          <w:pPr>
            <w:pStyle w:val="ndice3"/>
            <w:rPr>
              <w:rFonts w:asciiTheme="minorHAnsi" w:eastAsiaTheme="minorEastAsia" w:hAnsiTheme="minorHAnsi"/>
              <w:bCs w:val="0"/>
              <w:i w:val="0"/>
              <w:iCs w:val="0"/>
              <w:sz w:val="22"/>
              <w:szCs w:val="22"/>
            </w:rPr>
          </w:pPr>
          <w:hyperlink w:anchor="_Toc51084504" w:history="1">
            <w:r w:rsidR="00AF1966" w:rsidRPr="008211C2">
              <w:rPr>
                <w:rStyle w:val="Hiperligao"/>
              </w:rPr>
              <w:t>8.7.3 De proxénétisme, harcèlement et violences sexuels et pédophilie</w:t>
            </w:r>
            <w:r w:rsidR="00AF1966">
              <w:rPr>
                <w:webHidden/>
              </w:rPr>
              <w:tab/>
            </w:r>
            <w:r w:rsidR="00AF1966">
              <w:rPr>
                <w:webHidden/>
              </w:rPr>
              <w:fldChar w:fldCharType="begin"/>
            </w:r>
            <w:r w:rsidR="00AF1966">
              <w:rPr>
                <w:webHidden/>
              </w:rPr>
              <w:instrText xml:space="preserve"> PAGEREF _Toc51084504 \h </w:instrText>
            </w:r>
            <w:r w:rsidR="00AF1966">
              <w:rPr>
                <w:webHidden/>
              </w:rPr>
            </w:r>
            <w:r w:rsidR="00AF1966">
              <w:rPr>
                <w:webHidden/>
              </w:rPr>
              <w:fldChar w:fldCharType="separate"/>
            </w:r>
            <w:r w:rsidR="001F365C">
              <w:rPr>
                <w:webHidden/>
              </w:rPr>
              <w:t>201</w:t>
            </w:r>
            <w:r w:rsidR="00AF1966">
              <w:rPr>
                <w:webHidden/>
              </w:rPr>
              <w:fldChar w:fldCharType="end"/>
            </w:r>
          </w:hyperlink>
        </w:p>
        <w:p w14:paraId="2A696503" w14:textId="575FBAFD" w:rsidR="00AF1966" w:rsidRDefault="00635265">
          <w:pPr>
            <w:pStyle w:val="ndice3"/>
            <w:rPr>
              <w:rFonts w:asciiTheme="minorHAnsi" w:eastAsiaTheme="minorEastAsia" w:hAnsiTheme="minorHAnsi"/>
              <w:bCs w:val="0"/>
              <w:i w:val="0"/>
              <w:iCs w:val="0"/>
              <w:sz w:val="22"/>
              <w:szCs w:val="22"/>
            </w:rPr>
          </w:pPr>
          <w:hyperlink w:anchor="_Toc51084505" w:history="1">
            <w:r w:rsidR="00AF1966" w:rsidRPr="008211C2">
              <w:rPr>
                <w:rStyle w:val="Hiperligao"/>
              </w:rPr>
              <w:t>8.7.4 De l’exploitation des enfants</w:t>
            </w:r>
            <w:r w:rsidR="00AF1966">
              <w:rPr>
                <w:webHidden/>
              </w:rPr>
              <w:tab/>
            </w:r>
            <w:r w:rsidR="00AF1966">
              <w:rPr>
                <w:webHidden/>
              </w:rPr>
              <w:fldChar w:fldCharType="begin"/>
            </w:r>
            <w:r w:rsidR="00AF1966">
              <w:rPr>
                <w:webHidden/>
              </w:rPr>
              <w:instrText xml:space="preserve"> PAGEREF _Toc51084505 \h </w:instrText>
            </w:r>
            <w:r w:rsidR="00AF1966">
              <w:rPr>
                <w:webHidden/>
              </w:rPr>
            </w:r>
            <w:r w:rsidR="00AF1966">
              <w:rPr>
                <w:webHidden/>
              </w:rPr>
              <w:fldChar w:fldCharType="separate"/>
            </w:r>
            <w:r w:rsidR="001F365C">
              <w:rPr>
                <w:webHidden/>
              </w:rPr>
              <w:t>201</w:t>
            </w:r>
            <w:r w:rsidR="00AF1966">
              <w:rPr>
                <w:webHidden/>
              </w:rPr>
              <w:fldChar w:fldCharType="end"/>
            </w:r>
          </w:hyperlink>
        </w:p>
        <w:p w14:paraId="2854F8D6" w14:textId="1662C63F" w:rsidR="00AF1966" w:rsidRDefault="00635265">
          <w:pPr>
            <w:pStyle w:val="ndice3"/>
            <w:rPr>
              <w:rFonts w:asciiTheme="minorHAnsi" w:eastAsiaTheme="minorEastAsia" w:hAnsiTheme="minorHAnsi"/>
              <w:bCs w:val="0"/>
              <w:i w:val="0"/>
              <w:iCs w:val="0"/>
              <w:sz w:val="22"/>
              <w:szCs w:val="22"/>
            </w:rPr>
          </w:pPr>
          <w:hyperlink w:anchor="_Toc51084506" w:history="1">
            <w:r w:rsidR="00AF1966" w:rsidRPr="008211C2">
              <w:rPr>
                <w:rStyle w:val="Hiperligao"/>
              </w:rPr>
              <w:t>8.7.5 La violence à l'égard des femmes</w:t>
            </w:r>
            <w:r w:rsidR="00AF1966">
              <w:rPr>
                <w:webHidden/>
              </w:rPr>
              <w:tab/>
            </w:r>
            <w:r w:rsidR="00AF1966">
              <w:rPr>
                <w:webHidden/>
              </w:rPr>
              <w:fldChar w:fldCharType="begin"/>
            </w:r>
            <w:r w:rsidR="00AF1966">
              <w:rPr>
                <w:webHidden/>
              </w:rPr>
              <w:instrText xml:space="preserve"> PAGEREF _Toc51084506 \h </w:instrText>
            </w:r>
            <w:r w:rsidR="00AF1966">
              <w:rPr>
                <w:webHidden/>
              </w:rPr>
            </w:r>
            <w:r w:rsidR="00AF1966">
              <w:rPr>
                <w:webHidden/>
              </w:rPr>
              <w:fldChar w:fldCharType="separate"/>
            </w:r>
            <w:r w:rsidR="001F365C">
              <w:rPr>
                <w:webHidden/>
              </w:rPr>
              <w:t>202</w:t>
            </w:r>
            <w:r w:rsidR="00AF1966">
              <w:rPr>
                <w:webHidden/>
              </w:rPr>
              <w:fldChar w:fldCharType="end"/>
            </w:r>
          </w:hyperlink>
        </w:p>
        <w:p w14:paraId="5EDAEDED" w14:textId="76FF7705" w:rsidR="00AF1966" w:rsidRDefault="00635265">
          <w:pPr>
            <w:pStyle w:val="ndice3"/>
            <w:rPr>
              <w:rFonts w:asciiTheme="minorHAnsi" w:eastAsiaTheme="minorEastAsia" w:hAnsiTheme="minorHAnsi"/>
              <w:bCs w:val="0"/>
              <w:i w:val="0"/>
              <w:iCs w:val="0"/>
              <w:sz w:val="22"/>
              <w:szCs w:val="22"/>
            </w:rPr>
          </w:pPr>
          <w:hyperlink w:anchor="_Toc51084507" w:history="1">
            <w:r w:rsidR="00AF1966" w:rsidRPr="008211C2">
              <w:rPr>
                <w:rStyle w:val="Hiperligao"/>
              </w:rPr>
              <w:t>8.7.6 Normes Minimales pour la Prévention et la Réponse à la Violence basée sur le Genr</w:t>
            </w:r>
            <w:r w:rsidR="00AF1966">
              <w:rPr>
                <w:rStyle w:val="Hiperligao"/>
              </w:rPr>
              <w:t xml:space="preserve">e dans </w:t>
            </w:r>
            <w:r w:rsidR="00AF1966">
              <w:rPr>
                <w:webHidden/>
              </w:rPr>
              <w:tab/>
            </w:r>
            <w:r w:rsidR="00AF1966">
              <w:rPr>
                <w:webHidden/>
              </w:rPr>
              <w:fldChar w:fldCharType="begin"/>
            </w:r>
            <w:r w:rsidR="00AF1966">
              <w:rPr>
                <w:webHidden/>
              </w:rPr>
              <w:instrText xml:space="preserve"> PAGEREF _Toc51084507 \h </w:instrText>
            </w:r>
            <w:r w:rsidR="00AF1966">
              <w:rPr>
                <w:webHidden/>
              </w:rPr>
            </w:r>
            <w:r w:rsidR="00AF1966">
              <w:rPr>
                <w:webHidden/>
              </w:rPr>
              <w:fldChar w:fldCharType="separate"/>
            </w:r>
            <w:r w:rsidR="001F365C">
              <w:rPr>
                <w:webHidden/>
              </w:rPr>
              <w:t>203</w:t>
            </w:r>
            <w:r w:rsidR="00AF1966">
              <w:rPr>
                <w:webHidden/>
              </w:rPr>
              <w:fldChar w:fldCharType="end"/>
            </w:r>
          </w:hyperlink>
        </w:p>
        <w:p w14:paraId="0FE6822E" w14:textId="4C12BF87" w:rsidR="00AF1966" w:rsidRDefault="00635265">
          <w:pPr>
            <w:pStyle w:val="ndice2"/>
            <w:rPr>
              <w:rFonts w:asciiTheme="minorHAnsi" w:eastAsiaTheme="minorEastAsia" w:hAnsiTheme="minorHAnsi" w:cstheme="minorBidi"/>
              <w:b w:val="0"/>
              <w:smallCaps w:val="0"/>
              <w:sz w:val="22"/>
              <w:szCs w:val="22"/>
            </w:rPr>
          </w:pPr>
          <w:hyperlink w:anchor="_Toc51084508" w:history="1">
            <w:r w:rsidR="00AF1966" w:rsidRPr="008211C2">
              <w:rPr>
                <w:rStyle w:val="Hiperligao"/>
              </w:rPr>
              <w:t>8.8. FLUX DES TRAVAILLEURS, TRAVAIL DES ENFA</w:t>
            </w:r>
            <w:r w:rsidR="00AF1966">
              <w:rPr>
                <w:rStyle w:val="Hiperligao"/>
              </w:rPr>
              <w:t xml:space="preserve">NTS ET LES CONDITIONS </w:t>
            </w:r>
            <w:r w:rsidR="00AF1966">
              <w:rPr>
                <w:webHidden/>
              </w:rPr>
              <w:tab/>
            </w:r>
            <w:r w:rsidR="00AF1966">
              <w:rPr>
                <w:webHidden/>
              </w:rPr>
              <w:fldChar w:fldCharType="begin"/>
            </w:r>
            <w:r w:rsidR="00AF1966">
              <w:rPr>
                <w:webHidden/>
              </w:rPr>
              <w:instrText xml:space="preserve"> PAGEREF _Toc51084508 \h </w:instrText>
            </w:r>
            <w:r w:rsidR="00AF1966">
              <w:rPr>
                <w:webHidden/>
              </w:rPr>
            </w:r>
            <w:r w:rsidR="00AF1966">
              <w:rPr>
                <w:webHidden/>
              </w:rPr>
              <w:fldChar w:fldCharType="separate"/>
            </w:r>
            <w:r w:rsidR="001F365C">
              <w:rPr>
                <w:webHidden/>
              </w:rPr>
              <w:t>203</w:t>
            </w:r>
            <w:r w:rsidR="00AF1966">
              <w:rPr>
                <w:webHidden/>
              </w:rPr>
              <w:fldChar w:fldCharType="end"/>
            </w:r>
          </w:hyperlink>
        </w:p>
        <w:p w14:paraId="191CD377" w14:textId="73AEF635" w:rsidR="00AF1966" w:rsidRDefault="00635265">
          <w:pPr>
            <w:pStyle w:val="ndice3"/>
            <w:rPr>
              <w:rFonts w:asciiTheme="minorHAnsi" w:eastAsiaTheme="minorEastAsia" w:hAnsiTheme="minorHAnsi"/>
              <w:bCs w:val="0"/>
              <w:i w:val="0"/>
              <w:iCs w:val="0"/>
              <w:sz w:val="22"/>
              <w:szCs w:val="22"/>
            </w:rPr>
          </w:pPr>
          <w:hyperlink w:anchor="_Toc51084509" w:history="1">
            <w:r w:rsidR="00AF1966" w:rsidRPr="008211C2">
              <w:rPr>
                <w:rStyle w:val="Hiperligao"/>
              </w:rPr>
              <w:t>8.8.1 Règles internationales</w:t>
            </w:r>
            <w:r w:rsidR="00AF1966">
              <w:rPr>
                <w:webHidden/>
              </w:rPr>
              <w:tab/>
            </w:r>
            <w:r w:rsidR="00AF1966">
              <w:rPr>
                <w:webHidden/>
              </w:rPr>
              <w:fldChar w:fldCharType="begin"/>
            </w:r>
            <w:r w:rsidR="00AF1966">
              <w:rPr>
                <w:webHidden/>
              </w:rPr>
              <w:instrText xml:space="preserve"> PAGEREF _Toc51084509 \h </w:instrText>
            </w:r>
            <w:r w:rsidR="00AF1966">
              <w:rPr>
                <w:webHidden/>
              </w:rPr>
            </w:r>
            <w:r w:rsidR="00AF1966">
              <w:rPr>
                <w:webHidden/>
              </w:rPr>
              <w:fldChar w:fldCharType="separate"/>
            </w:r>
            <w:r w:rsidR="001F365C">
              <w:rPr>
                <w:webHidden/>
              </w:rPr>
              <w:t>204</w:t>
            </w:r>
            <w:r w:rsidR="00AF1966">
              <w:rPr>
                <w:webHidden/>
              </w:rPr>
              <w:fldChar w:fldCharType="end"/>
            </w:r>
          </w:hyperlink>
        </w:p>
        <w:p w14:paraId="01E92AEA" w14:textId="16F5F342" w:rsidR="00AF1966" w:rsidRDefault="00635265">
          <w:pPr>
            <w:pStyle w:val="ndice3"/>
            <w:rPr>
              <w:rFonts w:asciiTheme="minorHAnsi" w:eastAsiaTheme="minorEastAsia" w:hAnsiTheme="minorHAnsi"/>
              <w:bCs w:val="0"/>
              <w:i w:val="0"/>
              <w:iCs w:val="0"/>
              <w:sz w:val="22"/>
              <w:szCs w:val="22"/>
            </w:rPr>
          </w:pPr>
          <w:hyperlink w:anchor="_Toc51084510" w:history="1">
            <w:r w:rsidR="00AF1966" w:rsidRPr="008211C2">
              <w:rPr>
                <w:rStyle w:val="Hiperligao"/>
              </w:rPr>
              <w:t>8.8.2 Moyen de lutte et de prévention du travail des enfants</w:t>
            </w:r>
            <w:r w:rsidR="00AF1966">
              <w:rPr>
                <w:webHidden/>
              </w:rPr>
              <w:tab/>
            </w:r>
            <w:r w:rsidR="00AF1966">
              <w:rPr>
                <w:webHidden/>
              </w:rPr>
              <w:fldChar w:fldCharType="begin"/>
            </w:r>
            <w:r w:rsidR="00AF1966">
              <w:rPr>
                <w:webHidden/>
              </w:rPr>
              <w:instrText xml:space="preserve"> PAGEREF _Toc51084510 \h </w:instrText>
            </w:r>
            <w:r w:rsidR="00AF1966">
              <w:rPr>
                <w:webHidden/>
              </w:rPr>
            </w:r>
            <w:r w:rsidR="00AF1966">
              <w:rPr>
                <w:webHidden/>
              </w:rPr>
              <w:fldChar w:fldCharType="separate"/>
            </w:r>
            <w:r w:rsidR="001F365C">
              <w:rPr>
                <w:webHidden/>
              </w:rPr>
              <w:t>205</w:t>
            </w:r>
            <w:r w:rsidR="00AF1966">
              <w:rPr>
                <w:webHidden/>
              </w:rPr>
              <w:fldChar w:fldCharType="end"/>
            </w:r>
          </w:hyperlink>
        </w:p>
        <w:p w14:paraId="69200CB3" w14:textId="3576775B" w:rsidR="00AF1966" w:rsidRDefault="00635265">
          <w:pPr>
            <w:pStyle w:val="ndice2"/>
            <w:rPr>
              <w:rFonts w:asciiTheme="minorHAnsi" w:eastAsiaTheme="minorEastAsia" w:hAnsiTheme="minorHAnsi" w:cstheme="minorBidi"/>
              <w:b w:val="0"/>
              <w:smallCaps w:val="0"/>
              <w:sz w:val="22"/>
              <w:szCs w:val="22"/>
            </w:rPr>
          </w:pPr>
          <w:hyperlink w:anchor="_Toc51084511" w:history="1">
            <w:r w:rsidR="00AF1966" w:rsidRPr="008211C2">
              <w:rPr>
                <w:rStyle w:val="Hiperligao"/>
              </w:rPr>
              <w:t>8.9 Plan de Gestion des Déchets</w:t>
            </w:r>
            <w:r w:rsidR="00AF1966">
              <w:rPr>
                <w:webHidden/>
              </w:rPr>
              <w:tab/>
            </w:r>
            <w:r w:rsidR="00AF1966">
              <w:rPr>
                <w:webHidden/>
              </w:rPr>
              <w:fldChar w:fldCharType="begin"/>
            </w:r>
            <w:r w:rsidR="00AF1966">
              <w:rPr>
                <w:webHidden/>
              </w:rPr>
              <w:instrText xml:space="preserve"> PAGEREF _Toc51084511 \h </w:instrText>
            </w:r>
            <w:r w:rsidR="00AF1966">
              <w:rPr>
                <w:webHidden/>
              </w:rPr>
            </w:r>
            <w:r w:rsidR="00AF1966">
              <w:rPr>
                <w:webHidden/>
              </w:rPr>
              <w:fldChar w:fldCharType="separate"/>
            </w:r>
            <w:r w:rsidR="001F365C">
              <w:rPr>
                <w:webHidden/>
              </w:rPr>
              <w:t>207</w:t>
            </w:r>
            <w:r w:rsidR="00AF1966">
              <w:rPr>
                <w:webHidden/>
              </w:rPr>
              <w:fldChar w:fldCharType="end"/>
            </w:r>
          </w:hyperlink>
        </w:p>
        <w:p w14:paraId="0D9429FE" w14:textId="1ACA0797" w:rsidR="00AF1966" w:rsidRDefault="00635265">
          <w:pPr>
            <w:pStyle w:val="ndice2"/>
            <w:rPr>
              <w:rFonts w:asciiTheme="minorHAnsi" w:eastAsiaTheme="minorEastAsia" w:hAnsiTheme="minorHAnsi" w:cstheme="minorBidi"/>
              <w:b w:val="0"/>
              <w:smallCaps w:val="0"/>
              <w:sz w:val="22"/>
              <w:szCs w:val="22"/>
            </w:rPr>
          </w:pPr>
          <w:hyperlink w:anchor="_Toc51084512" w:history="1">
            <w:r w:rsidR="00AF1966" w:rsidRPr="008211C2">
              <w:rPr>
                <w:rStyle w:val="Hiperligao"/>
              </w:rPr>
              <w:t>8.10. Mécanisme de Gestion des Plaintes</w:t>
            </w:r>
            <w:r w:rsidR="00AF1966">
              <w:rPr>
                <w:webHidden/>
              </w:rPr>
              <w:tab/>
            </w:r>
            <w:r w:rsidR="00AF1966">
              <w:rPr>
                <w:webHidden/>
              </w:rPr>
              <w:fldChar w:fldCharType="begin"/>
            </w:r>
            <w:r w:rsidR="00AF1966">
              <w:rPr>
                <w:webHidden/>
              </w:rPr>
              <w:instrText xml:space="preserve"> PAGEREF _Toc51084512 \h </w:instrText>
            </w:r>
            <w:r w:rsidR="00AF1966">
              <w:rPr>
                <w:webHidden/>
              </w:rPr>
            </w:r>
            <w:r w:rsidR="00AF1966">
              <w:rPr>
                <w:webHidden/>
              </w:rPr>
              <w:fldChar w:fldCharType="separate"/>
            </w:r>
            <w:r w:rsidR="001F365C">
              <w:rPr>
                <w:webHidden/>
              </w:rPr>
              <w:t>210</w:t>
            </w:r>
            <w:r w:rsidR="00AF1966">
              <w:rPr>
                <w:webHidden/>
              </w:rPr>
              <w:fldChar w:fldCharType="end"/>
            </w:r>
          </w:hyperlink>
        </w:p>
        <w:p w14:paraId="081B9C2A" w14:textId="22AF5DD3" w:rsidR="00AF1966" w:rsidRDefault="00635265">
          <w:pPr>
            <w:pStyle w:val="ndice3"/>
            <w:rPr>
              <w:rFonts w:asciiTheme="minorHAnsi" w:eastAsiaTheme="minorEastAsia" w:hAnsiTheme="minorHAnsi"/>
              <w:bCs w:val="0"/>
              <w:i w:val="0"/>
              <w:iCs w:val="0"/>
              <w:sz w:val="22"/>
              <w:szCs w:val="22"/>
            </w:rPr>
          </w:pPr>
          <w:hyperlink w:anchor="_Toc51084513" w:history="1">
            <w:r w:rsidR="00AF1966" w:rsidRPr="008211C2">
              <w:rPr>
                <w:rStyle w:val="Hiperligao"/>
              </w:rPr>
              <w:t>8.10.1 Organisation du Mécanisme de Gestion des Plaintes</w:t>
            </w:r>
            <w:r w:rsidR="00AF1966">
              <w:rPr>
                <w:webHidden/>
              </w:rPr>
              <w:tab/>
            </w:r>
            <w:r w:rsidR="00AF1966">
              <w:rPr>
                <w:webHidden/>
              </w:rPr>
              <w:fldChar w:fldCharType="begin"/>
            </w:r>
            <w:r w:rsidR="00AF1966">
              <w:rPr>
                <w:webHidden/>
              </w:rPr>
              <w:instrText xml:space="preserve"> PAGEREF _Toc51084513 \h </w:instrText>
            </w:r>
            <w:r w:rsidR="00AF1966">
              <w:rPr>
                <w:webHidden/>
              </w:rPr>
            </w:r>
            <w:r w:rsidR="00AF1966">
              <w:rPr>
                <w:webHidden/>
              </w:rPr>
              <w:fldChar w:fldCharType="separate"/>
            </w:r>
            <w:r w:rsidR="001F365C">
              <w:rPr>
                <w:webHidden/>
              </w:rPr>
              <w:t>211</w:t>
            </w:r>
            <w:r w:rsidR="00AF1966">
              <w:rPr>
                <w:webHidden/>
              </w:rPr>
              <w:fldChar w:fldCharType="end"/>
            </w:r>
          </w:hyperlink>
        </w:p>
        <w:p w14:paraId="2642B527" w14:textId="24CD515E" w:rsidR="00AF1966" w:rsidRDefault="00635265">
          <w:pPr>
            <w:pStyle w:val="ndice3"/>
            <w:rPr>
              <w:rFonts w:asciiTheme="minorHAnsi" w:eastAsiaTheme="minorEastAsia" w:hAnsiTheme="minorHAnsi"/>
              <w:bCs w:val="0"/>
              <w:i w:val="0"/>
              <w:iCs w:val="0"/>
              <w:sz w:val="22"/>
              <w:szCs w:val="22"/>
            </w:rPr>
          </w:pPr>
          <w:hyperlink w:anchor="_Toc51084514" w:history="1">
            <w:r w:rsidR="00AF1966" w:rsidRPr="008211C2">
              <w:rPr>
                <w:rStyle w:val="Hiperligao"/>
              </w:rPr>
              <w:t>8.10.2 Fonctionnement du mécanisme de gestion des plaintes</w:t>
            </w:r>
            <w:r w:rsidR="00AF1966">
              <w:rPr>
                <w:webHidden/>
              </w:rPr>
              <w:tab/>
            </w:r>
            <w:r w:rsidR="00AF1966">
              <w:rPr>
                <w:webHidden/>
              </w:rPr>
              <w:fldChar w:fldCharType="begin"/>
            </w:r>
            <w:r w:rsidR="00AF1966">
              <w:rPr>
                <w:webHidden/>
              </w:rPr>
              <w:instrText xml:space="preserve"> PAGEREF _Toc51084514 \h </w:instrText>
            </w:r>
            <w:r w:rsidR="00AF1966">
              <w:rPr>
                <w:webHidden/>
              </w:rPr>
            </w:r>
            <w:r w:rsidR="00AF1966">
              <w:rPr>
                <w:webHidden/>
              </w:rPr>
              <w:fldChar w:fldCharType="separate"/>
            </w:r>
            <w:r w:rsidR="001F365C">
              <w:rPr>
                <w:webHidden/>
              </w:rPr>
              <w:t>211</w:t>
            </w:r>
            <w:r w:rsidR="00AF1966">
              <w:rPr>
                <w:webHidden/>
              </w:rPr>
              <w:fldChar w:fldCharType="end"/>
            </w:r>
          </w:hyperlink>
        </w:p>
        <w:p w14:paraId="682C4DFE" w14:textId="5BF8AD45" w:rsidR="00AF1966" w:rsidRDefault="00635265">
          <w:pPr>
            <w:pStyle w:val="ndice3"/>
            <w:rPr>
              <w:rFonts w:asciiTheme="minorHAnsi" w:eastAsiaTheme="minorEastAsia" w:hAnsiTheme="minorHAnsi"/>
              <w:bCs w:val="0"/>
              <w:i w:val="0"/>
              <w:iCs w:val="0"/>
              <w:sz w:val="22"/>
              <w:szCs w:val="22"/>
            </w:rPr>
          </w:pPr>
          <w:hyperlink w:anchor="_Toc51084515" w:history="1">
            <w:r w:rsidR="00AF1966" w:rsidRPr="008211C2">
              <w:rPr>
                <w:rStyle w:val="Hiperligao"/>
              </w:rPr>
              <w:t>8.10.3 Enregistrement des plaintes</w:t>
            </w:r>
            <w:r w:rsidR="00AF1966">
              <w:rPr>
                <w:webHidden/>
              </w:rPr>
              <w:tab/>
            </w:r>
            <w:r w:rsidR="00AF1966">
              <w:rPr>
                <w:webHidden/>
              </w:rPr>
              <w:fldChar w:fldCharType="begin"/>
            </w:r>
            <w:r w:rsidR="00AF1966">
              <w:rPr>
                <w:webHidden/>
              </w:rPr>
              <w:instrText xml:space="preserve"> PAGEREF _Toc51084515 \h </w:instrText>
            </w:r>
            <w:r w:rsidR="00AF1966">
              <w:rPr>
                <w:webHidden/>
              </w:rPr>
            </w:r>
            <w:r w:rsidR="00AF1966">
              <w:rPr>
                <w:webHidden/>
              </w:rPr>
              <w:fldChar w:fldCharType="separate"/>
            </w:r>
            <w:r w:rsidR="001F365C">
              <w:rPr>
                <w:webHidden/>
              </w:rPr>
              <w:t>213</w:t>
            </w:r>
            <w:r w:rsidR="00AF1966">
              <w:rPr>
                <w:webHidden/>
              </w:rPr>
              <w:fldChar w:fldCharType="end"/>
            </w:r>
          </w:hyperlink>
        </w:p>
        <w:p w14:paraId="06B8E54A" w14:textId="48D6AB5C" w:rsidR="00AF1966" w:rsidRDefault="00635265">
          <w:pPr>
            <w:pStyle w:val="ndice3"/>
            <w:rPr>
              <w:rFonts w:asciiTheme="minorHAnsi" w:eastAsiaTheme="minorEastAsia" w:hAnsiTheme="minorHAnsi"/>
              <w:bCs w:val="0"/>
              <w:i w:val="0"/>
              <w:iCs w:val="0"/>
              <w:sz w:val="22"/>
              <w:szCs w:val="22"/>
            </w:rPr>
          </w:pPr>
          <w:hyperlink w:anchor="_Toc51084516" w:history="1">
            <w:r w:rsidR="00AF1966" w:rsidRPr="008211C2">
              <w:rPr>
                <w:rStyle w:val="Hiperligao"/>
              </w:rPr>
              <w:t>8.10.4 Dispositions administratives et recours à la justice</w:t>
            </w:r>
            <w:r w:rsidR="00AF1966">
              <w:rPr>
                <w:webHidden/>
              </w:rPr>
              <w:tab/>
            </w:r>
            <w:r w:rsidR="00AF1966">
              <w:rPr>
                <w:webHidden/>
              </w:rPr>
              <w:fldChar w:fldCharType="begin"/>
            </w:r>
            <w:r w:rsidR="00AF1966">
              <w:rPr>
                <w:webHidden/>
              </w:rPr>
              <w:instrText xml:space="preserve"> PAGEREF _Toc51084516 \h </w:instrText>
            </w:r>
            <w:r w:rsidR="00AF1966">
              <w:rPr>
                <w:webHidden/>
              </w:rPr>
            </w:r>
            <w:r w:rsidR="00AF1966">
              <w:rPr>
                <w:webHidden/>
              </w:rPr>
              <w:fldChar w:fldCharType="separate"/>
            </w:r>
            <w:r w:rsidR="001F365C">
              <w:rPr>
                <w:webHidden/>
              </w:rPr>
              <w:t>213</w:t>
            </w:r>
            <w:r w:rsidR="00AF1966">
              <w:rPr>
                <w:webHidden/>
              </w:rPr>
              <w:fldChar w:fldCharType="end"/>
            </w:r>
          </w:hyperlink>
        </w:p>
        <w:p w14:paraId="7E40FD74" w14:textId="2C67B77E"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517" w:history="1">
            <w:r w:rsidR="00AF1966" w:rsidRPr="008211C2">
              <w:rPr>
                <w:rStyle w:val="Hiperligao"/>
              </w:rPr>
              <w:t>9* DIFFUSION DE L’INFORMATION</w:t>
            </w:r>
            <w:r w:rsidR="00AF1966">
              <w:rPr>
                <w:webHidden/>
              </w:rPr>
              <w:tab/>
            </w:r>
            <w:r w:rsidR="00AF1966">
              <w:rPr>
                <w:webHidden/>
              </w:rPr>
              <w:fldChar w:fldCharType="begin"/>
            </w:r>
            <w:r w:rsidR="00AF1966">
              <w:rPr>
                <w:webHidden/>
              </w:rPr>
              <w:instrText xml:space="preserve"> PAGEREF _Toc51084517 \h </w:instrText>
            </w:r>
            <w:r w:rsidR="00AF1966">
              <w:rPr>
                <w:webHidden/>
              </w:rPr>
            </w:r>
            <w:r w:rsidR="00AF1966">
              <w:rPr>
                <w:webHidden/>
              </w:rPr>
              <w:fldChar w:fldCharType="separate"/>
            </w:r>
            <w:r w:rsidR="001F365C">
              <w:rPr>
                <w:webHidden/>
              </w:rPr>
              <w:t>214</w:t>
            </w:r>
            <w:r w:rsidR="00AF1966">
              <w:rPr>
                <w:webHidden/>
              </w:rPr>
              <w:fldChar w:fldCharType="end"/>
            </w:r>
          </w:hyperlink>
        </w:p>
        <w:p w14:paraId="1E48467A" w14:textId="21E60E81"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518" w:history="1">
            <w:r w:rsidR="00AF1966" w:rsidRPr="008211C2">
              <w:rPr>
                <w:rStyle w:val="Hiperligao"/>
              </w:rPr>
              <w:t>* CONCLUSION *</w:t>
            </w:r>
            <w:r w:rsidR="00AF1966">
              <w:rPr>
                <w:webHidden/>
              </w:rPr>
              <w:tab/>
            </w:r>
            <w:r w:rsidR="00AF1966">
              <w:rPr>
                <w:webHidden/>
              </w:rPr>
              <w:fldChar w:fldCharType="begin"/>
            </w:r>
            <w:r w:rsidR="00AF1966">
              <w:rPr>
                <w:webHidden/>
              </w:rPr>
              <w:instrText xml:space="preserve"> PAGEREF _Toc51084518 \h </w:instrText>
            </w:r>
            <w:r w:rsidR="00AF1966">
              <w:rPr>
                <w:webHidden/>
              </w:rPr>
            </w:r>
            <w:r w:rsidR="00AF1966">
              <w:rPr>
                <w:webHidden/>
              </w:rPr>
              <w:fldChar w:fldCharType="separate"/>
            </w:r>
            <w:r w:rsidR="001F365C">
              <w:rPr>
                <w:webHidden/>
              </w:rPr>
              <w:t>215</w:t>
            </w:r>
            <w:r w:rsidR="00AF1966">
              <w:rPr>
                <w:webHidden/>
              </w:rPr>
              <w:fldChar w:fldCharType="end"/>
            </w:r>
          </w:hyperlink>
        </w:p>
        <w:p w14:paraId="55C46932" w14:textId="23394F5C" w:rsidR="00AF1966" w:rsidRDefault="00635265">
          <w:pPr>
            <w:pStyle w:val="ndice2"/>
            <w:rPr>
              <w:rFonts w:asciiTheme="minorHAnsi" w:eastAsiaTheme="minorEastAsia" w:hAnsiTheme="minorHAnsi" w:cstheme="minorBidi"/>
              <w:b w:val="0"/>
              <w:smallCaps w:val="0"/>
              <w:sz w:val="22"/>
              <w:szCs w:val="22"/>
            </w:rPr>
          </w:pPr>
          <w:hyperlink w:anchor="_Toc51084519" w:history="1">
            <w:r w:rsidR="00AF1966" w:rsidRPr="008211C2">
              <w:rPr>
                <w:rStyle w:val="Hiperligao"/>
              </w:rPr>
              <w:t>REFERENCES BIBLIOGRAPHIQUES</w:t>
            </w:r>
            <w:r w:rsidR="00AF1966">
              <w:rPr>
                <w:webHidden/>
              </w:rPr>
              <w:tab/>
            </w:r>
            <w:r w:rsidR="00AF1966">
              <w:rPr>
                <w:webHidden/>
              </w:rPr>
              <w:fldChar w:fldCharType="begin"/>
            </w:r>
            <w:r w:rsidR="00AF1966">
              <w:rPr>
                <w:webHidden/>
              </w:rPr>
              <w:instrText xml:space="preserve"> PAGEREF _Toc51084519 \h </w:instrText>
            </w:r>
            <w:r w:rsidR="00AF1966">
              <w:rPr>
                <w:webHidden/>
              </w:rPr>
            </w:r>
            <w:r w:rsidR="00AF1966">
              <w:rPr>
                <w:webHidden/>
              </w:rPr>
              <w:fldChar w:fldCharType="separate"/>
            </w:r>
            <w:r w:rsidR="001F365C">
              <w:rPr>
                <w:webHidden/>
              </w:rPr>
              <w:t>216</w:t>
            </w:r>
            <w:r w:rsidR="00AF1966">
              <w:rPr>
                <w:webHidden/>
              </w:rPr>
              <w:fldChar w:fldCharType="end"/>
            </w:r>
          </w:hyperlink>
        </w:p>
        <w:p w14:paraId="6B0489D0" w14:textId="4D8AB991"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520" w:history="1">
            <w:r w:rsidR="00AF1966" w:rsidRPr="008211C2">
              <w:rPr>
                <w:rStyle w:val="Hiperligao"/>
              </w:rPr>
              <w:t>ANNEXE 1 : TDR VALIDE</w:t>
            </w:r>
            <w:r w:rsidR="00AF1966">
              <w:rPr>
                <w:webHidden/>
              </w:rPr>
              <w:tab/>
            </w:r>
            <w:r w:rsidR="00AF1966">
              <w:rPr>
                <w:webHidden/>
              </w:rPr>
              <w:fldChar w:fldCharType="begin"/>
            </w:r>
            <w:r w:rsidR="00AF1966">
              <w:rPr>
                <w:webHidden/>
              </w:rPr>
              <w:instrText xml:space="preserve"> PAGEREF _Toc51084520 \h </w:instrText>
            </w:r>
            <w:r w:rsidR="00AF1966">
              <w:rPr>
                <w:webHidden/>
              </w:rPr>
            </w:r>
            <w:r w:rsidR="00AF1966">
              <w:rPr>
                <w:webHidden/>
              </w:rPr>
              <w:fldChar w:fldCharType="separate"/>
            </w:r>
            <w:r w:rsidR="001F365C">
              <w:rPr>
                <w:webHidden/>
              </w:rPr>
              <w:t>218</w:t>
            </w:r>
            <w:r w:rsidR="00AF1966">
              <w:rPr>
                <w:webHidden/>
              </w:rPr>
              <w:fldChar w:fldCharType="end"/>
            </w:r>
          </w:hyperlink>
        </w:p>
        <w:p w14:paraId="634629CC" w14:textId="6D4DD16E"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609" w:history="1">
            <w:r w:rsidR="00AF1966" w:rsidRPr="008211C2">
              <w:rPr>
                <w:rStyle w:val="Hiperligao"/>
              </w:rPr>
              <w:t>ANNEXE 3 : COMPTE-RENDU DE LA REUNION DE CADRAGE</w:t>
            </w:r>
            <w:r w:rsidR="00AF1966">
              <w:rPr>
                <w:webHidden/>
              </w:rPr>
              <w:tab/>
            </w:r>
            <w:r w:rsidR="00AF1966">
              <w:rPr>
                <w:webHidden/>
              </w:rPr>
              <w:fldChar w:fldCharType="begin"/>
            </w:r>
            <w:r w:rsidR="00AF1966">
              <w:rPr>
                <w:webHidden/>
              </w:rPr>
              <w:instrText xml:space="preserve"> PAGEREF _Toc51084609 \h </w:instrText>
            </w:r>
            <w:r w:rsidR="00AF1966">
              <w:rPr>
                <w:webHidden/>
              </w:rPr>
            </w:r>
            <w:r w:rsidR="00AF1966">
              <w:rPr>
                <w:webHidden/>
              </w:rPr>
              <w:fldChar w:fldCharType="separate"/>
            </w:r>
            <w:r w:rsidR="001F365C">
              <w:rPr>
                <w:webHidden/>
              </w:rPr>
              <w:t>257</w:t>
            </w:r>
            <w:r w:rsidR="00AF1966">
              <w:rPr>
                <w:webHidden/>
              </w:rPr>
              <w:fldChar w:fldCharType="end"/>
            </w:r>
          </w:hyperlink>
        </w:p>
        <w:p w14:paraId="15BE58BE" w14:textId="09C53FF0"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610" w:history="1">
            <w:r w:rsidR="00AF1966" w:rsidRPr="008211C2">
              <w:rPr>
                <w:rStyle w:val="Hiperligao"/>
              </w:rPr>
              <w:t>ANNEXE 5 : LISTE DES SERVICES TECHNIQUES CONSULTES</w:t>
            </w:r>
            <w:r w:rsidR="00AF1966">
              <w:rPr>
                <w:webHidden/>
              </w:rPr>
              <w:tab/>
            </w:r>
            <w:r w:rsidR="00AF1966">
              <w:rPr>
                <w:webHidden/>
              </w:rPr>
              <w:fldChar w:fldCharType="begin"/>
            </w:r>
            <w:r w:rsidR="00AF1966">
              <w:rPr>
                <w:webHidden/>
              </w:rPr>
              <w:instrText xml:space="preserve"> PAGEREF _Toc51084610 \h </w:instrText>
            </w:r>
            <w:r w:rsidR="00AF1966">
              <w:rPr>
                <w:webHidden/>
              </w:rPr>
            </w:r>
            <w:r w:rsidR="00AF1966">
              <w:rPr>
                <w:webHidden/>
              </w:rPr>
              <w:fldChar w:fldCharType="separate"/>
            </w:r>
            <w:r w:rsidR="001F365C">
              <w:rPr>
                <w:webHidden/>
              </w:rPr>
              <w:t>260</w:t>
            </w:r>
            <w:r w:rsidR="00AF1966">
              <w:rPr>
                <w:webHidden/>
              </w:rPr>
              <w:fldChar w:fldCharType="end"/>
            </w:r>
          </w:hyperlink>
        </w:p>
        <w:p w14:paraId="425F3E80" w14:textId="0409868F"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611" w:history="1">
            <w:r w:rsidR="00AF1966" w:rsidRPr="008211C2">
              <w:rPr>
                <w:rStyle w:val="Hiperligao"/>
              </w:rPr>
              <w:t>ANNEXE 6 : LISTE DE PRESENCE DE LA CONSULT</w:t>
            </w:r>
            <w:r w:rsidR="00AF1966">
              <w:rPr>
                <w:rStyle w:val="Hiperligao"/>
              </w:rPr>
              <w:t>ATION DES POPULATIONS</w:t>
            </w:r>
            <w:r w:rsidR="00AF1966">
              <w:rPr>
                <w:webHidden/>
              </w:rPr>
              <w:tab/>
            </w:r>
            <w:r w:rsidR="00AF1966">
              <w:rPr>
                <w:webHidden/>
              </w:rPr>
              <w:fldChar w:fldCharType="begin"/>
            </w:r>
            <w:r w:rsidR="00AF1966">
              <w:rPr>
                <w:webHidden/>
              </w:rPr>
              <w:instrText xml:space="preserve"> PAGEREF _Toc51084611 \h </w:instrText>
            </w:r>
            <w:r w:rsidR="00AF1966">
              <w:rPr>
                <w:webHidden/>
              </w:rPr>
            </w:r>
            <w:r w:rsidR="00AF1966">
              <w:rPr>
                <w:webHidden/>
              </w:rPr>
              <w:fldChar w:fldCharType="separate"/>
            </w:r>
            <w:r w:rsidR="001F365C">
              <w:rPr>
                <w:webHidden/>
              </w:rPr>
              <w:t>263</w:t>
            </w:r>
            <w:r w:rsidR="00AF1966">
              <w:rPr>
                <w:webHidden/>
              </w:rPr>
              <w:fldChar w:fldCharType="end"/>
            </w:r>
          </w:hyperlink>
        </w:p>
        <w:p w14:paraId="5AED874B" w14:textId="35D40EA2"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612" w:history="1">
            <w:r w:rsidR="00AF1966" w:rsidRPr="008211C2">
              <w:rPr>
                <w:rStyle w:val="Hiperligao"/>
              </w:rPr>
              <w:t>ANNEXE 7 : MODELE DE LA LETTRE DE MANIFESTATION DES PLAINTES</w:t>
            </w:r>
            <w:r w:rsidR="00AF1966">
              <w:rPr>
                <w:webHidden/>
              </w:rPr>
              <w:tab/>
            </w:r>
            <w:r w:rsidR="00AF1966">
              <w:rPr>
                <w:webHidden/>
              </w:rPr>
              <w:fldChar w:fldCharType="begin"/>
            </w:r>
            <w:r w:rsidR="00AF1966">
              <w:rPr>
                <w:webHidden/>
              </w:rPr>
              <w:instrText xml:space="preserve"> PAGEREF _Toc51084612 \h </w:instrText>
            </w:r>
            <w:r w:rsidR="00AF1966">
              <w:rPr>
                <w:webHidden/>
              </w:rPr>
            </w:r>
            <w:r w:rsidR="00AF1966">
              <w:rPr>
                <w:webHidden/>
              </w:rPr>
              <w:fldChar w:fldCharType="separate"/>
            </w:r>
            <w:r w:rsidR="001F365C">
              <w:rPr>
                <w:webHidden/>
              </w:rPr>
              <w:t>274</w:t>
            </w:r>
            <w:r w:rsidR="00AF1966">
              <w:rPr>
                <w:webHidden/>
              </w:rPr>
              <w:fldChar w:fldCharType="end"/>
            </w:r>
          </w:hyperlink>
        </w:p>
        <w:p w14:paraId="656C3D6F" w14:textId="3A50A2FB"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613" w:history="1">
            <w:r w:rsidR="00AF1966" w:rsidRPr="008211C2">
              <w:rPr>
                <w:rStyle w:val="Hiperligao"/>
              </w:rPr>
              <w:t>ANNEXE 8 : MODELE DE FICHE D'ENREGISTREMENT DES PLAINTES</w:t>
            </w:r>
            <w:r w:rsidR="00AF1966">
              <w:rPr>
                <w:webHidden/>
              </w:rPr>
              <w:tab/>
            </w:r>
            <w:r w:rsidR="00AF1966">
              <w:rPr>
                <w:webHidden/>
              </w:rPr>
              <w:fldChar w:fldCharType="begin"/>
            </w:r>
            <w:r w:rsidR="00AF1966">
              <w:rPr>
                <w:webHidden/>
              </w:rPr>
              <w:instrText xml:space="preserve"> PAGEREF _Toc51084613 \h </w:instrText>
            </w:r>
            <w:r w:rsidR="00AF1966">
              <w:rPr>
                <w:webHidden/>
              </w:rPr>
            </w:r>
            <w:r w:rsidR="00AF1966">
              <w:rPr>
                <w:webHidden/>
              </w:rPr>
              <w:fldChar w:fldCharType="separate"/>
            </w:r>
            <w:r w:rsidR="001F365C">
              <w:rPr>
                <w:webHidden/>
              </w:rPr>
              <w:t>274</w:t>
            </w:r>
            <w:r w:rsidR="00AF1966">
              <w:rPr>
                <w:webHidden/>
              </w:rPr>
              <w:fldChar w:fldCharType="end"/>
            </w:r>
          </w:hyperlink>
        </w:p>
        <w:p w14:paraId="047DA877" w14:textId="25588E7F"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614" w:history="1">
            <w:r w:rsidR="00AF1966" w:rsidRPr="008211C2">
              <w:rPr>
                <w:rStyle w:val="Hiperligao"/>
              </w:rPr>
              <w:t xml:space="preserve">ANNEXE 9 : MODELE DU TABLEAU PRESENTANT LES REPONSES </w:t>
            </w:r>
            <w:r w:rsidR="00AF1966">
              <w:rPr>
                <w:rStyle w:val="Hiperligao"/>
              </w:rPr>
              <w:t>DU PROJET ADRESSEES</w:t>
            </w:r>
            <w:r w:rsidR="00AF1966">
              <w:rPr>
                <w:webHidden/>
              </w:rPr>
              <w:tab/>
            </w:r>
            <w:r w:rsidR="00AF1966">
              <w:rPr>
                <w:webHidden/>
              </w:rPr>
              <w:fldChar w:fldCharType="begin"/>
            </w:r>
            <w:r w:rsidR="00AF1966">
              <w:rPr>
                <w:webHidden/>
              </w:rPr>
              <w:instrText xml:space="preserve"> PAGEREF _Toc51084614 \h </w:instrText>
            </w:r>
            <w:r w:rsidR="00AF1966">
              <w:rPr>
                <w:webHidden/>
              </w:rPr>
            </w:r>
            <w:r w:rsidR="00AF1966">
              <w:rPr>
                <w:webHidden/>
              </w:rPr>
              <w:fldChar w:fldCharType="separate"/>
            </w:r>
            <w:r w:rsidR="001F365C">
              <w:rPr>
                <w:webHidden/>
              </w:rPr>
              <w:t>274</w:t>
            </w:r>
            <w:r w:rsidR="00AF1966">
              <w:rPr>
                <w:webHidden/>
              </w:rPr>
              <w:fldChar w:fldCharType="end"/>
            </w:r>
          </w:hyperlink>
        </w:p>
        <w:p w14:paraId="63B4883D" w14:textId="541D9F6D"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615" w:history="1">
            <w:r w:rsidR="00AF1966" w:rsidRPr="008211C2">
              <w:rPr>
                <w:rStyle w:val="Hiperligao"/>
              </w:rPr>
              <w:t>ANNEXE 10 : MODELE DE TABLEAU RELATIVE A LA DECISION FINALE A LA PLAINTE</w:t>
            </w:r>
            <w:r w:rsidR="00AF1966">
              <w:rPr>
                <w:webHidden/>
              </w:rPr>
              <w:tab/>
            </w:r>
            <w:r w:rsidR="00AF1966">
              <w:rPr>
                <w:webHidden/>
              </w:rPr>
              <w:fldChar w:fldCharType="begin"/>
            </w:r>
            <w:r w:rsidR="00AF1966">
              <w:rPr>
                <w:webHidden/>
              </w:rPr>
              <w:instrText xml:space="preserve"> PAGEREF _Toc51084615 \h </w:instrText>
            </w:r>
            <w:r w:rsidR="00AF1966">
              <w:rPr>
                <w:webHidden/>
              </w:rPr>
            </w:r>
            <w:r w:rsidR="00AF1966">
              <w:rPr>
                <w:webHidden/>
              </w:rPr>
              <w:fldChar w:fldCharType="separate"/>
            </w:r>
            <w:r w:rsidR="001F365C">
              <w:rPr>
                <w:webHidden/>
              </w:rPr>
              <w:t>274</w:t>
            </w:r>
            <w:r w:rsidR="00AF1966">
              <w:rPr>
                <w:webHidden/>
              </w:rPr>
              <w:fldChar w:fldCharType="end"/>
            </w:r>
          </w:hyperlink>
        </w:p>
        <w:p w14:paraId="1FDB700B" w14:textId="557037AF"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616" w:history="1">
            <w:r w:rsidR="00AF1966" w:rsidRPr="008211C2">
              <w:rPr>
                <w:rStyle w:val="Hiperligao"/>
              </w:rPr>
              <w:t>ANNEXE 11 : MODELE DE TABLEAU REGISTRE DES PLAINTES (B) S</w:t>
            </w:r>
            <w:r w:rsidR="00AF1966">
              <w:rPr>
                <w:rStyle w:val="Hiperligao"/>
              </w:rPr>
              <w:t>UIVI DU TRAITEMENT</w:t>
            </w:r>
            <w:r w:rsidR="00AF1966">
              <w:rPr>
                <w:webHidden/>
              </w:rPr>
              <w:tab/>
            </w:r>
            <w:r w:rsidR="00AF1966">
              <w:rPr>
                <w:webHidden/>
              </w:rPr>
              <w:fldChar w:fldCharType="begin"/>
            </w:r>
            <w:r w:rsidR="00AF1966">
              <w:rPr>
                <w:webHidden/>
              </w:rPr>
              <w:instrText xml:space="preserve"> PAGEREF _Toc51084616 \h </w:instrText>
            </w:r>
            <w:r w:rsidR="00AF1966">
              <w:rPr>
                <w:webHidden/>
              </w:rPr>
            </w:r>
            <w:r w:rsidR="00AF1966">
              <w:rPr>
                <w:webHidden/>
              </w:rPr>
              <w:fldChar w:fldCharType="separate"/>
            </w:r>
            <w:r w:rsidR="001F365C">
              <w:rPr>
                <w:webHidden/>
              </w:rPr>
              <w:t>275</w:t>
            </w:r>
            <w:r w:rsidR="00AF1966">
              <w:rPr>
                <w:webHidden/>
              </w:rPr>
              <w:fldChar w:fldCharType="end"/>
            </w:r>
          </w:hyperlink>
        </w:p>
        <w:p w14:paraId="40660E58" w14:textId="3E7D2BA9" w:rsidR="00AF1966" w:rsidRDefault="00635265">
          <w:pPr>
            <w:pStyle w:val="ndice1"/>
            <w:rPr>
              <w:rFonts w:asciiTheme="minorHAnsi" w:eastAsiaTheme="minorEastAsia" w:hAnsiTheme="minorHAnsi" w:cstheme="minorBidi"/>
              <w:b w:val="0"/>
              <w:bCs w:val="0"/>
              <w:caps w:val="0"/>
              <w:color w:val="auto"/>
              <w:sz w:val="22"/>
              <w:szCs w:val="22"/>
              <w:lang w:eastAsia="fr-FR"/>
              <w14:shadow w14:blurRad="0" w14:dist="0" w14:dir="0" w14:sx="0" w14:sy="0" w14:kx="0" w14:ky="0" w14:algn="none">
                <w14:srgbClr w14:val="000000"/>
              </w14:shadow>
              <w14:textOutline w14:w="0" w14:cap="rnd" w14:cmpd="sng" w14:algn="ctr">
                <w14:noFill/>
                <w14:prstDash w14:val="solid"/>
                <w14:bevel/>
              </w14:textOutline>
            </w:rPr>
          </w:pPr>
          <w:hyperlink w:anchor="_Toc51084617" w:history="1">
            <w:r w:rsidR="00AF1966" w:rsidRPr="008211C2">
              <w:rPr>
                <w:rStyle w:val="Hiperligao"/>
              </w:rPr>
              <w:t>Annexe 11 : Modèle de tableau de Registre des plaintes</w:t>
            </w:r>
            <w:r w:rsidR="00AF1966">
              <w:rPr>
                <w:rStyle w:val="Hiperligao"/>
              </w:rPr>
              <w:t xml:space="preserve"> (a) </w:t>
            </w:r>
            <w:r w:rsidR="00AF1966">
              <w:rPr>
                <w:webHidden/>
              </w:rPr>
              <w:tab/>
            </w:r>
            <w:r w:rsidR="00AF1966">
              <w:rPr>
                <w:webHidden/>
              </w:rPr>
              <w:fldChar w:fldCharType="begin"/>
            </w:r>
            <w:r w:rsidR="00AF1966">
              <w:rPr>
                <w:webHidden/>
              </w:rPr>
              <w:instrText xml:space="preserve"> PAGEREF _Toc51084617 \h </w:instrText>
            </w:r>
            <w:r w:rsidR="00AF1966">
              <w:rPr>
                <w:webHidden/>
              </w:rPr>
            </w:r>
            <w:r w:rsidR="00AF1966">
              <w:rPr>
                <w:webHidden/>
              </w:rPr>
              <w:fldChar w:fldCharType="separate"/>
            </w:r>
            <w:r w:rsidR="001F365C">
              <w:rPr>
                <w:webHidden/>
              </w:rPr>
              <w:t>275</w:t>
            </w:r>
            <w:r w:rsidR="00AF1966">
              <w:rPr>
                <w:webHidden/>
              </w:rPr>
              <w:fldChar w:fldCharType="end"/>
            </w:r>
          </w:hyperlink>
        </w:p>
        <w:p w14:paraId="0BE5FB96" w14:textId="14F4878F" w:rsidR="0093770F" w:rsidRPr="00206F59" w:rsidRDefault="003E1B4A" w:rsidP="006D73E0">
          <w:r w:rsidRPr="00206F59">
            <w:rPr>
              <w:b/>
              <w:bCs/>
            </w:rPr>
            <w:fldChar w:fldCharType="end"/>
          </w:r>
        </w:p>
      </w:sdtContent>
    </w:sdt>
    <w:bookmarkStart w:id="3" w:name="_Toc493752546" w:displacedByCustomXml="prev"/>
    <w:p w14:paraId="10F15255" w14:textId="77777777" w:rsidR="0093770F" w:rsidRPr="00206F59" w:rsidRDefault="0093770F" w:rsidP="006D73E0">
      <w:pPr>
        <w:keepNext/>
        <w:keepLines/>
        <w:pBdr>
          <w:top w:val="dashSmallGap" w:sz="4" w:space="1" w:color="auto"/>
          <w:bottom w:val="threeDEmboss" w:sz="24" w:space="1" w:color="auto"/>
        </w:pBdr>
        <w:shd w:val="clear" w:color="auto" w:fill="FBE4D5" w:themeFill="accent2" w:themeFillTint="33"/>
        <w:spacing w:after="0" w:line="240" w:lineRule="auto"/>
        <w:ind w:left="-993" w:right="-995"/>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bookmarkStart w:id="4" w:name="_Toc527881979"/>
      <w:bookmarkStart w:id="5" w:name="_Toc51084360"/>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LISTE DES TABLEAUX</w:t>
      </w:r>
      <w:bookmarkEnd w:id="4"/>
      <w:bookmarkEnd w:id="5"/>
      <w:bookmarkEnd w:id="3"/>
    </w:p>
    <w:p w14:paraId="14F03A22" w14:textId="77777777" w:rsidR="0093770F" w:rsidRPr="00206F59" w:rsidRDefault="0093770F" w:rsidP="0093770F">
      <w:pPr>
        <w:pStyle w:val="ndicedeilustraes"/>
        <w:tabs>
          <w:tab w:val="right" w:leader="dot" w:pos="9062"/>
        </w:tabs>
        <w:rPr>
          <w:rFonts w:ascii="Times New Roman" w:eastAsia="Calibri" w:hAnsi="Times New Roman" w:cs="Times New Roman"/>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14:paraId="2D280E3D" w14:textId="6DBE602C" w:rsidR="00AF1966" w:rsidRPr="00AF1966" w:rsidRDefault="003E1B4A">
      <w:pPr>
        <w:pStyle w:val="ndicedeilustraes"/>
        <w:tabs>
          <w:tab w:val="right" w:leader="dot" w:pos="9060"/>
        </w:tabs>
        <w:rPr>
          <w:rStyle w:val="Hiperligao"/>
          <w:rFonts w:ascii="Times New Roman" w:hAnsi="Times New Roman" w:cs="Times New Roman"/>
        </w:rPr>
      </w:pPr>
      <w:r w:rsidRPr="00AF1966">
        <w:rPr>
          <w:rStyle w:val="Hiperligao"/>
          <w:noProof/>
        </w:rPr>
        <w:fldChar w:fldCharType="begin"/>
      </w:r>
      <w:r w:rsidRPr="00AF1966">
        <w:rPr>
          <w:rStyle w:val="Hiperligao"/>
          <w:noProof/>
        </w:rPr>
        <w:instrText xml:space="preserve"> TOC \h \z \c "Tableau" </w:instrText>
      </w:r>
      <w:r w:rsidRPr="00AF1966">
        <w:rPr>
          <w:rStyle w:val="Hiperligao"/>
          <w:noProof/>
        </w:rPr>
        <w:fldChar w:fldCharType="separate"/>
      </w:r>
      <w:hyperlink w:anchor="_Toc51084834" w:history="1">
        <w:r w:rsidR="00AF1966" w:rsidRPr="00AF1966">
          <w:rPr>
            <w:rStyle w:val="Hiperligao"/>
            <w:rFonts w:ascii="Times New Roman" w:hAnsi="Times New Roman" w:cs="Times New Roman"/>
            <w:noProof/>
          </w:rPr>
          <w:t>Tableau 1: Bilan Besoins de pointe / Ressources (en m3/j)</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_Toc51084834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67</w:t>
        </w:r>
        <w:r w:rsidR="00AF1966" w:rsidRPr="00AF1966">
          <w:rPr>
            <w:rStyle w:val="Hiperligao"/>
            <w:rFonts w:ascii="Times New Roman" w:hAnsi="Times New Roman" w:cs="Times New Roman"/>
            <w:webHidden/>
          </w:rPr>
          <w:fldChar w:fldCharType="end"/>
        </w:r>
      </w:hyperlink>
    </w:p>
    <w:p w14:paraId="74B71485" w14:textId="3D829FAC" w:rsidR="00AF1966" w:rsidRPr="00AF1966" w:rsidRDefault="00635265">
      <w:pPr>
        <w:pStyle w:val="ndicedeilustraes"/>
        <w:tabs>
          <w:tab w:val="right" w:leader="dot" w:pos="9060"/>
        </w:tabs>
        <w:rPr>
          <w:rStyle w:val="Hiperligao"/>
          <w:rFonts w:ascii="Times New Roman" w:hAnsi="Times New Roman" w:cs="Times New Roman"/>
        </w:rPr>
      </w:pPr>
      <w:hyperlink w:anchor="_Toc51084835" w:history="1">
        <w:r w:rsidR="00AF1966" w:rsidRPr="00AF1966">
          <w:rPr>
            <w:rStyle w:val="Hiperligao"/>
            <w:rFonts w:ascii="Times New Roman" w:hAnsi="Times New Roman" w:cs="Times New Roman"/>
            <w:noProof/>
          </w:rPr>
          <w:t xml:space="preserve">Tableau 2: Equipements des forages projetés </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_Toc51084835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68</w:t>
        </w:r>
        <w:r w:rsidR="00AF1966" w:rsidRPr="00AF1966">
          <w:rPr>
            <w:rStyle w:val="Hiperligao"/>
            <w:rFonts w:ascii="Times New Roman" w:hAnsi="Times New Roman" w:cs="Times New Roman"/>
            <w:webHidden/>
          </w:rPr>
          <w:fldChar w:fldCharType="end"/>
        </w:r>
      </w:hyperlink>
    </w:p>
    <w:p w14:paraId="2E9B34C5" w14:textId="3C39EF94" w:rsidR="00AF1966" w:rsidRPr="00AF1966" w:rsidRDefault="00635265">
      <w:pPr>
        <w:pStyle w:val="ndicedeilustraes"/>
        <w:tabs>
          <w:tab w:val="right" w:leader="dot" w:pos="9060"/>
        </w:tabs>
        <w:rPr>
          <w:rStyle w:val="Hiperligao"/>
          <w:rFonts w:ascii="Times New Roman" w:hAnsi="Times New Roman" w:cs="Times New Roman"/>
        </w:rPr>
      </w:pPr>
      <w:hyperlink w:anchor="_Toc51084836" w:history="1">
        <w:r w:rsidR="00AF1966" w:rsidRPr="00AF1966">
          <w:rPr>
            <w:rStyle w:val="Hiperligao"/>
            <w:rFonts w:ascii="Times New Roman" w:hAnsi="Times New Roman" w:cs="Times New Roman"/>
            <w:noProof/>
          </w:rPr>
          <w:t>Tableau 3: Puissance des Pts des forages</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_Toc51084836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71</w:t>
        </w:r>
        <w:r w:rsidR="00AF1966" w:rsidRPr="00AF1966">
          <w:rPr>
            <w:rStyle w:val="Hiperligao"/>
            <w:rFonts w:ascii="Times New Roman" w:hAnsi="Times New Roman" w:cs="Times New Roman"/>
            <w:webHidden/>
          </w:rPr>
          <w:fldChar w:fldCharType="end"/>
        </w:r>
      </w:hyperlink>
    </w:p>
    <w:p w14:paraId="13442630" w14:textId="6FF65DD0" w:rsidR="00AF1966" w:rsidRPr="00AF1966" w:rsidRDefault="00635265">
      <w:pPr>
        <w:pStyle w:val="ndicedeilustraes"/>
        <w:tabs>
          <w:tab w:val="right" w:leader="dot" w:pos="9060"/>
        </w:tabs>
        <w:rPr>
          <w:rStyle w:val="Hiperligao"/>
          <w:rFonts w:ascii="Times New Roman" w:hAnsi="Times New Roman" w:cs="Times New Roman"/>
        </w:rPr>
      </w:pPr>
      <w:hyperlink w:anchor="_Toc51084837" w:history="1">
        <w:r w:rsidR="00AF1966" w:rsidRPr="00AF1966">
          <w:rPr>
            <w:rStyle w:val="Hiperligao"/>
            <w:rFonts w:ascii="Times New Roman" w:hAnsi="Times New Roman" w:cs="Times New Roman"/>
            <w:noProof/>
          </w:rPr>
          <w:t>Tableau 4: Les réglementations en terme environnemental et social en vigueur en Guinée Bissau</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_Toc51084837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85</w:t>
        </w:r>
        <w:r w:rsidR="00AF1966" w:rsidRPr="00AF1966">
          <w:rPr>
            <w:rStyle w:val="Hiperligao"/>
            <w:rFonts w:ascii="Times New Roman" w:hAnsi="Times New Roman" w:cs="Times New Roman"/>
            <w:webHidden/>
          </w:rPr>
          <w:fldChar w:fldCharType="end"/>
        </w:r>
      </w:hyperlink>
    </w:p>
    <w:p w14:paraId="3879B0E4" w14:textId="65D331C2" w:rsidR="00AF1966" w:rsidRPr="00AF1966" w:rsidRDefault="00635265">
      <w:pPr>
        <w:pStyle w:val="ndicedeilustraes"/>
        <w:tabs>
          <w:tab w:val="right" w:leader="dot" w:pos="9060"/>
        </w:tabs>
        <w:rPr>
          <w:rStyle w:val="Hiperligao"/>
          <w:rFonts w:ascii="Times New Roman" w:hAnsi="Times New Roman" w:cs="Times New Roman"/>
        </w:rPr>
      </w:pPr>
      <w:hyperlink w:anchor="_Toc51084838" w:history="1">
        <w:r w:rsidR="00AF1966" w:rsidRPr="00AF1966">
          <w:rPr>
            <w:rStyle w:val="Hiperligao"/>
            <w:rFonts w:ascii="Times New Roman" w:hAnsi="Times New Roman" w:cs="Times New Roman"/>
            <w:noProof/>
          </w:rPr>
          <w:t>Tableau 5: Autres dispositions réglementaires applicables au projet</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_Toc51084838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85</w:t>
        </w:r>
        <w:r w:rsidR="00AF1966" w:rsidRPr="00AF1966">
          <w:rPr>
            <w:rStyle w:val="Hiperligao"/>
            <w:rFonts w:ascii="Times New Roman" w:hAnsi="Times New Roman" w:cs="Times New Roman"/>
            <w:webHidden/>
          </w:rPr>
          <w:fldChar w:fldCharType="end"/>
        </w:r>
      </w:hyperlink>
    </w:p>
    <w:p w14:paraId="2F83F02C" w14:textId="0432FDA2" w:rsidR="00AF1966" w:rsidRPr="00AF1966" w:rsidRDefault="00635265">
      <w:pPr>
        <w:pStyle w:val="ndicedeilustraes"/>
        <w:tabs>
          <w:tab w:val="right" w:leader="dot" w:pos="9060"/>
        </w:tabs>
        <w:rPr>
          <w:rStyle w:val="Hiperligao"/>
          <w:rFonts w:ascii="Times New Roman" w:hAnsi="Times New Roman" w:cs="Times New Roman"/>
        </w:rPr>
      </w:pPr>
      <w:hyperlink w:anchor="_Toc51084839" w:history="1">
        <w:r w:rsidR="00AF1966" w:rsidRPr="00AF1966">
          <w:rPr>
            <w:rStyle w:val="Hiperligao"/>
            <w:rFonts w:ascii="Times New Roman" w:hAnsi="Times New Roman" w:cs="Times New Roman"/>
            <w:noProof/>
          </w:rPr>
          <w:t>Tableau 6 : Liste des conventions ratifiées par la Guinée Bissau dans le domaine de</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_Toc51084839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88</w:t>
        </w:r>
        <w:r w:rsidR="00AF1966" w:rsidRPr="00AF1966">
          <w:rPr>
            <w:rStyle w:val="Hiperligao"/>
            <w:rFonts w:ascii="Times New Roman" w:hAnsi="Times New Roman" w:cs="Times New Roman"/>
            <w:webHidden/>
          </w:rPr>
          <w:fldChar w:fldCharType="end"/>
        </w:r>
      </w:hyperlink>
    </w:p>
    <w:p w14:paraId="73A19D8D" w14:textId="287CEA71" w:rsidR="00AF1966" w:rsidRPr="00AF1966" w:rsidRDefault="00635265">
      <w:pPr>
        <w:pStyle w:val="ndicedeilustraes"/>
        <w:tabs>
          <w:tab w:val="right" w:leader="dot" w:pos="9060"/>
        </w:tabs>
        <w:rPr>
          <w:rStyle w:val="Hiperligao"/>
          <w:rFonts w:ascii="Times New Roman" w:hAnsi="Times New Roman" w:cs="Times New Roman"/>
        </w:rPr>
      </w:pPr>
      <w:hyperlink w:anchor="_Toc51084840" w:history="1">
        <w:r w:rsidR="00AF1966" w:rsidRPr="00AF1966">
          <w:rPr>
            <w:rStyle w:val="Hiperligao"/>
            <w:rFonts w:ascii="Times New Roman" w:hAnsi="Times New Roman" w:cs="Times New Roman"/>
            <w:noProof/>
          </w:rPr>
          <w:t>Tableau 7: Accords régionaux ratifiés par la Guinée Bissau dans le domaine de l’environnement</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_Toc51084840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88</w:t>
        </w:r>
        <w:r w:rsidR="00AF1966" w:rsidRPr="00AF1966">
          <w:rPr>
            <w:rStyle w:val="Hiperligao"/>
            <w:rFonts w:ascii="Times New Roman" w:hAnsi="Times New Roman" w:cs="Times New Roman"/>
            <w:webHidden/>
          </w:rPr>
          <w:fldChar w:fldCharType="end"/>
        </w:r>
      </w:hyperlink>
    </w:p>
    <w:p w14:paraId="1A2614B3" w14:textId="7446347B" w:rsidR="00AF1966" w:rsidRPr="00AF1966" w:rsidRDefault="00635265">
      <w:pPr>
        <w:pStyle w:val="ndicedeilustraes"/>
        <w:tabs>
          <w:tab w:val="right" w:leader="dot" w:pos="9060"/>
        </w:tabs>
        <w:rPr>
          <w:rStyle w:val="Hiperligao"/>
          <w:rFonts w:ascii="Times New Roman" w:hAnsi="Times New Roman" w:cs="Times New Roman"/>
        </w:rPr>
      </w:pPr>
      <w:hyperlink w:anchor="_Toc51084841" w:history="1">
        <w:r w:rsidR="00AF1966" w:rsidRPr="00AF1966">
          <w:rPr>
            <w:rStyle w:val="Hiperligao"/>
            <w:rFonts w:ascii="Times New Roman" w:hAnsi="Times New Roman" w:cs="Times New Roman"/>
            <w:noProof/>
          </w:rPr>
          <w:t>Tableau 8: Pertinence des conventions et accords ratifiés par rapport au projet</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_Toc51084841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88</w:t>
        </w:r>
        <w:r w:rsidR="00AF1966" w:rsidRPr="00AF1966">
          <w:rPr>
            <w:rStyle w:val="Hiperligao"/>
            <w:rFonts w:ascii="Times New Roman" w:hAnsi="Times New Roman" w:cs="Times New Roman"/>
            <w:webHidden/>
          </w:rPr>
          <w:fldChar w:fldCharType="end"/>
        </w:r>
      </w:hyperlink>
    </w:p>
    <w:p w14:paraId="41F4CED9" w14:textId="1C8CC7DE" w:rsidR="00AF1966" w:rsidRPr="00AF1966" w:rsidRDefault="00635265">
      <w:pPr>
        <w:pStyle w:val="ndicedeilustraes"/>
        <w:tabs>
          <w:tab w:val="right" w:leader="dot" w:pos="9060"/>
        </w:tabs>
        <w:rPr>
          <w:rStyle w:val="Hiperligao"/>
          <w:rFonts w:ascii="Times New Roman" w:hAnsi="Times New Roman" w:cs="Times New Roman"/>
        </w:rPr>
      </w:pPr>
      <w:hyperlink w:anchor="_Toc51084842" w:history="1">
        <w:r w:rsidR="00AF1966" w:rsidRPr="00AF1966">
          <w:rPr>
            <w:rStyle w:val="Hiperligao"/>
            <w:rFonts w:ascii="Times New Roman" w:hAnsi="Times New Roman" w:cs="Times New Roman"/>
            <w:noProof/>
          </w:rPr>
          <w:t>Tableau 9 : Synthèse de l’évaluation des capacités des institutions impliquées dans la mise en</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_Toc51084842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90</w:t>
        </w:r>
        <w:r w:rsidR="00AF1966" w:rsidRPr="00AF1966">
          <w:rPr>
            <w:rStyle w:val="Hiperligao"/>
            <w:rFonts w:ascii="Times New Roman" w:hAnsi="Times New Roman" w:cs="Times New Roman"/>
            <w:webHidden/>
          </w:rPr>
          <w:fldChar w:fldCharType="end"/>
        </w:r>
      </w:hyperlink>
    </w:p>
    <w:p w14:paraId="67B04108" w14:textId="376178E3" w:rsidR="00AF1966" w:rsidRPr="00AF1966" w:rsidRDefault="00635265">
      <w:pPr>
        <w:pStyle w:val="ndicedeilustraes"/>
        <w:tabs>
          <w:tab w:val="right" w:leader="dot" w:pos="9060"/>
        </w:tabs>
        <w:rPr>
          <w:rStyle w:val="Hiperligao"/>
          <w:rFonts w:ascii="Times New Roman" w:hAnsi="Times New Roman" w:cs="Times New Roman"/>
        </w:rPr>
      </w:pPr>
      <w:hyperlink w:anchor="_Toc51084843" w:history="1">
        <w:r w:rsidR="00AF1966" w:rsidRPr="00AF1966">
          <w:rPr>
            <w:rStyle w:val="Hiperligao"/>
            <w:rFonts w:ascii="Times New Roman" w:hAnsi="Times New Roman" w:cs="Times New Roman"/>
            <w:noProof/>
          </w:rPr>
          <w:t>Tableau 10: Politique de sauvegarde de la banque mondiale</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_Toc51084843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92</w:t>
        </w:r>
        <w:r w:rsidR="00AF1966" w:rsidRPr="00AF1966">
          <w:rPr>
            <w:rStyle w:val="Hiperligao"/>
            <w:rFonts w:ascii="Times New Roman" w:hAnsi="Times New Roman" w:cs="Times New Roman"/>
            <w:webHidden/>
          </w:rPr>
          <w:fldChar w:fldCharType="end"/>
        </w:r>
      </w:hyperlink>
    </w:p>
    <w:p w14:paraId="6FBBC6D1" w14:textId="7040EB3C" w:rsidR="00AF1966" w:rsidRPr="00AF1966" w:rsidRDefault="00635265">
      <w:pPr>
        <w:pStyle w:val="ndicedeilustraes"/>
        <w:tabs>
          <w:tab w:val="right" w:leader="dot" w:pos="9060"/>
        </w:tabs>
        <w:rPr>
          <w:rStyle w:val="Hiperligao"/>
          <w:rFonts w:ascii="Times New Roman" w:hAnsi="Times New Roman" w:cs="Times New Roman"/>
        </w:rPr>
      </w:pPr>
      <w:hyperlink w:anchor="_Toc51084844" w:history="1">
        <w:r w:rsidR="00AF1966" w:rsidRPr="00AF1966">
          <w:rPr>
            <w:rStyle w:val="Hiperligao"/>
            <w:rFonts w:ascii="Times New Roman" w:hAnsi="Times New Roman" w:cs="Times New Roman"/>
            <w:noProof/>
          </w:rPr>
          <w:t xml:space="preserve">Tableau 11: Directives de l’OMS concernant la qualité́ de l’air </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_Toc51084844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93</w:t>
        </w:r>
        <w:r w:rsidR="00AF1966" w:rsidRPr="00AF1966">
          <w:rPr>
            <w:rStyle w:val="Hiperligao"/>
            <w:rFonts w:ascii="Times New Roman" w:hAnsi="Times New Roman" w:cs="Times New Roman"/>
            <w:webHidden/>
          </w:rPr>
          <w:fldChar w:fldCharType="end"/>
        </w:r>
      </w:hyperlink>
    </w:p>
    <w:p w14:paraId="11C723E2" w14:textId="698C74E0" w:rsidR="00AF1966" w:rsidRPr="00AF1966" w:rsidRDefault="00635265">
      <w:pPr>
        <w:pStyle w:val="ndicedeilustraes"/>
        <w:tabs>
          <w:tab w:val="right" w:leader="dot" w:pos="9060"/>
        </w:tabs>
        <w:rPr>
          <w:rStyle w:val="Hiperligao"/>
          <w:rFonts w:ascii="Times New Roman" w:hAnsi="Times New Roman" w:cs="Times New Roman"/>
        </w:rPr>
      </w:pPr>
      <w:hyperlink w:anchor="_Toc51084845" w:history="1">
        <w:r w:rsidR="00AF1966" w:rsidRPr="00AF1966">
          <w:rPr>
            <w:rStyle w:val="Hiperligao"/>
            <w:rFonts w:ascii="Times New Roman" w:hAnsi="Times New Roman" w:cs="Times New Roman"/>
            <w:noProof/>
          </w:rPr>
          <w:t>Tableau 12: Année de création, la superficie terrestre, la superficie maritime et la superficie</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_Toc51084845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114</w:t>
        </w:r>
        <w:r w:rsidR="00AF1966" w:rsidRPr="00AF1966">
          <w:rPr>
            <w:rStyle w:val="Hiperligao"/>
            <w:rFonts w:ascii="Times New Roman" w:hAnsi="Times New Roman" w:cs="Times New Roman"/>
            <w:webHidden/>
          </w:rPr>
          <w:fldChar w:fldCharType="end"/>
        </w:r>
      </w:hyperlink>
    </w:p>
    <w:p w14:paraId="1FB85491" w14:textId="1FD081DD" w:rsidR="00AF1966" w:rsidRPr="00AF1966" w:rsidRDefault="00635265">
      <w:pPr>
        <w:pStyle w:val="ndicedeilustraes"/>
        <w:tabs>
          <w:tab w:val="right" w:leader="dot" w:pos="9060"/>
        </w:tabs>
        <w:rPr>
          <w:rStyle w:val="Hiperligao"/>
          <w:rFonts w:ascii="Times New Roman" w:hAnsi="Times New Roman" w:cs="Times New Roman"/>
        </w:rPr>
      </w:pPr>
      <w:hyperlink w:anchor="_Toc51084846" w:history="1">
        <w:r w:rsidR="00AF1966" w:rsidRPr="00AF1966">
          <w:rPr>
            <w:rStyle w:val="Hiperligao"/>
            <w:rFonts w:ascii="Times New Roman" w:hAnsi="Times New Roman" w:cs="Times New Roman"/>
            <w:noProof/>
          </w:rPr>
          <w:t>Tableau 13: Répartition Spatiale de la Population et Densité (Censo 2009)</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_Toc51084846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115</w:t>
        </w:r>
        <w:r w:rsidR="00AF1966" w:rsidRPr="00AF1966">
          <w:rPr>
            <w:rStyle w:val="Hiperligao"/>
            <w:rFonts w:ascii="Times New Roman" w:hAnsi="Times New Roman" w:cs="Times New Roman"/>
            <w:webHidden/>
          </w:rPr>
          <w:fldChar w:fldCharType="end"/>
        </w:r>
      </w:hyperlink>
    </w:p>
    <w:p w14:paraId="7D9112BE" w14:textId="20A0FC4E" w:rsidR="00AF1966" w:rsidRPr="00AF1966" w:rsidRDefault="00635265">
      <w:pPr>
        <w:pStyle w:val="ndicedeilustraes"/>
        <w:tabs>
          <w:tab w:val="right" w:leader="dot" w:pos="9060"/>
        </w:tabs>
        <w:rPr>
          <w:rStyle w:val="Hiperligao"/>
          <w:rFonts w:ascii="Times New Roman" w:hAnsi="Times New Roman" w:cs="Times New Roman"/>
        </w:rPr>
      </w:pPr>
      <w:hyperlink w:anchor="_Toc51084847" w:history="1">
        <w:r w:rsidR="00AF1966" w:rsidRPr="00AF1966">
          <w:rPr>
            <w:rStyle w:val="Hiperligao"/>
            <w:rFonts w:ascii="Times New Roman" w:hAnsi="Times New Roman" w:cs="Times New Roman"/>
            <w:noProof/>
          </w:rPr>
          <w:t>Tableau 14: Indicateurs de santé</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_Toc51084847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118</w:t>
        </w:r>
        <w:r w:rsidR="00AF1966" w:rsidRPr="00AF1966">
          <w:rPr>
            <w:rStyle w:val="Hiperligao"/>
            <w:rFonts w:ascii="Times New Roman" w:hAnsi="Times New Roman" w:cs="Times New Roman"/>
            <w:webHidden/>
          </w:rPr>
          <w:fldChar w:fldCharType="end"/>
        </w:r>
      </w:hyperlink>
    </w:p>
    <w:p w14:paraId="4188FB95" w14:textId="21C086F2" w:rsidR="00AF1966" w:rsidRPr="00AF1966" w:rsidRDefault="00635265">
      <w:pPr>
        <w:pStyle w:val="ndicedeilustraes"/>
        <w:tabs>
          <w:tab w:val="right" w:leader="dot" w:pos="9060"/>
        </w:tabs>
        <w:rPr>
          <w:rStyle w:val="Hiperligao"/>
          <w:rFonts w:ascii="Times New Roman" w:hAnsi="Times New Roman" w:cs="Times New Roman"/>
        </w:rPr>
      </w:pPr>
      <w:hyperlink w:anchor="_Toc51084848" w:history="1">
        <w:r w:rsidR="00AF1966" w:rsidRPr="00AF1966">
          <w:rPr>
            <w:rStyle w:val="Hiperligao"/>
            <w:rFonts w:ascii="Times New Roman" w:hAnsi="Times New Roman" w:cs="Times New Roman"/>
            <w:noProof/>
          </w:rPr>
          <w:t>Tableau 15: Matrice des impacts potentiels</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_Toc51084848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121</w:t>
        </w:r>
        <w:r w:rsidR="00AF1966" w:rsidRPr="00AF1966">
          <w:rPr>
            <w:rStyle w:val="Hiperligao"/>
            <w:rFonts w:ascii="Times New Roman" w:hAnsi="Times New Roman" w:cs="Times New Roman"/>
            <w:webHidden/>
          </w:rPr>
          <w:fldChar w:fldCharType="end"/>
        </w:r>
      </w:hyperlink>
    </w:p>
    <w:p w14:paraId="3F286702" w14:textId="4732C80F" w:rsidR="00AF1966" w:rsidRPr="00AF1966" w:rsidRDefault="00635265">
      <w:pPr>
        <w:pStyle w:val="ndicedeilustraes"/>
        <w:tabs>
          <w:tab w:val="right" w:leader="dot" w:pos="9060"/>
        </w:tabs>
        <w:rPr>
          <w:rStyle w:val="Hiperligao"/>
          <w:rFonts w:ascii="Times New Roman" w:hAnsi="Times New Roman" w:cs="Times New Roman"/>
        </w:rPr>
      </w:pPr>
      <w:hyperlink w:anchor="_Toc51084849" w:history="1">
        <w:r w:rsidR="00AF1966" w:rsidRPr="00AF1966">
          <w:rPr>
            <w:rStyle w:val="Hiperligao"/>
            <w:rFonts w:ascii="Times New Roman" w:hAnsi="Times New Roman" w:cs="Times New Roman"/>
            <w:noProof/>
          </w:rPr>
          <w:t>Tableau 16: Grille d’évaluation de l’importance des impacts</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_Toc51084849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124</w:t>
        </w:r>
        <w:r w:rsidR="00AF1966" w:rsidRPr="00AF1966">
          <w:rPr>
            <w:rStyle w:val="Hiperligao"/>
            <w:rFonts w:ascii="Times New Roman" w:hAnsi="Times New Roman" w:cs="Times New Roman"/>
            <w:webHidden/>
          </w:rPr>
          <w:fldChar w:fldCharType="end"/>
        </w:r>
      </w:hyperlink>
    </w:p>
    <w:p w14:paraId="0C049670" w14:textId="2C8CB0CC" w:rsidR="00AF1966" w:rsidRPr="00AF1966" w:rsidRDefault="00635265">
      <w:pPr>
        <w:pStyle w:val="ndicedeilustraes"/>
        <w:tabs>
          <w:tab w:val="right" w:leader="dot" w:pos="9060"/>
        </w:tabs>
        <w:rPr>
          <w:rStyle w:val="Hiperligao"/>
          <w:rFonts w:ascii="Times New Roman" w:hAnsi="Times New Roman" w:cs="Times New Roman"/>
        </w:rPr>
      </w:pPr>
      <w:hyperlink w:anchor="_Toc51084850" w:history="1">
        <w:r w:rsidR="00AF1966" w:rsidRPr="00AF1966">
          <w:rPr>
            <w:rStyle w:val="Hiperligao"/>
            <w:rFonts w:ascii="Times New Roman" w:hAnsi="Times New Roman" w:cs="Times New Roman"/>
            <w:noProof/>
          </w:rPr>
          <w:t>Tableau 17: Synthèse des impacts positifs attendus au niveau du sous-projet n°1</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_Toc51084850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136</w:t>
        </w:r>
        <w:r w:rsidR="00AF1966" w:rsidRPr="00AF1966">
          <w:rPr>
            <w:rStyle w:val="Hiperligao"/>
            <w:rFonts w:ascii="Times New Roman" w:hAnsi="Times New Roman" w:cs="Times New Roman"/>
            <w:webHidden/>
          </w:rPr>
          <w:fldChar w:fldCharType="end"/>
        </w:r>
      </w:hyperlink>
    </w:p>
    <w:p w14:paraId="270C10F1" w14:textId="05644B1D" w:rsidR="00AF1966" w:rsidRPr="00AF1966" w:rsidRDefault="00635265">
      <w:pPr>
        <w:pStyle w:val="ndicedeilustraes"/>
        <w:tabs>
          <w:tab w:val="right" w:leader="dot" w:pos="9060"/>
        </w:tabs>
        <w:rPr>
          <w:rStyle w:val="Hiperligao"/>
          <w:rFonts w:ascii="Times New Roman" w:hAnsi="Times New Roman" w:cs="Times New Roman"/>
        </w:rPr>
      </w:pPr>
      <w:hyperlink w:anchor="_Toc51084851" w:history="1">
        <w:r w:rsidR="00AF1966" w:rsidRPr="00AF1966">
          <w:rPr>
            <w:rStyle w:val="Hiperligao"/>
            <w:rFonts w:ascii="Times New Roman" w:hAnsi="Times New Roman" w:cs="Times New Roman"/>
            <w:noProof/>
          </w:rPr>
          <w:t>Tableau 18: Synthèse des impacts négatifs attendus au niveau du sous-projet n°1</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_Toc51084851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137</w:t>
        </w:r>
        <w:r w:rsidR="00AF1966" w:rsidRPr="00AF1966">
          <w:rPr>
            <w:rStyle w:val="Hiperligao"/>
            <w:rFonts w:ascii="Times New Roman" w:hAnsi="Times New Roman" w:cs="Times New Roman"/>
            <w:webHidden/>
          </w:rPr>
          <w:fldChar w:fldCharType="end"/>
        </w:r>
      </w:hyperlink>
    </w:p>
    <w:p w14:paraId="14F2C79E" w14:textId="65168844" w:rsidR="00AF1966" w:rsidRPr="00AF1966" w:rsidRDefault="00635265">
      <w:pPr>
        <w:pStyle w:val="ndicedeilustraes"/>
        <w:tabs>
          <w:tab w:val="right" w:leader="dot" w:pos="9060"/>
        </w:tabs>
        <w:rPr>
          <w:rStyle w:val="Hiperligao"/>
          <w:rFonts w:ascii="Times New Roman" w:hAnsi="Times New Roman" w:cs="Times New Roman"/>
        </w:rPr>
      </w:pPr>
      <w:hyperlink w:anchor="_Toc51084852" w:history="1">
        <w:r w:rsidR="00AF1966" w:rsidRPr="00AF1966">
          <w:rPr>
            <w:rStyle w:val="Hiperligao"/>
            <w:rFonts w:ascii="Times New Roman" w:hAnsi="Times New Roman" w:cs="Times New Roman"/>
            <w:noProof/>
          </w:rPr>
          <w:t>Tableau 19: Identification des risques professionnels</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_Toc51084852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141</w:t>
        </w:r>
        <w:r w:rsidR="00AF1966" w:rsidRPr="00AF1966">
          <w:rPr>
            <w:rStyle w:val="Hiperligao"/>
            <w:rFonts w:ascii="Times New Roman" w:hAnsi="Times New Roman" w:cs="Times New Roman"/>
            <w:webHidden/>
          </w:rPr>
          <w:fldChar w:fldCharType="end"/>
        </w:r>
      </w:hyperlink>
    </w:p>
    <w:p w14:paraId="40E0B89D" w14:textId="2EAF4A04" w:rsidR="00AF1966" w:rsidRPr="00AF1966" w:rsidRDefault="00635265">
      <w:pPr>
        <w:pStyle w:val="ndicedeilustraes"/>
        <w:tabs>
          <w:tab w:val="right" w:leader="dot" w:pos="9060"/>
        </w:tabs>
        <w:rPr>
          <w:rStyle w:val="Hiperligao"/>
          <w:rFonts w:ascii="Times New Roman" w:hAnsi="Times New Roman" w:cs="Times New Roman"/>
        </w:rPr>
      </w:pPr>
      <w:hyperlink w:anchor="_Toc51084853" w:history="1">
        <w:r w:rsidR="00AF1966" w:rsidRPr="00AF1966">
          <w:rPr>
            <w:rStyle w:val="Hiperligao"/>
            <w:rFonts w:ascii="Times New Roman" w:hAnsi="Times New Roman" w:cs="Times New Roman"/>
            <w:noProof/>
          </w:rPr>
          <w:t>Tableau 20 : Identification des dangers liés aux produits</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_Toc51084853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145</w:t>
        </w:r>
        <w:r w:rsidR="00AF1966" w:rsidRPr="00AF1966">
          <w:rPr>
            <w:rStyle w:val="Hiperligao"/>
            <w:rFonts w:ascii="Times New Roman" w:hAnsi="Times New Roman" w:cs="Times New Roman"/>
            <w:webHidden/>
          </w:rPr>
          <w:fldChar w:fldCharType="end"/>
        </w:r>
      </w:hyperlink>
    </w:p>
    <w:p w14:paraId="08172C11" w14:textId="3AB8F8CB" w:rsidR="00AF1966" w:rsidRPr="00AF1966" w:rsidRDefault="00635265">
      <w:pPr>
        <w:pStyle w:val="ndicedeilustraes"/>
        <w:tabs>
          <w:tab w:val="right" w:leader="dot" w:pos="9060"/>
        </w:tabs>
        <w:rPr>
          <w:rStyle w:val="Hiperligao"/>
          <w:rFonts w:ascii="Times New Roman" w:hAnsi="Times New Roman" w:cs="Times New Roman"/>
        </w:rPr>
      </w:pPr>
      <w:hyperlink w:anchor="_Toc51084854" w:history="1">
        <w:r w:rsidR="00AF1966" w:rsidRPr="00AF1966">
          <w:rPr>
            <w:rStyle w:val="Hiperligao"/>
            <w:rFonts w:ascii="Times New Roman" w:hAnsi="Times New Roman" w:cs="Times New Roman"/>
            <w:noProof/>
          </w:rPr>
          <w:t>Tableau 21: Grille d’estimation des niveaux de probabilité et de gravité</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_Toc51084854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148</w:t>
        </w:r>
        <w:r w:rsidR="00AF1966" w:rsidRPr="00AF1966">
          <w:rPr>
            <w:rStyle w:val="Hiperligao"/>
            <w:rFonts w:ascii="Times New Roman" w:hAnsi="Times New Roman" w:cs="Times New Roman"/>
            <w:webHidden/>
          </w:rPr>
          <w:fldChar w:fldCharType="end"/>
        </w:r>
      </w:hyperlink>
    </w:p>
    <w:p w14:paraId="7C023129" w14:textId="53BE5535" w:rsidR="00AF1966" w:rsidRPr="00AF1966" w:rsidRDefault="00635265">
      <w:pPr>
        <w:pStyle w:val="ndicedeilustraes"/>
        <w:tabs>
          <w:tab w:val="right" w:leader="dot" w:pos="9060"/>
        </w:tabs>
        <w:rPr>
          <w:rStyle w:val="Hiperligao"/>
          <w:rFonts w:ascii="Times New Roman" w:hAnsi="Times New Roman" w:cs="Times New Roman"/>
        </w:rPr>
      </w:pPr>
      <w:hyperlink w:anchor="_Toc51084855" w:history="1">
        <w:r w:rsidR="00AF1966" w:rsidRPr="00AF1966">
          <w:rPr>
            <w:rStyle w:val="Hiperligao"/>
            <w:rFonts w:ascii="Times New Roman" w:hAnsi="Times New Roman" w:cs="Times New Roman"/>
            <w:noProof/>
          </w:rPr>
          <w:t>Tableau 22: Matrice de criticité</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_Toc51084855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149</w:t>
        </w:r>
        <w:r w:rsidR="00AF1966" w:rsidRPr="00AF1966">
          <w:rPr>
            <w:rStyle w:val="Hiperligao"/>
            <w:rFonts w:ascii="Times New Roman" w:hAnsi="Times New Roman" w:cs="Times New Roman"/>
            <w:webHidden/>
          </w:rPr>
          <w:fldChar w:fldCharType="end"/>
        </w:r>
      </w:hyperlink>
    </w:p>
    <w:p w14:paraId="7B24D971" w14:textId="01E9B31E" w:rsidR="00AF1966" w:rsidRPr="00AF1966" w:rsidRDefault="00635265">
      <w:pPr>
        <w:pStyle w:val="ndicedeilustraes"/>
        <w:tabs>
          <w:tab w:val="right" w:leader="dot" w:pos="9060"/>
        </w:tabs>
        <w:rPr>
          <w:rStyle w:val="Hiperligao"/>
          <w:rFonts w:ascii="Times New Roman" w:hAnsi="Times New Roman" w:cs="Times New Roman"/>
        </w:rPr>
      </w:pPr>
      <w:hyperlink w:anchor="_Toc51084856" w:history="1">
        <w:r w:rsidR="00AF1966" w:rsidRPr="00AF1966">
          <w:rPr>
            <w:rStyle w:val="Hiperligao"/>
            <w:rFonts w:ascii="Times New Roman" w:hAnsi="Times New Roman" w:cs="Times New Roman"/>
            <w:noProof/>
          </w:rPr>
          <w:t>Tableau 23: les différentes activités réalisées</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_Toc51084856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149</w:t>
        </w:r>
        <w:r w:rsidR="00AF1966" w:rsidRPr="00AF1966">
          <w:rPr>
            <w:rStyle w:val="Hiperligao"/>
            <w:rFonts w:ascii="Times New Roman" w:hAnsi="Times New Roman" w:cs="Times New Roman"/>
            <w:webHidden/>
          </w:rPr>
          <w:fldChar w:fldCharType="end"/>
        </w:r>
      </w:hyperlink>
    </w:p>
    <w:p w14:paraId="4FB6C574" w14:textId="2D05A708" w:rsidR="00AF1966" w:rsidRPr="00AF1966" w:rsidRDefault="00635265">
      <w:pPr>
        <w:pStyle w:val="ndicedeilustraes"/>
        <w:tabs>
          <w:tab w:val="right" w:leader="dot" w:pos="9060"/>
        </w:tabs>
        <w:rPr>
          <w:rStyle w:val="Hiperligao"/>
          <w:rFonts w:ascii="Times New Roman" w:hAnsi="Times New Roman" w:cs="Times New Roman"/>
        </w:rPr>
      </w:pPr>
      <w:hyperlink w:anchor="_Toc51084857" w:history="1">
        <w:r w:rsidR="00AF1966" w:rsidRPr="00AF1966">
          <w:rPr>
            <w:rStyle w:val="Hiperligao"/>
            <w:rFonts w:ascii="Times New Roman" w:hAnsi="Times New Roman" w:cs="Times New Roman"/>
            <w:noProof/>
          </w:rPr>
          <w:t>Tableau 27 : Analyse des risques phase construction et d’exploitation</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_Toc51084857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151</w:t>
        </w:r>
        <w:r w:rsidR="00AF1966" w:rsidRPr="00AF1966">
          <w:rPr>
            <w:rStyle w:val="Hiperligao"/>
            <w:rFonts w:ascii="Times New Roman" w:hAnsi="Times New Roman" w:cs="Times New Roman"/>
            <w:webHidden/>
          </w:rPr>
          <w:fldChar w:fldCharType="end"/>
        </w:r>
      </w:hyperlink>
    </w:p>
    <w:p w14:paraId="31C1C14B" w14:textId="2FDEF54B" w:rsidR="00AF1966" w:rsidRPr="00AF1966" w:rsidRDefault="00635265">
      <w:pPr>
        <w:pStyle w:val="ndicedeilustraes"/>
        <w:tabs>
          <w:tab w:val="right" w:leader="dot" w:pos="9060"/>
        </w:tabs>
        <w:rPr>
          <w:rStyle w:val="Hiperligao"/>
          <w:rFonts w:ascii="Times New Roman" w:hAnsi="Times New Roman" w:cs="Times New Roman"/>
        </w:rPr>
      </w:pPr>
      <w:hyperlink w:anchor="_Toc51084858" w:history="1">
        <w:r w:rsidR="00AF1966" w:rsidRPr="00AF1966">
          <w:rPr>
            <w:rStyle w:val="Hiperligao"/>
            <w:rFonts w:ascii="Times New Roman" w:hAnsi="Times New Roman" w:cs="Times New Roman"/>
            <w:noProof/>
          </w:rPr>
          <w:t>Tableau 25 : Plan de gestion des risques professionnels</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_Toc51084858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156</w:t>
        </w:r>
        <w:r w:rsidR="00AF1966" w:rsidRPr="00AF1966">
          <w:rPr>
            <w:rStyle w:val="Hiperligao"/>
            <w:rFonts w:ascii="Times New Roman" w:hAnsi="Times New Roman" w:cs="Times New Roman"/>
            <w:webHidden/>
          </w:rPr>
          <w:fldChar w:fldCharType="end"/>
        </w:r>
      </w:hyperlink>
    </w:p>
    <w:p w14:paraId="71211F07" w14:textId="015DE9AA" w:rsidR="00AF1966" w:rsidRPr="00AF1966" w:rsidRDefault="00635265">
      <w:pPr>
        <w:pStyle w:val="ndicedeilustraes"/>
        <w:tabs>
          <w:tab w:val="right" w:leader="dot" w:pos="9060"/>
        </w:tabs>
        <w:rPr>
          <w:rStyle w:val="Hiperligao"/>
          <w:rFonts w:ascii="Times New Roman" w:hAnsi="Times New Roman" w:cs="Times New Roman"/>
        </w:rPr>
      </w:pPr>
      <w:hyperlink w:anchor="_Toc51084859" w:history="1">
        <w:r w:rsidR="00AF1966" w:rsidRPr="00AF1966">
          <w:rPr>
            <w:rStyle w:val="Hiperligao"/>
            <w:rFonts w:ascii="Times New Roman" w:hAnsi="Times New Roman" w:cs="Times New Roman"/>
            <w:noProof/>
          </w:rPr>
          <w:t>Tableau 26: les moyens de bonification des impacts positifs potentiels</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_Toc51084859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168</w:t>
        </w:r>
        <w:r w:rsidR="00AF1966" w:rsidRPr="00AF1966">
          <w:rPr>
            <w:rStyle w:val="Hiperligao"/>
            <w:rFonts w:ascii="Times New Roman" w:hAnsi="Times New Roman" w:cs="Times New Roman"/>
            <w:webHidden/>
          </w:rPr>
          <w:fldChar w:fldCharType="end"/>
        </w:r>
      </w:hyperlink>
    </w:p>
    <w:p w14:paraId="1EB04602" w14:textId="19E65200" w:rsidR="00AF1966" w:rsidRPr="00AF1966" w:rsidRDefault="00635265">
      <w:pPr>
        <w:pStyle w:val="ndicedeilustraes"/>
        <w:tabs>
          <w:tab w:val="right" w:leader="dot" w:pos="9060"/>
        </w:tabs>
        <w:rPr>
          <w:rStyle w:val="Hiperligao"/>
          <w:rFonts w:ascii="Times New Roman" w:hAnsi="Times New Roman" w:cs="Times New Roman"/>
        </w:rPr>
      </w:pPr>
      <w:hyperlink w:anchor="_Toc51084860" w:history="1">
        <w:r w:rsidR="00AF1966" w:rsidRPr="00AF1966">
          <w:rPr>
            <w:rStyle w:val="Hiperligao"/>
            <w:rFonts w:ascii="Times New Roman" w:hAnsi="Times New Roman" w:cs="Times New Roman"/>
            <w:noProof/>
          </w:rPr>
          <w:t>Tableau 27: Tableau plan de gestion environnementale et sociale (PGES)</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_Toc51084860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171</w:t>
        </w:r>
        <w:r w:rsidR="00AF1966" w:rsidRPr="00AF1966">
          <w:rPr>
            <w:rStyle w:val="Hiperligao"/>
            <w:rFonts w:ascii="Times New Roman" w:hAnsi="Times New Roman" w:cs="Times New Roman"/>
            <w:webHidden/>
          </w:rPr>
          <w:fldChar w:fldCharType="end"/>
        </w:r>
      </w:hyperlink>
    </w:p>
    <w:p w14:paraId="6B7A74F2" w14:textId="529E12DD" w:rsidR="00AF1966" w:rsidRPr="00AF1966" w:rsidRDefault="00635265">
      <w:pPr>
        <w:pStyle w:val="ndicedeilustraes"/>
        <w:tabs>
          <w:tab w:val="right" w:leader="dot" w:pos="9060"/>
        </w:tabs>
        <w:rPr>
          <w:rStyle w:val="Hiperligao"/>
          <w:rFonts w:ascii="Times New Roman" w:hAnsi="Times New Roman" w:cs="Times New Roman"/>
        </w:rPr>
      </w:pPr>
      <w:hyperlink w:anchor="_Toc51084861" w:history="1">
        <w:r w:rsidR="00AF1966" w:rsidRPr="00AF1966">
          <w:rPr>
            <w:rStyle w:val="Hiperligao"/>
            <w:rFonts w:ascii="Times New Roman" w:hAnsi="Times New Roman" w:cs="Times New Roman"/>
            <w:noProof/>
          </w:rPr>
          <w:t>Tableau 28: Rôles et responsabilités institutionnelles</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_Toc51084861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180</w:t>
        </w:r>
        <w:r w:rsidR="00AF1966" w:rsidRPr="00AF1966">
          <w:rPr>
            <w:rStyle w:val="Hiperligao"/>
            <w:rFonts w:ascii="Times New Roman" w:hAnsi="Times New Roman" w:cs="Times New Roman"/>
            <w:webHidden/>
          </w:rPr>
          <w:fldChar w:fldCharType="end"/>
        </w:r>
      </w:hyperlink>
    </w:p>
    <w:p w14:paraId="53E546EC" w14:textId="2762D1A9" w:rsidR="00AF1966" w:rsidRPr="00AF1966" w:rsidRDefault="00635265">
      <w:pPr>
        <w:pStyle w:val="ndicedeilustraes"/>
        <w:tabs>
          <w:tab w:val="right" w:leader="dot" w:pos="9060"/>
        </w:tabs>
        <w:rPr>
          <w:rStyle w:val="Hiperligao"/>
          <w:rFonts w:ascii="Times New Roman" w:hAnsi="Times New Roman" w:cs="Times New Roman"/>
        </w:rPr>
      </w:pPr>
      <w:hyperlink w:anchor="_Toc51084862" w:history="1">
        <w:r w:rsidR="00AF1966" w:rsidRPr="00AF1966">
          <w:rPr>
            <w:rStyle w:val="Hiperligao"/>
            <w:rFonts w:ascii="Times New Roman" w:hAnsi="Times New Roman" w:cs="Times New Roman"/>
            <w:noProof/>
          </w:rPr>
          <w:t>Tableau 29: Indicateurs de suivi de la mise en œuvre des recommandations</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_Toc51084862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184</w:t>
        </w:r>
        <w:r w:rsidR="00AF1966" w:rsidRPr="00AF1966">
          <w:rPr>
            <w:rStyle w:val="Hiperligao"/>
            <w:rFonts w:ascii="Times New Roman" w:hAnsi="Times New Roman" w:cs="Times New Roman"/>
            <w:webHidden/>
          </w:rPr>
          <w:fldChar w:fldCharType="end"/>
        </w:r>
      </w:hyperlink>
    </w:p>
    <w:p w14:paraId="1DDEB1DD" w14:textId="2C7FB15F" w:rsidR="00AF1966" w:rsidRPr="00AF1966" w:rsidRDefault="00635265">
      <w:pPr>
        <w:pStyle w:val="ndicedeilustraes"/>
        <w:tabs>
          <w:tab w:val="right" w:leader="dot" w:pos="9060"/>
        </w:tabs>
        <w:rPr>
          <w:rStyle w:val="Hiperligao"/>
          <w:rFonts w:ascii="Times New Roman" w:hAnsi="Times New Roman" w:cs="Times New Roman"/>
        </w:rPr>
      </w:pPr>
      <w:hyperlink w:anchor="_Toc51084863" w:history="1">
        <w:r w:rsidR="00AF1966" w:rsidRPr="00AF1966">
          <w:rPr>
            <w:rStyle w:val="Hiperligao"/>
            <w:rFonts w:ascii="Times New Roman" w:hAnsi="Times New Roman" w:cs="Times New Roman"/>
            <w:noProof/>
          </w:rPr>
          <w:t>Tableau 30 : Fiche de surveillance et de suivi de la mise en œuvre du PGES</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_Toc51084863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188</w:t>
        </w:r>
        <w:r w:rsidR="00AF1966" w:rsidRPr="00AF1966">
          <w:rPr>
            <w:rStyle w:val="Hiperligao"/>
            <w:rFonts w:ascii="Times New Roman" w:hAnsi="Times New Roman" w:cs="Times New Roman"/>
            <w:webHidden/>
          </w:rPr>
          <w:fldChar w:fldCharType="end"/>
        </w:r>
      </w:hyperlink>
    </w:p>
    <w:p w14:paraId="035A34DE" w14:textId="08B5631F" w:rsidR="00AF1966" w:rsidRPr="00AF1966" w:rsidRDefault="00635265">
      <w:pPr>
        <w:pStyle w:val="ndicedeilustraes"/>
        <w:tabs>
          <w:tab w:val="right" w:leader="dot" w:pos="9060"/>
        </w:tabs>
        <w:rPr>
          <w:rStyle w:val="Hiperligao"/>
          <w:rFonts w:ascii="Times New Roman" w:hAnsi="Times New Roman" w:cs="Times New Roman"/>
        </w:rPr>
      </w:pPr>
      <w:hyperlink w:anchor="_Toc51084864" w:history="1">
        <w:r w:rsidR="00AF1966" w:rsidRPr="00AF1966">
          <w:rPr>
            <w:rStyle w:val="Hiperligao"/>
            <w:rFonts w:ascii="Times New Roman" w:hAnsi="Times New Roman" w:cs="Times New Roman"/>
            <w:noProof/>
          </w:rPr>
          <w:t>Tableau 31: Action d’information et de sensibilisation et d’appui</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_Toc51084864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189</w:t>
        </w:r>
        <w:r w:rsidR="00AF1966" w:rsidRPr="00AF1966">
          <w:rPr>
            <w:rStyle w:val="Hiperligao"/>
            <w:rFonts w:ascii="Times New Roman" w:hAnsi="Times New Roman" w:cs="Times New Roman"/>
            <w:webHidden/>
          </w:rPr>
          <w:fldChar w:fldCharType="end"/>
        </w:r>
      </w:hyperlink>
    </w:p>
    <w:p w14:paraId="36AAEA5D" w14:textId="503F098E" w:rsidR="00AF1966" w:rsidRPr="00AF1966" w:rsidRDefault="00635265">
      <w:pPr>
        <w:pStyle w:val="ndicedeilustraes"/>
        <w:tabs>
          <w:tab w:val="right" w:leader="dot" w:pos="9060"/>
        </w:tabs>
        <w:rPr>
          <w:rStyle w:val="Hiperligao"/>
          <w:rFonts w:ascii="Times New Roman" w:hAnsi="Times New Roman" w:cs="Times New Roman"/>
        </w:rPr>
      </w:pPr>
      <w:hyperlink w:anchor="_Toc51084865" w:history="1">
        <w:r w:rsidR="00AF1966" w:rsidRPr="00AF1966">
          <w:rPr>
            <w:rStyle w:val="Hiperligao"/>
            <w:rFonts w:ascii="Times New Roman" w:hAnsi="Times New Roman" w:cs="Times New Roman"/>
            <w:noProof/>
          </w:rPr>
          <w:t>Tableau 32  : Synthèse des résultats de la consultation du public</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_Toc51084865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193</w:t>
        </w:r>
        <w:r w:rsidR="00AF1966" w:rsidRPr="00AF1966">
          <w:rPr>
            <w:rStyle w:val="Hiperligao"/>
            <w:rFonts w:ascii="Times New Roman" w:hAnsi="Times New Roman" w:cs="Times New Roman"/>
            <w:webHidden/>
          </w:rPr>
          <w:fldChar w:fldCharType="end"/>
        </w:r>
      </w:hyperlink>
    </w:p>
    <w:p w14:paraId="55EDB0B9" w14:textId="1905D129" w:rsidR="00AF1966" w:rsidRPr="00AF1966" w:rsidRDefault="00635265">
      <w:pPr>
        <w:pStyle w:val="ndicedeilustraes"/>
        <w:tabs>
          <w:tab w:val="right" w:leader="dot" w:pos="9060"/>
        </w:tabs>
        <w:rPr>
          <w:rStyle w:val="Hiperligao"/>
          <w:rFonts w:ascii="Times New Roman" w:hAnsi="Times New Roman" w:cs="Times New Roman"/>
        </w:rPr>
      </w:pPr>
      <w:hyperlink w:anchor="_Toc51084866" w:history="1">
        <w:r w:rsidR="00AF1966" w:rsidRPr="00AF1966">
          <w:rPr>
            <w:rStyle w:val="Hiperligao"/>
            <w:rFonts w:ascii="Times New Roman" w:hAnsi="Times New Roman" w:cs="Times New Roman"/>
            <w:noProof/>
          </w:rPr>
          <w:t>Tableau 36 : Plan indicatif de gestion des déchets de chantier</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_Toc51084866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208</w:t>
        </w:r>
        <w:r w:rsidR="00AF1966" w:rsidRPr="00AF1966">
          <w:rPr>
            <w:rStyle w:val="Hiperligao"/>
            <w:rFonts w:ascii="Times New Roman" w:hAnsi="Times New Roman" w:cs="Times New Roman"/>
            <w:webHidden/>
          </w:rPr>
          <w:fldChar w:fldCharType="end"/>
        </w:r>
      </w:hyperlink>
    </w:p>
    <w:p w14:paraId="1AA1993A" w14:textId="630459BC" w:rsidR="00AF1966" w:rsidRPr="00AF1966" w:rsidRDefault="00635265">
      <w:pPr>
        <w:pStyle w:val="ndicedeilustraes"/>
        <w:tabs>
          <w:tab w:val="right" w:leader="dot" w:pos="9060"/>
        </w:tabs>
        <w:rPr>
          <w:rStyle w:val="Hiperligao"/>
          <w:rFonts w:ascii="Times New Roman" w:hAnsi="Times New Roman" w:cs="Times New Roman"/>
        </w:rPr>
      </w:pPr>
      <w:hyperlink w:anchor="_Toc51084867" w:history="1">
        <w:r w:rsidR="00AF1966" w:rsidRPr="00AF1966">
          <w:rPr>
            <w:rStyle w:val="Hiperligao"/>
            <w:rFonts w:ascii="Times New Roman" w:hAnsi="Times New Roman" w:cs="Times New Roman"/>
            <w:noProof/>
          </w:rPr>
          <w:t>Tableau 37 : Composition du MGP</w:t>
        </w:r>
        <w:r w:rsidR="00AF1966" w:rsidRPr="00AF1966">
          <w:rPr>
            <w:rStyle w:val="Hiperligao"/>
            <w:rFonts w:ascii="Times New Roman" w:hAnsi="Times New Roman" w:cs="Times New Roman"/>
            <w:webHidden/>
          </w:rPr>
          <w:tab/>
        </w:r>
        <w:r w:rsidR="00AF1966" w:rsidRPr="00AF1966">
          <w:rPr>
            <w:rStyle w:val="Hiperligao"/>
            <w:rFonts w:ascii="Times New Roman" w:hAnsi="Times New Roman" w:cs="Times New Roman"/>
            <w:webHidden/>
          </w:rPr>
          <w:fldChar w:fldCharType="begin"/>
        </w:r>
        <w:r w:rsidR="00AF1966" w:rsidRPr="00AF1966">
          <w:rPr>
            <w:rStyle w:val="Hiperligao"/>
            <w:rFonts w:ascii="Times New Roman" w:hAnsi="Times New Roman" w:cs="Times New Roman"/>
            <w:webHidden/>
          </w:rPr>
          <w:instrText xml:space="preserve"> PAGEREF _Toc51084867 \h </w:instrText>
        </w:r>
        <w:r w:rsidR="00AF1966" w:rsidRPr="00AF1966">
          <w:rPr>
            <w:rStyle w:val="Hiperligao"/>
            <w:rFonts w:ascii="Times New Roman" w:hAnsi="Times New Roman" w:cs="Times New Roman"/>
            <w:webHidden/>
          </w:rPr>
        </w:r>
        <w:r w:rsidR="00AF1966" w:rsidRPr="00AF1966">
          <w:rPr>
            <w:rStyle w:val="Hiperligao"/>
            <w:rFonts w:ascii="Times New Roman" w:hAnsi="Times New Roman" w:cs="Times New Roman"/>
            <w:webHidden/>
          </w:rPr>
          <w:fldChar w:fldCharType="separate"/>
        </w:r>
        <w:r w:rsidR="00AF1966" w:rsidRPr="00AF1966">
          <w:rPr>
            <w:rStyle w:val="Hiperligao"/>
            <w:rFonts w:ascii="Times New Roman" w:hAnsi="Times New Roman" w:cs="Times New Roman"/>
            <w:webHidden/>
          </w:rPr>
          <w:t>213</w:t>
        </w:r>
        <w:r w:rsidR="00AF1966" w:rsidRPr="00AF1966">
          <w:rPr>
            <w:rStyle w:val="Hiperligao"/>
            <w:rFonts w:ascii="Times New Roman" w:hAnsi="Times New Roman" w:cs="Times New Roman"/>
            <w:webHidden/>
          </w:rPr>
          <w:fldChar w:fldCharType="end"/>
        </w:r>
      </w:hyperlink>
    </w:p>
    <w:p w14:paraId="1D270391" w14:textId="06CFE385" w:rsidR="0093770F" w:rsidRDefault="003E1B4A" w:rsidP="00AF1966">
      <w:pPr>
        <w:pStyle w:val="ndicedeilustraes"/>
        <w:tabs>
          <w:tab w:val="right" w:leader="dot" w:pos="9060"/>
        </w:tabs>
        <w:rPr>
          <w:rFonts w:ascii="Times New Roman" w:eastAsia="Calibri" w:hAnsi="Times New Roman" w:cs="Times New Roman"/>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F1966">
        <w:rPr>
          <w:rStyle w:val="Hiperligao"/>
          <w:noProof/>
        </w:rPr>
        <w:fldChar w:fldCharType="end"/>
      </w:r>
    </w:p>
    <w:p w14:paraId="7CC0A55E" w14:textId="77777777" w:rsidR="002C70ED" w:rsidRDefault="002C70ED" w:rsidP="0093770F">
      <w:pPr>
        <w:spacing w:after="200" w:line="276" w:lineRule="auto"/>
        <w:rPr>
          <w:rFonts w:ascii="Times New Roman" w:eastAsia="Calibri" w:hAnsi="Times New Roman" w:cs="Times New Roman"/>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14:paraId="0595033C" w14:textId="77777777" w:rsidR="002C70ED" w:rsidRDefault="002C70ED" w:rsidP="0093770F">
      <w:pPr>
        <w:spacing w:after="200" w:line="276" w:lineRule="auto"/>
        <w:rPr>
          <w:rFonts w:ascii="Times New Roman" w:eastAsia="Calibri" w:hAnsi="Times New Roman" w:cs="Times New Roman"/>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14:paraId="40A9C07B" w14:textId="77777777" w:rsidR="002C70ED" w:rsidRDefault="002C70ED" w:rsidP="0093770F">
      <w:pPr>
        <w:spacing w:after="200" w:line="276" w:lineRule="auto"/>
        <w:rPr>
          <w:rFonts w:ascii="Times New Roman" w:eastAsia="Calibri" w:hAnsi="Times New Roman" w:cs="Times New Roman"/>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14:paraId="4B4A048D" w14:textId="77777777" w:rsidR="002C70ED" w:rsidRPr="00206F59" w:rsidRDefault="002C70ED" w:rsidP="0093770F">
      <w:pPr>
        <w:spacing w:after="200" w:line="276" w:lineRule="auto"/>
        <w:rPr>
          <w:rFonts w:ascii="Times New Roman" w:eastAsia="Calibri" w:hAnsi="Times New Roman" w:cs="Times New Roman"/>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14:paraId="719D7534" w14:textId="77777777" w:rsidR="0093770F" w:rsidRPr="00206F59" w:rsidRDefault="0093770F" w:rsidP="006D73E0">
      <w:pPr>
        <w:keepNext/>
        <w:keepLines/>
        <w:pBdr>
          <w:top w:val="dashSmallGap" w:sz="4" w:space="1" w:color="auto"/>
          <w:bottom w:val="threeDEmboss" w:sz="24" w:space="1" w:color="auto"/>
        </w:pBdr>
        <w:shd w:val="clear" w:color="auto" w:fill="FBE4D5" w:themeFill="accent2" w:themeFillTint="33"/>
        <w:spacing w:after="0" w:line="240" w:lineRule="auto"/>
        <w:ind w:left="-993" w:right="-995"/>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6" w:name="_Toc477774425"/>
      <w:bookmarkStart w:id="7" w:name="_Toc493752547"/>
      <w:bookmarkStart w:id="8" w:name="_Toc527881980"/>
      <w:bookmarkStart w:id="9" w:name="_Toc51084361"/>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LISTE DES FIGURES</w:t>
      </w:r>
      <w:bookmarkEnd w:id="6"/>
      <w:bookmarkEnd w:id="7"/>
      <w:bookmarkEnd w:id="8"/>
      <w:bookmarkEnd w:id="9"/>
    </w:p>
    <w:p w14:paraId="40A63FE1" w14:textId="77777777" w:rsidR="0093770F" w:rsidRPr="00206F59" w:rsidRDefault="0093770F" w:rsidP="0093770F">
      <w:pPr>
        <w:pStyle w:val="ndicedeilustraes"/>
        <w:tabs>
          <w:tab w:val="right" w:leader="dot" w:pos="9062"/>
        </w:tabs>
        <w:rPr>
          <w:rFonts w:ascii="Times New Roman" w:eastAsia="Calibri" w:hAnsi="Times New Roman" w:cs="Times New Roman"/>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14:paraId="44ED7B79" w14:textId="4BFCBBBE" w:rsidR="00720BB8" w:rsidRPr="002C70ED" w:rsidRDefault="00491B40">
      <w:pPr>
        <w:pStyle w:val="ndicedeilustraes"/>
        <w:tabs>
          <w:tab w:val="right" w:leader="dot" w:pos="9060"/>
        </w:tabs>
        <w:rPr>
          <w:rFonts w:ascii="Times New Roman" w:eastAsiaTheme="minorEastAsia" w:hAnsi="Times New Roman" w:cs="Times New Roman"/>
          <w:smallCaps w:val="0"/>
          <w:noProof/>
          <w:sz w:val="22"/>
          <w:szCs w:val="22"/>
          <w:lang w:eastAsia="fr-FR"/>
        </w:rPr>
      </w:pPr>
      <w:r w:rsidRPr="00206F59">
        <w:rPr>
          <w:rFonts w:ascii="Times New Roman" w:eastAsia="Calibri" w:hAnsi="Times New Roman" w:cs="Times New Roman"/>
          <w:smallCaps w:val="0"/>
          <w:sz w:val="22"/>
          <w:szCs w:val="2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fldChar w:fldCharType="begin"/>
      </w:r>
      <w:r w:rsidRPr="00206F59">
        <w:rPr>
          <w:rFonts w:ascii="Times New Roman" w:eastAsia="Calibri" w:hAnsi="Times New Roman" w:cs="Times New Roman"/>
          <w:smallCaps w:val="0"/>
          <w:sz w:val="22"/>
          <w:szCs w:val="2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instrText xml:space="preserve"> TOC \h \z \c "Figure" </w:instrText>
      </w:r>
      <w:r w:rsidRPr="00206F59">
        <w:rPr>
          <w:rFonts w:ascii="Times New Roman" w:eastAsia="Calibri" w:hAnsi="Times New Roman" w:cs="Times New Roman"/>
          <w:smallCaps w:val="0"/>
          <w:sz w:val="22"/>
          <w:szCs w:val="2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fldChar w:fldCharType="separate"/>
      </w:r>
      <w:hyperlink w:anchor="_Toc34921329" w:history="1">
        <w:r w:rsidR="00720BB8" w:rsidRPr="002C70ED">
          <w:rPr>
            <w:rStyle w:val="Hiperligao"/>
            <w:rFonts w:ascii="Times New Roman" w:hAnsi="Times New Roman" w:cs="Times New Roman"/>
            <w:noProof/>
          </w:rPr>
          <w:t>Figure 1: L’approche proposée pour mener cette étude EIES</w:t>
        </w:r>
        <w:r w:rsidR="00720BB8" w:rsidRPr="002C70ED">
          <w:rPr>
            <w:rFonts w:ascii="Times New Roman" w:hAnsi="Times New Roman" w:cs="Times New Roman"/>
            <w:noProof/>
            <w:webHidden/>
          </w:rPr>
          <w:tab/>
        </w:r>
        <w:r w:rsidR="00720BB8" w:rsidRPr="002C70ED">
          <w:rPr>
            <w:rFonts w:ascii="Times New Roman" w:hAnsi="Times New Roman" w:cs="Times New Roman"/>
            <w:noProof/>
            <w:webHidden/>
          </w:rPr>
          <w:fldChar w:fldCharType="begin"/>
        </w:r>
        <w:r w:rsidR="00720BB8" w:rsidRPr="002C70ED">
          <w:rPr>
            <w:rFonts w:ascii="Times New Roman" w:hAnsi="Times New Roman" w:cs="Times New Roman"/>
            <w:noProof/>
            <w:webHidden/>
          </w:rPr>
          <w:instrText xml:space="preserve"> PAGEREF _Toc34921329 \h </w:instrText>
        </w:r>
        <w:r w:rsidR="00720BB8" w:rsidRPr="002C70ED">
          <w:rPr>
            <w:rFonts w:ascii="Times New Roman" w:hAnsi="Times New Roman" w:cs="Times New Roman"/>
            <w:noProof/>
            <w:webHidden/>
          </w:rPr>
        </w:r>
        <w:r w:rsidR="00720BB8" w:rsidRPr="002C70ED">
          <w:rPr>
            <w:rFonts w:ascii="Times New Roman" w:hAnsi="Times New Roman" w:cs="Times New Roman"/>
            <w:noProof/>
            <w:webHidden/>
          </w:rPr>
          <w:fldChar w:fldCharType="separate"/>
        </w:r>
        <w:r w:rsidR="00AF1966">
          <w:rPr>
            <w:rFonts w:ascii="Times New Roman" w:hAnsi="Times New Roman" w:cs="Times New Roman"/>
            <w:noProof/>
            <w:webHidden/>
          </w:rPr>
          <w:t>58</w:t>
        </w:r>
        <w:r w:rsidR="00720BB8" w:rsidRPr="002C70ED">
          <w:rPr>
            <w:rFonts w:ascii="Times New Roman" w:hAnsi="Times New Roman" w:cs="Times New Roman"/>
            <w:noProof/>
            <w:webHidden/>
          </w:rPr>
          <w:fldChar w:fldCharType="end"/>
        </w:r>
      </w:hyperlink>
    </w:p>
    <w:p w14:paraId="65A6978A" w14:textId="13E8860C" w:rsidR="00720BB8" w:rsidRPr="002C70ED" w:rsidRDefault="00635265">
      <w:pPr>
        <w:pStyle w:val="ndicedeilustraes"/>
        <w:tabs>
          <w:tab w:val="right" w:leader="dot" w:pos="9060"/>
        </w:tabs>
        <w:rPr>
          <w:rFonts w:ascii="Times New Roman" w:eastAsiaTheme="minorEastAsia" w:hAnsi="Times New Roman" w:cs="Times New Roman"/>
          <w:smallCaps w:val="0"/>
          <w:noProof/>
          <w:sz w:val="22"/>
          <w:szCs w:val="22"/>
          <w:lang w:eastAsia="fr-FR"/>
        </w:rPr>
      </w:pPr>
      <w:hyperlink w:anchor="_Toc34921330" w:history="1">
        <w:r w:rsidR="00720BB8" w:rsidRPr="002C70ED">
          <w:rPr>
            <w:rStyle w:val="Hiperligao"/>
            <w:rFonts w:ascii="Times New Roman" w:hAnsi="Times New Roman" w:cs="Times New Roman"/>
            <w:noProof/>
          </w:rPr>
          <w:t>Figure 2 : schéma des différents équipements des forages projetés</w:t>
        </w:r>
        <w:r w:rsidR="00720BB8" w:rsidRPr="002C70ED">
          <w:rPr>
            <w:rFonts w:ascii="Times New Roman" w:hAnsi="Times New Roman" w:cs="Times New Roman"/>
            <w:noProof/>
            <w:webHidden/>
          </w:rPr>
          <w:tab/>
        </w:r>
        <w:r w:rsidR="00720BB8" w:rsidRPr="002C70ED">
          <w:rPr>
            <w:rFonts w:ascii="Times New Roman" w:hAnsi="Times New Roman" w:cs="Times New Roman"/>
            <w:noProof/>
            <w:webHidden/>
          </w:rPr>
          <w:fldChar w:fldCharType="begin"/>
        </w:r>
        <w:r w:rsidR="00720BB8" w:rsidRPr="002C70ED">
          <w:rPr>
            <w:rFonts w:ascii="Times New Roman" w:hAnsi="Times New Roman" w:cs="Times New Roman"/>
            <w:noProof/>
            <w:webHidden/>
          </w:rPr>
          <w:instrText xml:space="preserve"> PAGEREF _Toc34921330 \h </w:instrText>
        </w:r>
        <w:r w:rsidR="00720BB8" w:rsidRPr="002C70ED">
          <w:rPr>
            <w:rFonts w:ascii="Times New Roman" w:hAnsi="Times New Roman" w:cs="Times New Roman"/>
            <w:noProof/>
            <w:webHidden/>
          </w:rPr>
        </w:r>
        <w:r w:rsidR="00720BB8" w:rsidRPr="002C70ED">
          <w:rPr>
            <w:rFonts w:ascii="Times New Roman" w:hAnsi="Times New Roman" w:cs="Times New Roman"/>
            <w:noProof/>
            <w:webHidden/>
          </w:rPr>
          <w:fldChar w:fldCharType="separate"/>
        </w:r>
        <w:r w:rsidR="00AF1966">
          <w:rPr>
            <w:rFonts w:ascii="Times New Roman" w:hAnsi="Times New Roman" w:cs="Times New Roman"/>
            <w:noProof/>
            <w:webHidden/>
          </w:rPr>
          <w:t>69</w:t>
        </w:r>
        <w:r w:rsidR="00720BB8" w:rsidRPr="002C70ED">
          <w:rPr>
            <w:rFonts w:ascii="Times New Roman" w:hAnsi="Times New Roman" w:cs="Times New Roman"/>
            <w:noProof/>
            <w:webHidden/>
          </w:rPr>
          <w:fldChar w:fldCharType="end"/>
        </w:r>
      </w:hyperlink>
    </w:p>
    <w:p w14:paraId="43106705" w14:textId="36347B21" w:rsidR="00720BB8" w:rsidRPr="002C70ED" w:rsidRDefault="00635265">
      <w:pPr>
        <w:pStyle w:val="ndicedeilustraes"/>
        <w:tabs>
          <w:tab w:val="right" w:leader="dot" w:pos="9060"/>
        </w:tabs>
        <w:rPr>
          <w:rFonts w:ascii="Times New Roman" w:eastAsiaTheme="minorEastAsia" w:hAnsi="Times New Roman" w:cs="Times New Roman"/>
          <w:smallCaps w:val="0"/>
          <w:noProof/>
          <w:sz w:val="22"/>
          <w:szCs w:val="22"/>
          <w:lang w:eastAsia="fr-FR"/>
        </w:rPr>
      </w:pPr>
      <w:hyperlink w:anchor="_Toc34921331" w:history="1">
        <w:r w:rsidR="00720BB8" w:rsidRPr="002C70ED">
          <w:rPr>
            <w:rStyle w:val="Hiperligao"/>
            <w:rFonts w:ascii="Times New Roman" w:hAnsi="Times New Roman" w:cs="Times New Roman"/>
            <w:noProof/>
          </w:rPr>
          <w:t xml:space="preserve">Figure 3 : </w:t>
        </w:r>
        <w:r w:rsidR="00720BB8" w:rsidRPr="002C70ED">
          <w:rPr>
            <w:rStyle w:val="Hiperligao"/>
            <w:rFonts w:ascii="Times New Roman" w:hAnsi="Times New Roman" w:cs="Times New Roman"/>
            <w:bCs/>
            <w:noProof/>
          </w:rPr>
          <w:t>Les lignes HTA qui alimenteront</w:t>
        </w:r>
        <w:r w:rsidR="00720BB8" w:rsidRPr="002C70ED">
          <w:rPr>
            <w:rStyle w:val="Hiperligao"/>
            <w:rFonts w:ascii="Times New Roman" w:hAnsi="Times New Roman" w:cs="Times New Roman"/>
            <w:noProof/>
          </w:rPr>
          <w:t xml:space="preserve"> </w:t>
        </w:r>
        <w:r w:rsidR="00720BB8" w:rsidRPr="002C70ED">
          <w:rPr>
            <w:rStyle w:val="Hiperligao"/>
            <w:rFonts w:ascii="Times New Roman" w:hAnsi="Times New Roman" w:cs="Times New Roman"/>
            <w:bCs/>
            <w:noProof/>
          </w:rPr>
          <w:t>chacun des forages.</w:t>
        </w:r>
        <w:r w:rsidR="00720BB8" w:rsidRPr="002C70ED">
          <w:rPr>
            <w:rFonts w:ascii="Times New Roman" w:hAnsi="Times New Roman" w:cs="Times New Roman"/>
            <w:noProof/>
            <w:webHidden/>
          </w:rPr>
          <w:tab/>
        </w:r>
        <w:r w:rsidR="00720BB8" w:rsidRPr="002C70ED">
          <w:rPr>
            <w:rFonts w:ascii="Times New Roman" w:hAnsi="Times New Roman" w:cs="Times New Roman"/>
            <w:noProof/>
            <w:webHidden/>
          </w:rPr>
          <w:fldChar w:fldCharType="begin"/>
        </w:r>
        <w:r w:rsidR="00720BB8" w:rsidRPr="002C70ED">
          <w:rPr>
            <w:rFonts w:ascii="Times New Roman" w:hAnsi="Times New Roman" w:cs="Times New Roman"/>
            <w:noProof/>
            <w:webHidden/>
          </w:rPr>
          <w:instrText xml:space="preserve"> PAGEREF _Toc34921331 \h </w:instrText>
        </w:r>
        <w:r w:rsidR="00720BB8" w:rsidRPr="002C70ED">
          <w:rPr>
            <w:rFonts w:ascii="Times New Roman" w:hAnsi="Times New Roman" w:cs="Times New Roman"/>
            <w:noProof/>
            <w:webHidden/>
          </w:rPr>
        </w:r>
        <w:r w:rsidR="00720BB8" w:rsidRPr="002C70ED">
          <w:rPr>
            <w:rFonts w:ascii="Times New Roman" w:hAnsi="Times New Roman" w:cs="Times New Roman"/>
            <w:noProof/>
            <w:webHidden/>
          </w:rPr>
          <w:fldChar w:fldCharType="separate"/>
        </w:r>
        <w:r w:rsidR="00AF1966">
          <w:rPr>
            <w:rFonts w:ascii="Times New Roman" w:hAnsi="Times New Roman" w:cs="Times New Roman"/>
            <w:noProof/>
            <w:webHidden/>
          </w:rPr>
          <w:t>72</w:t>
        </w:r>
        <w:r w:rsidR="00720BB8" w:rsidRPr="002C70ED">
          <w:rPr>
            <w:rFonts w:ascii="Times New Roman" w:hAnsi="Times New Roman" w:cs="Times New Roman"/>
            <w:noProof/>
            <w:webHidden/>
          </w:rPr>
          <w:fldChar w:fldCharType="end"/>
        </w:r>
      </w:hyperlink>
    </w:p>
    <w:p w14:paraId="674CF525" w14:textId="0D5CEC72" w:rsidR="00720BB8" w:rsidRPr="002C70ED" w:rsidRDefault="00635265">
      <w:pPr>
        <w:pStyle w:val="ndicedeilustraes"/>
        <w:tabs>
          <w:tab w:val="right" w:leader="dot" w:pos="9060"/>
        </w:tabs>
        <w:rPr>
          <w:rFonts w:ascii="Times New Roman" w:eastAsiaTheme="minorEastAsia" w:hAnsi="Times New Roman" w:cs="Times New Roman"/>
          <w:smallCaps w:val="0"/>
          <w:noProof/>
          <w:sz w:val="22"/>
          <w:szCs w:val="22"/>
          <w:lang w:eastAsia="fr-FR"/>
        </w:rPr>
      </w:pPr>
      <w:hyperlink w:anchor="_Toc34921332" w:history="1">
        <w:r w:rsidR="00720BB8" w:rsidRPr="002C70ED">
          <w:rPr>
            <w:rStyle w:val="Hiperligao"/>
            <w:rFonts w:ascii="Times New Roman" w:hAnsi="Times New Roman" w:cs="Times New Roman"/>
            <w:noProof/>
          </w:rPr>
          <w:t>Figure 4 : Local des groupes électrogènes</w:t>
        </w:r>
        <w:r w:rsidR="00720BB8" w:rsidRPr="002C70ED">
          <w:rPr>
            <w:rFonts w:ascii="Times New Roman" w:hAnsi="Times New Roman" w:cs="Times New Roman"/>
            <w:noProof/>
            <w:webHidden/>
          </w:rPr>
          <w:tab/>
        </w:r>
        <w:r w:rsidR="00720BB8" w:rsidRPr="002C70ED">
          <w:rPr>
            <w:rFonts w:ascii="Times New Roman" w:hAnsi="Times New Roman" w:cs="Times New Roman"/>
            <w:noProof/>
            <w:webHidden/>
          </w:rPr>
          <w:fldChar w:fldCharType="begin"/>
        </w:r>
        <w:r w:rsidR="00720BB8" w:rsidRPr="002C70ED">
          <w:rPr>
            <w:rFonts w:ascii="Times New Roman" w:hAnsi="Times New Roman" w:cs="Times New Roman"/>
            <w:noProof/>
            <w:webHidden/>
          </w:rPr>
          <w:instrText xml:space="preserve"> PAGEREF _Toc34921332 \h </w:instrText>
        </w:r>
        <w:r w:rsidR="00720BB8" w:rsidRPr="002C70ED">
          <w:rPr>
            <w:rFonts w:ascii="Times New Roman" w:hAnsi="Times New Roman" w:cs="Times New Roman"/>
            <w:noProof/>
            <w:webHidden/>
          </w:rPr>
        </w:r>
        <w:r w:rsidR="00720BB8" w:rsidRPr="002C70ED">
          <w:rPr>
            <w:rFonts w:ascii="Times New Roman" w:hAnsi="Times New Roman" w:cs="Times New Roman"/>
            <w:noProof/>
            <w:webHidden/>
          </w:rPr>
          <w:fldChar w:fldCharType="separate"/>
        </w:r>
        <w:r w:rsidR="00AF1966">
          <w:rPr>
            <w:rFonts w:ascii="Times New Roman" w:hAnsi="Times New Roman" w:cs="Times New Roman"/>
            <w:noProof/>
            <w:webHidden/>
          </w:rPr>
          <w:t>73</w:t>
        </w:r>
        <w:r w:rsidR="00720BB8" w:rsidRPr="002C70ED">
          <w:rPr>
            <w:rFonts w:ascii="Times New Roman" w:hAnsi="Times New Roman" w:cs="Times New Roman"/>
            <w:noProof/>
            <w:webHidden/>
          </w:rPr>
          <w:fldChar w:fldCharType="end"/>
        </w:r>
      </w:hyperlink>
    </w:p>
    <w:p w14:paraId="0E656D7A" w14:textId="0F9C8A7A" w:rsidR="00720BB8" w:rsidRPr="002C70ED" w:rsidRDefault="00635265">
      <w:pPr>
        <w:pStyle w:val="ndicedeilustraes"/>
        <w:tabs>
          <w:tab w:val="right" w:leader="dot" w:pos="9060"/>
        </w:tabs>
        <w:rPr>
          <w:rFonts w:ascii="Times New Roman" w:eastAsiaTheme="minorEastAsia" w:hAnsi="Times New Roman" w:cs="Times New Roman"/>
          <w:smallCaps w:val="0"/>
          <w:noProof/>
          <w:sz w:val="22"/>
          <w:szCs w:val="22"/>
          <w:lang w:eastAsia="fr-FR"/>
        </w:rPr>
      </w:pPr>
      <w:hyperlink w:anchor="_Toc34921333" w:history="1">
        <w:r w:rsidR="00720BB8" w:rsidRPr="002C70ED">
          <w:rPr>
            <w:rStyle w:val="Hiperligao"/>
            <w:rFonts w:ascii="Times New Roman" w:hAnsi="Times New Roman" w:cs="Times New Roman"/>
            <w:noProof/>
          </w:rPr>
          <w:t xml:space="preserve">Figure 5: </w:t>
        </w:r>
        <w:r w:rsidR="00720BB8" w:rsidRPr="002C70ED">
          <w:rPr>
            <w:rStyle w:val="Hiperligao"/>
            <w:rFonts w:ascii="Times New Roman" w:eastAsia="Times New Roman" w:hAnsi="Times New Roman" w:cs="Times New Roman"/>
            <w:noProof/>
          </w:rPr>
          <w:t>Carte du relief de la Guinée Bissau</w:t>
        </w:r>
        <w:r w:rsidR="00720BB8" w:rsidRPr="002C70ED">
          <w:rPr>
            <w:rFonts w:ascii="Times New Roman" w:hAnsi="Times New Roman" w:cs="Times New Roman"/>
            <w:noProof/>
            <w:webHidden/>
          </w:rPr>
          <w:tab/>
        </w:r>
        <w:r w:rsidR="00720BB8" w:rsidRPr="002C70ED">
          <w:rPr>
            <w:rFonts w:ascii="Times New Roman" w:hAnsi="Times New Roman" w:cs="Times New Roman"/>
            <w:noProof/>
            <w:webHidden/>
          </w:rPr>
          <w:fldChar w:fldCharType="begin"/>
        </w:r>
        <w:r w:rsidR="00720BB8" w:rsidRPr="002C70ED">
          <w:rPr>
            <w:rFonts w:ascii="Times New Roman" w:hAnsi="Times New Roman" w:cs="Times New Roman"/>
            <w:noProof/>
            <w:webHidden/>
          </w:rPr>
          <w:instrText xml:space="preserve"> PAGEREF _Toc34921333 \h </w:instrText>
        </w:r>
        <w:r w:rsidR="00720BB8" w:rsidRPr="002C70ED">
          <w:rPr>
            <w:rFonts w:ascii="Times New Roman" w:hAnsi="Times New Roman" w:cs="Times New Roman"/>
            <w:noProof/>
            <w:webHidden/>
          </w:rPr>
        </w:r>
        <w:r w:rsidR="00720BB8" w:rsidRPr="002C70ED">
          <w:rPr>
            <w:rFonts w:ascii="Times New Roman" w:hAnsi="Times New Roman" w:cs="Times New Roman"/>
            <w:noProof/>
            <w:webHidden/>
          </w:rPr>
          <w:fldChar w:fldCharType="separate"/>
        </w:r>
        <w:r w:rsidR="00AF1966">
          <w:rPr>
            <w:rFonts w:ascii="Times New Roman" w:hAnsi="Times New Roman" w:cs="Times New Roman"/>
            <w:noProof/>
            <w:webHidden/>
          </w:rPr>
          <w:t>109</w:t>
        </w:r>
        <w:r w:rsidR="00720BB8" w:rsidRPr="002C70ED">
          <w:rPr>
            <w:rFonts w:ascii="Times New Roman" w:hAnsi="Times New Roman" w:cs="Times New Roman"/>
            <w:noProof/>
            <w:webHidden/>
          </w:rPr>
          <w:fldChar w:fldCharType="end"/>
        </w:r>
      </w:hyperlink>
    </w:p>
    <w:p w14:paraId="64259D69" w14:textId="109445E5" w:rsidR="00720BB8" w:rsidRPr="002C70ED" w:rsidRDefault="00635265">
      <w:pPr>
        <w:pStyle w:val="ndicedeilustraes"/>
        <w:tabs>
          <w:tab w:val="right" w:leader="dot" w:pos="9060"/>
        </w:tabs>
        <w:rPr>
          <w:rFonts w:ascii="Times New Roman" w:eastAsiaTheme="minorEastAsia" w:hAnsi="Times New Roman" w:cs="Times New Roman"/>
          <w:smallCaps w:val="0"/>
          <w:noProof/>
          <w:sz w:val="22"/>
          <w:szCs w:val="22"/>
          <w:lang w:eastAsia="fr-FR"/>
        </w:rPr>
      </w:pPr>
      <w:hyperlink w:anchor="_Toc34921334" w:history="1">
        <w:r w:rsidR="00720BB8" w:rsidRPr="002C70ED">
          <w:rPr>
            <w:rStyle w:val="Hiperligao"/>
            <w:rFonts w:ascii="Times New Roman" w:hAnsi="Times New Roman" w:cs="Times New Roman"/>
            <w:noProof/>
          </w:rPr>
          <w:t xml:space="preserve">Figure 6 </w:t>
        </w:r>
        <w:r w:rsidR="00720BB8" w:rsidRPr="002C70ED">
          <w:rPr>
            <w:rStyle w:val="Hiperligao"/>
            <w:rFonts w:ascii="Times New Roman" w:eastAsia="Times New Roman" w:hAnsi="Times New Roman" w:cs="Times New Roman"/>
            <w:noProof/>
          </w:rPr>
          <w:t xml:space="preserve">: </w:t>
        </w:r>
        <w:r w:rsidR="00720BB8" w:rsidRPr="002C70ED">
          <w:rPr>
            <w:rStyle w:val="Hiperligao"/>
            <w:rFonts w:ascii="Times New Roman" w:eastAsia="Times New Roman" w:hAnsi="Times New Roman" w:cs="Times New Roman"/>
            <w:noProof/>
            <w:lang w:eastAsia="fr-FR"/>
          </w:rPr>
          <w:t>Carte des sols de la Guinée-Bissau, adapté de Teixeira (1962)</w:t>
        </w:r>
        <w:r w:rsidR="00720BB8" w:rsidRPr="002C70ED">
          <w:rPr>
            <w:rFonts w:ascii="Times New Roman" w:hAnsi="Times New Roman" w:cs="Times New Roman"/>
            <w:noProof/>
            <w:webHidden/>
          </w:rPr>
          <w:tab/>
        </w:r>
        <w:r w:rsidR="00720BB8" w:rsidRPr="002C70ED">
          <w:rPr>
            <w:rFonts w:ascii="Times New Roman" w:hAnsi="Times New Roman" w:cs="Times New Roman"/>
            <w:noProof/>
            <w:webHidden/>
          </w:rPr>
          <w:fldChar w:fldCharType="begin"/>
        </w:r>
        <w:r w:rsidR="00720BB8" w:rsidRPr="002C70ED">
          <w:rPr>
            <w:rFonts w:ascii="Times New Roman" w:hAnsi="Times New Roman" w:cs="Times New Roman"/>
            <w:noProof/>
            <w:webHidden/>
          </w:rPr>
          <w:instrText xml:space="preserve"> PAGEREF _Toc34921334 \h </w:instrText>
        </w:r>
        <w:r w:rsidR="00720BB8" w:rsidRPr="002C70ED">
          <w:rPr>
            <w:rFonts w:ascii="Times New Roman" w:hAnsi="Times New Roman" w:cs="Times New Roman"/>
            <w:noProof/>
            <w:webHidden/>
          </w:rPr>
        </w:r>
        <w:r w:rsidR="00720BB8" w:rsidRPr="002C70ED">
          <w:rPr>
            <w:rFonts w:ascii="Times New Roman" w:hAnsi="Times New Roman" w:cs="Times New Roman"/>
            <w:noProof/>
            <w:webHidden/>
          </w:rPr>
          <w:fldChar w:fldCharType="separate"/>
        </w:r>
        <w:r w:rsidR="00AF1966">
          <w:rPr>
            <w:rFonts w:ascii="Times New Roman" w:hAnsi="Times New Roman" w:cs="Times New Roman"/>
            <w:noProof/>
            <w:webHidden/>
          </w:rPr>
          <w:t>110</w:t>
        </w:r>
        <w:r w:rsidR="00720BB8" w:rsidRPr="002C70ED">
          <w:rPr>
            <w:rFonts w:ascii="Times New Roman" w:hAnsi="Times New Roman" w:cs="Times New Roman"/>
            <w:noProof/>
            <w:webHidden/>
          </w:rPr>
          <w:fldChar w:fldCharType="end"/>
        </w:r>
      </w:hyperlink>
    </w:p>
    <w:p w14:paraId="1214B8E9" w14:textId="5234494F" w:rsidR="00720BB8" w:rsidRPr="002C70ED" w:rsidRDefault="00635265">
      <w:pPr>
        <w:pStyle w:val="ndicedeilustraes"/>
        <w:tabs>
          <w:tab w:val="right" w:leader="dot" w:pos="9060"/>
        </w:tabs>
        <w:rPr>
          <w:rFonts w:ascii="Times New Roman" w:eastAsiaTheme="minorEastAsia" w:hAnsi="Times New Roman" w:cs="Times New Roman"/>
          <w:smallCaps w:val="0"/>
          <w:noProof/>
          <w:sz w:val="22"/>
          <w:szCs w:val="22"/>
          <w:lang w:eastAsia="fr-FR"/>
        </w:rPr>
      </w:pPr>
      <w:hyperlink w:anchor="_Toc34921335" w:history="1">
        <w:r w:rsidR="00720BB8" w:rsidRPr="002C70ED">
          <w:rPr>
            <w:rStyle w:val="Hiperligao"/>
            <w:rFonts w:ascii="Times New Roman" w:hAnsi="Times New Roman" w:cs="Times New Roman"/>
            <w:noProof/>
          </w:rPr>
          <w:t xml:space="preserve">Figure 7 </w:t>
        </w:r>
        <w:r w:rsidR="00720BB8" w:rsidRPr="002C70ED">
          <w:rPr>
            <w:rStyle w:val="Hiperligao"/>
            <w:rFonts w:ascii="Times New Roman" w:eastAsia="Times New Roman" w:hAnsi="Times New Roman" w:cs="Times New Roman"/>
            <w:noProof/>
          </w:rPr>
          <w:t xml:space="preserve">: </w:t>
        </w:r>
        <w:r w:rsidR="00720BB8" w:rsidRPr="002C70ED">
          <w:rPr>
            <w:rStyle w:val="Hiperligao"/>
            <w:rFonts w:ascii="Times New Roman" w:eastAsia="Times New Roman" w:hAnsi="Times New Roman" w:cs="Times New Roman"/>
            <w:noProof/>
            <w:lang w:eastAsia="fr-FR"/>
          </w:rPr>
          <w:t>Réseau hydrographique de la Guinée-Bissau, adapté de G. Pennober, in 1ª CNSMC</w:t>
        </w:r>
        <w:r w:rsidR="00720BB8" w:rsidRPr="002C70ED">
          <w:rPr>
            <w:rFonts w:ascii="Times New Roman" w:hAnsi="Times New Roman" w:cs="Times New Roman"/>
            <w:noProof/>
            <w:webHidden/>
          </w:rPr>
          <w:tab/>
        </w:r>
        <w:r w:rsidR="00720BB8" w:rsidRPr="002C70ED">
          <w:rPr>
            <w:rFonts w:ascii="Times New Roman" w:hAnsi="Times New Roman" w:cs="Times New Roman"/>
            <w:noProof/>
            <w:webHidden/>
          </w:rPr>
          <w:fldChar w:fldCharType="begin"/>
        </w:r>
        <w:r w:rsidR="00720BB8" w:rsidRPr="002C70ED">
          <w:rPr>
            <w:rFonts w:ascii="Times New Roman" w:hAnsi="Times New Roman" w:cs="Times New Roman"/>
            <w:noProof/>
            <w:webHidden/>
          </w:rPr>
          <w:instrText xml:space="preserve"> PAGEREF _Toc34921335 \h </w:instrText>
        </w:r>
        <w:r w:rsidR="00720BB8" w:rsidRPr="002C70ED">
          <w:rPr>
            <w:rFonts w:ascii="Times New Roman" w:hAnsi="Times New Roman" w:cs="Times New Roman"/>
            <w:noProof/>
            <w:webHidden/>
          </w:rPr>
        </w:r>
        <w:r w:rsidR="00720BB8" w:rsidRPr="002C70ED">
          <w:rPr>
            <w:rFonts w:ascii="Times New Roman" w:hAnsi="Times New Roman" w:cs="Times New Roman"/>
            <w:noProof/>
            <w:webHidden/>
          </w:rPr>
          <w:fldChar w:fldCharType="separate"/>
        </w:r>
        <w:r w:rsidR="00AF1966">
          <w:rPr>
            <w:rFonts w:ascii="Times New Roman" w:hAnsi="Times New Roman" w:cs="Times New Roman"/>
            <w:noProof/>
            <w:webHidden/>
          </w:rPr>
          <w:t>111</w:t>
        </w:r>
        <w:r w:rsidR="00720BB8" w:rsidRPr="002C70ED">
          <w:rPr>
            <w:rFonts w:ascii="Times New Roman" w:hAnsi="Times New Roman" w:cs="Times New Roman"/>
            <w:noProof/>
            <w:webHidden/>
          </w:rPr>
          <w:fldChar w:fldCharType="end"/>
        </w:r>
      </w:hyperlink>
    </w:p>
    <w:p w14:paraId="40068E79" w14:textId="7C10BE09" w:rsidR="00720BB8" w:rsidRPr="002C70ED" w:rsidRDefault="00635265">
      <w:pPr>
        <w:pStyle w:val="ndicedeilustraes"/>
        <w:tabs>
          <w:tab w:val="right" w:leader="dot" w:pos="9060"/>
        </w:tabs>
        <w:rPr>
          <w:rFonts w:ascii="Times New Roman" w:eastAsiaTheme="minorEastAsia" w:hAnsi="Times New Roman" w:cs="Times New Roman"/>
          <w:smallCaps w:val="0"/>
          <w:noProof/>
          <w:sz w:val="22"/>
          <w:szCs w:val="22"/>
          <w:lang w:eastAsia="fr-FR"/>
        </w:rPr>
      </w:pPr>
      <w:hyperlink w:anchor="_Toc34921336" w:history="1">
        <w:r w:rsidR="00720BB8" w:rsidRPr="002C70ED">
          <w:rPr>
            <w:rStyle w:val="Hiperligao"/>
            <w:rFonts w:ascii="Times New Roman" w:hAnsi="Times New Roman" w:cs="Times New Roman"/>
            <w:noProof/>
          </w:rPr>
          <w:t xml:space="preserve">Figure 8 : </w:t>
        </w:r>
        <w:r w:rsidR="00720BB8" w:rsidRPr="002C70ED">
          <w:rPr>
            <w:rStyle w:val="Hiperligao"/>
            <w:rFonts w:ascii="Times New Roman" w:hAnsi="Times New Roman" w:cs="Times New Roman"/>
            <w:noProof/>
            <w:lang w:eastAsia="fr-FR"/>
          </w:rPr>
          <w:t>Carte d'occupation des sols de la Guinée-Bissau</w:t>
        </w:r>
        <w:r w:rsidR="00720BB8" w:rsidRPr="002C70ED">
          <w:rPr>
            <w:rFonts w:ascii="Times New Roman" w:hAnsi="Times New Roman" w:cs="Times New Roman"/>
            <w:noProof/>
            <w:webHidden/>
          </w:rPr>
          <w:tab/>
        </w:r>
        <w:r w:rsidR="00720BB8" w:rsidRPr="002C70ED">
          <w:rPr>
            <w:rFonts w:ascii="Times New Roman" w:hAnsi="Times New Roman" w:cs="Times New Roman"/>
            <w:noProof/>
            <w:webHidden/>
          </w:rPr>
          <w:fldChar w:fldCharType="begin"/>
        </w:r>
        <w:r w:rsidR="00720BB8" w:rsidRPr="002C70ED">
          <w:rPr>
            <w:rFonts w:ascii="Times New Roman" w:hAnsi="Times New Roman" w:cs="Times New Roman"/>
            <w:noProof/>
            <w:webHidden/>
          </w:rPr>
          <w:instrText xml:space="preserve"> PAGEREF _Toc34921336 \h </w:instrText>
        </w:r>
        <w:r w:rsidR="00720BB8" w:rsidRPr="002C70ED">
          <w:rPr>
            <w:rFonts w:ascii="Times New Roman" w:hAnsi="Times New Roman" w:cs="Times New Roman"/>
            <w:noProof/>
            <w:webHidden/>
          </w:rPr>
        </w:r>
        <w:r w:rsidR="00720BB8" w:rsidRPr="002C70ED">
          <w:rPr>
            <w:rFonts w:ascii="Times New Roman" w:hAnsi="Times New Roman" w:cs="Times New Roman"/>
            <w:noProof/>
            <w:webHidden/>
          </w:rPr>
          <w:fldChar w:fldCharType="separate"/>
        </w:r>
        <w:r w:rsidR="00AF1966">
          <w:rPr>
            <w:rFonts w:ascii="Times New Roman" w:hAnsi="Times New Roman" w:cs="Times New Roman"/>
            <w:noProof/>
            <w:webHidden/>
          </w:rPr>
          <w:t>113</w:t>
        </w:r>
        <w:r w:rsidR="00720BB8" w:rsidRPr="002C70ED">
          <w:rPr>
            <w:rFonts w:ascii="Times New Roman" w:hAnsi="Times New Roman" w:cs="Times New Roman"/>
            <w:noProof/>
            <w:webHidden/>
          </w:rPr>
          <w:fldChar w:fldCharType="end"/>
        </w:r>
      </w:hyperlink>
    </w:p>
    <w:p w14:paraId="56948AE7" w14:textId="341117E4" w:rsidR="00720BB8" w:rsidRPr="002C70ED" w:rsidRDefault="00635265">
      <w:pPr>
        <w:pStyle w:val="ndicedeilustraes"/>
        <w:tabs>
          <w:tab w:val="right" w:leader="dot" w:pos="9060"/>
        </w:tabs>
        <w:rPr>
          <w:rFonts w:ascii="Times New Roman" w:eastAsiaTheme="minorEastAsia" w:hAnsi="Times New Roman" w:cs="Times New Roman"/>
          <w:smallCaps w:val="0"/>
          <w:noProof/>
          <w:sz w:val="22"/>
          <w:szCs w:val="22"/>
          <w:lang w:eastAsia="fr-FR"/>
        </w:rPr>
      </w:pPr>
      <w:hyperlink w:anchor="_Toc34921337" w:history="1">
        <w:r w:rsidR="00720BB8" w:rsidRPr="002C70ED">
          <w:rPr>
            <w:rStyle w:val="Hiperligao"/>
            <w:rFonts w:ascii="Times New Roman" w:hAnsi="Times New Roman" w:cs="Times New Roman"/>
            <w:noProof/>
          </w:rPr>
          <w:t xml:space="preserve">Figure 9 </w:t>
        </w:r>
        <w:r w:rsidR="00720BB8" w:rsidRPr="002C70ED">
          <w:rPr>
            <w:rStyle w:val="Hiperligao"/>
            <w:rFonts w:ascii="Times New Roman" w:eastAsia="Times New Roman" w:hAnsi="Times New Roman" w:cs="Times New Roman"/>
            <w:noProof/>
          </w:rPr>
          <w:t>:</w:t>
        </w:r>
        <w:r w:rsidR="00720BB8" w:rsidRPr="002C70ED">
          <w:rPr>
            <w:rStyle w:val="Hiperligao"/>
            <w:rFonts w:ascii="Times New Roman" w:hAnsi="Times New Roman" w:cs="Times New Roman"/>
            <w:noProof/>
          </w:rPr>
          <w:t xml:space="preserve"> </w:t>
        </w:r>
        <w:r w:rsidR="00720BB8" w:rsidRPr="002C70ED">
          <w:rPr>
            <w:rStyle w:val="Hiperligao"/>
            <w:rFonts w:ascii="Times New Roman" w:eastAsia="Times New Roman" w:hAnsi="Times New Roman" w:cs="Times New Roman"/>
            <w:noProof/>
          </w:rPr>
          <w:t>Aires protégées du pays</w:t>
        </w:r>
        <w:r w:rsidR="00720BB8" w:rsidRPr="002C70ED">
          <w:rPr>
            <w:rFonts w:ascii="Times New Roman" w:hAnsi="Times New Roman" w:cs="Times New Roman"/>
            <w:noProof/>
            <w:webHidden/>
          </w:rPr>
          <w:tab/>
        </w:r>
        <w:r w:rsidR="00720BB8" w:rsidRPr="002C70ED">
          <w:rPr>
            <w:rFonts w:ascii="Times New Roman" w:hAnsi="Times New Roman" w:cs="Times New Roman"/>
            <w:noProof/>
            <w:webHidden/>
          </w:rPr>
          <w:fldChar w:fldCharType="begin"/>
        </w:r>
        <w:r w:rsidR="00720BB8" w:rsidRPr="002C70ED">
          <w:rPr>
            <w:rFonts w:ascii="Times New Roman" w:hAnsi="Times New Roman" w:cs="Times New Roman"/>
            <w:noProof/>
            <w:webHidden/>
          </w:rPr>
          <w:instrText xml:space="preserve"> PAGEREF _Toc34921337 \h </w:instrText>
        </w:r>
        <w:r w:rsidR="00720BB8" w:rsidRPr="002C70ED">
          <w:rPr>
            <w:rFonts w:ascii="Times New Roman" w:hAnsi="Times New Roman" w:cs="Times New Roman"/>
            <w:noProof/>
            <w:webHidden/>
          </w:rPr>
        </w:r>
        <w:r w:rsidR="00720BB8" w:rsidRPr="002C70ED">
          <w:rPr>
            <w:rFonts w:ascii="Times New Roman" w:hAnsi="Times New Roman" w:cs="Times New Roman"/>
            <w:noProof/>
            <w:webHidden/>
          </w:rPr>
          <w:fldChar w:fldCharType="separate"/>
        </w:r>
        <w:r w:rsidR="00AF1966">
          <w:rPr>
            <w:rFonts w:ascii="Times New Roman" w:hAnsi="Times New Roman" w:cs="Times New Roman"/>
            <w:noProof/>
            <w:webHidden/>
          </w:rPr>
          <w:t>115</w:t>
        </w:r>
        <w:r w:rsidR="00720BB8" w:rsidRPr="002C70ED">
          <w:rPr>
            <w:rFonts w:ascii="Times New Roman" w:hAnsi="Times New Roman" w:cs="Times New Roman"/>
            <w:noProof/>
            <w:webHidden/>
          </w:rPr>
          <w:fldChar w:fldCharType="end"/>
        </w:r>
      </w:hyperlink>
    </w:p>
    <w:p w14:paraId="1BA19CAF" w14:textId="5CA1D42B" w:rsidR="00720BB8" w:rsidRPr="002C70ED" w:rsidRDefault="00635265">
      <w:pPr>
        <w:pStyle w:val="ndicedeilustraes"/>
        <w:tabs>
          <w:tab w:val="right" w:leader="dot" w:pos="9060"/>
        </w:tabs>
        <w:rPr>
          <w:rFonts w:ascii="Times New Roman" w:eastAsiaTheme="minorEastAsia" w:hAnsi="Times New Roman" w:cs="Times New Roman"/>
          <w:smallCaps w:val="0"/>
          <w:noProof/>
          <w:sz w:val="22"/>
          <w:szCs w:val="22"/>
          <w:lang w:eastAsia="fr-FR"/>
        </w:rPr>
      </w:pPr>
      <w:hyperlink w:anchor="_Toc34921338" w:history="1">
        <w:r w:rsidR="00720BB8" w:rsidRPr="002C70ED">
          <w:rPr>
            <w:rStyle w:val="Hiperligao"/>
            <w:rFonts w:ascii="Times New Roman" w:hAnsi="Times New Roman" w:cs="Times New Roman"/>
            <w:noProof/>
          </w:rPr>
          <w:t>Figure 10 : représentation graphique de la répartition des grands groupes ethniques</w:t>
        </w:r>
        <w:r w:rsidR="00720BB8" w:rsidRPr="002C70ED">
          <w:rPr>
            <w:rFonts w:ascii="Times New Roman" w:hAnsi="Times New Roman" w:cs="Times New Roman"/>
            <w:noProof/>
            <w:webHidden/>
          </w:rPr>
          <w:tab/>
        </w:r>
        <w:r w:rsidR="00720BB8" w:rsidRPr="002C70ED">
          <w:rPr>
            <w:rFonts w:ascii="Times New Roman" w:hAnsi="Times New Roman" w:cs="Times New Roman"/>
            <w:noProof/>
            <w:webHidden/>
          </w:rPr>
          <w:fldChar w:fldCharType="begin"/>
        </w:r>
        <w:r w:rsidR="00720BB8" w:rsidRPr="002C70ED">
          <w:rPr>
            <w:rFonts w:ascii="Times New Roman" w:hAnsi="Times New Roman" w:cs="Times New Roman"/>
            <w:noProof/>
            <w:webHidden/>
          </w:rPr>
          <w:instrText xml:space="preserve"> PAGEREF _Toc34921338 \h </w:instrText>
        </w:r>
        <w:r w:rsidR="00720BB8" w:rsidRPr="002C70ED">
          <w:rPr>
            <w:rFonts w:ascii="Times New Roman" w:hAnsi="Times New Roman" w:cs="Times New Roman"/>
            <w:noProof/>
            <w:webHidden/>
          </w:rPr>
        </w:r>
        <w:r w:rsidR="00720BB8" w:rsidRPr="002C70ED">
          <w:rPr>
            <w:rFonts w:ascii="Times New Roman" w:hAnsi="Times New Roman" w:cs="Times New Roman"/>
            <w:noProof/>
            <w:webHidden/>
          </w:rPr>
          <w:fldChar w:fldCharType="separate"/>
        </w:r>
        <w:r w:rsidR="00AF1966">
          <w:rPr>
            <w:rFonts w:ascii="Times New Roman" w:hAnsi="Times New Roman" w:cs="Times New Roman"/>
            <w:noProof/>
            <w:webHidden/>
          </w:rPr>
          <w:t>116</w:t>
        </w:r>
        <w:r w:rsidR="00720BB8" w:rsidRPr="002C70ED">
          <w:rPr>
            <w:rFonts w:ascii="Times New Roman" w:hAnsi="Times New Roman" w:cs="Times New Roman"/>
            <w:noProof/>
            <w:webHidden/>
          </w:rPr>
          <w:fldChar w:fldCharType="end"/>
        </w:r>
      </w:hyperlink>
    </w:p>
    <w:p w14:paraId="2204941B" w14:textId="42A788A4" w:rsidR="00720BB8" w:rsidRPr="002C70ED" w:rsidRDefault="00635265">
      <w:pPr>
        <w:pStyle w:val="ndicedeilustraes"/>
        <w:tabs>
          <w:tab w:val="right" w:leader="dot" w:pos="9060"/>
        </w:tabs>
        <w:rPr>
          <w:rFonts w:ascii="Times New Roman" w:eastAsiaTheme="minorEastAsia" w:hAnsi="Times New Roman" w:cs="Times New Roman"/>
          <w:smallCaps w:val="0"/>
          <w:noProof/>
          <w:sz w:val="22"/>
          <w:szCs w:val="22"/>
          <w:lang w:eastAsia="fr-FR"/>
        </w:rPr>
      </w:pPr>
      <w:hyperlink w:anchor="_Toc34921339" w:history="1">
        <w:r w:rsidR="00720BB8" w:rsidRPr="002C70ED">
          <w:rPr>
            <w:rStyle w:val="Hiperligao"/>
            <w:rFonts w:ascii="Times New Roman" w:hAnsi="Times New Roman" w:cs="Times New Roman"/>
            <w:noProof/>
          </w:rPr>
          <w:t>Figure 11: Schéma de caractérisation des impacts</w:t>
        </w:r>
        <w:r w:rsidR="00720BB8" w:rsidRPr="002C70ED">
          <w:rPr>
            <w:rFonts w:ascii="Times New Roman" w:hAnsi="Times New Roman" w:cs="Times New Roman"/>
            <w:noProof/>
            <w:webHidden/>
          </w:rPr>
          <w:tab/>
        </w:r>
        <w:r w:rsidR="00720BB8" w:rsidRPr="002C70ED">
          <w:rPr>
            <w:rFonts w:ascii="Times New Roman" w:hAnsi="Times New Roman" w:cs="Times New Roman"/>
            <w:noProof/>
            <w:webHidden/>
          </w:rPr>
          <w:fldChar w:fldCharType="begin"/>
        </w:r>
        <w:r w:rsidR="00720BB8" w:rsidRPr="002C70ED">
          <w:rPr>
            <w:rFonts w:ascii="Times New Roman" w:hAnsi="Times New Roman" w:cs="Times New Roman"/>
            <w:noProof/>
            <w:webHidden/>
          </w:rPr>
          <w:instrText xml:space="preserve"> PAGEREF _Toc34921339 \h </w:instrText>
        </w:r>
        <w:r w:rsidR="00720BB8" w:rsidRPr="002C70ED">
          <w:rPr>
            <w:rFonts w:ascii="Times New Roman" w:hAnsi="Times New Roman" w:cs="Times New Roman"/>
            <w:noProof/>
            <w:webHidden/>
          </w:rPr>
        </w:r>
        <w:r w:rsidR="00720BB8" w:rsidRPr="002C70ED">
          <w:rPr>
            <w:rFonts w:ascii="Times New Roman" w:hAnsi="Times New Roman" w:cs="Times New Roman"/>
            <w:noProof/>
            <w:webHidden/>
          </w:rPr>
          <w:fldChar w:fldCharType="separate"/>
        </w:r>
        <w:r w:rsidR="00AF1966">
          <w:rPr>
            <w:rFonts w:ascii="Times New Roman" w:hAnsi="Times New Roman" w:cs="Times New Roman"/>
            <w:noProof/>
            <w:webHidden/>
          </w:rPr>
          <w:t>123</w:t>
        </w:r>
        <w:r w:rsidR="00720BB8" w:rsidRPr="002C70ED">
          <w:rPr>
            <w:rFonts w:ascii="Times New Roman" w:hAnsi="Times New Roman" w:cs="Times New Roman"/>
            <w:noProof/>
            <w:webHidden/>
          </w:rPr>
          <w:fldChar w:fldCharType="end"/>
        </w:r>
      </w:hyperlink>
    </w:p>
    <w:p w14:paraId="24B2A1EF" w14:textId="23C1D264" w:rsidR="00720BB8" w:rsidRPr="002C70ED" w:rsidRDefault="00635265">
      <w:pPr>
        <w:pStyle w:val="ndicedeilustraes"/>
        <w:tabs>
          <w:tab w:val="right" w:leader="dot" w:pos="9060"/>
        </w:tabs>
        <w:rPr>
          <w:rFonts w:ascii="Times New Roman" w:eastAsiaTheme="minorEastAsia" w:hAnsi="Times New Roman" w:cs="Times New Roman"/>
          <w:smallCaps w:val="0"/>
          <w:noProof/>
          <w:sz w:val="22"/>
          <w:szCs w:val="22"/>
          <w:lang w:eastAsia="fr-FR"/>
        </w:rPr>
      </w:pPr>
      <w:hyperlink w:anchor="_Toc34921340" w:history="1">
        <w:r w:rsidR="00720BB8" w:rsidRPr="002C70ED">
          <w:rPr>
            <w:rStyle w:val="Hiperligao"/>
            <w:rFonts w:ascii="Times New Roman" w:hAnsi="Times New Roman" w:cs="Times New Roman"/>
            <w:noProof/>
          </w:rPr>
          <w:t>Figure 12 : Diagramme de fonctionnement du MGP du</w:t>
        </w:r>
        <w:r w:rsidR="00720BB8" w:rsidRPr="002C70ED">
          <w:rPr>
            <w:rFonts w:ascii="Times New Roman" w:hAnsi="Times New Roman" w:cs="Times New Roman"/>
            <w:noProof/>
            <w:webHidden/>
          </w:rPr>
          <w:tab/>
        </w:r>
        <w:r w:rsidR="00720BB8" w:rsidRPr="002C70ED">
          <w:rPr>
            <w:rFonts w:ascii="Times New Roman" w:hAnsi="Times New Roman" w:cs="Times New Roman"/>
            <w:noProof/>
            <w:webHidden/>
          </w:rPr>
          <w:fldChar w:fldCharType="begin"/>
        </w:r>
        <w:r w:rsidR="00720BB8" w:rsidRPr="002C70ED">
          <w:rPr>
            <w:rFonts w:ascii="Times New Roman" w:hAnsi="Times New Roman" w:cs="Times New Roman"/>
            <w:noProof/>
            <w:webHidden/>
          </w:rPr>
          <w:instrText xml:space="preserve"> PAGEREF _Toc34921340 \h </w:instrText>
        </w:r>
        <w:r w:rsidR="00720BB8" w:rsidRPr="002C70ED">
          <w:rPr>
            <w:rFonts w:ascii="Times New Roman" w:hAnsi="Times New Roman" w:cs="Times New Roman"/>
            <w:noProof/>
            <w:webHidden/>
          </w:rPr>
        </w:r>
        <w:r w:rsidR="00720BB8" w:rsidRPr="002C70ED">
          <w:rPr>
            <w:rFonts w:ascii="Times New Roman" w:hAnsi="Times New Roman" w:cs="Times New Roman"/>
            <w:noProof/>
            <w:webHidden/>
          </w:rPr>
          <w:fldChar w:fldCharType="separate"/>
        </w:r>
        <w:r w:rsidR="00AF1966">
          <w:rPr>
            <w:rFonts w:ascii="Times New Roman" w:hAnsi="Times New Roman" w:cs="Times New Roman"/>
            <w:noProof/>
            <w:webHidden/>
          </w:rPr>
          <w:t>214</w:t>
        </w:r>
        <w:r w:rsidR="00720BB8" w:rsidRPr="002C70ED">
          <w:rPr>
            <w:rFonts w:ascii="Times New Roman" w:hAnsi="Times New Roman" w:cs="Times New Roman"/>
            <w:noProof/>
            <w:webHidden/>
          </w:rPr>
          <w:fldChar w:fldCharType="end"/>
        </w:r>
      </w:hyperlink>
    </w:p>
    <w:p w14:paraId="73FB044B" w14:textId="77777777" w:rsidR="0093770F" w:rsidRPr="00206F59" w:rsidRDefault="00491B40" w:rsidP="0093770F">
      <w:pPr>
        <w:spacing w:after="200" w:line="276" w:lineRule="auto"/>
        <w:rPr>
          <w:rFonts w:ascii="Times New Roman" w:eastAsia="Calibri" w:hAnsi="Times New Roman" w:cs="Times New Roman"/>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06F59">
        <w:rPr>
          <w:rFonts w:ascii="Times New Roman" w:eastAsia="Calibri" w:hAnsi="Times New Roman" w:cs="Times New Roman"/>
          <w:smallCaps/>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fldChar w:fldCharType="end"/>
      </w:r>
      <w:r w:rsidR="0093770F" w:rsidRPr="00206F59">
        <w:rPr>
          <w:rFonts w:ascii="Times New Roman" w:eastAsia="Calibri" w:hAnsi="Times New Roman" w:cs="Times New Roman"/>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p>
    <w:p w14:paraId="7FE0B378" w14:textId="77777777" w:rsidR="0093770F" w:rsidRPr="00206F59" w:rsidRDefault="0093770F" w:rsidP="006D73E0">
      <w:pPr>
        <w:keepNext/>
        <w:keepLines/>
        <w:pBdr>
          <w:top w:val="dashSmallGap" w:sz="4" w:space="1" w:color="auto"/>
          <w:bottom w:val="threeDEmboss" w:sz="24" w:space="1" w:color="auto"/>
        </w:pBdr>
        <w:shd w:val="clear" w:color="auto" w:fill="FBE4D5" w:themeFill="accent2" w:themeFillTint="33"/>
        <w:spacing w:after="0" w:line="240" w:lineRule="auto"/>
        <w:ind w:left="-993" w:right="-995"/>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0" w:name="_Toc493752548"/>
      <w:bookmarkStart w:id="11" w:name="_Toc527881981"/>
      <w:bookmarkStart w:id="12" w:name="_Toc51084362"/>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LISTE DES PHOTOS</w:t>
      </w:r>
      <w:bookmarkEnd w:id="10"/>
      <w:bookmarkEnd w:id="11"/>
      <w:bookmarkEnd w:id="12"/>
    </w:p>
    <w:p w14:paraId="6A51F71B" w14:textId="77777777" w:rsidR="00491B40" w:rsidRPr="00206F59" w:rsidRDefault="00491B40">
      <w:pPr>
        <w:pStyle w:val="ndicedeilustraes"/>
        <w:tabs>
          <w:tab w:val="right" w:leader="dot" w:pos="9913"/>
        </w:tabs>
        <w:rPr>
          <w:rFonts w:ascii="Times New Roman" w:hAnsi="Times New Roman" w:cs="Times New Roman"/>
          <w:sz w:val="24"/>
          <w:szCs w:val="24"/>
        </w:rPr>
      </w:pPr>
    </w:p>
    <w:p w14:paraId="6581B207" w14:textId="3B367602" w:rsidR="002C70ED" w:rsidRPr="002C70ED" w:rsidRDefault="00491B40">
      <w:pPr>
        <w:pStyle w:val="ndicedeilustraes"/>
        <w:tabs>
          <w:tab w:val="right" w:leader="dot" w:pos="9060"/>
        </w:tabs>
        <w:rPr>
          <w:rFonts w:ascii="Times New Roman" w:eastAsiaTheme="minorEastAsia" w:hAnsi="Times New Roman" w:cs="Times New Roman"/>
          <w:smallCaps w:val="0"/>
          <w:noProof/>
          <w:lang w:eastAsia="fr-FR"/>
        </w:rPr>
      </w:pPr>
      <w:r w:rsidRPr="002C70ED">
        <w:rPr>
          <w:rFonts w:ascii="Times New Roman" w:hAnsi="Times New Roman" w:cs="Times New Roman"/>
        </w:rPr>
        <w:fldChar w:fldCharType="begin"/>
      </w:r>
      <w:r w:rsidRPr="002C70ED">
        <w:rPr>
          <w:rFonts w:ascii="Times New Roman" w:hAnsi="Times New Roman" w:cs="Times New Roman"/>
        </w:rPr>
        <w:instrText xml:space="preserve"> TOC \h \z \c "PHOTO" </w:instrText>
      </w:r>
      <w:r w:rsidRPr="002C70ED">
        <w:rPr>
          <w:rFonts w:ascii="Times New Roman" w:hAnsi="Times New Roman" w:cs="Times New Roman"/>
        </w:rPr>
        <w:fldChar w:fldCharType="separate"/>
      </w:r>
      <w:hyperlink w:anchor="_Toc34921838" w:history="1">
        <w:r w:rsidR="002C70ED" w:rsidRPr="002C70ED">
          <w:rPr>
            <w:rStyle w:val="Hiperligao"/>
            <w:rFonts w:ascii="Times New Roman" w:hAnsi="Times New Roman" w:cs="Times New Roman"/>
            <w:noProof/>
          </w:rPr>
          <w:t xml:space="preserve">Photo 1: </w:t>
        </w:r>
        <w:r w:rsidR="002C70ED" w:rsidRPr="002C70ED">
          <w:rPr>
            <w:rStyle w:val="Hiperligao"/>
            <w:rFonts w:ascii="Times New Roman" w:eastAsia="Times New Roman" w:hAnsi="Times New Roman" w:cs="Times New Roman"/>
            <w:noProof/>
            <w:lang w:eastAsia="x-none"/>
          </w:rPr>
          <w:t>Quartier Blême  fontaine d’approvisionnement de la population</w:t>
        </w:r>
        <w:r w:rsidR="002C70ED" w:rsidRPr="002C70ED">
          <w:rPr>
            <w:rFonts w:ascii="Times New Roman" w:hAnsi="Times New Roman" w:cs="Times New Roman"/>
            <w:noProof/>
            <w:webHidden/>
          </w:rPr>
          <w:tab/>
        </w:r>
        <w:r w:rsidR="002C70ED" w:rsidRPr="002C70ED">
          <w:rPr>
            <w:rFonts w:ascii="Times New Roman" w:hAnsi="Times New Roman" w:cs="Times New Roman"/>
            <w:noProof/>
            <w:webHidden/>
          </w:rPr>
          <w:fldChar w:fldCharType="begin"/>
        </w:r>
        <w:r w:rsidR="002C70ED" w:rsidRPr="002C70ED">
          <w:rPr>
            <w:rFonts w:ascii="Times New Roman" w:hAnsi="Times New Roman" w:cs="Times New Roman"/>
            <w:noProof/>
            <w:webHidden/>
          </w:rPr>
          <w:instrText xml:space="preserve"> PAGEREF _Toc34921838 \h </w:instrText>
        </w:r>
        <w:r w:rsidR="002C70ED" w:rsidRPr="002C70ED">
          <w:rPr>
            <w:rFonts w:ascii="Times New Roman" w:hAnsi="Times New Roman" w:cs="Times New Roman"/>
            <w:noProof/>
            <w:webHidden/>
          </w:rPr>
        </w:r>
        <w:r w:rsidR="002C70ED" w:rsidRPr="002C70ED">
          <w:rPr>
            <w:rFonts w:ascii="Times New Roman" w:hAnsi="Times New Roman" w:cs="Times New Roman"/>
            <w:noProof/>
            <w:webHidden/>
          </w:rPr>
          <w:fldChar w:fldCharType="separate"/>
        </w:r>
        <w:r w:rsidR="00AF1966">
          <w:rPr>
            <w:rFonts w:ascii="Times New Roman" w:hAnsi="Times New Roman" w:cs="Times New Roman"/>
            <w:noProof/>
            <w:webHidden/>
          </w:rPr>
          <w:t>66</w:t>
        </w:r>
        <w:r w:rsidR="002C70ED" w:rsidRPr="002C70ED">
          <w:rPr>
            <w:rFonts w:ascii="Times New Roman" w:hAnsi="Times New Roman" w:cs="Times New Roman"/>
            <w:noProof/>
            <w:webHidden/>
          </w:rPr>
          <w:fldChar w:fldCharType="end"/>
        </w:r>
      </w:hyperlink>
    </w:p>
    <w:p w14:paraId="3B97B3F9" w14:textId="7D835BF0" w:rsidR="002C70ED" w:rsidRPr="002C70ED" w:rsidRDefault="00635265">
      <w:pPr>
        <w:pStyle w:val="ndicedeilustraes"/>
        <w:tabs>
          <w:tab w:val="right" w:leader="dot" w:pos="9060"/>
        </w:tabs>
        <w:rPr>
          <w:rFonts w:ascii="Times New Roman" w:eastAsiaTheme="minorEastAsia" w:hAnsi="Times New Roman" w:cs="Times New Roman"/>
          <w:smallCaps w:val="0"/>
          <w:noProof/>
          <w:lang w:eastAsia="fr-FR"/>
        </w:rPr>
      </w:pPr>
      <w:hyperlink w:anchor="_Toc34921839" w:history="1">
        <w:r w:rsidR="002C70ED" w:rsidRPr="002C70ED">
          <w:rPr>
            <w:rStyle w:val="Hiperligao"/>
            <w:rFonts w:ascii="Times New Roman" w:hAnsi="Times New Roman" w:cs="Times New Roman"/>
            <w:noProof/>
          </w:rPr>
          <w:t xml:space="preserve">Photo 2: </w:t>
        </w:r>
        <w:r w:rsidR="002C70ED" w:rsidRPr="002C70ED">
          <w:rPr>
            <w:rStyle w:val="Hiperligao"/>
            <w:rFonts w:ascii="Times New Roman" w:eastAsia="Times New Roman" w:hAnsi="Times New Roman" w:cs="Times New Roman"/>
            <w:noProof/>
            <w:lang w:eastAsia="x-none"/>
          </w:rPr>
          <w:t>Quartier Bor, un puit d’approvisionnement pour les maisons environnantes</w:t>
        </w:r>
        <w:r w:rsidR="002C70ED" w:rsidRPr="002C70ED">
          <w:rPr>
            <w:rFonts w:ascii="Times New Roman" w:hAnsi="Times New Roman" w:cs="Times New Roman"/>
            <w:noProof/>
            <w:webHidden/>
          </w:rPr>
          <w:tab/>
        </w:r>
        <w:r w:rsidR="002C70ED" w:rsidRPr="002C70ED">
          <w:rPr>
            <w:rFonts w:ascii="Times New Roman" w:hAnsi="Times New Roman" w:cs="Times New Roman"/>
            <w:noProof/>
            <w:webHidden/>
          </w:rPr>
          <w:fldChar w:fldCharType="begin"/>
        </w:r>
        <w:r w:rsidR="002C70ED" w:rsidRPr="002C70ED">
          <w:rPr>
            <w:rFonts w:ascii="Times New Roman" w:hAnsi="Times New Roman" w:cs="Times New Roman"/>
            <w:noProof/>
            <w:webHidden/>
          </w:rPr>
          <w:instrText xml:space="preserve"> PAGEREF _Toc34921839 \h </w:instrText>
        </w:r>
        <w:r w:rsidR="002C70ED" w:rsidRPr="002C70ED">
          <w:rPr>
            <w:rFonts w:ascii="Times New Roman" w:hAnsi="Times New Roman" w:cs="Times New Roman"/>
            <w:noProof/>
            <w:webHidden/>
          </w:rPr>
        </w:r>
        <w:r w:rsidR="002C70ED" w:rsidRPr="002C70ED">
          <w:rPr>
            <w:rFonts w:ascii="Times New Roman" w:hAnsi="Times New Roman" w:cs="Times New Roman"/>
            <w:noProof/>
            <w:webHidden/>
          </w:rPr>
          <w:fldChar w:fldCharType="separate"/>
        </w:r>
        <w:r w:rsidR="00AF1966">
          <w:rPr>
            <w:rFonts w:ascii="Times New Roman" w:hAnsi="Times New Roman" w:cs="Times New Roman"/>
            <w:noProof/>
            <w:webHidden/>
          </w:rPr>
          <w:t>66</w:t>
        </w:r>
        <w:r w:rsidR="002C70ED" w:rsidRPr="002C70ED">
          <w:rPr>
            <w:rFonts w:ascii="Times New Roman" w:hAnsi="Times New Roman" w:cs="Times New Roman"/>
            <w:noProof/>
            <w:webHidden/>
          </w:rPr>
          <w:fldChar w:fldCharType="end"/>
        </w:r>
      </w:hyperlink>
    </w:p>
    <w:p w14:paraId="45E033D8" w14:textId="5DD3E52B" w:rsidR="002C70ED" w:rsidRPr="002C70ED" w:rsidRDefault="00635265">
      <w:pPr>
        <w:pStyle w:val="ndicedeilustraes"/>
        <w:tabs>
          <w:tab w:val="right" w:leader="dot" w:pos="9060"/>
        </w:tabs>
        <w:rPr>
          <w:rFonts w:ascii="Times New Roman" w:eastAsiaTheme="minorEastAsia" w:hAnsi="Times New Roman" w:cs="Times New Roman"/>
          <w:smallCaps w:val="0"/>
          <w:noProof/>
          <w:lang w:eastAsia="fr-FR"/>
        </w:rPr>
      </w:pPr>
      <w:hyperlink w:anchor="_Toc34921840" w:history="1">
        <w:r w:rsidR="002C70ED" w:rsidRPr="002C70ED">
          <w:rPr>
            <w:rStyle w:val="Hiperligao"/>
            <w:rFonts w:ascii="Times New Roman" w:hAnsi="Times New Roman" w:cs="Times New Roman"/>
            <w:noProof/>
          </w:rPr>
          <w:t xml:space="preserve">Photo 3: </w:t>
        </w:r>
        <w:r w:rsidR="002C70ED" w:rsidRPr="002C70ED">
          <w:rPr>
            <w:rStyle w:val="Hiperligao"/>
            <w:rFonts w:ascii="Times New Roman" w:eastAsia="Times New Roman" w:hAnsi="Times New Roman" w:cs="Times New Roman"/>
            <w:noProof/>
            <w:lang w:eastAsia="x-none"/>
          </w:rPr>
          <w:t>Quartier Afia, un source d’approvisionnement de la po</w:t>
        </w:r>
        <w:r w:rsidR="002C70ED">
          <w:rPr>
            <w:rStyle w:val="Hiperligao"/>
            <w:rFonts w:ascii="Times New Roman" w:eastAsia="Times New Roman" w:hAnsi="Times New Roman" w:cs="Times New Roman"/>
            <w:noProof/>
            <w:lang w:eastAsia="x-none"/>
          </w:rPr>
          <w:t xml:space="preserve">pulation (distance environ </w:t>
        </w:r>
        <w:r w:rsidR="002C70ED" w:rsidRPr="002C70ED">
          <w:rPr>
            <w:rFonts w:ascii="Times New Roman" w:hAnsi="Times New Roman" w:cs="Times New Roman"/>
            <w:noProof/>
            <w:webHidden/>
          </w:rPr>
          <w:tab/>
        </w:r>
        <w:r w:rsidR="002C70ED" w:rsidRPr="002C70ED">
          <w:rPr>
            <w:rFonts w:ascii="Times New Roman" w:hAnsi="Times New Roman" w:cs="Times New Roman"/>
            <w:noProof/>
            <w:webHidden/>
          </w:rPr>
          <w:fldChar w:fldCharType="begin"/>
        </w:r>
        <w:r w:rsidR="002C70ED" w:rsidRPr="002C70ED">
          <w:rPr>
            <w:rFonts w:ascii="Times New Roman" w:hAnsi="Times New Roman" w:cs="Times New Roman"/>
            <w:noProof/>
            <w:webHidden/>
          </w:rPr>
          <w:instrText xml:space="preserve"> PAGEREF _Toc34921840 \h </w:instrText>
        </w:r>
        <w:r w:rsidR="002C70ED" w:rsidRPr="002C70ED">
          <w:rPr>
            <w:rFonts w:ascii="Times New Roman" w:hAnsi="Times New Roman" w:cs="Times New Roman"/>
            <w:noProof/>
            <w:webHidden/>
          </w:rPr>
        </w:r>
        <w:r w:rsidR="002C70ED" w:rsidRPr="002C70ED">
          <w:rPr>
            <w:rFonts w:ascii="Times New Roman" w:hAnsi="Times New Roman" w:cs="Times New Roman"/>
            <w:noProof/>
            <w:webHidden/>
          </w:rPr>
          <w:fldChar w:fldCharType="separate"/>
        </w:r>
        <w:r w:rsidR="00AF1966">
          <w:rPr>
            <w:rFonts w:ascii="Times New Roman" w:hAnsi="Times New Roman" w:cs="Times New Roman"/>
            <w:noProof/>
            <w:webHidden/>
          </w:rPr>
          <w:t>66</w:t>
        </w:r>
        <w:r w:rsidR="002C70ED" w:rsidRPr="002C70ED">
          <w:rPr>
            <w:rFonts w:ascii="Times New Roman" w:hAnsi="Times New Roman" w:cs="Times New Roman"/>
            <w:noProof/>
            <w:webHidden/>
          </w:rPr>
          <w:fldChar w:fldCharType="end"/>
        </w:r>
      </w:hyperlink>
    </w:p>
    <w:p w14:paraId="4531BDE2" w14:textId="2F72DEC2" w:rsidR="002C70ED" w:rsidRPr="002C70ED" w:rsidRDefault="00635265">
      <w:pPr>
        <w:pStyle w:val="ndicedeilustraes"/>
        <w:tabs>
          <w:tab w:val="right" w:leader="dot" w:pos="9060"/>
        </w:tabs>
        <w:rPr>
          <w:rFonts w:ascii="Times New Roman" w:eastAsiaTheme="minorEastAsia" w:hAnsi="Times New Roman" w:cs="Times New Roman"/>
          <w:smallCaps w:val="0"/>
          <w:noProof/>
          <w:lang w:eastAsia="fr-FR"/>
        </w:rPr>
      </w:pPr>
      <w:hyperlink w:anchor="_Toc34921841" w:history="1">
        <w:r w:rsidR="002C70ED" w:rsidRPr="002C70ED">
          <w:rPr>
            <w:rStyle w:val="Hiperligao"/>
            <w:rFonts w:ascii="Times New Roman" w:hAnsi="Times New Roman" w:cs="Times New Roman"/>
            <w:noProof/>
          </w:rPr>
          <w:t>Photo 4 : Photos d’illustration de la réunion de cadrage du 08 Mai 2019</w:t>
        </w:r>
        <w:r w:rsidR="002C70ED" w:rsidRPr="002C70ED">
          <w:rPr>
            <w:rFonts w:ascii="Times New Roman" w:hAnsi="Times New Roman" w:cs="Times New Roman"/>
            <w:noProof/>
            <w:webHidden/>
          </w:rPr>
          <w:tab/>
        </w:r>
        <w:r w:rsidR="002C70ED" w:rsidRPr="002C70ED">
          <w:rPr>
            <w:rFonts w:ascii="Times New Roman" w:hAnsi="Times New Roman" w:cs="Times New Roman"/>
            <w:noProof/>
            <w:webHidden/>
          </w:rPr>
          <w:fldChar w:fldCharType="begin"/>
        </w:r>
        <w:r w:rsidR="002C70ED" w:rsidRPr="002C70ED">
          <w:rPr>
            <w:rFonts w:ascii="Times New Roman" w:hAnsi="Times New Roman" w:cs="Times New Roman"/>
            <w:noProof/>
            <w:webHidden/>
          </w:rPr>
          <w:instrText xml:space="preserve"> PAGEREF _Toc34921841 \h </w:instrText>
        </w:r>
        <w:r w:rsidR="002C70ED" w:rsidRPr="002C70ED">
          <w:rPr>
            <w:rFonts w:ascii="Times New Roman" w:hAnsi="Times New Roman" w:cs="Times New Roman"/>
            <w:noProof/>
            <w:webHidden/>
          </w:rPr>
        </w:r>
        <w:r w:rsidR="002C70ED" w:rsidRPr="002C70ED">
          <w:rPr>
            <w:rFonts w:ascii="Times New Roman" w:hAnsi="Times New Roman" w:cs="Times New Roman"/>
            <w:noProof/>
            <w:webHidden/>
          </w:rPr>
          <w:fldChar w:fldCharType="separate"/>
        </w:r>
        <w:r w:rsidR="00AF1966">
          <w:rPr>
            <w:rFonts w:ascii="Times New Roman" w:hAnsi="Times New Roman" w:cs="Times New Roman"/>
            <w:noProof/>
            <w:webHidden/>
          </w:rPr>
          <w:t>193</w:t>
        </w:r>
        <w:r w:rsidR="002C70ED" w:rsidRPr="002C70ED">
          <w:rPr>
            <w:rFonts w:ascii="Times New Roman" w:hAnsi="Times New Roman" w:cs="Times New Roman"/>
            <w:noProof/>
            <w:webHidden/>
          </w:rPr>
          <w:fldChar w:fldCharType="end"/>
        </w:r>
      </w:hyperlink>
    </w:p>
    <w:p w14:paraId="204E6DD5" w14:textId="48C16685" w:rsidR="002C70ED" w:rsidRPr="002C70ED" w:rsidRDefault="00635265">
      <w:pPr>
        <w:pStyle w:val="ndicedeilustraes"/>
        <w:tabs>
          <w:tab w:val="right" w:leader="dot" w:pos="9060"/>
        </w:tabs>
        <w:rPr>
          <w:rFonts w:ascii="Times New Roman" w:eastAsiaTheme="minorEastAsia" w:hAnsi="Times New Roman" w:cs="Times New Roman"/>
          <w:smallCaps w:val="0"/>
          <w:noProof/>
          <w:lang w:eastAsia="fr-FR"/>
        </w:rPr>
      </w:pPr>
      <w:hyperlink w:anchor="_Toc34921842" w:history="1">
        <w:r w:rsidR="002C70ED" w:rsidRPr="002C70ED">
          <w:rPr>
            <w:rStyle w:val="Hiperligao"/>
            <w:rFonts w:ascii="Times New Roman" w:hAnsi="Times New Roman" w:cs="Times New Roman"/>
            <w:noProof/>
          </w:rPr>
          <w:t>Photo 5 : Au niveau de PRABIS, ces photos ont été prises pendant les focus groupes organisés</w:t>
        </w:r>
        <w:r w:rsidR="002C70ED" w:rsidRPr="002C70ED">
          <w:rPr>
            <w:rFonts w:ascii="Times New Roman" w:hAnsi="Times New Roman" w:cs="Times New Roman"/>
            <w:noProof/>
            <w:webHidden/>
          </w:rPr>
          <w:tab/>
        </w:r>
        <w:r w:rsidR="002C70ED" w:rsidRPr="002C70ED">
          <w:rPr>
            <w:rFonts w:ascii="Times New Roman" w:hAnsi="Times New Roman" w:cs="Times New Roman"/>
            <w:noProof/>
            <w:webHidden/>
          </w:rPr>
          <w:fldChar w:fldCharType="begin"/>
        </w:r>
        <w:r w:rsidR="002C70ED" w:rsidRPr="002C70ED">
          <w:rPr>
            <w:rFonts w:ascii="Times New Roman" w:hAnsi="Times New Roman" w:cs="Times New Roman"/>
            <w:noProof/>
            <w:webHidden/>
          </w:rPr>
          <w:instrText xml:space="preserve"> PAGEREF _Toc34921842 \h </w:instrText>
        </w:r>
        <w:r w:rsidR="002C70ED" w:rsidRPr="002C70ED">
          <w:rPr>
            <w:rFonts w:ascii="Times New Roman" w:hAnsi="Times New Roman" w:cs="Times New Roman"/>
            <w:noProof/>
            <w:webHidden/>
          </w:rPr>
        </w:r>
        <w:r w:rsidR="002C70ED" w:rsidRPr="002C70ED">
          <w:rPr>
            <w:rFonts w:ascii="Times New Roman" w:hAnsi="Times New Roman" w:cs="Times New Roman"/>
            <w:noProof/>
            <w:webHidden/>
          </w:rPr>
          <w:fldChar w:fldCharType="separate"/>
        </w:r>
        <w:r w:rsidR="00AF1966">
          <w:rPr>
            <w:rFonts w:ascii="Times New Roman" w:hAnsi="Times New Roman" w:cs="Times New Roman"/>
            <w:noProof/>
            <w:webHidden/>
          </w:rPr>
          <w:t>199</w:t>
        </w:r>
        <w:r w:rsidR="002C70ED" w:rsidRPr="002C70ED">
          <w:rPr>
            <w:rFonts w:ascii="Times New Roman" w:hAnsi="Times New Roman" w:cs="Times New Roman"/>
            <w:noProof/>
            <w:webHidden/>
          </w:rPr>
          <w:fldChar w:fldCharType="end"/>
        </w:r>
      </w:hyperlink>
    </w:p>
    <w:p w14:paraId="7BD838FA" w14:textId="6C25F477" w:rsidR="002C70ED" w:rsidRPr="002C70ED" w:rsidRDefault="00635265">
      <w:pPr>
        <w:pStyle w:val="ndicedeilustraes"/>
        <w:tabs>
          <w:tab w:val="right" w:leader="dot" w:pos="9060"/>
        </w:tabs>
        <w:rPr>
          <w:rFonts w:ascii="Times New Roman" w:eastAsiaTheme="minorEastAsia" w:hAnsi="Times New Roman" w:cs="Times New Roman"/>
          <w:smallCaps w:val="0"/>
          <w:noProof/>
          <w:lang w:eastAsia="fr-FR"/>
        </w:rPr>
      </w:pPr>
      <w:hyperlink w:anchor="_Toc34921843" w:history="1">
        <w:r w:rsidR="002C70ED" w:rsidRPr="002C70ED">
          <w:rPr>
            <w:rStyle w:val="Hiperligao"/>
            <w:rFonts w:ascii="Times New Roman" w:hAnsi="Times New Roman" w:cs="Times New Roman"/>
            <w:noProof/>
          </w:rPr>
          <w:t>Photo 6 : Au niveau de BOR, ces photos ont été prises pendant les focus groupes organisés</w:t>
        </w:r>
        <w:r w:rsidR="002C70ED" w:rsidRPr="002C70ED">
          <w:rPr>
            <w:rFonts w:ascii="Times New Roman" w:hAnsi="Times New Roman" w:cs="Times New Roman"/>
            <w:noProof/>
            <w:webHidden/>
          </w:rPr>
          <w:tab/>
        </w:r>
        <w:r w:rsidR="002C70ED" w:rsidRPr="002C70ED">
          <w:rPr>
            <w:rFonts w:ascii="Times New Roman" w:hAnsi="Times New Roman" w:cs="Times New Roman"/>
            <w:noProof/>
            <w:webHidden/>
          </w:rPr>
          <w:fldChar w:fldCharType="begin"/>
        </w:r>
        <w:r w:rsidR="002C70ED" w:rsidRPr="002C70ED">
          <w:rPr>
            <w:rFonts w:ascii="Times New Roman" w:hAnsi="Times New Roman" w:cs="Times New Roman"/>
            <w:noProof/>
            <w:webHidden/>
          </w:rPr>
          <w:instrText xml:space="preserve"> PAGEREF _Toc34921843 \h </w:instrText>
        </w:r>
        <w:r w:rsidR="002C70ED" w:rsidRPr="002C70ED">
          <w:rPr>
            <w:rFonts w:ascii="Times New Roman" w:hAnsi="Times New Roman" w:cs="Times New Roman"/>
            <w:noProof/>
            <w:webHidden/>
          </w:rPr>
        </w:r>
        <w:r w:rsidR="002C70ED" w:rsidRPr="002C70ED">
          <w:rPr>
            <w:rFonts w:ascii="Times New Roman" w:hAnsi="Times New Roman" w:cs="Times New Roman"/>
            <w:noProof/>
            <w:webHidden/>
          </w:rPr>
          <w:fldChar w:fldCharType="separate"/>
        </w:r>
        <w:r w:rsidR="00AF1966">
          <w:rPr>
            <w:rFonts w:ascii="Times New Roman" w:hAnsi="Times New Roman" w:cs="Times New Roman"/>
            <w:noProof/>
            <w:webHidden/>
          </w:rPr>
          <w:t>200</w:t>
        </w:r>
        <w:r w:rsidR="002C70ED" w:rsidRPr="002C70ED">
          <w:rPr>
            <w:rFonts w:ascii="Times New Roman" w:hAnsi="Times New Roman" w:cs="Times New Roman"/>
            <w:noProof/>
            <w:webHidden/>
          </w:rPr>
          <w:fldChar w:fldCharType="end"/>
        </w:r>
      </w:hyperlink>
    </w:p>
    <w:p w14:paraId="310EBC4B" w14:textId="54A85DE8" w:rsidR="002C70ED" w:rsidRPr="002C70ED" w:rsidRDefault="00635265">
      <w:pPr>
        <w:pStyle w:val="ndicedeilustraes"/>
        <w:tabs>
          <w:tab w:val="right" w:leader="dot" w:pos="9060"/>
        </w:tabs>
        <w:rPr>
          <w:rFonts w:ascii="Times New Roman" w:eastAsiaTheme="minorEastAsia" w:hAnsi="Times New Roman" w:cs="Times New Roman"/>
          <w:smallCaps w:val="0"/>
          <w:noProof/>
          <w:lang w:eastAsia="fr-FR"/>
        </w:rPr>
      </w:pPr>
      <w:hyperlink w:anchor="_Toc34921844" w:history="1">
        <w:r w:rsidR="002C70ED" w:rsidRPr="002C70ED">
          <w:rPr>
            <w:rStyle w:val="Hiperligao"/>
            <w:rFonts w:ascii="Times New Roman" w:hAnsi="Times New Roman" w:cs="Times New Roman"/>
            <w:noProof/>
          </w:rPr>
          <w:t>Photo 7 : Au niveau de HAFIA, ces photos ont été prises pendant les focus groupes organisés</w:t>
        </w:r>
        <w:r w:rsidR="002C70ED" w:rsidRPr="002C70ED">
          <w:rPr>
            <w:rFonts w:ascii="Times New Roman" w:hAnsi="Times New Roman" w:cs="Times New Roman"/>
            <w:noProof/>
            <w:webHidden/>
          </w:rPr>
          <w:tab/>
        </w:r>
        <w:r w:rsidR="002C70ED" w:rsidRPr="002C70ED">
          <w:rPr>
            <w:rFonts w:ascii="Times New Roman" w:hAnsi="Times New Roman" w:cs="Times New Roman"/>
            <w:noProof/>
            <w:webHidden/>
          </w:rPr>
          <w:fldChar w:fldCharType="begin"/>
        </w:r>
        <w:r w:rsidR="002C70ED" w:rsidRPr="002C70ED">
          <w:rPr>
            <w:rFonts w:ascii="Times New Roman" w:hAnsi="Times New Roman" w:cs="Times New Roman"/>
            <w:noProof/>
            <w:webHidden/>
          </w:rPr>
          <w:instrText xml:space="preserve"> PAGEREF _Toc34921844 \h </w:instrText>
        </w:r>
        <w:r w:rsidR="002C70ED" w:rsidRPr="002C70ED">
          <w:rPr>
            <w:rFonts w:ascii="Times New Roman" w:hAnsi="Times New Roman" w:cs="Times New Roman"/>
            <w:noProof/>
            <w:webHidden/>
          </w:rPr>
        </w:r>
        <w:r w:rsidR="002C70ED" w:rsidRPr="002C70ED">
          <w:rPr>
            <w:rFonts w:ascii="Times New Roman" w:hAnsi="Times New Roman" w:cs="Times New Roman"/>
            <w:noProof/>
            <w:webHidden/>
          </w:rPr>
          <w:fldChar w:fldCharType="separate"/>
        </w:r>
        <w:r w:rsidR="00AF1966">
          <w:rPr>
            <w:rFonts w:ascii="Times New Roman" w:hAnsi="Times New Roman" w:cs="Times New Roman"/>
            <w:noProof/>
            <w:webHidden/>
          </w:rPr>
          <w:t>200</w:t>
        </w:r>
        <w:r w:rsidR="002C70ED" w:rsidRPr="002C70ED">
          <w:rPr>
            <w:rFonts w:ascii="Times New Roman" w:hAnsi="Times New Roman" w:cs="Times New Roman"/>
            <w:noProof/>
            <w:webHidden/>
          </w:rPr>
          <w:fldChar w:fldCharType="end"/>
        </w:r>
      </w:hyperlink>
    </w:p>
    <w:p w14:paraId="1D5A4B43" w14:textId="6BE70BD6" w:rsidR="002C70ED" w:rsidRPr="002C70ED" w:rsidRDefault="00635265">
      <w:pPr>
        <w:pStyle w:val="ndicedeilustraes"/>
        <w:tabs>
          <w:tab w:val="right" w:leader="dot" w:pos="9060"/>
        </w:tabs>
        <w:rPr>
          <w:rFonts w:ascii="Times New Roman" w:eastAsiaTheme="minorEastAsia" w:hAnsi="Times New Roman" w:cs="Times New Roman"/>
          <w:smallCaps w:val="0"/>
          <w:noProof/>
          <w:lang w:eastAsia="fr-FR"/>
        </w:rPr>
      </w:pPr>
      <w:hyperlink w:anchor="_Toc34921845" w:history="1">
        <w:r w:rsidR="002C70ED" w:rsidRPr="002C70ED">
          <w:rPr>
            <w:rStyle w:val="Hiperligao"/>
            <w:rFonts w:ascii="Times New Roman" w:hAnsi="Times New Roman" w:cs="Times New Roman"/>
            <w:noProof/>
          </w:rPr>
          <w:t>Photo 8 : Au niveau Quartier AEROPORT (Brème), ces photos ont été prises pen</w:t>
        </w:r>
        <w:r w:rsidR="002C70ED">
          <w:rPr>
            <w:rStyle w:val="Hiperligao"/>
            <w:rFonts w:ascii="Times New Roman" w:hAnsi="Times New Roman" w:cs="Times New Roman"/>
            <w:noProof/>
          </w:rPr>
          <w:t xml:space="preserve">dant les focus </w:t>
        </w:r>
        <w:r w:rsidR="002C70ED" w:rsidRPr="002C70ED">
          <w:rPr>
            <w:rFonts w:ascii="Times New Roman" w:hAnsi="Times New Roman" w:cs="Times New Roman"/>
            <w:noProof/>
            <w:webHidden/>
          </w:rPr>
          <w:tab/>
        </w:r>
        <w:r w:rsidR="002C70ED" w:rsidRPr="002C70ED">
          <w:rPr>
            <w:rFonts w:ascii="Times New Roman" w:hAnsi="Times New Roman" w:cs="Times New Roman"/>
            <w:noProof/>
            <w:webHidden/>
          </w:rPr>
          <w:fldChar w:fldCharType="begin"/>
        </w:r>
        <w:r w:rsidR="002C70ED" w:rsidRPr="002C70ED">
          <w:rPr>
            <w:rFonts w:ascii="Times New Roman" w:hAnsi="Times New Roman" w:cs="Times New Roman"/>
            <w:noProof/>
            <w:webHidden/>
          </w:rPr>
          <w:instrText xml:space="preserve"> PAGEREF _Toc34921845 \h </w:instrText>
        </w:r>
        <w:r w:rsidR="002C70ED" w:rsidRPr="002C70ED">
          <w:rPr>
            <w:rFonts w:ascii="Times New Roman" w:hAnsi="Times New Roman" w:cs="Times New Roman"/>
            <w:noProof/>
            <w:webHidden/>
          </w:rPr>
        </w:r>
        <w:r w:rsidR="002C70ED" w:rsidRPr="002C70ED">
          <w:rPr>
            <w:rFonts w:ascii="Times New Roman" w:hAnsi="Times New Roman" w:cs="Times New Roman"/>
            <w:noProof/>
            <w:webHidden/>
          </w:rPr>
          <w:fldChar w:fldCharType="separate"/>
        </w:r>
        <w:r w:rsidR="00AF1966">
          <w:rPr>
            <w:rFonts w:ascii="Times New Roman" w:hAnsi="Times New Roman" w:cs="Times New Roman"/>
            <w:noProof/>
            <w:webHidden/>
          </w:rPr>
          <w:t>200</w:t>
        </w:r>
        <w:r w:rsidR="002C70ED" w:rsidRPr="002C70ED">
          <w:rPr>
            <w:rFonts w:ascii="Times New Roman" w:hAnsi="Times New Roman" w:cs="Times New Roman"/>
            <w:noProof/>
            <w:webHidden/>
          </w:rPr>
          <w:fldChar w:fldCharType="end"/>
        </w:r>
      </w:hyperlink>
    </w:p>
    <w:p w14:paraId="2C05FDCB" w14:textId="2A1E7C1E" w:rsidR="002C70ED" w:rsidRPr="002C70ED" w:rsidRDefault="00635265">
      <w:pPr>
        <w:pStyle w:val="ndicedeilustraes"/>
        <w:tabs>
          <w:tab w:val="right" w:leader="dot" w:pos="9060"/>
        </w:tabs>
        <w:rPr>
          <w:rFonts w:ascii="Times New Roman" w:eastAsiaTheme="minorEastAsia" w:hAnsi="Times New Roman" w:cs="Times New Roman"/>
          <w:smallCaps w:val="0"/>
          <w:noProof/>
          <w:lang w:eastAsia="fr-FR"/>
        </w:rPr>
      </w:pPr>
      <w:hyperlink r:id="rId16" w:anchor="_Toc34921846" w:history="1">
        <w:r w:rsidR="002C70ED" w:rsidRPr="002C70ED">
          <w:rPr>
            <w:rStyle w:val="Hiperligao"/>
            <w:rFonts w:ascii="Times New Roman" w:hAnsi="Times New Roman" w:cs="Times New Roman"/>
            <w:noProof/>
          </w:rPr>
          <w:t>Photo 9: Fut  incinérateur de déchets</w:t>
        </w:r>
        <w:r w:rsidR="002C70ED" w:rsidRPr="002C70ED">
          <w:rPr>
            <w:rFonts w:ascii="Times New Roman" w:hAnsi="Times New Roman" w:cs="Times New Roman"/>
            <w:noProof/>
            <w:webHidden/>
          </w:rPr>
          <w:tab/>
        </w:r>
        <w:r w:rsidR="002C70ED" w:rsidRPr="002C70ED">
          <w:rPr>
            <w:rFonts w:ascii="Times New Roman" w:hAnsi="Times New Roman" w:cs="Times New Roman"/>
            <w:noProof/>
            <w:webHidden/>
          </w:rPr>
          <w:fldChar w:fldCharType="begin"/>
        </w:r>
        <w:r w:rsidR="002C70ED" w:rsidRPr="002C70ED">
          <w:rPr>
            <w:rFonts w:ascii="Times New Roman" w:hAnsi="Times New Roman" w:cs="Times New Roman"/>
            <w:noProof/>
            <w:webHidden/>
          </w:rPr>
          <w:instrText xml:space="preserve"> PAGEREF _Toc34921846 \h </w:instrText>
        </w:r>
        <w:r w:rsidR="002C70ED" w:rsidRPr="002C70ED">
          <w:rPr>
            <w:rFonts w:ascii="Times New Roman" w:hAnsi="Times New Roman" w:cs="Times New Roman"/>
            <w:noProof/>
            <w:webHidden/>
          </w:rPr>
        </w:r>
        <w:r w:rsidR="002C70ED" w:rsidRPr="002C70ED">
          <w:rPr>
            <w:rFonts w:ascii="Times New Roman" w:hAnsi="Times New Roman" w:cs="Times New Roman"/>
            <w:noProof/>
            <w:webHidden/>
          </w:rPr>
          <w:fldChar w:fldCharType="separate"/>
        </w:r>
        <w:r w:rsidR="00AF1966">
          <w:rPr>
            <w:rFonts w:ascii="Times New Roman" w:hAnsi="Times New Roman" w:cs="Times New Roman"/>
            <w:noProof/>
            <w:webHidden/>
          </w:rPr>
          <w:t>207</w:t>
        </w:r>
        <w:r w:rsidR="002C70ED" w:rsidRPr="002C70ED">
          <w:rPr>
            <w:rFonts w:ascii="Times New Roman" w:hAnsi="Times New Roman" w:cs="Times New Roman"/>
            <w:noProof/>
            <w:webHidden/>
          </w:rPr>
          <w:fldChar w:fldCharType="end"/>
        </w:r>
      </w:hyperlink>
    </w:p>
    <w:p w14:paraId="7CE60DEA" w14:textId="74121E17" w:rsidR="002C70ED" w:rsidRPr="002C70ED" w:rsidRDefault="00635265">
      <w:pPr>
        <w:pStyle w:val="ndicedeilustraes"/>
        <w:tabs>
          <w:tab w:val="right" w:leader="dot" w:pos="9060"/>
        </w:tabs>
        <w:rPr>
          <w:rFonts w:ascii="Times New Roman" w:eastAsiaTheme="minorEastAsia" w:hAnsi="Times New Roman" w:cs="Times New Roman"/>
          <w:smallCaps w:val="0"/>
          <w:noProof/>
          <w:lang w:eastAsia="fr-FR"/>
        </w:rPr>
      </w:pPr>
      <w:hyperlink r:id="rId17" w:anchor="_Toc34921847" w:history="1">
        <w:r w:rsidR="002C70ED" w:rsidRPr="002C70ED">
          <w:rPr>
            <w:rStyle w:val="Hiperligao"/>
            <w:rFonts w:ascii="Times New Roman" w:hAnsi="Times New Roman" w:cs="Times New Roman"/>
            <w:noProof/>
          </w:rPr>
          <w:t>Photo 10: Aire de stockage des huiles usager</w:t>
        </w:r>
        <w:r w:rsidR="002C70ED" w:rsidRPr="002C70ED">
          <w:rPr>
            <w:rFonts w:ascii="Times New Roman" w:hAnsi="Times New Roman" w:cs="Times New Roman"/>
            <w:noProof/>
            <w:webHidden/>
          </w:rPr>
          <w:tab/>
        </w:r>
        <w:r w:rsidR="002C70ED" w:rsidRPr="002C70ED">
          <w:rPr>
            <w:rFonts w:ascii="Times New Roman" w:hAnsi="Times New Roman" w:cs="Times New Roman"/>
            <w:noProof/>
            <w:webHidden/>
          </w:rPr>
          <w:fldChar w:fldCharType="begin"/>
        </w:r>
        <w:r w:rsidR="002C70ED" w:rsidRPr="002C70ED">
          <w:rPr>
            <w:rFonts w:ascii="Times New Roman" w:hAnsi="Times New Roman" w:cs="Times New Roman"/>
            <w:noProof/>
            <w:webHidden/>
          </w:rPr>
          <w:instrText xml:space="preserve"> PAGEREF _Toc34921847 \h </w:instrText>
        </w:r>
        <w:r w:rsidR="002C70ED" w:rsidRPr="002C70ED">
          <w:rPr>
            <w:rFonts w:ascii="Times New Roman" w:hAnsi="Times New Roman" w:cs="Times New Roman"/>
            <w:noProof/>
            <w:webHidden/>
          </w:rPr>
        </w:r>
        <w:r w:rsidR="002C70ED" w:rsidRPr="002C70ED">
          <w:rPr>
            <w:rFonts w:ascii="Times New Roman" w:hAnsi="Times New Roman" w:cs="Times New Roman"/>
            <w:noProof/>
            <w:webHidden/>
          </w:rPr>
          <w:fldChar w:fldCharType="separate"/>
        </w:r>
        <w:r w:rsidR="00AF1966">
          <w:rPr>
            <w:rFonts w:ascii="Times New Roman" w:hAnsi="Times New Roman" w:cs="Times New Roman"/>
            <w:noProof/>
            <w:webHidden/>
          </w:rPr>
          <w:t>208</w:t>
        </w:r>
        <w:r w:rsidR="002C70ED" w:rsidRPr="002C70ED">
          <w:rPr>
            <w:rFonts w:ascii="Times New Roman" w:hAnsi="Times New Roman" w:cs="Times New Roman"/>
            <w:noProof/>
            <w:webHidden/>
          </w:rPr>
          <w:fldChar w:fldCharType="end"/>
        </w:r>
      </w:hyperlink>
    </w:p>
    <w:p w14:paraId="20B0BA8D" w14:textId="3773E224" w:rsidR="002C70ED" w:rsidRPr="002C70ED" w:rsidRDefault="00635265">
      <w:pPr>
        <w:pStyle w:val="ndicedeilustraes"/>
        <w:tabs>
          <w:tab w:val="right" w:leader="dot" w:pos="9060"/>
        </w:tabs>
        <w:rPr>
          <w:rFonts w:ascii="Times New Roman" w:eastAsiaTheme="minorEastAsia" w:hAnsi="Times New Roman" w:cs="Times New Roman"/>
          <w:smallCaps w:val="0"/>
          <w:noProof/>
          <w:lang w:eastAsia="fr-FR"/>
        </w:rPr>
      </w:pPr>
      <w:hyperlink w:anchor="_Toc34921848" w:history="1">
        <w:r w:rsidR="002C70ED" w:rsidRPr="002C70ED">
          <w:rPr>
            <w:rStyle w:val="Hiperligao"/>
            <w:rFonts w:ascii="Times New Roman" w:hAnsi="Times New Roman" w:cs="Times New Roman"/>
            <w:noProof/>
          </w:rPr>
          <w:t>Photo 11: Exemple conditionnement correct d’huile usagée et de filtres à huiles mortes</w:t>
        </w:r>
        <w:r w:rsidR="002C70ED" w:rsidRPr="002C70ED">
          <w:rPr>
            <w:rFonts w:ascii="Times New Roman" w:hAnsi="Times New Roman" w:cs="Times New Roman"/>
            <w:noProof/>
            <w:webHidden/>
          </w:rPr>
          <w:tab/>
        </w:r>
        <w:r w:rsidR="002C70ED" w:rsidRPr="002C70ED">
          <w:rPr>
            <w:rFonts w:ascii="Times New Roman" w:hAnsi="Times New Roman" w:cs="Times New Roman"/>
            <w:noProof/>
            <w:webHidden/>
          </w:rPr>
          <w:fldChar w:fldCharType="begin"/>
        </w:r>
        <w:r w:rsidR="002C70ED" w:rsidRPr="002C70ED">
          <w:rPr>
            <w:rFonts w:ascii="Times New Roman" w:hAnsi="Times New Roman" w:cs="Times New Roman"/>
            <w:noProof/>
            <w:webHidden/>
          </w:rPr>
          <w:instrText xml:space="preserve"> PAGEREF _Toc34921848 \h </w:instrText>
        </w:r>
        <w:r w:rsidR="002C70ED" w:rsidRPr="002C70ED">
          <w:rPr>
            <w:rFonts w:ascii="Times New Roman" w:hAnsi="Times New Roman" w:cs="Times New Roman"/>
            <w:noProof/>
            <w:webHidden/>
          </w:rPr>
        </w:r>
        <w:r w:rsidR="002C70ED" w:rsidRPr="002C70ED">
          <w:rPr>
            <w:rFonts w:ascii="Times New Roman" w:hAnsi="Times New Roman" w:cs="Times New Roman"/>
            <w:noProof/>
            <w:webHidden/>
          </w:rPr>
          <w:fldChar w:fldCharType="separate"/>
        </w:r>
        <w:r w:rsidR="00AF1966">
          <w:rPr>
            <w:rFonts w:ascii="Times New Roman" w:hAnsi="Times New Roman" w:cs="Times New Roman"/>
            <w:noProof/>
            <w:webHidden/>
          </w:rPr>
          <w:t>209</w:t>
        </w:r>
        <w:r w:rsidR="002C70ED" w:rsidRPr="002C70ED">
          <w:rPr>
            <w:rFonts w:ascii="Times New Roman" w:hAnsi="Times New Roman" w:cs="Times New Roman"/>
            <w:noProof/>
            <w:webHidden/>
          </w:rPr>
          <w:fldChar w:fldCharType="end"/>
        </w:r>
      </w:hyperlink>
    </w:p>
    <w:p w14:paraId="36F18678" w14:textId="77777777" w:rsidR="0093770F" w:rsidRPr="00206F59" w:rsidRDefault="00491B40" w:rsidP="0093770F">
      <w:pPr>
        <w:spacing w:line="276" w:lineRule="auto"/>
        <w:jc w:val="both"/>
        <w:rPr>
          <w:rFonts w:ascii="Times New Roman" w:hAnsi="Times New Roman" w:cs="Times New Roman"/>
          <w:sz w:val="24"/>
          <w:szCs w:val="24"/>
        </w:rPr>
      </w:pPr>
      <w:r w:rsidRPr="002C70ED">
        <w:rPr>
          <w:rFonts w:ascii="Times New Roman" w:hAnsi="Times New Roman" w:cs="Times New Roman"/>
          <w:sz w:val="20"/>
          <w:szCs w:val="20"/>
        </w:rPr>
        <w:fldChar w:fldCharType="end"/>
      </w:r>
    </w:p>
    <w:p w14:paraId="6AC07BDD" w14:textId="77777777" w:rsidR="0093770F" w:rsidRPr="00206F59" w:rsidRDefault="0093770F" w:rsidP="0093770F">
      <w:pPr>
        <w:spacing w:line="276" w:lineRule="auto"/>
        <w:jc w:val="both"/>
        <w:rPr>
          <w:rFonts w:ascii="Times New Roman" w:hAnsi="Times New Roman" w:cs="Times New Roman"/>
          <w:sz w:val="24"/>
          <w:szCs w:val="24"/>
        </w:rPr>
      </w:pPr>
    </w:p>
    <w:p w14:paraId="755CB80E" w14:textId="77777777" w:rsidR="00136E13" w:rsidRPr="00206F59" w:rsidRDefault="00136E13" w:rsidP="0093770F">
      <w:pPr>
        <w:spacing w:line="276" w:lineRule="auto"/>
        <w:jc w:val="both"/>
        <w:rPr>
          <w:rFonts w:ascii="Times New Roman" w:hAnsi="Times New Roman" w:cs="Times New Roman"/>
          <w:sz w:val="24"/>
          <w:szCs w:val="24"/>
        </w:rPr>
      </w:pPr>
    </w:p>
    <w:p w14:paraId="010DEB13" w14:textId="77777777" w:rsidR="00136E13" w:rsidRPr="00206F59" w:rsidRDefault="00136E13" w:rsidP="0093770F">
      <w:pPr>
        <w:spacing w:line="276" w:lineRule="auto"/>
        <w:jc w:val="both"/>
        <w:rPr>
          <w:rFonts w:ascii="Times New Roman" w:hAnsi="Times New Roman" w:cs="Times New Roman"/>
          <w:sz w:val="24"/>
          <w:szCs w:val="24"/>
        </w:rPr>
      </w:pPr>
    </w:p>
    <w:p w14:paraId="0DFFE04B" w14:textId="77777777" w:rsidR="00136E13" w:rsidRPr="00206F59" w:rsidRDefault="00136E13" w:rsidP="0093770F">
      <w:pPr>
        <w:spacing w:line="276" w:lineRule="auto"/>
        <w:jc w:val="both"/>
        <w:rPr>
          <w:rFonts w:ascii="Times New Roman" w:hAnsi="Times New Roman" w:cs="Times New Roman"/>
          <w:sz w:val="24"/>
          <w:szCs w:val="24"/>
        </w:rPr>
      </w:pPr>
    </w:p>
    <w:p w14:paraId="2C4C4D0E" w14:textId="77777777" w:rsidR="00136E13" w:rsidRPr="00206F59" w:rsidRDefault="00136E13" w:rsidP="0093770F">
      <w:pPr>
        <w:spacing w:line="276" w:lineRule="auto"/>
        <w:jc w:val="both"/>
        <w:rPr>
          <w:rFonts w:ascii="Times New Roman" w:hAnsi="Times New Roman" w:cs="Times New Roman"/>
          <w:sz w:val="24"/>
          <w:szCs w:val="24"/>
        </w:rPr>
      </w:pPr>
    </w:p>
    <w:p w14:paraId="0634CCB9" w14:textId="77777777" w:rsidR="00136E13" w:rsidRDefault="00136E13" w:rsidP="0093770F">
      <w:pPr>
        <w:spacing w:line="276" w:lineRule="auto"/>
        <w:jc w:val="both"/>
        <w:rPr>
          <w:rFonts w:ascii="Times New Roman" w:hAnsi="Times New Roman" w:cs="Times New Roman"/>
          <w:sz w:val="24"/>
          <w:szCs w:val="24"/>
        </w:rPr>
      </w:pPr>
    </w:p>
    <w:p w14:paraId="329E7AA3" w14:textId="77777777" w:rsidR="002C70ED" w:rsidRDefault="002C70ED" w:rsidP="0093770F">
      <w:pPr>
        <w:spacing w:line="276" w:lineRule="auto"/>
        <w:jc w:val="both"/>
        <w:rPr>
          <w:rFonts w:ascii="Times New Roman" w:hAnsi="Times New Roman" w:cs="Times New Roman"/>
          <w:sz w:val="24"/>
          <w:szCs w:val="24"/>
        </w:rPr>
      </w:pPr>
    </w:p>
    <w:p w14:paraId="04D37B80" w14:textId="77777777" w:rsidR="002C70ED" w:rsidRDefault="002C70ED" w:rsidP="0093770F">
      <w:pPr>
        <w:spacing w:line="276" w:lineRule="auto"/>
        <w:jc w:val="both"/>
        <w:rPr>
          <w:rFonts w:ascii="Times New Roman" w:hAnsi="Times New Roman" w:cs="Times New Roman"/>
          <w:sz w:val="24"/>
          <w:szCs w:val="24"/>
        </w:rPr>
      </w:pPr>
    </w:p>
    <w:p w14:paraId="403582C7" w14:textId="77777777" w:rsidR="002C70ED" w:rsidRDefault="002C70ED" w:rsidP="0093770F">
      <w:pPr>
        <w:spacing w:line="276" w:lineRule="auto"/>
        <w:jc w:val="both"/>
        <w:rPr>
          <w:rFonts w:ascii="Times New Roman" w:hAnsi="Times New Roman" w:cs="Times New Roman"/>
          <w:sz w:val="24"/>
          <w:szCs w:val="24"/>
        </w:rPr>
      </w:pPr>
    </w:p>
    <w:p w14:paraId="5FE6E0FF" w14:textId="77777777" w:rsidR="002C70ED" w:rsidRPr="00206F59" w:rsidRDefault="002C70ED" w:rsidP="0093770F">
      <w:pPr>
        <w:spacing w:line="276" w:lineRule="auto"/>
        <w:jc w:val="both"/>
        <w:rPr>
          <w:rFonts w:ascii="Times New Roman" w:hAnsi="Times New Roman" w:cs="Times New Roman"/>
          <w:sz w:val="24"/>
          <w:szCs w:val="24"/>
        </w:rPr>
      </w:pPr>
    </w:p>
    <w:p w14:paraId="375290EC" w14:textId="77777777" w:rsidR="00136E13" w:rsidRPr="00206F59" w:rsidRDefault="00136E13" w:rsidP="0093770F">
      <w:pPr>
        <w:spacing w:line="276" w:lineRule="auto"/>
        <w:jc w:val="both"/>
        <w:rPr>
          <w:rFonts w:ascii="Times New Roman" w:hAnsi="Times New Roman" w:cs="Times New Roman"/>
          <w:sz w:val="24"/>
          <w:szCs w:val="24"/>
        </w:rPr>
      </w:pPr>
    </w:p>
    <w:p w14:paraId="758E71FE" w14:textId="77777777" w:rsidR="0093770F" w:rsidRPr="00206F59" w:rsidRDefault="0093770F" w:rsidP="006D73E0">
      <w:pPr>
        <w:keepNext/>
        <w:keepLines/>
        <w:pBdr>
          <w:top w:val="dashSmallGap" w:sz="4" w:space="1" w:color="auto"/>
          <w:bottom w:val="threeDEmboss" w:sz="24" w:space="1" w:color="auto"/>
        </w:pBdr>
        <w:shd w:val="clear" w:color="auto" w:fill="FBE4D5" w:themeFill="accent2" w:themeFillTint="33"/>
        <w:spacing w:after="0" w:line="240" w:lineRule="auto"/>
        <w:ind w:left="-993" w:right="-995"/>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3" w:name="_Toc493752545"/>
      <w:bookmarkStart w:id="14" w:name="_Toc505616390"/>
      <w:bookmarkStart w:id="15" w:name="_Toc512872055"/>
      <w:bookmarkStart w:id="16" w:name="_Toc527881982"/>
      <w:bookmarkStart w:id="17" w:name="_Toc51084363"/>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ISTE DES SIGLES ET ABREVIATIONS</w:t>
      </w:r>
      <w:bookmarkEnd w:id="13"/>
      <w:bookmarkEnd w:id="14"/>
      <w:bookmarkEnd w:id="15"/>
      <w:bookmarkEnd w:id="16"/>
      <w:bookmarkEnd w:id="17"/>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4B80951" w14:textId="77777777" w:rsidR="00136E13" w:rsidRPr="00206F59" w:rsidRDefault="00136E13" w:rsidP="00136E13">
      <w:pPr>
        <w:jc w:val="center"/>
        <w:rPr>
          <w:rFonts w:ascii="Times New Roman" w:hAnsi="Times New Roman" w:cs="Times New Roman"/>
          <w:b/>
          <w:sz w:val="24"/>
          <w:szCs w:val="24"/>
        </w:rPr>
      </w:pPr>
    </w:p>
    <w:p w14:paraId="534A65EE" w14:textId="77777777" w:rsidR="00136E13" w:rsidRPr="00206F59" w:rsidRDefault="00136E13"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AAAC</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t>Autorité Compétente d’Évaluation Environnementale</w:t>
      </w:r>
    </w:p>
    <w:p w14:paraId="68353EE3" w14:textId="77777777" w:rsidR="00136E13" w:rsidRPr="00206F59" w:rsidRDefault="00136E13"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BM</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t xml:space="preserve">Banque mondiale </w:t>
      </w:r>
    </w:p>
    <w:p w14:paraId="5DBA8C17" w14:textId="77777777" w:rsidR="00136E13" w:rsidRPr="00206F59" w:rsidRDefault="00136E13"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BT</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t>Basse Tension</w:t>
      </w:r>
    </w:p>
    <w:p w14:paraId="589D3156" w14:textId="77777777" w:rsidR="00136E13" w:rsidRPr="00206F59" w:rsidRDefault="00136E13"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CCC</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t>Communication pour un Changement de Comportement</w:t>
      </w:r>
    </w:p>
    <w:p w14:paraId="217A880F" w14:textId="77777777" w:rsidR="00136E13" w:rsidRPr="00206F59" w:rsidRDefault="00136E13" w:rsidP="001B5B42">
      <w:pPr>
        <w:pBdr>
          <w:top w:val="single" w:sz="8" w:space="1" w:color="auto"/>
          <w:left w:val="single" w:sz="8" w:space="4" w:color="auto"/>
          <w:bottom w:val="single" w:sz="8" w:space="1" w:color="auto"/>
          <w:right w:val="single" w:sz="8" w:space="4" w:color="auto"/>
        </w:pBdr>
        <w:tabs>
          <w:tab w:val="left" w:pos="2179"/>
        </w:tabs>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CGES</w:t>
      </w:r>
      <w:r w:rsidR="00BB0908" w:rsidRPr="00206F59">
        <w:rPr>
          <w:rFonts w:ascii="Times New Roman" w:hAnsi="Times New Roman" w:cs="Times New Roman"/>
          <w:sz w:val="24"/>
          <w:szCs w:val="24"/>
        </w:rPr>
        <w:t xml:space="preserve">                      </w:t>
      </w:r>
      <w:r w:rsidR="002C70ED">
        <w:rPr>
          <w:rFonts w:ascii="Times New Roman" w:hAnsi="Times New Roman" w:cs="Times New Roman"/>
          <w:sz w:val="24"/>
          <w:szCs w:val="24"/>
        </w:rPr>
        <w:t xml:space="preserve">  </w:t>
      </w:r>
      <w:r w:rsidRPr="00206F59">
        <w:rPr>
          <w:rFonts w:ascii="Times New Roman" w:hAnsi="Times New Roman" w:cs="Times New Roman"/>
          <w:sz w:val="24"/>
          <w:szCs w:val="24"/>
        </w:rPr>
        <w:t>Cadre de Gestion Environnementale et Sociale</w:t>
      </w:r>
    </w:p>
    <w:p w14:paraId="74C27CCA" w14:textId="77777777" w:rsidR="00136E13" w:rsidRPr="00206F59" w:rsidRDefault="00136E13"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CPR</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t xml:space="preserve">Cabinet de Planification Régionale </w:t>
      </w:r>
    </w:p>
    <w:p w14:paraId="643A4D50" w14:textId="77777777" w:rsidR="00136E13" w:rsidRPr="00206F59" w:rsidRDefault="00136E13" w:rsidP="001B5B42">
      <w:pPr>
        <w:pBdr>
          <w:top w:val="single" w:sz="8" w:space="1" w:color="auto"/>
          <w:left w:val="single" w:sz="8" w:space="4" w:color="auto"/>
          <w:bottom w:val="single" w:sz="8" w:space="1" w:color="auto"/>
          <w:right w:val="single" w:sz="8" w:space="4" w:color="auto"/>
        </w:pBdr>
        <w:tabs>
          <w:tab w:val="left" w:pos="708"/>
          <w:tab w:val="left" w:pos="1416"/>
          <w:tab w:val="left" w:pos="2124"/>
          <w:tab w:val="left" w:pos="2832"/>
          <w:tab w:val="left" w:pos="3540"/>
          <w:tab w:val="left" w:pos="4248"/>
          <w:tab w:val="left" w:pos="4956"/>
          <w:tab w:val="left" w:pos="5664"/>
          <w:tab w:val="left" w:pos="6372"/>
          <w:tab w:val="left" w:pos="7080"/>
          <w:tab w:val="right" w:pos="9923"/>
        </w:tabs>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CPRP</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t>Cadre de Politique de Réinstallation des Populations</w:t>
      </w:r>
      <w:r w:rsidR="006947A5" w:rsidRPr="00206F59">
        <w:rPr>
          <w:rFonts w:ascii="Times New Roman" w:hAnsi="Times New Roman" w:cs="Times New Roman"/>
          <w:sz w:val="24"/>
          <w:szCs w:val="24"/>
        </w:rPr>
        <w:tab/>
      </w:r>
    </w:p>
    <w:p w14:paraId="2BB4E0B0" w14:textId="77777777" w:rsidR="00136E13" w:rsidRPr="00206F59" w:rsidRDefault="00136E13"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DAO</w:t>
      </w:r>
      <w:r w:rsidRPr="00206F59">
        <w:rPr>
          <w:rFonts w:ascii="Times New Roman" w:hAnsi="Times New Roman" w:cs="Times New Roman"/>
          <w:sz w:val="24"/>
          <w:szCs w:val="24"/>
        </w:rPr>
        <w:t xml:space="preserve"> </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t>Dossier d'Appel d'Offres</w:t>
      </w:r>
    </w:p>
    <w:p w14:paraId="551C859F" w14:textId="77777777" w:rsidR="00136E13" w:rsidRPr="00206F59" w:rsidRDefault="00136E13"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DGFF</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t xml:space="preserve">Direction Générale de la Forêt et de la Faune </w:t>
      </w:r>
    </w:p>
    <w:p w14:paraId="423EFBC1" w14:textId="77777777" w:rsidR="009E1A02" w:rsidRPr="00206F59" w:rsidRDefault="009E1A02" w:rsidP="001B5B42">
      <w:pPr>
        <w:pBdr>
          <w:top w:val="single" w:sz="8" w:space="1" w:color="auto"/>
          <w:left w:val="single" w:sz="8" w:space="4" w:color="auto"/>
          <w:bottom w:val="single" w:sz="8" w:space="1" w:color="auto"/>
          <w:right w:val="single" w:sz="8" w:space="4" w:color="auto"/>
        </w:pBdr>
        <w:tabs>
          <w:tab w:val="left" w:pos="2141"/>
        </w:tabs>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DRH</w:t>
      </w:r>
      <w:r w:rsidRPr="00206F59">
        <w:rPr>
          <w:rFonts w:ascii="Times New Roman" w:hAnsi="Times New Roman" w:cs="Times New Roman"/>
          <w:sz w:val="24"/>
          <w:szCs w:val="24"/>
        </w:rPr>
        <w:tab/>
        <w:t>Direction des Ressources Hydriques</w:t>
      </w:r>
    </w:p>
    <w:p w14:paraId="054CF089" w14:textId="77777777" w:rsidR="009E1A02" w:rsidRPr="00206F59" w:rsidRDefault="009E1A02" w:rsidP="001B5B42">
      <w:pPr>
        <w:pBdr>
          <w:top w:val="single" w:sz="8" w:space="1" w:color="auto"/>
          <w:left w:val="single" w:sz="8" w:space="4" w:color="auto"/>
          <w:bottom w:val="single" w:sz="8" w:space="1" w:color="auto"/>
          <w:right w:val="single" w:sz="8" w:space="4" w:color="auto"/>
        </w:pBdr>
        <w:tabs>
          <w:tab w:val="left" w:pos="2141"/>
        </w:tabs>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DENARP</w:t>
      </w:r>
      <w:r w:rsidRPr="00206F59">
        <w:rPr>
          <w:rFonts w:ascii="Times New Roman" w:hAnsi="Times New Roman" w:cs="Times New Roman"/>
          <w:sz w:val="24"/>
          <w:szCs w:val="24"/>
        </w:rPr>
        <w:t xml:space="preserve"> </w:t>
      </w:r>
      <w:r w:rsidRPr="00206F59">
        <w:rPr>
          <w:rFonts w:ascii="Times New Roman" w:hAnsi="Times New Roman" w:cs="Times New Roman"/>
          <w:sz w:val="24"/>
          <w:szCs w:val="24"/>
        </w:rPr>
        <w:tab/>
        <w:t>Document Stratégique National pour la Réduction de la Pauvreté</w:t>
      </w:r>
    </w:p>
    <w:p w14:paraId="73B46DF1" w14:textId="77777777" w:rsidR="009E1A02" w:rsidRPr="00206F59" w:rsidRDefault="009E1A02" w:rsidP="001B5B42">
      <w:pPr>
        <w:pBdr>
          <w:top w:val="single" w:sz="8" w:space="1" w:color="auto"/>
          <w:left w:val="single" w:sz="8" w:space="4" w:color="auto"/>
          <w:bottom w:val="single" w:sz="8" w:space="1" w:color="auto"/>
          <w:right w:val="single" w:sz="8" w:space="4" w:color="auto"/>
        </w:pBdr>
        <w:tabs>
          <w:tab w:val="left" w:pos="2141"/>
        </w:tabs>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EAGB</w:t>
      </w:r>
      <w:r w:rsidR="00BB0908" w:rsidRPr="00206F59">
        <w:rPr>
          <w:rFonts w:ascii="Times New Roman" w:hAnsi="Times New Roman" w:cs="Times New Roman"/>
          <w:sz w:val="24"/>
          <w:szCs w:val="24"/>
        </w:rPr>
        <w:t xml:space="preserve">                    </w:t>
      </w:r>
      <w:r w:rsidR="002C70ED">
        <w:rPr>
          <w:rFonts w:ascii="Times New Roman" w:hAnsi="Times New Roman" w:cs="Times New Roman"/>
          <w:sz w:val="24"/>
          <w:szCs w:val="24"/>
        </w:rPr>
        <w:t xml:space="preserve">  </w:t>
      </w:r>
      <w:r w:rsidR="00BB0908" w:rsidRPr="00206F59">
        <w:rPr>
          <w:rFonts w:ascii="Times New Roman" w:hAnsi="Times New Roman" w:cs="Times New Roman"/>
          <w:sz w:val="24"/>
          <w:szCs w:val="24"/>
        </w:rPr>
        <w:t xml:space="preserve">  </w:t>
      </w:r>
      <w:r w:rsidRPr="00206F59">
        <w:rPr>
          <w:rFonts w:ascii="Times New Roman" w:hAnsi="Times New Roman" w:cs="Times New Roman"/>
          <w:sz w:val="24"/>
          <w:szCs w:val="24"/>
        </w:rPr>
        <w:t>Entreprise d’Electricité et d’Eau en Guinée-Bissau</w:t>
      </w:r>
    </w:p>
    <w:p w14:paraId="6BEA9CE7" w14:textId="77777777" w:rsidR="00AC54AE" w:rsidRPr="00206F59" w:rsidRDefault="00AC54AE" w:rsidP="001B5B42">
      <w:pPr>
        <w:pBdr>
          <w:top w:val="single" w:sz="8" w:space="1" w:color="auto"/>
          <w:left w:val="single" w:sz="8" w:space="4" w:color="auto"/>
          <w:bottom w:val="single" w:sz="8" w:space="1" w:color="auto"/>
          <w:right w:val="single" w:sz="8" w:space="4" w:color="auto"/>
        </w:pBdr>
        <w:tabs>
          <w:tab w:val="left" w:pos="2141"/>
        </w:tabs>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EIES</w:t>
      </w:r>
      <w:r w:rsidR="00BB0908" w:rsidRPr="00206F59">
        <w:rPr>
          <w:rFonts w:ascii="Times New Roman" w:hAnsi="Times New Roman" w:cs="Times New Roman"/>
          <w:sz w:val="24"/>
          <w:szCs w:val="24"/>
        </w:rPr>
        <w:t xml:space="preserve">                       </w:t>
      </w:r>
      <w:r w:rsidR="002C70ED">
        <w:rPr>
          <w:rFonts w:ascii="Times New Roman" w:hAnsi="Times New Roman" w:cs="Times New Roman"/>
          <w:sz w:val="24"/>
          <w:szCs w:val="24"/>
        </w:rPr>
        <w:t xml:space="preserve">  </w:t>
      </w:r>
      <w:r w:rsidR="00BB0908" w:rsidRPr="00206F59">
        <w:rPr>
          <w:rFonts w:ascii="Times New Roman" w:hAnsi="Times New Roman" w:cs="Times New Roman"/>
          <w:sz w:val="24"/>
          <w:szCs w:val="24"/>
        </w:rPr>
        <w:t xml:space="preserve"> </w:t>
      </w:r>
      <w:r w:rsidRPr="00206F59">
        <w:rPr>
          <w:rFonts w:ascii="Times New Roman" w:hAnsi="Times New Roman" w:cs="Times New Roman"/>
          <w:sz w:val="24"/>
          <w:szCs w:val="24"/>
        </w:rPr>
        <w:t>Etude d’Impacts Environnemental et Social</w:t>
      </w:r>
    </w:p>
    <w:p w14:paraId="2292288E" w14:textId="77777777" w:rsidR="00136E13" w:rsidRPr="00206F59" w:rsidRDefault="00136E13"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IEC</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t>Information Éducation et Communication</w:t>
      </w:r>
    </w:p>
    <w:p w14:paraId="5C2A92F2" w14:textId="77777777" w:rsidR="00136E13" w:rsidRPr="00206F59" w:rsidRDefault="00136E13"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IST</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t>Infection sexuellement transmissibles</w:t>
      </w:r>
    </w:p>
    <w:p w14:paraId="68543311" w14:textId="77777777" w:rsidR="003562BC" w:rsidRPr="00206F59" w:rsidRDefault="003562BC"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MES</w:t>
      </w:r>
      <w:r w:rsidRPr="00206F59">
        <w:rPr>
          <w:rFonts w:ascii="Times New Roman" w:hAnsi="Times New Roman" w:cs="Times New Roman"/>
          <w:sz w:val="24"/>
          <w:szCs w:val="24"/>
        </w:rPr>
        <w:t xml:space="preserve"> </w:t>
      </w:r>
      <w:r w:rsidR="00BB0908" w:rsidRPr="00206F59">
        <w:rPr>
          <w:rFonts w:ascii="Times New Roman" w:hAnsi="Times New Roman" w:cs="Times New Roman"/>
          <w:sz w:val="24"/>
          <w:szCs w:val="24"/>
        </w:rPr>
        <w:t xml:space="preserve">                       </w:t>
      </w:r>
      <w:r w:rsidR="002C70ED">
        <w:rPr>
          <w:rFonts w:ascii="Times New Roman" w:hAnsi="Times New Roman" w:cs="Times New Roman"/>
          <w:sz w:val="24"/>
          <w:szCs w:val="24"/>
        </w:rPr>
        <w:t xml:space="preserve">   </w:t>
      </w:r>
      <w:r w:rsidRPr="00206F59">
        <w:rPr>
          <w:rFonts w:ascii="Times New Roman" w:hAnsi="Times New Roman" w:cs="Times New Roman"/>
          <w:sz w:val="24"/>
          <w:szCs w:val="24"/>
        </w:rPr>
        <w:t>Matières en Suspension</w:t>
      </w:r>
    </w:p>
    <w:p w14:paraId="0137F543" w14:textId="77777777" w:rsidR="00136E13" w:rsidRPr="00206F59" w:rsidRDefault="00136E13"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MST</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t>Maladie sexuellement transmissible</w:t>
      </w:r>
    </w:p>
    <w:p w14:paraId="5AC8B5E6" w14:textId="77777777" w:rsidR="009E1A02" w:rsidRPr="00206F59" w:rsidRDefault="00136E13"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MT</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t>Moyenne Tension</w:t>
      </w:r>
    </w:p>
    <w:p w14:paraId="60F718FD" w14:textId="77777777" w:rsidR="009E1A02" w:rsidRPr="00206F59" w:rsidRDefault="009E1A02"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bCs/>
          <w:sz w:val="24"/>
          <w:szCs w:val="24"/>
        </w:rPr>
      </w:pPr>
      <w:r w:rsidRPr="00206F59">
        <w:rPr>
          <w:rFonts w:ascii="Times New Roman" w:hAnsi="Times New Roman" w:cs="Times New Roman"/>
          <w:b/>
          <w:sz w:val="24"/>
          <w:szCs w:val="24"/>
        </w:rPr>
        <w:t>NAPA</w:t>
      </w:r>
      <w:r w:rsidR="00BB0908" w:rsidRPr="00206F59">
        <w:rPr>
          <w:rFonts w:ascii="Times New Roman" w:hAnsi="Times New Roman" w:cs="Times New Roman"/>
          <w:sz w:val="24"/>
          <w:szCs w:val="24"/>
        </w:rPr>
        <w:t xml:space="preserve">                      </w:t>
      </w:r>
      <w:r w:rsidR="002C70ED">
        <w:rPr>
          <w:rFonts w:ascii="Times New Roman" w:hAnsi="Times New Roman" w:cs="Times New Roman"/>
          <w:sz w:val="24"/>
          <w:szCs w:val="24"/>
        </w:rPr>
        <w:t xml:space="preserve">  </w:t>
      </w:r>
      <w:r w:rsidRPr="00206F59">
        <w:rPr>
          <w:rFonts w:ascii="Times New Roman" w:hAnsi="Times New Roman" w:cs="Times New Roman"/>
          <w:bCs/>
          <w:sz w:val="24"/>
          <w:szCs w:val="24"/>
        </w:rPr>
        <w:t xml:space="preserve">National Adaptation Program of Action of adaptation to </w:t>
      </w:r>
      <w:r w:rsidR="002C70ED" w:rsidRPr="00206F59">
        <w:rPr>
          <w:rFonts w:ascii="Times New Roman" w:hAnsi="Times New Roman" w:cs="Times New Roman"/>
          <w:bCs/>
          <w:sz w:val="24"/>
          <w:szCs w:val="24"/>
        </w:rPr>
        <w:t>climat</w:t>
      </w:r>
      <w:r w:rsidRPr="00206F59">
        <w:rPr>
          <w:rFonts w:ascii="Times New Roman" w:hAnsi="Times New Roman" w:cs="Times New Roman"/>
          <w:bCs/>
          <w:sz w:val="24"/>
          <w:szCs w:val="24"/>
        </w:rPr>
        <w:t xml:space="preserve"> changes</w:t>
      </w:r>
    </w:p>
    <w:p w14:paraId="02867E73" w14:textId="77777777" w:rsidR="00136E13" w:rsidRPr="00206F59" w:rsidRDefault="00136E13"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ONG</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t>Organisation non gouvernementale</w:t>
      </w:r>
    </w:p>
    <w:p w14:paraId="7CADC1C3" w14:textId="77777777" w:rsidR="00136E13" w:rsidRPr="00206F59" w:rsidRDefault="00136E13"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OP</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i/>
          <w:noProof/>
          <w:sz w:val="24"/>
          <w:szCs w:val="24"/>
        </w:rPr>
        <w:t>Operational Policy</w:t>
      </w:r>
    </w:p>
    <w:p w14:paraId="30EF5AB1" w14:textId="77777777" w:rsidR="00136E13" w:rsidRPr="00206F59" w:rsidRDefault="00136E13"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PAR</w:t>
      </w:r>
      <w:r w:rsidRPr="00206F59">
        <w:rPr>
          <w:rFonts w:ascii="Times New Roman" w:hAnsi="Times New Roman" w:cs="Times New Roman"/>
          <w:sz w:val="24"/>
          <w:szCs w:val="24"/>
        </w:rPr>
        <w:t xml:space="preserve"> </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t>Plan d’Action de Réinstallation (PAR)</w:t>
      </w:r>
    </w:p>
    <w:p w14:paraId="697704A7" w14:textId="77777777" w:rsidR="00136E13" w:rsidRPr="00206F59" w:rsidRDefault="00136E13" w:rsidP="001B5B42">
      <w:pPr>
        <w:pBdr>
          <w:top w:val="single" w:sz="8" w:space="1" w:color="auto"/>
          <w:left w:val="single" w:sz="8" w:space="4" w:color="auto"/>
          <w:bottom w:val="single" w:sz="8" w:space="1" w:color="auto"/>
          <w:right w:val="single" w:sz="8" w:space="4" w:color="auto"/>
        </w:pBdr>
        <w:spacing w:after="0" w:line="276" w:lineRule="auto"/>
        <w:rPr>
          <w:rFonts w:ascii="Times New Roman" w:hAnsi="Times New Roman" w:cs="Times New Roman"/>
          <w:sz w:val="24"/>
          <w:szCs w:val="24"/>
        </w:rPr>
      </w:pPr>
      <w:r w:rsidRPr="00206F59">
        <w:rPr>
          <w:rFonts w:ascii="Times New Roman" w:hAnsi="Times New Roman" w:cs="Times New Roman"/>
          <w:b/>
          <w:sz w:val="24"/>
          <w:szCs w:val="24"/>
        </w:rPr>
        <w:t>PAP</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t>Personne Affectée par le Projet</w:t>
      </w:r>
    </w:p>
    <w:p w14:paraId="15FA5808" w14:textId="77777777" w:rsidR="00136E13" w:rsidRPr="00206F59" w:rsidRDefault="00136E13"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 xml:space="preserve">PO </w:t>
      </w:r>
      <w:r w:rsidRPr="00206F59">
        <w:rPr>
          <w:rFonts w:ascii="Times New Roman" w:hAnsi="Times New Roman" w:cs="Times New Roman"/>
          <w:sz w:val="24"/>
          <w:szCs w:val="24"/>
        </w:rPr>
        <w:tab/>
      </w:r>
      <w:r w:rsidRPr="00206F59">
        <w:rPr>
          <w:rFonts w:ascii="Times New Roman" w:hAnsi="Times New Roman" w:cs="Times New Roman"/>
          <w:sz w:val="24"/>
          <w:szCs w:val="24"/>
        </w:rPr>
        <w:tab/>
      </w:r>
      <w:r w:rsidRPr="00206F59">
        <w:rPr>
          <w:rFonts w:ascii="Times New Roman" w:hAnsi="Times New Roman" w:cs="Times New Roman"/>
          <w:sz w:val="24"/>
          <w:szCs w:val="24"/>
        </w:rPr>
        <w:tab/>
        <w:t>Politique Opérationnelle</w:t>
      </w:r>
    </w:p>
    <w:p w14:paraId="400FEAD2" w14:textId="77777777" w:rsidR="00136E13" w:rsidRPr="00206F59" w:rsidRDefault="00136E13" w:rsidP="001B5B42">
      <w:pPr>
        <w:pBdr>
          <w:top w:val="single" w:sz="8" w:space="1" w:color="auto"/>
          <w:left w:val="single" w:sz="8" w:space="4" w:color="auto"/>
          <w:bottom w:val="single" w:sz="8" w:space="1" w:color="auto"/>
          <w:right w:val="single" w:sz="8" w:space="4" w:color="auto"/>
        </w:pBdr>
        <w:spacing w:after="0" w:line="276" w:lineRule="auto"/>
        <w:rPr>
          <w:rFonts w:ascii="Times New Roman" w:eastAsia="Gungsuh" w:hAnsi="Times New Roman" w:cs="Times New Roman"/>
          <w:sz w:val="24"/>
          <w:szCs w:val="24"/>
        </w:rPr>
      </w:pPr>
      <w:r w:rsidRPr="00206F59">
        <w:rPr>
          <w:rFonts w:ascii="Times New Roman" w:hAnsi="Times New Roman" w:cs="Times New Roman"/>
          <w:b/>
          <w:sz w:val="24"/>
          <w:szCs w:val="24"/>
        </w:rPr>
        <w:t>PUASEE</w:t>
      </w:r>
      <w:r w:rsidRPr="00206F59">
        <w:rPr>
          <w:rFonts w:ascii="Times New Roman" w:hAnsi="Times New Roman" w:cs="Times New Roman"/>
          <w:sz w:val="24"/>
          <w:szCs w:val="24"/>
        </w:rPr>
        <w:tab/>
      </w:r>
      <w:r w:rsidRPr="00206F59">
        <w:rPr>
          <w:rFonts w:ascii="Times New Roman" w:hAnsi="Times New Roman" w:cs="Times New Roman"/>
          <w:sz w:val="24"/>
          <w:szCs w:val="24"/>
        </w:rPr>
        <w:tab/>
        <w:t>P</w:t>
      </w:r>
      <w:r w:rsidRPr="00206F59">
        <w:rPr>
          <w:rFonts w:ascii="Times New Roman" w:eastAsia="Gungsuh" w:hAnsi="Times New Roman" w:cs="Times New Roman"/>
          <w:sz w:val="24"/>
          <w:szCs w:val="24"/>
        </w:rPr>
        <w:t xml:space="preserve">rojet d'Urgence pour l'Amélioration des Services d'Eau et d'Électricité </w:t>
      </w:r>
    </w:p>
    <w:p w14:paraId="3DB051CE" w14:textId="77777777" w:rsidR="009E1A02" w:rsidRPr="00206F59" w:rsidRDefault="009E1A02" w:rsidP="001B5B42">
      <w:pPr>
        <w:pBdr>
          <w:top w:val="single" w:sz="8" w:space="1" w:color="auto"/>
          <w:left w:val="single" w:sz="8" w:space="4" w:color="auto"/>
          <w:bottom w:val="single" w:sz="8" w:space="1" w:color="auto"/>
          <w:right w:val="single" w:sz="8" w:space="4" w:color="auto"/>
        </w:pBdr>
        <w:spacing w:after="0" w:line="276" w:lineRule="auto"/>
        <w:rPr>
          <w:rFonts w:ascii="Times New Roman" w:hAnsi="Times New Roman" w:cs="Times New Roman"/>
          <w:sz w:val="24"/>
          <w:szCs w:val="24"/>
        </w:rPr>
      </w:pPr>
      <w:r w:rsidRPr="00206F59">
        <w:rPr>
          <w:rFonts w:ascii="Times New Roman" w:hAnsi="Times New Roman" w:cs="Times New Roman"/>
          <w:b/>
          <w:sz w:val="24"/>
          <w:szCs w:val="24"/>
        </w:rPr>
        <w:t>PDSE</w:t>
      </w:r>
      <w:r w:rsidR="002C70ED">
        <w:rPr>
          <w:rFonts w:ascii="Times New Roman" w:hAnsi="Times New Roman" w:cs="Times New Roman"/>
          <w:sz w:val="24"/>
          <w:szCs w:val="24"/>
        </w:rPr>
        <w:t xml:space="preserve">                         </w:t>
      </w:r>
      <w:r w:rsidRPr="00206F59">
        <w:rPr>
          <w:rFonts w:ascii="Times New Roman" w:hAnsi="Times New Roman" w:cs="Times New Roman"/>
          <w:sz w:val="24"/>
          <w:szCs w:val="24"/>
        </w:rPr>
        <w:t>Plan Directeur de Secteur de l’Energie</w:t>
      </w:r>
    </w:p>
    <w:p w14:paraId="303F2BAC" w14:textId="77777777" w:rsidR="009E1A02" w:rsidRPr="00206F59" w:rsidRDefault="009E1A02" w:rsidP="001B5B42">
      <w:pPr>
        <w:pBdr>
          <w:top w:val="single" w:sz="8" w:space="1" w:color="auto"/>
          <w:left w:val="single" w:sz="8" w:space="4" w:color="auto"/>
          <w:bottom w:val="single" w:sz="8" w:space="1" w:color="auto"/>
          <w:right w:val="single" w:sz="8" w:space="4" w:color="auto"/>
        </w:pBdr>
        <w:spacing w:after="0" w:line="276" w:lineRule="auto"/>
        <w:rPr>
          <w:rFonts w:ascii="Times New Roman" w:hAnsi="Times New Roman" w:cs="Times New Roman"/>
          <w:sz w:val="24"/>
          <w:szCs w:val="24"/>
        </w:rPr>
      </w:pPr>
      <w:r w:rsidRPr="00206F59">
        <w:rPr>
          <w:rFonts w:ascii="Times New Roman" w:hAnsi="Times New Roman" w:cs="Times New Roman"/>
          <w:b/>
          <w:sz w:val="24"/>
          <w:szCs w:val="24"/>
        </w:rPr>
        <w:t>PDSEA</w:t>
      </w:r>
      <w:r w:rsidR="002C70ED">
        <w:rPr>
          <w:rFonts w:ascii="Times New Roman" w:hAnsi="Times New Roman" w:cs="Times New Roman"/>
          <w:sz w:val="24"/>
          <w:szCs w:val="24"/>
        </w:rPr>
        <w:t xml:space="preserve">                      </w:t>
      </w:r>
      <w:r w:rsidRPr="00206F59">
        <w:rPr>
          <w:rFonts w:ascii="Times New Roman" w:hAnsi="Times New Roman" w:cs="Times New Roman"/>
          <w:sz w:val="24"/>
          <w:szCs w:val="24"/>
        </w:rPr>
        <w:t xml:space="preserve">Plan Directeur du Secteur de l’Eau et Assainissement et la stratégie nationale de </w:t>
      </w:r>
      <w:r w:rsidR="0070690A" w:rsidRPr="00206F59">
        <w:rPr>
          <w:rFonts w:ascii="Times New Roman" w:hAnsi="Times New Roman" w:cs="Times New Roman"/>
          <w:sz w:val="24"/>
          <w:szCs w:val="24"/>
        </w:rPr>
        <w:t xml:space="preserve">  </w:t>
      </w:r>
      <w:r w:rsidR="00705D91" w:rsidRPr="00206F59">
        <w:rPr>
          <w:rFonts w:ascii="Times New Roman" w:hAnsi="Times New Roman" w:cs="Times New Roman"/>
          <w:sz w:val="24"/>
          <w:szCs w:val="24"/>
        </w:rPr>
        <w:t>Développement</w:t>
      </w:r>
      <w:r w:rsidRPr="00206F59">
        <w:rPr>
          <w:rFonts w:ascii="Times New Roman" w:hAnsi="Times New Roman" w:cs="Times New Roman"/>
          <w:sz w:val="24"/>
          <w:szCs w:val="24"/>
        </w:rPr>
        <w:t xml:space="preserve"> </w:t>
      </w:r>
      <w:r w:rsidR="00FA7694" w:rsidRPr="00206F59">
        <w:rPr>
          <w:rFonts w:ascii="Times New Roman" w:hAnsi="Times New Roman" w:cs="Times New Roman"/>
          <w:sz w:val="24"/>
          <w:szCs w:val="24"/>
        </w:rPr>
        <w:t>Sanitaire</w:t>
      </w:r>
    </w:p>
    <w:p w14:paraId="027B252D" w14:textId="77777777" w:rsidR="00AC54AE" w:rsidRPr="00206F59" w:rsidRDefault="00AC54AE" w:rsidP="001B5B42">
      <w:pPr>
        <w:pBdr>
          <w:top w:val="single" w:sz="8" w:space="1" w:color="auto"/>
          <w:left w:val="single" w:sz="8" w:space="4" w:color="auto"/>
          <w:bottom w:val="single" w:sz="8" w:space="1" w:color="auto"/>
          <w:right w:val="single" w:sz="8" w:space="4" w:color="auto"/>
        </w:pBdr>
        <w:spacing w:after="0" w:line="276" w:lineRule="auto"/>
        <w:rPr>
          <w:rFonts w:ascii="Times New Roman" w:hAnsi="Times New Roman" w:cs="Times New Roman"/>
          <w:sz w:val="24"/>
          <w:szCs w:val="24"/>
        </w:rPr>
      </w:pPr>
      <w:r w:rsidRPr="00206F59">
        <w:rPr>
          <w:rFonts w:ascii="Times New Roman" w:hAnsi="Times New Roman" w:cs="Times New Roman"/>
          <w:b/>
          <w:sz w:val="24"/>
          <w:szCs w:val="24"/>
        </w:rPr>
        <w:t>PGES</w:t>
      </w:r>
      <w:r w:rsidRPr="00206F59">
        <w:rPr>
          <w:rFonts w:ascii="Times New Roman" w:hAnsi="Times New Roman" w:cs="Times New Roman"/>
          <w:sz w:val="24"/>
          <w:szCs w:val="24"/>
        </w:rPr>
        <w:tab/>
      </w:r>
      <w:r w:rsidRPr="00206F59">
        <w:rPr>
          <w:rFonts w:ascii="Times New Roman" w:hAnsi="Times New Roman" w:cs="Times New Roman"/>
          <w:sz w:val="24"/>
          <w:szCs w:val="24"/>
        </w:rPr>
        <w:tab/>
        <w:t xml:space="preserve">            Plan de Gestion </w:t>
      </w:r>
      <w:r w:rsidR="00937ED2" w:rsidRPr="00206F59">
        <w:rPr>
          <w:rFonts w:ascii="Times New Roman" w:hAnsi="Times New Roman" w:cs="Times New Roman"/>
          <w:sz w:val="24"/>
          <w:szCs w:val="24"/>
        </w:rPr>
        <w:t>Environnemental</w:t>
      </w:r>
      <w:r w:rsidRPr="00206F59">
        <w:rPr>
          <w:rFonts w:ascii="Times New Roman" w:hAnsi="Times New Roman" w:cs="Times New Roman"/>
          <w:sz w:val="24"/>
          <w:szCs w:val="24"/>
        </w:rPr>
        <w:t xml:space="preserve"> et Social</w:t>
      </w:r>
    </w:p>
    <w:p w14:paraId="494DF1F5" w14:textId="77777777" w:rsidR="00AC54AE" w:rsidRPr="00206F59" w:rsidRDefault="00AC54AE" w:rsidP="001B5B42">
      <w:pPr>
        <w:pBdr>
          <w:top w:val="single" w:sz="8" w:space="1" w:color="auto"/>
          <w:left w:val="single" w:sz="8" w:space="4" w:color="auto"/>
          <w:bottom w:val="single" w:sz="8" w:space="1" w:color="auto"/>
          <w:right w:val="single" w:sz="8" w:space="4" w:color="auto"/>
        </w:pBdr>
        <w:shd w:val="clear" w:color="auto" w:fill="FFFFFF" w:themeFill="background1"/>
        <w:spacing w:after="0" w:line="276" w:lineRule="auto"/>
        <w:rPr>
          <w:rFonts w:ascii="Times New Roman" w:hAnsi="Times New Roman" w:cs="Times New Roman"/>
          <w:b/>
          <w:sz w:val="24"/>
          <w:szCs w:val="24"/>
        </w:rPr>
      </w:pPr>
      <w:r w:rsidRPr="00206F59">
        <w:rPr>
          <w:rFonts w:ascii="Times New Roman" w:hAnsi="Times New Roman" w:cs="Times New Roman"/>
          <w:b/>
          <w:sz w:val="24"/>
          <w:szCs w:val="24"/>
        </w:rPr>
        <w:t>PV</w:t>
      </w:r>
      <w:r w:rsidR="002C70ED">
        <w:rPr>
          <w:rFonts w:ascii="Times New Roman" w:hAnsi="Times New Roman" w:cs="Times New Roman"/>
          <w:sz w:val="24"/>
          <w:szCs w:val="24"/>
        </w:rPr>
        <w:tab/>
        <w:t xml:space="preserve">                        </w:t>
      </w:r>
      <w:r w:rsidR="00937ED2" w:rsidRPr="00206F59">
        <w:rPr>
          <w:rFonts w:ascii="Times New Roman" w:hAnsi="Times New Roman" w:cs="Times New Roman"/>
          <w:sz w:val="24"/>
          <w:szCs w:val="24"/>
        </w:rPr>
        <w:t>Procès-Verbal</w:t>
      </w:r>
    </w:p>
    <w:p w14:paraId="4E483034" w14:textId="77777777" w:rsidR="00136E13" w:rsidRPr="00206F59" w:rsidRDefault="009E1A02"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SIDA</w:t>
      </w:r>
      <w:r w:rsidR="00BB0908" w:rsidRPr="00206F59">
        <w:rPr>
          <w:rFonts w:ascii="Times New Roman" w:hAnsi="Times New Roman" w:cs="Times New Roman"/>
          <w:sz w:val="24"/>
          <w:szCs w:val="24"/>
        </w:rPr>
        <w:tab/>
      </w:r>
      <w:r w:rsidR="00BB0908" w:rsidRPr="00206F59">
        <w:rPr>
          <w:rFonts w:ascii="Times New Roman" w:hAnsi="Times New Roman" w:cs="Times New Roman"/>
          <w:sz w:val="24"/>
          <w:szCs w:val="24"/>
        </w:rPr>
        <w:tab/>
        <w:t xml:space="preserve">            </w:t>
      </w:r>
      <w:r w:rsidR="00136E13" w:rsidRPr="00206F59">
        <w:rPr>
          <w:rFonts w:ascii="Times New Roman" w:hAnsi="Times New Roman" w:cs="Times New Roman"/>
          <w:sz w:val="24"/>
          <w:szCs w:val="24"/>
        </w:rPr>
        <w:t>Syndrome d’Immunodéficience Acquise</w:t>
      </w:r>
    </w:p>
    <w:p w14:paraId="426E1075" w14:textId="77777777" w:rsidR="00136E13" w:rsidRPr="00206F59" w:rsidRDefault="009E1A02"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TDR</w:t>
      </w:r>
      <w:r w:rsidRPr="00206F59">
        <w:rPr>
          <w:rFonts w:ascii="Times New Roman" w:hAnsi="Times New Roman" w:cs="Times New Roman"/>
          <w:sz w:val="24"/>
          <w:szCs w:val="24"/>
        </w:rPr>
        <w:tab/>
      </w:r>
      <w:r w:rsidRPr="00206F59">
        <w:rPr>
          <w:rFonts w:ascii="Times New Roman" w:hAnsi="Times New Roman" w:cs="Times New Roman"/>
          <w:sz w:val="24"/>
          <w:szCs w:val="24"/>
        </w:rPr>
        <w:tab/>
        <w:t xml:space="preserve">            </w:t>
      </w:r>
      <w:r w:rsidR="00136E13" w:rsidRPr="00206F59">
        <w:rPr>
          <w:rFonts w:ascii="Times New Roman" w:hAnsi="Times New Roman" w:cs="Times New Roman"/>
          <w:sz w:val="24"/>
          <w:szCs w:val="24"/>
        </w:rPr>
        <w:t>Termes de référence</w:t>
      </w:r>
    </w:p>
    <w:p w14:paraId="137A42FB" w14:textId="77777777" w:rsidR="00136E13" w:rsidRPr="00206F59" w:rsidRDefault="009E1A02"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TIC</w:t>
      </w:r>
      <w:r w:rsidR="00BB0908" w:rsidRPr="00206F59">
        <w:rPr>
          <w:rFonts w:ascii="Times New Roman" w:hAnsi="Times New Roman" w:cs="Times New Roman"/>
          <w:sz w:val="24"/>
          <w:szCs w:val="24"/>
        </w:rPr>
        <w:tab/>
      </w:r>
      <w:r w:rsidR="00BB0908" w:rsidRPr="00206F59">
        <w:rPr>
          <w:rFonts w:ascii="Times New Roman" w:hAnsi="Times New Roman" w:cs="Times New Roman"/>
          <w:sz w:val="24"/>
          <w:szCs w:val="24"/>
        </w:rPr>
        <w:tab/>
        <w:t xml:space="preserve">            </w:t>
      </w:r>
      <w:r w:rsidR="00136E13" w:rsidRPr="00206F59">
        <w:rPr>
          <w:rFonts w:ascii="Times New Roman" w:hAnsi="Times New Roman" w:cs="Times New Roman"/>
          <w:sz w:val="24"/>
          <w:szCs w:val="24"/>
        </w:rPr>
        <w:t>Technologie de l’Information et de la Communication</w:t>
      </w:r>
    </w:p>
    <w:p w14:paraId="54684EEE" w14:textId="77777777" w:rsidR="009E1A02" w:rsidRPr="00206F59" w:rsidRDefault="009E1A02"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UIP</w:t>
      </w:r>
      <w:r w:rsidR="00BB0908" w:rsidRPr="00206F59">
        <w:rPr>
          <w:rFonts w:ascii="Times New Roman" w:hAnsi="Times New Roman" w:cs="Times New Roman"/>
          <w:sz w:val="24"/>
          <w:szCs w:val="24"/>
        </w:rPr>
        <w:t xml:space="preserve">                           </w:t>
      </w:r>
      <w:r w:rsidRPr="00206F59">
        <w:rPr>
          <w:rFonts w:ascii="Times New Roman" w:hAnsi="Times New Roman" w:cs="Times New Roman"/>
          <w:sz w:val="24"/>
          <w:szCs w:val="24"/>
        </w:rPr>
        <w:t xml:space="preserve"> Unité d’implémentation du Projet</w:t>
      </w:r>
    </w:p>
    <w:p w14:paraId="40A8DFB2" w14:textId="77777777" w:rsidR="00136E13" w:rsidRPr="00206F59" w:rsidRDefault="009E1A02" w:rsidP="001B5B42">
      <w:pPr>
        <w:pBdr>
          <w:top w:val="single" w:sz="8" w:space="1" w:color="auto"/>
          <w:left w:val="single" w:sz="8" w:space="4" w:color="auto"/>
          <w:bottom w:val="single" w:sz="8" w:space="1" w:color="auto"/>
          <w:right w:val="single" w:sz="8" w:space="4" w:color="auto"/>
        </w:pBdr>
        <w:spacing w:after="0" w:line="276" w:lineRule="auto"/>
        <w:jc w:val="both"/>
        <w:rPr>
          <w:rFonts w:ascii="Times New Roman" w:hAnsi="Times New Roman" w:cs="Times New Roman"/>
          <w:sz w:val="24"/>
          <w:szCs w:val="24"/>
        </w:rPr>
      </w:pPr>
      <w:r w:rsidRPr="00206F59">
        <w:rPr>
          <w:rFonts w:ascii="Times New Roman" w:hAnsi="Times New Roman" w:cs="Times New Roman"/>
          <w:b/>
          <w:sz w:val="24"/>
          <w:szCs w:val="24"/>
        </w:rPr>
        <w:t>VIH</w:t>
      </w:r>
      <w:r w:rsidR="002C70ED">
        <w:rPr>
          <w:rFonts w:ascii="Times New Roman" w:hAnsi="Times New Roman" w:cs="Times New Roman"/>
          <w:sz w:val="24"/>
          <w:szCs w:val="24"/>
        </w:rPr>
        <w:tab/>
      </w:r>
      <w:r w:rsidR="002C70ED">
        <w:rPr>
          <w:rFonts w:ascii="Times New Roman" w:hAnsi="Times New Roman" w:cs="Times New Roman"/>
          <w:sz w:val="24"/>
          <w:szCs w:val="24"/>
        </w:rPr>
        <w:tab/>
        <w:t xml:space="preserve">            </w:t>
      </w:r>
      <w:r w:rsidR="00136E13" w:rsidRPr="00206F59">
        <w:rPr>
          <w:rFonts w:ascii="Times New Roman" w:hAnsi="Times New Roman" w:cs="Times New Roman"/>
          <w:sz w:val="24"/>
          <w:szCs w:val="24"/>
        </w:rPr>
        <w:t>Virus d’Immunodéficience Humaine</w:t>
      </w:r>
    </w:p>
    <w:p w14:paraId="299A8456" w14:textId="77777777" w:rsidR="0093770F" w:rsidRPr="00206F59" w:rsidRDefault="0093770F" w:rsidP="0093770F">
      <w:pPr>
        <w:spacing w:line="276" w:lineRule="auto"/>
        <w:jc w:val="both"/>
        <w:rPr>
          <w:rFonts w:ascii="Times New Roman" w:hAnsi="Times New Roman" w:cs="Times New Roman"/>
          <w:b/>
          <w:sz w:val="24"/>
          <w:szCs w:val="24"/>
        </w:rPr>
      </w:pPr>
    </w:p>
    <w:p w14:paraId="27D39476" w14:textId="77777777" w:rsidR="00BF4D7B" w:rsidRPr="00206F59" w:rsidRDefault="00BF4D7B" w:rsidP="0093770F">
      <w:pPr>
        <w:spacing w:line="276" w:lineRule="auto"/>
        <w:jc w:val="both"/>
        <w:rPr>
          <w:rFonts w:ascii="Times New Roman" w:hAnsi="Times New Roman" w:cs="Times New Roman"/>
          <w:b/>
          <w:sz w:val="24"/>
          <w:szCs w:val="24"/>
        </w:rPr>
      </w:pPr>
    </w:p>
    <w:p w14:paraId="7AF335B3" w14:textId="1BABC4A1" w:rsidR="0093770F" w:rsidRDefault="0093770F" w:rsidP="0093770F">
      <w:pPr>
        <w:spacing w:line="276" w:lineRule="auto"/>
        <w:jc w:val="both"/>
        <w:rPr>
          <w:rFonts w:ascii="Times New Roman" w:hAnsi="Times New Roman" w:cs="Times New Roman"/>
          <w:b/>
          <w:sz w:val="24"/>
          <w:szCs w:val="24"/>
        </w:rPr>
      </w:pPr>
    </w:p>
    <w:p w14:paraId="27A30472" w14:textId="23B5B8E6" w:rsidR="00BD49B5" w:rsidRDefault="00BD49B5" w:rsidP="0093770F">
      <w:pPr>
        <w:spacing w:line="276" w:lineRule="auto"/>
        <w:jc w:val="both"/>
        <w:rPr>
          <w:rFonts w:ascii="Times New Roman" w:hAnsi="Times New Roman" w:cs="Times New Roman"/>
          <w:b/>
          <w:sz w:val="24"/>
          <w:szCs w:val="24"/>
        </w:rPr>
      </w:pPr>
    </w:p>
    <w:p w14:paraId="0D8321E7" w14:textId="7525033E" w:rsidR="00BF6AAE" w:rsidRDefault="00BF6AAE" w:rsidP="0093770F">
      <w:pPr>
        <w:spacing w:line="276" w:lineRule="auto"/>
        <w:jc w:val="both"/>
        <w:rPr>
          <w:rFonts w:ascii="Times New Roman" w:hAnsi="Times New Roman" w:cs="Times New Roman"/>
          <w:b/>
          <w:sz w:val="24"/>
          <w:szCs w:val="24"/>
        </w:rPr>
      </w:pPr>
    </w:p>
    <w:p w14:paraId="1D9636CD" w14:textId="77777777" w:rsidR="00BF6AAE" w:rsidRPr="000C45C7" w:rsidRDefault="00BF6AAE" w:rsidP="00BF6AAE">
      <w:pPr>
        <w:keepNext/>
        <w:keepLines/>
        <w:pBdr>
          <w:top w:val="outset" w:sz="12" w:space="1" w:color="auto"/>
          <w:left w:val="outset" w:sz="12" w:space="4" w:color="auto"/>
          <w:bottom w:val="outset" w:sz="12" w:space="1" w:color="auto"/>
          <w:right w:val="outset" w:sz="12" w:space="4" w:color="auto"/>
        </w:pBdr>
        <w:shd w:val="clear" w:color="auto" w:fill="F2F2F2" w:themeFill="background1" w:themeFillShade="F2"/>
        <w:spacing w:after="0" w:line="240" w:lineRule="auto"/>
        <w:ind w:left="-1417" w:right="-567"/>
        <w:jc w:val="center"/>
        <w:outlineLvl w:val="0"/>
        <w:rPr>
          <w:rFonts w:ascii="Times New Roman" w:eastAsia="Calibri" w:hAnsi="Times New Roman" w:cs="Times New Roman"/>
          <w:b/>
          <w:sz w:val="32"/>
          <w:szCs w:val="32"/>
          <w:lang w:val="en-US"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8" w:name="_Toc51084364"/>
      <w:r w:rsidRPr="000C45C7">
        <w:rPr>
          <w:rFonts w:ascii="Times New Roman" w:eastAsia="Calibri" w:hAnsi="Times New Roman" w:cs="Times New Roman"/>
          <w:b/>
          <w:sz w:val="32"/>
          <w:szCs w:val="32"/>
          <w:lang w:val="en-US"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EXECUTIVE SUMMARY</w:t>
      </w:r>
      <w:bookmarkEnd w:id="18"/>
    </w:p>
    <w:p w14:paraId="26C11BAC" w14:textId="77777777" w:rsidR="00BF6AAE" w:rsidRPr="000C45C7" w:rsidRDefault="00BF6AAE" w:rsidP="00BF6AAE">
      <w:pPr>
        <w:pStyle w:val="PargrafodaLista"/>
        <w:tabs>
          <w:tab w:val="left" w:pos="1418"/>
          <w:tab w:val="left" w:pos="1843"/>
        </w:tabs>
        <w:spacing w:after="0" w:line="240" w:lineRule="auto"/>
        <w:ind w:right="-283"/>
        <w:contextualSpacing w:val="0"/>
        <w:rPr>
          <w:rFonts w:ascii="Times New Roman" w:hAnsi="Times New Roman"/>
          <w:b/>
          <w:bCs/>
          <w:i/>
          <w:sz w:val="22"/>
          <w:szCs w:val="22"/>
          <w:lang w:val="en-US"/>
        </w:rPr>
      </w:pPr>
    </w:p>
    <w:p w14:paraId="594F525D" w14:textId="77777777" w:rsidR="00BF6AAE" w:rsidRPr="000C45C7" w:rsidRDefault="00BF6AAE" w:rsidP="00BF6AAE">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t>BACKGROUND AND GENERAL JUSTIFICATION</w:t>
      </w:r>
    </w:p>
    <w:p w14:paraId="531796CF" w14:textId="77777777" w:rsidR="00BF6AAE" w:rsidRPr="000C45C7" w:rsidRDefault="00BF6AAE" w:rsidP="00BF6AAE">
      <w:pPr>
        <w:spacing w:after="120" w:line="240" w:lineRule="auto"/>
        <w:ind w:left="-284" w:right="-853"/>
        <w:jc w:val="both"/>
        <w:rPr>
          <w:rFonts w:ascii="Times New Roman" w:hAnsi="Times New Roman"/>
          <w:b/>
          <w:i/>
          <w:lang w:val="en-US" w:eastAsia="fr-FR"/>
        </w:rPr>
      </w:pPr>
      <w:r w:rsidRPr="000C45C7">
        <w:rPr>
          <w:rFonts w:ascii="Times New Roman" w:hAnsi="Times New Roman"/>
          <w:lang w:val="en-US"/>
        </w:rPr>
        <w:t xml:space="preserve">In Guinea Bissau, several districts of Bissau not covered by previous projects have a crucial drinking water problem to such an extent that the majority of communities get their supplies from traditional wells, with unsanitary water, the cause of many diseases. . </w:t>
      </w:r>
    </w:p>
    <w:p w14:paraId="4B015D43" w14:textId="77777777" w:rsidR="00BF6AAE" w:rsidRPr="000C45C7" w:rsidRDefault="00BF6AAE" w:rsidP="00BF6AAE">
      <w:pPr>
        <w:spacing w:after="120" w:line="240" w:lineRule="auto"/>
        <w:ind w:left="-284" w:right="-853"/>
        <w:jc w:val="both"/>
        <w:rPr>
          <w:rFonts w:ascii="Times New Roman" w:hAnsi="Times New Roman"/>
          <w:lang w:val="en-US"/>
        </w:rPr>
      </w:pPr>
      <w:r w:rsidRPr="000C45C7">
        <w:rPr>
          <w:rFonts w:ascii="Times New Roman" w:hAnsi="Times New Roman"/>
          <w:lang w:val="en-US"/>
        </w:rPr>
        <w:t>In order to reduce these negative effects and improve the hygienic conditions of the population through access to drinking water, the Government and its Partner (World Bank), within the framework of the Water and Electricity project , want to strengthen the drinking water and electricity supply service for the city of Bissau and the outlying districts.</w:t>
      </w:r>
    </w:p>
    <w:p w14:paraId="0E63B9EC" w14:textId="77777777" w:rsidR="00BF6AAE" w:rsidRPr="000C45C7" w:rsidRDefault="00BF6AAE" w:rsidP="00BF6AAE">
      <w:pPr>
        <w:spacing w:after="120" w:line="240" w:lineRule="auto"/>
        <w:ind w:left="-284" w:right="-853"/>
        <w:jc w:val="both"/>
        <w:rPr>
          <w:rFonts w:ascii="Times New Roman" w:hAnsi="Times New Roman"/>
          <w:lang w:val="en-US"/>
        </w:rPr>
      </w:pPr>
      <w:r w:rsidRPr="000C45C7">
        <w:rPr>
          <w:rFonts w:ascii="Times New Roman" w:hAnsi="Times New Roman"/>
          <w:lang w:val="en-US"/>
        </w:rPr>
        <w:t>Thus, this requires the application of operational guidelines for environmental and social protection in accordance with the regulations in force in Guinea-Bissau and those of the environmental and social policies / guidelines of the World Bank donor. It was decided to carry out Environmental and Social Impact Studies (ESIA) and Resettlement Action Plans.</w:t>
      </w:r>
    </w:p>
    <w:p w14:paraId="22E03966" w14:textId="77777777" w:rsidR="00BF6AAE" w:rsidRPr="000C45C7" w:rsidRDefault="00BF6AAE" w:rsidP="00BF6AAE">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t>OBJECTIVES OF THE ESIA</w:t>
      </w:r>
    </w:p>
    <w:p w14:paraId="0F06CD68" w14:textId="77777777" w:rsidR="00BF6AAE" w:rsidRPr="000C45C7" w:rsidRDefault="00BF6AAE" w:rsidP="00BF6AAE">
      <w:pPr>
        <w:spacing w:after="120" w:line="240" w:lineRule="auto"/>
        <w:ind w:left="-284" w:right="-853"/>
        <w:jc w:val="both"/>
        <w:rPr>
          <w:rFonts w:ascii="Times New Roman" w:hAnsi="Times New Roman"/>
          <w:lang w:val="en-US"/>
        </w:rPr>
      </w:pPr>
      <w:r w:rsidRPr="000C45C7">
        <w:rPr>
          <w:rFonts w:ascii="Times New Roman" w:hAnsi="Times New Roman"/>
          <w:lang w:val="en-US"/>
        </w:rPr>
        <w:t xml:space="preserve">This study aims to identify all the impacts on the biophysical and socio-economic environment related to subproject n ° 1 (construction, rehabilitation, reinforcement, supplies, installation of equipment and electrification of water supply boreholes drinking) of the PUASEE-FA project. </w:t>
      </w:r>
    </w:p>
    <w:p w14:paraId="1302CFF9" w14:textId="77777777" w:rsidR="00BF6AAE" w:rsidRPr="000C45C7" w:rsidRDefault="00BF6AAE" w:rsidP="00BF6AAE">
      <w:pPr>
        <w:spacing w:after="120" w:line="240" w:lineRule="auto"/>
        <w:ind w:left="-284" w:right="-853"/>
        <w:jc w:val="both"/>
        <w:rPr>
          <w:rFonts w:ascii="Times New Roman" w:hAnsi="Times New Roman"/>
          <w:lang w:val="en-US"/>
        </w:rPr>
      </w:pPr>
      <w:r w:rsidRPr="000C45C7">
        <w:rPr>
          <w:rFonts w:ascii="Times New Roman" w:hAnsi="Times New Roman"/>
          <w:lang w:val="en-US"/>
        </w:rPr>
        <w:t>In terms of approach, various regulatory and policy instruments prescribe the process that should lead to the preparation of the ESIA report for sub-project 1.</w:t>
      </w:r>
    </w:p>
    <w:p w14:paraId="6DF137FB" w14:textId="77777777" w:rsidR="00BF6AAE" w:rsidRPr="000C45C7" w:rsidRDefault="00BF6AAE" w:rsidP="00BF6AAE">
      <w:pPr>
        <w:spacing w:after="120" w:line="240" w:lineRule="auto"/>
        <w:ind w:left="-284" w:right="-853"/>
        <w:jc w:val="both"/>
        <w:rPr>
          <w:rFonts w:ascii="Times New Roman" w:hAnsi="Times New Roman"/>
          <w:lang w:val="en-US"/>
        </w:rPr>
      </w:pPr>
      <w:r w:rsidRPr="000C45C7">
        <w:rPr>
          <w:rFonts w:ascii="Times New Roman" w:hAnsi="Times New Roman"/>
          <w:lang w:val="en-US"/>
        </w:rPr>
        <w:t>These include in particular those imposed by decrees supplementing national legislation, in particular basic law n ° 1/2011 of 2 March on the environment and law n ° 10/2010 on environmental assessment as well as World Bank environmental and social safeguard policy.</w:t>
      </w:r>
    </w:p>
    <w:p w14:paraId="59FD7EAF" w14:textId="77777777" w:rsidR="00BF6AAE" w:rsidRPr="000C45C7" w:rsidRDefault="00BF6AAE" w:rsidP="00BF6AAE">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t>OBJECTIVE OF THE PUASEE-FA PROJECT</w:t>
      </w:r>
    </w:p>
    <w:p w14:paraId="6CF1EBFE" w14:textId="77777777" w:rsidR="00BF6AAE" w:rsidRPr="000C45C7" w:rsidRDefault="00BF6AAE" w:rsidP="00BF6AAE">
      <w:pPr>
        <w:spacing w:after="0" w:line="240" w:lineRule="auto"/>
        <w:ind w:left="-284" w:right="-853"/>
        <w:jc w:val="both"/>
        <w:rPr>
          <w:rFonts w:ascii="Times New Roman" w:hAnsi="Times New Roman"/>
          <w:lang w:val="en-US"/>
        </w:rPr>
      </w:pPr>
      <w:r w:rsidRPr="000C45C7">
        <w:rPr>
          <w:rFonts w:ascii="Times New Roman" w:hAnsi="Times New Roman"/>
          <w:lang w:val="en-US"/>
        </w:rPr>
        <w:t>The Project was put into effect in July 2014 and its closing date was initially scheduled for June 30, 2018. The World Bank and the Bissau-Guinean authorities have however agreed to prepare Additional Financing (AF) for the project for support. to new actions, in the following areas:</w:t>
      </w:r>
    </w:p>
    <w:p w14:paraId="17F7691C" w14:textId="77777777" w:rsidR="00BF6AAE" w:rsidRPr="000C45C7" w:rsidRDefault="00BF6AAE" w:rsidP="00BF6AAE">
      <w:pPr>
        <w:pStyle w:val="PargrafodaLista"/>
        <w:numPr>
          <w:ilvl w:val="0"/>
          <w:numId w:val="61"/>
        </w:numPr>
        <w:spacing w:after="0" w:line="240" w:lineRule="auto"/>
        <w:jc w:val="both"/>
        <w:rPr>
          <w:rFonts w:ascii="Times New Roman" w:hAnsi="Times New Roman"/>
          <w:sz w:val="22"/>
          <w:szCs w:val="22"/>
          <w:lang w:val="en-US"/>
        </w:rPr>
      </w:pPr>
      <w:r w:rsidRPr="000C45C7">
        <w:rPr>
          <w:rFonts w:ascii="Times New Roman" w:hAnsi="Times New Roman"/>
          <w:sz w:val="22"/>
          <w:szCs w:val="22"/>
          <w:lang w:val="en-US"/>
        </w:rPr>
        <w:t>Strengthening of water production capacity;</w:t>
      </w:r>
    </w:p>
    <w:p w14:paraId="09881823" w14:textId="77777777" w:rsidR="00BF6AAE" w:rsidRPr="000C45C7" w:rsidRDefault="00BF6AAE" w:rsidP="00BF6AAE">
      <w:pPr>
        <w:pStyle w:val="PargrafodaLista"/>
        <w:numPr>
          <w:ilvl w:val="0"/>
          <w:numId w:val="61"/>
        </w:numPr>
        <w:spacing w:after="0" w:line="240" w:lineRule="auto"/>
        <w:jc w:val="both"/>
        <w:rPr>
          <w:rFonts w:ascii="Times New Roman" w:hAnsi="Times New Roman"/>
          <w:sz w:val="22"/>
          <w:szCs w:val="22"/>
          <w:lang w:val="en-US"/>
        </w:rPr>
      </w:pPr>
      <w:r w:rsidRPr="000C45C7">
        <w:rPr>
          <w:rFonts w:ascii="Times New Roman" w:hAnsi="Times New Roman"/>
          <w:sz w:val="22"/>
          <w:szCs w:val="22"/>
          <w:lang w:val="en-US"/>
        </w:rPr>
        <w:t>Increase in storage capacity;</w:t>
      </w:r>
    </w:p>
    <w:p w14:paraId="4512BCB3" w14:textId="77777777" w:rsidR="00BF6AAE" w:rsidRPr="000C45C7" w:rsidRDefault="00BF6AAE" w:rsidP="00BF6AAE">
      <w:pPr>
        <w:pStyle w:val="PargrafodaLista"/>
        <w:numPr>
          <w:ilvl w:val="0"/>
          <w:numId w:val="61"/>
        </w:numPr>
        <w:spacing w:after="0" w:line="240" w:lineRule="auto"/>
        <w:jc w:val="both"/>
        <w:rPr>
          <w:rFonts w:ascii="Times New Roman" w:hAnsi="Times New Roman"/>
          <w:sz w:val="22"/>
          <w:szCs w:val="22"/>
          <w:lang w:val="en-US"/>
        </w:rPr>
      </w:pPr>
      <w:r w:rsidRPr="000C45C7">
        <w:rPr>
          <w:rFonts w:ascii="Times New Roman" w:hAnsi="Times New Roman"/>
          <w:sz w:val="22"/>
          <w:szCs w:val="22"/>
          <w:lang w:val="en-US"/>
        </w:rPr>
        <w:t>Rehabilitation of existing networks;</w:t>
      </w:r>
    </w:p>
    <w:p w14:paraId="7ADDEB87" w14:textId="77777777" w:rsidR="00BF6AAE" w:rsidRPr="000C45C7" w:rsidRDefault="00BF6AAE" w:rsidP="00BF6AAE">
      <w:pPr>
        <w:pStyle w:val="PargrafodaLista"/>
        <w:numPr>
          <w:ilvl w:val="0"/>
          <w:numId w:val="61"/>
        </w:numPr>
        <w:spacing w:after="0" w:line="240" w:lineRule="auto"/>
        <w:jc w:val="both"/>
        <w:rPr>
          <w:rFonts w:ascii="Times New Roman" w:hAnsi="Times New Roman"/>
          <w:sz w:val="22"/>
          <w:szCs w:val="22"/>
          <w:lang w:val="en-US"/>
        </w:rPr>
      </w:pPr>
      <w:r w:rsidRPr="000C45C7">
        <w:rPr>
          <w:rFonts w:ascii="Times New Roman" w:hAnsi="Times New Roman"/>
          <w:sz w:val="22"/>
          <w:szCs w:val="22"/>
          <w:lang w:val="en-US"/>
        </w:rPr>
        <w:t>Extension of secondary and tertiary networks and creation of social connections and standpipes in outlying districts.</w:t>
      </w:r>
    </w:p>
    <w:p w14:paraId="2EA18557" w14:textId="77777777" w:rsidR="00BF6AAE" w:rsidRPr="000C45C7" w:rsidRDefault="00BF6AAE" w:rsidP="00BF6AAE">
      <w:pPr>
        <w:pStyle w:val="PargrafodaLista"/>
        <w:spacing w:after="0" w:line="240" w:lineRule="auto"/>
        <w:jc w:val="both"/>
        <w:rPr>
          <w:rFonts w:ascii="Times New Roman" w:hAnsi="Times New Roman"/>
          <w:sz w:val="22"/>
          <w:szCs w:val="22"/>
          <w:lang w:val="en-US"/>
        </w:rPr>
      </w:pPr>
    </w:p>
    <w:p w14:paraId="058538A5" w14:textId="77777777" w:rsidR="00BF6AAE" w:rsidRPr="000C45C7" w:rsidRDefault="00BF6AAE" w:rsidP="00BF6AAE">
      <w:pPr>
        <w:autoSpaceDE w:val="0"/>
        <w:autoSpaceDN w:val="0"/>
        <w:adjustRightInd w:val="0"/>
        <w:spacing w:after="0" w:line="240" w:lineRule="auto"/>
        <w:ind w:left="-284" w:right="-851"/>
        <w:jc w:val="both"/>
        <w:rPr>
          <w:rFonts w:ascii="Times New Roman" w:hAnsi="Times New Roman" w:cs="Times New Roman"/>
          <w:lang w:val="en-US"/>
        </w:rPr>
      </w:pPr>
      <w:r w:rsidRPr="000C45C7">
        <w:rPr>
          <w:rFonts w:ascii="Times New Roman" w:hAnsi="Times New Roman" w:cs="Times New Roman"/>
          <w:lang w:val="en-US"/>
        </w:rPr>
        <w:t>The development objective of the PUASEE-FA project is as follows:</w:t>
      </w:r>
    </w:p>
    <w:p w14:paraId="62DAC3D8" w14:textId="77777777" w:rsidR="00BF6AAE" w:rsidRPr="000C45C7" w:rsidRDefault="00BF6AAE" w:rsidP="00BF6AAE">
      <w:pPr>
        <w:pStyle w:val="PargrafodaLista"/>
        <w:numPr>
          <w:ilvl w:val="0"/>
          <w:numId w:val="47"/>
        </w:numPr>
        <w:spacing w:after="0" w:line="240" w:lineRule="auto"/>
        <w:ind w:left="567" w:right="-709" w:hanging="425"/>
        <w:contextualSpacing w:val="0"/>
        <w:jc w:val="both"/>
        <w:rPr>
          <w:rFonts w:ascii="Times New Roman" w:hAnsi="Times New Roman"/>
          <w:sz w:val="22"/>
          <w:szCs w:val="22"/>
          <w:lang w:val="en-US"/>
        </w:rPr>
      </w:pPr>
      <w:r w:rsidRPr="000C45C7">
        <w:rPr>
          <w:rFonts w:ascii="Times New Roman" w:hAnsi="Times New Roman"/>
          <w:sz w:val="22"/>
          <w:szCs w:val="22"/>
          <w:lang w:val="en-US"/>
        </w:rPr>
        <w:t>Restore and expand access for the population of Bissau to drinking water and improve the quality of water supply services; and</w:t>
      </w:r>
    </w:p>
    <w:p w14:paraId="7D980E41" w14:textId="77777777" w:rsidR="00BF6AAE" w:rsidRPr="000C45C7" w:rsidRDefault="00BF6AAE" w:rsidP="00BF6AAE">
      <w:pPr>
        <w:pStyle w:val="PargrafodaLista"/>
        <w:numPr>
          <w:ilvl w:val="0"/>
          <w:numId w:val="47"/>
        </w:numPr>
        <w:spacing w:after="0" w:line="240" w:lineRule="auto"/>
        <w:ind w:left="567" w:right="-709" w:hanging="425"/>
        <w:contextualSpacing w:val="0"/>
        <w:jc w:val="both"/>
        <w:rPr>
          <w:rFonts w:ascii="Times New Roman" w:hAnsi="Times New Roman"/>
          <w:sz w:val="22"/>
          <w:szCs w:val="22"/>
          <w:lang w:val="en-US"/>
        </w:rPr>
      </w:pPr>
      <w:r w:rsidRPr="000C45C7">
        <w:rPr>
          <w:rFonts w:ascii="Times New Roman" w:hAnsi="Times New Roman"/>
          <w:sz w:val="22"/>
          <w:szCs w:val="22"/>
          <w:lang w:val="en-US"/>
        </w:rPr>
        <w:t>Improve the reliability of electricity supply to the population of Bissau.</w:t>
      </w:r>
    </w:p>
    <w:p w14:paraId="4D67DD2E" w14:textId="77777777" w:rsidR="00BF6AAE" w:rsidRPr="000C45C7" w:rsidRDefault="00BF6AAE" w:rsidP="00BF6AAE">
      <w:pPr>
        <w:pStyle w:val="PargrafodaLista"/>
        <w:spacing w:after="0" w:line="240" w:lineRule="auto"/>
        <w:ind w:left="567" w:right="-709"/>
        <w:contextualSpacing w:val="0"/>
        <w:jc w:val="both"/>
        <w:rPr>
          <w:rFonts w:ascii="Times New Roman" w:hAnsi="Times New Roman"/>
          <w:sz w:val="22"/>
          <w:szCs w:val="22"/>
          <w:lang w:val="en-US"/>
        </w:rPr>
      </w:pPr>
    </w:p>
    <w:p w14:paraId="249D1A6F" w14:textId="77777777" w:rsidR="00BF6AAE" w:rsidRPr="000C45C7" w:rsidRDefault="00BF6AAE" w:rsidP="00BF6AAE">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t xml:space="preserve">ESIA METHODOLOGICAL APPROACH </w:t>
      </w:r>
    </w:p>
    <w:p w14:paraId="3A0BDD4E" w14:textId="77777777" w:rsidR="00BF6AAE" w:rsidRPr="000C45C7" w:rsidRDefault="00BF6AAE" w:rsidP="00BF6AAE">
      <w:pPr>
        <w:spacing w:after="120" w:line="240" w:lineRule="auto"/>
        <w:ind w:left="-284" w:right="-853"/>
        <w:jc w:val="both"/>
        <w:rPr>
          <w:rFonts w:ascii="Times New Roman" w:hAnsi="Times New Roman"/>
          <w:lang w:val="en-US"/>
        </w:rPr>
      </w:pPr>
      <w:r w:rsidRPr="000C45C7">
        <w:rPr>
          <w:rFonts w:ascii="Times New Roman" w:hAnsi="Times New Roman"/>
          <w:lang w:val="en-US"/>
        </w:rPr>
        <w:t>The methodology of the study was inspired by the regulatory provisions in terms of impact studies bearing the content of the ESIA report in Guinea Bissau while respecting the indications contained in the ToRs.</w:t>
      </w:r>
    </w:p>
    <w:p w14:paraId="7435D006" w14:textId="77777777" w:rsidR="00BF6AAE" w:rsidRPr="000C45C7" w:rsidRDefault="00BF6AAE" w:rsidP="00BF6AAE">
      <w:pPr>
        <w:spacing w:after="120" w:line="240" w:lineRule="auto"/>
        <w:ind w:left="-284" w:right="-853"/>
        <w:jc w:val="both"/>
        <w:rPr>
          <w:rFonts w:ascii="Times New Roman" w:hAnsi="Times New Roman"/>
          <w:lang w:val="en-US"/>
        </w:rPr>
      </w:pPr>
      <w:r w:rsidRPr="000C45C7">
        <w:rPr>
          <w:rFonts w:ascii="Times New Roman" w:hAnsi="Times New Roman"/>
          <w:lang w:val="en-US"/>
        </w:rPr>
        <w:t>In accordance with the TOR, the structuring of the study can take place in three (03) phases:</w:t>
      </w:r>
    </w:p>
    <w:p w14:paraId="4F7A7C73" w14:textId="77777777" w:rsidR="00BF6AAE" w:rsidRPr="000C45C7" w:rsidRDefault="00BF6AAE" w:rsidP="00BF6AAE">
      <w:pPr>
        <w:pStyle w:val="PargrafodaLista"/>
        <w:numPr>
          <w:ilvl w:val="3"/>
          <w:numId w:val="12"/>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709"/>
        <w:jc w:val="both"/>
        <w:rPr>
          <w:rFonts w:ascii="Times New Roman" w:hAnsi="Times New Roman"/>
          <w:sz w:val="22"/>
          <w:szCs w:val="22"/>
          <w:lang w:val="en-US"/>
        </w:rPr>
      </w:pPr>
      <w:r w:rsidRPr="000C45C7">
        <w:rPr>
          <w:rFonts w:ascii="Times New Roman" w:hAnsi="Times New Roman"/>
          <w:sz w:val="22"/>
          <w:szCs w:val="22"/>
          <w:lang w:val="en-US"/>
        </w:rPr>
        <w:t>A field reconnaissance phase during which the consultant's team accompanied by PUASEE-FA staff became aware of the project implementation sites;</w:t>
      </w:r>
    </w:p>
    <w:p w14:paraId="290534CD" w14:textId="77777777" w:rsidR="00BF6AAE" w:rsidRPr="000C45C7" w:rsidRDefault="00BF6AAE" w:rsidP="00BF6AAE">
      <w:pPr>
        <w:pStyle w:val="PargrafodaLista"/>
        <w:numPr>
          <w:ilvl w:val="3"/>
          <w:numId w:val="12"/>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709"/>
        <w:jc w:val="both"/>
        <w:rPr>
          <w:rFonts w:ascii="Times New Roman" w:hAnsi="Times New Roman"/>
          <w:sz w:val="22"/>
          <w:szCs w:val="22"/>
          <w:lang w:val="en-US"/>
        </w:rPr>
      </w:pPr>
      <w:r w:rsidRPr="000C45C7">
        <w:rPr>
          <w:rFonts w:ascii="Times New Roman" w:hAnsi="Times New Roman"/>
          <w:sz w:val="22"/>
          <w:szCs w:val="22"/>
          <w:lang w:val="en-US"/>
        </w:rPr>
        <w:t xml:space="preserve">A phase of data collection in the field centered on a participatory approach, with series of meetings with the local populations and the institutional actors mainly concerned by the project throughout the department: administrative authorities; local communities; state technical services; grassroots community organizations, etc. During this phase, it was a question of making the development of the </w:t>
      </w:r>
      <w:r w:rsidRPr="000C45C7">
        <w:rPr>
          <w:rFonts w:ascii="Times New Roman" w:hAnsi="Times New Roman"/>
          <w:sz w:val="22"/>
          <w:szCs w:val="22"/>
          <w:lang w:val="en-US"/>
        </w:rPr>
        <w:lastRenderedPageBreak/>
        <w:t>environmental route plan, the recognition of the initial state of the physical, human, biological and socio-economic environment by direct observations and formal and informal interviews. , identification of potential impacts and the environmental actions to be taken to mitigate them.</w:t>
      </w:r>
    </w:p>
    <w:p w14:paraId="47C75AF6" w14:textId="77777777" w:rsidR="00BF6AAE" w:rsidRPr="000C45C7" w:rsidRDefault="00BF6AAE" w:rsidP="00BF6AAE">
      <w:pPr>
        <w:pStyle w:val="PargrafodaLista"/>
        <w:numPr>
          <w:ilvl w:val="3"/>
          <w:numId w:val="12"/>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709"/>
        <w:jc w:val="both"/>
        <w:rPr>
          <w:rFonts w:ascii="Times New Roman" w:hAnsi="Times New Roman"/>
          <w:sz w:val="22"/>
          <w:szCs w:val="22"/>
          <w:lang w:val="en-US"/>
        </w:rPr>
      </w:pPr>
      <w:r w:rsidRPr="000C45C7">
        <w:rPr>
          <w:rFonts w:ascii="Times New Roman" w:hAnsi="Times New Roman"/>
          <w:sz w:val="22"/>
          <w:szCs w:val="22"/>
          <w:lang w:val="en-US"/>
        </w:rPr>
        <w:t>A synthesis phase of the data collected and preparation of the report. The different phases were accompanied by bibliographical research on the various aspects of the project.</w:t>
      </w:r>
    </w:p>
    <w:p w14:paraId="45F97BF0" w14:textId="77777777" w:rsidR="00BF6AAE" w:rsidRPr="000C45C7" w:rsidRDefault="00BF6AAE" w:rsidP="00BF6AAE">
      <w:pPr>
        <w:spacing w:after="0" w:line="240" w:lineRule="auto"/>
        <w:jc w:val="both"/>
        <w:rPr>
          <w:rFonts w:ascii="Times New Roman" w:hAnsi="Times New Roman" w:cs="Times New Roman"/>
          <w:b/>
          <w:sz w:val="24"/>
          <w:szCs w:val="24"/>
          <w:lang w:val="en-US"/>
        </w:rPr>
      </w:pPr>
    </w:p>
    <w:p w14:paraId="0F148799" w14:textId="77777777" w:rsidR="00BF6AAE" w:rsidRPr="000C45C7" w:rsidRDefault="00BF6AAE" w:rsidP="00BF6AAE">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t xml:space="preserve">PROJECT DESCRIPTION </w:t>
      </w:r>
    </w:p>
    <w:p w14:paraId="21A2B128" w14:textId="77777777" w:rsidR="00BF6AAE" w:rsidRPr="000C45C7" w:rsidRDefault="00BF6AAE" w:rsidP="00BF6AAE">
      <w:pPr>
        <w:pStyle w:val="PargrafodaLista"/>
        <w:keepNext/>
        <w:numPr>
          <w:ilvl w:val="1"/>
          <w:numId w:val="238"/>
        </w:numPr>
        <w:spacing w:before="240" w:after="0"/>
        <w:jc w:val="both"/>
        <w:rPr>
          <w:rFonts w:ascii="Times New Roman" w:hAnsi="Times New Roman"/>
          <w:b/>
          <w:i/>
          <w:lang w:val="en-US" w:eastAsia="fr-FR"/>
        </w:rPr>
      </w:pPr>
      <w:r w:rsidRPr="000C45C7">
        <w:rPr>
          <w:rFonts w:ascii="Times New Roman" w:hAnsi="Times New Roman"/>
          <w:b/>
          <w:i/>
          <w:lang w:val="en-US" w:eastAsia="fr-FR"/>
        </w:rPr>
        <w:t>LOCATION OF SUB-PROJECT N ° 1</w:t>
      </w:r>
    </w:p>
    <w:p w14:paraId="79730453" w14:textId="77777777" w:rsidR="00BF6AAE" w:rsidRPr="000C45C7" w:rsidRDefault="00BF6AAE" w:rsidP="00BF6AAE">
      <w:pPr>
        <w:spacing w:after="120" w:line="240" w:lineRule="auto"/>
        <w:ind w:left="-284" w:right="-853"/>
        <w:jc w:val="both"/>
        <w:rPr>
          <w:rFonts w:ascii="Times New Roman" w:hAnsi="Times New Roman" w:cs="Times New Roman"/>
          <w:lang w:val="en-US"/>
        </w:rPr>
      </w:pPr>
      <w:r w:rsidRPr="000C45C7">
        <w:rPr>
          <w:rFonts w:ascii="Times New Roman" w:hAnsi="Times New Roman" w:cs="Times New Roman"/>
          <w:lang w:val="en-US"/>
        </w:rPr>
        <w:t>The construction, rehabilitation, reinforcement, supplies, installation of equipment and electrification of drinking water supply boreholes of PUASEE-FA sub-project n ° 1 will be carried out mainly in three districts (Airport, Antule-Pime and Bôr) in the region of Bissau which is the political and economic capital of the Republic of Guinea-Bissau and in the region of Biombo precisely in two cities (Safim and Prabis).</w:t>
      </w:r>
    </w:p>
    <w:p w14:paraId="4C79D837" w14:textId="77777777" w:rsidR="00BF6AAE" w:rsidRPr="000C45C7" w:rsidRDefault="00BF6AAE" w:rsidP="00BF6AAE">
      <w:pPr>
        <w:spacing w:after="120" w:line="240" w:lineRule="auto"/>
        <w:ind w:left="-284" w:right="-853"/>
        <w:jc w:val="both"/>
        <w:rPr>
          <w:rFonts w:ascii="Times New Roman" w:hAnsi="Times New Roman" w:cs="Times New Roman"/>
          <w:lang w:val="en-US"/>
        </w:rPr>
      </w:pPr>
      <w:r w:rsidRPr="000C45C7">
        <w:rPr>
          <w:rFonts w:ascii="Times New Roman" w:hAnsi="Times New Roman" w:cs="Times New Roman"/>
          <w:lang w:val="en-US"/>
        </w:rPr>
        <w:t>The city of Bissau developed on an estuarine site. Its relief is very low with a small elevation towards the north-west overlooking the Bissalanca plateau. The soils are clay and ferralitic type of red color. At the level of the contact zone with the Rio Géba, the soil is halo-hydromorphic (Texeira, 1962). Its soils are relatively permeable allowing easy infiltration of rainwater.</w:t>
      </w:r>
    </w:p>
    <w:p w14:paraId="79689DC1" w14:textId="77777777" w:rsidR="00BF6AAE" w:rsidRPr="000C45C7" w:rsidRDefault="00BF6AAE" w:rsidP="00BF6AAE">
      <w:pPr>
        <w:spacing w:after="120" w:line="240" w:lineRule="auto"/>
        <w:ind w:left="-284" w:right="-853"/>
        <w:jc w:val="both"/>
        <w:rPr>
          <w:rFonts w:ascii="Times New Roman" w:hAnsi="Times New Roman" w:cs="Times New Roman"/>
          <w:lang w:val="en-US"/>
        </w:rPr>
      </w:pPr>
      <w:r w:rsidRPr="000C45C7">
        <w:rPr>
          <w:rFonts w:ascii="Times New Roman" w:hAnsi="Times New Roman" w:cs="Times New Roman"/>
          <w:bCs/>
          <w:lang w:val="en-US"/>
        </w:rPr>
        <w:t>The Biombo Region, located in the north central part of Bissau, lies precisely in the region</w:t>
      </w:r>
      <w:r w:rsidRPr="000C45C7">
        <w:rPr>
          <w:rFonts w:ascii="Times New Roman" w:hAnsi="Times New Roman" w:cs="Times New Roman"/>
          <w:lang w:val="en-US"/>
        </w:rPr>
        <w:t>from West-North Guinea-Bissau. It is limited to the west by the main branches of the Guinea River (Rio Canal Geba and the Rio Mansoa), which divided into several small and medium canals with its beautiful beaches integrated into an entrance to the sea without waves and extensive in all interior corners of the region, thus allowing easy access by sea.</w:t>
      </w:r>
    </w:p>
    <w:p w14:paraId="3D78E4E8" w14:textId="77777777" w:rsidR="00BF6AAE" w:rsidRPr="000C45C7" w:rsidRDefault="00BF6AAE" w:rsidP="00BF6AAE">
      <w:pPr>
        <w:pStyle w:val="PargrafodaLista"/>
        <w:keepNext/>
        <w:numPr>
          <w:ilvl w:val="1"/>
          <w:numId w:val="238"/>
        </w:numPr>
        <w:spacing w:before="240" w:after="0"/>
        <w:jc w:val="both"/>
        <w:rPr>
          <w:rFonts w:ascii="Times New Roman" w:hAnsi="Times New Roman"/>
          <w:b/>
          <w:i/>
          <w:lang w:val="en-US" w:eastAsia="fr-FR"/>
        </w:rPr>
      </w:pPr>
      <w:r w:rsidRPr="000C45C7">
        <w:rPr>
          <w:rFonts w:ascii="Times New Roman" w:hAnsi="Times New Roman"/>
          <w:b/>
          <w:i/>
          <w:lang w:val="en-US" w:eastAsia="fr-FR"/>
        </w:rPr>
        <w:t>THE CHARACTERISTICS OF SUB-PROJECT N ° 1 OF PUASEE-FA</w:t>
      </w:r>
    </w:p>
    <w:p w14:paraId="61F2726B"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The construction, rehabilitation, reinforcement, supplies, installation of equipment and electrification of drinking water supply boreholes. The planned investments for sub-project n ° 1 are described in the table below:</w:t>
      </w:r>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6772"/>
        <w:gridCol w:w="619"/>
        <w:gridCol w:w="799"/>
      </w:tblGrid>
      <w:tr w:rsidR="00BF6AAE" w:rsidRPr="000C45C7" w14:paraId="28496B55" w14:textId="77777777" w:rsidTr="00BF6AAE">
        <w:trPr>
          <w:trHeight w:val="280"/>
          <w:jc w:val="center"/>
        </w:trPr>
        <w:tc>
          <w:tcPr>
            <w:tcW w:w="656" w:type="dxa"/>
            <w:shd w:val="clear" w:color="auto" w:fill="E7E6E6"/>
            <w:noWrap/>
            <w:vAlign w:val="center"/>
          </w:tcPr>
          <w:p w14:paraId="2D1C606B" w14:textId="77777777" w:rsidR="00BF6AAE" w:rsidRPr="000C45C7" w:rsidRDefault="00BF6AAE" w:rsidP="00BF6AAE">
            <w:pPr>
              <w:spacing w:after="0"/>
              <w:jc w:val="center"/>
              <w:rPr>
                <w:rFonts w:ascii="Times New Roman" w:hAnsi="Times New Roman" w:cs="Times New Roman"/>
                <w:b/>
                <w:bCs/>
                <w:color w:val="000000"/>
                <w:sz w:val="20"/>
                <w:szCs w:val="20"/>
                <w:lang w:val="en-US"/>
              </w:rPr>
            </w:pPr>
            <w:r w:rsidRPr="000C45C7">
              <w:rPr>
                <w:rFonts w:ascii="Times New Roman" w:hAnsi="Times New Roman" w:cs="Times New Roman"/>
                <w:b/>
                <w:bCs/>
                <w:color w:val="000000"/>
                <w:sz w:val="20"/>
                <w:szCs w:val="20"/>
                <w:lang w:val="en-US"/>
              </w:rPr>
              <w:t>No.</w:t>
            </w:r>
          </w:p>
        </w:tc>
        <w:tc>
          <w:tcPr>
            <w:tcW w:w="7565" w:type="dxa"/>
            <w:shd w:val="clear" w:color="auto" w:fill="E7E6E6"/>
            <w:vAlign w:val="center"/>
          </w:tcPr>
          <w:p w14:paraId="34ABB1C7" w14:textId="77777777" w:rsidR="00BF6AAE" w:rsidRPr="000C45C7" w:rsidRDefault="00BF6AAE" w:rsidP="00BF6AAE">
            <w:pPr>
              <w:spacing w:after="0"/>
              <w:jc w:val="center"/>
              <w:rPr>
                <w:rFonts w:ascii="Times New Roman" w:hAnsi="Times New Roman" w:cs="Times New Roman"/>
                <w:b/>
                <w:bCs/>
                <w:color w:val="000000"/>
                <w:sz w:val="20"/>
                <w:szCs w:val="20"/>
                <w:lang w:val="en-US"/>
              </w:rPr>
            </w:pPr>
            <w:r w:rsidRPr="000C45C7">
              <w:rPr>
                <w:rFonts w:ascii="Times New Roman" w:hAnsi="Times New Roman" w:cs="Times New Roman"/>
                <w:b/>
                <w:bCs/>
                <w:color w:val="000000"/>
                <w:sz w:val="20"/>
                <w:szCs w:val="20"/>
                <w:lang w:val="en-US"/>
              </w:rPr>
              <w:t>Details of project activities</w:t>
            </w:r>
          </w:p>
        </w:tc>
        <w:tc>
          <w:tcPr>
            <w:tcW w:w="630" w:type="dxa"/>
            <w:shd w:val="clear" w:color="auto" w:fill="E7E6E6"/>
            <w:vAlign w:val="center"/>
          </w:tcPr>
          <w:p w14:paraId="39CFEF04" w14:textId="77777777" w:rsidR="00BF6AAE" w:rsidRPr="000C45C7" w:rsidRDefault="00BF6AAE" w:rsidP="00BF6AAE">
            <w:pPr>
              <w:spacing w:after="0"/>
              <w:jc w:val="center"/>
              <w:rPr>
                <w:rFonts w:ascii="Times New Roman" w:hAnsi="Times New Roman" w:cs="Times New Roman"/>
                <w:b/>
                <w:bCs/>
                <w:color w:val="000000"/>
                <w:sz w:val="20"/>
                <w:szCs w:val="20"/>
                <w:lang w:val="en-US"/>
              </w:rPr>
            </w:pPr>
            <w:r w:rsidRPr="000C45C7">
              <w:rPr>
                <w:rFonts w:ascii="Times New Roman" w:hAnsi="Times New Roman" w:cs="Times New Roman"/>
                <w:b/>
                <w:bCs/>
                <w:color w:val="000000"/>
                <w:sz w:val="20"/>
                <w:szCs w:val="20"/>
                <w:lang w:val="en-US"/>
              </w:rPr>
              <w:t>Qty</w:t>
            </w:r>
          </w:p>
        </w:tc>
        <w:tc>
          <w:tcPr>
            <w:tcW w:w="828" w:type="dxa"/>
            <w:shd w:val="clear" w:color="auto" w:fill="E7E6E6"/>
            <w:vAlign w:val="center"/>
          </w:tcPr>
          <w:p w14:paraId="7911507B" w14:textId="77777777" w:rsidR="00BF6AAE" w:rsidRPr="000C45C7" w:rsidRDefault="00BF6AAE" w:rsidP="00BF6AAE">
            <w:pPr>
              <w:spacing w:after="0"/>
              <w:jc w:val="center"/>
              <w:rPr>
                <w:rFonts w:ascii="Times New Roman" w:hAnsi="Times New Roman" w:cs="Times New Roman"/>
                <w:b/>
                <w:bCs/>
                <w:color w:val="000000"/>
                <w:sz w:val="20"/>
                <w:szCs w:val="20"/>
                <w:lang w:val="en-US"/>
              </w:rPr>
            </w:pPr>
            <w:r w:rsidRPr="000C45C7">
              <w:rPr>
                <w:rFonts w:ascii="Times New Roman" w:hAnsi="Times New Roman" w:cs="Times New Roman"/>
                <w:b/>
                <w:bCs/>
                <w:color w:val="000000"/>
                <w:sz w:val="20"/>
                <w:szCs w:val="20"/>
                <w:lang w:val="en-US"/>
              </w:rPr>
              <w:t>Unit</w:t>
            </w:r>
          </w:p>
        </w:tc>
      </w:tr>
      <w:tr w:rsidR="00BF6AAE" w:rsidRPr="000C45C7" w:rsidDel="001A6624" w14:paraId="40DE9950" w14:textId="77777777" w:rsidTr="00BF6AAE">
        <w:trPr>
          <w:trHeight w:val="280"/>
          <w:jc w:val="center"/>
        </w:trPr>
        <w:tc>
          <w:tcPr>
            <w:tcW w:w="656" w:type="dxa"/>
            <w:shd w:val="clear" w:color="auto" w:fill="auto"/>
            <w:noWrap/>
            <w:vAlign w:val="center"/>
          </w:tcPr>
          <w:p w14:paraId="23A75E0B" w14:textId="77777777" w:rsidR="00BF6AAE" w:rsidRPr="000C45C7" w:rsidRDefault="00BF6AAE" w:rsidP="00BF6AAE">
            <w:pPr>
              <w:spacing w:after="0"/>
              <w:jc w:val="center"/>
              <w:rPr>
                <w:rFonts w:ascii="Times New Roman" w:hAnsi="Times New Roman" w:cs="Times New Roman"/>
                <w:color w:val="000000"/>
                <w:sz w:val="20"/>
                <w:szCs w:val="20"/>
                <w:lang w:val="en-US"/>
              </w:rPr>
            </w:pPr>
            <w:r w:rsidRPr="000C45C7">
              <w:rPr>
                <w:rFonts w:ascii="Times New Roman" w:hAnsi="Times New Roman" w:cs="Times New Roman"/>
                <w:color w:val="000000"/>
                <w:sz w:val="20"/>
                <w:szCs w:val="20"/>
                <w:lang w:val="en-US"/>
              </w:rPr>
              <w:t>01</w:t>
            </w:r>
          </w:p>
        </w:tc>
        <w:tc>
          <w:tcPr>
            <w:tcW w:w="7565" w:type="dxa"/>
            <w:shd w:val="clear" w:color="auto" w:fill="auto"/>
            <w:vAlign w:val="center"/>
          </w:tcPr>
          <w:p w14:paraId="66CF8E61" w14:textId="77777777" w:rsidR="00BF6AAE" w:rsidRPr="000C45C7" w:rsidRDefault="00BF6AAE" w:rsidP="00BF6AAE">
            <w:pPr>
              <w:spacing w:after="0"/>
              <w:jc w:val="both"/>
              <w:rPr>
                <w:rFonts w:ascii="Times New Roman" w:hAnsi="Times New Roman" w:cs="Times New Roman"/>
                <w:sz w:val="20"/>
                <w:szCs w:val="20"/>
                <w:lang w:val="en-US"/>
              </w:rPr>
            </w:pPr>
            <w:r w:rsidRPr="000C45C7">
              <w:rPr>
                <w:rFonts w:ascii="Times New Roman" w:hAnsi="Times New Roman" w:cs="Times New Roman"/>
                <w:sz w:val="20"/>
                <w:szCs w:val="20"/>
                <w:lang w:val="en-US"/>
              </w:rPr>
              <w:t>Execution of 120 m3 / h drilling and equipment in Safim</w:t>
            </w:r>
          </w:p>
        </w:tc>
        <w:tc>
          <w:tcPr>
            <w:tcW w:w="630" w:type="dxa"/>
            <w:shd w:val="clear" w:color="auto" w:fill="auto"/>
            <w:vAlign w:val="center"/>
          </w:tcPr>
          <w:p w14:paraId="43961CE5" w14:textId="77777777" w:rsidR="00BF6AAE" w:rsidRPr="000C45C7" w:rsidRDefault="00BF6AAE" w:rsidP="00BF6AAE">
            <w:pPr>
              <w:spacing w:after="0"/>
              <w:jc w:val="center"/>
              <w:rPr>
                <w:rFonts w:ascii="Times New Roman" w:hAnsi="Times New Roman" w:cs="Times New Roman"/>
                <w:sz w:val="20"/>
                <w:szCs w:val="20"/>
                <w:lang w:val="en-US"/>
              </w:rPr>
            </w:pPr>
            <w:r w:rsidRPr="000C45C7">
              <w:rPr>
                <w:rFonts w:ascii="Times New Roman" w:hAnsi="Times New Roman" w:cs="Times New Roman"/>
                <w:sz w:val="20"/>
                <w:szCs w:val="20"/>
                <w:lang w:val="en-US"/>
              </w:rPr>
              <w:t>1</w:t>
            </w:r>
          </w:p>
        </w:tc>
        <w:tc>
          <w:tcPr>
            <w:tcW w:w="828" w:type="dxa"/>
            <w:shd w:val="clear" w:color="auto" w:fill="auto"/>
            <w:vAlign w:val="center"/>
          </w:tcPr>
          <w:p w14:paraId="70DF481E" w14:textId="77777777" w:rsidR="00BF6AAE" w:rsidRPr="000C45C7" w:rsidDel="001A6624" w:rsidRDefault="00BF6AAE" w:rsidP="00BF6AAE">
            <w:pPr>
              <w:spacing w:after="0"/>
              <w:jc w:val="center"/>
              <w:rPr>
                <w:rFonts w:ascii="Times New Roman" w:hAnsi="Times New Roman" w:cs="Times New Roman"/>
                <w:sz w:val="20"/>
                <w:szCs w:val="20"/>
                <w:lang w:val="en-US"/>
              </w:rPr>
            </w:pPr>
            <w:r w:rsidRPr="000C45C7">
              <w:rPr>
                <w:rFonts w:ascii="Times New Roman" w:hAnsi="Times New Roman" w:cs="Times New Roman"/>
                <w:sz w:val="20"/>
                <w:szCs w:val="20"/>
                <w:lang w:val="en-US"/>
              </w:rPr>
              <w:t>U</w:t>
            </w:r>
          </w:p>
        </w:tc>
      </w:tr>
      <w:tr w:rsidR="00BF6AAE" w:rsidRPr="000C45C7" w:rsidDel="001A6624" w14:paraId="190080A9" w14:textId="77777777" w:rsidTr="00BF6AAE">
        <w:trPr>
          <w:trHeight w:val="280"/>
          <w:jc w:val="center"/>
        </w:trPr>
        <w:tc>
          <w:tcPr>
            <w:tcW w:w="656" w:type="dxa"/>
            <w:shd w:val="clear" w:color="auto" w:fill="auto"/>
            <w:noWrap/>
            <w:vAlign w:val="center"/>
          </w:tcPr>
          <w:p w14:paraId="36AC79FD" w14:textId="77777777" w:rsidR="00BF6AAE" w:rsidRPr="000C45C7" w:rsidRDefault="00BF6AAE" w:rsidP="00BF6AAE">
            <w:pPr>
              <w:spacing w:after="0"/>
              <w:jc w:val="center"/>
              <w:rPr>
                <w:rFonts w:ascii="Times New Roman" w:hAnsi="Times New Roman" w:cs="Times New Roman"/>
                <w:color w:val="000000"/>
                <w:sz w:val="20"/>
                <w:szCs w:val="20"/>
                <w:lang w:val="en-US"/>
              </w:rPr>
            </w:pPr>
            <w:r w:rsidRPr="000C45C7">
              <w:rPr>
                <w:rFonts w:ascii="Times New Roman" w:hAnsi="Times New Roman" w:cs="Times New Roman"/>
                <w:color w:val="000000"/>
                <w:sz w:val="20"/>
                <w:szCs w:val="20"/>
                <w:lang w:val="en-US"/>
              </w:rPr>
              <w:t>02</w:t>
            </w:r>
          </w:p>
        </w:tc>
        <w:tc>
          <w:tcPr>
            <w:tcW w:w="7565" w:type="dxa"/>
            <w:shd w:val="clear" w:color="auto" w:fill="auto"/>
            <w:vAlign w:val="center"/>
          </w:tcPr>
          <w:p w14:paraId="11D0B648" w14:textId="77777777" w:rsidR="00BF6AAE" w:rsidRPr="000C45C7" w:rsidRDefault="00BF6AAE" w:rsidP="00BF6AAE">
            <w:pPr>
              <w:spacing w:after="0"/>
              <w:jc w:val="both"/>
              <w:rPr>
                <w:rFonts w:ascii="Times New Roman" w:hAnsi="Times New Roman" w:cs="Times New Roman"/>
                <w:sz w:val="20"/>
                <w:szCs w:val="20"/>
                <w:lang w:val="en-US"/>
              </w:rPr>
            </w:pPr>
            <w:r w:rsidRPr="000C45C7">
              <w:rPr>
                <w:rFonts w:ascii="Times New Roman" w:hAnsi="Times New Roman" w:cs="Times New Roman"/>
                <w:sz w:val="20"/>
                <w:szCs w:val="20"/>
                <w:lang w:val="en-US"/>
              </w:rPr>
              <w:t>Execution of drilling 250 m3 / h, and equipment in Bor</w:t>
            </w:r>
          </w:p>
        </w:tc>
        <w:tc>
          <w:tcPr>
            <w:tcW w:w="630" w:type="dxa"/>
            <w:shd w:val="clear" w:color="auto" w:fill="auto"/>
            <w:vAlign w:val="center"/>
          </w:tcPr>
          <w:p w14:paraId="0EED93B1" w14:textId="77777777" w:rsidR="00BF6AAE" w:rsidRPr="000C45C7" w:rsidRDefault="00BF6AAE" w:rsidP="00BF6AAE">
            <w:pPr>
              <w:spacing w:after="0"/>
              <w:jc w:val="center"/>
              <w:rPr>
                <w:rFonts w:ascii="Times New Roman" w:hAnsi="Times New Roman" w:cs="Times New Roman"/>
                <w:sz w:val="20"/>
                <w:szCs w:val="20"/>
                <w:lang w:val="en-US"/>
              </w:rPr>
            </w:pPr>
            <w:r w:rsidRPr="000C45C7">
              <w:rPr>
                <w:rFonts w:ascii="Times New Roman" w:hAnsi="Times New Roman" w:cs="Times New Roman"/>
                <w:sz w:val="20"/>
                <w:szCs w:val="20"/>
                <w:lang w:val="en-US"/>
              </w:rPr>
              <w:t>1</w:t>
            </w:r>
          </w:p>
        </w:tc>
        <w:tc>
          <w:tcPr>
            <w:tcW w:w="828" w:type="dxa"/>
            <w:shd w:val="clear" w:color="auto" w:fill="auto"/>
            <w:vAlign w:val="center"/>
          </w:tcPr>
          <w:p w14:paraId="4B47B53B" w14:textId="77777777" w:rsidR="00BF6AAE" w:rsidRPr="000C45C7" w:rsidRDefault="00BF6AAE" w:rsidP="00BF6AAE">
            <w:pPr>
              <w:spacing w:after="0"/>
              <w:jc w:val="center"/>
              <w:rPr>
                <w:rFonts w:ascii="Times New Roman" w:hAnsi="Times New Roman" w:cs="Times New Roman"/>
                <w:sz w:val="20"/>
                <w:szCs w:val="20"/>
                <w:lang w:val="en-US"/>
              </w:rPr>
            </w:pPr>
            <w:r w:rsidRPr="000C45C7">
              <w:rPr>
                <w:rFonts w:ascii="Times New Roman" w:hAnsi="Times New Roman" w:cs="Times New Roman"/>
                <w:sz w:val="20"/>
                <w:szCs w:val="20"/>
                <w:lang w:val="en-US"/>
              </w:rPr>
              <w:t>U</w:t>
            </w:r>
          </w:p>
        </w:tc>
      </w:tr>
      <w:tr w:rsidR="00BF6AAE" w:rsidRPr="000C45C7" w:rsidDel="001A6624" w14:paraId="14F755D9" w14:textId="77777777" w:rsidTr="00BF6AAE">
        <w:trPr>
          <w:trHeight w:val="280"/>
          <w:jc w:val="center"/>
        </w:trPr>
        <w:tc>
          <w:tcPr>
            <w:tcW w:w="656" w:type="dxa"/>
            <w:shd w:val="clear" w:color="auto" w:fill="auto"/>
            <w:noWrap/>
            <w:vAlign w:val="center"/>
          </w:tcPr>
          <w:p w14:paraId="4354A045" w14:textId="77777777" w:rsidR="00BF6AAE" w:rsidRPr="000C45C7" w:rsidRDefault="00BF6AAE" w:rsidP="00BF6AAE">
            <w:pPr>
              <w:spacing w:after="0"/>
              <w:jc w:val="center"/>
              <w:rPr>
                <w:rFonts w:ascii="Times New Roman" w:hAnsi="Times New Roman" w:cs="Times New Roman"/>
                <w:color w:val="000000"/>
                <w:sz w:val="20"/>
                <w:szCs w:val="20"/>
                <w:lang w:val="en-US"/>
              </w:rPr>
            </w:pPr>
            <w:r w:rsidRPr="000C45C7">
              <w:rPr>
                <w:rFonts w:ascii="Times New Roman" w:hAnsi="Times New Roman" w:cs="Times New Roman"/>
                <w:color w:val="000000"/>
                <w:sz w:val="20"/>
                <w:szCs w:val="20"/>
                <w:lang w:val="en-US"/>
              </w:rPr>
              <w:t>03</w:t>
            </w:r>
          </w:p>
        </w:tc>
        <w:tc>
          <w:tcPr>
            <w:tcW w:w="7565" w:type="dxa"/>
            <w:shd w:val="clear" w:color="auto" w:fill="auto"/>
            <w:vAlign w:val="center"/>
          </w:tcPr>
          <w:p w14:paraId="20955ED8" w14:textId="77777777" w:rsidR="00BF6AAE" w:rsidRPr="000C45C7" w:rsidRDefault="00BF6AAE" w:rsidP="00BF6AAE">
            <w:pPr>
              <w:spacing w:after="0"/>
              <w:jc w:val="both"/>
              <w:rPr>
                <w:rFonts w:ascii="Times New Roman" w:hAnsi="Times New Roman" w:cs="Times New Roman"/>
                <w:sz w:val="20"/>
                <w:szCs w:val="20"/>
                <w:lang w:val="en-US"/>
              </w:rPr>
            </w:pPr>
            <w:r w:rsidRPr="000C45C7">
              <w:rPr>
                <w:rFonts w:ascii="Times New Roman" w:hAnsi="Times New Roman" w:cs="Times New Roman"/>
                <w:sz w:val="20"/>
                <w:szCs w:val="20"/>
                <w:lang w:val="en-US"/>
              </w:rPr>
              <w:t>Execution of 120 m3 / h drilling and equipment in Prabis</w:t>
            </w:r>
          </w:p>
        </w:tc>
        <w:tc>
          <w:tcPr>
            <w:tcW w:w="630" w:type="dxa"/>
            <w:shd w:val="clear" w:color="auto" w:fill="auto"/>
            <w:vAlign w:val="center"/>
          </w:tcPr>
          <w:p w14:paraId="1D644DE7" w14:textId="77777777" w:rsidR="00BF6AAE" w:rsidRPr="000C45C7" w:rsidRDefault="00BF6AAE" w:rsidP="00BF6AAE">
            <w:pPr>
              <w:spacing w:after="0"/>
              <w:jc w:val="center"/>
              <w:rPr>
                <w:rFonts w:ascii="Times New Roman" w:hAnsi="Times New Roman" w:cs="Times New Roman"/>
                <w:sz w:val="20"/>
                <w:szCs w:val="20"/>
                <w:lang w:val="en-US"/>
              </w:rPr>
            </w:pPr>
            <w:r w:rsidRPr="000C45C7">
              <w:rPr>
                <w:rFonts w:ascii="Times New Roman" w:hAnsi="Times New Roman" w:cs="Times New Roman"/>
                <w:sz w:val="20"/>
                <w:szCs w:val="20"/>
                <w:lang w:val="en-US"/>
              </w:rPr>
              <w:t>1</w:t>
            </w:r>
          </w:p>
        </w:tc>
        <w:tc>
          <w:tcPr>
            <w:tcW w:w="828" w:type="dxa"/>
            <w:shd w:val="clear" w:color="auto" w:fill="auto"/>
            <w:vAlign w:val="center"/>
          </w:tcPr>
          <w:p w14:paraId="2C0D4AB2" w14:textId="77777777" w:rsidR="00BF6AAE" w:rsidRPr="000C45C7" w:rsidDel="001A6624" w:rsidRDefault="00BF6AAE" w:rsidP="00BF6AAE">
            <w:pPr>
              <w:spacing w:after="0"/>
              <w:jc w:val="center"/>
              <w:rPr>
                <w:rFonts w:ascii="Times New Roman" w:hAnsi="Times New Roman" w:cs="Times New Roman"/>
                <w:sz w:val="20"/>
                <w:szCs w:val="20"/>
                <w:lang w:val="en-US"/>
              </w:rPr>
            </w:pPr>
            <w:r w:rsidRPr="000C45C7">
              <w:rPr>
                <w:rFonts w:ascii="Times New Roman" w:hAnsi="Times New Roman" w:cs="Times New Roman"/>
                <w:sz w:val="20"/>
                <w:szCs w:val="20"/>
                <w:lang w:val="en-US"/>
              </w:rPr>
              <w:t>U</w:t>
            </w:r>
          </w:p>
        </w:tc>
      </w:tr>
      <w:tr w:rsidR="00BF6AAE" w:rsidRPr="000C45C7" w:rsidDel="001A6624" w14:paraId="545D5CBA" w14:textId="77777777" w:rsidTr="00BF6AAE">
        <w:trPr>
          <w:trHeight w:val="280"/>
          <w:jc w:val="center"/>
        </w:trPr>
        <w:tc>
          <w:tcPr>
            <w:tcW w:w="656" w:type="dxa"/>
            <w:shd w:val="clear" w:color="auto" w:fill="auto"/>
            <w:noWrap/>
            <w:vAlign w:val="center"/>
          </w:tcPr>
          <w:p w14:paraId="6FA52EBC" w14:textId="77777777" w:rsidR="00BF6AAE" w:rsidRPr="000C45C7" w:rsidRDefault="00BF6AAE" w:rsidP="00BF6AAE">
            <w:pPr>
              <w:spacing w:after="0"/>
              <w:jc w:val="center"/>
              <w:rPr>
                <w:rFonts w:ascii="Times New Roman" w:hAnsi="Times New Roman" w:cs="Times New Roman"/>
                <w:color w:val="000000"/>
                <w:sz w:val="20"/>
                <w:szCs w:val="20"/>
                <w:lang w:val="en-US"/>
              </w:rPr>
            </w:pPr>
            <w:r w:rsidRPr="000C45C7">
              <w:rPr>
                <w:rFonts w:ascii="Times New Roman" w:hAnsi="Times New Roman" w:cs="Times New Roman"/>
                <w:color w:val="000000"/>
                <w:sz w:val="20"/>
                <w:szCs w:val="20"/>
                <w:lang w:val="en-US"/>
              </w:rPr>
              <w:t>04</w:t>
            </w:r>
          </w:p>
        </w:tc>
        <w:tc>
          <w:tcPr>
            <w:tcW w:w="7565" w:type="dxa"/>
            <w:shd w:val="clear" w:color="auto" w:fill="auto"/>
            <w:vAlign w:val="center"/>
          </w:tcPr>
          <w:p w14:paraId="2EFED863" w14:textId="77777777" w:rsidR="00BF6AAE" w:rsidRPr="000C45C7" w:rsidRDefault="00BF6AAE" w:rsidP="00BF6AAE">
            <w:pPr>
              <w:spacing w:after="0"/>
              <w:jc w:val="both"/>
              <w:rPr>
                <w:rFonts w:ascii="Times New Roman" w:hAnsi="Times New Roman" w:cs="Times New Roman"/>
                <w:sz w:val="20"/>
                <w:szCs w:val="20"/>
                <w:lang w:val="en-US"/>
              </w:rPr>
            </w:pPr>
            <w:r w:rsidRPr="000C45C7">
              <w:rPr>
                <w:rFonts w:ascii="Times New Roman" w:hAnsi="Times New Roman" w:cs="Times New Roman"/>
                <w:sz w:val="20"/>
                <w:szCs w:val="20"/>
                <w:lang w:val="en-US"/>
              </w:rPr>
              <w:t>Execution of drilling 150 m3 / h and equipment, airport district</w:t>
            </w:r>
          </w:p>
        </w:tc>
        <w:tc>
          <w:tcPr>
            <w:tcW w:w="630" w:type="dxa"/>
            <w:shd w:val="clear" w:color="auto" w:fill="auto"/>
            <w:vAlign w:val="center"/>
          </w:tcPr>
          <w:p w14:paraId="01C00BA3" w14:textId="77777777" w:rsidR="00BF6AAE" w:rsidRPr="000C45C7" w:rsidRDefault="00BF6AAE" w:rsidP="00BF6AAE">
            <w:pPr>
              <w:spacing w:after="0"/>
              <w:jc w:val="center"/>
              <w:rPr>
                <w:rFonts w:ascii="Times New Roman" w:hAnsi="Times New Roman" w:cs="Times New Roman"/>
                <w:sz w:val="20"/>
                <w:szCs w:val="20"/>
                <w:lang w:val="en-US"/>
              </w:rPr>
            </w:pPr>
            <w:r w:rsidRPr="000C45C7">
              <w:rPr>
                <w:rFonts w:ascii="Times New Roman" w:hAnsi="Times New Roman" w:cs="Times New Roman"/>
                <w:sz w:val="20"/>
                <w:szCs w:val="20"/>
                <w:lang w:val="en-US"/>
              </w:rPr>
              <w:t>1</w:t>
            </w:r>
          </w:p>
        </w:tc>
        <w:tc>
          <w:tcPr>
            <w:tcW w:w="828" w:type="dxa"/>
            <w:shd w:val="clear" w:color="auto" w:fill="auto"/>
            <w:vAlign w:val="center"/>
          </w:tcPr>
          <w:p w14:paraId="3F8B0C22" w14:textId="77777777" w:rsidR="00BF6AAE" w:rsidRPr="000C45C7" w:rsidDel="001A6624" w:rsidRDefault="00BF6AAE" w:rsidP="00BF6AAE">
            <w:pPr>
              <w:spacing w:after="0"/>
              <w:jc w:val="center"/>
              <w:rPr>
                <w:rFonts w:ascii="Times New Roman" w:hAnsi="Times New Roman" w:cs="Times New Roman"/>
                <w:sz w:val="20"/>
                <w:szCs w:val="20"/>
                <w:lang w:val="en-US"/>
              </w:rPr>
            </w:pPr>
            <w:r w:rsidRPr="000C45C7">
              <w:rPr>
                <w:rFonts w:ascii="Times New Roman" w:hAnsi="Times New Roman" w:cs="Times New Roman"/>
                <w:sz w:val="20"/>
                <w:szCs w:val="20"/>
                <w:lang w:val="en-US"/>
              </w:rPr>
              <w:t>U</w:t>
            </w:r>
          </w:p>
        </w:tc>
      </w:tr>
      <w:tr w:rsidR="00BF6AAE" w:rsidRPr="000C45C7" w:rsidDel="001A6624" w14:paraId="63D84E7F" w14:textId="77777777" w:rsidTr="00BF6AAE">
        <w:trPr>
          <w:trHeight w:val="280"/>
          <w:jc w:val="center"/>
        </w:trPr>
        <w:tc>
          <w:tcPr>
            <w:tcW w:w="656" w:type="dxa"/>
            <w:shd w:val="clear" w:color="auto" w:fill="auto"/>
            <w:noWrap/>
            <w:vAlign w:val="center"/>
          </w:tcPr>
          <w:p w14:paraId="1CBB3D64" w14:textId="77777777" w:rsidR="00BF6AAE" w:rsidRPr="000C45C7" w:rsidRDefault="00BF6AAE" w:rsidP="00BF6AAE">
            <w:pPr>
              <w:spacing w:after="0"/>
              <w:jc w:val="center"/>
              <w:rPr>
                <w:rFonts w:ascii="Times New Roman" w:hAnsi="Times New Roman" w:cs="Times New Roman"/>
                <w:color w:val="000000"/>
                <w:sz w:val="20"/>
                <w:szCs w:val="20"/>
                <w:lang w:val="en-US"/>
              </w:rPr>
            </w:pPr>
            <w:r w:rsidRPr="000C45C7">
              <w:rPr>
                <w:rFonts w:ascii="Times New Roman" w:hAnsi="Times New Roman" w:cs="Times New Roman"/>
                <w:color w:val="000000"/>
                <w:sz w:val="20"/>
                <w:szCs w:val="20"/>
                <w:lang w:val="en-US"/>
              </w:rPr>
              <w:t>05</w:t>
            </w:r>
          </w:p>
        </w:tc>
        <w:tc>
          <w:tcPr>
            <w:tcW w:w="7565" w:type="dxa"/>
            <w:shd w:val="clear" w:color="auto" w:fill="auto"/>
            <w:vAlign w:val="center"/>
          </w:tcPr>
          <w:p w14:paraId="562ED56E" w14:textId="77777777" w:rsidR="00BF6AAE" w:rsidRPr="000C45C7" w:rsidRDefault="00BF6AAE" w:rsidP="00BF6AAE">
            <w:pPr>
              <w:spacing w:after="0"/>
              <w:jc w:val="both"/>
              <w:rPr>
                <w:rFonts w:ascii="Times New Roman" w:hAnsi="Times New Roman" w:cs="Times New Roman"/>
                <w:sz w:val="20"/>
                <w:szCs w:val="20"/>
                <w:lang w:val="en-US"/>
              </w:rPr>
            </w:pPr>
            <w:r w:rsidRPr="000C45C7">
              <w:rPr>
                <w:rFonts w:ascii="Times New Roman" w:hAnsi="Times New Roman" w:cs="Times New Roman"/>
                <w:sz w:val="20"/>
                <w:szCs w:val="20"/>
                <w:lang w:val="en-US"/>
              </w:rPr>
              <w:t>Execution of drilling 250 m3 / h, and equipment in Antula Pime</w:t>
            </w:r>
          </w:p>
        </w:tc>
        <w:tc>
          <w:tcPr>
            <w:tcW w:w="630" w:type="dxa"/>
            <w:shd w:val="clear" w:color="auto" w:fill="auto"/>
            <w:vAlign w:val="center"/>
          </w:tcPr>
          <w:p w14:paraId="5DBECE53" w14:textId="77777777" w:rsidR="00BF6AAE" w:rsidRPr="000C45C7" w:rsidRDefault="00BF6AAE" w:rsidP="00BF6AAE">
            <w:pPr>
              <w:spacing w:after="0"/>
              <w:jc w:val="center"/>
              <w:rPr>
                <w:rFonts w:ascii="Times New Roman" w:hAnsi="Times New Roman" w:cs="Times New Roman"/>
                <w:sz w:val="20"/>
                <w:szCs w:val="20"/>
                <w:lang w:val="en-US"/>
              </w:rPr>
            </w:pPr>
            <w:r w:rsidRPr="000C45C7">
              <w:rPr>
                <w:rFonts w:ascii="Times New Roman" w:hAnsi="Times New Roman" w:cs="Times New Roman"/>
                <w:sz w:val="20"/>
                <w:szCs w:val="20"/>
                <w:lang w:val="en-US"/>
              </w:rPr>
              <w:t>1</w:t>
            </w:r>
          </w:p>
        </w:tc>
        <w:tc>
          <w:tcPr>
            <w:tcW w:w="828" w:type="dxa"/>
            <w:shd w:val="clear" w:color="auto" w:fill="auto"/>
            <w:vAlign w:val="center"/>
          </w:tcPr>
          <w:p w14:paraId="7BFE3F88" w14:textId="77777777" w:rsidR="00BF6AAE" w:rsidRPr="000C45C7" w:rsidRDefault="00BF6AAE" w:rsidP="00BF6AAE">
            <w:pPr>
              <w:spacing w:after="0"/>
              <w:jc w:val="center"/>
              <w:rPr>
                <w:rFonts w:ascii="Times New Roman" w:hAnsi="Times New Roman" w:cs="Times New Roman"/>
                <w:sz w:val="20"/>
                <w:szCs w:val="20"/>
                <w:lang w:val="en-US"/>
              </w:rPr>
            </w:pPr>
            <w:r w:rsidRPr="000C45C7">
              <w:rPr>
                <w:rFonts w:ascii="Times New Roman" w:hAnsi="Times New Roman" w:cs="Times New Roman"/>
                <w:sz w:val="20"/>
                <w:szCs w:val="20"/>
                <w:lang w:val="en-US"/>
              </w:rPr>
              <w:t>U</w:t>
            </w:r>
          </w:p>
        </w:tc>
      </w:tr>
      <w:tr w:rsidR="00BF6AAE" w:rsidRPr="000C45C7" w:rsidDel="001A6624" w14:paraId="14E9141A" w14:textId="77777777" w:rsidTr="00BF6AAE">
        <w:trPr>
          <w:trHeight w:val="280"/>
          <w:jc w:val="center"/>
        </w:trPr>
        <w:tc>
          <w:tcPr>
            <w:tcW w:w="656" w:type="dxa"/>
            <w:shd w:val="clear" w:color="auto" w:fill="auto"/>
            <w:noWrap/>
            <w:vAlign w:val="center"/>
          </w:tcPr>
          <w:p w14:paraId="7C485558" w14:textId="77777777" w:rsidR="00BF6AAE" w:rsidRPr="000C45C7" w:rsidRDefault="00BF6AAE" w:rsidP="00BF6AAE">
            <w:pPr>
              <w:spacing w:after="0"/>
              <w:jc w:val="center"/>
              <w:rPr>
                <w:rFonts w:ascii="Times New Roman" w:hAnsi="Times New Roman" w:cs="Times New Roman"/>
                <w:color w:val="000000"/>
                <w:sz w:val="20"/>
                <w:szCs w:val="20"/>
                <w:lang w:val="en-US"/>
              </w:rPr>
            </w:pPr>
            <w:r w:rsidRPr="000C45C7">
              <w:rPr>
                <w:rFonts w:ascii="Times New Roman" w:hAnsi="Times New Roman" w:cs="Times New Roman"/>
                <w:color w:val="000000"/>
                <w:sz w:val="20"/>
                <w:szCs w:val="20"/>
                <w:lang w:val="en-US"/>
              </w:rPr>
              <w:t>06</w:t>
            </w:r>
          </w:p>
        </w:tc>
        <w:tc>
          <w:tcPr>
            <w:tcW w:w="7565" w:type="dxa"/>
            <w:shd w:val="clear" w:color="auto" w:fill="auto"/>
          </w:tcPr>
          <w:p w14:paraId="7DFF10CB" w14:textId="77777777" w:rsidR="00BF6AAE" w:rsidRPr="000C45C7" w:rsidRDefault="00BF6AAE" w:rsidP="00BF6AAE">
            <w:pPr>
              <w:spacing w:after="0"/>
              <w:rPr>
                <w:rFonts w:ascii="Times New Roman" w:hAnsi="Times New Roman" w:cs="Times New Roman"/>
                <w:sz w:val="20"/>
                <w:szCs w:val="20"/>
                <w:lang w:val="en-US"/>
              </w:rPr>
            </w:pPr>
            <w:r w:rsidRPr="000C45C7">
              <w:rPr>
                <w:rFonts w:ascii="Times New Roman" w:hAnsi="Times New Roman" w:cs="Times New Roman"/>
                <w:sz w:val="20"/>
                <w:szCs w:val="20"/>
                <w:lang w:val="en-US"/>
              </w:rPr>
              <w:t>Securing of existing drilling sites (fencing and sealing of old drilling)</w:t>
            </w:r>
          </w:p>
        </w:tc>
        <w:tc>
          <w:tcPr>
            <w:tcW w:w="630" w:type="dxa"/>
            <w:shd w:val="clear" w:color="auto" w:fill="auto"/>
            <w:vAlign w:val="center"/>
          </w:tcPr>
          <w:p w14:paraId="3D343774" w14:textId="77777777" w:rsidR="00BF6AAE" w:rsidRPr="000C45C7" w:rsidRDefault="00BF6AAE" w:rsidP="00BF6AAE">
            <w:pPr>
              <w:spacing w:after="0"/>
              <w:jc w:val="center"/>
              <w:rPr>
                <w:rFonts w:ascii="Times New Roman" w:hAnsi="Times New Roman" w:cs="Times New Roman"/>
                <w:sz w:val="20"/>
                <w:szCs w:val="20"/>
                <w:lang w:val="en-US"/>
              </w:rPr>
            </w:pPr>
            <w:r w:rsidRPr="000C45C7">
              <w:rPr>
                <w:rFonts w:ascii="Times New Roman" w:hAnsi="Times New Roman" w:cs="Times New Roman"/>
                <w:sz w:val="20"/>
                <w:szCs w:val="20"/>
                <w:lang w:val="en-US"/>
              </w:rPr>
              <w:t>10</w:t>
            </w:r>
          </w:p>
        </w:tc>
        <w:tc>
          <w:tcPr>
            <w:tcW w:w="828" w:type="dxa"/>
            <w:shd w:val="clear" w:color="auto" w:fill="auto"/>
            <w:vAlign w:val="center"/>
          </w:tcPr>
          <w:p w14:paraId="174032C9" w14:textId="77777777" w:rsidR="00BF6AAE" w:rsidRPr="000C45C7" w:rsidRDefault="00BF6AAE" w:rsidP="00BF6AAE">
            <w:pPr>
              <w:spacing w:after="0"/>
              <w:jc w:val="center"/>
              <w:rPr>
                <w:rFonts w:ascii="Times New Roman" w:hAnsi="Times New Roman" w:cs="Times New Roman"/>
                <w:sz w:val="20"/>
                <w:szCs w:val="20"/>
                <w:lang w:val="en-US"/>
              </w:rPr>
            </w:pPr>
            <w:r w:rsidRPr="000C45C7">
              <w:rPr>
                <w:rFonts w:ascii="Times New Roman" w:hAnsi="Times New Roman" w:cs="Times New Roman"/>
                <w:sz w:val="20"/>
                <w:szCs w:val="20"/>
                <w:lang w:val="en-US"/>
              </w:rPr>
              <w:t>U</w:t>
            </w:r>
          </w:p>
        </w:tc>
      </w:tr>
    </w:tbl>
    <w:p w14:paraId="4CB4DD12" w14:textId="77777777" w:rsidR="00BF6AAE" w:rsidRPr="000C45C7" w:rsidRDefault="00BF6AAE" w:rsidP="00BF6AAE">
      <w:pPr>
        <w:pStyle w:val="PargrafodaLista"/>
        <w:keepNext/>
        <w:numPr>
          <w:ilvl w:val="1"/>
          <w:numId w:val="238"/>
        </w:numPr>
        <w:spacing w:before="240" w:after="0"/>
        <w:jc w:val="both"/>
        <w:rPr>
          <w:rFonts w:ascii="Times New Roman" w:hAnsi="Times New Roman"/>
          <w:b/>
          <w:i/>
          <w:lang w:val="en-US" w:eastAsia="fr-FR"/>
        </w:rPr>
      </w:pPr>
      <w:r w:rsidRPr="000C45C7">
        <w:rPr>
          <w:rFonts w:ascii="Times New Roman" w:hAnsi="Times New Roman"/>
          <w:b/>
          <w:i/>
          <w:lang w:val="en-US" w:eastAsia="fr-FR"/>
        </w:rPr>
        <w:t>PROJECTED DRILLING EQUIPMENT</w:t>
      </w:r>
    </w:p>
    <w:p w14:paraId="5191DB26"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noProof/>
          <w:lang w:val="pt-PT" w:eastAsia="pt-PT"/>
        </w:rPr>
        <mc:AlternateContent>
          <mc:Choice Requires="wpg">
            <w:drawing>
              <wp:anchor distT="0" distB="0" distL="114300" distR="114300" simplePos="0" relativeHeight="252291584" behindDoc="0" locked="0" layoutInCell="1" allowOverlap="1" wp14:anchorId="729B706B" wp14:editId="5034BFE4">
                <wp:simplePos x="0" y="0"/>
                <wp:positionH relativeFrom="margin">
                  <wp:align>left</wp:align>
                </wp:positionH>
                <wp:positionV relativeFrom="paragraph">
                  <wp:posOffset>321945</wp:posOffset>
                </wp:positionV>
                <wp:extent cx="5631815" cy="2209800"/>
                <wp:effectExtent l="38100" t="38100" r="26035" b="38100"/>
                <wp:wrapTight wrapText="bothSides">
                  <wp:wrapPolygon edited="0">
                    <wp:start x="-146" y="-372"/>
                    <wp:lineTo x="-146" y="21786"/>
                    <wp:lineTo x="21627" y="21786"/>
                    <wp:lineTo x="21627" y="-372"/>
                    <wp:lineTo x="-146" y="-372"/>
                  </wp:wrapPolygon>
                </wp:wrapTight>
                <wp:docPr id="559" name="Groupe 559"/>
                <wp:cNvGraphicFramePr/>
                <a:graphic xmlns:a="http://schemas.openxmlformats.org/drawingml/2006/main">
                  <a:graphicData uri="http://schemas.microsoft.com/office/word/2010/wordprocessingGroup">
                    <wpg:wgp>
                      <wpg:cNvGrpSpPr/>
                      <wpg:grpSpPr>
                        <a:xfrm>
                          <a:off x="0" y="0"/>
                          <a:ext cx="5632308" cy="2209800"/>
                          <a:chOff x="0" y="0"/>
                          <a:chExt cx="5116809" cy="2971800"/>
                        </a:xfrm>
                      </wpg:grpSpPr>
                      <pic:pic xmlns:pic="http://schemas.openxmlformats.org/drawingml/2006/picture">
                        <pic:nvPicPr>
                          <pic:cNvPr id="560" name="Image 560"/>
                          <pic:cNvPicPr>
                            <a:picLocks noChangeAspect="1"/>
                          </pic:cNvPicPr>
                        </pic:nvPicPr>
                        <pic:blipFill>
                          <a:blip r:embed="rId18" cstate="email">
                            <a:extLst>
                              <a:ext uri="{28A0092B-C50C-407E-A947-70E740481C1C}">
                                <a14:useLocalDpi xmlns:a14="http://schemas.microsoft.com/office/drawing/2010/main"/>
                              </a:ext>
                            </a:extLst>
                          </a:blip>
                          <a:stretch>
                            <a:fillRect/>
                          </a:stretch>
                        </pic:blipFill>
                        <pic:spPr>
                          <a:xfrm>
                            <a:off x="0" y="0"/>
                            <a:ext cx="5105400" cy="2971800"/>
                          </a:xfrm>
                          <a:prstGeom prst="rect">
                            <a:avLst/>
                          </a:prstGeom>
                          <a:ln w="38100">
                            <a:solidFill>
                              <a:schemeClr val="accent1"/>
                            </a:solidFill>
                          </a:ln>
                        </pic:spPr>
                      </pic:pic>
                      <pic:pic xmlns:pic="http://schemas.openxmlformats.org/drawingml/2006/picture">
                        <pic:nvPicPr>
                          <pic:cNvPr id="561" name="Image 561"/>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918876" y="1514803"/>
                            <a:ext cx="4197933" cy="1456997"/>
                          </a:xfrm>
                          <a:prstGeom prst="rect">
                            <a:avLst/>
                          </a:prstGeom>
                          <a:ln>
                            <a:solidFill>
                              <a:schemeClr val="accent1"/>
                            </a:solidFill>
                          </a:ln>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31C0B09" id="Groupe 559" o:spid="_x0000_s1026" style="position:absolute;margin-left:0;margin-top:25.35pt;width:443.45pt;height:174pt;z-index:252291584;mso-position-horizontal:left;mso-position-horizontal-relative:margin;mso-width-relative:margin;mso-height-relative:margin" coordsize="51168,29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">
                <v:shape id="Image 560" o:spid="_x0000_s1027" type="#_x0000_t75" style="position:absolute;width:51054;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" stroked="t" strokecolor="#5b9bd5 [3204]" strokeweight="3pt">
                  <v:imagedata r:id="rId20" o:title=""/>
                  <v:path arrowok="t"/>
                </v:shape>
                <v:shape id="Image 561" o:spid="_x0000_s1028" type="#_x0000_t75" style="position:absolute;left:9188;top:15148;width:41980;height:14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" stroked="t" strokecolor="#5b9bd5 [3204]">
                  <v:imagedata r:id="rId21" o:title=""/>
                  <v:path arrowok="t"/>
                </v:shape>
                <w10:wrap type="tight" anchorx="margin"/>
              </v:group>
            </w:pict>
          </mc:Fallback>
        </mc:AlternateContent>
      </w:r>
      <w:r w:rsidRPr="000C45C7">
        <w:rPr>
          <w:rFonts w:ascii="Times New Roman" w:hAnsi="Times New Roman" w:cs="Times New Roman"/>
          <w:bCs/>
          <w:lang w:val="en-US"/>
        </w:rPr>
        <w:t>In each borehole, the equipment will consist of:</w:t>
      </w:r>
    </w:p>
    <w:p w14:paraId="639111F3" w14:textId="77777777" w:rsidR="00BF6AAE" w:rsidRPr="000C45C7" w:rsidRDefault="00BF6AAE" w:rsidP="00BF6AAE">
      <w:pPr>
        <w:spacing w:after="120" w:line="240" w:lineRule="auto"/>
        <w:ind w:left="-284" w:right="-853"/>
        <w:jc w:val="both"/>
        <w:rPr>
          <w:rFonts w:ascii="Times New Roman" w:hAnsi="Times New Roman" w:cs="Times New Roman"/>
          <w:lang w:val="en-US"/>
        </w:rPr>
      </w:pPr>
    </w:p>
    <w:p w14:paraId="4F6A8C9D" w14:textId="77777777" w:rsidR="00BF6AAE" w:rsidRPr="000C45C7" w:rsidRDefault="00BF6AAE" w:rsidP="00BF6AAE">
      <w:pPr>
        <w:jc w:val="center"/>
        <w:rPr>
          <w:rFonts w:ascii="Times New Roman" w:hAnsi="Times New Roman" w:cs="Times New Roman"/>
          <w:b/>
          <w:sz w:val="20"/>
          <w:szCs w:val="20"/>
          <w:lang w:val="en-US"/>
        </w:rPr>
      </w:pPr>
      <w:r w:rsidRPr="000C45C7">
        <w:rPr>
          <w:noProof/>
          <w:lang w:val="pt-PT" w:eastAsia="pt-PT"/>
        </w:rPr>
        <w:lastRenderedPageBreak/>
        <w:drawing>
          <wp:anchor distT="0" distB="0" distL="114300" distR="114300" simplePos="0" relativeHeight="252290560" behindDoc="1" locked="0" layoutInCell="1" allowOverlap="1" wp14:anchorId="12B273F5" wp14:editId="63174795">
            <wp:simplePos x="0" y="0"/>
            <wp:positionH relativeFrom="margin">
              <wp:posOffset>480695</wp:posOffset>
            </wp:positionH>
            <wp:positionV relativeFrom="paragraph">
              <wp:posOffset>170180</wp:posOffset>
            </wp:positionV>
            <wp:extent cx="4762500" cy="3613150"/>
            <wp:effectExtent l="0" t="0" r="0" b="6350"/>
            <wp:wrapTight wrapText="bothSides">
              <wp:wrapPolygon edited="0">
                <wp:start x="0" y="0"/>
                <wp:lineTo x="0" y="21524"/>
                <wp:lineTo x="21514" y="21524"/>
                <wp:lineTo x="21514" y="0"/>
                <wp:lineTo x="0" y="0"/>
              </wp:wrapPolygon>
            </wp:wrapTight>
            <wp:docPr id="563" name="Imag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4762500" cy="3613150"/>
                    </a:xfrm>
                    <a:prstGeom prst="rect">
                      <a:avLst/>
                    </a:prstGeom>
                  </pic:spPr>
                </pic:pic>
              </a:graphicData>
            </a:graphic>
            <wp14:sizeRelH relativeFrom="margin">
              <wp14:pctWidth>0</wp14:pctWidth>
            </wp14:sizeRelH>
            <wp14:sizeRelV relativeFrom="margin">
              <wp14:pctHeight>0</wp14:pctHeight>
            </wp14:sizeRelV>
          </wp:anchor>
        </w:drawing>
      </w:r>
      <w:r w:rsidRPr="000C45C7">
        <w:rPr>
          <w:rFonts w:ascii="Times New Roman" w:hAnsi="Times New Roman" w:cs="Times New Roman"/>
          <w:b/>
          <w:sz w:val="20"/>
          <w:szCs w:val="20"/>
          <w:lang w:val="en-US"/>
        </w:rPr>
        <w:t xml:space="preserve">Projected drilling equipment </w:t>
      </w:r>
    </w:p>
    <w:p w14:paraId="45A14E1C" w14:textId="77777777" w:rsidR="00BF6AAE" w:rsidRPr="000C45C7" w:rsidRDefault="00BF6AAE" w:rsidP="00BF6AAE">
      <w:pPr>
        <w:jc w:val="center"/>
        <w:rPr>
          <w:rFonts w:ascii="Times New Roman" w:hAnsi="Times New Roman" w:cs="Times New Roman"/>
          <w:b/>
          <w:sz w:val="20"/>
          <w:szCs w:val="20"/>
          <w:lang w:val="en-US"/>
        </w:rPr>
      </w:pPr>
    </w:p>
    <w:p w14:paraId="583E514D" w14:textId="77777777" w:rsidR="00BF6AAE" w:rsidRPr="000C45C7" w:rsidRDefault="00BF6AAE" w:rsidP="00BF6AAE">
      <w:pPr>
        <w:jc w:val="center"/>
        <w:rPr>
          <w:rFonts w:ascii="Times New Roman" w:hAnsi="Times New Roman" w:cs="Times New Roman"/>
          <w:b/>
          <w:sz w:val="20"/>
          <w:szCs w:val="20"/>
          <w:lang w:val="en-US"/>
        </w:rPr>
      </w:pPr>
    </w:p>
    <w:p w14:paraId="69C1DB99" w14:textId="77777777" w:rsidR="00BF6AAE" w:rsidRPr="000C45C7" w:rsidRDefault="00BF6AAE" w:rsidP="00BF6AAE">
      <w:pPr>
        <w:jc w:val="center"/>
        <w:rPr>
          <w:rFonts w:ascii="Times New Roman" w:hAnsi="Times New Roman" w:cs="Times New Roman"/>
          <w:b/>
          <w:sz w:val="20"/>
          <w:szCs w:val="20"/>
          <w:lang w:val="en-US"/>
        </w:rPr>
      </w:pPr>
    </w:p>
    <w:p w14:paraId="4D127A9C" w14:textId="77777777" w:rsidR="00BF6AAE" w:rsidRPr="000C45C7" w:rsidRDefault="00BF6AAE" w:rsidP="00BF6AAE">
      <w:pPr>
        <w:jc w:val="center"/>
        <w:rPr>
          <w:rFonts w:ascii="Times New Roman" w:hAnsi="Times New Roman" w:cs="Times New Roman"/>
          <w:b/>
          <w:sz w:val="20"/>
          <w:szCs w:val="20"/>
          <w:lang w:val="en-US"/>
        </w:rPr>
      </w:pPr>
    </w:p>
    <w:p w14:paraId="58F6A071" w14:textId="77777777" w:rsidR="00BF6AAE" w:rsidRPr="000C45C7" w:rsidRDefault="00BF6AAE" w:rsidP="00BF6AAE">
      <w:pPr>
        <w:jc w:val="center"/>
        <w:rPr>
          <w:rFonts w:ascii="Times New Roman" w:hAnsi="Times New Roman" w:cs="Times New Roman"/>
          <w:b/>
          <w:sz w:val="20"/>
          <w:szCs w:val="20"/>
          <w:lang w:val="en-US"/>
        </w:rPr>
      </w:pPr>
    </w:p>
    <w:p w14:paraId="0875ECDD" w14:textId="77777777" w:rsidR="00BF6AAE" w:rsidRPr="000C45C7" w:rsidRDefault="00BF6AAE" w:rsidP="00BF6AAE">
      <w:pPr>
        <w:jc w:val="center"/>
        <w:rPr>
          <w:rFonts w:ascii="Times New Roman" w:hAnsi="Times New Roman" w:cs="Times New Roman"/>
          <w:b/>
          <w:sz w:val="20"/>
          <w:szCs w:val="20"/>
          <w:lang w:val="en-US"/>
        </w:rPr>
      </w:pPr>
    </w:p>
    <w:p w14:paraId="2F0C9DA6" w14:textId="77777777" w:rsidR="00BF6AAE" w:rsidRPr="000C45C7" w:rsidRDefault="00BF6AAE" w:rsidP="00BF6AAE">
      <w:pPr>
        <w:jc w:val="center"/>
        <w:rPr>
          <w:rFonts w:ascii="Times New Roman" w:hAnsi="Times New Roman" w:cs="Times New Roman"/>
          <w:b/>
          <w:sz w:val="20"/>
          <w:szCs w:val="20"/>
          <w:lang w:val="en-US"/>
        </w:rPr>
      </w:pPr>
    </w:p>
    <w:p w14:paraId="1208A819" w14:textId="77777777" w:rsidR="00BF6AAE" w:rsidRPr="000C45C7" w:rsidRDefault="00BF6AAE" w:rsidP="00BF6AAE">
      <w:pPr>
        <w:jc w:val="center"/>
        <w:rPr>
          <w:rFonts w:ascii="Times New Roman" w:hAnsi="Times New Roman" w:cs="Times New Roman"/>
          <w:b/>
          <w:sz w:val="20"/>
          <w:szCs w:val="20"/>
          <w:lang w:val="en-US"/>
        </w:rPr>
      </w:pPr>
    </w:p>
    <w:p w14:paraId="712582CC" w14:textId="77777777" w:rsidR="00BF6AAE" w:rsidRPr="000C45C7" w:rsidRDefault="00BF6AAE" w:rsidP="00BF6AAE">
      <w:pPr>
        <w:jc w:val="center"/>
        <w:rPr>
          <w:rFonts w:ascii="Times New Roman" w:hAnsi="Times New Roman" w:cs="Times New Roman"/>
          <w:b/>
          <w:sz w:val="20"/>
          <w:szCs w:val="20"/>
          <w:lang w:val="en-US"/>
        </w:rPr>
      </w:pPr>
    </w:p>
    <w:p w14:paraId="4717C365" w14:textId="77777777" w:rsidR="00BF6AAE" w:rsidRPr="000C45C7" w:rsidRDefault="00BF6AAE" w:rsidP="00BF6AAE">
      <w:pPr>
        <w:jc w:val="center"/>
        <w:rPr>
          <w:rFonts w:ascii="Times New Roman" w:hAnsi="Times New Roman" w:cs="Times New Roman"/>
          <w:b/>
          <w:sz w:val="20"/>
          <w:szCs w:val="20"/>
          <w:lang w:val="en-US"/>
        </w:rPr>
      </w:pPr>
    </w:p>
    <w:p w14:paraId="75AFDA1F" w14:textId="77777777" w:rsidR="00BF6AAE" w:rsidRPr="000C45C7" w:rsidRDefault="00BF6AAE" w:rsidP="00BF6AAE">
      <w:pPr>
        <w:jc w:val="center"/>
        <w:rPr>
          <w:rFonts w:ascii="Times New Roman" w:hAnsi="Times New Roman" w:cs="Times New Roman"/>
          <w:b/>
          <w:sz w:val="20"/>
          <w:szCs w:val="20"/>
          <w:lang w:val="en-US"/>
        </w:rPr>
      </w:pPr>
    </w:p>
    <w:p w14:paraId="764FCEB2" w14:textId="77777777" w:rsidR="00BF6AAE" w:rsidRPr="000C45C7" w:rsidRDefault="00BF6AAE" w:rsidP="00BF6AAE">
      <w:pPr>
        <w:jc w:val="center"/>
        <w:rPr>
          <w:rFonts w:ascii="Times New Roman" w:hAnsi="Times New Roman" w:cs="Times New Roman"/>
          <w:b/>
          <w:sz w:val="20"/>
          <w:szCs w:val="20"/>
          <w:lang w:val="en-US"/>
        </w:rPr>
      </w:pPr>
    </w:p>
    <w:p w14:paraId="6EB9712E" w14:textId="77777777" w:rsidR="00BF6AAE" w:rsidRPr="000C45C7" w:rsidRDefault="00BF6AAE" w:rsidP="00BF6AAE">
      <w:pPr>
        <w:jc w:val="center"/>
        <w:rPr>
          <w:rFonts w:ascii="Times New Roman" w:hAnsi="Times New Roman" w:cs="Times New Roman"/>
          <w:b/>
          <w:sz w:val="20"/>
          <w:szCs w:val="20"/>
          <w:lang w:val="en-US"/>
        </w:rPr>
      </w:pPr>
    </w:p>
    <w:p w14:paraId="5B37EEEA" w14:textId="77777777" w:rsidR="00BF6AAE" w:rsidRPr="000C45C7" w:rsidRDefault="00BF6AAE" w:rsidP="00BF6AAE">
      <w:pPr>
        <w:jc w:val="center"/>
        <w:rPr>
          <w:rFonts w:ascii="Times New Roman" w:hAnsi="Times New Roman" w:cs="Times New Roman"/>
          <w:b/>
          <w:sz w:val="20"/>
          <w:szCs w:val="20"/>
          <w:lang w:val="en-US"/>
        </w:rPr>
      </w:pPr>
    </w:p>
    <w:p w14:paraId="0BD574EE" w14:textId="77777777" w:rsidR="00BF6AAE" w:rsidRPr="000C45C7" w:rsidRDefault="00BF6AAE" w:rsidP="00BF6AAE">
      <w:pPr>
        <w:pStyle w:val="PargrafodaLista"/>
        <w:keepNext/>
        <w:numPr>
          <w:ilvl w:val="1"/>
          <w:numId w:val="238"/>
        </w:numPr>
        <w:spacing w:before="240" w:after="0"/>
        <w:jc w:val="both"/>
        <w:rPr>
          <w:rFonts w:ascii="Times New Roman" w:hAnsi="Times New Roman"/>
          <w:b/>
          <w:i/>
          <w:lang w:val="en-US" w:eastAsia="fr-FR"/>
        </w:rPr>
      </w:pPr>
      <w:r w:rsidRPr="000C45C7">
        <w:rPr>
          <w:rFonts w:ascii="Times New Roman" w:hAnsi="Times New Roman"/>
          <w:b/>
          <w:i/>
          <w:lang w:val="en-US" w:eastAsia="fr-FR"/>
        </w:rPr>
        <w:t>MV / LV AERIAL TRANSFORMATION STATIONS</w:t>
      </w:r>
    </w:p>
    <w:p w14:paraId="16F393D9"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The new Pts to be installed for supplying the GEPIs of the new boreholes have been sized according to the characteristics of the units to be installed for each borehole. The results obtained are given in the following table</w:t>
      </w:r>
    </w:p>
    <w:p w14:paraId="197BA6F4"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Power of drilling points</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255"/>
        <w:gridCol w:w="3105"/>
      </w:tblGrid>
      <w:tr w:rsidR="00BF6AAE" w:rsidRPr="000C45C7" w14:paraId="3C9204D3" w14:textId="77777777" w:rsidTr="00BF6AAE">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37C09E2E" w14:textId="77777777" w:rsidR="00BF6AAE" w:rsidRPr="000C45C7" w:rsidRDefault="00BF6AAE" w:rsidP="00BF6AAE">
            <w:pPr>
              <w:spacing w:after="0" w:line="240" w:lineRule="auto"/>
              <w:jc w:val="center"/>
              <w:rPr>
                <w:rFonts w:ascii="Times New Roman" w:eastAsia="Times New Roman" w:hAnsi="Times New Roman" w:cs="Times New Roman"/>
                <w:sz w:val="24"/>
                <w:szCs w:val="24"/>
                <w:lang w:val="en-US" w:eastAsia="fr-FR"/>
              </w:rPr>
            </w:pPr>
            <w:r w:rsidRPr="000C45C7">
              <w:rPr>
                <w:rFonts w:ascii="Times New Roman" w:eastAsia="Times New Roman" w:hAnsi="Times New Roman" w:cs="Times New Roman"/>
                <w:color w:val="000000"/>
                <w:sz w:val="20"/>
                <w:szCs w:val="20"/>
                <w:lang w:val="en-US" w:eastAsia="fr-FR"/>
              </w:rPr>
              <w:t>Designation (Drilling served)</w:t>
            </w:r>
          </w:p>
        </w:tc>
        <w:tc>
          <w:tcPr>
            <w:tcW w:w="3105" w:type="dxa"/>
            <w:tcBorders>
              <w:top w:val="single" w:sz="4" w:space="0" w:color="auto"/>
              <w:left w:val="single" w:sz="4" w:space="0" w:color="auto"/>
              <w:bottom w:val="single" w:sz="4" w:space="0" w:color="auto"/>
              <w:right w:val="single" w:sz="4" w:space="0" w:color="auto"/>
            </w:tcBorders>
            <w:vAlign w:val="center"/>
            <w:hideMark/>
          </w:tcPr>
          <w:p w14:paraId="738125BF" w14:textId="77777777" w:rsidR="00BF6AAE" w:rsidRPr="000C45C7" w:rsidRDefault="00BF6AAE" w:rsidP="00BF6AAE">
            <w:pPr>
              <w:spacing w:after="0" w:line="240" w:lineRule="auto"/>
              <w:jc w:val="center"/>
              <w:rPr>
                <w:rFonts w:ascii="Times New Roman" w:eastAsia="Times New Roman" w:hAnsi="Times New Roman" w:cs="Times New Roman"/>
                <w:sz w:val="24"/>
                <w:szCs w:val="24"/>
                <w:lang w:val="en-US" w:eastAsia="fr-FR"/>
              </w:rPr>
            </w:pPr>
            <w:r w:rsidRPr="000C45C7">
              <w:rPr>
                <w:rFonts w:ascii="Times New Roman" w:eastAsia="Times New Roman" w:hAnsi="Times New Roman" w:cs="Times New Roman"/>
                <w:color w:val="000000"/>
                <w:sz w:val="20"/>
                <w:szCs w:val="20"/>
                <w:lang w:val="en-US" w:eastAsia="fr-FR"/>
              </w:rPr>
              <w:t>Power requirement kVA</w:t>
            </w:r>
          </w:p>
        </w:tc>
      </w:tr>
      <w:tr w:rsidR="00BF6AAE" w:rsidRPr="000C45C7" w14:paraId="39322A7F" w14:textId="77777777" w:rsidTr="00BF6AAE">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48CFF6FB" w14:textId="77777777" w:rsidR="00BF6AAE" w:rsidRPr="000C45C7" w:rsidRDefault="00BF6AAE" w:rsidP="00BF6AAE">
            <w:pPr>
              <w:spacing w:after="0" w:line="240" w:lineRule="auto"/>
              <w:jc w:val="center"/>
              <w:rPr>
                <w:rFonts w:ascii="Times New Roman" w:eastAsia="Times New Roman" w:hAnsi="Times New Roman" w:cs="Times New Roman"/>
                <w:sz w:val="24"/>
                <w:szCs w:val="24"/>
                <w:lang w:val="en-US" w:eastAsia="fr-FR"/>
              </w:rPr>
            </w:pPr>
            <w:r w:rsidRPr="000C45C7">
              <w:rPr>
                <w:rFonts w:ascii="Times New Roman" w:eastAsia="Times New Roman" w:hAnsi="Times New Roman" w:cs="Times New Roman"/>
                <w:color w:val="000000"/>
                <w:sz w:val="20"/>
                <w:szCs w:val="20"/>
                <w:lang w:val="en-US" w:eastAsia="fr-FR"/>
              </w:rPr>
              <w:t>Bôr</w:t>
            </w:r>
          </w:p>
        </w:tc>
        <w:tc>
          <w:tcPr>
            <w:tcW w:w="3105" w:type="dxa"/>
            <w:tcBorders>
              <w:top w:val="single" w:sz="4" w:space="0" w:color="auto"/>
              <w:left w:val="single" w:sz="4" w:space="0" w:color="auto"/>
              <w:bottom w:val="single" w:sz="4" w:space="0" w:color="auto"/>
              <w:right w:val="single" w:sz="4" w:space="0" w:color="auto"/>
            </w:tcBorders>
            <w:vAlign w:val="center"/>
            <w:hideMark/>
          </w:tcPr>
          <w:p w14:paraId="6D42DD56" w14:textId="77777777" w:rsidR="00BF6AAE" w:rsidRPr="000C45C7" w:rsidRDefault="00BF6AAE" w:rsidP="00BF6AAE">
            <w:pPr>
              <w:spacing w:after="0" w:line="240" w:lineRule="auto"/>
              <w:jc w:val="center"/>
              <w:rPr>
                <w:rFonts w:ascii="Times New Roman" w:eastAsia="Times New Roman" w:hAnsi="Times New Roman" w:cs="Times New Roman"/>
                <w:sz w:val="24"/>
                <w:szCs w:val="24"/>
                <w:lang w:val="en-US" w:eastAsia="fr-FR"/>
              </w:rPr>
            </w:pPr>
            <w:r w:rsidRPr="000C45C7">
              <w:rPr>
                <w:rFonts w:ascii="Times New Roman" w:eastAsia="Times New Roman" w:hAnsi="Times New Roman" w:cs="Times New Roman"/>
                <w:color w:val="000000"/>
                <w:sz w:val="20"/>
                <w:szCs w:val="20"/>
                <w:lang w:val="en-US" w:eastAsia="fr-FR"/>
              </w:rPr>
              <w:t>160</w:t>
            </w:r>
          </w:p>
        </w:tc>
      </w:tr>
      <w:tr w:rsidR="00BF6AAE" w:rsidRPr="000C45C7" w14:paraId="395D6E72" w14:textId="77777777" w:rsidTr="00BF6AAE">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54952686" w14:textId="77777777" w:rsidR="00BF6AAE" w:rsidRPr="000C45C7" w:rsidRDefault="00BF6AAE" w:rsidP="00BF6AAE">
            <w:pPr>
              <w:spacing w:after="0" w:line="240" w:lineRule="auto"/>
              <w:jc w:val="center"/>
              <w:rPr>
                <w:rFonts w:ascii="Times New Roman" w:eastAsia="Times New Roman" w:hAnsi="Times New Roman" w:cs="Times New Roman"/>
                <w:sz w:val="24"/>
                <w:szCs w:val="24"/>
                <w:lang w:val="en-US" w:eastAsia="fr-FR"/>
              </w:rPr>
            </w:pPr>
            <w:r w:rsidRPr="000C45C7">
              <w:rPr>
                <w:rFonts w:ascii="Times New Roman" w:eastAsia="Times New Roman" w:hAnsi="Times New Roman" w:cs="Times New Roman"/>
                <w:color w:val="000000"/>
                <w:sz w:val="20"/>
                <w:szCs w:val="20"/>
                <w:lang w:val="en-US" w:eastAsia="fr-FR"/>
              </w:rPr>
              <w:t>Antula Pime</w:t>
            </w:r>
          </w:p>
        </w:tc>
        <w:tc>
          <w:tcPr>
            <w:tcW w:w="3105" w:type="dxa"/>
            <w:tcBorders>
              <w:top w:val="single" w:sz="4" w:space="0" w:color="auto"/>
              <w:left w:val="single" w:sz="4" w:space="0" w:color="auto"/>
              <w:bottom w:val="single" w:sz="4" w:space="0" w:color="auto"/>
              <w:right w:val="single" w:sz="4" w:space="0" w:color="auto"/>
            </w:tcBorders>
            <w:vAlign w:val="center"/>
            <w:hideMark/>
          </w:tcPr>
          <w:p w14:paraId="78F3BB18" w14:textId="77777777" w:rsidR="00BF6AAE" w:rsidRPr="000C45C7" w:rsidRDefault="00BF6AAE" w:rsidP="00BF6AAE">
            <w:pPr>
              <w:spacing w:after="0" w:line="240" w:lineRule="auto"/>
              <w:jc w:val="center"/>
              <w:rPr>
                <w:rFonts w:ascii="Times New Roman" w:eastAsia="Times New Roman" w:hAnsi="Times New Roman" w:cs="Times New Roman"/>
                <w:sz w:val="24"/>
                <w:szCs w:val="24"/>
                <w:lang w:val="en-US" w:eastAsia="fr-FR"/>
              </w:rPr>
            </w:pPr>
            <w:r w:rsidRPr="000C45C7">
              <w:rPr>
                <w:rFonts w:ascii="Times New Roman" w:eastAsia="Times New Roman" w:hAnsi="Times New Roman" w:cs="Times New Roman"/>
                <w:color w:val="000000"/>
                <w:sz w:val="20"/>
                <w:szCs w:val="20"/>
                <w:lang w:val="en-US" w:eastAsia="fr-FR"/>
              </w:rPr>
              <w:t>160</w:t>
            </w:r>
          </w:p>
        </w:tc>
      </w:tr>
      <w:tr w:rsidR="00BF6AAE" w:rsidRPr="000C45C7" w14:paraId="2BA12829" w14:textId="77777777" w:rsidTr="00BF6AAE">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5062E674" w14:textId="77777777" w:rsidR="00BF6AAE" w:rsidRPr="000C45C7" w:rsidRDefault="00BF6AAE" w:rsidP="00BF6AAE">
            <w:pPr>
              <w:spacing w:after="0" w:line="240" w:lineRule="auto"/>
              <w:jc w:val="center"/>
              <w:rPr>
                <w:rFonts w:ascii="Times New Roman" w:eastAsia="Times New Roman" w:hAnsi="Times New Roman" w:cs="Times New Roman"/>
                <w:sz w:val="24"/>
                <w:szCs w:val="24"/>
                <w:lang w:val="en-US" w:eastAsia="fr-FR"/>
              </w:rPr>
            </w:pPr>
            <w:r w:rsidRPr="000C45C7">
              <w:rPr>
                <w:rFonts w:ascii="Times New Roman" w:eastAsia="Times New Roman" w:hAnsi="Times New Roman" w:cs="Times New Roman"/>
                <w:color w:val="000000"/>
                <w:sz w:val="20"/>
                <w:szCs w:val="20"/>
                <w:lang w:val="en-US" w:eastAsia="fr-FR"/>
              </w:rPr>
              <w:t>Airport</w:t>
            </w:r>
          </w:p>
        </w:tc>
        <w:tc>
          <w:tcPr>
            <w:tcW w:w="3105" w:type="dxa"/>
            <w:tcBorders>
              <w:top w:val="single" w:sz="4" w:space="0" w:color="auto"/>
              <w:left w:val="single" w:sz="4" w:space="0" w:color="auto"/>
              <w:bottom w:val="single" w:sz="4" w:space="0" w:color="auto"/>
              <w:right w:val="single" w:sz="4" w:space="0" w:color="auto"/>
            </w:tcBorders>
            <w:vAlign w:val="center"/>
            <w:hideMark/>
          </w:tcPr>
          <w:p w14:paraId="7D2FBE36" w14:textId="77777777" w:rsidR="00BF6AAE" w:rsidRPr="000C45C7" w:rsidRDefault="00BF6AAE" w:rsidP="00BF6AAE">
            <w:pPr>
              <w:spacing w:after="0" w:line="240" w:lineRule="auto"/>
              <w:jc w:val="center"/>
              <w:rPr>
                <w:rFonts w:ascii="Times New Roman" w:eastAsia="Times New Roman" w:hAnsi="Times New Roman" w:cs="Times New Roman"/>
                <w:sz w:val="24"/>
                <w:szCs w:val="24"/>
                <w:lang w:val="en-US" w:eastAsia="fr-FR"/>
              </w:rPr>
            </w:pPr>
            <w:r w:rsidRPr="000C45C7">
              <w:rPr>
                <w:rFonts w:ascii="Times New Roman" w:eastAsia="Times New Roman" w:hAnsi="Times New Roman" w:cs="Times New Roman"/>
                <w:color w:val="000000"/>
                <w:sz w:val="20"/>
                <w:szCs w:val="20"/>
                <w:lang w:val="en-US" w:eastAsia="fr-FR"/>
              </w:rPr>
              <w:t>100</w:t>
            </w:r>
          </w:p>
        </w:tc>
      </w:tr>
      <w:tr w:rsidR="00BF6AAE" w:rsidRPr="000C45C7" w14:paraId="311E8693" w14:textId="77777777" w:rsidTr="00BF6AAE">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608E8130" w14:textId="77777777" w:rsidR="00BF6AAE" w:rsidRPr="000C45C7" w:rsidRDefault="00BF6AAE" w:rsidP="00BF6AAE">
            <w:pPr>
              <w:spacing w:after="0" w:line="240" w:lineRule="auto"/>
              <w:jc w:val="center"/>
              <w:rPr>
                <w:rFonts w:ascii="Times New Roman" w:eastAsia="Times New Roman" w:hAnsi="Times New Roman" w:cs="Times New Roman"/>
                <w:sz w:val="24"/>
                <w:szCs w:val="24"/>
                <w:lang w:val="en-US" w:eastAsia="fr-FR"/>
              </w:rPr>
            </w:pPr>
            <w:r w:rsidRPr="000C45C7">
              <w:rPr>
                <w:rFonts w:ascii="Times New Roman" w:eastAsia="Times New Roman" w:hAnsi="Times New Roman" w:cs="Times New Roman"/>
                <w:color w:val="000000"/>
                <w:sz w:val="20"/>
                <w:szCs w:val="20"/>
                <w:lang w:val="en-US" w:eastAsia="fr-FR"/>
              </w:rPr>
              <w:t>Safim</w:t>
            </w:r>
          </w:p>
        </w:tc>
        <w:tc>
          <w:tcPr>
            <w:tcW w:w="3105" w:type="dxa"/>
            <w:tcBorders>
              <w:top w:val="single" w:sz="4" w:space="0" w:color="auto"/>
              <w:left w:val="single" w:sz="4" w:space="0" w:color="auto"/>
              <w:bottom w:val="single" w:sz="4" w:space="0" w:color="auto"/>
              <w:right w:val="single" w:sz="4" w:space="0" w:color="auto"/>
            </w:tcBorders>
            <w:vAlign w:val="center"/>
            <w:hideMark/>
          </w:tcPr>
          <w:p w14:paraId="55FEF58A" w14:textId="77777777" w:rsidR="00BF6AAE" w:rsidRPr="000C45C7" w:rsidRDefault="00BF6AAE" w:rsidP="00BF6AAE">
            <w:pPr>
              <w:spacing w:after="0" w:line="240" w:lineRule="auto"/>
              <w:jc w:val="center"/>
              <w:rPr>
                <w:rFonts w:ascii="Times New Roman" w:eastAsia="Times New Roman" w:hAnsi="Times New Roman" w:cs="Times New Roman"/>
                <w:sz w:val="24"/>
                <w:szCs w:val="24"/>
                <w:lang w:val="en-US" w:eastAsia="fr-FR"/>
              </w:rPr>
            </w:pPr>
            <w:r w:rsidRPr="000C45C7">
              <w:rPr>
                <w:rFonts w:ascii="Times New Roman" w:eastAsia="Times New Roman" w:hAnsi="Times New Roman" w:cs="Times New Roman"/>
                <w:color w:val="000000"/>
                <w:sz w:val="20"/>
                <w:szCs w:val="20"/>
                <w:lang w:val="en-US" w:eastAsia="fr-FR"/>
              </w:rPr>
              <w:t>100</w:t>
            </w:r>
          </w:p>
        </w:tc>
      </w:tr>
      <w:tr w:rsidR="00BF6AAE" w:rsidRPr="000C45C7" w14:paraId="4E796A0D" w14:textId="77777777" w:rsidTr="00BF6AAE">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7B1D8E44" w14:textId="77777777" w:rsidR="00BF6AAE" w:rsidRPr="000C45C7" w:rsidRDefault="00BF6AAE" w:rsidP="00BF6AAE">
            <w:pPr>
              <w:spacing w:after="0" w:line="240" w:lineRule="auto"/>
              <w:jc w:val="center"/>
              <w:rPr>
                <w:rFonts w:ascii="Times New Roman" w:eastAsia="Times New Roman" w:hAnsi="Times New Roman" w:cs="Times New Roman"/>
                <w:sz w:val="24"/>
                <w:szCs w:val="24"/>
                <w:lang w:val="en-US" w:eastAsia="fr-FR"/>
              </w:rPr>
            </w:pPr>
            <w:r w:rsidRPr="000C45C7">
              <w:rPr>
                <w:rFonts w:ascii="Times New Roman" w:eastAsia="Times New Roman" w:hAnsi="Times New Roman" w:cs="Times New Roman"/>
                <w:color w:val="000000"/>
                <w:sz w:val="20"/>
                <w:szCs w:val="20"/>
                <w:lang w:val="en-US" w:eastAsia="fr-FR"/>
              </w:rPr>
              <w:t>Prabis</w:t>
            </w:r>
          </w:p>
        </w:tc>
        <w:tc>
          <w:tcPr>
            <w:tcW w:w="3105" w:type="dxa"/>
            <w:tcBorders>
              <w:top w:val="single" w:sz="4" w:space="0" w:color="auto"/>
              <w:left w:val="single" w:sz="4" w:space="0" w:color="auto"/>
              <w:bottom w:val="single" w:sz="4" w:space="0" w:color="auto"/>
              <w:right w:val="single" w:sz="4" w:space="0" w:color="auto"/>
            </w:tcBorders>
            <w:vAlign w:val="center"/>
            <w:hideMark/>
          </w:tcPr>
          <w:p w14:paraId="37E7B0E1" w14:textId="77777777" w:rsidR="00BF6AAE" w:rsidRPr="000C45C7" w:rsidRDefault="00BF6AAE" w:rsidP="00BF6AAE">
            <w:pPr>
              <w:spacing w:after="0" w:line="240" w:lineRule="auto"/>
              <w:jc w:val="center"/>
              <w:rPr>
                <w:rFonts w:ascii="Times New Roman" w:eastAsia="Times New Roman" w:hAnsi="Times New Roman" w:cs="Times New Roman"/>
                <w:sz w:val="24"/>
                <w:szCs w:val="24"/>
                <w:lang w:val="en-US" w:eastAsia="fr-FR"/>
              </w:rPr>
            </w:pPr>
            <w:r w:rsidRPr="000C45C7">
              <w:rPr>
                <w:rFonts w:ascii="Times New Roman" w:eastAsia="Times New Roman" w:hAnsi="Times New Roman" w:cs="Times New Roman"/>
                <w:color w:val="000000"/>
                <w:sz w:val="20"/>
                <w:szCs w:val="20"/>
                <w:lang w:val="en-US" w:eastAsia="fr-FR"/>
              </w:rPr>
              <w:t>100</w:t>
            </w:r>
          </w:p>
        </w:tc>
      </w:tr>
      <w:tr w:rsidR="00BF6AAE" w:rsidRPr="000C45C7" w14:paraId="7D2A03D2" w14:textId="77777777" w:rsidTr="00BF6AAE">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22E6450C" w14:textId="77777777" w:rsidR="00BF6AAE" w:rsidRPr="000C45C7" w:rsidRDefault="00BF6AAE" w:rsidP="00BF6AAE">
            <w:pPr>
              <w:spacing w:after="0" w:line="240" w:lineRule="auto"/>
              <w:jc w:val="center"/>
              <w:rPr>
                <w:rFonts w:ascii="Times New Roman" w:eastAsia="Times New Roman" w:hAnsi="Times New Roman" w:cs="Times New Roman"/>
                <w:sz w:val="24"/>
                <w:szCs w:val="24"/>
                <w:lang w:val="en-US" w:eastAsia="fr-FR"/>
              </w:rPr>
            </w:pPr>
            <w:r w:rsidRPr="000C45C7">
              <w:rPr>
                <w:rFonts w:ascii="Times New Roman" w:eastAsia="Times New Roman" w:hAnsi="Times New Roman" w:cs="Times New Roman"/>
                <w:color w:val="000000"/>
                <w:sz w:val="20"/>
                <w:szCs w:val="20"/>
                <w:lang w:val="en-US" w:eastAsia="fr-FR"/>
              </w:rPr>
              <w:t>Antula Bono</w:t>
            </w:r>
          </w:p>
        </w:tc>
        <w:tc>
          <w:tcPr>
            <w:tcW w:w="3105" w:type="dxa"/>
            <w:tcBorders>
              <w:top w:val="single" w:sz="4" w:space="0" w:color="auto"/>
              <w:left w:val="single" w:sz="4" w:space="0" w:color="auto"/>
              <w:bottom w:val="single" w:sz="4" w:space="0" w:color="auto"/>
              <w:right w:val="single" w:sz="4" w:space="0" w:color="auto"/>
            </w:tcBorders>
            <w:vAlign w:val="center"/>
            <w:hideMark/>
          </w:tcPr>
          <w:p w14:paraId="76F3AC68" w14:textId="77777777" w:rsidR="00BF6AAE" w:rsidRPr="000C45C7" w:rsidRDefault="00BF6AAE" w:rsidP="00BF6AAE">
            <w:pPr>
              <w:spacing w:after="0" w:line="240" w:lineRule="auto"/>
              <w:jc w:val="center"/>
              <w:rPr>
                <w:rFonts w:ascii="Times New Roman" w:eastAsia="Times New Roman" w:hAnsi="Times New Roman" w:cs="Times New Roman"/>
                <w:sz w:val="24"/>
                <w:szCs w:val="24"/>
                <w:lang w:val="en-US" w:eastAsia="fr-FR"/>
              </w:rPr>
            </w:pPr>
            <w:r w:rsidRPr="000C45C7">
              <w:rPr>
                <w:rFonts w:ascii="Times New Roman" w:eastAsia="Times New Roman" w:hAnsi="Times New Roman" w:cs="Times New Roman"/>
                <w:color w:val="000000"/>
                <w:sz w:val="20"/>
                <w:szCs w:val="20"/>
                <w:lang w:val="en-US" w:eastAsia="fr-FR"/>
              </w:rPr>
              <w:t>160</w:t>
            </w:r>
          </w:p>
        </w:tc>
      </w:tr>
    </w:tbl>
    <w:p w14:paraId="4FE17ACF" w14:textId="77777777" w:rsidR="00BF6AAE" w:rsidRPr="000C45C7" w:rsidRDefault="00BF6AAE" w:rsidP="00BF6AAE">
      <w:pPr>
        <w:tabs>
          <w:tab w:val="left" w:pos="1418"/>
          <w:tab w:val="left" w:pos="1843"/>
        </w:tabs>
        <w:spacing w:after="0" w:line="240" w:lineRule="auto"/>
        <w:ind w:right="-283"/>
        <w:rPr>
          <w:rFonts w:ascii="Times New Roman" w:hAnsi="Times New Roman"/>
          <w:b/>
          <w:bCs/>
          <w:i/>
          <w:lang w:val="en-US"/>
        </w:rPr>
      </w:pPr>
    </w:p>
    <w:p w14:paraId="18314A38" w14:textId="77777777" w:rsidR="00BF6AAE" w:rsidRPr="000C45C7" w:rsidRDefault="00BF6AAE" w:rsidP="00BF6AAE">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t>LEGAL AND INSTITUTIONAL POLICY FRAMEWORK</w:t>
      </w:r>
    </w:p>
    <w:p w14:paraId="35F8F2DA"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The political, legal and institutional framework of Guinea Bissau has been revisited to bring out the sectoral policies, environmental and social strategies, national plans, biodiversity conservation plans, national strategies for protected areas, plans adaptation to climate change, Water and Electricity Sector Policy Declaration, Environmental and Social Policies and Strategies etc.</w:t>
      </w:r>
    </w:p>
    <w:p w14:paraId="2A896AFD"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At the national level, we have used the sectoral policy declaration document in the field of energy sub-sectors.</w:t>
      </w:r>
    </w:p>
    <w:p w14:paraId="74DA44EC" w14:textId="77777777" w:rsidR="00BF6AAE" w:rsidRPr="000C45C7" w:rsidRDefault="00BF6AAE" w:rsidP="00BF6AAE">
      <w:pPr>
        <w:pStyle w:val="PargrafodaLista"/>
        <w:numPr>
          <w:ilvl w:val="0"/>
          <w:numId w:val="240"/>
        </w:numPr>
        <w:spacing w:after="0" w:line="240" w:lineRule="auto"/>
        <w:ind w:left="426"/>
        <w:contextualSpacing w:val="0"/>
        <w:rPr>
          <w:rFonts w:ascii="Times New Roman" w:hAnsi="Times New Roman"/>
          <w:lang w:val="en-US"/>
        </w:rPr>
      </w:pPr>
      <w:r w:rsidRPr="000C45C7">
        <w:rPr>
          <w:rFonts w:ascii="Times New Roman" w:hAnsi="Times New Roman"/>
          <w:b/>
          <w:bCs/>
          <w:lang w:val="en-US"/>
        </w:rPr>
        <w:t xml:space="preserve">Water sector policy statement </w:t>
      </w:r>
    </w:p>
    <w:p w14:paraId="749309D7" w14:textId="77777777" w:rsidR="00BF6AAE" w:rsidRPr="000C45C7" w:rsidRDefault="00BF6AAE" w:rsidP="00BF6AAE">
      <w:pPr>
        <w:pStyle w:val="PargrafodaLista"/>
        <w:numPr>
          <w:ilvl w:val="1"/>
          <w:numId w:val="240"/>
        </w:numPr>
        <w:spacing w:after="0" w:line="240" w:lineRule="auto"/>
        <w:ind w:left="851" w:hanging="447"/>
        <w:contextualSpacing w:val="0"/>
        <w:rPr>
          <w:rFonts w:ascii="Times New Roman" w:hAnsi="Times New Roman"/>
          <w:bCs/>
          <w:lang w:val="en-US"/>
        </w:rPr>
      </w:pPr>
      <w:r w:rsidRPr="000C45C7">
        <w:rPr>
          <w:rFonts w:ascii="Times New Roman" w:hAnsi="Times New Roman"/>
          <w:bCs/>
          <w:lang w:val="en-US"/>
        </w:rPr>
        <w:t>Water and sanitation master plan in Guinea Bissau</w:t>
      </w:r>
    </w:p>
    <w:p w14:paraId="47ED83E7" w14:textId="77777777" w:rsidR="00BF6AAE" w:rsidRPr="000C45C7" w:rsidRDefault="00BF6AAE" w:rsidP="00BF6AAE">
      <w:pPr>
        <w:pStyle w:val="PargrafodaLista"/>
        <w:numPr>
          <w:ilvl w:val="0"/>
          <w:numId w:val="240"/>
        </w:numPr>
        <w:spacing w:after="0" w:line="240" w:lineRule="auto"/>
        <w:ind w:left="426"/>
        <w:contextualSpacing w:val="0"/>
        <w:rPr>
          <w:rFonts w:ascii="Times New Roman" w:hAnsi="Times New Roman"/>
          <w:b/>
          <w:bCs/>
          <w:lang w:val="en-US"/>
        </w:rPr>
      </w:pPr>
      <w:r w:rsidRPr="000C45C7">
        <w:rPr>
          <w:rFonts w:ascii="Times New Roman" w:hAnsi="Times New Roman"/>
          <w:b/>
          <w:bCs/>
          <w:lang w:val="en-US"/>
        </w:rPr>
        <w:t>Environmental and Social Policy and Strategy Documents</w:t>
      </w:r>
    </w:p>
    <w:p w14:paraId="7DEA0610" w14:textId="77777777" w:rsidR="00BF6AAE" w:rsidRPr="000C45C7" w:rsidRDefault="00BF6AAE" w:rsidP="00BF6AAE">
      <w:pPr>
        <w:pStyle w:val="PargrafodaLista"/>
        <w:numPr>
          <w:ilvl w:val="1"/>
          <w:numId w:val="240"/>
        </w:numPr>
        <w:spacing w:after="0" w:line="240" w:lineRule="auto"/>
        <w:ind w:left="851" w:hanging="447"/>
        <w:contextualSpacing w:val="0"/>
        <w:rPr>
          <w:rFonts w:ascii="Times New Roman" w:hAnsi="Times New Roman"/>
          <w:bCs/>
          <w:lang w:val="en-US"/>
        </w:rPr>
      </w:pPr>
      <w:r w:rsidRPr="000C45C7">
        <w:rPr>
          <w:rFonts w:ascii="Times New Roman" w:hAnsi="Times New Roman"/>
          <w:bCs/>
          <w:lang w:val="en-US"/>
        </w:rPr>
        <w:t>The national environmental management plan (PNGE)</w:t>
      </w:r>
    </w:p>
    <w:p w14:paraId="15F78927" w14:textId="77777777" w:rsidR="00BF6AAE" w:rsidRPr="000C45C7" w:rsidRDefault="00BF6AAE" w:rsidP="00BF6AAE">
      <w:pPr>
        <w:pStyle w:val="PargrafodaLista"/>
        <w:numPr>
          <w:ilvl w:val="1"/>
          <w:numId w:val="240"/>
        </w:numPr>
        <w:spacing w:after="0" w:line="240" w:lineRule="auto"/>
        <w:ind w:left="851" w:hanging="447"/>
        <w:contextualSpacing w:val="0"/>
        <w:rPr>
          <w:rFonts w:ascii="Times New Roman" w:hAnsi="Times New Roman"/>
          <w:bCs/>
          <w:lang w:val="en-US"/>
        </w:rPr>
      </w:pPr>
      <w:r w:rsidRPr="000C45C7">
        <w:rPr>
          <w:rFonts w:ascii="Times New Roman" w:hAnsi="Times New Roman"/>
          <w:bCs/>
          <w:lang w:val="en-US"/>
        </w:rPr>
        <w:t>The National Strategy and the Action Plan for the Conservation of Biological Diversity</w:t>
      </w:r>
    </w:p>
    <w:p w14:paraId="54556207" w14:textId="77777777" w:rsidR="00BF6AAE" w:rsidRPr="000C45C7" w:rsidRDefault="00BF6AAE" w:rsidP="00BF6AAE">
      <w:pPr>
        <w:pStyle w:val="PargrafodaLista"/>
        <w:numPr>
          <w:ilvl w:val="1"/>
          <w:numId w:val="240"/>
        </w:numPr>
        <w:spacing w:after="0" w:line="240" w:lineRule="auto"/>
        <w:ind w:left="851" w:hanging="447"/>
        <w:contextualSpacing w:val="0"/>
        <w:rPr>
          <w:rFonts w:ascii="Times New Roman" w:hAnsi="Times New Roman"/>
          <w:bCs/>
          <w:lang w:val="en-US"/>
        </w:rPr>
      </w:pPr>
      <w:r w:rsidRPr="000C45C7">
        <w:rPr>
          <w:rFonts w:ascii="Times New Roman" w:hAnsi="Times New Roman"/>
          <w:bCs/>
          <w:lang w:val="en-US"/>
        </w:rPr>
        <w:t>The action plan for the conservation of biological diversity</w:t>
      </w:r>
    </w:p>
    <w:p w14:paraId="6A9E7D9B" w14:textId="77777777" w:rsidR="00BF6AAE" w:rsidRPr="000C45C7" w:rsidRDefault="00BF6AAE" w:rsidP="00BF6AAE">
      <w:pPr>
        <w:pStyle w:val="PargrafodaLista"/>
        <w:numPr>
          <w:ilvl w:val="1"/>
          <w:numId w:val="240"/>
        </w:numPr>
        <w:spacing w:after="0" w:line="240" w:lineRule="auto"/>
        <w:ind w:left="851" w:hanging="447"/>
        <w:contextualSpacing w:val="0"/>
        <w:rPr>
          <w:rFonts w:ascii="Times New Roman" w:hAnsi="Times New Roman"/>
          <w:bCs/>
          <w:lang w:val="en-US"/>
        </w:rPr>
      </w:pPr>
      <w:r w:rsidRPr="000C45C7">
        <w:rPr>
          <w:rFonts w:ascii="Times New Roman" w:hAnsi="Times New Roman"/>
          <w:bCs/>
          <w:lang w:val="en-US"/>
        </w:rPr>
        <w:t>The National Plan for Adaptation to Climate Change (NAPA)</w:t>
      </w:r>
    </w:p>
    <w:p w14:paraId="5D45A60F" w14:textId="77777777" w:rsidR="00BF6AAE" w:rsidRPr="000C45C7" w:rsidRDefault="00BF6AAE" w:rsidP="00BF6AAE">
      <w:pPr>
        <w:pStyle w:val="PargrafodaLista"/>
        <w:numPr>
          <w:ilvl w:val="1"/>
          <w:numId w:val="240"/>
        </w:numPr>
        <w:spacing w:after="0" w:line="240" w:lineRule="auto"/>
        <w:ind w:left="851" w:hanging="447"/>
        <w:contextualSpacing w:val="0"/>
        <w:rPr>
          <w:rFonts w:ascii="Times New Roman" w:hAnsi="Times New Roman"/>
          <w:bCs/>
          <w:lang w:val="en-US"/>
        </w:rPr>
      </w:pPr>
      <w:r w:rsidRPr="000C45C7">
        <w:rPr>
          <w:rFonts w:ascii="Times New Roman" w:hAnsi="Times New Roman"/>
          <w:bCs/>
          <w:lang w:val="en-US"/>
        </w:rPr>
        <w:t>National Strategy Document for Poverty Reduction (DENARP II)</w:t>
      </w:r>
    </w:p>
    <w:p w14:paraId="540065DD" w14:textId="77777777" w:rsidR="00BF6AAE" w:rsidRPr="000C45C7" w:rsidRDefault="00BF6AAE" w:rsidP="00BF6AAE">
      <w:pPr>
        <w:pStyle w:val="PargrafodaLista"/>
        <w:numPr>
          <w:ilvl w:val="1"/>
          <w:numId w:val="240"/>
        </w:numPr>
        <w:spacing w:after="0" w:line="240" w:lineRule="auto"/>
        <w:ind w:left="851" w:hanging="447"/>
        <w:contextualSpacing w:val="0"/>
        <w:rPr>
          <w:rFonts w:ascii="Times New Roman" w:hAnsi="Times New Roman"/>
          <w:bCs/>
          <w:lang w:val="en-US"/>
        </w:rPr>
      </w:pPr>
      <w:r w:rsidRPr="000C45C7">
        <w:rPr>
          <w:rFonts w:ascii="Times New Roman" w:hAnsi="Times New Roman"/>
          <w:bCs/>
          <w:lang w:val="en-US"/>
        </w:rPr>
        <w:t>The National Health Development Plan (PNDS II)</w:t>
      </w:r>
    </w:p>
    <w:p w14:paraId="2E50B603" w14:textId="77777777" w:rsidR="00BF6AAE" w:rsidRPr="000C45C7" w:rsidRDefault="00BF6AAE" w:rsidP="00BF6AAE">
      <w:pPr>
        <w:spacing w:after="0" w:line="276" w:lineRule="auto"/>
        <w:ind w:left="720" w:right="-283"/>
        <w:jc w:val="both"/>
        <w:rPr>
          <w:rFonts w:ascii="Times New Roman" w:hAnsi="Times New Roman"/>
          <w:sz w:val="20"/>
          <w:szCs w:val="20"/>
          <w:lang w:val="en-US"/>
        </w:rPr>
      </w:pPr>
    </w:p>
    <w:p w14:paraId="69636C0D"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lastRenderedPageBreak/>
        <w:t>The relevant national and international texts, conventions, as well as the World Bank's Safeguard Policies and EHS directives were questioned during this study to determine those which are applicable within the framework of this sub-project n ° 1.</w:t>
      </w:r>
    </w:p>
    <w:p w14:paraId="26351C32"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Guinea Bissau's legal framework for the environment concerns basic law n ° 1/2011 on the environment and law n ° 10/2010 on environmental assessment. Specifically for environmental impact studies, the application decree is in the process of being finalized. Law n ° 2/98 of April 28 on land is also a relevant text within the framework of the implementation of sub-project n ° 1 of PUASEE-FA.</w:t>
      </w:r>
    </w:p>
    <w:p w14:paraId="5E876C19"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The standards and regulatory provisions on waste management in general and in particular hazardous waste (used oils, and other faulty equipment) from water supply activities are not regulated in Guinea Bissau. Several other provisions on the quality of environmental components are not regulated, for monitoring the quality of drinking water, the WHO standards are those applied.</w:t>
      </w:r>
    </w:p>
    <w:p w14:paraId="0C4AF54B"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The supervisory authority in Guinea Bissau for the production, transport and distribution of electricity and water is the Company of Electricity, Water of Guinea Bissau. But the EAGB works in close collaboration with the Ministry of Energy and Industry, then the Ministry of Natural Resources through respectively the General Directorate of Energy to obtain the various authorizations for the installation of its electricity production, transport and distribution infrastructure. Their respective roles are described in the body of the document.</w:t>
      </w:r>
    </w:p>
    <w:p w14:paraId="32B0FB8A" w14:textId="77777777" w:rsidR="00BF6AAE" w:rsidRPr="000C45C7" w:rsidRDefault="00BF6AAE" w:rsidP="00BF6AAE">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t xml:space="preserve">REASONS FOR CHOICES AND ANALYSIS OF ALTERNATIVES </w:t>
      </w:r>
    </w:p>
    <w:p w14:paraId="4AAEA6F0"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 xml:space="preserve">To resolve the difficulties noted in the drinking water distribution network of the city of Bissau and Biombo, that it was recommended in previous studies to divide the city into distribution sectors. </w:t>
      </w:r>
    </w:p>
    <w:p w14:paraId="29471BCE"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So, after obtaining the additional PUASEE fund, this choice of sub-project n ° 1 was approved to complete the construction of the five (5) boreholes and the remaining equipment among the fourteen that were divided into two sectors of distribution, but to secure 10 other boreholes by building a fence wall. These new boreholes and equipment will supply the various districts served and ensure the improvement of the living conditions of the populations.</w:t>
      </w:r>
    </w:p>
    <w:p w14:paraId="280286C7"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The analysis consists in identifying relevant variants or alternatives and comparing them in terms of advantages and disadvantages according to the biophysical and socio - economic environment. But also in relation to the solutions proposed in terms of constructions, equipment or operating methods.</w:t>
      </w:r>
    </w:p>
    <w:p w14:paraId="03F94B13"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As part of this project three (03) variants which seem important were analyzed. It is essentially:</w:t>
      </w:r>
    </w:p>
    <w:p w14:paraId="0DC1D605" w14:textId="77777777" w:rsidR="00BF6AAE" w:rsidRPr="000C45C7" w:rsidRDefault="00BF6AAE" w:rsidP="00BF6AAE">
      <w:pPr>
        <w:pStyle w:val="PargrafodaLista"/>
        <w:numPr>
          <w:ilvl w:val="0"/>
          <w:numId w:val="48"/>
        </w:numPr>
        <w:overflowPunct w:val="0"/>
        <w:autoSpaceDE w:val="0"/>
        <w:autoSpaceDN w:val="0"/>
        <w:adjustRightInd w:val="0"/>
        <w:spacing w:after="240"/>
        <w:ind w:right="284"/>
        <w:jc w:val="both"/>
        <w:textAlignment w:val="baseline"/>
        <w:rPr>
          <w:rFonts w:ascii="Times New Roman" w:hAnsi="Times New Roman"/>
          <w:lang w:val="en-US"/>
        </w:rPr>
      </w:pPr>
      <w:r w:rsidRPr="000C45C7">
        <w:rPr>
          <w:rFonts w:ascii="Times New Roman" w:hAnsi="Times New Roman"/>
          <w:b/>
          <w:lang w:val="en-US"/>
        </w:rPr>
        <w:t>Variant 1:</w:t>
      </w:r>
      <w:r w:rsidRPr="000C45C7">
        <w:rPr>
          <w:rFonts w:ascii="Times New Roman" w:hAnsi="Times New Roman"/>
          <w:lang w:val="en-US"/>
        </w:rPr>
        <w:t xml:space="preserve"> "Project" </w:t>
      </w:r>
    </w:p>
    <w:p w14:paraId="603C478B" w14:textId="77777777" w:rsidR="00BF6AAE" w:rsidRPr="000C45C7" w:rsidRDefault="00BF6AAE" w:rsidP="00BF6AAE">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lang w:val="en-US"/>
        </w:rPr>
      </w:pPr>
      <w:r w:rsidRPr="000C45C7">
        <w:rPr>
          <w:rFonts w:ascii="Times New Roman" w:hAnsi="Times New Roman"/>
          <w:b/>
          <w:lang w:val="en-US"/>
        </w:rPr>
        <w:t>Alternative 1:</w:t>
      </w:r>
      <w:r w:rsidRPr="000C45C7">
        <w:rPr>
          <w:rFonts w:ascii="Times New Roman" w:hAnsi="Times New Roman"/>
          <w:lang w:val="en-US"/>
        </w:rPr>
        <w:t xml:space="preserve"> "Without project" or;</w:t>
      </w:r>
    </w:p>
    <w:p w14:paraId="03919583" w14:textId="77777777" w:rsidR="00BF6AAE" w:rsidRPr="000C45C7" w:rsidRDefault="00BF6AAE" w:rsidP="00BF6AAE">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lang w:val="en-US"/>
        </w:rPr>
      </w:pPr>
      <w:r w:rsidRPr="000C45C7">
        <w:rPr>
          <w:rFonts w:ascii="Times New Roman" w:hAnsi="Times New Roman"/>
          <w:b/>
          <w:lang w:val="en-US"/>
        </w:rPr>
        <w:t>Alternative 2:</w:t>
      </w:r>
      <w:r w:rsidRPr="000C45C7">
        <w:rPr>
          <w:rFonts w:ascii="Times New Roman" w:hAnsi="Times New Roman"/>
          <w:lang w:val="en-US"/>
        </w:rPr>
        <w:t xml:space="preserve"> “With delayed project” or;</w:t>
      </w:r>
    </w:p>
    <w:p w14:paraId="0321794B" w14:textId="77777777" w:rsidR="00BF6AAE" w:rsidRPr="000C45C7" w:rsidRDefault="00BF6AAE" w:rsidP="00BF6AAE">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lang w:val="en-US"/>
        </w:rPr>
      </w:pPr>
      <w:r w:rsidRPr="000C45C7">
        <w:rPr>
          <w:rFonts w:ascii="Times New Roman" w:hAnsi="Times New Roman"/>
          <w:b/>
          <w:lang w:val="en-US"/>
        </w:rPr>
        <w:t>Alternative 3:</w:t>
      </w:r>
      <w:r w:rsidRPr="000C45C7">
        <w:rPr>
          <w:rFonts w:ascii="Times New Roman" w:hAnsi="Times New Roman"/>
          <w:lang w:val="en-US"/>
        </w:rPr>
        <w:t xml:space="preserve"> "With project"</w:t>
      </w:r>
    </w:p>
    <w:p w14:paraId="3636D64A" w14:textId="77777777" w:rsidR="00BF6AAE" w:rsidRPr="000C45C7" w:rsidRDefault="00BF6AAE" w:rsidP="00BF6AAE">
      <w:pPr>
        <w:pStyle w:val="PargrafodaLista"/>
        <w:numPr>
          <w:ilvl w:val="0"/>
          <w:numId w:val="48"/>
        </w:numPr>
        <w:overflowPunct w:val="0"/>
        <w:autoSpaceDE w:val="0"/>
        <w:autoSpaceDN w:val="0"/>
        <w:adjustRightInd w:val="0"/>
        <w:spacing w:after="240"/>
        <w:ind w:right="284"/>
        <w:jc w:val="both"/>
        <w:textAlignment w:val="baseline"/>
        <w:rPr>
          <w:rFonts w:ascii="Times New Roman" w:hAnsi="Times New Roman"/>
          <w:b/>
          <w:lang w:val="en-US"/>
        </w:rPr>
      </w:pPr>
      <w:r w:rsidRPr="000C45C7">
        <w:rPr>
          <w:rFonts w:ascii="Times New Roman" w:hAnsi="Times New Roman"/>
          <w:b/>
          <w:lang w:val="en-US"/>
        </w:rPr>
        <w:t>Variant 2: "Choice of submersible pump"</w:t>
      </w:r>
    </w:p>
    <w:p w14:paraId="70C79685" w14:textId="77777777" w:rsidR="00BF6AAE" w:rsidRPr="000C45C7" w:rsidRDefault="00BF6AAE" w:rsidP="00BF6AAE">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b/>
          <w:lang w:val="en-US"/>
        </w:rPr>
      </w:pPr>
      <w:r w:rsidRPr="000C45C7">
        <w:rPr>
          <w:rFonts w:ascii="Times New Roman" w:hAnsi="Times New Roman"/>
          <w:b/>
          <w:lang w:val="en-US"/>
        </w:rPr>
        <w:t>Option 1: "Grundfos submersible pumps (SP 215-3-A; SP 125-4-AA; SP 125-3)"</w:t>
      </w:r>
    </w:p>
    <w:p w14:paraId="33E661A8" w14:textId="77777777" w:rsidR="00BF6AAE" w:rsidRPr="000C45C7" w:rsidRDefault="00BF6AAE" w:rsidP="00BF6AAE">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b/>
          <w:lang w:val="en-US"/>
        </w:rPr>
      </w:pPr>
      <w:r w:rsidRPr="000C45C7">
        <w:rPr>
          <w:rFonts w:ascii="Times New Roman" w:hAnsi="Times New Roman"/>
          <w:b/>
          <w:lang w:val="en-US"/>
        </w:rPr>
        <w:t xml:space="preserve">Option 2: "Shimge submersible pump" </w:t>
      </w:r>
    </w:p>
    <w:p w14:paraId="283D2EE4" w14:textId="77777777" w:rsidR="00BF6AAE" w:rsidRPr="000C45C7" w:rsidRDefault="00BF6AAE" w:rsidP="00BF6AAE">
      <w:pPr>
        <w:pStyle w:val="PargrafodaLista"/>
        <w:numPr>
          <w:ilvl w:val="0"/>
          <w:numId w:val="48"/>
        </w:numPr>
        <w:overflowPunct w:val="0"/>
        <w:autoSpaceDE w:val="0"/>
        <w:autoSpaceDN w:val="0"/>
        <w:adjustRightInd w:val="0"/>
        <w:spacing w:after="240"/>
        <w:ind w:right="284"/>
        <w:jc w:val="both"/>
        <w:textAlignment w:val="baseline"/>
        <w:rPr>
          <w:rFonts w:ascii="Times New Roman" w:hAnsi="Times New Roman"/>
          <w:b/>
          <w:lang w:val="en-US"/>
        </w:rPr>
      </w:pPr>
      <w:r w:rsidRPr="000C45C7">
        <w:rPr>
          <w:rFonts w:ascii="Times New Roman" w:hAnsi="Times New Roman"/>
          <w:b/>
          <w:lang w:val="en-US"/>
        </w:rPr>
        <w:t>Variant 3: "Energy resources"</w:t>
      </w:r>
    </w:p>
    <w:p w14:paraId="4E3CB7E5" w14:textId="77777777" w:rsidR="00BF6AAE" w:rsidRPr="000C45C7" w:rsidRDefault="00BF6AAE" w:rsidP="00BF6AAE">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b/>
          <w:lang w:val="en-US"/>
        </w:rPr>
      </w:pPr>
      <w:r w:rsidRPr="000C45C7">
        <w:rPr>
          <w:rFonts w:ascii="Times New Roman" w:hAnsi="Times New Roman"/>
          <w:b/>
          <w:lang w:val="en-US"/>
        </w:rPr>
        <w:t>Option 1: Via the EAGB electrical network where;</w:t>
      </w:r>
    </w:p>
    <w:p w14:paraId="0A67A895" w14:textId="77777777" w:rsidR="00BF6AAE" w:rsidRPr="000C45C7" w:rsidRDefault="00BF6AAE" w:rsidP="00BF6AAE">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b/>
          <w:lang w:val="en-US"/>
        </w:rPr>
      </w:pPr>
      <w:r w:rsidRPr="000C45C7">
        <w:rPr>
          <w:rFonts w:ascii="Times New Roman" w:hAnsi="Times New Roman"/>
          <w:b/>
          <w:lang w:val="en-US"/>
        </w:rPr>
        <w:t>Option 2: By a photovoltaic power station for each borehole;</w:t>
      </w:r>
    </w:p>
    <w:p w14:paraId="45BB0E2E"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For variant 1: “Project” for which three alternatives have been compared, the advantages induced by alternative 3 “With project” are really much more beneficial than the other two. Because, it would be in line with the sectoral policy in the hydraulics sector and will make it possible to achieve the Millennium Development Goals (MDGs) in the drinking water sector.</w:t>
      </w:r>
    </w:p>
    <w:p w14:paraId="341BE170"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It will enable the EAGB to have greater capacity to reserve quality water to greatly reduce this current supply deficit in the country. But also, to expand these water distribution intervention zones in the other districts currently served and which will not be part of this PUASEE-fa project. In addition, this sub-project n ° 1 will make it possible to secure 10 of the existing boreholes and reduce the risks of water-borne disease (gastrointestinal diseases, parasitic diseases, typhoid, etc.);</w:t>
      </w:r>
    </w:p>
    <w:p w14:paraId="391CADC7"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 xml:space="preserve">Compared to variant 2, option 1 “Grundfos submersible pumps” is a preferred option for the work to be carried out, the Grundfos Electric Pumps will make it possible to meet the water requirements necessary to supply the network. </w:t>
      </w:r>
      <w:r w:rsidRPr="000C45C7">
        <w:rPr>
          <w:rFonts w:ascii="Times New Roman" w:hAnsi="Times New Roman" w:cs="Times New Roman"/>
          <w:bCs/>
          <w:lang w:val="en-US"/>
        </w:rPr>
        <w:lastRenderedPageBreak/>
        <w:t>In addition, they are expensive in terms of investment and strongly recommended in operation because their maintenance and upkeep offers much more flexibility, unlike option 2 “Shinge submersible pumps”.</w:t>
      </w:r>
    </w:p>
    <w:p w14:paraId="1C436D3B"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This analysis also shows that the use of a “photovoltaic power plant” is the best solution and presents less environmental and social risks (job creation, opportunity for companies, energy saving). In addition, it is an expensive solution in operation and a sustainable solution with less environmental risk but remains too expensive in investment which may well exceed the costs of the project. Consequently, the EAGB electrical network remains the chosen option for all drilling sites with a generator to ensure power in the event of an outage.</w:t>
      </w:r>
    </w:p>
    <w:p w14:paraId="61C24447" w14:textId="77777777" w:rsidR="00BF6AAE" w:rsidRPr="000C45C7" w:rsidRDefault="00BF6AAE" w:rsidP="00BF6AAE">
      <w:pPr>
        <w:pStyle w:val="PargrafodaLista"/>
        <w:autoSpaceDE w:val="0"/>
        <w:autoSpaceDN w:val="0"/>
        <w:adjustRightInd w:val="0"/>
        <w:spacing w:after="0" w:line="240" w:lineRule="auto"/>
        <w:ind w:left="1068"/>
        <w:jc w:val="both"/>
        <w:rPr>
          <w:rFonts w:ascii="Times New Roman" w:hAnsi="Times New Roman"/>
          <w:sz w:val="24"/>
          <w:szCs w:val="24"/>
          <w:lang w:val="en-US"/>
        </w:rPr>
      </w:pPr>
    </w:p>
    <w:p w14:paraId="74C23B72" w14:textId="77777777" w:rsidR="00BF6AAE" w:rsidRPr="000C45C7" w:rsidRDefault="00BF6AAE" w:rsidP="00BF6AAE">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t>IDENTIFICATION AND EVALUATION OF POTENTIAL IMPACTS</w:t>
      </w:r>
    </w:p>
    <w:p w14:paraId="5A6F7495" w14:textId="77777777" w:rsidR="00BF6AAE" w:rsidRPr="000C45C7" w:rsidRDefault="00BF6AAE" w:rsidP="00BF6AAE">
      <w:pPr>
        <w:spacing w:after="0" w:line="240" w:lineRule="auto"/>
        <w:ind w:left="-284" w:right="-283"/>
        <w:jc w:val="both"/>
        <w:rPr>
          <w:rFonts w:ascii="Times New Roman" w:hAnsi="Times New Roman"/>
          <w:sz w:val="20"/>
          <w:szCs w:val="20"/>
          <w:lang w:val="en-US"/>
        </w:rPr>
      </w:pPr>
      <w:r w:rsidRPr="000C45C7">
        <w:rPr>
          <w:rFonts w:ascii="Times New Roman" w:hAnsi="Times New Roman"/>
          <w:sz w:val="20"/>
          <w:szCs w:val="20"/>
          <w:lang w:val="en-US"/>
        </w:rPr>
        <w:t>Thus, the main positive and negative impacts identified:</w:t>
      </w:r>
    </w:p>
    <w:p w14:paraId="00D84ED3" w14:textId="77777777" w:rsidR="00BF6AAE" w:rsidRPr="000C45C7" w:rsidRDefault="00BF6AAE" w:rsidP="00BF6AAE">
      <w:pPr>
        <w:spacing w:after="0" w:line="240" w:lineRule="auto"/>
        <w:ind w:left="-284" w:right="-283"/>
        <w:jc w:val="both"/>
        <w:rPr>
          <w:rFonts w:ascii="Times New Roman" w:hAnsi="Times New Roman"/>
          <w:sz w:val="20"/>
          <w:szCs w:val="20"/>
          <w:lang w:val="en-US"/>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851"/>
        <w:gridCol w:w="412"/>
        <w:gridCol w:w="750"/>
        <w:gridCol w:w="3232"/>
        <w:gridCol w:w="851"/>
        <w:gridCol w:w="283"/>
        <w:gridCol w:w="992"/>
        <w:gridCol w:w="284"/>
        <w:gridCol w:w="850"/>
        <w:gridCol w:w="284"/>
        <w:gridCol w:w="850"/>
        <w:gridCol w:w="567"/>
      </w:tblGrid>
      <w:tr w:rsidR="00BF6AAE" w:rsidRPr="000C45C7" w14:paraId="4BB8E7C3" w14:textId="77777777" w:rsidTr="00BF6AAE">
        <w:trPr>
          <w:jc w:val="center"/>
        </w:trPr>
        <w:tc>
          <w:tcPr>
            <w:tcW w:w="1129" w:type="dxa"/>
            <w:shd w:val="clear" w:color="auto" w:fill="F2F2F2" w:themeFill="background1" w:themeFillShade="F2"/>
            <w:vAlign w:val="center"/>
          </w:tcPr>
          <w:p w14:paraId="0554AE34"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PHASES</w:t>
            </w:r>
          </w:p>
        </w:tc>
        <w:tc>
          <w:tcPr>
            <w:tcW w:w="851" w:type="dxa"/>
            <w:shd w:val="clear" w:color="auto" w:fill="F2F2F2" w:themeFill="background1" w:themeFillShade="F2"/>
            <w:vAlign w:val="center"/>
          </w:tcPr>
          <w:p w14:paraId="1CABA130"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MIDDLE</w:t>
            </w:r>
          </w:p>
        </w:tc>
        <w:tc>
          <w:tcPr>
            <w:tcW w:w="4394" w:type="dxa"/>
            <w:gridSpan w:val="3"/>
            <w:shd w:val="clear" w:color="auto" w:fill="F2F2F2" w:themeFill="background1" w:themeFillShade="F2"/>
            <w:vAlign w:val="center"/>
          </w:tcPr>
          <w:p w14:paraId="7F53786C"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POTENTIAL POSITIVE IMPACTS</w:t>
            </w:r>
          </w:p>
        </w:tc>
        <w:tc>
          <w:tcPr>
            <w:tcW w:w="1134" w:type="dxa"/>
            <w:gridSpan w:val="2"/>
            <w:shd w:val="clear" w:color="auto" w:fill="002060"/>
            <w:vAlign w:val="center"/>
          </w:tcPr>
          <w:p w14:paraId="403FBAD0" w14:textId="77777777" w:rsidR="00BF6AAE" w:rsidRPr="000C45C7" w:rsidRDefault="00BF6AAE" w:rsidP="00BF6AAE">
            <w:pPr>
              <w:spacing w:after="0" w:line="240" w:lineRule="auto"/>
              <w:jc w:val="both"/>
              <w:rPr>
                <w:rFonts w:ascii="Times New Roman" w:hAnsi="Times New Roman"/>
                <w:b/>
                <w:sz w:val="16"/>
                <w:szCs w:val="16"/>
                <w:lang w:val="en-US"/>
              </w:rPr>
            </w:pPr>
            <w:r w:rsidRPr="000C45C7">
              <w:rPr>
                <w:rFonts w:ascii="Times New Roman" w:hAnsi="Times New Roman"/>
                <w:b/>
                <w:sz w:val="16"/>
                <w:szCs w:val="16"/>
                <w:lang w:val="en-US"/>
              </w:rPr>
              <w:t>Intensity</w:t>
            </w:r>
          </w:p>
        </w:tc>
        <w:tc>
          <w:tcPr>
            <w:tcW w:w="1276" w:type="dxa"/>
            <w:gridSpan w:val="2"/>
            <w:shd w:val="clear" w:color="auto" w:fill="002060"/>
            <w:vAlign w:val="center"/>
          </w:tcPr>
          <w:p w14:paraId="67EE8B43" w14:textId="77777777" w:rsidR="00BF6AAE" w:rsidRPr="000C45C7" w:rsidRDefault="00BF6AAE" w:rsidP="00BF6AAE">
            <w:pPr>
              <w:spacing w:after="0" w:line="240" w:lineRule="auto"/>
              <w:jc w:val="both"/>
              <w:rPr>
                <w:rFonts w:ascii="Times New Roman" w:hAnsi="Times New Roman"/>
                <w:b/>
                <w:sz w:val="16"/>
                <w:szCs w:val="16"/>
                <w:lang w:val="en-US"/>
              </w:rPr>
            </w:pPr>
            <w:r w:rsidRPr="000C45C7">
              <w:rPr>
                <w:rFonts w:ascii="Times New Roman" w:hAnsi="Times New Roman"/>
                <w:b/>
                <w:sz w:val="16"/>
                <w:szCs w:val="16"/>
                <w:lang w:val="en-US"/>
              </w:rPr>
              <w:t>Extent</w:t>
            </w:r>
          </w:p>
        </w:tc>
        <w:tc>
          <w:tcPr>
            <w:tcW w:w="1134" w:type="dxa"/>
            <w:gridSpan w:val="2"/>
            <w:shd w:val="clear" w:color="auto" w:fill="002060"/>
            <w:vAlign w:val="center"/>
          </w:tcPr>
          <w:p w14:paraId="4561710A" w14:textId="77777777" w:rsidR="00BF6AAE" w:rsidRPr="000C45C7" w:rsidRDefault="00BF6AAE" w:rsidP="00BF6AAE">
            <w:pPr>
              <w:spacing w:after="0" w:line="240" w:lineRule="auto"/>
              <w:jc w:val="both"/>
              <w:rPr>
                <w:rFonts w:ascii="Times New Roman" w:hAnsi="Times New Roman"/>
                <w:b/>
                <w:sz w:val="16"/>
                <w:szCs w:val="16"/>
                <w:lang w:val="en-US"/>
              </w:rPr>
            </w:pPr>
            <w:r w:rsidRPr="000C45C7">
              <w:rPr>
                <w:rFonts w:ascii="Times New Roman" w:hAnsi="Times New Roman"/>
                <w:b/>
                <w:sz w:val="16"/>
                <w:szCs w:val="16"/>
                <w:lang w:val="en-US"/>
              </w:rPr>
              <w:t>Duration</w:t>
            </w:r>
          </w:p>
        </w:tc>
        <w:tc>
          <w:tcPr>
            <w:tcW w:w="1417" w:type="dxa"/>
            <w:gridSpan w:val="2"/>
            <w:shd w:val="clear" w:color="auto" w:fill="002060"/>
            <w:vAlign w:val="center"/>
          </w:tcPr>
          <w:p w14:paraId="463A7575" w14:textId="77777777" w:rsidR="00BF6AAE" w:rsidRPr="000C45C7" w:rsidRDefault="00BF6AAE" w:rsidP="00BF6AAE">
            <w:pPr>
              <w:spacing w:after="0" w:line="240" w:lineRule="auto"/>
              <w:jc w:val="both"/>
              <w:rPr>
                <w:rFonts w:ascii="Times New Roman" w:hAnsi="Times New Roman"/>
                <w:b/>
                <w:sz w:val="16"/>
                <w:szCs w:val="16"/>
                <w:lang w:val="en-US"/>
              </w:rPr>
            </w:pPr>
            <w:r w:rsidRPr="000C45C7">
              <w:rPr>
                <w:rFonts w:ascii="Times New Roman" w:hAnsi="Times New Roman"/>
                <w:b/>
                <w:sz w:val="16"/>
                <w:szCs w:val="16"/>
                <w:lang w:val="en-US"/>
              </w:rPr>
              <w:t>Importance</w:t>
            </w:r>
          </w:p>
        </w:tc>
      </w:tr>
      <w:tr w:rsidR="00BF6AAE" w:rsidRPr="000C45C7" w14:paraId="0AB96C85" w14:textId="77777777" w:rsidTr="00BF6AAE">
        <w:trPr>
          <w:gridBefore w:val="1"/>
          <w:gridAfter w:val="9"/>
          <w:wBefore w:w="1129" w:type="dxa"/>
          <w:wAfter w:w="8193" w:type="dxa"/>
          <w:trHeight w:val="70"/>
          <w:jc w:val="center"/>
        </w:trPr>
        <w:tc>
          <w:tcPr>
            <w:tcW w:w="2013" w:type="dxa"/>
            <w:gridSpan w:val="3"/>
            <w:shd w:val="clear" w:color="auto" w:fill="002060"/>
            <w:vAlign w:val="center"/>
          </w:tcPr>
          <w:p w14:paraId="0FA01103" w14:textId="77777777" w:rsidR="00BF6AAE" w:rsidRPr="000C45C7" w:rsidRDefault="00BF6AAE" w:rsidP="00BF6AAE">
            <w:pPr>
              <w:spacing w:after="0" w:line="240" w:lineRule="auto"/>
              <w:jc w:val="center"/>
              <w:rPr>
                <w:rFonts w:ascii="Times New Roman" w:hAnsi="Times New Roman"/>
                <w:color w:val="FFFFFF"/>
                <w:sz w:val="4"/>
                <w:szCs w:val="4"/>
                <w:lang w:val="en-US"/>
              </w:rPr>
            </w:pPr>
          </w:p>
        </w:tc>
      </w:tr>
      <w:tr w:rsidR="00BF6AAE" w:rsidRPr="000C45C7" w14:paraId="6CEF4299" w14:textId="77777777" w:rsidTr="00BF6AAE">
        <w:trPr>
          <w:trHeight w:val="70"/>
          <w:jc w:val="center"/>
        </w:trPr>
        <w:tc>
          <w:tcPr>
            <w:tcW w:w="1129" w:type="dxa"/>
            <w:vMerge w:val="restart"/>
            <w:shd w:val="clear" w:color="auto" w:fill="BDD6EE"/>
            <w:textDirection w:val="btLr"/>
            <w:vAlign w:val="center"/>
          </w:tcPr>
          <w:p w14:paraId="0684E849" w14:textId="77777777" w:rsidR="00BF6AAE" w:rsidRPr="000C45C7" w:rsidRDefault="00BF6AAE" w:rsidP="00BF6AAE">
            <w:pPr>
              <w:spacing w:after="0" w:line="240" w:lineRule="auto"/>
              <w:ind w:left="113" w:right="113"/>
              <w:jc w:val="center"/>
              <w:rPr>
                <w:rFonts w:ascii="Times New Roman" w:eastAsia="MS Gothic" w:hAnsi="Times New Roman"/>
                <w:b/>
                <w:sz w:val="24"/>
                <w:szCs w:val="24"/>
                <w:lang w:val="en-US"/>
              </w:rPr>
            </w:pPr>
            <w:r w:rsidRPr="000C45C7">
              <w:rPr>
                <w:rFonts w:ascii="Times New Roman" w:eastAsia="MS Gothic" w:hAnsi="Times New Roman"/>
                <w:b/>
                <w:sz w:val="24"/>
                <w:szCs w:val="24"/>
                <w:lang w:val="en-US"/>
              </w:rPr>
              <w:t>Pre-construction and</w:t>
            </w:r>
          </w:p>
          <w:p w14:paraId="33CFF450" w14:textId="77777777" w:rsidR="00BF6AAE" w:rsidRPr="000C45C7" w:rsidRDefault="00BF6AAE" w:rsidP="00BF6AAE">
            <w:pPr>
              <w:spacing w:after="0" w:line="240" w:lineRule="auto"/>
              <w:ind w:left="113" w:right="113"/>
              <w:jc w:val="center"/>
              <w:rPr>
                <w:rFonts w:ascii="Times New Roman" w:eastAsia="MS Gothic" w:hAnsi="Times New Roman"/>
                <w:b/>
                <w:sz w:val="24"/>
                <w:szCs w:val="24"/>
                <w:lang w:val="en-US"/>
              </w:rPr>
            </w:pPr>
            <w:r w:rsidRPr="000C45C7">
              <w:rPr>
                <w:rFonts w:ascii="Times New Roman" w:eastAsia="MS Gothic" w:hAnsi="Times New Roman"/>
                <w:b/>
                <w:sz w:val="24"/>
                <w:szCs w:val="24"/>
                <w:lang w:val="en-US"/>
              </w:rPr>
              <w:t>Construction</w:t>
            </w:r>
          </w:p>
        </w:tc>
        <w:tc>
          <w:tcPr>
            <w:tcW w:w="851" w:type="dxa"/>
            <w:vMerge w:val="restart"/>
            <w:vAlign w:val="center"/>
          </w:tcPr>
          <w:p w14:paraId="4BDC78F4" w14:textId="77777777" w:rsidR="00BF6AAE" w:rsidRPr="000C45C7" w:rsidRDefault="00BF6AAE" w:rsidP="00BF6AAE">
            <w:pPr>
              <w:spacing w:after="0" w:line="240" w:lineRule="auto"/>
              <w:jc w:val="center"/>
              <w:rPr>
                <w:rFonts w:ascii="Times New Roman" w:eastAsia="MS Gothic" w:hAnsi="Times New Roman"/>
                <w:b/>
                <w:sz w:val="16"/>
                <w:szCs w:val="16"/>
                <w:lang w:val="en-US"/>
              </w:rPr>
            </w:pPr>
            <w:r w:rsidRPr="000C45C7">
              <w:rPr>
                <w:rFonts w:ascii="Times New Roman" w:eastAsia="MS Gothic" w:hAnsi="Times New Roman"/>
                <w:b/>
                <w:sz w:val="16"/>
                <w:szCs w:val="16"/>
                <w:lang w:val="en-US"/>
              </w:rPr>
              <w:t>SOCIOECONOMIC</w:t>
            </w:r>
          </w:p>
        </w:tc>
        <w:tc>
          <w:tcPr>
            <w:tcW w:w="4394" w:type="dxa"/>
            <w:gridSpan w:val="3"/>
            <w:vAlign w:val="center"/>
          </w:tcPr>
          <w:p w14:paraId="641904F3"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Creation of temporary jobs</w:t>
            </w:r>
          </w:p>
          <w:p w14:paraId="2EDFD617" w14:textId="77777777" w:rsidR="00BF6AAE" w:rsidRPr="000C45C7" w:rsidRDefault="00BF6AAE" w:rsidP="00BF6AAE">
            <w:pPr>
              <w:pStyle w:val="PargrafodaLista"/>
              <w:numPr>
                <w:ilvl w:val="0"/>
                <w:numId w:val="71"/>
              </w:numPr>
              <w:spacing w:after="0" w:line="240" w:lineRule="auto"/>
              <w:ind w:hanging="265"/>
              <w:jc w:val="both"/>
              <w:rPr>
                <w:rFonts w:ascii="Times New Roman" w:hAnsi="Times New Roman"/>
                <w:sz w:val="16"/>
                <w:szCs w:val="16"/>
                <w:lang w:val="en-US"/>
              </w:rPr>
            </w:pPr>
            <w:r w:rsidRPr="000C45C7">
              <w:rPr>
                <w:rFonts w:ascii="Times New Roman" w:hAnsi="Times New Roman"/>
                <w:sz w:val="16"/>
                <w:szCs w:val="16"/>
                <w:lang w:val="en-US"/>
              </w:rPr>
              <w:t>maneuvers for all brush cutting, weeding and excavation work,</w:t>
            </w:r>
          </w:p>
          <w:p w14:paraId="5C24F4D7" w14:textId="77777777" w:rsidR="00BF6AAE" w:rsidRPr="000C45C7" w:rsidRDefault="00BF6AAE" w:rsidP="00BF6AAE">
            <w:pPr>
              <w:pStyle w:val="PargrafodaLista"/>
              <w:numPr>
                <w:ilvl w:val="0"/>
                <w:numId w:val="71"/>
              </w:numPr>
              <w:spacing w:after="0" w:line="240" w:lineRule="auto"/>
              <w:ind w:hanging="265"/>
              <w:jc w:val="both"/>
              <w:rPr>
                <w:rFonts w:ascii="Times New Roman" w:hAnsi="Times New Roman"/>
                <w:sz w:val="16"/>
                <w:szCs w:val="16"/>
                <w:lang w:val="en-US"/>
              </w:rPr>
            </w:pPr>
            <w:r w:rsidRPr="000C45C7">
              <w:rPr>
                <w:rFonts w:ascii="Times New Roman" w:hAnsi="Times New Roman"/>
                <w:sz w:val="16"/>
                <w:szCs w:val="16"/>
                <w:lang w:val="en-US"/>
              </w:rPr>
              <w:t>masons for all civil engineering work,</w:t>
            </w:r>
          </w:p>
          <w:p w14:paraId="10D1B6B2" w14:textId="77777777" w:rsidR="00BF6AAE" w:rsidRPr="000C45C7" w:rsidRDefault="00BF6AAE" w:rsidP="00BF6AAE">
            <w:pPr>
              <w:pStyle w:val="PargrafodaLista"/>
              <w:numPr>
                <w:ilvl w:val="0"/>
                <w:numId w:val="71"/>
              </w:numPr>
              <w:spacing w:after="0" w:line="240" w:lineRule="auto"/>
              <w:ind w:hanging="265"/>
              <w:jc w:val="both"/>
              <w:rPr>
                <w:rFonts w:ascii="Times New Roman" w:hAnsi="Times New Roman"/>
                <w:sz w:val="16"/>
                <w:szCs w:val="16"/>
                <w:lang w:val="en-US"/>
              </w:rPr>
            </w:pPr>
            <w:r w:rsidRPr="000C45C7">
              <w:rPr>
                <w:rFonts w:ascii="Times New Roman" w:hAnsi="Times New Roman"/>
                <w:sz w:val="16"/>
                <w:szCs w:val="16"/>
                <w:lang w:val="en-US"/>
              </w:rPr>
              <w:t>scrap dealers,</w:t>
            </w:r>
          </w:p>
          <w:p w14:paraId="585A954B" w14:textId="77777777" w:rsidR="00BF6AAE" w:rsidRPr="000C45C7" w:rsidRDefault="00BF6AAE" w:rsidP="00BF6AAE">
            <w:pPr>
              <w:pStyle w:val="PargrafodaLista"/>
              <w:numPr>
                <w:ilvl w:val="0"/>
                <w:numId w:val="71"/>
              </w:numPr>
              <w:spacing w:after="0" w:line="240" w:lineRule="auto"/>
              <w:ind w:hanging="265"/>
              <w:jc w:val="both"/>
              <w:rPr>
                <w:rFonts w:ascii="Times New Roman" w:hAnsi="Times New Roman"/>
                <w:sz w:val="16"/>
                <w:szCs w:val="16"/>
                <w:lang w:val="en-US"/>
              </w:rPr>
            </w:pPr>
            <w:r w:rsidRPr="000C45C7">
              <w:rPr>
                <w:rFonts w:ascii="Times New Roman" w:hAnsi="Times New Roman"/>
                <w:sz w:val="16"/>
                <w:szCs w:val="16"/>
                <w:lang w:val="en-US"/>
              </w:rPr>
              <w:t>painters,</w:t>
            </w:r>
          </w:p>
          <w:p w14:paraId="261E34CA" w14:textId="77777777" w:rsidR="00BF6AAE" w:rsidRPr="000C45C7" w:rsidRDefault="00BF6AAE" w:rsidP="00BF6AAE">
            <w:pPr>
              <w:pStyle w:val="PargrafodaLista"/>
              <w:numPr>
                <w:ilvl w:val="0"/>
                <w:numId w:val="71"/>
              </w:numPr>
              <w:spacing w:after="0" w:line="240" w:lineRule="auto"/>
              <w:ind w:hanging="265"/>
              <w:jc w:val="both"/>
              <w:rPr>
                <w:rFonts w:ascii="Times New Roman" w:hAnsi="Times New Roman"/>
                <w:sz w:val="16"/>
                <w:szCs w:val="16"/>
                <w:lang w:val="en-US"/>
              </w:rPr>
            </w:pPr>
            <w:r w:rsidRPr="000C45C7">
              <w:rPr>
                <w:rFonts w:ascii="Times New Roman" w:hAnsi="Times New Roman"/>
                <w:sz w:val="16"/>
                <w:szCs w:val="16"/>
                <w:lang w:val="en-US"/>
              </w:rPr>
              <w:t>operators of specific machinery</w:t>
            </w:r>
          </w:p>
        </w:tc>
        <w:tc>
          <w:tcPr>
            <w:tcW w:w="851" w:type="dxa"/>
            <w:vAlign w:val="center"/>
          </w:tcPr>
          <w:p w14:paraId="6FDBFB5A"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6546A0F5"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Align w:val="center"/>
          </w:tcPr>
          <w:p w14:paraId="6199BB2E"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Regional</w:t>
            </w:r>
          </w:p>
        </w:tc>
        <w:tc>
          <w:tcPr>
            <w:tcW w:w="284" w:type="dxa"/>
            <w:shd w:val="clear" w:color="auto" w:fill="002060"/>
            <w:vAlign w:val="center"/>
          </w:tcPr>
          <w:p w14:paraId="61AECE4B"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vAlign w:val="center"/>
          </w:tcPr>
          <w:p w14:paraId="0A2CF362"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shd w:val="clear" w:color="auto" w:fill="002060"/>
            <w:vAlign w:val="center"/>
          </w:tcPr>
          <w:p w14:paraId="7981ABCC"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shd w:val="clear" w:color="auto" w:fill="FFE599" w:themeFill="accent4" w:themeFillTint="66"/>
            <w:vAlign w:val="center"/>
          </w:tcPr>
          <w:p w14:paraId="7EA8AFF6"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Average</w:t>
            </w:r>
          </w:p>
        </w:tc>
        <w:tc>
          <w:tcPr>
            <w:tcW w:w="567" w:type="dxa"/>
            <w:shd w:val="clear" w:color="auto" w:fill="FFE599" w:themeFill="accent4" w:themeFillTint="66"/>
            <w:vAlign w:val="center"/>
          </w:tcPr>
          <w:p w14:paraId="28735E24"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25</w:t>
            </w:r>
          </w:p>
        </w:tc>
      </w:tr>
      <w:tr w:rsidR="00BF6AAE" w:rsidRPr="000C45C7" w14:paraId="70BB7DED" w14:textId="77777777" w:rsidTr="00BF6AAE">
        <w:trPr>
          <w:trHeight w:val="70"/>
          <w:jc w:val="center"/>
        </w:trPr>
        <w:tc>
          <w:tcPr>
            <w:tcW w:w="1129" w:type="dxa"/>
            <w:vMerge/>
            <w:shd w:val="clear" w:color="auto" w:fill="BDD6EE"/>
            <w:vAlign w:val="center"/>
          </w:tcPr>
          <w:p w14:paraId="31DAD846" w14:textId="77777777" w:rsidR="00BF6AAE" w:rsidRPr="000C45C7" w:rsidRDefault="00BF6AAE" w:rsidP="00BF6AAE">
            <w:pPr>
              <w:spacing w:after="0" w:line="240" w:lineRule="auto"/>
              <w:jc w:val="center"/>
              <w:rPr>
                <w:rFonts w:ascii="Times New Roman" w:eastAsia="MS Gothic" w:hAnsi="Times New Roman"/>
                <w:b/>
                <w:sz w:val="16"/>
                <w:szCs w:val="16"/>
                <w:lang w:val="en-US"/>
              </w:rPr>
            </w:pPr>
          </w:p>
        </w:tc>
        <w:tc>
          <w:tcPr>
            <w:tcW w:w="851" w:type="dxa"/>
            <w:vMerge/>
            <w:vAlign w:val="center"/>
          </w:tcPr>
          <w:p w14:paraId="33A7D677" w14:textId="77777777" w:rsidR="00BF6AAE" w:rsidRPr="000C45C7" w:rsidRDefault="00BF6AAE" w:rsidP="00BF6AAE">
            <w:pPr>
              <w:spacing w:after="0" w:line="240" w:lineRule="auto"/>
              <w:jc w:val="center"/>
              <w:rPr>
                <w:rFonts w:ascii="Times New Roman" w:eastAsia="MS Gothic" w:hAnsi="Times New Roman"/>
                <w:b/>
                <w:sz w:val="16"/>
                <w:szCs w:val="16"/>
                <w:lang w:val="en-US"/>
              </w:rPr>
            </w:pPr>
          </w:p>
        </w:tc>
        <w:tc>
          <w:tcPr>
            <w:tcW w:w="4394" w:type="dxa"/>
            <w:gridSpan w:val="3"/>
            <w:vAlign w:val="center"/>
          </w:tcPr>
          <w:p w14:paraId="48DB4F53"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Circumstantial development of catering activities and services</w:t>
            </w:r>
          </w:p>
        </w:tc>
        <w:tc>
          <w:tcPr>
            <w:tcW w:w="851" w:type="dxa"/>
            <w:vAlign w:val="center"/>
          </w:tcPr>
          <w:p w14:paraId="207EF08E"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40DF436A"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Align w:val="center"/>
          </w:tcPr>
          <w:p w14:paraId="502A0C74"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Regional</w:t>
            </w:r>
          </w:p>
        </w:tc>
        <w:tc>
          <w:tcPr>
            <w:tcW w:w="284" w:type="dxa"/>
            <w:shd w:val="clear" w:color="auto" w:fill="002060"/>
            <w:vAlign w:val="center"/>
          </w:tcPr>
          <w:p w14:paraId="782C9AE6"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vAlign w:val="center"/>
          </w:tcPr>
          <w:p w14:paraId="623F64CF"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shd w:val="clear" w:color="auto" w:fill="002060"/>
            <w:vAlign w:val="center"/>
          </w:tcPr>
          <w:p w14:paraId="350B51C3"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shd w:val="clear" w:color="auto" w:fill="FFE599" w:themeFill="accent4" w:themeFillTint="66"/>
            <w:vAlign w:val="center"/>
          </w:tcPr>
          <w:p w14:paraId="0E4C6349"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Average</w:t>
            </w:r>
          </w:p>
        </w:tc>
        <w:tc>
          <w:tcPr>
            <w:tcW w:w="567" w:type="dxa"/>
            <w:shd w:val="clear" w:color="auto" w:fill="FFE599" w:themeFill="accent4" w:themeFillTint="66"/>
            <w:vAlign w:val="center"/>
          </w:tcPr>
          <w:p w14:paraId="238998E6"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25</w:t>
            </w:r>
          </w:p>
        </w:tc>
      </w:tr>
      <w:tr w:rsidR="00BF6AAE" w:rsidRPr="000C45C7" w14:paraId="1012BD2A" w14:textId="77777777" w:rsidTr="00BF6AAE">
        <w:trPr>
          <w:trHeight w:val="70"/>
          <w:jc w:val="center"/>
        </w:trPr>
        <w:tc>
          <w:tcPr>
            <w:tcW w:w="1129" w:type="dxa"/>
            <w:vMerge/>
            <w:shd w:val="clear" w:color="auto" w:fill="BDD6EE"/>
            <w:vAlign w:val="center"/>
          </w:tcPr>
          <w:p w14:paraId="63DAED26" w14:textId="77777777" w:rsidR="00BF6AAE" w:rsidRPr="000C45C7" w:rsidRDefault="00BF6AAE" w:rsidP="00BF6AAE">
            <w:pPr>
              <w:spacing w:after="0" w:line="240" w:lineRule="auto"/>
              <w:jc w:val="center"/>
              <w:rPr>
                <w:rFonts w:ascii="Times New Roman" w:eastAsia="MS Gothic" w:hAnsi="Times New Roman"/>
                <w:b/>
                <w:sz w:val="16"/>
                <w:szCs w:val="16"/>
                <w:lang w:val="en-US"/>
              </w:rPr>
            </w:pPr>
          </w:p>
        </w:tc>
        <w:tc>
          <w:tcPr>
            <w:tcW w:w="851" w:type="dxa"/>
            <w:vMerge/>
            <w:vAlign w:val="center"/>
          </w:tcPr>
          <w:p w14:paraId="60C8B4FA" w14:textId="77777777" w:rsidR="00BF6AAE" w:rsidRPr="000C45C7" w:rsidRDefault="00BF6AAE" w:rsidP="00BF6AAE">
            <w:pPr>
              <w:spacing w:after="0" w:line="240" w:lineRule="auto"/>
              <w:jc w:val="center"/>
              <w:rPr>
                <w:rFonts w:ascii="Times New Roman" w:eastAsia="MS Gothic" w:hAnsi="Times New Roman"/>
                <w:b/>
                <w:sz w:val="16"/>
                <w:szCs w:val="16"/>
                <w:lang w:val="en-US"/>
              </w:rPr>
            </w:pPr>
          </w:p>
        </w:tc>
        <w:tc>
          <w:tcPr>
            <w:tcW w:w="4394" w:type="dxa"/>
            <w:gridSpan w:val="3"/>
            <w:vAlign w:val="center"/>
          </w:tcPr>
          <w:p w14:paraId="0ED3C36C"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Significant financial gain for landowners</w:t>
            </w:r>
          </w:p>
        </w:tc>
        <w:tc>
          <w:tcPr>
            <w:tcW w:w="851" w:type="dxa"/>
            <w:vAlign w:val="center"/>
          </w:tcPr>
          <w:p w14:paraId="6CFCCF96"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Average</w:t>
            </w:r>
          </w:p>
        </w:tc>
        <w:tc>
          <w:tcPr>
            <w:tcW w:w="283" w:type="dxa"/>
            <w:shd w:val="clear" w:color="auto" w:fill="002060"/>
            <w:vAlign w:val="center"/>
          </w:tcPr>
          <w:p w14:paraId="39B4A707"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992" w:type="dxa"/>
            <w:vAlign w:val="center"/>
          </w:tcPr>
          <w:p w14:paraId="627882FE"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shd w:val="clear" w:color="auto" w:fill="002060"/>
            <w:vAlign w:val="center"/>
          </w:tcPr>
          <w:p w14:paraId="4446471B"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Align w:val="center"/>
          </w:tcPr>
          <w:p w14:paraId="5722A1D0"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shd w:val="clear" w:color="auto" w:fill="002060"/>
            <w:vAlign w:val="center"/>
          </w:tcPr>
          <w:p w14:paraId="66A67B95"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shd w:val="clear" w:color="auto" w:fill="F7CAAC" w:themeFill="accent2" w:themeFillTint="66"/>
            <w:vAlign w:val="center"/>
          </w:tcPr>
          <w:p w14:paraId="1BDFE6DC"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Minor</w:t>
            </w:r>
          </w:p>
        </w:tc>
        <w:tc>
          <w:tcPr>
            <w:tcW w:w="567" w:type="dxa"/>
            <w:shd w:val="clear" w:color="auto" w:fill="F7CAAC" w:themeFill="accent2" w:themeFillTint="66"/>
            <w:vAlign w:val="center"/>
          </w:tcPr>
          <w:p w14:paraId="77A856B1"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9</w:t>
            </w:r>
          </w:p>
        </w:tc>
      </w:tr>
      <w:tr w:rsidR="00BF6AAE" w:rsidRPr="000C45C7" w14:paraId="1FBB3778" w14:textId="77777777" w:rsidTr="00BF6AAE">
        <w:trPr>
          <w:trHeight w:val="273"/>
          <w:jc w:val="center"/>
        </w:trPr>
        <w:tc>
          <w:tcPr>
            <w:tcW w:w="1129" w:type="dxa"/>
            <w:vMerge/>
            <w:shd w:val="clear" w:color="auto" w:fill="BDD6EE"/>
            <w:vAlign w:val="center"/>
          </w:tcPr>
          <w:p w14:paraId="39EFA749" w14:textId="77777777" w:rsidR="00BF6AAE" w:rsidRPr="000C45C7" w:rsidRDefault="00BF6AAE" w:rsidP="00BF6AAE">
            <w:pPr>
              <w:spacing w:after="0" w:line="240" w:lineRule="auto"/>
              <w:jc w:val="center"/>
              <w:rPr>
                <w:rFonts w:ascii="Times New Roman" w:hAnsi="Times New Roman"/>
                <w:sz w:val="16"/>
                <w:szCs w:val="16"/>
                <w:lang w:val="en-US"/>
              </w:rPr>
            </w:pPr>
          </w:p>
        </w:tc>
        <w:tc>
          <w:tcPr>
            <w:tcW w:w="851" w:type="dxa"/>
            <w:vMerge/>
            <w:vAlign w:val="center"/>
          </w:tcPr>
          <w:p w14:paraId="39F169BF" w14:textId="77777777" w:rsidR="00BF6AAE" w:rsidRPr="000C45C7" w:rsidRDefault="00BF6AAE" w:rsidP="00BF6AAE">
            <w:pPr>
              <w:spacing w:after="0" w:line="240" w:lineRule="auto"/>
              <w:jc w:val="center"/>
              <w:rPr>
                <w:rFonts w:ascii="Times New Roman" w:hAnsi="Times New Roman"/>
                <w:sz w:val="16"/>
                <w:szCs w:val="16"/>
                <w:lang w:val="en-US"/>
              </w:rPr>
            </w:pPr>
          </w:p>
        </w:tc>
        <w:tc>
          <w:tcPr>
            <w:tcW w:w="4394" w:type="dxa"/>
            <w:gridSpan w:val="3"/>
            <w:vAlign w:val="center"/>
          </w:tcPr>
          <w:p w14:paraId="7D729023"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Business opportunities for private economic operators</w:t>
            </w:r>
          </w:p>
        </w:tc>
        <w:tc>
          <w:tcPr>
            <w:tcW w:w="851" w:type="dxa"/>
            <w:vAlign w:val="center"/>
          </w:tcPr>
          <w:p w14:paraId="2F10810F"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2733D71F"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Align w:val="center"/>
          </w:tcPr>
          <w:p w14:paraId="0AD07C5C"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Regional</w:t>
            </w:r>
          </w:p>
        </w:tc>
        <w:tc>
          <w:tcPr>
            <w:tcW w:w="284" w:type="dxa"/>
            <w:shd w:val="clear" w:color="auto" w:fill="002060"/>
            <w:vAlign w:val="center"/>
          </w:tcPr>
          <w:p w14:paraId="7B3F7C75"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tcBorders>
              <w:bottom w:val="single" w:sz="4" w:space="0" w:color="auto"/>
            </w:tcBorders>
            <w:vAlign w:val="center"/>
          </w:tcPr>
          <w:p w14:paraId="4D9686B2"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shd w:val="clear" w:color="auto" w:fill="002060"/>
            <w:vAlign w:val="center"/>
          </w:tcPr>
          <w:p w14:paraId="22BA2D9D"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tcBorders>
              <w:bottom w:val="single" w:sz="4" w:space="0" w:color="auto"/>
            </w:tcBorders>
            <w:shd w:val="clear" w:color="auto" w:fill="FFE599" w:themeFill="accent4" w:themeFillTint="66"/>
            <w:vAlign w:val="center"/>
          </w:tcPr>
          <w:p w14:paraId="5B74966F"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Average</w:t>
            </w:r>
          </w:p>
        </w:tc>
        <w:tc>
          <w:tcPr>
            <w:tcW w:w="567" w:type="dxa"/>
            <w:tcBorders>
              <w:bottom w:val="single" w:sz="4" w:space="0" w:color="auto"/>
            </w:tcBorders>
            <w:shd w:val="clear" w:color="auto" w:fill="FFE599" w:themeFill="accent4" w:themeFillTint="66"/>
            <w:vAlign w:val="center"/>
          </w:tcPr>
          <w:p w14:paraId="22BBF538"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25</w:t>
            </w:r>
          </w:p>
        </w:tc>
      </w:tr>
      <w:tr w:rsidR="00BF6AAE" w:rsidRPr="000C45C7" w14:paraId="4042EB98" w14:textId="77777777" w:rsidTr="00BF6AAE">
        <w:trPr>
          <w:jc w:val="center"/>
        </w:trPr>
        <w:tc>
          <w:tcPr>
            <w:tcW w:w="1129" w:type="dxa"/>
            <w:vMerge/>
            <w:shd w:val="clear" w:color="auto" w:fill="BDD6EE"/>
            <w:vAlign w:val="center"/>
          </w:tcPr>
          <w:p w14:paraId="6C4BAD10" w14:textId="77777777" w:rsidR="00BF6AAE" w:rsidRPr="000C45C7" w:rsidRDefault="00BF6AAE" w:rsidP="00BF6AAE">
            <w:pPr>
              <w:spacing w:after="0" w:line="240" w:lineRule="auto"/>
              <w:jc w:val="center"/>
              <w:rPr>
                <w:rFonts w:ascii="Times New Roman" w:hAnsi="Times New Roman"/>
                <w:sz w:val="16"/>
                <w:szCs w:val="16"/>
                <w:lang w:val="en-US"/>
              </w:rPr>
            </w:pPr>
          </w:p>
        </w:tc>
        <w:tc>
          <w:tcPr>
            <w:tcW w:w="851" w:type="dxa"/>
            <w:vMerge/>
            <w:vAlign w:val="center"/>
          </w:tcPr>
          <w:p w14:paraId="2E3B410A" w14:textId="77777777" w:rsidR="00BF6AAE" w:rsidRPr="000C45C7" w:rsidRDefault="00BF6AAE" w:rsidP="00BF6AAE">
            <w:pPr>
              <w:spacing w:after="0" w:line="240" w:lineRule="auto"/>
              <w:jc w:val="center"/>
              <w:rPr>
                <w:rFonts w:ascii="Times New Roman" w:hAnsi="Times New Roman"/>
                <w:sz w:val="16"/>
                <w:szCs w:val="16"/>
                <w:lang w:val="en-US"/>
              </w:rPr>
            </w:pPr>
          </w:p>
        </w:tc>
        <w:tc>
          <w:tcPr>
            <w:tcW w:w="4394" w:type="dxa"/>
            <w:gridSpan w:val="3"/>
            <w:vAlign w:val="center"/>
          </w:tcPr>
          <w:p w14:paraId="323AEAC9"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Positive impact linked to cultural mixing</w:t>
            </w:r>
          </w:p>
        </w:tc>
        <w:tc>
          <w:tcPr>
            <w:tcW w:w="851" w:type="dxa"/>
            <w:vAlign w:val="center"/>
          </w:tcPr>
          <w:p w14:paraId="194DE5CE"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5C75DFEF"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b/>
                <w:sz w:val="16"/>
                <w:szCs w:val="16"/>
                <w:lang w:val="en-US"/>
              </w:rPr>
              <w:t>5</w:t>
            </w:r>
          </w:p>
        </w:tc>
        <w:tc>
          <w:tcPr>
            <w:tcW w:w="992" w:type="dxa"/>
            <w:vAlign w:val="center"/>
          </w:tcPr>
          <w:p w14:paraId="311CB455"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Regional</w:t>
            </w:r>
          </w:p>
        </w:tc>
        <w:tc>
          <w:tcPr>
            <w:tcW w:w="284" w:type="dxa"/>
            <w:shd w:val="clear" w:color="auto" w:fill="002060"/>
            <w:vAlign w:val="center"/>
          </w:tcPr>
          <w:p w14:paraId="353EF8EC"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tcBorders>
              <w:bottom w:val="single" w:sz="4" w:space="0" w:color="auto"/>
            </w:tcBorders>
          </w:tcPr>
          <w:p w14:paraId="4BE0399E"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Average</w:t>
            </w:r>
          </w:p>
        </w:tc>
        <w:tc>
          <w:tcPr>
            <w:tcW w:w="284" w:type="dxa"/>
            <w:shd w:val="clear" w:color="auto" w:fill="002060"/>
          </w:tcPr>
          <w:p w14:paraId="740F51F7"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tcBorders>
              <w:bottom w:val="single" w:sz="4" w:space="0" w:color="auto"/>
            </w:tcBorders>
            <w:shd w:val="clear" w:color="auto" w:fill="E2EFD9" w:themeFill="accent6" w:themeFillTint="33"/>
          </w:tcPr>
          <w:p w14:paraId="0AC85C55" w14:textId="77777777" w:rsidR="00BF6AAE" w:rsidRPr="000C45C7" w:rsidRDefault="00BF6AAE" w:rsidP="00BF6AAE">
            <w:pPr>
              <w:spacing w:after="0"/>
              <w:jc w:val="center"/>
              <w:rPr>
                <w:rFonts w:ascii="Times New Roman" w:hAnsi="Times New Roman"/>
                <w:b/>
                <w:sz w:val="16"/>
                <w:szCs w:val="16"/>
                <w:lang w:val="en-US"/>
              </w:rPr>
            </w:pPr>
            <w:r w:rsidRPr="000C45C7">
              <w:rPr>
                <w:rFonts w:ascii="Times New Roman" w:hAnsi="Times New Roman"/>
                <w:b/>
                <w:sz w:val="16"/>
                <w:szCs w:val="16"/>
                <w:lang w:val="en-US"/>
              </w:rPr>
              <w:t>Major</w:t>
            </w:r>
          </w:p>
        </w:tc>
        <w:tc>
          <w:tcPr>
            <w:tcW w:w="567" w:type="dxa"/>
            <w:tcBorders>
              <w:bottom w:val="single" w:sz="4" w:space="0" w:color="auto"/>
            </w:tcBorders>
            <w:shd w:val="clear" w:color="auto" w:fill="E2EFD9" w:themeFill="accent6" w:themeFillTint="33"/>
          </w:tcPr>
          <w:p w14:paraId="438AD610" w14:textId="77777777" w:rsidR="00BF6AAE" w:rsidRPr="000C45C7" w:rsidRDefault="00BF6AAE" w:rsidP="00BF6AAE">
            <w:pPr>
              <w:spacing w:after="0"/>
              <w:jc w:val="center"/>
              <w:rPr>
                <w:rFonts w:ascii="Times New Roman" w:hAnsi="Times New Roman"/>
                <w:b/>
                <w:sz w:val="16"/>
                <w:szCs w:val="16"/>
                <w:lang w:val="en-US"/>
              </w:rPr>
            </w:pPr>
            <w:r w:rsidRPr="000C45C7">
              <w:rPr>
                <w:rFonts w:ascii="Times New Roman" w:hAnsi="Times New Roman"/>
                <w:b/>
                <w:sz w:val="16"/>
                <w:szCs w:val="16"/>
                <w:lang w:val="en-US"/>
              </w:rPr>
              <w:t>75</w:t>
            </w:r>
          </w:p>
        </w:tc>
      </w:tr>
      <w:tr w:rsidR="00BF6AAE" w:rsidRPr="000C45C7" w14:paraId="74E9D0AD" w14:textId="77777777" w:rsidTr="00BF6AAE">
        <w:trPr>
          <w:jc w:val="center"/>
        </w:trPr>
        <w:tc>
          <w:tcPr>
            <w:tcW w:w="1129" w:type="dxa"/>
            <w:vMerge/>
            <w:shd w:val="clear" w:color="auto" w:fill="BDD6EE"/>
            <w:vAlign w:val="center"/>
          </w:tcPr>
          <w:p w14:paraId="62550081" w14:textId="77777777" w:rsidR="00BF6AAE" w:rsidRPr="000C45C7" w:rsidRDefault="00BF6AAE" w:rsidP="00BF6AAE">
            <w:pPr>
              <w:spacing w:after="0" w:line="240" w:lineRule="auto"/>
              <w:jc w:val="center"/>
              <w:rPr>
                <w:rFonts w:ascii="Times New Roman" w:hAnsi="Times New Roman"/>
                <w:sz w:val="16"/>
                <w:szCs w:val="16"/>
                <w:lang w:val="en-US"/>
              </w:rPr>
            </w:pPr>
          </w:p>
        </w:tc>
        <w:tc>
          <w:tcPr>
            <w:tcW w:w="851" w:type="dxa"/>
            <w:vMerge/>
            <w:vAlign w:val="center"/>
          </w:tcPr>
          <w:p w14:paraId="72015058" w14:textId="77777777" w:rsidR="00BF6AAE" w:rsidRPr="000C45C7" w:rsidRDefault="00BF6AAE" w:rsidP="00BF6AAE">
            <w:pPr>
              <w:spacing w:after="0" w:line="240" w:lineRule="auto"/>
              <w:jc w:val="center"/>
              <w:rPr>
                <w:rFonts w:ascii="Times New Roman" w:hAnsi="Times New Roman"/>
                <w:sz w:val="16"/>
                <w:szCs w:val="16"/>
                <w:lang w:val="en-US"/>
              </w:rPr>
            </w:pPr>
          </w:p>
        </w:tc>
        <w:tc>
          <w:tcPr>
            <w:tcW w:w="4394" w:type="dxa"/>
            <w:gridSpan w:val="3"/>
            <w:vAlign w:val="center"/>
          </w:tcPr>
          <w:p w14:paraId="377426FF"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Organization of awareness raising on Hygiene, Health, Safety and Environment for staff and residents</w:t>
            </w:r>
          </w:p>
        </w:tc>
        <w:tc>
          <w:tcPr>
            <w:tcW w:w="851" w:type="dxa"/>
            <w:vAlign w:val="center"/>
          </w:tcPr>
          <w:p w14:paraId="7E08D52E"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33E75008"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Align w:val="center"/>
          </w:tcPr>
          <w:p w14:paraId="4BF6025F"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Regional</w:t>
            </w:r>
          </w:p>
        </w:tc>
        <w:tc>
          <w:tcPr>
            <w:tcW w:w="284" w:type="dxa"/>
            <w:shd w:val="clear" w:color="auto" w:fill="002060"/>
            <w:vAlign w:val="center"/>
          </w:tcPr>
          <w:p w14:paraId="37C5CA95"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tcBorders>
              <w:bottom w:val="single" w:sz="4" w:space="0" w:color="auto"/>
            </w:tcBorders>
            <w:vAlign w:val="center"/>
          </w:tcPr>
          <w:p w14:paraId="39F98853"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Average</w:t>
            </w:r>
          </w:p>
        </w:tc>
        <w:tc>
          <w:tcPr>
            <w:tcW w:w="284" w:type="dxa"/>
            <w:shd w:val="clear" w:color="auto" w:fill="002060"/>
            <w:vAlign w:val="center"/>
          </w:tcPr>
          <w:p w14:paraId="34EFBBF5"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tcBorders>
              <w:bottom w:val="single" w:sz="4" w:space="0" w:color="auto"/>
            </w:tcBorders>
            <w:shd w:val="clear" w:color="auto" w:fill="E2EFD9" w:themeFill="accent6" w:themeFillTint="33"/>
            <w:vAlign w:val="center"/>
          </w:tcPr>
          <w:p w14:paraId="6C0A7DBE" w14:textId="77777777" w:rsidR="00BF6AAE" w:rsidRPr="000C45C7" w:rsidRDefault="00BF6AAE" w:rsidP="00BF6AAE">
            <w:pPr>
              <w:spacing w:after="0"/>
              <w:jc w:val="center"/>
              <w:rPr>
                <w:rFonts w:ascii="Times New Roman" w:hAnsi="Times New Roman"/>
                <w:b/>
                <w:sz w:val="16"/>
                <w:szCs w:val="16"/>
                <w:lang w:val="en-US"/>
              </w:rPr>
            </w:pPr>
            <w:r w:rsidRPr="000C45C7">
              <w:rPr>
                <w:rFonts w:ascii="Times New Roman" w:hAnsi="Times New Roman"/>
                <w:b/>
                <w:sz w:val="16"/>
                <w:szCs w:val="16"/>
                <w:lang w:val="en-US"/>
              </w:rPr>
              <w:t>Major</w:t>
            </w:r>
          </w:p>
        </w:tc>
        <w:tc>
          <w:tcPr>
            <w:tcW w:w="567" w:type="dxa"/>
            <w:tcBorders>
              <w:bottom w:val="single" w:sz="4" w:space="0" w:color="auto"/>
            </w:tcBorders>
            <w:shd w:val="clear" w:color="auto" w:fill="E2EFD9" w:themeFill="accent6" w:themeFillTint="33"/>
            <w:vAlign w:val="center"/>
          </w:tcPr>
          <w:p w14:paraId="6986D6C2" w14:textId="77777777" w:rsidR="00BF6AAE" w:rsidRPr="000C45C7" w:rsidRDefault="00BF6AAE" w:rsidP="00BF6AAE">
            <w:pPr>
              <w:spacing w:after="0"/>
              <w:jc w:val="center"/>
              <w:rPr>
                <w:rFonts w:ascii="Times New Roman" w:hAnsi="Times New Roman"/>
                <w:b/>
                <w:sz w:val="16"/>
                <w:szCs w:val="16"/>
                <w:lang w:val="en-US"/>
              </w:rPr>
            </w:pPr>
            <w:r w:rsidRPr="000C45C7">
              <w:rPr>
                <w:rFonts w:ascii="Times New Roman" w:hAnsi="Times New Roman"/>
                <w:b/>
                <w:sz w:val="16"/>
                <w:szCs w:val="16"/>
                <w:lang w:val="en-US"/>
              </w:rPr>
              <w:t>75</w:t>
            </w:r>
          </w:p>
        </w:tc>
      </w:tr>
      <w:tr w:rsidR="00BF6AAE" w:rsidRPr="000C45C7" w14:paraId="7135FEBD" w14:textId="77777777" w:rsidTr="00BF6AAE">
        <w:trPr>
          <w:gridBefore w:val="3"/>
          <w:gridAfter w:val="9"/>
          <w:wBefore w:w="2392" w:type="dxa"/>
          <w:wAfter w:w="8193" w:type="dxa"/>
          <w:trHeight w:val="79"/>
          <w:jc w:val="center"/>
        </w:trPr>
        <w:tc>
          <w:tcPr>
            <w:tcW w:w="750" w:type="dxa"/>
            <w:shd w:val="clear" w:color="auto" w:fill="002060"/>
            <w:vAlign w:val="center"/>
          </w:tcPr>
          <w:p w14:paraId="48F774E2" w14:textId="77777777" w:rsidR="00BF6AAE" w:rsidRPr="000C45C7" w:rsidRDefault="00BF6AAE" w:rsidP="00BF6AAE">
            <w:pPr>
              <w:spacing w:after="0" w:line="240" w:lineRule="auto"/>
              <w:jc w:val="center"/>
              <w:rPr>
                <w:rFonts w:ascii="Times New Roman" w:hAnsi="Times New Roman"/>
                <w:color w:val="FFFFFF"/>
                <w:sz w:val="4"/>
                <w:szCs w:val="4"/>
                <w:lang w:val="en-US"/>
              </w:rPr>
            </w:pPr>
            <w:r w:rsidRPr="000C45C7">
              <w:rPr>
                <w:rFonts w:ascii="Times New Roman" w:hAnsi="Times New Roman"/>
                <w:color w:val="FFFFFF"/>
                <w:sz w:val="4"/>
                <w:szCs w:val="4"/>
                <w:lang w:val="en-US"/>
              </w:rPr>
              <w:t>3</w:t>
            </w:r>
          </w:p>
          <w:p w14:paraId="584BDBA4" w14:textId="77777777" w:rsidR="00BF6AAE" w:rsidRPr="000C45C7" w:rsidRDefault="00BF6AAE" w:rsidP="00BF6AAE">
            <w:pPr>
              <w:spacing w:after="0" w:line="240" w:lineRule="auto"/>
              <w:jc w:val="center"/>
              <w:rPr>
                <w:rFonts w:ascii="Times New Roman" w:hAnsi="Times New Roman"/>
                <w:b/>
                <w:sz w:val="4"/>
                <w:szCs w:val="4"/>
                <w:lang w:val="en-US"/>
              </w:rPr>
            </w:pPr>
          </w:p>
        </w:tc>
      </w:tr>
      <w:tr w:rsidR="00BF6AAE" w:rsidRPr="000C45C7" w14:paraId="00EFB2C2" w14:textId="77777777" w:rsidTr="00BF6AAE">
        <w:trPr>
          <w:jc w:val="center"/>
        </w:trPr>
        <w:tc>
          <w:tcPr>
            <w:tcW w:w="1129" w:type="dxa"/>
            <w:vMerge w:val="restart"/>
            <w:shd w:val="clear" w:color="auto" w:fill="BDD6EE"/>
            <w:textDirection w:val="btLr"/>
          </w:tcPr>
          <w:p w14:paraId="3F7A8289" w14:textId="77777777" w:rsidR="00BF6AAE" w:rsidRPr="000C45C7" w:rsidRDefault="00BF6AAE" w:rsidP="00BF6AAE">
            <w:pPr>
              <w:spacing w:after="0" w:line="240" w:lineRule="auto"/>
              <w:ind w:left="113" w:right="113"/>
              <w:jc w:val="both"/>
              <w:rPr>
                <w:rFonts w:ascii="Times New Roman" w:hAnsi="Times New Roman"/>
                <w:sz w:val="16"/>
                <w:szCs w:val="16"/>
                <w:lang w:val="en-US"/>
              </w:rPr>
            </w:pPr>
            <w:r w:rsidRPr="000C45C7">
              <w:rPr>
                <w:rFonts w:ascii="Times New Roman" w:hAnsi="Times New Roman"/>
                <w:b/>
                <w:sz w:val="24"/>
                <w:szCs w:val="24"/>
                <w:lang w:val="en-US"/>
              </w:rPr>
              <w:t>Operation</w:t>
            </w:r>
          </w:p>
        </w:tc>
        <w:tc>
          <w:tcPr>
            <w:tcW w:w="851" w:type="dxa"/>
            <w:vMerge w:val="restart"/>
            <w:vAlign w:val="center"/>
          </w:tcPr>
          <w:p w14:paraId="59EE8E92"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eastAsia="MS Gothic" w:hAnsi="Times New Roman"/>
                <w:b/>
                <w:sz w:val="16"/>
                <w:szCs w:val="16"/>
                <w:lang w:val="en-US"/>
              </w:rPr>
              <w:t>SOCIOECONOMIC</w:t>
            </w:r>
          </w:p>
        </w:tc>
        <w:tc>
          <w:tcPr>
            <w:tcW w:w="4394" w:type="dxa"/>
            <w:gridSpan w:val="3"/>
            <w:vAlign w:val="center"/>
          </w:tcPr>
          <w:p w14:paraId="2FE057D9"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Significant reduction in drinking water supply deficits.</w:t>
            </w:r>
          </w:p>
        </w:tc>
        <w:tc>
          <w:tcPr>
            <w:tcW w:w="851" w:type="dxa"/>
            <w:vAlign w:val="center"/>
          </w:tcPr>
          <w:p w14:paraId="4C96ED62"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551DA25D"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Align w:val="center"/>
          </w:tcPr>
          <w:p w14:paraId="6CEABAD9"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shd w:val="clear" w:color="auto" w:fill="002060"/>
            <w:vAlign w:val="center"/>
          </w:tcPr>
          <w:p w14:paraId="040F1AB6"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Align w:val="center"/>
          </w:tcPr>
          <w:p w14:paraId="52805F9B"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Long</w:t>
            </w:r>
          </w:p>
        </w:tc>
        <w:tc>
          <w:tcPr>
            <w:tcW w:w="284" w:type="dxa"/>
            <w:shd w:val="clear" w:color="auto" w:fill="002060"/>
            <w:vAlign w:val="center"/>
          </w:tcPr>
          <w:p w14:paraId="21E08C96"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shd w:val="clear" w:color="auto" w:fill="92D050"/>
            <w:vAlign w:val="center"/>
          </w:tcPr>
          <w:p w14:paraId="3E7E10B6"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Major</w:t>
            </w:r>
          </w:p>
        </w:tc>
        <w:tc>
          <w:tcPr>
            <w:tcW w:w="567" w:type="dxa"/>
            <w:shd w:val="clear" w:color="auto" w:fill="92D050"/>
            <w:vAlign w:val="center"/>
          </w:tcPr>
          <w:p w14:paraId="0553F521"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75</w:t>
            </w:r>
          </w:p>
        </w:tc>
      </w:tr>
      <w:tr w:rsidR="00BF6AAE" w:rsidRPr="000C45C7" w14:paraId="4C332643" w14:textId="77777777" w:rsidTr="00BF6AAE">
        <w:trPr>
          <w:jc w:val="center"/>
        </w:trPr>
        <w:tc>
          <w:tcPr>
            <w:tcW w:w="1129" w:type="dxa"/>
            <w:vMerge/>
            <w:shd w:val="clear" w:color="auto" w:fill="BDD6EE"/>
          </w:tcPr>
          <w:p w14:paraId="06A95FB2" w14:textId="77777777" w:rsidR="00BF6AAE" w:rsidRPr="000C45C7" w:rsidRDefault="00BF6AAE" w:rsidP="00BF6AAE">
            <w:pPr>
              <w:spacing w:after="0" w:line="240" w:lineRule="auto"/>
              <w:jc w:val="both"/>
              <w:rPr>
                <w:rFonts w:ascii="Times New Roman" w:hAnsi="Times New Roman"/>
                <w:sz w:val="16"/>
                <w:szCs w:val="16"/>
                <w:lang w:val="en-US"/>
              </w:rPr>
            </w:pPr>
          </w:p>
        </w:tc>
        <w:tc>
          <w:tcPr>
            <w:tcW w:w="851" w:type="dxa"/>
            <w:vMerge/>
          </w:tcPr>
          <w:p w14:paraId="2AC8F161" w14:textId="77777777" w:rsidR="00BF6AAE" w:rsidRPr="000C45C7" w:rsidRDefault="00BF6AAE" w:rsidP="00BF6AAE">
            <w:pPr>
              <w:spacing w:after="0" w:line="240" w:lineRule="auto"/>
              <w:jc w:val="both"/>
              <w:rPr>
                <w:rFonts w:ascii="Times New Roman" w:hAnsi="Times New Roman"/>
                <w:b/>
                <w:sz w:val="16"/>
                <w:szCs w:val="16"/>
                <w:lang w:val="en-US"/>
              </w:rPr>
            </w:pPr>
          </w:p>
        </w:tc>
        <w:tc>
          <w:tcPr>
            <w:tcW w:w="4394" w:type="dxa"/>
            <w:gridSpan w:val="3"/>
            <w:vAlign w:val="center"/>
          </w:tcPr>
          <w:p w14:paraId="79E0E0AC"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Reduction in the prevalence of water-borne diseases</w:t>
            </w:r>
          </w:p>
        </w:tc>
        <w:tc>
          <w:tcPr>
            <w:tcW w:w="851" w:type="dxa"/>
            <w:vMerge w:val="restart"/>
            <w:vAlign w:val="center"/>
          </w:tcPr>
          <w:p w14:paraId="43181D82"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vMerge w:val="restart"/>
            <w:shd w:val="clear" w:color="auto" w:fill="002060"/>
            <w:vAlign w:val="center"/>
          </w:tcPr>
          <w:p w14:paraId="0F30DF91"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Merge w:val="restart"/>
            <w:vAlign w:val="center"/>
          </w:tcPr>
          <w:p w14:paraId="60FD8142"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Regional</w:t>
            </w:r>
          </w:p>
        </w:tc>
        <w:tc>
          <w:tcPr>
            <w:tcW w:w="284" w:type="dxa"/>
            <w:vMerge w:val="restart"/>
            <w:shd w:val="clear" w:color="auto" w:fill="002060"/>
            <w:vAlign w:val="center"/>
          </w:tcPr>
          <w:p w14:paraId="7854BB08"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vMerge w:val="restart"/>
            <w:vAlign w:val="center"/>
          </w:tcPr>
          <w:p w14:paraId="65981DFC"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Long</w:t>
            </w:r>
          </w:p>
        </w:tc>
        <w:tc>
          <w:tcPr>
            <w:tcW w:w="284" w:type="dxa"/>
            <w:vMerge w:val="restart"/>
            <w:shd w:val="clear" w:color="auto" w:fill="002060"/>
            <w:vAlign w:val="center"/>
          </w:tcPr>
          <w:p w14:paraId="17C344F6"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vMerge w:val="restart"/>
            <w:shd w:val="clear" w:color="auto" w:fill="92D050"/>
            <w:vAlign w:val="center"/>
          </w:tcPr>
          <w:p w14:paraId="393940DF"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Major</w:t>
            </w:r>
          </w:p>
        </w:tc>
        <w:tc>
          <w:tcPr>
            <w:tcW w:w="567" w:type="dxa"/>
            <w:vMerge w:val="restart"/>
            <w:shd w:val="clear" w:color="auto" w:fill="92D050"/>
            <w:vAlign w:val="center"/>
          </w:tcPr>
          <w:p w14:paraId="647A8AFE"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125</w:t>
            </w:r>
          </w:p>
        </w:tc>
      </w:tr>
      <w:tr w:rsidR="00BF6AAE" w:rsidRPr="005010CE" w14:paraId="16B25744" w14:textId="77777777" w:rsidTr="00BF6AAE">
        <w:trPr>
          <w:jc w:val="center"/>
        </w:trPr>
        <w:tc>
          <w:tcPr>
            <w:tcW w:w="1129" w:type="dxa"/>
            <w:vMerge/>
            <w:shd w:val="clear" w:color="auto" w:fill="BDD6EE"/>
          </w:tcPr>
          <w:p w14:paraId="614FB912" w14:textId="77777777" w:rsidR="00BF6AAE" w:rsidRPr="000C45C7" w:rsidRDefault="00BF6AAE" w:rsidP="00BF6AAE">
            <w:pPr>
              <w:spacing w:after="0" w:line="240" w:lineRule="auto"/>
              <w:jc w:val="both"/>
              <w:rPr>
                <w:rFonts w:ascii="Times New Roman" w:hAnsi="Times New Roman"/>
                <w:sz w:val="16"/>
                <w:szCs w:val="16"/>
                <w:lang w:val="en-US"/>
              </w:rPr>
            </w:pPr>
          </w:p>
        </w:tc>
        <w:tc>
          <w:tcPr>
            <w:tcW w:w="851" w:type="dxa"/>
            <w:vMerge/>
          </w:tcPr>
          <w:p w14:paraId="4A7BD47C" w14:textId="77777777" w:rsidR="00BF6AAE" w:rsidRPr="000C45C7" w:rsidRDefault="00BF6AAE" w:rsidP="00BF6AAE">
            <w:pPr>
              <w:spacing w:after="0" w:line="240" w:lineRule="auto"/>
              <w:jc w:val="both"/>
              <w:rPr>
                <w:rFonts w:ascii="Times New Roman" w:hAnsi="Times New Roman"/>
                <w:b/>
                <w:sz w:val="16"/>
                <w:szCs w:val="16"/>
                <w:lang w:val="en-US"/>
              </w:rPr>
            </w:pPr>
          </w:p>
        </w:tc>
        <w:tc>
          <w:tcPr>
            <w:tcW w:w="4394" w:type="dxa"/>
            <w:gridSpan w:val="3"/>
          </w:tcPr>
          <w:p w14:paraId="0B9376F0"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Reduction of the displacement of populations in search of drinking water</w:t>
            </w:r>
          </w:p>
        </w:tc>
        <w:tc>
          <w:tcPr>
            <w:tcW w:w="851" w:type="dxa"/>
            <w:vMerge/>
            <w:vAlign w:val="center"/>
          </w:tcPr>
          <w:p w14:paraId="33467927"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3" w:type="dxa"/>
            <w:vMerge/>
            <w:shd w:val="clear" w:color="auto" w:fill="002060"/>
            <w:vAlign w:val="center"/>
          </w:tcPr>
          <w:p w14:paraId="31A2AE34"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992" w:type="dxa"/>
            <w:vMerge/>
            <w:vAlign w:val="center"/>
          </w:tcPr>
          <w:p w14:paraId="4901BCFC"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62BBDCF2"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vAlign w:val="center"/>
          </w:tcPr>
          <w:p w14:paraId="5C18221A"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24E138C2"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shd w:val="clear" w:color="auto" w:fill="92D050"/>
            <w:vAlign w:val="center"/>
          </w:tcPr>
          <w:p w14:paraId="6F4B20DF"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567" w:type="dxa"/>
            <w:vMerge/>
            <w:shd w:val="clear" w:color="auto" w:fill="92D050"/>
            <w:vAlign w:val="center"/>
          </w:tcPr>
          <w:p w14:paraId="30390645" w14:textId="77777777" w:rsidR="00BF6AAE" w:rsidRPr="000C45C7" w:rsidRDefault="00BF6AAE" w:rsidP="00BF6AAE">
            <w:pPr>
              <w:spacing w:after="0" w:line="240" w:lineRule="auto"/>
              <w:jc w:val="center"/>
              <w:rPr>
                <w:rFonts w:ascii="Times New Roman" w:hAnsi="Times New Roman"/>
                <w:b/>
                <w:sz w:val="16"/>
                <w:szCs w:val="16"/>
                <w:lang w:val="en-US"/>
              </w:rPr>
            </w:pPr>
          </w:p>
        </w:tc>
      </w:tr>
      <w:tr w:rsidR="00BF6AAE" w:rsidRPr="005010CE" w14:paraId="29A8A8AD" w14:textId="77777777" w:rsidTr="00BF6AAE">
        <w:trPr>
          <w:jc w:val="center"/>
        </w:trPr>
        <w:tc>
          <w:tcPr>
            <w:tcW w:w="1129" w:type="dxa"/>
            <w:vMerge/>
            <w:shd w:val="clear" w:color="auto" w:fill="BDD6EE"/>
          </w:tcPr>
          <w:p w14:paraId="52CA8925" w14:textId="77777777" w:rsidR="00BF6AAE" w:rsidRPr="000C45C7" w:rsidRDefault="00BF6AAE" w:rsidP="00BF6AAE">
            <w:pPr>
              <w:spacing w:after="0" w:line="240" w:lineRule="auto"/>
              <w:jc w:val="both"/>
              <w:rPr>
                <w:rFonts w:ascii="Times New Roman" w:hAnsi="Times New Roman"/>
                <w:sz w:val="16"/>
                <w:szCs w:val="16"/>
                <w:lang w:val="en-US"/>
              </w:rPr>
            </w:pPr>
          </w:p>
        </w:tc>
        <w:tc>
          <w:tcPr>
            <w:tcW w:w="851" w:type="dxa"/>
            <w:vMerge/>
          </w:tcPr>
          <w:p w14:paraId="3EFC282F" w14:textId="77777777" w:rsidR="00BF6AAE" w:rsidRPr="000C45C7" w:rsidRDefault="00BF6AAE" w:rsidP="00BF6AAE">
            <w:pPr>
              <w:tabs>
                <w:tab w:val="left" w:pos="2193"/>
              </w:tabs>
              <w:spacing w:after="0" w:line="240" w:lineRule="auto"/>
              <w:jc w:val="both"/>
              <w:rPr>
                <w:rFonts w:ascii="Times New Roman" w:hAnsi="Times New Roman"/>
                <w:b/>
                <w:sz w:val="16"/>
                <w:szCs w:val="16"/>
                <w:lang w:val="en-US"/>
              </w:rPr>
            </w:pPr>
          </w:p>
        </w:tc>
        <w:tc>
          <w:tcPr>
            <w:tcW w:w="4394" w:type="dxa"/>
            <w:gridSpan w:val="3"/>
          </w:tcPr>
          <w:p w14:paraId="6A9E6172"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Reduced risk of bodily injury due to transporting water over long distances and at early or late hours</w:t>
            </w:r>
          </w:p>
        </w:tc>
        <w:tc>
          <w:tcPr>
            <w:tcW w:w="851" w:type="dxa"/>
            <w:vMerge/>
            <w:shd w:val="clear" w:color="auto" w:fill="FFFFFF"/>
            <w:vAlign w:val="center"/>
          </w:tcPr>
          <w:p w14:paraId="590D5277"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3" w:type="dxa"/>
            <w:vMerge/>
            <w:shd w:val="clear" w:color="auto" w:fill="002060"/>
            <w:vAlign w:val="center"/>
          </w:tcPr>
          <w:p w14:paraId="6F218954"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992" w:type="dxa"/>
            <w:vMerge/>
            <w:shd w:val="clear" w:color="auto" w:fill="FFFFFF"/>
            <w:vAlign w:val="center"/>
          </w:tcPr>
          <w:p w14:paraId="749E3D25"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759CA85A"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shd w:val="clear" w:color="auto" w:fill="FFFFFF"/>
            <w:vAlign w:val="center"/>
          </w:tcPr>
          <w:p w14:paraId="15F384E7"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3A3E3D4D"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shd w:val="clear" w:color="auto" w:fill="92D050"/>
            <w:vAlign w:val="center"/>
          </w:tcPr>
          <w:p w14:paraId="00C29356"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567" w:type="dxa"/>
            <w:vMerge/>
            <w:shd w:val="clear" w:color="auto" w:fill="92D050"/>
            <w:vAlign w:val="center"/>
          </w:tcPr>
          <w:p w14:paraId="439AEDFC" w14:textId="77777777" w:rsidR="00BF6AAE" w:rsidRPr="000C45C7" w:rsidRDefault="00BF6AAE" w:rsidP="00BF6AAE">
            <w:pPr>
              <w:spacing w:after="0" w:line="240" w:lineRule="auto"/>
              <w:jc w:val="center"/>
              <w:rPr>
                <w:rFonts w:ascii="Times New Roman" w:hAnsi="Times New Roman"/>
                <w:b/>
                <w:sz w:val="16"/>
                <w:szCs w:val="16"/>
                <w:lang w:val="en-US"/>
              </w:rPr>
            </w:pPr>
          </w:p>
        </w:tc>
      </w:tr>
      <w:tr w:rsidR="00BF6AAE" w:rsidRPr="000C45C7" w14:paraId="373B97A6" w14:textId="77777777" w:rsidTr="00BF6AAE">
        <w:trPr>
          <w:jc w:val="center"/>
        </w:trPr>
        <w:tc>
          <w:tcPr>
            <w:tcW w:w="1129" w:type="dxa"/>
            <w:vMerge/>
            <w:shd w:val="clear" w:color="auto" w:fill="BDD6EE"/>
          </w:tcPr>
          <w:p w14:paraId="465BC8C4" w14:textId="77777777" w:rsidR="00BF6AAE" w:rsidRPr="000C45C7" w:rsidRDefault="00BF6AAE" w:rsidP="00BF6AAE">
            <w:pPr>
              <w:spacing w:after="0" w:line="240" w:lineRule="auto"/>
              <w:jc w:val="both"/>
              <w:rPr>
                <w:rFonts w:ascii="Times New Roman" w:hAnsi="Times New Roman"/>
                <w:sz w:val="16"/>
                <w:szCs w:val="16"/>
                <w:lang w:val="en-US"/>
              </w:rPr>
            </w:pPr>
          </w:p>
        </w:tc>
        <w:tc>
          <w:tcPr>
            <w:tcW w:w="851" w:type="dxa"/>
            <w:vMerge/>
          </w:tcPr>
          <w:p w14:paraId="4A31F1D3" w14:textId="77777777" w:rsidR="00BF6AAE" w:rsidRPr="000C45C7" w:rsidRDefault="00BF6AAE" w:rsidP="00BF6AAE">
            <w:pPr>
              <w:spacing w:after="0" w:line="240" w:lineRule="auto"/>
              <w:jc w:val="both"/>
              <w:rPr>
                <w:rFonts w:ascii="Times New Roman" w:hAnsi="Times New Roman"/>
                <w:b/>
                <w:sz w:val="16"/>
                <w:szCs w:val="16"/>
                <w:lang w:val="en-US"/>
              </w:rPr>
            </w:pPr>
          </w:p>
        </w:tc>
        <w:tc>
          <w:tcPr>
            <w:tcW w:w="4394" w:type="dxa"/>
            <w:gridSpan w:val="3"/>
          </w:tcPr>
          <w:p w14:paraId="791717B2"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Improvement of the framework and the living conditions of the populations but also to a population dynamic of sectors or neighborhoods</w:t>
            </w:r>
          </w:p>
        </w:tc>
        <w:tc>
          <w:tcPr>
            <w:tcW w:w="851" w:type="dxa"/>
            <w:vMerge w:val="restart"/>
            <w:vAlign w:val="center"/>
          </w:tcPr>
          <w:p w14:paraId="05F50506"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Average</w:t>
            </w:r>
          </w:p>
        </w:tc>
        <w:tc>
          <w:tcPr>
            <w:tcW w:w="283" w:type="dxa"/>
            <w:vMerge w:val="restart"/>
            <w:shd w:val="clear" w:color="auto" w:fill="002060"/>
            <w:vAlign w:val="center"/>
          </w:tcPr>
          <w:p w14:paraId="23CE6650"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992" w:type="dxa"/>
            <w:vMerge w:val="restart"/>
            <w:vAlign w:val="center"/>
          </w:tcPr>
          <w:p w14:paraId="4037C834"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vMerge w:val="restart"/>
            <w:shd w:val="clear" w:color="auto" w:fill="002060"/>
            <w:vAlign w:val="center"/>
          </w:tcPr>
          <w:p w14:paraId="3708551F"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Merge w:val="restart"/>
            <w:vAlign w:val="center"/>
          </w:tcPr>
          <w:p w14:paraId="55B6651F"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Long</w:t>
            </w:r>
          </w:p>
        </w:tc>
        <w:tc>
          <w:tcPr>
            <w:tcW w:w="284" w:type="dxa"/>
            <w:vMerge w:val="restart"/>
            <w:shd w:val="clear" w:color="auto" w:fill="002060"/>
            <w:vAlign w:val="center"/>
          </w:tcPr>
          <w:p w14:paraId="51522E74"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vMerge w:val="restart"/>
            <w:shd w:val="clear" w:color="auto" w:fill="FFE599" w:themeFill="accent4" w:themeFillTint="66"/>
            <w:vAlign w:val="center"/>
          </w:tcPr>
          <w:p w14:paraId="58CCE9F6"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Average</w:t>
            </w:r>
          </w:p>
        </w:tc>
        <w:tc>
          <w:tcPr>
            <w:tcW w:w="567" w:type="dxa"/>
            <w:vMerge w:val="restart"/>
            <w:shd w:val="clear" w:color="auto" w:fill="FFE599" w:themeFill="accent4" w:themeFillTint="66"/>
            <w:vAlign w:val="center"/>
          </w:tcPr>
          <w:p w14:paraId="483869B1"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45</w:t>
            </w:r>
          </w:p>
        </w:tc>
      </w:tr>
      <w:tr w:rsidR="00BF6AAE" w:rsidRPr="005010CE" w14:paraId="4C4C5168" w14:textId="77777777" w:rsidTr="00BF6AAE">
        <w:trPr>
          <w:jc w:val="center"/>
        </w:trPr>
        <w:tc>
          <w:tcPr>
            <w:tcW w:w="1129" w:type="dxa"/>
            <w:vMerge/>
            <w:shd w:val="clear" w:color="auto" w:fill="BDD6EE"/>
          </w:tcPr>
          <w:p w14:paraId="043587CF" w14:textId="77777777" w:rsidR="00BF6AAE" w:rsidRPr="000C45C7" w:rsidRDefault="00BF6AAE" w:rsidP="00BF6AAE">
            <w:pPr>
              <w:spacing w:after="0" w:line="240" w:lineRule="auto"/>
              <w:jc w:val="both"/>
              <w:rPr>
                <w:rFonts w:ascii="Times New Roman" w:hAnsi="Times New Roman"/>
                <w:sz w:val="16"/>
                <w:szCs w:val="16"/>
                <w:lang w:val="en-US"/>
              </w:rPr>
            </w:pPr>
          </w:p>
        </w:tc>
        <w:tc>
          <w:tcPr>
            <w:tcW w:w="851" w:type="dxa"/>
            <w:vMerge/>
          </w:tcPr>
          <w:p w14:paraId="14A7D523" w14:textId="77777777" w:rsidR="00BF6AAE" w:rsidRPr="000C45C7" w:rsidRDefault="00BF6AAE" w:rsidP="00BF6AAE">
            <w:pPr>
              <w:spacing w:after="0" w:line="240" w:lineRule="auto"/>
              <w:jc w:val="both"/>
              <w:rPr>
                <w:rFonts w:ascii="Times New Roman" w:hAnsi="Times New Roman"/>
                <w:b/>
                <w:sz w:val="16"/>
                <w:szCs w:val="16"/>
                <w:lang w:val="en-US"/>
              </w:rPr>
            </w:pPr>
          </w:p>
        </w:tc>
        <w:tc>
          <w:tcPr>
            <w:tcW w:w="4394" w:type="dxa"/>
            <w:gridSpan w:val="3"/>
          </w:tcPr>
          <w:p w14:paraId="05A85764"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Reduced risk of social tensions</w:t>
            </w:r>
          </w:p>
        </w:tc>
        <w:tc>
          <w:tcPr>
            <w:tcW w:w="851" w:type="dxa"/>
            <w:vMerge/>
            <w:vAlign w:val="center"/>
          </w:tcPr>
          <w:p w14:paraId="262D493B"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3" w:type="dxa"/>
            <w:vMerge/>
            <w:shd w:val="clear" w:color="auto" w:fill="002060"/>
            <w:vAlign w:val="center"/>
          </w:tcPr>
          <w:p w14:paraId="325F353A"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992" w:type="dxa"/>
            <w:vMerge/>
            <w:vAlign w:val="center"/>
          </w:tcPr>
          <w:p w14:paraId="0989AEEA"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02080D5F"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vAlign w:val="center"/>
          </w:tcPr>
          <w:p w14:paraId="09F59822"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2DDA00AF"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shd w:val="clear" w:color="auto" w:fill="FFE599" w:themeFill="accent4" w:themeFillTint="66"/>
            <w:vAlign w:val="center"/>
          </w:tcPr>
          <w:p w14:paraId="1F590A1D"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567" w:type="dxa"/>
            <w:vMerge/>
            <w:shd w:val="clear" w:color="auto" w:fill="FFE599" w:themeFill="accent4" w:themeFillTint="66"/>
            <w:vAlign w:val="center"/>
          </w:tcPr>
          <w:p w14:paraId="35E5CF3E" w14:textId="77777777" w:rsidR="00BF6AAE" w:rsidRPr="000C45C7" w:rsidRDefault="00BF6AAE" w:rsidP="00BF6AAE">
            <w:pPr>
              <w:spacing w:after="0" w:line="240" w:lineRule="auto"/>
              <w:jc w:val="center"/>
              <w:rPr>
                <w:rFonts w:ascii="Times New Roman" w:hAnsi="Times New Roman"/>
                <w:b/>
                <w:sz w:val="16"/>
                <w:szCs w:val="16"/>
                <w:lang w:val="en-US"/>
              </w:rPr>
            </w:pPr>
          </w:p>
        </w:tc>
      </w:tr>
      <w:tr w:rsidR="00BF6AAE" w:rsidRPr="000C45C7" w14:paraId="3A98755C" w14:textId="77777777" w:rsidTr="00BF6AAE">
        <w:trPr>
          <w:jc w:val="center"/>
        </w:trPr>
        <w:tc>
          <w:tcPr>
            <w:tcW w:w="1129" w:type="dxa"/>
            <w:vMerge/>
            <w:shd w:val="clear" w:color="auto" w:fill="BDD6EE"/>
          </w:tcPr>
          <w:p w14:paraId="26DBD6B4" w14:textId="77777777" w:rsidR="00BF6AAE" w:rsidRPr="000C45C7" w:rsidRDefault="00BF6AAE" w:rsidP="00BF6AAE">
            <w:pPr>
              <w:spacing w:after="0" w:line="240" w:lineRule="auto"/>
              <w:jc w:val="both"/>
              <w:rPr>
                <w:rFonts w:ascii="Times New Roman" w:hAnsi="Times New Roman"/>
                <w:sz w:val="16"/>
                <w:szCs w:val="16"/>
                <w:lang w:val="en-US"/>
              </w:rPr>
            </w:pPr>
          </w:p>
        </w:tc>
        <w:tc>
          <w:tcPr>
            <w:tcW w:w="851" w:type="dxa"/>
            <w:vMerge/>
          </w:tcPr>
          <w:p w14:paraId="5AC87BA6" w14:textId="77777777" w:rsidR="00BF6AAE" w:rsidRPr="000C45C7" w:rsidRDefault="00BF6AAE" w:rsidP="00BF6AAE">
            <w:pPr>
              <w:spacing w:after="0" w:line="240" w:lineRule="auto"/>
              <w:jc w:val="both"/>
              <w:rPr>
                <w:rFonts w:ascii="Times New Roman" w:hAnsi="Times New Roman"/>
                <w:b/>
                <w:sz w:val="16"/>
                <w:szCs w:val="16"/>
                <w:lang w:val="en-US"/>
              </w:rPr>
            </w:pPr>
          </w:p>
        </w:tc>
        <w:tc>
          <w:tcPr>
            <w:tcW w:w="4394" w:type="dxa"/>
            <w:gridSpan w:val="3"/>
          </w:tcPr>
          <w:p w14:paraId="583C7B5A"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Job creation in the localities concerned</w:t>
            </w:r>
          </w:p>
        </w:tc>
        <w:tc>
          <w:tcPr>
            <w:tcW w:w="851" w:type="dxa"/>
            <w:vMerge w:val="restart"/>
            <w:vAlign w:val="center"/>
          </w:tcPr>
          <w:p w14:paraId="235502B0"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Average</w:t>
            </w:r>
          </w:p>
        </w:tc>
        <w:tc>
          <w:tcPr>
            <w:tcW w:w="283" w:type="dxa"/>
            <w:vMerge w:val="restart"/>
            <w:shd w:val="clear" w:color="auto" w:fill="002060"/>
            <w:vAlign w:val="center"/>
          </w:tcPr>
          <w:p w14:paraId="0F54EF5C"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992" w:type="dxa"/>
            <w:vMerge w:val="restart"/>
            <w:vAlign w:val="center"/>
          </w:tcPr>
          <w:p w14:paraId="486F5298"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vMerge w:val="restart"/>
            <w:shd w:val="clear" w:color="auto" w:fill="002060"/>
            <w:vAlign w:val="center"/>
          </w:tcPr>
          <w:p w14:paraId="71C07791"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Merge w:val="restart"/>
            <w:vAlign w:val="center"/>
          </w:tcPr>
          <w:p w14:paraId="7FB7FA85"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Long</w:t>
            </w:r>
          </w:p>
        </w:tc>
        <w:tc>
          <w:tcPr>
            <w:tcW w:w="284" w:type="dxa"/>
            <w:vMerge w:val="restart"/>
            <w:shd w:val="clear" w:color="auto" w:fill="002060"/>
            <w:vAlign w:val="center"/>
          </w:tcPr>
          <w:p w14:paraId="5012C277"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vMerge w:val="restart"/>
            <w:shd w:val="clear" w:color="auto" w:fill="FFE599" w:themeFill="accent4" w:themeFillTint="66"/>
            <w:vAlign w:val="center"/>
          </w:tcPr>
          <w:p w14:paraId="7ABB3CB3"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Average</w:t>
            </w:r>
          </w:p>
        </w:tc>
        <w:tc>
          <w:tcPr>
            <w:tcW w:w="567" w:type="dxa"/>
            <w:vMerge w:val="restart"/>
            <w:shd w:val="clear" w:color="auto" w:fill="FFE599" w:themeFill="accent4" w:themeFillTint="66"/>
            <w:vAlign w:val="center"/>
          </w:tcPr>
          <w:p w14:paraId="7C148753"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45</w:t>
            </w:r>
          </w:p>
        </w:tc>
      </w:tr>
      <w:tr w:rsidR="00BF6AAE" w:rsidRPr="005010CE" w14:paraId="4BCDEE22" w14:textId="77777777" w:rsidTr="00BF6AAE">
        <w:trPr>
          <w:jc w:val="center"/>
        </w:trPr>
        <w:tc>
          <w:tcPr>
            <w:tcW w:w="1129" w:type="dxa"/>
            <w:vMerge/>
            <w:shd w:val="clear" w:color="auto" w:fill="BDD6EE"/>
          </w:tcPr>
          <w:p w14:paraId="05DB2E28" w14:textId="77777777" w:rsidR="00BF6AAE" w:rsidRPr="000C45C7" w:rsidRDefault="00BF6AAE" w:rsidP="00BF6AAE">
            <w:pPr>
              <w:spacing w:after="0" w:line="240" w:lineRule="auto"/>
              <w:jc w:val="both"/>
              <w:rPr>
                <w:rFonts w:ascii="Times New Roman" w:hAnsi="Times New Roman"/>
                <w:sz w:val="16"/>
                <w:szCs w:val="16"/>
                <w:lang w:val="en-US"/>
              </w:rPr>
            </w:pPr>
          </w:p>
        </w:tc>
        <w:tc>
          <w:tcPr>
            <w:tcW w:w="851" w:type="dxa"/>
            <w:vMerge/>
          </w:tcPr>
          <w:p w14:paraId="44865EF1" w14:textId="77777777" w:rsidR="00BF6AAE" w:rsidRPr="000C45C7" w:rsidRDefault="00BF6AAE" w:rsidP="00BF6AAE">
            <w:pPr>
              <w:spacing w:after="0" w:line="240" w:lineRule="auto"/>
              <w:jc w:val="both"/>
              <w:rPr>
                <w:rFonts w:ascii="Times New Roman" w:hAnsi="Times New Roman"/>
                <w:b/>
                <w:sz w:val="16"/>
                <w:szCs w:val="16"/>
                <w:lang w:val="en-US"/>
              </w:rPr>
            </w:pPr>
          </w:p>
        </w:tc>
        <w:tc>
          <w:tcPr>
            <w:tcW w:w="4394" w:type="dxa"/>
            <w:gridSpan w:val="3"/>
          </w:tcPr>
          <w:p w14:paraId="71F5160B"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Increased financial gains for property owners and developers</w:t>
            </w:r>
          </w:p>
        </w:tc>
        <w:tc>
          <w:tcPr>
            <w:tcW w:w="851" w:type="dxa"/>
            <w:vMerge/>
            <w:vAlign w:val="center"/>
          </w:tcPr>
          <w:p w14:paraId="625BA3AC"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3" w:type="dxa"/>
            <w:vMerge/>
            <w:shd w:val="clear" w:color="auto" w:fill="002060"/>
            <w:vAlign w:val="center"/>
          </w:tcPr>
          <w:p w14:paraId="70A2EB1A"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992" w:type="dxa"/>
            <w:vMerge/>
            <w:vAlign w:val="center"/>
          </w:tcPr>
          <w:p w14:paraId="35223AAF"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7D321753"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vAlign w:val="center"/>
          </w:tcPr>
          <w:p w14:paraId="05B5BD7F"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28336BCF"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shd w:val="clear" w:color="auto" w:fill="FFE599" w:themeFill="accent4" w:themeFillTint="66"/>
            <w:vAlign w:val="center"/>
          </w:tcPr>
          <w:p w14:paraId="57BBA04A"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567" w:type="dxa"/>
            <w:vMerge/>
            <w:shd w:val="clear" w:color="auto" w:fill="FFE599" w:themeFill="accent4" w:themeFillTint="66"/>
            <w:vAlign w:val="center"/>
          </w:tcPr>
          <w:p w14:paraId="54012AA5" w14:textId="77777777" w:rsidR="00BF6AAE" w:rsidRPr="000C45C7" w:rsidRDefault="00BF6AAE" w:rsidP="00BF6AAE">
            <w:pPr>
              <w:spacing w:after="0" w:line="240" w:lineRule="auto"/>
              <w:jc w:val="center"/>
              <w:rPr>
                <w:rFonts w:ascii="Times New Roman" w:hAnsi="Times New Roman"/>
                <w:b/>
                <w:sz w:val="16"/>
                <w:szCs w:val="16"/>
                <w:lang w:val="en-US"/>
              </w:rPr>
            </w:pPr>
          </w:p>
        </w:tc>
      </w:tr>
      <w:tr w:rsidR="00BF6AAE" w:rsidRPr="005010CE" w14:paraId="02644A5E" w14:textId="77777777" w:rsidTr="00BF6AAE">
        <w:trPr>
          <w:jc w:val="center"/>
        </w:trPr>
        <w:tc>
          <w:tcPr>
            <w:tcW w:w="1129" w:type="dxa"/>
            <w:vMerge/>
            <w:shd w:val="clear" w:color="auto" w:fill="BDD6EE"/>
          </w:tcPr>
          <w:p w14:paraId="3635614C" w14:textId="77777777" w:rsidR="00BF6AAE" w:rsidRPr="000C45C7" w:rsidRDefault="00BF6AAE" w:rsidP="00BF6AAE">
            <w:pPr>
              <w:spacing w:after="0" w:line="240" w:lineRule="auto"/>
              <w:jc w:val="both"/>
              <w:rPr>
                <w:rFonts w:ascii="Times New Roman" w:hAnsi="Times New Roman"/>
                <w:sz w:val="16"/>
                <w:szCs w:val="16"/>
                <w:lang w:val="en-US"/>
              </w:rPr>
            </w:pPr>
          </w:p>
        </w:tc>
        <w:tc>
          <w:tcPr>
            <w:tcW w:w="851" w:type="dxa"/>
            <w:vMerge/>
          </w:tcPr>
          <w:p w14:paraId="38E27D5F" w14:textId="77777777" w:rsidR="00BF6AAE" w:rsidRPr="000C45C7" w:rsidRDefault="00BF6AAE" w:rsidP="00BF6AAE">
            <w:pPr>
              <w:spacing w:after="0" w:line="240" w:lineRule="auto"/>
              <w:jc w:val="both"/>
              <w:rPr>
                <w:rFonts w:ascii="Times New Roman" w:hAnsi="Times New Roman"/>
                <w:b/>
                <w:sz w:val="16"/>
                <w:szCs w:val="16"/>
                <w:lang w:val="en-US"/>
              </w:rPr>
            </w:pPr>
          </w:p>
        </w:tc>
        <w:tc>
          <w:tcPr>
            <w:tcW w:w="4394" w:type="dxa"/>
            <w:gridSpan w:val="3"/>
          </w:tcPr>
          <w:p w14:paraId="63F07A67"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Creation and / or development of activities related to the sale of water and ice cream</w:t>
            </w:r>
          </w:p>
        </w:tc>
        <w:tc>
          <w:tcPr>
            <w:tcW w:w="851" w:type="dxa"/>
            <w:vMerge/>
            <w:vAlign w:val="center"/>
          </w:tcPr>
          <w:p w14:paraId="1B94B9E8"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3" w:type="dxa"/>
            <w:vMerge/>
            <w:shd w:val="clear" w:color="auto" w:fill="002060"/>
            <w:vAlign w:val="center"/>
          </w:tcPr>
          <w:p w14:paraId="33ACAFC1"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992" w:type="dxa"/>
            <w:vMerge/>
            <w:vAlign w:val="center"/>
          </w:tcPr>
          <w:p w14:paraId="02DF5AFB"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4DB1F6D2"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vAlign w:val="center"/>
          </w:tcPr>
          <w:p w14:paraId="3F56B381"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7C3124D7"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shd w:val="clear" w:color="auto" w:fill="FFE599" w:themeFill="accent4" w:themeFillTint="66"/>
            <w:vAlign w:val="center"/>
          </w:tcPr>
          <w:p w14:paraId="045F492A"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567" w:type="dxa"/>
            <w:vMerge/>
            <w:shd w:val="clear" w:color="auto" w:fill="FFE599" w:themeFill="accent4" w:themeFillTint="66"/>
            <w:vAlign w:val="center"/>
          </w:tcPr>
          <w:p w14:paraId="568689E0" w14:textId="77777777" w:rsidR="00BF6AAE" w:rsidRPr="000C45C7" w:rsidRDefault="00BF6AAE" w:rsidP="00BF6AAE">
            <w:pPr>
              <w:spacing w:after="0" w:line="240" w:lineRule="auto"/>
              <w:jc w:val="center"/>
              <w:rPr>
                <w:rFonts w:ascii="Times New Roman" w:hAnsi="Times New Roman"/>
                <w:b/>
                <w:sz w:val="16"/>
                <w:szCs w:val="16"/>
                <w:lang w:val="en-US"/>
              </w:rPr>
            </w:pPr>
          </w:p>
        </w:tc>
      </w:tr>
      <w:tr w:rsidR="00BF6AAE" w:rsidRPr="000C45C7" w14:paraId="36F674E9" w14:textId="77777777" w:rsidTr="00BF6AAE">
        <w:trPr>
          <w:jc w:val="center"/>
        </w:trPr>
        <w:tc>
          <w:tcPr>
            <w:tcW w:w="1129" w:type="dxa"/>
            <w:vMerge/>
            <w:shd w:val="clear" w:color="auto" w:fill="BDD6EE"/>
          </w:tcPr>
          <w:p w14:paraId="5C85B284" w14:textId="77777777" w:rsidR="00BF6AAE" w:rsidRPr="000C45C7" w:rsidRDefault="00BF6AAE" w:rsidP="00BF6AAE">
            <w:pPr>
              <w:spacing w:after="0" w:line="240" w:lineRule="auto"/>
              <w:jc w:val="both"/>
              <w:rPr>
                <w:rFonts w:ascii="Times New Roman" w:hAnsi="Times New Roman"/>
                <w:sz w:val="16"/>
                <w:szCs w:val="16"/>
                <w:lang w:val="en-US"/>
              </w:rPr>
            </w:pPr>
          </w:p>
        </w:tc>
        <w:tc>
          <w:tcPr>
            <w:tcW w:w="851" w:type="dxa"/>
            <w:vMerge/>
          </w:tcPr>
          <w:p w14:paraId="101E5EE8" w14:textId="77777777" w:rsidR="00BF6AAE" w:rsidRPr="000C45C7" w:rsidRDefault="00BF6AAE" w:rsidP="00BF6AAE">
            <w:pPr>
              <w:spacing w:after="0" w:line="240" w:lineRule="auto"/>
              <w:jc w:val="both"/>
              <w:rPr>
                <w:rFonts w:ascii="Times New Roman" w:hAnsi="Times New Roman"/>
                <w:b/>
                <w:sz w:val="16"/>
                <w:szCs w:val="16"/>
                <w:lang w:val="en-US"/>
              </w:rPr>
            </w:pPr>
          </w:p>
        </w:tc>
        <w:tc>
          <w:tcPr>
            <w:tcW w:w="4394" w:type="dxa"/>
            <w:gridSpan w:val="3"/>
          </w:tcPr>
          <w:p w14:paraId="782B9271"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Improved EAGB performance</w:t>
            </w:r>
          </w:p>
        </w:tc>
        <w:tc>
          <w:tcPr>
            <w:tcW w:w="851" w:type="dxa"/>
            <w:vAlign w:val="center"/>
          </w:tcPr>
          <w:p w14:paraId="3A9DE0AD"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55C12EC7"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Align w:val="center"/>
          </w:tcPr>
          <w:p w14:paraId="6F2C71A4"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Regional</w:t>
            </w:r>
          </w:p>
        </w:tc>
        <w:tc>
          <w:tcPr>
            <w:tcW w:w="284" w:type="dxa"/>
            <w:shd w:val="clear" w:color="auto" w:fill="002060"/>
            <w:vAlign w:val="center"/>
          </w:tcPr>
          <w:p w14:paraId="17108941"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vAlign w:val="center"/>
          </w:tcPr>
          <w:p w14:paraId="706E5302"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Long</w:t>
            </w:r>
          </w:p>
        </w:tc>
        <w:tc>
          <w:tcPr>
            <w:tcW w:w="284" w:type="dxa"/>
            <w:shd w:val="clear" w:color="auto" w:fill="002060"/>
            <w:vAlign w:val="center"/>
          </w:tcPr>
          <w:p w14:paraId="5373701B"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shd w:val="clear" w:color="auto" w:fill="92D050"/>
            <w:vAlign w:val="center"/>
          </w:tcPr>
          <w:p w14:paraId="0EA0A9BB"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Major</w:t>
            </w:r>
          </w:p>
        </w:tc>
        <w:tc>
          <w:tcPr>
            <w:tcW w:w="567" w:type="dxa"/>
            <w:shd w:val="clear" w:color="auto" w:fill="92D050"/>
            <w:vAlign w:val="center"/>
          </w:tcPr>
          <w:p w14:paraId="449C3051"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125</w:t>
            </w:r>
          </w:p>
        </w:tc>
      </w:tr>
    </w:tbl>
    <w:p w14:paraId="27EFCE2F" w14:textId="77777777" w:rsidR="00BF6AAE" w:rsidRPr="000C45C7" w:rsidRDefault="00BF6AAE" w:rsidP="00BF6AAE">
      <w:pPr>
        <w:spacing w:line="276" w:lineRule="auto"/>
        <w:jc w:val="both"/>
        <w:rPr>
          <w:rFonts w:ascii="Times New Roman" w:hAnsi="Times New Roman" w:cs="Times New Roman"/>
          <w:b/>
          <w:sz w:val="24"/>
          <w:szCs w:val="24"/>
          <w:lang w:val="en-US"/>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851"/>
        <w:gridCol w:w="312"/>
        <w:gridCol w:w="661"/>
        <w:gridCol w:w="113"/>
        <w:gridCol w:w="3308"/>
        <w:gridCol w:w="851"/>
        <w:gridCol w:w="283"/>
        <w:gridCol w:w="992"/>
        <w:gridCol w:w="284"/>
        <w:gridCol w:w="850"/>
        <w:gridCol w:w="284"/>
        <w:gridCol w:w="850"/>
        <w:gridCol w:w="567"/>
      </w:tblGrid>
      <w:tr w:rsidR="00BF6AAE" w:rsidRPr="000C45C7" w14:paraId="71BEAEF1" w14:textId="77777777" w:rsidTr="00BF6AAE">
        <w:trPr>
          <w:tblHeader/>
          <w:jc w:val="center"/>
        </w:trPr>
        <w:tc>
          <w:tcPr>
            <w:tcW w:w="1129" w:type="dxa"/>
            <w:shd w:val="clear" w:color="auto" w:fill="F2F2F2" w:themeFill="background1" w:themeFillShade="F2"/>
            <w:vAlign w:val="center"/>
          </w:tcPr>
          <w:p w14:paraId="35C5BC1D"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PHASES</w:t>
            </w:r>
          </w:p>
        </w:tc>
        <w:tc>
          <w:tcPr>
            <w:tcW w:w="851" w:type="dxa"/>
            <w:shd w:val="clear" w:color="auto" w:fill="F2F2F2" w:themeFill="background1" w:themeFillShade="F2"/>
            <w:vAlign w:val="center"/>
          </w:tcPr>
          <w:p w14:paraId="7DCE729B"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6"/>
                <w:szCs w:val="16"/>
                <w:lang w:val="en-US"/>
              </w:rPr>
              <w:t>MIDDLE</w:t>
            </w:r>
          </w:p>
        </w:tc>
        <w:tc>
          <w:tcPr>
            <w:tcW w:w="4394" w:type="dxa"/>
            <w:gridSpan w:val="4"/>
            <w:shd w:val="clear" w:color="auto" w:fill="F2F2F2" w:themeFill="background1" w:themeFillShade="F2"/>
            <w:vAlign w:val="center"/>
          </w:tcPr>
          <w:p w14:paraId="740FAED9"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POTENTIAL NEGATIVE IMPACTS</w:t>
            </w:r>
          </w:p>
        </w:tc>
        <w:tc>
          <w:tcPr>
            <w:tcW w:w="1134" w:type="dxa"/>
            <w:gridSpan w:val="2"/>
            <w:shd w:val="clear" w:color="auto" w:fill="002060"/>
            <w:vAlign w:val="center"/>
          </w:tcPr>
          <w:p w14:paraId="18B3B57E" w14:textId="77777777" w:rsidR="00BF6AAE" w:rsidRPr="000C45C7" w:rsidRDefault="00BF6AAE" w:rsidP="00BF6AAE">
            <w:pPr>
              <w:spacing w:after="0" w:line="240" w:lineRule="auto"/>
              <w:jc w:val="both"/>
              <w:rPr>
                <w:rFonts w:ascii="Times New Roman" w:hAnsi="Times New Roman"/>
                <w:b/>
                <w:sz w:val="18"/>
                <w:szCs w:val="18"/>
                <w:lang w:val="en-US"/>
              </w:rPr>
            </w:pPr>
            <w:r w:rsidRPr="000C45C7">
              <w:rPr>
                <w:rFonts w:ascii="Times New Roman" w:hAnsi="Times New Roman"/>
                <w:b/>
                <w:sz w:val="18"/>
                <w:szCs w:val="18"/>
                <w:lang w:val="en-US"/>
              </w:rPr>
              <w:t>Intensity</w:t>
            </w:r>
          </w:p>
        </w:tc>
        <w:tc>
          <w:tcPr>
            <w:tcW w:w="1276" w:type="dxa"/>
            <w:gridSpan w:val="2"/>
            <w:shd w:val="clear" w:color="auto" w:fill="002060"/>
            <w:vAlign w:val="center"/>
          </w:tcPr>
          <w:p w14:paraId="41466396" w14:textId="77777777" w:rsidR="00BF6AAE" w:rsidRPr="000C45C7" w:rsidRDefault="00BF6AAE" w:rsidP="00BF6AAE">
            <w:pPr>
              <w:spacing w:after="0" w:line="240" w:lineRule="auto"/>
              <w:jc w:val="both"/>
              <w:rPr>
                <w:rFonts w:ascii="Times New Roman" w:hAnsi="Times New Roman"/>
                <w:b/>
                <w:sz w:val="18"/>
                <w:szCs w:val="18"/>
                <w:lang w:val="en-US"/>
              </w:rPr>
            </w:pPr>
            <w:r w:rsidRPr="000C45C7">
              <w:rPr>
                <w:rFonts w:ascii="Times New Roman" w:hAnsi="Times New Roman"/>
                <w:b/>
                <w:sz w:val="18"/>
                <w:szCs w:val="18"/>
                <w:lang w:val="en-US"/>
              </w:rPr>
              <w:t>Extent</w:t>
            </w:r>
          </w:p>
        </w:tc>
        <w:tc>
          <w:tcPr>
            <w:tcW w:w="1134" w:type="dxa"/>
            <w:gridSpan w:val="2"/>
            <w:shd w:val="clear" w:color="auto" w:fill="002060"/>
            <w:vAlign w:val="center"/>
          </w:tcPr>
          <w:p w14:paraId="44674FE7" w14:textId="77777777" w:rsidR="00BF6AAE" w:rsidRPr="000C45C7" w:rsidRDefault="00BF6AAE" w:rsidP="00BF6AAE">
            <w:pPr>
              <w:spacing w:after="0" w:line="240" w:lineRule="auto"/>
              <w:jc w:val="both"/>
              <w:rPr>
                <w:rFonts w:ascii="Times New Roman" w:hAnsi="Times New Roman"/>
                <w:b/>
                <w:sz w:val="18"/>
                <w:szCs w:val="18"/>
                <w:lang w:val="en-US"/>
              </w:rPr>
            </w:pPr>
            <w:r w:rsidRPr="000C45C7">
              <w:rPr>
                <w:rFonts w:ascii="Times New Roman" w:hAnsi="Times New Roman"/>
                <w:b/>
                <w:sz w:val="18"/>
                <w:szCs w:val="18"/>
                <w:lang w:val="en-US"/>
              </w:rPr>
              <w:t>Duration</w:t>
            </w:r>
          </w:p>
        </w:tc>
        <w:tc>
          <w:tcPr>
            <w:tcW w:w="1417" w:type="dxa"/>
            <w:gridSpan w:val="2"/>
            <w:shd w:val="clear" w:color="auto" w:fill="002060"/>
            <w:vAlign w:val="center"/>
          </w:tcPr>
          <w:p w14:paraId="4A7125A9" w14:textId="77777777" w:rsidR="00BF6AAE" w:rsidRPr="000C45C7" w:rsidRDefault="00BF6AAE" w:rsidP="00BF6AAE">
            <w:pPr>
              <w:spacing w:after="0" w:line="240" w:lineRule="auto"/>
              <w:jc w:val="both"/>
              <w:rPr>
                <w:rFonts w:ascii="Times New Roman" w:hAnsi="Times New Roman"/>
                <w:b/>
                <w:sz w:val="18"/>
                <w:szCs w:val="18"/>
                <w:lang w:val="en-US"/>
              </w:rPr>
            </w:pPr>
            <w:r w:rsidRPr="000C45C7">
              <w:rPr>
                <w:rFonts w:ascii="Times New Roman" w:hAnsi="Times New Roman"/>
                <w:b/>
                <w:sz w:val="18"/>
                <w:szCs w:val="18"/>
                <w:lang w:val="en-US"/>
              </w:rPr>
              <w:t>Importance</w:t>
            </w:r>
          </w:p>
        </w:tc>
      </w:tr>
      <w:tr w:rsidR="00BF6AAE" w:rsidRPr="000C45C7" w14:paraId="296B53AD" w14:textId="77777777" w:rsidTr="00BF6AAE">
        <w:trPr>
          <w:gridBefore w:val="3"/>
          <w:gridAfter w:val="10"/>
          <w:wBefore w:w="2292" w:type="dxa"/>
          <w:wAfter w:w="8382" w:type="dxa"/>
          <w:trHeight w:val="70"/>
          <w:jc w:val="center"/>
        </w:trPr>
        <w:tc>
          <w:tcPr>
            <w:tcW w:w="661" w:type="dxa"/>
            <w:shd w:val="clear" w:color="auto" w:fill="000000" w:themeFill="text1"/>
            <w:vAlign w:val="center"/>
          </w:tcPr>
          <w:p w14:paraId="3B4A38A1" w14:textId="77777777" w:rsidR="00BF6AAE" w:rsidRPr="000C45C7" w:rsidRDefault="00BF6AAE" w:rsidP="00BF6AAE">
            <w:pPr>
              <w:spacing w:after="0" w:line="240" w:lineRule="auto"/>
              <w:jc w:val="both"/>
              <w:rPr>
                <w:rFonts w:ascii="Times New Roman" w:hAnsi="Times New Roman"/>
                <w:sz w:val="4"/>
                <w:szCs w:val="4"/>
                <w:lang w:val="en-US"/>
              </w:rPr>
            </w:pPr>
          </w:p>
        </w:tc>
      </w:tr>
      <w:tr w:rsidR="00BF6AAE" w:rsidRPr="000C45C7" w14:paraId="02ADD17F" w14:textId="77777777" w:rsidTr="00BF6AAE">
        <w:trPr>
          <w:jc w:val="center"/>
        </w:trPr>
        <w:tc>
          <w:tcPr>
            <w:tcW w:w="1129" w:type="dxa"/>
            <w:vMerge w:val="restart"/>
            <w:shd w:val="clear" w:color="auto" w:fill="BDD6EE"/>
            <w:textDirection w:val="btLr"/>
            <w:vAlign w:val="center"/>
          </w:tcPr>
          <w:p w14:paraId="1575EFDD" w14:textId="77777777" w:rsidR="00BF6AAE" w:rsidRPr="000C45C7" w:rsidRDefault="00BF6AAE" w:rsidP="00BF6AAE">
            <w:pPr>
              <w:spacing w:after="0" w:line="240" w:lineRule="auto"/>
              <w:ind w:left="113" w:right="113"/>
              <w:jc w:val="center"/>
              <w:rPr>
                <w:rFonts w:ascii="Times New Roman" w:eastAsia="MS Gothic" w:hAnsi="Times New Roman"/>
                <w:b/>
                <w:sz w:val="24"/>
                <w:szCs w:val="24"/>
                <w:lang w:val="en-US"/>
              </w:rPr>
            </w:pPr>
            <w:r w:rsidRPr="000C45C7">
              <w:rPr>
                <w:rFonts w:ascii="Times New Roman" w:eastAsia="MS Gothic" w:hAnsi="Times New Roman"/>
                <w:b/>
                <w:sz w:val="24"/>
                <w:szCs w:val="24"/>
                <w:lang w:val="en-US"/>
              </w:rPr>
              <w:t>Pre-construction and</w:t>
            </w:r>
          </w:p>
          <w:p w14:paraId="687FA6DB" w14:textId="77777777" w:rsidR="00BF6AAE" w:rsidRPr="000C45C7" w:rsidRDefault="00BF6AAE" w:rsidP="00BF6AAE">
            <w:pPr>
              <w:spacing w:after="0" w:line="240" w:lineRule="auto"/>
              <w:ind w:left="113" w:right="113"/>
              <w:jc w:val="center"/>
              <w:rPr>
                <w:rFonts w:ascii="Times New Roman" w:eastAsia="MS Gothic" w:hAnsi="Times New Roman"/>
                <w:b/>
                <w:sz w:val="18"/>
                <w:szCs w:val="18"/>
                <w:lang w:val="en-US"/>
              </w:rPr>
            </w:pPr>
            <w:r w:rsidRPr="000C45C7">
              <w:rPr>
                <w:rFonts w:ascii="Times New Roman" w:eastAsia="MS Gothic" w:hAnsi="Times New Roman"/>
                <w:b/>
                <w:sz w:val="24"/>
                <w:szCs w:val="24"/>
                <w:lang w:val="en-US"/>
              </w:rPr>
              <w:t>Construction</w:t>
            </w:r>
          </w:p>
        </w:tc>
        <w:tc>
          <w:tcPr>
            <w:tcW w:w="851" w:type="dxa"/>
            <w:vMerge w:val="restart"/>
            <w:vAlign w:val="center"/>
          </w:tcPr>
          <w:p w14:paraId="04311AE5"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AIR</w:t>
            </w:r>
          </w:p>
        </w:tc>
        <w:tc>
          <w:tcPr>
            <w:tcW w:w="4394" w:type="dxa"/>
            <w:gridSpan w:val="4"/>
            <w:vAlign w:val="center"/>
          </w:tcPr>
          <w:p w14:paraId="6AE175EA"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deterioration of air quality (noise, dust and exhaust gases)</w:t>
            </w:r>
          </w:p>
        </w:tc>
        <w:tc>
          <w:tcPr>
            <w:tcW w:w="851" w:type="dxa"/>
            <w:vAlign w:val="center"/>
          </w:tcPr>
          <w:p w14:paraId="66759116" w14:textId="77777777" w:rsidR="00BF6AAE" w:rsidRPr="000C45C7" w:rsidRDefault="00BF6AAE" w:rsidP="00BF6AAE">
            <w:pPr>
              <w:spacing w:after="0"/>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474BD53B" w14:textId="77777777" w:rsidR="00BF6AAE" w:rsidRPr="000C45C7" w:rsidRDefault="00BF6AAE" w:rsidP="00BF6AAE">
            <w:pPr>
              <w:spacing w:after="0"/>
              <w:jc w:val="center"/>
              <w:rPr>
                <w:rFonts w:ascii="Times New Roman" w:hAnsi="Times New Roman"/>
                <w:sz w:val="16"/>
                <w:szCs w:val="16"/>
                <w:lang w:val="en-US"/>
              </w:rPr>
            </w:pPr>
            <w:r w:rsidRPr="000C45C7">
              <w:rPr>
                <w:rFonts w:ascii="Times New Roman" w:hAnsi="Times New Roman"/>
                <w:sz w:val="16"/>
                <w:szCs w:val="16"/>
                <w:lang w:val="en-US"/>
              </w:rPr>
              <w:t>5</w:t>
            </w:r>
          </w:p>
        </w:tc>
        <w:tc>
          <w:tcPr>
            <w:tcW w:w="992" w:type="dxa"/>
            <w:vAlign w:val="center"/>
          </w:tcPr>
          <w:p w14:paraId="434002EA" w14:textId="77777777" w:rsidR="00BF6AAE" w:rsidRPr="000C45C7" w:rsidRDefault="00BF6AAE" w:rsidP="00BF6AAE">
            <w:pPr>
              <w:spacing w:after="0"/>
              <w:jc w:val="center"/>
              <w:rPr>
                <w:rFonts w:ascii="Times New Roman" w:hAnsi="Times New Roman"/>
                <w:sz w:val="16"/>
                <w:szCs w:val="16"/>
                <w:lang w:val="en-US"/>
              </w:rPr>
            </w:pPr>
            <w:r w:rsidRPr="000C45C7">
              <w:rPr>
                <w:rFonts w:ascii="Times New Roman" w:hAnsi="Times New Roman"/>
                <w:sz w:val="16"/>
                <w:szCs w:val="16"/>
                <w:lang w:val="en-US"/>
              </w:rPr>
              <w:t>Punctual</w:t>
            </w:r>
          </w:p>
        </w:tc>
        <w:tc>
          <w:tcPr>
            <w:tcW w:w="284" w:type="dxa"/>
            <w:shd w:val="clear" w:color="auto" w:fill="002060"/>
            <w:vAlign w:val="center"/>
          </w:tcPr>
          <w:p w14:paraId="09BC939E" w14:textId="77777777" w:rsidR="00BF6AAE" w:rsidRPr="000C45C7" w:rsidRDefault="00BF6AAE" w:rsidP="00BF6AAE">
            <w:pPr>
              <w:spacing w:after="0"/>
              <w:jc w:val="center"/>
              <w:rPr>
                <w:rFonts w:ascii="Times New Roman" w:hAnsi="Times New Roman"/>
                <w:sz w:val="16"/>
                <w:szCs w:val="16"/>
                <w:lang w:val="en-US"/>
              </w:rPr>
            </w:pPr>
            <w:r w:rsidRPr="000C45C7">
              <w:rPr>
                <w:rFonts w:ascii="Times New Roman" w:hAnsi="Times New Roman"/>
                <w:sz w:val="16"/>
                <w:szCs w:val="16"/>
                <w:lang w:val="en-US"/>
              </w:rPr>
              <w:t>1</w:t>
            </w:r>
          </w:p>
        </w:tc>
        <w:tc>
          <w:tcPr>
            <w:tcW w:w="850" w:type="dxa"/>
            <w:vAlign w:val="center"/>
          </w:tcPr>
          <w:p w14:paraId="2277C840" w14:textId="77777777" w:rsidR="00BF6AAE" w:rsidRPr="000C45C7" w:rsidRDefault="00BF6AAE" w:rsidP="00BF6AAE">
            <w:pPr>
              <w:spacing w:after="0"/>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shd w:val="clear" w:color="auto" w:fill="002060"/>
            <w:vAlign w:val="center"/>
          </w:tcPr>
          <w:p w14:paraId="684A0D66" w14:textId="77777777" w:rsidR="00BF6AAE" w:rsidRPr="000C45C7" w:rsidRDefault="00BF6AAE" w:rsidP="00BF6AAE">
            <w:pPr>
              <w:spacing w:after="0"/>
              <w:jc w:val="center"/>
              <w:rPr>
                <w:rFonts w:ascii="Times New Roman" w:hAnsi="Times New Roman"/>
                <w:sz w:val="16"/>
                <w:szCs w:val="16"/>
                <w:lang w:val="en-US"/>
              </w:rPr>
            </w:pPr>
            <w:r w:rsidRPr="000C45C7">
              <w:rPr>
                <w:rFonts w:ascii="Times New Roman" w:hAnsi="Times New Roman"/>
                <w:sz w:val="16"/>
                <w:szCs w:val="16"/>
                <w:lang w:val="en-US"/>
              </w:rPr>
              <w:t>1</w:t>
            </w:r>
          </w:p>
        </w:tc>
        <w:tc>
          <w:tcPr>
            <w:tcW w:w="850" w:type="dxa"/>
            <w:shd w:val="clear" w:color="auto" w:fill="92D050"/>
            <w:vAlign w:val="center"/>
          </w:tcPr>
          <w:p w14:paraId="7BF0ED33" w14:textId="77777777" w:rsidR="00BF6AAE" w:rsidRPr="000C45C7" w:rsidRDefault="00BF6AAE" w:rsidP="00BF6AAE">
            <w:pPr>
              <w:spacing w:after="0"/>
              <w:jc w:val="center"/>
              <w:rPr>
                <w:rFonts w:ascii="Times New Roman" w:hAnsi="Times New Roman"/>
                <w:b/>
                <w:sz w:val="16"/>
                <w:szCs w:val="16"/>
                <w:lang w:val="en-US"/>
              </w:rPr>
            </w:pPr>
            <w:r w:rsidRPr="000C45C7">
              <w:rPr>
                <w:rFonts w:ascii="Times New Roman" w:hAnsi="Times New Roman"/>
                <w:b/>
                <w:sz w:val="16"/>
                <w:szCs w:val="16"/>
                <w:lang w:val="en-US"/>
              </w:rPr>
              <w:t>Minor</w:t>
            </w:r>
          </w:p>
        </w:tc>
        <w:tc>
          <w:tcPr>
            <w:tcW w:w="567" w:type="dxa"/>
            <w:shd w:val="clear" w:color="auto" w:fill="92D050"/>
            <w:vAlign w:val="center"/>
          </w:tcPr>
          <w:p w14:paraId="64C8B3FD" w14:textId="77777777" w:rsidR="00BF6AAE" w:rsidRPr="000C45C7" w:rsidRDefault="00BF6AAE" w:rsidP="00BF6AAE">
            <w:pPr>
              <w:spacing w:after="0"/>
              <w:jc w:val="center"/>
              <w:rPr>
                <w:rFonts w:ascii="Times New Roman" w:hAnsi="Times New Roman"/>
                <w:b/>
                <w:sz w:val="16"/>
                <w:szCs w:val="16"/>
                <w:lang w:val="en-US"/>
              </w:rPr>
            </w:pPr>
            <w:r w:rsidRPr="000C45C7">
              <w:rPr>
                <w:rFonts w:ascii="Times New Roman" w:hAnsi="Times New Roman"/>
                <w:b/>
                <w:sz w:val="16"/>
                <w:szCs w:val="16"/>
                <w:lang w:val="en-US"/>
              </w:rPr>
              <w:t>5</w:t>
            </w:r>
          </w:p>
        </w:tc>
      </w:tr>
      <w:tr w:rsidR="00BF6AAE" w:rsidRPr="000C45C7" w14:paraId="42B769E3" w14:textId="77777777" w:rsidTr="00BF6AAE">
        <w:trPr>
          <w:jc w:val="center"/>
        </w:trPr>
        <w:tc>
          <w:tcPr>
            <w:tcW w:w="1129" w:type="dxa"/>
            <w:vMerge/>
            <w:shd w:val="clear" w:color="auto" w:fill="BDD6EE"/>
            <w:vAlign w:val="center"/>
          </w:tcPr>
          <w:p w14:paraId="614AADC8" w14:textId="77777777" w:rsidR="00BF6AAE" w:rsidRPr="000C45C7" w:rsidRDefault="00BF6AAE" w:rsidP="00BF6AAE">
            <w:pPr>
              <w:spacing w:after="0" w:line="240" w:lineRule="auto"/>
              <w:jc w:val="center"/>
              <w:rPr>
                <w:rFonts w:ascii="Times New Roman" w:eastAsia="MS Gothic" w:hAnsi="Times New Roman"/>
                <w:b/>
                <w:sz w:val="18"/>
                <w:szCs w:val="18"/>
                <w:lang w:val="en-US"/>
              </w:rPr>
            </w:pPr>
          </w:p>
        </w:tc>
        <w:tc>
          <w:tcPr>
            <w:tcW w:w="851" w:type="dxa"/>
            <w:vMerge/>
            <w:vAlign w:val="center"/>
          </w:tcPr>
          <w:p w14:paraId="08F9B7CA"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4394" w:type="dxa"/>
            <w:gridSpan w:val="4"/>
            <w:vAlign w:val="center"/>
          </w:tcPr>
          <w:p w14:paraId="6F0C7A99"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inhalation of solid mixture of particles and gas, called welding fume</w:t>
            </w:r>
          </w:p>
        </w:tc>
        <w:tc>
          <w:tcPr>
            <w:tcW w:w="851" w:type="dxa"/>
            <w:vAlign w:val="center"/>
          </w:tcPr>
          <w:p w14:paraId="4CC844F4"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Low</w:t>
            </w:r>
          </w:p>
        </w:tc>
        <w:tc>
          <w:tcPr>
            <w:tcW w:w="283" w:type="dxa"/>
            <w:shd w:val="clear" w:color="auto" w:fill="002060"/>
            <w:vAlign w:val="center"/>
          </w:tcPr>
          <w:p w14:paraId="3A0A2AC5"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992" w:type="dxa"/>
            <w:vAlign w:val="center"/>
          </w:tcPr>
          <w:p w14:paraId="33179126"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shd w:val="clear" w:color="auto" w:fill="002060"/>
            <w:vAlign w:val="center"/>
          </w:tcPr>
          <w:p w14:paraId="2A282085"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Align w:val="center"/>
          </w:tcPr>
          <w:p w14:paraId="60744D41"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shd w:val="clear" w:color="auto" w:fill="002060"/>
            <w:vAlign w:val="center"/>
          </w:tcPr>
          <w:p w14:paraId="68C4A6A1"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shd w:val="clear" w:color="auto" w:fill="92D050"/>
            <w:vAlign w:val="center"/>
          </w:tcPr>
          <w:p w14:paraId="5B395D88"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Minor</w:t>
            </w:r>
          </w:p>
        </w:tc>
        <w:tc>
          <w:tcPr>
            <w:tcW w:w="567" w:type="dxa"/>
            <w:shd w:val="clear" w:color="auto" w:fill="92D050"/>
            <w:vAlign w:val="center"/>
          </w:tcPr>
          <w:p w14:paraId="42C60B97"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r>
      <w:tr w:rsidR="00BF6AAE" w:rsidRPr="000C45C7" w14:paraId="64E4F5F2" w14:textId="77777777" w:rsidTr="00BF6AAE">
        <w:trPr>
          <w:jc w:val="center"/>
        </w:trPr>
        <w:tc>
          <w:tcPr>
            <w:tcW w:w="1129" w:type="dxa"/>
            <w:vMerge/>
            <w:shd w:val="clear" w:color="auto" w:fill="BDD6EE"/>
            <w:vAlign w:val="center"/>
          </w:tcPr>
          <w:p w14:paraId="1165EEA0"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Merge w:val="restart"/>
            <w:vAlign w:val="center"/>
          </w:tcPr>
          <w:p w14:paraId="0E803CB4"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GROUND</w:t>
            </w:r>
          </w:p>
        </w:tc>
        <w:tc>
          <w:tcPr>
            <w:tcW w:w="4394" w:type="dxa"/>
            <w:gridSpan w:val="4"/>
            <w:vAlign w:val="center"/>
          </w:tcPr>
          <w:p w14:paraId="68A5914A"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weakening and modifying the structure of these soils</w:t>
            </w:r>
          </w:p>
        </w:tc>
        <w:tc>
          <w:tcPr>
            <w:tcW w:w="851" w:type="dxa"/>
            <w:vMerge w:val="restart"/>
            <w:vAlign w:val="center"/>
          </w:tcPr>
          <w:p w14:paraId="32C3C429"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vMerge w:val="restart"/>
            <w:shd w:val="clear" w:color="auto" w:fill="002060"/>
            <w:vAlign w:val="center"/>
          </w:tcPr>
          <w:p w14:paraId="1B49318A"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Merge w:val="restart"/>
            <w:vAlign w:val="center"/>
          </w:tcPr>
          <w:p w14:paraId="61FE2A09"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Punctual</w:t>
            </w:r>
          </w:p>
        </w:tc>
        <w:tc>
          <w:tcPr>
            <w:tcW w:w="284" w:type="dxa"/>
            <w:vMerge w:val="restart"/>
            <w:shd w:val="clear" w:color="auto" w:fill="002060"/>
            <w:vAlign w:val="center"/>
          </w:tcPr>
          <w:p w14:paraId="6E9F903B"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vMerge w:val="restart"/>
            <w:vAlign w:val="center"/>
          </w:tcPr>
          <w:p w14:paraId="7A6D1606"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vMerge w:val="restart"/>
            <w:shd w:val="clear" w:color="auto" w:fill="002060"/>
            <w:vAlign w:val="center"/>
          </w:tcPr>
          <w:p w14:paraId="45F2E847"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vMerge w:val="restart"/>
            <w:shd w:val="clear" w:color="auto" w:fill="92D050"/>
            <w:vAlign w:val="center"/>
          </w:tcPr>
          <w:p w14:paraId="12C5CEA0"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Minor</w:t>
            </w:r>
          </w:p>
        </w:tc>
        <w:tc>
          <w:tcPr>
            <w:tcW w:w="567" w:type="dxa"/>
            <w:vMerge w:val="restart"/>
            <w:shd w:val="clear" w:color="auto" w:fill="92D050"/>
            <w:vAlign w:val="center"/>
          </w:tcPr>
          <w:p w14:paraId="49949A01"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r>
      <w:tr w:rsidR="00BF6AAE" w:rsidRPr="005010CE" w14:paraId="7A5F226D" w14:textId="77777777" w:rsidTr="00BF6AAE">
        <w:trPr>
          <w:jc w:val="center"/>
        </w:trPr>
        <w:tc>
          <w:tcPr>
            <w:tcW w:w="1129" w:type="dxa"/>
            <w:vMerge/>
            <w:shd w:val="clear" w:color="auto" w:fill="BDD6EE"/>
            <w:vAlign w:val="center"/>
          </w:tcPr>
          <w:p w14:paraId="3EBC4019"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Merge/>
            <w:vAlign w:val="center"/>
          </w:tcPr>
          <w:p w14:paraId="56F3CA3C"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4394" w:type="dxa"/>
            <w:gridSpan w:val="4"/>
            <w:vAlign w:val="center"/>
          </w:tcPr>
          <w:p w14:paraId="61A240C1"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causing a phenomenon of surface erosion</w:t>
            </w:r>
          </w:p>
        </w:tc>
        <w:tc>
          <w:tcPr>
            <w:tcW w:w="851" w:type="dxa"/>
            <w:vMerge/>
            <w:vAlign w:val="center"/>
          </w:tcPr>
          <w:p w14:paraId="289B079A"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3" w:type="dxa"/>
            <w:vMerge/>
            <w:shd w:val="clear" w:color="auto" w:fill="002060"/>
            <w:vAlign w:val="center"/>
          </w:tcPr>
          <w:p w14:paraId="5E7F7077"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992" w:type="dxa"/>
            <w:vMerge/>
            <w:vAlign w:val="center"/>
          </w:tcPr>
          <w:p w14:paraId="5A0A770C"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5E85DDD3"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vAlign w:val="center"/>
          </w:tcPr>
          <w:p w14:paraId="509BD905"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05E167D7"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shd w:val="clear" w:color="auto" w:fill="92D050"/>
            <w:vAlign w:val="center"/>
          </w:tcPr>
          <w:p w14:paraId="33596079"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567" w:type="dxa"/>
            <w:vMerge/>
            <w:shd w:val="clear" w:color="auto" w:fill="92D050"/>
            <w:vAlign w:val="center"/>
          </w:tcPr>
          <w:p w14:paraId="06D6D2BC" w14:textId="77777777" w:rsidR="00BF6AAE" w:rsidRPr="000C45C7" w:rsidRDefault="00BF6AAE" w:rsidP="00BF6AAE">
            <w:pPr>
              <w:spacing w:after="0" w:line="240" w:lineRule="auto"/>
              <w:jc w:val="center"/>
              <w:rPr>
                <w:rFonts w:ascii="Times New Roman" w:hAnsi="Times New Roman"/>
                <w:b/>
                <w:sz w:val="16"/>
                <w:szCs w:val="16"/>
                <w:lang w:val="en-US"/>
              </w:rPr>
            </w:pPr>
          </w:p>
        </w:tc>
      </w:tr>
      <w:tr w:rsidR="00BF6AAE" w:rsidRPr="005010CE" w14:paraId="3A003892" w14:textId="77777777" w:rsidTr="00BF6AAE">
        <w:trPr>
          <w:jc w:val="center"/>
        </w:trPr>
        <w:tc>
          <w:tcPr>
            <w:tcW w:w="1129" w:type="dxa"/>
            <w:vMerge/>
            <w:shd w:val="clear" w:color="auto" w:fill="BDD6EE"/>
            <w:vAlign w:val="center"/>
          </w:tcPr>
          <w:p w14:paraId="2EB8AF47"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Merge/>
            <w:vAlign w:val="center"/>
          </w:tcPr>
          <w:p w14:paraId="7E28FE0C"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4394" w:type="dxa"/>
            <w:gridSpan w:val="4"/>
            <w:vAlign w:val="center"/>
          </w:tcPr>
          <w:p w14:paraId="05A7089A"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There is a risk of accidental soil pollution due to possible fuel or lubricant leaks.</w:t>
            </w:r>
          </w:p>
        </w:tc>
        <w:tc>
          <w:tcPr>
            <w:tcW w:w="851" w:type="dxa"/>
            <w:vMerge/>
            <w:vAlign w:val="center"/>
          </w:tcPr>
          <w:p w14:paraId="7401A155"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3" w:type="dxa"/>
            <w:vMerge/>
            <w:shd w:val="clear" w:color="auto" w:fill="002060"/>
            <w:vAlign w:val="center"/>
          </w:tcPr>
          <w:p w14:paraId="7D972C37"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992" w:type="dxa"/>
            <w:vMerge/>
            <w:vAlign w:val="center"/>
          </w:tcPr>
          <w:p w14:paraId="2B884161"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2540E268"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vAlign w:val="center"/>
          </w:tcPr>
          <w:p w14:paraId="453A8427"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70EC93DF"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shd w:val="clear" w:color="auto" w:fill="92D050"/>
            <w:vAlign w:val="center"/>
          </w:tcPr>
          <w:p w14:paraId="3EF1CBB2"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567" w:type="dxa"/>
            <w:vMerge/>
            <w:shd w:val="clear" w:color="auto" w:fill="92D050"/>
            <w:vAlign w:val="center"/>
          </w:tcPr>
          <w:p w14:paraId="5D2044E7" w14:textId="77777777" w:rsidR="00BF6AAE" w:rsidRPr="000C45C7" w:rsidRDefault="00BF6AAE" w:rsidP="00BF6AAE">
            <w:pPr>
              <w:spacing w:after="0" w:line="240" w:lineRule="auto"/>
              <w:jc w:val="center"/>
              <w:rPr>
                <w:rFonts w:ascii="Times New Roman" w:hAnsi="Times New Roman"/>
                <w:b/>
                <w:sz w:val="16"/>
                <w:szCs w:val="16"/>
                <w:lang w:val="en-US"/>
              </w:rPr>
            </w:pPr>
          </w:p>
        </w:tc>
      </w:tr>
      <w:tr w:rsidR="00BF6AAE" w:rsidRPr="000C45C7" w14:paraId="5C4741E8" w14:textId="77777777" w:rsidTr="00BF6AAE">
        <w:trPr>
          <w:jc w:val="center"/>
        </w:trPr>
        <w:tc>
          <w:tcPr>
            <w:tcW w:w="1129" w:type="dxa"/>
            <w:vMerge/>
            <w:shd w:val="clear" w:color="auto" w:fill="BDD6EE"/>
            <w:vAlign w:val="center"/>
          </w:tcPr>
          <w:p w14:paraId="35870D09"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Merge w:val="restart"/>
            <w:vAlign w:val="center"/>
          </w:tcPr>
          <w:p w14:paraId="190BDD80"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WATERS</w:t>
            </w:r>
          </w:p>
        </w:tc>
        <w:tc>
          <w:tcPr>
            <w:tcW w:w="4394" w:type="dxa"/>
            <w:gridSpan w:val="4"/>
            <w:vAlign w:val="center"/>
          </w:tcPr>
          <w:p w14:paraId="773D390F"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Potential risk of contamination of this runoff due to possible fuel or lubricant leaks</w:t>
            </w:r>
          </w:p>
        </w:tc>
        <w:tc>
          <w:tcPr>
            <w:tcW w:w="851" w:type="dxa"/>
            <w:vMerge w:val="restart"/>
            <w:vAlign w:val="center"/>
          </w:tcPr>
          <w:p w14:paraId="02C2F22F"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vMerge w:val="restart"/>
            <w:shd w:val="clear" w:color="auto" w:fill="002060"/>
            <w:vAlign w:val="center"/>
          </w:tcPr>
          <w:p w14:paraId="0BD1A0C3"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Merge w:val="restart"/>
            <w:vAlign w:val="center"/>
          </w:tcPr>
          <w:p w14:paraId="0411085A"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vMerge w:val="restart"/>
            <w:shd w:val="clear" w:color="auto" w:fill="002060"/>
            <w:vAlign w:val="center"/>
          </w:tcPr>
          <w:p w14:paraId="1C7A0EF3"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Merge w:val="restart"/>
            <w:vAlign w:val="center"/>
          </w:tcPr>
          <w:p w14:paraId="119C3595"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Average</w:t>
            </w:r>
          </w:p>
        </w:tc>
        <w:tc>
          <w:tcPr>
            <w:tcW w:w="284" w:type="dxa"/>
            <w:vMerge w:val="restart"/>
            <w:shd w:val="clear" w:color="auto" w:fill="002060"/>
            <w:vAlign w:val="center"/>
          </w:tcPr>
          <w:p w14:paraId="30C055A5"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Merge w:val="restart"/>
            <w:shd w:val="clear" w:color="auto" w:fill="FFFF00"/>
            <w:vAlign w:val="center"/>
          </w:tcPr>
          <w:p w14:paraId="5DA25D7A"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Average</w:t>
            </w:r>
          </w:p>
        </w:tc>
        <w:tc>
          <w:tcPr>
            <w:tcW w:w="567" w:type="dxa"/>
            <w:vMerge w:val="restart"/>
            <w:shd w:val="clear" w:color="auto" w:fill="FFFF00"/>
            <w:vAlign w:val="center"/>
          </w:tcPr>
          <w:p w14:paraId="38E8F68D"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45</w:t>
            </w:r>
          </w:p>
        </w:tc>
      </w:tr>
      <w:tr w:rsidR="00BF6AAE" w:rsidRPr="005010CE" w14:paraId="5F7D4516" w14:textId="77777777" w:rsidTr="00BF6AAE">
        <w:trPr>
          <w:jc w:val="center"/>
        </w:trPr>
        <w:tc>
          <w:tcPr>
            <w:tcW w:w="1129" w:type="dxa"/>
            <w:vMerge/>
            <w:shd w:val="clear" w:color="auto" w:fill="BDD6EE"/>
            <w:vAlign w:val="center"/>
          </w:tcPr>
          <w:p w14:paraId="34B85472"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Merge/>
            <w:vAlign w:val="center"/>
          </w:tcPr>
          <w:p w14:paraId="1E8C7A39"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4394" w:type="dxa"/>
            <w:gridSpan w:val="4"/>
            <w:vAlign w:val="center"/>
          </w:tcPr>
          <w:p w14:paraId="0E39AA43"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groundwater contamination during drilling operations or geotechnical survey work</w:t>
            </w:r>
          </w:p>
        </w:tc>
        <w:tc>
          <w:tcPr>
            <w:tcW w:w="851" w:type="dxa"/>
            <w:vMerge/>
            <w:vAlign w:val="center"/>
          </w:tcPr>
          <w:p w14:paraId="55457FBD"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3" w:type="dxa"/>
            <w:vMerge/>
            <w:shd w:val="clear" w:color="auto" w:fill="002060"/>
            <w:vAlign w:val="center"/>
          </w:tcPr>
          <w:p w14:paraId="664266BA"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992" w:type="dxa"/>
            <w:vMerge/>
            <w:vAlign w:val="center"/>
          </w:tcPr>
          <w:p w14:paraId="1C6BCB15"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6E5AB27A"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vAlign w:val="center"/>
          </w:tcPr>
          <w:p w14:paraId="287DE7F6"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013882BE"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shd w:val="clear" w:color="auto" w:fill="FFFF00"/>
            <w:vAlign w:val="center"/>
          </w:tcPr>
          <w:p w14:paraId="6FFC533D"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567" w:type="dxa"/>
            <w:vMerge/>
            <w:shd w:val="clear" w:color="auto" w:fill="FFFF00"/>
            <w:vAlign w:val="center"/>
          </w:tcPr>
          <w:p w14:paraId="3E124F69" w14:textId="77777777" w:rsidR="00BF6AAE" w:rsidRPr="000C45C7" w:rsidRDefault="00BF6AAE" w:rsidP="00BF6AAE">
            <w:pPr>
              <w:spacing w:after="0" w:line="240" w:lineRule="auto"/>
              <w:jc w:val="center"/>
              <w:rPr>
                <w:rFonts w:ascii="Times New Roman" w:hAnsi="Times New Roman"/>
                <w:b/>
                <w:sz w:val="16"/>
                <w:szCs w:val="16"/>
                <w:lang w:val="en-US"/>
              </w:rPr>
            </w:pPr>
          </w:p>
        </w:tc>
      </w:tr>
      <w:tr w:rsidR="00BF6AAE" w:rsidRPr="000C45C7" w14:paraId="5A13E5EF" w14:textId="77777777" w:rsidTr="00BF6AAE">
        <w:trPr>
          <w:jc w:val="center"/>
        </w:trPr>
        <w:tc>
          <w:tcPr>
            <w:tcW w:w="1129" w:type="dxa"/>
            <w:vMerge/>
            <w:shd w:val="clear" w:color="auto" w:fill="BDD6EE"/>
            <w:vAlign w:val="center"/>
          </w:tcPr>
          <w:p w14:paraId="63D043F1"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Merge w:val="restart"/>
            <w:vAlign w:val="center"/>
          </w:tcPr>
          <w:p w14:paraId="47CB646B" w14:textId="77777777" w:rsidR="00BF6AAE" w:rsidRPr="000C45C7" w:rsidRDefault="00BF6AAE" w:rsidP="00BF6AAE">
            <w:pPr>
              <w:tabs>
                <w:tab w:val="left" w:pos="2193"/>
              </w:tabs>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FLORA</w:t>
            </w:r>
          </w:p>
        </w:tc>
        <w:tc>
          <w:tcPr>
            <w:tcW w:w="4394" w:type="dxa"/>
            <w:gridSpan w:val="4"/>
            <w:vAlign w:val="center"/>
          </w:tcPr>
          <w:p w14:paraId="60D83DFA"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destroying herbaceous vegetation at Antula.</w:t>
            </w:r>
          </w:p>
        </w:tc>
        <w:tc>
          <w:tcPr>
            <w:tcW w:w="851" w:type="dxa"/>
            <w:vMerge w:val="restart"/>
            <w:shd w:val="clear" w:color="auto" w:fill="FFFFFF"/>
            <w:vAlign w:val="center"/>
          </w:tcPr>
          <w:p w14:paraId="62CE893E"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Low</w:t>
            </w:r>
          </w:p>
        </w:tc>
        <w:tc>
          <w:tcPr>
            <w:tcW w:w="283" w:type="dxa"/>
            <w:vMerge w:val="restart"/>
            <w:shd w:val="clear" w:color="auto" w:fill="002060"/>
            <w:vAlign w:val="center"/>
          </w:tcPr>
          <w:p w14:paraId="2873FF2B"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992" w:type="dxa"/>
            <w:vMerge w:val="restart"/>
            <w:shd w:val="clear" w:color="auto" w:fill="FFFFFF"/>
            <w:vAlign w:val="center"/>
          </w:tcPr>
          <w:p w14:paraId="0510E0D4"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vMerge w:val="restart"/>
            <w:shd w:val="clear" w:color="auto" w:fill="002060"/>
            <w:vAlign w:val="center"/>
          </w:tcPr>
          <w:p w14:paraId="738DCE13"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Merge w:val="restart"/>
            <w:shd w:val="clear" w:color="auto" w:fill="FFFFFF"/>
            <w:vAlign w:val="center"/>
          </w:tcPr>
          <w:p w14:paraId="22279D6C"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Average</w:t>
            </w:r>
          </w:p>
        </w:tc>
        <w:tc>
          <w:tcPr>
            <w:tcW w:w="284" w:type="dxa"/>
            <w:vMerge w:val="restart"/>
            <w:shd w:val="clear" w:color="auto" w:fill="002060"/>
            <w:vAlign w:val="center"/>
          </w:tcPr>
          <w:p w14:paraId="64CF0F13"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Merge w:val="restart"/>
            <w:shd w:val="clear" w:color="auto" w:fill="92D050"/>
            <w:vAlign w:val="center"/>
          </w:tcPr>
          <w:p w14:paraId="768239BF"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Minor</w:t>
            </w:r>
          </w:p>
        </w:tc>
        <w:tc>
          <w:tcPr>
            <w:tcW w:w="567" w:type="dxa"/>
            <w:vMerge w:val="restart"/>
            <w:shd w:val="clear" w:color="auto" w:fill="92D050"/>
            <w:vAlign w:val="center"/>
          </w:tcPr>
          <w:p w14:paraId="7CEE3929"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9</w:t>
            </w:r>
          </w:p>
        </w:tc>
      </w:tr>
      <w:tr w:rsidR="00BF6AAE" w:rsidRPr="005010CE" w14:paraId="7A2C068F" w14:textId="77777777" w:rsidTr="00BF6AAE">
        <w:trPr>
          <w:jc w:val="center"/>
        </w:trPr>
        <w:tc>
          <w:tcPr>
            <w:tcW w:w="1129" w:type="dxa"/>
            <w:vMerge/>
            <w:shd w:val="clear" w:color="auto" w:fill="BDD6EE"/>
            <w:vAlign w:val="center"/>
          </w:tcPr>
          <w:p w14:paraId="4868EE65"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Merge/>
            <w:vAlign w:val="center"/>
          </w:tcPr>
          <w:p w14:paraId="7C8E7A18" w14:textId="77777777" w:rsidR="00BF6AAE" w:rsidRPr="000C45C7" w:rsidRDefault="00BF6AAE" w:rsidP="00BF6AAE">
            <w:pPr>
              <w:tabs>
                <w:tab w:val="left" w:pos="2193"/>
              </w:tabs>
              <w:spacing w:after="0" w:line="240" w:lineRule="auto"/>
              <w:jc w:val="center"/>
              <w:rPr>
                <w:rFonts w:ascii="Times New Roman" w:hAnsi="Times New Roman"/>
                <w:b/>
                <w:sz w:val="16"/>
                <w:szCs w:val="16"/>
                <w:lang w:val="en-US"/>
              </w:rPr>
            </w:pPr>
          </w:p>
        </w:tc>
        <w:tc>
          <w:tcPr>
            <w:tcW w:w="4394" w:type="dxa"/>
            <w:gridSpan w:val="4"/>
            <w:vAlign w:val="center"/>
          </w:tcPr>
          <w:p w14:paraId="00EEF005"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felling a few cashew trees in BOR and destruction of herbaceous vegetation at Antula Pime</w:t>
            </w:r>
          </w:p>
        </w:tc>
        <w:tc>
          <w:tcPr>
            <w:tcW w:w="851" w:type="dxa"/>
            <w:vMerge/>
            <w:shd w:val="clear" w:color="auto" w:fill="FFFFFF"/>
            <w:vAlign w:val="center"/>
          </w:tcPr>
          <w:p w14:paraId="697AA8AF"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3" w:type="dxa"/>
            <w:vMerge/>
            <w:shd w:val="clear" w:color="auto" w:fill="002060"/>
            <w:vAlign w:val="center"/>
          </w:tcPr>
          <w:p w14:paraId="21A63C9C"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992" w:type="dxa"/>
            <w:vMerge/>
            <w:shd w:val="clear" w:color="auto" w:fill="FFFFFF"/>
            <w:vAlign w:val="center"/>
          </w:tcPr>
          <w:p w14:paraId="016FF55B"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3F245EE1"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shd w:val="clear" w:color="auto" w:fill="FFFFFF"/>
            <w:vAlign w:val="center"/>
          </w:tcPr>
          <w:p w14:paraId="7158A7C4"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71290130"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shd w:val="clear" w:color="auto" w:fill="92D050"/>
            <w:vAlign w:val="center"/>
          </w:tcPr>
          <w:p w14:paraId="4D1F795C"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567" w:type="dxa"/>
            <w:vMerge/>
            <w:shd w:val="clear" w:color="auto" w:fill="92D050"/>
            <w:vAlign w:val="center"/>
          </w:tcPr>
          <w:p w14:paraId="4B7FA00E" w14:textId="77777777" w:rsidR="00BF6AAE" w:rsidRPr="000C45C7" w:rsidRDefault="00BF6AAE" w:rsidP="00BF6AAE">
            <w:pPr>
              <w:spacing w:after="0" w:line="240" w:lineRule="auto"/>
              <w:jc w:val="center"/>
              <w:rPr>
                <w:rFonts w:ascii="Times New Roman" w:hAnsi="Times New Roman"/>
                <w:b/>
                <w:sz w:val="16"/>
                <w:szCs w:val="16"/>
                <w:lang w:val="en-US"/>
              </w:rPr>
            </w:pPr>
          </w:p>
        </w:tc>
      </w:tr>
      <w:tr w:rsidR="00BF6AAE" w:rsidRPr="005010CE" w14:paraId="1A624F78" w14:textId="77777777" w:rsidTr="00BF6AAE">
        <w:trPr>
          <w:jc w:val="center"/>
        </w:trPr>
        <w:tc>
          <w:tcPr>
            <w:tcW w:w="1129" w:type="dxa"/>
            <w:vMerge/>
            <w:shd w:val="clear" w:color="auto" w:fill="BDD6EE"/>
            <w:vAlign w:val="center"/>
          </w:tcPr>
          <w:p w14:paraId="0604951D"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Align w:val="center"/>
          </w:tcPr>
          <w:p w14:paraId="78D92211" w14:textId="77777777" w:rsidR="00BF6AAE" w:rsidRPr="000C45C7" w:rsidRDefault="00BF6AAE" w:rsidP="00BF6AAE">
            <w:pPr>
              <w:tabs>
                <w:tab w:val="left" w:pos="2193"/>
              </w:tabs>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WILDLIFE</w:t>
            </w:r>
          </w:p>
        </w:tc>
        <w:tc>
          <w:tcPr>
            <w:tcW w:w="4394" w:type="dxa"/>
            <w:gridSpan w:val="4"/>
            <w:vAlign w:val="center"/>
          </w:tcPr>
          <w:p w14:paraId="3CFCF0A5"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disturbance due to noise production</w:t>
            </w:r>
          </w:p>
        </w:tc>
        <w:tc>
          <w:tcPr>
            <w:tcW w:w="851" w:type="dxa"/>
            <w:vMerge/>
            <w:shd w:val="clear" w:color="auto" w:fill="FFFFFF"/>
            <w:vAlign w:val="center"/>
          </w:tcPr>
          <w:p w14:paraId="4EA8B731"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3" w:type="dxa"/>
            <w:vMerge/>
            <w:shd w:val="clear" w:color="auto" w:fill="002060"/>
            <w:vAlign w:val="center"/>
          </w:tcPr>
          <w:p w14:paraId="3988B70E"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992" w:type="dxa"/>
            <w:vMerge/>
            <w:shd w:val="clear" w:color="auto" w:fill="FFFFFF"/>
            <w:vAlign w:val="center"/>
          </w:tcPr>
          <w:p w14:paraId="4CE36F46"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4C30AC71"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shd w:val="clear" w:color="auto" w:fill="FFFFFF"/>
            <w:vAlign w:val="center"/>
          </w:tcPr>
          <w:p w14:paraId="025446FE" w14:textId="77777777" w:rsidR="00BF6AAE" w:rsidRPr="000C45C7" w:rsidRDefault="00BF6AAE" w:rsidP="00BF6AAE">
            <w:pPr>
              <w:spacing w:after="0" w:line="240" w:lineRule="auto"/>
              <w:jc w:val="center"/>
              <w:rPr>
                <w:rFonts w:ascii="Times New Roman" w:hAnsi="Times New Roman"/>
                <w:sz w:val="16"/>
                <w:szCs w:val="16"/>
                <w:lang w:val="en-US"/>
              </w:rPr>
            </w:pPr>
          </w:p>
        </w:tc>
        <w:tc>
          <w:tcPr>
            <w:tcW w:w="284" w:type="dxa"/>
            <w:vMerge/>
            <w:shd w:val="clear" w:color="auto" w:fill="002060"/>
            <w:vAlign w:val="center"/>
          </w:tcPr>
          <w:p w14:paraId="76342CE0"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850" w:type="dxa"/>
            <w:vMerge/>
            <w:shd w:val="clear" w:color="auto" w:fill="92D050"/>
            <w:vAlign w:val="center"/>
          </w:tcPr>
          <w:p w14:paraId="4AAA8CD4" w14:textId="77777777" w:rsidR="00BF6AAE" w:rsidRPr="000C45C7" w:rsidRDefault="00BF6AAE" w:rsidP="00BF6AAE">
            <w:pPr>
              <w:spacing w:after="0" w:line="240" w:lineRule="auto"/>
              <w:jc w:val="center"/>
              <w:rPr>
                <w:rFonts w:ascii="Times New Roman" w:hAnsi="Times New Roman"/>
                <w:b/>
                <w:sz w:val="16"/>
                <w:szCs w:val="16"/>
                <w:lang w:val="en-US"/>
              </w:rPr>
            </w:pPr>
          </w:p>
        </w:tc>
        <w:tc>
          <w:tcPr>
            <w:tcW w:w="567" w:type="dxa"/>
            <w:vMerge/>
            <w:shd w:val="clear" w:color="auto" w:fill="92D050"/>
            <w:vAlign w:val="center"/>
          </w:tcPr>
          <w:p w14:paraId="0BE990BD" w14:textId="77777777" w:rsidR="00BF6AAE" w:rsidRPr="000C45C7" w:rsidRDefault="00BF6AAE" w:rsidP="00BF6AAE">
            <w:pPr>
              <w:spacing w:after="0" w:line="240" w:lineRule="auto"/>
              <w:jc w:val="center"/>
              <w:rPr>
                <w:rFonts w:ascii="Times New Roman" w:hAnsi="Times New Roman"/>
                <w:b/>
                <w:sz w:val="16"/>
                <w:szCs w:val="16"/>
                <w:lang w:val="en-US"/>
              </w:rPr>
            </w:pPr>
          </w:p>
        </w:tc>
      </w:tr>
      <w:tr w:rsidR="00BF6AAE" w:rsidRPr="000C45C7" w14:paraId="6C05E07D" w14:textId="77777777" w:rsidTr="00BF6AAE">
        <w:trPr>
          <w:jc w:val="center"/>
        </w:trPr>
        <w:tc>
          <w:tcPr>
            <w:tcW w:w="1129" w:type="dxa"/>
            <w:vMerge/>
            <w:shd w:val="clear" w:color="auto" w:fill="BDD6EE"/>
            <w:vAlign w:val="center"/>
          </w:tcPr>
          <w:p w14:paraId="488F79E6"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Align w:val="center"/>
          </w:tcPr>
          <w:p w14:paraId="43443516" w14:textId="77777777" w:rsidR="00BF6AAE" w:rsidRPr="000C45C7" w:rsidRDefault="00BF6AAE" w:rsidP="00BF6AAE">
            <w:pPr>
              <w:tabs>
                <w:tab w:val="left" w:pos="2193"/>
              </w:tabs>
              <w:spacing w:after="0" w:line="240" w:lineRule="auto"/>
              <w:jc w:val="center"/>
              <w:rPr>
                <w:rFonts w:ascii="Times New Roman" w:hAnsi="Times New Roman"/>
                <w:b/>
                <w:sz w:val="12"/>
                <w:szCs w:val="12"/>
                <w:lang w:val="en-US"/>
              </w:rPr>
            </w:pPr>
            <w:r w:rsidRPr="000C45C7">
              <w:rPr>
                <w:rFonts w:ascii="Times New Roman" w:hAnsi="Times New Roman"/>
                <w:b/>
                <w:sz w:val="12"/>
                <w:szCs w:val="12"/>
                <w:lang w:val="en-US"/>
              </w:rPr>
              <w:t>LANDSCAPE</w:t>
            </w:r>
          </w:p>
        </w:tc>
        <w:tc>
          <w:tcPr>
            <w:tcW w:w="4394" w:type="dxa"/>
            <w:gridSpan w:val="4"/>
            <w:vAlign w:val="center"/>
          </w:tcPr>
          <w:p w14:paraId="2AB5603D"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Changing the appearance of the landscape</w:t>
            </w:r>
          </w:p>
        </w:tc>
        <w:tc>
          <w:tcPr>
            <w:tcW w:w="851" w:type="dxa"/>
            <w:shd w:val="clear" w:color="auto" w:fill="FFFFFF"/>
            <w:vAlign w:val="center"/>
          </w:tcPr>
          <w:p w14:paraId="0B39D66F"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Low</w:t>
            </w:r>
          </w:p>
        </w:tc>
        <w:tc>
          <w:tcPr>
            <w:tcW w:w="283" w:type="dxa"/>
            <w:shd w:val="clear" w:color="auto" w:fill="002060"/>
            <w:vAlign w:val="center"/>
          </w:tcPr>
          <w:p w14:paraId="44E424BC"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992" w:type="dxa"/>
            <w:shd w:val="clear" w:color="auto" w:fill="FFFFFF"/>
            <w:vAlign w:val="center"/>
          </w:tcPr>
          <w:p w14:paraId="7F6213EA"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shd w:val="clear" w:color="auto" w:fill="002060"/>
            <w:vAlign w:val="center"/>
          </w:tcPr>
          <w:p w14:paraId="70A2ED1E"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shd w:val="clear" w:color="auto" w:fill="FFFFFF"/>
            <w:vAlign w:val="center"/>
          </w:tcPr>
          <w:p w14:paraId="356F9481"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Average</w:t>
            </w:r>
          </w:p>
        </w:tc>
        <w:tc>
          <w:tcPr>
            <w:tcW w:w="284" w:type="dxa"/>
            <w:shd w:val="clear" w:color="auto" w:fill="002060"/>
            <w:vAlign w:val="center"/>
          </w:tcPr>
          <w:p w14:paraId="14A0F567"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shd w:val="clear" w:color="auto" w:fill="92D050"/>
            <w:vAlign w:val="center"/>
          </w:tcPr>
          <w:p w14:paraId="7DF33067"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Minor</w:t>
            </w:r>
          </w:p>
        </w:tc>
        <w:tc>
          <w:tcPr>
            <w:tcW w:w="567" w:type="dxa"/>
            <w:shd w:val="clear" w:color="auto" w:fill="92D050"/>
            <w:vAlign w:val="center"/>
          </w:tcPr>
          <w:p w14:paraId="7594E443"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9</w:t>
            </w:r>
          </w:p>
        </w:tc>
      </w:tr>
      <w:tr w:rsidR="00BF6AAE" w:rsidRPr="000C45C7" w14:paraId="6BE56802" w14:textId="77777777" w:rsidTr="00BF6AAE">
        <w:trPr>
          <w:jc w:val="center"/>
        </w:trPr>
        <w:tc>
          <w:tcPr>
            <w:tcW w:w="1129" w:type="dxa"/>
            <w:vMerge/>
            <w:shd w:val="clear" w:color="auto" w:fill="BDD6EE"/>
            <w:vAlign w:val="center"/>
          </w:tcPr>
          <w:p w14:paraId="388208E2"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Merge w:val="restart"/>
            <w:vAlign w:val="center"/>
          </w:tcPr>
          <w:p w14:paraId="6F9B881C"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HUMAN</w:t>
            </w:r>
          </w:p>
        </w:tc>
        <w:tc>
          <w:tcPr>
            <w:tcW w:w="4394" w:type="dxa"/>
            <w:gridSpan w:val="4"/>
            <w:vAlign w:val="center"/>
          </w:tcPr>
          <w:p w14:paraId="3CC19B59"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 xml:space="preserve">Risk of disruption of the living environment of neighboring populations due to noise production </w:t>
            </w:r>
          </w:p>
        </w:tc>
        <w:tc>
          <w:tcPr>
            <w:tcW w:w="851" w:type="dxa"/>
            <w:vAlign w:val="center"/>
          </w:tcPr>
          <w:p w14:paraId="6A7184DD"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200302D4"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Align w:val="center"/>
          </w:tcPr>
          <w:p w14:paraId="2E90521D"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shd w:val="clear" w:color="auto" w:fill="002060"/>
            <w:vAlign w:val="center"/>
          </w:tcPr>
          <w:p w14:paraId="71AAE6DE"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Align w:val="center"/>
          </w:tcPr>
          <w:p w14:paraId="4467C5AA"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shd w:val="clear" w:color="auto" w:fill="002060"/>
            <w:vAlign w:val="center"/>
          </w:tcPr>
          <w:p w14:paraId="5C16DDB4"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shd w:val="clear" w:color="auto" w:fill="92D050"/>
            <w:vAlign w:val="center"/>
          </w:tcPr>
          <w:p w14:paraId="74441F26"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Minor</w:t>
            </w:r>
          </w:p>
        </w:tc>
        <w:tc>
          <w:tcPr>
            <w:tcW w:w="567" w:type="dxa"/>
            <w:shd w:val="clear" w:color="auto" w:fill="92D050"/>
            <w:vAlign w:val="center"/>
          </w:tcPr>
          <w:p w14:paraId="746BF00F"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15</w:t>
            </w:r>
          </w:p>
        </w:tc>
      </w:tr>
      <w:tr w:rsidR="00BF6AAE" w:rsidRPr="000C45C7" w14:paraId="777A24EB" w14:textId="77777777" w:rsidTr="00BF6AAE">
        <w:trPr>
          <w:jc w:val="center"/>
        </w:trPr>
        <w:tc>
          <w:tcPr>
            <w:tcW w:w="1129" w:type="dxa"/>
            <w:vMerge/>
            <w:shd w:val="clear" w:color="auto" w:fill="BDD6EE"/>
            <w:vAlign w:val="center"/>
          </w:tcPr>
          <w:p w14:paraId="5AD3F89B"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Merge/>
            <w:vAlign w:val="center"/>
          </w:tcPr>
          <w:p w14:paraId="10F53119" w14:textId="77777777" w:rsidR="00BF6AAE" w:rsidRPr="000C45C7" w:rsidRDefault="00BF6AAE" w:rsidP="00BF6AAE">
            <w:pPr>
              <w:spacing w:after="0" w:line="240" w:lineRule="auto"/>
              <w:jc w:val="center"/>
              <w:rPr>
                <w:rFonts w:ascii="Times New Roman" w:hAnsi="Times New Roman"/>
                <w:b/>
                <w:sz w:val="18"/>
                <w:szCs w:val="18"/>
                <w:lang w:val="en-US"/>
              </w:rPr>
            </w:pPr>
          </w:p>
        </w:tc>
        <w:tc>
          <w:tcPr>
            <w:tcW w:w="4394" w:type="dxa"/>
            <w:gridSpan w:val="4"/>
            <w:vAlign w:val="center"/>
          </w:tcPr>
          <w:p w14:paraId="296936F1"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disruption to traffic or movement of people and goods</w:t>
            </w:r>
          </w:p>
        </w:tc>
        <w:tc>
          <w:tcPr>
            <w:tcW w:w="851" w:type="dxa"/>
            <w:vAlign w:val="center"/>
          </w:tcPr>
          <w:p w14:paraId="446D917E"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Average</w:t>
            </w:r>
          </w:p>
        </w:tc>
        <w:tc>
          <w:tcPr>
            <w:tcW w:w="283" w:type="dxa"/>
            <w:shd w:val="clear" w:color="auto" w:fill="002060"/>
            <w:vAlign w:val="center"/>
          </w:tcPr>
          <w:p w14:paraId="3A7375BA"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992" w:type="dxa"/>
            <w:vAlign w:val="center"/>
          </w:tcPr>
          <w:p w14:paraId="7A782A12"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shd w:val="clear" w:color="auto" w:fill="002060"/>
            <w:vAlign w:val="center"/>
          </w:tcPr>
          <w:p w14:paraId="6EF2FC02"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Align w:val="center"/>
          </w:tcPr>
          <w:p w14:paraId="7ABAC226"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shd w:val="clear" w:color="auto" w:fill="002060"/>
            <w:vAlign w:val="center"/>
          </w:tcPr>
          <w:p w14:paraId="69B71B85"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shd w:val="clear" w:color="auto" w:fill="92D050"/>
            <w:vAlign w:val="center"/>
          </w:tcPr>
          <w:p w14:paraId="30A7B6ED"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Minor</w:t>
            </w:r>
          </w:p>
        </w:tc>
        <w:tc>
          <w:tcPr>
            <w:tcW w:w="567" w:type="dxa"/>
            <w:shd w:val="clear" w:color="auto" w:fill="92D050"/>
            <w:vAlign w:val="center"/>
          </w:tcPr>
          <w:p w14:paraId="2D21745F"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9</w:t>
            </w:r>
          </w:p>
        </w:tc>
      </w:tr>
      <w:tr w:rsidR="00BF6AAE" w:rsidRPr="000C45C7" w14:paraId="18E526DD" w14:textId="77777777" w:rsidTr="00BF6AAE">
        <w:trPr>
          <w:jc w:val="center"/>
        </w:trPr>
        <w:tc>
          <w:tcPr>
            <w:tcW w:w="1129" w:type="dxa"/>
            <w:vMerge/>
            <w:shd w:val="clear" w:color="auto" w:fill="BDD6EE"/>
            <w:vAlign w:val="center"/>
          </w:tcPr>
          <w:p w14:paraId="23E7455B"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Merge/>
            <w:vAlign w:val="center"/>
          </w:tcPr>
          <w:p w14:paraId="7A5C82CE" w14:textId="77777777" w:rsidR="00BF6AAE" w:rsidRPr="000C45C7" w:rsidRDefault="00BF6AAE" w:rsidP="00BF6AAE">
            <w:pPr>
              <w:spacing w:after="0" w:line="240" w:lineRule="auto"/>
              <w:jc w:val="center"/>
              <w:rPr>
                <w:rFonts w:ascii="Times New Roman" w:hAnsi="Times New Roman"/>
                <w:b/>
                <w:sz w:val="18"/>
                <w:szCs w:val="18"/>
                <w:lang w:val="en-US"/>
              </w:rPr>
            </w:pPr>
          </w:p>
        </w:tc>
        <w:tc>
          <w:tcPr>
            <w:tcW w:w="4394" w:type="dxa"/>
            <w:gridSpan w:val="4"/>
            <w:vAlign w:val="center"/>
          </w:tcPr>
          <w:p w14:paraId="4A13155E"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Risks of spreading sexually transmitted diseases such as HIV / AIDS</w:t>
            </w:r>
          </w:p>
        </w:tc>
        <w:tc>
          <w:tcPr>
            <w:tcW w:w="851" w:type="dxa"/>
            <w:vAlign w:val="center"/>
          </w:tcPr>
          <w:p w14:paraId="59278CCA"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5D5112D3"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Align w:val="center"/>
          </w:tcPr>
          <w:p w14:paraId="0A4C02A5"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Regional</w:t>
            </w:r>
          </w:p>
        </w:tc>
        <w:tc>
          <w:tcPr>
            <w:tcW w:w="284" w:type="dxa"/>
            <w:shd w:val="clear" w:color="auto" w:fill="002060"/>
            <w:vAlign w:val="center"/>
          </w:tcPr>
          <w:p w14:paraId="210E2D30"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vAlign w:val="center"/>
          </w:tcPr>
          <w:p w14:paraId="37E85B96"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shd w:val="clear" w:color="auto" w:fill="002060"/>
            <w:vAlign w:val="center"/>
          </w:tcPr>
          <w:p w14:paraId="680E5877"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shd w:val="clear" w:color="auto" w:fill="FFFF00"/>
            <w:vAlign w:val="center"/>
          </w:tcPr>
          <w:p w14:paraId="0964B84F"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Average</w:t>
            </w:r>
          </w:p>
        </w:tc>
        <w:tc>
          <w:tcPr>
            <w:tcW w:w="567" w:type="dxa"/>
            <w:shd w:val="clear" w:color="auto" w:fill="FFFF00"/>
            <w:vAlign w:val="center"/>
          </w:tcPr>
          <w:p w14:paraId="77FF5176"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25</w:t>
            </w:r>
          </w:p>
        </w:tc>
      </w:tr>
      <w:tr w:rsidR="00BF6AAE" w:rsidRPr="000C45C7" w14:paraId="63A526EC" w14:textId="77777777" w:rsidTr="00BF6AAE">
        <w:trPr>
          <w:jc w:val="center"/>
        </w:trPr>
        <w:tc>
          <w:tcPr>
            <w:tcW w:w="1129" w:type="dxa"/>
            <w:vMerge/>
            <w:shd w:val="clear" w:color="auto" w:fill="BDD6EE"/>
            <w:vAlign w:val="center"/>
          </w:tcPr>
          <w:p w14:paraId="2A109DAA"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Merge/>
            <w:vAlign w:val="center"/>
          </w:tcPr>
          <w:p w14:paraId="5A7D5122" w14:textId="77777777" w:rsidR="00BF6AAE" w:rsidRPr="000C45C7" w:rsidRDefault="00BF6AAE" w:rsidP="00BF6AAE">
            <w:pPr>
              <w:spacing w:after="0" w:line="240" w:lineRule="auto"/>
              <w:jc w:val="center"/>
              <w:rPr>
                <w:rFonts w:ascii="Times New Roman" w:hAnsi="Times New Roman"/>
                <w:b/>
                <w:sz w:val="18"/>
                <w:szCs w:val="18"/>
                <w:lang w:val="en-US"/>
              </w:rPr>
            </w:pPr>
          </w:p>
        </w:tc>
        <w:tc>
          <w:tcPr>
            <w:tcW w:w="4394" w:type="dxa"/>
            <w:gridSpan w:val="4"/>
            <w:vAlign w:val="center"/>
          </w:tcPr>
          <w:p w14:paraId="149E5F0B"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accidents associated with construction machinery / instruments and the presence of poorly protected or misused construction materials.</w:t>
            </w:r>
          </w:p>
          <w:p w14:paraId="1AB0ECBC"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injury due to manual and mechanical handling</w:t>
            </w:r>
          </w:p>
        </w:tc>
        <w:tc>
          <w:tcPr>
            <w:tcW w:w="851" w:type="dxa"/>
            <w:vAlign w:val="center"/>
          </w:tcPr>
          <w:p w14:paraId="1076A392"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326DBF27"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Align w:val="center"/>
          </w:tcPr>
          <w:p w14:paraId="374B0DF7"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shd w:val="clear" w:color="auto" w:fill="002060"/>
            <w:vAlign w:val="center"/>
          </w:tcPr>
          <w:p w14:paraId="55638B8E"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Align w:val="center"/>
          </w:tcPr>
          <w:p w14:paraId="66EDA3B8"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shd w:val="clear" w:color="auto" w:fill="002060"/>
            <w:vAlign w:val="center"/>
          </w:tcPr>
          <w:p w14:paraId="45AEC194"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shd w:val="clear" w:color="auto" w:fill="92D050"/>
            <w:vAlign w:val="center"/>
          </w:tcPr>
          <w:p w14:paraId="5C452EA5"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Minor</w:t>
            </w:r>
          </w:p>
        </w:tc>
        <w:tc>
          <w:tcPr>
            <w:tcW w:w="567" w:type="dxa"/>
            <w:shd w:val="clear" w:color="auto" w:fill="92D050"/>
            <w:vAlign w:val="center"/>
          </w:tcPr>
          <w:p w14:paraId="651B4EA6"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15</w:t>
            </w:r>
          </w:p>
        </w:tc>
      </w:tr>
      <w:tr w:rsidR="00BF6AAE" w:rsidRPr="000C45C7" w14:paraId="54DCEE7E" w14:textId="77777777" w:rsidTr="00BF6AAE">
        <w:trPr>
          <w:jc w:val="center"/>
        </w:trPr>
        <w:tc>
          <w:tcPr>
            <w:tcW w:w="1129" w:type="dxa"/>
            <w:vMerge/>
            <w:shd w:val="clear" w:color="auto" w:fill="BDD6EE"/>
            <w:vAlign w:val="center"/>
          </w:tcPr>
          <w:p w14:paraId="51D305CC"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Merge/>
            <w:vAlign w:val="center"/>
          </w:tcPr>
          <w:p w14:paraId="279249B0" w14:textId="77777777" w:rsidR="00BF6AAE" w:rsidRPr="000C45C7" w:rsidRDefault="00BF6AAE" w:rsidP="00BF6AAE">
            <w:pPr>
              <w:spacing w:after="0" w:line="240" w:lineRule="auto"/>
              <w:jc w:val="center"/>
              <w:rPr>
                <w:rFonts w:ascii="Times New Roman" w:hAnsi="Times New Roman"/>
                <w:b/>
                <w:sz w:val="18"/>
                <w:szCs w:val="18"/>
                <w:lang w:val="en-US"/>
              </w:rPr>
            </w:pPr>
          </w:p>
        </w:tc>
        <w:tc>
          <w:tcPr>
            <w:tcW w:w="4394" w:type="dxa"/>
            <w:gridSpan w:val="4"/>
            <w:vAlign w:val="center"/>
          </w:tcPr>
          <w:p w14:paraId="3221B1F7"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production of significant quantities of waste (inert rock waste, topsoil, pipe residues, packaging soiled with paint, solvents, hydrocarbon tank)</w:t>
            </w:r>
          </w:p>
        </w:tc>
        <w:tc>
          <w:tcPr>
            <w:tcW w:w="851" w:type="dxa"/>
            <w:vAlign w:val="center"/>
          </w:tcPr>
          <w:p w14:paraId="51B52014"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2C9C86D1"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Align w:val="center"/>
          </w:tcPr>
          <w:p w14:paraId="0BECDAD1"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shd w:val="clear" w:color="auto" w:fill="002060"/>
            <w:vAlign w:val="center"/>
          </w:tcPr>
          <w:p w14:paraId="18934411"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Align w:val="center"/>
          </w:tcPr>
          <w:p w14:paraId="64A7063B"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shd w:val="clear" w:color="auto" w:fill="002060"/>
            <w:vAlign w:val="center"/>
          </w:tcPr>
          <w:p w14:paraId="76A6FF44"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shd w:val="clear" w:color="auto" w:fill="92D050"/>
            <w:vAlign w:val="center"/>
          </w:tcPr>
          <w:p w14:paraId="7F9BBAE0"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Minor</w:t>
            </w:r>
          </w:p>
        </w:tc>
        <w:tc>
          <w:tcPr>
            <w:tcW w:w="567" w:type="dxa"/>
            <w:shd w:val="clear" w:color="auto" w:fill="92D050"/>
            <w:vAlign w:val="center"/>
          </w:tcPr>
          <w:p w14:paraId="145D283A"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15</w:t>
            </w:r>
          </w:p>
        </w:tc>
      </w:tr>
      <w:tr w:rsidR="00BF6AAE" w:rsidRPr="000C45C7" w14:paraId="50523686" w14:textId="77777777" w:rsidTr="00BF6AAE">
        <w:trPr>
          <w:jc w:val="center"/>
        </w:trPr>
        <w:tc>
          <w:tcPr>
            <w:tcW w:w="1129" w:type="dxa"/>
            <w:vMerge/>
            <w:shd w:val="clear" w:color="auto" w:fill="BDD6EE"/>
            <w:vAlign w:val="center"/>
          </w:tcPr>
          <w:p w14:paraId="3AB6452B"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Merge/>
            <w:vAlign w:val="center"/>
          </w:tcPr>
          <w:p w14:paraId="7D8863F3" w14:textId="77777777" w:rsidR="00BF6AAE" w:rsidRPr="000C45C7" w:rsidRDefault="00BF6AAE" w:rsidP="00BF6AAE">
            <w:pPr>
              <w:spacing w:after="0" w:line="240" w:lineRule="auto"/>
              <w:jc w:val="center"/>
              <w:rPr>
                <w:rFonts w:ascii="Times New Roman" w:hAnsi="Times New Roman"/>
                <w:b/>
                <w:sz w:val="18"/>
                <w:szCs w:val="18"/>
                <w:lang w:val="en-US"/>
              </w:rPr>
            </w:pPr>
          </w:p>
        </w:tc>
        <w:tc>
          <w:tcPr>
            <w:tcW w:w="4394" w:type="dxa"/>
            <w:gridSpan w:val="4"/>
            <w:vAlign w:val="center"/>
          </w:tcPr>
          <w:p w14:paraId="746F5F9B"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disruption of commercial activities too close to sites</w:t>
            </w:r>
          </w:p>
        </w:tc>
        <w:tc>
          <w:tcPr>
            <w:tcW w:w="851" w:type="dxa"/>
            <w:vAlign w:val="center"/>
          </w:tcPr>
          <w:p w14:paraId="6FB3A0BC"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592A4DFF"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Align w:val="center"/>
          </w:tcPr>
          <w:p w14:paraId="46FF19A9"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Punctual</w:t>
            </w:r>
          </w:p>
        </w:tc>
        <w:tc>
          <w:tcPr>
            <w:tcW w:w="284" w:type="dxa"/>
            <w:shd w:val="clear" w:color="auto" w:fill="002060"/>
            <w:vAlign w:val="center"/>
          </w:tcPr>
          <w:p w14:paraId="4388430F"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vAlign w:val="center"/>
          </w:tcPr>
          <w:p w14:paraId="5D81680B"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shd w:val="clear" w:color="auto" w:fill="002060"/>
            <w:vAlign w:val="center"/>
          </w:tcPr>
          <w:p w14:paraId="488166C8"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shd w:val="clear" w:color="auto" w:fill="92D050"/>
            <w:vAlign w:val="center"/>
          </w:tcPr>
          <w:p w14:paraId="2750D901"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Minor</w:t>
            </w:r>
          </w:p>
        </w:tc>
        <w:tc>
          <w:tcPr>
            <w:tcW w:w="567" w:type="dxa"/>
            <w:shd w:val="clear" w:color="auto" w:fill="92D050"/>
            <w:vAlign w:val="center"/>
          </w:tcPr>
          <w:p w14:paraId="63A1C6BD"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r>
      <w:tr w:rsidR="00BF6AAE" w:rsidRPr="000C45C7" w14:paraId="0A2511D6" w14:textId="77777777" w:rsidTr="00BF6AAE">
        <w:trPr>
          <w:jc w:val="center"/>
        </w:trPr>
        <w:tc>
          <w:tcPr>
            <w:tcW w:w="1129" w:type="dxa"/>
            <w:vMerge/>
            <w:shd w:val="clear" w:color="auto" w:fill="BDD6EE"/>
            <w:vAlign w:val="center"/>
          </w:tcPr>
          <w:p w14:paraId="7D0281CD"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Merge/>
            <w:vAlign w:val="center"/>
          </w:tcPr>
          <w:p w14:paraId="643A8E7B" w14:textId="77777777" w:rsidR="00BF6AAE" w:rsidRPr="000C45C7" w:rsidRDefault="00BF6AAE" w:rsidP="00BF6AAE">
            <w:pPr>
              <w:spacing w:after="0" w:line="240" w:lineRule="auto"/>
              <w:jc w:val="center"/>
              <w:rPr>
                <w:rFonts w:ascii="Times New Roman" w:hAnsi="Times New Roman"/>
                <w:b/>
                <w:sz w:val="18"/>
                <w:szCs w:val="18"/>
                <w:lang w:val="en-US"/>
              </w:rPr>
            </w:pPr>
          </w:p>
        </w:tc>
        <w:tc>
          <w:tcPr>
            <w:tcW w:w="4394" w:type="dxa"/>
            <w:gridSpan w:val="4"/>
            <w:vAlign w:val="center"/>
          </w:tcPr>
          <w:p w14:paraId="3578EC03"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 xml:space="preserve">Risks of social conflicts </w:t>
            </w:r>
          </w:p>
        </w:tc>
        <w:tc>
          <w:tcPr>
            <w:tcW w:w="851" w:type="dxa"/>
            <w:vAlign w:val="center"/>
          </w:tcPr>
          <w:p w14:paraId="7B02F512"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3B80A668"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Align w:val="center"/>
          </w:tcPr>
          <w:p w14:paraId="517CA8CA"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shd w:val="clear" w:color="auto" w:fill="002060"/>
            <w:vAlign w:val="center"/>
          </w:tcPr>
          <w:p w14:paraId="36643263"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Align w:val="center"/>
          </w:tcPr>
          <w:p w14:paraId="3CEDD41C"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shd w:val="clear" w:color="auto" w:fill="002060"/>
            <w:vAlign w:val="center"/>
          </w:tcPr>
          <w:p w14:paraId="0AEF0F57"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shd w:val="clear" w:color="auto" w:fill="92D050"/>
            <w:vAlign w:val="center"/>
          </w:tcPr>
          <w:p w14:paraId="102C35EE"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Minor</w:t>
            </w:r>
          </w:p>
        </w:tc>
        <w:tc>
          <w:tcPr>
            <w:tcW w:w="567" w:type="dxa"/>
            <w:shd w:val="clear" w:color="auto" w:fill="92D050"/>
            <w:vAlign w:val="center"/>
          </w:tcPr>
          <w:p w14:paraId="0B1D9D38"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15</w:t>
            </w:r>
          </w:p>
        </w:tc>
      </w:tr>
      <w:tr w:rsidR="00BF6AAE" w:rsidRPr="000C45C7" w14:paraId="314596A8" w14:textId="77777777" w:rsidTr="00BF6AAE">
        <w:trPr>
          <w:trHeight w:val="79"/>
          <w:jc w:val="center"/>
        </w:trPr>
        <w:tc>
          <w:tcPr>
            <w:tcW w:w="1129" w:type="dxa"/>
            <w:vMerge/>
            <w:shd w:val="clear" w:color="auto" w:fill="BDD6EE"/>
            <w:vAlign w:val="center"/>
          </w:tcPr>
          <w:p w14:paraId="4B2A03D3"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Merge/>
            <w:vAlign w:val="center"/>
          </w:tcPr>
          <w:p w14:paraId="25E1A1A0" w14:textId="77777777" w:rsidR="00BF6AAE" w:rsidRPr="000C45C7" w:rsidRDefault="00BF6AAE" w:rsidP="00BF6AAE">
            <w:pPr>
              <w:spacing w:after="0" w:line="240" w:lineRule="auto"/>
              <w:jc w:val="center"/>
              <w:rPr>
                <w:rFonts w:ascii="Times New Roman" w:hAnsi="Times New Roman"/>
                <w:b/>
                <w:sz w:val="18"/>
                <w:szCs w:val="18"/>
                <w:lang w:val="en-US"/>
              </w:rPr>
            </w:pPr>
          </w:p>
        </w:tc>
        <w:tc>
          <w:tcPr>
            <w:tcW w:w="4394" w:type="dxa"/>
            <w:gridSpan w:val="4"/>
            <w:vAlign w:val="center"/>
          </w:tcPr>
          <w:p w14:paraId="5C024726"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loss of land or degradation of property during right-of-way work</w:t>
            </w:r>
          </w:p>
        </w:tc>
        <w:tc>
          <w:tcPr>
            <w:tcW w:w="851" w:type="dxa"/>
            <w:vAlign w:val="center"/>
          </w:tcPr>
          <w:p w14:paraId="5E705658"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16AD4A22"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Align w:val="center"/>
          </w:tcPr>
          <w:p w14:paraId="1101BDDD"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Punctual</w:t>
            </w:r>
          </w:p>
        </w:tc>
        <w:tc>
          <w:tcPr>
            <w:tcW w:w="284" w:type="dxa"/>
            <w:shd w:val="clear" w:color="auto" w:fill="002060"/>
            <w:vAlign w:val="center"/>
          </w:tcPr>
          <w:p w14:paraId="0ADD9404"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vAlign w:val="center"/>
          </w:tcPr>
          <w:p w14:paraId="718410ED"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Long</w:t>
            </w:r>
          </w:p>
        </w:tc>
        <w:tc>
          <w:tcPr>
            <w:tcW w:w="284" w:type="dxa"/>
            <w:shd w:val="clear" w:color="auto" w:fill="002060"/>
            <w:vAlign w:val="center"/>
          </w:tcPr>
          <w:p w14:paraId="728A4C21"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shd w:val="clear" w:color="auto" w:fill="FFFF00"/>
            <w:vAlign w:val="center"/>
          </w:tcPr>
          <w:p w14:paraId="3E978DE4"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Average</w:t>
            </w:r>
          </w:p>
        </w:tc>
        <w:tc>
          <w:tcPr>
            <w:tcW w:w="567" w:type="dxa"/>
            <w:shd w:val="clear" w:color="auto" w:fill="FFFF00"/>
            <w:vAlign w:val="center"/>
          </w:tcPr>
          <w:p w14:paraId="572B4010"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45</w:t>
            </w:r>
          </w:p>
        </w:tc>
      </w:tr>
      <w:tr w:rsidR="00BF6AAE" w:rsidRPr="000C45C7" w14:paraId="4B5DCC15" w14:textId="77777777" w:rsidTr="00BF6AAE">
        <w:trPr>
          <w:jc w:val="center"/>
        </w:trPr>
        <w:tc>
          <w:tcPr>
            <w:tcW w:w="1129" w:type="dxa"/>
            <w:vMerge/>
            <w:shd w:val="clear" w:color="auto" w:fill="BDD6EE"/>
            <w:vAlign w:val="center"/>
          </w:tcPr>
          <w:p w14:paraId="55B173A3" w14:textId="77777777" w:rsidR="00BF6AAE" w:rsidRPr="000C45C7" w:rsidRDefault="00BF6AAE" w:rsidP="00BF6AAE">
            <w:pPr>
              <w:spacing w:after="0" w:line="240" w:lineRule="auto"/>
              <w:jc w:val="center"/>
              <w:rPr>
                <w:rFonts w:ascii="Times New Roman" w:hAnsi="Times New Roman"/>
                <w:sz w:val="18"/>
                <w:szCs w:val="18"/>
                <w:lang w:val="en-US"/>
              </w:rPr>
            </w:pPr>
          </w:p>
        </w:tc>
        <w:tc>
          <w:tcPr>
            <w:tcW w:w="851" w:type="dxa"/>
            <w:vMerge/>
            <w:vAlign w:val="center"/>
          </w:tcPr>
          <w:p w14:paraId="13AE0E6E" w14:textId="77777777" w:rsidR="00BF6AAE" w:rsidRPr="000C45C7" w:rsidRDefault="00BF6AAE" w:rsidP="00BF6AAE">
            <w:pPr>
              <w:spacing w:after="0" w:line="240" w:lineRule="auto"/>
              <w:jc w:val="center"/>
              <w:rPr>
                <w:rFonts w:ascii="Times New Roman" w:hAnsi="Times New Roman"/>
                <w:b/>
                <w:sz w:val="18"/>
                <w:szCs w:val="18"/>
                <w:lang w:val="en-US"/>
              </w:rPr>
            </w:pPr>
          </w:p>
        </w:tc>
        <w:tc>
          <w:tcPr>
            <w:tcW w:w="4394" w:type="dxa"/>
            <w:gridSpan w:val="4"/>
            <w:vAlign w:val="center"/>
          </w:tcPr>
          <w:p w14:paraId="176C601D"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degradation and altering the visual appearance of the landscape</w:t>
            </w:r>
          </w:p>
        </w:tc>
        <w:tc>
          <w:tcPr>
            <w:tcW w:w="851" w:type="dxa"/>
            <w:vAlign w:val="center"/>
          </w:tcPr>
          <w:p w14:paraId="33AFFD52"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Low</w:t>
            </w:r>
          </w:p>
        </w:tc>
        <w:tc>
          <w:tcPr>
            <w:tcW w:w="283" w:type="dxa"/>
            <w:shd w:val="clear" w:color="auto" w:fill="002060"/>
            <w:vAlign w:val="center"/>
          </w:tcPr>
          <w:p w14:paraId="019602E4"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992" w:type="dxa"/>
            <w:vAlign w:val="center"/>
          </w:tcPr>
          <w:p w14:paraId="72F99EF8"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Punctual</w:t>
            </w:r>
          </w:p>
        </w:tc>
        <w:tc>
          <w:tcPr>
            <w:tcW w:w="284" w:type="dxa"/>
            <w:shd w:val="clear" w:color="auto" w:fill="002060"/>
            <w:vAlign w:val="center"/>
          </w:tcPr>
          <w:p w14:paraId="6D548E7F"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vAlign w:val="center"/>
          </w:tcPr>
          <w:p w14:paraId="5FEB93FF"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shd w:val="clear" w:color="auto" w:fill="002060"/>
            <w:vAlign w:val="center"/>
          </w:tcPr>
          <w:p w14:paraId="6B999332"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shd w:val="clear" w:color="auto" w:fill="92D050"/>
            <w:vAlign w:val="center"/>
          </w:tcPr>
          <w:p w14:paraId="7DB0E523"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Minor</w:t>
            </w:r>
          </w:p>
        </w:tc>
        <w:tc>
          <w:tcPr>
            <w:tcW w:w="567" w:type="dxa"/>
            <w:shd w:val="clear" w:color="auto" w:fill="92D050"/>
            <w:vAlign w:val="center"/>
          </w:tcPr>
          <w:p w14:paraId="06537936"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r>
      <w:tr w:rsidR="00BF6AAE" w:rsidRPr="000C45C7" w14:paraId="6F2C4639" w14:textId="77777777" w:rsidTr="00BF6AAE">
        <w:trPr>
          <w:gridBefore w:val="3"/>
          <w:gridAfter w:val="9"/>
          <w:wBefore w:w="2292" w:type="dxa"/>
          <w:wAfter w:w="8269" w:type="dxa"/>
          <w:jc w:val="center"/>
        </w:trPr>
        <w:tc>
          <w:tcPr>
            <w:tcW w:w="774" w:type="dxa"/>
            <w:gridSpan w:val="2"/>
            <w:shd w:val="clear" w:color="auto" w:fill="000000" w:themeFill="text1"/>
            <w:vAlign w:val="center"/>
          </w:tcPr>
          <w:p w14:paraId="686B15B2" w14:textId="77777777" w:rsidR="00BF6AAE" w:rsidRPr="000C45C7" w:rsidRDefault="00BF6AAE" w:rsidP="00BF6AAE">
            <w:pPr>
              <w:spacing w:after="0" w:line="240" w:lineRule="auto"/>
              <w:jc w:val="both"/>
              <w:rPr>
                <w:rFonts w:ascii="Times New Roman" w:hAnsi="Times New Roman"/>
                <w:sz w:val="4"/>
                <w:szCs w:val="4"/>
                <w:lang w:val="en-US"/>
              </w:rPr>
            </w:pPr>
          </w:p>
        </w:tc>
      </w:tr>
      <w:tr w:rsidR="00BF6AAE" w:rsidRPr="000C45C7" w14:paraId="085A7F68" w14:textId="77777777" w:rsidTr="00BF6AAE">
        <w:trPr>
          <w:jc w:val="center"/>
        </w:trPr>
        <w:tc>
          <w:tcPr>
            <w:tcW w:w="1129" w:type="dxa"/>
            <w:vMerge w:val="restart"/>
            <w:shd w:val="clear" w:color="auto" w:fill="BDD6EE"/>
            <w:textDirection w:val="btLr"/>
            <w:vAlign w:val="center"/>
          </w:tcPr>
          <w:p w14:paraId="108EDC84" w14:textId="77777777" w:rsidR="00BF6AAE" w:rsidRPr="000C45C7" w:rsidRDefault="00BF6AAE" w:rsidP="00BF6AAE">
            <w:pPr>
              <w:spacing w:after="0" w:line="240" w:lineRule="auto"/>
              <w:ind w:left="113" w:right="113"/>
              <w:jc w:val="center"/>
              <w:rPr>
                <w:rFonts w:ascii="Times New Roman" w:hAnsi="Times New Roman"/>
                <w:b/>
                <w:sz w:val="24"/>
                <w:szCs w:val="24"/>
                <w:lang w:val="en-US"/>
              </w:rPr>
            </w:pPr>
            <w:r w:rsidRPr="000C45C7">
              <w:rPr>
                <w:rFonts w:ascii="Times New Roman" w:hAnsi="Times New Roman"/>
                <w:b/>
                <w:sz w:val="24"/>
                <w:szCs w:val="24"/>
                <w:lang w:val="en-US"/>
              </w:rPr>
              <w:t>Operation</w:t>
            </w:r>
          </w:p>
        </w:tc>
        <w:tc>
          <w:tcPr>
            <w:tcW w:w="851" w:type="dxa"/>
            <w:vAlign w:val="center"/>
          </w:tcPr>
          <w:p w14:paraId="53AE6554"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WATERS</w:t>
            </w:r>
          </w:p>
        </w:tc>
        <w:tc>
          <w:tcPr>
            <w:tcW w:w="4394" w:type="dxa"/>
            <w:gridSpan w:val="4"/>
            <w:vAlign w:val="center"/>
          </w:tcPr>
          <w:p w14:paraId="64723C41"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Risks of accidental or intentional groundwater pollution</w:t>
            </w:r>
          </w:p>
          <w:p w14:paraId="0D7E634E"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 xml:space="preserve">Risk of modification of hydraulic loads </w:t>
            </w:r>
          </w:p>
          <w:p w14:paraId="44B46B12"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modification of the topography with the possibility of rupture of the salt wedge and intrusion of salt water contaminating the borehole water</w:t>
            </w:r>
          </w:p>
        </w:tc>
        <w:tc>
          <w:tcPr>
            <w:tcW w:w="851" w:type="dxa"/>
            <w:vAlign w:val="center"/>
          </w:tcPr>
          <w:p w14:paraId="587C732B"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Average</w:t>
            </w:r>
          </w:p>
        </w:tc>
        <w:tc>
          <w:tcPr>
            <w:tcW w:w="283" w:type="dxa"/>
            <w:shd w:val="clear" w:color="auto" w:fill="002060"/>
            <w:vAlign w:val="center"/>
          </w:tcPr>
          <w:p w14:paraId="395B2C76"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992" w:type="dxa"/>
            <w:vAlign w:val="center"/>
          </w:tcPr>
          <w:p w14:paraId="79C57DA9"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shd w:val="clear" w:color="auto" w:fill="002060"/>
            <w:vAlign w:val="center"/>
          </w:tcPr>
          <w:p w14:paraId="2872B196"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Align w:val="center"/>
          </w:tcPr>
          <w:p w14:paraId="53137E44"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Long</w:t>
            </w:r>
          </w:p>
        </w:tc>
        <w:tc>
          <w:tcPr>
            <w:tcW w:w="284" w:type="dxa"/>
            <w:shd w:val="clear" w:color="auto" w:fill="002060"/>
            <w:vAlign w:val="center"/>
          </w:tcPr>
          <w:p w14:paraId="2DDFC814"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shd w:val="clear" w:color="auto" w:fill="FFFF00"/>
            <w:vAlign w:val="center"/>
          </w:tcPr>
          <w:p w14:paraId="7D0B64C7"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Average</w:t>
            </w:r>
          </w:p>
        </w:tc>
        <w:tc>
          <w:tcPr>
            <w:tcW w:w="567" w:type="dxa"/>
            <w:shd w:val="clear" w:color="auto" w:fill="FFFF00"/>
            <w:vAlign w:val="center"/>
          </w:tcPr>
          <w:p w14:paraId="39262B5E"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45</w:t>
            </w:r>
          </w:p>
        </w:tc>
      </w:tr>
      <w:tr w:rsidR="00BF6AAE" w:rsidRPr="000C45C7" w14:paraId="22AAEF47" w14:textId="77777777" w:rsidTr="00BF6AAE">
        <w:trPr>
          <w:jc w:val="center"/>
        </w:trPr>
        <w:tc>
          <w:tcPr>
            <w:tcW w:w="1129" w:type="dxa"/>
            <w:vMerge/>
            <w:shd w:val="clear" w:color="auto" w:fill="BDD6EE"/>
          </w:tcPr>
          <w:p w14:paraId="12D66C7C" w14:textId="77777777" w:rsidR="00BF6AAE" w:rsidRPr="000C45C7" w:rsidRDefault="00BF6AAE" w:rsidP="00BF6AAE">
            <w:pPr>
              <w:spacing w:after="0" w:line="240" w:lineRule="auto"/>
              <w:jc w:val="both"/>
              <w:rPr>
                <w:rFonts w:ascii="Times New Roman" w:hAnsi="Times New Roman"/>
                <w:sz w:val="18"/>
                <w:szCs w:val="18"/>
                <w:lang w:val="en-US"/>
              </w:rPr>
            </w:pPr>
          </w:p>
        </w:tc>
        <w:tc>
          <w:tcPr>
            <w:tcW w:w="851" w:type="dxa"/>
            <w:vAlign w:val="center"/>
          </w:tcPr>
          <w:p w14:paraId="470C9143"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GROUND</w:t>
            </w:r>
          </w:p>
        </w:tc>
        <w:tc>
          <w:tcPr>
            <w:tcW w:w="4394" w:type="dxa"/>
            <w:gridSpan w:val="4"/>
            <w:vAlign w:val="center"/>
          </w:tcPr>
          <w:p w14:paraId="482D845E"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soil pollution due to the discharge of oily substances, etc. resulting from the maintenance of the handling equipment and machinery used, production of waste</w:t>
            </w:r>
          </w:p>
        </w:tc>
        <w:tc>
          <w:tcPr>
            <w:tcW w:w="851" w:type="dxa"/>
            <w:vAlign w:val="center"/>
          </w:tcPr>
          <w:p w14:paraId="153BD980"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Average</w:t>
            </w:r>
          </w:p>
        </w:tc>
        <w:tc>
          <w:tcPr>
            <w:tcW w:w="283" w:type="dxa"/>
            <w:shd w:val="clear" w:color="auto" w:fill="002060"/>
            <w:vAlign w:val="center"/>
          </w:tcPr>
          <w:p w14:paraId="3413C4B0"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992" w:type="dxa"/>
            <w:vAlign w:val="center"/>
          </w:tcPr>
          <w:p w14:paraId="756D6ED3"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shd w:val="clear" w:color="auto" w:fill="002060"/>
            <w:vAlign w:val="center"/>
          </w:tcPr>
          <w:p w14:paraId="02417B29"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Align w:val="center"/>
          </w:tcPr>
          <w:p w14:paraId="251E7397"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Long</w:t>
            </w:r>
          </w:p>
        </w:tc>
        <w:tc>
          <w:tcPr>
            <w:tcW w:w="284" w:type="dxa"/>
            <w:shd w:val="clear" w:color="auto" w:fill="002060"/>
            <w:vAlign w:val="center"/>
          </w:tcPr>
          <w:p w14:paraId="1C453B55"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shd w:val="clear" w:color="auto" w:fill="FFFF00"/>
            <w:vAlign w:val="center"/>
          </w:tcPr>
          <w:p w14:paraId="2701DD55"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Average</w:t>
            </w:r>
          </w:p>
        </w:tc>
        <w:tc>
          <w:tcPr>
            <w:tcW w:w="567" w:type="dxa"/>
            <w:shd w:val="clear" w:color="auto" w:fill="FFFF00"/>
            <w:vAlign w:val="center"/>
          </w:tcPr>
          <w:p w14:paraId="0D94DB3A"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45</w:t>
            </w:r>
          </w:p>
        </w:tc>
      </w:tr>
      <w:tr w:rsidR="00BF6AAE" w:rsidRPr="000C45C7" w14:paraId="214E22E8" w14:textId="77777777" w:rsidTr="00BF6AAE">
        <w:trPr>
          <w:jc w:val="center"/>
        </w:trPr>
        <w:tc>
          <w:tcPr>
            <w:tcW w:w="1129" w:type="dxa"/>
            <w:vMerge/>
            <w:shd w:val="clear" w:color="auto" w:fill="BDD6EE"/>
          </w:tcPr>
          <w:p w14:paraId="12AA3AE8" w14:textId="77777777" w:rsidR="00BF6AAE" w:rsidRPr="000C45C7" w:rsidRDefault="00BF6AAE" w:rsidP="00BF6AAE">
            <w:pPr>
              <w:spacing w:after="0" w:line="240" w:lineRule="auto"/>
              <w:jc w:val="both"/>
              <w:rPr>
                <w:rFonts w:ascii="Times New Roman" w:hAnsi="Times New Roman"/>
                <w:sz w:val="18"/>
                <w:szCs w:val="18"/>
                <w:lang w:val="en-US"/>
              </w:rPr>
            </w:pPr>
          </w:p>
        </w:tc>
        <w:tc>
          <w:tcPr>
            <w:tcW w:w="851" w:type="dxa"/>
            <w:vMerge w:val="restart"/>
            <w:vAlign w:val="center"/>
          </w:tcPr>
          <w:p w14:paraId="27A28E08"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HUMAN</w:t>
            </w:r>
          </w:p>
        </w:tc>
        <w:tc>
          <w:tcPr>
            <w:tcW w:w="4394" w:type="dxa"/>
            <w:gridSpan w:val="4"/>
            <w:vAlign w:val="center"/>
          </w:tcPr>
          <w:p w14:paraId="222F81C7"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GHG production due to the operation of the generating sets in an electricity cut-off bus.</w:t>
            </w:r>
          </w:p>
        </w:tc>
        <w:tc>
          <w:tcPr>
            <w:tcW w:w="851" w:type="dxa"/>
            <w:vAlign w:val="center"/>
          </w:tcPr>
          <w:p w14:paraId="139283F7"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Low</w:t>
            </w:r>
          </w:p>
        </w:tc>
        <w:tc>
          <w:tcPr>
            <w:tcW w:w="283" w:type="dxa"/>
            <w:shd w:val="clear" w:color="auto" w:fill="002060"/>
            <w:vAlign w:val="center"/>
          </w:tcPr>
          <w:p w14:paraId="76DD57F2"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992" w:type="dxa"/>
            <w:vAlign w:val="center"/>
          </w:tcPr>
          <w:p w14:paraId="2483C81E"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shd w:val="clear" w:color="auto" w:fill="002060"/>
            <w:vAlign w:val="center"/>
          </w:tcPr>
          <w:p w14:paraId="6EA0DB45"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Align w:val="center"/>
          </w:tcPr>
          <w:p w14:paraId="2C08E4FF"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Long</w:t>
            </w:r>
          </w:p>
        </w:tc>
        <w:tc>
          <w:tcPr>
            <w:tcW w:w="284" w:type="dxa"/>
            <w:shd w:val="clear" w:color="auto" w:fill="002060"/>
            <w:vAlign w:val="center"/>
          </w:tcPr>
          <w:p w14:paraId="6C45D916"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shd w:val="clear" w:color="auto" w:fill="92D050"/>
            <w:vAlign w:val="center"/>
          </w:tcPr>
          <w:p w14:paraId="4EA601A6"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Minor</w:t>
            </w:r>
          </w:p>
        </w:tc>
        <w:tc>
          <w:tcPr>
            <w:tcW w:w="567" w:type="dxa"/>
            <w:shd w:val="clear" w:color="auto" w:fill="92D050"/>
            <w:vAlign w:val="center"/>
          </w:tcPr>
          <w:p w14:paraId="519A236E"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15</w:t>
            </w:r>
          </w:p>
        </w:tc>
      </w:tr>
      <w:tr w:rsidR="00BF6AAE" w:rsidRPr="000C45C7" w14:paraId="383A5E56" w14:textId="77777777" w:rsidTr="00BF6AAE">
        <w:trPr>
          <w:jc w:val="center"/>
        </w:trPr>
        <w:tc>
          <w:tcPr>
            <w:tcW w:w="1129" w:type="dxa"/>
            <w:vMerge/>
            <w:shd w:val="clear" w:color="auto" w:fill="BDD6EE"/>
          </w:tcPr>
          <w:p w14:paraId="4D9DDFFE" w14:textId="77777777" w:rsidR="00BF6AAE" w:rsidRPr="000C45C7" w:rsidRDefault="00BF6AAE" w:rsidP="00BF6AAE">
            <w:pPr>
              <w:spacing w:after="0" w:line="240" w:lineRule="auto"/>
              <w:jc w:val="both"/>
              <w:rPr>
                <w:rFonts w:ascii="Times New Roman" w:hAnsi="Times New Roman"/>
                <w:sz w:val="18"/>
                <w:szCs w:val="18"/>
                <w:lang w:val="en-US"/>
              </w:rPr>
            </w:pPr>
          </w:p>
        </w:tc>
        <w:tc>
          <w:tcPr>
            <w:tcW w:w="851" w:type="dxa"/>
            <w:vMerge/>
          </w:tcPr>
          <w:p w14:paraId="3CA6F894" w14:textId="77777777" w:rsidR="00BF6AAE" w:rsidRPr="000C45C7" w:rsidRDefault="00BF6AAE" w:rsidP="00BF6AAE">
            <w:pPr>
              <w:spacing w:after="0" w:line="240" w:lineRule="auto"/>
              <w:jc w:val="both"/>
              <w:rPr>
                <w:rFonts w:ascii="Times New Roman" w:hAnsi="Times New Roman"/>
                <w:b/>
                <w:sz w:val="18"/>
                <w:szCs w:val="18"/>
                <w:lang w:val="en-US"/>
              </w:rPr>
            </w:pPr>
          </w:p>
        </w:tc>
        <w:tc>
          <w:tcPr>
            <w:tcW w:w="4394" w:type="dxa"/>
            <w:gridSpan w:val="4"/>
            <w:vAlign w:val="center"/>
          </w:tcPr>
          <w:p w14:paraId="6C9B0F6B"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causing disturbances to the water distribution networks or risks of stopping the operation of boreholes and equipment for hours</w:t>
            </w:r>
          </w:p>
        </w:tc>
        <w:tc>
          <w:tcPr>
            <w:tcW w:w="851" w:type="dxa"/>
            <w:vAlign w:val="center"/>
          </w:tcPr>
          <w:p w14:paraId="13AB6AEB"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Average</w:t>
            </w:r>
          </w:p>
        </w:tc>
        <w:tc>
          <w:tcPr>
            <w:tcW w:w="283" w:type="dxa"/>
            <w:shd w:val="clear" w:color="auto" w:fill="002060"/>
            <w:vAlign w:val="center"/>
          </w:tcPr>
          <w:p w14:paraId="32317457"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992" w:type="dxa"/>
            <w:vAlign w:val="center"/>
          </w:tcPr>
          <w:p w14:paraId="2E490593"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shd w:val="clear" w:color="auto" w:fill="002060"/>
            <w:vAlign w:val="center"/>
          </w:tcPr>
          <w:p w14:paraId="42679552"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Align w:val="center"/>
          </w:tcPr>
          <w:p w14:paraId="1AD8381E"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shd w:val="clear" w:color="auto" w:fill="002060"/>
            <w:vAlign w:val="center"/>
          </w:tcPr>
          <w:p w14:paraId="73ED9BC1"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1</w:t>
            </w:r>
          </w:p>
        </w:tc>
        <w:tc>
          <w:tcPr>
            <w:tcW w:w="850" w:type="dxa"/>
            <w:shd w:val="clear" w:color="auto" w:fill="92D050"/>
            <w:vAlign w:val="center"/>
          </w:tcPr>
          <w:p w14:paraId="7D7D388A"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Minor</w:t>
            </w:r>
          </w:p>
        </w:tc>
        <w:tc>
          <w:tcPr>
            <w:tcW w:w="567" w:type="dxa"/>
            <w:shd w:val="clear" w:color="auto" w:fill="92D050"/>
            <w:vAlign w:val="center"/>
          </w:tcPr>
          <w:p w14:paraId="47EF0908"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9</w:t>
            </w:r>
          </w:p>
        </w:tc>
      </w:tr>
      <w:tr w:rsidR="00BF6AAE" w:rsidRPr="000C45C7" w14:paraId="1BF8C26A" w14:textId="77777777" w:rsidTr="00BF6AAE">
        <w:trPr>
          <w:jc w:val="center"/>
        </w:trPr>
        <w:tc>
          <w:tcPr>
            <w:tcW w:w="1129" w:type="dxa"/>
            <w:vMerge/>
            <w:shd w:val="clear" w:color="auto" w:fill="BDD6EE"/>
          </w:tcPr>
          <w:p w14:paraId="3241C855" w14:textId="77777777" w:rsidR="00BF6AAE" w:rsidRPr="000C45C7" w:rsidRDefault="00BF6AAE" w:rsidP="00BF6AAE">
            <w:pPr>
              <w:spacing w:after="0" w:line="240" w:lineRule="auto"/>
              <w:jc w:val="both"/>
              <w:rPr>
                <w:rFonts w:ascii="Times New Roman" w:hAnsi="Times New Roman"/>
                <w:sz w:val="18"/>
                <w:szCs w:val="18"/>
                <w:lang w:val="en-US"/>
              </w:rPr>
            </w:pPr>
          </w:p>
        </w:tc>
        <w:tc>
          <w:tcPr>
            <w:tcW w:w="851" w:type="dxa"/>
            <w:vMerge/>
          </w:tcPr>
          <w:p w14:paraId="20AF3C79" w14:textId="77777777" w:rsidR="00BF6AAE" w:rsidRPr="000C45C7" w:rsidRDefault="00BF6AAE" w:rsidP="00BF6AAE">
            <w:pPr>
              <w:spacing w:after="0" w:line="240" w:lineRule="auto"/>
              <w:jc w:val="both"/>
              <w:rPr>
                <w:rFonts w:ascii="Times New Roman" w:hAnsi="Times New Roman"/>
                <w:b/>
                <w:sz w:val="18"/>
                <w:szCs w:val="18"/>
                <w:lang w:val="en-US"/>
              </w:rPr>
            </w:pPr>
          </w:p>
        </w:tc>
        <w:tc>
          <w:tcPr>
            <w:tcW w:w="4394" w:type="dxa"/>
            <w:gridSpan w:val="4"/>
            <w:vAlign w:val="center"/>
          </w:tcPr>
          <w:p w14:paraId="7DAFAE64"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increased insalubrity linked to poor wastewater management.</w:t>
            </w:r>
          </w:p>
        </w:tc>
        <w:tc>
          <w:tcPr>
            <w:tcW w:w="851" w:type="dxa"/>
            <w:vAlign w:val="center"/>
          </w:tcPr>
          <w:p w14:paraId="57C23A9F"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514FCF2F"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Align w:val="center"/>
          </w:tcPr>
          <w:p w14:paraId="7DCC2DB7"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shd w:val="clear" w:color="auto" w:fill="002060"/>
            <w:vAlign w:val="center"/>
          </w:tcPr>
          <w:p w14:paraId="1D02B80C"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Align w:val="center"/>
          </w:tcPr>
          <w:p w14:paraId="0C5B73DD"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Long</w:t>
            </w:r>
          </w:p>
        </w:tc>
        <w:tc>
          <w:tcPr>
            <w:tcW w:w="284" w:type="dxa"/>
            <w:shd w:val="clear" w:color="auto" w:fill="002060"/>
            <w:vAlign w:val="center"/>
          </w:tcPr>
          <w:p w14:paraId="2B788E0C"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shd w:val="clear" w:color="auto" w:fill="FF0000"/>
            <w:vAlign w:val="center"/>
          </w:tcPr>
          <w:p w14:paraId="4AEE3501"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Major</w:t>
            </w:r>
          </w:p>
        </w:tc>
        <w:tc>
          <w:tcPr>
            <w:tcW w:w="567" w:type="dxa"/>
            <w:shd w:val="clear" w:color="auto" w:fill="FF0000"/>
            <w:vAlign w:val="center"/>
          </w:tcPr>
          <w:p w14:paraId="2F744E9E"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75</w:t>
            </w:r>
          </w:p>
        </w:tc>
      </w:tr>
      <w:tr w:rsidR="00BF6AAE" w:rsidRPr="000C45C7" w14:paraId="15D8C710" w14:textId="77777777" w:rsidTr="00BF6AAE">
        <w:trPr>
          <w:jc w:val="center"/>
        </w:trPr>
        <w:tc>
          <w:tcPr>
            <w:tcW w:w="1129" w:type="dxa"/>
            <w:vMerge/>
            <w:shd w:val="clear" w:color="auto" w:fill="BDD6EE"/>
          </w:tcPr>
          <w:p w14:paraId="31472D22" w14:textId="77777777" w:rsidR="00BF6AAE" w:rsidRPr="000C45C7" w:rsidRDefault="00BF6AAE" w:rsidP="00BF6AAE">
            <w:pPr>
              <w:spacing w:after="0" w:line="240" w:lineRule="auto"/>
              <w:jc w:val="both"/>
              <w:rPr>
                <w:rFonts w:ascii="Times New Roman" w:hAnsi="Times New Roman"/>
                <w:sz w:val="18"/>
                <w:szCs w:val="18"/>
                <w:lang w:val="en-US"/>
              </w:rPr>
            </w:pPr>
          </w:p>
        </w:tc>
        <w:tc>
          <w:tcPr>
            <w:tcW w:w="851" w:type="dxa"/>
            <w:vMerge/>
          </w:tcPr>
          <w:p w14:paraId="129B35EA" w14:textId="77777777" w:rsidR="00BF6AAE" w:rsidRPr="000C45C7" w:rsidRDefault="00BF6AAE" w:rsidP="00BF6AAE">
            <w:pPr>
              <w:spacing w:after="0" w:line="240" w:lineRule="auto"/>
              <w:jc w:val="both"/>
              <w:rPr>
                <w:rFonts w:ascii="Times New Roman" w:hAnsi="Times New Roman"/>
                <w:b/>
                <w:sz w:val="18"/>
                <w:szCs w:val="18"/>
                <w:lang w:val="en-US"/>
              </w:rPr>
            </w:pPr>
          </w:p>
        </w:tc>
        <w:tc>
          <w:tcPr>
            <w:tcW w:w="4394" w:type="dxa"/>
            <w:gridSpan w:val="4"/>
            <w:vAlign w:val="center"/>
          </w:tcPr>
          <w:p w14:paraId="67700D33"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 xml:space="preserve">Risk of mosquito proliferation in the project areas </w:t>
            </w:r>
          </w:p>
        </w:tc>
        <w:tc>
          <w:tcPr>
            <w:tcW w:w="851" w:type="dxa"/>
            <w:vAlign w:val="center"/>
          </w:tcPr>
          <w:p w14:paraId="50B74A66"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Strong</w:t>
            </w:r>
          </w:p>
        </w:tc>
        <w:tc>
          <w:tcPr>
            <w:tcW w:w="283" w:type="dxa"/>
            <w:shd w:val="clear" w:color="auto" w:fill="002060"/>
            <w:vAlign w:val="center"/>
          </w:tcPr>
          <w:p w14:paraId="22AE01F9"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992" w:type="dxa"/>
            <w:vAlign w:val="center"/>
          </w:tcPr>
          <w:p w14:paraId="088E7BE9"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shd w:val="clear" w:color="auto" w:fill="002060"/>
            <w:vAlign w:val="center"/>
          </w:tcPr>
          <w:p w14:paraId="5D3453F0"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3</w:t>
            </w:r>
          </w:p>
        </w:tc>
        <w:tc>
          <w:tcPr>
            <w:tcW w:w="850" w:type="dxa"/>
            <w:vAlign w:val="center"/>
          </w:tcPr>
          <w:p w14:paraId="3B85042A" w14:textId="77777777" w:rsidR="00BF6AAE" w:rsidRPr="000C45C7" w:rsidRDefault="00BF6AAE" w:rsidP="00BF6AAE">
            <w:pPr>
              <w:spacing w:after="0" w:line="240" w:lineRule="auto"/>
              <w:jc w:val="center"/>
              <w:rPr>
                <w:rFonts w:ascii="Times New Roman" w:hAnsi="Times New Roman"/>
                <w:sz w:val="16"/>
                <w:szCs w:val="16"/>
                <w:lang w:val="en-US"/>
              </w:rPr>
            </w:pPr>
            <w:r w:rsidRPr="000C45C7">
              <w:rPr>
                <w:rFonts w:ascii="Times New Roman" w:hAnsi="Times New Roman"/>
                <w:sz w:val="16"/>
                <w:szCs w:val="16"/>
                <w:lang w:val="en-US"/>
              </w:rPr>
              <w:t>Long</w:t>
            </w:r>
          </w:p>
        </w:tc>
        <w:tc>
          <w:tcPr>
            <w:tcW w:w="284" w:type="dxa"/>
            <w:shd w:val="clear" w:color="auto" w:fill="002060"/>
            <w:vAlign w:val="center"/>
          </w:tcPr>
          <w:p w14:paraId="78FDA143"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5</w:t>
            </w:r>
          </w:p>
        </w:tc>
        <w:tc>
          <w:tcPr>
            <w:tcW w:w="850" w:type="dxa"/>
            <w:shd w:val="clear" w:color="auto" w:fill="FF0000"/>
            <w:vAlign w:val="center"/>
          </w:tcPr>
          <w:p w14:paraId="352077A9"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Major</w:t>
            </w:r>
          </w:p>
        </w:tc>
        <w:tc>
          <w:tcPr>
            <w:tcW w:w="567" w:type="dxa"/>
            <w:shd w:val="clear" w:color="auto" w:fill="FF0000"/>
            <w:vAlign w:val="center"/>
          </w:tcPr>
          <w:p w14:paraId="399B4CA9" w14:textId="77777777" w:rsidR="00BF6AAE" w:rsidRPr="000C45C7" w:rsidRDefault="00BF6AAE" w:rsidP="00BF6AAE">
            <w:pPr>
              <w:spacing w:after="0" w:line="240" w:lineRule="auto"/>
              <w:jc w:val="center"/>
              <w:rPr>
                <w:rFonts w:ascii="Times New Roman" w:hAnsi="Times New Roman"/>
                <w:b/>
                <w:sz w:val="16"/>
                <w:szCs w:val="16"/>
                <w:lang w:val="en-US"/>
              </w:rPr>
            </w:pPr>
            <w:r w:rsidRPr="000C45C7">
              <w:rPr>
                <w:rFonts w:ascii="Times New Roman" w:hAnsi="Times New Roman"/>
                <w:b/>
                <w:sz w:val="16"/>
                <w:szCs w:val="16"/>
                <w:lang w:val="en-US"/>
              </w:rPr>
              <w:t>75</w:t>
            </w:r>
          </w:p>
        </w:tc>
      </w:tr>
      <w:tr w:rsidR="00BF6AAE" w:rsidRPr="000C45C7" w14:paraId="7C654806" w14:textId="77777777" w:rsidTr="00BF6AAE">
        <w:trPr>
          <w:trHeight w:val="693"/>
          <w:jc w:val="center"/>
        </w:trPr>
        <w:tc>
          <w:tcPr>
            <w:tcW w:w="1129" w:type="dxa"/>
            <w:vMerge/>
            <w:shd w:val="clear" w:color="auto" w:fill="BDD6EE"/>
          </w:tcPr>
          <w:p w14:paraId="38597838" w14:textId="77777777" w:rsidR="00BF6AAE" w:rsidRPr="000C45C7" w:rsidRDefault="00BF6AAE" w:rsidP="00BF6AAE">
            <w:pPr>
              <w:spacing w:after="0" w:line="240" w:lineRule="auto"/>
              <w:jc w:val="both"/>
              <w:rPr>
                <w:rFonts w:ascii="Times New Roman" w:hAnsi="Times New Roman"/>
                <w:sz w:val="18"/>
                <w:szCs w:val="18"/>
                <w:lang w:val="en-US"/>
              </w:rPr>
            </w:pPr>
          </w:p>
        </w:tc>
        <w:tc>
          <w:tcPr>
            <w:tcW w:w="851" w:type="dxa"/>
            <w:vMerge/>
          </w:tcPr>
          <w:p w14:paraId="5B65DA27" w14:textId="77777777" w:rsidR="00BF6AAE" w:rsidRPr="000C45C7" w:rsidRDefault="00BF6AAE" w:rsidP="00BF6AAE">
            <w:pPr>
              <w:spacing w:after="0" w:line="240" w:lineRule="auto"/>
              <w:jc w:val="both"/>
              <w:rPr>
                <w:rFonts w:ascii="Times New Roman" w:hAnsi="Times New Roman"/>
                <w:b/>
                <w:sz w:val="18"/>
                <w:szCs w:val="18"/>
                <w:lang w:val="en-US"/>
              </w:rPr>
            </w:pPr>
          </w:p>
        </w:tc>
        <w:tc>
          <w:tcPr>
            <w:tcW w:w="4394" w:type="dxa"/>
            <w:gridSpan w:val="4"/>
            <w:vAlign w:val="center"/>
          </w:tcPr>
          <w:p w14:paraId="6D6EF3E4"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Risks of disruption of water distribution networks and the living environment of the population of the affected area during upkeep or maintenance operations.</w:t>
            </w:r>
          </w:p>
        </w:tc>
        <w:tc>
          <w:tcPr>
            <w:tcW w:w="851" w:type="dxa"/>
            <w:vAlign w:val="center"/>
          </w:tcPr>
          <w:p w14:paraId="548F56FB" w14:textId="77777777" w:rsidR="00BF6AAE" w:rsidRPr="000C45C7" w:rsidRDefault="00BF6AAE" w:rsidP="00BF6AAE">
            <w:pPr>
              <w:jc w:val="center"/>
              <w:rPr>
                <w:rFonts w:ascii="Times New Roman" w:hAnsi="Times New Roman"/>
                <w:sz w:val="16"/>
                <w:szCs w:val="16"/>
                <w:lang w:val="en-US"/>
              </w:rPr>
            </w:pPr>
            <w:r w:rsidRPr="000C45C7">
              <w:rPr>
                <w:rFonts w:ascii="Times New Roman" w:hAnsi="Times New Roman"/>
                <w:sz w:val="16"/>
                <w:szCs w:val="16"/>
                <w:lang w:val="en-US"/>
              </w:rPr>
              <w:t>Low</w:t>
            </w:r>
          </w:p>
        </w:tc>
        <w:tc>
          <w:tcPr>
            <w:tcW w:w="283" w:type="dxa"/>
            <w:shd w:val="clear" w:color="auto" w:fill="002060"/>
            <w:vAlign w:val="center"/>
          </w:tcPr>
          <w:p w14:paraId="1A08BD6B" w14:textId="77777777" w:rsidR="00BF6AAE" w:rsidRPr="000C45C7" w:rsidRDefault="00BF6AAE" w:rsidP="00BF6AAE">
            <w:pPr>
              <w:jc w:val="center"/>
              <w:rPr>
                <w:rFonts w:ascii="Times New Roman" w:hAnsi="Times New Roman"/>
                <w:sz w:val="16"/>
                <w:szCs w:val="16"/>
                <w:lang w:val="en-US"/>
              </w:rPr>
            </w:pPr>
            <w:r w:rsidRPr="000C45C7">
              <w:rPr>
                <w:rFonts w:ascii="Times New Roman" w:hAnsi="Times New Roman"/>
                <w:sz w:val="16"/>
                <w:szCs w:val="16"/>
                <w:lang w:val="en-US"/>
              </w:rPr>
              <w:t>1</w:t>
            </w:r>
          </w:p>
        </w:tc>
        <w:tc>
          <w:tcPr>
            <w:tcW w:w="992" w:type="dxa"/>
            <w:vAlign w:val="center"/>
          </w:tcPr>
          <w:p w14:paraId="5C576A5E" w14:textId="77777777" w:rsidR="00BF6AAE" w:rsidRPr="000C45C7" w:rsidRDefault="00BF6AAE" w:rsidP="00BF6AAE">
            <w:pPr>
              <w:jc w:val="center"/>
              <w:rPr>
                <w:rFonts w:ascii="Times New Roman" w:hAnsi="Times New Roman"/>
                <w:sz w:val="16"/>
                <w:szCs w:val="16"/>
                <w:lang w:val="en-US"/>
              </w:rPr>
            </w:pPr>
            <w:r w:rsidRPr="000C45C7">
              <w:rPr>
                <w:rFonts w:ascii="Times New Roman" w:hAnsi="Times New Roman"/>
                <w:sz w:val="16"/>
                <w:szCs w:val="16"/>
                <w:lang w:val="en-US"/>
              </w:rPr>
              <w:t>Local</w:t>
            </w:r>
          </w:p>
        </w:tc>
        <w:tc>
          <w:tcPr>
            <w:tcW w:w="284" w:type="dxa"/>
            <w:shd w:val="clear" w:color="auto" w:fill="002060"/>
            <w:vAlign w:val="center"/>
          </w:tcPr>
          <w:p w14:paraId="20987057" w14:textId="77777777" w:rsidR="00BF6AAE" w:rsidRPr="000C45C7" w:rsidRDefault="00BF6AAE" w:rsidP="00BF6AAE">
            <w:pPr>
              <w:jc w:val="center"/>
              <w:rPr>
                <w:rFonts w:ascii="Times New Roman" w:hAnsi="Times New Roman"/>
                <w:sz w:val="16"/>
                <w:szCs w:val="16"/>
                <w:lang w:val="en-US"/>
              </w:rPr>
            </w:pPr>
            <w:r w:rsidRPr="000C45C7">
              <w:rPr>
                <w:rFonts w:ascii="Times New Roman" w:hAnsi="Times New Roman"/>
                <w:sz w:val="16"/>
                <w:szCs w:val="16"/>
                <w:lang w:val="en-US"/>
              </w:rPr>
              <w:t>3</w:t>
            </w:r>
          </w:p>
        </w:tc>
        <w:tc>
          <w:tcPr>
            <w:tcW w:w="850" w:type="dxa"/>
            <w:vAlign w:val="center"/>
          </w:tcPr>
          <w:p w14:paraId="131A8B6E" w14:textId="77777777" w:rsidR="00BF6AAE" w:rsidRPr="000C45C7" w:rsidRDefault="00BF6AAE" w:rsidP="00BF6AAE">
            <w:pPr>
              <w:jc w:val="center"/>
              <w:rPr>
                <w:rFonts w:ascii="Times New Roman" w:hAnsi="Times New Roman"/>
                <w:sz w:val="16"/>
                <w:szCs w:val="16"/>
                <w:lang w:val="en-US"/>
              </w:rPr>
            </w:pPr>
            <w:r w:rsidRPr="000C45C7">
              <w:rPr>
                <w:rFonts w:ascii="Times New Roman" w:hAnsi="Times New Roman"/>
                <w:sz w:val="16"/>
                <w:szCs w:val="16"/>
                <w:lang w:val="en-US"/>
              </w:rPr>
              <w:t>short</w:t>
            </w:r>
          </w:p>
        </w:tc>
        <w:tc>
          <w:tcPr>
            <w:tcW w:w="284" w:type="dxa"/>
            <w:shd w:val="clear" w:color="auto" w:fill="002060"/>
            <w:vAlign w:val="center"/>
          </w:tcPr>
          <w:p w14:paraId="7C63BBEC" w14:textId="77777777" w:rsidR="00BF6AAE" w:rsidRPr="000C45C7" w:rsidRDefault="00BF6AAE" w:rsidP="00BF6AAE">
            <w:pPr>
              <w:jc w:val="center"/>
              <w:rPr>
                <w:rFonts w:ascii="Times New Roman" w:hAnsi="Times New Roman"/>
                <w:sz w:val="16"/>
                <w:szCs w:val="16"/>
                <w:lang w:val="en-US"/>
              </w:rPr>
            </w:pPr>
            <w:r w:rsidRPr="000C45C7">
              <w:rPr>
                <w:rFonts w:ascii="Times New Roman" w:hAnsi="Times New Roman"/>
                <w:sz w:val="16"/>
                <w:szCs w:val="16"/>
                <w:lang w:val="en-US"/>
              </w:rPr>
              <w:t>1</w:t>
            </w:r>
          </w:p>
        </w:tc>
        <w:tc>
          <w:tcPr>
            <w:tcW w:w="850" w:type="dxa"/>
            <w:shd w:val="clear" w:color="auto" w:fill="92D050"/>
            <w:vAlign w:val="center"/>
          </w:tcPr>
          <w:p w14:paraId="192D3915" w14:textId="77777777" w:rsidR="00BF6AAE" w:rsidRPr="000C45C7" w:rsidRDefault="00BF6AAE" w:rsidP="00BF6AAE">
            <w:pPr>
              <w:jc w:val="center"/>
              <w:rPr>
                <w:rFonts w:ascii="Times New Roman" w:hAnsi="Times New Roman"/>
                <w:b/>
                <w:sz w:val="16"/>
                <w:szCs w:val="16"/>
                <w:lang w:val="en-US"/>
              </w:rPr>
            </w:pPr>
            <w:r w:rsidRPr="000C45C7">
              <w:rPr>
                <w:rFonts w:ascii="Times New Roman" w:hAnsi="Times New Roman"/>
                <w:b/>
                <w:sz w:val="16"/>
                <w:szCs w:val="16"/>
                <w:lang w:val="en-US"/>
              </w:rPr>
              <w:t>Minor</w:t>
            </w:r>
          </w:p>
        </w:tc>
        <w:tc>
          <w:tcPr>
            <w:tcW w:w="567" w:type="dxa"/>
            <w:shd w:val="clear" w:color="auto" w:fill="92D050"/>
            <w:vAlign w:val="center"/>
          </w:tcPr>
          <w:p w14:paraId="76F3A747" w14:textId="77777777" w:rsidR="00BF6AAE" w:rsidRPr="000C45C7" w:rsidRDefault="00BF6AAE" w:rsidP="00BF6AAE">
            <w:pPr>
              <w:jc w:val="center"/>
              <w:rPr>
                <w:rFonts w:ascii="Times New Roman" w:hAnsi="Times New Roman"/>
                <w:b/>
                <w:sz w:val="16"/>
                <w:szCs w:val="16"/>
                <w:lang w:val="en-US"/>
              </w:rPr>
            </w:pPr>
            <w:r w:rsidRPr="000C45C7">
              <w:rPr>
                <w:rFonts w:ascii="Times New Roman" w:hAnsi="Times New Roman"/>
                <w:b/>
                <w:sz w:val="16"/>
                <w:szCs w:val="16"/>
                <w:lang w:val="en-US"/>
              </w:rPr>
              <w:t>3</w:t>
            </w:r>
          </w:p>
        </w:tc>
      </w:tr>
      <w:tr w:rsidR="00BF6AAE" w:rsidRPr="000C45C7" w14:paraId="28CDC1E5" w14:textId="77777777" w:rsidTr="00BF6AAE">
        <w:trPr>
          <w:jc w:val="center"/>
        </w:trPr>
        <w:tc>
          <w:tcPr>
            <w:tcW w:w="1129" w:type="dxa"/>
            <w:vMerge/>
            <w:shd w:val="clear" w:color="auto" w:fill="BDD6EE"/>
          </w:tcPr>
          <w:p w14:paraId="54890A7C" w14:textId="77777777" w:rsidR="00BF6AAE" w:rsidRPr="000C45C7" w:rsidRDefault="00BF6AAE" w:rsidP="00BF6AAE">
            <w:pPr>
              <w:spacing w:after="0" w:line="240" w:lineRule="auto"/>
              <w:jc w:val="both"/>
              <w:rPr>
                <w:rFonts w:ascii="Times New Roman" w:hAnsi="Times New Roman"/>
                <w:sz w:val="18"/>
                <w:szCs w:val="18"/>
                <w:lang w:val="en-US"/>
              </w:rPr>
            </w:pPr>
          </w:p>
        </w:tc>
        <w:tc>
          <w:tcPr>
            <w:tcW w:w="851" w:type="dxa"/>
            <w:vMerge/>
          </w:tcPr>
          <w:p w14:paraId="28641E13" w14:textId="77777777" w:rsidR="00BF6AAE" w:rsidRPr="000C45C7" w:rsidRDefault="00BF6AAE" w:rsidP="00BF6AAE">
            <w:pPr>
              <w:spacing w:after="0" w:line="240" w:lineRule="auto"/>
              <w:jc w:val="both"/>
              <w:rPr>
                <w:rFonts w:ascii="Times New Roman" w:hAnsi="Times New Roman"/>
                <w:b/>
                <w:sz w:val="18"/>
                <w:szCs w:val="18"/>
                <w:lang w:val="en-US"/>
              </w:rPr>
            </w:pPr>
          </w:p>
        </w:tc>
        <w:tc>
          <w:tcPr>
            <w:tcW w:w="4394" w:type="dxa"/>
            <w:gridSpan w:val="4"/>
          </w:tcPr>
          <w:p w14:paraId="23E28F61" w14:textId="77777777" w:rsidR="00BF6AAE" w:rsidRPr="000C45C7" w:rsidRDefault="00BF6AAE" w:rsidP="00BF6AAE">
            <w:pPr>
              <w:spacing w:after="0" w:line="240" w:lineRule="auto"/>
              <w:jc w:val="both"/>
              <w:rPr>
                <w:rFonts w:ascii="Times New Roman" w:hAnsi="Times New Roman"/>
                <w:sz w:val="16"/>
                <w:szCs w:val="16"/>
                <w:lang w:val="en-US"/>
              </w:rPr>
            </w:pPr>
            <w:r w:rsidRPr="000C45C7">
              <w:rPr>
                <w:rFonts w:ascii="Times New Roman" w:hAnsi="Times New Roman"/>
                <w:sz w:val="16"/>
                <w:szCs w:val="16"/>
                <w:lang w:val="en-US"/>
              </w:rPr>
              <w:t>Risk of fire or explosion</w:t>
            </w:r>
          </w:p>
        </w:tc>
        <w:tc>
          <w:tcPr>
            <w:tcW w:w="851" w:type="dxa"/>
            <w:vAlign w:val="center"/>
          </w:tcPr>
          <w:p w14:paraId="45A332DC" w14:textId="77777777" w:rsidR="00BF6AAE" w:rsidRPr="000C45C7" w:rsidRDefault="00BF6AAE" w:rsidP="00BF6AAE">
            <w:pPr>
              <w:spacing w:after="0" w:line="240" w:lineRule="auto"/>
              <w:jc w:val="center"/>
              <w:rPr>
                <w:rFonts w:ascii="Times New Roman" w:hAnsi="Times New Roman" w:cs="Times New Roman"/>
                <w:sz w:val="16"/>
                <w:szCs w:val="16"/>
                <w:lang w:val="en-US"/>
              </w:rPr>
            </w:pPr>
            <w:r w:rsidRPr="000C45C7">
              <w:rPr>
                <w:rFonts w:ascii="Times New Roman" w:hAnsi="Times New Roman" w:cs="Times New Roman"/>
                <w:sz w:val="16"/>
                <w:szCs w:val="16"/>
                <w:lang w:val="en-US"/>
              </w:rPr>
              <w:t>Strong</w:t>
            </w:r>
          </w:p>
        </w:tc>
        <w:tc>
          <w:tcPr>
            <w:tcW w:w="283" w:type="dxa"/>
            <w:shd w:val="clear" w:color="auto" w:fill="002060"/>
            <w:vAlign w:val="center"/>
          </w:tcPr>
          <w:p w14:paraId="20E30BB9" w14:textId="77777777" w:rsidR="00BF6AAE" w:rsidRPr="000C45C7" w:rsidRDefault="00BF6AAE" w:rsidP="00BF6AAE">
            <w:pPr>
              <w:spacing w:after="0" w:line="240" w:lineRule="auto"/>
              <w:jc w:val="center"/>
              <w:rPr>
                <w:rFonts w:ascii="Times New Roman" w:hAnsi="Times New Roman" w:cs="Times New Roman"/>
                <w:b/>
                <w:sz w:val="16"/>
                <w:szCs w:val="16"/>
                <w:lang w:val="en-US"/>
              </w:rPr>
            </w:pPr>
            <w:r w:rsidRPr="000C45C7">
              <w:rPr>
                <w:rFonts w:ascii="Times New Roman" w:hAnsi="Times New Roman" w:cs="Times New Roman"/>
                <w:b/>
                <w:sz w:val="16"/>
                <w:szCs w:val="16"/>
                <w:lang w:val="en-US"/>
              </w:rPr>
              <w:t>5</w:t>
            </w:r>
          </w:p>
        </w:tc>
        <w:tc>
          <w:tcPr>
            <w:tcW w:w="992" w:type="dxa"/>
            <w:vAlign w:val="center"/>
          </w:tcPr>
          <w:p w14:paraId="41457DF7" w14:textId="77777777" w:rsidR="00BF6AAE" w:rsidRPr="000C45C7" w:rsidRDefault="00BF6AAE" w:rsidP="00BF6AAE">
            <w:pPr>
              <w:spacing w:after="0" w:line="240" w:lineRule="auto"/>
              <w:jc w:val="center"/>
              <w:rPr>
                <w:rFonts w:ascii="Times New Roman" w:hAnsi="Times New Roman" w:cs="Times New Roman"/>
                <w:sz w:val="16"/>
                <w:szCs w:val="16"/>
                <w:lang w:val="en-US"/>
              </w:rPr>
            </w:pPr>
            <w:r w:rsidRPr="000C45C7">
              <w:rPr>
                <w:rFonts w:ascii="Times New Roman" w:hAnsi="Times New Roman" w:cs="Times New Roman"/>
                <w:sz w:val="16"/>
                <w:szCs w:val="16"/>
                <w:lang w:val="en-US"/>
              </w:rPr>
              <w:t>Local</w:t>
            </w:r>
          </w:p>
        </w:tc>
        <w:tc>
          <w:tcPr>
            <w:tcW w:w="284" w:type="dxa"/>
            <w:shd w:val="clear" w:color="auto" w:fill="002060"/>
            <w:vAlign w:val="center"/>
          </w:tcPr>
          <w:p w14:paraId="21FE4AB1" w14:textId="77777777" w:rsidR="00BF6AAE" w:rsidRPr="000C45C7" w:rsidRDefault="00BF6AAE" w:rsidP="00BF6AAE">
            <w:pPr>
              <w:spacing w:after="0" w:line="240" w:lineRule="auto"/>
              <w:jc w:val="center"/>
              <w:rPr>
                <w:rFonts w:ascii="Times New Roman" w:hAnsi="Times New Roman" w:cs="Times New Roman"/>
                <w:b/>
                <w:sz w:val="16"/>
                <w:szCs w:val="16"/>
                <w:lang w:val="en-US"/>
              </w:rPr>
            </w:pPr>
            <w:r w:rsidRPr="000C45C7">
              <w:rPr>
                <w:rFonts w:ascii="Times New Roman" w:hAnsi="Times New Roman" w:cs="Times New Roman"/>
                <w:b/>
                <w:sz w:val="16"/>
                <w:szCs w:val="16"/>
                <w:lang w:val="en-US"/>
              </w:rPr>
              <w:t>3</w:t>
            </w:r>
          </w:p>
        </w:tc>
        <w:tc>
          <w:tcPr>
            <w:tcW w:w="850" w:type="dxa"/>
            <w:vAlign w:val="center"/>
          </w:tcPr>
          <w:p w14:paraId="33843999" w14:textId="77777777" w:rsidR="00BF6AAE" w:rsidRPr="000C45C7" w:rsidRDefault="00BF6AAE" w:rsidP="00BF6AAE">
            <w:pPr>
              <w:spacing w:after="0" w:line="240" w:lineRule="auto"/>
              <w:jc w:val="center"/>
              <w:rPr>
                <w:rFonts w:ascii="Times New Roman" w:hAnsi="Times New Roman" w:cs="Times New Roman"/>
                <w:sz w:val="16"/>
                <w:szCs w:val="16"/>
                <w:lang w:val="en-US"/>
              </w:rPr>
            </w:pPr>
            <w:r w:rsidRPr="000C45C7">
              <w:rPr>
                <w:rFonts w:ascii="Times New Roman" w:hAnsi="Times New Roman" w:cs="Times New Roman"/>
                <w:sz w:val="16"/>
                <w:szCs w:val="16"/>
                <w:lang w:val="en-US"/>
              </w:rPr>
              <w:t>Long</w:t>
            </w:r>
          </w:p>
        </w:tc>
        <w:tc>
          <w:tcPr>
            <w:tcW w:w="284" w:type="dxa"/>
            <w:shd w:val="clear" w:color="auto" w:fill="002060"/>
            <w:vAlign w:val="center"/>
          </w:tcPr>
          <w:p w14:paraId="72A27F7E" w14:textId="77777777" w:rsidR="00BF6AAE" w:rsidRPr="000C45C7" w:rsidRDefault="00BF6AAE" w:rsidP="00BF6AAE">
            <w:pPr>
              <w:spacing w:after="0" w:line="240" w:lineRule="auto"/>
              <w:jc w:val="center"/>
              <w:rPr>
                <w:rFonts w:ascii="Times New Roman" w:hAnsi="Times New Roman" w:cs="Times New Roman"/>
                <w:b/>
                <w:sz w:val="16"/>
                <w:szCs w:val="16"/>
                <w:lang w:val="en-US"/>
              </w:rPr>
            </w:pPr>
            <w:r w:rsidRPr="000C45C7">
              <w:rPr>
                <w:rFonts w:ascii="Times New Roman" w:hAnsi="Times New Roman" w:cs="Times New Roman"/>
                <w:b/>
                <w:sz w:val="16"/>
                <w:szCs w:val="16"/>
                <w:lang w:val="en-US"/>
              </w:rPr>
              <w:t>5</w:t>
            </w:r>
          </w:p>
        </w:tc>
        <w:tc>
          <w:tcPr>
            <w:tcW w:w="850" w:type="dxa"/>
            <w:shd w:val="clear" w:color="auto" w:fill="FF0000"/>
            <w:vAlign w:val="center"/>
          </w:tcPr>
          <w:p w14:paraId="5F01E79A" w14:textId="77777777" w:rsidR="00BF6AAE" w:rsidRPr="000C45C7" w:rsidRDefault="00BF6AAE" w:rsidP="00BF6AAE">
            <w:pPr>
              <w:spacing w:after="0" w:line="240" w:lineRule="auto"/>
              <w:jc w:val="center"/>
              <w:rPr>
                <w:rFonts w:ascii="Times New Roman" w:hAnsi="Times New Roman" w:cs="Times New Roman"/>
                <w:b/>
                <w:sz w:val="16"/>
                <w:szCs w:val="16"/>
                <w:lang w:val="en-US"/>
              </w:rPr>
            </w:pPr>
            <w:r w:rsidRPr="000C45C7">
              <w:rPr>
                <w:rFonts w:ascii="Times New Roman" w:hAnsi="Times New Roman" w:cs="Times New Roman"/>
                <w:b/>
                <w:sz w:val="16"/>
                <w:szCs w:val="16"/>
                <w:lang w:val="en-US"/>
              </w:rPr>
              <w:t>Major</w:t>
            </w:r>
          </w:p>
        </w:tc>
        <w:tc>
          <w:tcPr>
            <w:tcW w:w="567" w:type="dxa"/>
            <w:shd w:val="clear" w:color="auto" w:fill="FF0000"/>
            <w:vAlign w:val="center"/>
          </w:tcPr>
          <w:p w14:paraId="671EEF43" w14:textId="77777777" w:rsidR="00BF6AAE" w:rsidRPr="000C45C7" w:rsidRDefault="00BF6AAE" w:rsidP="00BF6AAE">
            <w:pPr>
              <w:spacing w:after="0" w:line="240" w:lineRule="auto"/>
              <w:jc w:val="center"/>
              <w:rPr>
                <w:rFonts w:ascii="Times New Roman" w:hAnsi="Times New Roman" w:cs="Times New Roman"/>
                <w:b/>
                <w:sz w:val="16"/>
                <w:szCs w:val="16"/>
                <w:lang w:val="en-US"/>
              </w:rPr>
            </w:pPr>
            <w:r w:rsidRPr="000C45C7">
              <w:rPr>
                <w:rFonts w:ascii="Times New Roman" w:hAnsi="Times New Roman" w:cs="Times New Roman"/>
                <w:b/>
                <w:sz w:val="16"/>
                <w:szCs w:val="16"/>
                <w:lang w:val="en-US"/>
              </w:rPr>
              <w:t>75</w:t>
            </w:r>
          </w:p>
        </w:tc>
      </w:tr>
    </w:tbl>
    <w:p w14:paraId="78943EE3" w14:textId="77777777" w:rsidR="00BF6AAE" w:rsidRPr="000C45C7" w:rsidRDefault="00BF6AAE" w:rsidP="00502763">
      <w:pPr>
        <w:spacing w:after="0" w:line="276" w:lineRule="auto"/>
        <w:jc w:val="both"/>
        <w:rPr>
          <w:rFonts w:ascii="Times New Roman" w:hAnsi="Times New Roman" w:cs="Times New Roman"/>
          <w:b/>
          <w:sz w:val="24"/>
          <w:szCs w:val="24"/>
          <w:lang w:val="en-US"/>
        </w:rPr>
      </w:pPr>
    </w:p>
    <w:p w14:paraId="6A3D7C5B" w14:textId="77777777" w:rsidR="00BF6AAE" w:rsidRPr="000C45C7" w:rsidRDefault="00BF6AAE" w:rsidP="00BF6AAE">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t>RISK ANALYSIS</w:t>
      </w:r>
    </w:p>
    <w:p w14:paraId="53D88C7E"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In this chapter, the technological risks and the professional risks linked to the project will be analyzed. The risk analysis concerns the construction phase as well as the operation phase.</w:t>
      </w:r>
    </w:p>
    <w:p w14:paraId="3592AB05" w14:textId="77777777" w:rsidR="00BF6AAE" w:rsidRPr="000C45C7" w:rsidRDefault="00BF6AAE" w:rsidP="00BF6AAE">
      <w:pPr>
        <w:pStyle w:val="PargrafodaLista"/>
        <w:keepNext/>
        <w:numPr>
          <w:ilvl w:val="1"/>
          <w:numId w:val="238"/>
        </w:numPr>
        <w:spacing w:before="240" w:after="0"/>
        <w:jc w:val="both"/>
        <w:rPr>
          <w:rFonts w:ascii="Times New Roman" w:hAnsi="Times New Roman"/>
          <w:b/>
          <w:i/>
          <w:lang w:val="en-US" w:eastAsia="fr-FR"/>
        </w:rPr>
      </w:pPr>
      <w:r w:rsidRPr="000C45C7">
        <w:rPr>
          <w:rFonts w:ascii="Times New Roman" w:hAnsi="Times New Roman"/>
          <w:b/>
          <w:i/>
          <w:lang w:val="en-US" w:eastAsia="fr-FR"/>
        </w:rPr>
        <w:t>Technological risk analysis</w:t>
      </w:r>
    </w:p>
    <w:p w14:paraId="56B7B236"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The objective of the risk analysis is, on the one hand, to identify the situations which may be at the origin of an accident, and on the other hand, to analyze the safety barriers (preventive measures, means protection and intervention) associated with it. It is ultimately about examining:</w:t>
      </w:r>
    </w:p>
    <w:p w14:paraId="603CA1D3" w14:textId="77777777" w:rsidR="00BF6AAE" w:rsidRPr="000C45C7" w:rsidRDefault="00BF6AAE" w:rsidP="00BF6AAE">
      <w:pPr>
        <w:numPr>
          <w:ilvl w:val="0"/>
          <w:numId w:val="241"/>
        </w:numPr>
        <w:spacing w:after="200" w:line="240" w:lineRule="auto"/>
        <w:ind w:right="-283"/>
        <w:contextualSpacing/>
        <w:jc w:val="both"/>
        <w:rPr>
          <w:rFonts w:ascii="Times New Roman" w:hAnsi="Times New Roman"/>
          <w:sz w:val="20"/>
          <w:szCs w:val="20"/>
          <w:lang w:val="en-US"/>
        </w:rPr>
      </w:pPr>
      <w:r w:rsidRPr="000C45C7">
        <w:rPr>
          <w:rFonts w:ascii="Times New Roman" w:hAnsi="Times New Roman"/>
          <w:sz w:val="20"/>
          <w:szCs w:val="20"/>
          <w:lang w:val="en-US"/>
        </w:rPr>
        <w:t>Internal failures: product-related hazards, intrinsic failures related to the malfunction of installations, poor design or operation of equipment, etc.</w:t>
      </w:r>
    </w:p>
    <w:p w14:paraId="1118FE30" w14:textId="77777777" w:rsidR="00BF6AAE" w:rsidRPr="000C45C7" w:rsidRDefault="00BF6AAE" w:rsidP="00BF6AAE">
      <w:pPr>
        <w:numPr>
          <w:ilvl w:val="0"/>
          <w:numId w:val="241"/>
        </w:numPr>
        <w:spacing w:after="200" w:line="240" w:lineRule="auto"/>
        <w:ind w:right="-283"/>
        <w:contextualSpacing/>
        <w:jc w:val="both"/>
        <w:rPr>
          <w:rFonts w:ascii="Times New Roman" w:hAnsi="Times New Roman"/>
          <w:sz w:val="20"/>
          <w:szCs w:val="20"/>
          <w:lang w:val="en-US"/>
        </w:rPr>
      </w:pPr>
      <w:r w:rsidRPr="000C45C7">
        <w:rPr>
          <w:rFonts w:ascii="Times New Roman" w:hAnsi="Times New Roman"/>
          <w:sz w:val="20"/>
          <w:szCs w:val="20"/>
          <w:lang w:val="en-US"/>
        </w:rPr>
        <w:t>Failures of external origin, which result from equipment failure, itself following an external attack (other external activities, natural risks, etc.).</w:t>
      </w:r>
    </w:p>
    <w:p w14:paraId="06DC2573" w14:textId="77777777" w:rsidR="00BF6AAE" w:rsidRPr="000C45C7" w:rsidRDefault="00BF6AAE" w:rsidP="00BF6AAE">
      <w:pPr>
        <w:spacing w:after="200" w:line="240" w:lineRule="auto"/>
        <w:ind w:left="720" w:right="-283"/>
        <w:contextualSpacing/>
        <w:jc w:val="both"/>
        <w:rPr>
          <w:rFonts w:ascii="Times New Roman" w:hAnsi="Times New Roman"/>
          <w:sz w:val="20"/>
          <w:szCs w:val="20"/>
          <w:lang w:val="en-US"/>
        </w:rPr>
      </w:pPr>
    </w:p>
    <w:p w14:paraId="46954E1F" w14:textId="77777777" w:rsidR="00BF6AAE" w:rsidRPr="000C45C7" w:rsidRDefault="00BF6AAE" w:rsidP="00BF6AAE">
      <w:pPr>
        <w:spacing w:after="120" w:line="240" w:lineRule="auto"/>
        <w:ind w:left="-284" w:right="-853"/>
        <w:jc w:val="both"/>
        <w:rPr>
          <w:rFonts w:ascii="Times New Roman" w:hAnsi="Times New Roman" w:cs="Times New Roman"/>
          <w:bCs/>
          <w:lang w:val="en-US"/>
        </w:rPr>
      </w:pPr>
      <w:r w:rsidRPr="000C45C7">
        <w:rPr>
          <w:rFonts w:ascii="Times New Roman" w:hAnsi="Times New Roman" w:cs="Times New Roman"/>
          <w:bCs/>
          <w:lang w:val="en-US"/>
        </w:rPr>
        <w:t>The main elements sensitive to hazards are described in the chapter describing the basic environmental conditions and in the project presentation chapter.</w:t>
      </w:r>
    </w:p>
    <w:p w14:paraId="68E2CE94"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Hazards related to products used during the construction phase</w:t>
      </w:r>
    </w:p>
    <w:p w14:paraId="601C035E"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Dangers related to equipment / processes during the construction phase</w:t>
      </w:r>
    </w:p>
    <w:p w14:paraId="2DBA13CD"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Hazards associated with operating installations</w:t>
      </w:r>
    </w:p>
    <w:p w14:paraId="56967377" w14:textId="77777777" w:rsidR="00BF6AAE" w:rsidRPr="000C45C7" w:rsidRDefault="00BF6AAE" w:rsidP="00BF6AAE">
      <w:pPr>
        <w:pStyle w:val="PargrafodaLista"/>
        <w:spacing w:after="0" w:line="240" w:lineRule="auto"/>
        <w:ind w:right="-283"/>
        <w:contextualSpacing w:val="0"/>
        <w:jc w:val="both"/>
        <w:rPr>
          <w:rFonts w:ascii="Times New Roman" w:hAnsi="Times New Roman"/>
          <w:lang w:val="en-US"/>
        </w:rPr>
      </w:pPr>
    </w:p>
    <w:p w14:paraId="64D88DD2" w14:textId="77777777" w:rsidR="00BF6AAE" w:rsidRPr="000C45C7" w:rsidRDefault="00BF6AAE" w:rsidP="00BF6AAE">
      <w:pPr>
        <w:pStyle w:val="PargrafodaLista"/>
        <w:keepNext/>
        <w:numPr>
          <w:ilvl w:val="1"/>
          <w:numId w:val="238"/>
        </w:numPr>
        <w:spacing w:before="240" w:after="0"/>
        <w:jc w:val="both"/>
        <w:rPr>
          <w:rFonts w:ascii="Times New Roman" w:hAnsi="Times New Roman"/>
          <w:b/>
          <w:i/>
          <w:lang w:val="en-US" w:eastAsia="fr-FR"/>
        </w:rPr>
      </w:pPr>
      <w:r w:rsidRPr="000C45C7">
        <w:rPr>
          <w:rFonts w:ascii="Times New Roman" w:hAnsi="Times New Roman"/>
          <w:b/>
          <w:i/>
          <w:lang w:val="en-US" w:eastAsia="fr-FR"/>
        </w:rPr>
        <w:t>Identification of occupational risks</w:t>
      </w:r>
    </w:p>
    <w:p w14:paraId="62C59936"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Occupational risks</w:t>
      </w:r>
    </w:p>
    <w:p w14:paraId="5193AA59"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Risks associated with handling</w:t>
      </w:r>
    </w:p>
    <w:p w14:paraId="28FAEA3B"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Risks of falling from the ground</w:t>
      </w:r>
    </w:p>
    <w:p w14:paraId="3CF8A15E"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Risk of falling objects</w:t>
      </w:r>
    </w:p>
    <w:p w14:paraId="29535503"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Risk of burns and fire</w:t>
      </w:r>
    </w:p>
    <w:p w14:paraId="7CF120F6"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Risks associated with lack of personal hygiene</w:t>
      </w:r>
    </w:p>
    <w:p w14:paraId="498A8B82"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lastRenderedPageBreak/>
        <w:t>Risks associated with night work</w:t>
      </w:r>
    </w:p>
    <w:p w14:paraId="6316C3BB"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Dust inhalation hazards</w:t>
      </w:r>
    </w:p>
    <w:p w14:paraId="7B5FBE0A"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Cement risks</w:t>
      </w:r>
    </w:p>
    <w:p w14:paraId="230A6F0F"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Risks associated with excavation and excavation operations;</w:t>
      </w:r>
    </w:p>
    <w:p w14:paraId="62535BCD"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Risks associated with the movement of construction machinery</w:t>
      </w:r>
    </w:p>
    <w:p w14:paraId="32F5C102"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Risks associated with the intervention of several companies (Co-activity)</w:t>
      </w:r>
    </w:p>
    <w:p w14:paraId="18FA3508"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Risks associated with contracting contagious diseases such as COVID-19</w:t>
      </w:r>
    </w:p>
    <w:p w14:paraId="51D13C70"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Risks related to substances and / or products stored during the work phase and in the operational phase</w:t>
      </w:r>
    </w:p>
    <w:p w14:paraId="630867EE" w14:textId="77777777" w:rsidR="00BF6AAE" w:rsidRPr="000C45C7" w:rsidRDefault="00BF6AAE" w:rsidP="00BF6AAE">
      <w:pPr>
        <w:pStyle w:val="PargrafodaLista"/>
        <w:numPr>
          <w:ilvl w:val="0"/>
          <w:numId w:val="242"/>
        </w:numPr>
        <w:spacing w:after="0" w:line="240" w:lineRule="auto"/>
        <w:ind w:right="-283"/>
        <w:contextualSpacing w:val="0"/>
        <w:jc w:val="both"/>
        <w:rPr>
          <w:rFonts w:ascii="Times New Roman" w:hAnsi="Times New Roman"/>
          <w:lang w:val="en-US"/>
        </w:rPr>
      </w:pPr>
      <w:r w:rsidRPr="000C45C7">
        <w:rPr>
          <w:rFonts w:ascii="Times New Roman" w:hAnsi="Times New Roman"/>
          <w:lang w:val="en-US"/>
        </w:rPr>
        <w:t>Risks associated with generating sets</w:t>
      </w:r>
    </w:p>
    <w:p w14:paraId="54880E18" w14:textId="77777777" w:rsidR="00BF6AAE" w:rsidRPr="000C45C7" w:rsidRDefault="00BF6AAE" w:rsidP="00BF6AAE">
      <w:pPr>
        <w:pStyle w:val="PargrafodaLista"/>
        <w:spacing w:after="0" w:line="240" w:lineRule="auto"/>
        <w:ind w:right="-283"/>
        <w:contextualSpacing w:val="0"/>
        <w:jc w:val="both"/>
        <w:rPr>
          <w:rFonts w:ascii="Times New Roman" w:hAnsi="Times New Roman"/>
          <w:lang w:val="en-US"/>
        </w:rPr>
      </w:pPr>
    </w:p>
    <w:p w14:paraId="0291997F" w14:textId="77777777" w:rsidR="00BF6AAE" w:rsidRPr="000C45C7" w:rsidRDefault="00BF6AAE" w:rsidP="00BF6AAE">
      <w:pPr>
        <w:spacing w:after="0" w:line="240" w:lineRule="auto"/>
        <w:ind w:right="-283"/>
        <w:jc w:val="both"/>
        <w:rPr>
          <w:rFonts w:ascii="Times New Roman" w:hAnsi="Times New Roman"/>
          <w:lang w:val="en-US"/>
        </w:rPr>
      </w:pPr>
      <w:r w:rsidRPr="000C45C7">
        <w:rPr>
          <w:rFonts w:ascii="Times New Roman" w:hAnsi="Times New Roman"/>
          <w:lang w:val="en-US"/>
        </w:rPr>
        <w:t xml:space="preserve">Thus, measures </w:t>
      </w:r>
      <w:r w:rsidRPr="000C45C7">
        <w:rPr>
          <w:rFonts w:ascii="Times New Roman" w:hAnsi="Times New Roman" w:cs="Times New Roman"/>
          <w:bCs/>
          <w:lang w:val="en-US"/>
        </w:rPr>
        <w:t>prevention, means of protection and intervention were largely described with a management plan for these identified risks.</w:t>
      </w:r>
    </w:p>
    <w:p w14:paraId="26BA4A65" w14:textId="77777777" w:rsidR="00BF6AAE" w:rsidRPr="000C45C7" w:rsidRDefault="00BF6AAE" w:rsidP="00BF6AAE">
      <w:pPr>
        <w:spacing w:after="0" w:line="240" w:lineRule="auto"/>
        <w:ind w:right="-283"/>
        <w:jc w:val="both"/>
        <w:rPr>
          <w:rFonts w:ascii="Times New Roman" w:hAnsi="Times New Roman"/>
          <w:lang w:val="en-US"/>
        </w:rPr>
      </w:pPr>
    </w:p>
    <w:p w14:paraId="53C4D371" w14:textId="77777777" w:rsidR="00BF6AAE" w:rsidRPr="000C45C7" w:rsidRDefault="00BF6AAE" w:rsidP="00BF6AAE">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t>ENVIRONMENTAL AND SOCIAL MANAGEMENT PLAN</w:t>
      </w:r>
    </w:p>
    <w:p w14:paraId="40F08339" w14:textId="77777777" w:rsidR="00BF6AAE" w:rsidRPr="000C45C7" w:rsidRDefault="00BF6AAE" w:rsidP="00BF6AAE">
      <w:pPr>
        <w:spacing w:before="240" w:after="0" w:line="240" w:lineRule="auto"/>
        <w:ind w:left="-142" w:right="-141"/>
        <w:jc w:val="both"/>
        <w:rPr>
          <w:rFonts w:ascii="Times New Roman" w:hAnsi="Times New Roman"/>
          <w:iCs/>
          <w:sz w:val="24"/>
          <w:szCs w:val="24"/>
          <w:lang w:val="en-US"/>
        </w:rPr>
      </w:pPr>
      <w:r w:rsidRPr="000C45C7">
        <w:rPr>
          <w:rFonts w:ascii="Times New Roman" w:hAnsi="Times New Roman" w:cs="Times New Roman"/>
          <w:bCs/>
          <w:lang w:val="en-US"/>
        </w:rPr>
        <w:t>The environmental management plan aims to ensure the correct implementation, and on time,</w:t>
      </w:r>
      <w:r w:rsidRPr="000C45C7">
        <w:rPr>
          <w:rFonts w:ascii="Times New Roman" w:hAnsi="Times New Roman"/>
          <w:iCs/>
          <w:sz w:val="24"/>
          <w:szCs w:val="24"/>
          <w:lang w:val="en-US"/>
        </w:rPr>
        <w:t xml:space="preserve"> of all negative impact mitigation measures and the enhancement of positive impacts.</w:t>
      </w:r>
    </w:p>
    <w:p w14:paraId="65E6EE22" w14:textId="77777777" w:rsidR="00BF6AAE" w:rsidRPr="000C45C7" w:rsidRDefault="00BF6AAE" w:rsidP="00BF6AAE">
      <w:pPr>
        <w:spacing w:after="0"/>
        <w:ind w:right="-283"/>
        <w:jc w:val="center"/>
        <w:rPr>
          <w:rFonts w:ascii="Times New Roman" w:hAnsi="Times New Roman" w:cs="Times New Roman"/>
          <w:b/>
          <w:sz w:val="24"/>
          <w:szCs w:val="24"/>
          <w:lang w:val="en-US"/>
        </w:rPr>
        <w:sectPr w:rsidR="00BF6AAE" w:rsidRPr="000C45C7" w:rsidSect="005C29C5">
          <w:headerReference w:type="default" r:id="rId23"/>
          <w:footerReference w:type="default" r:id="rId24"/>
          <w:footerReference w:type="first" r:id="rId25"/>
          <w:pgSz w:w="11906" w:h="16838"/>
          <w:pgMar w:top="992" w:right="1418" w:bottom="1418" w:left="1418" w:header="142" w:footer="0" w:gutter="0"/>
          <w:cols w:space="708"/>
          <w:docGrid w:linePitch="360"/>
        </w:sectPr>
      </w:pPr>
      <w:r w:rsidRPr="000C45C7">
        <w:rPr>
          <w:b/>
          <w:bCs/>
          <w:sz w:val="28"/>
          <w:szCs w:val="28"/>
          <w:u w:val="single"/>
          <w:lang w:val="en-US"/>
        </w:rPr>
        <w:t>Summary of the environmental and social management plan (ESMP)</w:t>
      </w:r>
    </w:p>
    <w:tbl>
      <w:tblPr>
        <w:tblW w:w="16155" w:type="dxa"/>
        <w:jc w:val="center"/>
        <w:tblBorders>
          <w:top w:val="single" w:sz="4" w:space="0" w:color="7F7F7F"/>
          <w:bottom w:val="single" w:sz="4" w:space="0" w:color="7F7F7F"/>
        </w:tblBorders>
        <w:tblLayout w:type="fixed"/>
        <w:tblLook w:val="04A0" w:firstRow="1" w:lastRow="0" w:firstColumn="1" w:lastColumn="0" w:noHBand="0" w:noVBand="1"/>
      </w:tblPr>
      <w:tblGrid>
        <w:gridCol w:w="1417"/>
        <w:gridCol w:w="1843"/>
        <w:gridCol w:w="5099"/>
        <w:gridCol w:w="3118"/>
        <w:gridCol w:w="1418"/>
        <w:gridCol w:w="992"/>
        <w:gridCol w:w="1134"/>
        <w:gridCol w:w="1134"/>
      </w:tblGrid>
      <w:tr w:rsidR="00BF6AAE" w:rsidRPr="005010CE" w14:paraId="2E1E5F5E" w14:textId="77777777" w:rsidTr="00BF6AAE">
        <w:trPr>
          <w:trHeight w:val="79"/>
          <w:jc w:val="center"/>
        </w:trPr>
        <w:tc>
          <w:tcPr>
            <w:tcW w:w="16155" w:type="dxa"/>
            <w:gridSpan w:val="8"/>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674A72AE"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lastRenderedPageBreak/>
              <w:t>Means of improving potential positive impacts during the pre-construction and construction phase</w:t>
            </w:r>
          </w:p>
        </w:tc>
      </w:tr>
      <w:tr w:rsidR="00BF6AAE" w:rsidRPr="000C45C7" w14:paraId="7E3A1A1A" w14:textId="77777777" w:rsidTr="00BF6AAE">
        <w:trPr>
          <w:trHeight w:val="113"/>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E3D710A"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Component of the affected environment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62668F1"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Nature of potential impact</w:t>
            </w:r>
          </w:p>
        </w:tc>
        <w:tc>
          <w:tcPr>
            <w:tcW w:w="5099"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A94DD5D"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Recommended measures</w:t>
            </w:r>
          </w:p>
        </w:tc>
        <w:tc>
          <w:tcPr>
            <w:tcW w:w="311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BFCFD57"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indicator</w:t>
            </w:r>
          </w:p>
        </w:tc>
        <w:tc>
          <w:tcPr>
            <w:tcW w:w="2410" w:type="dxa"/>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338FFA87"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bCs/>
                <w:sz w:val="18"/>
                <w:szCs w:val="18"/>
                <w:lang w:val="en-US"/>
              </w:rPr>
              <w:t>Responsible (s)</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58AD3B4"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Deadlines /</w:t>
            </w:r>
          </w:p>
          <w:p w14:paraId="29E85EE2"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bCs/>
                <w:sz w:val="18"/>
                <w:szCs w:val="18"/>
                <w:lang w:val="en-US"/>
              </w:rPr>
              <w:t>Period</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28CCA4F"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Cost (FCFA)</w:t>
            </w:r>
          </w:p>
        </w:tc>
      </w:tr>
      <w:tr w:rsidR="00BF6AAE" w:rsidRPr="000C45C7" w14:paraId="29B0AB00" w14:textId="77777777" w:rsidTr="00BF6AAE">
        <w:trPr>
          <w:trHeight w:val="126"/>
          <w:jc w:val="center"/>
        </w:trPr>
        <w:tc>
          <w:tcPr>
            <w:tcW w:w="1417" w:type="dxa"/>
            <w:vMerge/>
            <w:tcBorders>
              <w:top w:val="single" w:sz="4" w:space="0" w:color="auto"/>
              <w:left w:val="single" w:sz="4" w:space="0" w:color="auto"/>
              <w:bottom w:val="single" w:sz="4" w:space="0" w:color="auto"/>
              <w:right w:val="single" w:sz="4" w:space="0" w:color="auto"/>
            </w:tcBorders>
            <w:vAlign w:val="center"/>
            <w:hideMark/>
          </w:tcPr>
          <w:p w14:paraId="16085CBF"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9DAC442"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tc>
        <w:tc>
          <w:tcPr>
            <w:tcW w:w="5099" w:type="dxa"/>
            <w:vMerge/>
            <w:tcBorders>
              <w:top w:val="single" w:sz="4" w:space="0" w:color="auto"/>
              <w:left w:val="single" w:sz="4" w:space="0" w:color="auto"/>
              <w:bottom w:val="single" w:sz="4" w:space="0" w:color="auto"/>
              <w:right w:val="single" w:sz="4" w:space="0" w:color="auto"/>
            </w:tcBorders>
            <w:vAlign w:val="center"/>
            <w:hideMark/>
          </w:tcPr>
          <w:p w14:paraId="38A7ECA5"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14:paraId="1D2E5986"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62D2C85"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Implementation</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E119EB1"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Monitoring / Control</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501C4DD"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0FEA46F4"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tc>
      </w:tr>
      <w:tr w:rsidR="00BF6AAE" w:rsidRPr="005010CE" w14:paraId="659316A2" w14:textId="77777777" w:rsidTr="00BF6AAE">
        <w:trPr>
          <w:trHeight w:val="700"/>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99CE6DA"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Cs/>
                <w:sz w:val="18"/>
                <w:szCs w:val="18"/>
                <w:lang w:val="en-US"/>
              </w:rPr>
              <w:t>Socioeconomic</w:t>
            </w:r>
          </w:p>
          <w:p w14:paraId="135140D2"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p>
        </w:tc>
        <w:tc>
          <w:tcPr>
            <w:tcW w:w="1843" w:type="dxa"/>
            <w:tcBorders>
              <w:top w:val="single" w:sz="4" w:space="0" w:color="auto"/>
              <w:left w:val="single" w:sz="4" w:space="0" w:color="auto"/>
              <w:bottom w:val="single" w:sz="4" w:space="0" w:color="auto"/>
              <w:right w:val="single" w:sz="4" w:space="0" w:color="auto"/>
            </w:tcBorders>
            <w:vAlign w:val="center"/>
          </w:tcPr>
          <w:p w14:paraId="2F306313"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 xml:space="preserve">Job opportunities </w:t>
            </w:r>
          </w:p>
        </w:tc>
        <w:tc>
          <w:tcPr>
            <w:tcW w:w="5099" w:type="dxa"/>
            <w:tcBorders>
              <w:top w:val="single" w:sz="4" w:space="0" w:color="auto"/>
              <w:left w:val="single" w:sz="4" w:space="0" w:color="auto"/>
              <w:bottom w:val="single" w:sz="4" w:space="0" w:color="auto"/>
              <w:right w:val="single" w:sz="4" w:space="0" w:color="auto"/>
            </w:tcBorders>
            <w:vAlign w:val="center"/>
          </w:tcPr>
          <w:p w14:paraId="6E559EE0"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Bring transparency into the procedures for recruiting local labor;</w:t>
            </w:r>
          </w:p>
          <w:p w14:paraId="65BCE272"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Promote, for unskilled jobs, the direct recruitment without intermediaries of young people from the neighborhoods;</w:t>
            </w:r>
          </w:p>
          <w:p w14:paraId="1A481EFC"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Make salary payments on time,</w:t>
            </w:r>
          </w:p>
          <w:p w14:paraId="5BD96EC7"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Respect the minimum wage in force;</w:t>
            </w:r>
          </w:p>
          <w:p w14:paraId="3F7BC234"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With equal competence, favor the recruitment of women.</w:t>
            </w:r>
          </w:p>
        </w:tc>
        <w:tc>
          <w:tcPr>
            <w:tcW w:w="3118" w:type="dxa"/>
            <w:tcBorders>
              <w:top w:val="single" w:sz="4" w:space="0" w:color="auto"/>
              <w:left w:val="single" w:sz="4" w:space="0" w:color="auto"/>
              <w:bottom w:val="single" w:sz="4" w:space="0" w:color="auto"/>
              <w:right w:val="single" w:sz="4" w:space="0" w:color="auto"/>
            </w:tcBorders>
            <w:vAlign w:val="center"/>
          </w:tcPr>
          <w:p w14:paraId="09D60CAD"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-Number of young residents hired</w:t>
            </w:r>
          </w:p>
          <w:p w14:paraId="73B0FCC5"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 Presence of pay slips</w:t>
            </w:r>
          </w:p>
          <w:p w14:paraId="67DE0D0C"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-Number of women hired;</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A76C63"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 xml:space="preserve">Business </w:t>
            </w:r>
          </w:p>
          <w:p w14:paraId="4DF5E270"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p w14:paraId="6CFCBFAC"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 xml:space="preserve">Town hall </w:t>
            </w:r>
          </w:p>
          <w:p w14:paraId="37521349"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Prabis,</w:t>
            </w:r>
          </w:p>
          <w:p w14:paraId="62BA9D47"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 xml:space="preserve">of Safim and </w:t>
            </w:r>
          </w:p>
          <w:p w14:paraId="2C308AC1"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 xml:space="preserve"> Bissau</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47DF69"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p w14:paraId="29529C0F"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Town hall</w:t>
            </w:r>
          </w:p>
          <w:p w14:paraId="6139A7EA"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MDC</w:t>
            </w:r>
          </w:p>
        </w:tc>
        <w:tc>
          <w:tcPr>
            <w:tcW w:w="1134" w:type="dxa"/>
            <w:tcBorders>
              <w:top w:val="single" w:sz="4" w:space="0" w:color="auto"/>
              <w:left w:val="single" w:sz="4" w:space="0" w:color="auto"/>
              <w:bottom w:val="single" w:sz="4" w:space="0" w:color="auto"/>
              <w:right w:val="single" w:sz="4" w:space="0" w:color="auto"/>
            </w:tcBorders>
            <w:vAlign w:val="center"/>
          </w:tcPr>
          <w:p w14:paraId="7BEBAC3F"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During the works / Monthly</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B3BF0D7"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Cost associated with the project</w:t>
            </w:r>
          </w:p>
        </w:tc>
      </w:tr>
      <w:tr w:rsidR="00BF6AAE" w:rsidRPr="005010CE" w14:paraId="33A88255" w14:textId="77777777" w:rsidTr="00BF6AAE">
        <w:trPr>
          <w:trHeight w:val="366"/>
          <w:jc w:val="center"/>
        </w:trPr>
        <w:tc>
          <w:tcPr>
            <w:tcW w:w="1417"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6D83D56" w14:textId="77777777" w:rsidR="00BF6AAE" w:rsidRPr="000C45C7" w:rsidRDefault="00BF6AAE" w:rsidP="00BF6AAE">
            <w:pPr>
              <w:autoSpaceDE w:val="0"/>
              <w:autoSpaceDN w:val="0"/>
              <w:adjustRightInd w:val="0"/>
              <w:spacing w:after="0" w:line="240" w:lineRule="auto"/>
              <w:jc w:val="center"/>
              <w:rPr>
                <w:rFonts w:ascii="Times New Roman" w:hAnsi="Times New Roman"/>
                <w:bCs/>
                <w:sz w:val="18"/>
                <w:szCs w:val="18"/>
                <w:lang w:val="en-US"/>
              </w:rPr>
            </w:pPr>
          </w:p>
        </w:tc>
        <w:tc>
          <w:tcPr>
            <w:tcW w:w="1843" w:type="dxa"/>
            <w:tcBorders>
              <w:top w:val="single" w:sz="4" w:space="0" w:color="auto"/>
              <w:left w:val="single" w:sz="4" w:space="0" w:color="auto"/>
              <w:bottom w:val="single" w:sz="4" w:space="0" w:color="auto"/>
              <w:right w:val="single" w:sz="4" w:space="0" w:color="auto"/>
            </w:tcBorders>
            <w:vAlign w:val="center"/>
          </w:tcPr>
          <w:p w14:paraId="40B5E914"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 xml:space="preserve">Increase in income </w:t>
            </w:r>
          </w:p>
        </w:tc>
        <w:tc>
          <w:tcPr>
            <w:tcW w:w="5099" w:type="dxa"/>
            <w:tcBorders>
              <w:top w:val="single" w:sz="4" w:space="0" w:color="auto"/>
              <w:left w:val="single" w:sz="4" w:space="0" w:color="auto"/>
              <w:bottom w:val="single" w:sz="4" w:space="0" w:color="auto"/>
              <w:right w:val="single" w:sz="4" w:space="0" w:color="auto"/>
            </w:tcBorders>
            <w:vAlign w:val="center"/>
          </w:tcPr>
          <w:p w14:paraId="1DBB8021"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-Set up areas for catering respecting hygiene and safety;</w:t>
            </w:r>
          </w:p>
          <w:p w14:paraId="3D2F3FFD"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-Set up canteens for trade activities, </w:t>
            </w:r>
          </w:p>
          <w:p w14:paraId="58B6AA1F"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-Respect the established specifications;</w:t>
            </w:r>
          </w:p>
        </w:tc>
        <w:tc>
          <w:tcPr>
            <w:tcW w:w="3118" w:type="dxa"/>
            <w:tcBorders>
              <w:top w:val="single" w:sz="4" w:space="0" w:color="auto"/>
              <w:left w:val="single" w:sz="4" w:space="0" w:color="auto"/>
              <w:bottom w:val="single" w:sz="4" w:space="0" w:color="auto"/>
              <w:right w:val="single" w:sz="4" w:space="0" w:color="auto"/>
            </w:tcBorders>
            <w:vAlign w:val="center"/>
          </w:tcPr>
          <w:p w14:paraId="72A93F99"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-Restaurant presence;</w:t>
            </w:r>
          </w:p>
          <w:p w14:paraId="61F9D6B4"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-Presence of canteen and commercial activities in the area,</w:t>
            </w:r>
          </w:p>
          <w:p w14:paraId="48AE96A0"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-Increase in income;</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D54CCB"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 xml:space="preserve">Business </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EFEB53"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MDC</w:t>
            </w:r>
          </w:p>
          <w:p w14:paraId="0823B86E"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1134" w:type="dxa"/>
            <w:tcBorders>
              <w:top w:val="single" w:sz="4" w:space="0" w:color="auto"/>
              <w:left w:val="single" w:sz="4" w:space="0" w:color="auto"/>
              <w:bottom w:val="single" w:sz="4" w:space="0" w:color="auto"/>
              <w:right w:val="single" w:sz="4" w:space="0" w:color="auto"/>
            </w:tcBorders>
            <w:vAlign w:val="center"/>
          </w:tcPr>
          <w:p w14:paraId="5D670F4D"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During the works / Monthly</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5C2F7C7"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Cost associated with the project</w:t>
            </w:r>
          </w:p>
        </w:tc>
      </w:tr>
      <w:tr w:rsidR="00BF6AAE" w:rsidRPr="005010CE" w14:paraId="6A7C07E7" w14:textId="77777777" w:rsidTr="00BF6AAE">
        <w:trPr>
          <w:trHeight w:val="699"/>
          <w:jc w:val="center"/>
        </w:trPr>
        <w:tc>
          <w:tcPr>
            <w:tcW w:w="1417"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629CC614"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p>
        </w:tc>
        <w:tc>
          <w:tcPr>
            <w:tcW w:w="1843" w:type="dxa"/>
            <w:tcBorders>
              <w:top w:val="single" w:sz="4" w:space="0" w:color="auto"/>
              <w:left w:val="single" w:sz="4" w:space="0" w:color="auto"/>
              <w:bottom w:val="single" w:sz="4" w:space="0" w:color="auto"/>
              <w:right w:val="single" w:sz="4" w:space="0" w:color="auto"/>
            </w:tcBorders>
            <w:vAlign w:val="center"/>
          </w:tcPr>
          <w:p w14:paraId="3367C6E2"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Business opportunities for private economic operators</w:t>
            </w:r>
          </w:p>
        </w:tc>
        <w:tc>
          <w:tcPr>
            <w:tcW w:w="5099" w:type="dxa"/>
            <w:tcBorders>
              <w:top w:val="single" w:sz="4" w:space="0" w:color="auto"/>
              <w:left w:val="single" w:sz="4" w:space="0" w:color="auto"/>
              <w:bottom w:val="single" w:sz="4" w:space="0" w:color="auto"/>
              <w:right w:val="single" w:sz="4" w:space="0" w:color="auto"/>
            </w:tcBorders>
            <w:vAlign w:val="center"/>
          </w:tcPr>
          <w:p w14:paraId="2F4588DF"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Focus on competition during the call for tenders, taking into account the quality of materials;</w:t>
            </w:r>
          </w:p>
          <w:p w14:paraId="19A09267"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Enter into contracts with legally constituted companies;</w:t>
            </w:r>
          </w:p>
          <w:p w14:paraId="401D4685"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Give priority to local businesses;</w:t>
            </w:r>
          </w:p>
          <w:p w14:paraId="3E2732A2"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Obtain various materials (cements, iron, concrete, etc.) from private operators;</w:t>
            </w:r>
          </w:p>
        </w:tc>
        <w:tc>
          <w:tcPr>
            <w:tcW w:w="3118" w:type="dxa"/>
            <w:tcBorders>
              <w:top w:val="single" w:sz="4" w:space="0" w:color="auto"/>
              <w:left w:val="single" w:sz="4" w:space="0" w:color="auto"/>
              <w:bottom w:val="single" w:sz="4" w:space="0" w:color="auto"/>
              <w:right w:val="single" w:sz="4" w:space="0" w:color="auto"/>
            </w:tcBorders>
            <w:vAlign w:val="center"/>
          </w:tcPr>
          <w:p w14:paraId="00CE5449"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-Number of local companies recruited for the works;</w:t>
            </w:r>
          </w:p>
          <w:p w14:paraId="0684296C"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-Presence of the contract;</w:t>
            </w:r>
          </w:p>
          <w:p w14:paraId="1735D0DB"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-Presence of invoices for the purchase of materials;</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9A1E83"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p w14:paraId="61913D98"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Business</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F4D07C"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MDC</w:t>
            </w:r>
          </w:p>
          <w:p w14:paraId="19EEF00E"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p w14:paraId="7E7BF5BD"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1134" w:type="dxa"/>
            <w:tcBorders>
              <w:top w:val="single" w:sz="4" w:space="0" w:color="auto"/>
              <w:left w:val="single" w:sz="4" w:space="0" w:color="auto"/>
              <w:bottom w:val="single" w:sz="4" w:space="0" w:color="auto"/>
              <w:right w:val="single" w:sz="4" w:space="0" w:color="auto"/>
            </w:tcBorders>
            <w:vAlign w:val="center"/>
          </w:tcPr>
          <w:p w14:paraId="748F5DC0"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Before the works / At each call for tenders</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B0C85F6"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Cost associated with the project</w:t>
            </w:r>
          </w:p>
        </w:tc>
      </w:tr>
      <w:tr w:rsidR="00BF6AAE" w:rsidRPr="005010CE" w14:paraId="72C53E3B" w14:textId="77777777" w:rsidTr="00BF6AAE">
        <w:trPr>
          <w:trHeight w:val="699"/>
          <w:jc w:val="center"/>
        </w:trPr>
        <w:tc>
          <w:tcPr>
            <w:tcW w:w="1417"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33482B72"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p>
        </w:tc>
        <w:tc>
          <w:tcPr>
            <w:tcW w:w="1843" w:type="dxa"/>
            <w:tcBorders>
              <w:top w:val="single" w:sz="4" w:space="0" w:color="auto"/>
              <w:left w:val="single" w:sz="4" w:space="0" w:color="auto"/>
              <w:bottom w:val="single" w:sz="4" w:space="0" w:color="auto"/>
              <w:right w:val="single" w:sz="4" w:space="0" w:color="auto"/>
            </w:tcBorders>
            <w:vAlign w:val="center"/>
          </w:tcPr>
          <w:p w14:paraId="72B777EC"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 xml:space="preserve">Increase in income related to direct project jobs </w:t>
            </w:r>
          </w:p>
        </w:tc>
        <w:tc>
          <w:tcPr>
            <w:tcW w:w="5099" w:type="dxa"/>
            <w:tcBorders>
              <w:top w:val="single" w:sz="4" w:space="0" w:color="auto"/>
              <w:left w:val="single" w:sz="4" w:space="0" w:color="auto"/>
              <w:bottom w:val="single" w:sz="4" w:space="0" w:color="auto"/>
              <w:right w:val="single" w:sz="4" w:space="0" w:color="auto"/>
            </w:tcBorders>
            <w:vAlign w:val="center"/>
          </w:tcPr>
          <w:p w14:paraId="03808BD4"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-Set up areas for catering respecting hygiene and safety;</w:t>
            </w:r>
          </w:p>
          <w:p w14:paraId="7580F77D"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-Respect the established specifications;</w:t>
            </w:r>
          </w:p>
          <w:p w14:paraId="6FA36E71"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Obtain various materials (cements, iron, concrete, etc.) from private operators;</w:t>
            </w:r>
          </w:p>
        </w:tc>
        <w:tc>
          <w:tcPr>
            <w:tcW w:w="3118" w:type="dxa"/>
            <w:tcBorders>
              <w:top w:val="single" w:sz="4" w:space="0" w:color="auto"/>
              <w:left w:val="single" w:sz="4" w:space="0" w:color="auto"/>
              <w:bottom w:val="single" w:sz="4" w:space="0" w:color="auto"/>
              <w:right w:val="single" w:sz="4" w:space="0" w:color="auto"/>
            </w:tcBorders>
            <w:vAlign w:val="center"/>
          </w:tcPr>
          <w:p w14:paraId="6BD0E4F3"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-Restaurant presence</w:t>
            </w:r>
          </w:p>
          <w:p w14:paraId="47EC40E1"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-Increase in private operators (sale of construction equipment)</w:t>
            </w:r>
          </w:p>
          <w:p w14:paraId="4D81C24B"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 xml:space="preserve">-Increased income </w:t>
            </w:r>
          </w:p>
          <w:p w14:paraId="060786D3"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CBFC61"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 xml:space="preserve">Business </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9E0A20"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MDC</w:t>
            </w:r>
          </w:p>
          <w:p w14:paraId="36F75540"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1134" w:type="dxa"/>
            <w:tcBorders>
              <w:top w:val="single" w:sz="4" w:space="0" w:color="auto"/>
              <w:left w:val="single" w:sz="4" w:space="0" w:color="auto"/>
              <w:bottom w:val="single" w:sz="4" w:space="0" w:color="auto"/>
              <w:right w:val="single" w:sz="4" w:space="0" w:color="auto"/>
            </w:tcBorders>
            <w:vAlign w:val="center"/>
          </w:tcPr>
          <w:p w14:paraId="498E5A1B"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During the works / Monthly</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523A030"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Cost associated with the project</w:t>
            </w:r>
          </w:p>
        </w:tc>
      </w:tr>
      <w:tr w:rsidR="00BF6AAE" w:rsidRPr="005010CE" w14:paraId="4BEFC956" w14:textId="77777777" w:rsidTr="00BF6AAE">
        <w:trPr>
          <w:trHeight w:val="920"/>
          <w:jc w:val="center"/>
        </w:trPr>
        <w:tc>
          <w:tcPr>
            <w:tcW w:w="1417"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13F153C0"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p>
        </w:tc>
        <w:tc>
          <w:tcPr>
            <w:tcW w:w="1843" w:type="dxa"/>
            <w:tcBorders>
              <w:top w:val="single" w:sz="4" w:space="0" w:color="auto"/>
              <w:left w:val="single" w:sz="4" w:space="0" w:color="auto"/>
              <w:bottom w:val="single" w:sz="4" w:space="0" w:color="auto"/>
              <w:right w:val="single" w:sz="4" w:space="0" w:color="auto"/>
            </w:tcBorders>
            <w:vAlign w:val="center"/>
          </w:tcPr>
          <w:p w14:paraId="2C269909"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Social relationship creation</w:t>
            </w:r>
          </w:p>
        </w:tc>
        <w:tc>
          <w:tcPr>
            <w:tcW w:w="5099" w:type="dxa"/>
            <w:tcBorders>
              <w:top w:val="single" w:sz="4" w:space="0" w:color="auto"/>
              <w:left w:val="single" w:sz="4" w:space="0" w:color="auto"/>
              <w:bottom w:val="single" w:sz="4" w:space="0" w:color="auto"/>
              <w:right w:val="single" w:sz="4" w:space="0" w:color="auto"/>
            </w:tcBorders>
            <w:vAlign w:val="center"/>
          </w:tcPr>
          <w:p w14:paraId="5FC9AF28"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 - Respect the living environments of the populations;</w:t>
            </w:r>
          </w:p>
          <w:p w14:paraId="575176E8"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respect the uses and customs of the localities concerned;</w:t>
            </w:r>
          </w:p>
          <w:p w14:paraId="6B4B9944"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Maintain peaceful relations with the population;</w:t>
            </w:r>
          </w:p>
          <w:p w14:paraId="4E43B0A0"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-Respect the commitments made;</w:t>
            </w:r>
          </w:p>
          <w:p w14:paraId="15DBCBC2"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Organize awareness sessions on Hygiene, Health, Safety and Environment for staff and residents</w:t>
            </w:r>
          </w:p>
        </w:tc>
        <w:tc>
          <w:tcPr>
            <w:tcW w:w="3118" w:type="dxa"/>
            <w:tcBorders>
              <w:top w:val="single" w:sz="4" w:space="0" w:color="auto"/>
              <w:left w:val="single" w:sz="4" w:space="0" w:color="auto"/>
              <w:bottom w:val="single" w:sz="4" w:space="0" w:color="auto"/>
              <w:right w:val="single" w:sz="4" w:space="0" w:color="auto"/>
            </w:tcBorders>
            <w:vAlign w:val="center"/>
          </w:tcPr>
          <w:p w14:paraId="2C249EF4" w14:textId="77777777" w:rsidR="00BF6AAE" w:rsidRPr="000C45C7" w:rsidRDefault="00BF6AAE" w:rsidP="00BF6AAE">
            <w:pPr>
              <w:autoSpaceDE w:val="0"/>
              <w:autoSpaceDN w:val="0"/>
              <w:adjustRightInd w:val="0"/>
              <w:spacing w:after="0" w:line="240" w:lineRule="auto"/>
              <w:rPr>
                <w:rFonts w:ascii="Times New Roman" w:hAnsi="Times New Roman" w:cs="Times New Roman"/>
                <w:color w:val="000000"/>
                <w:sz w:val="18"/>
                <w:szCs w:val="18"/>
                <w:lang w:val="en-US"/>
              </w:rPr>
            </w:pPr>
            <w:r w:rsidRPr="000C45C7">
              <w:rPr>
                <w:rFonts w:ascii="Times New Roman" w:hAnsi="Times New Roman"/>
                <w:sz w:val="18"/>
                <w:szCs w:val="18"/>
                <w:lang w:val="en-US"/>
              </w:rPr>
              <w:t>-</w:t>
            </w:r>
            <w:r w:rsidRPr="000C45C7">
              <w:rPr>
                <w:rFonts w:ascii="Times New Roman" w:hAnsi="Times New Roman" w:cs="Times New Roman"/>
                <w:color w:val="000000"/>
                <w:sz w:val="18"/>
                <w:szCs w:val="18"/>
                <w:lang w:val="en-US"/>
              </w:rPr>
              <w:t xml:space="preserve"> Presence of relationship going to social, cultural, technical, commercial interconnections;</w:t>
            </w:r>
          </w:p>
          <w:p w14:paraId="13F2C970"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cs="Times New Roman"/>
                <w:color w:val="000000"/>
                <w:sz w:val="18"/>
                <w:szCs w:val="18"/>
                <w:lang w:val="en-US"/>
              </w:rPr>
              <w:t>- Number of complaints registered</w:t>
            </w:r>
            <w:r w:rsidRPr="000C45C7">
              <w:rPr>
                <w:rFonts w:ascii="Times New Roman" w:hAnsi="Times New Roman"/>
                <w:sz w:val="18"/>
                <w:szCs w:val="18"/>
                <w:lang w:val="en-US"/>
              </w:rPr>
              <w:t>;</w:t>
            </w:r>
          </w:p>
          <w:p w14:paraId="64269C83"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-Pv awareness sessions</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4F2ABA"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 xml:space="preserve">Business </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26F2F1"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MDC</w:t>
            </w:r>
          </w:p>
          <w:p w14:paraId="0142EB6F"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1134" w:type="dxa"/>
            <w:tcBorders>
              <w:top w:val="single" w:sz="4" w:space="0" w:color="auto"/>
              <w:left w:val="single" w:sz="4" w:space="0" w:color="auto"/>
              <w:bottom w:val="single" w:sz="4" w:space="0" w:color="auto"/>
              <w:right w:val="single" w:sz="4" w:space="0" w:color="auto"/>
            </w:tcBorders>
            <w:vAlign w:val="center"/>
          </w:tcPr>
          <w:p w14:paraId="7F4EB9AB"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During the works / Monthly</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A35C5BE"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Cost associated with the project</w:t>
            </w:r>
          </w:p>
        </w:tc>
      </w:tr>
      <w:tr w:rsidR="00BF6AAE" w:rsidRPr="005010CE" w14:paraId="65ED3119" w14:textId="77777777" w:rsidTr="00BF6AAE">
        <w:trPr>
          <w:trHeight w:val="425"/>
          <w:jc w:val="center"/>
        </w:trPr>
        <w:tc>
          <w:tcPr>
            <w:tcW w:w="16155" w:type="dxa"/>
            <w:gridSpan w:val="8"/>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490BD4BD"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Means of improving potential positive impacts during the operating phase</w:t>
            </w:r>
          </w:p>
        </w:tc>
      </w:tr>
      <w:tr w:rsidR="00BF6AAE" w:rsidRPr="000C45C7" w14:paraId="4889734F" w14:textId="77777777" w:rsidTr="00BF6AAE">
        <w:trPr>
          <w:trHeight w:val="79"/>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7816F23"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Component of the affected environment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B917080"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Nature of potential impact</w:t>
            </w:r>
          </w:p>
        </w:tc>
        <w:tc>
          <w:tcPr>
            <w:tcW w:w="5099"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595AFB9"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Recommended measures</w:t>
            </w:r>
          </w:p>
        </w:tc>
        <w:tc>
          <w:tcPr>
            <w:tcW w:w="311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A832226"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indicator</w:t>
            </w:r>
          </w:p>
        </w:tc>
        <w:tc>
          <w:tcPr>
            <w:tcW w:w="2410" w:type="dxa"/>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23C1F2C2"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bCs/>
                <w:sz w:val="18"/>
                <w:szCs w:val="18"/>
                <w:lang w:val="en-US"/>
              </w:rPr>
              <w:t>Responsible (s)</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28AC5FB"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bCs/>
                <w:sz w:val="18"/>
                <w:szCs w:val="18"/>
                <w:lang w:val="en-US"/>
              </w:rPr>
              <w:t>Deadlines / Period</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0DA0F4B"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bCs/>
                <w:sz w:val="18"/>
                <w:szCs w:val="18"/>
                <w:lang w:val="en-US"/>
              </w:rPr>
              <w:t>Cost (FCFA)</w:t>
            </w:r>
          </w:p>
        </w:tc>
      </w:tr>
      <w:tr w:rsidR="00BF6AAE" w:rsidRPr="000C45C7" w14:paraId="4C9E2E0F" w14:textId="77777777" w:rsidTr="00BF6AAE">
        <w:trPr>
          <w:trHeight w:val="389"/>
          <w:jc w:val="center"/>
        </w:trPr>
        <w:tc>
          <w:tcPr>
            <w:tcW w:w="1417" w:type="dxa"/>
            <w:vMerge/>
            <w:tcBorders>
              <w:top w:val="single" w:sz="4" w:space="0" w:color="auto"/>
              <w:left w:val="single" w:sz="4" w:space="0" w:color="auto"/>
              <w:bottom w:val="single" w:sz="4" w:space="0" w:color="auto"/>
              <w:right w:val="single" w:sz="4" w:space="0" w:color="auto"/>
            </w:tcBorders>
            <w:vAlign w:val="center"/>
            <w:hideMark/>
          </w:tcPr>
          <w:p w14:paraId="5C1966FB"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59082D9"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tc>
        <w:tc>
          <w:tcPr>
            <w:tcW w:w="5099" w:type="dxa"/>
            <w:vMerge/>
            <w:tcBorders>
              <w:top w:val="single" w:sz="4" w:space="0" w:color="auto"/>
              <w:left w:val="single" w:sz="4" w:space="0" w:color="auto"/>
              <w:bottom w:val="single" w:sz="4" w:space="0" w:color="auto"/>
              <w:right w:val="single" w:sz="4" w:space="0" w:color="auto"/>
            </w:tcBorders>
            <w:vAlign w:val="center"/>
            <w:hideMark/>
          </w:tcPr>
          <w:p w14:paraId="23F8AC9B"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14:paraId="16026DC2"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6396ED6"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Implementation</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45DECE6"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Monitoring / Control</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255EF6B"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5CEE117"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tc>
      </w:tr>
      <w:tr w:rsidR="00BF6AAE" w:rsidRPr="000C45C7" w14:paraId="293A02E9" w14:textId="77777777" w:rsidTr="00BF6AAE">
        <w:trPr>
          <w:trHeight w:val="702"/>
          <w:jc w:val="center"/>
        </w:trPr>
        <w:tc>
          <w:tcPr>
            <w:tcW w:w="1417" w:type="dxa"/>
            <w:vMerge w:val="restart"/>
            <w:tcBorders>
              <w:top w:val="single" w:sz="4" w:space="0" w:color="auto"/>
              <w:left w:val="single" w:sz="4" w:space="0" w:color="auto"/>
              <w:right w:val="single" w:sz="4" w:space="0" w:color="auto"/>
            </w:tcBorders>
            <w:shd w:val="clear" w:color="auto" w:fill="FFF2CC" w:themeFill="accent4" w:themeFillTint="33"/>
            <w:vAlign w:val="center"/>
            <w:hideMark/>
          </w:tcPr>
          <w:p w14:paraId="6B59D535"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Human</w:t>
            </w:r>
          </w:p>
        </w:tc>
        <w:tc>
          <w:tcPr>
            <w:tcW w:w="1843" w:type="dxa"/>
            <w:tcBorders>
              <w:top w:val="single" w:sz="4" w:space="0" w:color="auto"/>
              <w:left w:val="single" w:sz="4" w:space="0" w:color="auto"/>
              <w:bottom w:val="single" w:sz="4" w:space="0" w:color="auto"/>
              <w:right w:val="single" w:sz="4" w:space="0" w:color="auto"/>
            </w:tcBorders>
            <w:vAlign w:val="center"/>
          </w:tcPr>
          <w:p w14:paraId="70553156"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cs="Times New Roman"/>
                <w:color w:val="000000"/>
                <w:sz w:val="18"/>
                <w:szCs w:val="18"/>
                <w:lang w:val="en-US"/>
              </w:rPr>
              <w:t>Significant reduction of drinking water supply deficits</w:t>
            </w:r>
          </w:p>
        </w:tc>
        <w:tc>
          <w:tcPr>
            <w:tcW w:w="5099" w:type="dxa"/>
            <w:tcBorders>
              <w:top w:val="single" w:sz="4" w:space="0" w:color="auto"/>
              <w:left w:val="single" w:sz="4" w:space="0" w:color="auto"/>
              <w:bottom w:val="single" w:sz="4" w:space="0" w:color="auto"/>
              <w:right w:val="single" w:sz="4" w:space="0" w:color="auto"/>
            </w:tcBorders>
            <w:vAlign w:val="center"/>
          </w:tcPr>
          <w:p w14:paraId="0F529D6A"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-Set up an easy subscription system for the population;</w:t>
            </w:r>
          </w:p>
          <w:p w14:paraId="6F6DB802"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-Decrease the service membership fees;</w:t>
            </w:r>
          </w:p>
          <w:p w14:paraId="5F391006"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-Prioritize vulnerable areas and if possible make subsidies over costs to help families in need. </w:t>
            </w:r>
          </w:p>
        </w:tc>
        <w:tc>
          <w:tcPr>
            <w:tcW w:w="3118" w:type="dxa"/>
            <w:tcBorders>
              <w:top w:val="single" w:sz="4" w:space="0" w:color="auto"/>
              <w:left w:val="single" w:sz="4" w:space="0" w:color="auto"/>
              <w:bottom w:val="single" w:sz="4" w:space="0" w:color="auto"/>
              <w:right w:val="single" w:sz="4" w:space="0" w:color="auto"/>
            </w:tcBorders>
            <w:vAlign w:val="center"/>
          </w:tcPr>
          <w:p w14:paraId="2B289437"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complainants in relation to the subscription procedure;</w:t>
            </w:r>
          </w:p>
          <w:p w14:paraId="4ECADA3F"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-Presence of subscription invoices;</w:t>
            </w:r>
          </w:p>
          <w:p w14:paraId="57237BAD"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subscribers;</w:t>
            </w:r>
          </w:p>
          <w:p w14:paraId="074C7F0E"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-Presence of a subsidy </w:t>
            </w:r>
          </w:p>
          <w:p w14:paraId="1CB30272"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p>
          <w:p w14:paraId="1A719866"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F03163"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lastRenderedPageBreak/>
              <w:t>STATE</w:t>
            </w:r>
          </w:p>
          <w:p w14:paraId="23A35C83"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EAGB</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D20D43F"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F7B59BD"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During operation / twice a year</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3A2E943B"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PM</w:t>
            </w:r>
          </w:p>
          <w:p w14:paraId="27F97CEB"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tc>
      </w:tr>
      <w:tr w:rsidR="00BF6AAE" w:rsidRPr="000C45C7" w14:paraId="648017C0" w14:textId="77777777" w:rsidTr="00BF6AAE">
        <w:trPr>
          <w:trHeight w:val="560"/>
          <w:jc w:val="center"/>
        </w:trPr>
        <w:tc>
          <w:tcPr>
            <w:tcW w:w="1417" w:type="dxa"/>
            <w:vMerge/>
            <w:tcBorders>
              <w:left w:val="single" w:sz="4" w:space="0" w:color="auto"/>
              <w:right w:val="single" w:sz="4" w:space="0" w:color="auto"/>
            </w:tcBorders>
            <w:shd w:val="clear" w:color="auto" w:fill="FFF2CC" w:themeFill="accent4" w:themeFillTint="33"/>
            <w:vAlign w:val="center"/>
          </w:tcPr>
          <w:p w14:paraId="318E7FAF"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p>
        </w:tc>
        <w:tc>
          <w:tcPr>
            <w:tcW w:w="1843" w:type="dxa"/>
            <w:tcBorders>
              <w:top w:val="single" w:sz="4" w:space="0" w:color="auto"/>
              <w:left w:val="single" w:sz="4" w:space="0" w:color="auto"/>
              <w:bottom w:val="single" w:sz="4" w:space="0" w:color="auto"/>
              <w:right w:val="single" w:sz="4" w:space="0" w:color="auto"/>
            </w:tcBorders>
            <w:vAlign w:val="center"/>
          </w:tcPr>
          <w:p w14:paraId="42C52AA6" w14:textId="77777777" w:rsidR="00BF6AAE" w:rsidRPr="000C45C7" w:rsidRDefault="00BF6AAE" w:rsidP="00BF6AAE">
            <w:pPr>
              <w:autoSpaceDE w:val="0"/>
              <w:autoSpaceDN w:val="0"/>
              <w:adjustRightInd w:val="0"/>
              <w:spacing w:after="0" w:line="240" w:lineRule="auto"/>
              <w:jc w:val="both"/>
              <w:rPr>
                <w:rFonts w:ascii="Times New Roman" w:hAnsi="Times New Roman" w:cs="Times New Roman"/>
                <w:color w:val="000000"/>
                <w:sz w:val="18"/>
                <w:szCs w:val="18"/>
                <w:lang w:val="en-US"/>
              </w:rPr>
            </w:pPr>
            <w:r w:rsidRPr="000C45C7">
              <w:rPr>
                <w:rFonts w:ascii="Times New Roman" w:hAnsi="Times New Roman" w:cs="Times New Roman"/>
                <w:color w:val="000000"/>
                <w:sz w:val="18"/>
                <w:szCs w:val="18"/>
                <w:lang w:val="en-US"/>
              </w:rPr>
              <w:t xml:space="preserve">Reduced prevalence of waterborne diseases and reduced billing costs </w:t>
            </w:r>
          </w:p>
        </w:tc>
        <w:tc>
          <w:tcPr>
            <w:tcW w:w="5099" w:type="dxa"/>
            <w:tcBorders>
              <w:top w:val="single" w:sz="4" w:space="0" w:color="auto"/>
              <w:left w:val="single" w:sz="4" w:space="0" w:color="auto"/>
              <w:bottom w:val="single" w:sz="4" w:space="0" w:color="auto"/>
              <w:right w:val="single" w:sz="4" w:space="0" w:color="auto"/>
            </w:tcBorders>
            <w:vAlign w:val="center"/>
          </w:tcPr>
          <w:p w14:paraId="2102067C"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-Organize awareness campaigns with health services to fight against water-borne diseases; </w:t>
            </w:r>
          </w:p>
          <w:p w14:paraId="65BF9744"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-Install standpipes in localities that do not have the means to subscribe;</w:t>
            </w:r>
          </w:p>
          <w:p w14:paraId="021AEBD7"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-Reduce costs significantly at the EAGB level;</w:t>
            </w:r>
          </w:p>
          <w:p w14:paraId="5DD64C4E"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-Set up a price regulation and control service;</w:t>
            </w:r>
          </w:p>
        </w:tc>
        <w:tc>
          <w:tcPr>
            <w:tcW w:w="3118" w:type="dxa"/>
            <w:tcBorders>
              <w:top w:val="single" w:sz="4" w:space="0" w:color="auto"/>
              <w:left w:val="single" w:sz="4" w:space="0" w:color="auto"/>
              <w:bottom w:val="single" w:sz="4" w:space="0" w:color="auto"/>
              <w:right w:val="single" w:sz="4" w:space="0" w:color="auto"/>
            </w:tcBorders>
            <w:vAlign w:val="center"/>
          </w:tcPr>
          <w:p w14:paraId="013A24D5"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Number of campaigns organized;</w:t>
            </w:r>
          </w:p>
          <w:p w14:paraId="2EA3B75A"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Number of people sensitized;</w:t>
            </w:r>
          </w:p>
          <w:p w14:paraId="59BDC579"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Number of standpipes installed;</w:t>
            </w:r>
          </w:p>
          <w:p w14:paraId="604D86C3"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-Presence of a regulation service</w:t>
            </w:r>
          </w:p>
          <w:p w14:paraId="1937DA3B"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-Reduced billing costs </w:t>
            </w:r>
          </w:p>
          <w:p w14:paraId="0EBBD8C9"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p>
          <w:p w14:paraId="57785835"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DCC424"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STATE</w:t>
            </w:r>
          </w:p>
          <w:p w14:paraId="365D7F95"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p w14:paraId="3BF43D30"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EAGB</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DC2DE9"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tc>
        <w:tc>
          <w:tcPr>
            <w:tcW w:w="1134" w:type="dxa"/>
            <w:tcBorders>
              <w:top w:val="single" w:sz="4" w:space="0" w:color="auto"/>
              <w:left w:val="single" w:sz="4" w:space="0" w:color="auto"/>
              <w:bottom w:val="single" w:sz="4" w:space="0" w:color="auto"/>
              <w:right w:val="single" w:sz="4" w:space="0" w:color="auto"/>
            </w:tcBorders>
            <w:vAlign w:val="center"/>
          </w:tcPr>
          <w:p w14:paraId="50DA0475"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During operation / Three times a year</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6E9DAEA"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4,000,000</w:t>
            </w:r>
          </w:p>
        </w:tc>
      </w:tr>
      <w:tr w:rsidR="00BF6AAE" w:rsidRPr="000C45C7" w14:paraId="23BBFE2C" w14:textId="77777777" w:rsidTr="00BF6AAE">
        <w:trPr>
          <w:trHeight w:val="523"/>
          <w:jc w:val="center"/>
        </w:trPr>
        <w:tc>
          <w:tcPr>
            <w:tcW w:w="1417" w:type="dxa"/>
            <w:vMerge/>
            <w:tcBorders>
              <w:left w:val="single" w:sz="4" w:space="0" w:color="auto"/>
              <w:bottom w:val="single" w:sz="4" w:space="0" w:color="auto"/>
              <w:right w:val="single" w:sz="4" w:space="0" w:color="auto"/>
            </w:tcBorders>
            <w:shd w:val="clear" w:color="auto" w:fill="FFF2CC" w:themeFill="accent4" w:themeFillTint="33"/>
            <w:vAlign w:val="center"/>
            <w:hideMark/>
          </w:tcPr>
          <w:p w14:paraId="211C0B4D"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p>
        </w:tc>
        <w:tc>
          <w:tcPr>
            <w:tcW w:w="1843" w:type="dxa"/>
            <w:tcBorders>
              <w:top w:val="single" w:sz="4" w:space="0" w:color="auto"/>
              <w:left w:val="single" w:sz="4" w:space="0" w:color="auto"/>
              <w:bottom w:val="single" w:sz="4" w:space="0" w:color="auto"/>
              <w:right w:val="single" w:sz="4" w:space="0" w:color="auto"/>
            </w:tcBorders>
            <w:vAlign w:val="center"/>
          </w:tcPr>
          <w:p w14:paraId="4BEA47B0"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Job opportunities</w:t>
            </w:r>
          </w:p>
        </w:tc>
        <w:tc>
          <w:tcPr>
            <w:tcW w:w="5099" w:type="dxa"/>
            <w:tcBorders>
              <w:top w:val="single" w:sz="4" w:space="0" w:color="auto"/>
              <w:left w:val="single" w:sz="4" w:space="0" w:color="auto"/>
              <w:bottom w:val="single" w:sz="4" w:space="0" w:color="auto"/>
              <w:right w:val="single" w:sz="4" w:space="0" w:color="auto"/>
            </w:tcBorders>
            <w:vAlign w:val="center"/>
          </w:tcPr>
          <w:p w14:paraId="75CD060C"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 Make use of transparency in the recruitment procedures of </w:t>
            </w:r>
            <w:r w:rsidRPr="000C45C7">
              <w:rPr>
                <w:rFonts w:ascii="Times New Roman" w:hAnsi="Times New Roman" w:cs="Times New Roman"/>
                <w:color w:val="000000"/>
                <w:sz w:val="18"/>
                <w:szCs w:val="18"/>
                <w:lang w:val="en-US"/>
              </w:rPr>
              <w:t>skilled labor during servicing and maintenance operations;</w:t>
            </w:r>
          </w:p>
          <w:p w14:paraId="556DF5C4"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Promote direct recruitment without intermediaries;</w:t>
            </w:r>
          </w:p>
          <w:p w14:paraId="767A4055"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-Recruit an experienced security guard service;</w:t>
            </w:r>
          </w:p>
          <w:p w14:paraId="4B02FECE"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Respect the minimum wage in force;</w:t>
            </w:r>
          </w:p>
        </w:tc>
        <w:tc>
          <w:tcPr>
            <w:tcW w:w="3118" w:type="dxa"/>
            <w:tcBorders>
              <w:top w:val="single" w:sz="4" w:space="0" w:color="auto"/>
              <w:left w:val="single" w:sz="4" w:space="0" w:color="auto"/>
              <w:bottom w:val="single" w:sz="4" w:space="0" w:color="auto"/>
              <w:right w:val="single" w:sz="4" w:space="0" w:color="auto"/>
            </w:tcBorders>
            <w:vAlign w:val="center"/>
          </w:tcPr>
          <w:p w14:paraId="4CF5FD7A"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-Number of workers hired</w:t>
            </w:r>
          </w:p>
          <w:p w14:paraId="140A0697"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-Presence of a security service</w:t>
            </w:r>
          </w:p>
          <w:p w14:paraId="5FAB9D74"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-Presence of payslips</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5C459BC"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p w14:paraId="68B35F08"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Town hall</w:t>
            </w:r>
          </w:p>
          <w:p w14:paraId="445198A9"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95A74AC"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Work inspection</w:t>
            </w:r>
          </w:p>
          <w:p w14:paraId="6E3AA5D3"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p w14:paraId="5AF88A75"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BE49F9F"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During each recruitment campaign / Once a year</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CCC4691"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1.5 million</w:t>
            </w:r>
          </w:p>
        </w:tc>
      </w:tr>
      <w:tr w:rsidR="00BF6AAE" w:rsidRPr="000C45C7" w14:paraId="13097529" w14:textId="77777777" w:rsidTr="00BF6AAE">
        <w:trPr>
          <w:trHeight w:val="134"/>
          <w:jc w:val="center"/>
        </w:trPr>
        <w:tc>
          <w:tcPr>
            <w:tcW w:w="1417"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7E129B1F"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Economy</w:t>
            </w:r>
          </w:p>
        </w:tc>
        <w:tc>
          <w:tcPr>
            <w:tcW w:w="1843" w:type="dxa"/>
            <w:tcBorders>
              <w:top w:val="single" w:sz="4" w:space="0" w:color="auto"/>
              <w:left w:val="single" w:sz="4" w:space="0" w:color="auto"/>
              <w:bottom w:val="single" w:sz="4" w:space="0" w:color="auto"/>
              <w:right w:val="single" w:sz="4" w:space="0" w:color="auto"/>
            </w:tcBorders>
            <w:vAlign w:val="center"/>
          </w:tcPr>
          <w:p w14:paraId="2AD5FCDC"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Job creation </w:t>
            </w:r>
          </w:p>
        </w:tc>
        <w:tc>
          <w:tcPr>
            <w:tcW w:w="5099" w:type="dxa"/>
            <w:tcBorders>
              <w:top w:val="single" w:sz="4" w:space="0" w:color="auto"/>
              <w:left w:val="single" w:sz="4" w:space="0" w:color="auto"/>
              <w:bottom w:val="single" w:sz="4" w:space="0" w:color="auto"/>
              <w:right w:val="single" w:sz="4" w:space="0" w:color="auto"/>
            </w:tcBorders>
            <w:vAlign w:val="center"/>
          </w:tcPr>
          <w:p w14:paraId="6E523C7E"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-Creation or support for the development of activities linked to the sale of ice cream by women;</w:t>
            </w:r>
          </w:p>
          <w:p w14:paraId="63E78CEE"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-Increase the number of pay fountains;</w:t>
            </w:r>
          </w:p>
          <w:p w14:paraId="45167AAD"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-Strengthen women's groups involved in activities related to the sale of water;</w:t>
            </w:r>
          </w:p>
        </w:tc>
        <w:tc>
          <w:tcPr>
            <w:tcW w:w="3118" w:type="dxa"/>
            <w:tcBorders>
              <w:top w:val="single" w:sz="4" w:space="0" w:color="auto"/>
              <w:left w:val="single" w:sz="4" w:space="0" w:color="auto"/>
              <w:bottom w:val="single" w:sz="4" w:space="0" w:color="auto"/>
              <w:right w:val="single" w:sz="4" w:space="0" w:color="auto"/>
            </w:tcBorders>
            <w:vAlign w:val="center"/>
          </w:tcPr>
          <w:p w14:paraId="0A6D0E20"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women supported;</w:t>
            </w:r>
          </w:p>
          <w:p w14:paraId="14C39BD9"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pay fountains set up;</w:t>
            </w:r>
          </w:p>
          <w:p w14:paraId="2F3E8C7B"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Number of reinforced groups;</w:t>
            </w:r>
          </w:p>
          <w:p w14:paraId="0DA00A73"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BDA75B"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STATE</w:t>
            </w:r>
          </w:p>
          <w:p w14:paraId="39CA3622"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p w14:paraId="1D8B9BA8"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EAGB</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DF45B0"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381399F"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During operation / Once a year</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0F8C4395"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5,000,000</w:t>
            </w:r>
          </w:p>
        </w:tc>
      </w:tr>
      <w:tr w:rsidR="00BF6AAE" w:rsidRPr="000C45C7" w14:paraId="1204A5D9" w14:textId="77777777" w:rsidTr="00BF6AAE">
        <w:trPr>
          <w:trHeight w:val="289"/>
          <w:jc w:val="center"/>
        </w:trPr>
        <w:tc>
          <w:tcPr>
            <w:tcW w:w="1417" w:type="dxa"/>
            <w:tcBorders>
              <w:top w:val="single" w:sz="4" w:space="0" w:color="auto"/>
              <w:left w:val="single" w:sz="4" w:space="0" w:color="auto"/>
              <w:right w:val="single" w:sz="4" w:space="0" w:color="auto"/>
            </w:tcBorders>
            <w:shd w:val="clear" w:color="auto" w:fill="FFF2CC" w:themeFill="accent4" w:themeFillTint="33"/>
            <w:vAlign w:val="center"/>
          </w:tcPr>
          <w:p w14:paraId="6CE06B0D"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EAGB</w:t>
            </w:r>
          </w:p>
        </w:tc>
        <w:tc>
          <w:tcPr>
            <w:tcW w:w="1843" w:type="dxa"/>
            <w:tcBorders>
              <w:top w:val="single" w:sz="4" w:space="0" w:color="auto"/>
              <w:left w:val="single" w:sz="4" w:space="0" w:color="auto"/>
              <w:bottom w:val="single" w:sz="4" w:space="0" w:color="auto"/>
              <w:right w:val="single" w:sz="4" w:space="0" w:color="auto"/>
            </w:tcBorders>
            <w:vAlign w:val="center"/>
          </w:tcPr>
          <w:p w14:paraId="7877C4A9"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Improved EAGB performance</w:t>
            </w:r>
          </w:p>
        </w:tc>
        <w:tc>
          <w:tcPr>
            <w:tcW w:w="5099" w:type="dxa"/>
            <w:tcBorders>
              <w:top w:val="single" w:sz="4" w:space="0" w:color="auto"/>
              <w:left w:val="single" w:sz="4" w:space="0" w:color="auto"/>
              <w:bottom w:val="single" w:sz="4" w:space="0" w:color="auto"/>
              <w:right w:val="single" w:sz="4" w:space="0" w:color="auto"/>
            </w:tcBorders>
            <w:vAlign w:val="center"/>
          </w:tcPr>
          <w:p w14:paraId="25C079D0"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-Strengthen, supervise, train the EAGB in terms of performance,</w:t>
            </w:r>
            <w:r w:rsidRPr="000C45C7">
              <w:rPr>
                <w:rFonts w:ascii="Times New Roman" w:hAnsi="Times New Roman" w:cs="Times New Roman"/>
                <w:color w:val="000000"/>
                <w:sz w:val="18"/>
                <w:szCs w:val="18"/>
                <w:lang w:val="en-US"/>
              </w:rPr>
              <w:t xml:space="preserve"> performance, effectiveness, efficiency, profitability, control of investments and maximization of return;</w:t>
            </w:r>
          </w:p>
        </w:tc>
        <w:tc>
          <w:tcPr>
            <w:tcW w:w="3118" w:type="dxa"/>
            <w:tcBorders>
              <w:top w:val="single" w:sz="4" w:space="0" w:color="auto"/>
              <w:left w:val="single" w:sz="4" w:space="0" w:color="auto"/>
              <w:bottom w:val="single" w:sz="4" w:space="0" w:color="auto"/>
              <w:right w:val="single" w:sz="4" w:space="0" w:color="auto"/>
            </w:tcBorders>
            <w:vAlign w:val="center"/>
          </w:tcPr>
          <w:p w14:paraId="640DE21F"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Number of people trained, supervised, reinforced at EAGB level;</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A8BCFF"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 xml:space="preserve"> STATE</w:t>
            </w:r>
          </w:p>
          <w:p w14:paraId="7B672E2B"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6315EA"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tc>
        <w:tc>
          <w:tcPr>
            <w:tcW w:w="1134" w:type="dxa"/>
            <w:tcBorders>
              <w:top w:val="single" w:sz="4" w:space="0" w:color="auto"/>
              <w:left w:val="single" w:sz="4" w:space="0" w:color="auto"/>
              <w:bottom w:val="single" w:sz="4" w:space="0" w:color="auto"/>
              <w:right w:val="single" w:sz="4" w:space="0" w:color="auto"/>
            </w:tcBorders>
            <w:vAlign w:val="center"/>
          </w:tcPr>
          <w:p w14:paraId="344C9A3C"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 xml:space="preserve">During operation </w:t>
            </w:r>
          </w:p>
          <w:p w14:paraId="79C5BCAC"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/Once a year</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1E3FA43"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2,500,000</w:t>
            </w:r>
          </w:p>
        </w:tc>
      </w:tr>
      <w:tr w:rsidR="00BF6AAE" w:rsidRPr="000C45C7" w14:paraId="5F866E4B" w14:textId="77777777" w:rsidTr="00BF6AAE">
        <w:trPr>
          <w:trHeight w:val="134"/>
          <w:jc w:val="center"/>
        </w:trPr>
        <w:tc>
          <w:tcPr>
            <w:tcW w:w="15021" w:type="dxa"/>
            <w:gridSpan w:val="7"/>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75B3093"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SUB TOTAL 1</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06360D3"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13,000,000</w:t>
            </w:r>
          </w:p>
        </w:tc>
      </w:tr>
    </w:tbl>
    <w:p w14:paraId="434225D0" w14:textId="77777777" w:rsidR="00BF6AAE" w:rsidRPr="000C45C7" w:rsidRDefault="00BF6AAE" w:rsidP="00BF6AAE">
      <w:pPr>
        <w:jc w:val="center"/>
        <w:rPr>
          <w:rFonts w:ascii="Times New Roman" w:hAnsi="Times New Roman"/>
          <w:lang w:val="en-US"/>
        </w:rPr>
      </w:pPr>
      <w:r w:rsidRPr="000C45C7">
        <w:rPr>
          <w:rFonts w:ascii="Times New Roman" w:eastAsia="Times New Roman" w:hAnsi="Times New Roman"/>
          <w:b/>
          <w:bCs/>
          <w:sz w:val="20"/>
          <w:szCs w:val="20"/>
          <w:lang w:val="en-US" w:eastAsia="fr-FR"/>
        </w:rPr>
        <w:t>Table environmental and social management plan (ESMP)</w:t>
      </w:r>
    </w:p>
    <w:tbl>
      <w:tblPr>
        <w:tblW w:w="16155" w:type="dxa"/>
        <w:jc w:val="center"/>
        <w:tblBorders>
          <w:top w:val="single" w:sz="4" w:space="0" w:color="7F7F7F"/>
          <w:bottom w:val="single" w:sz="4" w:space="0" w:color="7F7F7F"/>
        </w:tblBorders>
        <w:tblLayout w:type="fixed"/>
        <w:tblLook w:val="04A0" w:firstRow="1" w:lastRow="0" w:firstColumn="1" w:lastColumn="0" w:noHBand="0" w:noVBand="1"/>
      </w:tblPr>
      <w:tblGrid>
        <w:gridCol w:w="1129"/>
        <w:gridCol w:w="2127"/>
        <w:gridCol w:w="4394"/>
        <w:gridCol w:w="142"/>
        <w:gridCol w:w="3118"/>
        <w:gridCol w:w="567"/>
        <w:gridCol w:w="567"/>
        <w:gridCol w:w="851"/>
        <w:gridCol w:w="141"/>
        <w:gridCol w:w="993"/>
        <w:gridCol w:w="992"/>
        <w:gridCol w:w="1134"/>
      </w:tblGrid>
      <w:tr w:rsidR="00BF6AAE" w:rsidRPr="000C45C7" w14:paraId="40889111" w14:textId="77777777" w:rsidTr="00BF6AAE">
        <w:trPr>
          <w:trHeight w:val="79"/>
          <w:jc w:val="center"/>
        </w:trPr>
        <w:tc>
          <w:tcPr>
            <w:tcW w:w="16155" w:type="dxa"/>
            <w:gridSpan w:val="12"/>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BB16BFC" w14:textId="77777777" w:rsidR="00BF6AAE" w:rsidRPr="000C45C7" w:rsidRDefault="00BF6AAE" w:rsidP="00BF6AAE">
            <w:pPr>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PRE-CONSTRUCTION AND CONSTRUCTION PHASE</w:t>
            </w:r>
          </w:p>
        </w:tc>
      </w:tr>
      <w:tr w:rsidR="00BF6AAE" w:rsidRPr="000C45C7" w14:paraId="2FB39717" w14:textId="77777777" w:rsidTr="00BF6AAE">
        <w:trPr>
          <w:trHeight w:val="262"/>
          <w:jc w:val="center"/>
        </w:trPr>
        <w:tc>
          <w:tcPr>
            <w:tcW w:w="1129"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52320FF1" w14:textId="77777777" w:rsidR="00BF6AAE" w:rsidRPr="000C45C7" w:rsidRDefault="00BF6AAE" w:rsidP="00BF6AAE">
            <w:pPr>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Component of the affected environment</w:t>
            </w:r>
          </w:p>
        </w:tc>
        <w:tc>
          <w:tcPr>
            <w:tcW w:w="2127"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659A776D"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Nature of potential impact</w:t>
            </w:r>
          </w:p>
        </w:tc>
        <w:tc>
          <w:tcPr>
            <w:tcW w:w="4536"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71E4797F"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Reduction measures</w:t>
            </w:r>
          </w:p>
        </w:tc>
        <w:tc>
          <w:tcPr>
            <w:tcW w:w="3685"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6515E25D"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indicator</w:t>
            </w:r>
          </w:p>
        </w:tc>
        <w:tc>
          <w:tcPr>
            <w:tcW w:w="2552" w:type="dxa"/>
            <w:gridSpan w:val="4"/>
            <w:tcBorders>
              <w:top w:val="single" w:sz="4" w:space="0" w:color="auto"/>
              <w:left w:val="single" w:sz="4" w:space="0" w:color="auto"/>
              <w:bottom w:val="single" w:sz="4" w:space="0" w:color="auto"/>
              <w:right w:val="single" w:sz="4" w:space="0" w:color="auto"/>
            </w:tcBorders>
            <w:shd w:val="clear" w:color="auto" w:fill="F2F2F2"/>
            <w:vAlign w:val="center"/>
          </w:tcPr>
          <w:p w14:paraId="1399F2EA"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bCs/>
                <w:spacing w:val="-3"/>
                <w:sz w:val="18"/>
                <w:szCs w:val="18"/>
                <w:lang w:val="en-US"/>
              </w:rPr>
              <w:t>Responsible (s)</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1408A86B"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bCs/>
                <w:spacing w:val="-3"/>
                <w:sz w:val="18"/>
                <w:szCs w:val="18"/>
                <w:lang w:val="en-US"/>
              </w:rPr>
              <w:t>Deadlines / Period</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2B31C732"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bCs/>
                <w:spacing w:val="-3"/>
                <w:sz w:val="18"/>
                <w:szCs w:val="18"/>
                <w:lang w:val="en-US"/>
              </w:rPr>
              <w:t>Cost (FCFA)</w:t>
            </w:r>
          </w:p>
        </w:tc>
      </w:tr>
      <w:tr w:rsidR="00BF6AAE" w:rsidRPr="000C45C7" w14:paraId="56E48493" w14:textId="77777777" w:rsidTr="00BF6AAE">
        <w:trPr>
          <w:trHeight w:val="249"/>
          <w:jc w:val="center"/>
        </w:trPr>
        <w:tc>
          <w:tcPr>
            <w:tcW w:w="1129" w:type="dxa"/>
            <w:vMerge/>
            <w:tcBorders>
              <w:top w:val="single" w:sz="4" w:space="0" w:color="auto"/>
              <w:left w:val="single" w:sz="4" w:space="0" w:color="auto"/>
              <w:bottom w:val="single" w:sz="4" w:space="0" w:color="auto"/>
              <w:right w:val="single" w:sz="4" w:space="0" w:color="auto"/>
            </w:tcBorders>
          </w:tcPr>
          <w:p w14:paraId="17B8239A" w14:textId="77777777" w:rsidR="00BF6AAE" w:rsidRPr="000C45C7" w:rsidRDefault="00BF6AAE" w:rsidP="00BF6AAE">
            <w:pPr>
              <w:spacing w:after="0" w:line="240" w:lineRule="auto"/>
              <w:jc w:val="both"/>
              <w:rPr>
                <w:rFonts w:ascii="Times New Roman" w:hAnsi="Times New Roman"/>
                <w:b/>
                <w:bCs/>
                <w:sz w:val="18"/>
                <w:szCs w:val="18"/>
                <w:lang w:val="en-US"/>
              </w:rPr>
            </w:pPr>
          </w:p>
        </w:tc>
        <w:tc>
          <w:tcPr>
            <w:tcW w:w="2127" w:type="dxa"/>
            <w:vMerge/>
            <w:tcBorders>
              <w:top w:val="single" w:sz="4" w:space="0" w:color="auto"/>
              <w:left w:val="single" w:sz="4" w:space="0" w:color="auto"/>
              <w:bottom w:val="single" w:sz="4" w:space="0" w:color="auto"/>
              <w:right w:val="single" w:sz="4" w:space="0" w:color="auto"/>
            </w:tcBorders>
          </w:tcPr>
          <w:p w14:paraId="0E3A810C" w14:textId="77777777" w:rsidR="00BF6AAE" w:rsidRPr="000C45C7" w:rsidRDefault="00BF6AAE" w:rsidP="00BF6AAE">
            <w:pPr>
              <w:spacing w:after="0" w:line="240" w:lineRule="auto"/>
              <w:jc w:val="both"/>
              <w:rPr>
                <w:rFonts w:ascii="Times New Roman" w:hAnsi="Times New Roman"/>
                <w:b/>
                <w:sz w:val="18"/>
                <w:szCs w:val="18"/>
                <w:lang w:val="en-US"/>
              </w:rPr>
            </w:pPr>
          </w:p>
        </w:tc>
        <w:tc>
          <w:tcPr>
            <w:tcW w:w="4536" w:type="dxa"/>
            <w:gridSpan w:val="2"/>
            <w:vMerge/>
            <w:tcBorders>
              <w:top w:val="single" w:sz="4" w:space="0" w:color="auto"/>
              <w:left w:val="single" w:sz="4" w:space="0" w:color="auto"/>
              <w:bottom w:val="single" w:sz="4" w:space="0" w:color="auto"/>
              <w:right w:val="single" w:sz="4" w:space="0" w:color="auto"/>
            </w:tcBorders>
          </w:tcPr>
          <w:p w14:paraId="75756260" w14:textId="77777777" w:rsidR="00BF6AAE" w:rsidRPr="000C45C7" w:rsidRDefault="00BF6AAE" w:rsidP="00BF6AAE">
            <w:pPr>
              <w:spacing w:after="0" w:line="240" w:lineRule="auto"/>
              <w:jc w:val="both"/>
              <w:rPr>
                <w:rFonts w:ascii="Times New Roman" w:hAnsi="Times New Roman"/>
                <w:b/>
                <w:sz w:val="18"/>
                <w:szCs w:val="18"/>
                <w:lang w:val="en-US"/>
              </w:rPr>
            </w:pPr>
          </w:p>
        </w:tc>
        <w:tc>
          <w:tcPr>
            <w:tcW w:w="3685" w:type="dxa"/>
            <w:gridSpan w:val="2"/>
            <w:vMerge/>
            <w:tcBorders>
              <w:top w:val="single" w:sz="4" w:space="0" w:color="auto"/>
              <w:left w:val="single" w:sz="4" w:space="0" w:color="auto"/>
              <w:bottom w:val="single" w:sz="4" w:space="0" w:color="auto"/>
              <w:right w:val="single" w:sz="4" w:space="0" w:color="auto"/>
            </w:tcBorders>
          </w:tcPr>
          <w:p w14:paraId="334C05D8" w14:textId="77777777" w:rsidR="00BF6AAE" w:rsidRPr="000C45C7" w:rsidRDefault="00BF6AAE" w:rsidP="00BF6AAE">
            <w:pPr>
              <w:spacing w:after="0" w:line="240" w:lineRule="auto"/>
              <w:jc w:val="both"/>
              <w:rPr>
                <w:rFonts w:ascii="Times New Roman" w:hAnsi="Times New Roman"/>
                <w:b/>
                <w:sz w:val="18"/>
                <w:szCs w:val="18"/>
                <w:lang w:val="en-US"/>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6890ACF" w14:textId="77777777" w:rsidR="00BF6AAE" w:rsidRPr="000C45C7" w:rsidRDefault="00BF6AAE" w:rsidP="00BF6AAE">
            <w:pPr>
              <w:spacing w:after="0" w:line="240" w:lineRule="auto"/>
              <w:jc w:val="center"/>
              <w:rPr>
                <w:rFonts w:ascii="Times New Roman" w:hAnsi="Times New Roman"/>
                <w:b/>
                <w:bCs/>
                <w:spacing w:val="-3"/>
                <w:sz w:val="18"/>
                <w:szCs w:val="18"/>
                <w:lang w:val="en-US"/>
              </w:rPr>
            </w:pPr>
            <w:r w:rsidRPr="000C45C7">
              <w:rPr>
                <w:rFonts w:ascii="Times New Roman" w:hAnsi="Times New Roman"/>
                <w:b/>
                <w:bCs/>
                <w:spacing w:val="-3"/>
                <w:sz w:val="18"/>
                <w:szCs w:val="18"/>
                <w:lang w:val="en-US"/>
              </w:rPr>
              <w:t>Implementation</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2706AC9" w14:textId="77777777" w:rsidR="00BF6AAE" w:rsidRPr="000C45C7" w:rsidRDefault="00BF6AAE" w:rsidP="00BF6AAE">
            <w:pPr>
              <w:spacing w:after="0" w:line="240" w:lineRule="auto"/>
              <w:jc w:val="center"/>
              <w:rPr>
                <w:rFonts w:ascii="Times New Roman" w:hAnsi="Times New Roman"/>
                <w:b/>
                <w:bCs/>
                <w:spacing w:val="-3"/>
                <w:sz w:val="18"/>
                <w:szCs w:val="18"/>
                <w:lang w:val="en-US"/>
              </w:rPr>
            </w:pPr>
            <w:r w:rsidRPr="000C45C7">
              <w:rPr>
                <w:rFonts w:ascii="Times New Roman" w:hAnsi="Times New Roman"/>
                <w:b/>
                <w:bCs/>
                <w:spacing w:val="-3"/>
                <w:sz w:val="18"/>
                <w:szCs w:val="18"/>
                <w:lang w:val="en-US"/>
              </w:rPr>
              <w:t>Monitoring / Control</w:t>
            </w:r>
          </w:p>
        </w:tc>
        <w:tc>
          <w:tcPr>
            <w:tcW w:w="992" w:type="dxa"/>
            <w:vMerge/>
            <w:tcBorders>
              <w:top w:val="single" w:sz="4" w:space="0" w:color="auto"/>
              <w:left w:val="single" w:sz="4" w:space="0" w:color="auto"/>
              <w:bottom w:val="single" w:sz="4" w:space="0" w:color="auto"/>
              <w:right w:val="single" w:sz="4" w:space="0" w:color="auto"/>
            </w:tcBorders>
          </w:tcPr>
          <w:p w14:paraId="3DBD74B7" w14:textId="77777777" w:rsidR="00BF6AAE" w:rsidRPr="000C45C7" w:rsidRDefault="00BF6AAE" w:rsidP="00BF6AAE">
            <w:pPr>
              <w:spacing w:after="0" w:line="240" w:lineRule="auto"/>
              <w:jc w:val="both"/>
              <w:rPr>
                <w:rFonts w:ascii="Times New Roman" w:hAnsi="Times New Roman"/>
                <w:b/>
                <w:bCs/>
                <w:spacing w:val="-3"/>
                <w:sz w:val="18"/>
                <w:szCs w:val="18"/>
                <w:lang w:val="en-US"/>
              </w:rPr>
            </w:pPr>
          </w:p>
        </w:tc>
        <w:tc>
          <w:tcPr>
            <w:tcW w:w="1134" w:type="dxa"/>
            <w:vMerge/>
            <w:tcBorders>
              <w:top w:val="single" w:sz="4" w:space="0" w:color="auto"/>
              <w:left w:val="single" w:sz="4" w:space="0" w:color="auto"/>
              <w:bottom w:val="single" w:sz="4" w:space="0" w:color="auto"/>
              <w:right w:val="single" w:sz="4" w:space="0" w:color="auto"/>
            </w:tcBorders>
          </w:tcPr>
          <w:p w14:paraId="28336633" w14:textId="77777777" w:rsidR="00BF6AAE" w:rsidRPr="000C45C7" w:rsidRDefault="00BF6AAE" w:rsidP="00BF6AAE">
            <w:pPr>
              <w:spacing w:after="0" w:line="240" w:lineRule="auto"/>
              <w:jc w:val="both"/>
              <w:rPr>
                <w:rFonts w:ascii="Times New Roman" w:hAnsi="Times New Roman"/>
                <w:b/>
                <w:bCs/>
                <w:spacing w:val="-3"/>
                <w:sz w:val="18"/>
                <w:szCs w:val="18"/>
                <w:lang w:val="en-US"/>
              </w:rPr>
            </w:pPr>
          </w:p>
        </w:tc>
      </w:tr>
      <w:tr w:rsidR="00BF6AAE" w:rsidRPr="000C45C7" w14:paraId="7B57390C" w14:textId="77777777" w:rsidTr="00BF6AAE">
        <w:trPr>
          <w:trHeight w:val="135"/>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7BED146" w14:textId="77777777" w:rsidR="00BF6AAE" w:rsidRPr="000C45C7" w:rsidRDefault="00BF6AAE" w:rsidP="00BF6AAE">
            <w:pPr>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Air</w:t>
            </w:r>
          </w:p>
        </w:tc>
        <w:tc>
          <w:tcPr>
            <w:tcW w:w="2127" w:type="dxa"/>
            <w:tcBorders>
              <w:top w:val="single" w:sz="4" w:space="0" w:color="auto"/>
              <w:left w:val="single" w:sz="4" w:space="0" w:color="auto"/>
              <w:bottom w:val="single" w:sz="4" w:space="0" w:color="auto"/>
              <w:right w:val="single" w:sz="4" w:space="0" w:color="auto"/>
            </w:tcBorders>
            <w:vAlign w:val="center"/>
          </w:tcPr>
          <w:p w14:paraId="0E6F240E"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Risk of dust emissions of various kinds</w:t>
            </w:r>
          </w:p>
          <w:p w14:paraId="58C6D459"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GHG emission risk</w:t>
            </w:r>
          </w:p>
          <w:p w14:paraId="5ECD3B10"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Risk of release of a mixture of particles and gases, called welding fume;</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025FC1C3"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Provide workers with dust masks;</w:t>
            </w:r>
          </w:p>
          <w:p w14:paraId="2E990D5D"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Cover the transport trucks well with sand or dusty materials during transport;</w:t>
            </w:r>
          </w:p>
          <w:p w14:paraId="40A2731E"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Regularly water the sites, the access roads;</w:t>
            </w:r>
          </w:p>
          <w:p w14:paraId="33271792"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Organize awareness campaigns for workers against respiratory diseases;</w:t>
            </w:r>
          </w:p>
          <w:p w14:paraId="7DC0156D"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Maintenance and proper storage of friable materials to minimize dust dispersion;</w:t>
            </w:r>
          </w:p>
          <w:p w14:paraId="4D02EB30"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lastRenderedPageBreak/>
              <w:t>-Well organize the excavated material from structural foundations and others;</w:t>
            </w:r>
          </w:p>
          <w:p w14:paraId="04055C32"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Preliminary study of the access roads to the sites concerned by sub-project n ° 1</w:t>
            </w:r>
          </w:p>
          <w:p w14:paraId="5CAE8FC7"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-Protect wells and water points that are too exposed to dust;</w:t>
            </w:r>
          </w:p>
          <w:p w14:paraId="2FCEA62D"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Ensure the good condition of heavy vehicles;</w:t>
            </w:r>
          </w:p>
          <w:p w14:paraId="25C9E0DE"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-Ensure technical inspections of vehicles;</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4CC47A4B"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lastRenderedPageBreak/>
              <w:t>-Number of campaigns organized;</w:t>
            </w:r>
          </w:p>
          <w:p w14:paraId="28945A53"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Traffic plan validated by the control office;</w:t>
            </w:r>
          </w:p>
          <w:p w14:paraId="5E59FC24"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Number of covered trucks;</w:t>
            </w:r>
          </w:p>
          <w:p w14:paraId="3D2AD0B0"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-Watered site area;</w:t>
            </w:r>
          </w:p>
          <w:p w14:paraId="2E94C116"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-Presence of an excavation piling system;</w:t>
            </w:r>
          </w:p>
          <w:p w14:paraId="1BC037F8"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-The company's material storage system is validated by the control office</w:t>
            </w:r>
          </w:p>
          <w:p w14:paraId="382FE9CE"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lastRenderedPageBreak/>
              <w:t>-Number of neighborhood complaints registered;</w:t>
            </w:r>
          </w:p>
          <w:p w14:paraId="21294CF8"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wells and water points protected;</w:t>
            </w:r>
          </w:p>
          <w:p w14:paraId="487A845C"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-Attestation of vehicle conformity;</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349517" w14:textId="77777777" w:rsidR="00BF6AAE" w:rsidRPr="000C45C7" w:rsidRDefault="00BF6AAE" w:rsidP="00BF6AAE">
            <w:pPr>
              <w:spacing w:after="0" w:line="240" w:lineRule="auto"/>
              <w:jc w:val="both"/>
              <w:rPr>
                <w:rFonts w:ascii="Times New Roman" w:hAnsi="Times New Roman"/>
                <w:b/>
                <w:sz w:val="18"/>
                <w:szCs w:val="18"/>
                <w:lang w:val="en-US"/>
              </w:rPr>
            </w:pPr>
            <w:r w:rsidRPr="000C45C7">
              <w:rPr>
                <w:rFonts w:ascii="Times New Roman" w:hAnsi="Times New Roman"/>
                <w:b/>
                <w:sz w:val="18"/>
                <w:szCs w:val="18"/>
                <w:lang w:val="en-US"/>
              </w:rPr>
              <w:lastRenderedPageBreak/>
              <w:t>Business</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485AC3" w14:textId="77777777" w:rsidR="00BF6AAE" w:rsidRPr="000C45C7" w:rsidRDefault="00BF6AAE" w:rsidP="00BF6AAE">
            <w:pPr>
              <w:spacing w:after="0" w:line="240" w:lineRule="auto"/>
              <w:jc w:val="both"/>
              <w:rPr>
                <w:rFonts w:ascii="Times New Roman" w:hAnsi="Times New Roman"/>
                <w:b/>
                <w:sz w:val="18"/>
                <w:szCs w:val="18"/>
                <w:lang w:val="en-US"/>
              </w:rPr>
            </w:pPr>
            <w:r w:rsidRPr="000C45C7">
              <w:rPr>
                <w:rFonts w:ascii="Times New Roman" w:hAnsi="Times New Roman"/>
                <w:b/>
                <w:sz w:val="18"/>
                <w:szCs w:val="18"/>
                <w:lang w:val="en-US"/>
              </w:rPr>
              <w:t>Monitoring committee</w:t>
            </w:r>
          </w:p>
          <w:p w14:paraId="55CEC8A6" w14:textId="77777777" w:rsidR="00BF6AAE" w:rsidRPr="000C45C7" w:rsidRDefault="00BF6AAE" w:rsidP="00BF6AAE">
            <w:pPr>
              <w:spacing w:after="0" w:line="240" w:lineRule="auto"/>
              <w:jc w:val="both"/>
              <w:rPr>
                <w:rFonts w:ascii="Times New Roman" w:hAnsi="Times New Roman"/>
                <w:b/>
                <w:sz w:val="18"/>
                <w:szCs w:val="18"/>
                <w:lang w:val="en-US"/>
              </w:rPr>
            </w:pPr>
          </w:p>
          <w:p w14:paraId="78F47206" w14:textId="77777777" w:rsidR="00BF6AAE" w:rsidRPr="000C45C7" w:rsidRDefault="00BF6AAE" w:rsidP="00BF6AAE">
            <w:pPr>
              <w:spacing w:after="0" w:line="240" w:lineRule="auto"/>
              <w:jc w:val="both"/>
              <w:rPr>
                <w:rFonts w:ascii="Times New Roman" w:hAnsi="Times New Roman"/>
                <w:b/>
                <w:sz w:val="18"/>
                <w:szCs w:val="18"/>
                <w:lang w:val="en-US"/>
              </w:rPr>
            </w:pPr>
            <w:r w:rsidRPr="000C45C7">
              <w:rPr>
                <w:rFonts w:ascii="Times New Roman" w:hAnsi="Times New Roman"/>
                <w:b/>
                <w:sz w:val="18"/>
                <w:szCs w:val="18"/>
                <w:lang w:val="en-US"/>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54C75BB2"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During construction / Quarterly</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F159DE4" w14:textId="77777777" w:rsidR="00BF6AAE" w:rsidRPr="000C45C7" w:rsidRDefault="00BF6AAE" w:rsidP="00BF6AAE">
            <w:pPr>
              <w:spacing w:after="0" w:line="240" w:lineRule="auto"/>
              <w:jc w:val="both"/>
              <w:rPr>
                <w:rFonts w:ascii="Times New Roman" w:hAnsi="Times New Roman"/>
                <w:b/>
                <w:sz w:val="18"/>
                <w:szCs w:val="18"/>
                <w:lang w:val="en-US"/>
              </w:rPr>
            </w:pPr>
            <w:r w:rsidRPr="000C45C7">
              <w:rPr>
                <w:rFonts w:ascii="Times New Roman" w:hAnsi="Times New Roman"/>
                <w:b/>
                <w:sz w:val="18"/>
                <w:szCs w:val="18"/>
                <w:lang w:val="en-US"/>
              </w:rPr>
              <w:t>2,000,000</w:t>
            </w:r>
          </w:p>
        </w:tc>
      </w:tr>
      <w:tr w:rsidR="00BF6AAE" w:rsidRPr="000C45C7" w14:paraId="3042595A" w14:textId="77777777" w:rsidTr="00BF6AAE">
        <w:trPr>
          <w:trHeight w:val="2976"/>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C348010" w14:textId="77777777" w:rsidR="00BF6AAE" w:rsidRPr="000C45C7" w:rsidRDefault="00BF6AAE" w:rsidP="00BF6AAE">
            <w:pPr>
              <w:spacing w:after="0" w:line="240" w:lineRule="auto"/>
              <w:jc w:val="both"/>
              <w:rPr>
                <w:rFonts w:ascii="Times New Roman" w:hAnsi="Times New Roman"/>
                <w:b/>
                <w:bCs/>
                <w:sz w:val="18"/>
                <w:szCs w:val="18"/>
                <w:lang w:val="en-US"/>
              </w:rPr>
            </w:pPr>
            <w:r w:rsidRPr="000C45C7">
              <w:rPr>
                <w:rFonts w:ascii="Times New Roman" w:hAnsi="Times New Roman"/>
                <w:b/>
                <w:bCs/>
                <w:sz w:val="18"/>
                <w:szCs w:val="18"/>
                <w:lang w:val="en-US"/>
              </w:rPr>
              <w:lastRenderedPageBreak/>
              <w:t>Soil and geology</w:t>
            </w:r>
            <w:r w:rsidRPr="000C45C7">
              <w:rPr>
                <w:rFonts w:ascii="Times New Roman" w:hAnsi="Times New Roman"/>
                <w:b/>
                <w:sz w:val="18"/>
                <w:szCs w:val="18"/>
                <w:lang w:val="en-US"/>
              </w:rPr>
              <w:t xml:space="preserve"> </w:t>
            </w:r>
          </w:p>
        </w:tc>
        <w:tc>
          <w:tcPr>
            <w:tcW w:w="2127" w:type="dxa"/>
            <w:tcBorders>
              <w:top w:val="single" w:sz="4" w:space="0" w:color="auto"/>
              <w:left w:val="single" w:sz="4" w:space="0" w:color="auto"/>
              <w:bottom w:val="single" w:sz="4" w:space="0" w:color="auto"/>
              <w:right w:val="single" w:sz="4" w:space="0" w:color="auto"/>
            </w:tcBorders>
            <w:vAlign w:val="center"/>
          </w:tcPr>
          <w:p w14:paraId="6521C5A5"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Risk of modification and weakening of the structure and texture of the soil and subsoils</w:t>
            </w:r>
          </w:p>
          <w:p w14:paraId="5BA830FE" w14:textId="77777777" w:rsidR="00BF6AAE" w:rsidRPr="000C45C7" w:rsidRDefault="00BF6AAE" w:rsidP="00BF6AAE">
            <w:pPr>
              <w:spacing w:after="0" w:line="240" w:lineRule="auto"/>
              <w:jc w:val="both"/>
              <w:rPr>
                <w:rFonts w:ascii="Times New Roman" w:hAnsi="Times New Roman"/>
                <w:sz w:val="18"/>
                <w:szCs w:val="18"/>
                <w:lang w:val="en-US"/>
              </w:rPr>
            </w:pPr>
          </w:p>
          <w:p w14:paraId="5E6C693F"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color w:val="000000"/>
                <w:sz w:val="18"/>
                <w:szCs w:val="18"/>
                <w:lang w:val="en-US"/>
              </w:rPr>
              <w:t>Risk of causing surface erosion phenomena</w:t>
            </w:r>
          </w:p>
          <w:p w14:paraId="000E8216" w14:textId="77777777" w:rsidR="00BF6AAE" w:rsidRPr="000C45C7" w:rsidRDefault="00BF6AAE" w:rsidP="00BF6AAE">
            <w:pPr>
              <w:spacing w:after="0" w:line="240" w:lineRule="auto"/>
              <w:jc w:val="both"/>
              <w:rPr>
                <w:rFonts w:ascii="Times New Roman" w:hAnsi="Times New Roman"/>
                <w:sz w:val="18"/>
                <w:szCs w:val="18"/>
                <w:lang w:val="en-US"/>
              </w:rPr>
            </w:pPr>
          </w:p>
          <w:p w14:paraId="47A1448F"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Risk of soil pollution from accidental spillage of pollutants </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10CFEF21"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Set up a runoff water management system during pumping and flow control test operations;</w:t>
            </w:r>
          </w:p>
          <w:p w14:paraId="1415898D"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-Ensure that the edges of the fence walls are properly backfilled to avoid subsidence and erosion phenomena;</w:t>
            </w:r>
          </w:p>
          <w:p w14:paraId="194AA16B"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-Store all polluting materials (solvent, paint, dead battery, etc.) in retention tanks in a well-sealed room;</w:t>
            </w:r>
          </w:p>
          <w:p w14:paraId="5F1F4C61"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-Set up a waste management system (sorting, collection, transport and disposal)</w:t>
            </w:r>
          </w:p>
          <w:p w14:paraId="4EC1FC28"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Set up a waste oil management system (collection, transport and disposal)</w:t>
            </w:r>
          </w:p>
          <w:p w14:paraId="02F358FC"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Sign a memorandum of understanding with a company and service providers responsible for evacuation and treatment;</w:t>
            </w:r>
          </w:p>
          <w:p w14:paraId="4CA975D7"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 Obtain fuel or lubricant from service stations such as construction sites in town; </w:t>
            </w:r>
          </w:p>
          <w:p w14:paraId="1C1A9F16"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Provide adequate drainage for runoff.</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4455E1A3"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Presence of a storm water management system;</w:t>
            </w:r>
          </w:p>
          <w:p w14:paraId="2DBE1178"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No presence of wall subsidence or soil erosion at the sites involved;</w:t>
            </w:r>
          </w:p>
          <w:p w14:paraId="6FB0E79B"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-Rate of coated surface;</w:t>
            </w:r>
          </w:p>
          <w:p w14:paraId="70B21C4B"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-Presence of one of drums for waste collection,</w:t>
            </w:r>
          </w:p>
          <w:p w14:paraId="7BF4542A"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Memorandum of understanding signed with town halls and service providers responsible for waste disposal;</w:t>
            </w:r>
          </w:p>
          <w:p w14:paraId="674DD740"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-Quantity of waste collected, sorted and eliminated;</w:t>
            </w:r>
          </w:p>
          <w:p w14:paraId="3047A62A"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-Quantity of hydrocarbon stored;</w:t>
            </w:r>
          </w:p>
          <w:p w14:paraId="47BE7306"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Memorandum of understanding signed with a company and providers responsible for evacuation and treatment;</w:t>
            </w:r>
          </w:p>
          <w:p w14:paraId="704F77E1"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Presence of invoices for Operations carried out at service stations;</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B6F69D"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Business</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1FB2E4"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p w14:paraId="141E7DBE" w14:textId="77777777" w:rsidR="00BF6AAE" w:rsidRPr="000C45C7" w:rsidRDefault="00BF6AAE" w:rsidP="00BF6AAE">
            <w:pPr>
              <w:spacing w:after="0" w:line="240" w:lineRule="auto"/>
              <w:jc w:val="center"/>
              <w:rPr>
                <w:rFonts w:ascii="Times New Roman" w:hAnsi="Times New Roman"/>
                <w:b/>
                <w:sz w:val="18"/>
                <w:szCs w:val="18"/>
                <w:lang w:val="en-US"/>
              </w:rPr>
            </w:pPr>
          </w:p>
          <w:p w14:paraId="70CA9C3D"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27D8D589" w14:textId="77777777" w:rsidR="00BF6AAE" w:rsidRPr="000C45C7" w:rsidRDefault="00BF6AAE" w:rsidP="00BF6AAE">
            <w:pPr>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During construction / Quarterly</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484A889"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6,000,000</w:t>
            </w:r>
          </w:p>
        </w:tc>
      </w:tr>
      <w:tr w:rsidR="00BF6AAE" w:rsidRPr="000C45C7" w14:paraId="2DA110C5" w14:textId="77777777" w:rsidTr="00BF6AAE">
        <w:trPr>
          <w:trHeight w:val="1404"/>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C6A9367" w14:textId="77777777" w:rsidR="00BF6AAE" w:rsidRPr="000C45C7" w:rsidRDefault="00BF6AAE" w:rsidP="00BF6AAE">
            <w:pPr>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Surface water</w:t>
            </w:r>
          </w:p>
          <w:p w14:paraId="1FA5E216" w14:textId="77777777" w:rsidR="00BF6AAE" w:rsidRPr="000C45C7" w:rsidRDefault="00BF6AAE" w:rsidP="00BF6AAE">
            <w:pPr>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w:t>
            </w:r>
          </w:p>
          <w:p w14:paraId="39DF2FA6" w14:textId="77777777" w:rsidR="00BF6AAE" w:rsidRPr="000C45C7" w:rsidRDefault="00BF6AAE" w:rsidP="00BF6AAE">
            <w:pPr>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Underground waters</w:t>
            </w:r>
          </w:p>
          <w:p w14:paraId="4233BBFC" w14:textId="77777777" w:rsidR="00BF6AAE" w:rsidRPr="000C45C7" w:rsidRDefault="00BF6AAE" w:rsidP="00BF6AAE">
            <w:pPr>
              <w:spacing w:after="0" w:line="240" w:lineRule="auto"/>
              <w:jc w:val="center"/>
              <w:rPr>
                <w:rFonts w:ascii="Times New Roman" w:hAnsi="Times New Roman"/>
                <w:b/>
                <w:bCs/>
                <w:sz w:val="18"/>
                <w:szCs w:val="18"/>
                <w:lang w:val="en-US"/>
              </w:rPr>
            </w:pPr>
          </w:p>
        </w:tc>
        <w:tc>
          <w:tcPr>
            <w:tcW w:w="2127" w:type="dxa"/>
            <w:tcBorders>
              <w:top w:val="single" w:sz="4" w:space="0" w:color="auto"/>
              <w:left w:val="single" w:sz="4" w:space="0" w:color="auto"/>
              <w:bottom w:val="single" w:sz="4" w:space="0" w:color="auto"/>
              <w:right w:val="single" w:sz="4" w:space="0" w:color="auto"/>
            </w:tcBorders>
            <w:vAlign w:val="center"/>
          </w:tcPr>
          <w:p w14:paraId="55BF93BA"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Risk of degradation of the quality of surface water (</w:t>
            </w:r>
            <w:r w:rsidRPr="000C45C7">
              <w:rPr>
                <w:rFonts w:ascii="Times New Roman" w:hAnsi="Times New Roman" w:cs="Times New Roman"/>
                <w:color w:val="000000"/>
                <w:sz w:val="18"/>
                <w:szCs w:val="18"/>
                <w:lang w:val="en-US"/>
              </w:rPr>
              <w:t>paints, lime, wastewater, cement, etc.)</w:t>
            </w:r>
          </w:p>
          <w:p w14:paraId="319336F7" w14:textId="77777777" w:rsidR="00BF6AAE" w:rsidRPr="000C45C7" w:rsidRDefault="00BF6AAE" w:rsidP="00BF6AAE">
            <w:pPr>
              <w:spacing w:after="0" w:line="240" w:lineRule="auto"/>
              <w:jc w:val="both"/>
              <w:rPr>
                <w:rFonts w:ascii="Times New Roman" w:hAnsi="Times New Roman"/>
                <w:sz w:val="18"/>
                <w:szCs w:val="18"/>
                <w:lang w:val="en-US"/>
              </w:rPr>
            </w:pPr>
          </w:p>
          <w:p w14:paraId="77B066E3"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-Risk of deterioration of the quality of the water collected and Risk of pollution of groundwater during drilling operations or geotechnical sounding work.</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45680568"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-Recruit companies that have recognized know-how in this field;</w:t>
            </w:r>
          </w:p>
          <w:p w14:paraId="42A432D5"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 Regularly monitor the quality of groundwater; </w:t>
            </w:r>
          </w:p>
          <w:p w14:paraId="303EFD3B"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Protect boreholes as much as possible to prevent runoff water infiltration.</w:t>
            </w:r>
          </w:p>
          <w:p w14:paraId="7B8590D4"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Rigorously apply a solid waste and wastewater management plan;</w:t>
            </w:r>
          </w:p>
          <w:p w14:paraId="4E121165"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-Store all polluting materials (hydrocarbons, etc.) in retention tanks in a well-sealed room;</w:t>
            </w:r>
          </w:p>
          <w:p w14:paraId="26323D9D"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-Sign a memorandum of understanding with a company and providers responsible for evacuation and treatment;</w:t>
            </w:r>
          </w:p>
          <w:p w14:paraId="7072756B"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-Set up a waste oil management system (collection, transport and disposal);</w:t>
            </w:r>
          </w:p>
          <w:p w14:paraId="720F6B5A"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Provide adequate drainage for runoff.</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549641AC"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Presence of a qualified company;</w:t>
            </w:r>
          </w:p>
          <w:p w14:paraId="23624591"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Presence of groundwater analysis reports in the area,</w:t>
            </w:r>
          </w:p>
          <w:p w14:paraId="0C139C9A"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Well protected boreholes;</w:t>
            </w:r>
          </w:p>
          <w:p w14:paraId="676B7A03"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-Validated solid and liquid waste management plan;</w:t>
            </w:r>
          </w:p>
          <w:p w14:paraId="2134BC87"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Well sanitized site;</w:t>
            </w:r>
          </w:p>
          <w:p w14:paraId="7F314F0C"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Water quality analysis sheet;</w:t>
            </w:r>
          </w:p>
          <w:p w14:paraId="21B26E8E"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-Quantity of hydrocarbon correctly stored;</w:t>
            </w:r>
          </w:p>
          <w:p w14:paraId="55480657"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Memorandum of understanding signed with a company and service providers responsible for evacuation and treatment;</w:t>
            </w:r>
          </w:p>
          <w:p w14:paraId="47281FC1"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-Presence of a management system for used oils in the sites;</w:t>
            </w:r>
          </w:p>
          <w:p w14:paraId="69571B62"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-Presence of development for the drainage of runoff water in the sites;</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C26A7F" w14:textId="77777777" w:rsidR="00BF6AAE" w:rsidRPr="000C45C7" w:rsidRDefault="00BF6AAE" w:rsidP="00BF6AAE">
            <w:pPr>
              <w:spacing w:after="0" w:line="240" w:lineRule="auto"/>
              <w:jc w:val="center"/>
              <w:rPr>
                <w:rFonts w:ascii="Times New Roman" w:hAnsi="Times New Roman"/>
                <w:b/>
                <w:sz w:val="18"/>
                <w:szCs w:val="18"/>
                <w:lang w:val="en-US"/>
              </w:rPr>
            </w:pPr>
          </w:p>
          <w:p w14:paraId="367C798E"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 Company</w:t>
            </w:r>
          </w:p>
          <w:p w14:paraId="60501A3F" w14:textId="77777777" w:rsidR="00BF6AAE" w:rsidRPr="000C45C7" w:rsidRDefault="00BF6AAE" w:rsidP="00BF6AAE">
            <w:pPr>
              <w:spacing w:after="0" w:line="240" w:lineRule="auto"/>
              <w:jc w:val="center"/>
              <w:rPr>
                <w:rFonts w:ascii="Times New Roman" w:hAnsi="Times New Roman"/>
                <w:b/>
                <w:sz w:val="18"/>
                <w:szCs w:val="18"/>
                <w:lang w:val="en-US"/>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0BBEAC"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p w14:paraId="699EB9E1" w14:textId="77777777" w:rsidR="00BF6AAE" w:rsidRPr="000C45C7" w:rsidRDefault="00BF6AAE" w:rsidP="00BF6AAE">
            <w:pPr>
              <w:spacing w:after="0" w:line="240" w:lineRule="auto"/>
              <w:jc w:val="center"/>
              <w:rPr>
                <w:rFonts w:ascii="Times New Roman" w:hAnsi="Times New Roman"/>
                <w:b/>
                <w:sz w:val="18"/>
                <w:szCs w:val="18"/>
                <w:lang w:val="en-US"/>
              </w:rPr>
            </w:pPr>
          </w:p>
          <w:p w14:paraId="094DCE13"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08E76082" w14:textId="77777777" w:rsidR="00BF6AAE" w:rsidRPr="000C45C7" w:rsidRDefault="00BF6AAE" w:rsidP="00BF6AAE">
            <w:pPr>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During the works / monthly</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F6E1825"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 xml:space="preserve">6,000,000 </w:t>
            </w:r>
          </w:p>
        </w:tc>
      </w:tr>
      <w:tr w:rsidR="00BF6AAE" w:rsidRPr="000C45C7" w14:paraId="223B7BDF" w14:textId="77777777" w:rsidTr="00BF6AAE">
        <w:trPr>
          <w:trHeight w:val="79"/>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70D1A6E" w14:textId="77777777" w:rsidR="00BF6AAE" w:rsidRPr="000C45C7" w:rsidRDefault="00BF6AAE" w:rsidP="00BF6AAE">
            <w:pPr>
              <w:spacing w:after="0" w:line="240" w:lineRule="auto"/>
              <w:jc w:val="center"/>
              <w:rPr>
                <w:rFonts w:ascii="Times New Roman" w:hAnsi="Times New Roman"/>
                <w:b/>
                <w:bCs/>
                <w:sz w:val="18"/>
                <w:szCs w:val="18"/>
                <w:lang w:val="en-US"/>
              </w:rPr>
            </w:pPr>
            <w:r w:rsidRPr="000C45C7">
              <w:rPr>
                <w:rFonts w:ascii="Times New Roman" w:hAnsi="Times New Roman"/>
                <w:b/>
                <w:sz w:val="18"/>
                <w:szCs w:val="18"/>
                <w:lang w:val="en-US"/>
              </w:rPr>
              <w:t>Flora</w:t>
            </w:r>
          </w:p>
        </w:tc>
        <w:tc>
          <w:tcPr>
            <w:tcW w:w="2127" w:type="dxa"/>
            <w:tcBorders>
              <w:top w:val="single" w:sz="4" w:space="0" w:color="auto"/>
              <w:left w:val="single" w:sz="4" w:space="0" w:color="auto"/>
              <w:bottom w:val="single" w:sz="4" w:space="0" w:color="auto"/>
              <w:right w:val="single" w:sz="4" w:space="0" w:color="auto"/>
            </w:tcBorders>
            <w:vAlign w:val="center"/>
          </w:tcPr>
          <w:p w14:paraId="6CBB9EA9" w14:textId="77777777" w:rsidR="00BF6AAE" w:rsidRPr="000C45C7" w:rsidRDefault="00BF6AAE" w:rsidP="00BF6AAE">
            <w:pPr>
              <w:spacing w:after="0" w:line="240" w:lineRule="auto"/>
              <w:jc w:val="both"/>
              <w:rPr>
                <w:rFonts w:ascii="Times New Roman" w:hAnsi="Times New Roman" w:cs="Times New Roman"/>
                <w:color w:val="000000"/>
                <w:sz w:val="18"/>
                <w:szCs w:val="18"/>
                <w:lang w:val="en-US"/>
              </w:rPr>
            </w:pPr>
            <w:r w:rsidRPr="000C45C7">
              <w:rPr>
                <w:rFonts w:ascii="Times New Roman" w:hAnsi="Times New Roman" w:cs="Times New Roman"/>
                <w:color w:val="000000"/>
                <w:sz w:val="18"/>
                <w:szCs w:val="18"/>
                <w:lang w:val="en-US"/>
              </w:rPr>
              <w:t>Risk of destruction of herbaceous vegetation at Antula Pime.</w:t>
            </w:r>
          </w:p>
          <w:p w14:paraId="74C2BC24"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cs="Times New Roman"/>
                <w:color w:val="000000"/>
                <w:sz w:val="18"/>
                <w:szCs w:val="18"/>
                <w:lang w:val="en-US"/>
              </w:rPr>
              <w:t>Risk of felling a few feet of cashew trees at BOR</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6DB8AFEE" w14:textId="77777777" w:rsidR="00BF6AAE" w:rsidRPr="000C45C7" w:rsidRDefault="00BF6AAE" w:rsidP="00BF6AAE">
            <w:pPr>
              <w:spacing w:after="0" w:line="240" w:lineRule="auto"/>
              <w:jc w:val="both"/>
              <w:rPr>
                <w:rFonts w:ascii="Times New Roman" w:eastAsia="Times New Roman" w:hAnsi="Times New Roman"/>
                <w:sz w:val="18"/>
                <w:szCs w:val="18"/>
                <w:lang w:val="en-US"/>
              </w:rPr>
            </w:pPr>
            <w:r w:rsidRPr="000C45C7">
              <w:rPr>
                <w:rFonts w:ascii="Times New Roman" w:eastAsia="Times New Roman" w:hAnsi="Times New Roman"/>
                <w:sz w:val="18"/>
                <w:szCs w:val="18"/>
                <w:lang w:val="en-US"/>
              </w:rPr>
              <w:t>-Require a request for special authorization from the Water and Forestry Services</w:t>
            </w:r>
          </w:p>
          <w:p w14:paraId="61422B3B"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Establish a memorandum of understanding for compensatory reforestation;</w:t>
            </w:r>
          </w:p>
          <w:p w14:paraId="42815452"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lastRenderedPageBreak/>
              <w:t>- Implement the RAP at Bor level for compensation for cashew trees.</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768C981D" w14:textId="77777777" w:rsidR="00BF6AAE" w:rsidRPr="000C45C7" w:rsidRDefault="00BF6AAE" w:rsidP="00BF6AAE">
            <w:pPr>
              <w:pStyle w:val="Listecouleur-Accent11"/>
              <w:ind w:left="0"/>
              <w:rPr>
                <w:rFonts w:ascii="Times New Roman" w:hAnsi="Times New Roman"/>
                <w:sz w:val="18"/>
                <w:szCs w:val="18"/>
                <w:lang w:val="en-US"/>
              </w:rPr>
            </w:pPr>
            <w:r w:rsidRPr="000C45C7">
              <w:rPr>
                <w:rFonts w:ascii="Times New Roman" w:hAnsi="Times New Roman"/>
                <w:sz w:val="18"/>
                <w:szCs w:val="18"/>
                <w:lang w:val="en-US"/>
              </w:rPr>
              <w:lastRenderedPageBreak/>
              <w:t>- Presence of signed authorization;</w:t>
            </w:r>
          </w:p>
          <w:p w14:paraId="0AB497EF" w14:textId="77777777" w:rsidR="00BF6AAE" w:rsidRPr="000C45C7" w:rsidRDefault="00BF6AAE" w:rsidP="00BF6AAE">
            <w:pPr>
              <w:pStyle w:val="Listecouleur-Accent11"/>
              <w:ind w:left="0"/>
              <w:rPr>
                <w:rFonts w:ascii="Times New Roman" w:hAnsi="Times New Roman"/>
                <w:sz w:val="18"/>
                <w:szCs w:val="18"/>
                <w:lang w:val="en-US"/>
              </w:rPr>
            </w:pPr>
            <w:r w:rsidRPr="000C45C7">
              <w:rPr>
                <w:rFonts w:ascii="Times New Roman" w:hAnsi="Times New Roman"/>
                <w:sz w:val="18"/>
                <w:szCs w:val="18"/>
                <w:lang w:val="en-US"/>
              </w:rPr>
              <w:t>- Presence of the signed protocol;</w:t>
            </w:r>
          </w:p>
          <w:p w14:paraId="4D3567FE" w14:textId="77777777" w:rsidR="00BF6AAE" w:rsidRPr="000C45C7" w:rsidRDefault="00BF6AAE" w:rsidP="00BF6AAE">
            <w:pPr>
              <w:pStyle w:val="Listecouleur-Accent11"/>
              <w:ind w:left="0"/>
              <w:rPr>
                <w:rFonts w:ascii="Times New Roman" w:hAnsi="Times New Roman"/>
                <w:sz w:val="18"/>
                <w:szCs w:val="18"/>
                <w:lang w:val="en-US"/>
              </w:rPr>
            </w:pPr>
            <w:r w:rsidRPr="000C45C7">
              <w:rPr>
                <w:rFonts w:ascii="Times New Roman" w:hAnsi="Times New Roman"/>
                <w:sz w:val="18"/>
                <w:szCs w:val="18"/>
                <w:lang w:val="en-US"/>
              </w:rPr>
              <w:t>-Effective implementation of the RAP;</w:t>
            </w:r>
          </w:p>
          <w:p w14:paraId="14E34FA5" w14:textId="77777777" w:rsidR="00BF6AAE" w:rsidRPr="000C45C7" w:rsidRDefault="00BF6AAE" w:rsidP="00BF6AAE">
            <w:pPr>
              <w:pStyle w:val="Listecouleur-Accent11"/>
              <w:ind w:left="0"/>
              <w:rPr>
                <w:rFonts w:ascii="Times New Roman" w:hAnsi="Times New Roman"/>
                <w:sz w:val="18"/>
                <w:szCs w:val="18"/>
                <w:lang w:val="en-US"/>
              </w:rPr>
            </w:pPr>
            <w:r w:rsidRPr="000C45C7">
              <w:rPr>
                <w:rFonts w:ascii="Times New Roman" w:hAnsi="Times New Roman"/>
                <w:sz w:val="18"/>
                <w:szCs w:val="18"/>
                <w:lang w:val="en-US"/>
              </w:rPr>
              <w:t>- Compensation for PAPs carried out;</w:t>
            </w:r>
          </w:p>
          <w:p w14:paraId="6F7334A5" w14:textId="77777777" w:rsidR="00BF6AAE" w:rsidRPr="000C45C7" w:rsidRDefault="00BF6AAE" w:rsidP="00BF6AAE">
            <w:pPr>
              <w:spacing w:after="0" w:line="240" w:lineRule="auto"/>
              <w:jc w:val="both"/>
              <w:rPr>
                <w:rFonts w:ascii="Times New Roman" w:hAnsi="Times New Roman"/>
                <w:sz w:val="18"/>
                <w:szCs w:val="18"/>
                <w:lang w:val="en-US"/>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B797A0"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Business</w:t>
            </w:r>
          </w:p>
          <w:p w14:paraId="6B40AE5D" w14:textId="77777777" w:rsidR="00BF6AAE" w:rsidRPr="000C45C7" w:rsidRDefault="00BF6AAE" w:rsidP="00BF6AAE">
            <w:pPr>
              <w:spacing w:after="0" w:line="240" w:lineRule="auto"/>
              <w:jc w:val="center"/>
              <w:rPr>
                <w:rFonts w:ascii="Times New Roman" w:hAnsi="Times New Roman"/>
                <w:b/>
                <w:sz w:val="18"/>
                <w:szCs w:val="18"/>
                <w:lang w:val="en-US"/>
              </w:rPr>
            </w:pPr>
          </w:p>
          <w:p w14:paraId="2B6E0C70"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DFF8D5"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p w14:paraId="2659DC8C" w14:textId="77777777" w:rsidR="00BF6AAE" w:rsidRPr="000C45C7" w:rsidRDefault="00BF6AAE" w:rsidP="00BF6AAE">
            <w:pPr>
              <w:spacing w:after="0" w:line="240" w:lineRule="auto"/>
              <w:jc w:val="center"/>
              <w:rPr>
                <w:rFonts w:ascii="Times New Roman" w:hAnsi="Times New Roman"/>
                <w:b/>
                <w:sz w:val="18"/>
                <w:szCs w:val="18"/>
                <w:lang w:val="en-US"/>
              </w:rPr>
            </w:pPr>
          </w:p>
        </w:tc>
        <w:tc>
          <w:tcPr>
            <w:tcW w:w="992" w:type="dxa"/>
            <w:tcBorders>
              <w:top w:val="single" w:sz="4" w:space="0" w:color="auto"/>
              <w:left w:val="single" w:sz="4" w:space="0" w:color="auto"/>
              <w:bottom w:val="single" w:sz="4" w:space="0" w:color="auto"/>
              <w:right w:val="single" w:sz="4" w:space="0" w:color="auto"/>
            </w:tcBorders>
            <w:vAlign w:val="center"/>
          </w:tcPr>
          <w:p w14:paraId="606EA02E" w14:textId="77777777" w:rsidR="00BF6AAE" w:rsidRPr="000C45C7" w:rsidRDefault="00BF6AAE" w:rsidP="00BF6AAE">
            <w:pPr>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Before the works</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F03DCD4"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Cost associated with PAR</w:t>
            </w:r>
          </w:p>
        </w:tc>
      </w:tr>
      <w:tr w:rsidR="00BF6AAE" w:rsidRPr="000C45C7" w14:paraId="65E8AE4A" w14:textId="77777777" w:rsidTr="00BF6AAE">
        <w:trPr>
          <w:trHeight w:val="596"/>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F0BDF18" w14:textId="77777777" w:rsidR="00BF6AAE" w:rsidRPr="000C45C7" w:rsidRDefault="00BF6AAE" w:rsidP="00BF6AAE">
            <w:pPr>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lastRenderedPageBreak/>
              <w:t>Landscape</w:t>
            </w:r>
          </w:p>
        </w:tc>
        <w:tc>
          <w:tcPr>
            <w:tcW w:w="2127" w:type="dxa"/>
            <w:tcBorders>
              <w:top w:val="single" w:sz="4" w:space="0" w:color="auto"/>
              <w:left w:val="single" w:sz="4" w:space="0" w:color="auto"/>
              <w:bottom w:val="single" w:sz="4" w:space="0" w:color="auto"/>
              <w:right w:val="single" w:sz="4" w:space="0" w:color="auto"/>
            </w:tcBorders>
            <w:vAlign w:val="center"/>
          </w:tcPr>
          <w:p w14:paraId="657A87B0"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Changing the appearance of the landscape</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28B46153"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Adopt a configuration that integrates its environment</w:t>
            </w:r>
          </w:p>
          <w:p w14:paraId="2B0686B1"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-Create adequate fencing walls for each intervention area </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346A1077"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-The aspect of the landscape corresponding to the environment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0668BD"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Business</w:t>
            </w:r>
          </w:p>
          <w:p w14:paraId="64ED0DC0" w14:textId="77777777" w:rsidR="00BF6AAE" w:rsidRPr="000C45C7" w:rsidRDefault="00BF6AAE" w:rsidP="00BF6AAE">
            <w:pPr>
              <w:spacing w:after="0" w:line="240" w:lineRule="auto"/>
              <w:jc w:val="center"/>
              <w:rPr>
                <w:rFonts w:ascii="Times New Roman" w:hAnsi="Times New Roman"/>
                <w:b/>
                <w:sz w:val="18"/>
                <w:szCs w:val="18"/>
                <w:lang w:val="en-US"/>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355896" w14:textId="77777777" w:rsidR="00BF6AAE" w:rsidRPr="000C45C7" w:rsidRDefault="00BF6AAE" w:rsidP="00BF6AAE">
            <w:pPr>
              <w:pStyle w:val="Listecouleur-Accent11"/>
              <w:ind w:left="0"/>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tc>
        <w:tc>
          <w:tcPr>
            <w:tcW w:w="992" w:type="dxa"/>
            <w:tcBorders>
              <w:top w:val="single" w:sz="4" w:space="0" w:color="auto"/>
              <w:left w:val="single" w:sz="4" w:space="0" w:color="auto"/>
              <w:bottom w:val="single" w:sz="4" w:space="0" w:color="auto"/>
              <w:right w:val="single" w:sz="4" w:space="0" w:color="auto"/>
            </w:tcBorders>
            <w:vAlign w:val="center"/>
          </w:tcPr>
          <w:p w14:paraId="1A946A88" w14:textId="77777777" w:rsidR="00BF6AAE" w:rsidRPr="000C45C7" w:rsidRDefault="00BF6AAE" w:rsidP="00BF6AAE">
            <w:pPr>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During construction / quarterly</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AC79695"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5,000,000</w:t>
            </w:r>
          </w:p>
        </w:tc>
      </w:tr>
      <w:tr w:rsidR="00BF6AAE" w:rsidRPr="000C45C7" w14:paraId="5081EE37" w14:textId="77777777" w:rsidTr="00BF6AAE">
        <w:trPr>
          <w:trHeight w:val="1295"/>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2A7336C2" w14:textId="77777777" w:rsidR="00BF6AAE" w:rsidRPr="000C45C7" w:rsidRDefault="00BF6AAE" w:rsidP="00BF6AAE">
            <w:pPr>
              <w:spacing w:after="0" w:line="240" w:lineRule="auto"/>
              <w:jc w:val="center"/>
              <w:rPr>
                <w:rFonts w:ascii="Times New Roman" w:hAnsi="Times New Roman"/>
                <w:b/>
                <w:bCs/>
                <w:sz w:val="18"/>
                <w:szCs w:val="18"/>
                <w:lang w:val="en-US"/>
              </w:rPr>
            </w:pPr>
            <w:r w:rsidRPr="000C45C7">
              <w:rPr>
                <w:rFonts w:ascii="Times New Roman" w:hAnsi="Times New Roman"/>
                <w:b/>
                <w:color w:val="000000"/>
                <w:sz w:val="18"/>
                <w:szCs w:val="18"/>
                <w:lang w:val="en-US"/>
              </w:rPr>
              <w:t>Site personnel and residents</w:t>
            </w:r>
          </w:p>
        </w:tc>
        <w:tc>
          <w:tcPr>
            <w:tcW w:w="2127" w:type="dxa"/>
            <w:tcBorders>
              <w:top w:val="single" w:sz="4" w:space="0" w:color="auto"/>
              <w:left w:val="single" w:sz="4" w:space="0" w:color="auto"/>
              <w:bottom w:val="single" w:sz="4" w:space="0" w:color="auto"/>
              <w:right w:val="single" w:sz="4" w:space="0" w:color="auto"/>
            </w:tcBorders>
            <w:vAlign w:val="center"/>
          </w:tcPr>
          <w:p w14:paraId="21087D35"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Noise</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5DB80DBA"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-Respect the sound thresholds allowed in relation to the site;</w:t>
            </w:r>
          </w:p>
          <w:p w14:paraId="78F3909A"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-Respect working hours from 6 a.m. to 6 p.m.</w:t>
            </w:r>
          </w:p>
          <w:p w14:paraId="32FF63B3"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-Limit noise emissions during the rest hours of neighboring populations;</w:t>
            </w:r>
          </w:p>
          <w:p w14:paraId="0AA09855"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Provide workers with protective helmets;</w:t>
            </w:r>
          </w:p>
          <w:p w14:paraId="4E00A13C"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-Place signs indicating maximum noise levels;</w:t>
            </w:r>
          </w:p>
          <w:p w14:paraId="09366905"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Make workers aware of the risks of noise pollution;</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07679FB7"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Number of complaints received;</w:t>
            </w:r>
          </w:p>
          <w:p w14:paraId="2D66DA1E"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workers equipped with helmets;</w:t>
            </w:r>
          </w:p>
          <w:p w14:paraId="5DCA71EF"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-Presence of an indication panel on construction sites;</w:t>
            </w:r>
          </w:p>
          <w:p w14:paraId="3A81D124"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-PV and the number of workers sensitized;</w:t>
            </w:r>
          </w:p>
          <w:p w14:paraId="21411A76" w14:textId="77777777" w:rsidR="00BF6AAE" w:rsidRPr="000C45C7" w:rsidRDefault="00BF6AAE" w:rsidP="00BF6AAE">
            <w:pPr>
              <w:spacing w:after="0" w:line="240" w:lineRule="auto"/>
              <w:jc w:val="both"/>
              <w:rPr>
                <w:rFonts w:ascii="Times New Roman" w:hAnsi="Times New Roman"/>
                <w:sz w:val="18"/>
                <w:szCs w:val="18"/>
                <w:lang w:val="en-US"/>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A0E62D"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Business</w:t>
            </w:r>
          </w:p>
          <w:p w14:paraId="0CAB26DD" w14:textId="77777777" w:rsidR="00BF6AAE" w:rsidRPr="000C45C7" w:rsidRDefault="00BF6AAE" w:rsidP="00BF6AAE">
            <w:pPr>
              <w:spacing w:after="0" w:line="240" w:lineRule="auto"/>
              <w:jc w:val="center"/>
              <w:rPr>
                <w:rFonts w:ascii="Times New Roman" w:hAnsi="Times New Roman"/>
                <w:b/>
                <w:sz w:val="18"/>
                <w:szCs w:val="18"/>
                <w:lang w:val="en-US"/>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FEAFF3"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p w14:paraId="71B0B193" w14:textId="77777777" w:rsidR="00BF6AAE" w:rsidRPr="000C45C7" w:rsidRDefault="00BF6AAE" w:rsidP="00BF6AAE">
            <w:pPr>
              <w:spacing w:after="0" w:line="240" w:lineRule="auto"/>
              <w:jc w:val="center"/>
              <w:rPr>
                <w:rFonts w:ascii="Times New Roman" w:hAnsi="Times New Roman"/>
                <w:b/>
                <w:sz w:val="18"/>
                <w:szCs w:val="18"/>
                <w:lang w:val="en-US"/>
              </w:rPr>
            </w:pPr>
          </w:p>
          <w:p w14:paraId="22994C5D"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6E135E47" w14:textId="77777777" w:rsidR="00BF6AAE" w:rsidRPr="000C45C7" w:rsidRDefault="00BF6AAE" w:rsidP="00BF6AAE">
            <w:pPr>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During the works / monthly</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814C978"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1,000,000</w:t>
            </w:r>
          </w:p>
        </w:tc>
      </w:tr>
      <w:tr w:rsidR="00BF6AAE" w:rsidRPr="000C45C7" w14:paraId="242D5B6A" w14:textId="77777777" w:rsidTr="00BF6AAE">
        <w:trPr>
          <w:trHeight w:val="1404"/>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239C83EE"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 xml:space="preserve">Living environment </w:t>
            </w:r>
          </w:p>
        </w:tc>
        <w:tc>
          <w:tcPr>
            <w:tcW w:w="2127" w:type="dxa"/>
            <w:tcBorders>
              <w:top w:val="single" w:sz="4" w:space="0" w:color="auto"/>
              <w:left w:val="single" w:sz="4" w:space="0" w:color="auto"/>
              <w:bottom w:val="single" w:sz="4" w:space="0" w:color="auto"/>
              <w:right w:val="single" w:sz="4" w:space="0" w:color="auto"/>
            </w:tcBorders>
            <w:vAlign w:val="center"/>
          </w:tcPr>
          <w:p w14:paraId="467E1408"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Risk of hindering the movement of people and goods;</w:t>
            </w:r>
          </w:p>
          <w:p w14:paraId="6DD35730" w14:textId="77777777" w:rsidR="00BF6AAE" w:rsidRPr="000C45C7" w:rsidRDefault="00BF6AAE" w:rsidP="00BF6AAE">
            <w:pPr>
              <w:spacing w:after="0" w:line="240" w:lineRule="auto"/>
              <w:jc w:val="both"/>
              <w:rPr>
                <w:rFonts w:ascii="Times New Roman" w:hAnsi="Times New Roman"/>
                <w:sz w:val="18"/>
                <w:szCs w:val="18"/>
                <w:lang w:val="en-US"/>
              </w:rPr>
            </w:pPr>
          </w:p>
          <w:p w14:paraId="5FC4B5EF" w14:textId="77777777" w:rsidR="00BF6AAE" w:rsidRPr="000C45C7" w:rsidRDefault="00BF6AAE" w:rsidP="00BF6AAE">
            <w:pPr>
              <w:spacing w:after="0" w:line="240" w:lineRule="auto"/>
              <w:jc w:val="both"/>
              <w:rPr>
                <w:rFonts w:ascii="Times New Roman" w:hAnsi="Times New Roman" w:cs="Times New Roman"/>
                <w:color w:val="000000"/>
                <w:sz w:val="18"/>
                <w:szCs w:val="18"/>
                <w:lang w:val="en-US"/>
              </w:rPr>
            </w:pPr>
            <w:r w:rsidRPr="000C45C7">
              <w:rPr>
                <w:rFonts w:ascii="Times New Roman" w:hAnsi="Times New Roman" w:cs="Times New Roman"/>
                <w:color w:val="000000"/>
                <w:sz w:val="18"/>
                <w:szCs w:val="18"/>
                <w:lang w:val="en-US"/>
              </w:rPr>
              <w:t>Risk of road traffic disruptions;</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18848870"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Mark out well the work intervention zones;</w:t>
            </w:r>
          </w:p>
          <w:p w14:paraId="2F72F8C5"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-Develop a traffic plan in dense areas;</w:t>
            </w:r>
          </w:p>
          <w:p w14:paraId="68BE6D5D"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-Take positions to allow the mobility of users:</w:t>
            </w:r>
          </w:p>
          <w:p w14:paraId="6C7673C8"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-Supply sites with materials while traffic is flowing if possible;</w:t>
            </w:r>
          </w:p>
          <w:p w14:paraId="1744A82F"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-Avoid the prolonged parking of trucks at the edge of access roads such as Safim, Antula and Bor;</w:t>
            </w:r>
          </w:p>
          <w:p w14:paraId="3FF4D589"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-Inform and educate the inhabitants and traders located next to the site bases on the nature and duration of the work;</w:t>
            </w:r>
          </w:p>
          <w:p w14:paraId="2EB0C708"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Regularize traffic by installing traffic signs in the project intervention areas;</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4ED044B7" w14:textId="77777777" w:rsidR="00BF6AAE" w:rsidRPr="000C45C7" w:rsidRDefault="00BF6AAE" w:rsidP="00BF6AAE">
            <w:pPr>
              <w:pStyle w:val="Listecouleur-Accent11"/>
              <w:ind w:left="0"/>
              <w:rPr>
                <w:rFonts w:ascii="Times New Roman" w:hAnsi="Times New Roman"/>
                <w:sz w:val="18"/>
                <w:szCs w:val="18"/>
                <w:lang w:val="en-US"/>
              </w:rPr>
            </w:pPr>
            <w:r w:rsidRPr="000C45C7">
              <w:rPr>
                <w:rFonts w:ascii="Times New Roman" w:hAnsi="Times New Roman"/>
                <w:sz w:val="18"/>
                <w:szCs w:val="18"/>
                <w:lang w:val="en-US"/>
              </w:rPr>
              <w:t>-Presence of a validated traffic plan;</w:t>
            </w:r>
          </w:p>
          <w:p w14:paraId="26E8ECE9" w14:textId="77777777" w:rsidR="00BF6AAE" w:rsidRPr="000C45C7" w:rsidRDefault="00BF6AAE" w:rsidP="00BF6AAE">
            <w:pPr>
              <w:pStyle w:val="Listecouleur-Accent11"/>
              <w:ind w:left="0"/>
              <w:rPr>
                <w:rFonts w:ascii="Times New Roman" w:hAnsi="Times New Roman"/>
                <w:sz w:val="18"/>
                <w:szCs w:val="18"/>
                <w:lang w:val="en-US"/>
              </w:rPr>
            </w:pPr>
            <w:r w:rsidRPr="000C45C7">
              <w:rPr>
                <w:rFonts w:ascii="Times New Roman" w:hAnsi="Times New Roman"/>
                <w:sz w:val="18"/>
                <w:szCs w:val="18"/>
                <w:lang w:val="en-US"/>
              </w:rPr>
              <w:t>- Signposted intervention zone;</w:t>
            </w:r>
          </w:p>
          <w:p w14:paraId="50D5649C" w14:textId="77777777" w:rsidR="00BF6AAE" w:rsidRPr="000C45C7" w:rsidRDefault="00BF6AAE" w:rsidP="00BF6AAE">
            <w:pPr>
              <w:pStyle w:val="Listecouleur-Accent11"/>
              <w:ind w:left="0"/>
              <w:rPr>
                <w:rFonts w:ascii="Times New Roman" w:hAnsi="Times New Roman"/>
                <w:sz w:val="18"/>
                <w:szCs w:val="18"/>
                <w:lang w:val="en-US"/>
              </w:rPr>
            </w:pPr>
            <w:r w:rsidRPr="000C45C7">
              <w:rPr>
                <w:rFonts w:ascii="Times New Roman" w:hAnsi="Times New Roman"/>
                <w:sz w:val="18"/>
                <w:szCs w:val="18"/>
                <w:lang w:val="en-US"/>
              </w:rPr>
              <w:t>-Number of inhabitants and traders informed and sensitized;</w:t>
            </w:r>
          </w:p>
          <w:p w14:paraId="258196D4" w14:textId="77777777" w:rsidR="00BF6AAE" w:rsidRPr="000C45C7" w:rsidRDefault="00BF6AAE" w:rsidP="00BF6AAE">
            <w:pPr>
              <w:pStyle w:val="Listecouleur-Accent11"/>
              <w:ind w:left="0"/>
              <w:rPr>
                <w:rFonts w:ascii="Times New Roman" w:hAnsi="Times New Roman"/>
                <w:sz w:val="18"/>
                <w:szCs w:val="18"/>
                <w:lang w:val="en-US"/>
              </w:rPr>
            </w:pPr>
            <w:r w:rsidRPr="000C45C7">
              <w:rPr>
                <w:rFonts w:ascii="Times New Roman" w:hAnsi="Times New Roman"/>
                <w:sz w:val="18"/>
                <w:szCs w:val="18"/>
                <w:lang w:val="en-US"/>
              </w:rPr>
              <w:t>-Presence of traffic signs in intervention areas;</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841AE7"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Business</w:t>
            </w:r>
          </w:p>
          <w:p w14:paraId="22091298" w14:textId="77777777" w:rsidR="00BF6AAE" w:rsidRPr="000C45C7" w:rsidRDefault="00BF6AAE" w:rsidP="00BF6AAE">
            <w:pPr>
              <w:spacing w:after="0" w:line="240" w:lineRule="auto"/>
              <w:jc w:val="center"/>
              <w:rPr>
                <w:rFonts w:ascii="Times New Roman" w:hAnsi="Times New Roman"/>
                <w:b/>
                <w:sz w:val="18"/>
                <w:szCs w:val="18"/>
                <w:lang w:val="en-US"/>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B22AA"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p w14:paraId="190DBE9C" w14:textId="77777777" w:rsidR="00BF6AAE" w:rsidRPr="000C45C7" w:rsidRDefault="00BF6AAE" w:rsidP="00BF6AAE">
            <w:pPr>
              <w:spacing w:after="0" w:line="240" w:lineRule="auto"/>
              <w:jc w:val="center"/>
              <w:rPr>
                <w:rFonts w:ascii="Times New Roman" w:hAnsi="Times New Roman"/>
                <w:b/>
                <w:sz w:val="18"/>
                <w:szCs w:val="18"/>
                <w:lang w:val="en-US"/>
              </w:rPr>
            </w:pPr>
          </w:p>
          <w:p w14:paraId="3F561AE6"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6552B42E" w14:textId="77777777" w:rsidR="00BF6AAE" w:rsidRPr="000C45C7" w:rsidRDefault="00BF6AAE" w:rsidP="00BF6AAE">
            <w:pPr>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At the start and continuously</w:t>
            </w:r>
          </w:p>
          <w:p w14:paraId="30D7459E" w14:textId="77777777" w:rsidR="00BF6AAE" w:rsidRPr="000C45C7" w:rsidRDefault="00BF6AAE" w:rsidP="00BF6AAE">
            <w:pPr>
              <w:spacing w:after="0" w:line="240" w:lineRule="auto"/>
              <w:jc w:val="center"/>
              <w:rPr>
                <w:rFonts w:ascii="Times New Roman" w:hAnsi="Times New Roman"/>
                <w:sz w:val="18"/>
                <w:szCs w:val="18"/>
                <w:lang w:val="en-US"/>
              </w:rPr>
            </w:pP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D96905F"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2,000,000</w:t>
            </w:r>
          </w:p>
        </w:tc>
      </w:tr>
      <w:tr w:rsidR="00BF6AAE" w:rsidRPr="000C45C7" w14:paraId="190AAACF" w14:textId="77777777" w:rsidTr="00BF6AAE">
        <w:trPr>
          <w:trHeight w:val="526"/>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B18AF3F" w14:textId="77777777" w:rsidR="00BF6AAE" w:rsidRPr="000C45C7" w:rsidRDefault="00BF6AAE" w:rsidP="00BF6AAE">
            <w:pPr>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Health and security</w:t>
            </w:r>
          </w:p>
        </w:tc>
        <w:tc>
          <w:tcPr>
            <w:tcW w:w="2127" w:type="dxa"/>
            <w:tcBorders>
              <w:top w:val="single" w:sz="4" w:space="0" w:color="auto"/>
              <w:left w:val="single" w:sz="4" w:space="0" w:color="auto"/>
              <w:bottom w:val="single" w:sz="4" w:space="0" w:color="auto"/>
              <w:right w:val="single" w:sz="4" w:space="0" w:color="auto"/>
            </w:tcBorders>
            <w:vAlign w:val="center"/>
          </w:tcPr>
          <w:p w14:paraId="7D07F77F" w14:textId="77777777" w:rsidR="00BF6AAE" w:rsidRPr="000C45C7" w:rsidRDefault="00BF6AAE" w:rsidP="00BF6AAE">
            <w:pPr>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Risk of accident</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35AECDD4"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-Establish a security perimeter at the level of the various sites (for new and old boreholes);</w:t>
            </w:r>
          </w:p>
          <w:p w14:paraId="0E1B2040"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-Installation of traffic signs;</w:t>
            </w:r>
          </w:p>
          <w:p w14:paraId="41B0EFBF"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Avoid prolonged parking of trucks at the edge of access roads;</w:t>
            </w:r>
          </w:p>
          <w:p w14:paraId="3BEA4A94"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Require the compulsory wearing of PPE, etc. ;</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263BE197"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accident or incident;</w:t>
            </w:r>
          </w:p>
          <w:p w14:paraId="624A1ED1"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complaints;</w:t>
            </w:r>
          </w:p>
          <w:p w14:paraId="508D2445"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Effective wearing of PPE;</w:t>
            </w:r>
          </w:p>
          <w:p w14:paraId="51B55DEE"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panels installed;</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E15EC2"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Business</w:t>
            </w:r>
          </w:p>
          <w:p w14:paraId="21FD1684" w14:textId="77777777" w:rsidR="00BF6AAE" w:rsidRPr="000C45C7" w:rsidRDefault="00BF6AAE" w:rsidP="00BF6AAE">
            <w:pPr>
              <w:spacing w:after="0" w:line="240" w:lineRule="auto"/>
              <w:jc w:val="center"/>
              <w:rPr>
                <w:rFonts w:ascii="Times New Roman" w:hAnsi="Times New Roman"/>
                <w:b/>
                <w:sz w:val="18"/>
                <w:szCs w:val="18"/>
                <w:lang w:val="en-US"/>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5577DC"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p w14:paraId="3AE3E559" w14:textId="77777777" w:rsidR="00BF6AAE" w:rsidRPr="000C45C7" w:rsidRDefault="00BF6AAE" w:rsidP="00BF6AAE">
            <w:pPr>
              <w:spacing w:after="0" w:line="240" w:lineRule="auto"/>
              <w:jc w:val="center"/>
              <w:rPr>
                <w:rFonts w:ascii="Times New Roman" w:hAnsi="Times New Roman"/>
                <w:b/>
                <w:sz w:val="18"/>
                <w:szCs w:val="18"/>
                <w:lang w:val="en-US"/>
              </w:rPr>
            </w:pPr>
          </w:p>
          <w:p w14:paraId="53E26A89"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301DF67E" w14:textId="77777777" w:rsidR="00BF6AAE" w:rsidRPr="000C45C7" w:rsidRDefault="00BF6AAE" w:rsidP="00BF6AAE">
            <w:pPr>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During construction / Quarterly</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88608C2"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2,000,000</w:t>
            </w:r>
          </w:p>
        </w:tc>
      </w:tr>
      <w:tr w:rsidR="00BF6AAE" w:rsidRPr="000C45C7" w14:paraId="15338F01" w14:textId="77777777" w:rsidTr="00BF6AAE">
        <w:trPr>
          <w:trHeight w:val="277"/>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494780BE" w14:textId="77777777" w:rsidR="00BF6AAE" w:rsidRPr="000C45C7" w:rsidRDefault="00BF6AAE" w:rsidP="00BF6AAE">
            <w:pPr>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Health and security</w:t>
            </w:r>
          </w:p>
        </w:tc>
        <w:tc>
          <w:tcPr>
            <w:tcW w:w="2127" w:type="dxa"/>
            <w:tcBorders>
              <w:top w:val="single" w:sz="4" w:space="0" w:color="auto"/>
              <w:left w:val="single" w:sz="4" w:space="0" w:color="auto"/>
              <w:bottom w:val="single" w:sz="4" w:space="0" w:color="auto"/>
              <w:right w:val="single" w:sz="4" w:space="0" w:color="auto"/>
            </w:tcBorders>
            <w:vAlign w:val="center"/>
          </w:tcPr>
          <w:p w14:paraId="5722E60B"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Harm to workers' health;</w:t>
            </w:r>
          </w:p>
          <w:p w14:paraId="70E018D9"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-Injury ;</w:t>
            </w:r>
          </w:p>
          <w:p w14:paraId="60262967"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-Risk of spread of AIDS and sexually transmitted diseases;</w:t>
            </w:r>
          </w:p>
          <w:p w14:paraId="330F35E7"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-Risk of occupational diseases resulting from physical exertion, crushing, shocks, repetitive movements, bad postures, injuries, falls, accidents at work, etc.</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69939E74"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Materialize the site bases and prohibit access to any person other than site personnel;</w:t>
            </w:r>
          </w:p>
          <w:p w14:paraId="5F32C98A"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Establish a security perimeter around the site;</w:t>
            </w:r>
          </w:p>
          <w:p w14:paraId="3A6AA792"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Provide the personnel with the required PPE;</w:t>
            </w:r>
          </w:p>
          <w:p w14:paraId="28AB7038"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-Require the compulsory wearing of PPE;</w:t>
            </w:r>
          </w:p>
          <w:p w14:paraId="53FCE890"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-Post safety instructions;</w:t>
            </w:r>
          </w:p>
          <w:p w14:paraId="2872BC72"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Isolate the risk areas;</w:t>
            </w:r>
          </w:p>
          <w:p w14:paraId="54B43CFA"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-Periodically monitor the health of workers;</w:t>
            </w:r>
          </w:p>
          <w:p w14:paraId="21941B50"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-Have a well-supplied first aid kit;</w:t>
            </w:r>
          </w:p>
          <w:p w14:paraId="49E89365"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-Train staff on the use of emergency equipment;</w:t>
            </w:r>
          </w:p>
          <w:p w14:paraId="7A6B6088"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-Sign an agreement with the nearest health center;</w:t>
            </w:r>
          </w:p>
          <w:p w14:paraId="04632F41"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-Organize awareness campaigns against AIDS;</w:t>
            </w:r>
          </w:p>
          <w:p w14:paraId="6C188F2D"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-Distribute condoms;</w:t>
            </w:r>
          </w:p>
          <w:p w14:paraId="0539A4E4"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Fight against the practice of survival sex;</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0F7775E7"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complaints received;</w:t>
            </w:r>
          </w:p>
          <w:p w14:paraId="74F2E5CC"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Number of accidents reported;</w:t>
            </w:r>
          </w:p>
          <w:p w14:paraId="2566BCDF"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-Presence of traffic signs;</w:t>
            </w:r>
          </w:p>
          <w:p w14:paraId="716870EE"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-Effective wearing of PPE;</w:t>
            </w:r>
          </w:p>
          <w:p w14:paraId="4EC143F6"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workers wearing their PPE;</w:t>
            </w:r>
          </w:p>
          <w:p w14:paraId="6759049D"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people trained;</w:t>
            </w:r>
          </w:p>
          <w:p w14:paraId="5D12E97A"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consultations for illness;</w:t>
            </w:r>
          </w:p>
          <w:p w14:paraId="3993E37C"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-Presence of the first aid kit;</w:t>
            </w:r>
          </w:p>
          <w:p w14:paraId="798AD0AE"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-Copy of signed agreements;</w:t>
            </w:r>
          </w:p>
          <w:p w14:paraId="5D748BBC"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people sensitized;</w:t>
            </w:r>
          </w:p>
          <w:p w14:paraId="5B21941F"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condoms distributed;</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3C4786"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Business</w:t>
            </w:r>
          </w:p>
          <w:p w14:paraId="4D90A67D" w14:textId="77777777" w:rsidR="00BF6AAE" w:rsidRPr="000C45C7" w:rsidRDefault="00BF6AAE" w:rsidP="00BF6AAE">
            <w:pPr>
              <w:spacing w:after="0" w:line="240" w:lineRule="auto"/>
              <w:jc w:val="center"/>
              <w:rPr>
                <w:rFonts w:ascii="Times New Roman" w:hAnsi="Times New Roman"/>
                <w:b/>
                <w:sz w:val="18"/>
                <w:szCs w:val="18"/>
                <w:lang w:val="en-US"/>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4FD5D6"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p w14:paraId="2ECB5713" w14:textId="77777777" w:rsidR="00BF6AAE" w:rsidRPr="000C45C7" w:rsidRDefault="00BF6AAE" w:rsidP="00BF6AAE">
            <w:pPr>
              <w:spacing w:after="0" w:line="240" w:lineRule="auto"/>
              <w:jc w:val="center"/>
              <w:rPr>
                <w:rFonts w:ascii="Times New Roman" w:hAnsi="Times New Roman"/>
                <w:b/>
                <w:sz w:val="18"/>
                <w:szCs w:val="18"/>
                <w:lang w:val="en-US"/>
              </w:rPr>
            </w:pPr>
          </w:p>
          <w:p w14:paraId="49D82FB2"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05AA978F" w14:textId="77777777" w:rsidR="00BF6AAE" w:rsidRPr="000C45C7" w:rsidRDefault="00BF6AAE" w:rsidP="00BF6AAE">
            <w:pPr>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During construction / Quarterly</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C84FEE5"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8,000,000</w:t>
            </w:r>
          </w:p>
        </w:tc>
      </w:tr>
      <w:tr w:rsidR="00BF6AAE" w:rsidRPr="000C45C7" w14:paraId="6BDA1507" w14:textId="77777777" w:rsidTr="00BF6AAE">
        <w:trPr>
          <w:trHeight w:val="790"/>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601DDEB" w14:textId="77777777" w:rsidR="00BF6AAE" w:rsidRPr="000C45C7" w:rsidRDefault="00BF6AAE" w:rsidP="00BF6AAE">
            <w:pPr>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lastRenderedPageBreak/>
              <w:t>Economy</w:t>
            </w:r>
          </w:p>
        </w:tc>
        <w:tc>
          <w:tcPr>
            <w:tcW w:w="2127" w:type="dxa"/>
            <w:tcBorders>
              <w:top w:val="single" w:sz="4" w:space="0" w:color="auto"/>
              <w:left w:val="single" w:sz="4" w:space="0" w:color="auto"/>
              <w:bottom w:val="single" w:sz="4" w:space="0" w:color="auto"/>
              <w:right w:val="single" w:sz="4" w:space="0" w:color="auto"/>
            </w:tcBorders>
            <w:vAlign w:val="center"/>
          </w:tcPr>
          <w:p w14:paraId="40AB884B"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cs="Times New Roman"/>
                <w:color w:val="000000"/>
                <w:sz w:val="18"/>
                <w:szCs w:val="18"/>
                <w:lang w:val="en-US"/>
              </w:rPr>
              <w:t>Risk of disruption of business activities</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0F986BE8"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-Inform the traders who will be impacted before the start of the works;</w:t>
            </w:r>
          </w:p>
          <w:p w14:paraId="657061C5"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-Avoid blocking access to shops or simply hindering the movement of goods and people (especially in Bor, Antula and Safim); </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2363AF24"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traders informed;</w:t>
            </w:r>
          </w:p>
          <w:p w14:paraId="4242B31F"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-No access blocked;</w:t>
            </w:r>
          </w:p>
          <w:p w14:paraId="13DE8B33"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-Implementation of the effective PAR;</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8EDC52"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Business</w:t>
            </w:r>
          </w:p>
          <w:p w14:paraId="12A729DB"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FD77E6"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p w14:paraId="63ED7504" w14:textId="77777777" w:rsidR="00BF6AAE" w:rsidRPr="000C45C7" w:rsidRDefault="00BF6AAE" w:rsidP="00BF6AAE">
            <w:pPr>
              <w:spacing w:after="0" w:line="240" w:lineRule="auto"/>
              <w:jc w:val="center"/>
              <w:rPr>
                <w:rFonts w:ascii="Times New Roman" w:hAnsi="Times New Roman"/>
                <w:b/>
                <w:sz w:val="18"/>
                <w:szCs w:val="18"/>
                <w:lang w:val="en-US"/>
              </w:rPr>
            </w:pPr>
          </w:p>
          <w:p w14:paraId="27AEF8B7"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tc>
        <w:tc>
          <w:tcPr>
            <w:tcW w:w="992" w:type="dxa"/>
            <w:tcBorders>
              <w:top w:val="single" w:sz="4" w:space="0" w:color="auto"/>
              <w:left w:val="single" w:sz="4" w:space="0" w:color="auto"/>
              <w:bottom w:val="single" w:sz="4" w:space="0" w:color="auto"/>
              <w:right w:val="single" w:sz="4" w:space="0" w:color="auto"/>
            </w:tcBorders>
            <w:vAlign w:val="center"/>
          </w:tcPr>
          <w:p w14:paraId="7E884B49" w14:textId="77777777" w:rsidR="00BF6AAE" w:rsidRPr="000C45C7" w:rsidRDefault="00BF6AAE" w:rsidP="00BF6AAE">
            <w:pPr>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During construction / Quarterly</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DBD224F"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2,000,000</w:t>
            </w:r>
          </w:p>
        </w:tc>
      </w:tr>
      <w:tr w:rsidR="00BF6AAE" w:rsidRPr="005010CE" w14:paraId="4DCDAF0F" w14:textId="77777777" w:rsidTr="00BF6AAE">
        <w:trPr>
          <w:trHeight w:val="651"/>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28658FB3" w14:textId="77777777" w:rsidR="00BF6AAE" w:rsidRPr="000C45C7" w:rsidRDefault="00BF6AAE" w:rsidP="00BF6AAE">
            <w:pPr>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Human</w:t>
            </w:r>
          </w:p>
        </w:tc>
        <w:tc>
          <w:tcPr>
            <w:tcW w:w="2127" w:type="dxa"/>
            <w:tcBorders>
              <w:top w:val="single" w:sz="4" w:space="0" w:color="auto"/>
              <w:left w:val="single" w:sz="4" w:space="0" w:color="auto"/>
              <w:bottom w:val="single" w:sz="4" w:space="0" w:color="auto"/>
              <w:right w:val="single" w:sz="4" w:space="0" w:color="auto"/>
            </w:tcBorders>
            <w:vAlign w:val="center"/>
          </w:tcPr>
          <w:p w14:paraId="5B469E11" w14:textId="77777777" w:rsidR="00BF6AAE" w:rsidRPr="000C45C7" w:rsidRDefault="00BF6AAE" w:rsidP="00BF6AAE">
            <w:pPr>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Risks of land loss in Bor and Safim</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3F2ADC6D"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Identify and sensitize the affected parties;</w:t>
            </w:r>
          </w:p>
          <w:p w14:paraId="6A570ACD"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-Consider financial compensation for losses;</w:t>
            </w:r>
          </w:p>
          <w:p w14:paraId="28464612"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Implement the RAP;</w:t>
            </w:r>
          </w:p>
          <w:p w14:paraId="2AFAF416"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-Involve the administrative and local authorities;</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7872B7C5"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impacts identified;</w:t>
            </w:r>
          </w:p>
          <w:p w14:paraId="64010137"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-the minutes signed by all the actors;</w:t>
            </w:r>
          </w:p>
          <w:p w14:paraId="1598968A"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people compensated;</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D3F3C4"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3B728D"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tc>
        <w:tc>
          <w:tcPr>
            <w:tcW w:w="992" w:type="dxa"/>
            <w:tcBorders>
              <w:top w:val="single" w:sz="4" w:space="0" w:color="auto"/>
              <w:left w:val="single" w:sz="4" w:space="0" w:color="auto"/>
              <w:bottom w:val="single" w:sz="4" w:space="0" w:color="auto"/>
              <w:right w:val="single" w:sz="4" w:space="0" w:color="auto"/>
            </w:tcBorders>
            <w:vAlign w:val="center"/>
          </w:tcPr>
          <w:p w14:paraId="4AA68EF2" w14:textId="77777777" w:rsidR="00BF6AAE" w:rsidRPr="000C45C7" w:rsidRDefault="00BF6AAE" w:rsidP="00BF6AAE">
            <w:pPr>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Before the works</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2C6C057"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Cost associated with the project</w:t>
            </w:r>
          </w:p>
        </w:tc>
      </w:tr>
      <w:tr w:rsidR="00BF6AAE" w:rsidRPr="000C45C7" w14:paraId="07F1E169" w14:textId="77777777" w:rsidTr="00BF6AAE">
        <w:trPr>
          <w:trHeight w:val="1655"/>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66C1AA30" w14:textId="77777777" w:rsidR="00BF6AAE" w:rsidRPr="000C45C7" w:rsidRDefault="00BF6AAE" w:rsidP="00BF6AAE">
            <w:pPr>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Human</w:t>
            </w:r>
          </w:p>
        </w:tc>
        <w:tc>
          <w:tcPr>
            <w:tcW w:w="2127" w:type="dxa"/>
            <w:tcBorders>
              <w:top w:val="single" w:sz="4" w:space="0" w:color="auto"/>
              <w:left w:val="single" w:sz="4" w:space="0" w:color="auto"/>
              <w:bottom w:val="single" w:sz="4" w:space="0" w:color="auto"/>
              <w:right w:val="single" w:sz="4" w:space="0" w:color="auto"/>
            </w:tcBorders>
            <w:vAlign w:val="center"/>
          </w:tcPr>
          <w:p w14:paraId="2EAAE82D"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Risk of social conflicts</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6D99E009"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-Involve and sensitize local authorities, village chiefs and the population throughout the activities of sub-project n ° 1;</w:t>
            </w:r>
          </w:p>
          <w:p w14:paraId="4334A35E"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-Respect the opinions and recommendations of local authorities and populations.</w:t>
            </w:r>
          </w:p>
          <w:p w14:paraId="556C2EC7"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-Respect the commitments made by PUASEE-FA and the companies during the meetings; </w:t>
            </w:r>
          </w:p>
          <w:p w14:paraId="324B7C22"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-Support programs integrating community mobilization on GBV;</w:t>
            </w:r>
          </w:p>
          <w:p w14:paraId="14E5F726"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-Support activities with a broad representation of the grassroots community;</w:t>
            </w:r>
          </w:p>
          <w:p w14:paraId="55473BA1"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-Fight against all types of gender discrimination;</w:t>
            </w:r>
          </w:p>
          <w:p w14:paraId="28C76CA0"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-Respect all customs and traditions</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059F0780"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Involvement of all the actors concerned by the project;</w:t>
            </w:r>
          </w:p>
          <w:p w14:paraId="40EF7704"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-Respect and application of the commitments made;</w:t>
            </w:r>
          </w:p>
          <w:p w14:paraId="3DB5B32A"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people sensitized and involved;</w:t>
            </w:r>
          </w:p>
          <w:p w14:paraId="7EA71C82"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activities supported;</w:t>
            </w:r>
          </w:p>
          <w:p w14:paraId="6BFDA7A7"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programs supported;</w:t>
            </w:r>
          </w:p>
          <w:p w14:paraId="7D159864" w14:textId="77777777" w:rsidR="00BF6AAE" w:rsidRPr="000C45C7" w:rsidRDefault="00BF6AAE" w:rsidP="00BF6AAE">
            <w:pPr>
              <w:spacing w:after="0" w:line="240" w:lineRule="auto"/>
              <w:jc w:val="both"/>
              <w:rPr>
                <w:rFonts w:ascii="Times New Roman" w:hAnsi="Times New Roman"/>
                <w:sz w:val="18"/>
                <w:szCs w:val="18"/>
                <w:lang w:val="en-US"/>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8435BB"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Business</w:t>
            </w:r>
          </w:p>
          <w:p w14:paraId="2B0E1516" w14:textId="77777777" w:rsidR="00BF6AAE" w:rsidRPr="000C45C7" w:rsidRDefault="00BF6AAE" w:rsidP="00BF6AAE">
            <w:pPr>
              <w:spacing w:after="0" w:line="240" w:lineRule="auto"/>
              <w:jc w:val="center"/>
              <w:rPr>
                <w:rFonts w:ascii="Times New Roman" w:hAnsi="Times New Roman"/>
                <w:b/>
                <w:sz w:val="18"/>
                <w:szCs w:val="18"/>
                <w:lang w:val="en-US"/>
              </w:rPr>
            </w:pPr>
          </w:p>
          <w:p w14:paraId="564BB1C6"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EFEF64"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p w14:paraId="7FBFAFD5" w14:textId="77777777" w:rsidR="00BF6AAE" w:rsidRPr="000C45C7" w:rsidRDefault="00BF6AAE" w:rsidP="00BF6AAE">
            <w:pPr>
              <w:spacing w:after="0" w:line="240" w:lineRule="auto"/>
              <w:jc w:val="center"/>
              <w:rPr>
                <w:rFonts w:ascii="Times New Roman" w:hAnsi="Times New Roman"/>
                <w:b/>
                <w:sz w:val="18"/>
                <w:szCs w:val="18"/>
                <w:lang w:val="en-US"/>
              </w:rPr>
            </w:pPr>
          </w:p>
          <w:p w14:paraId="77C97CC8"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07C4EEFC" w14:textId="77777777" w:rsidR="00BF6AAE" w:rsidRPr="000C45C7" w:rsidRDefault="00BF6AAE" w:rsidP="00BF6AAE">
            <w:pPr>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At the start and continuously</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910E36F"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4,000,000</w:t>
            </w:r>
          </w:p>
        </w:tc>
      </w:tr>
      <w:tr w:rsidR="00BF6AAE" w:rsidRPr="005010CE" w14:paraId="3181AA7F" w14:textId="77777777" w:rsidTr="00BF6AAE">
        <w:trPr>
          <w:trHeight w:val="79"/>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65612294" w14:textId="77777777" w:rsidR="00BF6AAE" w:rsidRPr="000C45C7" w:rsidRDefault="00BF6AAE" w:rsidP="00BF6AAE">
            <w:pPr>
              <w:spacing w:after="0" w:line="240" w:lineRule="auto"/>
              <w:jc w:val="center"/>
              <w:rPr>
                <w:rFonts w:ascii="Times New Roman" w:eastAsia="Times New Roman" w:hAnsi="Times New Roman"/>
                <w:b/>
                <w:bCs/>
                <w:sz w:val="18"/>
                <w:szCs w:val="18"/>
                <w:lang w:val="en-US"/>
              </w:rPr>
            </w:pPr>
            <w:r w:rsidRPr="000C45C7">
              <w:rPr>
                <w:rFonts w:ascii="Times New Roman" w:eastAsia="Times New Roman" w:hAnsi="Times New Roman"/>
                <w:b/>
                <w:sz w:val="18"/>
                <w:szCs w:val="18"/>
                <w:lang w:val="en-US"/>
              </w:rPr>
              <w:t>Job creation</w:t>
            </w:r>
          </w:p>
          <w:p w14:paraId="5A7872C3" w14:textId="77777777" w:rsidR="00BF6AAE" w:rsidRPr="000C45C7" w:rsidRDefault="00BF6AAE" w:rsidP="00BF6AAE">
            <w:pPr>
              <w:spacing w:after="0" w:line="240" w:lineRule="auto"/>
              <w:jc w:val="center"/>
              <w:rPr>
                <w:rFonts w:ascii="Times New Roman" w:eastAsia="Times New Roman" w:hAnsi="Times New Roman"/>
                <w:b/>
                <w:bCs/>
                <w:sz w:val="18"/>
                <w:szCs w:val="18"/>
                <w:lang w:val="en-US"/>
              </w:rPr>
            </w:pPr>
          </w:p>
        </w:tc>
        <w:tc>
          <w:tcPr>
            <w:tcW w:w="2127" w:type="dxa"/>
            <w:tcBorders>
              <w:top w:val="single" w:sz="4" w:space="0" w:color="auto"/>
              <w:left w:val="single" w:sz="4" w:space="0" w:color="auto"/>
              <w:bottom w:val="single" w:sz="4" w:space="0" w:color="auto"/>
              <w:right w:val="single" w:sz="4" w:space="0" w:color="auto"/>
            </w:tcBorders>
            <w:vAlign w:val="center"/>
          </w:tcPr>
          <w:p w14:paraId="59D78B5D"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Youth recruitment (male / female)</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3D0A5789"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As a priority, recruit local populations for temporary positions.</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50CCFA0F"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-How many young people are recruited in total;</w:t>
            </w:r>
          </w:p>
          <w:p w14:paraId="62A202BD" w14:textId="77777777" w:rsidR="00BF6AAE" w:rsidRPr="000C45C7" w:rsidRDefault="00BF6AAE" w:rsidP="00BF6AAE">
            <w:pPr>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-How many young people are recruited in each sector concerned;</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FFF13"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Business</w:t>
            </w:r>
          </w:p>
          <w:p w14:paraId="23F963C1"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p w14:paraId="3174B3AA"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Town hall</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1D3E59"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p w14:paraId="2DEDC203" w14:textId="77777777" w:rsidR="00BF6AAE" w:rsidRPr="000C45C7" w:rsidRDefault="00BF6AAE" w:rsidP="00BF6AAE">
            <w:pPr>
              <w:pStyle w:val="Listecouleur-Accent11"/>
              <w:ind w:left="0"/>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1538B33A" w14:textId="77777777" w:rsidR="00BF6AAE" w:rsidRPr="000C45C7" w:rsidRDefault="00BF6AAE" w:rsidP="00BF6AAE">
            <w:pPr>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During construction / quarterly</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B406C25"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Cost associated with the project</w:t>
            </w:r>
          </w:p>
        </w:tc>
      </w:tr>
      <w:tr w:rsidR="00BF6AAE" w:rsidRPr="000C45C7" w14:paraId="0940EDA2" w14:textId="77777777" w:rsidTr="00BF6AAE">
        <w:trPr>
          <w:trHeight w:val="596"/>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676A8EC"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Social responsibility</w:t>
            </w:r>
          </w:p>
        </w:tc>
        <w:tc>
          <w:tcPr>
            <w:tcW w:w="2127" w:type="dxa"/>
            <w:tcBorders>
              <w:top w:val="single" w:sz="4" w:space="0" w:color="auto"/>
              <w:left w:val="single" w:sz="4" w:space="0" w:color="auto"/>
              <w:bottom w:val="single" w:sz="4" w:space="0" w:color="auto"/>
              <w:right w:val="single" w:sz="4" w:space="0" w:color="auto"/>
            </w:tcBorders>
            <w:vAlign w:val="center"/>
          </w:tcPr>
          <w:p w14:paraId="213B36F5"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Support</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77B82AF2"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Participate in the activities and projects of the sectors of Bissau, Prabis and Safim;</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6F546CDD"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Effectiveness of accompanying measures;</w:t>
            </w:r>
          </w:p>
          <w:p w14:paraId="14E14A4E"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-Participation in the activities of the municipalities;</w:t>
            </w:r>
          </w:p>
          <w:p w14:paraId="21EC5B18"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Number of projects supported;</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6F6983"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Business</w:t>
            </w:r>
          </w:p>
          <w:p w14:paraId="642F6622"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6E1241"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p w14:paraId="5EBEEA4E"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5D2F8FFF"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At the start and continuously</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4B4056E"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6,000,000</w:t>
            </w:r>
          </w:p>
        </w:tc>
      </w:tr>
      <w:tr w:rsidR="00BF6AAE" w:rsidRPr="000C45C7" w14:paraId="2D471AE5" w14:textId="77777777" w:rsidTr="00BF6AAE">
        <w:trPr>
          <w:trHeight w:val="79"/>
          <w:jc w:val="center"/>
        </w:trPr>
        <w:tc>
          <w:tcPr>
            <w:tcW w:w="15021" w:type="dxa"/>
            <w:gridSpan w:val="11"/>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AE91AD3" w14:textId="77777777" w:rsidR="00BF6AAE" w:rsidRPr="000C45C7" w:rsidRDefault="00BF6AAE" w:rsidP="00BF6AAE">
            <w:pPr>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SUBTOTAL 2</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BB6C240"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44,000,000</w:t>
            </w:r>
          </w:p>
        </w:tc>
      </w:tr>
      <w:tr w:rsidR="00BF6AAE" w:rsidRPr="000C45C7" w14:paraId="1EA5164F" w14:textId="77777777" w:rsidTr="00BF6AAE">
        <w:trPr>
          <w:trHeight w:val="79"/>
          <w:jc w:val="center"/>
        </w:trPr>
        <w:tc>
          <w:tcPr>
            <w:tcW w:w="15021"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14:paraId="1BDF9098" w14:textId="77777777" w:rsidR="00BF6AAE" w:rsidRPr="000C45C7" w:rsidRDefault="00BF6AAE" w:rsidP="00BF6AAE">
            <w:pPr>
              <w:spacing w:after="0" w:line="240" w:lineRule="auto"/>
              <w:jc w:val="center"/>
              <w:rPr>
                <w:rFonts w:ascii="Times New Roman" w:hAnsi="Times New Roman"/>
                <w:b/>
                <w:bCs/>
                <w:sz w:val="18"/>
                <w:szCs w:val="18"/>
                <w:lang w:val="en-US"/>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ABAE30B" w14:textId="77777777" w:rsidR="00BF6AAE" w:rsidRPr="000C45C7" w:rsidRDefault="00BF6AAE" w:rsidP="00BF6AAE">
            <w:pPr>
              <w:spacing w:after="0" w:line="240" w:lineRule="auto"/>
              <w:jc w:val="center"/>
              <w:rPr>
                <w:rFonts w:ascii="Times New Roman" w:hAnsi="Times New Roman"/>
                <w:b/>
                <w:sz w:val="18"/>
                <w:szCs w:val="18"/>
                <w:lang w:val="en-US"/>
              </w:rPr>
            </w:pPr>
          </w:p>
        </w:tc>
      </w:tr>
      <w:tr w:rsidR="00BF6AAE" w:rsidRPr="000C45C7" w14:paraId="33D2D2F1" w14:textId="77777777" w:rsidTr="00BF6AAE">
        <w:trPr>
          <w:trHeight w:val="128"/>
          <w:jc w:val="center"/>
        </w:trPr>
        <w:tc>
          <w:tcPr>
            <w:tcW w:w="15021" w:type="dxa"/>
            <w:gridSpan w:val="11"/>
            <w:tcBorders>
              <w:top w:val="single" w:sz="4" w:space="0" w:color="auto"/>
              <w:left w:val="single" w:sz="4" w:space="0" w:color="auto"/>
              <w:bottom w:val="single" w:sz="4" w:space="0" w:color="auto"/>
              <w:right w:val="single" w:sz="4" w:space="0" w:color="auto"/>
            </w:tcBorders>
            <w:shd w:val="clear" w:color="auto" w:fill="F2F2F2"/>
            <w:vAlign w:val="center"/>
          </w:tcPr>
          <w:p w14:paraId="3E558B19"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20"/>
                <w:szCs w:val="20"/>
                <w:lang w:val="en-US"/>
              </w:rPr>
              <w:t>PHASE</w:t>
            </w:r>
            <w:r w:rsidRPr="000C45C7">
              <w:rPr>
                <w:rFonts w:ascii="Times New Roman" w:hAnsi="Times New Roman"/>
                <w:b/>
                <w:bCs/>
                <w:sz w:val="18"/>
                <w:szCs w:val="18"/>
                <w:lang w:val="en-US"/>
              </w:rPr>
              <w:t xml:space="preserve"> </w:t>
            </w:r>
            <w:r w:rsidRPr="000C45C7">
              <w:rPr>
                <w:rFonts w:ascii="Times New Roman" w:hAnsi="Times New Roman"/>
                <w:b/>
                <w:bCs/>
                <w:sz w:val="20"/>
                <w:szCs w:val="20"/>
                <w:lang w:val="en-US"/>
              </w:rPr>
              <w:t>OPERATION</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72C612F9"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p>
        </w:tc>
      </w:tr>
      <w:tr w:rsidR="00BF6AAE" w:rsidRPr="000C45C7" w14:paraId="1C856B89" w14:textId="77777777" w:rsidTr="00BF6AAE">
        <w:trPr>
          <w:trHeight w:val="79"/>
          <w:jc w:val="center"/>
        </w:trPr>
        <w:tc>
          <w:tcPr>
            <w:tcW w:w="1129"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9F34463"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Affected environment</w:t>
            </w:r>
          </w:p>
        </w:tc>
        <w:tc>
          <w:tcPr>
            <w:tcW w:w="2127"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49365D4"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Nature of potential impact</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5B64404"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Mitigation measure</w:t>
            </w:r>
          </w:p>
        </w:tc>
        <w:tc>
          <w:tcPr>
            <w:tcW w:w="3260"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C5C2AAB"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indicator</w:t>
            </w:r>
          </w:p>
        </w:tc>
        <w:tc>
          <w:tcPr>
            <w:tcW w:w="2126" w:type="dxa"/>
            <w:gridSpan w:val="4"/>
            <w:tcBorders>
              <w:top w:val="single" w:sz="4" w:space="0" w:color="auto"/>
              <w:left w:val="single" w:sz="4" w:space="0" w:color="auto"/>
              <w:bottom w:val="single" w:sz="4" w:space="0" w:color="auto"/>
              <w:right w:val="single" w:sz="4" w:space="0" w:color="auto"/>
            </w:tcBorders>
            <w:shd w:val="clear" w:color="auto" w:fill="F2F2F2"/>
            <w:vAlign w:val="center"/>
            <w:hideMark/>
          </w:tcPr>
          <w:p w14:paraId="16DD941A"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bCs/>
                <w:sz w:val="18"/>
                <w:szCs w:val="18"/>
                <w:lang w:val="en-US"/>
              </w:rPr>
              <w:t>Responsible (s)</w:t>
            </w:r>
          </w:p>
        </w:tc>
        <w:tc>
          <w:tcPr>
            <w:tcW w:w="1985"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D8762D7"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bCs/>
                <w:sz w:val="18"/>
                <w:szCs w:val="18"/>
                <w:lang w:val="en-US"/>
              </w:rPr>
              <w:t>Deadlines / Period</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DE7B130"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bCs/>
                <w:sz w:val="18"/>
                <w:szCs w:val="18"/>
                <w:lang w:val="en-US"/>
              </w:rPr>
              <w:t>Cost (FCFA)</w:t>
            </w:r>
          </w:p>
        </w:tc>
      </w:tr>
      <w:tr w:rsidR="00BF6AAE" w:rsidRPr="000C45C7" w14:paraId="1699DD87" w14:textId="77777777" w:rsidTr="00BF6AAE">
        <w:trPr>
          <w:trHeight w:val="92"/>
          <w:jc w:val="center"/>
        </w:trPr>
        <w:tc>
          <w:tcPr>
            <w:tcW w:w="1129" w:type="dxa"/>
            <w:vMerge/>
            <w:tcBorders>
              <w:top w:val="single" w:sz="4" w:space="0" w:color="auto"/>
              <w:left w:val="single" w:sz="4" w:space="0" w:color="auto"/>
              <w:bottom w:val="single" w:sz="4" w:space="0" w:color="auto"/>
              <w:right w:val="single" w:sz="4" w:space="0" w:color="auto"/>
            </w:tcBorders>
            <w:hideMark/>
          </w:tcPr>
          <w:p w14:paraId="457B2C3A" w14:textId="77777777" w:rsidR="00BF6AAE" w:rsidRPr="000C45C7" w:rsidRDefault="00BF6AAE" w:rsidP="00BF6AAE">
            <w:pPr>
              <w:autoSpaceDE w:val="0"/>
              <w:autoSpaceDN w:val="0"/>
              <w:adjustRightInd w:val="0"/>
              <w:spacing w:after="0" w:line="240" w:lineRule="auto"/>
              <w:jc w:val="both"/>
              <w:rPr>
                <w:rFonts w:ascii="Times New Roman" w:hAnsi="Times New Roman"/>
                <w:b/>
                <w:bCs/>
                <w:sz w:val="18"/>
                <w:szCs w:val="18"/>
                <w:lang w:val="en-US"/>
              </w:rPr>
            </w:pPr>
          </w:p>
        </w:tc>
        <w:tc>
          <w:tcPr>
            <w:tcW w:w="2127" w:type="dxa"/>
            <w:vMerge/>
            <w:tcBorders>
              <w:top w:val="single" w:sz="4" w:space="0" w:color="auto"/>
              <w:left w:val="single" w:sz="4" w:space="0" w:color="auto"/>
              <w:bottom w:val="single" w:sz="4" w:space="0" w:color="auto"/>
              <w:right w:val="single" w:sz="4" w:space="0" w:color="auto"/>
            </w:tcBorders>
            <w:hideMark/>
          </w:tcPr>
          <w:p w14:paraId="215C9586" w14:textId="77777777" w:rsidR="00BF6AAE" w:rsidRPr="000C45C7" w:rsidRDefault="00BF6AAE" w:rsidP="00BF6AAE">
            <w:pPr>
              <w:autoSpaceDE w:val="0"/>
              <w:autoSpaceDN w:val="0"/>
              <w:adjustRightInd w:val="0"/>
              <w:spacing w:after="0" w:line="240" w:lineRule="auto"/>
              <w:jc w:val="both"/>
              <w:rPr>
                <w:rFonts w:ascii="Times New Roman" w:hAnsi="Times New Roman"/>
                <w:b/>
                <w:sz w:val="18"/>
                <w:szCs w:val="18"/>
                <w:lang w:val="en-US"/>
              </w:rPr>
            </w:pPr>
          </w:p>
        </w:tc>
        <w:tc>
          <w:tcPr>
            <w:tcW w:w="4394" w:type="dxa"/>
            <w:vMerge/>
            <w:tcBorders>
              <w:top w:val="single" w:sz="4" w:space="0" w:color="auto"/>
              <w:left w:val="single" w:sz="4" w:space="0" w:color="auto"/>
              <w:bottom w:val="single" w:sz="4" w:space="0" w:color="auto"/>
              <w:right w:val="single" w:sz="4" w:space="0" w:color="auto"/>
            </w:tcBorders>
            <w:hideMark/>
          </w:tcPr>
          <w:p w14:paraId="77E0F118" w14:textId="77777777" w:rsidR="00BF6AAE" w:rsidRPr="000C45C7" w:rsidRDefault="00BF6AAE" w:rsidP="00BF6AAE">
            <w:pPr>
              <w:autoSpaceDE w:val="0"/>
              <w:autoSpaceDN w:val="0"/>
              <w:adjustRightInd w:val="0"/>
              <w:spacing w:after="0" w:line="240" w:lineRule="auto"/>
              <w:jc w:val="both"/>
              <w:rPr>
                <w:rFonts w:ascii="Times New Roman" w:hAnsi="Times New Roman"/>
                <w:b/>
                <w:sz w:val="18"/>
                <w:szCs w:val="18"/>
                <w:lang w:val="en-US"/>
              </w:rPr>
            </w:pPr>
          </w:p>
        </w:tc>
        <w:tc>
          <w:tcPr>
            <w:tcW w:w="3260" w:type="dxa"/>
            <w:gridSpan w:val="2"/>
            <w:vMerge/>
            <w:tcBorders>
              <w:top w:val="single" w:sz="4" w:space="0" w:color="auto"/>
              <w:left w:val="single" w:sz="4" w:space="0" w:color="auto"/>
              <w:bottom w:val="single" w:sz="4" w:space="0" w:color="auto"/>
              <w:right w:val="single" w:sz="4" w:space="0" w:color="auto"/>
            </w:tcBorders>
            <w:hideMark/>
          </w:tcPr>
          <w:p w14:paraId="0B8E2780" w14:textId="77777777" w:rsidR="00BF6AAE" w:rsidRPr="000C45C7" w:rsidRDefault="00BF6AAE" w:rsidP="00BF6AAE">
            <w:pPr>
              <w:autoSpaceDE w:val="0"/>
              <w:autoSpaceDN w:val="0"/>
              <w:adjustRightInd w:val="0"/>
              <w:spacing w:after="0" w:line="240" w:lineRule="auto"/>
              <w:jc w:val="both"/>
              <w:rPr>
                <w:rFonts w:ascii="Times New Roman" w:hAnsi="Times New Roman"/>
                <w:b/>
                <w:sz w:val="18"/>
                <w:szCs w:val="18"/>
                <w:lang w:val="en-US"/>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78DFDB0"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Implementation</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4A3EE0"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Monitoring / Control</w:t>
            </w:r>
          </w:p>
        </w:tc>
        <w:tc>
          <w:tcPr>
            <w:tcW w:w="1985" w:type="dxa"/>
            <w:gridSpan w:val="2"/>
            <w:vMerge/>
            <w:tcBorders>
              <w:top w:val="single" w:sz="4" w:space="0" w:color="auto"/>
              <w:left w:val="single" w:sz="4" w:space="0" w:color="auto"/>
              <w:bottom w:val="single" w:sz="4" w:space="0" w:color="auto"/>
              <w:right w:val="single" w:sz="4" w:space="0" w:color="auto"/>
            </w:tcBorders>
            <w:hideMark/>
          </w:tcPr>
          <w:p w14:paraId="345AED78" w14:textId="77777777" w:rsidR="00BF6AAE" w:rsidRPr="000C45C7" w:rsidRDefault="00BF6AAE" w:rsidP="00BF6AAE">
            <w:pPr>
              <w:autoSpaceDE w:val="0"/>
              <w:autoSpaceDN w:val="0"/>
              <w:adjustRightInd w:val="0"/>
              <w:spacing w:after="0" w:line="240" w:lineRule="auto"/>
              <w:jc w:val="both"/>
              <w:rPr>
                <w:rFonts w:ascii="Times New Roman" w:hAnsi="Times New Roman"/>
                <w:b/>
                <w:sz w:val="18"/>
                <w:szCs w:val="18"/>
                <w:lang w:val="en-US"/>
              </w:rPr>
            </w:pPr>
          </w:p>
        </w:tc>
        <w:tc>
          <w:tcPr>
            <w:tcW w:w="1134" w:type="dxa"/>
            <w:vMerge/>
            <w:tcBorders>
              <w:top w:val="single" w:sz="4" w:space="0" w:color="auto"/>
              <w:left w:val="single" w:sz="4" w:space="0" w:color="auto"/>
              <w:bottom w:val="single" w:sz="4" w:space="0" w:color="auto"/>
              <w:right w:val="single" w:sz="4" w:space="0" w:color="auto"/>
            </w:tcBorders>
            <w:hideMark/>
          </w:tcPr>
          <w:p w14:paraId="1F54E31F" w14:textId="77777777" w:rsidR="00BF6AAE" w:rsidRPr="000C45C7" w:rsidRDefault="00BF6AAE" w:rsidP="00BF6AAE">
            <w:pPr>
              <w:autoSpaceDE w:val="0"/>
              <w:autoSpaceDN w:val="0"/>
              <w:adjustRightInd w:val="0"/>
              <w:spacing w:after="0" w:line="240" w:lineRule="auto"/>
              <w:jc w:val="both"/>
              <w:rPr>
                <w:rFonts w:ascii="Times New Roman" w:hAnsi="Times New Roman"/>
                <w:b/>
                <w:sz w:val="18"/>
                <w:szCs w:val="18"/>
                <w:lang w:val="en-US"/>
              </w:rPr>
            </w:pPr>
          </w:p>
        </w:tc>
      </w:tr>
      <w:tr w:rsidR="00BF6AAE" w:rsidRPr="000C45C7" w14:paraId="4D028313" w14:textId="77777777" w:rsidTr="00BF6AAE">
        <w:trPr>
          <w:trHeight w:val="389"/>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27D43F8A"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sz w:val="18"/>
                <w:szCs w:val="18"/>
                <w:lang w:val="en-US"/>
              </w:rPr>
              <w:t>Groundwater</w:t>
            </w:r>
          </w:p>
        </w:tc>
        <w:tc>
          <w:tcPr>
            <w:tcW w:w="2127" w:type="dxa"/>
            <w:tcBorders>
              <w:top w:val="single" w:sz="4" w:space="0" w:color="auto"/>
              <w:left w:val="single" w:sz="4" w:space="0" w:color="auto"/>
              <w:bottom w:val="single" w:sz="4" w:space="0" w:color="auto"/>
              <w:right w:val="single" w:sz="4" w:space="0" w:color="auto"/>
            </w:tcBorders>
            <w:vAlign w:val="center"/>
          </w:tcPr>
          <w:p w14:paraId="14964D27"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Risk of accidental or intentional groundwater pollution</w:t>
            </w:r>
          </w:p>
          <w:p w14:paraId="651A9799"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 xml:space="preserve">Risk of modification of the topography with the possibility of rupture of the salt wedge and intrusion of salt water </w:t>
            </w:r>
            <w:r w:rsidRPr="000C45C7">
              <w:rPr>
                <w:rFonts w:ascii="Times New Roman" w:hAnsi="Times New Roman"/>
                <w:sz w:val="18"/>
                <w:szCs w:val="18"/>
                <w:lang w:val="en-US"/>
              </w:rPr>
              <w:lastRenderedPageBreak/>
              <w:t>contaminating the borehole water</w:t>
            </w:r>
          </w:p>
        </w:tc>
        <w:tc>
          <w:tcPr>
            <w:tcW w:w="4394" w:type="dxa"/>
            <w:tcBorders>
              <w:top w:val="single" w:sz="4" w:space="0" w:color="auto"/>
              <w:left w:val="single" w:sz="4" w:space="0" w:color="auto"/>
              <w:bottom w:val="single" w:sz="4" w:space="0" w:color="auto"/>
              <w:right w:val="single" w:sz="4" w:space="0" w:color="auto"/>
            </w:tcBorders>
            <w:vAlign w:val="center"/>
          </w:tcPr>
          <w:p w14:paraId="4836BEE5"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lastRenderedPageBreak/>
              <w:t>- Set up a system for securing the boreholes (gate, lighting, guard, etc.);</w:t>
            </w:r>
          </w:p>
          <w:p w14:paraId="774629C2"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-Prohibits access to the population;</w:t>
            </w:r>
          </w:p>
          <w:p w14:paraId="59BCFE1F"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 Put in place workers or qualified technician for the maintenance and upkeep of drilling and equipment;</w:t>
            </w:r>
          </w:p>
          <w:p w14:paraId="426DD4D6"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-Carry out analyzes of the quality of groundwater;</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0A8AECF6"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-Site well secured boreholes;</w:t>
            </w:r>
          </w:p>
          <w:p w14:paraId="0EB15D55"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-Presence of an access prohibition sign,</w:t>
            </w:r>
          </w:p>
          <w:p w14:paraId="45562FB0"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 Presence of guards</w:t>
            </w:r>
          </w:p>
          <w:p w14:paraId="16705A6B"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-Presence of skilled worker or technician</w:t>
            </w:r>
          </w:p>
          <w:p w14:paraId="6F49686D"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 Analysis sheet of groundwater quality</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380838"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EAGB</w:t>
            </w:r>
          </w:p>
          <w:p w14:paraId="76A03876"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sz w:val="18"/>
                <w:szCs w:val="18"/>
                <w:lang w:val="en-US"/>
              </w:rPr>
              <w:t>PUASEE-FA</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A30B43"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p w14:paraId="38F4080B"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p>
        </w:tc>
        <w:tc>
          <w:tcPr>
            <w:tcW w:w="993" w:type="dxa"/>
            <w:tcBorders>
              <w:top w:val="single" w:sz="4" w:space="0" w:color="auto"/>
              <w:left w:val="single" w:sz="4" w:space="0" w:color="auto"/>
              <w:bottom w:val="single" w:sz="4" w:space="0" w:color="auto"/>
              <w:right w:val="single" w:sz="4" w:space="0" w:color="auto"/>
            </w:tcBorders>
            <w:vAlign w:val="center"/>
          </w:tcPr>
          <w:p w14:paraId="04E56DD5"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sz w:val="18"/>
                <w:szCs w:val="18"/>
                <w:lang w:val="en-US"/>
              </w:rPr>
              <w:t>At the start and continuously</w:t>
            </w:r>
          </w:p>
        </w:tc>
        <w:tc>
          <w:tcPr>
            <w:tcW w:w="992" w:type="dxa"/>
            <w:tcBorders>
              <w:top w:val="single" w:sz="4" w:space="0" w:color="auto"/>
              <w:left w:val="single" w:sz="4" w:space="0" w:color="auto"/>
              <w:bottom w:val="single" w:sz="4" w:space="0" w:color="auto"/>
              <w:right w:val="single" w:sz="4" w:space="0" w:color="auto"/>
            </w:tcBorders>
            <w:vAlign w:val="center"/>
          </w:tcPr>
          <w:p w14:paraId="70B34411"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sz w:val="18"/>
                <w:szCs w:val="18"/>
                <w:lang w:val="en-US"/>
              </w:rPr>
              <w:t>2 times per year</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8472927"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3,000,000</w:t>
            </w:r>
          </w:p>
        </w:tc>
      </w:tr>
      <w:tr w:rsidR="00BF6AAE" w:rsidRPr="000C45C7" w14:paraId="462FEB9E" w14:textId="77777777" w:rsidTr="00BF6AAE">
        <w:trPr>
          <w:trHeight w:val="389"/>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46B5BCC"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lastRenderedPageBreak/>
              <w:t>Surface water and soil</w:t>
            </w:r>
          </w:p>
        </w:tc>
        <w:tc>
          <w:tcPr>
            <w:tcW w:w="2127" w:type="dxa"/>
            <w:tcBorders>
              <w:top w:val="single" w:sz="4" w:space="0" w:color="auto"/>
              <w:left w:val="single" w:sz="4" w:space="0" w:color="auto"/>
              <w:bottom w:val="single" w:sz="4" w:space="0" w:color="auto"/>
              <w:right w:val="single" w:sz="4" w:space="0" w:color="auto"/>
            </w:tcBorders>
            <w:vAlign w:val="center"/>
          </w:tcPr>
          <w:p w14:paraId="55AD9087"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Risk of soil and rainwater pollution (</w:t>
            </w:r>
            <w:r w:rsidRPr="000C45C7">
              <w:rPr>
                <w:rFonts w:ascii="Times New Roman" w:hAnsi="Times New Roman"/>
                <w:color w:val="000000"/>
                <w:sz w:val="18"/>
                <w:szCs w:val="18"/>
                <w:lang w:val="en-US"/>
              </w:rPr>
              <w:t>discharges of hydrocarbons or discharges of oily substances)</w:t>
            </w:r>
          </w:p>
        </w:tc>
        <w:tc>
          <w:tcPr>
            <w:tcW w:w="4394" w:type="dxa"/>
            <w:tcBorders>
              <w:top w:val="single" w:sz="4" w:space="0" w:color="auto"/>
              <w:left w:val="single" w:sz="4" w:space="0" w:color="auto"/>
              <w:bottom w:val="single" w:sz="4" w:space="0" w:color="auto"/>
              <w:right w:val="single" w:sz="4" w:space="0" w:color="auto"/>
            </w:tcBorders>
            <w:vAlign w:val="center"/>
          </w:tcPr>
          <w:p w14:paraId="7E8E68C6" w14:textId="77777777" w:rsidR="00BF6AAE" w:rsidRPr="000C45C7" w:rsidRDefault="00BF6AAE" w:rsidP="00BF6AAE">
            <w:pPr>
              <w:autoSpaceDE w:val="0"/>
              <w:autoSpaceDN w:val="0"/>
              <w:adjustRightInd w:val="0"/>
              <w:spacing w:after="0" w:line="240" w:lineRule="auto"/>
              <w:jc w:val="both"/>
              <w:rPr>
                <w:rFonts w:ascii="Times New Roman" w:hAnsi="Times New Roman" w:cs="Times New Roman"/>
                <w:color w:val="000000"/>
                <w:sz w:val="18"/>
                <w:szCs w:val="18"/>
                <w:lang w:val="en-US"/>
              </w:rPr>
            </w:pPr>
            <w:r w:rsidRPr="000C45C7">
              <w:rPr>
                <w:rFonts w:ascii="Times New Roman" w:hAnsi="Times New Roman"/>
                <w:sz w:val="18"/>
                <w:szCs w:val="18"/>
                <w:lang w:val="en-US"/>
              </w:rPr>
              <w:t>-</w:t>
            </w:r>
            <w:r w:rsidRPr="000C45C7">
              <w:rPr>
                <w:rFonts w:ascii="Times New Roman" w:hAnsi="Times New Roman" w:cs="Times New Roman"/>
                <w:color w:val="000000"/>
                <w:sz w:val="18"/>
                <w:szCs w:val="18"/>
                <w:lang w:val="en-US"/>
              </w:rPr>
              <w:t xml:space="preserve"> Set up a management system for oily or hydrocarbon substances during the operation of the units or during maintenance or maintenance operations;</w:t>
            </w:r>
          </w:p>
          <w:p w14:paraId="38567D0D" w14:textId="77777777" w:rsidR="00BF6AAE" w:rsidRPr="000C45C7" w:rsidRDefault="00BF6AAE" w:rsidP="00BF6AAE">
            <w:pPr>
              <w:autoSpaceDE w:val="0"/>
              <w:autoSpaceDN w:val="0"/>
              <w:adjustRightInd w:val="0"/>
              <w:spacing w:after="0" w:line="240" w:lineRule="auto"/>
              <w:jc w:val="both"/>
              <w:rPr>
                <w:rFonts w:ascii="Times New Roman" w:hAnsi="Times New Roman" w:cs="Times New Roman"/>
                <w:color w:val="000000"/>
                <w:sz w:val="18"/>
                <w:szCs w:val="18"/>
                <w:lang w:val="en-US"/>
              </w:rPr>
            </w:pPr>
            <w:r w:rsidRPr="000C45C7">
              <w:rPr>
                <w:rFonts w:ascii="Times New Roman" w:hAnsi="Times New Roman" w:cs="Times New Roman"/>
                <w:color w:val="000000"/>
                <w:sz w:val="18"/>
                <w:szCs w:val="18"/>
                <w:lang w:val="en-US"/>
              </w:rPr>
              <w:t xml:space="preserve">-Ensure monthly bin removal; </w:t>
            </w:r>
          </w:p>
          <w:p w14:paraId="69081EC8"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-Separate drainage water from rainwater and those from washing water;</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7791CE4C"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-Presence of a management system;</w:t>
            </w:r>
          </w:p>
          <w:p w14:paraId="2FA42C2D"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-Drainage of rainwater and separate washing;</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3F89D9"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EAGB</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9818F5"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p w14:paraId="0E0241A7" w14:textId="77777777" w:rsidR="00BF6AAE" w:rsidRPr="000C45C7" w:rsidRDefault="00BF6AAE" w:rsidP="00BF6AAE">
            <w:pPr>
              <w:spacing w:after="0" w:line="240" w:lineRule="auto"/>
              <w:jc w:val="center"/>
              <w:rPr>
                <w:rFonts w:ascii="Times New Roman" w:hAnsi="Times New Roman"/>
                <w:b/>
                <w:sz w:val="18"/>
                <w:szCs w:val="18"/>
                <w:lang w:val="en-US"/>
              </w:rPr>
            </w:pPr>
          </w:p>
        </w:tc>
        <w:tc>
          <w:tcPr>
            <w:tcW w:w="993" w:type="dxa"/>
            <w:tcBorders>
              <w:top w:val="single" w:sz="4" w:space="0" w:color="auto"/>
              <w:left w:val="single" w:sz="4" w:space="0" w:color="auto"/>
              <w:bottom w:val="single" w:sz="4" w:space="0" w:color="auto"/>
              <w:right w:val="single" w:sz="4" w:space="0" w:color="auto"/>
            </w:tcBorders>
            <w:vAlign w:val="center"/>
          </w:tcPr>
          <w:p w14:paraId="079D648F"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At the start and continuously</w:t>
            </w:r>
          </w:p>
        </w:tc>
        <w:tc>
          <w:tcPr>
            <w:tcW w:w="992" w:type="dxa"/>
            <w:tcBorders>
              <w:top w:val="single" w:sz="4" w:space="0" w:color="auto"/>
              <w:left w:val="single" w:sz="4" w:space="0" w:color="auto"/>
              <w:bottom w:val="single" w:sz="4" w:space="0" w:color="auto"/>
              <w:right w:val="single" w:sz="4" w:space="0" w:color="auto"/>
            </w:tcBorders>
            <w:vAlign w:val="center"/>
          </w:tcPr>
          <w:p w14:paraId="3C2780F7"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Three times a year</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28B545A"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1.5 million</w:t>
            </w:r>
          </w:p>
        </w:tc>
      </w:tr>
      <w:tr w:rsidR="00BF6AAE" w:rsidRPr="005010CE" w14:paraId="7A71F906" w14:textId="77777777" w:rsidTr="00BF6AAE">
        <w:trPr>
          <w:trHeight w:val="389"/>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376EEDF5"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LANDSCAPE</w:t>
            </w:r>
          </w:p>
        </w:tc>
        <w:tc>
          <w:tcPr>
            <w:tcW w:w="2127" w:type="dxa"/>
            <w:tcBorders>
              <w:top w:val="single" w:sz="4" w:space="0" w:color="auto"/>
              <w:left w:val="single" w:sz="4" w:space="0" w:color="auto"/>
              <w:bottom w:val="single" w:sz="4" w:space="0" w:color="auto"/>
              <w:right w:val="single" w:sz="4" w:space="0" w:color="auto"/>
            </w:tcBorders>
            <w:vAlign w:val="center"/>
          </w:tcPr>
          <w:p w14:paraId="35AB9683"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Risk of landscape modification</w:t>
            </w:r>
          </w:p>
        </w:tc>
        <w:tc>
          <w:tcPr>
            <w:tcW w:w="4394" w:type="dxa"/>
            <w:tcBorders>
              <w:top w:val="single" w:sz="4" w:space="0" w:color="auto"/>
              <w:left w:val="single" w:sz="4" w:space="0" w:color="auto"/>
              <w:bottom w:val="single" w:sz="4" w:space="0" w:color="auto"/>
              <w:right w:val="single" w:sz="4" w:space="0" w:color="auto"/>
            </w:tcBorders>
            <w:vAlign w:val="center"/>
          </w:tcPr>
          <w:p w14:paraId="12B9F682"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 Watch over the aesthetic aspect of the drilling and equipment installation areas;</w:t>
            </w:r>
          </w:p>
          <w:p w14:paraId="0332A7AE"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-Readjust the surroundings of boreholes and equipment to have a good visual appreciation;</w:t>
            </w:r>
          </w:p>
          <w:p w14:paraId="49577881"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 Carry out a rehabilitation of the intervention areas of sub-project n ° 1;</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3BB6D2D8"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-Aesthetic appearance of users not changed;</w:t>
            </w:r>
          </w:p>
          <w:p w14:paraId="6FC37B1D"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-Rehabilitation of intervention sites after work;</w:t>
            </w:r>
          </w:p>
          <w:p w14:paraId="3956EEC9" w14:textId="77777777" w:rsidR="00BF6AAE" w:rsidRPr="000C45C7" w:rsidRDefault="00BF6AAE" w:rsidP="00BF6AAE">
            <w:pPr>
              <w:autoSpaceDE w:val="0"/>
              <w:autoSpaceDN w:val="0"/>
              <w:adjustRightInd w:val="0"/>
              <w:spacing w:after="0" w:line="240" w:lineRule="auto"/>
              <w:rPr>
                <w:rFonts w:ascii="Times New Roman" w:hAnsi="Times New Roman"/>
                <w:sz w:val="18"/>
                <w:szCs w:val="18"/>
                <w:lang w:val="en-US"/>
              </w:rPr>
            </w:pPr>
            <w:r w:rsidRPr="000C45C7">
              <w:rPr>
                <w:rFonts w:ascii="Times New Roman" w:hAnsi="Times New Roman"/>
                <w:sz w:val="18"/>
                <w:szCs w:val="18"/>
                <w:lang w:val="en-US"/>
              </w:rPr>
              <w:t>-Presence of a good visual appreciation;</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7137A8C"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Business</w:t>
            </w:r>
          </w:p>
          <w:p w14:paraId="21512B6C"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FB8A8D" w14:textId="77777777" w:rsidR="00BF6AAE" w:rsidRPr="000C45C7" w:rsidRDefault="00BF6AAE" w:rsidP="00BF6AAE">
            <w:pPr>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p w14:paraId="69FF2587" w14:textId="77777777" w:rsidR="00BF6AAE" w:rsidRPr="000C45C7" w:rsidRDefault="00BF6AAE" w:rsidP="00BF6AAE">
            <w:pPr>
              <w:spacing w:after="0" w:line="240" w:lineRule="auto"/>
              <w:jc w:val="center"/>
              <w:rPr>
                <w:rFonts w:ascii="Times New Roman" w:hAnsi="Times New Roman"/>
                <w:b/>
                <w:sz w:val="18"/>
                <w:szCs w:val="18"/>
                <w:lang w:val="en-US"/>
              </w:rPr>
            </w:pPr>
          </w:p>
          <w:p w14:paraId="7C4F91DE"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sz w:val="18"/>
                <w:szCs w:val="18"/>
                <w:lang w:val="en-US"/>
              </w:rPr>
              <w:t>PUASEE-FA</w:t>
            </w:r>
          </w:p>
        </w:tc>
        <w:tc>
          <w:tcPr>
            <w:tcW w:w="993" w:type="dxa"/>
            <w:tcBorders>
              <w:top w:val="single" w:sz="4" w:space="0" w:color="auto"/>
              <w:left w:val="single" w:sz="4" w:space="0" w:color="auto"/>
              <w:bottom w:val="single" w:sz="4" w:space="0" w:color="auto"/>
              <w:right w:val="single" w:sz="4" w:space="0" w:color="auto"/>
            </w:tcBorders>
            <w:vAlign w:val="center"/>
          </w:tcPr>
          <w:p w14:paraId="139BEC16"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sz w:val="18"/>
                <w:szCs w:val="18"/>
                <w:lang w:val="en-US"/>
              </w:rPr>
              <w:t>At the start and continuously</w:t>
            </w:r>
          </w:p>
        </w:tc>
        <w:tc>
          <w:tcPr>
            <w:tcW w:w="992" w:type="dxa"/>
            <w:tcBorders>
              <w:top w:val="single" w:sz="4" w:space="0" w:color="auto"/>
              <w:left w:val="single" w:sz="4" w:space="0" w:color="auto"/>
              <w:bottom w:val="single" w:sz="4" w:space="0" w:color="auto"/>
              <w:right w:val="single" w:sz="4" w:space="0" w:color="auto"/>
            </w:tcBorders>
            <w:vAlign w:val="center"/>
          </w:tcPr>
          <w:p w14:paraId="5FBCB3F9"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sz w:val="18"/>
                <w:szCs w:val="18"/>
                <w:lang w:val="en-US"/>
              </w:rPr>
              <w:t>Once a year</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5514932"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Cost associated with the project</w:t>
            </w:r>
          </w:p>
        </w:tc>
      </w:tr>
      <w:tr w:rsidR="00BF6AAE" w:rsidRPr="005010CE" w14:paraId="3C796989" w14:textId="77777777" w:rsidTr="00BF6AAE">
        <w:trPr>
          <w:trHeight w:val="412"/>
          <w:jc w:val="center"/>
        </w:trPr>
        <w:tc>
          <w:tcPr>
            <w:tcW w:w="1129" w:type="dxa"/>
            <w:vMerge w:val="restart"/>
            <w:tcBorders>
              <w:top w:val="single" w:sz="4" w:space="0" w:color="auto"/>
              <w:left w:val="single" w:sz="4" w:space="0" w:color="auto"/>
              <w:right w:val="single" w:sz="4" w:space="0" w:color="auto"/>
            </w:tcBorders>
            <w:shd w:val="clear" w:color="auto" w:fill="FFF2CC" w:themeFill="accent4" w:themeFillTint="33"/>
            <w:vAlign w:val="center"/>
            <w:hideMark/>
          </w:tcPr>
          <w:p w14:paraId="016B50AC"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t>Human</w:t>
            </w:r>
          </w:p>
        </w:tc>
        <w:tc>
          <w:tcPr>
            <w:tcW w:w="2127" w:type="dxa"/>
            <w:tcBorders>
              <w:top w:val="single" w:sz="4" w:space="0" w:color="auto"/>
              <w:left w:val="single" w:sz="4" w:space="0" w:color="auto"/>
              <w:bottom w:val="single" w:sz="4" w:space="0" w:color="auto"/>
              <w:right w:val="single" w:sz="4" w:space="0" w:color="auto"/>
            </w:tcBorders>
            <w:vAlign w:val="center"/>
          </w:tcPr>
          <w:p w14:paraId="0D0282C5"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bCs/>
                <w:sz w:val="18"/>
                <w:szCs w:val="18"/>
                <w:lang w:val="en-US"/>
              </w:rPr>
              <w:t>Risk of generating noise pollution and GHG production.</w:t>
            </w:r>
          </w:p>
        </w:tc>
        <w:tc>
          <w:tcPr>
            <w:tcW w:w="4394" w:type="dxa"/>
            <w:tcBorders>
              <w:top w:val="single" w:sz="4" w:space="0" w:color="auto"/>
              <w:left w:val="single" w:sz="4" w:space="0" w:color="auto"/>
              <w:bottom w:val="single" w:sz="4" w:space="0" w:color="auto"/>
              <w:right w:val="single" w:sz="4" w:space="0" w:color="auto"/>
            </w:tcBorders>
            <w:vAlign w:val="center"/>
          </w:tcPr>
          <w:p w14:paraId="345F8075" w14:textId="77777777" w:rsidR="00BF6AAE" w:rsidRPr="000C45C7" w:rsidRDefault="00BF6AAE" w:rsidP="00BF6AAE">
            <w:pPr>
              <w:spacing w:after="0" w:line="240" w:lineRule="auto"/>
              <w:jc w:val="both"/>
              <w:rPr>
                <w:rFonts w:ascii="Times New Roman" w:hAnsi="Times New Roman"/>
                <w:bCs/>
                <w:sz w:val="18"/>
                <w:szCs w:val="18"/>
                <w:lang w:val="en-US"/>
              </w:rPr>
            </w:pPr>
            <w:r w:rsidRPr="000C45C7">
              <w:rPr>
                <w:rFonts w:ascii="Times New Roman" w:hAnsi="Times New Roman"/>
                <w:bCs/>
                <w:sz w:val="18"/>
                <w:szCs w:val="18"/>
                <w:lang w:val="en-US"/>
              </w:rPr>
              <w:t>- Provide well-sized rooms for the containment of generators,</w:t>
            </w:r>
          </w:p>
          <w:p w14:paraId="4ECFD305" w14:textId="77777777" w:rsidR="00BF6AAE" w:rsidRPr="000C45C7" w:rsidRDefault="00BF6AAE" w:rsidP="00BF6AAE">
            <w:pPr>
              <w:spacing w:after="0" w:line="240" w:lineRule="auto"/>
              <w:jc w:val="both"/>
              <w:rPr>
                <w:rFonts w:ascii="Times New Roman" w:hAnsi="Times New Roman"/>
                <w:bCs/>
                <w:sz w:val="18"/>
                <w:szCs w:val="18"/>
                <w:lang w:val="en-US"/>
              </w:rPr>
            </w:pPr>
            <w:r w:rsidRPr="000C45C7">
              <w:rPr>
                <w:rFonts w:ascii="Times New Roman" w:hAnsi="Times New Roman"/>
                <w:sz w:val="18"/>
                <w:szCs w:val="18"/>
                <w:lang w:val="en-US"/>
              </w:rPr>
              <w:t>-Set up anti-vibration suspensions</w:t>
            </w:r>
          </w:p>
          <w:p w14:paraId="15DF4617" w14:textId="77777777" w:rsidR="00BF6AAE" w:rsidRPr="000C45C7" w:rsidRDefault="00BF6AAE" w:rsidP="00BF6AAE">
            <w:pPr>
              <w:spacing w:after="0" w:line="240" w:lineRule="auto"/>
              <w:jc w:val="both"/>
              <w:rPr>
                <w:rFonts w:ascii="Times New Roman" w:hAnsi="Times New Roman"/>
                <w:bCs/>
                <w:sz w:val="18"/>
                <w:szCs w:val="18"/>
                <w:lang w:val="en-US"/>
              </w:rPr>
            </w:pPr>
            <w:r w:rsidRPr="000C45C7">
              <w:rPr>
                <w:rFonts w:ascii="Times New Roman" w:hAnsi="Times New Roman"/>
                <w:bCs/>
                <w:sz w:val="18"/>
                <w:szCs w:val="18"/>
                <w:lang w:val="en-US"/>
              </w:rPr>
              <w:t>-Set up silent groups</w:t>
            </w:r>
          </w:p>
          <w:p w14:paraId="3190A54A" w14:textId="77777777" w:rsidR="00BF6AAE" w:rsidRPr="000C45C7" w:rsidRDefault="00BF6AAE" w:rsidP="00BF6AAE">
            <w:pPr>
              <w:spacing w:after="0" w:line="240" w:lineRule="auto"/>
              <w:jc w:val="both"/>
              <w:rPr>
                <w:rFonts w:ascii="Times New Roman" w:hAnsi="Times New Roman"/>
                <w:bCs/>
                <w:sz w:val="18"/>
                <w:szCs w:val="18"/>
                <w:lang w:val="en-US"/>
              </w:rPr>
            </w:pPr>
            <w:r w:rsidRPr="000C45C7">
              <w:rPr>
                <w:rFonts w:ascii="Times New Roman" w:hAnsi="Times New Roman"/>
                <w:bCs/>
                <w:sz w:val="18"/>
                <w:szCs w:val="18"/>
                <w:lang w:val="en-US"/>
              </w:rPr>
              <w:t>-Set up one or more powerful groups to reduce the number of groups</w:t>
            </w:r>
          </w:p>
          <w:p w14:paraId="1521E5EC" w14:textId="77777777" w:rsidR="00BF6AAE" w:rsidRPr="000C45C7" w:rsidRDefault="00BF6AAE" w:rsidP="00BF6AAE">
            <w:pPr>
              <w:spacing w:after="0" w:line="240" w:lineRule="auto"/>
              <w:jc w:val="both"/>
              <w:rPr>
                <w:rFonts w:ascii="Times New Roman" w:hAnsi="Times New Roman"/>
                <w:bCs/>
                <w:sz w:val="18"/>
                <w:szCs w:val="18"/>
                <w:lang w:val="en-US"/>
              </w:rPr>
            </w:pPr>
            <w:r w:rsidRPr="000C45C7">
              <w:rPr>
                <w:rFonts w:ascii="Times New Roman" w:hAnsi="Times New Roman"/>
                <w:bCs/>
                <w:sz w:val="18"/>
                <w:szCs w:val="18"/>
                <w:lang w:val="en-US"/>
              </w:rPr>
              <w:t>-Regularly maintain the generators</w:t>
            </w:r>
          </w:p>
          <w:p w14:paraId="507E40A3"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bCs/>
                <w:sz w:val="18"/>
                <w:szCs w:val="18"/>
                <w:lang w:val="en-US"/>
              </w:rPr>
              <w:t>-Choose less polluting groups or set up anti-pollution measures</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16828602"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-Presence of premises </w:t>
            </w:r>
          </w:p>
          <w:p w14:paraId="285BB792"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-Presence of anti-vibration suspensions</w:t>
            </w:r>
          </w:p>
          <w:p w14:paraId="619E2265"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-Presence of silent generator</w:t>
            </w:r>
          </w:p>
          <w:p w14:paraId="0A9A6C0A"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Presence of anti-pollution and does not affect air quality</w:t>
            </w:r>
          </w:p>
          <w:p w14:paraId="612F6BF6" w14:textId="77777777" w:rsidR="00BF6AAE" w:rsidRPr="000C45C7" w:rsidRDefault="00BF6AAE" w:rsidP="00BF6AAE">
            <w:pPr>
              <w:autoSpaceDE w:val="0"/>
              <w:autoSpaceDN w:val="0"/>
              <w:adjustRightInd w:val="0"/>
              <w:spacing w:after="0" w:line="240" w:lineRule="auto"/>
              <w:jc w:val="both"/>
              <w:rPr>
                <w:rFonts w:ascii="Times New Roman" w:hAnsi="Times New Roman"/>
                <w:bCs/>
                <w:sz w:val="18"/>
                <w:szCs w:val="18"/>
                <w:lang w:val="en-US"/>
              </w:rPr>
            </w:pPr>
            <w:r w:rsidRPr="000C45C7">
              <w:rPr>
                <w:rFonts w:ascii="Times New Roman" w:hAnsi="Times New Roman"/>
                <w:sz w:val="18"/>
                <w:szCs w:val="18"/>
                <w:lang w:val="en-US"/>
              </w:rPr>
              <w:t>- Presence of maintenance reports</w:t>
            </w:r>
          </w:p>
          <w:p w14:paraId="734D9C46"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3711674"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EAGB</w:t>
            </w:r>
          </w:p>
          <w:p w14:paraId="24771EB5"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8E1D2EF"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p w14:paraId="5A65D1BF"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tc>
        <w:tc>
          <w:tcPr>
            <w:tcW w:w="993" w:type="dxa"/>
            <w:tcBorders>
              <w:top w:val="single" w:sz="4" w:space="0" w:color="auto"/>
              <w:left w:val="single" w:sz="4" w:space="0" w:color="auto"/>
              <w:bottom w:val="single" w:sz="4" w:space="0" w:color="auto"/>
              <w:right w:val="single" w:sz="4" w:space="0" w:color="auto"/>
            </w:tcBorders>
            <w:vAlign w:val="center"/>
            <w:hideMark/>
          </w:tcPr>
          <w:p w14:paraId="0F2C6BB3"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At the start and continuously</w:t>
            </w:r>
          </w:p>
        </w:tc>
        <w:tc>
          <w:tcPr>
            <w:tcW w:w="992" w:type="dxa"/>
            <w:tcBorders>
              <w:top w:val="single" w:sz="4" w:space="0" w:color="auto"/>
              <w:left w:val="single" w:sz="4" w:space="0" w:color="auto"/>
              <w:bottom w:val="single" w:sz="4" w:space="0" w:color="auto"/>
              <w:right w:val="single" w:sz="4" w:space="0" w:color="auto"/>
            </w:tcBorders>
            <w:vAlign w:val="center"/>
          </w:tcPr>
          <w:p w14:paraId="362C674D"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Three times a year</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6083D46E"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Cost associated with the project</w:t>
            </w:r>
          </w:p>
        </w:tc>
      </w:tr>
      <w:tr w:rsidR="00BF6AAE" w:rsidRPr="000C45C7" w14:paraId="4479D21B" w14:textId="77777777" w:rsidTr="00BF6AAE">
        <w:trPr>
          <w:trHeight w:val="1411"/>
          <w:jc w:val="center"/>
        </w:trPr>
        <w:tc>
          <w:tcPr>
            <w:tcW w:w="1129" w:type="dxa"/>
            <w:vMerge/>
            <w:tcBorders>
              <w:left w:val="single" w:sz="4" w:space="0" w:color="auto"/>
              <w:right w:val="single" w:sz="4" w:space="0" w:color="auto"/>
            </w:tcBorders>
            <w:shd w:val="clear" w:color="auto" w:fill="FFF2CC" w:themeFill="accent4" w:themeFillTint="33"/>
            <w:vAlign w:val="center"/>
          </w:tcPr>
          <w:p w14:paraId="18D283FD"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p>
        </w:tc>
        <w:tc>
          <w:tcPr>
            <w:tcW w:w="2127" w:type="dxa"/>
            <w:tcBorders>
              <w:top w:val="single" w:sz="4" w:space="0" w:color="auto"/>
              <w:left w:val="single" w:sz="4" w:space="0" w:color="auto"/>
              <w:bottom w:val="single" w:sz="4" w:space="0" w:color="auto"/>
              <w:right w:val="single" w:sz="4" w:space="0" w:color="auto"/>
            </w:tcBorders>
            <w:vAlign w:val="center"/>
          </w:tcPr>
          <w:p w14:paraId="5F1E44DE"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bCs/>
                <w:sz w:val="18"/>
                <w:szCs w:val="18"/>
                <w:lang w:val="en-US"/>
              </w:rPr>
              <w:t>Risk of causing disturbances to the water distribution networks or risks of stopping the operation of boreholes and equipment for hours.</w:t>
            </w:r>
          </w:p>
        </w:tc>
        <w:tc>
          <w:tcPr>
            <w:tcW w:w="4394" w:type="dxa"/>
            <w:tcBorders>
              <w:top w:val="single" w:sz="4" w:space="0" w:color="auto"/>
              <w:left w:val="single" w:sz="4" w:space="0" w:color="auto"/>
              <w:bottom w:val="single" w:sz="4" w:space="0" w:color="auto"/>
              <w:right w:val="single" w:sz="4" w:space="0" w:color="auto"/>
            </w:tcBorders>
            <w:vAlign w:val="center"/>
          </w:tcPr>
          <w:p w14:paraId="2744EF30" w14:textId="77777777" w:rsidR="00BF6AAE" w:rsidRPr="000C45C7" w:rsidRDefault="00BF6AAE" w:rsidP="00BF6AAE">
            <w:pPr>
              <w:spacing w:after="0" w:line="240" w:lineRule="auto"/>
              <w:jc w:val="both"/>
              <w:rPr>
                <w:rFonts w:ascii="Times New Roman" w:hAnsi="Times New Roman"/>
                <w:bCs/>
                <w:sz w:val="18"/>
                <w:szCs w:val="18"/>
                <w:lang w:val="en-US"/>
              </w:rPr>
            </w:pPr>
            <w:r w:rsidRPr="000C45C7">
              <w:rPr>
                <w:rFonts w:ascii="Times New Roman" w:hAnsi="Times New Roman"/>
                <w:bCs/>
                <w:sz w:val="18"/>
                <w:szCs w:val="18"/>
                <w:lang w:val="en-US"/>
              </w:rPr>
              <w:t>-Inform users during maintenance and repair work;</w:t>
            </w:r>
          </w:p>
          <w:p w14:paraId="1A98C58E" w14:textId="77777777" w:rsidR="00BF6AAE" w:rsidRPr="000C45C7" w:rsidRDefault="00BF6AAE" w:rsidP="00BF6AAE">
            <w:pPr>
              <w:spacing w:after="0" w:line="240" w:lineRule="auto"/>
              <w:jc w:val="both"/>
              <w:rPr>
                <w:rFonts w:ascii="Times New Roman" w:hAnsi="Times New Roman"/>
                <w:bCs/>
                <w:sz w:val="18"/>
                <w:szCs w:val="18"/>
                <w:lang w:val="en-US"/>
              </w:rPr>
            </w:pPr>
            <w:r w:rsidRPr="000C45C7">
              <w:rPr>
                <w:rFonts w:ascii="Times New Roman" w:hAnsi="Times New Roman"/>
                <w:bCs/>
                <w:sz w:val="18"/>
                <w:szCs w:val="18"/>
                <w:lang w:val="en-US"/>
              </w:rPr>
              <w:t>- Make television spots indicating the areas concerned;</w:t>
            </w:r>
          </w:p>
          <w:p w14:paraId="71DF8624" w14:textId="77777777" w:rsidR="00BF6AAE" w:rsidRPr="000C45C7" w:rsidRDefault="00BF6AAE" w:rsidP="00BF6AAE">
            <w:pPr>
              <w:spacing w:after="0" w:line="240" w:lineRule="auto"/>
              <w:jc w:val="both"/>
              <w:rPr>
                <w:rFonts w:ascii="Times New Roman" w:hAnsi="Times New Roman"/>
                <w:bCs/>
                <w:sz w:val="18"/>
                <w:szCs w:val="18"/>
                <w:lang w:val="en-US"/>
              </w:rPr>
            </w:pPr>
            <w:r w:rsidRPr="000C45C7">
              <w:rPr>
                <w:rFonts w:ascii="Times New Roman" w:hAnsi="Times New Roman"/>
                <w:bCs/>
                <w:sz w:val="18"/>
                <w:szCs w:val="18"/>
                <w:lang w:val="en-US"/>
              </w:rPr>
              <w:t>-Develop a communication plan;</w:t>
            </w:r>
          </w:p>
          <w:p w14:paraId="2729FDB4" w14:textId="77777777" w:rsidR="00BF6AAE" w:rsidRPr="000C45C7" w:rsidRDefault="00BF6AAE" w:rsidP="00BF6AAE">
            <w:pPr>
              <w:spacing w:after="0" w:line="240" w:lineRule="auto"/>
              <w:jc w:val="both"/>
              <w:rPr>
                <w:rFonts w:ascii="Times New Roman" w:hAnsi="Times New Roman"/>
                <w:bCs/>
                <w:sz w:val="18"/>
                <w:szCs w:val="18"/>
                <w:lang w:val="en-US"/>
              </w:rPr>
            </w:pPr>
            <w:r w:rsidRPr="000C45C7">
              <w:rPr>
                <w:rFonts w:ascii="Times New Roman" w:hAnsi="Times New Roman"/>
                <w:bCs/>
                <w:sz w:val="18"/>
                <w:szCs w:val="18"/>
                <w:lang w:val="en-US"/>
              </w:rPr>
              <w:t>- Establish well-adapted schedules in relation to the functioning of the activities of the environment.</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10F6A827"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people or users informed;</w:t>
            </w:r>
          </w:p>
          <w:p w14:paraId="619D97C3"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-Presence of a schedule for the control activities of drilling and equipment;</w:t>
            </w:r>
          </w:p>
          <w:p w14:paraId="75D40B7F"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Presence of a traffic plan in the event of major repairs on the access roads;</w:t>
            </w:r>
          </w:p>
          <w:p w14:paraId="62CA0A69"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-Presence of a communication plan;</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E40F9"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EAGB</w:t>
            </w:r>
          </w:p>
          <w:p w14:paraId="640F80B3"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C930C3"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p w14:paraId="5E608B98"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p w14:paraId="38D82F7E"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993" w:type="dxa"/>
            <w:tcBorders>
              <w:top w:val="single" w:sz="4" w:space="0" w:color="auto"/>
              <w:left w:val="single" w:sz="4" w:space="0" w:color="auto"/>
              <w:bottom w:val="single" w:sz="4" w:space="0" w:color="auto"/>
              <w:right w:val="single" w:sz="4" w:space="0" w:color="auto"/>
            </w:tcBorders>
            <w:vAlign w:val="center"/>
          </w:tcPr>
          <w:p w14:paraId="58A2D67B"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At the start and continuously</w:t>
            </w:r>
          </w:p>
        </w:tc>
        <w:tc>
          <w:tcPr>
            <w:tcW w:w="992" w:type="dxa"/>
            <w:tcBorders>
              <w:top w:val="single" w:sz="4" w:space="0" w:color="auto"/>
              <w:left w:val="single" w:sz="4" w:space="0" w:color="auto"/>
              <w:bottom w:val="single" w:sz="4" w:space="0" w:color="auto"/>
              <w:right w:val="single" w:sz="4" w:space="0" w:color="auto"/>
            </w:tcBorders>
            <w:vAlign w:val="center"/>
          </w:tcPr>
          <w:p w14:paraId="7A0B0120"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Before every network repair</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3371DAB"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4,000,000</w:t>
            </w:r>
          </w:p>
        </w:tc>
      </w:tr>
      <w:tr w:rsidR="00BF6AAE" w:rsidRPr="000C45C7" w14:paraId="45A9E032" w14:textId="77777777" w:rsidTr="00BF6AAE">
        <w:trPr>
          <w:trHeight w:val="707"/>
          <w:jc w:val="center"/>
        </w:trPr>
        <w:tc>
          <w:tcPr>
            <w:tcW w:w="1129" w:type="dxa"/>
            <w:vMerge/>
            <w:tcBorders>
              <w:left w:val="single" w:sz="4" w:space="0" w:color="auto"/>
              <w:right w:val="single" w:sz="4" w:space="0" w:color="auto"/>
            </w:tcBorders>
            <w:shd w:val="clear" w:color="auto" w:fill="FFF2CC" w:themeFill="accent4" w:themeFillTint="33"/>
            <w:vAlign w:val="center"/>
          </w:tcPr>
          <w:p w14:paraId="107E3D5D"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p>
        </w:tc>
        <w:tc>
          <w:tcPr>
            <w:tcW w:w="2127" w:type="dxa"/>
            <w:tcBorders>
              <w:top w:val="single" w:sz="4" w:space="0" w:color="auto"/>
              <w:left w:val="single" w:sz="4" w:space="0" w:color="auto"/>
              <w:bottom w:val="single" w:sz="4" w:space="0" w:color="auto"/>
              <w:right w:val="single" w:sz="4" w:space="0" w:color="auto"/>
            </w:tcBorders>
            <w:vAlign w:val="center"/>
          </w:tcPr>
          <w:p w14:paraId="5604CD4F"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bCs/>
                <w:sz w:val="18"/>
                <w:szCs w:val="18"/>
                <w:lang w:val="en-US"/>
              </w:rPr>
              <w:t>Risk of increased insalubrity linked to poor wastewater management.</w:t>
            </w:r>
          </w:p>
        </w:tc>
        <w:tc>
          <w:tcPr>
            <w:tcW w:w="4394" w:type="dxa"/>
            <w:tcBorders>
              <w:top w:val="single" w:sz="4" w:space="0" w:color="auto"/>
              <w:left w:val="single" w:sz="4" w:space="0" w:color="auto"/>
              <w:bottom w:val="single" w:sz="4" w:space="0" w:color="auto"/>
              <w:right w:val="single" w:sz="4" w:space="0" w:color="auto"/>
            </w:tcBorders>
            <w:vAlign w:val="center"/>
          </w:tcPr>
          <w:p w14:paraId="11453634" w14:textId="77777777" w:rsidR="00BF6AAE" w:rsidRPr="000C45C7" w:rsidRDefault="00BF6AAE" w:rsidP="00BF6AAE">
            <w:pPr>
              <w:spacing w:after="0" w:line="240" w:lineRule="auto"/>
              <w:jc w:val="both"/>
              <w:rPr>
                <w:rFonts w:ascii="Times New Roman" w:hAnsi="Times New Roman"/>
                <w:bCs/>
                <w:sz w:val="18"/>
                <w:szCs w:val="18"/>
                <w:lang w:val="en-US"/>
              </w:rPr>
            </w:pPr>
            <w:r w:rsidRPr="000C45C7">
              <w:rPr>
                <w:rFonts w:ascii="Times New Roman" w:hAnsi="Times New Roman"/>
                <w:bCs/>
                <w:sz w:val="18"/>
                <w:szCs w:val="18"/>
                <w:lang w:val="en-US"/>
              </w:rPr>
              <w:t>- Carry out awareness campaigns against the negative effects of household wastewater discharged into the street;</w:t>
            </w:r>
          </w:p>
          <w:p w14:paraId="273D2EF3" w14:textId="77777777" w:rsidR="00BF6AAE" w:rsidRPr="000C45C7" w:rsidRDefault="00BF6AAE" w:rsidP="00BF6AAE">
            <w:pPr>
              <w:spacing w:after="0" w:line="240" w:lineRule="auto"/>
              <w:jc w:val="both"/>
              <w:rPr>
                <w:rFonts w:ascii="Times New Roman" w:hAnsi="Times New Roman"/>
                <w:bCs/>
                <w:sz w:val="18"/>
                <w:szCs w:val="18"/>
                <w:lang w:val="en-US"/>
              </w:rPr>
            </w:pPr>
            <w:r w:rsidRPr="000C45C7">
              <w:rPr>
                <w:rFonts w:ascii="Times New Roman" w:hAnsi="Times New Roman"/>
                <w:bCs/>
                <w:sz w:val="18"/>
                <w:szCs w:val="18"/>
                <w:lang w:val="en-US"/>
              </w:rPr>
              <w:t>-Set up wastewater treatment systems in the country;</w:t>
            </w:r>
          </w:p>
          <w:p w14:paraId="713EF3BF" w14:textId="77777777" w:rsidR="00BF6AAE" w:rsidRPr="000C45C7" w:rsidRDefault="00BF6AAE" w:rsidP="00BF6AAE">
            <w:pPr>
              <w:spacing w:after="0" w:line="240" w:lineRule="auto"/>
              <w:jc w:val="both"/>
              <w:rPr>
                <w:rFonts w:ascii="Times New Roman" w:hAnsi="Times New Roman"/>
                <w:bCs/>
                <w:sz w:val="18"/>
                <w:szCs w:val="18"/>
                <w:lang w:val="en-US"/>
              </w:rPr>
            </w:pPr>
            <w:r w:rsidRPr="000C45C7">
              <w:rPr>
                <w:rFonts w:ascii="Times New Roman" w:hAnsi="Times New Roman"/>
                <w:bCs/>
                <w:sz w:val="18"/>
                <w:szCs w:val="18"/>
                <w:lang w:val="en-US"/>
              </w:rPr>
              <w:t>- Supervise and train the sanitation, hygiene and health services on the existing risks;</w:t>
            </w:r>
          </w:p>
          <w:p w14:paraId="1719CD91" w14:textId="77777777" w:rsidR="00BF6AAE" w:rsidRPr="000C45C7" w:rsidRDefault="00BF6AAE" w:rsidP="00BF6AAE">
            <w:pPr>
              <w:spacing w:after="0" w:line="240" w:lineRule="auto"/>
              <w:jc w:val="both"/>
              <w:rPr>
                <w:rFonts w:ascii="Times New Roman" w:hAnsi="Times New Roman"/>
                <w:bCs/>
                <w:sz w:val="18"/>
                <w:szCs w:val="18"/>
                <w:lang w:val="en-US"/>
              </w:rPr>
            </w:pPr>
            <w:r w:rsidRPr="000C45C7">
              <w:rPr>
                <w:rFonts w:ascii="Times New Roman" w:hAnsi="Times New Roman"/>
                <w:bCs/>
                <w:sz w:val="18"/>
                <w:szCs w:val="18"/>
                <w:lang w:val="en-US"/>
              </w:rPr>
              <w:t>-Implement new laws and regulations adapted to the level of sanitation.</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53EFEBCC"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awareness campaign carried out;</w:t>
            </w:r>
          </w:p>
          <w:p w14:paraId="3635CCD3"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-Presence of a specialized service;</w:t>
            </w:r>
          </w:p>
          <w:p w14:paraId="48FF7AB7"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-Number of people supervised and trained;</w:t>
            </w:r>
          </w:p>
          <w:p w14:paraId="0C13A3F0"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-Existence of a law or regulation;</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84DF6A"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STATE</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7BCC4F"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tc>
        <w:tc>
          <w:tcPr>
            <w:tcW w:w="993" w:type="dxa"/>
            <w:tcBorders>
              <w:top w:val="single" w:sz="4" w:space="0" w:color="auto"/>
              <w:left w:val="single" w:sz="4" w:space="0" w:color="auto"/>
              <w:bottom w:val="single" w:sz="4" w:space="0" w:color="auto"/>
              <w:right w:val="single" w:sz="4" w:space="0" w:color="auto"/>
            </w:tcBorders>
            <w:vAlign w:val="center"/>
          </w:tcPr>
          <w:p w14:paraId="4459D4A1"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At the start and continuously</w:t>
            </w:r>
          </w:p>
        </w:tc>
        <w:tc>
          <w:tcPr>
            <w:tcW w:w="992" w:type="dxa"/>
            <w:tcBorders>
              <w:top w:val="single" w:sz="4" w:space="0" w:color="auto"/>
              <w:left w:val="single" w:sz="4" w:space="0" w:color="auto"/>
              <w:bottom w:val="single" w:sz="4" w:space="0" w:color="auto"/>
              <w:right w:val="single" w:sz="4" w:space="0" w:color="auto"/>
            </w:tcBorders>
            <w:vAlign w:val="center"/>
          </w:tcPr>
          <w:p w14:paraId="453F0DD6"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Three times a year</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F02B36B"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PM</w:t>
            </w:r>
          </w:p>
        </w:tc>
      </w:tr>
      <w:tr w:rsidR="00BF6AAE" w:rsidRPr="000C45C7" w14:paraId="09D2AFB1" w14:textId="77777777" w:rsidTr="00BF6AAE">
        <w:trPr>
          <w:trHeight w:val="855"/>
          <w:jc w:val="center"/>
        </w:trPr>
        <w:tc>
          <w:tcPr>
            <w:tcW w:w="1129" w:type="dxa"/>
            <w:vMerge/>
            <w:tcBorders>
              <w:left w:val="single" w:sz="4" w:space="0" w:color="auto"/>
              <w:bottom w:val="single" w:sz="4" w:space="0" w:color="auto"/>
              <w:right w:val="single" w:sz="4" w:space="0" w:color="auto"/>
            </w:tcBorders>
            <w:shd w:val="clear" w:color="auto" w:fill="FFF2CC" w:themeFill="accent4" w:themeFillTint="33"/>
            <w:vAlign w:val="center"/>
          </w:tcPr>
          <w:p w14:paraId="210AAD37"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p>
        </w:tc>
        <w:tc>
          <w:tcPr>
            <w:tcW w:w="2127" w:type="dxa"/>
            <w:tcBorders>
              <w:top w:val="single" w:sz="4" w:space="0" w:color="auto"/>
              <w:left w:val="single" w:sz="4" w:space="0" w:color="auto"/>
              <w:bottom w:val="single" w:sz="4" w:space="0" w:color="auto"/>
              <w:right w:val="single" w:sz="4" w:space="0" w:color="auto"/>
            </w:tcBorders>
            <w:vAlign w:val="center"/>
          </w:tcPr>
          <w:p w14:paraId="31A3E2A9" w14:textId="77777777" w:rsidR="00BF6AAE" w:rsidRPr="000C45C7" w:rsidRDefault="00BF6AAE" w:rsidP="00BF6AAE">
            <w:pPr>
              <w:autoSpaceDE w:val="0"/>
              <w:autoSpaceDN w:val="0"/>
              <w:adjustRightInd w:val="0"/>
              <w:spacing w:after="0" w:line="240" w:lineRule="auto"/>
              <w:jc w:val="both"/>
              <w:rPr>
                <w:rFonts w:ascii="Times New Roman" w:hAnsi="Times New Roman"/>
                <w:bCs/>
                <w:sz w:val="18"/>
                <w:szCs w:val="18"/>
                <w:lang w:val="en-US"/>
              </w:rPr>
            </w:pPr>
            <w:r w:rsidRPr="000C45C7">
              <w:rPr>
                <w:rFonts w:ascii="Times New Roman" w:hAnsi="Times New Roman"/>
                <w:bCs/>
                <w:sz w:val="18"/>
                <w:szCs w:val="18"/>
                <w:lang w:val="en-US"/>
              </w:rPr>
              <w:t>Risk of fire due to the operation of transformers or generators</w:t>
            </w:r>
          </w:p>
        </w:tc>
        <w:tc>
          <w:tcPr>
            <w:tcW w:w="4394" w:type="dxa"/>
            <w:tcBorders>
              <w:top w:val="single" w:sz="4" w:space="0" w:color="auto"/>
              <w:left w:val="single" w:sz="4" w:space="0" w:color="auto"/>
              <w:bottom w:val="single" w:sz="4" w:space="0" w:color="auto"/>
              <w:right w:val="single" w:sz="4" w:space="0" w:color="auto"/>
            </w:tcBorders>
            <w:vAlign w:val="center"/>
          </w:tcPr>
          <w:p w14:paraId="773B3267"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-Fence access to the generators with a fire wall</w:t>
            </w:r>
          </w:p>
          <w:p w14:paraId="35097E6C"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-Set up a deluge system with fire detectors</w:t>
            </w:r>
          </w:p>
          <w:p w14:paraId="4843C961"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-Set up fire extinguishers;</w:t>
            </w:r>
          </w:p>
          <w:p w14:paraId="6B916767"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-Set up a fire line;</w:t>
            </w:r>
          </w:p>
          <w:p w14:paraId="4438BA1A"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-Organize rounds for monitoring parameters;</w:t>
            </w:r>
          </w:p>
          <w:p w14:paraId="4F484FA3"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-Train and empower agents working on the installations</w:t>
            </w:r>
          </w:p>
          <w:p w14:paraId="2423F20A"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lastRenderedPageBreak/>
              <w:t>-Set up a rigorously respected inspection plan;</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12092A99"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lastRenderedPageBreak/>
              <w:t>-Proportion of transformers fitted with a firewall</w:t>
            </w:r>
          </w:p>
          <w:p w14:paraId="04B3F592"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-Existence of a deluge system with fire detectors</w:t>
            </w:r>
          </w:p>
          <w:p w14:paraId="06E0882E"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 xml:space="preserve">-Existence of a fire line </w:t>
            </w:r>
          </w:p>
          <w:p w14:paraId="6ED511A4"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-Frequency of rounds</w:t>
            </w:r>
          </w:p>
          <w:p w14:paraId="7F12C4F9"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lastRenderedPageBreak/>
              <w:t xml:space="preserve">-Proportion of trained agents working on the installations </w:t>
            </w:r>
          </w:p>
          <w:p w14:paraId="0E1B832A"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r w:rsidRPr="000C45C7">
              <w:rPr>
                <w:rFonts w:ascii="Times New Roman" w:hAnsi="Times New Roman"/>
                <w:sz w:val="18"/>
                <w:szCs w:val="18"/>
                <w:lang w:val="en-US"/>
              </w:rPr>
              <w:t>-Existence of an inspection plan</w:t>
            </w:r>
          </w:p>
          <w:p w14:paraId="50839BBA" w14:textId="77777777" w:rsidR="00BF6AAE" w:rsidRPr="000C45C7" w:rsidRDefault="00BF6AAE" w:rsidP="00BF6AAE">
            <w:pPr>
              <w:autoSpaceDE w:val="0"/>
              <w:autoSpaceDN w:val="0"/>
              <w:adjustRightInd w:val="0"/>
              <w:spacing w:after="0" w:line="240" w:lineRule="auto"/>
              <w:jc w:val="both"/>
              <w:rPr>
                <w:rFonts w:ascii="Times New Roman" w:hAnsi="Times New Roman"/>
                <w:sz w:val="18"/>
                <w:szCs w:val="18"/>
                <w:lang w:val="en-US"/>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FA149F"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lastRenderedPageBreak/>
              <w:t>EAGB</w:t>
            </w:r>
          </w:p>
          <w:p w14:paraId="0BF600BD"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PUASEE-FA</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87187E"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p>
          <w:p w14:paraId="14C37EB4"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Monitoring committee</w:t>
            </w:r>
          </w:p>
        </w:tc>
        <w:tc>
          <w:tcPr>
            <w:tcW w:w="993" w:type="dxa"/>
            <w:tcBorders>
              <w:top w:val="single" w:sz="4" w:space="0" w:color="auto"/>
              <w:left w:val="single" w:sz="4" w:space="0" w:color="auto"/>
              <w:bottom w:val="single" w:sz="4" w:space="0" w:color="auto"/>
              <w:right w:val="single" w:sz="4" w:space="0" w:color="auto"/>
            </w:tcBorders>
            <w:vAlign w:val="center"/>
          </w:tcPr>
          <w:p w14:paraId="2AE08CA5"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At the start and continuously</w:t>
            </w:r>
          </w:p>
        </w:tc>
        <w:tc>
          <w:tcPr>
            <w:tcW w:w="992" w:type="dxa"/>
            <w:tcBorders>
              <w:top w:val="single" w:sz="4" w:space="0" w:color="auto"/>
              <w:left w:val="single" w:sz="4" w:space="0" w:color="auto"/>
              <w:bottom w:val="single" w:sz="4" w:space="0" w:color="auto"/>
              <w:right w:val="single" w:sz="4" w:space="0" w:color="auto"/>
            </w:tcBorders>
            <w:vAlign w:val="center"/>
          </w:tcPr>
          <w:p w14:paraId="038053D6" w14:textId="77777777" w:rsidR="00BF6AAE" w:rsidRPr="000C45C7" w:rsidRDefault="00BF6AAE" w:rsidP="00BF6AAE">
            <w:pPr>
              <w:autoSpaceDE w:val="0"/>
              <w:autoSpaceDN w:val="0"/>
              <w:adjustRightInd w:val="0"/>
              <w:spacing w:after="0" w:line="240" w:lineRule="auto"/>
              <w:jc w:val="center"/>
              <w:rPr>
                <w:rFonts w:ascii="Times New Roman" w:hAnsi="Times New Roman"/>
                <w:sz w:val="18"/>
                <w:szCs w:val="18"/>
                <w:lang w:val="en-US"/>
              </w:rPr>
            </w:pPr>
            <w:r w:rsidRPr="000C45C7">
              <w:rPr>
                <w:rFonts w:ascii="Times New Roman" w:hAnsi="Times New Roman"/>
                <w:sz w:val="18"/>
                <w:szCs w:val="18"/>
                <w:lang w:val="en-US"/>
              </w:rPr>
              <w:t>Once a year</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D1CED90"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5,000,000</w:t>
            </w:r>
          </w:p>
        </w:tc>
      </w:tr>
      <w:tr w:rsidR="00BF6AAE" w:rsidRPr="000C45C7" w14:paraId="324AD536" w14:textId="77777777" w:rsidTr="00BF6AAE">
        <w:trPr>
          <w:trHeight w:val="79"/>
          <w:jc w:val="center"/>
        </w:trPr>
        <w:tc>
          <w:tcPr>
            <w:tcW w:w="15021"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72AACEDF" w14:textId="77777777" w:rsidR="00BF6AAE" w:rsidRPr="000C45C7" w:rsidRDefault="00BF6AAE" w:rsidP="00BF6AAE">
            <w:pPr>
              <w:autoSpaceDE w:val="0"/>
              <w:autoSpaceDN w:val="0"/>
              <w:adjustRightInd w:val="0"/>
              <w:spacing w:after="0" w:line="240" w:lineRule="auto"/>
              <w:jc w:val="center"/>
              <w:rPr>
                <w:rFonts w:ascii="Times New Roman" w:hAnsi="Times New Roman"/>
                <w:b/>
                <w:bCs/>
                <w:sz w:val="18"/>
                <w:szCs w:val="18"/>
                <w:lang w:val="en-US"/>
              </w:rPr>
            </w:pPr>
            <w:r w:rsidRPr="000C45C7">
              <w:rPr>
                <w:rFonts w:ascii="Times New Roman" w:hAnsi="Times New Roman"/>
                <w:b/>
                <w:bCs/>
                <w:sz w:val="18"/>
                <w:szCs w:val="18"/>
                <w:lang w:val="en-US"/>
              </w:rPr>
              <w:lastRenderedPageBreak/>
              <w:t xml:space="preserve"> TOTAL</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1DCF3C59" w14:textId="77777777" w:rsidR="00BF6AAE" w:rsidRPr="000C45C7" w:rsidRDefault="00BF6AAE" w:rsidP="00BF6AAE">
            <w:pPr>
              <w:autoSpaceDE w:val="0"/>
              <w:autoSpaceDN w:val="0"/>
              <w:adjustRightInd w:val="0"/>
              <w:spacing w:after="0" w:line="240" w:lineRule="auto"/>
              <w:jc w:val="center"/>
              <w:rPr>
                <w:rFonts w:ascii="Times New Roman" w:hAnsi="Times New Roman"/>
                <w:b/>
                <w:sz w:val="18"/>
                <w:szCs w:val="18"/>
                <w:lang w:val="en-US"/>
              </w:rPr>
            </w:pPr>
            <w:r w:rsidRPr="000C45C7">
              <w:rPr>
                <w:rFonts w:ascii="Times New Roman" w:hAnsi="Times New Roman"/>
                <w:b/>
                <w:sz w:val="18"/>
                <w:szCs w:val="18"/>
                <w:lang w:val="en-US"/>
              </w:rPr>
              <w:t>13 500 00</w:t>
            </w:r>
          </w:p>
        </w:tc>
      </w:tr>
    </w:tbl>
    <w:p w14:paraId="7BE238E7" w14:textId="77777777" w:rsidR="00BF6AAE" w:rsidRPr="000C45C7" w:rsidRDefault="00BF6AAE" w:rsidP="00BF6AAE">
      <w:pPr>
        <w:rPr>
          <w:rFonts w:ascii="Times New Roman" w:hAnsi="Times New Roman"/>
          <w:lang w:val="en-US"/>
        </w:rPr>
      </w:pPr>
    </w:p>
    <w:p w14:paraId="30ADF047" w14:textId="77777777" w:rsidR="00BF6AAE" w:rsidRPr="000C45C7" w:rsidRDefault="00BF6AAE" w:rsidP="00BF6AAE">
      <w:pPr>
        <w:pBdr>
          <w:top w:val="single" w:sz="4" w:space="1" w:color="auto"/>
          <w:left w:val="single" w:sz="4" w:space="4" w:color="auto"/>
          <w:bottom w:val="single" w:sz="4" w:space="1" w:color="auto"/>
          <w:right w:val="single" w:sz="4" w:space="4" w:color="auto"/>
        </w:pBdr>
        <w:shd w:val="clear" w:color="auto" w:fill="FBE4D5" w:themeFill="accent2" w:themeFillTint="33"/>
        <w:autoSpaceDE w:val="0"/>
        <w:autoSpaceDN w:val="0"/>
        <w:adjustRightInd w:val="0"/>
        <w:spacing w:after="0" w:line="276" w:lineRule="auto"/>
        <w:jc w:val="center"/>
        <w:rPr>
          <w:rFonts w:ascii="Times New Roman" w:hAnsi="Times New Roman"/>
          <w:b/>
          <w:bCs/>
          <w:color w:val="FF0000"/>
          <w:sz w:val="48"/>
          <w:szCs w:val="48"/>
          <w:lang w:val="en-US"/>
        </w:rPr>
      </w:pPr>
      <w:r w:rsidRPr="000C45C7">
        <w:rPr>
          <w:rFonts w:ascii="Times New Roman" w:hAnsi="Times New Roman"/>
          <w:b/>
          <w:bCs/>
          <w:color w:val="FF0000"/>
          <w:sz w:val="48"/>
          <w:szCs w:val="48"/>
          <w:lang w:val="en-US"/>
        </w:rPr>
        <w:t xml:space="preserve">OVERALL COST OF IMPLEMENTING THE ESMP IS </w:t>
      </w:r>
    </w:p>
    <w:p w14:paraId="1BE79F19" w14:textId="77777777" w:rsidR="00BF6AAE" w:rsidRPr="000C45C7" w:rsidRDefault="00BF6AAE" w:rsidP="00BF6AAE">
      <w:pPr>
        <w:pBdr>
          <w:top w:val="single" w:sz="4" w:space="1" w:color="auto"/>
          <w:left w:val="single" w:sz="4" w:space="4" w:color="auto"/>
          <w:bottom w:val="single" w:sz="4" w:space="1" w:color="auto"/>
          <w:right w:val="single" w:sz="4" w:space="4" w:color="auto"/>
        </w:pBdr>
        <w:shd w:val="clear" w:color="auto" w:fill="FBE4D5" w:themeFill="accent2" w:themeFillTint="33"/>
        <w:autoSpaceDE w:val="0"/>
        <w:autoSpaceDN w:val="0"/>
        <w:adjustRightInd w:val="0"/>
        <w:spacing w:after="0" w:line="276" w:lineRule="auto"/>
        <w:jc w:val="center"/>
        <w:rPr>
          <w:rFonts w:ascii="Times New Roman" w:hAnsi="Times New Roman"/>
          <w:b/>
          <w:bCs/>
          <w:color w:val="FF0000"/>
          <w:sz w:val="52"/>
          <w:szCs w:val="52"/>
          <w:lang w:val="en-US"/>
        </w:rPr>
      </w:pPr>
      <w:r w:rsidRPr="000C45C7">
        <w:rPr>
          <w:rFonts w:ascii="Times New Roman" w:hAnsi="Times New Roman"/>
          <w:b/>
          <w:bCs/>
          <w:color w:val="FF0000"/>
          <w:sz w:val="52"/>
          <w:szCs w:val="52"/>
          <w:lang w:val="en-US"/>
        </w:rPr>
        <w:t>70,500,000 FCFA</w:t>
      </w:r>
    </w:p>
    <w:p w14:paraId="1FCF4A9D" w14:textId="77777777" w:rsidR="00BF6AAE" w:rsidRPr="000C45C7" w:rsidRDefault="00BF6AAE" w:rsidP="00BF6AAE">
      <w:pPr>
        <w:pBdr>
          <w:top w:val="single" w:sz="4" w:space="1" w:color="auto"/>
          <w:left w:val="single" w:sz="4" w:space="4" w:color="auto"/>
          <w:bottom w:val="single" w:sz="4" w:space="1" w:color="auto"/>
          <w:right w:val="single" w:sz="4" w:space="4" w:color="auto"/>
        </w:pBdr>
        <w:jc w:val="center"/>
        <w:rPr>
          <w:rFonts w:ascii="Times New Roman" w:hAnsi="Times New Roman"/>
          <w:b/>
          <w:sz w:val="52"/>
          <w:szCs w:val="52"/>
          <w:lang w:val="en-US"/>
        </w:rPr>
      </w:pPr>
      <w:r w:rsidRPr="000C45C7">
        <w:rPr>
          <w:rFonts w:ascii="Times New Roman" w:hAnsi="Times New Roman"/>
          <w:b/>
          <w:sz w:val="52"/>
          <w:szCs w:val="52"/>
          <w:u w:val="single"/>
          <w:lang w:val="en-US"/>
        </w:rPr>
        <w:t>Notes</w:t>
      </w:r>
      <w:r w:rsidRPr="000C45C7">
        <w:rPr>
          <w:rFonts w:ascii="Times New Roman" w:hAnsi="Times New Roman"/>
          <w:b/>
          <w:sz w:val="52"/>
          <w:szCs w:val="52"/>
          <w:lang w:val="en-US"/>
        </w:rPr>
        <w:t xml:space="preserve"> :</w:t>
      </w:r>
    </w:p>
    <w:p w14:paraId="6E6E3C47" w14:textId="77777777" w:rsidR="00BF6AAE" w:rsidRPr="000C45C7" w:rsidRDefault="00BF6AAE" w:rsidP="00BF6AAE">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sz w:val="28"/>
          <w:szCs w:val="28"/>
          <w:lang w:val="en-US"/>
        </w:rPr>
      </w:pPr>
      <w:r w:rsidRPr="000C45C7">
        <w:rPr>
          <w:rFonts w:ascii="Times New Roman" w:hAnsi="Times New Roman"/>
          <w:sz w:val="28"/>
          <w:szCs w:val="28"/>
          <w:lang w:val="en-US"/>
        </w:rPr>
        <w:t>The costs proposed within the framework of the implementation of the ESMP were estimated on the basis of our own experience, the discussions we had with the technical services during the public consultation, the prices applied in the project area and socio-economic realities encountered in the field.</w:t>
      </w:r>
    </w:p>
    <w:p w14:paraId="160B686E" w14:textId="77777777" w:rsidR="00BF6AAE" w:rsidRPr="000C45C7" w:rsidRDefault="00BF6AAE" w:rsidP="00BF6AAE">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sz w:val="28"/>
          <w:szCs w:val="28"/>
          <w:lang w:val="en-US"/>
        </w:rPr>
      </w:pPr>
      <w:r w:rsidRPr="000C45C7">
        <w:rPr>
          <w:rFonts w:ascii="Times New Roman" w:hAnsi="Times New Roman"/>
          <w:sz w:val="28"/>
          <w:szCs w:val="28"/>
          <w:lang w:val="en-US"/>
        </w:rPr>
        <w:t>These costs are not derived from a calculation from unit prices because there are measures which are not quantifiable, they depend solely on the socio-economic parameters of the area of ​​subproject n ° 1.</w:t>
      </w:r>
    </w:p>
    <w:p w14:paraId="4EB20885" w14:textId="77777777" w:rsidR="00BF6AAE" w:rsidRPr="000C45C7" w:rsidRDefault="00BF6AAE" w:rsidP="00BF6AAE">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sz w:val="28"/>
          <w:szCs w:val="28"/>
          <w:lang w:val="en-US"/>
        </w:rPr>
      </w:pPr>
      <w:r w:rsidRPr="000C45C7">
        <w:rPr>
          <w:rFonts w:ascii="Times New Roman" w:hAnsi="Times New Roman"/>
          <w:sz w:val="28"/>
          <w:szCs w:val="28"/>
          <w:lang w:val="en-US"/>
        </w:rPr>
        <w:t>It is up to the client to review these costs to better adapt them during the work.</w:t>
      </w:r>
    </w:p>
    <w:p w14:paraId="1EFDB7E0" w14:textId="77777777" w:rsidR="00BF6AAE" w:rsidRPr="000C45C7" w:rsidRDefault="00BF6AAE" w:rsidP="00BF6AAE">
      <w:pPr>
        <w:pBdr>
          <w:top w:val="single" w:sz="4" w:space="1" w:color="auto"/>
          <w:left w:val="single" w:sz="4" w:space="4" w:color="auto"/>
          <w:bottom w:val="single" w:sz="4" w:space="1" w:color="auto"/>
          <w:right w:val="single" w:sz="4" w:space="4" w:color="auto"/>
        </w:pBdr>
        <w:shd w:val="clear" w:color="auto" w:fill="F7CAAC" w:themeFill="accent2" w:themeFillTint="66"/>
        <w:spacing w:after="0" w:line="240" w:lineRule="auto"/>
        <w:jc w:val="center"/>
        <w:rPr>
          <w:rFonts w:ascii="Times New Roman" w:hAnsi="Times New Roman"/>
          <w:b/>
          <w:sz w:val="32"/>
          <w:szCs w:val="32"/>
          <w:u w:val="single"/>
          <w:lang w:val="en-US"/>
        </w:rPr>
      </w:pPr>
      <w:r w:rsidRPr="000C45C7">
        <w:rPr>
          <w:rFonts w:ascii="Times New Roman" w:hAnsi="Times New Roman" w:cs="Times New Roman"/>
          <w:sz w:val="24"/>
          <w:szCs w:val="24"/>
          <w:lang w:val="en-US"/>
        </w:rPr>
        <w:tab/>
      </w:r>
      <w:r w:rsidRPr="000C45C7">
        <w:rPr>
          <w:rFonts w:ascii="Times New Roman" w:hAnsi="Times New Roman"/>
          <w:b/>
          <w:sz w:val="32"/>
          <w:szCs w:val="32"/>
          <w:u w:val="single"/>
          <w:lang w:val="en-US"/>
        </w:rPr>
        <w:t>ESTIMATED COST OF MONITORING THE IMPLEMENTATION OF THE ESMP BY THE MONITORING COMMITTEE THROUGH THE MOU WITH THE PAUSEE-FA IS OF:</w:t>
      </w:r>
    </w:p>
    <w:p w14:paraId="0683D2E3" w14:textId="77777777" w:rsidR="00BF6AAE" w:rsidRPr="000C45C7" w:rsidRDefault="00BF6AAE" w:rsidP="00BF6AAE">
      <w:pPr>
        <w:pBdr>
          <w:top w:val="single" w:sz="4" w:space="1" w:color="auto"/>
          <w:left w:val="single" w:sz="4" w:space="4" w:color="auto"/>
          <w:bottom w:val="single" w:sz="4" w:space="1" w:color="auto"/>
          <w:right w:val="single" w:sz="4" w:space="4" w:color="auto"/>
        </w:pBdr>
        <w:shd w:val="clear" w:color="auto" w:fill="F7CAAC" w:themeFill="accent2" w:themeFillTint="66"/>
        <w:spacing w:after="0" w:line="240" w:lineRule="auto"/>
        <w:jc w:val="center"/>
        <w:rPr>
          <w:rFonts w:ascii="Times New Roman" w:hAnsi="Times New Roman"/>
          <w:b/>
          <w:sz w:val="40"/>
          <w:szCs w:val="40"/>
          <w:u w:val="single"/>
          <w:lang w:val="en-US"/>
        </w:rPr>
      </w:pPr>
      <w:r w:rsidRPr="000C45C7">
        <w:rPr>
          <w:rFonts w:ascii="Times New Roman" w:hAnsi="Times New Roman"/>
          <w:b/>
          <w:sz w:val="40"/>
          <w:szCs w:val="40"/>
          <w:u w:val="single"/>
          <w:lang w:val="en-US"/>
        </w:rPr>
        <w:t>35 250 000 F CFA</w:t>
      </w:r>
    </w:p>
    <w:p w14:paraId="0A3DFF06" w14:textId="77777777" w:rsidR="00BF6AAE" w:rsidRPr="000C45C7" w:rsidRDefault="00BF6AAE" w:rsidP="00BF6AAE">
      <w:pPr>
        <w:overflowPunct w:val="0"/>
        <w:autoSpaceDE w:val="0"/>
        <w:autoSpaceDN w:val="0"/>
        <w:adjustRightInd w:val="0"/>
        <w:spacing w:after="0" w:line="276" w:lineRule="auto"/>
        <w:rPr>
          <w:rFonts w:ascii="Times New Roman" w:eastAsia="Times New Roman" w:hAnsi="Times New Roman"/>
          <w:b/>
          <w:bCs/>
          <w:sz w:val="20"/>
          <w:szCs w:val="20"/>
          <w:lang w:val="en-US" w:eastAsia="fr-FR"/>
        </w:rPr>
        <w:sectPr w:rsidR="00BF6AAE" w:rsidRPr="000C45C7" w:rsidSect="001F3B21">
          <w:pgSz w:w="16838" w:h="11906" w:orient="landscape"/>
          <w:pgMar w:top="1130" w:right="1418" w:bottom="1418" w:left="1418" w:header="426" w:footer="709" w:gutter="0"/>
          <w:cols w:space="708"/>
          <w:docGrid w:linePitch="360"/>
        </w:sectPr>
      </w:pPr>
    </w:p>
    <w:p w14:paraId="076D3145" w14:textId="77777777" w:rsidR="00BF6AAE" w:rsidRPr="000C45C7" w:rsidRDefault="00BF6AAE" w:rsidP="00BF6AAE">
      <w:pPr>
        <w:pStyle w:val="PargrafodaLista"/>
        <w:numPr>
          <w:ilvl w:val="0"/>
          <w:numId w:val="239"/>
        </w:numPr>
        <w:tabs>
          <w:tab w:val="left" w:pos="1418"/>
          <w:tab w:val="left" w:pos="1843"/>
        </w:tabs>
        <w:spacing w:after="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lastRenderedPageBreak/>
        <w:t>PUBLIC CONSULTATION</w:t>
      </w:r>
    </w:p>
    <w:p w14:paraId="0307DE5D" w14:textId="77777777" w:rsidR="00BF6AAE" w:rsidRPr="000C45C7" w:rsidRDefault="00BF6AAE" w:rsidP="00BF6AAE">
      <w:pPr>
        <w:spacing w:after="0" w:line="240" w:lineRule="auto"/>
        <w:ind w:left="-284" w:right="-853"/>
        <w:jc w:val="both"/>
        <w:rPr>
          <w:rFonts w:ascii="Times New Roman" w:hAnsi="Times New Roman" w:cs="Times New Roman"/>
          <w:b/>
          <w:u w:val="single"/>
          <w:lang w:val="en-US"/>
        </w:rPr>
      </w:pPr>
      <w:r w:rsidRPr="000C45C7">
        <w:rPr>
          <w:rFonts w:ascii="Times New Roman" w:hAnsi="Times New Roman" w:cs="Times New Roman"/>
          <w:lang w:val="en-US"/>
        </w:rPr>
        <w:t>The public consultations with the populations of the beneficiary municipalities and their representatives concerned: the districts of Prabis, Bor, Airport, and Antula.</w:t>
      </w:r>
    </w:p>
    <w:p w14:paraId="5FEA5566" w14:textId="77777777" w:rsidR="00BF6AAE" w:rsidRPr="000C45C7" w:rsidRDefault="00BF6AAE" w:rsidP="00BF6AAE">
      <w:pPr>
        <w:spacing w:line="240" w:lineRule="auto"/>
        <w:ind w:left="-284" w:right="-853"/>
        <w:jc w:val="both"/>
        <w:rPr>
          <w:rFonts w:ascii="Times New Roman" w:hAnsi="Times New Roman" w:cs="Times New Roman"/>
          <w:b/>
          <w:u w:val="single"/>
          <w:lang w:val="en-US"/>
        </w:rPr>
      </w:pPr>
      <w:r w:rsidRPr="000C45C7">
        <w:rPr>
          <w:rFonts w:ascii="Times New Roman" w:hAnsi="Times New Roman" w:cs="Times New Roman"/>
          <w:lang w:val="en-US"/>
        </w:rPr>
        <w:t>It appeared very widely and generally during the public consultations, a strong social acceptability of the project by the populations consulted. According to them, the PUASEE comes to respond to a social, environmental and urbanization demand expressed for years by populations who suffer from lack of drinking water and public lighting. The populations and their neighborhood leaders met during the consultation assemblies showed a clear understanding of the environmental and social issues of the project and are ready to lend a hand to achieve the objectives. The populations have an immense hope of seeing the activities and components planned under the project materialize quickly, in order to benefit from an improved living environment with new constructions, rehabilitation and extension of water and electricity networks. For the most part, the populations and local elected officials believe that the management of water and electricity problems is an urgent question to ensure the sustainability of neighborhoods.</w:t>
      </w:r>
    </w:p>
    <w:p w14:paraId="3BDB0C10" w14:textId="77777777" w:rsidR="00BF6AAE" w:rsidRPr="000C45C7" w:rsidRDefault="00BF6AAE" w:rsidP="00BF6AAE">
      <w:pPr>
        <w:pStyle w:val="PargrafodaLista"/>
        <w:numPr>
          <w:ilvl w:val="0"/>
          <w:numId w:val="239"/>
        </w:numPr>
        <w:tabs>
          <w:tab w:val="left" w:pos="1418"/>
          <w:tab w:val="left" w:pos="1843"/>
        </w:tabs>
        <w:spacing w:before="240" w:after="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t>WASTE MANAGEMENT PLAN</w:t>
      </w:r>
    </w:p>
    <w:p w14:paraId="5D6AA2C5" w14:textId="77777777" w:rsidR="00BF6AAE" w:rsidRPr="000C45C7" w:rsidRDefault="00BF6AAE" w:rsidP="00BF6AAE">
      <w:pPr>
        <w:spacing w:line="240" w:lineRule="auto"/>
        <w:ind w:left="-284" w:right="-853"/>
        <w:jc w:val="both"/>
        <w:rPr>
          <w:rFonts w:ascii="Times New Roman" w:hAnsi="Times New Roman" w:cs="Times New Roman"/>
          <w:lang w:val="en-US"/>
        </w:rPr>
      </w:pPr>
      <w:r w:rsidRPr="000C45C7">
        <w:rPr>
          <w:rFonts w:ascii="Times New Roman" w:hAnsi="Times New Roman" w:cs="Times New Roman"/>
          <w:lang w:val="en-US"/>
        </w:rPr>
        <w:t>Often, during the works, the activities of companies are at the origin of the production of large quantities of solid and liquid waste (destruction of buildings, felling of trees, production of plastic waste, wood, cardboard, batteries used, motor oil, mechanical spare parts, bitumen spills and all kinds of hazardous or special wastes) and which must be carefully managed. This waste is added to the waste already produced by the neighboring populations.</w:t>
      </w:r>
    </w:p>
    <w:p w14:paraId="5EF33B0D" w14:textId="77777777" w:rsidR="00BF6AAE" w:rsidRPr="000C45C7" w:rsidRDefault="00BF6AAE" w:rsidP="00BF6AAE">
      <w:pPr>
        <w:spacing w:line="240" w:lineRule="auto"/>
        <w:ind w:left="-284" w:right="-853"/>
        <w:jc w:val="both"/>
        <w:rPr>
          <w:rFonts w:ascii="Times New Roman" w:hAnsi="Times New Roman" w:cs="Times New Roman"/>
          <w:lang w:val="en-US"/>
        </w:rPr>
      </w:pPr>
      <w:r w:rsidRPr="000C45C7">
        <w:rPr>
          <w:rFonts w:ascii="Times New Roman" w:hAnsi="Times New Roman" w:cs="Times New Roman"/>
          <w:lang w:val="en-US"/>
        </w:rPr>
        <w:t>Thus, for an environmentally sound management of this waste, during the work, several recommendations and suggestions are made.</w:t>
      </w:r>
    </w:p>
    <w:p w14:paraId="342D599C" w14:textId="77777777" w:rsidR="00BF6AAE" w:rsidRPr="000C45C7" w:rsidRDefault="00BF6AAE" w:rsidP="00BF6AAE">
      <w:pPr>
        <w:pStyle w:val="PargrafodaLista"/>
        <w:numPr>
          <w:ilvl w:val="0"/>
          <w:numId w:val="239"/>
        </w:numPr>
        <w:tabs>
          <w:tab w:val="left" w:pos="1418"/>
          <w:tab w:val="left" w:pos="1843"/>
        </w:tabs>
        <w:spacing w:after="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t xml:space="preserve">MANAGEMENT OF GENDER-BASED VIOLENCE (GBV) </w:t>
      </w:r>
    </w:p>
    <w:p w14:paraId="4AD38120" w14:textId="77777777" w:rsidR="00BF6AAE" w:rsidRPr="000C45C7" w:rsidRDefault="00BF6AAE" w:rsidP="00BF6AAE">
      <w:pPr>
        <w:spacing w:line="240" w:lineRule="auto"/>
        <w:ind w:left="-284" w:right="-853"/>
        <w:jc w:val="both"/>
        <w:rPr>
          <w:rFonts w:ascii="Times New Roman" w:hAnsi="Times New Roman" w:cs="Times New Roman"/>
          <w:lang w:val="en-US"/>
        </w:rPr>
      </w:pPr>
      <w:r w:rsidRPr="000C45C7">
        <w:rPr>
          <w:rFonts w:ascii="Times New Roman" w:hAnsi="Times New Roman" w:cs="Times New Roman"/>
          <w:lang w:val="en-US"/>
        </w:rPr>
        <w:t>The sacralization of human dignity requires great importance. As a result, no inhuman and cruel treatment can be tolerated and certain acts of barbarism are severely punished:</w:t>
      </w:r>
    </w:p>
    <w:p w14:paraId="2F0D7F18" w14:textId="77777777" w:rsidR="00BF6AAE" w:rsidRPr="000C45C7" w:rsidRDefault="00BF6AAE" w:rsidP="00BF6AAE">
      <w:pPr>
        <w:pStyle w:val="Listecouleur-Accent11"/>
        <w:numPr>
          <w:ilvl w:val="0"/>
          <w:numId w:val="243"/>
        </w:numPr>
        <w:ind w:left="851" w:right="-283"/>
        <w:rPr>
          <w:rFonts w:ascii="Times New Roman" w:hAnsi="Times New Roman"/>
          <w:sz w:val="20"/>
          <w:szCs w:val="20"/>
          <w:lang w:val="en-US"/>
        </w:rPr>
      </w:pPr>
      <w:r w:rsidRPr="000C45C7">
        <w:rPr>
          <w:rFonts w:ascii="Times New Roman" w:hAnsi="Times New Roman"/>
          <w:sz w:val="20"/>
          <w:szCs w:val="20"/>
          <w:lang w:val="en-US"/>
        </w:rPr>
        <w:t>Moral harassment</w:t>
      </w:r>
    </w:p>
    <w:p w14:paraId="33D186B9" w14:textId="77777777" w:rsidR="00BF6AAE" w:rsidRPr="000C45C7" w:rsidRDefault="00BF6AAE" w:rsidP="00BF6AAE">
      <w:pPr>
        <w:pStyle w:val="Listecouleur-Accent11"/>
        <w:numPr>
          <w:ilvl w:val="0"/>
          <w:numId w:val="243"/>
        </w:numPr>
        <w:ind w:left="851" w:right="-283"/>
        <w:rPr>
          <w:rFonts w:ascii="Times New Roman" w:hAnsi="Times New Roman"/>
          <w:sz w:val="20"/>
          <w:szCs w:val="20"/>
          <w:lang w:val="en-US"/>
        </w:rPr>
      </w:pPr>
      <w:r w:rsidRPr="000C45C7">
        <w:rPr>
          <w:rFonts w:ascii="Times New Roman" w:hAnsi="Times New Roman"/>
          <w:sz w:val="20"/>
          <w:szCs w:val="20"/>
          <w:lang w:val="en-US"/>
        </w:rPr>
        <w:t>Physical violence</w:t>
      </w:r>
    </w:p>
    <w:p w14:paraId="082A3A3B" w14:textId="77777777" w:rsidR="00BF6AAE" w:rsidRPr="000C45C7" w:rsidRDefault="00BF6AAE" w:rsidP="00BF6AAE">
      <w:pPr>
        <w:pStyle w:val="Listecouleur-Accent11"/>
        <w:numPr>
          <w:ilvl w:val="0"/>
          <w:numId w:val="243"/>
        </w:numPr>
        <w:ind w:left="851" w:right="-283"/>
        <w:rPr>
          <w:rFonts w:ascii="Times New Roman" w:hAnsi="Times New Roman"/>
          <w:sz w:val="20"/>
          <w:szCs w:val="20"/>
          <w:lang w:val="en-US"/>
        </w:rPr>
      </w:pPr>
      <w:r w:rsidRPr="000C45C7">
        <w:rPr>
          <w:rFonts w:ascii="Times New Roman" w:hAnsi="Times New Roman"/>
          <w:sz w:val="20"/>
          <w:szCs w:val="20"/>
          <w:lang w:val="en-US"/>
        </w:rPr>
        <w:t>Pimping, harassment and sexual violence and pedophilia</w:t>
      </w:r>
    </w:p>
    <w:p w14:paraId="5708A6CC" w14:textId="77777777" w:rsidR="00BF6AAE" w:rsidRPr="000C45C7" w:rsidRDefault="00BF6AAE" w:rsidP="00BF6AAE">
      <w:pPr>
        <w:pStyle w:val="Listecouleur-Accent11"/>
        <w:numPr>
          <w:ilvl w:val="0"/>
          <w:numId w:val="243"/>
        </w:numPr>
        <w:ind w:left="851" w:right="-283"/>
        <w:rPr>
          <w:rFonts w:ascii="Times New Roman" w:hAnsi="Times New Roman"/>
          <w:sz w:val="20"/>
          <w:szCs w:val="20"/>
          <w:lang w:val="en-US"/>
        </w:rPr>
      </w:pPr>
      <w:r w:rsidRPr="000C45C7">
        <w:rPr>
          <w:rFonts w:ascii="Times New Roman" w:hAnsi="Times New Roman"/>
          <w:sz w:val="20"/>
          <w:szCs w:val="20"/>
          <w:lang w:val="en-US"/>
        </w:rPr>
        <w:t>Of the exploitation of children</w:t>
      </w:r>
    </w:p>
    <w:p w14:paraId="01F3D740" w14:textId="77777777" w:rsidR="00BF6AAE" w:rsidRPr="000C45C7" w:rsidRDefault="00BF6AAE" w:rsidP="00BF6AAE">
      <w:pPr>
        <w:pStyle w:val="Listecouleur-Accent11"/>
        <w:numPr>
          <w:ilvl w:val="0"/>
          <w:numId w:val="243"/>
        </w:numPr>
        <w:ind w:left="851" w:right="-283"/>
        <w:rPr>
          <w:rFonts w:ascii="Times New Roman" w:hAnsi="Times New Roman"/>
          <w:sz w:val="20"/>
          <w:szCs w:val="20"/>
          <w:lang w:val="en-US"/>
        </w:rPr>
      </w:pPr>
      <w:r w:rsidRPr="000C45C7">
        <w:rPr>
          <w:rFonts w:ascii="Times New Roman" w:hAnsi="Times New Roman"/>
          <w:sz w:val="20"/>
          <w:szCs w:val="20"/>
          <w:lang w:val="en-US"/>
        </w:rPr>
        <w:t>Etc.</w:t>
      </w:r>
    </w:p>
    <w:p w14:paraId="02955E63" w14:textId="77777777" w:rsidR="00BF6AAE" w:rsidRPr="000C45C7" w:rsidRDefault="00BF6AAE" w:rsidP="00BF6AAE">
      <w:pPr>
        <w:spacing w:after="0" w:line="240" w:lineRule="auto"/>
        <w:ind w:left="-284" w:right="-853"/>
        <w:jc w:val="both"/>
        <w:rPr>
          <w:rFonts w:ascii="Times New Roman" w:hAnsi="Times New Roman" w:cs="Times New Roman"/>
          <w:lang w:val="en-US"/>
        </w:rPr>
      </w:pPr>
      <w:r w:rsidRPr="000C45C7">
        <w:rPr>
          <w:rFonts w:ascii="Times New Roman" w:hAnsi="Times New Roman" w:cs="Times New Roman"/>
          <w:lang w:val="en-US"/>
        </w:rPr>
        <w:t>In the fight against gender-based violence, the company can prioritize the following actions:</w:t>
      </w:r>
    </w:p>
    <w:p w14:paraId="3752AEEB" w14:textId="77777777" w:rsidR="00BF6AAE" w:rsidRPr="000C45C7" w:rsidRDefault="00BF6AAE" w:rsidP="00BF6AAE">
      <w:pPr>
        <w:pStyle w:val="Listecouleur-Accent11"/>
        <w:numPr>
          <w:ilvl w:val="0"/>
          <w:numId w:val="243"/>
        </w:numPr>
        <w:ind w:left="851" w:right="-283"/>
        <w:rPr>
          <w:rFonts w:ascii="Times New Roman" w:hAnsi="Times New Roman"/>
          <w:sz w:val="20"/>
          <w:szCs w:val="20"/>
          <w:lang w:val="en-US"/>
        </w:rPr>
      </w:pPr>
      <w:r w:rsidRPr="000C45C7">
        <w:rPr>
          <w:rFonts w:ascii="Times New Roman" w:hAnsi="Times New Roman"/>
          <w:sz w:val="20"/>
          <w:szCs w:val="20"/>
          <w:lang w:val="en-US"/>
        </w:rPr>
        <w:t>Support programs integrating community mobilization on GBV;</w:t>
      </w:r>
    </w:p>
    <w:p w14:paraId="7A0D4B9F" w14:textId="77777777" w:rsidR="00BF6AAE" w:rsidRPr="000C45C7" w:rsidRDefault="00BF6AAE" w:rsidP="00BF6AAE">
      <w:pPr>
        <w:pStyle w:val="Listecouleur-Accent11"/>
        <w:numPr>
          <w:ilvl w:val="0"/>
          <w:numId w:val="243"/>
        </w:numPr>
        <w:ind w:left="851" w:right="-283"/>
        <w:rPr>
          <w:rFonts w:ascii="Times New Roman" w:hAnsi="Times New Roman"/>
          <w:sz w:val="20"/>
          <w:szCs w:val="20"/>
          <w:lang w:val="en-US"/>
        </w:rPr>
      </w:pPr>
      <w:r w:rsidRPr="000C45C7">
        <w:rPr>
          <w:rFonts w:ascii="Times New Roman" w:hAnsi="Times New Roman"/>
          <w:sz w:val="20"/>
          <w:szCs w:val="20"/>
          <w:lang w:val="en-US"/>
        </w:rPr>
        <w:t>At the community level, support activities aimed at reducing tolerance of violence involving all males;</w:t>
      </w:r>
    </w:p>
    <w:p w14:paraId="6B1B1EA7" w14:textId="77777777" w:rsidR="00BF6AAE" w:rsidRPr="000C45C7" w:rsidRDefault="00BF6AAE" w:rsidP="00BF6AAE">
      <w:pPr>
        <w:spacing w:after="0" w:line="240" w:lineRule="auto"/>
        <w:ind w:left="-284" w:right="-853"/>
        <w:jc w:val="both"/>
        <w:rPr>
          <w:rFonts w:ascii="Times New Roman" w:hAnsi="Times New Roman" w:cs="Times New Roman"/>
          <w:lang w:val="en-US"/>
        </w:rPr>
      </w:pPr>
      <w:r w:rsidRPr="000C45C7">
        <w:rPr>
          <w:rFonts w:ascii="Times New Roman" w:hAnsi="Times New Roman" w:cs="Times New Roman"/>
          <w:lang w:val="en-US"/>
        </w:rPr>
        <w:t>Support activities with a broad representation of the grassroots community;</w:t>
      </w:r>
    </w:p>
    <w:p w14:paraId="0A73CB4E" w14:textId="77777777" w:rsidR="00BF6AAE" w:rsidRPr="000C45C7" w:rsidRDefault="00BF6AAE" w:rsidP="00BF6AAE">
      <w:pPr>
        <w:pStyle w:val="Listecouleur-Accent11"/>
        <w:numPr>
          <w:ilvl w:val="0"/>
          <w:numId w:val="243"/>
        </w:numPr>
        <w:ind w:left="851" w:right="-283"/>
        <w:rPr>
          <w:rFonts w:ascii="Times New Roman" w:hAnsi="Times New Roman"/>
          <w:sz w:val="20"/>
          <w:szCs w:val="20"/>
          <w:lang w:val="en-US"/>
        </w:rPr>
      </w:pPr>
      <w:r w:rsidRPr="000C45C7">
        <w:rPr>
          <w:rFonts w:ascii="Times New Roman" w:hAnsi="Times New Roman"/>
          <w:sz w:val="20"/>
          <w:szCs w:val="20"/>
          <w:lang w:val="en-US"/>
        </w:rPr>
        <w:t>Support local and regional elected officials in creating partnerships with NGOs in the fight at community level;</w:t>
      </w:r>
    </w:p>
    <w:p w14:paraId="174B32B3" w14:textId="77777777" w:rsidR="00BF6AAE" w:rsidRPr="000C45C7" w:rsidRDefault="00BF6AAE" w:rsidP="00BF6AAE">
      <w:pPr>
        <w:pStyle w:val="Listecouleur-Accent11"/>
        <w:numPr>
          <w:ilvl w:val="0"/>
          <w:numId w:val="243"/>
        </w:numPr>
        <w:ind w:left="851" w:right="-283"/>
        <w:rPr>
          <w:rFonts w:ascii="Times New Roman" w:hAnsi="Times New Roman"/>
          <w:sz w:val="20"/>
          <w:szCs w:val="20"/>
          <w:lang w:val="en-US"/>
        </w:rPr>
      </w:pPr>
      <w:r w:rsidRPr="000C45C7">
        <w:rPr>
          <w:rFonts w:ascii="Times New Roman" w:hAnsi="Times New Roman"/>
          <w:sz w:val="20"/>
          <w:szCs w:val="20"/>
          <w:lang w:val="en-US"/>
        </w:rPr>
        <w:t>Support community mobilization to improve survivors' access to services;</w:t>
      </w:r>
    </w:p>
    <w:p w14:paraId="3AE4BBD1" w14:textId="77777777" w:rsidR="00BF6AAE" w:rsidRPr="000C45C7" w:rsidRDefault="00BF6AAE" w:rsidP="00BF6AAE">
      <w:pPr>
        <w:pStyle w:val="Listecouleur-Accent11"/>
        <w:numPr>
          <w:ilvl w:val="0"/>
          <w:numId w:val="243"/>
        </w:numPr>
        <w:ind w:left="851" w:right="-283"/>
        <w:rPr>
          <w:rFonts w:ascii="Times New Roman" w:hAnsi="Times New Roman"/>
          <w:sz w:val="20"/>
          <w:szCs w:val="20"/>
          <w:lang w:val="en-US"/>
        </w:rPr>
      </w:pPr>
      <w:r w:rsidRPr="000C45C7">
        <w:rPr>
          <w:rFonts w:ascii="Times New Roman" w:hAnsi="Times New Roman"/>
          <w:sz w:val="20"/>
          <w:szCs w:val="20"/>
          <w:lang w:val="en-US"/>
        </w:rPr>
        <w:t>Support financially and in the long term the activities of community mobilization for the achievement of considerably positive results.</w:t>
      </w:r>
    </w:p>
    <w:p w14:paraId="74062301" w14:textId="77777777" w:rsidR="00BF6AAE" w:rsidRPr="000C45C7" w:rsidRDefault="00BF6AAE" w:rsidP="00BF6AAE">
      <w:pPr>
        <w:pStyle w:val="Listecouleur-Accent11"/>
        <w:numPr>
          <w:ilvl w:val="0"/>
          <w:numId w:val="243"/>
        </w:numPr>
        <w:ind w:left="851" w:right="-283"/>
        <w:rPr>
          <w:rFonts w:ascii="Times New Roman" w:hAnsi="Times New Roman"/>
          <w:sz w:val="20"/>
          <w:szCs w:val="20"/>
          <w:lang w:val="en-US"/>
        </w:rPr>
      </w:pPr>
      <w:r w:rsidRPr="000C45C7">
        <w:rPr>
          <w:rFonts w:ascii="Times New Roman" w:hAnsi="Times New Roman"/>
          <w:sz w:val="20"/>
          <w:szCs w:val="20"/>
          <w:lang w:val="en-US"/>
        </w:rPr>
        <w:t>Etc.</w:t>
      </w:r>
    </w:p>
    <w:p w14:paraId="2A79D4A7" w14:textId="77777777" w:rsidR="00BF6AAE" w:rsidRPr="000C45C7" w:rsidRDefault="00BF6AAE" w:rsidP="00BF6AAE">
      <w:pPr>
        <w:spacing w:after="0" w:line="240" w:lineRule="auto"/>
        <w:ind w:left="-284" w:right="-283"/>
        <w:jc w:val="both"/>
        <w:rPr>
          <w:rFonts w:ascii="Times New Roman" w:hAnsi="Times New Roman"/>
          <w:sz w:val="20"/>
          <w:szCs w:val="20"/>
          <w:lang w:val="en-US"/>
        </w:rPr>
      </w:pPr>
    </w:p>
    <w:p w14:paraId="1EDFC4BD" w14:textId="77777777" w:rsidR="00BF6AAE" w:rsidRPr="000C45C7" w:rsidRDefault="00BF6AAE" w:rsidP="00BF6AAE">
      <w:pPr>
        <w:pStyle w:val="PargrafodaLista"/>
        <w:numPr>
          <w:ilvl w:val="0"/>
          <w:numId w:val="239"/>
        </w:numPr>
        <w:tabs>
          <w:tab w:val="left" w:pos="1418"/>
          <w:tab w:val="left" w:pos="1843"/>
        </w:tabs>
        <w:spacing w:after="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t>COMPLAINT MANAGEMENT MECHANISM</w:t>
      </w:r>
    </w:p>
    <w:p w14:paraId="098B57BC" w14:textId="77777777" w:rsidR="00BF6AAE" w:rsidRPr="000C45C7" w:rsidRDefault="00BF6AAE" w:rsidP="00BF6AAE">
      <w:pPr>
        <w:spacing w:line="240" w:lineRule="auto"/>
        <w:ind w:left="-284" w:right="-853"/>
        <w:jc w:val="both"/>
        <w:rPr>
          <w:rFonts w:ascii="Times New Roman" w:hAnsi="Times New Roman" w:cs="Times New Roman"/>
          <w:lang w:val="en-US"/>
        </w:rPr>
      </w:pPr>
      <w:r w:rsidRPr="000C45C7">
        <w:rPr>
          <w:rFonts w:ascii="Times New Roman" w:hAnsi="Times New Roman" w:cs="Times New Roman"/>
          <w:lang w:val="en-US"/>
        </w:rPr>
        <w:t>This mechanism is justified by the fact that in the implementation of the works and the related compensatory measures, several conflicts may arise. These conflicts can be related to the following issues:</w:t>
      </w:r>
    </w:p>
    <w:p w14:paraId="41B18F4E"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 xml:space="preserve">error in the identification of PAPs; </w:t>
      </w:r>
    </w:p>
    <w:p w14:paraId="53D36C2A"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 xml:space="preserve">error in valuation of PAP assets; </w:t>
      </w:r>
    </w:p>
    <w:p w14:paraId="70E97660"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 xml:space="preserve">conflict over the ownership of property or the title of inheritance, following a divorce, conflicts between heirs; </w:t>
      </w:r>
    </w:p>
    <w:p w14:paraId="476F2906"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 xml:space="preserve">discrepancies in land acquisition and occupation; </w:t>
      </w:r>
    </w:p>
    <w:p w14:paraId="0E85B79B"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 xml:space="preserve">harm to a commercial activity of a local resident; </w:t>
      </w:r>
    </w:p>
    <w:p w14:paraId="3AE1626B"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degradation of property beyond the project right-of-way;</w:t>
      </w:r>
    </w:p>
    <w:p w14:paraId="738963AE"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 xml:space="preserve">permanent nuisance and disturbance of local residents by the works ... </w:t>
      </w:r>
    </w:p>
    <w:p w14:paraId="78C20EFB"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sexual harassment, pedophilia, etc. ;</w:t>
      </w:r>
    </w:p>
    <w:p w14:paraId="47C5AE4A"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discrimination based on gender or vulnerability;</w:t>
      </w:r>
    </w:p>
    <w:p w14:paraId="05BC3782" w14:textId="77777777" w:rsidR="00BF6AAE" w:rsidRPr="000C45C7" w:rsidRDefault="00BF6AAE" w:rsidP="00BF6AAE">
      <w:pPr>
        <w:pStyle w:val="Listecouleur-Accent12"/>
        <w:spacing w:after="0" w:line="240" w:lineRule="auto"/>
        <w:ind w:right="-850"/>
        <w:jc w:val="both"/>
        <w:rPr>
          <w:rFonts w:ascii="Times New Roman" w:hAnsi="Times New Roman"/>
          <w:sz w:val="20"/>
          <w:szCs w:val="20"/>
        </w:rPr>
      </w:pPr>
    </w:p>
    <w:p w14:paraId="20AA3BEA" w14:textId="77777777" w:rsidR="00BF6AAE" w:rsidRPr="000C45C7" w:rsidRDefault="00BF6AAE" w:rsidP="00BF6AAE">
      <w:pPr>
        <w:pStyle w:val="PargrafodaLista"/>
        <w:numPr>
          <w:ilvl w:val="1"/>
          <w:numId w:val="239"/>
        </w:numPr>
        <w:tabs>
          <w:tab w:val="left" w:pos="1418"/>
          <w:tab w:val="left" w:pos="1843"/>
        </w:tabs>
        <w:spacing w:after="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t>Organization of the Complaints Management Mechanism</w:t>
      </w:r>
    </w:p>
    <w:p w14:paraId="3DC930A3" w14:textId="77777777" w:rsidR="00BF6AAE" w:rsidRPr="000C45C7" w:rsidRDefault="00BF6AAE" w:rsidP="00BF6AAE">
      <w:pPr>
        <w:spacing w:line="240" w:lineRule="auto"/>
        <w:ind w:left="-284" w:right="-853"/>
        <w:jc w:val="both"/>
        <w:rPr>
          <w:rFonts w:ascii="Times New Roman" w:hAnsi="Times New Roman" w:cs="Times New Roman"/>
          <w:lang w:val="en-US"/>
        </w:rPr>
      </w:pPr>
      <w:r w:rsidRPr="000C45C7">
        <w:rPr>
          <w:rFonts w:ascii="Times New Roman" w:hAnsi="Times New Roman" w:cs="Times New Roman"/>
          <w:lang w:val="en-US"/>
        </w:rPr>
        <w:t>The PUASEE-FA Complaints Management Mechanism is organized into two levels, which also makes it possible to define the management bodies at each level.</w:t>
      </w:r>
    </w:p>
    <w:p w14:paraId="6A5BB2A1" w14:textId="77777777" w:rsidR="00BF6AAE" w:rsidRPr="000C45C7" w:rsidRDefault="00BF6AAE" w:rsidP="00BF6AAE">
      <w:pPr>
        <w:pStyle w:val="Listecouleur-Accent12"/>
        <w:numPr>
          <w:ilvl w:val="0"/>
          <w:numId w:val="106"/>
        </w:numPr>
        <w:spacing w:after="0"/>
        <w:rPr>
          <w:rFonts w:ascii="Times New Roman" w:hAnsi="Times New Roman"/>
          <w:b/>
          <w:sz w:val="24"/>
          <w:szCs w:val="24"/>
        </w:rPr>
      </w:pPr>
      <w:r w:rsidRPr="000C45C7">
        <w:rPr>
          <w:rFonts w:ascii="Times New Roman" w:hAnsi="Times New Roman"/>
          <w:b/>
          <w:sz w:val="24"/>
          <w:szCs w:val="24"/>
        </w:rPr>
        <w:lastRenderedPageBreak/>
        <w:t>Project level (PUASEE-FA)</w:t>
      </w:r>
    </w:p>
    <w:p w14:paraId="5AE0CD63" w14:textId="77777777" w:rsidR="00BF6AAE" w:rsidRPr="000C45C7" w:rsidRDefault="00BF6AAE" w:rsidP="00BF6AAE">
      <w:pPr>
        <w:spacing w:line="240" w:lineRule="auto"/>
        <w:ind w:left="-284" w:right="-853"/>
        <w:jc w:val="both"/>
        <w:rPr>
          <w:rFonts w:ascii="Times New Roman" w:hAnsi="Times New Roman" w:cs="Times New Roman"/>
          <w:lang w:val="en-US"/>
        </w:rPr>
      </w:pPr>
      <w:r w:rsidRPr="000C45C7">
        <w:rPr>
          <w:rFonts w:ascii="Times New Roman" w:hAnsi="Times New Roman" w:cs="Times New Roman"/>
          <w:lang w:val="en-US"/>
        </w:rPr>
        <w:t>The PUASEE-FA ensures the supervision of the implementation of the MGP (See more detailed PAR). It works in close collaboration with local and communal authorities, including institutional actors, NGOs and PAPs for the monitoring, processing and reporting of all complaints directly or indirectly related to project activities.</w:t>
      </w:r>
    </w:p>
    <w:p w14:paraId="7D343550" w14:textId="77777777" w:rsidR="00BF6AAE" w:rsidRPr="000C45C7" w:rsidRDefault="00BF6AAE" w:rsidP="00BF6AAE">
      <w:pPr>
        <w:pStyle w:val="Listecouleur-Accent12"/>
        <w:numPr>
          <w:ilvl w:val="0"/>
          <w:numId w:val="106"/>
        </w:numPr>
        <w:rPr>
          <w:rFonts w:ascii="Times New Roman" w:hAnsi="Times New Roman"/>
          <w:sz w:val="24"/>
          <w:szCs w:val="24"/>
        </w:rPr>
      </w:pPr>
      <w:r w:rsidRPr="000C45C7">
        <w:rPr>
          <w:rFonts w:ascii="Times New Roman" w:hAnsi="Times New Roman"/>
          <w:b/>
          <w:sz w:val="24"/>
          <w:szCs w:val="24"/>
        </w:rPr>
        <w:t>Local level</w:t>
      </w:r>
      <w:r w:rsidRPr="000C45C7">
        <w:rPr>
          <w:rFonts w:ascii="Times New Roman" w:hAnsi="Times New Roman"/>
          <w:sz w:val="24"/>
          <w:szCs w:val="24"/>
        </w:rPr>
        <w:t>:</w:t>
      </w:r>
    </w:p>
    <w:p w14:paraId="56EE42E9"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 xml:space="preserve">neighborhood officials (local communities, notabilities); </w:t>
      </w:r>
    </w:p>
    <w:p w14:paraId="0D89C06F"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municipal authorities (Bissau, Safim and Prabis town hall);</w:t>
      </w:r>
    </w:p>
    <w:p w14:paraId="78A8295A"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institutional actors (technical services);</w:t>
      </w:r>
    </w:p>
    <w:p w14:paraId="66476963"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a local NGO as a third party</w:t>
      </w:r>
    </w:p>
    <w:p w14:paraId="5CA2F95E"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 xml:space="preserve">Project Affected Persons (PAP). </w:t>
      </w:r>
    </w:p>
    <w:p w14:paraId="73457565" w14:textId="77777777" w:rsidR="00BF6AAE" w:rsidRPr="000C45C7" w:rsidRDefault="00BF6AAE" w:rsidP="00BF6AAE">
      <w:pPr>
        <w:pStyle w:val="Listecouleur-Accent12"/>
        <w:spacing w:after="0" w:line="240" w:lineRule="auto"/>
        <w:ind w:right="-850"/>
        <w:jc w:val="both"/>
        <w:rPr>
          <w:rFonts w:ascii="Times New Roman" w:hAnsi="Times New Roman"/>
          <w:sz w:val="20"/>
          <w:szCs w:val="20"/>
        </w:rPr>
      </w:pPr>
    </w:p>
    <w:p w14:paraId="4AB59342" w14:textId="77777777" w:rsidR="00BF6AAE" w:rsidRPr="000C45C7" w:rsidRDefault="00BF6AAE" w:rsidP="00BF6AAE">
      <w:pPr>
        <w:pStyle w:val="PargrafodaLista"/>
        <w:numPr>
          <w:ilvl w:val="1"/>
          <w:numId w:val="239"/>
        </w:numPr>
        <w:tabs>
          <w:tab w:val="left" w:pos="1418"/>
          <w:tab w:val="left" w:pos="1843"/>
        </w:tabs>
        <w:spacing w:after="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t>Operation of the complaints mechanism</w:t>
      </w:r>
    </w:p>
    <w:p w14:paraId="32DF36A6" w14:textId="77777777" w:rsidR="00BF6AAE" w:rsidRPr="000C45C7" w:rsidRDefault="00BF6AAE" w:rsidP="00BF6AAE">
      <w:pPr>
        <w:ind w:left="-284"/>
        <w:jc w:val="both"/>
        <w:rPr>
          <w:rFonts w:ascii="Times New Roman" w:hAnsi="Times New Roman"/>
          <w:sz w:val="24"/>
          <w:szCs w:val="24"/>
          <w:lang w:val="en-US"/>
        </w:rPr>
      </w:pPr>
      <w:r w:rsidRPr="000C45C7">
        <w:rPr>
          <w:rFonts w:ascii="Times New Roman" w:hAnsi="Times New Roman"/>
          <w:sz w:val="24"/>
          <w:szCs w:val="24"/>
          <w:lang w:val="en-US"/>
        </w:rPr>
        <w:t>The complaints management mechanism is structured in three levels, namely:</w:t>
      </w:r>
    </w:p>
    <w:p w14:paraId="384058D2"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 xml:space="preserve">Level I: The village chief or the district officials and the notables; </w:t>
      </w:r>
    </w:p>
    <w:p w14:paraId="179C33F4"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Level II: The local complaints management committee;</w:t>
      </w:r>
    </w:p>
    <w:p w14:paraId="5E81CBF0" w14:textId="77777777" w:rsidR="00BF6AAE" w:rsidRPr="000C45C7" w:rsidRDefault="00BF6AAE" w:rsidP="00BF6AAE">
      <w:pPr>
        <w:pStyle w:val="Listecouleur-Accent12"/>
        <w:numPr>
          <w:ilvl w:val="0"/>
          <w:numId w:val="79"/>
        </w:numPr>
        <w:spacing w:after="0" w:line="240" w:lineRule="auto"/>
        <w:ind w:right="-850"/>
        <w:jc w:val="both"/>
        <w:rPr>
          <w:rFonts w:ascii="Times New Roman" w:hAnsi="Times New Roman"/>
          <w:sz w:val="20"/>
          <w:szCs w:val="20"/>
        </w:rPr>
      </w:pPr>
      <w:r w:rsidRPr="000C45C7">
        <w:rPr>
          <w:rFonts w:ascii="Times New Roman" w:hAnsi="Times New Roman"/>
          <w:sz w:val="20"/>
          <w:szCs w:val="20"/>
        </w:rPr>
        <w:t>Level III: PUASEE-FA.</w:t>
      </w:r>
    </w:p>
    <w:p w14:paraId="3479AE26" w14:textId="77777777" w:rsidR="00BF6AAE" w:rsidRPr="000C45C7" w:rsidRDefault="00BF6AAE" w:rsidP="00BF6AAE">
      <w:pPr>
        <w:pStyle w:val="Listecouleur-Accent12"/>
        <w:spacing w:after="0" w:line="240" w:lineRule="auto"/>
        <w:ind w:right="-850"/>
        <w:jc w:val="both"/>
        <w:rPr>
          <w:rFonts w:ascii="Times New Roman" w:hAnsi="Times New Roman"/>
          <w:sz w:val="20"/>
          <w:szCs w:val="20"/>
        </w:rPr>
      </w:pPr>
    </w:p>
    <w:p w14:paraId="3B1ABA3A" w14:textId="77777777" w:rsidR="00BF6AAE" w:rsidRPr="000C45C7" w:rsidRDefault="00BF6AAE" w:rsidP="00BF6AAE">
      <w:pPr>
        <w:pStyle w:val="PargrafodaLista"/>
        <w:numPr>
          <w:ilvl w:val="1"/>
          <w:numId w:val="239"/>
        </w:numPr>
        <w:tabs>
          <w:tab w:val="left" w:pos="1418"/>
          <w:tab w:val="left" w:pos="1843"/>
        </w:tabs>
        <w:spacing w:after="240" w:line="240" w:lineRule="auto"/>
        <w:ind w:right="-283"/>
        <w:contextualSpacing w:val="0"/>
        <w:rPr>
          <w:rFonts w:ascii="Times New Roman" w:hAnsi="Times New Roman"/>
          <w:b/>
          <w:bCs/>
          <w:i/>
          <w:sz w:val="22"/>
          <w:szCs w:val="22"/>
          <w:lang w:val="en-US"/>
        </w:rPr>
      </w:pPr>
      <w:r w:rsidRPr="000C45C7">
        <w:rPr>
          <w:rFonts w:ascii="Times New Roman" w:hAnsi="Times New Roman"/>
          <w:b/>
          <w:bCs/>
          <w:i/>
          <w:sz w:val="22"/>
          <w:szCs w:val="22"/>
          <w:lang w:val="en-US"/>
        </w:rPr>
        <w:t>Registration of complaints</w:t>
      </w:r>
    </w:p>
    <w:p w14:paraId="0B67156C" w14:textId="77777777" w:rsidR="00BF6AAE" w:rsidRPr="000C45C7" w:rsidRDefault="00BF6AAE" w:rsidP="00BF6AAE">
      <w:pPr>
        <w:spacing w:line="240" w:lineRule="auto"/>
        <w:ind w:left="-284" w:right="-853"/>
        <w:jc w:val="both"/>
        <w:rPr>
          <w:rFonts w:ascii="Times New Roman" w:hAnsi="Times New Roman" w:cs="Times New Roman"/>
          <w:lang w:val="en-US"/>
        </w:rPr>
      </w:pPr>
      <w:r w:rsidRPr="000C45C7">
        <w:rPr>
          <w:rFonts w:ascii="Times New Roman" w:hAnsi="Times New Roman" w:cs="Times New Roman"/>
          <w:lang w:val="en-US"/>
        </w:rPr>
        <w:t>Complainants will be informed by the PMU of the</w:t>
      </w:r>
      <w:r w:rsidRPr="000C45C7">
        <w:rPr>
          <w:rFonts w:ascii="Times New Roman" w:hAnsi="Times New Roman"/>
          <w:sz w:val="20"/>
          <w:szCs w:val="20"/>
          <w:lang w:val="en-US"/>
        </w:rPr>
        <w:t xml:space="preserve"> PUASEE</w:t>
      </w:r>
      <w:r w:rsidRPr="000C45C7">
        <w:rPr>
          <w:rFonts w:ascii="Times New Roman" w:hAnsi="Times New Roman" w:cs="Times New Roman"/>
          <w:lang w:val="en-US"/>
        </w:rPr>
        <w:t>, on the complaints management mechanism will be done through the establishment of a register of complaints with the district chief and a telephone number. Then, the social safeguards manager of the</w:t>
      </w:r>
      <w:r w:rsidRPr="000C45C7">
        <w:rPr>
          <w:rFonts w:ascii="Times New Roman" w:hAnsi="Times New Roman"/>
          <w:sz w:val="20"/>
          <w:szCs w:val="20"/>
          <w:lang w:val="en-US"/>
        </w:rPr>
        <w:t>PUASEE</w:t>
      </w:r>
      <w:r w:rsidRPr="000C45C7">
        <w:rPr>
          <w:rFonts w:ascii="Times New Roman" w:hAnsi="Times New Roman" w:cs="Times New Roman"/>
          <w:lang w:val="en-US"/>
        </w:rPr>
        <w:t xml:space="preserve"> through public consultation sessions will inform complainants about the procedure to follow in order to be able to complain. </w:t>
      </w:r>
    </w:p>
    <w:p w14:paraId="0CAD7541" w14:textId="77777777" w:rsidR="00BF6AAE" w:rsidRPr="000C45C7" w:rsidRDefault="00BF6AAE" w:rsidP="00BF6AAE">
      <w:pPr>
        <w:spacing w:line="240" w:lineRule="auto"/>
        <w:ind w:left="-284" w:right="-853"/>
        <w:jc w:val="both"/>
        <w:rPr>
          <w:rFonts w:ascii="Times New Roman" w:hAnsi="Times New Roman" w:cs="Times New Roman"/>
          <w:lang w:val="en-US"/>
        </w:rPr>
      </w:pPr>
      <w:r w:rsidRPr="000C45C7">
        <w:rPr>
          <w:rFonts w:ascii="Times New Roman" w:hAnsi="Times New Roman" w:cs="Times New Roman"/>
          <w:lang w:val="en-US"/>
        </w:rPr>
        <w:t>The neighborhood chief will keep the register and will help complainants complete and file their complaint; the complainant can also write his own complaint, or rely on resource persons or an NGO; a model for registering complaints is attached in the Annex. For the sake of discretion, the complainant may also call the telephone to file his complaint.</w:t>
      </w:r>
    </w:p>
    <w:p w14:paraId="7577E7BF" w14:textId="77777777" w:rsidR="00BF6AAE" w:rsidRPr="000C45C7" w:rsidRDefault="00BF6AAE" w:rsidP="00BF6AAE">
      <w:pPr>
        <w:spacing w:line="240" w:lineRule="auto"/>
        <w:ind w:left="-284" w:right="-853"/>
        <w:jc w:val="both"/>
        <w:rPr>
          <w:rFonts w:ascii="Times New Roman" w:hAnsi="Times New Roman" w:cs="Times New Roman"/>
          <w:lang w:val="en-US"/>
        </w:rPr>
      </w:pPr>
      <w:r w:rsidRPr="000C45C7">
        <w:rPr>
          <w:rFonts w:ascii="Times New Roman" w:hAnsi="Times New Roman" w:cs="Times New Roman"/>
          <w:lang w:val="en-US"/>
        </w:rPr>
        <w:t xml:space="preserve">The following figure summarizes the MGP circuit of the </w:t>
      </w:r>
      <w:r w:rsidRPr="000C45C7">
        <w:rPr>
          <w:rFonts w:ascii="Times New Roman" w:hAnsi="Times New Roman"/>
          <w:sz w:val="20"/>
          <w:szCs w:val="20"/>
          <w:lang w:val="en-US"/>
        </w:rPr>
        <w:t>PUASEE</w:t>
      </w:r>
      <w:r w:rsidRPr="000C45C7">
        <w:rPr>
          <w:rFonts w:ascii="Times New Roman" w:hAnsi="Times New Roman" w:cs="Times New Roman"/>
          <w:lang w:val="en-US"/>
        </w:rPr>
        <w:t xml:space="preserve"> : </w:t>
      </w:r>
    </w:p>
    <w:p w14:paraId="14027FE1" w14:textId="77777777" w:rsidR="00BF6AAE" w:rsidRPr="000C45C7" w:rsidRDefault="00BF6AAE" w:rsidP="00BF6AAE">
      <w:pPr>
        <w:tabs>
          <w:tab w:val="left" w:pos="2325"/>
        </w:tabs>
        <w:spacing w:line="276" w:lineRule="auto"/>
        <w:jc w:val="both"/>
        <w:rPr>
          <w:rFonts w:ascii="Times New Roman" w:hAnsi="Times New Roman" w:cs="Times New Roman"/>
          <w:b/>
          <w:sz w:val="24"/>
          <w:szCs w:val="24"/>
          <w:lang w:val="en-US"/>
        </w:rPr>
      </w:pPr>
      <w:r w:rsidRPr="000C45C7">
        <w:rPr>
          <w:rFonts w:ascii="Times New Roman" w:hAnsi="Times New Roman"/>
          <w:b/>
          <w:bCs/>
          <w:noProof/>
          <w:sz w:val="24"/>
          <w:szCs w:val="24"/>
          <w:lang w:val="pt-PT" w:eastAsia="pt-PT"/>
        </w:rPr>
        <w:drawing>
          <wp:anchor distT="0" distB="0" distL="114300" distR="114300" simplePos="0" relativeHeight="252292608" behindDoc="1" locked="0" layoutInCell="1" allowOverlap="1" wp14:anchorId="0F220735" wp14:editId="277B3B32">
            <wp:simplePos x="0" y="0"/>
            <wp:positionH relativeFrom="margin">
              <wp:align>center</wp:align>
            </wp:positionH>
            <wp:positionV relativeFrom="margin">
              <wp:posOffset>5828030</wp:posOffset>
            </wp:positionV>
            <wp:extent cx="3962400" cy="2526030"/>
            <wp:effectExtent l="0" t="0" r="0" b="7620"/>
            <wp:wrapTight wrapText="bothSides">
              <wp:wrapPolygon edited="0">
                <wp:start x="0" y="0"/>
                <wp:lineTo x="0" y="21502"/>
                <wp:lineTo x="21496" y="21502"/>
                <wp:lineTo x="21496" y="0"/>
                <wp:lineTo x="0" y="0"/>
              </wp:wrapPolygon>
            </wp:wrapTight>
            <wp:docPr id="564" name="Imag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962400" cy="2526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F08705" w14:textId="77777777" w:rsidR="00BF6AAE" w:rsidRPr="000C45C7" w:rsidRDefault="00BF6AAE" w:rsidP="00BF6AAE">
      <w:pPr>
        <w:tabs>
          <w:tab w:val="left" w:pos="2325"/>
        </w:tabs>
        <w:spacing w:line="276" w:lineRule="auto"/>
        <w:jc w:val="both"/>
        <w:rPr>
          <w:rFonts w:ascii="Times New Roman" w:hAnsi="Times New Roman" w:cs="Times New Roman"/>
          <w:b/>
          <w:sz w:val="24"/>
          <w:szCs w:val="24"/>
          <w:lang w:val="en-US"/>
        </w:rPr>
      </w:pPr>
    </w:p>
    <w:p w14:paraId="2C78B212" w14:textId="77777777" w:rsidR="00BF6AAE" w:rsidRPr="000C45C7" w:rsidRDefault="00BF6AAE" w:rsidP="00BF6AAE">
      <w:pPr>
        <w:tabs>
          <w:tab w:val="left" w:pos="2325"/>
        </w:tabs>
        <w:spacing w:line="276" w:lineRule="auto"/>
        <w:jc w:val="both"/>
        <w:rPr>
          <w:rFonts w:ascii="Times New Roman" w:hAnsi="Times New Roman" w:cs="Times New Roman"/>
          <w:b/>
          <w:sz w:val="24"/>
          <w:szCs w:val="24"/>
          <w:lang w:val="en-US"/>
        </w:rPr>
      </w:pPr>
    </w:p>
    <w:p w14:paraId="2D541B8E" w14:textId="77777777" w:rsidR="00BF6AAE" w:rsidRPr="000C45C7" w:rsidRDefault="00BF6AAE" w:rsidP="00BF6AAE">
      <w:pPr>
        <w:tabs>
          <w:tab w:val="left" w:pos="2325"/>
        </w:tabs>
        <w:spacing w:line="276" w:lineRule="auto"/>
        <w:jc w:val="both"/>
        <w:rPr>
          <w:rFonts w:ascii="Times New Roman" w:hAnsi="Times New Roman" w:cs="Times New Roman"/>
          <w:b/>
          <w:sz w:val="24"/>
          <w:szCs w:val="24"/>
          <w:lang w:val="en-US"/>
        </w:rPr>
      </w:pPr>
    </w:p>
    <w:p w14:paraId="0EB1E736" w14:textId="77777777" w:rsidR="00BF6AAE" w:rsidRPr="000C45C7" w:rsidRDefault="00BF6AAE" w:rsidP="00BF6AAE">
      <w:pPr>
        <w:tabs>
          <w:tab w:val="left" w:pos="2325"/>
        </w:tabs>
        <w:spacing w:line="276" w:lineRule="auto"/>
        <w:jc w:val="both"/>
        <w:rPr>
          <w:rFonts w:ascii="Times New Roman" w:hAnsi="Times New Roman" w:cs="Times New Roman"/>
          <w:b/>
          <w:sz w:val="24"/>
          <w:szCs w:val="24"/>
          <w:lang w:val="en-US"/>
        </w:rPr>
      </w:pPr>
    </w:p>
    <w:p w14:paraId="59FFC72D" w14:textId="77777777" w:rsidR="00BF6AAE" w:rsidRPr="000C45C7" w:rsidRDefault="00BF6AAE" w:rsidP="00BF6AAE">
      <w:pPr>
        <w:tabs>
          <w:tab w:val="left" w:pos="2325"/>
        </w:tabs>
        <w:spacing w:line="276" w:lineRule="auto"/>
        <w:jc w:val="both"/>
        <w:rPr>
          <w:rFonts w:ascii="Times New Roman" w:hAnsi="Times New Roman" w:cs="Times New Roman"/>
          <w:b/>
          <w:sz w:val="24"/>
          <w:szCs w:val="24"/>
          <w:lang w:val="en-US"/>
        </w:rPr>
      </w:pPr>
    </w:p>
    <w:p w14:paraId="4488EAE8" w14:textId="77777777" w:rsidR="00BF6AAE" w:rsidRPr="000C45C7" w:rsidRDefault="00BF6AAE" w:rsidP="00BF6AAE">
      <w:pPr>
        <w:tabs>
          <w:tab w:val="left" w:pos="2325"/>
        </w:tabs>
        <w:spacing w:line="276" w:lineRule="auto"/>
        <w:jc w:val="both"/>
        <w:rPr>
          <w:rFonts w:ascii="Times New Roman" w:hAnsi="Times New Roman" w:cs="Times New Roman"/>
          <w:b/>
          <w:sz w:val="24"/>
          <w:szCs w:val="24"/>
          <w:lang w:val="en-US"/>
        </w:rPr>
      </w:pPr>
    </w:p>
    <w:p w14:paraId="53A88CCA" w14:textId="77777777" w:rsidR="00BF6AAE" w:rsidRPr="000C45C7" w:rsidRDefault="00BF6AAE" w:rsidP="00BF6AAE">
      <w:pPr>
        <w:tabs>
          <w:tab w:val="left" w:pos="2325"/>
        </w:tabs>
        <w:spacing w:line="276" w:lineRule="auto"/>
        <w:jc w:val="both"/>
        <w:rPr>
          <w:rFonts w:ascii="Times New Roman" w:hAnsi="Times New Roman" w:cs="Times New Roman"/>
          <w:b/>
          <w:sz w:val="24"/>
          <w:szCs w:val="24"/>
          <w:lang w:val="en-US"/>
        </w:rPr>
      </w:pPr>
    </w:p>
    <w:p w14:paraId="042DF84E" w14:textId="77777777" w:rsidR="00BF6AAE" w:rsidRPr="000C45C7" w:rsidRDefault="00BF6AAE" w:rsidP="00BF6AAE">
      <w:pPr>
        <w:tabs>
          <w:tab w:val="left" w:pos="2325"/>
        </w:tabs>
        <w:spacing w:line="276" w:lineRule="auto"/>
        <w:jc w:val="both"/>
        <w:rPr>
          <w:rFonts w:ascii="Times New Roman" w:hAnsi="Times New Roman" w:cs="Times New Roman"/>
          <w:b/>
          <w:sz w:val="24"/>
          <w:szCs w:val="24"/>
          <w:lang w:val="en-US"/>
        </w:rPr>
      </w:pPr>
    </w:p>
    <w:p w14:paraId="27FA5417" w14:textId="7C35595E" w:rsidR="00BF6AAE" w:rsidRDefault="00BF6AAE" w:rsidP="0093770F">
      <w:pPr>
        <w:spacing w:line="276" w:lineRule="auto"/>
        <w:jc w:val="both"/>
        <w:rPr>
          <w:rFonts w:ascii="Times New Roman" w:hAnsi="Times New Roman" w:cs="Times New Roman"/>
          <w:b/>
          <w:sz w:val="24"/>
          <w:szCs w:val="24"/>
          <w:lang w:val="en-US"/>
        </w:rPr>
      </w:pPr>
    </w:p>
    <w:p w14:paraId="25B2711F" w14:textId="6D34E00F" w:rsidR="00BF6AAE" w:rsidRDefault="00BF6AAE" w:rsidP="0093770F">
      <w:pPr>
        <w:spacing w:line="276" w:lineRule="auto"/>
        <w:jc w:val="both"/>
        <w:rPr>
          <w:rFonts w:ascii="Times New Roman" w:hAnsi="Times New Roman" w:cs="Times New Roman"/>
          <w:b/>
          <w:sz w:val="24"/>
          <w:szCs w:val="24"/>
          <w:lang w:val="en-US"/>
        </w:rPr>
      </w:pPr>
    </w:p>
    <w:p w14:paraId="20849CA8" w14:textId="469AC400" w:rsidR="00BF6AAE" w:rsidRDefault="00BF6AAE" w:rsidP="0093770F">
      <w:pPr>
        <w:spacing w:line="276" w:lineRule="auto"/>
        <w:jc w:val="both"/>
        <w:rPr>
          <w:rFonts w:ascii="Times New Roman" w:hAnsi="Times New Roman" w:cs="Times New Roman"/>
          <w:b/>
          <w:sz w:val="24"/>
          <w:szCs w:val="24"/>
          <w:lang w:val="en-US"/>
        </w:rPr>
      </w:pPr>
    </w:p>
    <w:p w14:paraId="3A5E0260" w14:textId="691D1EB7" w:rsidR="00BF6AAE" w:rsidRDefault="00BF6AAE" w:rsidP="0093770F">
      <w:pPr>
        <w:spacing w:line="276" w:lineRule="auto"/>
        <w:jc w:val="both"/>
        <w:rPr>
          <w:rFonts w:ascii="Times New Roman" w:hAnsi="Times New Roman" w:cs="Times New Roman"/>
          <w:b/>
          <w:sz w:val="24"/>
          <w:szCs w:val="24"/>
          <w:lang w:val="en-US"/>
        </w:rPr>
      </w:pPr>
    </w:p>
    <w:p w14:paraId="1D3052C3" w14:textId="18F73F6A" w:rsidR="00BF6AAE" w:rsidRDefault="00BF6AAE" w:rsidP="0093770F">
      <w:pPr>
        <w:spacing w:line="276" w:lineRule="auto"/>
        <w:jc w:val="both"/>
        <w:rPr>
          <w:rFonts w:ascii="Times New Roman" w:hAnsi="Times New Roman" w:cs="Times New Roman"/>
          <w:b/>
          <w:sz w:val="24"/>
          <w:szCs w:val="24"/>
          <w:lang w:val="en-US"/>
        </w:rPr>
      </w:pPr>
    </w:p>
    <w:p w14:paraId="3E7290D2" w14:textId="77777777" w:rsidR="00C201D6" w:rsidRPr="002B4810" w:rsidRDefault="00C201D6" w:rsidP="00C201D6">
      <w:pPr>
        <w:keepNext/>
        <w:keepLines/>
        <w:pBdr>
          <w:top w:val="outset" w:sz="12" w:space="1" w:color="auto"/>
          <w:left w:val="outset" w:sz="12" w:space="4" w:color="auto"/>
          <w:bottom w:val="outset" w:sz="12" w:space="1" w:color="auto"/>
          <w:right w:val="outset" w:sz="12" w:space="4" w:color="auto"/>
        </w:pBdr>
        <w:shd w:val="clear" w:color="auto" w:fill="F2F2F2" w:themeFill="background1" w:themeFillShade="F2"/>
        <w:spacing w:after="0" w:line="240" w:lineRule="auto"/>
        <w:ind w:left="-1417" w:right="-567"/>
        <w:jc w:val="center"/>
        <w:outlineLvl w:val="0"/>
        <w:rPr>
          <w:rFonts w:ascii="Times New Roman" w:eastAsia="Calibri" w:hAnsi="Times New Roman" w:cs="Times New Roman"/>
          <w:b/>
          <w:sz w:val="32"/>
          <w:szCs w:val="32"/>
          <w:lang w:val="pt-BR"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9" w:name="_Toc51084365"/>
      <w:r w:rsidRPr="002B4810">
        <w:rPr>
          <w:rFonts w:ascii="Times New Roman" w:eastAsia="Calibri" w:hAnsi="Times New Roman" w:cs="Times New Roman"/>
          <w:b/>
          <w:sz w:val="32"/>
          <w:szCs w:val="32"/>
          <w:lang w:val="pt-BR"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SUMÁRIO EXECUTIVO</w:t>
      </w:r>
      <w:bookmarkEnd w:id="19"/>
    </w:p>
    <w:p w14:paraId="4C2AA008" w14:textId="77777777" w:rsidR="00C201D6" w:rsidRPr="002B4810" w:rsidRDefault="00C201D6" w:rsidP="00C201D6">
      <w:pPr>
        <w:pStyle w:val="PargrafodaLista"/>
        <w:tabs>
          <w:tab w:val="left" w:pos="1418"/>
          <w:tab w:val="left" w:pos="1843"/>
        </w:tabs>
        <w:spacing w:after="0" w:line="240" w:lineRule="auto"/>
        <w:ind w:right="-283"/>
        <w:contextualSpacing w:val="0"/>
        <w:rPr>
          <w:rFonts w:ascii="Times New Roman" w:hAnsi="Times New Roman"/>
          <w:b/>
          <w:bCs/>
          <w:i/>
          <w:sz w:val="22"/>
          <w:szCs w:val="22"/>
          <w:lang w:val="pt-BR"/>
        </w:rPr>
      </w:pPr>
    </w:p>
    <w:p w14:paraId="1A4A3849" w14:textId="77777777" w:rsidR="00C201D6" w:rsidRPr="002B4810" w:rsidRDefault="00C201D6" w:rsidP="00C201D6">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t>ANTECEDENTES E JUSTIFICAÇÃO GERAL</w:t>
      </w:r>
    </w:p>
    <w:p w14:paraId="2C5E1925" w14:textId="77777777" w:rsidR="00C201D6" w:rsidRPr="002B4810" w:rsidRDefault="00C201D6" w:rsidP="00C201D6">
      <w:pPr>
        <w:spacing w:after="120" w:line="240" w:lineRule="auto"/>
        <w:ind w:left="-284" w:right="-853"/>
        <w:jc w:val="both"/>
        <w:rPr>
          <w:rFonts w:ascii="Times New Roman" w:hAnsi="Times New Roman"/>
          <w:b/>
          <w:i/>
          <w:lang w:val="pt-BR" w:eastAsia="fr-FR"/>
        </w:rPr>
      </w:pPr>
      <w:r w:rsidRPr="002B4810">
        <w:rPr>
          <w:rFonts w:ascii="Times New Roman" w:hAnsi="Times New Roman"/>
          <w:lang w:val="pt-BR"/>
        </w:rPr>
        <w:t xml:space="preserve">Na Guiné-Bissau, vários distritos de Bissau não abrangidos por projectos anteriores estão a passar por um problema crucial de água potável, a tal ponto que a maioria das comunidades se abastece de poços tradicionais, com água não higiénica, causa de inúmeras doenças. . </w:t>
      </w:r>
    </w:p>
    <w:p w14:paraId="30F76501" w14:textId="77777777" w:rsidR="00C201D6" w:rsidRPr="002B4810" w:rsidRDefault="00C201D6" w:rsidP="00C201D6">
      <w:pPr>
        <w:spacing w:after="120" w:line="240" w:lineRule="auto"/>
        <w:ind w:left="-284" w:right="-853"/>
        <w:jc w:val="both"/>
        <w:rPr>
          <w:rFonts w:ascii="Times New Roman" w:hAnsi="Times New Roman"/>
          <w:lang w:val="pt-BR"/>
        </w:rPr>
      </w:pPr>
      <w:r w:rsidRPr="002B4810">
        <w:rPr>
          <w:rFonts w:ascii="Times New Roman" w:hAnsi="Times New Roman"/>
          <w:lang w:val="pt-BR"/>
        </w:rPr>
        <w:t>Com o objetivo de reduzir estes efeitos negativos e melhorar as condições de higiene da população através do acesso à água potável, o Governo e o seu Parceiro (Banco Mundial), no âmbito do projeto Água e Eletricidade , pretendem reforçar o serviço de abastecimento de água potável e energia eléctrica à cidade de Bissau e aos bairros periféricos.</w:t>
      </w:r>
    </w:p>
    <w:p w14:paraId="1DEA928F" w14:textId="77777777" w:rsidR="00C201D6" w:rsidRPr="002B4810" w:rsidRDefault="00C201D6" w:rsidP="00C201D6">
      <w:pPr>
        <w:spacing w:after="120" w:line="240" w:lineRule="auto"/>
        <w:ind w:left="-284" w:right="-853"/>
        <w:jc w:val="both"/>
        <w:rPr>
          <w:rFonts w:ascii="Times New Roman" w:hAnsi="Times New Roman"/>
          <w:lang w:val="pt-BR"/>
        </w:rPr>
      </w:pPr>
      <w:r w:rsidRPr="002B4810">
        <w:rPr>
          <w:rFonts w:ascii="Times New Roman" w:hAnsi="Times New Roman"/>
          <w:lang w:val="pt-BR"/>
        </w:rPr>
        <w:t>Assim, tal exige a aplicação de directrizes operacionais de protecção ambiental e social de acordo com as normas em vigor na Guiné-Bissau e as políticas / directrizes ambientais e sociais do Banco Mundial doador. Decidiu-se realizar Estudos de Impacto Ambiental e Social (ESIA) e Planos de Ação de Reassentamento.</w:t>
      </w:r>
    </w:p>
    <w:p w14:paraId="4B053E75" w14:textId="77777777" w:rsidR="00C201D6" w:rsidRPr="002B4810" w:rsidRDefault="00C201D6" w:rsidP="00C201D6">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t>OBJETIVOS DA ESIA</w:t>
      </w:r>
    </w:p>
    <w:p w14:paraId="2339E56C" w14:textId="77777777" w:rsidR="00C201D6" w:rsidRPr="002B4810" w:rsidRDefault="00C201D6" w:rsidP="00C201D6">
      <w:pPr>
        <w:spacing w:after="120" w:line="240" w:lineRule="auto"/>
        <w:ind w:left="-284" w:right="-853"/>
        <w:jc w:val="both"/>
        <w:rPr>
          <w:rFonts w:ascii="Times New Roman" w:hAnsi="Times New Roman"/>
          <w:lang w:val="pt-BR"/>
        </w:rPr>
      </w:pPr>
      <w:r w:rsidRPr="002B4810">
        <w:rPr>
          <w:rFonts w:ascii="Times New Roman" w:hAnsi="Times New Roman"/>
          <w:lang w:val="pt-BR"/>
        </w:rPr>
        <w:t xml:space="preserve">Este estudo tem como objetivo identificar todos os impactos no ambiente biofísico e socioeconômico relacionados ao subprojeto n ° 1 (construção, reabilitação, reforço, abastecimento, instalação de equipamentos e eletrificação de furos de abastecimento de água beber) do projeto PUASEE-FA. </w:t>
      </w:r>
    </w:p>
    <w:p w14:paraId="7F232EAE" w14:textId="77777777" w:rsidR="00C201D6" w:rsidRPr="002B4810" w:rsidRDefault="00C201D6" w:rsidP="00C201D6">
      <w:pPr>
        <w:spacing w:after="120" w:line="240" w:lineRule="auto"/>
        <w:ind w:left="-284" w:right="-853"/>
        <w:jc w:val="both"/>
        <w:rPr>
          <w:rFonts w:ascii="Times New Roman" w:hAnsi="Times New Roman"/>
          <w:lang w:val="pt-BR"/>
        </w:rPr>
      </w:pPr>
      <w:r w:rsidRPr="002B4810">
        <w:rPr>
          <w:rFonts w:ascii="Times New Roman" w:hAnsi="Times New Roman"/>
          <w:lang w:val="pt-BR"/>
        </w:rPr>
        <w:t>Em termos de abordagem, vários instrumentos regulatórios e de política prescrevem o processo que deve levar à preparação do relatório da ESIA para o subprojeto 1.</w:t>
      </w:r>
    </w:p>
    <w:p w14:paraId="03C2D03C" w14:textId="77777777" w:rsidR="00C201D6" w:rsidRPr="002B4810" w:rsidRDefault="00C201D6" w:rsidP="00C201D6">
      <w:pPr>
        <w:spacing w:after="120" w:line="240" w:lineRule="auto"/>
        <w:ind w:left="-284" w:right="-853"/>
        <w:jc w:val="both"/>
        <w:rPr>
          <w:rFonts w:ascii="Times New Roman" w:hAnsi="Times New Roman"/>
          <w:lang w:val="pt-BR"/>
        </w:rPr>
      </w:pPr>
      <w:r w:rsidRPr="002B4810">
        <w:rPr>
          <w:rFonts w:ascii="Times New Roman" w:hAnsi="Times New Roman"/>
          <w:lang w:val="pt-BR"/>
        </w:rPr>
        <w:t>Estas incluem, em particular, as impostas por decretos que complementam a legislação nacional, em particular a lei de base n ° 1/2011 de 2 de março sobre o ambiente e a lei n ° 10/2010 sobre avaliação ambiental, bem como Política de salvaguarda ambiental e social do Banco Mundial.</w:t>
      </w:r>
    </w:p>
    <w:p w14:paraId="63BB4D8F" w14:textId="77777777" w:rsidR="00C201D6" w:rsidRPr="002B4810" w:rsidRDefault="00C201D6" w:rsidP="00C201D6">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t>OBJETIVO DO PROJETO PUASEE-FA</w:t>
      </w:r>
    </w:p>
    <w:p w14:paraId="239B56E5" w14:textId="77777777" w:rsidR="00C201D6" w:rsidRPr="002B4810" w:rsidRDefault="00C201D6" w:rsidP="00C201D6">
      <w:pPr>
        <w:spacing w:after="0" w:line="240" w:lineRule="auto"/>
        <w:ind w:left="-284" w:right="-853"/>
        <w:jc w:val="both"/>
        <w:rPr>
          <w:rFonts w:ascii="Times New Roman" w:hAnsi="Times New Roman"/>
          <w:lang w:val="pt-BR"/>
        </w:rPr>
      </w:pPr>
      <w:r w:rsidRPr="002B4810">
        <w:rPr>
          <w:rFonts w:ascii="Times New Roman" w:hAnsi="Times New Roman"/>
          <w:lang w:val="pt-BR"/>
        </w:rPr>
        <w:t>O Projeto entrou em vigor em julho de 2014 e sua data de encerramento estava inicialmente prevista para 30 de junho de 2018. O Banco Mundial e as autoridades da Guiné-Bissau concordaram, no entanto, em preparar um Financiamento Adicional (AF) para o projeto para apoio. a novas ações, nas seguintes áreas:</w:t>
      </w:r>
    </w:p>
    <w:p w14:paraId="196150E8" w14:textId="77777777" w:rsidR="00C201D6" w:rsidRPr="002B4810" w:rsidRDefault="00C201D6" w:rsidP="00C201D6">
      <w:pPr>
        <w:pStyle w:val="PargrafodaLista"/>
        <w:numPr>
          <w:ilvl w:val="0"/>
          <w:numId w:val="61"/>
        </w:numPr>
        <w:spacing w:after="0" w:line="240" w:lineRule="auto"/>
        <w:jc w:val="both"/>
        <w:rPr>
          <w:rFonts w:ascii="Times New Roman" w:hAnsi="Times New Roman"/>
          <w:sz w:val="22"/>
          <w:szCs w:val="22"/>
          <w:lang w:val="pt-BR"/>
        </w:rPr>
      </w:pPr>
      <w:r w:rsidRPr="002B4810">
        <w:rPr>
          <w:rFonts w:ascii="Times New Roman" w:hAnsi="Times New Roman"/>
          <w:sz w:val="22"/>
          <w:szCs w:val="22"/>
          <w:lang w:val="pt-BR"/>
        </w:rPr>
        <w:t>Fortalecimento da capacidade de produção de água;</w:t>
      </w:r>
    </w:p>
    <w:p w14:paraId="45699339" w14:textId="77777777" w:rsidR="00C201D6" w:rsidRPr="002B4810" w:rsidRDefault="00C201D6" w:rsidP="00C201D6">
      <w:pPr>
        <w:pStyle w:val="PargrafodaLista"/>
        <w:numPr>
          <w:ilvl w:val="0"/>
          <w:numId w:val="61"/>
        </w:numPr>
        <w:spacing w:after="0" w:line="240" w:lineRule="auto"/>
        <w:jc w:val="both"/>
        <w:rPr>
          <w:rFonts w:ascii="Times New Roman" w:hAnsi="Times New Roman"/>
          <w:sz w:val="22"/>
          <w:szCs w:val="22"/>
          <w:lang w:val="pt-BR"/>
        </w:rPr>
      </w:pPr>
      <w:r w:rsidRPr="002B4810">
        <w:rPr>
          <w:rFonts w:ascii="Times New Roman" w:hAnsi="Times New Roman"/>
          <w:sz w:val="22"/>
          <w:szCs w:val="22"/>
          <w:lang w:val="pt-BR"/>
        </w:rPr>
        <w:t>Aumento da capacidade de armazenamento;</w:t>
      </w:r>
    </w:p>
    <w:p w14:paraId="7E41BB5C" w14:textId="77777777" w:rsidR="00C201D6" w:rsidRPr="002B4810" w:rsidRDefault="00C201D6" w:rsidP="00C201D6">
      <w:pPr>
        <w:pStyle w:val="PargrafodaLista"/>
        <w:numPr>
          <w:ilvl w:val="0"/>
          <w:numId w:val="61"/>
        </w:numPr>
        <w:spacing w:after="0" w:line="240" w:lineRule="auto"/>
        <w:jc w:val="both"/>
        <w:rPr>
          <w:rFonts w:ascii="Times New Roman" w:hAnsi="Times New Roman"/>
          <w:sz w:val="22"/>
          <w:szCs w:val="22"/>
          <w:lang w:val="pt-BR"/>
        </w:rPr>
      </w:pPr>
      <w:r w:rsidRPr="002B4810">
        <w:rPr>
          <w:rFonts w:ascii="Times New Roman" w:hAnsi="Times New Roman"/>
          <w:sz w:val="22"/>
          <w:szCs w:val="22"/>
          <w:lang w:val="pt-BR"/>
        </w:rPr>
        <w:t>Reabilitação de redes existentes;</w:t>
      </w:r>
    </w:p>
    <w:p w14:paraId="3ABDA777" w14:textId="77777777" w:rsidR="00C201D6" w:rsidRPr="002B4810" w:rsidRDefault="00C201D6" w:rsidP="00C201D6">
      <w:pPr>
        <w:pStyle w:val="PargrafodaLista"/>
        <w:numPr>
          <w:ilvl w:val="0"/>
          <w:numId w:val="61"/>
        </w:numPr>
        <w:spacing w:after="0" w:line="240" w:lineRule="auto"/>
        <w:jc w:val="both"/>
        <w:rPr>
          <w:rFonts w:ascii="Times New Roman" w:hAnsi="Times New Roman"/>
          <w:sz w:val="22"/>
          <w:szCs w:val="22"/>
          <w:lang w:val="pt-BR"/>
        </w:rPr>
      </w:pPr>
      <w:r w:rsidRPr="002B4810">
        <w:rPr>
          <w:rFonts w:ascii="Times New Roman" w:hAnsi="Times New Roman"/>
          <w:sz w:val="22"/>
          <w:szCs w:val="22"/>
          <w:lang w:val="pt-BR"/>
        </w:rPr>
        <w:t>Extensão de redes secundárias e terciárias e criação de conexões sociais e fontanários em distritos periféricos.</w:t>
      </w:r>
    </w:p>
    <w:p w14:paraId="18CE6191" w14:textId="77777777" w:rsidR="00C201D6" w:rsidRPr="002B4810" w:rsidRDefault="00C201D6" w:rsidP="00C201D6">
      <w:pPr>
        <w:pStyle w:val="PargrafodaLista"/>
        <w:spacing w:after="0" w:line="240" w:lineRule="auto"/>
        <w:jc w:val="both"/>
        <w:rPr>
          <w:rFonts w:ascii="Times New Roman" w:hAnsi="Times New Roman"/>
          <w:sz w:val="22"/>
          <w:szCs w:val="22"/>
          <w:lang w:val="pt-BR"/>
        </w:rPr>
      </w:pPr>
    </w:p>
    <w:p w14:paraId="4081A947" w14:textId="77777777" w:rsidR="00C201D6" w:rsidRPr="002B4810" w:rsidRDefault="00C201D6" w:rsidP="00C201D6">
      <w:pPr>
        <w:autoSpaceDE w:val="0"/>
        <w:autoSpaceDN w:val="0"/>
        <w:adjustRightInd w:val="0"/>
        <w:spacing w:after="0" w:line="240" w:lineRule="auto"/>
        <w:ind w:left="-284" w:right="-851"/>
        <w:jc w:val="both"/>
        <w:rPr>
          <w:rFonts w:ascii="Times New Roman" w:hAnsi="Times New Roman" w:cs="Times New Roman"/>
          <w:lang w:val="pt-BR"/>
        </w:rPr>
      </w:pPr>
      <w:r w:rsidRPr="002B4810">
        <w:rPr>
          <w:rFonts w:ascii="Times New Roman" w:hAnsi="Times New Roman" w:cs="Times New Roman"/>
          <w:lang w:val="pt-BR"/>
        </w:rPr>
        <w:t>O objetivo de desenvolvimento do projeto PUASEE-FA é o seguinte:</w:t>
      </w:r>
    </w:p>
    <w:p w14:paraId="4947EC13" w14:textId="77777777" w:rsidR="00C201D6" w:rsidRPr="002B4810" w:rsidRDefault="00C201D6" w:rsidP="00C201D6">
      <w:pPr>
        <w:pStyle w:val="PargrafodaLista"/>
        <w:numPr>
          <w:ilvl w:val="0"/>
          <w:numId w:val="47"/>
        </w:numPr>
        <w:spacing w:after="0" w:line="240" w:lineRule="auto"/>
        <w:ind w:left="567" w:right="-709" w:hanging="425"/>
        <w:contextualSpacing w:val="0"/>
        <w:jc w:val="both"/>
        <w:rPr>
          <w:rFonts w:ascii="Times New Roman" w:hAnsi="Times New Roman"/>
          <w:sz w:val="22"/>
          <w:szCs w:val="22"/>
          <w:lang w:val="pt-BR"/>
        </w:rPr>
      </w:pPr>
      <w:r w:rsidRPr="002B4810">
        <w:rPr>
          <w:rFonts w:ascii="Times New Roman" w:hAnsi="Times New Roman"/>
          <w:sz w:val="22"/>
          <w:szCs w:val="22"/>
          <w:lang w:val="pt-BR"/>
        </w:rPr>
        <w:t>Restaurar e expandir o acesso da população de Bissau à água potável e melhorar a qualidade dos serviços de abastecimento de água; e</w:t>
      </w:r>
    </w:p>
    <w:p w14:paraId="6738623A" w14:textId="77777777" w:rsidR="00C201D6" w:rsidRPr="002B4810" w:rsidRDefault="00C201D6" w:rsidP="00C201D6">
      <w:pPr>
        <w:pStyle w:val="PargrafodaLista"/>
        <w:numPr>
          <w:ilvl w:val="0"/>
          <w:numId w:val="47"/>
        </w:numPr>
        <w:spacing w:after="0" w:line="240" w:lineRule="auto"/>
        <w:ind w:left="567" w:right="-709" w:hanging="425"/>
        <w:contextualSpacing w:val="0"/>
        <w:jc w:val="both"/>
        <w:rPr>
          <w:rFonts w:ascii="Times New Roman" w:hAnsi="Times New Roman"/>
          <w:sz w:val="22"/>
          <w:szCs w:val="22"/>
          <w:lang w:val="pt-BR"/>
        </w:rPr>
      </w:pPr>
      <w:r w:rsidRPr="002B4810">
        <w:rPr>
          <w:rFonts w:ascii="Times New Roman" w:hAnsi="Times New Roman"/>
          <w:sz w:val="22"/>
          <w:szCs w:val="22"/>
          <w:lang w:val="pt-BR"/>
        </w:rPr>
        <w:t>Melhorar a confiabilidade do fornecimento de eletricidade à população de Bissau.</w:t>
      </w:r>
    </w:p>
    <w:p w14:paraId="791D364A" w14:textId="77777777" w:rsidR="00C201D6" w:rsidRPr="002B4810" w:rsidRDefault="00C201D6" w:rsidP="00C201D6">
      <w:pPr>
        <w:pStyle w:val="PargrafodaLista"/>
        <w:spacing w:after="0" w:line="240" w:lineRule="auto"/>
        <w:ind w:left="567" w:right="-709"/>
        <w:contextualSpacing w:val="0"/>
        <w:jc w:val="both"/>
        <w:rPr>
          <w:rFonts w:ascii="Times New Roman" w:hAnsi="Times New Roman"/>
          <w:sz w:val="22"/>
          <w:szCs w:val="22"/>
          <w:lang w:val="pt-BR"/>
        </w:rPr>
      </w:pPr>
    </w:p>
    <w:p w14:paraId="70B8B24F" w14:textId="77777777" w:rsidR="00C201D6" w:rsidRPr="002B4810" w:rsidRDefault="00C201D6" w:rsidP="00C201D6">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t xml:space="preserve">ABORDAGEM METODOLÓGICA DA ESIA </w:t>
      </w:r>
    </w:p>
    <w:p w14:paraId="789D8399" w14:textId="77777777" w:rsidR="00C201D6" w:rsidRPr="002B4810" w:rsidRDefault="00C201D6" w:rsidP="00C201D6">
      <w:pPr>
        <w:spacing w:after="120" w:line="240" w:lineRule="auto"/>
        <w:ind w:left="-284" w:right="-853"/>
        <w:jc w:val="both"/>
        <w:rPr>
          <w:rFonts w:ascii="Times New Roman" w:hAnsi="Times New Roman"/>
          <w:lang w:val="pt-BR"/>
        </w:rPr>
      </w:pPr>
      <w:r w:rsidRPr="002B4810">
        <w:rPr>
          <w:rFonts w:ascii="Times New Roman" w:hAnsi="Times New Roman"/>
          <w:lang w:val="pt-BR"/>
        </w:rPr>
        <w:t>A metodologia do estudo foi inspirada nas disposições regulamentares em termos de estudos de impacto com o conteúdo do relatório da ESIA na Guiné-Bissau, respeitando as indicações contidas nos TdR.</w:t>
      </w:r>
    </w:p>
    <w:p w14:paraId="4DCE6B02" w14:textId="77777777" w:rsidR="00C201D6" w:rsidRPr="002B4810" w:rsidRDefault="00C201D6" w:rsidP="00C201D6">
      <w:pPr>
        <w:spacing w:after="120" w:line="240" w:lineRule="auto"/>
        <w:ind w:left="-284" w:right="-853"/>
        <w:jc w:val="both"/>
        <w:rPr>
          <w:rFonts w:ascii="Times New Roman" w:hAnsi="Times New Roman"/>
          <w:lang w:val="pt-BR"/>
        </w:rPr>
      </w:pPr>
      <w:r w:rsidRPr="002B4810">
        <w:rPr>
          <w:rFonts w:ascii="Times New Roman" w:hAnsi="Times New Roman"/>
          <w:lang w:val="pt-BR"/>
        </w:rPr>
        <w:t>De acordo com os TOR, a estruturação do estudo pode ocorrer em três (03) fases:</w:t>
      </w:r>
    </w:p>
    <w:p w14:paraId="02EC1142" w14:textId="77777777" w:rsidR="00C201D6" w:rsidRPr="002B4810" w:rsidRDefault="00C201D6" w:rsidP="00C201D6">
      <w:pPr>
        <w:pStyle w:val="PargrafodaLista"/>
        <w:numPr>
          <w:ilvl w:val="3"/>
          <w:numId w:val="12"/>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709"/>
        <w:jc w:val="both"/>
        <w:rPr>
          <w:rFonts w:ascii="Times New Roman" w:hAnsi="Times New Roman"/>
          <w:sz w:val="22"/>
          <w:szCs w:val="22"/>
          <w:lang w:val="pt-BR"/>
        </w:rPr>
      </w:pPr>
      <w:r w:rsidRPr="002B4810">
        <w:rPr>
          <w:rFonts w:ascii="Times New Roman" w:hAnsi="Times New Roman"/>
          <w:sz w:val="22"/>
          <w:szCs w:val="22"/>
          <w:lang w:val="pt-BR"/>
        </w:rPr>
        <w:t>Uma fase de reconhecimento de campo durante a qual a equipe de consultores acompanhada pela equipe do PUASEE-FA tomou conhecimento dos locais de implementação do projeto;</w:t>
      </w:r>
    </w:p>
    <w:p w14:paraId="355EC92C" w14:textId="77777777" w:rsidR="00C201D6" w:rsidRPr="002B4810" w:rsidRDefault="00C201D6" w:rsidP="00C201D6">
      <w:pPr>
        <w:pStyle w:val="PargrafodaLista"/>
        <w:numPr>
          <w:ilvl w:val="3"/>
          <w:numId w:val="12"/>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709"/>
        <w:jc w:val="both"/>
        <w:rPr>
          <w:rFonts w:ascii="Times New Roman" w:hAnsi="Times New Roman"/>
          <w:sz w:val="22"/>
          <w:szCs w:val="22"/>
          <w:lang w:val="pt-BR"/>
        </w:rPr>
      </w:pPr>
      <w:r w:rsidRPr="002B4810">
        <w:rPr>
          <w:rFonts w:ascii="Times New Roman" w:hAnsi="Times New Roman"/>
          <w:sz w:val="22"/>
          <w:szCs w:val="22"/>
          <w:lang w:val="pt-BR"/>
        </w:rPr>
        <w:t xml:space="preserve">Uma fase de recolha de dados no terreno centrada numa abordagem participativa, com uma série de encontros com as populações locais e actores institucionais preocupados principalmente com o projecto em todo o departamento: autoridades administrativas; comunidades locais; serviços técnicos estaduais; organizações comunitárias de base, etc. Nesta fase, tratou-se de fazer a elaboração do roteiro ambiental, o reconhecimento do estado inicial do ambiente físico, humano, biológico e socioeconómico por </w:t>
      </w:r>
      <w:r w:rsidRPr="002B4810">
        <w:rPr>
          <w:rFonts w:ascii="Times New Roman" w:hAnsi="Times New Roman"/>
          <w:sz w:val="22"/>
          <w:szCs w:val="22"/>
          <w:lang w:val="pt-BR"/>
        </w:rPr>
        <w:lastRenderedPageBreak/>
        <w:t>observações directas e entrevistas formais e informais. , identificação dos potenciais impactos e as ações ambientais a serem tomadas para mitigá-los.</w:t>
      </w:r>
    </w:p>
    <w:p w14:paraId="10587FAC" w14:textId="77777777" w:rsidR="00C201D6" w:rsidRPr="002B4810" w:rsidRDefault="00C201D6" w:rsidP="00C201D6">
      <w:pPr>
        <w:pStyle w:val="PargrafodaLista"/>
        <w:numPr>
          <w:ilvl w:val="3"/>
          <w:numId w:val="12"/>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709"/>
        <w:jc w:val="both"/>
        <w:rPr>
          <w:rFonts w:ascii="Times New Roman" w:hAnsi="Times New Roman"/>
          <w:sz w:val="22"/>
          <w:szCs w:val="22"/>
          <w:lang w:val="pt-BR"/>
        </w:rPr>
      </w:pPr>
      <w:r w:rsidRPr="002B4810">
        <w:rPr>
          <w:rFonts w:ascii="Times New Roman" w:hAnsi="Times New Roman"/>
          <w:sz w:val="22"/>
          <w:szCs w:val="22"/>
          <w:lang w:val="pt-BR"/>
        </w:rPr>
        <w:t>Uma fase de síntese dos dados coletados e elaboração do relatório. As diferentes fases foram acompanhadas por uma pesquisa bibliográfica sobre os diversos aspectos do projeto.</w:t>
      </w:r>
    </w:p>
    <w:p w14:paraId="2E269611" w14:textId="77777777" w:rsidR="00C201D6" w:rsidRPr="002B4810" w:rsidRDefault="00C201D6" w:rsidP="00C201D6">
      <w:pPr>
        <w:spacing w:after="0" w:line="240" w:lineRule="auto"/>
        <w:jc w:val="both"/>
        <w:rPr>
          <w:rFonts w:ascii="Times New Roman" w:hAnsi="Times New Roman" w:cs="Times New Roman"/>
          <w:b/>
          <w:sz w:val="24"/>
          <w:szCs w:val="24"/>
          <w:lang w:val="pt-BR"/>
        </w:rPr>
      </w:pPr>
    </w:p>
    <w:p w14:paraId="1957E6F1" w14:textId="77777777" w:rsidR="00C201D6" w:rsidRPr="002B4810" w:rsidRDefault="00C201D6" w:rsidP="00C201D6">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t xml:space="preserve">DESCRIÇÃO DO PROJETO </w:t>
      </w:r>
    </w:p>
    <w:p w14:paraId="5C435A14" w14:textId="77777777" w:rsidR="00C201D6" w:rsidRPr="002B4810" w:rsidRDefault="00C201D6" w:rsidP="00C201D6">
      <w:pPr>
        <w:pStyle w:val="PargrafodaLista"/>
        <w:keepNext/>
        <w:numPr>
          <w:ilvl w:val="1"/>
          <w:numId w:val="238"/>
        </w:numPr>
        <w:spacing w:before="240" w:after="0"/>
        <w:jc w:val="both"/>
        <w:rPr>
          <w:rFonts w:ascii="Times New Roman" w:hAnsi="Times New Roman"/>
          <w:b/>
          <w:i/>
          <w:lang w:val="pt-BR" w:eastAsia="fr-FR"/>
        </w:rPr>
      </w:pPr>
      <w:r w:rsidRPr="002B4810">
        <w:rPr>
          <w:rFonts w:ascii="Times New Roman" w:hAnsi="Times New Roman"/>
          <w:b/>
          <w:i/>
          <w:lang w:val="pt-BR" w:eastAsia="fr-FR"/>
        </w:rPr>
        <w:t>LOCALIZAÇÃO DO SUB-PROJETO N ° 1</w:t>
      </w:r>
    </w:p>
    <w:p w14:paraId="1EE3A9C1" w14:textId="77777777" w:rsidR="00C201D6" w:rsidRPr="002B4810" w:rsidRDefault="00C201D6" w:rsidP="00C201D6">
      <w:pPr>
        <w:spacing w:after="120" w:line="240" w:lineRule="auto"/>
        <w:ind w:left="-284" w:right="-853"/>
        <w:jc w:val="both"/>
        <w:rPr>
          <w:rFonts w:ascii="Times New Roman" w:hAnsi="Times New Roman" w:cs="Times New Roman"/>
          <w:lang w:val="pt-BR"/>
        </w:rPr>
      </w:pPr>
      <w:r w:rsidRPr="002B4810">
        <w:rPr>
          <w:rFonts w:ascii="Times New Roman" w:hAnsi="Times New Roman" w:cs="Times New Roman"/>
          <w:lang w:val="pt-BR"/>
        </w:rPr>
        <w:t>A construção, reabilitação, reforço, abastecimento, instalação de equipamentos e eletrificação dos furos de abastecimento de água potável do subprojeto PUASEE-FA n ° 1 serão realizados principalmente em três distritos (Aeroporto, Antule-Pime e Bôr) em a região de Bissau que é a capital política e económica da República da Guiné-Bissau e a região de Biombo precisamente em duas cidades (Safim e Prabis).</w:t>
      </w:r>
    </w:p>
    <w:p w14:paraId="1EF40797" w14:textId="77777777" w:rsidR="00C201D6" w:rsidRPr="002B4810" w:rsidRDefault="00C201D6" w:rsidP="00C201D6">
      <w:pPr>
        <w:spacing w:after="120" w:line="240" w:lineRule="auto"/>
        <w:ind w:left="-284" w:right="-853"/>
        <w:jc w:val="both"/>
        <w:rPr>
          <w:rFonts w:ascii="Times New Roman" w:hAnsi="Times New Roman" w:cs="Times New Roman"/>
          <w:lang w:val="pt-BR"/>
        </w:rPr>
      </w:pPr>
      <w:r w:rsidRPr="002B4810">
        <w:rPr>
          <w:rFonts w:ascii="Times New Roman" w:hAnsi="Times New Roman" w:cs="Times New Roman"/>
          <w:lang w:val="pt-BR"/>
        </w:rPr>
        <w:t>A cidade de Bissau desenvolveu-se num sítio estuarino. O seu relevo é muito baixo com uma pequena elevação para noroeste sobranceira ao planalto de Bissalanca. Os solos são argilosos e ferralíticos de cor vermelha. Ao nível da zona de contato com o Rio Géba, o solo é halo-hidromórfico (Texeira, 1962). Seus solos são relativamente permeáveis ​​permitindo fácil infiltração das águas pluviais.</w:t>
      </w:r>
    </w:p>
    <w:p w14:paraId="12D3E15B" w14:textId="77777777" w:rsidR="00C201D6" w:rsidRPr="002B4810" w:rsidRDefault="00C201D6" w:rsidP="00C201D6">
      <w:pPr>
        <w:spacing w:after="120" w:line="240" w:lineRule="auto"/>
        <w:ind w:left="-284" w:right="-853"/>
        <w:jc w:val="both"/>
        <w:rPr>
          <w:rFonts w:ascii="Times New Roman" w:hAnsi="Times New Roman" w:cs="Times New Roman"/>
          <w:lang w:val="pt-BR"/>
        </w:rPr>
      </w:pPr>
      <w:r w:rsidRPr="002B4810">
        <w:rPr>
          <w:rFonts w:ascii="Times New Roman" w:hAnsi="Times New Roman" w:cs="Times New Roman"/>
          <w:bCs/>
          <w:lang w:val="pt-BR"/>
        </w:rPr>
        <w:t>A Região do Biombo, situada no centro-norte de Bissau, situa-se precisamente na região</w:t>
      </w:r>
      <w:r w:rsidRPr="002B4810">
        <w:rPr>
          <w:rFonts w:ascii="Times New Roman" w:hAnsi="Times New Roman" w:cs="Times New Roman"/>
          <w:lang w:val="pt-BR"/>
        </w:rPr>
        <w:t>do Oeste-Norte da Guiné-Bissau. É limitada a oeste pelos principais braços do rio Guiné (Rio Canal Geba e Rio Mansoa), que se divide em vários canais de pequeno e médio porte com suas belas praias integradas em uma entrada para o mar sem ondas e extensas em todos os recantos interiores da região, permitindo assim fácil acesso por mar.</w:t>
      </w:r>
    </w:p>
    <w:p w14:paraId="65792E0F" w14:textId="77777777" w:rsidR="00C201D6" w:rsidRPr="002B4810" w:rsidRDefault="00C201D6" w:rsidP="00C201D6">
      <w:pPr>
        <w:pStyle w:val="PargrafodaLista"/>
        <w:keepNext/>
        <w:numPr>
          <w:ilvl w:val="1"/>
          <w:numId w:val="238"/>
        </w:numPr>
        <w:spacing w:before="240" w:after="0"/>
        <w:jc w:val="both"/>
        <w:rPr>
          <w:rFonts w:ascii="Times New Roman" w:hAnsi="Times New Roman"/>
          <w:b/>
          <w:i/>
          <w:lang w:val="pt-BR" w:eastAsia="fr-FR"/>
        </w:rPr>
      </w:pPr>
      <w:r w:rsidRPr="002B4810">
        <w:rPr>
          <w:rFonts w:ascii="Times New Roman" w:hAnsi="Times New Roman"/>
          <w:b/>
          <w:i/>
          <w:lang w:val="pt-BR" w:eastAsia="fr-FR"/>
        </w:rPr>
        <w:t>AS CARACTERÍSTICAS DO SUBPROJETO N ° 1 DE PUASEE-FA</w:t>
      </w:r>
    </w:p>
    <w:p w14:paraId="74E8D2A8"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A construção, reabilitação, reforço, abastecimentos, instalação de equipamentos e electrificação de furos de abastecimento de água potável. Os investimentos planejados para o subprojeto n ° 1 são descritos na tabela abaixo:</w:t>
      </w:r>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6635"/>
        <w:gridCol w:w="616"/>
        <w:gridCol w:w="939"/>
      </w:tblGrid>
      <w:tr w:rsidR="00C201D6" w:rsidRPr="002B4810" w14:paraId="7CB6073E" w14:textId="77777777" w:rsidTr="00502763">
        <w:trPr>
          <w:trHeight w:val="280"/>
          <w:jc w:val="center"/>
        </w:trPr>
        <w:tc>
          <w:tcPr>
            <w:tcW w:w="656" w:type="dxa"/>
            <w:shd w:val="clear" w:color="auto" w:fill="E7E6E6"/>
            <w:noWrap/>
            <w:vAlign w:val="center"/>
          </w:tcPr>
          <w:p w14:paraId="22E675BD" w14:textId="77777777" w:rsidR="00C201D6" w:rsidRPr="002B4810" w:rsidRDefault="00C201D6" w:rsidP="00502763">
            <w:pPr>
              <w:spacing w:after="0"/>
              <w:jc w:val="center"/>
              <w:rPr>
                <w:rFonts w:ascii="Times New Roman" w:hAnsi="Times New Roman" w:cs="Times New Roman"/>
                <w:b/>
                <w:bCs/>
                <w:color w:val="000000"/>
                <w:sz w:val="20"/>
                <w:szCs w:val="20"/>
                <w:lang w:val="pt-BR"/>
              </w:rPr>
            </w:pPr>
            <w:r w:rsidRPr="002B4810">
              <w:rPr>
                <w:rFonts w:ascii="Times New Roman" w:hAnsi="Times New Roman" w:cs="Times New Roman"/>
                <w:b/>
                <w:bCs/>
                <w:color w:val="000000"/>
                <w:sz w:val="20"/>
                <w:szCs w:val="20"/>
                <w:lang w:val="pt-BR"/>
              </w:rPr>
              <w:t>Não.</w:t>
            </w:r>
          </w:p>
        </w:tc>
        <w:tc>
          <w:tcPr>
            <w:tcW w:w="7565" w:type="dxa"/>
            <w:shd w:val="clear" w:color="auto" w:fill="E7E6E6"/>
            <w:vAlign w:val="center"/>
          </w:tcPr>
          <w:p w14:paraId="7E3F8D20" w14:textId="77777777" w:rsidR="00C201D6" w:rsidRPr="002B4810" w:rsidRDefault="00C201D6" w:rsidP="00502763">
            <w:pPr>
              <w:spacing w:after="0"/>
              <w:jc w:val="center"/>
              <w:rPr>
                <w:rFonts w:ascii="Times New Roman" w:hAnsi="Times New Roman" w:cs="Times New Roman"/>
                <w:b/>
                <w:bCs/>
                <w:color w:val="000000"/>
                <w:sz w:val="20"/>
                <w:szCs w:val="20"/>
                <w:lang w:val="pt-BR"/>
              </w:rPr>
            </w:pPr>
            <w:r w:rsidRPr="002B4810">
              <w:rPr>
                <w:rFonts w:ascii="Times New Roman" w:hAnsi="Times New Roman" w:cs="Times New Roman"/>
                <w:b/>
                <w:bCs/>
                <w:color w:val="000000"/>
                <w:sz w:val="20"/>
                <w:szCs w:val="20"/>
                <w:lang w:val="pt-BR"/>
              </w:rPr>
              <w:t>Detalhes das atividades do projeto</w:t>
            </w:r>
          </w:p>
        </w:tc>
        <w:tc>
          <w:tcPr>
            <w:tcW w:w="630" w:type="dxa"/>
            <w:shd w:val="clear" w:color="auto" w:fill="E7E6E6"/>
            <w:vAlign w:val="center"/>
          </w:tcPr>
          <w:p w14:paraId="6716110A" w14:textId="77777777" w:rsidR="00C201D6" w:rsidRPr="002B4810" w:rsidRDefault="00C201D6" w:rsidP="00502763">
            <w:pPr>
              <w:spacing w:after="0"/>
              <w:jc w:val="center"/>
              <w:rPr>
                <w:rFonts w:ascii="Times New Roman" w:hAnsi="Times New Roman" w:cs="Times New Roman"/>
                <w:b/>
                <w:bCs/>
                <w:color w:val="000000"/>
                <w:sz w:val="20"/>
                <w:szCs w:val="20"/>
                <w:lang w:val="pt-BR"/>
              </w:rPr>
            </w:pPr>
            <w:r w:rsidRPr="002B4810">
              <w:rPr>
                <w:rFonts w:ascii="Times New Roman" w:hAnsi="Times New Roman" w:cs="Times New Roman"/>
                <w:b/>
                <w:bCs/>
                <w:color w:val="000000"/>
                <w:sz w:val="20"/>
                <w:szCs w:val="20"/>
                <w:lang w:val="pt-BR"/>
              </w:rPr>
              <w:t>Qty</w:t>
            </w:r>
          </w:p>
        </w:tc>
        <w:tc>
          <w:tcPr>
            <w:tcW w:w="828" w:type="dxa"/>
            <w:shd w:val="clear" w:color="auto" w:fill="E7E6E6"/>
            <w:vAlign w:val="center"/>
          </w:tcPr>
          <w:p w14:paraId="549895C2" w14:textId="77777777" w:rsidR="00C201D6" w:rsidRPr="002B4810" w:rsidRDefault="00C201D6" w:rsidP="00502763">
            <w:pPr>
              <w:spacing w:after="0"/>
              <w:jc w:val="center"/>
              <w:rPr>
                <w:rFonts w:ascii="Times New Roman" w:hAnsi="Times New Roman" w:cs="Times New Roman"/>
                <w:b/>
                <w:bCs/>
                <w:color w:val="000000"/>
                <w:sz w:val="20"/>
                <w:szCs w:val="20"/>
                <w:lang w:val="pt-BR"/>
              </w:rPr>
            </w:pPr>
            <w:r w:rsidRPr="002B4810">
              <w:rPr>
                <w:rFonts w:ascii="Times New Roman" w:hAnsi="Times New Roman" w:cs="Times New Roman"/>
                <w:b/>
                <w:bCs/>
                <w:color w:val="000000"/>
                <w:sz w:val="20"/>
                <w:szCs w:val="20"/>
                <w:lang w:val="pt-BR"/>
              </w:rPr>
              <w:t>Unidade</w:t>
            </w:r>
          </w:p>
        </w:tc>
      </w:tr>
      <w:tr w:rsidR="00C201D6" w:rsidRPr="002B4810" w:rsidDel="001A6624" w14:paraId="2AF353AB" w14:textId="77777777" w:rsidTr="00502763">
        <w:trPr>
          <w:trHeight w:val="280"/>
          <w:jc w:val="center"/>
        </w:trPr>
        <w:tc>
          <w:tcPr>
            <w:tcW w:w="656" w:type="dxa"/>
            <w:shd w:val="clear" w:color="auto" w:fill="auto"/>
            <w:noWrap/>
            <w:vAlign w:val="center"/>
          </w:tcPr>
          <w:p w14:paraId="6E40D892" w14:textId="77777777" w:rsidR="00C201D6" w:rsidRPr="002B4810" w:rsidRDefault="00C201D6" w:rsidP="00502763">
            <w:pPr>
              <w:spacing w:after="0"/>
              <w:jc w:val="center"/>
              <w:rPr>
                <w:rFonts w:ascii="Times New Roman" w:hAnsi="Times New Roman" w:cs="Times New Roman"/>
                <w:color w:val="000000"/>
                <w:sz w:val="20"/>
                <w:szCs w:val="20"/>
                <w:lang w:val="pt-BR"/>
              </w:rPr>
            </w:pPr>
            <w:r w:rsidRPr="002B4810">
              <w:rPr>
                <w:rFonts w:ascii="Times New Roman" w:hAnsi="Times New Roman" w:cs="Times New Roman"/>
                <w:color w:val="000000"/>
                <w:sz w:val="20"/>
                <w:szCs w:val="20"/>
                <w:lang w:val="pt-BR"/>
              </w:rPr>
              <w:t>01</w:t>
            </w:r>
          </w:p>
        </w:tc>
        <w:tc>
          <w:tcPr>
            <w:tcW w:w="7565" w:type="dxa"/>
            <w:shd w:val="clear" w:color="auto" w:fill="auto"/>
            <w:vAlign w:val="center"/>
          </w:tcPr>
          <w:p w14:paraId="48C14D67" w14:textId="77777777" w:rsidR="00C201D6" w:rsidRPr="002B4810" w:rsidRDefault="00C201D6" w:rsidP="00502763">
            <w:pPr>
              <w:spacing w:after="0"/>
              <w:jc w:val="both"/>
              <w:rPr>
                <w:rFonts w:ascii="Times New Roman" w:hAnsi="Times New Roman" w:cs="Times New Roman"/>
                <w:sz w:val="20"/>
                <w:szCs w:val="20"/>
                <w:lang w:val="pt-BR"/>
              </w:rPr>
            </w:pPr>
            <w:r w:rsidRPr="002B4810">
              <w:rPr>
                <w:rFonts w:ascii="Times New Roman" w:hAnsi="Times New Roman" w:cs="Times New Roman"/>
                <w:sz w:val="20"/>
                <w:szCs w:val="20"/>
                <w:lang w:val="pt-BR"/>
              </w:rPr>
              <w:t>Execução de perfuração de 120 m3 / h e equipamentos em Safim</w:t>
            </w:r>
          </w:p>
        </w:tc>
        <w:tc>
          <w:tcPr>
            <w:tcW w:w="630" w:type="dxa"/>
            <w:shd w:val="clear" w:color="auto" w:fill="auto"/>
            <w:vAlign w:val="center"/>
          </w:tcPr>
          <w:p w14:paraId="3AC345B4" w14:textId="77777777" w:rsidR="00C201D6" w:rsidRPr="002B4810" w:rsidRDefault="00C201D6" w:rsidP="00502763">
            <w:pPr>
              <w:spacing w:after="0"/>
              <w:jc w:val="center"/>
              <w:rPr>
                <w:rFonts w:ascii="Times New Roman" w:hAnsi="Times New Roman" w:cs="Times New Roman"/>
                <w:sz w:val="20"/>
                <w:szCs w:val="20"/>
                <w:lang w:val="pt-BR"/>
              </w:rPr>
            </w:pPr>
            <w:r w:rsidRPr="002B4810">
              <w:rPr>
                <w:rFonts w:ascii="Times New Roman" w:hAnsi="Times New Roman" w:cs="Times New Roman"/>
                <w:sz w:val="20"/>
                <w:szCs w:val="20"/>
                <w:lang w:val="pt-BR"/>
              </w:rPr>
              <w:t>1</w:t>
            </w:r>
          </w:p>
        </w:tc>
        <w:tc>
          <w:tcPr>
            <w:tcW w:w="828" w:type="dxa"/>
            <w:shd w:val="clear" w:color="auto" w:fill="auto"/>
            <w:vAlign w:val="center"/>
          </w:tcPr>
          <w:p w14:paraId="7055E9B2" w14:textId="77777777" w:rsidR="00C201D6" w:rsidRPr="002B4810" w:rsidDel="001A6624" w:rsidRDefault="00C201D6" w:rsidP="00502763">
            <w:pPr>
              <w:spacing w:after="0"/>
              <w:jc w:val="center"/>
              <w:rPr>
                <w:rFonts w:ascii="Times New Roman" w:hAnsi="Times New Roman" w:cs="Times New Roman"/>
                <w:sz w:val="20"/>
                <w:szCs w:val="20"/>
                <w:lang w:val="pt-BR"/>
              </w:rPr>
            </w:pPr>
            <w:r w:rsidRPr="002B4810">
              <w:rPr>
                <w:rFonts w:ascii="Times New Roman" w:hAnsi="Times New Roman" w:cs="Times New Roman"/>
                <w:sz w:val="20"/>
                <w:szCs w:val="20"/>
                <w:lang w:val="pt-BR"/>
              </w:rPr>
              <w:t>você</w:t>
            </w:r>
          </w:p>
        </w:tc>
      </w:tr>
      <w:tr w:rsidR="00C201D6" w:rsidRPr="002B4810" w:rsidDel="001A6624" w14:paraId="23DBC486" w14:textId="77777777" w:rsidTr="00502763">
        <w:trPr>
          <w:trHeight w:val="280"/>
          <w:jc w:val="center"/>
        </w:trPr>
        <w:tc>
          <w:tcPr>
            <w:tcW w:w="656" w:type="dxa"/>
            <w:shd w:val="clear" w:color="auto" w:fill="auto"/>
            <w:noWrap/>
            <w:vAlign w:val="center"/>
          </w:tcPr>
          <w:p w14:paraId="53DD804A" w14:textId="77777777" w:rsidR="00C201D6" w:rsidRPr="002B4810" w:rsidRDefault="00C201D6" w:rsidP="00502763">
            <w:pPr>
              <w:spacing w:after="0"/>
              <w:jc w:val="center"/>
              <w:rPr>
                <w:rFonts w:ascii="Times New Roman" w:hAnsi="Times New Roman" w:cs="Times New Roman"/>
                <w:color w:val="000000"/>
                <w:sz w:val="20"/>
                <w:szCs w:val="20"/>
                <w:lang w:val="pt-BR"/>
              </w:rPr>
            </w:pPr>
            <w:r w:rsidRPr="002B4810">
              <w:rPr>
                <w:rFonts w:ascii="Times New Roman" w:hAnsi="Times New Roman" w:cs="Times New Roman"/>
                <w:color w:val="000000"/>
                <w:sz w:val="20"/>
                <w:szCs w:val="20"/>
                <w:lang w:val="pt-BR"/>
              </w:rPr>
              <w:t>02</w:t>
            </w:r>
          </w:p>
        </w:tc>
        <w:tc>
          <w:tcPr>
            <w:tcW w:w="7565" w:type="dxa"/>
            <w:shd w:val="clear" w:color="auto" w:fill="auto"/>
            <w:vAlign w:val="center"/>
          </w:tcPr>
          <w:p w14:paraId="738F876C" w14:textId="77777777" w:rsidR="00C201D6" w:rsidRPr="002B4810" w:rsidRDefault="00C201D6" w:rsidP="00502763">
            <w:pPr>
              <w:spacing w:after="0"/>
              <w:jc w:val="both"/>
              <w:rPr>
                <w:rFonts w:ascii="Times New Roman" w:hAnsi="Times New Roman" w:cs="Times New Roman"/>
                <w:sz w:val="20"/>
                <w:szCs w:val="20"/>
                <w:lang w:val="pt-BR"/>
              </w:rPr>
            </w:pPr>
            <w:r w:rsidRPr="002B4810">
              <w:rPr>
                <w:rFonts w:ascii="Times New Roman" w:hAnsi="Times New Roman" w:cs="Times New Roman"/>
                <w:sz w:val="20"/>
                <w:szCs w:val="20"/>
                <w:lang w:val="pt-BR"/>
              </w:rPr>
              <w:t>Execução de perfuração 250 m3 / h, e equipamentos em Bor</w:t>
            </w:r>
          </w:p>
        </w:tc>
        <w:tc>
          <w:tcPr>
            <w:tcW w:w="630" w:type="dxa"/>
            <w:shd w:val="clear" w:color="auto" w:fill="auto"/>
            <w:vAlign w:val="center"/>
          </w:tcPr>
          <w:p w14:paraId="644B33B1" w14:textId="77777777" w:rsidR="00C201D6" w:rsidRPr="002B4810" w:rsidRDefault="00C201D6" w:rsidP="00502763">
            <w:pPr>
              <w:spacing w:after="0"/>
              <w:jc w:val="center"/>
              <w:rPr>
                <w:rFonts w:ascii="Times New Roman" w:hAnsi="Times New Roman" w:cs="Times New Roman"/>
                <w:sz w:val="20"/>
                <w:szCs w:val="20"/>
                <w:lang w:val="pt-BR"/>
              </w:rPr>
            </w:pPr>
            <w:r w:rsidRPr="002B4810">
              <w:rPr>
                <w:rFonts w:ascii="Times New Roman" w:hAnsi="Times New Roman" w:cs="Times New Roman"/>
                <w:sz w:val="20"/>
                <w:szCs w:val="20"/>
                <w:lang w:val="pt-BR"/>
              </w:rPr>
              <w:t>1</w:t>
            </w:r>
          </w:p>
        </w:tc>
        <w:tc>
          <w:tcPr>
            <w:tcW w:w="828" w:type="dxa"/>
            <w:shd w:val="clear" w:color="auto" w:fill="auto"/>
            <w:vAlign w:val="center"/>
          </w:tcPr>
          <w:p w14:paraId="340AF813" w14:textId="77777777" w:rsidR="00C201D6" w:rsidRPr="002B4810" w:rsidRDefault="00C201D6" w:rsidP="00502763">
            <w:pPr>
              <w:spacing w:after="0"/>
              <w:jc w:val="center"/>
              <w:rPr>
                <w:rFonts w:ascii="Times New Roman" w:hAnsi="Times New Roman" w:cs="Times New Roman"/>
                <w:sz w:val="20"/>
                <w:szCs w:val="20"/>
                <w:lang w:val="pt-BR"/>
              </w:rPr>
            </w:pPr>
            <w:r w:rsidRPr="002B4810">
              <w:rPr>
                <w:rFonts w:ascii="Times New Roman" w:hAnsi="Times New Roman" w:cs="Times New Roman"/>
                <w:sz w:val="20"/>
                <w:szCs w:val="20"/>
                <w:lang w:val="pt-BR"/>
              </w:rPr>
              <w:t>você</w:t>
            </w:r>
          </w:p>
        </w:tc>
      </w:tr>
      <w:tr w:rsidR="00C201D6" w:rsidRPr="002B4810" w:rsidDel="001A6624" w14:paraId="0AB95D8B" w14:textId="77777777" w:rsidTr="00502763">
        <w:trPr>
          <w:trHeight w:val="280"/>
          <w:jc w:val="center"/>
        </w:trPr>
        <w:tc>
          <w:tcPr>
            <w:tcW w:w="656" w:type="dxa"/>
            <w:shd w:val="clear" w:color="auto" w:fill="auto"/>
            <w:noWrap/>
            <w:vAlign w:val="center"/>
          </w:tcPr>
          <w:p w14:paraId="410F176E" w14:textId="77777777" w:rsidR="00C201D6" w:rsidRPr="002B4810" w:rsidRDefault="00C201D6" w:rsidP="00502763">
            <w:pPr>
              <w:spacing w:after="0"/>
              <w:jc w:val="center"/>
              <w:rPr>
                <w:rFonts w:ascii="Times New Roman" w:hAnsi="Times New Roman" w:cs="Times New Roman"/>
                <w:color w:val="000000"/>
                <w:sz w:val="20"/>
                <w:szCs w:val="20"/>
                <w:lang w:val="pt-BR"/>
              </w:rPr>
            </w:pPr>
            <w:r w:rsidRPr="002B4810">
              <w:rPr>
                <w:rFonts w:ascii="Times New Roman" w:hAnsi="Times New Roman" w:cs="Times New Roman"/>
                <w:color w:val="000000"/>
                <w:sz w:val="20"/>
                <w:szCs w:val="20"/>
                <w:lang w:val="pt-BR"/>
              </w:rPr>
              <w:t>03</w:t>
            </w:r>
          </w:p>
        </w:tc>
        <w:tc>
          <w:tcPr>
            <w:tcW w:w="7565" w:type="dxa"/>
            <w:shd w:val="clear" w:color="auto" w:fill="auto"/>
            <w:vAlign w:val="center"/>
          </w:tcPr>
          <w:p w14:paraId="7B02AD20" w14:textId="77777777" w:rsidR="00C201D6" w:rsidRPr="002B4810" w:rsidRDefault="00C201D6" w:rsidP="00502763">
            <w:pPr>
              <w:spacing w:after="0"/>
              <w:jc w:val="both"/>
              <w:rPr>
                <w:rFonts w:ascii="Times New Roman" w:hAnsi="Times New Roman" w:cs="Times New Roman"/>
                <w:sz w:val="20"/>
                <w:szCs w:val="20"/>
                <w:lang w:val="pt-BR"/>
              </w:rPr>
            </w:pPr>
            <w:r w:rsidRPr="002B4810">
              <w:rPr>
                <w:rFonts w:ascii="Times New Roman" w:hAnsi="Times New Roman" w:cs="Times New Roman"/>
                <w:sz w:val="20"/>
                <w:szCs w:val="20"/>
                <w:lang w:val="pt-BR"/>
              </w:rPr>
              <w:t>Execução de perfuração e equipamentos 120 m3 / h em Prabis</w:t>
            </w:r>
          </w:p>
        </w:tc>
        <w:tc>
          <w:tcPr>
            <w:tcW w:w="630" w:type="dxa"/>
            <w:shd w:val="clear" w:color="auto" w:fill="auto"/>
            <w:vAlign w:val="center"/>
          </w:tcPr>
          <w:p w14:paraId="30B8A07C" w14:textId="77777777" w:rsidR="00C201D6" w:rsidRPr="002B4810" w:rsidRDefault="00C201D6" w:rsidP="00502763">
            <w:pPr>
              <w:spacing w:after="0"/>
              <w:jc w:val="center"/>
              <w:rPr>
                <w:rFonts w:ascii="Times New Roman" w:hAnsi="Times New Roman" w:cs="Times New Roman"/>
                <w:sz w:val="20"/>
                <w:szCs w:val="20"/>
                <w:lang w:val="pt-BR"/>
              </w:rPr>
            </w:pPr>
            <w:r w:rsidRPr="002B4810">
              <w:rPr>
                <w:rFonts w:ascii="Times New Roman" w:hAnsi="Times New Roman" w:cs="Times New Roman"/>
                <w:sz w:val="20"/>
                <w:szCs w:val="20"/>
                <w:lang w:val="pt-BR"/>
              </w:rPr>
              <w:t>1</w:t>
            </w:r>
          </w:p>
        </w:tc>
        <w:tc>
          <w:tcPr>
            <w:tcW w:w="828" w:type="dxa"/>
            <w:shd w:val="clear" w:color="auto" w:fill="auto"/>
            <w:vAlign w:val="center"/>
          </w:tcPr>
          <w:p w14:paraId="35F17244" w14:textId="77777777" w:rsidR="00C201D6" w:rsidRPr="002B4810" w:rsidDel="001A6624" w:rsidRDefault="00C201D6" w:rsidP="00502763">
            <w:pPr>
              <w:spacing w:after="0"/>
              <w:jc w:val="center"/>
              <w:rPr>
                <w:rFonts w:ascii="Times New Roman" w:hAnsi="Times New Roman" w:cs="Times New Roman"/>
                <w:sz w:val="20"/>
                <w:szCs w:val="20"/>
                <w:lang w:val="pt-BR"/>
              </w:rPr>
            </w:pPr>
            <w:r w:rsidRPr="002B4810">
              <w:rPr>
                <w:rFonts w:ascii="Times New Roman" w:hAnsi="Times New Roman" w:cs="Times New Roman"/>
                <w:sz w:val="20"/>
                <w:szCs w:val="20"/>
                <w:lang w:val="pt-BR"/>
              </w:rPr>
              <w:t>você</w:t>
            </w:r>
          </w:p>
        </w:tc>
      </w:tr>
      <w:tr w:rsidR="00C201D6" w:rsidRPr="002B4810" w:rsidDel="001A6624" w14:paraId="2B7AB16A" w14:textId="77777777" w:rsidTr="00502763">
        <w:trPr>
          <w:trHeight w:val="280"/>
          <w:jc w:val="center"/>
        </w:trPr>
        <w:tc>
          <w:tcPr>
            <w:tcW w:w="656" w:type="dxa"/>
            <w:shd w:val="clear" w:color="auto" w:fill="auto"/>
            <w:noWrap/>
            <w:vAlign w:val="center"/>
          </w:tcPr>
          <w:p w14:paraId="044651E0" w14:textId="77777777" w:rsidR="00C201D6" w:rsidRPr="002B4810" w:rsidRDefault="00C201D6" w:rsidP="00502763">
            <w:pPr>
              <w:spacing w:after="0"/>
              <w:jc w:val="center"/>
              <w:rPr>
                <w:rFonts w:ascii="Times New Roman" w:hAnsi="Times New Roman" w:cs="Times New Roman"/>
                <w:color w:val="000000"/>
                <w:sz w:val="20"/>
                <w:szCs w:val="20"/>
                <w:lang w:val="pt-BR"/>
              </w:rPr>
            </w:pPr>
            <w:r w:rsidRPr="002B4810">
              <w:rPr>
                <w:rFonts w:ascii="Times New Roman" w:hAnsi="Times New Roman" w:cs="Times New Roman"/>
                <w:color w:val="000000"/>
                <w:sz w:val="20"/>
                <w:szCs w:val="20"/>
                <w:lang w:val="pt-BR"/>
              </w:rPr>
              <w:t>04</w:t>
            </w:r>
          </w:p>
        </w:tc>
        <w:tc>
          <w:tcPr>
            <w:tcW w:w="7565" w:type="dxa"/>
            <w:shd w:val="clear" w:color="auto" w:fill="auto"/>
            <w:vAlign w:val="center"/>
          </w:tcPr>
          <w:p w14:paraId="18BFB094" w14:textId="77777777" w:rsidR="00C201D6" w:rsidRPr="002B4810" w:rsidRDefault="00C201D6" w:rsidP="00502763">
            <w:pPr>
              <w:spacing w:after="0"/>
              <w:jc w:val="both"/>
              <w:rPr>
                <w:rFonts w:ascii="Times New Roman" w:hAnsi="Times New Roman" w:cs="Times New Roman"/>
                <w:sz w:val="20"/>
                <w:szCs w:val="20"/>
                <w:lang w:val="pt-BR"/>
              </w:rPr>
            </w:pPr>
            <w:r w:rsidRPr="002B4810">
              <w:rPr>
                <w:rFonts w:ascii="Times New Roman" w:hAnsi="Times New Roman" w:cs="Times New Roman"/>
                <w:sz w:val="20"/>
                <w:szCs w:val="20"/>
                <w:lang w:val="pt-BR"/>
              </w:rPr>
              <w:t>Execução de perfuração 150 m3 / he equipamentos, distrito do aeroporto</w:t>
            </w:r>
          </w:p>
        </w:tc>
        <w:tc>
          <w:tcPr>
            <w:tcW w:w="630" w:type="dxa"/>
            <w:shd w:val="clear" w:color="auto" w:fill="auto"/>
            <w:vAlign w:val="center"/>
          </w:tcPr>
          <w:p w14:paraId="0CE5EC12" w14:textId="77777777" w:rsidR="00C201D6" w:rsidRPr="002B4810" w:rsidRDefault="00C201D6" w:rsidP="00502763">
            <w:pPr>
              <w:spacing w:after="0"/>
              <w:jc w:val="center"/>
              <w:rPr>
                <w:rFonts w:ascii="Times New Roman" w:hAnsi="Times New Roman" w:cs="Times New Roman"/>
                <w:sz w:val="20"/>
                <w:szCs w:val="20"/>
                <w:lang w:val="pt-BR"/>
              </w:rPr>
            </w:pPr>
            <w:r w:rsidRPr="002B4810">
              <w:rPr>
                <w:rFonts w:ascii="Times New Roman" w:hAnsi="Times New Roman" w:cs="Times New Roman"/>
                <w:sz w:val="20"/>
                <w:szCs w:val="20"/>
                <w:lang w:val="pt-BR"/>
              </w:rPr>
              <w:t>1</w:t>
            </w:r>
          </w:p>
        </w:tc>
        <w:tc>
          <w:tcPr>
            <w:tcW w:w="828" w:type="dxa"/>
            <w:shd w:val="clear" w:color="auto" w:fill="auto"/>
            <w:vAlign w:val="center"/>
          </w:tcPr>
          <w:p w14:paraId="6B9E1AE5" w14:textId="77777777" w:rsidR="00C201D6" w:rsidRPr="002B4810" w:rsidDel="001A6624" w:rsidRDefault="00C201D6" w:rsidP="00502763">
            <w:pPr>
              <w:spacing w:after="0"/>
              <w:jc w:val="center"/>
              <w:rPr>
                <w:rFonts w:ascii="Times New Roman" w:hAnsi="Times New Roman" w:cs="Times New Roman"/>
                <w:sz w:val="20"/>
                <w:szCs w:val="20"/>
                <w:lang w:val="pt-BR"/>
              </w:rPr>
            </w:pPr>
            <w:r w:rsidRPr="002B4810">
              <w:rPr>
                <w:rFonts w:ascii="Times New Roman" w:hAnsi="Times New Roman" w:cs="Times New Roman"/>
                <w:sz w:val="20"/>
                <w:szCs w:val="20"/>
                <w:lang w:val="pt-BR"/>
              </w:rPr>
              <w:t>você</w:t>
            </w:r>
          </w:p>
        </w:tc>
      </w:tr>
      <w:tr w:rsidR="00C201D6" w:rsidRPr="002B4810" w:rsidDel="001A6624" w14:paraId="5FEC0333" w14:textId="77777777" w:rsidTr="00502763">
        <w:trPr>
          <w:trHeight w:val="280"/>
          <w:jc w:val="center"/>
        </w:trPr>
        <w:tc>
          <w:tcPr>
            <w:tcW w:w="656" w:type="dxa"/>
            <w:shd w:val="clear" w:color="auto" w:fill="auto"/>
            <w:noWrap/>
            <w:vAlign w:val="center"/>
          </w:tcPr>
          <w:p w14:paraId="1CF4EA7B" w14:textId="77777777" w:rsidR="00C201D6" w:rsidRPr="002B4810" w:rsidRDefault="00C201D6" w:rsidP="00502763">
            <w:pPr>
              <w:spacing w:after="0"/>
              <w:jc w:val="center"/>
              <w:rPr>
                <w:rFonts w:ascii="Times New Roman" w:hAnsi="Times New Roman" w:cs="Times New Roman"/>
                <w:color w:val="000000"/>
                <w:sz w:val="20"/>
                <w:szCs w:val="20"/>
                <w:lang w:val="pt-BR"/>
              </w:rPr>
            </w:pPr>
            <w:r w:rsidRPr="002B4810">
              <w:rPr>
                <w:rFonts w:ascii="Times New Roman" w:hAnsi="Times New Roman" w:cs="Times New Roman"/>
                <w:color w:val="000000"/>
                <w:sz w:val="20"/>
                <w:szCs w:val="20"/>
                <w:lang w:val="pt-BR"/>
              </w:rPr>
              <w:t>05</w:t>
            </w:r>
          </w:p>
        </w:tc>
        <w:tc>
          <w:tcPr>
            <w:tcW w:w="7565" w:type="dxa"/>
            <w:shd w:val="clear" w:color="auto" w:fill="auto"/>
            <w:vAlign w:val="center"/>
          </w:tcPr>
          <w:p w14:paraId="7AD42248" w14:textId="77777777" w:rsidR="00C201D6" w:rsidRPr="002B4810" w:rsidRDefault="00C201D6" w:rsidP="00502763">
            <w:pPr>
              <w:spacing w:after="0"/>
              <w:jc w:val="both"/>
              <w:rPr>
                <w:rFonts w:ascii="Times New Roman" w:hAnsi="Times New Roman" w:cs="Times New Roman"/>
                <w:sz w:val="20"/>
                <w:szCs w:val="20"/>
                <w:lang w:val="pt-BR"/>
              </w:rPr>
            </w:pPr>
            <w:r w:rsidRPr="002B4810">
              <w:rPr>
                <w:rFonts w:ascii="Times New Roman" w:hAnsi="Times New Roman" w:cs="Times New Roman"/>
                <w:sz w:val="20"/>
                <w:szCs w:val="20"/>
                <w:lang w:val="pt-BR"/>
              </w:rPr>
              <w:t>Execução de perfuração 250 m3 / h, e equipamentos em Antula Pime</w:t>
            </w:r>
          </w:p>
        </w:tc>
        <w:tc>
          <w:tcPr>
            <w:tcW w:w="630" w:type="dxa"/>
            <w:shd w:val="clear" w:color="auto" w:fill="auto"/>
            <w:vAlign w:val="center"/>
          </w:tcPr>
          <w:p w14:paraId="37342DCD" w14:textId="77777777" w:rsidR="00C201D6" w:rsidRPr="002B4810" w:rsidRDefault="00C201D6" w:rsidP="00502763">
            <w:pPr>
              <w:spacing w:after="0"/>
              <w:jc w:val="center"/>
              <w:rPr>
                <w:rFonts w:ascii="Times New Roman" w:hAnsi="Times New Roman" w:cs="Times New Roman"/>
                <w:sz w:val="20"/>
                <w:szCs w:val="20"/>
                <w:lang w:val="pt-BR"/>
              </w:rPr>
            </w:pPr>
            <w:r w:rsidRPr="002B4810">
              <w:rPr>
                <w:rFonts w:ascii="Times New Roman" w:hAnsi="Times New Roman" w:cs="Times New Roman"/>
                <w:sz w:val="20"/>
                <w:szCs w:val="20"/>
                <w:lang w:val="pt-BR"/>
              </w:rPr>
              <w:t>1</w:t>
            </w:r>
          </w:p>
        </w:tc>
        <w:tc>
          <w:tcPr>
            <w:tcW w:w="828" w:type="dxa"/>
            <w:shd w:val="clear" w:color="auto" w:fill="auto"/>
            <w:vAlign w:val="center"/>
          </w:tcPr>
          <w:p w14:paraId="67CDDEDF" w14:textId="77777777" w:rsidR="00C201D6" w:rsidRPr="002B4810" w:rsidRDefault="00C201D6" w:rsidP="00502763">
            <w:pPr>
              <w:spacing w:after="0"/>
              <w:jc w:val="center"/>
              <w:rPr>
                <w:rFonts w:ascii="Times New Roman" w:hAnsi="Times New Roman" w:cs="Times New Roman"/>
                <w:sz w:val="20"/>
                <w:szCs w:val="20"/>
                <w:lang w:val="pt-BR"/>
              </w:rPr>
            </w:pPr>
            <w:r w:rsidRPr="002B4810">
              <w:rPr>
                <w:rFonts w:ascii="Times New Roman" w:hAnsi="Times New Roman" w:cs="Times New Roman"/>
                <w:sz w:val="20"/>
                <w:szCs w:val="20"/>
                <w:lang w:val="pt-BR"/>
              </w:rPr>
              <w:t>você</w:t>
            </w:r>
          </w:p>
        </w:tc>
      </w:tr>
      <w:tr w:rsidR="00C201D6" w:rsidRPr="002B4810" w:rsidDel="001A6624" w14:paraId="2BC83D5A" w14:textId="77777777" w:rsidTr="00502763">
        <w:trPr>
          <w:trHeight w:val="280"/>
          <w:jc w:val="center"/>
        </w:trPr>
        <w:tc>
          <w:tcPr>
            <w:tcW w:w="656" w:type="dxa"/>
            <w:shd w:val="clear" w:color="auto" w:fill="auto"/>
            <w:noWrap/>
            <w:vAlign w:val="center"/>
          </w:tcPr>
          <w:p w14:paraId="7C43B4D5" w14:textId="77777777" w:rsidR="00C201D6" w:rsidRPr="002B4810" w:rsidRDefault="00C201D6" w:rsidP="00502763">
            <w:pPr>
              <w:spacing w:after="0"/>
              <w:jc w:val="center"/>
              <w:rPr>
                <w:rFonts w:ascii="Times New Roman" w:hAnsi="Times New Roman" w:cs="Times New Roman"/>
                <w:color w:val="000000"/>
                <w:sz w:val="20"/>
                <w:szCs w:val="20"/>
                <w:lang w:val="pt-BR"/>
              </w:rPr>
            </w:pPr>
            <w:r w:rsidRPr="002B4810">
              <w:rPr>
                <w:rFonts w:ascii="Times New Roman" w:hAnsi="Times New Roman" w:cs="Times New Roman"/>
                <w:color w:val="000000"/>
                <w:sz w:val="20"/>
                <w:szCs w:val="20"/>
                <w:lang w:val="pt-BR"/>
              </w:rPr>
              <w:t>06</w:t>
            </w:r>
          </w:p>
        </w:tc>
        <w:tc>
          <w:tcPr>
            <w:tcW w:w="7565" w:type="dxa"/>
            <w:shd w:val="clear" w:color="auto" w:fill="auto"/>
          </w:tcPr>
          <w:p w14:paraId="4C7D5281" w14:textId="77777777" w:rsidR="00C201D6" w:rsidRPr="002B4810" w:rsidRDefault="00C201D6" w:rsidP="00502763">
            <w:pPr>
              <w:spacing w:after="0"/>
              <w:rPr>
                <w:rFonts w:ascii="Times New Roman" w:hAnsi="Times New Roman" w:cs="Times New Roman"/>
                <w:sz w:val="20"/>
                <w:szCs w:val="20"/>
                <w:lang w:val="pt-BR"/>
              </w:rPr>
            </w:pPr>
            <w:r w:rsidRPr="002B4810">
              <w:rPr>
                <w:rFonts w:ascii="Times New Roman" w:hAnsi="Times New Roman" w:cs="Times New Roman"/>
                <w:sz w:val="20"/>
                <w:szCs w:val="20"/>
                <w:lang w:val="pt-BR"/>
              </w:rPr>
              <w:t>Proteção de locais de perfuração existentes (cercas e selagem de perfurações antigas)</w:t>
            </w:r>
          </w:p>
        </w:tc>
        <w:tc>
          <w:tcPr>
            <w:tcW w:w="630" w:type="dxa"/>
            <w:shd w:val="clear" w:color="auto" w:fill="auto"/>
            <w:vAlign w:val="center"/>
          </w:tcPr>
          <w:p w14:paraId="7ED2F3E7" w14:textId="77777777" w:rsidR="00C201D6" w:rsidRPr="002B4810" w:rsidRDefault="00C201D6" w:rsidP="00502763">
            <w:pPr>
              <w:spacing w:after="0"/>
              <w:jc w:val="center"/>
              <w:rPr>
                <w:rFonts w:ascii="Times New Roman" w:hAnsi="Times New Roman" w:cs="Times New Roman"/>
                <w:sz w:val="20"/>
                <w:szCs w:val="20"/>
                <w:lang w:val="pt-BR"/>
              </w:rPr>
            </w:pPr>
            <w:r w:rsidRPr="002B4810">
              <w:rPr>
                <w:rFonts w:ascii="Times New Roman" w:hAnsi="Times New Roman" w:cs="Times New Roman"/>
                <w:sz w:val="20"/>
                <w:szCs w:val="20"/>
                <w:lang w:val="pt-BR"/>
              </w:rPr>
              <w:t>10</w:t>
            </w:r>
          </w:p>
        </w:tc>
        <w:tc>
          <w:tcPr>
            <w:tcW w:w="828" w:type="dxa"/>
            <w:shd w:val="clear" w:color="auto" w:fill="auto"/>
            <w:vAlign w:val="center"/>
          </w:tcPr>
          <w:p w14:paraId="7DE3EB56" w14:textId="77777777" w:rsidR="00C201D6" w:rsidRPr="002B4810" w:rsidRDefault="00C201D6" w:rsidP="00502763">
            <w:pPr>
              <w:spacing w:after="0"/>
              <w:jc w:val="center"/>
              <w:rPr>
                <w:rFonts w:ascii="Times New Roman" w:hAnsi="Times New Roman" w:cs="Times New Roman"/>
                <w:sz w:val="20"/>
                <w:szCs w:val="20"/>
                <w:lang w:val="pt-BR"/>
              </w:rPr>
            </w:pPr>
            <w:r w:rsidRPr="002B4810">
              <w:rPr>
                <w:rFonts w:ascii="Times New Roman" w:hAnsi="Times New Roman" w:cs="Times New Roman"/>
                <w:sz w:val="20"/>
                <w:szCs w:val="20"/>
                <w:lang w:val="pt-BR"/>
              </w:rPr>
              <w:t>você</w:t>
            </w:r>
          </w:p>
        </w:tc>
      </w:tr>
    </w:tbl>
    <w:p w14:paraId="3BE669F5" w14:textId="77777777" w:rsidR="00C201D6" w:rsidRPr="002B4810" w:rsidRDefault="00C201D6" w:rsidP="00C201D6">
      <w:pPr>
        <w:pStyle w:val="PargrafodaLista"/>
        <w:keepNext/>
        <w:numPr>
          <w:ilvl w:val="1"/>
          <w:numId w:val="238"/>
        </w:numPr>
        <w:spacing w:before="240" w:after="0"/>
        <w:jc w:val="both"/>
        <w:rPr>
          <w:rFonts w:ascii="Times New Roman" w:hAnsi="Times New Roman"/>
          <w:b/>
          <w:i/>
          <w:lang w:val="pt-BR" w:eastAsia="fr-FR"/>
        </w:rPr>
      </w:pPr>
      <w:r w:rsidRPr="002B4810">
        <w:rPr>
          <w:rFonts w:ascii="Times New Roman" w:hAnsi="Times New Roman"/>
          <w:b/>
          <w:i/>
          <w:lang w:val="pt-BR" w:eastAsia="fr-FR"/>
        </w:rPr>
        <w:t>EQUIPAMENTO DE PERFURAÇÃO PROJETADO</w:t>
      </w:r>
    </w:p>
    <w:p w14:paraId="117BA1B1"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noProof/>
          <w:lang w:val="pt-PT" w:eastAsia="pt-PT"/>
        </w:rPr>
        <mc:AlternateContent>
          <mc:Choice Requires="wpg">
            <w:drawing>
              <wp:anchor distT="0" distB="0" distL="114300" distR="114300" simplePos="0" relativeHeight="252295680" behindDoc="0" locked="0" layoutInCell="1" allowOverlap="1" wp14:anchorId="1750B4EA" wp14:editId="0E394449">
                <wp:simplePos x="0" y="0"/>
                <wp:positionH relativeFrom="margin">
                  <wp:align>left</wp:align>
                </wp:positionH>
                <wp:positionV relativeFrom="paragraph">
                  <wp:posOffset>321945</wp:posOffset>
                </wp:positionV>
                <wp:extent cx="5631815" cy="2209800"/>
                <wp:effectExtent l="38100" t="38100" r="26035" b="38100"/>
                <wp:wrapTight wrapText="bothSides">
                  <wp:wrapPolygon edited="0">
                    <wp:start x="-146" y="-372"/>
                    <wp:lineTo x="-146" y="21786"/>
                    <wp:lineTo x="21627" y="21786"/>
                    <wp:lineTo x="21627" y="-372"/>
                    <wp:lineTo x="-146" y="-372"/>
                  </wp:wrapPolygon>
                </wp:wrapTight>
                <wp:docPr id="571" name="Groupe 571"/>
                <wp:cNvGraphicFramePr/>
                <a:graphic xmlns:a="http://schemas.openxmlformats.org/drawingml/2006/main">
                  <a:graphicData uri="http://schemas.microsoft.com/office/word/2010/wordprocessingGroup">
                    <wpg:wgp>
                      <wpg:cNvGrpSpPr/>
                      <wpg:grpSpPr>
                        <a:xfrm>
                          <a:off x="0" y="0"/>
                          <a:ext cx="5632308" cy="2209800"/>
                          <a:chOff x="0" y="0"/>
                          <a:chExt cx="5116809" cy="2971800"/>
                        </a:xfrm>
                      </wpg:grpSpPr>
                      <pic:pic xmlns:pic="http://schemas.openxmlformats.org/drawingml/2006/picture">
                        <pic:nvPicPr>
                          <pic:cNvPr id="572" name="Image 572"/>
                          <pic:cNvPicPr>
                            <a:picLocks noChangeAspect="1"/>
                          </pic:cNvPicPr>
                        </pic:nvPicPr>
                        <pic:blipFill>
                          <a:blip r:embed="rId18" cstate="email">
                            <a:extLst>
                              <a:ext uri="{28A0092B-C50C-407E-A947-70E740481C1C}">
                                <a14:useLocalDpi xmlns:a14="http://schemas.microsoft.com/office/drawing/2010/main"/>
                              </a:ext>
                            </a:extLst>
                          </a:blip>
                          <a:stretch>
                            <a:fillRect/>
                          </a:stretch>
                        </pic:blipFill>
                        <pic:spPr>
                          <a:xfrm>
                            <a:off x="0" y="0"/>
                            <a:ext cx="5105400" cy="2971800"/>
                          </a:xfrm>
                          <a:prstGeom prst="rect">
                            <a:avLst/>
                          </a:prstGeom>
                          <a:ln w="38100">
                            <a:solidFill>
                              <a:schemeClr val="accent1"/>
                            </a:solidFill>
                          </a:ln>
                        </pic:spPr>
                      </pic:pic>
                      <pic:pic xmlns:pic="http://schemas.openxmlformats.org/drawingml/2006/picture">
                        <pic:nvPicPr>
                          <pic:cNvPr id="573" name="Image 573"/>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918876" y="1514803"/>
                            <a:ext cx="4197933" cy="1456997"/>
                          </a:xfrm>
                          <a:prstGeom prst="rect">
                            <a:avLst/>
                          </a:prstGeom>
                          <a:ln>
                            <a:solidFill>
                              <a:schemeClr val="accent1"/>
                            </a:solidFill>
                          </a:ln>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E67A9BF" id="Groupe 571" o:spid="_x0000_s1026" style="position:absolute;margin-left:0;margin-top:25.35pt;width:443.45pt;height:174pt;z-index:252295680;mso-position-horizontal:left;mso-position-horizontal-relative:margin;mso-width-relative:margin;mso-height-relative:margin" coordsize="51168,29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">
                <v:shape id="Image 572" o:spid="_x0000_s1027" type="#_x0000_t75" style="position:absolute;width:51054;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" stroked="t" strokecolor="#5b9bd5 [3204]" strokeweight="3pt">
                  <v:imagedata r:id="rId20" o:title=""/>
                  <v:path arrowok="t"/>
                </v:shape>
                <v:shape id="Image 573" o:spid="_x0000_s1028" type="#_x0000_t75" style="position:absolute;left:9188;top:15148;width:41980;height:14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" stroked="t" strokecolor="#5b9bd5 [3204]">
                  <v:imagedata r:id="rId21" o:title=""/>
                  <v:path arrowok="t"/>
                </v:shape>
                <w10:wrap type="tight" anchorx="margin"/>
              </v:group>
            </w:pict>
          </mc:Fallback>
        </mc:AlternateContent>
      </w:r>
      <w:r w:rsidRPr="002B4810">
        <w:rPr>
          <w:rFonts w:ascii="Times New Roman" w:hAnsi="Times New Roman" w:cs="Times New Roman"/>
          <w:bCs/>
          <w:lang w:val="pt-BR"/>
        </w:rPr>
        <w:t>Em cada poço, o equipamento será composto por:</w:t>
      </w:r>
    </w:p>
    <w:p w14:paraId="4EF6B3EE" w14:textId="77777777" w:rsidR="00C201D6" w:rsidRPr="002B4810" w:rsidRDefault="00C201D6" w:rsidP="00C201D6">
      <w:pPr>
        <w:spacing w:after="120" w:line="240" w:lineRule="auto"/>
        <w:ind w:left="-284" w:right="-853"/>
        <w:jc w:val="both"/>
        <w:rPr>
          <w:rFonts w:ascii="Times New Roman" w:hAnsi="Times New Roman" w:cs="Times New Roman"/>
          <w:lang w:val="pt-BR"/>
        </w:rPr>
      </w:pPr>
    </w:p>
    <w:p w14:paraId="696186E1" w14:textId="77777777" w:rsidR="00C201D6" w:rsidRPr="002B4810" w:rsidRDefault="00C201D6" w:rsidP="00C201D6">
      <w:pPr>
        <w:jc w:val="center"/>
        <w:rPr>
          <w:rFonts w:ascii="Times New Roman" w:hAnsi="Times New Roman" w:cs="Times New Roman"/>
          <w:b/>
          <w:sz w:val="20"/>
          <w:szCs w:val="20"/>
          <w:lang w:val="pt-BR"/>
        </w:rPr>
      </w:pPr>
      <w:r w:rsidRPr="002B4810">
        <w:rPr>
          <w:noProof/>
          <w:lang w:val="pt-PT" w:eastAsia="pt-PT"/>
        </w:rPr>
        <w:lastRenderedPageBreak/>
        <w:drawing>
          <wp:anchor distT="0" distB="0" distL="114300" distR="114300" simplePos="0" relativeHeight="252294656" behindDoc="1" locked="0" layoutInCell="1" allowOverlap="1" wp14:anchorId="45FD5EBD" wp14:editId="242857AC">
            <wp:simplePos x="0" y="0"/>
            <wp:positionH relativeFrom="margin">
              <wp:posOffset>480695</wp:posOffset>
            </wp:positionH>
            <wp:positionV relativeFrom="paragraph">
              <wp:posOffset>170180</wp:posOffset>
            </wp:positionV>
            <wp:extent cx="4762500" cy="3613150"/>
            <wp:effectExtent l="0" t="0" r="0" b="6350"/>
            <wp:wrapTight wrapText="bothSides">
              <wp:wrapPolygon edited="0">
                <wp:start x="0" y="0"/>
                <wp:lineTo x="0" y="21524"/>
                <wp:lineTo x="21514" y="21524"/>
                <wp:lineTo x="21514" y="0"/>
                <wp:lineTo x="0" y="0"/>
              </wp:wrapPolygon>
            </wp:wrapTight>
            <wp:docPr id="575" name="Imag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4762500" cy="3613150"/>
                    </a:xfrm>
                    <a:prstGeom prst="rect">
                      <a:avLst/>
                    </a:prstGeom>
                  </pic:spPr>
                </pic:pic>
              </a:graphicData>
            </a:graphic>
            <wp14:sizeRelH relativeFrom="margin">
              <wp14:pctWidth>0</wp14:pctWidth>
            </wp14:sizeRelH>
            <wp14:sizeRelV relativeFrom="margin">
              <wp14:pctHeight>0</wp14:pctHeight>
            </wp14:sizeRelV>
          </wp:anchor>
        </w:drawing>
      </w:r>
      <w:r w:rsidRPr="002B4810">
        <w:rPr>
          <w:rFonts w:ascii="Times New Roman" w:hAnsi="Times New Roman" w:cs="Times New Roman"/>
          <w:b/>
          <w:sz w:val="20"/>
          <w:szCs w:val="20"/>
          <w:lang w:val="pt-BR"/>
        </w:rPr>
        <w:t xml:space="preserve">Equipamento de perfuração projetado </w:t>
      </w:r>
    </w:p>
    <w:p w14:paraId="5D804246" w14:textId="77777777" w:rsidR="00C201D6" w:rsidRPr="002B4810" w:rsidRDefault="00C201D6" w:rsidP="00C201D6">
      <w:pPr>
        <w:jc w:val="center"/>
        <w:rPr>
          <w:rFonts w:ascii="Times New Roman" w:hAnsi="Times New Roman" w:cs="Times New Roman"/>
          <w:b/>
          <w:sz w:val="20"/>
          <w:szCs w:val="20"/>
          <w:lang w:val="pt-BR"/>
        </w:rPr>
      </w:pPr>
    </w:p>
    <w:p w14:paraId="1C7B5DC9" w14:textId="77777777" w:rsidR="00C201D6" w:rsidRPr="002B4810" w:rsidRDefault="00C201D6" w:rsidP="00C201D6">
      <w:pPr>
        <w:jc w:val="center"/>
        <w:rPr>
          <w:rFonts w:ascii="Times New Roman" w:hAnsi="Times New Roman" w:cs="Times New Roman"/>
          <w:b/>
          <w:sz w:val="20"/>
          <w:szCs w:val="20"/>
          <w:lang w:val="pt-BR"/>
        </w:rPr>
      </w:pPr>
    </w:p>
    <w:p w14:paraId="43C9A024" w14:textId="77777777" w:rsidR="00C201D6" w:rsidRPr="002B4810" w:rsidRDefault="00C201D6" w:rsidP="00C201D6">
      <w:pPr>
        <w:jc w:val="center"/>
        <w:rPr>
          <w:rFonts w:ascii="Times New Roman" w:hAnsi="Times New Roman" w:cs="Times New Roman"/>
          <w:b/>
          <w:sz w:val="20"/>
          <w:szCs w:val="20"/>
          <w:lang w:val="pt-BR"/>
        </w:rPr>
      </w:pPr>
    </w:p>
    <w:p w14:paraId="291160CB" w14:textId="77777777" w:rsidR="00C201D6" w:rsidRPr="002B4810" w:rsidRDefault="00C201D6" w:rsidP="00C201D6">
      <w:pPr>
        <w:jc w:val="center"/>
        <w:rPr>
          <w:rFonts w:ascii="Times New Roman" w:hAnsi="Times New Roman" w:cs="Times New Roman"/>
          <w:b/>
          <w:sz w:val="20"/>
          <w:szCs w:val="20"/>
          <w:lang w:val="pt-BR"/>
        </w:rPr>
      </w:pPr>
    </w:p>
    <w:p w14:paraId="1ABB0BD0" w14:textId="77777777" w:rsidR="00C201D6" w:rsidRPr="002B4810" w:rsidRDefault="00C201D6" w:rsidP="00C201D6">
      <w:pPr>
        <w:jc w:val="center"/>
        <w:rPr>
          <w:rFonts w:ascii="Times New Roman" w:hAnsi="Times New Roman" w:cs="Times New Roman"/>
          <w:b/>
          <w:sz w:val="20"/>
          <w:szCs w:val="20"/>
          <w:lang w:val="pt-BR"/>
        </w:rPr>
      </w:pPr>
    </w:p>
    <w:p w14:paraId="14C0E9A8" w14:textId="77777777" w:rsidR="00C201D6" w:rsidRPr="002B4810" w:rsidRDefault="00C201D6" w:rsidP="00C201D6">
      <w:pPr>
        <w:jc w:val="center"/>
        <w:rPr>
          <w:rFonts w:ascii="Times New Roman" w:hAnsi="Times New Roman" w:cs="Times New Roman"/>
          <w:b/>
          <w:sz w:val="20"/>
          <w:szCs w:val="20"/>
          <w:lang w:val="pt-BR"/>
        </w:rPr>
      </w:pPr>
    </w:p>
    <w:p w14:paraId="47D08342" w14:textId="77777777" w:rsidR="00C201D6" w:rsidRPr="002B4810" w:rsidRDefault="00C201D6" w:rsidP="00C201D6">
      <w:pPr>
        <w:jc w:val="center"/>
        <w:rPr>
          <w:rFonts w:ascii="Times New Roman" w:hAnsi="Times New Roman" w:cs="Times New Roman"/>
          <w:b/>
          <w:sz w:val="20"/>
          <w:szCs w:val="20"/>
          <w:lang w:val="pt-BR"/>
        </w:rPr>
      </w:pPr>
    </w:p>
    <w:p w14:paraId="254861C8" w14:textId="77777777" w:rsidR="00C201D6" w:rsidRPr="002B4810" w:rsidRDefault="00C201D6" w:rsidP="00C201D6">
      <w:pPr>
        <w:jc w:val="center"/>
        <w:rPr>
          <w:rFonts w:ascii="Times New Roman" w:hAnsi="Times New Roman" w:cs="Times New Roman"/>
          <w:b/>
          <w:sz w:val="20"/>
          <w:szCs w:val="20"/>
          <w:lang w:val="pt-BR"/>
        </w:rPr>
      </w:pPr>
    </w:p>
    <w:p w14:paraId="64DBF139" w14:textId="77777777" w:rsidR="00C201D6" w:rsidRPr="002B4810" w:rsidRDefault="00C201D6" w:rsidP="00C201D6">
      <w:pPr>
        <w:jc w:val="center"/>
        <w:rPr>
          <w:rFonts w:ascii="Times New Roman" w:hAnsi="Times New Roman" w:cs="Times New Roman"/>
          <w:b/>
          <w:sz w:val="20"/>
          <w:szCs w:val="20"/>
          <w:lang w:val="pt-BR"/>
        </w:rPr>
      </w:pPr>
    </w:p>
    <w:p w14:paraId="64C2010E" w14:textId="77777777" w:rsidR="00C201D6" w:rsidRPr="002B4810" w:rsidRDefault="00C201D6" w:rsidP="00C201D6">
      <w:pPr>
        <w:jc w:val="center"/>
        <w:rPr>
          <w:rFonts w:ascii="Times New Roman" w:hAnsi="Times New Roman" w:cs="Times New Roman"/>
          <w:b/>
          <w:sz w:val="20"/>
          <w:szCs w:val="20"/>
          <w:lang w:val="pt-BR"/>
        </w:rPr>
      </w:pPr>
    </w:p>
    <w:p w14:paraId="01AF5EC4" w14:textId="77777777" w:rsidR="00C201D6" w:rsidRPr="002B4810" w:rsidRDefault="00C201D6" w:rsidP="00C201D6">
      <w:pPr>
        <w:jc w:val="center"/>
        <w:rPr>
          <w:rFonts w:ascii="Times New Roman" w:hAnsi="Times New Roman" w:cs="Times New Roman"/>
          <w:b/>
          <w:sz w:val="20"/>
          <w:szCs w:val="20"/>
          <w:lang w:val="pt-BR"/>
        </w:rPr>
      </w:pPr>
    </w:p>
    <w:p w14:paraId="3FD32F2A" w14:textId="77777777" w:rsidR="00C201D6" w:rsidRPr="002B4810" w:rsidRDefault="00C201D6" w:rsidP="00C201D6">
      <w:pPr>
        <w:jc w:val="center"/>
        <w:rPr>
          <w:rFonts w:ascii="Times New Roman" w:hAnsi="Times New Roman" w:cs="Times New Roman"/>
          <w:b/>
          <w:sz w:val="20"/>
          <w:szCs w:val="20"/>
          <w:lang w:val="pt-BR"/>
        </w:rPr>
      </w:pPr>
    </w:p>
    <w:p w14:paraId="23C52D50" w14:textId="77777777" w:rsidR="00C201D6" w:rsidRPr="002B4810" w:rsidRDefault="00C201D6" w:rsidP="00C201D6">
      <w:pPr>
        <w:jc w:val="center"/>
        <w:rPr>
          <w:rFonts w:ascii="Times New Roman" w:hAnsi="Times New Roman" w:cs="Times New Roman"/>
          <w:b/>
          <w:sz w:val="20"/>
          <w:szCs w:val="20"/>
          <w:lang w:val="pt-BR"/>
        </w:rPr>
      </w:pPr>
    </w:p>
    <w:p w14:paraId="5E681261" w14:textId="77777777" w:rsidR="00C201D6" w:rsidRPr="002B4810" w:rsidRDefault="00C201D6" w:rsidP="00C201D6">
      <w:pPr>
        <w:jc w:val="center"/>
        <w:rPr>
          <w:rFonts w:ascii="Times New Roman" w:hAnsi="Times New Roman" w:cs="Times New Roman"/>
          <w:b/>
          <w:sz w:val="20"/>
          <w:szCs w:val="20"/>
          <w:lang w:val="pt-BR"/>
        </w:rPr>
      </w:pPr>
    </w:p>
    <w:p w14:paraId="5995F58B" w14:textId="77777777" w:rsidR="00C201D6" w:rsidRPr="002B4810" w:rsidRDefault="00C201D6" w:rsidP="00C201D6">
      <w:pPr>
        <w:pStyle w:val="PargrafodaLista"/>
        <w:keepNext/>
        <w:numPr>
          <w:ilvl w:val="1"/>
          <w:numId w:val="238"/>
        </w:numPr>
        <w:spacing w:before="240" w:after="0"/>
        <w:jc w:val="both"/>
        <w:rPr>
          <w:rFonts w:ascii="Times New Roman" w:hAnsi="Times New Roman"/>
          <w:b/>
          <w:i/>
          <w:lang w:val="pt-BR" w:eastAsia="fr-FR"/>
        </w:rPr>
      </w:pPr>
      <w:r w:rsidRPr="002B4810">
        <w:rPr>
          <w:rFonts w:ascii="Times New Roman" w:hAnsi="Times New Roman"/>
          <w:b/>
          <w:i/>
          <w:lang w:val="pt-BR" w:eastAsia="fr-FR"/>
        </w:rPr>
        <w:t>ESTAÇÕES DE TRANSFORMAÇÃO AÉREA MV / LV</w:t>
      </w:r>
    </w:p>
    <w:p w14:paraId="68F9BB52"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Os novos Pts a instalar para abastecimento dos GEPIs dos novos furos foram dimensionados de acordo com as características das unidades a instalar para cada furo. Os resultados obtidos são apresentados na seguinte tabela</w:t>
      </w:r>
    </w:p>
    <w:p w14:paraId="4F943339"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Poder dos pontos de perfuração</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255"/>
        <w:gridCol w:w="3105"/>
      </w:tblGrid>
      <w:tr w:rsidR="00C201D6" w:rsidRPr="002B4810" w14:paraId="13FEA8F3" w14:textId="77777777" w:rsidTr="00502763">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037DE3E8" w14:textId="77777777" w:rsidR="00C201D6" w:rsidRPr="002B4810" w:rsidRDefault="00C201D6" w:rsidP="00502763">
            <w:pPr>
              <w:spacing w:after="0" w:line="240" w:lineRule="auto"/>
              <w:jc w:val="center"/>
              <w:rPr>
                <w:rFonts w:ascii="Times New Roman" w:eastAsia="Times New Roman" w:hAnsi="Times New Roman" w:cs="Times New Roman"/>
                <w:sz w:val="24"/>
                <w:szCs w:val="24"/>
                <w:lang w:val="pt-BR" w:eastAsia="fr-FR"/>
              </w:rPr>
            </w:pPr>
            <w:r w:rsidRPr="002B4810">
              <w:rPr>
                <w:rFonts w:ascii="Times New Roman" w:eastAsia="Times New Roman" w:hAnsi="Times New Roman" w:cs="Times New Roman"/>
                <w:color w:val="000000"/>
                <w:sz w:val="20"/>
                <w:szCs w:val="20"/>
                <w:lang w:val="pt-BR" w:eastAsia="fr-FR"/>
              </w:rPr>
              <w:t>Designação (Perfuração servida)</w:t>
            </w:r>
          </w:p>
        </w:tc>
        <w:tc>
          <w:tcPr>
            <w:tcW w:w="3105" w:type="dxa"/>
            <w:tcBorders>
              <w:top w:val="single" w:sz="4" w:space="0" w:color="auto"/>
              <w:left w:val="single" w:sz="4" w:space="0" w:color="auto"/>
              <w:bottom w:val="single" w:sz="4" w:space="0" w:color="auto"/>
              <w:right w:val="single" w:sz="4" w:space="0" w:color="auto"/>
            </w:tcBorders>
            <w:vAlign w:val="center"/>
            <w:hideMark/>
          </w:tcPr>
          <w:p w14:paraId="0F9CF8BA" w14:textId="77777777" w:rsidR="00C201D6" w:rsidRPr="002B4810" w:rsidRDefault="00C201D6" w:rsidP="00502763">
            <w:pPr>
              <w:spacing w:after="0" w:line="240" w:lineRule="auto"/>
              <w:jc w:val="center"/>
              <w:rPr>
                <w:rFonts w:ascii="Times New Roman" w:eastAsia="Times New Roman" w:hAnsi="Times New Roman" w:cs="Times New Roman"/>
                <w:sz w:val="24"/>
                <w:szCs w:val="24"/>
                <w:lang w:val="pt-BR" w:eastAsia="fr-FR"/>
              </w:rPr>
            </w:pPr>
            <w:r w:rsidRPr="002B4810">
              <w:rPr>
                <w:rFonts w:ascii="Times New Roman" w:eastAsia="Times New Roman" w:hAnsi="Times New Roman" w:cs="Times New Roman"/>
                <w:color w:val="000000"/>
                <w:sz w:val="20"/>
                <w:szCs w:val="20"/>
                <w:lang w:val="pt-BR" w:eastAsia="fr-FR"/>
              </w:rPr>
              <w:t>Requisito de energia kVA</w:t>
            </w:r>
          </w:p>
        </w:tc>
      </w:tr>
      <w:tr w:rsidR="00C201D6" w:rsidRPr="002B4810" w14:paraId="5E532D28" w14:textId="77777777" w:rsidTr="00502763">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2BA440A7" w14:textId="77777777" w:rsidR="00C201D6" w:rsidRPr="002B4810" w:rsidRDefault="00C201D6" w:rsidP="00502763">
            <w:pPr>
              <w:spacing w:after="0" w:line="240" w:lineRule="auto"/>
              <w:jc w:val="center"/>
              <w:rPr>
                <w:rFonts w:ascii="Times New Roman" w:eastAsia="Times New Roman" w:hAnsi="Times New Roman" w:cs="Times New Roman"/>
                <w:sz w:val="24"/>
                <w:szCs w:val="24"/>
                <w:lang w:val="pt-BR" w:eastAsia="fr-FR"/>
              </w:rPr>
            </w:pPr>
            <w:r w:rsidRPr="002B4810">
              <w:rPr>
                <w:rFonts w:ascii="Times New Roman" w:eastAsia="Times New Roman" w:hAnsi="Times New Roman" w:cs="Times New Roman"/>
                <w:color w:val="000000"/>
                <w:sz w:val="20"/>
                <w:szCs w:val="20"/>
                <w:lang w:val="pt-BR" w:eastAsia="fr-FR"/>
              </w:rPr>
              <w:t>Bôr</w:t>
            </w:r>
          </w:p>
        </w:tc>
        <w:tc>
          <w:tcPr>
            <w:tcW w:w="3105" w:type="dxa"/>
            <w:tcBorders>
              <w:top w:val="single" w:sz="4" w:space="0" w:color="auto"/>
              <w:left w:val="single" w:sz="4" w:space="0" w:color="auto"/>
              <w:bottom w:val="single" w:sz="4" w:space="0" w:color="auto"/>
              <w:right w:val="single" w:sz="4" w:space="0" w:color="auto"/>
            </w:tcBorders>
            <w:vAlign w:val="center"/>
            <w:hideMark/>
          </w:tcPr>
          <w:p w14:paraId="5751205B" w14:textId="77777777" w:rsidR="00C201D6" w:rsidRPr="002B4810" w:rsidRDefault="00C201D6" w:rsidP="00502763">
            <w:pPr>
              <w:spacing w:after="0" w:line="240" w:lineRule="auto"/>
              <w:jc w:val="center"/>
              <w:rPr>
                <w:rFonts w:ascii="Times New Roman" w:eastAsia="Times New Roman" w:hAnsi="Times New Roman" w:cs="Times New Roman"/>
                <w:sz w:val="24"/>
                <w:szCs w:val="24"/>
                <w:lang w:val="pt-BR" w:eastAsia="fr-FR"/>
              </w:rPr>
            </w:pPr>
            <w:r w:rsidRPr="002B4810">
              <w:rPr>
                <w:rFonts w:ascii="Times New Roman" w:eastAsia="Times New Roman" w:hAnsi="Times New Roman" w:cs="Times New Roman"/>
                <w:color w:val="000000"/>
                <w:sz w:val="20"/>
                <w:szCs w:val="20"/>
                <w:lang w:val="pt-BR" w:eastAsia="fr-FR"/>
              </w:rPr>
              <w:t>160</w:t>
            </w:r>
          </w:p>
        </w:tc>
      </w:tr>
      <w:tr w:rsidR="00C201D6" w:rsidRPr="002B4810" w14:paraId="01A27819" w14:textId="77777777" w:rsidTr="00502763">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37F8392A" w14:textId="77777777" w:rsidR="00C201D6" w:rsidRPr="002B4810" w:rsidRDefault="00C201D6" w:rsidP="00502763">
            <w:pPr>
              <w:spacing w:after="0" w:line="240" w:lineRule="auto"/>
              <w:jc w:val="center"/>
              <w:rPr>
                <w:rFonts w:ascii="Times New Roman" w:eastAsia="Times New Roman" w:hAnsi="Times New Roman" w:cs="Times New Roman"/>
                <w:sz w:val="24"/>
                <w:szCs w:val="24"/>
                <w:lang w:val="pt-BR" w:eastAsia="fr-FR"/>
              </w:rPr>
            </w:pPr>
            <w:r w:rsidRPr="002B4810">
              <w:rPr>
                <w:rFonts w:ascii="Times New Roman" w:eastAsia="Times New Roman" w:hAnsi="Times New Roman" w:cs="Times New Roman"/>
                <w:color w:val="000000"/>
                <w:sz w:val="20"/>
                <w:szCs w:val="20"/>
                <w:lang w:val="pt-BR" w:eastAsia="fr-FR"/>
              </w:rPr>
              <w:t>Antula Pime</w:t>
            </w:r>
          </w:p>
        </w:tc>
        <w:tc>
          <w:tcPr>
            <w:tcW w:w="3105" w:type="dxa"/>
            <w:tcBorders>
              <w:top w:val="single" w:sz="4" w:space="0" w:color="auto"/>
              <w:left w:val="single" w:sz="4" w:space="0" w:color="auto"/>
              <w:bottom w:val="single" w:sz="4" w:space="0" w:color="auto"/>
              <w:right w:val="single" w:sz="4" w:space="0" w:color="auto"/>
            </w:tcBorders>
            <w:vAlign w:val="center"/>
            <w:hideMark/>
          </w:tcPr>
          <w:p w14:paraId="48B5CDBC" w14:textId="77777777" w:rsidR="00C201D6" w:rsidRPr="002B4810" w:rsidRDefault="00C201D6" w:rsidP="00502763">
            <w:pPr>
              <w:spacing w:after="0" w:line="240" w:lineRule="auto"/>
              <w:jc w:val="center"/>
              <w:rPr>
                <w:rFonts w:ascii="Times New Roman" w:eastAsia="Times New Roman" w:hAnsi="Times New Roman" w:cs="Times New Roman"/>
                <w:sz w:val="24"/>
                <w:szCs w:val="24"/>
                <w:lang w:val="pt-BR" w:eastAsia="fr-FR"/>
              </w:rPr>
            </w:pPr>
            <w:r w:rsidRPr="002B4810">
              <w:rPr>
                <w:rFonts w:ascii="Times New Roman" w:eastAsia="Times New Roman" w:hAnsi="Times New Roman" w:cs="Times New Roman"/>
                <w:color w:val="000000"/>
                <w:sz w:val="20"/>
                <w:szCs w:val="20"/>
                <w:lang w:val="pt-BR" w:eastAsia="fr-FR"/>
              </w:rPr>
              <w:t>160</w:t>
            </w:r>
          </w:p>
        </w:tc>
      </w:tr>
      <w:tr w:rsidR="00C201D6" w:rsidRPr="002B4810" w14:paraId="0980A7B1" w14:textId="77777777" w:rsidTr="00502763">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50E5FF8B" w14:textId="77777777" w:rsidR="00C201D6" w:rsidRPr="002B4810" w:rsidRDefault="00C201D6" w:rsidP="00502763">
            <w:pPr>
              <w:spacing w:after="0" w:line="240" w:lineRule="auto"/>
              <w:jc w:val="center"/>
              <w:rPr>
                <w:rFonts w:ascii="Times New Roman" w:eastAsia="Times New Roman" w:hAnsi="Times New Roman" w:cs="Times New Roman"/>
                <w:sz w:val="24"/>
                <w:szCs w:val="24"/>
                <w:lang w:val="pt-BR" w:eastAsia="fr-FR"/>
              </w:rPr>
            </w:pPr>
            <w:r w:rsidRPr="002B4810">
              <w:rPr>
                <w:rFonts w:ascii="Times New Roman" w:eastAsia="Times New Roman" w:hAnsi="Times New Roman" w:cs="Times New Roman"/>
                <w:color w:val="000000"/>
                <w:sz w:val="20"/>
                <w:szCs w:val="20"/>
                <w:lang w:val="pt-BR" w:eastAsia="fr-FR"/>
              </w:rPr>
              <w:t>Aeroporto</w:t>
            </w:r>
          </w:p>
        </w:tc>
        <w:tc>
          <w:tcPr>
            <w:tcW w:w="3105" w:type="dxa"/>
            <w:tcBorders>
              <w:top w:val="single" w:sz="4" w:space="0" w:color="auto"/>
              <w:left w:val="single" w:sz="4" w:space="0" w:color="auto"/>
              <w:bottom w:val="single" w:sz="4" w:space="0" w:color="auto"/>
              <w:right w:val="single" w:sz="4" w:space="0" w:color="auto"/>
            </w:tcBorders>
            <w:vAlign w:val="center"/>
            <w:hideMark/>
          </w:tcPr>
          <w:p w14:paraId="228954A3" w14:textId="77777777" w:rsidR="00C201D6" w:rsidRPr="002B4810" w:rsidRDefault="00C201D6" w:rsidP="00502763">
            <w:pPr>
              <w:spacing w:after="0" w:line="240" w:lineRule="auto"/>
              <w:jc w:val="center"/>
              <w:rPr>
                <w:rFonts w:ascii="Times New Roman" w:eastAsia="Times New Roman" w:hAnsi="Times New Roman" w:cs="Times New Roman"/>
                <w:sz w:val="24"/>
                <w:szCs w:val="24"/>
                <w:lang w:val="pt-BR" w:eastAsia="fr-FR"/>
              </w:rPr>
            </w:pPr>
            <w:r w:rsidRPr="002B4810">
              <w:rPr>
                <w:rFonts w:ascii="Times New Roman" w:eastAsia="Times New Roman" w:hAnsi="Times New Roman" w:cs="Times New Roman"/>
                <w:color w:val="000000"/>
                <w:sz w:val="20"/>
                <w:szCs w:val="20"/>
                <w:lang w:val="pt-BR" w:eastAsia="fr-FR"/>
              </w:rPr>
              <w:t>100</w:t>
            </w:r>
          </w:p>
        </w:tc>
      </w:tr>
      <w:tr w:rsidR="00C201D6" w:rsidRPr="002B4810" w14:paraId="142A432C" w14:textId="77777777" w:rsidTr="00502763">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27ADE6CD" w14:textId="77777777" w:rsidR="00C201D6" w:rsidRPr="002B4810" w:rsidRDefault="00C201D6" w:rsidP="00502763">
            <w:pPr>
              <w:spacing w:after="0" w:line="240" w:lineRule="auto"/>
              <w:jc w:val="center"/>
              <w:rPr>
                <w:rFonts w:ascii="Times New Roman" w:eastAsia="Times New Roman" w:hAnsi="Times New Roman" w:cs="Times New Roman"/>
                <w:sz w:val="24"/>
                <w:szCs w:val="24"/>
                <w:lang w:val="pt-BR" w:eastAsia="fr-FR"/>
              </w:rPr>
            </w:pPr>
            <w:r w:rsidRPr="002B4810">
              <w:rPr>
                <w:rFonts w:ascii="Times New Roman" w:eastAsia="Times New Roman" w:hAnsi="Times New Roman" w:cs="Times New Roman"/>
                <w:color w:val="000000"/>
                <w:sz w:val="20"/>
                <w:szCs w:val="20"/>
                <w:lang w:val="pt-BR" w:eastAsia="fr-FR"/>
              </w:rPr>
              <w:t>Safim</w:t>
            </w:r>
          </w:p>
        </w:tc>
        <w:tc>
          <w:tcPr>
            <w:tcW w:w="3105" w:type="dxa"/>
            <w:tcBorders>
              <w:top w:val="single" w:sz="4" w:space="0" w:color="auto"/>
              <w:left w:val="single" w:sz="4" w:space="0" w:color="auto"/>
              <w:bottom w:val="single" w:sz="4" w:space="0" w:color="auto"/>
              <w:right w:val="single" w:sz="4" w:space="0" w:color="auto"/>
            </w:tcBorders>
            <w:vAlign w:val="center"/>
            <w:hideMark/>
          </w:tcPr>
          <w:p w14:paraId="557C1479" w14:textId="77777777" w:rsidR="00C201D6" w:rsidRPr="002B4810" w:rsidRDefault="00C201D6" w:rsidP="00502763">
            <w:pPr>
              <w:spacing w:after="0" w:line="240" w:lineRule="auto"/>
              <w:jc w:val="center"/>
              <w:rPr>
                <w:rFonts w:ascii="Times New Roman" w:eastAsia="Times New Roman" w:hAnsi="Times New Roman" w:cs="Times New Roman"/>
                <w:sz w:val="24"/>
                <w:szCs w:val="24"/>
                <w:lang w:val="pt-BR" w:eastAsia="fr-FR"/>
              </w:rPr>
            </w:pPr>
            <w:r w:rsidRPr="002B4810">
              <w:rPr>
                <w:rFonts w:ascii="Times New Roman" w:eastAsia="Times New Roman" w:hAnsi="Times New Roman" w:cs="Times New Roman"/>
                <w:color w:val="000000"/>
                <w:sz w:val="20"/>
                <w:szCs w:val="20"/>
                <w:lang w:val="pt-BR" w:eastAsia="fr-FR"/>
              </w:rPr>
              <w:t>100</w:t>
            </w:r>
          </w:p>
        </w:tc>
      </w:tr>
      <w:tr w:rsidR="00C201D6" w:rsidRPr="002B4810" w14:paraId="7665F3B5" w14:textId="77777777" w:rsidTr="00502763">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345FA0F6" w14:textId="77777777" w:rsidR="00C201D6" w:rsidRPr="002B4810" w:rsidRDefault="00C201D6" w:rsidP="00502763">
            <w:pPr>
              <w:spacing w:after="0" w:line="240" w:lineRule="auto"/>
              <w:jc w:val="center"/>
              <w:rPr>
                <w:rFonts w:ascii="Times New Roman" w:eastAsia="Times New Roman" w:hAnsi="Times New Roman" w:cs="Times New Roman"/>
                <w:sz w:val="24"/>
                <w:szCs w:val="24"/>
                <w:lang w:val="pt-BR" w:eastAsia="fr-FR"/>
              </w:rPr>
            </w:pPr>
            <w:r w:rsidRPr="002B4810">
              <w:rPr>
                <w:rFonts w:ascii="Times New Roman" w:eastAsia="Times New Roman" w:hAnsi="Times New Roman" w:cs="Times New Roman"/>
                <w:color w:val="000000"/>
                <w:sz w:val="20"/>
                <w:szCs w:val="20"/>
                <w:lang w:val="pt-BR" w:eastAsia="fr-FR"/>
              </w:rPr>
              <w:t>Prabis</w:t>
            </w:r>
          </w:p>
        </w:tc>
        <w:tc>
          <w:tcPr>
            <w:tcW w:w="3105" w:type="dxa"/>
            <w:tcBorders>
              <w:top w:val="single" w:sz="4" w:space="0" w:color="auto"/>
              <w:left w:val="single" w:sz="4" w:space="0" w:color="auto"/>
              <w:bottom w:val="single" w:sz="4" w:space="0" w:color="auto"/>
              <w:right w:val="single" w:sz="4" w:space="0" w:color="auto"/>
            </w:tcBorders>
            <w:vAlign w:val="center"/>
            <w:hideMark/>
          </w:tcPr>
          <w:p w14:paraId="53AEDD20" w14:textId="77777777" w:rsidR="00C201D6" w:rsidRPr="002B4810" w:rsidRDefault="00C201D6" w:rsidP="00502763">
            <w:pPr>
              <w:spacing w:after="0" w:line="240" w:lineRule="auto"/>
              <w:jc w:val="center"/>
              <w:rPr>
                <w:rFonts w:ascii="Times New Roman" w:eastAsia="Times New Roman" w:hAnsi="Times New Roman" w:cs="Times New Roman"/>
                <w:sz w:val="24"/>
                <w:szCs w:val="24"/>
                <w:lang w:val="pt-BR" w:eastAsia="fr-FR"/>
              </w:rPr>
            </w:pPr>
            <w:r w:rsidRPr="002B4810">
              <w:rPr>
                <w:rFonts w:ascii="Times New Roman" w:eastAsia="Times New Roman" w:hAnsi="Times New Roman" w:cs="Times New Roman"/>
                <w:color w:val="000000"/>
                <w:sz w:val="20"/>
                <w:szCs w:val="20"/>
                <w:lang w:val="pt-BR" w:eastAsia="fr-FR"/>
              </w:rPr>
              <w:t>100</w:t>
            </w:r>
          </w:p>
        </w:tc>
      </w:tr>
      <w:tr w:rsidR="00C201D6" w:rsidRPr="002B4810" w14:paraId="4F6ACA1E" w14:textId="77777777" w:rsidTr="00502763">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404353DA" w14:textId="77777777" w:rsidR="00C201D6" w:rsidRPr="002B4810" w:rsidRDefault="00C201D6" w:rsidP="00502763">
            <w:pPr>
              <w:spacing w:after="0" w:line="240" w:lineRule="auto"/>
              <w:jc w:val="center"/>
              <w:rPr>
                <w:rFonts w:ascii="Times New Roman" w:eastAsia="Times New Roman" w:hAnsi="Times New Roman" w:cs="Times New Roman"/>
                <w:sz w:val="24"/>
                <w:szCs w:val="24"/>
                <w:lang w:val="pt-BR" w:eastAsia="fr-FR"/>
              </w:rPr>
            </w:pPr>
            <w:r w:rsidRPr="002B4810">
              <w:rPr>
                <w:rFonts w:ascii="Times New Roman" w:eastAsia="Times New Roman" w:hAnsi="Times New Roman" w:cs="Times New Roman"/>
                <w:color w:val="000000"/>
                <w:sz w:val="20"/>
                <w:szCs w:val="20"/>
                <w:lang w:val="pt-BR" w:eastAsia="fr-FR"/>
              </w:rPr>
              <w:t>Antula Bono</w:t>
            </w:r>
          </w:p>
        </w:tc>
        <w:tc>
          <w:tcPr>
            <w:tcW w:w="3105" w:type="dxa"/>
            <w:tcBorders>
              <w:top w:val="single" w:sz="4" w:space="0" w:color="auto"/>
              <w:left w:val="single" w:sz="4" w:space="0" w:color="auto"/>
              <w:bottom w:val="single" w:sz="4" w:space="0" w:color="auto"/>
              <w:right w:val="single" w:sz="4" w:space="0" w:color="auto"/>
            </w:tcBorders>
            <w:vAlign w:val="center"/>
            <w:hideMark/>
          </w:tcPr>
          <w:p w14:paraId="71F497A7" w14:textId="77777777" w:rsidR="00C201D6" w:rsidRPr="002B4810" w:rsidRDefault="00C201D6" w:rsidP="00502763">
            <w:pPr>
              <w:spacing w:after="0" w:line="240" w:lineRule="auto"/>
              <w:jc w:val="center"/>
              <w:rPr>
                <w:rFonts w:ascii="Times New Roman" w:eastAsia="Times New Roman" w:hAnsi="Times New Roman" w:cs="Times New Roman"/>
                <w:sz w:val="24"/>
                <w:szCs w:val="24"/>
                <w:lang w:val="pt-BR" w:eastAsia="fr-FR"/>
              </w:rPr>
            </w:pPr>
            <w:r w:rsidRPr="002B4810">
              <w:rPr>
                <w:rFonts w:ascii="Times New Roman" w:eastAsia="Times New Roman" w:hAnsi="Times New Roman" w:cs="Times New Roman"/>
                <w:color w:val="000000"/>
                <w:sz w:val="20"/>
                <w:szCs w:val="20"/>
                <w:lang w:val="pt-BR" w:eastAsia="fr-FR"/>
              </w:rPr>
              <w:t>160</w:t>
            </w:r>
          </w:p>
        </w:tc>
      </w:tr>
    </w:tbl>
    <w:p w14:paraId="4ED8C2D4" w14:textId="77777777" w:rsidR="00C201D6" w:rsidRPr="002B4810" w:rsidRDefault="00C201D6" w:rsidP="00C201D6">
      <w:pPr>
        <w:tabs>
          <w:tab w:val="left" w:pos="1418"/>
          <w:tab w:val="left" w:pos="1843"/>
        </w:tabs>
        <w:spacing w:after="0" w:line="240" w:lineRule="auto"/>
        <w:ind w:right="-283"/>
        <w:rPr>
          <w:rFonts w:ascii="Times New Roman" w:hAnsi="Times New Roman"/>
          <w:b/>
          <w:bCs/>
          <w:i/>
          <w:lang w:val="pt-BR"/>
        </w:rPr>
      </w:pPr>
    </w:p>
    <w:p w14:paraId="6CB7285D" w14:textId="77777777" w:rsidR="00C201D6" w:rsidRPr="002B4810" w:rsidRDefault="00C201D6" w:rsidP="00C201D6">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t>QUADRO DE POLÍTICA JURÍDICA E INSTITUCIONAL</w:t>
      </w:r>
    </w:p>
    <w:p w14:paraId="49946076"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O quadro político, legal e institucional da Guiné-Bissau foi revisitado para trazer as políticas setoriais, estratégias ambientais e sociais, planos nacionais, planos de conservação da biodiversidade, estratégias nacionais para áreas protegidas, planos adaptação às mudanças climáticas, Declaração de Política do Setor de Água e Eletricidade, Políticas e Estratégias Ambientais e Sociais, etc.</w:t>
      </w:r>
    </w:p>
    <w:p w14:paraId="5C455F44"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Em nível nacional, usamos o documento de declaração de política setorial no campo dos subsetores de energia.</w:t>
      </w:r>
    </w:p>
    <w:p w14:paraId="6C6489B8" w14:textId="77777777" w:rsidR="00C201D6" w:rsidRPr="002B4810" w:rsidRDefault="00C201D6" w:rsidP="00C201D6">
      <w:pPr>
        <w:pStyle w:val="PargrafodaLista"/>
        <w:numPr>
          <w:ilvl w:val="0"/>
          <w:numId w:val="240"/>
        </w:numPr>
        <w:spacing w:after="0" w:line="240" w:lineRule="auto"/>
        <w:ind w:left="426"/>
        <w:contextualSpacing w:val="0"/>
        <w:rPr>
          <w:rFonts w:ascii="Times New Roman" w:hAnsi="Times New Roman"/>
          <w:lang w:val="pt-BR"/>
        </w:rPr>
      </w:pPr>
      <w:r w:rsidRPr="002B4810">
        <w:rPr>
          <w:rFonts w:ascii="Times New Roman" w:hAnsi="Times New Roman"/>
          <w:b/>
          <w:bCs/>
          <w:lang w:val="pt-BR"/>
        </w:rPr>
        <w:t xml:space="preserve">Declaração de política do setor de água </w:t>
      </w:r>
    </w:p>
    <w:p w14:paraId="680445C3" w14:textId="77777777" w:rsidR="00C201D6" w:rsidRPr="002B4810" w:rsidRDefault="00C201D6" w:rsidP="00C201D6">
      <w:pPr>
        <w:pStyle w:val="PargrafodaLista"/>
        <w:numPr>
          <w:ilvl w:val="1"/>
          <w:numId w:val="240"/>
        </w:numPr>
        <w:spacing w:after="0" w:line="240" w:lineRule="auto"/>
        <w:ind w:left="851" w:hanging="447"/>
        <w:contextualSpacing w:val="0"/>
        <w:rPr>
          <w:rFonts w:ascii="Times New Roman" w:hAnsi="Times New Roman"/>
          <w:bCs/>
          <w:lang w:val="pt-BR"/>
        </w:rPr>
      </w:pPr>
      <w:r w:rsidRPr="002B4810">
        <w:rPr>
          <w:rFonts w:ascii="Times New Roman" w:hAnsi="Times New Roman"/>
          <w:bCs/>
          <w:lang w:val="pt-BR"/>
        </w:rPr>
        <w:t>Plano diretor de água e saneamento na Guiné-Bissau</w:t>
      </w:r>
    </w:p>
    <w:p w14:paraId="06F535AA" w14:textId="77777777" w:rsidR="00C201D6" w:rsidRPr="002B4810" w:rsidRDefault="00C201D6" w:rsidP="00C201D6">
      <w:pPr>
        <w:pStyle w:val="PargrafodaLista"/>
        <w:numPr>
          <w:ilvl w:val="0"/>
          <w:numId w:val="240"/>
        </w:numPr>
        <w:spacing w:after="0" w:line="240" w:lineRule="auto"/>
        <w:ind w:left="426"/>
        <w:contextualSpacing w:val="0"/>
        <w:rPr>
          <w:rFonts w:ascii="Times New Roman" w:hAnsi="Times New Roman"/>
          <w:b/>
          <w:bCs/>
          <w:lang w:val="pt-BR"/>
        </w:rPr>
      </w:pPr>
      <w:r w:rsidRPr="002B4810">
        <w:rPr>
          <w:rFonts w:ascii="Times New Roman" w:hAnsi="Times New Roman"/>
          <w:b/>
          <w:bCs/>
          <w:lang w:val="pt-BR"/>
        </w:rPr>
        <w:t>Documentos de Política e Estratégia Ambiental e Social</w:t>
      </w:r>
    </w:p>
    <w:p w14:paraId="08187CD9" w14:textId="77777777" w:rsidR="00C201D6" w:rsidRPr="002B4810" w:rsidRDefault="00C201D6" w:rsidP="00C201D6">
      <w:pPr>
        <w:pStyle w:val="PargrafodaLista"/>
        <w:numPr>
          <w:ilvl w:val="1"/>
          <w:numId w:val="240"/>
        </w:numPr>
        <w:spacing w:after="0" w:line="240" w:lineRule="auto"/>
        <w:ind w:left="851" w:hanging="447"/>
        <w:contextualSpacing w:val="0"/>
        <w:rPr>
          <w:rFonts w:ascii="Times New Roman" w:hAnsi="Times New Roman"/>
          <w:bCs/>
          <w:lang w:val="pt-BR"/>
        </w:rPr>
      </w:pPr>
      <w:r w:rsidRPr="002B4810">
        <w:rPr>
          <w:rFonts w:ascii="Times New Roman" w:hAnsi="Times New Roman"/>
          <w:bCs/>
          <w:lang w:val="pt-BR"/>
        </w:rPr>
        <w:t>O plano nacional de gestão ambiental (PNGE)</w:t>
      </w:r>
    </w:p>
    <w:p w14:paraId="2E7A4C40" w14:textId="77777777" w:rsidR="00C201D6" w:rsidRPr="002B4810" w:rsidRDefault="00C201D6" w:rsidP="00C201D6">
      <w:pPr>
        <w:pStyle w:val="PargrafodaLista"/>
        <w:numPr>
          <w:ilvl w:val="1"/>
          <w:numId w:val="240"/>
        </w:numPr>
        <w:spacing w:after="0" w:line="240" w:lineRule="auto"/>
        <w:ind w:left="851" w:hanging="447"/>
        <w:contextualSpacing w:val="0"/>
        <w:rPr>
          <w:rFonts w:ascii="Times New Roman" w:hAnsi="Times New Roman"/>
          <w:bCs/>
          <w:lang w:val="pt-BR"/>
        </w:rPr>
      </w:pPr>
      <w:r w:rsidRPr="002B4810">
        <w:rPr>
          <w:rFonts w:ascii="Times New Roman" w:hAnsi="Times New Roman"/>
          <w:bCs/>
          <w:lang w:val="pt-BR"/>
        </w:rPr>
        <w:t>A Estratégia Nacional e o Plano de Ação para a Conservação da Diversidade Biológica</w:t>
      </w:r>
    </w:p>
    <w:p w14:paraId="24CC0EAA" w14:textId="77777777" w:rsidR="00C201D6" w:rsidRPr="002B4810" w:rsidRDefault="00C201D6" w:rsidP="00C201D6">
      <w:pPr>
        <w:pStyle w:val="PargrafodaLista"/>
        <w:numPr>
          <w:ilvl w:val="1"/>
          <w:numId w:val="240"/>
        </w:numPr>
        <w:spacing w:after="0" w:line="240" w:lineRule="auto"/>
        <w:ind w:left="851" w:hanging="447"/>
        <w:contextualSpacing w:val="0"/>
        <w:rPr>
          <w:rFonts w:ascii="Times New Roman" w:hAnsi="Times New Roman"/>
          <w:bCs/>
          <w:lang w:val="pt-BR"/>
        </w:rPr>
      </w:pPr>
      <w:r w:rsidRPr="002B4810">
        <w:rPr>
          <w:rFonts w:ascii="Times New Roman" w:hAnsi="Times New Roman"/>
          <w:bCs/>
          <w:lang w:val="pt-BR"/>
        </w:rPr>
        <w:t>O plano de ação para a conservação da diversidade biológica</w:t>
      </w:r>
    </w:p>
    <w:p w14:paraId="435B5A50" w14:textId="77777777" w:rsidR="00C201D6" w:rsidRPr="002B4810" w:rsidRDefault="00C201D6" w:rsidP="00C201D6">
      <w:pPr>
        <w:pStyle w:val="PargrafodaLista"/>
        <w:numPr>
          <w:ilvl w:val="1"/>
          <w:numId w:val="240"/>
        </w:numPr>
        <w:spacing w:after="0" w:line="240" w:lineRule="auto"/>
        <w:ind w:left="851" w:hanging="447"/>
        <w:contextualSpacing w:val="0"/>
        <w:rPr>
          <w:rFonts w:ascii="Times New Roman" w:hAnsi="Times New Roman"/>
          <w:bCs/>
          <w:lang w:val="pt-BR"/>
        </w:rPr>
      </w:pPr>
      <w:r w:rsidRPr="002B4810">
        <w:rPr>
          <w:rFonts w:ascii="Times New Roman" w:hAnsi="Times New Roman"/>
          <w:bCs/>
          <w:lang w:val="pt-BR"/>
        </w:rPr>
        <w:t>O Plano Nacional de Adaptação às Mudanças Climáticas (NAPA)</w:t>
      </w:r>
    </w:p>
    <w:p w14:paraId="22A47EA3" w14:textId="77777777" w:rsidR="00C201D6" w:rsidRPr="002B4810" w:rsidRDefault="00C201D6" w:rsidP="00C201D6">
      <w:pPr>
        <w:pStyle w:val="PargrafodaLista"/>
        <w:numPr>
          <w:ilvl w:val="1"/>
          <w:numId w:val="240"/>
        </w:numPr>
        <w:spacing w:after="0" w:line="240" w:lineRule="auto"/>
        <w:ind w:left="851" w:hanging="447"/>
        <w:contextualSpacing w:val="0"/>
        <w:rPr>
          <w:rFonts w:ascii="Times New Roman" w:hAnsi="Times New Roman"/>
          <w:bCs/>
          <w:lang w:val="pt-BR"/>
        </w:rPr>
      </w:pPr>
      <w:r w:rsidRPr="002B4810">
        <w:rPr>
          <w:rFonts w:ascii="Times New Roman" w:hAnsi="Times New Roman"/>
          <w:bCs/>
          <w:lang w:val="pt-BR"/>
        </w:rPr>
        <w:t>Documento de Estratégia Nacional para Redução da Pobreza (DENARP II)</w:t>
      </w:r>
    </w:p>
    <w:p w14:paraId="1B9B094F" w14:textId="77777777" w:rsidR="00C201D6" w:rsidRPr="002B4810" w:rsidRDefault="00C201D6" w:rsidP="00C201D6">
      <w:pPr>
        <w:pStyle w:val="PargrafodaLista"/>
        <w:numPr>
          <w:ilvl w:val="1"/>
          <w:numId w:val="240"/>
        </w:numPr>
        <w:spacing w:after="0" w:line="240" w:lineRule="auto"/>
        <w:ind w:left="851" w:hanging="447"/>
        <w:contextualSpacing w:val="0"/>
        <w:rPr>
          <w:rFonts w:ascii="Times New Roman" w:hAnsi="Times New Roman"/>
          <w:bCs/>
          <w:lang w:val="pt-BR"/>
        </w:rPr>
      </w:pPr>
      <w:r w:rsidRPr="002B4810">
        <w:rPr>
          <w:rFonts w:ascii="Times New Roman" w:hAnsi="Times New Roman"/>
          <w:bCs/>
          <w:lang w:val="pt-BR"/>
        </w:rPr>
        <w:t>O Plano Nacional de Desenvolvimento Sanitário (PNDS II)</w:t>
      </w:r>
    </w:p>
    <w:p w14:paraId="25C0EA3A" w14:textId="77777777" w:rsidR="00C201D6" w:rsidRPr="002B4810" w:rsidRDefault="00C201D6" w:rsidP="00C201D6">
      <w:pPr>
        <w:spacing w:after="0" w:line="276" w:lineRule="auto"/>
        <w:ind w:left="720" w:right="-283"/>
        <w:jc w:val="both"/>
        <w:rPr>
          <w:rFonts w:ascii="Times New Roman" w:hAnsi="Times New Roman"/>
          <w:sz w:val="20"/>
          <w:szCs w:val="20"/>
          <w:lang w:val="pt-BR"/>
        </w:rPr>
      </w:pPr>
    </w:p>
    <w:p w14:paraId="74E67454"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lastRenderedPageBreak/>
        <w:t>Os textos, convenções nacionais e internacionais relevantes, bem como as Políticas de Salvaguarda do Banco Mundial e as diretrizes de EHS foram solicitados durante este estudo para determinar aqueles que são aplicáveis ​​no âmbito deste subprojeto n ° 1.</w:t>
      </w:r>
    </w:p>
    <w:p w14:paraId="4809C2BC"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O enquadramento legal da Guiné-Bissau para o ambiente diz respeito à lei de base n.º 1/2011 sobre o ambiente e à lei n.º 10/2010 sobre avaliação ambiental. Especificamente para estudos de impacto ambiental, o decreto de aplicação está em fase de finalização. A Lei n ° 2/98 de 28 de abril sobre terras também é um texto relevante no âmbito da implementação do subprojeto n ° 1 do PUASEE-FA.</w:t>
      </w:r>
    </w:p>
    <w:p w14:paraId="398088D4"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As normas e disposições regulamentares sobre a gestão de resíduos em geral e em particular os resíduos perigosos (óleos usados ​​e outros equipamentos defeituosos) das actividades de abastecimento de água não são regulamentadas na Guiné-Bissau. Vários outros dispositivos sobre a qualidade dos componentes ambientais não são regulamentados, para o monitoramento da qualidade da água potável, os padrões da OMS são os aplicados.</w:t>
      </w:r>
    </w:p>
    <w:p w14:paraId="130E0163"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A autoridade supervisora ​​na Guiné-Bissau para a produção, transporte e distribuição de eletricidade e água é a Companhia de Eletricidade de Água da Guiné-Bissau. Mas a EAGB trabalha em estreita colaboração com o Ministério da Energia e Indústria, depois com o Ministério dos Recursos Naturais, através respetivamente da Direção-Geral da Energia, para obter as várias autorizações para a instalação dos seus infraestrutura de produção, transporte e distribuição de eletricidade. Suas respectivas funções são descritas no corpo do documento.</w:t>
      </w:r>
    </w:p>
    <w:p w14:paraId="1B57FAAC" w14:textId="77777777" w:rsidR="00C201D6" w:rsidRPr="002B4810" w:rsidRDefault="00C201D6" w:rsidP="00C201D6">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t xml:space="preserve">RAZÕES PARA ESCOLHAS E ANÁLISE DE ALTERNATIVAS </w:t>
      </w:r>
    </w:p>
    <w:p w14:paraId="19386BCF"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 xml:space="preserve">Para resolver as dificuldades observadas na rede de distribuição de água potável da cidade de Bissau e Biombo, foi recomendado em estudos anteriores dividir a cidade em setores de distribuição. </w:t>
      </w:r>
    </w:p>
    <w:p w14:paraId="248C9714"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Assim, após a obtenção do fundo adicional do PUASEE, esta escolha do subprojeto n ° 1 foi aprovada para concluir a construção dos cinco (5) furos e o restante dos equipamentos entre os quatorze que foram divididos em dois setores de distribuição, mas para garantir 10 outros furos construindo uma cerca. Estes novos furos e equipamentos vão abastecer os vários bairros servidos e garantir a melhoria das condições de vida das populações.</w:t>
      </w:r>
    </w:p>
    <w:p w14:paraId="408C9A8E"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A análise consiste em identificar variantes ou alternativas relevantes e compará-las em termos de vantagens e desvantagens de acordo com o ambiente biofísico e socioeconômico. Mas também em relação às soluções propostas em termos de construções, equipamentos ou métodos de operação.</w:t>
      </w:r>
    </w:p>
    <w:p w14:paraId="6D120D94"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Como parte deste projeto, três (03) variantes que parecem importantes foram analisadas. É essencialmente:</w:t>
      </w:r>
    </w:p>
    <w:p w14:paraId="689FD85B" w14:textId="77777777" w:rsidR="00C201D6" w:rsidRPr="002B4810" w:rsidRDefault="00C201D6" w:rsidP="00C201D6">
      <w:pPr>
        <w:pStyle w:val="PargrafodaLista"/>
        <w:numPr>
          <w:ilvl w:val="0"/>
          <w:numId w:val="48"/>
        </w:numPr>
        <w:overflowPunct w:val="0"/>
        <w:autoSpaceDE w:val="0"/>
        <w:autoSpaceDN w:val="0"/>
        <w:adjustRightInd w:val="0"/>
        <w:spacing w:after="240"/>
        <w:ind w:right="284"/>
        <w:jc w:val="both"/>
        <w:textAlignment w:val="baseline"/>
        <w:rPr>
          <w:rFonts w:ascii="Times New Roman" w:hAnsi="Times New Roman"/>
          <w:lang w:val="pt-BR"/>
        </w:rPr>
      </w:pPr>
      <w:r w:rsidRPr="002B4810">
        <w:rPr>
          <w:rFonts w:ascii="Times New Roman" w:hAnsi="Times New Roman"/>
          <w:b/>
          <w:lang w:val="pt-BR"/>
        </w:rPr>
        <w:t>Variante 1:</w:t>
      </w:r>
      <w:r w:rsidRPr="002B4810">
        <w:rPr>
          <w:rFonts w:ascii="Times New Roman" w:hAnsi="Times New Roman"/>
          <w:lang w:val="pt-BR"/>
        </w:rPr>
        <w:t xml:space="preserve"> "Projeto" </w:t>
      </w:r>
    </w:p>
    <w:p w14:paraId="573C02FC" w14:textId="77777777" w:rsidR="00C201D6" w:rsidRPr="002B4810" w:rsidRDefault="00C201D6" w:rsidP="00C201D6">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lang w:val="pt-BR"/>
        </w:rPr>
      </w:pPr>
      <w:r w:rsidRPr="002B4810">
        <w:rPr>
          <w:rFonts w:ascii="Times New Roman" w:hAnsi="Times New Roman"/>
          <w:b/>
          <w:lang w:val="pt-BR"/>
        </w:rPr>
        <w:t>Alternativa 1:</w:t>
      </w:r>
      <w:r w:rsidRPr="002B4810">
        <w:rPr>
          <w:rFonts w:ascii="Times New Roman" w:hAnsi="Times New Roman"/>
          <w:lang w:val="pt-BR"/>
        </w:rPr>
        <w:t xml:space="preserve"> "Sem projeto" ou;</w:t>
      </w:r>
    </w:p>
    <w:p w14:paraId="344B54EA" w14:textId="77777777" w:rsidR="00C201D6" w:rsidRPr="002B4810" w:rsidRDefault="00C201D6" w:rsidP="00C201D6">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lang w:val="pt-BR"/>
        </w:rPr>
      </w:pPr>
      <w:r w:rsidRPr="002B4810">
        <w:rPr>
          <w:rFonts w:ascii="Times New Roman" w:hAnsi="Times New Roman"/>
          <w:b/>
          <w:lang w:val="pt-BR"/>
        </w:rPr>
        <w:t>Alternativa 2:</w:t>
      </w:r>
      <w:r w:rsidRPr="002B4810">
        <w:rPr>
          <w:rFonts w:ascii="Times New Roman" w:hAnsi="Times New Roman"/>
          <w:lang w:val="pt-BR"/>
        </w:rPr>
        <w:t xml:space="preserve"> “Com projeto atrasado” ou;</w:t>
      </w:r>
    </w:p>
    <w:p w14:paraId="490566E7" w14:textId="77777777" w:rsidR="00C201D6" w:rsidRPr="002B4810" w:rsidRDefault="00C201D6" w:rsidP="00C201D6">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lang w:val="pt-BR"/>
        </w:rPr>
      </w:pPr>
      <w:r w:rsidRPr="002B4810">
        <w:rPr>
          <w:rFonts w:ascii="Times New Roman" w:hAnsi="Times New Roman"/>
          <w:b/>
          <w:lang w:val="pt-BR"/>
        </w:rPr>
        <w:t>Alternativa 3:</w:t>
      </w:r>
      <w:r w:rsidRPr="002B4810">
        <w:rPr>
          <w:rFonts w:ascii="Times New Roman" w:hAnsi="Times New Roman"/>
          <w:lang w:val="pt-BR"/>
        </w:rPr>
        <w:t xml:space="preserve"> "Com projeto"</w:t>
      </w:r>
    </w:p>
    <w:p w14:paraId="6F499A36" w14:textId="77777777" w:rsidR="00C201D6" w:rsidRPr="002B4810" w:rsidRDefault="00C201D6" w:rsidP="00C201D6">
      <w:pPr>
        <w:pStyle w:val="PargrafodaLista"/>
        <w:numPr>
          <w:ilvl w:val="0"/>
          <w:numId w:val="48"/>
        </w:numPr>
        <w:overflowPunct w:val="0"/>
        <w:autoSpaceDE w:val="0"/>
        <w:autoSpaceDN w:val="0"/>
        <w:adjustRightInd w:val="0"/>
        <w:spacing w:after="240"/>
        <w:ind w:right="284"/>
        <w:jc w:val="both"/>
        <w:textAlignment w:val="baseline"/>
        <w:rPr>
          <w:rFonts w:ascii="Times New Roman" w:hAnsi="Times New Roman"/>
          <w:b/>
          <w:lang w:val="pt-BR"/>
        </w:rPr>
      </w:pPr>
      <w:r w:rsidRPr="002B4810">
        <w:rPr>
          <w:rFonts w:ascii="Times New Roman" w:hAnsi="Times New Roman"/>
          <w:b/>
          <w:lang w:val="pt-BR"/>
        </w:rPr>
        <w:t>Variante 2: "Escolha da bomba submersível"</w:t>
      </w:r>
    </w:p>
    <w:p w14:paraId="75ADF1D7" w14:textId="77777777" w:rsidR="00C201D6" w:rsidRPr="002B4810" w:rsidRDefault="00C201D6" w:rsidP="00C201D6">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b/>
          <w:lang w:val="pt-BR"/>
        </w:rPr>
      </w:pPr>
      <w:r w:rsidRPr="002B4810">
        <w:rPr>
          <w:rFonts w:ascii="Times New Roman" w:hAnsi="Times New Roman"/>
          <w:b/>
          <w:lang w:val="pt-BR"/>
        </w:rPr>
        <w:t>Opção 1: "Bombas submersíveis Grundfos (SP 215-3-A; SP 125-4-AA; SP 125-3)"</w:t>
      </w:r>
    </w:p>
    <w:p w14:paraId="2D23B86C" w14:textId="77777777" w:rsidR="00C201D6" w:rsidRPr="002B4810" w:rsidRDefault="00C201D6" w:rsidP="00C201D6">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b/>
          <w:lang w:val="pt-BR"/>
        </w:rPr>
      </w:pPr>
      <w:r w:rsidRPr="002B4810">
        <w:rPr>
          <w:rFonts w:ascii="Times New Roman" w:hAnsi="Times New Roman"/>
          <w:b/>
          <w:lang w:val="pt-BR"/>
        </w:rPr>
        <w:t xml:space="preserve">Opção 2: "Bomba submersível de calço" </w:t>
      </w:r>
    </w:p>
    <w:p w14:paraId="4E66CFB1" w14:textId="77777777" w:rsidR="00C201D6" w:rsidRPr="002B4810" w:rsidRDefault="00C201D6" w:rsidP="00C201D6">
      <w:pPr>
        <w:pStyle w:val="PargrafodaLista"/>
        <w:numPr>
          <w:ilvl w:val="0"/>
          <w:numId w:val="48"/>
        </w:numPr>
        <w:overflowPunct w:val="0"/>
        <w:autoSpaceDE w:val="0"/>
        <w:autoSpaceDN w:val="0"/>
        <w:adjustRightInd w:val="0"/>
        <w:spacing w:after="240"/>
        <w:ind w:right="284"/>
        <w:jc w:val="both"/>
        <w:textAlignment w:val="baseline"/>
        <w:rPr>
          <w:rFonts w:ascii="Times New Roman" w:hAnsi="Times New Roman"/>
          <w:b/>
          <w:lang w:val="pt-BR"/>
        </w:rPr>
      </w:pPr>
      <w:r w:rsidRPr="002B4810">
        <w:rPr>
          <w:rFonts w:ascii="Times New Roman" w:hAnsi="Times New Roman"/>
          <w:b/>
          <w:lang w:val="pt-BR"/>
        </w:rPr>
        <w:t>Variante 3: "Recursos de energia"</w:t>
      </w:r>
    </w:p>
    <w:p w14:paraId="593A8594" w14:textId="77777777" w:rsidR="00C201D6" w:rsidRPr="002B4810" w:rsidRDefault="00C201D6" w:rsidP="00C201D6">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b/>
          <w:lang w:val="pt-BR"/>
        </w:rPr>
      </w:pPr>
      <w:r w:rsidRPr="002B4810">
        <w:rPr>
          <w:rFonts w:ascii="Times New Roman" w:hAnsi="Times New Roman"/>
          <w:b/>
          <w:lang w:val="pt-BR"/>
        </w:rPr>
        <w:t>Opção 1: Via rede elétrica EAGB onde;</w:t>
      </w:r>
    </w:p>
    <w:p w14:paraId="35235529" w14:textId="77777777" w:rsidR="00C201D6" w:rsidRPr="002B4810" w:rsidRDefault="00C201D6" w:rsidP="00C201D6">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b/>
          <w:lang w:val="pt-BR"/>
        </w:rPr>
      </w:pPr>
      <w:r w:rsidRPr="002B4810">
        <w:rPr>
          <w:rFonts w:ascii="Times New Roman" w:hAnsi="Times New Roman"/>
          <w:b/>
          <w:lang w:val="pt-BR"/>
        </w:rPr>
        <w:t>Opção 2: Por uma central fotovoltaica para cada furo;</w:t>
      </w:r>
    </w:p>
    <w:p w14:paraId="2786C9EE"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Para a variante 1: “Projeto” para o qual três alternativas foram comparadas, as vantagens induzidas pela alternativa 3 “Com projeto” são realmente muito mais benéficas do que as outras duas. Pois, estaria em linha com a política setorial do setor de hidráulica e possibilitaria o cumprimento dos Objetivos de Desenvolvimento do Milênio (ODM) no setor de água potável.</w:t>
      </w:r>
    </w:p>
    <w:p w14:paraId="78FD8699"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Isso permitirá que a EAGB tenha maior capacidade de reserva de água de qualidade para reduzir significativamente o atual déficit de abastecimento do país. Mas também, para expandir estas zonas de intervenção de distribuição de água nos outros distritos actualmente servidos e que não farão parte deste projecto PUASEE-fa. Além disso, este subprojeto n ° 1 permitirá assegurar 10 dos furos existentes e reduzir os riscos de doenças de veiculação hídrica (doenças gastrointestinais, doenças parasitárias, febre tifóide, etc.);</w:t>
      </w:r>
    </w:p>
    <w:p w14:paraId="3121A54D" w14:textId="77777777" w:rsidR="00C201D6" w:rsidRPr="002B4810" w:rsidRDefault="00C201D6" w:rsidP="00C201D6">
      <w:pPr>
        <w:spacing w:after="120" w:line="240" w:lineRule="auto"/>
        <w:ind w:left="-284" w:right="-853"/>
        <w:jc w:val="both"/>
        <w:rPr>
          <w:rFonts w:ascii="Times New Roman" w:hAnsi="Times New Roman" w:cs="Times New Roman"/>
          <w:bCs/>
          <w:lang w:val="pt-BR"/>
        </w:rPr>
      </w:pPr>
    </w:p>
    <w:p w14:paraId="72CF4F6A"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 xml:space="preserve">Em comparação com a variante 2, a opção 1 “Bombas submersíveis Grundfos” é uma opção preferida para o trabalho a ser realizado, as bombas elétricas Grundfos permitirão cumprir os requisitos de água necessários para o </w:t>
      </w:r>
      <w:r w:rsidRPr="002B4810">
        <w:rPr>
          <w:rFonts w:ascii="Times New Roman" w:hAnsi="Times New Roman" w:cs="Times New Roman"/>
          <w:bCs/>
          <w:lang w:val="pt-BR"/>
        </w:rPr>
        <w:lastRenderedPageBreak/>
        <w:t>abastecimento da rede. Além disso, são caras em termos de investimento e fortemente recomendadas para operação porque sua manutenção e conservação oferecem muito mais flexibilidade, ao contrário da opção 2 “Bombas submersíveis Shinge”.</w:t>
      </w:r>
    </w:p>
    <w:p w14:paraId="16268A8C"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Esta análise mostra também que a utilização de uma “central fotovoltaica” é a melhor solução e apresenta menos riscos ambientais e sociais (criação de empregos, oportunidade para empresas, poupança de energia). Além disso, é uma solução cara em operação e uma solução sustentável com menos risco ambiental, mas permanece muito cara no investimento que pode muito bem exceder os custos do projeto. Consequentemente, a rede elétrica EAGB continua a ser a opção escolhida para todos os locais de perfuração com um gerador para garantir a energia em caso de interrupção.</w:t>
      </w:r>
    </w:p>
    <w:p w14:paraId="5F9DEC35" w14:textId="77777777" w:rsidR="00C201D6" w:rsidRPr="002B4810" w:rsidRDefault="00C201D6" w:rsidP="00C201D6">
      <w:pPr>
        <w:pStyle w:val="PargrafodaLista"/>
        <w:autoSpaceDE w:val="0"/>
        <w:autoSpaceDN w:val="0"/>
        <w:adjustRightInd w:val="0"/>
        <w:spacing w:after="0" w:line="240" w:lineRule="auto"/>
        <w:ind w:left="1068"/>
        <w:jc w:val="both"/>
        <w:rPr>
          <w:rFonts w:ascii="Times New Roman" w:hAnsi="Times New Roman"/>
          <w:sz w:val="24"/>
          <w:szCs w:val="24"/>
          <w:lang w:val="pt-BR"/>
        </w:rPr>
      </w:pPr>
    </w:p>
    <w:p w14:paraId="487B94CE" w14:textId="77777777" w:rsidR="00C201D6" w:rsidRPr="002B4810" w:rsidRDefault="00C201D6" w:rsidP="00C201D6">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t>IDENTIFICAÇÃO E AVALIAÇÃO DE POTENCIAIS IMPACTOS</w:t>
      </w:r>
    </w:p>
    <w:p w14:paraId="48087DB9" w14:textId="77777777" w:rsidR="00C201D6" w:rsidRPr="002B4810" w:rsidRDefault="00C201D6" w:rsidP="00C201D6">
      <w:pPr>
        <w:spacing w:after="0" w:line="240" w:lineRule="auto"/>
        <w:ind w:left="-284" w:right="-283"/>
        <w:jc w:val="both"/>
        <w:rPr>
          <w:rFonts w:ascii="Times New Roman" w:hAnsi="Times New Roman"/>
          <w:sz w:val="20"/>
          <w:szCs w:val="20"/>
          <w:lang w:val="pt-BR"/>
        </w:rPr>
      </w:pPr>
      <w:r w:rsidRPr="002B4810">
        <w:rPr>
          <w:rFonts w:ascii="Times New Roman" w:hAnsi="Times New Roman"/>
          <w:sz w:val="20"/>
          <w:szCs w:val="20"/>
          <w:lang w:val="pt-BR"/>
        </w:rPr>
        <w:t>Assim, os principais impactos positivos e negativos identificados:</w:t>
      </w:r>
    </w:p>
    <w:p w14:paraId="08CC08B6" w14:textId="77777777" w:rsidR="00C201D6" w:rsidRPr="002B4810" w:rsidRDefault="00C201D6" w:rsidP="00C201D6">
      <w:pPr>
        <w:spacing w:after="0" w:line="240" w:lineRule="auto"/>
        <w:ind w:left="-284" w:right="-283"/>
        <w:jc w:val="both"/>
        <w:rPr>
          <w:rFonts w:ascii="Times New Roman" w:hAnsi="Times New Roman"/>
          <w:sz w:val="20"/>
          <w:szCs w:val="20"/>
          <w:lang w:val="pt-BR"/>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851"/>
        <w:gridCol w:w="412"/>
        <w:gridCol w:w="750"/>
        <w:gridCol w:w="3232"/>
        <w:gridCol w:w="851"/>
        <w:gridCol w:w="283"/>
        <w:gridCol w:w="992"/>
        <w:gridCol w:w="284"/>
        <w:gridCol w:w="850"/>
        <w:gridCol w:w="284"/>
        <w:gridCol w:w="850"/>
        <w:gridCol w:w="567"/>
      </w:tblGrid>
      <w:tr w:rsidR="00C201D6" w:rsidRPr="002B4810" w14:paraId="4321D31E" w14:textId="77777777" w:rsidTr="00502763">
        <w:trPr>
          <w:jc w:val="center"/>
        </w:trPr>
        <w:tc>
          <w:tcPr>
            <w:tcW w:w="1129" w:type="dxa"/>
            <w:shd w:val="clear" w:color="auto" w:fill="F2F2F2" w:themeFill="background1" w:themeFillShade="F2"/>
            <w:vAlign w:val="center"/>
          </w:tcPr>
          <w:p w14:paraId="1676F42E"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FASES</w:t>
            </w:r>
          </w:p>
        </w:tc>
        <w:tc>
          <w:tcPr>
            <w:tcW w:w="851" w:type="dxa"/>
            <w:shd w:val="clear" w:color="auto" w:fill="F2F2F2" w:themeFill="background1" w:themeFillShade="F2"/>
            <w:vAlign w:val="center"/>
          </w:tcPr>
          <w:p w14:paraId="6C8235D1"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MEIO</w:t>
            </w:r>
          </w:p>
        </w:tc>
        <w:tc>
          <w:tcPr>
            <w:tcW w:w="4394" w:type="dxa"/>
            <w:gridSpan w:val="3"/>
            <w:shd w:val="clear" w:color="auto" w:fill="F2F2F2" w:themeFill="background1" w:themeFillShade="F2"/>
            <w:vAlign w:val="center"/>
          </w:tcPr>
          <w:p w14:paraId="5A577A1A"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POTENCIAIS IMPACTOS POSITIVOS</w:t>
            </w:r>
          </w:p>
        </w:tc>
        <w:tc>
          <w:tcPr>
            <w:tcW w:w="1134" w:type="dxa"/>
            <w:gridSpan w:val="2"/>
            <w:shd w:val="clear" w:color="auto" w:fill="002060"/>
            <w:vAlign w:val="center"/>
          </w:tcPr>
          <w:p w14:paraId="68F415ED" w14:textId="77777777" w:rsidR="00C201D6" w:rsidRPr="002B4810" w:rsidRDefault="00C201D6" w:rsidP="00502763">
            <w:pPr>
              <w:spacing w:after="0" w:line="240" w:lineRule="auto"/>
              <w:jc w:val="both"/>
              <w:rPr>
                <w:rFonts w:ascii="Times New Roman" w:hAnsi="Times New Roman"/>
                <w:b/>
                <w:sz w:val="16"/>
                <w:szCs w:val="16"/>
                <w:lang w:val="pt-BR"/>
              </w:rPr>
            </w:pPr>
            <w:r w:rsidRPr="002B4810">
              <w:rPr>
                <w:rFonts w:ascii="Times New Roman" w:hAnsi="Times New Roman"/>
                <w:b/>
                <w:sz w:val="16"/>
                <w:szCs w:val="16"/>
                <w:lang w:val="pt-BR"/>
              </w:rPr>
              <w:t>Intensidade</w:t>
            </w:r>
          </w:p>
        </w:tc>
        <w:tc>
          <w:tcPr>
            <w:tcW w:w="1276" w:type="dxa"/>
            <w:gridSpan w:val="2"/>
            <w:shd w:val="clear" w:color="auto" w:fill="002060"/>
            <w:vAlign w:val="center"/>
          </w:tcPr>
          <w:p w14:paraId="76FA272C" w14:textId="77777777" w:rsidR="00C201D6" w:rsidRPr="002B4810" w:rsidRDefault="00C201D6" w:rsidP="00502763">
            <w:pPr>
              <w:spacing w:after="0" w:line="240" w:lineRule="auto"/>
              <w:jc w:val="both"/>
              <w:rPr>
                <w:rFonts w:ascii="Times New Roman" w:hAnsi="Times New Roman"/>
                <w:b/>
                <w:sz w:val="16"/>
                <w:szCs w:val="16"/>
                <w:lang w:val="pt-BR"/>
              </w:rPr>
            </w:pPr>
            <w:r w:rsidRPr="002B4810">
              <w:rPr>
                <w:rFonts w:ascii="Times New Roman" w:hAnsi="Times New Roman"/>
                <w:b/>
                <w:sz w:val="16"/>
                <w:szCs w:val="16"/>
                <w:lang w:val="pt-BR"/>
              </w:rPr>
              <w:t>Extensão</w:t>
            </w:r>
          </w:p>
        </w:tc>
        <w:tc>
          <w:tcPr>
            <w:tcW w:w="1134" w:type="dxa"/>
            <w:gridSpan w:val="2"/>
            <w:shd w:val="clear" w:color="auto" w:fill="002060"/>
            <w:vAlign w:val="center"/>
          </w:tcPr>
          <w:p w14:paraId="75BDA969" w14:textId="77777777" w:rsidR="00C201D6" w:rsidRPr="002B4810" w:rsidRDefault="00C201D6" w:rsidP="00502763">
            <w:pPr>
              <w:spacing w:after="0" w:line="240" w:lineRule="auto"/>
              <w:jc w:val="both"/>
              <w:rPr>
                <w:rFonts w:ascii="Times New Roman" w:hAnsi="Times New Roman"/>
                <w:b/>
                <w:sz w:val="16"/>
                <w:szCs w:val="16"/>
                <w:lang w:val="pt-BR"/>
              </w:rPr>
            </w:pPr>
            <w:r w:rsidRPr="002B4810">
              <w:rPr>
                <w:rFonts w:ascii="Times New Roman" w:hAnsi="Times New Roman"/>
                <w:b/>
                <w:sz w:val="16"/>
                <w:szCs w:val="16"/>
                <w:lang w:val="pt-BR"/>
              </w:rPr>
              <w:t>Duração</w:t>
            </w:r>
          </w:p>
        </w:tc>
        <w:tc>
          <w:tcPr>
            <w:tcW w:w="1417" w:type="dxa"/>
            <w:gridSpan w:val="2"/>
            <w:shd w:val="clear" w:color="auto" w:fill="002060"/>
            <w:vAlign w:val="center"/>
          </w:tcPr>
          <w:p w14:paraId="081906AD" w14:textId="77777777" w:rsidR="00C201D6" w:rsidRPr="002B4810" w:rsidRDefault="00C201D6" w:rsidP="00502763">
            <w:pPr>
              <w:spacing w:after="0" w:line="240" w:lineRule="auto"/>
              <w:jc w:val="both"/>
              <w:rPr>
                <w:rFonts w:ascii="Times New Roman" w:hAnsi="Times New Roman"/>
                <w:b/>
                <w:sz w:val="16"/>
                <w:szCs w:val="16"/>
                <w:lang w:val="pt-BR"/>
              </w:rPr>
            </w:pPr>
            <w:r w:rsidRPr="002B4810">
              <w:rPr>
                <w:rFonts w:ascii="Times New Roman" w:hAnsi="Times New Roman"/>
                <w:b/>
                <w:sz w:val="16"/>
                <w:szCs w:val="16"/>
                <w:lang w:val="pt-BR"/>
              </w:rPr>
              <w:t>Importância</w:t>
            </w:r>
          </w:p>
        </w:tc>
      </w:tr>
      <w:tr w:rsidR="00C201D6" w:rsidRPr="002B4810" w14:paraId="213A4C0C" w14:textId="77777777" w:rsidTr="00502763">
        <w:trPr>
          <w:gridBefore w:val="1"/>
          <w:gridAfter w:val="9"/>
          <w:wBefore w:w="1129" w:type="dxa"/>
          <w:wAfter w:w="8193" w:type="dxa"/>
          <w:trHeight w:val="70"/>
          <w:jc w:val="center"/>
        </w:trPr>
        <w:tc>
          <w:tcPr>
            <w:tcW w:w="2013" w:type="dxa"/>
            <w:gridSpan w:val="3"/>
            <w:shd w:val="clear" w:color="auto" w:fill="002060"/>
            <w:vAlign w:val="center"/>
          </w:tcPr>
          <w:p w14:paraId="03AD0F8D" w14:textId="77777777" w:rsidR="00C201D6" w:rsidRPr="002B4810" w:rsidRDefault="00C201D6" w:rsidP="00502763">
            <w:pPr>
              <w:spacing w:after="0" w:line="240" w:lineRule="auto"/>
              <w:jc w:val="center"/>
              <w:rPr>
                <w:rFonts w:ascii="Times New Roman" w:hAnsi="Times New Roman"/>
                <w:color w:val="FFFFFF"/>
                <w:sz w:val="4"/>
                <w:szCs w:val="4"/>
                <w:lang w:val="pt-BR"/>
              </w:rPr>
            </w:pPr>
          </w:p>
        </w:tc>
      </w:tr>
      <w:tr w:rsidR="00C201D6" w:rsidRPr="002B4810" w14:paraId="2D2C5831" w14:textId="77777777" w:rsidTr="00502763">
        <w:trPr>
          <w:trHeight w:val="70"/>
          <w:jc w:val="center"/>
        </w:trPr>
        <w:tc>
          <w:tcPr>
            <w:tcW w:w="1129" w:type="dxa"/>
            <w:vMerge w:val="restart"/>
            <w:shd w:val="clear" w:color="auto" w:fill="BDD6EE"/>
            <w:textDirection w:val="btLr"/>
            <w:vAlign w:val="center"/>
          </w:tcPr>
          <w:p w14:paraId="54842833" w14:textId="77777777" w:rsidR="00C201D6" w:rsidRPr="002B4810" w:rsidRDefault="00C201D6" w:rsidP="00502763">
            <w:pPr>
              <w:spacing w:after="0" w:line="240" w:lineRule="auto"/>
              <w:ind w:left="113" w:right="113"/>
              <w:jc w:val="center"/>
              <w:rPr>
                <w:rFonts w:ascii="Times New Roman" w:eastAsia="MS Gothic" w:hAnsi="Times New Roman"/>
                <w:b/>
                <w:sz w:val="24"/>
                <w:szCs w:val="24"/>
                <w:lang w:val="pt-BR"/>
              </w:rPr>
            </w:pPr>
            <w:r w:rsidRPr="002B4810">
              <w:rPr>
                <w:rFonts w:ascii="Times New Roman" w:eastAsia="MS Gothic" w:hAnsi="Times New Roman"/>
                <w:b/>
                <w:sz w:val="24"/>
                <w:szCs w:val="24"/>
                <w:lang w:val="pt-BR"/>
              </w:rPr>
              <w:t>Pré-construção e</w:t>
            </w:r>
          </w:p>
          <w:p w14:paraId="6D06FD13" w14:textId="77777777" w:rsidR="00C201D6" w:rsidRPr="002B4810" w:rsidRDefault="00C201D6" w:rsidP="00502763">
            <w:pPr>
              <w:spacing w:after="0" w:line="240" w:lineRule="auto"/>
              <w:ind w:left="113" w:right="113"/>
              <w:jc w:val="center"/>
              <w:rPr>
                <w:rFonts w:ascii="Times New Roman" w:eastAsia="MS Gothic" w:hAnsi="Times New Roman"/>
                <w:b/>
                <w:sz w:val="24"/>
                <w:szCs w:val="24"/>
                <w:lang w:val="pt-BR"/>
              </w:rPr>
            </w:pPr>
            <w:r w:rsidRPr="002B4810">
              <w:rPr>
                <w:rFonts w:ascii="Times New Roman" w:eastAsia="MS Gothic" w:hAnsi="Times New Roman"/>
                <w:b/>
                <w:sz w:val="24"/>
                <w:szCs w:val="24"/>
                <w:lang w:val="pt-BR"/>
              </w:rPr>
              <w:t>Construção</w:t>
            </w:r>
          </w:p>
        </w:tc>
        <w:tc>
          <w:tcPr>
            <w:tcW w:w="851" w:type="dxa"/>
            <w:vMerge w:val="restart"/>
            <w:vAlign w:val="center"/>
          </w:tcPr>
          <w:p w14:paraId="4027A5DB" w14:textId="77777777" w:rsidR="00C201D6" w:rsidRPr="002B4810" w:rsidRDefault="00C201D6" w:rsidP="00502763">
            <w:pPr>
              <w:spacing w:after="0" w:line="240" w:lineRule="auto"/>
              <w:jc w:val="center"/>
              <w:rPr>
                <w:rFonts w:ascii="Times New Roman" w:eastAsia="MS Gothic" w:hAnsi="Times New Roman"/>
                <w:b/>
                <w:sz w:val="16"/>
                <w:szCs w:val="16"/>
                <w:lang w:val="pt-BR"/>
              </w:rPr>
            </w:pPr>
            <w:r w:rsidRPr="002B4810">
              <w:rPr>
                <w:rFonts w:ascii="Times New Roman" w:eastAsia="MS Gothic" w:hAnsi="Times New Roman"/>
                <w:b/>
                <w:sz w:val="16"/>
                <w:szCs w:val="16"/>
                <w:lang w:val="pt-BR"/>
              </w:rPr>
              <w:t>SOCIO-ECONÔMICO</w:t>
            </w:r>
          </w:p>
        </w:tc>
        <w:tc>
          <w:tcPr>
            <w:tcW w:w="4394" w:type="dxa"/>
            <w:gridSpan w:val="3"/>
            <w:vAlign w:val="center"/>
          </w:tcPr>
          <w:p w14:paraId="4C12A863"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Criação de empregos temporários</w:t>
            </w:r>
          </w:p>
          <w:p w14:paraId="02D2B20A" w14:textId="77777777" w:rsidR="00C201D6" w:rsidRPr="002B4810" w:rsidRDefault="00C201D6" w:rsidP="00C201D6">
            <w:pPr>
              <w:pStyle w:val="PargrafodaLista"/>
              <w:numPr>
                <w:ilvl w:val="0"/>
                <w:numId w:val="71"/>
              </w:numPr>
              <w:spacing w:after="0" w:line="240" w:lineRule="auto"/>
              <w:ind w:hanging="265"/>
              <w:jc w:val="both"/>
              <w:rPr>
                <w:rFonts w:ascii="Times New Roman" w:hAnsi="Times New Roman"/>
                <w:sz w:val="16"/>
                <w:szCs w:val="16"/>
                <w:lang w:val="pt-BR"/>
              </w:rPr>
            </w:pPr>
            <w:r w:rsidRPr="002B4810">
              <w:rPr>
                <w:rFonts w:ascii="Times New Roman" w:hAnsi="Times New Roman"/>
                <w:sz w:val="16"/>
                <w:szCs w:val="16"/>
                <w:lang w:val="pt-BR"/>
              </w:rPr>
              <w:t>manobras para todos os trabalhos de corte, remoção de ervas daninhas e escavação,</w:t>
            </w:r>
          </w:p>
          <w:p w14:paraId="6804D577" w14:textId="77777777" w:rsidR="00C201D6" w:rsidRPr="002B4810" w:rsidRDefault="00C201D6" w:rsidP="00C201D6">
            <w:pPr>
              <w:pStyle w:val="PargrafodaLista"/>
              <w:numPr>
                <w:ilvl w:val="0"/>
                <w:numId w:val="71"/>
              </w:numPr>
              <w:spacing w:after="0" w:line="240" w:lineRule="auto"/>
              <w:ind w:hanging="265"/>
              <w:jc w:val="both"/>
              <w:rPr>
                <w:rFonts w:ascii="Times New Roman" w:hAnsi="Times New Roman"/>
                <w:sz w:val="16"/>
                <w:szCs w:val="16"/>
                <w:lang w:val="pt-BR"/>
              </w:rPr>
            </w:pPr>
            <w:r w:rsidRPr="002B4810">
              <w:rPr>
                <w:rFonts w:ascii="Times New Roman" w:hAnsi="Times New Roman"/>
                <w:sz w:val="16"/>
                <w:szCs w:val="16"/>
                <w:lang w:val="pt-BR"/>
              </w:rPr>
              <w:t>pedreiros para todas as obras de engenharia civil,</w:t>
            </w:r>
          </w:p>
          <w:p w14:paraId="1C7E1A0A" w14:textId="77777777" w:rsidR="00C201D6" w:rsidRPr="002B4810" w:rsidRDefault="00C201D6" w:rsidP="00C201D6">
            <w:pPr>
              <w:pStyle w:val="PargrafodaLista"/>
              <w:numPr>
                <w:ilvl w:val="0"/>
                <w:numId w:val="71"/>
              </w:numPr>
              <w:spacing w:after="0" w:line="240" w:lineRule="auto"/>
              <w:ind w:hanging="265"/>
              <w:jc w:val="both"/>
              <w:rPr>
                <w:rFonts w:ascii="Times New Roman" w:hAnsi="Times New Roman"/>
                <w:sz w:val="16"/>
                <w:szCs w:val="16"/>
                <w:lang w:val="pt-BR"/>
              </w:rPr>
            </w:pPr>
            <w:r w:rsidRPr="002B4810">
              <w:rPr>
                <w:rFonts w:ascii="Times New Roman" w:hAnsi="Times New Roman"/>
                <w:sz w:val="16"/>
                <w:szCs w:val="16"/>
                <w:lang w:val="pt-BR"/>
              </w:rPr>
              <w:t>negociantes de sucata,</w:t>
            </w:r>
          </w:p>
          <w:p w14:paraId="2CB9BA04" w14:textId="77777777" w:rsidR="00C201D6" w:rsidRPr="002B4810" w:rsidRDefault="00C201D6" w:rsidP="00C201D6">
            <w:pPr>
              <w:pStyle w:val="PargrafodaLista"/>
              <w:numPr>
                <w:ilvl w:val="0"/>
                <w:numId w:val="71"/>
              </w:numPr>
              <w:spacing w:after="0" w:line="240" w:lineRule="auto"/>
              <w:ind w:hanging="265"/>
              <w:jc w:val="both"/>
              <w:rPr>
                <w:rFonts w:ascii="Times New Roman" w:hAnsi="Times New Roman"/>
                <w:sz w:val="16"/>
                <w:szCs w:val="16"/>
                <w:lang w:val="pt-BR"/>
              </w:rPr>
            </w:pPr>
            <w:r w:rsidRPr="002B4810">
              <w:rPr>
                <w:rFonts w:ascii="Times New Roman" w:hAnsi="Times New Roman"/>
                <w:sz w:val="16"/>
                <w:szCs w:val="16"/>
                <w:lang w:val="pt-BR"/>
              </w:rPr>
              <w:t>pintores,</w:t>
            </w:r>
          </w:p>
          <w:p w14:paraId="6C21F0C2" w14:textId="77777777" w:rsidR="00C201D6" w:rsidRPr="002B4810" w:rsidRDefault="00C201D6" w:rsidP="00C201D6">
            <w:pPr>
              <w:pStyle w:val="PargrafodaLista"/>
              <w:numPr>
                <w:ilvl w:val="0"/>
                <w:numId w:val="71"/>
              </w:numPr>
              <w:spacing w:after="0" w:line="240" w:lineRule="auto"/>
              <w:ind w:hanging="265"/>
              <w:jc w:val="both"/>
              <w:rPr>
                <w:rFonts w:ascii="Times New Roman" w:hAnsi="Times New Roman"/>
                <w:sz w:val="16"/>
                <w:szCs w:val="16"/>
                <w:lang w:val="pt-BR"/>
              </w:rPr>
            </w:pPr>
            <w:r w:rsidRPr="002B4810">
              <w:rPr>
                <w:rFonts w:ascii="Times New Roman" w:hAnsi="Times New Roman"/>
                <w:sz w:val="16"/>
                <w:szCs w:val="16"/>
                <w:lang w:val="pt-BR"/>
              </w:rPr>
              <w:t>operadores de máquinas específicas</w:t>
            </w:r>
          </w:p>
        </w:tc>
        <w:tc>
          <w:tcPr>
            <w:tcW w:w="851" w:type="dxa"/>
            <w:vAlign w:val="center"/>
          </w:tcPr>
          <w:p w14:paraId="6D1E435A"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3D0ABDB8"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Align w:val="center"/>
          </w:tcPr>
          <w:p w14:paraId="601D1695"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Regional</w:t>
            </w:r>
          </w:p>
        </w:tc>
        <w:tc>
          <w:tcPr>
            <w:tcW w:w="284" w:type="dxa"/>
            <w:shd w:val="clear" w:color="auto" w:fill="002060"/>
            <w:vAlign w:val="center"/>
          </w:tcPr>
          <w:p w14:paraId="56F82AB1"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vAlign w:val="center"/>
          </w:tcPr>
          <w:p w14:paraId="098ABCF8"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shd w:val="clear" w:color="auto" w:fill="002060"/>
            <w:vAlign w:val="center"/>
          </w:tcPr>
          <w:p w14:paraId="2A802274"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shd w:val="clear" w:color="auto" w:fill="FFE599" w:themeFill="accent4" w:themeFillTint="66"/>
            <w:vAlign w:val="center"/>
          </w:tcPr>
          <w:p w14:paraId="10B68400"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Média</w:t>
            </w:r>
          </w:p>
        </w:tc>
        <w:tc>
          <w:tcPr>
            <w:tcW w:w="567" w:type="dxa"/>
            <w:shd w:val="clear" w:color="auto" w:fill="FFE599" w:themeFill="accent4" w:themeFillTint="66"/>
            <w:vAlign w:val="center"/>
          </w:tcPr>
          <w:p w14:paraId="44F2AEE5"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25</w:t>
            </w:r>
          </w:p>
        </w:tc>
      </w:tr>
      <w:tr w:rsidR="00C201D6" w:rsidRPr="002B4810" w14:paraId="2317303E" w14:textId="77777777" w:rsidTr="00502763">
        <w:trPr>
          <w:trHeight w:val="70"/>
          <w:jc w:val="center"/>
        </w:trPr>
        <w:tc>
          <w:tcPr>
            <w:tcW w:w="1129" w:type="dxa"/>
            <w:vMerge/>
            <w:shd w:val="clear" w:color="auto" w:fill="BDD6EE"/>
            <w:vAlign w:val="center"/>
          </w:tcPr>
          <w:p w14:paraId="194010D7" w14:textId="77777777" w:rsidR="00C201D6" w:rsidRPr="002B4810" w:rsidRDefault="00C201D6" w:rsidP="00502763">
            <w:pPr>
              <w:spacing w:after="0" w:line="240" w:lineRule="auto"/>
              <w:jc w:val="center"/>
              <w:rPr>
                <w:rFonts w:ascii="Times New Roman" w:eastAsia="MS Gothic" w:hAnsi="Times New Roman"/>
                <w:b/>
                <w:sz w:val="16"/>
                <w:szCs w:val="16"/>
                <w:lang w:val="pt-BR"/>
              </w:rPr>
            </w:pPr>
          </w:p>
        </w:tc>
        <w:tc>
          <w:tcPr>
            <w:tcW w:w="851" w:type="dxa"/>
            <w:vMerge/>
            <w:vAlign w:val="center"/>
          </w:tcPr>
          <w:p w14:paraId="49D2D50E" w14:textId="77777777" w:rsidR="00C201D6" w:rsidRPr="002B4810" w:rsidRDefault="00C201D6" w:rsidP="00502763">
            <w:pPr>
              <w:spacing w:after="0" w:line="240" w:lineRule="auto"/>
              <w:jc w:val="center"/>
              <w:rPr>
                <w:rFonts w:ascii="Times New Roman" w:eastAsia="MS Gothic" w:hAnsi="Times New Roman"/>
                <w:b/>
                <w:sz w:val="16"/>
                <w:szCs w:val="16"/>
                <w:lang w:val="pt-BR"/>
              </w:rPr>
            </w:pPr>
          </w:p>
        </w:tc>
        <w:tc>
          <w:tcPr>
            <w:tcW w:w="4394" w:type="dxa"/>
            <w:gridSpan w:val="3"/>
            <w:vAlign w:val="center"/>
          </w:tcPr>
          <w:p w14:paraId="384468D5"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Desenvolvimento circunstancial de atividades e serviços de catering</w:t>
            </w:r>
          </w:p>
        </w:tc>
        <w:tc>
          <w:tcPr>
            <w:tcW w:w="851" w:type="dxa"/>
            <w:vAlign w:val="center"/>
          </w:tcPr>
          <w:p w14:paraId="337678B0"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6300D273"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Align w:val="center"/>
          </w:tcPr>
          <w:p w14:paraId="31966FCD"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Regional</w:t>
            </w:r>
          </w:p>
        </w:tc>
        <w:tc>
          <w:tcPr>
            <w:tcW w:w="284" w:type="dxa"/>
            <w:shd w:val="clear" w:color="auto" w:fill="002060"/>
            <w:vAlign w:val="center"/>
          </w:tcPr>
          <w:p w14:paraId="734BE622"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vAlign w:val="center"/>
          </w:tcPr>
          <w:p w14:paraId="41C89E50"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shd w:val="clear" w:color="auto" w:fill="002060"/>
            <w:vAlign w:val="center"/>
          </w:tcPr>
          <w:p w14:paraId="486E358F"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shd w:val="clear" w:color="auto" w:fill="FFE599" w:themeFill="accent4" w:themeFillTint="66"/>
            <w:vAlign w:val="center"/>
          </w:tcPr>
          <w:p w14:paraId="47098843"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Média</w:t>
            </w:r>
          </w:p>
        </w:tc>
        <w:tc>
          <w:tcPr>
            <w:tcW w:w="567" w:type="dxa"/>
            <w:shd w:val="clear" w:color="auto" w:fill="FFE599" w:themeFill="accent4" w:themeFillTint="66"/>
            <w:vAlign w:val="center"/>
          </w:tcPr>
          <w:p w14:paraId="53BD5FF6"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25</w:t>
            </w:r>
          </w:p>
        </w:tc>
      </w:tr>
      <w:tr w:rsidR="00C201D6" w:rsidRPr="002B4810" w14:paraId="192BA872" w14:textId="77777777" w:rsidTr="00502763">
        <w:trPr>
          <w:trHeight w:val="70"/>
          <w:jc w:val="center"/>
        </w:trPr>
        <w:tc>
          <w:tcPr>
            <w:tcW w:w="1129" w:type="dxa"/>
            <w:vMerge/>
            <w:shd w:val="clear" w:color="auto" w:fill="BDD6EE"/>
            <w:vAlign w:val="center"/>
          </w:tcPr>
          <w:p w14:paraId="4BA28620" w14:textId="77777777" w:rsidR="00C201D6" w:rsidRPr="002B4810" w:rsidRDefault="00C201D6" w:rsidP="00502763">
            <w:pPr>
              <w:spacing w:after="0" w:line="240" w:lineRule="auto"/>
              <w:jc w:val="center"/>
              <w:rPr>
                <w:rFonts w:ascii="Times New Roman" w:eastAsia="MS Gothic" w:hAnsi="Times New Roman"/>
                <w:b/>
                <w:sz w:val="16"/>
                <w:szCs w:val="16"/>
                <w:lang w:val="pt-BR"/>
              </w:rPr>
            </w:pPr>
          </w:p>
        </w:tc>
        <w:tc>
          <w:tcPr>
            <w:tcW w:w="851" w:type="dxa"/>
            <w:vMerge/>
            <w:vAlign w:val="center"/>
          </w:tcPr>
          <w:p w14:paraId="35005E08" w14:textId="77777777" w:rsidR="00C201D6" w:rsidRPr="002B4810" w:rsidRDefault="00C201D6" w:rsidP="00502763">
            <w:pPr>
              <w:spacing w:after="0" w:line="240" w:lineRule="auto"/>
              <w:jc w:val="center"/>
              <w:rPr>
                <w:rFonts w:ascii="Times New Roman" w:eastAsia="MS Gothic" w:hAnsi="Times New Roman"/>
                <w:b/>
                <w:sz w:val="16"/>
                <w:szCs w:val="16"/>
                <w:lang w:val="pt-BR"/>
              </w:rPr>
            </w:pPr>
          </w:p>
        </w:tc>
        <w:tc>
          <w:tcPr>
            <w:tcW w:w="4394" w:type="dxa"/>
            <w:gridSpan w:val="3"/>
            <w:vAlign w:val="center"/>
          </w:tcPr>
          <w:p w14:paraId="6A241BAA"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Ganho financeiro significativo para proprietários de terras</w:t>
            </w:r>
          </w:p>
        </w:tc>
        <w:tc>
          <w:tcPr>
            <w:tcW w:w="851" w:type="dxa"/>
            <w:vAlign w:val="center"/>
          </w:tcPr>
          <w:p w14:paraId="064642E5"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Média</w:t>
            </w:r>
          </w:p>
        </w:tc>
        <w:tc>
          <w:tcPr>
            <w:tcW w:w="283" w:type="dxa"/>
            <w:shd w:val="clear" w:color="auto" w:fill="002060"/>
            <w:vAlign w:val="center"/>
          </w:tcPr>
          <w:p w14:paraId="50810184"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992" w:type="dxa"/>
            <w:vAlign w:val="center"/>
          </w:tcPr>
          <w:p w14:paraId="0023F2E2"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shd w:val="clear" w:color="auto" w:fill="002060"/>
            <w:vAlign w:val="center"/>
          </w:tcPr>
          <w:p w14:paraId="7E2977FA"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Align w:val="center"/>
          </w:tcPr>
          <w:p w14:paraId="17ECB4A6"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shd w:val="clear" w:color="auto" w:fill="002060"/>
            <w:vAlign w:val="center"/>
          </w:tcPr>
          <w:p w14:paraId="6EDB0BB5"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shd w:val="clear" w:color="auto" w:fill="F7CAAC" w:themeFill="accent2" w:themeFillTint="66"/>
            <w:vAlign w:val="center"/>
          </w:tcPr>
          <w:p w14:paraId="645D22ED"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Menor</w:t>
            </w:r>
          </w:p>
        </w:tc>
        <w:tc>
          <w:tcPr>
            <w:tcW w:w="567" w:type="dxa"/>
            <w:shd w:val="clear" w:color="auto" w:fill="F7CAAC" w:themeFill="accent2" w:themeFillTint="66"/>
            <w:vAlign w:val="center"/>
          </w:tcPr>
          <w:p w14:paraId="6411C7D2"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9</w:t>
            </w:r>
          </w:p>
        </w:tc>
      </w:tr>
      <w:tr w:rsidR="00C201D6" w:rsidRPr="002B4810" w14:paraId="2B1F7B53" w14:textId="77777777" w:rsidTr="00502763">
        <w:trPr>
          <w:trHeight w:val="273"/>
          <w:jc w:val="center"/>
        </w:trPr>
        <w:tc>
          <w:tcPr>
            <w:tcW w:w="1129" w:type="dxa"/>
            <w:vMerge/>
            <w:shd w:val="clear" w:color="auto" w:fill="BDD6EE"/>
            <w:vAlign w:val="center"/>
          </w:tcPr>
          <w:p w14:paraId="3AE9D922" w14:textId="77777777" w:rsidR="00C201D6" w:rsidRPr="002B4810" w:rsidRDefault="00C201D6" w:rsidP="00502763">
            <w:pPr>
              <w:spacing w:after="0" w:line="240" w:lineRule="auto"/>
              <w:jc w:val="center"/>
              <w:rPr>
                <w:rFonts w:ascii="Times New Roman" w:hAnsi="Times New Roman"/>
                <w:sz w:val="16"/>
                <w:szCs w:val="16"/>
                <w:lang w:val="pt-BR"/>
              </w:rPr>
            </w:pPr>
          </w:p>
        </w:tc>
        <w:tc>
          <w:tcPr>
            <w:tcW w:w="851" w:type="dxa"/>
            <w:vMerge/>
            <w:vAlign w:val="center"/>
          </w:tcPr>
          <w:p w14:paraId="383BBE46" w14:textId="77777777" w:rsidR="00C201D6" w:rsidRPr="002B4810" w:rsidRDefault="00C201D6" w:rsidP="00502763">
            <w:pPr>
              <w:spacing w:after="0" w:line="240" w:lineRule="auto"/>
              <w:jc w:val="center"/>
              <w:rPr>
                <w:rFonts w:ascii="Times New Roman" w:hAnsi="Times New Roman"/>
                <w:sz w:val="16"/>
                <w:szCs w:val="16"/>
                <w:lang w:val="pt-BR"/>
              </w:rPr>
            </w:pPr>
          </w:p>
        </w:tc>
        <w:tc>
          <w:tcPr>
            <w:tcW w:w="4394" w:type="dxa"/>
            <w:gridSpan w:val="3"/>
            <w:vAlign w:val="center"/>
          </w:tcPr>
          <w:p w14:paraId="66FF63DC"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Oportunidades de negócios para operadores econômicos privados</w:t>
            </w:r>
          </w:p>
        </w:tc>
        <w:tc>
          <w:tcPr>
            <w:tcW w:w="851" w:type="dxa"/>
            <w:vAlign w:val="center"/>
          </w:tcPr>
          <w:p w14:paraId="6EA6E65B"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13E01F6E"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Align w:val="center"/>
          </w:tcPr>
          <w:p w14:paraId="182287DE"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Regional</w:t>
            </w:r>
          </w:p>
        </w:tc>
        <w:tc>
          <w:tcPr>
            <w:tcW w:w="284" w:type="dxa"/>
            <w:shd w:val="clear" w:color="auto" w:fill="002060"/>
            <w:vAlign w:val="center"/>
          </w:tcPr>
          <w:p w14:paraId="7FC31F5E"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tcBorders>
              <w:bottom w:val="single" w:sz="4" w:space="0" w:color="auto"/>
            </w:tcBorders>
            <w:vAlign w:val="center"/>
          </w:tcPr>
          <w:p w14:paraId="7B97638A"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shd w:val="clear" w:color="auto" w:fill="002060"/>
            <w:vAlign w:val="center"/>
          </w:tcPr>
          <w:p w14:paraId="79D291DA"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tcBorders>
              <w:bottom w:val="single" w:sz="4" w:space="0" w:color="auto"/>
            </w:tcBorders>
            <w:shd w:val="clear" w:color="auto" w:fill="FFE599" w:themeFill="accent4" w:themeFillTint="66"/>
            <w:vAlign w:val="center"/>
          </w:tcPr>
          <w:p w14:paraId="1E32479E"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Média</w:t>
            </w:r>
          </w:p>
        </w:tc>
        <w:tc>
          <w:tcPr>
            <w:tcW w:w="567" w:type="dxa"/>
            <w:tcBorders>
              <w:bottom w:val="single" w:sz="4" w:space="0" w:color="auto"/>
            </w:tcBorders>
            <w:shd w:val="clear" w:color="auto" w:fill="FFE599" w:themeFill="accent4" w:themeFillTint="66"/>
            <w:vAlign w:val="center"/>
          </w:tcPr>
          <w:p w14:paraId="09F22FC6"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25</w:t>
            </w:r>
          </w:p>
        </w:tc>
      </w:tr>
      <w:tr w:rsidR="00C201D6" w:rsidRPr="002B4810" w14:paraId="434053A8" w14:textId="77777777" w:rsidTr="00502763">
        <w:trPr>
          <w:jc w:val="center"/>
        </w:trPr>
        <w:tc>
          <w:tcPr>
            <w:tcW w:w="1129" w:type="dxa"/>
            <w:vMerge/>
            <w:shd w:val="clear" w:color="auto" w:fill="BDD6EE"/>
            <w:vAlign w:val="center"/>
          </w:tcPr>
          <w:p w14:paraId="71CAE210" w14:textId="77777777" w:rsidR="00C201D6" w:rsidRPr="002B4810" w:rsidRDefault="00C201D6" w:rsidP="00502763">
            <w:pPr>
              <w:spacing w:after="0" w:line="240" w:lineRule="auto"/>
              <w:jc w:val="center"/>
              <w:rPr>
                <w:rFonts w:ascii="Times New Roman" w:hAnsi="Times New Roman"/>
                <w:sz w:val="16"/>
                <w:szCs w:val="16"/>
                <w:lang w:val="pt-BR"/>
              </w:rPr>
            </w:pPr>
          </w:p>
        </w:tc>
        <w:tc>
          <w:tcPr>
            <w:tcW w:w="851" w:type="dxa"/>
            <w:vMerge/>
            <w:vAlign w:val="center"/>
          </w:tcPr>
          <w:p w14:paraId="0F4F6186" w14:textId="77777777" w:rsidR="00C201D6" w:rsidRPr="002B4810" w:rsidRDefault="00C201D6" w:rsidP="00502763">
            <w:pPr>
              <w:spacing w:after="0" w:line="240" w:lineRule="auto"/>
              <w:jc w:val="center"/>
              <w:rPr>
                <w:rFonts w:ascii="Times New Roman" w:hAnsi="Times New Roman"/>
                <w:sz w:val="16"/>
                <w:szCs w:val="16"/>
                <w:lang w:val="pt-BR"/>
              </w:rPr>
            </w:pPr>
          </w:p>
        </w:tc>
        <w:tc>
          <w:tcPr>
            <w:tcW w:w="4394" w:type="dxa"/>
            <w:gridSpan w:val="3"/>
            <w:vAlign w:val="center"/>
          </w:tcPr>
          <w:p w14:paraId="735CFFC2"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Impacto positivo ligado à mistura cultural</w:t>
            </w:r>
          </w:p>
        </w:tc>
        <w:tc>
          <w:tcPr>
            <w:tcW w:w="851" w:type="dxa"/>
            <w:vAlign w:val="center"/>
          </w:tcPr>
          <w:p w14:paraId="51CCAA84"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33B6594E"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b/>
                <w:sz w:val="16"/>
                <w:szCs w:val="16"/>
                <w:lang w:val="pt-BR"/>
              </w:rPr>
              <w:t>5</w:t>
            </w:r>
          </w:p>
        </w:tc>
        <w:tc>
          <w:tcPr>
            <w:tcW w:w="992" w:type="dxa"/>
            <w:vAlign w:val="center"/>
          </w:tcPr>
          <w:p w14:paraId="758CC685"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Regional</w:t>
            </w:r>
          </w:p>
        </w:tc>
        <w:tc>
          <w:tcPr>
            <w:tcW w:w="284" w:type="dxa"/>
            <w:shd w:val="clear" w:color="auto" w:fill="002060"/>
            <w:vAlign w:val="center"/>
          </w:tcPr>
          <w:p w14:paraId="34A8DD92"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tcBorders>
              <w:bottom w:val="single" w:sz="4" w:space="0" w:color="auto"/>
            </w:tcBorders>
          </w:tcPr>
          <w:p w14:paraId="4D48EA41"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Média</w:t>
            </w:r>
          </w:p>
        </w:tc>
        <w:tc>
          <w:tcPr>
            <w:tcW w:w="284" w:type="dxa"/>
            <w:shd w:val="clear" w:color="auto" w:fill="002060"/>
          </w:tcPr>
          <w:p w14:paraId="014F8CA5"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tcBorders>
              <w:bottom w:val="single" w:sz="4" w:space="0" w:color="auto"/>
            </w:tcBorders>
            <w:shd w:val="clear" w:color="auto" w:fill="E2EFD9" w:themeFill="accent6" w:themeFillTint="33"/>
          </w:tcPr>
          <w:p w14:paraId="63D33EED" w14:textId="77777777" w:rsidR="00C201D6" w:rsidRPr="002B4810" w:rsidRDefault="00C201D6" w:rsidP="00502763">
            <w:pPr>
              <w:spacing w:after="0"/>
              <w:jc w:val="center"/>
              <w:rPr>
                <w:rFonts w:ascii="Times New Roman" w:hAnsi="Times New Roman"/>
                <w:b/>
                <w:sz w:val="16"/>
                <w:szCs w:val="16"/>
                <w:lang w:val="pt-BR"/>
              </w:rPr>
            </w:pPr>
            <w:r w:rsidRPr="002B4810">
              <w:rPr>
                <w:rFonts w:ascii="Times New Roman" w:hAnsi="Times New Roman"/>
                <w:b/>
                <w:sz w:val="16"/>
                <w:szCs w:val="16"/>
                <w:lang w:val="pt-BR"/>
              </w:rPr>
              <w:t>Principal</w:t>
            </w:r>
          </w:p>
        </w:tc>
        <w:tc>
          <w:tcPr>
            <w:tcW w:w="567" w:type="dxa"/>
            <w:tcBorders>
              <w:bottom w:val="single" w:sz="4" w:space="0" w:color="auto"/>
            </w:tcBorders>
            <w:shd w:val="clear" w:color="auto" w:fill="E2EFD9" w:themeFill="accent6" w:themeFillTint="33"/>
          </w:tcPr>
          <w:p w14:paraId="3A21F1A7" w14:textId="77777777" w:rsidR="00C201D6" w:rsidRPr="002B4810" w:rsidRDefault="00C201D6" w:rsidP="00502763">
            <w:pPr>
              <w:spacing w:after="0"/>
              <w:jc w:val="center"/>
              <w:rPr>
                <w:rFonts w:ascii="Times New Roman" w:hAnsi="Times New Roman"/>
                <w:b/>
                <w:sz w:val="16"/>
                <w:szCs w:val="16"/>
                <w:lang w:val="pt-BR"/>
              </w:rPr>
            </w:pPr>
            <w:r w:rsidRPr="002B4810">
              <w:rPr>
                <w:rFonts w:ascii="Times New Roman" w:hAnsi="Times New Roman"/>
                <w:b/>
                <w:sz w:val="16"/>
                <w:szCs w:val="16"/>
                <w:lang w:val="pt-BR"/>
              </w:rPr>
              <w:t>75</w:t>
            </w:r>
          </w:p>
        </w:tc>
      </w:tr>
      <w:tr w:rsidR="00C201D6" w:rsidRPr="002B4810" w14:paraId="66B04340" w14:textId="77777777" w:rsidTr="00502763">
        <w:trPr>
          <w:jc w:val="center"/>
        </w:trPr>
        <w:tc>
          <w:tcPr>
            <w:tcW w:w="1129" w:type="dxa"/>
            <w:vMerge/>
            <w:shd w:val="clear" w:color="auto" w:fill="BDD6EE"/>
            <w:vAlign w:val="center"/>
          </w:tcPr>
          <w:p w14:paraId="15D63285" w14:textId="77777777" w:rsidR="00C201D6" w:rsidRPr="002B4810" w:rsidRDefault="00C201D6" w:rsidP="00502763">
            <w:pPr>
              <w:spacing w:after="0" w:line="240" w:lineRule="auto"/>
              <w:jc w:val="center"/>
              <w:rPr>
                <w:rFonts w:ascii="Times New Roman" w:hAnsi="Times New Roman"/>
                <w:sz w:val="16"/>
                <w:szCs w:val="16"/>
                <w:lang w:val="pt-BR"/>
              </w:rPr>
            </w:pPr>
          </w:p>
        </w:tc>
        <w:tc>
          <w:tcPr>
            <w:tcW w:w="851" w:type="dxa"/>
            <w:vMerge/>
            <w:vAlign w:val="center"/>
          </w:tcPr>
          <w:p w14:paraId="555CCDAA" w14:textId="77777777" w:rsidR="00C201D6" w:rsidRPr="002B4810" w:rsidRDefault="00C201D6" w:rsidP="00502763">
            <w:pPr>
              <w:spacing w:after="0" w:line="240" w:lineRule="auto"/>
              <w:jc w:val="center"/>
              <w:rPr>
                <w:rFonts w:ascii="Times New Roman" w:hAnsi="Times New Roman"/>
                <w:sz w:val="16"/>
                <w:szCs w:val="16"/>
                <w:lang w:val="pt-BR"/>
              </w:rPr>
            </w:pPr>
          </w:p>
        </w:tc>
        <w:tc>
          <w:tcPr>
            <w:tcW w:w="4394" w:type="dxa"/>
            <w:gridSpan w:val="3"/>
            <w:vAlign w:val="center"/>
          </w:tcPr>
          <w:p w14:paraId="644AD92F"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Organização de ações de sensibilização sobre Higiene, Saúde, Segurança e Ambiente para funcionários e residentes</w:t>
            </w:r>
          </w:p>
        </w:tc>
        <w:tc>
          <w:tcPr>
            <w:tcW w:w="851" w:type="dxa"/>
            <w:vAlign w:val="center"/>
          </w:tcPr>
          <w:p w14:paraId="267AC587"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4EF8A3A2"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Align w:val="center"/>
          </w:tcPr>
          <w:p w14:paraId="33AA64A7"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Regional</w:t>
            </w:r>
          </w:p>
        </w:tc>
        <w:tc>
          <w:tcPr>
            <w:tcW w:w="284" w:type="dxa"/>
            <w:shd w:val="clear" w:color="auto" w:fill="002060"/>
            <w:vAlign w:val="center"/>
          </w:tcPr>
          <w:p w14:paraId="2AE43C9A"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tcBorders>
              <w:bottom w:val="single" w:sz="4" w:space="0" w:color="auto"/>
            </w:tcBorders>
            <w:vAlign w:val="center"/>
          </w:tcPr>
          <w:p w14:paraId="10F5A2EF"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Média</w:t>
            </w:r>
          </w:p>
        </w:tc>
        <w:tc>
          <w:tcPr>
            <w:tcW w:w="284" w:type="dxa"/>
            <w:shd w:val="clear" w:color="auto" w:fill="002060"/>
            <w:vAlign w:val="center"/>
          </w:tcPr>
          <w:p w14:paraId="3A786D23"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tcBorders>
              <w:bottom w:val="single" w:sz="4" w:space="0" w:color="auto"/>
            </w:tcBorders>
            <w:shd w:val="clear" w:color="auto" w:fill="E2EFD9" w:themeFill="accent6" w:themeFillTint="33"/>
            <w:vAlign w:val="center"/>
          </w:tcPr>
          <w:p w14:paraId="38FFA80A" w14:textId="77777777" w:rsidR="00C201D6" w:rsidRPr="002B4810" w:rsidRDefault="00C201D6" w:rsidP="00502763">
            <w:pPr>
              <w:spacing w:after="0"/>
              <w:jc w:val="center"/>
              <w:rPr>
                <w:rFonts w:ascii="Times New Roman" w:hAnsi="Times New Roman"/>
                <w:b/>
                <w:sz w:val="16"/>
                <w:szCs w:val="16"/>
                <w:lang w:val="pt-BR"/>
              </w:rPr>
            </w:pPr>
            <w:r w:rsidRPr="002B4810">
              <w:rPr>
                <w:rFonts w:ascii="Times New Roman" w:hAnsi="Times New Roman"/>
                <w:b/>
                <w:sz w:val="16"/>
                <w:szCs w:val="16"/>
                <w:lang w:val="pt-BR"/>
              </w:rPr>
              <w:t>Principal</w:t>
            </w:r>
          </w:p>
        </w:tc>
        <w:tc>
          <w:tcPr>
            <w:tcW w:w="567" w:type="dxa"/>
            <w:tcBorders>
              <w:bottom w:val="single" w:sz="4" w:space="0" w:color="auto"/>
            </w:tcBorders>
            <w:shd w:val="clear" w:color="auto" w:fill="E2EFD9" w:themeFill="accent6" w:themeFillTint="33"/>
            <w:vAlign w:val="center"/>
          </w:tcPr>
          <w:p w14:paraId="42DE56AF" w14:textId="77777777" w:rsidR="00C201D6" w:rsidRPr="002B4810" w:rsidRDefault="00C201D6" w:rsidP="00502763">
            <w:pPr>
              <w:spacing w:after="0"/>
              <w:jc w:val="center"/>
              <w:rPr>
                <w:rFonts w:ascii="Times New Roman" w:hAnsi="Times New Roman"/>
                <w:b/>
                <w:sz w:val="16"/>
                <w:szCs w:val="16"/>
                <w:lang w:val="pt-BR"/>
              </w:rPr>
            </w:pPr>
            <w:r w:rsidRPr="002B4810">
              <w:rPr>
                <w:rFonts w:ascii="Times New Roman" w:hAnsi="Times New Roman"/>
                <w:b/>
                <w:sz w:val="16"/>
                <w:szCs w:val="16"/>
                <w:lang w:val="pt-BR"/>
              </w:rPr>
              <w:t>75</w:t>
            </w:r>
          </w:p>
        </w:tc>
      </w:tr>
      <w:tr w:rsidR="00C201D6" w:rsidRPr="002B4810" w14:paraId="3A406C59" w14:textId="77777777" w:rsidTr="00502763">
        <w:trPr>
          <w:gridBefore w:val="3"/>
          <w:gridAfter w:val="9"/>
          <w:wBefore w:w="2392" w:type="dxa"/>
          <w:wAfter w:w="8193" w:type="dxa"/>
          <w:trHeight w:val="79"/>
          <w:jc w:val="center"/>
        </w:trPr>
        <w:tc>
          <w:tcPr>
            <w:tcW w:w="750" w:type="dxa"/>
            <w:shd w:val="clear" w:color="auto" w:fill="002060"/>
            <w:vAlign w:val="center"/>
          </w:tcPr>
          <w:p w14:paraId="1310D9A0" w14:textId="77777777" w:rsidR="00C201D6" w:rsidRPr="002B4810" w:rsidRDefault="00C201D6" w:rsidP="00502763">
            <w:pPr>
              <w:spacing w:after="0" w:line="240" w:lineRule="auto"/>
              <w:jc w:val="center"/>
              <w:rPr>
                <w:rFonts w:ascii="Times New Roman" w:hAnsi="Times New Roman"/>
                <w:color w:val="FFFFFF"/>
                <w:sz w:val="4"/>
                <w:szCs w:val="4"/>
                <w:lang w:val="pt-BR"/>
              </w:rPr>
            </w:pPr>
            <w:r w:rsidRPr="002B4810">
              <w:rPr>
                <w:rFonts w:ascii="Times New Roman" w:hAnsi="Times New Roman"/>
                <w:color w:val="FFFFFF"/>
                <w:sz w:val="4"/>
                <w:szCs w:val="4"/>
                <w:lang w:val="pt-BR"/>
              </w:rPr>
              <w:t>3</w:t>
            </w:r>
          </w:p>
          <w:p w14:paraId="08798DC5" w14:textId="77777777" w:rsidR="00C201D6" w:rsidRPr="002B4810" w:rsidRDefault="00C201D6" w:rsidP="00502763">
            <w:pPr>
              <w:spacing w:after="0" w:line="240" w:lineRule="auto"/>
              <w:jc w:val="center"/>
              <w:rPr>
                <w:rFonts w:ascii="Times New Roman" w:hAnsi="Times New Roman"/>
                <w:b/>
                <w:sz w:val="4"/>
                <w:szCs w:val="4"/>
                <w:lang w:val="pt-BR"/>
              </w:rPr>
            </w:pPr>
          </w:p>
        </w:tc>
      </w:tr>
      <w:tr w:rsidR="00C201D6" w:rsidRPr="002B4810" w14:paraId="0CF9A126" w14:textId="77777777" w:rsidTr="00502763">
        <w:trPr>
          <w:jc w:val="center"/>
        </w:trPr>
        <w:tc>
          <w:tcPr>
            <w:tcW w:w="1129" w:type="dxa"/>
            <w:vMerge w:val="restart"/>
            <w:shd w:val="clear" w:color="auto" w:fill="BDD6EE"/>
            <w:textDirection w:val="btLr"/>
          </w:tcPr>
          <w:p w14:paraId="54896B7F" w14:textId="77777777" w:rsidR="00C201D6" w:rsidRPr="002B4810" w:rsidRDefault="00C201D6" w:rsidP="00502763">
            <w:pPr>
              <w:spacing w:after="0" w:line="240" w:lineRule="auto"/>
              <w:ind w:left="113" w:right="113"/>
              <w:jc w:val="both"/>
              <w:rPr>
                <w:rFonts w:ascii="Times New Roman" w:hAnsi="Times New Roman"/>
                <w:sz w:val="16"/>
                <w:szCs w:val="16"/>
                <w:lang w:val="pt-BR"/>
              </w:rPr>
            </w:pPr>
            <w:r w:rsidRPr="002B4810">
              <w:rPr>
                <w:rFonts w:ascii="Times New Roman" w:hAnsi="Times New Roman"/>
                <w:b/>
                <w:sz w:val="24"/>
                <w:szCs w:val="24"/>
                <w:lang w:val="pt-BR"/>
              </w:rPr>
              <w:t>Operação</w:t>
            </w:r>
          </w:p>
        </w:tc>
        <w:tc>
          <w:tcPr>
            <w:tcW w:w="851" w:type="dxa"/>
            <w:vMerge w:val="restart"/>
            <w:vAlign w:val="center"/>
          </w:tcPr>
          <w:p w14:paraId="36EDC6D2"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eastAsia="MS Gothic" w:hAnsi="Times New Roman"/>
                <w:b/>
                <w:sz w:val="16"/>
                <w:szCs w:val="16"/>
                <w:lang w:val="pt-BR"/>
              </w:rPr>
              <w:t>SOCIO-ECONÔMICO</w:t>
            </w:r>
          </w:p>
        </w:tc>
        <w:tc>
          <w:tcPr>
            <w:tcW w:w="4394" w:type="dxa"/>
            <w:gridSpan w:val="3"/>
            <w:vAlign w:val="center"/>
          </w:tcPr>
          <w:p w14:paraId="5AF13E67"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Redução significativa dos déficits de abastecimento de água potável.</w:t>
            </w:r>
          </w:p>
        </w:tc>
        <w:tc>
          <w:tcPr>
            <w:tcW w:w="851" w:type="dxa"/>
            <w:vAlign w:val="center"/>
          </w:tcPr>
          <w:p w14:paraId="73F3E6A2"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6EE3C04C"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Align w:val="center"/>
          </w:tcPr>
          <w:p w14:paraId="32550FBB"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shd w:val="clear" w:color="auto" w:fill="002060"/>
            <w:vAlign w:val="center"/>
          </w:tcPr>
          <w:p w14:paraId="044956F9"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Align w:val="center"/>
          </w:tcPr>
          <w:p w14:paraId="0C9A405D"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Longo</w:t>
            </w:r>
          </w:p>
        </w:tc>
        <w:tc>
          <w:tcPr>
            <w:tcW w:w="284" w:type="dxa"/>
            <w:shd w:val="clear" w:color="auto" w:fill="002060"/>
            <w:vAlign w:val="center"/>
          </w:tcPr>
          <w:p w14:paraId="14A3E237"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shd w:val="clear" w:color="auto" w:fill="92D050"/>
            <w:vAlign w:val="center"/>
          </w:tcPr>
          <w:p w14:paraId="6E2A14D2"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Principal</w:t>
            </w:r>
          </w:p>
        </w:tc>
        <w:tc>
          <w:tcPr>
            <w:tcW w:w="567" w:type="dxa"/>
            <w:shd w:val="clear" w:color="auto" w:fill="92D050"/>
            <w:vAlign w:val="center"/>
          </w:tcPr>
          <w:p w14:paraId="5F6DA902"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75</w:t>
            </w:r>
          </w:p>
        </w:tc>
      </w:tr>
      <w:tr w:rsidR="00C201D6" w:rsidRPr="002B4810" w14:paraId="509C32CF" w14:textId="77777777" w:rsidTr="00502763">
        <w:trPr>
          <w:jc w:val="center"/>
        </w:trPr>
        <w:tc>
          <w:tcPr>
            <w:tcW w:w="1129" w:type="dxa"/>
            <w:vMerge/>
            <w:shd w:val="clear" w:color="auto" w:fill="BDD6EE"/>
          </w:tcPr>
          <w:p w14:paraId="5FA7E61A" w14:textId="77777777" w:rsidR="00C201D6" w:rsidRPr="002B4810" w:rsidRDefault="00C201D6" w:rsidP="00502763">
            <w:pPr>
              <w:spacing w:after="0" w:line="240" w:lineRule="auto"/>
              <w:jc w:val="both"/>
              <w:rPr>
                <w:rFonts w:ascii="Times New Roman" w:hAnsi="Times New Roman"/>
                <w:sz w:val="16"/>
                <w:szCs w:val="16"/>
                <w:lang w:val="pt-BR"/>
              </w:rPr>
            </w:pPr>
          </w:p>
        </w:tc>
        <w:tc>
          <w:tcPr>
            <w:tcW w:w="851" w:type="dxa"/>
            <w:vMerge/>
          </w:tcPr>
          <w:p w14:paraId="47334F3B" w14:textId="77777777" w:rsidR="00C201D6" w:rsidRPr="002B4810" w:rsidRDefault="00C201D6" w:rsidP="00502763">
            <w:pPr>
              <w:spacing w:after="0" w:line="240" w:lineRule="auto"/>
              <w:jc w:val="both"/>
              <w:rPr>
                <w:rFonts w:ascii="Times New Roman" w:hAnsi="Times New Roman"/>
                <w:b/>
                <w:sz w:val="16"/>
                <w:szCs w:val="16"/>
                <w:lang w:val="pt-BR"/>
              </w:rPr>
            </w:pPr>
          </w:p>
        </w:tc>
        <w:tc>
          <w:tcPr>
            <w:tcW w:w="4394" w:type="dxa"/>
            <w:gridSpan w:val="3"/>
            <w:vAlign w:val="center"/>
          </w:tcPr>
          <w:p w14:paraId="167377D5"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Redução da prevalência de doenças transmitidas pela água</w:t>
            </w:r>
          </w:p>
        </w:tc>
        <w:tc>
          <w:tcPr>
            <w:tcW w:w="851" w:type="dxa"/>
            <w:vMerge w:val="restart"/>
            <w:vAlign w:val="center"/>
          </w:tcPr>
          <w:p w14:paraId="66C8E158"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vMerge w:val="restart"/>
            <w:shd w:val="clear" w:color="auto" w:fill="002060"/>
            <w:vAlign w:val="center"/>
          </w:tcPr>
          <w:p w14:paraId="4379EB4C"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Merge w:val="restart"/>
            <w:vAlign w:val="center"/>
          </w:tcPr>
          <w:p w14:paraId="3744A5E4"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Regional</w:t>
            </w:r>
          </w:p>
        </w:tc>
        <w:tc>
          <w:tcPr>
            <w:tcW w:w="284" w:type="dxa"/>
            <w:vMerge w:val="restart"/>
            <w:shd w:val="clear" w:color="auto" w:fill="002060"/>
            <w:vAlign w:val="center"/>
          </w:tcPr>
          <w:p w14:paraId="5F9CE927"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vMerge w:val="restart"/>
            <w:vAlign w:val="center"/>
          </w:tcPr>
          <w:p w14:paraId="21A96864"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Longo</w:t>
            </w:r>
          </w:p>
        </w:tc>
        <w:tc>
          <w:tcPr>
            <w:tcW w:w="284" w:type="dxa"/>
            <w:vMerge w:val="restart"/>
            <w:shd w:val="clear" w:color="auto" w:fill="002060"/>
            <w:vAlign w:val="center"/>
          </w:tcPr>
          <w:p w14:paraId="7B169B64"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vMerge w:val="restart"/>
            <w:shd w:val="clear" w:color="auto" w:fill="92D050"/>
            <w:vAlign w:val="center"/>
          </w:tcPr>
          <w:p w14:paraId="2D544E14"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Principal</w:t>
            </w:r>
          </w:p>
        </w:tc>
        <w:tc>
          <w:tcPr>
            <w:tcW w:w="567" w:type="dxa"/>
            <w:vMerge w:val="restart"/>
            <w:shd w:val="clear" w:color="auto" w:fill="92D050"/>
            <w:vAlign w:val="center"/>
          </w:tcPr>
          <w:p w14:paraId="16442DC2"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125</w:t>
            </w:r>
          </w:p>
        </w:tc>
      </w:tr>
      <w:tr w:rsidR="00C201D6" w:rsidRPr="005010CE" w14:paraId="0F5A8B2F" w14:textId="77777777" w:rsidTr="00502763">
        <w:trPr>
          <w:jc w:val="center"/>
        </w:trPr>
        <w:tc>
          <w:tcPr>
            <w:tcW w:w="1129" w:type="dxa"/>
            <w:vMerge/>
            <w:shd w:val="clear" w:color="auto" w:fill="BDD6EE"/>
          </w:tcPr>
          <w:p w14:paraId="1356060B" w14:textId="77777777" w:rsidR="00C201D6" w:rsidRPr="002B4810" w:rsidRDefault="00C201D6" w:rsidP="00502763">
            <w:pPr>
              <w:spacing w:after="0" w:line="240" w:lineRule="auto"/>
              <w:jc w:val="both"/>
              <w:rPr>
                <w:rFonts w:ascii="Times New Roman" w:hAnsi="Times New Roman"/>
                <w:sz w:val="16"/>
                <w:szCs w:val="16"/>
                <w:lang w:val="pt-BR"/>
              </w:rPr>
            </w:pPr>
          </w:p>
        </w:tc>
        <w:tc>
          <w:tcPr>
            <w:tcW w:w="851" w:type="dxa"/>
            <w:vMerge/>
          </w:tcPr>
          <w:p w14:paraId="66329B7A" w14:textId="77777777" w:rsidR="00C201D6" w:rsidRPr="002B4810" w:rsidRDefault="00C201D6" w:rsidP="00502763">
            <w:pPr>
              <w:spacing w:after="0" w:line="240" w:lineRule="auto"/>
              <w:jc w:val="both"/>
              <w:rPr>
                <w:rFonts w:ascii="Times New Roman" w:hAnsi="Times New Roman"/>
                <w:b/>
                <w:sz w:val="16"/>
                <w:szCs w:val="16"/>
                <w:lang w:val="pt-BR"/>
              </w:rPr>
            </w:pPr>
          </w:p>
        </w:tc>
        <w:tc>
          <w:tcPr>
            <w:tcW w:w="4394" w:type="dxa"/>
            <w:gridSpan w:val="3"/>
          </w:tcPr>
          <w:p w14:paraId="3E837C19"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Redução do deslocamento de populações em busca de água potável</w:t>
            </w:r>
          </w:p>
        </w:tc>
        <w:tc>
          <w:tcPr>
            <w:tcW w:w="851" w:type="dxa"/>
            <w:vMerge/>
            <w:vAlign w:val="center"/>
          </w:tcPr>
          <w:p w14:paraId="553CB0AF"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3" w:type="dxa"/>
            <w:vMerge/>
            <w:shd w:val="clear" w:color="auto" w:fill="002060"/>
            <w:vAlign w:val="center"/>
          </w:tcPr>
          <w:p w14:paraId="14530F1B"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992" w:type="dxa"/>
            <w:vMerge/>
            <w:vAlign w:val="center"/>
          </w:tcPr>
          <w:p w14:paraId="51773701"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6586040B"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vAlign w:val="center"/>
          </w:tcPr>
          <w:p w14:paraId="6155FC4D"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3ABCFBCD"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shd w:val="clear" w:color="auto" w:fill="92D050"/>
            <w:vAlign w:val="center"/>
          </w:tcPr>
          <w:p w14:paraId="7F14BB8A"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567" w:type="dxa"/>
            <w:vMerge/>
            <w:shd w:val="clear" w:color="auto" w:fill="92D050"/>
            <w:vAlign w:val="center"/>
          </w:tcPr>
          <w:p w14:paraId="596B95B1" w14:textId="77777777" w:rsidR="00C201D6" w:rsidRPr="002B4810" w:rsidRDefault="00C201D6" w:rsidP="00502763">
            <w:pPr>
              <w:spacing w:after="0" w:line="240" w:lineRule="auto"/>
              <w:jc w:val="center"/>
              <w:rPr>
                <w:rFonts w:ascii="Times New Roman" w:hAnsi="Times New Roman"/>
                <w:b/>
                <w:sz w:val="16"/>
                <w:szCs w:val="16"/>
                <w:lang w:val="pt-BR"/>
              </w:rPr>
            </w:pPr>
          </w:p>
        </w:tc>
      </w:tr>
      <w:tr w:rsidR="00C201D6" w:rsidRPr="005010CE" w14:paraId="21F68952" w14:textId="77777777" w:rsidTr="00502763">
        <w:trPr>
          <w:jc w:val="center"/>
        </w:trPr>
        <w:tc>
          <w:tcPr>
            <w:tcW w:w="1129" w:type="dxa"/>
            <w:vMerge/>
            <w:shd w:val="clear" w:color="auto" w:fill="BDD6EE"/>
          </w:tcPr>
          <w:p w14:paraId="1F9A426C" w14:textId="77777777" w:rsidR="00C201D6" w:rsidRPr="002B4810" w:rsidRDefault="00C201D6" w:rsidP="00502763">
            <w:pPr>
              <w:spacing w:after="0" w:line="240" w:lineRule="auto"/>
              <w:jc w:val="both"/>
              <w:rPr>
                <w:rFonts w:ascii="Times New Roman" w:hAnsi="Times New Roman"/>
                <w:sz w:val="16"/>
                <w:szCs w:val="16"/>
                <w:lang w:val="pt-BR"/>
              </w:rPr>
            </w:pPr>
          </w:p>
        </w:tc>
        <w:tc>
          <w:tcPr>
            <w:tcW w:w="851" w:type="dxa"/>
            <w:vMerge/>
          </w:tcPr>
          <w:p w14:paraId="7BF2F37C" w14:textId="77777777" w:rsidR="00C201D6" w:rsidRPr="002B4810" w:rsidRDefault="00C201D6" w:rsidP="00502763">
            <w:pPr>
              <w:tabs>
                <w:tab w:val="left" w:pos="2193"/>
              </w:tabs>
              <w:spacing w:after="0" w:line="240" w:lineRule="auto"/>
              <w:jc w:val="both"/>
              <w:rPr>
                <w:rFonts w:ascii="Times New Roman" w:hAnsi="Times New Roman"/>
                <w:b/>
                <w:sz w:val="16"/>
                <w:szCs w:val="16"/>
                <w:lang w:val="pt-BR"/>
              </w:rPr>
            </w:pPr>
          </w:p>
        </w:tc>
        <w:tc>
          <w:tcPr>
            <w:tcW w:w="4394" w:type="dxa"/>
            <w:gridSpan w:val="3"/>
          </w:tcPr>
          <w:p w14:paraId="3273DC7A"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reduzido de lesões corporais devido ao transporte de água por longas distâncias e nas primeiras horas ou mais tarde</w:t>
            </w:r>
          </w:p>
        </w:tc>
        <w:tc>
          <w:tcPr>
            <w:tcW w:w="851" w:type="dxa"/>
            <w:vMerge/>
            <w:shd w:val="clear" w:color="auto" w:fill="FFFFFF"/>
            <w:vAlign w:val="center"/>
          </w:tcPr>
          <w:p w14:paraId="21DDF4B0"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3" w:type="dxa"/>
            <w:vMerge/>
            <w:shd w:val="clear" w:color="auto" w:fill="002060"/>
            <w:vAlign w:val="center"/>
          </w:tcPr>
          <w:p w14:paraId="5B00B889"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992" w:type="dxa"/>
            <w:vMerge/>
            <w:shd w:val="clear" w:color="auto" w:fill="FFFFFF"/>
            <w:vAlign w:val="center"/>
          </w:tcPr>
          <w:p w14:paraId="45B44D3D"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31040576"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shd w:val="clear" w:color="auto" w:fill="FFFFFF"/>
            <w:vAlign w:val="center"/>
          </w:tcPr>
          <w:p w14:paraId="025253B7"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2B6250C6"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shd w:val="clear" w:color="auto" w:fill="92D050"/>
            <w:vAlign w:val="center"/>
          </w:tcPr>
          <w:p w14:paraId="75C185BC"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567" w:type="dxa"/>
            <w:vMerge/>
            <w:shd w:val="clear" w:color="auto" w:fill="92D050"/>
            <w:vAlign w:val="center"/>
          </w:tcPr>
          <w:p w14:paraId="1C346AEB" w14:textId="77777777" w:rsidR="00C201D6" w:rsidRPr="002B4810" w:rsidRDefault="00C201D6" w:rsidP="00502763">
            <w:pPr>
              <w:spacing w:after="0" w:line="240" w:lineRule="auto"/>
              <w:jc w:val="center"/>
              <w:rPr>
                <w:rFonts w:ascii="Times New Roman" w:hAnsi="Times New Roman"/>
                <w:b/>
                <w:sz w:val="16"/>
                <w:szCs w:val="16"/>
                <w:lang w:val="pt-BR"/>
              </w:rPr>
            </w:pPr>
          </w:p>
        </w:tc>
      </w:tr>
      <w:tr w:rsidR="00C201D6" w:rsidRPr="002B4810" w14:paraId="0099F980" w14:textId="77777777" w:rsidTr="00502763">
        <w:trPr>
          <w:jc w:val="center"/>
        </w:trPr>
        <w:tc>
          <w:tcPr>
            <w:tcW w:w="1129" w:type="dxa"/>
            <w:vMerge/>
            <w:shd w:val="clear" w:color="auto" w:fill="BDD6EE"/>
          </w:tcPr>
          <w:p w14:paraId="09FEE15D" w14:textId="77777777" w:rsidR="00C201D6" w:rsidRPr="002B4810" w:rsidRDefault="00C201D6" w:rsidP="00502763">
            <w:pPr>
              <w:spacing w:after="0" w:line="240" w:lineRule="auto"/>
              <w:jc w:val="both"/>
              <w:rPr>
                <w:rFonts w:ascii="Times New Roman" w:hAnsi="Times New Roman"/>
                <w:sz w:val="16"/>
                <w:szCs w:val="16"/>
                <w:lang w:val="pt-BR"/>
              </w:rPr>
            </w:pPr>
          </w:p>
        </w:tc>
        <w:tc>
          <w:tcPr>
            <w:tcW w:w="851" w:type="dxa"/>
            <w:vMerge/>
          </w:tcPr>
          <w:p w14:paraId="121866B5" w14:textId="77777777" w:rsidR="00C201D6" w:rsidRPr="002B4810" w:rsidRDefault="00C201D6" w:rsidP="00502763">
            <w:pPr>
              <w:spacing w:after="0" w:line="240" w:lineRule="auto"/>
              <w:jc w:val="both"/>
              <w:rPr>
                <w:rFonts w:ascii="Times New Roman" w:hAnsi="Times New Roman"/>
                <w:b/>
                <w:sz w:val="16"/>
                <w:szCs w:val="16"/>
                <w:lang w:val="pt-BR"/>
              </w:rPr>
            </w:pPr>
          </w:p>
        </w:tc>
        <w:tc>
          <w:tcPr>
            <w:tcW w:w="4394" w:type="dxa"/>
            <w:gridSpan w:val="3"/>
          </w:tcPr>
          <w:p w14:paraId="4D28F0E4"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Melhoria do enquadramento e das condições de vida das populações mas também de uma dinâmica populacional de sectores ou bairros</w:t>
            </w:r>
          </w:p>
        </w:tc>
        <w:tc>
          <w:tcPr>
            <w:tcW w:w="851" w:type="dxa"/>
            <w:vMerge w:val="restart"/>
            <w:vAlign w:val="center"/>
          </w:tcPr>
          <w:p w14:paraId="36AE2B14"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Média</w:t>
            </w:r>
          </w:p>
        </w:tc>
        <w:tc>
          <w:tcPr>
            <w:tcW w:w="283" w:type="dxa"/>
            <w:vMerge w:val="restart"/>
            <w:shd w:val="clear" w:color="auto" w:fill="002060"/>
            <w:vAlign w:val="center"/>
          </w:tcPr>
          <w:p w14:paraId="52B76659"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992" w:type="dxa"/>
            <w:vMerge w:val="restart"/>
            <w:vAlign w:val="center"/>
          </w:tcPr>
          <w:p w14:paraId="60DE3421"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vMerge w:val="restart"/>
            <w:shd w:val="clear" w:color="auto" w:fill="002060"/>
            <w:vAlign w:val="center"/>
          </w:tcPr>
          <w:p w14:paraId="4782C0FC"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Merge w:val="restart"/>
            <w:vAlign w:val="center"/>
          </w:tcPr>
          <w:p w14:paraId="7E326C12"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Longo</w:t>
            </w:r>
          </w:p>
        </w:tc>
        <w:tc>
          <w:tcPr>
            <w:tcW w:w="284" w:type="dxa"/>
            <w:vMerge w:val="restart"/>
            <w:shd w:val="clear" w:color="auto" w:fill="002060"/>
            <w:vAlign w:val="center"/>
          </w:tcPr>
          <w:p w14:paraId="6F68D749"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vMerge w:val="restart"/>
            <w:shd w:val="clear" w:color="auto" w:fill="FFE599" w:themeFill="accent4" w:themeFillTint="66"/>
            <w:vAlign w:val="center"/>
          </w:tcPr>
          <w:p w14:paraId="24180953"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Média</w:t>
            </w:r>
          </w:p>
        </w:tc>
        <w:tc>
          <w:tcPr>
            <w:tcW w:w="567" w:type="dxa"/>
            <w:vMerge w:val="restart"/>
            <w:shd w:val="clear" w:color="auto" w:fill="FFE599" w:themeFill="accent4" w:themeFillTint="66"/>
            <w:vAlign w:val="center"/>
          </w:tcPr>
          <w:p w14:paraId="492A8E18"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45</w:t>
            </w:r>
          </w:p>
        </w:tc>
      </w:tr>
      <w:tr w:rsidR="00C201D6" w:rsidRPr="005010CE" w14:paraId="72297607" w14:textId="77777777" w:rsidTr="00502763">
        <w:trPr>
          <w:jc w:val="center"/>
        </w:trPr>
        <w:tc>
          <w:tcPr>
            <w:tcW w:w="1129" w:type="dxa"/>
            <w:vMerge/>
            <w:shd w:val="clear" w:color="auto" w:fill="BDD6EE"/>
          </w:tcPr>
          <w:p w14:paraId="2E05619E" w14:textId="77777777" w:rsidR="00C201D6" w:rsidRPr="002B4810" w:rsidRDefault="00C201D6" w:rsidP="00502763">
            <w:pPr>
              <w:spacing w:after="0" w:line="240" w:lineRule="auto"/>
              <w:jc w:val="both"/>
              <w:rPr>
                <w:rFonts w:ascii="Times New Roman" w:hAnsi="Times New Roman"/>
                <w:sz w:val="16"/>
                <w:szCs w:val="16"/>
                <w:lang w:val="pt-BR"/>
              </w:rPr>
            </w:pPr>
          </w:p>
        </w:tc>
        <w:tc>
          <w:tcPr>
            <w:tcW w:w="851" w:type="dxa"/>
            <w:vMerge/>
          </w:tcPr>
          <w:p w14:paraId="1F7EB422" w14:textId="77777777" w:rsidR="00C201D6" w:rsidRPr="002B4810" w:rsidRDefault="00C201D6" w:rsidP="00502763">
            <w:pPr>
              <w:spacing w:after="0" w:line="240" w:lineRule="auto"/>
              <w:jc w:val="both"/>
              <w:rPr>
                <w:rFonts w:ascii="Times New Roman" w:hAnsi="Times New Roman"/>
                <w:b/>
                <w:sz w:val="16"/>
                <w:szCs w:val="16"/>
                <w:lang w:val="pt-BR"/>
              </w:rPr>
            </w:pPr>
          </w:p>
        </w:tc>
        <w:tc>
          <w:tcPr>
            <w:tcW w:w="4394" w:type="dxa"/>
            <w:gridSpan w:val="3"/>
          </w:tcPr>
          <w:p w14:paraId="5AD13123"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reduzido de tensões sociais</w:t>
            </w:r>
          </w:p>
        </w:tc>
        <w:tc>
          <w:tcPr>
            <w:tcW w:w="851" w:type="dxa"/>
            <w:vMerge/>
            <w:vAlign w:val="center"/>
          </w:tcPr>
          <w:p w14:paraId="2656F76D"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3" w:type="dxa"/>
            <w:vMerge/>
            <w:shd w:val="clear" w:color="auto" w:fill="002060"/>
            <w:vAlign w:val="center"/>
          </w:tcPr>
          <w:p w14:paraId="715EDB60"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992" w:type="dxa"/>
            <w:vMerge/>
            <w:vAlign w:val="center"/>
          </w:tcPr>
          <w:p w14:paraId="5F12D65A"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70B62ADC"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vAlign w:val="center"/>
          </w:tcPr>
          <w:p w14:paraId="179736E8"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1F2214DC"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shd w:val="clear" w:color="auto" w:fill="FFE599" w:themeFill="accent4" w:themeFillTint="66"/>
            <w:vAlign w:val="center"/>
          </w:tcPr>
          <w:p w14:paraId="798706B2"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567" w:type="dxa"/>
            <w:vMerge/>
            <w:shd w:val="clear" w:color="auto" w:fill="FFE599" w:themeFill="accent4" w:themeFillTint="66"/>
            <w:vAlign w:val="center"/>
          </w:tcPr>
          <w:p w14:paraId="4C18E581" w14:textId="77777777" w:rsidR="00C201D6" w:rsidRPr="002B4810" w:rsidRDefault="00C201D6" w:rsidP="00502763">
            <w:pPr>
              <w:spacing w:after="0" w:line="240" w:lineRule="auto"/>
              <w:jc w:val="center"/>
              <w:rPr>
                <w:rFonts w:ascii="Times New Roman" w:hAnsi="Times New Roman"/>
                <w:b/>
                <w:sz w:val="16"/>
                <w:szCs w:val="16"/>
                <w:lang w:val="pt-BR"/>
              </w:rPr>
            </w:pPr>
          </w:p>
        </w:tc>
      </w:tr>
      <w:tr w:rsidR="00C201D6" w:rsidRPr="002B4810" w14:paraId="059ED839" w14:textId="77777777" w:rsidTr="00502763">
        <w:trPr>
          <w:jc w:val="center"/>
        </w:trPr>
        <w:tc>
          <w:tcPr>
            <w:tcW w:w="1129" w:type="dxa"/>
            <w:vMerge/>
            <w:shd w:val="clear" w:color="auto" w:fill="BDD6EE"/>
          </w:tcPr>
          <w:p w14:paraId="3BA1E786" w14:textId="77777777" w:rsidR="00C201D6" w:rsidRPr="002B4810" w:rsidRDefault="00C201D6" w:rsidP="00502763">
            <w:pPr>
              <w:spacing w:after="0" w:line="240" w:lineRule="auto"/>
              <w:jc w:val="both"/>
              <w:rPr>
                <w:rFonts w:ascii="Times New Roman" w:hAnsi="Times New Roman"/>
                <w:sz w:val="16"/>
                <w:szCs w:val="16"/>
                <w:lang w:val="pt-BR"/>
              </w:rPr>
            </w:pPr>
          </w:p>
        </w:tc>
        <w:tc>
          <w:tcPr>
            <w:tcW w:w="851" w:type="dxa"/>
            <w:vMerge/>
          </w:tcPr>
          <w:p w14:paraId="4D3BD89E" w14:textId="77777777" w:rsidR="00C201D6" w:rsidRPr="002B4810" w:rsidRDefault="00C201D6" w:rsidP="00502763">
            <w:pPr>
              <w:spacing w:after="0" w:line="240" w:lineRule="auto"/>
              <w:jc w:val="both"/>
              <w:rPr>
                <w:rFonts w:ascii="Times New Roman" w:hAnsi="Times New Roman"/>
                <w:b/>
                <w:sz w:val="16"/>
                <w:szCs w:val="16"/>
                <w:lang w:val="pt-BR"/>
              </w:rPr>
            </w:pPr>
          </w:p>
        </w:tc>
        <w:tc>
          <w:tcPr>
            <w:tcW w:w="4394" w:type="dxa"/>
            <w:gridSpan w:val="3"/>
          </w:tcPr>
          <w:p w14:paraId="0BF2168B"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Criação de empregos nas localidades em questão</w:t>
            </w:r>
          </w:p>
        </w:tc>
        <w:tc>
          <w:tcPr>
            <w:tcW w:w="851" w:type="dxa"/>
            <w:vMerge w:val="restart"/>
            <w:vAlign w:val="center"/>
          </w:tcPr>
          <w:p w14:paraId="6157909C"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Média</w:t>
            </w:r>
          </w:p>
        </w:tc>
        <w:tc>
          <w:tcPr>
            <w:tcW w:w="283" w:type="dxa"/>
            <w:vMerge w:val="restart"/>
            <w:shd w:val="clear" w:color="auto" w:fill="002060"/>
            <w:vAlign w:val="center"/>
          </w:tcPr>
          <w:p w14:paraId="7753A0C3"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992" w:type="dxa"/>
            <w:vMerge w:val="restart"/>
            <w:vAlign w:val="center"/>
          </w:tcPr>
          <w:p w14:paraId="5E4B4EDA"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vMerge w:val="restart"/>
            <w:shd w:val="clear" w:color="auto" w:fill="002060"/>
            <w:vAlign w:val="center"/>
          </w:tcPr>
          <w:p w14:paraId="0A1CDE56"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Merge w:val="restart"/>
            <w:vAlign w:val="center"/>
          </w:tcPr>
          <w:p w14:paraId="108A3441"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Longo</w:t>
            </w:r>
          </w:p>
        </w:tc>
        <w:tc>
          <w:tcPr>
            <w:tcW w:w="284" w:type="dxa"/>
            <w:vMerge w:val="restart"/>
            <w:shd w:val="clear" w:color="auto" w:fill="002060"/>
            <w:vAlign w:val="center"/>
          </w:tcPr>
          <w:p w14:paraId="21035F22"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vMerge w:val="restart"/>
            <w:shd w:val="clear" w:color="auto" w:fill="FFE599" w:themeFill="accent4" w:themeFillTint="66"/>
            <w:vAlign w:val="center"/>
          </w:tcPr>
          <w:p w14:paraId="196553B3"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Média</w:t>
            </w:r>
          </w:p>
        </w:tc>
        <w:tc>
          <w:tcPr>
            <w:tcW w:w="567" w:type="dxa"/>
            <w:vMerge w:val="restart"/>
            <w:shd w:val="clear" w:color="auto" w:fill="FFE599" w:themeFill="accent4" w:themeFillTint="66"/>
            <w:vAlign w:val="center"/>
          </w:tcPr>
          <w:p w14:paraId="5F48C448"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45</w:t>
            </w:r>
          </w:p>
        </w:tc>
      </w:tr>
      <w:tr w:rsidR="00C201D6" w:rsidRPr="005010CE" w14:paraId="1344FAD3" w14:textId="77777777" w:rsidTr="00502763">
        <w:trPr>
          <w:jc w:val="center"/>
        </w:trPr>
        <w:tc>
          <w:tcPr>
            <w:tcW w:w="1129" w:type="dxa"/>
            <w:vMerge/>
            <w:shd w:val="clear" w:color="auto" w:fill="BDD6EE"/>
          </w:tcPr>
          <w:p w14:paraId="39D9C2EC" w14:textId="77777777" w:rsidR="00C201D6" w:rsidRPr="002B4810" w:rsidRDefault="00C201D6" w:rsidP="00502763">
            <w:pPr>
              <w:spacing w:after="0" w:line="240" w:lineRule="auto"/>
              <w:jc w:val="both"/>
              <w:rPr>
                <w:rFonts w:ascii="Times New Roman" w:hAnsi="Times New Roman"/>
                <w:sz w:val="16"/>
                <w:szCs w:val="16"/>
                <w:lang w:val="pt-BR"/>
              </w:rPr>
            </w:pPr>
          </w:p>
        </w:tc>
        <w:tc>
          <w:tcPr>
            <w:tcW w:w="851" w:type="dxa"/>
            <w:vMerge/>
          </w:tcPr>
          <w:p w14:paraId="7217A4C2" w14:textId="77777777" w:rsidR="00C201D6" w:rsidRPr="002B4810" w:rsidRDefault="00C201D6" w:rsidP="00502763">
            <w:pPr>
              <w:spacing w:after="0" w:line="240" w:lineRule="auto"/>
              <w:jc w:val="both"/>
              <w:rPr>
                <w:rFonts w:ascii="Times New Roman" w:hAnsi="Times New Roman"/>
                <w:b/>
                <w:sz w:val="16"/>
                <w:szCs w:val="16"/>
                <w:lang w:val="pt-BR"/>
              </w:rPr>
            </w:pPr>
          </w:p>
        </w:tc>
        <w:tc>
          <w:tcPr>
            <w:tcW w:w="4394" w:type="dxa"/>
            <w:gridSpan w:val="3"/>
          </w:tcPr>
          <w:p w14:paraId="10189C31"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Aumento dos ganhos financeiros para proprietários e incorporadores</w:t>
            </w:r>
          </w:p>
        </w:tc>
        <w:tc>
          <w:tcPr>
            <w:tcW w:w="851" w:type="dxa"/>
            <w:vMerge/>
            <w:vAlign w:val="center"/>
          </w:tcPr>
          <w:p w14:paraId="1B2CC511"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3" w:type="dxa"/>
            <w:vMerge/>
            <w:shd w:val="clear" w:color="auto" w:fill="002060"/>
            <w:vAlign w:val="center"/>
          </w:tcPr>
          <w:p w14:paraId="1F90D8AC"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992" w:type="dxa"/>
            <w:vMerge/>
            <w:vAlign w:val="center"/>
          </w:tcPr>
          <w:p w14:paraId="12D4FA81"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0F9AED4D"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vAlign w:val="center"/>
          </w:tcPr>
          <w:p w14:paraId="458E4C8F"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7F1BDC84"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shd w:val="clear" w:color="auto" w:fill="FFE599" w:themeFill="accent4" w:themeFillTint="66"/>
            <w:vAlign w:val="center"/>
          </w:tcPr>
          <w:p w14:paraId="6AE7BA99"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567" w:type="dxa"/>
            <w:vMerge/>
            <w:shd w:val="clear" w:color="auto" w:fill="FFE599" w:themeFill="accent4" w:themeFillTint="66"/>
            <w:vAlign w:val="center"/>
          </w:tcPr>
          <w:p w14:paraId="56EE6928" w14:textId="77777777" w:rsidR="00C201D6" w:rsidRPr="002B4810" w:rsidRDefault="00C201D6" w:rsidP="00502763">
            <w:pPr>
              <w:spacing w:after="0" w:line="240" w:lineRule="auto"/>
              <w:jc w:val="center"/>
              <w:rPr>
                <w:rFonts w:ascii="Times New Roman" w:hAnsi="Times New Roman"/>
                <w:b/>
                <w:sz w:val="16"/>
                <w:szCs w:val="16"/>
                <w:lang w:val="pt-BR"/>
              </w:rPr>
            </w:pPr>
          </w:p>
        </w:tc>
      </w:tr>
      <w:tr w:rsidR="00C201D6" w:rsidRPr="005010CE" w14:paraId="5F7C8880" w14:textId="77777777" w:rsidTr="00502763">
        <w:trPr>
          <w:jc w:val="center"/>
        </w:trPr>
        <w:tc>
          <w:tcPr>
            <w:tcW w:w="1129" w:type="dxa"/>
            <w:vMerge/>
            <w:shd w:val="clear" w:color="auto" w:fill="BDD6EE"/>
          </w:tcPr>
          <w:p w14:paraId="58573B94" w14:textId="77777777" w:rsidR="00C201D6" w:rsidRPr="002B4810" w:rsidRDefault="00C201D6" w:rsidP="00502763">
            <w:pPr>
              <w:spacing w:after="0" w:line="240" w:lineRule="auto"/>
              <w:jc w:val="both"/>
              <w:rPr>
                <w:rFonts w:ascii="Times New Roman" w:hAnsi="Times New Roman"/>
                <w:sz w:val="16"/>
                <w:szCs w:val="16"/>
                <w:lang w:val="pt-BR"/>
              </w:rPr>
            </w:pPr>
          </w:p>
        </w:tc>
        <w:tc>
          <w:tcPr>
            <w:tcW w:w="851" w:type="dxa"/>
            <w:vMerge/>
          </w:tcPr>
          <w:p w14:paraId="25958F2F" w14:textId="77777777" w:rsidR="00C201D6" w:rsidRPr="002B4810" w:rsidRDefault="00C201D6" w:rsidP="00502763">
            <w:pPr>
              <w:spacing w:after="0" w:line="240" w:lineRule="auto"/>
              <w:jc w:val="both"/>
              <w:rPr>
                <w:rFonts w:ascii="Times New Roman" w:hAnsi="Times New Roman"/>
                <w:b/>
                <w:sz w:val="16"/>
                <w:szCs w:val="16"/>
                <w:lang w:val="pt-BR"/>
              </w:rPr>
            </w:pPr>
          </w:p>
        </w:tc>
        <w:tc>
          <w:tcPr>
            <w:tcW w:w="4394" w:type="dxa"/>
            <w:gridSpan w:val="3"/>
          </w:tcPr>
          <w:p w14:paraId="75A2BF8F"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Criação e / ou desenvolvimento de atividades relacionadas à comercialização de água e sorvete</w:t>
            </w:r>
          </w:p>
        </w:tc>
        <w:tc>
          <w:tcPr>
            <w:tcW w:w="851" w:type="dxa"/>
            <w:vMerge/>
            <w:vAlign w:val="center"/>
          </w:tcPr>
          <w:p w14:paraId="7F9BC7B5"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3" w:type="dxa"/>
            <w:vMerge/>
            <w:shd w:val="clear" w:color="auto" w:fill="002060"/>
            <w:vAlign w:val="center"/>
          </w:tcPr>
          <w:p w14:paraId="16496736"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992" w:type="dxa"/>
            <w:vMerge/>
            <w:vAlign w:val="center"/>
          </w:tcPr>
          <w:p w14:paraId="19095138"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157D9994"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vAlign w:val="center"/>
          </w:tcPr>
          <w:p w14:paraId="0E797A24"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654F7378"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shd w:val="clear" w:color="auto" w:fill="FFE599" w:themeFill="accent4" w:themeFillTint="66"/>
            <w:vAlign w:val="center"/>
          </w:tcPr>
          <w:p w14:paraId="340DABDE"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567" w:type="dxa"/>
            <w:vMerge/>
            <w:shd w:val="clear" w:color="auto" w:fill="FFE599" w:themeFill="accent4" w:themeFillTint="66"/>
            <w:vAlign w:val="center"/>
          </w:tcPr>
          <w:p w14:paraId="0B87455C" w14:textId="77777777" w:rsidR="00C201D6" w:rsidRPr="002B4810" w:rsidRDefault="00C201D6" w:rsidP="00502763">
            <w:pPr>
              <w:spacing w:after="0" w:line="240" w:lineRule="auto"/>
              <w:jc w:val="center"/>
              <w:rPr>
                <w:rFonts w:ascii="Times New Roman" w:hAnsi="Times New Roman"/>
                <w:b/>
                <w:sz w:val="16"/>
                <w:szCs w:val="16"/>
                <w:lang w:val="pt-BR"/>
              </w:rPr>
            </w:pPr>
          </w:p>
        </w:tc>
      </w:tr>
      <w:tr w:rsidR="00C201D6" w:rsidRPr="002B4810" w14:paraId="73E82317" w14:textId="77777777" w:rsidTr="00502763">
        <w:trPr>
          <w:jc w:val="center"/>
        </w:trPr>
        <w:tc>
          <w:tcPr>
            <w:tcW w:w="1129" w:type="dxa"/>
            <w:vMerge/>
            <w:shd w:val="clear" w:color="auto" w:fill="BDD6EE"/>
          </w:tcPr>
          <w:p w14:paraId="478D8B8A" w14:textId="77777777" w:rsidR="00C201D6" w:rsidRPr="002B4810" w:rsidRDefault="00C201D6" w:rsidP="00502763">
            <w:pPr>
              <w:spacing w:after="0" w:line="240" w:lineRule="auto"/>
              <w:jc w:val="both"/>
              <w:rPr>
                <w:rFonts w:ascii="Times New Roman" w:hAnsi="Times New Roman"/>
                <w:sz w:val="16"/>
                <w:szCs w:val="16"/>
                <w:lang w:val="pt-BR"/>
              </w:rPr>
            </w:pPr>
          </w:p>
        </w:tc>
        <w:tc>
          <w:tcPr>
            <w:tcW w:w="851" w:type="dxa"/>
            <w:vMerge/>
          </w:tcPr>
          <w:p w14:paraId="1C2EFC56" w14:textId="77777777" w:rsidR="00C201D6" w:rsidRPr="002B4810" w:rsidRDefault="00C201D6" w:rsidP="00502763">
            <w:pPr>
              <w:spacing w:after="0" w:line="240" w:lineRule="auto"/>
              <w:jc w:val="both"/>
              <w:rPr>
                <w:rFonts w:ascii="Times New Roman" w:hAnsi="Times New Roman"/>
                <w:b/>
                <w:sz w:val="16"/>
                <w:szCs w:val="16"/>
                <w:lang w:val="pt-BR"/>
              </w:rPr>
            </w:pPr>
          </w:p>
        </w:tc>
        <w:tc>
          <w:tcPr>
            <w:tcW w:w="4394" w:type="dxa"/>
            <w:gridSpan w:val="3"/>
          </w:tcPr>
          <w:p w14:paraId="5193227E"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Desempenho EAGB aprimorado</w:t>
            </w:r>
          </w:p>
        </w:tc>
        <w:tc>
          <w:tcPr>
            <w:tcW w:w="851" w:type="dxa"/>
            <w:vAlign w:val="center"/>
          </w:tcPr>
          <w:p w14:paraId="149F1EE8"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377169AC"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Align w:val="center"/>
          </w:tcPr>
          <w:p w14:paraId="14EFB897"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Regional</w:t>
            </w:r>
          </w:p>
        </w:tc>
        <w:tc>
          <w:tcPr>
            <w:tcW w:w="284" w:type="dxa"/>
            <w:shd w:val="clear" w:color="auto" w:fill="002060"/>
            <w:vAlign w:val="center"/>
          </w:tcPr>
          <w:p w14:paraId="4B8928CF"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vAlign w:val="center"/>
          </w:tcPr>
          <w:p w14:paraId="67EF70A0"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Longo</w:t>
            </w:r>
          </w:p>
        </w:tc>
        <w:tc>
          <w:tcPr>
            <w:tcW w:w="284" w:type="dxa"/>
            <w:shd w:val="clear" w:color="auto" w:fill="002060"/>
            <w:vAlign w:val="center"/>
          </w:tcPr>
          <w:p w14:paraId="67C0ABC0"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shd w:val="clear" w:color="auto" w:fill="92D050"/>
            <w:vAlign w:val="center"/>
          </w:tcPr>
          <w:p w14:paraId="6589C7BA"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Principal</w:t>
            </w:r>
          </w:p>
        </w:tc>
        <w:tc>
          <w:tcPr>
            <w:tcW w:w="567" w:type="dxa"/>
            <w:shd w:val="clear" w:color="auto" w:fill="92D050"/>
            <w:vAlign w:val="center"/>
          </w:tcPr>
          <w:p w14:paraId="71C028BF"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125</w:t>
            </w:r>
          </w:p>
        </w:tc>
      </w:tr>
    </w:tbl>
    <w:p w14:paraId="2B97255D" w14:textId="77777777" w:rsidR="00C201D6" w:rsidRPr="002B4810" w:rsidRDefault="00C201D6" w:rsidP="00C201D6">
      <w:pPr>
        <w:spacing w:line="276" w:lineRule="auto"/>
        <w:jc w:val="both"/>
        <w:rPr>
          <w:rFonts w:ascii="Times New Roman" w:hAnsi="Times New Roman" w:cs="Times New Roman"/>
          <w:b/>
          <w:sz w:val="24"/>
          <w:szCs w:val="24"/>
          <w:lang w:val="pt-BR"/>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851"/>
        <w:gridCol w:w="312"/>
        <w:gridCol w:w="661"/>
        <w:gridCol w:w="113"/>
        <w:gridCol w:w="3308"/>
        <w:gridCol w:w="851"/>
        <w:gridCol w:w="283"/>
        <w:gridCol w:w="992"/>
        <w:gridCol w:w="284"/>
        <w:gridCol w:w="850"/>
        <w:gridCol w:w="284"/>
        <w:gridCol w:w="850"/>
        <w:gridCol w:w="567"/>
      </w:tblGrid>
      <w:tr w:rsidR="00C201D6" w:rsidRPr="002B4810" w14:paraId="0BEA415E" w14:textId="77777777" w:rsidTr="00502763">
        <w:trPr>
          <w:tblHeader/>
          <w:jc w:val="center"/>
        </w:trPr>
        <w:tc>
          <w:tcPr>
            <w:tcW w:w="1129" w:type="dxa"/>
            <w:shd w:val="clear" w:color="auto" w:fill="F2F2F2" w:themeFill="background1" w:themeFillShade="F2"/>
            <w:vAlign w:val="center"/>
          </w:tcPr>
          <w:p w14:paraId="60812BF0"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FASES</w:t>
            </w:r>
          </w:p>
        </w:tc>
        <w:tc>
          <w:tcPr>
            <w:tcW w:w="851" w:type="dxa"/>
            <w:shd w:val="clear" w:color="auto" w:fill="F2F2F2" w:themeFill="background1" w:themeFillShade="F2"/>
            <w:vAlign w:val="center"/>
          </w:tcPr>
          <w:p w14:paraId="567F7725"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6"/>
                <w:szCs w:val="16"/>
                <w:lang w:val="pt-BR"/>
              </w:rPr>
              <w:t>MEIO</w:t>
            </w:r>
          </w:p>
        </w:tc>
        <w:tc>
          <w:tcPr>
            <w:tcW w:w="4394" w:type="dxa"/>
            <w:gridSpan w:val="4"/>
            <w:shd w:val="clear" w:color="auto" w:fill="F2F2F2" w:themeFill="background1" w:themeFillShade="F2"/>
            <w:vAlign w:val="center"/>
          </w:tcPr>
          <w:p w14:paraId="730AA1ED"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POTENCIAIS IMPACTOS NEGATIVOS</w:t>
            </w:r>
          </w:p>
        </w:tc>
        <w:tc>
          <w:tcPr>
            <w:tcW w:w="1134" w:type="dxa"/>
            <w:gridSpan w:val="2"/>
            <w:shd w:val="clear" w:color="auto" w:fill="002060"/>
            <w:vAlign w:val="center"/>
          </w:tcPr>
          <w:p w14:paraId="79F2F8FB" w14:textId="77777777" w:rsidR="00C201D6" w:rsidRPr="002B4810" w:rsidRDefault="00C201D6" w:rsidP="00502763">
            <w:pPr>
              <w:spacing w:after="0" w:line="240" w:lineRule="auto"/>
              <w:jc w:val="both"/>
              <w:rPr>
                <w:rFonts w:ascii="Times New Roman" w:hAnsi="Times New Roman"/>
                <w:b/>
                <w:sz w:val="18"/>
                <w:szCs w:val="18"/>
                <w:lang w:val="pt-BR"/>
              </w:rPr>
            </w:pPr>
            <w:r w:rsidRPr="002B4810">
              <w:rPr>
                <w:rFonts w:ascii="Times New Roman" w:hAnsi="Times New Roman"/>
                <w:b/>
                <w:sz w:val="18"/>
                <w:szCs w:val="18"/>
                <w:lang w:val="pt-BR"/>
              </w:rPr>
              <w:t>Intensidade</w:t>
            </w:r>
          </w:p>
        </w:tc>
        <w:tc>
          <w:tcPr>
            <w:tcW w:w="1276" w:type="dxa"/>
            <w:gridSpan w:val="2"/>
            <w:shd w:val="clear" w:color="auto" w:fill="002060"/>
            <w:vAlign w:val="center"/>
          </w:tcPr>
          <w:p w14:paraId="7946A6FF" w14:textId="77777777" w:rsidR="00C201D6" w:rsidRPr="002B4810" w:rsidRDefault="00C201D6" w:rsidP="00502763">
            <w:pPr>
              <w:spacing w:after="0" w:line="240" w:lineRule="auto"/>
              <w:jc w:val="both"/>
              <w:rPr>
                <w:rFonts w:ascii="Times New Roman" w:hAnsi="Times New Roman"/>
                <w:b/>
                <w:sz w:val="18"/>
                <w:szCs w:val="18"/>
                <w:lang w:val="pt-BR"/>
              </w:rPr>
            </w:pPr>
            <w:r w:rsidRPr="002B4810">
              <w:rPr>
                <w:rFonts w:ascii="Times New Roman" w:hAnsi="Times New Roman"/>
                <w:b/>
                <w:sz w:val="18"/>
                <w:szCs w:val="18"/>
                <w:lang w:val="pt-BR"/>
              </w:rPr>
              <w:t>Extensão</w:t>
            </w:r>
          </w:p>
        </w:tc>
        <w:tc>
          <w:tcPr>
            <w:tcW w:w="1134" w:type="dxa"/>
            <w:gridSpan w:val="2"/>
            <w:shd w:val="clear" w:color="auto" w:fill="002060"/>
            <w:vAlign w:val="center"/>
          </w:tcPr>
          <w:p w14:paraId="2681818B" w14:textId="77777777" w:rsidR="00C201D6" w:rsidRPr="002B4810" w:rsidRDefault="00C201D6" w:rsidP="00502763">
            <w:pPr>
              <w:spacing w:after="0" w:line="240" w:lineRule="auto"/>
              <w:jc w:val="both"/>
              <w:rPr>
                <w:rFonts w:ascii="Times New Roman" w:hAnsi="Times New Roman"/>
                <w:b/>
                <w:sz w:val="18"/>
                <w:szCs w:val="18"/>
                <w:lang w:val="pt-BR"/>
              </w:rPr>
            </w:pPr>
            <w:r w:rsidRPr="002B4810">
              <w:rPr>
                <w:rFonts w:ascii="Times New Roman" w:hAnsi="Times New Roman"/>
                <w:b/>
                <w:sz w:val="18"/>
                <w:szCs w:val="18"/>
                <w:lang w:val="pt-BR"/>
              </w:rPr>
              <w:t>Duração</w:t>
            </w:r>
          </w:p>
        </w:tc>
        <w:tc>
          <w:tcPr>
            <w:tcW w:w="1417" w:type="dxa"/>
            <w:gridSpan w:val="2"/>
            <w:shd w:val="clear" w:color="auto" w:fill="002060"/>
            <w:vAlign w:val="center"/>
          </w:tcPr>
          <w:p w14:paraId="5153838B" w14:textId="77777777" w:rsidR="00C201D6" w:rsidRPr="002B4810" w:rsidRDefault="00C201D6" w:rsidP="00502763">
            <w:pPr>
              <w:spacing w:after="0" w:line="240" w:lineRule="auto"/>
              <w:jc w:val="both"/>
              <w:rPr>
                <w:rFonts w:ascii="Times New Roman" w:hAnsi="Times New Roman"/>
                <w:b/>
                <w:sz w:val="18"/>
                <w:szCs w:val="18"/>
                <w:lang w:val="pt-BR"/>
              </w:rPr>
            </w:pPr>
            <w:r w:rsidRPr="002B4810">
              <w:rPr>
                <w:rFonts w:ascii="Times New Roman" w:hAnsi="Times New Roman"/>
                <w:b/>
                <w:sz w:val="18"/>
                <w:szCs w:val="18"/>
                <w:lang w:val="pt-BR"/>
              </w:rPr>
              <w:t>Importância</w:t>
            </w:r>
          </w:p>
        </w:tc>
      </w:tr>
      <w:tr w:rsidR="00C201D6" w:rsidRPr="002B4810" w14:paraId="3A8B8F31" w14:textId="77777777" w:rsidTr="00502763">
        <w:trPr>
          <w:gridBefore w:val="3"/>
          <w:gridAfter w:val="10"/>
          <w:wBefore w:w="2292" w:type="dxa"/>
          <w:wAfter w:w="8382" w:type="dxa"/>
          <w:trHeight w:val="70"/>
          <w:jc w:val="center"/>
        </w:trPr>
        <w:tc>
          <w:tcPr>
            <w:tcW w:w="661" w:type="dxa"/>
            <w:shd w:val="clear" w:color="auto" w:fill="000000" w:themeFill="text1"/>
            <w:vAlign w:val="center"/>
          </w:tcPr>
          <w:p w14:paraId="34DA6CC5" w14:textId="77777777" w:rsidR="00C201D6" w:rsidRPr="002B4810" w:rsidRDefault="00C201D6" w:rsidP="00502763">
            <w:pPr>
              <w:spacing w:after="0" w:line="240" w:lineRule="auto"/>
              <w:jc w:val="both"/>
              <w:rPr>
                <w:rFonts w:ascii="Times New Roman" w:hAnsi="Times New Roman"/>
                <w:sz w:val="4"/>
                <w:szCs w:val="4"/>
                <w:lang w:val="pt-BR"/>
              </w:rPr>
            </w:pPr>
          </w:p>
        </w:tc>
      </w:tr>
      <w:tr w:rsidR="00C201D6" w:rsidRPr="002B4810" w14:paraId="3635DB5C" w14:textId="77777777" w:rsidTr="00502763">
        <w:trPr>
          <w:jc w:val="center"/>
        </w:trPr>
        <w:tc>
          <w:tcPr>
            <w:tcW w:w="1129" w:type="dxa"/>
            <w:vMerge w:val="restart"/>
            <w:shd w:val="clear" w:color="auto" w:fill="BDD6EE"/>
            <w:textDirection w:val="btLr"/>
            <w:vAlign w:val="center"/>
          </w:tcPr>
          <w:p w14:paraId="17012B89" w14:textId="77777777" w:rsidR="00C201D6" w:rsidRPr="002B4810" w:rsidRDefault="00C201D6" w:rsidP="00502763">
            <w:pPr>
              <w:spacing w:after="0" w:line="240" w:lineRule="auto"/>
              <w:ind w:left="113" w:right="113"/>
              <w:jc w:val="center"/>
              <w:rPr>
                <w:rFonts w:ascii="Times New Roman" w:eastAsia="MS Gothic" w:hAnsi="Times New Roman"/>
                <w:b/>
                <w:sz w:val="24"/>
                <w:szCs w:val="24"/>
                <w:lang w:val="pt-BR"/>
              </w:rPr>
            </w:pPr>
            <w:r w:rsidRPr="002B4810">
              <w:rPr>
                <w:rFonts w:ascii="Times New Roman" w:eastAsia="MS Gothic" w:hAnsi="Times New Roman"/>
                <w:b/>
                <w:sz w:val="24"/>
                <w:szCs w:val="24"/>
                <w:lang w:val="pt-BR"/>
              </w:rPr>
              <w:t>Pré-construção e</w:t>
            </w:r>
          </w:p>
          <w:p w14:paraId="22EFED5B" w14:textId="77777777" w:rsidR="00C201D6" w:rsidRPr="002B4810" w:rsidRDefault="00C201D6" w:rsidP="00502763">
            <w:pPr>
              <w:spacing w:after="0" w:line="240" w:lineRule="auto"/>
              <w:ind w:left="113" w:right="113"/>
              <w:jc w:val="center"/>
              <w:rPr>
                <w:rFonts w:ascii="Times New Roman" w:eastAsia="MS Gothic" w:hAnsi="Times New Roman"/>
                <w:b/>
                <w:sz w:val="18"/>
                <w:szCs w:val="18"/>
                <w:lang w:val="pt-BR"/>
              </w:rPr>
            </w:pPr>
            <w:r w:rsidRPr="002B4810">
              <w:rPr>
                <w:rFonts w:ascii="Times New Roman" w:eastAsia="MS Gothic" w:hAnsi="Times New Roman"/>
                <w:b/>
                <w:sz w:val="24"/>
                <w:szCs w:val="24"/>
                <w:lang w:val="pt-BR"/>
              </w:rPr>
              <w:t>Construção</w:t>
            </w:r>
          </w:p>
        </w:tc>
        <w:tc>
          <w:tcPr>
            <w:tcW w:w="851" w:type="dxa"/>
            <w:vMerge w:val="restart"/>
            <w:vAlign w:val="center"/>
          </w:tcPr>
          <w:p w14:paraId="69717394"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AR</w:t>
            </w:r>
          </w:p>
        </w:tc>
        <w:tc>
          <w:tcPr>
            <w:tcW w:w="4394" w:type="dxa"/>
            <w:gridSpan w:val="4"/>
            <w:vAlign w:val="center"/>
          </w:tcPr>
          <w:p w14:paraId="406BE575"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deterioração da qualidade do ar (ruído, poeira e gases de exaustão)</w:t>
            </w:r>
          </w:p>
        </w:tc>
        <w:tc>
          <w:tcPr>
            <w:tcW w:w="851" w:type="dxa"/>
            <w:vAlign w:val="center"/>
          </w:tcPr>
          <w:p w14:paraId="064E9A8A" w14:textId="77777777" w:rsidR="00C201D6" w:rsidRPr="002B4810" w:rsidRDefault="00C201D6" w:rsidP="00502763">
            <w:pPr>
              <w:spacing w:after="0"/>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108B5C3B" w14:textId="77777777" w:rsidR="00C201D6" w:rsidRPr="002B4810" w:rsidRDefault="00C201D6" w:rsidP="00502763">
            <w:pPr>
              <w:spacing w:after="0"/>
              <w:jc w:val="center"/>
              <w:rPr>
                <w:rFonts w:ascii="Times New Roman" w:hAnsi="Times New Roman"/>
                <w:sz w:val="16"/>
                <w:szCs w:val="16"/>
                <w:lang w:val="pt-BR"/>
              </w:rPr>
            </w:pPr>
            <w:r w:rsidRPr="002B4810">
              <w:rPr>
                <w:rFonts w:ascii="Times New Roman" w:hAnsi="Times New Roman"/>
                <w:sz w:val="16"/>
                <w:szCs w:val="16"/>
                <w:lang w:val="pt-BR"/>
              </w:rPr>
              <w:t>5</w:t>
            </w:r>
          </w:p>
        </w:tc>
        <w:tc>
          <w:tcPr>
            <w:tcW w:w="992" w:type="dxa"/>
            <w:vAlign w:val="center"/>
          </w:tcPr>
          <w:p w14:paraId="4D5DEA79" w14:textId="77777777" w:rsidR="00C201D6" w:rsidRPr="002B4810" w:rsidRDefault="00C201D6" w:rsidP="00502763">
            <w:pPr>
              <w:spacing w:after="0"/>
              <w:jc w:val="center"/>
              <w:rPr>
                <w:rFonts w:ascii="Times New Roman" w:hAnsi="Times New Roman"/>
                <w:sz w:val="16"/>
                <w:szCs w:val="16"/>
                <w:lang w:val="pt-BR"/>
              </w:rPr>
            </w:pPr>
            <w:r w:rsidRPr="002B4810">
              <w:rPr>
                <w:rFonts w:ascii="Times New Roman" w:hAnsi="Times New Roman"/>
                <w:sz w:val="16"/>
                <w:szCs w:val="16"/>
                <w:lang w:val="pt-BR"/>
              </w:rPr>
              <w:t>Pontual</w:t>
            </w:r>
          </w:p>
        </w:tc>
        <w:tc>
          <w:tcPr>
            <w:tcW w:w="284" w:type="dxa"/>
            <w:shd w:val="clear" w:color="auto" w:fill="002060"/>
            <w:vAlign w:val="center"/>
          </w:tcPr>
          <w:p w14:paraId="26F8EFC9" w14:textId="77777777" w:rsidR="00C201D6" w:rsidRPr="002B4810" w:rsidRDefault="00C201D6" w:rsidP="00502763">
            <w:pPr>
              <w:spacing w:after="0"/>
              <w:jc w:val="center"/>
              <w:rPr>
                <w:rFonts w:ascii="Times New Roman" w:hAnsi="Times New Roman"/>
                <w:sz w:val="16"/>
                <w:szCs w:val="16"/>
                <w:lang w:val="pt-BR"/>
              </w:rPr>
            </w:pPr>
            <w:r w:rsidRPr="002B4810">
              <w:rPr>
                <w:rFonts w:ascii="Times New Roman" w:hAnsi="Times New Roman"/>
                <w:sz w:val="16"/>
                <w:szCs w:val="16"/>
                <w:lang w:val="pt-BR"/>
              </w:rPr>
              <w:t>1</w:t>
            </w:r>
          </w:p>
        </w:tc>
        <w:tc>
          <w:tcPr>
            <w:tcW w:w="850" w:type="dxa"/>
            <w:vAlign w:val="center"/>
          </w:tcPr>
          <w:p w14:paraId="3713C4F7" w14:textId="77777777" w:rsidR="00C201D6" w:rsidRPr="002B4810" w:rsidRDefault="00C201D6" w:rsidP="00502763">
            <w:pPr>
              <w:spacing w:after="0"/>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shd w:val="clear" w:color="auto" w:fill="002060"/>
            <w:vAlign w:val="center"/>
          </w:tcPr>
          <w:p w14:paraId="0C78147F" w14:textId="77777777" w:rsidR="00C201D6" w:rsidRPr="002B4810" w:rsidRDefault="00C201D6" w:rsidP="00502763">
            <w:pPr>
              <w:spacing w:after="0"/>
              <w:jc w:val="center"/>
              <w:rPr>
                <w:rFonts w:ascii="Times New Roman" w:hAnsi="Times New Roman"/>
                <w:sz w:val="16"/>
                <w:szCs w:val="16"/>
                <w:lang w:val="pt-BR"/>
              </w:rPr>
            </w:pPr>
            <w:r w:rsidRPr="002B4810">
              <w:rPr>
                <w:rFonts w:ascii="Times New Roman" w:hAnsi="Times New Roman"/>
                <w:sz w:val="16"/>
                <w:szCs w:val="16"/>
                <w:lang w:val="pt-BR"/>
              </w:rPr>
              <w:t>1</w:t>
            </w:r>
          </w:p>
        </w:tc>
        <w:tc>
          <w:tcPr>
            <w:tcW w:w="850" w:type="dxa"/>
            <w:shd w:val="clear" w:color="auto" w:fill="92D050"/>
            <w:vAlign w:val="center"/>
          </w:tcPr>
          <w:p w14:paraId="75B6FAAA" w14:textId="77777777" w:rsidR="00C201D6" w:rsidRPr="002B4810" w:rsidRDefault="00C201D6" w:rsidP="00502763">
            <w:pPr>
              <w:spacing w:after="0"/>
              <w:jc w:val="center"/>
              <w:rPr>
                <w:rFonts w:ascii="Times New Roman" w:hAnsi="Times New Roman"/>
                <w:b/>
                <w:sz w:val="16"/>
                <w:szCs w:val="16"/>
                <w:lang w:val="pt-BR"/>
              </w:rPr>
            </w:pPr>
            <w:r w:rsidRPr="002B4810">
              <w:rPr>
                <w:rFonts w:ascii="Times New Roman" w:hAnsi="Times New Roman"/>
                <w:b/>
                <w:sz w:val="16"/>
                <w:szCs w:val="16"/>
                <w:lang w:val="pt-BR"/>
              </w:rPr>
              <w:t>Menor</w:t>
            </w:r>
          </w:p>
        </w:tc>
        <w:tc>
          <w:tcPr>
            <w:tcW w:w="567" w:type="dxa"/>
            <w:shd w:val="clear" w:color="auto" w:fill="92D050"/>
            <w:vAlign w:val="center"/>
          </w:tcPr>
          <w:p w14:paraId="07BB443F" w14:textId="77777777" w:rsidR="00C201D6" w:rsidRPr="002B4810" w:rsidRDefault="00C201D6" w:rsidP="00502763">
            <w:pPr>
              <w:spacing w:after="0"/>
              <w:jc w:val="center"/>
              <w:rPr>
                <w:rFonts w:ascii="Times New Roman" w:hAnsi="Times New Roman"/>
                <w:b/>
                <w:sz w:val="16"/>
                <w:szCs w:val="16"/>
                <w:lang w:val="pt-BR"/>
              </w:rPr>
            </w:pPr>
            <w:r w:rsidRPr="002B4810">
              <w:rPr>
                <w:rFonts w:ascii="Times New Roman" w:hAnsi="Times New Roman"/>
                <w:b/>
                <w:sz w:val="16"/>
                <w:szCs w:val="16"/>
                <w:lang w:val="pt-BR"/>
              </w:rPr>
              <w:t>5</w:t>
            </w:r>
          </w:p>
        </w:tc>
      </w:tr>
      <w:tr w:rsidR="00C201D6" w:rsidRPr="002B4810" w14:paraId="54911378" w14:textId="77777777" w:rsidTr="00502763">
        <w:trPr>
          <w:jc w:val="center"/>
        </w:trPr>
        <w:tc>
          <w:tcPr>
            <w:tcW w:w="1129" w:type="dxa"/>
            <w:vMerge/>
            <w:shd w:val="clear" w:color="auto" w:fill="BDD6EE"/>
            <w:vAlign w:val="center"/>
          </w:tcPr>
          <w:p w14:paraId="4B2D3449" w14:textId="77777777" w:rsidR="00C201D6" w:rsidRPr="002B4810" w:rsidRDefault="00C201D6" w:rsidP="00502763">
            <w:pPr>
              <w:spacing w:after="0" w:line="240" w:lineRule="auto"/>
              <w:jc w:val="center"/>
              <w:rPr>
                <w:rFonts w:ascii="Times New Roman" w:eastAsia="MS Gothic" w:hAnsi="Times New Roman"/>
                <w:b/>
                <w:sz w:val="18"/>
                <w:szCs w:val="18"/>
                <w:lang w:val="pt-BR"/>
              </w:rPr>
            </w:pPr>
          </w:p>
        </w:tc>
        <w:tc>
          <w:tcPr>
            <w:tcW w:w="851" w:type="dxa"/>
            <w:vMerge/>
            <w:vAlign w:val="center"/>
          </w:tcPr>
          <w:p w14:paraId="203BA286"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4394" w:type="dxa"/>
            <w:gridSpan w:val="4"/>
            <w:vAlign w:val="center"/>
          </w:tcPr>
          <w:p w14:paraId="2AD6A587"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inalação de mistura sólida de partículas e gás, chamada fumaça de soldagem</w:t>
            </w:r>
          </w:p>
        </w:tc>
        <w:tc>
          <w:tcPr>
            <w:tcW w:w="851" w:type="dxa"/>
            <w:vAlign w:val="center"/>
          </w:tcPr>
          <w:p w14:paraId="07990463"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Baixo</w:t>
            </w:r>
          </w:p>
        </w:tc>
        <w:tc>
          <w:tcPr>
            <w:tcW w:w="283" w:type="dxa"/>
            <w:shd w:val="clear" w:color="auto" w:fill="002060"/>
            <w:vAlign w:val="center"/>
          </w:tcPr>
          <w:p w14:paraId="144A035D"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992" w:type="dxa"/>
            <w:vAlign w:val="center"/>
          </w:tcPr>
          <w:p w14:paraId="766FBF81"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shd w:val="clear" w:color="auto" w:fill="002060"/>
            <w:vAlign w:val="center"/>
          </w:tcPr>
          <w:p w14:paraId="3812A4F6"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Align w:val="center"/>
          </w:tcPr>
          <w:p w14:paraId="3E4F36D3"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shd w:val="clear" w:color="auto" w:fill="002060"/>
            <w:vAlign w:val="center"/>
          </w:tcPr>
          <w:p w14:paraId="7FF72519"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shd w:val="clear" w:color="auto" w:fill="92D050"/>
            <w:vAlign w:val="center"/>
          </w:tcPr>
          <w:p w14:paraId="4757383A"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Menor</w:t>
            </w:r>
          </w:p>
        </w:tc>
        <w:tc>
          <w:tcPr>
            <w:tcW w:w="567" w:type="dxa"/>
            <w:shd w:val="clear" w:color="auto" w:fill="92D050"/>
            <w:vAlign w:val="center"/>
          </w:tcPr>
          <w:p w14:paraId="7814E48E"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r>
      <w:tr w:rsidR="00C201D6" w:rsidRPr="002B4810" w14:paraId="16D87988" w14:textId="77777777" w:rsidTr="00502763">
        <w:trPr>
          <w:jc w:val="center"/>
        </w:trPr>
        <w:tc>
          <w:tcPr>
            <w:tcW w:w="1129" w:type="dxa"/>
            <w:vMerge/>
            <w:shd w:val="clear" w:color="auto" w:fill="BDD6EE"/>
            <w:vAlign w:val="center"/>
          </w:tcPr>
          <w:p w14:paraId="5CA4D469"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Merge w:val="restart"/>
            <w:vAlign w:val="center"/>
          </w:tcPr>
          <w:p w14:paraId="3A75969D"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TERRA</w:t>
            </w:r>
          </w:p>
        </w:tc>
        <w:tc>
          <w:tcPr>
            <w:tcW w:w="4394" w:type="dxa"/>
            <w:gridSpan w:val="4"/>
            <w:vAlign w:val="center"/>
          </w:tcPr>
          <w:p w14:paraId="4C1FD00A"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enfraquecimento e modificação da estrutura desses solos</w:t>
            </w:r>
          </w:p>
        </w:tc>
        <w:tc>
          <w:tcPr>
            <w:tcW w:w="851" w:type="dxa"/>
            <w:vMerge w:val="restart"/>
            <w:vAlign w:val="center"/>
          </w:tcPr>
          <w:p w14:paraId="7B7CE2A6"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vMerge w:val="restart"/>
            <w:shd w:val="clear" w:color="auto" w:fill="002060"/>
            <w:vAlign w:val="center"/>
          </w:tcPr>
          <w:p w14:paraId="01100467"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Merge w:val="restart"/>
            <w:vAlign w:val="center"/>
          </w:tcPr>
          <w:p w14:paraId="5E858DE7"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Pontual</w:t>
            </w:r>
          </w:p>
        </w:tc>
        <w:tc>
          <w:tcPr>
            <w:tcW w:w="284" w:type="dxa"/>
            <w:vMerge w:val="restart"/>
            <w:shd w:val="clear" w:color="auto" w:fill="002060"/>
            <w:vAlign w:val="center"/>
          </w:tcPr>
          <w:p w14:paraId="44A1B062"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vMerge w:val="restart"/>
            <w:vAlign w:val="center"/>
          </w:tcPr>
          <w:p w14:paraId="09F88043"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vMerge w:val="restart"/>
            <w:shd w:val="clear" w:color="auto" w:fill="002060"/>
            <w:vAlign w:val="center"/>
          </w:tcPr>
          <w:p w14:paraId="1D5D49F5"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vMerge w:val="restart"/>
            <w:shd w:val="clear" w:color="auto" w:fill="92D050"/>
            <w:vAlign w:val="center"/>
          </w:tcPr>
          <w:p w14:paraId="1EEAF7A6"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Menor</w:t>
            </w:r>
          </w:p>
        </w:tc>
        <w:tc>
          <w:tcPr>
            <w:tcW w:w="567" w:type="dxa"/>
            <w:vMerge w:val="restart"/>
            <w:shd w:val="clear" w:color="auto" w:fill="92D050"/>
            <w:vAlign w:val="center"/>
          </w:tcPr>
          <w:p w14:paraId="372B6543"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r>
      <w:tr w:rsidR="00C201D6" w:rsidRPr="005010CE" w14:paraId="15AD2E8D" w14:textId="77777777" w:rsidTr="00502763">
        <w:trPr>
          <w:jc w:val="center"/>
        </w:trPr>
        <w:tc>
          <w:tcPr>
            <w:tcW w:w="1129" w:type="dxa"/>
            <w:vMerge/>
            <w:shd w:val="clear" w:color="auto" w:fill="BDD6EE"/>
            <w:vAlign w:val="center"/>
          </w:tcPr>
          <w:p w14:paraId="09BB271C"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Merge/>
            <w:vAlign w:val="center"/>
          </w:tcPr>
          <w:p w14:paraId="6BD80255"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4394" w:type="dxa"/>
            <w:gridSpan w:val="4"/>
            <w:vAlign w:val="center"/>
          </w:tcPr>
          <w:p w14:paraId="58DE7AAD"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causar um fenômeno de erosão superficial</w:t>
            </w:r>
          </w:p>
        </w:tc>
        <w:tc>
          <w:tcPr>
            <w:tcW w:w="851" w:type="dxa"/>
            <w:vMerge/>
            <w:vAlign w:val="center"/>
          </w:tcPr>
          <w:p w14:paraId="6A152C2A"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3" w:type="dxa"/>
            <w:vMerge/>
            <w:shd w:val="clear" w:color="auto" w:fill="002060"/>
            <w:vAlign w:val="center"/>
          </w:tcPr>
          <w:p w14:paraId="494C47FC"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992" w:type="dxa"/>
            <w:vMerge/>
            <w:vAlign w:val="center"/>
          </w:tcPr>
          <w:p w14:paraId="0E726AA3"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5671ABC2"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vAlign w:val="center"/>
          </w:tcPr>
          <w:p w14:paraId="61D70253"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1081039F"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shd w:val="clear" w:color="auto" w:fill="92D050"/>
            <w:vAlign w:val="center"/>
          </w:tcPr>
          <w:p w14:paraId="40749998"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567" w:type="dxa"/>
            <w:vMerge/>
            <w:shd w:val="clear" w:color="auto" w:fill="92D050"/>
            <w:vAlign w:val="center"/>
          </w:tcPr>
          <w:p w14:paraId="543523D9" w14:textId="77777777" w:rsidR="00C201D6" w:rsidRPr="002B4810" w:rsidRDefault="00C201D6" w:rsidP="00502763">
            <w:pPr>
              <w:spacing w:after="0" w:line="240" w:lineRule="auto"/>
              <w:jc w:val="center"/>
              <w:rPr>
                <w:rFonts w:ascii="Times New Roman" w:hAnsi="Times New Roman"/>
                <w:b/>
                <w:sz w:val="16"/>
                <w:szCs w:val="16"/>
                <w:lang w:val="pt-BR"/>
              </w:rPr>
            </w:pPr>
          </w:p>
        </w:tc>
      </w:tr>
      <w:tr w:rsidR="00C201D6" w:rsidRPr="005010CE" w14:paraId="588DA622" w14:textId="77777777" w:rsidTr="00502763">
        <w:trPr>
          <w:jc w:val="center"/>
        </w:trPr>
        <w:tc>
          <w:tcPr>
            <w:tcW w:w="1129" w:type="dxa"/>
            <w:vMerge/>
            <w:shd w:val="clear" w:color="auto" w:fill="BDD6EE"/>
            <w:vAlign w:val="center"/>
          </w:tcPr>
          <w:p w14:paraId="2FDF8E39"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Merge/>
            <w:vAlign w:val="center"/>
          </w:tcPr>
          <w:p w14:paraId="2E5FE09F"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4394" w:type="dxa"/>
            <w:gridSpan w:val="4"/>
            <w:vAlign w:val="center"/>
          </w:tcPr>
          <w:p w14:paraId="2F390B48"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Existe o risco de poluição acidental do solo devido a possíveis vazamentos de combustível ou lubrificante.</w:t>
            </w:r>
          </w:p>
        </w:tc>
        <w:tc>
          <w:tcPr>
            <w:tcW w:w="851" w:type="dxa"/>
            <w:vMerge/>
            <w:vAlign w:val="center"/>
          </w:tcPr>
          <w:p w14:paraId="3A7282A0"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3" w:type="dxa"/>
            <w:vMerge/>
            <w:shd w:val="clear" w:color="auto" w:fill="002060"/>
            <w:vAlign w:val="center"/>
          </w:tcPr>
          <w:p w14:paraId="560A1A2D"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992" w:type="dxa"/>
            <w:vMerge/>
            <w:vAlign w:val="center"/>
          </w:tcPr>
          <w:p w14:paraId="5C9B1952"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45274AFC"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vAlign w:val="center"/>
          </w:tcPr>
          <w:p w14:paraId="0F748A7B"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04F13780"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shd w:val="clear" w:color="auto" w:fill="92D050"/>
            <w:vAlign w:val="center"/>
          </w:tcPr>
          <w:p w14:paraId="34EAE06C"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567" w:type="dxa"/>
            <w:vMerge/>
            <w:shd w:val="clear" w:color="auto" w:fill="92D050"/>
            <w:vAlign w:val="center"/>
          </w:tcPr>
          <w:p w14:paraId="31B06E8B" w14:textId="77777777" w:rsidR="00C201D6" w:rsidRPr="002B4810" w:rsidRDefault="00C201D6" w:rsidP="00502763">
            <w:pPr>
              <w:spacing w:after="0" w:line="240" w:lineRule="auto"/>
              <w:jc w:val="center"/>
              <w:rPr>
                <w:rFonts w:ascii="Times New Roman" w:hAnsi="Times New Roman"/>
                <w:b/>
                <w:sz w:val="16"/>
                <w:szCs w:val="16"/>
                <w:lang w:val="pt-BR"/>
              </w:rPr>
            </w:pPr>
          </w:p>
        </w:tc>
      </w:tr>
      <w:tr w:rsidR="00C201D6" w:rsidRPr="002B4810" w14:paraId="62041402" w14:textId="77777777" w:rsidTr="00502763">
        <w:trPr>
          <w:jc w:val="center"/>
        </w:trPr>
        <w:tc>
          <w:tcPr>
            <w:tcW w:w="1129" w:type="dxa"/>
            <w:vMerge/>
            <w:shd w:val="clear" w:color="auto" w:fill="BDD6EE"/>
            <w:vAlign w:val="center"/>
          </w:tcPr>
          <w:p w14:paraId="4D2B45CF"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Merge w:val="restart"/>
            <w:vAlign w:val="center"/>
          </w:tcPr>
          <w:p w14:paraId="1021FFC7"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ÁGUAS</w:t>
            </w:r>
          </w:p>
        </w:tc>
        <w:tc>
          <w:tcPr>
            <w:tcW w:w="4394" w:type="dxa"/>
            <w:gridSpan w:val="4"/>
            <w:vAlign w:val="center"/>
          </w:tcPr>
          <w:p w14:paraId="035E2626"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potencial de contaminação deste escoamento devido a possíveis vazamentos de combustível ou lubrificante</w:t>
            </w:r>
          </w:p>
        </w:tc>
        <w:tc>
          <w:tcPr>
            <w:tcW w:w="851" w:type="dxa"/>
            <w:vMerge w:val="restart"/>
            <w:vAlign w:val="center"/>
          </w:tcPr>
          <w:p w14:paraId="4DEA43C4"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vMerge w:val="restart"/>
            <w:shd w:val="clear" w:color="auto" w:fill="002060"/>
            <w:vAlign w:val="center"/>
          </w:tcPr>
          <w:p w14:paraId="2F368661"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Merge w:val="restart"/>
            <w:vAlign w:val="center"/>
          </w:tcPr>
          <w:p w14:paraId="59CDF85A"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vMerge w:val="restart"/>
            <w:shd w:val="clear" w:color="auto" w:fill="002060"/>
            <w:vAlign w:val="center"/>
          </w:tcPr>
          <w:p w14:paraId="4DBD689D"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Merge w:val="restart"/>
            <w:vAlign w:val="center"/>
          </w:tcPr>
          <w:p w14:paraId="766339A8"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Média</w:t>
            </w:r>
          </w:p>
        </w:tc>
        <w:tc>
          <w:tcPr>
            <w:tcW w:w="284" w:type="dxa"/>
            <w:vMerge w:val="restart"/>
            <w:shd w:val="clear" w:color="auto" w:fill="002060"/>
            <w:vAlign w:val="center"/>
          </w:tcPr>
          <w:p w14:paraId="57A7CE14"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Merge w:val="restart"/>
            <w:shd w:val="clear" w:color="auto" w:fill="FFFF00"/>
            <w:vAlign w:val="center"/>
          </w:tcPr>
          <w:p w14:paraId="5B99AC68"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Média</w:t>
            </w:r>
          </w:p>
        </w:tc>
        <w:tc>
          <w:tcPr>
            <w:tcW w:w="567" w:type="dxa"/>
            <w:vMerge w:val="restart"/>
            <w:shd w:val="clear" w:color="auto" w:fill="FFFF00"/>
            <w:vAlign w:val="center"/>
          </w:tcPr>
          <w:p w14:paraId="3177F523"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45</w:t>
            </w:r>
          </w:p>
        </w:tc>
      </w:tr>
      <w:tr w:rsidR="00C201D6" w:rsidRPr="005010CE" w14:paraId="6CE12525" w14:textId="77777777" w:rsidTr="00502763">
        <w:trPr>
          <w:jc w:val="center"/>
        </w:trPr>
        <w:tc>
          <w:tcPr>
            <w:tcW w:w="1129" w:type="dxa"/>
            <w:vMerge/>
            <w:shd w:val="clear" w:color="auto" w:fill="BDD6EE"/>
            <w:vAlign w:val="center"/>
          </w:tcPr>
          <w:p w14:paraId="518077D4"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Merge/>
            <w:vAlign w:val="center"/>
          </w:tcPr>
          <w:p w14:paraId="4881D775"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4394" w:type="dxa"/>
            <w:gridSpan w:val="4"/>
            <w:vAlign w:val="center"/>
          </w:tcPr>
          <w:p w14:paraId="38337C5F"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contaminação das águas subterrâneas durante as operações de perfuração ou trabalho de levantamento geotécnico</w:t>
            </w:r>
          </w:p>
        </w:tc>
        <w:tc>
          <w:tcPr>
            <w:tcW w:w="851" w:type="dxa"/>
            <w:vMerge/>
            <w:vAlign w:val="center"/>
          </w:tcPr>
          <w:p w14:paraId="2A370C53"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3" w:type="dxa"/>
            <w:vMerge/>
            <w:shd w:val="clear" w:color="auto" w:fill="002060"/>
            <w:vAlign w:val="center"/>
          </w:tcPr>
          <w:p w14:paraId="1CE08E64"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992" w:type="dxa"/>
            <w:vMerge/>
            <w:vAlign w:val="center"/>
          </w:tcPr>
          <w:p w14:paraId="6DC35BAE"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7AA11BBE"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vAlign w:val="center"/>
          </w:tcPr>
          <w:p w14:paraId="11B239D8"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7D61C3A5"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shd w:val="clear" w:color="auto" w:fill="FFFF00"/>
            <w:vAlign w:val="center"/>
          </w:tcPr>
          <w:p w14:paraId="2A9B8947"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567" w:type="dxa"/>
            <w:vMerge/>
            <w:shd w:val="clear" w:color="auto" w:fill="FFFF00"/>
            <w:vAlign w:val="center"/>
          </w:tcPr>
          <w:p w14:paraId="2BEE37D8" w14:textId="77777777" w:rsidR="00C201D6" w:rsidRPr="002B4810" w:rsidRDefault="00C201D6" w:rsidP="00502763">
            <w:pPr>
              <w:spacing w:after="0" w:line="240" w:lineRule="auto"/>
              <w:jc w:val="center"/>
              <w:rPr>
                <w:rFonts w:ascii="Times New Roman" w:hAnsi="Times New Roman"/>
                <w:b/>
                <w:sz w:val="16"/>
                <w:szCs w:val="16"/>
                <w:lang w:val="pt-BR"/>
              </w:rPr>
            </w:pPr>
          </w:p>
        </w:tc>
      </w:tr>
      <w:tr w:rsidR="00C201D6" w:rsidRPr="002B4810" w14:paraId="03F87DEE" w14:textId="77777777" w:rsidTr="00502763">
        <w:trPr>
          <w:jc w:val="center"/>
        </w:trPr>
        <w:tc>
          <w:tcPr>
            <w:tcW w:w="1129" w:type="dxa"/>
            <w:vMerge/>
            <w:shd w:val="clear" w:color="auto" w:fill="BDD6EE"/>
            <w:vAlign w:val="center"/>
          </w:tcPr>
          <w:p w14:paraId="145AE7D1"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Merge w:val="restart"/>
            <w:vAlign w:val="center"/>
          </w:tcPr>
          <w:p w14:paraId="7E7BFBA3" w14:textId="77777777" w:rsidR="00C201D6" w:rsidRPr="002B4810" w:rsidRDefault="00C201D6" w:rsidP="00502763">
            <w:pPr>
              <w:tabs>
                <w:tab w:val="left" w:pos="2193"/>
              </w:tabs>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FLORA</w:t>
            </w:r>
          </w:p>
        </w:tc>
        <w:tc>
          <w:tcPr>
            <w:tcW w:w="4394" w:type="dxa"/>
            <w:gridSpan w:val="4"/>
            <w:vAlign w:val="center"/>
          </w:tcPr>
          <w:p w14:paraId="75719DB0"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destruição da vegetação herbácea em Antula.</w:t>
            </w:r>
          </w:p>
        </w:tc>
        <w:tc>
          <w:tcPr>
            <w:tcW w:w="851" w:type="dxa"/>
            <w:vMerge w:val="restart"/>
            <w:shd w:val="clear" w:color="auto" w:fill="FFFFFF"/>
            <w:vAlign w:val="center"/>
          </w:tcPr>
          <w:p w14:paraId="22BB6459"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Baixo</w:t>
            </w:r>
          </w:p>
        </w:tc>
        <w:tc>
          <w:tcPr>
            <w:tcW w:w="283" w:type="dxa"/>
            <w:vMerge w:val="restart"/>
            <w:shd w:val="clear" w:color="auto" w:fill="002060"/>
            <w:vAlign w:val="center"/>
          </w:tcPr>
          <w:p w14:paraId="0A05641B"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992" w:type="dxa"/>
            <w:vMerge w:val="restart"/>
            <w:shd w:val="clear" w:color="auto" w:fill="FFFFFF"/>
            <w:vAlign w:val="center"/>
          </w:tcPr>
          <w:p w14:paraId="0BDE1503"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vMerge w:val="restart"/>
            <w:shd w:val="clear" w:color="auto" w:fill="002060"/>
            <w:vAlign w:val="center"/>
          </w:tcPr>
          <w:p w14:paraId="61D8C637"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Merge w:val="restart"/>
            <w:shd w:val="clear" w:color="auto" w:fill="FFFFFF"/>
            <w:vAlign w:val="center"/>
          </w:tcPr>
          <w:p w14:paraId="543919AD"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Média</w:t>
            </w:r>
          </w:p>
        </w:tc>
        <w:tc>
          <w:tcPr>
            <w:tcW w:w="284" w:type="dxa"/>
            <w:vMerge w:val="restart"/>
            <w:shd w:val="clear" w:color="auto" w:fill="002060"/>
            <w:vAlign w:val="center"/>
          </w:tcPr>
          <w:p w14:paraId="2D9AD8B1"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Merge w:val="restart"/>
            <w:shd w:val="clear" w:color="auto" w:fill="92D050"/>
            <w:vAlign w:val="center"/>
          </w:tcPr>
          <w:p w14:paraId="2877C5C9"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Menor</w:t>
            </w:r>
          </w:p>
        </w:tc>
        <w:tc>
          <w:tcPr>
            <w:tcW w:w="567" w:type="dxa"/>
            <w:vMerge w:val="restart"/>
            <w:shd w:val="clear" w:color="auto" w:fill="92D050"/>
            <w:vAlign w:val="center"/>
          </w:tcPr>
          <w:p w14:paraId="15EB6E70"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9</w:t>
            </w:r>
          </w:p>
        </w:tc>
      </w:tr>
      <w:tr w:rsidR="00C201D6" w:rsidRPr="005010CE" w14:paraId="2D2E25DD" w14:textId="77777777" w:rsidTr="00502763">
        <w:trPr>
          <w:jc w:val="center"/>
        </w:trPr>
        <w:tc>
          <w:tcPr>
            <w:tcW w:w="1129" w:type="dxa"/>
            <w:vMerge/>
            <w:shd w:val="clear" w:color="auto" w:fill="BDD6EE"/>
            <w:vAlign w:val="center"/>
          </w:tcPr>
          <w:p w14:paraId="6F03D29F"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Merge/>
            <w:vAlign w:val="center"/>
          </w:tcPr>
          <w:p w14:paraId="00B422B0" w14:textId="77777777" w:rsidR="00C201D6" w:rsidRPr="002B4810" w:rsidRDefault="00C201D6" w:rsidP="00502763">
            <w:pPr>
              <w:tabs>
                <w:tab w:val="left" w:pos="2193"/>
              </w:tabs>
              <w:spacing w:after="0" w:line="240" w:lineRule="auto"/>
              <w:jc w:val="center"/>
              <w:rPr>
                <w:rFonts w:ascii="Times New Roman" w:hAnsi="Times New Roman"/>
                <w:b/>
                <w:sz w:val="16"/>
                <w:szCs w:val="16"/>
                <w:lang w:val="pt-BR"/>
              </w:rPr>
            </w:pPr>
          </w:p>
        </w:tc>
        <w:tc>
          <w:tcPr>
            <w:tcW w:w="4394" w:type="dxa"/>
            <w:gridSpan w:val="4"/>
            <w:vAlign w:val="center"/>
          </w:tcPr>
          <w:p w14:paraId="19A37668"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derrubada de alguns cajueiros em BOR e destruição da vegetação herbácea em Antula Pime</w:t>
            </w:r>
          </w:p>
        </w:tc>
        <w:tc>
          <w:tcPr>
            <w:tcW w:w="851" w:type="dxa"/>
            <w:vMerge/>
            <w:shd w:val="clear" w:color="auto" w:fill="FFFFFF"/>
            <w:vAlign w:val="center"/>
          </w:tcPr>
          <w:p w14:paraId="2F023DAA"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3" w:type="dxa"/>
            <w:vMerge/>
            <w:shd w:val="clear" w:color="auto" w:fill="002060"/>
            <w:vAlign w:val="center"/>
          </w:tcPr>
          <w:p w14:paraId="0404657C"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992" w:type="dxa"/>
            <w:vMerge/>
            <w:shd w:val="clear" w:color="auto" w:fill="FFFFFF"/>
            <w:vAlign w:val="center"/>
          </w:tcPr>
          <w:p w14:paraId="37B60327"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5CA3BABB"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shd w:val="clear" w:color="auto" w:fill="FFFFFF"/>
            <w:vAlign w:val="center"/>
          </w:tcPr>
          <w:p w14:paraId="103F8C13"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70ED7D35"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shd w:val="clear" w:color="auto" w:fill="92D050"/>
            <w:vAlign w:val="center"/>
          </w:tcPr>
          <w:p w14:paraId="61E93EF5"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567" w:type="dxa"/>
            <w:vMerge/>
            <w:shd w:val="clear" w:color="auto" w:fill="92D050"/>
            <w:vAlign w:val="center"/>
          </w:tcPr>
          <w:p w14:paraId="4C211BA3" w14:textId="77777777" w:rsidR="00C201D6" w:rsidRPr="002B4810" w:rsidRDefault="00C201D6" w:rsidP="00502763">
            <w:pPr>
              <w:spacing w:after="0" w:line="240" w:lineRule="auto"/>
              <w:jc w:val="center"/>
              <w:rPr>
                <w:rFonts w:ascii="Times New Roman" w:hAnsi="Times New Roman"/>
                <w:b/>
                <w:sz w:val="16"/>
                <w:szCs w:val="16"/>
                <w:lang w:val="pt-BR"/>
              </w:rPr>
            </w:pPr>
          </w:p>
        </w:tc>
      </w:tr>
      <w:tr w:rsidR="00C201D6" w:rsidRPr="005010CE" w14:paraId="71EC8760" w14:textId="77777777" w:rsidTr="00502763">
        <w:trPr>
          <w:jc w:val="center"/>
        </w:trPr>
        <w:tc>
          <w:tcPr>
            <w:tcW w:w="1129" w:type="dxa"/>
            <w:vMerge/>
            <w:shd w:val="clear" w:color="auto" w:fill="BDD6EE"/>
            <w:vAlign w:val="center"/>
          </w:tcPr>
          <w:p w14:paraId="5E6F6D78"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Align w:val="center"/>
          </w:tcPr>
          <w:p w14:paraId="73C77ACB" w14:textId="77777777" w:rsidR="00C201D6" w:rsidRPr="002B4810" w:rsidRDefault="00C201D6" w:rsidP="00502763">
            <w:pPr>
              <w:tabs>
                <w:tab w:val="left" w:pos="2193"/>
              </w:tabs>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 xml:space="preserve">ANIMAIS </w:t>
            </w:r>
            <w:r w:rsidRPr="002B4810">
              <w:rPr>
                <w:rFonts w:ascii="Times New Roman" w:hAnsi="Times New Roman"/>
                <w:b/>
                <w:sz w:val="16"/>
                <w:szCs w:val="16"/>
                <w:lang w:val="pt-BR"/>
              </w:rPr>
              <w:lastRenderedPageBreak/>
              <w:t>SELVAGENS</w:t>
            </w:r>
          </w:p>
        </w:tc>
        <w:tc>
          <w:tcPr>
            <w:tcW w:w="4394" w:type="dxa"/>
            <w:gridSpan w:val="4"/>
            <w:vAlign w:val="center"/>
          </w:tcPr>
          <w:p w14:paraId="46BEB4A8"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lastRenderedPageBreak/>
              <w:t>Risco de perturbação devido à produção de ruído</w:t>
            </w:r>
          </w:p>
        </w:tc>
        <w:tc>
          <w:tcPr>
            <w:tcW w:w="851" w:type="dxa"/>
            <w:vMerge/>
            <w:shd w:val="clear" w:color="auto" w:fill="FFFFFF"/>
            <w:vAlign w:val="center"/>
          </w:tcPr>
          <w:p w14:paraId="1D257510"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3" w:type="dxa"/>
            <w:vMerge/>
            <w:shd w:val="clear" w:color="auto" w:fill="002060"/>
            <w:vAlign w:val="center"/>
          </w:tcPr>
          <w:p w14:paraId="4108AD18"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992" w:type="dxa"/>
            <w:vMerge/>
            <w:shd w:val="clear" w:color="auto" w:fill="FFFFFF"/>
            <w:vAlign w:val="center"/>
          </w:tcPr>
          <w:p w14:paraId="04E55A19"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6DBE2588"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shd w:val="clear" w:color="auto" w:fill="FFFFFF"/>
            <w:vAlign w:val="center"/>
          </w:tcPr>
          <w:p w14:paraId="32B2B1F1" w14:textId="77777777" w:rsidR="00C201D6" w:rsidRPr="002B4810" w:rsidRDefault="00C201D6" w:rsidP="00502763">
            <w:pPr>
              <w:spacing w:after="0" w:line="240" w:lineRule="auto"/>
              <w:jc w:val="center"/>
              <w:rPr>
                <w:rFonts w:ascii="Times New Roman" w:hAnsi="Times New Roman"/>
                <w:sz w:val="16"/>
                <w:szCs w:val="16"/>
                <w:lang w:val="pt-BR"/>
              </w:rPr>
            </w:pPr>
          </w:p>
        </w:tc>
        <w:tc>
          <w:tcPr>
            <w:tcW w:w="284" w:type="dxa"/>
            <w:vMerge/>
            <w:shd w:val="clear" w:color="auto" w:fill="002060"/>
            <w:vAlign w:val="center"/>
          </w:tcPr>
          <w:p w14:paraId="0C6134CF"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850" w:type="dxa"/>
            <w:vMerge/>
            <w:shd w:val="clear" w:color="auto" w:fill="92D050"/>
            <w:vAlign w:val="center"/>
          </w:tcPr>
          <w:p w14:paraId="08339CE7" w14:textId="77777777" w:rsidR="00C201D6" w:rsidRPr="002B4810" w:rsidRDefault="00C201D6" w:rsidP="00502763">
            <w:pPr>
              <w:spacing w:after="0" w:line="240" w:lineRule="auto"/>
              <w:jc w:val="center"/>
              <w:rPr>
                <w:rFonts w:ascii="Times New Roman" w:hAnsi="Times New Roman"/>
                <w:b/>
                <w:sz w:val="16"/>
                <w:szCs w:val="16"/>
                <w:lang w:val="pt-BR"/>
              </w:rPr>
            </w:pPr>
          </w:p>
        </w:tc>
        <w:tc>
          <w:tcPr>
            <w:tcW w:w="567" w:type="dxa"/>
            <w:vMerge/>
            <w:shd w:val="clear" w:color="auto" w:fill="92D050"/>
            <w:vAlign w:val="center"/>
          </w:tcPr>
          <w:p w14:paraId="3F170A22" w14:textId="77777777" w:rsidR="00C201D6" w:rsidRPr="002B4810" w:rsidRDefault="00C201D6" w:rsidP="00502763">
            <w:pPr>
              <w:spacing w:after="0" w:line="240" w:lineRule="auto"/>
              <w:jc w:val="center"/>
              <w:rPr>
                <w:rFonts w:ascii="Times New Roman" w:hAnsi="Times New Roman"/>
                <w:b/>
                <w:sz w:val="16"/>
                <w:szCs w:val="16"/>
                <w:lang w:val="pt-BR"/>
              </w:rPr>
            </w:pPr>
          </w:p>
        </w:tc>
      </w:tr>
      <w:tr w:rsidR="00C201D6" w:rsidRPr="002B4810" w14:paraId="5B5ED8D4" w14:textId="77777777" w:rsidTr="00502763">
        <w:trPr>
          <w:jc w:val="center"/>
        </w:trPr>
        <w:tc>
          <w:tcPr>
            <w:tcW w:w="1129" w:type="dxa"/>
            <w:vMerge/>
            <w:shd w:val="clear" w:color="auto" w:fill="BDD6EE"/>
            <w:vAlign w:val="center"/>
          </w:tcPr>
          <w:p w14:paraId="1A126397"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Align w:val="center"/>
          </w:tcPr>
          <w:p w14:paraId="4E83591E" w14:textId="77777777" w:rsidR="00C201D6" w:rsidRPr="002B4810" w:rsidRDefault="00C201D6" w:rsidP="00502763">
            <w:pPr>
              <w:tabs>
                <w:tab w:val="left" w:pos="2193"/>
              </w:tabs>
              <w:spacing w:after="0" w:line="240" w:lineRule="auto"/>
              <w:jc w:val="center"/>
              <w:rPr>
                <w:rFonts w:ascii="Times New Roman" w:hAnsi="Times New Roman"/>
                <w:b/>
                <w:sz w:val="12"/>
                <w:szCs w:val="12"/>
                <w:lang w:val="pt-BR"/>
              </w:rPr>
            </w:pPr>
            <w:r w:rsidRPr="002B4810">
              <w:rPr>
                <w:rFonts w:ascii="Times New Roman" w:hAnsi="Times New Roman"/>
                <w:b/>
                <w:sz w:val="12"/>
                <w:szCs w:val="12"/>
                <w:lang w:val="pt-BR"/>
              </w:rPr>
              <w:t>PANORAMA</w:t>
            </w:r>
          </w:p>
        </w:tc>
        <w:tc>
          <w:tcPr>
            <w:tcW w:w="4394" w:type="dxa"/>
            <w:gridSpan w:val="4"/>
            <w:vAlign w:val="center"/>
          </w:tcPr>
          <w:p w14:paraId="1FFEB5C2"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Mudando a aparência da paisagem</w:t>
            </w:r>
          </w:p>
        </w:tc>
        <w:tc>
          <w:tcPr>
            <w:tcW w:w="851" w:type="dxa"/>
            <w:shd w:val="clear" w:color="auto" w:fill="FFFFFF"/>
            <w:vAlign w:val="center"/>
          </w:tcPr>
          <w:p w14:paraId="098F8F7F"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Baixo</w:t>
            </w:r>
          </w:p>
        </w:tc>
        <w:tc>
          <w:tcPr>
            <w:tcW w:w="283" w:type="dxa"/>
            <w:shd w:val="clear" w:color="auto" w:fill="002060"/>
            <w:vAlign w:val="center"/>
          </w:tcPr>
          <w:p w14:paraId="6380C191"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992" w:type="dxa"/>
            <w:shd w:val="clear" w:color="auto" w:fill="FFFFFF"/>
            <w:vAlign w:val="center"/>
          </w:tcPr>
          <w:p w14:paraId="5D8ECDFC"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shd w:val="clear" w:color="auto" w:fill="002060"/>
            <w:vAlign w:val="center"/>
          </w:tcPr>
          <w:p w14:paraId="4A81357B"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shd w:val="clear" w:color="auto" w:fill="FFFFFF"/>
            <w:vAlign w:val="center"/>
          </w:tcPr>
          <w:p w14:paraId="59ED8FF7"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Média</w:t>
            </w:r>
          </w:p>
        </w:tc>
        <w:tc>
          <w:tcPr>
            <w:tcW w:w="284" w:type="dxa"/>
            <w:shd w:val="clear" w:color="auto" w:fill="002060"/>
            <w:vAlign w:val="center"/>
          </w:tcPr>
          <w:p w14:paraId="09B8E03C"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shd w:val="clear" w:color="auto" w:fill="92D050"/>
            <w:vAlign w:val="center"/>
          </w:tcPr>
          <w:p w14:paraId="147F07AF"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Menor</w:t>
            </w:r>
          </w:p>
        </w:tc>
        <w:tc>
          <w:tcPr>
            <w:tcW w:w="567" w:type="dxa"/>
            <w:shd w:val="clear" w:color="auto" w:fill="92D050"/>
            <w:vAlign w:val="center"/>
          </w:tcPr>
          <w:p w14:paraId="68568CA7"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9</w:t>
            </w:r>
          </w:p>
        </w:tc>
      </w:tr>
      <w:tr w:rsidR="00C201D6" w:rsidRPr="002B4810" w14:paraId="167EBCBB" w14:textId="77777777" w:rsidTr="00502763">
        <w:trPr>
          <w:jc w:val="center"/>
        </w:trPr>
        <w:tc>
          <w:tcPr>
            <w:tcW w:w="1129" w:type="dxa"/>
            <w:vMerge/>
            <w:shd w:val="clear" w:color="auto" w:fill="BDD6EE"/>
            <w:vAlign w:val="center"/>
          </w:tcPr>
          <w:p w14:paraId="60B12803"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Merge w:val="restart"/>
            <w:vAlign w:val="center"/>
          </w:tcPr>
          <w:p w14:paraId="0758E39E"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HUMANO</w:t>
            </w:r>
          </w:p>
        </w:tc>
        <w:tc>
          <w:tcPr>
            <w:tcW w:w="4394" w:type="dxa"/>
            <w:gridSpan w:val="4"/>
            <w:vAlign w:val="center"/>
          </w:tcPr>
          <w:p w14:paraId="7820E6C8"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 xml:space="preserve">Risco de perturbação do ambiente de vida das populações vizinhas devido à produção de ruído </w:t>
            </w:r>
          </w:p>
        </w:tc>
        <w:tc>
          <w:tcPr>
            <w:tcW w:w="851" w:type="dxa"/>
            <w:vAlign w:val="center"/>
          </w:tcPr>
          <w:p w14:paraId="21428450"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0FDABC12"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Align w:val="center"/>
          </w:tcPr>
          <w:p w14:paraId="556DAB32"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shd w:val="clear" w:color="auto" w:fill="002060"/>
            <w:vAlign w:val="center"/>
          </w:tcPr>
          <w:p w14:paraId="6B4D80E4"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Align w:val="center"/>
          </w:tcPr>
          <w:p w14:paraId="1756A1F8"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shd w:val="clear" w:color="auto" w:fill="002060"/>
            <w:vAlign w:val="center"/>
          </w:tcPr>
          <w:p w14:paraId="71905360"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shd w:val="clear" w:color="auto" w:fill="92D050"/>
            <w:vAlign w:val="center"/>
          </w:tcPr>
          <w:p w14:paraId="48DB7120"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Menor</w:t>
            </w:r>
          </w:p>
        </w:tc>
        <w:tc>
          <w:tcPr>
            <w:tcW w:w="567" w:type="dxa"/>
            <w:shd w:val="clear" w:color="auto" w:fill="92D050"/>
            <w:vAlign w:val="center"/>
          </w:tcPr>
          <w:p w14:paraId="258FBE28"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15</w:t>
            </w:r>
          </w:p>
        </w:tc>
      </w:tr>
      <w:tr w:rsidR="00C201D6" w:rsidRPr="002B4810" w14:paraId="0E95D1F8" w14:textId="77777777" w:rsidTr="00502763">
        <w:trPr>
          <w:jc w:val="center"/>
        </w:trPr>
        <w:tc>
          <w:tcPr>
            <w:tcW w:w="1129" w:type="dxa"/>
            <w:vMerge/>
            <w:shd w:val="clear" w:color="auto" w:fill="BDD6EE"/>
            <w:vAlign w:val="center"/>
          </w:tcPr>
          <w:p w14:paraId="171B0E41"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Merge/>
            <w:vAlign w:val="center"/>
          </w:tcPr>
          <w:p w14:paraId="03FE8F8F" w14:textId="77777777" w:rsidR="00C201D6" w:rsidRPr="002B4810" w:rsidRDefault="00C201D6" w:rsidP="00502763">
            <w:pPr>
              <w:spacing w:after="0" w:line="240" w:lineRule="auto"/>
              <w:jc w:val="center"/>
              <w:rPr>
                <w:rFonts w:ascii="Times New Roman" w:hAnsi="Times New Roman"/>
                <w:b/>
                <w:sz w:val="18"/>
                <w:szCs w:val="18"/>
                <w:lang w:val="pt-BR"/>
              </w:rPr>
            </w:pPr>
          </w:p>
        </w:tc>
        <w:tc>
          <w:tcPr>
            <w:tcW w:w="4394" w:type="dxa"/>
            <w:gridSpan w:val="4"/>
            <w:vAlign w:val="center"/>
          </w:tcPr>
          <w:p w14:paraId="57D6206A"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interrupção do tráfego ou movimento de pessoas e mercadorias</w:t>
            </w:r>
          </w:p>
        </w:tc>
        <w:tc>
          <w:tcPr>
            <w:tcW w:w="851" w:type="dxa"/>
            <w:vAlign w:val="center"/>
          </w:tcPr>
          <w:p w14:paraId="4CA65694"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Média</w:t>
            </w:r>
          </w:p>
        </w:tc>
        <w:tc>
          <w:tcPr>
            <w:tcW w:w="283" w:type="dxa"/>
            <w:shd w:val="clear" w:color="auto" w:fill="002060"/>
            <w:vAlign w:val="center"/>
          </w:tcPr>
          <w:p w14:paraId="24543DF7"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992" w:type="dxa"/>
            <w:vAlign w:val="center"/>
          </w:tcPr>
          <w:p w14:paraId="4ED9EA2C"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shd w:val="clear" w:color="auto" w:fill="002060"/>
            <w:vAlign w:val="center"/>
          </w:tcPr>
          <w:p w14:paraId="18F971BA"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Align w:val="center"/>
          </w:tcPr>
          <w:p w14:paraId="348CBAF2"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shd w:val="clear" w:color="auto" w:fill="002060"/>
            <w:vAlign w:val="center"/>
          </w:tcPr>
          <w:p w14:paraId="15ECAF9B"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shd w:val="clear" w:color="auto" w:fill="92D050"/>
            <w:vAlign w:val="center"/>
          </w:tcPr>
          <w:p w14:paraId="3419910B"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Menor</w:t>
            </w:r>
          </w:p>
        </w:tc>
        <w:tc>
          <w:tcPr>
            <w:tcW w:w="567" w:type="dxa"/>
            <w:shd w:val="clear" w:color="auto" w:fill="92D050"/>
            <w:vAlign w:val="center"/>
          </w:tcPr>
          <w:p w14:paraId="53DE34A0"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9</w:t>
            </w:r>
          </w:p>
        </w:tc>
      </w:tr>
      <w:tr w:rsidR="00C201D6" w:rsidRPr="002B4810" w14:paraId="2C754C00" w14:textId="77777777" w:rsidTr="00502763">
        <w:trPr>
          <w:jc w:val="center"/>
        </w:trPr>
        <w:tc>
          <w:tcPr>
            <w:tcW w:w="1129" w:type="dxa"/>
            <w:vMerge/>
            <w:shd w:val="clear" w:color="auto" w:fill="BDD6EE"/>
            <w:vAlign w:val="center"/>
          </w:tcPr>
          <w:p w14:paraId="24A4C387"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Merge/>
            <w:vAlign w:val="center"/>
          </w:tcPr>
          <w:p w14:paraId="5FEDE0DE" w14:textId="77777777" w:rsidR="00C201D6" w:rsidRPr="002B4810" w:rsidRDefault="00C201D6" w:rsidP="00502763">
            <w:pPr>
              <w:spacing w:after="0" w:line="240" w:lineRule="auto"/>
              <w:jc w:val="center"/>
              <w:rPr>
                <w:rFonts w:ascii="Times New Roman" w:hAnsi="Times New Roman"/>
                <w:b/>
                <w:sz w:val="18"/>
                <w:szCs w:val="18"/>
                <w:lang w:val="pt-BR"/>
              </w:rPr>
            </w:pPr>
          </w:p>
        </w:tc>
        <w:tc>
          <w:tcPr>
            <w:tcW w:w="4394" w:type="dxa"/>
            <w:gridSpan w:val="4"/>
            <w:vAlign w:val="center"/>
          </w:tcPr>
          <w:p w14:paraId="43D881C9"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Riscos de propagação de doenças sexualmente transmissíveis, como HIV / AIDS</w:t>
            </w:r>
          </w:p>
        </w:tc>
        <w:tc>
          <w:tcPr>
            <w:tcW w:w="851" w:type="dxa"/>
            <w:vAlign w:val="center"/>
          </w:tcPr>
          <w:p w14:paraId="63F7CD64"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348F5935"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Align w:val="center"/>
          </w:tcPr>
          <w:p w14:paraId="7A5E24F6"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Regional</w:t>
            </w:r>
          </w:p>
        </w:tc>
        <w:tc>
          <w:tcPr>
            <w:tcW w:w="284" w:type="dxa"/>
            <w:shd w:val="clear" w:color="auto" w:fill="002060"/>
            <w:vAlign w:val="center"/>
          </w:tcPr>
          <w:p w14:paraId="08BCE1FD"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vAlign w:val="center"/>
          </w:tcPr>
          <w:p w14:paraId="51365AAF"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shd w:val="clear" w:color="auto" w:fill="002060"/>
            <w:vAlign w:val="center"/>
          </w:tcPr>
          <w:p w14:paraId="2D41D91F"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shd w:val="clear" w:color="auto" w:fill="FFFF00"/>
            <w:vAlign w:val="center"/>
          </w:tcPr>
          <w:p w14:paraId="5233432B"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Média</w:t>
            </w:r>
          </w:p>
        </w:tc>
        <w:tc>
          <w:tcPr>
            <w:tcW w:w="567" w:type="dxa"/>
            <w:shd w:val="clear" w:color="auto" w:fill="FFFF00"/>
            <w:vAlign w:val="center"/>
          </w:tcPr>
          <w:p w14:paraId="13A49859"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25</w:t>
            </w:r>
          </w:p>
        </w:tc>
      </w:tr>
      <w:tr w:rsidR="00C201D6" w:rsidRPr="002B4810" w14:paraId="71B09559" w14:textId="77777777" w:rsidTr="00502763">
        <w:trPr>
          <w:jc w:val="center"/>
        </w:trPr>
        <w:tc>
          <w:tcPr>
            <w:tcW w:w="1129" w:type="dxa"/>
            <w:vMerge/>
            <w:shd w:val="clear" w:color="auto" w:fill="BDD6EE"/>
            <w:vAlign w:val="center"/>
          </w:tcPr>
          <w:p w14:paraId="2AF16249"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Merge/>
            <w:vAlign w:val="center"/>
          </w:tcPr>
          <w:p w14:paraId="09544C89" w14:textId="77777777" w:rsidR="00C201D6" w:rsidRPr="002B4810" w:rsidRDefault="00C201D6" w:rsidP="00502763">
            <w:pPr>
              <w:spacing w:after="0" w:line="240" w:lineRule="auto"/>
              <w:jc w:val="center"/>
              <w:rPr>
                <w:rFonts w:ascii="Times New Roman" w:hAnsi="Times New Roman"/>
                <w:b/>
                <w:sz w:val="18"/>
                <w:szCs w:val="18"/>
                <w:lang w:val="pt-BR"/>
              </w:rPr>
            </w:pPr>
          </w:p>
        </w:tc>
        <w:tc>
          <w:tcPr>
            <w:tcW w:w="4394" w:type="dxa"/>
            <w:gridSpan w:val="4"/>
            <w:vAlign w:val="center"/>
          </w:tcPr>
          <w:p w14:paraId="0208D839"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acidentes associados a máquinas / instrumentos de construção e a presença de materiais de construção mal protegidos ou mal utilizados.</w:t>
            </w:r>
          </w:p>
          <w:p w14:paraId="285BBBE1"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ferimentos devido ao manuseio manual e mecânico</w:t>
            </w:r>
          </w:p>
        </w:tc>
        <w:tc>
          <w:tcPr>
            <w:tcW w:w="851" w:type="dxa"/>
            <w:vAlign w:val="center"/>
          </w:tcPr>
          <w:p w14:paraId="624370EB"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504FD178"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Align w:val="center"/>
          </w:tcPr>
          <w:p w14:paraId="2123CA3A"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shd w:val="clear" w:color="auto" w:fill="002060"/>
            <w:vAlign w:val="center"/>
          </w:tcPr>
          <w:p w14:paraId="7511E08B"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Align w:val="center"/>
          </w:tcPr>
          <w:p w14:paraId="49E02DA8"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shd w:val="clear" w:color="auto" w:fill="002060"/>
            <w:vAlign w:val="center"/>
          </w:tcPr>
          <w:p w14:paraId="384454EE"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shd w:val="clear" w:color="auto" w:fill="92D050"/>
            <w:vAlign w:val="center"/>
          </w:tcPr>
          <w:p w14:paraId="307B1291"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Menor</w:t>
            </w:r>
          </w:p>
        </w:tc>
        <w:tc>
          <w:tcPr>
            <w:tcW w:w="567" w:type="dxa"/>
            <w:shd w:val="clear" w:color="auto" w:fill="92D050"/>
            <w:vAlign w:val="center"/>
          </w:tcPr>
          <w:p w14:paraId="7C8411EC"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15</w:t>
            </w:r>
          </w:p>
        </w:tc>
      </w:tr>
      <w:tr w:rsidR="00C201D6" w:rsidRPr="002B4810" w14:paraId="0D2FAECA" w14:textId="77777777" w:rsidTr="00502763">
        <w:trPr>
          <w:jc w:val="center"/>
        </w:trPr>
        <w:tc>
          <w:tcPr>
            <w:tcW w:w="1129" w:type="dxa"/>
            <w:vMerge/>
            <w:shd w:val="clear" w:color="auto" w:fill="BDD6EE"/>
            <w:vAlign w:val="center"/>
          </w:tcPr>
          <w:p w14:paraId="1E5E7909"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Merge/>
            <w:vAlign w:val="center"/>
          </w:tcPr>
          <w:p w14:paraId="295611EE" w14:textId="77777777" w:rsidR="00C201D6" w:rsidRPr="002B4810" w:rsidRDefault="00C201D6" w:rsidP="00502763">
            <w:pPr>
              <w:spacing w:after="0" w:line="240" w:lineRule="auto"/>
              <w:jc w:val="center"/>
              <w:rPr>
                <w:rFonts w:ascii="Times New Roman" w:hAnsi="Times New Roman"/>
                <w:b/>
                <w:sz w:val="18"/>
                <w:szCs w:val="18"/>
                <w:lang w:val="pt-BR"/>
              </w:rPr>
            </w:pPr>
          </w:p>
        </w:tc>
        <w:tc>
          <w:tcPr>
            <w:tcW w:w="4394" w:type="dxa"/>
            <w:gridSpan w:val="4"/>
            <w:vAlign w:val="center"/>
          </w:tcPr>
          <w:p w14:paraId="65FAB21F"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produção de quantidades significativas de resíduos (resíduos de rocha inerte, solo superficial, resíduos de tubos, embalagens sujas com tinta, solventes, tanque de hidrocarbonetos)</w:t>
            </w:r>
          </w:p>
        </w:tc>
        <w:tc>
          <w:tcPr>
            <w:tcW w:w="851" w:type="dxa"/>
            <w:vAlign w:val="center"/>
          </w:tcPr>
          <w:p w14:paraId="5D904738"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03092822"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Align w:val="center"/>
          </w:tcPr>
          <w:p w14:paraId="11554C56"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shd w:val="clear" w:color="auto" w:fill="002060"/>
            <w:vAlign w:val="center"/>
          </w:tcPr>
          <w:p w14:paraId="105E4AA0"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Align w:val="center"/>
          </w:tcPr>
          <w:p w14:paraId="0C619C44"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shd w:val="clear" w:color="auto" w:fill="002060"/>
            <w:vAlign w:val="center"/>
          </w:tcPr>
          <w:p w14:paraId="17B4A2C4"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shd w:val="clear" w:color="auto" w:fill="92D050"/>
            <w:vAlign w:val="center"/>
          </w:tcPr>
          <w:p w14:paraId="07D4E650"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Menor</w:t>
            </w:r>
          </w:p>
        </w:tc>
        <w:tc>
          <w:tcPr>
            <w:tcW w:w="567" w:type="dxa"/>
            <w:shd w:val="clear" w:color="auto" w:fill="92D050"/>
            <w:vAlign w:val="center"/>
          </w:tcPr>
          <w:p w14:paraId="0D944BE1"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15</w:t>
            </w:r>
          </w:p>
        </w:tc>
      </w:tr>
      <w:tr w:rsidR="00C201D6" w:rsidRPr="002B4810" w14:paraId="6BB7865E" w14:textId="77777777" w:rsidTr="00502763">
        <w:trPr>
          <w:jc w:val="center"/>
        </w:trPr>
        <w:tc>
          <w:tcPr>
            <w:tcW w:w="1129" w:type="dxa"/>
            <w:vMerge/>
            <w:shd w:val="clear" w:color="auto" w:fill="BDD6EE"/>
            <w:vAlign w:val="center"/>
          </w:tcPr>
          <w:p w14:paraId="795129C3"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Merge/>
            <w:vAlign w:val="center"/>
          </w:tcPr>
          <w:p w14:paraId="39BC0863" w14:textId="77777777" w:rsidR="00C201D6" w:rsidRPr="002B4810" w:rsidRDefault="00C201D6" w:rsidP="00502763">
            <w:pPr>
              <w:spacing w:after="0" w:line="240" w:lineRule="auto"/>
              <w:jc w:val="center"/>
              <w:rPr>
                <w:rFonts w:ascii="Times New Roman" w:hAnsi="Times New Roman"/>
                <w:b/>
                <w:sz w:val="18"/>
                <w:szCs w:val="18"/>
                <w:lang w:val="pt-BR"/>
              </w:rPr>
            </w:pPr>
          </w:p>
        </w:tc>
        <w:tc>
          <w:tcPr>
            <w:tcW w:w="4394" w:type="dxa"/>
            <w:gridSpan w:val="4"/>
            <w:vAlign w:val="center"/>
          </w:tcPr>
          <w:p w14:paraId="7D9AA331"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interrupção das atividades comerciais muito perto dos locais</w:t>
            </w:r>
          </w:p>
        </w:tc>
        <w:tc>
          <w:tcPr>
            <w:tcW w:w="851" w:type="dxa"/>
            <w:vAlign w:val="center"/>
          </w:tcPr>
          <w:p w14:paraId="307377DA"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58C9B325"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Align w:val="center"/>
          </w:tcPr>
          <w:p w14:paraId="4CEA812F"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Pontual</w:t>
            </w:r>
          </w:p>
        </w:tc>
        <w:tc>
          <w:tcPr>
            <w:tcW w:w="284" w:type="dxa"/>
            <w:shd w:val="clear" w:color="auto" w:fill="002060"/>
            <w:vAlign w:val="center"/>
          </w:tcPr>
          <w:p w14:paraId="5B6AD3BF"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vAlign w:val="center"/>
          </w:tcPr>
          <w:p w14:paraId="2C4A20E7"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shd w:val="clear" w:color="auto" w:fill="002060"/>
            <w:vAlign w:val="center"/>
          </w:tcPr>
          <w:p w14:paraId="32DD0194"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shd w:val="clear" w:color="auto" w:fill="92D050"/>
            <w:vAlign w:val="center"/>
          </w:tcPr>
          <w:p w14:paraId="6392656D"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Menor</w:t>
            </w:r>
          </w:p>
        </w:tc>
        <w:tc>
          <w:tcPr>
            <w:tcW w:w="567" w:type="dxa"/>
            <w:shd w:val="clear" w:color="auto" w:fill="92D050"/>
            <w:vAlign w:val="center"/>
          </w:tcPr>
          <w:p w14:paraId="0249FE90"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r>
      <w:tr w:rsidR="00C201D6" w:rsidRPr="002B4810" w14:paraId="491FAA4B" w14:textId="77777777" w:rsidTr="00502763">
        <w:trPr>
          <w:jc w:val="center"/>
        </w:trPr>
        <w:tc>
          <w:tcPr>
            <w:tcW w:w="1129" w:type="dxa"/>
            <w:vMerge/>
            <w:shd w:val="clear" w:color="auto" w:fill="BDD6EE"/>
            <w:vAlign w:val="center"/>
          </w:tcPr>
          <w:p w14:paraId="7AAABCDB"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Merge/>
            <w:vAlign w:val="center"/>
          </w:tcPr>
          <w:p w14:paraId="031C264F" w14:textId="77777777" w:rsidR="00C201D6" w:rsidRPr="002B4810" w:rsidRDefault="00C201D6" w:rsidP="00502763">
            <w:pPr>
              <w:spacing w:after="0" w:line="240" w:lineRule="auto"/>
              <w:jc w:val="center"/>
              <w:rPr>
                <w:rFonts w:ascii="Times New Roman" w:hAnsi="Times New Roman"/>
                <w:b/>
                <w:sz w:val="18"/>
                <w:szCs w:val="18"/>
                <w:lang w:val="pt-BR"/>
              </w:rPr>
            </w:pPr>
          </w:p>
        </w:tc>
        <w:tc>
          <w:tcPr>
            <w:tcW w:w="4394" w:type="dxa"/>
            <w:gridSpan w:val="4"/>
            <w:vAlign w:val="center"/>
          </w:tcPr>
          <w:p w14:paraId="69F644D7"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 xml:space="preserve">Riscos de conflitos sociais </w:t>
            </w:r>
          </w:p>
        </w:tc>
        <w:tc>
          <w:tcPr>
            <w:tcW w:w="851" w:type="dxa"/>
            <w:vAlign w:val="center"/>
          </w:tcPr>
          <w:p w14:paraId="27BBE964"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6EF5606A"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Align w:val="center"/>
          </w:tcPr>
          <w:p w14:paraId="5680C076"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shd w:val="clear" w:color="auto" w:fill="002060"/>
            <w:vAlign w:val="center"/>
          </w:tcPr>
          <w:p w14:paraId="246455BF"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Align w:val="center"/>
          </w:tcPr>
          <w:p w14:paraId="383A42ED"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shd w:val="clear" w:color="auto" w:fill="002060"/>
            <w:vAlign w:val="center"/>
          </w:tcPr>
          <w:p w14:paraId="2E263CF7"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shd w:val="clear" w:color="auto" w:fill="92D050"/>
            <w:vAlign w:val="center"/>
          </w:tcPr>
          <w:p w14:paraId="0BFD926C"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Menor</w:t>
            </w:r>
          </w:p>
        </w:tc>
        <w:tc>
          <w:tcPr>
            <w:tcW w:w="567" w:type="dxa"/>
            <w:shd w:val="clear" w:color="auto" w:fill="92D050"/>
            <w:vAlign w:val="center"/>
          </w:tcPr>
          <w:p w14:paraId="19E6DFAD"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15</w:t>
            </w:r>
          </w:p>
        </w:tc>
      </w:tr>
      <w:tr w:rsidR="00C201D6" w:rsidRPr="002B4810" w14:paraId="6A245D92" w14:textId="77777777" w:rsidTr="00502763">
        <w:trPr>
          <w:trHeight w:val="79"/>
          <w:jc w:val="center"/>
        </w:trPr>
        <w:tc>
          <w:tcPr>
            <w:tcW w:w="1129" w:type="dxa"/>
            <w:vMerge/>
            <w:shd w:val="clear" w:color="auto" w:fill="BDD6EE"/>
            <w:vAlign w:val="center"/>
          </w:tcPr>
          <w:p w14:paraId="5ED4CCCC"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Merge/>
            <w:vAlign w:val="center"/>
          </w:tcPr>
          <w:p w14:paraId="24C187E0" w14:textId="77777777" w:rsidR="00C201D6" w:rsidRPr="002B4810" w:rsidRDefault="00C201D6" w:rsidP="00502763">
            <w:pPr>
              <w:spacing w:after="0" w:line="240" w:lineRule="auto"/>
              <w:jc w:val="center"/>
              <w:rPr>
                <w:rFonts w:ascii="Times New Roman" w:hAnsi="Times New Roman"/>
                <w:b/>
                <w:sz w:val="18"/>
                <w:szCs w:val="18"/>
                <w:lang w:val="pt-BR"/>
              </w:rPr>
            </w:pPr>
          </w:p>
        </w:tc>
        <w:tc>
          <w:tcPr>
            <w:tcW w:w="4394" w:type="dxa"/>
            <w:gridSpan w:val="4"/>
            <w:vAlign w:val="center"/>
          </w:tcPr>
          <w:p w14:paraId="2F866714"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perda de terreno ou degradação de propriedade durante o trabalho com direito de passagem</w:t>
            </w:r>
          </w:p>
        </w:tc>
        <w:tc>
          <w:tcPr>
            <w:tcW w:w="851" w:type="dxa"/>
            <w:vAlign w:val="center"/>
          </w:tcPr>
          <w:p w14:paraId="522D47C6"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2E276B25"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Align w:val="center"/>
          </w:tcPr>
          <w:p w14:paraId="394639B7"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Pontual</w:t>
            </w:r>
          </w:p>
        </w:tc>
        <w:tc>
          <w:tcPr>
            <w:tcW w:w="284" w:type="dxa"/>
            <w:shd w:val="clear" w:color="auto" w:fill="002060"/>
            <w:vAlign w:val="center"/>
          </w:tcPr>
          <w:p w14:paraId="56210210"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vAlign w:val="center"/>
          </w:tcPr>
          <w:p w14:paraId="4B58FED2"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Longo</w:t>
            </w:r>
          </w:p>
        </w:tc>
        <w:tc>
          <w:tcPr>
            <w:tcW w:w="284" w:type="dxa"/>
            <w:shd w:val="clear" w:color="auto" w:fill="002060"/>
            <w:vAlign w:val="center"/>
          </w:tcPr>
          <w:p w14:paraId="3034A46B"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shd w:val="clear" w:color="auto" w:fill="FFFF00"/>
            <w:vAlign w:val="center"/>
          </w:tcPr>
          <w:p w14:paraId="6E946673"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Média</w:t>
            </w:r>
          </w:p>
        </w:tc>
        <w:tc>
          <w:tcPr>
            <w:tcW w:w="567" w:type="dxa"/>
            <w:shd w:val="clear" w:color="auto" w:fill="FFFF00"/>
            <w:vAlign w:val="center"/>
          </w:tcPr>
          <w:p w14:paraId="4E2B31DA"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45</w:t>
            </w:r>
          </w:p>
        </w:tc>
      </w:tr>
      <w:tr w:rsidR="00C201D6" w:rsidRPr="002B4810" w14:paraId="3DB7564A" w14:textId="77777777" w:rsidTr="00502763">
        <w:trPr>
          <w:jc w:val="center"/>
        </w:trPr>
        <w:tc>
          <w:tcPr>
            <w:tcW w:w="1129" w:type="dxa"/>
            <w:vMerge/>
            <w:shd w:val="clear" w:color="auto" w:fill="BDD6EE"/>
            <w:vAlign w:val="center"/>
          </w:tcPr>
          <w:p w14:paraId="1026A107" w14:textId="77777777" w:rsidR="00C201D6" w:rsidRPr="002B4810" w:rsidRDefault="00C201D6" w:rsidP="00502763">
            <w:pPr>
              <w:spacing w:after="0" w:line="240" w:lineRule="auto"/>
              <w:jc w:val="center"/>
              <w:rPr>
                <w:rFonts w:ascii="Times New Roman" w:hAnsi="Times New Roman"/>
                <w:sz w:val="18"/>
                <w:szCs w:val="18"/>
                <w:lang w:val="pt-BR"/>
              </w:rPr>
            </w:pPr>
          </w:p>
        </w:tc>
        <w:tc>
          <w:tcPr>
            <w:tcW w:w="851" w:type="dxa"/>
            <w:vMerge/>
            <w:vAlign w:val="center"/>
          </w:tcPr>
          <w:p w14:paraId="34FC4E1A" w14:textId="77777777" w:rsidR="00C201D6" w:rsidRPr="002B4810" w:rsidRDefault="00C201D6" w:rsidP="00502763">
            <w:pPr>
              <w:spacing w:after="0" w:line="240" w:lineRule="auto"/>
              <w:jc w:val="center"/>
              <w:rPr>
                <w:rFonts w:ascii="Times New Roman" w:hAnsi="Times New Roman"/>
                <w:b/>
                <w:sz w:val="18"/>
                <w:szCs w:val="18"/>
                <w:lang w:val="pt-BR"/>
              </w:rPr>
            </w:pPr>
          </w:p>
        </w:tc>
        <w:tc>
          <w:tcPr>
            <w:tcW w:w="4394" w:type="dxa"/>
            <w:gridSpan w:val="4"/>
            <w:vAlign w:val="center"/>
          </w:tcPr>
          <w:p w14:paraId="4E4D1D00"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degradação e alteração da aparência visual da paisagem</w:t>
            </w:r>
          </w:p>
        </w:tc>
        <w:tc>
          <w:tcPr>
            <w:tcW w:w="851" w:type="dxa"/>
            <w:vAlign w:val="center"/>
          </w:tcPr>
          <w:p w14:paraId="7F5E75DE"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Baixo</w:t>
            </w:r>
          </w:p>
        </w:tc>
        <w:tc>
          <w:tcPr>
            <w:tcW w:w="283" w:type="dxa"/>
            <w:shd w:val="clear" w:color="auto" w:fill="002060"/>
            <w:vAlign w:val="center"/>
          </w:tcPr>
          <w:p w14:paraId="65DCC2ED"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992" w:type="dxa"/>
            <w:vAlign w:val="center"/>
          </w:tcPr>
          <w:p w14:paraId="612EF2E9"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Pontual</w:t>
            </w:r>
          </w:p>
        </w:tc>
        <w:tc>
          <w:tcPr>
            <w:tcW w:w="284" w:type="dxa"/>
            <w:shd w:val="clear" w:color="auto" w:fill="002060"/>
            <w:vAlign w:val="center"/>
          </w:tcPr>
          <w:p w14:paraId="6129B54D"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vAlign w:val="center"/>
          </w:tcPr>
          <w:p w14:paraId="181D30F4"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shd w:val="clear" w:color="auto" w:fill="002060"/>
            <w:vAlign w:val="center"/>
          </w:tcPr>
          <w:p w14:paraId="32EBBC49"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shd w:val="clear" w:color="auto" w:fill="92D050"/>
            <w:vAlign w:val="center"/>
          </w:tcPr>
          <w:p w14:paraId="18A3067A"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Menor</w:t>
            </w:r>
          </w:p>
        </w:tc>
        <w:tc>
          <w:tcPr>
            <w:tcW w:w="567" w:type="dxa"/>
            <w:shd w:val="clear" w:color="auto" w:fill="92D050"/>
            <w:vAlign w:val="center"/>
          </w:tcPr>
          <w:p w14:paraId="413C3483"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r>
      <w:tr w:rsidR="00C201D6" w:rsidRPr="002B4810" w14:paraId="77C63994" w14:textId="77777777" w:rsidTr="00502763">
        <w:trPr>
          <w:gridBefore w:val="3"/>
          <w:gridAfter w:val="9"/>
          <w:wBefore w:w="2292" w:type="dxa"/>
          <w:wAfter w:w="8269" w:type="dxa"/>
          <w:jc w:val="center"/>
        </w:trPr>
        <w:tc>
          <w:tcPr>
            <w:tcW w:w="774" w:type="dxa"/>
            <w:gridSpan w:val="2"/>
            <w:shd w:val="clear" w:color="auto" w:fill="000000" w:themeFill="text1"/>
            <w:vAlign w:val="center"/>
          </w:tcPr>
          <w:p w14:paraId="3D762069" w14:textId="77777777" w:rsidR="00C201D6" w:rsidRPr="002B4810" w:rsidRDefault="00C201D6" w:rsidP="00502763">
            <w:pPr>
              <w:spacing w:after="0" w:line="240" w:lineRule="auto"/>
              <w:jc w:val="both"/>
              <w:rPr>
                <w:rFonts w:ascii="Times New Roman" w:hAnsi="Times New Roman"/>
                <w:sz w:val="4"/>
                <w:szCs w:val="4"/>
                <w:lang w:val="pt-BR"/>
              </w:rPr>
            </w:pPr>
          </w:p>
        </w:tc>
      </w:tr>
      <w:tr w:rsidR="00C201D6" w:rsidRPr="002B4810" w14:paraId="6216B763" w14:textId="77777777" w:rsidTr="00502763">
        <w:trPr>
          <w:jc w:val="center"/>
        </w:trPr>
        <w:tc>
          <w:tcPr>
            <w:tcW w:w="1129" w:type="dxa"/>
            <w:vMerge w:val="restart"/>
            <w:shd w:val="clear" w:color="auto" w:fill="BDD6EE"/>
            <w:textDirection w:val="btLr"/>
            <w:vAlign w:val="center"/>
          </w:tcPr>
          <w:p w14:paraId="0A9BD004" w14:textId="77777777" w:rsidR="00C201D6" w:rsidRPr="002B4810" w:rsidRDefault="00C201D6" w:rsidP="00502763">
            <w:pPr>
              <w:spacing w:after="0" w:line="240" w:lineRule="auto"/>
              <w:ind w:left="113" w:right="113"/>
              <w:jc w:val="center"/>
              <w:rPr>
                <w:rFonts w:ascii="Times New Roman" w:hAnsi="Times New Roman"/>
                <w:b/>
                <w:sz w:val="24"/>
                <w:szCs w:val="24"/>
                <w:lang w:val="pt-BR"/>
              </w:rPr>
            </w:pPr>
            <w:r w:rsidRPr="002B4810">
              <w:rPr>
                <w:rFonts w:ascii="Times New Roman" w:hAnsi="Times New Roman"/>
                <w:b/>
                <w:sz w:val="24"/>
                <w:szCs w:val="24"/>
                <w:lang w:val="pt-BR"/>
              </w:rPr>
              <w:t>Operação</w:t>
            </w:r>
          </w:p>
        </w:tc>
        <w:tc>
          <w:tcPr>
            <w:tcW w:w="851" w:type="dxa"/>
            <w:vAlign w:val="center"/>
          </w:tcPr>
          <w:p w14:paraId="1687D6A3"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ÁGUAS</w:t>
            </w:r>
          </w:p>
        </w:tc>
        <w:tc>
          <w:tcPr>
            <w:tcW w:w="4394" w:type="dxa"/>
            <w:gridSpan w:val="4"/>
            <w:vAlign w:val="center"/>
          </w:tcPr>
          <w:p w14:paraId="7441F2FE"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Riscos de poluição acidental ou intencional das águas subterrâneas</w:t>
            </w:r>
          </w:p>
          <w:p w14:paraId="2113FAED"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 xml:space="preserve">Risco de modificação das cargas hidráulicas </w:t>
            </w:r>
          </w:p>
          <w:p w14:paraId="168E2B4B"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modificação da topografia com possibilidade de rompimento da salina e intrusão de água salgada contaminando a água do poço</w:t>
            </w:r>
          </w:p>
        </w:tc>
        <w:tc>
          <w:tcPr>
            <w:tcW w:w="851" w:type="dxa"/>
            <w:vAlign w:val="center"/>
          </w:tcPr>
          <w:p w14:paraId="671FA3E0"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Média</w:t>
            </w:r>
          </w:p>
        </w:tc>
        <w:tc>
          <w:tcPr>
            <w:tcW w:w="283" w:type="dxa"/>
            <w:shd w:val="clear" w:color="auto" w:fill="002060"/>
            <w:vAlign w:val="center"/>
          </w:tcPr>
          <w:p w14:paraId="43DEBB17"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992" w:type="dxa"/>
            <w:vAlign w:val="center"/>
          </w:tcPr>
          <w:p w14:paraId="52BC3EB7"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shd w:val="clear" w:color="auto" w:fill="002060"/>
            <w:vAlign w:val="center"/>
          </w:tcPr>
          <w:p w14:paraId="1ABED8C3"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Align w:val="center"/>
          </w:tcPr>
          <w:p w14:paraId="268E61FF"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Longo</w:t>
            </w:r>
          </w:p>
        </w:tc>
        <w:tc>
          <w:tcPr>
            <w:tcW w:w="284" w:type="dxa"/>
            <w:shd w:val="clear" w:color="auto" w:fill="002060"/>
            <w:vAlign w:val="center"/>
          </w:tcPr>
          <w:p w14:paraId="3F522D1B"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shd w:val="clear" w:color="auto" w:fill="FFFF00"/>
            <w:vAlign w:val="center"/>
          </w:tcPr>
          <w:p w14:paraId="4E994ADC"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Média</w:t>
            </w:r>
          </w:p>
        </w:tc>
        <w:tc>
          <w:tcPr>
            <w:tcW w:w="567" w:type="dxa"/>
            <w:shd w:val="clear" w:color="auto" w:fill="FFFF00"/>
            <w:vAlign w:val="center"/>
          </w:tcPr>
          <w:p w14:paraId="69D9C2E5"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45</w:t>
            </w:r>
          </w:p>
        </w:tc>
      </w:tr>
      <w:tr w:rsidR="00C201D6" w:rsidRPr="002B4810" w14:paraId="38B92FD2" w14:textId="77777777" w:rsidTr="00502763">
        <w:trPr>
          <w:jc w:val="center"/>
        </w:trPr>
        <w:tc>
          <w:tcPr>
            <w:tcW w:w="1129" w:type="dxa"/>
            <w:vMerge/>
            <w:shd w:val="clear" w:color="auto" w:fill="BDD6EE"/>
          </w:tcPr>
          <w:p w14:paraId="1C8635E5" w14:textId="77777777" w:rsidR="00C201D6" w:rsidRPr="002B4810" w:rsidRDefault="00C201D6" w:rsidP="00502763">
            <w:pPr>
              <w:spacing w:after="0" w:line="240" w:lineRule="auto"/>
              <w:jc w:val="both"/>
              <w:rPr>
                <w:rFonts w:ascii="Times New Roman" w:hAnsi="Times New Roman"/>
                <w:sz w:val="18"/>
                <w:szCs w:val="18"/>
                <w:lang w:val="pt-BR"/>
              </w:rPr>
            </w:pPr>
          </w:p>
        </w:tc>
        <w:tc>
          <w:tcPr>
            <w:tcW w:w="851" w:type="dxa"/>
            <w:vAlign w:val="center"/>
          </w:tcPr>
          <w:p w14:paraId="63CE5F5E"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TERRA</w:t>
            </w:r>
          </w:p>
        </w:tc>
        <w:tc>
          <w:tcPr>
            <w:tcW w:w="4394" w:type="dxa"/>
            <w:gridSpan w:val="4"/>
            <w:vAlign w:val="center"/>
          </w:tcPr>
          <w:p w14:paraId="7F2D766E"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poluição do solo devido à descarga de substâncias oleosas, etc. resultantes da manutenção dos equipamentos de manuseio e máquinas utilizadas, produção de resíduos</w:t>
            </w:r>
          </w:p>
        </w:tc>
        <w:tc>
          <w:tcPr>
            <w:tcW w:w="851" w:type="dxa"/>
            <w:vAlign w:val="center"/>
          </w:tcPr>
          <w:p w14:paraId="0E255FA3"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Média</w:t>
            </w:r>
          </w:p>
        </w:tc>
        <w:tc>
          <w:tcPr>
            <w:tcW w:w="283" w:type="dxa"/>
            <w:shd w:val="clear" w:color="auto" w:fill="002060"/>
            <w:vAlign w:val="center"/>
          </w:tcPr>
          <w:p w14:paraId="4AD2A57D"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992" w:type="dxa"/>
            <w:vAlign w:val="center"/>
          </w:tcPr>
          <w:p w14:paraId="0E238BDF"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shd w:val="clear" w:color="auto" w:fill="002060"/>
            <w:vAlign w:val="center"/>
          </w:tcPr>
          <w:p w14:paraId="04B9AD3A"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Align w:val="center"/>
          </w:tcPr>
          <w:p w14:paraId="62373AEC"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Longo</w:t>
            </w:r>
          </w:p>
        </w:tc>
        <w:tc>
          <w:tcPr>
            <w:tcW w:w="284" w:type="dxa"/>
            <w:shd w:val="clear" w:color="auto" w:fill="002060"/>
            <w:vAlign w:val="center"/>
          </w:tcPr>
          <w:p w14:paraId="7BDC5A0E"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shd w:val="clear" w:color="auto" w:fill="FFFF00"/>
            <w:vAlign w:val="center"/>
          </w:tcPr>
          <w:p w14:paraId="4F77C19F"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Média</w:t>
            </w:r>
          </w:p>
        </w:tc>
        <w:tc>
          <w:tcPr>
            <w:tcW w:w="567" w:type="dxa"/>
            <w:shd w:val="clear" w:color="auto" w:fill="FFFF00"/>
            <w:vAlign w:val="center"/>
          </w:tcPr>
          <w:p w14:paraId="404BD863"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45</w:t>
            </w:r>
          </w:p>
        </w:tc>
      </w:tr>
      <w:tr w:rsidR="00C201D6" w:rsidRPr="002B4810" w14:paraId="327E4151" w14:textId="77777777" w:rsidTr="00502763">
        <w:trPr>
          <w:jc w:val="center"/>
        </w:trPr>
        <w:tc>
          <w:tcPr>
            <w:tcW w:w="1129" w:type="dxa"/>
            <w:vMerge/>
            <w:shd w:val="clear" w:color="auto" w:fill="BDD6EE"/>
          </w:tcPr>
          <w:p w14:paraId="336C6DAC" w14:textId="77777777" w:rsidR="00C201D6" w:rsidRPr="002B4810" w:rsidRDefault="00C201D6" w:rsidP="00502763">
            <w:pPr>
              <w:spacing w:after="0" w:line="240" w:lineRule="auto"/>
              <w:jc w:val="both"/>
              <w:rPr>
                <w:rFonts w:ascii="Times New Roman" w:hAnsi="Times New Roman"/>
                <w:sz w:val="18"/>
                <w:szCs w:val="18"/>
                <w:lang w:val="pt-BR"/>
              </w:rPr>
            </w:pPr>
          </w:p>
        </w:tc>
        <w:tc>
          <w:tcPr>
            <w:tcW w:w="851" w:type="dxa"/>
            <w:vMerge w:val="restart"/>
            <w:vAlign w:val="center"/>
          </w:tcPr>
          <w:p w14:paraId="61B825EA"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HUMANO</w:t>
            </w:r>
          </w:p>
        </w:tc>
        <w:tc>
          <w:tcPr>
            <w:tcW w:w="4394" w:type="dxa"/>
            <w:gridSpan w:val="4"/>
            <w:vAlign w:val="center"/>
          </w:tcPr>
          <w:p w14:paraId="70937851"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produção de GEE devido à operação dos grupos geradores em um ônibus com corte de energia.</w:t>
            </w:r>
          </w:p>
        </w:tc>
        <w:tc>
          <w:tcPr>
            <w:tcW w:w="851" w:type="dxa"/>
            <w:vAlign w:val="center"/>
          </w:tcPr>
          <w:p w14:paraId="647BB45C"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Baixo</w:t>
            </w:r>
          </w:p>
        </w:tc>
        <w:tc>
          <w:tcPr>
            <w:tcW w:w="283" w:type="dxa"/>
            <w:shd w:val="clear" w:color="auto" w:fill="002060"/>
            <w:vAlign w:val="center"/>
          </w:tcPr>
          <w:p w14:paraId="78C30DDA"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992" w:type="dxa"/>
            <w:vAlign w:val="center"/>
          </w:tcPr>
          <w:p w14:paraId="6DF75BA1"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shd w:val="clear" w:color="auto" w:fill="002060"/>
            <w:vAlign w:val="center"/>
          </w:tcPr>
          <w:p w14:paraId="45831E02"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Align w:val="center"/>
          </w:tcPr>
          <w:p w14:paraId="52230991"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Longo</w:t>
            </w:r>
          </w:p>
        </w:tc>
        <w:tc>
          <w:tcPr>
            <w:tcW w:w="284" w:type="dxa"/>
            <w:shd w:val="clear" w:color="auto" w:fill="002060"/>
            <w:vAlign w:val="center"/>
          </w:tcPr>
          <w:p w14:paraId="2532ED86"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shd w:val="clear" w:color="auto" w:fill="92D050"/>
            <w:vAlign w:val="center"/>
          </w:tcPr>
          <w:p w14:paraId="2DCEEC19"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Menor</w:t>
            </w:r>
          </w:p>
        </w:tc>
        <w:tc>
          <w:tcPr>
            <w:tcW w:w="567" w:type="dxa"/>
            <w:shd w:val="clear" w:color="auto" w:fill="92D050"/>
            <w:vAlign w:val="center"/>
          </w:tcPr>
          <w:p w14:paraId="76443A52"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15</w:t>
            </w:r>
          </w:p>
        </w:tc>
      </w:tr>
      <w:tr w:rsidR="00C201D6" w:rsidRPr="002B4810" w14:paraId="5CDEA960" w14:textId="77777777" w:rsidTr="00502763">
        <w:trPr>
          <w:jc w:val="center"/>
        </w:trPr>
        <w:tc>
          <w:tcPr>
            <w:tcW w:w="1129" w:type="dxa"/>
            <w:vMerge/>
            <w:shd w:val="clear" w:color="auto" w:fill="BDD6EE"/>
          </w:tcPr>
          <w:p w14:paraId="309C9F10" w14:textId="77777777" w:rsidR="00C201D6" w:rsidRPr="002B4810" w:rsidRDefault="00C201D6" w:rsidP="00502763">
            <w:pPr>
              <w:spacing w:after="0" w:line="240" w:lineRule="auto"/>
              <w:jc w:val="both"/>
              <w:rPr>
                <w:rFonts w:ascii="Times New Roman" w:hAnsi="Times New Roman"/>
                <w:sz w:val="18"/>
                <w:szCs w:val="18"/>
                <w:lang w:val="pt-BR"/>
              </w:rPr>
            </w:pPr>
          </w:p>
        </w:tc>
        <w:tc>
          <w:tcPr>
            <w:tcW w:w="851" w:type="dxa"/>
            <w:vMerge/>
          </w:tcPr>
          <w:p w14:paraId="038EEC1A" w14:textId="77777777" w:rsidR="00C201D6" w:rsidRPr="002B4810" w:rsidRDefault="00C201D6" w:rsidP="00502763">
            <w:pPr>
              <w:spacing w:after="0" w:line="240" w:lineRule="auto"/>
              <w:jc w:val="both"/>
              <w:rPr>
                <w:rFonts w:ascii="Times New Roman" w:hAnsi="Times New Roman"/>
                <w:b/>
                <w:sz w:val="18"/>
                <w:szCs w:val="18"/>
                <w:lang w:val="pt-BR"/>
              </w:rPr>
            </w:pPr>
          </w:p>
        </w:tc>
        <w:tc>
          <w:tcPr>
            <w:tcW w:w="4394" w:type="dxa"/>
            <w:gridSpan w:val="4"/>
            <w:vAlign w:val="center"/>
          </w:tcPr>
          <w:p w14:paraId="1D045945"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causar distúrbios nas redes de distribuição de água ou riscos de parar a operação de furos e equipamentos por horas</w:t>
            </w:r>
          </w:p>
        </w:tc>
        <w:tc>
          <w:tcPr>
            <w:tcW w:w="851" w:type="dxa"/>
            <w:vAlign w:val="center"/>
          </w:tcPr>
          <w:p w14:paraId="4AE16BE8"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Média</w:t>
            </w:r>
          </w:p>
        </w:tc>
        <w:tc>
          <w:tcPr>
            <w:tcW w:w="283" w:type="dxa"/>
            <w:shd w:val="clear" w:color="auto" w:fill="002060"/>
            <w:vAlign w:val="center"/>
          </w:tcPr>
          <w:p w14:paraId="44F573D4"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992" w:type="dxa"/>
            <w:vAlign w:val="center"/>
          </w:tcPr>
          <w:p w14:paraId="17696FF9"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shd w:val="clear" w:color="auto" w:fill="002060"/>
            <w:vAlign w:val="center"/>
          </w:tcPr>
          <w:p w14:paraId="42F962C6"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Align w:val="center"/>
          </w:tcPr>
          <w:p w14:paraId="744F0C0F"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shd w:val="clear" w:color="auto" w:fill="002060"/>
            <w:vAlign w:val="center"/>
          </w:tcPr>
          <w:p w14:paraId="178E9C41"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1</w:t>
            </w:r>
          </w:p>
        </w:tc>
        <w:tc>
          <w:tcPr>
            <w:tcW w:w="850" w:type="dxa"/>
            <w:shd w:val="clear" w:color="auto" w:fill="92D050"/>
            <w:vAlign w:val="center"/>
          </w:tcPr>
          <w:p w14:paraId="550D2661"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Menor</w:t>
            </w:r>
          </w:p>
        </w:tc>
        <w:tc>
          <w:tcPr>
            <w:tcW w:w="567" w:type="dxa"/>
            <w:shd w:val="clear" w:color="auto" w:fill="92D050"/>
            <w:vAlign w:val="center"/>
          </w:tcPr>
          <w:p w14:paraId="74863CFD"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9</w:t>
            </w:r>
          </w:p>
        </w:tc>
      </w:tr>
      <w:tr w:rsidR="00C201D6" w:rsidRPr="002B4810" w14:paraId="0B6A1294" w14:textId="77777777" w:rsidTr="00502763">
        <w:trPr>
          <w:jc w:val="center"/>
        </w:trPr>
        <w:tc>
          <w:tcPr>
            <w:tcW w:w="1129" w:type="dxa"/>
            <w:vMerge/>
            <w:shd w:val="clear" w:color="auto" w:fill="BDD6EE"/>
          </w:tcPr>
          <w:p w14:paraId="65149E44" w14:textId="77777777" w:rsidR="00C201D6" w:rsidRPr="002B4810" w:rsidRDefault="00C201D6" w:rsidP="00502763">
            <w:pPr>
              <w:spacing w:after="0" w:line="240" w:lineRule="auto"/>
              <w:jc w:val="both"/>
              <w:rPr>
                <w:rFonts w:ascii="Times New Roman" w:hAnsi="Times New Roman"/>
                <w:sz w:val="18"/>
                <w:szCs w:val="18"/>
                <w:lang w:val="pt-BR"/>
              </w:rPr>
            </w:pPr>
          </w:p>
        </w:tc>
        <w:tc>
          <w:tcPr>
            <w:tcW w:w="851" w:type="dxa"/>
            <w:vMerge/>
          </w:tcPr>
          <w:p w14:paraId="63088119" w14:textId="77777777" w:rsidR="00C201D6" w:rsidRPr="002B4810" w:rsidRDefault="00C201D6" w:rsidP="00502763">
            <w:pPr>
              <w:spacing w:after="0" w:line="240" w:lineRule="auto"/>
              <w:jc w:val="both"/>
              <w:rPr>
                <w:rFonts w:ascii="Times New Roman" w:hAnsi="Times New Roman"/>
                <w:b/>
                <w:sz w:val="18"/>
                <w:szCs w:val="18"/>
                <w:lang w:val="pt-BR"/>
              </w:rPr>
            </w:pPr>
          </w:p>
        </w:tc>
        <w:tc>
          <w:tcPr>
            <w:tcW w:w="4394" w:type="dxa"/>
            <w:gridSpan w:val="4"/>
            <w:vAlign w:val="center"/>
          </w:tcPr>
          <w:p w14:paraId="584D9996"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aumento da insalubridade associado à má gestão de águas residuais.</w:t>
            </w:r>
          </w:p>
        </w:tc>
        <w:tc>
          <w:tcPr>
            <w:tcW w:w="851" w:type="dxa"/>
            <w:vAlign w:val="center"/>
          </w:tcPr>
          <w:p w14:paraId="3409F2D9"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7CB6431F"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Align w:val="center"/>
          </w:tcPr>
          <w:p w14:paraId="773A09B9"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shd w:val="clear" w:color="auto" w:fill="002060"/>
            <w:vAlign w:val="center"/>
          </w:tcPr>
          <w:p w14:paraId="0893FC04"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Align w:val="center"/>
          </w:tcPr>
          <w:p w14:paraId="3037D808"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Longo</w:t>
            </w:r>
          </w:p>
        </w:tc>
        <w:tc>
          <w:tcPr>
            <w:tcW w:w="284" w:type="dxa"/>
            <w:shd w:val="clear" w:color="auto" w:fill="002060"/>
            <w:vAlign w:val="center"/>
          </w:tcPr>
          <w:p w14:paraId="696775AF"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shd w:val="clear" w:color="auto" w:fill="FF0000"/>
            <w:vAlign w:val="center"/>
          </w:tcPr>
          <w:p w14:paraId="411A9F0E"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Principal</w:t>
            </w:r>
          </w:p>
        </w:tc>
        <w:tc>
          <w:tcPr>
            <w:tcW w:w="567" w:type="dxa"/>
            <w:shd w:val="clear" w:color="auto" w:fill="FF0000"/>
            <w:vAlign w:val="center"/>
          </w:tcPr>
          <w:p w14:paraId="3554A5D1"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75</w:t>
            </w:r>
          </w:p>
        </w:tc>
      </w:tr>
      <w:tr w:rsidR="00C201D6" w:rsidRPr="002B4810" w14:paraId="6DEF52DC" w14:textId="77777777" w:rsidTr="00502763">
        <w:trPr>
          <w:jc w:val="center"/>
        </w:trPr>
        <w:tc>
          <w:tcPr>
            <w:tcW w:w="1129" w:type="dxa"/>
            <w:vMerge/>
            <w:shd w:val="clear" w:color="auto" w:fill="BDD6EE"/>
          </w:tcPr>
          <w:p w14:paraId="7F576E76" w14:textId="77777777" w:rsidR="00C201D6" w:rsidRPr="002B4810" w:rsidRDefault="00C201D6" w:rsidP="00502763">
            <w:pPr>
              <w:spacing w:after="0" w:line="240" w:lineRule="auto"/>
              <w:jc w:val="both"/>
              <w:rPr>
                <w:rFonts w:ascii="Times New Roman" w:hAnsi="Times New Roman"/>
                <w:sz w:val="18"/>
                <w:szCs w:val="18"/>
                <w:lang w:val="pt-BR"/>
              </w:rPr>
            </w:pPr>
          </w:p>
        </w:tc>
        <w:tc>
          <w:tcPr>
            <w:tcW w:w="851" w:type="dxa"/>
            <w:vMerge/>
          </w:tcPr>
          <w:p w14:paraId="583595A2" w14:textId="77777777" w:rsidR="00C201D6" w:rsidRPr="002B4810" w:rsidRDefault="00C201D6" w:rsidP="00502763">
            <w:pPr>
              <w:spacing w:after="0" w:line="240" w:lineRule="auto"/>
              <w:jc w:val="both"/>
              <w:rPr>
                <w:rFonts w:ascii="Times New Roman" w:hAnsi="Times New Roman"/>
                <w:b/>
                <w:sz w:val="18"/>
                <w:szCs w:val="18"/>
                <w:lang w:val="pt-BR"/>
              </w:rPr>
            </w:pPr>
          </w:p>
        </w:tc>
        <w:tc>
          <w:tcPr>
            <w:tcW w:w="4394" w:type="dxa"/>
            <w:gridSpan w:val="4"/>
            <w:vAlign w:val="center"/>
          </w:tcPr>
          <w:p w14:paraId="1ABA4FEE"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 xml:space="preserve">Risco de proliferação de mosquitos nas áreas do projeto </w:t>
            </w:r>
          </w:p>
        </w:tc>
        <w:tc>
          <w:tcPr>
            <w:tcW w:w="851" w:type="dxa"/>
            <w:vAlign w:val="center"/>
          </w:tcPr>
          <w:p w14:paraId="78991C66"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Forte</w:t>
            </w:r>
          </w:p>
        </w:tc>
        <w:tc>
          <w:tcPr>
            <w:tcW w:w="283" w:type="dxa"/>
            <w:shd w:val="clear" w:color="auto" w:fill="002060"/>
            <w:vAlign w:val="center"/>
          </w:tcPr>
          <w:p w14:paraId="24E36513"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992" w:type="dxa"/>
            <w:vAlign w:val="center"/>
          </w:tcPr>
          <w:p w14:paraId="42A952A8"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shd w:val="clear" w:color="auto" w:fill="002060"/>
            <w:vAlign w:val="center"/>
          </w:tcPr>
          <w:p w14:paraId="74D4DF2E"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3</w:t>
            </w:r>
          </w:p>
        </w:tc>
        <w:tc>
          <w:tcPr>
            <w:tcW w:w="850" w:type="dxa"/>
            <w:vAlign w:val="center"/>
          </w:tcPr>
          <w:p w14:paraId="2582D3FC" w14:textId="77777777" w:rsidR="00C201D6" w:rsidRPr="002B4810" w:rsidRDefault="00C201D6" w:rsidP="00502763">
            <w:pPr>
              <w:spacing w:after="0" w:line="240" w:lineRule="auto"/>
              <w:jc w:val="center"/>
              <w:rPr>
                <w:rFonts w:ascii="Times New Roman" w:hAnsi="Times New Roman"/>
                <w:sz w:val="16"/>
                <w:szCs w:val="16"/>
                <w:lang w:val="pt-BR"/>
              </w:rPr>
            </w:pPr>
            <w:r w:rsidRPr="002B4810">
              <w:rPr>
                <w:rFonts w:ascii="Times New Roman" w:hAnsi="Times New Roman"/>
                <w:sz w:val="16"/>
                <w:szCs w:val="16"/>
                <w:lang w:val="pt-BR"/>
              </w:rPr>
              <w:t>Longo</w:t>
            </w:r>
          </w:p>
        </w:tc>
        <w:tc>
          <w:tcPr>
            <w:tcW w:w="284" w:type="dxa"/>
            <w:shd w:val="clear" w:color="auto" w:fill="002060"/>
            <w:vAlign w:val="center"/>
          </w:tcPr>
          <w:p w14:paraId="270B3028"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5</w:t>
            </w:r>
          </w:p>
        </w:tc>
        <w:tc>
          <w:tcPr>
            <w:tcW w:w="850" w:type="dxa"/>
            <w:shd w:val="clear" w:color="auto" w:fill="FF0000"/>
            <w:vAlign w:val="center"/>
          </w:tcPr>
          <w:p w14:paraId="73433E8D"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Principal</w:t>
            </w:r>
          </w:p>
        </w:tc>
        <w:tc>
          <w:tcPr>
            <w:tcW w:w="567" w:type="dxa"/>
            <w:shd w:val="clear" w:color="auto" w:fill="FF0000"/>
            <w:vAlign w:val="center"/>
          </w:tcPr>
          <w:p w14:paraId="75C3A71F" w14:textId="77777777" w:rsidR="00C201D6" w:rsidRPr="002B4810" w:rsidRDefault="00C201D6" w:rsidP="00502763">
            <w:pPr>
              <w:spacing w:after="0" w:line="240" w:lineRule="auto"/>
              <w:jc w:val="center"/>
              <w:rPr>
                <w:rFonts w:ascii="Times New Roman" w:hAnsi="Times New Roman"/>
                <w:b/>
                <w:sz w:val="16"/>
                <w:szCs w:val="16"/>
                <w:lang w:val="pt-BR"/>
              </w:rPr>
            </w:pPr>
            <w:r w:rsidRPr="002B4810">
              <w:rPr>
                <w:rFonts w:ascii="Times New Roman" w:hAnsi="Times New Roman"/>
                <w:b/>
                <w:sz w:val="16"/>
                <w:szCs w:val="16"/>
                <w:lang w:val="pt-BR"/>
              </w:rPr>
              <w:t>75</w:t>
            </w:r>
          </w:p>
        </w:tc>
      </w:tr>
      <w:tr w:rsidR="00C201D6" w:rsidRPr="002B4810" w14:paraId="712C99DA" w14:textId="77777777" w:rsidTr="00502763">
        <w:trPr>
          <w:trHeight w:val="693"/>
          <w:jc w:val="center"/>
        </w:trPr>
        <w:tc>
          <w:tcPr>
            <w:tcW w:w="1129" w:type="dxa"/>
            <w:vMerge/>
            <w:shd w:val="clear" w:color="auto" w:fill="BDD6EE"/>
          </w:tcPr>
          <w:p w14:paraId="114AB2D8" w14:textId="77777777" w:rsidR="00C201D6" w:rsidRPr="002B4810" w:rsidRDefault="00C201D6" w:rsidP="00502763">
            <w:pPr>
              <w:spacing w:after="0" w:line="240" w:lineRule="auto"/>
              <w:jc w:val="both"/>
              <w:rPr>
                <w:rFonts w:ascii="Times New Roman" w:hAnsi="Times New Roman"/>
                <w:sz w:val="18"/>
                <w:szCs w:val="18"/>
                <w:lang w:val="pt-BR"/>
              </w:rPr>
            </w:pPr>
          </w:p>
        </w:tc>
        <w:tc>
          <w:tcPr>
            <w:tcW w:w="851" w:type="dxa"/>
            <w:vMerge/>
          </w:tcPr>
          <w:p w14:paraId="79BBB1C0" w14:textId="77777777" w:rsidR="00C201D6" w:rsidRPr="002B4810" w:rsidRDefault="00C201D6" w:rsidP="00502763">
            <w:pPr>
              <w:spacing w:after="0" w:line="240" w:lineRule="auto"/>
              <w:jc w:val="both"/>
              <w:rPr>
                <w:rFonts w:ascii="Times New Roman" w:hAnsi="Times New Roman"/>
                <w:b/>
                <w:sz w:val="18"/>
                <w:szCs w:val="18"/>
                <w:lang w:val="pt-BR"/>
              </w:rPr>
            </w:pPr>
          </w:p>
        </w:tc>
        <w:tc>
          <w:tcPr>
            <w:tcW w:w="4394" w:type="dxa"/>
            <w:gridSpan w:val="4"/>
            <w:vAlign w:val="center"/>
          </w:tcPr>
          <w:p w14:paraId="309F162D"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Riscos de interrupção das redes de distribuição de água e do meio ambiente da população da área afetada durante as operações de conservação ou manutenção.</w:t>
            </w:r>
          </w:p>
        </w:tc>
        <w:tc>
          <w:tcPr>
            <w:tcW w:w="851" w:type="dxa"/>
            <w:vAlign w:val="center"/>
          </w:tcPr>
          <w:p w14:paraId="622286E6" w14:textId="77777777" w:rsidR="00C201D6" w:rsidRPr="002B4810" w:rsidRDefault="00C201D6" w:rsidP="00502763">
            <w:pPr>
              <w:jc w:val="center"/>
              <w:rPr>
                <w:rFonts w:ascii="Times New Roman" w:hAnsi="Times New Roman"/>
                <w:sz w:val="16"/>
                <w:szCs w:val="16"/>
                <w:lang w:val="pt-BR"/>
              </w:rPr>
            </w:pPr>
            <w:r w:rsidRPr="002B4810">
              <w:rPr>
                <w:rFonts w:ascii="Times New Roman" w:hAnsi="Times New Roman"/>
                <w:sz w:val="16"/>
                <w:szCs w:val="16"/>
                <w:lang w:val="pt-BR"/>
              </w:rPr>
              <w:t>Baixo</w:t>
            </w:r>
          </w:p>
        </w:tc>
        <w:tc>
          <w:tcPr>
            <w:tcW w:w="283" w:type="dxa"/>
            <w:shd w:val="clear" w:color="auto" w:fill="002060"/>
            <w:vAlign w:val="center"/>
          </w:tcPr>
          <w:p w14:paraId="619E1B7D" w14:textId="77777777" w:rsidR="00C201D6" w:rsidRPr="002B4810" w:rsidRDefault="00C201D6" w:rsidP="00502763">
            <w:pPr>
              <w:jc w:val="center"/>
              <w:rPr>
                <w:rFonts w:ascii="Times New Roman" w:hAnsi="Times New Roman"/>
                <w:sz w:val="16"/>
                <w:szCs w:val="16"/>
                <w:lang w:val="pt-BR"/>
              </w:rPr>
            </w:pPr>
            <w:r w:rsidRPr="002B4810">
              <w:rPr>
                <w:rFonts w:ascii="Times New Roman" w:hAnsi="Times New Roman"/>
                <w:sz w:val="16"/>
                <w:szCs w:val="16"/>
                <w:lang w:val="pt-BR"/>
              </w:rPr>
              <w:t>1</w:t>
            </w:r>
          </w:p>
        </w:tc>
        <w:tc>
          <w:tcPr>
            <w:tcW w:w="992" w:type="dxa"/>
            <w:vAlign w:val="center"/>
          </w:tcPr>
          <w:p w14:paraId="099186DF" w14:textId="77777777" w:rsidR="00C201D6" w:rsidRPr="002B4810" w:rsidRDefault="00C201D6" w:rsidP="00502763">
            <w:pPr>
              <w:jc w:val="center"/>
              <w:rPr>
                <w:rFonts w:ascii="Times New Roman" w:hAnsi="Times New Roman"/>
                <w:sz w:val="16"/>
                <w:szCs w:val="16"/>
                <w:lang w:val="pt-BR"/>
              </w:rPr>
            </w:pPr>
            <w:r w:rsidRPr="002B4810">
              <w:rPr>
                <w:rFonts w:ascii="Times New Roman" w:hAnsi="Times New Roman"/>
                <w:sz w:val="16"/>
                <w:szCs w:val="16"/>
                <w:lang w:val="pt-BR"/>
              </w:rPr>
              <w:t>Local</w:t>
            </w:r>
          </w:p>
        </w:tc>
        <w:tc>
          <w:tcPr>
            <w:tcW w:w="284" w:type="dxa"/>
            <w:shd w:val="clear" w:color="auto" w:fill="002060"/>
            <w:vAlign w:val="center"/>
          </w:tcPr>
          <w:p w14:paraId="2EEFC12D" w14:textId="77777777" w:rsidR="00C201D6" w:rsidRPr="002B4810" w:rsidRDefault="00C201D6" w:rsidP="00502763">
            <w:pPr>
              <w:jc w:val="center"/>
              <w:rPr>
                <w:rFonts w:ascii="Times New Roman" w:hAnsi="Times New Roman"/>
                <w:sz w:val="16"/>
                <w:szCs w:val="16"/>
                <w:lang w:val="pt-BR"/>
              </w:rPr>
            </w:pPr>
            <w:r w:rsidRPr="002B4810">
              <w:rPr>
                <w:rFonts w:ascii="Times New Roman" w:hAnsi="Times New Roman"/>
                <w:sz w:val="16"/>
                <w:szCs w:val="16"/>
                <w:lang w:val="pt-BR"/>
              </w:rPr>
              <w:t>3</w:t>
            </w:r>
          </w:p>
        </w:tc>
        <w:tc>
          <w:tcPr>
            <w:tcW w:w="850" w:type="dxa"/>
            <w:vAlign w:val="center"/>
          </w:tcPr>
          <w:p w14:paraId="3ED29C9C" w14:textId="77777777" w:rsidR="00C201D6" w:rsidRPr="002B4810" w:rsidRDefault="00C201D6" w:rsidP="00502763">
            <w:pPr>
              <w:jc w:val="center"/>
              <w:rPr>
                <w:rFonts w:ascii="Times New Roman" w:hAnsi="Times New Roman"/>
                <w:sz w:val="16"/>
                <w:szCs w:val="16"/>
                <w:lang w:val="pt-BR"/>
              </w:rPr>
            </w:pPr>
            <w:r w:rsidRPr="002B4810">
              <w:rPr>
                <w:rFonts w:ascii="Times New Roman" w:hAnsi="Times New Roman"/>
                <w:sz w:val="16"/>
                <w:szCs w:val="16"/>
                <w:lang w:val="pt-BR"/>
              </w:rPr>
              <w:t>curto</w:t>
            </w:r>
          </w:p>
        </w:tc>
        <w:tc>
          <w:tcPr>
            <w:tcW w:w="284" w:type="dxa"/>
            <w:shd w:val="clear" w:color="auto" w:fill="002060"/>
            <w:vAlign w:val="center"/>
          </w:tcPr>
          <w:p w14:paraId="30CEEE88" w14:textId="77777777" w:rsidR="00C201D6" w:rsidRPr="002B4810" w:rsidRDefault="00C201D6" w:rsidP="00502763">
            <w:pPr>
              <w:jc w:val="center"/>
              <w:rPr>
                <w:rFonts w:ascii="Times New Roman" w:hAnsi="Times New Roman"/>
                <w:sz w:val="16"/>
                <w:szCs w:val="16"/>
                <w:lang w:val="pt-BR"/>
              </w:rPr>
            </w:pPr>
            <w:r w:rsidRPr="002B4810">
              <w:rPr>
                <w:rFonts w:ascii="Times New Roman" w:hAnsi="Times New Roman"/>
                <w:sz w:val="16"/>
                <w:szCs w:val="16"/>
                <w:lang w:val="pt-BR"/>
              </w:rPr>
              <w:t>1</w:t>
            </w:r>
          </w:p>
        </w:tc>
        <w:tc>
          <w:tcPr>
            <w:tcW w:w="850" w:type="dxa"/>
            <w:shd w:val="clear" w:color="auto" w:fill="92D050"/>
            <w:vAlign w:val="center"/>
          </w:tcPr>
          <w:p w14:paraId="0DA1936D" w14:textId="77777777" w:rsidR="00C201D6" w:rsidRPr="002B4810" w:rsidRDefault="00C201D6" w:rsidP="00502763">
            <w:pPr>
              <w:jc w:val="center"/>
              <w:rPr>
                <w:rFonts w:ascii="Times New Roman" w:hAnsi="Times New Roman"/>
                <w:b/>
                <w:sz w:val="16"/>
                <w:szCs w:val="16"/>
                <w:lang w:val="pt-BR"/>
              </w:rPr>
            </w:pPr>
            <w:r w:rsidRPr="002B4810">
              <w:rPr>
                <w:rFonts w:ascii="Times New Roman" w:hAnsi="Times New Roman"/>
                <w:b/>
                <w:sz w:val="16"/>
                <w:szCs w:val="16"/>
                <w:lang w:val="pt-BR"/>
              </w:rPr>
              <w:t>Menor</w:t>
            </w:r>
          </w:p>
        </w:tc>
        <w:tc>
          <w:tcPr>
            <w:tcW w:w="567" w:type="dxa"/>
            <w:shd w:val="clear" w:color="auto" w:fill="92D050"/>
            <w:vAlign w:val="center"/>
          </w:tcPr>
          <w:p w14:paraId="0AA18309" w14:textId="77777777" w:rsidR="00C201D6" w:rsidRPr="002B4810" w:rsidRDefault="00C201D6" w:rsidP="00502763">
            <w:pPr>
              <w:jc w:val="center"/>
              <w:rPr>
                <w:rFonts w:ascii="Times New Roman" w:hAnsi="Times New Roman"/>
                <w:b/>
                <w:sz w:val="16"/>
                <w:szCs w:val="16"/>
                <w:lang w:val="pt-BR"/>
              </w:rPr>
            </w:pPr>
            <w:r w:rsidRPr="002B4810">
              <w:rPr>
                <w:rFonts w:ascii="Times New Roman" w:hAnsi="Times New Roman"/>
                <w:b/>
                <w:sz w:val="16"/>
                <w:szCs w:val="16"/>
                <w:lang w:val="pt-BR"/>
              </w:rPr>
              <w:t>3</w:t>
            </w:r>
          </w:p>
        </w:tc>
      </w:tr>
      <w:tr w:rsidR="00C201D6" w:rsidRPr="002B4810" w14:paraId="64F6F654" w14:textId="77777777" w:rsidTr="00502763">
        <w:trPr>
          <w:jc w:val="center"/>
        </w:trPr>
        <w:tc>
          <w:tcPr>
            <w:tcW w:w="1129" w:type="dxa"/>
            <w:vMerge/>
            <w:shd w:val="clear" w:color="auto" w:fill="BDD6EE"/>
          </w:tcPr>
          <w:p w14:paraId="57173921" w14:textId="77777777" w:rsidR="00C201D6" w:rsidRPr="002B4810" w:rsidRDefault="00C201D6" w:rsidP="00502763">
            <w:pPr>
              <w:spacing w:after="0" w:line="240" w:lineRule="auto"/>
              <w:jc w:val="both"/>
              <w:rPr>
                <w:rFonts w:ascii="Times New Roman" w:hAnsi="Times New Roman"/>
                <w:sz w:val="18"/>
                <w:szCs w:val="18"/>
                <w:lang w:val="pt-BR"/>
              </w:rPr>
            </w:pPr>
          </w:p>
        </w:tc>
        <w:tc>
          <w:tcPr>
            <w:tcW w:w="851" w:type="dxa"/>
            <w:vMerge/>
          </w:tcPr>
          <w:p w14:paraId="30F7876C" w14:textId="77777777" w:rsidR="00C201D6" w:rsidRPr="002B4810" w:rsidRDefault="00C201D6" w:rsidP="00502763">
            <w:pPr>
              <w:spacing w:after="0" w:line="240" w:lineRule="auto"/>
              <w:jc w:val="both"/>
              <w:rPr>
                <w:rFonts w:ascii="Times New Roman" w:hAnsi="Times New Roman"/>
                <w:b/>
                <w:sz w:val="18"/>
                <w:szCs w:val="18"/>
                <w:lang w:val="pt-BR"/>
              </w:rPr>
            </w:pPr>
          </w:p>
        </w:tc>
        <w:tc>
          <w:tcPr>
            <w:tcW w:w="4394" w:type="dxa"/>
            <w:gridSpan w:val="4"/>
          </w:tcPr>
          <w:p w14:paraId="23130B4F" w14:textId="77777777" w:rsidR="00C201D6" w:rsidRPr="002B4810" w:rsidRDefault="00C201D6" w:rsidP="00502763">
            <w:pPr>
              <w:spacing w:after="0" w:line="240" w:lineRule="auto"/>
              <w:jc w:val="both"/>
              <w:rPr>
                <w:rFonts w:ascii="Times New Roman" w:hAnsi="Times New Roman"/>
                <w:sz w:val="16"/>
                <w:szCs w:val="16"/>
                <w:lang w:val="pt-BR"/>
              </w:rPr>
            </w:pPr>
            <w:r w:rsidRPr="002B4810">
              <w:rPr>
                <w:rFonts w:ascii="Times New Roman" w:hAnsi="Times New Roman"/>
                <w:sz w:val="16"/>
                <w:szCs w:val="16"/>
                <w:lang w:val="pt-BR"/>
              </w:rPr>
              <w:t>Risco de incêndio ou explosão</w:t>
            </w:r>
          </w:p>
        </w:tc>
        <w:tc>
          <w:tcPr>
            <w:tcW w:w="851" w:type="dxa"/>
            <w:vAlign w:val="center"/>
          </w:tcPr>
          <w:p w14:paraId="2CA59DB5" w14:textId="77777777" w:rsidR="00C201D6" w:rsidRPr="002B4810" w:rsidRDefault="00C201D6" w:rsidP="00502763">
            <w:pPr>
              <w:spacing w:after="0" w:line="240" w:lineRule="auto"/>
              <w:jc w:val="center"/>
              <w:rPr>
                <w:rFonts w:ascii="Times New Roman" w:hAnsi="Times New Roman" w:cs="Times New Roman"/>
                <w:sz w:val="16"/>
                <w:szCs w:val="16"/>
                <w:lang w:val="pt-BR"/>
              </w:rPr>
            </w:pPr>
            <w:r w:rsidRPr="002B4810">
              <w:rPr>
                <w:rFonts w:ascii="Times New Roman" w:hAnsi="Times New Roman" w:cs="Times New Roman"/>
                <w:sz w:val="16"/>
                <w:szCs w:val="16"/>
                <w:lang w:val="pt-BR"/>
              </w:rPr>
              <w:t>Forte</w:t>
            </w:r>
          </w:p>
        </w:tc>
        <w:tc>
          <w:tcPr>
            <w:tcW w:w="283" w:type="dxa"/>
            <w:shd w:val="clear" w:color="auto" w:fill="002060"/>
            <w:vAlign w:val="center"/>
          </w:tcPr>
          <w:p w14:paraId="689FF195" w14:textId="77777777" w:rsidR="00C201D6" w:rsidRPr="002B4810" w:rsidRDefault="00C201D6" w:rsidP="00502763">
            <w:pPr>
              <w:spacing w:after="0" w:line="240" w:lineRule="auto"/>
              <w:jc w:val="center"/>
              <w:rPr>
                <w:rFonts w:ascii="Times New Roman" w:hAnsi="Times New Roman" w:cs="Times New Roman"/>
                <w:b/>
                <w:sz w:val="16"/>
                <w:szCs w:val="16"/>
                <w:lang w:val="pt-BR"/>
              </w:rPr>
            </w:pPr>
            <w:r w:rsidRPr="002B4810">
              <w:rPr>
                <w:rFonts w:ascii="Times New Roman" w:hAnsi="Times New Roman" w:cs="Times New Roman"/>
                <w:b/>
                <w:sz w:val="16"/>
                <w:szCs w:val="16"/>
                <w:lang w:val="pt-BR"/>
              </w:rPr>
              <w:t>5</w:t>
            </w:r>
          </w:p>
        </w:tc>
        <w:tc>
          <w:tcPr>
            <w:tcW w:w="992" w:type="dxa"/>
            <w:vAlign w:val="center"/>
          </w:tcPr>
          <w:p w14:paraId="5B03D03F" w14:textId="77777777" w:rsidR="00C201D6" w:rsidRPr="002B4810" w:rsidRDefault="00C201D6" w:rsidP="00502763">
            <w:pPr>
              <w:spacing w:after="0" w:line="240" w:lineRule="auto"/>
              <w:jc w:val="center"/>
              <w:rPr>
                <w:rFonts w:ascii="Times New Roman" w:hAnsi="Times New Roman" w:cs="Times New Roman"/>
                <w:sz w:val="16"/>
                <w:szCs w:val="16"/>
                <w:lang w:val="pt-BR"/>
              </w:rPr>
            </w:pPr>
            <w:r w:rsidRPr="002B4810">
              <w:rPr>
                <w:rFonts w:ascii="Times New Roman" w:hAnsi="Times New Roman" w:cs="Times New Roman"/>
                <w:sz w:val="16"/>
                <w:szCs w:val="16"/>
                <w:lang w:val="pt-BR"/>
              </w:rPr>
              <w:t>Local</w:t>
            </w:r>
          </w:p>
        </w:tc>
        <w:tc>
          <w:tcPr>
            <w:tcW w:w="284" w:type="dxa"/>
            <w:shd w:val="clear" w:color="auto" w:fill="002060"/>
            <w:vAlign w:val="center"/>
          </w:tcPr>
          <w:p w14:paraId="3C58E90A" w14:textId="77777777" w:rsidR="00C201D6" w:rsidRPr="002B4810" w:rsidRDefault="00C201D6" w:rsidP="00502763">
            <w:pPr>
              <w:spacing w:after="0" w:line="240" w:lineRule="auto"/>
              <w:jc w:val="center"/>
              <w:rPr>
                <w:rFonts w:ascii="Times New Roman" w:hAnsi="Times New Roman" w:cs="Times New Roman"/>
                <w:b/>
                <w:sz w:val="16"/>
                <w:szCs w:val="16"/>
                <w:lang w:val="pt-BR"/>
              </w:rPr>
            </w:pPr>
            <w:r w:rsidRPr="002B4810">
              <w:rPr>
                <w:rFonts w:ascii="Times New Roman" w:hAnsi="Times New Roman" w:cs="Times New Roman"/>
                <w:b/>
                <w:sz w:val="16"/>
                <w:szCs w:val="16"/>
                <w:lang w:val="pt-BR"/>
              </w:rPr>
              <w:t>3</w:t>
            </w:r>
          </w:p>
        </w:tc>
        <w:tc>
          <w:tcPr>
            <w:tcW w:w="850" w:type="dxa"/>
            <w:vAlign w:val="center"/>
          </w:tcPr>
          <w:p w14:paraId="39F0EA8B" w14:textId="77777777" w:rsidR="00C201D6" w:rsidRPr="002B4810" w:rsidRDefault="00C201D6" w:rsidP="00502763">
            <w:pPr>
              <w:spacing w:after="0" w:line="240" w:lineRule="auto"/>
              <w:jc w:val="center"/>
              <w:rPr>
                <w:rFonts w:ascii="Times New Roman" w:hAnsi="Times New Roman" w:cs="Times New Roman"/>
                <w:sz w:val="16"/>
                <w:szCs w:val="16"/>
                <w:lang w:val="pt-BR"/>
              </w:rPr>
            </w:pPr>
            <w:r w:rsidRPr="002B4810">
              <w:rPr>
                <w:rFonts w:ascii="Times New Roman" w:hAnsi="Times New Roman" w:cs="Times New Roman"/>
                <w:sz w:val="16"/>
                <w:szCs w:val="16"/>
                <w:lang w:val="pt-BR"/>
              </w:rPr>
              <w:t>Longo</w:t>
            </w:r>
          </w:p>
        </w:tc>
        <w:tc>
          <w:tcPr>
            <w:tcW w:w="284" w:type="dxa"/>
            <w:shd w:val="clear" w:color="auto" w:fill="002060"/>
            <w:vAlign w:val="center"/>
          </w:tcPr>
          <w:p w14:paraId="6A629C07" w14:textId="77777777" w:rsidR="00C201D6" w:rsidRPr="002B4810" w:rsidRDefault="00C201D6" w:rsidP="00502763">
            <w:pPr>
              <w:spacing w:after="0" w:line="240" w:lineRule="auto"/>
              <w:jc w:val="center"/>
              <w:rPr>
                <w:rFonts w:ascii="Times New Roman" w:hAnsi="Times New Roman" w:cs="Times New Roman"/>
                <w:b/>
                <w:sz w:val="16"/>
                <w:szCs w:val="16"/>
                <w:lang w:val="pt-BR"/>
              </w:rPr>
            </w:pPr>
            <w:r w:rsidRPr="002B4810">
              <w:rPr>
                <w:rFonts w:ascii="Times New Roman" w:hAnsi="Times New Roman" w:cs="Times New Roman"/>
                <w:b/>
                <w:sz w:val="16"/>
                <w:szCs w:val="16"/>
                <w:lang w:val="pt-BR"/>
              </w:rPr>
              <w:t>5</w:t>
            </w:r>
          </w:p>
        </w:tc>
        <w:tc>
          <w:tcPr>
            <w:tcW w:w="850" w:type="dxa"/>
            <w:shd w:val="clear" w:color="auto" w:fill="FF0000"/>
            <w:vAlign w:val="center"/>
          </w:tcPr>
          <w:p w14:paraId="6408A7F6" w14:textId="77777777" w:rsidR="00C201D6" w:rsidRPr="002B4810" w:rsidRDefault="00C201D6" w:rsidP="00502763">
            <w:pPr>
              <w:spacing w:after="0" w:line="240" w:lineRule="auto"/>
              <w:jc w:val="center"/>
              <w:rPr>
                <w:rFonts w:ascii="Times New Roman" w:hAnsi="Times New Roman" w:cs="Times New Roman"/>
                <w:b/>
                <w:sz w:val="16"/>
                <w:szCs w:val="16"/>
                <w:lang w:val="pt-BR"/>
              </w:rPr>
            </w:pPr>
            <w:r w:rsidRPr="002B4810">
              <w:rPr>
                <w:rFonts w:ascii="Times New Roman" w:hAnsi="Times New Roman" w:cs="Times New Roman"/>
                <w:b/>
                <w:sz w:val="16"/>
                <w:szCs w:val="16"/>
                <w:lang w:val="pt-BR"/>
              </w:rPr>
              <w:t>Principal</w:t>
            </w:r>
          </w:p>
        </w:tc>
        <w:tc>
          <w:tcPr>
            <w:tcW w:w="567" w:type="dxa"/>
            <w:shd w:val="clear" w:color="auto" w:fill="FF0000"/>
            <w:vAlign w:val="center"/>
          </w:tcPr>
          <w:p w14:paraId="3B206607" w14:textId="77777777" w:rsidR="00C201D6" w:rsidRPr="002B4810" w:rsidRDefault="00C201D6" w:rsidP="00502763">
            <w:pPr>
              <w:spacing w:after="0" w:line="240" w:lineRule="auto"/>
              <w:jc w:val="center"/>
              <w:rPr>
                <w:rFonts w:ascii="Times New Roman" w:hAnsi="Times New Roman" w:cs="Times New Roman"/>
                <w:b/>
                <w:sz w:val="16"/>
                <w:szCs w:val="16"/>
                <w:lang w:val="pt-BR"/>
              </w:rPr>
            </w:pPr>
            <w:r w:rsidRPr="002B4810">
              <w:rPr>
                <w:rFonts w:ascii="Times New Roman" w:hAnsi="Times New Roman" w:cs="Times New Roman"/>
                <w:b/>
                <w:sz w:val="16"/>
                <w:szCs w:val="16"/>
                <w:lang w:val="pt-BR"/>
              </w:rPr>
              <w:t>75</w:t>
            </w:r>
          </w:p>
        </w:tc>
      </w:tr>
    </w:tbl>
    <w:p w14:paraId="7154E1E9" w14:textId="77777777" w:rsidR="00C201D6" w:rsidRPr="002B4810" w:rsidRDefault="00C201D6" w:rsidP="00C201D6">
      <w:pPr>
        <w:spacing w:line="276" w:lineRule="auto"/>
        <w:jc w:val="both"/>
        <w:rPr>
          <w:rFonts w:ascii="Times New Roman" w:hAnsi="Times New Roman" w:cs="Times New Roman"/>
          <w:b/>
          <w:sz w:val="24"/>
          <w:szCs w:val="24"/>
          <w:lang w:val="pt-BR"/>
        </w:rPr>
      </w:pPr>
    </w:p>
    <w:p w14:paraId="606B88FA" w14:textId="77777777" w:rsidR="00C201D6" w:rsidRPr="002B4810" w:rsidRDefault="00C201D6" w:rsidP="00C201D6">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t>ANÁLISE DE RISCO</w:t>
      </w:r>
    </w:p>
    <w:p w14:paraId="1872B6DD"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Neste capítulo serão analisados ​​os riscos tecnológicos e os riscos profissionais vinculados ao projeto. A análise de risco diz respeito tanto à fase de construção quanto à fase de operação.</w:t>
      </w:r>
    </w:p>
    <w:p w14:paraId="03DE002D" w14:textId="77777777" w:rsidR="00C201D6" w:rsidRPr="002B4810" w:rsidRDefault="00C201D6" w:rsidP="00C201D6">
      <w:pPr>
        <w:pStyle w:val="PargrafodaLista"/>
        <w:keepNext/>
        <w:numPr>
          <w:ilvl w:val="1"/>
          <w:numId w:val="238"/>
        </w:numPr>
        <w:spacing w:before="240" w:after="0"/>
        <w:jc w:val="both"/>
        <w:rPr>
          <w:rFonts w:ascii="Times New Roman" w:hAnsi="Times New Roman"/>
          <w:b/>
          <w:i/>
          <w:lang w:val="pt-BR" w:eastAsia="fr-FR"/>
        </w:rPr>
      </w:pPr>
      <w:r w:rsidRPr="002B4810">
        <w:rPr>
          <w:rFonts w:ascii="Times New Roman" w:hAnsi="Times New Roman"/>
          <w:b/>
          <w:i/>
          <w:lang w:val="pt-BR" w:eastAsia="fr-FR"/>
        </w:rPr>
        <w:t>Análise de risco tecnológico</w:t>
      </w:r>
    </w:p>
    <w:p w14:paraId="76B96130"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O objetivo da análise de risco é, por um lado, identificar as situações que podem estar na origem de um acidente e, por outro lado, analisar as barreiras de segurança (medidas preventivas, meios proteção e intervenção) associadas a ele. Em última análise, trata-se de examinar:</w:t>
      </w:r>
    </w:p>
    <w:p w14:paraId="40D25A09" w14:textId="77777777" w:rsidR="00C201D6" w:rsidRPr="002B4810" w:rsidRDefault="00C201D6" w:rsidP="00C201D6">
      <w:pPr>
        <w:numPr>
          <w:ilvl w:val="0"/>
          <w:numId w:val="241"/>
        </w:numPr>
        <w:spacing w:after="200" w:line="240" w:lineRule="auto"/>
        <w:ind w:right="-283"/>
        <w:contextualSpacing/>
        <w:jc w:val="both"/>
        <w:rPr>
          <w:rFonts w:ascii="Times New Roman" w:hAnsi="Times New Roman"/>
          <w:sz w:val="20"/>
          <w:szCs w:val="20"/>
          <w:lang w:val="pt-BR"/>
        </w:rPr>
      </w:pPr>
      <w:r w:rsidRPr="002B4810">
        <w:rPr>
          <w:rFonts w:ascii="Times New Roman" w:hAnsi="Times New Roman"/>
          <w:sz w:val="20"/>
          <w:szCs w:val="20"/>
          <w:lang w:val="pt-BR"/>
        </w:rPr>
        <w:t>Falhas internas: riscos relacionados ao produto, falhas intrínsecas relacionadas ao mau funcionamento das instalações, projeto ou operação inadequada do equipamento, etc.</w:t>
      </w:r>
    </w:p>
    <w:p w14:paraId="60D4DED0" w14:textId="77777777" w:rsidR="00C201D6" w:rsidRPr="002B4810" w:rsidRDefault="00C201D6" w:rsidP="00C201D6">
      <w:pPr>
        <w:numPr>
          <w:ilvl w:val="0"/>
          <w:numId w:val="241"/>
        </w:numPr>
        <w:spacing w:after="200" w:line="240" w:lineRule="auto"/>
        <w:ind w:right="-283"/>
        <w:contextualSpacing/>
        <w:jc w:val="both"/>
        <w:rPr>
          <w:rFonts w:ascii="Times New Roman" w:hAnsi="Times New Roman"/>
          <w:sz w:val="20"/>
          <w:szCs w:val="20"/>
          <w:lang w:val="pt-BR"/>
        </w:rPr>
      </w:pPr>
      <w:r w:rsidRPr="002B4810">
        <w:rPr>
          <w:rFonts w:ascii="Times New Roman" w:hAnsi="Times New Roman"/>
          <w:sz w:val="20"/>
          <w:szCs w:val="20"/>
          <w:lang w:val="pt-BR"/>
        </w:rPr>
        <w:t>Falhas de origem externa, que resultam de falha de equipamento, ela própria na sequência de um ataque externo (outras atividades externas, riscos naturais, etc.).</w:t>
      </w:r>
    </w:p>
    <w:p w14:paraId="6174BFB5" w14:textId="77777777" w:rsidR="00C201D6" w:rsidRPr="002B4810" w:rsidRDefault="00C201D6" w:rsidP="00C201D6">
      <w:pPr>
        <w:spacing w:after="200" w:line="240" w:lineRule="auto"/>
        <w:ind w:left="720" w:right="-283"/>
        <w:contextualSpacing/>
        <w:jc w:val="both"/>
        <w:rPr>
          <w:rFonts w:ascii="Times New Roman" w:hAnsi="Times New Roman"/>
          <w:sz w:val="20"/>
          <w:szCs w:val="20"/>
          <w:lang w:val="pt-BR"/>
        </w:rPr>
      </w:pPr>
    </w:p>
    <w:p w14:paraId="56EB5D0B" w14:textId="77777777" w:rsidR="00C201D6" w:rsidRPr="002B4810" w:rsidRDefault="00C201D6" w:rsidP="00C201D6">
      <w:pPr>
        <w:spacing w:after="120" w:line="240" w:lineRule="auto"/>
        <w:ind w:left="-284" w:right="-853"/>
        <w:jc w:val="both"/>
        <w:rPr>
          <w:rFonts w:ascii="Times New Roman" w:hAnsi="Times New Roman" w:cs="Times New Roman"/>
          <w:bCs/>
          <w:lang w:val="pt-BR"/>
        </w:rPr>
      </w:pPr>
      <w:r w:rsidRPr="002B4810">
        <w:rPr>
          <w:rFonts w:ascii="Times New Roman" w:hAnsi="Times New Roman" w:cs="Times New Roman"/>
          <w:bCs/>
          <w:lang w:val="pt-BR"/>
        </w:rPr>
        <w:t>Os principais elementos sensíveis aos perigos são descritos no capítulo que descreve as condições ambientais básicas e no capítulo de apresentação do projeto.</w:t>
      </w:r>
    </w:p>
    <w:p w14:paraId="1E5D441E"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Perigos relacionados aos produtos usados ​​durante a fase de construção</w:t>
      </w:r>
    </w:p>
    <w:p w14:paraId="7B0AF38F"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Perigos relacionados a equipamentos / processos durante a fase de construção</w:t>
      </w:r>
    </w:p>
    <w:p w14:paraId="6E2EABC8"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Riscos associados às instalações operacionais</w:t>
      </w:r>
    </w:p>
    <w:p w14:paraId="0F811B29" w14:textId="77777777" w:rsidR="00C201D6" w:rsidRPr="002B4810" w:rsidRDefault="00C201D6" w:rsidP="00C201D6">
      <w:pPr>
        <w:pStyle w:val="PargrafodaLista"/>
        <w:spacing w:after="0" w:line="240" w:lineRule="auto"/>
        <w:ind w:right="-283"/>
        <w:contextualSpacing w:val="0"/>
        <w:jc w:val="both"/>
        <w:rPr>
          <w:rFonts w:ascii="Times New Roman" w:hAnsi="Times New Roman"/>
          <w:lang w:val="pt-BR"/>
        </w:rPr>
      </w:pPr>
    </w:p>
    <w:p w14:paraId="66FB9EFA" w14:textId="77777777" w:rsidR="00C201D6" w:rsidRPr="002B4810" w:rsidRDefault="00C201D6" w:rsidP="00C201D6">
      <w:pPr>
        <w:pStyle w:val="PargrafodaLista"/>
        <w:keepNext/>
        <w:numPr>
          <w:ilvl w:val="1"/>
          <w:numId w:val="238"/>
        </w:numPr>
        <w:spacing w:before="240" w:after="0"/>
        <w:jc w:val="both"/>
        <w:rPr>
          <w:rFonts w:ascii="Times New Roman" w:hAnsi="Times New Roman"/>
          <w:b/>
          <w:i/>
          <w:lang w:val="pt-BR" w:eastAsia="fr-FR"/>
        </w:rPr>
      </w:pPr>
      <w:r w:rsidRPr="002B4810">
        <w:rPr>
          <w:rFonts w:ascii="Times New Roman" w:hAnsi="Times New Roman"/>
          <w:b/>
          <w:i/>
          <w:lang w:val="pt-BR" w:eastAsia="fr-FR"/>
        </w:rPr>
        <w:lastRenderedPageBreak/>
        <w:t>Identificação de riscos ocupacionais</w:t>
      </w:r>
    </w:p>
    <w:p w14:paraId="5E0EC7AB"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Riscos ocupacionais</w:t>
      </w:r>
    </w:p>
    <w:p w14:paraId="780EC5B5"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Riscos associados ao manuseio</w:t>
      </w:r>
    </w:p>
    <w:p w14:paraId="69C3A1BE"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Riscos de queda do solo</w:t>
      </w:r>
    </w:p>
    <w:p w14:paraId="1120F2EF"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Risco de queda de objetos</w:t>
      </w:r>
    </w:p>
    <w:p w14:paraId="3814666F"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Risco de queimaduras e incêndio</w:t>
      </w:r>
    </w:p>
    <w:p w14:paraId="01AA7F3A"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Riscos associados à falta de higiene pessoal</w:t>
      </w:r>
    </w:p>
    <w:p w14:paraId="04DF91D1"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Riscos associados ao trabalho noturno</w:t>
      </w:r>
    </w:p>
    <w:p w14:paraId="0FE9A5D2"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Riscos de inalação de poeira</w:t>
      </w:r>
    </w:p>
    <w:p w14:paraId="118B17D0"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Riscos de cimento</w:t>
      </w:r>
    </w:p>
    <w:p w14:paraId="201D4970"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Riscos associados às operações de escavação e escavação;</w:t>
      </w:r>
    </w:p>
    <w:p w14:paraId="1E9718BB"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Riscos associados ao movimento de máquinas de construção</w:t>
      </w:r>
    </w:p>
    <w:p w14:paraId="259C8142"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Riscos associados à intervenção de várias empresas (Co-atividade)</w:t>
      </w:r>
    </w:p>
    <w:p w14:paraId="00178F78"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Riscos associados à contratação de doenças contagiosas, como COVID-19</w:t>
      </w:r>
    </w:p>
    <w:p w14:paraId="22E79931"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Riscos relacionados a substâncias e / ou produtos armazenados durante a fase de trabalho e na fase operacional</w:t>
      </w:r>
    </w:p>
    <w:p w14:paraId="29ECBD8A" w14:textId="77777777" w:rsidR="00C201D6" w:rsidRPr="002B4810" w:rsidRDefault="00C201D6" w:rsidP="00C201D6">
      <w:pPr>
        <w:pStyle w:val="PargrafodaLista"/>
        <w:numPr>
          <w:ilvl w:val="0"/>
          <w:numId w:val="242"/>
        </w:numPr>
        <w:spacing w:after="0" w:line="240" w:lineRule="auto"/>
        <w:ind w:right="-283"/>
        <w:contextualSpacing w:val="0"/>
        <w:jc w:val="both"/>
        <w:rPr>
          <w:rFonts w:ascii="Times New Roman" w:hAnsi="Times New Roman"/>
          <w:lang w:val="pt-BR"/>
        </w:rPr>
      </w:pPr>
      <w:r w:rsidRPr="002B4810">
        <w:rPr>
          <w:rFonts w:ascii="Times New Roman" w:hAnsi="Times New Roman"/>
          <w:lang w:val="pt-BR"/>
        </w:rPr>
        <w:t>Riscos associados a grupos geradores</w:t>
      </w:r>
    </w:p>
    <w:p w14:paraId="7A302099" w14:textId="77777777" w:rsidR="00C201D6" w:rsidRPr="002B4810" w:rsidRDefault="00C201D6" w:rsidP="00C201D6">
      <w:pPr>
        <w:pStyle w:val="PargrafodaLista"/>
        <w:spacing w:after="0" w:line="240" w:lineRule="auto"/>
        <w:ind w:right="-283"/>
        <w:contextualSpacing w:val="0"/>
        <w:jc w:val="both"/>
        <w:rPr>
          <w:rFonts w:ascii="Times New Roman" w:hAnsi="Times New Roman"/>
          <w:lang w:val="pt-BR"/>
        </w:rPr>
      </w:pPr>
    </w:p>
    <w:p w14:paraId="235F7E63" w14:textId="77777777" w:rsidR="00C201D6" w:rsidRPr="002B4810" w:rsidRDefault="00C201D6" w:rsidP="00C201D6">
      <w:pPr>
        <w:spacing w:after="0" w:line="240" w:lineRule="auto"/>
        <w:ind w:right="-283"/>
        <w:jc w:val="both"/>
        <w:rPr>
          <w:rFonts w:ascii="Times New Roman" w:hAnsi="Times New Roman"/>
          <w:lang w:val="pt-BR"/>
        </w:rPr>
      </w:pPr>
      <w:r w:rsidRPr="002B4810">
        <w:rPr>
          <w:rFonts w:ascii="Times New Roman" w:hAnsi="Times New Roman"/>
          <w:lang w:val="pt-BR"/>
        </w:rPr>
        <w:t xml:space="preserve">Assim, medidas </w:t>
      </w:r>
      <w:r w:rsidRPr="002B4810">
        <w:rPr>
          <w:rFonts w:ascii="Times New Roman" w:hAnsi="Times New Roman" w:cs="Times New Roman"/>
          <w:bCs/>
          <w:lang w:val="pt-BR"/>
        </w:rPr>
        <w:t>prevenção, meios de proteção e intervenção foram amplamente descritos com um plano de gestão para esses riscos identificados.</w:t>
      </w:r>
    </w:p>
    <w:p w14:paraId="2180744F" w14:textId="77777777" w:rsidR="00C201D6" w:rsidRPr="002B4810" w:rsidRDefault="00C201D6" w:rsidP="00C201D6">
      <w:pPr>
        <w:spacing w:after="0" w:line="240" w:lineRule="auto"/>
        <w:ind w:right="-283"/>
        <w:jc w:val="both"/>
        <w:rPr>
          <w:rFonts w:ascii="Times New Roman" w:hAnsi="Times New Roman"/>
          <w:lang w:val="pt-BR"/>
        </w:rPr>
      </w:pPr>
    </w:p>
    <w:p w14:paraId="57FAB418" w14:textId="77777777" w:rsidR="00C201D6" w:rsidRPr="002B4810" w:rsidRDefault="00C201D6" w:rsidP="00C201D6">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t>PLANO DE GESTÃO AMBIENTAL E SOCIAL</w:t>
      </w:r>
    </w:p>
    <w:p w14:paraId="47DBDBCD" w14:textId="77777777" w:rsidR="00C201D6" w:rsidRPr="002B4810" w:rsidRDefault="00C201D6" w:rsidP="00C201D6">
      <w:pPr>
        <w:spacing w:before="240" w:after="0" w:line="240" w:lineRule="auto"/>
        <w:ind w:left="-142" w:right="-141"/>
        <w:jc w:val="both"/>
        <w:rPr>
          <w:rFonts w:ascii="Times New Roman" w:hAnsi="Times New Roman"/>
          <w:iCs/>
          <w:sz w:val="24"/>
          <w:szCs w:val="24"/>
          <w:lang w:val="pt-BR"/>
        </w:rPr>
      </w:pPr>
      <w:r w:rsidRPr="002B4810">
        <w:rPr>
          <w:rFonts w:ascii="Times New Roman" w:hAnsi="Times New Roman" w:cs="Times New Roman"/>
          <w:bCs/>
          <w:lang w:val="pt-BR"/>
        </w:rPr>
        <w:t>O plano de gestão ambiental visa garantir a implementação correta e dentro do prazo</w:t>
      </w:r>
      <w:r w:rsidRPr="002B4810">
        <w:rPr>
          <w:rFonts w:ascii="Times New Roman" w:hAnsi="Times New Roman"/>
          <w:iCs/>
          <w:sz w:val="24"/>
          <w:szCs w:val="24"/>
          <w:lang w:val="pt-BR"/>
        </w:rPr>
        <w:t xml:space="preserve"> de todas as medidas de mitigação de impactos negativos e o aumento dos impactos positivos.</w:t>
      </w:r>
    </w:p>
    <w:p w14:paraId="588C3491" w14:textId="77777777" w:rsidR="00C201D6" w:rsidRPr="002B4810" w:rsidRDefault="00C201D6" w:rsidP="00C201D6">
      <w:pPr>
        <w:spacing w:after="0"/>
        <w:ind w:right="-283"/>
        <w:jc w:val="center"/>
        <w:rPr>
          <w:rFonts w:ascii="Times New Roman" w:hAnsi="Times New Roman" w:cs="Times New Roman"/>
          <w:b/>
          <w:sz w:val="24"/>
          <w:szCs w:val="24"/>
          <w:lang w:val="pt-BR"/>
        </w:rPr>
        <w:sectPr w:rsidR="00C201D6" w:rsidRPr="002B4810" w:rsidSect="005C29C5">
          <w:headerReference w:type="default" r:id="rId27"/>
          <w:footerReference w:type="default" r:id="rId28"/>
          <w:footerReference w:type="first" r:id="rId29"/>
          <w:pgSz w:w="11906" w:h="16838"/>
          <w:pgMar w:top="992" w:right="1418" w:bottom="1418" w:left="1418" w:header="142" w:footer="0" w:gutter="0"/>
          <w:cols w:space="708"/>
          <w:docGrid w:linePitch="360"/>
        </w:sectPr>
      </w:pPr>
      <w:r w:rsidRPr="002B4810">
        <w:rPr>
          <w:b/>
          <w:bCs/>
          <w:sz w:val="28"/>
          <w:szCs w:val="28"/>
          <w:u w:val="single"/>
          <w:lang w:val="pt-BR"/>
        </w:rPr>
        <w:t>Resumo do plano de gestão ambiental e social (ESMP)</w:t>
      </w:r>
    </w:p>
    <w:tbl>
      <w:tblPr>
        <w:tblW w:w="16155" w:type="dxa"/>
        <w:jc w:val="center"/>
        <w:tblBorders>
          <w:top w:val="single" w:sz="4" w:space="0" w:color="7F7F7F"/>
          <w:bottom w:val="single" w:sz="4" w:space="0" w:color="7F7F7F"/>
        </w:tblBorders>
        <w:tblLayout w:type="fixed"/>
        <w:tblLook w:val="04A0" w:firstRow="1" w:lastRow="0" w:firstColumn="1" w:lastColumn="0" w:noHBand="0" w:noVBand="1"/>
      </w:tblPr>
      <w:tblGrid>
        <w:gridCol w:w="1417"/>
        <w:gridCol w:w="1843"/>
        <w:gridCol w:w="5099"/>
        <w:gridCol w:w="3118"/>
        <w:gridCol w:w="1418"/>
        <w:gridCol w:w="992"/>
        <w:gridCol w:w="1134"/>
        <w:gridCol w:w="1134"/>
      </w:tblGrid>
      <w:tr w:rsidR="00C201D6" w:rsidRPr="005010CE" w14:paraId="6FD31296" w14:textId="77777777" w:rsidTr="00502763">
        <w:trPr>
          <w:trHeight w:val="79"/>
          <w:jc w:val="center"/>
        </w:trPr>
        <w:tc>
          <w:tcPr>
            <w:tcW w:w="16155" w:type="dxa"/>
            <w:gridSpan w:val="8"/>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15C98A80"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lastRenderedPageBreak/>
              <w:t>Meios de melhorar os potenciais impactos positivos durante a fase de pré-construção e construção</w:t>
            </w:r>
          </w:p>
        </w:tc>
      </w:tr>
      <w:tr w:rsidR="00C201D6" w:rsidRPr="002B4810" w14:paraId="7F3E235F" w14:textId="77777777" w:rsidTr="00502763">
        <w:trPr>
          <w:trHeight w:val="113"/>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F7CE647"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Componente do ambiente afetado</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59AE6EB"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Natureza do impacto potencial</w:t>
            </w:r>
          </w:p>
        </w:tc>
        <w:tc>
          <w:tcPr>
            <w:tcW w:w="5099"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29996E4"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Medidas recomendadas</w:t>
            </w:r>
          </w:p>
        </w:tc>
        <w:tc>
          <w:tcPr>
            <w:tcW w:w="311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93E9AA5"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Indicador de monitoramento</w:t>
            </w:r>
          </w:p>
        </w:tc>
        <w:tc>
          <w:tcPr>
            <w:tcW w:w="2410" w:type="dxa"/>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31BF8269"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bCs/>
                <w:sz w:val="18"/>
                <w:szCs w:val="18"/>
                <w:lang w:val="pt-BR"/>
              </w:rPr>
              <w:t>Responsável (s)</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AFAC126"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Prazos /</w:t>
            </w:r>
          </w:p>
          <w:p w14:paraId="20D0A1D4"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bCs/>
                <w:sz w:val="18"/>
                <w:szCs w:val="18"/>
                <w:lang w:val="pt-BR"/>
              </w:rPr>
              <w:t>Período</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EDCFF61"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Custo (FCFA)</w:t>
            </w:r>
          </w:p>
        </w:tc>
      </w:tr>
      <w:tr w:rsidR="00C201D6" w:rsidRPr="002B4810" w14:paraId="295DF2D9" w14:textId="77777777" w:rsidTr="00502763">
        <w:trPr>
          <w:trHeight w:val="126"/>
          <w:jc w:val="center"/>
        </w:trPr>
        <w:tc>
          <w:tcPr>
            <w:tcW w:w="1417" w:type="dxa"/>
            <w:vMerge/>
            <w:tcBorders>
              <w:top w:val="single" w:sz="4" w:space="0" w:color="auto"/>
              <w:left w:val="single" w:sz="4" w:space="0" w:color="auto"/>
              <w:bottom w:val="single" w:sz="4" w:space="0" w:color="auto"/>
              <w:right w:val="single" w:sz="4" w:space="0" w:color="auto"/>
            </w:tcBorders>
            <w:vAlign w:val="center"/>
            <w:hideMark/>
          </w:tcPr>
          <w:p w14:paraId="0DDFEC86"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28191A4"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tc>
        <w:tc>
          <w:tcPr>
            <w:tcW w:w="5099" w:type="dxa"/>
            <w:vMerge/>
            <w:tcBorders>
              <w:top w:val="single" w:sz="4" w:space="0" w:color="auto"/>
              <w:left w:val="single" w:sz="4" w:space="0" w:color="auto"/>
              <w:bottom w:val="single" w:sz="4" w:space="0" w:color="auto"/>
              <w:right w:val="single" w:sz="4" w:space="0" w:color="auto"/>
            </w:tcBorders>
            <w:vAlign w:val="center"/>
            <w:hideMark/>
          </w:tcPr>
          <w:p w14:paraId="1FBD2CED"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14:paraId="37714C9A"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09474E2"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Implementação</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54B9C6"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Monitoramento / Controle</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0F67B933"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9388BF5"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tc>
      </w:tr>
      <w:tr w:rsidR="00C201D6" w:rsidRPr="002B4810" w14:paraId="69929D9A" w14:textId="77777777" w:rsidTr="00502763">
        <w:trPr>
          <w:trHeight w:val="700"/>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43A3531"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Cs/>
                <w:sz w:val="18"/>
                <w:szCs w:val="18"/>
                <w:lang w:val="pt-BR"/>
              </w:rPr>
              <w:t>Socio-econômico</w:t>
            </w:r>
          </w:p>
          <w:p w14:paraId="181761C9"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p>
        </w:tc>
        <w:tc>
          <w:tcPr>
            <w:tcW w:w="1843" w:type="dxa"/>
            <w:tcBorders>
              <w:top w:val="single" w:sz="4" w:space="0" w:color="auto"/>
              <w:left w:val="single" w:sz="4" w:space="0" w:color="auto"/>
              <w:bottom w:val="single" w:sz="4" w:space="0" w:color="auto"/>
              <w:right w:val="single" w:sz="4" w:space="0" w:color="auto"/>
            </w:tcBorders>
            <w:vAlign w:val="center"/>
          </w:tcPr>
          <w:p w14:paraId="540F0C59"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 xml:space="preserve">Oportunidades de emprego </w:t>
            </w:r>
          </w:p>
        </w:tc>
        <w:tc>
          <w:tcPr>
            <w:tcW w:w="5099" w:type="dxa"/>
            <w:tcBorders>
              <w:top w:val="single" w:sz="4" w:space="0" w:color="auto"/>
              <w:left w:val="single" w:sz="4" w:space="0" w:color="auto"/>
              <w:bottom w:val="single" w:sz="4" w:space="0" w:color="auto"/>
              <w:right w:val="single" w:sz="4" w:space="0" w:color="auto"/>
            </w:tcBorders>
            <w:vAlign w:val="center"/>
          </w:tcPr>
          <w:p w14:paraId="6059923D"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Trazer transparência aos procedimentos de recrutamento de mão de obra local;</w:t>
            </w:r>
          </w:p>
          <w:p w14:paraId="674C1B2E"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Promover, para empregos não qualificados, o recrutamento direto e sem intermediários de jovens da vizinhança;</w:t>
            </w:r>
          </w:p>
          <w:p w14:paraId="6DBB9890"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Pague o salário em dia,</w:t>
            </w:r>
          </w:p>
          <w:p w14:paraId="50D8B8E2"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Respeitar o salário mínimo em vigor;</w:t>
            </w:r>
          </w:p>
          <w:p w14:paraId="25399796"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Com igual competência, favorecer o recrutamento de mulheres.</w:t>
            </w:r>
          </w:p>
        </w:tc>
        <w:tc>
          <w:tcPr>
            <w:tcW w:w="3118" w:type="dxa"/>
            <w:tcBorders>
              <w:top w:val="single" w:sz="4" w:space="0" w:color="auto"/>
              <w:left w:val="single" w:sz="4" w:space="0" w:color="auto"/>
              <w:bottom w:val="single" w:sz="4" w:space="0" w:color="auto"/>
              <w:right w:val="single" w:sz="4" w:space="0" w:color="auto"/>
            </w:tcBorders>
            <w:vAlign w:val="center"/>
          </w:tcPr>
          <w:p w14:paraId="2D791508"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 Número de jovens residentes contratados</w:t>
            </w:r>
          </w:p>
          <w:p w14:paraId="1928AEF2"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 Presença de folhas de pagamento</w:t>
            </w:r>
          </w:p>
          <w:p w14:paraId="48CC47FD"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 Número de mulheres contratadas;</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F29916"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 xml:space="preserve">O negócio </w:t>
            </w:r>
          </w:p>
          <w:p w14:paraId="78E7DB92"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p w14:paraId="71DF7688"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 xml:space="preserve">Prefeitura </w:t>
            </w:r>
          </w:p>
          <w:p w14:paraId="24D34169"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Prabis,</w:t>
            </w:r>
          </w:p>
          <w:p w14:paraId="57811250"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 xml:space="preserve">de Safim e </w:t>
            </w:r>
          </w:p>
          <w:p w14:paraId="0DA8779C"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 xml:space="preserve"> Bissau</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014868"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p w14:paraId="3343821E"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Prefeitura</w:t>
            </w:r>
          </w:p>
          <w:p w14:paraId="3FE3858D"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MDC</w:t>
            </w:r>
          </w:p>
        </w:tc>
        <w:tc>
          <w:tcPr>
            <w:tcW w:w="1134" w:type="dxa"/>
            <w:tcBorders>
              <w:top w:val="single" w:sz="4" w:space="0" w:color="auto"/>
              <w:left w:val="single" w:sz="4" w:space="0" w:color="auto"/>
              <w:bottom w:val="single" w:sz="4" w:space="0" w:color="auto"/>
              <w:right w:val="single" w:sz="4" w:space="0" w:color="auto"/>
            </w:tcBorders>
            <w:vAlign w:val="center"/>
          </w:tcPr>
          <w:p w14:paraId="16874519"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Durante as obras / Mensal</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E727F83"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Custo associado ao projeto</w:t>
            </w:r>
          </w:p>
        </w:tc>
      </w:tr>
      <w:tr w:rsidR="00C201D6" w:rsidRPr="002B4810" w14:paraId="68E9F01E" w14:textId="77777777" w:rsidTr="00502763">
        <w:trPr>
          <w:trHeight w:val="366"/>
          <w:jc w:val="center"/>
        </w:trPr>
        <w:tc>
          <w:tcPr>
            <w:tcW w:w="1417"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38B5150E" w14:textId="77777777" w:rsidR="00C201D6" w:rsidRPr="002B4810" w:rsidRDefault="00C201D6" w:rsidP="00502763">
            <w:pPr>
              <w:autoSpaceDE w:val="0"/>
              <w:autoSpaceDN w:val="0"/>
              <w:adjustRightInd w:val="0"/>
              <w:spacing w:after="0" w:line="240" w:lineRule="auto"/>
              <w:jc w:val="center"/>
              <w:rPr>
                <w:rFonts w:ascii="Times New Roman" w:hAnsi="Times New Roman"/>
                <w:bCs/>
                <w:sz w:val="18"/>
                <w:szCs w:val="18"/>
                <w:lang w:val="pt-BR"/>
              </w:rPr>
            </w:pPr>
          </w:p>
        </w:tc>
        <w:tc>
          <w:tcPr>
            <w:tcW w:w="1843" w:type="dxa"/>
            <w:tcBorders>
              <w:top w:val="single" w:sz="4" w:space="0" w:color="auto"/>
              <w:left w:val="single" w:sz="4" w:space="0" w:color="auto"/>
              <w:bottom w:val="single" w:sz="4" w:space="0" w:color="auto"/>
              <w:right w:val="single" w:sz="4" w:space="0" w:color="auto"/>
            </w:tcBorders>
            <w:vAlign w:val="center"/>
          </w:tcPr>
          <w:p w14:paraId="15F59A72"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 xml:space="preserve">Aumento de renda </w:t>
            </w:r>
          </w:p>
        </w:tc>
        <w:tc>
          <w:tcPr>
            <w:tcW w:w="5099" w:type="dxa"/>
            <w:tcBorders>
              <w:top w:val="single" w:sz="4" w:space="0" w:color="auto"/>
              <w:left w:val="single" w:sz="4" w:space="0" w:color="auto"/>
              <w:bottom w:val="single" w:sz="4" w:space="0" w:color="auto"/>
              <w:right w:val="single" w:sz="4" w:space="0" w:color="auto"/>
            </w:tcBorders>
            <w:vAlign w:val="center"/>
          </w:tcPr>
          <w:p w14:paraId="0A32D186"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-Configurar áreas de restauração respeitando a higiene e segurança;</w:t>
            </w:r>
          </w:p>
          <w:p w14:paraId="5A9CA771"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 Montar cantinas para atividades comerciais, </w:t>
            </w:r>
          </w:p>
          <w:p w14:paraId="46D088DF"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-Respeitar as especificações estabelecidas;</w:t>
            </w:r>
          </w:p>
        </w:tc>
        <w:tc>
          <w:tcPr>
            <w:tcW w:w="3118" w:type="dxa"/>
            <w:tcBorders>
              <w:top w:val="single" w:sz="4" w:space="0" w:color="auto"/>
              <w:left w:val="single" w:sz="4" w:space="0" w:color="auto"/>
              <w:bottom w:val="single" w:sz="4" w:space="0" w:color="auto"/>
              <w:right w:val="single" w:sz="4" w:space="0" w:color="auto"/>
            </w:tcBorders>
            <w:vAlign w:val="center"/>
          </w:tcPr>
          <w:p w14:paraId="491F9F4A"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-Presença de restaurante;</w:t>
            </w:r>
          </w:p>
          <w:p w14:paraId="5D2EB046"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-Presença de cantina e atividades comerciais na área,</w:t>
            </w:r>
          </w:p>
          <w:p w14:paraId="632D57D3"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-Aumento da receita;</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8F3728"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 xml:space="preserve">O negócio </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43DCE3"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MDC</w:t>
            </w:r>
          </w:p>
          <w:p w14:paraId="787DC4C2"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1134" w:type="dxa"/>
            <w:tcBorders>
              <w:top w:val="single" w:sz="4" w:space="0" w:color="auto"/>
              <w:left w:val="single" w:sz="4" w:space="0" w:color="auto"/>
              <w:bottom w:val="single" w:sz="4" w:space="0" w:color="auto"/>
              <w:right w:val="single" w:sz="4" w:space="0" w:color="auto"/>
            </w:tcBorders>
            <w:vAlign w:val="center"/>
          </w:tcPr>
          <w:p w14:paraId="0BF22D95"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Durante as obras / Mensal</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4CB5E34"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Custo associado ao projeto</w:t>
            </w:r>
          </w:p>
        </w:tc>
      </w:tr>
      <w:tr w:rsidR="00C201D6" w:rsidRPr="002B4810" w14:paraId="5EF5880F" w14:textId="77777777" w:rsidTr="00502763">
        <w:trPr>
          <w:trHeight w:val="699"/>
          <w:jc w:val="center"/>
        </w:trPr>
        <w:tc>
          <w:tcPr>
            <w:tcW w:w="1417"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1AD9912"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p>
        </w:tc>
        <w:tc>
          <w:tcPr>
            <w:tcW w:w="1843" w:type="dxa"/>
            <w:tcBorders>
              <w:top w:val="single" w:sz="4" w:space="0" w:color="auto"/>
              <w:left w:val="single" w:sz="4" w:space="0" w:color="auto"/>
              <w:bottom w:val="single" w:sz="4" w:space="0" w:color="auto"/>
              <w:right w:val="single" w:sz="4" w:space="0" w:color="auto"/>
            </w:tcBorders>
            <w:vAlign w:val="center"/>
          </w:tcPr>
          <w:p w14:paraId="2BD63024"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Oportunidades de negócios para operadores econômicos privados</w:t>
            </w:r>
          </w:p>
        </w:tc>
        <w:tc>
          <w:tcPr>
            <w:tcW w:w="5099" w:type="dxa"/>
            <w:tcBorders>
              <w:top w:val="single" w:sz="4" w:space="0" w:color="auto"/>
              <w:left w:val="single" w:sz="4" w:space="0" w:color="auto"/>
              <w:bottom w:val="single" w:sz="4" w:space="0" w:color="auto"/>
              <w:right w:val="single" w:sz="4" w:space="0" w:color="auto"/>
            </w:tcBorders>
            <w:vAlign w:val="center"/>
          </w:tcPr>
          <w:p w14:paraId="53019E6F"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Foco na concorrência durante o concurso, tendo em conta a qualidade dos materiais;</w:t>
            </w:r>
          </w:p>
          <w:p w14:paraId="0027DB80"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Celebrar contratos com empresas legalmente constituídas;</w:t>
            </w:r>
          </w:p>
          <w:p w14:paraId="141C6271"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Dar prioridade aos negócios locais;</w:t>
            </w:r>
          </w:p>
          <w:p w14:paraId="1FF95196"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Obter diversos materiais (cimentos, ferro, concreto, etc.) de operadores privados;</w:t>
            </w:r>
          </w:p>
        </w:tc>
        <w:tc>
          <w:tcPr>
            <w:tcW w:w="3118" w:type="dxa"/>
            <w:tcBorders>
              <w:top w:val="single" w:sz="4" w:space="0" w:color="auto"/>
              <w:left w:val="single" w:sz="4" w:space="0" w:color="auto"/>
              <w:bottom w:val="single" w:sz="4" w:space="0" w:color="auto"/>
              <w:right w:val="single" w:sz="4" w:space="0" w:color="auto"/>
            </w:tcBorders>
            <w:vAlign w:val="center"/>
          </w:tcPr>
          <w:p w14:paraId="3ABBA2BE"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 Número de empresas locais recrutadas para as obras;</w:t>
            </w:r>
          </w:p>
          <w:p w14:paraId="4B5F285E"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-Presença do contrato;</w:t>
            </w:r>
          </w:p>
          <w:p w14:paraId="1C9C73B8"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-Apresentação de notas fiscais de compra de materiais;</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101DF4"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p w14:paraId="3A59F7C0"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O negócio</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825FFC"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MDC</w:t>
            </w:r>
          </w:p>
          <w:p w14:paraId="2CA91B38"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p w14:paraId="6E85F08F"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1134" w:type="dxa"/>
            <w:tcBorders>
              <w:top w:val="single" w:sz="4" w:space="0" w:color="auto"/>
              <w:left w:val="single" w:sz="4" w:space="0" w:color="auto"/>
              <w:bottom w:val="single" w:sz="4" w:space="0" w:color="auto"/>
              <w:right w:val="single" w:sz="4" w:space="0" w:color="auto"/>
            </w:tcBorders>
            <w:vAlign w:val="center"/>
          </w:tcPr>
          <w:p w14:paraId="236A8727"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Antes das obras / Em cada concurso</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8CF978B"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Custo associado ao projeto</w:t>
            </w:r>
          </w:p>
        </w:tc>
      </w:tr>
      <w:tr w:rsidR="00C201D6" w:rsidRPr="002B4810" w14:paraId="67068444" w14:textId="77777777" w:rsidTr="00502763">
        <w:trPr>
          <w:trHeight w:val="699"/>
          <w:jc w:val="center"/>
        </w:trPr>
        <w:tc>
          <w:tcPr>
            <w:tcW w:w="1417"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0C719C1E"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p>
        </w:tc>
        <w:tc>
          <w:tcPr>
            <w:tcW w:w="1843" w:type="dxa"/>
            <w:tcBorders>
              <w:top w:val="single" w:sz="4" w:space="0" w:color="auto"/>
              <w:left w:val="single" w:sz="4" w:space="0" w:color="auto"/>
              <w:bottom w:val="single" w:sz="4" w:space="0" w:color="auto"/>
              <w:right w:val="single" w:sz="4" w:space="0" w:color="auto"/>
            </w:tcBorders>
            <w:vAlign w:val="center"/>
          </w:tcPr>
          <w:p w14:paraId="7D7ED741"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 xml:space="preserve">Aumento da receita relacionada aos empregos diretos do projeto </w:t>
            </w:r>
          </w:p>
        </w:tc>
        <w:tc>
          <w:tcPr>
            <w:tcW w:w="5099" w:type="dxa"/>
            <w:tcBorders>
              <w:top w:val="single" w:sz="4" w:space="0" w:color="auto"/>
              <w:left w:val="single" w:sz="4" w:space="0" w:color="auto"/>
              <w:bottom w:val="single" w:sz="4" w:space="0" w:color="auto"/>
              <w:right w:val="single" w:sz="4" w:space="0" w:color="auto"/>
            </w:tcBorders>
            <w:vAlign w:val="center"/>
          </w:tcPr>
          <w:p w14:paraId="0614C6D6"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-Configurar áreas de restauração respeitando a higiene e segurança;</w:t>
            </w:r>
          </w:p>
          <w:p w14:paraId="661CBAB5"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-Respeitar as especificações estabelecidas;</w:t>
            </w:r>
          </w:p>
          <w:p w14:paraId="7733B014"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Obter diversos materiais (cimentos, ferro, concreto, etc.) de operadores privados;</w:t>
            </w:r>
          </w:p>
        </w:tc>
        <w:tc>
          <w:tcPr>
            <w:tcW w:w="3118" w:type="dxa"/>
            <w:tcBorders>
              <w:top w:val="single" w:sz="4" w:space="0" w:color="auto"/>
              <w:left w:val="single" w:sz="4" w:space="0" w:color="auto"/>
              <w:bottom w:val="single" w:sz="4" w:space="0" w:color="auto"/>
              <w:right w:val="single" w:sz="4" w:space="0" w:color="auto"/>
            </w:tcBorders>
            <w:vAlign w:val="center"/>
          </w:tcPr>
          <w:p w14:paraId="14F6F8E9"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 Presença de restaurante</w:t>
            </w:r>
          </w:p>
          <w:p w14:paraId="61B7D00B"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-Aumento de operadores privados (venda de equipamentos de construção)</w:t>
            </w:r>
          </w:p>
          <w:p w14:paraId="63B5282F"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 xml:space="preserve">- Aumento da renda </w:t>
            </w:r>
          </w:p>
          <w:p w14:paraId="37D38C62"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BD685D"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 xml:space="preserve">O negócio </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598CAF"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MDC</w:t>
            </w:r>
          </w:p>
          <w:p w14:paraId="4076C155"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1134" w:type="dxa"/>
            <w:tcBorders>
              <w:top w:val="single" w:sz="4" w:space="0" w:color="auto"/>
              <w:left w:val="single" w:sz="4" w:space="0" w:color="auto"/>
              <w:bottom w:val="single" w:sz="4" w:space="0" w:color="auto"/>
              <w:right w:val="single" w:sz="4" w:space="0" w:color="auto"/>
            </w:tcBorders>
            <w:vAlign w:val="center"/>
          </w:tcPr>
          <w:p w14:paraId="26E3B6B8"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Durante as obras / Mensal</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8E57D59"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Custo associado ao projeto</w:t>
            </w:r>
          </w:p>
        </w:tc>
      </w:tr>
      <w:tr w:rsidR="00C201D6" w:rsidRPr="002B4810" w14:paraId="3C6E5621" w14:textId="77777777" w:rsidTr="00502763">
        <w:trPr>
          <w:trHeight w:val="920"/>
          <w:jc w:val="center"/>
        </w:trPr>
        <w:tc>
          <w:tcPr>
            <w:tcW w:w="1417"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000D02BE"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p>
        </w:tc>
        <w:tc>
          <w:tcPr>
            <w:tcW w:w="1843" w:type="dxa"/>
            <w:tcBorders>
              <w:top w:val="single" w:sz="4" w:space="0" w:color="auto"/>
              <w:left w:val="single" w:sz="4" w:space="0" w:color="auto"/>
              <w:bottom w:val="single" w:sz="4" w:space="0" w:color="auto"/>
              <w:right w:val="single" w:sz="4" w:space="0" w:color="auto"/>
            </w:tcBorders>
            <w:vAlign w:val="center"/>
          </w:tcPr>
          <w:p w14:paraId="0E2EE4EE"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Criação de relacionamento social</w:t>
            </w:r>
          </w:p>
        </w:tc>
        <w:tc>
          <w:tcPr>
            <w:tcW w:w="5099" w:type="dxa"/>
            <w:tcBorders>
              <w:top w:val="single" w:sz="4" w:space="0" w:color="auto"/>
              <w:left w:val="single" w:sz="4" w:space="0" w:color="auto"/>
              <w:bottom w:val="single" w:sz="4" w:space="0" w:color="auto"/>
              <w:right w:val="single" w:sz="4" w:space="0" w:color="auto"/>
            </w:tcBorders>
            <w:vAlign w:val="center"/>
          </w:tcPr>
          <w:p w14:paraId="381130E4"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 - Respeitar o meio ambiente das populações;</w:t>
            </w:r>
          </w:p>
          <w:p w14:paraId="068D6554"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respeitar os usos e costumes das localidades em questão;</w:t>
            </w:r>
          </w:p>
          <w:p w14:paraId="79750840"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Manter relações pacíficas com a população;</w:t>
            </w:r>
          </w:p>
          <w:p w14:paraId="19CA7D0F"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-Respeitar os compromissos assumidos;</w:t>
            </w:r>
          </w:p>
          <w:p w14:paraId="082C5B08"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Organizar sessões de conscientização sobre Higiene, Saúde, Segurança e Meio Ambiente para funcionários e residentes</w:t>
            </w:r>
          </w:p>
        </w:tc>
        <w:tc>
          <w:tcPr>
            <w:tcW w:w="3118" w:type="dxa"/>
            <w:tcBorders>
              <w:top w:val="single" w:sz="4" w:space="0" w:color="auto"/>
              <w:left w:val="single" w:sz="4" w:space="0" w:color="auto"/>
              <w:bottom w:val="single" w:sz="4" w:space="0" w:color="auto"/>
              <w:right w:val="single" w:sz="4" w:space="0" w:color="auto"/>
            </w:tcBorders>
            <w:vAlign w:val="center"/>
          </w:tcPr>
          <w:p w14:paraId="28ACE653" w14:textId="77777777" w:rsidR="00C201D6" w:rsidRPr="002B4810" w:rsidRDefault="00C201D6" w:rsidP="00502763">
            <w:pPr>
              <w:autoSpaceDE w:val="0"/>
              <w:autoSpaceDN w:val="0"/>
              <w:adjustRightInd w:val="0"/>
              <w:spacing w:after="0" w:line="240" w:lineRule="auto"/>
              <w:rPr>
                <w:rFonts w:ascii="Times New Roman" w:hAnsi="Times New Roman" w:cs="Times New Roman"/>
                <w:color w:val="000000"/>
                <w:sz w:val="18"/>
                <w:szCs w:val="18"/>
                <w:lang w:val="pt-BR"/>
              </w:rPr>
            </w:pPr>
            <w:r w:rsidRPr="002B4810">
              <w:rPr>
                <w:rFonts w:ascii="Times New Roman" w:hAnsi="Times New Roman"/>
                <w:sz w:val="18"/>
                <w:szCs w:val="18"/>
                <w:lang w:val="pt-BR"/>
              </w:rPr>
              <w:t>-</w:t>
            </w:r>
            <w:r w:rsidRPr="002B4810">
              <w:rPr>
                <w:rFonts w:ascii="Times New Roman" w:hAnsi="Times New Roman" w:cs="Times New Roman"/>
                <w:color w:val="000000"/>
                <w:sz w:val="18"/>
                <w:szCs w:val="18"/>
                <w:lang w:val="pt-BR"/>
              </w:rPr>
              <w:t xml:space="preserve"> Presença de relacionamento nas interconexões sociais, culturais, técnicas, comerciais;</w:t>
            </w:r>
          </w:p>
          <w:p w14:paraId="0C0CBC45"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cs="Times New Roman"/>
                <w:color w:val="000000"/>
                <w:sz w:val="18"/>
                <w:szCs w:val="18"/>
                <w:lang w:val="pt-BR"/>
              </w:rPr>
              <w:t>- Número de reclamações registradas</w:t>
            </w:r>
            <w:r w:rsidRPr="002B4810">
              <w:rPr>
                <w:rFonts w:ascii="Times New Roman" w:hAnsi="Times New Roman"/>
                <w:sz w:val="18"/>
                <w:szCs w:val="18"/>
                <w:lang w:val="pt-BR"/>
              </w:rPr>
              <w:t>;</w:t>
            </w:r>
          </w:p>
          <w:p w14:paraId="5F9F6CCB"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 Sessões de conscientização PV</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1D9DC3"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 xml:space="preserve">O negócio </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39F88A"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MDC</w:t>
            </w:r>
          </w:p>
          <w:p w14:paraId="5C00908A"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1134" w:type="dxa"/>
            <w:tcBorders>
              <w:top w:val="single" w:sz="4" w:space="0" w:color="auto"/>
              <w:left w:val="single" w:sz="4" w:space="0" w:color="auto"/>
              <w:bottom w:val="single" w:sz="4" w:space="0" w:color="auto"/>
              <w:right w:val="single" w:sz="4" w:space="0" w:color="auto"/>
            </w:tcBorders>
            <w:vAlign w:val="center"/>
          </w:tcPr>
          <w:p w14:paraId="1CB5D6C7"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Durante as obras / Mensal</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6FD3F34"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Custo associado ao projeto</w:t>
            </w:r>
          </w:p>
        </w:tc>
      </w:tr>
      <w:tr w:rsidR="00C201D6" w:rsidRPr="005010CE" w14:paraId="24415A15" w14:textId="77777777" w:rsidTr="00502763">
        <w:trPr>
          <w:trHeight w:val="425"/>
          <w:jc w:val="center"/>
        </w:trPr>
        <w:tc>
          <w:tcPr>
            <w:tcW w:w="16155" w:type="dxa"/>
            <w:gridSpan w:val="8"/>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6FEAF837"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Meios de melhorar os potenciais impactos positivos durante a fase operacional</w:t>
            </w:r>
          </w:p>
        </w:tc>
      </w:tr>
      <w:tr w:rsidR="00C201D6" w:rsidRPr="002B4810" w14:paraId="5884209C" w14:textId="77777777" w:rsidTr="00502763">
        <w:trPr>
          <w:trHeight w:val="79"/>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A299418"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Componente do ambiente afetado</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8234CF7"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Natureza do impacto potencial</w:t>
            </w:r>
          </w:p>
        </w:tc>
        <w:tc>
          <w:tcPr>
            <w:tcW w:w="5099"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D4C571A"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Medidas recomendadas</w:t>
            </w:r>
          </w:p>
        </w:tc>
        <w:tc>
          <w:tcPr>
            <w:tcW w:w="311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4B66334"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Indicador de monitoramento</w:t>
            </w:r>
          </w:p>
        </w:tc>
        <w:tc>
          <w:tcPr>
            <w:tcW w:w="2410" w:type="dxa"/>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40884F5"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bCs/>
                <w:sz w:val="18"/>
                <w:szCs w:val="18"/>
                <w:lang w:val="pt-BR"/>
              </w:rPr>
              <w:t>Responsável (s)</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5E14DEB"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bCs/>
                <w:sz w:val="18"/>
                <w:szCs w:val="18"/>
                <w:lang w:val="pt-BR"/>
              </w:rPr>
              <w:t>Prazos / Período</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F7722F0"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bCs/>
                <w:sz w:val="18"/>
                <w:szCs w:val="18"/>
                <w:lang w:val="pt-BR"/>
              </w:rPr>
              <w:t>Custo (FCFA)</w:t>
            </w:r>
          </w:p>
        </w:tc>
      </w:tr>
      <w:tr w:rsidR="00C201D6" w:rsidRPr="002B4810" w14:paraId="15687904" w14:textId="77777777" w:rsidTr="00502763">
        <w:trPr>
          <w:trHeight w:val="389"/>
          <w:jc w:val="center"/>
        </w:trPr>
        <w:tc>
          <w:tcPr>
            <w:tcW w:w="1417" w:type="dxa"/>
            <w:vMerge/>
            <w:tcBorders>
              <w:top w:val="single" w:sz="4" w:space="0" w:color="auto"/>
              <w:left w:val="single" w:sz="4" w:space="0" w:color="auto"/>
              <w:bottom w:val="single" w:sz="4" w:space="0" w:color="auto"/>
              <w:right w:val="single" w:sz="4" w:space="0" w:color="auto"/>
            </w:tcBorders>
            <w:vAlign w:val="center"/>
            <w:hideMark/>
          </w:tcPr>
          <w:p w14:paraId="5FE3EF31"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65C0191"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tc>
        <w:tc>
          <w:tcPr>
            <w:tcW w:w="5099" w:type="dxa"/>
            <w:vMerge/>
            <w:tcBorders>
              <w:top w:val="single" w:sz="4" w:space="0" w:color="auto"/>
              <w:left w:val="single" w:sz="4" w:space="0" w:color="auto"/>
              <w:bottom w:val="single" w:sz="4" w:space="0" w:color="auto"/>
              <w:right w:val="single" w:sz="4" w:space="0" w:color="auto"/>
            </w:tcBorders>
            <w:vAlign w:val="center"/>
            <w:hideMark/>
          </w:tcPr>
          <w:p w14:paraId="52B4FE8D"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14:paraId="04965020"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58C9A7E"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Implementação</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E0F9676"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Monitoramento / Controle</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470BF9AB"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175F5EE"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tc>
      </w:tr>
      <w:tr w:rsidR="00C201D6" w:rsidRPr="002B4810" w14:paraId="086C74BC" w14:textId="77777777" w:rsidTr="00502763">
        <w:trPr>
          <w:trHeight w:val="702"/>
          <w:jc w:val="center"/>
        </w:trPr>
        <w:tc>
          <w:tcPr>
            <w:tcW w:w="1417" w:type="dxa"/>
            <w:vMerge w:val="restart"/>
            <w:tcBorders>
              <w:top w:val="single" w:sz="4" w:space="0" w:color="auto"/>
              <w:left w:val="single" w:sz="4" w:space="0" w:color="auto"/>
              <w:right w:val="single" w:sz="4" w:space="0" w:color="auto"/>
            </w:tcBorders>
            <w:shd w:val="clear" w:color="auto" w:fill="FFF2CC" w:themeFill="accent4" w:themeFillTint="33"/>
            <w:vAlign w:val="center"/>
            <w:hideMark/>
          </w:tcPr>
          <w:p w14:paraId="63F741DA"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Humano</w:t>
            </w:r>
          </w:p>
        </w:tc>
        <w:tc>
          <w:tcPr>
            <w:tcW w:w="1843" w:type="dxa"/>
            <w:tcBorders>
              <w:top w:val="single" w:sz="4" w:space="0" w:color="auto"/>
              <w:left w:val="single" w:sz="4" w:space="0" w:color="auto"/>
              <w:bottom w:val="single" w:sz="4" w:space="0" w:color="auto"/>
              <w:right w:val="single" w:sz="4" w:space="0" w:color="auto"/>
            </w:tcBorders>
            <w:vAlign w:val="center"/>
          </w:tcPr>
          <w:p w14:paraId="1FA63944"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cs="Times New Roman"/>
                <w:color w:val="000000"/>
                <w:sz w:val="18"/>
                <w:szCs w:val="18"/>
                <w:lang w:val="pt-BR"/>
              </w:rPr>
              <w:t>Redução significativa dos déficits de abastecimento de água potável</w:t>
            </w:r>
          </w:p>
        </w:tc>
        <w:tc>
          <w:tcPr>
            <w:tcW w:w="5099" w:type="dxa"/>
            <w:tcBorders>
              <w:top w:val="single" w:sz="4" w:space="0" w:color="auto"/>
              <w:left w:val="single" w:sz="4" w:space="0" w:color="auto"/>
              <w:bottom w:val="single" w:sz="4" w:space="0" w:color="auto"/>
              <w:right w:val="single" w:sz="4" w:space="0" w:color="auto"/>
            </w:tcBorders>
            <w:vAlign w:val="center"/>
          </w:tcPr>
          <w:p w14:paraId="46EF9CDA"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-Configurar um sistema de assinatura fácil para a população;</w:t>
            </w:r>
          </w:p>
          <w:p w14:paraId="7161250B"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-Diminuir as taxas de adesão ao serviço;</w:t>
            </w:r>
          </w:p>
          <w:p w14:paraId="36D70CA2"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 Priorizar áreas vulneráveis ​​e, se possível, fornecer subsídios sobre os custos para ajudar famílias carentes. </w:t>
            </w:r>
          </w:p>
        </w:tc>
        <w:tc>
          <w:tcPr>
            <w:tcW w:w="3118" w:type="dxa"/>
            <w:tcBorders>
              <w:top w:val="single" w:sz="4" w:space="0" w:color="auto"/>
              <w:left w:val="single" w:sz="4" w:space="0" w:color="auto"/>
              <w:bottom w:val="single" w:sz="4" w:space="0" w:color="auto"/>
              <w:right w:val="single" w:sz="4" w:space="0" w:color="auto"/>
            </w:tcBorders>
            <w:vAlign w:val="center"/>
          </w:tcPr>
          <w:p w14:paraId="730C8395"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reclamantes em relação ao procedimento de subscrição;</w:t>
            </w:r>
          </w:p>
          <w:p w14:paraId="4220D813"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-Apresentação de notas fiscais de assinatura;</w:t>
            </w:r>
          </w:p>
          <w:p w14:paraId="010E2EF1"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assinantes;</w:t>
            </w:r>
          </w:p>
          <w:p w14:paraId="182B8575"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lastRenderedPageBreak/>
              <w:t xml:space="preserve">-Presença de subsídio </w:t>
            </w:r>
          </w:p>
          <w:p w14:paraId="58AB8BEE"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p>
          <w:p w14:paraId="4824182B"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BBFFE97"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lastRenderedPageBreak/>
              <w:t>ESTADO</w:t>
            </w:r>
          </w:p>
          <w:p w14:paraId="7F96BFF1"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EAGB</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54E7FA1"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F831FBA"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Durante a operação / duas vezes por ano</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2464ED0D"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PM</w:t>
            </w:r>
          </w:p>
          <w:p w14:paraId="4EE6D454"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tc>
      </w:tr>
      <w:tr w:rsidR="00C201D6" w:rsidRPr="002B4810" w14:paraId="02B6ACB9" w14:textId="77777777" w:rsidTr="00502763">
        <w:trPr>
          <w:trHeight w:val="560"/>
          <w:jc w:val="center"/>
        </w:trPr>
        <w:tc>
          <w:tcPr>
            <w:tcW w:w="1417" w:type="dxa"/>
            <w:vMerge/>
            <w:tcBorders>
              <w:left w:val="single" w:sz="4" w:space="0" w:color="auto"/>
              <w:right w:val="single" w:sz="4" w:space="0" w:color="auto"/>
            </w:tcBorders>
            <w:shd w:val="clear" w:color="auto" w:fill="FFF2CC" w:themeFill="accent4" w:themeFillTint="33"/>
            <w:vAlign w:val="center"/>
          </w:tcPr>
          <w:p w14:paraId="43C6F815"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p>
        </w:tc>
        <w:tc>
          <w:tcPr>
            <w:tcW w:w="1843" w:type="dxa"/>
            <w:tcBorders>
              <w:top w:val="single" w:sz="4" w:space="0" w:color="auto"/>
              <w:left w:val="single" w:sz="4" w:space="0" w:color="auto"/>
              <w:bottom w:val="single" w:sz="4" w:space="0" w:color="auto"/>
              <w:right w:val="single" w:sz="4" w:space="0" w:color="auto"/>
            </w:tcBorders>
            <w:vAlign w:val="center"/>
          </w:tcPr>
          <w:p w14:paraId="432828C7" w14:textId="77777777" w:rsidR="00C201D6" w:rsidRPr="002B4810" w:rsidRDefault="00C201D6" w:rsidP="00502763">
            <w:pPr>
              <w:autoSpaceDE w:val="0"/>
              <w:autoSpaceDN w:val="0"/>
              <w:adjustRightInd w:val="0"/>
              <w:spacing w:after="0" w:line="240" w:lineRule="auto"/>
              <w:jc w:val="both"/>
              <w:rPr>
                <w:rFonts w:ascii="Times New Roman" w:hAnsi="Times New Roman" w:cs="Times New Roman"/>
                <w:color w:val="000000"/>
                <w:sz w:val="18"/>
                <w:szCs w:val="18"/>
                <w:lang w:val="pt-BR"/>
              </w:rPr>
            </w:pPr>
            <w:r w:rsidRPr="002B4810">
              <w:rPr>
                <w:rFonts w:ascii="Times New Roman" w:hAnsi="Times New Roman" w:cs="Times New Roman"/>
                <w:color w:val="000000"/>
                <w:sz w:val="18"/>
                <w:szCs w:val="18"/>
                <w:lang w:val="pt-BR"/>
              </w:rPr>
              <w:t xml:space="preserve">Prevalência reduzida de doenças transmitidas pela água e custos de faturamento reduzidos </w:t>
            </w:r>
          </w:p>
        </w:tc>
        <w:tc>
          <w:tcPr>
            <w:tcW w:w="5099" w:type="dxa"/>
            <w:tcBorders>
              <w:top w:val="single" w:sz="4" w:space="0" w:color="auto"/>
              <w:left w:val="single" w:sz="4" w:space="0" w:color="auto"/>
              <w:bottom w:val="single" w:sz="4" w:space="0" w:color="auto"/>
              <w:right w:val="single" w:sz="4" w:space="0" w:color="auto"/>
            </w:tcBorders>
            <w:vAlign w:val="center"/>
          </w:tcPr>
          <w:p w14:paraId="76B12A63"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-Organizar campanhas de sensibilização com os serviços de saúde para o combate às doenças de veiculação hídrica; </w:t>
            </w:r>
          </w:p>
          <w:p w14:paraId="05B41ED7"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-Instalar fontanários em localidades que não disponham de meios de subscrição;</w:t>
            </w:r>
          </w:p>
          <w:p w14:paraId="6A0FCFC8"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-Reduzir custos significativamente ao nível EAGB;</w:t>
            </w:r>
          </w:p>
          <w:p w14:paraId="7BA315E7"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-Configurar serviço de regulação e controle de preços;</w:t>
            </w:r>
          </w:p>
        </w:tc>
        <w:tc>
          <w:tcPr>
            <w:tcW w:w="3118" w:type="dxa"/>
            <w:tcBorders>
              <w:top w:val="single" w:sz="4" w:space="0" w:color="auto"/>
              <w:left w:val="single" w:sz="4" w:space="0" w:color="auto"/>
              <w:bottom w:val="single" w:sz="4" w:space="0" w:color="auto"/>
              <w:right w:val="single" w:sz="4" w:space="0" w:color="auto"/>
            </w:tcBorders>
            <w:vAlign w:val="center"/>
          </w:tcPr>
          <w:p w14:paraId="3A8C2E7D"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campanhas organizadas;</w:t>
            </w:r>
          </w:p>
          <w:p w14:paraId="2EE036B8"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pessoas sensibilizadas;</w:t>
            </w:r>
          </w:p>
          <w:p w14:paraId="6AA00B5B"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fontanários instalados;</w:t>
            </w:r>
          </w:p>
          <w:p w14:paraId="18E08C16"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-Presença de serviço de regulação</w:t>
            </w:r>
          </w:p>
          <w:p w14:paraId="796ADC4A"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 Custos de faturamento reduzidos </w:t>
            </w:r>
          </w:p>
          <w:p w14:paraId="1391FAD9"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p>
          <w:p w14:paraId="625102F7"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EB970B"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ESTADO</w:t>
            </w:r>
          </w:p>
          <w:p w14:paraId="610E6E9D"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p w14:paraId="01B67347"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EAGB</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711008"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tc>
        <w:tc>
          <w:tcPr>
            <w:tcW w:w="1134" w:type="dxa"/>
            <w:tcBorders>
              <w:top w:val="single" w:sz="4" w:space="0" w:color="auto"/>
              <w:left w:val="single" w:sz="4" w:space="0" w:color="auto"/>
              <w:bottom w:val="single" w:sz="4" w:space="0" w:color="auto"/>
              <w:right w:val="single" w:sz="4" w:space="0" w:color="auto"/>
            </w:tcBorders>
            <w:vAlign w:val="center"/>
          </w:tcPr>
          <w:p w14:paraId="3F80E750"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Durante a operação / três vezes por ano</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F36C1D3"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4.000.000</w:t>
            </w:r>
          </w:p>
        </w:tc>
      </w:tr>
      <w:tr w:rsidR="00C201D6" w:rsidRPr="002B4810" w14:paraId="41B478F4" w14:textId="77777777" w:rsidTr="00502763">
        <w:trPr>
          <w:trHeight w:val="523"/>
          <w:jc w:val="center"/>
        </w:trPr>
        <w:tc>
          <w:tcPr>
            <w:tcW w:w="1417" w:type="dxa"/>
            <w:vMerge/>
            <w:tcBorders>
              <w:left w:val="single" w:sz="4" w:space="0" w:color="auto"/>
              <w:bottom w:val="single" w:sz="4" w:space="0" w:color="auto"/>
              <w:right w:val="single" w:sz="4" w:space="0" w:color="auto"/>
            </w:tcBorders>
            <w:shd w:val="clear" w:color="auto" w:fill="FFF2CC" w:themeFill="accent4" w:themeFillTint="33"/>
            <w:vAlign w:val="center"/>
            <w:hideMark/>
          </w:tcPr>
          <w:p w14:paraId="350CEC5B"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p>
        </w:tc>
        <w:tc>
          <w:tcPr>
            <w:tcW w:w="1843" w:type="dxa"/>
            <w:tcBorders>
              <w:top w:val="single" w:sz="4" w:space="0" w:color="auto"/>
              <w:left w:val="single" w:sz="4" w:space="0" w:color="auto"/>
              <w:bottom w:val="single" w:sz="4" w:space="0" w:color="auto"/>
              <w:right w:val="single" w:sz="4" w:space="0" w:color="auto"/>
            </w:tcBorders>
            <w:vAlign w:val="center"/>
          </w:tcPr>
          <w:p w14:paraId="4BD42CE9"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Oportunidades de emprego</w:t>
            </w:r>
          </w:p>
        </w:tc>
        <w:tc>
          <w:tcPr>
            <w:tcW w:w="5099" w:type="dxa"/>
            <w:tcBorders>
              <w:top w:val="single" w:sz="4" w:space="0" w:color="auto"/>
              <w:left w:val="single" w:sz="4" w:space="0" w:color="auto"/>
              <w:bottom w:val="single" w:sz="4" w:space="0" w:color="auto"/>
              <w:right w:val="single" w:sz="4" w:space="0" w:color="auto"/>
            </w:tcBorders>
            <w:vAlign w:val="center"/>
          </w:tcPr>
          <w:p w14:paraId="25CBCCEC"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 Utilizar a transparência nos procedimentos de recrutamento de </w:t>
            </w:r>
            <w:r w:rsidRPr="002B4810">
              <w:rPr>
                <w:rFonts w:ascii="Times New Roman" w:hAnsi="Times New Roman" w:cs="Times New Roman"/>
                <w:color w:val="000000"/>
                <w:sz w:val="18"/>
                <w:szCs w:val="18"/>
                <w:lang w:val="pt-BR"/>
              </w:rPr>
              <w:t>mão de obra qualificada durante as operações de serviço e manutenção;</w:t>
            </w:r>
          </w:p>
          <w:p w14:paraId="16815141"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Promover o recrutamento direto sem intermediários;</w:t>
            </w:r>
          </w:p>
          <w:p w14:paraId="7A16E414"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-Recrutar um serviço de segurança experiente;</w:t>
            </w:r>
          </w:p>
          <w:p w14:paraId="5B38DFAE"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Respeitar o salário mínimo em vigor;</w:t>
            </w:r>
          </w:p>
        </w:tc>
        <w:tc>
          <w:tcPr>
            <w:tcW w:w="3118" w:type="dxa"/>
            <w:tcBorders>
              <w:top w:val="single" w:sz="4" w:space="0" w:color="auto"/>
              <w:left w:val="single" w:sz="4" w:space="0" w:color="auto"/>
              <w:bottom w:val="single" w:sz="4" w:space="0" w:color="auto"/>
              <w:right w:val="single" w:sz="4" w:space="0" w:color="auto"/>
            </w:tcBorders>
            <w:vAlign w:val="center"/>
          </w:tcPr>
          <w:p w14:paraId="2FE9FF56"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 Número de trabalhadores contratados</w:t>
            </w:r>
          </w:p>
          <w:p w14:paraId="3EF55A03"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-Presença de serviço de segurança</w:t>
            </w:r>
          </w:p>
          <w:p w14:paraId="658B01C6"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-Presença de holerites</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0CFFD38"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p w14:paraId="66322396"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Prefeitura</w:t>
            </w:r>
          </w:p>
          <w:p w14:paraId="2C8C0DF5"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4002907"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Inspeção de trabalho</w:t>
            </w:r>
          </w:p>
          <w:p w14:paraId="6532ADC9"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p w14:paraId="6441D35B"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C563402"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Durante cada campanha de recrutamento / uma vez por ano</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2216046C"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1.5 milhões</w:t>
            </w:r>
          </w:p>
        </w:tc>
      </w:tr>
      <w:tr w:rsidR="00C201D6" w:rsidRPr="002B4810" w14:paraId="32501CF2" w14:textId="77777777" w:rsidTr="00502763">
        <w:trPr>
          <w:trHeight w:val="134"/>
          <w:jc w:val="center"/>
        </w:trPr>
        <w:tc>
          <w:tcPr>
            <w:tcW w:w="1417"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4390FAB0"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Economia</w:t>
            </w:r>
          </w:p>
        </w:tc>
        <w:tc>
          <w:tcPr>
            <w:tcW w:w="1843" w:type="dxa"/>
            <w:tcBorders>
              <w:top w:val="single" w:sz="4" w:space="0" w:color="auto"/>
              <w:left w:val="single" w:sz="4" w:space="0" w:color="auto"/>
              <w:bottom w:val="single" w:sz="4" w:space="0" w:color="auto"/>
              <w:right w:val="single" w:sz="4" w:space="0" w:color="auto"/>
            </w:tcBorders>
            <w:vAlign w:val="center"/>
          </w:tcPr>
          <w:p w14:paraId="2BEE07CF"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Criação de emprego </w:t>
            </w:r>
          </w:p>
        </w:tc>
        <w:tc>
          <w:tcPr>
            <w:tcW w:w="5099" w:type="dxa"/>
            <w:tcBorders>
              <w:top w:val="single" w:sz="4" w:space="0" w:color="auto"/>
              <w:left w:val="single" w:sz="4" w:space="0" w:color="auto"/>
              <w:bottom w:val="single" w:sz="4" w:space="0" w:color="auto"/>
              <w:right w:val="single" w:sz="4" w:space="0" w:color="auto"/>
            </w:tcBorders>
            <w:vAlign w:val="center"/>
          </w:tcPr>
          <w:p w14:paraId="65AE49D1"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-Criação ou apoio ao desenvolvimento de atividades ligadas à venda de sorvetes por mulheres;</w:t>
            </w:r>
          </w:p>
          <w:p w14:paraId="6A52CAEA"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-Aumentar o número de fontes de pagamento;</w:t>
            </w:r>
          </w:p>
          <w:p w14:paraId="053F53BF"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Fortalecer grupos de mulheres envolvidos em atividades relacionadas à comercialização de água;</w:t>
            </w:r>
          </w:p>
        </w:tc>
        <w:tc>
          <w:tcPr>
            <w:tcW w:w="3118" w:type="dxa"/>
            <w:tcBorders>
              <w:top w:val="single" w:sz="4" w:space="0" w:color="auto"/>
              <w:left w:val="single" w:sz="4" w:space="0" w:color="auto"/>
              <w:bottom w:val="single" w:sz="4" w:space="0" w:color="auto"/>
              <w:right w:val="single" w:sz="4" w:space="0" w:color="auto"/>
            </w:tcBorders>
            <w:vAlign w:val="center"/>
          </w:tcPr>
          <w:p w14:paraId="697C669B"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mulheres apoiadas;</w:t>
            </w:r>
          </w:p>
          <w:p w14:paraId="64792631"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fontes de pagamento instaladas;</w:t>
            </w:r>
          </w:p>
          <w:p w14:paraId="16BB167F"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grupos reforçados;</w:t>
            </w:r>
          </w:p>
          <w:p w14:paraId="225AC0CF"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A3814C"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ESTADO</w:t>
            </w:r>
          </w:p>
          <w:p w14:paraId="31A3E7A6"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p w14:paraId="77FA9721"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EAGB</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384C64C"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7B82E71"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Durante a operação / uma vez por ano</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6FDAA746"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5.000.000</w:t>
            </w:r>
          </w:p>
        </w:tc>
      </w:tr>
      <w:tr w:rsidR="00C201D6" w:rsidRPr="002B4810" w14:paraId="0BE081EE" w14:textId="77777777" w:rsidTr="00502763">
        <w:trPr>
          <w:trHeight w:val="289"/>
          <w:jc w:val="center"/>
        </w:trPr>
        <w:tc>
          <w:tcPr>
            <w:tcW w:w="1417" w:type="dxa"/>
            <w:tcBorders>
              <w:top w:val="single" w:sz="4" w:space="0" w:color="auto"/>
              <w:left w:val="single" w:sz="4" w:space="0" w:color="auto"/>
              <w:right w:val="single" w:sz="4" w:space="0" w:color="auto"/>
            </w:tcBorders>
            <w:shd w:val="clear" w:color="auto" w:fill="FFF2CC" w:themeFill="accent4" w:themeFillTint="33"/>
            <w:vAlign w:val="center"/>
          </w:tcPr>
          <w:p w14:paraId="467334C6"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EAGB</w:t>
            </w:r>
          </w:p>
        </w:tc>
        <w:tc>
          <w:tcPr>
            <w:tcW w:w="1843" w:type="dxa"/>
            <w:tcBorders>
              <w:top w:val="single" w:sz="4" w:space="0" w:color="auto"/>
              <w:left w:val="single" w:sz="4" w:space="0" w:color="auto"/>
              <w:bottom w:val="single" w:sz="4" w:space="0" w:color="auto"/>
              <w:right w:val="single" w:sz="4" w:space="0" w:color="auto"/>
            </w:tcBorders>
            <w:vAlign w:val="center"/>
          </w:tcPr>
          <w:p w14:paraId="4CBC66FF"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Desempenho EAGB aprimorado</w:t>
            </w:r>
          </w:p>
        </w:tc>
        <w:tc>
          <w:tcPr>
            <w:tcW w:w="5099" w:type="dxa"/>
            <w:tcBorders>
              <w:top w:val="single" w:sz="4" w:space="0" w:color="auto"/>
              <w:left w:val="single" w:sz="4" w:space="0" w:color="auto"/>
              <w:bottom w:val="single" w:sz="4" w:space="0" w:color="auto"/>
              <w:right w:val="single" w:sz="4" w:space="0" w:color="auto"/>
            </w:tcBorders>
            <w:vAlign w:val="center"/>
          </w:tcPr>
          <w:p w14:paraId="72C82105"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Fortalecer, supervisionar, treinar o EAGB em termos de desempenho,</w:t>
            </w:r>
            <w:r w:rsidRPr="002B4810">
              <w:rPr>
                <w:rFonts w:ascii="Times New Roman" w:hAnsi="Times New Roman" w:cs="Times New Roman"/>
                <w:color w:val="000000"/>
                <w:sz w:val="18"/>
                <w:szCs w:val="18"/>
                <w:lang w:val="pt-BR"/>
              </w:rPr>
              <w:t xml:space="preserve"> desempenho, eficácia, eficiência, rentabilidade, controle dos investimentos e maximização do retorno;</w:t>
            </w:r>
          </w:p>
        </w:tc>
        <w:tc>
          <w:tcPr>
            <w:tcW w:w="3118" w:type="dxa"/>
            <w:tcBorders>
              <w:top w:val="single" w:sz="4" w:space="0" w:color="auto"/>
              <w:left w:val="single" w:sz="4" w:space="0" w:color="auto"/>
              <w:bottom w:val="single" w:sz="4" w:space="0" w:color="auto"/>
              <w:right w:val="single" w:sz="4" w:space="0" w:color="auto"/>
            </w:tcBorders>
            <w:vAlign w:val="center"/>
          </w:tcPr>
          <w:p w14:paraId="02A7BB99"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pessoas treinadas, supervisionadas e reforçadas ao nível da EAGB;</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D49CF1"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 xml:space="preserve"> ESTADO</w:t>
            </w:r>
          </w:p>
          <w:p w14:paraId="3295CAE1"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94F7ED"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tc>
        <w:tc>
          <w:tcPr>
            <w:tcW w:w="1134" w:type="dxa"/>
            <w:tcBorders>
              <w:top w:val="single" w:sz="4" w:space="0" w:color="auto"/>
              <w:left w:val="single" w:sz="4" w:space="0" w:color="auto"/>
              <w:bottom w:val="single" w:sz="4" w:space="0" w:color="auto"/>
              <w:right w:val="single" w:sz="4" w:space="0" w:color="auto"/>
            </w:tcBorders>
            <w:vAlign w:val="center"/>
          </w:tcPr>
          <w:p w14:paraId="68F7FEEF"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 xml:space="preserve">Durante a operação </w:t>
            </w:r>
          </w:p>
          <w:p w14:paraId="0CFC0DBD"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/Uma vez por ano</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CA7C940"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2.500.000</w:t>
            </w:r>
          </w:p>
        </w:tc>
      </w:tr>
      <w:tr w:rsidR="00C201D6" w:rsidRPr="002B4810" w14:paraId="5FE00216" w14:textId="77777777" w:rsidTr="00502763">
        <w:trPr>
          <w:trHeight w:val="134"/>
          <w:jc w:val="center"/>
        </w:trPr>
        <w:tc>
          <w:tcPr>
            <w:tcW w:w="15021" w:type="dxa"/>
            <w:gridSpan w:val="7"/>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EE54D98"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SUB TOTAL 1</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DDE9AA7"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13.000.000</w:t>
            </w:r>
          </w:p>
        </w:tc>
      </w:tr>
    </w:tbl>
    <w:p w14:paraId="2FBCE4ED" w14:textId="77777777" w:rsidR="00C201D6" w:rsidRPr="002B4810" w:rsidRDefault="00C201D6" w:rsidP="00C201D6">
      <w:pPr>
        <w:jc w:val="center"/>
        <w:rPr>
          <w:rFonts w:ascii="Times New Roman" w:hAnsi="Times New Roman"/>
          <w:lang w:val="pt-BR"/>
        </w:rPr>
      </w:pPr>
      <w:r w:rsidRPr="002B4810">
        <w:rPr>
          <w:rFonts w:ascii="Times New Roman" w:eastAsia="Times New Roman" w:hAnsi="Times New Roman"/>
          <w:b/>
          <w:bCs/>
          <w:sz w:val="20"/>
          <w:szCs w:val="20"/>
          <w:lang w:val="pt-BR" w:eastAsia="fr-FR"/>
        </w:rPr>
        <w:t>Tabela do plano de gestão ambiental e social (ESMP)</w:t>
      </w:r>
    </w:p>
    <w:tbl>
      <w:tblPr>
        <w:tblW w:w="16155" w:type="dxa"/>
        <w:jc w:val="center"/>
        <w:tblBorders>
          <w:top w:val="single" w:sz="4" w:space="0" w:color="7F7F7F"/>
          <w:bottom w:val="single" w:sz="4" w:space="0" w:color="7F7F7F"/>
        </w:tblBorders>
        <w:tblLayout w:type="fixed"/>
        <w:tblLook w:val="04A0" w:firstRow="1" w:lastRow="0" w:firstColumn="1" w:lastColumn="0" w:noHBand="0" w:noVBand="1"/>
      </w:tblPr>
      <w:tblGrid>
        <w:gridCol w:w="1129"/>
        <w:gridCol w:w="2127"/>
        <w:gridCol w:w="4394"/>
        <w:gridCol w:w="142"/>
        <w:gridCol w:w="3118"/>
        <w:gridCol w:w="567"/>
        <w:gridCol w:w="567"/>
        <w:gridCol w:w="851"/>
        <w:gridCol w:w="141"/>
        <w:gridCol w:w="993"/>
        <w:gridCol w:w="992"/>
        <w:gridCol w:w="1134"/>
      </w:tblGrid>
      <w:tr w:rsidR="00C201D6" w:rsidRPr="005010CE" w14:paraId="35FFACAE" w14:textId="77777777" w:rsidTr="00502763">
        <w:trPr>
          <w:trHeight w:val="79"/>
          <w:jc w:val="center"/>
        </w:trPr>
        <w:tc>
          <w:tcPr>
            <w:tcW w:w="16155" w:type="dxa"/>
            <w:gridSpan w:val="12"/>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CA73741" w14:textId="77777777" w:rsidR="00C201D6" w:rsidRPr="002B4810" w:rsidRDefault="00C201D6" w:rsidP="00502763">
            <w:pPr>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FASE DE PRÉ-CONSTRUÇÃO E CONSTRUÇÃO</w:t>
            </w:r>
          </w:p>
        </w:tc>
      </w:tr>
      <w:tr w:rsidR="00C201D6" w:rsidRPr="002B4810" w14:paraId="17BD998B" w14:textId="77777777" w:rsidTr="00502763">
        <w:trPr>
          <w:trHeight w:val="262"/>
          <w:jc w:val="center"/>
        </w:trPr>
        <w:tc>
          <w:tcPr>
            <w:tcW w:w="1129"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2C9050A0" w14:textId="77777777" w:rsidR="00C201D6" w:rsidRPr="002B4810" w:rsidRDefault="00C201D6" w:rsidP="00502763">
            <w:pPr>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Componente do ambiente afetado</w:t>
            </w:r>
          </w:p>
        </w:tc>
        <w:tc>
          <w:tcPr>
            <w:tcW w:w="2127"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3771D38E"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Natureza do impacto potencial</w:t>
            </w:r>
          </w:p>
        </w:tc>
        <w:tc>
          <w:tcPr>
            <w:tcW w:w="4536"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24CDC8BA"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Medidas de redução</w:t>
            </w:r>
          </w:p>
        </w:tc>
        <w:tc>
          <w:tcPr>
            <w:tcW w:w="3685"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059A4EC2"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Indicador de monitoramento</w:t>
            </w:r>
          </w:p>
        </w:tc>
        <w:tc>
          <w:tcPr>
            <w:tcW w:w="2552" w:type="dxa"/>
            <w:gridSpan w:val="4"/>
            <w:tcBorders>
              <w:top w:val="single" w:sz="4" w:space="0" w:color="auto"/>
              <w:left w:val="single" w:sz="4" w:space="0" w:color="auto"/>
              <w:bottom w:val="single" w:sz="4" w:space="0" w:color="auto"/>
              <w:right w:val="single" w:sz="4" w:space="0" w:color="auto"/>
            </w:tcBorders>
            <w:shd w:val="clear" w:color="auto" w:fill="F2F2F2"/>
            <w:vAlign w:val="center"/>
          </w:tcPr>
          <w:p w14:paraId="0BCC0B06"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bCs/>
                <w:spacing w:val="-3"/>
                <w:sz w:val="18"/>
                <w:szCs w:val="18"/>
                <w:lang w:val="pt-BR"/>
              </w:rPr>
              <w:t>Responsável (s)</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2DCF8E8B"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bCs/>
                <w:spacing w:val="-3"/>
                <w:sz w:val="18"/>
                <w:szCs w:val="18"/>
                <w:lang w:val="pt-BR"/>
              </w:rPr>
              <w:t>Prazos / Período</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0E9C282A"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bCs/>
                <w:spacing w:val="-3"/>
                <w:sz w:val="18"/>
                <w:szCs w:val="18"/>
                <w:lang w:val="pt-BR"/>
              </w:rPr>
              <w:t>Custo (FCFA)</w:t>
            </w:r>
          </w:p>
        </w:tc>
      </w:tr>
      <w:tr w:rsidR="00C201D6" w:rsidRPr="002B4810" w14:paraId="3682C869" w14:textId="77777777" w:rsidTr="00502763">
        <w:trPr>
          <w:trHeight w:val="249"/>
          <w:jc w:val="center"/>
        </w:trPr>
        <w:tc>
          <w:tcPr>
            <w:tcW w:w="1129" w:type="dxa"/>
            <w:vMerge/>
            <w:tcBorders>
              <w:top w:val="single" w:sz="4" w:space="0" w:color="auto"/>
              <w:left w:val="single" w:sz="4" w:space="0" w:color="auto"/>
              <w:bottom w:val="single" w:sz="4" w:space="0" w:color="auto"/>
              <w:right w:val="single" w:sz="4" w:space="0" w:color="auto"/>
            </w:tcBorders>
          </w:tcPr>
          <w:p w14:paraId="5FB82B82" w14:textId="77777777" w:rsidR="00C201D6" w:rsidRPr="002B4810" w:rsidRDefault="00C201D6" w:rsidP="00502763">
            <w:pPr>
              <w:spacing w:after="0" w:line="240" w:lineRule="auto"/>
              <w:jc w:val="both"/>
              <w:rPr>
                <w:rFonts w:ascii="Times New Roman" w:hAnsi="Times New Roman"/>
                <w:b/>
                <w:bCs/>
                <w:sz w:val="18"/>
                <w:szCs w:val="18"/>
                <w:lang w:val="pt-BR"/>
              </w:rPr>
            </w:pPr>
          </w:p>
        </w:tc>
        <w:tc>
          <w:tcPr>
            <w:tcW w:w="2127" w:type="dxa"/>
            <w:vMerge/>
            <w:tcBorders>
              <w:top w:val="single" w:sz="4" w:space="0" w:color="auto"/>
              <w:left w:val="single" w:sz="4" w:space="0" w:color="auto"/>
              <w:bottom w:val="single" w:sz="4" w:space="0" w:color="auto"/>
              <w:right w:val="single" w:sz="4" w:space="0" w:color="auto"/>
            </w:tcBorders>
          </w:tcPr>
          <w:p w14:paraId="3769F50A" w14:textId="77777777" w:rsidR="00C201D6" w:rsidRPr="002B4810" w:rsidRDefault="00C201D6" w:rsidP="00502763">
            <w:pPr>
              <w:spacing w:after="0" w:line="240" w:lineRule="auto"/>
              <w:jc w:val="both"/>
              <w:rPr>
                <w:rFonts w:ascii="Times New Roman" w:hAnsi="Times New Roman"/>
                <w:b/>
                <w:sz w:val="18"/>
                <w:szCs w:val="18"/>
                <w:lang w:val="pt-BR"/>
              </w:rPr>
            </w:pPr>
          </w:p>
        </w:tc>
        <w:tc>
          <w:tcPr>
            <w:tcW w:w="4536" w:type="dxa"/>
            <w:gridSpan w:val="2"/>
            <w:vMerge/>
            <w:tcBorders>
              <w:top w:val="single" w:sz="4" w:space="0" w:color="auto"/>
              <w:left w:val="single" w:sz="4" w:space="0" w:color="auto"/>
              <w:bottom w:val="single" w:sz="4" w:space="0" w:color="auto"/>
              <w:right w:val="single" w:sz="4" w:space="0" w:color="auto"/>
            </w:tcBorders>
          </w:tcPr>
          <w:p w14:paraId="76EA602A" w14:textId="77777777" w:rsidR="00C201D6" w:rsidRPr="002B4810" w:rsidRDefault="00C201D6" w:rsidP="00502763">
            <w:pPr>
              <w:spacing w:after="0" w:line="240" w:lineRule="auto"/>
              <w:jc w:val="both"/>
              <w:rPr>
                <w:rFonts w:ascii="Times New Roman" w:hAnsi="Times New Roman"/>
                <w:b/>
                <w:sz w:val="18"/>
                <w:szCs w:val="18"/>
                <w:lang w:val="pt-BR"/>
              </w:rPr>
            </w:pPr>
          </w:p>
        </w:tc>
        <w:tc>
          <w:tcPr>
            <w:tcW w:w="3685" w:type="dxa"/>
            <w:gridSpan w:val="2"/>
            <w:vMerge/>
            <w:tcBorders>
              <w:top w:val="single" w:sz="4" w:space="0" w:color="auto"/>
              <w:left w:val="single" w:sz="4" w:space="0" w:color="auto"/>
              <w:bottom w:val="single" w:sz="4" w:space="0" w:color="auto"/>
              <w:right w:val="single" w:sz="4" w:space="0" w:color="auto"/>
            </w:tcBorders>
          </w:tcPr>
          <w:p w14:paraId="18781BCE" w14:textId="77777777" w:rsidR="00C201D6" w:rsidRPr="002B4810" w:rsidRDefault="00C201D6" w:rsidP="00502763">
            <w:pPr>
              <w:spacing w:after="0" w:line="240" w:lineRule="auto"/>
              <w:jc w:val="both"/>
              <w:rPr>
                <w:rFonts w:ascii="Times New Roman" w:hAnsi="Times New Roman"/>
                <w:b/>
                <w:sz w:val="18"/>
                <w:szCs w:val="18"/>
                <w:lang w:val="pt-BR"/>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2CF5AB8" w14:textId="77777777" w:rsidR="00C201D6" w:rsidRPr="002B4810" w:rsidRDefault="00C201D6" w:rsidP="00502763">
            <w:pPr>
              <w:spacing w:after="0" w:line="240" w:lineRule="auto"/>
              <w:jc w:val="center"/>
              <w:rPr>
                <w:rFonts w:ascii="Times New Roman" w:hAnsi="Times New Roman"/>
                <w:b/>
                <w:bCs/>
                <w:spacing w:val="-3"/>
                <w:sz w:val="18"/>
                <w:szCs w:val="18"/>
                <w:lang w:val="pt-BR"/>
              </w:rPr>
            </w:pPr>
            <w:r w:rsidRPr="002B4810">
              <w:rPr>
                <w:rFonts w:ascii="Times New Roman" w:hAnsi="Times New Roman"/>
                <w:b/>
                <w:bCs/>
                <w:spacing w:val="-3"/>
                <w:sz w:val="18"/>
                <w:szCs w:val="18"/>
                <w:lang w:val="pt-BR"/>
              </w:rPr>
              <w:t>Implementação</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D8171D" w14:textId="77777777" w:rsidR="00C201D6" w:rsidRPr="002B4810" w:rsidRDefault="00C201D6" w:rsidP="00502763">
            <w:pPr>
              <w:spacing w:after="0" w:line="240" w:lineRule="auto"/>
              <w:jc w:val="center"/>
              <w:rPr>
                <w:rFonts w:ascii="Times New Roman" w:hAnsi="Times New Roman"/>
                <w:b/>
                <w:bCs/>
                <w:spacing w:val="-3"/>
                <w:sz w:val="18"/>
                <w:szCs w:val="18"/>
                <w:lang w:val="pt-BR"/>
              </w:rPr>
            </w:pPr>
            <w:r w:rsidRPr="002B4810">
              <w:rPr>
                <w:rFonts w:ascii="Times New Roman" w:hAnsi="Times New Roman"/>
                <w:b/>
                <w:bCs/>
                <w:spacing w:val="-3"/>
                <w:sz w:val="18"/>
                <w:szCs w:val="18"/>
                <w:lang w:val="pt-BR"/>
              </w:rPr>
              <w:t>Monitoramento / Controle</w:t>
            </w:r>
          </w:p>
        </w:tc>
        <w:tc>
          <w:tcPr>
            <w:tcW w:w="992" w:type="dxa"/>
            <w:vMerge/>
            <w:tcBorders>
              <w:top w:val="single" w:sz="4" w:space="0" w:color="auto"/>
              <w:left w:val="single" w:sz="4" w:space="0" w:color="auto"/>
              <w:bottom w:val="single" w:sz="4" w:space="0" w:color="auto"/>
              <w:right w:val="single" w:sz="4" w:space="0" w:color="auto"/>
            </w:tcBorders>
          </w:tcPr>
          <w:p w14:paraId="37FB9E4F" w14:textId="77777777" w:rsidR="00C201D6" w:rsidRPr="002B4810" w:rsidRDefault="00C201D6" w:rsidP="00502763">
            <w:pPr>
              <w:spacing w:after="0" w:line="240" w:lineRule="auto"/>
              <w:jc w:val="both"/>
              <w:rPr>
                <w:rFonts w:ascii="Times New Roman" w:hAnsi="Times New Roman"/>
                <w:b/>
                <w:bCs/>
                <w:spacing w:val="-3"/>
                <w:sz w:val="18"/>
                <w:szCs w:val="18"/>
                <w:lang w:val="pt-BR"/>
              </w:rPr>
            </w:pPr>
          </w:p>
        </w:tc>
        <w:tc>
          <w:tcPr>
            <w:tcW w:w="1134" w:type="dxa"/>
            <w:vMerge/>
            <w:tcBorders>
              <w:top w:val="single" w:sz="4" w:space="0" w:color="auto"/>
              <w:left w:val="single" w:sz="4" w:space="0" w:color="auto"/>
              <w:bottom w:val="single" w:sz="4" w:space="0" w:color="auto"/>
              <w:right w:val="single" w:sz="4" w:space="0" w:color="auto"/>
            </w:tcBorders>
          </w:tcPr>
          <w:p w14:paraId="4AF51065" w14:textId="77777777" w:rsidR="00C201D6" w:rsidRPr="002B4810" w:rsidRDefault="00C201D6" w:rsidP="00502763">
            <w:pPr>
              <w:spacing w:after="0" w:line="240" w:lineRule="auto"/>
              <w:jc w:val="both"/>
              <w:rPr>
                <w:rFonts w:ascii="Times New Roman" w:hAnsi="Times New Roman"/>
                <w:b/>
                <w:bCs/>
                <w:spacing w:val="-3"/>
                <w:sz w:val="18"/>
                <w:szCs w:val="18"/>
                <w:lang w:val="pt-BR"/>
              </w:rPr>
            </w:pPr>
          </w:p>
        </w:tc>
      </w:tr>
      <w:tr w:rsidR="00C201D6" w:rsidRPr="002B4810" w14:paraId="47ED3793" w14:textId="77777777" w:rsidTr="00502763">
        <w:trPr>
          <w:trHeight w:val="135"/>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24F3631" w14:textId="77777777" w:rsidR="00C201D6" w:rsidRPr="002B4810" w:rsidRDefault="00C201D6" w:rsidP="00502763">
            <w:pPr>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Ar</w:t>
            </w:r>
          </w:p>
        </w:tc>
        <w:tc>
          <w:tcPr>
            <w:tcW w:w="2127" w:type="dxa"/>
            <w:tcBorders>
              <w:top w:val="single" w:sz="4" w:space="0" w:color="auto"/>
              <w:left w:val="single" w:sz="4" w:space="0" w:color="auto"/>
              <w:bottom w:val="single" w:sz="4" w:space="0" w:color="auto"/>
              <w:right w:val="single" w:sz="4" w:space="0" w:color="auto"/>
            </w:tcBorders>
            <w:vAlign w:val="center"/>
          </w:tcPr>
          <w:p w14:paraId="43DECBAB"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Risco de emissões de poeira de vários tipos</w:t>
            </w:r>
          </w:p>
          <w:p w14:paraId="55383F1A"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Risco de emissão de GEE</w:t>
            </w:r>
          </w:p>
          <w:p w14:paraId="69D9BC6F"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Risco de liberação de uma mistura de partículas e gases, denominada fumaça de soldagem;</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611ECF0E"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Fornecer máscaras contra poeira aos trabalhadores;</w:t>
            </w:r>
          </w:p>
          <w:p w14:paraId="75FA3907"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Cubra bem os caminhões de transporte com areia ou materiais empoeirados durante o transporte;</w:t>
            </w:r>
          </w:p>
          <w:p w14:paraId="1B6AC5CB"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Regar regularmente os locais, as estradas de acesso;</w:t>
            </w:r>
          </w:p>
          <w:p w14:paraId="6A32C726"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Organizar campanhas de conscientização dos trabalhadores contra doenças respiratórias;</w:t>
            </w:r>
          </w:p>
          <w:p w14:paraId="390EE4CE"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Manutenção e armazenamento adequado de materiais friáveis ​​para minimizar a dispersão de poeira;</w:t>
            </w:r>
          </w:p>
          <w:p w14:paraId="0B6C912D"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lastRenderedPageBreak/>
              <w:t>- Organizar bem o material escavado de fundações estruturais e outras;</w:t>
            </w:r>
          </w:p>
          <w:p w14:paraId="5F0A12C2"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Estudo preliminar das estradas de acesso aos locais abrangidos pelo sub-projeto n ° 1</w:t>
            </w:r>
          </w:p>
          <w:p w14:paraId="207E8B26"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-Proteja poços e pontos de água muito expostos ao pó;</w:t>
            </w:r>
          </w:p>
          <w:p w14:paraId="31ACEF25"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Garantir o bom estado dos veículos pesados;</w:t>
            </w:r>
          </w:p>
          <w:p w14:paraId="525F3D13"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-Garantir as inspeções técnicas dos veículos;</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2AB6EB8E"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lastRenderedPageBreak/>
              <w:t>- Número de campanhas organizadas;</w:t>
            </w:r>
          </w:p>
          <w:p w14:paraId="46775E68"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Plano de tráfego validado pela central de controle;</w:t>
            </w:r>
          </w:p>
          <w:p w14:paraId="6C6DA1FB"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Quantidade de caminhões cobertos;</w:t>
            </w:r>
          </w:p>
          <w:p w14:paraId="44EC1118"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-Área do local com água;</w:t>
            </w:r>
          </w:p>
          <w:p w14:paraId="2F58A9C0"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-Presença de sistema de estacas de escavação;</w:t>
            </w:r>
          </w:p>
          <w:p w14:paraId="7774F108"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-O sistema de armazenamento de materiais da empresa é validado pelo escritório de controle</w:t>
            </w:r>
          </w:p>
          <w:p w14:paraId="5C4FA848"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reclamações de bairro registradas;</w:t>
            </w:r>
          </w:p>
          <w:p w14:paraId="76F7AD0B"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lastRenderedPageBreak/>
              <w:t>- Número de poços e pontos de água protegidos;</w:t>
            </w:r>
          </w:p>
          <w:p w14:paraId="16B66580"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-Atestação de conformidade do veículo;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60A58E" w14:textId="77777777" w:rsidR="00C201D6" w:rsidRPr="002B4810" w:rsidRDefault="00C201D6" w:rsidP="00502763">
            <w:pPr>
              <w:spacing w:after="0" w:line="240" w:lineRule="auto"/>
              <w:jc w:val="both"/>
              <w:rPr>
                <w:rFonts w:ascii="Times New Roman" w:hAnsi="Times New Roman"/>
                <w:b/>
                <w:sz w:val="18"/>
                <w:szCs w:val="18"/>
                <w:lang w:val="pt-BR"/>
              </w:rPr>
            </w:pPr>
            <w:r w:rsidRPr="002B4810">
              <w:rPr>
                <w:rFonts w:ascii="Times New Roman" w:hAnsi="Times New Roman"/>
                <w:b/>
                <w:sz w:val="18"/>
                <w:szCs w:val="18"/>
                <w:lang w:val="pt-BR"/>
              </w:rPr>
              <w:lastRenderedPageBreak/>
              <w:t>O negócio</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BC326C" w14:textId="77777777" w:rsidR="00C201D6" w:rsidRPr="002B4810" w:rsidRDefault="00C201D6" w:rsidP="00502763">
            <w:pPr>
              <w:spacing w:after="0" w:line="240" w:lineRule="auto"/>
              <w:jc w:val="both"/>
              <w:rPr>
                <w:rFonts w:ascii="Times New Roman" w:hAnsi="Times New Roman"/>
                <w:b/>
                <w:sz w:val="18"/>
                <w:szCs w:val="18"/>
                <w:lang w:val="pt-BR"/>
              </w:rPr>
            </w:pPr>
            <w:r w:rsidRPr="002B4810">
              <w:rPr>
                <w:rFonts w:ascii="Times New Roman" w:hAnsi="Times New Roman"/>
                <w:b/>
                <w:sz w:val="18"/>
                <w:szCs w:val="18"/>
                <w:lang w:val="pt-BR"/>
              </w:rPr>
              <w:t>Comitê de Monitoramento</w:t>
            </w:r>
          </w:p>
          <w:p w14:paraId="2AE71A33" w14:textId="77777777" w:rsidR="00C201D6" w:rsidRPr="002B4810" w:rsidRDefault="00C201D6" w:rsidP="00502763">
            <w:pPr>
              <w:spacing w:after="0" w:line="240" w:lineRule="auto"/>
              <w:jc w:val="both"/>
              <w:rPr>
                <w:rFonts w:ascii="Times New Roman" w:hAnsi="Times New Roman"/>
                <w:b/>
                <w:sz w:val="18"/>
                <w:szCs w:val="18"/>
                <w:lang w:val="pt-BR"/>
              </w:rPr>
            </w:pPr>
          </w:p>
          <w:p w14:paraId="7EE4DC82" w14:textId="77777777" w:rsidR="00C201D6" w:rsidRPr="002B4810" w:rsidRDefault="00C201D6" w:rsidP="00502763">
            <w:pPr>
              <w:spacing w:after="0" w:line="240" w:lineRule="auto"/>
              <w:jc w:val="both"/>
              <w:rPr>
                <w:rFonts w:ascii="Times New Roman" w:hAnsi="Times New Roman"/>
                <w:b/>
                <w:sz w:val="18"/>
                <w:szCs w:val="18"/>
                <w:lang w:val="pt-BR"/>
              </w:rPr>
            </w:pPr>
            <w:r w:rsidRPr="002B4810">
              <w:rPr>
                <w:rFonts w:ascii="Times New Roman" w:hAnsi="Times New Roman"/>
                <w:b/>
                <w:sz w:val="18"/>
                <w:szCs w:val="18"/>
                <w:lang w:val="pt-BR"/>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2CEC5A18"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Durante a construção / Trimestral</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2490FBB" w14:textId="77777777" w:rsidR="00C201D6" w:rsidRPr="002B4810" w:rsidRDefault="00C201D6" w:rsidP="00502763">
            <w:pPr>
              <w:spacing w:after="0" w:line="240" w:lineRule="auto"/>
              <w:jc w:val="both"/>
              <w:rPr>
                <w:rFonts w:ascii="Times New Roman" w:hAnsi="Times New Roman"/>
                <w:b/>
                <w:sz w:val="18"/>
                <w:szCs w:val="18"/>
                <w:lang w:val="pt-BR"/>
              </w:rPr>
            </w:pPr>
            <w:r w:rsidRPr="002B4810">
              <w:rPr>
                <w:rFonts w:ascii="Times New Roman" w:hAnsi="Times New Roman"/>
                <w:b/>
                <w:sz w:val="18"/>
                <w:szCs w:val="18"/>
                <w:lang w:val="pt-BR"/>
              </w:rPr>
              <w:t>2.000.000</w:t>
            </w:r>
          </w:p>
        </w:tc>
      </w:tr>
      <w:tr w:rsidR="00C201D6" w:rsidRPr="002B4810" w14:paraId="43E3635C" w14:textId="77777777" w:rsidTr="00502763">
        <w:trPr>
          <w:trHeight w:val="2976"/>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279D68C" w14:textId="77777777" w:rsidR="00C201D6" w:rsidRPr="002B4810" w:rsidRDefault="00C201D6" w:rsidP="00502763">
            <w:pPr>
              <w:spacing w:after="0" w:line="240" w:lineRule="auto"/>
              <w:jc w:val="both"/>
              <w:rPr>
                <w:rFonts w:ascii="Times New Roman" w:hAnsi="Times New Roman"/>
                <w:b/>
                <w:bCs/>
                <w:sz w:val="18"/>
                <w:szCs w:val="18"/>
                <w:lang w:val="pt-BR"/>
              </w:rPr>
            </w:pPr>
            <w:r w:rsidRPr="002B4810">
              <w:rPr>
                <w:rFonts w:ascii="Times New Roman" w:hAnsi="Times New Roman"/>
                <w:b/>
                <w:bCs/>
                <w:sz w:val="18"/>
                <w:szCs w:val="18"/>
                <w:lang w:val="pt-BR"/>
              </w:rPr>
              <w:lastRenderedPageBreak/>
              <w:t>Solo e geologia</w:t>
            </w:r>
            <w:r w:rsidRPr="002B4810">
              <w:rPr>
                <w:rFonts w:ascii="Times New Roman" w:hAnsi="Times New Roman"/>
                <w:b/>
                <w:sz w:val="18"/>
                <w:szCs w:val="18"/>
                <w:lang w:val="pt-BR"/>
              </w:rPr>
              <w:t xml:space="preserve"> </w:t>
            </w:r>
          </w:p>
        </w:tc>
        <w:tc>
          <w:tcPr>
            <w:tcW w:w="2127" w:type="dxa"/>
            <w:tcBorders>
              <w:top w:val="single" w:sz="4" w:space="0" w:color="auto"/>
              <w:left w:val="single" w:sz="4" w:space="0" w:color="auto"/>
              <w:bottom w:val="single" w:sz="4" w:space="0" w:color="auto"/>
              <w:right w:val="single" w:sz="4" w:space="0" w:color="auto"/>
            </w:tcBorders>
            <w:vAlign w:val="center"/>
          </w:tcPr>
          <w:p w14:paraId="4728A907"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Risco de modificação e enfraquecimento da estrutura e textura do solo e subsolos</w:t>
            </w:r>
          </w:p>
          <w:p w14:paraId="7DE9483B" w14:textId="77777777" w:rsidR="00C201D6" w:rsidRPr="002B4810" w:rsidRDefault="00C201D6" w:rsidP="00502763">
            <w:pPr>
              <w:spacing w:after="0" w:line="240" w:lineRule="auto"/>
              <w:jc w:val="both"/>
              <w:rPr>
                <w:rFonts w:ascii="Times New Roman" w:hAnsi="Times New Roman"/>
                <w:sz w:val="18"/>
                <w:szCs w:val="18"/>
                <w:lang w:val="pt-BR"/>
              </w:rPr>
            </w:pPr>
          </w:p>
          <w:p w14:paraId="798505B4"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color w:val="000000"/>
                <w:sz w:val="18"/>
                <w:szCs w:val="18"/>
                <w:lang w:val="pt-BR"/>
              </w:rPr>
              <w:t>Risco de causar fenômenos de erosão superficial</w:t>
            </w:r>
          </w:p>
          <w:p w14:paraId="7F38B768" w14:textId="77777777" w:rsidR="00C201D6" w:rsidRPr="002B4810" w:rsidRDefault="00C201D6" w:rsidP="00502763">
            <w:pPr>
              <w:spacing w:after="0" w:line="240" w:lineRule="auto"/>
              <w:jc w:val="both"/>
              <w:rPr>
                <w:rFonts w:ascii="Times New Roman" w:hAnsi="Times New Roman"/>
                <w:sz w:val="18"/>
                <w:szCs w:val="18"/>
                <w:lang w:val="pt-BR"/>
              </w:rPr>
            </w:pPr>
          </w:p>
          <w:p w14:paraId="3DE11C13"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Risco de poluição do solo por derramamento acidental de poluentes </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7FFED226"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Configurar um sistema de gestão de escoamento durante as operações de bombeamento e teste de controle de fluxo;</w:t>
            </w:r>
          </w:p>
          <w:p w14:paraId="6DD1066B"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Assegurar que as bordas das paredes da cerca sejam devidamente preenchidas para evitar fenômenos de subsidência e erosão;</w:t>
            </w:r>
          </w:p>
          <w:p w14:paraId="06F03893"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-Armazenar todos os materiais poluentes (solvente, tinta, bateria descarregada, etc.) em tanques de retenção em sala bem vedada;</w:t>
            </w:r>
          </w:p>
          <w:p w14:paraId="48B72310"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Estabelecer um sistema de gestão de resíduos (triagem, coleta, transporte e descarte)</w:t>
            </w:r>
          </w:p>
          <w:p w14:paraId="34C8F77A"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Estabelecer um sistema de gerenciamento de óleo residual (coleta, transporte e descarte)</w:t>
            </w:r>
          </w:p>
          <w:p w14:paraId="1CCAD4EB"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Assinar memorando de entendimento com empresa e prestadores de serviço responsáveis ​​pela evacuação e tratamento;</w:t>
            </w:r>
          </w:p>
          <w:p w14:paraId="2C570DCB"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 Obtenha combustível ou lubrificante de estações de serviço, como canteiros de obras na cidade; </w:t>
            </w:r>
          </w:p>
          <w:p w14:paraId="22B8F718"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Fornece drenagem adequada para escoamento.</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2CEC1F19"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Presença de sistema de gestão de águas pluviais;</w:t>
            </w:r>
          </w:p>
          <w:p w14:paraId="7971D194"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Sem presença de subsidência de parede ou erosão do solo nos locais envolvidos;</w:t>
            </w:r>
          </w:p>
          <w:p w14:paraId="1E821041"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-Taxa de superfície revestida;</w:t>
            </w:r>
          </w:p>
          <w:p w14:paraId="7EB66041"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-Presença de um dos tambores para coleta de lixo,</w:t>
            </w:r>
          </w:p>
          <w:p w14:paraId="3597AB3B"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Assinatura de memorando de entendimento com prefeituras e prestadores de serviços responsáveis ​​pela destinação de resíduos;</w:t>
            </w:r>
          </w:p>
          <w:p w14:paraId="1690B59A"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-Quantidade de resíduos coletados, separados e eliminados;</w:t>
            </w:r>
          </w:p>
          <w:p w14:paraId="48938D24"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-Quantidade de hidrocarbonetos armazenados;</w:t>
            </w:r>
          </w:p>
          <w:p w14:paraId="5F9A80C2"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Assinatura de protocolo de intenções com empresa e prestadores responsáveis ​​pela evacuação e tratamento;</w:t>
            </w:r>
          </w:p>
          <w:p w14:paraId="454A74C8"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Presença de Notas Fiscais de Operações realizadas nos Postos de Atendimento;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6F027C"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O negócio</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BF231E"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p w14:paraId="5CB30818" w14:textId="77777777" w:rsidR="00C201D6" w:rsidRPr="002B4810" w:rsidRDefault="00C201D6" w:rsidP="00502763">
            <w:pPr>
              <w:spacing w:after="0" w:line="240" w:lineRule="auto"/>
              <w:jc w:val="center"/>
              <w:rPr>
                <w:rFonts w:ascii="Times New Roman" w:hAnsi="Times New Roman"/>
                <w:b/>
                <w:sz w:val="18"/>
                <w:szCs w:val="18"/>
                <w:lang w:val="pt-BR"/>
              </w:rPr>
            </w:pPr>
          </w:p>
          <w:p w14:paraId="5B4A6486"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4FFF406C" w14:textId="77777777" w:rsidR="00C201D6" w:rsidRPr="002B4810" w:rsidRDefault="00C201D6" w:rsidP="00502763">
            <w:pPr>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Durante a construção / Trimestral</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E573D9D"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6.000.000</w:t>
            </w:r>
          </w:p>
        </w:tc>
      </w:tr>
      <w:tr w:rsidR="00C201D6" w:rsidRPr="002B4810" w14:paraId="4C53DA0F" w14:textId="77777777" w:rsidTr="00502763">
        <w:trPr>
          <w:trHeight w:val="1404"/>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0567AA86" w14:textId="77777777" w:rsidR="00C201D6" w:rsidRPr="002B4810" w:rsidRDefault="00C201D6" w:rsidP="00502763">
            <w:pPr>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Água da superfície</w:t>
            </w:r>
          </w:p>
          <w:p w14:paraId="750591F2" w14:textId="77777777" w:rsidR="00C201D6" w:rsidRPr="002B4810" w:rsidRDefault="00C201D6" w:rsidP="00502763">
            <w:pPr>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w:t>
            </w:r>
          </w:p>
          <w:p w14:paraId="71BCE4C0" w14:textId="77777777" w:rsidR="00C201D6" w:rsidRPr="002B4810" w:rsidRDefault="00C201D6" w:rsidP="00502763">
            <w:pPr>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Águas subterrâneas</w:t>
            </w:r>
          </w:p>
          <w:p w14:paraId="76A0930E" w14:textId="77777777" w:rsidR="00C201D6" w:rsidRPr="002B4810" w:rsidRDefault="00C201D6" w:rsidP="00502763">
            <w:pPr>
              <w:spacing w:after="0" w:line="240" w:lineRule="auto"/>
              <w:jc w:val="center"/>
              <w:rPr>
                <w:rFonts w:ascii="Times New Roman" w:hAnsi="Times New Roman"/>
                <w:b/>
                <w:bCs/>
                <w:sz w:val="18"/>
                <w:szCs w:val="18"/>
                <w:lang w:val="pt-BR"/>
              </w:rPr>
            </w:pPr>
          </w:p>
        </w:tc>
        <w:tc>
          <w:tcPr>
            <w:tcW w:w="2127" w:type="dxa"/>
            <w:tcBorders>
              <w:top w:val="single" w:sz="4" w:space="0" w:color="auto"/>
              <w:left w:val="single" w:sz="4" w:space="0" w:color="auto"/>
              <w:bottom w:val="single" w:sz="4" w:space="0" w:color="auto"/>
              <w:right w:val="single" w:sz="4" w:space="0" w:color="auto"/>
            </w:tcBorders>
            <w:vAlign w:val="center"/>
          </w:tcPr>
          <w:p w14:paraId="0936834A"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Risco de degradação da qualidade das águas superficiais (</w:t>
            </w:r>
            <w:r w:rsidRPr="002B4810">
              <w:rPr>
                <w:rFonts w:ascii="Times New Roman" w:hAnsi="Times New Roman" w:cs="Times New Roman"/>
                <w:color w:val="000000"/>
                <w:sz w:val="18"/>
                <w:szCs w:val="18"/>
                <w:lang w:val="pt-BR"/>
              </w:rPr>
              <w:t>tintas, cal, águas residuais, cimento, etc.)</w:t>
            </w:r>
          </w:p>
          <w:p w14:paraId="0B576376" w14:textId="77777777" w:rsidR="00C201D6" w:rsidRPr="002B4810" w:rsidRDefault="00C201D6" w:rsidP="00502763">
            <w:pPr>
              <w:spacing w:after="0" w:line="240" w:lineRule="auto"/>
              <w:jc w:val="both"/>
              <w:rPr>
                <w:rFonts w:ascii="Times New Roman" w:hAnsi="Times New Roman"/>
                <w:sz w:val="18"/>
                <w:szCs w:val="18"/>
                <w:lang w:val="pt-BR"/>
              </w:rPr>
            </w:pPr>
          </w:p>
          <w:p w14:paraId="328F5479"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-Risco de deterioração da qualidade da água captada e Risco de poluição das águas subterrâneas durante as operações de perfuração ou sondagem geotécnica.</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3FA87F0C"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-Recrutar empresas com reconhecido know-how nesta área;</w:t>
            </w:r>
          </w:p>
          <w:p w14:paraId="3E1EC813"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 Monitorar regularmente a qualidade das águas subterrâneas; </w:t>
            </w:r>
          </w:p>
          <w:p w14:paraId="3DEE5D24"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Proteja os furos o máximo possível para evitar a infiltração de água de escoamento.</w:t>
            </w:r>
          </w:p>
          <w:p w14:paraId="7C77F88E"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Aplicar com rigor um plano de gestão de resíduos sólidos e águas residuais;</w:t>
            </w:r>
          </w:p>
          <w:p w14:paraId="21874E8F"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-Armazenar todos os materiais poluentes (hidrocarbonetos, etc.) em tanques de retenção em sala bem vedada;</w:t>
            </w:r>
          </w:p>
          <w:p w14:paraId="5EDD77DF"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-Assinar um memorando de entendimento com uma empresa e fornecedores responsáveis ​​pela evacuação e tratamento;</w:t>
            </w:r>
          </w:p>
          <w:p w14:paraId="714CA17E"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-Estabelecer sistema de gestão de resíduos de óleo (coleta, transporte e destinação final);</w:t>
            </w:r>
          </w:p>
          <w:p w14:paraId="23DC45CD"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Fornece drenagem adequada para escoamento.</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546E9A05"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Presença de empresa qualificada;</w:t>
            </w:r>
          </w:p>
          <w:p w14:paraId="321795C6"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Presença de relatórios de análises de águas subterrâneas na área,</w:t>
            </w:r>
          </w:p>
          <w:p w14:paraId="4DD98C3E"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Furos bem protegidos;</w:t>
            </w:r>
          </w:p>
          <w:p w14:paraId="2DE61305"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-Plano de gestão de resíduos sólidos e líquidos validado;</w:t>
            </w:r>
          </w:p>
          <w:p w14:paraId="6E748141"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Local bem higienizado;</w:t>
            </w:r>
          </w:p>
          <w:p w14:paraId="068F7DAC"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Folha de análise da qualidade da água;</w:t>
            </w:r>
          </w:p>
          <w:p w14:paraId="49D4E80E"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-Quantidade de hidrocarbonetos armazenados corretamente;</w:t>
            </w:r>
          </w:p>
          <w:p w14:paraId="07D74040"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Assinatura de Memorando de Entendimentos com empresa e prestadores de serviços responsáveis ​​pela evacuação e tratamento;</w:t>
            </w:r>
          </w:p>
          <w:p w14:paraId="67C87E96"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-Presença de sistema de gestão de óleos usados ​​nos sites;</w:t>
            </w:r>
          </w:p>
          <w:p w14:paraId="11AD2832"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-Presença de empreendimento para drenagem de água de escoamento nos sites;</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EBC8A0" w14:textId="77777777" w:rsidR="00C201D6" w:rsidRPr="002B4810" w:rsidRDefault="00C201D6" w:rsidP="00502763">
            <w:pPr>
              <w:spacing w:after="0" w:line="240" w:lineRule="auto"/>
              <w:jc w:val="center"/>
              <w:rPr>
                <w:rFonts w:ascii="Times New Roman" w:hAnsi="Times New Roman"/>
                <w:b/>
                <w:sz w:val="18"/>
                <w:szCs w:val="18"/>
                <w:lang w:val="pt-BR"/>
              </w:rPr>
            </w:pPr>
          </w:p>
          <w:p w14:paraId="027C8064"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 Company</w:t>
            </w:r>
          </w:p>
          <w:p w14:paraId="7D561CC5" w14:textId="77777777" w:rsidR="00C201D6" w:rsidRPr="002B4810" w:rsidRDefault="00C201D6" w:rsidP="00502763">
            <w:pPr>
              <w:spacing w:after="0" w:line="240" w:lineRule="auto"/>
              <w:jc w:val="center"/>
              <w:rPr>
                <w:rFonts w:ascii="Times New Roman" w:hAnsi="Times New Roman"/>
                <w:b/>
                <w:sz w:val="18"/>
                <w:szCs w:val="18"/>
                <w:lang w:val="pt-BR"/>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9AA45B"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p w14:paraId="26A03278" w14:textId="77777777" w:rsidR="00C201D6" w:rsidRPr="002B4810" w:rsidRDefault="00C201D6" w:rsidP="00502763">
            <w:pPr>
              <w:spacing w:after="0" w:line="240" w:lineRule="auto"/>
              <w:jc w:val="center"/>
              <w:rPr>
                <w:rFonts w:ascii="Times New Roman" w:hAnsi="Times New Roman"/>
                <w:b/>
                <w:sz w:val="18"/>
                <w:szCs w:val="18"/>
                <w:lang w:val="pt-BR"/>
              </w:rPr>
            </w:pPr>
          </w:p>
          <w:p w14:paraId="6ABCDF5C"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6AD1CE58" w14:textId="77777777" w:rsidR="00C201D6" w:rsidRPr="002B4810" w:rsidRDefault="00C201D6" w:rsidP="00502763">
            <w:pPr>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Durante as obras / mensal</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DE604D3"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 xml:space="preserve">6.000.000 </w:t>
            </w:r>
          </w:p>
        </w:tc>
      </w:tr>
      <w:tr w:rsidR="00C201D6" w:rsidRPr="002B4810" w14:paraId="42A3A183" w14:textId="77777777" w:rsidTr="00502763">
        <w:trPr>
          <w:trHeight w:val="79"/>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47E14F42" w14:textId="77777777" w:rsidR="00C201D6" w:rsidRPr="002B4810" w:rsidRDefault="00C201D6" w:rsidP="00502763">
            <w:pPr>
              <w:spacing w:after="0" w:line="240" w:lineRule="auto"/>
              <w:jc w:val="center"/>
              <w:rPr>
                <w:rFonts w:ascii="Times New Roman" w:hAnsi="Times New Roman"/>
                <w:b/>
                <w:bCs/>
                <w:sz w:val="18"/>
                <w:szCs w:val="18"/>
                <w:lang w:val="pt-BR"/>
              </w:rPr>
            </w:pPr>
            <w:r w:rsidRPr="002B4810">
              <w:rPr>
                <w:rFonts w:ascii="Times New Roman" w:hAnsi="Times New Roman"/>
                <w:b/>
                <w:sz w:val="18"/>
                <w:szCs w:val="18"/>
                <w:lang w:val="pt-BR"/>
              </w:rPr>
              <w:lastRenderedPageBreak/>
              <w:t>Flora</w:t>
            </w:r>
          </w:p>
        </w:tc>
        <w:tc>
          <w:tcPr>
            <w:tcW w:w="2127" w:type="dxa"/>
            <w:tcBorders>
              <w:top w:val="single" w:sz="4" w:space="0" w:color="auto"/>
              <w:left w:val="single" w:sz="4" w:space="0" w:color="auto"/>
              <w:bottom w:val="single" w:sz="4" w:space="0" w:color="auto"/>
              <w:right w:val="single" w:sz="4" w:space="0" w:color="auto"/>
            </w:tcBorders>
            <w:vAlign w:val="center"/>
          </w:tcPr>
          <w:p w14:paraId="29AA80B4" w14:textId="77777777" w:rsidR="00C201D6" w:rsidRPr="002B4810" w:rsidRDefault="00C201D6" w:rsidP="00502763">
            <w:pPr>
              <w:spacing w:after="0" w:line="240" w:lineRule="auto"/>
              <w:jc w:val="both"/>
              <w:rPr>
                <w:rFonts w:ascii="Times New Roman" w:hAnsi="Times New Roman" w:cs="Times New Roman"/>
                <w:color w:val="000000"/>
                <w:sz w:val="18"/>
                <w:szCs w:val="18"/>
                <w:lang w:val="pt-BR"/>
              </w:rPr>
            </w:pPr>
            <w:r w:rsidRPr="002B4810">
              <w:rPr>
                <w:rFonts w:ascii="Times New Roman" w:hAnsi="Times New Roman" w:cs="Times New Roman"/>
                <w:color w:val="000000"/>
                <w:sz w:val="18"/>
                <w:szCs w:val="18"/>
                <w:lang w:val="pt-BR"/>
              </w:rPr>
              <w:t>Risco de destruição da vegetação herbácea em Antula Pime.</w:t>
            </w:r>
          </w:p>
          <w:p w14:paraId="0D18382F"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cs="Times New Roman"/>
                <w:color w:val="000000"/>
                <w:sz w:val="18"/>
                <w:szCs w:val="18"/>
                <w:lang w:val="pt-BR"/>
              </w:rPr>
              <w:t>Risco de derrubar alguns pés de cajueiros no BOR</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75301ECA" w14:textId="77777777" w:rsidR="00C201D6" w:rsidRPr="002B4810" w:rsidRDefault="00C201D6" w:rsidP="00502763">
            <w:pPr>
              <w:spacing w:after="0" w:line="240" w:lineRule="auto"/>
              <w:jc w:val="both"/>
              <w:rPr>
                <w:rFonts w:ascii="Times New Roman" w:eastAsia="Times New Roman" w:hAnsi="Times New Roman"/>
                <w:sz w:val="18"/>
                <w:szCs w:val="18"/>
                <w:lang w:val="pt-BR"/>
              </w:rPr>
            </w:pPr>
            <w:r w:rsidRPr="002B4810">
              <w:rPr>
                <w:rFonts w:ascii="Times New Roman" w:eastAsia="Times New Roman" w:hAnsi="Times New Roman"/>
                <w:sz w:val="18"/>
                <w:szCs w:val="18"/>
                <w:lang w:val="pt-BR"/>
              </w:rPr>
              <w:t>- Requerer um pedido de autorização especial dos Serviços de Águas e Florestas</w:t>
            </w:r>
          </w:p>
          <w:p w14:paraId="521A22AB"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Estabelecer memorando de entendimento para reflorestamento compensatório;</w:t>
            </w:r>
          </w:p>
          <w:p w14:paraId="4FB0DA8E"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Implementar o RAP ao nível de Bor para compensação de cajueiros.</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4EBD4AA8" w14:textId="77777777" w:rsidR="00C201D6" w:rsidRPr="002B4810" w:rsidRDefault="00C201D6" w:rsidP="00502763">
            <w:pPr>
              <w:pStyle w:val="Listecouleur-Accent11"/>
              <w:ind w:left="0"/>
              <w:rPr>
                <w:rFonts w:ascii="Times New Roman" w:hAnsi="Times New Roman"/>
                <w:sz w:val="18"/>
                <w:szCs w:val="18"/>
                <w:lang w:val="pt-BR"/>
              </w:rPr>
            </w:pPr>
            <w:r w:rsidRPr="002B4810">
              <w:rPr>
                <w:rFonts w:ascii="Times New Roman" w:hAnsi="Times New Roman"/>
                <w:sz w:val="18"/>
                <w:szCs w:val="18"/>
                <w:lang w:val="pt-BR"/>
              </w:rPr>
              <w:t>- Presença de autorização assinada;</w:t>
            </w:r>
          </w:p>
          <w:p w14:paraId="4EE5FD66" w14:textId="77777777" w:rsidR="00C201D6" w:rsidRPr="002B4810" w:rsidRDefault="00C201D6" w:rsidP="00502763">
            <w:pPr>
              <w:pStyle w:val="Listecouleur-Accent11"/>
              <w:ind w:left="0"/>
              <w:rPr>
                <w:rFonts w:ascii="Times New Roman" w:hAnsi="Times New Roman"/>
                <w:sz w:val="18"/>
                <w:szCs w:val="18"/>
                <w:lang w:val="pt-BR"/>
              </w:rPr>
            </w:pPr>
            <w:r w:rsidRPr="002B4810">
              <w:rPr>
                <w:rFonts w:ascii="Times New Roman" w:hAnsi="Times New Roman"/>
                <w:sz w:val="18"/>
                <w:szCs w:val="18"/>
                <w:lang w:val="pt-BR"/>
              </w:rPr>
              <w:t>- Presença do protocolo assinado;</w:t>
            </w:r>
          </w:p>
          <w:p w14:paraId="6837213F" w14:textId="77777777" w:rsidR="00C201D6" w:rsidRPr="002B4810" w:rsidRDefault="00C201D6" w:rsidP="00502763">
            <w:pPr>
              <w:pStyle w:val="Listecouleur-Accent11"/>
              <w:ind w:left="0"/>
              <w:rPr>
                <w:rFonts w:ascii="Times New Roman" w:hAnsi="Times New Roman"/>
                <w:sz w:val="18"/>
                <w:szCs w:val="18"/>
                <w:lang w:val="pt-BR"/>
              </w:rPr>
            </w:pPr>
            <w:r w:rsidRPr="002B4810">
              <w:rPr>
                <w:rFonts w:ascii="Times New Roman" w:hAnsi="Times New Roman"/>
                <w:sz w:val="18"/>
                <w:szCs w:val="18"/>
                <w:lang w:val="pt-BR"/>
              </w:rPr>
              <w:t>-Implementação efetiva do RAP;</w:t>
            </w:r>
          </w:p>
          <w:p w14:paraId="26035D02" w14:textId="77777777" w:rsidR="00C201D6" w:rsidRPr="002B4810" w:rsidRDefault="00C201D6" w:rsidP="00502763">
            <w:pPr>
              <w:pStyle w:val="Listecouleur-Accent11"/>
              <w:ind w:left="0"/>
              <w:rPr>
                <w:rFonts w:ascii="Times New Roman" w:hAnsi="Times New Roman"/>
                <w:sz w:val="18"/>
                <w:szCs w:val="18"/>
                <w:lang w:val="pt-BR"/>
              </w:rPr>
            </w:pPr>
            <w:r w:rsidRPr="002B4810">
              <w:rPr>
                <w:rFonts w:ascii="Times New Roman" w:hAnsi="Times New Roman"/>
                <w:sz w:val="18"/>
                <w:szCs w:val="18"/>
                <w:lang w:val="pt-BR"/>
              </w:rPr>
              <w:t>- Compensação de PAPs realizados;</w:t>
            </w:r>
          </w:p>
          <w:p w14:paraId="6A13D783" w14:textId="77777777" w:rsidR="00C201D6" w:rsidRPr="002B4810" w:rsidRDefault="00C201D6" w:rsidP="00502763">
            <w:pPr>
              <w:spacing w:after="0" w:line="240" w:lineRule="auto"/>
              <w:jc w:val="both"/>
              <w:rPr>
                <w:rFonts w:ascii="Times New Roman" w:hAnsi="Times New Roman"/>
                <w:sz w:val="18"/>
                <w:szCs w:val="18"/>
                <w:lang w:val="pt-BR"/>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3FA8DD"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O negócio</w:t>
            </w:r>
          </w:p>
          <w:p w14:paraId="233DEBD2" w14:textId="77777777" w:rsidR="00C201D6" w:rsidRPr="002B4810" w:rsidRDefault="00C201D6" w:rsidP="00502763">
            <w:pPr>
              <w:spacing w:after="0" w:line="240" w:lineRule="auto"/>
              <w:jc w:val="center"/>
              <w:rPr>
                <w:rFonts w:ascii="Times New Roman" w:hAnsi="Times New Roman"/>
                <w:b/>
                <w:sz w:val="18"/>
                <w:szCs w:val="18"/>
                <w:lang w:val="pt-BR"/>
              </w:rPr>
            </w:pPr>
          </w:p>
          <w:p w14:paraId="198CA059"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02DA1"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p w14:paraId="13135547" w14:textId="77777777" w:rsidR="00C201D6" w:rsidRPr="002B4810" w:rsidRDefault="00C201D6" w:rsidP="00502763">
            <w:pPr>
              <w:spacing w:after="0" w:line="240" w:lineRule="auto"/>
              <w:jc w:val="center"/>
              <w:rPr>
                <w:rFonts w:ascii="Times New Roman" w:hAnsi="Times New Roman"/>
                <w:b/>
                <w:sz w:val="18"/>
                <w:szCs w:val="18"/>
                <w:lang w:val="pt-BR"/>
              </w:rPr>
            </w:pPr>
          </w:p>
        </w:tc>
        <w:tc>
          <w:tcPr>
            <w:tcW w:w="992" w:type="dxa"/>
            <w:tcBorders>
              <w:top w:val="single" w:sz="4" w:space="0" w:color="auto"/>
              <w:left w:val="single" w:sz="4" w:space="0" w:color="auto"/>
              <w:bottom w:val="single" w:sz="4" w:space="0" w:color="auto"/>
              <w:right w:val="single" w:sz="4" w:space="0" w:color="auto"/>
            </w:tcBorders>
            <w:vAlign w:val="center"/>
          </w:tcPr>
          <w:p w14:paraId="67BB4BD3" w14:textId="77777777" w:rsidR="00C201D6" w:rsidRPr="002B4810" w:rsidRDefault="00C201D6" w:rsidP="00502763">
            <w:pPr>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Antes das obras</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758BEFD"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Custo associado ao PAR</w:t>
            </w:r>
          </w:p>
        </w:tc>
      </w:tr>
      <w:tr w:rsidR="00C201D6" w:rsidRPr="002B4810" w14:paraId="7D67E908" w14:textId="77777777" w:rsidTr="00502763">
        <w:trPr>
          <w:trHeight w:val="596"/>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A7801DF" w14:textId="77777777" w:rsidR="00C201D6" w:rsidRPr="002B4810" w:rsidRDefault="00C201D6" w:rsidP="00502763">
            <w:pPr>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Panorama</w:t>
            </w:r>
          </w:p>
        </w:tc>
        <w:tc>
          <w:tcPr>
            <w:tcW w:w="2127" w:type="dxa"/>
            <w:tcBorders>
              <w:top w:val="single" w:sz="4" w:space="0" w:color="auto"/>
              <w:left w:val="single" w:sz="4" w:space="0" w:color="auto"/>
              <w:bottom w:val="single" w:sz="4" w:space="0" w:color="auto"/>
              <w:right w:val="single" w:sz="4" w:space="0" w:color="auto"/>
            </w:tcBorders>
            <w:vAlign w:val="center"/>
          </w:tcPr>
          <w:p w14:paraId="08EC9557"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Mudando a aparência da paisagem</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7729EF76"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Adote uma configuração que integre seu ambiente</w:t>
            </w:r>
          </w:p>
          <w:p w14:paraId="1ED47F4D"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-Crie paredes de vedação adequadas para cada área de intervenção </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59246325"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-O aspecto da paisagem correspondente ao meio ambiente</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FC68CB"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O negócio</w:t>
            </w:r>
          </w:p>
          <w:p w14:paraId="654D123B" w14:textId="77777777" w:rsidR="00C201D6" w:rsidRPr="002B4810" w:rsidRDefault="00C201D6" w:rsidP="00502763">
            <w:pPr>
              <w:spacing w:after="0" w:line="240" w:lineRule="auto"/>
              <w:jc w:val="center"/>
              <w:rPr>
                <w:rFonts w:ascii="Times New Roman" w:hAnsi="Times New Roman"/>
                <w:b/>
                <w:sz w:val="18"/>
                <w:szCs w:val="18"/>
                <w:lang w:val="pt-BR"/>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C13D25" w14:textId="77777777" w:rsidR="00C201D6" w:rsidRPr="002B4810" w:rsidRDefault="00C201D6" w:rsidP="00502763">
            <w:pPr>
              <w:pStyle w:val="Listecouleur-Accent11"/>
              <w:ind w:left="0"/>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tc>
        <w:tc>
          <w:tcPr>
            <w:tcW w:w="992" w:type="dxa"/>
            <w:tcBorders>
              <w:top w:val="single" w:sz="4" w:space="0" w:color="auto"/>
              <w:left w:val="single" w:sz="4" w:space="0" w:color="auto"/>
              <w:bottom w:val="single" w:sz="4" w:space="0" w:color="auto"/>
              <w:right w:val="single" w:sz="4" w:space="0" w:color="auto"/>
            </w:tcBorders>
            <w:vAlign w:val="center"/>
          </w:tcPr>
          <w:p w14:paraId="08539ADF" w14:textId="77777777" w:rsidR="00C201D6" w:rsidRPr="002B4810" w:rsidRDefault="00C201D6" w:rsidP="00502763">
            <w:pPr>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Durante a construção / trimestral</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A691C1B"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5.000.000</w:t>
            </w:r>
          </w:p>
        </w:tc>
      </w:tr>
      <w:tr w:rsidR="00C201D6" w:rsidRPr="002B4810" w14:paraId="270B33D1" w14:textId="77777777" w:rsidTr="00502763">
        <w:trPr>
          <w:trHeight w:val="1295"/>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663E513" w14:textId="77777777" w:rsidR="00C201D6" w:rsidRPr="002B4810" w:rsidRDefault="00C201D6" w:rsidP="00502763">
            <w:pPr>
              <w:spacing w:after="0" w:line="240" w:lineRule="auto"/>
              <w:jc w:val="center"/>
              <w:rPr>
                <w:rFonts w:ascii="Times New Roman" w:hAnsi="Times New Roman"/>
                <w:b/>
                <w:bCs/>
                <w:sz w:val="18"/>
                <w:szCs w:val="18"/>
                <w:lang w:val="pt-BR"/>
              </w:rPr>
            </w:pPr>
            <w:r w:rsidRPr="002B4810">
              <w:rPr>
                <w:rFonts w:ascii="Times New Roman" w:hAnsi="Times New Roman"/>
                <w:b/>
                <w:color w:val="000000"/>
                <w:sz w:val="18"/>
                <w:szCs w:val="18"/>
                <w:lang w:val="pt-BR"/>
              </w:rPr>
              <w:t>Pessoal e residentes do local</w:t>
            </w:r>
          </w:p>
        </w:tc>
        <w:tc>
          <w:tcPr>
            <w:tcW w:w="2127" w:type="dxa"/>
            <w:tcBorders>
              <w:top w:val="single" w:sz="4" w:space="0" w:color="auto"/>
              <w:left w:val="single" w:sz="4" w:space="0" w:color="auto"/>
              <w:bottom w:val="single" w:sz="4" w:space="0" w:color="auto"/>
              <w:right w:val="single" w:sz="4" w:space="0" w:color="auto"/>
            </w:tcBorders>
            <w:vAlign w:val="center"/>
          </w:tcPr>
          <w:p w14:paraId="1157C579"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Barulho</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6F3F75F1"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-Respeite os limiares sonoros permitidos em relação ao local;</w:t>
            </w:r>
          </w:p>
          <w:p w14:paraId="709C8739"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-Respeitar o horário de trabalho das 6h às 18h</w:t>
            </w:r>
          </w:p>
          <w:p w14:paraId="3FFC8C78"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-Limitar as emissões de ruído nas horas de descanso das populações vizinhas;</w:t>
            </w:r>
          </w:p>
          <w:p w14:paraId="56A5ADAF"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Fornecer aos trabalhadores capacetes de proteção;</w:t>
            </w:r>
          </w:p>
          <w:p w14:paraId="2D050777"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-Coloque placas indicando os níveis máximos de ruído;</w:t>
            </w:r>
          </w:p>
          <w:p w14:paraId="34FC217E"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Conscientizar os trabalhadores sobre os riscos da poluição sonora;</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479DC0A1"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reclamações recebidas;</w:t>
            </w:r>
          </w:p>
          <w:p w14:paraId="09F3C2DF"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trabalhadores equipados com capacetes;</w:t>
            </w:r>
          </w:p>
          <w:p w14:paraId="6787AB71"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-Presença de painel indicativo em canteiros de obras;</w:t>
            </w:r>
          </w:p>
          <w:p w14:paraId="5AC9045C"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-PV e o número de trabalhadores sensibilizados;</w:t>
            </w:r>
          </w:p>
          <w:p w14:paraId="6CB9365B" w14:textId="77777777" w:rsidR="00C201D6" w:rsidRPr="002B4810" w:rsidRDefault="00C201D6" w:rsidP="00502763">
            <w:pPr>
              <w:spacing w:after="0" w:line="240" w:lineRule="auto"/>
              <w:jc w:val="both"/>
              <w:rPr>
                <w:rFonts w:ascii="Times New Roman" w:hAnsi="Times New Roman"/>
                <w:sz w:val="18"/>
                <w:szCs w:val="18"/>
                <w:lang w:val="pt-BR"/>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672158"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O negócio</w:t>
            </w:r>
          </w:p>
          <w:p w14:paraId="4776F02E" w14:textId="77777777" w:rsidR="00C201D6" w:rsidRPr="002B4810" w:rsidRDefault="00C201D6" w:rsidP="00502763">
            <w:pPr>
              <w:spacing w:after="0" w:line="240" w:lineRule="auto"/>
              <w:jc w:val="center"/>
              <w:rPr>
                <w:rFonts w:ascii="Times New Roman" w:hAnsi="Times New Roman"/>
                <w:b/>
                <w:sz w:val="18"/>
                <w:szCs w:val="18"/>
                <w:lang w:val="pt-BR"/>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E8EBEE"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p w14:paraId="5AAFCD6B" w14:textId="77777777" w:rsidR="00C201D6" w:rsidRPr="002B4810" w:rsidRDefault="00C201D6" w:rsidP="00502763">
            <w:pPr>
              <w:spacing w:after="0" w:line="240" w:lineRule="auto"/>
              <w:jc w:val="center"/>
              <w:rPr>
                <w:rFonts w:ascii="Times New Roman" w:hAnsi="Times New Roman"/>
                <w:b/>
                <w:sz w:val="18"/>
                <w:szCs w:val="18"/>
                <w:lang w:val="pt-BR"/>
              </w:rPr>
            </w:pPr>
          </w:p>
          <w:p w14:paraId="25687869"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33E01542" w14:textId="77777777" w:rsidR="00C201D6" w:rsidRPr="002B4810" w:rsidRDefault="00C201D6" w:rsidP="00502763">
            <w:pPr>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Durante as obras / mensal</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69C58E6"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1.000.000</w:t>
            </w:r>
          </w:p>
        </w:tc>
      </w:tr>
      <w:tr w:rsidR="00C201D6" w:rsidRPr="002B4810" w14:paraId="09D7A213" w14:textId="77777777" w:rsidTr="00502763">
        <w:trPr>
          <w:trHeight w:val="1404"/>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3CF9E9B"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 xml:space="preserve">Ambiente de vida </w:t>
            </w:r>
          </w:p>
        </w:tc>
        <w:tc>
          <w:tcPr>
            <w:tcW w:w="2127" w:type="dxa"/>
            <w:tcBorders>
              <w:top w:val="single" w:sz="4" w:space="0" w:color="auto"/>
              <w:left w:val="single" w:sz="4" w:space="0" w:color="auto"/>
              <w:bottom w:val="single" w:sz="4" w:space="0" w:color="auto"/>
              <w:right w:val="single" w:sz="4" w:space="0" w:color="auto"/>
            </w:tcBorders>
            <w:vAlign w:val="center"/>
          </w:tcPr>
          <w:p w14:paraId="7F049DA9"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Risco de dificultar a circulação de pessoas e mercadorias;</w:t>
            </w:r>
          </w:p>
          <w:p w14:paraId="6F215840" w14:textId="77777777" w:rsidR="00C201D6" w:rsidRPr="002B4810" w:rsidRDefault="00C201D6" w:rsidP="00502763">
            <w:pPr>
              <w:spacing w:after="0" w:line="240" w:lineRule="auto"/>
              <w:jc w:val="both"/>
              <w:rPr>
                <w:rFonts w:ascii="Times New Roman" w:hAnsi="Times New Roman"/>
                <w:sz w:val="18"/>
                <w:szCs w:val="18"/>
                <w:lang w:val="pt-BR"/>
              </w:rPr>
            </w:pPr>
          </w:p>
          <w:p w14:paraId="6D4372D4" w14:textId="77777777" w:rsidR="00C201D6" w:rsidRPr="002B4810" w:rsidRDefault="00C201D6" w:rsidP="00502763">
            <w:pPr>
              <w:spacing w:after="0" w:line="240" w:lineRule="auto"/>
              <w:jc w:val="both"/>
              <w:rPr>
                <w:rFonts w:ascii="Times New Roman" w:hAnsi="Times New Roman" w:cs="Times New Roman"/>
                <w:color w:val="000000"/>
                <w:sz w:val="18"/>
                <w:szCs w:val="18"/>
                <w:lang w:val="pt-BR"/>
              </w:rPr>
            </w:pPr>
            <w:r w:rsidRPr="002B4810">
              <w:rPr>
                <w:rFonts w:ascii="Times New Roman" w:hAnsi="Times New Roman" w:cs="Times New Roman"/>
                <w:color w:val="000000"/>
                <w:sz w:val="18"/>
                <w:szCs w:val="18"/>
                <w:lang w:val="pt-BR"/>
              </w:rPr>
              <w:t>Risco de perturbações do tráfego rodoviário;</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4F99184A"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Marcar bem as zonas de intervenção da obra;</w:t>
            </w:r>
          </w:p>
          <w:p w14:paraId="3F45B0AA"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-Desenvolver um plano de tráfego em áreas densas;</w:t>
            </w:r>
          </w:p>
          <w:p w14:paraId="6F97452B"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Assumir posições para permitir a mobilidade dos usuários:</w:t>
            </w:r>
          </w:p>
          <w:p w14:paraId="1945738A"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Forneça materiais aos sites enquanto o tráfego flui, se possível;</w:t>
            </w:r>
          </w:p>
          <w:p w14:paraId="186E44C9"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-Evitar o estacionamento prolongado de caminhões nas margens de vias de acesso como Safim, Antula e Bor;</w:t>
            </w:r>
          </w:p>
          <w:p w14:paraId="595189B7"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-Informar e educar os moradores e comerciantes localizados próximo ao local com base na natureza e duração da obra;</w:t>
            </w:r>
          </w:p>
          <w:p w14:paraId="281D2240"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Regularizar o trânsito com a instalação de sinalização nas áreas de intervenção do projeto;</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00B7B2E4" w14:textId="77777777" w:rsidR="00C201D6" w:rsidRPr="002B4810" w:rsidRDefault="00C201D6" w:rsidP="00502763">
            <w:pPr>
              <w:pStyle w:val="Listecouleur-Accent11"/>
              <w:ind w:left="0"/>
              <w:rPr>
                <w:rFonts w:ascii="Times New Roman" w:hAnsi="Times New Roman"/>
                <w:sz w:val="18"/>
                <w:szCs w:val="18"/>
                <w:lang w:val="pt-BR"/>
              </w:rPr>
            </w:pPr>
            <w:r w:rsidRPr="002B4810">
              <w:rPr>
                <w:rFonts w:ascii="Times New Roman" w:hAnsi="Times New Roman"/>
                <w:sz w:val="18"/>
                <w:szCs w:val="18"/>
                <w:lang w:val="pt-BR"/>
              </w:rPr>
              <w:t>-Presença de plano de trânsito validado;</w:t>
            </w:r>
          </w:p>
          <w:p w14:paraId="22568CCD" w14:textId="77777777" w:rsidR="00C201D6" w:rsidRPr="002B4810" w:rsidRDefault="00C201D6" w:rsidP="00502763">
            <w:pPr>
              <w:pStyle w:val="Listecouleur-Accent11"/>
              <w:ind w:left="0"/>
              <w:rPr>
                <w:rFonts w:ascii="Times New Roman" w:hAnsi="Times New Roman"/>
                <w:sz w:val="18"/>
                <w:szCs w:val="18"/>
                <w:lang w:val="pt-BR"/>
              </w:rPr>
            </w:pPr>
            <w:r w:rsidRPr="002B4810">
              <w:rPr>
                <w:rFonts w:ascii="Times New Roman" w:hAnsi="Times New Roman"/>
                <w:sz w:val="18"/>
                <w:szCs w:val="18"/>
                <w:lang w:val="pt-BR"/>
              </w:rPr>
              <w:t>- Zona de intervenção sinalizada;</w:t>
            </w:r>
          </w:p>
          <w:p w14:paraId="6D64623F" w14:textId="77777777" w:rsidR="00C201D6" w:rsidRPr="002B4810" w:rsidRDefault="00C201D6" w:rsidP="00502763">
            <w:pPr>
              <w:pStyle w:val="Listecouleur-Accent11"/>
              <w:ind w:left="0"/>
              <w:rPr>
                <w:rFonts w:ascii="Times New Roman" w:hAnsi="Times New Roman"/>
                <w:sz w:val="18"/>
                <w:szCs w:val="18"/>
                <w:lang w:val="pt-BR"/>
              </w:rPr>
            </w:pPr>
            <w:r w:rsidRPr="002B4810">
              <w:rPr>
                <w:rFonts w:ascii="Times New Roman" w:hAnsi="Times New Roman"/>
                <w:sz w:val="18"/>
                <w:szCs w:val="18"/>
                <w:lang w:val="pt-BR"/>
              </w:rPr>
              <w:t>- Número de moradores e comerciantes informados e sensibilizados;</w:t>
            </w:r>
          </w:p>
          <w:p w14:paraId="3F1A050F" w14:textId="77777777" w:rsidR="00C201D6" w:rsidRPr="002B4810" w:rsidRDefault="00C201D6" w:rsidP="00502763">
            <w:pPr>
              <w:pStyle w:val="Listecouleur-Accent11"/>
              <w:ind w:left="0"/>
              <w:rPr>
                <w:rFonts w:ascii="Times New Roman" w:hAnsi="Times New Roman"/>
                <w:sz w:val="18"/>
                <w:szCs w:val="18"/>
                <w:lang w:val="pt-BR"/>
              </w:rPr>
            </w:pPr>
            <w:r w:rsidRPr="002B4810">
              <w:rPr>
                <w:rFonts w:ascii="Times New Roman" w:hAnsi="Times New Roman"/>
                <w:sz w:val="18"/>
                <w:szCs w:val="18"/>
                <w:lang w:val="pt-BR"/>
              </w:rPr>
              <w:t>-Presença de sinalização nas zonas de intervenção;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40DD8C"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O negócio</w:t>
            </w:r>
          </w:p>
          <w:p w14:paraId="2780408B" w14:textId="77777777" w:rsidR="00C201D6" w:rsidRPr="002B4810" w:rsidRDefault="00C201D6" w:rsidP="00502763">
            <w:pPr>
              <w:spacing w:after="0" w:line="240" w:lineRule="auto"/>
              <w:jc w:val="center"/>
              <w:rPr>
                <w:rFonts w:ascii="Times New Roman" w:hAnsi="Times New Roman"/>
                <w:b/>
                <w:sz w:val="18"/>
                <w:szCs w:val="18"/>
                <w:lang w:val="pt-BR"/>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38D18F"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p w14:paraId="64CC5C93" w14:textId="77777777" w:rsidR="00C201D6" w:rsidRPr="002B4810" w:rsidRDefault="00C201D6" w:rsidP="00502763">
            <w:pPr>
              <w:spacing w:after="0" w:line="240" w:lineRule="auto"/>
              <w:jc w:val="center"/>
              <w:rPr>
                <w:rFonts w:ascii="Times New Roman" w:hAnsi="Times New Roman"/>
                <w:b/>
                <w:sz w:val="18"/>
                <w:szCs w:val="18"/>
                <w:lang w:val="pt-BR"/>
              </w:rPr>
            </w:pPr>
          </w:p>
          <w:p w14:paraId="0F085689"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4DEC8529" w14:textId="77777777" w:rsidR="00C201D6" w:rsidRPr="002B4810" w:rsidRDefault="00C201D6" w:rsidP="00502763">
            <w:pPr>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No início e continuamente</w:t>
            </w:r>
          </w:p>
          <w:p w14:paraId="05BD4300" w14:textId="77777777" w:rsidR="00C201D6" w:rsidRPr="002B4810" w:rsidRDefault="00C201D6" w:rsidP="00502763">
            <w:pPr>
              <w:spacing w:after="0" w:line="240" w:lineRule="auto"/>
              <w:jc w:val="center"/>
              <w:rPr>
                <w:rFonts w:ascii="Times New Roman" w:hAnsi="Times New Roman"/>
                <w:sz w:val="18"/>
                <w:szCs w:val="18"/>
                <w:lang w:val="pt-BR"/>
              </w:rPr>
            </w:pP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8C006F4"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2.000.000</w:t>
            </w:r>
          </w:p>
        </w:tc>
      </w:tr>
      <w:tr w:rsidR="00C201D6" w:rsidRPr="002B4810" w14:paraId="42CE9099" w14:textId="77777777" w:rsidTr="00502763">
        <w:trPr>
          <w:trHeight w:val="526"/>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307167CE" w14:textId="77777777" w:rsidR="00C201D6" w:rsidRPr="002B4810" w:rsidRDefault="00C201D6" w:rsidP="00502763">
            <w:pPr>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Saúde e segurança</w:t>
            </w:r>
          </w:p>
        </w:tc>
        <w:tc>
          <w:tcPr>
            <w:tcW w:w="2127" w:type="dxa"/>
            <w:tcBorders>
              <w:top w:val="single" w:sz="4" w:space="0" w:color="auto"/>
              <w:left w:val="single" w:sz="4" w:space="0" w:color="auto"/>
              <w:bottom w:val="single" w:sz="4" w:space="0" w:color="auto"/>
              <w:right w:val="single" w:sz="4" w:space="0" w:color="auto"/>
            </w:tcBorders>
            <w:vAlign w:val="center"/>
          </w:tcPr>
          <w:p w14:paraId="09A80675" w14:textId="77777777" w:rsidR="00C201D6" w:rsidRPr="002B4810" w:rsidRDefault="00C201D6" w:rsidP="00502763">
            <w:pPr>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Risco de acidente</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0E0C67F6"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-Estabelecer perímetro de segurança ao nível dos vários locais (para furos novos e antigos);</w:t>
            </w:r>
          </w:p>
          <w:p w14:paraId="0CFCF75A"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-Instalação de sinais de trânsito;</w:t>
            </w:r>
          </w:p>
          <w:p w14:paraId="5FA9E6E6"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Evitar estacionamentos prolongados de caminhões nas margens das vias de acesso;</w:t>
            </w:r>
          </w:p>
          <w:p w14:paraId="140BF008"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Exigir o uso obrigatório de EPI, etc. ;</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29041AA8"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acidentes ou incidentes;</w:t>
            </w:r>
          </w:p>
          <w:p w14:paraId="1D7F57E7"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reclamações;</w:t>
            </w:r>
          </w:p>
          <w:p w14:paraId="395C0D96"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Uso efetivo do EPI;</w:t>
            </w:r>
          </w:p>
          <w:p w14:paraId="1B821713"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-Número de painéis instalados;</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BBF6BC"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O negócio</w:t>
            </w:r>
          </w:p>
          <w:p w14:paraId="0DF58B67" w14:textId="77777777" w:rsidR="00C201D6" w:rsidRPr="002B4810" w:rsidRDefault="00C201D6" w:rsidP="00502763">
            <w:pPr>
              <w:spacing w:after="0" w:line="240" w:lineRule="auto"/>
              <w:jc w:val="center"/>
              <w:rPr>
                <w:rFonts w:ascii="Times New Roman" w:hAnsi="Times New Roman"/>
                <w:b/>
                <w:sz w:val="18"/>
                <w:szCs w:val="18"/>
                <w:lang w:val="pt-BR"/>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F1A09F"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p w14:paraId="13ABC211" w14:textId="77777777" w:rsidR="00C201D6" w:rsidRPr="002B4810" w:rsidRDefault="00C201D6" w:rsidP="00502763">
            <w:pPr>
              <w:spacing w:after="0" w:line="240" w:lineRule="auto"/>
              <w:jc w:val="center"/>
              <w:rPr>
                <w:rFonts w:ascii="Times New Roman" w:hAnsi="Times New Roman"/>
                <w:b/>
                <w:sz w:val="18"/>
                <w:szCs w:val="18"/>
                <w:lang w:val="pt-BR"/>
              </w:rPr>
            </w:pPr>
          </w:p>
          <w:p w14:paraId="3F40B289"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300DF9A1" w14:textId="77777777" w:rsidR="00C201D6" w:rsidRPr="002B4810" w:rsidRDefault="00C201D6" w:rsidP="00502763">
            <w:pPr>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Durante a construção / Trimestral</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32E5062"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2.000.000</w:t>
            </w:r>
          </w:p>
        </w:tc>
      </w:tr>
      <w:tr w:rsidR="00C201D6" w:rsidRPr="002B4810" w14:paraId="4BB5044B" w14:textId="77777777" w:rsidTr="00502763">
        <w:trPr>
          <w:trHeight w:val="277"/>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098E24FD" w14:textId="77777777" w:rsidR="00C201D6" w:rsidRPr="002B4810" w:rsidRDefault="00C201D6" w:rsidP="00502763">
            <w:pPr>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Saúde e segurança</w:t>
            </w:r>
          </w:p>
        </w:tc>
        <w:tc>
          <w:tcPr>
            <w:tcW w:w="2127" w:type="dxa"/>
            <w:tcBorders>
              <w:top w:val="single" w:sz="4" w:space="0" w:color="auto"/>
              <w:left w:val="single" w:sz="4" w:space="0" w:color="auto"/>
              <w:bottom w:val="single" w:sz="4" w:space="0" w:color="auto"/>
              <w:right w:val="single" w:sz="4" w:space="0" w:color="auto"/>
            </w:tcBorders>
            <w:vAlign w:val="center"/>
          </w:tcPr>
          <w:p w14:paraId="2D2DA480"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Prejuízos à saúde do trabalhador;</w:t>
            </w:r>
          </w:p>
          <w:p w14:paraId="4B0C8AE1"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-Ferimentos ;</w:t>
            </w:r>
          </w:p>
          <w:p w14:paraId="3B38C569"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-Risco de disseminação de AIDS e doenças sexualmente transmissíveis;</w:t>
            </w:r>
          </w:p>
          <w:p w14:paraId="0BFA27A9"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lastRenderedPageBreak/>
              <w:t>-Risco de doenças ocupacionais decorrentes de esforços físicos, esmagamentos, choques, movimentos repetitivos, más posturas, lesões, quedas, acidentes de trabalho, etc.</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16D0420F"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lastRenderedPageBreak/>
              <w:t>- Materializar as bases do local e proibir o acesso a qualquer pessoa que não seja o pessoal do local;</w:t>
            </w:r>
          </w:p>
          <w:p w14:paraId="4E82EDC0"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Estabeleça um perímetro de segurança ao redor do local;</w:t>
            </w:r>
          </w:p>
          <w:p w14:paraId="0FE7B05A"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Fornecer ao pessoal os EPIs necessários;</w:t>
            </w:r>
          </w:p>
          <w:p w14:paraId="466518C1"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Exigir o uso obrigatório de EPI;</w:t>
            </w:r>
          </w:p>
          <w:p w14:paraId="2F737676"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-Postar instruções de segurança;</w:t>
            </w:r>
          </w:p>
          <w:p w14:paraId="7B94583E"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Isolar as áreas de risco;</w:t>
            </w:r>
          </w:p>
          <w:p w14:paraId="050A3864"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-Monitorar periodicamente a saúde dos trabalhadores;</w:t>
            </w:r>
          </w:p>
          <w:p w14:paraId="7421FD29"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lastRenderedPageBreak/>
              <w:t>-Ter um kit de primeiros socorros bem fornecido;</w:t>
            </w:r>
          </w:p>
          <w:p w14:paraId="56FA0DDF"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-Treinar a equipe sobre o uso de equipamentos de emergência;</w:t>
            </w:r>
          </w:p>
          <w:p w14:paraId="51F30724"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-Assinar convênio com o posto de saúde mais próximo;</w:t>
            </w:r>
          </w:p>
          <w:p w14:paraId="7365D5D4"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-Organizar campanhas de conscientização contra a AIDS;</w:t>
            </w:r>
          </w:p>
          <w:p w14:paraId="24C9197B"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-Distribuir preservativos;</w:t>
            </w:r>
          </w:p>
          <w:p w14:paraId="51E35A13"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Luta contra a prática do sexo de sobrevivência;</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1A03754E"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lastRenderedPageBreak/>
              <w:t>- Número de reclamações recebidas;</w:t>
            </w:r>
          </w:p>
          <w:p w14:paraId="11B7E21E"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acidentes reportados;</w:t>
            </w:r>
          </w:p>
          <w:p w14:paraId="566A55E4"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-Presença de sinais de trânsito;</w:t>
            </w:r>
          </w:p>
          <w:p w14:paraId="486DE01F"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-Uso eficaz de EPI;</w:t>
            </w:r>
          </w:p>
          <w:p w14:paraId="3A3BEC5D"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trabalhadores com EPI;</w:t>
            </w:r>
          </w:p>
          <w:p w14:paraId="27E7833A"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-Número de pessoas treinadas;</w:t>
            </w:r>
          </w:p>
          <w:p w14:paraId="77A220EF"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consultas por doença;</w:t>
            </w:r>
          </w:p>
          <w:p w14:paraId="21D65B00"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-Presença do kit de primeiros socorros;</w:t>
            </w:r>
          </w:p>
          <w:p w14:paraId="376DD150"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lastRenderedPageBreak/>
              <w:t>-Cópia dos contratos assinados;</w:t>
            </w:r>
          </w:p>
          <w:p w14:paraId="0B03BA64"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pessoas sensibilizadas;</w:t>
            </w:r>
          </w:p>
          <w:p w14:paraId="29123704"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preservativos distribuídos;</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D56022"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lastRenderedPageBreak/>
              <w:t>O negócio</w:t>
            </w:r>
          </w:p>
          <w:p w14:paraId="26D5BD5D" w14:textId="77777777" w:rsidR="00C201D6" w:rsidRPr="002B4810" w:rsidRDefault="00C201D6" w:rsidP="00502763">
            <w:pPr>
              <w:spacing w:after="0" w:line="240" w:lineRule="auto"/>
              <w:jc w:val="center"/>
              <w:rPr>
                <w:rFonts w:ascii="Times New Roman" w:hAnsi="Times New Roman"/>
                <w:b/>
                <w:sz w:val="18"/>
                <w:szCs w:val="18"/>
                <w:lang w:val="pt-BR"/>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CE576C"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p w14:paraId="36FCC4BE" w14:textId="77777777" w:rsidR="00C201D6" w:rsidRPr="002B4810" w:rsidRDefault="00C201D6" w:rsidP="00502763">
            <w:pPr>
              <w:spacing w:after="0" w:line="240" w:lineRule="auto"/>
              <w:jc w:val="center"/>
              <w:rPr>
                <w:rFonts w:ascii="Times New Roman" w:hAnsi="Times New Roman"/>
                <w:b/>
                <w:sz w:val="18"/>
                <w:szCs w:val="18"/>
                <w:lang w:val="pt-BR"/>
              </w:rPr>
            </w:pPr>
          </w:p>
          <w:p w14:paraId="1A148644"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206F9EFE" w14:textId="77777777" w:rsidR="00C201D6" w:rsidRPr="002B4810" w:rsidRDefault="00C201D6" w:rsidP="00502763">
            <w:pPr>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Durante a construção / Trimestral</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5334A44"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8.000.000</w:t>
            </w:r>
          </w:p>
        </w:tc>
      </w:tr>
      <w:tr w:rsidR="00C201D6" w:rsidRPr="002B4810" w14:paraId="08833EB8" w14:textId="77777777" w:rsidTr="00502763">
        <w:trPr>
          <w:trHeight w:val="790"/>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A72992B" w14:textId="77777777" w:rsidR="00C201D6" w:rsidRPr="002B4810" w:rsidRDefault="00C201D6" w:rsidP="00502763">
            <w:pPr>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lastRenderedPageBreak/>
              <w:t>Economia</w:t>
            </w:r>
          </w:p>
        </w:tc>
        <w:tc>
          <w:tcPr>
            <w:tcW w:w="2127" w:type="dxa"/>
            <w:tcBorders>
              <w:top w:val="single" w:sz="4" w:space="0" w:color="auto"/>
              <w:left w:val="single" w:sz="4" w:space="0" w:color="auto"/>
              <w:bottom w:val="single" w:sz="4" w:space="0" w:color="auto"/>
              <w:right w:val="single" w:sz="4" w:space="0" w:color="auto"/>
            </w:tcBorders>
            <w:vAlign w:val="center"/>
          </w:tcPr>
          <w:p w14:paraId="196B045A"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cs="Times New Roman"/>
                <w:color w:val="000000"/>
                <w:sz w:val="18"/>
                <w:szCs w:val="18"/>
                <w:lang w:val="pt-BR"/>
              </w:rPr>
              <w:t>Risco de interrupção das atividades de negócios</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3992C2BE"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-Informar os comerciantes que serão impactados antes do início das obras;</w:t>
            </w:r>
          </w:p>
          <w:p w14:paraId="4E45C8E4"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-Evitar bloquear o acesso às lojas ou simplesmente dificultar a circulação de mercadorias e pessoas (especialmente em Bor, Antula e Safim); </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6638B2CF"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comerciantes informados;</w:t>
            </w:r>
          </w:p>
          <w:p w14:paraId="2830A331"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-Nenhum acesso bloqueado;</w:t>
            </w:r>
          </w:p>
          <w:p w14:paraId="6CF1492B"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-Implementação do PAR efetivo;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90E390"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O negócio</w:t>
            </w:r>
          </w:p>
          <w:p w14:paraId="74770FB5"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A29176"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p w14:paraId="75B31556" w14:textId="77777777" w:rsidR="00C201D6" w:rsidRPr="002B4810" w:rsidRDefault="00C201D6" w:rsidP="00502763">
            <w:pPr>
              <w:spacing w:after="0" w:line="240" w:lineRule="auto"/>
              <w:jc w:val="center"/>
              <w:rPr>
                <w:rFonts w:ascii="Times New Roman" w:hAnsi="Times New Roman"/>
                <w:b/>
                <w:sz w:val="18"/>
                <w:szCs w:val="18"/>
                <w:lang w:val="pt-BR"/>
              </w:rPr>
            </w:pPr>
          </w:p>
          <w:p w14:paraId="72466A4B"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tc>
        <w:tc>
          <w:tcPr>
            <w:tcW w:w="992" w:type="dxa"/>
            <w:tcBorders>
              <w:top w:val="single" w:sz="4" w:space="0" w:color="auto"/>
              <w:left w:val="single" w:sz="4" w:space="0" w:color="auto"/>
              <w:bottom w:val="single" w:sz="4" w:space="0" w:color="auto"/>
              <w:right w:val="single" w:sz="4" w:space="0" w:color="auto"/>
            </w:tcBorders>
            <w:vAlign w:val="center"/>
          </w:tcPr>
          <w:p w14:paraId="1268A860" w14:textId="77777777" w:rsidR="00C201D6" w:rsidRPr="002B4810" w:rsidRDefault="00C201D6" w:rsidP="00502763">
            <w:pPr>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Durante a construção / Trimestral</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410185B"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2.000.000</w:t>
            </w:r>
          </w:p>
        </w:tc>
      </w:tr>
      <w:tr w:rsidR="00C201D6" w:rsidRPr="002B4810" w14:paraId="1019249E" w14:textId="77777777" w:rsidTr="00502763">
        <w:trPr>
          <w:trHeight w:val="651"/>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2E09BC49" w14:textId="77777777" w:rsidR="00C201D6" w:rsidRPr="002B4810" w:rsidRDefault="00C201D6" w:rsidP="00502763">
            <w:pPr>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Humano</w:t>
            </w:r>
          </w:p>
        </w:tc>
        <w:tc>
          <w:tcPr>
            <w:tcW w:w="2127" w:type="dxa"/>
            <w:tcBorders>
              <w:top w:val="single" w:sz="4" w:space="0" w:color="auto"/>
              <w:left w:val="single" w:sz="4" w:space="0" w:color="auto"/>
              <w:bottom w:val="single" w:sz="4" w:space="0" w:color="auto"/>
              <w:right w:val="single" w:sz="4" w:space="0" w:color="auto"/>
            </w:tcBorders>
            <w:vAlign w:val="center"/>
          </w:tcPr>
          <w:p w14:paraId="46891323" w14:textId="77777777" w:rsidR="00C201D6" w:rsidRPr="002B4810" w:rsidRDefault="00C201D6" w:rsidP="00502763">
            <w:pPr>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Riscos de perda de terras em Bor e Safim</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13AFFEA8"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Identificar e sensibilizar as partes afetadas;</w:t>
            </w:r>
          </w:p>
          <w:p w14:paraId="61C93DCF"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-Considerar compensação financeira por perdas;</w:t>
            </w:r>
          </w:p>
          <w:p w14:paraId="005512AF"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Implementar o RAP;</w:t>
            </w:r>
          </w:p>
          <w:p w14:paraId="5ABA66F0"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-Envolver as autoridades administrativas e locais;</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3C0BFB34"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impactos identificados;</w:t>
            </w:r>
          </w:p>
          <w:p w14:paraId="32B0BEFA"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-as atas assinadas por todos os atores;</w:t>
            </w:r>
          </w:p>
          <w:p w14:paraId="419B426E"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pessoas indenizadas;</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5045FB"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99AE16"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tc>
        <w:tc>
          <w:tcPr>
            <w:tcW w:w="992" w:type="dxa"/>
            <w:tcBorders>
              <w:top w:val="single" w:sz="4" w:space="0" w:color="auto"/>
              <w:left w:val="single" w:sz="4" w:space="0" w:color="auto"/>
              <w:bottom w:val="single" w:sz="4" w:space="0" w:color="auto"/>
              <w:right w:val="single" w:sz="4" w:space="0" w:color="auto"/>
            </w:tcBorders>
            <w:vAlign w:val="center"/>
          </w:tcPr>
          <w:p w14:paraId="58B85E3A" w14:textId="77777777" w:rsidR="00C201D6" w:rsidRPr="002B4810" w:rsidRDefault="00C201D6" w:rsidP="00502763">
            <w:pPr>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Antes das obras</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403C7EA"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Custo associado ao projeto</w:t>
            </w:r>
          </w:p>
        </w:tc>
      </w:tr>
      <w:tr w:rsidR="00C201D6" w:rsidRPr="002B4810" w14:paraId="580FDD64" w14:textId="77777777" w:rsidTr="00502763">
        <w:trPr>
          <w:trHeight w:val="1655"/>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2F9E7540" w14:textId="77777777" w:rsidR="00C201D6" w:rsidRPr="002B4810" w:rsidRDefault="00C201D6" w:rsidP="00502763">
            <w:pPr>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Humano</w:t>
            </w:r>
          </w:p>
        </w:tc>
        <w:tc>
          <w:tcPr>
            <w:tcW w:w="2127" w:type="dxa"/>
            <w:tcBorders>
              <w:top w:val="single" w:sz="4" w:space="0" w:color="auto"/>
              <w:left w:val="single" w:sz="4" w:space="0" w:color="auto"/>
              <w:bottom w:val="single" w:sz="4" w:space="0" w:color="auto"/>
              <w:right w:val="single" w:sz="4" w:space="0" w:color="auto"/>
            </w:tcBorders>
            <w:vAlign w:val="center"/>
          </w:tcPr>
          <w:p w14:paraId="6D04E666"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Risco de conflitos sociais</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7007C233"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Envolver e sensibilizar as autoridades locais, os chefes das aldeias e a população em todo o andamento das atividades do subprojeto n ° 1;</w:t>
            </w:r>
          </w:p>
          <w:p w14:paraId="74B21523"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-Respeite as opiniões e recomendações das autoridades e populações locais.</w:t>
            </w:r>
          </w:p>
          <w:p w14:paraId="6EE1CE3B"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-Respeitar os compromissos assumidos pelo PUASEE-FA e pelas empresas durante as reuniões; </w:t>
            </w:r>
          </w:p>
          <w:p w14:paraId="67B1AAA3"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-Apoiar programas integrando a mobilização da comunidade sobre VBG;</w:t>
            </w:r>
          </w:p>
          <w:p w14:paraId="25EC1D23"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-Apoiar atividades com ampla representação da comunidade de base;</w:t>
            </w:r>
          </w:p>
          <w:p w14:paraId="6E268D19"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-Lutar contra todos os tipos de discriminação de gênero;</w:t>
            </w:r>
          </w:p>
          <w:p w14:paraId="57FFD990"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-Respeite todos os costumes e tradições</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0D4A4F4B"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Envolvimento de todos os atores envolvidos no projeto;</w:t>
            </w:r>
          </w:p>
          <w:p w14:paraId="76D0ABE3"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-Respeito e aplicação dos compromissos assumidos;</w:t>
            </w:r>
          </w:p>
          <w:p w14:paraId="3E5F13C8"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-Número de pessoas sensibilizadas e envolvidas;</w:t>
            </w:r>
          </w:p>
          <w:p w14:paraId="6086C449"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atividades apoiadas;</w:t>
            </w:r>
          </w:p>
          <w:p w14:paraId="2D24FC30"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programas suportados;</w:t>
            </w:r>
          </w:p>
          <w:p w14:paraId="7EEB84D7" w14:textId="77777777" w:rsidR="00C201D6" w:rsidRPr="002B4810" w:rsidRDefault="00C201D6" w:rsidP="00502763">
            <w:pPr>
              <w:spacing w:after="0" w:line="240" w:lineRule="auto"/>
              <w:jc w:val="both"/>
              <w:rPr>
                <w:rFonts w:ascii="Times New Roman" w:hAnsi="Times New Roman"/>
                <w:sz w:val="18"/>
                <w:szCs w:val="18"/>
                <w:lang w:val="pt-BR"/>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543048"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O negócio</w:t>
            </w:r>
          </w:p>
          <w:p w14:paraId="34CCFD85" w14:textId="77777777" w:rsidR="00C201D6" w:rsidRPr="002B4810" w:rsidRDefault="00C201D6" w:rsidP="00502763">
            <w:pPr>
              <w:spacing w:after="0" w:line="240" w:lineRule="auto"/>
              <w:jc w:val="center"/>
              <w:rPr>
                <w:rFonts w:ascii="Times New Roman" w:hAnsi="Times New Roman"/>
                <w:b/>
                <w:sz w:val="18"/>
                <w:szCs w:val="18"/>
                <w:lang w:val="pt-BR"/>
              </w:rPr>
            </w:pPr>
          </w:p>
          <w:p w14:paraId="3726961B"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596BE3"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p w14:paraId="278CDAC1" w14:textId="77777777" w:rsidR="00C201D6" w:rsidRPr="002B4810" w:rsidRDefault="00C201D6" w:rsidP="00502763">
            <w:pPr>
              <w:spacing w:after="0" w:line="240" w:lineRule="auto"/>
              <w:jc w:val="center"/>
              <w:rPr>
                <w:rFonts w:ascii="Times New Roman" w:hAnsi="Times New Roman"/>
                <w:b/>
                <w:sz w:val="18"/>
                <w:szCs w:val="18"/>
                <w:lang w:val="pt-BR"/>
              </w:rPr>
            </w:pPr>
          </w:p>
          <w:p w14:paraId="61B0D82E"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58625425" w14:textId="77777777" w:rsidR="00C201D6" w:rsidRPr="002B4810" w:rsidRDefault="00C201D6" w:rsidP="00502763">
            <w:pPr>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No início e continuamente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F42FDCF"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4.000.000</w:t>
            </w:r>
          </w:p>
        </w:tc>
      </w:tr>
      <w:tr w:rsidR="00C201D6" w:rsidRPr="002B4810" w14:paraId="48784BAB" w14:textId="77777777" w:rsidTr="00502763">
        <w:trPr>
          <w:trHeight w:val="79"/>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3AD3472" w14:textId="77777777" w:rsidR="00C201D6" w:rsidRPr="002B4810" w:rsidRDefault="00C201D6" w:rsidP="00502763">
            <w:pPr>
              <w:spacing w:after="0" w:line="240" w:lineRule="auto"/>
              <w:jc w:val="center"/>
              <w:rPr>
                <w:rFonts w:ascii="Times New Roman" w:eastAsia="Times New Roman" w:hAnsi="Times New Roman"/>
                <w:b/>
                <w:bCs/>
                <w:sz w:val="18"/>
                <w:szCs w:val="18"/>
                <w:lang w:val="pt-BR"/>
              </w:rPr>
            </w:pPr>
            <w:r w:rsidRPr="002B4810">
              <w:rPr>
                <w:rFonts w:ascii="Times New Roman" w:eastAsia="Times New Roman" w:hAnsi="Times New Roman"/>
                <w:b/>
                <w:sz w:val="18"/>
                <w:szCs w:val="18"/>
                <w:lang w:val="pt-BR"/>
              </w:rPr>
              <w:t>Criação de emprego</w:t>
            </w:r>
          </w:p>
          <w:p w14:paraId="56C1E190" w14:textId="77777777" w:rsidR="00C201D6" w:rsidRPr="002B4810" w:rsidRDefault="00C201D6" w:rsidP="00502763">
            <w:pPr>
              <w:spacing w:after="0" w:line="240" w:lineRule="auto"/>
              <w:jc w:val="center"/>
              <w:rPr>
                <w:rFonts w:ascii="Times New Roman" w:eastAsia="Times New Roman" w:hAnsi="Times New Roman"/>
                <w:b/>
                <w:bCs/>
                <w:sz w:val="18"/>
                <w:szCs w:val="18"/>
                <w:lang w:val="pt-BR"/>
              </w:rPr>
            </w:pPr>
          </w:p>
        </w:tc>
        <w:tc>
          <w:tcPr>
            <w:tcW w:w="2127" w:type="dxa"/>
            <w:tcBorders>
              <w:top w:val="single" w:sz="4" w:space="0" w:color="auto"/>
              <w:left w:val="single" w:sz="4" w:space="0" w:color="auto"/>
              <w:bottom w:val="single" w:sz="4" w:space="0" w:color="auto"/>
              <w:right w:val="single" w:sz="4" w:space="0" w:color="auto"/>
            </w:tcBorders>
            <w:vAlign w:val="center"/>
          </w:tcPr>
          <w:p w14:paraId="66F73DBB"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Recrutamento de jovens (masculino / feminino)</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360828C5"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Como prioridade, recrutar populações locais para cargos temporários.</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7210CE60"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-Quantos jovens são recrutados no total;</w:t>
            </w:r>
          </w:p>
          <w:p w14:paraId="09CA3DA7" w14:textId="77777777" w:rsidR="00C201D6" w:rsidRPr="002B4810" w:rsidRDefault="00C201D6" w:rsidP="00502763">
            <w:pPr>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-Quantos jovens são recrutados em cada setor em questão;</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ABDE0D"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O negócio</w:t>
            </w:r>
          </w:p>
          <w:p w14:paraId="12725CE9"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p w14:paraId="4863155C"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Prefeitura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37458A"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p w14:paraId="0F736DD1" w14:textId="77777777" w:rsidR="00C201D6" w:rsidRPr="002B4810" w:rsidRDefault="00C201D6" w:rsidP="00502763">
            <w:pPr>
              <w:pStyle w:val="Listecouleur-Accent11"/>
              <w:ind w:left="0"/>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5A48A49F" w14:textId="77777777" w:rsidR="00C201D6" w:rsidRPr="002B4810" w:rsidRDefault="00C201D6" w:rsidP="00502763">
            <w:pPr>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Durante a construção / trimestral</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FE03C5B"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Custo associado ao projeto</w:t>
            </w:r>
          </w:p>
        </w:tc>
      </w:tr>
      <w:tr w:rsidR="00C201D6" w:rsidRPr="002B4810" w14:paraId="345DD06F" w14:textId="77777777" w:rsidTr="00502763">
        <w:trPr>
          <w:trHeight w:val="596"/>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49FBCC71"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Responsabilidade social</w:t>
            </w:r>
          </w:p>
        </w:tc>
        <w:tc>
          <w:tcPr>
            <w:tcW w:w="2127" w:type="dxa"/>
            <w:tcBorders>
              <w:top w:val="single" w:sz="4" w:space="0" w:color="auto"/>
              <w:left w:val="single" w:sz="4" w:space="0" w:color="auto"/>
              <w:bottom w:val="single" w:sz="4" w:space="0" w:color="auto"/>
              <w:right w:val="single" w:sz="4" w:space="0" w:color="auto"/>
            </w:tcBorders>
            <w:vAlign w:val="center"/>
          </w:tcPr>
          <w:p w14:paraId="5BDEE56A"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Apoio, suporte</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1113EF99"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Participar nas atividades e projetos dos setores de Bissau, Prabis e Safim;</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44DB7D20"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Eficácia das medidas de acompanhamento;</w:t>
            </w:r>
          </w:p>
          <w:p w14:paraId="335C0579"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-Participação nas atividades dos municípios;</w:t>
            </w:r>
          </w:p>
          <w:p w14:paraId="6C4ACC6B"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projetos apoiados;</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91206E"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O negócio</w:t>
            </w:r>
          </w:p>
          <w:p w14:paraId="3695E3AB"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4BEA71"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p w14:paraId="0E6DCA4B"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24F65F89"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No início e continuamente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ABBDEC4"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6.000.000</w:t>
            </w:r>
          </w:p>
        </w:tc>
      </w:tr>
      <w:tr w:rsidR="00C201D6" w:rsidRPr="002B4810" w14:paraId="09331747" w14:textId="77777777" w:rsidTr="00502763">
        <w:trPr>
          <w:trHeight w:val="79"/>
          <w:jc w:val="center"/>
        </w:trPr>
        <w:tc>
          <w:tcPr>
            <w:tcW w:w="15021" w:type="dxa"/>
            <w:gridSpan w:val="11"/>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E11F3E4" w14:textId="77777777" w:rsidR="00C201D6" w:rsidRPr="002B4810" w:rsidRDefault="00C201D6" w:rsidP="00502763">
            <w:pPr>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SUBTOTAL 2</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1C622D4"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44.000.000</w:t>
            </w:r>
          </w:p>
        </w:tc>
      </w:tr>
      <w:tr w:rsidR="00C201D6" w:rsidRPr="002B4810" w14:paraId="721F6233" w14:textId="77777777" w:rsidTr="00502763">
        <w:trPr>
          <w:trHeight w:val="79"/>
          <w:jc w:val="center"/>
        </w:trPr>
        <w:tc>
          <w:tcPr>
            <w:tcW w:w="15021"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14:paraId="0810C6BA" w14:textId="77777777" w:rsidR="00C201D6" w:rsidRPr="002B4810" w:rsidRDefault="00C201D6" w:rsidP="00502763">
            <w:pPr>
              <w:spacing w:after="0" w:line="240" w:lineRule="auto"/>
              <w:jc w:val="center"/>
              <w:rPr>
                <w:rFonts w:ascii="Times New Roman" w:hAnsi="Times New Roman"/>
                <w:b/>
                <w:bCs/>
                <w:sz w:val="18"/>
                <w:szCs w:val="18"/>
                <w:lang w:val="pt-BR"/>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6A48F70" w14:textId="77777777" w:rsidR="00C201D6" w:rsidRPr="002B4810" w:rsidRDefault="00C201D6" w:rsidP="00502763">
            <w:pPr>
              <w:spacing w:after="0" w:line="240" w:lineRule="auto"/>
              <w:jc w:val="center"/>
              <w:rPr>
                <w:rFonts w:ascii="Times New Roman" w:hAnsi="Times New Roman"/>
                <w:b/>
                <w:sz w:val="18"/>
                <w:szCs w:val="18"/>
                <w:lang w:val="pt-BR"/>
              </w:rPr>
            </w:pPr>
          </w:p>
        </w:tc>
      </w:tr>
      <w:tr w:rsidR="00C201D6" w:rsidRPr="002B4810" w14:paraId="7CB1E436" w14:textId="77777777" w:rsidTr="00502763">
        <w:trPr>
          <w:trHeight w:val="128"/>
          <w:jc w:val="center"/>
        </w:trPr>
        <w:tc>
          <w:tcPr>
            <w:tcW w:w="15021" w:type="dxa"/>
            <w:gridSpan w:val="11"/>
            <w:tcBorders>
              <w:top w:val="single" w:sz="4" w:space="0" w:color="auto"/>
              <w:left w:val="single" w:sz="4" w:space="0" w:color="auto"/>
              <w:bottom w:val="single" w:sz="4" w:space="0" w:color="auto"/>
              <w:right w:val="single" w:sz="4" w:space="0" w:color="auto"/>
            </w:tcBorders>
            <w:shd w:val="clear" w:color="auto" w:fill="F2F2F2"/>
            <w:vAlign w:val="center"/>
          </w:tcPr>
          <w:p w14:paraId="3907264E"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20"/>
                <w:szCs w:val="20"/>
                <w:lang w:val="pt-BR"/>
              </w:rPr>
              <w:t>ESTÁGIO</w:t>
            </w:r>
            <w:r w:rsidRPr="002B4810">
              <w:rPr>
                <w:rFonts w:ascii="Times New Roman" w:hAnsi="Times New Roman"/>
                <w:b/>
                <w:bCs/>
                <w:sz w:val="18"/>
                <w:szCs w:val="18"/>
                <w:lang w:val="pt-BR"/>
              </w:rPr>
              <w:t xml:space="preserve"> </w:t>
            </w:r>
            <w:r w:rsidRPr="002B4810">
              <w:rPr>
                <w:rFonts w:ascii="Times New Roman" w:hAnsi="Times New Roman"/>
                <w:b/>
                <w:bCs/>
                <w:sz w:val="20"/>
                <w:szCs w:val="20"/>
                <w:lang w:val="pt-BR"/>
              </w:rPr>
              <w:t>OPERAÇÃO</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625547D7"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p>
        </w:tc>
      </w:tr>
      <w:tr w:rsidR="00C201D6" w:rsidRPr="002B4810" w14:paraId="44090B5E" w14:textId="77777777" w:rsidTr="00502763">
        <w:trPr>
          <w:trHeight w:val="79"/>
          <w:jc w:val="center"/>
        </w:trPr>
        <w:tc>
          <w:tcPr>
            <w:tcW w:w="1129"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F8CD50A"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Ambiente afetado</w:t>
            </w:r>
          </w:p>
        </w:tc>
        <w:tc>
          <w:tcPr>
            <w:tcW w:w="2127"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8D5D059"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Natureza do impacto potencial</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DA6DFDD"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Medida de mitigação</w:t>
            </w:r>
          </w:p>
        </w:tc>
        <w:tc>
          <w:tcPr>
            <w:tcW w:w="3260"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5E712F4"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Indicador de monitoramento</w:t>
            </w:r>
          </w:p>
        </w:tc>
        <w:tc>
          <w:tcPr>
            <w:tcW w:w="2126" w:type="dxa"/>
            <w:gridSpan w:val="4"/>
            <w:tcBorders>
              <w:top w:val="single" w:sz="4" w:space="0" w:color="auto"/>
              <w:left w:val="single" w:sz="4" w:space="0" w:color="auto"/>
              <w:bottom w:val="single" w:sz="4" w:space="0" w:color="auto"/>
              <w:right w:val="single" w:sz="4" w:space="0" w:color="auto"/>
            </w:tcBorders>
            <w:shd w:val="clear" w:color="auto" w:fill="F2F2F2"/>
            <w:vAlign w:val="center"/>
            <w:hideMark/>
          </w:tcPr>
          <w:p w14:paraId="7CCEE33E"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bCs/>
                <w:sz w:val="18"/>
                <w:szCs w:val="18"/>
                <w:lang w:val="pt-BR"/>
              </w:rPr>
              <w:t>Responsável (s)</w:t>
            </w:r>
          </w:p>
        </w:tc>
        <w:tc>
          <w:tcPr>
            <w:tcW w:w="1985"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7F0C21A"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bCs/>
                <w:sz w:val="18"/>
                <w:szCs w:val="18"/>
                <w:lang w:val="pt-BR"/>
              </w:rPr>
              <w:t>Prazos / Período</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A532D98"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bCs/>
                <w:sz w:val="18"/>
                <w:szCs w:val="18"/>
                <w:lang w:val="pt-BR"/>
              </w:rPr>
              <w:t>Custo (FCFA)</w:t>
            </w:r>
          </w:p>
        </w:tc>
      </w:tr>
      <w:tr w:rsidR="00C201D6" w:rsidRPr="002B4810" w14:paraId="47C1D6C3" w14:textId="77777777" w:rsidTr="00502763">
        <w:trPr>
          <w:trHeight w:val="92"/>
          <w:jc w:val="center"/>
        </w:trPr>
        <w:tc>
          <w:tcPr>
            <w:tcW w:w="1129" w:type="dxa"/>
            <w:vMerge/>
            <w:tcBorders>
              <w:top w:val="single" w:sz="4" w:space="0" w:color="auto"/>
              <w:left w:val="single" w:sz="4" w:space="0" w:color="auto"/>
              <w:bottom w:val="single" w:sz="4" w:space="0" w:color="auto"/>
              <w:right w:val="single" w:sz="4" w:space="0" w:color="auto"/>
            </w:tcBorders>
            <w:hideMark/>
          </w:tcPr>
          <w:p w14:paraId="2A05E540" w14:textId="77777777" w:rsidR="00C201D6" w:rsidRPr="002B4810" w:rsidRDefault="00C201D6" w:rsidP="00502763">
            <w:pPr>
              <w:autoSpaceDE w:val="0"/>
              <w:autoSpaceDN w:val="0"/>
              <w:adjustRightInd w:val="0"/>
              <w:spacing w:after="0" w:line="240" w:lineRule="auto"/>
              <w:jc w:val="both"/>
              <w:rPr>
                <w:rFonts w:ascii="Times New Roman" w:hAnsi="Times New Roman"/>
                <w:b/>
                <w:bCs/>
                <w:sz w:val="18"/>
                <w:szCs w:val="18"/>
                <w:lang w:val="pt-BR"/>
              </w:rPr>
            </w:pPr>
          </w:p>
        </w:tc>
        <w:tc>
          <w:tcPr>
            <w:tcW w:w="2127" w:type="dxa"/>
            <w:vMerge/>
            <w:tcBorders>
              <w:top w:val="single" w:sz="4" w:space="0" w:color="auto"/>
              <w:left w:val="single" w:sz="4" w:space="0" w:color="auto"/>
              <w:bottom w:val="single" w:sz="4" w:space="0" w:color="auto"/>
              <w:right w:val="single" w:sz="4" w:space="0" w:color="auto"/>
            </w:tcBorders>
            <w:hideMark/>
          </w:tcPr>
          <w:p w14:paraId="3F388265" w14:textId="77777777" w:rsidR="00C201D6" w:rsidRPr="002B4810" w:rsidRDefault="00C201D6" w:rsidP="00502763">
            <w:pPr>
              <w:autoSpaceDE w:val="0"/>
              <w:autoSpaceDN w:val="0"/>
              <w:adjustRightInd w:val="0"/>
              <w:spacing w:after="0" w:line="240" w:lineRule="auto"/>
              <w:jc w:val="both"/>
              <w:rPr>
                <w:rFonts w:ascii="Times New Roman" w:hAnsi="Times New Roman"/>
                <w:b/>
                <w:sz w:val="18"/>
                <w:szCs w:val="18"/>
                <w:lang w:val="pt-BR"/>
              </w:rPr>
            </w:pPr>
          </w:p>
        </w:tc>
        <w:tc>
          <w:tcPr>
            <w:tcW w:w="4394" w:type="dxa"/>
            <w:vMerge/>
            <w:tcBorders>
              <w:top w:val="single" w:sz="4" w:space="0" w:color="auto"/>
              <w:left w:val="single" w:sz="4" w:space="0" w:color="auto"/>
              <w:bottom w:val="single" w:sz="4" w:space="0" w:color="auto"/>
              <w:right w:val="single" w:sz="4" w:space="0" w:color="auto"/>
            </w:tcBorders>
            <w:hideMark/>
          </w:tcPr>
          <w:p w14:paraId="75EF34BB" w14:textId="77777777" w:rsidR="00C201D6" w:rsidRPr="002B4810" w:rsidRDefault="00C201D6" w:rsidP="00502763">
            <w:pPr>
              <w:autoSpaceDE w:val="0"/>
              <w:autoSpaceDN w:val="0"/>
              <w:adjustRightInd w:val="0"/>
              <w:spacing w:after="0" w:line="240" w:lineRule="auto"/>
              <w:jc w:val="both"/>
              <w:rPr>
                <w:rFonts w:ascii="Times New Roman" w:hAnsi="Times New Roman"/>
                <w:b/>
                <w:sz w:val="18"/>
                <w:szCs w:val="18"/>
                <w:lang w:val="pt-BR"/>
              </w:rPr>
            </w:pPr>
          </w:p>
        </w:tc>
        <w:tc>
          <w:tcPr>
            <w:tcW w:w="3260" w:type="dxa"/>
            <w:gridSpan w:val="2"/>
            <w:vMerge/>
            <w:tcBorders>
              <w:top w:val="single" w:sz="4" w:space="0" w:color="auto"/>
              <w:left w:val="single" w:sz="4" w:space="0" w:color="auto"/>
              <w:bottom w:val="single" w:sz="4" w:space="0" w:color="auto"/>
              <w:right w:val="single" w:sz="4" w:space="0" w:color="auto"/>
            </w:tcBorders>
            <w:hideMark/>
          </w:tcPr>
          <w:p w14:paraId="74C6D42E" w14:textId="77777777" w:rsidR="00C201D6" w:rsidRPr="002B4810" w:rsidRDefault="00C201D6" w:rsidP="00502763">
            <w:pPr>
              <w:autoSpaceDE w:val="0"/>
              <w:autoSpaceDN w:val="0"/>
              <w:adjustRightInd w:val="0"/>
              <w:spacing w:after="0" w:line="240" w:lineRule="auto"/>
              <w:jc w:val="both"/>
              <w:rPr>
                <w:rFonts w:ascii="Times New Roman" w:hAnsi="Times New Roman"/>
                <w:b/>
                <w:sz w:val="18"/>
                <w:szCs w:val="18"/>
                <w:lang w:val="pt-BR"/>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AC6D86F"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Implementação</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969C736"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Monitoramento / Controle</w:t>
            </w:r>
          </w:p>
        </w:tc>
        <w:tc>
          <w:tcPr>
            <w:tcW w:w="1985" w:type="dxa"/>
            <w:gridSpan w:val="2"/>
            <w:vMerge/>
            <w:tcBorders>
              <w:top w:val="single" w:sz="4" w:space="0" w:color="auto"/>
              <w:left w:val="single" w:sz="4" w:space="0" w:color="auto"/>
              <w:bottom w:val="single" w:sz="4" w:space="0" w:color="auto"/>
              <w:right w:val="single" w:sz="4" w:space="0" w:color="auto"/>
            </w:tcBorders>
            <w:hideMark/>
          </w:tcPr>
          <w:p w14:paraId="3A0C0E87" w14:textId="77777777" w:rsidR="00C201D6" w:rsidRPr="002B4810" w:rsidRDefault="00C201D6" w:rsidP="00502763">
            <w:pPr>
              <w:autoSpaceDE w:val="0"/>
              <w:autoSpaceDN w:val="0"/>
              <w:adjustRightInd w:val="0"/>
              <w:spacing w:after="0" w:line="240" w:lineRule="auto"/>
              <w:jc w:val="both"/>
              <w:rPr>
                <w:rFonts w:ascii="Times New Roman" w:hAnsi="Times New Roman"/>
                <w:b/>
                <w:sz w:val="18"/>
                <w:szCs w:val="18"/>
                <w:lang w:val="pt-BR"/>
              </w:rPr>
            </w:pPr>
          </w:p>
        </w:tc>
        <w:tc>
          <w:tcPr>
            <w:tcW w:w="1134" w:type="dxa"/>
            <w:vMerge/>
            <w:tcBorders>
              <w:top w:val="single" w:sz="4" w:space="0" w:color="auto"/>
              <w:left w:val="single" w:sz="4" w:space="0" w:color="auto"/>
              <w:bottom w:val="single" w:sz="4" w:space="0" w:color="auto"/>
              <w:right w:val="single" w:sz="4" w:space="0" w:color="auto"/>
            </w:tcBorders>
            <w:hideMark/>
          </w:tcPr>
          <w:p w14:paraId="7B961573" w14:textId="77777777" w:rsidR="00C201D6" w:rsidRPr="002B4810" w:rsidRDefault="00C201D6" w:rsidP="00502763">
            <w:pPr>
              <w:autoSpaceDE w:val="0"/>
              <w:autoSpaceDN w:val="0"/>
              <w:adjustRightInd w:val="0"/>
              <w:spacing w:after="0" w:line="240" w:lineRule="auto"/>
              <w:jc w:val="both"/>
              <w:rPr>
                <w:rFonts w:ascii="Times New Roman" w:hAnsi="Times New Roman"/>
                <w:b/>
                <w:sz w:val="18"/>
                <w:szCs w:val="18"/>
                <w:lang w:val="pt-BR"/>
              </w:rPr>
            </w:pPr>
          </w:p>
        </w:tc>
      </w:tr>
      <w:tr w:rsidR="00C201D6" w:rsidRPr="002B4810" w14:paraId="1AE17648" w14:textId="77777777" w:rsidTr="00502763">
        <w:trPr>
          <w:trHeight w:val="389"/>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258C596"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sz w:val="18"/>
                <w:szCs w:val="18"/>
                <w:lang w:val="pt-BR"/>
              </w:rPr>
              <w:lastRenderedPageBreak/>
              <w:t>Lençóis freáticos</w:t>
            </w:r>
          </w:p>
        </w:tc>
        <w:tc>
          <w:tcPr>
            <w:tcW w:w="2127" w:type="dxa"/>
            <w:tcBorders>
              <w:top w:val="single" w:sz="4" w:space="0" w:color="auto"/>
              <w:left w:val="single" w:sz="4" w:space="0" w:color="auto"/>
              <w:bottom w:val="single" w:sz="4" w:space="0" w:color="auto"/>
              <w:right w:val="single" w:sz="4" w:space="0" w:color="auto"/>
            </w:tcBorders>
            <w:vAlign w:val="center"/>
          </w:tcPr>
          <w:p w14:paraId="52A10806"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Risco de poluição acidental ou intencional das águas subterrâneas</w:t>
            </w:r>
          </w:p>
          <w:p w14:paraId="06BDA3D4"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Risco de modificação da topografia com possibilidade de rompimento da salina e intrusão de água salgada contaminando a água do poço</w:t>
            </w:r>
          </w:p>
        </w:tc>
        <w:tc>
          <w:tcPr>
            <w:tcW w:w="4394" w:type="dxa"/>
            <w:tcBorders>
              <w:top w:val="single" w:sz="4" w:space="0" w:color="auto"/>
              <w:left w:val="single" w:sz="4" w:space="0" w:color="auto"/>
              <w:bottom w:val="single" w:sz="4" w:space="0" w:color="auto"/>
              <w:right w:val="single" w:sz="4" w:space="0" w:color="auto"/>
            </w:tcBorders>
            <w:vAlign w:val="center"/>
          </w:tcPr>
          <w:p w14:paraId="3442A0BB"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 Instalar um sistema de segurança dos furos (portão, iluminação, guarda, etc.);</w:t>
            </w:r>
          </w:p>
          <w:p w14:paraId="7B1CFFEB"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-Proíbe o acesso à população;</w:t>
            </w:r>
          </w:p>
          <w:p w14:paraId="2292E058"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 Contratar trabalhadores ou técnico qualificado para a manutenção e conservação dos equipamentos de perfuração;</w:t>
            </w:r>
          </w:p>
          <w:p w14:paraId="77B5611D"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-Realizar análises da qualidade das águas subterrâneas;</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045B8AE0"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-Site furos bem protegidos;</w:t>
            </w:r>
          </w:p>
          <w:p w14:paraId="46EB783C"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 Presença de sinal de proibição de acesso,</w:t>
            </w:r>
          </w:p>
          <w:p w14:paraId="52706CDD"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 Presença de guardas</w:t>
            </w:r>
          </w:p>
          <w:p w14:paraId="3E0D36AC"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-Presença de trabalhador qualificado ou técnico</w:t>
            </w:r>
          </w:p>
          <w:p w14:paraId="1BF73CE7"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 Folha de análise da qualidade da água subterrânea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E82A47"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EAGB</w:t>
            </w:r>
          </w:p>
          <w:p w14:paraId="43AAE71F"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sz w:val="18"/>
                <w:szCs w:val="18"/>
                <w:lang w:val="pt-BR"/>
              </w:rPr>
              <w:t>PUASEE-FA</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715786"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p w14:paraId="2D375931"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p>
        </w:tc>
        <w:tc>
          <w:tcPr>
            <w:tcW w:w="993" w:type="dxa"/>
            <w:tcBorders>
              <w:top w:val="single" w:sz="4" w:space="0" w:color="auto"/>
              <w:left w:val="single" w:sz="4" w:space="0" w:color="auto"/>
              <w:bottom w:val="single" w:sz="4" w:space="0" w:color="auto"/>
              <w:right w:val="single" w:sz="4" w:space="0" w:color="auto"/>
            </w:tcBorders>
            <w:vAlign w:val="center"/>
          </w:tcPr>
          <w:p w14:paraId="3F657867"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sz w:val="18"/>
                <w:szCs w:val="18"/>
                <w:lang w:val="pt-BR"/>
              </w:rPr>
              <w:t>No início e continuamente</w:t>
            </w:r>
          </w:p>
        </w:tc>
        <w:tc>
          <w:tcPr>
            <w:tcW w:w="992" w:type="dxa"/>
            <w:tcBorders>
              <w:top w:val="single" w:sz="4" w:space="0" w:color="auto"/>
              <w:left w:val="single" w:sz="4" w:space="0" w:color="auto"/>
              <w:bottom w:val="single" w:sz="4" w:space="0" w:color="auto"/>
              <w:right w:val="single" w:sz="4" w:space="0" w:color="auto"/>
            </w:tcBorders>
            <w:vAlign w:val="center"/>
          </w:tcPr>
          <w:p w14:paraId="32C8EBD3"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sz w:val="18"/>
                <w:szCs w:val="18"/>
                <w:lang w:val="pt-BR"/>
              </w:rPr>
              <w:t>2 vezes por ano</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10BC069"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3.000.000</w:t>
            </w:r>
          </w:p>
        </w:tc>
      </w:tr>
      <w:tr w:rsidR="00C201D6" w:rsidRPr="002B4810" w14:paraId="7A733DF1" w14:textId="77777777" w:rsidTr="00502763">
        <w:trPr>
          <w:trHeight w:val="389"/>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6835E7A"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Água superficial e solo</w:t>
            </w:r>
          </w:p>
        </w:tc>
        <w:tc>
          <w:tcPr>
            <w:tcW w:w="2127" w:type="dxa"/>
            <w:tcBorders>
              <w:top w:val="single" w:sz="4" w:space="0" w:color="auto"/>
              <w:left w:val="single" w:sz="4" w:space="0" w:color="auto"/>
              <w:bottom w:val="single" w:sz="4" w:space="0" w:color="auto"/>
              <w:right w:val="single" w:sz="4" w:space="0" w:color="auto"/>
            </w:tcBorders>
            <w:vAlign w:val="center"/>
          </w:tcPr>
          <w:p w14:paraId="08CC629D"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Risco de poluição do solo e da água da chuva (</w:t>
            </w:r>
            <w:r w:rsidRPr="002B4810">
              <w:rPr>
                <w:rFonts w:ascii="Times New Roman" w:hAnsi="Times New Roman"/>
                <w:color w:val="000000"/>
                <w:sz w:val="18"/>
                <w:szCs w:val="18"/>
                <w:lang w:val="pt-BR"/>
              </w:rPr>
              <w:t>descargas de hidrocarbonetos ou descargas de substâncias oleosas)</w:t>
            </w:r>
          </w:p>
        </w:tc>
        <w:tc>
          <w:tcPr>
            <w:tcW w:w="4394" w:type="dxa"/>
            <w:tcBorders>
              <w:top w:val="single" w:sz="4" w:space="0" w:color="auto"/>
              <w:left w:val="single" w:sz="4" w:space="0" w:color="auto"/>
              <w:bottom w:val="single" w:sz="4" w:space="0" w:color="auto"/>
              <w:right w:val="single" w:sz="4" w:space="0" w:color="auto"/>
            </w:tcBorders>
            <w:vAlign w:val="center"/>
          </w:tcPr>
          <w:p w14:paraId="23EFD0EB" w14:textId="77777777" w:rsidR="00C201D6" w:rsidRPr="002B4810" w:rsidRDefault="00C201D6" w:rsidP="00502763">
            <w:pPr>
              <w:autoSpaceDE w:val="0"/>
              <w:autoSpaceDN w:val="0"/>
              <w:adjustRightInd w:val="0"/>
              <w:spacing w:after="0" w:line="240" w:lineRule="auto"/>
              <w:jc w:val="both"/>
              <w:rPr>
                <w:rFonts w:ascii="Times New Roman" w:hAnsi="Times New Roman" w:cs="Times New Roman"/>
                <w:color w:val="000000"/>
                <w:sz w:val="18"/>
                <w:szCs w:val="18"/>
                <w:lang w:val="pt-BR"/>
              </w:rPr>
            </w:pPr>
            <w:r w:rsidRPr="002B4810">
              <w:rPr>
                <w:rFonts w:ascii="Times New Roman" w:hAnsi="Times New Roman"/>
                <w:sz w:val="18"/>
                <w:szCs w:val="18"/>
                <w:lang w:val="pt-BR"/>
              </w:rPr>
              <w:t>-</w:t>
            </w:r>
            <w:r w:rsidRPr="002B4810">
              <w:rPr>
                <w:rFonts w:ascii="Times New Roman" w:hAnsi="Times New Roman" w:cs="Times New Roman"/>
                <w:color w:val="000000"/>
                <w:sz w:val="18"/>
                <w:szCs w:val="18"/>
                <w:lang w:val="pt-BR"/>
              </w:rPr>
              <w:t xml:space="preserve"> Estabelecer um sistema de gestão de substâncias oleosas ou hidrocarbonetos durante o funcionamento das unidades ou as operações de manutenção ou manutenção;</w:t>
            </w:r>
          </w:p>
          <w:p w14:paraId="422E7D78" w14:textId="77777777" w:rsidR="00C201D6" w:rsidRPr="002B4810" w:rsidRDefault="00C201D6" w:rsidP="00502763">
            <w:pPr>
              <w:autoSpaceDE w:val="0"/>
              <w:autoSpaceDN w:val="0"/>
              <w:adjustRightInd w:val="0"/>
              <w:spacing w:after="0" w:line="240" w:lineRule="auto"/>
              <w:jc w:val="both"/>
              <w:rPr>
                <w:rFonts w:ascii="Times New Roman" w:hAnsi="Times New Roman" w:cs="Times New Roman"/>
                <w:color w:val="000000"/>
                <w:sz w:val="18"/>
                <w:szCs w:val="18"/>
                <w:lang w:val="pt-BR"/>
              </w:rPr>
            </w:pPr>
            <w:r w:rsidRPr="002B4810">
              <w:rPr>
                <w:rFonts w:ascii="Times New Roman" w:hAnsi="Times New Roman" w:cs="Times New Roman"/>
                <w:color w:val="000000"/>
                <w:sz w:val="18"/>
                <w:szCs w:val="18"/>
                <w:lang w:val="pt-BR"/>
              </w:rPr>
              <w:t xml:space="preserve">-Garantir a remoção mensal do escaninho; </w:t>
            </w:r>
          </w:p>
          <w:p w14:paraId="0C9043FB"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-Separar as águas de drenagem das águas pluviais e das lavagens;</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158CB06E"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-Presença de sistema de gestão;</w:t>
            </w:r>
          </w:p>
          <w:p w14:paraId="515920EF"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-Drenagem de águas pluviais e lavagens separadas;</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515AC5"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EAGB</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1431A0"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p w14:paraId="78C09CD7" w14:textId="77777777" w:rsidR="00C201D6" w:rsidRPr="002B4810" w:rsidRDefault="00C201D6" w:rsidP="00502763">
            <w:pPr>
              <w:spacing w:after="0" w:line="240" w:lineRule="auto"/>
              <w:jc w:val="center"/>
              <w:rPr>
                <w:rFonts w:ascii="Times New Roman" w:hAnsi="Times New Roman"/>
                <w:b/>
                <w:sz w:val="18"/>
                <w:szCs w:val="18"/>
                <w:lang w:val="pt-BR"/>
              </w:rPr>
            </w:pPr>
          </w:p>
        </w:tc>
        <w:tc>
          <w:tcPr>
            <w:tcW w:w="993" w:type="dxa"/>
            <w:tcBorders>
              <w:top w:val="single" w:sz="4" w:space="0" w:color="auto"/>
              <w:left w:val="single" w:sz="4" w:space="0" w:color="auto"/>
              <w:bottom w:val="single" w:sz="4" w:space="0" w:color="auto"/>
              <w:right w:val="single" w:sz="4" w:space="0" w:color="auto"/>
            </w:tcBorders>
            <w:vAlign w:val="center"/>
          </w:tcPr>
          <w:p w14:paraId="104DDC85"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No início e continuamente</w:t>
            </w:r>
          </w:p>
        </w:tc>
        <w:tc>
          <w:tcPr>
            <w:tcW w:w="992" w:type="dxa"/>
            <w:tcBorders>
              <w:top w:val="single" w:sz="4" w:space="0" w:color="auto"/>
              <w:left w:val="single" w:sz="4" w:space="0" w:color="auto"/>
              <w:bottom w:val="single" w:sz="4" w:space="0" w:color="auto"/>
              <w:right w:val="single" w:sz="4" w:space="0" w:color="auto"/>
            </w:tcBorders>
            <w:vAlign w:val="center"/>
          </w:tcPr>
          <w:p w14:paraId="161189E6"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Três vezes por ano</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9E3FD25"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1.5 milhões</w:t>
            </w:r>
          </w:p>
        </w:tc>
      </w:tr>
      <w:tr w:rsidR="00C201D6" w:rsidRPr="002B4810" w14:paraId="7FC85382" w14:textId="77777777" w:rsidTr="00502763">
        <w:trPr>
          <w:trHeight w:val="389"/>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321C4E06"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PANORAMA</w:t>
            </w:r>
          </w:p>
        </w:tc>
        <w:tc>
          <w:tcPr>
            <w:tcW w:w="2127" w:type="dxa"/>
            <w:tcBorders>
              <w:top w:val="single" w:sz="4" w:space="0" w:color="auto"/>
              <w:left w:val="single" w:sz="4" w:space="0" w:color="auto"/>
              <w:bottom w:val="single" w:sz="4" w:space="0" w:color="auto"/>
              <w:right w:val="single" w:sz="4" w:space="0" w:color="auto"/>
            </w:tcBorders>
            <w:vAlign w:val="center"/>
          </w:tcPr>
          <w:p w14:paraId="02E9FF3F"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Risco de modificação da paisagem</w:t>
            </w:r>
          </w:p>
        </w:tc>
        <w:tc>
          <w:tcPr>
            <w:tcW w:w="4394" w:type="dxa"/>
            <w:tcBorders>
              <w:top w:val="single" w:sz="4" w:space="0" w:color="auto"/>
              <w:left w:val="single" w:sz="4" w:space="0" w:color="auto"/>
              <w:bottom w:val="single" w:sz="4" w:space="0" w:color="auto"/>
              <w:right w:val="single" w:sz="4" w:space="0" w:color="auto"/>
            </w:tcBorders>
            <w:vAlign w:val="center"/>
          </w:tcPr>
          <w:p w14:paraId="65F1B6CD"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 Zelar pelo aspecto estético das áreas de perfuração e instalação de equipamentos;</w:t>
            </w:r>
          </w:p>
          <w:p w14:paraId="04FEC90B"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-Reajustar a envolvente de furos e equipamentos para uma boa apreciação visual;</w:t>
            </w:r>
          </w:p>
          <w:p w14:paraId="3D736B0F"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 Proceder à reabilitação das áreas de intervenção do subprojecto n ° 1;</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0FDF03E8"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 Aparência estética dos usuários não alterada;</w:t>
            </w:r>
          </w:p>
          <w:p w14:paraId="79A58C82"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-Reabilitação dos locais de intervenção após o trabalho;</w:t>
            </w:r>
          </w:p>
          <w:p w14:paraId="5F0C3E07" w14:textId="77777777" w:rsidR="00C201D6" w:rsidRPr="002B4810" w:rsidRDefault="00C201D6" w:rsidP="00502763">
            <w:pPr>
              <w:autoSpaceDE w:val="0"/>
              <w:autoSpaceDN w:val="0"/>
              <w:adjustRightInd w:val="0"/>
              <w:spacing w:after="0" w:line="240" w:lineRule="auto"/>
              <w:rPr>
                <w:rFonts w:ascii="Times New Roman" w:hAnsi="Times New Roman"/>
                <w:sz w:val="18"/>
                <w:szCs w:val="18"/>
                <w:lang w:val="pt-BR"/>
              </w:rPr>
            </w:pPr>
            <w:r w:rsidRPr="002B4810">
              <w:rPr>
                <w:rFonts w:ascii="Times New Roman" w:hAnsi="Times New Roman"/>
                <w:sz w:val="18"/>
                <w:szCs w:val="18"/>
                <w:lang w:val="pt-BR"/>
              </w:rPr>
              <w:t>-Presença de boa apreciação visual;</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B47479"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O negócio</w:t>
            </w:r>
          </w:p>
          <w:p w14:paraId="6CE52F4E"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54AC29" w14:textId="77777777" w:rsidR="00C201D6" w:rsidRPr="002B4810" w:rsidRDefault="00C201D6" w:rsidP="00502763">
            <w:pPr>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p w14:paraId="5E5D7F3A" w14:textId="77777777" w:rsidR="00C201D6" w:rsidRPr="002B4810" w:rsidRDefault="00C201D6" w:rsidP="00502763">
            <w:pPr>
              <w:spacing w:after="0" w:line="240" w:lineRule="auto"/>
              <w:jc w:val="center"/>
              <w:rPr>
                <w:rFonts w:ascii="Times New Roman" w:hAnsi="Times New Roman"/>
                <w:b/>
                <w:sz w:val="18"/>
                <w:szCs w:val="18"/>
                <w:lang w:val="pt-BR"/>
              </w:rPr>
            </w:pPr>
          </w:p>
          <w:p w14:paraId="43E6C836"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sz w:val="18"/>
                <w:szCs w:val="18"/>
                <w:lang w:val="pt-BR"/>
              </w:rPr>
              <w:t>PUASEE-FA</w:t>
            </w:r>
          </w:p>
        </w:tc>
        <w:tc>
          <w:tcPr>
            <w:tcW w:w="993" w:type="dxa"/>
            <w:tcBorders>
              <w:top w:val="single" w:sz="4" w:space="0" w:color="auto"/>
              <w:left w:val="single" w:sz="4" w:space="0" w:color="auto"/>
              <w:bottom w:val="single" w:sz="4" w:space="0" w:color="auto"/>
              <w:right w:val="single" w:sz="4" w:space="0" w:color="auto"/>
            </w:tcBorders>
            <w:vAlign w:val="center"/>
          </w:tcPr>
          <w:p w14:paraId="079B87ED"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sz w:val="18"/>
                <w:szCs w:val="18"/>
                <w:lang w:val="pt-BR"/>
              </w:rPr>
              <w:t>No início e continuamente</w:t>
            </w:r>
          </w:p>
        </w:tc>
        <w:tc>
          <w:tcPr>
            <w:tcW w:w="992" w:type="dxa"/>
            <w:tcBorders>
              <w:top w:val="single" w:sz="4" w:space="0" w:color="auto"/>
              <w:left w:val="single" w:sz="4" w:space="0" w:color="auto"/>
              <w:bottom w:val="single" w:sz="4" w:space="0" w:color="auto"/>
              <w:right w:val="single" w:sz="4" w:space="0" w:color="auto"/>
            </w:tcBorders>
            <w:vAlign w:val="center"/>
          </w:tcPr>
          <w:p w14:paraId="74BA4D6F"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sz w:val="18"/>
                <w:szCs w:val="18"/>
                <w:lang w:val="pt-BR"/>
              </w:rPr>
              <w:t>Uma vez por ano</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A39A053"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Custo associado ao projeto</w:t>
            </w:r>
          </w:p>
        </w:tc>
      </w:tr>
      <w:tr w:rsidR="00C201D6" w:rsidRPr="002B4810" w14:paraId="5658D072" w14:textId="77777777" w:rsidTr="00502763">
        <w:trPr>
          <w:trHeight w:val="412"/>
          <w:jc w:val="center"/>
        </w:trPr>
        <w:tc>
          <w:tcPr>
            <w:tcW w:w="1129" w:type="dxa"/>
            <w:vMerge w:val="restart"/>
            <w:tcBorders>
              <w:top w:val="single" w:sz="4" w:space="0" w:color="auto"/>
              <w:left w:val="single" w:sz="4" w:space="0" w:color="auto"/>
              <w:right w:val="single" w:sz="4" w:space="0" w:color="auto"/>
            </w:tcBorders>
            <w:shd w:val="clear" w:color="auto" w:fill="FFF2CC" w:themeFill="accent4" w:themeFillTint="33"/>
            <w:vAlign w:val="center"/>
            <w:hideMark/>
          </w:tcPr>
          <w:p w14:paraId="4338ADBE"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Humano</w:t>
            </w:r>
          </w:p>
        </w:tc>
        <w:tc>
          <w:tcPr>
            <w:tcW w:w="2127" w:type="dxa"/>
            <w:tcBorders>
              <w:top w:val="single" w:sz="4" w:space="0" w:color="auto"/>
              <w:left w:val="single" w:sz="4" w:space="0" w:color="auto"/>
              <w:bottom w:val="single" w:sz="4" w:space="0" w:color="auto"/>
              <w:right w:val="single" w:sz="4" w:space="0" w:color="auto"/>
            </w:tcBorders>
            <w:vAlign w:val="center"/>
          </w:tcPr>
          <w:p w14:paraId="706E3440"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bCs/>
                <w:sz w:val="18"/>
                <w:szCs w:val="18"/>
                <w:lang w:val="pt-BR"/>
              </w:rPr>
              <w:t>Risco de geração de poluição sonora e produção de GEE.</w:t>
            </w:r>
          </w:p>
        </w:tc>
        <w:tc>
          <w:tcPr>
            <w:tcW w:w="4394" w:type="dxa"/>
            <w:tcBorders>
              <w:top w:val="single" w:sz="4" w:space="0" w:color="auto"/>
              <w:left w:val="single" w:sz="4" w:space="0" w:color="auto"/>
              <w:bottom w:val="single" w:sz="4" w:space="0" w:color="auto"/>
              <w:right w:val="single" w:sz="4" w:space="0" w:color="auto"/>
            </w:tcBorders>
            <w:vAlign w:val="center"/>
          </w:tcPr>
          <w:p w14:paraId="4ED78079" w14:textId="77777777" w:rsidR="00C201D6" w:rsidRPr="002B4810" w:rsidRDefault="00C201D6" w:rsidP="00502763">
            <w:pPr>
              <w:spacing w:after="0" w:line="240" w:lineRule="auto"/>
              <w:jc w:val="both"/>
              <w:rPr>
                <w:rFonts w:ascii="Times New Roman" w:hAnsi="Times New Roman"/>
                <w:bCs/>
                <w:sz w:val="18"/>
                <w:szCs w:val="18"/>
                <w:lang w:val="pt-BR"/>
              </w:rPr>
            </w:pPr>
            <w:r w:rsidRPr="002B4810">
              <w:rPr>
                <w:rFonts w:ascii="Times New Roman" w:hAnsi="Times New Roman"/>
                <w:bCs/>
                <w:sz w:val="18"/>
                <w:szCs w:val="18"/>
                <w:lang w:val="pt-BR"/>
              </w:rPr>
              <w:t>- Fornecer salas de bom tamanho para a contenção de geradores,</w:t>
            </w:r>
          </w:p>
          <w:p w14:paraId="3C687A4C" w14:textId="77777777" w:rsidR="00C201D6" w:rsidRPr="002B4810" w:rsidRDefault="00C201D6" w:rsidP="00502763">
            <w:pPr>
              <w:spacing w:after="0" w:line="240" w:lineRule="auto"/>
              <w:jc w:val="both"/>
              <w:rPr>
                <w:rFonts w:ascii="Times New Roman" w:hAnsi="Times New Roman"/>
                <w:bCs/>
                <w:sz w:val="18"/>
                <w:szCs w:val="18"/>
                <w:lang w:val="pt-BR"/>
              </w:rPr>
            </w:pPr>
            <w:r w:rsidRPr="002B4810">
              <w:rPr>
                <w:rFonts w:ascii="Times New Roman" w:hAnsi="Times New Roman"/>
                <w:sz w:val="18"/>
                <w:szCs w:val="18"/>
                <w:lang w:val="pt-BR"/>
              </w:rPr>
              <w:t>-Configure as suspensões antivibração</w:t>
            </w:r>
          </w:p>
          <w:p w14:paraId="0F28955F" w14:textId="77777777" w:rsidR="00C201D6" w:rsidRPr="002B4810" w:rsidRDefault="00C201D6" w:rsidP="00502763">
            <w:pPr>
              <w:spacing w:after="0" w:line="240" w:lineRule="auto"/>
              <w:jc w:val="both"/>
              <w:rPr>
                <w:rFonts w:ascii="Times New Roman" w:hAnsi="Times New Roman"/>
                <w:bCs/>
                <w:sz w:val="18"/>
                <w:szCs w:val="18"/>
                <w:lang w:val="pt-BR"/>
              </w:rPr>
            </w:pPr>
            <w:r w:rsidRPr="002B4810">
              <w:rPr>
                <w:rFonts w:ascii="Times New Roman" w:hAnsi="Times New Roman"/>
                <w:bCs/>
                <w:sz w:val="18"/>
                <w:szCs w:val="18"/>
                <w:lang w:val="pt-BR"/>
              </w:rPr>
              <w:t>- Configurar grupos silenciosos</w:t>
            </w:r>
          </w:p>
          <w:p w14:paraId="22F7163C" w14:textId="77777777" w:rsidR="00C201D6" w:rsidRPr="002B4810" w:rsidRDefault="00C201D6" w:rsidP="00502763">
            <w:pPr>
              <w:spacing w:after="0" w:line="240" w:lineRule="auto"/>
              <w:jc w:val="both"/>
              <w:rPr>
                <w:rFonts w:ascii="Times New Roman" w:hAnsi="Times New Roman"/>
                <w:bCs/>
                <w:sz w:val="18"/>
                <w:szCs w:val="18"/>
                <w:lang w:val="pt-BR"/>
              </w:rPr>
            </w:pPr>
            <w:r w:rsidRPr="002B4810">
              <w:rPr>
                <w:rFonts w:ascii="Times New Roman" w:hAnsi="Times New Roman"/>
                <w:bCs/>
                <w:sz w:val="18"/>
                <w:szCs w:val="18"/>
                <w:lang w:val="pt-BR"/>
              </w:rPr>
              <w:t>- Configure um ou mais grupos poderosos para reduzir o número de grupos</w:t>
            </w:r>
          </w:p>
          <w:p w14:paraId="7C1CC287" w14:textId="77777777" w:rsidR="00C201D6" w:rsidRPr="002B4810" w:rsidRDefault="00C201D6" w:rsidP="00502763">
            <w:pPr>
              <w:spacing w:after="0" w:line="240" w:lineRule="auto"/>
              <w:jc w:val="both"/>
              <w:rPr>
                <w:rFonts w:ascii="Times New Roman" w:hAnsi="Times New Roman"/>
                <w:bCs/>
                <w:sz w:val="18"/>
                <w:szCs w:val="18"/>
                <w:lang w:val="pt-BR"/>
              </w:rPr>
            </w:pPr>
            <w:r w:rsidRPr="002B4810">
              <w:rPr>
                <w:rFonts w:ascii="Times New Roman" w:hAnsi="Times New Roman"/>
                <w:bCs/>
                <w:sz w:val="18"/>
                <w:szCs w:val="18"/>
                <w:lang w:val="pt-BR"/>
              </w:rPr>
              <w:t>- Manter os geradores regularmente</w:t>
            </w:r>
          </w:p>
          <w:p w14:paraId="765FA0DD"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bCs/>
                <w:sz w:val="18"/>
                <w:szCs w:val="18"/>
                <w:lang w:val="pt-BR"/>
              </w:rPr>
              <w:t>- Escolha grupos menos poluentes ou estabeleça medidas antipoluição</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4DAB26CF"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-Presença das instalações </w:t>
            </w:r>
          </w:p>
          <w:p w14:paraId="39FCBC06"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-Presença de suspensões antivibratórias</w:t>
            </w:r>
          </w:p>
          <w:p w14:paraId="2FC61071"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-Presença de gerador silencioso</w:t>
            </w:r>
          </w:p>
          <w:p w14:paraId="5C7185DB"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Presença de antipoluição e não afeta a qualidade do ar</w:t>
            </w:r>
          </w:p>
          <w:p w14:paraId="0A29155A" w14:textId="77777777" w:rsidR="00C201D6" w:rsidRPr="002B4810" w:rsidRDefault="00C201D6" w:rsidP="00502763">
            <w:pPr>
              <w:autoSpaceDE w:val="0"/>
              <w:autoSpaceDN w:val="0"/>
              <w:adjustRightInd w:val="0"/>
              <w:spacing w:after="0" w:line="240" w:lineRule="auto"/>
              <w:jc w:val="both"/>
              <w:rPr>
                <w:rFonts w:ascii="Times New Roman" w:hAnsi="Times New Roman"/>
                <w:bCs/>
                <w:sz w:val="18"/>
                <w:szCs w:val="18"/>
                <w:lang w:val="pt-BR"/>
              </w:rPr>
            </w:pPr>
            <w:r w:rsidRPr="002B4810">
              <w:rPr>
                <w:rFonts w:ascii="Times New Roman" w:hAnsi="Times New Roman"/>
                <w:sz w:val="18"/>
                <w:szCs w:val="18"/>
                <w:lang w:val="pt-BR"/>
              </w:rPr>
              <w:t>- Presença de relatórios de manutenção</w:t>
            </w:r>
          </w:p>
          <w:p w14:paraId="6524DBA9"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0BC48D"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EAGB</w:t>
            </w:r>
          </w:p>
          <w:p w14:paraId="28802D1E"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4F8DD8"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p w14:paraId="7F018F47"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tc>
        <w:tc>
          <w:tcPr>
            <w:tcW w:w="993" w:type="dxa"/>
            <w:tcBorders>
              <w:top w:val="single" w:sz="4" w:space="0" w:color="auto"/>
              <w:left w:val="single" w:sz="4" w:space="0" w:color="auto"/>
              <w:bottom w:val="single" w:sz="4" w:space="0" w:color="auto"/>
              <w:right w:val="single" w:sz="4" w:space="0" w:color="auto"/>
            </w:tcBorders>
            <w:vAlign w:val="center"/>
            <w:hideMark/>
          </w:tcPr>
          <w:p w14:paraId="79E281A3"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No início e continuamente</w:t>
            </w:r>
          </w:p>
        </w:tc>
        <w:tc>
          <w:tcPr>
            <w:tcW w:w="992" w:type="dxa"/>
            <w:tcBorders>
              <w:top w:val="single" w:sz="4" w:space="0" w:color="auto"/>
              <w:left w:val="single" w:sz="4" w:space="0" w:color="auto"/>
              <w:bottom w:val="single" w:sz="4" w:space="0" w:color="auto"/>
              <w:right w:val="single" w:sz="4" w:space="0" w:color="auto"/>
            </w:tcBorders>
            <w:vAlign w:val="center"/>
          </w:tcPr>
          <w:p w14:paraId="01944B52"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Três vezes por ano</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311A3B11"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Custo associado ao projeto</w:t>
            </w:r>
          </w:p>
        </w:tc>
      </w:tr>
      <w:tr w:rsidR="00C201D6" w:rsidRPr="002B4810" w14:paraId="28C28000" w14:textId="77777777" w:rsidTr="00502763">
        <w:trPr>
          <w:trHeight w:val="1411"/>
          <w:jc w:val="center"/>
        </w:trPr>
        <w:tc>
          <w:tcPr>
            <w:tcW w:w="1129" w:type="dxa"/>
            <w:vMerge/>
            <w:tcBorders>
              <w:left w:val="single" w:sz="4" w:space="0" w:color="auto"/>
              <w:right w:val="single" w:sz="4" w:space="0" w:color="auto"/>
            </w:tcBorders>
            <w:shd w:val="clear" w:color="auto" w:fill="FFF2CC" w:themeFill="accent4" w:themeFillTint="33"/>
            <w:vAlign w:val="center"/>
          </w:tcPr>
          <w:p w14:paraId="28417F84"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p>
        </w:tc>
        <w:tc>
          <w:tcPr>
            <w:tcW w:w="2127" w:type="dxa"/>
            <w:tcBorders>
              <w:top w:val="single" w:sz="4" w:space="0" w:color="auto"/>
              <w:left w:val="single" w:sz="4" w:space="0" w:color="auto"/>
              <w:bottom w:val="single" w:sz="4" w:space="0" w:color="auto"/>
              <w:right w:val="single" w:sz="4" w:space="0" w:color="auto"/>
            </w:tcBorders>
            <w:vAlign w:val="center"/>
          </w:tcPr>
          <w:p w14:paraId="73C5C1DE"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bCs/>
                <w:sz w:val="18"/>
                <w:szCs w:val="18"/>
                <w:lang w:val="pt-BR"/>
              </w:rPr>
              <w:t>Risco de causar perturbações nas redes de distribuição de água ou riscos de parar o funcionamento de furos e equipamentos por horas.</w:t>
            </w:r>
          </w:p>
        </w:tc>
        <w:tc>
          <w:tcPr>
            <w:tcW w:w="4394" w:type="dxa"/>
            <w:tcBorders>
              <w:top w:val="single" w:sz="4" w:space="0" w:color="auto"/>
              <w:left w:val="single" w:sz="4" w:space="0" w:color="auto"/>
              <w:bottom w:val="single" w:sz="4" w:space="0" w:color="auto"/>
              <w:right w:val="single" w:sz="4" w:space="0" w:color="auto"/>
            </w:tcBorders>
            <w:vAlign w:val="center"/>
          </w:tcPr>
          <w:p w14:paraId="04AB5677" w14:textId="77777777" w:rsidR="00C201D6" w:rsidRPr="002B4810" w:rsidRDefault="00C201D6" w:rsidP="00502763">
            <w:pPr>
              <w:spacing w:after="0" w:line="240" w:lineRule="auto"/>
              <w:jc w:val="both"/>
              <w:rPr>
                <w:rFonts w:ascii="Times New Roman" w:hAnsi="Times New Roman"/>
                <w:bCs/>
                <w:sz w:val="18"/>
                <w:szCs w:val="18"/>
                <w:lang w:val="pt-BR"/>
              </w:rPr>
            </w:pPr>
            <w:r w:rsidRPr="002B4810">
              <w:rPr>
                <w:rFonts w:ascii="Times New Roman" w:hAnsi="Times New Roman"/>
                <w:bCs/>
                <w:sz w:val="18"/>
                <w:szCs w:val="18"/>
                <w:lang w:val="pt-BR"/>
              </w:rPr>
              <w:t>-Informar os usuários durante os trabalhos de manutenção e reparo;</w:t>
            </w:r>
          </w:p>
          <w:p w14:paraId="3C20CD9A" w14:textId="77777777" w:rsidR="00C201D6" w:rsidRPr="002B4810" w:rsidRDefault="00C201D6" w:rsidP="00502763">
            <w:pPr>
              <w:spacing w:after="0" w:line="240" w:lineRule="auto"/>
              <w:jc w:val="both"/>
              <w:rPr>
                <w:rFonts w:ascii="Times New Roman" w:hAnsi="Times New Roman"/>
                <w:bCs/>
                <w:sz w:val="18"/>
                <w:szCs w:val="18"/>
                <w:lang w:val="pt-BR"/>
              </w:rPr>
            </w:pPr>
            <w:r w:rsidRPr="002B4810">
              <w:rPr>
                <w:rFonts w:ascii="Times New Roman" w:hAnsi="Times New Roman"/>
                <w:bCs/>
                <w:sz w:val="18"/>
                <w:szCs w:val="18"/>
                <w:lang w:val="pt-BR"/>
              </w:rPr>
              <w:t>- Fazer spots de televisão indicando as áreas em questão;</w:t>
            </w:r>
          </w:p>
          <w:p w14:paraId="517C5387" w14:textId="77777777" w:rsidR="00C201D6" w:rsidRPr="002B4810" w:rsidRDefault="00C201D6" w:rsidP="00502763">
            <w:pPr>
              <w:spacing w:after="0" w:line="240" w:lineRule="auto"/>
              <w:jc w:val="both"/>
              <w:rPr>
                <w:rFonts w:ascii="Times New Roman" w:hAnsi="Times New Roman"/>
                <w:bCs/>
                <w:sz w:val="18"/>
                <w:szCs w:val="18"/>
                <w:lang w:val="pt-BR"/>
              </w:rPr>
            </w:pPr>
            <w:r w:rsidRPr="002B4810">
              <w:rPr>
                <w:rFonts w:ascii="Times New Roman" w:hAnsi="Times New Roman"/>
                <w:bCs/>
                <w:sz w:val="18"/>
                <w:szCs w:val="18"/>
                <w:lang w:val="pt-BR"/>
              </w:rPr>
              <w:t>-Desenvolver um plano de comunicação;</w:t>
            </w:r>
          </w:p>
          <w:p w14:paraId="299D3FEE" w14:textId="77777777" w:rsidR="00C201D6" w:rsidRPr="002B4810" w:rsidRDefault="00C201D6" w:rsidP="00502763">
            <w:pPr>
              <w:spacing w:after="0" w:line="240" w:lineRule="auto"/>
              <w:jc w:val="both"/>
              <w:rPr>
                <w:rFonts w:ascii="Times New Roman" w:hAnsi="Times New Roman"/>
                <w:bCs/>
                <w:sz w:val="18"/>
                <w:szCs w:val="18"/>
                <w:lang w:val="pt-BR"/>
              </w:rPr>
            </w:pPr>
            <w:r w:rsidRPr="002B4810">
              <w:rPr>
                <w:rFonts w:ascii="Times New Roman" w:hAnsi="Times New Roman"/>
                <w:bCs/>
                <w:sz w:val="18"/>
                <w:szCs w:val="18"/>
                <w:lang w:val="pt-BR"/>
              </w:rPr>
              <w:t>- Estabelecer horários bem adaptados em relação ao funcionamento das atividades do meio ambiente.</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10AA57CB"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-Número de pessoas ou usuários informados;</w:t>
            </w:r>
          </w:p>
          <w:p w14:paraId="71F6C16A"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-Presença de cronograma para as atividades de controle de perfuração e equipamentos;</w:t>
            </w:r>
          </w:p>
          <w:p w14:paraId="2266E1F7"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Presença de plano de trânsito em caso de grandes reparos nas vias de acesso;</w:t>
            </w:r>
          </w:p>
          <w:p w14:paraId="5FF78E48"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-Presença de plano de comunicação;</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1A39EC"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EAGB</w:t>
            </w:r>
          </w:p>
          <w:p w14:paraId="042CDD71"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37EF33"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p w14:paraId="24E04561"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p w14:paraId="4AD26983"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993" w:type="dxa"/>
            <w:tcBorders>
              <w:top w:val="single" w:sz="4" w:space="0" w:color="auto"/>
              <w:left w:val="single" w:sz="4" w:space="0" w:color="auto"/>
              <w:bottom w:val="single" w:sz="4" w:space="0" w:color="auto"/>
              <w:right w:val="single" w:sz="4" w:space="0" w:color="auto"/>
            </w:tcBorders>
            <w:vAlign w:val="center"/>
          </w:tcPr>
          <w:p w14:paraId="0526A72D"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No início e continuamente</w:t>
            </w:r>
          </w:p>
        </w:tc>
        <w:tc>
          <w:tcPr>
            <w:tcW w:w="992" w:type="dxa"/>
            <w:tcBorders>
              <w:top w:val="single" w:sz="4" w:space="0" w:color="auto"/>
              <w:left w:val="single" w:sz="4" w:space="0" w:color="auto"/>
              <w:bottom w:val="single" w:sz="4" w:space="0" w:color="auto"/>
              <w:right w:val="single" w:sz="4" w:space="0" w:color="auto"/>
            </w:tcBorders>
            <w:vAlign w:val="center"/>
          </w:tcPr>
          <w:p w14:paraId="36E821FF"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Antes de cada reparo de rede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26CF368"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4.000.000</w:t>
            </w:r>
          </w:p>
        </w:tc>
      </w:tr>
      <w:tr w:rsidR="00C201D6" w:rsidRPr="002B4810" w14:paraId="7D96215C" w14:textId="77777777" w:rsidTr="00502763">
        <w:trPr>
          <w:trHeight w:val="707"/>
          <w:jc w:val="center"/>
        </w:trPr>
        <w:tc>
          <w:tcPr>
            <w:tcW w:w="1129" w:type="dxa"/>
            <w:vMerge/>
            <w:tcBorders>
              <w:left w:val="single" w:sz="4" w:space="0" w:color="auto"/>
              <w:right w:val="single" w:sz="4" w:space="0" w:color="auto"/>
            </w:tcBorders>
            <w:shd w:val="clear" w:color="auto" w:fill="FFF2CC" w:themeFill="accent4" w:themeFillTint="33"/>
            <w:vAlign w:val="center"/>
          </w:tcPr>
          <w:p w14:paraId="48B541B7"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p>
        </w:tc>
        <w:tc>
          <w:tcPr>
            <w:tcW w:w="2127" w:type="dxa"/>
            <w:tcBorders>
              <w:top w:val="single" w:sz="4" w:space="0" w:color="auto"/>
              <w:left w:val="single" w:sz="4" w:space="0" w:color="auto"/>
              <w:bottom w:val="single" w:sz="4" w:space="0" w:color="auto"/>
              <w:right w:val="single" w:sz="4" w:space="0" w:color="auto"/>
            </w:tcBorders>
            <w:vAlign w:val="center"/>
          </w:tcPr>
          <w:p w14:paraId="6CA6DF6C"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bCs/>
                <w:sz w:val="18"/>
                <w:szCs w:val="18"/>
                <w:lang w:val="pt-BR"/>
              </w:rPr>
              <w:t>Risco de aumento da insalubridade associado à má gestão de águas residuais.</w:t>
            </w:r>
          </w:p>
        </w:tc>
        <w:tc>
          <w:tcPr>
            <w:tcW w:w="4394" w:type="dxa"/>
            <w:tcBorders>
              <w:top w:val="single" w:sz="4" w:space="0" w:color="auto"/>
              <w:left w:val="single" w:sz="4" w:space="0" w:color="auto"/>
              <w:bottom w:val="single" w:sz="4" w:space="0" w:color="auto"/>
              <w:right w:val="single" w:sz="4" w:space="0" w:color="auto"/>
            </w:tcBorders>
            <w:vAlign w:val="center"/>
          </w:tcPr>
          <w:p w14:paraId="58D6192F" w14:textId="77777777" w:rsidR="00C201D6" w:rsidRPr="002B4810" w:rsidRDefault="00C201D6" w:rsidP="00502763">
            <w:pPr>
              <w:spacing w:after="0" w:line="240" w:lineRule="auto"/>
              <w:jc w:val="both"/>
              <w:rPr>
                <w:rFonts w:ascii="Times New Roman" w:hAnsi="Times New Roman"/>
                <w:bCs/>
                <w:sz w:val="18"/>
                <w:szCs w:val="18"/>
                <w:lang w:val="pt-BR"/>
              </w:rPr>
            </w:pPr>
            <w:r w:rsidRPr="002B4810">
              <w:rPr>
                <w:rFonts w:ascii="Times New Roman" w:hAnsi="Times New Roman"/>
                <w:bCs/>
                <w:sz w:val="18"/>
                <w:szCs w:val="18"/>
                <w:lang w:val="pt-BR"/>
              </w:rPr>
              <w:t>- Realizar campanhas de conscientização contra os efeitos negativos do esgoto doméstico despejado na rua;</w:t>
            </w:r>
          </w:p>
          <w:p w14:paraId="28911018" w14:textId="77777777" w:rsidR="00C201D6" w:rsidRPr="002B4810" w:rsidRDefault="00C201D6" w:rsidP="00502763">
            <w:pPr>
              <w:spacing w:after="0" w:line="240" w:lineRule="auto"/>
              <w:jc w:val="both"/>
              <w:rPr>
                <w:rFonts w:ascii="Times New Roman" w:hAnsi="Times New Roman"/>
                <w:bCs/>
                <w:sz w:val="18"/>
                <w:szCs w:val="18"/>
                <w:lang w:val="pt-BR"/>
              </w:rPr>
            </w:pPr>
            <w:r w:rsidRPr="002B4810">
              <w:rPr>
                <w:rFonts w:ascii="Times New Roman" w:hAnsi="Times New Roman"/>
                <w:bCs/>
                <w:sz w:val="18"/>
                <w:szCs w:val="18"/>
                <w:lang w:val="pt-BR"/>
              </w:rPr>
              <w:t>-Constituir sistemas de tratamento de efluentes no país;</w:t>
            </w:r>
          </w:p>
          <w:p w14:paraId="60233166" w14:textId="77777777" w:rsidR="00C201D6" w:rsidRPr="002B4810" w:rsidRDefault="00C201D6" w:rsidP="00502763">
            <w:pPr>
              <w:spacing w:after="0" w:line="240" w:lineRule="auto"/>
              <w:jc w:val="both"/>
              <w:rPr>
                <w:rFonts w:ascii="Times New Roman" w:hAnsi="Times New Roman"/>
                <w:bCs/>
                <w:sz w:val="18"/>
                <w:szCs w:val="18"/>
                <w:lang w:val="pt-BR"/>
              </w:rPr>
            </w:pPr>
            <w:r w:rsidRPr="002B4810">
              <w:rPr>
                <w:rFonts w:ascii="Times New Roman" w:hAnsi="Times New Roman"/>
                <w:bCs/>
                <w:sz w:val="18"/>
                <w:szCs w:val="18"/>
                <w:lang w:val="pt-BR"/>
              </w:rPr>
              <w:t>- Supervisionar e capacitar os serviços de saneamento, higiene e saúde sobre os riscos existentes;</w:t>
            </w:r>
          </w:p>
          <w:p w14:paraId="412AF73D" w14:textId="77777777" w:rsidR="00C201D6" w:rsidRPr="002B4810" w:rsidRDefault="00C201D6" w:rsidP="00502763">
            <w:pPr>
              <w:spacing w:after="0" w:line="240" w:lineRule="auto"/>
              <w:jc w:val="both"/>
              <w:rPr>
                <w:rFonts w:ascii="Times New Roman" w:hAnsi="Times New Roman"/>
                <w:bCs/>
                <w:sz w:val="18"/>
                <w:szCs w:val="18"/>
                <w:lang w:val="pt-BR"/>
              </w:rPr>
            </w:pPr>
            <w:r w:rsidRPr="002B4810">
              <w:rPr>
                <w:rFonts w:ascii="Times New Roman" w:hAnsi="Times New Roman"/>
                <w:bCs/>
                <w:sz w:val="18"/>
                <w:szCs w:val="18"/>
                <w:lang w:val="pt-BR"/>
              </w:rPr>
              <w:t>-Implementar novas leis e regulamentos adaptados ao nível de saneamento.</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285BA931"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Número de campanhas de sensibilização realizadas;</w:t>
            </w:r>
          </w:p>
          <w:p w14:paraId="5F7681F5"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-Presença de serviço especializado;</w:t>
            </w:r>
          </w:p>
          <w:p w14:paraId="606486F1"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-Número de pessoas supervisionadas e treinadas;</w:t>
            </w:r>
          </w:p>
          <w:p w14:paraId="0B99BDD2"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-Existência de lei ou regulamento;</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13D4D7"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ESTADO</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D914BF"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tc>
        <w:tc>
          <w:tcPr>
            <w:tcW w:w="993" w:type="dxa"/>
            <w:tcBorders>
              <w:top w:val="single" w:sz="4" w:space="0" w:color="auto"/>
              <w:left w:val="single" w:sz="4" w:space="0" w:color="auto"/>
              <w:bottom w:val="single" w:sz="4" w:space="0" w:color="auto"/>
              <w:right w:val="single" w:sz="4" w:space="0" w:color="auto"/>
            </w:tcBorders>
            <w:vAlign w:val="center"/>
          </w:tcPr>
          <w:p w14:paraId="4DFDB8A8"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No início e continuamente</w:t>
            </w:r>
          </w:p>
        </w:tc>
        <w:tc>
          <w:tcPr>
            <w:tcW w:w="992" w:type="dxa"/>
            <w:tcBorders>
              <w:top w:val="single" w:sz="4" w:space="0" w:color="auto"/>
              <w:left w:val="single" w:sz="4" w:space="0" w:color="auto"/>
              <w:bottom w:val="single" w:sz="4" w:space="0" w:color="auto"/>
              <w:right w:val="single" w:sz="4" w:space="0" w:color="auto"/>
            </w:tcBorders>
            <w:vAlign w:val="center"/>
          </w:tcPr>
          <w:p w14:paraId="19A1D3A2"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Três vezes por ano</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040B614"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PM</w:t>
            </w:r>
          </w:p>
        </w:tc>
      </w:tr>
      <w:tr w:rsidR="00C201D6" w:rsidRPr="002B4810" w14:paraId="0B4CCCB6" w14:textId="77777777" w:rsidTr="00502763">
        <w:trPr>
          <w:trHeight w:val="855"/>
          <w:jc w:val="center"/>
        </w:trPr>
        <w:tc>
          <w:tcPr>
            <w:tcW w:w="1129" w:type="dxa"/>
            <w:vMerge/>
            <w:tcBorders>
              <w:left w:val="single" w:sz="4" w:space="0" w:color="auto"/>
              <w:bottom w:val="single" w:sz="4" w:space="0" w:color="auto"/>
              <w:right w:val="single" w:sz="4" w:space="0" w:color="auto"/>
            </w:tcBorders>
            <w:shd w:val="clear" w:color="auto" w:fill="FFF2CC" w:themeFill="accent4" w:themeFillTint="33"/>
            <w:vAlign w:val="center"/>
          </w:tcPr>
          <w:p w14:paraId="038ACF9F"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p>
        </w:tc>
        <w:tc>
          <w:tcPr>
            <w:tcW w:w="2127" w:type="dxa"/>
            <w:tcBorders>
              <w:top w:val="single" w:sz="4" w:space="0" w:color="auto"/>
              <w:left w:val="single" w:sz="4" w:space="0" w:color="auto"/>
              <w:bottom w:val="single" w:sz="4" w:space="0" w:color="auto"/>
              <w:right w:val="single" w:sz="4" w:space="0" w:color="auto"/>
            </w:tcBorders>
            <w:vAlign w:val="center"/>
          </w:tcPr>
          <w:p w14:paraId="7F4BAA59" w14:textId="77777777" w:rsidR="00C201D6" w:rsidRPr="002B4810" w:rsidRDefault="00C201D6" w:rsidP="00502763">
            <w:pPr>
              <w:autoSpaceDE w:val="0"/>
              <w:autoSpaceDN w:val="0"/>
              <w:adjustRightInd w:val="0"/>
              <w:spacing w:after="0" w:line="240" w:lineRule="auto"/>
              <w:jc w:val="both"/>
              <w:rPr>
                <w:rFonts w:ascii="Times New Roman" w:hAnsi="Times New Roman"/>
                <w:bCs/>
                <w:sz w:val="18"/>
                <w:szCs w:val="18"/>
                <w:lang w:val="pt-BR"/>
              </w:rPr>
            </w:pPr>
            <w:r w:rsidRPr="002B4810">
              <w:rPr>
                <w:rFonts w:ascii="Times New Roman" w:hAnsi="Times New Roman"/>
                <w:bCs/>
                <w:sz w:val="18"/>
                <w:szCs w:val="18"/>
                <w:lang w:val="pt-BR"/>
              </w:rPr>
              <w:t>Risco de incêndio devido à operação de transformadores ou geradores</w:t>
            </w:r>
          </w:p>
        </w:tc>
        <w:tc>
          <w:tcPr>
            <w:tcW w:w="4394" w:type="dxa"/>
            <w:tcBorders>
              <w:top w:val="single" w:sz="4" w:space="0" w:color="auto"/>
              <w:left w:val="single" w:sz="4" w:space="0" w:color="auto"/>
              <w:bottom w:val="single" w:sz="4" w:space="0" w:color="auto"/>
              <w:right w:val="single" w:sz="4" w:space="0" w:color="auto"/>
            </w:tcBorders>
            <w:vAlign w:val="center"/>
          </w:tcPr>
          <w:p w14:paraId="14D32341"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Vedação de acesso aos geradores com cortina de fogo</w:t>
            </w:r>
          </w:p>
          <w:p w14:paraId="02FC1F1A"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Configure um sistema de dilúvio com detectores de incêndio</w:t>
            </w:r>
          </w:p>
          <w:p w14:paraId="1D41DB8D"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Instalar extintores de incêndio;</w:t>
            </w:r>
          </w:p>
          <w:p w14:paraId="02905F0F"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-Configure uma linha de fogo;</w:t>
            </w:r>
          </w:p>
          <w:p w14:paraId="779B7AB8"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-Organizar rodadas de monitoramento de parâmetros;</w:t>
            </w:r>
          </w:p>
          <w:p w14:paraId="22BFCE7F"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Treinar e capacitar os agentes que trabalham nas instalações</w:t>
            </w:r>
          </w:p>
          <w:p w14:paraId="3361AD0A"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-Estabelecer um plano de fiscalização rigorosamente respeitado;</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45381660"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Proporção de transformadores equipados com firewall</w:t>
            </w:r>
          </w:p>
          <w:p w14:paraId="13BF2E21"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-Existência de um sistema de dilúvio com detectores de incêndio</w:t>
            </w:r>
          </w:p>
          <w:p w14:paraId="285965E1"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-Existência de linha de fogo </w:t>
            </w:r>
          </w:p>
          <w:p w14:paraId="08A643EE"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-Frequência de rodadas</w:t>
            </w:r>
          </w:p>
          <w:p w14:paraId="6D88B71B"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 xml:space="preserve">- Proporção de agentes treinados trabalhando nas instalações </w:t>
            </w:r>
          </w:p>
          <w:p w14:paraId="30E5891C"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r w:rsidRPr="002B4810">
              <w:rPr>
                <w:rFonts w:ascii="Times New Roman" w:hAnsi="Times New Roman"/>
                <w:sz w:val="18"/>
                <w:szCs w:val="18"/>
                <w:lang w:val="pt-BR"/>
              </w:rPr>
              <w:t>-Existência de um plano de inspeção</w:t>
            </w:r>
          </w:p>
          <w:p w14:paraId="70C9CC36" w14:textId="77777777" w:rsidR="00C201D6" w:rsidRPr="002B4810" w:rsidRDefault="00C201D6" w:rsidP="00502763">
            <w:pPr>
              <w:autoSpaceDE w:val="0"/>
              <w:autoSpaceDN w:val="0"/>
              <w:adjustRightInd w:val="0"/>
              <w:spacing w:after="0" w:line="240" w:lineRule="auto"/>
              <w:jc w:val="both"/>
              <w:rPr>
                <w:rFonts w:ascii="Times New Roman" w:hAnsi="Times New Roman"/>
                <w:sz w:val="18"/>
                <w:szCs w:val="18"/>
                <w:lang w:val="pt-BR"/>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AC3A0B"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EAGB</w:t>
            </w:r>
          </w:p>
          <w:p w14:paraId="523B6660"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PUASEE-FA</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D35B6C"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p>
          <w:p w14:paraId="06672351"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Comitê de Monitoramento</w:t>
            </w:r>
          </w:p>
        </w:tc>
        <w:tc>
          <w:tcPr>
            <w:tcW w:w="993" w:type="dxa"/>
            <w:tcBorders>
              <w:top w:val="single" w:sz="4" w:space="0" w:color="auto"/>
              <w:left w:val="single" w:sz="4" w:space="0" w:color="auto"/>
              <w:bottom w:val="single" w:sz="4" w:space="0" w:color="auto"/>
              <w:right w:val="single" w:sz="4" w:space="0" w:color="auto"/>
            </w:tcBorders>
            <w:vAlign w:val="center"/>
          </w:tcPr>
          <w:p w14:paraId="3DC28F2D"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No início e continuamente</w:t>
            </w:r>
          </w:p>
        </w:tc>
        <w:tc>
          <w:tcPr>
            <w:tcW w:w="992" w:type="dxa"/>
            <w:tcBorders>
              <w:top w:val="single" w:sz="4" w:space="0" w:color="auto"/>
              <w:left w:val="single" w:sz="4" w:space="0" w:color="auto"/>
              <w:bottom w:val="single" w:sz="4" w:space="0" w:color="auto"/>
              <w:right w:val="single" w:sz="4" w:space="0" w:color="auto"/>
            </w:tcBorders>
            <w:vAlign w:val="center"/>
          </w:tcPr>
          <w:p w14:paraId="6BFB8664" w14:textId="77777777" w:rsidR="00C201D6" w:rsidRPr="002B4810" w:rsidRDefault="00C201D6" w:rsidP="00502763">
            <w:pPr>
              <w:autoSpaceDE w:val="0"/>
              <w:autoSpaceDN w:val="0"/>
              <w:adjustRightInd w:val="0"/>
              <w:spacing w:after="0" w:line="240" w:lineRule="auto"/>
              <w:jc w:val="center"/>
              <w:rPr>
                <w:rFonts w:ascii="Times New Roman" w:hAnsi="Times New Roman"/>
                <w:sz w:val="18"/>
                <w:szCs w:val="18"/>
                <w:lang w:val="pt-BR"/>
              </w:rPr>
            </w:pPr>
            <w:r w:rsidRPr="002B4810">
              <w:rPr>
                <w:rFonts w:ascii="Times New Roman" w:hAnsi="Times New Roman"/>
                <w:sz w:val="18"/>
                <w:szCs w:val="18"/>
                <w:lang w:val="pt-BR"/>
              </w:rPr>
              <w:t>Uma vez por ano</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B5F8A63"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5.000.000</w:t>
            </w:r>
          </w:p>
        </w:tc>
      </w:tr>
      <w:tr w:rsidR="00C201D6" w:rsidRPr="002B4810" w14:paraId="471AF6D6" w14:textId="77777777" w:rsidTr="00502763">
        <w:trPr>
          <w:trHeight w:val="79"/>
          <w:jc w:val="center"/>
        </w:trPr>
        <w:tc>
          <w:tcPr>
            <w:tcW w:w="15021"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1C56264E" w14:textId="77777777" w:rsidR="00C201D6" w:rsidRPr="002B4810" w:rsidRDefault="00C201D6" w:rsidP="00502763">
            <w:pPr>
              <w:autoSpaceDE w:val="0"/>
              <w:autoSpaceDN w:val="0"/>
              <w:adjustRightInd w:val="0"/>
              <w:spacing w:after="0" w:line="240" w:lineRule="auto"/>
              <w:jc w:val="center"/>
              <w:rPr>
                <w:rFonts w:ascii="Times New Roman" w:hAnsi="Times New Roman"/>
                <w:b/>
                <w:bCs/>
                <w:sz w:val="18"/>
                <w:szCs w:val="18"/>
                <w:lang w:val="pt-BR"/>
              </w:rPr>
            </w:pPr>
            <w:r w:rsidRPr="002B4810">
              <w:rPr>
                <w:rFonts w:ascii="Times New Roman" w:hAnsi="Times New Roman"/>
                <w:b/>
                <w:bCs/>
                <w:sz w:val="18"/>
                <w:szCs w:val="18"/>
                <w:lang w:val="pt-BR"/>
              </w:rPr>
              <w:t xml:space="preserve"> TOTAL</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30083D0D" w14:textId="77777777" w:rsidR="00C201D6" w:rsidRPr="002B4810" w:rsidRDefault="00C201D6" w:rsidP="00502763">
            <w:pPr>
              <w:autoSpaceDE w:val="0"/>
              <w:autoSpaceDN w:val="0"/>
              <w:adjustRightInd w:val="0"/>
              <w:spacing w:after="0" w:line="240" w:lineRule="auto"/>
              <w:jc w:val="center"/>
              <w:rPr>
                <w:rFonts w:ascii="Times New Roman" w:hAnsi="Times New Roman"/>
                <w:b/>
                <w:sz w:val="18"/>
                <w:szCs w:val="18"/>
                <w:lang w:val="pt-BR"/>
              </w:rPr>
            </w:pPr>
            <w:r w:rsidRPr="002B4810">
              <w:rPr>
                <w:rFonts w:ascii="Times New Roman" w:hAnsi="Times New Roman"/>
                <w:b/>
                <w:sz w:val="18"/>
                <w:szCs w:val="18"/>
                <w:lang w:val="pt-BR"/>
              </w:rPr>
              <w:t>13 500 00</w:t>
            </w:r>
          </w:p>
        </w:tc>
      </w:tr>
    </w:tbl>
    <w:p w14:paraId="707C44C8" w14:textId="77777777" w:rsidR="00C201D6" w:rsidRPr="002B4810" w:rsidRDefault="00C201D6" w:rsidP="00C201D6">
      <w:pPr>
        <w:rPr>
          <w:rFonts w:ascii="Times New Roman" w:hAnsi="Times New Roman"/>
          <w:lang w:val="pt-BR"/>
        </w:rPr>
      </w:pPr>
    </w:p>
    <w:p w14:paraId="6A67B313" w14:textId="77777777" w:rsidR="00C201D6" w:rsidRPr="002B4810" w:rsidRDefault="00C201D6" w:rsidP="00C201D6">
      <w:pPr>
        <w:pBdr>
          <w:top w:val="single" w:sz="4" w:space="1" w:color="auto"/>
          <w:left w:val="single" w:sz="4" w:space="4" w:color="auto"/>
          <w:bottom w:val="single" w:sz="4" w:space="1" w:color="auto"/>
          <w:right w:val="single" w:sz="4" w:space="4" w:color="auto"/>
        </w:pBdr>
        <w:shd w:val="clear" w:color="auto" w:fill="FBE4D5" w:themeFill="accent2" w:themeFillTint="33"/>
        <w:autoSpaceDE w:val="0"/>
        <w:autoSpaceDN w:val="0"/>
        <w:adjustRightInd w:val="0"/>
        <w:spacing w:after="0" w:line="276" w:lineRule="auto"/>
        <w:jc w:val="center"/>
        <w:rPr>
          <w:rFonts w:ascii="Times New Roman" w:hAnsi="Times New Roman"/>
          <w:b/>
          <w:bCs/>
          <w:color w:val="FF0000"/>
          <w:sz w:val="48"/>
          <w:szCs w:val="48"/>
          <w:lang w:val="pt-BR"/>
        </w:rPr>
      </w:pPr>
      <w:r w:rsidRPr="002B4810">
        <w:rPr>
          <w:rFonts w:ascii="Times New Roman" w:hAnsi="Times New Roman"/>
          <w:b/>
          <w:bCs/>
          <w:color w:val="FF0000"/>
          <w:sz w:val="48"/>
          <w:szCs w:val="48"/>
          <w:lang w:val="pt-BR"/>
        </w:rPr>
        <w:t xml:space="preserve">O CUSTO GERAL DE IMPLEMENTAÇÃO DO ESMP É </w:t>
      </w:r>
    </w:p>
    <w:p w14:paraId="274DDB03" w14:textId="77777777" w:rsidR="00C201D6" w:rsidRPr="002B4810" w:rsidRDefault="00C201D6" w:rsidP="00C201D6">
      <w:pPr>
        <w:pBdr>
          <w:top w:val="single" w:sz="4" w:space="1" w:color="auto"/>
          <w:left w:val="single" w:sz="4" w:space="4" w:color="auto"/>
          <w:bottom w:val="single" w:sz="4" w:space="1" w:color="auto"/>
          <w:right w:val="single" w:sz="4" w:space="4" w:color="auto"/>
        </w:pBdr>
        <w:shd w:val="clear" w:color="auto" w:fill="FBE4D5" w:themeFill="accent2" w:themeFillTint="33"/>
        <w:autoSpaceDE w:val="0"/>
        <w:autoSpaceDN w:val="0"/>
        <w:adjustRightInd w:val="0"/>
        <w:spacing w:after="0" w:line="276" w:lineRule="auto"/>
        <w:jc w:val="center"/>
        <w:rPr>
          <w:rFonts w:ascii="Times New Roman" w:hAnsi="Times New Roman"/>
          <w:b/>
          <w:bCs/>
          <w:color w:val="FF0000"/>
          <w:sz w:val="52"/>
          <w:szCs w:val="52"/>
          <w:lang w:val="pt-BR"/>
        </w:rPr>
      </w:pPr>
      <w:r w:rsidRPr="002B4810">
        <w:rPr>
          <w:rFonts w:ascii="Times New Roman" w:hAnsi="Times New Roman"/>
          <w:b/>
          <w:bCs/>
          <w:color w:val="FF0000"/>
          <w:sz w:val="52"/>
          <w:szCs w:val="52"/>
          <w:lang w:val="pt-BR"/>
        </w:rPr>
        <w:t>70.500.000 FCFA</w:t>
      </w:r>
    </w:p>
    <w:p w14:paraId="70D7C646" w14:textId="77777777" w:rsidR="00C201D6" w:rsidRPr="002B4810" w:rsidRDefault="00C201D6" w:rsidP="00C201D6">
      <w:pPr>
        <w:pBdr>
          <w:top w:val="single" w:sz="4" w:space="1" w:color="auto"/>
          <w:left w:val="single" w:sz="4" w:space="4" w:color="auto"/>
          <w:bottom w:val="single" w:sz="4" w:space="1" w:color="auto"/>
          <w:right w:val="single" w:sz="4" w:space="4" w:color="auto"/>
        </w:pBdr>
        <w:jc w:val="center"/>
        <w:rPr>
          <w:rFonts w:ascii="Times New Roman" w:hAnsi="Times New Roman"/>
          <w:b/>
          <w:sz w:val="52"/>
          <w:szCs w:val="52"/>
          <w:lang w:val="pt-BR"/>
        </w:rPr>
      </w:pPr>
      <w:r w:rsidRPr="002B4810">
        <w:rPr>
          <w:rFonts w:ascii="Times New Roman" w:hAnsi="Times New Roman"/>
          <w:b/>
          <w:sz w:val="52"/>
          <w:szCs w:val="52"/>
          <w:u w:val="single"/>
          <w:lang w:val="pt-BR"/>
        </w:rPr>
        <w:t>Notas</w:t>
      </w:r>
      <w:r w:rsidRPr="002B4810">
        <w:rPr>
          <w:rFonts w:ascii="Times New Roman" w:hAnsi="Times New Roman"/>
          <w:b/>
          <w:sz w:val="52"/>
          <w:szCs w:val="52"/>
          <w:lang w:val="pt-BR"/>
        </w:rPr>
        <w:t xml:space="preserve"> :</w:t>
      </w:r>
    </w:p>
    <w:p w14:paraId="20DE5083" w14:textId="77777777" w:rsidR="00C201D6" w:rsidRPr="002B4810" w:rsidRDefault="00C201D6" w:rsidP="00C201D6">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sz w:val="28"/>
          <w:szCs w:val="28"/>
          <w:lang w:val="pt-BR"/>
        </w:rPr>
      </w:pPr>
      <w:r w:rsidRPr="002B4810">
        <w:rPr>
          <w:rFonts w:ascii="Times New Roman" w:hAnsi="Times New Roman"/>
          <w:sz w:val="28"/>
          <w:szCs w:val="28"/>
          <w:lang w:val="pt-BR"/>
        </w:rPr>
        <w:t>Os custos propostos no âmbito da implementação do PGAS foram estimados com base na nossa própria experiência, nas discussões que tivemos com os serviços técnicos durante a consulta pública, nos preços aplicados na área do projeto e realidades socioeconômicas encontradas no campo.</w:t>
      </w:r>
      <w:r>
        <w:rPr>
          <w:rFonts w:ascii="Times New Roman" w:hAnsi="Times New Roman"/>
          <w:sz w:val="28"/>
          <w:szCs w:val="28"/>
          <w:lang w:val="pt-BR"/>
        </w:rPr>
        <w:t xml:space="preserve"> </w:t>
      </w:r>
      <w:r w:rsidRPr="002B4810">
        <w:rPr>
          <w:rFonts w:ascii="Times New Roman" w:hAnsi="Times New Roman"/>
          <w:sz w:val="28"/>
          <w:szCs w:val="28"/>
          <w:lang w:val="pt-BR"/>
        </w:rPr>
        <w:t>Estes custos não são derivados de um cálculo de preços unitários porque existem medidas que não são quantificáveis, dependem apenas dos parâmetros socioeconómicos da área do subprojecto n ° 1.</w:t>
      </w:r>
    </w:p>
    <w:p w14:paraId="0BC3666B" w14:textId="77777777" w:rsidR="00C201D6" w:rsidRPr="002B4810" w:rsidRDefault="00C201D6" w:rsidP="00C201D6">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sz w:val="28"/>
          <w:szCs w:val="28"/>
          <w:lang w:val="pt-BR"/>
        </w:rPr>
      </w:pPr>
      <w:r w:rsidRPr="002B4810">
        <w:rPr>
          <w:rFonts w:ascii="Times New Roman" w:hAnsi="Times New Roman"/>
          <w:sz w:val="28"/>
          <w:szCs w:val="28"/>
          <w:lang w:val="pt-BR"/>
        </w:rPr>
        <w:t>Cabe ao cliente revisar esses custos para melhor adaptá-los durante a obra.</w:t>
      </w:r>
    </w:p>
    <w:p w14:paraId="623CCC85" w14:textId="77777777" w:rsidR="00C201D6" w:rsidRPr="002B4810" w:rsidRDefault="00C201D6" w:rsidP="00C201D6">
      <w:pPr>
        <w:pBdr>
          <w:top w:val="single" w:sz="4" w:space="1" w:color="auto"/>
          <w:left w:val="single" w:sz="4" w:space="4" w:color="auto"/>
          <w:bottom w:val="single" w:sz="4" w:space="1" w:color="auto"/>
          <w:right w:val="single" w:sz="4" w:space="4" w:color="auto"/>
        </w:pBdr>
        <w:shd w:val="clear" w:color="auto" w:fill="F7CAAC" w:themeFill="accent2" w:themeFillTint="66"/>
        <w:spacing w:after="0" w:line="240" w:lineRule="auto"/>
        <w:jc w:val="center"/>
        <w:rPr>
          <w:rFonts w:ascii="Times New Roman" w:hAnsi="Times New Roman"/>
          <w:b/>
          <w:sz w:val="32"/>
          <w:szCs w:val="32"/>
          <w:u w:val="single"/>
          <w:lang w:val="pt-BR"/>
        </w:rPr>
      </w:pPr>
      <w:r w:rsidRPr="002B4810">
        <w:rPr>
          <w:rFonts w:ascii="Times New Roman" w:hAnsi="Times New Roman" w:cs="Times New Roman"/>
          <w:sz w:val="24"/>
          <w:szCs w:val="24"/>
          <w:lang w:val="pt-BR"/>
        </w:rPr>
        <w:tab/>
      </w:r>
      <w:r w:rsidRPr="002B4810">
        <w:rPr>
          <w:rFonts w:ascii="Times New Roman" w:hAnsi="Times New Roman"/>
          <w:b/>
          <w:sz w:val="32"/>
          <w:szCs w:val="32"/>
          <w:u w:val="single"/>
          <w:lang w:val="pt-BR"/>
        </w:rPr>
        <w:t>O CUSTO ESTIMADO DO MONITORAMENTO DA IMPLEMENTAÇÃO DO ESMP PELO COMITÊ DE MONITORAMENTO ATRAVÉS DO MOU COM O PAUSEE-FA É DE:</w:t>
      </w:r>
    </w:p>
    <w:p w14:paraId="517EE641" w14:textId="77777777" w:rsidR="00C201D6" w:rsidRPr="002B4810" w:rsidRDefault="00C201D6" w:rsidP="00C201D6">
      <w:pPr>
        <w:pBdr>
          <w:top w:val="single" w:sz="4" w:space="1" w:color="auto"/>
          <w:left w:val="single" w:sz="4" w:space="4" w:color="auto"/>
          <w:bottom w:val="single" w:sz="4" w:space="1" w:color="auto"/>
          <w:right w:val="single" w:sz="4" w:space="4" w:color="auto"/>
        </w:pBdr>
        <w:shd w:val="clear" w:color="auto" w:fill="F7CAAC" w:themeFill="accent2" w:themeFillTint="66"/>
        <w:spacing w:after="0" w:line="240" w:lineRule="auto"/>
        <w:jc w:val="center"/>
        <w:rPr>
          <w:rFonts w:ascii="Times New Roman" w:hAnsi="Times New Roman"/>
          <w:b/>
          <w:sz w:val="40"/>
          <w:szCs w:val="40"/>
          <w:u w:val="single"/>
          <w:lang w:val="pt-BR"/>
        </w:rPr>
      </w:pPr>
      <w:r w:rsidRPr="002B4810">
        <w:rPr>
          <w:rFonts w:ascii="Times New Roman" w:hAnsi="Times New Roman"/>
          <w:b/>
          <w:sz w:val="40"/>
          <w:szCs w:val="40"/>
          <w:u w:val="single"/>
          <w:lang w:val="pt-BR"/>
        </w:rPr>
        <w:t>35 250 000 F CFA</w:t>
      </w:r>
    </w:p>
    <w:p w14:paraId="0C542096" w14:textId="77777777" w:rsidR="00C201D6" w:rsidRPr="002B4810" w:rsidRDefault="00C201D6" w:rsidP="00C201D6">
      <w:pPr>
        <w:overflowPunct w:val="0"/>
        <w:autoSpaceDE w:val="0"/>
        <w:autoSpaceDN w:val="0"/>
        <w:adjustRightInd w:val="0"/>
        <w:spacing w:after="0" w:line="276" w:lineRule="auto"/>
        <w:rPr>
          <w:rFonts w:ascii="Times New Roman" w:eastAsia="Times New Roman" w:hAnsi="Times New Roman"/>
          <w:b/>
          <w:bCs/>
          <w:sz w:val="20"/>
          <w:szCs w:val="20"/>
          <w:lang w:val="pt-BR" w:eastAsia="fr-FR"/>
        </w:rPr>
        <w:sectPr w:rsidR="00C201D6" w:rsidRPr="002B4810" w:rsidSect="001F3B21">
          <w:pgSz w:w="16838" w:h="11906" w:orient="landscape"/>
          <w:pgMar w:top="1130" w:right="1418" w:bottom="1418" w:left="1418" w:header="426" w:footer="709" w:gutter="0"/>
          <w:cols w:space="708"/>
          <w:docGrid w:linePitch="360"/>
        </w:sectPr>
      </w:pPr>
    </w:p>
    <w:p w14:paraId="1272CD39" w14:textId="77777777" w:rsidR="00C201D6" w:rsidRPr="002B4810" w:rsidRDefault="00C201D6" w:rsidP="00C201D6">
      <w:pPr>
        <w:pStyle w:val="PargrafodaLista"/>
        <w:numPr>
          <w:ilvl w:val="0"/>
          <w:numId w:val="239"/>
        </w:numPr>
        <w:tabs>
          <w:tab w:val="left" w:pos="1418"/>
          <w:tab w:val="left" w:pos="1843"/>
        </w:tabs>
        <w:spacing w:after="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lastRenderedPageBreak/>
        <w:t>CONSULTA PÚBLICA</w:t>
      </w:r>
    </w:p>
    <w:p w14:paraId="5937B60F" w14:textId="77777777" w:rsidR="00C201D6" w:rsidRPr="002B4810" w:rsidRDefault="00C201D6" w:rsidP="00C201D6">
      <w:pPr>
        <w:spacing w:after="0" w:line="240" w:lineRule="auto"/>
        <w:ind w:left="-284" w:right="-853"/>
        <w:jc w:val="both"/>
        <w:rPr>
          <w:rFonts w:ascii="Times New Roman" w:hAnsi="Times New Roman" w:cs="Times New Roman"/>
          <w:b/>
          <w:u w:val="single"/>
          <w:lang w:val="pt-BR"/>
        </w:rPr>
      </w:pPr>
      <w:r w:rsidRPr="002B4810">
        <w:rPr>
          <w:rFonts w:ascii="Times New Roman" w:hAnsi="Times New Roman" w:cs="Times New Roman"/>
          <w:lang w:val="pt-BR"/>
        </w:rPr>
        <w:t>As consultas públicas às populações dos municípios beneficiários e seus representantes interessados: distritos de Prabis, Bor, Aeroporto e Antula.</w:t>
      </w:r>
    </w:p>
    <w:p w14:paraId="495039B0" w14:textId="77777777" w:rsidR="00C201D6" w:rsidRPr="002B4810" w:rsidRDefault="00C201D6" w:rsidP="00C201D6">
      <w:pPr>
        <w:spacing w:line="240" w:lineRule="auto"/>
        <w:ind w:left="-284" w:right="-853"/>
        <w:jc w:val="both"/>
        <w:rPr>
          <w:rFonts w:ascii="Times New Roman" w:hAnsi="Times New Roman" w:cs="Times New Roman"/>
          <w:b/>
          <w:u w:val="single"/>
          <w:lang w:val="pt-BR"/>
        </w:rPr>
      </w:pPr>
      <w:r w:rsidRPr="002B4810">
        <w:rPr>
          <w:rFonts w:ascii="Times New Roman" w:hAnsi="Times New Roman" w:cs="Times New Roman"/>
          <w:lang w:val="pt-BR"/>
        </w:rPr>
        <w:t>De forma muito ampla e geral, durante as consultas públicas, constatou-se uma forte aceitação social do projeto pelas populações consultadas. Segundo eles, o PUASEE atende a uma demanda socioambiental e de urbanização expressa há anos por populações que sofrem com a falta de água potável e iluminação pública. As populações e lideranças de seus bairros reunidas durante as assembleias de consulta mostraram um claro entendimento das questões ambientais e sociais do projeto e estão prontas para dar uma mão para alcançar os objetivos. As populações têm uma grande esperança de ver as atividades e componentes planejados no projeto se materializarem rapidamente, a fim de se beneficiar de um ambiente de vida melhorado com novas construções, reabilitação e extensão das redes de água e eletricidade. Na maioria das vezes, as populações e as autoridades eleitas locais acreditam que a gestão dos problemas de água e eletricidade é uma questão urgente para garantir a sustentabilidade dos bairros.</w:t>
      </w:r>
    </w:p>
    <w:p w14:paraId="25C1DF6B" w14:textId="77777777" w:rsidR="00C201D6" w:rsidRPr="002B4810" w:rsidRDefault="00C201D6" w:rsidP="00C201D6">
      <w:pPr>
        <w:pStyle w:val="PargrafodaLista"/>
        <w:numPr>
          <w:ilvl w:val="0"/>
          <w:numId w:val="239"/>
        </w:numPr>
        <w:tabs>
          <w:tab w:val="left" w:pos="1418"/>
          <w:tab w:val="left" w:pos="1843"/>
        </w:tabs>
        <w:spacing w:before="240" w:after="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t>PLANO DE GESTÃO DE RESÍDUOS</w:t>
      </w:r>
    </w:p>
    <w:p w14:paraId="19A4D47B" w14:textId="77777777" w:rsidR="00C201D6" w:rsidRPr="002B4810" w:rsidRDefault="00C201D6" w:rsidP="00C201D6">
      <w:pPr>
        <w:spacing w:line="240" w:lineRule="auto"/>
        <w:ind w:left="-284" w:right="-853"/>
        <w:jc w:val="both"/>
        <w:rPr>
          <w:rFonts w:ascii="Times New Roman" w:hAnsi="Times New Roman" w:cs="Times New Roman"/>
          <w:lang w:val="pt-BR"/>
        </w:rPr>
      </w:pPr>
      <w:r w:rsidRPr="002B4810">
        <w:rPr>
          <w:rFonts w:ascii="Times New Roman" w:hAnsi="Times New Roman" w:cs="Times New Roman"/>
          <w:lang w:val="pt-BR"/>
        </w:rPr>
        <w:t>Muitas vezes, durante as obras, as atividades das empresas estão na origem da produção de grandes quantidades de resíduos sólidos e líquidos (destruição de edifícios, derrubada de árvores, produção de resíduos plásticos, madeira, papelão, baterias usados, óleo de motor, peças sobressalentes mecânicas, derramamentos de betume e todos os tipos de resíduos perigosos ou especiais) e que devem ser gerenciados com cuidado. Esses resíduos são somados aos já produzidos pelas populações vizinhas.</w:t>
      </w:r>
    </w:p>
    <w:p w14:paraId="63782688" w14:textId="77777777" w:rsidR="00C201D6" w:rsidRPr="002B4810" w:rsidRDefault="00C201D6" w:rsidP="00C201D6">
      <w:pPr>
        <w:spacing w:line="240" w:lineRule="auto"/>
        <w:ind w:left="-284" w:right="-853"/>
        <w:jc w:val="both"/>
        <w:rPr>
          <w:rFonts w:ascii="Times New Roman" w:hAnsi="Times New Roman" w:cs="Times New Roman"/>
          <w:lang w:val="pt-BR"/>
        </w:rPr>
      </w:pPr>
      <w:r w:rsidRPr="002B4810">
        <w:rPr>
          <w:rFonts w:ascii="Times New Roman" w:hAnsi="Times New Roman" w:cs="Times New Roman"/>
          <w:lang w:val="pt-BR"/>
        </w:rPr>
        <w:t>Assim, para uma gestão ambientalmente correta desses resíduos, durante a obra, várias recomendações e sugestões são feitas.</w:t>
      </w:r>
    </w:p>
    <w:p w14:paraId="136B23EC" w14:textId="77777777" w:rsidR="00C201D6" w:rsidRPr="002B4810" w:rsidRDefault="00C201D6" w:rsidP="00C201D6">
      <w:pPr>
        <w:pStyle w:val="PargrafodaLista"/>
        <w:numPr>
          <w:ilvl w:val="0"/>
          <w:numId w:val="239"/>
        </w:numPr>
        <w:tabs>
          <w:tab w:val="left" w:pos="1418"/>
          <w:tab w:val="left" w:pos="1843"/>
        </w:tabs>
        <w:spacing w:after="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t xml:space="preserve">GESTÃO DA VIOLÊNCIA BASEADA NO GÉNERO (GBV) </w:t>
      </w:r>
    </w:p>
    <w:p w14:paraId="104DD986" w14:textId="77777777" w:rsidR="00C201D6" w:rsidRPr="002B4810" w:rsidRDefault="00C201D6" w:rsidP="00C201D6">
      <w:pPr>
        <w:spacing w:line="240" w:lineRule="auto"/>
        <w:ind w:left="-284" w:right="-853"/>
        <w:jc w:val="both"/>
        <w:rPr>
          <w:rFonts w:ascii="Times New Roman" w:hAnsi="Times New Roman" w:cs="Times New Roman"/>
          <w:lang w:val="pt-BR"/>
        </w:rPr>
      </w:pPr>
      <w:r w:rsidRPr="002B4810">
        <w:rPr>
          <w:rFonts w:ascii="Times New Roman" w:hAnsi="Times New Roman" w:cs="Times New Roman"/>
          <w:lang w:val="pt-BR"/>
        </w:rPr>
        <w:t>A sacralização da dignidade humana exige grande importância. Como resultado, nenhum tratamento desumano e cruel pode ser tolerado e certos atos de barbárie são severamente punidos:</w:t>
      </w:r>
    </w:p>
    <w:p w14:paraId="159E936B" w14:textId="77777777" w:rsidR="00C201D6" w:rsidRPr="002B4810" w:rsidRDefault="00C201D6" w:rsidP="00C201D6">
      <w:pPr>
        <w:pStyle w:val="Listecouleur-Accent11"/>
        <w:numPr>
          <w:ilvl w:val="0"/>
          <w:numId w:val="243"/>
        </w:numPr>
        <w:ind w:left="851" w:right="-283"/>
        <w:rPr>
          <w:rFonts w:ascii="Times New Roman" w:hAnsi="Times New Roman"/>
          <w:sz w:val="20"/>
          <w:szCs w:val="20"/>
          <w:lang w:val="pt-BR"/>
        </w:rPr>
      </w:pPr>
      <w:r w:rsidRPr="002B4810">
        <w:rPr>
          <w:rFonts w:ascii="Times New Roman" w:hAnsi="Times New Roman"/>
          <w:sz w:val="20"/>
          <w:szCs w:val="20"/>
          <w:lang w:val="pt-BR"/>
        </w:rPr>
        <w:t>Assédio moral</w:t>
      </w:r>
    </w:p>
    <w:p w14:paraId="7F8A2A03" w14:textId="77777777" w:rsidR="00C201D6" w:rsidRPr="002B4810" w:rsidRDefault="00C201D6" w:rsidP="00C201D6">
      <w:pPr>
        <w:pStyle w:val="Listecouleur-Accent11"/>
        <w:numPr>
          <w:ilvl w:val="0"/>
          <w:numId w:val="243"/>
        </w:numPr>
        <w:ind w:left="851" w:right="-283"/>
        <w:rPr>
          <w:rFonts w:ascii="Times New Roman" w:hAnsi="Times New Roman"/>
          <w:sz w:val="20"/>
          <w:szCs w:val="20"/>
          <w:lang w:val="pt-BR"/>
        </w:rPr>
      </w:pPr>
      <w:r w:rsidRPr="002B4810">
        <w:rPr>
          <w:rFonts w:ascii="Times New Roman" w:hAnsi="Times New Roman"/>
          <w:sz w:val="20"/>
          <w:szCs w:val="20"/>
          <w:lang w:val="pt-BR"/>
        </w:rPr>
        <w:t>Violência física</w:t>
      </w:r>
    </w:p>
    <w:p w14:paraId="727AB37E" w14:textId="77777777" w:rsidR="00C201D6" w:rsidRPr="002B4810" w:rsidRDefault="00C201D6" w:rsidP="00C201D6">
      <w:pPr>
        <w:pStyle w:val="Listecouleur-Accent11"/>
        <w:numPr>
          <w:ilvl w:val="0"/>
          <w:numId w:val="243"/>
        </w:numPr>
        <w:ind w:left="851" w:right="-283"/>
        <w:rPr>
          <w:rFonts w:ascii="Times New Roman" w:hAnsi="Times New Roman"/>
          <w:sz w:val="20"/>
          <w:szCs w:val="20"/>
          <w:lang w:val="pt-BR"/>
        </w:rPr>
      </w:pPr>
      <w:r w:rsidRPr="002B4810">
        <w:rPr>
          <w:rFonts w:ascii="Times New Roman" w:hAnsi="Times New Roman"/>
          <w:sz w:val="20"/>
          <w:szCs w:val="20"/>
          <w:lang w:val="pt-BR"/>
        </w:rPr>
        <w:t>Pimp, assédio e violência sexual e pedofilia</w:t>
      </w:r>
    </w:p>
    <w:p w14:paraId="6844D318" w14:textId="77777777" w:rsidR="00C201D6" w:rsidRPr="002B4810" w:rsidRDefault="00C201D6" w:rsidP="00C201D6">
      <w:pPr>
        <w:pStyle w:val="Listecouleur-Accent11"/>
        <w:numPr>
          <w:ilvl w:val="0"/>
          <w:numId w:val="243"/>
        </w:numPr>
        <w:ind w:left="851" w:right="-283"/>
        <w:rPr>
          <w:rFonts w:ascii="Times New Roman" w:hAnsi="Times New Roman"/>
          <w:sz w:val="20"/>
          <w:szCs w:val="20"/>
          <w:lang w:val="pt-BR"/>
        </w:rPr>
      </w:pPr>
      <w:r w:rsidRPr="002B4810">
        <w:rPr>
          <w:rFonts w:ascii="Times New Roman" w:hAnsi="Times New Roman"/>
          <w:sz w:val="20"/>
          <w:szCs w:val="20"/>
          <w:lang w:val="pt-BR"/>
        </w:rPr>
        <w:t>Da exploração de crianças</w:t>
      </w:r>
    </w:p>
    <w:p w14:paraId="33633655" w14:textId="77777777" w:rsidR="00C201D6" w:rsidRPr="002B4810" w:rsidRDefault="00C201D6" w:rsidP="00C201D6">
      <w:pPr>
        <w:pStyle w:val="Listecouleur-Accent11"/>
        <w:numPr>
          <w:ilvl w:val="0"/>
          <w:numId w:val="243"/>
        </w:numPr>
        <w:ind w:left="851" w:right="-283"/>
        <w:rPr>
          <w:rFonts w:ascii="Times New Roman" w:hAnsi="Times New Roman"/>
          <w:sz w:val="20"/>
          <w:szCs w:val="20"/>
          <w:lang w:val="pt-BR"/>
        </w:rPr>
      </w:pPr>
      <w:r w:rsidRPr="002B4810">
        <w:rPr>
          <w:rFonts w:ascii="Times New Roman" w:hAnsi="Times New Roman"/>
          <w:sz w:val="20"/>
          <w:szCs w:val="20"/>
          <w:lang w:val="pt-BR"/>
        </w:rPr>
        <w:t>Etc.</w:t>
      </w:r>
    </w:p>
    <w:p w14:paraId="002822F7" w14:textId="77777777" w:rsidR="00C201D6" w:rsidRPr="002B4810" w:rsidRDefault="00C201D6" w:rsidP="00C201D6">
      <w:pPr>
        <w:spacing w:after="0" w:line="240" w:lineRule="auto"/>
        <w:ind w:left="-284" w:right="-853"/>
        <w:jc w:val="both"/>
        <w:rPr>
          <w:rFonts w:ascii="Times New Roman" w:hAnsi="Times New Roman" w:cs="Times New Roman"/>
          <w:lang w:val="pt-BR"/>
        </w:rPr>
      </w:pPr>
      <w:r w:rsidRPr="002B4810">
        <w:rPr>
          <w:rFonts w:ascii="Times New Roman" w:hAnsi="Times New Roman" w:cs="Times New Roman"/>
          <w:lang w:val="pt-BR"/>
        </w:rPr>
        <w:t>No combate à violência de gênero, a empresa pode priorizar as seguintes ações:</w:t>
      </w:r>
    </w:p>
    <w:p w14:paraId="1ED2072B" w14:textId="77777777" w:rsidR="00C201D6" w:rsidRPr="002B4810" w:rsidRDefault="00C201D6" w:rsidP="00C201D6">
      <w:pPr>
        <w:pStyle w:val="Listecouleur-Accent11"/>
        <w:numPr>
          <w:ilvl w:val="0"/>
          <w:numId w:val="243"/>
        </w:numPr>
        <w:ind w:left="851" w:right="-283"/>
        <w:rPr>
          <w:rFonts w:ascii="Times New Roman" w:hAnsi="Times New Roman"/>
          <w:sz w:val="20"/>
          <w:szCs w:val="20"/>
          <w:lang w:val="pt-BR"/>
        </w:rPr>
      </w:pPr>
      <w:r w:rsidRPr="002B4810">
        <w:rPr>
          <w:rFonts w:ascii="Times New Roman" w:hAnsi="Times New Roman"/>
          <w:sz w:val="20"/>
          <w:szCs w:val="20"/>
          <w:lang w:val="pt-BR"/>
        </w:rPr>
        <w:t>Apoiar programas que integram a mobilização comunitária para a VBG;</w:t>
      </w:r>
    </w:p>
    <w:p w14:paraId="7A69C141" w14:textId="77777777" w:rsidR="00C201D6" w:rsidRPr="002B4810" w:rsidRDefault="00C201D6" w:rsidP="00C201D6">
      <w:pPr>
        <w:pStyle w:val="Listecouleur-Accent11"/>
        <w:numPr>
          <w:ilvl w:val="0"/>
          <w:numId w:val="243"/>
        </w:numPr>
        <w:ind w:left="851" w:right="-283"/>
        <w:rPr>
          <w:rFonts w:ascii="Times New Roman" w:hAnsi="Times New Roman"/>
          <w:sz w:val="20"/>
          <w:szCs w:val="20"/>
          <w:lang w:val="pt-BR"/>
        </w:rPr>
      </w:pPr>
      <w:r w:rsidRPr="002B4810">
        <w:rPr>
          <w:rFonts w:ascii="Times New Roman" w:hAnsi="Times New Roman"/>
          <w:sz w:val="20"/>
          <w:szCs w:val="20"/>
          <w:lang w:val="pt-BR"/>
        </w:rPr>
        <w:t>No nível comunitário, apoiar atividades destinadas a reduzir a tolerância à violência envolvendo todos os homens;</w:t>
      </w:r>
    </w:p>
    <w:p w14:paraId="4627D186" w14:textId="77777777" w:rsidR="00C201D6" w:rsidRPr="002B4810" w:rsidRDefault="00C201D6" w:rsidP="00C201D6">
      <w:pPr>
        <w:spacing w:after="0" w:line="240" w:lineRule="auto"/>
        <w:ind w:left="-284" w:right="-853"/>
        <w:jc w:val="both"/>
        <w:rPr>
          <w:rFonts w:ascii="Times New Roman" w:hAnsi="Times New Roman" w:cs="Times New Roman"/>
          <w:lang w:val="pt-BR"/>
        </w:rPr>
      </w:pPr>
      <w:r w:rsidRPr="002B4810">
        <w:rPr>
          <w:rFonts w:ascii="Times New Roman" w:hAnsi="Times New Roman" w:cs="Times New Roman"/>
          <w:lang w:val="pt-BR"/>
        </w:rPr>
        <w:t>Apoiar atividades com ampla representação da comunidade de base;</w:t>
      </w:r>
    </w:p>
    <w:p w14:paraId="009DE5B7" w14:textId="77777777" w:rsidR="00C201D6" w:rsidRPr="002B4810" w:rsidRDefault="00C201D6" w:rsidP="00C201D6">
      <w:pPr>
        <w:pStyle w:val="Listecouleur-Accent11"/>
        <w:numPr>
          <w:ilvl w:val="0"/>
          <w:numId w:val="243"/>
        </w:numPr>
        <w:ind w:left="851" w:right="-283"/>
        <w:rPr>
          <w:rFonts w:ascii="Times New Roman" w:hAnsi="Times New Roman"/>
          <w:sz w:val="20"/>
          <w:szCs w:val="20"/>
          <w:lang w:val="pt-BR"/>
        </w:rPr>
      </w:pPr>
      <w:r w:rsidRPr="002B4810">
        <w:rPr>
          <w:rFonts w:ascii="Times New Roman" w:hAnsi="Times New Roman"/>
          <w:sz w:val="20"/>
          <w:szCs w:val="20"/>
          <w:lang w:val="pt-BR"/>
        </w:rPr>
        <w:t>Apoiar funcionários eleitos locais e regionais na criação de parcerias com ONGs na luta em nível comunitário;</w:t>
      </w:r>
    </w:p>
    <w:p w14:paraId="44823D66" w14:textId="77777777" w:rsidR="00C201D6" w:rsidRPr="002B4810" w:rsidRDefault="00C201D6" w:rsidP="00C201D6">
      <w:pPr>
        <w:pStyle w:val="Listecouleur-Accent11"/>
        <w:numPr>
          <w:ilvl w:val="0"/>
          <w:numId w:val="243"/>
        </w:numPr>
        <w:ind w:left="851" w:right="-283"/>
        <w:rPr>
          <w:rFonts w:ascii="Times New Roman" w:hAnsi="Times New Roman"/>
          <w:sz w:val="20"/>
          <w:szCs w:val="20"/>
          <w:lang w:val="pt-BR"/>
        </w:rPr>
      </w:pPr>
      <w:r w:rsidRPr="002B4810">
        <w:rPr>
          <w:rFonts w:ascii="Times New Roman" w:hAnsi="Times New Roman"/>
          <w:sz w:val="20"/>
          <w:szCs w:val="20"/>
          <w:lang w:val="pt-BR"/>
        </w:rPr>
        <w:t>Apoiar a mobilização da comunidade para melhorar o acesso dos sobreviventes aos serviços;</w:t>
      </w:r>
    </w:p>
    <w:p w14:paraId="537A5A6E" w14:textId="77777777" w:rsidR="00C201D6" w:rsidRPr="002B4810" w:rsidRDefault="00C201D6" w:rsidP="00C201D6">
      <w:pPr>
        <w:pStyle w:val="Listecouleur-Accent11"/>
        <w:numPr>
          <w:ilvl w:val="0"/>
          <w:numId w:val="243"/>
        </w:numPr>
        <w:ind w:left="851" w:right="-283"/>
        <w:rPr>
          <w:rFonts w:ascii="Times New Roman" w:hAnsi="Times New Roman"/>
          <w:sz w:val="20"/>
          <w:szCs w:val="20"/>
          <w:lang w:val="pt-BR"/>
        </w:rPr>
      </w:pPr>
      <w:r w:rsidRPr="002B4810">
        <w:rPr>
          <w:rFonts w:ascii="Times New Roman" w:hAnsi="Times New Roman"/>
          <w:sz w:val="20"/>
          <w:szCs w:val="20"/>
          <w:lang w:val="pt-BR"/>
        </w:rPr>
        <w:t>Apoiar financeiramente e em longo prazo as atividades de mobilização comunitária para a obtenção de resultados consideravelmente positivos.</w:t>
      </w:r>
    </w:p>
    <w:p w14:paraId="17EC143E" w14:textId="77777777" w:rsidR="00C201D6" w:rsidRPr="002B4810" w:rsidRDefault="00C201D6" w:rsidP="00C201D6">
      <w:pPr>
        <w:pStyle w:val="Listecouleur-Accent11"/>
        <w:numPr>
          <w:ilvl w:val="0"/>
          <w:numId w:val="243"/>
        </w:numPr>
        <w:ind w:left="851" w:right="-283"/>
        <w:rPr>
          <w:rFonts w:ascii="Times New Roman" w:hAnsi="Times New Roman"/>
          <w:sz w:val="20"/>
          <w:szCs w:val="20"/>
          <w:lang w:val="pt-BR"/>
        </w:rPr>
      </w:pPr>
      <w:r w:rsidRPr="002B4810">
        <w:rPr>
          <w:rFonts w:ascii="Times New Roman" w:hAnsi="Times New Roman"/>
          <w:sz w:val="20"/>
          <w:szCs w:val="20"/>
          <w:lang w:val="pt-BR"/>
        </w:rPr>
        <w:t>Etc.</w:t>
      </w:r>
    </w:p>
    <w:p w14:paraId="56D13FAD" w14:textId="77777777" w:rsidR="00C201D6" w:rsidRPr="002B4810" w:rsidRDefault="00C201D6" w:rsidP="00C201D6">
      <w:pPr>
        <w:spacing w:after="0" w:line="240" w:lineRule="auto"/>
        <w:ind w:left="-284" w:right="-283"/>
        <w:jc w:val="both"/>
        <w:rPr>
          <w:rFonts w:ascii="Times New Roman" w:hAnsi="Times New Roman"/>
          <w:sz w:val="20"/>
          <w:szCs w:val="20"/>
          <w:lang w:val="pt-BR"/>
        </w:rPr>
      </w:pPr>
    </w:p>
    <w:p w14:paraId="3484AFAF" w14:textId="77777777" w:rsidR="00C201D6" w:rsidRPr="002B4810" w:rsidRDefault="00C201D6" w:rsidP="00C201D6">
      <w:pPr>
        <w:pStyle w:val="PargrafodaLista"/>
        <w:numPr>
          <w:ilvl w:val="0"/>
          <w:numId w:val="239"/>
        </w:numPr>
        <w:tabs>
          <w:tab w:val="left" w:pos="1418"/>
          <w:tab w:val="left" w:pos="1843"/>
        </w:tabs>
        <w:spacing w:after="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t>MECANISMO DE GESTÃO DE RECLAMAÇÕES</w:t>
      </w:r>
    </w:p>
    <w:p w14:paraId="61548C43" w14:textId="77777777" w:rsidR="00C201D6" w:rsidRPr="002B4810" w:rsidRDefault="00C201D6" w:rsidP="00C201D6">
      <w:pPr>
        <w:spacing w:line="240" w:lineRule="auto"/>
        <w:ind w:left="-284" w:right="-853"/>
        <w:jc w:val="both"/>
        <w:rPr>
          <w:rFonts w:ascii="Times New Roman" w:hAnsi="Times New Roman" w:cs="Times New Roman"/>
          <w:lang w:val="pt-BR"/>
        </w:rPr>
      </w:pPr>
      <w:r w:rsidRPr="002B4810">
        <w:rPr>
          <w:rFonts w:ascii="Times New Roman" w:hAnsi="Times New Roman" w:cs="Times New Roman"/>
          <w:lang w:val="pt-BR"/>
        </w:rPr>
        <w:t>Este mecanismo justifica-se pelo facto de na implementação das obras e das respectivas medidas compensatórias poderem surgir diversos conflitos. Esses conflitos podem estar relacionados aos seguintes problemas:</w:t>
      </w:r>
    </w:p>
    <w:p w14:paraId="0395CF52"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 xml:space="preserve">erro na identificação dos PAPs; </w:t>
      </w:r>
    </w:p>
    <w:p w14:paraId="253F1C43"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 xml:space="preserve">erro na avaliação dos ativos do PAP; </w:t>
      </w:r>
    </w:p>
    <w:p w14:paraId="012BF4E9"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 xml:space="preserve">conflito de propriedade ou de título de herança, na sequência de divórcio, conflito de herdeiros; </w:t>
      </w:r>
    </w:p>
    <w:p w14:paraId="0E5F3576"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 xml:space="preserve">discrepâncias na aquisição e ocupação de terras; </w:t>
      </w:r>
    </w:p>
    <w:p w14:paraId="7592A6CA"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 xml:space="preserve">dano a uma atividade comercial de um residente local; </w:t>
      </w:r>
    </w:p>
    <w:p w14:paraId="16157E32"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degradação da propriedade além da faixa de domínio do projeto;</w:t>
      </w:r>
    </w:p>
    <w:p w14:paraId="51970820"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 xml:space="preserve">incômodo permanente e perturbação dos residentes locais pelas obras ... </w:t>
      </w:r>
    </w:p>
    <w:p w14:paraId="2A1F83CD"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assédio sexual, pedofilia, etc. ;</w:t>
      </w:r>
    </w:p>
    <w:p w14:paraId="16101097"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discriminação por gênero ou vulnerabilidade;</w:t>
      </w:r>
    </w:p>
    <w:p w14:paraId="01591E6B" w14:textId="77777777" w:rsidR="00C201D6" w:rsidRPr="002B4810" w:rsidRDefault="00C201D6" w:rsidP="00C201D6">
      <w:pPr>
        <w:pStyle w:val="Listecouleur-Accent12"/>
        <w:spacing w:after="0" w:line="240" w:lineRule="auto"/>
        <w:ind w:right="-850"/>
        <w:jc w:val="both"/>
        <w:rPr>
          <w:rFonts w:ascii="Times New Roman" w:hAnsi="Times New Roman"/>
          <w:sz w:val="20"/>
          <w:szCs w:val="20"/>
          <w:lang w:val="pt-BR"/>
        </w:rPr>
      </w:pPr>
    </w:p>
    <w:p w14:paraId="52F08CC4" w14:textId="77777777" w:rsidR="00C201D6" w:rsidRPr="002B4810" w:rsidRDefault="00C201D6" w:rsidP="00C201D6">
      <w:pPr>
        <w:pStyle w:val="PargrafodaLista"/>
        <w:numPr>
          <w:ilvl w:val="1"/>
          <w:numId w:val="239"/>
        </w:numPr>
        <w:tabs>
          <w:tab w:val="left" w:pos="1418"/>
          <w:tab w:val="left" w:pos="1843"/>
        </w:tabs>
        <w:spacing w:after="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t>Organização do mecanismo de gestão de reclamações</w:t>
      </w:r>
    </w:p>
    <w:p w14:paraId="71552740" w14:textId="77777777" w:rsidR="00C201D6" w:rsidRPr="002B4810" w:rsidRDefault="00C201D6" w:rsidP="00C201D6">
      <w:pPr>
        <w:spacing w:line="240" w:lineRule="auto"/>
        <w:ind w:left="-284" w:right="-853"/>
        <w:jc w:val="both"/>
        <w:rPr>
          <w:rFonts w:ascii="Times New Roman" w:hAnsi="Times New Roman" w:cs="Times New Roman"/>
          <w:lang w:val="pt-BR"/>
        </w:rPr>
      </w:pPr>
      <w:r w:rsidRPr="002B4810">
        <w:rPr>
          <w:rFonts w:ascii="Times New Roman" w:hAnsi="Times New Roman" w:cs="Times New Roman"/>
          <w:lang w:val="pt-BR"/>
        </w:rPr>
        <w:lastRenderedPageBreak/>
        <w:t>O Mecanismo de Gestão de Reclamações PUASEE-FA está organizado em dois níveis, o que também permite definir os órgãos de gestão em cada nível.</w:t>
      </w:r>
    </w:p>
    <w:p w14:paraId="6ACFA4B4" w14:textId="77777777" w:rsidR="00C201D6" w:rsidRPr="002B4810" w:rsidRDefault="00C201D6" w:rsidP="00C201D6">
      <w:pPr>
        <w:pStyle w:val="Listecouleur-Accent12"/>
        <w:numPr>
          <w:ilvl w:val="0"/>
          <w:numId w:val="106"/>
        </w:numPr>
        <w:spacing w:after="0"/>
        <w:rPr>
          <w:rFonts w:ascii="Times New Roman" w:hAnsi="Times New Roman"/>
          <w:b/>
          <w:sz w:val="24"/>
          <w:szCs w:val="24"/>
          <w:lang w:val="pt-BR"/>
        </w:rPr>
      </w:pPr>
      <w:r w:rsidRPr="002B4810">
        <w:rPr>
          <w:rFonts w:ascii="Times New Roman" w:hAnsi="Times New Roman"/>
          <w:b/>
          <w:sz w:val="24"/>
          <w:szCs w:val="24"/>
          <w:lang w:val="pt-BR"/>
        </w:rPr>
        <w:t>Nível do projeto (PUASEE-FA)</w:t>
      </w:r>
    </w:p>
    <w:p w14:paraId="3AEE814E" w14:textId="77777777" w:rsidR="00C201D6" w:rsidRPr="002B4810" w:rsidRDefault="00C201D6" w:rsidP="00C201D6">
      <w:pPr>
        <w:spacing w:line="240" w:lineRule="auto"/>
        <w:ind w:left="-284" w:right="-853"/>
        <w:jc w:val="both"/>
        <w:rPr>
          <w:rFonts w:ascii="Times New Roman" w:hAnsi="Times New Roman" w:cs="Times New Roman"/>
          <w:lang w:val="pt-BR"/>
        </w:rPr>
      </w:pPr>
      <w:r w:rsidRPr="002B4810">
        <w:rPr>
          <w:rFonts w:ascii="Times New Roman" w:hAnsi="Times New Roman" w:cs="Times New Roman"/>
          <w:lang w:val="pt-BR"/>
        </w:rPr>
        <w:t>O PUASEE-FA garante a supervisão da implantação do MGP (ver PAR mais detalhado). Trabalha em estreita colaboração com as autoridades locais e comunais, incluindo atores institucionais, ONGs e PAPs para a monitoria, processamento e comunicação de todas as reclamações direta ou indiretamente relacionadas com as atividades do projeto.</w:t>
      </w:r>
    </w:p>
    <w:p w14:paraId="6AE3672C" w14:textId="77777777" w:rsidR="00C201D6" w:rsidRPr="002B4810" w:rsidRDefault="00C201D6" w:rsidP="00C201D6">
      <w:pPr>
        <w:pStyle w:val="Listecouleur-Accent12"/>
        <w:numPr>
          <w:ilvl w:val="0"/>
          <w:numId w:val="106"/>
        </w:numPr>
        <w:rPr>
          <w:rFonts w:ascii="Times New Roman" w:hAnsi="Times New Roman"/>
          <w:sz w:val="24"/>
          <w:szCs w:val="24"/>
          <w:lang w:val="pt-BR"/>
        </w:rPr>
      </w:pPr>
      <w:r w:rsidRPr="002B4810">
        <w:rPr>
          <w:rFonts w:ascii="Times New Roman" w:hAnsi="Times New Roman"/>
          <w:b/>
          <w:sz w:val="24"/>
          <w:szCs w:val="24"/>
          <w:lang w:val="pt-BR"/>
        </w:rPr>
        <w:t>Nível local</w:t>
      </w:r>
      <w:r w:rsidRPr="002B4810">
        <w:rPr>
          <w:rFonts w:ascii="Times New Roman" w:hAnsi="Times New Roman"/>
          <w:sz w:val="24"/>
          <w:szCs w:val="24"/>
          <w:lang w:val="pt-BR"/>
        </w:rPr>
        <w:t>:</w:t>
      </w:r>
    </w:p>
    <w:p w14:paraId="30F9FB05"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 xml:space="preserve">funcionários do bairro (comunidades locais, notabilidades); </w:t>
      </w:r>
    </w:p>
    <w:p w14:paraId="011FC85C"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autoridades municipais (Câmara Municipal de Bissau, Safim e Prabis);</w:t>
      </w:r>
    </w:p>
    <w:p w14:paraId="3B562739"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atores institucionais (serviços técnicos);</w:t>
      </w:r>
    </w:p>
    <w:p w14:paraId="732B7937"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uma ONG local como um terceiro</w:t>
      </w:r>
    </w:p>
    <w:p w14:paraId="65D63188"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 xml:space="preserve">Pessoas Afetadas pelo Projeto (PAP). </w:t>
      </w:r>
    </w:p>
    <w:p w14:paraId="653726AA" w14:textId="77777777" w:rsidR="00C201D6" w:rsidRPr="002B4810" w:rsidRDefault="00C201D6" w:rsidP="00C201D6">
      <w:pPr>
        <w:pStyle w:val="Listecouleur-Accent12"/>
        <w:spacing w:after="0" w:line="240" w:lineRule="auto"/>
        <w:ind w:right="-850"/>
        <w:jc w:val="both"/>
        <w:rPr>
          <w:rFonts w:ascii="Times New Roman" w:hAnsi="Times New Roman"/>
          <w:sz w:val="20"/>
          <w:szCs w:val="20"/>
          <w:lang w:val="pt-BR"/>
        </w:rPr>
      </w:pPr>
    </w:p>
    <w:p w14:paraId="0FD3360E" w14:textId="77777777" w:rsidR="00C201D6" w:rsidRPr="002B4810" w:rsidRDefault="00C201D6" w:rsidP="00C201D6">
      <w:pPr>
        <w:pStyle w:val="PargrafodaLista"/>
        <w:numPr>
          <w:ilvl w:val="1"/>
          <w:numId w:val="239"/>
        </w:numPr>
        <w:tabs>
          <w:tab w:val="left" w:pos="1418"/>
          <w:tab w:val="left" w:pos="1843"/>
        </w:tabs>
        <w:spacing w:after="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t>Funcionamento do mecanismo de reclamações</w:t>
      </w:r>
    </w:p>
    <w:p w14:paraId="34CD78F3" w14:textId="77777777" w:rsidR="00C201D6" w:rsidRPr="002B4810" w:rsidRDefault="00C201D6" w:rsidP="00C201D6">
      <w:pPr>
        <w:ind w:left="-284"/>
        <w:jc w:val="both"/>
        <w:rPr>
          <w:rFonts w:ascii="Times New Roman" w:hAnsi="Times New Roman"/>
          <w:sz w:val="24"/>
          <w:szCs w:val="24"/>
          <w:lang w:val="pt-BR"/>
        </w:rPr>
      </w:pPr>
      <w:r w:rsidRPr="002B4810">
        <w:rPr>
          <w:rFonts w:ascii="Times New Roman" w:hAnsi="Times New Roman"/>
          <w:sz w:val="24"/>
          <w:szCs w:val="24"/>
          <w:lang w:val="pt-BR"/>
        </w:rPr>
        <w:t>O mecanismo de gestão de reclamações está estruturado em três níveis, a saber:</w:t>
      </w:r>
    </w:p>
    <w:p w14:paraId="49A5CF27"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 xml:space="preserve">Nível I: O chefe da aldeia ou os funcionários distritais e os notáveis; </w:t>
      </w:r>
    </w:p>
    <w:p w14:paraId="7908F2F1"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Nível II: Comitê local de gestão de reclamações;</w:t>
      </w:r>
    </w:p>
    <w:p w14:paraId="675CF757" w14:textId="77777777" w:rsidR="00C201D6" w:rsidRPr="002B4810" w:rsidRDefault="00C201D6" w:rsidP="00C201D6">
      <w:pPr>
        <w:pStyle w:val="Listecouleur-Accent12"/>
        <w:numPr>
          <w:ilvl w:val="0"/>
          <w:numId w:val="79"/>
        </w:numPr>
        <w:spacing w:after="0" w:line="240" w:lineRule="auto"/>
        <w:ind w:right="-850"/>
        <w:jc w:val="both"/>
        <w:rPr>
          <w:rFonts w:ascii="Times New Roman" w:hAnsi="Times New Roman"/>
          <w:sz w:val="20"/>
          <w:szCs w:val="20"/>
          <w:lang w:val="pt-BR"/>
        </w:rPr>
      </w:pPr>
      <w:r w:rsidRPr="002B4810">
        <w:rPr>
          <w:rFonts w:ascii="Times New Roman" w:hAnsi="Times New Roman"/>
          <w:sz w:val="20"/>
          <w:szCs w:val="20"/>
          <w:lang w:val="pt-BR"/>
        </w:rPr>
        <w:t>Nível III: PUASEE-FA.</w:t>
      </w:r>
    </w:p>
    <w:p w14:paraId="7489C51B" w14:textId="77777777" w:rsidR="00C201D6" w:rsidRPr="002B4810" w:rsidRDefault="00C201D6" w:rsidP="00C201D6">
      <w:pPr>
        <w:pStyle w:val="Listecouleur-Accent12"/>
        <w:spacing w:after="0" w:line="240" w:lineRule="auto"/>
        <w:ind w:right="-850"/>
        <w:jc w:val="both"/>
        <w:rPr>
          <w:rFonts w:ascii="Times New Roman" w:hAnsi="Times New Roman"/>
          <w:sz w:val="20"/>
          <w:szCs w:val="20"/>
          <w:lang w:val="pt-BR"/>
        </w:rPr>
      </w:pPr>
    </w:p>
    <w:p w14:paraId="645B8A5A" w14:textId="77777777" w:rsidR="00C201D6" w:rsidRPr="002B4810" w:rsidRDefault="00C201D6" w:rsidP="00C201D6">
      <w:pPr>
        <w:pStyle w:val="PargrafodaLista"/>
        <w:numPr>
          <w:ilvl w:val="1"/>
          <w:numId w:val="239"/>
        </w:numPr>
        <w:tabs>
          <w:tab w:val="left" w:pos="1418"/>
          <w:tab w:val="left" w:pos="1843"/>
        </w:tabs>
        <w:spacing w:after="240" w:line="240" w:lineRule="auto"/>
        <w:ind w:right="-283"/>
        <w:contextualSpacing w:val="0"/>
        <w:rPr>
          <w:rFonts w:ascii="Times New Roman" w:hAnsi="Times New Roman"/>
          <w:b/>
          <w:bCs/>
          <w:i/>
          <w:sz w:val="22"/>
          <w:szCs w:val="22"/>
          <w:lang w:val="pt-BR"/>
        </w:rPr>
      </w:pPr>
      <w:r w:rsidRPr="002B4810">
        <w:rPr>
          <w:rFonts w:ascii="Times New Roman" w:hAnsi="Times New Roman"/>
          <w:b/>
          <w:bCs/>
          <w:i/>
          <w:sz w:val="22"/>
          <w:szCs w:val="22"/>
          <w:lang w:val="pt-BR"/>
        </w:rPr>
        <w:t>Registro de reclamações</w:t>
      </w:r>
    </w:p>
    <w:p w14:paraId="26D78E1E" w14:textId="77777777" w:rsidR="00C201D6" w:rsidRPr="002B4810" w:rsidRDefault="00C201D6" w:rsidP="00C201D6">
      <w:pPr>
        <w:spacing w:line="240" w:lineRule="auto"/>
        <w:ind w:left="-284" w:right="-853"/>
        <w:jc w:val="both"/>
        <w:rPr>
          <w:rFonts w:ascii="Times New Roman" w:hAnsi="Times New Roman" w:cs="Times New Roman"/>
          <w:lang w:val="pt-BR"/>
        </w:rPr>
      </w:pPr>
      <w:r w:rsidRPr="002B4810">
        <w:rPr>
          <w:rFonts w:ascii="Times New Roman" w:hAnsi="Times New Roman" w:cs="Times New Roman"/>
          <w:lang w:val="pt-BR"/>
        </w:rPr>
        <w:t>Os reclamantes serão informados pela PMU do</w:t>
      </w:r>
      <w:r w:rsidRPr="002B4810">
        <w:rPr>
          <w:rFonts w:ascii="Times New Roman" w:hAnsi="Times New Roman"/>
          <w:sz w:val="20"/>
          <w:szCs w:val="20"/>
          <w:lang w:val="pt-BR"/>
        </w:rPr>
        <w:t xml:space="preserve"> PUASEE</w:t>
      </w:r>
      <w:r w:rsidRPr="002B4810">
        <w:rPr>
          <w:rFonts w:ascii="Times New Roman" w:hAnsi="Times New Roman" w:cs="Times New Roman"/>
          <w:lang w:val="pt-BR"/>
        </w:rPr>
        <w:t>, sobre o mecanismo de gestão de reclamações será feito através do estabelecimento de um registo de reclamações com o chefe do distrito e um número de telefone. Então, o gerente de salvaguardas sociais do</w:t>
      </w:r>
      <w:r w:rsidRPr="002B4810">
        <w:rPr>
          <w:rFonts w:ascii="Times New Roman" w:hAnsi="Times New Roman"/>
          <w:sz w:val="20"/>
          <w:szCs w:val="20"/>
          <w:lang w:val="pt-BR"/>
        </w:rPr>
        <w:t>PUASEE</w:t>
      </w:r>
      <w:r w:rsidRPr="002B4810">
        <w:rPr>
          <w:rFonts w:ascii="Times New Roman" w:hAnsi="Times New Roman" w:cs="Times New Roman"/>
          <w:lang w:val="pt-BR"/>
        </w:rPr>
        <w:t xml:space="preserve"> através de sessões de consulta pública informará os reclamantes sobre o procedimento a seguir para poder reclamar. </w:t>
      </w:r>
    </w:p>
    <w:p w14:paraId="3673CC32" w14:textId="77777777" w:rsidR="00C201D6" w:rsidRPr="002B4810" w:rsidRDefault="00C201D6" w:rsidP="00C201D6">
      <w:pPr>
        <w:spacing w:line="240" w:lineRule="auto"/>
        <w:ind w:left="-284" w:right="-853"/>
        <w:jc w:val="both"/>
        <w:rPr>
          <w:rFonts w:ascii="Times New Roman" w:hAnsi="Times New Roman" w:cs="Times New Roman"/>
          <w:lang w:val="pt-BR"/>
        </w:rPr>
      </w:pPr>
      <w:r w:rsidRPr="002B4810">
        <w:rPr>
          <w:rFonts w:ascii="Times New Roman" w:hAnsi="Times New Roman" w:cs="Times New Roman"/>
          <w:lang w:val="pt-BR"/>
        </w:rPr>
        <w:t>O chefe do bairro manterá o registro e ajudará os reclamantes a preencher e registrar sua reclamação; o reclamante também pode escrever sua própria reclamação ou contar com pessoas capacitadas ou uma ONG; em anexo encontra-se um modelo de registo de reclamações. Por uma questão de discrição, o reclamante também pode ligar para o telefone para registrar sua reclamação.</w:t>
      </w:r>
    </w:p>
    <w:p w14:paraId="136D75F4" w14:textId="77777777" w:rsidR="00C201D6" w:rsidRPr="002B4810" w:rsidRDefault="00C201D6" w:rsidP="00C201D6">
      <w:pPr>
        <w:spacing w:line="240" w:lineRule="auto"/>
        <w:ind w:left="-284" w:right="-853"/>
        <w:jc w:val="both"/>
        <w:rPr>
          <w:rFonts w:ascii="Times New Roman" w:hAnsi="Times New Roman" w:cs="Times New Roman"/>
          <w:lang w:val="pt-BR"/>
        </w:rPr>
      </w:pPr>
      <w:r w:rsidRPr="002B4810">
        <w:rPr>
          <w:rFonts w:ascii="Times New Roman" w:hAnsi="Times New Roman" w:cs="Times New Roman"/>
          <w:lang w:val="pt-BR"/>
        </w:rPr>
        <w:t xml:space="preserve">A figura a seguir resume o circuito MGP do </w:t>
      </w:r>
      <w:r w:rsidRPr="002B4810">
        <w:rPr>
          <w:rFonts w:ascii="Times New Roman" w:hAnsi="Times New Roman"/>
          <w:sz w:val="20"/>
          <w:szCs w:val="20"/>
          <w:lang w:val="pt-BR"/>
        </w:rPr>
        <w:t>PUASEE</w:t>
      </w:r>
      <w:r w:rsidRPr="002B4810">
        <w:rPr>
          <w:rFonts w:ascii="Times New Roman" w:hAnsi="Times New Roman" w:cs="Times New Roman"/>
          <w:lang w:val="pt-BR"/>
        </w:rPr>
        <w:t xml:space="preserve"> : </w:t>
      </w:r>
    </w:p>
    <w:p w14:paraId="6952D8AC" w14:textId="77777777" w:rsidR="00C201D6" w:rsidRPr="002B4810" w:rsidRDefault="00C201D6" w:rsidP="00C201D6">
      <w:pPr>
        <w:tabs>
          <w:tab w:val="left" w:pos="2325"/>
        </w:tabs>
        <w:spacing w:line="276" w:lineRule="auto"/>
        <w:jc w:val="both"/>
        <w:rPr>
          <w:rFonts w:ascii="Times New Roman" w:hAnsi="Times New Roman" w:cs="Times New Roman"/>
          <w:b/>
          <w:sz w:val="24"/>
          <w:szCs w:val="24"/>
          <w:lang w:val="pt-BR"/>
        </w:rPr>
      </w:pPr>
      <w:r w:rsidRPr="002B4810">
        <w:rPr>
          <w:rFonts w:ascii="Times New Roman" w:hAnsi="Times New Roman"/>
          <w:b/>
          <w:bCs/>
          <w:noProof/>
          <w:sz w:val="24"/>
          <w:szCs w:val="24"/>
          <w:lang w:val="pt-PT" w:eastAsia="pt-PT"/>
        </w:rPr>
        <w:drawing>
          <wp:anchor distT="0" distB="0" distL="114300" distR="114300" simplePos="0" relativeHeight="252296704" behindDoc="1" locked="0" layoutInCell="1" allowOverlap="1" wp14:anchorId="3AB82140" wp14:editId="44E05DD4">
            <wp:simplePos x="0" y="0"/>
            <wp:positionH relativeFrom="margin">
              <wp:align>center</wp:align>
            </wp:positionH>
            <wp:positionV relativeFrom="margin">
              <wp:posOffset>5828030</wp:posOffset>
            </wp:positionV>
            <wp:extent cx="3962400" cy="2526030"/>
            <wp:effectExtent l="0" t="0" r="0" b="7620"/>
            <wp:wrapTight wrapText="bothSides">
              <wp:wrapPolygon edited="0">
                <wp:start x="0" y="0"/>
                <wp:lineTo x="0" y="21502"/>
                <wp:lineTo x="21496" y="21502"/>
                <wp:lineTo x="21496" y="0"/>
                <wp:lineTo x="0" y="0"/>
              </wp:wrapPolygon>
            </wp:wrapTight>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962400" cy="2526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4F1FD1" w14:textId="77777777" w:rsidR="00C201D6" w:rsidRPr="002B4810" w:rsidRDefault="00C201D6" w:rsidP="00C201D6">
      <w:pPr>
        <w:tabs>
          <w:tab w:val="left" w:pos="2325"/>
        </w:tabs>
        <w:spacing w:line="276" w:lineRule="auto"/>
        <w:jc w:val="both"/>
        <w:rPr>
          <w:rFonts w:ascii="Times New Roman" w:hAnsi="Times New Roman" w:cs="Times New Roman"/>
          <w:b/>
          <w:sz w:val="24"/>
          <w:szCs w:val="24"/>
          <w:lang w:val="pt-BR"/>
        </w:rPr>
      </w:pPr>
    </w:p>
    <w:p w14:paraId="38846CE4" w14:textId="77777777" w:rsidR="00C201D6" w:rsidRPr="002B4810" w:rsidRDefault="00C201D6" w:rsidP="00C201D6">
      <w:pPr>
        <w:tabs>
          <w:tab w:val="left" w:pos="2325"/>
        </w:tabs>
        <w:spacing w:line="276" w:lineRule="auto"/>
        <w:jc w:val="both"/>
        <w:rPr>
          <w:rFonts w:ascii="Times New Roman" w:hAnsi="Times New Roman" w:cs="Times New Roman"/>
          <w:b/>
          <w:sz w:val="24"/>
          <w:szCs w:val="24"/>
          <w:lang w:val="pt-BR"/>
        </w:rPr>
      </w:pPr>
    </w:p>
    <w:p w14:paraId="4B524A1C" w14:textId="77777777" w:rsidR="00C201D6" w:rsidRPr="002B4810" w:rsidRDefault="00C201D6" w:rsidP="00C201D6">
      <w:pPr>
        <w:tabs>
          <w:tab w:val="left" w:pos="2325"/>
        </w:tabs>
        <w:spacing w:line="276" w:lineRule="auto"/>
        <w:jc w:val="both"/>
        <w:rPr>
          <w:rFonts w:ascii="Times New Roman" w:hAnsi="Times New Roman" w:cs="Times New Roman"/>
          <w:b/>
          <w:sz w:val="24"/>
          <w:szCs w:val="24"/>
          <w:lang w:val="pt-BR"/>
        </w:rPr>
      </w:pPr>
    </w:p>
    <w:p w14:paraId="2EF1E180" w14:textId="77777777" w:rsidR="00C201D6" w:rsidRPr="002B4810" w:rsidRDefault="00C201D6" w:rsidP="00C201D6">
      <w:pPr>
        <w:tabs>
          <w:tab w:val="left" w:pos="2325"/>
        </w:tabs>
        <w:spacing w:line="276" w:lineRule="auto"/>
        <w:jc w:val="both"/>
        <w:rPr>
          <w:rFonts w:ascii="Times New Roman" w:hAnsi="Times New Roman" w:cs="Times New Roman"/>
          <w:b/>
          <w:sz w:val="24"/>
          <w:szCs w:val="24"/>
          <w:lang w:val="pt-BR"/>
        </w:rPr>
      </w:pPr>
    </w:p>
    <w:p w14:paraId="1064B05D" w14:textId="77777777" w:rsidR="00C201D6" w:rsidRPr="002B4810" w:rsidRDefault="00C201D6" w:rsidP="00C201D6">
      <w:pPr>
        <w:tabs>
          <w:tab w:val="left" w:pos="2325"/>
        </w:tabs>
        <w:spacing w:line="276" w:lineRule="auto"/>
        <w:jc w:val="both"/>
        <w:rPr>
          <w:rFonts w:ascii="Times New Roman" w:hAnsi="Times New Roman" w:cs="Times New Roman"/>
          <w:b/>
          <w:sz w:val="24"/>
          <w:szCs w:val="24"/>
          <w:lang w:val="pt-BR"/>
        </w:rPr>
      </w:pPr>
    </w:p>
    <w:p w14:paraId="01CE907E" w14:textId="77777777" w:rsidR="00C201D6" w:rsidRPr="002B4810" w:rsidRDefault="00C201D6" w:rsidP="00C201D6">
      <w:pPr>
        <w:tabs>
          <w:tab w:val="left" w:pos="2325"/>
        </w:tabs>
        <w:spacing w:line="276" w:lineRule="auto"/>
        <w:jc w:val="both"/>
        <w:rPr>
          <w:rFonts w:ascii="Times New Roman" w:hAnsi="Times New Roman" w:cs="Times New Roman"/>
          <w:b/>
          <w:sz w:val="24"/>
          <w:szCs w:val="24"/>
          <w:lang w:val="pt-BR"/>
        </w:rPr>
      </w:pPr>
    </w:p>
    <w:p w14:paraId="6C89E7CB" w14:textId="77777777" w:rsidR="00C201D6" w:rsidRPr="002B4810" w:rsidRDefault="00C201D6" w:rsidP="00C201D6">
      <w:pPr>
        <w:tabs>
          <w:tab w:val="left" w:pos="2325"/>
        </w:tabs>
        <w:spacing w:line="276" w:lineRule="auto"/>
        <w:jc w:val="both"/>
        <w:rPr>
          <w:rFonts w:ascii="Times New Roman" w:hAnsi="Times New Roman" w:cs="Times New Roman"/>
          <w:b/>
          <w:sz w:val="24"/>
          <w:szCs w:val="24"/>
          <w:lang w:val="pt-BR"/>
        </w:rPr>
      </w:pPr>
    </w:p>
    <w:p w14:paraId="018E5588" w14:textId="77777777" w:rsidR="00C201D6" w:rsidRPr="002B4810" w:rsidRDefault="00C201D6" w:rsidP="00C201D6">
      <w:pPr>
        <w:tabs>
          <w:tab w:val="left" w:pos="2325"/>
        </w:tabs>
        <w:spacing w:line="276" w:lineRule="auto"/>
        <w:jc w:val="both"/>
        <w:rPr>
          <w:rFonts w:ascii="Times New Roman" w:hAnsi="Times New Roman" w:cs="Times New Roman"/>
          <w:b/>
          <w:sz w:val="24"/>
          <w:szCs w:val="24"/>
          <w:lang w:val="pt-BR"/>
        </w:rPr>
      </w:pPr>
    </w:p>
    <w:p w14:paraId="4C73F37C" w14:textId="77777777" w:rsidR="00C201D6" w:rsidRPr="002B4810" w:rsidRDefault="00C201D6" w:rsidP="00C201D6">
      <w:pPr>
        <w:bidi/>
        <w:rPr>
          <w:lang w:val="pt-BR"/>
        </w:rPr>
      </w:pPr>
    </w:p>
    <w:p w14:paraId="60488F03" w14:textId="77777777" w:rsidR="00BF6AAE" w:rsidRPr="00C201D6" w:rsidRDefault="00BF6AAE" w:rsidP="0093770F">
      <w:pPr>
        <w:spacing w:line="276" w:lineRule="auto"/>
        <w:jc w:val="both"/>
        <w:rPr>
          <w:rFonts w:ascii="Times New Roman" w:hAnsi="Times New Roman" w:cs="Times New Roman"/>
          <w:b/>
          <w:sz w:val="24"/>
          <w:szCs w:val="24"/>
          <w:lang w:val="pt-BR"/>
        </w:rPr>
      </w:pPr>
    </w:p>
    <w:p w14:paraId="4DA9F142" w14:textId="120A962A" w:rsidR="00BD49B5" w:rsidRPr="00C201D6" w:rsidRDefault="00BD49B5" w:rsidP="0093770F">
      <w:pPr>
        <w:spacing w:line="276" w:lineRule="auto"/>
        <w:jc w:val="both"/>
        <w:rPr>
          <w:rFonts w:ascii="Times New Roman" w:hAnsi="Times New Roman" w:cs="Times New Roman"/>
          <w:b/>
          <w:sz w:val="24"/>
          <w:szCs w:val="24"/>
          <w:lang w:val="pt-BR"/>
        </w:rPr>
      </w:pPr>
    </w:p>
    <w:p w14:paraId="48B6CCBB" w14:textId="77777777" w:rsidR="00BD49B5" w:rsidRPr="000D0F18" w:rsidRDefault="00BD49B5" w:rsidP="00BD49B5">
      <w:pPr>
        <w:keepNext/>
        <w:keepLines/>
        <w:pBdr>
          <w:top w:val="outset" w:sz="12" w:space="1" w:color="auto"/>
          <w:left w:val="outset" w:sz="12" w:space="4" w:color="auto"/>
          <w:bottom w:val="outset" w:sz="12" w:space="1" w:color="auto"/>
          <w:right w:val="outset" w:sz="12" w:space="4" w:color="auto"/>
        </w:pBdr>
        <w:shd w:val="clear" w:color="auto" w:fill="F2F2F2" w:themeFill="background1" w:themeFillShade="F2"/>
        <w:spacing w:after="0" w:line="240" w:lineRule="auto"/>
        <w:ind w:left="-1417" w:right="-567"/>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0" w:name="_Toc49424580"/>
      <w:bookmarkStart w:id="21" w:name="_Toc51072496"/>
      <w:bookmarkStart w:id="22" w:name="_Toc51084366"/>
      <w:r w:rsidRPr="000D0F18">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RESUME EXECUTIF</w:t>
      </w:r>
      <w:bookmarkEnd w:id="20"/>
      <w:bookmarkEnd w:id="21"/>
      <w:bookmarkEnd w:id="22"/>
    </w:p>
    <w:p w14:paraId="27D8FF39" w14:textId="77777777" w:rsidR="00BD49B5" w:rsidRDefault="00BD49B5" w:rsidP="00BD49B5">
      <w:pPr>
        <w:pStyle w:val="PargrafodaLista"/>
        <w:tabs>
          <w:tab w:val="left" w:pos="1418"/>
          <w:tab w:val="left" w:pos="1843"/>
        </w:tabs>
        <w:spacing w:after="0" w:line="240" w:lineRule="auto"/>
        <w:ind w:right="-283"/>
        <w:contextualSpacing w:val="0"/>
        <w:rPr>
          <w:rFonts w:ascii="Times New Roman" w:hAnsi="Times New Roman"/>
          <w:b/>
          <w:bCs/>
          <w:i/>
          <w:sz w:val="22"/>
          <w:szCs w:val="22"/>
          <w:lang w:val="fr-FR"/>
        </w:rPr>
      </w:pPr>
    </w:p>
    <w:p w14:paraId="4AC3E6A7" w14:textId="77777777" w:rsidR="00BD49B5" w:rsidRPr="003140E3" w:rsidRDefault="00BD49B5" w:rsidP="002E13A8">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fr-FR"/>
        </w:rPr>
      </w:pPr>
      <w:r w:rsidRPr="003140E3">
        <w:rPr>
          <w:rFonts w:ascii="Times New Roman" w:hAnsi="Times New Roman"/>
          <w:b/>
          <w:bCs/>
          <w:i/>
          <w:sz w:val="22"/>
          <w:szCs w:val="22"/>
          <w:lang w:val="fr-FR"/>
        </w:rPr>
        <w:t>CONTEXTE ET JUSTIFICATION GENERALE</w:t>
      </w:r>
    </w:p>
    <w:p w14:paraId="5874704E" w14:textId="77777777" w:rsidR="00BD49B5" w:rsidRPr="00EA5DFC" w:rsidRDefault="00BD49B5" w:rsidP="00BD49B5">
      <w:pPr>
        <w:spacing w:after="120" w:line="240" w:lineRule="auto"/>
        <w:ind w:left="-284" w:right="-853"/>
        <w:jc w:val="both"/>
        <w:rPr>
          <w:rFonts w:ascii="Times New Roman" w:hAnsi="Times New Roman"/>
          <w:b/>
          <w:i/>
          <w:lang w:eastAsia="fr-FR"/>
        </w:rPr>
      </w:pPr>
      <w:r w:rsidRPr="004D581E">
        <w:rPr>
          <w:rFonts w:ascii="Times New Roman" w:hAnsi="Times New Roman"/>
        </w:rPr>
        <w:t xml:space="preserve">Au niveau de la Guinée Bissau, plusieurs quartiers de Bissau non couverts par les précédents projets connaissent un problème crucial d’eau potable à tel point que la majorité des communautés s’approvisionnent dans les puits traditionnels, avec des eaux insalubres, cause des nombreuses maladies. </w:t>
      </w:r>
    </w:p>
    <w:p w14:paraId="06053FCC" w14:textId="77777777" w:rsidR="00BD49B5" w:rsidRPr="004D581E" w:rsidRDefault="00BD49B5" w:rsidP="00BD49B5">
      <w:pPr>
        <w:spacing w:after="120" w:line="240" w:lineRule="auto"/>
        <w:ind w:left="-284" w:right="-853"/>
        <w:jc w:val="both"/>
        <w:rPr>
          <w:rFonts w:ascii="Times New Roman" w:hAnsi="Times New Roman"/>
        </w:rPr>
      </w:pPr>
      <w:r w:rsidRPr="004D581E">
        <w:rPr>
          <w:rFonts w:ascii="Times New Roman" w:hAnsi="Times New Roman"/>
        </w:rPr>
        <w:t>En vue de réduire ces effets négatifs et d`améliorer les conditions d’hygiènes de la population à travers l’accès à l’eau potable, le Gouvernement et son Partenaire (Banque Mondiale), dans le cadre du projet d’Eau et Electricité, veulent renforcer le service d’alimentation en eau potable et électricité de la ville de Bissau et des quartiers périphériques.</w:t>
      </w:r>
    </w:p>
    <w:p w14:paraId="126D3853" w14:textId="77777777" w:rsidR="00BD49B5" w:rsidRPr="004D581E" w:rsidRDefault="00BD49B5" w:rsidP="00BD49B5">
      <w:pPr>
        <w:spacing w:after="120" w:line="240" w:lineRule="auto"/>
        <w:ind w:left="-284" w:right="-853"/>
        <w:jc w:val="both"/>
        <w:rPr>
          <w:rFonts w:ascii="Times New Roman" w:hAnsi="Times New Roman"/>
        </w:rPr>
      </w:pPr>
      <w:r w:rsidRPr="004D581E">
        <w:rPr>
          <w:rFonts w:ascii="Times New Roman" w:hAnsi="Times New Roman"/>
        </w:rPr>
        <w:t>Ainsi, ceci exige l’application des directives opérationnelles de protection environnementale et sociale conformément à la réglementation en vigueur en Guinée-Bissau et celles des politiques/directives environnementales et sociales du bailleur de la Banque Mondiale. Il a été décidé de réaliser des Etudes d’Impact Environnemental et Social (EIES) et des Plans d’Actions de Réinstallation.</w:t>
      </w:r>
    </w:p>
    <w:p w14:paraId="044B8817" w14:textId="77777777" w:rsidR="00BD49B5" w:rsidRDefault="00BD49B5" w:rsidP="002E13A8">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fr-FR"/>
        </w:rPr>
      </w:pPr>
      <w:r w:rsidRPr="003140E3">
        <w:rPr>
          <w:rFonts w:ascii="Times New Roman" w:hAnsi="Times New Roman"/>
          <w:b/>
          <w:bCs/>
          <w:i/>
          <w:sz w:val="22"/>
          <w:szCs w:val="22"/>
          <w:lang w:val="fr-FR"/>
        </w:rPr>
        <w:t>OBJECTIFS DE L’EIES</w:t>
      </w:r>
    </w:p>
    <w:p w14:paraId="30865715" w14:textId="6A4F6E68" w:rsidR="00BD49B5" w:rsidRPr="00BD49B5" w:rsidRDefault="00BD49B5" w:rsidP="00BD49B5">
      <w:pPr>
        <w:spacing w:after="120" w:line="240" w:lineRule="auto"/>
        <w:ind w:left="-284" w:right="-853"/>
        <w:jc w:val="both"/>
        <w:rPr>
          <w:rFonts w:ascii="Times New Roman" w:hAnsi="Times New Roman"/>
        </w:rPr>
      </w:pPr>
      <w:r w:rsidRPr="00BD49B5">
        <w:rPr>
          <w:rFonts w:ascii="Times New Roman" w:hAnsi="Times New Roman"/>
        </w:rPr>
        <w:t xml:space="preserve">Cette étude vise à cerner l’ensemble des impacts sur l’environnement biophysique et socio-économique liés au sous-projet n°1 (La construction, réhabilitation, renforcement, fournitures, installations des équipements et électrification des forages d’approvisionnement d’eau potable) du projet PUASEE-FA. </w:t>
      </w:r>
    </w:p>
    <w:p w14:paraId="2A40011D" w14:textId="5CD8141C" w:rsidR="00BD49B5" w:rsidRPr="004D581E" w:rsidRDefault="00BD49B5" w:rsidP="00BD49B5">
      <w:pPr>
        <w:spacing w:after="120" w:line="240" w:lineRule="auto"/>
        <w:ind w:left="-284" w:right="-853"/>
        <w:jc w:val="both"/>
        <w:rPr>
          <w:rFonts w:ascii="Times New Roman" w:hAnsi="Times New Roman"/>
        </w:rPr>
      </w:pPr>
      <w:r w:rsidRPr="004D581E">
        <w:rPr>
          <w:rFonts w:ascii="Times New Roman" w:hAnsi="Times New Roman"/>
        </w:rPr>
        <w:t>En termes d’approche, divers instruments réglementaires et politiques prescrivent la démarche devant conduire à l’élaboration du r</w:t>
      </w:r>
      <w:r>
        <w:rPr>
          <w:rFonts w:ascii="Times New Roman" w:hAnsi="Times New Roman"/>
        </w:rPr>
        <w:t>apport d’EIES du sous-projet n°1</w:t>
      </w:r>
      <w:r w:rsidRPr="004D581E">
        <w:rPr>
          <w:rFonts w:ascii="Times New Roman" w:hAnsi="Times New Roman"/>
        </w:rPr>
        <w:t>.</w:t>
      </w:r>
    </w:p>
    <w:p w14:paraId="74778DA6" w14:textId="77777777" w:rsidR="00BD49B5" w:rsidRDefault="00BD49B5" w:rsidP="00BD49B5">
      <w:pPr>
        <w:spacing w:after="120" w:line="240" w:lineRule="auto"/>
        <w:ind w:left="-284" w:right="-853"/>
        <w:jc w:val="both"/>
        <w:rPr>
          <w:rFonts w:ascii="Times New Roman" w:hAnsi="Times New Roman"/>
        </w:rPr>
      </w:pPr>
      <w:r w:rsidRPr="004D581E">
        <w:rPr>
          <w:rFonts w:ascii="Times New Roman" w:hAnsi="Times New Roman"/>
        </w:rPr>
        <w:t>Il s’agit notamment de ceux qu’imposent les arrêtés complétant la législation nationale, en particulier la loi de base nº 1/2011 du 2 mars sur l’environnement et la loi n° 10/2010 sur l’évaluation environnementale ainsi que la politique de sauvegarde environnementale et sociale de la Banque mondiale.</w:t>
      </w:r>
    </w:p>
    <w:p w14:paraId="29820A86" w14:textId="77777777" w:rsidR="00BD49B5" w:rsidRPr="003140E3" w:rsidRDefault="00BD49B5" w:rsidP="002E13A8">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fr-FR"/>
        </w:rPr>
      </w:pPr>
      <w:r w:rsidRPr="003140E3">
        <w:rPr>
          <w:rFonts w:ascii="Times New Roman" w:hAnsi="Times New Roman"/>
          <w:b/>
          <w:bCs/>
          <w:i/>
          <w:sz w:val="22"/>
          <w:szCs w:val="22"/>
          <w:lang w:val="fr-FR"/>
        </w:rPr>
        <w:t>OBJECTIF DU PROJET PUASEE-FA</w:t>
      </w:r>
    </w:p>
    <w:p w14:paraId="7CDA7BD6" w14:textId="77777777" w:rsidR="00BD49B5" w:rsidRPr="001A349D" w:rsidRDefault="00BD49B5" w:rsidP="00BD49B5">
      <w:pPr>
        <w:spacing w:after="0" w:line="240" w:lineRule="auto"/>
        <w:ind w:left="-284" w:right="-853"/>
        <w:jc w:val="both"/>
        <w:rPr>
          <w:rFonts w:ascii="Times New Roman" w:hAnsi="Times New Roman"/>
        </w:rPr>
      </w:pPr>
      <w:r w:rsidRPr="001A349D">
        <w:rPr>
          <w:rFonts w:ascii="Times New Roman" w:hAnsi="Times New Roman"/>
        </w:rPr>
        <w:t>Le Projet a été mis en vigueur en juillet 2014 et sa date de clôture était initialement prévue au 30 juin 2018. La Banque Mondiale et les autorités bissau-guinéennes ont cependant convenu de la préparation d’un Financement Additionnel (FA) au projet pour appui à de nouvelles actions, dans les domaines suivants :</w:t>
      </w:r>
    </w:p>
    <w:p w14:paraId="64CDB3AE" w14:textId="77777777" w:rsidR="00BD49B5" w:rsidRPr="00EA5DFC" w:rsidRDefault="00BD49B5" w:rsidP="002E13A8">
      <w:pPr>
        <w:pStyle w:val="PargrafodaLista"/>
        <w:numPr>
          <w:ilvl w:val="0"/>
          <w:numId w:val="61"/>
        </w:numPr>
        <w:spacing w:after="0" w:line="240" w:lineRule="auto"/>
        <w:jc w:val="both"/>
        <w:rPr>
          <w:rFonts w:ascii="Times New Roman" w:hAnsi="Times New Roman"/>
          <w:sz w:val="22"/>
          <w:szCs w:val="22"/>
          <w:lang w:val="fr-FR"/>
        </w:rPr>
      </w:pPr>
      <w:r w:rsidRPr="00EA5DFC">
        <w:rPr>
          <w:rFonts w:ascii="Times New Roman" w:hAnsi="Times New Roman"/>
          <w:sz w:val="22"/>
          <w:szCs w:val="22"/>
          <w:lang w:val="fr-FR"/>
        </w:rPr>
        <w:t>Renforcement de la capacité de production d`eau ;</w:t>
      </w:r>
    </w:p>
    <w:p w14:paraId="42730CA0" w14:textId="77777777" w:rsidR="00BD49B5" w:rsidRPr="00EA5DFC" w:rsidRDefault="00BD49B5" w:rsidP="002E13A8">
      <w:pPr>
        <w:pStyle w:val="PargrafodaLista"/>
        <w:numPr>
          <w:ilvl w:val="0"/>
          <w:numId w:val="61"/>
        </w:numPr>
        <w:spacing w:after="0" w:line="240" w:lineRule="auto"/>
        <w:jc w:val="both"/>
        <w:rPr>
          <w:rFonts w:ascii="Times New Roman" w:hAnsi="Times New Roman"/>
          <w:sz w:val="22"/>
          <w:szCs w:val="22"/>
          <w:lang w:val="fr-FR"/>
        </w:rPr>
      </w:pPr>
      <w:r w:rsidRPr="00EA5DFC">
        <w:rPr>
          <w:rFonts w:ascii="Times New Roman" w:hAnsi="Times New Roman"/>
          <w:sz w:val="22"/>
          <w:szCs w:val="22"/>
          <w:lang w:val="fr-FR"/>
        </w:rPr>
        <w:t>Augmentation de capacité de stockage ;</w:t>
      </w:r>
    </w:p>
    <w:p w14:paraId="52B83DFA" w14:textId="77777777" w:rsidR="00BD49B5" w:rsidRPr="00EA5DFC" w:rsidRDefault="00BD49B5" w:rsidP="002E13A8">
      <w:pPr>
        <w:pStyle w:val="PargrafodaLista"/>
        <w:numPr>
          <w:ilvl w:val="0"/>
          <w:numId w:val="61"/>
        </w:numPr>
        <w:spacing w:after="0" w:line="240" w:lineRule="auto"/>
        <w:jc w:val="both"/>
        <w:rPr>
          <w:rFonts w:ascii="Times New Roman" w:hAnsi="Times New Roman"/>
          <w:sz w:val="22"/>
          <w:szCs w:val="22"/>
          <w:lang w:val="fr-FR"/>
        </w:rPr>
      </w:pPr>
      <w:r w:rsidRPr="00EA5DFC">
        <w:rPr>
          <w:rFonts w:ascii="Times New Roman" w:hAnsi="Times New Roman"/>
          <w:sz w:val="22"/>
          <w:szCs w:val="22"/>
          <w:lang w:val="fr-FR"/>
        </w:rPr>
        <w:t>Réhabilitation de réseaux existants ;</w:t>
      </w:r>
    </w:p>
    <w:p w14:paraId="012E7039" w14:textId="77777777" w:rsidR="00BD49B5" w:rsidRDefault="00BD49B5" w:rsidP="002E13A8">
      <w:pPr>
        <w:pStyle w:val="PargrafodaLista"/>
        <w:numPr>
          <w:ilvl w:val="0"/>
          <w:numId w:val="61"/>
        </w:numPr>
        <w:spacing w:after="0" w:line="240" w:lineRule="auto"/>
        <w:jc w:val="both"/>
        <w:rPr>
          <w:rFonts w:ascii="Times New Roman" w:hAnsi="Times New Roman"/>
          <w:sz w:val="22"/>
          <w:szCs w:val="22"/>
          <w:lang w:val="fr-FR"/>
        </w:rPr>
      </w:pPr>
      <w:r w:rsidRPr="00EA5DFC">
        <w:rPr>
          <w:rFonts w:ascii="Times New Roman" w:hAnsi="Times New Roman"/>
          <w:sz w:val="22"/>
          <w:szCs w:val="22"/>
          <w:lang w:val="fr-FR"/>
        </w:rPr>
        <w:t>Extension des réseaux secondaires et tertiaires et réalisation de branchements sociaux et de bornes fontaines dans les quartiers périphériques.</w:t>
      </w:r>
    </w:p>
    <w:p w14:paraId="6D93EA5C" w14:textId="77777777" w:rsidR="00BD49B5" w:rsidRPr="001A349D" w:rsidRDefault="00BD49B5" w:rsidP="00BD49B5">
      <w:pPr>
        <w:pStyle w:val="PargrafodaLista"/>
        <w:spacing w:after="0" w:line="240" w:lineRule="auto"/>
        <w:jc w:val="both"/>
        <w:rPr>
          <w:rFonts w:ascii="Times New Roman" w:hAnsi="Times New Roman"/>
          <w:sz w:val="22"/>
          <w:szCs w:val="22"/>
          <w:lang w:val="fr-FR"/>
        </w:rPr>
      </w:pPr>
    </w:p>
    <w:p w14:paraId="5E92B957" w14:textId="77777777" w:rsidR="00BD49B5" w:rsidRPr="00EA5DFC" w:rsidRDefault="00BD49B5" w:rsidP="00BD49B5">
      <w:pPr>
        <w:autoSpaceDE w:val="0"/>
        <w:autoSpaceDN w:val="0"/>
        <w:adjustRightInd w:val="0"/>
        <w:spacing w:after="0" w:line="240" w:lineRule="auto"/>
        <w:ind w:left="-284" w:right="-851"/>
        <w:jc w:val="both"/>
        <w:rPr>
          <w:rFonts w:ascii="Times New Roman" w:hAnsi="Times New Roman" w:cs="Times New Roman"/>
        </w:rPr>
      </w:pPr>
      <w:r w:rsidRPr="00EA5DFC">
        <w:rPr>
          <w:rFonts w:ascii="Times New Roman" w:hAnsi="Times New Roman" w:cs="Times New Roman"/>
        </w:rPr>
        <w:t>L’objectif de développement du projet PUASEE-FA est le suivant :</w:t>
      </w:r>
    </w:p>
    <w:p w14:paraId="3DDD35F7" w14:textId="77777777" w:rsidR="00BD49B5" w:rsidRPr="00EA5DFC" w:rsidRDefault="00BD49B5" w:rsidP="002E13A8">
      <w:pPr>
        <w:pStyle w:val="PargrafodaLista"/>
        <w:numPr>
          <w:ilvl w:val="0"/>
          <w:numId w:val="47"/>
        </w:numPr>
        <w:spacing w:after="0" w:line="240" w:lineRule="auto"/>
        <w:ind w:left="567" w:right="-709" w:hanging="425"/>
        <w:contextualSpacing w:val="0"/>
        <w:jc w:val="both"/>
        <w:rPr>
          <w:rFonts w:ascii="Times New Roman" w:hAnsi="Times New Roman"/>
          <w:sz w:val="22"/>
          <w:szCs w:val="22"/>
          <w:lang w:val="fr-FR"/>
        </w:rPr>
      </w:pPr>
      <w:r w:rsidRPr="00EA5DFC">
        <w:rPr>
          <w:rFonts w:ascii="Times New Roman" w:hAnsi="Times New Roman"/>
          <w:sz w:val="22"/>
          <w:szCs w:val="22"/>
          <w:lang w:val="fr-FR"/>
        </w:rPr>
        <w:t xml:space="preserve">Rétablir et élargir l’accès de la population de Bissau à l’eau potable et améliorer la qualité des services d’alimentation en eau ; et </w:t>
      </w:r>
    </w:p>
    <w:p w14:paraId="6A6C2C21" w14:textId="77777777" w:rsidR="00BD49B5" w:rsidRDefault="00BD49B5" w:rsidP="002E13A8">
      <w:pPr>
        <w:pStyle w:val="PargrafodaLista"/>
        <w:numPr>
          <w:ilvl w:val="0"/>
          <w:numId w:val="47"/>
        </w:numPr>
        <w:spacing w:after="0" w:line="240" w:lineRule="auto"/>
        <w:ind w:left="567" w:right="-709" w:hanging="425"/>
        <w:contextualSpacing w:val="0"/>
        <w:jc w:val="both"/>
        <w:rPr>
          <w:rFonts w:ascii="Times New Roman" w:hAnsi="Times New Roman"/>
          <w:sz w:val="22"/>
          <w:szCs w:val="22"/>
          <w:lang w:val="fr-FR"/>
        </w:rPr>
      </w:pPr>
      <w:r w:rsidRPr="00EA5DFC">
        <w:rPr>
          <w:rFonts w:ascii="Times New Roman" w:hAnsi="Times New Roman"/>
          <w:sz w:val="22"/>
          <w:szCs w:val="22"/>
          <w:lang w:val="fr-FR"/>
        </w:rPr>
        <w:t>Améliorer la fiabilité de la fourniture d’électricité à la population de Bissau.</w:t>
      </w:r>
    </w:p>
    <w:p w14:paraId="52E5E14D" w14:textId="77777777" w:rsidR="00BD49B5" w:rsidRPr="00EA5DFC" w:rsidRDefault="00BD49B5" w:rsidP="00BD49B5">
      <w:pPr>
        <w:pStyle w:val="PargrafodaLista"/>
        <w:spacing w:after="0" w:line="240" w:lineRule="auto"/>
        <w:ind w:left="567" w:right="-709"/>
        <w:contextualSpacing w:val="0"/>
        <w:jc w:val="both"/>
        <w:rPr>
          <w:rFonts w:ascii="Times New Roman" w:hAnsi="Times New Roman"/>
          <w:sz w:val="22"/>
          <w:szCs w:val="22"/>
          <w:lang w:val="fr-FR"/>
        </w:rPr>
      </w:pPr>
    </w:p>
    <w:p w14:paraId="580135B7" w14:textId="77777777" w:rsidR="00BD49B5" w:rsidRPr="003140E3" w:rsidRDefault="00BD49B5" w:rsidP="002E13A8">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fr-FR"/>
        </w:rPr>
      </w:pPr>
      <w:r w:rsidRPr="003140E3">
        <w:rPr>
          <w:rFonts w:ascii="Times New Roman" w:hAnsi="Times New Roman"/>
          <w:b/>
          <w:bCs/>
          <w:i/>
          <w:sz w:val="22"/>
          <w:szCs w:val="22"/>
          <w:lang w:val="fr-FR"/>
        </w:rPr>
        <w:t xml:space="preserve">DEMARCHE METHODOLOGIQUE EIES </w:t>
      </w:r>
    </w:p>
    <w:p w14:paraId="41769927" w14:textId="77777777" w:rsidR="00BD49B5" w:rsidRPr="004D581E" w:rsidRDefault="00BD49B5" w:rsidP="00BD49B5">
      <w:pPr>
        <w:spacing w:after="120" w:line="240" w:lineRule="auto"/>
        <w:ind w:left="-284" w:right="-853"/>
        <w:jc w:val="both"/>
        <w:rPr>
          <w:rFonts w:ascii="Times New Roman" w:hAnsi="Times New Roman"/>
        </w:rPr>
      </w:pPr>
      <w:r w:rsidRPr="004D581E">
        <w:rPr>
          <w:rFonts w:ascii="Times New Roman" w:hAnsi="Times New Roman"/>
        </w:rPr>
        <w:t>La méthodologie de l’étude, s’est inspirée des dispositions réglementaires en matière d’études d’impacts portant contenu du rapport de l’EIES au Guinée Bissau tout en respectant les indications contenues dans les TDR.</w:t>
      </w:r>
    </w:p>
    <w:p w14:paraId="7DDE47AE" w14:textId="77777777" w:rsidR="00BD49B5" w:rsidRPr="004D581E" w:rsidRDefault="00BD49B5" w:rsidP="00BD49B5">
      <w:pPr>
        <w:spacing w:after="120" w:line="240" w:lineRule="auto"/>
        <w:ind w:left="-284" w:right="-853"/>
        <w:jc w:val="both"/>
        <w:rPr>
          <w:rFonts w:ascii="Times New Roman" w:hAnsi="Times New Roman"/>
        </w:rPr>
      </w:pPr>
      <w:r w:rsidRPr="004D581E">
        <w:rPr>
          <w:rFonts w:ascii="Times New Roman" w:hAnsi="Times New Roman"/>
        </w:rPr>
        <w:t>Conformément au TDR, La structuration de l’étude peut se dérouler en trois (03) phases :</w:t>
      </w:r>
    </w:p>
    <w:p w14:paraId="5370C83C" w14:textId="77777777" w:rsidR="00BD49B5" w:rsidRPr="004D581E" w:rsidRDefault="00BD49B5" w:rsidP="00BD49B5">
      <w:pPr>
        <w:pStyle w:val="PargrafodaLista"/>
        <w:numPr>
          <w:ilvl w:val="3"/>
          <w:numId w:val="12"/>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709"/>
        <w:jc w:val="both"/>
        <w:rPr>
          <w:rFonts w:ascii="Times New Roman" w:hAnsi="Times New Roman"/>
          <w:sz w:val="22"/>
          <w:szCs w:val="22"/>
          <w:lang w:val="fr-FR"/>
        </w:rPr>
      </w:pPr>
      <w:r w:rsidRPr="004D581E">
        <w:rPr>
          <w:rFonts w:ascii="Times New Roman" w:hAnsi="Times New Roman"/>
          <w:sz w:val="22"/>
          <w:szCs w:val="22"/>
          <w:lang w:val="fr-FR"/>
        </w:rPr>
        <w:t>Une phase de reconnaissance de terrain au cours de laquelle l’équipe du consultant accompagnée du personnel de PUASEE-FA ont pris connaissance des sites d’implantation du projet ;</w:t>
      </w:r>
    </w:p>
    <w:p w14:paraId="28BE8089" w14:textId="77777777" w:rsidR="00BD49B5" w:rsidRPr="004D581E" w:rsidRDefault="00BD49B5" w:rsidP="00BD49B5">
      <w:pPr>
        <w:pStyle w:val="PargrafodaLista"/>
        <w:numPr>
          <w:ilvl w:val="3"/>
          <w:numId w:val="12"/>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709"/>
        <w:jc w:val="both"/>
        <w:rPr>
          <w:rFonts w:ascii="Times New Roman" w:hAnsi="Times New Roman"/>
          <w:sz w:val="22"/>
          <w:szCs w:val="22"/>
          <w:lang w:val="fr-FR"/>
        </w:rPr>
      </w:pPr>
      <w:r w:rsidRPr="004D581E">
        <w:rPr>
          <w:rFonts w:ascii="Times New Roman" w:hAnsi="Times New Roman"/>
          <w:sz w:val="22"/>
          <w:szCs w:val="22"/>
          <w:lang w:val="fr-FR"/>
        </w:rPr>
        <w:t xml:space="preserve">Une phase de collecte des données sur le terrain centré sur une démarche participative, avec des séries de rencontres avec les populations locales et les acteurs institutionnels principalement concernés par le projet dans tout le département : autorités administratives ; collectivités locales ; services techniques de l’Etat ; organisations communautaires de base, etc.  Au cours de cette phase, il a été question de faire l’élaboration du schéma itinéraire environnemental, la reconnaissance de l’état initial de l’environnement </w:t>
      </w:r>
      <w:r w:rsidRPr="004D581E">
        <w:rPr>
          <w:rFonts w:ascii="Times New Roman" w:hAnsi="Times New Roman"/>
          <w:sz w:val="22"/>
          <w:szCs w:val="22"/>
          <w:lang w:val="fr-FR"/>
        </w:rPr>
        <w:lastRenderedPageBreak/>
        <w:t>physique, humain, biologique et socio-économique par des observations directes et des entretiens formels et informels, l’identification des impacts potentiels et les actions environnementales à prendre pour les atténuer.</w:t>
      </w:r>
    </w:p>
    <w:p w14:paraId="2F55E056" w14:textId="77777777" w:rsidR="00BD49B5" w:rsidRPr="004D581E" w:rsidRDefault="00BD49B5" w:rsidP="00BD49B5">
      <w:pPr>
        <w:pStyle w:val="PargrafodaLista"/>
        <w:numPr>
          <w:ilvl w:val="3"/>
          <w:numId w:val="12"/>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709"/>
        <w:jc w:val="both"/>
        <w:rPr>
          <w:rFonts w:ascii="Times New Roman" w:hAnsi="Times New Roman"/>
          <w:sz w:val="22"/>
          <w:szCs w:val="22"/>
          <w:lang w:val="fr-FR"/>
        </w:rPr>
      </w:pPr>
      <w:r w:rsidRPr="004D581E">
        <w:rPr>
          <w:rFonts w:ascii="Times New Roman" w:hAnsi="Times New Roman"/>
          <w:sz w:val="22"/>
          <w:szCs w:val="22"/>
          <w:lang w:val="fr-FR"/>
        </w:rPr>
        <w:t>Une phase de synthèse des données collectées et d'élaboration du rapport. Les différentes phases ont été accompagnées de recherche bibliographique sur les divers aspects du projet.</w:t>
      </w:r>
    </w:p>
    <w:p w14:paraId="0C8C118C" w14:textId="77777777" w:rsidR="00BD49B5" w:rsidRDefault="00BD49B5" w:rsidP="00BD49B5">
      <w:pPr>
        <w:spacing w:after="0" w:line="240" w:lineRule="auto"/>
        <w:jc w:val="both"/>
        <w:rPr>
          <w:rFonts w:ascii="Times New Roman" w:hAnsi="Times New Roman" w:cs="Times New Roman"/>
          <w:b/>
          <w:sz w:val="24"/>
          <w:szCs w:val="24"/>
        </w:rPr>
      </w:pPr>
    </w:p>
    <w:p w14:paraId="7489D437" w14:textId="77777777" w:rsidR="00BD49B5" w:rsidRPr="003140E3" w:rsidRDefault="00BD49B5" w:rsidP="002E13A8">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fr-FR"/>
        </w:rPr>
      </w:pPr>
      <w:r w:rsidRPr="003140E3">
        <w:rPr>
          <w:rFonts w:ascii="Times New Roman" w:hAnsi="Times New Roman"/>
          <w:b/>
          <w:bCs/>
          <w:i/>
          <w:sz w:val="22"/>
          <w:szCs w:val="22"/>
          <w:lang w:val="fr-FR"/>
        </w:rPr>
        <w:t xml:space="preserve">DESCRIPTION DU PROJET </w:t>
      </w:r>
    </w:p>
    <w:p w14:paraId="669F3033" w14:textId="008790F3" w:rsidR="00BD49B5" w:rsidRPr="00EA5DFC" w:rsidRDefault="00BD49B5" w:rsidP="002E13A8">
      <w:pPr>
        <w:pStyle w:val="PargrafodaLista"/>
        <w:keepNext/>
        <w:numPr>
          <w:ilvl w:val="1"/>
          <w:numId w:val="238"/>
        </w:numPr>
        <w:spacing w:before="240" w:after="0"/>
        <w:jc w:val="both"/>
        <w:rPr>
          <w:rFonts w:ascii="Times New Roman" w:hAnsi="Times New Roman"/>
          <w:b/>
          <w:i/>
          <w:lang w:val="fr-FR" w:eastAsia="fr-FR"/>
        </w:rPr>
      </w:pPr>
      <w:r>
        <w:rPr>
          <w:rFonts w:ascii="Times New Roman" w:hAnsi="Times New Roman"/>
          <w:b/>
          <w:i/>
          <w:lang w:val="fr-FR" w:eastAsia="fr-FR"/>
        </w:rPr>
        <w:t>LOCALISATION DU SOUS-PROJET N°1</w:t>
      </w:r>
      <w:r w:rsidRPr="00EA5DFC">
        <w:rPr>
          <w:rFonts w:ascii="Times New Roman" w:hAnsi="Times New Roman"/>
          <w:b/>
          <w:i/>
          <w:lang w:val="fr-FR" w:eastAsia="fr-FR"/>
        </w:rPr>
        <w:t xml:space="preserve"> </w:t>
      </w:r>
    </w:p>
    <w:p w14:paraId="0B2F4143" w14:textId="77777777" w:rsidR="00BD49B5" w:rsidRPr="00BD49B5" w:rsidRDefault="00BD49B5" w:rsidP="00BD49B5">
      <w:pPr>
        <w:spacing w:after="120" w:line="240" w:lineRule="auto"/>
        <w:ind w:left="-284" w:right="-853"/>
        <w:jc w:val="both"/>
        <w:rPr>
          <w:rFonts w:ascii="Times New Roman" w:hAnsi="Times New Roman" w:cs="Times New Roman"/>
        </w:rPr>
      </w:pPr>
      <w:r w:rsidRPr="00BD49B5">
        <w:rPr>
          <w:rFonts w:ascii="Times New Roman" w:hAnsi="Times New Roman" w:cs="Times New Roman"/>
        </w:rPr>
        <w:t>La construction, réhabilitation, renforcement, fournitures, installations des équipements et électrification des forages d’approvisionnement d’eau potable du sous-projet n°1 de PUASEE-FA vont exécuter principalement dans trois quartiers (Aéroport, Antule-Pime et Bôr) dans la région de Bissau qui est la capitale politique et économique de la République de Guinée-Bissau et dans la région de Biombo précisément dans deux villes (Safim et Prabis).</w:t>
      </w:r>
    </w:p>
    <w:p w14:paraId="66CCD0E3" w14:textId="77777777" w:rsidR="00BD49B5" w:rsidRPr="005D657E" w:rsidRDefault="00BD49B5" w:rsidP="00BD49B5">
      <w:pPr>
        <w:spacing w:after="120" w:line="240" w:lineRule="auto"/>
        <w:ind w:left="-284" w:right="-853"/>
        <w:jc w:val="both"/>
        <w:rPr>
          <w:rFonts w:ascii="Times New Roman" w:hAnsi="Times New Roman" w:cs="Times New Roman"/>
        </w:rPr>
      </w:pPr>
      <w:r w:rsidRPr="005D657E">
        <w:rPr>
          <w:rFonts w:ascii="Times New Roman" w:hAnsi="Times New Roman" w:cs="Times New Roman"/>
        </w:rPr>
        <w:t>La ville de Bissau s'est développée sur un site estuarien. Son relief est très bas avec une petite élévation vers le nord-ouest donnant sur le plateau de Bissalanca. Les sols sont argileux et de type ferralitique de couleur rouge. Au niveau de la zone de contact avec le Rio Géba, le sol est halo-hydromorphe (Texeira, 1962). Ses sols sont relativement perméables permettant une infiltration facile des eaux de pluie.</w:t>
      </w:r>
    </w:p>
    <w:p w14:paraId="5A7677BE" w14:textId="77777777" w:rsidR="00BD49B5" w:rsidRPr="005D657E" w:rsidRDefault="00BD49B5" w:rsidP="00BD49B5">
      <w:pPr>
        <w:spacing w:after="120" w:line="240" w:lineRule="auto"/>
        <w:ind w:left="-284" w:right="-853"/>
        <w:jc w:val="both"/>
        <w:rPr>
          <w:rFonts w:ascii="Times New Roman" w:hAnsi="Times New Roman" w:cs="Times New Roman"/>
        </w:rPr>
      </w:pPr>
      <w:r w:rsidRPr="005D657E">
        <w:rPr>
          <w:rFonts w:ascii="Times New Roman" w:hAnsi="Times New Roman" w:cs="Times New Roman"/>
          <w:bCs/>
        </w:rPr>
        <w:t>La Région de Biombo, situé dans la partie centrale nord de Bissau, se trouve précisément dans la région</w:t>
      </w:r>
      <w:r w:rsidRPr="005D657E">
        <w:rPr>
          <w:rFonts w:ascii="Times New Roman" w:hAnsi="Times New Roman" w:cs="Times New Roman"/>
        </w:rPr>
        <w:t xml:space="preserve"> </w:t>
      </w:r>
      <w:r w:rsidRPr="005D657E">
        <w:rPr>
          <w:rFonts w:ascii="Times New Roman" w:hAnsi="Times New Roman" w:cs="Times New Roman"/>
          <w:bCs/>
        </w:rPr>
        <w:t>de l'Ouest-Nord de la Guinée-Bissau. Elle est limitée à l'ouest par les principales branches de la rivière de la</w:t>
      </w:r>
      <w:r w:rsidRPr="005D657E">
        <w:rPr>
          <w:rFonts w:ascii="Times New Roman" w:hAnsi="Times New Roman" w:cs="Times New Roman"/>
        </w:rPr>
        <w:t xml:space="preserve"> </w:t>
      </w:r>
      <w:r w:rsidRPr="005D657E">
        <w:rPr>
          <w:rFonts w:ascii="Times New Roman" w:hAnsi="Times New Roman" w:cs="Times New Roman"/>
          <w:bCs/>
        </w:rPr>
        <w:t>Guinée (Rio Canal Geba et le Rio Mansoa), qui divisait en plusieurs canaux petites et moyennes avec ses</w:t>
      </w:r>
      <w:r w:rsidRPr="005D657E">
        <w:rPr>
          <w:rFonts w:ascii="Times New Roman" w:hAnsi="Times New Roman" w:cs="Times New Roman"/>
        </w:rPr>
        <w:t xml:space="preserve"> </w:t>
      </w:r>
      <w:r w:rsidRPr="005D657E">
        <w:rPr>
          <w:rFonts w:ascii="Times New Roman" w:hAnsi="Times New Roman" w:cs="Times New Roman"/>
          <w:bCs/>
        </w:rPr>
        <w:t>belles plages intégrées dans une entrée de la mer sans vagues et étendues dans tous les coins intérieurs de</w:t>
      </w:r>
      <w:r w:rsidRPr="005D657E">
        <w:rPr>
          <w:rFonts w:ascii="Times New Roman" w:hAnsi="Times New Roman" w:cs="Times New Roman"/>
        </w:rPr>
        <w:t xml:space="preserve"> </w:t>
      </w:r>
      <w:r w:rsidRPr="005D657E">
        <w:rPr>
          <w:rFonts w:ascii="Times New Roman" w:hAnsi="Times New Roman" w:cs="Times New Roman"/>
          <w:bCs/>
        </w:rPr>
        <w:t>la région, permettant ainsi l'accès facile par voie maritime.</w:t>
      </w:r>
      <w:r w:rsidRPr="005D657E">
        <w:rPr>
          <w:rFonts w:ascii="Times New Roman" w:hAnsi="Times New Roman" w:cs="Times New Roman"/>
        </w:rPr>
        <w:t xml:space="preserve"> </w:t>
      </w:r>
    </w:p>
    <w:p w14:paraId="3042F1F0" w14:textId="77777777" w:rsidR="00BD49B5" w:rsidRPr="00AA59BE" w:rsidRDefault="00BD49B5" w:rsidP="00AA59BE">
      <w:pPr>
        <w:pStyle w:val="PargrafodaLista"/>
        <w:keepNext/>
        <w:numPr>
          <w:ilvl w:val="1"/>
          <w:numId w:val="238"/>
        </w:numPr>
        <w:spacing w:before="240" w:after="0"/>
        <w:jc w:val="both"/>
        <w:rPr>
          <w:rFonts w:ascii="Times New Roman" w:hAnsi="Times New Roman"/>
          <w:b/>
          <w:i/>
          <w:lang w:val="fr-FR" w:eastAsia="fr-FR"/>
        </w:rPr>
      </w:pPr>
      <w:r w:rsidRPr="00AA59BE">
        <w:rPr>
          <w:rFonts w:ascii="Times New Roman" w:hAnsi="Times New Roman"/>
          <w:b/>
          <w:i/>
          <w:lang w:val="fr-FR" w:eastAsia="fr-FR"/>
        </w:rPr>
        <w:t>LES CARACTERISTIQUES DU SOUS-PROJET N°1 DE PUASEE-FA</w:t>
      </w:r>
    </w:p>
    <w:p w14:paraId="5674F071" w14:textId="5A580328" w:rsidR="00BD49B5" w:rsidRPr="00BD49B5" w:rsidRDefault="00BD49B5" w:rsidP="00BD49B5">
      <w:pPr>
        <w:spacing w:after="120" w:line="240" w:lineRule="auto"/>
        <w:ind w:left="-284" w:right="-853"/>
        <w:jc w:val="both"/>
        <w:rPr>
          <w:rFonts w:ascii="Times New Roman" w:hAnsi="Times New Roman" w:cs="Times New Roman"/>
          <w:bCs/>
        </w:rPr>
      </w:pPr>
      <w:r w:rsidRPr="00BD49B5">
        <w:rPr>
          <w:rFonts w:ascii="Times New Roman" w:hAnsi="Times New Roman" w:cs="Times New Roman"/>
          <w:bCs/>
        </w:rPr>
        <w:t>La construction, réhabilitation, renforcement, fournitures, installations des équipements et électrification des forages d’approvisionnement d’eau potable. Les investissements prévus concernant le sous-projet nº 1 se décrit sur le tableau ci-dessous :</w:t>
      </w:r>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6763"/>
        <w:gridCol w:w="617"/>
        <w:gridCol w:w="810"/>
      </w:tblGrid>
      <w:tr w:rsidR="00BD49B5" w:rsidRPr="00BD49B5" w14:paraId="5A34321B" w14:textId="77777777" w:rsidTr="00BD49B5">
        <w:trPr>
          <w:trHeight w:val="280"/>
          <w:jc w:val="center"/>
        </w:trPr>
        <w:tc>
          <w:tcPr>
            <w:tcW w:w="656" w:type="dxa"/>
            <w:shd w:val="clear" w:color="auto" w:fill="E7E6E6"/>
            <w:noWrap/>
            <w:vAlign w:val="center"/>
          </w:tcPr>
          <w:p w14:paraId="5F3914C3" w14:textId="77777777" w:rsidR="00BD49B5" w:rsidRPr="00BD49B5" w:rsidRDefault="00BD49B5" w:rsidP="00BD49B5">
            <w:pPr>
              <w:spacing w:after="0"/>
              <w:jc w:val="center"/>
              <w:rPr>
                <w:rFonts w:ascii="Times New Roman" w:hAnsi="Times New Roman" w:cs="Times New Roman"/>
                <w:b/>
                <w:bCs/>
                <w:color w:val="000000"/>
                <w:sz w:val="20"/>
                <w:szCs w:val="20"/>
              </w:rPr>
            </w:pPr>
            <w:r w:rsidRPr="00BD49B5">
              <w:rPr>
                <w:rFonts w:ascii="Times New Roman" w:hAnsi="Times New Roman" w:cs="Times New Roman"/>
                <w:b/>
                <w:bCs/>
                <w:color w:val="000000"/>
                <w:sz w:val="20"/>
                <w:szCs w:val="20"/>
              </w:rPr>
              <w:t>N°</w:t>
            </w:r>
          </w:p>
        </w:tc>
        <w:tc>
          <w:tcPr>
            <w:tcW w:w="7565" w:type="dxa"/>
            <w:shd w:val="clear" w:color="auto" w:fill="E7E6E6"/>
            <w:vAlign w:val="center"/>
          </w:tcPr>
          <w:p w14:paraId="2BDE6464" w14:textId="77777777" w:rsidR="00BD49B5" w:rsidRPr="00BD49B5" w:rsidRDefault="00BD49B5" w:rsidP="00BD49B5">
            <w:pPr>
              <w:spacing w:after="0"/>
              <w:jc w:val="center"/>
              <w:rPr>
                <w:rFonts w:ascii="Times New Roman" w:hAnsi="Times New Roman" w:cs="Times New Roman"/>
                <w:b/>
                <w:bCs/>
                <w:color w:val="000000"/>
                <w:sz w:val="20"/>
                <w:szCs w:val="20"/>
              </w:rPr>
            </w:pPr>
            <w:r w:rsidRPr="00BD49B5">
              <w:rPr>
                <w:rFonts w:ascii="Times New Roman" w:hAnsi="Times New Roman" w:cs="Times New Roman"/>
                <w:b/>
                <w:bCs/>
                <w:color w:val="000000"/>
                <w:sz w:val="20"/>
                <w:szCs w:val="20"/>
              </w:rPr>
              <w:t>Détail des activités du projet</w:t>
            </w:r>
          </w:p>
        </w:tc>
        <w:tc>
          <w:tcPr>
            <w:tcW w:w="630" w:type="dxa"/>
            <w:shd w:val="clear" w:color="auto" w:fill="E7E6E6"/>
            <w:vAlign w:val="center"/>
          </w:tcPr>
          <w:p w14:paraId="0DBE2B38" w14:textId="77777777" w:rsidR="00BD49B5" w:rsidRPr="00BD49B5" w:rsidRDefault="00BD49B5" w:rsidP="00BD49B5">
            <w:pPr>
              <w:spacing w:after="0"/>
              <w:jc w:val="center"/>
              <w:rPr>
                <w:rFonts w:ascii="Times New Roman" w:hAnsi="Times New Roman" w:cs="Times New Roman"/>
                <w:b/>
                <w:bCs/>
                <w:color w:val="000000"/>
                <w:sz w:val="20"/>
                <w:szCs w:val="20"/>
              </w:rPr>
            </w:pPr>
            <w:r w:rsidRPr="00BD49B5">
              <w:rPr>
                <w:rFonts w:ascii="Times New Roman" w:hAnsi="Times New Roman" w:cs="Times New Roman"/>
                <w:b/>
                <w:bCs/>
                <w:color w:val="000000"/>
                <w:sz w:val="20"/>
                <w:szCs w:val="20"/>
              </w:rPr>
              <w:t>Qté</w:t>
            </w:r>
          </w:p>
        </w:tc>
        <w:tc>
          <w:tcPr>
            <w:tcW w:w="828" w:type="dxa"/>
            <w:shd w:val="clear" w:color="auto" w:fill="E7E6E6"/>
            <w:vAlign w:val="center"/>
          </w:tcPr>
          <w:p w14:paraId="538CC37B" w14:textId="77777777" w:rsidR="00BD49B5" w:rsidRPr="00BD49B5" w:rsidRDefault="00BD49B5" w:rsidP="00BD49B5">
            <w:pPr>
              <w:spacing w:after="0"/>
              <w:jc w:val="center"/>
              <w:rPr>
                <w:rFonts w:ascii="Times New Roman" w:hAnsi="Times New Roman" w:cs="Times New Roman"/>
                <w:b/>
                <w:bCs/>
                <w:color w:val="000000"/>
                <w:sz w:val="20"/>
                <w:szCs w:val="20"/>
              </w:rPr>
            </w:pPr>
            <w:r w:rsidRPr="00BD49B5">
              <w:rPr>
                <w:rFonts w:ascii="Times New Roman" w:hAnsi="Times New Roman" w:cs="Times New Roman"/>
                <w:b/>
                <w:bCs/>
                <w:color w:val="000000"/>
                <w:sz w:val="20"/>
                <w:szCs w:val="20"/>
              </w:rPr>
              <w:t>Unité</w:t>
            </w:r>
          </w:p>
        </w:tc>
      </w:tr>
      <w:tr w:rsidR="00BD49B5" w:rsidRPr="00BD49B5" w:rsidDel="001A6624" w14:paraId="3CE85CDB" w14:textId="77777777" w:rsidTr="00BD49B5">
        <w:trPr>
          <w:trHeight w:val="280"/>
          <w:jc w:val="center"/>
        </w:trPr>
        <w:tc>
          <w:tcPr>
            <w:tcW w:w="656" w:type="dxa"/>
            <w:shd w:val="clear" w:color="auto" w:fill="auto"/>
            <w:noWrap/>
            <w:vAlign w:val="center"/>
          </w:tcPr>
          <w:p w14:paraId="1F730948" w14:textId="77777777" w:rsidR="00BD49B5" w:rsidRPr="00BD49B5" w:rsidRDefault="00BD49B5" w:rsidP="00BD49B5">
            <w:pPr>
              <w:spacing w:after="0"/>
              <w:jc w:val="center"/>
              <w:rPr>
                <w:rFonts w:ascii="Times New Roman" w:hAnsi="Times New Roman" w:cs="Times New Roman"/>
                <w:color w:val="000000"/>
                <w:sz w:val="20"/>
                <w:szCs w:val="20"/>
              </w:rPr>
            </w:pPr>
            <w:r w:rsidRPr="00BD49B5">
              <w:rPr>
                <w:rFonts w:ascii="Times New Roman" w:hAnsi="Times New Roman" w:cs="Times New Roman"/>
                <w:color w:val="000000"/>
                <w:sz w:val="20"/>
                <w:szCs w:val="20"/>
              </w:rPr>
              <w:t>01</w:t>
            </w:r>
          </w:p>
        </w:tc>
        <w:tc>
          <w:tcPr>
            <w:tcW w:w="7565" w:type="dxa"/>
            <w:shd w:val="clear" w:color="auto" w:fill="auto"/>
            <w:vAlign w:val="center"/>
          </w:tcPr>
          <w:p w14:paraId="1B37CFF9" w14:textId="77777777" w:rsidR="00BD49B5" w:rsidRPr="00BD49B5" w:rsidRDefault="00BD49B5" w:rsidP="00BD49B5">
            <w:pPr>
              <w:spacing w:after="0"/>
              <w:jc w:val="both"/>
              <w:rPr>
                <w:rFonts w:ascii="Times New Roman" w:hAnsi="Times New Roman" w:cs="Times New Roman"/>
                <w:sz w:val="20"/>
                <w:szCs w:val="20"/>
              </w:rPr>
            </w:pPr>
            <w:r w:rsidRPr="00BD49B5">
              <w:rPr>
                <w:rFonts w:ascii="Times New Roman" w:hAnsi="Times New Roman" w:cs="Times New Roman"/>
                <w:sz w:val="20"/>
                <w:szCs w:val="20"/>
              </w:rPr>
              <w:t>Exécution de forage 120 m</w:t>
            </w:r>
            <w:r w:rsidRPr="00BD49B5">
              <w:rPr>
                <w:rFonts w:ascii="Times New Roman" w:hAnsi="Times New Roman" w:cs="Times New Roman"/>
                <w:sz w:val="20"/>
                <w:szCs w:val="20"/>
                <w:vertAlign w:val="superscript"/>
              </w:rPr>
              <w:t>3</w:t>
            </w:r>
            <w:r w:rsidRPr="00BD49B5">
              <w:rPr>
                <w:rFonts w:ascii="Times New Roman" w:hAnsi="Times New Roman" w:cs="Times New Roman"/>
                <w:sz w:val="20"/>
                <w:szCs w:val="20"/>
              </w:rPr>
              <w:t xml:space="preserve">/h et équipements à </w:t>
            </w:r>
            <w:r w:rsidRPr="00BD49B5">
              <w:rPr>
                <w:rFonts w:ascii="Times New Roman" w:hAnsi="Times New Roman" w:cs="Times New Roman"/>
                <w:b/>
                <w:bCs/>
                <w:sz w:val="20"/>
                <w:szCs w:val="20"/>
              </w:rPr>
              <w:t>Safim</w:t>
            </w:r>
          </w:p>
        </w:tc>
        <w:tc>
          <w:tcPr>
            <w:tcW w:w="630" w:type="dxa"/>
            <w:shd w:val="clear" w:color="auto" w:fill="auto"/>
            <w:vAlign w:val="center"/>
          </w:tcPr>
          <w:p w14:paraId="47323B81" w14:textId="77777777" w:rsidR="00BD49B5" w:rsidRPr="00BD49B5" w:rsidRDefault="00BD49B5" w:rsidP="00BD49B5">
            <w:pPr>
              <w:spacing w:after="0"/>
              <w:jc w:val="center"/>
              <w:rPr>
                <w:rFonts w:ascii="Times New Roman" w:hAnsi="Times New Roman" w:cs="Times New Roman"/>
                <w:sz w:val="20"/>
                <w:szCs w:val="20"/>
              </w:rPr>
            </w:pPr>
            <w:r w:rsidRPr="00BD49B5">
              <w:rPr>
                <w:rFonts w:ascii="Times New Roman" w:hAnsi="Times New Roman" w:cs="Times New Roman"/>
                <w:sz w:val="20"/>
                <w:szCs w:val="20"/>
              </w:rPr>
              <w:t>1</w:t>
            </w:r>
          </w:p>
        </w:tc>
        <w:tc>
          <w:tcPr>
            <w:tcW w:w="828" w:type="dxa"/>
            <w:shd w:val="clear" w:color="auto" w:fill="auto"/>
            <w:vAlign w:val="center"/>
          </w:tcPr>
          <w:p w14:paraId="6D21989B" w14:textId="77777777" w:rsidR="00BD49B5" w:rsidRPr="00BD49B5" w:rsidDel="001A6624" w:rsidRDefault="00BD49B5" w:rsidP="00BD49B5">
            <w:pPr>
              <w:spacing w:after="0"/>
              <w:jc w:val="center"/>
              <w:rPr>
                <w:rFonts w:ascii="Times New Roman" w:hAnsi="Times New Roman" w:cs="Times New Roman"/>
                <w:sz w:val="20"/>
                <w:szCs w:val="20"/>
              </w:rPr>
            </w:pPr>
            <w:r w:rsidRPr="00BD49B5">
              <w:rPr>
                <w:rFonts w:ascii="Times New Roman" w:hAnsi="Times New Roman" w:cs="Times New Roman"/>
                <w:sz w:val="20"/>
                <w:szCs w:val="20"/>
              </w:rPr>
              <w:t>U</w:t>
            </w:r>
          </w:p>
        </w:tc>
      </w:tr>
      <w:tr w:rsidR="00BD49B5" w:rsidRPr="00BD49B5" w:rsidDel="001A6624" w14:paraId="5E80530F" w14:textId="77777777" w:rsidTr="00BD49B5">
        <w:trPr>
          <w:trHeight w:val="280"/>
          <w:jc w:val="center"/>
        </w:trPr>
        <w:tc>
          <w:tcPr>
            <w:tcW w:w="656" w:type="dxa"/>
            <w:shd w:val="clear" w:color="auto" w:fill="auto"/>
            <w:noWrap/>
            <w:vAlign w:val="center"/>
          </w:tcPr>
          <w:p w14:paraId="393F22CA" w14:textId="77777777" w:rsidR="00BD49B5" w:rsidRPr="00BD49B5" w:rsidRDefault="00BD49B5" w:rsidP="00BD49B5">
            <w:pPr>
              <w:spacing w:after="0"/>
              <w:jc w:val="center"/>
              <w:rPr>
                <w:rFonts w:ascii="Times New Roman" w:hAnsi="Times New Roman" w:cs="Times New Roman"/>
                <w:color w:val="000000"/>
                <w:sz w:val="20"/>
                <w:szCs w:val="20"/>
              </w:rPr>
            </w:pPr>
            <w:r w:rsidRPr="00BD49B5">
              <w:rPr>
                <w:rFonts w:ascii="Times New Roman" w:hAnsi="Times New Roman" w:cs="Times New Roman"/>
                <w:color w:val="000000"/>
                <w:sz w:val="20"/>
                <w:szCs w:val="20"/>
              </w:rPr>
              <w:t>02</w:t>
            </w:r>
          </w:p>
        </w:tc>
        <w:tc>
          <w:tcPr>
            <w:tcW w:w="7565" w:type="dxa"/>
            <w:shd w:val="clear" w:color="auto" w:fill="auto"/>
            <w:vAlign w:val="center"/>
          </w:tcPr>
          <w:p w14:paraId="46266212" w14:textId="77777777" w:rsidR="00BD49B5" w:rsidRPr="00BD49B5" w:rsidRDefault="00BD49B5" w:rsidP="00BD49B5">
            <w:pPr>
              <w:spacing w:after="0"/>
              <w:jc w:val="both"/>
              <w:rPr>
                <w:rFonts w:ascii="Times New Roman" w:hAnsi="Times New Roman" w:cs="Times New Roman"/>
                <w:sz w:val="20"/>
                <w:szCs w:val="20"/>
              </w:rPr>
            </w:pPr>
            <w:r w:rsidRPr="00BD49B5">
              <w:rPr>
                <w:rFonts w:ascii="Times New Roman" w:hAnsi="Times New Roman" w:cs="Times New Roman"/>
                <w:sz w:val="20"/>
                <w:szCs w:val="20"/>
              </w:rPr>
              <w:t xml:space="preserve">Exécution de forage 250 m3/h, et équipements à </w:t>
            </w:r>
            <w:r w:rsidRPr="00BD49B5">
              <w:rPr>
                <w:rFonts w:ascii="Times New Roman" w:hAnsi="Times New Roman" w:cs="Times New Roman"/>
                <w:b/>
                <w:bCs/>
                <w:sz w:val="20"/>
                <w:szCs w:val="20"/>
              </w:rPr>
              <w:t>Bor</w:t>
            </w:r>
          </w:p>
        </w:tc>
        <w:tc>
          <w:tcPr>
            <w:tcW w:w="630" w:type="dxa"/>
            <w:shd w:val="clear" w:color="auto" w:fill="auto"/>
            <w:vAlign w:val="center"/>
          </w:tcPr>
          <w:p w14:paraId="498D1957" w14:textId="77777777" w:rsidR="00BD49B5" w:rsidRPr="00BD49B5" w:rsidRDefault="00BD49B5" w:rsidP="00BD49B5">
            <w:pPr>
              <w:spacing w:after="0"/>
              <w:jc w:val="center"/>
              <w:rPr>
                <w:rFonts w:ascii="Times New Roman" w:hAnsi="Times New Roman" w:cs="Times New Roman"/>
                <w:sz w:val="20"/>
                <w:szCs w:val="20"/>
              </w:rPr>
            </w:pPr>
            <w:r w:rsidRPr="00BD49B5">
              <w:rPr>
                <w:rFonts w:ascii="Times New Roman" w:hAnsi="Times New Roman" w:cs="Times New Roman"/>
                <w:sz w:val="20"/>
                <w:szCs w:val="20"/>
              </w:rPr>
              <w:t>1</w:t>
            </w:r>
          </w:p>
        </w:tc>
        <w:tc>
          <w:tcPr>
            <w:tcW w:w="828" w:type="dxa"/>
            <w:shd w:val="clear" w:color="auto" w:fill="auto"/>
            <w:vAlign w:val="center"/>
          </w:tcPr>
          <w:p w14:paraId="4511FF6A" w14:textId="77777777" w:rsidR="00BD49B5" w:rsidRPr="00BD49B5" w:rsidRDefault="00BD49B5" w:rsidP="00BD49B5">
            <w:pPr>
              <w:spacing w:after="0"/>
              <w:jc w:val="center"/>
              <w:rPr>
                <w:rFonts w:ascii="Times New Roman" w:hAnsi="Times New Roman" w:cs="Times New Roman"/>
                <w:sz w:val="20"/>
                <w:szCs w:val="20"/>
              </w:rPr>
            </w:pPr>
            <w:r w:rsidRPr="00BD49B5">
              <w:rPr>
                <w:rFonts w:ascii="Times New Roman" w:hAnsi="Times New Roman" w:cs="Times New Roman"/>
                <w:sz w:val="20"/>
                <w:szCs w:val="20"/>
              </w:rPr>
              <w:t>U</w:t>
            </w:r>
          </w:p>
        </w:tc>
      </w:tr>
      <w:tr w:rsidR="00BD49B5" w:rsidRPr="00BD49B5" w:rsidDel="001A6624" w14:paraId="147B23A3" w14:textId="77777777" w:rsidTr="00BD49B5">
        <w:trPr>
          <w:trHeight w:val="280"/>
          <w:jc w:val="center"/>
        </w:trPr>
        <w:tc>
          <w:tcPr>
            <w:tcW w:w="656" w:type="dxa"/>
            <w:shd w:val="clear" w:color="auto" w:fill="auto"/>
            <w:noWrap/>
            <w:vAlign w:val="center"/>
          </w:tcPr>
          <w:p w14:paraId="7BFF4036" w14:textId="77777777" w:rsidR="00BD49B5" w:rsidRPr="00BD49B5" w:rsidRDefault="00BD49B5" w:rsidP="00BD49B5">
            <w:pPr>
              <w:spacing w:after="0"/>
              <w:jc w:val="center"/>
              <w:rPr>
                <w:rFonts w:ascii="Times New Roman" w:hAnsi="Times New Roman" w:cs="Times New Roman"/>
                <w:color w:val="000000"/>
                <w:sz w:val="20"/>
                <w:szCs w:val="20"/>
              </w:rPr>
            </w:pPr>
            <w:r w:rsidRPr="00BD49B5">
              <w:rPr>
                <w:rFonts w:ascii="Times New Roman" w:hAnsi="Times New Roman" w:cs="Times New Roman"/>
                <w:color w:val="000000"/>
                <w:sz w:val="20"/>
                <w:szCs w:val="20"/>
              </w:rPr>
              <w:t>03</w:t>
            </w:r>
          </w:p>
        </w:tc>
        <w:tc>
          <w:tcPr>
            <w:tcW w:w="7565" w:type="dxa"/>
            <w:shd w:val="clear" w:color="auto" w:fill="auto"/>
            <w:vAlign w:val="center"/>
          </w:tcPr>
          <w:p w14:paraId="0A4F48B0" w14:textId="77777777" w:rsidR="00BD49B5" w:rsidRPr="00BD49B5" w:rsidRDefault="00BD49B5" w:rsidP="00BD49B5">
            <w:pPr>
              <w:spacing w:after="0"/>
              <w:jc w:val="both"/>
              <w:rPr>
                <w:rFonts w:ascii="Times New Roman" w:hAnsi="Times New Roman" w:cs="Times New Roman"/>
                <w:sz w:val="20"/>
                <w:szCs w:val="20"/>
              </w:rPr>
            </w:pPr>
            <w:r w:rsidRPr="00BD49B5">
              <w:rPr>
                <w:rFonts w:ascii="Times New Roman" w:hAnsi="Times New Roman" w:cs="Times New Roman"/>
                <w:sz w:val="20"/>
                <w:szCs w:val="20"/>
              </w:rPr>
              <w:t>Exécution de forage 120 m</w:t>
            </w:r>
            <w:r w:rsidRPr="00BD49B5">
              <w:rPr>
                <w:rFonts w:ascii="Times New Roman" w:hAnsi="Times New Roman" w:cs="Times New Roman"/>
                <w:sz w:val="20"/>
                <w:szCs w:val="20"/>
                <w:vertAlign w:val="superscript"/>
              </w:rPr>
              <w:t>3</w:t>
            </w:r>
            <w:r w:rsidRPr="00BD49B5">
              <w:rPr>
                <w:rFonts w:ascii="Times New Roman" w:hAnsi="Times New Roman" w:cs="Times New Roman"/>
                <w:sz w:val="20"/>
                <w:szCs w:val="20"/>
              </w:rPr>
              <w:t xml:space="preserve">/h et équipements à </w:t>
            </w:r>
            <w:r w:rsidRPr="00BD49B5">
              <w:rPr>
                <w:rFonts w:ascii="Times New Roman" w:hAnsi="Times New Roman" w:cs="Times New Roman"/>
                <w:b/>
                <w:sz w:val="20"/>
                <w:szCs w:val="20"/>
              </w:rPr>
              <w:t>Prabis</w:t>
            </w:r>
          </w:p>
        </w:tc>
        <w:tc>
          <w:tcPr>
            <w:tcW w:w="630" w:type="dxa"/>
            <w:shd w:val="clear" w:color="auto" w:fill="auto"/>
            <w:vAlign w:val="center"/>
          </w:tcPr>
          <w:p w14:paraId="1EA43F29" w14:textId="77777777" w:rsidR="00BD49B5" w:rsidRPr="00BD49B5" w:rsidRDefault="00BD49B5" w:rsidP="00BD49B5">
            <w:pPr>
              <w:spacing w:after="0"/>
              <w:jc w:val="center"/>
              <w:rPr>
                <w:rFonts w:ascii="Times New Roman" w:hAnsi="Times New Roman" w:cs="Times New Roman"/>
                <w:sz w:val="20"/>
                <w:szCs w:val="20"/>
              </w:rPr>
            </w:pPr>
            <w:r w:rsidRPr="00BD49B5">
              <w:rPr>
                <w:rFonts w:ascii="Times New Roman" w:hAnsi="Times New Roman" w:cs="Times New Roman"/>
                <w:sz w:val="20"/>
                <w:szCs w:val="20"/>
              </w:rPr>
              <w:t>1</w:t>
            </w:r>
          </w:p>
        </w:tc>
        <w:tc>
          <w:tcPr>
            <w:tcW w:w="828" w:type="dxa"/>
            <w:shd w:val="clear" w:color="auto" w:fill="auto"/>
            <w:vAlign w:val="center"/>
          </w:tcPr>
          <w:p w14:paraId="1E17DCB7" w14:textId="77777777" w:rsidR="00BD49B5" w:rsidRPr="00BD49B5" w:rsidDel="001A6624" w:rsidRDefault="00BD49B5" w:rsidP="00BD49B5">
            <w:pPr>
              <w:spacing w:after="0"/>
              <w:jc w:val="center"/>
              <w:rPr>
                <w:rFonts w:ascii="Times New Roman" w:hAnsi="Times New Roman" w:cs="Times New Roman"/>
                <w:sz w:val="20"/>
                <w:szCs w:val="20"/>
              </w:rPr>
            </w:pPr>
            <w:r w:rsidRPr="00BD49B5">
              <w:rPr>
                <w:rFonts w:ascii="Times New Roman" w:hAnsi="Times New Roman" w:cs="Times New Roman"/>
                <w:sz w:val="20"/>
                <w:szCs w:val="20"/>
              </w:rPr>
              <w:t>U</w:t>
            </w:r>
          </w:p>
        </w:tc>
      </w:tr>
      <w:tr w:rsidR="00BD49B5" w:rsidRPr="00BD49B5" w:rsidDel="001A6624" w14:paraId="63CE8941" w14:textId="77777777" w:rsidTr="00BD49B5">
        <w:trPr>
          <w:trHeight w:val="280"/>
          <w:jc w:val="center"/>
        </w:trPr>
        <w:tc>
          <w:tcPr>
            <w:tcW w:w="656" w:type="dxa"/>
            <w:shd w:val="clear" w:color="auto" w:fill="auto"/>
            <w:noWrap/>
            <w:vAlign w:val="center"/>
          </w:tcPr>
          <w:p w14:paraId="5312DECF" w14:textId="77777777" w:rsidR="00BD49B5" w:rsidRPr="00BD49B5" w:rsidRDefault="00BD49B5" w:rsidP="00BD49B5">
            <w:pPr>
              <w:spacing w:after="0"/>
              <w:jc w:val="center"/>
              <w:rPr>
                <w:rFonts w:ascii="Times New Roman" w:hAnsi="Times New Roman" w:cs="Times New Roman"/>
                <w:color w:val="000000"/>
                <w:sz w:val="20"/>
                <w:szCs w:val="20"/>
              </w:rPr>
            </w:pPr>
            <w:r w:rsidRPr="00BD49B5">
              <w:rPr>
                <w:rFonts w:ascii="Times New Roman" w:hAnsi="Times New Roman" w:cs="Times New Roman"/>
                <w:color w:val="000000"/>
                <w:sz w:val="20"/>
                <w:szCs w:val="20"/>
              </w:rPr>
              <w:t>04</w:t>
            </w:r>
          </w:p>
        </w:tc>
        <w:tc>
          <w:tcPr>
            <w:tcW w:w="7565" w:type="dxa"/>
            <w:shd w:val="clear" w:color="auto" w:fill="auto"/>
            <w:vAlign w:val="center"/>
          </w:tcPr>
          <w:p w14:paraId="15FA86B1" w14:textId="77777777" w:rsidR="00BD49B5" w:rsidRPr="00BD49B5" w:rsidRDefault="00BD49B5" w:rsidP="00BD49B5">
            <w:pPr>
              <w:spacing w:after="0"/>
              <w:jc w:val="both"/>
              <w:rPr>
                <w:rFonts w:ascii="Times New Roman" w:hAnsi="Times New Roman" w:cs="Times New Roman"/>
                <w:sz w:val="20"/>
                <w:szCs w:val="20"/>
              </w:rPr>
            </w:pPr>
            <w:r w:rsidRPr="00BD49B5">
              <w:rPr>
                <w:rFonts w:ascii="Times New Roman" w:hAnsi="Times New Roman" w:cs="Times New Roman"/>
                <w:sz w:val="20"/>
                <w:szCs w:val="20"/>
              </w:rPr>
              <w:t>Exécution de forage 150 m</w:t>
            </w:r>
            <w:r w:rsidRPr="00BD49B5">
              <w:rPr>
                <w:rFonts w:ascii="Times New Roman" w:hAnsi="Times New Roman" w:cs="Times New Roman"/>
                <w:sz w:val="20"/>
                <w:szCs w:val="20"/>
                <w:vertAlign w:val="superscript"/>
              </w:rPr>
              <w:t>3</w:t>
            </w:r>
            <w:r w:rsidRPr="00BD49B5">
              <w:rPr>
                <w:rFonts w:ascii="Times New Roman" w:hAnsi="Times New Roman" w:cs="Times New Roman"/>
                <w:sz w:val="20"/>
                <w:szCs w:val="20"/>
              </w:rPr>
              <w:t xml:space="preserve">/h et équipements, </w:t>
            </w:r>
            <w:r w:rsidRPr="00BD49B5">
              <w:rPr>
                <w:rFonts w:ascii="Times New Roman" w:hAnsi="Times New Roman" w:cs="Times New Roman"/>
                <w:b/>
                <w:bCs/>
                <w:sz w:val="20"/>
                <w:szCs w:val="20"/>
              </w:rPr>
              <w:t>quartier aéroport</w:t>
            </w:r>
          </w:p>
        </w:tc>
        <w:tc>
          <w:tcPr>
            <w:tcW w:w="630" w:type="dxa"/>
            <w:shd w:val="clear" w:color="auto" w:fill="auto"/>
            <w:vAlign w:val="center"/>
          </w:tcPr>
          <w:p w14:paraId="470DDF76" w14:textId="77777777" w:rsidR="00BD49B5" w:rsidRPr="00BD49B5" w:rsidRDefault="00BD49B5" w:rsidP="00BD49B5">
            <w:pPr>
              <w:spacing w:after="0"/>
              <w:jc w:val="center"/>
              <w:rPr>
                <w:rFonts w:ascii="Times New Roman" w:hAnsi="Times New Roman" w:cs="Times New Roman"/>
                <w:sz w:val="20"/>
                <w:szCs w:val="20"/>
              </w:rPr>
            </w:pPr>
            <w:r w:rsidRPr="00BD49B5">
              <w:rPr>
                <w:rFonts w:ascii="Times New Roman" w:hAnsi="Times New Roman" w:cs="Times New Roman"/>
                <w:sz w:val="20"/>
                <w:szCs w:val="20"/>
              </w:rPr>
              <w:t>1</w:t>
            </w:r>
          </w:p>
        </w:tc>
        <w:tc>
          <w:tcPr>
            <w:tcW w:w="828" w:type="dxa"/>
            <w:shd w:val="clear" w:color="auto" w:fill="auto"/>
            <w:vAlign w:val="center"/>
          </w:tcPr>
          <w:p w14:paraId="7A427D51" w14:textId="77777777" w:rsidR="00BD49B5" w:rsidRPr="00BD49B5" w:rsidDel="001A6624" w:rsidRDefault="00BD49B5" w:rsidP="00BD49B5">
            <w:pPr>
              <w:spacing w:after="0"/>
              <w:jc w:val="center"/>
              <w:rPr>
                <w:rFonts w:ascii="Times New Roman" w:hAnsi="Times New Roman" w:cs="Times New Roman"/>
                <w:sz w:val="20"/>
                <w:szCs w:val="20"/>
              </w:rPr>
            </w:pPr>
            <w:r w:rsidRPr="00BD49B5">
              <w:rPr>
                <w:rFonts w:ascii="Times New Roman" w:hAnsi="Times New Roman" w:cs="Times New Roman"/>
                <w:sz w:val="20"/>
                <w:szCs w:val="20"/>
              </w:rPr>
              <w:t>U</w:t>
            </w:r>
          </w:p>
        </w:tc>
      </w:tr>
      <w:tr w:rsidR="00BD49B5" w:rsidRPr="00BD49B5" w:rsidDel="001A6624" w14:paraId="3C904E01" w14:textId="77777777" w:rsidTr="00BD49B5">
        <w:trPr>
          <w:trHeight w:val="280"/>
          <w:jc w:val="center"/>
        </w:trPr>
        <w:tc>
          <w:tcPr>
            <w:tcW w:w="656" w:type="dxa"/>
            <w:shd w:val="clear" w:color="auto" w:fill="auto"/>
            <w:noWrap/>
            <w:vAlign w:val="center"/>
          </w:tcPr>
          <w:p w14:paraId="05747422" w14:textId="77777777" w:rsidR="00BD49B5" w:rsidRPr="00BD49B5" w:rsidRDefault="00BD49B5" w:rsidP="00BD49B5">
            <w:pPr>
              <w:spacing w:after="0"/>
              <w:jc w:val="center"/>
              <w:rPr>
                <w:rFonts w:ascii="Times New Roman" w:hAnsi="Times New Roman" w:cs="Times New Roman"/>
                <w:color w:val="000000"/>
                <w:sz w:val="20"/>
                <w:szCs w:val="20"/>
              </w:rPr>
            </w:pPr>
            <w:r w:rsidRPr="00BD49B5">
              <w:rPr>
                <w:rFonts w:ascii="Times New Roman" w:hAnsi="Times New Roman" w:cs="Times New Roman"/>
                <w:color w:val="000000"/>
                <w:sz w:val="20"/>
                <w:szCs w:val="20"/>
              </w:rPr>
              <w:t>05</w:t>
            </w:r>
          </w:p>
        </w:tc>
        <w:tc>
          <w:tcPr>
            <w:tcW w:w="7565" w:type="dxa"/>
            <w:shd w:val="clear" w:color="auto" w:fill="auto"/>
            <w:vAlign w:val="center"/>
          </w:tcPr>
          <w:p w14:paraId="5F97F6F2" w14:textId="77777777" w:rsidR="00BD49B5" w:rsidRPr="00BD49B5" w:rsidRDefault="00BD49B5" w:rsidP="00BD49B5">
            <w:pPr>
              <w:spacing w:after="0"/>
              <w:jc w:val="both"/>
              <w:rPr>
                <w:rFonts w:ascii="Times New Roman" w:hAnsi="Times New Roman" w:cs="Times New Roman"/>
                <w:sz w:val="20"/>
                <w:szCs w:val="20"/>
              </w:rPr>
            </w:pPr>
            <w:r w:rsidRPr="00BD49B5">
              <w:rPr>
                <w:rFonts w:ascii="Times New Roman" w:hAnsi="Times New Roman" w:cs="Times New Roman"/>
                <w:sz w:val="20"/>
                <w:szCs w:val="20"/>
              </w:rPr>
              <w:t xml:space="preserve">Exécution de forage 250 m3/h, et équipements à </w:t>
            </w:r>
            <w:r w:rsidRPr="00BD49B5">
              <w:rPr>
                <w:rFonts w:ascii="Times New Roman" w:hAnsi="Times New Roman" w:cs="Times New Roman"/>
                <w:b/>
                <w:bCs/>
                <w:sz w:val="20"/>
                <w:szCs w:val="20"/>
              </w:rPr>
              <w:t>Antula Pime</w:t>
            </w:r>
          </w:p>
        </w:tc>
        <w:tc>
          <w:tcPr>
            <w:tcW w:w="630" w:type="dxa"/>
            <w:shd w:val="clear" w:color="auto" w:fill="auto"/>
            <w:vAlign w:val="center"/>
          </w:tcPr>
          <w:p w14:paraId="63E97D66" w14:textId="77777777" w:rsidR="00BD49B5" w:rsidRPr="00BD49B5" w:rsidRDefault="00BD49B5" w:rsidP="00BD49B5">
            <w:pPr>
              <w:spacing w:after="0"/>
              <w:jc w:val="center"/>
              <w:rPr>
                <w:rFonts w:ascii="Times New Roman" w:hAnsi="Times New Roman" w:cs="Times New Roman"/>
                <w:sz w:val="20"/>
                <w:szCs w:val="20"/>
              </w:rPr>
            </w:pPr>
            <w:r w:rsidRPr="00BD49B5">
              <w:rPr>
                <w:rFonts w:ascii="Times New Roman" w:hAnsi="Times New Roman" w:cs="Times New Roman"/>
                <w:sz w:val="20"/>
                <w:szCs w:val="20"/>
              </w:rPr>
              <w:t>1</w:t>
            </w:r>
          </w:p>
        </w:tc>
        <w:tc>
          <w:tcPr>
            <w:tcW w:w="828" w:type="dxa"/>
            <w:shd w:val="clear" w:color="auto" w:fill="auto"/>
            <w:vAlign w:val="center"/>
          </w:tcPr>
          <w:p w14:paraId="0F7CA9F1" w14:textId="77777777" w:rsidR="00BD49B5" w:rsidRPr="00BD49B5" w:rsidRDefault="00BD49B5" w:rsidP="00BD49B5">
            <w:pPr>
              <w:spacing w:after="0"/>
              <w:jc w:val="center"/>
              <w:rPr>
                <w:rFonts w:ascii="Times New Roman" w:hAnsi="Times New Roman" w:cs="Times New Roman"/>
                <w:sz w:val="20"/>
                <w:szCs w:val="20"/>
              </w:rPr>
            </w:pPr>
            <w:r w:rsidRPr="00BD49B5">
              <w:rPr>
                <w:rFonts w:ascii="Times New Roman" w:hAnsi="Times New Roman" w:cs="Times New Roman"/>
                <w:sz w:val="20"/>
                <w:szCs w:val="20"/>
              </w:rPr>
              <w:t>U</w:t>
            </w:r>
          </w:p>
        </w:tc>
      </w:tr>
      <w:tr w:rsidR="00BD49B5" w:rsidRPr="00BD49B5" w:rsidDel="001A6624" w14:paraId="5620BF8C" w14:textId="77777777" w:rsidTr="00BD49B5">
        <w:trPr>
          <w:trHeight w:val="280"/>
          <w:jc w:val="center"/>
        </w:trPr>
        <w:tc>
          <w:tcPr>
            <w:tcW w:w="656" w:type="dxa"/>
            <w:shd w:val="clear" w:color="auto" w:fill="auto"/>
            <w:noWrap/>
            <w:vAlign w:val="center"/>
          </w:tcPr>
          <w:p w14:paraId="070D52D6" w14:textId="77777777" w:rsidR="00BD49B5" w:rsidRPr="00BD49B5" w:rsidRDefault="00BD49B5" w:rsidP="00BD49B5">
            <w:pPr>
              <w:spacing w:after="0"/>
              <w:jc w:val="center"/>
              <w:rPr>
                <w:rFonts w:ascii="Times New Roman" w:hAnsi="Times New Roman" w:cs="Times New Roman"/>
                <w:color w:val="000000"/>
                <w:sz w:val="20"/>
                <w:szCs w:val="20"/>
              </w:rPr>
            </w:pPr>
            <w:r w:rsidRPr="00BD49B5">
              <w:rPr>
                <w:rFonts w:ascii="Times New Roman" w:hAnsi="Times New Roman" w:cs="Times New Roman"/>
                <w:color w:val="000000"/>
                <w:sz w:val="20"/>
                <w:szCs w:val="20"/>
              </w:rPr>
              <w:t>06</w:t>
            </w:r>
          </w:p>
        </w:tc>
        <w:tc>
          <w:tcPr>
            <w:tcW w:w="7565" w:type="dxa"/>
            <w:shd w:val="clear" w:color="auto" w:fill="auto"/>
          </w:tcPr>
          <w:p w14:paraId="252F8062" w14:textId="77777777" w:rsidR="00BD49B5" w:rsidRPr="00BD49B5" w:rsidRDefault="00BD49B5" w:rsidP="00BD49B5">
            <w:pPr>
              <w:spacing w:after="0"/>
              <w:rPr>
                <w:rFonts w:ascii="Times New Roman" w:hAnsi="Times New Roman" w:cs="Times New Roman"/>
                <w:sz w:val="20"/>
                <w:szCs w:val="20"/>
              </w:rPr>
            </w:pPr>
            <w:r w:rsidRPr="00BD49B5">
              <w:rPr>
                <w:rFonts w:ascii="Times New Roman" w:hAnsi="Times New Roman" w:cs="Times New Roman"/>
                <w:sz w:val="20"/>
                <w:szCs w:val="20"/>
              </w:rPr>
              <w:t>Sécurisation des sites de forages existants (clôtures et obturation anciens forages)</w:t>
            </w:r>
          </w:p>
        </w:tc>
        <w:tc>
          <w:tcPr>
            <w:tcW w:w="630" w:type="dxa"/>
            <w:shd w:val="clear" w:color="auto" w:fill="auto"/>
            <w:vAlign w:val="center"/>
          </w:tcPr>
          <w:p w14:paraId="2A5D02A0" w14:textId="77777777" w:rsidR="00BD49B5" w:rsidRPr="00BD49B5" w:rsidRDefault="00BD49B5" w:rsidP="00BD49B5">
            <w:pPr>
              <w:spacing w:after="0"/>
              <w:jc w:val="center"/>
              <w:rPr>
                <w:rFonts w:ascii="Times New Roman" w:hAnsi="Times New Roman" w:cs="Times New Roman"/>
                <w:sz w:val="20"/>
                <w:szCs w:val="20"/>
              </w:rPr>
            </w:pPr>
            <w:r w:rsidRPr="00BD49B5">
              <w:rPr>
                <w:rFonts w:ascii="Times New Roman" w:hAnsi="Times New Roman" w:cs="Times New Roman"/>
                <w:sz w:val="20"/>
                <w:szCs w:val="20"/>
              </w:rPr>
              <w:t>10</w:t>
            </w:r>
          </w:p>
        </w:tc>
        <w:tc>
          <w:tcPr>
            <w:tcW w:w="828" w:type="dxa"/>
            <w:shd w:val="clear" w:color="auto" w:fill="auto"/>
            <w:vAlign w:val="center"/>
          </w:tcPr>
          <w:p w14:paraId="4D3A717E" w14:textId="77777777" w:rsidR="00BD49B5" w:rsidRPr="00BD49B5" w:rsidRDefault="00BD49B5" w:rsidP="00BD49B5">
            <w:pPr>
              <w:spacing w:after="0"/>
              <w:jc w:val="center"/>
              <w:rPr>
                <w:rFonts w:ascii="Times New Roman" w:hAnsi="Times New Roman" w:cs="Times New Roman"/>
                <w:sz w:val="20"/>
                <w:szCs w:val="20"/>
              </w:rPr>
            </w:pPr>
            <w:r w:rsidRPr="00BD49B5">
              <w:rPr>
                <w:rFonts w:ascii="Times New Roman" w:hAnsi="Times New Roman" w:cs="Times New Roman"/>
                <w:sz w:val="20"/>
                <w:szCs w:val="20"/>
              </w:rPr>
              <w:t>U</w:t>
            </w:r>
          </w:p>
        </w:tc>
      </w:tr>
    </w:tbl>
    <w:p w14:paraId="4888EC5F" w14:textId="1623F2FA" w:rsidR="00BD49B5" w:rsidRPr="00AA59BE" w:rsidRDefault="00AA59BE" w:rsidP="00AA59BE">
      <w:pPr>
        <w:pStyle w:val="PargrafodaLista"/>
        <w:keepNext/>
        <w:numPr>
          <w:ilvl w:val="1"/>
          <w:numId w:val="238"/>
        </w:numPr>
        <w:spacing w:before="240" w:after="0"/>
        <w:jc w:val="both"/>
        <w:rPr>
          <w:rFonts w:ascii="Times New Roman" w:hAnsi="Times New Roman"/>
          <w:b/>
          <w:i/>
          <w:lang w:val="fr-FR" w:eastAsia="fr-FR"/>
        </w:rPr>
      </w:pPr>
      <w:r w:rsidRPr="00AA59BE">
        <w:rPr>
          <w:rFonts w:ascii="Times New Roman" w:hAnsi="Times New Roman"/>
          <w:b/>
          <w:i/>
          <w:lang w:val="fr-FR" w:eastAsia="fr-FR"/>
        </w:rPr>
        <w:t>EQUIPEMENTS DES FORAGES PROJETES</w:t>
      </w:r>
    </w:p>
    <w:p w14:paraId="47E0E622" w14:textId="04A88C10" w:rsidR="00BD49B5" w:rsidRPr="00AA59BE" w:rsidRDefault="00BD49B5" w:rsidP="00BD49B5">
      <w:pPr>
        <w:spacing w:after="120" w:line="240" w:lineRule="auto"/>
        <w:ind w:left="-284" w:right="-853"/>
        <w:jc w:val="both"/>
        <w:rPr>
          <w:rFonts w:ascii="Times New Roman" w:hAnsi="Times New Roman" w:cs="Times New Roman"/>
          <w:bCs/>
        </w:rPr>
      </w:pPr>
      <w:r w:rsidRPr="00AA59BE">
        <w:rPr>
          <w:rFonts w:ascii="Times New Roman" w:hAnsi="Times New Roman" w:cs="Times New Roman"/>
          <w:bCs/>
          <w:noProof/>
          <w:lang w:val="pt-PT" w:eastAsia="pt-PT"/>
        </w:rPr>
        <mc:AlternateContent>
          <mc:Choice Requires="wpg">
            <w:drawing>
              <wp:anchor distT="0" distB="0" distL="114300" distR="114300" simplePos="0" relativeHeight="252286464" behindDoc="0" locked="0" layoutInCell="1" allowOverlap="1" wp14:anchorId="6982E46A" wp14:editId="1D8D31E9">
                <wp:simplePos x="0" y="0"/>
                <wp:positionH relativeFrom="margin">
                  <wp:align>left</wp:align>
                </wp:positionH>
                <wp:positionV relativeFrom="paragraph">
                  <wp:posOffset>321945</wp:posOffset>
                </wp:positionV>
                <wp:extent cx="5631815" cy="2209800"/>
                <wp:effectExtent l="38100" t="38100" r="26035" b="38100"/>
                <wp:wrapTight wrapText="bothSides">
                  <wp:wrapPolygon edited="0">
                    <wp:start x="-146" y="-372"/>
                    <wp:lineTo x="-146" y="21786"/>
                    <wp:lineTo x="21627" y="21786"/>
                    <wp:lineTo x="21627" y="-372"/>
                    <wp:lineTo x="-146" y="-372"/>
                  </wp:wrapPolygon>
                </wp:wrapTight>
                <wp:docPr id="557" name="Groupe 557"/>
                <wp:cNvGraphicFramePr/>
                <a:graphic xmlns:a="http://schemas.openxmlformats.org/drawingml/2006/main">
                  <a:graphicData uri="http://schemas.microsoft.com/office/word/2010/wordprocessingGroup">
                    <wpg:wgp>
                      <wpg:cNvGrpSpPr/>
                      <wpg:grpSpPr>
                        <a:xfrm>
                          <a:off x="0" y="0"/>
                          <a:ext cx="5632308" cy="2209800"/>
                          <a:chOff x="0" y="0"/>
                          <a:chExt cx="5116809" cy="2971800"/>
                        </a:xfrm>
                      </wpg:grpSpPr>
                      <pic:pic xmlns:pic="http://schemas.openxmlformats.org/drawingml/2006/picture">
                        <pic:nvPicPr>
                          <pic:cNvPr id="556" name="Image 556"/>
                          <pic:cNvPicPr>
                            <a:picLocks noChangeAspect="1"/>
                          </pic:cNvPicPr>
                        </pic:nvPicPr>
                        <pic:blipFill>
                          <a:blip r:embed="rId18" cstate="email">
                            <a:extLst>
                              <a:ext uri="{28A0092B-C50C-407E-A947-70E740481C1C}">
                                <a14:useLocalDpi xmlns:a14="http://schemas.microsoft.com/office/drawing/2010/main"/>
                              </a:ext>
                            </a:extLst>
                          </a:blip>
                          <a:stretch>
                            <a:fillRect/>
                          </a:stretch>
                        </pic:blipFill>
                        <pic:spPr>
                          <a:xfrm>
                            <a:off x="0" y="0"/>
                            <a:ext cx="5105400" cy="2971800"/>
                          </a:xfrm>
                          <a:prstGeom prst="rect">
                            <a:avLst/>
                          </a:prstGeom>
                          <a:ln w="38100">
                            <a:solidFill>
                              <a:schemeClr val="accent1"/>
                            </a:solidFill>
                          </a:ln>
                        </pic:spPr>
                      </pic:pic>
                      <pic:pic xmlns:pic="http://schemas.openxmlformats.org/drawingml/2006/picture">
                        <pic:nvPicPr>
                          <pic:cNvPr id="555" name="Image 555"/>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918876" y="1514803"/>
                            <a:ext cx="4197933" cy="1456997"/>
                          </a:xfrm>
                          <a:prstGeom prst="rect">
                            <a:avLst/>
                          </a:prstGeom>
                          <a:ln>
                            <a:solidFill>
                              <a:schemeClr val="accent1"/>
                            </a:solidFill>
                          </a:ln>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9BE583B" id="Groupe 557" o:spid="_x0000_s1026" style="position:absolute;margin-left:0;margin-top:25.35pt;width:443.45pt;height:174pt;z-index:252286464;mso-position-horizontal:left;mso-position-horizontal-relative:margin;mso-width-relative:margin;mso-height-relative:margin" coordsize="51168,29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">
                <v:shape id="Image 556" o:spid="_x0000_s1027" type="#_x0000_t75" style="position:absolute;width:51054;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" stroked="t" strokecolor="#5b9bd5 [3204]" strokeweight="3pt">
                  <v:imagedata r:id="rId30" o:title=""/>
                  <v:path arrowok="t"/>
                </v:shape>
                <v:shape id="Image 555" o:spid="_x0000_s1028" type="#_x0000_t75" style="position:absolute;left:9188;top:15148;width:41980;height:14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" stroked="t" strokecolor="#5b9bd5 [3204]">
                  <v:imagedata r:id="rId31" o:title=""/>
                  <v:path arrowok="t"/>
                </v:shape>
                <w10:wrap type="tight" anchorx="margin"/>
              </v:group>
            </w:pict>
          </mc:Fallback>
        </mc:AlternateContent>
      </w:r>
      <w:r w:rsidRPr="00AA59BE">
        <w:rPr>
          <w:rFonts w:ascii="Times New Roman" w:hAnsi="Times New Roman" w:cs="Times New Roman"/>
          <w:bCs/>
        </w:rPr>
        <w:t>Dans chaque forage, l’équipement sera constitué de :</w:t>
      </w:r>
    </w:p>
    <w:p w14:paraId="6BA0AF9D" w14:textId="4E35E53F" w:rsidR="00BD49B5" w:rsidRDefault="00BD49B5" w:rsidP="00BD49B5">
      <w:pPr>
        <w:spacing w:after="120" w:line="240" w:lineRule="auto"/>
        <w:ind w:left="-284" w:right="-853"/>
        <w:jc w:val="both"/>
        <w:rPr>
          <w:rFonts w:ascii="Times New Roman" w:hAnsi="Times New Roman" w:cs="Times New Roman"/>
        </w:rPr>
      </w:pPr>
    </w:p>
    <w:p w14:paraId="1480D055" w14:textId="0C23FD1D" w:rsidR="00BD49B5" w:rsidRDefault="00BD49B5" w:rsidP="00BD49B5">
      <w:pPr>
        <w:jc w:val="center"/>
        <w:rPr>
          <w:rFonts w:ascii="Times New Roman" w:hAnsi="Times New Roman" w:cs="Times New Roman"/>
          <w:b/>
          <w:sz w:val="20"/>
          <w:szCs w:val="20"/>
        </w:rPr>
      </w:pPr>
      <w:r w:rsidRPr="00206F59">
        <w:rPr>
          <w:noProof/>
          <w:lang w:val="pt-PT" w:eastAsia="pt-PT"/>
        </w:rPr>
        <w:lastRenderedPageBreak/>
        <w:drawing>
          <wp:anchor distT="0" distB="0" distL="114300" distR="114300" simplePos="0" relativeHeight="252284416" behindDoc="1" locked="0" layoutInCell="1" allowOverlap="1" wp14:anchorId="1265C651" wp14:editId="02400C89">
            <wp:simplePos x="0" y="0"/>
            <wp:positionH relativeFrom="margin">
              <wp:posOffset>480695</wp:posOffset>
            </wp:positionH>
            <wp:positionV relativeFrom="paragraph">
              <wp:posOffset>170180</wp:posOffset>
            </wp:positionV>
            <wp:extent cx="4762500" cy="3613150"/>
            <wp:effectExtent l="0" t="0" r="0" b="6350"/>
            <wp:wrapTight wrapText="bothSides">
              <wp:wrapPolygon edited="0">
                <wp:start x="0" y="0"/>
                <wp:lineTo x="0" y="21524"/>
                <wp:lineTo x="21514" y="21524"/>
                <wp:lineTo x="21514" y="0"/>
                <wp:lineTo x="0" y="0"/>
              </wp:wrapPolygon>
            </wp:wrapTight>
            <wp:docPr id="553" name="Imag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4762500" cy="3613150"/>
                    </a:xfrm>
                    <a:prstGeom prst="rect">
                      <a:avLst/>
                    </a:prstGeom>
                  </pic:spPr>
                </pic:pic>
              </a:graphicData>
            </a:graphic>
            <wp14:sizeRelH relativeFrom="margin">
              <wp14:pctWidth>0</wp14:pctWidth>
            </wp14:sizeRelH>
            <wp14:sizeRelV relativeFrom="margin">
              <wp14:pctHeight>0</wp14:pctHeight>
            </wp14:sizeRelV>
          </wp:anchor>
        </w:drawing>
      </w:r>
      <w:r w:rsidRPr="00206F59">
        <w:rPr>
          <w:rFonts w:ascii="Times New Roman" w:hAnsi="Times New Roman" w:cs="Times New Roman"/>
          <w:b/>
          <w:sz w:val="20"/>
          <w:szCs w:val="20"/>
        </w:rPr>
        <w:t xml:space="preserve">Equipements des forages projetés </w:t>
      </w:r>
    </w:p>
    <w:p w14:paraId="361B4C23" w14:textId="347B2C7D" w:rsidR="00BD49B5" w:rsidRDefault="00BD49B5" w:rsidP="00BD49B5">
      <w:pPr>
        <w:jc w:val="center"/>
        <w:rPr>
          <w:rFonts w:ascii="Times New Roman" w:hAnsi="Times New Roman" w:cs="Times New Roman"/>
          <w:b/>
          <w:sz w:val="20"/>
          <w:szCs w:val="20"/>
        </w:rPr>
      </w:pPr>
    </w:p>
    <w:p w14:paraId="5A5FAF20" w14:textId="78C2A89C" w:rsidR="00BD49B5" w:rsidRDefault="00BD49B5" w:rsidP="00BD49B5">
      <w:pPr>
        <w:jc w:val="center"/>
        <w:rPr>
          <w:rFonts w:ascii="Times New Roman" w:hAnsi="Times New Roman" w:cs="Times New Roman"/>
          <w:b/>
          <w:sz w:val="20"/>
          <w:szCs w:val="20"/>
        </w:rPr>
      </w:pPr>
    </w:p>
    <w:p w14:paraId="580ABEA5" w14:textId="10BB53C7" w:rsidR="00BD49B5" w:rsidRDefault="00BD49B5" w:rsidP="00BD49B5">
      <w:pPr>
        <w:jc w:val="center"/>
        <w:rPr>
          <w:rFonts w:ascii="Times New Roman" w:hAnsi="Times New Roman" w:cs="Times New Roman"/>
          <w:b/>
          <w:sz w:val="20"/>
          <w:szCs w:val="20"/>
        </w:rPr>
      </w:pPr>
    </w:p>
    <w:p w14:paraId="3F26D4DC" w14:textId="6A319B69" w:rsidR="00BD49B5" w:rsidRDefault="00BD49B5" w:rsidP="00BD49B5">
      <w:pPr>
        <w:jc w:val="center"/>
        <w:rPr>
          <w:rFonts w:ascii="Times New Roman" w:hAnsi="Times New Roman" w:cs="Times New Roman"/>
          <w:b/>
          <w:sz w:val="20"/>
          <w:szCs w:val="20"/>
        </w:rPr>
      </w:pPr>
    </w:p>
    <w:p w14:paraId="569A79AA" w14:textId="16CE8412" w:rsidR="00BD49B5" w:rsidRDefault="00BD49B5" w:rsidP="00BD49B5">
      <w:pPr>
        <w:jc w:val="center"/>
        <w:rPr>
          <w:rFonts w:ascii="Times New Roman" w:hAnsi="Times New Roman" w:cs="Times New Roman"/>
          <w:b/>
          <w:sz w:val="20"/>
          <w:szCs w:val="20"/>
        </w:rPr>
      </w:pPr>
    </w:p>
    <w:p w14:paraId="676A97E5" w14:textId="7EAF5EC2" w:rsidR="00BD49B5" w:rsidRDefault="00BD49B5" w:rsidP="00BD49B5">
      <w:pPr>
        <w:jc w:val="center"/>
        <w:rPr>
          <w:rFonts w:ascii="Times New Roman" w:hAnsi="Times New Roman" w:cs="Times New Roman"/>
          <w:b/>
          <w:sz w:val="20"/>
          <w:szCs w:val="20"/>
        </w:rPr>
      </w:pPr>
    </w:p>
    <w:p w14:paraId="03CE24E5" w14:textId="452EE7EF" w:rsidR="00BD49B5" w:rsidRDefault="00BD49B5" w:rsidP="00BD49B5">
      <w:pPr>
        <w:jc w:val="center"/>
        <w:rPr>
          <w:rFonts w:ascii="Times New Roman" w:hAnsi="Times New Roman" w:cs="Times New Roman"/>
          <w:b/>
          <w:sz w:val="20"/>
          <w:szCs w:val="20"/>
        </w:rPr>
      </w:pPr>
    </w:p>
    <w:p w14:paraId="33202741" w14:textId="0BD1CA68" w:rsidR="00BD49B5" w:rsidRDefault="00BD49B5" w:rsidP="00BD49B5">
      <w:pPr>
        <w:jc w:val="center"/>
        <w:rPr>
          <w:rFonts w:ascii="Times New Roman" w:hAnsi="Times New Roman" w:cs="Times New Roman"/>
          <w:b/>
          <w:sz w:val="20"/>
          <w:szCs w:val="20"/>
        </w:rPr>
      </w:pPr>
    </w:p>
    <w:p w14:paraId="7FBC7DD9" w14:textId="45DAEFF3" w:rsidR="00BD49B5" w:rsidRDefault="00BD49B5" w:rsidP="00BD49B5">
      <w:pPr>
        <w:jc w:val="center"/>
        <w:rPr>
          <w:rFonts w:ascii="Times New Roman" w:hAnsi="Times New Roman" w:cs="Times New Roman"/>
          <w:b/>
          <w:sz w:val="20"/>
          <w:szCs w:val="20"/>
        </w:rPr>
      </w:pPr>
    </w:p>
    <w:p w14:paraId="3CAE1B76" w14:textId="7DC08324" w:rsidR="00BD49B5" w:rsidRDefault="00BD49B5" w:rsidP="00BD49B5">
      <w:pPr>
        <w:jc w:val="center"/>
        <w:rPr>
          <w:rFonts w:ascii="Times New Roman" w:hAnsi="Times New Roman" w:cs="Times New Roman"/>
          <w:b/>
          <w:sz w:val="20"/>
          <w:szCs w:val="20"/>
        </w:rPr>
      </w:pPr>
    </w:p>
    <w:p w14:paraId="71C9BBDE" w14:textId="7C8FE711" w:rsidR="00BD49B5" w:rsidRDefault="00BD49B5" w:rsidP="00BD49B5">
      <w:pPr>
        <w:jc w:val="center"/>
        <w:rPr>
          <w:rFonts w:ascii="Times New Roman" w:hAnsi="Times New Roman" w:cs="Times New Roman"/>
          <w:b/>
          <w:sz w:val="20"/>
          <w:szCs w:val="20"/>
        </w:rPr>
      </w:pPr>
    </w:p>
    <w:p w14:paraId="5BB41F9B" w14:textId="6755B451" w:rsidR="00BD49B5" w:rsidRDefault="00BD49B5" w:rsidP="00BD49B5">
      <w:pPr>
        <w:jc w:val="center"/>
        <w:rPr>
          <w:rFonts w:ascii="Times New Roman" w:hAnsi="Times New Roman" w:cs="Times New Roman"/>
          <w:b/>
          <w:sz w:val="20"/>
          <w:szCs w:val="20"/>
        </w:rPr>
      </w:pPr>
    </w:p>
    <w:p w14:paraId="021A579B" w14:textId="349A3921" w:rsidR="00BD49B5" w:rsidRDefault="00BD49B5" w:rsidP="00BD49B5">
      <w:pPr>
        <w:jc w:val="center"/>
        <w:rPr>
          <w:rFonts w:ascii="Times New Roman" w:hAnsi="Times New Roman" w:cs="Times New Roman"/>
          <w:b/>
          <w:sz w:val="20"/>
          <w:szCs w:val="20"/>
        </w:rPr>
      </w:pPr>
    </w:p>
    <w:p w14:paraId="6024C1D7" w14:textId="2CE96289" w:rsidR="00BD49B5" w:rsidRDefault="00BD49B5" w:rsidP="00BD49B5">
      <w:pPr>
        <w:jc w:val="center"/>
        <w:rPr>
          <w:rFonts w:ascii="Times New Roman" w:hAnsi="Times New Roman" w:cs="Times New Roman"/>
          <w:b/>
          <w:sz w:val="20"/>
          <w:szCs w:val="20"/>
        </w:rPr>
      </w:pPr>
    </w:p>
    <w:p w14:paraId="513022E5" w14:textId="2B371F3E" w:rsidR="00AE1436" w:rsidRPr="00AA59BE" w:rsidRDefault="00AA59BE" w:rsidP="00AA59BE">
      <w:pPr>
        <w:pStyle w:val="PargrafodaLista"/>
        <w:keepNext/>
        <w:numPr>
          <w:ilvl w:val="1"/>
          <w:numId w:val="238"/>
        </w:numPr>
        <w:spacing w:before="240" w:after="0"/>
        <w:jc w:val="both"/>
        <w:rPr>
          <w:rFonts w:ascii="Times New Roman" w:hAnsi="Times New Roman"/>
          <w:b/>
          <w:i/>
          <w:lang w:val="fr-FR" w:eastAsia="fr-FR"/>
        </w:rPr>
      </w:pPr>
      <w:r w:rsidRPr="00AA59BE">
        <w:rPr>
          <w:rFonts w:ascii="Times New Roman" w:hAnsi="Times New Roman"/>
          <w:b/>
          <w:i/>
          <w:lang w:val="fr-FR" w:eastAsia="fr-FR"/>
        </w:rPr>
        <w:t>POSTES DE TRANSFORMATION AERIENS MT/BT</w:t>
      </w:r>
    </w:p>
    <w:p w14:paraId="3EB784CE" w14:textId="5A9A4035" w:rsidR="00AE1436" w:rsidRPr="00AA59BE" w:rsidRDefault="00AE1436" w:rsidP="00AA59BE">
      <w:pPr>
        <w:spacing w:after="120" w:line="240" w:lineRule="auto"/>
        <w:ind w:left="-284" w:right="-853"/>
        <w:jc w:val="both"/>
        <w:rPr>
          <w:rFonts w:ascii="Times New Roman" w:hAnsi="Times New Roman" w:cs="Times New Roman"/>
          <w:bCs/>
        </w:rPr>
      </w:pPr>
      <w:r w:rsidRPr="00AA59BE">
        <w:rPr>
          <w:rFonts w:ascii="Times New Roman" w:hAnsi="Times New Roman" w:cs="Times New Roman"/>
          <w:bCs/>
        </w:rPr>
        <w:t>Les nouveaux Pts à installer pour alimentation des GEPI des nouveaux forages ont été dimensionnés en fonction des caractéristiques des groupes à installer pour chaque forage. Les résultats obtenus sont donnés dans le tableau su</w:t>
      </w:r>
      <w:r w:rsidR="00AA59BE">
        <w:rPr>
          <w:rFonts w:ascii="Times New Roman" w:hAnsi="Times New Roman" w:cs="Times New Roman"/>
          <w:bCs/>
        </w:rPr>
        <w:t xml:space="preserve">ivant </w:t>
      </w:r>
    </w:p>
    <w:p w14:paraId="216EB5F8" w14:textId="7C055666" w:rsidR="00AE1436" w:rsidRPr="00AA59BE" w:rsidRDefault="00AE1436" w:rsidP="00AA59BE">
      <w:pPr>
        <w:spacing w:after="120" w:line="240" w:lineRule="auto"/>
        <w:ind w:left="-284" w:right="-853"/>
        <w:jc w:val="both"/>
        <w:rPr>
          <w:rFonts w:ascii="Times New Roman" w:hAnsi="Times New Roman" w:cs="Times New Roman"/>
          <w:bCs/>
        </w:rPr>
      </w:pPr>
      <w:r w:rsidRPr="00AA59BE">
        <w:rPr>
          <w:rFonts w:ascii="Times New Roman" w:hAnsi="Times New Roman" w:cs="Times New Roman"/>
          <w:bCs/>
        </w:rPr>
        <w:t>Puissance des Pts des forages</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255"/>
        <w:gridCol w:w="3105"/>
      </w:tblGrid>
      <w:tr w:rsidR="00AE1436" w:rsidRPr="00AA59BE" w14:paraId="7BCB9C1E" w14:textId="77777777" w:rsidTr="00545F54">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2F47AA7C" w14:textId="77777777" w:rsidR="00AE1436" w:rsidRPr="00AA59BE" w:rsidRDefault="00AE1436" w:rsidP="00545F54">
            <w:pPr>
              <w:spacing w:after="0" w:line="240" w:lineRule="auto"/>
              <w:jc w:val="center"/>
              <w:rPr>
                <w:rFonts w:ascii="Times New Roman" w:eastAsia="Times New Roman" w:hAnsi="Times New Roman" w:cs="Times New Roman"/>
                <w:sz w:val="24"/>
                <w:szCs w:val="24"/>
                <w:lang w:eastAsia="fr-FR"/>
              </w:rPr>
            </w:pPr>
            <w:r w:rsidRPr="00AA59BE">
              <w:rPr>
                <w:rFonts w:ascii="Times New Roman" w:eastAsia="Times New Roman" w:hAnsi="Times New Roman" w:cs="Times New Roman"/>
                <w:color w:val="000000"/>
                <w:sz w:val="20"/>
                <w:szCs w:val="20"/>
                <w:lang w:eastAsia="fr-FR"/>
              </w:rPr>
              <w:t>Désignation (Forage desservi)</w:t>
            </w:r>
          </w:p>
        </w:tc>
        <w:tc>
          <w:tcPr>
            <w:tcW w:w="3105" w:type="dxa"/>
            <w:tcBorders>
              <w:top w:val="single" w:sz="4" w:space="0" w:color="auto"/>
              <w:left w:val="single" w:sz="4" w:space="0" w:color="auto"/>
              <w:bottom w:val="single" w:sz="4" w:space="0" w:color="auto"/>
              <w:right w:val="single" w:sz="4" w:space="0" w:color="auto"/>
            </w:tcBorders>
            <w:vAlign w:val="center"/>
            <w:hideMark/>
          </w:tcPr>
          <w:p w14:paraId="6B642425" w14:textId="77777777" w:rsidR="00AE1436" w:rsidRPr="00AA59BE" w:rsidRDefault="00AE1436" w:rsidP="00545F54">
            <w:pPr>
              <w:spacing w:after="0" w:line="240" w:lineRule="auto"/>
              <w:jc w:val="center"/>
              <w:rPr>
                <w:rFonts w:ascii="Times New Roman" w:eastAsia="Times New Roman" w:hAnsi="Times New Roman" w:cs="Times New Roman"/>
                <w:sz w:val="24"/>
                <w:szCs w:val="24"/>
                <w:lang w:eastAsia="fr-FR"/>
              </w:rPr>
            </w:pPr>
            <w:r w:rsidRPr="00AA59BE">
              <w:rPr>
                <w:rFonts w:ascii="Times New Roman" w:eastAsia="Times New Roman" w:hAnsi="Times New Roman" w:cs="Times New Roman"/>
                <w:color w:val="000000"/>
                <w:sz w:val="20"/>
                <w:szCs w:val="20"/>
                <w:lang w:eastAsia="fr-FR"/>
              </w:rPr>
              <w:t>Puissance nécessaire kVA</w:t>
            </w:r>
          </w:p>
        </w:tc>
      </w:tr>
      <w:tr w:rsidR="00AE1436" w:rsidRPr="00AA59BE" w14:paraId="0BDF682B" w14:textId="77777777" w:rsidTr="00545F54">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4D3134B1" w14:textId="77777777" w:rsidR="00AE1436" w:rsidRPr="00AA59BE" w:rsidRDefault="00AE1436" w:rsidP="00545F54">
            <w:pPr>
              <w:spacing w:after="0" w:line="240" w:lineRule="auto"/>
              <w:jc w:val="center"/>
              <w:rPr>
                <w:rFonts w:ascii="Times New Roman" w:eastAsia="Times New Roman" w:hAnsi="Times New Roman" w:cs="Times New Roman"/>
                <w:sz w:val="24"/>
                <w:szCs w:val="24"/>
                <w:lang w:eastAsia="fr-FR"/>
              </w:rPr>
            </w:pPr>
            <w:r w:rsidRPr="00AA59BE">
              <w:rPr>
                <w:rFonts w:ascii="Times New Roman" w:eastAsia="Times New Roman" w:hAnsi="Times New Roman" w:cs="Times New Roman"/>
                <w:color w:val="000000"/>
                <w:sz w:val="20"/>
                <w:szCs w:val="20"/>
                <w:lang w:eastAsia="fr-FR"/>
              </w:rPr>
              <w:t>Bôr</w:t>
            </w:r>
          </w:p>
        </w:tc>
        <w:tc>
          <w:tcPr>
            <w:tcW w:w="3105" w:type="dxa"/>
            <w:tcBorders>
              <w:top w:val="single" w:sz="4" w:space="0" w:color="auto"/>
              <w:left w:val="single" w:sz="4" w:space="0" w:color="auto"/>
              <w:bottom w:val="single" w:sz="4" w:space="0" w:color="auto"/>
              <w:right w:val="single" w:sz="4" w:space="0" w:color="auto"/>
            </w:tcBorders>
            <w:vAlign w:val="center"/>
            <w:hideMark/>
          </w:tcPr>
          <w:p w14:paraId="73BF45A3" w14:textId="77777777" w:rsidR="00AE1436" w:rsidRPr="00AA59BE" w:rsidRDefault="00AE1436" w:rsidP="00545F54">
            <w:pPr>
              <w:spacing w:after="0" w:line="240" w:lineRule="auto"/>
              <w:jc w:val="center"/>
              <w:rPr>
                <w:rFonts w:ascii="Times New Roman" w:eastAsia="Times New Roman" w:hAnsi="Times New Roman" w:cs="Times New Roman"/>
                <w:sz w:val="24"/>
                <w:szCs w:val="24"/>
                <w:lang w:eastAsia="fr-FR"/>
              </w:rPr>
            </w:pPr>
            <w:r w:rsidRPr="00AA59BE">
              <w:rPr>
                <w:rFonts w:ascii="Times New Roman" w:eastAsia="Times New Roman" w:hAnsi="Times New Roman" w:cs="Times New Roman"/>
                <w:color w:val="000000"/>
                <w:sz w:val="20"/>
                <w:szCs w:val="20"/>
                <w:lang w:eastAsia="fr-FR"/>
              </w:rPr>
              <w:t>160</w:t>
            </w:r>
          </w:p>
        </w:tc>
      </w:tr>
      <w:tr w:rsidR="00AE1436" w:rsidRPr="00AA59BE" w14:paraId="6B83133F" w14:textId="77777777" w:rsidTr="00545F54">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14ABE71B" w14:textId="77777777" w:rsidR="00AE1436" w:rsidRPr="00AA59BE" w:rsidRDefault="00AE1436" w:rsidP="00545F54">
            <w:pPr>
              <w:spacing w:after="0" w:line="240" w:lineRule="auto"/>
              <w:jc w:val="center"/>
              <w:rPr>
                <w:rFonts w:ascii="Times New Roman" w:eastAsia="Times New Roman" w:hAnsi="Times New Roman" w:cs="Times New Roman"/>
                <w:sz w:val="24"/>
                <w:szCs w:val="24"/>
                <w:lang w:eastAsia="fr-FR"/>
              </w:rPr>
            </w:pPr>
            <w:r w:rsidRPr="00AA59BE">
              <w:rPr>
                <w:rFonts w:ascii="Times New Roman" w:eastAsia="Times New Roman" w:hAnsi="Times New Roman" w:cs="Times New Roman"/>
                <w:color w:val="000000"/>
                <w:sz w:val="20"/>
                <w:szCs w:val="20"/>
                <w:lang w:eastAsia="fr-FR"/>
              </w:rPr>
              <w:t>Antula Pime</w:t>
            </w:r>
          </w:p>
        </w:tc>
        <w:tc>
          <w:tcPr>
            <w:tcW w:w="3105" w:type="dxa"/>
            <w:tcBorders>
              <w:top w:val="single" w:sz="4" w:space="0" w:color="auto"/>
              <w:left w:val="single" w:sz="4" w:space="0" w:color="auto"/>
              <w:bottom w:val="single" w:sz="4" w:space="0" w:color="auto"/>
              <w:right w:val="single" w:sz="4" w:space="0" w:color="auto"/>
            </w:tcBorders>
            <w:vAlign w:val="center"/>
            <w:hideMark/>
          </w:tcPr>
          <w:p w14:paraId="21CDB41A" w14:textId="77777777" w:rsidR="00AE1436" w:rsidRPr="00AA59BE" w:rsidRDefault="00AE1436" w:rsidP="00545F54">
            <w:pPr>
              <w:spacing w:after="0" w:line="240" w:lineRule="auto"/>
              <w:jc w:val="center"/>
              <w:rPr>
                <w:rFonts w:ascii="Times New Roman" w:eastAsia="Times New Roman" w:hAnsi="Times New Roman" w:cs="Times New Roman"/>
                <w:sz w:val="24"/>
                <w:szCs w:val="24"/>
                <w:lang w:eastAsia="fr-FR"/>
              </w:rPr>
            </w:pPr>
            <w:r w:rsidRPr="00AA59BE">
              <w:rPr>
                <w:rFonts w:ascii="Times New Roman" w:eastAsia="Times New Roman" w:hAnsi="Times New Roman" w:cs="Times New Roman"/>
                <w:color w:val="000000"/>
                <w:sz w:val="20"/>
                <w:szCs w:val="20"/>
                <w:lang w:eastAsia="fr-FR"/>
              </w:rPr>
              <w:t>160</w:t>
            </w:r>
          </w:p>
        </w:tc>
      </w:tr>
      <w:tr w:rsidR="00AE1436" w:rsidRPr="00AA59BE" w14:paraId="22ADE8A3" w14:textId="77777777" w:rsidTr="00545F54">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1E8654DF" w14:textId="77777777" w:rsidR="00AE1436" w:rsidRPr="00AA59BE" w:rsidRDefault="00AE1436" w:rsidP="00545F54">
            <w:pPr>
              <w:spacing w:after="0" w:line="240" w:lineRule="auto"/>
              <w:jc w:val="center"/>
              <w:rPr>
                <w:rFonts w:ascii="Times New Roman" w:eastAsia="Times New Roman" w:hAnsi="Times New Roman" w:cs="Times New Roman"/>
                <w:sz w:val="24"/>
                <w:szCs w:val="24"/>
                <w:lang w:eastAsia="fr-FR"/>
              </w:rPr>
            </w:pPr>
            <w:r w:rsidRPr="00AA59BE">
              <w:rPr>
                <w:rFonts w:ascii="Times New Roman" w:eastAsia="Times New Roman" w:hAnsi="Times New Roman" w:cs="Times New Roman"/>
                <w:color w:val="000000"/>
                <w:sz w:val="20"/>
                <w:szCs w:val="20"/>
                <w:lang w:eastAsia="fr-FR"/>
              </w:rPr>
              <w:t>Aéroport</w:t>
            </w:r>
          </w:p>
        </w:tc>
        <w:tc>
          <w:tcPr>
            <w:tcW w:w="3105" w:type="dxa"/>
            <w:tcBorders>
              <w:top w:val="single" w:sz="4" w:space="0" w:color="auto"/>
              <w:left w:val="single" w:sz="4" w:space="0" w:color="auto"/>
              <w:bottom w:val="single" w:sz="4" w:space="0" w:color="auto"/>
              <w:right w:val="single" w:sz="4" w:space="0" w:color="auto"/>
            </w:tcBorders>
            <w:vAlign w:val="center"/>
            <w:hideMark/>
          </w:tcPr>
          <w:p w14:paraId="2272A197" w14:textId="77777777" w:rsidR="00AE1436" w:rsidRPr="00AA59BE" w:rsidRDefault="00AE1436" w:rsidP="00545F54">
            <w:pPr>
              <w:spacing w:after="0" w:line="240" w:lineRule="auto"/>
              <w:jc w:val="center"/>
              <w:rPr>
                <w:rFonts w:ascii="Times New Roman" w:eastAsia="Times New Roman" w:hAnsi="Times New Roman" w:cs="Times New Roman"/>
                <w:sz w:val="24"/>
                <w:szCs w:val="24"/>
                <w:lang w:eastAsia="fr-FR"/>
              </w:rPr>
            </w:pPr>
            <w:r w:rsidRPr="00AA59BE">
              <w:rPr>
                <w:rFonts w:ascii="Times New Roman" w:eastAsia="Times New Roman" w:hAnsi="Times New Roman" w:cs="Times New Roman"/>
                <w:color w:val="000000"/>
                <w:sz w:val="20"/>
                <w:szCs w:val="20"/>
                <w:lang w:eastAsia="fr-FR"/>
              </w:rPr>
              <w:t>100</w:t>
            </w:r>
          </w:p>
        </w:tc>
      </w:tr>
      <w:tr w:rsidR="00AE1436" w:rsidRPr="00AA59BE" w14:paraId="55E12952" w14:textId="77777777" w:rsidTr="00545F54">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04C27356" w14:textId="77777777" w:rsidR="00AE1436" w:rsidRPr="00AA59BE" w:rsidRDefault="00AE1436" w:rsidP="00545F54">
            <w:pPr>
              <w:spacing w:after="0" w:line="240" w:lineRule="auto"/>
              <w:jc w:val="center"/>
              <w:rPr>
                <w:rFonts w:ascii="Times New Roman" w:eastAsia="Times New Roman" w:hAnsi="Times New Roman" w:cs="Times New Roman"/>
                <w:sz w:val="24"/>
                <w:szCs w:val="24"/>
                <w:lang w:eastAsia="fr-FR"/>
              </w:rPr>
            </w:pPr>
            <w:r w:rsidRPr="00AA59BE">
              <w:rPr>
                <w:rFonts w:ascii="Times New Roman" w:eastAsia="Times New Roman" w:hAnsi="Times New Roman" w:cs="Times New Roman"/>
                <w:color w:val="000000"/>
                <w:sz w:val="20"/>
                <w:szCs w:val="20"/>
                <w:lang w:eastAsia="fr-FR"/>
              </w:rPr>
              <w:t>Safim</w:t>
            </w:r>
          </w:p>
        </w:tc>
        <w:tc>
          <w:tcPr>
            <w:tcW w:w="3105" w:type="dxa"/>
            <w:tcBorders>
              <w:top w:val="single" w:sz="4" w:space="0" w:color="auto"/>
              <w:left w:val="single" w:sz="4" w:space="0" w:color="auto"/>
              <w:bottom w:val="single" w:sz="4" w:space="0" w:color="auto"/>
              <w:right w:val="single" w:sz="4" w:space="0" w:color="auto"/>
            </w:tcBorders>
            <w:vAlign w:val="center"/>
            <w:hideMark/>
          </w:tcPr>
          <w:p w14:paraId="32CF4D9C" w14:textId="77777777" w:rsidR="00AE1436" w:rsidRPr="00AA59BE" w:rsidRDefault="00AE1436" w:rsidP="00545F54">
            <w:pPr>
              <w:spacing w:after="0" w:line="240" w:lineRule="auto"/>
              <w:jc w:val="center"/>
              <w:rPr>
                <w:rFonts w:ascii="Times New Roman" w:eastAsia="Times New Roman" w:hAnsi="Times New Roman" w:cs="Times New Roman"/>
                <w:sz w:val="24"/>
                <w:szCs w:val="24"/>
                <w:lang w:eastAsia="fr-FR"/>
              </w:rPr>
            </w:pPr>
            <w:r w:rsidRPr="00AA59BE">
              <w:rPr>
                <w:rFonts w:ascii="Times New Roman" w:eastAsia="Times New Roman" w:hAnsi="Times New Roman" w:cs="Times New Roman"/>
                <w:color w:val="000000"/>
                <w:sz w:val="20"/>
                <w:szCs w:val="20"/>
                <w:lang w:eastAsia="fr-FR"/>
              </w:rPr>
              <w:t>100</w:t>
            </w:r>
          </w:p>
        </w:tc>
      </w:tr>
      <w:tr w:rsidR="00AE1436" w:rsidRPr="00AA59BE" w14:paraId="4C3FF995" w14:textId="77777777" w:rsidTr="00545F54">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39FB0BDA" w14:textId="77777777" w:rsidR="00AE1436" w:rsidRPr="00AA59BE" w:rsidRDefault="00AE1436" w:rsidP="00545F54">
            <w:pPr>
              <w:spacing w:after="0" w:line="240" w:lineRule="auto"/>
              <w:jc w:val="center"/>
              <w:rPr>
                <w:rFonts w:ascii="Times New Roman" w:eastAsia="Times New Roman" w:hAnsi="Times New Roman" w:cs="Times New Roman"/>
                <w:sz w:val="24"/>
                <w:szCs w:val="24"/>
                <w:lang w:eastAsia="fr-FR"/>
              </w:rPr>
            </w:pPr>
            <w:r w:rsidRPr="00AA59BE">
              <w:rPr>
                <w:rFonts w:ascii="Times New Roman" w:eastAsia="Times New Roman" w:hAnsi="Times New Roman" w:cs="Times New Roman"/>
                <w:color w:val="000000"/>
                <w:sz w:val="20"/>
                <w:szCs w:val="20"/>
                <w:lang w:eastAsia="fr-FR"/>
              </w:rPr>
              <w:t>Prabis</w:t>
            </w:r>
          </w:p>
        </w:tc>
        <w:tc>
          <w:tcPr>
            <w:tcW w:w="3105" w:type="dxa"/>
            <w:tcBorders>
              <w:top w:val="single" w:sz="4" w:space="0" w:color="auto"/>
              <w:left w:val="single" w:sz="4" w:space="0" w:color="auto"/>
              <w:bottom w:val="single" w:sz="4" w:space="0" w:color="auto"/>
              <w:right w:val="single" w:sz="4" w:space="0" w:color="auto"/>
            </w:tcBorders>
            <w:vAlign w:val="center"/>
            <w:hideMark/>
          </w:tcPr>
          <w:p w14:paraId="6F027499" w14:textId="77777777" w:rsidR="00AE1436" w:rsidRPr="00AA59BE" w:rsidRDefault="00AE1436" w:rsidP="00545F54">
            <w:pPr>
              <w:spacing w:after="0" w:line="240" w:lineRule="auto"/>
              <w:jc w:val="center"/>
              <w:rPr>
                <w:rFonts w:ascii="Times New Roman" w:eastAsia="Times New Roman" w:hAnsi="Times New Roman" w:cs="Times New Roman"/>
                <w:sz w:val="24"/>
                <w:szCs w:val="24"/>
                <w:lang w:eastAsia="fr-FR"/>
              </w:rPr>
            </w:pPr>
            <w:r w:rsidRPr="00AA59BE">
              <w:rPr>
                <w:rFonts w:ascii="Times New Roman" w:eastAsia="Times New Roman" w:hAnsi="Times New Roman" w:cs="Times New Roman"/>
                <w:color w:val="000000"/>
                <w:sz w:val="20"/>
                <w:szCs w:val="20"/>
                <w:lang w:eastAsia="fr-FR"/>
              </w:rPr>
              <w:t>100</w:t>
            </w:r>
          </w:p>
        </w:tc>
      </w:tr>
      <w:tr w:rsidR="00AE1436" w:rsidRPr="00AA59BE" w14:paraId="4CB46B08" w14:textId="77777777" w:rsidTr="00545F54">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4D56A777" w14:textId="77777777" w:rsidR="00AE1436" w:rsidRPr="00AA59BE" w:rsidRDefault="00AE1436" w:rsidP="00545F54">
            <w:pPr>
              <w:spacing w:after="0" w:line="240" w:lineRule="auto"/>
              <w:jc w:val="center"/>
              <w:rPr>
                <w:rFonts w:ascii="Times New Roman" w:eastAsia="Times New Roman" w:hAnsi="Times New Roman" w:cs="Times New Roman"/>
                <w:sz w:val="24"/>
                <w:szCs w:val="24"/>
                <w:lang w:eastAsia="fr-FR"/>
              </w:rPr>
            </w:pPr>
            <w:r w:rsidRPr="00AA59BE">
              <w:rPr>
                <w:rFonts w:ascii="Times New Roman" w:eastAsia="Times New Roman" w:hAnsi="Times New Roman" w:cs="Times New Roman"/>
                <w:color w:val="000000"/>
                <w:sz w:val="20"/>
                <w:szCs w:val="20"/>
                <w:lang w:eastAsia="fr-FR"/>
              </w:rPr>
              <w:t>Antula Bono</w:t>
            </w:r>
          </w:p>
        </w:tc>
        <w:tc>
          <w:tcPr>
            <w:tcW w:w="3105" w:type="dxa"/>
            <w:tcBorders>
              <w:top w:val="single" w:sz="4" w:space="0" w:color="auto"/>
              <w:left w:val="single" w:sz="4" w:space="0" w:color="auto"/>
              <w:bottom w:val="single" w:sz="4" w:space="0" w:color="auto"/>
              <w:right w:val="single" w:sz="4" w:space="0" w:color="auto"/>
            </w:tcBorders>
            <w:vAlign w:val="center"/>
            <w:hideMark/>
          </w:tcPr>
          <w:p w14:paraId="10634E02" w14:textId="77777777" w:rsidR="00AE1436" w:rsidRPr="00AA59BE" w:rsidRDefault="00AE1436" w:rsidP="00545F54">
            <w:pPr>
              <w:spacing w:after="0" w:line="240" w:lineRule="auto"/>
              <w:jc w:val="center"/>
              <w:rPr>
                <w:rFonts w:ascii="Times New Roman" w:eastAsia="Times New Roman" w:hAnsi="Times New Roman" w:cs="Times New Roman"/>
                <w:sz w:val="24"/>
                <w:szCs w:val="24"/>
                <w:lang w:eastAsia="fr-FR"/>
              </w:rPr>
            </w:pPr>
            <w:r w:rsidRPr="00AA59BE">
              <w:rPr>
                <w:rFonts w:ascii="Times New Roman" w:eastAsia="Times New Roman" w:hAnsi="Times New Roman" w:cs="Times New Roman"/>
                <w:color w:val="000000"/>
                <w:sz w:val="20"/>
                <w:szCs w:val="20"/>
                <w:lang w:eastAsia="fr-FR"/>
              </w:rPr>
              <w:t>160</w:t>
            </w:r>
          </w:p>
        </w:tc>
      </w:tr>
    </w:tbl>
    <w:p w14:paraId="3F0C5C47" w14:textId="77777777" w:rsidR="00AA59BE" w:rsidRPr="00AA59BE" w:rsidRDefault="00AA59BE" w:rsidP="00AA59BE">
      <w:pPr>
        <w:tabs>
          <w:tab w:val="left" w:pos="1418"/>
          <w:tab w:val="left" w:pos="1843"/>
        </w:tabs>
        <w:spacing w:after="0" w:line="240" w:lineRule="auto"/>
        <w:ind w:right="-283"/>
        <w:rPr>
          <w:rFonts w:ascii="Times New Roman" w:hAnsi="Times New Roman"/>
          <w:b/>
          <w:bCs/>
          <w:i/>
        </w:rPr>
      </w:pPr>
    </w:p>
    <w:p w14:paraId="685188BD" w14:textId="0F47581F" w:rsidR="00AE1436" w:rsidRPr="003140E3" w:rsidRDefault="00AE1436" w:rsidP="002E13A8">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fr-FR"/>
        </w:rPr>
      </w:pPr>
      <w:r w:rsidRPr="003140E3">
        <w:rPr>
          <w:rFonts w:ascii="Times New Roman" w:hAnsi="Times New Roman"/>
          <w:b/>
          <w:bCs/>
          <w:i/>
          <w:sz w:val="22"/>
          <w:szCs w:val="22"/>
          <w:lang w:val="fr-FR"/>
        </w:rPr>
        <w:t>CADRE POLITIQUE JURIDIQUE ET INSTITUTIONNEL</w:t>
      </w:r>
    </w:p>
    <w:p w14:paraId="1AF7A91B" w14:textId="77777777" w:rsidR="00AE1436" w:rsidRPr="003140E3" w:rsidRDefault="00AE1436" w:rsidP="00AE1436">
      <w:pPr>
        <w:spacing w:after="120" w:line="240" w:lineRule="auto"/>
        <w:ind w:left="-284" w:right="-853"/>
        <w:jc w:val="both"/>
        <w:rPr>
          <w:rFonts w:ascii="Times New Roman" w:hAnsi="Times New Roman" w:cs="Times New Roman"/>
          <w:bCs/>
        </w:rPr>
      </w:pPr>
      <w:r w:rsidRPr="003140E3">
        <w:rPr>
          <w:rFonts w:ascii="Times New Roman" w:hAnsi="Times New Roman" w:cs="Times New Roman"/>
          <w:bCs/>
        </w:rPr>
        <w:t>Le cadre politique, juridique et institutionnel de la Guinée Bissau a été revisité pour en ressortir les politiques sectorielles, les stratégies environnementales et sociales, les plans nationaux, les plans de conservation de la diversité biologique, les stratégies nationales pour les aires protégées, les plans d’adaptation aux changements climatiques, Déclaration Politique sectorielle de l’eau et de l’énergie électrique, les Politiques et de Stratégies Environnementales et Sociales etc.</w:t>
      </w:r>
    </w:p>
    <w:p w14:paraId="2A1F409C" w14:textId="77777777" w:rsidR="00AE1436" w:rsidRPr="003140E3" w:rsidRDefault="00AE1436" w:rsidP="00AE1436">
      <w:pPr>
        <w:spacing w:after="120" w:line="240" w:lineRule="auto"/>
        <w:ind w:left="-284" w:right="-853"/>
        <w:jc w:val="both"/>
        <w:rPr>
          <w:rFonts w:ascii="Times New Roman" w:hAnsi="Times New Roman" w:cs="Times New Roman"/>
          <w:bCs/>
        </w:rPr>
      </w:pPr>
      <w:r w:rsidRPr="003140E3">
        <w:rPr>
          <w:rFonts w:ascii="Times New Roman" w:hAnsi="Times New Roman" w:cs="Times New Roman"/>
          <w:bCs/>
        </w:rPr>
        <w:t>Sur le plan national, nous avons exploité le document de déclaration de politique sectorielle dans le domaine des sous-secteurs de l’énergie.</w:t>
      </w:r>
    </w:p>
    <w:p w14:paraId="0BFE654F" w14:textId="77777777" w:rsidR="00AE1436" w:rsidRPr="003140E3" w:rsidRDefault="00AE1436" w:rsidP="002E13A8">
      <w:pPr>
        <w:pStyle w:val="PargrafodaLista"/>
        <w:numPr>
          <w:ilvl w:val="0"/>
          <w:numId w:val="240"/>
        </w:numPr>
        <w:spacing w:after="0" w:line="240" w:lineRule="auto"/>
        <w:ind w:left="426"/>
        <w:contextualSpacing w:val="0"/>
        <w:rPr>
          <w:rFonts w:ascii="Times New Roman" w:hAnsi="Times New Roman"/>
        </w:rPr>
      </w:pPr>
      <w:r w:rsidRPr="003140E3">
        <w:rPr>
          <w:rFonts w:ascii="Times New Roman" w:hAnsi="Times New Roman"/>
          <w:b/>
          <w:bCs/>
        </w:rPr>
        <w:t xml:space="preserve">Déclaration Politique sectorielle de l’eau </w:t>
      </w:r>
    </w:p>
    <w:p w14:paraId="398149DD" w14:textId="77777777" w:rsidR="00AE1436" w:rsidRPr="003140E3" w:rsidRDefault="00AE1436" w:rsidP="002E13A8">
      <w:pPr>
        <w:pStyle w:val="PargrafodaLista"/>
        <w:numPr>
          <w:ilvl w:val="1"/>
          <w:numId w:val="240"/>
        </w:numPr>
        <w:spacing w:after="0" w:line="240" w:lineRule="auto"/>
        <w:ind w:left="851" w:hanging="447"/>
        <w:contextualSpacing w:val="0"/>
        <w:rPr>
          <w:rFonts w:ascii="Times New Roman" w:hAnsi="Times New Roman"/>
          <w:bCs/>
        </w:rPr>
      </w:pPr>
      <w:r w:rsidRPr="003140E3">
        <w:rPr>
          <w:rFonts w:ascii="Times New Roman" w:hAnsi="Times New Roman"/>
          <w:bCs/>
        </w:rPr>
        <w:t>Schéma directeur de l’eau et de l’assainissement en Guinée Bissau</w:t>
      </w:r>
    </w:p>
    <w:p w14:paraId="2FFB65AC" w14:textId="77777777" w:rsidR="00AE1436" w:rsidRPr="003140E3" w:rsidRDefault="00AE1436" w:rsidP="002E13A8">
      <w:pPr>
        <w:pStyle w:val="PargrafodaLista"/>
        <w:numPr>
          <w:ilvl w:val="0"/>
          <w:numId w:val="240"/>
        </w:numPr>
        <w:spacing w:after="0" w:line="240" w:lineRule="auto"/>
        <w:ind w:left="426"/>
        <w:contextualSpacing w:val="0"/>
        <w:rPr>
          <w:rFonts w:ascii="Times New Roman" w:hAnsi="Times New Roman"/>
          <w:b/>
          <w:bCs/>
        </w:rPr>
      </w:pPr>
      <w:r w:rsidRPr="003140E3">
        <w:rPr>
          <w:rFonts w:ascii="Times New Roman" w:hAnsi="Times New Roman"/>
          <w:b/>
          <w:bCs/>
        </w:rPr>
        <w:t>Documents de Politiques et de Stratégies Environnementales et Sociales</w:t>
      </w:r>
    </w:p>
    <w:p w14:paraId="5A784EC6" w14:textId="77777777" w:rsidR="00AE1436" w:rsidRPr="003140E3" w:rsidRDefault="00AE1436" w:rsidP="002E13A8">
      <w:pPr>
        <w:pStyle w:val="PargrafodaLista"/>
        <w:numPr>
          <w:ilvl w:val="1"/>
          <w:numId w:val="240"/>
        </w:numPr>
        <w:spacing w:after="0" w:line="240" w:lineRule="auto"/>
        <w:ind w:left="851" w:hanging="447"/>
        <w:contextualSpacing w:val="0"/>
        <w:rPr>
          <w:rFonts w:ascii="Times New Roman" w:hAnsi="Times New Roman"/>
          <w:bCs/>
        </w:rPr>
      </w:pPr>
      <w:r w:rsidRPr="003140E3">
        <w:rPr>
          <w:rFonts w:ascii="Times New Roman" w:hAnsi="Times New Roman"/>
          <w:bCs/>
        </w:rPr>
        <w:t>Le plan national de gestion environnementale (PNGE)</w:t>
      </w:r>
    </w:p>
    <w:p w14:paraId="5472F338" w14:textId="77777777" w:rsidR="00AE1436" w:rsidRPr="003140E3" w:rsidRDefault="00AE1436" w:rsidP="002E13A8">
      <w:pPr>
        <w:pStyle w:val="PargrafodaLista"/>
        <w:numPr>
          <w:ilvl w:val="1"/>
          <w:numId w:val="240"/>
        </w:numPr>
        <w:spacing w:after="0" w:line="240" w:lineRule="auto"/>
        <w:ind w:left="851" w:hanging="447"/>
        <w:contextualSpacing w:val="0"/>
        <w:rPr>
          <w:rFonts w:ascii="Times New Roman" w:hAnsi="Times New Roman"/>
          <w:bCs/>
        </w:rPr>
      </w:pPr>
      <w:r w:rsidRPr="003140E3">
        <w:rPr>
          <w:rFonts w:ascii="Times New Roman" w:hAnsi="Times New Roman"/>
          <w:bCs/>
        </w:rPr>
        <w:t>La Stratégie nationale et le plan d’action pour la conservation de la diversité biologie</w:t>
      </w:r>
    </w:p>
    <w:p w14:paraId="58E99DC2" w14:textId="77777777" w:rsidR="00AE1436" w:rsidRPr="003140E3" w:rsidRDefault="00AE1436" w:rsidP="002E13A8">
      <w:pPr>
        <w:pStyle w:val="PargrafodaLista"/>
        <w:numPr>
          <w:ilvl w:val="1"/>
          <w:numId w:val="240"/>
        </w:numPr>
        <w:spacing w:after="0" w:line="240" w:lineRule="auto"/>
        <w:ind w:left="851" w:hanging="447"/>
        <w:contextualSpacing w:val="0"/>
        <w:rPr>
          <w:rFonts w:ascii="Times New Roman" w:hAnsi="Times New Roman"/>
          <w:bCs/>
        </w:rPr>
      </w:pPr>
      <w:r w:rsidRPr="003140E3">
        <w:rPr>
          <w:rFonts w:ascii="Times New Roman" w:hAnsi="Times New Roman"/>
          <w:bCs/>
        </w:rPr>
        <w:t>Le plan d’action pour la conservation de la diversité biologique</w:t>
      </w:r>
    </w:p>
    <w:p w14:paraId="15560355" w14:textId="77777777" w:rsidR="00AE1436" w:rsidRPr="003140E3" w:rsidRDefault="00AE1436" w:rsidP="002E13A8">
      <w:pPr>
        <w:pStyle w:val="PargrafodaLista"/>
        <w:numPr>
          <w:ilvl w:val="1"/>
          <w:numId w:val="240"/>
        </w:numPr>
        <w:spacing w:after="0" w:line="240" w:lineRule="auto"/>
        <w:ind w:left="851" w:hanging="447"/>
        <w:contextualSpacing w:val="0"/>
        <w:rPr>
          <w:rFonts w:ascii="Times New Roman" w:hAnsi="Times New Roman"/>
          <w:bCs/>
        </w:rPr>
      </w:pPr>
      <w:r w:rsidRPr="003140E3">
        <w:rPr>
          <w:rFonts w:ascii="Times New Roman" w:hAnsi="Times New Roman"/>
          <w:bCs/>
        </w:rPr>
        <w:t>Le Plan National d’Adaptation aux Changements Climatiques (NAPA)</w:t>
      </w:r>
    </w:p>
    <w:p w14:paraId="1FCA7DEA" w14:textId="77777777" w:rsidR="00AE1436" w:rsidRPr="003140E3" w:rsidRDefault="00AE1436" w:rsidP="002E13A8">
      <w:pPr>
        <w:pStyle w:val="PargrafodaLista"/>
        <w:numPr>
          <w:ilvl w:val="1"/>
          <w:numId w:val="240"/>
        </w:numPr>
        <w:spacing w:after="0" w:line="240" w:lineRule="auto"/>
        <w:ind w:left="851" w:hanging="447"/>
        <w:contextualSpacing w:val="0"/>
        <w:rPr>
          <w:rFonts w:ascii="Times New Roman" w:hAnsi="Times New Roman"/>
          <w:bCs/>
        </w:rPr>
      </w:pPr>
      <w:r w:rsidRPr="003140E3">
        <w:rPr>
          <w:rFonts w:ascii="Times New Roman" w:hAnsi="Times New Roman"/>
          <w:bCs/>
        </w:rPr>
        <w:t>Document de Stratégie Nationale pour la Réduction de la pauvreté (DENARP II)</w:t>
      </w:r>
    </w:p>
    <w:p w14:paraId="364D5007" w14:textId="77777777" w:rsidR="00AE1436" w:rsidRPr="003140E3" w:rsidRDefault="00AE1436" w:rsidP="002E13A8">
      <w:pPr>
        <w:pStyle w:val="PargrafodaLista"/>
        <w:numPr>
          <w:ilvl w:val="1"/>
          <w:numId w:val="240"/>
        </w:numPr>
        <w:spacing w:after="0" w:line="240" w:lineRule="auto"/>
        <w:ind w:left="851" w:hanging="447"/>
        <w:contextualSpacing w:val="0"/>
        <w:rPr>
          <w:rFonts w:ascii="Times New Roman" w:hAnsi="Times New Roman"/>
          <w:bCs/>
        </w:rPr>
      </w:pPr>
      <w:r w:rsidRPr="003140E3">
        <w:rPr>
          <w:rFonts w:ascii="Times New Roman" w:hAnsi="Times New Roman"/>
          <w:bCs/>
        </w:rPr>
        <w:t>Le Plan National de Développement Sanitaire (PNDS II)</w:t>
      </w:r>
    </w:p>
    <w:p w14:paraId="4F03E419" w14:textId="77777777" w:rsidR="00AE1436" w:rsidRPr="00C8017F" w:rsidRDefault="00AE1436" w:rsidP="00AE1436">
      <w:pPr>
        <w:spacing w:after="0" w:line="276" w:lineRule="auto"/>
        <w:ind w:left="720" w:right="-283"/>
        <w:jc w:val="both"/>
        <w:rPr>
          <w:rFonts w:ascii="Times New Roman" w:hAnsi="Times New Roman"/>
          <w:sz w:val="20"/>
          <w:szCs w:val="20"/>
        </w:rPr>
      </w:pPr>
    </w:p>
    <w:p w14:paraId="63527ED4" w14:textId="1D77CF08" w:rsidR="00AE1436" w:rsidRPr="003140E3" w:rsidRDefault="00AE1436" w:rsidP="00AE1436">
      <w:pPr>
        <w:spacing w:after="120" w:line="240" w:lineRule="auto"/>
        <w:ind w:left="-284" w:right="-853"/>
        <w:jc w:val="both"/>
        <w:rPr>
          <w:rFonts w:ascii="Times New Roman" w:hAnsi="Times New Roman" w:cs="Times New Roman"/>
          <w:bCs/>
        </w:rPr>
      </w:pPr>
      <w:r w:rsidRPr="003140E3">
        <w:rPr>
          <w:rFonts w:ascii="Times New Roman" w:hAnsi="Times New Roman" w:cs="Times New Roman"/>
          <w:bCs/>
        </w:rPr>
        <w:lastRenderedPageBreak/>
        <w:t>Les textes nationaux et internationaux pertinents, les conventions, ainsi que les Politiques</w:t>
      </w:r>
      <w:r>
        <w:rPr>
          <w:rFonts w:ascii="Times New Roman" w:hAnsi="Times New Roman" w:cs="Times New Roman"/>
          <w:bCs/>
        </w:rPr>
        <w:t xml:space="preserve"> de sauvegarde de la B</w:t>
      </w:r>
      <w:r w:rsidRPr="003140E3">
        <w:rPr>
          <w:rFonts w:ascii="Times New Roman" w:hAnsi="Times New Roman" w:cs="Times New Roman"/>
          <w:bCs/>
        </w:rPr>
        <w:t xml:space="preserve">anque mondiale </w:t>
      </w:r>
      <w:r>
        <w:rPr>
          <w:rFonts w:ascii="Times New Roman" w:hAnsi="Times New Roman" w:cs="Times New Roman"/>
          <w:bCs/>
        </w:rPr>
        <w:t xml:space="preserve">et les directives en EHS </w:t>
      </w:r>
      <w:r w:rsidRPr="003140E3">
        <w:rPr>
          <w:rFonts w:ascii="Times New Roman" w:hAnsi="Times New Roman" w:cs="Times New Roman"/>
          <w:bCs/>
        </w:rPr>
        <w:t>ont été interpelés durant cette étude pour déterminer ceux ou celles qui sont applicables dans le cadr</w:t>
      </w:r>
      <w:r>
        <w:rPr>
          <w:rFonts w:ascii="Times New Roman" w:hAnsi="Times New Roman" w:cs="Times New Roman"/>
          <w:bCs/>
        </w:rPr>
        <w:t>e du présent sous projet n°1</w:t>
      </w:r>
      <w:r w:rsidRPr="003140E3">
        <w:rPr>
          <w:rFonts w:ascii="Times New Roman" w:hAnsi="Times New Roman" w:cs="Times New Roman"/>
          <w:bCs/>
        </w:rPr>
        <w:t>.</w:t>
      </w:r>
    </w:p>
    <w:p w14:paraId="6ED86C7F" w14:textId="32E08952" w:rsidR="00AE1436" w:rsidRPr="003140E3" w:rsidRDefault="00AE1436" w:rsidP="00AE1436">
      <w:pPr>
        <w:spacing w:after="120" w:line="240" w:lineRule="auto"/>
        <w:ind w:left="-284" w:right="-853"/>
        <w:jc w:val="both"/>
        <w:rPr>
          <w:rFonts w:ascii="Times New Roman" w:hAnsi="Times New Roman" w:cs="Times New Roman"/>
          <w:bCs/>
        </w:rPr>
      </w:pPr>
      <w:r w:rsidRPr="003140E3">
        <w:rPr>
          <w:rFonts w:ascii="Times New Roman" w:hAnsi="Times New Roman" w:cs="Times New Roman"/>
          <w:bCs/>
        </w:rPr>
        <w:t>Le dispositif juridique de la Guinée Bissau en matière d’environnement concerne la loi de base n°1/2011 sur l’environnement et la loi n° 10/2010 sur l’évaluation environnementale. Spécifiquement pour les études d’impact sur l’environnement, le décret d’application est en cours de finalisation. La loi n°2/98 du 28 avril sur le foncier est également un texte pertinent dans le cadre de la m</w:t>
      </w:r>
      <w:r>
        <w:rPr>
          <w:rFonts w:ascii="Times New Roman" w:hAnsi="Times New Roman" w:cs="Times New Roman"/>
          <w:bCs/>
        </w:rPr>
        <w:t>ise en œuvre du sous- projet n°1</w:t>
      </w:r>
      <w:r w:rsidRPr="003140E3">
        <w:rPr>
          <w:rFonts w:ascii="Times New Roman" w:hAnsi="Times New Roman" w:cs="Times New Roman"/>
          <w:bCs/>
        </w:rPr>
        <w:t xml:space="preserve"> de PUASEE-FA. </w:t>
      </w:r>
    </w:p>
    <w:p w14:paraId="7FC72A09" w14:textId="77777777" w:rsidR="00AE1436" w:rsidRPr="003140E3" w:rsidRDefault="00AE1436" w:rsidP="00AE1436">
      <w:pPr>
        <w:spacing w:after="120" w:line="240" w:lineRule="auto"/>
        <w:ind w:left="-284" w:right="-853"/>
        <w:jc w:val="both"/>
        <w:rPr>
          <w:rFonts w:ascii="Times New Roman" w:hAnsi="Times New Roman" w:cs="Times New Roman"/>
          <w:bCs/>
        </w:rPr>
      </w:pPr>
      <w:r w:rsidRPr="003140E3">
        <w:rPr>
          <w:rFonts w:ascii="Times New Roman" w:hAnsi="Times New Roman" w:cs="Times New Roman"/>
          <w:bCs/>
        </w:rPr>
        <w:t xml:space="preserve">Les normes et dispositions réglementaires sur la gestion des déchets en général et en particulier les déchets dangereux (huiles usagées, et autres équipements défaillants) issus des activités de fourniture d’eau ne sont pas réglementées en Guinée Bissau. Plusieurs autres dispositions sur la qualité des composantes environnementales ne sont pas réglementées, pour le suivi de la qualité de l’eau potable, les normes de l’OMS sont celles appliquées. </w:t>
      </w:r>
    </w:p>
    <w:p w14:paraId="16A49CAC" w14:textId="77777777" w:rsidR="00AE1436" w:rsidRPr="003140E3" w:rsidRDefault="00AE1436" w:rsidP="00AE1436">
      <w:pPr>
        <w:spacing w:after="120" w:line="240" w:lineRule="auto"/>
        <w:ind w:left="-284" w:right="-853"/>
        <w:jc w:val="both"/>
        <w:rPr>
          <w:rFonts w:ascii="Times New Roman" w:hAnsi="Times New Roman" w:cs="Times New Roman"/>
          <w:bCs/>
        </w:rPr>
      </w:pPr>
      <w:r w:rsidRPr="003140E3">
        <w:rPr>
          <w:rFonts w:ascii="Times New Roman" w:hAnsi="Times New Roman" w:cs="Times New Roman"/>
          <w:bCs/>
        </w:rPr>
        <w:t>L’autorité de tutelle qui assure en Guinée Bissau les activités de production, transport et distribution de l’électricité et de l’eau est l’Entreprise de l’Electricité, Eau de Guinée Bissau. Mais l’EAGB travaille en étroite collaboration avec le Ministère de l’Energie et de l’Industrie, puis le Ministère des Ressources Naturelles à travers respectivement la Direction Générale de l’Energie pour l’obtention des différentes autorisations à l’installation de ses infrastructures de production, de transport et de distribution de l’électricité. Leurs rôles respectifs sont décrits dans le corps du document.</w:t>
      </w:r>
    </w:p>
    <w:p w14:paraId="1BC7563B" w14:textId="77777777" w:rsidR="00AE1436" w:rsidRPr="003140E3" w:rsidRDefault="00AE1436" w:rsidP="002E13A8">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fr-FR"/>
        </w:rPr>
      </w:pPr>
      <w:r w:rsidRPr="003140E3">
        <w:rPr>
          <w:rFonts w:ascii="Times New Roman" w:hAnsi="Times New Roman"/>
          <w:b/>
          <w:bCs/>
          <w:i/>
          <w:sz w:val="22"/>
          <w:szCs w:val="22"/>
          <w:lang w:val="fr-FR"/>
        </w:rPr>
        <w:t xml:space="preserve">RAISONS DES CHOIX </w:t>
      </w:r>
      <w:r>
        <w:rPr>
          <w:rFonts w:ascii="Times New Roman" w:hAnsi="Times New Roman"/>
          <w:b/>
          <w:bCs/>
          <w:i/>
          <w:sz w:val="22"/>
          <w:szCs w:val="22"/>
          <w:lang w:val="fr-FR"/>
        </w:rPr>
        <w:t xml:space="preserve">ET </w:t>
      </w:r>
      <w:r w:rsidRPr="003140E3">
        <w:rPr>
          <w:rFonts w:ascii="Times New Roman" w:hAnsi="Times New Roman"/>
          <w:b/>
          <w:bCs/>
          <w:i/>
          <w:sz w:val="22"/>
          <w:szCs w:val="22"/>
          <w:lang w:val="fr-FR"/>
        </w:rPr>
        <w:t>ANALYSE DES ALTERNATIVES </w:t>
      </w:r>
    </w:p>
    <w:p w14:paraId="3886FDAB" w14:textId="0076DD5C" w:rsidR="00AE1436" w:rsidRPr="00545F54" w:rsidRDefault="00AE1436" w:rsidP="00545F54">
      <w:pPr>
        <w:spacing w:after="120" w:line="240" w:lineRule="auto"/>
        <w:ind w:left="-284" w:right="-853"/>
        <w:jc w:val="both"/>
        <w:rPr>
          <w:rFonts w:ascii="Times New Roman" w:hAnsi="Times New Roman" w:cs="Times New Roman"/>
          <w:bCs/>
        </w:rPr>
      </w:pPr>
      <w:r w:rsidRPr="00545F54">
        <w:rPr>
          <w:rFonts w:ascii="Times New Roman" w:hAnsi="Times New Roman" w:cs="Times New Roman"/>
          <w:bCs/>
        </w:rPr>
        <w:t xml:space="preserve">Pour résoudre les difficultés notées dans le réseau de distribution d’eau potable de la ville de Bissau et Biombo, qu’il a été recommandé dans les études précédentes de diviser la ville en secteurs de distribution. </w:t>
      </w:r>
    </w:p>
    <w:p w14:paraId="2DBE48A9" w14:textId="77777777" w:rsidR="00AE1436" w:rsidRPr="00545F54" w:rsidRDefault="00AE1436" w:rsidP="00545F54">
      <w:pPr>
        <w:spacing w:after="120" w:line="240" w:lineRule="auto"/>
        <w:ind w:left="-284" w:right="-853"/>
        <w:jc w:val="both"/>
        <w:rPr>
          <w:rFonts w:ascii="Times New Roman" w:hAnsi="Times New Roman" w:cs="Times New Roman"/>
          <w:bCs/>
        </w:rPr>
      </w:pPr>
      <w:r w:rsidRPr="00545F54">
        <w:rPr>
          <w:rFonts w:ascii="Times New Roman" w:hAnsi="Times New Roman" w:cs="Times New Roman"/>
          <w:bCs/>
        </w:rPr>
        <w:t>Alors, après l’obtention du fond additionnel de PUASEE, ce choix du sous-projet n°1 a été approuvé pour compléter la réalisation des cinq (5) forages et des équipements restant parmi les quatorze qu’ont été reparti en deux secteurs de distribution, mais d’effectuer la sécurisation de 10 autres forages par la construction de mur de clôture. Ces nouveaux forages et des équipements permettront d’approvisionner les différents quartiers desservis et assurera l’amélioration des conditions de vies des populations.</w:t>
      </w:r>
    </w:p>
    <w:p w14:paraId="7571767E" w14:textId="77777777" w:rsidR="00AE1436" w:rsidRPr="003140E3" w:rsidRDefault="00AE1436" w:rsidP="00AE1436">
      <w:pPr>
        <w:spacing w:after="120" w:line="240" w:lineRule="auto"/>
        <w:ind w:left="-284" w:right="-853"/>
        <w:jc w:val="both"/>
        <w:rPr>
          <w:rFonts w:ascii="Times New Roman" w:hAnsi="Times New Roman" w:cs="Times New Roman"/>
          <w:bCs/>
        </w:rPr>
      </w:pPr>
      <w:r w:rsidRPr="003140E3">
        <w:rPr>
          <w:rFonts w:ascii="Times New Roman" w:hAnsi="Times New Roman" w:cs="Times New Roman"/>
          <w:bCs/>
        </w:rPr>
        <w:t>L’analyse consiste à identifier les variantes ou alternatives pertinentes et à les comparer en termes d’avantages et d’inconvénients selon l’environnement biophysique et socio - économique. Mais aussi par rapport aux solutions proposées en termes de constructions, d’équipements ou de modes</w:t>
      </w:r>
      <w:r>
        <w:rPr>
          <w:rFonts w:ascii="Times New Roman" w:hAnsi="Times New Roman" w:cs="Times New Roman"/>
          <w:bCs/>
        </w:rPr>
        <w:t xml:space="preserve"> d’exploitation.</w:t>
      </w:r>
    </w:p>
    <w:p w14:paraId="1CDBBDF5" w14:textId="77777777" w:rsidR="00AE1436" w:rsidRPr="003140E3" w:rsidRDefault="00AE1436" w:rsidP="00AE1436">
      <w:pPr>
        <w:spacing w:after="120" w:line="240" w:lineRule="auto"/>
        <w:ind w:left="-284" w:right="-853"/>
        <w:jc w:val="both"/>
        <w:rPr>
          <w:rFonts w:ascii="Times New Roman" w:hAnsi="Times New Roman" w:cs="Times New Roman"/>
          <w:bCs/>
        </w:rPr>
      </w:pPr>
      <w:r w:rsidRPr="003140E3">
        <w:rPr>
          <w:rFonts w:ascii="Times New Roman" w:hAnsi="Times New Roman" w:cs="Times New Roman"/>
          <w:bCs/>
        </w:rPr>
        <w:t>Dans le cadre de ce projet trois (03) variantes qui semblent importantes ont été analysées. Il s’agit essentiellement :</w:t>
      </w:r>
    </w:p>
    <w:p w14:paraId="35130EFC" w14:textId="77777777" w:rsidR="00AE1436" w:rsidRPr="00E732C7" w:rsidRDefault="00AE1436" w:rsidP="002E13A8">
      <w:pPr>
        <w:pStyle w:val="PargrafodaLista"/>
        <w:numPr>
          <w:ilvl w:val="0"/>
          <w:numId w:val="48"/>
        </w:numPr>
        <w:overflowPunct w:val="0"/>
        <w:autoSpaceDE w:val="0"/>
        <w:autoSpaceDN w:val="0"/>
        <w:adjustRightInd w:val="0"/>
        <w:spacing w:after="240"/>
        <w:ind w:right="284"/>
        <w:jc w:val="both"/>
        <w:textAlignment w:val="baseline"/>
        <w:rPr>
          <w:rFonts w:ascii="Times New Roman" w:hAnsi="Times New Roman"/>
          <w:lang w:val="fr-FR"/>
        </w:rPr>
      </w:pPr>
      <w:r w:rsidRPr="00E732C7">
        <w:rPr>
          <w:rFonts w:ascii="Times New Roman" w:hAnsi="Times New Roman"/>
          <w:b/>
          <w:lang w:val="fr-FR"/>
        </w:rPr>
        <w:t>Variante 1 :</w:t>
      </w:r>
      <w:r w:rsidRPr="00E732C7">
        <w:rPr>
          <w:rFonts w:ascii="Times New Roman" w:hAnsi="Times New Roman"/>
          <w:lang w:val="fr-FR"/>
        </w:rPr>
        <w:t xml:space="preserve"> « </w:t>
      </w:r>
      <w:r w:rsidRPr="00E732C7">
        <w:rPr>
          <w:rFonts w:ascii="Times New Roman" w:hAnsi="Times New Roman"/>
          <w:b/>
          <w:i/>
          <w:lang w:val="fr-FR"/>
        </w:rPr>
        <w:t>Projet »</w:t>
      </w:r>
      <w:r w:rsidRPr="00E732C7">
        <w:rPr>
          <w:rFonts w:ascii="Times New Roman" w:hAnsi="Times New Roman"/>
          <w:lang w:val="fr-FR"/>
        </w:rPr>
        <w:t> </w:t>
      </w:r>
    </w:p>
    <w:p w14:paraId="3732AF1E" w14:textId="77777777" w:rsidR="00AE1436" w:rsidRPr="00E732C7" w:rsidRDefault="00AE1436" w:rsidP="002E13A8">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lang w:val="fr-FR"/>
        </w:rPr>
      </w:pPr>
      <w:r w:rsidRPr="00E732C7">
        <w:rPr>
          <w:rFonts w:ascii="Times New Roman" w:hAnsi="Times New Roman"/>
          <w:b/>
          <w:lang w:val="fr-FR"/>
        </w:rPr>
        <w:t>Alternative 1 :</w:t>
      </w:r>
      <w:r w:rsidRPr="00E732C7">
        <w:rPr>
          <w:rFonts w:ascii="Times New Roman" w:hAnsi="Times New Roman"/>
          <w:lang w:val="fr-FR"/>
        </w:rPr>
        <w:t xml:space="preserve"> « </w:t>
      </w:r>
      <w:r w:rsidRPr="00E732C7">
        <w:rPr>
          <w:rFonts w:ascii="Times New Roman" w:hAnsi="Times New Roman"/>
          <w:b/>
          <w:i/>
          <w:lang w:val="fr-FR"/>
        </w:rPr>
        <w:t>sans projet » ou ;</w:t>
      </w:r>
    </w:p>
    <w:p w14:paraId="2E74D602" w14:textId="77777777" w:rsidR="00AE1436" w:rsidRPr="00E732C7" w:rsidRDefault="00AE1436" w:rsidP="002E13A8">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lang w:val="fr-FR"/>
        </w:rPr>
      </w:pPr>
      <w:r w:rsidRPr="00E732C7">
        <w:rPr>
          <w:rFonts w:ascii="Times New Roman" w:hAnsi="Times New Roman"/>
          <w:b/>
          <w:lang w:val="fr-FR"/>
        </w:rPr>
        <w:t>Alternative 2 :</w:t>
      </w:r>
      <w:r w:rsidRPr="00E732C7">
        <w:rPr>
          <w:rFonts w:ascii="Times New Roman" w:hAnsi="Times New Roman"/>
          <w:lang w:val="fr-FR"/>
        </w:rPr>
        <w:t xml:space="preserve"> « </w:t>
      </w:r>
      <w:r w:rsidRPr="00E732C7">
        <w:rPr>
          <w:rFonts w:ascii="Times New Roman" w:hAnsi="Times New Roman"/>
          <w:b/>
          <w:i/>
          <w:lang w:val="fr-FR"/>
        </w:rPr>
        <w:t>avec projet retardé</w:t>
      </w:r>
      <w:r w:rsidRPr="00E732C7">
        <w:rPr>
          <w:rFonts w:ascii="Times New Roman" w:hAnsi="Times New Roman"/>
          <w:lang w:val="fr-FR"/>
        </w:rPr>
        <w:t xml:space="preserve"> » </w:t>
      </w:r>
      <w:r w:rsidRPr="00E732C7">
        <w:rPr>
          <w:rFonts w:ascii="Times New Roman" w:hAnsi="Times New Roman"/>
          <w:b/>
          <w:lang w:val="fr-FR"/>
        </w:rPr>
        <w:t>ou ;</w:t>
      </w:r>
    </w:p>
    <w:p w14:paraId="5342E8D6" w14:textId="77777777" w:rsidR="00AE1436" w:rsidRPr="00E732C7" w:rsidRDefault="00AE1436" w:rsidP="002E13A8">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lang w:val="fr-FR"/>
        </w:rPr>
      </w:pPr>
      <w:r w:rsidRPr="00E732C7">
        <w:rPr>
          <w:rFonts w:ascii="Times New Roman" w:hAnsi="Times New Roman"/>
          <w:b/>
          <w:lang w:val="fr-FR"/>
        </w:rPr>
        <w:t>Alternative 3 :</w:t>
      </w:r>
      <w:r w:rsidRPr="00E732C7">
        <w:rPr>
          <w:rFonts w:ascii="Times New Roman" w:hAnsi="Times New Roman"/>
          <w:lang w:val="fr-FR"/>
        </w:rPr>
        <w:t xml:space="preserve"> « </w:t>
      </w:r>
      <w:r w:rsidRPr="00E732C7">
        <w:rPr>
          <w:rFonts w:ascii="Times New Roman" w:hAnsi="Times New Roman"/>
          <w:b/>
          <w:i/>
          <w:lang w:val="fr-FR"/>
        </w:rPr>
        <w:t>avec projet</w:t>
      </w:r>
      <w:r w:rsidRPr="00E732C7">
        <w:rPr>
          <w:rFonts w:ascii="Times New Roman" w:hAnsi="Times New Roman"/>
          <w:lang w:val="fr-FR"/>
        </w:rPr>
        <w:t xml:space="preserve"> »</w:t>
      </w:r>
    </w:p>
    <w:p w14:paraId="6E2A375C" w14:textId="77777777" w:rsidR="00AE1436" w:rsidRPr="00545F54" w:rsidRDefault="00AE1436" w:rsidP="002E13A8">
      <w:pPr>
        <w:pStyle w:val="PargrafodaLista"/>
        <w:numPr>
          <w:ilvl w:val="0"/>
          <w:numId w:val="48"/>
        </w:numPr>
        <w:overflowPunct w:val="0"/>
        <w:autoSpaceDE w:val="0"/>
        <w:autoSpaceDN w:val="0"/>
        <w:adjustRightInd w:val="0"/>
        <w:spacing w:after="240"/>
        <w:ind w:right="284"/>
        <w:jc w:val="both"/>
        <w:textAlignment w:val="baseline"/>
        <w:rPr>
          <w:rFonts w:ascii="Times New Roman" w:hAnsi="Times New Roman"/>
          <w:b/>
          <w:lang w:val="fr-FR"/>
        </w:rPr>
      </w:pPr>
      <w:r w:rsidRPr="00545F54">
        <w:rPr>
          <w:rFonts w:ascii="Times New Roman" w:hAnsi="Times New Roman"/>
          <w:b/>
          <w:lang w:val="fr-FR"/>
        </w:rPr>
        <w:t>Variante 2 : « Choix du pompe immergée » </w:t>
      </w:r>
    </w:p>
    <w:p w14:paraId="649AB38A" w14:textId="77777777" w:rsidR="00AE1436" w:rsidRPr="00545F54" w:rsidRDefault="00AE1436" w:rsidP="002E13A8">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b/>
          <w:lang w:val="fr-FR"/>
        </w:rPr>
      </w:pPr>
      <w:r w:rsidRPr="00545F54">
        <w:rPr>
          <w:rFonts w:ascii="Times New Roman" w:hAnsi="Times New Roman"/>
          <w:b/>
          <w:lang w:val="fr-FR"/>
        </w:rPr>
        <w:t>Option 1 : « Pompes immergées Grundfos (SP 215-3-A ; SP 125-4-AA ; SP 125-3) »</w:t>
      </w:r>
    </w:p>
    <w:p w14:paraId="1DE69D5C" w14:textId="77777777" w:rsidR="00AE1436" w:rsidRPr="00545F54" w:rsidRDefault="00AE1436" w:rsidP="002E13A8">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b/>
          <w:lang w:val="fr-FR"/>
        </w:rPr>
      </w:pPr>
      <w:r w:rsidRPr="00545F54">
        <w:rPr>
          <w:rFonts w:ascii="Times New Roman" w:hAnsi="Times New Roman"/>
          <w:b/>
          <w:lang w:val="fr-FR"/>
        </w:rPr>
        <w:t xml:space="preserve">Option 2 : « Pompe immergée Shimge » </w:t>
      </w:r>
    </w:p>
    <w:p w14:paraId="40FD0F78" w14:textId="77777777" w:rsidR="00AE1436" w:rsidRPr="00545F54" w:rsidRDefault="00AE1436" w:rsidP="002E13A8">
      <w:pPr>
        <w:pStyle w:val="PargrafodaLista"/>
        <w:numPr>
          <w:ilvl w:val="0"/>
          <w:numId w:val="48"/>
        </w:numPr>
        <w:overflowPunct w:val="0"/>
        <w:autoSpaceDE w:val="0"/>
        <w:autoSpaceDN w:val="0"/>
        <w:adjustRightInd w:val="0"/>
        <w:spacing w:after="240"/>
        <w:ind w:right="284"/>
        <w:jc w:val="both"/>
        <w:textAlignment w:val="baseline"/>
        <w:rPr>
          <w:rFonts w:ascii="Times New Roman" w:hAnsi="Times New Roman"/>
          <w:b/>
          <w:lang w:val="fr-FR"/>
        </w:rPr>
      </w:pPr>
      <w:r w:rsidRPr="00545F54">
        <w:rPr>
          <w:rFonts w:ascii="Times New Roman" w:hAnsi="Times New Roman"/>
          <w:b/>
          <w:lang w:val="fr-FR"/>
        </w:rPr>
        <w:t>Variante 3 : « Ressources en énergie » </w:t>
      </w:r>
    </w:p>
    <w:p w14:paraId="47475339" w14:textId="371EE874" w:rsidR="00AE1436" w:rsidRPr="00545F54" w:rsidRDefault="00AE1436" w:rsidP="002E13A8">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b/>
          <w:lang w:val="fr-FR"/>
        </w:rPr>
      </w:pPr>
      <w:r w:rsidRPr="00545F54">
        <w:rPr>
          <w:rFonts w:ascii="Times New Roman" w:hAnsi="Times New Roman"/>
          <w:b/>
          <w:lang w:val="fr-FR"/>
        </w:rPr>
        <w:t xml:space="preserve">Option 1 : Par le réseau électrique EAGB </w:t>
      </w:r>
      <w:r w:rsidR="00545F54" w:rsidRPr="00545F54">
        <w:rPr>
          <w:rFonts w:ascii="Times New Roman" w:hAnsi="Times New Roman"/>
          <w:b/>
          <w:lang w:val="fr-FR"/>
        </w:rPr>
        <w:t>où</w:t>
      </w:r>
      <w:r w:rsidRPr="00545F54">
        <w:rPr>
          <w:rFonts w:ascii="Times New Roman" w:hAnsi="Times New Roman"/>
          <w:b/>
          <w:lang w:val="fr-FR"/>
        </w:rPr>
        <w:t xml:space="preserve"> ;</w:t>
      </w:r>
    </w:p>
    <w:p w14:paraId="16508960" w14:textId="0F47564D" w:rsidR="00AE1436" w:rsidRDefault="00AE1436" w:rsidP="002E13A8">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b/>
          <w:lang w:val="fr-FR"/>
        </w:rPr>
      </w:pPr>
      <w:r w:rsidRPr="00545F54">
        <w:rPr>
          <w:rFonts w:ascii="Times New Roman" w:hAnsi="Times New Roman"/>
          <w:b/>
          <w:lang w:val="fr-FR"/>
        </w:rPr>
        <w:t>Option 2 : Par une centrale photovoltaïque pour chaque forage ;</w:t>
      </w:r>
    </w:p>
    <w:p w14:paraId="095C3D41" w14:textId="7585E077" w:rsidR="00D749E5" w:rsidRPr="00545F54" w:rsidRDefault="00D749E5" w:rsidP="00545F54">
      <w:pPr>
        <w:spacing w:after="120" w:line="240" w:lineRule="auto"/>
        <w:ind w:left="-284" w:right="-853"/>
        <w:jc w:val="both"/>
        <w:rPr>
          <w:rFonts w:ascii="Times New Roman" w:hAnsi="Times New Roman" w:cs="Times New Roman"/>
          <w:bCs/>
        </w:rPr>
      </w:pPr>
      <w:r w:rsidRPr="00545F54">
        <w:rPr>
          <w:rFonts w:ascii="Times New Roman" w:hAnsi="Times New Roman" w:cs="Times New Roman"/>
          <w:bCs/>
        </w:rPr>
        <w:t>Pour la variantes 1 : « Projet » dont trois alternatives ont été analyse comparativement, les avantages induits par l’alternative 3 « Avec projet » sont réellement beaucoup plus bénéfique que les deux autres.  Car, elle serait en adéquation avec la politique sectorielle dans le secteur de l’hydraulique et permettra d’atteindre les Objectifs du Millénaire pour le Développement (OMD) dans le secteur de l’eau potable.</w:t>
      </w:r>
    </w:p>
    <w:p w14:paraId="32A69B24" w14:textId="77777777" w:rsidR="00D749E5" w:rsidRPr="00545F54" w:rsidRDefault="00D749E5" w:rsidP="00545F54">
      <w:pPr>
        <w:spacing w:after="120" w:line="240" w:lineRule="auto"/>
        <w:ind w:left="-284" w:right="-853"/>
        <w:jc w:val="both"/>
        <w:rPr>
          <w:rFonts w:ascii="Times New Roman" w:hAnsi="Times New Roman" w:cs="Times New Roman"/>
          <w:bCs/>
        </w:rPr>
      </w:pPr>
      <w:r w:rsidRPr="00545F54">
        <w:rPr>
          <w:rFonts w:ascii="Times New Roman" w:hAnsi="Times New Roman" w:cs="Times New Roman"/>
          <w:bCs/>
        </w:rPr>
        <w:t>Elle permettra à l’EAGB de disposer de plus grandes capacités de réserve d’eau de qualité pour atténuer fortement ce déficit actuel d’approvisionnement dans le pays. Mais aussi, d’élargir ces zones d’interventions de distribution d’eau dans les autres quartiers actuellement desservis et qui ne feront pas partie de ce projet PUASEE-fa. De plus, ce sous projet n°1 permettra de sécuriser 10 des forages existants et de réduire les risques de maladie hydrique (les maladies gastro-intestinales, les maladies parasitaires, le typhoïde, etc.) ;</w:t>
      </w:r>
    </w:p>
    <w:p w14:paraId="3EF198E3" w14:textId="77777777" w:rsidR="00D749E5" w:rsidRPr="00545F54" w:rsidRDefault="00D749E5" w:rsidP="00545F54">
      <w:pPr>
        <w:spacing w:after="120" w:line="240" w:lineRule="auto"/>
        <w:ind w:left="-284" w:right="-853"/>
        <w:jc w:val="both"/>
        <w:rPr>
          <w:rFonts w:ascii="Times New Roman" w:hAnsi="Times New Roman" w:cs="Times New Roman"/>
          <w:bCs/>
        </w:rPr>
      </w:pPr>
    </w:p>
    <w:p w14:paraId="558323A4" w14:textId="77777777" w:rsidR="00D749E5" w:rsidRPr="00545F54" w:rsidRDefault="00D749E5" w:rsidP="00545F54">
      <w:pPr>
        <w:spacing w:after="120" w:line="240" w:lineRule="auto"/>
        <w:ind w:left="-284" w:right="-853"/>
        <w:jc w:val="both"/>
        <w:rPr>
          <w:rFonts w:ascii="Times New Roman" w:hAnsi="Times New Roman" w:cs="Times New Roman"/>
          <w:bCs/>
        </w:rPr>
      </w:pPr>
      <w:r w:rsidRPr="00545F54">
        <w:rPr>
          <w:rFonts w:ascii="Times New Roman" w:hAnsi="Times New Roman" w:cs="Times New Roman"/>
          <w:bCs/>
        </w:rPr>
        <w:lastRenderedPageBreak/>
        <w:t>Par rapport à la variante 2, l’option 1 « Pompes immergées Grundfos » constitue une option à privilégier en vue des travaux qui devront être effectués, les Electropompes Grundfos permettront de remplir les besoins en quantités d’eau nécessaire pour assurer alimentation du réseau. Et de plus, elles sont onéreuses en terme d’investissement et fortement préconisées en exploitation car leur maintenance et entretien offre beaucoup plus flexibilité contrairement à l’option 2 « Pompes immergées Shinge ».</w:t>
      </w:r>
    </w:p>
    <w:p w14:paraId="140B8204" w14:textId="59221E3C" w:rsidR="00BD49B5" w:rsidRPr="00545F54" w:rsidRDefault="00D749E5" w:rsidP="00545F54">
      <w:pPr>
        <w:spacing w:after="120" w:line="240" w:lineRule="auto"/>
        <w:ind w:left="-284" w:right="-853"/>
        <w:jc w:val="both"/>
        <w:rPr>
          <w:rFonts w:ascii="Times New Roman" w:hAnsi="Times New Roman" w:cs="Times New Roman"/>
          <w:bCs/>
        </w:rPr>
      </w:pPr>
      <w:r w:rsidRPr="00545F54">
        <w:rPr>
          <w:rFonts w:ascii="Times New Roman" w:hAnsi="Times New Roman" w:cs="Times New Roman"/>
          <w:bCs/>
        </w:rPr>
        <w:t>Cette analyse montre également que l’utilisation d’une « centrale photovoltaïque » est la meilleure solution et présente moins de risques environnementaux et sociaux (création d’emplois, opportunité pour les entreprises, économie d’énergie). En plus c’est une solution onéreuse en exploitation et une solution durable avec moins de risque environnemental mais reste trop chère en investissement ce qui risque de dépasser largement les couts du projet. Par conséquent le réseau électrique EAGB reste l’option retenu pour tous les sites des forages avec un groupe électrogène pour assurer l’alimentation en cas coupure.</w:t>
      </w:r>
    </w:p>
    <w:p w14:paraId="0CEED40B" w14:textId="77777777" w:rsidR="0037722A" w:rsidRPr="0037722A" w:rsidRDefault="0037722A" w:rsidP="0037722A">
      <w:pPr>
        <w:pStyle w:val="PargrafodaLista"/>
        <w:autoSpaceDE w:val="0"/>
        <w:autoSpaceDN w:val="0"/>
        <w:adjustRightInd w:val="0"/>
        <w:spacing w:after="0" w:line="240" w:lineRule="auto"/>
        <w:ind w:left="1068"/>
        <w:jc w:val="both"/>
        <w:rPr>
          <w:rFonts w:ascii="Times New Roman" w:hAnsi="Times New Roman"/>
          <w:sz w:val="24"/>
          <w:szCs w:val="24"/>
        </w:rPr>
      </w:pPr>
    </w:p>
    <w:p w14:paraId="6F5047B9" w14:textId="77777777" w:rsidR="00D749E5" w:rsidRPr="00E732C7" w:rsidRDefault="00D749E5" w:rsidP="002E13A8">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fr-FR"/>
        </w:rPr>
      </w:pPr>
      <w:r w:rsidRPr="00E732C7">
        <w:rPr>
          <w:rFonts w:ascii="Times New Roman" w:hAnsi="Times New Roman"/>
          <w:b/>
          <w:bCs/>
          <w:i/>
          <w:sz w:val="22"/>
          <w:szCs w:val="22"/>
          <w:lang w:val="fr-FR"/>
        </w:rPr>
        <w:t>IDENTIFICATION ET EVALUATION DES IMPACTS POTENTIELS</w:t>
      </w:r>
    </w:p>
    <w:p w14:paraId="75DC82E8" w14:textId="27A9948B" w:rsidR="00D749E5" w:rsidRDefault="00D749E5" w:rsidP="00D749E5">
      <w:pPr>
        <w:spacing w:after="0" w:line="240" w:lineRule="auto"/>
        <w:ind w:left="-284" w:right="-283"/>
        <w:jc w:val="both"/>
        <w:rPr>
          <w:rFonts w:ascii="Times New Roman" w:hAnsi="Times New Roman"/>
          <w:sz w:val="20"/>
          <w:szCs w:val="20"/>
        </w:rPr>
      </w:pPr>
      <w:r w:rsidRPr="00C8017F">
        <w:rPr>
          <w:rFonts w:ascii="Times New Roman" w:hAnsi="Times New Roman"/>
          <w:sz w:val="20"/>
          <w:szCs w:val="20"/>
        </w:rPr>
        <w:t>Ainsi, les principaux impacts positifs et négatifs identifiés :</w:t>
      </w:r>
    </w:p>
    <w:p w14:paraId="2FB45A36" w14:textId="77777777" w:rsidR="0037722A" w:rsidRDefault="0037722A" w:rsidP="00D749E5">
      <w:pPr>
        <w:spacing w:after="0" w:line="240" w:lineRule="auto"/>
        <w:ind w:left="-284" w:right="-283"/>
        <w:jc w:val="both"/>
        <w:rPr>
          <w:rFonts w:ascii="Times New Roman" w:hAnsi="Times New Roman"/>
          <w:sz w:val="20"/>
          <w:szCs w:val="20"/>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851"/>
        <w:gridCol w:w="412"/>
        <w:gridCol w:w="750"/>
        <w:gridCol w:w="3232"/>
        <w:gridCol w:w="851"/>
        <w:gridCol w:w="283"/>
        <w:gridCol w:w="992"/>
        <w:gridCol w:w="284"/>
        <w:gridCol w:w="850"/>
        <w:gridCol w:w="284"/>
        <w:gridCol w:w="850"/>
        <w:gridCol w:w="567"/>
      </w:tblGrid>
      <w:tr w:rsidR="0037722A" w:rsidRPr="0037722A" w14:paraId="55AB5C7D" w14:textId="77777777" w:rsidTr="0037722A">
        <w:trPr>
          <w:jc w:val="center"/>
        </w:trPr>
        <w:tc>
          <w:tcPr>
            <w:tcW w:w="1129" w:type="dxa"/>
            <w:shd w:val="clear" w:color="auto" w:fill="F2F2F2" w:themeFill="background1" w:themeFillShade="F2"/>
            <w:vAlign w:val="center"/>
          </w:tcPr>
          <w:p w14:paraId="46F1110A"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PHASES</w:t>
            </w:r>
          </w:p>
        </w:tc>
        <w:tc>
          <w:tcPr>
            <w:tcW w:w="851" w:type="dxa"/>
            <w:shd w:val="clear" w:color="auto" w:fill="F2F2F2" w:themeFill="background1" w:themeFillShade="F2"/>
            <w:vAlign w:val="center"/>
          </w:tcPr>
          <w:p w14:paraId="29278F51"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MILIEU</w:t>
            </w:r>
          </w:p>
        </w:tc>
        <w:tc>
          <w:tcPr>
            <w:tcW w:w="4394" w:type="dxa"/>
            <w:gridSpan w:val="3"/>
            <w:shd w:val="clear" w:color="auto" w:fill="F2F2F2" w:themeFill="background1" w:themeFillShade="F2"/>
            <w:vAlign w:val="center"/>
          </w:tcPr>
          <w:p w14:paraId="6DB1D25E"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IMPACTS POSITIFS POTENTIELS</w:t>
            </w:r>
          </w:p>
        </w:tc>
        <w:tc>
          <w:tcPr>
            <w:tcW w:w="1134" w:type="dxa"/>
            <w:gridSpan w:val="2"/>
            <w:shd w:val="clear" w:color="auto" w:fill="002060"/>
            <w:vAlign w:val="center"/>
          </w:tcPr>
          <w:p w14:paraId="59E045FA" w14:textId="77777777" w:rsidR="0037722A" w:rsidRPr="0037722A" w:rsidRDefault="0037722A" w:rsidP="00545F54">
            <w:pPr>
              <w:spacing w:after="0" w:line="240" w:lineRule="auto"/>
              <w:jc w:val="both"/>
              <w:rPr>
                <w:rFonts w:ascii="Times New Roman" w:hAnsi="Times New Roman"/>
                <w:b/>
                <w:sz w:val="16"/>
                <w:szCs w:val="16"/>
              </w:rPr>
            </w:pPr>
            <w:r w:rsidRPr="0037722A">
              <w:rPr>
                <w:rFonts w:ascii="Times New Roman" w:hAnsi="Times New Roman"/>
                <w:b/>
                <w:sz w:val="16"/>
                <w:szCs w:val="16"/>
              </w:rPr>
              <w:t>Intensité</w:t>
            </w:r>
          </w:p>
        </w:tc>
        <w:tc>
          <w:tcPr>
            <w:tcW w:w="1276" w:type="dxa"/>
            <w:gridSpan w:val="2"/>
            <w:shd w:val="clear" w:color="auto" w:fill="002060"/>
            <w:vAlign w:val="center"/>
          </w:tcPr>
          <w:p w14:paraId="0BE95BF8" w14:textId="77777777" w:rsidR="0037722A" w:rsidRPr="0037722A" w:rsidRDefault="0037722A" w:rsidP="00545F54">
            <w:pPr>
              <w:spacing w:after="0" w:line="240" w:lineRule="auto"/>
              <w:jc w:val="both"/>
              <w:rPr>
                <w:rFonts w:ascii="Times New Roman" w:hAnsi="Times New Roman"/>
                <w:b/>
                <w:sz w:val="16"/>
                <w:szCs w:val="16"/>
              </w:rPr>
            </w:pPr>
            <w:r w:rsidRPr="0037722A">
              <w:rPr>
                <w:rFonts w:ascii="Times New Roman" w:hAnsi="Times New Roman"/>
                <w:b/>
                <w:sz w:val="16"/>
                <w:szCs w:val="16"/>
              </w:rPr>
              <w:t>Etendue</w:t>
            </w:r>
          </w:p>
        </w:tc>
        <w:tc>
          <w:tcPr>
            <w:tcW w:w="1134" w:type="dxa"/>
            <w:gridSpan w:val="2"/>
            <w:shd w:val="clear" w:color="auto" w:fill="002060"/>
            <w:vAlign w:val="center"/>
          </w:tcPr>
          <w:p w14:paraId="1279EBE6" w14:textId="77777777" w:rsidR="0037722A" w:rsidRPr="0037722A" w:rsidRDefault="0037722A" w:rsidP="00545F54">
            <w:pPr>
              <w:spacing w:after="0" w:line="240" w:lineRule="auto"/>
              <w:jc w:val="both"/>
              <w:rPr>
                <w:rFonts w:ascii="Times New Roman" w:hAnsi="Times New Roman"/>
                <w:b/>
                <w:sz w:val="16"/>
                <w:szCs w:val="16"/>
              </w:rPr>
            </w:pPr>
            <w:r w:rsidRPr="0037722A">
              <w:rPr>
                <w:rFonts w:ascii="Times New Roman" w:hAnsi="Times New Roman"/>
                <w:b/>
                <w:sz w:val="16"/>
                <w:szCs w:val="16"/>
              </w:rPr>
              <w:t>Durée</w:t>
            </w:r>
          </w:p>
        </w:tc>
        <w:tc>
          <w:tcPr>
            <w:tcW w:w="1417" w:type="dxa"/>
            <w:gridSpan w:val="2"/>
            <w:shd w:val="clear" w:color="auto" w:fill="002060"/>
            <w:vAlign w:val="center"/>
          </w:tcPr>
          <w:p w14:paraId="6A5B8FDF" w14:textId="77777777" w:rsidR="0037722A" w:rsidRPr="0037722A" w:rsidRDefault="0037722A" w:rsidP="00545F54">
            <w:pPr>
              <w:spacing w:after="0" w:line="240" w:lineRule="auto"/>
              <w:jc w:val="both"/>
              <w:rPr>
                <w:rFonts w:ascii="Times New Roman" w:hAnsi="Times New Roman"/>
                <w:b/>
                <w:sz w:val="16"/>
                <w:szCs w:val="16"/>
              </w:rPr>
            </w:pPr>
            <w:r w:rsidRPr="0037722A">
              <w:rPr>
                <w:rFonts w:ascii="Times New Roman" w:hAnsi="Times New Roman"/>
                <w:b/>
                <w:sz w:val="16"/>
                <w:szCs w:val="16"/>
              </w:rPr>
              <w:t>Importance</w:t>
            </w:r>
          </w:p>
        </w:tc>
      </w:tr>
      <w:tr w:rsidR="0037722A" w:rsidRPr="0037722A" w14:paraId="13A59D93" w14:textId="77777777" w:rsidTr="0037722A">
        <w:trPr>
          <w:gridBefore w:val="1"/>
          <w:gridAfter w:val="9"/>
          <w:wBefore w:w="1129" w:type="dxa"/>
          <w:wAfter w:w="8193" w:type="dxa"/>
          <w:trHeight w:val="70"/>
          <w:jc w:val="center"/>
        </w:trPr>
        <w:tc>
          <w:tcPr>
            <w:tcW w:w="2013" w:type="dxa"/>
            <w:gridSpan w:val="3"/>
            <w:shd w:val="clear" w:color="auto" w:fill="002060"/>
            <w:vAlign w:val="center"/>
          </w:tcPr>
          <w:p w14:paraId="2A0818A1" w14:textId="77777777" w:rsidR="0037722A" w:rsidRPr="0037722A" w:rsidRDefault="0037722A" w:rsidP="0037722A">
            <w:pPr>
              <w:spacing w:after="0" w:line="240" w:lineRule="auto"/>
              <w:jc w:val="center"/>
              <w:rPr>
                <w:rFonts w:ascii="Times New Roman" w:hAnsi="Times New Roman"/>
                <w:color w:val="FFFFFF"/>
                <w:sz w:val="4"/>
                <w:szCs w:val="4"/>
              </w:rPr>
            </w:pPr>
          </w:p>
        </w:tc>
      </w:tr>
      <w:tr w:rsidR="0037722A" w:rsidRPr="0037722A" w14:paraId="52043DBA" w14:textId="77777777" w:rsidTr="00281E3A">
        <w:trPr>
          <w:trHeight w:val="70"/>
          <w:jc w:val="center"/>
        </w:trPr>
        <w:tc>
          <w:tcPr>
            <w:tcW w:w="1129" w:type="dxa"/>
            <w:vMerge w:val="restart"/>
            <w:shd w:val="clear" w:color="auto" w:fill="BDD6EE"/>
            <w:textDirection w:val="btLr"/>
            <w:vAlign w:val="center"/>
          </w:tcPr>
          <w:p w14:paraId="539AD603" w14:textId="77777777" w:rsidR="0037722A" w:rsidRPr="00281E3A" w:rsidRDefault="0037722A" w:rsidP="00281E3A">
            <w:pPr>
              <w:spacing w:after="0" w:line="240" w:lineRule="auto"/>
              <w:ind w:left="113" w:right="113"/>
              <w:jc w:val="center"/>
              <w:rPr>
                <w:rFonts w:ascii="Times New Roman" w:eastAsia="MS Gothic" w:hAnsi="Times New Roman"/>
                <w:b/>
                <w:sz w:val="24"/>
                <w:szCs w:val="24"/>
              </w:rPr>
            </w:pPr>
            <w:r w:rsidRPr="00281E3A">
              <w:rPr>
                <w:rFonts w:ascii="Times New Roman" w:eastAsia="MS Gothic" w:hAnsi="Times New Roman"/>
                <w:b/>
                <w:sz w:val="24"/>
                <w:szCs w:val="24"/>
              </w:rPr>
              <w:t>Pré-construction et</w:t>
            </w:r>
          </w:p>
          <w:p w14:paraId="7611011C" w14:textId="77777777" w:rsidR="0037722A" w:rsidRPr="00281E3A" w:rsidRDefault="0037722A" w:rsidP="00281E3A">
            <w:pPr>
              <w:spacing w:after="0" w:line="240" w:lineRule="auto"/>
              <w:ind w:left="113" w:right="113"/>
              <w:jc w:val="center"/>
              <w:rPr>
                <w:rFonts w:ascii="Times New Roman" w:eastAsia="MS Gothic" w:hAnsi="Times New Roman"/>
                <w:b/>
                <w:sz w:val="24"/>
                <w:szCs w:val="24"/>
              </w:rPr>
            </w:pPr>
            <w:r w:rsidRPr="00281E3A">
              <w:rPr>
                <w:rFonts w:ascii="Times New Roman" w:eastAsia="MS Gothic" w:hAnsi="Times New Roman"/>
                <w:b/>
                <w:sz w:val="24"/>
                <w:szCs w:val="24"/>
              </w:rPr>
              <w:t>Construction</w:t>
            </w:r>
          </w:p>
        </w:tc>
        <w:tc>
          <w:tcPr>
            <w:tcW w:w="851" w:type="dxa"/>
            <w:vMerge w:val="restart"/>
            <w:vAlign w:val="center"/>
          </w:tcPr>
          <w:p w14:paraId="05648F14" w14:textId="77777777" w:rsidR="0037722A" w:rsidRPr="0037722A" w:rsidRDefault="0037722A" w:rsidP="00545F54">
            <w:pPr>
              <w:spacing w:after="0" w:line="240" w:lineRule="auto"/>
              <w:jc w:val="center"/>
              <w:rPr>
                <w:rFonts w:ascii="Times New Roman" w:eastAsia="MS Gothic" w:hAnsi="Times New Roman"/>
                <w:b/>
                <w:sz w:val="16"/>
                <w:szCs w:val="16"/>
              </w:rPr>
            </w:pPr>
            <w:r w:rsidRPr="0037722A">
              <w:rPr>
                <w:rFonts w:ascii="Times New Roman" w:eastAsia="MS Gothic" w:hAnsi="Times New Roman"/>
                <w:b/>
                <w:sz w:val="16"/>
                <w:szCs w:val="16"/>
              </w:rPr>
              <w:t>SOCIO-ECONOMIQUE</w:t>
            </w:r>
          </w:p>
        </w:tc>
        <w:tc>
          <w:tcPr>
            <w:tcW w:w="4394" w:type="dxa"/>
            <w:gridSpan w:val="3"/>
            <w:vAlign w:val="center"/>
          </w:tcPr>
          <w:p w14:paraId="7DD1A823" w14:textId="77777777" w:rsidR="0037722A" w:rsidRPr="00281E3A" w:rsidRDefault="0037722A" w:rsidP="00281E3A">
            <w:pPr>
              <w:spacing w:after="0" w:line="240" w:lineRule="auto"/>
              <w:jc w:val="both"/>
              <w:rPr>
                <w:rFonts w:ascii="Times New Roman" w:hAnsi="Times New Roman"/>
                <w:sz w:val="16"/>
                <w:szCs w:val="16"/>
              </w:rPr>
            </w:pPr>
            <w:r w:rsidRPr="00281E3A">
              <w:rPr>
                <w:rFonts w:ascii="Times New Roman" w:hAnsi="Times New Roman"/>
                <w:sz w:val="16"/>
                <w:szCs w:val="16"/>
              </w:rPr>
              <w:t>Création d’emplois temporaires</w:t>
            </w:r>
          </w:p>
          <w:p w14:paraId="6F2C378E" w14:textId="77777777" w:rsidR="0037722A" w:rsidRPr="0037722A" w:rsidRDefault="0037722A" w:rsidP="002E13A8">
            <w:pPr>
              <w:pStyle w:val="PargrafodaLista"/>
              <w:numPr>
                <w:ilvl w:val="0"/>
                <w:numId w:val="71"/>
              </w:numPr>
              <w:spacing w:after="0" w:line="240" w:lineRule="auto"/>
              <w:ind w:hanging="265"/>
              <w:jc w:val="both"/>
              <w:rPr>
                <w:rFonts w:ascii="Times New Roman" w:hAnsi="Times New Roman"/>
                <w:sz w:val="16"/>
                <w:szCs w:val="16"/>
                <w:lang w:val="fr-FR"/>
              </w:rPr>
            </w:pPr>
            <w:r w:rsidRPr="0037722A">
              <w:rPr>
                <w:rFonts w:ascii="Times New Roman" w:hAnsi="Times New Roman"/>
                <w:sz w:val="16"/>
                <w:szCs w:val="16"/>
                <w:lang w:val="fr-FR"/>
              </w:rPr>
              <w:t>des manœuvres pour tous travaux de débroussaillage, de désherbage, de fouille,</w:t>
            </w:r>
          </w:p>
          <w:p w14:paraId="0E5C31B5" w14:textId="77777777" w:rsidR="0037722A" w:rsidRPr="0037722A" w:rsidRDefault="0037722A" w:rsidP="002E13A8">
            <w:pPr>
              <w:pStyle w:val="PargrafodaLista"/>
              <w:numPr>
                <w:ilvl w:val="0"/>
                <w:numId w:val="71"/>
              </w:numPr>
              <w:spacing w:after="0" w:line="240" w:lineRule="auto"/>
              <w:ind w:hanging="265"/>
              <w:jc w:val="both"/>
              <w:rPr>
                <w:rFonts w:ascii="Times New Roman" w:hAnsi="Times New Roman"/>
                <w:sz w:val="16"/>
                <w:szCs w:val="16"/>
                <w:lang w:val="fr-FR"/>
              </w:rPr>
            </w:pPr>
            <w:r w:rsidRPr="0037722A">
              <w:rPr>
                <w:rFonts w:ascii="Times New Roman" w:hAnsi="Times New Roman"/>
                <w:sz w:val="16"/>
                <w:szCs w:val="16"/>
                <w:lang w:val="fr-FR"/>
              </w:rPr>
              <w:t>des maçons pour tous travaux de génie civil,</w:t>
            </w:r>
          </w:p>
          <w:p w14:paraId="01EBAE9F" w14:textId="77777777" w:rsidR="0037722A" w:rsidRPr="0037722A" w:rsidRDefault="0037722A" w:rsidP="002E13A8">
            <w:pPr>
              <w:pStyle w:val="PargrafodaLista"/>
              <w:numPr>
                <w:ilvl w:val="0"/>
                <w:numId w:val="71"/>
              </w:numPr>
              <w:spacing w:after="0" w:line="240" w:lineRule="auto"/>
              <w:ind w:hanging="265"/>
              <w:jc w:val="both"/>
              <w:rPr>
                <w:rFonts w:ascii="Times New Roman" w:hAnsi="Times New Roman"/>
                <w:sz w:val="16"/>
                <w:szCs w:val="16"/>
                <w:lang w:val="fr-FR"/>
              </w:rPr>
            </w:pPr>
            <w:r w:rsidRPr="0037722A">
              <w:rPr>
                <w:rFonts w:ascii="Times New Roman" w:hAnsi="Times New Roman"/>
                <w:sz w:val="16"/>
                <w:szCs w:val="16"/>
                <w:lang w:val="fr-FR"/>
              </w:rPr>
              <w:t>des ferrailleurs,</w:t>
            </w:r>
          </w:p>
          <w:p w14:paraId="4996B046" w14:textId="77777777" w:rsidR="0037722A" w:rsidRPr="0037722A" w:rsidRDefault="0037722A" w:rsidP="002E13A8">
            <w:pPr>
              <w:pStyle w:val="PargrafodaLista"/>
              <w:numPr>
                <w:ilvl w:val="0"/>
                <w:numId w:val="71"/>
              </w:numPr>
              <w:spacing w:after="0" w:line="240" w:lineRule="auto"/>
              <w:ind w:hanging="265"/>
              <w:jc w:val="both"/>
              <w:rPr>
                <w:rFonts w:ascii="Times New Roman" w:hAnsi="Times New Roman"/>
                <w:sz w:val="16"/>
                <w:szCs w:val="16"/>
                <w:lang w:val="fr-FR"/>
              </w:rPr>
            </w:pPr>
            <w:r w:rsidRPr="0037722A">
              <w:rPr>
                <w:rFonts w:ascii="Times New Roman" w:hAnsi="Times New Roman"/>
                <w:sz w:val="16"/>
                <w:szCs w:val="16"/>
                <w:lang w:val="fr-FR"/>
              </w:rPr>
              <w:t>des peintres,</w:t>
            </w:r>
          </w:p>
          <w:p w14:paraId="34F55535" w14:textId="77777777" w:rsidR="0037722A" w:rsidRPr="0037722A" w:rsidRDefault="0037722A" w:rsidP="002E13A8">
            <w:pPr>
              <w:pStyle w:val="PargrafodaLista"/>
              <w:numPr>
                <w:ilvl w:val="0"/>
                <w:numId w:val="71"/>
              </w:numPr>
              <w:spacing w:after="0" w:line="240" w:lineRule="auto"/>
              <w:ind w:hanging="265"/>
              <w:jc w:val="both"/>
              <w:rPr>
                <w:rFonts w:ascii="Times New Roman" w:hAnsi="Times New Roman"/>
                <w:sz w:val="16"/>
                <w:szCs w:val="16"/>
                <w:lang w:val="fr-FR"/>
              </w:rPr>
            </w:pPr>
            <w:r w:rsidRPr="0037722A">
              <w:rPr>
                <w:rFonts w:ascii="Times New Roman" w:hAnsi="Times New Roman"/>
                <w:sz w:val="16"/>
                <w:szCs w:val="16"/>
                <w:lang w:val="fr-FR"/>
              </w:rPr>
              <w:t>des conducteurs d’engins spécifiques</w:t>
            </w:r>
          </w:p>
        </w:tc>
        <w:tc>
          <w:tcPr>
            <w:tcW w:w="851" w:type="dxa"/>
            <w:vAlign w:val="center"/>
          </w:tcPr>
          <w:p w14:paraId="42D2B2B0"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Forte</w:t>
            </w:r>
          </w:p>
        </w:tc>
        <w:tc>
          <w:tcPr>
            <w:tcW w:w="283" w:type="dxa"/>
            <w:shd w:val="clear" w:color="auto" w:fill="002060"/>
            <w:vAlign w:val="center"/>
          </w:tcPr>
          <w:p w14:paraId="281DDB03"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992" w:type="dxa"/>
            <w:vAlign w:val="center"/>
          </w:tcPr>
          <w:p w14:paraId="1C67CA19"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Régionale</w:t>
            </w:r>
          </w:p>
        </w:tc>
        <w:tc>
          <w:tcPr>
            <w:tcW w:w="284" w:type="dxa"/>
            <w:shd w:val="clear" w:color="auto" w:fill="002060"/>
            <w:vAlign w:val="center"/>
          </w:tcPr>
          <w:p w14:paraId="54C0E9E9"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850" w:type="dxa"/>
            <w:vAlign w:val="center"/>
          </w:tcPr>
          <w:p w14:paraId="07DA7EC4"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Courte</w:t>
            </w:r>
          </w:p>
        </w:tc>
        <w:tc>
          <w:tcPr>
            <w:tcW w:w="284" w:type="dxa"/>
            <w:shd w:val="clear" w:color="auto" w:fill="002060"/>
            <w:vAlign w:val="center"/>
          </w:tcPr>
          <w:p w14:paraId="643DE6FD"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1</w:t>
            </w:r>
          </w:p>
        </w:tc>
        <w:tc>
          <w:tcPr>
            <w:tcW w:w="850" w:type="dxa"/>
            <w:shd w:val="clear" w:color="auto" w:fill="FFE599" w:themeFill="accent4" w:themeFillTint="66"/>
            <w:vAlign w:val="center"/>
          </w:tcPr>
          <w:p w14:paraId="35D3642F"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Moyenne</w:t>
            </w:r>
          </w:p>
        </w:tc>
        <w:tc>
          <w:tcPr>
            <w:tcW w:w="567" w:type="dxa"/>
            <w:shd w:val="clear" w:color="auto" w:fill="FFE599" w:themeFill="accent4" w:themeFillTint="66"/>
            <w:vAlign w:val="center"/>
          </w:tcPr>
          <w:p w14:paraId="09B7249C"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25</w:t>
            </w:r>
          </w:p>
        </w:tc>
      </w:tr>
      <w:tr w:rsidR="0037722A" w:rsidRPr="0037722A" w14:paraId="15BB74CE" w14:textId="77777777" w:rsidTr="0037722A">
        <w:trPr>
          <w:trHeight w:val="70"/>
          <w:jc w:val="center"/>
        </w:trPr>
        <w:tc>
          <w:tcPr>
            <w:tcW w:w="1129" w:type="dxa"/>
            <w:vMerge/>
            <w:shd w:val="clear" w:color="auto" w:fill="BDD6EE"/>
            <w:vAlign w:val="center"/>
          </w:tcPr>
          <w:p w14:paraId="07C0E63C" w14:textId="77777777" w:rsidR="0037722A" w:rsidRPr="0037722A" w:rsidRDefault="0037722A" w:rsidP="00545F54">
            <w:pPr>
              <w:spacing w:after="0" w:line="240" w:lineRule="auto"/>
              <w:jc w:val="center"/>
              <w:rPr>
                <w:rFonts w:ascii="Times New Roman" w:eastAsia="MS Gothic" w:hAnsi="Times New Roman"/>
                <w:b/>
                <w:sz w:val="16"/>
                <w:szCs w:val="16"/>
              </w:rPr>
            </w:pPr>
          </w:p>
        </w:tc>
        <w:tc>
          <w:tcPr>
            <w:tcW w:w="851" w:type="dxa"/>
            <w:vMerge/>
            <w:vAlign w:val="center"/>
          </w:tcPr>
          <w:p w14:paraId="0E4D4139" w14:textId="77777777" w:rsidR="0037722A" w:rsidRPr="0037722A" w:rsidRDefault="0037722A" w:rsidP="00545F54">
            <w:pPr>
              <w:spacing w:after="0" w:line="240" w:lineRule="auto"/>
              <w:jc w:val="center"/>
              <w:rPr>
                <w:rFonts w:ascii="Times New Roman" w:eastAsia="MS Gothic" w:hAnsi="Times New Roman"/>
                <w:b/>
                <w:sz w:val="16"/>
                <w:szCs w:val="16"/>
              </w:rPr>
            </w:pPr>
          </w:p>
        </w:tc>
        <w:tc>
          <w:tcPr>
            <w:tcW w:w="4394" w:type="dxa"/>
            <w:gridSpan w:val="3"/>
            <w:vAlign w:val="center"/>
          </w:tcPr>
          <w:p w14:paraId="44CBEEBD" w14:textId="77777777" w:rsidR="0037722A" w:rsidRPr="00281E3A" w:rsidRDefault="0037722A" w:rsidP="00281E3A">
            <w:pPr>
              <w:spacing w:after="0" w:line="240" w:lineRule="auto"/>
              <w:jc w:val="both"/>
              <w:rPr>
                <w:rFonts w:ascii="Times New Roman" w:hAnsi="Times New Roman"/>
                <w:sz w:val="16"/>
                <w:szCs w:val="16"/>
              </w:rPr>
            </w:pPr>
            <w:r w:rsidRPr="00281E3A">
              <w:rPr>
                <w:rFonts w:ascii="Times New Roman" w:hAnsi="Times New Roman"/>
                <w:sz w:val="16"/>
                <w:szCs w:val="16"/>
              </w:rPr>
              <w:t>Développement circonstanciel des activités de restauration et des services</w:t>
            </w:r>
          </w:p>
        </w:tc>
        <w:tc>
          <w:tcPr>
            <w:tcW w:w="851" w:type="dxa"/>
            <w:vAlign w:val="center"/>
          </w:tcPr>
          <w:p w14:paraId="5E92A9FE"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Forte</w:t>
            </w:r>
          </w:p>
        </w:tc>
        <w:tc>
          <w:tcPr>
            <w:tcW w:w="283" w:type="dxa"/>
            <w:shd w:val="clear" w:color="auto" w:fill="002060"/>
            <w:vAlign w:val="center"/>
          </w:tcPr>
          <w:p w14:paraId="3B904D3D"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992" w:type="dxa"/>
            <w:vAlign w:val="center"/>
          </w:tcPr>
          <w:p w14:paraId="29F00071"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Régionale</w:t>
            </w:r>
          </w:p>
        </w:tc>
        <w:tc>
          <w:tcPr>
            <w:tcW w:w="284" w:type="dxa"/>
            <w:shd w:val="clear" w:color="auto" w:fill="002060"/>
            <w:vAlign w:val="center"/>
          </w:tcPr>
          <w:p w14:paraId="774DBC60"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850" w:type="dxa"/>
            <w:vAlign w:val="center"/>
          </w:tcPr>
          <w:p w14:paraId="7C409A18"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Courte</w:t>
            </w:r>
          </w:p>
        </w:tc>
        <w:tc>
          <w:tcPr>
            <w:tcW w:w="284" w:type="dxa"/>
            <w:shd w:val="clear" w:color="auto" w:fill="002060"/>
            <w:vAlign w:val="center"/>
          </w:tcPr>
          <w:p w14:paraId="55648839"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1</w:t>
            </w:r>
          </w:p>
        </w:tc>
        <w:tc>
          <w:tcPr>
            <w:tcW w:w="850" w:type="dxa"/>
            <w:shd w:val="clear" w:color="auto" w:fill="FFE599" w:themeFill="accent4" w:themeFillTint="66"/>
            <w:vAlign w:val="center"/>
          </w:tcPr>
          <w:p w14:paraId="0CCAD624"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Moyenne</w:t>
            </w:r>
          </w:p>
        </w:tc>
        <w:tc>
          <w:tcPr>
            <w:tcW w:w="567" w:type="dxa"/>
            <w:shd w:val="clear" w:color="auto" w:fill="FFE599" w:themeFill="accent4" w:themeFillTint="66"/>
            <w:vAlign w:val="center"/>
          </w:tcPr>
          <w:p w14:paraId="5C85D7FA"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25</w:t>
            </w:r>
          </w:p>
        </w:tc>
      </w:tr>
      <w:tr w:rsidR="0037722A" w:rsidRPr="0037722A" w14:paraId="0F9F94F2" w14:textId="77777777" w:rsidTr="0037722A">
        <w:trPr>
          <w:trHeight w:val="70"/>
          <w:jc w:val="center"/>
        </w:trPr>
        <w:tc>
          <w:tcPr>
            <w:tcW w:w="1129" w:type="dxa"/>
            <w:vMerge/>
            <w:shd w:val="clear" w:color="auto" w:fill="BDD6EE"/>
            <w:vAlign w:val="center"/>
          </w:tcPr>
          <w:p w14:paraId="537CB44A" w14:textId="77777777" w:rsidR="0037722A" w:rsidRPr="0037722A" w:rsidRDefault="0037722A" w:rsidP="00545F54">
            <w:pPr>
              <w:spacing w:after="0" w:line="240" w:lineRule="auto"/>
              <w:jc w:val="center"/>
              <w:rPr>
                <w:rFonts w:ascii="Times New Roman" w:eastAsia="MS Gothic" w:hAnsi="Times New Roman"/>
                <w:b/>
                <w:sz w:val="16"/>
                <w:szCs w:val="16"/>
              </w:rPr>
            </w:pPr>
          </w:p>
        </w:tc>
        <w:tc>
          <w:tcPr>
            <w:tcW w:w="851" w:type="dxa"/>
            <w:vMerge/>
            <w:vAlign w:val="center"/>
          </w:tcPr>
          <w:p w14:paraId="721D5039" w14:textId="77777777" w:rsidR="0037722A" w:rsidRPr="0037722A" w:rsidRDefault="0037722A" w:rsidP="00545F54">
            <w:pPr>
              <w:spacing w:after="0" w:line="240" w:lineRule="auto"/>
              <w:jc w:val="center"/>
              <w:rPr>
                <w:rFonts w:ascii="Times New Roman" w:eastAsia="MS Gothic" w:hAnsi="Times New Roman"/>
                <w:b/>
                <w:sz w:val="16"/>
                <w:szCs w:val="16"/>
              </w:rPr>
            </w:pPr>
          </w:p>
        </w:tc>
        <w:tc>
          <w:tcPr>
            <w:tcW w:w="4394" w:type="dxa"/>
            <w:gridSpan w:val="3"/>
            <w:vAlign w:val="center"/>
          </w:tcPr>
          <w:p w14:paraId="699B96A3" w14:textId="77777777" w:rsidR="0037722A" w:rsidRPr="0037722A" w:rsidRDefault="0037722A" w:rsidP="00281E3A">
            <w:pPr>
              <w:spacing w:after="0" w:line="240" w:lineRule="auto"/>
              <w:jc w:val="both"/>
              <w:rPr>
                <w:rFonts w:ascii="Times New Roman" w:hAnsi="Times New Roman"/>
                <w:sz w:val="16"/>
                <w:szCs w:val="16"/>
              </w:rPr>
            </w:pPr>
            <w:r w:rsidRPr="0037722A">
              <w:rPr>
                <w:rFonts w:ascii="Times New Roman" w:hAnsi="Times New Roman"/>
                <w:sz w:val="16"/>
                <w:szCs w:val="16"/>
              </w:rPr>
              <w:t>Important gain financier pour les propriétaires terriens</w:t>
            </w:r>
          </w:p>
        </w:tc>
        <w:tc>
          <w:tcPr>
            <w:tcW w:w="851" w:type="dxa"/>
            <w:vAlign w:val="center"/>
          </w:tcPr>
          <w:p w14:paraId="10EED5D7"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Moyenne</w:t>
            </w:r>
          </w:p>
        </w:tc>
        <w:tc>
          <w:tcPr>
            <w:tcW w:w="283" w:type="dxa"/>
            <w:shd w:val="clear" w:color="auto" w:fill="002060"/>
            <w:vAlign w:val="center"/>
          </w:tcPr>
          <w:p w14:paraId="358E5ECA"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3</w:t>
            </w:r>
          </w:p>
        </w:tc>
        <w:tc>
          <w:tcPr>
            <w:tcW w:w="992" w:type="dxa"/>
            <w:vAlign w:val="center"/>
          </w:tcPr>
          <w:p w14:paraId="31D74260"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Locale</w:t>
            </w:r>
          </w:p>
        </w:tc>
        <w:tc>
          <w:tcPr>
            <w:tcW w:w="284" w:type="dxa"/>
            <w:shd w:val="clear" w:color="auto" w:fill="002060"/>
            <w:vAlign w:val="center"/>
          </w:tcPr>
          <w:p w14:paraId="2A1A324B"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3</w:t>
            </w:r>
          </w:p>
        </w:tc>
        <w:tc>
          <w:tcPr>
            <w:tcW w:w="850" w:type="dxa"/>
            <w:vAlign w:val="center"/>
          </w:tcPr>
          <w:p w14:paraId="4A0843C8"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Courte</w:t>
            </w:r>
          </w:p>
        </w:tc>
        <w:tc>
          <w:tcPr>
            <w:tcW w:w="284" w:type="dxa"/>
            <w:shd w:val="clear" w:color="auto" w:fill="002060"/>
            <w:vAlign w:val="center"/>
          </w:tcPr>
          <w:p w14:paraId="3A1D3602"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1</w:t>
            </w:r>
          </w:p>
        </w:tc>
        <w:tc>
          <w:tcPr>
            <w:tcW w:w="850" w:type="dxa"/>
            <w:shd w:val="clear" w:color="auto" w:fill="F7CAAC" w:themeFill="accent2" w:themeFillTint="66"/>
            <w:vAlign w:val="center"/>
          </w:tcPr>
          <w:p w14:paraId="0DADC937"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Mineure</w:t>
            </w:r>
          </w:p>
        </w:tc>
        <w:tc>
          <w:tcPr>
            <w:tcW w:w="567" w:type="dxa"/>
            <w:shd w:val="clear" w:color="auto" w:fill="F7CAAC" w:themeFill="accent2" w:themeFillTint="66"/>
            <w:vAlign w:val="center"/>
          </w:tcPr>
          <w:p w14:paraId="5F0CF854"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9</w:t>
            </w:r>
          </w:p>
        </w:tc>
      </w:tr>
      <w:tr w:rsidR="0037722A" w:rsidRPr="0037722A" w14:paraId="49BB94B2" w14:textId="77777777" w:rsidTr="0037722A">
        <w:trPr>
          <w:trHeight w:val="273"/>
          <w:jc w:val="center"/>
        </w:trPr>
        <w:tc>
          <w:tcPr>
            <w:tcW w:w="1129" w:type="dxa"/>
            <w:vMerge/>
            <w:shd w:val="clear" w:color="auto" w:fill="BDD6EE"/>
            <w:vAlign w:val="center"/>
          </w:tcPr>
          <w:p w14:paraId="7821C700" w14:textId="77777777" w:rsidR="0037722A" w:rsidRPr="0037722A" w:rsidRDefault="0037722A" w:rsidP="00545F54">
            <w:pPr>
              <w:spacing w:after="0" w:line="240" w:lineRule="auto"/>
              <w:jc w:val="center"/>
              <w:rPr>
                <w:rFonts w:ascii="Times New Roman" w:hAnsi="Times New Roman"/>
                <w:sz w:val="16"/>
                <w:szCs w:val="16"/>
              </w:rPr>
            </w:pPr>
          </w:p>
        </w:tc>
        <w:tc>
          <w:tcPr>
            <w:tcW w:w="851" w:type="dxa"/>
            <w:vMerge/>
            <w:vAlign w:val="center"/>
          </w:tcPr>
          <w:p w14:paraId="42DC48F4" w14:textId="77777777" w:rsidR="0037722A" w:rsidRPr="0037722A" w:rsidRDefault="0037722A" w:rsidP="00545F54">
            <w:pPr>
              <w:spacing w:after="0" w:line="240" w:lineRule="auto"/>
              <w:jc w:val="center"/>
              <w:rPr>
                <w:rFonts w:ascii="Times New Roman" w:hAnsi="Times New Roman"/>
                <w:sz w:val="16"/>
                <w:szCs w:val="16"/>
              </w:rPr>
            </w:pPr>
          </w:p>
        </w:tc>
        <w:tc>
          <w:tcPr>
            <w:tcW w:w="4394" w:type="dxa"/>
            <w:gridSpan w:val="3"/>
            <w:vAlign w:val="center"/>
          </w:tcPr>
          <w:p w14:paraId="17E79F85" w14:textId="176C99FF" w:rsidR="0037722A" w:rsidRPr="0037722A" w:rsidRDefault="0037722A" w:rsidP="00281E3A">
            <w:pPr>
              <w:spacing w:after="0" w:line="240" w:lineRule="auto"/>
              <w:jc w:val="both"/>
              <w:rPr>
                <w:rFonts w:ascii="Times New Roman" w:hAnsi="Times New Roman"/>
                <w:sz w:val="16"/>
                <w:szCs w:val="16"/>
              </w:rPr>
            </w:pPr>
            <w:r w:rsidRPr="0037722A">
              <w:rPr>
                <w:rFonts w:ascii="Times New Roman" w:hAnsi="Times New Roman"/>
                <w:sz w:val="16"/>
                <w:szCs w:val="16"/>
              </w:rPr>
              <w:t>Opportunités d’affaires pour des opérateurs économiques privés</w:t>
            </w:r>
          </w:p>
        </w:tc>
        <w:tc>
          <w:tcPr>
            <w:tcW w:w="851" w:type="dxa"/>
            <w:vAlign w:val="center"/>
          </w:tcPr>
          <w:p w14:paraId="2BDF73DB"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Forte</w:t>
            </w:r>
          </w:p>
        </w:tc>
        <w:tc>
          <w:tcPr>
            <w:tcW w:w="283" w:type="dxa"/>
            <w:shd w:val="clear" w:color="auto" w:fill="002060"/>
            <w:vAlign w:val="center"/>
          </w:tcPr>
          <w:p w14:paraId="366C576D"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992" w:type="dxa"/>
            <w:vAlign w:val="center"/>
          </w:tcPr>
          <w:p w14:paraId="7562B348"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Régionale</w:t>
            </w:r>
          </w:p>
        </w:tc>
        <w:tc>
          <w:tcPr>
            <w:tcW w:w="284" w:type="dxa"/>
            <w:shd w:val="clear" w:color="auto" w:fill="002060"/>
            <w:vAlign w:val="center"/>
          </w:tcPr>
          <w:p w14:paraId="6684C452"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850" w:type="dxa"/>
            <w:tcBorders>
              <w:bottom w:val="single" w:sz="4" w:space="0" w:color="auto"/>
            </w:tcBorders>
            <w:vAlign w:val="center"/>
          </w:tcPr>
          <w:p w14:paraId="0E6C5EAD"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Courte</w:t>
            </w:r>
          </w:p>
        </w:tc>
        <w:tc>
          <w:tcPr>
            <w:tcW w:w="284" w:type="dxa"/>
            <w:shd w:val="clear" w:color="auto" w:fill="002060"/>
            <w:vAlign w:val="center"/>
          </w:tcPr>
          <w:p w14:paraId="6E78C100"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1</w:t>
            </w:r>
          </w:p>
        </w:tc>
        <w:tc>
          <w:tcPr>
            <w:tcW w:w="850" w:type="dxa"/>
            <w:tcBorders>
              <w:bottom w:val="single" w:sz="4" w:space="0" w:color="auto"/>
            </w:tcBorders>
            <w:shd w:val="clear" w:color="auto" w:fill="FFE599" w:themeFill="accent4" w:themeFillTint="66"/>
            <w:vAlign w:val="center"/>
          </w:tcPr>
          <w:p w14:paraId="29911902"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Moyenne</w:t>
            </w:r>
          </w:p>
        </w:tc>
        <w:tc>
          <w:tcPr>
            <w:tcW w:w="567" w:type="dxa"/>
            <w:tcBorders>
              <w:bottom w:val="single" w:sz="4" w:space="0" w:color="auto"/>
            </w:tcBorders>
            <w:shd w:val="clear" w:color="auto" w:fill="FFE599" w:themeFill="accent4" w:themeFillTint="66"/>
            <w:vAlign w:val="center"/>
          </w:tcPr>
          <w:p w14:paraId="3E792CE1"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25</w:t>
            </w:r>
          </w:p>
        </w:tc>
      </w:tr>
      <w:tr w:rsidR="0037722A" w:rsidRPr="0037722A" w14:paraId="37966F58" w14:textId="77777777" w:rsidTr="0037722A">
        <w:trPr>
          <w:jc w:val="center"/>
        </w:trPr>
        <w:tc>
          <w:tcPr>
            <w:tcW w:w="1129" w:type="dxa"/>
            <w:vMerge/>
            <w:shd w:val="clear" w:color="auto" w:fill="BDD6EE"/>
            <w:vAlign w:val="center"/>
          </w:tcPr>
          <w:p w14:paraId="3C444C27" w14:textId="77777777" w:rsidR="0037722A" w:rsidRPr="0037722A" w:rsidRDefault="0037722A" w:rsidP="00545F54">
            <w:pPr>
              <w:spacing w:after="0" w:line="240" w:lineRule="auto"/>
              <w:jc w:val="center"/>
              <w:rPr>
                <w:rFonts w:ascii="Times New Roman" w:hAnsi="Times New Roman"/>
                <w:sz w:val="16"/>
                <w:szCs w:val="16"/>
              </w:rPr>
            </w:pPr>
          </w:p>
        </w:tc>
        <w:tc>
          <w:tcPr>
            <w:tcW w:w="851" w:type="dxa"/>
            <w:vMerge/>
            <w:vAlign w:val="center"/>
          </w:tcPr>
          <w:p w14:paraId="232A45B1" w14:textId="77777777" w:rsidR="0037722A" w:rsidRPr="0037722A" w:rsidRDefault="0037722A" w:rsidP="00545F54">
            <w:pPr>
              <w:spacing w:after="0" w:line="240" w:lineRule="auto"/>
              <w:jc w:val="center"/>
              <w:rPr>
                <w:rFonts w:ascii="Times New Roman" w:hAnsi="Times New Roman"/>
                <w:sz w:val="16"/>
                <w:szCs w:val="16"/>
              </w:rPr>
            </w:pPr>
          </w:p>
        </w:tc>
        <w:tc>
          <w:tcPr>
            <w:tcW w:w="4394" w:type="dxa"/>
            <w:gridSpan w:val="3"/>
            <w:vAlign w:val="center"/>
          </w:tcPr>
          <w:p w14:paraId="27C062C1" w14:textId="1B5E5990" w:rsidR="0037722A" w:rsidRPr="0037722A" w:rsidRDefault="0037722A" w:rsidP="00281E3A">
            <w:pPr>
              <w:spacing w:after="0" w:line="240" w:lineRule="auto"/>
              <w:jc w:val="both"/>
              <w:rPr>
                <w:rFonts w:ascii="Times New Roman" w:hAnsi="Times New Roman"/>
                <w:sz w:val="16"/>
                <w:szCs w:val="16"/>
              </w:rPr>
            </w:pPr>
            <w:r w:rsidRPr="0037722A">
              <w:rPr>
                <w:rFonts w:ascii="Times New Roman" w:hAnsi="Times New Roman"/>
                <w:sz w:val="16"/>
                <w:szCs w:val="16"/>
              </w:rPr>
              <w:t>Impact positif lié au brassage culturel</w:t>
            </w:r>
          </w:p>
        </w:tc>
        <w:tc>
          <w:tcPr>
            <w:tcW w:w="851" w:type="dxa"/>
            <w:vAlign w:val="center"/>
          </w:tcPr>
          <w:p w14:paraId="1A995C95"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Forte</w:t>
            </w:r>
          </w:p>
        </w:tc>
        <w:tc>
          <w:tcPr>
            <w:tcW w:w="283" w:type="dxa"/>
            <w:shd w:val="clear" w:color="auto" w:fill="002060"/>
            <w:vAlign w:val="center"/>
          </w:tcPr>
          <w:p w14:paraId="08818B23"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b/>
                <w:sz w:val="16"/>
                <w:szCs w:val="16"/>
              </w:rPr>
              <w:t>5</w:t>
            </w:r>
          </w:p>
        </w:tc>
        <w:tc>
          <w:tcPr>
            <w:tcW w:w="992" w:type="dxa"/>
            <w:vAlign w:val="center"/>
          </w:tcPr>
          <w:p w14:paraId="6CC36A5F"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Régionale</w:t>
            </w:r>
          </w:p>
        </w:tc>
        <w:tc>
          <w:tcPr>
            <w:tcW w:w="284" w:type="dxa"/>
            <w:shd w:val="clear" w:color="auto" w:fill="002060"/>
            <w:vAlign w:val="center"/>
          </w:tcPr>
          <w:p w14:paraId="1FD4A23E"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850" w:type="dxa"/>
            <w:tcBorders>
              <w:bottom w:val="single" w:sz="4" w:space="0" w:color="auto"/>
            </w:tcBorders>
          </w:tcPr>
          <w:p w14:paraId="3B60F55F"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Moyenne</w:t>
            </w:r>
          </w:p>
        </w:tc>
        <w:tc>
          <w:tcPr>
            <w:tcW w:w="284" w:type="dxa"/>
            <w:shd w:val="clear" w:color="auto" w:fill="002060"/>
          </w:tcPr>
          <w:p w14:paraId="11B216FB"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3</w:t>
            </w:r>
          </w:p>
        </w:tc>
        <w:tc>
          <w:tcPr>
            <w:tcW w:w="850" w:type="dxa"/>
            <w:tcBorders>
              <w:bottom w:val="single" w:sz="4" w:space="0" w:color="auto"/>
            </w:tcBorders>
            <w:shd w:val="clear" w:color="auto" w:fill="E2EFD9" w:themeFill="accent6" w:themeFillTint="33"/>
          </w:tcPr>
          <w:p w14:paraId="78284A03" w14:textId="77777777" w:rsidR="0037722A" w:rsidRPr="0037722A" w:rsidRDefault="0037722A" w:rsidP="00545F54">
            <w:pPr>
              <w:spacing w:after="0"/>
              <w:jc w:val="center"/>
              <w:rPr>
                <w:rFonts w:ascii="Times New Roman" w:hAnsi="Times New Roman"/>
                <w:b/>
                <w:sz w:val="16"/>
                <w:szCs w:val="16"/>
              </w:rPr>
            </w:pPr>
            <w:r w:rsidRPr="0037722A">
              <w:rPr>
                <w:rFonts w:ascii="Times New Roman" w:hAnsi="Times New Roman"/>
                <w:b/>
                <w:sz w:val="16"/>
                <w:szCs w:val="16"/>
              </w:rPr>
              <w:t>Majeure</w:t>
            </w:r>
          </w:p>
        </w:tc>
        <w:tc>
          <w:tcPr>
            <w:tcW w:w="567" w:type="dxa"/>
            <w:tcBorders>
              <w:bottom w:val="single" w:sz="4" w:space="0" w:color="auto"/>
            </w:tcBorders>
            <w:shd w:val="clear" w:color="auto" w:fill="E2EFD9" w:themeFill="accent6" w:themeFillTint="33"/>
          </w:tcPr>
          <w:p w14:paraId="3CAC4316" w14:textId="77777777" w:rsidR="0037722A" w:rsidRPr="0037722A" w:rsidRDefault="0037722A" w:rsidP="00545F54">
            <w:pPr>
              <w:spacing w:after="0"/>
              <w:jc w:val="center"/>
              <w:rPr>
                <w:rFonts w:ascii="Times New Roman" w:hAnsi="Times New Roman"/>
                <w:b/>
                <w:sz w:val="16"/>
                <w:szCs w:val="16"/>
              </w:rPr>
            </w:pPr>
            <w:r w:rsidRPr="0037722A">
              <w:rPr>
                <w:rFonts w:ascii="Times New Roman" w:hAnsi="Times New Roman"/>
                <w:b/>
                <w:sz w:val="16"/>
                <w:szCs w:val="16"/>
              </w:rPr>
              <w:t>75</w:t>
            </w:r>
          </w:p>
        </w:tc>
      </w:tr>
      <w:tr w:rsidR="0037722A" w:rsidRPr="0037722A" w14:paraId="67292BF6" w14:textId="77777777" w:rsidTr="0037722A">
        <w:trPr>
          <w:jc w:val="center"/>
        </w:trPr>
        <w:tc>
          <w:tcPr>
            <w:tcW w:w="1129" w:type="dxa"/>
            <w:vMerge/>
            <w:shd w:val="clear" w:color="auto" w:fill="BDD6EE"/>
            <w:vAlign w:val="center"/>
          </w:tcPr>
          <w:p w14:paraId="213A6055" w14:textId="77777777" w:rsidR="0037722A" w:rsidRPr="0037722A" w:rsidRDefault="0037722A" w:rsidP="00545F54">
            <w:pPr>
              <w:spacing w:after="0" w:line="240" w:lineRule="auto"/>
              <w:jc w:val="center"/>
              <w:rPr>
                <w:rFonts w:ascii="Times New Roman" w:hAnsi="Times New Roman"/>
                <w:sz w:val="16"/>
                <w:szCs w:val="16"/>
              </w:rPr>
            </w:pPr>
          </w:p>
        </w:tc>
        <w:tc>
          <w:tcPr>
            <w:tcW w:w="851" w:type="dxa"/>
            <w:vMerge/>
            <w:vAlign w:val="center"/>
          </w:tcPr>
          <w:p w14:paraId="578E5CCB" w14:textId="77777777" w:rsidR="0037722A" w:rsidRPr="0037722A" w:rsidRDefault="0037722A" w:rsidP="00545F54">
            <w:pPr>
              <w:spacing w:after="0" w:line="240" w:lineRule="auto"/>
              <w:jc w:val="center"/>
              <w:rPr>
                <w:rFonts w:ascii="Times New Roman" w:hAnsi="Times New Roman"/>
                <w:sz w:val="16"/>
                <w:szCs w:val="16"/>
              </w:rPr>
            </w:pPr>
          </w:p>
        </w:tc>
        <w:tc>
          <w:tcPr>
            <w:tcW w:w="4394" w:type="dxa"/>
            <w:gridSpan w:val="3"/>
            <w:vAlign w:val="center"/>
          </w:tcPr>
          <w:p w14:paraId="0B8AAF44" w14:textId="77777777" w:rsidR="0037722A" w:rsidRPr="0037722A" w:rsidRDefault="0037722A" w:rsidP="00281E3A">
            <w:pPr>
              <w:spacing w:after="0" w:line="240" w:lineRule="auto"/>
              <w:jc w:val="both"/>
              <w:rPr>
                <w:rFonts w:ascii="Times New Roman" w:hAnsi="Times New Roman"/>
                <w:sz w:val="16"/>
                <w:szCs w:val="16"/>
              </w:rPr>
            </w:pPr>
            <w:r w:rsidRPr="0037722A">
              <w:rPr>
                <w:rFonts w:ascii="Times New Roman" w:hAnsi="Times New Roman"/>
                <w:sz w:val="16"/>
                <w:szCs w:val="16"/>
              </w:rPr>
              <w:t>Organisation des sensibilisations sur l’Hygiène, la Santé, la Sécurité et l’Environnement du personnel et des riverains</w:t>
            </w:r>
          </w:p>
        </w:tc>
        <w:tc>
          <w:tcPr>
            <w:tcW w:w="851" w:type="dxa"/>
            <w:vAlign w:val="center"/>
          </w:tcPr>
          <w:p w14:paraId="62727D2C"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Forte</w:t>
            </w:r>
          </w:p>
        </w:tc>
        <w:tc>
          <w:tcPr>
            <w:tcW w:w="283" w:type="dxa"/>
            <w:shd w:val="clear" w:color="auto" w:fill="002060"/>
            <w:vAlign w:val="center"/>
          </w:tcPr>
          <w:p w14:paraId="5D38E709"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992" w:type="dxa"/>
            <w:vAlign w:val="center"/>
          </w:tcPr>
          <w:p w14:paraId="6B042D3E"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Régionale</w:t>
            </w:r>
          </w:p>
        </w:tc>
        <w:tc>
          <w:tcPr>
            <w:tcW w:w="284" w:type="dxa"/>
            <w:shd w:val="clear" w:color="auto" w:fill="002060"/>
            <w:vAlign w:val="center"/>
          </w:tcPr>
          <w:p w14:paraId="1A488FB9"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850" w:type="dxa"/>
            <w:tcBorders>
              <w:bottom w:val="single" w:sz="4" w:space="0" w:color="auto"/>
            </w:tcBorders>
            <w:vAlign w:val="center"/>
          </w:tcPr>
          <w:p w14:paraId="6CBE6AC5"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Moyenne</w:t>
            </w:r>
          </w:p>
        </w:tc>
        <w:tc>
          <w:tcPr>
            <w:tcW w:w="284" w:type="dxa"/>
            <w:shd w:val="clear" w:color="auto" w:fill="002060"/>
            <w:vAlign w:val="center"/>
          </w:tcPr>
          <w:p w14:paraId="6012FB1B"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3</w:t>
            </w:r>
          </w:p>
        </w:tc>
        <w:tc>
          <w:tcPr>
            <w:tcW w:w="850" w:type="dxa"/>
            <w:tcBorders>
              <w:bottom w:val="single" w:sz="4" w:space="0" w:color="auto"/>
            </w:tcBorders>
            <w:shd w:val="clear" w:color="auto" w:fill="E2EFD9" w:themeFill="accent6" w:themeFillTint="33"/>
            <w:vAlign w:val="center"/>
          </w:tcPr>
          <w:p w14:paraId="5338183E" w14:textId="77777777" w:rsidR="0037722A" w:rsidRPr="0037722A" w:rsidRDefault="0037722A" w:rsidP="00545F54">
            <w:pPr>
              <w:spacing w:after="0"/>
              <w:jc w:val="center"/>
              <w:rPr>
                <w:rFonts w:ascii="Times New Roman" w:hAnsi="Times New Roman"/>
                <w:b/>
                <w:sz w:val="16"/>
                <w:szCs w:val="16"/>
              </w:rPr>
            </w:pPr>
            <w:r w:rsidRPr="0037722A">
              <w:rPr>
                <w:rFonts w:ascii="Times New Roman" w:hAnsi="Times New Roman"/>
                <w:b/>
                <w:sz w:val="16"/>
                <w:szCs w:val="16"/>
              </w:rPr>
              <w:t>Majeure</w:t>
            </w:r>
          </w:p>
        </w:tc>
        <w:tc>
          <w:tcPr>
            <w:tcW w:w="567" w:type="dxa"/>
            <w:tcBorders>
              <w:bottom w:val="single" w:sz="4" w:space="0" w:color="auto"/>
            </w:tcBorders>
            <w:shd w:val="clear" w:color="auto" w:fill="E2EFD9" w:themeFill="accent6" w:themeFillTint="33"/>
            <w:vAlign w:val="center"/>
          </w:tcPr>
          <w:p w14:paraId="2A06EFC5" w14:textId="77777777" w:rsidR="0037722A" w:rsidRPr="0037722A" w:rsidRDefault="0037722A" w:rsidP="00545F54">
            <w:pPr>
              <w:spacing w:after="0"/>
              <w:jc w:val="center"/>
              <w:rPr>
                <w:rFonts w:ascii="Times New Roman" w:hAnsi="Times New Roman"/>
                <w:b/>
                <w:sz w:val="16"/>
                <w:szCs w:val="16"/>
              </w:rPr>
            </w:pPr>
            <w:r w:rsidRPr="0037722A">
              <w:rPr>
                <w:rFonts w:ascii="Times New Roman" w:hAnsi="Times New Roman"/>
                <w:b/>
                <w:sz w:val="16"/>
                <w:szCs w:val="16"/>
              </w:rPr>
              <w:t>75</w:t>
            </w:r>
          </w:p>
        </w:tc>
      </w:tr>
      <w:tr w:rsidR="0037722A" w:rsidRPr="0037722A" w14:paraId="59718631" w14:textId="77777777" w:rsidTr="0037722A">
        <w:trPr>
          <w:gridBefore w:val="3"/>
          <w:gridAfter w:val="9"/>
          <w:wBefore w:w="2392" w:type="dxa"/>
          <w:wAfter w:w="8193" w:type="dxa"/>
          <w:trHeight w:val="79"/>
          <w:jc w:val="center"/>
        </w:trPr>
        <w:tc>
          <w:tcPr>
            <w:tcW w:w="750" w:type="dxa"/>
            <w:shd w:val="clear" w:color="auto" w:fill="002060"/>
            <w:vAlign w:val="center"/>
          </w:tcPr>
          <w:p w14:paraId="31885C94" w14:textId="77777777" w:rsidR="0037722A" w:rsidRPr="0037722A" w:rsidRDefault="0037722A" w:rsidP="00545F54">
            <w:pPr>
              <w:spacing w:after="0" w:line="240" w:lineRule="auto"/>
              <w:jc w:val="center"/>
              <w:rPr>
                <w:rFonts w:ascii="Times New Roman" w:hAnsi="Times New Roman"/>
                <w:color w:val="FFFFFF"/>
                <w:sz w:val="4"/>
                <w:szCs w:val="4"/>
              </w:rPr>
            </w:pPr>
            <w:r w:rsidRPr="0037722A">
              <w:rPr>
                <w:rFonts w:ascii="Times New Roman" w:hAnsi="Times New Roman"/>
                <w:color w:val="FFFFFF"/>
                <w:sz w:val="4"/>
                <w:szCs w:val="4"/>
              </w:rPr>
              <w:t>3</w:t>
            </w:r>
          </w:p>
          <w:p w14:paraId="575455EF" w14:textId="77777777" w:rsidR="0037722A" w:rsidRPr="0037722A" w:rsidRDefault="0037722A" w:rsidP="00545F54">
            <w:pPr>
              <w:spacing w:after="0" w:line="240" w:lineRule="auto"/>
              <w:jc w:val="center"/>
              <w:rPr>
                <w:rFonts w:ascii="Times New Roman" w:hAnsi="Times New Roman"/>
                <w:b/>
                <w:sz w:val="4"/>
                <w:szCs w:val="4"/>
              </w:rPr>
            </w:pPr>
          </w:p>
        </w:tc>
      </w:tr>
      <w:tr w:rsidR="0037722A" w:rsidRPr="0037722A" w14:paraId="4715D741" w14:textId="77777777" w:rsidTr="00281E3A">
        <w:trPr>
          <w:jc w:val="center"/>
        </w:trPr>
        <w:tc>
          <w:tcPr>
            <w:tcW w:w="1129" w:type="dxa"/>
            <w:vMerge w:val="restart"/>
            <w:shd w:val="clear" w:color="auto" w:fill="BDD6EE"/>
            <w:textDirection w:val="btLr"/>
          </w:tcPr>
          <w:p w14:paraId="7335F3DE" w14:textId="35A5E959" w:rsidR="0037722A" w:rsidRPr="0037722A" w:rsidRDefault="00281E3A" w:rsidP="00281E3A">
            <w:pPr>
              <w:spacing w:after="0" w:line="240" w:lineRule="auto"/>
              <w:ind w:left="113" w:right="113"/>
              <w:jc w:val="both"/>
              <w:rPr>
                <w:rFonts w:ascii="Times New Roman" w:hAnsi="Times New Roman"/>
                <w:sz w:val="16"/>
                <w:szCs w:val="16"/>
              </w:rPr>
            </w:pPr>
            <w:r w:rsidRPr="00281E3A">
              <w:rPr>
                <w:rFonts w:ascii="Times New Roman" w:hAnsi="Times New Roman"/>
                <w:b/>
                <w:sz w:val="24"/>
                <w:szCs w:val="24"/>
              </w:rPr>
              <w:t>Exploitation</w:t>
            </w:r>
          </w:p>
        </w:tc>
        <w:tc>
          <w:tcPr>
            <w:tcW w:w="851" w:type="dxa"/>
            <w:vMerge w:val="restart"/>
            <w:vAlign w:val="center"/>
          </w:tcPr>
          <w:p w14:paraId="77D98554"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eastAsia="MS Gothic" w:hAnsi="Times New Roman"/>
                <w:b/>
                <w:sz w:val="16"/>
                <w:szCs w:val="16"/>
              </w:rPr>
              <w:t>SOCIO-ECONOMIQUE</w:t>
            </w:r>
          </w:p>
        </w:tc>
        <w:tc>
          <w:tcPr>
            <w:tcW w:w="4394" w:type="dxa"/>
            <w:gridSpan w:val="3"/>
            <w:vAlign w:val="center"/>
          </w:tcPr>
          <w:p w14:paraId="6EDCE71E" w14:textId="77777777" w:rsidR="0037722A" w:rsidRPr="0037722A" w:rsidRDefault="0037722A" w:rsidP="00281E3A">
            <w:pPr>
              <w:spacing w:after="0" w:line="240" w:lineRule="auto"/>
              <w:jc w:val="both"/>
              <w:rPr>
                <w:rFonts w:ascii="Times New Roman" w:hAnsi="Times New Roman"/>
                <w:sz w:val="16"/>
                <w:szCs w:val="16"/>
              </w:rPr>
            </w:pPr>
            <w:r w:rsidRPr="0037722A">
              <w:rPr>
                <w:rFonts w:ascii="Times New Roman" w:hAnsi="Times New Roman"/>
                <w:sz w:val="16"/>
                <w:szCs w:val="16"/>
              </w:rPr>
              <w:t>Atténuations significativement des déficits d’approvisionnement en eau potable.</w:t>
            </w:r>
          </w:p>
        </w:tc>
        <w:tc>
          <w:tcPr>
            <w:tcW w:w="851" w:type="dxa"/>
            <w:vAlign w:val="center"/>
          </w:tcPr>
          <w:p w14:paraId="2B9B50A0"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Forte</w:t>
            </w:r>
          </w:p>
        </w:tc>
        <w:tc>
          <w:tcPr>
            <w:tcW w:w="283" w:type="dxa"/>
            <w:shd w:val="clear" w:color="auto" w:fill="002060"/>
            <w:vAlign w:val="center"/>
          </w:tcPr>
          <w:p w14:paraId="0070E52B"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992" w:type="dxa"/>
            <w:vAlign w:val="center"/>
          </w:tcPr>
          <w:p w14:paraId="06144A56"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Locale</w:t>
            </w:r>
          </w:p>
        </w:tc>
        <w:tc>
          <w:tcPr>
            <w:tcW w:w="284" w:type="dxa"/>
            <w:shd w:val="clear" w:color="auto" w:fill="002060"/>
            <w:vAlign w:val="center"/>
          </w:tcPr>
          <w:p w14:paraId="5374830F"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3</w:t>
            </w:r>
          </w:p>
        </w:tc>
        <w:tc>
          <w:tcPr>
            <w:tcW w:w="850" w:type="dxa"/>
            <w:vAlign w:val="center"/>
          </w:tcPr>
          <w:p w14:paraId="37D4B62B"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Longue</w:t>
            </w:r>
          </w:p>
        </w:tc>
        <w:tc>
          <w:tcPr>
            <w:tcW w:w="284" w:type="dxa"/>
            <w:shd w:val="clear" w:color="auto" w:fill="002060"/>
            <w:vAlign w:val="center"/>
          </w:tcPr>
          <w:p w14:paraId="765D506E"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850" w:type="dxa"/>
            <w:shd w:val="clear" w:color="auto" w:fill="92D050"/>
            <w:vAlign w:val="center"/>
          </w:tcPr>
          <w:p w14:paraId="74E390BB"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Majeure</w:t>
            </w:r>
          </w:p>
        </w:tc>
        <w:tc>
          <w:tcPr>
            <w:tcW w:w="567" w:type="dxa"/>
            <w:shd w:val="clear" w:color="auto" w:fill="92D050"/>
            <w:vAlign w:val="center"/>
          </w:tcPr>
          <w:p w14:paraId="5934510A"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75</w:t>
            </w:r>
          </w:p>
        </w:tc>
      </w:tr>
      <w:tr w:rsidR="0037722A" w:rsidRPr="0037722A" w14:paraId="77BCBDFE" w14:textId="77777777" w:rsidTr="0037722A">
        <w:trPr>
          <w:jc w:val="center"/>
        </w:trPr>
        <w:tc>
          <w:tcPr>
            <w:tcW w:w="1129" w:type="dxa"/>
            <w:vMerge/>
            <w:shd w:val="clear" w:color="auto" w:fill="BDD6EE"/>
          </w:tcPr>
          <w:p w14:paraId="2BEFC4A9" w14:textId="77777777" w:rsidR="0037722A" w:rsidRPr="0037722A" w:rsidRDefault="0037722A" w:rsidP="00545F54">
            <w:pPr>
              <w:spacing w:after="0" w:line="240" w:lineRule="auto"/>
              <w:jc w:val="both"/>
              <w:rPr>
                <w:rFonts w:ascii="Times New Roman" w:hAnsi="Times New Roman"/>
                <w:sz w:val="16"/>
                <w:szCs w:val="16"/>
              </w:rPr>
            </w:pPr>
          </w:p>
        </w:tc>
        <w:tc>
          <w:tcPr>
            <w:tcW w:w="851" w:type="dxa"/>
            <w:vMerge/>
          </w:tcPr>
          <w:p w14:paraId="28585E63" w14:textId="77777777" w:rsidR="0037722A" w:rsidRPr="0037722A" w:rsidRDefault="0037722A" w:rsidP="00545F54">
            <w:pPr>
              <w:spacing w:after="0" w:line="240" w:lineRule="auto"/>
              <w:jc w:val="both"/>
              <w:rPr>
                <w:rFonts w:ascii="Times New Roman" w:hAnsi="Times New Roman"/>
                <w:b/>
                <w:sz w:val="16"/>
                <w:szCs w:val="16"/>
              </w:rPr>
            </w:pPr>
          </w:p>
        </w:tc>
        <w:tc>
          <w:tcPr>
            <w:tcW w:w="4394" w:type="dxa"/>
            <w:gridSpan w:val="3"/>
            <w:vAlign w:val="center"/>
          </w:tcPr>
          <w:p w14:paraId="6129D162" w14:textId="77777777" w:rsidR="0037722A" w:rsidRPr="0037722A" w:rsidRDefault="0037722A" w:rsidP="00281E3A">
            <w:pPr>
              <w:spacing w:after="0" w:line="240" w:lineRule="auto"/>
              <w:jc w:val="both"/>
              <w:rPr>
                <w:rFonts w:ascii="Times New Roman" w:hAnsi="Times New Roman"/>
                <w:sz w:val="16"/>
                <w:szCs w:val="16"/>
              </w:rPr>
            </w:pPr>
            <w:r w:rsidRPr="0037722A">
              <w:rPr>
                <w:rFonts w:ascii="Times New Roman" w:hAnsi="Times New Roman"/>
                <w:sz w:val="16"/>
                <w:szCs w:val="16"/>
              </w:rPr>
              <w:t>Réduction de la prévalence des maladies d’origines hydriques</w:t>
            </w:r>
          </w:p>
        </w:tc>
        <w:tc>
          <w:tcPr>
            <w:tcW w:w="851" w:type="dxa"/>
            <w:vMerge w:val="restart"/>
            <w:vAlign w:val="center"/>
          </w:tcPr>
          <w:p w14:paraId="1C527924"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Forte</w:t>
            </w:r>
          </w:p>
        </w:tc>
        <w:tc>
          <w:tcPr>
            <w:tcW w:w="283" w:type="dxa"/>
            <w:vMerge w:val="restart"/>
            <w:shd w:val="clear" w:color="auto" w:fill="002060"/>
            <w:vAlign w:val="center"/>
          </w:tcPr>
          <w:p w14:paraId="22FE1A12"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992" w:type="dxa"/>
            <w:vMerge w:val="restart"/>
            <w:vAlign w:val="center"/>
          </w:tcPr>
          <w:p w14:paraId="093ADCAA"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Régionale</w:t>
            </w:r>
          </w:p>
        </w:tc>
        <w:tc>
          <w:tcPr>
            <w:tcW w:w="284" w:type="dxa"/>
            <w:vMerge w:val="restart"/>
            <w:shd w:val="clear" w:color="auto" w:fill="002060"/>
            <w:vAlign w:val="center"/>
          </w:tcPr>
          <w:p w14:paraId="32301B1C"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850" w:type="dxa"/>
            <w:vMerge w:val="restart"/>
            <w:vAlign w:val="center"/>
          </w:tcPr>
          <w:p w14:paraId="7A8CC13B"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Longue</w:t>
            </w:r>
          </w:p>
        </w:tc>
        <w:tc>
          <w:tcPr>
            <w:tcW w:w="284" w:type="dxa"/>
            <w:vMerge w:val="restart"/>
            <w:shd w:val="clear" w:color="auto" w:fill="002060"/>
            <w:vAlign w:val="center"/>
          </w:tcPr>
          <w:p w14:paraId="04DE0041"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850" w:type="dxa"/>
            <w:vMerge w:val="restart"/>
            <w:shd w:val="clear" w:color="auto" w:fill="92D050"/>
            <w:vAlign w:val="center"/>
          </w:tcPr>
          <w:p w14:paraId="53BC6EFD"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Majeure</w:t>
            </w:r>
          </w:p>
        </w:tc>
        <w:tc>
          <w:tcPr>
            <w:tcW w:w="567" w:type="dxa"/>
            <w:vMerge w:val="restart"/>
            <w:shd w:val="clear" w:color="auto" w:fill="92D050"/>
            <w:vAlign w:val="center"/>
          </w:tcPr>
          <w:p w14:paraId="7EFAD4A5"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125</w:t>
            </w:r>
          </w:p>
        </w:tc>
      </w:tr>
      <w:tr w:rsidR="0037722A" w:rsidRPr="0037722A" w14:paraId="5865B873" w14:textId="77777777" w:rsidTr="0037722A">
        <w:trPr>
          <w:jc w:val="center"/>
        </w:trPr>
        <w:tc>
          <w:tcPr>
            <w:tcW w:w="1129" w:type="dxa"/>
            <w:vMerge/>
            <w:shd w:val="clear" w:color="auto" w:fill="BDD6EE"/>
          </w:tcPr>
          <w:p w14:paraId="1ED1A373" w14:textId="77777777" w:rsidR="0037722A" w:rsidRPr="0037722A" w:rsidRDefault="0037722A" w:rsidP="00545F54">
            <w:pPr>
              <w:spacing w:after="0" w:line="240" w:lineRule="auto"/>
              <w:jc w:val="both"/>
              <w:rPr>
                <w:rFonts w:ascii="Times New Roman" w:hAnsi="Times New Roman"/>
                <w:sz w:val="16"/>
                <w:szCs w:val="16"/>
              </w:rPr>
            </w:pPr>
          </w:p>
        </w:tc>
        <w:tc>
          <w:tcPr>
            <w:tcW w:w="851" w:type="dxa"/>
            <w:vMerge/>
          </w:tcPr>
          <w:p w14:paraId="6B783516" w14:textId="77777777" w:rsidR="0037722A" w:rsidRPr="0037722A" w:rsidRDefault="0037722A" w:rsidP="00545F54">
            <w:pPr>
              <w:spacing w:after="0" w:line="240" w:lineRule="auto"/>
              <w:jc w:val="both"/>
              <w:rPr>
                <w:rFonts w:ascii="Times New Roman" w:hAnsi="Times New Roman"/>
                <w:b/>
                <w:sz w:val="16"/>
                <w:szCs w:val="16"/>
              </w:rPr>
            </w:pPr>
          </w:p>
        </w:tc>
        <w:tc>
          <w:tcPr>
            <w:tcW w:w="4394" w:type="dxa"/>
            <w:gridSpan w:val="3"/>
          </w:tcPr>
          <w:p w14:paraId="7D9983AD" w14:textId="77777777" w:rsidR="0037722A" w:rsidRPr="0037722A" w:rsidRDefault="0037722A" w:rsidP="00281E3A">
            <w:pPr>
              <w:spacing w:after="0" w:line="240" w:lineRule="auto"/>
              <w:jc w:val="both"/>
              <w:rPr>
                <w:rFonts w:ascii="Times New Roman" w:hAnsi="Times New Roman"/>
                <w:sz w:val="16"/>
                <w:szCs w:val="16"/>
              </w:rPr>
            </w:pPr>
            <w:r w:rsidRPr="0037722A">
              <w:rPr>
                <w:rFonts w:ascii="Times New Roman" w:hAnsi="Times New Roman"/>
                <w:sz w:val="16"/>
                <w:szCs w:val="16"/>
              </w:rPr>
              <w:t>Réduction des déplacements des populations en quête d’eau potable</w:t>
            </w:r>
          </w:p>
        </w:tc>
        <w:tc>
          <w:tcPr>
            <w:tcW w:w="851" w:type="dxa"/>
            <w:vMerge/>
            <w:vAlign w:val="center"/>
          </w:tcPr>
          <w:p w14:paraId="055D7944" w14:textId="77777777" w:rsidR="0037722A" w:rsidRPr="0037722A" w:rsidRDefault="0037722A" w:rsidP="00545F54">
            <w:pPr>
              <w:spacing w:after="0" w:line="240" w:lineRule="auto"/>
              <w:jc w:val="center"/>
              <w:rPr>
                <w:rFonts w:ascii="Times New Roman" w:hAnsi="Times New Roman"/>
                <w:sz w:val="16"/>
                <w:szCs w:val="16"/>
              </w:rPr>
            </w:pPr>
          </w:p>
        </w:tc>
        <w:tc>
          <w:tcPr>
            <w:tcW w:w="283" w:type="dxa"/>
            <w:vMerge/>
            <w:shd w:val="clear" w:color="auto" w:fill="002060"/>
            <w:vAlign w:val="center"/>
          </w:tcPr>
          <w:p w14:paraId="6E01CB17" w14:textId="77777777" w:rsidR="0037722A" w:rsidRPr="0037722A" w:rsidRDefault="0037722A" w:rsidP="00545F54">
            <w:pPr>
              <w:spacing w:after="0" w:line="240" w:lineRule="auto"/>
              <w:jc w:val="center"/>
              <w:rPr>
                <w:rFonts w:ascii="Times New Roman" w:hAnsi="Times New Roman"/>
                <w:b/>
                <w:sz w:val="16"/>
                <w:szCs w:val="16"/>
              </w:rPr>
            </w:pPr>
          </w:p>
        </w:tc>
        <w:tc>
          <w:tcPr>
            <w:tcW w:w="992" w:type="dxa"/>
            <w:vMerge/>
            <w:vAlign w:val="center"/>
          </w:tcPr>
          <w:p w14:paraId="55D923B2" w14:textId="77777777" w:rsidR="0037722A" w:rsidRPr="0037722A" w:rsidRDefault="0037722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063B44B3" w14:textId="77777777" w:rsidR="0037722A" w:rsidRPr="0037722A" w:rsidRDefault="0037722A" w:rsidP="00545F54">
            <w:pPr>
              <w:spacing w:after="0" w:line="240" w:lineRule="auto"/>
              <w:jc w:val="center"/>
              <w:rPr>
                <w:rFonts w:ascii="Times New Roman" w:hAnsi="Times New Roman"/>
                <w:b/>
                <w:sz w:val="16"/>
                <w:szCs w:val="16"/>
              </w:rPr>
            </w:pPr>
          </w:p>
        </w:tc>
        <w:tc>
          <w:tcPr>
            <w:tcW w:w="850" w:type="dxa"/>
            <w:vMerge/>
            <w:vAlign w:val="center"/>
          </w:tcPr>
          <w:p w14:paraId="2AC7431F" w14:textId="77777777" w:rsidR="0037722A" w:rsidRPr="0037722A" w:rsidRDefault="0037722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3966C9AA" w14:textId="77777777" w:rsidR="0037722A" w:rsidRPr="0037722A" w:rsidRDefault="0037722A" w:rsidP="00545F54">
            <w:pPr>
              <w:spacing w:after="0" w:line="240" w:lineRule="auto"/>
              <w:jc w:val="center"/>
              <w:rPr>
                <w:rFonts w:ascii="Times New Roman" w:hAnsi="Times New Roman"/>
                <w:b/>
                <w:sz w:val="16"/>
                <w:szCs w:val="16"/>
              </w:rPr>
            </w:pPr>
          </w:p>
        </w:tc>
        <w:tc>
          <w:tcPr>
            <w:tcW w:w="850" w:type="dxa"/>
            <w:vMerge/>
            <w:shd w:val="clear" w:color="auto" w:fill="92D050"/>
            <w:vAlign w:val="center"/>
          </w:tcPr>
          <w:p w14:paraId="37534A96" w14:textId="77777777" w:rsidR="0037722A" w:rsidRPr="0037722A" w:rsidRDefault="0037722A" w:rsidP="00545F54">
            <w:pPr>
              <w:spacing w:after="0" w:line="240" w:lineRule="auto"/>
              <w:jc w:val="center"/>
              <w:rPr>
                <w:rFonts w:ascii="Times New Roman" w:hAnsi="Times New Roman"/>
                <w:b/>
                <w:sz w:val="16"/>
                <w:szCs w:val="16"/>
              </w:rPr>
            </w:pPr>
          </w:p>
        </w:tc>
        <w:tc>
          <w:tcPr>
            <w:tcW w:w="567" w:type="dxa"/>
            <w:vMerge/>
            <w:shd w:val="clear" w:color="auto" w:fill="92D050"/>
            <w:vAlign w:val="center"/>
          </w:tcPr>
          <w:p w14:paraId="11612F71" w14:textId="77777777" w:rsidR="0037722A" w:rsidRPr="0037722A" w:rsidRDefault="0037722A" w:rsidP="00545F54">
            <w:pPr>
              <w:spacing w:after="0" w:line="240" w:lineRule="auto"/>
              <w:jc w:val="center"/>
              <w:rPr>
                <w:rFonts w:ascii="Times New Roman" w:hAnsi="Times New Roman"/>
                <w:b/>
                <w:sz w:val="16"/>
                <w:szCs w:val="16"/>
              </w:rPr>
            </w:pPr>
          </w:p>
        </w:tc>
      </w:tr>
      <w:tr w:rsidR="0037722A" w:rsidRPr="0037722A" w14:paraId="3946E82B" w14:textId="77777777" w:rsidTr="0037722A">
        <w:trPr>
          <w:jc w:val="center"/>
        </w:trPr>
        <w:tc>
          <w:tcPr>
            <w:tcW w:w="1129" w:type="dxa"/>
            <w:vMerge/>
            <w:shd w:val="clear" w:color="auto" w:fill="BDD6EE"/>
          </w:tcPr>
          <w:p w14:paraId="5161E8AC" w14:textId="77777777" w:rsidR="0037722A" w:rsidRPr="0037722A" w:rsidRDefault="0037722A" w:rsidP="00545F54">
            <w:pPr>
              <w:spacing w:after="0" w:line="240" w:lineRule="auto"/>
              <w:jc w:val="both"/>
              <w:rPr>
                <w:rFonts w:ascii="Times New Roman" w:hAnsi="Times New Roman"/>
                <w:sz w:val="16"/>
                <w:szCs w:val="16"/>
              </w:rPr>
            </w:pPr>
          </w:p>
        </w:tc>
        <w:tc>
          <w:tcPr>
            <w:tcW w:w="851" w:type="dxa"/>
            <w:vMerge/>
          </w:tcPr>
          <w:p w14:paraId="3427E09B" w14:textId="77777777" w:rsidR="0037722A" w:rsidRPr="0037722A" w:rsidRDefault="0037722A" w:rsidP="00545F54">
            <w:pPr>
              <w:tabs>
                <w:tab w:val="left" w:pos="2193"/>
              </w:tabs>
              <w:spacing w:after="0" w:line="240" w:lineRule="auto"/>
              <w:jc w:val="both"/>
              <w:rPr>
                <w:rFonts w:ascii="Times New Roman" w:hAnsi="Times New Roman"/>
                <w:b/>
                <w:sz w:val="16"/>
                <w:szCs w:val="16"/>
              </w:rPr>
            </w:pPr>
          </w:p>
        </w:tc>
        <w:tc>
          <w:tcPr>
            <w:tcW w:w="4394" w:type="dxa"/>
            <w:gridSpan w:val="3"/>
          </w:tcPr>
          <w:p w14:paraId="78E07724" w14:textId="77777777" w:rsidR="0037722A" w:rsidRPr="0037722A" w:rsidRDefault="0037722A" w:rsidP="00281E3A">
            <w:pPr>
              <w:spacing w:after="0" w:line="240" w:lineRule="auto"/>
              <w:jc w:val="both"/>
              <w:rPr>
                <w:rFonts w:ascii="Times New Roman" w:hAnsi="Times New Roman"/>
                <w:sz w:val="16"/>
                <w:szCs w:val="16"/>
              </w:rPr>
            </w:pPr>
            <w:r w:rsidRPr="0037722A">
              <w:rPr>
                <w:rFonts w:ascii="Times New Roman" w:hAnsi="Times New Roman"/>
                <w:sz w:val="16"/>
                <w:szCs w:val="16"/>
              </w:rPr>
              <w:t>Diminution des risques d’accident corporel dus au transport de l’eau sur de longues distances et à des heures matinales ou tardives</w:t>
            </w:r>
          </w:p>
        </w:tc>
        <w:tc>
          <w:tcPr>
            <w:tcW w:w="851" w:type="dxa"/>
            <w:vMerge/>
            <w:shd w:val="clear" w:color="auto" w:fill="FFFFFF"/>
            <w:vAlign w:val="center"/>
          </w:tcPr>
          <w:p w14:paraId="5647A24D" w14:textId="77777777" w:rsidR="0037722A" w:rsidRPr="0037722A" w:rsidRDefault="0037722A" w:rsidP="00545F54">
            <w:pPr>
              <w:spacing w:after="0" w:line="240" w:lineRule="auto"/>
              <w:jc w:val="center"/>
              <w:rPr>
                <w:rFonts w:ascii="Times New Roman" w:hAnsi="Times New Roman"/>
                <w:sz w:val="16"/>
                <w:szCs w:val="16"/>
              </w:rPr>
            </w:pPr>
          </w:p>
        </w:tc>
        <w:tc>
          <w:tcPr>
            <w:tcW w:w="283" w:type="dxa"/>
            <w:vMerge/>
            <w:shd w:val="clear" w:color="auto" w:fill="002060"/>
            <w:vAlign w:val="center"/>
          </w:tcPr>
          <w:p w14:paraId="152A587D" w14:textId="77777777" w:rsidR="0037722A" w:rsidRPr="0037722A" w:rsidRDefault="0037722A" w:rsidP="00545F54">
            <w:pPr>
              <w:spacing w:after="0" w:line="240" w:lineRule="auto"/>
              <w:jc w:val="center"/>
              <w:rPr>
                <w:rFonts w:ascii="Times New Roman" w:hAnsi="Times New Roman"/>
                <w:b/>
                <w:sz w:val="16"/>
                <w:szCs w:val="16"/>
              </w:rPr>
            </w:pPr>
          </w:p>
        </w:tc>
        <w:tc>
          <w:tcPr>
            <w:tcW w:w="992" w:type="dxa"/>
            <w:vMerge/>
            <w:shd w:val="clear" w:color="auto" w:fill="FFFFFF"/>
            <w:vAlign w:val="center"/>
          </w:tcPr>
          <w:p w14:paraId="14917833" w14:textId="77777777" w:rsidR="0037722A" w:rsidRPr="0037722A" w:rsidRDefault="0037722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2BBCE644" w14:textId="77777777" w:rsidR="0037722A" w:rsidRPr="0037722A" w:rsidRDefault="0037722A" w:rsidP="00545F54">
            <w:pPr>
              <w:spacing w:after="0" w:line="240" w:lineRule="auto"/>
              <w:jc w:val="center"/>
              <w:rPr>
                <w:rFonts w:ascii="Times New Roman" w:hAnsi="Times New Roman"/>
                <w:b/>
                <w:sz w:val="16"/>
                <w:szCs w:val="16"/>
              </w:rPr>
            </w:pPr>
          </w:p>
        </w:tc>
        <w:tc>
          <w:tcPr>
            <w:tcW w:w="850" w:type="dxa"/>
            <w:vMerge/>
            <w:shd w:val="clear" w:color="auto" w:fill="FFFFFF"/>
            <w:vAlign w:val="center"/>
          </w:tcPr>
          <w:p w14:paraId="08DA78DA" w14:textId="77777777" w:rsidR="0037722A" w:rsidRPr="0037722A" w:rsidRDefault="0037722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405AF4E0" w14:textId="77777777" w:rsidR="0037722A" w:rsidRPr="0037722A" w:rsidRDefault="0037722A" w:rsidP="00545F54">
            <w:pPr>
              <w:spacing w:after="0" w:line="240" w:lineRule="auto"/>
              <w:jc w:val="center"/>
              <w:rPr>
                <w:rFonts w:ascii="Times New Roman" w:hAnsi="Times New Roman"/>
                <w:b/>
                <w:sz w:val="16"/>
                <w:szCs w:val="16"/>
              </w:rPr>
            </w:pPr>
          </w:p>
        </w:tc>
        <w:tc>
          <w:tcPr>
            <w:tcW w:w="850" w:type="dxa"/>
            <w:vMerge/>
            <w:shd w:val="clear" w:color="auto" w:fill="92D050"/>
            <w:vAlign w:val="center"/>
          </w:tcPr>
          <w:p w14:paraId="7C70F942" w14:textId="77777777" w:rsidR="0037722A" w:rsidRPr="0037722A" w:rsidRDefault="0037722A" w:rsidP="00545F54">
            <w:pPr>
              <w:spacing w:after="0" w:line="240" w:lineRule="auto"/>
              <w:jc w:val="center"/>
              <w:rPr>
                <w:rFonts w:ascii="Times New Roman" w:hAnsi="Times New Roman"/>
                <w:b/>
                <w:sz w:val="16"/>
                <w:szCs w:val="16"/>
              </w:rPr>
            </w:pPr>
          </w:p>
        </w:tc>
        <w:tc>
          <w:tcPr>
            <w:tcW w:w="567" w:type="dxa"/>
            <w:vMerge/>
            <w:shd w:val="clear" w:color="auto" w:fill="92D050"/>
            <w:vAlign w:val="center"/>
          </w:tcPr>
          <w:p w14:paraId="1517488C" w14:textId="77777777" w:rsidR="0037722A" w:rsidRPr="0037722A" w:rsidRDefault="0037722A" w:rsidP="00545F54">
            <w:pPr>
              <w:spacing w:after="0" w:line="240" w:lineRule="auto"/>
              <w:jc w:val="center"/>
              <w:rPr>
                <w:rFonts w:ascii="Times New Roman" w:hAnsi="Times New Roman"/>
                <w:b/>
                <w:sz w:val="16"/>
                <w:szCs w:val="16"/>
              </w:rPr>
            </w:pPr>
          </w:p>
        </w:tc>
      </w:tr>
      <w:tr w:rsidR="0037722A" w:rsidRPr="0037722A" w14:paraId="7DF56DBC" w14:textId="77777777" w:rsidTr="0037722A">
        <w:trPr>
          <w:jc w:val="center"/>
        </w:trPr>
        <w:tc>
          <w:tcPr>
            <w:tcW w:w="1129" w:type="dxa"/>
            <w:vMerge/>
            <w:shd w:val="clear" w:color="auto" w:fill="BDD6EE"/>
          </w:tcPr>
          <w:p w14:paraId="70459422" w14:textId="77777777" w:rsidR="0037722A" w:rsidRPr="0037722A" w:rsidRDefault="0037722A" w:rsidP="00545F54">
            <w:pPr>
              <w:spacing w:after="0" w:line="240" w:lineRule="auto"/>
              <w:jc w:val="both"/>
              <w:rPr>
                <w:rFonts w:ascii="Times New Roman" w:hAnsi="Times New Roman"/>
                <w:sz w:val="16"/>
                <w:szCs w:val="16"/>
              </w:rPr>
            </w:pPr>
          </w:p>
        </w:tc>
        <w:tc>
          <w:tcPr>
            <w:tcW w:w="851" w:type="dxa"/>
            <w:vMerge/>
          </w:tcPr>
          <w:p w14:paraId="3850C660" w14:textId="77777777" w:rsidR="0037722A" w:rsidRPr="0037722A" w:rsidRDefault="0037722A" w:rsidP="00545F54">
            <w:pPr>
              <w:spacing w:after="0" w:line="240" w:lineRule="auto"/>
              <w:jc w:val="both"/>
              <w:rPr>
                <w:rFonts w:ascii="Times New Roman" w:hAnsi="Times New Roman"/>
                <w:b/>
                <w:sz w:val="16"/>
                <w:szCs w:val="16"/>
              </w:rPr>
            </w:pPr>
          </w:p>
        </w:tc>
        <w:tc>
          <w:tcPr>
            <w:tcW w:w="4394" w:type="dxa"/>
            <w:gridSpan w:val="3"/>
          </w:tcPr>
          <w:p w14:paraId="0DD72B9E" w14:textId="77777777" w:rsidR="0037722A" w:rsidRPr="0037722A" w:rsidRDefault="0037722A" w:rsidP="00281E3A">
            <w:pPr>
              <w:spacing w:after="0" w:line="240" w:lineRule="auto"/>
              <w:jc w:val="both"/>
              <w:rPr>
                <w:rFonts w:ascii="Times New Roman" w:hAnsi="Times New Roman"/>
                <w:sz w:val="16"/>
                <w:szCs w:val="16"/>
              </w:rPr>
            </w:pPr>
            <w:r w:rsidRPr="0037722A">
              <w:rPr>
                <w:rFonts w:ascii="Times New Roman" w:hAnsi="Times New Roman"/>
                <w:sz w:val="16"/>
                <w:szCs w:val="16"/>
              </w:rPr>
              <w:t>Amélioration du cadre et des conditions de vie des populations mais aussi à une dynamique de peuplement des secteurs ou des quartiers</w:t>
            </w:r>
          </w:p>
        </w:tc>
        <w:tc>
          <w:tcPr>
            <w:tcW w:w="851" w:type="dxa"/>
            <w:vMerge w:val="restart"/>
            <w:vAlign w:val="center"/>
          </w:tcPr>
          <w:p w14:paraId="12B0FE9A"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Moyenne</w:t>
            </w:r>
          </w:p>
        </w:tc>
        <w:tc>
          <w:tcPr>
            <w:tcW w:w="283" w:type="dxa"/>
            <w:vMerge w:val="restart"/>
            <w:shd w:val="clear" w:color="auto" w:fill="002060"/>
            <w:vAlign w:val="center"/>
          </w:tcPr>
          <w:p w14:paraId="2B24283F"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3</w:t>
            </w:r>
          </w:p>
        </w:tc>
        <w:tc>
          <w:tcPr>
            <w:tcW w:w="992" w:type="dxa"/>
            <w:vMerge w:val="restart"/>
            <w:vAlign w:val="center"/>
          </w:tcPr>
          <w:p w14:paraId="2528CB9C"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Locale</w:t>
            </w:r>
          </w:p>
        </w:tc>
        <w:tc>
          <w:tcPr>
            <w:tcW w:w="284" w:type="dxa"/>
            <w:vMerge w:val="restart"/>
            <w:shd w:val="clear" w:color="auto" w:fill="002060"/>
            <w:vAlign w:val="center"/>
          </w:tcPr>
          <w:p w14:paraId="2917E788"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3</w:t>
            </w:r>
          </w:p>
        </w:tc>
        <w:tc>
          <w:tcPr>
            <w:tcW w:w="850" w:type="dxa"/>
            <w:vMerge w:val="restart"/>
            <w:vAlign w:val="center"/>
          </w:tcPr>
          <w:p w14:paraId="151A074E"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Longue</w:t>
            </w:r>
          </w:p>
        </w:tc>
        <w:tc>
          <w:tcPr>
            <w:tcW w:w="284" w:type="dxa"/>
            <w:vMerge w:val="restart"/>
            <w:shd w:val="clear" w:color="auto" w:fill="002060"/>
            <w:vAlign w:val="center"/>
          </w:tcPr>
          <w:p w14:paraId="2296E5F9"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850" w:type="dxa"/>
            <w:vMerge w:val="restart"/>
            <w:shd w:val="clear" w:color="auto" w:fill="FFE599" w:themeFill="accent4" w:themeFillTint="66"/>
            <w:vAlign w:val="center"/>
          </w:tcPr>
          <w:p w14:paraId="1201427F"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Moyenne</w:t>
            </w:r>
          </w:p>
        </w:tc>
        <w:tc>
          <w:tcPr>
            <w:tcW w:w="567" w:type="dxa"/>
            <w:vMerge w:val="restart"/>
            <w:shd w:val="clear" w:color="auto" w:fill="FFE599" w:themeFill="accent4" w:themeFillTint="66"/>
            <w:vAlign w:val="center"/>
          </w:tcPr>
          <w:p w14:paraId="5560CF16"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45</w:t>
            </w:r>
          </w:p>
        </w:tc>
      </w:tr>
      <w:tr w:rsidR="0037722A" w:rsidRPr="0037722A" w14:paraId="7D50AEEC" w14:textId="77777777" w:rsidTr="0037722A">
        <w:trPr>
          <w:jc w:val="center"/>
        </w:trPr>
        <w:tc>
          <w:tcPr>
            <w:tcW w:w="1129" w:type="dxa"/>
            <w:vMerge/>
            <w:shd w:val="clear" w:color="auto" w:fill="BDD6EE"/>
          </w:tcPr>
          <w:p w14:paraId="4B7FB0F8" w14:textId="77777777" w:rsidR="0037722A" w:rsidRPr="0037722A" w:rsidRDefault="0037722A" w:rsidP="00545F54">
            <w:pPr>
              <w:spacing w:after="0" w:line="240" w:lineRule="auto"/>
              <w:jc w:val="both"/>
              <w:rPr>
                <w:rFonts w:ascii="Times New Roman" w:hAnsi="Times New Roman"/>
                <w:sz w:val="16"/>
                <w:szCs w:val="16"/>
              </w:rPr>
            </w:pPr>
          </w:p>
        </w:tc>
        <w:tc>
          <w:tcPr>
            <w:tcW w:w="851" w:type="dxa"/>
            <w:vMerge/>
          </w:tcPr>
          <w:p w14:paraId="7CB4F4AE" w14:textId="77777777" w:rsidR="0037722A" w:rsidRPr="0037722A" w:rsidRDefault="0037722A" w:rsidP="00545F54">
            <w:pPr>
              <w:spacing w:after="0" w:line="240" w:lineRule="auto"/>
              <w:jc w:val="both"/>
              <w:rPr>
                <w:rFonts w:ascii="Times New Roman" w:hAnsi="Times New Roman"/>
                <w:b/>
                <w:sz w:val="16"/>
                <w:szCs w:val="16"/>
              </w:rPr>
            </w:pPr>
          </w:p>
        </w:tc>
        <w:tc>
          <w:tcPr>
            <w:tcW w:w="4394" w:type="dxa"/>
            <w:gridSpan w:val="3"/>
          </w:tcPr>
          <w:p w14:paraId="451BA834" w14:textId="77777777" w:rsidR="0037722A" w:rsidRPr="0037722A" w:rsidRDefault="0037722A" w:rsidP="00281E3A">
            <w:pPr>
              <w:spacing w:after="0" w:line="240" w:lineRule="auto"/>
              <w:jc w:val="both"/>
              <w:rPr>
                <w:rFonts w:ascii="Times New Roman" w:hAnsi="Times New Roman"/>
                <w:sz w:val="16"/>
                <w:szCs w:val="16"/>
              </w:rPr>
            </w:pPr>
            <w:r w:rsidRPr="0037722A">
              <w:rPr>
                <w:rFonts w:ascii="Times New Roman" w:hAnsi="Times New Roman"/>
                <w:sz w:val="16"/>
                <w:szCs w:val="16"/>
              </w:rPr>
              <w:t>Réduction des risques de tensions sociales</w:t>
            </w:r>
          </w:p>
        </w:tc>
        <w:tc>
          <w:tcPr>
            <w:tcW w:w="851" w:type="dxa"/>
            <w:vMerge/>
            <w:vAlign w:val="center"/>
          </w:tcPr>
          <w:p w14:paraId="5110A96F" w14:textId="77777777" w:rsidR="0037722A" w:rsidRPr="0037722A" w:rsidRDefault="0037722A" w:rsidP="00545F54">
            <w:pPr>
              <w:spacing w:after="0" w:line="240" w:lineRule="auto"/>
              <w:jc w:val="center"/>
              <w:rPr>
                <w:rFonts w:ascii="Times New Roman" w:hAnsi="Times New Roman"/>
                <w:sz w:val="16"/>
                <w:szCs w:val="16"/>
              </w:rPr>
            </w:pPr>
          </w:p>
        </w:tc>
        <w:tc>
          <w:tcPr>
            <w:tcW w:w="283" w:type="dxa"/>
            <w:vMerge/>
            <w:shd w:val="clear" w:color="auto" w:fill="002060"/>
            <w:vAlign w:val="center"/>
          </w:tcPr>
          <w:p w14:paraId="0740D94D" w14:textId="77777777" w:rsidR="0037722A" w:rsidRPr="0037722A" w:rsidRDefault="0037722A" w:rsidP="00545F54">
            <w:pPr>
              <w:spacing w:after="0" w:line="240" w:lineRule="auto"/>
              <w:jc w:val="center"/>
              <w:rPr>
                <w:rFonts w:ascii="Times New Roman" w:hAnsi="Times New Roman"/>
                <w:b/>
                <w:sz w:val="16"/>
                <w:szCs w:val="16"/>
              </w:rPr>
            </w:pPr>
          </w:p>
        </w:tc>
        <w:tc>
          <w:tcPr>
            <w:tcW w:w="992" w:type="dxa"/>
            <w:vMerge/>
            <w:vAlign w:val="center"/>
          </w:tcPr>
          <w:p w14:paraId="5DDD0782" w14:textId="77777777" w:rsidR="0037722A" w:rsidRPr="0037722A" w:rsidRDefault="0037722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0375EA56" w14:textId="77777777" w:rsidR="0037722A" w:rsidRPr="0037722A" w:rsidRDefault="0037722A" w:rsidP="00545F54">
            <w:pPr>
              <w:spacing w:after="0" w:line="240" w:lineRule="auto"/>
              <w:jc w:val="center"/>
              <w:rPr>
                <w:rFonts w:ascii="Times New Roman" w:hAnsi="Times New Roman"/>
                <w:b/>
                <w:sz w:val="16"/>
                <w:szCs w:val="16"/>
              </w:rPr>
            </w:pPr>
          </w:p>
        </w:tc>
        <w:tc>
          <w:tcPr>
            <w:tcW w:w="850" w:type="dxa"/>
            <w:vMerge/>
            <w:vAlign w:val="center"/>
          </w:tcPr>
          <w:p w14:paraId="5DAB8C21" w14:textId="77777777" w:rsidR="0037722A" w:rsidRPr="0037722A" w:rsidRDefault="0037722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192BB23F" w14:textId="77777777" w:rsidR="0037722A" w:rsidRPr="0037722A" w:rsidRDefault="0037722A" w:rsidP="00545F54">
            <w:pPr>
              <w:spacing w:after="0" w:line="240" w:lineRule="auto"/>
              <w:jc w:val="center"/>
              <w:rPr>
                <w:rFonts w:ascii="Times New Roman" w:hAnsi="Times New Roman"/>
                <w:b/>
                <w:sz w:val="16"/>
                <w:szCs w:val="16"/>
              </w:rPr>
            </w:pPr>
          </w:p>
        </w:tc>
        <w:tc>
          <w:tcPr>
            <w:tcW w:w="850" w:type="dxa"/>
            <w:vMerge/>
            <w:shd w:val="clear" w:color="auto" w:fill="FFE599" w:themeFill="accent4" w:themeFillTint="66"/>
            <w:vAlign w:val="center"/>
          </w:tcPr>
          <w:p w14:paraId="3C61CFB6" w14:textId="77777777" w:rsidR="0037722A" w:rsidRPr="0037722A" w:rsidRDefault="0037722A" w:rsidP="00545F54">
            <w:pPr>
              <w:spacing w:after="0" w:line="240" w:lineRule="auto"/>
              <w:jc w:val="center"/>
              <w:rPr>
                <w:rFonts w:ascii="Times New Roman" w:hAnsi="Times New Roman"/>
                <w:b/>
                <w:sz w:val="16"/>
                <w:szCs w:val="16"/>
              </w:rPr>
            </w:pPr>
          </w:p>
        </w:tc>
        <w:tc>
          <w:tcPr>
            <w:tcW w:w="567" w:type="dxa"/>
            <w:vMerge/>
            <w:shd w:val="clear" w:color="auto" w:fill="FFE599" w:themeFill="accent4" w:themeFillTint="66"/>
            <w:vAlign w:val="center"/>
          </w:tcPr>
          <w:p w14:paraId="0F6A5522" w14:textId="77777777" w:rsidR="0037722A" w:rsidRPr="0037722A" w:rsidRDefault="0037722A" w:rsidP="00545F54">
            <w:pPr>
              <w:spacing w:after="0" w:line="240" w:lineRule="auto"/>
              <w:jc w:val="center"/>
              <w:rPr>
                <w:rFonts w:ascii="Times New Roman" w:hAnsi="Times New Roman"/>
                <w:b/>
                <w:sz w:val="16"/>
                <w:szCs w:val="16"/>
              </w:rPr>
            </w:pPr>
          </w:p>
        </w:tc>
      </w:tr>
      <w:tr w:rsidR="0037722A" w:rsidRPr="0037722A" w14:paraId="55099D06" w14:textId="77777777" w:rsidTr="0037722A">
        <w:trPr>
          <w:jc w:val="center"/>
        </w:trPr>
        <w:tc>
          <w:tcPr>
            <w:tcW w:w="1129" w:type="dxa"/>
            <w:vMerge/>
            <w:shd w:val="clear" w:color="auto" w:fill="BDD6EE"/>
          </w:tcPr>
          <w:p w14:paraId="1B538F12" w14:textId="77777777" w:rsidR="0037722A" w:rsidRPr="0037722A" w:rsidRDefault="0037722A" w:rsidP="00545F54">
            <w:pPr>
              <w:spacing w:after="0" w:line="240" w:lineRule="auto"/>
              <w:jc w:val="both"/>
              <w:rPr>
                <w:rFonts w:ascii="Times New Roman" w:hAnsi="Times New Roman"/>
                <w:sz w:val="16"/>
                <w:szCs w:val="16"/>
              </w:rPr>
            </w:pPr>
          </w:p>
        </w:tc>
        <w:tc>
          <w:tcPr>
            <w:tcW w:w="851" w:type="dxa"/>
            <w:vMerge/>
          </w:tcPr>
          <w:p w14:paraId="6FA4586A" w14:textId="77777777" w:rsidR="0037722A" w:rsidRPr="0037722A" w:rsidRDefault="0037722A" w:rsidP="00545F54">
            <w:pPr>
              <w:spacing w:after="0" w:line="240" w:lineRule="auto"/>
              <w:jc w:val="both"/>
              <w:rPr>
                <w:rFonts w:ascii="Times New Roman" w:hAnsi="Times New Roman"/>
                <w:b/>
                <w:sz w:val="16"/>
                <w:szCs w:val="16"/>
              </w:rPr>
            </w:pPr>
          </w:p>
        </w:tc>
        <w:tc>
          <w:tcPr>
            <w:tcW w:w="4394" w:type="dxa"/>
            <w:gridSpan w:val="3"/>
          </w:tcPr>
          <w:p w14:paraId="0EE0C12A" w14:textId="77777777" w:rsidR="0037722A" w:rsidRPr="0037722A" w:rsidRDefault="0037722A" w:rsidP="00281E3A">
            <w:pPr>
              <w:spacing w:after="0" w:line="240" w:lineRule="auto"/>
              <w:jc w:val="both"/>
              <w:rPr>
                <w:rFonts w:ascii="Times New Roman" w:hAnsi="Times New Roman"/>
                <w:sz w:val="16"/>
                <w:szCs w:val="16"/>
              </w:rPr>
            </w:pPr>
            <w:r w:rsidRPr="0037722A">
              <w:rPr>
                <w:rFonts w:ascii="Times New Roman" w:hAnsi="Times New Roman"/>
                <w:sz w:val="16"/>
                <w:szCs w:val="16"/>
              </w:rPr>
              <w:t>Création d’emploi dans les localités concernées</w:t>
            </w:r>
          </w:p>
        </w:tc>
        <w:tc>
          <w:tcPr>
            <w:tcW w:w="851" w:type="dxa"/>
            <w:vMerge w:val="restart"/>
            <w:vAlign w:val="center"/>
          </w:tcPr>
          <w:p w14:paraId="5F5F160A"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Moyenne</w:t>
            </w:r>
          </w:p>
        </w:tc>
        <w:tc>
          <w:tcPr>
            <w:tcW w:w="283" w:type="dxa"/>
            <w:vMerge w:val="restart"/>
            <w:shd w:val="clear" w:color="auto" w:fill="002060"/>
            <w:vAlign w:val="center"/>
          </w:tcPr>
          <w:p w14:paraId="5DDD56CC"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3</w:t>
            </w:r>
          </w:p>
        </w:tc>
        <w:tc>
          <w:tcPr>
            <w:tcW w:w="992" w:type="dxa"/>
            <w:vMerge w:val="restart"/>
            <w:vAlign w:val="center"/>
          </w:tcPr>
          <w:p w14:paraId="0F57AFCC"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Locale</w:t>
            </w:r>
          </w:p>
        </w:tc>
        <w:tc>
          <w:tcPr>
            <w:tcW w:w="284" w:type="dxa"/>
            <w:vMerge w:val="restart"/>
            <w:shd w:val="clear" w:color="auto" w:fill="002060"/>
            <w:vAlign w:val="center"/>
          </w:tcPr>
          <w:p w14:paraId="31FFD6DD"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3</w:t>
            </w:r>
          </w:p>
        </w:tc>
        <w:tc>
          <w:tcPr>
            <w:tcW w:w="850" w:type="dxa"/>
            <w:vMerge w:val="restart"/>
            <w:vAlign w:val="center"/>
          </w:tcPr>
          <w:p w14:paraId="3EE2A724"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Longue</w:t>
            </w:r>
          </w:p>
        </w:tc>
        <w:tc>
          <w:tcPr>
            <w:tcW w:w="284" w:type="dxa"/>
            <w:vMerge w:val="restart"/>
            <w:shd w:val="clear" w:color="auto" w:fill="002060"/>
            <w:vAlign w:val="center"/>
          </w:tcPr>
          <w:p w14:paraId="1832D52A"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850" w:type="dxa"/>
            <w:vMerge w:val="restart"/>
            <w:shd w:val="clear" w:color="auto" w:fill="FFE599" w:themeFill="accent4" w:themeFillTint="66"/>
            <w:vAlign w:val="center"/>
          </w:tcPr>
          <w:p w14:paraId="712871DD"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Moyenne</w:t>
            </w:r>
          </w:p>
        </w:tc>
        <w:tc>
          <w:tcPr>
            <w:tcW w:w="567" w:type="dxa"/>
            <w:vMerge w:val="restart"/>
            <w:shd w:val="clear" w:color="auto" w:fill="FFE599" w:themeFill="accent4" w:themeFillTint="66"/>
            <w:vAlign w:val="center"/>
          </w:tcPr>
          <w:p w14:paraId="37A521AC"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45</w:t>
            </w:r>
          </w:p>
        </w:tc>
      </w:tr>
      <w:tr w:rsidR="0037722A" w:rsidRPr="0037722A" w14:paraId="4F3D7E16" w14:textId="77777777" w:rsidTr="0037722A">
        <w:trPr>
          <w:jc w:val="center"/>
        </w:trPr>
        <w:tc>
          <w:tcPr>
            <w:tcW w:w="1129" w:type="dxa"/>
            <w:vMerge/>
            <w:shd w:val="clear" w:color="auto" w:fill="BDD6EE"/>
          </w:tcPr>
          <w:p w14:paraId="6CD9CB57" w14:textId="77777777" w:rsidR="0037722A" w:rsidRPr="0037722A" w:rsidRDefault="0037722A" w:rsidP="00545F54">
            <w:pPr>
              <w:spacing w:after="0" w:line="240" w:lineRule="auto"/>
              <w:jc w:val="both"/>
              <w:rPr>
                <w:rFonts w:ascii="Times New Roman" w:hAnsi="Times New Roman"/>
                <w:sz w:val="16"/>
                <w:szCs w:val="16"/>
              </w:rPr>
            </w:pPr>
          </w:p>
        </w:tc>
        <w:tc>
          <w:tcPr>
            <w:tcW w:w="851" w:type="dxa"/>
            <w:vMerge/>
          </w:tcPr>
          <w:p w14:paraId="7A5AB27A" w14:textId="77777777" w:rsidR="0037722A" w:rsidRPr="0037722A" w:rsidRDefault="0037722A" w:rsidP="00545F54">
            <w:pPr>
              <w:spacing w:after="0" w:line="240" w:lineRule="auto"/>
              <w:jc w:val="both"/>
              <w:rPr>
                <w:rFonts w:ascii="Times New Roman" w:hAnsi="Times New Roman"/>
                <w:b/>
                <w:sz w:val="16"/>
                <w:szCs w:val="16"/>
              </w:rPr>
            </w:pPr>
          </w:p>
        </w:tc>
        <w:tc>
          <w:tcPr>
            <w:tcW w:w="4394" w:type="dxa"/>
            <w:gridSpan w:val="3"/>
          </w:tcPr>
          <w:p w14:paraId="047DE57D" w14:textId="77777777" w:rsidR="0037722A" w:rsidRPr="0037722A" w:rsidRDefault="0037722A" w:rsidP="00281E3A">
            <w:pPr>
              <w:spacing w:after="0" w:line="240" w:lineRule="auto"/>
              <w:jc w:val="both"/>
              <w:rPr>
                <w:rFonts w:ascii="Times New Roman" w:hAnsi="Times New Roman"/>
                <w:sz w:val="16"/>
                <w:szCs w:val="16"/>
              </w:rPr>
            </w:pPr>
            <w:r w:rsidRPr="0037722A">
              <w:rPr>
                <w:rFonts w:ascii="Times New Roman" w:hAnsi="Times New Roman"/>
                <w:sz w:val="16"/>
                <w:szCs w:val="16"/>
              </w:rPr>
              <w:t>Augmentation des gains financiers pour les propriétaires et promoteurs immobiliers</w:t>
            </w:r>
          </w:p>
        </w:tc>
        <w:tc>
          <w:tcPr>
            <w:tcW w:w="851" w:type="dxa"/>
            <w:vMerge/>
            <w:vAlign w:val="center"/>
          </w:tcPr>
          <w:p w14:paraId="6CD9A6ED" w14:textId="77777777" w:rsidR="0037722A" w:rsidRPr="0037722A" w:rsidRDefault="0037722A" w:rsidP="00545F54">
            <w:pPr>
              <w:spacing w:after="0" w:line="240" w:lineRule="auto"/>
              <w:jc w:val="center"/>
              <w:rPr>
                <w:rFonts w:ascii="Times New Roman" w:hAnsi="Times New Roman"/>
                <w:sz w:val="16"/>
                <w:szCs w:val="16"/>
              </w:rPr>
            </w:pPr>
          </w:p>
        </w:tc>
        <w:tc>
          <w:tcPr>
            <w:tcW w:w="283" w:type="dxa"/>
            <w:vMerge/>
            <w:shd w:val="clear" w:color="auto" w:fill="002060"/>
            <w:vAlign w:val="center"/>
          </w:tcPr>
          <w:p w14:paraId="74E5CCFA" w14:textId="77777777" w:rsidR="0037722A" w:rsidRPr="0037722A" w:rsidRDefault="0037722A" w:rsidP="00545F54">
            <w:pPr>
              <w:spacing w:after="0" w:line="240" w:lineRule="auto"/>
              <w:jc w:val="center"/>
              <w:rPr>
                <w:rFonts w:ascii="Times New Roman" w:hAnsi="Times New Roman"/>
                <w:b/>
                <w:sz w:val="16"/>
                <w:szCs w:val="16"/>
              </w:rPr>
            </w:pPr>
          </w:p>
        </w:tc>
        <w:tc>
          <w:tcPr>
            <w:tcW w:w="992" w:type="dxa"/>
            <w:vMerge/>
            <w:vAlign w:val="center"/>
          </w:tcPr>
          <w:p w14:paraId="2EF58ED4" w14:textId="77777777" w:rsidR="0037722A" w:rsidRPr="0037722A" w:rsidRDefault="0037722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1D75262C" w14:textId="77777777" w:rsidR="0037722A" w:rsidRPr="0037722A" w:rsidRDefault="0037722A" w:rsidP="00545F54">
            <w:pPr>
              <w:spacing w:after="0" w:line="240" w:lineRule="auto"/>
              <w:jc w:val="center"/>
              <w:rPr>
                <w:rFonts w:ascii="Times New Roman" w:hAnsi="Times New Roman"/>
                <w:b/>
                <w:sz w:val="16"/>
                <w:szCs w:val="16"/>
              </w:rPr>
            </w:pPr>
          </w:p>
        </w:tc>
        <w:tc>
          <w:tcPr>
            <w:tcW w:w="850" w:type="dxa"/>
            <w:vMerge/>
            <w:vAlign w:val="center"/>
          </w:tcPr>
          <w:p w14:paraId="32462094" w14:textId="77777777" w:rsidR="0037722A" w:rsidRPr="0037722A" w:rsidRDefault="0037722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475CA941" w14:textId="77777777" w:rsidR="0037722A" w:rsidRPr="0037722A" w:rsidRDefault="0037722A" w:rsidP="00545F54">
            <w:pPr>
              <w:spacing w:after="0" w:line="240" w:lineRule="auto"/>
              <w:jc w:val="center"/>
              <w:rPr>
                <w:rFonts w:ascii="Times New Roman" w:hAnsi="Times New Roman"/>
                <w:b/>
                <w:sz w:val="16"/>
                <w:szCs w:val="16"/>
              </w:rPr>
            </w:pPr>
          </w:p>
        </w:tc>
        <w:tc>
          <w:tcPr>
            <w:tcW w:w="850" w:type="dxa"/>
            <w:vMerge/>
            <w:shd w:val="clear" w:color="auto" w:fill="FFE599" w:themeFill="accent4" w:themeFillTint="66"/>
            <w:vAlign w:val="center"/>
          </w:tcPr>
          <w:p w14:paraId="48D5F423" w14:textId="77777777" w:rsidR="0037722A" w:rsidRPr="0037722A" w:rsidRDefault="0037722A" w:rsidP="00545F54">
            <w:pPr>
              <w:spacing w:after="0" w:line="240" w:lineRule="auto"/>
              <w:jc w:val="center"/>
              <w:rPr>
                <w:rFonts w:ascii="Times New Roman" w:hAnsi="Times New Roman"/>
                <w:b/>
                <w:sz w:val="16"/>
                <w:szCs w:val="16"/>
              </w:rPr>
            </w:pPr>
          </w:p>
        </w:tc>
        <w:tc>
          <w:tcPr>
            <w:tcW w:w="567" w:type="dxa"/>
            <w:vMerge/>
            <w:shd w:val="clear" w:color="auto" w:fill="FFE599" w:themeFill="accent4" w:themeFillTint="66"/>
            <w:vAlign w:val="center"/>
          </w:tcPr>
          <w:p w14:paraId="5303AE2B" w14:textId="77777777" w:rsidR="0037722A" w:rsidRPr="0037722A" w:rsidRDefault="0037722A" w:rsidP="00545F54">
            <w:pPr>
              <w:spacing w:after="0" w:line="240" w:lineRule="auto"/>
              <w:jc w:val="center"/>
              <w:rPr>
                <w:rFonts w:ascii="Times New Roman" w:hAnsi="Times New Roman"/>
                <w:b/>
                <w:sz w:val="16"/>
                <w:szCs w:val="16"/>
              </w:rPr>
            </w:pPr>
          </w:p>
        </w:tc>
      </w:tr>
      <w:tr w:rsidR="0037722A" w:rsidRPr="0037722A" w14:paraId="655D8B8E" w14:textId="77777777" w:rsidTr="0037722A">
        <w:trPr>
          <w:jc w:val="center"/>
        </w:trPr>
        <w:tc>
          <w:tcPr>
            <w:tcW w:w="1129" w:type="dxa"/>
            <w:vMerge/>
            <w:shd w:val="clear" w:color="auto" w:fill="BDD6EE"/>
          </w:tcPr>
          <w:p w14:paraId="051B035D" w14:textId="77777777" w:rsidR="0037722A" w:rsidRPr="0037722A" w:rsidRDefault="0037722A" w:rsidP="00545F54">
            <w:pPr>
              <w:spacing w:after="0" w:line="240" w:lineRule="auto"/>
              <w:jc w:val="both"/>
              <w:rPr>
                <w:rFonts w:ascii="Times New Roman" w:hAnsi="Times New Roman"/>
                <w:sz w:val="16"/>
                <w:szCs w:val="16"/>
              </w:rPr>
            </w:pPr>
          </w:p>
        </w:tc>
        <w:tc>
          <w:tcPr>
            <w:tcW w:w="851" w:type="dxa"/>
            <w:vMerge/>
          </w:tcPr>
          <w:p w14:paraId="785CB370" w14:textId="77777777" w:rsidR="0037722A" w:rsidRPr="0037722A" w:rsidRDefault="0037722A" w:rsidP="00545F54">
            <w:pPr>
              <w:spacing w:after="0" w:line="240" w:lineRule="auto"/>
              <w:jc w:val="both"/>
              <w:rPr>
                <w:rFonts w:ascii="Times New Roman" w:hAnsi="Times New Roman"/>
                <w:b/>
                <w:sz w:val="16"/>
                <w:szCs w:val="16"/>
              </w:rPr>
            </w:pPr>
          </w:p>
        </w:tc>
        <w:tc>
          <w:tcPr>
            <w:tcW w:w="4394" w:type="dxa"/>
            <w:gridSpan w:val="3"/>
          </w:tcPr>
          <w:p w14:paraId="175CD9C8" w14:textId="77777777" w:rsidR="0037722A" w:rsidRPr="0037722A" w:rsidRDefault="0037722A" w:rsidP="00281E3A">
            <w:pPr>
              <w:spacing w:after="0" w:line="240" w:lineRule="auto"/>
              <w:jc w:val="both"/>
              <w:rPr>
                <w:rFonts w:ascii="Times New Roman" w:hAnsi="Times New Roman"/>
                <w:sz w:val="16"/>
                <w:szCs w:val="16"/>
              </w:rPr>
            </w:pPr>
            <w:r w:rsidRPr="0037722A">
              <w:rPr>
                <w:rFonts w:ascii="Times New Roman" w:hAnsi="Times New Roman"/>
                <w:sz w:val="16"/>
                <w:szCs w:val="16"/>
              </w:rPr>
              <w:t>Création et/ou le développement des activités liées à la vente d’eau et de glaces</w:t>
            </w:r>
          </w:p>
        </w:tc>
        <w:tc>
          <w:tcPr>
            <w:tcW w:w="851" w:type="dxa"/>
            <w:vMerge/>
            <w:vAlign w:val="center"/>
          </w:tcPr>
          <w:p w14:paraId="601B9E81" w14:textId="77777777" w:rsidR="0037722A" w:rsidRPr="0037722A" w:rsidRDefault="0037722A" w:rsidP="00545F54">
            <w:pPr>
              <w:spacing w:after="0" w:line="240" w:lineRule="auto"/>
              <w:jc w:val="center"/>
              <w:rPr>
                <w:rFonts w:ascii="Times New Roman" w:hAnsi="Times New Roman"/>
                <w:sz w:val="16"/>
                <w:szCs w:val="16"/>
              </w:rPr>
            </w:pPr>
          </w:p>
        </w:tc>
        <w:tc>
          <w:tcPr>
            <w:tcW w:w="283" w:type="dxa"/>
            <w:vMerge/>
            <w:shd w:val="clear" w:color="auto" w:fill="002060"/>
            <w:vAlign w:val="center"/>
          </w:tcPr>
          <w:p w14:paraId="1E9C9454" w14:textId="77777777" w:rsidR="0037722A" w:rsidRPr="0037722A" w:rsidRDefault="0037722A" w:rsidP="00545F54">
            <w:pPr>
              <w:spacing w:after="0" w:line="240" w:lineRule="auto"/>
              <w:jc w:val="center"/>
              <w:rPr>
                <w:rFonts w:ascii="Times New Roman" w:hAnsi="Times New Roman"/>
                <w:b/>
                <w:sz w:val="16"/>
                <w:szCs w:val="16"/>
              </w:rPr>
            </w:pPr>
          </w:p>
        </w:tc>
        <w:tc>
          <w:tcPr>
            <w:tcW w:w="992" w:type="dxa"/>
            <w:vMerge/>
            <w:vAlign w:val="center"/>
          </w:tcPr>
          <w:p w14:paraId="77F32FB5" w14:textId="77777777" w:rsidR="0037722A" w:rsidRPr="0037722A" w:rsidRDefault="0037722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477A20C0" w14:textId="77777777" w:rsidR="0037722A" w:rsidRPr="0037722A" w:rsidRDefault="0037722A" w:rsidP="00545F54">
            <w:pPr>
              <w:spacing w:after="0" w:line="240" w:lineRule="auto"/>
              <w:jc w:val="center"/>
              <w:rPr>
                <w:rFonts w:ascii="Times New Roman" w:hAnsi="Times New Roman"/>
                <w:b/>
                <w:sz w:val="16"/>
                <w:szCs w:val="16"/>
              </w:rPr>
            </w:pPr>
          </w:p>
        </w:tc>
        <w:tc>
          <w:tcPr>
            <w:tcW w:w="850" w:type="dxa"/>
            <w:vMerge/>
            <w:vAlign w:val="center"/>
          </w:tcPr>
          <w:p w14:paraId="3347321A" w14:textId="77777777" w:rsidR="0037722A" w:rsidRPr="0037722A" w:rsidRDefault="0037722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4D59ECCE" w14:textId="77777777" w:rsidR="0037722A" w:rsidRPr="0037722A" w:rsidRDefault="0037722A" w:rsidP="00545F54">
            <w:pPr>
              <w:spacing w:after="0" w:line="240" w:lineRule="auto"/>
              <w:jc w:val="center"/>
              <w:rPr>
                <w:rFonts w:ascii="Times New Roman" w:hAnsi="Times New Roman"/>
                <w:b/>
                <w:sz w:val="16"/>
                <w:szCs w:val="16"/>
              </w:rPr>
            </w:pPr>
          </w:p>
        </w:tc>
        <w:tc>
          <w:tcPr>
            <w:tcW w:w="850" w:type="dxa"/>
            <w:vMerge/>
            <w:shd w:val="clear" w:color="auto" w:fill="FFE599" w:themeFill="accent4" w:themeFillTint="66"/>
            <w:vAlign w:val="center"/>
          </w:tcPr>
          <w:p w14:paraId="0DDE811E" w14:textId="77777777" w:rsidR="0037722A" w:rsidRPr="0037722A" w:rsidRDefault="0037722A" w:rsidP="00545F54">
            <w:pPr>
              <w:spacing w:after="0" w:line="240" w:lineRule="auto"/>
              <w:jc w:val="center"/>
              <w:rPr>
                <w:rFonts w:ascii="Times New Roman" w:hAnsi="Times New Roman"/>
                <w:b/>
                <w:sz w:val="16"/>
                <w:szCs w:val="16"/>
              </w:rPr>
            </w:pPr>
          </w:p>
        </w:tc>
        <w:tc>
          <w:tcPr>
            <w:tcW w:w="567" w:type="dxa"/>
            <w:vMerge/>
            <w:shd w:val="clear" w:color="auto" w:fill="FFE599" w:themeFill="accent4" w:themeFillTint="66"/>
            <w:vAlign w:val="center"/>
          </w:tcPr>
          <w:p w14:paraId="2C0C0D0E" w14:textId="77777777" w:rsidR="0037722A" w:rsidRPr="0037722A" w:rsidRDefault="0037722A" w:rsidP="00545F54">
            <w:pPr>
              <w:spacing w:after="0" w:line="240" w:lineRule="auto"/>
              <w:jc w:val="center"/>
              <w:rPr>
                <w:rFonts w:ascii="Times New Roman" w:hAnsi="Times New Roman"/>
                <w:b/>
                <w:sz w:val="16"/>
                <w:szCs w:val="16"/>
              </w:rPr>
            </w:pPr>
          </w:p>
        </w:tc>
      </w:tr>
      <w:tr w:rsidR="0037722A" w:rsidRPr="0037722A" w14:paraId="04EBD0D3" w14:textId="77777777" w:rsidTr="0037722A">
        <w:trPr>
          <w:jc w:val="center"/>
        </w:trPr>
        <w:tc>
          <w:tcPr>
            <w:tcW w:w="1129" w:type="dxa"/>
            <w:vMerge/>
            <w:shd w:val="clear" w:color="auto" w:fill="BDD6EE"/>
          </w:tcPr>
          <w:p w14:paraId="50BFACA3" w14:textId="77777777" w:rsidR="0037722A" w:rsidRPr="0037722A" w:rsidRDefault="0037722A" w:rsidP="00545F54">
            <w:pPr>
              <w:spacing w:after="0" w:line="240" w:lineRule="auto"/>
              <w:jc w:val="both"/>
              <w:rPr>
                <w:rFonts w:ascii="Times New Roman" w:hAnsi="Times New Roman"/>
                <w:sz w:val="16"/>
                <w:szCs w:val="16"/>
              </w:rPr>
            </w:pPr>
          </w:p>
        </w:tc>
        <w:tc>
          <w:tcPr>
            <w:tcW w:w="851" w:type="dxa"/>
            <w:vMerge/>
          </w:tcPr>
          <w:p w14:paraId="644ED230" w14:textId="77777777" w:rsidR="0037722A" w:rsidRPr="0037722A" w:rsidRDefault="0037722A" w:rsidP="00545F54">
            <w:pPr>
              <w:spacing w:after="0" w:line="240" w:lineRule="auto"/>
              <w:jc w:val="both"/>
              <w:rPr>
                <w:rFonts w:ascii="Times New Roman" w:hAnsi="Times New Roman"/>
                <w:b/>
                <w:sz w:val="16"/>
                <w:szCs w:val="16"/>
              </w:rPr>
            </w:pPr>
          </w:p>
        </w:tc>
        <w:tc>
          <w:tcPr>
            <w:tcW w:w="4394" w:type="dxa"/>
            <w:gridSpan w:val="3"/>
          </w:tcPr>
          <w:p w14:paraId="3EE267A2" w14:textId="77777777" w:rsidR="0037722A" w:rsidRPr="0037722A" w:rsidRDefault="0037722A" w:rsidP="00281E3A">
            <w:pPr>
              <w:spacing w:after="0" w:line="240" w:lineRule="auto"/>
              <w:jc w:val="both"/>
              <w:rPr>
                <w:rFonts w:ascii="Times New Roman" w:hAnsi="Times New Roman"/>
                <w:sz w:val="16"/>
                <w:szCs w:val="16"/>
              </w:rPr>
            </w:pPr>
            <w:r w:rsidRPr="0037722A">
              <w:rPr>
                <w:rFonts w:ascii="Times New Roman" w:hAnsi="Times New Roman"/>
                <w:sz w:val="16"/>
                <w:szCs w:val="16"/>
              </w:rPr>
              <w:t>Amélioration de la performance de l’EAGB</w:t>
            </w:r>
          </w:p>
        </w:tc>
        <w:tc>
          <w:tcPr>
            <w:tcW w:w="851" w:type="dxa"/>
            <w:vAlign w:val="center"/>
          </w:tcPr>
          <w:p w14:paraId="0EAE96C9"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Forte</w:t>
            </w:r>
          </w:p>
        </w:tc>
        <w:tc>
          <w:tcPr>
            <w:tcW w:w="283" w:type="dxa"/>
            <w:shd w:val="clear" w:color="auto" w:fill="002060"/>
            <w:vAlign w:val="center"/>
          </w:tcPr>
          <w:p w14:paraId="5ADB43D5"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992" w:type="dxa"/>
            <w:vAlign w:val="center"/>
          </w:tcPr>
          <w:p w14:paraId="28C61FAB"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Régionale</w:t>
            </w:r>
          </w:p>
        </w:tc>
        <w:tc>
          <w:tcPr>
            <w:tcW w:w="284" w:type="dxa"/>
            <w:shd w:val="clear" w:color="auto" w:fill="002060"/>
            <w:vAlign w:val="center"/>
          </w:tcPr>
          <w:p w14:paraId="53B99C11"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850" w:type="dxa"/>
            <w:vAlign w:val="center"/>
          </w:tcPr>
          <w:p w14:paraId="12A513D1" w14:textId="77777777" w:rsidR="0037722A" w:rsidRPr="0037722A" w:rsidRDefault="0037722A" w:rsidP="00545F54">
            <w:pPr>
              <w:spacing w:after="0" w:line="240" w:lineRule="auto"/>
              <w:jc w:val="center"/>
              <w:rPr>
                <w:rFonts w:ascii="Times New Roman" w:hAnsi="Times New Roman"/>
                <w:sz w:val="16"/>
                <w:szCs w:val="16"/>
              </w:rPr>
            </w:pPr>
            <w:r w:rsidRPr="0037722A">
              <w:rPr>
                <w:rFonts w:ascii="Times New Roman" w:hAnsi="Times New Roman"/>
                <w:sz w:val="16"/>
                <w:szCs w:val="16"/>
              </w:rPr>
              <w:t>Longue</w:t>
            </w:r>
          </w:p>
        </w:tc>
        <w:tc>
          <w:tcPr>
            <w:tcW w:w="284" w:type="dxa"/>
            <w:shd w:val="clear" w:color="auto" w:fill="002060"/>
            <w:vAlign w:val="center"/>
          </w:tcPr>
          <w:p w14:paraId="61F5F205"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5</w:t>
            </w:r>
          </w:p>
        </w:tc>
        <w:tc>
          <w:tcPr>
            <w:tcW w:w="850" w:type="dxa"/>
            <w:shd w:val="clear" w:color="auto" w:fill="92D050"/>
            <w:vAlign w:val="center"/>
          </w:tcPr>
          <w:p w14:paraId="33529364"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Majeure</w:t>
            </w:r>
          </w:p>
        </w:tc>
        <w:tc>
          <w:tcPr>
            <w:tcW w:w="567" w:type="dxa"/>
            <w:shd w:val="clear" w:color="auto" w:fill="92D050"/>
            <w:vAlign w:val="center"/>
          </w:tcPr>
          <w:p w14:paraId="01ED3A8C" w14:textId="77777777" w:rsidR="0037722A" w:rsidRPr="0037722A" w:rsidRDefault="0037722A" w:rsidP="00545F54">
            <w:pPr>
              <w:spacing w:after="0" w:line="240" w:lineRule="auto"/>
              <w:jc w:val="center"/>
              <w:rPr>
                <w:rFonts w:ascii="Times New Roman" w:hAnsi="Times New Roman"/>
                <w:b/>
                <w:sz w:val="16"/>
                <w:szCs w:val="16"/>
              </w:rPr>
            </w:pPr>
            <w:r w:rsidRPr="0037722A">
              <w:rPr>
                <w:rFonts w:ascii="Times New Roman" w:hAnsi="Times New Roman"/>
                <w:b/>
                <w:sz w:val="16"/>
                <w:szCs w:val="16"/>
              </w:rPr>
              <w:t>125</w:t>
            </w:r>
          </w:p>
        </w:tc>
      </w:tr>
    </w:tbl>
    <w:p w14:paraId="6E35451D" w14:textId="3A01CF78" w:rsidR="00BD49B5" w:rsidRDefault="00BD49B5" w:rsidP="0093770F">
      <w:pPr>
        <w:spacing w:line="276" w:lineRule="auto"/>
        <w:jc w:val="both"/>
        <w:rPr>
          <w:rFonts w:ascii="Times New Roman" w:hAnsi="Times New Roman" w:cs="Times New Roman"/>
          <w:b/>
          <w:sz w:val="24"/>
          <w:szCs w:val="24"/>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851"/>
        <w:gridCol w:w="312"/>
        <w:gridCol w:w="661"/>
        <w:gridCol w:w="113"/>
        <w:gridCol w:w="3308"/>
        <w:gridCol w:w="851"/>
        <w:gridCol w:w="283"/>
        <w:gridCol w:w="992"/>
        <w:gridCol w:w="284"/>
        <w:gridCol w:w="850"/>
        <w:gridCol w:w="284"/>
        <w:gridCol w:w="850"/>
        <w:gridCol w:w="567"/>
      </w:tblGrid>
      <w:tr w:rsidR="00281E3A" w:rsidRPr="0037722A" w14:paraId="2516D185" w14:textId="77777777" w:rsidTr="00281E3A">
        <w:trPr>
          <w:tblHeader/>
          <w:jc w:val="center"/>
        </w:trPr>
        <w:tc>
          <w:tcPr>
            <w:tcW w:w="1129" w:type="dxa"/>
            <w:shd w:val="clear" w:color="auto" w:fill="F2F2F2" w:themeFill="background1" w:themeFillShade="F2"/>
            <w:vAlign w:val="center"/>
          </w:tcPr>
          <w:p w14:paraId="23C76C15" w14:textId="77777777" w:rsidR="0037722A" w:rsidRPr="0037722A" w:rsidRDefault="0037722A" w:rsidP="00545F54">
            <w:pPr>
              <w:spacing w:after="0" w:line="240" w:lineRule="auto"/>
              <w:jc w:val="center"/>
              <w:rPr>
                <w:rFonts w:ascii="Times New Roman" w:hAnsi="Times New Roman"/>
                <w:b/>
                <w:sz w:val="18"/>
                <w:szCs w:val="18"/>
              </w:rPr>
            </w:pPr>
            <w:r w:rsidRPr="0037722A">
              <w:rPr>
                <w:rFonts w:ascii="Times New Roman" w:hAnsi="Times New Roman"/>
                <w:b/>
                <w:sz w:val="18"/>
                <w:szCs w:val="18"/>
              </w:rPr>
              <w:t>PHASES</w:t>
            </w:r>
          </w:p>
        </w:tc>
        <w:tc>
          <w:tcPr>
            <w:tcW w:w="851" w:type="dxa"/>
            <w:shd w:val="clear" w:color="auto" w:fill="F2F2F2" w:themeFill="background1" w:themeFillShade="F2"/>
            <w:vAlign w:val="center"/>
          </w:tcPr>
          <w:p w14:paraId="348A1B8D" w14:textId="77777777" w:rsidR="0037722A" w:rsidRPr="0037722A" w:rsidRDefault="0037722A" w:rsidP="00545F54">
            <w:pPr>
              <w:spacing w:after="0" w:line="240" w:lineRule="auto"/>
              <w:jc w:val="center"/>
              <w:rPr>
                <w:rFonts w:ascii="Times New Roman" w:hAnsi="Times New Roman"/>
                <w:b/>
                <w:sz w:val="18"/>
                <w:szCs w:val="18"/>
              </w:rPr>
            </w:pPr>
            <w:r w:rsidRPr="00281E3A">
              <w:rPr>
                <w:rFonts w:ascii="Times New Roman" w:hAnsi="Times New Roman"/>
                <w:b/>
                <w:sz w:val="16"/>
                <w:szCs w:val="16"/>
              </w:rPr>
              <w:t>MILIEU</w:t>
            </w:r>
          </w:p>
        </w:tc>
        <w:tc>
          <w:tcPr>
            <w:tcW w:w="4394" w:type="dxa"/>
            <w:gridSpan w:val="4"/>
            <w:shd w:val="clear" w:color="auto" w:fill="F2F2F2" w:themeFill="background1" w:themeFillShade="F2"/>
            <w:vAlign w:val="center"/>
          </w:tcPr>
          <w:p w14:paraId="314FCA5D" w14:textId="77777777" w:rsidR="0037722A" w:rsidRPr="0037722A" w:rsidRDefault="0037722A" w:rsidP="00545F54">
            <w:pPr>
              <w:spacing w:after="0" w:line="240" w:lineRule="auto"/>
              <w:jc w:val="center"/>
              <w:rPr>
                <w:rFonts w:ascii="Times New Roman" w:hAnsi="Times New Roman"/>
                <w:b/>
                <w:sz w:val="18"/>
                <w:szCs w:val="18"/>
              </w:rPr>
            </w:pPr>
            <w:r w:rsidRPr="0037722A">
              <w:rPr>
                <w:rFonts w:ascii="Times New Roman" w:hAnsi="Times New Roman"/>
                <w:b/>
                <w:sz w:val="18"/>
                <w:szCs w:val="18"/>
              </w:rPr>
              <w:t>IMPACTS NEGATIFS POTENTIELS</w:t>
            </w:r>
          </w:p>
        </w:tc>
        <w:tc>
          <w:tcPr>
            <w:tcW w:w="1134" w:type="dxa"/>
            <w:gridSpan w:val="2"/>
            <w:shd w:val="clear" w:color="auto" w:fill="002060"/>
            <w:vAlign w:val="center"/>
          </w:tcPr>
          <w:p w14:paraId="5D1318F7" w14:textId="77777777" w:rsidR="0037722A" w:rsidRPr="0037722A" w:rsidRDefault="0037722A" w:rsidP="00545F54">
            <w:pPr>
              <w:spacing w:after="0" w:line="240" w:lineRule="auto"/>
              <w:jc w:val="both"/>
              <w:rPr>
                <w:rFonts w:ascii="Times New Roman" w:hAnsi="Times New Roman"/>
                <w:b/>
                <w:sz w:val="18"/>
                <w:szCs w:val="18"/>
              </w:rPr>
            </w:pPr>
            <w:r w:rsidRPr="0037722A">
              <w:rPr>
                <w:rFonts w:ascii="Times New Roman" w:hAnsi="Times New Roman"/>
                <w:b/>
                <w:sz w:val="18"/>
                <w:szCs w:val="18"/>
              </w:rPr>
              <w:t>Intensité</w:t>
            </w:r>
          </w:p>
        </w:tc>
        <w:tc>
          <w:tcPr>
            <w:tcW w:w="1276" w:type="dxa"/>
            <w:gridSpan w:val="2"/>
            <w:shd w:val="clear" w:color="auto" w:fill="002060"/>
            <w:vAlign w:val="center"/>
          </w:tcPr>
          <w:p w14:paraId="40B1AB00" w14:textId="77777777" w:rsidR="0037722A" w:rsidRPr="0037722A" w:rsidRDefault="0037722A" w:rsidP="00545F54">
            <w:pPr>
              <w:spacing w:after="0" w:line="240" w:lineRule="auto"/>
              <w:jc w:val="both"/>
              <w:rPr>
                <w:rFonts w:ascii="Times New Roman" w:hAnsi="Times New Roman"/>
                <w:b/>
                <w:sz w:val="18"/>
                <w:szCs w:val="18"/>
              </w:rPr>
            </w:pPr>
            <w:r w:rsidRPr="0037722A">
              <w:rPr>
                <w:rFonts w:ascii="Times New Roman" w:hAnsi="Times New Roman"/>
                <w:b/>
                <w:sz w:val="18"/>
                <w:szCs w:val="18"/>
              </w:rPr>
              <w:t>Etendue</w:t>
            </w:r>
          </w:p>
        </w:tc>
        <w:tc>
          <w:tcPr>
            <w:tcW w:w="1134" w:type="dxa"/>
            <w:gridSpan w:val="2"/>
            <w:shd w:val="clear" w:color="auto" w:fill="002060"/>
            <w:vAlign w:val="center"/>
          </w:tcPr>
          <w:p w14:paraId="7AF9EEB8" w14:textId="77777777" w:rsidR="0037722A" w:rsidRPr="0037722A" w:rsidRDefault="0037722A" w:rsidP="00545F54">
            <w:pPr>
              <w:spacing w:after="0" w:line="240" w:lineRule="auto"/>
              <w:jc w:val="both"/>
              <w:rPr>
                <w:rFonts w:ascii="Times New Roman" w:hAnsi="Times New Roman"/>
                <w:b/>
                <w:sz w:val="18"/>
                <w:szCs w:val="18"/>
              </w:rPr>
            </w:pPr>
            <w:r w:rsidRPr="0037722A">
              <w:rPr>
                <w:rFonts w:ascii="Times New Roman" w:hAnsi="Times New Roman"/>
                <w:b/>
                <w:sz w:val="18"/>
                <w:szCs w:val="18"/>
              </w:rPr>
              <w:t>Durée</w:t>
            </w:r>
          </w:p>
        </w:tc>
        <w:tc>
          <w:tcPr>
            <w:tcW w:w="1417" w:type="dxa"/>
            <w:gridSpan w:val="2"/>
            <w:shd w:val="clear" w:color="auto" w:fill="002060"/>
            <w:vAlign w:val="center"/>
          </w:tcPr>
          <w:p w14:paraId="6148133C" w14:textId="77777777" w:rsidR="0037722A" w:rsidRPr="0037722A" w:rsidRDefault="0037722A" w:rsidP="00545F54">
            <w:pPr>
              <w:spacing w:after="0" w:line="240" w:lineRule="auto"/>
              <w:jc w:val="both"/>
              <w:rPr>
                <w:rFonts w:ascii="Times New Roman" w:hAnsi="Times New Roman"/>
                <w:b/>
                <w:sz w:val="18"/>
                <w:szCs w:val="18"/>
              </w:rPr>
            </w:pPr>
            <w:r w:rsidRPr="0037722A">
              <w:rPr>
                <w:rFonts w:ascii="Times New Roman" w:hAnsi="Times New Roman"/>
                <w:b/>
                <w:sz w:val="18"/>
                <w:szCs w:val="18"/>
              </w:rPr>
              <w:t>Importance</w:t>
            </w:r>
          </w:p>
        </w:tc>
      </w:tr>
      <w:tr w:rsidR="0037722A" w:rsidRPr="00281E3A" w14:paraId="375BCE4D" w14:textId="77777777" w:rsidTr="00281E3A">
        <w:trPr>
          <w:gridBefore w:val="3"/>
          <w:gridAfter w:val="10"/>
          <w:wBefore w:w="2292" w:type="dxa"/>
          <w:wAfter w:w="8382" w:type="dxa"/>
          <w:trHeight w:val="70"/>
          <w:jc w:val="center"/>
        </w:trPr>
        <w:tc>
          <w:tcPr>
            <w:tcW w:w="661" w:type="dxa"/>
            <w:shd w:val="clear" w:color="auto" w:fill="000000" w:themeFill="text1"/>
            <w:vAlign w:val="center"/>
          </w:tcPr>
          <w:p w14:paraId="7770A44B" w14:textId="77777777" w:rsidR="0037722A" w:rsidRPr="00281E3A" w:rsidRDefault="0037722A" w:rsidP="00545F54">
            <w:pPr>
              <w:spacing w:after="0" w:line="240" w:lineRule="auto"/>
              <w:jc w:val="both"/>
              <w:rPr>
                <w:rFonts w:ascii="Times New Roman" w:hAnsi="Times New Roman"/>
                <w:sz w:val="4"/>
                <w:szCs w:val="4"/>
              </w:rPr>
            </w:pPr>
          </w:p>
        </w:tc>
      </w:tr>
      <w:tr w:rsidR="00281E3A" w:rsidRPr="0037722A" w14:paraId="0B7B26CB" w14:textId="77777777" w:rsidTr="00281E3A">
        <w:trPr>
          <w:jc w:val="center"/>
        </w:trPr>
        <w:tc>
          <w:tcPr>
            <w:tcW w:w="1129" w:type="dxa"/>
            <w:vMerge w:val="restart"/>
            <w:shd w:val="clear" w:color="auto" w:fill="BDD6EE"/>
            <w:textDirection w:val="btLr"/>
            <w:vAlign w:val="center"/>
          </w:tcPr>
          <w:p w14:paraId="58063FF4" w14:textId="77777777" w:rsidR="00281E3A" w:rsidRPr="00281E3A" w:rsidRDefault="00281E3A" w:rsidP="00281E3A">
            <w:pPr>
              <w:spacing w:after="0" w:line="240" w:lineRule="auto"/>
              <w:ind w:left="113" w:right="113"/>
              <w:jc w:val="center"/>
              <w:rPr>
                <w:rFonts w:ascii="Times New Roman" w:eastAsia="MS Gothic" w:hAnsi="Times New Roman"/>
                <w:b/>
                <w:sz w:val="24"/>
                <w:szCs w:val="24"/>
              </w:rPr>
            </w:pPr>
            <w:r w:rsidRPr="00281E3A">
              <w:rPr>
                <w:rFonts w:ascii="Times New Roman" w:eastAsia="MS Gothic" w:hAnsi="Times New Roman"/>
                <w:b/>
                <w:sz w:val="24"/>
                <w:szCs w:val="24"/>
              </w:rPr>
              <w:t>Pré-construction et</w:t>
            </w:r>
          </w:p>
          <w:p w14:paraId="02D067A2" w14:textId="77777777" w:rsidR="00281E3A" w:rsidRPr="0037722A" w:rsidRDefault="00281E3A" w:rsidP="00281E3A">
            <w:pPr>
              <w:spacing w:after="0" w:line="240" w:lineRule="auto"/>
              <w:ind w:left="113" w:right="113"/>
              <w:jc w:val="center"/>
              <w:rPr>
                <w:rFonts w:ascii="Times New Roman" w:eastAsia="MS Gothic" w:hAnsi="Times New Roman"/>
                <w:b/>
                <w:sz w:val="18"/>
                <w:szCs w:val="18"/>
              </w:rPr>
            </w:pPr>
            <w:r w:rsidRPr="00281E3A">
              <w:rPr>
                <w:rFonts w:ascii="Times New Roman" w:eastAsia="MS Gothic" w:hAnsi="Times New Roman"/>
                <w:b/>
                <w:sz w:val="24"/>
                <w:szCs w:val="24"/>
              </w:rPr>
              <w:t>Construction</w:t>
            </w:r>
          </w:p>
        </w:tc>
        <w:tc>
          <w:tcPr>
            <w:tcW w:w="851" w:type="dxa"/>
            <w:vMerge w:val="restart"/>
            <w:vAlign w:val="center"/>
          </w:tcPr>
          <w:p w14:paraId="10246C39"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AIR</w:t>
            </w:r>
          </w:p>
        </w:tc>
        <w:tc>
          <w:tcPr>
            <w:tcW w:w="4394" w:type="dxa"/>
            <w:gridSpan w:val="4"/>
            <w:vAlign w:val="center"/>
          </w:tcPr>
          <w:p w14:paraId="60588D4A"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 dégradation de la qualité de l’air (bruits, poussières et gaz d’échappement)</w:t>
            </w:r>
          </w:p>
        </w:tc>
        <w:tc>
          <w:tcPr>
            <w:tcW w:w="851" w:type="dxa"/>
            <w:vAlign w:val="center"/>
          </w:tcPr>
          <w:p w14:paraId="403144C5" w14:textId="77777777" w:rsidR="00281E3A" w:rsidRPr="00281E3A" w:rsidRDefault="00281E3A" w:rsidP="00545F54">
            <w:pPr>
              <w:spacing w:after="0"/>
              <w:jc w:val="center"/>
              <w:rPr>
                <w:rFonts w:ascii="Times New Roman" w:hAnsi="Times New Roman"/>
                <w:sz w:val="16"/>
                <w:szCs w:val="16"/>
              </w:rPr>
            </w:pPr>
            <w:r w:rsidRPr="00281E3A">
              <w:rPr>
                <w:rFonts w:ascii="Times New Roman" w:hAnsi="Times New Roman"/>
                <w:sz w:val="16"/>
                <w:szCs w:val="16"/>
              </w:rPr>
              <w:t>Forte</w:t>
            </w:r>
          </w:p>
        </w:tc>
        <w:tc>
          <w:tcPr>
            <w:tcW w:w="283" w:type="dxa"/>
            <w:shd w:val="clear" w:color="auto" w:fill="002060"/>
            <w:vAlign w:val="center"/>
          </w:tcPr>
          <w:p w14:paraId="3D282131" w14:textId="77777777" w:rsidR="00281E3A" w:rsidRPr="00281E3A" w:rsidRDefault="00281E3A" w:rsidP="00545F54">
            <w:pPr>
              <w:spacing w:after="0"/>
              <w:jc w:val="center"/>
              <w:rPr>
                <w:rFonts w:ascii="Times New Roman" w:hAnsi="Times New Roman"/>
                <w:sz w:val="16"/>
                <w:szCs w:val="16"/>
              </w:rPr>
            </w:pPr>
            <w:r w:rsidRPr="00281E3A">
              <w:rPr>
                <w:rFonts w:ascii="Times New Roman" w:hAnsi="Times New Roman"/>
                <w:sz w:val="16"/>
                <w:szCs w:val="16"/>
              </w:rPr>
              <w:t>5</w:t>
            </w:r>
          </w:p>
        </w:tc>
        <w:tc>
          <w:tcPr>
            <w:tcW w:w="992" w:type="dxa"/>
            <w:vAlign w:val="center"/>
          </w:tcPr>
          <w:p w14:paraId="478E36A8" w14:textId="77777777" w:rsidR="00281E3A" w:rsidRPr="00281E3A" w:rsidRDefault="00281E3A" w:rsidP="00545F54">
            <w:pPr>
              <w:spacing w:after="0"/>
              <w:jc w:val="center"/>
              <w:rPr>
                <w:rFonts w:ascii="Times New Roman" w:hAnsi="Times New Roman"/>
                <w:sz w:val="16"/>
                <w:szCs w:val="16"/>
              </w:rPr>
            </w:pPr>
            <w:r w:rsidRPr="00281E3A">
              <w:rPr>
                <w:rFonts w:ascii="Times New Roman" w:hAnsi="Times New Roman"/>
                <w:sz w:val="16"/>
                <w:szCs w:val="16"/>
              </w:rPr>
              <w:t>Ponctuelle</w:t>
            </w:r>
          </w:p>
        </w:tc>
        <w:tc>
          <w:tcPr>
            <w:tcW w:w="284" w:type="dxa"/>
            <w:shd w:val="clear" w:color="auto" w:fill="002060"/>
            <w:vAlign w:val="center"/>
          </w:tcPr>
          <w:p w14:paraId="35D3AD6A" w14:textId="77777777" w:rsidR="00281E3A" w:rsidRPr="00281E3A" w:rsidRDefault="00281E3A" w:rsidP="00545F54">
            <w:pPr>
              <w:spacing w:after="0"/>
              <w:jc w:val="center"/>
              <w:rPr>
                <w:rFonts w:ascii="Times New Roman" w:hAnsi="Times New Roman"/>
                <w:sz w:val="16"/>
                <w:szCs w:val="16"/>
              </w:rPr>
            </w:pPr>
            <w:r w:rsidRPr="00281E3A">
              <w:rPr>
                <w:rFonts w:ascii="Times New Roman" w:hAnsi="Times New Roman"/>
                <w:sz w:val="16"/>
                <w:szCs w:val="16"/>
              </w:rPr>
              <w:t>1</w:t>
            </w:r>
          </w:p>
        </w:tc>
        <w:tc>
          <w:tcPr>
            <w:tcW w:w="850" w:type="dxa"/>
            <w:vAlign w:val="center"/>
          </w:tcPr>
          <w:p w14:paraId="14B081F2" w14:textId="77777777" w:rsidR="00281E3A" w:rsidRPr="00281E3A" w:rsidRDefault="00281E3A" w:rsidP="00545F54">
            <w:pPr>
              <w:spacing w:after="0"/>
              <w:jc w:val="center"/>
              <w:rPr>
                <w:rFonts w:ascii="Times New Roman" w:hAnsi="Times New Roman"/>
                <w:sz w:val="16"/>
                <w:szCs w:val="16"/>
              </w:rPr>
            </w:pPr>
            <w:r w:rsidRPr="00281E3A">
              <w:rPr>
                <w:rFonts w:ascii="Times New Roman" w:hAnsi="Times New Roman"/>
                <w:sz w:val="16"/>
                <w:szCs w:val="16"/>
              </w:rPr>
              <w:t>Courte</w:t>
            </w:r>
          </w:p>
        </w:tc>
        <w:tc>
          <w:tcPr>
            <w:tcW w:w="284" w:type="dxa"/>
            <w:shd w:val="clear" w:color="auto" w:fill="002060"/>
            <w:vAlign w:val="center"/>
          </w:tcPr>
          <w:p w14:paraId="5275CA80" w14:textId="77777777" w:rsidR="00281E3A" w:rsidRPr="00281E3A" w:rsidRDefault="00281E3A" w:rsidP="00545F54">
            <w:pPr>
              <w:spacing w:after="0"/>
              <w:jc w:val="center"/>
              <w:rPr>
                <w:rFonts w:ascii="Times New Roman" w:hAnsi="Times New Roman"/>
                <w:sz w:val="16"/>
                <w:szCs w:val="16"/>
              </w:rPr>
            </w:pPr>
            <w:r w:rsidRPr="00281E3A">
              <w:rPr>
                <w:rFonts w:ascii="Times New Roman" w:hAnsi="Times New Roman"/>
                <w:sz w:val="16"/>
                <w:szCs w:val="16"/>
              </w:rPr>
              <w:t>1</w:t>
            </w:r>
          </w:p>
        </w:tc>
        <w:tc>
          <w:tcPr>
            <w:tcW w:w="850" w:type="dxa"/>
            <w:shd w:val="clear" w:color="auto" w:fill="92D050"/>
            <w:vAlign w:val="center"/>
          </w:tcPr>
          <w:p w14:paraId="0BE66313" w14:textId="77777777" w:rsidR="00281E3A" w:rsidRPr="00281E3A" w:rsidRDefault="00281E3A" w:rsidP="00545F54">
            <w:pPr>
              <w:spacing w:after="0"/>
              <w:jc w:val="center"/>
              <w:rPr>
                <w:rFonts w:ascii="Times New Roman" w:hAnsi="Times New Roman"/>
                <w:b/>
                <w:sz w:val="16"/>
                <w:szCs w:val="16"/>
              </w:rPr>
            </w:pPr>
            <w:r w:rsidRPr="00281E3A">
              <w:rPr>
                <w:rFonts w:ascii="Times New Roman" w:hAnsi="Times New Roman"/>
                <w:b/>
                <w:sz w:val="16"/>
                <w:szCs w:val="16"/>
              </w:rPr>
              <w:t>Mineure</w:t>
            </w:r>
          </w:p>
        </w:tc>
        <w:tc>
          <w:tcPr>
            <w:tcW w:w="567" w:type="dxa"/>
            <w:shd w:val="clear" w:color="auto" w:fill="92D050"/>
            <w:vAlign w:val="center"/>
          </w:tcPr>
          <w:p w14:paraId="207389D3" w14:textId="77777777" w:rsidR="00281E3A" w:rsidRPr="00281E3A" w:rsidRDefault="00281E3A" w:rsidP="00545F54">
            <w:pPr>
              <w:spacing w:after="0"/>
              <w:jc w:val="center"/>
              <w:rPr>
                <w:rFonts w:ascii="Times New Roman" w:hAnsi="Times New Roman"/>
                <w:b/>
                <w:sz w:val="16"/>
                <w:szCs w:val="16"/>
              </w:rPr>
            </w:pPr>
            <w:r w:rsidRPr="00281E3A">
              <w:rPr>
                <w:rFonts w:ascii="Times New Roman" w:hAnsi="Times New Roman"/>
                <w:b/>
                <w:sz w:val="16"/>
                <w:szCs w:val="16"/>
              </w:rPr>
              <w:t>5</w:t>
            </w:r>
          </w:p>
        </w:tc>
      </w:tr>
      <w:tr w:rsidR="00281E3A" w:rsidRPr="0037722A" w14:paraId="7169DF21" w14:textId="77777777" w:rsidTr="00281E3A">
        <w:trPr>
          <w:jc w:val="center"/>
        </w:trPr>
        <w:tc>
          <w:tcPr>
            <w:tcW w:w="1129" w:type="dxa"/>
            <w:vMerge/>
            <w:shd w:val="clear" w:color="auto" w:fill="BDD6EE"/>
            <w:vAlign w:val="center"/>
          </w:tcPr>
          <w:p w14:paraId="0E8BE3A2" w14:textId="77777777" w:rsidR="00281E3A" w:rsidRPr="0037722A" w:rsidRDefault="00281E3A" w:rsidP="00545F54">
            <w:pPr>
              <w:spacing w:after="0" w:line="240" w:lineRule="auto"/>
              <w:jc w:val="center"/>
              <w:rPr>
                <w:rFonts w:ascii="Times New Roman" w:eastAsia="MS Gothic" w:hAnsi="Times New Roman"/>
                <w:b/>
                <w:sz w:val="18"/>
                <w:szCs w:val="18"/>
              </w:rPr>
            </w:pPr>
          </w:p>
        </w:tc>
        <w:tc>
          <w:tcPr>
            <w:tcW w:w="851" w:type="dxa"/>
            <w:vMerge/>
            <w:vAlign w:val="center"/>
          </w:tcPr>
          <w:p w14:paraId="27A885EF" w14:textId="77777777" w:rsidR="00281E3A" w:rsidRPr="00281E3A" w:rsidRDefault="00281E3A" w:rsidP="00545F54">
            <w:pPr>
              <w:spacing w:after="0" w:line="240" w:lineRule="auto"/>
              <w:jc w:val="center"/>
              <w:rPr>
                <w:rFonts w:ascii="Times New Roman" w:hAnsi="Times New Roman"/>
                <w:b/>
                <w:sz w:val="16"/>
                <w:szCs w:val="16"/>
              </w:rPr>
            </w:pPr>
          </w:p>
        </w:tc>
        <w:tc>
          <w:tcPr>
            <w:tcW w:w="4394" w:type="dxa"/>
            <w:gridSpan w:val="4"/>
            <w:vAlign w:val="center"/>
          </w:tcPr>
          <w:p w14:paraId="0726F1A0"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d’inspiration de mélange solide de particules et de gaz, appelé fumée de soudure</w:t>
            </w:r>
          </w:p>
        </w:tc>
        <w:tc>
          <w:tcPr>
            <w:tcW w:w="851" w:type="dxa"/>
            <w:vAlign w:val="center"/>
          </w:tcPr>
          <w:p w14:paraId="7C104BC2"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Faible</w:t>
            </w:r>
          </w:p>
        </w:tc>
        <w:tc>
          <w:tcPr>
            <w:tcW w:w="283" w:type="dxa"/>
            <w:shd w:val="clear" w:color="auto" w:fill="002060"/>
            <w:vAlign w:val="center"/>
          </w:tcPr>
          <w:p w14:paraId="18373A01"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992" w:type="dxa"/>
            <w:vAlign w:val="center"/>
          </w:tcPr>
          <w:p w14:paraId="19B8FAD4"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Locale</w:t>
            </w:r>
          </w:p>
        </w:tc>
        <w:tc>
          <w:tcPr>
            <w:tcW w:w="284" w:type="dxa"/>
            <w:shd w:val="clear" w:color="auto" w:fill="002060"/>
            <w:vAlign w:val="center"/>
          </w:tcPr>
          <w:p w14:paraId="687B4EE9"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vAlign w:val="center"/>
          </w:tcPr>
          <w:p w14:paraId="5D8F2DD0"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Courte</w:t>
            </w:r>
          </w:p>
        </w:tc>
        <w:tc>
          <w:tcPr>
            <w:tcW w:w="284" w:type="dxa"/>
            <w:shd w:val="clear" w:color="auto" w:fill="002060"/>
            <w:vAlign w:val="center"/>
          </w:tcPr>
          <w:p w14:paraId="58DD775A"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850" w:type="dxa"/>
            <w:shd w:val="clear" w:color="auto" w:fill="92D050"/>
            <w:vAlign w:val="center"/>
          </w:tcPr>
          <w:p w14:paraId="43389C06"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Mineure</w:t>
            </w:r>
          </w:p>
        </w:tc>
        <w:tc>
          <w:tcPr>
            <w:tcW w:w="567" w:type="dxa"/>
            <w:shd w:val="clear" w:color="auto" w:fill="92D050"/>
            <w:vAlign w:val="center"/>
          </w:tcPr>
          <w:p w14:paraId="6DC67455"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r>
      <w:tr w:rsidR="00281E3A" w:rsidRPr="0037722A" w14:paraId="34757C3A" w14:textId="77777777" w:rsidTr="00281E3A">
        <w:trPr>
          <w:jc w:val="center"/>
        </w:trPr>
        <w:tc>
          <w:tcPr>
            <w:tcW w:w="1129" w:type="dxa"/>
            <w:vMerge/>
            <w:shd w:val="clear" w:color="auto" w:fill="BDD6EE"/>
            <w:vAlign w:val="center"/>
          </w:tcPr>
          <w:p w14:paraId="05A1F7BE" w14:textId="77777777" w:rsidR="00281E3A" w:rsidRPr="0037722A" w:rsidRDefault="00281E3A" w:rsidP="00545F54">
            <w:pPr>
              <w:spacing w:after="0" w:line="240" w:lineRule="auto"/>
              <w:jc w:val="center"/>
              <w:rPr>
                <w:rFonts w:ascii="Times New Roman" w:hAnsi="Times New Roman"/>
                <w:sz w:val="18"/>
                <w:szCs w:val="18"/>
              </w:rPr>
            </w:pPr>
          </w:p>
        </w:tc>
        <w:tc>
          <w:tcPr>
            <w:tcW w:w="851" w:type="dxa"/>
            <w:vMerge w:val="restart"/>
            <w:vAlign w:val="center"/>
          </w:tcPr>
          <w:p w14:paraId="31A9E627"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SOL</w:t>
            </w:r>
          </w:p>
        </w:tc>
        <w:tc>
          <w:tcPr>
            <w:tcW w:w="4394" w:type="dxa"/>
            <w:gridSpan w:val="4"/>
            <w:vAlign w:val="center"/>
          </w:tcPr>
          <w:p w14:paraId="5DEF2D80"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d’entraîner une fragilisation et une modification de la structure de ces sols</w:t>
            </w:r>
          </w:p>
        </w:tc>
        <w:tc>
          <w:tcPr>
            <w:tcW w:w="851" w:type="dxa"/>
            <w:vMerge w:val="restart"/>
            <w:vAlign w:val="center"/>
          </w:tcPr>
          <w:p w14:paraId="3BB15E58"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Forte</w:t>
            </w:r>
          </w:p>
        </w:tc>
        <w:tc>
          <w:tcPr>
            <w:tcW w:w="283" w:type="dxa"/>
            <w:vMerge w:val="restart"/>
            <w:shd w:val="clear" w:color="auto" w:fill="002060"/>
            <w:vAlign w:val="center"/>
          </w:tcPr>
          <w:p w14:paraId="1E7D1D74"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992" w:type="dxa"/>
            <w:vMerge w:val="restart"/>
            <w:vAlign w:val="center"/>
          </w:tcPr>
          <w:p w14:paraId="40DFA98E"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Ponctuelle</w:t>
            </w:r>
          </w:p>
        </w:tc>
        <w:tc>
          <w:tcPr>
            <w:tcW w:w="284" w:type="dxa"/>
            <w:vMerge w:val="restart"/>
            <w:shd w:val="clear" w:color="auto" w:fill="002060"/>
            <w:vAlign w:val="center"/>
          </w:tcPr>
          <w:p w14:paraId="5F789230"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850" w:type="dxa"/>
            <w:vMerge w:val="restart"/>
            <w:vAlign w:val="center"/>
          </w:tcPr>
          <w:p w14:paraId="2F8D20F7"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Courte</w:t>
            </w:r>
          </w:p>
        </w:tc>
        <w:tc>
          <w:tcPr>
            <w:tcW w:w="284" w:type="dxa"/>
            <w:vMerge w:val="restart"/>
            <w:shd w:val="clear" w:color="auto" w:fill="002060"/>
            <w:vAlign w:val="center"/>
          </w:tcPr>
          <w:p w14:paraId="5436824A"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850" w:type="dxa"/>
            <w:vMerge w:val="restart"/>
            <w:shd w:val="clear" w:color="auto" w:fill="92D050"/>
            <w:vAlign w:val="center"/>
          </w:tcPr>
          <w:p w14:paraId="4A313390"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Mineure</w:t>
            </w:r>
          </w:p>
        </w:tc>
        <w:tc>
          <w:tcPr>
            <w:tcW w:w="567" w:type="dxa"/>
            <w:vMerge w:val="restart"/>
            <w:shd w:val="clear" w:color="auto" w:fill="92D050"/>
            <w:vAlign w:val="center"/>
          </w:tcPr>
          <w:p w14:paraId="5C93FD9E"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r>
      <w:tr w:rsidR="00281E3A" w:rsidRPr="0037722A" w14:paraId="1FE9A899" w14:textId="77777777" w:rsidTr="00281E3A">
        <w:trPr>
          <w:jc w:val="center"/>
        </w:trPr>
        <w:tc>
          <w:tcPr>
            <w:tcW w:w="1129" w:type="dxa"/>
            <w:vMerge/>
            <w:shd w:val="clear" w:color="auto" w:fill="BDD6EE"/>
            <w:vAlign w:val="center"/>
          </w:tcPr>
          <w:p w14:paraId="1A2B9124" w14:textId="77777777" w:rsidR="00281E3A" w:rsidRPr="0037722A" w:rsidRDefault="00281E3A" w:rsidP="00545F54">
            <w:pPr>
              <w:spacing w:after="0" w:line="240" w:lineRule="auto"/>
              <w:jc w:val="center"/>
              <w:rPr>
                <w:rFonts w:ascii="Times New Roman" w:hAnsi="Times New Roman"/>
                <w:sz w:val="18"/>
                <w:szCs w:val="18"/>
              </w:rPr>
            </w:pPr>
          </w:p>
        </w:tc>
        <w:tc>
          <w:tcPr>
            <w:tcW w:w="851" w:type="dxa"/>
            <w:vMerge/>
            <w:vAlign w:val="center"/>
          </w:tcPr>
          <w:p w14:paraId="146BE447" w14:textId="77777777" w:rsidR="00281E3A" w:rsidRPr="00281E3A" w:rsidRDefault="00281E3A" w:rsidP="00545F54">
            <w:pPr>
              <w:spacing w:after="0" w:line="240" w:lineRule="auto"/>
              <w:jc w:val="center"/>
              <w:rPr>
                <w:rFonts w:ascii="Times New Roman" w:hAnsi="Times New Roman"/>
                <w:b/>
                <w:sz w:val="16"/>
                <w:szCs w:val="16"/>
              </w:rPr>
            </w:pPr>
          </w:p>
        </w:tc>
        <w:tc>
          <w:tcPr>
            <w:tcW w:w="4394" w:type="dxa"/>
            <w:gridSpan w:val="4"/>
            <w:vAlign w:val="center"/>
          </w:tcPr>
          <w:p w14:paraId="0A21353D"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d’entrainer un phénomène d’érosion superficielle</w:t>
            </w:r>
          </w:p>
        </w:tc>
        <w:tc>
          <w:tcPr>
            <w:tcW w:w="851" w:type="dxa"/>
            <w:vMerge/>
            <w:vAlign w:val="center"/>
          </w:tcPr>
          <w:p w14:paraId="3704168A" w14:textId="77777777" w:rsidR="00281E3A" w:rsidRPr="00281E3A" w:rsidRDefault="00281E3A" w:rsidP="00545F54">
            <w:pPr>
              <w:spacing w:after="0" w:line="240" w:lineRule="auto"/>
              <w:jc w:val="center"/>
              <w:rPr>
                <w:rFonts w:ascii="Times New Roman" w:hAnsi="Times New Roman"/>
                <w:sz w:val="16"/>
                <w:szCs w:val="16"/>
              </w:rPr>
            </w:pPr>
          </w:p>
        </w:tc>
        <w:tc>
          <w:tcPr>
            <w:tcW w:w="283" w:type="dxa"/>
            <w:vMerge/>
            <w:shd w:val="clear" w:color="auto" w:fill="002060"/>
            <w:vAlign w:val="center"/>
          </w:tcPr>
          <w:p w14:paraId="32E17A82" w14:textId="77777777" w:rsidR="00281E3A" w:rsidRPr="00281E3A" w:rsidRDefault="00281E3A" w:rsidP="00545F54">
            <w:pPr>
              <w:spacing w:after="0" w:line="240" w:lineRule="auto"/>
              <w:jc w:val="center"/>
              <w:rPr>
                <w:rFonts w:ascii="Times New Roman" w:hAnsi="Times New Roman"/>
                <w:b/>
                <w:sz w:val="16"/>
                <w:szCs w:val="16"/>
              </w:rPr>
            </w:pPr>
          </w:p>
        </w:tc>
        <w:tc>
          <w:tcPr>
            <w:tcW w:w="992" w:type="dxa"/>
            <w:vMerge/>
            <w:vAlign w:val="center"/>
          </w:tcPr>
          <w:p w14:paraId="0F25A6EB" w14:textId="77777777" w:rsidR="00281E3A" w:rsidRPr="00281E3A" w:rsidRDefault="00281E3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3281491B" w14:textId="77777777" w:rsidR="00281E3A" w:rsidRPr="00281E3A" w:rsidRDefault="00281E3A" w:rsidP="00545F54">
            <w:pPr>
              <w:spacing w:after="0" w:line="240" w:lineRule="auto"/>
              <w:jc w:val="center"/>
              <w:rPr>
                <w:rFonts w:ascii="Times New Roman" w:hAnsi="Times New Roman"/>
                <w:b/>
                <w:sz w:val="16"/>
                <w:szCs w:val="16"/>
              </w:rPr>
            </w:pPr>
          </w:p>
        </w:tc>
        <w:tc>
          <w:tcPr>
            <w:tcW w:w="850" w:type="dxa"/>
            <w:vMerge/>
            <w:vAlign w:val="center"/>
          </w:tcPr>
          <w:p w14:paraId="24DE7271" w14:textId="77777777" w:rsidR="00281E3A" w:rsidRPr="00281E3A" w:rsidRDefault="00281E3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04D92688" w14:textId="77777777" w:rsidR="00281E3A" w:rsidRPr="00281E3A" w:rsidRDefault="00281E3A" w:rsidP="00545F54">
            <w:pPr>
              <w:spacing w:after="0" w:line="240" w:lineRule="auto"/>
              <w:jc w:val="center"/>
              <w:rPr>
                <w:rFonts w:ascii="Times New Roman" w:hAnsi="Times New Roman"/>
                <w:b/>
                <w:sz w:val="16"/>
                <w:szCs w:val="16"/>
              </w:rPr>
            </w:pPr>
          </w:p>
        </w:tc>
        <w:tc>
          <w:tcPr>
            <w:tcW w:w="850" w:type="dxa"/>
            <w:vMerge/>
            <w:shd w:val="clear" w:color="auto" w:fill="92D050"/>
            <w:vAlign w:val="center"/>
          </w:tcPr>
          <w:p w14:paraId="19A7DBD7" w14:textId="77777777" w:rsidR="00281E3A" w:rsidRPr="00281E3A" w:rsidRDefault="00281E3A" w:rsidP="00545F54">
            <w:pPr>
              <w:spacing w:after="0" w:line="240" w:lineRule="auto"/>
              <w:jc w:val="center"/>
              <w:rPr>
                <w:rFonts w:ascii="Times New Roman" w:hAnsi="Times New Roman"/>
                <w:b/>
                <w:sz w:val="16"/>
                <w:szCs w:val="16"/>
              </w:rPr>
            </w:pPr>
          </w:p>
        </w:tc>
        <w:tc>
          <w:tcPr>
            <w:tcW w:w="567" w:type="dxa"/>
            <w:vMerge/>
            <w:shd w:val="clear" w:color="auto" w:fill="92D050"/>
            <w:vAlign w:val="center"/>
          </w:tcPr>
          <w:p w14:paraId="57A995EE" w14:textId="77777777" w:rsidR="00281E3A" w:rsidRPr="00281E3A" w:rsidRDefault="00281E3A" w:rsidP="00545F54">
            <w:pPr>
              <w:spacing w:after="0" w:line="240" w:lineRule="auto"/>
              <w:jc w:val="center"/>
              <w:rPr>
                <w:rFonts w:ascii="Times New Roman" w:hAnsi="Times New Roman"/>
                <w:b/>
                <w:sz w:val="16"/>
                <w:szCs w:val="16"/>
              </w:rPr>
            </w:pPr>
          </w:p>
        </w:tc>
      </w:tr>
      <w:tr w:rsidR="00281E3A" w:rsidRPr="0037722A" w14:paraId="50073D50" w14:textId="77777777" w:rsidTr="00281E3A">
        <w:trPr>
          <w:jc w:val="center"/>
        </w:trPr>
        <w:tc>
          <w:tcPr>
            <w:tcW w:w="1129" w:type="dxa"/>
            <w:vMerge/>
            <w:shd w:val="clear" w:color="auto" w:fill="BDD6EE"/>
            <w:vAlign w:val="center"/>
          </w:tcPr>
          <w:p w14:paraId="61F5C6F4" w14:textId="77777777" w:rsidR="00281E3A" w:rsidRPr="0037722A" w:rsidRDefault="00281E3A" w:rsidP="00545F54">
            <w:pPr>
              <w:spacing w:after="0" w:line="240" w:lineRule="auto"/>
              <w:jc w:val="center"/>
              <w:rPr>
                <w:rFonts w:ascii="Times New Roman" w:hAnsi="Times New Roman"/>
                <w:sz w:val="18"/>
                <w:szCs w:val="18"/>
              </w:rPr>
            </w:pPr>
          </w:p>
        </w:tc>
        <w:tc>
          <w:tcPr>
            <w:tcW w:w="851" w:type="dxa"/>
            <w:vMerge/>
            <w:vAlign w:val="center"/>
          </w:tcPr>
          <w:p w14:paraId="2CDE6286" w14:textId="77777777" w:rsidR="00281E3A" w:rsidRPr="00281E3A" w:rsidRDefault="00281E3A" w:rsidP="00545F54">
            <w:pPr>
              <w:spacing w:after="0" w:line="240" w:lineRule="auto"/>
              <w:jc w:val="center"/>
              <w:rPr>
                <w:rFonts w:ascii="Times New Roman" w:hAnsi="Times New Roman"/>
                <w:b/>
                <w:sz w:val="16"/>
                <w:szCs w:val="16"/>
              </w:rPr>
            </w:pPr>
          </w:p>
        </w:tc>
        <w:tc>
          <w:tcPr>
            <w:tcW w:w="4394" w:type="dxa"/>
            <w:gridSpan w:val="4"/>
            <w:vAlign w:val="center"/>
          </w:tcPr>
          <w:p w14:paraId="6A766706"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 pollution accidentelle des sols est à craindre dues à d’éventuelles fuites de carburant ou de lubrifiant.</w:t>
            </w:r>
          </w:p>
        </w:tc>
        <w:tc>
          <w:tcPr>
            <w:tcW w:w="851" w:type="dxa"/>
            <w:vMerge/>
            <w:vAlign w:val="center"/>
          </w:tcPr>
          <w:p w14:paraId="5B5B41CC" w14:textId="77777777" w:rsidR="00281E3A" w:rsidRPr="00281E3A" w:rsidRDefault="00281E3A" w:rsidP="00545F54">
            <w:pPr>
              <w:spacing w:after="0" w:line="240" w:lineRule="auto"/>
              <w:jc w:val="center"/>
              <w:rPr>
                <w:rFonts w:ascii="Times New Roman" w:hAnsi="Times New Roman"/>
                <w:sz w:val="16"/>
                <w:szCs w:val="16"/>
              </w:rPr>
            </w:pPr>
          </w:p>
        </w:tc>
        <w:tc>
          <w:tcPr>
            <w:tcW w:w="283" w:type="dxa"/>
            <w:vMerge/>
            <w:shd w:val="clear" w:color="auto" w:fill="002060"/>
            <w:vAlign w:val="center"/>
          </w:tcPr>
          <w:p w14:paraId="56F8092C" w14:textId="77777777" w:rsidR="00281E3A" w:rsidRPr="00281E3A" w:rsidRDefault="00281E3A" w:rsidP="00545F54">
            <w:pPr>
              <w:spacing w:after="0" w:line="240" w:lineRule="auto"/>
              <w:jc w:val="center"/>
              <w:rPr>
                <w:rFonts w:ascii="Times New Roman" w:hAnsi="Times New Roman"/>
                <w:b/>
                <w:sz w:val="16"/>
                <w:szCs w:val="16"/>
              </w:rPr>
            </w:pPr>
          </w:p>
        </w:tc>
        <w:tc>
          <w:tcPr>
            <w:tcW w:w="992" w:type="dxa"/>
            <w:vMerge/>
            <w:vAlign w:val="center"/>
          </w:tcPr>
          <w:p w14:paraId="0484C391" w14:textId="77777777" w:rsidR="00281E3A" w:rsidRPr="00281E3A" w:rsidRDefault="00281E3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744F3856" w14:textId="77777777" w:rsidR="00281E3A" w:rsidRPr="00281E3A" w:rsidRDefault="00281E3A" w:rsidP="00545F54">
            <w:pPr>
              <w:spacing w:after="0" w:line="240" w:lineRule="auto"/>
              <w:jc w:val="center"/>
              <w:rPr>
                <w:rFonts w:ascii="Times New Roman" w:hAnsi="Times New Roman"/>
                <w:b/>
                <w:sz w:val="16"/>
                <w:szCs w:val="16"/>
              </w:rPr>
            </w:pPr>
          </w:p>
        </w:tc>
        <w:tc>
          <w:tcPr>
            <w:tcW w:w="850" w:type="dxa"/>
            <w:vMerge/>
            <w:vAlign w:val="center"/>
          </w:tcPr>
          <w:p w14:paraId="1E3130F5" w14:textId="77777777" w:rsidR="00281E3A" w:rsidRPr="00281E3A" w:rsidRDefault="00281E3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602FE844" w14:textId="77777777" w:rsidR="00281E3A" w:rsidRPr="00281E3A" w:rsidRDefault="00281E3A" w:rsidP="00545F54">
            <w:pPr>
              <w:spacing w:after="0" w:line="240" w:lineRule="auto"/>
              <w:jc w:val="center"/>
              <w:rPr>
                <w:rFonts w:ascii="Times New Roman" w:hAnsi="Times New Roman"/>
                <w:b/>
                <w:sz w:val="16"/>
                <w:szCs w:val="16"/>
              </w:rPr>
            </w:pPr>
          </w:p>
        </w:tc>
        <w:tc>
          <w:tcPr>
            <w:tcW w:w="850" w:type="dxa"/>
            <w:vMerge/>
            <w:shd w:val="clear" w:color="auto" w:fill="92D050"/>
            <w:vAlign w:val="center"/>
          </w:tcPr>
          <w:p w14:paraId="28EE5A90" w14:textId="77777777" w:rsidR="00281E3A" w:rsidRPr="00281E3A" w:rsidRDefault="00281E3A" w:rsidP="00545F54">
            <w:pPr>
              <w:spacing w:after="0" w:line="240" w:lineRule="auto"/>
              <w:jc w:val="center"/>
              <w:rPr>
                <w:rFonts w:ascii="Times New Roman" w:hAnsi="Times New Roman"/>
                <w:b/>
                <w:sz w:val="16"/>
                <w:szCs w:val="16"/>
              </w:rPr>
            </w:pPr>
          </w:p>
        </w:tc>
        <w:tc>
          <w:tcPr>
            <w:tcW w:w="567" w:type="dxa"/>
            <w:vMerge/>
            <w:shd w:val="clear" w:color="auto" w:fill="92D050"/>
            <w:vAlign w:val="center"/>
          </w:tcPr>
          <w:p w14:paraId="5B150254" w14:textId="77777777" w:rsidR="00281E3A" w:rsidRPr="00281E3A" w:rsidRDefault="00281E3A" w:rsidP="00545F54">
            <w:pPr>
              <w:spacing w:after="0" w:line="240" w:lineRule="auto"/>
              <w:jc w:val="center"/>
              <w:rPr>
                <w:rFonts w:ascii="Times New Roman" w:hAnsi="Times New Roman"/>
                <w:b/>
                <w:sz w:val="16"/>
                <w:szCs w:val="16"/>
              </w:rPr>
            </w:pPr>
          </w:p>
        </w:tc>
      </w:tr>
      <w:tr w:rsidR="00281E3A" w:rsidRPr="0037722A" w14:paraId="51626E3A" w14:textId="77777777" w:rsidTr="00281E3A">
        <w:trPr>
          <w:jc w:val="center"/>
        </w:trPr>
        <w:tc>
          <w:tcPr>
            <w:tcW w:w="1129" w:type="dxa"/>
            <w:vMerge/>
            <w:shd w:val="clear" w:color="auto" w:fill="BDD6EE"/>
            <w:vAlign w:val="center"/>
          </w:tcPr>
          <w:p w14:paraId="40C7F603" w14:textId="77777777" w:rsidR="00281E3A" w:rsidRPr="0037722A" w:rsidRDefault="00281E3A" w:rsidP="00545F54">
            <w:pPr>
              <w:spacing w:after="0" w:line="240" w:lineRule="auto"/>
              <w:jc w:val="center"/>
              <w:rPr>
                <w:rFonts w:ascii="Times New Roman" w:hAnsi="Times New Roman"/>
                <w:sz w:val="18"/>
                <w:szCs w:val="18"/>
              </w:rPr>
            </w:pPr>
          </w:p>
        </w:tc>
        <w:tc>
          <w:tcPr>
            <w:tcW w:w="851" w:type="dxa"/>
            <w:vMerge w:val="restart"/>
            <w:vAlign w:val="center"/>
          </w:tcPr>
          <w:p w14:paraId="5235A3A9"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EAUX</w:t>
            </w:r>
          </w:p>
        </w:tc>
        <w:tc>
          <w:tcPr>
            <w:tcW w:w="4394" w:type="dxa"/>
            <w:gridSpan w:val="4"/>
            <w:vAlign w:val="center"/>
          </w:tcPr>
          <w:p w14:paraId="6ED46AAD"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potentiel de contamination de ces eaux de ruissellement due à d’éventuelles fuites de carburant ou de lubrifiant</w:t>
            </w:r>
          </w:p>
        </w:tc>
        <w:tc>
          <w:tcPr>
            <w:tcW w:w="851" w:type="dxa"/>
            <w:vMerge w:val="restart"/>
            <w:vAlign w:val="center"/>
          </w:tcPr>
          <w:p w14:paraId="660D5858"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Forte</w:t>
            </w:r>
          </w:p>
        </w:tc>
        <w:tc>
          <w:tcPr>
            <w:tcW w:w="283" w:type="dxa"/>
            <w:vMerge w:val="restart"/>
            <w:shd w:val="clear" w:color="auto" w:fill="002060"/>
            <w:vAlign w:val="center"/>
          </w:tcPr>
          <w:p w14:paraId="29031E95"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992" w:type="dxa"/>
            <w:vMerge w:val="restart"/>
            <w:vAlign w:val="center"/>
          </w:tcPr>
          <w:p w14:paraId="77B90235"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Locale</w:t>
            </w:r>
          </w:p>
        </w:tc>
        <w:tc>
          <w:tcPr>
            <w:tcW w:w="284" w:type="dxa"/>
            <w:vMerge w:val="restart"/>
            <w:shd w:val="clear" w:color="auto" w:fill="002060"/>
            <w:vAlign w:val="center"/>
          </w:tcPr>
          <w:p w14:paraId="0F96A16B"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vMerge w:val="restart"/>
            <w:vAlign w:val="center"/>
          </w:tcPr>
          <w:p w14:paraId="20BB4A95"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Moyenne</w:t>
            </w:r>
          </w:p>
        </w:tc>
        <w:tc>
          <w:tcPr>
            <w:tcW w:w="284" w:type="dxa"/>
            <w:vMerge w:val="restart"/>
            <w:shd w:val="clear" w:color="auto" w:fill="002060"/>
            <w:vAlign w:val="center"/>
          </w:tcPr>
          <w:p w14:paraId="4C28FF42"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vMerge w:val="restart"/>
            <w:shd w:val="clear" w:color="auto" w:fill="FFFF00"/>
            <w:vAlign w:val="center"/>
          </w:tcPr>
          <w:p w14:paraId="5BD56B9B"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Moyenne</w:t>
            </w:r>
          </w:p>
        </w:tc>
        <w:tc>
          <w:tcPr>
            <w:tcW w:w="567" w:type="dxa"/>
            <w:vMerge w:val="restart"/>
            <w:shd w:val="clear" w:color="auto" w:fill="FFFF00"/>
            <w:vAlign w:val="center"/>
          </w:tcPr>
          <w:p w14:paraId="258DF0FA"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45</w:t>
            </w:r>
          </w:p>
        </w:tc>
      </w:tr>
      <w:tr w:rsidR="00281E3A" w:rsidRPr="0037722A" w14:paraId="259ABE24" w14:textId="77777777" w:rsidTr="00281E3A">
        <w:trPr>
          <w:jc w:val="center"/>
        </w:trPr>
        <w:tc>
          <w:tcPr>
            <w:tcW w:w="1129" w:type="dxa"/>
            <w:vMerge/>
            <w:shd w:val="clear" w:color="auto" w:fill="BDD6EE"/>
            <w:vAlign w:val="center"/>
          </w:tcPr>
          <w:p w14:paraId="482B84E1" w14:textId="77777777" w:rsidR="00281E3A" w:rsidRPr="0037722A" w:rsidRDefault="00281E3A" w:rsidP="00545F54">
            <w:pPr>
              <w:spacing w:after="0" w:line="240" w:lineRule="auto"/>
              <w:jc w:val="center"/>
              <w:rPr>
                <w:rFonts w:ascii="Times New Roman" w:hAnsi="Times New Roman"/>
                <w:sz w:val="18"/>
                <w:szCs w:val="18"/>
              </w:rPr>
            </w:pPr>
          </w:p>
        </w:tc>
        <w:tc>
          <w:tcPr>
            <w:tcW w:w="851" w:type="dxa"/>
            <w:vMerge/>
            <w:vAlign w:val="center"/>
          </w:tcPr>
          <w:p w14:paraId="48959576" w14:textId="77777777" w:rsidR="00281E3A" w:rsidRPr="00281E3A" w:rsidRDefault="00281E3A" w:rsidP="00545F54">
            <w:pPr>
              <w:spacing w:after="0" w:line="240" w:lineRule="auto"/>
              <w:jc w:val="center"/>
              <w:rPr>
                <w:rFonts w:ascii="Times New Roman" w:hAnsi="Times New Roman"/>
                <w:b/>
                <w:sz w:val="16"/>
                <w:szCs w:val="16"/>
              </w:rPr>
            </w:pPr>
          </w:p>
        </w:tc>
        <w:tc>
          <w:tcPr>
            <w:tcW w:w="4394" w:type="dxa"/>
            <w:gridSpan w:val="4"/>
            <w:vAlign w:val="center"/>
          </w:tcPr>
          <w:p w14:paraId="2D93B506"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 contamination des eaux souterraine pendant les opérations de forage ou des travaux de sondage géotechnique</w:t>
            </w:r>
          </w:p>
        </w:tc>
        <w:tc>
          <w:tcPr>
            <w:tcW w:w="851" w:type="dxa"/>
            <w:vMerge/>
            <w:vAlign w:val="center"/>
          </w:tcPr>
          <w:p w14:paraId="169462E7" w14:textId="77777777" w:rsidR="00281E3A" w:rsidRPr="00281E3A" w:rsidRDefault="00281E3A" w:rsidP="00545F54">
            <w:pPr>
              <w:spacing w:after="0" w:line="240" w:lineRule="auto"/>
              <w:jc w:val="center"/>
              <w:rPr>
                <w:rFonts w:ascii="Times New Roman" w:hAnsi="Times New Roman"/>
                <w:sz w:val="16"/>
                <w:szCs w:val="16"/>
              </w:rPr>
            </w:pPr>
          </w:p>
        </w:tc>
        <w:tc>
          <w:tcPr>
            <w:tcW w:w="283" w:type="dxa"/>
            <w:vMerge/>
            <w:shd w:val="clear" w:color="auto" w:fill="002060"/>
            <w:vAlign w:val="center"/>
          </w:tcPr>
          <w:p w14:paraId="55A2E27A" w14:textId="77777777" w:rsidR="00281E3A" w:rsidRPr="00281E3A" w:rsidRDefault="00281E3A" w:rsidP="00545F54">
            <w:pPr>
              <w:spacing w:after="0" w:line="240" w:lineRule="auto"/>
              <w:jc w:val="center"/>
              <w:rPr>
                <w:rFonts w:ascii="Times New Roman" w:hAnsi="Times New Roman"/>
                <w:b/>
                <w:sz w:val="16"/>
                <w:szCs w:val="16"/>
              </w:rPr>
            </w:pPr>
          </w:p>
        </w:tc>
        <w:tc>
          <w:tcPr>
            <w:tcW w:w="992" w:type="dxa"/>
            <w:vMerge/>
            <w:vAlign w:val="center"/>
          </w:tcPr>
          <w:p w14:paraId="64D742C0" w14:textId="77777777" w:rsidR="00281E3A" w:rsidRPr="00281E3A" w:rsidRDefault="00281E3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3128B730" w14:textId="77777777" w:rsidR="00281E3A" w:rsidRPr="00281E3A" w:rsidRDefault="00281E3A" w:rsidP="00545F54">
            <w:pPr>
              <w:spacing w:after="0" w:line="240" w:lineRule="auto"/>
              <w:jc w:val="center"/>
              <w:rPr>
                <w:rFonts w:ascii="Times New Roman" w:hAnsi="Times New Roman"/>
                <w:b/>
                <w:sz w:val="16"/>
                <w:szCs w:val="16"/>
              </w:rPr>
            </w:pPr>
          </w:p>
        </w:tc>
        <w:tc>
          <w:tcPr>
            <w:tcW w:w="850" w:type="dxa"/>
            <w:vMerge/>
            <w:vAlign w:val="center"/>
          </w:tcPr>
          <w:p w14:paraId="02087473" w14:textId="77777777" w:rsidR="00281E3A" w:rsidRPr="00281E3A" w:rsidRDefault="00281E3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1968023F" w14:textId="77777777" w:rsidR="00281E3A" w:rsidRPr="00281E3A" w:rsidRDefault="00281E3A" w:rsidP="00545F54">
            <w:pPr>
              <w:spacing w:after="0" w:line="240" w:lineRule="auto"/>
              <w:jc w:val="center"/>
              <w:rPr>
                <w:rFonts w:ascii="Times New Roman" w:hAnsi="Times New Roman"/>
                <w:b/>
                <w:sz w:val="16"/>
                <w:szCs w:val="16"/>
              </w:rPr>
            </w:pPr>
          </w:p>
        </w:tc>
        <w:tc>
          <w:tcPr>
            <w:tcW w:w="850" w:type="dxa"/>
            <w:vMerge/>
            <w:shd w:val="clear" w:color="auto" w:fill="FFFF00"/>
            <w:vAlign w:val="center"/>
          </w:tcPr>
          <w:p w14:paraId="462AF3A5" w14:textId="77777777" w:rsidR="00281E3A" w:rsidRPr="00281E3A" w:rsidRDefault="00281E3A" w:rsidP="00545F54">
            <w:pPr>
              <w:spacing w:after="0" w:line="240" w:lineRule="auto"/>
              <w:jc w:val="center"/>
              <w:rPr>
                <w:rFonts w:ascii="Times New Roman" w:hAnsi="Times New Roman"/>
                <w:b/>
                <w:sz w:val="16"/>
                <w:szCs w:val="16"/>
              </w:rPr>
            </w:pPr>
          </w:p>
        </w:tc>
        <w:tc>
          <w:tcPr>
            <w:tcW w:w="567" w:type="dxa"/>
            <w:vMerge/>
            <w:shd w:val="clear" w:color="auto" w:fill="FFFF00"/>
            <w:vAlign w:val="center"/>
          </w:tcPr>
          <w:p w14:paraId="78D1D9BA" w14:textId="77777777" w:rsidR="00281E3A" w:rsidRPr="00281E3A" w:rsidRDefault="00281E3A" w:rsidP="00545F54">
            <w:pPr>
              <w:spacing w:after="0" w:line="240" w:lineRule="auto"/>
              <w:jc w:val="center"/>
              <w:rPr>
                <w:rFonts w:ascii="Times New Roman" w:hAnsi="Times New Roman"/>
                <w:b/>
                <w:sz w:val="16"/>
                <w:szCs w:val="16"/>
              </w:rPr>
            </w:pPr>
          </w:p>
        </w:tc>
      </w:tr>
      <w:tr w:rsidR="00281E3A" w:rsidRPr="0037722A" w14:paraId="71C2F3D3" w14:textId="77777777" w:rsidTr="00281E3A">
        <w:trPr>
          <w:jc w:val="center"/>
        </w:trPr>
        <w:tc>
          <w:tcPr>
            <w:tcW w:w="1129" w:type="dxa"/>
            <w:vMerge/>
            <w:shd w:val="clear" w:color="auto" w:fill="BDD6EE"/>
            <w:vAlign w:val="center"/>
          </w:tcPr>
          <w:p w14:paraId="3C7D3170" w14:textId="77777777" w:rsidR="00281E3A" w:rsidRPr="0037722A" w:rsidRDefault="00281E3A" w:rsidP="00545F54">
            <w:pPr>
              <w:spacing w:after="0" w:line="240" w:lineRule="auto"/>
              <w:jc w:val="center"/>
              <w:rPr>
                <w:rFonts w:ascii="Times New Roman" w:hAnsi="Times New Roman"/>
                <w:sz w:val="18"/>
                <w:szCs w:val="18"/>
              </w:rPr>
            </w:pPr>
          </w:p>
        </w:tc>
        <w:tc>
          <w:tcPr>
            <w:tcW w:w="851" w:type="dxa"/>
            <w:vMerge w:val="restart"/>
            <w:vAlign w:val="center"/>
          </w:tcPr>
          <w:p w14:paraId="29DE5EAB" w14:textId="77777777" w:rsidR="00281E3A" w:rsidRPr="00281E3A" w:rsidRDefault="00281E3A" w:rsidP="00545F54">
            <w:pPr>
              <w:tabs>
                <w:tab w:val="left" w:pos="2193"/>
              </w:tabs>
              <w:spacing w:after="0" w:line="240" w:lineRule="auto"/>
              <w:jc w:val="center"/>
              <w:rPr>
                <w:rFonts w:ascii="Times New Roman" w:hAnsi="Times New Roman"/>
                <w:b/>
                <w:sz w:val="16"/>
                <w:szCs w:val="16"/>
              </w:rPr>
            </w:pPr>
            <w:r w:rsidRPr="00281E3A">
              <w:rPr>
                <w:rFonts w:ascii="Times New Roman" w:hAnsi="Times New Roman"/>
                <w:b/>
                <w:sz w:val="16"/>
                <w:szCs w:val="16"/>
              </w:rPr>
              <w:t>FLORE</w:t>
            </w:r>
          </w:p>
        </w:tc>
        <w:tc>
          <w:tcPr>
            <w:tcW w:w="4394" w:type="dxa"/>
            <w:gridSpan w:val="4"/>
            <w:vAlign w:val="center"/>
          </w:tcPr>
          <w:p w14:paraId="52E29CD0"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 détruire la végétation herbacée au niveau de Antula.</w:t>
            </w:r>
          </w:p>
        </w:tc>
        <w:tc>
          <w:tcPr>
            <w:tcW w:w="851" w:type="dxa"/>
            <w:vMerge w:val="restart"/>
            <w:shd w:val="clear" w:color="auto" w:fill="FFFFFF"/>
            <w:vAlign w:val="center"/>
          </w:tcPr>
          <w:p w14:paraId="5AA6B778"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Faible</w:t>
            </w:r>
          </w:p>
        </w:tc>
        <w:tc>
          <w:tcPr>
            <w:tcW w:w="283" w:type="dxa"/>
            <w:vMerge w:val="restart"/>
            <w:shd w:val="clear" w:color="auto" w:fill="002060"/>
            <w:vAlign w:val="center"/>
          </w:tcPr>
          <w:p w14:paraId="48D9639D"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992" w:type="dxa"/>
            <w:vMerge w:val="restart"/>
            <w:shd w:val="clear" w:color="auto" w:fill="FFFFFF"/>
            <w:vAlign w:val="center"/>
          </w:tcPr>
          <w:p w14:paraId="56CF62E3"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Locale</w:t>
            </w:r>
          </w:p>
        </w:tc>
        <w:tc>
          <w:tcPr>
            <w:tcW w:w="284" w:type="dxa"/>
            <w:vMerge w:val="restart"/>
            <w:shd w:val="clear" w:color="auto" w:fill="002060"/>
            <w:vAlign w:val="center"/>
          </w:tcPr>
          <w:p w14:paraId="6D118B09"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vMerge w:val="restart"/>
            <w:shd w:val="clear" w:color="auto" w:fill="FFFFFF"/>
            <w:vAlign w:val="center"/>
          </w:tcPr>
          <w:p w14:paraId="550FB9AD"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Moyenne</w:t>
            </w:r>
          </w:p>
        </w:tc>
        <w:tc>
          <w:tcPr>
            <w:tcW w:w="284" w:type="dxa"/>
            <w:vMerge w:val="restart"/>
            <w:shd w:val="clear" w:color="auto" w:fill="002060"/>
            <w:vAlign w:val="center"/>
          </w:tcPr>
          <w:p w14:paraId="575300C8"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vMerge w:val="restart"/>
            <w:shd w:val="clear" w:color="auto" w:fill="92D050"/>
            <w:vAlign w:val="center"/>
          </w:tcPr>
          <w:p w14:paraId="2651D7D1"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Mineure</w:t>
            </w:r>
          </w:p>
        </w:tc>
        <w:tc>
          <w:tcPr>
            <w:tcW w:w="567" w:type="dxa"/>
            <w:vMerge w:val="restart"/>
            <w:shd w:val="clear" w:color="auto" w:fill="92D050"/>
            <w:vAlign w:val="center"/>
          </w:tcPr>
          <w:p w14:paraId="2CD13AA1"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9</w:t>
            </w:r>
          </w:p>
        </w:tc>
      </w:tr>
      <w:tr w:rsidR="00281E3A" w:rsidRPr="0037722A" w14:paraId="7D0DE685" w14:textId="77777777" w:rsidTr="00281E3A">
        <w:trPr>
          <w:jc w:val="center"/>
        </w:trPr>
        <w:tc>
          <w:tcPr>
            <w:tcW w:w="1129" w:type="dxa"/>
            <w:vMerge/>
            <w:shd w:val="clear" w:color="auto" w:fill="BDD6EE"/>
            <w:vAlign w:val="center"/>
          </w:tcPr>
          <w:p w14:paraId="5F10CE7A" w14:textId="77777777" w:rsidR="00281E3A" w:rsidRPr="0037722A" w:rsidRDefault="00281E3A" w:rsidP="00545F54">
            <w:pPr>
              <w:spacing w:after="0" w:line="240" w:lineRule="auto"/>
              <w:jc w:val="center"/>
              <w:rPr>
                <w:rFonts w:ascii="Times New Roman" w:hAnsi="Times New Roman"/>
                <w:sz w:val="18"/>
                <w:szCs w:val="18"/>
              </w:rPr>
            </w:pPr>
          </w:p>
        </w:tc>
        <w:tc>
          <w:tcPr>
            <w:tcW w:w="851" w:type="dxa"/>
            <w:vMerge/>
            <w:vAlign w:val="center"/>
          </w:tcPr>
          <w:p w14:paraId="22CDFCA8" w14:textId="77777777" w:rsidR="00281E3A" w:rsidRPr="00281E3A" w:rsidRDefault="00281E3A" w:rsidP="00545F54">
            <w:pPr>
              <w:tabs>
                <w:tab w:val="left" w:pos="2193"/>
              </w:tabs>
              <w:spacing w:after="0" w:line="240" w:lineRule="auto"/>
              <w:jc w:val="center"/>
              <w:rPr>
                <w:rFonts w:ascii="Times New Roman" w:hAnsi="Times New Roman"/>
                <w:b/>
                <w:sz w:val="16"/>
                <w:szCs w:val="16"/>
              </w:rPr>
            </w:pPr>
          </w:p>
        </w:tc>
        <w:tc>
          <w:tcPr>
            <w:tcW w:w="4394" w:type="dxa"/>
            <w:gridSpan w:val="4"/>
            <w:vAlign w:val="center"/>
          </w:tcPr>
          <w:p w14:paraId="536286CE"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d’abattage de quelques pieds d’anacardiers à BOR et destruction de la végétation herbacée au niveau de Antula Pime</w:t>
            </w:r>
          </w:p>
        </w:tc>
        <w:tc>
          <w:tcPr>
            <w:tcW w:w="851" w:type="dxa"/>
            <w:vMerge/>
            <w:shd w:val="clear" w:color="auto" w:fill="FFFFFF"/>
            <w:vAlign w:val="center"/>
          </w:tcPr>
          <w:p w14:paraId="05DA7B82" w14:textId="77777777" w:rsidR="00281E3A" w:rsidRPr="00281E3A" w:rsidRDefault="00281E3A" w:rsidP="00545F54">
            <w:pPr>
              <w:spacing w:after="0" w:line="240" w:lineRule="auto"/>
              <w:jc w:val="center"/>
              <w:rPr>
                <w:rFonts w:ascii="Times New Roman" w:hAnsi="Times New Roman"/>
                <w:sz w:val="16"/>
                <w:szCs w:val="16"/>
              </w:rPr>
            </w:pPr>
          </w:p>
        </w:tc>
        <w:tc>
          <w:tcPr>
            <w:tcW w:w="283" w:type="dxa"/>
            <w:vMerge/>
            <w:shd w:val="clear" w:color="auto" w:fill="002060"/>
            <w:vAlign w:val="center"/>
          </w:tcPr>
          <w:p w14:paraId="29C0E892" w14:textId="77777777" w:rsidR="00281E3A" w:rsidRPr="00281E3A" w:rsidRDefault="00281E3A" w:rsidP="00545F54">
            <w:pPr>
              <w:spacing w:after="0" w:line="240" w:lineRule="auto"/>
              <w:jc w:val="center"/>
              <w:rPr>
                <w:rFonts w:ascii="Times New Roman" w:hAnsi="Times New Roman"/>
                <w:b/>
                <w:sz w:val="16"/>
                <w:szCs w:val="16"/>
              </w:rPr>
            </w:pPr>
          </w:p>
        </w:tc>
        <w:tc>
          <w:tcPr>
            <w:tcW w:w="992" w:type="dxa"/>
            <w:vMerge/>
            <w:shd w:val="clear" w:color="auto" w:fill="FFFFFF"/>
            <w:vAlign w:val="center"/>
          </w:tcPr>
          <w:p w14:paraId="68A6E14F" w14:textId="77777777" w:rsidR="00281E3A" w:rsidRPr="00281E3A" w:rsidRDefault="00281E3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651E7D59" w14:textId="77777777" w:rsidR="00281E3A" w:rsidRPr="00281E3A" w:rsidRDefault="00281E3A" w:rsidP="00545F54">
            <w:pPr>
              <w:spacing w:after="0" w:line="240" w:lineRule="auto"/>
              <w:jc w:val="center"/>
              <w:rPr>
                <w:rFonts w:ascii="Times New Roman" w:hAnsi="Times New Roman"/>
                <w:b/>
                <w:sz w:val="16"/>
                <w:szCs w:val="16"/>
              </w:rPr>
            </w:pPr>
          </w:p>
        </w:tc>
        <w:tc>
          <w:tcPr>
            <w:tcW w:w="850" w:type="dxa"/>
            <w:vMerge/>
            <w:shd w:val="clear" w:color="auto" w:fill="FFFFFF"/>
            <w:vAlign w:val="center"/>
          </w:tcPr>
          <w:p w14:paraId="5DBB9D84" w14:textId="77777777" w:rsidR="00281E3A" w:rsidRPr="00281E3A" w:rsidRDefault="00281E3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0196B729" w14:textId="77777777" w:rsidR="00281E3A" w:rsidRPr="00281E3A" w:rsidRDefault="00281E3A" w:rsidP="00545F54">
            <w:pPr>
              <w:spacing w:after="0" w:line="240" w:lineRule="auto"/>
              <w:jc w:val="center"/>
              <w:rPr>
                <w:rFonts w:ascii="Times New Roman" w:hAnsi="Times New Roman"/>
                <w:b/>
                <w:sz w:val="16"/>
                <w:szCs w:val="16"/>
              </w:rPr>
            </w:pPr>
          </w:p>
        </w:tc>
        <w:tc>
          <w:tcPr>
            <w:tcW w:w="850" w:type="dxa"/>
            <w:vMerge/>
            <w:shd w:val="clear" w:color="auto" w:fill="92D050"/>
            <w:vAlign w:val="center"/>
          </w:tcPr>
          <w:p w14:paraId="0DFD4A15" w14:textId="77777777" w:rsidR="00281E3A" w:rsidRPr="00281E3A" w:rsidRDefault="00281E3A" w:rsidP="00545F54">
            <w:pPr>
              <w:spacing w:after="0" w:line="240" w:lineRule="auto"/>
              <w:jc w:val="center"/>
              <w:rPr>
                <w:rFonts w:ascii="Times New Roman" w:hAnsi="Times New Roman"/>
                <w:b/>
                <w:sz w:val="16"/>
                <w:szCs w:val="16"/>
              </w:rPr>
            </w:pPr>
          </w:p>
        </w:tc>
        <w:tc>
          <w:tcPr>
            <w:tcW w:w="567" w:type="dxa"/>
            <w:vMerge/>
            <w:shd w:val="clear" w:color="auto" w:fill="92D050"/>
            <w:vAlign w:val="center"/>
          </w:tcPr>
          <w:p w14:paraId="490FC539" w14:textId="77777777" w:rsidR="00281E3A" w:rsidRPr="00281E3A" w:rsidRDefault="00281E3A" w:rsidP="00545F54">
            <w:pPr>
              <w:spacing w:after="0" w:line="240" w:lineRule="auto"/>
              <w:jc w:val="center"/>
              <w:rPr>
                <w:rFonts w:ascii="Times New Roman" w:hAnsi="Times New Roman"/>
                <w:b/>
                <w:sz w:val="16"/>
                <w:szCs w:val="16"/>
              </w:rPr>
            </w:pPr>
          </w:p>
        </w:tc>
      </w:tr>
      <w:tr w:rsidR="00281E3A" w:rsidRPr="0037722A" w14:paraId="61345951" w14:textId="77777777" w:rsidTr="00281E3A">
        <w:trPr>
          <w:jc w:val="center"/>
        </w:trPr>
        <w:tc>
          <w:tcPr>
            <w:tcW w:w="1129" w:type="dxa"/>
            <w:vMerge/>
            <w:shd w:val="clear" w:color="auto" w:fill="BDD6EE"/>
            <w:vAlign w:val="center"/>
          </w:tcPr>
          <w:p w14:paraId="19517780" w14:textId="77777777" w:rsidR="00281E3A" w:rsidRPr="0037722A" w:rsidRDefault="00281E3A" w:rsidP="00545F54">
            <w:pPr>
              <w:spacing w:after="0" w:line="240" w:lineRule="auto"/>
              <w:jc w:val="center"/>
              <w:rPr>
                <w:rFonts w:ascii="Times New Roman" w:hAnsi="Times New Roman"/>
                <w:sz w:val="18"/>
                <w:szCs w:val="18"/>
              </w:rPr>
            </w:pPr>
          </w:p>
        </w:tc>
        <w:tc>
          <w:tcPr>
            <w:tcW w:w="851" w:type="dxa"/>
            <w:vAlign w:val="center"/>
          </w:tcPr>
          <w:p w14:paraId="656234A7" w14:textId="77777777" w:rsidR="00281E3A" w:rsidRPr="00281E3A" w:rsidRDefault="00281E3A" w:rsidP="00545F54">
            <w:pPr>
              <w:tabs>
                <w:tab w:val="left" w:pos="2193"/>
              </w:tabs>
              <w:spacing w:after="0" w:line="240" w:lineRule="auto"/>
              <w:jc w:val="center"/>
              <w:rPr>
                <w:rFonts w:ascii="Times New Roman" w:hAnsi="Times New Roman"/>
                <w:b/>
                <w:sz w:val="16"/>
                <w:szCs w:val="16"/>
              </w:rPr>
            </w:pPr>
            <w:r w:rsidRPr="00281E3A">
              <w:rPr>
                <w:rFonts w:ascii="Times New Roman" w:hAnsi="Times New Roman"/>
                <w:b/>
                <w:sz w:val="16"/>
                <w:szCs w:val="16"/>
              </w:rPr>
              <w:t>FAUNE</w:t>
            </w:r>
          </w:p>
        </w:tc>
        <w:tc>
          <w:tcPr>
            <w:tcW w:w="4394" w:type="dxa"/>
            <w:gridSpan w:val="4"/>
            <w:vAlign w:val="center"/>
          </w:tcPr>
          <w:p w14:paraId="038ACBA1"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 perturbation due aux production de bruit</w:t>
            </w:r>
          </w:p>
        </w:tc>
        <w:tc>
          <w:tcPr>
            <w:tcW w:w="851" w:type="dxa"/>
            <w:vMerge/>
            <w:shd w:val="clear" w:color="auto" w:fill="FFFFFF"/>
            <w:vAlign w:val="center"/>
          </w:tcPr>
          <w:p w14:paraId="7EB2949C" w14:textId="77777777" w:rsidR="00281E3A" w:rsidRPr="00281E3A" w:rsidRDefault="00281E3A" w:rsidP="00545F54">
            <w:pPr>
              <w:spacing w:after="0" w:line="240" w:lineRule="auto"/>
              <w:jc w:val="center"/>
              <w:rPr>
                <w:rFonts w:ascii="Times New Roman" w:hAnsi="Times New Roman"/>
                <w:sz w:val="16"/>
                <w:szCs w:val="16"/>
              </w:rPr>
            </w:pPr>
          </w:p>
        </w:tc>
        <w:tc>
          <w:tcPr>
            <w:tcW w:w="283" w:type="dxa"/>
            <w:vMerge/>
            <w:shd w:val="clear" w:color="auto" w:fill="002060"/>
            <w:vAlign w:val="center"/>
          </w:tcPr>
          <w:p w14:paraId="23FC1C8F" w14:textId="77777777" w:rsidR="00281E3A" w:rsidRPr="00281E3A" w:rsidRDefault="00281E3A" w:rsidP="00545F54">
            <w:pPr>
              <w:spacing w:after="0" w:line="240" w:lineRule="auto"/>
              <w:jc w:val="center"/>
              <w:rPr>
                <w:rFonts w:ascii="Times New Roman" w:hAnsi="Times New Roman"/>
                <w:b/>
                <w:sz w:val="16"/>
                <w:szCs w:val="16"/>
              </w:rPr>
            </w:pPr>
          </w:p>
        </w:tc>
        <w:tc>
          <w:tcPr>
            <w:tcW w:w="992" w:type="dxa"/>
            <w:vMerge/>
            <w:shd w:val="clear" w:color="auto" w:fill="FFFFFF"/>
            <w:vAlign w:val="center"/>
          </w:tcPr>
          <w:p w14:paraId="19E06568" w14:textId="77777777" w:rsidR="00281E3A" w:rsidRPr="00281E3A" w:rsidRDefault="00281E3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509EF6E2" w14:textId="77777777" w:rsidR="00281E3A" w:rsidRPr="00281E3A" w:rsidRDefault="00281E3A" w:rsidP="00545F54">
            <w:pPr>
              <w:spacing w:after="0" w:line="240" w:lineRule="auto"/>
              <w:jc w:val="center"/>
              <w:rPr>
                <w:rFonts w:ascii="Times New Roman" w:hAnsi="Times New Roman"/>
                <w:b/>
                <w:sz w:val="16"/>
                <w:szCs w:val="16"/>
              </w:rPr>
            </w:pPr>
          </w:p>
        </w:tc>
        <w:tc>
          <w:tcPr>
            <w:tcW w:w="850" w:type="dxa"/>
            <w:vMerge/>
            <w:shd w:val="clear" w:color="auto" w:fill="FFFFFF"/>
            <w:vAlign w:val="center"/>
          </w:tcPr>
          <w:p w14:paraId="7D722D77" w14:textId="77777777" w:rsidR="00281E3A" w:rsidRPr="00281E3A" w:rsidRDefault="00281E3A" w:rsidP="00545F54">
            <w:pPr>
              <w:spacing w:after="0" w:line="240" w:lineRule="auto"/>
              <w:jc w:val="center"/>
              <w:rPr>
                <w:rFonts w:ascii="Times New Roman" w:hAnsi="Times New Roman"/>
                <w:sz w:val="16"/>
                <w:szCs w:val="16"/>
              </w:rPr>
            </w:pPr>
          </w:p>
        </w:tc>
        <w:tc>
          <w:tcPr>
            <w:tcW w:w="284" w:type="dxa"/>
            <w:vMerge/>
            <w:shd w:val="clear" w:color="auto" w:fill="002060"/>
            <w:vAlign w:val="center"/>
          </w:tcPr>
          <w:p w14:paraId="2047279E" w14:textId="77777777" w:rsidR="00281E3A" w:rsidRPr="00281E3A" w:rsidRDefault="00281E3A" w:rsidP="00545F54">
            <w:pPr>
              <w:spacing w:after="0" w:line="240" w:lineRule="auto"/>
              <w:jc w:val="center"/>
              <w:rPr>
                <w:rFonts w:ascii="Times New Roman" w:hAnsi="Times New Roman"/>
                <w:b/>
                <w:sz w:val="16"/>
                <w:szCs w:val="16"/>
              </w:rPr>
            </w:pPr>
          </w:p>
        </w:tc>
        <w:tc>
          <w:tcPr>
            <w:tcW w:w="850" w:type="dxa"/>
            <w:vMerge/>
            <w:shd w:val="clear" w:color="auto" w:fill="92D050"/>
            <w:vAlign w:val="center"/>
          </w:tcPr>
          <w:p w14:paraId="64C795C3" w14:textId="77777777" w:rsidR="00281E3A" w:rsidRPr="00281E3A" w:rsidRDefault="00281E3A" w:rsidP="00545F54">
            <w:pPr>
              <w:spacing w:after="0" w:line="240" w:lineRule="auto"/>
              <w:jc w:val="center"/>
              <w:rPr>
                <w:rFonts w:ascii="Times New Roman" w:hAnsi="Times New Roman"/>
                <w:b/>
                <w:sz w:val="16"/>
                <w:szCs w:val="16"/>
              </w:rPr>
            </w:pPr>
          </w:p>
        </w:tc>
        <w:tc>
          <w:tcPr>
            <w:tcW w:w="567" w:type="dxa"/>
            <w:vMerge/>
            <w:shd w:val="clear" w:color="auto" w:fill="92D050"/>
            <w:vAlign w:val="center"/>
          </w:tcPr>
          <w:p w14:paraId="57C950FA" w14:textId="77777777" w:rsidR="00281E3A" w:rsidRPr="00281E3A" w:rsidRDefault="00281E3A" w:rsidP="00545F54">
            <w:pPr>
              <w:spacing w:after="0" w:line="240" w:lineRule="auto"/>
              <w:jc w:val="center"/>
              <w:rPr>
                <w:rFonts w:ascii="Times New Roman" w:hAnsi="Times New Roman"/>
                <w:b/>
                <w:sz w:val="16"/>
                <w:szCs w:val="16"/>
              </w:rPr>
            </w:pPr>
          </w:p>
        </w:tc>
      </w:tr>
      <w:tr w:rsidR="00281E3A" w:rsidRPr="0037722A" w14:paraId="0BD8868D" w14:textId="77777777" w:rsidTr="00281E3A">
        <w:trPr>
          <w:jc w:val="center"/>
        </w:trPr>
        <w:tc>
          <w:tcPr>
            <w:tcW w:w="1129" w:type="dxa"/>
            <w:vMerge/>
            <w:shd w:val="clear" w:color="auto" w:fill="BDD6EE"/>
            <w:vAlign w:val="center"/>
          </w:tcPr>
          <w:p w14:paraId="305351BE" w14:textId="77777777" w:rsidR="00281E3A" w:rsidRPr="0037722A" w:rsidRDefault="00281E3A" w:rsidP="00545F54">
            <w:pPr>
              <w:spacing w:after="0" w:line="240" w:lineRule="auto"/>
              <w:jc w:val="center"/>
              <w:rPr>
                <w:rFonts w:ascii="Times New Roman" w:hAnsi="Times New Roman"/>
                <w:sz w:val="18"/>
                <w:szCs w:val="18"/>
              </w:rPr>
            </w:pPr>
          </w:p>
        </w:tc>
        <w:tc>
          <w:tcPr>
            <w:tcW w:w="851" w:type="dxa"/>
            <w:vAlign w:val="center"/>
          </w:tcPr>
          <w:p w14:paraId="0773AD49" w14:textId="77777777" w:rsidR="00281E3A" w:rsidRPr="00281E3A" w:rsidRDefault="00281E3A" w:rsidP="00545F54">
            <w:pPr>
              <w:tabs>
                <w:tab w:val="left" w:pos="2193"/>
              </w:tabs>
              <w:spacing w:after="0" w:line="240" w:lineRule="auto"/>
              <w:jc w:val="center"/>
              <w:rPr>
                <w:rFonts w:ascii="Times New Roman" w:hAnsi="Times New Roman"/>
                <w:b/>
                <w:sz w:val="12"/>
                <w:szCs w:val="12"/>
              </w:rPr>
            </w:pPr>
            <w:r w:rsidRPr="00281E3A">
              <w:rPr>
                <w:rFonts w:ascii="Times New Roman" w:hAnsi="Times New Roman"/>
                <w:b/>
                <w:sz w:val="12"/>
                <w:szCs w:val="12"/>
              </w:rPr>
              <w:t>PAYSAGE</w:t>
            </w:r>
          </w:p>
        </w:tc>
        <w:tc>
          <w:tcPr>
            <w:tcW w:w="4394" w:type="dxa"/>
            <w:gridSpan w:val="4"/>
            <w:vAlign w:val="center"/>
          </w:tcPr>
          <w:p w14:paraId="7BCB7307"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Modification de l’aspect du paysage</w:t>
            </w:r>
          </w:p>
        </w:tc>
        <w:tc>
          <w:tcPr>
            <w:tcW w:w="851" w:type="dxa"/>
            <w:shd w:val="clear" w:color="auto" w:fill="FFFFFF"/>
            <w:vAlign w:val="center"/>
          </w:tcPr>
          <w:p w14:paraId="4708C582"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Faible</w:t>
            </w:r>
          </w:p>
        </w:tc>
        <w:tc>
          <w:tcPr>
            <w:tcW w:w="283" w:type="dxa"/>
            <w:shd w:val="clear" w:color="auto" w:fill="002060"/>
            <w:vAlign w:val="center"/>
          </w:tcPr>
          <w:p w14:paraId="368DF0B5"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992" w:type="dxa"/>
            <w:shd w:val="clear" w:color="auto" w:fill="FFFFFF"/>
            <w:vAlign w:val="center"/>
          </w:tcPr>
          <w:p w14:paraId="7E58197B"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Locale</w:t>
            </w:r>
          </w:p>
        </w:tc>
        <w:tc>
          <w:tcPr>
            <w:tcW w:w="284" w:type="dxa"/>
            <w:shd w:val="clear" w:color="auto" w:fill="002060"/>
            <w:vAlign w:val="center"/>
          </w:tcPr>
          <w:p w14:paraId="14D679B3"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shd w:val="clear" w:color="auto" w:fill="FFFFFF"/>
            <w:vAlign w:val="center"/>
          </w:tcPr>
          <w:p w14:paraId="03077ECE"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Moyenne</w:t>
            </w:r>
          </w:p>
        </w:tc>
        <w:tc>
          <w:tcPr>
            <w:tcW w:w="284" w:type="dxa"/>
            <w:shd w:val="clear" w:color="auto" w:fill="002060"/>
            <w:vAlign w:val="center"/>
          </w:tcPr>
          <w:p w14:paraId="51984FD8"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shd w:val="clear" w:color="auto" w:fill="92D050"/>
            <w:vAlign w:val="center"/>
          </w:tcPr>
          <w:p w14:paraId="5B3BF559"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Mineure</w:t>
            </w:r>
          </w:p>
        </w:tc>
        <w:tc>
          <w:tcPr>
            <w:tcW w:w="567" w:type="dxa"/>
            <w:shd w:val="clear" w:color="auto" w:fill="92D050"/>
            <w:vAlign w:val="center"/>
          </w:tcPr>
          <w:p w14:paraId="26404D0C"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9</w:t>
            </w:r>
          </w:p>
        </w:tc>
      </w:tr>
      <w:tr w:rsidR="00281E3A" w:rsidRPr="0037722A" w14:paraId="22B801F7" w14:textId="77777777" w:rsidTr="00281E3A">
        <w:trPr>
          <w:jc w:val="center"/>
        </w:trPr>
        <w:tc>
          <w:tcPr>
            <w:tcW w:w="1129" w:type="dxa"/>
            <w:vMerge/>
            <w:shd w:val="clear" w:color="auto" w:fill="BDD6EE"/>
            <w:vAlign w:val="center"/>
          </w:tcPr>
          <w:p w14:paraId="0CAE83C0" w14:textId="77777777" w:rsidR="00281E3A" w:rsidRPr="0037722A" w:rsidRDefault="00281E3A" w:rsidP="00545F54">
            <w:pPr>
              <w:spacing w:after="0" w:line="240" w:lineRule="auto"/>
              <w:jc w:val="center"/>
              <w:rPr>
                <w:rFonts w:ascii="Times New Roman" w:hAnsi="Times New Roman"/>
                <w:sz w:val="18"/>
                <w:szCs w:val="18"/>
              </w:rPr>
            </w:pPr>
          </w:p>
        </w:tc>
        <w:tc>
          <w:tcPr>
            <w:tcW w:w="851" w:type="dxa"/>
            <w:vMerge w:val="restart"/>
            <w:vAlign w:val="center"/>
          </w:tcPr>
          <w:p w14:paraId="1E011CE4"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HUMAIN</w:t>
            </w:r>
          </w:p>
        </w:tc>
        <w:tc>
          <w:tcPr>
            <w:tcW w:w="4394" w:type="dxa"/>
            <w:gridSpan w:val="4"/>
            <w:vAlign w:val="center"/>
          </w:tcPr>
          <w:p w14:paraId="2BBE1CE3"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 xml:space="preserve">Risque de perturbation du cadre de vie des populations riveraines dû aux productions de bruit </w:t>
            </w:r>
          </w:p>
        </w:tc>
        <w:tc>
          <w:tcPr>
            <w:tcW w:w="851" w:type="dxa"/>
            <w:vAlign w:val="center"/>
          </w:tcPr>
          <w:p w14:paraId="376703F0"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Forte</w:t>
            </w:r>
          </w:p>
        </w:tc>
        <w:tc>
          <w:tcPr>
            <w:tcW w:w="283" w:type="dxa"/>
            <w:shd w:val="clear" w:color="auto" w:fill="002060"/>
            <w:vAlign w:val="center"/>
          </w:tcPr>
          <w:p w14:paraId="060ECF01"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992" w:type="dxa"/>
            <w:vAlign w:val="center"/>
          </w:tcPr>
          <w:p w14:paraId="0128116A"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Locale</w:t>
            </w:r>
          </w:p>
        </w:tc>
        <w:tc>
          <w:tcPr>
            <w:tcW w:w="284" w:type="dxa"/>
            <w:shd w:val="clear" w:color="auto" w:fill="002060"/>
            <w:vAlign w:val="center"/>
          </w:tcPr>
          <w:p w14:paraId="7930BDE3"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vAlign w:val="center"/>
          </w:tcPr>
          <w:p w14:paraId="5DF19803"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Courte</w:t>
            </w:r>
          </w:p>
        </w:tc>
        <w:tc>
          <w:tcPr>
            <w:tcW w:w="284" w:type="dxa"/>
            <w:shd w:val="clear" w:color="auto" w:fill="002060"/>
            <w:vAlign w:val="center"/>
          </w:tcPr>
          <w:p w14:paraId="18619BB6"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850" w:type="dxa"/>
            <w:shd w:val="clear" w:color="auto" w:fill="92D050"/>
            <w:vAlign w:val="center"/>
          </w:tcPr>
          <w:p w14:paraId="739F48D1"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Mineure</w:t>
            </w:r>
          </w:p>
        </w:tc>
        <w:tc>
          <w:tcPr>
            <w:tcW w:w="567" w:type="dxa"/>
            <w:shd w:val="clear" w:color="auto" w:fill="92D050"/>
            <w:vAlign w:val="center"/>
          </w:tcPr>
          <w:p w14:paraId="40B96081"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15</w:t>
            </w:r>
          </w:p>
        </w:tc>
      </w:tr>
      <w:tr w:rsidR="00281E3A" w:rsidRPr="0037722A" w14:paraId="253B0148" w14:textId="77777777" w:rsidTr="00281E3A">
        <w:trPr>
          <w:jc w:val="center"/>
        </w:trPr>
        <w:tc>
          <w:tcPr>
            <w:tcW w:w="1129" w:type="dxa"/>
            <w:vMerge/>
            <w:shd w:val="clear" w:color="auto" w:fill="BDD6EE"/>
            <w:vAlign w:val="center"/>
          </w:tcPr>
          <w:p w14:paraId="0830370D" w14:textId="77777777" w:rsidR="00281E3A" w:rsidRPr="0037722A" w:rsidRDefault="00281E3A" w:rsidP="00545F54">
            <w:pPr>
              <w:spacing w:after="0" w:line="240" w:lineRule="auto"/>
              <w:jc w:val="center"/>
              <w:rPr>
                <w:rFonts w:ascii="Times New Roman" w:hAnsi="Times New Roman"/>
                <w:sz w:val="18"/>
                <w:szCs w:val="18"/>
              </w:rPr>
            </w:pPr>
          </w:p>
        </w:tc>
        <w:tc>
          <w:tcPr>
            <w:tcW w:w="851" w:type="dxa"/>
            <w:vMerge/>
            <w:vAlign w:val="center"/>
          </w:tcPr>
          <w:p w14:paraId="3CBCAACA" w14:textId="77777777" w:rsidR="00281E3A" w:rsidRPr="0037722A" w:rsidRDefault="00281E3A" w:rsidP="00545F54">
            <w:pPr>
              <w:spacing w:after="0" w:line="240" w:lineRule="auto"/>
              <w:jc w:val="center"/>
              <w:rPr>
                <w:rFonts w:ascii="Times New Roman" w:hAnsi="Times New Roman"/>
                <w:b/>
                <w:sz w:val="18"/>
                <w:szCs w:val="18"/>
              </w:rPr>
            </w:pPr>
          </w:p>
        </w:tc>
        <w:tc>
          <w:tcPr>
            <w:tcW w:w="4394" w:type="dxa"/>
            <w:gridSpan w:val="4"/>
            <w:vAlign w:val="center"/>
          </w:tcPr>
          <w:p w14:paraId="2CF0E2A6"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 perturbation du trafic ou les déplacements de personnes et des biens</w:t>
            </w:r>
          </w:p>
        </w:tc>
        <w:tc>
          <w:tcPr>
            <w:tcW w:w="851" w:type="dxa"/>
            <w:vAlign w:val="center"/>
          </w:tcPr>
          <w:p w14:paraId="3033B6EC"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Moyenne</w:t>
            </w:r>
          </w:p>
        </w:tc>
        <w:tc>
          <w:tcPr>
            <w:tcW w:w="283" w:type="dxa"/>
            <w:shd w:val="clear" w:color="auto" w:fill="002060"/>
            <w:vAlign w:val="center"/>
          </w:tcPr>
          <w:p w14:paraId="4AFD538D"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992" w:type="dxa"/>
            <w:vAlign w:val="center"/>
          </w:tcPr>
          <w:p w14:paraId="737B1D90"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Locale</w:t>
            </w:r>
          </w:p>
        </w:tc>
        <w:tc>
          <w:tcPr>
            <w:tcW w:w="284" w:type="dxa"/>
            <w:shd w:val="clear" w:color="auto" w:fill="002060"/>
            <w:vAlign w:val="center"/>
          </w:tcPr>
          <w:p w14:paraId="552A193E"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vAlign w:val="center"/>
          </w:tcPr>
          <w:p w14:paraId="4B174A25"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Courte</w:t>
            </w:r>
          </w:p>
        </w:tc>
        <w:tc>
          <w:tcPr>
            <w:tcW w:w="284" w:type="dxa"/>
            <w:shd w:val="clear" w:color="auto" w:fill="002060"/>
            <w:vAlign w:val="center"/>
          </w:tcPr>
          <w:p w14:paraId="5784597D"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850" w:type="dxa"/>
            <w:shd w:val="clear" w:color="auto" w:fill="92D050"/>
            <w:vAlign w:val="center"/>
          </w:tcPr>
          <w:p w14:paraId="0B69E768"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Mineure</w:t>
            </w:r>
          </w:p>
        </w:tc>
        <w:tc>
          <w:tcPr>
            <w:tcW w:w="567" w:type="dxa"/>
            <w:shd w:val="clear" w:color="auto" w:fill="92D050"/>
            <w:vAlign w:val="center"/>
          </w:tcPr>
          <w:p w14:paraId="78DF2FD5"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9</w:t>
            </w:r>
          </w:p>
        </w:tc>
      </w:tr>
      <w:tr w:rsidR="00281E3A" w:rsidRPr="0037722A" w14:paraId="086E9604" w14:textId="77777777" w:rsidTr="00281E3A">
        <w:trPr>
          <w:jc w:val="center"/>
        </w:trPr>
        <w:tc>
          <w:tcPr>
            <w:tcW w:w="1129" w:type="dxa"/>
            <w:vMerge/>
            <w:shd w:val="clear" w:color="auto" w:fill="BDD6EE"/>
            <w:vAlign w:val="center"/>
          </w:tcPr>
          <w:p w14:paraId="63ACE738" w14:textId="77777777" w:rsidR="00281E3A" w:rsidRPr="0037722A" w:rsidRDefault="00281E3A" w:rsidP="00545F54">
            <w:pPr>
              <w:spacing w:after="0" w:line="240" w:lineRule="auto"/>
              <w:jc w:val="center"/>
              <w:rPr>
                <w:rFonts w:ascii="Times New Roman" w:hAnsi="Times New Roman"/>
                <w:sz w:val="18"/>
                <w:szCs w:val="18"/>
              </w:rPr>
            </w:pPr>
          </w:p>
        </w:tc>
        <w:tc>
          <w:tcPr>
            <w:tcW w:w="851" w:type="dxa"/>
            <w:vMerge/>
            <w:vAlign w:val="center"/>
          </w:tcPr>
          <w:p w14:paraId="7B2F34CB" w14:textId="77777777" w:rsidR="00281E3A" w:rsidRPr="0037722A" w:rsidRDefault="00281E3A" w:rsidP="00545F54">
            <w:pPr>
              <w:spacing w:after="0" w:line="240" w:lineRule="auto"/>
              <w:jc w:val="center"/>
              <w:rPr>
                <w:rFonts w:ascii="Times New Roman" w:hAnsi="Times New Roman"/>
                <w:b/>
                <w:sz w:val="18"/>
                <w:szCs w:val="18"/>
              </w:rPr>
            </w:pPr>
          </w:p>
        </w:tc>
        <w:tc>
          <w:tcPr>
            <w:tcW w:w="4394" w:type="dxa"/>
            <w:gridSpan w:val="4"/>
            <w:vAlign w:val="center"/>
          </w:tcPr>
          <w:p w14:paraId="5D094DB3"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Risques de propagation de maladies sexuellement transmissibles comme le VIH/SIDA</w:t>
            </w:r>
          </w:p>
        </w:tc>
        <w:tc>
          <w:tcPr>
            <w:tcW w:w="851" w:type="dxa"/>
            <w:vAlign w:val="center"/>
          </w:tcPr>
          <w:p w14:paraId="48F6B2E7"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Forte</w:t>
            </w:r>
          </w:p>
        </w:tc>
        <w:tc>
          <w:tcPr>
            <w:tcW w:w="283" w:type="dxa"/>
            <w:shd w:val="clear" w:color="auto" w:fill="002060"/>
            <w:vAlign w:val="center"/>
          </w:tcPr>
          <w:p w14:paraId="3B3A30D1"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992" w:type="dxa"/>
            <w:vAlign w:val="center"/>
          </w:tcPr>
          <w:p w14:paraId="426FA727"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Régionale</w:t>
            </w:r>
          </w:p>
        </w:tc>
        <w:tc>
          <w:tcPr>
            <w:tcW w:w="284" w:type="dxa"/>
            <w:shd w:val="clear" w:color="auto" w:fill="002060"/>
            <w:vAlign w:val="center"/>
          </w:tcPr>
          <w:p w14:paraId="506C6C37"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850" w:type="dxa"/>
            <w:vAlign w:val="center"/>
          </w:tcPr>
          <w:p w14:paraId="6A806D25"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Courte</w:t>
            </w:r>
          </w:p>
        </w:tc>
        <w:tc>
          <w:tcPr>
            <w:tcW w:w="284" w:type="dxa"/>
            <w:shd w:val="clear" w:color="auto" w:fill="002060"/>
            <w:vAlign w:val="center"/>
          </w:tcPr>
          <w:p w14:paraId="5BE8053F"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850" w:type="dxa"/>
            <w:shd w:val="clear" w:color="auto" w:fill="FFFF00"/>
            <w:vAlign w:val="center"/>
          </w:tcPr>
          <w:p w14:paraId="6F1E35CC"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Moyenne</w:t>
            </w:r>
          </w:p>
        </w:tc>
        <w:tc>
          <w:tcPr>
            <w:tcW w:w="567" w:type="dxa"/>
            <w:shd w:val="clear" w:color="auto" w:fill="FFFF00"/>
            <w:vAlign w:val="center"/>
          </w:tcPr>
          <w:p w14:paraId="7502D33C"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25</w:t>
            </w:r>
          </w:p>
        </w:tc>
      </w:tr>
      <w:tr w:rsidR="00281E3A" w:rsidRPr="0037722A" w14:paraId="528A2D62" w14:textId="77777777" w:rsidTr="00281E3A">
        <w:trPr>
          <w:jc w:val="center"/>
        </w:trPr>
        <w:tc>
          <w:tcPr>
            <w:tcW w:w="1129" w:type="dxa"/>
            <w:vMerge/>
            <w:shd w:val="clear" w:color="auto" w:fill="BDD6EE"/>
            <w:vAlign w:val="center"/>
          </w:tcPr>
          <w:p w14:paraId="157DDC9D" w14:textId="77777777" w:rsidR="00281E3A" w:rsidRPr="0037722A" w:rsidRDefault="00281E3A" w:rsidP="00545F54">
            <w:pPr>
              <w:spacing w:after="0" w:line="240" w:lineRule="auto"/>
              <w:jc w:val="center"/>
              <w:rPr>
                <w:rFonts w:ascii="Times New Roman" w:hAnsi="Times New Roman"/>
                <w:sz w:val="18"/>
                <w:szCs w:val="18"/>
              </w:rPr>
            </w:pPr>
          </w:p>
        </w:tc>
        <w:tc>
          <w:tcPr>
            <w:tcW w:w="851" w:type="dxa"/>
            <w:vMerge/>
            <w:vAlign w:val="center"/>
          </w:tcPr>
          <w:p w14:paraId="18853F9D" w14:textId="77777777" w:rsidR="00281E3A" w:rsidRPr="0037722A" w:rsidRDefault="00281E3A" w:rsidP="00545F54">
            <w:pPr>
              <w:spacing w:after="0" w:line="240" w:lineRule="auto"/>
              <w:jc w:val="center"/>
              <w:rPr>
                <w:rFonts w:ascii="Times New Roman" w:hAnsi="Times New Roman"/>
                <w:b/>
                <w:sz w:val="18"/>
                <w:szCs w:val="18"/>
              </w:rPr>
            </w:pPr>
          </w:p>
        </w:tc>
        <w:tc>
          <w:tcPr>
            <w:tcW w:w="4394" w:type="dxa"/>
            <w:gridSpan w:val="4"/>
            <w:vAlign w:val="center"/>
          </w:tcPr>
          <w:p w14:paraId="4AE635F0"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Risques d’accidents liés aux engins/instruments de chantier et à la présence de matériaux de construction mal protégés ou mal utilisé.</w:t>
            </w:r>
          </w:p>
          <w:p w14:paraId="7CB01219"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 blessures dû à la manutention manuelle et mécanique</w:t>
            </w:r>
          </w:p>
        </w:tc>
        <w:tc>
          <w:tcPr>
            <w:tcW w:w="851" w:type="dxa"/>
            <w:vAlign w:val="center"/>
          </w:tcPr>
          <w:p w14:paraId="09B34817"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Forte</w:t>
            </w:r>
          </w:p>
        </w:tc>
        <w:tc>
          <w:tcPr>
            <w:tcW w:w="283" w:type="dxa"/>
            <w:shd w:val="clear" w:color="auto" w:fill="002060"/>
            <w:vAlign w:val="center"/>
          </w:tcPr>
          <w:p w14:paraId="3DE14956"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992" w:type="dxa"/>
            <w:vAlign w:val="center"/>
          </w:tcPr>
          <w:p w14:paraId="06C73DD0"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Locale</w:t>
            </w:r>
          </w:p>
        </w:tc>
        <w:tc>
          <w:tcPr>
            <w:tcW w:w="284" w:type="dxa"/>
            <w:shd w:val="clear" w:color="auto" w:fill="002060"/>
            <w:vAlign w:val="center"/>
          </w:tcPr>
          <w:p w14:paraId="249B18AD"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vAlign w:val="center"/>
          </w:tcPr>
          <w:p w14:paraId="6D0E5C98"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Courte</w:t>
            </w:r>
          </w:p>
        </w:tc>
        <w:tc>
          <w:tcPr>
            <w:tcW w:w="284" w:type="dxa"/>
            <w:shd w:val="clear" w:color="auto" w:fill="002060"/>
            <w:vAlign w:val="center"/>
          </w:tcPr>
          <w:p w14:paraId="5B031274"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850" w:type="dxa"/>
            <w:shd w:val="clear" w:color="auto" w:fill="92D050"/>
            <w:vAlign w:val="center"/>
          </w:tcPr>
          <w:p w14:paraId="1FE7C0E3"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Mineure</w:t>
            </w:r>
          </w:p>
        </w:tc>
        <w:tc>
          <w:tcPr>
            <w:tcW w:w="567" w:type="dxa"/>
            <w:shd w:val="clear" w:color="auto" w:fill="92D050"/>
            <w:vAlign w:val="center"/>
          </w:tcPr>
          <w:p w14:paraId="18DF88A7"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15</w:t>
            </w:r>
          </w:p>
        </w:tc>
      </w:tr>
      <w:tr w:rsidR="00281E3A" w:rsidRPr="0037722A" w14:paraId="088C52AD" w14:textId="77777777" w:rsidTr="00281E3A">
        <w:trPr>
          <w:jc w:val="center"/>
        </w:trPr>
        <w:tc>
          <w:tcPr>
            <w:tcW w:w="1129" w:type="dxa"/>
            <w:vMerge/>
            <w:shd w:val="clear" w:color="auto" w:fill="BDD6EE"/>
            <w:vAlign w:val="center"/>
          </w:tcPr>
          <w:p w14:paraId="19FBE3B8" w14:textId="77777777" w:rsidR="00281E3A" w:rsidRPr="0037722A" w:rsidRDefault="00281E3A" w:rsidP="00545F54">
            <w:pPr>
              <w:spacing w:after="0" w:line="240" w:lineRule="auto"/>
              <w:jc w:val="center"/>
              <w:rPr>
                <w:rFonts w:ascii="Times New Roman" w:hAnsi="Times New Roman"/>
                <w:sz w:val="18"/>
                <w:szCs w:val="18"/>
              </w:rPr>
            </w:pPr>
          </w:p>
        </w:tc>
        <w:tc>
          <w:tcPr>
            <w:tcW w:w="851" w:type="dxa"/>
            <w:vMerge/>
            <w:vAlign w:val="center"/>
          </w:tcPr>
          <w:p w14:paraId="6F5BB886" w14:textId="77777777" w:rsidR="00281E3A" w:rsidRPr="0037722A" w:rsidRDefault="00281E3A" w:rsidP="00545F54">
            <w:pPr>
              <w:spacing w:after="0" w:line="240" w:lineRule="auto"/>
              <w:jc w:val="center"/>
              <w:rPr>
                <w:rFonts w:ascii="Times New Roman" w:hAnsi="Times New Roman"/>
                <w:b/>
                <w:sz w:val="18"/>
                <w:szCs w:val="18"/>
              </w:rPr>
            </w:pPr>
          </w:p>
        </w:tc>
        <w:tc>
          <w:tcPr>
            <w:tcW w:w="4394" w:type="dxa"/>
            <w:gridSpan w:val="4"/>
            <w:vAlign w:val="center"/>
          </w:tcPr>
          <w:p w14:paraId="2CC2CCBD"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 production de quantités de déchets significatives (les déchets inertes de roches, la sous -couche arable, résidus de conduites, emballages souillés de peinture, solvants, cuve à hydrocarbure)</w:t>
            </w:r>
          </w:p>
        </w:tc>
        <w:tc>
          <w:tcPr>
            <w:tcW w:w="851" w:type="dxa"/>
            <w:vAlign w:val="center"/>
          </w:tcPr>
          <w:p w14:paraId="48354367"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Forte</w:t>
            </w:r>
          </w:p>
        </w:tc>
        <w:tc>
          <w:tcPr>
            <w:tcW w:w="283" w:type="dxa"/>
            <w:shd w:val="clear" w:color="auto" w:fill="002060"/>
            <w:vAlign w:val="center"/>
          </w:tcPr>
          <w:p w14:paraId="3E67B0F7"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992" w:type="dxa"/>
            <w:vAlign w:val="center"/>
          </w:tcPr>
          <w:p w14:paraId="2AFCD8CF"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Locale</w:t>
            </w:r>
          </w:p>
        </w:tc>
        <w:tc>
          <w:tcPr>
            <w:tcW w:w="284" w:type="dxa"/>
            <w:shd w:val="clear" w:color="auto" w:fill="002060"/>
            <w:vAlign w:val="center"/>
          </w:tcPr>
          <w:p w14:paraId="41165850"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vAlign w:val="center"/>
          </w:tcPr>
          <w:p w14:paraId="1146CA1C"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Courte</w:t>
            </w:r>
          </w:p>
        </w:tc>
        <w:tc>
          <w:tcPr>
            <w:tcW w:w="284" w:type="dxa"/>
            <w:shd w:val="clear" w:color="auto" w:fill="002060"/>
            <w:vAlign w:val="center"/>
          </w:tcPr>
          <w:p w14:paraId="63C44DDD"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850" w:type="dxa"/>
            <w:shd w:val="clear" w:color="auto" w:fill="92D050"/>
            <w:vAlign w:val="center"/>
          </w:tcPr>
          <w:p w14:paraId="7CEC123D"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Mineure</w:t>
            </w:r>
          </w:p>
        </w:tc>
        <w:tc>
          <w:tcPr>
            <w:tcW w:w="567" w:type="dxa"/>
            <w:shd w:val="clear" w:color="auto" w:fill="92D050"/>
            <w:vAlign w:val="center"/>
          </w:tcPr>
          <w:p w14:paraId="0784B123"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15</w:t>
            </w:r>
          </w:p>
        </w:tc>
      </w:tr>
      <w:tr w:rsidR="00281E3A" w:rsidRPr="0037722A" w14:paraId="29FB2001" w14:textId="77777777" w:rsidTr="00281E3A">
        <w:trPr>
          <w:jc w:val="center"/>
        </w:trPr>
        <w:tc>
          <w:tcPr>
            <w:tcW w:w="1129" w:type="dxa"/>
            <w:vMerge/>
            <w:shd w:val="clear" w:color="auto" w:fill="BDD6EE"/>
            <w:vAlign w:val="center"/>
          </w:tcPr>
          <w:p w14:paraId="0A4C6ADA" w14:textId="77777777" w:rsidR="00281E3A" w:rsidRPr="0037722A" w:rsidRDefault="00281E3A" w:rsidP="00545F54">
            <w:pPr>
              <w:spacing w:after="0" w:line="240" w:lineRule="auto"/>
              <w:jc w:val="center"/>
              <w:rPr>
                <w:rFonts w:ascii="Times New Roman" w:hAnsi="Times New Roman"/>
                <w:sz w:val="18"/>
                <w:szCs w:val="18"/>
              </w:rPr>
            </w:pPr>
          </w:p>
        </w:tc>
        <w:tc>
          <w:tcPr>
            <w:tcW w:w="851" w:type="dxa"/>
            <w:vMerge/>
            <w:vAlign w:val="center"/>
          </w:tcPr>
          <w:p w14:paraId="30ABE2EC" w14:textId="77777777" w:rsidR="00281E3A" w:rsidRPr="0037722A" w:rsidRDefault="00281E3A" w:rsidP="00545F54">
            <w:pPr>
              <w:spacing w:after="0" w:line="240" w:lineRule="auto"/>
              <w:jc w:val="center"/>
              <w:rPr>
                <w:rFonts w:ascii="Times New Roman" w:hAnsi="Times New Roman"/>
                <w:b/>
                <w:sz w:val="18"/>
                <w:szCs w:val="18"/>
              </w:rPr>
            </w:pPr>
          </w:p>
        </w:tc>
        <w:tc>
          <w:tcPr>
            <w:tcW w:w="4394" w:type="dxa"/>
            <w:gridSpan w:val="4"/>
            <w:vAlign w:val="center"/>
          </w:tcPr>
          <w:p w14:paraId="4D2D3447"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 perturbations des activités commerciales trop proches des sites</w:t>
            </w:r>
          </w:p>
        </w:tc>
        <w:tc>
          <w:tcPr>
            <w:tcW w:w="851" w:type="dxa"/>
            <w:vAlign w:val="center"/>
          </w:tcPr>
          <w:p w14:paraId="5A3B58A4"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Forte</w:t>
            </w:r>
          </w:p>
        </w:tc>
        <w:tc>
          <w:tcPr>
            <w:tcW w:w="283" w:type="dxa"/>
            <w:shd w:val="clear" w:color="auto" w:fill="002060"/>
            <w:vAlign w:val="center"/>
          </w:tcPr>
          <w:p w14:paraId="31C4650B"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992" w:type="dxa"/>
            <w:vAlign w:val="center"/>
          </w:tcPr>
          <w:p w14:paraId="56652C30"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Ponctuelle</w:t>
            </w:r>
          </w:p>
        </w:tc>
        <w:tc>
          <w:tcPr>
            <w:tcW w:w="284" w:type="dxa"/>
            <w:shd w:val="clear" w:color="auto" w:fill="002060"/>
            <w:vAlign w:val="center"/>
          </w:tcPr>
          <w:p w14:paraId="025D1B70"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850" w:type="dxa"/>
            <w:vAlign w:val="center"/>
          </w:tcPr>
          <w:p w14:paraId="48F23DAD"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Courte</w:t>
            </w:r>
          </w:p>
        </w:tc>
        <w:tc>
          <w:tcPr>
            <w:tcW w:w="284" w:type="dxa"/>
            <w:shd w:val="clear" w:color="auto" w:fill="002060"/>
            <w:vAlign w:val="center"/>
          </w:tcPr>
          <w:p w14:paraId="1034F337"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850" w:type="dxa"/>
            <w:shd w:val="clear" w:color="auto" w:fill="92D050"/>
            <w:vAlign w:val="center"/>
          </w:tcPr>
          <w:p w14:paraId="5A633588"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Mineure</w:t>
            </w:r>
          </w:p>
        </w:tc>
        <w:tc>
          <w:tcPr>
            <w:tcW w:w="567" w:type="dxa"/>
            <w:shd w:val="clear" w:color="auto" w:fill="92D050"/>
            <w:vAlign w:val="center"/>
          </w:tcPr>
          <w:p w14:paraId="2B099739"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r>
      <w:tr w:rsidR="00281E3A" w:rsidRPr="0037722A" w14:paraId="3B315407" w14:textId="77777777" w:rsidTr="00281E3A">
        <w:trPr>
          <w:jc w:val="center"/>
        </w:trPr>
        <w:tc>
          <w:tcPr>
            <w:tcW w:w="1129" w:type="dxa"/>
            <w:vMerge/>
            <w:shd w:val="clear" w:color="auto" w:fill="BDD6EE"/>
            <w:vAlign w:val="center"/>
          </w:tcPr>
          <w:p w14:paraId="220785FB" w14:textId="77777777" w:rsidR="00281E3A" w:rsidRPr="0037722A" w:rsidRDefault="00281E3A" w:rsidP="00545F54">
            <w:pPr>
              <w:spacing w:after="0" w:line="240" w:lineRule="auto"/>
              <w:jc w:val="center"/>
              <w:rPr>
                <w:rFonts w:ascii="Times New Roman" w:hAnsi="Times New Roman"/>
                <w:sz w:val="18"/>
                <w:szCs w:val="18"/>
              </w:rPr>
            </w:pPr>
          </w:p>
        </w:tc>
        <w:tc>
          <w:tcPr>
            <w:tcW w:w="851" w:type="dxa"/>
            <w:vMerge/>
            <w:vAlign w:val="center"/>
          </w:tcPr>
          <w:p w14:paraId="15ABA9D4" w14:textId="77777777" w:rsidR="00281E3A" w:rsidRPr="0037722A" w:rsidRDefault="00281E3A" w:rsidP="00545F54">
            <w:pPr>
              <w:spacing w:after="0" w:line="240" w:lineRule="auto"/>
              <w:jc w:val="center"/>
              <w:rPr>
                <w:rFonts w:ascii="Times New Roman" w:hAnsi="Times New Roman"/>
                <w:b/>
                <w:sz w:val="18"/>
                <w:szCs w:val="18"/>
              </w:rPr>
            </w:pPr>
          </w:p>
        </w:tc>
        <w:tc>
          <w:tcPr>
            <w:tcW w:w="4394" w:type="dxa"/>
            <w:gridSpan w:val="4"/>
            <w:vAlign w:val="center"/>
          </w:tcPr>
          <w:p w14:paraId="759EF3F8"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 xml:space="preserve">Risques de conflits sociaux </w:t>
            </w:r>
          </w:p>
        </w:tc>
        <w:tc>
          <w:tcPr>
            <w:tcW w:w="851" w:type="dxa"/>
            <w:vAlign w:val="center"/>
          </w:tcPr>
          <w:p w14:paraId="6E0255A5"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Forte</w:t>
            </w:r>
          </w:p>
        </w:tc>
        <w:tc>
          <w:tcPr>
            <w:tcW w:w="283" w:type="dxa"/>
            <w:shd w:val="clear" w:color="auto" w:fill="002060"/>
            <w:vAlign w:val="center"/>
          </w:tcPr>
          <w:p w14:paraId="6A9C9226"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992" w:type="dxa"/>
            <w:vAlign w:val="center"/>
          </w:tcPr>
          <w:p w14:paraId="139FBBB6"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Locale</w:t>
            </w:r>
          </w:p>
        </w:tc>
        <w:tc>
          <w:tcPr>
            <w:tcW w:w="284" w:type="dxa"/>
            <w:shd w:val="clear" w:color="auto" w:fill="002060"/>
            <w:vAlign w:val="center"/>
          </w:tcPr>
          <w:p w14:paraId="71F0EAEA"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vAlign w:val="center"/>
          </w:tcPr>
          <w:p w14:paraId="4270FCE2"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Courte</w:t>
            </w:r>
          </w:p>
        </w:tc>
        <w:tc>
          <w:tcPr>
            <w:tcW w:w="284" w:type="dxa"/>
            <w:shd w:val="clear" w:color="auto" w:fill="002060"/>
            <w:vAlign w:val="center"/>
          </w:tcPr>
          <w:p w14:paraId="03A236E8"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850" w:type="dxa"/>
            <w:shd w:val="clear" w:color="auto" w:fill="92D050"/>
            <w:vAlign w:val="center"/>
          </w:tcPr>
          <w:p w14:paraId="01211CBB"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Mineure</w:t>
            </w:r>
          </w:p>
        </w:tc>
        <w:tc>
          <w:tcPr>
            <w:tcW w:w="567" w:type="dxa"/>
            <w:shd w:val="clear" w:color="auto" w:fill="92D050"/>
            <w:vAlign w:val="center"/>
          </w:tcPr>
          <w:p w14:paraId="6E57D91E"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15</w:t>
            </w:r>
          </w:p>
        </w:tc>
      </w:tr>
      <w:tr w:rsidR="00281E3A" w:rsidRPr="0037722A" w14:paraId="330753B8" w14:textId="77777777" w:rsidTr="00281E3A">
        <w:trPr>
          <w:trHeight w:val="79"/>
          <w:jc w:val="center"/>
        </w:trPr>
        <w:tc>
          <w:tcPr>
            <w:tcW w:w="1129" w:type="dxa"/>
            <w:vMerge/>
            <w:shd w:val="clear" w:color="auto" w:fill="BDD6EE"/>
            <w:vAlign w:val="center"/>
          </w:tcPr>
          <w:p w14:paraId="6E7166C8" w14:textId="77777777" w:rsidR="00281E3A" w:rsidRPr="0037722A" w:rsidRDefault="00281E3A" w:rsidP="00545F54">
            <w:pPr>
              <w:spacing w:after="0" w:line="240" w:lineRule="auto"/>
              <w:jc w:val="center"/>
              <w:rPr>
                <w:rFonts w:ascii="Times New Roman" w:hAnsi="Times New Roman"/>
                <w:sz w:val="18"/>
                <w:szCs w:val="18"/>
              </w:rPr>
            </w:pPr>
          </w:p>
        </w:tc>
        <w:tc>
          <w:tcPr>
            <w:tcW w:w="851" w:type="dxa"/>
            <w:vMerge/>
            <w:vAlign w:val="center"/>
          </w:tcPr>
          <w:p w14:paraId="0F81097C" w14:textId="77777777" w:rsidR="00281E3A" w:rsidRPr="0037722A" w:rsidRDefault="00281E3A" w:rsidP="00545F54">
            <w:pPr>
              <w:spacing w:after="0" w:line="240" w:lineRule="auto"/>
              <w:jc w:val="center"/>
              <w:rPr>
                <w:rFonts w:ascii="Times New Roman" w:hAnsi="Times New Roman"/>
                <w:b/>
                <w:sz w:val="18"/>
                <w:szCs w:val="18"/>
              </w:rPr>
            </w:pPr>
          </w:p>
        </w:tc>
        <w:tc>
          <w:tcPr>
            <w:tcW w:w="4394" w:type="dxa"/>
            <w:gridSpan w:val="4"/>
            <w:vAlign w:val="center"/>
          </w:tcPr>
          <w:p w14:paraId="64559337"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 perte de terre ou de dégradation de biens lors des travaux de libération des emprises</w:t>
            </w:r>
          </w:p>
        </w:tc>
        <w:tc>
          <w:tcPr>
            <w:tcW w:w="851" w:type="dxa"/>
            <w:vAlign w:val="center"/>
          </w:tcPr>
          <w:p w14:paraId="41FD9586"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Forte</w:t>
            </w:r>
          </w:p>
        </w:tc>
        <w:tc>
          <w:tcPr>
            <w:tcW w:w="283" w:type="dxa"/>
            <w:shd w:val="clear" w:color="auto" w:fill="002060"/>
            <w:vAlign w:val="center"/>
          </w:tcPr>
          <w:p w14:paraId="385E08C7"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992" w:type="dxa"/>
            <w:vAlign w:val="center"/>
          </w:tcPr>
          <w:p w14:paraId="0A837EA2"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Ponctuelle</w:t>
            </w:r>
          </w:p>
        </w:tc>
        <w:tc>
          <w:tcPr>
            <w:tcW w:w="284" w:type="dxa"/>
            <w:shd w:val="clear" w:color="auto" w:fill="002060"/>
            <w:vAlign w:val="center"/>
          </w:tcPr>
          <w:p w14:paraId="719DB323"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850" w:type="dxa"/>
            <w:vAlign w:val="center"/>
          </w:tcPr>
          <w:p w14:paraId="49EE3EF3"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Longue</w:t>
            </w:r>
          </w:p>
        </w:tc>
        <w:tc>
          <w:tcPr>
            <w:tcW w:w="284" w:type="dxa"/>
            <w:shd w:val="clear" w:color="auto" w:fill="002060"/>
            <w:vAlign w:val="center"/>
          </w:tcPr>
          <w:p w14:paraId="53F1C638"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850" w:type="dxa"/>
            <w:shd w:val="clear" w:color="auto" w:fill="FFFF00"/>
            <w:vAlign w:val="center"/>
          </w:tcPr>
          <w:p w14:paraId="7D4E394B"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Moyenne</w:t>
            </w:r>
          </w:p>
        </w:tc>
        <w:tc>
          <w:tcPr>
            <w:tcW w:w="567" w:type="dxa"/>
            <w:shd w:val="clear" w:color="auto" w:fill="FFFF00"/>
            <w:vAlign w:val="center"/>
          </w:tcPr>
          <w:p w14:paraId="3CF8E21D"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45</w:t>
            </w:r>
          </w:p>
        </w:tc>
      </w:tr>
      <w:tr w:rsidR="00281E3A" w:rsidRPr="0037722A" w14:paraId="1DCFB59C" w14:textId="77777777" w:rsidTr="00281E3A">
        <w:trPr>
          <w:jc w:val="center"/>
        </w:trPr>
        <w:tc>
          <w:tcPr>
            <w:tcW w:w="1129" w:type="dxa"/>
            <w:vMerge/>
            <w:shd w:val="clear" w:color="auto" w:fill="BDD6EE"/>
            <w:vAlign w:val="center"/>
          </w:tcPr>
          <w:p w14:paraId="3B2383E0" w14:textId="77777777" w:rsidR="00281E3A" w:rsidRPr="0037722A" w:rsidRDefault="00281E3A" w:rsidP="00545F54">
            <w:pPr>
              <w:spacing w:after="0" w:line="240" w:lineRule="auto"/>
              <w:jc w:val="center"/>
              <w:rPr>
                <w:rFonts w:ascii="Times New Roman" w:hAnsi="Times New Roman"/>
                <w:sz w:val="18"/>
                <w:szCs w:val="18"/>
              </w:rPr>
            </w:pPr>
          </w:p>
        </w:tc>
        <w:tc>
          <w:tcPr>
            <w:tcW w:w="851" w:type="dxa"/>
            <w:vMerge/>
            <w:vAlign w:val="center"/>
          </w:tcPr>
          <w:p w14:paraId="5C86ED88" w14:textId="77777777" w:rsidR="00281E3A" w:rsidRPr="0037722A" w:rsidRDefault="00281E3A" w:rsidP="00545F54">
            <w:pPr>
              <w:spacing w:after="0" w:line="240" w:lineRule="auto"/>
              <w:jc w:val="center"/>
              <w:rPr>
                <w:rFonts w:ascii="Times New Roman" w:hAnsi="Times New Roman"/>
                <w:b/>
                <w:sz w:val="18"/>
                <w:szCs w:val="18"/>
              </w:rPr>
            </w:pPr>
          </w:p>
        </w:tc>
        <w:tc>
          <w:tcPr>
            <w:tcW w:w="4394" w:type="dxa"/>
            <w:gridSpan w:val="4"/>
            <w:vAlign w:val="center"/>
          </w:tcPr>
          <w:p w14:paraId="3F536D59"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 dégradation et d’altérer l’aspect visuel du paysage</w:t>
            </w:r>
          </w:p>
        </w:tc>
        <w:tc>
          <w:tcPr>
            <w:tcW w:w="851" w:type="dxa"/>
            <w:vAlign w:val="center"/>
          </w:tcPr>
          <w:p w14:paraId="7E96BB3B"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Faible</w:t>
            </w:r>
          </w:p>
        </w:tc>
        <w:tc>
          <w:tcPr>
            <w:tcW w:w="283" w:type="dxa"/>
            <w:shd w:val="clear" w:color="auto" w:fill="002060"/>
            <w:vAlign w:val="center"/>
          </w:tcPr>
          <w:p w14:paraId="7799C6B5"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992" w:type="dxa"/>
            <w:vAlign w:val="center"/>
          </w:tcPr>
          <w:p w14:paraId="61690CC1"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Ponctuelle</w:t>
            </w:r>
          </w:p>
        </w:tc>
        <w:tc>
          <w:tcPr>
            <w:tcW w:w="284" w:type="dxa"/>
            <w:shd w:val="clear" w:color="auto" w:fill="002060"/>
            <w:vAlign w:val="center"/>
          </w:tcPr>
          <w:p w14:paraId="161B43D3"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850" w:type="dxa"/>
            <w:vAlign w:val="center"/>
          </w:tcPr>
          <w:p w14:paraId="2F05A4DC"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Courte</w:t>
            </w:r>
          </w:p>
        </w:tc>
        <w:tc>
          <w:tcPr>
            <w:tcW w:w="284" w:type="dxa"/>
            <w:shd w:val="clear" w:color="auto" w:fill="002060"/>
            <w:vAlign w:val="center"/>
          </w:tcPr>
          <w:p w14:paraId="06925009"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850" w:type="dxa"/>
            <w:shd w:val="clear" w:color="auto" w:fill="92D050"/>
            <w:vAlign w:val="center"/>
          </w:tcPr>
          <w:p w14:paraId="36152104"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Mineure</w:t>
            </w:r>
          </w:p>
        </w:tc>
        <w:tc>
          <w:tcPr>
            <w:tcW w:w="567" w:type="dxa"/>
            <w:shd w:val="clear" w:color="auto" w:fill="92D050"/>
            <w:vAlign w:val="center"/>
          </w:tcPr>
          <w:p w14:paraId="63A075AF"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r>
      <w:tr w:rsidR="0037722A" w:rsidRPr="00281E3A" w14:paraId="1F5193AB" w14:textId="77777777" w:rsidTr="00281E3A">
        <w:trPr>
          <w:gridBefore w:val="3"/>
          <w:gridAfter w:val="9"/>
          <w:wBefore w:w="2292" w:type="dxa"/>
          <w:wAfter w:w="8269" w:type="dxa"/>
          <w:jc w:val="center"/>
        </w:trPr>
        <w:tc>
          <w:tcPr>
            <w:tcW w:w="774" w:type="dxa"/>
            <w:gridSpan w:val="2"/>
            <w:shd w:val="clear" w:color="auto" w:fill="000000" w:themeFill="text1"/>
            <w:vAlign w:val="center"/>
          </w:tcPr>
          <w:p w14:paraId="4476DEE3" w14:textId="77777777" w:rsidR="0037722A" w:rsidRPr="00281E3A" w:rsidRDefault="0037722A" w:rsidP="00281E3A">
            <w:pPr>
              <w:spacing w:after="0" w:line="240" w:lineRule="auto"/>
              <w:jc w:val="both"/>
              <w:rPr>
                <w:rFonts w:ascii="Times New Roman" w:hAnsi="Times New Roman"/>
                <w:sz w:val="4"/>
                <w:szCs w:val="4"/>
              </w:rPr>
            </w:pPr>
          </w:p>
        </w:tc>
      </w:tr>
      <w:tr w:rsidR="00281E3A" w:rsidRPr="0037722A" w14:paraId="5D18199B" w14:textId="77777777" w:rsidTr="00281E3A">
        <w:trPr>
          <w:jc w:val="center"/>
        </w:trPr>
        <w:tc>
          <w:tcPr>
            <w:tcW w:w="1129" w:type="dxa"/>
            <w:vMerge w:val="restart"/>
            <w:shd w:val="clear" w:color="auto" w:fill="BDD6EE"/>
            <w:textDirection w:val="btLr"/>
            <w:vAlign w:val="center"/>
          </w:tcPr>
          <w:p w14:paraId="179ABB80" w14:textId="4B3AD097" w:rsidR="00281E3A" w:rsidRPr="00281E3A" w:rsidRDefault="00281E3A" w:rsidP="00281E3A">
            <w:pPr>
              <w:spacing w:after="0" w:line="240" w:lineRule="auto"/>
              <w:ind w:left="113" w:right="113"/>
              <w:jc w:val="center"/>
              <w:rPr>
                <w:rFonts w:ascii="Times New Roman" w:hAnsi="Times New Roman"/>
                <w:b/>
                <w:sz w:val="24"/>
                <w:szCs w:val="24"/>
              </w:rPr>
            </w:pPr>
            <w:r w:rsidRPr="00281E3A">
              <w:rPr>
                <w:rFonts w:ascii="Times New Roman" w:hAnsi="Times New Roman"/>
                <w:b/>
                <w:sz w:val="24"/>
                <w:szCs w:val="24"/>
              </w:rPr>
              <w:t>Exploitation</w:t>
            </w:r>
          </w:p>
        </w:tc>
        <w:tc>
          <w:tcPr>
            <w:tcW w:w="851" w:type="dxa"/>
            <w:vAlign w:val="center"/>
          </w:tcPr>
          <w:p w14:paraId="2617CFB4"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EAUX</w:t>
            </w:r>
          </w:p>
        </w:tc>
        <w:tc>
          <w:tcPr>
            <w:tcW w:w="4394" w:type="dxa"/>
            <w:gridSpan w:val="4"/>
            <w:vAlign w:val="center"/>
          </w:tcPr>
          <w:p w14:paraId="7A87FAB0"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Risques de pollution de la nappe de façon accidentelle ou intentionnelle</w:t>
            </w:r>
          </w:p>
          <w:p w14:paraId="4DA92B05"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 xml:space="preserve">Risque de modification des charges hydrauliques </w:t>
            </w:r>
          </w:p>
          <w:p w14:paraId="6DE44D09"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 modification de la topographie avec possibilité de rupture du biseau salé et intrusion d’eau salée contaminant l’eau du forage</w:t>
            </w:r>
          </w:p>
        </w:tc>
        <w:tc>
          <w:tcPr>
            <w:tcW w:w="851" w:type="dxa"/>
            <w:vAlign w:val="center"/>
          </w:tcPr>
          <w:p w14:paraId="6A6C3386"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Moyenne</w:t>
            </w:r>
          </w:p>
        </w:tc>
        <w:tc>
          <w:tcPr>
            <w:tcW w:w="283" w:type="dxa"/>
            <w:shd w:val="clear" w:color="auto" w:fill="002060"/>
            <w:vAlign w:val="center"/>
          </w:tcPr>
          <w:p w14:paraId="54019330"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992" w:type="dxa"/>
            <w:vAlign w:val="center"/>
          </w:tcPr>
          <w:p w14:paraId="5B788DC6"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Locale</w:t>
            </w:r>
          </w:p>
        </w:tc>
        <w:tc>
          <w:tcPr>
            <w:tcW w:w="284" w:type="dxa"/>
            <w:shd w:val="clear" w:color="auto" w:fill="002060"/>
            <w:vAlign w:val="center"/>
          </w:tcPr>
          <w:p w14:paraId="3AE3D001"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vAlign w:val="center"/>
          </w:tcPr>
          <w:p w14:paraId="50AF7F7E"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Longue</w:t>
            </w:r>
          </w:p>
        </w:tc>
        <w:tc>
          <w:tcPr>
            <w:tcW w:w="284" w:type="dxa"/>
            <w:shd w:val="clear" w:color="auto" w:fill="002060"/>
            <w:vAlign w:val="center"/>
          </w:tcPr>
          <w:p w14:paraId="77BAE966"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850" w:type="dxa"/>
            <w:shd w:val="clear" w:color="auto" w:fill="FFFF00"/>
            <w:vAlign w:val="center"/>
          </w:tcPr>
          <w:p w14:paraId="5898EC15"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Moyenne</w:t>
            </w:r>
          </w:p>
        </w:tc>
        <w:tc>
          <w:tcPr>
            <w:tcW w:w="567" w:type="dxa"/>
            <w:shd w:val="clear" w:color="auto" w:fill="FFFF00"/>
            <w:vAlign w:val="center"/>
          </w:tcPr>
          <w:p w14:paraId="7DA5CF8C"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45</w:t>
            </w:r>
          </w:p>
        </w:tc>
      </w:tr>
      <w:tr w:rsidR="00281E3A" w:rsidRPr="0037722A" w14:paraId="74A3E81B" w14:textId="77777777" w:rsidTr="00281E3A">
        <w:trPr>
          <w:jc w:val="center"/>
        </w:trPr>
        <w:tc>
          <w:tcPr>
            <w:tcW w:w="1129" w:type="dxa"/>
            <w:vMerge/>
            <w:shd w:val="clear" w:color="auto" w:fill="BDD6EE"/>
          </w:tcPr>
          <w:p w14:paraId="009B30F2" w14:textId="77777777" w:rsidR="00281E3A" w:rsidRPr="0037722A" w:rsidRDefault="00281E3A" w:rsidP="00545F54">
            <w:pPr>
              <w:spacing w:after="0" w:line="240" w:lineRule="auto"/>
              <w:jc w:val="both"/>
              <w:rPr>
                <w:rFonts w:ascii="Times New Roman" w:hAnsi="Times New Roman"/>
                <w:sz w:val="18"/>
                <w:szCs w:val="18"/>
              </w:rPr>
            </w:pPr>
          </w:p>
        </w:tc>
        <w:tc>
          <w:tcPr>
            <w:tcW w:w="851" w:type="dxa"/>
            <w:vAlign w:val="center"/>
          </w:tcPr>
          <w:p w14:paraId="5CB15B06"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SOL</w:t>
            </w:r>
          </w:p>
        </w:tc>
        <w:tc>
          <w:tcPr>
            <w:tcW w:w="4394" w:type="dxa"/>
            <w:gridSpan w:val="4"/>
            <w:vAlign w:val="center"/>
          </w:tcPr>
          <w:p w14:paraId="1AFDEE58"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 pollution des sols dû aux rejets des substances huileuses, etc. résultant de l’entretien des équipements et engins de manutention utilisés, production des déchets</w:t>
            </w:r>
          </w:p>
        </w:tc>
        <w:tc>
          <w:tcPr>
            <w:tcW w:w="851" w:type="dxa"/>
            <w:vAlign w:val="center"/>
          </w:tcPr>
          <w:p w14:paraId="1AAD59E6"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Moyenne</w:t>
            </w:r>
          </w:p>
        </w:tc>
        <w:tc>
          <w:tcPr>
            <w:tcW w:w="283" w:type="dxa"/>
            <w:shd w:val="clear" w:color="auto" w:fill="002060"/>
            <w:vAlign w:val="center"/>
          </w:tcPr>
          <w:p w14:paraId="075E7B50"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992" w:type="dxa"/>
            <w:vAlign w:val="center"/>
          </w:tcPr>
          <w:p w14:paraId="4EAD6CBA"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Locale</w:t>
            </w:r>
          </w:p>
        </w:tc>
        <w:tc>
          <w:tcPr>
            <w:tcW w:w="284" w:type="dxa"/>
            <w:shd w:val="clear" w:color="auto" w:fill="002060"/>
            <w:vAlign w:val="center"/>
          </w:tcPr>
          <w:p w14:paraId="6E30EC0A"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vAlign w:val="center"/>
          </w:tcPr>
          <w:p w14:paraId="65DC3EFB"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Longue</w:t>
            </w:r>
          </w:p>
        </w:tc>
        <w:tc>
          <w:tcPr>
            <w:tcW w:w="284" w:type="dxa"/>
            <w:shd w:val="clear" w:color="auto" w:fill="002060"/>
            <w:vAlign w:val="center"/>
          </w:tcPr>
          <w:p w14:paraId="4D690D0F"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850" w:type="dxa"/>
            <w:shd w:val="clear" w:color="auto" w:fill="FFFF00"/>
            <w:vAlign w:val="center"/>
          </w:tcPr>
          <w:p w14:paraId="5226C52D"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Moyenne</w:t>
            </w:r>
          </w:p>
        </w:tc>
        <w:tc>
          <w:tcPr>
            <w:tcW w:w="567" w:type="dxa"/>
            <w:shd w:val="clear" w:color="auto" w:fill="FFFF00"/>
            <w:vAlign w:val="center"/>
          </w:tcPr>
          <w:p w14:paraId="34672930"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45</w:t>
            </w:r>
          </w:p>
        </w:tc>
      </w:tr>
      <w:tr w:rsidR="00281E3A" w:rsidRPr="0037722A" w14:paraId="2756F1E3" w14:textId="77777777" w:rsidTr="00281E3A">
        <w:trPr>
          <w:jc w:val="center"/>
        </w:trPr>
        <w:tc>
          <w:tcPr>
            <w:tcW w:w="1129" w:type="dxa"/>
            <w:vMerge/>
            <w:shd w:val="clear" w:color="auto" w:fill="BDD6EE"/>
          </w:tcPr>
          <w:p w14:paraId="4F0C5390" w14:textId="77777777" w:rsidR="00281E3A" w:rsidRPr="0037722A" w:rsidRDefault="00281E3A" w:rsidP="00545F54">
            <w:pPr>
              <w:spacing w:after="0" w:line="240" w:lineRule="auto"/>
              <w:jc w:val="both"/>
              <w:rPr>
                <w:rFonts w:ascii="Times New Roman" w:hAnsi="Times New Roman"/>
                <w:sz w:val="18"/>
                <w:szCs w:val="18"/>
              </w:rPr>
            </w:pPr>
          </w:p>
        </w:tc>
        <w:tc>
          <w:tcPr>
            <w:tcW w:w="851" w:type="dxa"/>
            <w:vMerge w:val="restart"/>
            <w:vAlign w:val="center"/>
          </w:tcPr>
          <w:p w14:paraId="26EE899D"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HUMAIN</w:t>
            </w:r>
          </w:p>
        </w:tc>
        <w:tc>
          <w:tcPr>
            <w:tcW w:w="4394" w:type="dxa"/>
            <w:gridSpan w:val="4"/>
            <w:vAlign w:val="center"/>
          </w:tcPr>
          <w:p w14:paraId="28221EC2"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 production de GES dû au fonctionnement des groupes électrogène en car de coupure électricité.</w:t>
            </w:r>
          </w:p>
        </w:tc>
        <w:tc>
          <w:tcPr>
            <w:tcW w:w="851" w:type="dxa"/>
            <w:vAlign w:val="center"/>
          </w:tcPr>
          <w:p w14:paraId="4002C055"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Faible</w:t>
            </w:r>
          </w:p>
        </w:tc>
        <w:tc>
          <w:tcPr>
            <w:tcW w:w="283" w:type="dxa"/>
            <w:shd w:val="clear" w:color="auto" w:fill="002060"/>
            <w:vAlign w:val="center"/>
          </w:tcPr>
          <w:p w14:paraId="44995E23"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992" w:type="dxa"/>
            <w:vAlign w:val="center"/>
          </w:tcPr>
          <w:p w14:paraId="4ABD35B6"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Locale</w:t>
            </w:r>
          </w:p>
        </w:tc>
        <w:tc>
          <w:tcPr>
            <w:tcW w:w="284" w:type="dxa"/>
            <w:shd w:val="clear" w:color="auto" w:fill="002060"/>
            <w:vAlign w:val="center"/>
          </w:tcPr>
          <w:p w14:paraId="57C26E84"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vAlign w:val="center"/>
          </w:tcPr>
          <w:p w14:paraId="5916B144"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Longue</w:t>
            </w:r>
          </w:p>
        </w:tc>
        <w:tc>
          <w:tcPr>
            <w:tcW w:w="284" w:type="dxa"/>
            <w:shd w:val="clear" w:color="auto" w:fill="002060"/>
            <w:vAlign w:val="center"/>
          </w:tcPr>
          <w:p w14:paraId="569B6C72"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850" w:type="dxa"/>
            <w:shd w:val="clear" w:color="auto" w:fill="92D050"/>
            <w:vAlign w:val="center"/>
          </w:tcPr>
          <w:p w14:paraId="239C3D17"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Mineure</w:t>
            </w:r>
          </w:p>
        </w:tc>
        <w:tc>
          <w:tcPr>
            <w:tcW w:w="567" w:type="dxa"/>
            <w:shd w:val="clear" w:color="auto" w:fill="92D050"/>
            <w:vAlign w:val="center"/>
          </w:tcPr>
          <w:p w14:paraId="3BE04F82"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15</w:t>
            </w:r>
          </w:p>
        </w:tc>
      </w:tr>
      <w:tr w:rsidR="00281E3A" w:rsidRPr="0037722A" w14:paraId="017F7E1E" w14:textId="77777777" w:rsidTr="00281E3A">
        <w:trPr>
          <w:jc w:val="center"/>
        </w:trPr>
        <w:tc>
          <w:tcPr>
            <w:tcW w:w="1129" w:type="dxa"/>
            <w:vMerge/>
            <w:shd w:val="clear" w:color="auto" w:fill="BDD6EE"/>
          </w:tcPr>
          <w:p w14:paraId="4D8A6C21" w14:textId="77777777" w:rsidR="00281E3A" w:rsidRPr="0037722A" w:rsidRDefault="00281E3A" w:rsidP="00545F54">
            <w:pPr>
              <w:spacing w:after="0" w:line="240" w:lineRule="auto"/>
              <w:jc w:val="both"/>
              <w:rPr>
                <w:rFonts w:ascii="Times New Roman" w:hAnsi="Times New Roman"/>
                <w:sz w:val="18"/>
                <w:szCs w:val="18"/>
              </w:rPr>
            </w:pPr>
          </w:p>
        </w:tc>
        <w:tc>
          <w:tcPr>
            <w:tcW w:w="851" w:type="dxa"/>
            <w:vMerge/>
          </w:tcPr>
          <w:p w14:paraId="5262FF96" w14:textId="77777777" w:rsidR="00281E3A" w:rsidRPr="0037722A" w:rsidRDefault="00281E3A" w:rsidP="00545F54">
            <w:pPr>
              <w:spacing w:after="0" w:line="240" w:lineRule="auto"/>
              <w:jc w:val="both"/>
              <w:rPr>
                <w:rFonts w:ascii="Times New Roman" w:hAnsi="Times New Roman"/>
                <w:b/>
                <w:sz w:val="18"/>
                <w:szCs w:val="18"/>
              </w:rPr>
            </w:pPr>
          </w:p>
        </w:tc>
        <w:tc>
          <w:tcPr>
            <w:tcW w:w="4394" w:type="dxa"/>
            <w:gridSpan w:val="4"/>
            <w:vAlign w:val="center"/>
          </w:tcPr>
          <w:p w14:paraId="3AF3EFEA"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d’engendrer des perturbations au niveau des réseaux de distribution d’eau ou des risques d’arrêt de fonctionnement des forages et des équipements pendant des heures</w:t>
            </w:r>
          </w:p>
        </w:tc>
        <w:tc>
          <w:tcPr>
            <w:tcW w:w="851" w:type="dxa"/>
            <w:vAlign w:val="center"/>
          </w:tcPr>
          <w:p w14:paraId="3B47B65B"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Moyenne</w:t>
            </w:r>
          </w:p>
        </w:tc>
        <w:tc>
          <w:tcPr>
            <w:tcW w:w="283" w:type="dxa"/>
            <w:shd w:val="clear" w:color="auto" w:fill="002060"/>
            <w:vAlign w:val="center"/>
          </w:tcPr>
          <w:p w14:paraId="492B8C70"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992" w:type="dxa"/>
            <w:vAlign w:val="center"/>
          </w:tcPr>
          <w:p w14:paraId="26B77430"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Locale</w:t>
            </w:r>
          </w:p>
        </w:tc>
        <w:tc>
          <w:tcPr>
            <w:tcW w:w="284" w:type="dxa"/>
            <w:shd w:val="clear" w:color="auto" w:fill="002060"/>
            <w:vAlign w:val="center"/>
          </w:tcPr>
          <w:p w14:paraId="66F1248F"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vAlign w:val="center"/>
          </w:tcPr>
          <w:p w14:paraId="4C147AF5"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Courte</w:t>
            </w:r>
          </w:p>
        </w:tc>
        <w:tc>
          <w:tcPr>
            <w:tcW w:w="284" w:type="dxa"/>
            <w:shd w:val="clear" w:color="auto" w:fill="002060"/>
            <w:vAlign w:val="center"/>
          </w:tcPr>
          <w:p w14:paraId="48BDF041"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1</w:t>
            </w:r>
          </w:p>
        </w:tc>
        <w:tc>
          <w:tcPr>
            <w:tcW w:w="850" w:type="dxa"/>
            <w:shd w:val="clear" w:color="auto" w:fill="92D050"/>
            <w:vAlign w:val="center"/>
          </w:tcPr>
          <w:p w14:paraId="39B6D2FE"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Mineure</w:t>
            </w:r>
          </w:p>
        </w:tc>
        <w:tc>
          <w:tcPr>
            <w:tcW w:w="567" w:type="dxa"/>
            <w:shd w:val="clear" w:color="auto" w:fill="92D050"/>
            <w:vAlign w:val="center"/>
          </w:tcPr>
          <w:p w14:paraId="35C92AE6"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9</w:t>
            </w:r>
          </w:p>
        </w:tc>
      </w:tr>
      <w:tr w:rsidR="00281E3A" w:rsidRPr="0037722A" w14:paraId="05C69B52" w14:textId="77777777" w:rsidTr="00281E3A">
        <w:trPr>
          <w:jc w:val="center"/>
        </w:trPr>
        <w:tc>
          <w:tcPr>
            <w:tcW w:w="1129" w:type="dxa"/>
            <w:vMerge/>
            <w:shd w:val="clear" w:color="auto" w:fill="BDD6EE"/>
          </w:tcPr>
          <w:p w14:paraId="13160018" w14:textId="77777777" w:rsidR="00281E3A" w:rsidRPr="0037722A" w:rsidRDefault="00281E3A" w:rsidP="00545F54">
            <w:pPr>
              <w:spacing w:after="0" w:line="240" w:lineRule="auto"/>
              <w:jc w:val="both"/>
              <w:rPr>
                <w:rFonts w:ascii="Times New Roman" w:hAnsi="Times New Roman"/>
                <w:sz w:val="18"/>
                <w:szCs w:val="18"/>
              </w:rPr>
            </w:pPr>
          </w:p>
        </w:tc>
        <w:tc>
          <w:tcPr>
            <w:tcW w:w="851" w:type="dxa"/>
            <w:vMerge/>
          </w:tcPr>
          <w:p w14:paraId="4E0E5F3A" w14:textId="77777777" w:rsidR="00281E3A" w:rsidRPr="0037722A" w:rsidRDefault="00281E3A" w:rsidP="00545F54">
            <w:pPr>
              <w:spacing w:after="0" w:line="240" w:lineRule="auto"/>
              <w:jc w:val="both"/>
              <w:rPr>
                <w:rFonts w:ascii="Times New Roman" w:hAnsi="Times New Roman"/>
                <w:b/>
                <w:sz w:val="18"/>
                <w:szCs w:val="18"/>
              </w:rPr>
            </w:pPr>
          </w:p>
        </w:tc>
        <w:tc>
          <w:tcPr>
            <w:tcW w:w="4394" w:type="dxa"/>
            <w:gridSpan w:val="4"/>
            <w:vAlign w:val="center"/>
          </w:tcPr>
          <w:p w14:paraId="1868167E"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 d’augmentation de l’insalubrité liée à la mauvaise gestion des eaux usées.</w:t>
            </w:r>
          </w:p>
        </w:tc>
        <w:tc>
          <w:tcPr>
            <w:tcW w:w="851" w:type="dxa"/>
            <w:vAlign w:val="center"/>
          </w:tcPr>
          <w:p w14:paraId="6C339678"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Forte</w:t>
            </w:r>
          </w:p>
        </w:tc>
        <w:tc>
          <w:tcPr>
            <w:tcW w:w="283" w:type="dxa"/>
            <w:shd w:val="clear" w:color="auto" w:fill="002060"/>
            <w:vAlign w:val="center"/>
          </w:tcPr>
          <w:p w14:paraId="12206A5D"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992" w:type="dxa"/>
            <w:vAlign w:val="center"/>
          </w:tcPr>
          <w:p w14:paraId="009D3380"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Locale</w:t>
            </w:r>
          </w:p>
        </w:tc>
        <w:tc>
          <w:tcPr>
            <w:tcW w:w="284" w:type="dxa"/>
            <w:shd w:val="clear" w:color="auto" w:fill="002060"/>
            <w:vAlign w:val="center"/>
          </w:tcPr>
          <w:p w14:paraId="29CD7471"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vAlign w:val="center"/>
          </w:tcPr>
          <w:p w14:paraId="49F8DCB5"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Longue</w:t>
            </w:r>
          </w:p>
        </w:tc>
        <w:tc>
          <w:tcPr>
            <w:tcW w:w="284" w:type="dxa"/>
            <w:shd w:val="clear" w:color="auto" w:fill="002060"/>
            <w:vAlign w:val="center"/>
          </w:tcPr>
          <w:p w14:paraId="6B37DFEF"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850" w:type="dxa"/>
            <w:shd w:val="clear" w:color="auto" w:fill="FF0000"/>
            <w:vAlign w:val="center"/>
          </w:tcPr>
          <w:p w14:paraId="5996C39E"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Majeure</w:t>
            </w:r>
          </w:p>
        </w:tc>
        <w:tc>
          <w:tcPr>
            <w:tcW w:w="567" w:type="dxa"/>
            <w:shd w:val="clear" w:color="auto" w:fill="FF0000"/>
            <w:vAlign w:val="center"/>
          </w:tcPr>
          <w:p w14:paraId="07DB5E8A"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75</w:t>
            </w:r>
          </w:p>
        </w:tc>
      </w:tr>
      <w:tr w:rsidR="00281E3A" w:rsidRPr="0037722A" w14:paraId="73142F6C" w14:textId="77777777" w:rsidTr="00281E3A">
        <w:trPr>
          <w:jc w:val="center"/>
        </w:trPr>
        <w:tc>
          <w:tcPr>
            <w:tcW w:w="1129" w:type="dxa"/>
            <w:vMerge/>
            <w:shd w:val="clear" w:color="auto" w:fill="BDD6EE"/>
          </w:tcPr>
          <w:p w14:paraId="2F413B55" w14:textId="77777777" w:rsidR="00281E3A" w:rsidRPr="0037722A" w:rsidRDefault="00281E3A" w:rsidP="00545F54">
            <w:pPr>
              <w:spacing w:after="0" w:line="240" w:lineRule="auto"/>
              <w:jc w:val="both"/>
              <w:rPr>
                <w:rFonts w:ascii="Times New Roman" w:hAnsi="Times New Roman"/>
                <w:sz w:val="18"/>
                <w:szCs w:val="18"/>
              </w:rPr>
            </w:pPr>
          </w:p>
        </w:tc>
        <w:tc>
          <w:tcPr>
            <w:tcW w:w="851" w:type="dxa"/>
            <w:vMerge/>
          </w:tcPr>
          <w:p w14:paraId="748DFB9A" w14:textId="77777777" w:rsidR="00281E3A" w:rsidRPr="0037722A" w:rsidRDefault="00281E3A" w:rsidP="00545F54">
            <w:pPr>
              <w:spacing w:after="0" w:line="240" w:lineRule="auto"/>
              <w:jc w:val="both"/>
              <w:rPr>
                <w:rFonts w:ascii="Times New Roman" w:hAnsi="Times New Roman"/>
                <w:b/>
                <w:sz w:val="18"/>
                <w:szCs w:val="18"/>
              </w:rPr>
            </w:pPr>
          </w:p>
        </w:tc>
        <w:tc>
          <w:tcPr>
            <w:tcW w:w="4394" w:type="dxa"/>
            <w:gridSpan w:val="4"/>
            <w:vAlign w:val="center"/>
          </w:tcPr>
          <w:p w14:paraId="05FA26FA"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 xml:space="preserve">Risque de prolifération des moustiques dans les zones du projet </w:t>
            </w:r>
          </w:p>
        </w:tc>
        <w:tc>
          <w:tcPr>
            <w:tcW w:w="851" w:type="dxa"/>
            <w:vAlign w:val="center"/>
          </w:tcPr>
          <w:p w14:paraId="68B60B2D"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Forte</w:t>
            </w:r>
          </w:p>
        </w:tc>
        <w:tc>
          <w:tcPr>
            <w:tcW w:w="283" w:type="dxa"/>
            <w:shd w:val="clear" w:color="auto" w:fill="002060"/>
            <w:vAlign w:val="center"/>
          </w:tcPr>
          <w:p w14:paraId="2AD7ACB1"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992" w:type="dxa"/>
            <w:vAlign w:val="center"/>
          </w:tcPr>
          <w:p w14:paraId="2F08D8FF"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Locale</w:t>
            </w:r>
          </w:p>
        </w:tc>
        <w:tc>
          <w:tcPr>
            <w:tcW w:w="284" w:type="dxa"/>
            <w:shd w:val="clear" w:color="auto" w:fill="002060"/>
            <w:vAlign w:val="center"/>
          </w:tcPr>
          <w:p w14:paraId="01796830"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3</w:t>
            </w:r>
          </w:p>
        </w:tc>
        <w:tc>
          <w:tcPr>
            <w:tcW w:w="850" w:type="dxa"/>
            <w:vAlign w:val="center"/>
          </w:tcPr>
          <w:p w14:paraId="299E99BC" w14:textId="77777777" w:rsidR="00281E3A" w:rsidRPr="00281E3A" w:rsidRDefault="00281E3A" w:rsidP="00545F54">
            <w:pPr>
              <w:spacing w:after="0" w:line="240" w:lineRule="auto"/>
              <w:jc w:val="center"/>
              <w:rPr>
                <w:rFonts w:ascii="Times New Roman" w:hAnsi="Times New Roman"/>
                <w:sz w:val="16"/>
                <w:szCs w:val="16"/>
              </w:rPr>
            </w:pPr>
            <w:r w:rsidRPr="00281E3A">
              <w:rPr>
                <w:rFonts w:ascii="Times New Roman" w:hAnsi="Times New Roman"/>
                <w:sz w:val="16"/>
                <w:szCs w:val="16"/>
              </w:rPr>
              <w:t>Longue</w:t>
            </w:r>
          </w:p>
        </w:tc>
        <w:tc>
          <w:tcPr>
            <w:tcW w:w="284" w:type="dxa"/>
            <w:shd w:val="clear" w:color="auto" w:fill="002060"/>
            <w:vAlign w:val="center"/>
          </w:tcPr>
          <w:p w14:paraId="447C7FCA"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5</w:t>
            </w:r>
          </w:p>
        </w:tc>
        <w:tc>
          <w:tcPr>
            <w:tcW w:w="850" w:type="dxa"/>
            <w:shd w:val="clear" w:color="auto" w:fill="FF0000"/>
            <w:vAlign w:val="center"/>
          </w:tcPr>
          <w:p w14:paraId="773F3A17"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Majeure</w:t>
            </w:r>
          </w:p>
        </w:tc>
        <w:tc>
          <w:tcPr>
            <w:tcW w:w="567" w:type="dxa"/>
            <w:shd w:val="clear" w:color="auto" w:fill="FF0000"/>
            <w:vAlign w:val="center"/>
          </w:tcPr>
          <w:p w14:paraId="4FA47473" w14:textId="77777777" w:rsidR="00281E3A" w:rsidRPr="00281E3A" w:rsidRDefault="00281E3A" w:rsidP="00545F54">
            <w:pPr>
              <w:spacing w:after="0" w:line="240" w:lineRule="auto"/>
              <w:jc w:val="center"/>
              <w:rPr>
                <w:rFonts w:ascii="Times New Roman" w:hAnsi="Times New Roman"/>
                <w:b/>
                <w:sz w:val="16"/>
                <w:szCs w:val="16"/>
              </w:rPr>
            </w:pPr>
            <w:r w:rsidRPr="00281E3A">
              <w:rPr>
                <w:rFonts w:ascii="Times New Roman" w:hAnsi="Times New Roman"/>
                <w:b/>
                <w:sz w:val="16"/>
                <w:szCs w:val="16"/>
              </w:rPr>
              <w:t>75</w:t>
            </w:r>
          </w:p>
        </w:tc>
      </w:tr>
      <w:tr w:rsidR="00281E3A" w:rsidRPr="0037722A" w14:paraId="1565D832" w14:textId="77777777" w:rsidTr="00281E3A">
        <w:trPr>
          <w:trHeight w:val="693"/>
          <w:jc w:val="center"/>
        </w:trPr>
        <w:tc>
          <w:tcPr>
            <w:tcW w:w="1129" w:type="dxa"/>
            <w:vMerge/>
            <w:shd w:val="clear" w:color="auto" w:fill="BDD6EE"/>
          </w:tcPr>
          <w:p w14:paraId="686C45A8" w14:textId="77777777" w:rsidR="00281E3A" w:rsidRPr="0037722A" w:rsidRDefault="00281E3A" w:rsidP="00545F54">
            <w:pPr>
              <w:spacing w:after="0" w:line="240" w:lineRule="auto"/>
              <w:jc w:val="both"/>
              <w:rPr>
                <w:rFonts w:ascii="Times New Roman" w:hAnsi="Times New Roman"/>
                <w:sz w:val="18"/>
                <w:szCs w:val="18"/>
              </w:rPr>
            </w:pPr>
          </w:p>
        </w:tc>
        <w:tc>
          <w:tcPr>
            <w:tcW w:w="851" w:type="dxa"/>
            <w:vMerge/>
          </w:tcPr>
          <w:p w14:paraId="1CB92EF3" w14:textId="77777777" w:rsidR="00281E3A" w:rsidRPr="0037722A" w:rsidRDefault="00281E3A" w:rsidP="00545F54">
            <w:pPr>
              <w:spacing w:after="0" w:line="240" w:lineRule="auto"/>
              <w:jc w:val="both"/>
              <w:rPr>
                <w:rFonts w:ascii="Times New Roman" w:hAnsi="Times New Roman"/>
                <w:b/>
                <w:sz w:val="18"/>
                <w:szCs w:val="18"/>
              </w:rPr>
            </w:pPr>
          </w:p>
        </w:tc>
        <w:tc>
          <w:tcPr>
            <w:tcW w:w="4394" w:type="dxa"/>
            <w:gridSpan w:val="4"/>
            <w:vAlign w:val="center"/>
          </w:tcPr>
          <w:p w14:paraId="074AEFDB"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Risques des perturbations des réseaux de distribution d’eau et du cadre de vie de la population de la zone concernée pendant les opérations d’entretien ou de maintenance.</w:t>
            </w:r>
          </w:p>
        </w:tc>
        <w:tc>
          <w:tcPr>
            <w:tcW w:w="851" w:type="dxa"/>
            <w:vAlign w:val="center"/>
          </w:tcPr>
          <w:p w14:paraId="60E05449" w14:textId="77777777" w:rsidR="00281E3A" w:rsidRPr="00281E3A" w:rsidRDefault="00281E3A" w:rsidP="00545F54">
            <w:pPr>
              <w:jc w:val="center"/>
              <w:rPr>
                <w:rFonts w:ascii="Times New Roman" w:hAnsi="Times New Roman"/>
                <w:sz w:val="16"/>
                <w:szCs w:val="16"/>
              </w:rPr>
            </w:pPr>
            <w:r w:rsidRPr="00281E3A">
              <w:rPr>
                <w:rFonts w:ascii="Times New Roman" w:hAnsi="Times New Roman"/>
                <w:sz w:val="16"/>
                <w:szCs w:val="16"/>
              </w:rPr>
              <w:t>Faible</w:t>
            </w:r>
          </w:p>
        </w:tc>
        <w:tc>
          <w:tcPr>
            <w:tcW w:w="283" w:type="dxa"/>
            <w:shd w:val="clear" w:color="auto" w:fill="002060"/>
            <w:vAlign w:val="center"/>
          </w:tcPr>
          <w:p w14:paraId="190E6969" w14:textId="77777777" w:rsidR="00281E3A" w:rsidRPr="00281E3A" w:rsidRDefault="00281E3A" w:rsidP="00545F54">
            <w:pPr>
              <w:jc w:val="center"/>
              <w:rPr>
                <w:rFonts w:ascii="Times New Roman" w:hAnsi="Times New Roman"/>
                <w:sz w:val="16"/>
                <w:szCs w:val="16"/>
              </w:rPr>
            </w:pPr>
            <w:r w:rsidRPr="00281E3A">
              <w:rPr>
                <w:rFonts w:ascii="Times New Roman" w:hAnsi="Times New Roman"/>
                <w:sz w:val="16"/>
                <w:szCs w:val="16"/>
              </w:rPr>
              <w:t>1</w:t>
            </w:r>
          </w:p>
        </w:tc>
        <w:tc>
          <w:tcPr>
            <w:tcW w:w="992" w:type="dxa"/>
            <w:vAlign w:val="center"/>
          </w:tcPr>
          <w:p w14:paraId="58EEA268" w14:textId="77777777" w:rsidR="00281E3A" w:rsidRPr="00281E3A" w:rsidRDefault="00281E3A" w:rsidP="00545F54">
            <w:pPr>
              <w:jc w:val="center"/>
              <w:rPr>
                <w:rFonts w:ascii="Times New Roman" w:hAnsi="Times New Roman"/>
                <w:sz w:val="16"/>
                <w:szCs w:val="16"/>
              </w:rPr>
            </w:pPr>
            <w:r w:rsidRPr="00281E3A">
              <w:rPr>
                <w:rFonts w:ascii="Times New Roman" w:hAnsi="Times New Roman"/>
                <w:sz w:val="16"/>
                <w:szCs w:val="16"/>
              </w:rPr>
              <w:t>Locale</w:t>
            </w:r>
          </w:p>
        </w:tc>
        <w:tc>
          <w:tcPr>
            <w:tcW w:w="284" w:type="dxa"/>
            <w:shd w:val="clear" w:color="auto" w:fill="002060"/>
            <w:vAlign w:val="center"/>
          </w:tcPr>
          <w:p w14:paraId="55D951A3" w14:textId="77777777" w:rsidR="00281E3A" w:rsidRPr="00281E3A" w:rsidRDefault="00281E3A" w:rsidP="00545F54">
            <w:pPr>
              <w:jc w:val="center"/>
              <w:rPr>
                <w:rFonts w:ascii="Times New Roman" w:hAnsi="Times New Roman"/>
                <w:sz w:val="16"/>
                <w:szCs w:val="16"/>
              </w:rPr>
            </w:pPr>
            <w:r w:rsidRPr="00281E3A">
              <w:rPr>
                <w:rFonts w:ascii="Times New Roman" w:hAnsi="Times New Roman"/>
                <w:sz w:val="16"/>
                <w:szCs w:val="16"/>
              </w:rPr>
              <w:t>3</w:t>
            </w:r>
          </w:p>
        </w:tc>
        <w:tc>
          <w:tcPr>
            <w:tcW w:w="850" w:type="dxa"/>
            <w:vAlign w:val="center"/>
          </w:tcPr>
          <w:p w14:paraId="0D1DBC99" w14:textId="77777777" w:rsidR="00281E3A" w:rsidRPr="00281E3A" w:rsidRDefault="00281E3A" w:rsidP="00545F54">
            <w:pPr>
              <w:jc w:val="center"/>
              <w:rPr>
                <w:rFonts w:ascii="Times New Roman" w:hAnsi="Times New Roman"/>
                <w:sz w:val="16"/>
                <w:szCs w:val="16"/>
              </w:rPr>
            </w:pPr>
            <w:r w:rsidRPr="00281E3A">
              <w:rPr>
                <w:rFonts w:ascii="Times New Roman" w:hAnsi="Times New Roman"/>
                <w:sz w:val="16"/>
                <w:szCs w:val="16"/>
              </w:rPr>
              <w:t>courte</w:t>
            </w:r>
          </w:p>
        </w:tc>
        <w:tc>
          <w:tcPr>
            <w:tcW w:w="284" w:type="dxa"/>
            <w:shd w:val="clear" w:color="auto" w:fill="002060"/>
            <w:vAlign w:val="center"/>
          </w:tcPr>
          <w:p w14:paraId="48D90004" w14:textId="77777777" w:rsidR="00281E3A" w:rsidRPr="00281E3A" w:rsidRDefault="00281E3A" w:rsidP="00545F54">
            <w:pPr>
              <w:jc w:val="center"/>
              <w:rPr>
                <w:rFonts w:ascii="Times New Roman" w:hAnsi="Times New Roman"/>
                <w:sz w:val="16"/>
                <w:szCs w:val="16"/>
              </w:rPr>
            </w:pPr>
            <w:r w:rsidRPr="00281E3A">
              <w:rPr>
                <w:rFonts w:ascii="Times New Roman" w:hAnsi="Times New Roman"/>
                <w:sz w:val="16"/>
                <w:szCs w:val="16"/>
              </w:rPr>
              <w:t>1</w:t>
            </w:r>
          </w:p>
        </w:tc>
        <w:tc>
          <w:tcPr>
            <w:tcW w:w="850" w:type="dxa"/>
            <w:shd w:val="clear" w:color="auto" w:fill="92D050"/>
            <w:vAlign w:val="center"/>
          </w:tcPr>
          <w:p w14:paraId="47E26967" w14:textId="77777777" w:rsidR="00281E3A" w:rsidRPr="00281E3A" w:rsidRDefault="00281E3A" w:rsidP="00545F54">
            <w:pPr>
              <w:jc w:val="center"/>
              <w:rPr>
                <w:rFonts w:ascii="Times New Roman" w:hAnsi="Times New Roman"/>
                <w:b/>
                <w:sz w:val="16"/>
                <w:szCs w:val="16"/>
              </w:rPr>
            </w:pPr>
            <w:r w:rsidRPr="00281E3A">
              <w:rPr>
                <w:rFonts w:ascii="Times New Roman" w:hAnsi="Times New Roman"/>
                <w:b/>
                <w:sz w:val="16"/>
                <w:szCs w:val="16"/>
              </w:rPr>
              <w:t>Mineure</w:t>
            </w:r>
          </w:p>
        </w:tc>
        <w:tc>
          <w:tcPr>
            <w:tcW w:w="567" w:type="dxa"/>
            <w:shd w:val="clear" w:color="auto" w:fill="92D050"/>
            <w:vAlign w:val="center"/>
          </w:tcPr>
          <w:p w14:paraId="53F266FD" w14:textId="77777777" w:rsidR="00281E3A" w:rsidRPr="00281E3A" w:rsidRDefault="00281E3A" w:rsidP="00545F54">
            <w:pPr>
              <w:jc w:val="center"/>
              <w:rPr>
                <w:rFonts w:ascii="Times New Roman" w:hAnsi="Times New Roman"/>
                <w:b/>
                <w:sz w:val="16"/>
                <w:szCs w:val="16"/>
              </w:rPr>
            </w:pPr>
            <w:r w:rsidRPr="00281E3A">
              <w:rPr>
                <w:rFonts w:ascii="Times New Roman" w:hAnsi="Times New Roman"/>
                <w:b/>
                <w:sz w:val="16"/>
                <w:szCs w:val="16"/>
              </w:rPr>
              <w:t>3</w:t>
            </w:r>
          </w:p>
        </w:tc>
      </w:tr>
      <w:tr w:rsidR="00281E3A" w:rsidRPr="0037722A" w14:paraId="79AD1DBA" w14:textId="77777777" w:rsidTr="00281E3A">
        <w:trPr>
          <w:jc w:val="center"/>
        </w:trPr>
        <w:tc>
          <w:tcPr>
            <w:tcW w:w="1129" w:type="dxa"/>
            <w:vMerge/>
            <w:shd w:val="clear" w:color="auto" w:fill="BDD6EE"/>
          </w:tcPr>
          <w:p w14:paraId="7F23B94C" w14:textId="77777777" w:rsidR="00281E3A" w:rsidRPr="0037722A" w:rsidRDefault="00281E3A" w:rsidP="00545F54">
            <w:pPr>
              <w:spacing w:after="0" w:line="240" w:lineRule="auto"/>
              <w:jc w:val="both"/>
              <w:rPr>
                <w:rFonts w:ascii="Times New Roman" w:hAnsi="Times New Roman"/>
                <w:sz w:val="18"/>
                <w:szCs w:val="18"/>
              </w:rPr>
            </w:pPr>
          </w:p>
        </w:tc>
        <w:tc>
          <w:tcPr>
            <w:tcW w:w="851" w:type="dxa"/>
            <w:vMerge/>
          </w:tcPr>
          <w:p w14:paraId="18888F39" w14:textId="77777777" w:rsidR="00281E3A" w:rsidRPr="0037722A" w:rsidRDefault="00281E3A" w:rsidP="00545F54">
            <w:pPr>
              <w:spacing w:after="0" w:line="240" w:lineRule="auto"/>
              <w:jc w:val="both"/>
              <w:rPr>
                <w:rFonts w:ascii="Times New Roman" w:hAnsi="Times New Roman"/>
                <w:b/>
                <w:sz w:val="18"/>
                <w:szCs w:val="18"/>
              </w:rPr>
            </w:pPr>
          </w:p>
        </w:tc>
        <w:tc>
          <w:tcPr>
            <w:tcW w:w="4394" w:type="dxa"/>
            <w:gridSpan w:val="4"/>
          </w:tcPr>
          <w:p w14:paraId="49EB45DD" w14:textId="77777777" w:rsidR="00281E3A" w:rsidRPr="00281E3A" w:rsidRDefault="00281E3A" w:rsidP="00281E3A">
            <w:pPr>
              <w:spacing w:after="0" w:line="240" w:lineRule="auto"/>
              <w:jc w:val="both"/>
              <w:rPr>
                <w:rFonts w:ascii="Times New Roman" w:hAnsi="Times New Roman"/>
                <w:sz w:val="16"/>
                <w:szCs w:val="16"/>
              </w:rPr>
            </w:pPr>
            <w:r w:rsidRPr="00281E3A">
              <w:rPr>
                <w:rFonts w:ascii="Times New Roman" w:hAnsi="Times New Roman"/>
                <w:sz w:val="16"/>
                <w:szCs w:val="16"/>
              </w:rPr>
              <w:t>Risques d’incendie ou d’explosion</w:t>
            </w:r>
          </w:p>
        </w:tc>
        <w:tc>
          <w:tcPr>
            <w:tcW w:w="851" w:type="dxa"/>
            <w:vAlign w:val="center"/>
          </w:tcPr>
          <w:p w14:paraId="61E4060D" w14:textId="77777777" w:rsidR="00281E3A" w:rsidRPr="00281E3A" w:rsidRDefault="00281E3A" w:rsidP="00545F54">
            <w:pPr>
              <w:spacing w:after="0" w:line="240" w:lineRule="auto"/>
              <w:jc w:val="center"/>
              <w:rPr>
                <w:rFonts w:ascii="Times New Roman" w:hAnsi="Times New Roman" w:cs="Times New Roman"/>
                <w:sz w:val="16"/>
                <w:szCs w:val="16"/>
              </w:rPr>
            </w:pPr>
            <w:r w:rsidRPr="00281E3A">
              <w:rPr>
                <w:rFonts w:ascii="Times New Roman" w:hAnsi="Times New Roman" w:cs="Times New Roman"/>
                <w:sz w:val="16"/>
                <w:szCs w:val="16"/>
              </w:rPr>
              <w:t>Forte</w:t>
            </w:r>
          </w:p>
        </w:tc>
        <w:tc>
          <w:tcPr>
            <w:tcW w:w="283" w:type="dxa"/>
            <w:shd w:val="clear" w:color="auto" w:fill="002060"/>
            <w:vAlign w:val="center"/>
          </w:tcPr>
          <w:p w14:paraId="03C9079A" w14:textId="77777777" w:rsidR="00281E3A" w:rsidRPr="00281E3A" w:rsidRDefault="00281E3A" w:rsidP="00545F54">
            <w:pPr>
              <w:spacing w:after="0" w:line="240" w:lineRule="auto"/>
              <w:jc w:val="center"/>
              <w:rPr>
                <w:rFonts w:ascii="Times New Roman" w:hAnsi="Times New Roman" w:cs="Times New Roman"/>
                <w:b/>
                <w:sz w:val="16"/>
                <w:szCs w:val="16"/>
              </w:rPr>
            </w:pPr>
            <w:r w:rsidRPr="00281E3A">
              <w:rPr>
                <w:rFonts w:ascii="Times New Roman" w:hAnsi="Times New Roman" w:cs="Times New Roman"/>
                <w:b/>
                <w:sz w:val="16"/>
                <w:szCs w:val="16"/>
              </w:rPr>
              <w:t>5</w:t>
            </w:r>
          </w:p>
        </w:tc>
        <w:tc>
          <w:tcPr>
            <w:tcW w:w="992" w:type="dxa"/>
            <w:vAlign w:val="center"/>
          </w:tcPr>
          <w:p w14:paraId="5235617B" w14:textId="77777777" w:rsidR="00281E3A" w:rsidRPr="00281E3A" w:rsidRDefault="00281E3A" w:rsidP="00545F54">
            <w:pPr>
              <w:spacing w:after="0" w:line="240" w:lineRule="auto"/>
              <w:jc w:val="center"/>
              <w:rPr>
                <w:rFonts w:ascii="Times New Roman" w:hAnsi="Times New Roman" w:cs="Times New Roman"/>
                <w:sz w:val="16"/>
                <w:szCs w:val="16"/>
              </w:rPr>
            </w:pPr>
            <w:r w:rsidRPr="00281E3A">
              <w:rPr>
                <w:rFonts w:ascii="Times New Roman" w:hAnsi="Times New Roman" w:cs="Times New Roman"/>
                <w:sz w:val="16"/>
                <w:szCs w:val="16"/>
              </w:rPr>
              <w:t>Locale</w:t>
            </w:r>
          </w:p>
        </w:tc>
        <w:tc>
          <w:tcPr>
            <w:tcW w:w="284" w:type="dxa"/>
            <w:shd w:val="clear" w:color="auto" w:fill="002060"/>
            <w:vAlign w:val="center"/>
          </w:tcPr>
          <w:p w14:paraId="64E990E9" w14:textId="77777777" w:rsidR="00281E3A" w:rsidRPr="00281E3A" w:rsidRDefault="00281E3A" w:rsidP="00545F54">
            <w:pPr>
              <w:spacing w:after="0" w:line="240" w:lineRule="auto"/>
              <w:jc w:val="center"/>
              <w:rPr>
                <w:rFonts w:ascii="Times New Roman" w:hAnsi="Times New Roman" w:cs="Times New Roman"/>
                <w:b/>
                <w:sz w:val="16"/>
                <w:szCs w:val="16"/>
              </w:rPr>
            </w:pPr>
            <w:r w:rsidRPr="00281E3A">
              <w:rPr>
                <w:rFonts w:ascii="Times New Roman" w:hAnsi="Times New Roman" w:cs="Times New Roman"/>
                <w:b/>
                <w:sz w:val="16"/>
                <w:szCs w:val="16"/>
              </w:rPr>
              <w:t>3</w:t>
            </w:r>
          </w:p>
        </w:tc>
        <w:tc>
          <w:tcPr>
            <w:tcW w:w="850" w:type="dxa"/>
            <w:vAlign w:val="center"/>
          </w:tcPr>
          <w:p w14:paraId="6F6923B1" w14:textId="77777777" w:rsidR="00281E3A" w:rsidRPr="00281E3A" w:rsidRDefault="00281E3A" w:rsidP="00545F54">
            <w:pPr>
              <w:spacing w:after="0" w:line="240" w:lineRule="auto"/>
              <w:jc w:val="center"/>
              <w:rPr>
                <w:rFonts w:ascii="Times New Roman" w:hAnsi="Times New Roman" w:cs="Times New Roman"/>
                <w:sz w:val="16"/>
                <w:szCs w:val="16"/>
              </w:rPr>
            </w:pPr>
            <w:r w:rsidRPr="00281E3A">
              <w:rPr>
                <w:rFonts w:ascii="Times New Roman" w:hAnsi="Times New Roman" w:cs="Times New Roman"/>
                <w:sz w:val="16"/>
                <w:szCs w:val="16"/>
              </w:rPr>
              <w:t>Longue</w:t>
            </w:r>
          </w:p>
        </w:tc>
        <w:tc>
          <w:tcPr>
            <w:tcW w:w="284" w:type="dxa"/>
            <w:shd w:val="clear" w:color="auto" w:fill="002060"/>
            <w:vAlign w:val="center"/>
          </w:tcPr>
          <w:p w14:paraId="2F8B3078" w14:textId="77777777" w:rsidR="00281E3A" w:rsidRPr="00281E3A" w:rsidRDefault="00281E3A" w:rsidP="00545F54">
            <w:pPr>
              <w:spacing w:after="0" w:line="240" w:lineRule="auto"/>
              <w:jc w:val="center"/>
              <w:rPr>
                <w:rFonts w:ascii="Times New Roman" w:hAnsi="Times New Roman" w:cs="Times New Roman"/>
                <w:b/>
                <w:sz w:val="16"/>
                <w:szCs w:val="16"/>
              </w:rPr>
            </w:pPr>
            <w:r w:rsidRPr="00281E3A">
              <w:rPr>
                <w:rFonts w:ascii="Times New Roman" w:hAnsi="Times New Roman" w:cs="Times New Roman"/>
                <w:b/>
                <w:sz w:val="16"/>
                <w:szCs w:val="16"/>
              </w:rPr>
              <w:t>5</w:t>
            </w:r>
          </w:p>
        </w:tc>
        <w:tc>
          <w:tcPr>
            <w:tcW w:w="850" w:type="dxa"/>
            <w:shd w:val="clear" w:color="auto" w:fill="FF0000"/>
            <w:vAlign w:val="center"/>
          </w:tcPr>
          <w:p w14:paraId="09CF261E" w14:textId="77777777" w:rsidR="00281E3A" w:rsidRPr="00281E3A" w:rsidRDefault="00281E3A" w:rsidP="00545F54">
            <w:pPr>
              <w:spacing w:after="0" w:line="240" w:lineRule="auto"/>
              <w:jc w:val="center"/>
              <w:rPr>
                <w:rFonts w:ascii="Times New Roman" w:hAnsi="Times New Roman" w:cs="Times New Roman"/>
                <w:b/>
                <w:sz w:val="16"/>
                <w:szCs w:val="16"/>
              </w:rPr>
            </w:pPr>
            <w:r w:rsidRPr="00281E3A">
              <w:rPr>
                <w:rFonts w:ascii="Times New Roman" w:hAnsi="Times New Roman" w:cs="Times New Roman"/>
                <w:b/>
                <w:sz w:val="16"/>
                <w:szCs w:val="16"/>
              </w:rPr>
              <w:t>Majeure</w:t>
            </w:r>
          </w:p>
        </w:tc>
        <w:tc>
          <w:tcPr>
            <w:tcW w:w="567" w:type="dxa"/>
            <w:shd w:val="clear" w:color="auto" w:fill="FF0000"/>
            <w:vAlign w:val="center"/>
          </w:tcPr>
          <w:p w14:paraId="6AF5FB0D" w14:textId="77777777" w:rsidR="00281E3A" w:rsidRPr="00281E3A" w:rsidRDefault="00281E3A" w:rsidP="00545F54">
            <w:pPr>
              <w:spacing w:after="0" w:line="240" w:lineRule="auto"/>
              <w:jc w:val="center"/>
              <w:rPr>
                <w:rFonts w:ascii="Times New Roman" w:hAnsi="Times New Roman" w:cs="Times New Roman"/>
                <w:b/>
                <w:sz w:val="16"/>
                <w:szCs w:val="16"/>
              </w:rPr>
            </w:pPr>
            <w:r w:rsidRPr="00281E3A">
              <w:rPr>
                <w:rFonts w:ascii="Times New Roman" w:hAnsi="Times New Roman" w:cs="Times New Roman"/>
                <w:b/>
                <w:sz w:val="16"/>
                <w:szCs w:val="16"/>
              </w:rPr>
              <w:t>75</w:t>
            </w:r>
          </w:p>
        </w:tc>
      </w:tr>
    </w:tbl>
    <w:p w14:paraId="72810F79" w14:textId="7C941DA5" w:rsidR="00D749E5" w:rsidRDefault="00D749E5" w:rsidP="0093770F">
      <w:pPr>
        <w:spacing w:line="276" w:lineRule="auto"/>
        <w:jc w:val="both"/>
        <w:rPr>
          <w:rFonts w:ascii="Times New Roman" w:hAnsi="Times New Roman" w:cs="Times New Roman"/>
          <w:b/>
          <w:sz w:val="24"/>
          <w:szCs w:val="24"/>
        </w:rPr>
      </w:pPr>
    </w:p>
    <w:p w14:paraId="44E43D89" w14:textId="77777777" w:rsidR="00281E3A" w:rsidRPr="00E732C7" w:rsidRDefault="00281E3A" w:rsidP="002E13A8">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fr-FR"/>
        </w:rPr>
      </w:pPr>
      <w:r w:rsidRPr="00E732C7">
        <w:rPr>
          <w:rFonts w:ascii="Times New Roman" w:hAnsi="Times New Roman"/>
          <w:b/>
          <w:bCs/>
          <w:i/>
          <w:sz w:val="22"/>
          <w:szCs w:val="22"/>
          <w:lang w:val="fr-FR"/>
        </w:rPr>
        <w:t>ANALYSE DES RISQUES</w:t>
      </w:r>
    </w:p>
    <w:p w14:paraId="03198D63" w14:textId="77777777" w:rsidR="00281E3A" w:rsidRPr="00E732C7" w:rsidRDefault="00281E3A" w:rsidP="00281E3A">
      <w:pPr>
        <w:spacing w:after="120" w:line="240" w:lineRule="auto"/>
        <w:ind w:left="-284" w:right="-853"/>
        <w:jc w:val="both"/>
        <w:rPr>
          <w:rFonts w:ascii="Times New Roman" w:hAnsi="Times New Roman" w:cs="Times New Roman"/>
          <w:bCs/>
        </w:rPr>
      </w:pPr>
      <w:r w:rsidRPr="00E732C7">
        <w:rPr>
          <w:rFonts w:ascii="Times New Roman" w:hAnsi="Times New Roman" w:cs="Times New Roman"/>
          <w:bCs/>
        </w:rPr>
        <w:t>Dans ce chapitre, seront analysés les risques technologiques et les risques professionnels liés au projet. L’analyse des risques concerne la phase construction ainsi que la phase exploitation.</w:t>
      </w:r>
    </w:p>
    <w:p w14:paraId="0651AF90" w14:textId="77777777" w:rsidR="00281E3A" w:rsidRPr="00E732C7" w:rsidRDefault="00281E3A" w:rsidP="002E13A8">
      <w:pPr>
        <w:pStyle w:val="PargrafodaLista"/>
        <w:keepNext/>
        <w:numPr>
          <w:ilvl w:val="1"/>
          <w:numId w:val="238"/>
        </w:numPr>
        <w:spacing w:before="240" w:after="0"/>
        <w:jc w:val="both"/>
        <w:rPr>
          <w:rFonts w:ascii="Times New Roman" w:hAnsi="Times New Roman"/>
          <w:b/>
          <w:i/>
          <w:lang w:val="fr-FR" w:eastAsia="fr-FR"/>
        </w:rPr>
      </w:pPr>
      <w:r w:rsidRPr="00E732C7">
        <w:rPr>
          <w:rFonts w:ascii="Times New Roman" w:hAnsi="Times New Roman"/>
          <w:b/>
          <w:i/>
          <w:lang w:val="fr-FR" w:eastAsia="fr-FR"/>
        </w:rPr>
        <w:t>Analyse des risques technologiques</w:t>
      </w:r>
    </w:p>
    <w:p w14:paraId="06C8DB52" w14:textId="77777777" w:rsidR="00281E3A" w:rsidRPr="00E732C7" w:rsidRDefault="00281E3A" w:rsidP="00281E3A">
      <w:pPr>
        <w:spacing w:after="120" w:line="240" w:lineRule="auto"/>
        <w:ind w:left="-284" w:right="-853"/>
        <w:jc w:val="both"/>
        <w:rPr>
          <w:rFonts w:ascii="Times New Roman" w:hAnsi="Times New Roman" w:cs="Times New Roman"/>
          <w:bCs/>
        </w:rPr>
      </w:pPr>
      <w:r w:rsidRPr="00E732C7">
        <w:rPr>
          <w:rFonts w:ascii="Times New Roman" w:hAnsi="Times New Roman" w:cs="Times New Roman"/>
          <w:bCs/>
        </w:rPr>
        <w:t>L’analyse des risques a pour objectif, d’une part, d’identifier les situations qui peuvent être à l’origine d’un accident, et d’autre part, d’analyser les barrières de sécurité (mesures de prévention, moyens de protection et d’intervention) qui y sont associées. Il s’agit en définitive d’examiner :</w:t>
      </w:r>
    </w:p>
    <w:p w14:paraId="62927F24" w14:textId="77777777" w:rsidR="00281E3A" w:rsidRPr="00C8017F" w:rsidRDefault="00281E3A" w:rsidP="002E13A8">
      <w:pPr>
        <w:numPr>
          <w:ilvl w:val="0"/>
          <w:numId w:val="241"/>
        </w:numPr>
        <w:spacing w:after="200" w:line="240" w:lineRule="auto"/>
        <w:ind w:right="-283"/>
        <w:contextualSpacing/>
        <w:jc w:val="both"/>
        <w:rPr>
          <w:rFonts w:ascii="Times New Roman" w:hAnsi="Times New Roman"/>
          <w:sz w:val="20"/>
          <w:szCs w:val="20"/>
        </w:rPr>
      </w:pPr>
      <w:r w:rsidRPr="00C8017F">
        <w:rPr>
          <w:rFonts w:ascii="Times New Roman" w:hAnsi="Times New Roman"/>
          <w:sz w:val="20"/>
          <w:szCs w:val="20"/>
        </w:rPr>
        <w:t>Les défaillances d’origine interne : dangers liés aux produits, défaillances intrinsèques liées au dysfonctionnement des installations, mauvaise conception ou exploitation du matériel…,</w:t>
      </w:r>
    </w:p>
    <w:p w14:paraId="29247906" w14:textId="77777777" w:rsidR="00281E3A" w:rsidRDefault="00281E3A" w:rsidP="002E13A8">
      <w:pPr>
        <w:numPr>
          <w:ilvl w:val="0"/>
          <w:numId w:val="241"/>
        </w:numPr>
        <w:spacing w:after="200" w:line="240" w:lineRule="auto"/>
        <w:ind w:right="-283"/>
        <w:contextualSpacing/>
        <w:jc w:val="both"/>
        <w:rPr>
          <w:rFonts w:ascii="Times New Roman" w:hAnsi="Times New Roman"/>
          <w:sz w:val="20"/>
          <w:szCs w:val="20"/>
        </w:rPr>
      </w:pPr>
      <w:r w:rsidRPr="00C8017F">
        <w:rPr>
          <w:rFonts w:ascii="Times New Roman" w:hAnsi="Times New Roman"/>
          <w:sz w:val="20"/>
          <w:szCs w:val="20"/>
        </w:rPr>
        <w:t>Les défaillances d’origine externe, qui résultent de la défaillance du matériel, elle-même consécutive à une agression externe (autres activités extérieures, risques naturels…).</w:t>
      </w:r>
    </w:p>
    <w:p w14:paraId="7743B22B" w14:textId="77777777" w:rsidR="00281E3A" w:rsidRPr="00C8017F" w:rsidRDefault="00281E3A" w:rsidP="00281E3A">
      <w:pPr>
        <w:spacing w:after="200" w:line="240" w:lineRule="auto"/>
        <w:ind w:left="720" w:right="-283"/>
        <w:contextualSpacing/>
        <w:jc w:val="both"/>
        <w:rPr>
          <w:rFonts w:ascii="Times New Roman" w:hAnsi="Times New Roman"/>
          <w:sz w:val="20"/>
          <w:szCs w:val="20"/>
        </w:rPr>
      </w:pPr>
    </w:p>
    <w:p w14:paraId="7B171766" w14:textId="77777777" w:rsidR="00281E3A" w:rsidRPr="00E732C7" w:rsidRDefault="00281E3A" w:rsidP="00281E3A">
      <w:pPr>
        <w:spacing w:after="120" w:line="240" w:lineRule="auto"/>
        <w:ind w:left="-284" w:right="-853"/>
        <w:jc w:val="both"/>
        <w:rPr>
          <w:rFonts w:ascii="Times New Roman" w:hAnsi="Times New Roman" w:cs="Times New Roman"/>
          <w:bCs/>
        </w:rPr>
      </w:pPr>
      <w:r w:rsidRPr="00E732C7">
        <w:rPr>
          <w:rFonts w:ascii="Times New Roman" w:hAnsi="Times New Roman" w:cs="Times New Roman"/>
          <w:bCs/>
        </w:rPr>
        <w:t>Les principaux éléments sensibles aux dangers sont décrits au chapitre portant description des conditions environnementales de base et au chapitre présentation du projet.</w:t>
      </w:r>
    </w:p>
    <w:p w14:paraId="3FE9A6F4" w14:textId="77777777" w:rsidR="00281E3A" w:rsidRPr="00E732C7" w:rsidRDefault="00281E3A" w:rsidP="002E13A8">
      <w:pPr>
        <w:pStyle w:val="PargrafodaLista"/>
        <w:numPr>
          <w:ilvl w:val="0"/>
          <w:numId w:val="242"/>
        </w:numPr>
        <w:spacing w:after="0" w:line="240" w:lineRule="auto"/>
        <w:ind w:right="-283"/>
        <w:contextualSpacing w:val="0"/>
        <w:jc w:val="both"/>
        <w:rPr>
          <w:rFonts w:ascii="Times New Roman" w:hAnsi="Times New Roman"/>
          <w:lang w:val="fr-FR"/>
        </w:rPr>
      </w:pPr>
      <w:r w:rsidRPr="00E732C7">
        <w:rPr>
          <w:rFonts w:ascii="Times New Roman" w:hAnsi="Times New Roman"/>
          <w:lang w:val="fr-FR"/>
        </w:rPr>
        <w:t>Dangers liés aux produits utilisés en phase chantier</w:t>
      </w:r>
    </w:p>
    <w:p w14:paraId="01B6C512" w14:textId="77777777" w:rsidR="00281E3A" w:rsidRPr="00E732C7" w:rsidRDefault="00281E3A" w:rsidP="002E13A8">
      <w:pPr>
        <w:pStyle w:val="PargrafodaLista"/>
        <w:numPr>
          <w:ilvl w:val="0"/>
          <w:numId w:val="242"/>
        </w:numPr>
        <w:spacing w:after="0" w:line="240" w:lineRule="auto"/>
        <w:ind w:right="-283"/>
        <w:contextualSpacing w:val="0"/>
        <w:jc w:val="both"/>
        <w:rPr>
          <w:rFonts w:ascii="Times New Roman" w:hAnsi="Times New Roman"/>
          <w:lang w:val="fr-FR"/>
        </w:rPr>
      </w:pPr>
      <w:r w:rsidRPr="00E732C7">
        <w:rPr>
          <w:rFonts w:ascii="Times New Roman" w:hAnsi="Times New Roman"/>
          <w:lang w:val="fr-FR"/>
        </w:rPr>
        <w:t>Dangers liés aux équipements/procédés en phase chantier</w:t>
      </w:r>
    </w:p>
    <w:p w14:paraId="5BB302A1" w14:textId="1B68EF4B" w:rsidR="00281E3A" w:rsidRDefault="00281E3A" w:rsidP="002E13A8">
      <w:pPr>
        <w:pStyle w:val="PargrafodaLista"/>
        <w:numPr>
          <w:ilvl w:val="0"/>
          <w:numId w:val="242"/>
        </w:numPr>
        <w:spacing w:after="0" w:line="240" w:lineRule="auto"/>
        <w:ind w:right="-283"/>
        <w:contextualSpacing w:val="0"/>
        <w:jc w:val="both"/>
        <w:rPr>
          <w:rFonts w:ascii="Times New Roman" w:hAnsi="Times New Roman"/>
          <w:lang w:val="fr-FR"/>
        </w:rPr>
      </w:pPr>
      <w:r w:rsidRPr="00E732C7">
        <w:rPr>
          <w:rFonts w:ascii="Times New Roman" w:hAnsi="Times New Roman"/>
          <w:lang w:val="fr-FR"/>
        </w:rPr>
        <w:t>Dangers liés aux installations en exploitation </w:t>
      </w:r>
    </w:p>
    <w:p w14:paraId="23B0C3B9" w14:textId="77777777" w:rsidR="005F331B" w:rsidRPr="00E732C7" w:rsidRDefault="005F331B" w:rsidP="005F331B">
      <w:pPr>
        <w:pStyle w:val="PargrafodaLista"/>
        <w:spacing w:after="0" w:line="240" w:lineRule="auto"/>
        <w:ind w:right="-283"/>
        <w:contextualSpacing w:val="0"/>
        <w:jc w:val="both"/>
        <w:rPr>
          <w:rFonts w:ascii="Times New Roman" w:hAnsi="Times New Roman"/>
          <w:lang w:val="fr-FR"/>
        </w:rPr>
      </w:pPr>
    </w:p>
    <w:p w14:paraId="59423F05" w14:textId="2A8188D5" w:rsidR="00D749E5" w:rsidRPr="005F331B" w:rsidRDefault="005F331B" w:rsidP="002E13A8">
      <w:pPr>
        <w:pStyle w:val="PargrafodaLista"/>
        <w:keepNext/>
        <w:numPr>
          <w:ilvl w:val="1"/>
          <w:numId w:val="238"/>
        </w:numPr>
        <w:spacing w:before="240" w:after="0"/>
        <w:jc w:val="both"/>
        <w:rPr>
          <w:rFonts w:ascii="Times New Roman" w:hAnsi="Times New Roman"/>
          <w:b/>
          <w:i/>
          <w:lang w:val="fr-FR" w:eastAsia="fr-FR"/>
        </w:rPr>
      </w:pPr>
      <w:r w:rsidRPr="005F331B">
        <w:rPr>
          <w:rFonts w:ascii="Times New Roman" w:hAnsi="Times New Roman"/>
          <w:b/>
          <w:i/>
          <w:lang w:val="fr-FR" w:eastAsia="fr-FR"/>
        </w:rPr>
        <w:lastRenderedPageBreak/>
        <w:t>Identification des risques professionnels</w:t>
      </w:r>
    </w:p>
    <w:p w14:paraId="604271E7" w14:textId="77777777" w:rsidR="005F331B" w:rsidRPr="00796E40" w:rsidRDefault="005F331B" w:rsidP="002E13A8">
      <w:pPr>
        <w:pStyle w:val="PargrafodaLista"/>
        <w:numPr>
          <w:ilvl w:val="0"/>
          <w:numId w:val="242"/>
        </w:numPr>
        <w:spacing w:after="0" w:line="240" w:lineRule="auto"/>
        <w:ind w:right="-283"/>
        <w:contextualSpacing w:val="0"/>
        <w:jc w:val="both"/>
        <w:rPr>
          <w:rFonts w:ascii="Times New Roman" w:hAnsi="Times New Roman"/>
          <w:lang w:val="fr-FR"/>
        </w:rPr>
      </w:pPr>
      <w:r w:rsidRPr="00796E40">
        <w:rPr>
          <w:rFonts w:ascii="Times New Roman" w:hAnsi="Times New Roman"/>
          <w:lang w:val="fr-FR"/>
        </w:rPr>
        <w:t>Risques professionnels</w:t>
      </w:r>
    </w:p>
    <w:p w14:paraId="70189683" w14:textId="77777777" w:rsidR="005F331B" w:rsidRPr="00796E40" w:rsidRDefault="005F331B" w:rsidP="002E13A8">
      <w:pPr>
        <w:pStyle w:val="PargrafodaLista"/>
        <w:numPr>
          <w:ilvl w:val="0"/>
          <w:numId w:val="242"/>
        </w:numPr>
        <w:spacing w:after="0" w:line="240" w:lineRule="auto"/>
        <w:ind w:right="-283"/>
        <w:contextualSpacing w:val="0"/>
        <w:jc w:val="both"/>
        <w:rPr>
          <w:rFonts w:ascii="Times New Roman" w:hAnsi="Times New Roman"/>
          <w:lang w:val="fr-FR"/>
        </w:rPr>
      </w:pPr>
      <w:r w:rsidRPr="00796E40">
        <w:rPr>
          <w:rFonts w:ascii="Times New Roman" w:hAnsi="Times New Roman"/>
          <w:lang w:val="fr-FR"/>
        </w:rPr>
        <w:t>Risques liés aux manutentions</w:t>
      </w:r>
    </w:p>
    <w:p w14:paraId="61060B5B" w14:textId="3B4D6E47" w:rsidR="005F331B" w:rsidRPr="00796E40" w:rsidRDefault="005F331B" w:rsidP="002E13A8">
      <w:pPr>
        <w:pStyle w:val="PargrafodaLista"/>
        <w:numPr>
          <w:ilvl w:val="0"/>
          <w:numId w:val="242"/>
        </w:numPr>
        <w:spacing w:after="0" w:line="240" w:lineRule="auto"/>
        <w:ind w:right="-283"/>
        <w:contextualSpacing w:val="0"/>
        <w:jc w:val="both"/>
        <w:rPr>
          <w:rFonts w:ascii="Times New Roman" w:hAnsi="Times New Roman"/>
          <w:lang w:val="fr-FR"/>
        </w:rPr>
      </w:pPr>
      <w:r w:rsidRPr="00796E40">
        <w:rPr>
          <w:rFonts w:ascii="Times New Roman" w:hAnsi="Times New Roman"/>
          <w:lang w:val="fr-FR"/>
        </w:rPr>
        <w:t>Risques de chutes de plein pied</w:t>
      </w:r>
    </w:p>
    <w:p w14:paraId="3FEE8364" w14:textId="77777777" w:rsidR="005F331B" w:rsidRPr="00796E40" w:rsidRDefault="005F331B" w:rsidP="002E13A8">
      <w:pPr>
        <w:pStyle w:val="PargrafodaLista"/>
        <w:numPr>
          <w:ilvl w:val="0"/>
          <w:numId w:val="242"/>
        </w:numPr>
        <w:spacing w:after="0" w:line="240" w:lineRule="auto"/>
        <w:ind w:right="-283"/>
        <w:contextualSpacing w:val="0"/>
        <w:jc w:val="both"/>
        <w:rPr>
          <w:rFonts w:ascii="Times New Roman" w:hAnsi="Times New Roman"/>
          <w:lang w:val="fr-FR"/>
        </w:rPr>
      </w:pPr>
      <w:r w:rsidRPr="00796E40">
        <w:rPr>
          <w:rFonts w:ascii="Times New Roman" w:hAnsi="Times New Roman"/>
          <w:lang w:val="fr-FR"/>
        </w:rPr>
        <w:t>Risques de chutes d’objet</w:t>
      </w:r>
    </w:p>
    <w:p w14:paraId="3C336B4B" w14:textId="77777777" w:rsidR="005F331B" w:rsidRPr="00796E40" w:rsidRDefault="005F331B" w:rsidP="002E13A8">
      <w:pPr>
        <w:pStyle w:val="PargrafodaLista"/>
        <w:numPr>
          <w:ilvl w:val="0"/>
          <w:numId w:val="242"/>
        </w:numPr>
        <w:spacing w:after="0" w:line="240" w:lineRule="auto"/>
        <w:ind w:right="-283"/>
        <w:contextualSpacing w:val="0"/>
        <w:jc w:val="both"/>
        <w:rPr>
          <w:rFonts w:ascii="Times New Roman" w:hAnsi="Times New Roman"/>
          <w:lang w:val="fr-FR"/>
        </w:rPr>
      </w:pPr>
      <w:r w:rsidRPr="00796E40">
        <w:rPr>
          <w:rFonts w:ascii="Times New Roman" w:hAnsi="Times New Roman"/>
          <w:lang w:val="fr-FR"/>
        </w:rPr>
        <w:t>Risques de brulure et d’incendie</w:t>
      </w:r>
    </w:p>
    <w:p w14:paraId="1BA7FF87" w14:textId="77777777" w:rsidR="005F331B" w:rsidRPr="00796E40" w:rsidRDefault="005F331B" w:rsidP="002E13A8">
      <w:pPr>
        <w:pStyle w:val="PargrafodaLista"/>
        <w:numPr>
          <w:ilvl w:val="0"/>
          <w:numId w:val="242"/>
        </w:numPr>
        <w:spacing w:after="0" w:line="240" w:lineRule="auto"/>
        <w:ind w:right="-283"/>
        <w:contextualSpacing w:val="0"/>
        <w:jc w:val="both"/>
        <w:rPr>
          <w:rFonts w:ascii="Times New Roman" w:hAnsi="Times New Roman"/>
          <w:lang w:val="fr-FR"/>
        </w:rPr>
      </w:pPr>
      <w:r w:rsidRPr="00796E40">
        <w:rPr>
          <w:rFonts w:ascii="Times New Roman" w:hAnsi="Times New Roman"/>
          <w:lang w:val="fr-FR"/>
        </w:rPr>
        <w:t>Risques liés au manque d’hygiène corporelle</w:t>
      </w:r>
    </w:p>
    <w:p w14:paraId="1702AB5F" w14:textId="77777777" w:rsidR="005F331B" w:rsidRPr="00796E40" w:rsidRDefault="005F331B" w:rsidP="002E13A8">
      <w:pPr>
        <w:pStyle w:val="PargrafodaLista"/>
        <w:numPr>
          <w:ilvl w:val="0"/>
          <w:numId w:val="242"/>
        </w:numPr>
        <w:spacing w:after="0" w:line="240" w:lineRule="auto"/>
        <w:ind w:right="-283"/>
        <w:contextualSpacing w:val="0"/>
        <w:jc w:val="both"/>
        <w:rPr>
          <w:rFonts w:ascii="Times New Roman" w:hAnsi="Times New Roman"/>
          <w:lang w:val="fr-FR"/>
        </w:rPr>
      </w:pPr>
      <w:r w:rsidRPr="00796E40">
        <w:rPr>
          <w:rFonts w:ascii="Times New Roman" w:hAnsi="Times New Roman"/>
          <w:lang w:val="fr-FR"/>
        </w:rPr>
        <w:t>Risques liés au travail de nuit</w:t>
      </w:r>
    </w:p>
    <w:p w14:paraId="5C75205F" w14:textId="77777777" w:rsidR="005F331B" w:rsidRPr="00796E40" w:rsidRDefault="005F331B" w:rsidP="002E13A8">
      <w:pPr>
        <w:pStyle w:val="PargrafodaLista"/>
        <w:numPr>
          <w:ilvl w:val="0"/>
          <w:numId w:val="242"/>
        </w:numPr>
        <w:spacing w:after="0" w:line="240" w:lineRule="auto"/>
        <w:ind w:right="-283"/>
        <w:contextualSpacing w:val="0"/>
        <w:jc w:val="both"/>
        <w:rPr>
          <w:rFonts w:ascii="Times New Roman" w:hAnsi="Times New Roman"/>
          <w:lang w:val="fr-FR"/>
        </w:rPr>
      </w:pPr>
      <w:r w:rsidRPr="00796E40">
        <w:rPr>
          <w:rFonts w:ascii="Times New Roman" w:hAnsi="Times New Roman"/>
          <w:lang w:val="fr-FR"/>
        </w:rPr>
        <w:t>Risques d’inhalation de poussière</w:t>
      </w:r>
    </w:p>
    <w:p w14:paraId="69611126" w14:textId="0E8713C3" w:rsidR="005F331B" w:rsidRPr="00796E40" w:rsidRDefault="005F331B" w:rsidP="002E13A8">
      <w:pPr>
        <w:pStyle w:val="PargrafodaLista"/>
        <w:numPr>
          <w:ilvl w:val="0"/>
          <w:numId w:val="242"/>
        </w:numPr>
        <w:spacing w:after="0" w:line="240" w:lineRule="auto"/>
        <w:ind w:right="-283"/>
        <w:contextualSpacing w:val="0"/>
        <w:jc w:val="both"/>
        <w:rPr>
          <w:rFonts w:ascii="Times New Roman" w:hAnsi="Times New Roman"/>
          <w:lang w:val="fr-FR"/>
        </w:rPr>
      </w:pPr>
      <w:r w:rsidRPr="00796E40">
        <w:rPr>
          <w:rFonts w:ascii="Times New Roman" w:hAnsi="Times New Roman"/>
          <w:lang w:val="fr-FR"/>
        </w:rPr>
        <w:t>Risques liés au ciment</w:t>
      </w:r>
    </w:p>
    <w:p w14:paraId="4CD083DB" w14:textId="2FC6C4F5" w:rsidR="005F331B" w:rsidRPr="00796E40" w:rsidRDefault="005F331B" w:rsidP="002E13A8">
      <w:pPr>
        <w:pStyle w:val="PargrafodaLista"/>
        <w:numPr>
          <w:ilvl w:val="0"/>
          <w:numId w:val="242"/>
        </w:numPr>
        <w:spacing w:after="0" w:line="240" w:lineRule="auto"/>
        <w:ind w:right="-283"/>
        <w:contextualSpacing w:val="0"/>
        <w:jc w:val="both"/>
        <w:rPr>
          <w:rFonts w:ascii="Times New Roman" w:hAnsi="Times New Roman"/>
          <w:lang w:val="fr-FR"/>
        </w:rPr>
      </w:pPr>
      <w:r w:rsidRPr="00796E40">
        <w:rPr>
          <w:rFonts w:ascii="Times New Roman" w:hAnsi="Times New Roman"/>
          <w:lang w:val="fr-FR"/>
        </w:rPr>
        <w:t>Risques liés aux opérations de fouille et d’excavation ;</w:t>
      </w:r>
    </w:p>
    <w:p w14:paraId="765F4385" w14:textId="77777777" w:rsidR="005F331B" w:rsidRPr="00796E40" w:rsidRDefault="005F331B" w:rsidP="002E13A8">
      <w:pPr>
        <w:pStyle w:val="PargrafodaLista"/>
        <w:numPr>
          <w:ilvl w:val="0"/>
          <w:numId w:val="242"/>
        </w:numPr>
        <w:spacing w:after="0" w:line="240" w:lineRule="auto"/>
        <w:ind w:right="-283"/>
        <w:contextualSpacing w:val="0"/>
        <w:jc w:val="both"/>
        <w:rPr>
          <w:rFonts w:ascii="Times New Roman" w:hAnsi="Times New Roman"/>
          <w:lang w:val="fr-FR"/>
        </w:rPr>
      </w:pPr>
      <w:r w:rsidRPr="00796E40">
        <w:rPr>
          <w:rFonts w:ascii="Times New Roman" w:hAnsi="Times New Roman"/>
          <w:lang w:val="fr-FR"/>
        </w:rPr>
        <w:t>Risques liés aux circulations des engins de chantier</w:t>
      </w:r>
    </w:p>
    <w:p w14:paraId="3FAE32C9" w14:textId="77777777" w:rsidR="005F331B" w:rsidRPr="00796E40" w:rsidRDefault="005F331B" w:rsidP="002E13A8">
      <w:pPr>
        <w:pStyle w:val="PargrafodaLista"/>
        <w:numPr>
          <w:ilvl w:val="0"/>
          <w:numId w:val="242"/>
        </w:numPr>
        <w:spacing w:after="0" w:line="240" w:lineRule="auto"/>
        <w:ind w:right="-283"/>
        <w:contextualSpacing w:val="0"/>
        <w:jc w:val="both"/>
        <w:rPr>
          <w:rFonts w:ascii="Times New Roman" w:hAnsi="Times New Roman"/>
          <w:lang w:val="fr-FR"/>
        </w:rPr>
      </w:pPr>
      <w:r w:rsidRPr="00796E40">
        <w:rPr>
          <w:rFonts w:ascii="Times New Roman" w:hAnsi="Times New Roman"/>
          <w:lang w:val="fr-FR"/>
        </w:rPr>
        <w:t>Risques liés à l’intervention de plusieurs entreprises (Co-activité)</w:t>
      </w:r>
    </w:p>
    <w:p w14:paraId="67B512F1" w14:textId="18DF3166" w:rsidR="00D749E5" w:rsidRPr="00796E40" w:rsidRDefault="005F331B" w:rsidP="002E13A8">
      <w:pPr>
        <w:pStyle w:val="PargrafodaLista"/>
        <w:numPr>
          <w:ilvl w:val="0"/>
          <w:numId w:val="242"/>
        </w:numPr>
        <w:spacing w:after="0" w:line="240" w:lineRule="auto"/>
        <w:ind w:right="-283"/>
        <w:contextualSpacing w:val="0"/>
        <w:jc w:val="both"/>
        <w:rPr>
          <w:rFonts w:ascii="Times New Roman" w:hAnsi="Times New Roman"/>
          <w:lang w:val="fr-FR"/>
        </w:rPr>
      </w:pPr>
      <w:r w:rsidRPr="00796E40">
        <w:rPr>
          <w:rFonts w:ascii="Times New Roman" w:hAnsi="Times New Roman"/>
          <w:lang w:val="fr-FR"/>
        </w:rPr>
        <w:t>Risques liés à l’atteinte de maladies contagieuses comme COVID-19</w:t>
      </w:r>
    </w:p>
    <w:p w14:paraId="0A2DB7E3" w14:textId="77777777" w:rsidR="005F331B" w:rsidRPr="00796E40" w:rsidRDefault="005F331B" w:rsidP="002E13A8">
      <w:pPr>
        <w:pStyle w:val="PargrafodaLista"/>
        <w:numPr>
          <w:ilvl w:val="0"/>
          <w:numId w:val="242"/>
        </w:numPr>
        <w:spacing w:after="0" w:line="240" w:lineRule="auto"/>
        <w:ind w:right="-283"/>
        <w:contextualSpacing w:val="0"/>
        <w:jc w:val="both"/>
        <w:rPr>
          <w:rFonts w:ascii="Times New Roman" w:hAnsi="Times New Roman"/>
          <w:lang w:val="fr-FR"/>
        </w:rPr>
      </w:pPr>
      <w:r w:rsidRPr="00796E40">
        <w:rPr>
          <w:rFonts w:ascii="Times New Roman" w:hAnsi="Times New Roman"/>
          <w:lang w:val="fr-FR"/>
        </w:rPr>
        <w:t>Risques liés aux substances et/ou produits stockés en phase travail et en phase exploitation</w:t>
      </w:r>
    </w:p>
    <w:p w14:paraId="08249A30" w14:textId="699A93A8" w:rsidR="00D749E5" w:rsidRDefault="005F331B" w:rsidP="002E13A8">
      <w:pPr>
        <w:pStyle w:val="PargrafodaLista"/>
        <w:numPr>
          <w:ilvl w:val="0"/>
          <w:numId w:val="242"/>
        </w:numPr>
        <w:spacing w:after="0" w:line="240" w:lineRule="auto"/>
        <w:ind w:right="-283"/>
        <w:contextualSpacing w:val="0"/>
        <w:jc w:val="both"/>
        <w:rPr>
          <w:rFonts w:ascii="Times New Roman" w:hAnsi="Times New Roman"/>
          <w:lang w:val="fr-FR"/>
        </w:rPr>
      </w:pPr>
      <w:r w:rsidRPr="00796E40">
        <w:rPr>
          <w:rFonts w:ascii="Times New Roman" w:hAnsi="Times New Roman"/>
          <w:lang w:val="fr-FR"/>
        </w:rPr>
        <w:t>Risques liés aux groupes électrogènes</w:t>
      </w:r>
    </w:p>
    <w:p w14:paraId="6A1F7283" w14:textId="77777777" w:rsidR="00796E40" w:rsidRDefault="00796E40" w:rsidP="00796E40">
      <w:pPr>
        <w:pStyle w:val="PargrafodaLista"/>
        <w:spacing w:after="0" w:line="240" w:lineRule="auto"/>
        <w:ind w:right="-283"/>
        <w:contextualSpacing w:val="0"/>
        <w:jc w:val="both"/>
        <w:rPr>
          <w:rFonts w:ascii="Times New Roman" w:hAnsi="Times New Roman"/>
          <w:lang w:val="fr-FR"/>
        </w:rPr>
      </w:pPr>
    </w:p>
    <w:p w14:paraId="2D523C98" w14:textId="596EB097" w:rsidR="00796E40" w:rsidRDefault="00796E40" w:rsidP="00796E40">
      <w:pPr>
        <w:spacing w:after="0" w:line="240" w:lineRule="auto"/>
        <w:ind w:right="-283"/>
        <w:jc w:val="both"/>
        <w:rPr>
          <w:rFonts w:ascii="Times New Roman" w:hAnsi="Times New Roman"/>
        </w:rPr>
      </w:pPr>
      <w:r>
        <w:rPr>
          <w:rFonts w:ascii="Times New Roman" w:hAnsi="Times New Roman"/>
        </w:rPr>
        <w:t xml:space="preserve">Ainsi, des mesures </w:t>
      </w:r>
      <w:r w:rsidRPr="00E732C7">
        <w:rPr>
          <w:rFonts w:ascii="Times New Roman" w:hAnsi="Times New Roman" w:cs="Times New Roman"/>
          <w:bCs/>
        </w:rPr>
        <w:t>de prévention, moyens de protection et d’intervention</w:t>
      </w:r>
      <w:r>
        <w:rPr>
          <w:rFonts w:ascii="Times New Roman" w:hAnsi="Times New Roman" w:cs="Times New Roman"/>
          <w:bCs/>
        </w:rPr>
        <w:t xml:space="preserve"> ont était largement décrit avec un plan de gestion de ces risques identifiés.</w:t>
      </w:r>
    </w:p>
    <w:p w14:paraId="23C51957" w14:textId="77777777" w:rsidR="00796E40" w:rsidRPr="00796E40" w:rsidRDefault="00796E40" w:rsidP="00796E40">
      <w:pPr>
        <w:spacing w:after="0" w:line="240" w:lineRule="auto"/>
        <w:ind w:right="-283"/>
        <w:jc w:val="both"/>
        <w:rPr>
          <w:rFonts w:ascii="Times New Roman" w:hAnsi="Times New Roman"/>
        </w:rPr>
      </w:pPr>
    </w:p>
    <w:p w14:paraId="26DEA321" w14:textId="77777777" w:rsidR="005F331B" w:rsidRPr="00E732C7" w:rsidRDefault="005F331B" w:rsidP="002E13A8">
      <w:pPr>
        <w:pStyle w:val="PargrafodaLista"/>
        <w:numPr>
          <w:ilvl w:val="0"/>
          <w:numId w:val="239"/>
        </w:numPr>
        <w:tabs>
          <w:tab w:val="left" w:pos="1418"/>
          <w:tab w:val="left" w:pos="1843"/>
        </w:tabs>
        <w:spacing w:after="240" w:line="240" w:lineRule="auto"/>
        <w:ind w:right="-283"/>
        <w:contextualSpacing w:val="0"/>
        <w:rPr>
          <w:rFonts w:ascii="Times New Roman" w:hAnsi="Times New Roman"/>
          <w:b/>
          <w:bCs/>
          <w:i/>
          <w:sz w:val="22"/>
          <w:szCs w:val="22"/>
          <w:lang w:val="fr-FR"/>
        </w:rPr>
      </w:pPr>
      <w:r w:rsidRPr="00E732C7">
        <w:rPr>
          <w:rFonts w:ascii="Times New Roman" w:hAnsi="Times New Roman"/>
          <w:b/>
          <w:bCs/>
          <w:i/>
          <w:sz w:val="22"/>
          <w:szCs w:val="22"/>
          <w:lang w:val="fr-FR"/>
        </w:rPr>
        <w:t>PLAN DE GESTI</w:t>
      </w:r>
      <w:r>
        <w:rPr>
          <w:rFonts w:ascii="Times New Roman" w:hAnsi="Times New Roman"/>
          <w:b/>
          <w:bCs/>
          <w:i/>
          <w:sz w:val="22"/>
          <w:szCs w:val="22"/>
          <w:lang w:val="fr-FR"/>
        </w:rPr>
        <w:t xml:space="preserve">ON ENVIRONNEMENTALE ET SOCIALE </w:t>
      </w:r>
    </w:p>
    <w:p w14:paraId="4624F438" w14:textId="77777777" w:rsidR="005F331B" w:rsidRPr="00D335A7" w:rsidRDefault="005F331B" w:rsidP="005F331B">
      <w:pPr>
        <w:spacing w:before="240" w:after="0" w:line="240" w:lineRule="auto"/>
        <w:ind w:left="-142" w:right="-141"/>
        <w:jc w:val="both"/>
        <w:rPr>
          <w:rFonts w:ascii="Times New Roman" w:hAnsi="Times New Roman"/>
          <w:iCs/>
          <w:sz w:val="24"/>
          <w:szCs w:val="24"/>
        </w:rPr>
      </w:pPr>
      <w:r w:rsidRPr="00E732C7">
        <w:rPr>
          <w:rFonts w:ascii="Times New Roman" w:hAnsi="Times New Roman" w:cs="Times New Roman"/>
          <w:bCs/>
        </w:rPr>
        <w:t>Le plan de gestion environnementale vise à assurer la réalisation correcte, et dans les délais prévus,</w:t>
      </w:r>
      <w:r w:rsidRPr="00D335A7">
        <w:rPr>
          <w:rFonts w:ascii="Times New Roman" w:hAnsi="Times New Roman"/>
          <w:iCs/>
          <w:sz w:val="24"/>
          <w:szCs w:val="24"/>
        </w:rPr>
        <w:t xml:space="preserve"> de toutes les mesures d’atténuation des impacts négatifs et la bonification des impacts positifs.</w:t>
      </w:r>
    </w:p>
    <w:p w14:paraId="0B2BBB8D" w14:textId="6C5D0D38" w:rsidR="005F331B" w:rsidRDefault="005F331B" w:rsidP="00796E40">
      <w:pPr>
        <w:spacing w:after="0"/>
        <w:ind w:right="-283"/>
        <w:jc w:val="center"/>
        <w:rPr>
          <w:rFonts w:ascii="Times New Roman" w:hAnsi="Times New Roman" w:cs="Times New Roman"/>
          <w:b/>
          <w:sz w:val="24"/>
          <w:szCs w:val="24"/>
        </w:rPr>
        <w:sectPr w:rsidR="005F331B" w:rsidSect="005C29C5">
          <w:headerReference w:type="default" r:id="rId32"/>
          <w:footerReference w:type="default" r:id="rId33"/>
          <w:footerReference w:type="first" r:id="rId34"/>
          <w:pgSz w:w="11906" w:h="16838"/>
          <w:pgMar w:top="992" w:right="1418" w:bottom="1418" w:left="1418" w:header="142" w:footer="0" w:gutter="0"/>
          <w:cols w:space="708"/>
          <w:docGrid w:linePitch="360"/>
        </w:sectPr>
      </w:pPr>
      <w:r w:rsidRPr="00E732C7">
        <w:rPr>
          <w:b/>
          <w:bCs/>
          <w:sz w:val="28"/>
          <w:szCs w:val="28"/>
          <w:u w:val="single"/>
        </w:rPr>
        <w:t>Récapitulatif du plan de gestion environnementale et sociale (PGES)</w:t>
      </w:r>
    </w:p>
    <w:tbl>
      <w:tblPr>
        <w:tblW w:w="16155" w:type="dxa"/>
        <w:jc w:val="center"/>
        <w:tblBorders>
          <w:top w:val="single" w:sz="4" w:space="0" w:color="7F7F7F"/>
          <w:bottom w:val="single" w:sz="4" w:space="0" w:color="7F7F7F"/>
        </w:tblBorders>
        <w:tblLayout w:type="fixed"/>
        <w:tblLook w:val="04A0" w:firstRow="1" w:lastRow="0" w:firstColumn="1" w:lastColumn="0" w:noHBand="0" w:noVBand="1"/>
      </w:tblPr>
      <w:tblGrid>
        <w:gridCol w:w="1417"/>
        <w:gridCol w:w="1843"/>
        <w:gridCol w:w="5099"/>
        <w:gridCol w:w="3118"/>
        <w:gridCol w:w="1418"/>
        <w:gridCol w:w="992"/>
        <w:gridCol w:w="1134"/>
        <w:gridCol w:w="1134"/>
      </w:tblGrid>
      <w:tr w:rsidR="00796E40" w:rsidRPr="00796E40" w14:paraId="5CEB9B32" w14:textId="77777777" w:rsidTr="00796E40">
        <w:trPr>
          <w:trHeight w:val="79"/>
          <w:jc w:val="center"/>
        </w:trPr>
        <w:tc>
          <w:tcPr>
            <w:tcW w:w="16155" w:type="dxa"/>
            <w:gridSpan w:val="8"/>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06FB7D07"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r w:rsidRPr="00796E40">
              <w:rPr>
                <w:rFonts w:ascii="Times New Roman" w:hAnsi="Times New Roman"/>
                <w:b/>
                <w:bCs/>
                <w:sz w:val="18"/>
                <w:szCs w:val="18"/>
              </w:rPr>
              <w:lastRenderedPageBreak/>
              <w:t>Moyens de bonification des impacts positifs potentiels en phase de pré-construction et construction</w:t>
            </w:r>
          </w:p>
        </w:tc>
      </w:tr>
      <w:tr w:rsidR="00796E40" w:rsidRPr="00796E40" w14:paraId="3491AAE0" w14:textId="77777777" w:rsidTr="00796E40">
        <w:trPr>
          <w:trHeight w:val="113"/>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5ADAAE6"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r w:rsidRPr="00796E40">
              <w:rPr>
                <w:rFonts w:ascii="Times New Roman" w:hAnsi="Times New Roman"/>
                <w:b/>
                <w:bCs/>
                <w:sz w:val="18"/>
                <w:szCs w:val="18"/>
              </w:rPr>
              <w:t>Composante du milieu affecté</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2821C50"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Nature de l’impact potentiel</w:t>
            </w:r>
          </w:p>
        </w:tc>
        <w:tc>
          <w:tcPr>
            <w:tcW w:w="5099"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484EBF9"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Mesures  préconisées</w:t>
            </w:r>
          </w:p>
        </w:tc>
        <w:tc>
          <w:tcPr>
            <w:tcW w:w="311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A5D912B"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Indicateur de suivi</w:t>
            </w:r>
          </w:p>
        </w:tc>
        <w:tc>
          <w:tcPr>
            <w:tcW w:w="2410" w:type="dxa"/>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296E3B5"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bCs/>
                <w:sz w:val="18"/>
                <w:szCs w:val="18"/>
              </w:rPr>
              <w:t>Responsable (s)</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1AA5C5D"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r w:rsidRPr="00796E40">
              <w:rPr>
                <w:rFonts w:ascii="Times New Roman" w:hAnsi="Times New Roman"/>
                <w:b/>
                <w:bCs/>
                <w:sz w:val="18"/>
                <w:szCs w:val="18"/>
              </w:rPr>
              <w:t>Échéances /</w:t>
            </w:r>
          </w:p>
          <w:p w14:paraId="6FA62BCE"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bCs/>
                <w:sz w:val="18"/>
                <w:szCs w:val="18"/>
              </w:rPr>
              <w:t>Période</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94397E5" w14:textId="4A3A2ABB"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r>
              <w:rPr>
                <w:rFonts w:ascii="Times New Roman" w:hAnsi="Times New Roman"/>
                <w:b/>
                <w:bCs/>
                <w:sz w:val="18"/>
                <w:szCs w:val="18"/>
              </w:rPr>
              <w:t>Coût (FCFA)</w:t>
            </w:r>
          </w:p>
        </w:tc>
      </w:tr>
      <w:tr w:rsidR="00796E40" w:rsidRPr="00796E40" w14:paraId="41C25F1C" w14:textId="77777777" w:rsidTr="00796E40">
        <w:trPr>
          <w:trHeight w:val="126"/>
          <w:jc w:val="center"/>
        </w:trPr>
        <w:tc>
          <w:tcPr>
            <w:tcW w:w="1417" w:type="dxa"/>
            <w:vMerge/>
            <w:tcBorders>
              <w:top w:val="single" w:sz="4" w:space="0" w:color="auto"/>
              <w:left w:val="single" w:sz="4" w:space="0" w:color="auto"/>
              <w:bottom w:val="single" w:sz="4" w:space="0" w:color="auto"/>
              <w:right w:val="single" w:sz="4" w:space="0" w:color="auto"/>
            </w:tcBorders>
            <w:vAlign w:val="center"/>
            <w:hideMark/>
          </w:tcPr>
          <w:p w14:paraId="53552D96"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5C2C802"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p>
        </w:tc>
        <w:tc>
          <w:tcPr>
            <w:tcW w:w="5099" w:type="dxa"/>
            <w:vMerge/>
            <w:tcBorders>
              <w:top w:val="single" w:sz="4" w:space="0" w:color="auto"/>
              <w:left w:val="single" w:sz="4" w:space="0" w:color="auto"/>
              <w:bottom w:val="single" w:sz="4" w:space="0" w:color="auto"/>
              <w:right w:val="single" w:sz="4" w:space="0" w:color="auto"/>
            </w:tcBorders>
            <w:vAlign w:val="center"/>
            <w:hideMark/>
          </w:tcPr>
          <w:p w14:paraId="1C7FB983"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14:paraId="6AFCA6B0"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9938E71"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r w:rsidRPr="00796E40">
              <w:rPr>
                <w:rFonts w:ascii="Times New Roman" w:hAnsi="Times New Roman"/>
                <w:b/>
                <w:bCs/>
                <w:sz w:val="18"/>
                <w:szCs w:val="18"/>
              </w:rPr>
              <w:t>Mise en œuvre</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CCC8375"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r w:rsidRPr="00796E40">
              <w:rPr>
                <w:rFonts w:ascii="Times New Roman" w:hAnsi="Times New Roman"/>
                <w:b/>
                <w:bCs/>
                <w:sz w:val="18"/>
                <w:szCs w:val="18"/>
              </w:rPr>
              <w:t>Suivi / Contrôle</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CDBE377"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5AB21C67"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p>
        </w:tc>
      </w:tr>
      <w:tr w:rsidR="00796E40" w:rsidRPr="00796E40" w14:paraId="5034658A" w14:textId="77777777" w:rsidTr="00796E40">
        <w:trPr>
          <w:trHeight w:val="700"/>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8C79FCB"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r w:rsidRPr="00796E40">
              <w:rPr>
                <w:rFonts w:ascii="Times New Roman" w:hAnsi="Times New Roman"/>
                <w:bCs/>
                <w:sz w:val="18"/>
                <w:szCs w:val="18"/>
              </w:rPr>
              <w:t>Socio-Economique</w:t>
            </w:r>
          </w:p>
          <w:p w14:paraId="7D4A1ACA"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14:paraId="1EF2B4BD" w14:textId="77777777" w:rsidR="00796E40" w:rsidRPr="00796E40" w:rsidRDefault="00796E40" w:rsidP="00796E40">
            <w:pPr>
              <w:autoSpaceDE w:val="0"/>
              <w:autoSpaceDN w:val="0"/>
              <w:adjustRightInd w:val="0"/>
              <w:spacing w:after="0" w:line="240" w:lineRule="auto"/>
              <w:jc w:val="center"/>
              <w:rPr>
                <w:rFonts w:ascii="Times New Roman" w:hAnsi="Times New Roman"/>
                <w:sz w:val="18"/>
                <w:szCs w:val="18"/>
              </w:rPr>
            </w:pPr>
            <w:r w:rsidRPr="00796E40">
              <w:rPr>
                <w:rFonts w:ascii="Times New Roman" w:hAnsi="Times New Roman"/>
                <w:sz w:val="18"/>
                <w:szCs w:val="18"/>
              </w:rPr>
              <w:t xml:space="preserve">Opportunités d’emplois </w:t>
            </w:r>
          </w:p>
        </w:tc>
        <w:tc>
          <w:tcPr>
            <w:tcW w:w="5099" w:type="dxa"/>
            <w:tcBorders>
              <w:top w:val="single" w:sz="4" w:space="0" w:color="auto"/>
              <w:left w:val="single" w:sz="4" w:space="0" w:color="auto"/>
              <w:bottom w:val="single" w:sz="4" w:space="0" w:color="auto"/>
              <w:right w:val="single" w:sz="4" w:space="0" w:color="auto"/>
            </w:tcBorders>
            <w:vAlign w:val="center"/>
          </w:tcPr>
          <w:p w14:paraId="600C8C27"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Faire jouer la transparence dans les procédures de recrutement de la main d’œuvre locale ;</w:t>
            </w:r>
          </w:p>
          <w:p w14:paraId="5C6997AC"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Favoriser, pour les emplois non qualifiés, le recrutement direct sans intermédiaire des jeunes des quartiers ;</w:t>
            </w:r>
          </w:p>
          <w:p w14:paraId="59EC83B7"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Effectuer les paiements des salaires à temps,</w:t>
            </w:r>
          </w:p>
          <w:p w14:paraId="6185E257"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Respecter le salaire minimum en vigueur ;</w:t>
            </w:r>
          </w:p>
          <w:p w14:paraId="6848FBCB"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-A compétence égale privilégier le recrutement des femmes.</w:t>
            </w:r>
          </w:p>
        </w:tc>
        <w:tc>
          <w:tcPr>
            <w:tcW w:w="3118" w:type="dxa"/>
            <w:tcBorders>
              <w:top w:val="single" w:sz="4" w:space="0" w:color="auto"/>
              <w:left w:val="single" w:sz="4" w:space="0" w:color="auto"/>
              <w:bottom w:val="single" w:sz="4" w:space="0" w:color="auto"/>
              <w:right w:val="single" w:sz="4" w:space="0" w:color="auto"/>
            </w:tcBorders>
            <w:vAlign w:val="center"/>
          </w:tcPr>
          <w:p w14:paraId="52F092EE" w14:textId="77777777"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sz w:val="18"/>
                <w:szCs w:val="18"/>
              </w:rPr>
              <w:t>-Nombre de jeunes habitants embauchés</w:t>
            </w:r>
          </w:p>
          <w:p w14:paraId="72419BC9" w14:textId="77777777"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sz w:val="18"/>
                <w:szCs w:val="18"/>
              </w:rPr>
              <w:t>- Présence des bulletins de salaire</w:t>
            </w:r>
          </w:p>
          <w:p w14:paraId="5A025A5D" w14:textId="77777777"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sz w:val="18"/>
                <w:szCs w:val="18"/>
              </w:rPr>
              <w:t>-Nombre de femme embauchés ;</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5194CD"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 xml:space="preserve">Entreprise </w:t>
            </w:r>
          </w:p>
          <w:p w14:paraId="7FC64F57"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p>
          <w:p w14:paraId="75DEB8C2"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 xml:space="preserve">Mairie de </w:t>
            </w:r>
          </w:p>
          <w:p w14:paraId="7C62E9ED"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Prabis,</w:t>
            </w:r>
          </w:p>
          <w:p w14:paraId="79B5283F"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 xml:space="preserve">de Safim et de </w:t>
            </w:r>
          </w:p>
          <w:p w14:paraId="35D60288"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 xml:space="preserve"> Bissau</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2BE8CE"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PUASEE-FA</w:t>
            </w:r>
          </w:p>
          <w:p w14:paraId="258F1907"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Mairie</w:t>
            </w:r>
          </w:p>
          <w:p w14:paraId="7DBFF47C"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MDC</w:t>
            </w:r>
          </w:p>
        </w:tc>
        <w:tc>
          <w:tcPr>
            <w:tcW w:w="1134" w:type="dxa"/>
            <w:tcBorders>
              <w:top w:val="single" w:sz="4" w:space="0" w:color="auto"/>
              <w:left w:val="single" w:sz="4" w:space="0" w:color="auto"/>
              <w:bottom w:val="single" w:sz="4" w:space="0" w:color="auto"/>
              <w:right w:val="single" w:sz="4" w:space="0" w:color="auto"/>
            </w:tcBorders>
            <w:vAlign w:val="center"/>
          </w:tcPr>
          <w:p w14:paraId="48133C2C" w14:textId="77777777" w:rsidR="00796E40" w:rsidRPr="00796E40" w:rsidRDefault="00796E40" w:rsidP="00796E40">
            <w:pPr>
              <w:autoSpaceDE w:val="0"/>
              <w:autoSpaceDN w:val="0"/>
              <w:adjustRightInd w:val="0"/>
              <w:spacing w:after="0" w:line="240" w:lineRule="auto"/>
              <w:jc w:val="center"/>
              <w:rPr>
                <w:rFonts w:ascii="Times New Roman" w:hAnsi="Times New Roman"/>
                <w:sz w:val="18"/>
                <w:szCs w:val="18"/>
              </w:rPr>
            </w:pPr>
            <w:r w:rsidRPr="00796E40">
              <w:rPr>
                <w:rFonts w:ascii="Times New Roman" w:hAnsi="Times New Roman"/>
                <w:sz w:val="18"/>
                <w:szCs w:val="18"/>
              </w:rPr>
              <w:t>Durant les travaux / Mensuelle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4F83908"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Coût associé au projet</w:t>
            </w:r>
          </w:p>
        </w:tc>
      </w:tr>
      <w:tr w:rsidR="00796E40" w:rsidRPr="00796E40" w14:paraId="24281313" w14:textId="77777777" w:rsidTr="00796E40">
        <w:trPr>
          <w:trHeight w:val="366"/>
          <w:jc w:val="center"/>
        </w:trPr>
        <w:tc>
          <w:tcPr>
            <w:tcW w:w="1417"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05283BC0" w14:textId="77777777" w:rsidR="00796E40" w:rsidRPr="00796E40" w:rsidRDefault="00796E40" w:rsidP="00796E40">
            <w:pPr>
              <w:autoSpaceDE w:val="0"/>
              <w:autoSpaceDN w:val="0"/>
              <w:adjustRightInd w:val="0"/>
              <w:spacing w:after="0" w:line="240" w:lineRule="auto"/>
              <w:jc w:val="center"/>
              <w:rPr>
                <w:rFonts w:ascii="Times New Roman" w:hAnsi="Times New Roman"/>
                <w:bCs/>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14:paraId="7388D557" w14:textId="77777777" w:rsidR="00796E40" w:rsidRPr="00796E40" w:rsidRDefault="00796E40" w:rsidP="00796E40">
            <w:pPr>
              <w:autoSpaceDE w:val="0"/>
              <w:autoSpaceDN w:val="0"/>
              <w:adjustRightInd w:val="0"/>
              <w:spacing w:after="0" w:line="240" w:lineRule="auto"/>
              <w:jc w:val="center"/>
              <w:rPr>
                <w:rFonts w:ascii="Times New Roman" w:hAnsi="Times New Roman"/>
                <w:sz w:val="18"/>
                <w:szCs w:val="18"/>
              </w:rPr>
            </w:pPr>
            <w:r w:rsidRPr="00796E40">
              <w:rPr>
                <w:rFonts w:ascii="Times New Roman" w:hAnsi="Times New Roman"/>
                <w:sz w:val="18"/>
                <w:szCs w:val="18"/>
              </w:rPr>
              <w:t xml:space="preserve">Augmentation des revenus </w:t>
            </w:r>
          </w:p>
        </w:tc>
        <w:tc>
          <w:tcPr>
            <w:tcW w:w="5099" w:type="dxa"/>
            <w:tcBorders>
              <w:top w:val="single" w:sz="4" w:space="0" w:color="auto"/>
              <w:left w:val="single" w:sz="4" w:space="0" w:color="auto"/>
              <w:bottom w:val="single" w:sz="4" w:space="0" w:color="auto"/>
              <w:right w:val="single" w:sz="4" w:space="0" w:color="auto"/>
            </w:tcBorders>
            <w:vAlign w:val="center"/>
          </w:tcPr>
          <w:p w14:paraId="636D6B55"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-Mettre en place des zones pour la restauration respectant l’hygiène et la sécurité ;</w:t>
            </w:r>
          </w:p>
          <w:p w14:paraId="77BB781D"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xml:space="preserve">-Mettre en place des Cantines pour des activités de commerce, </w:t>
            </w:r>
          </w:p>
          <w:p w14:paraId="31060E80" w14:textId="289F211A"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xml:space="preserve">-Respecter </w:t>
            </w:r>
            <w:r>
              <w:rPr>
                <w:rFonts w:ascii="Times New Roman" w:hAnsi="Times New Roman"/>
                <w:sz w:val="18"/>
                <w:szCs w:val="18"/>
              </w:rPr>
              <w:t>les cahiers de charge établis ;</w:t>
            </w:r>
          </w:p>
        </w:tc>
        <w:tc>
          <w:tcPr>
            <w:tcW w:w="3118" w:type="dxa"/>
            <w:tcBorders>
              <w:top w:val="single" w:sz="4" w:space="0" w:color="auto"/>
              <w:left w:val="single" w:sz="4" w:space="0" w:color="auto"/>
              <w:bottom w:val="single" w:sz="4" w:space="0" w:color="auto"/>
              <w:right w:val="single" w:sz="4" w:space="0" w:color="auto"/>
            </w:tcBorders>
            <w:vAlign w:val="center"/>
          </w:tcPr>
          <w:p w14:paraId="50671173" w14:textId="77777777"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sz w:val="18"/>
                <w:szCs w:val="18"/>
              </w:rPr>
              <w:t>-Présence de restaurant ;</w:t>
            </w:r>
          </w:p>
          <w:p w14:paraId="1D155786" w14:textId="77777777"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sz w:val="18"/>
                <w:szCs w:val="18"/>
              </w:rPr>
              <w:t>-Présence de cantine et des activités de commerces dans la zone,</w:t>
            </w:r>
          </w:p>
          <w:p w14:paraId="5653E86C" w14:textId="53947723"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sz w:val="18"/>
                <w:szCs w:val="18"/>
              </w:rPr>
              <w:t xml:space="preserve">-Augmentation </w:t>
            </w:r>
            <w:r>
              <w:rPr>
                <w:rFonts w:ascii="Times New Roman" w:hAnsi="Times New Roman"/>
                <w:sz w:val="18"/>
                <w:szCs w:val="18"/>
              </w:rPr>
              <w:t>des revenus ;</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086141"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 xml:space="preserve">Entreprise </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87FBA4"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MDC</w:t>
            </w:r>
          </w:p>
          <w:p w14:paraId="33CD9453"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PUASEE-FA</w:t>
            </w:r>
          </w:p>
        </w:tc>
        <w:tc>
          <w:tcPr>
            <w:tcW w:w="1134" w:type="dxa"/>
            <w:tcBorders>
              <w:top w:val="single" w:sz="4" w:space="0" w:color="auto"/>
              <w:left w:val="single" w:sz="4" w:space="0" w:color="auto"/>
              <w:bottom w:val="single" w:sz="4" w:space="0" w:color="auto"/>
              <w:right w:val="single" w:sz="4" w:space="0" w:color="auto"/>
            </w:tcBorders>
            <w:vAlign w:val="center"/>
          </w:tcPr>
          <w:p w14:paraId="70C01482" w14:textId="77777777" w:rsidR="00796E40" w:rsidRPr="00796E40" w:rsidRDefault="00796E40" w:rsidP="00796E40">
            <w:pPr>
              <w:autoSpaceDE w:val="0"/>
              <w:autoSpaceDN w:val="0"/>
              <w:adjustRightInd w:val="0"/>
              <w:spacing w:after="0" w:line="240" w:lineRule="auto"/>
              <w:jc w:val="center"/>
              <w:rPr>
                <w:rFonts w:ascii="Times New Roman" w:hAnsi="Times New Roman"/>
                <w:sz w:val="18"/>
                <w:szCs w:val="18"/>
              </w:rPr>
            </w:pPr>
            <w:r w:rsidRPr="00796E40">
              <w:rPr>
                <w:rFonts w:ascii="Times New Roman" w:hAnsi="Times New Roman"/>
                <w:sz w:val="18"/>
                <w:szCs w:val="18"/>
              </w:rPr>
              <w:t>Durant les travaux / Mensuelle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3DFAFB2"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Coût associé au projet</w:t>
            </w:r>
          </w:p>
        </w:tc>
      </w:tr>
      <w:tr w:rsidR="00796E40" w:rsidRPr="00796E40" w14:paraId="0A0F09DD" w14:textId="77777777" w:rsidTr="00796E40">
        <w:trPr>
          <w:trHeight w:val="699"/>
          <w:jc w:val="center"/>
        </w:trPr>
        <w:tc>
          <w:tcPr>
            <w:tcW w:w="1417"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3070880F"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14:paraId="68207E37" w14:textId="77777777" w:rsidR="00796E40" w:rsidRPr="00796E40" w:rsidRDefault="00796E40" w:rsidP="00796E40">
            <w:pPr>
              <w:autoSpaceDE w:val="0"/>
              <w:autoSpaceDN w:val="0"/>
              <w:adjustRightInd w:val="0"/>
              <w:spacing w:after="0" w:line="240" w:lineRule="auto"/>
              <w:jc w:val="center"/>
              <w:rPr>
                <w:rFonts w:ascii="Times New Roman" w:hAnsi="Times New Roman"/>
                <w:sz w:val="18"/>
                <w:szCs w:val="18"/>
              </w:rPr>
            </w:pPr>
            <w:r w:rsidRPr="00796E40">
              <w:rPr>
                <w:rFonts w:ascii="Times New Roman" w:hAnsi="Times New Roman"/>
                <w:sz w:val="18"/>
                <w:szCs w:val="18"/>
              </w:rPr>
              <w:t>Opportunités d’affaires pour des opérateurs économiques privés</w:t>
            </w:r>
          </w:p>
        </w:tc>
        <w:tc>
          <w:tcPr>
            <w:tcW w:w="5099" w:type="dxa"/>
            <w:tcBorders>
              <w:top w:val="single" w:sz="4" w:space="0" w:color="auto"/>
              <w:left w:val="single" w:sz="4" w:space="0" w:color="auto"/>
              <w:bottom w:val="single" w:sz="4" w:space="0" w:color="auto"/>
              <w:right w:val="single" w:sz="4" w:space="0" w:color="auto"/>
            </w:tcBorders>
            <w:vAlign w:val="center"/>
          </w:tcPr>
          <w:p w14:paraId="4196EADB"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Mettre l’accent sur la concurrence lors de l’appel d’offre en prenant en compte la qualité des matériaux ;</w:t>
            </w:r>
          </w:p>
          <w:p w14:paraId="55BCBC75"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Passer des contrats avec des sociétés légalement constituées ;</w:t>
            </w:r>
          </w:p>
          <w:p w14:paraId="4496B9BB"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Privilégier les entreprises locales ;</w:t>
            </w:r>
          </w:p>
          <w:p w14:paraId="656023FB"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-S’approvisionner en matériaux divers (ciments, fer, béton, etc.) auprès  des opérateurs privés ;</w:t>
            </w:r>
          </w:p>
        </w:tc>
        <w:tc>
          <w:tcPr>
            <w:tcW w:w="3118" w:type="dxa"/>
            <w:tcBorders>
              <w:top w:val="single" w:sz="4" w:space="0" w:color="auto"/>
              <w:left w:val="single" w:sz="4" w:space="0" w:color="auto"/>
              <w:bottom w:val="single" w:sz="4" w:space="0" w:color="auto"/>
              <w:right w:val="single" w:sz="4" w:space="0" w:color="auto"/>
            </w:tcBorders>
            <w:vAlign w:val="center"/>
          </w:tcPr>
          <w:p w14:paraId="34514759" w14:textId="77777777"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sz w:val="18"/>
                <w:szCs w:val="18"/>
              </w:rPr>
              <w:t>-Nombre d’entreprises locales recrutées pour les travaux ;</w:t>
            </w:r>
          </w:p>
          <w:p w14:paraId="2D2B0224" w14:textId="77777777"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sz w:val="18"/>
                <w:szCs w:val="18"/>
              </w:rPr>
              <w:t>-Présence du contrat ;</w:t>
            </w:r>
          </w:p>
          <w:p w14:paraId="65FDECA0" w14:textId="77777777"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sz w:val="18"/>
                <w:szCs w:val="18"/>
              </w:rPr>
              <w:t>-Présence des factures d’achat des matériaux ;</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6BB640"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PUASEE-FA</w:t>
            </w:r>
          </w:p>
          <w:p w14:paraId="143BA652"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Entreprise</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684EF0"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MDC</w:t>
            </w:r>
          </w:p>
          <w:p w14:paraId="6FA91B09"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p>
          <w:p w14:paraId="457F1DE8"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PUASEE-FA</w:t>
            </w:r>
          </w:p>
        </w:tc>
        <w:tc>
          <w:tcPr>
            <w:tcW w:w="1134" w:type="dxa"/>
            <w:tcBorders>
              <w:top w:val="single" w:sz="4" w:space="0" w:color="auto"/>
              <w:left w:val="single" w:sz="4" w:space="0" w:color="auto"/>
              <w:bottom w:val="single" w:sz="4" w:space="0" w:color="auto"/>
              <w:right w:val="single" w:sz="4" w:space="0" w:color="auto"/>
            </w:tcBorders>
            <w:vAlign w:val="center"/>
          </w:tcPr>
          <w:p w14:paraId="38AB2E04" w14:textId="77777777" w:rsidR="00796E40" w:rsidRPr="00796E40" w:rsidRDefault="00796E40" w:rsidP="00796E40">
            <w:pPr>
              <w:autoSpaceDE w:val="0"/>
              <w:autoSpaceDN w:val="0"/>
              <w:adjustRightInd w:val="0"/>
              <w:spacing w:after="0" w:line="240" w:lineRule="auto"/>
              <w:jc w:val="center"/>
              <w:rPr>
                <w:rFonts w:ascii="Times New Roman" w:hAnsi="Times New Roman"/>
                <w:sz w:val="18"/>
                <w:szCs w:val="18"/>
              </w:rPr>
            </w:pPr>
            <w:r w:rsidRPr="00796E40">
              <w:rPr>
                <w:rFonts w:ascii="Times New Roman" w:hAnsi="Times New Roman"/>
                <w:sz w:val="18"/>
                <w:szCs w:val="18"/>
              </w:rPr>
              <w:t>Avant les travaux / A chaque appel d’offre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A11160A"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Coût associé au projet</w:t>
            </w:r>
          </w:p>
        </w:tc>
      </w:tr>
      <w:tr w:rsidR="00796E40" w:rsidRPr="00796E40" w14:paraId="18C18F9A" w14:textId="77777777" w:rsidTr="00796E40">
        <w:trPr>
          <w:trHeight w:val="699"/>
          <w:jc w:val="center"/>
        </w:trPr>
        <w:tc>
          <w:tcPr>
            <w:tcW w:w="1417"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7DFA1DF3"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14:paraId="7F5BFC18" w14:textId="77777777" w:rsidR="00796E40" w:rsidRPr="00796E40" w:rsidRDefault="00796E40" w:rsidP="00796E40">
            <w:pPr>
              <w:autoSpaceDE w:val="0"/>
              <w:autoSpaceDN w:val="0"/>
              <w:adjustRightInd w:val="0"/>
              <w:spacing w:after="0" w:line="240" w:lineRule="auto"/>
              <w:jc w:val="center"/>
              <w:rPr>
                <w:rFonts w:ascii="Times New Roman" w:hAnsi="Times New Roman"/>
                <w:sz w:val="18"/>
                <w:szCs w:val="18"/>
              </w:rPr>
            </w:pPr>
            <w:r w:rsidRPr="00796E40">
              <w:rPr>
                <w:rFonts w:ascii="Times New Roman" w:hAnsi="Times New Roman"/>
                <w:sz w:val="18"/>
                <w:szCs w:val="18"/>
              </w:rPr>
              <w:t xml:space="preserve">Augmentation des revenus liés aux emplois directs du projet </w:t>
            </w:r>
          </w:p>
        </w:tc>
        <w:tc>
          <w:tcPr>
            <w:tcW w:w="5099" w:type="dxa"/>
            <w:tcBorders>
              <w:top w:val="single" w:sz="4" w:space="0" w:color="auto"/>
              <w:left w:val="single" w:sz="4" w:space="0" w:color="auto"/>
              <w:bottom w:val="single" w:sz="4" w:space="0" w:color="auto"/>
              <w:right w:val="single" w:sz="4" w:space="0" w:color="auto"/>
            </w:tcBorders>
            <w:vAlign w:val="center"/>
          </w:tcPr>
          <w:p w14:paraId="06E318A3"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-Mettre en place des zones pour la restauration respectant l’hygiène et la sécurité ;</w:t>
            </w:r>
          </w:p>
          <w:p w14:paraId="5134D8B1"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-Respecter les cahiers de charge établis ;</w:t>
            </w:r>
          </w:p>
          <w:p w14:paraId="7369CFF8"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-S’approvisionner en matériaux divers (ciments, fer, béton, etc.) auprès  des opérateurs privés ;</w:t>
            </w:r>
          </w:p>
        </w:tc>
        <w:tc>
          <w:tcPr>
            <w:tcW w:w="3118" w:type="dxa"/>
            <w:tcBorders>
              <w:top w:val="single" w:sz="4" w:space="0" w:color="auto"/>
              <w:left w:val="single" w:sz="4" w:space="0" w:color="auto"/>
              <w:bottom w:val="single" w:sz="4" w:space="0" w:color="auto"/>
              <w:right w:val="single" w:sz="4" w:space="0" w:color="auto"/>
            </w:tcBorders>
            <w:vAlign w:val="center"/>
          </w:tcPr>
          <w:p w14:paraId="3D5C5CD9" w14:textId="77777777"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sz w:val="18"/>
                <w:szCs w:val="18"/>
              </w:rPr>
              <w:t>-Présence de restaurant</w:t>
            </w:r>
          </w:p>
          <w:p w14:paraId="1B62BF22" w14:textId="77777777"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sz w:val="18"/>
                <w:szCs w:val="18"/>
              </w:rPr>
              <w:t>-Augmentation des opérateurs privés (vente de matériel de construction)</w:t>
            </w:r>
          </w:p>
          <w:p w14:paraId="364B4E13" w14:textId="77777777"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sz w:val="18"/>
                <w:szCs w:val="18"/>
              </w:rPr>
              <w:t xml:space="preserve">-Augmentation des revenus </w:t>
            </w:r>
          </w:p>
          <w:p w14:paraId="01FEF6C3" w14:textId="77777777" w:rsidR="00796E40" w:rsidRPr="00796E40" w:rsidRDefault="00796E40" w:rsidP="00796E40">
            <w:pPr>
              <w:autoSpaceDE w:val="0"/>
              <w:autoSpaceDN w:val="0"/>
              <w:adjustRightInd w:val="0"/>
              <w:spacing w:after="0" w:line="240" w:lineRule="auto"/>
              <w:rPr>
                <w:rFonts w:ascii="Times New Roman" w:hAnsi="Times New Roman"/>
                <w:sz w:val="18"/>
                <w:szCs w:val="18"/>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4D51BC"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 xml:space="preserve">Entreprise </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456A4D"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MDC</w:t>
            </w:r>
          </w:p>
          <w:p w14:paraId="240BBDA7"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PUASEE-FA</w:t>
            </w:r>
          </w:p>
        </w:tc>
        <w:tc>
          <w:tcPr>
            <w:tcW w:w="1134" w:type="dxa"/>
            <w:tcBorders>
              <w:top w:val="single" w:sz="4" w:space="0" w:color="auto"/>
              <w:left w:val="single" w:sz="4" w:space="0" w:color="auto"/>
              <w:bottom w:val="single" w:sz="4" w:space="0" w:color="auto"/>
              <w:right w:val="single" w:sz="4" w:space="0" w:color="auto"/>
            </w:tcBorders>
            <w:vAlign w:val="center"/>
          </w:tcPr>
          <w:p w14:paraId="7177738D" w14:textId="77777777" w:rsidR="00796E40" w:rsidRPr="00796E40" w:rsidRDefault="00796E40" w:rsidP="00796E40">
            <w:pPr>
              <w:autoSpaceDE w:val="0"/>
              <w:autoSpaceDN w:val="0"/>
              <w:adjustRightInd w:val="0"/>
              <w:spacing w:after="0" w:line="240" w:lineRule="auto"/>
              <w:jc w:val="center"/>
              <w:rPr>
                <w:rFonts w:ascii="Times New Roman" w:hAnsi="Times New Roman"/>
                <w:sz w:val="18"/>
                <w:szCs w:val="18"/>
              </w:rPr>
            </w:pPr>
            <w:r w:rsidRPr="00796E40">
              <w:rPr>
                <w:rFonts w:ascii="Times New Roman" w:hAnsi="Times New Roman"/>
                <w:sz w:val="18"/>
                <w:szCs w:val="18"/>
              </w:rPr>
              <w:t>Durant les travaux / Mensuelle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E98D7CB"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Coût associé au projet</w:t>
            </w:r>
          </w:p>
        </w:tc>
      </w:tr>
      <w:tr w:rsidR="00796E40" w:rsidRPr="00796E40" w14:paraId="611E1692" w14:textId="77777777" w:rsidTr="00796E40">
        <w:trPr>
          <w:trHeight w:val="920"/>
          <w:jc w:val="center"/>
        </w:trPr>
        <w:tc>
          <w:tcPr>
            <w:tcW w:w="1417"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54AECA9B"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14:paraId="509F76F9" w14:textId="77777777" w:rsidR="00796E40" w:rsidRPr="00796E40" w:rsidRDefault="00796E40" w:rsidP="00796E40">
            <w:pPr>
              <w:autoSpaceDE w:val="0"/>
              <w:autoSpaceDN w:val="0"/>
              <w:adjustRightInd w:val="0"/>
              <w:spacing w:after="0" w:line="240" w:lineRule="auto"/>
              <w:jc w:val="center"/>
              <w:rPr>
                <w:rFonts w:ascii="Times New Roman" w:hAnsi="Times New Roman"/>
                <w:sz w:val="18"/>
                <w:szCs w:val="18"/>
              </w:rPr>
            </w:pPr>
            <w:r w:rsidRPr="00796E40">
              <w:rPr>
                <w:rFonts w:ascii="Times New Roman" w:hAnsi="Times New Roman"/>
                <w:sz w:val="18"/>
                <w:szCs w:val="18"/>
              </w:rPr>
              <w:t>Création de relation sociale</w:t>
            </w:r>
          </w:p>
        </w:tc>
        <w:tc>
          <w:tcPr>
            <w:tcW w:w="5099" w:type="dxa"/>
            <w:tcBorders>
              <w:top w:val="single" w:sz="4" w:space="0" w:color="auto"/>
              <w:left w:val="single" w:sz="4" w:space="0" w:color="auto"/>
              <w:bottom w:val="single" w:sz="4" w:space="0" w:color="auto"/>
              <w:right w:val="single" w:sz="4" w:space="0" w:color="auto"/>
            </w:tcBorders>
            <w:vAlign w:val="center"/>
          </w:tcPr>
          <w:p w14:paraId="10A4000F"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xml:space="preserve"> - Respecter les cadres de vie des populations ;</w:t>
            </w:r>
          </w:p>
          <w:p w14:paraId="7EA2EB81"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respecter les usages et coutumes des localités concernées ;</w:t>
            </w:r>
          </w:p>
          <w:p w14:paraId="4B31AC93"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Entretenir des relations paix avec la population ;</w:t>
            </w:r>
          </w:p>
          <w:p w14:paraId="4BB64EDB"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-Respecter les engagements pris ;</w:t>
            </w:r>
          </w:p>
          <w:p w14:paraId="331BA15E" w14:textId="415F75A0"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Organiser des séances de sensibilisation sur l’Hygiène, la Santé, la Sécurité et l’Environnemen</w:t>
            </w:r>
            <w:r>
              <w:rPr>
                <w:rFonts w:ascii="Times New Roman" w:hAnsi="Times New Roman"/>
                <w:sz w:val="18"/>
                <w:szCs w:val="18"/>
              </w:rPr>
              <w:t>t du personnel et des riverains</w:t>
            </w:r>
          </w:p>
        </w:tc>
        <w:tc>
          <w:tcPr>
            <w:tcW w:w="3118" w:type="dxa"/>
            <w:tcBorders>
              <w:top w:val="single" w:sz="4" w:space="0" w:color="auto"/>
              <w:left w:val="single" w:sz="4" w:space="0" w:color="auto"/>
              <w:bottom w:val="single" w:sz="4" w:space="0" w:color="auto"/>
              <w:right w:val="single" w:sz="4" w:space="0" w:color="auto"/>
            </w:tcBorders>
            <w:vAlign w:val="center"/>
          </w:tcPr>
          <w:p w14:paraId="460A65CB" w14:textId="77777777" w:rsidR="00796E40" w:rsidRPr="00796E40" w:rsidRDefault="00796E40" w:rsidP="00796E40">
            <w:pPr>
              <w:autoSpaceDE w:val="0"/>
              <w:autoSpaceDN w:val="0"/>
              <w:adjustRightInd w:val="0"/>
              <w:spacing w:after="0" w:line="240" w:lineRule="auto"/>
              <w:rPr>
                <w:rFonts w:ascii="Times New Roman" w:hAnsi="Times New Roman" w:cs="Times New Roman"/>
                <w:color w:val="000000"/>
                <w:sz w:val="18"/>
                <w:szCs w:val="18"/>
              </w:rPr>
            </w:pPr>
            <w:r w:rsidRPr="00796E40">
              <w:rPr>
                <w:rFonts w:ascii="Times New Roman" w:hAnsi="Times New Roman"/>
                <w:sz w:val="18"/>
                <w:szCs w:val="18"/>
              </w:rPr>
              <w:t>-</w:t>
            </w:r>
            <w:r w:rsidRPr="00796E40">
              <w:rPr>
                <w:rFonts w:ascii="Times New Roman" w:hAnsi="Times New Roman" w:cs="Times New Roman"/>
                <w:color w:val="000000"/>
                <w:sz w:val="18"/>
                <w:szCs w:val="18"/>
              </w:rPr>
              <w:t xml:space="preserve"> Présence de relation allant à des interconnaissances sociales, culturelles, techniques, commerciales ;</w:t>
            </w:r>
          </w:p>
          <w:p w14:paraId="17F00400" w14:textId="77777777"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cs="Times New Roman"/>
                <w:color w:val="000000"/>
                <w:sz w:val="18"/>
                <w:szCs w:val="18"/>
              </w:rPr>
              <w:t>- Nombre de plainte enregistrée</w:t>
            </w:r>
            <w:r w:rsidRPr="00796E40">
              <w:rPr>
                <w:rFonts w:ascii="Times New Roman" w:hAnsi="Times New Roman"/>
                <w:sz w:val="18"/>
                <w:szCs w:val="18"/>
              </w:rPr>
              <w:t> ;</w:t>
            </w:r>
          </w:p>
          <w:p w14:paraId="6DD63303" w14:textId="77777777"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sz w:val="18"/>
                <w:szCs w:val="18"/>
              </w:rPr>
              <w:t>-Pv des séances de sensibilisation</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6FF113"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 xml:space="preserve">Entreprise </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8050D3"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MDC</w:t>
            </w:r>
          </w:p>
          <w:p w14:paraId="07A99036"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PUASEE-FA</w:t>
            </w:r>
          </w:p>
        </w:tc>
        <w:tc>
          <w:tcPr>
            <w:tcW w:w="1134" w:type="dxa"/>
            <w:tcBorders>
              <w:top w:val="single" w:sz="4" w:space="0" w:color="auto"/>
              <w:left w:val="single" w:sz="4" w:space="0" w:color="auto"/>
              <w:bottom w:val="single" w:sz="4" w:space="0" w:color="auto"/>
              <w:right w:val="single" w:sz="4" w:space="0" w:color="auto"/>
            </w:tcBorders>
            <w:vAlign w:val="center"/>
          </w:tcPr>
          <w:p w14:paraId="0F0E2E21" w14:textId="77777777" w:rsidR="00796E40" w:rsidRPr="00796E40" w:rsidRDefault="00796E40" w:rsidP="00796E40">
            <w:pPr>
              <w:autoSpaceDE w:val="0"/>
              <w:autoSpaceDN w:val="0"/>
              <w:adjustRightInd w:val="0"/>
              <w:spacing w:after="0" w:line="240" w:lineRule="auto"/>
              <w:jc w:val="center"/>
              <w:rPr>
                <w:rFonts w:ascii="Times New Roman" w:hAnsi="Times New Roman"/>
                <w:sz w:val="18"/>
                <w:szCs w:val="18"/>
              </w:rPr>
            </w:pPr>
            <w:r w:rsidRPr="00796E40">
              <w:rPr>
                <w:rFonts w:ascii="Times New Roman" w:hAnsi="Times New Roman"/>
                <w:sz w:val="18"/>
                <w:szCs w:val="18"/>
              </w:rPr>
              <w:t>Durant les travaux / Mensuelle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E0C588B"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Coût associé au projet</w:t>
            </w:r>
          </w:p>
        </w:tc>
      </w:tr>
      <w:tr w:rsidR="00796E40" w:rsidRPr="00796E40" w14:paraId="01170C77" w14:textId="77777777" w:rsidTr="00796E40">
        <w:trPr>
          <w:trHeight w:val="425"/>
          <w:jc w:val="center"/>
        </w:trPr>
        <w:tc>
          <w:tcPr>
            <w:tcW w:w="16155" w:type="dxa"/>
            <w:gridSpan w:val="8"/>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5BCE6483"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r w:rsidRPr="00796E40">
              <w:rPr>
                <w:rFonts w:ascii="Times New Roman" w:hAnsi="Times New Roman"/>
                <w:b/>
                <w:bCs/>
                <w:sz w:val="18"/>
                <w:szCs w:val="18"/>
              </w:rPr>
              <w:t>Moyens de bonification des impacts positifs potentiels en phase d’exploitation</w:t>
            </w:r>
          </w:p>
        </w:tc>
      </w:tr>
      <w:tr w:rsidR="00796E40" w:rsidRPr="00796E40" w14:paraId="4A729CE7" w14:textId="77777777" w:rsidTr="00451250">
        <w:trPr>
          <w:trHeight w:val="79"/>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C45D4D2"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r w:rsidRPr="00796E40">
              <w:rPr>
                <w:rFonts w:ascii="Times New Roman" w:hAnsi="Times New Roman"/>
                <w:b/>
                <w:bCs/>
                <w:sz w:val="18"/>
                <w:szCs w:val="18"/>
              </w:rPr>
              <w:t>Composante du milieu affecté</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E0260D8"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Nature de l’impact potentiel</w:t>
            </w:r>
          </w:p>
        </w:tc>
        <w:tc>
          <w:tcPr>
            <w:tcW w:w="5099"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C4A1AB4"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Mesures  préconisées</w:t>
            </w:r>
          </w:p>
        </w:tc>
        <w:tc>
          <w:tcPr>
            <w:tcW w:w="311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1EF5C3B"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Indicateur de suivi</w:t>
            </w:r>
          </w:p>
        </w:tc>
        <w:tc>
          <w:tcPr>
            <w:tcW w:w="2410" w:type="dxa"/>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66B23266"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bCs/>
                <w:sz w:val="18"/>
                <w:szCs w:val="18"/>
              </w:rPr>
              <w:t>Responsable(s)</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D4473A1"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bCs/>
                <w:sz w:val="18"/>
                <w:szCs w:val="18"/>
              </w:rPr>
              <w:t>Échéances/Période</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614DC01"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bCs/>
                <w:sz w:val="18"/>
                <w:szCs w:val="18"/>
              </w:rPr>
              <w:t>Coût (FCFA)</w:t>
            </w:r>
          </w:p>
        </w:tc>
      </w:tr>
      <w:tr w:rsidR="00796E40" w:rsidRPr="00796E40" w14:paraId="2CE970E5" w14:textId="77777777" w:rsidTr="00796E40">
        <w:trPr>
          <w:trHeight w:val="389"/>
          <w:jc w:val="center"/>
        </w:trPr>
        <w:tc>
          <w:tcPr>
            <w:tcW w:w="1417" w:type="dxa"/>
            <w:vMerge/>
            <w:tcBorders>
              <w:top w:val="single" w:sz="4" w:space="0" w:color="auto"/>
              <w:left w:val="single" w:sz="4" w:space="0" w:color="auto"/>
              <w:bottom w:val="single" w:sz="4" w:space="0" w:color="auto"/>
              <w:right w:val="single" w:sz="4" w:space="0" w:color="auto"/>
            </w:tcBorders>
            <w:vAlign w:val="center"/>
            <w:hideMark/>
          </w:tcPr>
          <w:p w14:paraId="29FA2A6D"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D3A6FA3"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p>
        </w:tc>
        <w:tc>
          <w:tcPr>
            <w:tcW w:w="5099" w:type="dxa"/>
            <w:vMerge/>
            <w:tcBorders>
              <w:top w:val="single" w:sz="4" w:space="0" w:color="auto"/>
              <w:left w:val="single" w:sz="4" w:space="0" w:color="auto"/>
              <w:bottom w:val="single" w:sz="4" w:space="0" w:color="auto"/>
              <w:right w:val="single" w:sz="4" w:space="0" w:color="auto"/>
            </w:tcBorders>
            <w:vAlign w:val="center"/>
            <w:hideMark/>
          </w:tcPr>
          <w:p w14:paraId="45D9AA77"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14:paraId="4A6D6096"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11F2DA9"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r w:rsidRPr="00796E40">
              <w:rPr>
                <w:rFonts w:ascii="Times New Roman" w:hAnsi="Times New Roman"/>
                <w:b/>
                <w:bCs/>
                <w:sz w:val="18"/>
                <w:szCs w:val="18"/>
              </w:rPr>
              <w:t>Mise en œuvre</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4279E11"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r w:rsidRPr="00796E40">
              <w:rPr>
                <w:rFonts w:ascii="Times New Roman" w:hAnsi="Times New Roman"/>
                <w:b/>
                <w:bCs/>
                <w:sz w:val="18"/>
                <w:szCs w:val="18"/>
              </w:rPr>
              <w:t>Suivi / Contrôle</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EE79457"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532C738"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p>
        </w:tc>
      </w:tr>
      <w:tr w:rsidR="00796E40" w:rsidRPr="00796E40" w14:paraId="6DB999EF" w14:textId="77777777" w:rsidTr="00451250">
        <w:trPr>
          <w:trHeight w:val="702"/>
          <w:jc w:val="center"/>
        </w:trPr>
        <w:tc>
          <w:tcPr>
            <w:tcW w:w="1417" w:type="dxa"/>
            <w:vMerge w:val="restart"/>
            <w:tcBorders>
              <w:top w:val="single" w:sz="4" w:space="0" w:color="auto"/>
              <w:left w:val="single" w:sz="4" w:space="0" w:color="auto"/>
              <w:right w:val="single" w:sz="4" w:space="0" w:color="auto"/>
            </w:tcBorders>
            <w:shd w:val="clear" w:color="auto" w:fill="FFF2CC" w:themeFill="accent4" w:themeFillTint="33"/>
            <w:vAlign w:val="center"/>
            <w:hideMark/>
          </w:tcPr>
          <w:p w14:paraId="129CD0B2"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r w:rsidRPr="00796E40">
              <w:rPr>
                <w:rFonts w:ascii="Times New Roman" w:hAnsi="Times New Roman"/>
                <w:b/>
                <w:bCs/>
                <w:sz w:val="18"/>
                <w:szCs w:val="18"/>
              </w:rPr>
              <w:t>Humain</w:t>
            </w:r>
          </w:p>
        </w:tc>
        <w:tc>
          <w:tcPr>
            <w:tcW w:w="1843" w:type="dxa"/>
            <w:tcBorders>
              <w:top w:val="single" w:sz="4" w:space="0" w:color="auto"/>
              <w:left w:val="single" w:sz="4" w:space="0" w:color="auto"/>
              <w:bottom w:val="single" w:sz="4" w:space="0" w:color="auto"/>
              <w:right w:val="single" w:sz="4" w:space="0" w:color="auto"/>
            </w:tcBorders>
            <w:vAlign w:val="center"/>
          </w:tcPr>
          <w:p w14:paraId="24FEE56D"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cs="Times New Roman"/>
                <w:color w:val="000000"/>
                <w:sz w:val="18"/>
                <w:szCs w:val="18"/>
              </w:rPr>
              <w:t>Atténuation significativement des déficits d’approvisionnement en eau potable</w:t>
            </w:r>
          </w:p>
        </w:tc>
        <w:tc>
          <w:tcPr>
            <w:tcW w:w="5099" w:type="dxa"/>
            <w:tcBorders>
              <w:top w:val="single" w:sz="4" w:space="0" w:color="auto"/>
              <w:left w:val="single" w:sz="4" w:space="0" w:color="auto"/>
              <w:bottom w:val="single" w:sz="4" w:space="0" w:color="auto"/>
              <w:right w:val="single" w:sz="4" w:space="0" w:color="auto"/>
            </w:tcBorders>
            <w:vAlign w:val="center"/>
          </w:tcPr>
          <w:p w14:paraId="61B4593E"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-Mettre en place un système d’abonnement facile pour la population ;</w:t>
            </w:r>
          </w:p>
          <w:p w14:paraId="5ED086C6"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-Diminuer les frais d’adhésion au service ;</w:t>
            </w:r>
          </w:p>
          <w:p w14:paraId="00CF3F50"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xml:space="preserve">-Privilégier les zones vulnérables et si possible faire des subventions par rapport aux frais pour aider les familles diminuées. </w:t>
            </w:r>
          </w:p>
        </w:tc>
        <w:tc>
          <w:tcPr>
            <w:tcW w:w="3118" w:type="dxa"/>
            <w:tcBorders>
              <w:top w:val="single" w:sz="4" w:space="0" w:color="auto"/>
              <w:left w:val="single" w:sz="4" w:space="0" w:color="auto"/>
              <w:bottom w:val="single" w:sz="4" w:space="0" w:color="auto"/>
              <w:right w:val="single" w:sz="4" w:space="0" w:color="auto"/>
            </w:tcBorders>
            <w:vAlign w:val="center"/>
          </w:tcPr>
          <w:p w14:paraId="29BC8A53"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-Nombre de plainant par rapport à la procédure d’abonnement ;</w:t>
            </w:r>
          </w:p>
          <w:p w14:paraId="411356B7"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-Présence des factures d’abonnement ;</w:t>
            </w:r>
          </w:p>
          <w:p w14:paraId="1DF2712D"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-Nombres d’abonnées ;</w:t>
            </w:r>
          </w:p>
          <w:p w14:paraId="78ECA077"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xml:space="preserve">-Présence d’une subvention </w:t>
            </w:r>
          </w:p>
          <w:p w14:paraId="28D4DC42"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p>
          <w:p w14:paraId="0912A087"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A518A3"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ETAT</w:t>
            </w:r>
          </w:p>
          <w:p w14:paraId="1AAEE488"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EAGB</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281FB8A"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Comité de suivi</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F9BB793" w14:textId="77777777" w:rsidR="00796E40" w:rsidRPr="00796E40" w:rsidRDefault="00796E40" w:rsidP="00796E40">
            <w:pPr>
              <w:autoSpaceDE w:val="0"/>
              <w:autoSpaceDN w:val="0"/>
              <w:adjustRightInd w:val="0"/>
              <w:spacing w:after="0" w:line="240" w:lineRule="auto"/>
              <w:jc w:val="center"/>
              <w:rPr>
                <w:rFonts w:ascii="Times New Roman" w:hAnsi="Times New Roman"/>
                <w:sz w:val="18"/>
                <w:szCs w:val="18"/>
              </w:rPr>
            </w:pPr>
            <w:r w:rsidRPr="00796E40">
              <w:rPr>
                <w:rFonts w:ascii="Times New Roman" w:hAnsi="Times New Roman"/>
                <w:sz w:val="18"/>
                <w:szCs w:val="18"/>
              </w:rPr>
              <w:t>Durant l’exploitation / deux fois par an</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63DE3F18"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PM</w:t>
            </w:r>
          </w:p>
          <w:p w14:paraId="60275A80"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p>
        </w:tc>
      </w:tr>
      <w:tr w:rsidR="00796E40" w:rsidRPr="00796E40" w14:paraId="016DB063" w14:textId="77777777" w:rsidTr="00451250">
        <w:trPr>
          <w:trHeight w:val="560"/>
          <w:jc w:val="center"/>
        </w:trPr>
        <w:tc>
          <w:tcPr>
            <w:tcW w:w="1417" w:type="dxa"/>
            <w:vMerge/>
            <w:tcBorders>
              <w:left w:val="single" w:sz="4" w:space="0" w:color="auto"/>
              <w:right w:val="single" w:sz="4" w:space="0" w:color="auto"/>
            </w:tcBorders>
            <w:shd w:val="clear" w:color="auto" w:fill="FFF2CC" w:themeFill="accent4" w:themeFillTint="33"/>
            <w:vAlign w:val="center"/>
          </w:tcPr>
          <w:p w14:paraId="04534CC8"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14:paraId="0AB537F3" w14:textId="77777777" w:rsidR="00796E40" w:rsidRPr="00796E40" w:rsidRDefault="00796E40" w:rsidP="00796E40">
            <w:pPr>
              <w:autoSpaceDE w:val="0"/>
              <w:autoSpaceDN w:val="0"/>
              <w:adjustRightInd w:val="0"/>
              <w:spacing w:after="0" w:line="240" w:lineRule="auto"/>
              <w:jc w:val="both"/>
              <w:rPr>
                <w:rFonts w:ascii="Times New Roman" w:hAnsi="Times New Roman" w:cs="Times New Roman"/>
                <w:color w:val="000000"/>
                <w:sz w:val="18"/>
                <w:szCs w:val="18"/>
              </w:rPr>
            </w:pPr>
            <w:r w:rsidRPr="00796E40">
              <w:rPr>
                <w:rFonts w:ascii="Times New Roman" w:hAnsi="Times New Roman" w:cs="Times New Roman"/>
                <w:color w:val="000000"/>
                <w:sz w:val="18"/>
                <w:szCs w:val="18"/>
              </w:rPr>
              <w:t xml:space="preserve">Réduction de la prévalence des maladies d’origine hydrique et de la réduction des couts de facturations </w:t>
            </w:r>
          </w:p>
        </w:tc>
        <w:tc>
          <w:tcPr>
            <w:tcW w:w="5099" w:type="dxa"/>
            <w:tcBorders>
              <w:top w:val="single" w:sz="4" w:space="0" w:color="auto"/>
              <w:left w:val="single" w:sz="4" w:space="0" w:color="auto"/>
              <w:bottom w:val="single" w:sz="4" w:space="0" w:color="auto"/>
              <w:right w:val="single" w:sz="4" w:space="0" w:color="auto"/>
            </w:tcBorders>
            <w:vAlign w:val="center"/>
          </w:tcPr>
          <w:p w14:paraId="65302DF5"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xml:space="preserve">-Organiser des campagnes de sensibilisation avec les services sanitaires pour lutter contre maladies d’origine hydrique ; </w:t>
            </w:r>
          </w:p>
          <w:p w14:paraId="045FF131"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-Installer des bornes fontaines dans les localisés qui ont pas les moyens de s’abonner ;</w:t>
            </w:r>
          </w:p>
          <w:p w14:paraId="6FB48877"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-Réduire les couts de manière significative au niveau de l’EAGB ;</w:t>
            </w:r>
          </w:p>
          <w:p w14:paraId="7BE428C0"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-Mettre en place un service de régulation et de contrôle des prix ;</w:t>
            </w:r>
          </w:p>
        </w:tc>
        <w:tc>
          <w:tcPr>
            <w:tcW w:w="3118" w:type="dxa"/>
            <w:tcBorders>
              <w:top w:val="single" w:sz="4" w:space="0" w:color="auto"/>
              <w:left w:val="single" w:sz="4" w:space="0" w:color="auto"/>
              <w:bottom w:val="single" w:sz="4" w:space="0" w:color="auto"/>
              <w:right w:val="single" w:sz="4" w:space="0" w:color="auto"/>
            </w:tcBorders>
            <w:vAlign w:val="center"/>
          </w:tcPr>
          <w:p w14:paraId="7AFC40C3"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Nombre de campagnes organisées ;</w:t>
            </w:r>
          </w:p>
          <w:p w14:paraId="3A4D7226"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Nombre de personnes sensibilisées ;</w:t>
            </w:r>
          </w:p>
          <w:p w14:paraId="4820F8A4"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Nombre de bornes fontaine installés ;</w:t>
            </w:r>
          </w:p>
          <w:p w14:paraId="33EF8771"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-Présence d’un service de régulation</w:t>
            </w:r>
          </w:p>
          <w:p w14:paraId="072BC80E"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xml:space="preserve">-Diminution des couts de facturation </w:t>
            </w:r>
          </w:p>
          <w:p w14:paraId="35A677EF"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p>
          <w:p w14:paraId="4E53E42A"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64FF05"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ETAT</w:t>
            </w:r>
          </w:p>
          <w:p w14:paraId="54981B89"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PUASEE-FA</w:t>
            </w:r>
          </w:p>
          <w:p w14:paraId="6A6543DD"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EAGB</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E9611B"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Comité de suivi</w:t>
            </w:r>
          </w:p>
        </w:tc>
        <w:tc>
          <w:tcPr>
            <w:tcW w:w="1134" w:type="dxa"/>
            <w:tcBorders>
              <w:top w:val="single" w:sz="4" w:space="0" w:color="auto"/>
              <w:left w:val="single" w:sz="4" w:space="0" w:color="auto"/>
              <w:bottom w:val="single" w:sz="4" w:space="0" w:color="auto"/>
              <w:right w:val="single" w:sz="4" w:space="0" w:color="auto"/>
            </w:tcBorders>
            <w:vAlign w:val="center"/>
          </w:tcPr>
          <w:p w14:paraId="193F3143" w14:textId="77777777" w:rsidR="00796E40" w:rsidRPr="00796E40" w:rsidRDefault="00796E40" w:rsidP="00796E40">
            <w:pPr>
              <w:autoSpaceDE w:val="0"/>
              <w:autoSpaceDN w:val="0"/>
              <w:adjustRightInd w:val="0"/>
              <w:spacing w:after="0" w:line="240" w:lineRule="auto"/>
              <w:jc w:val="center"/>
              <w:rPr>
                <w:rFonts w:ascii="Times New Roman" w:hAnsi="Times New Roman"/>
                <w:sz w:val="18"/>
                <w:szCs w:val="18"/>
              </w:rPr>
            </w:pPr>
            <w:r w:rsidRPr="00796E40">
              <w:rPr>
                <w:rFonts w:ascii="Times New Roman" w:hAnsi="Times New Roman"/>
                <w:sz w:val="18"/>
                <w:szCs w:val="18"/>
              </w:rPr>
              <w:t>Durant l’exploitation / Trois fois par an</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85192C2"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4 000 000</w:t>
            </w:r>
          </w:p>
        </w:tc>
      </w:tr>
      <w:tr w:rsidR="00796E40" w:rsidRPr="00796E40" w14:paraId="3E90EDEF" w14:textId="77777777" w:rsidTr="00451250">
        <w:trPr>
          <w:trHeight w:val="523"/>
          <w:jc w:val="center"/>
        </w:trPr>
        <w:tc>
          <w:tcPr>
            <w:tcW w:w="1417" w:type="dxa"/>
            <w:vMerge/>
            <w:tcBorders>
              <w:left w:val="single" w:sz="4" w:space="0" w:color="auto"/>
              <w:bottom w:val="single" w:sz="4" w:space="0" w:color="auto"/>
              <w:right w:val="single" w:sz="4" w:space="0" w:color="auto"/>
            </w:tcBorders>
            <w:shd w:val="clear" w:color="auto" w:fill="FFF2CC" w:themeFill="accent4" w:themeFillTint="33"/>
            <w:vAlign w:val="center"/>
            <w:hideMark/>
          </w:tcPr>
          <w:p w14:paraId="68146F2C"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14:paraId="72F9E770"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Opportunités d’emplois</w:t>
            </w:r>
          </w:p>
        </w:tc>
        <w:tc>
          <w:tcPr>
            <w:tcW w:w="5099" w:type="dxa"/>
            <w:tcBorders>
              <w:top w:val="single" w:sz="4" w:space="0" w:color="auto"/>
              <w:left w:val="single" w:sz="4" w:space="0" w:color="auto"/>
              <w:bottom w:val="single" w:sz="4" w:space="0" w:color="auto"/>
              <w:right w:val="single" w:sz="4" w:space="0" w:color="auto"/>
            </w:tcBorders>
            <w:vAlign w:val="center"/>
          </w:tcPr>
          <w:p w14:paraId="7830B409"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xml:space="preserve">- Faire jouer la transparence dans les procédures de recrutement des </w:t>
            </w:r>
            <w:r w:rsidRPr="00796E40">
              <w:rPr>
                <w:rFonts w:ascii="Times New Roman" w:hAnsi="Times New Roman" w:cs="Times New Roman"/>
                <w:color w:val="000000"/>
                <w:sz w:val="18"/>
                <w:szCs w:val="18"/>
              </w:rPr>
              <w:t>mains-d’œuvre qualifiées pendant les opérations d’entretien et de maintenance ;</w:t>
            </w:r>
          </w:p>
          <w:p w14:paraId="7F77C350"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Favoriser le recrutement direct sans intermédiaire ;</w:t>
            </w:r>
          </w:p>
          <w:p w14:paraId="308CD29E"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-Recruter un service de gardiennage expérimenté ;</w:t>
            </w:r>
          </w:p>
          <w:p w14:paraId="2578C94C"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Respecter le salaire minimum en vigueur;</w:t>
            </w:r>
          </w:p>
        </w:tc>
        <w:tc>
          <w:tcPr>
            <w:tcW w:w="3118" w:type="dxa"/>
            <w:tcBorders>
              <w:top w:val="single" w:sz="4" w:space="0" w:color="auto"/>
              <w:left w:val="single" w:sz="4" w:space="0" w:color="auto"/>
              <w:bottom w:val="single" w:sz="4" w:space="0" w:color="auto"/>
              <w:right w:val="single" w:sz="4" w:space="0" w:color="auto"/>
            </w:tcBorders>
            <w:vAlign w:val="center"/>
          </w:tcPr>
          <w:p w14:paraId="25CF308B" w14:textId="77777777"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sz w:val="18"/>
                <w:szCs w:val="18"/>
              </w:rPr>
              <w:t>-Nombre de main-d’œuvre embauchés</w:t>
            </w:r>
          </w:p>
          <w:p w14:paraId="1886065C" w14:textId="77777777"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sz w:val="18"/>
                <w:szCs w:val="18"/>
              </w:rPr>
              <w:t>-Présence d’un service de gardiennage</w:t>
            </w:r>
          </w:p>
          <w:p w14:paraId="13AD7F63" w14:textId="1BB80208" w:rsidR="00796E40" w:rsidRPr="00796E40" w:rsidRDefault="00796E40" w:rsidP="00796E40">
            <w:pPr>
              <w:autoSpaceDE w:val="0"/>
              <w:autoSpaceDN w:val="0"/>
              <w:adjustRightInd w:val="0"/>
              <w:spacing w:after="0" w:line="240" w:lineRule="auto"/>
              <w:rPr>
                <w:rFonts w:ascii="Times New Roman" w:hAnsi="Times New Roman"/>
                <w:sz w:val="18"/>
                <w:szCs w:val="18"/>
              </w:rPr>
            </w:pPr>
            <w:r w:rsidRPr="00796E40">
              <w:rPr>
                <w:rFonts w:ascii="Times New Roman" w:hAnsi="Times New Roman"/>
                <w:sz w:val="18"/>
                <w:szCs w:val="18"/>
              </w:rPr>
              <w:t>-Pr</w:t>
            </w:r>
            <w:r w:rsidR="00451250">
              <w:rPr>
                <w:rFonts w:ascii="Times New Roman" w:hAnsi="Times New Roman"/>
                <w:sz w:val="18"/>
                <w:szCs w:val="18"/>
              </w:rPr>
              <w:t>ésence des bulletins de salaire</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1FCC266"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p>
          <w:p w14:paraId="58BA76D4"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Mairie</w:t>
            </w:r>
          </w:p>
          <w:p w14:paraId="046D9091"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PUASEE-FA</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A4FC438"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Inspection du travail</w:t>
            </w:r>
          </w:p>
          <w:p w14:paraId="6127855D"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p>
          <w:p w14:paraId="443425B7"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Comité de suivi</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F97AAA9" w14:textId="77777777" w:rsidR="00796E40" w:rsidRPr="00796E40" w:rsidRDefault="00796E40" w:rsidP="00796E40">
            <w:pPr>
              <w:autoSpaceDE w:val="0"/>
              <w:autoSpaceDN w:val="0"/>
              <w:adjustRightInd w:val="0"/>
              <w:spacing w:after="0" w:line="240" w:lineRule="auto"/>
              <w:jc w:val="center"/>
              <w:rPr>
                <w:rFonts w:ascii="Times New Roman" w:hAnsi="Times New Roman"/>
                <w:sz w:val="18"/>
                <w:szCs w:val="18"/>
              </w:rPr>
            </w:pPr>
            <w:r w:rsidRPr="00796E40">
              <w:rPr>
                <w:rFonts w:ascii="Times New Roman" w:hAnsi="Times New Roman"/>
                <w:sz w:val="18"/>
                <w:szCs w:val="18"/>
              </w:rPr>
              <w:t>Pendant chaque campagne de recrutement / Une fois par an</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187ACC52"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1 500 000</w:t>
            </w:r>
          </w:p>
        </w:tc>
      </w:tr>
      <w:tr w:rsidR="00796E40" w:rsidRPr="00796E40" w14:paraId="2912B7DB" w14:textId="77777777" w:rsidTr="00796E40">
        <w:trPr>
          <w:trHeight w:val="134"/>
          <w:jc w:val="center"/>
        </w:trPr>
        <w:tc>
          <w:tcPr>
            <w:tcW w:w="1417"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5904C948"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r w:rsidRPr="00796E40">
              <w:rPr>
                <w:rFonts w:ascii="Times New Roman" w:hAnsi="Times New Roman"/>
                <w:b/>
                <w:bCs/>
                <w:sz w:val="18"/>
                <w:szCs w:val="18"/>
              </w:rPr>
              <w:t>Economie</w:t>
            </w:r>
          </w:p>
        </w:tc>
        <w:tc>
          <w:tcPr>
            <w:tcW w:w="1843" w:type="dxa"/>
            <w:tcBorders>
              <w:top w:val="single" w:sz="4" w:space="0" w:color="auto"/>
              <w:left w:val="single" w:sz="4" w:space="0" w:color="auto"/>
              <w:bottom w:val="single" w:sz="4" w:space="0" w:color="auto"/>
              <w:right w:val="single" w:sz="4" w:space="0" w:color="auto"/>
            </w:tcBorders>
            <w:vAlign w:val="center"/>
          </w:tcPr>
          <w:p w14:paraId="27AAB8BB"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xml:space="preserve">Création d’emplois </w:t>
            </w:r>
          </w:p>
        </w:tc>
        <w:tc>
          <w:tcPr>
            <w:tcW w:w="5099" w:type="dxa"/>
            <w:tcBorders>
              <w:top w:val="single" w:sz="4" w:space="0" w:color="auto"/>
              <w:left w:val="single" w:sz="4" w:space="0" w:color="auto"/>
              <w:bottom w:val="single" w:sz="4" w:space="0" w:color="auto"/>
              <w:right w:val="single" w:sz="4" w:space="0" w:color="auto"/>
            </w:tcBorders>
            <w:vAlign w:val="center"/>
          </w:tcPr>
          <w:p w14:paraId="5B7DB526"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-Création ou d’appuis au développement des activités liées à la vente de glace par la femme ;</w:t>
            </w:r>
          </w:p>
          <w:p w14:paraId="009B5D22"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-Augmenter le nombre de borne fontaine payant ;</w:t>
            </w:r>
          </w:p>
          <w:p w14:paraId="63508B29"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-Renforcer les groupements de femmes qui interviennent dans les activités liées à la vente d’eau ;</w:t>
            </w:r>
          </w:p>
        </w:tc>
        <w:tc>
          <w:tcPr>
            <w:tcW w:w="3118" w:type="dxa"/>
            <w:tcBorders>
              <w:top w:val="single" w:sz="4" w:space="0" w:color="auto"/>
              <w:left w:val="single" w:sz="4" w:space="0" w:color="auto"/>
              <w:bottom w:val="single" w:sz="4" w:space="0" w:color="auto"/>
              <w:right w:val="single" w:sz="4" w:space="0" w:color="auto"/>
            </w:tcBorders>
            <w:vAlign w:val="center"/>
          </w:tcPr>
          <w:p w14:paraId="23F78B60"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-Nombre de femmes appuyées ;</w:t>
            </w:r>
          </w:p>
          <w:p w14:paraId="6AAA9AE5"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-Nombre de borne fontaine payant mises en place ;</w:t>
            </w:r>
          </w:p>
          <w:p w14:paraId="2E0525CC"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Nombre de groupement renforcés ;</w:t>
            </w:r>
          </w:p>
          <w:p w14:paraId="1687DE73"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6DA55C"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ETAT</w:t>
            </w:r>
          </w:p>
          <w:p w14:paraId="0A6DB47C"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PUASEE-FA</w:t>
            </w:r>
          </w:p>
          <w:p w14:paraId="2DB1A87A"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EAGB</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992957"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Comité de suivi</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5D399FC" w14:textId="77777777" w:rsidR="00796E40" w:rsidRPr="00796E40" w:rsidRDefault="00796E40" w:rsidP="00796E40">
            <w:pPr>
              <w:autoSpaceDE w:val="0"/>
              <w:autoSpaceDN w:val="0"/>
              <w:adjustRightInd w:val="0"/>
              <w:spacing w:after="0" w:line="240" w:lineRule="auto"/>
              <w:jc w:val="center"/>
              <w:rPr>
                <w:rFonts w:ascii="Times New Roman" w:hAnsi="Times New Roman"/>
                <w:sz w:val="18"/>
                <w:szCs w:val="18"/>
              </w:rPr>
            </w:pPr>
            <w:r w:rsidRPr="00796E40">
              <w:rPr>
                <w:rFonts w:ascii="Times New Roman" w:hAnsi="Times New Roman"/>
                <w:sz w:val="18"/>
                <w:szCs w:val="18"/>
              </w:rPr>
              <w:t>Durant l’exploitation / Une fois par an</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1C75F44"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5 000 000</w:t>
            </w:r>
          </w:p>
        </w:tc>
      </w:tr>
      <w:tr w:rsidR="00796E40" w:rsidRPr="00796E40" w14:paraId="04AC0FFF" w14:textId="77777777" w:rsidTr="00451250">
        <w:trPr>
          <w:trHeight w:val="289"/>
          <w:jc w:val="center"/>
        </w:trPr>
        <w:tc>
          <w:tcPr>
            <w:tcW w:w="1417" w:type="dxa"/>
            <w:tcBorders>
              <w:top w:val="single" w:sz="4" w:space="0" w:color="auto"/>
              <w:left w:val="single" w:sz="4" w:space="0" w:color="auto"/>
              <w:right w:val="single" w:sz="4" w:space="0" w:color="auto"/>
            </w:tcBorders>
            <w:shd w:val="clear" w:color="auto" w:fill="FFF2CC" w:themeFill="accent4" w:themeFillTint="33"/>
            <w:vAlign w:val="center"/>
          </w:tcPr>
          <w:p w14:paraId="4E240CC6"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r w:rsidRPr="00796E40">
              <w:rPr>
                <w:rFonts w:ascii="Times New Roman" w:hAnsi="Times New Roman"/>
                <w:b/>
                <w:bCs/>
                <w:sz w:val="18"/>
                <w:szCs w:val="18"/>
              </w:rPr>
              <w:t>EAGB</w:t>
            </w:r>
          </w:p>
        </w:tc>
        <w:tc>
          <w:tcPr>
            <w:tcW w:w="1843" w:type="dxa"/>
            <w:tcBorders>
              <w:top w:val="single" w:sz="4" w:space="0" w:color="auto"/>
              <w:left w:val="single" w:sz="4" w:space="0" w:color="auto"/>
              <w:bottom w:val="single" w:sz="4" w:space="0" w:color="auto"/>
              <w:right w:val="single" w:sz="4" w:space="0" w:color="auto"/>
            </w:tcBorders>
            <w:vAlign w:val="center"/>
          </w:tcPr>
          <w:p w14:paraId="580AD4F4"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Amélioration de la performance de l’EAGB</w:t>
            </w:r>
          </w:p>
        </w:tc>
        <w:tc>
          <w:tcPr>
            <w:tcW w:w="5099" w:type="dxa"/>
            <w:tcBorders>
              <w:top w:val="single" w:sz="4" w:space="0" w:color="auto"/>
              <w:left w:val="single" w:sz="4" w:space="0" w:color="auto"/>
              <w:bottom w:val="single" w:sz="4" w:space="0" w:color="auto"/>
              <w:right w:val="single" w:sz="4" w:space="0" w:color="auto"/>
            </w:tcBorders>
            <w:vAlign w:val="center"/>
          </w:tcPr>
          <w:p w14:paraId="32988A5B"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-Renforcer, encadrer, former l’EAGB en terme de performance,</w:t>
            </w:r>
            <w:r w:rsidRPr="00796E40">
              <w:rPr>
                <w:rFonts w:ascii="Times New Roman" w:hAnsi="Times New Roman" w:cs="Times New Roman"/>
                <w:color w:val="000000"/>
                <w:sz w:val="18"/>
                <w:szCs w:val="18"/>
              </w:rPr>
              <w:t xml:space="preserve"> performance, d’efficacité, d’efficience, de rentabilité, de maîtrise des investissements et de maximisation du rendement ;</w:t>
            </w:r>
          </w:p>
        </w:tc>
        <w:tc>
          <w:tcPr>
            <w:tcW w:w="3118" w:type="dxa"/>
            <w:tcBorders>
              <w:top w:val="single" w:sz="4" w:space="0" w:color="auto"/>
              <w:left w:val="single" w:sz="4" w:space="0" w:color="auto"/>
              <w:bottom w:val="single" w:sz="4" w:space="0" w:color="auto"/>
              <w:right w:val="single" w:sz="4" w:space="0" w:color="auto"/>
            </w:tcBorders>
            <w:vAlign w:val="center"/>
          </w:tcPr>
          <w:p w14:paraId="21008640" w14:textId="77777777" w:rsidR="00796E40" w:rsidRPr="00796E40" w:rsidRDefault="00796E40" w:rsidP="00796E40">
            <w:pPr>
              <w:autoSpaceDE w:val="0"/>
              <w:autoSpaceDN w:val="0"/>
              <w:adjustRightInd w:val="0"/>
              <w:spacing w:after="0" w:line="240" w:lineRule="auto"/>
              <w:jc w:val="both"/>
              <w:rPr>
                <w:rFonts w:ascii="Times New Roman" w:hAnsi="Times New Roman"/>
                <w:sz w:val="18"/>
                <w:szCs w:val="18"/>
              </w:rPr>
            </w:pPr>
            <w:r w:rsidRPr="00796E40">
              <w:rPr>
                <w:rFonts w:ascii="Times New Roman" w:hAnsi="Times New Roman"/>
                <w:sz w:val="18"/>
                <w:szCs w:val="18"/>
              </w:rPr>
              <w:t>- Nombre de personnes formées, encadrées, renforcées au niveau EAGB ;</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2AF9C7"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 xml:space="preserve"> ETAT</w:t>
            </w:r>
          </w:p>
          <w:p w14:paraId="07BD076F"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PUASEE-FA</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D2F361"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Comité de suivi</w:t>
            </w:r>
          </w:p>
        </w:tc>
        <w:tc>
          <w:tcPr>
            <w:tcW w:w="1134" w:type="dxa"/>
            <w:tcBorders>
              <w:top w:val="single" w:sz="4" w:space="0" w:color="auto"/>
              <w:left w:val="single" w:sz="4" w:space="0" w:color="auto"/>
              <w:bottom w:val="single" w:sz="4" w:space="0" w:color="auto"/>
              <w:right w:val="single" w:sz="4" w:space="0" w:color="auto"/>
            </w:tcBorders>
            <w:vAlign w:val="center"/>
          </w:tcPr>
          <w:p w14:paraId="2CCFCA13" w14:textId="77777777" w:rsidR="00796E40" w:rsidRPr="00796E40" w:rsidRDefault="00796E40" w:rsidP="00796E40">
            <w:pPr>
              <w:autoSpaceDE w:val="0"/>
              <w:autoSpaceDN w:val="0"/>
              <w:adjustRightInd w:val="0"/>
              <w:spacing w:after="0" w:line="240" w:lineRule="auto"/>
              <w:jc w:val="center"/>
              <w:rPr>
                <w:rFonts w:ascii="Times New Roman" w:hAnsi="Times New Roman"/>
                <w:sz w:val="18"/>
                <w:szCs w:val="18"/>
              </w:rPr>
            </w:pPr>
            <w:r w:rsidRPr="00796E40">
              <w:rPr>
                <w:rFonts w:ascii="Times New Roman" w:hAnsi="Times New Roman"/>
                <w:sz w:val="18"/>
                <w:szCs w:val="18"/>
              </w:rPr>
              <w:t xml:space="preserve">Durant l’exploitation </w:t>
            </w:r>
          </w:p>
          <w:p w14:paraId="3A87FBDE" w14:textId="77777777" w:rsidR="00796E40" w:rsidRPr="00796E40" w:rsidRDefault="00796E40" w:rsidP="00796E40">
            <w:pPr>
              <w:autoSpaceDE w:val="0"/>
              <w:autoSpaceDN w:val="0"/>
              <w:adjustRightInd w:val="0"/>
              <w:spacing w:after="0" w:line="240" w:lineRule="auto"/>
              <w:jc w:val="center"/>
              <w:rPr>
                <w:rFonts w:ascii="Times New Roman" w:hAnsi="Times New Roman"/>
                <w:sz w:val="18"/>
                <w:szCs w:val="18"/>
              </w:rPr>
            </w:pPr>
            <w:r w:rsidRPr="00796E40">
              <w:rPr>
                <w:rFonts w:ascii="Times New Roman" w:hAnsi="Times New Roman"/>
                <w:sz w:val="18"/>
                <w:szCs w:val="18"/>
              </w:rPr>
              <w:t>/Une fois par an</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DD639A3"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2 500 000</w:t>
            </w:r>
          </w:p>
        </w:tc>
      </w:tr>
      <w:tr w:rsidR="00796E40" w:rsidRPr="00796E40" w14:paraId="1A2C4099" w14:textId="77777777" w:rsidTr="00796E40">
        <w:trPr>
          <w:trHeight w:val="134"/>
          <w:jc w:val="center"/>
        </w:trPr>
        <w:tc>
          <w:tcPr>
            <w:tcW w:w="15021" w:type="dxa"/>
            <w:gridSpan w:val="7"/>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7EE614F" w14:textId="77777777" w:rsidR="00796E40" w:rsidRPr="00796E40" w:rsidRDefault="00796E40" w:rsidP="00796E40">
            <w:pPr>
              <w:autoSpaceDE w:val="0"/>
              <w:autoSpaceDN w:val="0"/>
              <w:adjustRightInd w:val="0"/>
              <w:spacing w:after="0" w:line="240" w:lineRule="auto"/>
              <w:jc w:val="center"/>
              <w:rPr>
                <w:rFonts w:ascii="Times New Roman" w:hAnsi="Times New Roman"/>
                <w:b/>
                <w:bCs/>
                <w:sz w:val="18"/>
                <w:szCs w:val="18"/>
              </w:rPr>
            </w:pPr>
            <w:r w:rsidRPr="00796E40">
              <w:rPr>
                <w:rFonts w:ascii="Times New Roman" w:hAnsi="Times New Roman"/>
                <w:b/>
                <w:bCs/>
                <w:sz w:val="18"/>
                <w:szCs w:val="18"/>
              </w:rPr>
              <w:t>SOUS TOTAL 1</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F17EBF6" w14:textId="77777777" w:rsidR="00796E40" w:rsidRPr="00796E40" w:rsidRDefault="00796E40" w:rsidP="00796E40">
            <w:pPr>
              <w:autoSpaceDE w:val="0"/>
              <w:autoSpaceDN w:val="0"/>
              <w:adjustRightInd w:val="0"/>
              <w:spacing w:after="0" w:line="240" w:lineRule="auto"/>
              <w:jc w:val="center"/>
              <w:rPr>
                <w:rFonts w:ascii="Times New Roman" w:hAnsi="Times New Roman"/>
                <w:b/>
                <w:sz w:val="18"/>
                <w:szCs w:val="18"/>
              </w:rPr>
            </w:pPr>
            <w:r w:rsidRPr="00796E40">
              <w:rPr>
                <w:rFonts w:ascii="Times New Roman" w:hAnsi="Times New Roman"/>
                <w:b/>
                <w:sz w:val="18"/>
                <w:szCs w:val="18"/>
              </w:rPr>
              <w:t>13 000 000</w:t>
            </w:r>
          </w:p>
        </w:tc>
      </w:tr>
    </w:tbl>
    <w:p w14:paraId="3CC48181" w14:textId="472E4D9F" w:rsidR="00796E40" w:rsidRPr="00206F59" w:rsidRDefault="00796E40" w:rsidP="00796E40">
      <w:pPr>
        <w:jc w:val="center"/>
        <w:rPr>
          <w:rFonts w:ascii="Times New Roman" w:hAnsi="Times New Roman"/>
        </w:rPr>
      </w:pPr>
      <w:r w:rsidRPr="00206F59">
        <w:rPr>
          <w:rFonts w:ascii="Times New Roman" w:eastAsia="Times New Roman" w:hAnsi="Times New Roman"/>
          <w:b/>
          <w:bCs/>
          <w:sz w:val="20"/>
          <w:szCs w:val="20"/>
          <w:lang w:eastAsia="fr-FR"/>
        </w:rPr>
        <w:t>Tableau plan de gestion environnementale et sociale (PGES)</w:t>
      </w:r>
    </w:p>
    <w:tbl>
      <w:tblPr>
        <w:tblW w:w="16155" w:type="dxa"/>
        <w:jc w:val="center"/>
        <w:tblBorders>
          <w:top w:val="single" w:sz="4" w:space="0" w:color="7F7F7F"/>
          <w:bottom w:val="single" w:sz="4" w:space="0" w:color="7F7F7F"/>
        </w:tblBorders>
        <w:tblLayout w:type="fixed"/>
        <w:tblLook w:val="04A0" w:firstRow="1" w:lastRow="0" w:firstColumn="1" w:lastColumn="0" w:noHBand="0" w:noVBand="1"/>
      </w:tblPr>
      <w:tblGrid>
        <w:gridCol w:w="1129"/>
        <w:gridCol w:w="2127"/>
        <w:gridCol w:w="4394"/>
        <w:gridCol w:w="142"/>
        <w:gridCol w:w="3118"/>
        <w:gridCol w:w="567"/>
        <w:gridCol w:w="567"/>
        <w:gridCol w:w="851"/>
        <w:gridCol w:w="141"/>
        <w:gridCol w:w="993"/>
        <w:gridCol w:w="992"/>
        <w:gridCol w:w="1134"/>
      </w:tblGrid>
      <w:tr w:rsidR="00451250" w:rsidRPr="00451250" w14:paraId="44C86ED9" w14:textId="77777777" w:rsidTr="00451250">
        <w:trPr>
          <w:trHeight w:val="79"/>
          <w:jc w:val="center"/>
        </w:trPr>
        <w:tc>
          <w:tcPr>
            <w:tcW w:w="16155" w:type="dxa"/>
            <w:gridSpan w:val="12"/>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6AE84C8E" w14:textId="77777777" w:rsidR="00451250" w:rsidRPr="00451250" w:rsidRDefault="00451250" w:rsidP="00451250">
            <w:pPr>
              <w:spacing w:after="0" w:line="240" w:lineRule="auto"/>
              <w:jc w:val="center"/>
              <w:rPr>
                <w:rFonts w:ascii="Times New Roman" w:hAnsi="Times New Roman"/>
                <w:b/>
                <w:bCs/>
                <w:sz w:val="18"/>
                <w:szCs w:val="18"/>
              </w:rPr>
            </w:pPr>
            <w:r w:rsidRPr="00451250">
              <w:rPr>
                <w:rFonts w:ascii="Times New Roman" w:hAnsi="Times New Roman"/>
                <w:b/>
                <w:bCs/>
                <w:sz w:val="18"/>
                <w:szCs w:val="18"/>
              </w:rPr>
              <w:t>PHASE PRE-CONSTRUCTION ET CONSTRUCTION</w:t>
            </w:r>
          </w:p>
        </w:tc>
      </w:tr>
      <w:tr w:rsidR="00451250" w:rsidRPr="00451250" w14:paraId="0F4252A0" w14:textId="77777777" w:rsidTr="00451250">
        <w:trPr>
          <w:trHeight w:val="262"/>
          <w:jc w:val="center"/>
        </w:trPr>
        <w:tc>
          <w:tcPr>
            <w:tcW w:w="1129"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5851533F" w14:textId="77777777" w:rsidR="00451250" w:rsidRPr="00451250" w:rsidRDefault="00451250" w:rsidP="00545F54">
            <w:pPr>
              <w:spacing w:after="0" w:line="240" w:lineRule="auto"/>
              <w:jc w:val="center"/>
              <w:rPr>
                <w:rFonts w:ascii="Times New Roman" w:hAnsi="Times New Roman"/>
                <w:b/>
                <w:bCs/>
                <w:sz w:val="18"/>
                <w:szCs w:val="18"/>
              </w:rPr>
            </w:pPr>
            <w:r w:rsidRPr="00451250">
              <w:rPr>
                <w:rFonts w:ascii="Times New Roman" w:hAnsi="Times New Roman"/>
                <w:b/>
                <w:bCs/>
                <w:sz w:val="18"/>
                <w:szCs w:val="18"/>
              </w:rPr>
              <w:t>Composante du milieu affecté</w:t>
            </w:r>
          </w:p>
        </w:tc>
        <w:tc>
          <w:tcPr>
            <w:tcW w:w="2127"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42F37E9D"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Nature de l’impact potentiel</w:t>
            </w:r>
          </w:p>
        </w:tc>
        <w:tc>
          <w:tcPr>
            <w:tcW w:w="4536"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124D2800"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Mesures d’atténuation</w:t>
            </w:r>
          </w:p>
        </w:tc>
        <w:tc>
          <w:tcPr>
            <w:tcW w:w="3685"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35044F1C"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Indicateur de suivi</w:t>
            </w:r>
          </w:p>
        </w:tc>
        <w:tc>
          <w:tcPr>
            <w:tcW w:w="2552" w:type="dxa"/>
            <w:gridSpan w:val="4"/>
            <w:tcBorders>
              <w:top w:val="single" w:sz="4" w:space="0" w:color="auto"/>
              <w:left w:val="single" w:sz="4" w:space="0" w:color="auto"/>
              <w:bottom w:val="single" w:sz="4" w:space="0" w:color="auto"/>
              <w:right w:val="single" w:sz="4" w:space="0" w:color="auto"/>
            </w:tcBorders>
            <w:shd w:val="clear" w:color="auto" w:fill="F2F2F2"/>
            <w:vAlign w:val="center"/>
          </w:tcPr>
          <w:p w14:paraId="015BA71D"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bCs/>
                <w:spacing w:val="-3"/>
                <w:sz w:val="18"/>
                <w:szCs w:val="18"/>
              </w:rPr>
              <w:t>Responsable(s)</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3426B105"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bCs/>
                <w:spacing w:val="-3"/>
                <w:sz w:val="18"/>
                <w:szCs w:val="18"/>
              </w:rPr>
              <w:t>Échéances/Période</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4B61CA1C"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bCs/>
                <w:spacing w:val="-3"/>
                <w:sz w:val="18"/>
                <w:szCs w:val="18"/>
              </w:rPr>
              <w:t>Coût (FCFA)</w:t>
            </w:r>
          </w:p>
        </w:tc>
      </w:tr>
      <w:tr w:rsidR="00451250" w:rsidRPr="00451250" w14:paraId="74EB81C8" w14:textId="77777777" w:rsidTr="00451250">
        <w:trPr>
          <w:trHeight w:val="249"/>
          <w:jc w:val="center"/>
        </w:trPr>
        <w:tc>
          <w:tcPr>
            <w:tcW w:w="1129" w:type="dxa"/>
            <w:vMerge/>
            <w:tcBorders>
              <w:top w:val="single" w:sz="4" w:space="0" w:color="auto"/>
              <w:left w:val="single" w:sz="4" w:space="0" w:color="auto"/>
              <w:bottom w:val="single" w:sz="4" w:space="0" w:color="auto"/>
              <w:right w:val="single" w:sz="4" w:space="0" w:color="auto"/>
            </w:tcBorders>
          </w:tcPr>
          <w:p w14:paraId="7E688DC7" w14:textId="77777777" w:rsidR="00451250" w:rsidRPr="00451250" w:rsidRDefault="00451250" w:rsidP="00545F54">
            <w:pPr>
              <w:spacing w:after="0" w:line="240" w:lineRule="auto"/>
              <w:jc w:val="both"/>
              <w:rPr>
                <w:rFonts w:ascii="Times New Roman" w:hAnsi="Times New Roman"/>
                <w:b/>
                <w:bCs/>
                <w:sz w:val="18"/>
                <w:szCs w:val="18"/>
              </w:rPr>
            </w:pPr>
          </w:p>
        </w:tc>
        <w:tc>
          <w:tcPr>
            <w:tcW w:w="2127" w:type="dxa"/>
            <w:vMerge/>
            <w:tcBorders>
              <w:top w:val="single" w:sz="4" w:space="0" w:color="auto"/>
              <w:left w:val="single" w:sz="4" w:space="0" w:color="auto"/>
              <w:bottom w:val="single" w:sz="4" w:space="0" w:color="auto"/>
              <w:right w:val="single" w:sz="4" w:space="0" w:color="auto"/>
            </w:tcBorders>
          </w:tcPr>
          <w:p w14:paraId="0C1405D7" w14:textId="77777777" w:rsidR="00451250" w:rsidRPr="00451250" w:rsidRDefault="00451250" w:rsidP="00451250">
            <w:pPr>
              <w:spacing w:after="0" w:line="240" w:lineRule="auto"/>
              <w:jc w:val="both"/>
              <w:rPr>
                <w:rFonts w:ascii="Times New Roman" w:hAnsi="Times New Roman"/>
                <w:b/>
                <w:sz w:val="18"/>
                <w:szCs w:val="18"/>
              </w:rPr>
            </w:pPr>
          </w:p>
        </w:tc>
        <w:tc>
          <w:tcPr>
            <w:tcW w:w="4536" w:type="dxa"/>
            <w:gridSpan w:val="2"/>
            <w:vMerge/>
            <w:tcBorders>
              <w:top w:val="single" w:sz="4" w:space="0" w:color="auto"/>
              <w:left w:val="single" w:sz="4" w:space="0" w:color="auto"/>
              <w:bottom w:val="single" w:sz="4" w:space="0" w:color="auto"/>
              <w:right w:val="single" w:sz="4" w:space="0" w:color="auto"/>
            </w:tcBorders>
          </w:tcPr>
          <w:p w14:paraId="7730D29B" w14:textId="77777777" w:rsidR="00451250" w:rsidRPr="00451250" w:rsidRDefault="00451250" w:rsidP="00451250">
            <w:pPr>
              <w:spacing w:after="0" w:line="240" w:lineRule="auto"/>
              <w:jc w:val="both"/>
              <w:rPr>
                <w:rFonts w:ascii="Times New Roman" w:hAnsi="Times New Roman"/>
                <w:b/>
                <w:sz w:val="18"/>
                <w:szCs w:val="18"/>
              </w:rPr>
            </w:pPr>
          </w:p>
        </w:tc>
        <w:tc>
          <w:tcPr>
            <w:tcW w:w="3685" w:type="dxa"/>
            <w:gridSpan w:val="2"/>
            <w:vMerge/>
            <w:tcBorders>
              <w:top w:val="single" w:sz="4" w:space="0" w:color="auto"/>
              <w:left w:val="single" w:sz="4" w:space="0" w:color="auto"/>
              <w:bottom w:val="single" w:sz="4" w:space="0" w:color="auto"/>
              <w:right w:val="single" w:sz="4" w:space="0" w:color="auto"/>
            </w:tcBorders>
          </w:tcPr>
          <w:p w14:paraId="270C8BC8" w14:textId="77777777" w:rsidR="00451250" w:rsidRPr="00451250" w:rsidRDefault="00451250" w:rsidP="00451250">
            <w:pPr>
              <w:spacing w:after="0" w:line="240" w:lineRule="auto"/>
              <w:jc w:val="both"/>
              <w:rPr>
                <w:rFonts w:ascii="Times New Roman" w:hAnsi="Times New Roman"/>
                <w:b/>
                <w:sz w:val="18"/>
                <w:szCs w:val="18"/>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5B3AB8" w14:textId="77777777" w:rsidR="00451250" w:rsidRPr="00451250" w:rsidRDefault="00451250" w:rsidP="00451250">
            <w:pPr>
              <w:spacing w:after="0" w:line="240" w:lineRule="auto"/>
              <w:jc w:val="center"/>
              <w:rPr>
                <w:rFonts w:ascii="Times New Roman" w:hAnsi="Times New Roman"/>
                <w:b/>
                <w:bCs/>
                <w:spacing w:val="-3"/>
                <w:sz w:val="18"/>
                <w:szCs w:val="18"/>
              </w:rPr>
            </w:pPr>
            <w:r w:rsidRPr="00451250">
              <w:rPr>
                <w:rFonts w:ascii="Times New Roman" w:hAnsi="Times New Roman"/>
                <w:b/>
                <w:bCs/>
                <w:spacing w:val="-3"/>
                <w:sz w:val="18"/>
                <w:szCs w:val="18"/>
              </w:rPr>
              <w:t>Mise en œuvre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E86E1F" w14:textId="77777777" w:rsidR="00451250" w:rsidRPr="00451250" w:rsidRDefault="00451250" w:rsidP="00451250">
            <w:pPr>
              <w:spacing w:after="0" w:line="240" w:lineRule="auto"/>
              <w:jc w:val="center"/>
              <w:rPr>
                <w:rFonts w:ascii="Times New Roman" w:hAnsi="Times New Roman"/>
                <w:b/>
                <w:bCs/>
                <w:spacing w:val="-3"/>
                <w:sz w:val="18"/>
                <w:szCs w:val="18"/>
              </w:rPr>
            </w:pPr>
            <w:r w:rsidRPr="00451250">
              <w:rPr>
                <w:rFonts w:ascii="Times New Roman" w:hAnsi="Times New Roman"/>
                <w:b/>
                <w:bCs/>
                <w:spacing w:val="-3"/>
                <w:sz w:val="18"/>
                <w:szCs w:val="18"/>
              </w:rPr>
              <w:t>Suivi / Contrôle</w:t>
            </w:r>
          </w:p>
        </w:tc>
        <w:tc>
          <w:tcPr>
            <w:tcW w:w="992" w:type="dxa"/>
            <w:vMerge/>
            <w:tcBorders>
              <w:top w:val="single" w:sz="4" w:space="0" w:color="auto"/>
              <w:left w:val="single" w:sz="4" w:space="0" w:color="auto"/>
              <w:bottom w:val="single" w:sz="4" w:space="0" w:color="auto"/>
              <w:right w:val="single" w:sz="4" w:space="0" w:color="auto"/>
            </w:tcBorders>
          </w:tcPr>
          <w:p w14:paraId="7CD58DD3" w14:textId="77777777" w:rsidR="00451250" w:rsidRPr="00451250" w:rsidRDefault="00451250" w:rsidP="00451250">
            <w:pPr>
              <w:spacing w:after="0" w:line="240" w:lineRule="auto"/>
              <w:jc w:val="both"/>
              <w:rPr>
                <w:rFonts w:ascii="Times New Roman" w:hAnsi="Times New Roman"/>
                <w:b/>
                <w:bCs/>
                <w:spacing w:val="-3"/>
                <w:sz w:val="18"/>
                <w:szCs w:val="18"/>
              </w:rPr>
            </w:pPr>
          </w:p>
        </w:tc>
        <w:tc>
          <w:tcPr>
            <w:tcW w:w="1134" w:type="dxa"/>
            <w:vMerge/>
            <w:tcBorders>
              <w:top w:val="single" w:sz="4" w:space="0" w:color="auto"/>
              <w:left w:val="single" w:sz="4" w:space="0" w:color="auto"/>
              <w:bottom w:val="single" w:sz="4" w:space="0" w:color="auto"/>
              <w:right w:val="single" w:sz="4" w:space="0" w:color="auto"/>
            </w:tcBorders>
          </w:tcPr>
          <w:p w14:paraId="27AECD84" w14:textId="77777777" w:rsidR="00451250" w:rsidRPr="00451250" w:rsidRDefault="00451250" w:rsidP="00451250">
            <w:pPr>
              <w:spacing w:after="0" w:line="240" w:lineRule="auto"/>
              <w:jc w:val="both"/>
              <w:rPr>
                <w:rFonts w:ascii="Times New Roman" w:hAnsi="Times New Roman"/>
                <w:b/>
                <w:bCs/>
                <w:spacing w:val="-3"/>
                <w:sz w:val="18"/>
                <w:szCs w:val="18"/>
              </w:rPr>
            </w:pPr>
          </w:p>
        </w:tc>
      </w:tr>
      <w:tr w:rsidR="00451250" w:rsidRPr="00451250" w14:paraId="2E10EE54" w14:textId="77777777" w:rsidTr="00451250">
        <w:trPr>
          <w:trHeight w:val="135"/>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09DEB8CA" w14:textId="77777777" w:rsidR="00451250" w:rsidRPr="00451250" w:rsidRDefault="00451250" w:rsidP="00545F54">
            <w:pPr>
              <w:spacing w:after="0" w:line="240" w:lineRule="auto"/>
              <w:jc w:val="center"/>
              <w:rPr>
                <w:rFonts w:ascii="Times New Roman" w:hAnsi="Times New Roman"/>
                <w:b/>
                <w:bCs/>
                <w:sz w:val="18"/>
                <w:szCs w:val="18"/>
              </w:rPr>
            </w:pPr>
            <w:r w:rsidRPr="00451250">
              <w:rPr>
                <w:rFonts w:ascii="Times New Roman" w:hAnsi="Times New Roman"/>
                <w:b/>
                <w:bCs/>
                <w:sz w:val="18"/>
                <w:szCs w:val="18"/>
              </w:rPr>
              <w:t>Air</w:t>
            </w:r>
          </w:p>
        </w:tc>
        <w:tc>
          <w:tcPr>
            <w:tcW w:w="2127" w:type="dxa"/>
            <w:tcBorders>
              <w:top w:val="single" w:sz="4" w:space="0" w:color="auto"/>
              <w:left w:val="single" w:sz="4" w:space="0" w:color="auto"/>
              <w:bottom w:val="single" w:sz="4" w:space="0" w:color="auto"/>
              <w:right w:val="single" w:sz="4" w:space="0" w:color="auto"/>
            </w:tcBorders>
            <w:vAlign w:val="center"/>
          </w:tcPr>
          <w:p w14:paraId="521C44E7" w14:textId="64699D4F"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Risque d’émissions de</w:t>
            </w:r>
            <w:r>
              <w:rPr>
                <w:rFonts w:ascii="Times New Roman" w:hAnsi="Times New Roman"/>
                <w:sz w:val="18"/>
                <w:szCs w:val="18"/>
              </w:rPr>
              <w:t xml:space="preserve"> poussières de natures diverses</w:t>
            </w:r>
          </w:p>
          <w:p w14:paraId="18525058" w14:textId="6E8D7E11" w:rsidR="00451250" w:rsidRPr="00451250" w:rsidRDefault="00451250" w:rsidP="00451250">
            <w:pPr>
              <w:spacing w:after="0" w:line="240" w:lineRule="auto"/>
              <w:jc w:val="both"/>
              <w:rPr>
                <w:rFonts w:ascii="Times New Roman" w:hAnsi="Times New Roman"/>
                <w:sz w:val="18"/>
                <w:szCs w:val="18"/>
              </w:rPr>
            </w:pPr>
            <w:r>
              <w:rPr>
                <w:rFonts w:ascii="Times New Roman" w:hAnsi="Times New Roman"/>
                <w:sz w:val="18"/>
                <w:szCs w:val="18"/>
              </w:rPr>
              <w:t>Risque d’émission de GES</w:t>
            </w:r>
          </w:p>
          <w:p w14:paraId="28E0F159"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Risque de dégagement d’un mélange de particules et de gaz, appelé fumée de soudure ;</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5897B1B5"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Doter les ouvriers de masques anti-poussières ;</w:t>
            </w:r>
          </w:p>
          <w:p w14:paraId="4E894671"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-Bien bâcher les camions transporteurs de sable ou des matériaux poussiéreux pendant le transport ;</w:t>
            </w:r>
          </w:p>
          <w:p w14:paraId="03604727"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Arroser régulièrement les chantiers, les voies d’accès ;</w:t>
            </w:r>
          </w:p>
          <w:p w14:paraId="1F965E70"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Organiser des Campagnes de sensibilisation des ouvriers contre les maladies respiratoires ;</w:t>
            </w:r>
          </w:p>
          <w:p w14:paraId="66B1BC29"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Entretien et stockage approprié des matériaux friables afin de minimiser la dispersion de la poussière ;</w:t>
            </w:r>
          </w:p>
          <w:p w14:paraId="4B8C6A0E"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-Bien organiser les déblais provenant des fondations de structure et d’autre ;</w:t>
            </w:r>
          </w:p>
          <w:p w14:paraId="64CD69E9"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Etude préalable des voies d’accès aux chantiers concernés par le sous-projet n°1</w:t>
            </w:r>
          </w:p>
          <w:p w14:paraId="3764ECC8"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lastRenderedPageBreak/>
              <w:t>-Protéger les puits et les points d’eau trop exposés à la poussière ;</w:t>
            </w:r>
          </w:p>
          <w:p w14:paraId="35DC8608"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Veiller au bon état des véhicules lourds ;</w:t>
            </w:r>
          </w:p>
          <w:p w14:paraId="680E9E6C"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-Veiller aux visites techniques des véhicules ;</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24CCD52C" w14:textId="6B811071"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lastRenderedPageBreak/>
              <w:t>-N</w:t>
            </w:r>
            <w:r>
              <w:rPr>
                <w:rFonts w:ascii="Times New Roman" w:hAnsi="Times New Roman"/>
                <w:sz w:val="18"/>
                <w:szCs w:val="18"/>
              </w:rPr>
              <w:t>ombre de campagnes organisées ;</w:t>
            </w:r>
          </w:p>
          <w:p w14:paraId="611AACAF"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-Plan de circulation validé par le bureau de contrôle ;</w:t>
            </w:r>
          </w:p>
          <w:p w14:paraId="575F9C26"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Nombre de camions bâchés ;</w:t>
            </w:r>
          </w:p>
          <w:p w14:paraId="4995BA83" w14:textId="4DE44EF3"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-S</w:t>
            </w:r>
            <w:r>
              <w:rPr>
                <w:rFonts w:ascii="Times New Roman" w:hAnsi="Times New Roman"/>
                <w:sz w:val="18"/>
                <w:szCs w:val="18"/>
              </w:rPr>
              <w:t>uperficie de chantier arrosée ;</w:t>
            </w:r>
          </w:p>
          <w:p w14:paraId="10211B25"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-Présence d’un système entassement des déblais ;</w:t>
            </w:r>
          </w:p>
          <w:p w14:paraId="661A003B" w14:textId="7E51547F"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-Le système de stockage des matériaux de l’Entreprise est v</w:t>
            </w:r>
            <w:r>
              <w:rPr>
                <w:rFonts w:ascii="Times New Roman" w:hAnsi="Times New Roman"/>
                <w:sz w:val="18"/>
                <w:szCs w:val="18"/>
              </w:rPr>
              <w:t>alidé par le bureau de contrôle</w:t>
            </w:r>
          </w:p>
          <w:p w14:paraId="09717C08" w14:textId="448A2392"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de plaintes du voisinage enregistrées ;</w:t>
            </w:r>
          </w:p>
          <w:p w14:paraId="37F21441" w14:textId="65DF8C08"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de puit</w:t>
            </w:r>
            <w:r>
              <w:rPr>
                <w:rFonts w:ascii="Times New Roman" w:hAnsi="Times New Roman"/>
                <w:sz w:val="18"/>
                <w:szCs w:val="18"/>
              </w:rPr>
              <w:t>s et de points d’eau protégés ;</w:t>
            </w:r>
          </w:p>
          <w:p w14:paraId="5CFFD65B"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-Attestation des conformités des véhicules ;</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CF4B9B" w14:textId="77777777" w:rsidR="00451250" w:rsidRPr="00451250" w:rsidRDefault="00451250" w:rsidP="00451250">
            <w:pPr>
              <w:spacing w:after="0" w:line="240" w:lineRule="auto"/>
              <w:jc w:val="both"/>
              <w:rPr>
                <w:rFonts w:ascii="Times New Roman" w:hAnsi="Times New Roman"/>
                <w:b/>
                <w:sz w:val="18"/>
                <w:szCs w:val="18"/>
              </w:rPr>
            </w:pPr>
            <w:r w:rsidRPr="00451250">
              <w:rPr>
                <w:rFonts w:ascii="Times New Roman" w:hAnsi="Times New Roman"/>
                <w:b/>
                <w:sz w:val="18"/>
                <w:szCs w:val="18"/>
              </w:rPr>
              <w:t>Entreprise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945E62" w14:textId="77777777" w:rsidR="00451250" w:rsidRPr="00451250" w:rsidRDefault="00451250" w:rsidP="00451250">
            <w:pPr>
              <w:spacing w:after="0" w:line="240" w:lineRule="auto"/>
              <w:jc w:val="both"/>
              <w:rPr>
                <w:rFonts w:ascii="Times New Roman" w:hAnsi="Times New Roman"/>
                <w:b/>
                <w:sz w:val="18"/>
                <w:szCs w:val="18"/>
              </w:rPr>
            </w:pPr>
            <w:r w:rsidRPr="00451250">
              <w:rPr>
                <w:rFonts w:ascii="Times New Roman" w:hAnsi="Times New Roman"/>
                <w:b/>
                <w:sz w:val="18"/>
                <w:szCs w:val="18"/>
              </w:rPr>
              <w:t>Comité de suivi</w:t>
            </w:r>
          </w:p>
          <w:p w14:paraId="7AF5D713" w14:textId="77777777" w:rsidR="00451250" w:rsidRPr="00451250" w:rsidRDefault="00451250" w:rsidP="00451250">
            <w:pPr>
              <w:spacing w:after="0" w:line="240" w:lineRule="auto"/>
              <w:jc w:val="both"/>
              <w:rPr>
                <w:rFonts w:ascii="Times New Roman" w:hAnsi="Times New Roman"/>
                <w:b/>
                <w:sz w:val="18"/>
                <w:szCs w:val="18"/>
              </w:rPr>
            </w:pPr>
          </w:p>
          <w:p w14:paraId="4448EF4F" w14:textId="77777777" w:rsidR="00451250" w:rsidRPr="00451250" w:rsidRDefault="00451250" w:rsidP="00451250">
            <w:pPr>
              <w:spacing w:after="0" w:line="240" w:lineRule="auto"/>
              <w:jc w:val="both"/>
              <w:rPr>
                <w:rFonts w:ascii="Times New Roman" w:hAnsi="Times New Roman"/>
                <w:b/>
                <w:sz w:val="18"/>
                <w:szCs w:val="18"/>
              </w:rPr>
            </w:pPr>
            <w:r w:rsidRPr="00451250">
              <w:rPr>
                <w:rFonts w:ascii="Times New Roman" w:hAnsi="Times New Roman"/>
                <w:b/>
                <w:sz w:val="18"/>
                <w:szCs w:val="18"/>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3D1189D5"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Durant les travaux / Trimestrielle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4E18BF0" w14:textId="77777777" w:rsidR="00451250" w:rsidRPr="00451250" w:rsidRDefault="00451250" w:rsidP="00451250">
            <w:pPr>
              <w:spacing w:after="0" w:line="240" w:lineRule="auto"/>
              <w:jc w:val="both"/>
              <w:rPr>
                <w:rFonts w:ascii="Times New Roman" w:hAnsi="Times New Roman"/>
                <w:b/>
                <w:sz w:val="18"/>
                <w:szCs w:val="18"/>
              </w:rPr>
            </w:pPr>
            <w:r w:rsidRPr="00451250">
              <w:rPr>
                <w:rFonts w:ascii="Times New Roman" w:hAnsi="Times New Roman"/>
                <w:b/>
                <w:sz w:val="18"/>
                <w:szCs w:val="18"/>
              </w:rPr>
              <w:t>2 000 000</w:t>
            </w:r>
          </w:p>
        </w:tc>
      </w:tr>
      <w:tr w:rsidR="00451250" w:rsidRPr="00451250" w14:paraId="7DC89CE3" w14:textId="77777777" w:rsidTr="00451250">
        <w:trPr>
          <w:trHeight w:val="2976"/>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A93E35B" w14:textId="77777777" w:rsidR="00451250" w:rsidRPr="00451250" w:rsidRDefault="00451250" w:rsidP="00545F54">
            <w:pPr>
              <w:spacing w:after="0" w:line="240" w:lineRule="auto"/>
              <w:jc w:val="both"/>
              <w:rPr>
                <w:rFonts w:ascii="Times New Roman" w:hAnsi="Times New Roman"/>
                <w:b/>
                <w:bCs/>
                <w:sz w:val="18"/>
                <w:szCs w:val="18"/>
              </w:rPr>
            </w:pPr>
            <w:r w:rsidRPr="00451250">
              <w:rPr>
                <w:rFonts w:ascii="Times New Roman" w:hAnsi="Times New Roman"/>
                <w:b/>
                <w:bCs/>
                <w:sz w:val="18"/>
                <w:szCs w:val="18"/>
              </w:rPr>
              <w:lastRenderedPageBreak/>
              <w:t>Sol et la géologie</w:t>
            </w:r>
            <w:r w:rsidRPr="00451250">
              <w:rPr>
                <w:rFonts w:ascii="Times New Roman" w:hAnsi="Times New Roman"/>
                <w:b/>
                <w:sz w:val="18"/>
                <w:szCs w:val="18"/>
              </w:rPr>
              <w:t xml:space="preserve"> </w:t>
            </w:r>
          </w:p>
        </w:tc>
        <w:tc>
          <w:tcPr>
            <w:tcW w:w="2127" w:type="dxa"/>
            <w:tcBorders>
              <w:top w:val="single" w:sz="4" w:space="0" w:color="auto"/>
              <w:left w:val="single" w:sz="4" w:space="0" w:color="auto"/>
              <w:bottom w:val="single" w:sz="4" w:space="0" w:color="auto"/>
              <w:right w:val="single" w:sz="4" w:space="0" w:color="auto"/>
            </w:tcBorders>
            <w:vAlign w:val="center"/>
          </w:tcPr>
          <w:p w14:paraId="768607E7"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Risque de modification et de fragilisation de la structure et de la texture du sol et des sous-sols</w:t>
            </w:r>
          </w:p>
          <w:p w14:paraId="0EEA0DB3" w14:textId="77777777" w:rsidR="00451250" w:rsidRPr="00451250" w:rsidRDefault="00451250" w:rsidP="00451250">
            <w:pPr>
              <w:spacing w:after="0" w:line="240" w:lineRule="auto"/>
              <w:jc w:val="both"/>
              <w:rPr>
                <w:rFonts w:ascii="Times New Roman" w:hAnsi="Times New Roman"/>
                <w:sz w:val="18"/>
                <w:szCs w:val="18"/>
              </w:rPr>
            </w:pPr>
          </w:p>
          <w:p w14:paraId="441C4B58"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color w:val="000000"/>
                <w:sz w:val="18"/>
                <w:szCs w:val="18"/>
              </w:rPr>
              <w:t>Risque d’entrainer des phénomènes d’érosion superficielle</w:t>
            </w:r>
          </w:p>
          <w:p w14:paraId="0C83351B" w14:textId="77777777" w:rsidR="00451250" w:rsidRPr="00451250" w:rsidRDefault="00451250" w:rsidP="00451250">
            <w:pPr>
              <w:spacing w:after="0" w:line="240" w:lineRule="auto"/>
              <w:jc w:val="both"/>
              <w:rPr>
                <w:rFonts w:ascii="Times New Roman" w:hAnsi="Times New Roman"/>
                <w:sz w:val="18"/>
                <w:szCs w:val="18"/>
              </w:rPr>
            </w:pPr>
          </w:p>
          <w:p w14:paraId="78D5FA50" w14:textId="5B86450C"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xml:space="preserve">Risque de pollution du sol du déversement accidentel de polluants </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43F0C6A6"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-Mettre en place un système de gestion des eaux de ruissellement lors les opérations d’essayes de pompages et de contrôle des débits ;</w:t>
            </w:r>
          </w:p>
          <w:p w14:paraId="0701A440"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-Veiller à bien remblai les bordures des murs de clôture pour éviter des phénomènes d’affaissement et d’érosion ;</w:t>
            </w:r>
          </w:p>
          <w:p w14:paraId="6506EBD6"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-Stocker toutes les matières polluantes (solvant, peinture, batterie morte, etc.) dans des bacs de rétention dans un local bien étanche ;</w:t>
            </w:r>
          </w:p>
          <w:p w14:paraId="5592609C"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-Mettre en place un système de gestion des déchets (tri, collecte, transport et élimination)</w:t>
            </w:r>
          </w:p>
          <w:p w14:paraId="6B9121C7"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Mettre en place un système de gestion des huiles usagées (collecte, transport et élimination)</w:t>
            </w:r>
          </w:p>
          <w:p w14:paraId="39C9B8B8"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Signer un protocole d’accord   avec une entreprise et prestataires chargés de l’évacuation et du traitement ;</w:t>
            </w:r>
          </w:p>
          <w:p w14:paraId="0AC03434"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xml:space="preserve">-S’approvisionner en carburant ou lubrifiant au niveau des stations-services comme les bases chantiers se trouvent en ville ; </w:t>
            </w:r>
          </w:p>
          <w:p w14:paraId="0A9F5BB4"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Aménager un drainage adéquat des eaux de ruissellements.</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1E8DAD55"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-Présence d’un système de gestion des eaux de ruissellement ;</w:t>
            </w:r>
          </w:p>
          <w:p w14:paraId="3C3F5E69"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Pas de présence d’affaissement de mur ou d’érosion du sol au niveau des sites intervenus ;</w:t>
            </w:r>
          </w:p>
          <w:p w14:paraId="6615B563"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-Taux de surface revêtue ;</w:t>
            </w:r>
          </w:p>
          <w:p w14:paraId="69DC8F99"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-Présence d’une de futs pour la collecte des déchets,</w:t>
            </w:r>
          </w:p>
          <w:p w14:paraId="4D7DCB5B"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Protocole d’accord signé avec les mairies et prestataires chargés d’évacuer les ordures ;</w:t>
            </w:r>
          </w:p>
          <w:p w14:paraId="6DEF35AD"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-Quantité de déchets collectés, triés et éliminés ;</w:t>
            </w:r>
          </w:p>
          <w:p w14:paraId="0CEB22F7"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-Quantité d’hydrocarbure stocké ;</w:t>
            </w:r>
          </w:p>
          <w:p w14:paraId="33A90D9C"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-Protocole d’accord signé avec une entreprise et prestataires chargés de l’évacuation et du traitement ;</w:t>
            </w:r>
          </w:p>
          <w:p w14:paraId="777BF621"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-Présence des factures d’Operations effectués au niveau des stations-services ;</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9E55BC"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Entreprise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4BEFF9"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p w14:paraId="4E422C20" w14:textId="77777777" w:rsidR="00451250" w:rsidRPr="00451250" w:rsidRDefault="00451250" w:rsidP="00451250">
            <w:pPr>
              <w:spacing w:after="0" w:line="240" w:lineRule="auto"/>
              <w:jc w:val="center"/>
              <w:rPr>
                <w:rFonts w:ascii="Times New Roman" w:hAnsi="Times New Roman"/>
                <w:b/>
                <w:sz w:val="18"/>
                <w:szCs w:val="18"/>
              </w:rPr>
            </w:pPr>
          </w:p>
          <w:p w14:paraId="5BA3AD74"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31420F36" w14:textId="77777777" w:rsidR="00451250" w:rsidRPr="00451250" w:rsidRDefault="00451250" w:rsidP="00451250">
            <w:pPr>
              <w:spacing w:after="0" w:line="240" w:lineRule="auto"/>
              <w:jc w:val="center"/>
              <w:rPr>
                <w:rFonts w:ascii="Times New Roman" w:hAnsi="Times New Roman"/>
                <w:sz w:val="18"/>
                <w:szCs w:val="18"/>
              </w:rPr>
            </w:pPr>
            <w:r w:rsidRPr="00451250">
              <w:rPr>
                <w:rFonts w:ascii="Times New Roman" w:hAnsi="Times New Roman"/>
                <w:sz w:val="18"/>
                <w:szCs w:val="18"/>
              </w:rPr>
              <w:t>Durant les travaux / Trimestrielle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E4E5CD0"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6 000 000</w:t>
            </w:r>
          </w:p>
        </w:tc>
      </w:tr>
      <w:tr w:rsidR="00451250" w:rsidRPr="00451250" w14:paraId="477E0E45" w14:textId="77777777" w:rsidTr="00451250">
        <w:trPr>
          <w:trHeight w:val="1404"/>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437A535" w14:textId="77777777" w:rsidR="00451250" w:rsidRPr="00451250" w:rsidRDefault="00451250" w:rsidP="00545F54">
            <w:pPr>
              <w:spacing w:after="0" w:line="240" w:lineRule="auto"/>
              <w:jc w:val="center"/>
              <w:rPr>
                <w:rFonts w:ascii="Times New Roman" w:hAnsi="Times New Roman"/>
                <w:b/>
                <w:bCs/>
                <w:sz w:val="18"/>
                <w:szCs w:val="18"/>
              </w:rPr>
            </w:pPr>
            <w:r w:rsidRPr="00451250">
              <w:rPr>
                <w:rFonts w:ascii="Times New Roman" w:hAnsi="Times New Roman"/>
                <w:b/>
                <w:bCs/>
                <w:sz w:val="18"/>
                <w:szCs w:val="18"/>
              </w:rPr>
              <w:t>Eaux de surface</w:t>
            </w:r>
          </w:p>
          <w:p w14:paraId="35C995BB" w14:textId="77777777" w:rsidR="00451250" w:rsidRPr="00451250" w:rsidRDefault="00451250" w:rsidP="00545F54">
            <w:pPr>
              <w:spacing w:after="0" w:line="240" w:lineRule="auto"/>
              <w:jc w:val="center"/>
              <w:rPr>
                <w:rFonts w:ascii="Times New Roman" w:hAnsi="Times New Roman"/>
                <w:b/>
                <w:bCs/>
                <w:sz w:val="18"/>
                <w:szCs w:val="18"/>
              </w:rPr>
            </w:pPr>
            <w:r w:rsidRPr="00451250">
              <w:rPr>
                <w:rFonts w:ascii="Times New Roman" w:hAnsi="Times New Roman"/>
                <w:b/>
                <w:bCs/>
                <w:sz w:val="18"/>
                <w:szCs w:val="18"/>
              </w:rPr>
              <w:t>/</w:t>
            </w:r>
          </w:p>
          <w:p w14:paraId="1181F89C" w14:textId="77777777" w:rsidR="00451250" w:rsidRPr="00451250" w:rsidRDefault="00451250" w:rsidP="00545F54">
            <w:pPr>
              <w:spacing w:after="0" w:line="240" w:lineRule="auto"/>
              <w:jc w:val="center"/>
              <w:rPr>
                <w:rFonts w:ascii="Times New Roman" w:hAnsi="Times New Roman"/>
                <w:b/>
                <w:bCs/>
                <w:sz w:val="18"/>
                <w:szCs w:val="18"/>
              </w:rPr>
            </w:pPr>
            <w:r w:rsidRPr="00451250">
              <w:rPr>
                <w:rFonts w:ascii="Times New Roman" w:hAnsi="Times New Roman"/>
                <w:b/>
                <w:bCs/>
                <w:sz w:val="18"/>
                <w:szCs w:val="18"/>
              </w:rPr>
              <w:t>Eaux souterraines</w:t>
            </w:r>
          </w:p>
          <w:p w14:paraId="422B2BB3" w14:textId="77777777" w:rsidR="00451250" w:rsidRPr="00451250" w:rsidRDefault="00451250" w:rsidP="00545F54">
            <w:pPr>
              <w:spacing w:after="0" w:line="240" w:lineRule="auto"/>
              <w:jc w:val="center"/>
              <w:rPr>
                <w:rFonts w:ascii="Times New Roman" w:hAnsi="Times New Roman"/>
                <w:b/>
                <w:bCs/>
                <w:sz w:val="18"/>
                <w:szCs w:val="18"/>
              </w:rPr>
            </w:pPr>
          </w:p>
        </w:tc>
        <w:tc>
          <w:tcPr>
            <w:tcW w:w="2127" w:type="dxa"/>
            <w:tcBorders>
              <w:top w:val="single" w:sz="4" w:space="0" w:color="auto"/>
              <w:left w:val="single" w:sz="4" w:space="0" w:color="auto"/>
              <w:bottom w:val="single" w:sz="4" w:space="0" w:color="auto"/>
              <w:right w:val="single" w:sz="4" w:space="0" w:color="auto"/>
            </w:tcBorders>
            <w:vAlign w:val="center"/>
          </w:tcPr>
          <w:p w14:paraId="0D384042"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Risque de dégradation de la qualité des eaux de surface (</w:t>
            </w:r>
            <w:r w:rsidRPr="00451250">
              <w:rPr>
                <w:rFonts w:ascii="Times New Roman" w:hAnsi="Times New Roman" w:cs="Times New Roman"/>
                <w:color w:val="000000"/>
                <w:sz w:val="18"/>
                <w:szCs w:val="18"/>
              </w:rPr>
              <w:t>peintures, chaux, eaux usées, ciment, etc.)</w:t>
            </w:r>
          </w:p>
          <w:p w14:paraId="4205C95E" w14:textId="77777777" w:rsidR="00451250" w:rsidRPr="00451250" w:rsidRDefault="00451250" w:rsidP="00451250">
            <w:pPr>
              <w:spacing w:after="0" w:line="240" w:lineRule="auto"/>
              <w:jc w:val="both"/>
              <w:rPr>
                <w:rFonts w:ascii="Times New Roman" w:hAnsi="Times New Roman"/>
                <w:sz w:val="18"/>
                <w:szCs w:val="18"/>
              </w:rPr>
            </w:pPr>
          </w:p>
          <w:p w14:paraId="730AE71F"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-Risque de détérioration de la qualité de l’eau captée et Risque de pollutions des eaux souterraines lors des opérations de forage ou des travaux de sondage géotechnique.</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04519783"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-Recruter des entreprises qui ont le savoir-faire reconnu dans ce domaine ;</w:t>
            </w:r>
          </w:p>
          <w:p w14:paraId="492E2AD2"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xml:space="preserve">-Faire le suivie régulière de la qualité des eaux souterraines ; </w:t>
            </w:r>
          </w:p>
          <w:p w14:paraId="0B2D96E7"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Protéger les puits des forages autant que possible pour éviter infiltration des eaux de ruissellement.</w:t>
            </w:r>
          </w:p>
          <w:p w14:paraId="6F02E2DF"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-Appliquer rigoureusement un Plan de gestion des déchets solides et des eaux usées ;</w:t>
            </w:r>
          </w:p>
          <w:p w14:paraId="5CC685BD"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-Stocker toutes les matières polluantes (hydrocarbures, etc.) dans des bacs de rétention dans un local bien étanche ;</w:t>
            </w:r>
          </w:p>
          <w:p w14:paraId="47057FE6"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-Signer un protocole d’accord   avec une entreprise et prestataires chargés de l’évacuation et du traitement ;</w:t>
            </w:r>
          </w:p>
          <w:p w14:paraId="39086509"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-Mettre en place un système de gestion des huiles usagées (collecte, transport et élimination) ;</w:t>
            </w:r>
          </w:p>
          <w:p w14:paraId="1218D2E1"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Aménager un drainage adéquat des eaux de ruissellements.</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5D5EB596"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Présence d’une entreprise qualifiée ;</w:t>
            </w:r>
          </w:p>
          <w:p w14:paraId="15693002"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Présence des PV d’analyse des eaux souterraines de la zone,</w:t>
            </w:r>
          </w:p>
          <w:p w14:paraId="7F638182"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-Puits des forages bien protégés ;</w:t>
            </w:r>
          </w:p>
          <w:p w14:paraId="276C4EB1"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-Plan de gestion des déchets solides et liquides validés ;</w:t>
            </w:r>
          </w:p>
          <w:p w14:paraId="01139686"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-Base de chantier bien assainie ;</w:t>
            </w:r>
          </w:p>
          <w:p w14:paraId="67824B53"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-Fiche d’analyse de la qualité des eaux ;</w:t>
            </w:r>
          </w:p>
          <w:p w14:paraId="0C909549"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-Quantité d’hydrocarbure correctement stockée ;</w:t>
            </w:r>
          </w:p>
          <w:p w14:paraId="21BBC034"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Protocole d’accord signé avec une entreprise et prestataires chargés de l’évacuation et du traitement ;</w:t>
            </w:r>
          </w:p>
          <w:p w14:paraId="3AC94496"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-Présence d’un système de gestion des huiles usages dans les sites ;</w:t>
            </w:r>
          </w:p>
          <w:p w14:paraId="56590316"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-Présence d’aménagement pour le drainage des eaux de ruissellements dans les sites ;</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D83F9B" w14:textId="77777777" w:rsidR="00451250" w:rsidRPr="00451250" w:rsidRDefault="00451250" w:rsidP="00451250">
            <w:pPr>
              <w:spacing w:after="0" w:line="240" w:lineRule="auto"/>
              <w:jc w:val="center"/>
              <w:rPr>
                <w:rFonts w:ascii="Times New Roman" w:hAnsi="Times New Roman"/>
                <w:b/>
                <w:sz w:val="18"/>
                <w:szCs w:val="18"/>
              </w:rPr>
            </w:pPr>
          </w:p>
          <w:p w14:paraId="160CE445"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PUASEE-FA Entreprise</w:t>
            </w:r>
          </w:p>
          <w:p w14:paraId="079DDF12" w14:textId="77777777" w:rsidR="00451250" w:rsidRPr="00451250" w:rsidRDefault="00451250" w:rsidP="00451250">
            <w:pPr>
              <w:spacing w:after="0" w:line="240" w:lineRule="auto"/>
              <w:jc w:val="center"/>
              <w:rPr>
                <w:rFonts w:ascii="Times New Roman" w:hAnsi="Times New Roman"/>
                <w:b/>
                <w:sz w:val="18"/>
                <w:szCs w:val="18"/>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836B43"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p w14:paraId="22B6CC3F" w14:textId="77777777" w:rsidR="00451250" w:rsidRPr="00451250" w:rsidRDefault="00451250" w:rsidP="00451250">
            <w:pPr>
              <w:spacing w:after="0" w:line="240" w:lineRule="auto"/>
              <w:jc w:val="center"/>
              <w:rPr>
                <w:rFonts w:ascii="Times New Roman" w:hAnsi="Times New Roman"/>
                <w:b/>
                <w:sz w:val="18"/>
                <w:szCs w:val="18"/>
              </w:rPr>
            </w:pPr>
          </w:p>
          <w:p w14:paraId="59C65DBC"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2A06CEC3" w14:textId="77777777" w:rsidR="00451250" w:rsidRPr="00451250" w:rsidRDefault="00451250" w:rsidP="00451250">
            <w:pPr>
              <w:spacing w:after="0" w:line="240" w:lineRule="auto"/>
              <w:jc w:val="center"/>
              <w:rPr>
                <w:rFonts w:ascii="Times New Roman" w:hAnsi="Times New Roman"/>
                <w:sz w:val="18"/>
                <w:szCs w:val="18"/>
              </w:rPr>
            </w:pPr>
            <w:r w:rsidRPr="00451250">
              <w:rPr>
                <w:rFonts w:ascii="Times New Roman" w:hAnsi="Times New Roman"/>
                <w:sz w:val="18"/>
                <w:szCs w:val="18"/>
              </w:rPr>
              <w:t>Durant les travaux / mensuelle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236E408"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 xml:space="preserve">6 000 000 </w:t>
            </w:r>
          </w:p>
        </w:tc>
      </w:tr>
      <w:tr w:rsidR="00451250" w:rsidRPr="00451250" w14:paraId="34557E4E" w14:textId="77777777" w:rsidTr="00451250">
        <w:trPr>
          <w:trHeight w:val="79"/>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49F64A80" w14:textId="77777777" w:rsidR="00451250" w:rsidRPr="00451250" w:rsidRDefault="00451250" w:rsidP="00545F54">
            <w:pPr>
              <w:spacing w:after="0" w:line="240" w:lineRule="auto"/>
              <w:jc w:val="center"/>
              <w:rPr>
                <w:rFonts w:ascii="Times New Roman" w:hAnsi="Times New Roman"/>
                <w:b/>
                <w:bCs/>
                <w:sz w:val="18"/>
                <w:szCs w:val="18"/>
              </w:rPr>
            </w:pPr>
            <w:r w:rsidRPr="00451250">
              <w:rPr>
                <w:rFonts w:ascii="Times New Roman" w:hAnsi="Times New Roman"/>
                <w:b/>
                <w:sz w:val="18"/>
                <w:szCs w:val="18"/>
              </w:rPr>
              <w:t>Flore</w:t>
            </w:r>
          </w:p>
        </w:tc>
        <w:tc>
          <w:tcPr>
            <w:tcW w:w="2127" w:type="dxa"/>
            <w:tcBorders>
              <w:top w:val="single" w:sz="4" w:space="0" w:color="auto"/>
              <w:left w:val="single" w:sz="4" w:space="0" w:color="auto"/>
              <w:bottom w:val="single" w:sz="4" w:space="0" w:color="auto"/>
              <w:right w:val="single" w:sz="4" w:space="0" w:color="auto"/>
            </w:tcBorders>
            <w:vAlign w:val="center"/>
          </w:tcPr>
          <w:p w14:paraId="56D75BC8" w14:textId="0E1350E1" w:rsidR="00451250" w:rsidRPr="00451250" w:rsidRDefault="00451250" w:rsidP="00451250">
            <w:pPr>
              <w:spacing w:after="0" w:line="240" w:lineRule="auto"/>
              <w:jc w:val="both"/>
              <w:rPr>
                <w:rFonts w:ascii="Times New Roman" w:hAnsi="Times New Roman" w:cs="Times New Roman"/>
                <w:color w:val="000000"/>
                <w:sz w:val="18"/>
                <w:szCs w:val="18"/>
              </w:rPr>
            </w:pPr>
            <w:r w:rsidRPr="00451250">
              <w:rPr>
                <w:rFonts w:ascii="Times New Roman" w:hAnsi="Times New Roman" w:cs="Times New Roman"/>
                <w:color w:val="000000"/>
                <w:sz w:val="18"/>
                <w:szCs w:val="18"/>
              </w:rPr>
              <w:t>Risque de destruction de la végétation herbacée au niveau de Antula Pime.</w:t>
            </w:r>
          </w:p>
          <w:p w14:paraId="1EE8E7DE"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cs="Times New Roman"/>
                <w:color w:val="000000"/>
                <w:sz w:val="18"/>
                <w:szCs w:val="18"/>
              </w:rPr>
              <w:t>Risque d’abattage de quelques pieds d’anacardiers à BOR</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6813EBD0" w14:textId="77777777" w:rsidR="00451250" w:rsidRPr="00451250" w:rsidRDefault="00451250" w:rsidP="00451250">
            <w:pPr>
              <w:spacing w:after="0" w:line="240" w:lineRule="auto"/>
              <w:jc w:val="both"/>
              <w:rPr>
                <w:rFonts w:ascii="Times New Roman" w:eastAsia="Times New Roman" w:hAnsi="Times New Roman"/>
                <w:sz w:val="18"/>
                <w:szCs w:val="18"/>
              </w:rPr>
            </w:pPr>
            <w:r w:rsidRPr="00451250">
              <w:rPr>
                <w:rFonts w:ascii="Times New Roman" w:eastAsia="Times New Roman" w:hAnsi="Times New Roman"/>
                <w:sz w:val="18"/>
                <w:szCs w:val="18"/>
              </w:rPr>
              <w:t>-Nécessiter d’une demande d’autorisation spéciale auprès des Services des Eaux et Forêts</w:t>
            </w:r>
          </w:p>
          <w:p w14:paraId="5F4A854B"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Etablir un protocole d’accord pour le reboisement compensatoire ;</w:t>
            </w:r>
          </w:p>
          <w:p w14:paraId="48E87C51"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Mettre en œuvre le PAR au niveau de Bor pour l’indemnisation des pieds d’anacardiers.</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19F602C0" w14:textId="77777777" w:rsidR="00451250" w:rsidRPr="00451250" w:rsidRDefault="00451250" w:rsidP="00451250">
            <w:pPr>
              <w:pStyle w:val="Listecouleur-Accent11"/>
              <w:ind w:left="0"/>
              <w:rPr>
                <w:rFonts w:ascii="Times New Roman" w:hAnsi="Times New Roman"/>
                <w:sz w:val="18"/>
                <w:szCs w:val="18"/>
                <w:lang w:val="fr-FR"/>
              </w:rPr>
            </w:pPr>
            <w:r w:rsidRPr="00451250">
              <w:rPr>
                <w:rFonts w:ascii="Times New Roman" w:hAnsi="Times New Roman"/>
                <w:sz w:val="18"/>
                <w:szCs w:val="18"/>
                <w:lang w:val="fr-FR"/>
              </w:rPr>
              <w:t>-Présence de l’autorisation signée ;</w:t>
            </w:r>
          </w:p>
          <w:p w14:paraId="0DD432A1" w14:textId="77777777" w:rsidR="00451250" w:rsidRPr="00451250" w:rsidRDefault="00451250" w:rsidP="00451250">
            <w:pPr>
              <w:pStyle w:val="Listecouleur-Accent11"/>
              <w:ind w:left="0"/>
              <w:rPr>
                <w:rFonts w:ascii="Times New Roman" w:hAnsi="Times New Roman"/>
                <w:sz w:val="18"/>
                <w:szCs w:val="18"/>
                <w:lang w:val="fr-FR"/>
              </w:rPr>
            </w:pPr>
            <w:r w:rsidRPr="00451250">
              <w:rPr>
                <w:rFonts w:ascii="Times New Roman" w:hAnsi="Times New Roman"/>
                <w:sz w:val="18"/>
                <w:szCs w:val="18"/>
                <w:lang w:val="fr-FR"/>
              </w:rPr>
              <w:t>-Présence du protocole signé ;</w:t>
            </w:r>
          </w:p>
          <w:p w14:paraId="20A70AC7" w14:textId="77777777" w:rsidR="00451250" w:rsidRPr="00451250" w:rsidRDefault="00451250" w:rsidP="00451250">
            <w:pPr>
              <w:pStyle w:val="Listecouleur-Accent11"/>
              <w:ind w:left="0"/>
              <w:rPr>
                <w:rFonts w:ascii="Times New Roman" w:hAnsi="Times New Roman"/>
                <w:sz w:val="18"/>
                <w:szCs w:val="18"/>
                <w:lang w:val="fr-FR"/>
              </w:rPr>
            </w:pPr>
            <w:r w:rsidRPr="00451250">
              <w:rPr>
                <w:rFonts w:ascii="Times New Roman" w:hAnsi="Times New Roman"/>
                <w:sz w:val="18"/>
                <w:szCs w:val="18"/>
                <w:lang w:val="fr-FR"/>
              </w:rPr>
              <w:t>-Mise en œuvre effectif du PAR ;</w:t>
            </w:r>
          </w:p>
          <w:p w14:paraId="4355484A" w14:textId="77777777" w:rsidR="00451250" w:rsidRPr="00451250" w:rsidRDefault="00451250" w:rsidP="00451250">
            <w:pPr>
              <w:pStyle w:val="Listecouleur-Accent11"/>
              <w:ind w:left="0"/>
              <w:rPr>
                <w:rFonts w:ascii="Times New Roman" w:hAnsi="Times New Roman"/>
                <w:sz w:val="18"/>
                <w:szCs w:val="18"/>
                <w:lang w:val="fr-FR"/>
              </w:rPr>
            </w:pPr>
            <w:r w:rsidRPr="00451250">
              <w:rPr>
                <w:rFonts w:ascii="Times New Roman" w:hAnsi="Times New Roman"/>
                <w:sz w:val="18"/>
                <w:szCs w:val="18"/>
                <w:lang w:val="fr-FR"/>
              </w:rPr>
              <w:t>-Indemnisation des PAPs effectués ;</w:t>
            </w:r>
          </w:p>
          <w:p w14:paraId="39C30A1D" w14:textId="77777777" w:rsidR="00451250" w:rsidRPr="00451250" w:rsidRDefault="00451250" w:rsidP="00451250">
            <w:pPr>
              <w:spacing w:after="0" w:line="240" w:lineRule="auto"/>
              <w:jc w:val="both"/>
              <w:rPr>
                <w:rFonts w:ascii="Times New Roman" w:hAnsi="Times New Roman"/>
                <w:sz w:val="18"/>
                <w:szCs w:val="18"/>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67BC1A"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Entreprise</w:t>
            </w:r>
          </w:p>
          <w:p w14:paraId="48A7E273" w14:textId="77777777" w:rsidR="00451250" w:rsidRPr="00451250" w:rsidRDefault="00451250" w:rsidP="00451250">
            <w:pPr>
              <w:spacing w:after="0" w:line="240" w:lineRule="auto"/>
              <w:jc w:val="center"/>
              <w:rPr>
                <w:rFonts w:ascii="Times New Roman" w:hAnsi="Times New Roman"/>
                <w:b/>
                <w:sz w:val="18"/>
                <w:szCs w:val="18"/>
              </w:rPr>
            </w:pPr>
          </w:p>
          <w:p w14:paraId="6BA727AC"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PUASEE-FA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A9DFC8"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p w14:paraId="3DFABD85" w14:textId="77777777" w:rsidR="00451250" w:rsidRPr="00451250" w:rsidRDefault="00451250" w:rsidP="00451250">
            <w:pPr>
              <w:spacing w:after="0" w:line="240" w:lineRule="auto"/>
              <w:jc w:val="center"/>
              <w:rPr>
                <w:rFonts w:ascii="Times New Roman" w:hAnsi="Times New Roman"/>
                <w:b/>
                <w:sz w:val="18"/>
                <w:szCs w:val="18"/>
              </w:rPr>
            </w:pPr>
          </w:p>
        </w:tc>
        <w:tc>
          <w:tcPr>
            <w:tcW w:w="992" w:type="dxa"/>
            <w:tcBorders>
              <w:top w:val="single" w:sz="4" w:space="0" w:color="auto"/>
              <w:left w:val="single" w:sz="4" w:space="0" w:color="auto"/>
              <w:bottom w:val="single" w:sz="4" w:space="0" w:color="auto"/>
              <w:right w:val="single" w:sz="4" w:space="0" w:color="auto"/>
            </w:tcBorders>
            <w:vAlign w:val="center"/>
          </w:tcPr>
          <w:p w14:paraId="57456431" w14:textId="77777777" w:rsidR="00451250" w:rsidRPr="00451250" w:rsidRDefault="00451250" w:rsidP="00451250">
            <w:pPr>
              <w:spacing w:after="0" w:line="240" w:lineRule="auto"/>
              <w:jc w:val="center"/>
              <w:rPr>
                <w:rFonts w:ascii="Times New Roman" w:hAnsi="Times New Roman"/>
                <w:sz w:val="18"/>
                <w:szCs w:val="18"/>
              </w:rPr>
            </w:pPr>
            <w:r w:rsidRPr="00451250">
              <w:rPr>
                <w:rFonts w:ascii="Times New Roman" w:hAnsi="Times New Roman"/>
                <w:sz w:val="18"/>
                <w:szCs w:val="18"/>
              </w:rPr>
              <w:t>Avant les travaux</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C219394"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Coût associé au PAR</w:t>
            </w:r>
          </w:p>
        </w:tc>
      </w:tr>
      <w:tr w:rsidR="00451250" w:rsidRPr="00451250" w14:paraId="50E598DB" w14:textId="77777777" w:rsidTr="00451250">
        <w:trPr>
          <w:trHeight w:val="596"/>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4EDB3D84" w14:textId="77777777" w:rsidR="00451250" w:rsidRPr="00451250" w:rsidRDefault="00451250" w:rsidP="00545F54">
            <w:pPr>
              <w:spacing w:after="0" w:line="240" w:lineRule="auto"/>
              <w:jc w:val="center"/>
              <w:rPr>
                <w:rFonts w:ascii="Times New Roman" w:hAnsi="Times New Roman"/>
                <w:b/>
                <w:bCs/>
                <w:sz w:val="18"/>
                <w:szCs w:val="18"/>
              </w:rPr>
            </w:pPr>
            <w:r w:rsidRPr="00451250">
              <w:rPr>
                <w:rFonts w:ascii="Times New Roman" w:hAnsi="Times New Roman"/>
                <w:b/>
                <w:bCs/>
                <w:sz w:val="18"/>
                <w:szCs w:val="18"/>
              </w:rPr>
              <w:lastRenderedPageBreak/>
              <w:t>Paysage</w:t>
            </w:r>
          </w:p>
        </w:tc>
        <w:tc>
          <w:tcPr>
            <w:tcW w:w="2127" w:type="dxa"/>
            <w:tcBorders>
              <w:top w:val="single" w:sz="4" w:space="0" w:color="auto"/>
              <w:left w:val="single" w:sz="4" w:space="0" w:color="auto"/>
              <w:bottom w:val="single" w:sz="4" w:space="0" w:color="auto"/>
              <w:right w:val="single" w:sz="4" w:space="0" w:color="auto"/>
            </w:tcBorders>
            <w:vAlign w:val="center"/>
          </w:tcPr>
          <w:p w14:paraId="4BD3E039"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Modification de l’aspect du paysage</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1A4DBA6F"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Adopter une configuration intégrant son environnement</w:t>
            </w:r>
          </w:p>
          <w:p w14:paraId="32F5F1FE"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xml:space="preserve">-Réaliser des murs de clôtures adéquates pour chaque zone d’intervention </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2051638F"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-L’aspect du paysage correspondant au milieu</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6526F5"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Entreprise</w:t>
            </w:r>
          </w:p>
          <w:p w14:paraId="5C94862E" w14:textId="77777777" w:rsidR="00451250" w:rsidRPr="00451250" w:rsidRDefault="00451250" w:rsidP="00451250">
            <w:pPr>
              <w:spacing w:after="0" w:line="240" w:lineRule="auto"/>
              <w:jc w:val="center"/>
              <w:rPr>
                <w:rFonts w:ascii="Times New Roman" w:hAnsi="Times New Roman"/>
                <w:b/>
                <w:sz w:val="18"/>
                <w:szCs w:val="18"/>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EC723F" w14:textId="77777777" w:rsidR="00451250" w:rsidRPr="00451250" w:rsidRDefault="00451250" w:rsidP="00451250">
            <w:pPr>
              <w:pStyle w:val="Listecouleur-Accent11"/>
              <w:ind w:left="0"/>
              <w:jc w:val="center"/>
              <w:rPr>
                <w:rFonts w:ascii="Times New Roman" w:hAnsi="Times New Roman"/>
                <w:b/>
                <w:sz w:val="18"/>
                <w:szCs w:val="18"/>
                <w:lang w:val="fr-FR"/>
              </w:rPr>
            </w:pPr>
            <w:r w:rsidRPr="00451250">
              <w:rPr>
                <w:rFonts w:ascii="Times New Roman" w:hAnsi="Times New Roman"/>
                <w:b/>
                <w:sz w:val="18"/>
                <w:szCs w:val="18"/>
                <w:lang w:val="fr-FR"/>
              </w:rPr>
              <w:t>Comité de suivi</w:t>
            </w:r>
          </w:p>
        </w:tc>
        <w:tc>
          <w:tcPr>
            <w:tcW w:w="992" w:type="dxa"/>
            <w:tcBorders>
              <w:top w:val="single" w:sz="4" w:space="0" w:color="auto"/>
              <w:left w:val="single" w:sz="4" w:space="0" w:color="auto"/>
              <w:bottom w:val="single" w:sz="4" w:space="0" w:color="auto"/>
              <w:right w:val="single" w:sz="4" w:space="0" w:color="auto"/>
            </w:tcBorders>
            <w:vAlign w:val="center"/>
          </w:tcPr>
          <w:p w14:paraId="31E7A511" w14:textId="77777777" w:rsidR="00451250" w:rsidRPr="00451250" w:rsidRDefault="00451250" w:rsidP="00451250">
            <w:pPr>
              <w:spacing w:after="0" w:line="240" w:lineRule="auto"/>
              <w:jc w:val="center"/>
              <w:rPr>
                <w:rFonts w:ascii="Times New Roman" w:hAnsi="Times New Roman"/>
                <w:sz w:val="18"/>
                <w:szCs w:val="18"/>
              </w:rPr>
            </w:pPr>
            <w:r w:rsidRPr="00451250">
              <w:rPr>
                <w:rFonts w:ascii="Times New Roman" w:hAnsi="Times New Roman"/>
                <w:sz w:val="18"/>
                <w:szCs w:val="18"/>
              </w:rPr>
              <w:t>Durant les travaux / trimestrielle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EB45046"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5 000 000</w:t>
            </w:r>
          </w:p>
        </w:tc>
      </w:tr>
      <w:tr w:rsidR="00451250" w:rsidRPr="00451250" w14:paraId="6699082C" w14:textId="77777777" w:rsidTr="00451250">
        <w:trPr>
          <w:trHeight w:val="1295"/>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325DC6F" w14:textId="77777777" w:rsidR="00451250" w:rsidRPr="00451250" w:rsidRDefault="00451250" w:rsidP="00545F54">
            <w:pPr>
              <w:spacing w:after="0" w:line="240" w:lineRule="auto"/>
              <w:jc w:val="center"/>
              <w:rPr>
                <w:rFonts w:ascii="Times New Roman" w:hAnsi="Times New Roman"/>
                <w:b/>
                <w:bCs/>
                <w:sz w:val="18"/>
                <w:szCs w:val="18"/>
              </w:rPr>
            </w:pPr>
            <w:r w:rsidRPr="00451250">
              <w:rPr>
                <w:rFonts w:ascii="Times New Roman" w:hAnsi="Times New Roman"/>
                <w:b/>
                <w:color w:val="000000"/>
                <w:sz w:val="18"/>
                <w:szCs w:val="18"/>
              </w:rPr>
              <w:t>Personnel de chantier et les habitants</w:t>
            </w:r>
          </w:p>
        </w:tc>
        <w:tc>
          <w:tcPr>
            <w:tcW w:w="2127" w:type="dxa"/>
            <w:tcBorders>
              <w:top w:val="single" w:sz="4" w:space="0" w:color="auto"/>
              <w:left w:val="single" w:sz="4" w:space="0" w:color="auto"/>
              <w:bottom w:val="single" w:sz="4" w:space="0" w:color="auto"/>
              <w:right w:val="single" w:sz="4" w:space="0" w:color="auto"/>
            </w:tcBorders>
            <w:vAlign w:val="center"/>
          </w:tcPr>
          <w:p w14:paraId="2E863DC1"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Nuisances sonores</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6EFBEE20"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-Respecter les seuils sonores admis par rapport au chantier ;</w:t>
            </w:r>
          </w:p>
          <w:p w14:paraId="51EB39BC"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-Respecter les heures de travail de 6h à 18h ;</w:t>
            </w:r>
          </w:p>
          <w:p w14:paraId="4812C1BB"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-Limiter les émissions de bruit pendant les heures de repos des populations riveraines ;</w:t>
            </w:r>
          </w:p>
          <w:p w14:paraId="129EF402"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-Doter aux ouvriers des casques de protection ;</w:t>
            </w:r>
          </w:p>
          <w:p w14:paraId="7703B8BB"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-Mettre en place des panneaux d’indication des niveaux de bruit maximum ;</w:t>
            </w:r>
          </w:p>
          <w:p w14:paraId="64D2CD20"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-Sensibiliser les ouvriers sur les risques de nuisance sonore ;</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061433BF"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Nombre de plaintes reçues ;</w:t>
            </w:r>
          </w:p>
          <w:p w14:paraId="5011E82C"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d’ouvriers équipés en casque ;</w:t>
            </w:r>
          </w:p>
          <w:p w14:paraId="5A04CC41"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-Présence d’un panneau d’indication sur les chantiers ;</w:t>
            </w:r>
          </w:p>
          <w:p w14:paraId="051CC584"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-PV et le nombre d’ouvriers sensibilisés ;</w:t>
            </w:r>
          </w:p>
          <w:p w14:paraId="3BD1FBA5" w14:textId="77777777" w:rsidR="00451250" w:rsidRPr="00451250" w:rsidRDefault="00451250" w:rsidP="00451250">
            <w:pPr>
              <w:spacing w:after="0" w:line="240" w:lineRule="auto"/>
              <w:jc w:val="both"/>
              <w:rPr>
                <w:rFonts w:ascii="Times New Roman" w:hAnsi="Times New Roman"/>
                <w:sz w:val="18"/>
                <w:szCs w:val="18"/>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AFC69B"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Entreprise</w:t>
            </w:r>
          </w:p>
          <w:p w14:paraId="4F62DDBB" w14:textId="77777777" w:rsidR="00451250" w:rsidRPr="00451250" w:rsidRDefault="00451250" w:rsidP="00451250">
            <w:pPr>
              <w:spacing w:after="0" w:line="240" w:lineRule="auto"/>
              <w:jc w:val="center"/>
              <w:rPr>
                <w:rFonts w:ascii="Times New Roman" w:hAnsi="Times New Roman"/>
                <w:b/>
                <w:sz w:val="18"/>
                <w:szCs w:val="18"/>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E13C55"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p w14:paraId="41D45ADA" w14:textId="77777777" w:rsidR="00451250" w:rsidRPr="00451250" w:rsidRDefault="00451250" w:rsidP="00451250">
            <w:pPr>
              <w:spacing w:after="0" w:line="240" w:lineRule="auto"/>
              <w:jc w:val="center"/>
              <w:rPr>
                <w:rFonts w:ascii="Times New Roman" w:hAnsi="Times New Roman"/>
                <w:b/>
                <w:sz w:val="18"/>
                <w:szCs w:val="18"/>
              </w:rPr>
            </w:pPr>
          </w:p>
          <w:p w14:paraId="0AAE2C19"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56DE78D2" w14:textId="77777777" w:rsidR="00451250" w:rsidRPr="00451250" w:rsidRDefault="00451250" w:rsidP="00451250">
            <w:pPr>
              <w:spacing w:after="0" w:line="240" w:lineRule="auto"/>
              <w:jc w:val="center"/>
              <w:rPr>
                <w:rFonts w:ascii="Times New Roman" w:hAnsi="Times New Roman"/>
                <w:sz w:val="18"/>
                <w:szCs w:val="18"/>
              </w:rPr>
            </w:pPr>
            <w:r w:rsidRPr="00451250">
              <w:rPr>
                <w:rFonts w:ascii="Times New Roman" w:hAnsi="Times New Roman"/>
                <w:sz w:val="18"/>
                <w:szCs w:val="18"/>
              </w:rPr>
              <w:t>Durant les travaux / mensuelle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FCE03E8"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1 000 000</w:t>
            </w:r>
          </w:p>
        </w:tc>
      </w:tr>
      <w:tr w:rsidR="00451250" w:rsidRPr="00451250" w14:paraId="537D85F6" w14:textId="77777777" w:rsidTr="00451250">
        <w:trPr>
          <w:trHeight w:val="1404"/>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7DB5C00" w14:textId="77777777" w:rsidR="00451250" w:rsidRPr="00451250" w:rsidRDefault="00451250" w:rsidP="00545F54">
            <w:pPr>
              <w:spacing w:after="0" w:line="240" w:lineRule="auto"/>
              <w:jc w:val="center"/>
              <w:rPr>
                <w:rFonts w:ascii="Times New Roman" w:hAnsi="Times New Roman"/>
                <w:b/>
                <w:sz w:val="18"/>
                <w:szCs w:val="18"/>
              </w:rPr>
            </w:pPr>
            <w:r w:rsidRPr="00451250">
              <w:rPr>
                <w:rFonts w:ascii="Times New Roman" w:hAnsi="Times New Roman"/>
                <w:b/>
                <w:sz w:val="18"/>
                <w:szCs w:val="18"/>
              </w:rPr>
              <w:t xml:space="preserve">Cadre de vie </w:t>
            </w:r>
          </w:p>
        </w:tc>
        <w:tc>
          <w:tcPr>
            <w:tcW w:w="2127" w:type="dxa"/>
            <w:tcBorders>
              <w:top w:val="single" w:sz="4" w:space="0" w:color="auto"/>
              <w:left w:val="single" w:sz="4" w:space="0" w:color="auto"/>
              <w:bottom w:val="single" w:sz="4" w:space="0" w:color="auto"/>
              <w:right w:val="single" w:sz="4" w:space="0" w:color="auto"/>
            </w:tcBorders>
            <w:vAlign w:val="center"/>
          </w:tcPr>
          <w:p w14:paraId="55652193"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Risque de gêner la circulation des personnes et des biens ;</w:t>
            </w:r>
          </w:p>
          <w:p w14:paraId="23C5D960" w14:textId="77777777" w:rsidR="00451250" w:rsidRPr="00451250" w:rsidRDefault="00451250" w:rsidP="00451250">
            <w:pPr>
              <w:spacing w:after="0" w:line="240" w:lineRule="auto"/>
              <w:jc w:val="both"/>
              <w:rPr>
                <w:rFonts w:ascii="Times New Roman" w:hAnsi="Times New Roman"/>
                <w:sz w:val="18"/>
                <w:szCs w:val="18"/>
              </w:rPr>
            </w:pPr>
          </w:p>
          <w:p w14:paraId="7830EA99" w14:textId="77777777" w:rsidR="00451250" w:rsidRPr="00451250" w:rsidRDefault="00451250" w:rsidP="00451250">
            <w:pPr>
              <w:spacing w:after="0" w:line="240" w:lineRule="auto"/>
              <w:jc w:val="both"/>
              <w:rPr>
                <w:rFonts w:ascii="Times New Roman" w:hAnsi="Times New Roman" w:cs="Times New Roman"/>
                <w:color w:val="000000"/>
                <w:sz w:val="18"/>
                <w:szCs w:val="18"/>
              </w:rPr>
            </w:pPr>
            <w:r w:rsidRPr="00451250">
              <w:rPr>
                <w:rFonts w:ascii="Times New Roman" w:hAnsi="Times New Roman" w:cs="Times New Roman"/>
                <w:color w:val="000000"/>
                <w:sz w:val="18"/>
                <w:szCs w:val="18"/>
              </w:rPr>
              <w:t>Risque de perturbations du trafic routier ;</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07A4EEAA"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-Bien baliser les zones d’intervention des travaux ;</w:t>
            </w:r>
          </w:p>
          <w:p w14:paraId="5D64A5A1"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-Elaborer un plan de circulation dans les milieux denses ;</w:t>
            </w:r>
          </w:p>
          <w:p w14:paraId="79330254"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-Prendre des positions pour permettre la mobilité des usagers :</w:t>
            </w:r>
          </w:p>
          <w:p w14:paraId="34ED3F7C"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-Approvisionner les chantiers en matériaux pendant que la circulation est fluide si possible ;</w:t>
            </w:r>
          </w:p>
          <w:p w14:paraId="0CA95257"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-Eviter le stationnement prolongé des camions au bord des voies d’accès comme Safim, Antula et Bor ;</w:t>
            </w:r>
          </w:p>
          <w:p w14:paraId="56C8825C"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-Informer et sensibiliser les habitants et les commerçants se trouvant à côté des bases de chantier sur la nature et la durée de travaux ;</w:t>
            </w:r>
          </w:p>
          <w:p w14:paraId="653DEA72"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Régulariser la circulation par l’installation des panneaux de circulation dans les zones d’intervention du projet ;</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13580E41" w14:textId="77777777" w:rsidR="00451250" w:rsidRPr="00451250" w:rsidRDefault="00451250" w:rsidP="00451250">
            <w:pPr>
              <w:pStyle w:val="Listecouleur-Accent11"/>
              <w:ind w:left="0"/>
              <w:rPr>
                <w:rFonts w:ascii="Times New Roman" w:hAnsi="Times New Roman"/>
                <w:sz w:val="18"/>
                <w:szCs w:val="18"/>
                <w:lang w:val="fr-FR"/>
              </w:rPr>
            </w:pPr>
            <w:r w:rsidRPr="00451250">
              <w:rPr>
                <w:rFonts w:ascii="Times New Roman" w:hAnsi="Times New Roman"/>
                <w:sz w:val="18"/>
                <w:szCs w:val="18"/>
                <w:lang w:val="fr-FR"/>
              </w:rPr>
              <w:t>-Présence d’un plan de circulation validé ;</w:t>
            </w:r>
          </w:p>
          <w:p w14:paraId="34278A3D" w14:textId="77777777" w:rsidR="00451250" w:rsidRPr="00451250" w:rsidRDefault="00451250" w:rsidP="00451250">
            <w:pPr>
              <w:pStyle w:val="Listecouleur-Accent11"/>
              <w:ind w:left="0"/>
              <w:rPr>
                <w:rFonts w:ascii="Times New Roman" w:hAnsi="Times New Roman"/>
                <w:sz w:val="18"/>
                <w:szCs w:val="18"/>
                <w:lang w:val="fr-FR"/>
              </w:rPr>
            </w:pPr>
            <w:r w:rsidRPr="00451250">
              <w:rPr>
                <w:rFonts w:ascii="Times New Roman" w:hAnsi="Times New Roman"/>
                <w:sz w:val="18"/>
                <w:szCs w:val="18"/>
                <w:lang w:val="fr-FR"/>
              </w:rPr>
              <w:t>-Zone d’intervention balisée ;</w:t>
            </w:r>
          </w:p>
          <w:p w14:paraId="6BEF0998" w14:textId="77777777" w:rsidR="00451250" w:rsidRPr="00451250" w:rsidRDefault="00451250" w:rsidP="00451250">
            <w:pPr>
              <w:pStyle w:val="Listecouleur-Accent11"/>
              <w:ind w:left="0"/>
              <w:rPr>
                <w:rFonts w:ascii="Times New Roman" w:hAnsi="Times New Roman"/>
                <w:sz w:val="18"/>
                <w:szCs w:val="18"/>
                <w:lang w:val="fr-FR"/>
              </w:rPr>
            </w:pPr>
            <w:r w:rsidRPr="00451250">
              <w:rPr>
                <w:rFonts w:ascii="Times New Roman" w:hAnsi="Times New Roman"/>
                <w:sz w:val="18"/>
                <w:szCs w:val="18"/>
                <w:lang w:val="fr-FR"/>
              </w:rPr>
              <w:t>-Nombre d’habitants et de commerçants informés et sensibilisés ;</w:t>
            </w:r>
          </w:p>
          <w:p w14:paraId="4C4FF857" w14:textId="77777777" w:rsidR="00451250" w:rsidRPr="00451250" w:rsidRDefault="00451250" w:rsidP="00451250">
            <w:pPr>
              <w:pStyle w:val="Listecouleur-Accent11"/>
              <w:ind w:left="0"/>
              <w:rPr>
                <w:rFonts w:ascii="Times New Roman" w:hAnsi="Times New Roman"/>
                <w:sz w:val="18"/>
                <w:szCs w:val="18"/>
                <w:lang w:val="fr-FR"/>
              </w:rPr>
            </w:pPr>
            <w:r w:rsidRPr="00451250">
              <w:rPr>
                <w:rFonts w:ascii="Times New Roman" w:hAnsi="Times New Roman"/>
                <w:sz w:val="18"/>
                <w:szCs w:val="18"/>
                <w:lang w:val="fr-FR"/>
              </w:rPr>
              <w:t>-Présence des panneaux de circulation dans les zones intervention ;</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F6FFA4"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Entreprise</w:t>
            </w:r>
          </w:p>
          <w:p w14:paraId="48BA0ED8" w14:textId="77777777" w:rsidR="00451250" w:rsidRPr="00451250" w:rsidRDefault="00451250" w:rsidP="00451250">
            <w:pPr>
              <w:spacing w:after="0" w:line="240" w:lineRule="auto"/>
              <w:jc w:val="center"/>
              <w:rPr>
                <w:rFonts w:ascii="Times New Roman" w:hAnsi="Times New Roman"/>
                <w:b/>
                <w:sz w:val="18"/>
                <w:szCs w:val="18"/>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D84D43"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p w14:paraId="1918C02F" w14:textId="77777777" w:rsidR="00451250" w:rsidRPr="00451250" w:rsidRDefault="00451250" w:rsidP="00451250">
            <w:pPr>
              <w:spacing w:after="0" w:line="240" w:lineRule="auto"/>
              <w:jc w:val="center"/>
              <w:rPr>
                <w:rFonts w:ascii="Times New Roman" w:hAnsi="Times New Roman"/>
                <w:b/>
                <w:sz w:val="18"/>
                <w:szCs w:val="18"/>
              </w:rPr>
            </w:pPr>
          </w:p>
          <w:p w14:paraId="6591916E"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1C85184F" w14:textId="77777777" w:rsidR="00451250" w:rsidRPr="00451250" w:rsidRDefault="00451250" w:rsidP="00451250">
            <w:pPr>
              <w:spacing w:after="0" w:line="240" w:lineRule="auto"/>
              <w:jc w:val="center"/>
              <w:rPr>
                <w:rFonts w:ascii="Times New Roman" w:hAnsi="Times New Roman"/>
                <w:sz w:val="18"/>
                <w:szCs w:val="18"/>
              </w:rPr>
            </w:pPr>
            <w:r w:rsidRPr="00451250">
              <w:rPr>
                <w:rFonts w:ascii="Times New Roman" w:hAnsi="Times New Roman"/>
                <w:sz w:val="18"/>
                <w:szCs w:val="18"/>
              </w:rPr>
              <w:t>Au début et en continu</w:t>
            </w:r>
          </w:p>
          <w:p w14:paraId="39023F07" w14:textId="77777777" w:rsidR="00451250" w:rsidRPr="00451250" w:rsidRDefault="00451250" w:rsidP="00451250">
            <w:pPr>
              <w:spacing w:after="0" w:line="240" w:lineRule="auto"/>
              <w:jc w:val="center"/>
              <w:rPr>
                <w:rFonts w:ascii="Times New Roman" w:hAnsi="Times New Roman"/>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638CF74"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2 000 000</w:t>
            </w:r>
          </w:p>
        </w:tc>
      </w:tr>
      <w:tr w:rsidR="00451250" w:rsidRPr="00451250" w14:paraId="5B98AEB4" w14:textId="77777777" w:rsidTr="00451250">
        <w:trPr>
          <w:trHeight w:val="526"/>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1891B17" w14:textId="77777777" w:rsidR="00451250" w:rsidRPr="00451250" w:rsidRDefault="00451250" w:rsidP="00545F54">
            <w:pPr>
              <w:spacing w:after="0" w:line="240" w:lineRule="auto"/>
              <w:jc w:val="center"/>
              <w:rPr>
                <w:rFonts w:ascii="Times New Roman" w:hAnsi="Times New Roman"/>
                <w:b/>
                <w:bCs/>
                <w:sz w:val="18"/>
                <w:szCs w:val="18"/>
              </w:rPr>
            </w:pPr>
            <w:r w:rsidRPr="00451250">
              <w:rPr>
                <w:rFonts w:ascii="Times New Roman" w:hAnsi="Times New Roman"/>
                <w:b/>
                <w:bCs/>
                <w:sz w:val="18"/>
                <w:szCs w:val="18"/>
              </w:rPr>
              <w:t>Santé et Sécurité</w:t>
            </w:r>
          </w:p>
        </w:tc>
        <w:tc>
          <w:tcPr>
            <w:tcW w:w="2127" w:type="dxa"/>
            <w:tcBorders>
              <w:top w:val="single" w:sz="4" w:space="0" w:color="auto"/>
              <w:left w:val="single" w:sz="4" w:space="0" w:color="auto"/>
              <w:bottom w:val="single" w:sz="4" w:space="0" w:color="auto"/>
              <w:right w:val="single" w:sz="4" w:space="0" w:color="auto"/>
            </w:tcBorders>
            <w:vAlign w:val="center"/>
          </w:tcPr>
          <w:p w14:paraId="53E10A56" w14:textId="77777777" w:rsidR="00451250" w:rsidRPr="00451250" w:rsidRDefault="00451250" w:rsidP="00451250">
            <w:pPr>
              <w:spacing w:after="0" w:line="240" w:lineRule="auto"/>
              <w:jc w:val="center"/>
              <w:rPr>
                <w:rFonts w:ascii="Times New Roman" w:hAnsi="Times New Roman"/>
                <w:sz w:val="18"/>
                <w:szCs w:val="18"/>
              </w:rPr>
            </w:pPr>
            <w:r w:rsidRPr="00451250">
              <w:rPr>
                <w:rFonts w:ascii="Times New Roman" w:hAnsi="Times New Roman"/>
                <w:sz w:val="18"/>
                <w:szCs w:val="18"/>
              </w:rPr>
              <w:t>Risque d’accident</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7B565BEE"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-Etablir un périmètre de sécurité au niveau des différents chantiers (pour les nouveaux et anciens forages) ;</w:t>
            </w:r>
          </w:p>
          <w:p w14:paraId="3B11BFBC"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-Installation des panneaux de circulation ;</w:t>
            </w:r>
          </w:p>
          <w:p w14:paraId="32F555F5"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-Eviter le stationnement prolongé des camions au bord des voies d’accès ;</w:t>
            </w:r>
          </w:p>
          <w:p w14:paraId="08EF567F"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Exiger le port obligatoire des EPI, etc. ;</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60D60C58"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d’accident ou incident ;</w:t>
            </w:r>
          </w:p>
          <w:p w14:paraId="0EA46D61"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de plainte ;</w:t>
            </w:r>
          </w:p>
          <w:p w14:paraId="5504DACF"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Port effectif d’EPI ;</w:t>
            </w:r>
          </w:p>
          <w:p w14:paraId="364B165C"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de panneaux installés ;</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A5951F"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Entreprise</w:t>
            </w:r>
          </w:p>
          <w:p w14:paraId="6056ADF6" w14:textId="77777777" w:rsidR="00451250" w:rsidRPr="00451250" w:rsidRDefault="00451250" w:rsidP="00451250">
            <w:pPr>
              <w:spacing w:after="0" w:line="240" w:lineRule="auto"/>
              <w:jc w:val="center"/>
              <w:rPr>
                <w:rFonts w:ascii="Times New Roman" w:hAnsi="Times New Roman"/>
                <w:b/>
                <w:sz w:val="18"/>
                <w:szCs w:val="18"/>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5C9F30"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p w14:paraId="1453F910" w14:textId="77777777" w:rsidR="00451250" w:rsidRPr="00451250" w:rsidRDefault="00451250" w:rsidP="00451250">
            <w:pPr>
              <w:spacing w:after="0" w:line="240" w:lineRule="auto"/>
              <w:jc w:val="center"/>
              <w:rPr>
                <w:rFonts w:ascii="Times New Roman" w:hAnsi="Times New Roman"/>
                <w:b/>
                <w:sz w:val="18"/>
                <w:szCs w:val="18"/>
              </w:rPr>
            </w:pPr>
          </w:p>
          <w:p w14:paraId="7486A1C4"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6BF8DCED" w14:textId="77777777" w:rsidR="00451250" w:rsidRPr="00451250" w:rsidRDefault="00451250" w:rsidP="00451250">
            <w:pPr>
              <w:spacing w:after="0" w:line="240" w:lineRule="auto"/>
              <w:jc w:val="center"/>
              <w:rPr>
                <w:rFonts w:ascii="Times New Roman" w:hAnsi="Times New Roman"/>
                <w:sz w:val="18"/>
                <w:szCs w:val="18"/>
              </w:rPr>
            </w:pPr>
            <w:r w:rsidRPr="00451250">
              <w:rPr>
                <w:rFonts w:ascii="Times New Roman" w:hAnsi="Times New Roman"/>
                <w:sz w:val="18"/>
                <w:szCs w:val="18"/>
              </w:rPr>
              <w:t>Durant les travaux / Trimestrielle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54072B3"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2 000 000</w:t>
            </w:r>
          </w:p>
        </w:tc>
      </w:tr>
      <w:tr w:rsidR="00451250" w:rsidRPr="00451250" w14:paraId="41B2FD8B" w14:textId="77777777" w:rsidTr="00451250">
        <w:trPr>
          <w:trHeight w:val="277"/>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0B73057D" w14:textId="77777777" w:rsidR="00451250" w:rsidRPr="00451250" w:rsidRDefault="00451250" w:rsidP="00545F54">
            <w:pPr>
              <w:spacing w:after="0" w:line="240" w:lineRule="auto"/>
              <w:jc w:val="center"/>
              <w:rPr>
                <w:rFonts w:ascii="Times New Roman" w:hAnsi="Times New Roman"/>
                <w:b/>
                <w:bCs/>
                <w:sz w:val="18"/>
                <w:szCs w:val="18"/>
              </w:rPr>
            </w:pPr>
            <w:r w:rsidRPr="00451250">
              <w:rPr>
                <w:rFonts w:ascii="Times New Roman" w:hAnsi="Times New Roman"/>
                <w:b/>
                <w:bCs/>
                <w:sz w:val="18"/>
                <w:szCs w:val="18"/>
              </w:rPr>
              <w:t>Santé et Sécurité</w:t>
            </w:r>
          </w:p>
        </w:tc>
        <w:tc>
          <w:tcPr>
            <w:tcW w:w="2127" w:type="dxa"/>
            <w:tcBorders>
              <w:top w:val="single" w:sz="4" w:space="0" w:color="auto"/>
              <w:left w:val="single" w:sz="4" w:space="0" w:color="auto"/>
              <w:bottom w:val="single" w:sz="4" w:space="0" w:color="auto"/>
              <w:right w:val="single" w:sz="4" w:space="0" w:color="auto"/>
            </w:tcBorders>
            <w:vAlign w:val="center"/>
          </w:tcPr>
          <w:p w14:paraId="56A63492"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Atteinte à la santé des travailleurs ;</w:t>
            </w:r>
          </w:p>
          <w:p w14:paraId="413BACAA"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-Dommages corporels ;</w:t>
            </w:r>
          </w:p>
          <w:p w14:paraId="295BD79E"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-Risque d’expansion du SIDA et des maladies sexuellement transmissibles ;</w:t>
            </w:r>
          </w:p>
          <w:p w14:paraId="436B846B"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xml:space="preserve">-Risque de maladies professionnelles consécutives à des efforts physiques, des écrasements, des chocs, des gestes répétitifs, des </w:t>
            </w:r>
            <w:r w:rsidRPr="00451250">
              <w:rPr>
                <w:rFonts w:ascii="Times New Roman" w:hAnsi="Times New Roman"/>
                <w:sz w:val="18"/>
                <w:szCs w:val="18"/>
              </w:rPr>
              <w:lastRenderedPageBreak/>
              <w:t>mauvaises postures, blessures, de chute, d’accident de travail etc.</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0EC3C34F"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lastRenderedPageBreak/>
              <w:t>- Matérialiser les bases de chantiers et interdire l’accès à toute personne autre que le personnel de chantier ;</w:t>
            </w:r>
          </w:p>
          <w:p w14:paraId="0728574A"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Etablir un périmètre de sécurité aux abords du chantier ;</w:t>
            </w:r>
          </w:p>
          <w:p w14:paraId="31A95E17"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Mettre à la disposition du personnel des EPI requis ;</w:t>
            </w:r>
          </w:p>
          <w:p w14:paraId="498B78A3"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-Exiger le port obligatoire des EPI ;</w:t>
            </w:r>
          </w:p>
          <w:p w14:paraId="069FEEB8"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-Afficher des consignes de sécurité ;</w:t>
            </w:r>
          </w:p>
          <w:p w14:paraId="4095B2BB"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Isoler les zones à risque ;</w:t>
            </w:r>
          </w:p>
          <w:p w14:paraId="49F67804"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-Suivre périodiquement la santé des travailleurs ;</w:t>
            </w:r>
          </w:p>
          <w:p w14:paraId="0F670141"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-Avoir une trousse de premier secours bien fournie ;</w:t>
            </w:r>
          </w:p>
          <w:p w14:paraId="7DA7DF3F"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-Former le personnel sur l’utilisation du matériel de secours ;</w:t>
            </w:r>
          </w:p>
          <w:p w14:paraId="2C2C5C6A"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-Signer une convention avec le centre de santé le plus proche ;</w:t>
            </w:r>
          </w:p>
          <w:p w14:paraId="3CE210F8"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lastRenderedPageBreak/>
              <w:t>-Organiser des campagnes de sensibilisation contre le SIDA ;</w:t>
            </w:r>
          </w:p>
          <w:p w14:paraId="47B1D85A"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-Distribuer des préservatifs ;</w:t>
            </w:r>
          </w:p>
          <w:p w14:paraId="0CC5E1DF"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-Lutter contre la pratique du sexe de survie ;</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1E76CE14"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lastRenderedPageBreak/>
              <w:t>-Nombre de plainte reçu ;</w:t>
            </w:r>
          </w:p>
          <w:p w14:paraId="4ECC933B"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Nombre d’accident signalé ;</w:t>
            </w:r>
          </w:p>
          <w:p w14:paraId="19392098"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-Présence des panneaux de circulation ;</w:t>
            </w:r>
          </w:p>
          <w:p w14:paraId="3FA418BF"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-Port effectif d’EPI ;</w:t>
            </w:r>
          </w:p>
          <w:p w14:paraId="155633B4"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de travailleurs portant leur EPI ;</w:t>
            </w:r>
          </w:p>
          <w:p w14:paraId="270A2B7A"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de personnes formées ;</w:t>
            </w:r>
          </w:p>
          <w:p w14:paraId="4C32ABCE"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de consultation pour maladie ;</w:t>
            </w:r>
          </w:p>
          <w:p w14:paraId="4EF5D86C"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-Présence de la trousse de secours ;</w:t>
            </w:r>
          </w:p>
          <w:p w14:paraId="487C983A"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-Copie des conventions signées ;</w:t>
            </w:r>
          </w:p>
          <w:p w14:paraId="6EE8BF9C"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de personnes sensibilisées ;</w:t>
            </w:r>
          </w:p>
          <w:p w14:paraId="720BBC01"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de préservatifs distribués ;</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3867C7"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Entreprise</w:t>
            </w:r>
          </w:p>
          <w:p w14:paraId="59F2090B" w14:textId="77777777" w:rsidR="00451250" w:rsidRPr="00451250" w:rsidRDefault="00451250" w:rsidP="00451250">
            <w:pPr>
              <w:spacing w:after="0" w:line="240" w:lineRule="auto"/>
              <w:jc w:val="center"/>
              <w:rPr>
                <w:rFonts w:ascii="Times New Roman" w:hAnsi="Times New Roman"/>
                <w:b/>
                <w:sz w:val="18"/>
                <w:szCs w:val="18"/>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51DD56"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p w14:paraId="20A50D20" w14:textId="77777777" w:rsidR="00451250" w:rsidRPr="00451250" w:rsidRDefault="00451250" w:rsidP="00451250">
            <w:pPr>
              <w:spacing w:after="0" w:line="240" w:lineRule="auto"/>
              <w:jc w:val="center"/>
              <w:rPr>
                <w:rFonts w:ascii="Times New Roman" w:hAnsi="Times New Roman"/>
                <w:b/>
                <w:sz w:val="18"/>
                <w:szCs w:val="18"/>
              </w:rPr>
            </w:pPr>
          </w:p>
          <w:p w14:paraId="76F55924"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3D69B616" w14:textId="77777777" w:rsidR="00451250" w:rsidRPr="00451250" w:rsidRDefault="00451250" w:rsidP="00451250">
            <w:pPr>
              <w:spacing w:after="0" w:line="240" w:lineRule="auto"/>
              <w:jc w:val="center"/>
              <w:rPr>
                <w:rFonts w:ascii="Times New Roman" w:hAnsi="Times New Roman"/>
                <w:sz w:val="18"/>
                <w:szCs w:val="18"/>
              </w:rPr>
            </w:pPr>
            <w:r w:rsidRPr="00451250">
              <w:rPr>
                <w:rFonts w:ascii="Times New Roman" w:hAnsi="Times New Roman"/>
                <w:sz w:val="18"/>
                <w:szCs w:val="18"/>
              </w:rPr>
              <w:t>Durant les travaux / Trimestrielle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B7B3526"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8 000 000</w:t>
            </w:r>
          </w:p>
        </w:tc>
      </w:tr>
      <w:tr w:rsidR="00451250" w:rsidRPr="00451250" w14:paraId="5EED0ABC" w14:textId="77777777" w:rsidTr="00451250">
        <w:trPr>
          <w:trHeight w:val="790"/>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0AB58F06" w14:textId="77777777" w:rsidR="00451250" w:rsidRPr="00451250" w:rsidRDefault="00451250" w:rsidP="00545F54">
            <w:pPr>
              <w:spacing w:after="0" w:line="240" w:lineRule="auto"/>
              <w:jc w:val="center"/>
              <w:rPr>
                <w:rFonts w:ascii="Times New Roman" w:hAnsi="Times New Roman"/>
                <w:b/>
                <w:bCs/>
                <w:sz w:val="18"/>
                <w:szCs w:val="18"/>
              </w:rPr>
            </w:pPr>
            <w:r w:rsidRPr="00451250">
              <w:rPr>
                <w:rFonts w:ascii="Times New Roman" w:hAnsi="Times New Roman"/>
                <w:b/>
                <w:bCs/>
                <w:sz w:val="18"/>
                <w:szCs w:val="18"/>
              </w:rPr>
              <w:lastRenderedPageBreak/>
              <w:t>Economie</w:t>
            </w:r>
          </w:p>
        </w:tc>
        <w:tc>
          <w:tcPr>
            <w:tcW w:w="2127" w:type="dxa"/>
            <w:tcBorders>
              <w:top w:val="single" w:sz="4" w:space="0" w:color="auto"/>
              <w:left w:val="single" w:sz="4" w:space="0" w:color="auto"/>
              <w:bottom w:val="single" w:sz="4" w:space="0" w:color="auto"/>
              <w:right w:val="single" w:sz="4" w:space="0" w:color="auto"/>
            </w:tcBorders>
            <w:vAlign w:val="center"/>
          </w:tcPr>
          <w:p w14:paraId="723C7E44"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cs="Times New Roman"/>
                <w:color w:val="000000"/>
                <w:sz w:val="18"/>
                <w:szCs w:val="18"/>
              </w:rPr>
              <w:t>Risque de perturbation des activités commerciales</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15C4F389"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-Informer les commerçants qui seront impactés avant le démarrage des travaux ;</w:t>
            </w:r>
          </w:p>
          <w:p w14:paraId="3FBF99EC"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xml:space="preserve">-Eviter de bloquer les accès aux commerces ou une simple entrave à la circulation des biens et des personnes (surtout à Bor, Antula et Safim) ; </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3480D3B1"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de commerçants informés ;</w:t>
            </w:r>
          </w:p>
          <w:p w14:paraId="4D4608CA"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-Pas d’accès bloqué ;</w:t>
            </w:r>
          </w:p>
          <w:p w14:paraId="12CBFEE8"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-Mise en œuvre du PAR effectif ;</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FED5BC"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Entreprise</w:t>
            </w:r>
          </w:p>
          <w:p w14:paraId="695A63C3"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PUASEE-FA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B22135"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p w14:paraId="0BB0C147" w14:textId="77777777" w:rsidR="00451250" w:rsidRPr="00451250" w:rsidRDefault="00451250" w:rsidP="00451250">
            <w:pPr>
              <w:spacing w:after="0" w:line="240" w:lineRule="auto"/>
              <w:jc w:val="center"/>
              <w:rPr>
                <w:rFonts w:ascii="Times New Roman" w:hAnsi="Times New Roman"/>
                <w:b/>
                <w:sz w:val="18"/>
                <w:szCs w:val="18"/>
              </w:rPr>
            </w:pPr>
          </w:p>
          <w:p w14:paraId="16F37E29"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p>
        </w:tc>
        <w:tc>
          <w:tcPr>
            <w:tcW w:w="992" w:type="dxa"/>
            <w:tcBorders>
              <w:top w:val="single" w:sz="4" w:space="0" w:color="auto"/>
              <w:left w:val="single" w:sz="4" w:space="0" w:color="auto"/>
              <w:bottom w:val="single" w:sz="4" w:space="0" w:color="auto"/>
              <w:right w:val="single" w:sz="4" w:space="0" w:color="auto"/>
            </w:tcBorders>
            <w:vAlign w:val="center"/>
          </w:tcPr>
          <w:p w14:paraId="163BBBAC" w14:textId="77777777" w:rsidR="00451250" w:rsidRPr="00451250" w:rsidRDefault="00451250" w:rsidP="00451250">
            <w:pPr>
              <w:spacing w:after="0" w:line="240" w:lineRule="auto"/>
              <w:jc w:val="center"/>
              <w:rPr>
                <w:rFonts w:ascii="Times New Roman" w:hAnsi="Times New Roman"/>
                <w:sz w:val="18"/>
                <w:szCs w:val="18"/>
              </w:rPr>
            </w:pPr>
            <w:r w:rsidRPr="00451250">
              <w:rPr>
                <w:rFonts w:ascii="Times New Roman" w:hAnsi="Times New Roman"/>
                <w:sz w:val="18"/>
                <w:szCs w:val="18"/>
              </w:rPr>
              <w:t>Durant les travaux / Trimestrielle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C9B619F"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2 000 000</w:t>
            </w:r>
          </w:p>
        </w:tc>
      </w:tr>
      <w:tr w:rsidR="00451250" w:rsidRPr="00451250" w14:paraId="7B3EAA28" w14:textId="77777777" w:rsidTr="00451250">
        <w:trPr>
          <w:trHeight w:val="651"/>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46C1C489" w14:textId="77777777" w:rsidR="00451250" w:rsidRPr="00451250" w:rsidRDefault="00451250" w:rsidP="00545F54">
            <w:pPr>
              <w:spacing w:after="0" w:line="240" w:lineRule="auto"/>
              <w:jc w:val="center"/>
              <w:rPr>
                <w:rFonts w:ascii="Times New Roman" w:hAnsi="Times New Roman"/>
                <w:b/>
                <w:bCs/>
                <w:sz w:val="18"/>
                <w:szCs w:val="18"/>
              </w:rPr>
            </w:pPr>
            <w:r w:rsidRPr="00451250">
              <w:rPr>
                <w:rFonts w:ascii="Times New Roman" w:hAnsi="Times New Roman"/>
                <w:b/>
                <w:bCs/>
                <w:sz w:val="18"/>
                <w:szCs w:val="18"/>
              </w:rPr>
              <w:t>Humain</w:t>
            </w:r>
          </w:p>
        </w:tc>
        <w:tc>
          <w:tcPr>
            <w:tcW w:w="2127" w:type="dxa"/>
            <w:tcBorders>
              <w:top w:val="single" w:sz="4" w:space="0" w:color="auto"/>
              <w:left w:val="single" w:sz="4" w:space="0" w:color="auto"/>
              <w:bottom w:val="single" w:sz="4" w:space="0" w:color="auto"/>
              <w:right w:val="single" w:sz="4" w:space="0" w:color="auto"/>
            </w:tcBorders>
            <w:vAlign w:val="center"/>
          </w:tcPr>
          <w:p w14:paraId="129D8760" w14:textId="77777777" w:rsidR="00451250" w:rsidRPr="00451250" w:rsidRDefault="00451250" w:rsidP="00451250">
            <w:pPr>
              <w:spacing w:after="0" w:line="240" w:lineRule="auto"/>
              <w:jc w:val="center"/>
              <w:rPr>
                <w:rFonts w:ascii="Times New Roman" w:hAnsi="Times New Roman"/>
                <w:sz w:val="18"/>
                <w:szCs w:val="18"/>
              </w:rPr>
            </w:pPr>
            <w:r w:rsidRPr="00451250">
              <w:rPr>
                <w:rFonts w:ascii="Times New Roman" w:hAnsi="Times New Roman"/>
                <w:sz w:val="18"/>
                <w:szCs w:val="18"/>
              </w:rPr>
              <w:t>Risques de perte de terre à Bor et à Safim</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405F2BEA"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-Recenser et sensibiliser les parties affectées ;</w:t>
            </w:r>
          </w:p>
          <w:p w14:paraId="1E249922"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-Envisager la compensation financière des pertes ;</w:t>
            </w:r>
          </w:p>
          <w:p w14:paraId="7D13811E"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Mettre en œuvre le PAR ;</w:t>
            </w:r>
          </w:p>
          <w:p w14:paraId="704D5EF2"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-Impliquer les autorités administratives et locales ;</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63405E47"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d’impactés recensés ;</w:t>
            </w:r>
          </w:p>
          <w:p w14:paraId="376DA714"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-les PV signés par l’ensemble des acteurs ;</w:t>
            </w:r>
          </w:p>
          <w:p w14:paraId="04AF8994"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de personnes indemnisées ;</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3DA80A"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PUASEE-FA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646718"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tc>
        <w:tc>
          <w:tcPr>
            <w:tcW w:w="992" w:type="dxa"/>
            <w:tcBorders>
              <w:top w:val="single" w:sz="4" w:space="0" w:color="auto"/>
              <w:left w:val="single" w:sz="4" w:space="0" w:color="auto"/>
              <w:bottom w:val="single" w:sz="4" w:space="0" w:color="auto"/>
              <w:right w:val="single" w:sz="4" w:space="0" w:color="auto"/>
            </w:tcBorders>
            <w:vAlign w:val="center"/>
          </w:tcPr>
          <w:p w14:paraId="23D3C6EE" w14:textId="77777777" w:rsidR="00451250" w:rsidRPr="00451250" w:rsidRDefault="00451250" w:rsidP="00451250">
            <w:pPr>
              <w:spacing w:after="0" w:line="240" w:lineRule="auto"/>
              <w:jc w:val="center"/>
              <w:rPr>
                <w:rFonts w:ascii="Times New Roman" w:hAnsi="Times New Roman"/>
                <w:sz w:val="18"/>
                <w:szCs w:val="18"/>
              </w:rPr>
            </w:pPr>
            <w:r w:rsidRPr="00451250">
              <w:rPr>
                <w:rFonts w:ascii="Times New Roman" w:hAnsi="Times New Roman"/>
                <w:sz w:val="18"/>
                <w:szCs w:val="18"/>
              </w:rPr>
              <w:t>Avant les travaux</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E836FAE"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Coût associé au projet</w:t>
            </w:r>
          </w:p>
        </w:tc>
      </w:tr>
      <w:tr w:rsidR="00451250" w:rsidRPr="00451250" w14:paraId="4DC5A92C" w14:textId="77777777" w:rsidTr="00451250">
        <w:trPr>
          <w:trHeight w:val="1655"/>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2E12A802" w14:textId="77777777" w:rsidR="00451250" w:rsidRPr="00451250" w:rsidRDefault="00451250" w:rsidP="00545F54">
            <w:pPr>
              <w:spacing w:after="0" w:line="240" w:lineRule="auto"/>
              <w:jc w:val="center"/>
              <w:rPr>
                <w:rFonts w:ascii="Times New Roman" w:hAnsi="Times New Roman"/>
                <w:b/>
                <w:bCs/>
                <w:sz w:val="18"/>
                <w:szCs w:val="18"/>
              </w:rPr>
            </w:pPr>
            <w:r w:rsidRPr="00451250">
              <w:rPr>
                <w:rFonts w:ascii="Times New Roman" w:hAnsi="Times New Roman"/>
                <w:b/>
                <w:bCs/>
                <w:sz w:val="18"/>
                <w:szCs w:val="18"/>
              </w:rPr>
              <w:t>Humain</w:t>
            </w:r>
          </w:p>
        </w:tc>
        <w:tc>
          <w:tcPr>
            <w:tcW w:w="2127" w:type="dxa"/>
            <w:tcBorders>
              <w:top w:val="single" w:sz="4" w:space="0" w:color="auto"/>
              <w:left w:val="single" w:sz="4" w:space="0" w:color="auto"/>
              <w:bottom w:val="single" w:sz="4" w:space="0" w:color="auto"/>
              <w:right w:val="single" w:sz="4" w:space="0" w:color="auto"/>
            </w:tcBorders>
            <w:vAlign w:val="center"/>
          </w:tcPr>
          <w:p w14:paraId="1CC428B9"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Risque de conflits sociaux</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2C5B0C70"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-Impliquer et sensibiliser les autorités locales, les chefs de village et la population sur tout le déroulement des activités du sous-projet n°1 ;</w:t>
            </w:r>
          </w:p>
          <w:p w14:paraId="3BF8E640"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-Respecter les avis et les recommandations des autorités locales et des populations.</w:t>
            </w:r>
          </w:p>
          <w:p w14:paraId="56A5FC9E"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 xml:space="preserve">-Respecter les engagements pris par PUASEE-FA et les entreprises lors des rencontres ; </w:t>
            </w:r>
          </w:p>
          <w:p w14:paraId="38D90B4C"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-Appuyer les programmes intégrant la mobilisation communautaire sur la VBG ; </w:t>
            </w:r>
          </w:p>
          <w:p w14:paraId="79932A8A"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-Appuyer les activités ayant une large représentation de la communauté de base ; </w:t>
            </w:r>
          </w:p>
          <w:p w14:paraId="1DD3D85C"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-Lutter contre tous types de discrimination de genre ;</w:t>
            </w:r>
          </w:p>
          <w:p w14:paraId="63200E5F"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-Respecter tous les us et coutumes</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5FD44141"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-Implication de tous les acteurs concernés par le projet ;</w:t>
            </w:r>
          </w:p>
          <w:p w14:paraId="6CD84648"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-Respect et application des engagements pris ;</w:t>
            </w:r>
          </w:p>
          <w:p w14:paraId="400D3909"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de personnes sensibilisées et impliquées ;</w:t>
            </w:r>
          </w:p>
          <w:p w14:paraId="5651D1EE"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d’activités appuyés ;</w:t>
            </w:r>
          </w:p>
          <w:p w14:paraId="1BEF7220"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-Nombre de programmes appuyés ;</w:t>
            </w:r>
          </w:p>
          <w:p w14:paraId="4BFA0739" w14:textId="77777777" w:rsidR="00451250" w:rsidRPr="00451250" w:rsidRDefault="00451250" w:rsidP="00451250">
            <w:pPr>
              <w:spacing w:after="0" w:line="240" w:lineRule="auto"/>
              <w:jc w:val="both"/>
              <w:rPr>
                <w:rFonts w:ascii="Times New Roman" w:hAnsi="Times New Roman"/>
                <w:sz w:val="18"/>
                <w:szCs w:val="18"/>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F3E821"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Entreprise</w:t>
            </w:r>
          </w:p>
          <w:p w14:paraId="151D0C56" w14:textId="77777777" w:rsidR="00451250" w:rsidRPr="00451250" w:rsidRDefault="00451250" w:rsidP="00451250">
            <w:pPr>
              <w:spacing w:after="0" w:line="240" w:lineRule="auto"/>
              <w:jc w:val="center"/>
              <w:rPr>
                <w:rFonts w:ascii="Times New Roman" w:hAnsi="Times New Roman"/>
                <w:b/>
                <w:sz w:val="18"/>
                <w:szCs w:val="18"/>
              </w:rPr>
            </w:pPr>
          </w:p>
          <w:p w14:paraId="166F0A9F"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PUASEE-FA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F74543"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p w14:paraId="7528EA76" w14:textId="77777777" w:rsidR="00451250" w:rsidRPr="00451250" w:rsidRDefault="00451250" w:rsidP="00451250">
            <w:pPr>
              <w:spacing w:after="0" w:line="240" w:lineRule="auto"/>
              <w:jc w:val="center"/>
              <w:rPr>
                <w:rFonts w:ascii="Times New Roman" w:hAnsi="Times New Roman"/>
                <w:b/>
                <w:sz w:val="18"/>
                <w:szCs w:val="18"/>
              </w:rPr>
            </w:pPr>
          </w:p>
          <w:p w14:paraId="3DB7A9E0"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49FCDDB3" w14:textId="77777777" w:rsidR="00451250" w:rsidRPr="00451250" w:rsidRDefault="00451250" w:rsidP="00451250">
            <w:pPr>
              <w:spacing w:after="0" w:line="240" w:lineRule="auto"/>
              <w:jc w:val="center"/>
              <w:rPr>
                <w:rFonts w:ascii="Times New Roman" w:hAnsi="Times New Roman"/>
                <w:sz w:val="18"/>
                <w:szCs w:val="18"/>
              </w:rPr>
            </w:pPr>
            <w:r w:rsidRPr="00451250">
              <w:rPr>
                <w:rFonts w:ascii="Times New Roman" w:hAnsi="Times New Roman"/>
                <w:sz w:val="18"/>
                <w:szCs w:val="18"/>
              </w:rPr>
              <w:t>Au début et en continu</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4D20861"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4 000 000</w:t>
            </w:r>
          </w:p>
        </w:tc>
      </w:tr>
      <w:tr w:rsidR="00451250" w:rsidRPr="00451250" w14:paraId="1510B7A9" w14:textId="77777777" w:rsidTr="00451250">
        <w:trPr>
          <w:trHeight w:val="79"/>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32F7DB05" w14:textId="77777777" w:rsidR="00451250" w:rsidRPr="00451250" w:rsidRDefault="00451250" w:rsidP="00545F54">
            <w:pPr>
              <w:spacing w:after="0" w:line="240" w:lineRule="auto"/>
              <w:jc w:val="center"/>
              <w:rPr>
                <w:rFonts w:ascii="Times New Roman" w:eastAsia="Times New Roman" w:hAnsi="Times New Roman"/>
                <w:b/>
                <w:bCs/>
                <w:sz w:val="18"/>
                <w:szCs w:val="18"/>
              </w:rPr>
            </w:pPr>
            <w:r w:rsidRPr="00451250">
              <w:rPr>
                <w:rFonts w:ascii="Times New Roman" w:eastAsia="Times New Roman" w:hAnsi="Times New Roman"/>
                <w:b/>
                <w:sz w:val="18"/>
                <w:szCs w:val="18"/>
              </w:rPr>
              <w:t>Création d’emplois</w:t>
            </w:r>
          </w:p>
          <w:p w14:paraId="699A2714" w14:textId="77777777" w:rsidR="00451250" w:rsidRPr="00451250" w:rsidRDefault="00451250" w:rsidP="00545F54">
            <w:pPr>
              <w:spacing w:after="0" w:line="240" w:lineRule="auto"/>
              <w:jc w:val="center"/>
              <w:rPr>
                <w:rFonts w:ascii="Times New Roman" w:eastAsia="Times New Roman" w:hAnsi="Times New Roman"/>
                <w:b/>
                <w:bCs/>
                <w:sz w:val="18"/>
                <w:szCs w:val="18"/>
              </w:rPr>
            </w:pPr>
          </w:p>
        </w:tc>
        <w:tc>
          <w:tcPr>
            <w:tcW w:w="2127" w:type="dxa"/>
            <w:tcBorders>
              <w:top w:val="single" w:sz="4" w:space="0" w:color="auto"/>
              <w:left w:val="single" w:sz="4" w:space="0" w:color="auto"/>
              <w:bottom w:val="single" w:sz="4" w:space="0" w:color="auto"/>
              <w:right w:val="single" w:sz="4" w:space="0" w:color="auto"/>
            </w:tcBorders>
            <w:vAlign w:val="center"/>
          </w:tcPr>
          <w:p w14:paraId="59DA296B"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Recrutement des jeunes (homme/ femme)</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2173D114"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Recruter en priorité les populations riveraines pour les postes temporaires.</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7328B29F"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-Combien de jeunes sont recrutés au total ;</w:t>
            </w:r>
          </w:p>
          <w:p w14:paraId="7B596D1A" w14:textId="77777777" w:rsidR="00451250" w:rsidRPr="00451250" w:rsidRDefault="00451250" w:rsidP="00451250">
            <w:pPr>
              <w:spacing w:after="0" w:line="240" w:lineRule="auto"/>
              <w:jc w:val="both"/>
              <w:rPr>
                <w:rFonts w:ascii="Times New Roman" w:hAnsi="Times New Roman"/>
                <w:sz w:val="18"/>
                <w:szCs w:val="18"/>
              </w:rPr>
            </w:pPr>
            <w:r w:rsidRPr="00451250">
              <w:rPr>
                <w:rFonts w:ascii="Times New Roman" w:hAnsi="Times New Roman"/>
                <w:sz w:val="18"/>
                <w:szCs w:val="18"/>
              </w:rPr>
              <w:t>-Combien de jeunes sont recrutés  dans chaque secteur concerné ;</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837D3A" w14:textId="585774E8" w:rsidR="00451250" w:rsidRPr="00451250" w:rsidRDefault="00451250" w:rsidP="00451250">
            <w:pPr>
              <w:spacing w:after="0" w:line="240" w:lineRule="auto"/>
              <w:jc w:val="center"/>
              <w:rPr>
                <w:rFonts w:ascii="Times New Roman" w:hAnsi="Times New Roman"/>
                <w:b/>
                <w:sz w:val="18"/>
                <w:szCs w:val="18"/>
              </w:rPr>
            </w:pPr>
            <w:r>
              <w:rPr>
                <w:rFonts w:ascii="Times New Roman" w:hAnsi="Times New Roman"/>
                <w:b/>
                <w:sz w:val="18"/>
                <w:szCs w:val="18"/>
              </w:rPr>
              <w:t>Entreprise</w:t>
            </w:r>
          </w:p>
          <w:p w14:paraId="59F4469F" w14:textId="3E7051A1"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P</w:t>
            </w:r>
            <w:r>
              <w:rPr>
                <w:rFonts w:ascii="Times New Roman" w:hAnsi="Times New Roman"/>
                <w:b/>
                <w:sz w:val="18"/>
                <w:szCs w:val="18"/>
              </w:rPr>
              <w:t>UASEE-FA</w:t>
            </w:r>
          </w:p>
          <w:p w14:paraId="0B4627AB"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Mairie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6F832F" w14:textId="0B76AF72" w:rsidR="00451250" w:rsidRPr="00451250" w:rsidRDefault="00451250" w:rsidP="00451250">
            <w:pPr>
              <w:spacing w:after="0" w:line="240" w:lineRule="auto"/>
              <w:jc w:val="center"/>
              <w:rPr>
                <w:rFonts w:ascii="Times New Roman" w:hAnsi="Times New Roman"/>
                <w:b/>
                <w:sz w:val="18"/>
                <w:szCs w:val="18"/>
              </w:rPr>
            </w:pPr>
            <w:r>
              <w:rPr>
                <w:rFonts w:ascii="Times New Roman" w:hAnsi="Times New Roman"/>
                <w:b/>
                <w:sz w:val="18"/>
                <w:szCs w:val="18"/>
              </w:rPr>
              <w:t>Comité de suivi</w:t>
            </w:r>
          </w:p>
          <w:p w14:paraId="5F088640" w14:textId="77777777" w:rsidR="00451250" w:rsidRPr="00451250" w:rsidRDefault="00451250" w:rsidP="00451250">
            <w:pPr>
              <w:pStyle w:val="Listecouleur-Accent11"/>
              <w:ind w:left="0"/>
              <w:jc w:val="center"/>
              <w:rPr>
                <w:rFonts w:ascii="Times New Roman" w:hAnsi="Times New Roman"/>
                <w:b/>
                <w:sz w:val="18"/>
                <w:szCs w:val="18"/>
                <w:lang w:val="fr-FR"/>
              </w:rPr>
            </w:pPr>
            <w:r w:rsidRPr="00451250">
              <w:rPr>
                <w:rFonts w:ascii="Times New Roman" w:hAnsi="Times New Roman"/>
                <w:b/>
                <w:sz w:val="18"/>
                <w:szCs w:val="18"/>
                <w:lang w:val="fr-FR"/>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65133FD5" w14:textId="77777777" w:rsidR="00451250" w:rsidRPr="00451250" w:rsidRDefault="00451250" w:rsidP="00451250">
            <w:pPr>
              <w:spacing w:after="0" w:line="240" w:lineRule="auto"/>
              <w:jc w:val="center"/>
              <w:rPr>
                <w:rFonts w:ascii="Times New Roman" w:hAnsi="Times New Roman"/>
                <w:sz w:val="18"/>
                <w:szCs w:val="18"/>
              </w:rPr>
            </w:pPr>
            <w:r w:rsidRPr="00451250">
              <w:rPr>
                <w:rFonts w:ascii="Times New Roman" w:hAnsi="Times New Roman"/>
                <w:sz w:val="18"/>
                <w:szCs w:val="18"/>
              </w:rPr>
              <w:t>Durant les travaux / trimestrielle</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E84AE83"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Coût associé au projet</w:t>
            </w:r>
          </w:p>
        </w:tc>
      </w:tr>
      <w:tr w:rsidR="00451250" w:rsidRPr="00451250" w14:paraId="3D89C26C" w14:textId="77777777" w:rsidTr="00451250">
        <w:trPr>
          <w:trHeight w:val="596"/>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3D6295BA" w14:textId="77777777" w:rsidR="00451250" w:rsidRPr="00451250" w:rsidRDefault="00451250" w:rsidP="00545F54">
            <w:pPr>
              <w:autoSpaceDE w:val="0"/>
              <w:autoSpaceDN w:val="0"/>
              <w:adjustRightInd w:val="0"/>
              <w:spacing w:after="0" w:line="240" w:lineRule="auto"/>
              <w:jc w:val="center"/>
              <w:rPr>
                <w:rFonts w:ascii="Times New Roman" w:hAnsi="Times New Roman"/>
                <w:b/>
                <w:bCs/>
                <w:sz w:val="18"/>
                <w:szCs w:val="18"/>
              </w:rPr>
            </w:pPr>
            <w:r w:rsidRPr="00451250">
              <w:rPr>
                <w:rFonts w:ascii="Times New Roman" w:hAnsi="Times New Roman"/>
                <w:b/>
                <w:bCs/>
                <w:sz w:val="18"/>
                <w:szCs w:val="18"/>
              </w:rPr>
              <w:t>Responsabilité sociétale</w:t>
            </w:r>
          </w:p>
        </w:tc>
        <w:tc>
          <w:tcPr>
            <w:tcW w:w="2127" w:type="dxa"/>
            <w:tcBorders>
              <w:top w:val="single" w:sz="4" w:space="0" w:color="auto"/>
              <w:left w:val="single" w:sz="4" w:space="0" w:color="auto"/>
              <w:bottom w:val="single" w:sz="4" w:space="0" w:color="auto"/>
              <w:right w:val="single" w:sz="4" w:space="0" w:color="auto"/>
            </w:tcBorders>
            <w:vAlign w:val="center"/>
          </w:tcPr>
          <w:p w14:paraId="0A16D76A"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Accompagnement</w:t>
            </w:r>
          </w:p>
        </w:tc>
        <w:tc>
          <w:tcPr>
            <w:tcW w:w="4536" w:type="dxa"/>
            <w:gridSpan w:val="2"/>
            <w:tcBorders>
              <w:top w:val="single" w:sz="4" w:space="0" w:color="auto"/>
              <w:left w:val="single" w:sz="4" w:space="0" w:color="auto"/>
              <w:bottom w:val="single" w:sz="4" w:space="0" w:color="auto"/>
              <w:right w:val="single" w:sz="4" w:space="0" w:color="auto"/>
            </w:tcBorders>
            <w:vAlign w:val="center"/>
          </w:tcPr>
          <w:p w14:paraId="2952C4FE"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 Participer aux activités et aux projets des secteurs de Bissau, de Prabis et de Safim ;</w:t>
            </w:r>
          </w:p>
        </w:tc>
        <w:tc>
          <w:tcPr>
            <w:tcW w:w="3685" w:type="dxa"/>
            <w:gridSpan w:val="2"/>
            <w:tcBorders>
              <w:top w:val="single" w:sz="4" w:space="0" w:color="auto"/>
              <w:left w:val="single" w:sz="4" w:space="0" w:color="auto"/>
              <w:bottom w:val="single" w:sz="4" w:space="0" w:color="auto"/>
              <w:right w:val="single" w:sz="4" w:space="0" w:color="auto"/>
            </w:tcBorders>
            <w:vAlign w:val="center"/>
          </w:tcPr>
          <w:p w14:paraId="675C02B0"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 Effectivité des mesures d’accompagnement ;</w:t>
            </w:r>
          </w:p>
          <w:p w14:paraId="4FDFFF8A"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-Participation aux activités des communes ;</w:t>
            </w:r>
          </w:p>
          <w:p w14:paraId="5F5B36A9"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 Nombre de projets accompagnés ;</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4CCFF4"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Entreprise</w:t>
            </w:r>
          </w:p>
          <w:p w14:paraId="22D2A653"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AFD08B" w14:textId="4592444C" w:rsidR="00451250" w:rsidRPr="00451250" w:rsidRDefault="00451250" w:rsidP="00451250">
            <w:pPr>
              <w:spacing w:after="0" w:line="240" w:lineRule="auto"/>
              <w:jc w:val="center"/>
              <w:rPr>
                <w:rFonts w:ascii="Times New Roman" w:hAnsi="Times New Roman"/>
                <w:b/>
                <w:sz w:val="18"/>
                <w:szCs w:val="18"/>
              </w:rPr>
            </w:pPr>
            <w:r>
              <w:rPr>
                <w:rFonts w:ascii="Times New Roman" w:hAnsi="Times New Roman"/>
                <w:b/>
                <w:sz w:val="18"/>
                <w:szCs w:val="18"/>
              </w:rPr>
              <w:t>Comité de suivi</w:t>
            </w:r>
          </w:p>
          <w:p w14:paraId="24E05EEE"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4EA6A2A8" w14:textId="77777777" w:rsidR="00451250" w:rsidRPr="00451250" w:rsidRDefault="00451250" w:rsidP="00451250">
            <w:pPr>
              <w:autoSpaceDE w:val="0"/>
              <w:autoSpaceDN w:val="0"/>
              <w:adjustRightInd w:val="0"/>
              <w:spacing w:after="0" w:line="240" w:lineRule="auto"/>
              <w:jc w:val="center"/>
              <w:rPr>
                <w:rFonts w:ascii="Times New Roman" w:hAnsi="Times New Roman"/>
                <w:sz w:val="18"/>
                <w:szCs w:val="18"/>
              </w:rPr>
            </w:pPr>
            <w:r w:rsidRPr="00451250">
              <w:rPr>
                <w:rFonts w:ascii="Times New Roman" w:hAnsi="Times New Roman"/>
                <w:sz w:val="18"/>
                <w:szCs w:val="18"/>
              </w:rPr>
              <w:t>Au début et en continu</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9BAEAD5"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6 000 000</w:t>
            </w:r>
          </w:p>
        </w:tc>
      </w:tr>
      <w:tr w:rsidR="00451250" w:rsidRPr="00451250" w14:paraId="4F6B0291" w14:textId="77777777" w:rsidTr="00451250">
        <w:trPr>
          <w:trHeight w:val="79"/>
          <w:jc w:val="center"/>
        </w:trPr>
        <w:tc>
          <w:tcPr>
            <w:tcW w:w="15021" w:type="dxa"/>
            <w:gridSpan w:val="11"/>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8F482EC" w14:textId="77777777" w:rsidR="00451250" w:rsidRPr="00451250" w:rsidRDefault="00451250" w:rsidP="00451250">
            <w:pPr>
              <w:spacing w:after="0" w:line="240" w:lineRule="auto"/>
              <w:jc w:val="center"/>
              <w:rPr>
                <w:rFonts w:ascii="Times New Roman" w:hAnsi="Times New Roman"/>
                <w:b/>
                <w:bCs/>
                <w:sz w:val="18"/>
                <w:szCs w:val="18"/>
              </w:rPr>
            </w:pPr>
            <w:r w:rsidRPr="00451250">
              <w:rPr>
                <w:rFonts w:ascii="Times New Roman" w:hAnsi="Times New Roman"/>
                <w:b/>
                <w:bCs/>
                <w:sz w:val="18"/>
                <w:szCs w:val="18"/>
              </w:rPr>
              <w:t>SOUS TOTAL 2</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74F81D6"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44 000 000</w:t>
            </w:r>
          </w:p>
        </w:tc>
      </w:tr>
      <w:tr w:rsidR="00DC479E" w:rsidRPr="00451250" w14:paraId="78F3A912" w14:textId="77777777" w:rsidTr="00DC479E">
        <w:trPr>
          <w:trHeight w:val="79"/>
          <w:jc w:val="center"/>
        </w:trPr>
        <w:tc>
          <w:tcPr>
            <w:tcW w:w="15021"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14:paraId="06EF871D" w14:textId="77777777" w:rsidR="00DC479E" w:rsidRPr="00451250" w:rsidRDefault="00DC479E" w:rsidP="00451250">
            <w:pPr>
              <w:spacing w:after="0" w:line="240" w:lineRule="auto"/>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E1F119E" w14:textId="77777777" w:rsidR="00DC479E" w:rsidRPr="00451250" w:rsidRDefault="00DC479E" w:rsidP="00451250">
            <w:pPr>
              <w:spacing w:after="0" w:line="240" w:lineRule="auto"/>
              <w:jc w:val="center"/>
              <w:rPr>
                <w:rFonts w:ascii="Times New Roman" w:hAnsi="Times New Roman"/>
                <w:b/>
                <w:sz w:val="18"/>
                <w:szCs w:val="18"/>
              </w:rPr>
            </w:pPr>
          </w:p>
        </w:tc>
      </w:tr>
      <w:tr w:rsidR="00451250" w:rsidRPr="00451250" w14:paraId="2F6A81CA" w14:textId="77777777" w:rsidTr="00451250">
        <w:trPr>
          <w:trHeight w:val="128"/>
          <w:jc w:val="center"/>
        </w:trPr>
        <w:tc>
          <w:tcPr>
            <w:tcW w:w="15021" w:type="dxa"/>
            <w:gridSpan w:val="11"/>
            <w:tcBorders>
              <w:top w:val="single" w:sz="4" w:space="0" w:color="auto"/>
              <w:left w:val="single" w:sz="4" w:space="0" w:color="auto"/>
              <w:bottom w:val="single" w:sz="4" w:space="0" w:color="auto"/>
              <w:right w:val="single" w:sz="4" w:space="0" w:color="auto"/>
            </w:tcBorders>
            <w:shd w:val="clear" w:color="auto" w:fill="F2F2F2"/>
            <w:vAlign w:val="center"/>
          </w:tcPr>
          <w:p w14:paraId="34C298AC" w14:textId="39AC39ED" w:rsidR="00451250" w:rsidRPr="00451250" w:rsidRDefault="00451250" w:rsidP="00451250">
            <w:pPr>
              <w:autoSpaceDE w:val="0"/>
              <w:autoSpaceDN w:val="0"/>
              <w:adjustRightInd w:val="0"/>
              <w:spacing w:after="0" w:line="240" w:lineRule="auto"/>
              <w:jc w:val="center"/>
              <w:rPr>
                <w:rFonts w:ascii="Times New Roman" w:hAnsi="Times New Roman"/>
                <w:b/>
                <w:bCs/>
                <w:sz w:val="18"/>
                <w:szCs w:val="18"/>
              </w:rPr>
            </w:pPr>
            <w:r w:rsidRPr="00DC479E">
              <w:rPr>
                <w:rFonts w:ascii="Times New Roman" w:hAnsi="Times New Roman"/>
                <w:b/>
                <w:bCs/>
                <w:sz w:val="20"/>
                <w:szCs w:val="20"/>
              </w:rPr>
              <w:t>PHASE</w:t>
            </w:r>
            <w:r w:rsidRPr="00451250">
              <w:rPr>
                <w:rFonts w:ascii="Times New Roman" w:hAnsi="Times New Roman"/>
                <w:b/>
                <w:bCs/>
                <w:sz w:val="18"/>
                <w:szCs w:val="18"/>
              </w:rPr>
              <w:t xml:space="preserve"> </w:t>
            </w:r>
            <w:r w:rsidRPr="00451250">
              <w:rPr>
                <w:rFonts w:ascii="Times New Roman" w:hAnsi="Times New Roman"/>
                <w:b/>
                <w:bCs/>
                <w:sz w:val="20"/>
                <w:szCs w:val="20"/>
              </w:rPr>
              <w:t>EXPLOITATION</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2867C12C" w14:textId="77777777" w:rsidR="00451250" w:rsidRPr="00451250" w:rsidRDefault="00451250" w:rsidP="00451250">
            <w:pPr>
              <w:autoSpaceDE w:val="0"/>
              <w:autoSpaceDN w:val="0"/>
              <w:adjustRightInd w:val="0"/>
              <w:spacing w:after="0" w:line="240" w:lineRule="auto"/>
              <w:jc w:val="center"/>
              <w:rPr>
                <w:rFonts w:ascii="Times New Roman" w:hAnsi="Times New Roman"/>
                <w:b/>
                <w:bCs/>
                <w:sz w:val="18"/>
                <w:szCs w:val="18"/>
              </w:rPr>
            </w:pPr>
          </w:p>
        </w:tc>
      </w:tr>
      <w:tr w:rsidR="00451250" w:rsidRPr="00451250" w14:paraId="45165F7A" w14:textId="77777777" w:rsidTr="00DC479E">
        <w:trPr>
          <w:trHeight w:val="79"/>
          <w:jc w:val="center"/>
        </w:trPr>
        <w:tc>
          <w:tcPr>
            <w:tcW w:w="1129"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ACAF0F8" w14:textId="77777777" w:rsidR="00451250" w:rsidRPr="00451250" w:rsidRDefault="00451250" w:rsidP="00451250">
            <w:pPr>
              <w:autoSpaceDE w:val="0"/>
              <w:autoSpaceDN w:val="0"/>
              <w:adjustRightInd w:val="0"/>
              <w:spacing w:after="0" w:line="240" w:lineRule="auto"/>
              <w:jc w:val="center"/>
              <w:rPr>
                <w:rFonts w:ascii="Times New Roman" w:hAnsi="Times New Roman"/>
                <w:b/>
                <w:bCs/>
                <w:sz w:val="18"/>
                <w:szCs w:val="18"/>
              </w:rPr>
            </w:pPr>
            <w:r w:rsidRPr="00451250">
              <w:rPr>
                <w:rFonts w:ascii="Times New Roman" w:hAnsi="Times New Roman"/>
                <w:b/>
                <w:bCs/>
                <w:sz w:val="18"/>
                <w:szCs w:val="18"/>
              </w:rPr>
              <w:t>Milieu affectée</w:t>
            </w:r>
          </w:p>
        </w:tc>
        <w:tc>
          <w:tcPr>
            <w:tcW w:w="2127"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68B3C8E"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Nature de l’impact potentiel</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69EBAC6"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Mesure d’atténuation</w:t>
            </w:r>
          </w:p>
        </w:tc>
        <w:tc>
          <w:tcPr>
            <w:tcW w:w="3260"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27017B2"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Indicateur de suivi</w:t>
            </w:r>
          </w:p>
        </w:tc>
        <w:tc>
          <w:tcPr>
            <w:tcW w:w="2126" w:type="dxa"/>
            <w:gridSpan w:val="4"/>
            <w:tcBorders>
              <w:top w:val="single" w:sz="4" w:space="0" w:color="auto"/>
              <w:left w:val="single" w:sz="4" w:space="0" w:color="auto"/>
              <w:bottom w:val="single" w:sz="4" w:space="0" w:color="auto"/>
              <w:right w:val="single" w:sz="4" w:space="0" w:color="auto"/>
            </w:tcBorders>
            <w:shd w:val="clear" w:color="auto" w:fill="F2F2F2"/>
            <w:vAlign w:val="center"/>
            <w:hideMark/>
          </w:tcPr>
          <w:p w14:paraId="1149D25F"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bCs/>
                <w:sz w:val="18"/>
                <w:szCs w:val="18"/>
              </w:rPr>
              <w:t>Responsable(s)</w:t>
            </w:r>
          </w:p>
        </w:tc>
        <w:tc>
          <w:tcPr>
            <w:tcW w:w="1985"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8183DA8"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bCs/>
                <w:sz w:val="18"/>
                <w:szCs w:val="18"/>
              </w:rPr>
              <w:t>Échéances/Période</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5024A3F"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bCs/>
                <w:sz w:val="18"/>
                <w:szCs w:val="18"/>
              </w:rPr>
              <w:t>Coût (FCFA)</w:t>
            </w:r>
          </w:p>
        </w:tc>
      </w:tr>
      <w:tr w:rsidR="00451250" w:rsidRPr="00451250" w14:paraId="44B56E80" w14:textId="77777777" w:rsidTr="00DC479E">
        <w:trPr>
          <w:trHeight w:val="92"/>
          <w:jc w:val="center"/>
        </w:trPr>
        <w:tc>
          <w:tcPr>
            <w:tcW w:w="1129" w:type="dxa"/>
            <w:vMerge/>
            <w:tcBorders>
              <w:top w:val="single" w:sz="4" w:space="0" w:color="auto"/>
              <w:left w:val="single" w:sz="4" w:space="0" w:color="auto"/>
              <w:bottom w:val="single" w:sz="4" w:space="0" w:color="auto"/>
              <w:right w:val="single" w:sz="4" w:space="0" w:color="auto"/>
            </w:tcBorders>
            <w:hideMark/>
          </w:tcPr>
          <w:p w14:paraId="0659AA55" w14:textId="77777777" w:rsidR="00451250" w:rsidRPr="00451250" w:rsidRDefault="00451250" w:rsidP="00451250">
            <w:pPr>
              <w:autoSpaceDE w:val="0"/>
              <w:autoSpaceDN w:val="0"/>
              <w:adjustRightInd w:val="0"/>
              <w:spacing w:after="0" w:line="240" w:lineRule="auto"/>
              <w:jc w:val="both"/>
              <w:rPr>
                <w:rFonts w:ascii="Times New Roman" w:hAnsi="Times New Roman"/>
                <w:b/>
                <w:bCs/>
                <w:sz w:val="18"/>
                <w:szCs w:val="18"/>
              </w:rPr>
            </w:pPr>
          </w:p>
        </w:tc>
        <w:tc>
          <w:tcPr>
            <w:tcW w:w="2127" w:type="dxa"/>
            <w:vMerge/>
            <w:tcBorders>
              <w:top w:val="single" w:sz="4" w:space="0" w:color="auto"/>
              <w:left w:val="single" w:sz="4" w:space="0" w:color="auto"/>
              <w:bottom w:val="single" w:sz="4" w:space="0" w:color="auto"/>
              <w:right w:val="single" w:sz="4" w:space="0" w:color="auto"/>
            </w:tcBorders>
            <w:hideMark/>
          </w:tcPr>
          <w:p w14:paraId="38E83EA5" w14:textId="77777777" w:rsidR="00451250" w:rsidRPr="00451250" w:rsidRDefault="00451250" w:rsidP="00451250">
            <w:pPr>
              <w:autoSpaceDE w:val="0"/>
              <w:autoSpaceDN w:val="0"/>
              <w:adjustRightInd w:val="0"/>
              <w:spacing w:after="0" w:line="240" w:lineRule="auto"/>
              <w:jc w:val="both"/>
              <w:rPr>
                <w:rFonts w:ascii="Times New Roman" w:hAnsi="Times New Roman"/>
                <w:b/>
                <w:sz w:val="18"/>
                <w:szCs w:val="18"/>
              </w:rPr>
            </w:pPr>
          </w:p>
        </w:tc>
        <w:tc>
          <w:tcPr>
            <w:tcW w:w="4394" w:type="dxa"/>
            <w:vMerge/>
            <w:tcBorders>
              <w:top w:val="single" w:sz="4" w:space="0" w:color="auto"/>
              <w:left w:val="single" w:sz="4" w:space="0" w:color="auto"/>
              <w:bottom w:val="single" w:sz="4" w:space="0" w:color="auto"/>
              <w:right w:val="single" w:sz="4" w:space="0" w:color="auto"/>
            </w:tcBorders>
            <w:hideMark/>
          </w:tcPr>
          <w:p w14:paraId="40B80985" w14:textId="77777777" w:rsidR="00451250" w:rsidRPr="00451250" w:rsidRDefault="00451250" w:rsidP="00451250">
            <w:pPr>
              <w:autoSpaceDE w:val="0"/>
              <w:autoSpaceDN w:val="0"/>
              <w:adjustRightInd w:val="0"/>
              <w:spacing w:after="0" w:line="240" w:lineRule="auto"/>
              <w:jc w:val="both"/>
              <w:rPr>
                <w:rFonts w:ascii="Times New Roman" w:hAnsi="Times New Roman"/>
                <w:b/>
                <w:sz w:val="18"/>
                <w:szCs w:val="18"/>
              </w:rPr>
            </w:pPr>
          </w:p>
        </w:tc>
        <w:tc>
          <w:tcPr>
            <w:tcW w:w="3260" w:type="dxa"/>
            <w:gridSpan w:val="2"/>
            <w:vMerge/>
            <w:tcBorders>
              <w:top w:val="single" w:sz="4" w:space="0" w:color="auto"/>
              <w:left w:val="single" w:sz="4" w:space="0" w:color="auto"/>
              <w:bottom w:val="single" w:sz="4" w:space="0" w:color="auto"/>
              <w:right w:val="single" w:sz="4" w:space="0" w:color="auto"/>
            </w:tcBorders>
            <w:hideMark/>
          </w:tcPr>
          <w:p w14:paraId="6F521B64" w14:textId="77777777" w:rsidR="00451250" w:rsidRPr="00451250" w:rsidRDefault="00451250" w:rsidP="00451250">
            <w:pPr>
              <w:autoSpaceDE w:val="0"/>
              <w:autoSpaceDN w:val="0"/>
              <w:adjustRightInd w:val="0"/>
              <w:spacing w:after="0" w:line="240" w:lineRule="auto"/>
              <w:jc w:val="both"/>
              <w:rPr>
                <w:rFonts w:ascii="Times New Roman" w:hAnsi="Times New Roman"/>
                <w:b/>
                <w:sz w:val="18"/>
                <w:szCs w:val="18"/>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BF1B0A2" w14:textId="77777777" w:rsidR="00451250" w:rsidRPr="00451250" w:rsidRDefault="00451250" w:rsidP="00451250">
            <w:pPr>
              <w:autoSpaceDE w:val="0"/>
              <w:autoSpaceDN w:val="0"/>
              <w:adjustRightInd w:val="0"/>
              <w:spacing w:after="0" w:line="240" w:lineRule="auto"/>
              <w:jc w:val="center"/>
              <w:rPr>
                <w:rFonts w:ascii="Times New Roman" w:hAnsi="Times New Roman"/>
                <w:b/>
                <w:bCs/>
                <w:sz w:val="18"/>
                <w:szCs w:val="18"/>
              </w:rPr>
            </w:pPr>
            <w:r w:rsidRPr="00451250">
              <w:rPr>
                <w:rFonts w:ascii="Times New Roman" w:hAnsi="Times New Roman"/>
                <w:b/>
                <w:bCs/>
                <w:sz w:val="18"/>
                <w:szCs w:val="18"/>
              </w:rPr>
              <w:t>Mise en œuvre</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2120082" w14:textId="77777777" w:rsidR="00451250" w:rsidRPr="00451250" w:rsidRDefault="00451250" w:rsidP="00451250">
            <w:pPr>
              <w:autoSpaceDE w:val="0"/>
              <w:autoSpaceDN w:val="0"/>
              <w:adjustRightInd w:val="0"/>
              <w:spacing w:after="0" w:line="240" w:lineRule="auto"/>
              <w:jc w:val="center"/>
              <w:rPr>
                <w:rFonts w:ascii="Times New Roman" w:hAnsi="Times New Roman"/>
                <w:b/>
                <w:bCs/>
                <w:sz w:val="18"/>
                <w:szCs w:val="18"/>
              </w:rPr>
            </w:pPr>
            <w:r w:rsidRPr="00451250">
              <w:rPr>
                <w:rFonts w:ascii="Times New Roman" w:hAnsi="Times New Roman"/>
                <w:b/>
                <w:bCs/>
                <w:sz w:val="18"/>
                <w:szCs w:val="18"/>
              </w:rPr>
              <w:t>Suivi / Contrôle</w:t>
            </w:r>
          </w:p>
        </w:tc>
        <w:tc>
          <w:tcPr>
            <w:tcW w:w="1985" w:type="dxa"/>
            <w:gridSpan w:val="2"/>
            <w:vMerge/>
            <w:tcBorders>
              <w:top w:val="single" w:sz="4" w:space="0" w:color="auto"/>
              <w:left w:val="single" w:sz="4" w:space="0" w:color="auto"/>
              <w:bottom w:val="single" w:sz="4" w:space="0" w:color="auto"/>
              <w:right w:val="single" w:sz="4" w:space="0" w:color="auto"/>
            </w:tcBorders>
            <w:hideMark/>
          </w:tcPr>
          <w:p w14:paraId="47AA43E8" w14:textId="77777777" w:rsidR="00451250" w:rsidRPr="00451250" w:rsidRDefault="00451250" w:rsidP="00451250">
            <w:pPr>
              <w:autoSpaceDE w:val="0"/>
              <w:autoSpaceDN w:val="0"/>
              <w:adjustRightInd w:val="0"/>
              <w:spacing w:after="0" w:line="240" w:lineRule="auto"/>
              <w:jc w:val="both"/>
              <w:rPr>
                <w:rFonts w:ascii="Times New Roman" w:hAnsi="Times New Roman"/>
                <w:b/>
                <w:sz w:val="18"/>
                <w:szCs w:val="18"/>
              </w:rPr>
            </w:pPr>
          </w:p>
        </w:tc>
        <w:tc>
          <w:tcPr>
            <w:tcW w:w="1134" w:type="dxa"/>
            <w:vMerge/>
            <w:tcBorders>
              <w:top w:val="single" w:sz="4" w:space="0" w:color="auto"/>
              <w:left w:val="single" w:sz="4" w:space="0" w:color="auto"/>
              <w:bottom w:val="single" w:sz="4" w:space="0" w:color="auto"/>
              <w:right w:val="single" w:sz="4" w:space="0" w:color="auto"/>
            </w:tcBorders>
            <w:hideMark/>
          </w:tcPr>
          <w:p w14:paraId="69FBFC76" w14:textId="77777777" w:rsidR="00451250" w:rsidRPr="00451250" w:rsidRDefault="00451250" w:rsidP="00451250">
            <w:pPr>
              <w:autoSpaceDE w:val="0"/>
              <w:autoSpaceDN w:val="0"/>
              <w:adjustRightInd w:val="0"/>
              <w:spacing w:after="0" w:line="240" w:lineRule="auto"/>
              <w:jc w:val="both"/>
              <w:rPr>
                <w:rFonts w:ascii="Times New Roman" w:hAnsi="Times New Roman"/>
                <w:b/>
                <w:sz w:val="18"/>
                <w:szCs w:val="18"/>
              </w:rPr>
            </w:pPr>
          </w:p>
        </w:tc>
      </w:tr>
      <w:tr w:rsidR="00451250" w:rsidRPr="00451250" w14:paraId="3554121A" w14:textId="77777777" w:rsidTr="00451250">
        <w:trPr>
          <w:trHeight w:val="389"/>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F5CF113" w14:textId="77777777" w:rsidR="00451250" w:rsidRPr="00451250" w:rsidRDefault="00451250" w:rsidP="00451250">
            <w:pPr>
              <w:autoSpaceDE w:val="0"/>
              <w:autoSpaceDN w:val="0"/>
              <w:adjustRightInd w:val="0"/>
              <w:spacing w:after="0" w:line="240" w:lineRule="auto"/>
              <w:jc w:val="center"/>
              <w:rPr>
                <w:rFonts w:ascii="Times New Roman" w:hAnsi="Times New Roman"/>
                <w:b/>
                <w:bCs/>
                <w:sz w:val="18"/>
                <w:szCs w:val="18"/>
              </w:rPr>
            </w:pPr>
            <w:r w:rsidRPr="00451250">
              <w:rPr>
                <w:rFonts w:ascii="Times New Roman" w:hAnsi="Times New Roman"/>
                <w:b/>
                <w:sz w:val="18"/>
                <w:szCs w:val="18"/>
              </w:rPr>
              <w:t>Eaux souterraine</w:t>
            </w:r>
          </w:p>
        </w:tc>
        <w:tc>
          <w:tcPr>
            <w:tcW w:w="2127" w:type="dxa"/>
            <w:tcBorders>
              <w:top w:val="single" w:sz="4" w:space="0" w:color="auto"/>
              <w:left w:val="single" w:sz="4" w:space="0" w:color="auto"/>
              <w:bottom w:val="single" w:sz="4" w:space="0" w:color="auto"/>
              <w:right w:val="single" w:sz="4" w:space="0" w:color="auto"/>
            </w:tcBorders>
            <w:vAlign w:val="center"/>
          </w:tcPr>
          <w:p w14:paraId="2B996F2C"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Risque de pollution de la nappe de façon accidentelle ou intentionnelle</w:t>
            </w:r>
          </w:p>
          <w:p w14:paraId="384ABBD5"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lastRenderedPageBreak/>
              <w:t>Risque de modification de la topographie avec possibilité de rupture du biseau salé et intrusion d’eau salée contaminant l’eau du forage</w:t>
            </w:r>
          </w:p>
        </w:tc>
        <w:tc>
          <w:tcPr>
            <w:tcW w:w="4394" w:type="dxa"/>
            <w:tcBorders>
              <w:top w:val="single" w:sz="4" w:space="0" w:color="auto"/>
              <w:left w:val="single" w:sz="4" w:space="0" w:color="auto"/>
              <w:bottom w:val="single" w:sz="4" w:space="0" w:color="auto"/>
              <w:right w:val="single" w:sz="4" w:space="0" w:color="auto"/>
            </w:tcBorders>
            <w:vAlign w:val="center"/>
          </w:tcPr>
          <w:p w14:paraId="2614B3D8"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lastRenderedPageBreak/>
              <w:t>-Mettre en place un système de sécurisation des forages (portail, éclairage, gardien, etc.) ;</w:t>
            </w:r>
          </w:p>
          <w:p w14:paraId="03443AAB"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-Interdit l’accès à la population ;</w:t>
            </w:r>
          </w:p>
          <w:p w14:paraId="6B8B5363"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lastRenderedPageBreak/>
              <w:t>-Mettre en place des ouvriers ou technicien qualifié pour les opérations de maintenance et d’entretien des forages et équipements ;</w:t>
            </w:r>
          </w:p>
          <w:p w14:paraId="5B0AEFAE"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-Effectuer des analyses de la qualité des eaux souterraines ;</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4D99DA93"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lastRenderedPageBreak/>
              <w:t>-Site des forages bien sécurisés ;</w:t>
            </w:r>
          </w:p>
          <w:p w14:paraId="2263169E"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-Présence d’un panneau d’interdiction d’accès,</w:t>
            </w:r>
          </w:p>
          <w:p w14:paraId="4E675D60"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 Présence de gardiens</w:t>
            </w:r>
          </w:p>
          <w:p w14:paraId="6E760BA1"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lastRenderedPageBreak/>
              <w:t>-Présence d’ouvrier ou technicien qualifié</w:t>
            </w:r>
          </w:p>
          <w:p w14:paraId="41A924F0"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-Fiche des analyses de la qualité de l’eau souterraine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FAD1FF"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lastRenderedPageBreak/>
              <w:t>EAGB</w:t>
            </w:r>
          </w:p>
          <w:p w14:paraId="0156F011" w14:textId="77777777" w:rsidR="00451250" w:rsidRPr="00451250" w:rsidRDefault="00451250" w:rsidP="00451250">
            <w:pPr>
              <w:autoSpaceDE w:val="0"/>
              <w:autoSpaceDN w:val="0"/>
              <w:adjustRightInd w:val="0"/>
              <w:spacing w:after="0" w:line="240" w:lineRule="auto"/>
              <w:jc w:val="center"/>
              <w:rPr>
                <w:rFonts w:ascii="Times New Roman" w:hAnsi="Times New Roman"/>
                <w:b/>
                <w:bCs/>
                <w:sz w:val="18"/>
                <w:szCs w:val="18"/>
              </w:rPr>
            </w:pPr>
            <w:r w:rsidRPr="00451250">
              <w:rPr>
                <w:rFonts w:ascii="Times New Roman" w:hAnsi="Times New Roman"/>
                <w:b/>
                <w:sz w:val="18"/>
                <w:szCs w:val="18"/>
              </w:rPr>
              <w:t>PUASEE-FA</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447A23"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p w14:paraId="010E993D" w14:textId="77777777" w:rsidR="00451250" w:rsidRPr="00451250" w:rsidRDefault="00451250" w:rsidP="00451250">
            <w:pPr>
              <w:autoSpaceDE w:val="0"/>
              <w:autoSpaceDN w:val="0"/>
              <w:adjustRightInd w:val="0"/>
              <w:spacing w:after="0" w:line="240" w:lineRule="auto"/>
              <w:jc w:val="center"/>
              <w:rPr>
                <w:rFonts w:ascii="Times New Roman" w:hAnsi="Times New Roman"/>
                <w:b/>
                <w:bCs/>
                <w:sz w:val="18"/>
                <w:szCs w:val="18"/>
              </w:rPr>
            </w:pPr>
          </w:p>
        </w:tc>
        <w:tc>
          <w:tcPr>
            <w:tcW w:w="993" w:type="dxa"/>
            <w:tcBorders>
              <w:top w:val="single" w:sz="4" w:space="0" w:color="auto"/>
              <w:left w:val="single" w:sz="4" w:space="0" w:color="auto"/>
              <w:bottom w:val="single" w:sz="4" w:space="0" w:color="auto"/>
              <w:right w:val="single" w:sz="4" w:space="0" w:color="auto"/>
            </w:tcBorders>
            <w:vAlign w:val="center"/>
          </w:tcPr>
          <w:p w14:paraId="2819763A"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sz w:val="18"/>
                <w:szCs w:val="18"/>
              </w:rPr>
              <w:t>Au début et en continu</w:t>
            </w:r>
          </w:p>
        </w:tc>
        <w:tc>
          <w:tcPr>
            <w:tcW w:w="992" w:type="dxa"/>
            <w:tcBorders>
              <w:top w:val="single" w:sz="4" w:space="0" w:color="auto"/>
              <w:left w:val="single" w:sz="4" w:space="0" w:color="auto"/>
              <w:bottom w:val="single" w:sz="4" w:space="0" w:color="auto"/>
              <w:right w:val="single" w:sz="4" w:space="0" w:color="auto"/>
            </w:tcBorders>
            <w:vAlign w:val="center"/>
          </w:tcPr>
          <w:p w14:paraId="73D96A55"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sz w:val="18"/>
                <w:szCs w:val="18"/>
              </w:rPr>
              <w:t>2 fois  par an</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6D12D5C"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3 000 000</w:t>
            </w:r>
          </w:p>
        </w:tc>
      </w:tr>
      <w:tr w:rsidR="00451250" w:rsidRPr="00451250" w14:paraId="727A961A" w14:textId="77777777" w:rsidTr="00451250">
        <w:trPr>
          <w:trHeight w:val="389"/>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54745C3"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lastRenderedPageBreak/>
              <w:t>Eaux de surface et Sols</w:t>
            </w:r>
          </w:p>
        </w:tc>
        <w:tc>
          <w:tcPr>
            <w:tcW w:w="2127" w:type="dxa"/>
            <w:tcBorders>
              <w:top w:val="single" w:sz="4" w:space="0" w:color="auto"/>
              <w:left w:val="single" w:sz="4" w:space="0" w:color="auto"/>
              <w:bottom w:val="single" w:sz="4" w:space="0" w:color="auto"/>
              <w:right w:val="single" w:sz="4" w:space="0" w:color="auto"/>
            </w:tcBorders>
            <w:vAlign w:val="center"/>
          </w:tcPr>
          <w:p w14:paraId="4A4C2D45"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Risque pollution des sols et des eaux pluviales (</w:t>
            </w:r>
            <w:r w:rsidRPr="00451250">
              <w:rPr>
                <w:rFonts w:ascii="Times New Roman" w:hAnsi="Times New Roman"/>
                <w:color w:val="000000"/>
                <w:sz w:val="18"/>
                <w:szCs w:val="18"/>
              </w:rPr>
              <w:t>rejets des hydrocarbures ou rejets des substances huileuses)</w:t>
            </w:r>
          </w:p>
        </w:tc>
        <w:tc>
          <w:tcPr>
            <w:tcW w:w="4394" w:type="dxa"/>
            <w:tcBorders>
              <w:top w:val="single" w:sz="4" w:space="0" w:color="auto"/>
              <w:left w:val="single" w:sz="4" w:space="0" w:color="auto"/>
              <w:bottom w:val="single" w:sz="4" w:space="0" w:color="auto"/>
              <w:right w:val="single" w:sz="4" w:space="0" w:color="auto"/>
            </w:tcBorders>
            <w:vAlign w:val="center"/>
          </w:tcPr>
          <w:p w14:paraId="67718B67" w14:textId="77777777" w:rsidR="00451250" w:rsidRPr="00451250" w:rsidRDefault="00451250" w:rsidP="00451250">
            <w:pPr>
              <w:autoSpaceDE w:val="0"/>
              <w:autoSpaceDN w:val="0"/>
              <w:adjustRightInd w:val="0"/>
              <w:spacing w:after="0" w:line="240" w:lineRule="auto"/>
              <w:jc w:val="both"/>
              <w:rPr>
                <w:rFonts w:ascii="Times New Roman" w:hAnsi="Times New Roman" w:cs="Times New Roman"/>
                <w:color w:val="000000"/>
                <w:sz w:val="18"/>
                <w:szCs w:val="18"/>
              </w:rPr>
            </w:pPr>
            <w:r w:rsidRPr="00451250">
              <w:rPr>
                <w:rFonts w:ascii="Times New Roman" w:hAnsi="Times New Roman"/>
                <w:sz w:val="18"/>
                <w:szCs w:val="18"/>
              </w:rPr>
              <w:t>-</w:t>
            </w:r>
            <w:r w:rsidRPr="00451250">
              <w:rPr>
                <w:rFonts w:ascii="Times New Roman" w:hAnsi="Times New Roman" w:cs="Times New Roman"/>
                <w:color w:val="000000"/>
                <w:sz w:val="18"/>
                <w:szCs w:val="18"/>
              </w:rPr>
              <w:t xml:space="preserve"> Mettre en place un système de gestion des substances huileuses ou hydrocarbures pendant le fonctionnement des groupes ou les opérations d’entretien ou de maintenance ;</w:t>
            </w:r>
          </w:p>
          <w:p w14:paraId="09FDD85F" w14:textId="77777777" w:rsidR="00451250" w:rsidRPr="00451250" w:rsidRDefault="00451250" w:rsidP="00451250">
            <w:pPr>
              <w:autoSpaceDE w:val="0"/>
              <w:autoSpaceDN w:val="0"/>
              <w:adjustRightInd w:val="0"/>
              <w:spacing w:after="0" w:line="240" w:lineRule="auto"/>
              <w:jc w:val="both"/>
              <w:rPr>
                <w:rFonts w:ascii="Times New Roman" w:hAnsi="Times New Roman" w:cs="Times New Roman"/>
                <w:color w:val="000000"/>
                <w:sz w:val="18"/>
                <w:szCs w:val="18"/>
              </w:rPr>
            </w:pPr>
            <w:r w:rsidRPr="00451250">
              <w:rPr>
                <w:rFonts w:ascii="Times New Roman" w:hAnsi="Times New Roman" w:cs="Times New Roman"/>
                <w:color w:val="000000"/>
                <w:sz w:val="18"/>
                <w:szCs w:val="18"/>
              </w:rPr>
              <w:t xml:space="preserve">-Assurer enlèvement mensuel des bacs ; </w:t>
            </w:r>
          </w:p>
          <w:p w14:paraId="6A6261D7"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-Séparer les eaux de drainage des eaux pluviales et ceux des eaux de lavages ;</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5B50712F"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-Présence d’un système de gestion ;</w:t>
            </w:r>
          </w:p>
          <w:p w14:paraId="3813107C"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-Drainage des eaux de pluviales et lavages séparés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6C3AEA"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EAGB</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1D02FE"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p w14:paraId="590897E6" w14:textId="77777777" w:rsidR="00451250" w:rsidRPr="00451250" w:rsidRDefault="00451250" w:rsidP="00451250">
            <w:pPr>
              <w:spacing w:after="0" w:line="240" w:lineRule="auto"/>
              <w:jc w:val="center"/>
              <w:rPr>
                <w:rFonts w:ascii="Times New Roman" w:hAnsi="Times New Roman"/>
                <w:b/>
                <w:sz w:val="18"/>
                <w:szCs w:val="18"/>
              </w:rPr>
            </w:pPr>
          </w:p>
        </w:tc>
        <w:tc>
          <w:tcPr>
            <w:tcW w:w="993" w:type="dxa"/>
            <w:tcBorders>
              <w:top w:val="single" w:sz="4" w:space="0" w:color="auto"/>
              <w:left w:val="single" w:sz="4" w:space="0" w:color="auto"/>
              <w:bottom w:val="single" w:sz="4" w:space="0" w:color="auto"/>
              <w:right w:val="single" w:sz="4" w:space="0" w:color="auto"/>
            </w:tcBorders>
            <w:vAlign w:val="center"/>
          </w:tcPr>
          <w:p w14:paraId="39B8334A" w14:textId="77777777" w:rsidR="00451250" w:rsidRPr="00451250" w:rsidRDefault="00451250" w:rsidP="00451250">
            <w:pPr>
              <w:autoSpaceDE w:val="0"/>
              <w:autoSpaceDN w:val="0"/>
              <w:adjustRightInd w:val="0"/>
              <w:spacing w:after="0" w:line="240" w:lineRule="auto"/>
              <w:jc w:val="center"/>
              <w:rPr>
                <w:rFonts w:ascii="Times New Roman" w:hAnsi="Times New Roman"/>
                <w:sz w:val="18"/>
                <w:szCs w:val="18"/>
              </w:rPr>
            </w:pPr>
            <w:r w:rsidRPr="00451250">
              <w:rPr>
                <w:rFonts w:ascii="Times New Roman" w:hAnsi="Times New Roman"/>
                <w:sz w:val="18"/>
                <w:szCs w:val="18"/>
              </w:rPr>
              <w:t>Au début et en continu</w:t>
            </w:r>
          </w:p>
        </w:tc>
        <w:tc>
          <w:tcPr>
            <w:tcW w:w="992" w:type="dxa"/>
            <w:tcBorders>
              <w:top w:val="single" w:sz="4" w:space="0" w:color="auto"/>
              <w:left w:val="single" w:sz="4" w:space="0" w:color="auto"/>
              <w:bottom w:val="single" w:sz="4" w:space="0" w:color="auto"/>
              <w:right w:val="single" w:sz="4" w:space="0" w:color="auto"/>
            </w:tcBorders>
            <w:vAlign w:val="center"/>
          </w:tcPr>
          <w:p w14:paraId="6A946477" w14:textId="77777777" w:rsidR="00451250" w:rsidRPr="00451250" w:rsidRDefault="00451250" w:rsidP="00451250">
            <w:pPr>
              <w:autoSpaceDE w:val="0"/>
              <w:autoSpaceDN w:val="0"/>
              <w:adjustRightInd w:val="0"/>
              <w:spacing w:after="0" w:line="240" w:lineRule="auto"/>
              <w:jc w:val="center"/>
              <w:rPr>
                <w:rFonts w:ascii="Times New Roman" w:hAnsi="Times New Roman"/>
                <w:sz w:val="18"/>
                <w:szCs w:val="18"/>
              </w:rPr>
            </w:pPr>
            <w:r w:rsidRPr="00451250">
              <w:rPr>
                <w:rFonts w:ascii="Times New Roman" w:hAnsi="Times New Roman"/>
                <w:sz w:val="18"/>
                <w:szCs w:val="18"/>
              </w:rPr>
              <w:t>Trois fois  par an</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9DF071D"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 1 500 000</w:t>
            </w:r>
          </w:p>
        </w:tc>
      </w:tr>
      <w:tr w:rsidR="00451250" w:rsidRPr="00451250" w14:paraId="6507B700" w14:textId="77777777" w:rsidTr="00451250">
        <w:trPr>
          <w:trHeight w:val="389"/>
          <w:jc w:val="center"/>
        </w:trPr>
        <w:tc>
          <w:tcPr>
            <w:tcW w:w="1129"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63DD45E6"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PAYSAGE</w:t>
            </w:r>
          </w:p>
        </w:tc>
        <w:tc>
          <w:tcPr>
            <w:tcW w:w="2127" w:type="dxa"/>
            <w:tcBorders>
              <w:top w:val="single" w:sz="4" w:space="0" w:color="auto"/>
              <w:left w:val="single" w:sz="4" w:space="0" w:color="auto"/>
              <w:bottom w:val="single" w:sz="4" w:space="0" w:color="auto"/>
              <w:right w:val="single" w:sz="4" w:space="0" w:color="auto"/>
            </w:tcBorders>
            <w:vAlign w:val="center"/>
          </w:tcPr>
          <w:p w14:paraId="3ACF7C78"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Risque de modification du paysage</w:t>
            </w:r>
          </w:p>
        </w:tc>
        <w:tc>
          <w:tcPr>
            <w:tcW w:w="4394" w:type="dxa"/>
            <w:tcBorders>
              <w:top w:val="single" w:sz="4" w:space="0" w:color="auto"/>
              <w:left w:val="single" w:sz="4" w:space="0" w:color="auto"/>
              <w:bottom w:val="single" w:sz="4" w:space="0" w:color="auto"/>
              <w:right w:val="single" w:sz="4" w:space="0" w:color="auto"/>
            </w:tcBorders>
            <w:vAlign w:val="center"/>
          </w:tcPr>
          <w:p w14:paraId="44E6E15C"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w:t>
            </w:r>
            <w:r w:rsidRPr="00451250">
              <w:rPr>
                <w:rFonts w:ascii="Times New Roman" w:hAnsi="Times New Roman"/>
                <w:bCs/>
                <w:sz w:val="18"/>
                <w:szCs w:val="18"/>
              </w:rPr>
              <w:t xml:space="preserve"> Veiller sur l’aspect esthétique des zones implantation des forages et des équipements ;</w:t>
            </w:r>
          </w:p>
          <w:p w14:paraId="68605120"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-Réadapter les alentours des forages et des équipements pour avoir une bonne appréciation visuelle ;</w:t>
            </w:r>
          </w:p>
          <w:p w14:paraId="52151622"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-Effectuer une remise en état des zones intervention du sous-projet n°1;</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0DFF0A92"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-Aspect esthétique des usagers non changé ;</w:t>
            </w:r>
          </w:p>
          <w:p w14:paraId="0C452BF4"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-Remise en état des sites interventions après les travaux ;</w:t>
            </w:r>
          </w:p>
          <w:p w14:paraId="54B3E9DC" w14:textId="77777777" w:rsidR="00451250" w:rsidRPr="00451250" w:rsidRDefault="00451250" w:rsidP="00451250">
            <w:pPr>
              <w:autoSpaceDE w:val="0"/>
              <w:autoSpaceDN w:val="0"/>
              <w:adjustRightInd w:val="0"/>
              <w:spacing w:after="0" w:line="240" w:lineRule="auto"/>
              <w:rPr>
                <w:rFonts w:ascii="Times New Roman" w:hAnsi="Times New Roman"/>
                <w:sz w:val="18"/>
                <w:szCs w:val="18"/>
              </w:rPr>
            </w:pPr>
            <w:r w:rsidRPr="00451250">
              <w:rPr>
                <w:rFonts w:ascii="Times New Roman" w:hAnsi="Times New Roman"/>
                <w:sz w:val="18"/>
                <w:szCs w:val="18"/>
              </w:rPr>
              <w:t>-Présence d’un bonne appréciation visuelle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1F7BEF"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Entreprise</w:t>
            </w:r>
          </w:p>
          <w:p w14:paraId="73E23F96" w14:textId="77777777" w:rsidR="00451250" w:rsidRPr="00451250" w:rsidRDefault="00451250" w:rsidP="00451250">
            <w:pPr>
              <w:autoSpaceDE w:val="0"/>
              <w:autoSpaceDN w:val="0"/>
              <w:adjustRightInd w:val="0"/>
              <w:spacing w:after="0" w:line="240" w:lineRule="auto"/>
              <w:jc w:val="center"/>
              <w:rPr>
                <w:rFonts w:ascii="Times New Roman" w:hAnsi="Times New Roman"/>
                <w:b/>
                <w:bCs/>
                <w:sz w:val="18"/>
                <w:szCs w:val="18"/>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AE4D6F" w14:textId="77777777" w:rsidR="00451250" w:rsidRPr="00451250" w:rsidRDefault="00451250" w:rsidP="00451250">
            <w:pPr>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p w14:paraId="3EDD838D" w14:textId="77777777" w:rsidR="00451250" w:rsidRPr="00451250" w:rsidRDefault="00451250" w:rsidP="00451250">
            <w:pPr>
              <w:spacing w:after="0" w:line="240" w:lineRule="auto"/>
              <w:jc w:val="center"/>
              <w:rPr>
                <w:rFonts w:ascii="Times New Roman" w:hAnsi="Times New Roman"/>
                <w:b/>
                <w:sz w:val="18"/>
                <w:szCs w:val="18"/>
              </w:rPr>
            </w:pPr>
          </w:p>
          <w:p w14:paraId="530C8519" w14:textId="77777777" w:rsidR="00451250" w:rsidRPr="00451250" w:rsidRDefault="00451250" w:rsidP="00451250">
            <w:pPr>
              <w:autoSpaceDE w:val="0"/>
              <w:autoSpaceDN w:val="0"/>
              <w:adjustRightInd w:val="0"/>
              <w:spacing w:after="0" w:line="240" w:lineRule="auto"/>
              <w:jc w:val="center"/>
              <w:rPr>
                <w:rFonts w:ascii="Times New Roman" w:hAnsi="Times New Roman"/>
                <w:b/>
                <w:bCs/>
                <w:sz w:val="18"/>
                <w:szCs w:val="18"/>
              </w:rPr>
            </w:pPr>
            <w:r w:rsidRPr="00451250">
              <w:rPr>
                <w:rFonts w:ascii="Times New Roman" w:hAnsi="Times New Roman"/>
                <w:b/>
                <w:sz w:val="18"/>
                <w:szCs w:val="18"/>
              </w:rPr>
              <w:t>PUASEE-FA</w:t>
            </w:r>
          </w:p>
        </w:tc>
        <w:tc>
          <w:tcPr>
            <w:tcW w:w="993" w:type="dxa"/>
            <w:tcBorders>
              <w:top w:val="single" w:sz="4" w:space="0" w:color="auto"/>
              <w:left w:val="single" w:sz="4" w:space="0" w:color="auto"/>
              <w:bottom w:val="single" w:sz="4" w:space="0" w:color="auto"/>
              <w:right w:val="single" w:sz="4" w:space="0" w:color="auto"/>
            </w:tcBorders>
            <w:vAlign w:val="center"/>
          </w:tcPr>
          <w:p w14:paraId="225AF7DC"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sz w:val="18"/>
                <w:szCs w:val="18"/>
              </w:rPr>
              <w:t>Au début et en continu</w:t>
            </w:r>
          </w:p>
        </w:tc>
        <w:tc>
          <w:tcPr>
            <w:tcW w:w="992" w:type="dxa"/>
            <w:tcBorders>
              <w:top w:val="single" w:sz="4" w:space="0" w:color="auto"/>
              <w:left w:val="single" w:sz="4" w:space="0" w:color="auto"/>
              <w:bottom w:val="single" w:sz="4" w:space="0" w:color="auto"/>
              <w:right w:val="single" w:sz="4" w:space="0" w:color="auto"/>
            </w:tcBorders>
            <w:vAlign w:val="center"/>
          </w:tcPr>
          <w:p w14:paraId="16E37C5B"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sz w:val="18"/>
                <w:szCs w:val="18"/>
              </w:rPr>
              <w:t>1 fois  par an</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02662D6"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Coût associé au projet</w:t>
            </w:r>
          </w:p>
        </w:tc>
      </w:tr>
      <w:tr w:rsidR="00451250" w:rsidRPr="00451250" w14:paraId="7A14BBF8" w14:textId="77777777" w:rsidTr="00451250">
        <w:trPr>
          <w:trHeight w:val="412"/>
          <w:jc w:val="center"/>
        </w:trPr>
        <w:tc>
          <w:tcPr>
            <w:tcW w:w="1129" w:type="dxa"/>
            <w:vMerge w:val="restart"/>
            <w:tcBorders>
              <w:top w:val="single" w:sz="4" w:space="0" w:color="auto"/>
              <w:left w:val="single" w:sz="4" w:space="0" w:color="auto"/>
              <w:right w:val="single" w:sz="4" w:space="0" w:color="auto"/>
            </w:tcBorders>
            <w:shd w:val="clear" w:color="auto" w:fill="FFF2CC" w:themeFill="accent4" w:themeFillTint="33"/>
            <w:vAlign w:val="center"/>
            <w:hideMark/>
          </w:tcPr>
          <w:p w14:paraId="74047116" w14:textId="77777777" w:rsidR="00451250" w:rsidRPr="00451250" w:rsidRDefault="00451250" w:rsidP="00451250">
            <w:pPr>
              <w:autoSpaceDE w:val="0"/>
              <w:autoSpaceDN w:val="0"/>
              <w:adjustRightInd w:val="0"/>
              <w:spacing w:after="0" w:line="240" w:lineRule="auto"/>
              <w:jc w:val="center"/>
              <w:rPr>
                <w:rFonts w:ascii="Times New Roman" w:hAnsi="Times New Roman"/>
                <w:b/>
                <w:bCs/>
                <w:sz w:val="18"/>
                <w:szCs w:val="18"/>
              </w:rPr>
            </w:pPr>
            <w:r w:rsidRPr="00451250">
              <w:rPr>
                <w:rFonts w:ascii="Times New Roman" w:hAnsi="Times New Roman"/>
                <w:b/>
                <w:bCs/>
                <w:sz w:val="18"/>
                <w:szCs w:val="18"/>
              </w:rPr>
              <w:t>Humain</w:t>
            </w:r>
          </w:p>
        </w:tc>
        <w:tc>
          <w:tcPr>
            <w:tcW w:w="2127" w:type="dxa"/>
            <w:tcBorders>
              <w:top w:val="single" w:sz="4" w:space="0" w:color="auto"/>
              <w:left w:val="single" w:sz="4" w:space="0" w:color="auto"/>
              <w:bottom w:val="single" w:sz="4" w:space="0" w:color="auto"/>
              <w:right w:val="single" w:sz="4" w:space="0" w:color="auto"/>
            </w:tcBorders>
            <w:vAlign w:val="center"/>
          </w:tcPr>
          <w:p w14:paraId="69733D05"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bCs/>
                <w:sz w:val="18"/>
                <w:szCs w:val="18"/>
              </w:rPr>
              <w:t>Risque de générer des nuisances sonores et des productions de GES.</w:t>
            </w:r>
          </w:p>
        </w:tc>
        <w:tc>
          <w:tcPr>
            <w:tcW w:w="4394" w:type="dxa"/>
            <w:tcBorders>
              <w:top w:val="single" w:sz="4" w:space="0" w:color="auto"/>
              <w:left w:val="single" w:sz="4" w:space="0" w:color="auto"/>
              <w:bottom w:val="single" w:sz="4" w:space="0" w:color="auto"/>
              <w:right w:val="single" w:sz="4" w:space="0" w:color="auto"/>
            </w:tcBorders>
            <w:vAlign w:val="center"/>
          </w:tcPr>
          <w:p w14:paraId="04F8D58B" w14:textId="77777777" w:rsidR="00451250" w:rsidRPr="00451250" w:rsidRDefault="00451250" w:rsidP="00451250">
            <w:pPr>
              <w:spacing w:after="0" w:line="240" w:lineRule="auto"/>
              <w:jc w:val="both"/>
              <w:rPr>
                <w:rFonts w:ascii="Times New Roman" w:hAnsi="Times New Roman"/>
                <w:bCs/>
                <w:sz w:val="18"/>
                <w:szCs w:val="18"/>
              </w:rPr>
            </w:pPr>
            <w:r w:rsidRPr="00451250">
              <w:rPr>
                <w:rFonts w:ascii="Times New Roman" w:hAnsi="Times New Roman"/>
                <w:bCs/>
                <w:sz w:val="18"/>
                <w:szCs w:val="18"/>
              </w:rPr>
              <w:t>-Mettre des locaux bien dimensionnés pour le confinement des groupes électrogènes,</w:t>
            </w:r>
          </w:p>
          <w:p w14:paraId="5924D81D" w14:textId="77777777" w:rsidR="00451250" w:rsidRPr="00451250" w:rsidRDefault="00451250" w:rsidP="00451250">
            <w:pPr>
              <w:spacing w:after="0" w:line="240" w:lineRule="auto"/>
              <w:jc w:val="both"/>
              <w:rPr>
                <w:rFonts w:ascii="Times New Roman" w:hAnsi="Times New Roman"/>
                <w:bCs/>
                <w:sz w:val="18"/>
                <w:szCs w:val="18"/>
              </w:rPr>
            </w:pPr>
            <w:r w:rsidRPr="00451250">
              <w:rPr>
                <w:rFonts w:ascii="Times New Roman" w:hAnsi="Times New Roman"/>
                <w:sz w:val="18"/>
                <w:szCs w:val="18"/>
              </w:rPr>
              <w:t>-Mettre en place</w:t>
            </w:r>
            <w:r w:rsidRPr="00451250">
              <w:rPr>
                <w:sz w:val="18"/>
                <w:szCs w:val="18"/>
              </w:rPr>
              <w:t xml:space="preserve"> </w:t>
            </w:r>
            <w:r w:rsidRPr="00451250">
              <w:rPr>
                <w:rFonts w:ascii="Times New Roman" w:hAnsi="Times New Roman"/>
                <w:bCs/>
                <w:sz w:val="18"/>
                <w:szCs w:val="18"/>
              </w:rPr>
              <w:t>des suspensions anti-vibratiles</w:t>
            </w:r>
          </w:p>
          <w:p w14:paraId="7583A739" w14:textId="77777777" w:rsidR="00451250" w:rsidRPr="00451250" w:rsidRDefault="00451250" w:rsidP="00451250">
            <w:pPr>
              <w:spacing w:after="0" w:line="240" w:lineRule="auto"/>
              <w:jc w:val="both"/>
              <w:rPr>
                <w:rFonts w:ascii="Times New Roman" w:hAnsi="Times New Roman"/>
                <w:bCs/>
                <w:sz w:val="18"/>
                <w:szCs w:val="18"/>
              </w:rPr>
            </w:pPr>
            <w:r w:rsidRPr="00451250">
              <w:rPr>
                <w:rFonts w:ascii="Times New Roman" w:hAnsi="Times New Roman"/>
                <w:bCs/>
                <w:sz w:val="18"/>
                <w:szCs w:val="18"/>
              </w:rPr>
              <w:t>-Mettre en place des groupes silencieux</w:t>
            </w:r>
          </w:p>
          <w:p w14:paraId="56B33BFA" w14:textId="77777777" w:rsidR="00451250" w:rsidRPr="00451250" w:rsidRDefault="00451250" w:rsidP="00451250">
            <w:pPr>
              <w:spacing w:after="0" w:line="240" w:lineRule="auto"/>
              <w:jc w:val="both"/>
              <w:rPr>
                <w:rFonts w:ascii="Times New Roman" w:hAnsi="Times New Roman"/>
                <w:bCs/>
                <w:sz w:val="18"/>
                <w:szCs w:val="18"/>
              </w:rPr>
            </w:pPr>
            <w:r w:rsidRPr="00451250">
              <w:rPr>
                <w:rFonts w:ascii="Times New Roman" w:hAnsi="Times New Roman"/>
                <w:bCs/>
                <w:sz w:val="18"/>
                <w:szCs w:val="18"/>
              </w:rPr>
              <w:t>-Mettre en place un ou des groupes puissants pour diminuer le nombre de groupe</w:t>
            </w:r>
          </w:p>
          <w:p w14:paraId="3510D2D8" w14:textId="77777777" w:rsidR="00451250" w:rsidRPr="00451250" w:rsidRDefault="00451250" w:rsidP="00451250">
            <w:pPr>
              <w:spacing w:after="0" w:line="240" w:lineRule="auto"/>
              <w:jc w:val="both"/>
              <w:rPr>
                <w:rFonts w:ascii="Times New Roman" w:hAnsi="Times New Roman"/>
                <w:bCs/>
                <w:sz w:val="18"/>
                <w:szCs w:val="18"/>
              </w:rPr>
            </w:pPr>
            <w:r w:rsidRPr="00451250">
              <w:rPr>
                <w:rFonts w:ascii="Times New Roman" w:hAnsi="Times New Roman"/>
                <w:bCs/>
                <w:sz w:val="18"/>
                <w:szCs w:val="18"/>
              </w:rPr>
              <w:t>-Entretenir régulièrement les groupes électrogènes</w:t>
            </w:r>
          </w:p>
          <w:p w14:paraId="617566F5"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bCs/>
                <w:sz w:val="18"/>
                <w:szCs w:val="18"/>
              </w:rPr>
              <w:t>-Choisir des groupes moins polluants ou mettre en place des dispositions anti-pollution</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6FFBB193"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 xml:space="preserve">-Présence des locaux </w:t>
            </w:r>
          </w:p>
          <w:p w14:paraId="25D835D0"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-Présence des suspensions anti-vibratiles</w:t>
            </w:r>
          </w:p>
          <w:p w14:paraId="72952521"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-Présence de groupe électrogène silencieux</w:t>
            </w:r>
          </w:p>
          <w:p w14:paraId="5EBE6882"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w:t>
            </w:r>
            <w:r w:rsidRPr="00451250">
              <w:rPr>
                <w:rFonts w:ascii="Times New Roman" w:hAnsi="Times New Roman"/>
                <w:bCs/>
                <w:sz w:val="18"/>
                <w:szCs w:val="18"/>
              </w:rPr>
              <w:t xml:space="preserve"> Présence d’anti-pollution et n’affectant pas la qualité de l’air</w:t>
            </w:r>
          </w:p>
          <w:p w14:paraId="49BC3771" w14:textId="77777777" w:rsidR="00451250" w:rsidRPr="00451250" w:rsidRDefault="00451250" w:rsidP="00451250">
            <w:pPr>
              <w:autoSpaceDE w:val="0"/>
              <w:autoSpaceDN w:val="0"/>
              <w:adjustRightInd w:val="0"/>
              <w:spacing w:after="0" w:line="240" w:lineRule="auto"/>
              <w:jc w:val="both"/>
              <w:rPr>
                <w:rFonts w:ascii="Times New Roman" w:hAnsi="Times New Roman"/>
                <w:bCs/>
                <w:sz w:val="18"/>
                <w:szCs w:val="18"/>
              </w:rPr>
            </w:pPr>
            <w:r w:rsidRPr="00451250">
              <w:rPr>
                <w:rFonts w:ascii="Times New Roman" w:hAnsi="Times New Roman"/>
                <w:sz w:val="18"/>
                <w:szCs w:val="18"/>
              </w:rPr>
              <w:t>- Présence des PV d’e</w:t>
            </w:r>
            <w:r w:rsidRPr="00451250">
              <w:rPr>
                <w:rFonts w:ascii="Times New Roman" w:hAnsi="Times New Roman"/>
                <w:bCs/>
                <w:sz w:val="18"/>
                <w:szCs w:val="18"/>
              </w:rPr>
              <w:t>ntretien</w:t>
            </w:r>
          </w:p>
          <w:p w14:paraId="54A7B953"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 xml:space="preserve">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17D85BC"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EAGB</w:t>
            </w:r>
          </w:p>
          <w:p w14:paraId="07805C4F"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PUASEE-FA</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2620276"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p>
          <w:p w14:paraId="650558CF"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tc>
        <w:tc>
          <w:tcPr>
            <w:tcW w:w="993" w:type="dxa"/>
            <w:tcBorders>
              <w:top w:val="single" w:sz="4" w:space="0" w:color="auto"/>
              <w:left w:val="single" w:sz="4" w:space="0" w:color="auto"/>
              <w:bottom w:val="single" w:sz="4" w:space="0" w:color="auto"/>
              <w:right w:val="single" w:sz="4" w:space="0" w:color="auto"/>
            </w:tcBorders>
            <w:vAlign w:val="center"/>
            <w:hideMark/>
          </w:tcPr>
          <w:p w14:paraId="192CE547" w14:textId="77777777" w:rsidR="00451250" w:rsidRPr="00451250" w:rsidRDefault="00451250" w:rsidP="00451250">
            <w:pPr>
              <w:autoSpaceDE w:val="0"/>
              <w:autoSpaceDN w:val="0"/>
              <w:adjustRightInd w:val="0"/>
              <w:spacing w:after="0" w:line="240" w:lineRule="auto"/>
              <w:jc w:val="center"/>
              <w:rPr>
                <w:rFonts w:ascii="Times New Roman" w:hAnsi="Times New Roman"/>
                <w:sz w:val="18"/>
                <w:szCs w:val="18"/>
              </w:rPr>
            </w:pPr>
            <w:r w:rsidRPr="00451250">
              <w:rPr>
                <w:rFonts w:ascii="Times New Roman" w:hAnsi="Times New Roman"/>
                <w:sz w:val="18"/>
                <w:szCs w:val="18"/>
              </w:rPr>
              <w:t>Au début et en continu</w:t>
            </w:r>
          </w:p>
        </w:tc>
        <w:tc>
          <w:tcPr>
            <w:tcW w:w="992" w:type="dxa"/>
            <w:tcBorders>
              <w:top w:val="single" w:sz="4" w:space="0" w:color="auto"/>
              <w:left w:val="single" w:sz="4" w:space="0" w:color="auto"/>
              <w:bottom w:val="single" w:sz="4" w:space="0" w:color="auto"/>
              <w:right w:val="single" w:sz="4" w:space="0" w:color="auto"/>
            </w:tcBorders>
            <w:vAlign w:val="center"/>
          </w:tcPr>
          <w:p w14:paraId="6A6493BB" w14:textId="77777777" w:rsidR="00451250" w:rsidRPr="00451250" w:rsidRDefault="00451250" w:rsidP="00451250">
            <w:pPr>
              <w:autoSpaceDE w:val="0"/>
              <w:autoSpaceDN w:val="0"/>
              <w:adjustRightInd w:val="0"/>
              <w:spacing w:after="0" w:line="240" w:lineRule="auto"/>
              <w:jc w:val="center"/>
              <w:rPr>
                <w:rFonts w:ascii="Times New Roman" w:hAnsi="Times New Roman"/>
                <w:sz w:val="18"/>
                <w:szCs w:val="18"/>
              </w:rPr>
            </w:pPr>
            <w:r w:rsidRPr="00451250">
              <w:rPr>
                <w:rFonts w:ascii="Times New Roman" w:hAnsi="Times New Roman"/>
                <w:sz w:val="18"/>
                <w:szCs w:val="18"/>
              </w:rPr>
              <w:t>Trois fois par an</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2F845CF4"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Coût associé au projet</w:t>
            </w:r>
          </w:p>
        </w:tc>
      </w:tr>
      <w:tr w:rsidR="00451250" w:rsidRPr="00451250" w14:paraId="19A216D9" w14:textId="77777777" w:rsidTr="00451250">
        <w:trPr>
          <w:trHeight w:val="1411"/>
          <w:jc w:val="center"/>
        </w:trPr>
        <w:tc>
          <w:tcPr>
            <w:tcW w:w="1129" w:type="dxa"/>
            <w:vMerge/>
            <w:tcBorders>
              <w:left w:val="single" w:sz="4" w:space="0" w:color="auto"/>
              <w:right w:val="single" w:sz="4" w:space="0" w:color="auto"/>
            </w:tcBorders>
            <w:shd w:val="clear" w:color="auto" w:fill="FFF2CC" w:themeFill="accent4" w:themeFillTint="33"/>
            <w:vAlign w:val="center"/>
          </w:tcPr>
          <w:p w14:paraId="087C097D" w14:textId="77777777" w:rsidR="00451250" w:rsidRPr="00451250" w:rsidRDefault="00451250" w:rsidP="00451250">
            <w:pPr>
              <w:autoSpaceDE w:val="0"/>
              <w:autoSpaceDN w:val="0"/>
              <w:adjustRightInd w:val="0"/>
              <w:spacing w:after="0" w:line="240" w:lineRule="auto"/>
              <w:jc w:val="center"/>
              <w:rPr>
                <w:rFonts w:ascii="Times New Roman" w:hAnsi="Times New Roman"/>
                <w:b/>
                <w:bCs/>
                <w:sz w:val="18"/>
                <w:szCs w:val="18"/>
              </w:rPr>
            </w:pPr>
          </w:p>
        </w:tc>
        <w:tc>
          <w:tcPr>
            <w:tcW w:w="2127" w:type="dxa"/>
            <w:tcBorders>
              <w:top w:val="single" w:sz="4" w:space="0" w:color="auto"/>
              <w:left w:val="single" w:sz="4" w:space="0" w:color="auto"/>
              <w:bottom w:val="single" w:sz="4" w:space="0" w:color="auto"/>
              <w:right w:val="single" w:sz="4" w:space="0" w:color="auto"/>
            </w:tcBorders>
            <w:vAlign w:val="center"/>
          </w:tcPr>
          <w:p w14:paraId="1984C592"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bCs/>
                <w:sz w:val="18"/>
                <w:szCs w:val="18"/>
              </w:rPr>
              <w:t>Risque d’engendrer des perturbations au niveau des réseaux de distribution d’eau ou des risques d’arrêt de fonctionnement des forages et des équipements pendant des heures.</w:t>
            </w:r>
          </w:p>
        </w:tc>
        <w:tc>
          <w:tcPr>
            <w:tcW w:w="4394" w:type="dxa"/>
            <w:tcBorders>
              <w:top w:val="single" w:sz="4" w:space="0" w:color="auto"/>
              <w:left w:val="single" w:sz="4" w:space="0" w:color="auto"/>
              <w:bottom w:val="single" w:sz="4" w:space="0" w:color="auto"/>
              <w:right w:val="single" w:sz="4" w:space="0" w:color="auto"/>
            </w:tcBorders>
            <w:vAlign w:val="center"/>
          </w:tcPr>
          <w:p w14:paraId="159C3E9E" w14:textId="77777777" w:rsidR="00451250" w:rsidRPr="00451250" w:rsidRDefault="00451250" w:rsidP="00451250">
            <w:pPr>
              <w:spacing w:after="0" w:line="240" w:lineRule="auto"/>
              <w:jc w:val="both"/>
              <w:rPr>
                <w:rFonts w:ascii="Times New Roman" w:hAnsi="Times New Roman"/>
                <w:bCs/>
                <w:sz w:val="18"/>
                <w:szCs w:val="18"/>
              </w:rPr>
            </w:pPr>
            <w:r w:rsidRPr="00451250">
              <w:rPr>
                <w:rFonts w:ascii="Times New Roman" w:hAnsi="Times New Roman"/>
                <w:bCs/>
                <w:sz w:val="18"/>
                <w:szCs w:val="18"/>
              </w:rPr>
              <w:t>-Informer les utilisateurs lors des travaux d’entretien et de réparation ;</w:t>
            </w:r>
          </w:p>
          <w:p w14:paraId="261AFF4D" w14:textId="77777777" w:rsidR="00451250" w:rsidRPr="00451250" w:rsidRDefault="00451250" w:rsidP="00451250">
            <w:pPr>
              <w:spacing w:after="0" w:line="240" w:lineRule="auto"/>
              <w:jc w:val="both"/>
              <w:rPr>
                <w:rFonts w:ascii="Times New Roman" w:hAnsi="Times New Roman"/>
                <w:bCs/>
                <w:sz w:val="18"/>
                <w:szCs w:val="18"/>
              </w:rPr>
            </w:pPr>
            <w:r w:rsidRPr="00451250">
              <w:rPr>
                <w:rFonts w:ascii="Times New Roman" w:hAnsi="Times New Roman"/>
                <w:bCs/>
                <w:sz w:val="18"/>
                <w:szCs w:val="18"/>
              </w:rPr>
              <w:t>-Faire des spots à la télévision en indiquant les zones concernées ;</w:t>
            </w:r>
          </w:p>
          <w:p w14:paraId="74C106E2" w14:textId="77777777" w:rsidR="00451250" w:rsidRPr="00451250" w:rsidRDefault="00451250" w:rsidP="00451250">
            <w:pPr>
              <w:spacing w:after="0" w:line="240" w:lineRule="auto"/>
              <w:jc w:val="both"/>
              <w:rPr>
                <w:rFonts w:ascii="Times New Roman" w:hAnsi="Times New Roman"/>
                <w:bCs/>
                <w:sz w:val="18"/>
                <w:szCs w:val="18"/>
              </w:rPr>
            </w:pPr>
            <w:r w:rsidRPr="00451250">
              <w:rPr>
                <w:rFonts w:ascii="Times New Roman" w:hAnsi="Times New Roman"/>
                <w:bCs/>
                <w:sz w:val="18"/>
                <w:szCs w:val="18"/>
              </w:rPr>
              <w:t>-Elaborer un plan de communication ;</w:t>
            </w:r>
          </w:p>
          <w:p w14:paraId="2C320B1B" w14:textId="77777777" w:rsidR="00451250" w:rsidRPr="00451250" w:rsidRDefault="00451250" w:rsidP="00451250">
            <w:pPr>
              <w:spacing w:after="0" w:line="240" w:lineRule="auto"/>
              <w:jc w:val="both"/>
              <w:rPr>
                <w:rFonts w:ascii="Times New Roman" w:hAnsi="Times New Roman"/>
                <w:bCs/>
                <w:sz w:val="18"/>
                <w:szCs w:val="18"/>
              </w:rPr>
            </w:pPr>
            <w:r w:rsidRPr="00451250">
              <w:rPr>
                <w:rFonts w:ascii="Times New Roman" w:hAnsi="Times New Roman"/>
                <w:bCs/>
                <w:sz w:val="18"/>
                <w:szCs w:val="18"/>
              </w:rPr>
              <w:t>- Mettre en place des plannings bien adaptés par rapport au fonctionnement des activités du milieu.</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16E0E028"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-Nombre de personnes ou utilisateurs informés ;</w:t>
            </w:r>
          </w:p>
          <w:p w14:paraId="4C040DBC"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-Présence d’un planning pour les activités de contrôle des forages et des équipements ;</w:t>
            </w:r>
          </w:p>
          <w:p w14:paraId="528FCFC5"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-Présence d’un plan de circulation en cas de forte réparation sur les voies d’accès ;</w:t>
            </w:r>
          </w:p>
          <w:p w14:paraId="722296AC"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-Présence d’un plan de communication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FB4A15"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EAGB</w:t>
            </w:r>
          </w:p>
          <w:p w14:paraId="4A55DC5F"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F4130F"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p w14:paraId="608C0B87"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p>
          <w:p w14:paraId="77A31527"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PUASEE-FA</w:t>
            </w:r>
          </w:p>
        </w:tc>
        <w:tc>
          <w:tcPr>
            <w:tcW w:w="993" w:type="dxa"/>
            <w:tcBorders>
              <w:top w:val="single" w:sz="4" w:space="0" w:color="auto"/>
              <w:left w:val="single" w:sz="4" w:space="0" w:color="auto"/>
              <w:bottom w:val="single" w:sz="4" w:space="0" w:color="auto"/>
              <w:right w:val="single" w:sz="4" w:space="0" w:color="auto"/>
            </w:tcBorders>
            <w:vAlign w:val="center"/>
          </w:tcPr>
          <w:p w14:paraId="466F7493" w14:textId="77777777" w:rsidR="00451250" w:rsidRPr="00451250" w:rsidRDefault="00451250" w:rsidP="00451250">
            <w:pPr>
              <w:autoSpaceDE w:val="0"/>
              <w:autoSpaceDN w:val="0"/>
              <w:adjustRightInd w:val="0"/>
              <w:spacing w:after="0" w:line="240" w:lineRule="auto"/>
              <w:jc w:val="center"/>
              <w:rPr>
                <w:rFonts w:ascii="Times New Roman" w:hAnsi="Times New Roman"/>
                <w:sz w:val="18"/>
                <w:szCs w:val="18"/>
              </w:rPr>
            </w:pPr>
            <w:r w:rsidRPr="00451250">
              <w:rPr>
                <w:rFonts w:ascii="Times New Roman" w:hAnsi="Times New Roman"/>
                <w:sz w:val="18"/>
                <w:szCs w:val="18"/>
              </w:rPr>
              <w:t>Au début et en continu</w:t>
            </w:r>
          </w:p>
        </w:tc>
        <w:tc>
          <w:tcPr>
            <w:tcW w:w="992" w:type="dxa"/>
            <w:tcBorders>
              <w:top w:val="single" w:sz="4" w:space="0" w:color="auto"/>
              <w:left w:val="single" w:sz="4" w:space="0" w:color="auto"/>
              <w:bottom w:val="single" w:sz="4" w:space="0" w:color="auto"/>
              <w:right w:val="single" w:sz="4" w:space="0" w:color="auto"/>
            </w:tcBorders>
            <w:vAlign w:val="center"/>
          </w:tcPr>
          <w:p w14:paraId="3CD80B89" w14:textId="77777777" w:rsidR="00451250" w:rsidRPr="00451250" w:rsidRDefault="00451250" w:rsidP="00451250">
            <w:pPr>
              <w:autoSpaceDE w:val="0"/>
              <w:autoSpaceDN w:val="0"/>
              <w:adjustRightInd w:val="0"/>
              <w:spacing w:after="0" w:line="240" w:lineRule="auto"/>
              <w:jc w:val="center"/>
              <w:rPr>
                <w:rFonts w:ascii="Times New Roman" w:hAnsi="Times New Roman"/>
                <w:sz w:val="18"/>
                <w:szCs w:val="18"/>
              </w:rPr>
            </w:pPr>
            <w:r w:rsidRPr="00451250">
              <w:rPr>
                <w:rFonts w:ascii="Times New Roman" w:hAnsi="Times New Roman"/>
                <w:sz w:val="18"/>
                <w:szCs w:val="18"/>
              </w:rPr>
              <w:t>Avant chaque réparation du réseau</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73F6255"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 4 000 000</w:t>
            </w:r>
          </w:p>
        </w:tc>
      </w:tr>
      <w:tr w:rsidR="00451250" w:rsidRPr="00451250" w14:paraId="2C29D8C5" w14:textId="77777777" w:rsidTr="00451250">
        <w:trPr>
          <w:trHeight w:val="707"/>
          <w:jc w:val="center"/>
        </w:trPr>
        <w:tc>
          <w:tcPr>
            <w:tcW w:w="1129" w:type="dxa"/>
            <w:vMerge/>
            <w:tcBorders>
              <w:left w:val="single" w:sz="4" w:space="0" w:color="auto"/>
              <w:right w:val="single" w:sz="4" w:space="0" w:color="auto"/>
            </w:tcBorders>
            <w:shd w:val="clear" w:color="auto" w:fill="FFF2CC" w:themeFill="accent4" w:themeFillTint="33"/>
            <w:vAlign w:val="center"/>
          </w:tcPr>
          <w:p w14:paraId="7A53334F" w14:textId="77777777" w:rsidR="00451250" w:rsidRPr="00451250" w:rsidRDefault="00451250" w:rsidP="00451250">
            <w:pPr>
              <w:autoSpaceDE w:val="0"/>
              <w:autoSpaceDN w:val="0"/>
              <w:adjustRightInd w:val="0"/>
              <w:spacing w:after="0" w:line="240" w:lineRule="auto"/>
              <w:jc w:val="center"/>
              <w:rPr>
                <w:rFonts w:ascii="Times New Roman" w:hAnsi="Times New Roman"/>
                <w:b/>
                <w:bCs/>
                <w:sz w:val="18"/>
                <w:szCs w:val="18"/>
              </w:rPr>
            </w:pPr>
          </w:p>
        </w:tc>
        <w:tc>
          <w:tcPr>
            <w:tcW w:w="2127" w:type="dxa"/>
            <w:tcBorders>
              <w:top w:val="single" w:sz="4" w:space="0" w:color="auto"/>
              <w:left w:val="single" w:sz="4" w:space="0" w:color="auto"/>
              <w:bottom w:val="single" w:sz="4" w:space="0" w:color="auto"/>
              <w:right w:val="single" w:sz="4" w:space="0" w:color="auto"/>
            </w:tcBorders>
            <w:vAlign w:val="center"/>
          </w:tcPr>
          <w:p w14:paraId="64E44B8B"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bCs/>
                <w:sz w:val="18"/>
                <w:szCs w:val="18"/>
              </w:rPr>
              <w:t>Risque d’augmentation de l’insalubrité liée à la mauvaise gestion des eaux usées.</w:t>
            </w:r>
          </w:p>
        </w:tc>
        <w:tc>
          <w:tcPr>
            <w:tcW w:w="4394" w:type="dxa"/>
            <w:tcBorders>
              <w:top w:val="single" w:sz="4" w:space="0" w:color="auto"/>
              <w:left w:val="single" w:sz="4" w:space="0" w:color="auto"/>
              <w:bottom w:val="single" w:sz="4" w:space="0" w:color="auto"/>
              <w:right w:val="single" w:sz="4" w:space="0" w:color="auto"/>
            </w:tcBorders>
            <w:vAlign w:val="center"/>
          </w:tcPr>
          <w:p w14:paraId="2532F86D" w14:textId="77777777" w:rsidR="00451250" w:rsidRPr="00451250" w:rsidRDefault="00451250" w:rsidP="00451250">
            <w:pPr>
              <w:spacing w:after="0" w:line="240" w:lineRule="auto"/>
              <w:jc w:val="both"/>
              <w:rPr>
                <w:rFonts w:ascii="Times New Roman" w:hAnsi="Times New Roman"/>
                <w:bCs/>
                <w:sz w:val="18"/>
                <w:szCs w:val="18"/>
              </w:rPr>
            </w:pPr>
            <w:r w:rsidRPr="00451250">
              <w:rPr>
                <w:rFonts w:ascii="Times New Roman" w:hAnsi="Times New Roman"/>
                <w:bCs/>
                <w:sz w:val="18"/>
                <w:szCs w:val="18"/>
              </w:rPr>
              <w:t>-Faire des campagnes de sensibilisation contre les effets négatifs des eaux usées ménagères déversées dans la rue ;</w:t>
            </w:r>
          </w:p>
          <w:p w14:paraId="2F713AC6" w14:textId="77777777" w:rsidR="00451250" w:rsidRPr="00451250" w:rsidRDefault="00451250" w:rsidP="00451250">
            <w:pPr>
              <w:spacing w:after="0" w:line="240" w:lineRule="auto"/>
              <w:jc w:val="both"/>
              <w:rPr>
                <w:rFonts w:ascii="Times New Roman" w:hAnsi="Times New Roman"/>
                <w:bCs/>
                <w:sz w:val="18"/>
                <w:szCs w:val="18"/>
              </w:rPr>
            </w:pPr>
            <w:r w:rsidRPr="00451250">
              <w:rPr>
                <w:rFonts w:ascii="Times New Roman" w:hAnsi="Times New Roman"/>
                <w:bCs/>
                <w:sz w:val="18"/>
                <w:szCs w:val="18"/>
              </w:rPr>
              <w:t>-Mettre en place des systèmes d’assainissement des eaux usées dans le pays ;</w:t>
            </w:r>
          </w:p>
          <w:p w14:paraId="25E89B38" w14:textId="77777777" w:rsidR="00451250" w:rsidRPr="00451250" w:rsidRDefault="00451250" w:rsidP="00451250">
            <w:pPr>
              <w:spacing w:after="0" w:line="240" w:lineRule="auto"/>
              <w:jc w:val="both"/>
              <w:rPr>
                <w:rFonts w:ascii="Times New Roman" w:hAnsi="Times New Roman"/>
                <w:bCs/>
                <w:sz w:val="18"/>
                <w:szCs w:val="18"/>
              </w:rPr>
            </w:pPr>
            <w:r w:rsidRPr="00451250">
              <w:rPr>
                <w:rFonts w:ascii="Times New Roman" w:hAnsi="Times New Roman"/>
                <w:bCs/>
                <w:sz w:val="18"/>
                <w:szCs w:val="18"/>
              </w:rPr>
              <w:t>-Encadrer et former les services d’assainissement, d’hygiène et de santé sur les risques existants ;</w:t>
            </w:r>
          </w:p>
          <w:p w14:paraId="67976C4A" w14:textId="77777777" w:rsidR="00451250" w:rsidRPr="00451250" w:rsidRDefault="00451250" w:rsidP="00451250">
            <w:pPr>
              <w:spacing w:after="0" w:line="240" w:lineRule="auto"/>
              <w:jc w:val="both"/>
              <w:rPr>
                <w:rFonts w:ascii="Times New Roman" w:hAnsi="Times New Roman"/>
                <w:bCs/>
                <w:sz w:val="18"/>
                <w:szCs w:val="18"/>
              </w:rPr>
            </w:pPr>
            <w:r w:rsidRPr="00451250">
              <w:rPr>
                <w:rFonts w:ascii="Times New Roman" w:hAnsi="Times New Roman"/>
                <w:bCs/>
                <w:sz w:val="18"/>
                <w:szCs w:val="18"/>
              </w:rPr>
              <w:t>-Mettre en place de nouvelle loi et règlementation adaptée au niveau de l’assainissement.</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37222E85"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-Nombre de campagne de sensibilisation effectué ;</w:t>
            </w:r>
          </w:p>
          <w:p w14:paraId="355F83C7"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-Présence d’un service spécialisé ;</w:t>
            </w:r>
          </w:p>
          <w:p w14:paraId="2C4F2C81"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-Nombre de personne encadré et formé ;</w:t>
            </w:r>
          </w:p>
          <w:p w14:paraId="746B2814"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-Existence d’une loi ou règlementation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ED7197"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ETAT</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2B7E1B"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tc>
        <w:tc>
          <w:tcPr>
            <w:tcW w:w="993" w:type="dxa"/>
            <w:tcBorders>
              <w:top w:val="single" w:sz="4" w:space="0" w:color="auto"/>
              <w:left w:val="single" w:sz="4" w:space="0" w:color="auto"/>
              <w:bottom w:val="single" w:sz="4" w:space="0" w:color="auto"/>
              <w:right w:val="single" w:sz="4" w:space="0" w:color="auto"/>
            </w:tcBorders>
            <w:vAlign w:val="center"/>
          </w:tcPr>
          <w:p w14:paraId="049199E5" w14:textId="77777777" w:rsidR="00451250" w:rsidRPr="00451250" w:rsidRDefault="00451250" w:rsidP="00451250">
            <w:pPr>
              <w:autoSpaceDE w:val="0"/>
              <w:autoSpaceDN w:val="0"/>
              <w:adjustRightInd w:val="0"/>
              <w:spacing w:after="0" w:line="240" w:lineRule="auto"/>
              <w:jc w:val="center"/>
              <w:rPr>
                <w:rFonts w:ascii="Times New Roman" w:hAnsi="Times New Roman"/>
                <w:sz w:val="18"/>
                <w:szCs w:val="18"/>
              </w:rPr>
            </w:pPr>
            <w:r w:rsidRPr="00451250">
              <w:rPr>
                <w:rFonts w:ascii="Times New Roman" w:hAnsi="Times New Roman"/>
                <w:sz w:val="18"/>
                <w:szCs w:val="18"/>
              </w:rPr>
              <w:t>Au début et en continu</w:t>
            </w:r>
          </w:p>
        </w:tc>
        <w:tc>
          <w:tcPr>
            <w:tcW w:w="992" w:type="dxa"/>
            <w:tcBorders>
              <w:top w:val="single" w:sz="4" w:space="0" w:color="auto"/>
              <w:left w:val="single" w:sz="4" w:space="0" w:color="auto"/>
              <w:bottom w:val="single" w:sz="4" w:space="0" w:color="auto"/>
              <w:right w:val="single" w:sz="4" w:space="0" w:color="auto"/>
            </w:tcBorders>
            <w:vAlign w:val="center"/>
          </w:tcPr>
          <w:p w14:paraId="60C98FA0" w14:textId="77777777" w:rsidR="00451250" w:rsidRPr="00451250" w:rsidRDefault="00451250" w:rsidP="00451250">
            <w:pPr>
              <w:autoSpaceDE w:val="0"/>
              <w:autoSpaceDN w:val="0"/>
              <w:adjustRightInd w:val="0"/>
              <w:spacing w:after="0" w:line="240" w:lineRule="auto"/>
              <w:jc w:val="center"/>
              <w:rPr>
                <w:rFonts w:ascii="Times New Roman" w:hAnsi="Times New Roman"/>
                <w:sz w:val="18"/>
                <w:szCs w:val="18"/>
              </w:rPr>
            </w:pPr>
            <w:r w:rsidRPr="00451250">
              <w:rPr>
                <w:rFonts w:ascii="Times New Roman" w:hAnsi="Times New Roman"/>
                <w:sz w:val="18"/>
                <w:szCs w:val="18"/>
              </w:rPr>
              <w:t>Trois fois par an</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F97D820"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PM</w:t>
            </w:r>
          </w:p>
        </w:tc>
      </w:tr>
      <w:tr w:rsidR="00451250" w:rsidRPr="00451250" w14:paraId="3B72A965" w14:textId="77777777" w:rsidTr="00451250">
        <w:trPr>
          <w:trHeight w:val="855"/>
          <w:jc w:val="center"/>
        </w:trPr>
        <w:tc>
          <w:tcPr>
            <w:tcW w:w="1129" w:type="dxa"/>
            <w:vMerge/>
            <w:tcBorders>
              <w:left w:val="single" w:sz="4" w:space="0" w:color="auto"/>
              <w:bottom w:val="single" w:sz="4" w:space="0" w:color="auto"/>
              <w:right w:val="single" w:sz="4" w:space="0" w:color="auto"/>
            </w:tcBorders>
            <w:shd w:val="clear" w:color="auto" w:fill="FFF2CC" w:themeFill="accent4" w:themeFillTint="33"/>
            <w:vAlign w:val="center"/>
          </w:tcPr>
          <w:p w14:paraId="5C6DD502" w14:textId="77777777" w:rsidR="00451250" w:rsidRPr="00451250" w:rsidRDefault="00451250" w:rsidP="00451250">
            <w:pPr>
              <w:autoSpaceDE w:val="0"/>
              <w:autoSpaceDN w:val="0"/>
              <w:adjustRightInd w:val="0"/>
              <w:spacing w:after="0" w:line="240" w:lineRule="auto"/>
              <w:jc w:val="center"/>
              <w:rPr>
                <w:rFonts w:ascii="Times New Roman" w:hAnsi="Times New Roman"/>
                <w:b/>
                <w:bCs/>
                <w:sz w:val="18"/>
                <w:szCs w:val="18"/>
              </w:rPr>
            </w:pPr>
          </w:p>
        </w:tc>
        <w:tc>
          <w:tcPr>
            <w:tcW w:w="2127" w:type="dxa"/>
            <w:tcBorders>
              <w:top w:val="single" w:sz="4" w:space="0" w:color="auto"/>
              <w:left w:val="single" w:sz="4" w:space="0" w:color="auto"/>
              <w:bottom w:val="single" w:sz="4" w:space="0" w:color="auto"/>
              <w:right w:val="single" w:sz="4" w:space="0" w:color="auto"/>
            </w:tcBorders>
            <w:vAlign w:val="center"/>
          </w:tcPr>
          <w:p w14:paraId="7C918697" w14:textId="77777777" w:rsidR="00451250" w:rsidRPr="00451250" w:rsidRDefault="00451250" w:rsidP="00451250">
            <w:pPr>
              <w:autoSpaceDE w:val="0"/>
              <w:autoSpaceDN w:val="0"/>
              <w:adjustRightInd w:val="0"/>
              <w:spacing w:after="0" w:line="240" w:lineRule="auto"/>
              <w:jc w:val="both"/>
              <w:rPr>
                <w:rFonts w:ascii="Times New Roman" w:hAnsi="Times New Roman"/>
                <w:bCs/>
                <w:sz w:val="18"/>
                <w:szCs w:val="18"/>
              </w:rPr>
            </w:pPr>
            <w:r w:rsidRPr="00451250">
              <w:rPr>
                <w:rFonts w:ascii="Times New Roman" w:hAnsi="Times New Roman"/>
                <w:bCs/>
                <w:sz w:val="18"/>
                <w:szCs w:val="18"/>
              </w:rPr>
              <w:t>Risque d’incendie du au fonctionnement des transformateurs ou des groupes électrogènes</w:t>
            </w:r>
          </w:p>
        </w:tc>
        <w:tc>
          <w:tcPr>
            <w:tcW w:w="4394" w:type="dxa"/>
            <w:tcBorders>
              <w:top w:val="single" w:sz="4" w:space="0" w:color="auto"/>
              <w:left w:val="single" w:sz="4" w:space="0" w:color="auto"/>
              <w:bottom w:val="single" w:sz="4" w:space="0" w:color="auto"/>
              <w:right w:val="single" w:sz="4" w:space="0" w:color="auto"/>
            </w:tcBorders>
            <w:vAlign w:val="center"/>
          </w:tcPr>
          <w:p w14:paraId="75E53907"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-Clôturer l’accès aux groupes électrogènes avec un mur pare feu</w:t>
            </w:r>
          </w:p>
          <w:p w14:paraId="75C9AA37"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-Mettre en place un système de déluge avec détecteurs d’incendie</w:t>
            </w:r>
          </w:p>
          <w:p w14:paraId="5493F6BE"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-Mettre en place des extincteurs ;</w:t>
            </w:r>
          </w:p>
          <w:p w14:paraId="4B6DAD1E"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-Mettre en place une ligne coupe-feu ;</w:t>
            </w:r>
          </w:p>
          <w:p w14:paraId="4997266C"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-Organiser des rondes pour la surveillance des paramètres ;</w:t>
            </w:r>
          </w:p>
          <w:p w14:paraId="46A9E4DC"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-Former et habiliter les agents intervenant sur les installations</w:t>
            </w:r>
          </w:p>
          <w:p w14:paraId="7EBDADC6"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-Mettre en place un  plan d’inspection rigoureusement respecté ;</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4DC08DAC"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-Proportion de transformateurs munis de mur pare feu</w:t>
            </w:r>
          </w:p>
          <w:p w14:paraId="6F07EC5A"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-Existence d’un système de déluge avec détecteurs incendie</w:t>
            </w:r>
          </w:p>
          <w:p w14:paraId="1E0335FA"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 xml:space="preserve">-Existence d’une ligne coupe-feu </w:t>
            </w:r>
          </w:p>
          <w:p w14:paraId="7C3A8644"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-Fréquence des rondes</w:t>
            </w:r>
          </w:p>
          <w:p w14:paraId="6C3DE5B9"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 xml:space="preserve">-Proportion d’agents formés intervenant sur les installations </w:t>
            </w:r>
          </w:p>
          <w:p w14:paraId="1DA2D056"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r w:rsidRPr="00451250">
              <w:rPr>
                <w:rFonts w:ascii="Times New Roman" w:hAnsi="Times New Roman"/>
                <w:sz w:val="18"/>
                <w:szCs w:val="18"/>
              </w:rPr>
              <w:t>-Existence d’un plan d’inspection</w:t>
            </w:r>
          </w:p>
          <w:p w14:paraId="0A1F3CE6" w14:textId="77777777" w:rsidR="00451250" w:rsidRPr="00451250" w:rsidRDefault="00451250" w:rsidP="00451250">
            <w:pPr>
              <w:autoSpaceDE w:val="0"/>
              <w:autoSpaceDN w:val="0"/>
              <w:adjustRightInd w:val="0"/>
              <w:spacing w:after="0" w:line="240" w:lineRule="auto"/>
              <w:jc w:val="both"/>
              <w:rPr>
                <w:rFonts w:ascii="Times New Roman" w:hAnsi="Times New Roman"/>
                <w:sz w:val="18"/>
                <w:szCs w:val="18"/>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700C3C"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EAGB</w:t>
            </w:r>
          </w:p>
          <w:p w14:paraId="44923AFB"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PUASEE-FA</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ED794A"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p>
          <w:p w14:paraId="0952D803"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Comité de suivi</w:t>
            </w:r>
          </w:p>
        </w:tc>
        <w:tc>
          <w:tcPr>
            <w:tcW w:w="993" w:type="dxa"/>
            <w:tcBorders>
              <w:top w:val="single" w:sz="4" w:space="0" w:color="auto"/>
              <w:left w:val="single" w:sz="4" w:space="0" w:color="auto"/>
              <w:bottom w:val="single" w:sz="4" w:space="0" w:color="auto"/>
              <w:right w:val="single" w:sz="4" w:space="0" w:color="auto"/>
            </w:tcBorders>
            <w:vAlign w:val="center"/>
          </w:tcPr>
          <w:p w14:paraId="4A35B38C" w14:textId="77777777" w:rsidR="00451250" w:rsidRPr="00451250" w:rsidRDefault="00451250" w:rsidP="00451250">
            <w:pPr>
              <w:autoSpaceDE w:val="0"/>
              <w:autoSpaceDN w:val="0"/>
              <w:adjustRightInd w:val="0"/>
              <w:spacing w:after="0" w:line="240" w:lineRule="auto"/>
              <w:jc w:val="center"/>
              <w:rPr>
                <w:rFonts w:ascii="Times New Roman" w:hAnsi="Times New Roman"/>
                <w:sz w:val="18"/>
                <w:szCs w:val="18"/>
              </w:rPr>
            </w:pPr>
            <w:r w:rsidRPr="00451250">
              <w:rPr>
                <w:rFonts w:ascii="Times New Roman" w:hAnsi="Times New Roman"/>
                <w:sz w:val="18"/>
                <w:szCs w:val="18"/>
              </w:rPr>
              <w:t>Au début et en continu</w:t>
            </w:r>
          </w:p>
        </w:tc>
        <w:tc>
          <w:tcPr>
            <w:tcW w:w="992" w:type="dxa"/>
            <w:tcBorders>
              <w:top w:val="single" w:sz="4" w:space="0" w:color="auto"/>
              <w:left w:val="single" w:sz="4" w:space="0" w:color="auto"/>
              <w:bottom w:val="single" w:sz="4" w:space="0" w:color="auto"/>
              <w:right w:val="single" w:sz="4" w:space="0" w:color="auto"/>
            </w:tcBorders>
            <w:vAlign w:val="center"/>
          </w:tcPr>
          <w:p w14:paraId="0935CE24" w14:textId="77777777" w:rsidR="00451250" w:rsidRPr="00451250" w:rsidRDefault="00451250" w:rsidP="00451250">
            <w:pPr>
              <w:autoSpaceDE w:val="0"/>
              <w:autoSpaceDN w:val="0"/>
              <w:adjustRightInd w:val="0"/>
              <w:spacing w:after="0" w:line="240" w:lineRule="auto"/>
              <w:jc w:val="center"/>
              <w:rPr>
                <w:rFonts w:ascii="Times New Roman" w:hAnsi="Times New Roman"/>
                <w:sz w:val="18"/>
                <w:szCs w:val="18"/>
              </w:rPr>
            </w:pPr>
            <w:r w:rsidRPr="00451250">
              <w:rPr>
                <w:rFonts w:ascii="Times New Roman" w:hAnsi="Times New Roman"/>
                <w:sz w:val="18"/>
                <w:szCs w:val="18"/>
              </w:rPr>
              <w:t>1 fois par an</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031EB1B" w14:textId="77777777" w:rsidR="00451250" w:rsidRPr="00451250" w:rsidRDefault="00451250" w:rsidP="00451250">
            <w:pPr>
              <w:autoSpaceDE w:val="0"/>
              <w:autoSpaceDN w:val="0"/>
              <w:adjustRightInd w:val="0"/>
              <w:spacing w:after="0" w:line="240" w:lineRule="auto"/>
              <w:jc w:val="center"/>
              <w:rPr>
                <w:rFonts w:ascii="Times New Roman" w:hAnsi="Times New Roman"/>
                <w:b/>
                <w:sz w:val="18"/>
                <w:szCs w:val="18"/>
              </w:rPr>
            </w:pPr>
            <w:r w:rsidRPr="00451250">
              <w:rPr>
                <w:rFonts w:ascii="Times New Roman" w:hAnsi="Times New Roman"/>
                <w:b/>
                <w:sz w:val="18"/>
                <w:szCs w:val="18"/>
              </w:rPr>
              <w:t>5 000 000</w:t>
            </w:r>
          </w:p>
        </w:tc>
      </w:tr>
      <w:tr w:rsidR="00451250" w:rsidRPr="00451250" w14:paraId="2C922D02" w14:textId="77777777" w:rsidTr="00451250">
        <w:trPr>
          <w:trHeight w:val="79"/>
          <w:jc w:val="center"/>
        </w:trPr>
        <w:tc>
          <w:tcPr>
            <w:tcW w:w="15021"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38D96B0C" w14:textId="77777777" w:rsidR="00451250" w:rsidRPr="00451250" w:rsidRDefault="00451250" w:rsidP="00451250">
            <w:pPr>
              <w:autoSpaceDE w:val="0"/>
              <w:autoSpaceDN w:val="0"/>
              <w:adjustRightInd w:val="0"/>
              <w:spacing w:after="0" w:line="240" w:lineRule="auto"/>
              <w:jc w:val="center"/>
              <w:rPr>
                <w:rFonts w:ascii="Times New Roman" w:hAnsi="Times New Roman"/>
                <w:b/>
                <w:bCs/>
                <w:sz w:val="18"/>
                <w:szCs w:val="18"/>
              </w:rPr>
            </w:pPr>
            <w:r w:rsidRPr="00451250">
              <w:rPr>
                <w:rFonts w:ascii="Times New Roman" w:hAnsi="Times New Roman"/>
                <w:b/>
                <w:bCs/>
                <w:sz w:val="18"/>
                <w:szCs w:val="18"/>
              </w:rPr>
              <w:lastRenderedPageBreak/>
              <w:t xml:space="preserve"> TOTAL</w:t>
            </w:r>
          </w:p>
        </w:tc>
        <w:tc>
          <w:tcPr>
            <w:tcW w:w="11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07EC7FA8" w14:textId="388C6426" w:rsidR="00451250" w:rsidRPr="00451250" w:rsidRDefault="00545F54" w:rsidP="00451250">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13</w:t>
            </w:r>
            <w:r w:rsidR="00451250" w:rsidRPr="00451250">
              <w:rPr>
                <w:rFonts w:ascii="Times New Roman" w:hAnsi="Times New Roman"/>
                <w:b/>
                <w:sz w:val="18"/>
                <w:szCs w:val="18"/>
              </w:rPr>
              <w:t> 500 00</w:t>
            </w:r>
          </w:p>
        </w:tc>
      </w:tr>
    </w:tbl>
    <w:p w14:paraId="7ED57E97" w14:textId="77777777" w:rsidR="00796E40" w:rsidRPr="00206F59" w:rsidRDefault="00796E40" w:rsidP="00796E40">
      <w:pPr>
        <w:rPr>
          <w:rFonts w:ascii="Times New Roman" w:hAnsi="Times New Roman"/>
        </w:rPr>
      </w:pPr>
    </w:p>
    <w:p w14:paraId="5F665107" w14:textId="77777777" w:rsidR="00796E40" w:rsidRPr="00206F59" w:rsidRDefault="00796E40" w:rsidP="00796E40">
      <w:pPr>
        <w:pBdr>
          <w:top w:val="single" w:sz="4" w:space="1" w:color="auto"/>
          <w:left w:val="single" w:sz="4" w:space="4" w:color="auto"/>
          <w:bottom w:val="single" w:sz="4" w:space="1" w:color="auto"/>
          <w:right w:val="single" w:sz="4" w:space="4" w:color="auto"/>
        </w:pBdr>
        <w:shd w:val="clear" w:color="auto" w:fill="FBE4D5" w:themeFill="accent2" w:themeFillTint="33"/>
        <w:autoSpaceDE w:val="0"/>
        <w:autoSpaceDN w:val="0"/>
        <w:adjustRightInd w:val="0"/>
        <w:spacing w:after="0" w:line="276" w:lineRule="auto"/>
        <w:jc w:val="center"/>
        <w:rPr>
          <w:rFonts w:ascii="Times New Roman" w:hAnsi="Times New Roman"/>
          <w:b/>
          <w:bCs/>
          <w:color w:val="FF0000"/>
          <w:sz w:val="48"/>
          <w:szCs w:val="48"/>
        </w:rPr>
      </w:pPr>
      <w:r w:rsidRPr="00206F59">
        <w:rPr>
          <w:rFonts w:ascii="Times New Roman" w:hAnsi="Times New Roman"/>
          <w:b/>
          <w:bCs/>
          <w:color w:val="FF0000"/>
          <w:sz w:val="48"/>
          <w:szCs w:val="48"/>
        </w:rPr>
        <w:t xml:space="preserve">COUT GLOBAL DE LA MISE EN ŒUVRE DU PGES EST DE </w:t>
      </w:r>
    </w:p>
    <w:p w14:paraId="733F6237" w14:textId="0F2158DC" w:rsidR="00796E40" w:rsidRPr="00206F59" w:rsidRDefault="007D7626" w:rsidP="00796E40">
      <w:pPr>
        <w:pBdr>
          <w:top w:val="single" w:sz="4" w:space="1" w:color="auto"/>
          <w:left w:val="single" w:sz="4" w:space="4" w:color="auto"/>
          <w:bottom w:val="single" w:sz="4" w:space="1" w:color="auto"/>
          <w:right w:val="single" w:sz="4" w:space="4" w:color="auto"/>
        </w:pBdr>
        <w:shd w:val="clear" w:color="auto" w:fill="FBE4D5" w:themeFill="accent2" w:themeFillTint="33"/>
        <w:autoSpaceDE w:val="0"/>
        <w:autoSpaceDN w:val="0"/>
        <w:adjustRightInd w:val="0"/>
        <w:spacing w:after="0" w:line="276" w:lineRule="auto"/>
        <w:jc w:val="center"/>
        <w:rPr>
          <w:rFonts w:ascii="Times New Roman" w:hAnsi="Times New Roman"/>
          <w:b/>
          <w:bCs/>
          <w:color w:val="FF0000"/>
          <w:sz w:val="52"/>
          <w:szCs w:val="52"/>
        </w:rPr>
      </w:pPr>
      <w:r>
        <w:rPr>
          <w:rFonts w:ascii="Times New Roman" w:hAnsi="Times New Roman"/>
          <w:b/>
          <w:bCs/>
          <w:color w:val="FF0000"/>
          <w:sz w:val="52"/>
          <w:szCs w:val="52"/>
        </w:rPr>
        <w:t>70</w:t>
      </w:r>
      <w:r w:rsidR="00796E40" w:rsidRPr="00206F59">
        <w:rPr>
          <w:rFonts w:ascii="Times New Roman" w:hAnsi="Times New Roman"/>
          <w:b/>
          <w:bCs/>
          <w:color w:val="FF0000"/>
          <w:sz w:val="52"/>
          <w:szCs w:val="52"/>
        </w:rPr>
        <w:t xml:space="preserve"> 500 000 FCFA</w:t>
      </w:r>
    </w:p>
    <w:p w14:paraId="61A7CEAA" w14:textId="77777777" w:rsidR="00796E40" w:rsidRPr="00206F59" w:rsidRDefault="00796E40" w:rsidP="00796E40">
      <w:pPr>
        <w:pBdr>
          <w:top w:val="single" w:sz="4" w:space="1" w:color="auto"/>
          <w:left w:val="single" w:sz="4" w:space="4" w:color="auto"/>
          <w:bottom w:val="single" w:sz="4" w:space="1" w:color="auto"/>
          <w:right w:val="single" w:sz="4" w:space="4" w:color="auto"/>
        </w:pBdr>
        <w:jc w:val="center"/>
        <w:rPr>
          <w:rFonts w:ascii="Times New Roman" w:hAnsi="Times New Roman"/>
          <w:b/>
          <w:sz w:val="52"/>
          <w:szCs w:val="52"/>
        </w:rPr>
      </w:pPr>
      <w:r w:rsidRPr="00206F59">
        <w:rPr>
          <w:rFonts w:ascii="Times New Roman" w:hAnsi="Times New Roman"/>
          <w:b/>
          <w:sz w:val="52"/>
          <w:szCs w:val="52"/>
          <w:u w:val="single"/>
        </w:rPr>
        <w:t>Remarques</w:t>
      </w:r>
      <w:r w:rsidRPr="00206F59">
        <w:rPr>
          <w:rFonts w:ascii="Times New Roman" w:hAnsi="Times New Roman"/>
          <w:b/>
          <w:sz w:val="52"/>
          <w:szCs w:val="52"/>
        </w:rPr>
        <w:t xml:space="preserve"> :</w:t>
      </w:r>
    </w:p>
    <w:p w14:paraId="7DB0452B" w14:textId="77777777" w:rsidR="00796E40" w:rsidRPr="00206F59" w:rsidRDefault="00796E40" w:rsidP="00DC479E">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sz w:val="28"/>
          <w:szCs w:val="28"/>
        </w:rPr>
      </w:pPr>
      <w:r w:rsidRPr="00206F59">
        <w:rPr>
          <w:rFonts w:ascii="Times New Roman" w:hAnsi="Times New Roman"/>
          <w:sz w:val="28"/>
          <w:szCs w:val="28"/>
        </w:rPr>
        <w:t>Les coûts proposés dans le cadre de la mise en œuvre du PGES, ont été estimés sur la base de notre propre expérience, des échanges que nous avons eus avec les services techniques lors de la consultation publique, des prix appliqués dans la zone du projet et des réalités socio-économiques rencontrées sur le terrain.</w:t>
      </w:r>
    </w:p>
    <w:p w14:paraId="6E5A74A9" w14:textId="77777777" w:rsidR="00796E40" w:rsidRPr="00206F59" w:rsidRDefault="00796E40" w:rsidP="00DC479E">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sz w:val="28"/>
          <w:szCs w:val="28"/>
        </w:rPr>
      </w:pPr>
      <w:r w:rsidRPr="00206F59">
        <w:rPr>
          <w:rFonts w:ascii="Times New Roman" w:hAnsi="Times New Roman"/>
          <w:sz w:val="28"/>
          <w:szCs w:val="28"/>
        </w:rPr>
        <w:t>Ces coûts ne sont pas issus d’un calcul à partir de prix unitaires car ils y’a des mesures qui ne sont pas quantifiables, elles dépendent uniquement des paramètres socio-économiques de la zone du sous-projet n°1.</w:t>
      </w:r>
    </w:p>
    <w:p w14:paraId="50121460" w14:textId="2E9B1BE9" w:rsidR="00796E40" w:rsidRPr="00DC479E" w:rsidRDefault="00796E40" w:rsidP="00DC479E">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sz w:val="28"/>
          <w:szCs w:val="28"/>
        </w:rPr>
      </w:pPr>
      <w:r w:rsidRPr="00206F59">
        <w:rPr>
          <w:rFonts w:ascii="Times New Roman" w:hAnsi="Times New Roman"/>
          <w:sz w:val="28"/>
          <w:szCs w:val="28"/>
        </w:rPr>
        <w:t>Il appartient au maitre d’ouvrage de faire une revue de ces coûts pour mieux le</w:t>
      </w:r>
      <w:r w:rsidR="00DC479E">
        <w:rPr>
          <w:rFonts w:ascii="Times New Roman" w:hAnsi="Times New Roman"/>
          <w:sz w:val="28"/>
          <w:szCs w:val="28"/>
        </w:rPr>
        <w:t>s adapter au cours des travaux.</w:t>
      </w:r>
    </w:p>
    <w:p w14:paraId="033D073F" w14:textId="77777777" w:rsidR="00796E40" w:rsidRPr="00206F59" w:rsidRDefault="00796E40" w:rsidP="00796E40">
      <w:pPr>
        <w:pBdr>
          <w:top w:val="single" w:sz="4" w:space="1" w:color="auto"/>
          <w:left w:val="single" w:sz="4" w:space="4" w:color="auto"/>
          <w:bottom w:val="single" w:sz="4" w:space="1" w:color="auto"/>
          <w:right w:val="single" w:sz="4" w:space="4" w:color="auto"/>
        </w:pBdr>
        <w:shd w:val="clear" w:color="auto" w:fill="F7CAAC" w:themeFill="accent2" w:themeFillTint="66"/>
        <w:spacing w:after="0" w:line="240" w:lineRule="auto"/>
        <w:jc w:val="center"/>
        <w:rPr>
          <w:rFonts w:ascii="Times New Roman" w:hAnsi="Times New Roman"/>
          <w:b/>
          <w:sz w:val="32"/>
          <w:szCs w:val="32"/>
          <w:u w:val="single"/>
        </w:rPr>
      </w:pPr>
      <w:r>
        <w:rPr>
          <w:rFonts w:ascii="Times New Roman" w:hAnsi="Times New Roman" w:cs="Times New Roman"/>
          <w:sz w:val="24"/>
          <w:szCs w:val="24"/>
        </w:rPr>
        <w:tab/>
      </w:r>
      <w:r w:rsidRPr="00206F59">
        <w:rPr>
          <w:rFonts w:ascii="Times New Roman" w:hAnsi="Times New Roman"/>
          <w:b/>
          <w:sz w:val="32"/>
          <w:szCs w:val="32"/>
          <w:u w:val="single"/>
        </w:rPr>
        <w:t>COUT ESTIMATIF DU SUIVI DE LA MISE EN ŒUVRE DU PGES PAR LE COMITE DE SUIVI A TRAVERS LE PROTOCOLE D’ACCORD AVEC LE PAUSEE-FA EST DE :</w:t>
      </w:r>
    </w:p>
    <w:p w14:paraId="574BB235" w14:textId="77777777" w:rsidR="00796E40" w:rsidRPr="00206F59" w:rsidRDefault="00796E40" w:rsidP="00796E40">
      <w:pPr>
        <w:pBdr>
          <w:top w:val="single" w:sz="4" w:space="1" w:color="auto"/>
          <w:left w:val="single" w:sz="4" w:space="4" w:color="auto"/>
          <w:bottom w:val="single" w:sz="4" w:space="1" w:color="auto"/>
          <w:right w:val="single" w:sz="4" w:space="4" w:color="auto"/>
        </w:pBdr>
        <w:shd w:val="clear" w:color="auto" w:fill="F7CAAC" w:themeFill="accent2" w:themeFillTint="66"/>
        <w:spacing w:after="0" w:line="240" w:lineRule="auto"/>
        <w:jc w:val="center"/>
        <w:rPr>
          <w:rFonts w:ascii="Times New Roman" w:hAnsi="Times New Roman"/>
          <w:b/>
          <w:sz w:val="40"/>
          <w:szCs w:val="40"/>
          <w:u w:val="single"/>
        </w:rPr>
      </w:pPr>
      <w:r w:rsidRPr="00206F59">
        <w:rPr>
          <w:rFonts w:ascii="Times New Roman" w:hAnsi="Times New Roman"/>
          <w:b/>
          <w:sz w:val="40"/>
          <w:szCs w:val="40"/>
          <w:u w:val="single"/>
        </w:rPr>
        <w:t>35 250 000 F CFA</w:t>
      </w:r>
    </w:p>
    <w:p w14:paraId="0E008F8C" w14:textId="77777777" w:rsidR="00796E40" w:rsidRPr="00206F59" w:rsidRDefault="00796E40" w:rsidP="00796E40">
      <w:pPr>
        <w:overflowPunct w:val="0"/>
        <w:autoSpaceDE w:val="0"/>
        <w:autoSpaceDN w:val="0"/>
        <w:adjustRightInd w:val="0"/>
        <w:spacing w:after="0" w:line="276" w:lineRule="auto"/>
        <w:rPr>
          <w:rFonts w:ascii="Times New Roman" w:eastAsia="Times New Roman" w:hAnsi="Times New Roman"/>
          <w:b/>
          <w:bCs/>
          <w:sz w:val="20"/>
          <w:szCs w:val="20"/>
          <w:lang w:eastAsia="fr-FR"/>
        </w:rPr>
        <w:sectPr w:rsidR="00796E40" w:rsidRPr="00206F59" w:rsidSect="001F3B21">
          <w:pgSz w:w="16838" w:h="11906" w:orient="landscape"/>
          <w:pgMar w:top="1130" w:right="1418" w:bottom="1418" w:left="1418" w:header="426" w:footer="709" w:gutter="0"/>
          <w:cols w:space="708"/>
          <w:docGrid w:linePitch="360"/>
        </w:sectPr>
      </w:pPr>
    </w:p>
    <w:p w14:paraId="64B41A78" w14:textId="77777777" w:rsidR="00DC479E" w:rsidRPr="00E732C7" w:rsidRDefault="00DC479E" w:rsidP="002E13A8">
      <w:pPr>
        <w:pStyle w:val="PargrafodaLista"/>
        <w:numPr>
          <w:ilvl w:val="0"/>
          <w:numId w:val="239"/>
        </w:numPr>
        <w:tabs>
          <w:tab w:val="left" w:pos="1418"/>
          <w:tab w:val="left" w:pos="1843"/>
        </w:tabs>
        <w:spacing w:after="0" w:line="240" w:lineRule="auto"/>
        <w:ind w:right="-283"/>
        <w:contextualSpacing w:val="0"/>
        <w:rPr>
          <w:rFonts w:ascii="Times New Roman" w:hAnsi="Times New Roman"/>
          <w:b/>
          <w:bCs/>
          <w:i/>
          <w:sz w:val="22"/>
          <w:szCs w:val="22"/>
          <w:lang w:val="fr-FR"/>
        </w:rPr>
      </w:pPr>
      <w:r w:rsidRPr="00E732C7">
        <w:rPr>
          <w:rFonts w:ascii="Times New Roman" w:hAnsi="Times New Roman"/>
          <w:b/>
          <w:bCs/>
          <w:i/>
          <w:sz w:val="22"/>
          <w:szCs w:val="22"/>
          <w:lang w:val="fr-FR"/>
        </w:rPr>
        <w:lastRenderedPageBreak/>
        <w:t>CONSULTATION PUBLIQUE</w:t>
      </w:r>
    </w:p>
    <w:p w14:paraId="6C685FA2" w14:textId="5527ABB0" w:rsidR="00DC479E" w:rsidRPr="001A349D" w:rsidRDefault="00DC479E" w:rsidP="00DC479E">
      <w:pPr>
        <w:spacing w:after="0" w:line="240" w:lineRule="auto"/>
        <w:ind w:left="-284" w:right="-853"/>
        <w:jc w:val="both"/>
        <w:rPr>
          <w:rFonts w:ascii="Times New Roman" w:hAnsi="Times New Roman" w:cs="Times New Roman"/>
          <w:b/>
          <w:u w:val="single"/>
        </w:rPr>
      </w:pPr>
      <w:r w:rsidRPr="001A349D">
        <w:rPr>
          <w:rFonts w:ascii="Times New Roman" w:hAnsi="Times New Roman" w:cs="Times New Roman"/>
        </w:rPr>
        <w:t xml:space="preserve">Les consultations publiques avec les populations des communes bénéficiaires et leurs représentants ont concerné : </w:t>
      </w:r>
      <w:r w:rsidRPr="001A349D">
        <w:rPr>
          <w:rFonts w:ascii="Times New Roman" w:hAnsi="Times New Roman" w:cs="Times New Roman"/>
          <w:b/>
        </w:rPr>
        <w:t>l</w:t>
      </w:r>
      <w:r>
        <w:rPr>
          <w:rFonts w:ascii="Times New Roman" w:hAnsi="Times New Roman" w:cs="Times New Roman"/>
          <w:b/>
        </w:rPr>
        <w:t>es quartiers de Prabis, de Bor</w:t>
      </w:r>
      <w:r w:rsidRPr="001A349D">
        <w:rPr>
          <w:rFonts w:ascii="Times New Roman" w:hAnsi="Times New Roman" w:cs="Times New Roman"/>
          <w:b/>
        </w:rPr>
        <w:t>, de l’Aéroport, et d’Antula</w:t>
      </w:r>
      <w:r w:rsidRPr="001A349D">
        <w:rPr>
          <w:rFonts w:ascii="Times New Roman" w:hAnsi="Times New Roman" w:cs="Times New Roman"/>
        </w:rPr>
        <w:t>.</w:t>
      </w:r>
    </w:p>
    <w:p w14:paraId="7B29B538" w14:textId="505CB86D" w:rsidR="00DC479E" w:rsidRPr="001A349D" w:rsidRDefault="00DC479E" w:rsidP="00DC479E">
      <w:pPr>
        <w:spacing w:line="240" w:lineRule="auto"/>
        <w:ind w:left="-284" w:right="-853"/>
        <w:jc w:val="both"/>
        <w:rPr>
          <w:rFonts w:ascii="Times New Roman" w:hAnsi="Times New Roman" w:cs="Times New Roman"/>
          <w:b/>
          <w:u w:val="single"/>
        </w:rPr>
      </w:pPr>
      <w:r w:rsidRPr="001A349D">
        <w:rPr>
          <w:rFonts w:ascii="Times New Roman" w:hAnsi="Times New Roman" w:cs="Times New Roman"/>
        </w:rPr>
        <w:t xml:space="preserve"> Il est apparu très largement et de façon générale aux cours des consultations publiques, une forte acceptabilité sociale du projet p</w:t>
      </w:r>
      <w:r>
        <w:rPr>
          <w:rFonts w:ascii="Times New Roman" w:hAnsi="Times New Roman" w:cs="Times New Roman"/>
        </w:rPr>
        <w:t xml:space="preserve">ar les populations consultées. </w:t>
      </w:r>
      <w:r w:rsidRPr="001A349D">
        <w:rPr>
          <w:rFonts w:ascii="Times New Roman" w:hAnsi="Times New Roman" w:cs="Times New Roman"/>
        </w:rPr>
        <w:t>D’après elles, le PUASEE vient répondre à une demande sociale, environnementale et d’urbanisation exprimée depuis des années par des populations qui subissent les manquements d’eau potable et d’éclairage public. Les populations et leurs chefs de quartiers rencontrés, lors des assemblées de consultation, ont montré une claire compréhension des enjeux environnementaux et sociaux du projet et sont prêtes à y prêter main forte pour l’atteinte des objectifs visés. Les populations fondent un immense espoir de voir les activités et les composantes prévues dans le cadre du projet se matérialiser rapidement, afin de bénéficier d’un cadre de vie amélioré avec de nouvelles constructions, des réhabilitations et d’extension de réseaux d’eau et d’électricité. Pour l’essentiel, les populations et les élus locaux estiment que la prise en charge des problèmes de l’eau et de l’électricité est une question urgente pour assurer la durabilité des quartiers.</w:t>
      </w:r>
    </w:p>
    <w:p w14:paraId="0A1A30CA" w14:textId="77777777" w:rsidR="00DC479E" w:rsidRPr="00E732C7" w:rsidRDefault="00DC479E" w:rsidP="002E13A8">
      <w:pPr>
        <w:pStyle w:val="PargrafodaLista"/>
        <w:numPr>
          <w:ilvl w:val="0"/>
          <w:numId w:val="239"/>
        </w:numPr>
        <w:tabs>
          <w:tab w:val="left" w:pos="1418"/>
          <w:tab w:val="left" w:pos="1843"/>
        </w:tabs>
        <w:spacing w:before="240" w:after="0" w:line="240" w:lineRule="auto"/>
        <w:ind w:right="-283"/>
        <w:contextualSpacing w:val="0"/>
        <w:rPr>
          <w:rFonts w:ascii="Times New Roman" w:hAnsi="Times New Roman"/>
          <w:b/>
          <w:bCs/>
          <w:i/>
          <w:sz w:val="22"/>
          <w:szCs w:val="22"/>
          <w:lang w:val="fr-FR"/>
        </w:rPr>
      </w:pPr>
      <w:r w:rsidRPr="00E732C7">
        <w:rPr>
          <w:rFonts w:ascii="Times New Roman" w:hAnsi="Times New Roman"/>
          <w:b/>
          <w:bCs/>
          <w:i/>
          <w:sz w:val="22"/>
          <w:szCs w:val="22"/>
          <w:lang w:val="fr-FR"/>
        </w:rPr>
        <w:t>PLAN DE GESTION DES DÉCHETS</w:t>
      </w:r>
    </w:p>
    <w:p w14:paraId="29CE6A35" w14:textId="77777777" w:rsidR="00DC479E" w:rsidRPr="00E732C7" w:rsidRDefault="00DC479E" w:rsidP="00DC479E">
      <w:pPr>
        <w:spacing w:line="240" w:lineRule="auto"/>
        <w:ind w:left="-284" w:right="-853"/>
        <w:jc w:val="both"/>
        <w:rPr>
          <w:rFonts w:ascii="Times New Roman" w:hAnsi="Times New Roman" w:cs="Times New Roman"/>
        </w:rPr>
      </w:pPr>
      <w:r w:rsidRPr="00E732C7">
        <w:rPr>
          <w:rFonts w:ascii="Times New Roman" w:hAnsi="Times New Roman" w:cs="Times New Roman"/>
        </w:rPr>
        <w:t>Souvent, au cours des travaux, les activités des entreprises sont à l’origine de la production de grandes quantités de déchets solides et liquides (destruction de constructions, abattage d’arbres, production de déchets plastiques, de bois, de cartons, de batteries usagées, d’huile de vidange, de pièces de rechange mécaniques, déversement de bitume et de toutes sortes de déchets dangereux ou spéciaux) et qu’il faudra gérer rigoureusement. Ces déchets viennent s’ajouter aux déchets déjà produits par les populations riveraines</w:t>
      </w:r>
    </w:p>
    <w:p w14:paraId="6ECD4F43" w14:textId="77777777" w:rsidR="00DC479E" w:rsidRPr="00E732C7" w:rsidRDefault="00DC479E" w:rsidP="00DC479E">
      <w:pPr>
        <w:spacing w:line="240" w:lineRule="auto"/>
        <w:ind w:left="-284" w:right="-853"/>
        <w:jc w:val="both"/>
        <w:rPr>
          <w:rFonts w:ascii="Times New Roman" w:hAnsi="Times New Roman" w:cs="Times New Roman"/>
        </w:rPr>
      </w:pPr>
      <w:r w:rsidRPr="00E732C7">
        <w:rPr>
          <w:rFonts w:ascii="Times New Roman" w:hAnsi="Times New Roman" w:cs="Times New Roman"/>
        </w:rPr>
        <w:t>Ainsi, pour une gestion écologiquement rationnelle de ces déchets, lors des travaux, plusieurs recommandations et suggestions sont formulées. </w:t>
      </w:r>
    </w:p>
    <w:p w14:paraId="5566BFA4" w14:textId="77777777" w:rsidR="00DC479E" w:rsidRPr="00E732C7" w:rsidRDefault="00DC479E" w:rsidP="002E13A8">
      <w:pPr>
        <w:pStyle w:val="PargrafodaLista"/>
        <w:numPr>
          <w:ilvl w:val="0"/>
          <w:numId w:val="239"/>
        </w:numPr>
        <w:tabs>
          <w:tab w:val="left" w:pos="1418"/>
          <w:tab w:val="left" w:pos="1843"/>
        </w:tabs>
        <w:spacing w:after="0" w:line="240" w:lineRule="auto"/>
        <w:ind w:right="-283"/>
        <w:contextualSpacing w:val="0"/>
        <w:rPr>
          <w:rFonts w:ascii="Times New Roman" w:hAnsi="Times New Roman"/>
          <w:b/>
          <w:bCs/>
          <w:i/>
          <w:sz w:val="22"/>
          <w:szCs w:val="22"/>
          <w:lang w:val="fr-FR"/>
        </w:rPr>
      </w:pPr>
      <w:r w:rsidRPr="00E732C7">
        <w:rPr>
          <w:rFonts w:ascii="Times New Roman" w:hAnsi="Times New Roman"/>
          <w:b/>
          <w:bCs/>
          <w:i/>
          <w:sz w:val="22"/>
          <w:szCs w:val="22"/>
          <w:lang w:val="fr-FR"/>
        </w:rPr>
        <w:t xml:space="preserve">GESTION DES VIOLENCES BASÉES SUR LE GENRE (GBV) </w:t>
      </w:r>
    </w:p>
    <w:p w14:paraId="61D2CB9F" w14:textId="77777777" w:rsidR="00DC479E" w:rsidRPr="00E732C7" w:rsidRDefault="00DC479E" w:rsidP="00DC479E">
      <w:pPr>
        <w:spacing w:line="240" w:lineRule="auto"/>
        <w:ind w:left="-284" w:right="-853"/>
        <w:jc w:val="both"/>
        <w:rPr>
          <w:rFonts w:ascii="Times New Roman" w:hAnsi="Times New Roman" w:cs="Times New Roman"/>
        </w:rPr>
      </w:pPr>
      <w:r w:rsidRPr="00E732C7">
        <w:rPr>
          <w:rFonts w:ascii="Times New Roman" w:hAnsi="Times New Roman" w:cs="Times New Roman"/>
        </w:rPr>
        <w:t>La sacralisation de la dignité humaine requiert une grande importance. De ce fait, aucun traitement inhumain et cruel ne peut être toléré et certains actes de barbarie sont sévèrement réprimés :</w:t>
      </w:r>
    </w:p>
    <w:p w14:paraId="6EDA72D1" w14:textId="77777777" w:rsidR="00DC479E" w:rsidRPr="00E732C7" w:rsidRDefault="00DC479E" w:rsidP="002E13A8">
      <w:pPr>
        <w:pStyle w:val="Listecouleur-Accent11"/>
        <w:numPr>
          <w:ilvl w:val="0"/>
          <w:numId w:val="243"/>
        </w:numPr>
        <w:ind w:left="851" w:right="-283"/>
        <w:rPr>
          <w:rFonts w:ascii="Times New Roman" w:hAnsi="Times New Roman"/>
          <w:sz w:val="20"/>
          <w:szCs w:val="20"/>
        </w:rPr>
      </w:pPr>
      <w:r w:rsidRPr="00E732C7">
        <w:rPr>
          <w:rFonts w:ascii="Times New Roman" w:hAnsi="Times New Roman"/>
          <w:sz w:val="20"/>
          <w:szCs w:val="20"/>
        </w:rPr>
        <w:t>Du Harcèlement moral</w:t>
      </w:r>
    </w:p>
    <w:p w14:paraId="4D73B6E2" w14:textId="77777777" w:rsidR="00DC479E" w:rsidRPr="00E732C7" w:rsidRDefault="00DC479E" w:rsidP="002E13A8">
      <w:pPr>
        <w:pStyle w:val="Listecouleur-Accent11"/>
        <w:numPr>
          <w:ilvl w:val="0"/>
          <w:numId w:val="243"/>
        </w:numPr>
        <w:ind w:left="851" w:right="-283"/>
        <w:rPr>
          <w:rFonts w:ascii="Times New Roman" w:hAnsi="Times New Roman"/>
          <w:sz w:val="20"/>
          <w:szCs w:val="20"/>
        </w:rPr>
      </w:pPr>
      <w:r w:rsidRPr="00E732C7">
        <w:rPr>
          <w:rFonts w:ascii="Times New Roman" w:hAnsi="Times New Roman"/>
          <w:sz w:val="20"/>
          <w:szCs w:val="20"/>
        </w:rPr>
        <w:t>Des violences physiques</w:t>
      </w:r>
    </w:p>
    <w:p w14:paraId="6B3BD8C9" w14:textId="77777777" w:rsidR="00DC479E" w:rsidRPr="00E732C7" w:rsidRDefault="00DC479E" w:rsidP="002E13A8">
      <w:pPr>
        <w:pStyle w:val="Listecouleur-Accent11"/>
        <w:numPr>
          <w:ilvl w:val="0"/>
          <w:numId w:val="243"/>
        </w:numPr>
        <w:ind w:left="851" w:right="-283"/>
        <w:rPr>
          <w:rFonts w:ascii="Times New Roman" w:hAnsi="Times New Roman"/>
          <w:sz w:val="20"/>
          <w:szCs w:val="20"/>
          <w:lang w:val="fr-FR"/>
        </w:rPr>
      </w:pPr>
      <w:r w:rsidRPr="00E732C7">
        <w:rPr>
          <w:rFonts w:ascii="Times New Roman" w:hAnsi="Times New Roman"/>
          <w:sz w:val="20"/>
          <w:szCs w:val="20"/>
          <w:lang w:val="fr-FR"/>
        </w:rPr>
        <w:t>De proxénétisme, harcèlement et violences sexuels et pédophilie</w:t>
      </w:r>
    </w:p>
    <w:p w14:paraId="71F88B4E" w14:textId="77777777" w:rsidR="00DC479E" w:rsidRPr="00E732C7" w:rsidRDefault="00DC479E" w:rsidP="002E13A8">
      <w:pPr>
        <w:pStyle w:val="Listecouleur-Accent11"/>
        <w:numPr>
          <w:ilvl w:val="0"/>
          <w:numId w:val="243"/>
        </w:numPr>
        <w:ind w:left="851" w:right="-283"/>
        <w:rPr>
          <w:rFonts w:ascii="Times New Roman" w:hAnsi="Times New Roman"/>
          <w:sz w:val="20"/>
          <w:szCs w:val="20"/>
        </w:rPr>
      </w:pPr>
      <w:r w:rsidRPr="00E732C7">
        <w:rPr>
          <w:rFonts w:ascii="Times New Roman" w:hAnsi="Times New Roman"/>
          <w:sz w:val="20"/>
          <w:szCs w:val="20"/>
        </w:rPr>
        <w:t>De l’exploitation des enfants</w:t>
      </w:r>
    </w:p>
    <w:p w14:paraId="67052BF1" w14:textId="77777777" w:rsidR="00DC479E" w:rsidRPr="00E732C7" w:rsidRDefault="00DC479E" w:rsidP="002E13A8">
      <w:pPr>
        <w:pStyle w:val="Listecouleur-Accent11"/>
        <w:numPr>
          <w:ilvl w:val="0"/>
          <w:numId w:val="243"/>
        </w:numPr>
        <w:ind w:left="851" w:right="-283"/>
        <w:rPr>
          <w:rFonts w:ascii="Times New Roman" w:hAnsi="Times New Roman"/>
          <w:sz w:val="20"/>
          <w:szCs w:val="20"/>
        </w:rPr>
      </w:pPr>
      <w:r w:rsidRPr="00E732C7">
        <w:rPr>
          <w:rFonts w:ascii="Times New Roman" w:hAnsi="Times New Roman"/>
          <w:sz w:val="20"/>
          <w:szCs w:val="20"/>
        </w:rPr>
        <w:t>Etc.</w:t>
      </w:r>
    </w:p>
    <w:p w14:paraId="4C739916" w14:textId="77777777" w:rsidR="00DC479E" w:rsidRPr="00FF68F5" w:rsidRDefault="00DC479E" w:rsidP="00DC479E">
      <w:pPr>
        <w:spacing w:after="0" w:line="240" w:lineRule="auto"/>
        <w:ind w:left="-284" w:right="-853"/>
        <w:jc w:val="both"/>
        <w:rPr>
          <w:rFonts w:ascii="Times New Roman" w:hAnsi="Times New Roman" w:cs="Times New Roman"/>
        </w:rPr>
      </w:pPr>
      <w:r w:rsidRPr="00FF68F5">
        <w:rPr>
          <w:rFonts w:ascii="Times New Roman" w:hAnsi="Times New Roman" w:cs="Times New Roman"/>
        </w:rPr>
        <w:t>Dans la lutte contre la violence basée sur le genre, l’entreprise peut privilégier les actions suivantes :</w:t>
      </w:r>
    </w:p>
    <w:p w14:paraId="09C4C759" w14:textId="77777777" w:rsidR="00DC479E" w:rsidRPr="00FF68F5" w:rsidRDefault="00DC479E" w:rsidP="002E13A8">
      <w:pPr>
        <w:pStyle w:val="Listecouleur-Accent11"/>
        <w:numPr>
          <w:ilvl w:val="0"/>
          <w:numId w:val="243"/>
        </w:numPr>
        <w:ind w:left="851" w:right="-283"/>
        <w:rPr>
          <w:rFonts w:ascii="Times New Roman" w:hAnsi="Times New Roman"/>
          <w:sz w:val="20"/>
          <w:szCs w:val="20"/>
        </w:rPr>
      </w:pPr>
      <w:r w:rsidRPr="00FF68F5">
        <w:rPr>
          <w:rFonts w:ascii="Times New Roman" w:hAnsi="Times New Roman"/>
          <w:sz w:val="20"/>
          <w:szCs w:val="20"/>
        </w:rPr>
        <w:t>Appuyer les programmes intégrant la mobilisation communautaire sur la VBG ;</w:t>
      </w:r>
    </w:p>
    <w:p w14:paraId="5D205974" w14:textId="77777777" w:rsidR="00DC479E" w:rsidRPr="00FF68F5" w:rsidRDefault="00DC479E" w:rsidP="002E13A8">
      <w:pPr>
        <w:pStyle w:val="Listecouleur-Accent11"/>
        <w:numPr>
          <w:ilvl w:val="0"/>
          <w:numId w:val="243"/>
        </w:numPr>
        <w:ind w:left="851" w:right="-283"/>
        <w:rPr>
          <w:rFonts w:ascii="Times New Roman" w:hAnsi="Times New Roman"/>
          <w:sz w:val="20"/>
          <w:szCs w:val="20"/>
        </w:rPr>
      </w:pPr>
      <w:r w:rsidRPr="00FF68F5">
        <w:rPr>
          <w:rFonts w:ascii="Times New Roman" w:hAnsi="Times New Roman"/>
          <w:sz w:val="20"/>
          <w:szCs w:val="20"/>
        </w:rPr>
        <w:t>Au niveau communautaire, appuyer les activités de réduction de la tolérance de la violence impliquant tout sexe masculin ;</w:t>
      </w:r>
    </w:p>
    <w:p w14:paraId="3D1492DA" w14:textId="77777777" w:rsidR="00DC479E" w:rsidRPr="00FF68F5" w:rsidRDefault="00DC479E" w:rsidP="00DC479E">
      <w:pPr>
        <w:spacing w:after="0" w:line="240" w:lineRule="auto"/>
        <w:ind w:left="-284" w:right="-853"/>
        <w:jc w:val="both"/>
        <w:rPr>
          <w:rFonts w:ascii="Times New Roman" w:hAnsi="Times New Roman" w:cs="Times New Roman"/>
        </w:rPr>
      </w:pPr>
      <w:r w:rsidRPr="00FF68F5">
        <w:rPr>
          <w:rFonts w:ascii="Times New Roman" w:hAnsi="Times New Roman" w:cs="Times New Roman"/>
        </w:rPr>
        <w:t>Appuyer les activités ayant une large représentation de la communauté de base ;</w:t>
      </w:r>
    </w:p>
    <w:p w14:paraId="59529B9F" w14:textId="77777777" w:rsidR="00DC479E" w:rsidRPr="00FF68F5" w:rsidRDefault="00DC479E" w:rsidP="002E13A8">
      <w:pPr>
        <w:pStyle w:val="Listecouleur-Accent11"/>
        <w:numPr>
          <w:ilvl w:val="0"/>
          <w:numId w:val="243"/>
        </w:numPr>
        <w:ind w:left="851" w:right="-283"/>
        <w:rPr>
          <w:rFonts w:ascii="Times New Roman" w:hAnsi="Times New Roman"/>
          <w:sz w:val="20"/>
          <w:szCs w:val="20"/>
        </w:rPr>
      </w:pPr>
      <w:r w:rsidRPr="00FF68F5">
        <w:rPr>
          <w:rFonts w:ascii="Times New Roman" w:hAnsi="Times New Roman"/>
          <w:sz w:val="20"/>
          <w:szCs w:val="20"/>
        </w:rPr>
        <w:t>Appuyer les élus locaux et régionaux dans la création de partenariats avec les ONG dans la lutte au niveau communautaire ;</w:t>
      </w:r>
    </w:p>
    <w:p w14:paraId="51290837" w14:textId="77777777" w:rsidR="00DC479E" w:rsidRPr="00FF68F5" w:rsidRDefault="00DC479E" w:rsidP="002E13A8">
      <w:pPr>
        <w:pStyle w:val="Listecouleur-Accent11"/>
        <w:numPr>
          <w:ilvl w:val="0"/>
          <w:numId w:val="243"/>
        </w:numPr>
        <w:ind w:left="851" w:right="-283"/>
        <w:rPr>
          <w:rFonts w:ascii="Times New Roman" w:hAnsi="Times New Roman"/>
          <w:sz w:val="20"/>
          <w:szCs w:val="20"/>
        </w:rPr>
      </w:pPr>
      <w:r w:rsidRPr="00FF68F5">
        <w:rPr>
          <w:rFonts w:ascii="Times New Roman" w:hAnsi="Times New Roman"/>
          <w:sz w:val="20"/>
          <w:szCs w:val="20"/>
        </w:rPr>
        <w:t>Appuyer la mobilisation communautaire concernant l’amélioration de l’accès aux survivantes à des services ;</w:t>
      </w:r>
    </w:p>
    <w:p w14:paraId="2E2CFD93" w14:textId="77777777" w:rsidR="00DC479E" w:rsidRPr="00FF68F5" w:rsidRDefault="00DC479E" w:rsidP="002E13A8">
      <w:pPr>
        <w:pStyle w:val="Listecouleur-Accent11"/>
        <w:numPr>
          <w:ilvl w:val="0"/>
          <w:numId w:val="243"/>
        </w:numPr>
        <w:ind w:left="851" w:right="-283"/>
        <w:rPr>
          <w:rFonts w:ascii="Times New Roman" w:hAnsi="Times New Roman"/>
          <w:sz w:val="20"/>
          <w:szCs w:val="20"/>
        </w:rPr>
      </w:pPr>
      <w:r w:rsidRPr="00FF68F5">
        <w:rPr>
          <w:rFonts w:ascii="Times New Roman" w:hAnsi="Times New Roman"/>
          <w:sz w:val="20"/>
          <w:szCs w:val="20"/>
        </w:rPr>
        <w:t>Soutenir financièrement et dans le long terme les activités de mobilisation communautaire pour la réalisation de résultats considérablement positifs.</w:t>
      </w:r>
    </w:p>
    <w:p w14:paraId="0F08B0D8" w14:textId="77777777" w:rsidR="00DC479E" w:rsidRPr="00FF68F5" w:rsidRDefault="00DC479E" w:rsidP="002E13A8">
      <w:pPr>
        <w:pStyle w:val="Listecouleur-Accent11"/>
        <w:numPr>
          <w:ilvl w:val="0"/>
          <w:numId w:val="243"/>
        </w:numPr>
        <w:ind w:left="851" w:right="-283"/>
        <w:rPr>
          <w:rFonts w:ascii="Times New Roman" w:hAnsi="Times New Roman"/>
          <w:sz w:val="20"/>
          <w:szCs w:val="20"/>
        </w:rPr>
      </w:pPr>
      <w:r w:rsidRPr="00FF68F5">
        <w:rPr>
          <w:rFonts w:ascii="Times New Roman" w:hAnsi="Times New Roman"/>
          <w:sz w:val="20"/>
          <w:szCs w:val="20"/>
        </w:rPr>
        <w:t>Etc.</w:t>
      </w:r>
    </w:p>
    <w:p w14:paraId="5B750A09" w14:textId="77777777" w:rsidR="00DC479E" w:rsidRPr="00C8017F" w:rsidRDefault="00DC479E" w:rsidP="00DC479E">
      <w:pPr>
        <w:spacing w:after="0" w:line="240" w:lineRule="auto"/>
        <w:ind w:left="-284" w:right="-283"/>
        <w:jc w:val="both"/>
        <w:rPr>
          <w:rFonts w:ascii="Times New Roman" w:hAnsi="Times New Roman"/>
          <w:sz w:val="20"/>
          <w:szCs w:val="20"/>
        </w:rPr>
      </w:pPr>
    </w:p>
    <w:p w14:paraId="340EE49F" w14:textId="77777777" w:rsidR="00DC479E" w:rsidRPr="00FF68F5" w:rsidRDefault="00DC479E" w:rsidP="002E13A8">
      <w:pPr>
        <w:pStyle w:val="PargrafodaLista"/>
        <w:numPr>
          <w:ilvl w:val="0"/>
          <w:numId w:val="239"/>
        </w:numPr>
        <w:tabs>
          <w:tab w:val="left" w:pos="1418"/>
          <w:tab w:val="left" w:pos="1843"/>
        </w:tabs>
        <w:spacing w:after="0" w:line="240" w:lineRule="auto"/>
        <w:ind w:right="-283"/>
        <w:contextualSpacing w:val="0"/>
        <w:rPr>
          <w:rFonts w:ascii="Times New Roman" w:hAnsi="Times New Roman"/>
          <w:b/>
          <w:bCs/>
          <w:i/>
          <w:sz w:val="22"/>
          <w:szCs w:val="22"/>
          <w:lang w:val="fr-FR"/>
        </w:rPr>
      </w:pPr>
      <w:r w:rsidRPr="00FF68F5">
        <w:rPr>
          <w:rFonts w:ascii="Times New Roman" w:hAnsi="Times New Roman"/>
          <w:b/>
          <w:bCs/>
          <w:i/>
          <w:sz w:val="22"/>
          <w:szCs w:val="22"/>
          <w:lang w:val="fr-FR"/>
        </w:rPr>
        <w:t>MÉCANISME DE GESTION DES PLAINTES</w:t>
      </w:r>
    </w:p>
    <w:p w14:paraId="3A656A13" w14:textId="77777777" w:rsidR="00DC479E" w:rsidRPr="00FF68F5" w:rsidRDefault="00DC479E" w:rsidP="00DC479E">
      <w:pPr>
        <w:spacing w:line="240" w:lineRule="auto"/>
        <w:ind w:left="-284" w:right="-853"/>
        <w:jc w:val="both"/>
        <w:rPr>
          <w:rFonts w:ascii="Times New Roman" w:hAnsi="Times New Roman" w:cs="Times New Roman"/>
        </w:rPr>
      </w:pPr>
      <w:r w:rsidRPr="00FF68F5">
        <w:rPr>
          <w:rFonts w:ascii="Times New Roman" w:hAnsi="Times New Roman" w:cs="Times New Roman"/>
        </w:rPr>
        <w:t xml:space="preserve">Ce mécanisme se justifie par le fait que dans la mise en œuvre des travaux et des mesures compensatoires y relatives, plusieurs conflits peuvent surgir. Ces conflits peuvent être liés aux problèmes suivants : </w:t>
      </w:r>
    </w:p>
    <w:p w14:paraId="5FA32B39" w14:textId="77777777" w:rsidR="00DC479E" w:rsidRPr="00177D5A"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177D5A">
        <w:rPr>
          <w:rFonts w:ascii="Times New Roman" w:hAnsi="Times New Roman"/>
          <w:sz w:val="20"/>
          <w:szCs w:val="20"/>
          <w:lang w:val="fr-FR"/>
        </w:rPr>
        <w:t xml:space="preserve">erreur dans l’identification des PAP ; </w:t>
      </w:r>
    </w:p>
    <w:p w14:paraId="11BE1F1F" w14:textId="77777777" w:rsidR="00DC479E" w:rsidRPr="00177D5A"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177D5A">
        <w:rPr>
          <w:rFonts w:ascii="Times New Roman" w:hAnsi="Times New Roman"/>
          <w:sz w:val="20"/>
          <w:szCs w:val="20"/>
          <w:lang w:val="fr-FR"/>
        </w:rPr>
        <w:t xml:space="preserve">erreur dans l’évaluation des biens des PAP ; </w:t>
      </w:r>
    </w:p>
    <w:p w14:paraId="45BCB3F0" w14:textId="77777777" w:rsidR="00DC479E" w:rsidRPr="00177D5A"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177D5A">
        <w:rPr>
          <w:rFonts w:ascii="Times New Roman" w:hAnsi="Times New Roman"/>
          <w:sz w:val="20"/>
          <w:szCs w:val="20"/>
          <w:lang w:val="fr-FR"/>
        </w:rPr>
        <w:t xml:space="preserve">conflit sur la propriété d’un bien  ou sur le titre de succession, à l’issue d’un divorce, conflits entre héritiers ; </w:t>
      </w:r>
    </w:p>
    <w:p w14:paraId="734FE98F" w14:textId="77777777" w:rsidR="00DC479E" w:rsidRPr="00177D5A"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177D5A">
        <w:rPr>
          <w:rFonts w:ascii="Times New Roman" w:hAnsi="Times New Roman"/>
          <w:sz w:val="20"/>
          <w:szCs w:val="20"/>
          <w:lang w:val="fr-FR"/>
        </w:rPr>
        <w:t xml:space="preserve">divergences dans l’acquisition et l’occupation des terres ; </w:t>
      </w:r>
    </w:p>
    <w:p w14:paraId="5BBFF7F4" w14:textId="77777777" w:rsidR="00DC479E" w:rsidRPr="00177D5A"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177D5A">
        <w:rPr>
          <w:rFonts w:ascii="Times New Roman" w:hAnsi="Times New Roman"/>
          <w:sz w:val="20"/>
          <w:szCs w:val="20"/>
          <w:lang w:val="fr-FR"/>
        </w:rPr>
        <w:t xml:space="preserve">atteinte à une activité commerciale d’un riverain ; </w:t>
      </w:r>
    </w:p>
    <w:p w14:paraId="6E981FC8" w14:textId="77777777" w:rsidR="00DC479E" w:rsidRPr="00177D5A"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177D5A">
        <w:rPr>
          <w:rFonts w:ascii="Times New Roman" w:hAnsi="Times New Roman"/>
          <w:sz w:val="20"/>
          <w:szCs w:val="20"/>
          <w:lang w:val="fr-FR"/>
        </w:rPr>
        <w:t>dégradation des biens au de la de l’emprise du projet ;</w:t>
      </w:r>
    </w:p>
    <w:p w14:paraId="5D083B2F" w14:textId="77777777" w:rsidR="00DC479E" w:rsidRPr="00177D5A"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177D5A">
        <w:rPr>
          <w:rFonts w:ascii="Times New Roman" w:hAnsi="Times New Roman"/>
          <w:sz w:val="20"/>
          <w:szCs w:val="20"/>
          <w:lang w:val="fr-FR"/>
        </w:rPr>
        <w:t xml:space="preserve">nuisances et perturbations permanentes des riverains par les travaux… </w:t>
      </w:r>
    </w:p>
    <w:p w14:paraId="1FD359E9" w14:textId="77777777" w:rsidR="00DC479E" w:rsidRPr="00177D5A"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177D5A">
        <w:rPr>
          <w:rFonts w:ascii="Times New Roman" w:hAnsi="Times New Roman"/>
          <w:sz w:val="20"/>
          <w:szCs w:val="20"/>
          <w:lang w:val="fr-FR"/>
        </w:rPr>
        <w:t>harcèlement sexuel, pédophilie, etc. ;</w:t>
      </w:r>
    </w:p>
    <w:p w14:paraId="0A2CFF56" w14:textId="77777777" w:rsidR="00DC479E"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177D5A">
        <w:rPr>
          <w:rFonts w:ascii="Times New Roman" w:hAnsi="Times New Roman"/>
          <w:sz w:val="20"/>
          <w:szCs w:val="20"/>
          <w:lang w:val="fr-FR"/>
        </w:rPr>
        <w:t>discrimination basée sur le genre ou la vulnérabilité ;</w:t>
      </w:r>
    </w:p>
    <w:p w14:paraId="7B4C48DA" w14:textId="77777777" w:rsidR="00DC479E" w:rsidRDefault="00DC479E" w:rsidP="00DC479E">
      <w:pPr>
        <w:pStyle w:val="Listecouleur-Accent12"/>
        <w:spacing w:after="0" w:line="240" w:lineRule="auto"/>
        <w:ind w:right="-850"/>
        <w:jc w:val="both"/>
        <w:rPr>
          <w:rFonts w:ascii="Times New Roman" w:hAnsi="Times New Roman"/>
          <w:sz w:val="20"/>
          <w:szCs w:val="20"/>
          <w:lang w:val="fr-FR"/>
        </w:rPr>
      </w:pPr>
    </w:p>
    <w:p w14:paraId="3893BF64" w14:textId="77777777" w:rsidR="00DC479E" w:rsidRPr="00FF68F5" w:rsidRDefault="00DC479E" w:rsidP="002E13A8">
      <w:pPr>
        <w:pStyle w:val="PargrafodaLista"/>
        <w:numPr>
          <w:ilvl w:val="1"/>
          <w:numId w:val="239"/>
        </w:numPr>
        <w:tabs>
          <w:tab w:val="left" w:pos="1418"/>
          <w:tab w:val="left" w:pos="1843"/>
        </w:tabs>
        <w:spacing w:after="0" w:line="240" w:lineRule="auto"/>
        <w:ind w:right="-283"/>
        <w:contextualSpacing w:val="0"/>
        <w:rPr>
          <w:rFonts w:ascii="Times New Roman" w:hAnsi="Times New Roman"/>
          <w:b/>
          <w:bCs/>
          <w:i/>
          <w:sz w:val="22"/>
          <w:szCs w:val="22"/>
          <w:lang w:val="fr-FR"/>
        </w:rPr>
      </w:pPr>
      <w:r w:rsidRPr="00FF68F5">
        <w:rPr>
          <w:rFonts w:ascii="Times New Roman" w:hAnsi="Times New Roman"/>
          <w:b/>
          <w:bCs/>
          <w:i/>
          <w:sz w:val="22"/>
          <w:szCs w:val="22"/>
          <w:lang w:val="fr-FR"/>
        </w:rPr>
        <w:lastRenderedPageBreak/>
        <w:t>Organisation du Mécanisme de Gestion des Plaintes</w:t>
      </w:r>
    </w:p>
    <w:p w14:paraId="17224442" w14:textId="77777777" w:rsidR="00DC479E" w:rsidRPr="00FF68F5" w:rsidRDefault="00DC479E" w:rsidP="00DC479E">
      <w:pPr>
        <w:spacing w:line="240" w:lineRule="auto"/>
        <w:ind w:left="-284" w:right="-853"/>
        <w:jc w:val="both"/>
        <w:rPr>
          <w:rFonts w:ascii="Times New Roman" w:hAnsi="Times New Roman" w:cs="Times New Roman"/>
        </w:rPr>
      </w:pPr>
      <w:r w:rsidRPr="00FF68F5">
        <w:rPr>
          <w:rFonts w:ascii="Times New Roman" w:hAnsi="Times New Roman" w:cs="Times New Roman"/>
        </w:rPr>
        <w:t>Le Mécanisme de Gestion des Plaintes du PUASEE-FA s’organise en deux niveaux, ce qui permet aussi de définir les organes de gestion à chaque niveau.</w:t>
      </w:r>
    </w:p>
    <w:p w14:paraId="18A16528" w14:textId="77777777" w:rsidR="00DC479E" w:rsidRPr="00D335A7" w:rsidRDefault="00DC479E" w:rsidP="002E13A8">
      <w:pPr>
        <w:pStyle w:val="Listecouleur-Accent12"/>
        <w:numPr>
          <w:ilvl w:val="0"/>
          <w:numId w:val="106"/>
        </w:numPr>
        <w:spacing w:after="0"/>
        <w:rPr>
          <w:rFonts w:ascii="Times New Roman" w:hAnsi="Times New Roman"/>
          <w:b/>
          <w:sz w:val="24"/>
          <w:szCs w:val="24"/>
          <w:lang w:val="fr-FR"/>
        </w:rPr>
      </w:pPr>
      <w:r w:rsidRPr="00D335A7">
        <w:rPr>
          <w:rFonts w:ascii="Times New Roman" w:hAnsi="Times New Roman"/>
          <w:b/>
          <w:sz w:val="24"/>
          <w:szCs w:val="24"/>
          <w:lang w:val="fr-FR"/>
        </w:rPr>
        <w:t xml:space="preserve">Niveau </w:t>
      </w:r>
      <w:r>
        <w:rPr>
          <w:rFonts w:ascii="Times New Roman" w:hAnsi="Times New Roman"/>
          <w:b/>
          <w:sz w:val="24"/>
          <w:szCs w:val="24"/>
          <w:lang w:val="fr-FR"/>
        </w:rPr>
        <w:t xml:space="preserve">du </w:t>
      </w:r>
      <w:r w:rsidRPr="00D335A7">
        <w:rPr>
          <w:rFonts w:ascii="Times New Roman" w:hAnsi="Times New Roman"/>
          <w:b/>
          <w:sz w:val="24"/>
          <w:szCs w:val="24"/>
          <w:lang w:val="fr-FR"/>
        </w:rPr>
        <w:t>projet</w:t>
      </w:r>
      <w:r>
        <w:rPr>
          <w:rFonts w:ascii="Times New Roman" w:hAnsi="Times New Roman"/>
          <w:b/>
          <w:sz w:val="24"/>
          <w:szCs w:val="24"/>
          <w:lang w:val="fr-FR"/>
        </w:rPr>
        <w:t xml:space="preserve"> (PUASEE-FA)</w:t>
      </w:r>
    </w:p>
    <w:p w14:paraId="02B26675" w14:textId="77777777" w:rsidR="00DC479E" w:rsidRPr="00FF68F5" w:rsidRDefault="00DC479E" w:rsidP="00DC479E">
      <w:pPr>
        <w:spacing w:line="240" w:lineRule="auto"/>
        <w:ind w:left="-284" w:right="-853"/>
        <w:jc w:val="both"/>
        <w:rPr>
          <w:rFonts w:ascii="Times New Roman" w:hAnsi="Times New Roman" w:cs="Times New Roman"/>
        </w:rPr>
      </w:pPr>
      <w:r w:rsidRPr="00FF68F5">
        <w:rPr>
          <w:rFonts w:ascii="Times New Roman" w:hAnsi="Times New Roman" w:cs="Times New Roman"/>
        </w:rPr>
        <w:t>Le PUASEE-FA assure la supervision de la mise en œuvre du MGP (Voir PAR plus détaillé). Il travaille en étroite collaboration avec les autorités locales et communales, y compris les acteurs institutionnels, l’ONG et les PAP pour le suivi, le traitement et le reporting de l’ensemble des plaintes liées directement ou indirectement aux activités du projet.</w:t>
      </w:r>
    </w:p>
    <w:p w14:paraId="11114F74" w14:textId="77777777" w:rsidR="00DC479E" w:rsidRPr="00D335A7" w:rsidRDefault="00DC479E" w:rsidP="002E13A8">
      <w:pPr>
        <w:pStyle w:val="Listecouleur-Accent12"/>
        <w:numPr>
          <w:ilvl w:val="0"/>
          <w:numId w:val="106"/>
        </w:numPr>
        <w:rPr>
          <w:rFonts w:ascii="Times New Roman" w:hAnsi="Times New Roman"/>
          <w:sz w:val="24"/>
          <w:szCs w:val="24"/>
          <w:lang w:val="fr-FR"/>
        </w:rPr>
      </w:pPr>
      <w:r w:rsidRPr="00D335A7">
        <w:rPr>
          <w:rFonts w:ascii="Times New Roman" w:hAnsi="Times New Roman"/>
          <w:b/>
          <w:sz w:val="24"/>
          <w:szCs w:val="24"/>
          <w:lang w:val="fr-FR"/>
        </w:rPr>
        <w:t>Niveau local</w:t>
      </w:r>
      <w:r w:rsidRPr="00D335A7">
        <w:rPr>
          <w:rFonts w:ascii="Times New Roman" w:hAnsi="Times New Roman"/>
          <w:sz w:val="24"/>
          <w:szCs w:val="24"/>
          <w:lang w:val="fr-FR"/>
        </w:rPr>
        <w:t> :</w:t>
      </w:r>
    </w:p>
    <w:p w14:paraId="6021CA6A" w14:textId="77777777" w:rsidR="00DC479E" w:rsidRPr="00FF68F5"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FF68F5">
        <w:rPr>
          <w:rFonts w:ascii="Times New Roman" w:hAnsi="Times New Roman"/>
          <w:sz w:val="20"/>
          <w:szCs w:val="20"/>
          <w:lang w:val="fr-FR"/>
        </w:rPr>
        <w:t xml:space="preserve">les responsables des quartiers (communautés locales, notabilités); </w:t>
      </w:r>
    </w:p>
    <w:p w14:paraId="0B5F3AF9" w14:textId="77777777" w:rsidR="00DC479E" w:rsidRPr="00FF68F5"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FF68F5">
        <w:rPr>
          <w:rFonts w:ascii="Times New Roman" w:hAnsi="Times New Roman"/>
          <w:sz w:val="20"/>
          <w:szCs w:val="20"/>
          <w:lang w:val="fr-FR"/>
        </w:rPr>
        <w:t>les autorités municipales (mairie Bissau, Safim et Prabis ) ;</w:t>
      </w:r>
    </w:p>
    <w:p w14:paraId="5F661C9A" w14:textId="77777777" w:rsidR="00DC479E" w:rsidRPr="00FF68F5"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FF68F5">
        <w:rPr>
          <w:rFonts w:ascii="Times New Roman" w:hAnsi="Times New Roman"/>
          <w:sz w:val="20"/>
          <w:szCs w:val="20"/>
          <w:lang w:val="fr-FR"/>
        </w:rPr>
        <w:t>les acteurs institutionnels (services techniques) ;</w:t>
      </w:r>
    </w:p>
    <w:p w14:paraId="6B6417FC" w14:textId="77777777" w:rsidR="00DC479E" w:rsidRPr="00FF68F5"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FF68F5">
        <w:rPr>
          <w:rFonts w:ascii="Times New Roman" w:hAnsi="Times New Roman"/>
          <w:sz w:val="20"/>
          <w:szCs w:val="20"/>
          <w:lang w:val="fr-FR"/>
        </w:rPr>
        <w:t>une ONG locale comme tierce partie</w:t>
      </w:r>
    </w:p>
    <w:p w14:paraId="79F908CB" w14:textId="77777777" w:rsidR="00DC479E"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FF68F5">
        <w:rPr>
          <w:rFonts w:ascii="Times New Roman" w:hAnsi="Times New Roman"/>
          <w:sz w:val="20"/>
          <w:szCs w:val="20"/>
          <w:lang w:val="fr-FR"/>
        </w:rPr>
        <w:t xml:space="preserve">les Personnes Affectées par Projet (PAP). </w:t>
      </w:r>
    </w:p>
    <w:p w14:paraId="61D34376" w14:textId="77777777" w:rsidR="00DC479E" w:rsidRPr="00FF68F5" w:rsidRDefault="00DC479E" w:rsidP="00DC479E">
      <w:pPr>
        <w:pStyle w:val="Listecouleur-Accent12"/>
        <w:spacing w:after="0" w:line="240" w:lineRule="auto"/>
        <w:ind w:right="-850"/>
        <w:jc w:val="both"/>
        <w:rPr>
          <w:rFonts w:ascii="Times New Roman" w:hAnsi="Times New Roman"/>
          <w:sz w:val="20"/>
          <w:szCs w:val="20"/>
          <w:lang w:val="fr-FR"/>
        </w:rPr>
      </w:pPr>
    </w:p>
    <w:p w14:paraId="00CFFF7B" w14:textId="77777777" w:rsidR="00DC479E" w:rsidRPr="00FF68F5" w:rsidRDefault="00DC479E" w:rsidP="002E13A8">
      <w:pPr>
        <w:pStyle w:val="PargrafodaLista"/>
        <w:numPr>
          <w:ilvl w:val="1"/>
          <w:numId w:val="239"/>
        </w:numPr>
        <w:tabs>
          <w:tab w:val="left" w:pos="1418"/>
          <w:tab w:val="left" w:pos="1843"/>
        </w:tabs>
        <w:spacing w:after="0" w:line="240" w:lineRule="auto"/>
        <w:ind w:right="-283"/>
        <w:contextualSpacing w:val="0"/>
        <w:rPr>
          <w:rFonts w:ascii="Times New Roman" w:hAnsi="Times New Roman"/>
          <w:b/>
          <w:bCs/>
          <w:i/>
          <w:sz w:val="22"/>
          <w:szCs w:val="22"/>
          <w:lang w:val="fr-FR"/>
        </w:rPr>
      </w:pPr>
      <w:r w:rsidRPr="00FF68F5">
        <w:rPr>
          <w:rFonts w:ascii="Times New Roman" w:hAnsi="Times New Roman"/>
          <w:b/>
          <w:bCs/>
          <w:i/>
          <w:sz w:val="22"/>
          <w:szCs w:val="22"/>
          <w:lang w:val="fr-FR"/>
        </w:rPr>
        <w:t>Fonctionnement du mécanisme de gestion des plaintes</w:t>
      </w:r>
    </w:p>
    <w:p w14:paraId="4688BD97" w14:textId="77777777" w:rsidR="00DC479E" w:rsidRPr="00D335A7" w:rsidRDefault="00DC479E" w:rsidP="00DC479E">
      <w:pPr>
        <w:ind w:left="-284"/>
        <w:jc w:val="both"/>
        <w:rPr>
          <w:rFonts w:ascii="Times New Roman" w:hAnsi="Times New Roman"/>
          <w:sz w:val="24"/>
          <w:szCs w:val="24"/>
        </w:rPr>
      </w:pPr>
      <w:r w:rsidRPr="00D335A7">
        <w:rPr>
          <w:rFonts w:ascii="Times New Roman" w:hAnsi="Times New Roman"/>
          <w:sz w:val="24"/>
          <w:szCs w:val="24"/>
        </w:rPr>
        <w:t>Le mécanisme de gestion des plaintes se structure en trois niveaux, à savoir :</w:t>
      </w:r>
    </w:p>
    <w:p w14:paraId="06DE34A2" w14:textId="77777777" w:rsidR="00DC479E" w:rsidRPr="00FF68F5"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FF68F5">
        <w:rPr>
          <w:rFonts w:ascii="Times New Roman" w:hAnsi="Times New Roman"/>
          <w:sz w:val="20"/>
          <w:szCs w:val="20"/>
          <w:lang w:val="fr-FR"/>
        </w:rPr>
        <w:t xml:space="preserve">Niveau I : Le chef de village ou les responsables de quartiers et les notables ; </w:t>
      </w:r>
    </w:p>
    <w:p w14:paraId="1595E393" w14:textId="77777777" w:rsidR="00DC479E" w:rsidRPr="00FF68F5"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FF68F5">
        <w:rPr>
          <w:rFonts w:ascii="Times New Roman" w:hAnsi="Times New Roman"/>
          <w:sz w:val="20"/>
          <w:szCs w:val="20"/>
          <w:lang w:val="fr-FR"/>
        </w:rPr>
        <w:t>Niveau II : Le comité local de gestion de plaintes ;</w:t>
      </w:r>
    </w:p>
    <w:p w14:paraId="32484523" w14:textId="77777777" w:rsidR="00DC479E" w:rsidRDefault="00DC479E" w:rsidP="002E13A8">
      <w:pPr>
        <w:pStyle w:val="Listecouleur-Accent12"/>
        <w:numPr>
          <w:ilvl w:val="0"/>
          <w:numId w:val="79"/>
        </w:numPr>
        <w:spacing w:after="0" w:line="240" w:lineRule="auto"/>
        <w:ind w:right="-850"/>
        <w:jc w:val="both"/>
        <w:rPr>
          <w:rFonts w:ascii="Times New Roman" w:hAnsi="Times New Roman"/>
          <w:sz w:val="20"/>
          <w:szCs w:val="20"/>
          <w:lang w:val="fr-FR"/>
        </w:rPr>
      </w:pPr>
      <w:r w:rsidRPr="00FF68F5">
        <w:rPr>
          <w:rFonts w:ascii="Times New Roman" w:hAnsi="Times New Roman"/>
          <w:sz w:val="20"/>
          <w:szCs w:val="20"/>
          <w:lang w:val="fr-FR"/>
        </w:rPr>
        <w:t>Niveau III : Le PUASEE-FA.</w:t>
      </w:r>
    </w:p>
    <w:p w14:paraId="1991152D" w14:textId="77777777" w:rsidR="00DC479E" w:rsidRPr="00FF68F5" w:rsidRDefault="00DC479E" w:rsidP="00DC479E">
      <w:pPr>
        <w:pStyle w:val="Listecouleur-Accent12"/>
        <w:spacing w:after="0" w:line="240" w:lineRule="auto"/>
        <w:ind w:right="-850"/>
        <w:jc w:val="both"/>
        <w:rPr>
          <w:rFonts w:ascii="Times New Roman" w:hAnsi="Times New Roman"/>
          <w:sz w:val="20"/>
          <w:szCs w:val="20"/>
          <w:lang w:val="fr-FR"/>
        </w:rPr>
      </w:pPr>
    </w:p>
    <w:p w14:paraId="6DE6216F" w14:textId="77777777" w:rsidR="00DC479E" w:rsidRPr="00FF68F5" w:rsidRDefault="00DC479E" w:rsidP="002E13A8">
      <w:pPr>
        <w:pStyle w:val="PargrafodaLista"/>
        <w:numPr>
          <w:ilvl w:val="1"/>
          <w:numId w:val="239"/>
        </w:numPr>
        <w:tabs>
          <w:tab w:val="left" w:pos="1418"/>
          <w:tab w:val="left" w:pos="1843"/>
        </w:tabs>
        <w:spacing w:after="240" w:line="240" w:lineRule="auto"/>
        <w:ind w:right="-283"/>
        <w:contextualSpacing w:val="0"/>
        <w:rPr>
          <w:rFonts w:ascii="Times New Roman" w:hAnsi="Times New Roman"/>
          <w:b/>
          <w:bCs/>
          <w:i/>
          <w:sz w:val="22"/>
          <w:szCs w:val="22"/>
          <w:lang w:val="fr-FR"/>
        </w:rPr>
      </w:pPr>
      <w:bookmarkStart w:id="23" w:name="_Toc50135825"/>
      <w:r w:rsidRPr="00FF68F5">
        <w:rPr>
          <w:rFonts w:ascii="Times New Roman" w:hAnsi="Times New Roman"/>
          <w:b/>
          <w:bCs/>
          <w:i/>
          <w:sz w:val="22"/>
          <w:szCs w:val="22"/>
          <w:lang w:val="fr-FR"/>
        </w:rPr>
        <w:t>Enregistrement des plaintes</w:t>
      </w:r>
      <w:bookmarkEnd w:id="23"/>
    </w:p>
    <w:p w14:paraId="309D811B" w14:textId="361CEA8B" w:rsidR="00DC479E" w:rsidRPr="00FF68F5" w:rsidRDefault="00DC479E" w:rsidP="00DC479E">
      <w:pPr>
        <w:spacing w:line="240" w:lineRule="auto"/>
        <w:ind w:left="-284" w:right="-853"/>
        <w:jc w:val="both"/>
        <w:rPr>
          <w:rFonts w:ascii="Times New Roman" w:hAnsi="Times New Roman" w:cs="Times New Roman"/>
        </w:rPr>
      </w:pPr>
      <w:r w:rsidRPr="00FF68F5">
        <w:rPr>
          <w:rFonts w:ascii="Times New Roman" w:hAnsi="Times New Roman" w:cs="Times New Roman"/>
        </w:rPr>
        <w:t>Les plaignants seront informés par le l’UGP du</w:t>
      </w:r>
      <w:r w:rsidR="00545F54" w:rsidRPr="00545F54">
        <w:rPr>
          <w:rFonts w:ascii="Times New Roman" w:hAnsi="Times New Roman"/>
          <w:sz w:val="20"/>
          <w:szCs w:val="20"/>
        </w:rPr>
        <w:t xml:space="preserve"> </w:t>
      </w:r>
      <w:r w:rsidR="00545F54" w:rsidRPr="00FF68F5">
        <w:rPr>
          <w:rFonts w:ascii="Times New Roman" w:hAnsi="Times New Roman"/>
          <w:sz w:val="20"/>
          <w:szCs w:val="20"/>
        </w:rPr>
        <w:t>PUASEE</w:t>
      </w:r>
      <w:r w:rsidRPr="00FF68F5">
        <w:rPr>
          <w:rFonts w:ascii="Times New Roman" w:hAnsi="Times New Roman" w:cs="Times New Roman"/>
        </w:rPr>
        <w:t xml:space="preserve">, sur le mécanisme de gestion de plaintes se fera à travers la mise en place d’un registre de doléances auprès du chef de quartier et d’un numéro de téléphone. Ensuite, le responsable des sauvegardes sociales du </w:t>
      </w:r>
      <w:r w:rsidR="00545F54" w:rsidRPr="00FF68F5">
        <w:rPr>
          <w:rFonts w:ascii="Times New Roman" w:hAnsi="Times New Roman"/>
          <w:sz w:val="20"/>
          <w:szCs w:val="20"/>
        </w:rPr>
        <w:t>PUASEE</w:t>
      </w:r>
      <w:r w:rsidRPr="00FF68F5">
        <w:rPr>
          <w:rFonts w:ascii="Times New Roman" w:hAnsi="Times New Roman" w:cs="Times New Roman"/>
        </w:rPr>
        <w:t xml:space="preserve"> à travers des séances de consultation du public informera les plaignants sur la procédure à suivre pour pouvoir se plaindre. </w:t>
      </w:r>
    </w:p>
    <w:p w14:paraId="256EC44C" w14:textId="2BDE223A" w:rsidR="00DC479E" w:rsidRPr="00FF68F5" w:rsidRDefault="00DC479E" w:rsidP="00DC479E">
      <w:pPr>
        <w:spacing w:line="240" w:lineRule="auto"/>
        <w:ind w:left="-284" w:right="-853"/>
        <w:jc w:val="both"/>
        <w:rPr>
          <w:rFonts w:ascii="Times New Roman" w:hAnsi="Times New Roman" w:cs="Times New Roman"/>
        </w:rPr>
      </w:pPr>
      <w:r w:rsidRPr="00FF68F5">
        <w:rPr>
          <w:rFonts w:ascii="Times New Roman" w:hAnsi="Times New Roman" w:cs="Times New Roman"/>
        </w:rPr>
        <w:t>Le chef de quartier assurera la tenue du registre et va aider les plaignants à remplir et déposer leur plainte ; le plaignant peut aussi rédiger sa propre plainte, ou s’appuyer sur des personnes ressources ou une ONG ; un modèle d’enregistrement de</w:t>
      </w:r>
      <w:r w:rsidR="00545F54">
        <w:rPr>
          <w:rFonts w:ascii="Times New Roman" w:hAnsi="Times New Roman" w:cs="Times New Roman"/>
        </w:rPr>
        <w:t xml:space="preserve">s plaintes est joint en Annexe </w:t>
      </w:r>
      <w:r w:rsidRPr="00FF68F5">
        <w:rPr>
          <w:rFonts w:ascii="Times New Roman" w:hAnsi="Times New Roman" w:cs="Times New Roman"/>
        </w:rPr>
        <w:t>. Par souci de discrétion le plaignant peut aussi appeler au téléphone pour déposer sa plainte.</w:t>
      </w:r>
    </w:p>
    <w:p w14:paraId="256D6922" w14:textId="7FC4C0CB" w:rsidR="00DC479E" w:rsidRPr="00FF68F5" w:rsidRDefault="00DC479E" w:rsidP="00DC479E">
      <w:pPr>
        <w:spacing w:line="240" w:lineRule="auto"/>
        <w:ind w:left="-284" w:right="-853"/>
        <w:jc w:val="both"/>
        <w:rPr>
          <w:rFonts w:ascii="Times New Roman" w:hAnsi="Times New Roman" w:cs="Times New Roman"/>
        </w:rPr>
      </w:pPr>
      <w:r w:rsidRPr="00FF68F5">
        <w:rPr>
          <w:rFonts w:ascii="Times New Roman" w:hAnsi="Times New Roman" w:cs="Times New Roman"/>
        </w:rPr>
        <w:t xml:space="preserve">La figure suivante résume le circuit du MGP du </w:t>
      </w:r>
      <w:r w:rsidR="00545F54" w:rsidRPr="00FF68F5">
        <w:rPr>
          <w:rFonts w:ascii="Times New Roman" w:hAnsi="Times New Roman"/>
          <w:sz w:val="20"/>
          <w:szCs w:val="20"/>
        </w:rPr>
        <w:t>PUASEE</w:t>
      </w:r>
      <w:r w:rsidRPr="00FF68F5">
        <w:rPr>
          <w:rFonts w:ascii="Times New Roman" w:hAnsi="Times New Roman" w:cs="Times New Roman"/>
        </w:rPr>
        <w:t xml:space="preserve"> : </w:t>
      </w:r>
    </w:p>
    <w:p w14:paraId="716708CD" w14:textId="77777777" w:rsidR="00DC479E" w:rsidRDefault="00DC479E" w:rsidP="00DC479E">
      <w:pPr>
        <w:tabs>
          <w:tab w:val="left" w:pos="2325"/>
        </w:tabs>
        <w:spacing w:line="276" w:lineRule="auto"/>
        <w:jc w:val="both"/>
        <w:rPr>
          <w:rFonts w:ascii="Times New Roman" w:hAnsi="Times New Roman" w:cs="Times New Roman"/>
          <w:b/>
          <w:sz w:val="24"/>
          <w:szCs w:val="24"/>
        </w:rPr>
      </w:pPr>
      <w:r>
        <w:rPr>
          <w:rFonts w:ascii="Times New Roman" w:hAnsi="Times New Roman"/>
          <w:b/>
          <w:bCs/>
          <w:noProof/>
          <w:sz w:val="24"/>
          <w:szCs w:val="24"/>
          <w:lang w:val="pt-PT" w:eastAsia="pt-PT"/>
        </w:rPr>
        <w:drawing>
          <wp:anchor distT="0" distB="0" distL="114300" distR="114300" simplePos="0" relativeHeight="252288512" behindDoc="1" locked="0" layoutInCell="1" allowOverlap="1" wp14:anchorId="2FA12810" wp14:editId="548AABA1">
            <wp:simplePos x="0" y="0"/>
            <wp:positionH relativeFrom="margin">
              <wp:align>center</wp:align>
            </wp:positionH>
            <wp:positionV relativeFrom="margin">
              <wp:posOffset>5828030</wp:posOffset>
            </wp:positionV>
            <wp:extent cx="3962400" cy="2526030"/>
            <wp:effectExtent l="0" t="0" r="0" b="7620"/>
            <wp:wrapTight wrapText="bothSides">
              <wp:wrapPolygon edited="0">
                <wp:start x="0" y="0"/>
                <wp:lineTo x="0" y="21502"/>
                <wp:lineTo x="21496" y="21502"/>
                <wp:lineTo x="21496" y="0"/>
                <wp:lineTo x="0" y="0"/>
              </wp:wrapPolygon>
            </wp:wrapTight>
            <wp:docPr id="558" name="Imag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962400" cy="2526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C99D4E" w14:textId="77777777" w:rsidR="00DC479E" w:rsidRDefault="00DC479E" w:rsidP="00DC479E">
      <w:pPr>
        <w:tabs>
          <w:tab w:val="left" w:pos="2325"/>
        </w:tabs>
        <w:spacing w:line="276" w:lineRule="auto"/>
        <w:jc w:val="both"/>
        <w:rPr>
          <w:rFonts w:ascii="Times New Roman" w:hAnsi="Times New Roman" w:cs="Times New Roman"/>
          <w:b/>
          <w:sz w:val="24"/>
          <w:szCs w:val="24"/>
        </w:rPr>
      </w:pPr>
    </w:p>
    <w:p w14:paraId="09A4847E" w14:textId="77777777" w:rsidR="00DC479E" w:rsidRDefault="00DC479E" w:rsidP="00DC479E">
      <w:pPr>
        <w:tabs>
          <w:tab w:val="left" w:pos="2325"/>
        </w:tabs>
        <w:spacing w:line="276" w:lineRule="auto"/>
        <w:jc w:val="both"/>
        <w:rPr>
          <w:rFonts w:ascii="Times New Roman" w:hAnsi="Times New Roman" w:cs="Times New Roman"/>
          <w:b/>
          <w:sz w:val="24"/>
          <w:szCs w:val="24"/>
        </w:rPr>
      </w:pPr>
    </w:p>
    <w:p w14:paraId="077B905F" w14:textId="77777777" w:rsidR="00DC479E" w:rsidRDefault="00DC479E" w:rsidP="00DC479E">
      <w:pPr>
        <w:tabs>
          <w:tab w:val="left" w:pos="2325"/>
        </w:tabs>
        <w:spacing w:line="276" w:lineRule="auto"/>
        <w:jc w:val="both"/>
        <w:rPr>
          <w:rFonts w:ascii="Times New Roman" w:hAnsi="Times New Roman" w:cs="Times New Roman"/>
          <w:b/>
          <w:sz w:val="24"/>
          <w:szCs w:val="24"/>
        </w:rPr>
      </w:pPr>
    </w:p>
    <w:p w14:paraId="2A5E41A3" w14:textId="77777777" w:rsidR="00DC479E" w:rsidRDefault="00DC479E" w:rsidP="00DC479E">
      <w:pPr>
        <w:tabs>
          <w:tab w:val="left" w:pos="2325"/>
        </w:tabs>
        <w:spacing w:line="276" w:lineRule="auto"/>
        <w:jc w:val="both"/>
        <w:rPr>
          <w:rFonts w:ascii="Times New Roman" w:hAnsi="Times New Roman" w:cs="Times New Roman"/>
          <w:b/>
          <w:sz w:val="24"/>
          <w:szCs w:val="24"/>
        </w:rPr>
      </w:pPr>
    </w:p>
    <w:p w14:paraId="7D08DBBC" w14:textId="77777777" w:rsidR="00DC479E" w:rsidRDefault="00DC479E" w:rsidP="00DC479E">
      <w:pPr>
        <w:tabs>
          <w:tab w:val="left" w:pos="2325"/>
        </w:tabs>
        <w:spacing w:line="276" w:lineRule="auto"/>
        <w:jc w:val="both"/>
        <w:rPr>
          <w:rFonts w:ascii="Times New Roman" w:hAnsi="Times New Roman" w:cs="Times New Roman"/>
          <w:b/>
          <w:sz w:val="24"/>
          <w:szCs w:val="24"/>
        </w:rPr>
      </w:pPr>
    </w:p>
    <w:p w14:paraId="57E2AD1D" w14:textId="77777777" w:rsidR="00DC479E" w:rsidRDefault="00DC479E" w:rsidP="00DC479E">
      <w:pPr>
        <w:tabs>
          <w:tab w:val="left" w:pos="2325"/>
        </w:tabs>
        <w:spacing w:line="276" w:lineRule="auto"/>
        <w:jc w:val="both"/>
        <w:rPr>
          <w:rFonts w:ascii="Times New Roman" w:hAnsi="Times New Roman" w:cs="Times New Roman"/>
          <w:b/>
          <w:sz w:val="24"/>
          <w:szCs w:val="24"/>
        </w:rPr>
      </w:pPr>
    </w:p>
    <w:p w14:paraId="2E180814" w14:textId="77777777" w:rsidR="00DC479E" w:rsidRDefault="00DC479E" w:rsidP="00DC479E">
      <w:pPr>
        <w:tabs>
          <w:tab w:val="left" w:pos="2325"/>
        </w:tabs>
        <w:spacing w:line="276" w:lineRule="auto"/>
        <w:jc w:val="both"/>
        <w:rPr>
          <w:rFonts w:ascii="Times New Roman" w:hAnsi="Times New Roman" w:cs="Times New Roman"/>
          <w:b/>
          <w:sz w:val="24"/>
          <w:szCs w:val="24"/>
        </w:rPr>
      </w:pPr>
    </w:p>
    <w:p w14:paraId="6AFAB93C" w14:textId="77777777" w:rsidR="00DC479E" w:rsidRDefault="00DC479E" w:rsidP="00DC479E">
      <w:pPr>
        <w:tabs>
          <w:tab w:val="left" w:pos="2325"/>
        </w:tabs>
        <w:spacing w:line="276" w:lineRule="auto"/>
        <w:jc w:val="both"/>
        <w:rPr>
          <w:rFonts w:ascii="Times New Roman" w:hAnsi="Times New Roman" w:cs="Times New Roman"/>
          <w:b/>
          <w:sz w:val="24"/>
          <w:szCs w:val="24"/>
        </w:rPr>
      </w:pPr>
    </w:p>
    <w:p w14:paraId="49C5F1DC" w14:textId="27C6B6D0" w:rsidR="005F331B" w:rsidRDefault="005F331B" w:rsidP="0093770F">
      <w:pPr>
        <w:spacing w:line="276" w:lineRule="auto"/>
        <w:jc w:val="both"/>
        <w:rPr>
          <w:rFonts w:ascii="Times New Roman" w:hAnsi="Times New Roman" w:cs="Times New Roman"/>
          <w:b/>
          <w:sz w:val="24"/>
          <w:szCs w:val="24"/>
        </w:rPr>
      </w:pPr>
    </w:p>
    <w:p w14:paraId="4EB3624B" w14:textId="7E90D2B3" w:rsidR="00DC479E" w:rsidRPr="00206F59" w:rsidRDefault="00DC479E" w:rsidP="0093770F">
      <w:pPr>
        <w:spacing w:line="276" w:lineRule="auto"/>
        <w:jc w:val="both"/>
        <w:rPr>
          <w:rFonts w:ascii="Times New Roman" w:hAnsi="Times New Roman" w:cs="Times New Roman"/>
          <w:b/>
          <w:sz w:val="24"/>
          <w:szCs w:val="24"/>
        </w:rPr>
      </w:pPr>
    </w:p>
    <w:p w14:paraId="5F601521" w14:textId="64E9C937" w:rsidR="005A4237" w:rsidRPr="00206F59" w:rsidRDefault="00C030D5" w:rsidP="006D73E0">
      <w:pPr>
        <w:keepNext/>
        <w:keepLines/>
        <w:pBdr>
          <w:top w:val="dashSmallGap" w:sz="4" w:space="1" w:color="auto"/>
          <w:bottom w:val="threeDEmboss" w:sz="24" w:space="1" w:color="auto"/>
        </w:pBdr>
        <w:shd w:val="clear" w:color="auto" w:fill="FBE4D5" w:themeFill="accent2" w:themeFillTint="33"/>
        <w:spacing w:after="0" w:line="240" w:lineRule="auto"/>
        <w:ind w:left="-993" w:right="-995"/>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4" w:name="_Toc527881984"/>
      <w:bookmarkStart w:id="25" w:name="_Toc51084367"/>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1</w:t>
      </w:r>
      <w:r w:rsidR="005A4237"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INTRODUCTION   *</w:t>
      </w:r>
      <w:bookmarkEnd w:id="24"/>
      <w:bookmarkEnd w:id="25"/>
    </w:p>
    <w:p w14:paraId="04176BA2" w14:textId="77777777" w:rsidR="005F22C0" w:rsidRPr="00206F59" w:rsidRDefault="009F7B0A" w:rsidP="00620290">
      <w:pPr>
        <w:pStyle w:val="PargrafodaLista"/>
        <w:keepNext/>
        <w:spacing w:before="240" w:after="0"/>
        <w:ind w:left="450" w:hanging="450"/>
        <w:jc w:val="both"/>
        <w:outlineLvl w:val="1"/>
        <w:rPr>
          <w:rFonts w:ascii="Times New Roman" w:hAnsi="Times New Roman"/>
          <w:b/>
          <w:sz w:val="24"/>
          <w:szCs w:val="24"/>
          <w:lang w:val="fr-FR" w:eastAsia="fr-FR"/>
        </w:rPr>
      </w:pPr>
      <w:bookmarkStart w:id="26" w:name="_Toc51084368"/>
      <w:bookmarkStart w:id="27" w:name="_Toc527881985"/>
      <w:r w:rsidRPr="00206F59">
        <w:rPr>
          <w:rFonts w:ascii="Times New Roman" w:hAnsi="Times New Roman"/>
          <w:b/>
          <w:sz w:val="24"/>
          <w:szCs w:val="24"/>
          <w:lang w:val="fr-FR" w:eastAsia="fr-FR"/>
        </w:rPr>
        <w:t>1</w:t>
      </w:r>
      <w:r w:rsidR="005F22C0" w:rsidRPr="00206F59">
        <w:rPr>
          <w:rFonts w:ascii="Times New Roman" w:hAnsi="Times New Roman"/>
          <w:b/>
          <w:sz w:val="24"/>
          <w:szCs w:val="24"/>
          <w:lang w:val="fr-FR" w:eastAsia="fr-FR"/>
        </w:rPr>
        <w:t>.1. CONTEXTE ET JUSTIFICATION GENERAL</w:t>
      </w:r>
      <w:r w:rsidR="009B35B8" w:rsidRPr="00206F59">
        <w:rPr>
          <w:rFonts w:ascii="Times New Roman" w:hAnsi="Times New Roman"/>
          <w:b/>
          <w:sz w:val="24"/>
          <w:szCs w:val="24"/>
          <w:lang w:val="fr-FR" w:eastAsia="fr-FR"/>
        </w:rPr>
        <w:t>E</w:t>
      </w:r>
      <w:bookmarkEnd w:id="26"/>
    </w:p>
    <w:p w14:paraId="4956E513" w14:textId="77777777" w:rsidR="00815DA1" w:rsidRPr="00206F59" w:rsidRDefault="005E212E" w:rsidP="00CD5496">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 xml:space="preserve">Dans les pays en voie de développement, l’accès à l’eau potable et à l’énergie électrique reste </w:t>
      </w:r>
      <w:r w:rsidR="00AF1DBE" w:rsidRPr="00206F59">
        <w:rPr>
          <w:rFonts w:ascii="Times New Roman" w:hAnsi="Times New Roman" w:cs="Times New Roman"/>
          <w:sz w:val="24"/>
          <w:szCs w:val="24"/>
        </w:rPr>
        <w:t>l’un</w:t>
      </w:r>
      <w:r w:rsidR="00D43278" w:rsidRPr="00206F59">
        <w:rPr>
          <w:rFonts w:ascii="Times New Roman" w:hAnsi="Times New Roman" w:cs="Times New Roman"/>
          <w:sz w:val="24"/>
          <w:szCs w:val="24"/>
        </w:rPr>
        <w:t>e</w:t>
      </w:r>
      <w:r w:rsidR="00AF1DBE" w:rsidRPr="00206F59">
        <w:rPr>
          <w:rFonts w:ascii="Times New Roman" w:hAnsi="Times New Roman" w:cs="Times New Roman"/>
          <w:sz w:val="24"/>
          <w:szCs w:val="24"/>
        </w:rPr>
        <w:t xml:space="preserve"> </w:t>
      </w:r>
      <w:r w:rsidR="00D43278" w:rsidRPr="00206F59">
        <w:rPr>
          <w:rFonts w:ascii="Times New Roman" w:hAnsi="Times New Roman" w:cs="Times New Roman"/>
          <w:sz w:val="24"/>
          <w:szCs w:val="24"/>
        </w:rPr>
        <w:t xml:space="preserve">des grandes difficultés </w:t>
      </w:r>
      <w:r w:rsidR="00FA20DE" w:rsidRPr="00206F59">
        <w:rPr>
          <w:rFonts w:ascii="Times New Roman" w:hAnsi="Times New Roman" w:cs="Times New Roman"/>
          <w:sz w:val="24"/>
          <w:szCs w:val="24"/>
        </w:rPr>
        <w:t>auxquelles</w:t>
      </w:r>
      <w:r w:rsidR="00D43278" w:rsidRPr="00206F59">
        <w:rPr>
          <w:rFonts w:ascii="Times New Roman" w:hAnsi="Times New Roman" w:cs="Times New Roman"/>
          <w:sz w:val="24"/>
          <w:szCs w:val="24"/>
        </w:rPr>
        <w:t xml:space="preserve"> le</w:t>
      </w:r>
      <w:r w:rsidR="00AF1DBE" w:rsidRPr="00206F59">
        <w:rPr>
          <w:rFonts w:ascii="Times New Roman" w:hAnsi="Times New Roman" w:cs="Times New Roman"/>
          <w:sz w:val="24"/>
          <w:szCs w:val="24"/>
        </w:rPr>
        <w:t>s gouvernements doivent faire face pour l’amélioration des conditions de vie de</w:t>
      </w:r>
      <w:r w:rsidR="00D43278" w:rsidRPr="00206F59">
        <w:rPr>
          <w:rFonts w:ascii="Times New Roman" w:hAnsi="Times New Roman" w:cs="Times New Roman"/>
          <w:sz w:val="24"/>
          <w:szCs w:val="24"/>
        </w:rPr>
        <w:t>s</w:t>
      </w:r>
      <w:r w:rsidR="00AF1DBE" w:rsidRPr="00206F59">
        <w:rPr>
          <w:rFonts w:ascii="Times New Roman" w:hAnsi="Times New Roman" w:cs="Times New Roman"/>
          <w:sz w:val="24"/>
          <w:szCs w:val="24"/>
        </w:rPr>
        <w:t xml:space="preserve"> population</w:t>
      </w:r>
      <w:r w:rsidR="00D43278" w:rsidRPr="00206F59">
        <w:rPr>
          <w:rFonts w:ascii="Times New Roman" w:hAnsi="Times New Roman" w:cs="Times New Roman"/>
          <w:sz w:val="24"/>
          <w:szCs w:val="24"/>
        </w:rPr>
        <w:t>s</w:t>
      </w:r>
      <w:r w:rsidR="00AF1DBE" w:rsidRPr="00206F59">
        <w:rPr>
          <w:rFonts w:ascii="Times New Roman" w:hAnsi="Times New Roman" w:cs="Times New Roman"/>
          <w:sz w:val="24"/>
          <w:szCs w:val="24"/>
        </w:rPr>
        <w:t>.</w:t>
      </w:r>
      <w:r w:rsidRPr="00206F59">
        <w:rPr>
          <w:rFonts w:ascii="Times New Roman" w:hAnsi="Times New Roman" w:cs="Times New Roman"/>
          <w:sz w:val="24"/>
          <w:szCs w:val="24"/>
        </w:rPr>
        <w:t xml:space="preserve"> En effet, la relation entre l’accès à l’eau potable et la disponibilité d’énergie est intrinsèque. La mise en place de systèmes d’alimentation en eau nécessite, dans la plupart des cas, le recours à une source d’énergie : il faut capter l’eau par pompage ou par gravité, la traiter et la transporter tout en veillant à sa protection contre les</w:t>
      </w:r>
      <w:r w:rsidR="007809F5" w:rsidRPr="00206F59">
        <w:rPr>
          <w:rFonts w:ascii="Times New Roman" w:hAnsi="Times New Roman" w:cs="Times New Roman"/>
          <w:sz w:val="24"/>
          <w:szCs w:val="24"/>
        </w:rPr>
        <w:t xml:space="preserve"> </w:t>
      </w:r>
      <w:r w:rsidR="00B0572F" w:rsidRPr="00206F59">
        <w:rPr>
          <w:rFonts w:ascii="Times New Roman" w:hAnsi="Times New Roman" w:cs="Times New Roman"/>
          <w:sz w:val="24"/>
          <w:szCs w:val="24"/>
        </w:rPr>
        <w:t>bactéries</w:t>
      </w:r>
      <w:r w:rsidRPr="00206F59">
        <w:rPr>
          <w:rFonts w:ascii="Times New Roman" w:hAnsi="Times New Roman" w:cs="Times New Roman"/>
          <w:sz w:val="24"/>
          <w:szCs w:val="24"/>
        </w:rPr>
        <w:t xml:space="preserve">. </w:t>
      </w:r>
    </w:p>
    <w:p w14:paraId="259EF880" w14:textId="77777777" w:rsidR="00FA20DE" w:rsidRPr="00206F59" w:rsidRDefault="00FA20DE" w:rsidP="00CD5496">
      <w:pPr>
        <w:autoSpaceDE w:val="0"/>
        <w:autoSpaceDN w:val="0"/>
        <w:adjustRightInd w:val="0"/>
        <w:spacing w:after="0" w:line="240" w:lineRule="auto"/>
        <w:ind w:left="-284" w:right="-851"/>
        <w:jc w:val="both"/>
        <w:rPr>
          <w:rFonts w:ascii="Times New Roman" w:hAnsi="Times New Roman" w:cs="Times New Roman"/>
          <w:sz w:val="24"/>
          <w:szCs w:val="24"/>
        </w:rPr>
      </w:pPr>
    </w:p>
    <w:p w14:paraId="5EAFFDDF" w14:textId="6A9AFA18" w:rsidR="00815DA1" w:rsidRPr="00206F59" w:rsidRDefault="002D0D7D" w:rsidP="00CD5496">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Eu égard à ce qui précède l</w:t>
      </w:r>
      <w:r w:rsidR="00815DA1" w:rsidRPr="00206F59">
        <w:rPr>
          <w:rFonts w:ascii="Times New Roman" w:hAnsi="Times New Roman" w:cs="Times New Roman"/>
          <w:sz w:val="24"/>
          <w:szCs w:val="24"/>
        </w:rPr>
        <w:t xml:space="preserve">e Gouvernement Bissau-guinéen en partenariat avec la Banque Mondiale, </w:t>
      </w:r>
      <w:r w:rsidR="005A158E" w:rsidRPr="00206F59">
        <w:rPr>
          <w:rFonts w:ascii="Times New Roman" w:hAnsi="Times New Roman" w:cs="Times New Roman"/>
          <w:sz w:val="24"/>
          <w:szCs w:val="24"/>
        </w:rPr>
        <w:t>a</w:t>
      </w:r>
      <w:r w:rsidR="00815DA1" w:rsidRPr="00206F59">
        <w:rPr>
          <w:rFonts w:ascii="Times New Roman" w:hAnsi="Times New Roman" w:cs="Times New Roman"/>
          <w:sz w:val="24"/>
          <w:szCs w:val="24"/>
        </w:rPr>
        <w:t xml:space="preserve"> mis en œuvre le Projet d’Urgence pour l’amélioration des Services d’Eau et d'Électricité (PUASEE), projet en cours </w:t>
      </w:r>
      <w:r w:rsidR="005010CE" w:rsidRPr="00206F59">
        <w:rPr>
          <w:rFonts w:ascii="Times New Roman" w:hAnsi="Times New Roman" w:cs="Times New Roman"/>
          <w:sz w:val="24"/>
          <w:szCs w:val="24"/>
        </w:rPr>
        <w:t>d’exécution</w:t>
      </w:r>
      <w:r w:rsidR="005010CE" w:rsidRPr="005010CE">
        <w:rPr>
          <w:rFonts w:ascii="Times New Roman" w:hAnsi="Times New Roman" w:cs="Times New Roman"/>
          <w:sz w:val="24"/>
          <w:szCs w:val="24"/>
        </w:rPr>
        <w:t xml:space="preserve"> qui a démarré ses activités depuis 2014. Forts de ces premières actions et de la nécessité d’améliorer à l’eau potable et l’électricité dans la ville de Bissau, le gouvernement Bissau-guinéen a obtenu un fonds additionnel (PUASEE- FA) pour un financement de 22,5 </w:t>
      </w:r>
      <w:r w:rsidR="005010CE">
        <w:rPr>
          <w:rFonts w:ascii="Times New Roman" w:hAnsi="Times New Roman" w:cs="Times New Roman"/>
          <w:sz w:val="24"/>
          <w:szCs w:val="24"/>
        </w:rPr>
        <w:t>MUSD.</w:t>
      </w:r>
      <w:r w:rsidR="00815DA1" w:rsidRPr="00206F59">
        <w:rPr>
          <w:rFonts w:ascii="Times New Roman" w:hAnsi="Times New Roman" w:cs="Times New Roman"/>
          <w:sz w:val="24"/>
          <w:szCs w:val="24"/>
        </w:rPr>
        <w:t xml:space="preserve"> L'objectif de développement du PUASEE est d'améliorer les conditions d’hygiènes de la population de la ville de Bissau à travers l’accès à l’eau potable en (i) rétablissant et en élargissant l’accès de la population de Bissau à l’eau potable tout en améliorant la qualité des services d’alimentation en eau ; et (ii) en améliorant la fiabilité de la fourniture d’électricité à la population de Bissau.</w:t>
      </w:r>
    </w:p>
    <w:p w14:paraId="20AB36C5" w14:textId="77777777" w:rsidR="00DD0A7A" w:rsidRPr="00206F59" w:rsidRDefault="00DD0A7A" w:rsidP="00CD5496">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En effet, plusieurs quartiers de Bissau non couverts par les précédents projets connaissent un problème crucial d’eau potable à tel point que la majorité des communautés s’approvisionnent dans les puits traditionnels, avec des eaux insalubres, cause des nombreuses maladies</w:t>
      </w:r>
      <w:r w:rsidR="00FA20DE" w:rsidRPr="00206F59">
        <w:rPr>
          <w:rFonts w:ascii="Times New Roman" w:hAnsi="Times New Roman" w:cs="Times New Roman"/>
          <w:sz w:val="24"/>
          <w:szCs w:val="24"/>
        </w:rPr>
        <w:t>.</w:t>
      </w:r>
      <w:r w:rsidRPr="00206F59">
        <w:rPr>
          <w:rFonts w:ascii="Times New Roman" w:hAnsi="Times New Roman" w:cs="Times New Roman"/>
          <w:sz w:val="24"/>
          <w:szCs w:val="24"/>
        </w:rPr>
        <w:t xml:space="preserve"> </w:t>
      </w:r>
    </w:p>
    <w:p w14:paraId="6360E67A" w14:textId="77777777" w:rsidR="00FA20DE" w:rsidRPr="00206F59" w:rsidRDefault="00FA20DE" w:rsidP="00CD5496">
      <w:pPr>
        <w:autoSpaceDE w:val="0"/>
        <w:autoSpaceDN w:val="0"/>
        <w:adjustRightInd w:val="0"/>
        <w:spacing w:after="0" w:line="240" w:lineRule="auto"/>
        <w:ind w:left="-284" w:right="-851"/>
        <w:jc w:val="both"/>
        <w:rPr>
          <w:rFonts w:ascii="Times New Roman" w:hAnsi="Times New Roman" w:cs="Times New Roman"/>
          <w:sz w:val="24"/>
          <w:szCs w:val="24"/>
        </w:rPr>
      </w:pPr>
    </w:p>
    <w:p w14:paraId="1776B808" w14:textId="77777777" w:rsidR="00DD0A7A" w:rsidRPr="00206F59" w:rsidRDefault="00DD0A7A" w:rsidP="00CD5496">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En vue de réduire ces effets négatifs et d`améliorer les conditions d’hygiènes de la population à travers l’accès à l’eau potable, le Gouvernement et son Partenaire (Banque Mondiale), dans le cadre du projet d’Eau et Electricité, veulent renforcer le service d’alimentation en eau potable et électricité de la ville de Bissau et des quartiers périphériques.</w:t>
      </w:r>
    </w:p>
    <w:p w14:paraId="407EB8FD" w14:textId="77777777" w:rsidR="00FA20DE" w:rsidRPr="00206F59" w:rsidRDefault="00FA20DE" w:rsidP="00CD5496">
      <w:pPr>
        <w:autoSpaceDE w:val="0"/>
        <w:autoSpaceDN w:val="0"/>
        <w:adjustRightInd w:val="0"/>
        <w:spacing w:after="0" w:line="240" w:lineRule="auto"/>
        <w:ind w:left="-284" w:right="-851"/>
        <w:jc w:val="both"/>
        <w:rPr>
          <w:rFonts w:ascii="Times New Roman" w:hAnsi="Times New Roman" w:cs="Times New Roman"/>
          <w:sz w:val="24"/>
          <w:szCs w:val="24"/>
        </w:rPr>
      </w:pPr>
    </w:p>
    <w:p w14:paraId="588B9095" w14:textId="77777777" w:rsidR="00DD0A7A" w:rsidRPr="00206F59" w:rsidRDefault="000D146D" w:rsidP="00CD5496">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 xml:space="preserve">Ainsi, </w:t>
      </w:r>
      <w:r w:rsidR="009B35B8" w:rsidRPr="00206F59">
        <w:rPr>
          <w:rFonts w:ascii="Times New Roman" w:hAnsi="Times New Roman" w:cs="Times New Roman"/>
          <w:sz w:val="24"/>
          <w:szCs w:val="24"/>
        </w:rPr>
        <w:t xml:space="preserve">ceci </w:t>
      </w:r>
      <w:r w:rsidRPr="00206F59">
        <w:rPr>
          <w:rFonts w:ascii="Times New Roman" w:hAnsi="Times New Roman" w:cs="Times New Roman"/>
          <w:sz w:val="24"/>
          <w:szCs w:val="24"/>
        </w:rPr>
        <w:t>exige l’application des directives opérationnelles de protection environnementale et sociale conformément à la réglementation en vigueur en Guinée-Bissau et celles des politiques/directives environnementales et sociales du bailleur de la Banque Mondiale. Il</w:t>
      </w:r>
      <w:r w:rsidR="00DD0A7A" w:rsidRPr="00206F59">
        <w:rPr>
          <w:rFonts w:ascii="Times New Roman" w:hAnsi="Times New Roman" w:cs="Times New Roman"/>
          <w:sz w:val="24"/>
          <w:szCs w:val="24"/>
        </w:rPr>
        <w:t xml:space="preserve"> a été décidé de réaliser des</w:t>
      </w:r>
      <w:r w:rsidR="00624FE2" w:rsidRPr="00206F59">
        <w:rPr>
          <w:rFonts w:ascii="Times New Roman" w:hAnsi="Times New Roman" w:cs="Times New Roman"/>
          <w:sz w:val="24"/>
          <w:szCs w:val="24"/>
        </w:rPr>
        <w:t xml:space="preserve"> E</w:t>
      </w:r>
      <w:r w:rsidR="00DD0A7A" w:rsidRPr="00206F59">
        <w:rPr>
          <w:rFonts w:ascii="Times New Roman" w:hAnsi="Times New Roman" w:cs="Times New Roman"/>
          <w:sz w:val="24"/>
          <w:szCs w:val="24"/>
        </w:rPr>
        <w:t>tudes</w:t>
      </w:r>
      <w:r w:rsidR="00624FE2" w:rsidRPr="00206F59">
        <w:rPr>
          <w:rFonts w:ascii="Times New Roman" w:hAnsi="Times New Roman" w:cs="Times New Roman"/>
          <w:sz w:val="24"/>
          <w:szCs w:val="24"/>
        </w:rPr>
        <w:t xml:space="preserve"> d’I</w:t>
      </w:r>
      <w:r w:rsidR="00DD0A7A" w:rsidRPr="00206F59">
        <w:rPr>
          <w:rFonts w:ascii="Times New Roman" w:hAnsi="Times New Roman" w:cs="Times New Roman"/>
          <w:sz w:val="24"/>
          <w:szCs w:val="24"/>
        </w:rPr>
        <w:t>mpact</w:t>
      </w:r>
      <w:r w:rsidR="00F1521E" w:rsidRPr="00206F59">
        <w:rPr>
          <w:rFonts w:ascii="Times New Roman" w:hAnsi="Times New Roman" w:cs="Times New Roman"/>
          <w:sz w:val="24"/>
          <w:szCs w:val="24"/>
        </w:rPr>
        <w:t xml:space="preserve"> Environnemental et S</w:t>
      </w:r>
      <w:r w:rsidR="00DD0A7A" w:rsidRPr="00206F59">
        <w:rPr>
          <w:rFonts w:ascii="Times New Roman" w:hAnsi="Times New Roman" w:cs="Times New Roman"/>
          <w:sz w:val="24"/>
          <w:szCs w:val="24"/>
        </w:rPr>
        <w:t>ocial (EIES)</w:t>
      </w:r>
      <w:r w:rsidR="00624FE2" w:rsidRPr="00206F59">
        <w:rPr>
          <w:rFonts w:ascii="Times New Roman" w:hAnsi="Times New Roman" w:cs="Times New Roman"/>
          <w:sz w:val="24"/>
          <w:szCs w:val="24"/>
        </w:rPr>
        <w:t xml:space="preserve"> et des Plans d’Actions de Réinstallation</w:t>
      </w:r>
      <w:r w:rsidRPr="00206F59">
        <w:rPr>
          <w:rFonts w:ascii="Times New Roman" w:hAnsi="Times New Roman" w:cs="Times New Roman"/>
          <w:sz w:val="24"/>
          <w:szCs w:val="24"/>
        </w:rPr>
        <w:t>.</w:t>
      </w:r>
    </w:p>
    <w:p w14:paraId="7D3699B0" w14:textId="77777777" w:rsidR="00337F01" w:rsidRPr="00206F59" w:rsidRDefault="00337F01" w:rsidP="00CD5496">
      <w:pPr>
        <w:autoSpaceDE w:val="0"/>
        <w:autoSpaceDN w:val="0"/>
        <w:adjustRightInd w:val="0"/>
        <w:spacing w:after="0" w:line="240" w:lineRule="auto"/>
        <w:ind w:left="-284" w:right="-851"/>
        <w:jc w:val="both"/>
        <w:rPr>
          <w:rFonts w:ascii="Times New Roman" w:hAnsi="Times New Roman" w:cs="Times New Roman"/>
          <w:sz w:val="24"/>
          <w:szCs w:val="24"/>
        </w:rPr>
      </w:pPr>
    </w:p>
    <w:p w14:paraId="32B2F4EB" w14:textId="77777777" w:rsidR="00337F01" w:rsidRPr="00206F59" w:rsidRDefault="006D73E0" w:rsidP="00CD5496">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C’est dans cette perspective</w:t>
      </w:r>
      <w:r w:rsidR="00F12ACF" w:rsidRPr="00206F59">
        <w:rPr>
          <w:rFonts w:ascii="Times New Roman" w:hAnsi="Times New Roman" w:cs="Times New Roman"/>
          <w:sz w:val="24"/>
          <w:szCs w:val="24"/>
        </w:rPr>
        <w:t>,</w:t>
      </w:r>
      <w:r w:rsidRPr="00206F59">
        <w:rPr>
          <w:rFonts w:ascii="Times New Roman" w:hAnsi="Times New Roman" w:cs="Times New Roman"/>
          <w:sz w:val="24"/>
          <w:szCs w:val="24"/>
        </w:rPr>
        <w:t xml:space="preserve"> que cette EIES </w:t>
      </w:r>
      <w:r w:rsidR="00F12ACF" w:rsidRPr="00206F59">
        <w:rPr>
          <w:rFonts w:ascii="Times New Roman" w:hAnsi="Times New Roman" w:cs="Times New Roman"/>
          <w:sz w:val="24"/>
          <w:szCs w:val="24"/>
        </w:rPr>
        <w:t xml:space="preserve">du sous projet n°1 </w:t>
      </w:r>
      <w:r w:rsidRPr="00206F59">
        <w:rPr>
          <w:rFonts w:ascii="Times New Roman" w:hAnsi="Times New Roman" w:cs="Times New Roman"/>
          <w:sz w:val="24"/>
          <w:szCs w:val="24"/>
        </w:rPr>
        <w:t>concernant l</w:t>
      </w:r>
      <w:r w:rsidR="00337F01" w:rsidRPr="00206F59">
        <w:rPr>
          <w:rFonts w:ascii="Times New Roman" w:hAnsi="Times New Roman" w:cs="Times New Roman"/>
          <w:sz w:val="24"/>
          <w:szCs w:val="24"/>
        </w:rPr>
        <w:t>a construction, réhabilitation, renforcement, fournitures, installations des équipements et électrification des forages d’approvisionnement d’eau potable</w:t>
      </w:r>
      <w:r w:rsidRPr="00206F59">
        <w:rPr>
          <w:rFonts w:ascii="Times New Roman" w:hAnsi="Times New Roman" w:cs="Times New Roman"/>
          <w:sz w:val="24"/>
          <w:szCs w:val="24"/>
        </w:rPr>
        <w:t xml:space="preserve"> a été réalisée.</w:t>
      </w:r>
      <w:r w:rsidR="00337F01" w:rsidRPr="00206F59">
        <w:rPr>
          <w:rFonts w:ascii="Times New Roman" w:hAnsi="Times New Roman" w:cs="Times New Roman"/>
          <w:sz w:val="24"/>
          <w:szCs w:val="24"/>
        </w:rPr>
        <w:t> </w:t>
      </w:r>
    </w:p>
    <w:p w14:paraId="166A9824" w14:textId="77777777" w:rsidR="00BA0FF2" w:rsidRPr="00206F59" w:rsidRDefault="009F7B0A" w:rsidP="007E6AED">
      <w:pPr>
        <w:pStyle w:val="PargrafodaLista"/>
        <w:keepNext/>
        <w:spacing w:before="240" w:after="0"/>
        <w:ind w:left="450" w:hanging="450"/>
        <w:jc w:val="both"/>
        <w:outlineLvl w:val="1"/>
        <w:rPr>
          <w:rFonts w:ascii="Times New Roman" w:hAnsi="Times New Roman"/>
          <w:b/>
          <w:sz w:val="24"/>
          <w:szCs w:val="24"/>
          <w:lang w:val="fr-FR" w:eastAsia="fr-FR"/>
        </w:rPr>
      </w:pPr>
      <w:bookmarkStart w:id="28" w:name="_Toc527881986"/>
      <w:bookmarkStart w:id="29" w:name="_Toc51084369"/>
      <w:bookmarkEnd w:id="27"/>
      <w:r w:rsidRPr="00206F59">
        <w:rPr>
          <w:rFonts w:ascii="Times New Roman" w:hAnsi="Times New Roman"/>
          <w:b/>
          <w:sz w:val="24"/>
          <w:szCs w:val="24"/>
          <w:lang w:val="fr-FR" w:eastAsia="fr-FR"/>
        </w:rPr>
        <w:t>1</w:t>
      </w:r>
      <w:r w:rsidR="00A9351D" w:rsidRPr="00206F59">
        <w:rPr>
          <w:rFonts w:ascii="Times New Roman" w:hAnsi="Times New Roman"/>
          <w:b/>
          <w:sz w:val="24"/>
          <w:szCs w:val="24"/>
          <w:lang w:val="fr-FR" w:eastAsia="fr-FR"/>
        </w:rPr>
        <w:t>.</w:t>
      </w:r>
      <w:r w:rsidR="00634A57" w:rsidRPr="00206F59">
        <w:rPr>
          <w:rFonts w:ascii="Times New Roman" w:hAnsi="Times New Roman"/>
          <w:b/>
          <w:sz w:val="24"/>
          <w:szCs w:val="24"/>
          <w:lang w:val="fr-FR" w:eastAsia="fr-FR"/>
        </w:rPr>
        <w:t>2</w:t>
      </w:r>
      <w:r w:rsidR="005A4237" w:rsidRPr="00206F59">
        <w:rPr>
          <w:rFonts w:ascii="Times New Roman" w:hAnsi="Times New Roman"/>
          <w:b/>
          <w:sz w:val="24"/>
          <w:szCs w:val="24"/>
          <w:lang w:val="fr-FR" w:eastAsia="fr-FR"/>
        </w:rPr>
        <w:t>. OBJECTIFS DE L’EIES</w:t>
      </w:r>
      <w:bookmarkEnd w:id="28"/>
      <w:bookmarkEnd w:id="29"/>
    </w:p>
    <w:p w14:paraId="125B5C78" w14:textId="77777777" w:rsidR="00A14405" w:rsidRPr="00206F59" w:rsidRDefault="00BC10C0" w:rsidP="00997469">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Cette</w:t>
      </w:r>
      <w:r w:rsidR="00126B5B" w:rsidRPr="00206F59">
        <w:rPr>
          <w:rFonts w:ascii="Times New Roman" w:hAnsi="Times New Roman" w:cs="Times New Roman"/>
          <w:sz w:val="24"/>
          <w:szCs w:val="24"/>
        </w:rPr>
        <w:t xml:space="preserve"> étude </w:t>
      </w:r>
      <w:r w:rsidRPr="00206F59">
        <w:rPr>
          <w:rFonts w:ascii="Times New Roman" w:hAnsi="Times New Roman" w:cs="Times New Roman"/>
          <w:sz w:val="24"/>
          <w:szCs w:val="24"/>
        </w:rPr>
        <w:t xml:space="preserve">vise </w:t>
      </w:r>
      <w:r w:rsidR="00277ADE" w:rsidRPr="00206F59">
        <w:rPr>
          <w:rFonts w:ascii="Times New Roman" w:hAnsi="Times New Roman" w:cs="Times New Roman"/>
          <w:sz w:val="24"/>
          <w:szCs w:val="24"/>
        </w:rPr>
        <w:t xml:space="preserve">à </w:t>
      </w:r>
      <w:r w:rsidR="00126B5B" w:rsidRPr="00206F59">
        <w:rPr>
          <w:rFonts w:ascii="Times New Roman" w:hAnsi="Times New Roman" w:cs="Times New Roman"/>
          <w:sz w:val="24"/>
          <w:szCs w:val="24"/>
        </w:rPr>
        <w:t xml:space="preserve">cerner l’ensemble des impacts sur l’environnement biophysique et socio-économique liés au </w:t>
      </w:r>
      <w:r w:rsidR="00337F01" w:rsidRPr="00206F59">
        <w:rPr>
          <w:rFonts w:ascii="Times New Roman" w:hAnsi="Times New Roman" w:cs="Times New Roman"/>
          <w:sz w:val="24"/>
          <w:szCs w:val="24"/>
        </w:rPr>
        <w:t>sous-projet n°1</w:t>
      </w:r>
      <w:r w:rsidR="00A14405" w:rsidRPr="00206F59">
        <w:rPr>
          <w:rFonts w:ascii="Times New Roman" w:hAnsi="Times New Roman" w:cs="Times New Roman"/>
          <w:sz w:val="24"/>
          <w:szCs w:val="24"/>
        </w:rPr>
        <w:t xml:space="preserve"> (</w:t>
      </w:r>
      <w:r w:rsidR="00337F01" w:rsidRPr="00206F59">
        <w:rPr>
          <w:rFonts w:ascii="Times New Roman" w:hAnsi="Times New Roman" w:cs="Times New Roman"/>
          <w:sz w:val="24"/>
          <w:szCs w:val="24"/>
        </w:rPr>
        <w:t>La construction, réhabilitation, renforcement, fournitures, installations des équipements et électrification des forages d’approvisionnement d’eau potable)</w:t>
      </w:r>
      <w:r w:rsidR="00A14405" w:rsidRPr="00206F59">
        <w:rPr>
          <w:rFonts w:ascii="Times New Roman" w:hAnsi="Times New Roman" w:cs="Times New Roman"/>
          <w:sz w:val="24"/>
          <w:szCs w:val="24"/>
        </w:rPr>
        <w:t xml:space="preserve"> du projet </w:t>
      </w:r>
      <w:r w:rsidR="00126B5B" w:rsidRPr="00206F59">
        <w:rPr>
          <w:rFonts w:ascii="Times New Roman" w:hAnsi="Times New Roman" w:cs="Times New Roman"/>
          <w:sz w:val="24"/>
          <w:szCs w:val="24"/>
        </w:rPr>
        <w:t>PUASEE-</w:t>
      </w:r>
      <w:r w:rsidRPr="00206F59">
        <w:rPr>
          <w:rFonts w:ascii="Times New Roman" w:hAnsi="Times New Roman" w:cs="Times New Roman"/>
          <w:sz w:val="24"/>
          <w:szCs w:val="24"/>
        </w:rPr>
        <w:t xml:space="preserve">FA. </w:t>
      </w:r>
    </w:p>
    <w:p w14:paraId="55F734B2" w14:textId="77777777" w:rsidR="00997469" w:rsidRPr="00206F59" w:rsidRDefault="00997469" w:rsidP="00997469">
      <w:pPr>
        <w:autoSpaceDE w:val="0"/>
        <w:autoSpaceDN w:val="0"/>
        <w:adjustRightInd w:val="0"/>
        <w:spacing w:after="0" w:line="240" w:lineRule="auto"/>
        <w:ind w:left="-284" w:right="-851"/>
        <w:jc w:val="both"/>
        <w:rPr>
          <w:rFonts w:ascii="Times New Roman" w:hAnsi="Times New Roman" w:cs="Times New Roman"/>
          <w:sz w:val="24"/>
          <w:szCs w:val="24"/>
        </w:rPr>
      </w:pPr>
    </w:p>
    <w:p w14:paraId="07AD66FC" w14:textId="77777777" w:rsidR="00277ADE" w:rsidRPr="00206F59" w:rsidRDefault="00BC10C0" w:rsidP="00997469">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En termes d’approche, divers instruments régle</w:t>
      </w:r>
      <w:r w:rsidR="00277ADE" w:rsidRPr="00206F59">
        <w:rPr>
          <w:rFonts w:ascii="Times New Roman" w:hAnsi="Times New Roman" w:cs="Times New Roman"/>
          <w:sz w:val="24"/>
          <w:szCs w:val="24"/>
        </w:rPr>
        <w:t>mentaires et politiques prescrivent</w:t>
      </w:r>
      <w:r w:rsidRPr="00206F59">
        <w:rPr>
          <w:rFonts w:ascii="Times New Roman" w:hAnsi="Times New Roman" w:cs="Times New Roman"/>
          <w:sz w:val="24"/>
          <w:szCs w:val="24"/>
        </w:rPr>
        <w:t xml:space="preserve"> la démarche devant conduire à l’élaborat</w:t>
      </w:r>
      <w:r w:rsidR="00277ADE" w:rsidRPr="00206F59">
        <w:rPr>
          <w:rFonts w:ascii="Times New Roman" w:hAnsi="Times New Roman" w:cs="Times New Roman"/>
          <w:sz w:val="24"/>
          <w:szCs w:val="24"/>
        </w:rPr>
        <w:t xml:space="preserve">ion du rapport d’EIES du </w:t>
      </w:r>
      <w:r w:rsidR="00337F01" w:rsidRPr="00206F59">
        <w:rPr>
          <w:rFonts w:ascii="Times New Roman" w:hAnsi="Times New Roman" w:cs="Times New Roman"/>
          <w:sz w:val="24"/>
          <w:szCs w:val="24"/>
        </w:rPr>
        <w:t>sous-projet n°1</w:t>
      </w:r>
      <w:r w:rsidR="00277ADE" w:rsidRPr="00206F59">
        <w:rPr>
          <w:rFonts w:ascii="Times New Roman" w:hAnsi="Times New Roman" w:cs="Times New Roman"/>
          <w:sz w:val="24"/>
          <w:szCs w:val="24"/>
        </w:rPr>
        <w:t>.</w:t>
      </w:r>
    </w:p>
    <w:p w14:paraId="22548E9E" w14:textId="77777777" w:rsidR="00337F01" w:rsidRPr="00206F59" w:rsidRDefault="00337F01" w:rsidP="00997469">
      <w:pPr>
        <w:autoSpaceDE w:val="0"/>
        <w:autoSpaceDN w:val="0"/>
        <w:adjustRightInd w:val="0"/>
        <w:spacing w:after="0" w:line="240" w:lineRule="auto"/>
        <w:ind w:left="-284" w:right="-851"/>
        <w:jc w:val="both"/>
        <w:rPr>
          <w:rFonts w:ascii="Times New Roman" w:hAnsi="Times New Roman" w:cs="Times New Roman"/>
          <w:sz w:val="24"/>
          <w:szCs w:val="24"/>
        </w:rPr>
      </w:pPr>
    </w:p>
    <w:p w14:paraId="20EFF84D" w14:textId="77777777" w:rsidR="00BC10C0" w:rsidRPr="00206F59" w:rsidRDefault="00277ADE" w:rsidP="00997469">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Il s’agit</w:t>
      </w:r>
      <w:r w:rsidR="00BC10C0" w:rsidRPr="00206F59">
        <w:rPr>
          <w:rFonts w:ascii="Times New Roman" w:hAnsi="Times New Roman" w:cs="Times New Roman"/>
          <w:sz w:val="24"/>
          <w:szCs w:val="24"/>
        </w:rPr>
        <w:t xml:space="preserve"> notamment </w:t>
      </w:r>
      <w:r w:rsidRPr="00206F59">
        <w:rPr>
          <w:rFonts w:ascii="Times New Roman" w:hAnsi="Times New Roman" w:cs="Times New Roman"/>
          <w:sz w:val="24"/>
          <w:szCs w:val="24"/>
        </w:rPr>
        <w:t xml:space="preserve">de </w:t>
      </w:r>
      <w:r w:rsidR="00BC10C0" w:rsidRPr="00206F59">
        <w:rPr>
          <w:rFonts w:ascii="Times New Roman" w:hAnsi="Times New Roman" w:cs="Times New Roman"/>
          <w:sz w:val="24"/>
          <w:szCs w:val="24"/>
        </w:rPr>
        <w:t>ceux qu’imposent les arrêtés complétant la législation nationale, en particulier la loi de base nº 1/2011 du 2 mars sur l’environnement et la loi n° 10/2010 sur l</w:t>
      </w:r>
      <w:r w:rsidRPr="00206F59">
        <w:rPr>
          <w:rFonts w:ascii="Times New Roman" w:hAnsi="Times New Roman" w:cs="Times New Roman"/>
          <w:sz w:val="24"/>
          <w:szCs w:val="24"/>
        </w:rPr>
        <w:t xml:space="preserve">’évaluation environnementale ainsi que la </w:t>
      </w:r>
      <w:r w:rsidR="00BC10C0" w:rsidRPr="00206F59">
        <w:rPr>
          <w:rFonts w:ascii="Times New Roman" w:hAnsi="Times New Roman" w:cs="Times New Roman"/>
          <w:sz w:val="24"/>
          <w:szCs w:val="24"/>
        </w:rPr>
        <w:t>politique de sauvegarde environnem</w:t>
      </w:r>
      <w:r w:rsidRPr="00206F59">
        <w:rPr>
          <w:rFonts w:ascii="Times New Roman" w:hAnsi="Times New Roman" w:cs="Times New Roman"/>
          <w:sz w:val="24"/>
          <w:szCs w:val="24"/>
        </w:rPr>
        <w:t>entale et sociale de la Banque m</w:t>
      </w:r>
      <w:r w:rsidR="00BC10C0" w:rsidRPr="00206F59">
        <w:rPr>
          <w:rFonts w:ascii="Times New Roman" w:hAnsi="Times New Roman" w:cs="Times New Roman"/>
          <w:sz w:val="24"/>
          <w:szCs w:val="24"/>
        </w:rPr>
        <w:t>ondiale.</w:t>
      </w:r>
    </w:p>
    <w:p w14:paraId="31155E97" w14:textId="77777777" w:rsidR="00BC10C0" w:rsidRPr="00206F59" w:rsidRDefault="00BC10C0" w:rsidP="00997469">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 xml:space="preserve"> </w:t>
      </w:r>
    </w:p>
    <w:p w14:paraId="1BDA9EAD" w14:textId="77777777" w:rsidR="00BC10C0" w:rsidRPr="00206F59" w:rsidRDefault="00BC10C0" w:rsidP="00997469">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Les enjeux environnementaux et sociaux constituent les préoccupations majeures que suscite</w:t>
      </w:r>
      <w:r w:rsidR="00277ADE" w:rsidRPr="00206F59">
        <w:rPr>
          <w:rFonts w:ascii="Times New Roman" w:hAnsi="Times New Roman" w:cs="Times New Roman"/>
          <w:sz w:val="24"/>
          <w:szCs w:val="24"/>
        </w:rPr>
        <w:t>nt</w:t>
      </w:r>
      <w:r w:rsidRPr="00206F59">
        <w:rPr>
          <w:rFonts w:ascii="Times New Roman" w:hAnsi="Times New Roman" w:cs="Times New Roman"/>
          <w:sz w:val="24"/>
          <w:szCs w:val="24"/>
        </w:rPr>
        <w:t xml:space="preserve"> un tel projet. </w:t>
      </w:r>
      <w:r w:rsidR="00277ADE" w:rsidRPr="00206F59">
        <w:rPr>
          <w:rFonts w:ascii="Times New Roman" w:hAnsi="Times New Roman" w:cs="Times New Roman"/>
          <w:sz w:val="24"/>
          <w:szCs w:val="24"/>
        </w:rPr>
        <w:t>En effet, l</w:t>
      </w:r>
      <w:r w:rsidRPr="00206F59">
        <w:rPr>
          <w:rFonts w:ascii="Times New Roman" w:hAnsi="Times New Roman" w:cs="Times New Roman"/>
          <w:sz w:val="24"/>
          <w:szCs w:val="24"/>
        </w:rPr>
        <w:t>a m</w:t>
      </w:r>
      <w:r w:rsidR="00277ADE" w:rsidRPr="00206F59">
        <w:rPr>
          <w:rFonts w:ascii="Times New Roman" w:hAnsi="Times New Roman" w:cs="Times New Roman"/>
          <w:sz w:val="24"/>
          <w:szCs w:val="24"/>
        </w:rPr>
        <w:t xml:space="preserve">ise en œuvre du </w:t>
      </w:r>
      <w:r w:rsidR="00337F01" w:rsidRPr="00206F59">
        <w:rPr>
          <w:rFonts w:ascii="Times New Roman" w:hAnsi="Times New Roman" w:cs="Times New Roman"/>
          <w:sz w:val="24"/>
          <w:szCs w:val="24"/>
        </w:rPr>
        <w:t>sous-projet n°1</w:t>
      </w:r>
      <w:r w:rsidR="00997469" w:rsidRPr="00206F59">
        <w:rPr>
          <w:rFonts w:ascii="Times New Roman" w:hAnsi="Times New Roman" w:cs="Times New Roman"/>
          <w:sz w:val="24"/>
          <w:szCs w:val="24"/>
        </w:rPr>
        <w:t xml:space="preserve"> </w:t>
      </w:r>
      <w:r w:rsidR="00277ADE" w:rsidRPr="00206F59">
        <w:rPr>
          <w:rFonts w:ascii="Times New Roman" w:hAnsi="Times New Roman" w:cs="Times New Roman"/>
          <w:sz w:val="24"/>
          <w:szCs w:val="24"/>
        </w:rPr>
        <w:t>est</w:t>
      </w:r>
      <w:r w:rsidRPr="00206F59">
        <w:rPr>
          <w:rFonts w:ascii="Times New Roman" w:hAnsi="Times New Roman" w:cs="Times New Roman"/>
          <w:sz w:val="24"/>
          <w:szCs w:val="24"/>
        </w:rPr>
        <w:t xml:space="preserve"> susceptible de causer des dommages d’ampleur variable </w:t>
      </w:r>
      <w:r w:rsidRPr="00206F59">
        <w:rPr>
          <w:rFonts w:ascii="Times New Roman" w:hAnsi="Times New Roman" w:cs="Times New Roman"/>
          <w:sz w:val="24"/>
          <w:szCs w:val="24"/>
        </w:rPr>
        <w:lastRenderedPageBreak/>
        <w:t xml:space="preserve">à l’environnement physique et humain </w:t>
      </w:r>
      <w:r w:rsidR="00277ADE" w:rsidRPr="00206F59">
        <w:rPr>
          <w:rFonts w:ascii="Times New Roman" w:hAnsi="Times New Roman" w:cs="Times New Roman"/>
          <w:sz w:val="24"/>
          <w:szCs w:val="24"/>
        </w:rPr>
        <w:t xml:space="preserve">dans les </w:t>
      </w:r>
      <w:r w:rsidRPr="00206F59">
        <w:rPr>
          <w:rFonts w:ascii="Times New Roman" w:hAnsi="Times New Roman" w:cs="Times New Roman"/>
          <w:sz w:val="24"/>
          <w:szCs w:val="24"/>
        </w:rPr>
        <w:t>quartiers concernés. Ainsi, l’identification de ces impacts permettra de cerner les composantes du milieu qui méritent une attention particulière et qui dev</w:t>
      </w:r>
      <w:r w:rsidR="00277ADE" w:rsidRPr="00206F59">
        <w:rPr>
          <w:rFonts w:ascii="Times New Roman" w:hAnsi="Times New Roman" w:cs="Times New Roman"/>
          <w:sz w:val="24"/>
          <w:szCs w:val="24"/>
        </w:rPr>
        <w:t>raient être exposées et discutées</w:t>
      </w:r>
      <w:r w:rsidRPr="00206F59">
        <w:rPr>
          <w:rFonts w:ascii="Times New Roman" w:hAnsi="Times New Roman" w:cs="Times New Roman"/>
          <w:sz w:val="24"/>
          <w:szCs w:val="24"/>
        </w:rPr>
        <w:t xml:space="preserve"> de façon approfondie avec les communautés riveraines </w:t>
      </w:r>
      <w:r w:rsidR="00277ADE" w:rsidRPr="00206F59">
        <w:rPr>
          <w:rFonts w:ascii="Times New Roman" w:hAnsi="Times New Roman" w:cs="Times New Roman"/>
          <w:sz w:val="24"/>
          <w:szCs w:val="24"/>
        </w:rPr>
        <w:t>et toute autre partie prenante</w:t>
      </w:r>
      <w:r w:rsidRPr="00206F59">
        <w:rPr>
          <w:rFonts w:ascii="Times New Roman" w:hAnsi="Times New Roman" w:cs="Times New Roman"/>
          <w:sz w:val="24"/>
          <w:szCs w:val="24"/>
        </w:rPr>
        <w:t xml:space="preserve"> des zones d’influence du projet afin d’éviter ou de réduire au mieux les impacts négatifs sur l’environnement et rendre optimal les impacts positifs. Ce qui permettra d</w:t>
      </w:r>
      <w:r w:rsidR="006A0D33" w:rsidRPr="00206F59">
        <w:rPr>
          <w:rFonts w:ascii="Times New Roman" w:hAnsi="Times New Roman" w:cs="Times New Roman"/>
          <w:sz w:val="24"/>
          <w:szCs w:val="24"/>
        </w:rPr>
        <w:t xml:space="preserve">e tirer le meilleur parti possible </w:t>
      </w:r>
      <w:r w:rsidR="00FE4BC1" w:rsidRPr="00206F59">
        <w:rPr>
          <w:rFonts w:ascii="Times New Roman" w:hAnsi="Times New Roman" w:cs="Times New Roman"/>
          <w:sz w:val="24"/>
          <w:szCs w:val="24"/>
        </w:rPr>
        <w:t xml:space="preserve">du </w:t>
      </w:r>
      <w:r w:rsidR="00337F01" w:rsidRPr="00206F59">
        <w:rPr>
          <w:rFonts w:ascii="Times New Roman" w:hAnsi="Times New Roman" w:cs="Times New Roman"/>
          <w:sz w:val="24"/>
          <w:szCs w:val="24"/>
        </w:rPr>
        <w:t>sous-projet n°1</w:t>
      </w:r>
      <w:r w:rsidR="00997469" w:rsidRPr="00206F59">
        <w:rPr>
          <w:rFonts w:ascii="Times New Roman" w:hAnsi="Times New Roman" w:cs="Times New Roman"/>
          <w:sz w:val="24"/>
          <w:szCs w:val="24"/>
        </w:rPr>
        <w:t xml:space="preserve"> </w:t>
      </w:r>
      <w:r w:rsidR="00277ADE" w:rsidRPr="00206F59">
        <w:rPr>
          <w:rFonts w:ascii="Times New Roman" w:hAnsi="Times New Roman" w:cs="Times New Roman"/>
          <w:sz w:val="24"/>
          <w:szCs w:val="24"/>
        </w:rPr>
        <w:t>au cour</w:t>
      </w:r>
      <w:r w:rsidRPr="00206F59">
        <w:rPr>
          <w:rFonts w:ascii="Times New Roman" w:hAnsi="Times New Roman" w:cs="Times New Roman"/>
          <w:sz w:val="24"/>
          <w:szCs w:val="24"/>
        </w:rPr>
        <w:t xml:space="preserve">s de sa mise en œuvre et lors de sa phase d’exploitation. </w:t>
      </w:r>
    </w:p>
    <w:p w14:paraId="2D0601D4" w14:textId="77777777" w:rsidR="00BC10C0" w:rsidRPr="00206F59" w:rsidRDefault="00BC10C0" w:rsidP="00997469">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 xml:space="preserve">En résumé l’EIES doit permettre : </w:t>
      </w:r>
    </w:p>
    <w:p w14:paraId="5A80F795" w14:textId="77777777" w:rsidR="00BC10C0" w:rsidRPr="00206F59" w:rsidRDefault="00BC10C0" w:rsidP="002E13A8">
      <w:pPr>
        <w:pStyle w:val="PargrafodaLista"/>
        <w:numPr>
          <w:ilvl w:val="0"/>
          <w:numId w:val="201"/>
        </w:numPr>
        <w:autoSpaceDE w:val="0"/>
        <w:autoSpaceDN w:val="0"/>
        <w:adjustRightInd w:val="0"/>
        <w:spacing w:after="0" w:line="240" w:lineRule="auto"/>
        <w:ind w:right="-851"/>
        <w:jc w:val="both"/>
        <w:rPr>
          <w:rFonts w:ascii="Times New Roman" w:hAnsi="Times New Roman"/>
          <w:sz w:val="24"/>
          <w:szCs w:val="24"/>
          <w:lang w:val="fr-FR"/>
        </w:rPr>
      </w:pPr>
      <w:r w:rsidRPr="00206F59">
        <w:rPr>
          <w:rFonts w:ascii="Times New Roman" w:hAnsi="Times New Roman"/>
          <w:sz w:val="24"/>
          <w:szCs w:val="24"/>
          <w:lang w:val="fr-FR"/>
        </w:rPr>
        <w:t xml:space="preserve">Une meilleure prise en compte de l’environnement dès la conception du projet ; </w:t>
      </w:r>
    </w:p>
    <w:p w14:paraId="20A6F99B" w14:textId="77777777" w:rsidR="00BC10C0" w:rsidRPr="00206F59" w:rsidRDefault="00BC10C0" w:rsidP="002E13A8">
      <w:pPr>
        <w:pStyle w:val="PargrafodaLista"/>
        <w:numPr>
          <w:ilvl w:val="0"/>
          <w:numId w:val="201"/>
        </w:numPr>
        <w:autoSpaceDE w:val="0"/>
        <w:autoSpaceDN w:val="0"/>
        <w:adjustRightInd w:val="0"/>
        <w:spacing w:after="0" w:line="240" w:lineRule="auto"/>
        <w:ind w:right="-851"/>
        <w:jc w:val="both"/>
        <w:rPr>
          <w:rFonts w:ascii="Times New Roman" w:hAnsi="Times New Roman"/>
          <w:sz w:val="24"/>
          <w:szCs w:val="24"/>
          <w:lang w:val="fr-FR"/>
        </w:rPr>
      </w:pPr>
      <w:r w:rsidRPr="00206F59">
        <w:rPr>
          <w:rFonts w:ascii="Times New Roman" w:hAnsi="Times New Roman"/>
          <w:sz w:val="24"/>
          <w:szCs w:val="24"/>
          <w:lang w:val="fr-FR"/>
        </w:rPr>
        <w:t xml:space="preserve">Une anticipation des incidences environnementales et sociales éventuelles ; </w:t>
      </w:r>
    </w:p>
    <w:p w14:paraId="40C2670E" w14:textId="77777777" w:rsidR="00997469" w:rsidRPr="00206F59" w:rsidRDefault="00BC10C0" w:rsidP="002E13A8">
      <w:pPr>
        <w:pStyle w:val="PargrafodaLista"/>
        <w:numPr>
          <w:ilvl w:val="0"/>
          <w:numId w:val="201"/>
        </w:numPr>
        <w:autoSpaceDE w:val="0"/>
        <w:autoSpaceDN w:val="0"/>
        <w:adjustRightInd w:val="0"/>
        <w:spacing w:after="0" w:line="240" w:lineRule="auto"/>
        <w:ind w:right="-851"/>
        <w:jc w:val="both"/>
        <w:rPr>
          <w:rFonts w:ascii="Times New Roman" w:hAnsi="Times New Roman"/>
          <w:sz w:val="24"/>
          <w:szCs w:val="24"/>
          <w:lang w:val="fr-FR"/>
        </w:rPr>
      </w:pPr>
      <w:r w:rsidRPr="00206F59">
        <w:rPr>
          <w:rFonts w:ascii="Times New Roman" w:hAnsi="Times New Roman"/>
          <w:sz w:val="24"/>
          <w:szCs w:val="24"/>
          <w:lang w:val="fr-FR"/>
        </w:rPr>
        <w:t xml:space="preserve">La recherche d’amélioration des actions envisagées ; </w:t>
      </w:r>
    </w:p>
    <w:p w14:paraId="7CF86351" w14:textId="77777777" w:rsidR="00A9351D" w:rsidRPr="00206F59" w:rsidRDefault="00BC10C0" w:rsidP="002E13A8">
      <w:pPr>
        <w:pStyle w:val="PargrafodaLista"/>
        <w:numPr>
          <w:ilvl w:val="0"/>
          <w:numId w:val="201"/>
        </w:numPr>
        <w:autoSpaceDE w:val="0"/>
        <w:autoSpaceDN w:val="0"/>
        <w:adjustRightInd w:val="0"/>
        <w:spacing w:after="0" w:line="240" w:lineRule="auto"/>
        <w:ind w:right="-851"/>
        <w:jc w:val="both"/>
        <w:rPr>
          <w:rFonts w:ascii="Times New Roman" w:hAnsi="Times New Roman"/>
          <w:sz w:val="24"/>
          <w:szCs w:val="24"/>
          <w:lang w:val="fr-FR"/>
        </w:rPr>
      </w:pPr>
      <w:r w:rsidRPr="00206F59">
        <w:rPr>
          <w:rFonts w:ascii="Times New Roman" w:hAnsi="Times New Roman"/>
          <w:sz w:val="24"/>
          <w:szCs w:val="24"/>
          <w:lang w:val="fr-FR"/>
        </w:rPr>
        <w:t xml:space="preserve">La définition de mesures correctrices ou alternatives et des conditionnalités pour le choix des opérations. </w:t>
      </w:r>
    </w:p>
    <w:p w14:paraId="60071575" w14:textId="77777777" w:rsidR="00997469" w:rsidRPr="00206F59" w:rsidRDefault="00997469" w:rsidP="00997469">
      <w:pPr>
        <w:autoSpaceDE w:val="0"/>
        <w:autoSpaceDN w:val="0"/>
        <w:adjustRightInd w:val="0"/>
        <w:spacing w:after="0" w:line="240" w:lineRule="auto"/>
        <w:ind w:left="-284" w:right="-851"/>
        <w:jc w:val="both"/>
        <w:rPr>
          <w:rFonts w:ascii="Times New Roman" w:hAnsi="Times New Roman" w:cs="Times New Roman"/>
          <w:sz w:val="24"/>
          <w:szCs w:val="24"/>
        </w:rPr>
      </w:pPr>
    </w:p>
    <w:p w14:paraId="0ACF0D3D" w14:textId="77777777" w:rsidR="00FE4BC1" w:rsidRPr="00206F59" w:rsidRDefault="00FE4BC1" w:rsidP="00997469">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 xml:space="preserve">L’objectif de cette EIES est d’identifier les véritables enjeux environnementaux et sociaux du projet à partir de la caractérisation des zones d’influence du </w:t>
      </w:r>
      <w:r w:rsidR="00337F01" w:rsidRPr="00206F59">
        <w:rPr>
          <w:rFonts w:ascii="Times New Roman" w:hAnsi="Times New Roman" w:cs="Times New Roman"/>
          <w:sz w:val="24"/>
          <w:szCs w:val="24"/>
        </w:rPr>
        <w:t>sous-projet n°1</w:t>
      </w:r>
      <w:r w:rsidRPr="00206F59">
        <w:rPr>
          <w:rFonts w:ascii="Times New Roman" w:hAnsi="Times New Roman" w:cs="Times New Roman"/>
          <w:sz w:val="24"/>
          <w:szCs w:val="24"/>
        </w:rPr>
        <w:t xml:space="preserve"> et, en rapport avec les activités prévues, identifier, analyser et évaluer les impacts susceptibles d'être engendrés.</w:t>
      </w:r>
    </w:p>
    <w:p w14:paraId="443B8792" w14:textId="77777777" w:rsidR="00FE4BC1" w:rsidRPr="00206F59" w:rsidRDefault="00FE4BC1" w:rsidP="00997469">
      <w:pPr>
        <w:autoSpaceDE w:val="0"/>
        <w:autoSpaceDN w:val="0"/>
        <w:adjustRightInd w:val="0"/>
        <w:spacing w:after="0" w:line="240" w:lineRule="auto"/>
        <w:ind w:left="-284" w:right="-851"/>
        <w:jc w:val="both"/>
        <w:rPr>
          <w:rFonts w:ascii="Times New Roman" w:hAnsi="Times New Roman" w:cs="Times New Roman"/>
          <w:sz w:val="24"/>
          <w:szCs w:val="24"/>
        </w:rPr>
      </w:pPr>
    </w:p>
    <w:p w14:paraId="3ACCBE89" w14:textId="77777777" w:rsidR="00937ED2" w:rsidRPr="00206F59" w:rsidRDefault="00FE4BC1" w:rsidP="00997469">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Le Plan de Gestion Environnementale et Sociale (PGES)</w:t>
      </w:r>
      <w:r w:rsidR="00997469" w:rsidRPr="00206F59">
        <w:rPr>
          <w:rFonts w:ascii="Times New Roman" w:hAnsi="Times New Roman" w:cs="Times New Roman"/>
          <w:sz w:val="24"/>
          <w:szCs w:val="24"/>
        </w:rPr>
        <w:t xml:space="preserve"> du </w:t>
      </w:r>
      <w:r w:rsidR="00337F01" w:rsidRPr="00206F59">
        <w:rPr>
          <w:rFonts w:ascii="Times New Roman" w:hAnsi="Times New Roman" w:cs="Times New Roman"/>
          <w:sz w:val="24"/>
          <w:szCs w:val="24"/>
        </w:rPr>
        <w:t>sous-projet n°1</w:t>
      </w:r>
      <w:r w:rsidRPr="00206F59">
        <w:rPr>
          <w:rFonts w:ascii="Times New Roman" w:hAnsi="Times New Roman" w:cs="Times New Roman"/>
          <w:sz w:val="24"/>
          <w:szCs w:val="24"/>
        </w:rPr>
        <w:t xml:space="preserve">, issu de cette évaluation définira des mesures d’atténuation et de bonification, mais également de sécurité, de surveillance et de suivi environnemental à inclure dans les dossiers d’appel d’offres et de travaux. Il déterminera aussi les dispositions institutionnelles à prendre durant la mise en œuvre du </w:t>
      </w:r>
      <w:r w:rsidR="00337F01" w:rsidRPr="00206F59">
        <w:rPr>
          <w:rFonts w:ascii="Times New Roman" w:hAnsi="Times New Roman" w:cs="Times New Roman"/>
          <w:sz w:val="24"/>
          <w:szCs w:val="24"/>
        </w:rPr>
        <w:t>sous-projet n°1</w:t>
      </w:r>
      <w:r w:rsidR="00997469" w:rsidRPr="00206F59">
        <w:rPr>
          <w:rFonts w:ascii="Times New Roman" w:hAnsi="Times New Roman" w:cs="Times New Roman"/>
          <w:sz w:val="24"/>
          <w:szCs w:val="24"/>
        </w:rPr>
        <w:t xml:space="preserve"> y</w:t>
      </w:r>
      <w:r w:rsidRPr="00206F59">
        <w:rPr>
          <w:rFonts w:ascii="Times New Roman" w:hAnsi="Times New Roman" w:cs="Times New Roman"/>
          <w:sz w:val="24"/>
          <w:szCs w:val="24"/>
        </w:rPr>
        <w:t xml:space="preserve"> compris celles relatives à la communication et au renforcement des capacités.</w:t>
      </w:r>
    </w:p>
    <w:p w14:paraId="5BB66715" w14:textId="77777777" w:rsidR="00434BCC" w:rsidRPr="00206F59" w:rsidRDefault="009F7B0A" w:rsidP="007E6AED">
      <w:pPr>
        <w:pStyle w:val="PargrafodaLista"/>
        <w:keepNext/>
        <w:spacing w:before="240" w:after="0"/>
        <w:ind w:left="450" w:hanging="450"/>
        <w:jc w:val="both"/>
        <w:outlineLvl w:val="1"/>
        <w:rPr>
          <w:rFonts w:ascii="Times New Roman" w:hAnsi="Times New Roman"/>
          <w:b/>
          <w:sz w:val="24"/>
          <w:szCs w:val="24"/>
          <w:lang w:val="fr-FR" w:eastAsia="fr-FR"/>
        </w:rPr>
      </w:pPr>
      <w:bookmarkStart w:id="30" w:name="_Toc527881987"/>
      <w:bookmarkStart w:id="31" w:name="_Toc51084370"/>
      <w:r w:rsidRPr="00206F59">
        <w:rPr>
          <w:rFonts w:ascii="Times New Roman" w:hAnsi="Times New Roman"/>
          <w:b/>
          <w:sz w:val="24"/>
          <w:szCs w:val="24"/>
          <w:lang w:val="fr-FR" w:eastAsia="fr-FR"/>
        </w:rPr>
        <w:t>I.3</w:t>
      </w:r>
      <w:r w:rsidR="00434BCC" w:rsidRPr="00206F59">
        <w:rPr>
          <w:rFonts w:ascii="Times New Roman" w:hAnsi="Times New Roman"/>
          <w:b/>
          <w:sz w:val="24"/>
          <w:szCs w:val="24"/>
          <w:lang w:val="fr-FR" w:eastAsia="fr-FR"/>
        </w:rPr>
        <w:t>. DEMARCHE METHODOLOGIQUE</w:t>
      </w:r>
      <w:bookmarkEnd w:id="30"/>
      <w:r w:rsidR="00937ED2" w:rsidRPr="00206F59">
        <w:rPr>
          <w:rFonts w:ascii="Times New Roman" w:hAnsi="Times New Roman"/>
          <w:b/>
          <w:sz w:val="24"/>
          <w:szCs w:val="24"/>
          <w:lang w:val="fr-FR" w:eastAsia="fr-FR"/>
        </w:rPr>
        <w:t xml:space="preserve"> EIES</w:t>
      </w:r>
      <w:bookmarkEnd w:id="31"/>
      <w:r w:rsidR="00937ED2" w:rsidRPr="00206F59">
        <w:rPr>
          <w:rFonts w:ascii="Times New Roman" w:hAnsi="Times New Roman"/>
          <w:b/>
          <w:sz w:val="24"/>
          <w:szCs w:val="24"/>
          <w:lang w:val="fr-FR" w:eastAsia="fr-FR"/>
        </w:rPr>
        <w:t xml:space="preserve"> </w:t>
      </w:r>
    </w:p>
    <w:p w14:paraId="7F9D7E3F" w14:textId="77777777" w:rsidR="00FD17C6" w:rsidRPr="00206F59" w:rsidRDefault="00B6708D" w:rsidP="00997469">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La méthodologie de l’étude, s’est inspirée des dispositions réglementaires en matière d’études d’impacts portant contenu du rapport de l’EIES au Guinée Bissau tout en respectant les indications contenues dans les TDR.</w:t>
      </w:r>
    </w:p>
    <w:p w14:paraId="58012D1F" w14:textId="77777777" w:rsidR="007811FB" w:rsidRPr="00206F59" w:rsidRDefault="004A0461" w:rsidP="009F7B0A">
      <w:pPr>
        <w:pStyle w:val="PargrafodaLista"/>
        <w:keepNext/>
        <w:spacing w:before="240" w:after="0"/>
        <w:ind w:left="450"/>
        <w:jc w:val="both"/>
        <w:outlineLvl w:val="2"/>
        <w:rPr>
          <w:rFonts w:ascii="Times New Roman" w:hAnsi="Times New Roman"/>
          <w:b/>
          <w:sz w:val="24"/>
          <w:szCs w:val="24"/>
          <w:lang w:val="fr-FR"/>
        </w:rPr>
      </w:pPr>
      <w:bookmarkStart w:id="32" w:name="_Toc51084371"/>
      <w:r w:rsidRPr="00206F59">
        <w:rPr>
          <w:rFonts w:ascii="Times New Roman" w:hAnsi="Times New Roman"/>
          <w:b/>
          <w:sz w:val="24"/>
          <w:szCs w:val="24"/>
          <w:lang w:val="fr-FR"/>
        </w:rPr>
        <w:t>1</w:t>
      </w:r>
      <w:r w:rsidR="009F7B0A" w:rsidRPr="00206F59">
        <w:rPr>
          <w:rFonts w:ascii="Times New Roman" w:hAnsi="Times New Roman"/>
          <w:b/>
          <w:sz w:val="24"/>
          <w:szCs w:val="24"/>
          <w:lang w:val="fr-FR"/>
        </w:rPr>
        <w:t>.3</w:t>
      </w:r>
      <w:r w:rsidR="00634A57" w:rsidRPr="00206F59">
        <w:rPr>
          <w:rFonts w:ascii="Times New Roman" w:hAnsi="Times New Roman"/>
          <w:b/>
          <w:sz w:val="24"/>
          <w:szCs w:val="24"/>
          <w:lang w:val="fr-FR"/>
        </w:rPr>
        <w:t>.1. Démarche méthodologique pour EIES</w:t>
      </w:r>
      <w:bookmarkEnd w:id="32"/>
    </w:p>
    <w:p w14:paraId="402CF061" w14:textId="77777777" w:rsidR="00F07800" w:rsidRPr="00206F59" w:rsidRDefault="00310DC3" w:rsidP="007E6AED">
      <w:pPr>
        <w:pStyle w:val="PargrafodaLista"/>
        <w:keepNext/>
        <w:spacing w:before="240" w:after="240"/>
        <w:ind w:left="0"/>
        <w:jc w:val="both"/>
        <w:rPr>
          <w:rFonts w:ascii="Times New Roman" w:hAnsi="Times New Roman"/>
          <w:sz w:val="24"/>
          <w:szCs w:val="24"/>
          <w:lang w:val="fr-FR" w:eastAsia="fr-FR"/>
        </w:rPr>
      </w:pPr>
      <w:r w:rsidRPr="00206F59">
        <w:rPr>
          <w:rFonts w:ascii="Times New Roman" w:hAnsi="Times New Roman"/>
          <w:sz w:val="24"/>
          <w:szCs w:val="24"/>
          <w:lang w:val="fr-FR" w:eastAsia="fr-FR"/>
        </w:rPr>
        <w:t>Conformément</w:t>
      </w:r>
      <w:r w:rsidR="007811FB" w:rsidRPr="00206F59">
        <w:rPr>
          <w:rFonts w:ascii="Times New Roman" w:hAnsi="Times New Roman"/>
          <w:sz w:val="24"/>
          <w:szCs w:val="24"/>
          <w:lang w:val="fr-FR" w:eastAsia="fr-FR"/>
        </w:rPr>
        <w:t xml:space="preserve"> au TDR</w:t>
      </w:r>
      <w:r w:rsidR="007811FB" w:rsidRPr="00206F59">
        <w:rPr>
          <w:rFonts w:ascii="Times New Roman" w:hAnsi="Times New Roman"/>
          <w:b/>
          <w:sz w:val="24"/>
          <w:szCs w:val="24"/>
          <w:lang w:val="fr-FR" w:eastAsia="fr-FR"/>
        </w:rPr>
        <w:t xml:space="preserve">, </w:t>
      </w:r>
      <w:r w:rsidR="003049FD" w:rsidRPr="00206F59">
        <w:rPr>
          <w:rFonts w:ascii="Times New Roman" w:hAnsi="Times New Roman"/>
          <w:sz w:val="24"/>
          <w:szCs w:val="24"/>
          <w:lang w:val="fr-FR" w:eastAsia="fr-FR"/>
        </w:rPr>
        <w:t>La structuration de l’étude peut se dérouler en trois (03) phases :</w:t>
      </w:r>
    </w:p>
    <w:p w14:paraId="170E8538" w14:textId="77777777" w:rsidR="003049FD" w:rsidRPr="00502763" w:rsidRDefault="003049FD" w:rsidP="00095CF9">
      <w:pPr>
        <w:pStyle w:val="PargrafodaLista"/>
        <w:numPr>
          <w:ilvl w:val="3"/>
          <w:numId w:val="12"/>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709"/>
        <w:jc w:val="both"/>
        <w:rPr>
          <w:rFonts w:ascii="Times New Roman" w:hAnsi="Times New Roman"/>
          <w:lang w:val="fr-FR"/>
        </w:rPr>
      </w:pPr>
      <w:r w:rsidRPr="00502763">
        <w:rPr>
          <w:rFonts w:ascii="Times New Roman" w:hAnsi="Times New Roman"/>
          <w:lang w:val="fr-FR"/>
        </w:rPr>
        <w:t>Une phase de reconnaissance de terrain au cours de laquelle l’équipe du consultant acc</w:t>
      </w:r>
      <w:r w:rsidR="00BD7651" w:rsidRPr="00502763">
        <w:rPr>
          <w:rFonts w:ascii="Times New Roman" w:hAnsi="Times New Roman"/>
          <w:lang w:val="fr-FR"/>
        </w:rPr>
        <w:t>ompagné</w:t>
      </w:r>
      <w:r w:rsidR="009B35B8" w:rsidRPr="00502763">
        <w:rPr>
          <w:rFonts w:ascii="Times New Roman" w:hAnsi="Times New Roman"/>
          <w:lang w:val="fr-FR"/>
        </w:rPr>
        <w:t>e</w:t>
      </w:r>
      <w:r w:rsidR="00BD7651" w:rsidRPr="00502763">
        <w:rPr>
          <w:rFonts w:ascii="Times New Roman" w:hAnsi="Times New Roman"/>
          <w:lang w:val="fr-FR"/>
        </w:rPr>
        <w:t xml:space="preserve"> du personnel de PUASEE-F</w:t>
      </w:r>
      <w:r w:rsidRPr="00502763">
        <w:rPr>
          <w:rFonts w:ascii="Times New Roman" w:hAnsi="Times New Roman"/>
          <w:lang w:val="fr-FR"/>
        </w:rPr>
        <w:t>A ont pris connaissance des sites</w:t>
      </w:r>
      <w:r w:rsidR="008C6C84" w:rsidRPr="00502763">
        <w:rPr>
          <w:rFonts w:ascii="Times New Roman" w:hAnsi="Times New Roman"/>
          <w:lang w:val="fr-FR"/>
        </w:rPr>
        <w:t xml:space="preserve"> d’implantation du projet ;</w:t>
      </w:r>
    </w:p>
    <w:p w14:paraId="23196FDD" w14:textId="77777777" w:rsidR="003049FD" w:rsidRPr="00502763" w:rsidRDefault="003049FD" w:rsidP="00095CF9">
      <w:pPr>
        <w:pStyle w:val="PargrafodaLista"/>
        <w:numPr>
          <w:ilvl w:val="3"/>
          <w:numId w:val="12"/>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709"/>
        <w:jc w:val="both"/>
        <w:rPr>
          <w:rFonts w:ascii="Times New Roman" w:hAnsi="Times New Roman"/>
          <w:lang w:val="fr-FR"/>
        </w:rPr>
      </w:pPr>
      <w:r w:rsidRPr="00502763">
        <w:rPr>
          <w:rFonts w:ascii="Times New Roman" w:hAnsi="Times New Roman"/>
          <w:lang w:val="fr-FR"/>
        </w:rPr>
        <w:t>Une phase de collecte des données sur le terrain centré sur une démarche participative, avec des séries de rencontres avec les populations locales et les acteurs institutionnels principalement concernés par le projet dans tout le département : autorités administratives ; collectivités locales ; services techniques de l’Etat ; organisations communautaires de base, etc.  Au cours de cette phase, il a été question de faire l’élaboration du schéma itinéraire environnemental, la reconnaissance de l’état initial de l’environnement physique, humain, biologique et socio-économique par des observations directes et des entretiens formels et informels, l’identification des impacts potentiels et les actions environnementales à prendre pour les atténuer.</w:t>
      </w:r>
    </w:p>
    <w:p w14:paraId="21E545CE" w14:textId="77777777" w:rsidR="00F07800" w:rsidRPr="00502763" w:rsidRDefault="003049FD" w:rsidP="00095CF9">
      <w:pPr>
        <w:pStyle w:val="PargrafodaLista"/>
        <w:numPr>
          <w:ilvl w:val="3"/>
          <w:numId w:val="12"/>
        </w:numPr>
        <w:pBdr>
          <w:top w:val="single" w:sz="4" w:space="1" w:color="000000" w:themeColor="text1"/>
          <w:left w:val="single" w:sz="4" w:space="4" w:color="000000" w:themeColor="text1"/>
          <w:bottom w:val="single" w:sz="4" w:space="1" w:color="000000" w:themeColor="text1"/>
          <w:right w:val="single" w:sz="4" w:space="4" w:color="000000" w:themeColor="text1"/>
        </w:pBdr>
        <w:spacing w:after="0" w:line="240" w:lineRule="auto"/>
        <w:ind w:right="-709"/>
        <w:jc w:val="both"/>
        <w:rPr>
          <w:rFonts w:ascii="Times New Roman" w:hAnsi="Times New Roman"/>
          <w:lang w:val="fr-FR"/>
        </w:rPr>
      </w:pPr>
      <w:r w:rsidRPr="00502763">
        <w:rPr>
          <w:rFonts w:ascii="Times New Roman" w:hAnsi="Times New Roman"/>
          <w:lang w:val="fr-FR"/>
        </w:rPr>
        <w:t>Une phase de synthèse des données collectées et d'élaboration du rapport. Les différentes phases ont été accompagnées de recherche bibliographique sur les divers aspects du projet.</w:t>
      </w:r>
    </w:p>
    <w:p w14:paraId="73B3C57A" w14:textId="77777777" w:rsidR="00997469" w:rsidRPr="00206F59" w:rsidRDefault="00997469" w:rsidP="00997469">
      <w:pPr>
        <w:autoSpaceDE w:val="0"/>
        <w:autoSpaceDN w:val="0"/>
        <w:adjustRightInd w:val="0"/>
        <w:spacing w:after="0" w:line="240" w:lineRule="auto"/>
        <w:ind w:left="-284" w:right="-851"/>
        <w:jc w:val="both"/>
        <w:rPr>
          <w:rFonts w:ascii="Times New Roman" w:hAnsi="Times New Roman" w:cs="Times New Roman"/>
          <w:sz w:val="24"/>
          <w:szCs w:val="24"/>
        </w:rPr>
      </w:pPr>
    </w:p>
    <w:p w14:paraId="52ABCAC3" w14:textId="77777777" w:rsidR="00997469" w:rsidRPr="00206F59" w:rsidRDefault="00310DC3" w:rsidP="00997469">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Suivant la catégorisation proposée par la loi d’application du Code de l’environnement, à travers des zones rurales, pouvant être vierges de toutes infrastructures d’importance et, à travers des zones susceptibles d’être protégées pour leur importanc</w:t>
      </w:r>
      <w:r w:rsidR="00BB0410" w:rsidRPr="00206F59">
        <w:rPr>
          <w:rFonts w:ascii="Times New Roman" w:hAnsi="Times New Roman" w:cs="Times New Roman"/>
          <w:sz w:val="24"/>
          <w:szCs w:val="24"/>
        </w:rPr>
        <w:t>e écologique ou socioculturelle, l</w:t>
      </w:r>
      <w:r w:rsidRPr="00206F59">
        <w:rPr>
          <w:rFonts w:ascii="Times New Roman" w:hAnsi="Times New Roman" w:cs="Times New Roman"/>
          <w:sz w:val="24"/>
          <w:szCs w:val="24"/>
        </w:rPr>
        <w:t>e projet PUASEE-FA doit faire l’objet d’une étude d’impacts environnemental et social (EIES).</w:t>
      </w:r>
    </w:p>
    <w:p w14:paraId="238E74FB" w14:textId="77777777" w:rsidR="00310DC3" w:rsidRPr="00206F59" w:rsidRDefault="00310DC3" w:rsidP="00997469">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 xml:space="preserve"> </w:t>
      </w:r>
    </w:p>
    <w:p w14:paraId="2B2A885E" w14:textId="77777777" w:rsidR="00310DC3" w:rsidRPr="00206F59" w:rsidRDefault="00310DC3" w:rsidP="00997469">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Ainsi, l’EIES que nou</w:t>
      </w:r>
      <w:r w:rsidR="00BB0410" w:rsidRPr="00206F59">
        <w:rPr>
          <w:rFonts w:ascii="Times New Roman" w:hAnsi="Times New Roman" w:cs="Times New Roman"/>
          <w:sz w:val="24"/>
          <w:szCs w:val="24"/>
        </w:rPr>
        <w:t xml:space="preserve">s proposons intégrera, entre autres, </w:t>
      </w:r>
      <w:r w:rsidRPr="00206F59">
        <w:rPr>
          <w:rFonts w:ascii="Times New Roman" w:hAnsi="Times New Roman" w:cs="Times New Roman"/>
          <w:sz w:val="24"/>
          <w:szCs w:val="24"/>
        </w:rPr>
        <w:t>les principaux aspects suivants :</w:t>
      </w:r>
    </w:p>
    <w:p w14:paraId="19BE470E" w14:textId="77777777" w:rsidR="00310DC3" w:rsidRPr="00502763" w:rsidRDefault="00310DC3" w:rsidP="00095CF9">
      <w:pPr>
        <w:numPr>
          <w:ilvl w:val="0"/>
          <w:numId w:val="13"/>
        </w:numPr>
        <w:pBdr>
          <w:top w:val="single" w:sz="4" w:space="1" w:color="000000" w:themeColor="text1"/>
          <w:left w:val="single" w:sz="4" w:space="4" w:color="000000" w:themeColor="text1"/>
          <w:bottom w:val="single" w:sz="4" w:space="1" w:color="000000" w:themeColor="text1"/>
          <w:right w:val="single" w:sz="4" w:space="4" w:color="000000" w:themeColor="text1"/>
        </w:pBdr>
        <w:tabs>
          <w:tab w:val="clear" w:pos="644"/>
          <w:tab w:val="num" w:pos="1276"/>
        </w:tabs>
        <w:spacing w:after="0" w:line="276" w:lineRule="auto"/>
        <w:ind w:left="1134" w:right="-851"/>
        <w:jc w:val="both"/>
        <w:rPr>
          <w:rFonts w:ascii="Times New Roman" w:hAnsi="Times New Roman" w:cs="Times New Roman"/>
          <w:sz w:val="20"/>
          <w:szCs w:val="20"/>
        </w:rPr>
      </w:pPr>
      <w:r w:rsidRPr="00502763">
        <w:rPr>
          <w:rFonts w:ascii="Times New Roman" w:hAnsi="Times New Roman" w:cs="Times New Roman"/>
          <w:sz w:val="20"/>
          <w:szCs w:val="20"/>
        </w:rPr>
        <w:t>Les effets sur la santé et le bien-être des populations, les milieux de l’environnement et les écosystèmes (faunes et flores incluses) ;</w:t>
      </w:r>
    </w:p>
    <w:p w14:paraId="33B8B3D0" w14:textId="77777777" w:rsidR="00310DC3" w:rsidRPr="00502763" w:rsidRDefault="00310DC3" w:rsidP="00095CF9">
      <w:pPr>
        <w:numPr>
          <w:ilvl w:val="0"/>
          <w:numId w:val="13"/>
        </w:numPr>
        <w:pBdr>
          <w:top w:val="single" w:sz="4" w:space="1" w:color="000000" w:themeColor="text1"/>
          <w:left w:val="single" w:sz="4" w:space="4" w:color="000000" w:themeColor="text1"/>
          <w:bottom w:val="single" w:sz="4" w:space="1" w:color="000000" w:themeColor="text1"/>
          <w:right w:val="single" w:sz="4" w:space="4" w:color="000000" w:themeColor="text1"/>
        </w:pBdr>
        <w:tabs>
          <w:tab w:val="clear" w:pos="644"/>
          <w:tab w:val="num" w:pos="1276"/>
        </w:tabs>
        <w:spacing w:after="0" w:line="276" w:lineRule="auto"/>
        <w:ind w:left="1134" w:right="-851"/>
        <w:jc w:val="both"/>
        <w:rPr>
          <w:rFonts w:ascii="Times New Roman" w:hAnsi="Times New Roman" w:cs="Times New Roman"/>
          <w:sz w:val="20"/>
          <w:szCs w:val="20"/>
        </w:rPr>
      </w:pPr>
      <w:r w:rsidRPr="00502763">
        <w:rPr>
          <w:rFonts w:ascii="Times New Roman" w:hAnsi="Times New Roman" w:cs="Times New Roman"/>
          <w:sz w:val="20"/>
          <w:szCs w:val="20"/>
        </w:rPr>
        <w:t>Les effets sur l’agriculture et l’habitat ;</w:t>
      </w:r>
    </w:p>
    <w:p w14:paraId="4FD6F03A" w14:textId="77777777" w:rsidR="00310DC3" w:rsidRPr="00502763" w:rsidRDefault="00310DC3" w:rsidP="00095CF9">
      <w:pPr>
        <w:numPr>
          <w:ilvl w:val="0"/>
          <w:numId w:val="13"/>
        </w:numPr>
        <w:pBdr>
          <w:top w:val="single" w:sz="4" w:space="1" w:color="000000" w:themeColor="text1"/>
          <w:left w:val="single" w:sz="4" w:space="4" w:color="000000" w:themeColor="text1"/>
          <w:bottom w:val="single" w:sz="4" w:space="1" w:color="000000" w:themeColor="text1"/>
          <w:right w:val="single" w:sz="4" w:space="4" w:color="000000" w:themeColor="text1"/>
        </w:pBdr>
        <w:tabs>
          <w:tab w:val="clear" w:pos="644"/>
          <w:tab w:val="num" w:pos="1276"/>
        </w:tabs>
        <w:spacing w:after="0" w:line="276" w:lineRule="auto"/>
        <w:ind w:left="1134" w:right="-851"/>
        <w:jc w:val="both"/>
        <w:rPr>
          <w:rFonts w:ascii="Times New Roman" w:hAnsi="Times New Roman" w:cs="Times New Roman"/>
          <w:sz w:val="20"/>
          <w:szCs w:val="20"/>
        </w:rPr>
      </w:pPr>
      <w:r w:rsidRPr="00502763">
        <w:rPr>
          <w:rFonts w:ascii="Times New Roman" w:hAnsi="Times New Roman" w:cs="Times New Roman"/>
          <w:sz w:val="20"/>
          <w:szCs w:val="20"/>
        </w:rPr>
        <w:t>Les effets sur le climat et l’atmosphère ;</w:t>
      </w:r>
    </w:p>
    <w:p w14:paraId="03CACDB8" w14:textId="77777777" w:rsidR="00310DC3" w:rsidRPr="00502763" w:rsidRDefault="00310DC3" w:rsidP="00095CF9">
      <w:pPr>
        <w:numPr>
          <w:ilvl w:val="0"/>
          <w:numId w:val="13"/>
        </w:numPr>
        <w:pBdr>
          <w:top w:val="single" w:sz="4" w:space="1" w:color="000000" w:themeColor="text1"/>
          <w:left w:val="single" w:sz="4" w:space="4" w:color="000000" w:themeColor="text1"/>
          <w:bottom w:val="single" w:sz="4" w:space="1" w:color="000000" w:themeColor="text1"/>
          <w:right w:val="single" w:sz="4" w:space="4" w:color="000000" w:themeColor="text1"/>
        </w:pBdr>
        <w:tabs>
          <w:tab w:val="clear" w:pos="644"/>
          <w:tab w:val="num" w:pos="1276"/>
        </w:tabs>
        <w:spacing w:after="0" w:line="276" w:lineRule="auto"/>
        <w:ind w:left="1134" w:right="-851"/>
        <w:jc w:val="both"/>
        <w:rPr>
          <w:rFonts w:ascii="Times New Roman" w:hAnsi="Times New Roman" w:cs="Times New Roman"/>
          <w:sz w:val="20"/>
          <w:szCs w:val="20"/>
        </w:rPr>
      </w:pPr>
      <w:r w:rsidRPr="00502763">
        <w:rPr>
          <w:rFonts w:ascii="Times New Roman" w:hAnsi="Times New Roman" w:cs="Times New Roman"/>
          <w:sz w:val="20"/>
          <w:szCs w:val="20"/>
        </w:rPr>
        <w:t>Les effets sur l’utilisation des ressources naturelles ;</w:t>
      </w:r>
    </w:p>
    <w:p w14:paraId="1642CDDC" w14:textId="77777777" w:rsidR="00310DC3" w:rsidRPr="00502763" w:rsidRDefault="00310DC3" w:rsidP="00095CF9">
      <w:pPr>
        <w:numPr>
          <w:ilvl w:val="0"/>
          <w:numId w:val="13"/>
        </w:numPr>
        <w:pBdr>
          <w:top w:val="single" w:sz="4" w:space="1" w:color="000000" w:themeColor="text1"/>
          <w:left w:val="single" w:sz="4" w:space="4" w:color="000000" w:themeColor="text1"/>
          <w:bottom w:val="single" w:sz="4" w:space="1" w:color="000000" w:themeColor="text1"/>
          <w:right w:val="single" w:sz="4" w:space="4" w:color="000000" w:themeColor="text1"/>
        </w:pBdr>
        <w:tabs>
          <w:tab w:val="clear" w:pos="644"/>
          <w:tab w:val="num" w:pos="1276"/>
        </w:tabs>
        <w:spacing w:after="0" w:line="276" w:lineRule="auto"/>
        <w:ind w:left="1134" w:right="-851"/>
        <w:jc w:val="both"/>
        <w:rPr>
          <w:rFonts w:ascii="Times New Roman" w:hAnsi="Times New Roman" w:cs="Times New Roman"/>
          <w:sz w:val="20"/>
          <w:szCs w:val="20"/>
        </w:rPr>
      </w:pPr>
      <w:r w:rsidRPr="00502763">
        <w:rPr>
          <w:rFonts w:ascii="Times New Roman" w:hAnsi="Times New Roman" w:cs="Times New Roman"/>
          <w:sz w:val="20"/>
          <w:szCs w:val="20"/>
        </w:rPr>
        <w:lastRenderedPageBreak/>
        <w:t>Les effets sur le recyclage, l’élimination des résidus et des déchets ;</w:t>
      </w:r>
    </w:p>
    <w:p w14:paraId="1BE02560" w14:textId="77777777" w:rsidR="00310DC3" w:rsidRPr="00502763" w:rsidRDefault="00310DC3" w:rsidP="00095CF9">
      <w:pPr>
        <w:numPr>
          <w:ilvl w:val="0"/>
          <w:numId w:val="13"/>
        </w:numPr>
        <w:pBdr>
          <w:top w:val="single" w:sz="4" w:space="1" w:color="000000" w:themeColor="text1"/>
          <w:left w:val="single" w:sz="4" w:space="4" w:color="000000" w:themeColor="text1"/>
          <w:bottom w:val="single" w:sz="4" w:space="1" w:color="000000" w:themeColor="text1"/>
          <w:right w:val="single" w:sz="4" w:space="4" w:color="000000" w:themeColor="text1"/>
        </w:pBdr>
        <w:tabs>
          <w:tab w:val="clear" w:pos="644"/>
          <w:tab w:val="num" w:pos="1276"/>
        </w:tabs>
        <w:spacing w:after="0" w:line="276" w:lineRule="auto"/>
        <w:ind w:left="1134" w:right="-851"/>
        <w:jc w:val="both"/>
        <w:rPr>
          <w:rFonts w:ascii="Times New Roman" w:hAnsi="Times New Roman" w:cs="Times New Roman"/>
          <w:sz w:val="20"/>
          <w:szCs w:val="20"/>
        </w:rPr>
      </w:pPr>
      <w:r w:rsidRPr="00502763">
        <w:rPr>
          <w:rFonts w:ascii="Times New Roman" w:hAnsi="Times New Roman" w:cs="Times New Roman"/>
          <w:sz w:val="20"/>
          <w:szCs w:val="20"/>
        </w:rPr>
        <w:t>Tous les au</w:t>
      </w:r>
      <w:r w:rsidR="0079244B" w:rsidRPr="00502763">
        <w:rPr>
          <w:rFonts w:ascii="Times New Roman" w:hAnsi="Times New Roman" w:cs="Times New Roman"/>
          <w:sz w:val="20"/>
          <w:szCs w:val="20"/>
        </w:rPr>
        <w:t>tres aspects relatés dans les TD</w:t>
      </w:r>
      <w:r w:rsidRPr="00502763">
        <w:rPr>
          <w:rFonts w:ascii="Times New Roman" w:hAnsi="Times New Roman" w:cs="Times New Roman"/>
          <w:sz w:val="20"/>
          <w:szCs w:val="20"/>
        </w:rPr>
        <w:t>R du projet PUASEE-FA pouvant avoir des conséquences sur la situation sociale et économique des populations.</w:t>
      </w:r>
    </w:p>
    <w:p w14:paraId="57EC935C" w14:textId="77777777" w:rsidR="008101F1" w:rsidRPr="00206F59" w:rsidRDefault="008101F1" w:rsidP="00B569DC">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L’approche proposée pour mener cette étude est représentée de manière schématique ci-dessous :</w:t>
      </w:r>
    </w:p>
    <w:p w14:paraId="29DE0F95" w14:textId="77777777" w:rsidR="008101F1" w:rsidRPr="00206F59" w:rsidRDefault="008101F1" w:rsidP="00E12DA4">
      <w:pPr>
        <w:autoSpaceDE w:val="0"/>
        <w:autoSpaceDN w:val="0"/>
        <w:adjustRightInd w:val="0"/>
        <w:ind w:left="-709"/>
        <w:jc w:val="center"/>
        <w:rPr>
          <w:noProof/>
          <w:lang w:eastAsia="pt-PT"/>
        </w:rPr>
      </w:pPr>
      <w:r w:rsidRPr="00206F59">
        <w:rPr>
          <w:noProof/>
          <w:lang w:val="pt-PT" w:eastAsia="pt-PT"/>
        </w:rPr>
        <w:drawing>
          <wp:inline distT="0" distB="0" distL="0" distR="0" wp14:anchorId="720EC29E" wp14:editId="7705DF58">
            <wp:extent cx="4762500" cy="2611917"/>
            <wp:effectExtent l="0" t="0" r="0" b="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807750" cy="2636734"/>
                    </a:xfrm>
                    <a:prstGeom prst="rect">
                      <a:avLst/>
                    </a:prstGeom>
                    <a:noFill/>
                    <a:ln>
                      <a:noFill/>
                    </a:ln>
                  </pic:spPr>
                </pic:pic>
              </a:graphicData>
            </a:graphic>
          </wp:inline>
        </w:drawing>
      </w:r>
    </w:p>
    <w:p w14:paraId="470894D4" w14:textId="77777777" w:rsidR="008101F1" w:rsidRPr="00206F59" w:rsidRDefault="002E1404" w:rsidP="002E1404">
      <w:pPr>
        <w:pStyle w:val="Legenda"/>
        <w:rPr>
          <w:rFonts w:ascii="Times New Roman" w:hAnsi="Times New Roman" w:cs="Times New Roman"/>
          <w:color w:val="auto"/>
          <w:sz w:val="20"/>
          <w:szCs w:val="20"/>
          <w:lang w:val="fr-FR"/>
        </w:rPr>
      </w:pPr>
      <w:bookmarkStart w:id="33" w:name="_Toc34921329"/>
      <w:r w:rsidRPr="00206F59">
        <w:rPr>
          <w:rFonts w:ascii="Times New Roman" w:hAnsi="Times New Roman" w:cs="Times New Roman"/>
          <w:color w:val="auto"/>
          <w:sz w:val="20"/>
          <w:szCs w:val="20"/>
          <w:lang w:val="fr-FR"/>
        </w:rPr>
        <w:t xml:space="preserve">Figure </w:t>
      </w:r>
      <w:r w:rsidRPr="00206F59">
        <w:rPr>
          <w:rFonts w:ascii="Times New Roman" w:hAnsi="Times New Roman" w:cs="Times New Roman"/>
          <w:color w:val="auto"/>
          <w:sz w:val="20"/>
          <w:szCs w:val="20"/>
          <w:lang w:val="fr-FR"/>
        </w:rPr>
        <w:fldChar w:fldCharType="begin"/>
      </w:r>
      <w:r w:rsidRPr="00206F59">
        <w:rPr>
          <w:rFonts w:ascii="Times New Roman" w:hAnsi="Times New Roman" w:cs="Times New Roman"/>
          <w:color w:val="auto"/>
          <w:sz w:val="20"/>
          <w:szCs w:val="20"/>
          <w:lang w:val="fr-FR"/>
        </w:rPr>
        <w:instrText xml:space="preserve"> SEQ Figure \* ARABIC </w:instrText>
      </w:r>
      <w:r w:rsidRPr="00206F59">
        <w:rPr>
          <w:rFonts w:ascii="Times New Roman" w:hAnsi="Times New Roman" w:cs="Times New Roman"/>
          <w:color w:val="auto"/>
          <w:sz w:val="20"/>
          <w:szCs w:val="20"/>
          <w:lang w:val="fr-FR"/>
        </w:rPr>
        <w:fldChar w:fldCharType="separate"/>
      </w:r>
      <w:r w:rsidR="00950819">
        <w:rPr>
          <w:rFonts w:ascii="Times New Roman" w:hAnsi="Times New Roman" w:cs="Times New Roman"/>
          <w:noProof/>
          <w:color w:val="auto"/>
          <w:sz w:val="20"/>
          <w:szCs w:val="20"/>
          <w:lang w:val="fr-FR"/>
        </w:rPr>
        <w:t>1</w:t>
      </w:r>
      <w:r w:rsidRPr="00206F59">
        <w:rPr>
          <w:rFonts w:ascii="Times New Roman" w:hAnsi="Times New Roman" w:cs="Times New Roman"/>
          <w:color w:val="auto"/>
          <w:sz w:val="20"/>
          <w:szCs w:val="20"/>
          <w:lang w:val="fr-FR"/>
        </w:rPr>
        <w:fldChar w:fldCharType="end"/>
      </w:r>
      <w:r w:rsidR="00E15410" w:rsidRPr="00206F59">
        <w:rPr>
          <w:rFonts w:ascii="Times New Roman" w:hAnsi="Times New Roman" w:cs="Times New Roman"/>
          <w:color w:val="auto"/>
          <w:sz w:val="20"/>
          <w:szCs w:val="20"/>
          <w:lang w:val="fr-FR"/>
        </w:rPr>
        <w:t xml:space="preserve">: </w:t>
      </w:r>
      <w:r w:rsidR="00A419E7" w:rsidRPr="00206F59">
        <w:rPr>
          <w:rFonts w:ascii="Times New Roman" w:hAnsi="Times New Roman" w:cs="Times New Roman"/>
          <w:color w:val="auto"/>
          <w:sz w:val="20"/>
          <w:szCs w:val="20"/>
          <w:lang w:val="fr-FR"/>
        </w:rPr>
        <w:t>L’approche proposée pour mener cette étude</w:t>
      </w:r>
      <w:r w:rsidR="00E15410" w:rsidRPr="00206F59">
        <w:rPr>
          <w:rFonts w:ascii="Times New Roman" w:hAnsi="Times New Roman" w:cs="Times New Roman"/>
          <w:color w:val="auto"/>
          <w:sz w:val="20"/>
          <w:szCs w:val="20"/>
          <w:lang w:val="fr-FR"/>
        </w:rPr>
        <w:t xml:space="preserve"> EIES</w:t>
      </w:r>
      <w:bookmarkEnd w:id="33"/>
    </w:p>
    <w:p w14:paraId="2F4270B8" w14:textId="77777777" w:rsidR="00434BCC" w:rsidRPr="00206F59" w:rsidRDefault="004A0461" w:rsidP="004A0461">
      <w:pPr>
        <w:pStyle w:val="PargrafodaLista"/>
        <w:keepNext/>
        <w:spacing w:before="240" w:after="0"/>
        <w:ind w:left="450"/>
        <w:jc w:val="both"/>
        <w:outlineLvl w:val="2"/>
        <w:rPr>
          <w:rFonts w:ascii="Times New Roman" w:hAnsi="Times New Roman"/>
          <w:b/>
          <w:sz w:val="24"/>
          <w:szCs w:val="24"/>
          <w:lang w:val="fr-FR"/>
        </w:rPr>
      </w:pPr>
      <w:bookmarkStart w:id="34" w:name="_Toc51084372"/>
      <w:r w:rsidRPr="00206F59">
        <w:rPr>
          <w:rFonts w:ascii="Times New Roman" w:hAnsi="Times New Roman"/>
          <w:b/>
          <w:sz w:val="24"/>
          <w:szCs w:val="24"/>
          <w:lang w:val="fr-FR"/>
        </w:rPr>
        <w:t>1.3.2. Structuration de l’étude de l’EIES</w:t>
      </w:r>
      <w:bookmarkEnd w:id="34"/>
      <w:r w:rsidRPr="00206F59">
        <w:rPr>
          <w:rFonts w:ascii="Times New Roman" w:hAnsi="Times New Roman"/>
          <w:b/>
          <w:sz w:val="24"/>
          <w:szCs w:val="24"/>
          <w:lang w:val="fr-FR"/>
        </w:rPr>
        <w:t xml:space="preserve"> </w:t>
      </w:r>
    </w:p>
    <w:p w14:paraId="22EB054F" w14:textId="77777777" w:rsidR="00B6708D" w:rsidRPr="00206F59" w:rsidRDefault="00434BCC" w:rsidP="00B569DC">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Conformément aux Termes de Références et à la réglementation nationale, le rapport d’étude d’impact environnemental et social comprend les parties suivantes :</w:t>
      </w:r>
    </w:p>
    <w:p w14:paraId="2D375F99" w14:textId="77777777" w:rsidR="00B6708D" w:rsidRPr="00502763" w:rsidRDefault="00B6708D" w:rsidP="002E13A8">
      <w:pPr>
        <w:pStyle w:val="PargrafodaLista"/>
        <w:widowControl w:val="0"/>
        <w:numPr>
          <w:ilvl w:val="0"/>
          <w:numId w:val="14"/>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sz w:val="18"/>
          <w:szCs w:val="18"/>
          <w:lang w:val="fr-FR" w:eastAsia="fr-FR"/>
        </w:rPr>
      </w:pPr>
      <w:r w:rsidRPr="00502763">
        <w:rPr>
          <w:rFonts w:ascii="Times New Roman" w:hAnsi="Times New Roman"/>
          <w:sz w:val="18"/>
          <w:szCs w:val="18"/>
          <w:lang w:val="fr-FR" w:eastAsia="fr-FR"/>
        </w:rPr>
        <w:t>Page de garde</w:t>
      </w:r>
    </w:p>
    <w:p w14:paraId="405B3764" w14:textId="77777777" w:rsidR="008B19E5" w:rsidRPr="00502763" w:rsidRDefault="008B19E5" w:rsidP="002E13A8">
      <w:pPr>
        <w:pStyle w:val="PargrafodaLista"/>
        <w:widowControl w:val="0"/>
        <w:numPr>
          <w:ilvl w:val="0"/>
          <w:numId w:val="14"/>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sz w:val="18"/>
          <w:szCs w:val="18"/>
          <w:lang w:val="fr-FR" w:eastAsia="fr-FR"/>
        </w:rPr>
      </w:pPr>
      <w:r w:rsidRPr="00502763">
        <w:rPr>
          <w:rFonts w:ascii="Times New Roman" w:hAnsi="Times New Roman"/>
          <w:sz w:val="18"/>
          <w:szCs w:val="18"/>
          <w:lang w:val="fr-FR" w:eastAsia="fr-FR"/>
        </w:rPr>
        <w:t>Table des matières</w:t>
      </w:r>
    </w:p>
    <w:p w14:paraId="0668C3C2" w14:textId="1ED7F95E" w:rsidR="008B19E5" w:rsidRPr="00502763" w:rsidRDefault="008B19E5" w:rsidP="002E13A8">
      <w:pPr>
        <w:pStyle w:val="Corpodetexto"/>
        <w:numPr>
          <w:ilvl w:val="0"/>
          <w:numId w:val="14"/>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 xml:space="preserve">Résumé de </w:t>
      </w:r>
      <w:r w:rsidR="006F4040" w:rsidRPr="00502763">
        <w:rPr>
          <w:rFonts w:ascii="Times New Roman" w:eastAsiaTheme="minorHAnsi" w:hAnsi="Times New Roman"/>
          <w:spacing w:val="0"/>
          <w:sz w:val="18"/>
          <w:szCs w:val="18"/>
          <w:lang w:val="fr-FR" w:eastAsia="en-US"/>
        </w:rPr>
        <w:t>l’étude</w:t>
      </w:r>
      <w:r w:rsidR="001C677A" w:rsidRPr="00502763">
        <w:rPr>
          <w:rFonts w:ascii="Times New Roman" w:eastAsiaTheme="minorHAnsi" w:hAnsi="Times New Roman"/>
          <w:spacing w:val="0"/>
          <w:sz w:val="18"/>
          <w:szCs w:val="18"/>
          <w:lang w:val="fr-FR" w:eastAsia="en-US"/>
        </w:rPr>
        <w:t xml:space="preserve"> en portugais et en français</w:t>
      </w:r>
    </w:p>
    <w:p w14:paraId="7C2AA770" w14:textId="77777777" w:rsidR="008B19E5" w:rsidRPr="00502763" w:rsidRDefault="008B19E5" w:rsidP="002E13A8">
      <w:pPr>
        <w:pStyle w:val="Corpodetexto"/>
        <w:numPr>
          <w:ilvl w:val="0"/>
          <w:numId w:val="14"/>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Introduction et justification de l’étude ;</w:t>
      </w:r>
    </w:p>
    <w:p w14:paraId="0B667C36" w14:textId="77777777" w:rsidR="00F12ACF" w:rsidRPr="00502763" w:rsidRDefault="00F12ACF" w:rsidP="002E13A8">
      <w:pPr>
        <w:pStyle w:val="Corpodetexto"/>
        <w:numPr>
          <w:ilvl w:val="0"/>
          <w:numId w:val="14"/>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 xml:space="preserve">Description du projet  </w:t>
      </w:r>
    </w:p>
    <w:p w14:paraId="75B7D54B" w14:textId="77777777" w:rsidR="008B19E5" w:rsidRPr="00502763" w:rsidRDefault="008B19E5" w:rsidP="002E13A8">
      <w:pPr>
        <w:pStyle w:val="Corpodetexto"/>
        <w:numPr>
          <w:ilvl w:val="0"/>
          <w:numId w:val="14"/>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Cadre légal et réglementaire y compris les politiques de sauvegardes de la Banque Mondial</w:t>
      </w:r>
      <w:r w:rsidR="009B35B8" w:rsidRPr="00502763">
        <w:rPr>
          <w:rFonts w:ascii="Times New Roman" w:eastAsiaTheme="minorHAnsi" w:hAnsi="Times New Roman"/>
          <w:spacing w:val="0"/>
          <w:sz w:val="18"/>
          <w:szCs w:val="18"/>
          <w:lang w:val="fr-FR" w:eastAsia="en-US"/>
        </w:rPr>
        <w:t>e</w:t>
      </w:r>
      <w:r w:rsidRPr="00502763">
        <w:rPr>
          <w:rFonts w:ascii="Times New Roman" w:eastAsiaTheme="minorHAnsi" w:hAnsi="Times New Roman"/>
          <w:spacing w:val="0"/>
          <w:sz w:val="18"/>
          <w:szCs w:val="18"/>
          <w:lang w:val="fr-FR" w:eastAsia="en-US"/>
        </w:rPr>
        <w:t xml:space="preserve"> ;</w:t>
      </w:r>
    </w:p>
    <w:p w14:paraId="287E887F" w14:textId="77777777" w:rsidR="008B19E5" w:rsidRPr="00502763" w:rsidRDefault="008B19E5" w:rsidP="002E13A8">
      <w:pPr>
        <w:pStyle w:val="Corpodetexto"/>
        <w:numPr>
          <w:ilvl w:val="0"/>
          <w:numId w:val="14"/>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Présentation et analyse des alternatives ;</w:t>
      </w:r>
    </w:p>
    <w:p w14:paraId="1947397F" w14:textId="77777777" w:rsidR="008B19E5" w:rsidRPr="00502763" w:rsidRDefault="008B19E5" w:rsidP="002E13A8">
      <w:pPr>
        <w:pStyle w:val="Corpodetexto"/>
        <w:numPr>
          <w:ilvl w:val="1"/>
          <w:numId w:val="14"/>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Raisons du choix du projet parmi les autres solutions possibles ;</w:t>
      </w:r>
    </w:p>
    <w:p w14:paraId="5C7569F1" w14:textId="77777777" w:rsidR="008B19E5" w:rsidRPr="00502763" w:rsidRDefault="008B19E5" w:rsidP="002E13A8">
      <w:pPr>
        <w:pStyle w:val="Corpodetexto"/>
        <w:numPr>
          <w:ilvl w:val="0"/>
          <w:numId w:val="14"/>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Description et analyse de tous les éléments socioculturels et ressources naturelles susceptibles d’être affectés par le projet ;</w:t>
      </w:r>
    </w:p>
    <w:p w14:paraId="1F6E3438" w14:textId="77777777" w:rsidR="008B19E5" w:rsidRPr="00502763" w:rsidRDefault="008B19E5" w:rsidP="002E13A8">
      <w:pPr>
        <w:pStyle w:val="Corpodetexto"/>
        <w:numPr>
          <w:ilvl w:val="0"/>
          <w:numId w:val="14"/>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Raisons du choix du site ;</w:t>
      </w:r>
    </w:p>
    <w:p w14:paraId="61D610DF" w14:textId="77777777" w:rsidR="008B19E5" w:rsidRPr="00502763" w:rsidRDefault="008B19E5" w:rsidP="002E13A8">
      <w:pPr>
        <w:pStyle w:val="Corpodetexto"/>
        <w:numPr>
          <w:ilvl w:val="0"/>
          <w:numId w:val="14"/>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Identification et évaluation des effets possibles de la mise en œuvre du projet sur l’environnement naturel et humain ;</w:t>
      </w:r>
    </w:p>
    <w:p w14:paraId="6C52349E" w14:textId="77777777" w:rsidR="008B19E5" w:rsidRPr="00502763" w:rsidRDefault="008B19E5" w:rsidP="002E13A8">
      <w:pPr>
        <w:pStyle w:val="Corpodetexto"/>
        <w:numPr>
          <w:ilvl w:val="0"/>
          <w:numId w:val="14"/>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Identification des mesures prévues pour éviter, réduire ou éliminer les effets dommageables du projet sur l’environnement ;</w:t>
      </w:r>
    </w:p>
    <w:p w14:paraId="28B98A09" w14:textId="77777777" w:rsidR="008B19E5" w:rsidRPr="00502763" w:rsidRDefault="008B19E5" w:rsidP="002E13A8">
      <w:pPr>
        <w:pStyle w:val="Corpodetexto"/>
        <w:numPr>
          <w:ilvl w:val="0"/>
          <w:numId w:val="14"/>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Plan de gestion environnementale et sociale (PGES) comportant :</w:t>
      </w:r>
    </w:p>
    <w:p w14:paraId="70F13FD4" w14:textId="77777777" w:rsidR="008B19E5" w:rsidRPr="00502763" w:rsidRDefault="000E55F8" w:rsidP="00280098">
      <w:pPr>
        <w:pStyle w:val="Corpodetexto"/>
        <w:numPr>
          <w:ilvl w:val="0"/>
          <w:numId w:val="7"/>
        </w:numPr>
        <w:tabs>
          <w:tab w:val="clear" w:pos="-720"/>
        </w:tabs>
        <w:suppressAutoHyphens w:val="0"/>
        <w:overflowPunct/>
        <w:autoSpaceDE/>
        <w:autoSpaceDN/>
        <w:adjustRightInd/>
        <w:spacing w:line="240" w:lineRule="auto"/>
        <w:ind w:left="993" w:right="284" w:hanging="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Les</w:t>
      </w:r>
      <w:r w:rsidR="008B19E5" w:rsidRPr="00502763">
        <w:rPr>
          <w:rFonts w:ascii="Times New Roman" w:eastAsiaTheme="minorHAnsi" w:hAnsi="Times New Roman"/>
          <w:spacing w:val="0"/>
          <w:sz w:val="18"/>
          <w:szCs w:val="18"/>
          <w:lang w:val="fr-FR" w:eastAsia="en-US"/>
        </w:rPr>
        <w:t xml:space="preserve"> mécanismes de surveillance du projet et de suivi environnemental,</w:t>
      </w:r>
    </w:p>
    <w:p w14:paraId="722A8992" w14:textId="77777777" w:rsidR="008B19E5" w:rsidRPr="00502763" w:rsidRDefault="000E55F8" w:rsidP="00280098">
      <w:pPr>
        <w:pStyle w:val="Corpodetexto"/>
        <w:numPr>
          <w:ilvl w:val="0"/>
          <w:numId w:val="7"/>
        </w:numPr>
        <w:tabs>
          <w:tab w:val="clear" w:pos="-720"/>
        </w:tabs>
        <w:suppressAutoHyphens w:val="0"/>
        <w:overflowPunct/>
        <w:autoSpaceDE/>
        <w:autoSpaceDN/>
        <w:adjustRightInd/>
        <w:spacing w:line="240" w:lineRule="auto"/>
        <w:ind w:left="993" w:right="284" w:hanging="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Les</w:t>
      </w:r>
      <w:r w:rsidR="008B19E5" w:rsidRPr="00502763">
        <w:rPr>
          <w:rFonts w:ascii="Times New Roman" w:eastAsiaTheme="minorHAnsi" w:hAnsi="Times New Roman"/>
          <w:spacing w:val="0"/>
          <w:sz w:val="18"/>
          <w:szCs w:val="18"/>
          <w:lang w:val="fr-FR" w:eastAsia="en-US"/>
        </w:rPr>
        <w:t xml:space="preserve"> mesures d’atténuation environnementale et estimation des coûts de ces mesures </w:t>
      </w:r>
    </w:p>
    <w:p w14:paraId="64EC930F" w14:textId="77777777" w:rsidR="008B19E5" w:rsidRPr="00502763" w:rsidRDefault="000E55F8" w:rsidP="00280098">
      <w:pPr>
        <w:pStyle w:val="Corpodetexto"/>
        <w:numPr>
          <w:ilvl w:val="0"/>
          <w:numId w:val="7"/>
        </w:numPr>
        <w:tabs>
          <w:tab w:val="clear" w:pos="-720"/>
        </w:tabs>
        <w:suppressAutoHyphens w:val="0"/>
        <w:overflowPunct/>
        <w:autoSpaceDE/>
        <w:autoSpaceDN/>
        <w:adjustRightInd/>
        <w:spacing w:line="240" w:lineRule="auto"/>
        <w:ind w:left="993" w:right="284" w:hanging="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Le</w:t>
      </w:r>
      <w:r w:rsidR="008B19E5" w:rsidRPr="00502763">
        <w:rPr>
          <w:rFonts w:ascii="Times New Roman" w:eastAsiaTheme="minorHAnsi" w:hAnsi="Times New Roman"/>
          <w:spacing w:val="0"/>
          <w:sz w:val="18"/>
          <w:szCs w:val="18"/>
          <w:lang w:val="fr-FR" w:eastAsia="en-US"/>
        </w:rPr>
        <w:t xml:space="preserve"> renforcement et formation institutionnelle pour superviser le </w:t>
      </w:r>
      <w:r w:rsidRPr="00502763">
        <w:rPr>
          <w:rFonts w:ascii="Times New Roman" w:eastAsiaTheme="minorHAnsi" w:hAnsi="Times New Roman"/>
          <w:spacing w:val="0"/>
          <w:sz w:val="18"/>
          <w:szCs w:val="18"/>
          <w:lang w:val="fr-FR" w:eastAsia="en-US"/>
        </w:rPr>
        <w:t>PGES ;</w:t>
      </w:r>
    </w:p>
    <w:p w14:paraId="62D28B60" w14:textId="77777777" w:rsidR="000E55F8" w:rsidRPr="00502763" w:rsidRDefault="000E55F8" w:rsidP="00280098">
      <w:pPr>
        <w:pStyle w:val="Corpodetexto"/>
        <w:numPr>
          <w:ilvl w:val="0"/>
          <w:numId w:val="7"/>
        </w:numPr>
        <w:tabs>
          <w:tab w:val="clear" w:pos="-720"/>
        </w:tabs>
        <w:suppressAutoHyphens w:val="0"/>
        <w:overflowPunct/>
        <w:autoSpaceDE/>
        <w:autoSpaceDN/>
        <w:adjustRightInd/>
        <w:spacing w:line="240" w:lineRule="auto"/>
        <w:ind w:left="993" w:right="284" w:hanging="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 xml:space="preserve">Mécanisme de </w:t>
      </w:r>
    </w:p>
    <w:p w14:paraId="4239D56A" w14:textId="77777777" w:rsidR="000E55F8" w:rsidRPr="00502763" w:rsidRDefault="000E55F8" w:rsidP="002E13A8">
      <w:pPr>
        <w:pStyle w:val="Corpodetexto"/>
        <w:numPr>
          <w:ilvl w:val="0"/>
          <w:numId w:val="15"/>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Plan de gestion des déchets</w:t>
      </w:r>
    </w:p>
    <w:p w14:paraId="3FBD20CB" w14:textId="77777777" w:rsidR="000E55F8" w:rsidRPr="00502763" w:rsidRDefault="000E55F8" w:rsidP="002E13A8">
      <w:pPr>
        <w:pStyle w:val="Corpodetexto"/>
        <w:numPr>
          <w:ilvl w:val="0"/>
          <w:numId w:val="15"/>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Mécanisme de gestion des plaintes</w:t>
      </w:r>
    </w:p>
    <w:p w14:paraId="559FEB0E" w14:textId="77777777" w:rsidR="000E55F8" w:rsidRPr="00502763" w:rsidRDefault="00F1521E" w:rsidP="002E13A8">
      <w:pPr>
        <w:pStyle w:val="Corpodetexto"/>
        <w:numPr>
          <w:ilvl w:val="0"/>
          <w:numId w:val="15"/>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Gestion des Violences B</w:t>
      </w:r>
      <w:r w:rsidR="009B35B8" w:rsidRPr="00502763">
        <w:rPr>
          <w:rFonts w:ascii="Times New Roman" w:eastAsiaTheme="minorHAnsi" w:hAnsi="Times New Roman"/>
          <w:spacing w:val="0"/>
          <w:sz w:val="18"/>
          <w:szCs w:val="18"/>
          <w:lang w:val="fr-FR" w:eastAsia="en-US"/>
        </w:rPr>
        <w:t>asée</w:t>
      </w:r>
      <w:r w:rsidR="000E55F8" w:rsidRPr="00502763">
        <w:rPr>
          <w:rFonts w:ascii="Times New Roman" w:eastAsiaTheme="minorHAnsi" w:hAnsi="Times New Roman"/>
          <w:spacing w:val="0"/>
          <w:sz w:val="18"/>
          <w:szCs w:val="18"/>
          <w:lang w:val="fr-FR" w:eastAsia="en-US"/>
        </w:rPr>
        <w:t xml:space="preserve"> </w:t>
      </w:r>
      <w:r w:rsidRPr="00502763">
        <w:rPr>
          <w:rFonts w:ascii="Times New Roman" w:eastAsiaTheme="minorHAnsi" w:hAnsi="Times New Roman"/>
          <w:spacing w:val="0"/>
          <w:sz w:val="18"/>
          <w:szCs w:val="18"/>
          <w:lang w:val="fr-FR" w:eastAsia="en-US"/>
        </w:rPr>
        <w:t>sur le G</w:t>
      </w:r>
      <w:r w:rsidR="000E55F8" w:rsidRPr="00502763">
        <w:rPr>
          <w:rFonts w:ascii="Times New Roman" w:eastAsiaTheme="minorHAnsi" w:hAnsi="Times New Roman"/>
          <w:spacing w:val="0"/>
          <w:sz w:val="18"/>
          <w:szCs w:val="18"/>
          <w:lang w:val="fr-FR" w:eastAsia="en-US"/>
        </w:rPr>
        <w:t>enre</w:t>
      </w:r>
      <w:r w:rsidRPr="00502763">
        <w:rPr>
          <w:rFonts w:ascii="Times New Roman" w:eastAsiaTheme="minorHAnsi" w:hAnsi="Times New Roman"/>
          <w:spacing w:val="0"/>
          <w:sz w:val="18"/>
          <w:szCs w:val="18"/>
          <w:lang w:val="fr-FR" w:eastAsia="en-US"/>
        </w:rPr>
        <w:t xml:space="preserve"> </w:t>
      </w:r>
      <w:r w:rsidR="000E55F8" w:rsidRPr="00502763">
        <w:rPr>
          <w:rFonts w:ascii="Times New Roman" w:eastAsiaTheme="minorHAnsi" w:hAnsi="Times New Roman"/>
          <w:spacing w:val="0"/>
          <w:sz w:val="18"/>
          <w:szCs w:val="18"/>
          <w:lang w:val="fr-FR" w:eastAsia="en-US"/>
        </w:rPr>
        <w:t>(GVBG)</w:t>
      </w:r>
    </w:p>
    <w:p w14:paraId="730953B8" w14:textId="77777777" w:rsidR="000E55F8" w:rsidRPr="00502763" w:rsidRDefault="000E55F8" w:rsidP="002E13A8">
      <w:pPr>
        <w:pStyle w:val="Corpodetexto"/>
        <w:numPr>
          <w:ilvl w:val="0"/>
          <w:numId w:val="14"/>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F</w:t>
      </w:r>
      <w:r w:rsidR="0078314F" w:rsidRPr="00502763">
        <w:rPr>
          <w:rFonts w:ascii="Times New Roman" w:eastAsiaTheme="minorHAnsi" w:hAnsi="Times New Roman"/>
          <w:spacing w:val="0"/>
          <w:sz w:val="18"/>
          <w:szCs w:val="18"/>
          <w:lang w:val="fr-FR" w:eastAsia="en-US"/>
        </w:rPr>
        <w:t>l</w:t>
      </w:r>
      <w:r w:rsidRPr="00502763">
        <w:rPr>
          <w:rFonts w:ascii="Times New Roman" w:eastAsiaTheme="minorHAnsi" w:hAnsi="Times New Roman"/>
          <w:spacing w:val="0"/>
          <w:sz w:val="18"/>
          <w:szCs w:val="18"/>
          <w:lang w:val="fr-FR" w:eastAsia="en-US"/>
        </w:rPr>
        <w:t>ux des travailleurs</w:t>
      </w:r>
    </w:p>
    <w:p w14:paraId="47DDBFAA" w14:textId="77777777" w:rsidR="000E55F8" w:rsidRPr="00502763" w:rsidRDefault="000E55F8" w:rsidP="002E13A8">
      <w:pPr>
        <w:pStyle w:val="Corpodetexto"/>
        <w:numPr>
          <w:ilvl w:val="0"/>
          <w:numId w:val="14"/>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Travail des enfants</w:t>
      </w:r>
    </w:p>
    <w:p w14:paraId="210EC67C" w14:textId="77777777" w:rsidR="000E55F8" w:rsidRPr="00502763" w:rsidRDefault="000E55F8" w:rsidP="002E13A8">
      <w:pPr>
        <w:pStyle w:val="Corpodetexto"/>
        <w:numPr>
          <w:ilvl w:val="0"/>
          <w:numId w:val="14"/>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Diffusion de l’information</w:t>
      </w:r>
    </w:p>
    <w:p w14:paraId="4EE141D6" w14:textId="77777777" w:rsidR="009D4B0C" w:rsidRPr="00502763" w:rsidRDefault="009D4B0C" w:rsidP="002E13A8">
      <w:pPr>
        <w:pStyle w:val="Corpodetexto"/>
        <w:numPr>
          <w:ilvl w:val="0"/>
          <w:numId w:val="14"/>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Conclusion</w:t>
      </w:r>
    </w:p>
    <w:p w14:paraId="32A790D3" w14:textId="77777777" w:rsidR="008B19E5" w:rsidRPr="00502763" w:rsidRDefault="008B19E5" w:rsidP="002E13A8">
      <w:pPr>
        <w:pStyle w:val="Corpodetexto"/>
        <w:numPr>
          <w:ilvl w:val="0"/>
          <w:numId w:val="15"/>
        </w:numPr>
        <w:tabs>
          <w:tab w:val="clear" w:pos="-720"/>
        </w:tabs>
        <w:suppressAutoHyphens w:val="0"/>
        <w:overflowPunct/>
        <w:autoSpaceDE/>
        <w:autoSpaceDN/>
        <w:adjustRightInd/>
        <w:spacing w:line="240" w:lineRule="auto"/>
        <w:ind w:right="284"/>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Annexes :</w:t>
      </w:r>
    </w:p>
    <w:p w14:paraId="616BBF93" w14:textId="77777777" w:rsidR="008B19E5" w:rsidRPr="00502763" w:rsidRDefault="008B19E5" w:rsidP="00280098">
      <w:pPr>
        <w:pStyle w:val="Corpodetexto"/>
        <w:numPr>
          <w:ilvl w:val="0"/>
          <w:numId w:val="6"/>
        </w:numPr>
        <w:tabs>
          <w:tab w:val="clear" w:pos="-720"/>
          <w:tab w:val="clear" w:pos="1440"/>
          <w:tab w:val="num" w:pos="900"/>
        </w:tabs>
        <w:suppressAutoHyphens w:val="0"/>
        <w:overflowPunct/>
        <w:autoSpaceDE/>
        <w:autoSpaceDN/>
        <w:adjustRightInd/>
        <w:spacing w:line="240" w:lineRule="auto"/>
        <w:ind w:left="900" w:right="284" w:hanging="180"/>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Programme de sensibilisation et d’information ainsi que les procès-verbaux des réunions tenues avec les populations, les organisations non gouvernementales, les syndicats, les leaders d’opinions et autres groupes organisés, concernés par le projet ;</w:t>
      </w:r>
    </w:p>
    <w:p w14:paraId="7DA14AD5" w14:textId="77777777" w:rsidR="008B19E5" w:rsidRPr="00502763" w:rsidRDefault="008B19E5" w:rsidP="00280098">
      <w:pPr>
        <w:pStyle w:val="Corpodetexto"/>
        <w:numPr>
          <w:ilvl w:val="0"/>
          <w:numId w:val="6"/>
        </w:numPr>
        <w:tabs>
          <w:tab w:val="clear" w:pos="-720"/>
          <w:tab w:val="clear" w:pos="1440"/>
          <w:tab w:val="num" w:pos="900"/>
        </w:tabs>
        <w:suppressAutoHyphens w:val="0"/>
        <w:overflowPunct/>
        <w:autoSpaceDE/>
        <w:autoSpaceDN/>
        <w:adjustRightInd/>
        <w:spacing w:line="240" w:lineRule="auto"/>
        <w:ind w:left="900" w:right="284" w:hanging="180"/>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Liste des abréviations et acronymes ;</w:t>
      </w:r>
    </w:p>
    <w:p w14:paraId="2FC0C4D1" w14:textId="77777777" w:rsidR="008B19E5" w:rsidRPr="00502763" w:rsidRDefault="008B19E5" w:rsidP="00280098">
      <w:pPr>
        <w:pStyle w:val="Corpodetexto"/>
        <w:numPr>
          <w:ilvl w:val="0"/>
          <w:numId w:val="6"/>
        </w:numPr>
        <w:tabs>
          <w:tab w:val="clear" w:pos="-720"/>
          <w:tab w:val="clear" w:pos="1440"/>
          <w:tab w:val="num" w:pos="900"/>
        </w:tabs>
        <w:suppressAutoHyphens w:val="0"/>
        <w:overflowPunct/>
        <w:autoSpaceDE/>
        <w:autoSpaceDN/>
        <w:adjustRightInd/>
        <w:spacing w:line="240" w:lineRule="auto"/>
        <w:ind w:left="900" w:right="284" w:hanging="180"/>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Listes des personnes consultées ;</w:t>
      </w:r>
    </w:p>
    <w:p w14:paraId="114B4E16" w14:textId="77777777" w:rsidR="008B19E5" w:rsidRPr="00502763" w:rsidRDefault="008B19E5" w:rsidP="00280098">
      <w:pPr>
        <w:pStyle w:val="Corpodetexto"/>
        <w:numPr>
          <w:ilvl w:val="0"/>
          <w:numId w:val="6"/>
        </w:numPr>
        <w:tabs>
          <w:tab w:val="clear" w:pos="-720"/>
          <w:tab w:val="clear" w:pos="1440"/>
          <w:tab w:val="num" w:pos="900"/>
        </w:tabs>
        <w:suppressAutoHyphens w:val="0"/>
        <w:overflowPunct/>
        <w:autoSpaceDE/>
        <w:autoSpaceDN/>
        <w:adjustRightInd/>
        <w:spacing w:line="240" w:lineRule="auto"/>
        <w:ind w:left="900" w:right="284" w:hanging="180"/>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Termes de Référence de l’étude ;</w:t>
      </w:r>
    </w:p>
    <w:p w14:paraId="10FF5266" w14:textId="77777777" w:rsidR="009D4B0C" w:rsidRPr="00502763" w:rsidRDefault="008B19E5" w:rsidP="00280098">
      <w:pPr>
        <w:pStyle w:val="Corpodetexto"/>
        <w:numPr>
          <w:ilvl w:val="0"/>
          <w:numId w:val="6"/>
        </w:numPr>
        <w:tabs>
          <w:tab w:val="clear" w:pos="-720"/>
          <w:tab w:val="clear" w:pos="1440"/>
          <w:tab w:val="num" w:pos="900"/>
        </w:tabs>
        <w:suppressAutoHyphens w:val="0"/>
        <w:overflowPunct/>
        <w:autoSpaceDE/>
        <w:autoSpaceDN/>
        <w:adjustRightInd/>
        <w:spacing w:line="240" w:lineRule="auto"/>
        <w:ind w:left="900" w:right="284" w:hanging="180"/>
        <w:rPr>
          <w:rFonts w:ascii="Times New Roman" w:eastAsiaTheme="minorHAnsi" w:hAnsi="Times New Roman"/>
          <w:spacing w:val="0"/>
          <w:sz w:val="18"/>
          <w:szCs w:val="18"/>
          <w:lang w:val="fr-FR" w:eastAsia="en-US"/>
        </w:rPr>
      </w:pPr>
      <w:r w:rsidRPr="00502763">
        <w:rPr>
          <w:rFonts w:ascii="Times New Roman" w:eastAsiaTheme="minorHAnsi" w:hAnsi="Times New Roman"/>
          <w:spacing w:val="0"/>
          <w:sz w:val="18"/>
          <w:szCs w:val="18"/>
          <w:lang w:val="fr-FR" w:eastAsia="en-US"/>
        </w:rPr>
        <w:t>Références bibliographiques ;</w:t>
      </w:r>
    </w:p>
    <w:p w14:paraId="2E08D392" w14:textId="5936EBF7" w:rsidR="00EE0400" w:rsidRPr="00502763" w:rsidRDefault="008B19E5" w:rsidP="00953048">
      <w:pPr>
        <w:pStyle w:val="Corpodetexto"/>
        <w:numPr>
          <w:ilvl w:val="0"/>
          <w:numId w:val="6"/>
        </w:numPr>
        <w:tabs>
          <w:tab w:val="clear" w:pos="-720"/>
          <w:tab w:val="clear" w:pos="1440"/>
          <w:tab w:val="num" w:pos="900"/>
        </w:tabs>
        <w:suppressAutoHyphens w:val="0"/>
        <w:overflowPunct/>
        <w:autoSpaceDE/>
        <w:autoSpaceDN/>
        <w:adjustRightInd/>
        <w:spacing w:line="240" w:lineRule="auto"/>
        <w:ind w:left="900" w:right="284" w:hanging="180"/>
        <w:rPr>
          <w:rFonts w:ascii="Times New Roman" w:hAnsi="Times New Roman"/>
          <w:sz w:val="18"/>
          <w:szCs w:val="18"/>
          <w:lang w:val="fr-FR"/>
        </w:rPr>
      </w:pPr>
      <w:r w:rsidRPr="00502763">
        <w:rPr>
          <w:rFonts w:ascii="Times New Roman" w:hAnsi="Times New Roman"/>
          <w:sz w:val="18"/>
          <w:szCs w:val="18"/>
          <w:lang w:val="fr-FR"/>
        </w:rPr>
        <w:lastRenderedPageBreak/>
        <w:t>Liste et CV des personnes ayant participé à la réalisation de l’EIES.</w:t>
      </w:r>
    </w:p>
    <w:p w14:paraId="2B073BE6" w14:textId="0C86A4AD" w:rsidR="002410FF" w:rsidRPr="00502763" w:rsidRDefault="002410FF" w:rsidP="00953048">
      <w:pPr>
        <w:pStyle w:val="Corpodetexto"/>
        <w:numPr>
          <w:ilvl w:val="0"/>
          <w:numId w:val="6"/>
        </w:numPr>
        <w:tabs>
          <w:tab w:val="clear" w:pos="-720"/>
          <w:tab w:val="clear" w:pos="1440"/>
          <w:tab w:val="num" w:pos="900"/>
        </w:tabs>
        <w:suppressAutoHyphens w:val="0"/>
        <w:overflowPunct/>
        <w:autoSpaceDE/>
        <w:autoSpaceDN/>
        <w:adjustRightInd/>
        <w:spacing w:line="240" w:lineRule="auto"/>
        <w:ind w:left="900" w:right="284" w:hanging="180"/>
        <w:rPr>
          <w:rFonts w:ascii="Times New Roman" w:hAnsi="Times New Roman"/>
          <w:sz w:val="18"/>
          <w:szCs w:val="18"/>
          <w:lang w:val="fr-FR"/>
        </w:rPr>
      </w:pPr>
      <w:r w:rsidRPr="00502763">
        <w:rPr>
          <w:rFonts w:ascii="Times New Roman" w:hAnsi="Times New Roman"/>
          <w:sz w:val="18"/>
          <w:szCs w:val="18"/>
          <w:lang w:val="fr-FR"/>
        </w:rPr>
        <w:t>Etc.</w:t>
      </w:r>
    </w:p>
    <w:p w14:paraId="309ECEA2" w14:textId="6F4A152F" w:rsidR="009B02CA" w:rsidRPr="00206F59" w:rsidRDefault="00C030D5" w:rsidP="006D73E0">
      <w:pPr>
        <w:keepNext/>
        <w:keepLines/>
        <w:pBdr>
          <w:top w:val="dashSmallGap" w:sz="4" w:space="1" w:color="auto"/>
          <w:bottom w:val="threeDEmboss" w:sz="24" w:space="1" w:color="auto"/>
        </w:pBdr>
        <w:shd w:val="clear" w:color="auto" w:fill="FBE4D5" w:themeFill="accent2" w:themeFillTint="33"/>
        <w:spacing w:after="0" w:line="240" w:lineRule="auto"/>
        <w:ind w:left="-993" w:right="-995"/>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5" w:name="_Toc527882014"/>
      <w:bookmarkStart w:id="36" w:name="_Toc51084373"/>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9B02CA"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DESCRIPTION DU PROJET *</w:t>
      </w:r>
      <w:bookmarkEnd w:id="35"/>
      <w:bookmarkEnd w:id="36"/>
    </w:p>
    <w:p w14:paraId="5769DF89" w14:textId="77777777" w:rsidR="009B02CA" w:rsidRPr="00206F59" w:rsidRDefault="003B7939" w:rsidP="009B02CA">
      <w:pPr>
        <w:pStyle w:val="PargrafodaLista"/>
        <w:keepNext/>
        <w:spacing w:before="240" w:after="240"/>
        <w:ind w:left="450" w:right="284" w:hanging="450"/>
        <w:jc w:val="both"/>
        <w:outlineLvl w:val="1"/>
        <w:rPr>
          <w:rFonts w:ascii="Times New Roman" w:hAnsi="Times New Roman"/>
          <w:b/>
          <w:sz w:val="24"/>
          <w:szCs w:val="24"/>
          <w:lang w:val="fr-FR" w:eastAsia="fr-FR"/>
        </w:rPr>
      </w:pPr>
      <w:bookmarkStart w:id="37" w:name="_Toc527882015"/>
      <w:bookmarkStart w:id="38" w:name="_Toc51084374"/>
      <w:r w:rsidRPr="00206F59">
        <w:rPr>
          <w:rFonts w:ascii="Times New Roman" w:hAnsi="Times New Roman"/>
          <w:b/>
          <w:sz w:val="24"/>
          <w:szCs w:val="24"/>
          <w:lang w:val="fr-FR" w:eastAsia="fr-FR"/>
        </w:rPr>
        <w:t>2</w:t>
      </w:r>
      <w:r w:rsidR="009B02CA" w:rsidRPr="00206F59">
        <w:rPr>
          <w:rFonts w:ascii="Times New Roman" w:hAnsi="Times New Roman"/>
          <w:b/>
          <w:sz w:val="24"/>
          <w:szCs w:val="24"/>
          <w:lang w:val="fr-FR" w:eastAsia="fr-FR"/>
        </w:rPr>
        <w:t xml:space="preserve">.1. PRESENTATION DU </w:t>
      </w:r>
      <w:bookmarkEnd w:id="37"/>
      <w:r w:rsidR="009B02CA" w:rsidRPr="00206F59">
        <w:rPr>
          <w:rFonts w:ascii="Times New Roman" w:hAnsi="Times New Roman"/>
          <w:b/>
          <w:sz w:val="24"/>
          <w:szCs w:val="24"/>
          <w:lang w:val="fr-FR" w:eastAsia="fr-FR"/>
        </w:rPr>
        <w:t>PUASEE</w:t>
      </w:r>
      <w:bookmarkEnd w:id="38"/>
    </w:p>
    <w:p w14:paraId="13B17DF0" w14:textId="77777777" w:rsidR="009B02CA" w:rsidRPr="00206F59" w:rsidRDefault="009B02CA" w:rsidP="00B569DC">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Le Projet d’Urgence pour l’amélioration des Services d’Eau et d'Électricité (PUASEE) a pour objectif général d'améliorer les conditions d’hygiènes de la population de la ville de Bissau à travers l’accès à l’eau potable. Les objectifs spécifiques de développement du projet sont : (i) rétablir et élargir l’accès de la population de Bissau à l’eau potable et améliorer la qualité des services d’alimentation en eau ; et (ii) améliorer la fiabilité de la fourniture d’électricité à la population de Bissau.</w:t>
      </w:r>
    </w:p>
    <w:p w14:paraId="1B391AA2" w14:textId="77777777" w:rsidR="00B569DC" w:rsidRPr="00206F59" w:rsidRDefault="00B569DC" w:rsidP="00B569DC">
      <w:pPr>
        <w:autoSpaceDE w:val="0"/>
        <w:autoSpaceDN w:val="0"/>
        <w:adjustRightInd w:val="0"/>
        <w:spacing w:after="0" w:line="240" w:lineRule="auto"/>
        <w:ind w:left="-284" w:right="-851"/>
        <w:jc w:val="both"/>
        <w:rPr>
          <w:rFonts w:ascii="Times New Roman" w:hAnsi="Times New Roman" w:cs="Times New Roman"/>
          <w:sz w:val="24"/>
          <w:szCs w:val="24"/>
        </w:rPr>
      </w:pPr>
    </w:p>
    <w:p w14:paraId="78BF8666" w14:textId="77777777" w:rsidR="009B02CA" w:rsidRPr="00206F59" w:rsidRDefault="009B02CA" w:rsidP="00B569DC">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La zone d’intervention du projet englobe la ville de Bissau, surtout dans les quartiers périphériques, notamment, Antula/Indame, Hafia, Bissaquel, Djal/safim, Breme, Bissalanca, Kupul, Bor et parties des quartiers non intégrés dans l’actuel phase du projet notamment, Plack II, Plack I, Kelele, Antula et entre autres, la zone d’influence englobe alentour des sites mentionnés.</w:t>
      </w:r>
    </w:p>
    <w:p w14:paraId="6693F72E" w14:textId="77777777" w:rsidR="00B569DC" w:rsidRPr="00206F59" w:rsidRDefault="00B569DC" w:rsidP="00B569DC">
      <w:pPr>
        <w:autoSpaceDE w:val="0"/>
        <w:autoSpaceDN w:val="0"/>
        <w:adjustRightInd w:val="0"/>
        <w:spacing w:after="0" w:line="240" w:lineRule="auto"/>
        <w:ind w:left="-284" w:right="-851"/>
        <w:jc w:val="both"/>
        <w:rPr>
          <w:rFonts w:ascii="Times New Roman" w:hAnsi="Times New Roman" w:cs="Times New Roman"/>
          <w:sz w:val="24"/>
          <w:szCs w:val="24"/>
        </w:rPr>
      </w:pPr>
    </w:p>
    <w:p w14:paraId="557E90ED" w14:textId="77777777" w:rsidR="009B02CA" w:rsidRPr="00206F59" w:rsidRDefault="003B7939" w:rsidP="00DA6B28">
      <w:pPr>
        <w:pStyle w:val="PargrafodaLista"/>
        <w:ind w:left="1134"/>
        <w:outlineLvl w:val="2"/>
        <w:rPr>
          <w:rFonts w:ascii="Times New Roman" w:hAnsi="Times New Roman"/>
          <w:b/>
          <w:sz w:val="24"/>
          <w:szCs w:val="24"/>
          <w:lang w:val="fr-FR"/>
        </w:rPr>
      </w:pPr>
      <w:bookmarkStart w:id="39" w:name="_Toc473191068"/>
      <w:bookmarkStart w:id="40" w:name="_Toc51084375"/>
      <w:r w:rsidRPr="00206F59">
        <w:rPr>
          <w:rFonts w:ascii="Times New Roman" w:hAnsi="Times New Roman"/>
          <w:b/>
          <w:sz w:val="24"/>
          <w:szCs w:val="24"/>
          <w:lang w:val="fr-FR"/>
        </w:rPr>
        <w:t>2</w:t>
      </w:r>
      <w:r w:rsidR="00B569DC" w:rsidRPr="00206F59">
        <w:rPr>
          <w:rFonts w:ascii="Times New Roman" w:hAnsi="Times New Roman"/>
          <w:b/>
          <w:sz w:val="24"/>
          <w:szCs w:val="24"/>
          <w:lang w:val="fr-FR"/>
        </w:rPr>
        <w:t xml:space="preserve">.1.1. </w:t>
      </w:r>
      <w:r w:rsidR="009B02CA" w:rsidRPr="00206F59">
        <w:rPr>
          <w:rFonts w:ascii="Times New Roman" w:hAnsi="Times New Roman"/>
          <w:b/>
          <w:sz w:val="24"/>
          <w:szCs w:val="24"/>
          <w:lang w:val="fr-FR"/>
        </w:rPr>
        <w:t>Composantes du PUASEE</w:t>
      </w:r>
      <w:bookmarkEnd w:id="39"/>
      <w:bookmarkEnd w:id="40"/>
    </w:p>
    <w:p w14:paraId="738ABF8B" w14:textId="77777777" w:rsidR="009B02CA" w:rsidRPr="00206F59" w:rsidRDefault="009B02CA" w:rsidP="00B569DC">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Le PUASEE comprend trois (3) composantes :</w:t>
      </w:r>
    </w:p>
    <w:p w14:paraId="2CE32378" w14:textId="77777777" w:rsidR="00B569DC" w:rsidRPr="00206F59" w:rsidRDefault="00B569DC" w:rsidP="00B569DC">
      <w:pPr>
        <w:autoSpaceDE w:val="0"/>
        <w:autoSpaceDN w:val="0"/>
        <w:adjustRightInd w:val="0"/>
        <w:spacing w:after="0" w:line="240" w:lineRule="auto"/>
        <w:ind w:left="-284" w:right="-851"/>
        <w:jc w:val="both"/>
        <w:rPr>
          <w:rFonts w:ascii="Times New Roman" w:hAnsi="Times New Roman" w:cs="Times New Roman"/>
          <w:sz w:val="24"/>
          <w:szCs w:val="24"/>
        </w:rPr>
      </w:pPr>
    </w:p>
    <w:p w14:paraId="20D482B2" w14:textId="77777777" w:rsidR="009B02CA" w:rsidRPr="00206F59" w:rsidRDefault="009B02CA" w:rsidP="00B569DC">
      <w:pPr>
        <w:spacing w:line="276" w:lineRule="auto"/>
        <w:ind w:left="-284" w:right="-851"/>
        <w:jc w:val="both"/>
        <w:rPr>
          <w:rFonts w:ascii="Times New Roman" w:hAnsi="Times New Roman" w:cs="Times New Roman"/>
          <w:sz w:val="24"/>
          <w:szCs w:val="24"/>
        </w:rPr>
      </w:pPr>
      <w:r w:rsidRPr="00206F59">
        <w:rPr>
          <w:rFonts w:ascii="Times New Roman" w:hAnsi="Times New Roman" w:cs="Times New Roman"/>
          <w:b/>
          <w:sz w:val="24"/>
          <w:szCs w:val="24"/>
        </w:rPr>
        <w:t>Composante 1.</w:t>
      </w:r>
      <w:r w:rsidRPr="00206F59">
        <w:rPr>
          <w:rFonts w:ascii="Times New Roman" w:hAnsi="Times New Roman" w:cs="Times New Roman"/>
          <w:sz w:val="24"/>
          <w:szCs w:val="24"/>
        </w:rPr>
        <w:t xml:space="preserve"> Alimentation en eau : cette composante vise à améliorer les services d’eau et à élargir l’accès à travers les sous-composantes suivantes :</w:t>
      </w:r>
    </w:p>
    <w:p w14:paraId="13A6A0D0" w14:textId="77777777" w:rsidR="009B02CA" w:rsidRPr="00206F59" w:rsidRDefault="009B02CA" w:rsidP="00095CF9">
      <w:pPr>
        <w:pStyle w:val="PargrafodaLista"/>
        <w:numPr>
          <w:ilvl w:val="0"/>
          <w:numId w:val="8"/>
        </w:numPr>
        <w:spacing w:after="120" w:line="240" w:lineRule="auto"/>
        <w:ind w:right="-851"/>
        <w:contextualSpacing w:val="0"/>
        <w:jc w:val="both"/>
        <w:rPr>
          <w:rFonts w:ascii="Times New Roman" w:hAnsi="Times New Roman"/>
          <w:sz w:val="24"/>
          <w:szCs w:val="24"/>
          <w:lang w:val="fr-FR"/>
        </w:rPr>
      </w:pPr>
      <w:r w:rsidRPr="00206F59">
        <w:rPr>
          <w:rFonts w:ascii="Times New Roman" w:hAnsi="Times New Roman"/>
          <w:sz w:val="24"/>
          <w:szCs w:val="24"/>
          <w:lang w:val="fr-FR"/>
        </w:rPr>
        <w:t>Augmentation des disponibilités en eau et amélioration de la qualité des services d’eau à travers la ville de Bissau grâce aux activités suivantes : (i) augmentation de la capacité de production d’eau grâce au forage, à l’installation d’équipement de pompage et au remplacement du refoulement d’ouvrages de production sélectionnés ; (ii) assurance de la continuité de la production d’eau par l’installation de groupes électrogènes diesel spécifiques; (iii) extension de la capacité de stockage d’eau grâce à l’installation d’un château d’eau et à la réparation et la réhabilitation de trois châteaux d’eau, et (iv) financement de gasoil pour sécuriser le fonctionnement des groupes électrogènes pour la production d’eau.</w:t>
      </w:r>
    </w:p>
    <w:p w14:paraId="7A73FD3D" w14:textId="77777777" w:rsidR="009B02CA" w:rsidRPr="00206F59" w:rsidRDefault="009B02CA" w:rsidP="00095CF9">
      <w:pPr>
        <w:pStyle w:val="PargrafodaLista"/>
        <w:numPr>
          <w:ilvl w:val="0"/>
          <w:numId w:val="8"/>
        </w:numPr>
        <w:spacing w:after="120" w:line="240" w:lineRule="auto"/>
        <w:ind w:right="-851"/>
        <w:contextualSpacing w:val="0"/>
        <w:jc w:val="both"/>
        <w:rPr>
          <w:rFonts w:ascii="Times New Roman" w:hAnsi="Times New Roman"/>
          <w:sz w:val="24"/>
          <w:szCs w:val="24"/>
          <w:lang w:val="fr-FR"/>
        </w:rPr>
      </w:pPr>
      <w:r w:rsidRPr="00206F59">
        <w:rPr>
          <w:rFonts w:ascii="Times New Roman" w:hAnsi="Times New Roman"/>
          <w:sz w:val="24"/>
          <w:szCs w:val="24"/>
          <w:lang w:val="fr-FR"/>
        </w:rPr>
        <w:t xml:space="preserve">Élargissement de l’accès aux services d’eau dans les quartiers périurbains de </w:t>
      </w:r>
      <w:r w:rsidR="001B5B42" w:rsidRPr="00206F59">
        <w:rPr>
          <w:rFonts w:ascii="Times New Roman" w:hAnsi="Times New Roman"/>
          <w:sz w:val="24"/>
          <w:szCs w:val="24"/>
          <w:lang w:val="fr-FR"/>
        </w:rPr>
        <w:t>Bissau grâce</w:t>
      </w:r>
      <w:r w:rsidRPr="00206F59">
        <w:rPr>
          <w:rFonts w:ascii="Times New Roman" w:hAnsi="Times New Roman"/>
          <w:sz w:val="24"/>
          <w:szCs w:val="24"/>
          <w:lang w:val="fr-FR"/>
        </w:rPr>
        <w:t xml:space="preserve"> aux activités suivantes : (i) extension des réseaux de distribution d’eau ; (ii) réalisation de branchements sociaux ; et (iii) construction de bornes fontaines.</w:t>
      </w:r>
    </w:p>
    <w:p w14:paraId="4EC6F768" w14:textId="77777777" w:rsidR="009B02CA" w:rsidRPr="00206F59" w:rsidRDefault="009B02CA" w:rsidP="00095CF9">
      <w:pPr>
        <w:pStyle w:val="PargrafodaLista"/>
        <w:numPr>
          <w:ilvl w:val="0"/>
          <w:numId w:val="8"/>
        </w:numPr>
        <w:spacing w:after="120" w:line="240" w:lineRule="auto"/>
        <w:ind w:right="-851"/>
        <w:contextualSpacing w:val="0"/>
        <w:jc w:val="both"/>
        <w:rPr>
          <w:rFonts w:ascii="Times New Roman" w:hAnsi="Times New Roman"/>
          <w:sz w:val="24"/>
          <w:szCs w:val="24"/>
          <w:lang w:val="fr-FR"/>
        </w:rPr>
      </w:pPr>
      <w:r w:rsidRPr="00206F59">
        <w:rPr>
          <w:rFonts w:ascii="Times New Roman" w:hAnsi="Times New Roman"/>
          <w:sz w:val="24"/>
          <w:szCs w:val="24"/>
          <w:lang w:val="fr-FR"/>
        </w:rPr>
        <w:t>Réduction de l’eau non comptabilisée dans la ville de Bissau grâce aux activités suivantes : (i) remplacement de restants conduites en amiante-ciment ; et (ii) installation des compteurs sur les branchements existants.</w:t>
      </w:r>
    </w:p>
    <w:p w14:paraId="420E4080" w14:textId="77777777" w:rsidR="009B02CA" w:rsidRPr="00206F59" w:rsidRDefault="009B02CA" w:rsidP="00B569DC">
      <w:pPr>
        <w:spacing w:after="120"/>
        <w:ind w:left="-284" w:right="-851"/>
        <w:jc w:val="both"/>
        <w:rPr>
          <w:rFonts w:ascii="Times New Roman" w:hAnsi="Times New Roman" w:cs="Times New Roman"/>
          <w:sz w:val="24"/>
          <w:szCs w:val="24"/>
        </w:rPr>
      </w:pPr>
      <w:r w:rsidRPr="00206F59">
        <w:rPr>
          <w:rFonts w:ascii="Times New Roman" w:hAnsi="Times New Roman" w:cs="Times New Roman"/>
          <w:b/>
          <w:i/>
          <w:sz w:val="24"/>
          <w:szCs w:val="24"/>
        </w:rPr>
        <w:t>Composante 2. Fourniture d’Électricité :</w:t>
      </w:r>
      <w:r w:rsidRPr="00206F59">
        <w:rPr>
          <w:rFonts w:ascii="Times New Roman" w:hAnsi="Times New Roman" w:cs="Times New Roman"/>
          <w:sz w:val="24"/>
          <w:szCs w:val="24"/>
        </w:rPr>
        <w:t xml:space="preserve"> cette composante vise à améliorer la fiabilité des services d’électricité à travers les sous-composantes suivantes :</w:t>
      </w:r>
    </w:p>
    <w:p w14:paraId="37CD41AC" w14:textId="77777777" w:rsidR="009B02CA" w:rsidRPr="00206F59" w:rsidRDefault="009B02CA" w:rsidP="00095CF9">
      <w:pPr>
        <w:pStyle w:val="PargrafodaLista"/>
        <w:numPr>
          <w:ilvl w:val="0"/>
          <w:numId w:val="10"/>
        </w:numPr>
        <w:spacing w:after="120" w:line="240" w:lineRule="auto"/>
        <w:ind w:right="-851"/>
        <w:contextualSpacing w:val="0"/>
        <w:jc w:val="both"/>
        <w:rPr>
          <w:rFonts w:ascii="Times New Roman" w:hAnsi="Times New Roman"/>
          <w:sz w:val="24"/>
          <w:szCs w:val="24"/>
          <w:lang w:val="fr-FR"/>
        </w:rPr>
      </w:pPr>
      <w:r w:rsidRPr="00206F59">
        <w:rPr>
          <w:rFonts w:ascii="Times New Roman" w:hAnsi="Times New Roman"/>
          <w:sz w:val="24"/>
          <w:szCs w:val="24"/>
          <w:lang w:val="fr-FR"/>
        </w:rPr>
        <w:t>Augmentation de la disponibilité de l’offre d’électricité en finançant la réhabilitation des groupes électrogènes de Centrale EAGB (Société d’Électricité et d’Eau de Guinée Bissau) a fioul lourd pour aider à mettre en place une filière d’approvisionnement durable pour la centrale thermique, en plus de l’hybridation solaire à étudier.</w:t>
      </w:r>
    </w:p>
    <w:p w14:paraId="585D2EC9" w14:textId="77777777" w:rsidR="009B02CA" w:rsidRPr="00206F59" w:rsidRDefault="009B02CA" w:rsidP="00095CF9">
      <w:pPr>
        <w:pStyle w:val="PargrafodaLista"/>
        <w:numPr>
          <w:ilvl w:val="0"/>
          <w:numId w:val="10"/>
        </w:numPr>
        <w:spacing w:after="120" w:line="240" w:lineRule="auto"/>
        <w:ind w:right="-851"/>
        <w:contextualSpacing w:val="0"/>
        <w:jc w:val="both"/>
        <w:rPr>
          <w:rFonts w:ascii="Times New Roman" w:hAnsi="Times New Roman"/>
          <w:sz w:val="24"/>
          <w:szCs w:val="24"/>
          <w:lang w:val="fr-FR"/>
        </w:rPr>
      </w:pPr>
      <w:r w:rsidRPr="00206F59">
        <w:rPr>
          <w:rFonts w:ascii="Times New Roman" w:hAnsi="Times New Roman"/>
          <w:sz w:val="24"/>
          <w:szCs w:val="24"/>
          <w:lang w:val="fr-FR"/>
        </w:rPr>
        <w:t>Amélioration de la fiabilité et du rendement des réseaux de distribution moyenne et basse tension grâce aux activités suivantes : (i) réhabilitation du poste de départ de la centrale ; (ii) remplacement des câbles de distribution et accessoires ; (iii) fourniture et installation des transformateurs MT/BT ; et (iv) création des quelques postes supplémentaires MT/BT.</w:t>
      </w:r>
    </w:p>
    <w:p w14:paraId="09D8C3EB" w14:textId="77777777" w:rsidR="009B02CA" w:rsidRPr="00206F59" w:rsidRDefault="009B02CA" w:rsidP="00095CF9">
      <w:pPr>
        <w:pStyle w:val="PargrafodaLista"/>
        <w:numPr>
          <w:ilvl w:val="0"/>
          <w:numId w:val="10"/>
        </w:numPr>
        <w:spacing w:after="120" w:line="240" w:lineRule="auto"/>
        <w:ind w:right="-851"/>
        <w:contextualSpacing w:val="0"/>
        <w:jc w:val="both"/>
        <w:rPr>
          <w:rFonts w:ascii="Times New Roman" w:hAnsi="Times New Roman"/>
          <w:sz w:val="24"/>
          <w:szCs w:val="24"/>
          <w:lang w:val="fr-FR"/>
        </w:rPr>
      </w:pPr>
      <w:r w:rsidRPr="00206F59">
        <w:rPr>
          <w:rFonts w:ascii="Times New Roman" w:hAnsi="Times New Roman"/>
          <w:sz w:val="24"/>
          <w:szCs w:val="24"/>
          <w:lang w:val="fr-FR"/>
        </w:rPr>
        <w:lastRenderedPageBreak/>
        <w:t>Sécurisation de l’alimentation en électricité de la production d’eau grâce aux activités suivantes : (i) raccordement de quatre forages au réseau MT ; et (ii) installation de quatre postes MT/BT.</w:t>
      </w:r>
    </w:p>
    <w:p w14:paraId="5BE0BB40" w14:textId="77777777" w:rsidR="009B02CA" w:rsidRPr="00206F59" w:rsidRDefault="009B02CA" w:rsidP="00095CF9">
      <w:pPr>
        <w:pStyle w:val="PargrafodaLista"/>
        <w:numPr>
          <w:ilvl w:val="0"/>
          <w:numId w:val="10"/>
        </w:numPr>
        <w:spacing w:after="120" w:line="240" w:lineRule="auto"/>
        <w:ind w:right="-851"/>
        <w:contextualSpacing w:val="0"/>
        <w:jc w:val="both"/>
        <w:rPr>
          <w:rFonts w:ascii="Times New Roman" w:hAnsi="Times New Roman"/>
          <w:sz w:val="24"/>
          <w:szCs w:val="24"/>
          <w:lang w:val="fr-FR"/>
        </w:rPr>
      </w:pPr>
      <w:r w:rsidRPr="00206F59">
        <w:rPr>
          <w:rFonts w:ascii="Times New Roman" w:hAnsi="Times New Roman"/>
          <w:sz w:val="24"/>
          <w:szCs w:val="24"/>
          <w:lang w:val="fr-FR"/>
        </w:rPr>
        <w:t>Amélioration de la gestion de la clientèle et du recouvrement des recettes grâce aux activités suivantes : (i) installation des compteurs à prépaiement sur les branchements non dotés de compteurs ; et (ii) remplacement des anciens compteurs analogiques par des compteurs à prépaiement.</w:t>
      </w:r>
    </w:p>
    <w:p w14:paraId="577C7EE2" w14:textId="2DCB2B88" w:rsidR="009B02CA" w:rsidRPr="00206F59" w:rsidRDefault="009B02CA" w:rsidP="00B569DC">
      <w:pPr>
        <w:spacing w:line="240" w:lineRule="auto"/>
        <w:ind w:left="-284" w:right="-851"/>
        <w:jc w:val="both"/>
        <w:rPr>
          <w:rFonts w:ascii="Times New Roman" w:hAnsi="Times New Roman" w:cs="Times New Roman"/>
          <w:b/>
          <w:sz w:val="24"/>
          <w:szCs w:val="24"/>
        </w:rPr>
      </w:pPr>
      <w:r w:rsidRPr="00206F59">
        <w:rPr>
          <w:rFonts w:ascii="Times New Roman" w:hAnsi="Times New Roman" w:cs="Times New Roman"/>
          <w:b/>
          <w:i/>
          <w:sz w:val="24"/>
          <w:szCs w:val="24"/>
        </w:rPr>
        <w:t>Composante</w:t>
      </w:r>
      <w:r w:rsidR="00395063">
        <w:rPr>
          <w:rFonts w:ascii="Times New Roman" w:hAnsi="Times New Roman" w:cs="Times New Roman"/>
          <w:b/>
          <w:i/>
          <w:sz w:val="24"/>
          <w:szCs w:val="24"/>
        </w:rPr>
        <w:t xml:space="preserve"> </w:t>
      </w:r>
      <w:r w:rsidRPr="00206F59">
        <w:rPr>
          <w:rFonts w:ascii="Times New Roman" w:hAnsi="Times New Roman" w:cs="Times New Roman"/>
          <w:b/>
          <w:i/>
          <w:sz w:val="24"/>
          <w:szCs w:val="24"/>
        </w:rPr>
        <w:t xml:space="preserve">3. Appui à la mise en œuvre du projet et à EAGB. </w:t>
      </w:r>
      <w:r w:rsidRPr="00206F59">
        <w:rPr>
          <w:rFonts w:ascii="Times New Roman" w:hAnsi="Times New Roman" w:cs="Times New Roman"/>
          <w:sz w:val="24"/>
          <w:szCs w:val="24"/>
        </w:rPr>
        <w:t>Cette composante vise à permettre à l’Unité de Gestion du PUASEE (UGP) de s’acquitter de ses responsabilités et à améliorer le sens de la responsabilité et la gestion à EAGB au moyen des sous-composantes suivantes :</w:t>
      </w:r>
    </w:p>
    <w:p w14:paraId="5E1C8EDF" w14:textId="77777777" w:rsidR="009B02CA" w:rsidRPr="00206F59" w:rsidRDefault="009B02CA" w:rsidP="00095CF9">
      <w:pPr>
        <w:pStyle w:val="PargrafodaLista"/>
        <w:numPr>
          <w:ilvl w:val="0"/>
          <w:numId w:val="9"/>
        </w:numPr>
        <w:spacing w:after="120" w:line="240" w:lineRule="auto"/>
        <w:contextualSpacing w:val="0"/>
        <w:jc w:val="both"/>
        <w:rPr>
          <w:rFonts w:ascii="Times New Roman" w:hAnsi="Times New Roman"/>
          <w:sz w:val="24"/>
          <w:szCs w:val="24"/>
          <w:lang w:val="fr-FR"/>
        </w:rPr>
      </w:pPr>
      <w:r w:rsidRPr="00206F59">
        <w:rPr>
          <w:rFonts w:ascii="Times New Roman" w:hAnsi="Times New Roman"/>
          <w:sz w:val="24"/>
          <w:szCs w:val="24"/>
          <w:lang w:val="fr-FR"/>
        </w:rPr>
        <w:t xml:space="preserve">Appui à la mise en œuvre, à la coordination au suivi et à l’évaluation du projet, y compris : (i) le financement des coûts de fonctionnement et la mise à dispositions de consultants pour </w:t>
      </w:r>
      <w:r w:rsidR="002D073F" w:rsidRPr="00206F59">
        <w:rPr>
          <w:rFonts w:ascii="Times New Roman" w:hAnsi="Times New Roman"/>
          <w:sz w:val="24"/>
          <w:szCs w:val="24"/>
          <w:lang w:val="fr-FR"/>
        </w:rPr>
        <w:t>l’UGP ;</w:t>
      </w:r>
      <w:r w:rsidRPr="00206F59">
        <w:rPr>
          <w:rFonts w:ascii="Times New Roman" w:hAnsi="Times New Roman"/>
          <w:sz w:val="24"/>
          <w:szCs w:val="24"/>
          <w:lang w:val="fr-FR"/>
        </w:rPr>
        <w:t xml:space="preserve"> et (ii) l’audit des états financiers du projet.</w:t>
      </w:r>
    </w:p>
    <w:p w14:paraId="08A1FB00" w14:textId="77777777" w:rsidR="009B02CA" w:rsidRPr="00206F59" w:rsidRDefault="009B02CA" w:rsidP="00095CF9">
      <w:pPr>
        <w:pStyle w:val="PargrafodaLista"/>
        <w:numPr>
          <w:ilvl w:val="0"/>
          <w:numId w:val="9"/>
        </w:numPr>
        <w:spacing w:after="120" w:line="240" w:lineRule="auto"/>
        <w:contextualSpacing w:val="0"/>
        <w:jc w:val="both"/>
        <w:rPr>
          <w:rFonts w:ascii="Times New Roman" w:hAnsi="Times New Roman"/>
          <w:sz w:val="24"/>
          <w:szCs w:val="24"/>
          <w:lang w:val="fr-FR"/>
        </w:rPr>
      </w:pPr>
      <w:r w:rsidRPr="00206F59">
        <w:rPr>
          <w:rFonts w:ascii="Times New Roman" w:hAnsi="Times New Roman"/>
          <w:sz w:val="24"/>
          <w:szCs w:val="24"/>
          <w:lang w:val="fr-FR"/>
        </w:rPr>
        <w:t xml:space="preserve"> Renforcement des capacités d’exécution de l’UIP par la fourniture : (i) d’un véhicule et d’équipement pour l’UIP ; et (ii) formation et services de consultants pour la réalisation d’études institutionnelles et techniques.</w:t>
      </w:r>
    </w:p>
    <w:p w14:paraId="4926D763" w14:textId="77777777" w:rsidR="009B02CA" w:rsidRPr="00206F59" w:rsidRDefault="009B02CA" w:rsidP="00095CF9">
      <w:pPr>
        <w:pStyle w:val="PargrafodaLista"/>
        <w:numPr>
          <w:ilvl w:val="0"/>
          <w:numId w:val="9"/>
        </w:numPr>
        <w:spacing w:after="120" w:line="240" w:lineRule="auto"/>
        <w:contextualSpacing w:val="0"/>
        <w:jc w:val="both"/>
        <w:rPr>
          <w:rFonts w:ascii="Times New Roman" w:hAnsi="Times New Roman"/>
          <w:sz w:val="24"/>
          <w:szCs w:val="24"/>
          <w:lang w:val="fr-FR"/>
        </w:rPr>
      </w:pPr>
      <w:r w:rsidRPr="00206F59">
        <w:rPr>
          <w:rFonts w:ascii="Times New Roman" w:hAnsi="Times New Roman"/>
          <w:sz w:val="24"/>
          <w:szCs w:val="24"/>
          <w:lang w:val="fr-FR"/>
        </w:rPr>
        <w:t>Renforcement des capacités d’EAGB sur le plan social, ainsi que par la fourniture : (i) d’audits techniques des performances d’EAGB, incluant un audit externe du programme d’achat de combustible ; (ii) d’audits des comptes financiers d’EAGB ; et (iii) formations et assistance technique pour une meilleure gestion opérationnelle d’EAGB.</w:t>
      </w:r>
    </w:p>
    <w:p w14:paraId="7221C721" w14:textId="77777777" w:rsidR="009B02CA" w:rsidRPr="00206F59" w:rsidRDefault="009B02CA" w:rsidP="00095CF9">
      <w:pPr>
        <w:pStyle w:val="PargrafodaLista"/>
        <w:numPr>
          <w:ilvl w:val="0"/>
          <w:numId w:val="9"/>
        </w:numPr>
        <w:spacing w:after="0" w:line="240" w:lineRule="auto"/>
        <w:contextualSpacing w:val="0"/>
        <w:jc w:val="both"/>
        <w:rPr>
          <w:rFonts w:ascii="Times New Roman" w:hAnsi="Times New Roman"/>
          <w:sz w:val="24"/>
          <w:szCs w:val="24"/>
          <w:lang w:val="fr-FR"/>
        </w:rPr>
      </w:pPr>
      <w:r w:rsidRPr="00206F59">
        <w:rPr>
          <w:rFonts w:ascii="Times New Roman" w:hAnsi="Times New Roman"/>
          <w:sz w:val="24"/>
          <w:szCs w:val="24"/>
          <w:lang w:val="fr-FR"/>
        </w:rPr>
        <w:t>Appui à la gestion environnementale et sociale du projet envisagé et renforcement des capacités en matière de sauvegarde.</w:t>
      </w:r>
    </w:p>
    <w:p w14:paraId="14E138D9" w14:textId="77777777" w:rsidR="00DA6B28" w:rsidRPr="00206F59" w:rsidRDefault="00DA6B28" w:rsidP="00DA6B28">
      <w:pPr>
        <w:autoSpaceDE w:val="0"/>
        <w:autoSpaceDN w:val="0"/>
        <w:adjustRightInd w:val="0"/>
        <w:spacing w:after="0" w:line="240" w:lineRule="auto"/>
        <w:ind w:left="-284" w:right="-851"/>
        <w:jc w:val="both"/>
        <w:rPr>
          <w:rFonts w:ascii="Times New Roman" w:hAnsi="Times New Roman" w:cs="Times New Roman"/>
          <w:sz w:val="24"/>
          <w:szCs w:val="24"/>
        </w:rPr>
      </w:pPr>
    </w:p>
    <w:p w14:paraId="1F4E9A0D" w14:textId="77777777" w:rsidR="00DA6B28" w:rsidRPr="00206F59" w:rsidRDefault="003B7939" w:rsidP="00DA6B28">
      <w:pPr>
        <w:pStyle w:val="PargrafodaLista"/>
        <w:keepNext/>
        <w:spacing w:after="240"/>
        <w:ind w:left="450" w:right="284" w:hanging="450"/>
        <w:jc w:val="both"/>
        <w:outlineLvl w:val="1"/>
        <w:rPr>
          <w:rFonts w:ascii="Times New Roman" w:hAnsi="Times New Roman"/>
          <w:b/>
          <w:sz w:val="24"/>
          <w:szCs w:val="24"/>
          <w:lang w:val="fr-FR" w:eastAsia="fr-FR"/>
        </w:rPr>
      </w:pPr>
      <w:bookmarkStart w:id="41" w:name="_Toc51084376"/>
      <w:r w:rsidRPr="00206F59">
        <w:rPr>
          <w:rFonts w:ascii="Times New Roman" w:hAnsi="Times New Roman"/>
          <w:b/>
          <w:sz w:val="24"/>
          <w:szCs w:val="24"/>
          <w:lang w:val="fr-FR" w:eastAsia="fr-FR"/>
        </w:rPr>
        <w:t>2</w:t>
      </w:r>
      <w:r w:rsidR="00DA6B28" w:rsidRPr="00206F59">
        <w:rPr>
          <w:rFonts w:ascii="Times New Roman" w:hAnsi="Times New Roman"/>
          <w:b/>
          <w:sz w:val="24"/>
          <w:szCs w:val="24"/>
          <w:lang w:val="fr-FR" w:eastAsia="fr-FR"/>
        </w:rPr>
        <w:t>.3. OBJECTIF DU PROJET PUASEE-FA</w:t>
      </w:r>
      <w:bookmarkEnd w:id="41"/>
    </w:p>
    <w:p w14:paraId="2578A790" w14:textId="77777777" w:rsidR="000623F6" w:rsidRPr="00206F59" w:rsidRDefault="000623F6" w:rsidP="000623F6">
      <w:pPr>
        <w:pBdr>
          <w:top w:val="outset" w:sz="12" w:space="1" w:color="auto"/>
          <w:left w:val="outset" w:sz="12" w:space="4" w:color="auto"/>
          <w:bottom w:val="inset" w:sz="12" w:space="1" w:color="auto"/>
          <w:right w:val="inset" w:sz="12" w:space="4" w:color="auto"/>
        </w:pBdr>
        <w:shd w:val="clear" w:color="auto" w:fill="FFE599" w:themeFill="accent4" w:themeFillTint="66"/>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Le Projet a été mis en vigueur en juillet 2014 et sa date de clôture était initialement prévue au 30 juin 2018. La Banque Mondiale et les autorités bissau-guinéennes ont cependant convenu de la préparation d’un Financement Additionnel (FA) au projet pour appui à de nouvelles actions, dans les domaines suivants :</w:t>
      </w:r>
    </w:p>
    <w:p w14:paraId="20C0F3B1" w14:textId="77777777" w:rsidR="000623F6" w:rsidRPr="00206F59" w:rsidRDefault="000623F6" w:rsidP="002E13A8">
      <w:pPr>
        <w:pStyle w:val="PargrafodaLista"/>
        <w:numPr>
          <w:ilvl w:val="0"/>
          <w:numId w:val="61"/>
        </w:numPr>
        <w:spacing w:before="120" w:after="0" w:line="240" w:lineRule="auto"/>
        <w:jc w:val="both"/>
        <w:rPr>
          <w:rFonts w:ascii="Times New Roman" w:hAnsi="Times New Roman"/>
          <w:sz w:val="24"/>
          <w:szCs w:val="24"/>
          <w:lang w:val="fr-FR"/>
        </w:rPr>
      </w:pPr>
      <w:r w:rsidRPr="00206F59">
        <w:rPr>
          <w:rFonts w:ascii="Times New Roman" w:hAnsi="Times New Roman"/>
          <w:sz w:val="24"/>
          <w:szCs w:val="24"/>
          <w:lang w:val="fr-FR"/>
        </w:rPr>
        <w:t>Renforcement de la capacité de production d`eau ;</w:t>
      </w:r>
    </w:p>
    <w:p w14:paraId="25517F81" w14:textId="77777777" w:rsidR="000623F6" w:rsidRPr="00206F59" w:rsidRDefault="000623F6" w:rsidP="002E13A8">
      <w:pPr>
        <w:pStyle w:val="PargrafodaLista"/>
        <w:numPr>
          <w:ilvl w:val="0"/>
          <w:numId w:val="61"/>
        </w:numPr>
        <w:spacing w:before="120" w:after="0" w:line="240" w:lineRule="auto"/>
        <w:jc w:val="both"/>
        <w:rPr>
          <w:rFonts w:ascii="Times New Roman" w:hAnsi="Times New Roman"/>
          <w:sz w:val="24"/>
          <w:szCs w:val="24"/>
          <w:lang w:val="fr-FR"/>
        </w:rPr>
      </w:pPr>
      <w:r w:rsidRPr="00206F59">
        <w:rPr>
          <w:rFonts w:ascii="Times New Roman" w:hAnsi="Times New Roman"/>
          <w:sz w:val="24"/>
          <w:szCs w:val="24"/>
          <w:lang w:val="fr-FR"/>
        </w:rPr>
        <w:t>Augmentation de capacité de stockage ;</w:t>
      </w:r>
    </w:p>
    <w:p w14:paraId="4295462A" w14:textId="77777777" w:rsidR="000623F6" w:rsidRPr="00206F59" w:rsidRDefault="000623F6" w:rsidP="002E13A8">
      <w:pPr>
        <w:pStyle w:val="PargrafodaLista"/>
        <w:numPr>
          <w:ilvl w:val="0"/>
          <w:numId w:val="61"/>
        </w:numPr>
        <w:spacing w:before="120" w:after="0" w:line="240" w:lineRule="auto"/>
        <w:jc w:val="both"/>
        <w:rPr>
          <w:rFonts w:ascii="Times New Roman" w:hAnsi="Times New Roman"/>
          <w:sz w:val="24"/>
          <w:szCs w:val="24"/>
          <w:lang w:val="fr-FR"/>
        </w:rPr>
      </w:pPr>
      <w:r w:rsidRPr="00206F59">
        <w:rPr>
          <w:rFonts w:ascii="Times New Roman" w:hAnsi="Times New Roman"/>
          <w:sz w:val="24"/>
          <w:szCs w:val="24"/>
          <w:lang w:val="fr-FR"/>
        </w:rPr>
        <w:t>Réhabilitation de réseaux existants ;</w:t>
      </w:r>
    </w:p>
    <w:p w14:paraId="73B18BFA" w14:textId="77777777" w:rsidR="000623F6" w:rsidRPr="00206F59" w:rsidRDefault="000623F6" w:rsidP="002E13A8">
      <w:pPr>
        <w:pStyle w:val="PargrafodaLista"/>
        <w:numPr>
          <w:ilvl w:val="0"/>
          <w:numId w:val="61"/>
        </w:numPr>
        <w:spacing w:before="120" w:after="0" w:line="240" w:lineRule="auto"/>
        <w:jc w:val="both"/>
        <w:rPr>
          <w:rFonts w:ascii="Times New Roman" w:hAnsi="Times New Roman"/>
          <w:sz w:val="24"/>
          <w:szCs w:val="24"/>
          <w:lang w:val="fr-FR"/>
        </w:rPr>
      </w:pPr>
      <w:r w:rsidRPr="00206F59">
        <w:rPr>
          <w:rFonts w:ascii="Times New Roman" w:hAnsi="Times New Roman"/>
          <w:sz w:val="24"/>
          <w:szCs w:val="24"/>
          <w:lang w:val="fr-FR"/>
        </w:rPr>
        <w:t>Extension des réseaux secondaires et tertiaires et réalisation de branchements sociaux et de bornes fontaines dans les quartiers périphériques.</w:t>
      </w:r>
    </w:p>
    <w:p w14:paraId="7D53E409" w14:textId="77777777" w:rsidR="000623F6" w:rsidRPr="00206F59" w:rsidRDefault="000623F6" w:rsidP="00DA6B28">
      <w:pPr>
        <w:autoSpaceDE w:val="0"/>
        <w:autoSpaceDN w:val="0"/>
        <w:adjustRightInd w:val="0"/>
        <w:spacing w:after="0" w:line="240" w:lineRule="auto"/>
        <w:ind w:left="-284" w:right="-851"/>
        <w:jc w:val="both"/>
        <w:rPr>
          <w:rFonts w:ascii="Times New Roman" w:hAnsi="Times New Roman" w:cs="Times New Roman"/>
          <w:sz w:val="24"/>
          <w:szCs w:val="24"/>
        </w:rPr>
      </w:pPr>
    </w:p>
    <w:p w14:paraId="166034F8" w14:textId="77777777" w:rsidR="00960124" w:rsidRPr="00206F59" w:rsidRDefault="00960124" w:rsidP="00DA6B28">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L’objectif de développement du projet PUASEE</w:t>
      </w:r>
      <w:r w:rsidR="000623F6" w:rsidRPr="00206F59">
        <w:rPr>
          <w:rFonts w:ascii="Times New Roman" w:hAnsi="Times New Roman" w:cs="Times New Roman"/>
          <w:sz w:val="24"/>
          <w:szCs w:val="24"/>
        </w:rPr>
        <w:t>-FA</w:t>
      </w:r>
      <w:r w:rsidRPr="00206F59">
        <w:rPr>
          <w:rFonts w:ascii="Times New Roman" w:hAnsi="Times New Roman" w:cs="Times New Roman"/>
          <w:sz w:val="24"/>
          <w:szCs w:val="24"/>
        </w:rPr>
        <w:t xml:space="preserve"> est le suivant :</w:t>
      </w:r>
    </w:p>
    <w:p w14:paraId="03DCBFC6" w14:textId="77777777" w:rsidR="00960124" w:rsidRPr="00206F59" w:rsidRDefault="00960124" w:rsidP="002E13A8">
      <w:pPr>
        <w:pStyle w:val="PargrafodaLista"/>
        <w:numPr>
          <w:ilvl w:val="0"/>
          <w:numId w:val="47"/>
        </w:numPr>
        <w:spacing w:before="120" w:after="0" w:line="240" w:lineRule="auto"/>
        <w:ind w:left="567" w:right="-709" w:hanging="425"/>
        <w:contextualSpacing w:val="0"/>
        <w:jc w:val="both"/>
        <w:rPr>
          <w:rFonts w:ascii="Times New Roman" w:hAnsi="Times New Roman"/>
          <w:sz w:val="24"/>
          <w:szCs w:val="24"/>
          <w:lang w:val="fr-FR"/>
        </w:rPr>
      </w:pPr>
      <w:r w:rsidRPr="00206F59">
        <w:rPr>
          <w:rFonts w:ascii="Times New Roman" w:hAnsi="Times New Roman"/>
          <w:sz w:val="24"/>
          <w:szCs w:val="24"/>
          <w:lang w:val="fr-FR"/>
        </w:rPr>
        <w:t xml:space="preserve">Rétablir et élargir l’accès de la population de Bissau à l’eau potable et améliorer la qualité des services d’alimentation en eau ; et </w:t>
      </w:r>
    </w:p>
    <w:p w14:paraId="46B5D2D1" w14:textId="77777777" w:rsidR="00960124" w:rsidRPr="00206F59" w:rsidRDefault="00960124" w:rsidP="002E13A8">
      <w:pPr>
        <w:pStyle w:val="PargrafodaLista"/>
        <w:numPr>
          <w:ilvl w:val="0"/>
          <w:numId w:val="47"/>
        </w:numPr>
        <w:spacing w:before="120" w:after="0" w:line="240" w:lineRule="auto"/>
        <w:ind w:left="567" w:right="-709" w:hanging="425"/>
        <w:contextualSpacing w:val="0"/>
        <w:jc w:val="both"/>
        <w:rPr>
          <w:rFonts w:ascii="Times New Roman" w:hAnsi="Times New Roman"/>
          <w:sz w:val="24"/>
          <w:szCs w:val="24"/>
          <w:lang w:val="fr-FR"/>
        </w:rPr>
      </w:pPr>
      <w:r w:rsidRPr="00206F59">
        <w:rPr>
          <w:rFonts w:ascii="Times New Roman" w:hAnsi="Times New Roman"/>
          <w:sz w:val="24"/>
          <w:szCs w:val="24"/>
          <w:lang w:val="fr-FR"/>
        </w:rPr>
        <w:t>Améliorer la fiabilité de la fourniture d’électricité à la population de Bissau.</w:t>
      </w:r>
    </w:p>
    <w:p w14:paraId="48656521" w14:textId="77777777" w:rsidR="005C7E14" w:rsidRPr="00206F59" w:rsidRDefault="005C7E14" w:rsidP="002E13A8">
      <w:pPr>
        <w:numPr>
          <w:ilvl w:val="1"/>
          <w:numId w:val="156"/>
        </w:numPr>
        <w:autoSpaceDE w:val="0"/>
        <w:autoSpaceDN w:val="0"/>
        <w:adjustRightInd w:val="0"/>
        <w:spacing w:before="240" w:after="240" w:line="240" w:lineRule="auto"/>
        <w:ind w:left="1987" w:hanging="547"/>
        <w:jc w:val="both"/>
        <w:outlineLvl w:val="1"/>
        <w:rPr>
          <w:rFonts w:ascii="Times New Roman" w:eastAsia="Times New Roman" w:hAnsi="Times New Roman" w:cs="Times New Roman"/>
          <w:b/>
          <w:sz w:val="24"/>
          <w:szCs w:val="24"/>
          <w:lang w:eastAsia="x-none"/>
        </w:rPr>
      </w:pPr>
      <w:bookmarkStart w:id="42" w:name="_Toc51084377"/>
      <w:r w:rsidRPr="00206F59">
        <w:rPr>
          <w:rFonts w:ascii="Times New Roman" w:eastAsia="Times New Roman" w:hAnsi="Times New Roman" w:cs="Times New Roman"/>
          <w:b/>
          <w:sz w:val="24"/>
          <w:szCs w:val="24"/>
          <w:lang w:eastAsia="x-none"/>
        </w:rPr>
        <w:t>Objectifs du sous-projet n°1</w:t>
      </w:r>
      <w:bookmarkEnd w:id="42"/>
    </w:p>
    <w:p w14:paraId="74E58E95" w14:textId="77777777" w:rsidR="005C7E14" w:rsidRPr="00206F59" w:rsidRDefault="005C7E14" w:rsidP="00F12ACF">
      <w:pPr>
        <w:spacing w:after="120" w:line="240" w:lineRule="auto"/>
        <w:ind w:right="-711"/>
        <w:jc w:val="both"/>
        <w:rPr>
          <w:rFonts w:ascii="Times New Roman" w:eastAsia="Times New Roman" w:hAnsi="Times New Roman" w:cs="Times New Roman"/>
          <w:sz w:val="24"/>
          <w:szCs w:val="24"/>
        </w:rPr>
      </w:pPr>
      <w:r w:rsidRPr="00206F59">
        <w:rPr>
          <w:rFonts w:ascii="Times New Roman" w:eastAsia="Times New Roman" w:hAnsi="Times New Roman" w:cs="Times New Roman"/>
          <w:sz w:val="24"/>
          <w:szCs w:val="24"/>
        </w:rPr>
        <w:t>Plusieurs quartiers de Bissau qui n’étaient pas couverts par les précédents projets, connaissent un problème crucial d’eau potable à tel point que la majorité des communautés s’approvisionnent dans les puits traditionnels, avec des eaux insalubres, cause des nombreuses maladies liés à l’eau.</w:t>
      </w:r>
    </w:p>
    <w:p w14:paraId="259BE40A" w14:textId="77777777" w:rsidR="005C7E14" w:rsidRPr="00206F59" w:rsidRDefault="005C7E14" w:rsidP="00F12ACF">
      <w:pPr>
        <w:spacing w:after="120" w:line="240" w:lineRule="auto"/>
        <w:ind w:right="-711"/>
        <w:jc w:val="both"/>
        <w:rPr>
          <w:rFonts w:ascii="Times New Roman" w:eastAsia="Times New Roman" w:hAnsi="Times New Roman" w:cs="Times New Roman"/>
          <w:sz w:val="24"/>
          <w:szCs w:val="24"/>
        </w:rPr>
      </w:pPr>
      <w:r w:rsidRPr="00206F59">
        <w:rPr>
          <w:rFonts w:ascii="Times New Roman" w:eastAsia="Times New Roman" w:hAnsi="Times New Roman" w:cs="Times New Roman"/>
          <w:sz w:val="24"/>
          <w:szCs w:val="24"/>
        </w:rPr>
        <w:t xml:space="preserve">En vue d`améliorer les conditions d’hygiènes de la population à travers l’accès à l’eau potable, le Gouvernement et son Partenaire (Banque Mondiale), dans le cadre du projet d’Eau et Electricité, </w:t>
      </w:r>
      <w:r w:rsidRPr="00206F59">
        <w:rPr>
          <w:rFonts w:ascii="Times New Roman" w:eastAsia="Times New Roman" w:hAnsi="Times New Roman" w:cs="Times New Roman"/>
          <w:sz w:val="24"/>
          <w:szCs w:val="24"/>
        </w:rPr>
        <w:lastRenderedPageBreak/>
        <w:t>veulent renforcer le service d’alimentation en eau potable et électricité de la ville de Bissau et des quartiers périphériques.</w:t>
      </w:r>
    </w:p>
    <w:p w14:paraId="68881B7D" w14:textId="77777777" w:rsidR="005C7E14" w:rsidRPr="00206F59" w:rsidRDefault="005C7E14" w:rsidP="00F12ACF">
      <w:pPr>
        <w:spacing w:after="120" w:line="240" w:lineRule="auto"/>
        <w:ind w:right="-711"/>
        <w:jc w:val="both"/>
        <w:rPr>
          <w:rFonts w:ascii="Times New Roman" w:eastAsia="Times New Roman" w:hAnsi="Times New Roman" w:cs="Times New Roman"/>
          <w:sz w:val="24"/>
          <w:szCs w:val="24"/>
        </w:rPr>
      </w:pPr>
      <w:r w:rsidRPr="00206F59">
        <w:rPr>
          <w:rFonts w:ascii="Times New Roman" w:eastAsia="Times New Roman" w:hAnsi="Times New Roman" w:cs="Times New Roman"/>
          <w:sz w:val="24"/>
          <w:szCs w:val="24"/>
        </w:rPr>
        <w:t>Ainsi, l</w:t>
      </w:r>
      <w:r w:rsidRPr="00206F59">
        <w:rPr>
          <w:rFonts w:ascii="Times New Roman" w:eastAsia="Times New Roman" w:hAnsi="Times New Roman" w:cs="Times New Roman"/>
          <w:color w:val="333333"/>
          <w:sz w:val="24"/>
          <w:szCs w:val="24"/>
          <w:shd w:val="clear" w:color="auto" w:fill="FFFFFF"/>
        </w:rPr>
        <w:t>e sous-projet N°1 a pour objectif d’améliorer la situation de l’approvisionnement en eau potable au niveau de la ville de Bissau à travers la construction, la réhabilitation et l’équipement des forages (Safim, Bor, Prabis, Aéroport)</w:t>
      </w:r>
    </w:p>
    <w:p w14:paraId="48936BAB" w14:textId="77777777" w:rsidR="009B02CA" w:rsidRPr="00206F59" w:rsidRDefault="003B7939" w:rsidP="00DA6B28">
      <w:pPr>
        <w:pStyle w:val="PargrafodaLista"/>
        <w:keepNext/>
        <w:spacing w:after="240"/>
        <w:ind w:left="450" w:right="284" w:hanging="450"/>
        <w:jc w:val="both"/>
        <w:outlineLvl w:val="1"/>
        <w:rPr>
          <w:rFonts w:ascii="Times New Roman" w:hAnsi="Times New Roman"/>
          <w:b/>
          <w:sz w:val="24"/>
          <w:szCs w:val="24"/>
          <w:lang w:val="fr-FR" w:eastAsia="fr-FR"/>
        </w:rPr>
      </w:pPr>
      <w:bookmarkStart w:id="43" w:name="_Toc527882017"/>
      <w:bookmarkStart w:id="44" w:name="_Toc51084378"/>
      <w:r w:rsidRPr="00206F59">
        <w:rPr>
          <w:rFonts w:ascii="Times New Roman" w:hAnsi="Times New Roman"/>
          <w:b/>
          <w:sz w:val="24"/>
          <w:szCs w:val="24"/>
          <w:lang w:val="fr-FR" w:eastAsia="fr-FR"/>
        </w:rPr>
        <w:t>2</w:t>
      </w:r>
      <w:r w:rsidR="00DA6B28" w:rsidRPr="00206F59">
        <w:rPr>
          <w:rFonts w:ascii="Times New Roman" w:hAnsi="Times New Roman"/>
          <w:b/>
          <w:sz w:val="24"/>
          <w:szCs w:val="24"/>
          <w:lang w:val="fr-FR" w:eastAsia="fr-FR"/>
        </w:rPr>
        <w:t>.4.</w:t>
      </w:r>
      <w:r w:rsidR="009B02CA" w:rsidRPr="00206F59">
        <w:rPr>
          <w:rFonts w:ascii="Times New Roman" w:hAnsi="Times New Roman"/>
          <w:b/>
          <w:sz w:val="24"/>
          <w:szCs w:val="24"/>
          <w:lang w:val="fr-FR" w:eastAsia="fr-FR"/>
        </w:rPr>
        <w:t xml:space="preserve"> </w:t>
      </w:r>
      <w:bookmarkEnd w:id="43"/>
      <w:r w:rsidR="009B02CA" w:rsidRPr="00206F59">
        <w:rPr>
          <w:rFonts w:ascii="Times New Roman" w:hAnsi="Times New Roman"/>
          <w:b/>
          <w:sz w:val="24"/>
          <w:szCs w:val="24"/>
          <w:lang w:val="fr-FR" w:eastAsia="fr-FR"/>
        </w:rPr>
        <w:t xml:space="preserve">LOCALISATION DU </w:t>
      </w:r>
      <w:r w:rsidR="00337F01" w:rsidRPr="00206F59">
        <w:rPr>
          <w:rFonts w:ascii="Times New Roman" w:hAnsi="Times New Roman"/>
          <w:b/>
          <w:sz w:val="24"/>
          <w:szCs w:val="24"/>
          <w:lang w:val="fr-FR" w:eastAsia="fr-FR"/>
        </w:rPr>
        <w:t>SOUS-PROJET N°1</w:t>
      </w:r>
      <w:r w:rsidR="00DA6B28" w:rsidRPr="00206F59">
        <w:rPr>
          <w:rFonts w:ascii="Times New Roman" w:hAnsi="Times New Roman"/>
          <w:b/>
          <w:sz w:val="24"/>
          <w:szCs w:val="24"/>
          <w:lang w:val="fr-FR" w:eastAsia="fr-FR"/>
        </w:rPr>
        <w:t xml:space="preserve"> DE PUASEE-FA</w:t>
      </w:r>
      <w:bookmarkEnd w:id="44"/>
    </w:p>
    <w:p w14:paraId="5A96501E" w14:textId="77777777" w:rsidR="005505AF" w:rsidRPr="00206F59" w:rsidRDefault="00337F01" w:rsidP="00DA6B28">
      <w:pPr>
        <w:autoSpaceDE w:val="0"/>
        <w:autoSpaceDN w:val="0"/>
        <w:adjustRightInd w:val="0"/>
        <w:spacing w:after="0" w:line="240" w:lineRule="auto"/>
        <w:ind w:left="-284" w:right="-851"/>
        <w:jc w:val="both"/>
        <w:rPr>
          <w:rFonts w:ascii="Times New Roman" w:hAnsi="Times New Roman" w:cs="Times New Roman"/>
          <w:sz w:val="24"/>
          <w:szCs w:val="24"/>
        </w:rPr>
      </w:pPr>
      <w:r w:rsidRPr="00206F59">
        <w:rPr>
          <w:rFonts w:ascii="Times New Roman" w:hAnsi="Times New Roman" w:cs="Times New Roman"/>
          <w:sz w:val="24"/>
          <w:szCs w:val="24"/>
        </w:rPr>
        <w:t xml:space="preserve">La construction, réhabilitation, renforcement, fournitures, installations des équipements et électrification des forages d’approvisionnement d’eau potable </w:t>
      </w:r>
      <w:r w:rsidR="005505AF" w:rsidRPr="00206F59">
        <w:rPr>
          <w:rFonts w:ascii="Times New Roman" w:hAnsi="Times New Roman" w:cs="Times New Roman"/>
          <w:sz w:val="24"/>
          <w:szCs w:val="24"/>
        </w:rPr>
        <w:t xml:space="preserve">du </w:t>
      </w:r>
      <w:r w:rsidRPr="00206F59">
        <w:rPr>
          <w:rFonts w:ascii="Times New Roman" w:hAnsi="Times New Roman" w:cs="Times New Roman"/>
          <w:sz w:val="24"/>
          <w:szCs w:val="24"/>
        </w:rPr>
        <w:t>sous-projet n°1</w:t>
      </w:r>
      <w:r w:rsidR="00DA6B28" w:rsidRPr="00206F59">
        <w:rPr>
          <w:rFonts w:ascii="Times New Roman" w:hAnsi="Times New Roman" w:cs="Times New Roman"/>
          <w:sz w:val="24"/>
          <w:szCs w:val="24"/>
        </w:rPr>
        <w:t xml:space="preserve"> de</w:t>
      </w:r>
      <w:r w:rsidR="005505AF" w:rsidRPr="00206F59">
        <w:rPr>
          <w:rFonts w:ascii="Times New Roman" w:hAnsi="Times New Roman" w:cs="Times New Roman"/>
          <w:sz w:val="24"/>
          <w:szCs w:val="24"/>
        </w:rPr>
        <w:t xml:space="preserve"> PUASEE-FA von</w:t>
      </w:r>
      <w:r w:rsidR="00DA6B28" w:rsidRPr="00206F59">
        <w:rPr>
          <w:rFonts w:ascii="Times New Roman" w:hAnsi="Times New Roman" w:cs="Times New Roman"/>
          <w:sz w:val="24"/>
          <w:szCs w:val="24"/>
        </w:rPr>
        <w:t>t exécuter principalement dans trois</w:t>
      </w:r>
      <w:r w:rsidR="005505AF" w:rsidRPr="00206F59">
        <w:rPr>
          <w:rFonts w:ascii="Times New Roman" w:hAnsi="Times New Roman" w:cs="Times New Roman"/>
          <w:sz w:val="24"/>
          <w:szCs w:val="24"/>
        </w:rPr>
        <w:t xml:space="preserve"> quartiers (Aéroport, Antule-Pime et Bôr) dans la région de Bissau qui est la capitale politique et économique de la République de Guinée-Bissau et dans la région de Biombo précisément dans deux villes (Safim et Prabis).</w:t>
      </w:r>
    </w:p>
    <w:p w14:paraId="538C764C" w14:textId="77777777" w:rsidR="0011796F" w:rsidRPr="00206F59" w:rsidRDefault="0011796F" w:rsidP="005505AF">
      <w:pPr>
        <w:spacing w:after="120"/>
        <w:jc w:val="both"/>
        <w:rPr>
          <w:rFonts w:ascii="Times New Roman" w:hAnsi="Times New Roman" w:cs="Times New Roman"/>
          <w:sz w:val="24"/>
          <w:szCs w:val="24"/>
          <w:lang w:bidi="fr-FR"/>
        </w:rPr>
      </w:pPr>
    </w:p>
    <w:p w14:paraId="4EA334EC" w14:textId="77777777" w:rsidR="0011796F" w:rsidRPr="00206F59" w:rsidRDefault="0011796F" w:rsidP="003B7939">
      <w:pPr>
        <w:spacing w:before="360" w:after="240" w:line="240" w:lineRule="auto"/>
        <w:jc w:val="both"/>
        <w:outlineLvl w:val="1"/>
        <w:rPr>
          <w:rFonts w:ascii="Times New Roman" w:hAnsi="Times New Roman"/>
          <w:b/>
          <w:sz w:val="24"/>
          <w:szCs w:val="24"/>
        </w:rPr>
        <w:sectPr w:rsidR="0011796F" w:rsidRPr="00206F59" w:rsidSect="005C29C5">
          <w:pgSz w:w="11906" w:h="16838"/>
          <w:pgMar w:top="992" w:right="1418" w:bottom="1418" w:left="1418" w:header="142" w:footer="0" w:gutter="0"/>
          <w:cols w:space="708"/>
          <w:docGrid w:linePitch="360"/>
        </w:sectPr>
      </w:pPr>
      <w:bookmarkStart w:id="45" w:name="_Toc20820268"/>
      <w:bookmarkStart w:id="46" w:name="_Toc21355389"/>
    </w:p>
    <w:bookmarkStart w:id="47" w:name="_Toc51084379"/>
    <w:p w14:paraId="6632307A" w14:textId="77777777" w:rsidR="00AF76B8" w:rsidRPr="00206F59" w:rsidRDefault="0047697F" w:rsidP="00BB0908">
      <w:pPr>
        <w:pStyle w:val="Cabealho3"/>
        <w:ind w:left="0" w:hanging="142"/>
      </w:pPr>
      <w:r w:rsidRPr="00206F59">
        <w:rPr>
          <w:noProof/>
          <w:lang w:val="pt-PT" w:eastAsia="pt-PT"/>
        </w:rPr>
        <w:lastRenderedPageBreak/>
        <mc:AlternateContent>
          <mc:Choice Requires="wps">
            <w:drawing>
              <wp:anchor distT="0" distB="0" distL="114300" distR="114300" simplePos="0" relativeHeight="251739648" behindDoc="0" locked="0" layoutInCell="1" allowOverlap="1" wp14:anchorId="1AA748AD" wp14:editId="2EFB4178">
                <wp:simplePos x="0" y="0"/>
                <wp:positionH relativeFrom="column">
                  <wp:posOffset>2042795</wp:posOffset>
                </wp:positionH>
                <wp:positionV relativeFrom="paragraph">
                  <wp:posOffset>5421630</wp:posOffset>
                </wp:positionV>
                <wp:extent cx="7620000" cy="376555"/>
                <wp:effectExtent l="0" t="0" r="19050" b="16510"/>
                <wp:wrapSquare wrapText="bothSides"/>
                <wp:docPr id="492" name="Zone de texte 492"/>
                <wp:cNvGraphicFramePr/>
                <a:graphic xmlns:a="http://schemas.openxmlformats.org/drawingml/2006/main">
                  <a:graphicData uri="http://schemas.microsoft.com/office/word/2010/wordprocessingShape">
                    <wps:wsp>
                      <wps:cNvSpPr txBox="1"/>
                      <wps:spPr>
                        <a:xfrm>
                          <a:off x="0" y="0"/>
                          <a:ext cx="7620000" cy="376555"/>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04D57518" w14:textId="77777777" w:rsidR="00731D8E" w:rsidRPr="0047697F" w:rsidRDefault="00731D8E" w:rsidP="0047697F">
                            <w:pPr>
                              <w:pStyle w:val="Legenda"/>
                              <w:rPr>
                                <w:rFonts w:ascii="Times New Roman" w:eastAsia="Calibri" w:hAnsi="Times New Roman" w:cs="Times New Roman"/>
                                <w:bCs/>
                                <w:noProof/>
                                <w:color w:val="auto"/>
                                <w:sz w:val="22"/>
                                <w:szCs w:val="22"/>
                                <w:lang w:val="fr-FR"/>
                              </w:rPr>
                            </w:pPr>
                            <w:r w:rsidRPr="0047697F">
                              <w:rPr>
                                <w:rFonts w:ascii="Times New Roman" w:hAnsi="Times New Roman" w:cs="Times New Roman"/>
                                <w:color w:val="auto"/>
                                <w:sz w:val="22"/>
                                <w:szCs w:val="22"/>
                                <w:lang w:val="fr-FR"/>
                              </w:rPr>
                              <w:t xml:space="preserve">Carte </w:t>
                            </w:r>
                            <w:r w:rsidRPr="0047697F">
                              <w:rPr>
                                <w:rFonts w:ascii="Times New Roman" w:hAnsi="Times New Roman" w:cs="Times New Roman"/>
                                <w:color w:val="auto"/>
                                <w:sz w:val="22"/>
                                <w:szCs w:val="22"/>
                              </w:rPr>
                              <w:fldChar w:fldCharType="begin"/>
                            </w:r>
                            <w:r w:rsidRPr="0047697F">
                              <w:rPr>
                                <w:rFonts w:ascii="Times New Roman" w:hAnsi="Times New Roman" w:cs="Times New Roman"/>
                                <w:color w:val="auto"/>
                                <w:sz w:val="22"/>
                                <w:szCs w:val="22"/>
                                <w:lang w:val="fr-FR"/>
                              </w:rPr>
                              <w:instrText xml:space="preserve"> SEQ Carte \* ARABIC </w:instrText>
                            </w:r>
                            <w:r w:rsidRPr="0047697F">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lang w:val="fr-FR"/>
                              </w:rPr>
                              <w:t>1</w:t>
                            </w:r>
                            <w:r w:rsidRPr="0047697F">
                              <w:rPr>
                                <w:rFonts w:ascii="Times New Roman" w:hAnsi="Times New Roman" w:cs="Times New Roman"/>
                                <w:color w:val="auto"/>
                                <w:sz w:val="22"/>
                                <w:szCs w:val="22"/>
                              </w:rPr>
                              <w:fldChar w:fldCharType="end"/>
                            </w:r>
                            <w:r w:rsidRPr="0047697F">
                              <w:rPr>
                                <w:rFonts w:ascii="Times New Roman" w:hAnsi="Times New Roman" w:cs="Times New Roman"/>
                                <w:color w:val="auto"/>
                                <w:sz w:val="22"/>
                                <w:szCs w:val="22"/>
                                <w:lang w:val="fr-FR"/>
                              </w:rPr>
                              <w:t xml:space="preserve">: </w:t>
                            </w:r>
                            <w:r w:rsidRPr="0047697F">
                              <w:rPr>
                                <w:rFonts w:ascii="Times New Roman" w:hAnsi="Times New Roman" w:cs="Times New Roman"/>
                                <w:color w:val="auto"/>
                                <w:sz w:val="22"/>
                                <w:szCs w:val="22"/>
                                <w:shd w:val="clear" w:color="auto" w:fill="FFFFFF" w:themeFill="background1"/>
                                <w:lang w:val="fr-FR"/>
                              </w:rPr>
                              <w:t>Carte de situation géographique de la région de Bissau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AA748AD" id="Zone de texte 492" o:spid="_x0000_s1039" type="#_x0000_t202" style="position:absolute;margin-left:160.85pt;margin-top:426.9pt;width:600pt;height:29.65pt;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" fillcolor="white [3201]" strokecolor="#4472c4 [3208]" strokeweight="1pt">
                <v:textbox style="mso-fit-shape-to-text:t" inset="0,0,0,0">
                  <w:txbxContent>
                    <w:p w14:paraId="04D57518" w14:textId="77777777" w:rsidR="00731D8E" w:rsidRPr="0047697F" w:rsidRDefault="00731D8E" w:rsidP="0047697F">
                      <w:pPr>
                        <w:pStyle w:val="Lgende"/>
                        <w:rPr>
                          <w:rFonts w:ascii="Times New Roman" w:eastAsia="Calibri" w:hAnsi="Times New Roman" w:cs="Times New Roman"/>
                          <w:bCs/>
                          <w:noProof/>
                          <w:color w:val="auto"/>
                          <w:sz w:val="22"/>
                          <w:szCs w:val="22"/>
                          <w:lang w:val="fr-FR"/>
                        </w:rPr>
                      </w:pPr>
                      <w:r w:rsidRPr="0047697F">
                        <w:rPr>
                          <w:rFonts w:ascii="Times New Roman" w:hAnsi="Times New Roman" w:cs="Times New Roman"/>
                          <w:color w:val="auto"/>
                          <w:sz w:val="22"/>
                          <w:szCs w:val="22"/>
                          <w:lang w:val="fr-FR"/>
                        </w:rPr>
                        <w:t xml:space="preserve">Carte </w:t>
                      </w:r>
                      <w:r w:rsidRPr="0047697F">
                        <w:rPr>
                          <w:rFonts w:ascii="Times New Roman" w:hAnsi="Times New Roman" w:cs="Times New Roman"/>
                          <w:color w:val="auto"/>
                          <w:sz w:val="22"/>
                          <w:szCs w:val="22"/>
                        </w:rPr>
                        <w:fldChar w:fldCharType="begin"/>
                      </w:r>
                      <w:r w:rsidRPr="0047697F">
                        <w:rPr>
                          <w:rFonts w:ascii="Times New Roman" w:hAnsi="Times New Roman" w:cs="Times New Roman"/>
                          <w:color w:val="auto"/>
                          <w:sz w:val="22"/>
                          <w:szCs w:val="22"/>
                          <w:lang w:val="fr-FR"/>
                        </w:rPr>
                        <w:instrText xml:space="preserve"> SEQ Carte \* ARABIC </w:instrText>
                      </w:r>
                      <w:r w:rsidRPr="0047697F">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lang w:val="fr-FR"/>
                        </w:rPr>
                        <w:t>1</w:t>
                      </w:r>
                      <w:r w:rsidRPr="0047697F">
                        <w:rPr>
                          <w:rFonts w:ascii="Times New Roman" w:hAnsi="Times New Roman" w:cs="Times New Roman"/>
                          <w:color w:val="auto"/>
                          <w:sz w:val="22"/>
                          <w:szCs w:val="22"/>
                        </w:rPr>
                        <w:fldChar w:fldCharType="end"/>
                      </w:r>
                      <w:r w:rsidRPr="0047697F">
                        <w:rPr>
                          <w:rFonts w:ascii="Times New Roman" w:hAnsi="Times New Roman" w:cs="Times New Roman"/>
                          <w:color w:val="auto"/>
                          <w:sz w:val="22"/>
                          <w:szCs w:val="22"/>
                          <w:lang w:val="fr-FR"/>
                        </w:rPr>
                        <w:t xml:space="preserve">: </w:t>
                      </w:r>
                      <w:r w:rsidRPr="0047697F">
                        <w:rPr>
                          <w:rFonts w:ascii="Times New Roman" w:hAnsi="Times New Roman" w:cs="Times New Roman"/>
                          <w:color w:val="auto"/>
                          <w:sz w:val="22"/>
                          <w:szCs w:val="22"/>
                          <w:shd w:val="clear" w:color="auto" w:fill="FFFFFF" w:themeFill="background1"/>
                          <w:lang w:val="fr-FR"/>
                        </w:rPr>
                        <w:t>Carte de situation géographique de la région de Bissau</w:t>
                      </w:r>
                    </w:p>
                  </w:txbxContent>
                </v:textbox>
                <w10:wrap type="square"/>
              </v:shape>
            </w:pict>
          </mc:Fallback>
        </mc:AlternateContent>
      </w:r>
      <w:r w:rsidR="004A5AB9" w:rsidRPr="00206F59">
        <w:rPr>
          <w:noProof/>
          <w:lang w:val="pt-PT" w:eastAsia="pt-PT"/>
        </w:rPr>
        <mc:AlternateContent>
          <mc:Choice Requires="wps">
            <w:drawing>
              <wp:anchor distT="45720" distB="45720" distL="114300" distR="114300" simplePos="0" relativeHeight="251618816" behindDoc="0" locked="0" layoutInCell="1" allowOverlap="1" wp14:anchorId="5C4F2812" wp14:editId="780B5E93">
                <wp:simplePos x="0" y="0"/>
                <wp:positionH relativeFrom="margin">
                  <wp:posOffset>2042795</wp:posOffset>
                </wp:positionH>
                <wp:positionV relativeFrom="paragraph">
                  <wp:posOffset>5432425</wp:posOffset>
                </wp:positionV>
                <wp:extent cx="7620000" cy="296545"/>
                <wp:effectExtent l="0" t="0" r="19050" b="27305"/>
                <wp:wrapSquare wrapText="bothSides"/>
                <wp:docPr id="5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0" cy="29654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75BFEB2" w14:textId="77777777" w:rsidR="00731D8E" w:rsidRDefault="00731D8E" w:rsidP="005B2068">
                            <w:pPr>
                              <w:shd w:val="clear" w:color="auto" w:fill="FFFFFF" w:themeFill="background1"/>
                              <w:jc w:val="center"/>
                            </w:pPr>
                            <w:r>
                              <w:rPr>
                                <w:rFonts w:ascii="Times New Roman" w:hAnsi="Times New Roman"/>
                                <w:b/>
                                <w:sz w:val="28"/>
                                <w:szCs w:val="28"/>
                                <w:shd w:val="clear" w:color="auto" w:fill="FFFFFF" w:themeFill="background1"/>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C4F2812" id="_x0000_s1040" type="#_x0000_t202" style="position:absolute;margin-left:160.85pt;margin-top:427.75pt;width:600pt;height:23.35pt;z-index:251618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" fillcolor="white [3201]" strokecolor="#5b9bd5 [3204]" strokeweight="1pt">
                <v:textbox>
                  <w:txbxContent>
                    <w:p w14:paraId="075BFEB2" w14:textId="77777777" w:rsidR="00731D8E" w:rsidRDefault="00731D8E" w:rsidP="005B2068">
                      <w:pPr>
                        <w:shd w:val="clear" w:color="auto" w:fill="FFFFFF" w:themeFill="background1"/>
                        <w:jc w:val="center"/>
                      </w:pPr>
                      <w:r>
                        <w:rPr>
                          <w:rFonts w:ascii="Times New Roman" w:hAnsi="Times New Roman"/>
                          <w:b/>
                          <w:sz w:val="28"/>
                          <w:szCs w:val="28"/>
                          <w:shd w:val="clear" w:color="auto" w:fill="FFFFFF" w:themeFill="background1"/>
                        </w:rPr>
                        <w:t xml:space="preserve">: </w:t>
                      </w:r>
                    </w:p>
                  </w:txbxContent>
                </v:textbox>
                <w10:wrap type="square" anchorx="margin"/>
              </v:shape>
            </w:pict>
          </mc:Fallback>
        </mc:AlternateContent>
      </w:r>
      <w:r w:rsidR="004A5AB9" w:rsidRPr="00206F59">
        <w:rPr>
          <w:noProof/>
          <w:lang w:val="pt-PT" w:eastAsia="pt-PT"/>
        </w:rPr>
        <w:drawing>
          <wp:anchor distT="0" distB="0" distL="114300" distR="114300" simplePos="0" relativeHeight="251598336" behindDoc="1" locked="0" layoutInCell="1" allowOverlap="1" wp14:anchorId="00EFC226" wp14:editId="67382044">
            <wp:simplePos x="0" y="0"/>
            <wp:positionH relativeFrom="column">
              <wp:posOffset>2051685</wp:posOffset>
            </wp:positionH>
            <wp:positionV relativeFrom="margin">
              <wp:posOffset>-580390</wp:posOffset>
            </wp:positionV>
            <wp:extent cx="7598410" cy="5996940"/>
            <wp:effectExtent l="19050" t="19050" r="21590" b="22860"/>
            <wp:wrapTight wrapText="bothSides">
              <wp:wrapPolygon edited="0">
                <wp:start x="-54" y="-69"/>
                <wp:lineTo x="-54" y="21614"/>
                <wp:lineTo x="21607" y="21614"/>
                <wp:lineTo x="21607" y="-69"/>
                <wp:lineTo x="-54" y="-69"/>
              </wp:wrapPolygon>
            </wp:wrapTight>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7598410" cy="599694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E70B56" w:rsidRPr="00206F59">
        <w:rPr>
          <w:noProof/>
          <w:lang w:val="pt-PT" w:eastAsia="pt-PT"/>
        </w:rPr>
        <mc:AlternateContent>
          <mc:Choice Requires="wps">
            <w:drawing>
              <wp:anchor distT="0" distB="0" distL="114300" distR="114300" simplePos="0" relativeHeight="251588096" behindDoc="0" locked="0" layoutInCell="1" allowOverlap="1" wp14:anchorId="265D946E" wp14:editId="6F3ABC13">
                <wp:simplePos x="0" y="0"/>
                <wp:positionH relativeFrom="column">
                  <wp:posOffset>-651510</wp:posOffset>
                </wp:positionH>
                <wp:positionV relativeFrom="paragraph">
                  <wp:posOffset>607695</wp:posOffset>
                </wp:positionV>
                <wp:extent cx="2683510" cy="5129530"/>
                <wp:effectExtent l="0" t="0" r="21590" b="13970"/>
                <wp:wrapSquare wrapText="bothSides"/>
                <wp:docPr id="200" name="Zone de texte 200"/>
                <wp:cNvGraphicFramePr/>
                <a:graphic xmlns:a="http://schemas.openxmlformats.org/drawingml/2006/main">
                  <a:graphicData uri="http://schemas.microsoft.com/office/word/2010/wordprocessingShape">
                    <wps:wsp>
                      <wps:cNvSpPr txBox="1"/>
                      <wps:spPr>
                        <a:xfrm>
                          <a:off x="0" y="0"/>
                          <a:ext cx="2683510" cy="512953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05325B50" w14:textId="77777777" w:rsidR="00731D8E" w:rsidRPr="00AE0B72" w:rsidRDefault="00731D8E" w:rsidP="0011796F">
                            <w:pPr>
                              <w:jc w:val="both"/>
                              <w:rPr>
                                <w:rFonts w:ascii="Times New Roman" w:hAnsi="Times New Roman" w:cs="Times New Roman"/>
                                <w:sz w:val="24"/>
                                <w:szCs w:val="24"/>
                              </w:rPr>
                            </w:pPr>
                            <w:r w:rsidRPr="00AE0B72">
                              <w:rPr>
                                <w:rFonts w:ascii="Times New Roman" w:hAnsi="Times New Roman" w:cs="Times New Roman"/>
                                <w:sz w:val="24"/>
                                <w:szCs w:val="24"/>
                              </w:rPr>
                              <w:t>La ville de Bissau</w:t>
                            </w:r>
                            <w:r w:rsidRPr="00AE0B72">
                              <w:rPr>
                                <w:rFonts w:ascii="Times New Roman" w:hAnsi="Times New Roman" w:cs="Times New Roman"/>
                                <w:sz w:val="24"/>
                                <w:szCs w:val="24"/>
                                <w:lang w:bidi="fr-FR"/>
                              </w:rPr>
                              <w:t xml:space="preserve"> se situe sur la côte Ouest de la Guinée-Bissau, la ville a une superficie de 77 km2 et s’étend entre les 11° 49’ Latitude Nord et 15°34’ longitude Ouest puis 11°55’ latitude Nord et 15°39’longitude Ouest. Elle est limitée au Nord par la ville de Safim et Prabis tous de la région de Biombo, à l’Est par la ville de Nhacra secteur de Mansoa, région de Oio, au Sud par la ville de Tite, Sector de Tite Região de Quinara par l’océan Atlantique et l’archipel des Bijagos. </w:t>
                            </w:r>
                            <w:r w:rsidRPr="00AE0B72">
                              <w:rPr>
                                <w:rFonts w:ascii="Times New Roman" w:hAnsi="Times New Roman" w:cs="Times New Roman"/>
                                <w:sz w:val="24"/>
                                <w:szCs w:val="24"/>
                              </w:rPr>
                              <w:t>Elle a une population environ 480 000 habitants en 2018.</w:t>
                            </w:r>
                          </w:p>
                          <w:p w14:paraId="77E5C53B" w14:textId="77777777" w:rsidR="00731D8E" w:rsidRPr="0011796F" w:rsidRDefault="00731D8E" w:rsidP="0011796F">
                            <w:pPr>
                              <w:spacing w:after="120"/>
                              <w:jc w:val="both"/>
                              <w:rPr>
                                <w:rFonts w:ascii="Times New Roman" w:hAnsi="Times New Roman" w:cs="Times New Roman"/>
                                <w:sz w:val="24"/>
                                <w:szCs w:val="24"/>
                              </w:rPr>
                            </w:pPr>
                            <w:r w:rsidRPr="00AE0B72">
                              <w:rPr>
                                <w:rFonts w:ascii="Times New Roman" w:hAnsi="Times New Roman" w:cs="Times New Roman"/>
                                <w:sz w:val="24"/>
                                <w:szCs w:val="24"/>
                              </w:rPr>
                              <w:t>La ville de Bissau s'est développée sur un site estuarien. Son relief est très bas avec une petite élévation vers le nord-ouest donnant sur le plateau de Bissalanca. Les sols sont argileux et de type ferralitique de couleur rouge. Au niveau de la zone de contact avec le Rio Géba, le sol est halo-hydromorphe (Texeira, 1962). Ses sols sont relativement perméables permettant une infiltration facile des eaux de pluie.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65D946E" id="Zone de texte 200" o:spid="_x0000_s1041" type="#_x0000_t202" style="position:absolute;margin-left:-51.3pt;margin-top:47.85pt;width:211.3pt;height:403.9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" filled="f" strokecolor="#5b9bd5 [3204]" strokeweight=".5pt">
                <v:textbox inset=",7.2pt,,0">
                  <w:txbxContent>
                    <w:p w14:paraId="05325B50" w14:textId="77777777" w:rsidR="00731D8E" w:rsidRPr="00AE0B72" w:rsidRDefault="00731D8E" w:rsidP="0011796F">
                      <w:pPr>
                        <w:jc w:val="both"/>
                        <w:rPr>
                          <w:rFonts w:ascii="Times New Roman" w:hAnsi="Times New Roman" w:cs="Times New Roman"/>
                          <w:sz w:val="24"/>
                          <w:szCs w:val="24"/>
                        </w:rPr>
                      </w:pPr>
                      <w:r w:rsidRPr="00AE0B72">
                        <w:rPr>
                          <w:rFonts w:ascii="Times New Roman" w:hAnsi="Times New Roman" w:cs="Times New Roman"/>
                          <w:sz w:val="24"/>
                          <w:szCs w:val="24"/>
                        </w:rPr>
                        <w:t>La ville de Bissau</w:t>
                      </w:r>
                      <w:r w:rsidRPr="00AE0B72">
                        <w:rPr>
                          <w:rFonts w:ascii="Times New Roman" w:hAnsi="Times New Roman" w:cs="Times New Roman"/>
                          <w:sz w:val="24"/>
                          <w:szCs w:val="24"/>
                          <w:lang w:bidi="fr-FR"/>
                        </w:rPr>
                        <w:t xml:space="preserve"> se situe sur la côte Ouest de la Guinée-Bissau, la ville a une superficie de 77 km2 et s’étend entre les 11° 49’ Latitude Nord et 15°34’ longitude Ouest puis 11°55’ latitude Nord et 15°39’longitude Ouest. Elle est limitée au Nord par la ville de Safim et Prabis tous de la région de Biombo, à l’Est par la ville de Nhacra secteur de Mansoa, région de Oio, au Sud par la ville de Tite, Sector de Tite Região de Quinara par l’océan Atlantique et l’archipel des Bijagos. </w:t>
                      </w:r>
                      <w:r w:rsidRPr="00AE0B72">
                        <w:rPr>
                          <w:rFonts w:ascii="Times New Roman" w:hAnsi="Times New Roman" w:cs="Times New Roman"/>
                          <w:sz w:val="24"/>
                          <w:szCs w:val="24"/>
                        </w:rPr>
                        <w:t>Elle a une population environ 480 000 habitants en 2018.</w:t>
                      </w:r>
                    </w:p>
                    <w:p w14:paraId="77E5C53B" w14:textId="77777777" w:rsidR="00731D8E" w:rsidRPr="0011796F" w:rsidRDefault="00731D8E" w:rsidP="0011796F">
                      <w:pPr>
                        <w:spacing w:after="120"/>
                        <w:jc w:val="both"/>
                        <w:rPr>
                          <w:rFonts w:ascii="Times New Roman" w:hAnsi="Times New Roman" w:cs="Times New Roman"/>
                          <w:sz w:val="24"/>
                          <w:szCs w:val="24"/>
                        </w:rPr>
                      </w:pPr>
                      <w:r w:rsidRPr="00AE0B72">
                        <w:rPr>
                          <w:rFonts w:ascii="Times New Roman" w:hAnsi="Times New Roman" w:cs="Times New Roman"/>
                          <w:sz w:val="24"/>
                          <w:szCs w:val="24"/>
                        </w:rPr>
                        <w:t>La ville de Bissau s'est développée sur un site estuarien. Son relief est très bas avec une petite élévation vers le nord-ouest donnant sur le plateau de Bissalanca. Les sols sont argileux et de type ferralitique de couleur rouge. Au niveau de la zone de contact avec le Rio Géba, le sol est halo-hydromorphe (Texeira, 1962). Ses sols sont relativement perméables permettant une infiltration facile des eaux de pluie.</w:t>
                      </w:r>
                    </w:p>
                  </w:txbxContent>
                </v:textbox>
                <w10:wrap type="square"/>
              </v:shape>
            </w:pict>
          </mc:Fallback>
        </mc:AlternateContent>
      </w:r>
      <w:r w:rsidR="003B7939" w:rsidRPr="00206F59">
        <w:t xml:space="preserve">2.4.1. </w:t>
      </w:r>
      <w:r w:rsidR="005505AF" w:rsidRPr="00206F59">
        <w:t>Situation géographique de la région de Bissau</w:t>
      </w:r>
      <w:bookmarkEnd w:id="45"/>
      <w:bookmarkEnd w:id="46"/>
      <w:bookmarkEnd w:id="47"/>
    </w:p>
    <w:p w14:paraId="2E7AA3FE" w14:textId="77777777" w:rsidR="00667083" w:rsidRPr="00206F59" w:rsidRDefault="00A64AE4" w:rsidP="00E1041B">
      <w:pPr>
        <w:jc w:val="both"/>
        <w:rPr>
          <w:rFonts w:ascii="Times New Roman" w:eastAsia="Calibri" w:hAnsi="Times New Roman" w:cs="Times New Roman"/>
          <w:b/>
          <w:sz w:val="24"/>
          <w:szCs w:val="24"/>
          <w:shd w:val="clear" w:color="auto" w:fill="9CC2E5" w:themeFill="accent1" w:themeFillTint="99"/>
          <w:lang w:eastAsia="x-none"/>
        </w:rPr>
      </w:pPr>
      <w:r w:rsidRPr="00206F59">
        <w:rPr>
          <w:rFonts w:ascii="Times New Roman" w:eastAsia="Calibri" w:hAnsi="Times New Roman" w:cs="Times New Roman"/>
          <w:b/>
          <w:noProof/>
          <w:sz w:val="24"/>
          <w:szCs w:val="24"/>
          <w:shd w:val="clear" w:color="auto" w:fill="9CC2E5" w:themeFill="accent1" w:themeFillTint="99"/>
          <w:lang w:val="pt-PT" w:eastAsia="pt-PT"/>
        </w:rPr>
        <w:lastRenderedPageBreak/>
        <mc:AlternateContent>
          <mc:Choice Requires="wps">
            <w:drawing>
              <wp:anchor distT="0" distB="0" distL="114300" distR="114300" simplePos="0" relativeHeight="251902464" behindDoc="0" locked="0" layoutInCell="1" allowOverlap="1" wp14:anchorId="6CBDC24A" wp14:editId="3B4E09E8">
                <wp:simplePos x="0" y="0"/>
                <wp:positionH relativeFrom="column">
                  <wp:align>center</wp:align>
                </wp:positionH>
                <wp:positionV relativeFrom="paragraph">
                  <wp:posOffset>0</wp:posOffset>
                </wp:positionV>
                <wp:extent cx="5217795" cy="375285"/>
                <wp:effectExtent l="0" t="0" r="1905" b="571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7795" cy="375285"/>
                        </a:xfrm>
                        <a:prstGeom prst="rect">
                          <a:avLst/>
                        </a:prstGeom>
                        <a:solidFill>
                          <a:srgbClr val="FFFFFF"/>
                        </a:solidFill>
                        <a:ln w="9525">
                          <a:noFill/>
                          <a:miter lim="800000"/>
                          <a:headEnd/>
                          <a:tailEnd/>
                        </a:ln>
                      </wps:spPr>
                      <wps:txbx>
                        <w:txbxContent>
                          <w:p w14:paraId="6E7E4210" w14:textId="77777777" w:rsidR="00731D8E" w:rsidRDefault="00731D8E" w:rsidP="00A64AE4">
                            <w:pPr>
                              <w:jc w:val="center"/>
                            </w:pPr>
                            <w:r w:rsidRPr="0047697F">
                              <w:rPr>
                                <w:rFonts w:ascii="Times New Roman" w:hAnsi="Times New Roman" w:cs="Times New Roman"/>
                                <w:b/>
                              </w:rPr>
                              <w:t xml:space="preserve">Carte </w:t>
                            </w:r>
                            <w:r w:rsidRPr="0047697F">
                              <w:rPr>
                                <w:rFonts w:ascii="Times New Roman" w:hAnsi="Times New Roman" w:cs="Times New Roman"/>
                                <w:b/>
                              </w:rPr>
                              <w:fldChar w:fldCharType="begin"/>
                            </w:r>
                            <w:r w:rsidRPr="0047697F">
                              <w:rPr>
                                <w:rFonts w:ascii="Times New Roman" w:hAnsi="Times New Roman" w:cs="Times New Roman"/>
                                <w:b/>
                              </w:rPr>
                              <w:instrText xml:space="preserve"> SEQ Carte \* ARABIC </w:instrText>
                            </w:r>
                            <w:r w:rsidRPr="0047697F">
                              <w:rPr>
                                <w:rFonts w:ascii="Times New Roman" w:hAnsi="Times New Roman" w:cs="Times New Roman"/>
                                <w:b/>
                              </w:rPr>
                              <w:fldChar w:fldCharType="separate"/>
                            </w:r>
                            <w:r>
                              <w:rPr>
                                <w:rFonts w:ascii="Times New Roman" w:hAnsi="Times New Roman" w:cs="Times New Roman"/>
                                <w:b/>
                                <w:noProof/>
                              </w:rPr>
                              <w:t>2</w:t>
                            </w:r>
                            <w:r w:rsidRPr="0047697F">
                              <w:rPr>
                                <w:rFonts w:ascii="Times New Roman" w:hAnsi="Times New Roman" w:cs="Times New Roman"/>
                                <w:b/>
                              </w:rPr>
                              <w:fldChar w:fldCharType="end"/>
                            </w:r>
                            <w:r w:rsidRPr="0047697F">
                              <w:rPr>
                                <w:rFonts w:ascii="Times New Roman" w:hAnsi="Times New Roman" w:cs="Times New Roman"/>
                                <w:b/>
                              </w:rPr>
                              <w:t>: Carte d’occupation du sol de la ré</w:t>
                            </w:r>
                            <w:r>
                              <w:rPr>
                                <w:rFonts w:ascii="Times New Roman" w:hAnsi="Times New Roman" w:cs="Times New Roman"/>
                                <w:b/>
                              </w:rPr>
                              <w:t>gion de BIOMBO, 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CBDC24A" id="_x0000_s1042" type="#_x0000_t202" style="position:absolute;left:0;text-align:left;margin-left:0;margin-top:0;width:410.85pt;height:29.55pt;z-index:251902464;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" stroked="f">
                <v:textbox style="mso-fit-shape-to-text:t">
                  <w:txbxContent>
                    <w:p w14:paraId="6E7E4210" w14:textId="77777777" w:rsidR="00731D8E" w:rsidRDefault="00731D8E" w:rsidP="00A64AE4">
                      <w:pPr>
                        <w:jc w:val="center"/>
                      </w:pPr>
                      <w:r w:rsidRPr="0047697F">
                        <w:rPr>
                          <w:rFonts w:ascii="Times New Roman" w:hAnsi="Times New Roman" w:cs="Times New Roman"/>
                          <w:b/>
                        </w:rPr>
                        <w:t xml:space="preserve">Carte </w:t>
                      </w:r>
                      <w:r w:rsidRPr="0047697F">
                        <w:rPr>
                          <w:rFonts w:ascii="Times New Roman" w:hAnsi="Times New Roman" w:cs="Times New Roman"/>
                          <w:b/>
                        </w:rPr>
                        <w:fldChar w:fldCharType="begin"/>
                      </w:r>
                      <w:r w:rsidRPr="0047697F">
                        <w:rPr>
                          <w:rFonts w:ascii="Times New Roman" w:hAnsi="Times New Roman" w:cs="Times New Roman"/>
                          <w:b/>
                        </w:rPr>
                        <w:instrText xml:space="preserve"> SEQ Carte \* ARABIC </w:instrText>
                      </w:r>
                      <w:r w:rsidRPr="0047697F">
                        <w:rPr>
                          <w:rFonts w:ascii="Times New Roman" w:hAnsi="Times New Roman" w:cs="Times New Roman"/>
                          <w:b/>
                        </w:rPr>
                        <w:fldChar w:fldCharType="separate"/>
                      </w:r>
                      <w:r>
                        <w:rPr>
                          <w:rFonts w:ascii="Times New Roman" w:hAnsi="Times New Roman" w:cs="Times New Roman"/>
                          <w:b/>
                          <w:noProof/>
                        </w:rPr>
                        <w:t>2</w:t>
                      </w:r>
                      <w:r w:rsidRPr="0047697F">
                        <w:rPr>
                          <w:rFonts w:ascii="Times New Roman" w:hAnsi="Times New Roman" w:cs="Times New Roman"/>
                          <w:b/>
                        </w:rPr>
                        <w:fldChar w:fldCharType="end"/>
                      </w:r>
                      <w:r w:rsidRPr="0047697F">
                        <w:rPr>
                          <w:rFonts w:ascii="Times New Roman" w:hAnsi="Times New Roman" w:cs="Times New Roman"/>
                          <w:b/>
                        </w:rPr>
                        <w:t>: Carte d’occupation du sol de la ré</w:t>
                      </w:r>
                      <w:r>
                        <w:rPr>
                          <w:rFonts w:ascii="Times New Roman" w:hAnsi="Times New Roman" w:cs="Times New Roman"/>
                          <w:b/>
                        </w:rPr>
                        <w:t>gion de BIOMBO, 2020</w:t>
                      </w:r>
                    </w:p>
                  </w:txbxContent>
                </v:textbox>
              </v:shape>
            </w:pict>
          </mc:Fallback>
        </mc:AlternateContent>
      </w:r>
      <w:r w:rsidR="00E1041B" w:rsidRPr="00206F59">
        <w:rPr>
          <w:b/>
          <w:noProof/>
          <w:lang w:val="pt-PT" w:eastAsia="pt-PT"/>
        </w:rPr>
        <w:drawing>
          <wp:anchor distT="0" distB="0" distL="114300" distR="114300" simplePos="0" relativeHeight="251749888" behindDoc="1" locked="0" layoutInCell="1" allowOverlap="1" wp14:anchorId="3D4F4C4B" wp14:editId="3BDEDD6D">
            <wp:simplePos x="0" y="0"/>
            <wp:positionH relativeFrom="margin">
              <wp:posOffset>-488315</wp:posOffset>
            </wp:positionH>
            <wp:positionV relativeFrom="margin">
              <wp:posOffset>-299085</wp:posOffset>
            </wp:positionV>
            <wp:extent cx="9869805" cy="5974715"/>
            <wp:effectExtent l="38100" t="38100" r="36195" b="45085"/>
            <wp:wrapTight wrapText="bothSides">
              <wp:wrapPolygon edited="0">
                <wp:start x="-83" y="-138"/>
                <wp:lineTo x="-83" y="21694"/>
                <wp:lineTo x="21638" y="21694"/>
                <wp:lineTo x="21638" y="-138"/>
                <wp:lineTo x="-83" y="-138"/>
              </wp:wrapPolygon>
            </wp:wrapTight>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ARO 2"/>
                    <pic:cNvPicPr>
                      <a:picLocks noChangeAspect="1" noChangeArrowheads="1"/>
                    </pic:cNvPicPr>
                  </pic:nvPicPr>
                  <pic:blipFill>
                    <a:blip r:embed="rId37">
                      <a:extLst>
                        <a:ext uri="{28A0092B-C50C-407E-A947-70E740481C1C}">
                          <a14:useLocalDpi xmlns:a14="http://schemas.microsoft.com/office/drawing/2010/main"/>
                        </a:ext>
                      </a:extLst>
                    </a:blip>
                    <a:stretch>
                      <a:fillRect/>
                    </a:stretch>
                  </pic:blipFill>
                  <pic:spPr bwMode="auto">
                    <a:xfrm>
                      <a:off x="0" y="0"/>
                      <a:ext cx="9869805" cy="5974715"/>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bookmarkStart w:id="48" w:name="_Toc51084380"/>
    <w:p w14:paraId="31F221CA" w14:textId="77777777" w:rsidR="0074695A" w:rsidRPr="00206F59" w:rsidRDefault="00E1041B" w:rsidP="002E13A8">
      <w:pPr>
        <w:pStyle w:val="PargrafodaLista"/>
        <w:numPr>
          <w:ilvl w:val="2"/>
          <w:numId w:val="202"/>
        </w:numPr>
        <w:spacing w:before="360" w:after="120" w:line="240" w:lineRule="auto"/>
        <w:jc w:val="both"/>
        <w:outlineLvl w:val="2"/>
        <w:rPr>
          <w:rFonts w:ascii="Times New Roman" w:hAnsi="Times New Roman"/>
          <w:sz w:val="24"/>
          <w:szCs w:val="24"/>
          <w:lang w:val="fr-FR"/>
        </w:rPr>
        <w:sectPr w:rsidR="0074695A" w:rsidRPr="00206F59" w:rsidSect="0058308B">
          <w:pgSz w:w="16838" w:h="11906" w:orient="landscape"/>
          <w:pgMar w:top="1418" w:right="992" w:bottom="1418" w:left="1418" w:header="709" w:footer="601" w:gutter="0"/>
          <w:cols w:space="708"/>
          <w:docGrid w:linePitch="360"/>
        </w:sectPr>
      </w:pPr>
      <w:r w:rsidRPr="00206F59">
        <w:rPr>
          <w:rFonts w:ascii="Times New Roman" w:hAnsi="Times New Roman"/>
          <w:noProof/>
          <w:sz w:val="24"/>
          <w:szCs w:val="24"/>
          <w:lang w:val="pt-PT" w:eastAsia="pt-PT"/>
        </w:rPr>
        <w:lastRenderedPageBreak/>
        <mc:AlternateContent>
          <mc:Choice Requires="wpg">
            <w:drawing>
              <wp:anchor distT="0" distB="0" distL="114300" distR="114300" simplePos="0" relativeHeight="251629056" behindDoc="0" locked="0" layoutInCell="1" allowOverlap="1" wp14:anchorId="657CE87C" wp14:editId="6FE177C2">
                <wp:simplePos x="0" y="0"/>
                <wp:positionH relativeFrom="column">
                  <wp:posOffset>3195320</wp:posOffset>
                </wp:positionH>
                <wp:positionV relativeFrom="paragraph">
                  <wp:posOffset>359883</wp:posOffset>
                </wp:positionV>
                <wp:extent cx="6245860" cy="5267325"/>
                <wp:effectExtent l="19050" t="19050" r="21590" b="28575"/>
                <wp:wrapNone/>
                <wp:docPr id="65" name="Groupe 65"/>
                <wp:cNvGraphicFramePr/>
                <a:graphic xmlns:a="http://schemas.openxmlformats.org/drawingml/2006/main">
                  <a:graphicData uri="http://schemas.microsoft.com/office/word/2010/wordprocessingGroup">
                    <wpg:wgp>
                      <wpg:cNvGrpSpPr/>
                      <wpg:grpSpPr>
                        <a:xfrm>
                          <a:off x="0" y="0"/>
                          <a:ext cx="6245860" cy="5267325"/>
                          <a:chOff x="0" y="0"/>
                          <a:chExt cx="6245860" cy="4821382"/>
                        </a:xfrm>
                      </wpg:grpSpPr>
                      <pic:pic xmlns:pic="http://schemas.openxmlformats.org/drawingml/2006/picture">
                        <pic:nvPicPr>
                          <pic:cNvPr id="481" name="Image 481" descr="Biombo_sectors"/>
                          <pic:cNvPicPr>
                            <a:picLocks noChangeAspect="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6245860" cy="4821382"/>
                          </a:xfrm>
                          <a:prstGeom prst="rect">
                            <a:avLst/>
                          </a:prstGeom>
                          <a:noFill/>
                          <a:ln w="19050">
                            <a:solidFill>
                              <a:schemeClr val="accent1"/>
                            </a:solidFill>
                            <a:miter lim="800000"/>
                            <a:headEnd/>
                            <a:tailEnd/>
                          </a:ln>
                        </pic:spPr>
                      </pic:pic>
                      <wps:wsp>
                        <wps:cNvPr id="510" name="Zone de texte 2"/>
                        <wps:cNvSpPr txBox="1">
                          <a:spLocks noChangeArrowheads="1"/>
                        </wps:cNvSpPr>
                        <wps:spPr bwMode="auto">
                          <a:xfrm>
                            <a:off x="5225143" y="831273"/>
                            <a:ext cx="415290" cy="296545"/>
                          </a:xfrm>
                          <a:prstGeom prst="rect">
                            <a:avLst/>
                          </a:prstGeom>
                          <a:solidFill>
                            <a:srgbClr val="FFFFFF"/>
                          </a:solidFill>
                          <a:ln w="9525">
                            <a:solidFill>
                              <a:srgbClr val="000000"/>
                            </a:solidFill>
                            <a:miter lim="800000"/>
                            <a:headEnd/>
                            <a:tailEnd/>
                          </a:ln>
                        </wps:spPr>
                        <wps:txbx>
                          <w:txbxContent>
                            <w:p w14:paraId="6D82F856" w14:textId="77777777" w:rsidR="00731D8E" w:rsidRPr="005B2068" w:rsidRDefault="00731D8E" w:rsidP="005B2068">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206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OIO</w:t>
                              </w:r>
                            </w:p>
                          </w:txbxContent>
                        </wps:txbx>
                        <wps:bodyPr rot="0" vert="horz" wrap="square" lIns="91440" tIns="45720" rIns="91440" bIns="45720" anchor="t" anchorCtr="0">
                          <a:noAutofit/>
                        </wps:bodyPr>
                      </wps:wsp>
                      <wps:wsp>
                        <wps:cNvPr id="511" name="Zone de texte 2"/>
                        <wps:cNvSpPr txBox="1">
                          <a:spLocks noChangeArrowheads="1"/>
                        </wps:cNvSpPr>
                        <wps:spPr bwMode="auto">
                          <a:xfrm>
                            <a:off x="1033153" y="142504"/>
                            <a:ext cx="807085" cy="296545"/>
                          </a:xfrm>
                          <a:prstGeom prst="rect">
                            <a:avLst/>
                          </a:prstGeom>
                          <a:solidFill>
                            <a:srgbClr val="FFFFFF"/>
                          </a:solidFill>
                          <a:ln w="9525">
                            <a:solidFill>
                              <a:srgbClr val="000000"/>
                            </a:solidFill>
                            <a:miter lim="800000"/>
                            <a:headEnd/>
                            <a:tailEnd/>
                          </a:ln>
                        </wps:spPr>
                        <wps:txbx>
                          <w:txbxContent>
                            <w:p w14:paraId="7B8F4AEC" w14:textId="77777777" w:rsidR="00731D8E" w:rsidRPr="005B2068" w:rsidRDefault="00731D8E" w:rsidP="005B2068">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CACHEU</w:t>
                              </w:r>
                            </w:p>
                          </w:txbxContent>
                        </wps:txbx>
                        <wps:bodyPr rot="0" vert="horz" wrap="square" lIns="91440" tIns="45720" rIns="91440" bIns="45720" anchor="t" anchorCtr="0">
                          <a:noAutofit/>
                        </wps:bodyPr>
                      </wps:wsp>
                      <wps:wsp>
                        <wps:cNvPr id="64" name="Zone de texte 2"/>
                        <wps:cNvSpPr txBox="1">
                          <a:spLocks noChangeArrowheads="1"/>
                        </wps:cNvSpPr>
                        <wps:spPr bwMode="auto">
                          <a:xfrm rot="19203616">
                            <a:off x="4512623" y="2351315"/>
                            <a:ext cx="629285" cy="296545"/>
                          </a:xfrm>
                          <a:prstGeom prst="rect">
                            <a:avLst/>
                          </a:prstGeom>
                          <a:solidFill>
                            <a:srgbClr val="FFFFFF"/>
                          </a:solidFill>
                          <a:ln w="9525">
                            <a:solidFill>
                              <a:srgbClr val="000000"/>
                            </a:solidFill>
                            <a:miter lim="800000"/>
                            <a:headEnd/>
                            <a:tailEnd/>
                          </a:ln>
                        </wps:spPr>
                        <wps:txbx>
                          <w:txbxContent>
                            <w:p w14:paraId="2CB0CC24" w14:textId="77777777" w:rsidR="00731D8E" w:rsidRPr="005B2068" w:rsidRDefault="00731D8E" w:rsidP="005B2068">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BISSAU</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57CE87C" id="Groupe 65" o:spid="_x0000_s1043" style="position:absolute;left:0;text-align:left;margin-left:251.6pt;margin-top:28.35pt;width:491.8pt;height:414.75pt;z-index:251629056;mso-height-relative:margin" coordsize="62458,48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">
                <v:shape id="Image 481" o:spid="_x0000_s1044" type="#_x0000_t75" alt="Biombo_sectors" style="position:absolute;width:62458;height:48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" stroked="t" strokecolor="#5b9bd5 [3204]" strokeweight="1.5pt">
                  <v:imagedata r:id="rId39" o:title="Biombo_sectors"/>
                  <v:path arrowok="t"/>
                </v:shape>
                <v:shape id="_x0000_s1045" type="#_x0000_t202" style="position:absolute;left:52251;top:8312;width:4153;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">
                  <v:textbox>
                    <w:txbxContent>
                      <w:p w14:paraId="6D82F856" w14:textId="77777777" w:rsidR="00731D8E" w:rsidRPr="005B2068" w:rsidRDefault="00731D8E" w:rsidP="005B2068">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206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OIO</w:t>
                        </w:r>
                      </w:p>
                    </w:txbxContent>
                  </v:textbox>
                </v:shape>
                <v:shape id="_x0000_s1046" type="#_x0000_t202" style="position:absolute;left:10331;top:1425;width:8071;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">
                  <v:textbox>
                    <w:txbxContent>
                      <w:p w14:paraId="7B8F4AEC" w14:textId="77777777" w:rsidR="00731D8E" w:rsidRPr="005B2068" w:rsidRDefault="00731D8E" w:rsidP="005B2068">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CACHEU</w:t>
                        </w:r>
                      </w:p>
                    </w:txbxContent>
                  </v:textbox>
                </v:shape>
                <v:shape id="_x0000_s1047" type="#_x0000_t202" style="position:absolute;left:45126;top:23513;width:6293;height:2965;rotation:-26174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">
                  <v:textbox>
                    <w:txbxContent>
                      <w:p w14:paraId="2CB0CC24" w14:textId="77777777" w:rsidR="00731D8E" w:rsidRPr="005B2068" w:rsidRDefault="00731D8E" w:rsidP="005B2068">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BISSAU</w:t>
                        </w:r>
                      </w:p>
                    </w:txbxContent>
                  </v:textbox>
                </v:shape>
              </v:group>
            </w:pict>
          </mc:Fallback>
        </mc:AlternateContent>
      </w:r>
      <w:r w:rsidR="003A7798" w:rsidRPr="00206F59">
        <w:rPr>
          <w:noProof/>
          <w:lang w:val="pt-PT" w:eastAsia="pt-PT"/>
        </w:rPr>
        <mc:AlternateContent>
          <mc:Choice Requires="wps">
            <w:drawing>
              <wp:anchor distT="0" distB="0" distL="114300" distR="114300" simplePos="0" relativeHeight="251608576" behindDoc="0" locked="0" layoutInCell="1" allowOverlap="1" wp14:anchorId="228F22DE" wp14:editId="37BC5386">
                <wp:simplePos x="0" y="0"/>
                <wp:positionH relativeFrom="page">
                  <wp:posOffset>403761</wp:posOffset>
                </wp:positionH>
                <wp:positionV relativeFrom="page">
                  <wp:posOffset>1235034</wp:posOffset>
                </wp:positionV>
                <wp:extent cx="3657600" cy="5617029"/>
                <wp:effectExtent l="0" t="0" r="19050" b="22225"/>
                <wp:wrapSquare wrapText="bothSides"/>
                <wp:docPr id="480" name="Zone de texte 480"/>
                <wp:cNvGraphicFramePr/>
                <a:graphic xmlns:a="http://schemas.openxmlformats.org/drawingml/2006/main">
                  <a:graphicData uri="http://schemas.microsoft.com/office/word/2010/wordprocessingShape">
                    <wps:wsp>
                      <wps:cNvSpPr txBox="1"/>
                      <wps:spPr>
                        <a:xfrm>
                          <a:off x="0" y="0"/>
                          <a:ext cx="3657600" cy="5617029"/>
                        </a:xfrm>
                        <a:prstGeom prst="rect">
                          <a:avLst/>
                        </a:prstGeom>
                        <a:noFill/>
                        <a:ln w="9525" cap="flat" cmpd="sng" algn="ctr">
                          <a:solidFill>
                            <a:schemeClr val="accent1"/>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74547EDD" w14:textId="77777777" w:rsidR="00731D8E" w:rsidRPr="00AE0B72" w:rsidRDefault="00731D8E" w:rsidP="0074695A">
                            <w:pPr>
                              <w:autoSpaceDE w:val="0"/>
                              <w:autoSpaceDN w:val="0"/>
                              <w:adjustRightInd w:val="0"/>
                              <w:jc w:val="both"/>
                              <w:rPr>
                                <w:rFonts w:ascii="Times New Roman" w:hAnsi="Times New Roman" w:cs="Times New Roman"/>
                                <w:color w:val="222222"/>
                                <w:sz w:val="24"/>
                                <w:szCs w:val="24"/>
                              </w:rPr>
                            </w:pPr>
                            <w:r w:rsidRPr="00AE0B72">
                              <w:rPr>
                                <w:rStyle w:val="fontstyle01"/>
                                <w:rFonts w:ascii="Times New Roman" w:hAnsi="Times New Roman" w:cs="Times New Roman"/>
                                <w:b w:val="0"/>
                                <w:sz w:val="24"/>
                                <w:szCs w:val="24"/>
                              </w:rPr>
                              <w:t>La région de Biombo (</w:t>
                            </w:r>
                            <w:r w:rsidRPr="00AE0B72">
                              <w:rPr>
                                <w:rFonts w:ascii="Times New Roman" w:hAnsi="Times New Roman" w:cs="Times New Roman"/>
                                <w:sz w:val="24"/>
                                <w:szCs w:val="24"/>
                              </w:rPr>
                              <w:t>11° 50′ nord, 15° 45′ ouest)</w:t>
                            </w:r>
                            <w:r w:rsidRPr="00AE0B72">
                              <w:rPr>
                                <w:rStyle w:val="fontstyle01"/>
                                <w:rFonts w:ascii="Times New Roman" w:hAnsi="Times New Roman" w:cs="Times New Roman"/>
                                <w:b w:val="0"/>
                                <w:sz w:val="24"/>
                                <w:szCs w:val="24"/>
                              </w:rPr>
                              <w:t xml:space="preserve">, voisin de la capitale Bissau, au Nord, avec un peu plus de </w:t>
                            </w:r>
                            <w:r w:rsidRPr="00AE0B72">
                              <w:rPr>
                                <w:rFonts w:ascii="Times New Roman" w:hAnsi="Times New Roman" w:cs="Times New Roman"/>
                                <w:color w:val="000000"/>
                                <w:sz w:val="24"/>
                                <w:szCs w:val="24"/>
                                <w:shd w:val="clear" w:color="auto" w:fill="F9F9F9"/>
                              </w:rPr>
                              <w:t>97 120 </w:t>
                            </w:r>
                            <w:r w:rsidRPr="00AE0B72">
                              <w:rPr>
                                <w:rFonts w:ascii="Times New Roman" w:hAnsi="Times New Roman" w:cs="Times New Roman"/>
                                <w:sz w:val="24"/>
                                <w:szCs w:val="24"/>
                              </w:rPr>
                              <w:t>hab.</w:t>
                            </w:r>
                            <w:r w:rsidRPr="00AE0B72">
                              <w:rPr>
                                <w:rFonts w:ascii="Times New Roman" w:hAnsi="Times New Roman" w:cs="Times New Roman"/>
                                <w:color w:val="000000"/>
                                <w:sz w:val="24"/>
                                <w:szCs w:val="24"/>
                                <w:shd w:val="clear" w:color="auto" w:fill="F9F9F9"/>
                              </w:rPr>
                              <w:t xml:space="preserve"> (2009) </w:t>
                            </w:r>
                            <w:r w:rsidRPr="00AE0B72">
                              <w:rPr>
                                <w:rStyle w:val="fontstyle01"/>
                                <w:rFonts w:ascii="Times New Roman" w:hAnsi="Times New Roman" w:cs="Times New Roman"/>
                                <w:b w:val="0"/>
                                <w:sz w:val="24"/>
                                <w:szCs w:val="24"/>
                              </w:rPr>
                              <w:t xml:space="preserve">et une surface 836,37km2. </w:t>
                            </w:r>
                            <w:r w:rsidRPr="00AE0B72">
                              <w:rPr>
                                <w:rFonts w:ascii="Times New Roman" w:hAnsi="Times New Roman" w:cs="Times New Roman"/>
                                <w:color w:val="222222"/>
                                <w:sz w:val="24"/>
                                <w:szCs w:val="24"/>
                              </w:rPr>
                              <w:t>La région de Biombo est divisée en 3 secteurs :</w:t>
                            </w:r>
                            <w:r w:rsidRPr="00AE0B72">
                              <w:rPr>
                                <w:rFonts w:ascii="Times New Roman" w:hAnsi="Times New Roman" w:cs="Times New Roman"/>
                                <w:color w:val="000000"/>
                                <w:sz w:val="24"/>
                                <w:szCs w:val="24"/>
                              </w:rPr>
                              <w:t xml:space="preserve"> </w:t>
                            </w:r>
                            <w:r w:rsidRPr="00AE0B72">
                              <w:rPr>
                                <w:rFonts w:ascii="Times New Roman" w:hAnsi="Times New Roman" w:cs="Times New Roman"/>
                                <w:color w:val="222222"/>
                                <w:sz w:val="24"/>
                                <w:szCs w:val="24"/>
                              </w:rPr>
                              <w:t>Prábis, Quinhámel</w:t>
                            </w:r>
                            <w:r w:rsidRPr="00AE0B72">
                              <w:rPr>
                                <w:rFonts w:ascii="Times New Roman" w:hAnsi="Times New Roman" w:cs="Times New Roman"/>
                                <w:color w:val="000000"/>
                                <w:sz w:val="24"/>
                                <w:szCs w:val="24"/>
                              </w:rPr>
                              <w:t xml:space="preserve">, </w:t>
                            </w:r>
                            <w:r>
                              <w:rPr>
                                <w:rFonts w:ascii="Times New Roman" w:hAnsi="Times New Roman" w:cs="Times New Roman"/>
                                <w:color w:val="222222"/>
                                <w:sz w:val="24"/>
                                <w:szCs w:val="24"/>
                              </w:rPr>
                              <w:t xml:space="preserve">Safim. </w:t>
                            </w:r>
                            <w:r w:rsidRPr="00AE0B72">
                              <w:rPr>
                                <w:rFonts w:ascii="Times New Roman" w:hAnsi="Times New Roman" w:cs="Times New Roman"/>
                                <w:color w:val="222222"/>
                                <w:sz w:val="24"/>
                                <w:szCs w:val="24"/>
                              </w:rPr>
                              <w:t>Ainsi, Quinhamel, qui est situé à 37 km de Bissau représente la ville hôte de la région.</w:t>
                            </w:r>
                          </w:p>
                          <w:p w14:paraId="6893DAAB" w14:textId="77777777" w:rsidR="00731D8E" w:rsidRPr="00AE0B72" w:rsidRDefault="00731D8E" w:rsidP="0074695A">
                            <w:pPr>
                              <w:autoSpaceDE w:val="0"/>
                              <w:autoSpaceDN w:val="0"/>
                              <w:adjustRightInd w:val="0"/>
                              <w:jc w:val="both"/>
                              <w:rPr>
                                <w:rFonts w:ascii="Times New Roman" w:hAnsi="Times New Roman" w:cs="Times New Roman"/>
                                <w:color w:val="000000"/>
                                <w:sz w:val="24"/>
                                <w:szCs w:val="24"/>
                              </w:rPr>
                            </w:pPr>
                            <w:r w:rsidRPr="00AE0B72">
                              <w:rPr>
                                <w:rStyle w:val="fontstyle01"/>
                                <w:rFonts w:ascii="Times New Roman" w:hAnsi="Times New Roman" w:cs="Times New Roman"/>
                                <w:b w:val="0"/>
                                <w:sz w:val="24"/>
                                <w:szCs w:val="24"/>
                              </w:rPr>
                              <w:t>La Région de Biombo, situé dans la partie centrale nord de Bissau, se trouve précisément dans la région</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de l'Ouest-Nord de la Guinée-Bissau. Elle est limitée à l'ouest par les principales branches de la rivière de la</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Guinée (Rio Canal Geba et le Rio Mansoa), qui divisait en plusieurs canaux petites et moyennes avec ses</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belles plages intégrées dans une entrée de la mer sans vagues et étendues dans tous les coins intérieurs de</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la région, permettant ainsi l'accès facile par voie maritime.</w:t>
                            </w:r>
                            <w:r w:rsidRPr="00AE0B72">
                              <w:rPr>
                                <w:rFonts w:ascii="Times New Roman" w:hAnsi="Times New Roman" w:cs="Times New Roman"/>
                                <w:color w:val="000000"/>
                                <w:sz w:val="24"/>
                                <w:szCs w:val="24"/>
                              </w:rPr>
                              <w:t xml:space="preserve"> </w:t>
                            </w:r>
                          </w:p>
                          <w:p w14:paraId="0B38D207" w14:textId="77777777" w:rsidR="00731D8E" w:rsidRPr="00AE0B72" w:rsidRDefault="00731D8E" w:rsidP="0074695A">
                            <w:pPr>
                              <w:autoSpaceDE w:val="0"/>
                              <w:autoSpaceDN w:val="0"/>
                              <w:adjustRightInd w:val="0"/>
                              <w:jc w:val="both"/>
                              <w:rPr>
                                <w:rStyle w:val="fontstyle01"/>
                                <w:rFonts w:ascii="Times New Roman" w:hAnsi="Times New Roman" w:cs="Times New Roman"/>
                                <w:b w:val="0"/>
                                <w:sz w:val="24"/>
                                <w:szCs w:val="24"/>
                              </w:rPr>
                            </w:pPr>
                            <w:r w:rsidRPr="00AE0B72">
                              <w:rPr>
                                <w:rStyle w:val="fontstyle01"/>
                                <w:rFonts w:ascii="Times New Roman" w:hAnsi="Times New Roman" w:cs="Times New Roman"/>
                                <w:b w:val="0"/>
                                <w:sz w:val="24"/>
                                <w:szCs w:val="24"/>
                              </w:rPr>
                              <w:t>La région de Biombo présente une végétation forestière dense, avec ses arbres feuillus, pluies abondantes,</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le climat tropical avec des températures douces et petites plages gracieuses de mer calme et les eaux douces, en</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 xml:space="preserve">faveur d'une bonne pratique de l'agriculture et le tourisme. </w:t>
                            </w:r>
                          </w:p>
                          <w:p w14:paraId="1DDE0C58" w14:textId="77777777" w:rsidR="00731D8E" w:rsidRPr="00AE0B72" w:rsidRDefault="00731D8E" w:rsidP="0074695A">
                            <w:pPr>
                              <w:autoSpaceDE w:val="0"/>
                              <w:autoSpaceDN w:val="0"/>
                              <w:adjustRightInd w:val="0"/>
                              <w:jc w:val="both"/>
                              <w:rPr>
                                <w:rStyle w:val="fontstyle01"/>
                                <w:rFonts w:ascii="Times New Roman" w:hAnsi="Times New Roman" w:cs="Times New Roman"/>
                                <w:b w:val="0"/>
                                <w:sz w:val="24"/>
                                <w:szCs w:val="24"/>
                              </w:rPr>
                            </w:pPr>
                            <w:r w:rsidRPr="00AE0B72">
                              <w:rPr>
                                <w:rStyle w:val="fontstyle01"/>
                                <w:rFonts w:ascii="Times New Roman" w:hAnsi="Times New Roman" w:cs="Times New Roman"/>
                                <w:b w:val="0"/>
                                <w:sz w:val="24"/>
                                <w:szCs w:val="24"/>
                              </w:rPr>
                              <w:t>Elle est une</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région plate et présente des caractéristiques naturelles favorisent la</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mise en œuvre de tout développement célèbre du projet au profit de la communauté locale.</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Les habitants de la région sont pour la plupart origine ethnique pépère. La religion prédominante est animiste.</w:t>
                            </w:r>
                          </w:p>
                          <w:p w14:paraId="6A8C4F7A" w14:textId="77777777" w:rsidR="00731D8E" w:rsidRDefault="00731D8E" w:rsidP="0074695A">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28F22DE" id="Zone de texte 480" o:spid="_x0000_s1048" type="#_x0000_t202" style="position:absolute;left:0;text-align:left;margin-left:31.8pt;margin-top:97.25pt;width:4in;height:442.3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" filled="f" strokecolor="#5b9bd5 [3204]">
                <v:stroke joinstyle="round"/>
                <v:textbox inset=",7.2pt,,0">
                  <w:txbxContent>
                    <w:p w14:paraId="74547EDD" w14:textId="77777777" w:rsidR="00731D8E" w:rsidRPr="00AE0B72" w:rsidRDefault="00731D8E" w:rsidP="0074695A">
                      <w:pPr>
                        <w:autoSpaceDE w:val="0"/>
                        <w:autoSpaceDN w:val="0"/>
                        <w:adjustRightInd w:val="0"/>
                        <w:jc w:val="both"/>
                        <w:rPr>
                          <w:rFonts w:ascii="Times New Roman" w:hAnsi="Times New Roman" w:cs="Times New Roman"/>
                          <w:color w:val="222222"/>
                          <w:sz w:val="24"/>
                          <w:szCs w:val="24"/>
                        </w:rPr>
                      </w:pPr>
                      <w:r w:rsidRPr="00AE0B72">
                        <w:rPr>
                          <w:rStyle w:val="fontstyle01"/>
                          <w:rFonts w:ascii="Times New Roman" w:hAnsi="Times New Roman" w:cs="Times New Roman"/>
                          <w:b w:val="0"/>
                          <w:sz w:val="24"/>
                          <w:szCs w:val="24"/>
                        </w:rPr>
                        <w:t>La région de Biombo (</w:t>
                      </w:r>
                      <w:r w:rsidRPr="00AE0B72">
                        <w:rPr>
                          <w:rFonts w:ascii="Times New Roman" w:hAnsi="Times New Roman" w:cs="Times New Roman"/>
                          <w:sz w:val="24"/>
                          <w:szCs w:val="24"/>
                        </w:rPr>
                        <w:t>11° 50′ nord, 15° 45′ ouest)</w:t>
                      </w:r>
                      <w:r w:rsidRPr="00AE0B72">
                        <w:rPr>
                          <w:rStyle w:val="fontstyle01"/>
                          <w:rFonts w:ascii="Times New Roman" w:hAnsi="Times New Roman" w:cs="Times New Roman"/>
                          <w:b w:val="0"/>
                          <w:sz w:val="24"/>
                          <w:szCs w:val="24"/>
                        </w:rPr>
                        <w:t xml:space="preserve">, voisin de la capitale Bissau, au Nord, avec un peu plus de </w:t>
                      </w:r>
                      <w:r w:rsidRPr="00AE0B72">
                        <w:rPr>
                          <w:rFonts w:ascii="Times New Roman" w:hAnsi="Times New Roman" w:cs="Times New Roman"/>
                          <w:color w:val="000000"/>
                          <w:sz w:val="24"/>
                          <w:szCs w:val="24"/>
                          <w:shd w:val="clear" w:color="auto" w:fill="F9F9F9"/>
                        </w:rPr>
                        <w:t>97 120 </w:t>
                      </w:r>
                      <w:r w:rsidRPr="00AE0B72">
                        <w:rPr>
                          <w:rFonts w:ascii="Times New Roman" w:hAnsi="Times New Roman" w:cs="Times New Roman"/>
                          <w:sz w:val="24"/>
                          <w:szCs w:val="24"/>
                        </w:rPr>
                        <w:t>hab.</w:t>
                      </w:r>
                      <w:r w:rsidRPr="00AE0B72">
                        <w:rPr>
                          <w:rFonts w:ascii="Times New Roman" w:hAnsi="Times New Roman" w:cs="Times New Roman"/>
                          <w:color w:val="000000"/>
                          <w:sz w:val="24"/>
                          <w:szCs w:val="24"/>
                          <w:shd w:val="clear" w:color="auto" w:fill="F9F9F9"/>
                        </w:rPr>
                        <w:t xml:space="preserve"> (2009) </w:t>
                      </w:r>
                      <w:r w:rsidRPr="00AE0B72">
                        <w:rPr>
                          <w:rStyle w:val="fontstyle01"/>
                          <w:rFonts w:ascii="Times New Roman" w:hAnsi="Times New Roman" w:cs="Times New Roman"/>
                          <w:b w:val="0"/>
                          <w:sz w:val="24"/>
                          <w:szCs w:val="24"/>
                        </w:rPr>
                        <w:t xml:space="preserve">et une surface 836,37km2. </w:t>
                      </w:r>
                      <w:r w:rsidRPr="00AE0B72">
                        <w:rPr>
                          <w:rFonts w:ascii="Times New Roman" w:hAnsi="Times New Roman" w:cs="Times New Roman"/>
                          <w:color w:val="222222"/>
                          <w:sz w:val="24"/>
                          <w:szCs w:val="24"/>
                        </w:rPr>
                        <w:t>La région de Biombo est divisée en 3 secteurs :</w:t>
                      </w:r>
                      <w:r w:rsidRPr="00AE0B72">
                        <w:rPr>
                          <w:rFonts w:ascii="Times New Roman" w:hAnsi="Times New Roman" w:cs="Times New Roman"/>
                          <w:color w:val="000000"/>
                          <w:sz w:val="24"/>
                          <w:szCs w:val="24"/>
                        </w:rPr>
                        <w:t xml:space="preserve"> </w:t>
                      </w:r>
                      <w:r w:rsidRPr="00AE0B72">
                        <w:rPr>
                          <w:rFonts w:ascii="Times New Roman" w:hAnsi="Times New Roman" w:cs="Times New Roman"/>
                          <w:color w:val="222222"/>
                          <w:sz w:val="24"/>
                          <w:szCs w:val="24"/>
                        </w:rPr>
                        <w:t>Prábis, Quinhámel</w:t>
                      </w:r>
                      <w:r w:rsidRPr="00AE0B72">
                        <w:rPr>
                          <w:rFonts w:ascii="Times New Roman" w:hAnsi="Times New Roman" w:cs="Times New Roman"/>
                          <w:color w:val="000000"/>
                          <w:sz w:val="24"/>
                          <w:szCs w:val="24"/>
                        </w:rPr>
                        <w:t xml:space="preserve">, </w:t>
                      </w:r>
                      <w:r>
                        <w:rPr>
                          <w:rFonts w:ascii="Times New Roman" w:hAnsi="Times New Roman" w:cs="Times New Roman"/>
                          <w:color w:val="222222"/>
                          <w:sz w:val="24"/>
                          <w:szCs w:val="24"/>
                        </w:rPr>
                        <w:t xml:space="preserve">Safim. </w:t>
                      </w:r>
                      <w:r w:rsidRPr="00AE0B72">
                        <w:rPr>
                          <w:rFonts w:ascii="Times New Roman" w:hAnsi="Times New Roman" w:cs="Times New Roman"/>
                          <w:color w:val="222222"/>
                          <w:sz w:val="24"/>
                          <w:szCs w:val="24"/>
                        </w:rPr>
                        <w:t>Ainsi, Quinhamel, qui est situé à 37 km de Bissau représente la ville hôte de la région.</w:t>
                      </w:r>
                    </w:p>
                    <w:p w14:paraId="6893DAAB" w14:textId="77777777" w:rsidR="00731D8E" w:rsidRPr="00AE0B72" w:rsidRDefault="00731D8E" w:rsidP="0074695A">
                      <w:pPr>
                        <w:autoSpaceDE w:val="0"/>
                        <w:autoSpaceDN w:val="0"/>
                        <w:adjustRightInd w:val="0"/>
                        <w:jc w:val="both"/>
                        <w:rPr>
                          <w:rFonts w:ascii="Times New Roman" w:hAnsi="Times New Roman" w:cs="Times New Roman"/>
                          <w:color w:val="000000"/>
                          <w:sz w:val="24"/>
                          <w:szCs w:val="24"/>
                        </w:rPr>
                      </w:pPr>
                      <w:r w:rsidRPr="00AE0B72">
                        <w:rPr>
                          <w:rStyle w:val="fontstyle01"/>
                          <w:rFonts w:ascii="Times New Roman" w:hAnsi="Times New Roman" w:cs="Times New Roman"/>
                          <w:b w:val="0"/>
                          <w:sz w:val="24"/>
                          <w:szCs w:val="24"/>
                        </w:rPr>
                        <w:t>La Région de Biombo, situé dans la partie centrale nord de Bissau, se trouve précisément dans la région</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de l'Ouest-Nord de la Guinée-Bissau. Elle est limitée à l'ouest par les principales branches de la rivière de la</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Guinée (Rio Canal Geba et le Rio Mansoa), qui divisait en plusieurs canaux petites et moyennes avec ses</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belles plages intégrées dans une entrée de la mer sans vagues et étendues dans tous les coins intérieurs de</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la région, permettant ainsi l'accès facile par voie maritime.</w:t>
                      </w:r>
                      <w:r w:rsidRPr="00AE0B72">
                        <w:rPr>
                          <w:rFonts w:ascii="Times New Roman" w:hAnsi="Times New Roman" w:cs="Times New Roman"/>
                          <w:color w:val="000000"/>
                          <w:sz w:val="24"/>
                          <w:szCs w:val="24"/>
                        </w:rPr>
                        <w:t xml:space="preserve"> </w:t>
                      </w:r>
                    </w:p>
                    <w:p w14:paraId="0B38D207" w14:textId="77777777" w:rsidR="00731D8E" w:rsidRPr="00AE0B72" w:rsidRDefault="00731D8E" w:rsidP="0074695A">
                      <w:pPr>
                        <w:autoSpaceDE w:val="0"/>
                        <w:autoSpaceDN w:val="0"/>
                        <w:adjustRightInd w:val="0"/>
                        <w:jc w:val="both"/>
                        <w:rPr>
                          <w:rStyle w:val="fontstyle01"/>
                          <w:rFonts w:ascii="Times New Roman" w:hAnsi="Times New Roman" w:cs="Times New Roman"/>
                          <w:b w:val="0"/>
                          <w:sz w:val="24"/>
                          <w:szCs w:val="24"/>
                        </w:rPr>
                      </w:pPr>
                      <w:r w:rsidRPr="00AE0B72">
                        <w:rPr>
                          <w:rStyle w:val="fontstyle01"/>
                          <w:rFonts w:ascii="Times New Roman" w:hAnsi="Times New Roman" w:cs="Times New Roman"/>
                          <w:b w:val="0"/>
                          <w:sz w:val="24"/>
                          <w:szCs w:val="24"/>
                        </w:rPr>
                        <w:t>La région de Biombo présente une végétation forestière dense, avec ses arbres feuillus, pluies abondantes,</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le climat tropical avec des températures douces et petites plages gracieuses de mer calme et les eaux douces, en</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 xml:space="preserve">faveur d'une bonne pratique de l'agriculture et le tourisme. </w:t>
                      </w:r>
                    </w:p>
                    <w:p w14:paraId="1DDE0C58" w14:textId="77777777" w:rsidR="00731D8E" w:rsidRPr="00AE0B72" w:rsidRDefault="00731D8E" w:rsidP="0074695A">
                      <w:pPr>
                        <w:autoSpaceDE w:val="0"/>
                        <w:autoSpaceDN w:val="0"/>
                        <w:adjustRightInd w:val="0"/>
                        <w:jc w:val="both"/>
                        <w:rPr>
                          <w:rStyle w:val="fontstyle01"/>
                          <w:rFonts w:ascii="Times New Roman" w:hAnsi="Times New Roman" w:cs="Times New Roman"/>
                          <w:b w:val="0"/>
                          <w:sz w:val="24"/>
                          <w:szCs w:val="24"/>
                        </w:rPr>
                      </w:pPr>
                      <w:r w:rsidRPr="00AE0B72">
                        <w:rPr>
                          <w:rStyle w:val="fontstyle01"/>
                          <w:rFonts w:ascii="Times New Roman" w:hAnsi="Times New Roman" w:cs="Times New Roman"/>
                          <w:b w:val="0"/>
                          <w:sz w:val="24"/>
                          <w:szCs w:val="24"/>
                        </w:rPr>
                        <w:t>Elle est une</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région plate et présente des caractéristiques naturelles favorisent la</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mise en œuvre de tout développement célèbre du projet au profit de la communauté locale.</w:t>
                      </w:r>
                      <w:r w:rsidRPr="00AE0B72">
                        <w:rPr>
                          <w:rFonts w:ascii="Times New Roman" w:hAnsi="Times New Roman" w:cs="Times New Roman"/>
                          <w:color w:val="000000"/>
                          <w:sz w:val="24"/>
                          <w:szCs w:val="24"/>
                        </w:rPr>
                        <w:t xml:space="preserve"> </w:t>
                      </w:r>
                      <w:r w:rsidRPr="00AE0B72">
                        <w:rPr>
                          <w:rStyle w:val="fontstyle01"/>
                          <w:rFonts w:ascii="Times New Roman" w:hAnsi="Times New Roman" w:cs="Times New Roman"/>
                          <w:b w:val="0"/>
                          <w:sz w:val="24"/>
                          <w:szCs w:val="24"/>
                        </w:rPr>
                        <w:t>Les habitants de la région sont pour la plupart origine ethnique pépère. La religion prédominante est animiste.</w:t>
                      </w:r>
                    </w:p>
                    <w:p w14:paraId="6A8C4F7A" w14:textId="77777777" w:rsidR="00731D8E" w:rsidRDefault="00731D8E" w:rsidP="0074695A">
                      <w:pPr>
                        <w:rPr>
                          <w:caps/>
                          <w:color w:val="5B9BD5" w:themeColor="accent1"/>
                          <w:sz w:val="26"/>
                          <w:szCs w:val="26"/>
                        </w:rPr>
                      </w:pPr>
                    </w:p>
                  </w:txbxContent>
                </v:textbox>
                <w10:wrap type="square" anchorx="page" anchory="page"/>
              </v:shape>
            </w:pict>
          </mc:Fallback>
        </mc:AlternateContent>
      </w:r>
      <w:r w:rsidR="0074695A" w:rsidRPr="00206F59">
        <w:rPr>
          <w:rFonts w:ascii="Times New Roman" w:hAnsi="Times New Roman"/>
          <w:b/>
          <w:bCs/>
          <w:sz w:val="24"/>
          <w:szCs w:val="24"/>
          <w:lang w:val="fr-FR" w:eastAsia="fr-FR"/>
        </w:rPr>
        <w:t>Situation géographique de la région de Biombo</w:t>
      </w:r>
      <w:r w:rsidR="004E578A" w:rsidRPr="00206F59">
        <w:rPr>
          <w:rFonts w:ascii="Times New Roman" w:hAnsi="Times New Roman"/>
          <w:noProof/>
          <w:sz w:val="24"/>
          <w:szCs w:val="24"/>
          <w:lang w:val="pt-PT" w:eastAsia="pt-PT"/>
        </w:rPr>
        <mc:AlternateContent>
          <mc:Choice Requires="wps">
            <w:drawing>
              <wp:anchor distT="45720" distB="45720" distL="114300" distR="114300" simplePos="0" relativeHeight="251639296" behindDoc="1" locked="0" layoutInCell="1" allowOverlap="1" wp14:anchorId="7A698349" wp14:editId="4EDD13DF">
                <wp:simplePos x="0" y="0"/>
                <wp:positionH relativeFrom="margin">
                  <wp:posOffset>3176270</wp:posOffset>
                </wp:positionH>
                <wp:positionV relativeFrom="page">
                  <wp:posOffset>6558280</wp:posOffset>
                </wp:positionV>
                <wp:extent cx="6266815" cy="296545"/>
                <wp:effectExtent l="0" t="0" r="19685" b="27305"/>
                <wp:wrapTight wrapText="bothSides">
                  <wp:wrapPolygon edited="0">
                    <wp:start x="0" y="0"/>
                    <wp:lineTo x="0" y="22201"/>
                    <wp:lineTo x="21602" y="22201"/>
                    <wp:lineTo x="21602" y="0"/>
                    <wp:lineTo x="0" y="0"/>
                  </wp:wrapPolygon>
                </wp:wrapTight>
                <wp:docPr id="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6815" cy="29654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47B40BFC" w14:textId="77777777" w:rsidR="00731D8E" w:rsidRPr="00833733" w:rsidRDefault="00731D8E" w:rsidP="005B2068">
                            <w:pPr>
                              <w:shd w:val="clear" w:color="auto" w:fill="FFFFFF" w:themeFill="background1"/>
                              <w:jc w:val="center"/>
                              <w:rPr>
                                <w:b/>
                              </w:rPr>
                            </w:pPr>
                            <w:r w:rsidRPr="00833733">
                              <w:rPr>
                                <w:rFonts w:ascii="Times New Roman" w:hAnsi="Times New Roman" w:cs="Times New Roman"/>
                                <w:b/>
                              </w:rPr>
                              <w:t xml:space="preserve">Carte </w:t>
                            </w:r>
                            <w:r w:rsidRPr="00833733">
                              <w:rPr>
                                <w:rFonts w:ascii="Times New Roman" w:hAnsi="Times New Roman" w:cs="Times New Roman"/>
                                <w:b/>
                              </w:rPr>
                              <w:fldChar w:fldCharType="begin"/>
                            </w:r>
                            <w:r w:rsidRPr="00833733">
                              <w:rPr>
                                <w:rFonts w:ascii="Times New Roman" w:hAnsi="Times New Roman" w:cs="Times New Roman"/>
                                <w:b/>
                              </w:rPr>
                              <w:instrText xml:space="preserve"> SEQ Carte \* ARABIC </w:instrText>
                            </w:r>
                            <w:r w:rsidRPr="00833733">
                              <w:rPr>
                                <w:rFonts w:ascii="Times New Roman" w:hAnsi="Times New Roman" w:cs="Times New Roman"/>
                                <w:b/>
                              </w:rPr>
                              <w:fldChar w:fldCharType="separate"/>
                            </w:r>
                            <w:r>
                              <w:rPr>
                                <w:rFonts w:ascii="Times New Roman" w:hAnsi="Times New Roman" w:cs="Times New Roman"/>
                                <w:b/>
                                <w:noProof/>
                              </w:rPr>
                              <w:t>3</w:t>
                            </w:r>
                            <w:r w:rsidRPr="00833733">
                              <w:rPr>
                                <w:rFonts w:ascii="Times New Roman" w:hAnsi="Times New Roman" w:cs="Times New Roman"/>
                                <w:b/>
                              </w:rPr>
                              <w:fldChar w:fldCharType="end"/>
                            </w:r>
                            <w:r w:rsidRPr="00833733">
                              <w:rPr>
                                <w:rFonts w:ascii="Times New Roman" w:hAnsi="Times New Roman" w:cs="Times New Roman"/>
                                <w:b/>
                              </w:rPr>
                              <w:t xml:space="preserve">: </w:t>
                            </w:r>
                            <w:r w:rsidRPr="00833733">
                              <w:rPr>
                                <w:rFonts w:ascii="Times New Roman" w:hAnsi="Times New Roman"/>
                                <w:b/>
                                <w:shd w:val="clear" w:color="auto" w:fill="FFFFFF" w:themeFill="background1"/>
                              </w:rPr>
                              <w:t>Carte de situation géographique de la région de Biombo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A698349" id="_x0000_s1049" type="#_x0000_t202" style="position:absolute;left:0;text-align:left;margin-left:250.1pt;margin-top:516.4pt;width:493.45pt;height:23.35pt;z-index:-251677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" fillcolor="white [3201]" strokecolor="#5b9bd5 [3204]" strokeweight="1pt">
                <v:textbox>
                  <w:txbxContent>
                    <w:p w14:paraId="47B40BFC" w14:textId="77777777" w:rsidR="00731D8E" w:rsidRPr="00833733" w:rsidRDefault="00731D8E" w:rsidP="005B2068">
                      <w:pPr>
                        <w:shd w:val="clear" w:color="auto" w:fill="FFFFFF" w:themeFill="background1"/>
                        <w:jc w:val="center"/>
                        <w:rPr>
                          <w:b/>
                        </w:rPr>
                      </w:pPr>
                      <w:r w:rsidRPr="00833733">
                        <w:rPr>
                          <w:rFonts w:ascii="Times New Roman" w:hAnsi="Times New Roman" w:cs="Times New Roman"/>
                          <w:b/>
                        </w:rPr>
                        <w:t xml:space="preserve">Carte </w:t>
                      </w:r>
                      <w:r w:rsidRPr="00833733">
                        <w:rPr>
                          <w:rFonts w:ascii="Times New Roman" w:hAnsi="Times New Roman" w:cs="Times New Roman"/>
                          <w:b/>
                        </w:rPr>
                        <w:fldChar w:fldCharType="begin"/>
                      </w:r>
                      <w:r w:rsidRPr="00833733">
                        <w:rPr>
                          <w:rFonts w:ascii="Times New Roman" w:hAnsi="Times New Roman" w:cs="Times New Roman"/>
                          <w:b/>
                        </w:rPr>
                        <w:instrText xml:space="preserve"> SEQ Carte \* ARABIC </w:instrText>
                      </w:r>
                      <w:r w:rsidRPr="00833733">
                        <w:rPr>
                          <w:rFonts w:ascii="Times New Roman" w:hAnsi="Times New Roman" w:cs="Times New Roman"/>
                          <w:b/>
                        </w:rPr>
                        <w:fldChar w:fldCharType="separate"/>
                      </w:r>
                      <w:r>
                        <w:rPr>
                          <w:rFonts w:ascii="Times New Roman" w:hAnsi="Times New Roman" w:cs="Times New Roman"/>
                          <w:b/>
                          <w:noProof/>
                        </w:rPr>
                        <w:t>3</w:t>
                      </w:r>
                      <w:r w:rsidRPr="00833733">
                        <w:rPr>
                          <w:rFonts w:ascii="Times New Roman" w:hAnsi="Times New Roman" w:cs="Times New Roman"/>
                          <w:b/>
                        </w:rPr>
                        <w:fldChar w:fldCharType="end"/>
                      </w:r>
                      <w:r w:rsidRPr="00833733">
                        <w:rPr>
                          <w:rFonts w:ascii="Times New Roman" w:hAnsi="Times New Roman" w:cs="Times New Roman"/>
                          <w:b/>
                        </w:rPr>
                        <w:t xml:space="preserve">: </w:t>
                      </w:r>
                      <w:r w:rsidRPr="00833733">
                        <w:rPr>
                          <w:rFonts w:ascii="Times New Roman" w:hAnsi="Times New Roman"/>
                          <w:b/>
                          <w:shd w:val="clear" w:color="auto" w:fill="FFFFFF" w:themeFill="background1"/>
                        </w:rPr>
                        <w:t>Carte de situation géographique de la région de Biombo</w:t>
                      </w:r>
                    </w:p>
                  </w:txbxContent>
                </v:textbox>
                <w10:wrap type="tight" anchorx="margin" anchory="page"/>
              </v:shape>
            </w:pict>
          </mc:Fallback>
        </mc:AlternateContent>
      </w:r>
      <w:bookmarkEnd w:id="48"/>
      <w:r w:rsidR="003C455B" w:rsidRPr="00206F59">
        <w:rPr>
          <w:rFonts w:ascii="Times New Roman" w:hAnsi="Times New Roman"/>
          <w:sz w:val="24"/>
          <w:szCs w:val="24"/>
          <w:lang w:val="fr-FR"/>
        </w:rPr>
        <w:tab/>
      </w:r>
    </w:p>
    <w:p w14:paraId="3107060B" w14:textId="77777777" w:rsidR="00D0707B" w:rsidRPr="00206F59" w:rsidRDefault="008101F1" w:rsidP="00833733">
      <w:pPr>
        <w:autoSpaceDE w:val="0"/>
        <w:autoSpaceDN w:val="0"/>
        <w:adjustRightInd w:val="0"/>
        <w:jc w:val="center"/>
        <w:rPr>
          <w:rFonts w:ascii="Times New Roman" w:hAnsi="Times New Roman" w:cs="Times New Roman"/>
          <w:b/>
          <w:sz w:val="24"/>
          <w:szCs w:val="24"/>
        </w:rPr>
        <w:sectPr w:rsidR="00D0707B" w:rsidRPr="00206F59" w:rsidSect="0058308B">
          <w:headerReference w:type="default" r:id="rId40"/>
          <w:footerReference w:type="default" r:id="rId41"/>
          <w:headerReference w:type="first" r:id="rId42"/>
          <w:pgSz w:w="16838" w:h="11906" w:orient="landscape"/>
          <w:pgMar w:top="567" w:right="1134" w:bottom="1418" w:left="851" w:header="284" w:footer="709" w:gutter="0"/>
          <w:cols w:space="708"/>
          <w:titlePg/>
          <w:docGrid w:linePitch="360"/>
        </w:sectPr>
      </w:pPr>
      <w:r w:rsidRPr="00206F59">
        <w:rPr>
          <w:rStyle w:val="fontstyle01"/>
          <w:noProof/>
          <w:lang w:val="pt-PT" w:eastAsia="pt-PT"/>
        </w:rPr>
        <w:lastRenderedPageBreak/>
        <w:drawing>
          <wp:inline distT="0" distB="0" distL="0" distR="0" wp14:anchorId="3E128C83" wp14:editId="125023D6">
            <wp:extent cx="9752556" cy="5762625"/>
            <wp:effectExtent l="38100" t="38100" r="39370" b="28575"/>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zz"/>
                    <pic:cNvPicPr>
                      <a:picLocks noChangeAspect="1" noChangeArrowheads="1"/>
                    </pic:cNvPicPr>
                  </pic:nvPicPr>
                  <pic:blipFill>
                    <a:blip r:embed="rId43" cstate="email">
                      <a:extLst>
                        <a:ext uri="{28A0092B-C50C-407E-A947-70E740481C1C}">
                          <a14:useLocalDpi xmlns:a14="http://schemas.microsoft.com/office/drawing/2010/main"/>
                        </a:ext>
                      </a:extLst>
                    </a:blip>
                    <a:stretch>
                      <a:fillRect/>
                    </a:stretch>
                  </pic:blipFill>
                  <pic:spPr bwMode="auto">
                    <a:xfrm>
                      <a:off x="0" y="0"/>
                      <a:ext cx="9780819" cy="5779325"/>
                    </a:xfrm>
                    <a:prstGeom prst="rect">
                      <a:avLst/>
                    </a:prstGeom>
                    <a:noFill/>
                    <a:ln w="28575">
                      <a:solidFill>
                        <a:schemeClr val="accent1"/>
                      </a:solidFill>
                    </a:ln>
                  </pic:spPr>
                </pic:pic>
              </a:graphicData>
            </a:graphic>
          </wp:inline>
        </w:drawing>
      </w:r>
      <w:r w:rsidR="00833733" w:rsidRPr="00206F59">
        <w:rPr>
          <w:rFonts w:ascii="Times New Roman" w:hAnsi="Times New Roman" w:cs="Times New Roman"/>
          <w:b/>
        </w:rPr>
        <w:t xml:space="preserve">Carte </w:t>
      </w:r>
      <w:r w:rsidR="00833733" w:rsidRPr="00206F59">
        <w:rPr>
          <w:rFonts w:ascii="Times New Roman" w:hAnsi="Times New Roman" w:cs="Times New Roman"/>
          <w:b/>
        </w:rPr>
        <w:fldChar w:fldCharType="begin"/>
      </w:r>
      <w:r w:rsidR="00833733" w:rsidRPr="00206F59">
        <w:rPr>
          <w:rFonts w:ascii="Times New Roman" w:hAnsi="Times New Roman" w:cs="Times New Roman"/>
          <w:b/>
        </w:rPr>
        <w:instrText xml:space="preserve"> SEQ Carte \* ARABIC </w:instrText>
      </w:r>
      <w:r w:rsidR="00833733" w:rsidRPr="00206F59">
        <w:rPr>
          <w:rFonts w:ascii="Times New Roman" w:hAnsi="Times New Roman" w:cs="Times New Roman"/>
          <w:b/>
        </w:rPr>
        <w:fldChar w:fldCharType="separate"/>
      </w:r>
      <w:r w:rsidR="00950819">
        <w:rPr>
          <w:rFonts w:ascii="Times New Roman" w:hAnsi="Times New Roman" w:cs="Times New Roman"/>
          <w:b/>
          <w:noProof/>
        </w:rPr>
        <w:t>4</w:t>
      </w:r>
      <w:r w:rsidR="00833733" w:rsidRPr="00206F59">
        <w:rPr>
          <w:rFonts w:ascii="Times New Roman" w:hAnsi="Times New Roman" w:cs="Times New Roman"/>
          <w:b/>
        </w:rPr>
        <w:fldChar w:fldCharType="end"/>
      </w:r>
      <w:r w:rsidR="00833733" w:rsidRPr="00206F59">
        <w:rPr>
          <w:rFonts w:ascii="Times New Roman" w:hAnsi="Times New Roman" w:cs="Times New Roman"/>
          <w:b/>
        </w:rPr>
        <w:t>: Carte d’occupation du sol de la région de BIOMBO, 2020</w:t>
      </w:r>
    </w:p>
    <w:p w14:paraId="757FAEA8" w14:textId="77777777" w:rsidR="005505AF" w:rsidRPr="00206F59" w:rsidRDefault="00F60CD0" w:rsidP="002E13A8">
      <w:pPr>
        <w:pStyle w:val="PargrafodaLista"/>
        <w:keepNext/>
        <w:numPr>
          <w:ilvl w:val="1"/>
          <w:numId w:val="202"/>
        </w:numPr>
        <w:spacing w:after="240"/>
        <w:ind w:right="284"/>
        <w:jc w:val="both"/>
        <w:outlineLvl w:val="1"/>
        <w:rPr>
          <w:rFonts w:ascii="Times New Roman" w:hAnsi="Times New Roman"/>
          <w:b/>
          <w:sz w:val="24"/>
          <w:szCs w:val="24"/>
          <w:lang w:val="fr-FR" w:eastAsia="fr-FR"/>
        </w:rPr>
      </w:pPr>
      <w:bookmarkStart w:id="49" w:name="_Toc51084381"/>
      <w:bookmarkStart w:id="50" w:name="_Toc20820254"/>
      <w:bookmarkStart w:id="51" w:name="_Toc21355374"/>
      <w:r w:rsidRPr="00206F59">
        <w:rPr>
          <w:rFonts w:ascii="Times New Roman" w:hAnsi="Times New Roman"/>
          <w:b/>
          <w:sz w:val="24"/>
          <w:szCs w:val="24"/>
          <w:lang w:val="fr-FR" w:eastAsia="fr-FR"/>
        </w:rPr>
        <w:lastRenderedPageBreak/>
        <w:t>SITUATION ACTUEL</w:t>
      </w:r>
      <w:r w:rsidR="009B35B8" w:rsidRPr="00206F59">
        <w:rPr>
          <w:rFonts w:ascii="Times New Roman" w:hAnsi="Times New Roman"/>
          <w:b/>
          <w:sz w:val="24"/>
          <w:szCs w:val="24"/>
          <w:lang w:val="fr-FR" w:eastAsia="fr-FR"/>
        </w:rPr>
        <w:t>LE</w:t>
      </w:r>
      <w:r w:rsidRPr="00206F59">
        <w:rPr>
          <w:rFonts w:ascii="Times New Roman" w:hAnsi="Times New Roman"/>
          <w:b/>
          <w:sz w:val="24"/>
          <w:szCs w:val="24"/>
          <w:lang w:val="fr-FR" w:eastAsia="fr-FR"/>
        </w:rPr>
        <w:t xml:space="preserve"> PAR RAPPORT A</w:t>
      </w:r>
      <w:r w:rsidR="00247507" w:rsidRPr="00206F59">
        <w:rPr>
          <w:rFonts w:ascii="Times New Roman" w:hAnsi="Times New Roman"/>
          <w:b/>
          <w:sz w:val="24"/>
          <w:szCs w:val="24"/>
          <w:lang w:val="fr-FR" w:eastAsia="fr-FR"/>
        </w:rPr>
        <w:t xml:space="preserve"> LA</w:t>
      </w:r>
      <w:r w:rsidRPr="00206F59">
        <w:rPr>
          <w:rFonts w:ascii="Times New Roman" w:hAnsi="Times New Roman"/>
          <w:b/>
          <w:sz w:val="24"/>
          <w:szCs w:val="24"/>
          <w:lang w:val="fr-FR" w:eastAsia="fr-FR"/>
        </w:rPr>
        <w:t xml:space="preserve"> PRODUCTION D’EAU DANS LA ZONE D’INTERVENTION DU </w:t>
      </w:r>
      <w:r w:rsidR="00337F01" w:rsidRPr="00206F59">
        <w:rPr>
          <w:rFonts w:ascii="Times New Roman" w:hAnsi="Times New Roman"/>
          <w:b/>
          <w:sz w:val="24"/>
          <w:szCs w:val="24"/>
          <w:lang w:val="fr-FR" w:eastAsia="fr-FR"/>
        </w:rPr>
        <w:t>SOUS-PROJET N°1</w:t>
      </w:r>
      <w:r w:rsidRPr="00206F59">
        <w:rPr>
          <w:rFonts w:ascii="Times New Roman" w:hAnsi="Times New Roman"/>
          <w:b/>
          <w:sz w:val="24"/>
          <w:szCs w:val="24"/>
          <w:lang w:val="fr-FR" w:eastAsia="fr-FR"/>
        </w:rPr>
        <w:t xml:space="preserve"> DE PUASEE-FA</w:t>
      </w:r>
      <w:bookmarkEnd w:id="49"/>
      <w:r w:rsidRPr="00206F59">
        <w:rPr>
          <w:rFonts w:ascii="Times New Roman" w:hAnsi="Times New Roman"/>
          <w:b/>
          <w:sz w:val="24"/>
          <w:szCs w:val="24"/>
          <w:lang w:val="fr-FR" w:eastAsia="fr-FR"/>
        </w:rPr>
        <w:t xml:space="preserve"> </w:t>
      </w:r>
      <w:bookmarkEnd w:id="50"/>
      <w:bookmarkEnd w:id="51"/>
      <w:r w:rsidRPr="00206F59">
        <w:rPr>
          <w:rFonts w:ascii="Times New Roman" w:hAnsi="Times New Roman"/>
          <w:b/>
          <w:sz w:val="24"/>
          <w:szCs w:val="24"/>
          <w:lang w:val="fr-FR" w:eastAsia="fr-FR"/>
        </w:rPr>
        <w:t xml:space="preserve"> </w:t>
      </w:r>
    </w:p>
    <w:p w14:paraId="3E5C5AFE" w14:textId="77777777" w:rsidR="007F2F7A" w:rsidRPr="00206F59" w:rsidRDefault="007F2F7A" w:rsidP="007F2F7A">
      <w:pPr>
        <w:autoSpaceDE w:val="0"/>
        <w:autoSpaceDN w:val="0"/>
        <w:adjustRightInd w:val="0"/>
        <w:spacing w:before="240" w:after="240" w:line="240" w:lineRule="auto"/>
        <w:jc w:val="both"/>
        <w:rPr>
          <w:rFonts w:ascii="Times New Roman" w:eastAsia="Times New Roman" w:hAnsi="Times New Roman" w:cs="Times New Roman"/>
          <w:sz w:val="24"/>
          <w:szCs w:val="24"/>
          <w:lang w:eastAsia="x-none"/>
        </w:rPr>
      </w:pPr>
      <w:r w:rsidRPr="00206F59">
        <w:rPr>
          <w:rFonts w:ascii="Times New Roman" w:eastAsia="Times New Roman" w:hAnsi="Times New Roman" w:cs="Times New Roman"/>
          <w:sz w:val="24"/>
          <w:szCs w:val="24"/>
          <w:lang w:eastAsia="x-none"/>
        </w:rPr>
        <w:t>L'approvisionnement en eau dans la plupart des quartiers de la ville de Bissau s'effectue le plus souvent par l’utilisation de puits de faible profondeur où l'eau est extraite à l'aide de seaux ou de bidons sans subir aucun traitement ni filtration. Beaucoup de gens, soucieux de la présence éventuelle de débris ou de contamination, filtrent l’eau à travers un chiffon. A partir de ce moment, l'eau est prête à être consommée. Ce problème concerne la majorité des nouvelles zones d’expansion urbaine. De plus, le nombre de puits n'est pas élevé et il y a donc beaucoup moins qu’un puits par habitation. Ainsi, il est normal de voir des déplacements d’enfants et de femmes munis de seaux d’une maison à l’autre, pour utiliser des puits privés, avec l’autorisation de leurs propriétaires, qui se transforment ainsi en puits semi-publics.</w:t>
      </w:r>
    </w:p>
    <w:p w14:paraId="781B94C4" w14:textId="2464F925" w:rsidR="007F2F7A" w:rsidRPr="00206F59" w:rsidRDefault="00D55086" w:rsidP="007F2F7A">
      <w:pPr>
        <w:autoSpaceDE w:val="0"/>
        <w:autoSpaceDN w:val="0"/>
        <w:adjustRightInd w:val="0"/>
        <w:spacing w:before="240" w:after="240" w:line="240" w:lineRule="auto"/>
        <w:jc w:val="both"/>
        <w:rPr>
          <w:rFonts w:ascii="Times New Roman" w:eastAsia="Times New Roman" w:hAnsi="Times New Roman" w:cs="Times New Roman"/>
          <w:sz w:val="24"/>
          <w:szCs w:val="24"/>
          <w:lang w:eastAsia="x-none"/>
        </w:rPr>
      </w:pPr>
      <w:r w:rsidRPr="00206F59">
        <w:rPr>
          <w:rFonts w:ascii="Times New Roman" w:eastAsia="Times New Roman" w:hAnsi="Times New Roman" w:cs="Times New Roman"/>
          <w:noProof/>
          <w:sz w:val="24"/>
          <w:szCs w:val="24"/>
          <w:lang w:val="pt-PT" w:eastAsia="pt-PT"/>
        </w:rPr>
        <w:drawing>
          <wp:anchor distT="0" distB="0" distL="114300" distR="114300" simplePos="0" relativeHeight="251840000" behindDoc="1" locked="0" layoutInCell="1" allowOverlap="1" wp14:anchorId="28DE96BB" wp14:editId="277B89B5">
            <wp:simplePos x="0" y="0"/>
            <wp:positionH relativeFrom="column">
              <wp:posOffset>-224293</wp:posOffset>
            </wp:positionH>
            <wp:positionV relativeFrom="paragraph">
              <wp:posOffset>967519</wp:posOffset>
            </wp:positionV>
            <wp:extent cx="2204720" cy="1613535"/>
            <wp:effectExtent l="0" t="0" r="5080" b="5715"/>
            <wp:wrapTight wrapText="bothSides">
              <wp:wrapPolygon edited="0">
                <wp:start x="0" y="0"/>
                <wp:lineTo x="0" y="21421"/>
                <wp:lineTo x="21463" y="21421"/>
                <wp:lineTo x="21463" y="0"/>
                <wp:lineTo x="0" y="0"/>
              </wp:wrapPolygon>
            </wp:wrapTight>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1642.JPG"/>
                    <pic:cNvPicPr/>
                  </pic:nvPicPr>
                  <pic:blipFill>
                    <a:blip r:embed="rId44" cstate="email">
                      <a:extLst>
                        <a:ext uri="{28A0092B-C50C-407E-A947-70E740481C1C}">
                          <a14:useLocalDpi xmlns:a14="http://schemas.microsoft.com/office/drawing/2010/main"/>
                        </a:ext>
                      </a:extLst>
                    </a:blip>
                    <a:stretch>
                      <a:fillRect/>
                    </a:stretch>
                  </pic:blipFill>
                  <pic:spPr>
                    <a:xfrm>
                      <a:off x="0" y="0"/>
                      <a:ext cx="2204720" cy="1613535"/>
                    </a:xfrm>
                    <a:prstGeom prst="rect">
                      <a:avLst/>
                    </a:prstGeom>
                  </pic:spPr>
                </pic:pic>
              </a:graphicData>
            </a:graphic>
            <wp14:sizeRelV relativeFrom="margin">
              <wp14:pctHeight>0</wp14:pctHeight>
            </wp14:sizeRelV>
          </wp:anchor>
        </w:drawing>
      </w:r>
      <w:r w:rsidRPr="00206F59">
        <w:rPr>
          <w:rFonts w:ascii="Times New Roman" w:eastAsia="Times New Roman" w:hAnsi="Times New Roman" w:cs="Times New Roman"/>
          <w:noProof/>
          <w:sz w:val="24"/>
          <w:szCs w:val="24"/>
          <w:lang w:val="pt-PT" w:eastAsia="pt-PT"/>
        </w:rPr>
        <w:drawing>
          <wp:anchor distT="0" distB="0" distL="114300" distR="114300" simplePos="0" relativeHeight="251850240" behindDoc="1" locked="0" layoutInCell="1" allowOverlap="1" wp14:anchorId="5DE1BAA5" wp14:editId="495EAABD">
            <wp:simplePos x="0" y="0"/>
            <wp:positionH relativeFrom="margin">
              <wp:align>center</wp:align>
            </wp:positionH>
            <wp:positionV relativeFrom="paragraph">
              <wp:posOffset>1015061</wp:posOffset>
            </wp:positionV>
            <wp:extent cx="2162175" cy="1565910"/>
            <wp:effectExtent l="0" t="0" r="9525" b="0"/>
            <wp:wrapTight wrapText="bothSides">
              <wp:wrapPolygon edited="0">
                <wp:start x="0" y="0"/>
                <wp:lineTo x="0" y="21285"/>
                <wp:lineTo x="21505" y="21285"/>
                <wp:lineTo x="21505" y="0"/>
                <wp:lineTo x="0" y="0"/>
              </wp:wrapPolygon>
            </wp:wrapTight>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1682.JPG"/>
                    <pic:cNvPicPr/>
                  </pic:nvPicPr>
                  <pic:blipFill>
                    <a:blip r:embed="rId45" cstate="email">
                      <a:extLst>
                        <a:ext uri="{28A0092B-C50C-407E-A947-70E740481C1C}">
                          <a14:useLocalDpi xmlns:a14="http://schemas.microsoft.com/office/drawing/2010/main"/>
                        </a:ext>
                      </a:extLst>
                    </a:blip>
                    <a:stretch>
                      <a:fillRect/>
                    </a:stretch>
                  </pic:blipFill>
                  <pic:spPr>
                    <a:xfrm>
                      <a:off x="0" y="0"/>
                      <a:ext cx="2162175" cy="1565910"/>
                    </a:xfrm>
                    <a:prstGeom prst="rect">
                      <a:avLst/>
                    </a:prstGeom>
                  </pic:spPr>
                </pic:pic>
              </a:graphicData>
            </a:graphic>
            <wp14:sizeRelV relativeFrom="margin">
              <wp14:pctHeight>0</wp14:pctHeight>
            </wp14:sizeRelV>
          </wp:anchor>
        </w:drawing>
      </w:r>
      <w:r w:rsidRPr="00206F59">
        <w:rPr>
          <w:rFonts w:ascii="Times New Roman" w:eastAsia="Times New Roman" w:hAnsi="Times New Roman" w:cs="Times New Roman"/>
          <w:noProof/>
          <w:sz w:val="24"/>
          <w:szCs w:val="24"/>
          <w:lang w:val="pt-PT" w:eastAsia="pt-PT"/>
        </w:rPr>
        <w:drawing>
          <wp:anchor distT="0" distB="0" distL="114300" distR="114300" simplePos="0" relativeHeight="251860480" behindDoc="1" locked="0" layoutInCell="1" allowOverlap="1" wp14:anchorId="31DF10E9" wp14:editId="4FC8E129">
            <wp:simplePos x="0" y="0"/>
            <wp:positionH relativeFrom="margin">
              <wp:align>right</wp:align>
            </wp:positionH>
            <wp:positionV relativeFrom="paragraph">
              <wp:posOffset>1015061</wp:posOffset>
            </wp:positionV>
            <wp:extent cx="1971675" cy="1565910"/>
            <wp:effectExtent l="0" t="0" r="9525" b="0"/>
            <wp:wrapTight wrapText="bothSides">
              <wp:wrapPolygon edited="0">
                <wp:start x="0" y="0"/>
                <wp:lineTo x="0" y="21285"/>
                <wp:lineTo x="21496" y="21285"/>
                <wp:lineTo x="21496" y="0"/>
                <wp:lineTo x="0" y="0"/>
              </wp:wrapPolygon>
            </wp:wrapTight>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2561.JPG"/>
                    <pic:cNvPicPr/>
                  </pic:nvPicPr>
                  <pic:blipFill>
                    <a:blip r:embed="rId46" cstate="email">
                      <a:extLst>
                        <a:ext uri="{28A0092B-C50C-407E-A947-70E740481C1C}">
                          <a14:useLocalDpi xmlns:a14="http://schemas.microsoft.com/office/drawing/2010/main"/>
                        </a:ext>
                      </a:extLst>
                    </a:blip>
                    <a:stretch>
                      <a:fillRect/>
                    </a:stretch>
                  </pic:blipFill>
                  <pic:spPr>
                    <a:xfrm>
                      <a:off x="0" y="0"/>
                      <a:ext cx="1971675" cy="1565910"/>
                    </a:xfrm>
                    <a:prstGeom prst="rect">
                      <a:avLst/>
                    </a:prstGeom>
                  </pic:spPr>
                </pic:pic>
              </a:graphicData>
            </a:graphic>
            <wp14:sizeRelH relativeFrom="margin">
              <wp14:pctWidth>0</wp14:pctWidth>
            </wp14:sizeRelH>
            <wp14:sizeRelV relativeFrom="margin">
              <wp14:pctHeight>0</wp14:pctHeight>
            </wp14:sizeRelV>
          </wp:anchor>
        </w:drawing>
      </w:r>
      <w:r w:rsidR="007F2F7A" w:rsidRPr="00206F59">
        <w:rPr>
          <w:rFonts w:ascii="Times New Roman" w:eastAsia="Times New Roman" w:hAnsi="Times New Roman" w:cs="Times New Roman"/>
          <w:sz w:val="24"/>
          <w:szCs w:val="24"/>
          <w:lang w:eastAsia="x-none"/>
        </w:rPr>
        <w:t>Le remplacement de ces points d’eau par des Bornes Fontaines (dans une 1ére phase, et par les branchements domiciliaires dans une 2éme phase) connectées au réseau d’AEP, qui est alimenté par</w:t>
      </w:r>
      <w:r w:rsidR="00D806D6">
        <w:rPr>
          <w:rFonts w:ascii="Times New Roman" w:eastAsia="Times New Roman" w:hAnsi="Times New Roman" w:cs="Times New Roman"/>
          <w:sz w:val="24"/>
          <w:szCs w:val="24"/>
          <w:lang w:eastAsia="x-none"/>
        </w:rPr>
        <w:t xml:space="preserve"> des </w:t>
      </w:r>
      <w:r w:rsidR="00624071">
        <w:rPr>
          <w:rFonts w:ascii="Times New Roman" w:eastAsia="Times New Roman" w:hAnsi="Times New Roman" w:cs="Times New Roman"/>
          <w:sz w:val="24"/>
          <w:szCs w:val="24"/>
          <w:lang w:eastAsia="x-none"/>
        </w:rPr>
        <w:t>forages</w:t>
      </w:r>
      <w:r w:rsidR="007F2F7A" w:rsidRPr="00206F59">
        <w:rPr>
          <w:rFonts w:ascii="Times New Roman" w:eastAsia="Times New Roman" w:hAnsi="Times New Roman" w:cs="Times New Roman"/>
          <w:sz w:val="24"/>
          <w:szCs w:val="24"/>
          <w:lang w:eastAsia="x-none"/>
        </w:rPr>
        <w:t>, de bonne qualité, augmentera significativement les conditions de salubrité et de santé publique des usagers et réduisant de façon draconienne les risques de contamination, atteignant ainsi un des objectifs principaux fixés pour le PUASEE/FA.</w:t>
      </w:r>
    </w:p>
    <w:tbl>
      <w:tblPr>
        <w:tblStyle w:val="Tabelacomgrelha"/>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8"/>
        <w:gridCol w:w="3368"/>
        <w:gridCol w:w="3228"/>
      </w:tblGrid>
      <w:tr w:rsidR="00D55086" w:rsidRPr="00206F59" w14:paraId="0B3BFB37" w14:textId="77777777" w:rsidTr="003600FA">
        <w:trPr>
          <w:trHeight w:val="251"/>
        </w:trPr>
        <w:tc>
          <w:tcPr>
            <w:tcW w:w="3800" w:type="dxa"/>
          </w:tcPr>
          <w:p w14:paraId="552722E1" w14:textId="77777777" w:rsidR="00D55086" w:rsidRPr="00206F59" w:rsidRDefault="003600FA" w:rsidP="003600FA">
            <w:pPr>
              <w:pStyle w:val="Legenda"/>
              <w:spacing w:before="0" w:after="0"/>
              <w:rPr>
                <w:rFonts w:ascii="Times New Roman" w:hAnsi="Times New Roman" w:cs="Times New Roman"/>
                <w:sz w:val="16"/>
                <w:szCs w:val="16"/>
                <w:lang w:val="fr-FR"/>
              </w:rPr>
            </w:pPr>
            <w:bookmarkStart w:id="52" w:name="_Toc34921838"/>
            <w:r w:rsidRPr="00206F59">
              <w:rPr>
                <w:rFonts w:ascii="Times New Roman" w:hAnsi="Times New Roman" w:cs="Times New Roman"/>
                <w:color w:val="auto"/>
                <w:sz w:val="16"/>
                <w:szCs w:val="16"/>
                <w:lang w:val="fr-FR"/>
              </w:rPr>
              <w:t xml:space="preserve">Photo </w:t>
            </w:r>
            <w:r w:rsidRPr="00206F59">
              <w:rPr>
                <w:rFonts w:ascii="Times New Roman" w:hAnsi="Times New Roman" w:cs="Times New Roman"/>
                <w:color w:val="auto"/>
                <w:sz w:val="16"/>
                <w:szCs w:val="16"/>
                <w:lang w:val="fr-FR"/>
              </w:rPr>
              <w:fldChar w:fldCharType="begin"/>
            </w:r>
            <w:r w:rsidRPr="00206F59">
              <w:rPr>
                <w:rFonts w:ascii="Times New Roman" w:hAnsi="Times New Roman" w:cs="Times New Roman"/>
                <w:color w:val="auto"/>
                <w:sz w:val="16"/>
                <w:szCs w:val="16"/>
                <w:lang w:val="fr-FR"/>
              </w:rPr>
              <w:instrText xml:space="preserve"> SEQ Photo \* ARABIC </w:instrText>
            </w:r>
            <w:r w:rsidRPr="00206F59">
              <w:rPr>
                <w:rFonts w:ascii="Times New Roman" w:hAnsi="Times New Roman" w:cs="Times New Roman"/>
                <w:color w:val="auto"/>
                <w:sz w:val="16"/>
                <w:szCs w:val="16"/>
                <w:lang w:val="fr-FR"/>
              </w:rPr>
              <w:fldChar w:fldCharType="separate"/>
            </w:r>
            <w:r w:rsidR="00950819">
              <w:rPr>
                <w:rFonts w:ascii="Times New Roman" w:hAnsi="Times New Roman" w:cs="Times New Roman"/>
                <w:noProof/>
                <w:color w:val="auto"/>
                <w:sz w:val="16"/>
                <w:szCs w:val="16"/>
                <w:lang w:val="fr-FR"/>
              </w:rPr>
              <w:t>1</w:t>
            </w:r>
            <w:r w:rsidRPr="00206F59">
              <w:rPr>
                <w:rFonts w:ascii="Times New Roman" w:hAnsi="Times New Roman" w:cs="Times New Roman"/>
                <w:color w:val="auto"/>
                <w:sz w:val="16"/>
                <w:szCs w:val="16"/>
                <w:lang w:val="fr-FR"/>
              </w:rPr>
              <w:fldChar w:fldCharType="end"/>
            </w:r>
            <w:r w:rsidRPr="00206F59">
              <w:rPr>
                <w:rFonts w:ascii="Times New Roman" w:hAnsi="Times New Roman" w:cs="Times New Roman"/>
                <w:color w:val="auto"/>
                <w:sz w:val="16"/>
                <w:szCs w:val="16"/>
                <w:lang w:val="fr-FR"/>
              </w:rPr>
              <w:t xml:space="preserve">: </w:t>
            </w:r>
            <w:r w:rsidR="00D55086" w:rsidRPr="00206F59">
              <w:rPr>
                <w:rFonts w:ascii="Times New Roman" w:eastAsia="Times New Roman" w:hAnsi="Times New Roman" w:cs="Times New Roman"/>
                <w:b w:val="0"/>
                <w:color w:val="auto"/>
                <w:sz w:val="16"/>
                <w:szCs w:val="16"/>
                <w:lang w:val="fr-FR" w:eastAsia="x-none"/>
              </w:rPr>
              <w:t xml:space="preserve">Quartier </w:t>
            </w:r>
            <w:r w:rsidRPr="00206F59">
              <w:rPr>
                <w:rFonts w:ascii="Times New Roman" w:eastAsia="Times New Roman" w:hAnsi="Times New Roman" w:cs="Times New Roman"/>
                <w:b w:val="0"/>
                <w:color w:val="auto"/>
                <w:sz w:val="16"/>
                <w:szCs w:val="16"/>
                <w:lang w:val="fr-FR" w:eastAsia="x-none"/>
              </w:rPr>
              <w:t>Blême</w:t>
            </w:r>
            <w:r w:rsidR="00D55086" w:rsidRPr="00206F59">
              <w:rPr>
                <w:rFonts w:ascii="Times New Roman" w:eastAsia="Times New Roman" w:hAnsi="Times New Roman" w:cs="Times New Roman"/>
                <w:b w:val="0"/>
                <w:color w:val="auto"/>
                <w:sz w:val="16"/>
                <w:szCs w:val="16"/>
                <w:lang w:val="fr-FR" w:eastAsia="x-none"/>
              </w:rPr>
              <w:t xml:space="preserve"> </w:t>
            </w:r>
            <w:r w:rsidRPr="00206F59">
              <w:rPr>
                <w:rFonts w:ascii="Times New Roman" w:eastAsia="Times New Roman" w:hAnsi="Times New Roman" w:cs="Times New Roman"/>
                <w:b w:val="0"/>
                <w:color w:val="auto"/>
                <w:sz w:val="16"/>
                <w:szCs w:val="16"/>
                <w:lang w:val="fr-FR" w:eastAsia="x-none"/>
              </w:rPr>
              <w:t xml:space="preserve"> </w:t>
            </w:r>
            <w:r w:rsidR="00D55086" w:rsidRPr="00206F59">
              <w:rPr>
                <w:rFonts w:ascii="Times New Roman" w:eastAsia="Times New Roman" w:hAnsi="Times New Roman" w:cs="Times New Roman"/>
                <w:b w:val="0"/>
                <w:color w:val="auto"/>
                <w:sz w:val="16"/>
                <w:szCs w:val="16"/>
                <w:lang w:val="fr-FR" w:eastAsia="x-none"/>
              </w:rPr>
              <w:t>fontaine d’approvisionnement de la population</w:t>
            </w:r>
            <w:bookmarkEnd w:id="52"/>
          </w:p>
        </w:tc>
        <w:tc>
          <w:tcPr>
            <w:tcW w:w="3402" w:type="dxa"/>
          </w:tcPr>
          <w:p w14:paraId="5971FF5B" w14:textId="77777777" w:rsidR="00D55086" w:rsidRPr="00206F59" w:rsidRDefault="003600FA" w:rsidP="003600FA">
            <w:pPr>
              <w:autoSpaceDE w:val="0"/>
              <w:autoSpaceDN w:val="0"/>
              <w:adjustRightInd w:val="0"/>
              <w:jc w:val="center"/>
              <w:rPr>
                <w:rFonts w:ascii="Times New Roman" w:eastAsia="Times New Roman" w:hAnsi="Times New Roman" w:cs="Times New Roman"/>
                <w:sz w:val="16"/>
                <w:szCs w:val="16"/>
                <w:lang w:eastAsia="x-none"/>
              </w:rPr>
            </w:pPr>
            <w:bookmarkStart w:id="53" w:name="_Toc34921839"/>
            <w:r w:rsidRPr="00206F59">
              <w:rPr>
                <w:rFonts w:ascii="Times New Roman" w:hAnsi="Times New Roman" w:cs="Times New Roman"/>
                <w:b/>
                <w:sz w:val="16"/>
                <w:szCs w:val="16"/>
              </w:rPr>
              <w:t xml:space="preserve">Photo </w:t>
            </w:r>
            <w:r w:rsidRPr="00206F59">
              <w:rPr>
                <w:rFonts w:ascii="Times New Roman" w:hAnsi="Times New Roman" w:cs="Times New Roman"/>
                <w:b/>
                <w:sz w:val="16"/>
                <w:szCs w:val="16"/>
              </w:rPr>
              <w:fldChar w:fldCharType="begin"/>
            </w:r>
            <w:r w:rsidRPr="00206F59">
              <w:rPr>
                <w:rFonts w:ascii="Times New Roman" w:hAnsi="Times New Roman" w:cs="Times New Roman"/>
                <w:b/>
                <w:sz w:val="16"/>
                <w:szCs w:val="16"/>
              </w:rPr>
              <w:instrText xml:space="preserve"> SEQ Photo \* ARABIC </w:instrText>
            </w:r>
            <w:r w:rsidRPr="00206F59">
              <w:rPr>
                <w:rFonts w:ascii="Times New Roman" w:hAnsi="Times New Roman" w:cs="Times New Roman"/>
                <w:b/>
                <w:sz w:val="16"/>
                <w:szCs w:val="16"/>
              </w:rPr>
              <w:fldChar w:fldCharType="separate"/>
            </w:r>
            <w:r w:rsidR="00950819">
              <w:rPr>
                <w:rFonts w:ascii="Times New Roman" w:hAnsi="Times New Roman" w:cs="Times New Roman"/>
                <w:b/>
                <w:noProof/>
                <w:sz w:val="16"/>
                <w:szCs w:val="16"/>
              </w:rPr>
              <w:t>2</w:t>
            </w:r>
            <w:r w:rsidRPr="00206F59">
              <w:rPr>
                <w:rFonts w:ascii="Times New Roman" w:hAnsi="Times New Roman" w:cs="Times New Roman"/>
                <w:b/>
                <w:sz w:val="16"/>
                <w:szCs w:val="16"/>
              </w:rPr>
              <w:fldChar w:fldCharType="end"/>
            </w:r>
            <w:r w:rsidRPr="00206F59">
              <w:rPr>
                <w:rFonts w:ascii="Times New Roman" w:hAnsi="Times New Roman" w:cs="Times New Roman"/>
                <w:b/>
                <w:sz w:val="16"/>
                <w:szCs w:val="16"/>
              </w:rPr>
              <w:t>:</w:t>
            </w:r>
            <w:r w:rsidRPr="00206F59">
              <w:rPr>
                <w:rFonts w:ascii="Times New Roman" w:hAnsi="Times New Roman" w:cs="Times New Roman"/>
                <w:sz w:val="16"/>
                <w:szCs w:val="16"/>
              </w:rPr>
              <w:t xml:space="preserve"> </w:t>
            </w:r>
            <w:r w:rsidR="00D55086" w:rsidRPr="00206F59">
              <w:rPr>
                <w:rFonts w:ascii="Times New Roman" w:eastAsia="Times New Roman" w:hAnsi="Times New Roman" w:cs="Times New Roman"/>
                <w:sz w:val="16"/>
                <w:szCs w:val="16"/>
                <w:lang w:eastAsia="x-none"/>
              </w:rPr>
              <w:t>Quartier Bor, un puit d’approvisionnement pour les maisons environnantes</w:t>
            </w:r>
            <w:bookmarkEnd w:id="53"/>
          </w:p>
        </w:tc>
        <w:tc>
          <w:tcPr>
            <w:tcW w:w="3260" w:type="dxa"/>
          </w:tcPr>
          <w:p w14:paraId="055E3C4D" w14:textId="77777777" w:rsidR="00D55086" w:rsidRPr="00206F59" w:rsidRDefault="003600FA" w:rsidP="003600FA">
            <w:pPr>
              <w:keepNext/>
              <w:autoSpaceDE w:val="0"/>
              <w:autoSpaceDN w:val="0"/>
              <w:adjustRightInd w:val="0"/>
              <w:jc w:val="center"/>
              <w:rPr>
                <w:rFonts w:ascii="Times New Roman" w:eastAsia="Times New Roman" w:hAnsi="Times New Roman" w:cs="Times New Roman"/>
                <w:sz w:val="16"/>
                <w:szCs w:val="16"/>
                <w:lang w:eastAsia="x-none"/>
              </w:rPr>
            </w:pPr>
            <w:bookmarkStart w:id="54" w:name="_Toc34921840"/>
            <w:r w:rsidRPr="00206F59">
              <w:rPr>
                <w:rFonts w:ascii="Times New Roman" w:hAnsi="Times New Roman" w:cs="Times New Roman"/>
                <w:b/>
                <w:sz w:val="16"/>
                <w:szCs w:val="16"/>
              </w:rPr>
              <w:t xml:space="preserve">Photo </w:t>
            </w:r>
            <w:r w:rsidRPr="00206F59">
              <w:rPr>
                <w:rFonts w:ascii="Times New Roman" w:hAnsi="Times New Roman" w:cs="Times New Roman"/>
                <w:b/>
                <w:sz w:val="16"/>
                <w:szCs w:val="16"/>
              </w:rPr>
              <w:fldChar w:fldCharType="begin"/>
            </w:r>
            <w:r w:rsidRPr="00206F59">
              <w:rPr>
                <w:rFonts w:ascii="Times New Roman" w:hAnsi="Times New Roman" w:cs="Times New Roman"/>
                <w:b/>
                <w:sz w:val="16"/>
                <w:szCs w:val="16"/>
              </w:rPr>
              <w:instrText xml:space="preserve"> SEQ Photo \* ARABIC </w:instrText>
            </w:r>
            <w:r w:rsidRPr="00206F59">
              <w:rPr>
                <w:rFonts w:ascii="Times New Roman" w:hAnsi="Times New Roman" w:cs="Times New Roman"/>
                <w:b/>
                <w:sz w:val="16"/>
                <w:szCs w:val="16"/>
              </w:rPr>
              <w:fldChar w:fldCharType="separate"/>
            </w:r>
            <w:r w:rsidR="00950819">
              <w:rPr>
                <w:rFonts w:ascii="Times New Roman" w:hAnsi="Times New Roman" w:cs="Times New Roman"/>
                <w:b/>
                <w:noProof/>
                <w:sz w:val="16"/>
                <w:szCs w:val="16"/>
              </w:rPr>
              <w:t>3</w:t>
            </w:r>
            <w:r w:rsidRPr="00206F59">
              <w:rPr>
                <w:rFonts w:ascii="Times New Roman" w:hAnsi="Times New Roman" w:cs="Times New Roman"/>
                <w:b/>
                <w:sz w:val="16"/>
                <w:szCs w:val="16"/>
              </w:rPr>
              <w:fldChar w:fldCharType="end"/>
            </w:r>
            <w:r w:rsidRPr="00206F59">
              <w:rPr>
                <w:rFonts w:ascii="Times New Roman" w:hAnsi="Times New Roman" w:cs="Times New Roman"/>
                <w:b/>
                <w:sz w:val="16"/>
                <w:szCs w:val="16"/>
              </w:rPr>
              <w:t>:</w:t>
            </w:r>
            <w:r w:rsidRPr="00206F59">
              <w:rPr>
                <w:rFonts w:ascii="Times New Roman" w:hAnsi="Times New Roman" w:cs="Times New Roman"/>
                <w:sz w:val="16"/>
                <w:szCs w:val="16"/>
              </w:rPr>
              <w:t xml:space="preserve"> </w:t>
            </w:r>
            <w:r w:rsidR="00BB0908" w:rsidRPr="00206F59">
              <w:rPr>
                <w:rFonts w:ascii="Times New Roman" w:eastAsia="Times New Roman" w:hAnsi="Times New Roman" w:cs="Times New Roman"/>
                <w:sz w:val="16"/>
                <w:szCs w:val="16"/>
                <w:lang w:eastAsia="x-none"/>
              </w:rPr>
              <w:t>Quartier Afia</w:t>
            </w:r>
            <w:r w:rsidR="00D55086" w:rsidRPr="00206F59">
              <w:rPr>
                <w:rFonts w:ascii="Times New Roman" w:eastAsia="Times New Roman" w:hAnsi="Times New Roman" w:cs="Times New Roman"/>
                <w:sz w:val="16"/>
                <w:szCs w:val="16"/>
                <w:lang w:eastAsia="x-none"/>
              </w:rPr>
              <w:t>, un source d’</w:t>
            </w:r>
            <w:r w:rsidR="00BB0908" w:rsidRPr="00206F59">
              <w:rPr>
                <w:rFonts w:ascii="Times New Roman" w:eastAsia="Times New Roman" w:hAnsi="Times New Roman" w:cs="Times New Roman"/>
                <w:sz w:val="16"/>
                <w:szCs w:val="16"/>
                <w:lang w:eastAsia="x-none"/>
              </w:rPr>
              <w:t>approvisionnement de</w:t>
            </w:r>
            <w:r w:rsidR="00D55086" w:rsidRPr="00206F59">
              <w:rPr>
                <w:rFonts w:ascii="Times New Roman" w:eastAsia="Times New Roman" w:hAnsi="Times New Roman" w:cs="Times New Roman"/>
                <w:sz w:val="16"/>
                <w:szCs w:val="16"/>
                <w:lang w:eastAsia="x-none"/>
              </w:rPr>
              <w:t xml:space="preserve"> la population (distance environ 1.5km entre les habitations et le source)</w:t>
            </w:r>
            <w:bookmarkEnd w:id="54"/>
          </w:p>
        </w:tc>
      </w:tr>
    </w:tbl>
    <w:p w14:paraId="17212B06" w14:textId="77777777" w:rsidR="007F2F7A" w:rsidRPr="00206F59" w:rsidRDefault="007F2F7A" w:rsidP="002E13A8">
      <w:pPr>
        <w:pStyle w:val="PargrafodaLista"/>
        <w:numPr>
          <w:ilvl w:val="2"/>
          <w:numId w:val="219"/>
        </w:numPr>
        <w:autoSpaceDE w:val="0"/>
        <w:autoSpaceDN w:val="0"/>
        <w:adjustRightInd w:val="0"/>
        <w:spacing w:before="240" w:after="240" w:line="240" w:lineRule="auto"/>
        <w:jc w:val="both"/>
        <w:outlineLvl w:val="2"/>
        <w:rPr>
          <w:rFonts w:ascii="Times New Roman" w:eastAsia="Times New Roman" w:hAnsi="Times New Roman"/>
          <w:b/>
          <w:sz w:val="24"/>
          <w:szCs w:val="24"/>
          <w:lang w:val="fr-FR"/>
        </w:rPr>
      </w:pPr>
      <w:bookmarkStart w:id="55" w:name="_Toc51084382"/>
      <w:r w:rsidRPr="00206F59">
        <w:rPr>
          <w:rFonts w:ascii="Times New Roman" w:eastAsia="Times New Roman" w:hAnsi="Times New Roman"/>
          <w:b/>
          <w:sz w:val="24"/>
          <w:szCs w:val="24"/>
          <w:lang w:val="fr-FR"/>
        </w:rPr>
        <w:t>Les forages existants</w:t>
      </w:r>
      <w:bookmarkEnd w:id="55"/>
      <w:r w:rsidRPr="00206F59">
        <w:rPr>
          <w:rFonts w:ascii="Times New Roman" w:eastAsia="Times New Roman" w:hAnsi="Times New Roman"/>
          <w:b/>
          <w:sz w:val="24"/>
          <w:szCs w:val="24"/>
          <w:lang w:val="fr-FR"/>
        </w:rPr>
        <w:t xml:space="preserve"> </w:t>
      </w:r>
    </w:p>
    <w:p w14:paraId="6E7C47F0" w14:textId="77777777" w:rsidR="007F2F7A" w:rsidRPr="00206F59" w:rsidRDefault="007F2F7A" w:rsidP="007F2F7A">
      <w:pPr>
        <w:spacing w:after="0" w:line="240" w:lineRule="auto"/>
        <w:jc w:val="both"/>
        <w:rPr>
          <w:rFonts w:ascii="Times New Roman" w:eastAsia="Times New Roman" w:hAnsi="Times New Roman" w:cs="Times New Roman"/>
          <w:sz w:val="24"/>
          <w:szCs w:val="24"/>
        </w:rPr>
      </w:pPr>
      <w:r w:rsidRPr="00206F59">
        <w:rPr>
          <w:rFonts w:ascii="Times New Roman" w:eastAsia="Times New Roman" w:hAnsi="Times New Roman" w:cs="Times New Roman"/>
          <w:sz w:val="24"/>
          <w:szCs w:val="24"/>
        </w:rPr>
        <w:t>La ville de Bissau est alimentée par 16 forages profonds captant la nappe du maestrichtien sur une profondeur pouvant atteindre 270 m. Cette nappe présente globalement une eau de bonne qualité, ne nécessitant pas de traitement préalable. Les plus anciens forages remontent à l’année 1970. Les plus anciens forages (exécutés en 1970) font actuellement l’objet d’un programme de rénovation en raison de leur vieillissement et de la chute de leurs caractéristiques hydrodynamiques.</w:t>
      </w:r>
    </w:p>
    <w:p w14:paraId="30E0BC52" w14:textId="77777777" w:rsidR="007F2F7A" w:rsidRPr="00206F59" w:rsidRDefault="007F2F7A" w:rsidP="007F2F7A">
      <w:pPr>
        <w:spacing w:after="0" w:line="240" w:lineRule="auto"/>
        <w:jc w:val="both"/>
        <w:rPr>
          <w:rFonts w:ascii="Times New Roman" w:eastAsia="Times New Roman" w:hAnsi="Times New Roman" w:cs="Times New Roman"/>
          <w:sz w:val="24"/>
          <w:szCs w:val="24"/>
        </w:rPr>
      </w:pPr>
    </w:p>
    <w:p w14:paraId="38A572A0" w14:textId="77777777" w:rsidR="007F2F7A" w:rsidRPr="00206F59" w:rsidRDefault="007F2F7A" w:rsidP="007F2F7A">
      <w:pPr>
        <w:spacing w:after="0" w:line="240" w:lineRule="auto"/>
        <w:jc w:val="both"/>
        <w:rPr>
          <w:rFonts w:ascii="Times New Roman" w:eastAsia="Times New Roman" w:hAnsi="Times New Roman" w:cs="Times New Roman"/>
          <w:sz w:val="24"/>
          <w:szCs w:val="24"/>
        </w:rPr>
      </w:pPr>
      <w:r w:rsidRPr="00206F59">
        <w:rPr>
          <w:rFonts w:ascii="Times New Roman" w:eastAsia="Times New Roman" w:hAnsi="Times New Roman" w:cs="Times New Roman"/>
          <w:sz w:val="24"/>
          <w:szCs w:val="24"/>
        </w:rPr>
        <w:t>Trois nouveaux forages ont aussi été construits en 2015 : Forage d’Alto Crim (250m</w:t>
      </w:r>
      <w:r w:rsidRPr="00206F59">
        <w:rPr>
          <w:rFonts w:ascii="Times New Roman" w:eastAsia="Times New Roman" w:hAnsi="Times New Roman" w:cs="Times New Roman"/>
          <w:sz w:val="24"/>
          <w:szCs w:val="24"/>
          <w:vertAlign w:val="superscript"/>
        </w:rPr>
        <w:t>3</w:t>
      </w:r>
      <w:r w:rsidRPr="00206F59">
        <w:rPr>
          <w:rFonts w:ascii="Times New Roman" w:eastAsia="Times New Roman" w:hAnsi="Times New Roman" w:cs="Times New Roman"/>
          <w:sz w:val="24"/>
          <w:szCs w:val="24"/>
        </w:rPr>
        <w:t>/h), forage de Bra-Escola Técnica (250m</w:t>
      </w:r>
      <w:r w:rsidRPr="00206F59">
        <w:rPr>
          <w:rFonts w:ascii="Times New Roman" w:eastAsia="Times New Roman" w:hAnsi="Times New Roman" w:cs="Times New Roman"/>
          <w:sz w:val="24"/>
          <w:szCs w:val="24"/>
          <w:vertAlign w:val="superscript"/>
        </w:rPr>
        <w:t>3</w:t>
      </w:r>
      <w:r w:rsidRPr="00206F59">
        <w:rPr>
          <w:rFonts w:ascii="Times New Roman" w:eastAsia="Times New Roman" w:hAnsi="Times New Roman" w:cs="Times New Roman"/>
          <w:sz w:val="24"/>
          <w:szCs w:val="24"/>
        </w:rPr>
        <w:t>/h) et forage de Guinée-Télécom (250m</w:t>
      </w:r>
      <w:r w:rsidRPr="00206F59">
        <w:rPr>
          <w:rFonts w:ascii="Times New Roman" w:eastAsia="Times New Roman" w:hAnsi="Times New Roman" w:cs="Times New Roman"/>
          <w:sz w:val="24"/>
          <w:szCs w:val="24"/>
          <w:vertAlign w:val="superscript"/>
        </w:rPr>
        <w:t>3</w:t>
      </w:r>
      <w:r w:rsidRPr="00206F59">
        <w:rPr>
          <w:rFonts w:ascii="Times New Roman" w:eastAsia="Times New Roman" w:hAnsi="Times New Roman" w:cs="Times New Roman"/>
          <w:sz w:val="24"/>
          <w:szCs w:val="24"/>
        </w:rPr>
        <w:t>/h).</w:t>
      </w:r>
    </w:p>
    <w:p w14:paraId="3E2B3FFD" w14:textId="77777777" w:rsidR="007F2F7A" w:rsidRPr="00206F59" w:rsidRDefault="007F2F7A" w:rsidP="007F2F7A">
      <w:pPr>
        <w:spacing w:after="0" w:line="240" w:lineRule="auto"/>
        <w:jc w:val="both"/>
        <w:rPr>
          <w:rFonts w:ascii="Times New Roman" w:eastAsia="Times New Roman" w:hAnsi="Times New Roman" w:cs="Times New Roman"/>
          <w:sz w:val="24"/>
          <w:szCs w:val="24"/>
        </w:rPr>
      </w:pPr>
    </w:p>
    <w:p w14:paraId="1C429AEA" w14:textId="77777777" w:rsidR="007F2F7A" w:rsidRPr="00206F59" w:rsidRDefault="007F2F7A" w:rsidP="00383120">
      <w:pPr>
        <w:spacing w:after="0" w:line="240" w:lineRule="auto"/>
        <w:jc w:val="both"/>
        <w:rPr>
          <w:rFonts w:ascii="Times New Roman" w:eastAsia="Times New Roman" w:hAnsi="Times New Roman" w:cs="Times New Roman"/>
          <w:sz w:val="24"/>
          <w:szCs w:val="24"/>
        </w:rPr>
      </w:pPr>
      <w:r w:rsidRPr="00206F59">
        <w:rPr>
          <w:rFonts w:ascii="Times New Roman" w:eastAsia="Times New Roman" w:hAnsi="Times New Roman" w:cs="Times New Roman"/>
          <w:sz w:val="24"/>
          <w:szCs w:val="24"/>
        </w:rPr>
        <w:t>La capacité maximale de production journalière actuelle, considérant une moyenne de 15,5 heures de fonctionnement par jour, est donc de ±34 000 m</w:t>
      </w:r>
      <w:r w:rsidRPr="00206F59">
        <w:rPr>
          <w:rFonts w:ascii="Times New Roman" w:eastAsia="Times New Roman" w:hAnsi="Times New Roman" w:cs="Times New Roman"/>
          <w:sz w:val="24"/>
          <w:szCs w:val="24"/>
          <w:vertAlign w:val="superscript"/>
        </w:rPr>
        <w:t>3</w:t>
      </w:r>
      <w:r w:rsidR="00383120" w:rsidRPr="00206F59">
        <w:rPr>
          <w:rStyle w:val="fontstyle01"/>
        </w:rPr>
        <w:t>.</w:t>
      </w:r>
    </w:p>
    <w:p w14:paraId="423DB9DB" w14:textId="77777777" w:rsidR="007F2F7A" w:rsidRPr="00206F59" w:rsidRDefault="007F2F7A" w:rsidP="007F2F7A">
      <w:pPr>
        <w:spacing w:after="0" w:line="240" w:lineRule="auto"/>
        <w:jc w:val="both"/>
        <w:rPr>
          <w:rFonts w:ascii="Times New Roman" w:eastAsia="Times New Roman" w:hAnsi="Times New Roman" w:cs="Times New Roman"/>
          <w:sz w:val="24"/>
          <w:szCs w:val="24"/>
        </w:rPr>
      </w:pPr>
    </w:p>
    <w:p w14:paraId="550FDEE6" w14:textId="77777777" w:rsidR="007F2F7A" w:rsidRPr="00206F59" w:rsidRDefault="00383120" w:rsidP="00383120">
      <w:pPr>
        <w:spacing w:after="0" w:line="240" w:lineRule="auto"/>
        <w:jc w:val="both"/>
        <w:rPr>
          <w:rFonts w:ascii="Times New Roman" w:eastAsia="Times New Roman" w:hAnsi="Times New Roman" w:cs="Times New Roman"/>
          <w:b/>
          <w:color w:val="000000"/>
          <w:sz w:val="24"/>
          <w:szCs w:val="24"/>
        </w:rPr>
      </w:pPr>
      <w:r w:rsidRPr="00206F59">
        <w:rPr>
          <w:rStyle w:val="fontstyle01"/>
          <w:rFonts w:ascii="Times New Roman" w:hAnsi="Times New Roman" w:cs="Times New Roman"/>
          <w:b w:val="0"/>
          <w:sz w:val="24"/>
          <w:szCs w:val="24"/>
        </w:rPr>
        <w:t xml:space="preserve">La demande estimée en jour moyen (pour 2020) est de 32.519 </w:t>
      </w:r>
      <w:r w:rsidRPr="00206F59">
        <w:rPr>
          <w:rStyle w:val="fontstyle21"/>
          <w:rFonts w:ascii="Times New Roman" w:hAnsi="Times New Roman" w:cs="Times New Roman"/>
          <w:sz w:val="24"/>
          <w:szCs w:val="24"/>
        </w:rPr>
        <w:t>m3</w:t>
      </w:r>
      <w:r w:rsidR="009D313A" w:rsidRPr="00206F59">
        <w:rPr>
          <w:rStyle w:val="fontstyle21"/>
          <w:rFonts w:ascii="Times New Roman" w:hAnsi="Times New Roman" w:cs="Times New Roman"/>
          <w:sz w:val="24"/>
          <w:szCs w:val="24"/>
        </w:rPr>
        <w:t xml:space="preserve"> </w:t>
      </w:r>
      <w:r w:rsidRPr="00206F59">
        <w:rPr>
          <w:rStyle w:val="fontstyle21"/>
          <w:rFonts w:ascii="Times New Roman" w:hAnsi="Times New Roman" w:cs="Times New Roman"/>
          <w:sz w:val="24"/>
          <w:szCs w:val="24"/>
        </w:rPr>
        <w:t>(qui correspondent à</w:t>
      </w:r>
      <w:r w:rsidRPr="00206F59">
        <w:rPr>
          <w:rStyle w:val="fontstyle21"/>
          <w:rFonts w:ascii="Times New Roman" w:hAnsi="Times New Roman" w:cs="Times New Roman"/>
          <w:b/>
          <w:sz w:val="24"/>
          <w:szCs w:val="24"/>
        </w:rPr>
        <w:t xml:space="preserve"> </w:t>
      </w:r>
      <w:r w:rsidRPr="00206F59">
        <w:rPr>
          <w:rStyle w:val="fontstyle01"/>
          <w:rFonts w:ascii="Times New Roman" w:hAnsi="Times New Roman" w:cs="Times New Roman"/>
          <w:b w:val="0"/>
          <w:sz w:val="24"/>
          <w:szCs w:val="24"/>
        </w:rPr>
        <w:t>14 h 45 min</w:t>
      </w:r>
      <w:r w:rsidRPr="00206F59">
        <w:rPr>
          <w:rFonts w:ascii="Times New Roman" w:hAnsi="Times New Roman" w:cs="Times New Roman"/>
          <w:b/>
          <w:color w:val="000000"/>
          <w:sz w:val="24"/>
          <w:szCs w:val="24"/>
        </w:rPr>
        <w:br/>
      </w:r>
      <w:r w:rsidRPr="00206F59">
        <w:rPr>
          <w:rStyle w:val="fontstyle01"/>
          <w:rFonts w:ascii="Times New Roman" w:hAnsi="Times New Roman" w:cs="Times New Roman"/>
          <w:b w:val="0"/>
          <w:sz w:val="24"/>
          <w:szCs w:val="24"/>
        </w:rPr>
        <w:t xml:space="preserve">de pompage à 100% de capacité de tous les forages disponibles </w:t>
      </w:r>
      <w:r w:rsidRPr="00206F59">
        <w:rPr>
          <w:rStyle w:val="fontstyle21"/>
          <w:rFonts w:ascii="Times New Roman" w:hAnsi="Times New Roman" w:cs="Times New Roman"/>
          <w:b/>
          <w:sz w:val="24"/>
          <w:szCs w:val="24"/>
        </w:rPr>
        <w:t xml:space="preserve">) </w:t>
      </w:r>
      <w:r w:rsidRPr="00206F59">
        <w:rPr>
          <w:rStyle w:val="fontstyle01"/>
          <w:rFonts w:ascii="Times New Roman" w:hAnsi="Times New Roman" w:cs="Times New Roman"/>
          <w:b w:val="0"/>
          <w:sz w:val="24"/>
          <w:szCs w:val="24"/>
        </w:rPr>
        <w:t>et en jour de pointe elle est de</w:t>
      </w:r>
      <w:r w:rsidRPr="00206F59">
        <w:rPr>
          <w:rFonts w:ascii="Times New Roman" w:hAnsi="Times New Roman" w:cs="Times New Roman"/>
          <w:b/>
          <w:color w:val="000000"/>
          <w:sz w:val="24"/>
          <w:szCs w:val="24"/>
        </w:rPr>
        <w:br/>
      </w:r>
      <w:r w:rsidRPr="00206F59">
        <w:rPr>
          <w:rStyle w:val="fontstyle01"/>
          <w:rFonts w:ascii="Times New Roman" w:hAnsi="Times New Roman" w:cs="Times New Roman"/>
          <w:b w:val="0"/>
          <w:sz w:val="24"/>
          <w:szCs w:val="24"/>
        </w:rPr>
        <w:t xml:space="preserve">35.771 </w:t>
      </w:r>
      <w:r w:rsidRPr="00206F59">
        <w:rPr>
          <w:rStyle w:val="fontstyle21"/>
          <w:rFonts w:ascii="Times New Roman" w:hAnsi="Times New Roman" w:cs="Times New Roman"/>
          <w:sz w:val="24"/>
          <w:szCs w:val="24"/>
        </w:rPr>
        <w:t>m3</w:t>
      </w:r>
      <w:r w:rsidR="009D313A" w:rsidRPr="00206F59">
        <w:rPr>
          <w:rStyle w:val="fontstyle21"/>
          <w:rFonts w:ascii="Times New Roman" w:hAnsi="Times New Roman" w:cs="Times New Roman"/>
          <w:sz w:val="24"/>
          <w:szCs w:val="24"/>
        </w:rPr>
        <w:t xml:space="preserve"> </w:t>
      </w:r>
      <w:r w:rsidRPr="00206F59">
        <w:rPr>
          <w:rStyle w:val="fontstyle01"/>
          <w:rFonts w:ascii="Times New Roman" w:hAnsi="Times New Roman" w:cs="Times New Roman"/>
          <w:sz w:val="24"/>
          <w:szCs w:val="24"/>
        </w:rPr>
        <w:t>(</w:t>
      </w:r>
      <w:r w:rsidRPr="00206F59">
        <w:rPr>
          <w:rStyle w:val="fontstyle01"/>
          <w:rFonts w:ascii="Times New Roman" w:hAnsi="Times New Roman" w:cs="Times New Roman"/>
          <w:b w:val="0"/>
          <w:sz w:val="24"/>
          <w:szCs w:val="24"/>
        </w:rPr>
        <w:t>16 h 15 min de pompage</w:t>
      </w:r>
      <w:r w:rsidRPr="00206F59">
        <w:rPr>
          <w:rStyle w:val="fontstyle21"/>
          <w:rFonts w:ascii="Times New Roman" w:hAnsi="Times New Roman" w:cs="Times New Roman"/>
          <w:b/>
          <w:sz w:val="24"/>
          <w:szCs w:val="24"/>
        </w:rPr>
        <w:t>)</w:t>
      </w:r>
      <w:r w:rsidR="009D313A" w:rsidRPr="00206F59">
        <w:rPr>
          <w:rStyle w:val="fontstyle21"/>
          <w:rFonts w:ascii="Times New Roman" w:hAnsi="Times New Roman" w:cs="Times New Roman"/>
          <w:b/>
          <w:sz w:val="24"/>
          <w:szCs w:val="24"/>
        </w:rPr>
        <w:t>.</w:t>
      </w:r>
    </w:p>
    <w:p w14:paraId="5CE6FD50" w14:textId="77777777" w:rsidR="00383120" w:rsidRPr="00206F59" w:rsidRDefault="00383120" w:rsidP="007F2F7A">
      <w:pPr>
        <w:spacing w:after="0" w:line="240" w:lineRule="auto"/>
        <w:jc w:val="both"/>
        <w:rPr>
          <w:rFonts w:ascii="Times New Roman" w:eastAsia="Times New Roman" w:hAnsi="Times New Roman" w:cs="Times New Roman"/>
          <w:sz w:val="24"/>
          <w:szCs w:val="24"/>
        </w:rPr>
      </w:pPr>
    </w:p>
    <w:p w14:paraId="2490C526" w14:textId="77777777" w:rsidR="007F2F7A" w:rsidRPr="00206F59" w:rsidRDefault="007F2F7A" w:rsidP="007F2F7A">
      <w:pPr>
        <w:spacing w:after="0" w:line="240" w:lineRule="auto"/>
        <w:jc w:val="both"/>
        <w:rPr>
          <w:rFonts w:ascii="Times New Roman" w:eastAsia="Times New Roman" w:hAnsi="Times New Roman" w:cs="Times New Roman"/>
          <w:sz w:val="24"/>
          <w:szCs w:val="24"/>
        </w:rPr>
      </w:pPr>
      <w:r w:rsidRPr="00206F59">
        <w:rPr>
          <w:rFonts w:ascii="Times New Roman" w:eastAsia="Times New Roman" w:hAnsi="Times New Roman" w:cs="Times New Roman"/>
          <w:sz w:val="24"/>
          <w:szCs w:val="24"/>
        </w:rPr>
        <w:t xml:space="preserve">Le temps de fonctionnement des GEP est estimée en 15 heures par jour pour tenir compte des périodes de coupure d’énergie électrique et surtout de la faible capacité de réservation intra-journalière (qui oblige à ce que le temps de fonctionnement des forages soit pratiquement le même que celui de consommation </w:t>
      </w:r>
      <w:r w:rsidRPr="00206F59">
        <w:rPr>
          <w:rFonts w:ascii="Times New Roman" w:eastAsia="Times New Roman" w:hAnsi="Times New Roman" w:cs="Times New Roman"/>
          <w:sz w:val="24"/>
          <w:szCs w:val="24"/>
        </w:rPr>
        <w:lastRenderedPageBreak/>
        <w:t>des ménages). À l’horizon du projet (2040) cette capacite devra être de 76.280 m3/jour (pointe). Il faudra donc mettre en œuvre entre 2020 et 2040 environ 10 nouveaux forages de capacité 250 m</w:t>
      </w:r>
      <w:r w:rsidRPr="00206F59">
        <w:rPr>
          <w:rFonts w:ascii="Times New Roman" w:eastAsia="Times New Roman" w:hAnsi="Times New Roman" w:cs="Times New Roman"/>
          <w:sz w:val="24"/>
          <w:szCs w:val="24"/>
          <w:vertAlign w:val="superscript"/>
        </w:rPr>
        <w:t>3</w:t>
      </w:r>
      <w:r w:rsidRPr="00206F59">
        <w:rPr>
          <w:rFonts w:ascii="Times New Roman" w:eastAsia="Times New Roman" w:hAnsi="Times New Roman" w:cs="Times New Roman"/>
          <w:sz w:val="24"/>
          <w:szCs w:val="24"/>
        </w:rPr>
        <w:t>/h. Ce chiffre pourra être réduit si la capacité de réservation est augmentée de façon à permettre une période de fonctionnement des GEP supérieure à 15 heures par jour.</w:t>
      </w:r>
    </w:p>
    <w:p w14:paraId="60E80989" w14:textId="77777777" w:rsidR="005C7E14" w:rsidRPr="00206F59" w:rsidRDefault="005C7E14" w:rsidP="007F2F7A">
      <w:pPr>
        <w:spacing w:after="0" w:line="240" w:lineRule="auto"/>
        <w:jc w:val="both"/>
        <w:rPr>
          <w:rFonts w:ascii="Times New Roman" w:eastAsia="Times New Roman" w:hAnsi="Times New Roman" w:cs="Times New Roman"/>
          <w:sz w:val="24"/>
          <w:szCs w:val="24"/>
        </w:rPr>
      </w:pPr>
    </w:p>
    <w:p w14:paraId="40C2B897" w14:textId="77777777" w:rsidR="005C7E14" w:rsidRPr="00206F59" w:rsidRDefault="005C7E14" w:rsidP="005C7E14">
      <w:pPr>
        <w:spacing w:after="0" w:line="240" w:lineRule="auto"/>
        <w:jc w:val="both"/>
        <w:rPr>
          <w:rStyle w:val="fontstyle01"/>
          <w:rFonts w:ascii="Times New Roman" w:hAnsi="Times New Roman" w:cs="Times New Roman"/>
          <w:b w:val="0"/>
          <w:sz w:val="24"/>
          <w:szCs w:val="24"/>
        </w:rPr>
      </w:pPr>
      <w:r w:rsidRPr="00206F59">
        <w:rPr>
          <w:rStyle w:val="fontstyle01"/>
          <w:rFonts w:ascii="Times New Roman" w:hAnsi="Times New Roman" w:cs="Times New Roman"/>
          <w:b w:val="0"/>
          <w:sz w:val="24"/>
          <w:szCs w:val="24"/>
        </w:rPr>
        <w:t>En outre, pour améliorer et contrôler le réseau de la distribution d’eau potable de la ville de Bissau,</w:t>
      </w:r>
      <w:r w:rsidRPr="00206F59">
        <w:rPr>
          <w:rFonts w:ascii="Times New Roman" w:hAnsi="Times New Roman" w:cs="Times New Roman"/>
          <w:b/>
          <w:color w:val="000000"/>
          <w:sz w:val="24"/>
          <w:szCs w:val="24"/>
        </w:rPr>
        <w:br/>
      </w:r>
      <w:r w:rsidR="00BB0908" w:rsidRPr="00206F59">
        <w:rPr>
          <w:rStyle w:val="fontstyle01"/>
          <w:rFonts w:ascii="Times New Roman" w:hAnsi="Times New Roman" w:cs="Times New Roman"/>
          <w:b w:val="0"/>
          <w:sz w:val="24"/>
          <w:szCs w:val="24"/>
        </w:rPr>
        <w:t>il a été recommandé</w:t>
      </w:r>
      <w:r w:rsidRPr="00206F59">
        <w:rPr>
          <w:rStyle w:val="fontstyle01"/>
          <w:rFonts w:ascii="Times New Roman" w:hAnsi="Times New Roman" w:cs="Times New Roman"/>
          <w:b w:val="0"/>
          <w:sz w:val="24"/>
          <w:szCs w:val="24"/>
        </w:rPr>
        <w:t xml:space="preserve"> dans les études précédentes de diviser la ville en secteurs de distribution.</w:t>
      </w:r>
      <w:r w:rsidRPr="00206F59">
        <w:rPr>
          <w:rFonts w:ascii="Times New Roman" w:hAnsi="Times New Roman" w:cs="Times New Roman"/>
          <w:b/>
          <w:color w:val="000000"/>
          <w:sz w:val="24"/>
          <w:szCs w:val="24"/>
        </w:rPr>
        <w:br/>
      </w:r>
      <w:r w:rsidRPr="00206F59">
        <w:rPr>
          <w:rStyle w:val="fontstyle01"/>
          <w:rFonts w:ascii="Times New Roman" w:hAnsi="Times New Roman" w:cs="Times New Roman"/>
          <w:b w:val="0"/>
          <w:sz w:val="24"/>
          <w:szCs w:val="24"/>
        </w:rPr>
        <w:t>Chaque étage sera donc divisé en secteurs</w:t>
      </w:r>
      <w:r w:rsidR="00444046" w:rsidRPr="00206F59">
        <w:rPr>
          <w:rStyle w:val="fontstyle01"/>
          <w:rFonts w:ascii="Times New Roman" w:hAnsi="Times New Roman" w:cs="Times New Roman"/>
          <w:b w:val="0"/>
          <w:sz w:val="24"/>
          <w:szCs w:val="24"/>
        </w:rPr>
        <w:t>.</w:t>
      </w:r>
    </w:p>
    <w:p w14:paraId="0930614F" w14:textId="77777777" w:rsidR="005C7E14" w:rsidRPr="00206F59" w:rsidRDefault="005C7E14" w:rsidP="005C7E14">
      <w:pPr>
        <w:spacing w:after="0" w:line="240" w:lineRule="auto"/>
        <w:jc w:val="both"/>
        <w:rPr>
          <w:rStyle w:val="fontstyle01"/>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4962"/>
      </w:tblGrid>
      <w:tr w:rsidR="005C7E14" w:rsidRPr="00206F59" w14:paraId="4891009E" w14:textId="77777777" w:rsidTr="00D55086">
        <w:tc>
          <w:tcPr>
            <w:tcW w:w="5103" w:type="dxa"/>
            <w:tcBorders>
              <w:bottom w:val="nil"/>
            </w:tcBorders>
          </w:tcPr>
          <w:p w14:paraId="2011CF1F" w14:textId="77777777" w:rsidR="005C7E14" w:rsidRPr="00206F59" w:rsidRDefault="005C7E14" w:rsidP="00444046">
            <w:pPr>
              <w:spacing w:after="0" w:line="240" w:lineRule="auto"/>
              <w:jc w:val="center"/>
              <w:rPr>
                <w:rFonts w:ascii="Times New Roman" w:eastAsia="Times New Roman" w:hAnsi="Times New Roman" w:cs="Times New Roman"/>
                <w:b/>
                <w:noProof/>
                <w:sz w:val="20"/>
                <w:szCs w:val="20"/>
              </w:rPr>
            </w:pPr>
            <w:r w:rsidRPr="00206F59">
              <w:rPr>
                <w:rFonts w:ascii="Times New Roman" w:eastAsia="Times New Roman" w:hAnsi="Times New Roman" w:cs="Times New Roman"/>
                <w:b/>
                <w:noProof/>
                <w:sz w:val="20"/>
                <w:szCs w:val="20"/>
              </w:rPr>
              <w:t>FORAGES DE L’ETAGE 1</w:t>
            </w:r>
          </w:p>
        </w:tc>
        <w:tc>
          <w:tcPr>
            <w:tcW w:w="4962" w:type="dxa"/>
            <w:tcBorders>
              <w:bottom w:val="nil"/>
            </w:tcBorders>
          </w:tcPr>
          <w:p w14:paraId="66438D4F" w14:textId="77777777" w:rsidR="005C7E14" w:rsidRPr="00206F59" w:rsidRDefault="005C7E14" w:rsidP="00444046">
            <w:pPr>
              <w:spacing w:after="0" w:line="240" w:lineRule="auto"/>
              <w:jc w:val="center"/>
              <w:rPr>
                <w:rFonts w:ascii="Times New Roman" w:eastAsia="Times New Roman" w:hAnsi="Times New Roman" w:cs="Times New Roman"/>
                <w:b/>
                <w:noProof/>
                <w:sz w:val="20"/>
                <w:szCs w:val="20"/>
              </w:rPr>
            </w:pPr>
            <w:r w:rsidRPr="00206F59">
              <w:rPr>
                <w:rFonts w:ascii="Times New Roman" w:eastAsia="Times New Roman" w:hAnsi="Times New Roman" w:cs="Times New Roman"/>
                <w:b/>
                <w:noProof/>
                <w:sz w:val="20"/>
                <w:szCs w:val="20"/>
              </w:rPr>
              <w:t>FORAGES DE L’ETAGE 2</w:t>
            </w:r>
          </w:p>
        </w:tc>
      </w:tr>
      <w:tr w:rsidR="005C7E14" w:rsidRPr="005010CE" w14:paraId="7BB12682" w14:textId="77777777" w:rsidTr="00D55086">
        <w:trPr>
          <w:trHeight w:val="593"/>
        </w:trPr>
        <w:tc>
          <w:tcPr>
            <w:tcW w:w="5103" w:type="dxa"/>
            <w:tcBorders>
              <w:top w:val="nil"/>
              <w:bottom w:val="nil"/>
            </w:tcBorders>
          </w:tcPr>
          <w:p w14:paraId="7DD17CF8" w14:textId="77777777" w:rsidR="005C7E14" w:rsidRPr="00206F59" w:rsidRDefault="005C7E14" w:rsidP="002E13A8">
            <w:pPr>
              <w:numPr>
                <w:ilvl w:val="0"/>
                <w:numId w:val="171"/>
              </w:numPr>
              <w:spacing w:after="0" w:line="240" w:lineRule="auto"/>
              <w:rPr>
                <w:rFonts w:ascii="Times New Roman" w:eastAsia="Times New Roman" w:hAnsi="Times New Roman" w:cs="Times New Roman"/>
                <w:color w:val="7030A0"/>
                <w:sz w:val="20"/>
                <w:szCs w:val="20"/>
                <w:lang w:eastAsia="x-none"/>
              </w:rPr>
            </w:pPr>
            <w:r w:rsidRPr="00206F59">
              <w:rPr>
                <w:rFonts w:ascii="Times New Roman" w:eastAsia="Times New Roman" w:hAnsi="Times New Roman" w:cs="Times New Roman"/>
                <w:color w:val="7030A0"/>
                <w:sz w:val="20"/>
                <w:szCs w:val="20"/>
                <w:lang w:eastAsia="x-none"/>
              </w:rPr>
              <w:t>Forage Aéroport (nouveau)</w:t>
            </w:r>
            <w:r w:rsidRPr="00206F59">
              <w:rPr>
                <w:rFonts w:ascii="Times New Roman" w:eastAsia="Times New Roman" w:hAnsi="Times New Roman" w:cs="Times New Roman"/>
                <w:color w:val="70AD47"/>
                <w:sz w:val="20"/>
                <w:szCs w:val="20"/>
                <w:lang w:eastAsia="x-none"/>
              </w:rPr>
              <w:t xml:space="preserve"> </w:t>
            </w:r>
            <w:r w:rsidRPr="00206F59">
              <w:rPr>
                <w:rFonts w:ascii="Times New Roman" w:eastAsia="Times New Roman" w:hAnsi="Times New Roman" w:cs="Times New Roman"/>
                <w:color w:val="7030A0"/>
                <w:sz w:val="20"/>
                <w:szCs w:val="20"/>
                <w:lang w:eastAsia="x-none"/>
              </w:rPr>
              <w:t>150 m</w:t>
            </w:r>
            <w:r w:rsidRPr="00206F59">
              <w:rPr>
                <w:rFonts w:ascii="Times New Roman" w:eastAsia="Times New Roman" w:hAnsi="Times New Roman" w:cs="Times New Roman"/>
                <w:color w:val="7030A0"/>
                <w:sz w:val="20"/>
                <w:szCs w:val="20"/>
                <w:vertAlign w:val="superscript"/>
                <w:lang w:eastAsia="x-none"/>
              </w:rPr>
              <w:t>3</w:t>
            </w:r>
            <w:r w:rsidRPr="00206F59">
              <w:rPr>
                <w:rFonts w:ascii="Times New Roman" w:eastAsia="Times New Roman" w:hAnsi="Times New Roman" w:cs="Times New Roman"/>
                <w:color w:val="7030A0"/>
                <w:sz w:val="20"/>
                <w:szCs w:val="20"/>
                <w:lang w:eastAsia="x-none"/>
              </w:rPr>
              <w:t>/h</w:t>
            </w:r>
          </w:p>
          <w:p w14:paraId="68B4328C" w14:textId="77777777" w:rsidR="005C7E14" w:rsidRPr="009D25C1" w:rsidRDefault="005C7E14" w:rsidP="002E13A8">
            <w:pPr>
              <w:numPr>
                <w:ilvl w:val="0"/>
                <w:numId w:val="171"/>
              </w:numPr>
              <w:spacing w:after="0" w:line="240" w:lineRule="auto"/>
              <w:rPr>
                <w:rFonts w:ascii="Times New Roman" w:eastAsia="Times New Roman" w:hAnsi="Times New Roman" w:cs="Times New Roman"/>
                <w:color w:val="70AD47"/>
                <w:sz w:val="20"/>
                <w:szCs w:val="20"/>
                <w:lang w:val="pt-PT" w:eastAsia="x-none"/>
              </w:rPr>
            </w:pPr>
            <w:r w:rsidRPr="009D25C1">
              <w:rPr>
                <w:rFonts w:ascii="Times New Roman" w:eastAsia="Times New Roman" w:hAnsi="Times New Roman" w:cs="Times New Roman"/>
                <w:color w:val="70AD47"/>
                <w:sz w:val="20"/>
                <w:szCs w:val="20"/>
                <w:lang w:val="pt-PT" w:eastAsia="x-none"/>
              </w:rPr>
              <w:t>Forage Djolo (existant) (125 m</w:t>
            </w:r>
            <w:r w:rsidRPr="009D25C1">
              <w:rPr>
                <w:rFonts w:ascii="Times New Roman" w:eastAsia="Times New Roman" w:hAnsi="Times New Roman" w:cs="Times New Roman"/>
                <w:color w:val="70AD47"/>
                <w:sz w:val="20"/>
                <w:szCs w:val="20"/>
                <w:vertAlign w:val="superscript"/>
                <w:lang w:val="pt-PT" w:eastAsia="x-none"/>
              </w:rPr>
              <w:t>3</w:t>
            </w:r>
            <w:r w:rsidRPr="009D25C1">
              <w:rPr>
                <w:rFonts w:ascii="Times New Roman" w:eastAsia="Times New Roman" w:hAnsi="Times New Roman" w:cs="Times New Roman"/>
                <w:color w:val="70AD47"/>
                <w:sz w:val="20"/>
                <w:szCs w:val="20"/>
                <w:lang w:val="pt-PT" w:eastAsia="x-none"/>
              </w:rPr>
              <w:t xml:space="preserve">/h </w:t>
            </w:r>
            <w:r w:rsidRPr="009D25C1">
              <w:rPr>
                <w:rFonts w:ascii="Times New Roman" w:eastAsia="Times New Roman" w:hAnsi="Times New Roman" w:cs="Times New Roman"/>
                <w:b/>
                <w:bCs/>
                <w:color w:val="70AD47"/>
                <w:sz w:val="20"/>
                <w:szCs w:val="20"/>
                <w:lang w:val="pt-PT" w:eastAsia="x-none"/>
              </w:rPr>
              <w:t>?</w:t>
            </w:r>
            <w:r w:rsidRPr="009D25C1">
              <w:rPr>
                <w:rFonts w:ascii="Times New Roman" w:eastAsia="Times New Roman" w:hAnsi="Times New Roman" w:cs="Times New Roman"/>
                <w:color w:val="70AD47"/>
                <w:sz w:val="20"/>
                <w:szCs w:val="20"/>
                <w:lang w:val="pt-PT" w:eastAsia="x-none"/>
              </w:rPr>
              <w:t>)</w:t>
            </w:r>
          </w:p>
          <w:p w14:paraId="640419D2" w14:textId="77777777" w:rsidR="005C7E14" w:rsidRPr="009D25C1" w:rsidRDefault="005C7E14" w:rsidP="002E13A8">
            <w:pPr>
              <w:numPr>
                <w:ilvl w:val="0"/>
                <w:numId w:val="171"/>
              </w:numPr>
              <w:spacing w:after="0" w:line="240" w:lineRule="auto"/>
              <w:rPr>
                <w:rFonts w:ascii="Times New Roman" w:eastAsia="Times New Roman" w:hAnsi="Times New Roman" w:cs="Times New Roman"/>
                <w:color w:val="70AD47"/>
                <w:sz w:val="20"/>
                <w:szCs w:val="20"/>
                <w:lang w:val="pt-PT" w:eastAsia="x-none"/>
              </w:rPr>
            </w:pPr>
            <w:r w:rsidRPr="009D25C1">
              <w:rPr>
                <w:rFonts w:ascii="Times New Roman" w:eastAsia="Times New Roman" w:hAnsi="Times New Roman" w:cs="Times New Roman"/>
                <w:color w:val="70AD47"/>
                <w:sz w:val="20"/>
                <w:szCs w:val="20"/>
                <w:lang w:val="pt-PT" w:eastAsia="x-none"/>
              </w:rPr>
              <w:t>Forage Bra Escola Técnica (existant) 300 m</w:t>
            </w:r>
            <w:r w:rsidRPr="009D25C1">
              <w:rPr>
                <w:rFonts w:ascii="Times New Roman" w:eastAsia="Times New Roman" w:hAnsi="Times New Roman" w:cs="Times New Roman"/>
                <w:color w:val="70AD47"/>
                <w:sz w:val="20"/>
                <w:szCs w:val="20"/>
                <w:vertAlign w:val="superscript"/>
                <w:lang w:val="pt-PT" w:eastAsia="x-none"/>
              </w:rPr>
              <w:t>3</w:t>
            </w:r>
            <w:r w:rsidRPr="009D25C1">
              <w:rPr>
                <w:rFonts w:ascii="Times New Roman" w:eastAsia="Times New Roman" w:hAnsi="Times New Roman" w:cs="Times New Roman"/>
                <w:color w:val="70AD47"/>
                <w:sz w:val="20"/>
                <w:szCs w:val="20"/>
                <w:lang w:val="pt-PT" w:eastAsia="x-none"/>
              </w:rPr>
              <w:t>/h</w:t>
            </w:r>
          </w:p>
          <w:p w14:paraId="0C5F7BE3" w14:textId="77777777" w:rsidR="005C7E14" w:rsidRPr="009D25C1" w:rsidRDefault="005C7E14" w:rsidP="002E13A8">
            <w:pPr>
              <w:numPr>
                <w:ilvl w:val="0"/>
                <w:numId w:val="171"/>
              </w:numPr>
              <w:spacing w:after="0" w:line="240" w:lineRule="auto"/>
              <w:rPr>
                <w:rFonts w:ascii="Times New Roman" w:eastAsia="Times New Roman" w:hAnsi="Times New Roman" w:cs="Times New Roman"/>
                <w:color w:val="70AD47"/>
                <w:sz w:val="20"/>
                <w:szCs w:val="20"/>
                <w:lang w:val="pt-PT" w:eastAsia="x-none"/>
              </w:rPr>
            </w:pPr>
            <w:r w:rsidRPr="009D25C1">
              <w:rPr>
                <w:rFonts w:ascii="Times New Roman" w:eastAsia="Times New Roman" w:hAnsi="Times New Roman" w:cs="Times New Roman"/>
                <w:color w:val="70AD47"/>
                <w:sz w:val="20"/>
                <w:szCs w:val="20"/>
                <w:lang w:val="pt-PT" w:eastAsia="x-none"/>
              </w:rPr>
              <w:t>Forage Guiné Telecom (existant) 300 m</w:t>
            </w:r>
            <w:r w:rsidRPr="009D25C1">
              <w:rPr>
                <w:rFonts w:ascii="Times New Roman" w:eastAsia="Times New Roman" w:hAnsi="Times New Roman" w:cs="Times New Roman"/>
                <w:color w:val="70AD47"/>
                <w:sz w:val="20"/>
                <w:szCs w:val="20"/>
                <w:vertAlign w:val="superscript"/>
                <w:lang w:val="pt-PT" w:eastAsia="x-none"/>
              </w:rPr>
              <w:t>3</w:t>
            </w:r>
            <w:r w:rsidRPr="009D25C1">
              <w:rPr>
                <w:rFonts w:ascii="Times New Roman" w:eastAsia="Times New Roman" w:hAnsi="Times New Roman" w:cs="Times New Roman"/>
                <w:color w:val="70AD47"/>
                <w:sz w:val="20"/>
                <w:szCs w:val="20"/>
                <w:lang w:val="pt-PT" w:eastAsia="x-none"/>
              </w:rPr>
              <w:t>/h</w:t>
            </w:r>
          </w:p>
          <w:p w14:paraId="46206AD6" w14:textId="77777777" w:rsidR="005C7E14" w:rsidRPr="009D25C1" w:rsidRDefault="005C7E14" w:rsidP="002E13A8">
            <w:pPr>
              <w:numPr>
                <w:ilvl w:val="0"/>
                <w:numId w:val="171"/>
              </w:numPr>
              <w:spacing w:after="0" w:line="240" w:lineRule="auto"/>
              <w:rPr>
                <w:rFonts w:ascii="Times New Roman" w:eastAsia="Times New Roman" w:hAnsi="Times New Roman" w:cs="Times New Roman"/>
                <w:color w:val="70AD47"/>
                <w:sz w:val="20"/>
                <w:szCs w:val="20"/>
                <w:lang w:val="pt-PT" w:eastAsia="x-none"/>
              </w:rPr>
            </w:pPr>
            <w:r w:rsidRPr="009D25C1">
              <w:rPr>
                <w:rFonts w:ascii="Times New Roman" w:eastAsia="Times New Roman" w:hAnsi="Times New Roman" w:cs="Times New Roman"/>
                <w:color w:val="70AD47"/>
                <w:sz w:val="20"/>
                <w:szCs w:val="20"/>
                <w:lang w:val="pt-PT" w:eastAsia="x-none"/>
              </w:rPr>
              <w:t>Forage Mãe d’Água (existant) 125 m</w:t>
            </w:r>
            <w:r w:rsidRPr="009D25C1">
              <w:rPr>
                <w:rFonts w:ascii="Times New Roman" w:eastAsia="Times New Roman" w:hAnsi="Times New Roman" w:cs="Times New Roman"/>
                <w:color w:val="70AD47"/>
                <w:sz w:val="20"/>
                <w:szCs w:val="20"/>
                <w:vertAlign w:val="superscript"/>
                <w:lang w:val="pt-PT" w:eastAsia="x-none"/>
              </w:rPr>
              <w:t>3</w:t>
            </w:r>
            <w:r w:rsidRPr="009D25C1">
              <w:rPr>
                <w:rFonts w:ascii="Times New Roman" w:eastAsia="Times New Roman" w:hAnsi="Times New Roman" w:cs="Times New Roman"/>
                <w:color w:val="70AD47"/>
                <w:sz w:val="20"/>
                <w:szCs w:val="20"/>
                <w:lang w:val="pt-PT" w:eastAsia="x-none"/>
              </w:rPr>
              <w:t>/h</w:t>
            </w:r>
          </w:p>
          <w:p w14:paraId="64AF767F" w14:textId="77777777" w:rsidR="005C7E14" w:rsidRPr="009D25C1" w:rsidRDefault="005C7E14" w:rsidP="002E13A8">
            <w:pPr>
              <w:numPr>
                <w:ilvl w:val="0"/>
                <w:numId w:val="171"/>
              </w:numPr>
              <w:spacing w:after="0" w:line="240" w:lineRule="auto"/>
              <w:rPr>
                <w:rFonts w:ascii="Times New Roman" w:eastAsia="Times New Roman" w:hAnsi="Times New Roman" w:cs="Times New Roman"/>
                <w:color w:val="7030A0"/>
                <w:sz w:val="20"/>
                <w:szCs w:val="20"/>
                <w:lang w:val="pt-PT" w:eastAsia="x-none"/>
              </w:rPr>
            </w:pPr>
            <w:r w:rsidRPr="009D25C1">
              <w:rPr>
                <w:rFonts w:ascii="Times New Roman" w:eastAsia="Times New Roman" w:hAnsi="Times New Roman" w:cs="Times New Roman"/>
                <w:color w:val="70AD47"/>
                <w:sz w:val="20"/>
                <w:szCs w:val="20"/>
                <w:lang w:val="pt-PT" w:eastAsia="x-none"/>
              </w:rPr>
              <w:t>Forage Pequeno Moscovo (existant) 125 m</w:t>
            </w:r>
            <w:r w:rsidRPr="009D25C1">
              <w:rPr>
                <w:rFonts w:ascii="Times New Roman" w:eastAsia="Times New Roman" w:hAnsi="Times New Roman" w:cs="Times New Roman"/>
                <w:color w:val="70AD47"/>
                <w:sz w:val="20"/>
                <w:szCs w:val="20"/>
                <w:vertAlign w:val="superscript"/>
                <w:lang w:val="pt-PT" w:eastAsia="x-none"/>
              </w:rPr>
              <w:t>3</w:t>
            </w:r>
            <w:r w:rsidRPr="009D25C1">
              <w:rPr>
                <w:rFonts w:ascii="Times New Roman" w:eastAsia="Times New Roman" w:hAnsi="Times New Roman" w:cs="Times New Roman"/>
                <w:color w:val="70AD47"/>
                <w:sz w:val="20"/>
                <w:szCs w:val="20"/>
                <w:lang w:val="pt-PT" w:eastAsia="x-none"/>
              </w:rPr>
              <w:t>/h</w:t>
            </w:r>
          </w:p>
          <w:p w14:paraId="3A61CF69" w14:textId="77777777" w:rsidR="005C7E14" w:rsidRPr="00206F59" w:rsidRDefault="005C7E14" w:rsidP="002E13A8">
            <w:pPr>
              <w:numPr>
                <w:ilvl w:val="0"/>
                <w:numId w:val="171"/>
              </w:numPr>
              <w:spacing w:after="0" w:line="240" w:lineRule="auto"/>
              <w:rPr>
                <w:rFonts w:ascii="Times New Roman" w:eastAsia="Times New Roman" w:hAnsi="Times New Roman" w:cs="Times New Roman"/>
                <w:color w:val="538135"/>
                <w:sz w:val="20"/>
                <w:szCs w:val="20"/>
                <w:lang w:eastAsia="x-none"/>
              </w:rPr>
            </w:pPr>
            <w:r w:rsidRPr="00206F59">
              <w:rPr>
                <w:rFonts w:ascii="Times New Roman" w:eastAsia="Times New Roman" w:hAnsi="Times New Roman" w:cs="Times New Roman"/>
                <w:color w:val="7030A0"/>
                <w:sz w:val="20"/>
                <w:szCs w:val="20"/>
                <w:lang w:eastAsia="x-none"/>
              </w:rPr>
              <w:t>Forage Bôr (nouveau)</w:t>
            </w:r>
            <w:r w:rsidRPr="00206F59">
              <w:rPr>
                <w:rFonts w:ascii="Times New Roman" w:eastAsia="Times New Roman" w:hAnsi="Times New Roman" w:cs="Times New Roman"/>
                <w:color w:val="70AD47"/>
                <w:sz w:val="20"/>
                <w:szCs w:val="20"/>
                <w:lang w:eastAsia="x-none"/>
              </w:rPr>
              <w:t xml:space="preserve"> </w:t>
            </w:r>
            <w:r w:rsidRPr="00206F59">
              <w:rPr>
                <w:rFonts w:ascii="Times New Roman" w:eastAsia="Times New Roman" w:hAnsi="Times New Roman" w:cs="Times New Roman"/>
                <w:color w:val="7030A0"/>
                <w:sz w:val="20"/>
                <w:szCs w:val="20"/>
                <w:lang w:eastAsia="x-none"/>
              </w:rPr>
              <w:t>250 m</w:t>
            </w:r>
            <w:r w:rsidRPr="00206F59">
              <w:rPr>
                <w:rFonts w:ascii="Times New Roman" w:eastAsia="Times New Roman" w:hAnsi="Times New Roman" w:cs="Times New Roman"/>
                <w:color w:val="7030A0"/>
                <w:sz w:val="20"/>
                <w:szCs w:val="20"/>
                <w:vertAlign w:val="superscript"/>
                <w:lang w:eastAsia="x-none"/>
              </w:rPr>
              <w:t>3</w:t>
            </w:r>
            <w:r w:rsidRPr="00206F59">
              <w:rPr>
                <w:rFonts w:ascii="Times New Roman" w:eastAsia="Times New Roman" w:hAnsi="Times New Roman" w:cs="Times New Roman"/>
                <w:color w:val="7030A0"/>
                <w:sz w:val="20"/>
                <w:szCs w:val="20"/>
                <w:lang w:eastAsia="x-none"/>
              </w:rPr>
              <w:t>/h</w:t>
            </w:r>
          </w:p>
          <w:p w14:paraId="555ED0DA" w14:textId="77777777" w:rsidR="005C7E14" w:rsidRPr="009D25C1" w:rsidRDefault="005C7E14" w:rsidP="002E13A8">
            <w:pPr>
              <w:numPr>
                <w:ilvl w:val="0"/>
                <w:numId w:val="171"/>
              </w:numPr>
              <w:spacing w:after="0" w:line="240" w:lineRule="auto"/>
              <w:rPr>
                <w:rFonts w:ascii="Times New Roman" w:eastAsia="Times New Roman" w:hAnsi="Times New Roman" w:cs="Times New Roman"/>
                <w:color w:val="70AD47"/>
                <w:sz w:val="20"/>
                <w:szCs w:val="20"/>
                <w:lang w:val="pt-PT" w:eastAsia="x-none"/>
              </w:rPr>
            </w:pPr>
            <w:r w:rsidRPr="009D25C1">
              <w:rPr>
                <w:rFonts w:ascii="Times New Roman" w:eastAsia="Times New Roman" w:hAnsi="Times New Roman" w:cs="Times New Roman"/>
                <w:color w:val="70AD47"/>
                <w:sz w:val="20"/>
                <w:szCs w:val="20"/>
                <w:lang w:val="pt-PT" w:eastAsia="x-none"/>
              </w:rPr>
              <w:t>Forage 3 de Agosto (existant) 250 m</w:t>
            </w:r>
            <w:r w:rsidRPr="009D25C1">
              <w:rPr>
                <w:rFonts w:ascii="Times New Roman" w:eastAsia="Times New Roman" w:hAnsi="Times New Roman" w:cs="Times New Roman"/>
                <w:color w:val="70AD47"/>
                <w:sz w:val="20"/>
                <w:szCs w:val="20"/>
                <w:vertAlign w:val="superscript"/>
                <w:lang w:val="pt-PT" w:eastAsia="x-none"/>
              </w:rPr>
              <w:t>3</w:t>
            </w:r>
            <w:r w:rsidRPr="009D25C1">
              <w:rPr>
                <w:rFonts w:ascii="Times New Roman" w:eastAsia="Times New Roman" w:hAnsi="Times New Roman" w:cs="Times New Roman"/>
                <w:color w:val="70AD47"/>
                <w:sz w:val="20"/>
                <w:szCs w:val="20"/>
                <w:lang w:val="pt-PT" w:eastAsia="x-none"/>
              </w:rPr>
              <w:t>/h</w:t>
            </w:r>
          </w:p>
        </w:tc>
        <w:tc>
          <w:tcPr>
            <w:tcW w:w="4962" w:type="dxa"/>
            <w:tcBorders>
              <w:top w:val="nil"/>
              <w:bottom w:val="nil"/>
            </w:tcBorders>
          </w:tcPr>
          <w:p w14:paraId="317F0FA4" w14:textId="77777777" w:rsidR="005C7E14" w:rsidRPr="009D25C1" w:rsidRDefault="005C7E14" w:rsidP="002E13A8">
            <w:pPr>
              <w:numPr>
                <w:ilvl w:val="0"/>
                <w:numId w:val="171"/>
              </w:numPr>
              <w:spacing w:after="0" w:line="240" w:lineRule="auto"/>
              <w:rPr>
                <w:rFonts w:ascii="Times New Roman" w:eastAsia="Times New Roman" w:hAnsi="Times New Roman" w:cs="Times New Roman"/>
                <w:color w:val="70AD47"/>
                <w:sz w:val="20"/>
                <w:szCs w:val="20"/>
                <w:lang w:val="pt-PT" w:eastAsia="x-none"/>
              </w:rPr>
            </w:pPr>
            <w:r w:rsidRPr="009D25C1">
              <w:rPr>
                <w:rFonts w:ascii="Times New Roman" w:eastAsia="Times New Roman" w:hAnsi="Times New Roman" w:cs="Times New Roman"/>
                <w:color w:val="70AD47"/>
                <w:sz w:val="20"/>
                <w:szCs w:val="20"/>
                <w:lang w:val="pt-PT" w:eastAsia="x-none"/>
              </w:rPr>
              <w:t>Forage Nova Central (existant) 50 m</w:t>
            </w:r>
            <w:r w:rsidRPr="009D25C1">
              <w:rPr>
                <w:rFonts w:ascii="Times New Roman" w:eastAsia="Times New Roman" w:hAnsi="Times New Roman" w:cs="Times New Roman"/>
                <w:color w:val="70AD47"/>
                <w:sz w:val="20"/>
                <w:szCs w:val="20"/>
                <w:vertAlign w:val="superscript"/>
                <w:lang w:val="pt-PT" w:eastAsia="x-none"/>
              </w:rPr>
              <w:t>3</w:t>
            </w:r>
            <w:r w:rsidRPr="009D25C1">
              <w:rPr>
                <w:rFonts w:ascii="Times New Roman" w:eastAsia="Times New Roman" w:hAnsi="Times New Roman" w:cs="Times New Roman"/>
                <w:color w:val="70AD47"/>
                <w:sz w:val="20"/>
                <w:szCs w:val="20"/>
                <w:lang w:val="pt-PT" w:eastAsia="x-none"/>
              </w:rPr>
              <w:t>/h</w:t>
            </w:r>
          </w:p>
          <w:p w14:paraId="7287D540" w14:textId="77777777" w:rsidR="005C7E14" w:rsidRPr="009D25C1" w:rsidRDefault="005C7E14" w:rsidP="002E13A8">
            <w:pPr>
              <w:numPr>
                <w:ilvl w:val="0"/>
                <w:numId w:val="171"/>
              </w:numPr>
              <w:spacing w:after="0" w:line="240" w:lineRule="auto"/>
              <w:rPr>
                <w:rFonts w:ascii="Times New Roman" w:eastAsia="Times New Roman" w:hAnsi="Times New Roman" w:cs="Times New Roman"/>
                <w:color w:val="70AD47"/>
                <w:sz w:val="20"/>
                <w:szCs w:val="20"/>
                <w:lang w:val="pt-PT" w:eastAsia="x-none"/>
              </w:rPr>
            </w:pPr>
            <w:r w:rsidRPr="009D25C1">
              <w:rPr>
                <w:rFonts w:ascii="Times New Roman" w:eastAsia="Times New Roman" w:hAnsi="Times New Roman" w:cs="Times New Roman"/>
                <w:color w:val="70AD47"/>
                <w:sz w:val="20"/>
                <w:szCs w:val="20"/>
                <w:lang w:val="pt-PT" w:eastAsia="x-none"/>
              </w:rPr>
              <w:t>Forage Bairro dos Ministros (existant) 18 m</w:t>
            </w:r>
            <w:r w:rsidRPr="009D25C1">
              <w:rPr>
                <w:rFonts w:ascii="Times New Roman" w:eastAsia="Times New Roman" w:hAnsi="Times New Roman" w:cs="Times New Roman"/>
                <w:color w:val="70AD47"/>
                <w:sz w:val="20"/>
                <w:szCs w:val="20"/>
                <w:vertAlign w:val="superscript"/>
                <w:lang w:val="pt-PT" w:eastAsia="x-none"/>
              </w:rPr>
              <w:t>3</w:t>
            </w:r>
            <w:r w:rsidRPr="009D25C1">
              <w:rPr>
                <w:rFonts w:ascii="Times New Roman" w:eastAsia="Times New Roman" w:hAnsi="Times New Roman" w:cs="Times New Roman"/>
                <w:color w:val="70AD47"/>
                <w:sz w:val="20"/>
                <w:szCs w:val="20"/>
                <w:lang w:val="pt-PT" w:eastAsia="x-none"/>
              </w:rPr>
              <w:t>/h</w:t>
            </w:r>
          </w:p>
          <w:p w14:paraId="600CEDD0" w14:textId="77777777" w:rsidR="005C7E14" w:rsidRPr="009D25C1" w:rsidRDefault="005C7E14" w:rsidP="002E13A8">
            <w:pPr>
              <w:numPr>
                <w:ilvl w:val="0"/>
                <w:numId w:val="171"/>
              </w:numPr>
              <w:spacing w:after="0" w:line="240" w:lineRule="auto"/>
              <w:rPr>
                <w:rFonts w:ascii="Times New Roman" w:eastAsia="Times New Roman" w:hAnsi="Times New Roman" w:cs="Times New Roman"/>
                <w:color w:val="70AD47"/>
                <w:sz w:val="20"/>
                <w:szCs w:val="20"/>
                <w:lang w:val="pt-PT" w:eastAsia="x-none"/>
              </w:rPr>
            </w:pPr>
            <w:r w:rsidRPr="009D25C1">
              <w:rPr>
                <w:rFonts w:ascii="Times New Roman" w:eastAsia="Times New Roman" w:hAnsi="Times New Roman" w:cs="Times New Roman"/>
                <w:color w:val="70AD47"/>
                <w:sz w:val="20"/>
                <w:szCs w:val="20"/>
                <w:lang w:val="pt-PT" w:eastAsia="x-none"/>
              </w:rPr>
              <w:t>Forage Central Electrica (existant) 125 m</w:t>
            </w:r>
            <w:r w:rsidRPr="009D25C1">
              <w:rPr>
                <w:rFonts w:ascii="Times New Roman" w:eastAsia="Times New Roman" w:hAnsi="Times New Roman" w:cs="Times New Roman"/>
                <w:color w:val="70AD47"/>
                <w:sz w:val="20"/>
                <w:szCs w:val="20"/>
                <w:vertAlign w:val="superscript"/>
                <w:lang w:val="pt-PT" w:eastAsia="x-none"/>
              </w:rPr>
              <w:t>3</w:t>
            </w:r>
            <w:r w:rsidRPr="009D25C1">
              <w:rPr>
                <w:rFonts w:ascii="Times New Roman" w:eastAsia="Times New Roman" w:hAnsi="Times New Roman" w:cs="Times New Roman"/>
                <w:color w:val="70AD47"/>
                <w:sz w:val="20"/>
                <w:szCs w:val="20"/>
                <w:lang w:val="pt-PT" w:eastAsia="x-none"/>
              </w:rPr>
              <w:t>/h</w:t>
            </w:r>
          </w:p>
          <w:p w14:paraId="6B0C1E40" w14:textId="77777777" w:rsidR="005C7E14" w:rsidRPr="009D25C1" w:rsidRDefault="005C7E14" w:rsidP="002E13A8">
            <w:pPr>
              <w:numPr>
                <w:ilvl w:val="0"/>
                <w:numId w:val="171"/>
              </w:numPr>
              <w:spacing w:after="0" w:line="240" w:lineRule="auto"/>
              <w:rPr>
                <w:rFonts w:ascii="Times New Roman" w:eastAsia="Times New Roman" w:hAnsi="Times New Roman" w:cs="Times New Roman"/>
                <w:color w:val="70AD47"/>
                <w:sz w:val="20"/>
                <w:szCs w:val="20"/>
                <w:lang w:val="pt-PT" w:eastAsia="x-none"/>
              </w:rPr>
            </w:pPr>
            <w:r w:rsidRPr="009D25C1">
              <w:rPr>
                <w:rFonts w:ascii="Times New Roman" w:eastAsia="Times New Roman" w:hAnsi="Times New Roman" w:cs="Times New Roman"/>
                <w:color w:val="70AD47"/>
                <w:sz w:val="20"/>
                <w:szCs w:val="20"/>
                <w:lang w:val="pt-PT" w:eastAsia="x-none"/>
              </w:rPr>
              <w:t>Forage Alto Crim (existant) 300 m</w:t>
            </w:r>
            <w:r w:rsidRPr="009D25C1">
              <w:rPr>
                <w:rFonts w:ascii="Times New Roman" w:eastAsia="Times New Roman" w:hAnsi="Times New Roman" w:cs="Times New Roman"/>
                <w:color w:val="70AD47"/>
                <w:sz w:val="20"/>
                <w:szCs w:val="20"/>
                <w:vertAlign w:val="superscript"/>
                <w:lang w:val="pt-PT" w:eastAsia="x-none"/>
              </w:rPr>
              <w:t>3</w:t>
            </w:r>
            <w:r w:rsidRPr="009D25C1">
              <w:rPr>
                <w:rFonts w:ascii="Times New Roman" w:eastAsia="Times New Roman" w:hAnsi="Times New Roman" w:cs="Times New Roman"/>
                <w:color w:val="70AD47"/>
                <w:sz w:val="20"/>
                <w:szCs w:val="20"/>
                <w:lang w:val="pt-PT" w:eastAsia="x-none"/>
              </w:rPr>
              <w:t>/h</w:t>
            </w:r>
          </w:p>
          <w:p w14:paraId="4AF16759" w14:textId="77777777" w:rsidR="005C7E14" w:rsidRPr="009D25C1" w:rsidRDefault="005C7E14" w:rsidP="002E13A8">
            <w:pPr>
              <w:numPr>
                <w:ilvl w:val="0"/>
                <w:numId w:val="171"/>
              </w:numPr>
              <w:spacing w:after="0" w:line="240" w:lineRule="auto"/>
              <w:rPr>
                <w:rFonts w:ascii="Times New Roman" w:eastAsia="Times New Roman" w:hAnsi="Times New Roman" w:cs="Times New Roman"/>
                <w:color w:val="70AD47"/>
                <w:sz w:val="20"/>
                <w:szCs w:val="20"/>
                <w:lang w:val="pt-PT" w:eastAsia="x-none"/>
              </w:rPr>
            </w:pPr>
            <w:r w:rsidRPr="009D25C1">
              <w:rPr>
                <w:rFonts w:ascii="Times New Roman" w:eastAsia="Times New Roman" w:hAnsi="Times New Roman" w:cs="Times New Roman"/>
                <w:color w:val="70AD47"/>
                <w:sz w:val="20"/>
                <w:szCs w:val="20"/>
                <w:lang w:val="pt-PT" w:eastAsia="x-none"/>
              </w:rPr>
              <w:t>Forage Liceu Nacional (existant) 90 m</w:t>
            </w:r>
            <w:r w:rsidRPr="009D25C1">
              <w:rPr>
                <w:rFonts w:ascii="Times New Roman" w:eastAsia="Times New Roman" w:hAnsi="Times New Roman" w:cs="Times New Roman"/>
                <w:color w:val="70AD47"/>
                <w:sz w:val="20"/>
                <w:szCs w:val="20"/>
                <w:vertAlign w:val="superscript"/>
                <w:lang w:val="pt-PT" w:eastAsia="x-none"/>
              </w:rPr>
              <w:t>3</w:t>
            </w:r>
            <w:r w:rsidRPr="009D25C1">
              <w:rPr>
                <w:rFonts w:ascii="Times New Roman" w:eastAsia="Times New Roman" w:hAnsi="Times New Roman" w:cs="Times New Roman"/>
                <w:color w:val="70AD47"/>
                <w:sz w:val="20"/>
                <w:szCs w:val="20"/>
                <w:lang w:val="pt-PT" w:eastAsia="x-none"/>
              </w:rPr>
              <w:t>/h</w:t>
            </w:r>
          </w:p>
          <w:p w14:paraId="2A16A2F7" w14:textId="77777777" w:rsidR="005C7E14" w:rsidRPr="009D25C1" w:rsidRDefault="005C7E14" w:rsidP="002E13A8">
            <w:pPr>
              <w:numPr>
                <w:ilvl w:val="0"/>
                <w:numId w:val="171"/>
              </w:numPr>
              <w:spacing w:after="0" w:line="240" w:lineRule="auto"/>
              <w:rPr>
                <w:rFonts w:ascii="Times New Roman" w:eastAsia="Times New Roman" w:hAnsi="Times New Roman" w:cs="Times New Roman"/>
                <w:color w:val="70AD47"/>
                <w:sz w:val="20"/>
                <w:szCs w:val="20"/>
                <w:lang w:val="pt-PT" w:eastAsia="x-none"/>
              </w:rPr>
            </w:pPr>
            <w:r w:rsidRPr="009D25C1">
              <w:rPr>
                <w:rFonts w:ascii="Times New Roman" w:eastAsia="Times New Roman" w:hAnsi="Times New Roman" w:cs="Times New Roman"/>
                <w:color w:val="70AD47"/>
                <w:sz w:val="20"/>
                <w:szCs w:val="20"/>
                <w:lang w:val="pt-PT" w:eastAsia="x-none"/>
              </w:rPr>
              <w:t>Forage H Simão Mendes (existant) 250 m</w:t>
            </w:r>
            <w:r w:rsidRPr="009D25C1">
              <w:rPr>
                <w:rFonts w:ascii="Times New Roman" w:eastAsia="Times New Roman" w:hAnsi="Times New Roman" w:cs="Times New Roman"/>
                <w:color w:val="70AD47"/>
                <w:sz w:val="20"/>
                <w:szCs w:val="20"/>
                <w:vertAlign w:val="superscript"/>
                <w:lang w:val="pt-PT" w:eastAsia="x-none"/>
              </w:rPr>
              <w:t>3</w:t>
            </w:r>
            <w:r w:rsidRPr="009D25C1">
              <w:rPr>
                <w:rFonts w:ascii="Times New Roman" w:eastAsia="Times New Roman" w:hAnsi="Times New Roman" w:cs="Times New Roman"/>
                <w:color w:val="70AD47"/>
                <w:sz w:val="20"/>
                <w:szCs w:val="20"/>
                <w:lang w:val="pt-PT" w:eastAsia="x-none"/>
              </w:rPr>
              <w:t>/h</w:t>
            </w:r>
          </w:p>
          <w:p w14:paraId="4176AB35" w14:textId="77777777" w:rsidR="005C7E14" w:rsidRPr="009D25C1" w:rsidRDefault="005C7E14" w:rsidP="002E13A8">
            <w:pPr>
              <w:numPr>
                <w:ilvl w:val="0"/>
                <w:numId w:val="171"/>
              </w:numPr>
              <w:spacing w:after="0" w:line="240" w:lineRule="auto"/>
              <w:rPr>
                <w:rFonts w:ascii="Times New Roman" w:eastAsia="Times New Roman" w:hAnsi="Times New Roman" w:cs="Times New Roman"/>
                <w:color w:val="70AD47"/>
                <w:sz w:val="20"/>
                <w:szCs w:val="20"/>
                <w:lang w:val="pt-PT" w:eastAsia="x-none"/>
              </w:rPr>
            </w:pPr>
            <w:r w:rsidRPr="009D25C1">
              <w:rPr>
                <w:rFonts w:ascii="Times New Roman" w:eastAsia="Times New Roman" w:hAnsi="Times New Roman" w:cs="Times New Roman"/>
                <w:color w:val="70AD47"/>
                <w:sz w:val="20"/>
                <w:szCs w:val="20"/>
                <w:lang w:val="pt-PT" w:eastAsia="x-none"/>
              </w:rPr>
              <w:t>Forage Granja Péssubé (existant) 50 m</w:t>
            </w:r>
            <w:r w:rsidRPr="009D25C1">
              <w:rPr>
                <w:rFonts w:ascii="Times New Roman" w:eastAsia="Times New Roman" w:hAnsi="Times New Roman" w:cs="Times New Roman"/>
                <w:color w:val="70AD47"/>
                <w:sz w:val="20"/>
                <w:szCs w:val="20"/>
                <w:vertAlign w:val="superscript"/>
                <w:lang w:val="pt-PT" w:eastAsia="x-none"/>
              </w:rPr>
              <w:t>3</w:t>
            </w:r>
            <w:r w:rsidRPr="009D25C1">
              <w:rPr>
                <w:rFonts w:ascii="Times New Roman" w:eastAsia="Times New Roman" w:hAnsi="Times New Roman" w:cs="Times New Roman"/>
                <w:color w:val="70AD47"/>
                <w:sz w:val="20"/>
                <w:szCs w:val="20"/>
                <w:lang w:val="pt-PT" w:eastAsia="x-none"/>
              </w:rPr>
              <w:t>/h</w:t>
            </w:r>
          </w:p>
          <w:p w14:paraId="0092E30E" w14:textId="77777777" w:rsidR="005C7E14" w:rsidRPr="00206F59" w:rsidRDefault="005C7E14" w:rsidP="002E13A8">
            <w:pPr>
              <w:numPr>
                <w:ilvl w:val="0"/>
                <w:numId w:val="171"/>
              </w:numPr>
              <w:spacing w:after="0" w:line="240" w:lineRule="auto"/>
              <w:rPr>
                <w:rFonts w:ascii="Times New Roman" w:eastAsia="Times New Roman" w:hAnsi="Times New Roman" w:cs="Times New Roman"/>
                <w:color w:val="70AD47"/>
                <w:sz w:val="20"/>
                <w:szCs w:val="20"/>
                <w:lang w:eastAsia="x-none"/>
              </w:rPr>
            </w:pPr>
            <w:r w:rsidRPr="00206F59">
              <w:rPr>
                <w:rFonts w:ascii="Times New Roman" w:eastAsia="Times New Roman" w:hAnsi="Times New Roman" w:cs="Times New Roman"/>
                <w:color w:val="70AD47"/>
                <w:sz w:val="20"/>
                <w:szCs w:val="20"/>
                <w:lang w:eastAsia="x-none"/>
              </w:rPr>
              <w:t>Forage QG (existant) 75 m</w:t>
            </w:r>
            <w:r w:rsidRPr="00206F59">
              <w:rPr>
                <w:rFonts w:ascii="Times New Roman" w:eastAsia="Times New Roman" w:hAnsi="Times New Roman" w:cs="Times New Roman"/>
                <w:color w:val="70AD47"/>
                <w:sz w:val="20"/>
                <w:szCs w:val="20"/>
                <w:vertAlign w:val="superscript"/>
                <w:lang w:eastAsia="x-none"/>
              </w:rPr>
              <w:t>3</w:t>
            </w:r>
            <w:r w:rsidRPr="00206F59">
              <w:rPr>
                <w:rFonts w:ascii="Times New Roman" w:eastAsia="Times New Roman" w:hAnsi="Times New Roman" w:cs="Times New Roman"/>
                <w:color w:val="70AD47"/>
                <w:sz w:val="20"/>
                <w:szCs w:val="20"/>
                <w:lang w:eastAsia="x-none"/>
              </w:rPr>
              <w:t>/h</w:t>
            </w:r>
          </w:p>
          <w:p w14:paraId="1E1D388D" w14:textId="77777777" w:rsidR="005C7E14" w:rsidRPr="009D25C1" w:rsidRDefault="005C7E14" w:rsidP="002E13A8">
            <w:pPr>
              <w:numPr>
                <w:ilvl w:val="0"/>
                <w:numId w:val="171"/>
              </w:numPr>
              <w:spacing w:after="0" w:line="240" w:lineRule="auto"/>
              <w:rPr>
                <w:rFonts w:ascii="Times New Roman" w:eastAsia="Times New Roman" w:hAnsi="Times New Roman" w:cs="Times New Roman"/>
                <w:color w:val="70AD47"/>
                <w:sz w:val="20"/>
                <w:szCs w:val="20"/>
                <w:lang w:val="pt-PT" w:eastAsia="x-none"/>
              </w:rPr>
            </w:pPr>
            <w:r w:rsidRPr="009D25C1">
              <w:rPr>
                <w:rFonts w:ascii="Times New Roman" w:eastAsia="Times New Roman" w:hAnsi="Times New Roman" w:cs="Times New Roman"/>
                <w:color w:val="70AD47"/>
                <w:sz w:val="20"/>
                <w:szCs w:val="20"/>
                <w:lang w:val="pt-PT" w:eastAsia="x-none"/>
              </w:rPr>
              <w:t>Forage 24 de Setembro (existant) 50 m</w:t>
            </w:r>
            <w:r w:rsidRPr="009D25C1">
              <w:rPr>
                <w:rFonts w:ascii="Times New Roman" w:eastAsia="Times New Roman" w:hAnsi="Times New Roman" w:cs="Times New Roman"/>
                <w:color w:val="70AD47"/>
                <w:sz w:val="20"/>
                <w:szCs w:val="20"/>
                <w:vertAlign w:val="superscript"/>
                <w:lang w:val="pt-PT" w:eastAsia="x-none"/>
              </w:rPr>
              <w:t>3</w:t>
            </w:r>
            <w:r w:rsidRPr="009D25C1">
              <w:rPr>
                <w:rFonts w:ascii="Times New Roman" w:eastAsia="Times New Roman" w:hAnsi="Times New Roman" w:cs="Times New Roman"/>
                <w:color w:val="70AD47"/>
                <w:sz w:val="20"/>
                <w:szCs w:val="20"/>
                <w:lang w:val="pt-PT" w:eastAsia="x-none"/>
              </w:rPr>
              <w:t>/h</w:t>
            </w:r>
          </w:p>
          <w:p w14:paraId="620F2FFF" w14:textId="77777777" w:rsidR="005C7E14" w:rsidRPr="009D25C1" w:rsidRDefault="005C7E14" w:rsidP="002E13A8">
            <w:pPr>
              <w:numPr>
                <w:ilvl w:val="0"/>
                <w:numId w:val="171"/>
              </w:numPr>
              <w:spacing w:after="0" w:line="240" w:lineRule="auto"/>
              <w:rPr>
                <w:rFonts w:ascii="Times New Roman" w:eastAsia="Times New Roman" w:hAnsi="Times New Roman" w:cs="Times New Roman"/>
                <w:color w:val="70AD47"/>
                <w:sz w:val="20"/>
                <w:szCs w:val="20"/>
                <w:lang w:val="pt-PT" w:eastAsia="x-none"/>
              </w:rPr>
            </w:pPr>
            <w:r w:rsidRPr="009D25C1">
              <w:rPr>
                <w:rFonts w:ascii="Times New Roman" w:eastAsia="Times New Roman" w:hAnsi="Times New Roman" w:cs="Times New Roman"/>
                <w:color w:val="2F5496"/>
                <w:sz w:val="20"/>
                <w:szCs w:val="20"/>
                <w:lang w:val="pt-PT" w:eastAsia="x-none"/>
              </w:rPr>
              <w:t>Forage Antula Bono (à rénover)</w:t>
            </w:r>
            <w:r w:rsidRPr="009D25C1">
              <w:rPr>
                <w:rFonts w:ascii="Times New Roman" w:eastAsia="Times New Roman" w:hAnsi="Times New Roman" w:cs="Times New Roman"/>
                <w:color w:val="70AD47"/>
                <w:sz w:val="20"/>
                <w:szCs w:val="20"/>
                <w:lang w:val="pt-PT" w:eastAsia="x-none"/>
              </w:rPr>
              <w:t xml:space="preserve"> </w:t>
            </w:r>
            <w:r w:rsidRPr="009D25C1">
              <w:rPr>
                <w:rFonts w:ascii="Times New Roman" w:eastAsia="Times New Roman" w:hAnsi="Times New Roman" w:cs="Times New Roman"/>
                <w:color w:val="0070C0"/>
                <w:sz w:val="20"/>
                <w:szCs w:val="20"/>
                <w:lang w:val="pt-PT" w:eastAsia="x-none"/>
              </w:rPr>
              <w:t>250 m</w:t>
            </w:r>
            <w:r w:rsidRPr="009D25C1">
              <w:rPr>
                <w:rFonts w:ascii="Times New Roman" w:eastAsia="Times New Roman" w:hAnsi="Times New Roman" w:cs="Times New Roman"/>
                <w:color w:val="0070C0"/>
                <w:sz w:val="20"/>
                <w:szCs w:val="20"/>
                <w:vertAlign w:val="superscript"/>
                <w:lang w:val="pt-PT" w:eastAsia="x-none"/>
              </w:rPr>
              <w:t>3</w:t>
            </w:r>
            <w:r w:rsidRPr="009D25C1">
              <w:rPr>
                <w:rFonts w:ascii="Times New Roman" w:eastAsia="Times New Roman" w:hAnsi="Times New Roman" w:cs="Times New Roman"/>
                <w:color w:val="0070C0"/>
                <w:sz w:val="20"/>
                <w:szCs w:val="20"/>
                <w:lang w:val="pt-PT" w:eastAsia="x-none"/>
              </w:rPr>
              <w:t>/h</w:t>
            </w:r>
          </w:p>
        </w:tc>
      </w:tr>
      <w:tr w:rsidR="005C7E14" w:rsidRPr="00206F59" w14:paraId="2857B840" w14:textId="77777777" w:rsidTr="00D55086">
        <w:trPr>
          <w:trHeight w:val="340"/>
        </w:trPr>
        <w:tc>
          <w:tcPr>
            <w:tcW w:w="5103" w:type="dxa"/>
            <w:tcBorders>
              <w:top w:val="nil"/>
            </w:tcBorders>
          </w:tcPr>
          <w:p w14:paraId="561F3BB7" w14:textId="77777777" w:rsidR="005C7E14" w:rsidRPr="00206F59" w:rsidRDefault="005C7E14" w:rsidP="00444046">
            <w:pPr>
              <w:spacing w:after="0" w:line="240" w:lineRule="auto"/>
              <w:contextualSpacing/>
              <w:rPr>
                <w:rFonts w:ascii="Times New Roman" w:eastAsia="Times New Roman" w:hAnsi="Times New Roman" w:cs="Times New Roman"/>
                <w:i/>
                <w:iCs/>
                <w:color w:val="7030A0"/>
                <w:sz w:val="20"/>
                <w:szCs w:val="20"/>
              </w:rPr>
            </w:pPr>
            <w:r w:rsidRPr="00206F59">
              <w:rPr>
                <w:rFonts w:ascii="Times New Roman" w:eastAsia="Times New Roman" w:hAnsi="Times New Roman" w:cs="Times New Roman"/>
                <w:i/>
                <w:iCs/>
                <w:sz w:val="20"/>
                <w:szCs w:val="20"/>
              </w:rPr>
              <w:t>Total (situation projetée): 1.625 m</w:t>
            </w:r>
            <w:r w:rsidRPr="00206F59">
              <w:rPr>
                <w:rFonts w:ascii="Times New Roman" w:eastAsia="Times New Roman" w:hAnsi="Times New Roman" w:cs="Times New Roman"/>
                <w:i/>
                <w:iCs/>
                <w:sz w:val="20"/>
                <w:szCs w:val="20"/>
                <w:vertAlign w:val="superscript"/>
              </w:rPr>
              <w:t>3</w:t>
            </w:r>
            <w:r w:rsidRPr="00206F59">
              <w:rPr>
                <w:rFonts w:ascii="Times New Roman" w:eastAsia="Times New Roman" w:hAnsi="Times New Roman" w:cs="Times New Roman"/>
                <w:i/>
                <w:iCs/>
                <w:sz w:val="20"/>
                <w:szCs w:val="20"/>
              </w:rPr>
              <w:t>/h</w:t>
            </w:r>
          </w:p>
        </w:tc>
        <w:tc>
          <w:tcPr>
            <w:tcW w:w="4962" w:type="dxa"/>
            <w:tcBorders>
              <w:top w:val="nil"/>
            </w:tcBorders>
          </w:tcPr>
          <w:p w14:paraId="0742CA4E" w14:textId="77777777" w:rsidR="005C7E14" w:rsidRPr="00206F59" w:rsidRDefault="005C7E14" w:rsidP="00444046">
            <w:pPr>
              <w:spacing w:after="0" w:line="240" w:lineRule="auto"/>
              <w:contextualSpacing/>
              <w:rPr>
                <w:rFonts w:ascii="Times New Roman" w:eastAsia="Times New Roman" w:hAnsi="Times New Roman" w:cs="Times New Roman"/>
                <w:i/>
                <w:iCs/>
                <w:sz w:val="20"/>
                <w:szCs w:val="20"/>
              </w:rPr>
            </w:pPr>
            <w:r w:rsidRPr="00206F59">
              <w:rPr>
                <w:rFonts w:ascii="Times New Roman" w:eastAsia="Times New Roman" w:hAnsi="Times New Roman" w:cs="Times New Roman"/>
                <w:i/>
                <w:iCs/>
                <w:sz w:val="20"/>
                <w:szCs w:val="20"/>
              </w:rPr>
              <w:t>Total (situation projetée): 1 258 m</w:t>
            </w:r>
            <w:r w:rsidRPr="00206F59">
              <w:rPr>
                <w:rFonts w:ascii="Times New Roman" w:eastAsia="Times New Roman" w:hAnsi="Times New Roman" w:cs="Times New Roman"/>
                <w:i/>
                <w:iCs/>
                <w:sz w:val="20"/>
                <w:szCs w:val="20"/>
                <w:vertAlign w:val="superscript"/>
              </w:rPr>
              <w:t>3</w:t>
            </w:r>
            <w:r w:rsidRPr="00206F59">
              <w:rPr>
                <w:rFonts w:ascii="Times New Roman" w:eastAsia="Times New Roman" w:hAnsi="Times New Roman" w:cs="Times New Roman"/>
                <w:i/>
                <w:iCs/>
                <w:sz w:val="20"/>
                <w:szCs w:val="20"/>
              </w:rPr>
              <w:t>/h</w:t>
            </w:r>
          </w:p>
        </w:tc>
      </w:tr>
    </w:tbl>
    <w:p w14:paraId="484445A4" w14:textId="77777777" w:rsidR="005C7E14" w:rsidRPr="00206F59" w:rsidRDefault="005C7E14" w:rsidP="005C7E14">
      <w:pPr>
        <w:spacing w:after="0" w:line="240" w:lineRule="auto"/>
        <w:jc w:val="both"/>
        <w:rPr>
          <w:rFonts w:ascii="Times New Roman" w:eastAsia="Times New Roman" w:hAnsi="Times New Roman" w:cs="Times New Roman"/>
          <w:sz w:val="24"/>
          <w:szCs w:val="24"/>
        </w:rPr>
      </w:pPr>
    </w:p>
    <w:p w14:paraId="7E308EF9" w14:textId="77777777" w:rsidR="00444046" w:rsidRPr="00206F59" w:rsidRDefault="009D313A" w:rsidP="009D313A">
      <w:pPr>
        <w:spacing w:after="0" w:line="240" w:lineRule="auto"/>
        <w:jc w:val="both"/>
        <w:rPr>
          <w:rStyle w:val="fontstyle01"/>
          <w:rFonts w:ascii="Times New Roman" w:hAnsi="Times New Roman" w:cs="Times New Roman"/>
          <w:b w:val="0"/>
          <w:sz w:val="24"/>
          <w:szCs w:val="24"/>
        </w:rPr>
      </w:pPr>
      <w:r w:rsidRPr="00206F59">
        <w:rPr>
          <w:rStyle w:val="fontstyle01"/>
          <w:rFonts w:ascii="Times New Roman" w:hAnsi="Times New Roman" w:cs="Times New Roman"/>
          <w:b w:val="0"/>
          <w:sz w:val="24"/>
          <w:szCs w:val="24"/>
        </w:rPr>
        <w:t>Pour remédier au déficit en eau prévisible pour la ville de Bissau, il sera donc nécessaire durant la</w:t>
      </w:r>
      <w:r w:rsidRPr="00206F59">
        <w:rPr>
          <w:rFonts w:ascii="Times New Roman" w:hAnsi="Times New Roman" w:cs="Times New Roman"/>
          <w:b/>
          <w:color w:val="000000"/>
          <w:sz w:val="24"/>
          <w:szCs w:val="24"/>
        </w:rPr>
        <w:br/>
      </w:r>
      <w:r w:rsidRPr="00206F59">
        <w:rPr>
          <w:rStyle w:val="fontstyle01"/>
          <w:rFonts w:ascii="Times New Roman" w:hAnsi="Times New Roman" w:cs="Times New Roman"/>
          <w:b w:val="0"/>
          <w:sz w:val="24"/>
          <w:szCs w:val="24"/>
        </w:rPr>
        <w:t>période 2020-2025, d’exécuter de nouveaux forages pour un débit total de ±450 m3/h (augmentation</w:t>
      </w:r>
      <w:r w:rsidRPr="00206F59">
        <w:rPr>
          <w:rFonts w:ascii="Times New Roman" w:hAnsi="Times New Roman" w:cs="Times New Roman"/>
          <w:b/>
          <w:color w:val="000000"/>
          <w:sz w:val="24"/>
          <w:szCs w:val="24"/>
        </w:rPr>
        <w:br/>
      </w:r>
      <w:r w:rsidRPr="00206F59">
        <w:rPr>
          <w:rStyle w:val="fontstyle01"/>
          <w:rFonts w:ascii="Times New Roman" w:hAnsi="Times New Roman" w:cs="Times New Roman"/>
          <w:b w:val="0"/>
          <w:sz w:val="24"/>
          <w:szCs w:val="24"/>
        </w:rPr>
        <w:t xml:space="preserve">de 600 m3/h, à l’horizon 2030 et 2200 m3/h à l’horizon 2040). </w:t>
      </w:r>
    </w:p>
    <w:p w14:paraId="27E9E3F7" w14:textId="77777777" w:rsidR="00D55086" w:rsidRPr="00206F59" w:rsidRDefault="00D55086" w:rsidP="009D313A">
      <w:pPr>
        <w:spacing w:after="0" w:line="240" w:lineRule="auto"/>
        <w:jc w:val="both"/>
        <w:rPr>
          <w:rStyle w:val="fontstyle01"/>
          <w:rFonts w:ascii="Times New Roman" w:hAnsi="Times New Roman" w:cs="Times New Roman"/>
          <w:b w:val="0"/>
          <w:sz w:val="24"/>
          <w:szCs w:val="24"/>
        </w:rPr>
      </w:pPr>
    </w:p>
    <w:p w14:paraId="52DB37CC" w14:textId="77777777" w:rsidR="009D313A" w:rsidRPr="00206F59" w:rsidRDefault="009D313A" w:rsidP="009D313A">
      <w:pPr>
        <w:spacing w:after="0" w:line="240" w:lineRule="auto"/>
        <w:jc w:val="both"/>
        <w:rPr>
          <w:rStyle w:val="fontstyle01"/>
          <w:rFonts w:ascii="Times New Roman" w:hAnsi="Times New Roman" w:cs="Times New Roman"/>
          <w:b w:val="0"/>
          <w:sz w:val="24"/>
          <w:szCs w:val="24"/>
        </w:rPr>
      </w:pPr>
      <w:r w:rsidRPr="00206F59">
        <w:rPr>
          <w:rStyle w:val="fontstyle01"/>
          <w:rFonts w:ascii="Times New Roman" w:hAnsi="Times New Roman" w:cs="Times New Roman"/>
          <w:b w:val="0"/>
          <w:sz w:val="24"/>
          <w:szCs w:val="24"/>
        </w:rPr>
        <w:t>Ceci étant, et dans le cadre de</w:t>
      </w:r>
      <w:r w:rsidR="00444046" w:rsidRPr="00206F59">
        <w:rPr>
          <w:rStyle w:val="fontstyle01"/>
          <w:rFonts w:ascii="Times New Roman" w:hAnsi="Times New Roman" w:cs="Times New Roman"/>
          <w:b w:val="0"/>
          <w:sz w:val="24"/>
          <w:szCs w:val="24"/>
        </w:rPr>
        <w:t xml:space="preserve"> </w:t>
      </w:r>
      <w:r w:rsidRPr="00206F59">
        <w:rPr>
          <w:rStyle w:val="fontstyle01"/>
          <w:rFonts w:ascii="Times New Roman" w:hAnsi="Times New Roman" w:cs="Times New Roman"/>
          <w:b w:val="0"/>
          <w:sz w:val="24"/>
          <w:szCs w:val="24"/>
        </w:rPr>
        <w:t>l’intervention qui fait l’objet de la présente étude, il est prévu d’intervenir au niveau de 5 forages, à</w:t>
      </w:r>
      <w:r w:rsidR="00444046" w:rsidRPr="00206F59">
        <w:rPr>
          <w:rFonts w:ascii="Times New Roman" w:hAnsi="Times New Roman" w:cs="Times New Roman"/>
          <w:b/>
          <w:color w:val="000000"/>
          <w:sz w:val="24"/>
          <w:szCs w:val="24"/>
        </w:rPr>
        <w:t xml:space="preserve"> </w:t>
      </w:r>
      <w:r w:rsidRPr="00206F59">
        <w:rPr>
          <w:rStyle w:val="fontstyle01"/>
          <w:rFonts w:ascii="Times New Roman" w:hAnsi="Times New Roman" w:cs="Times New Roman"/>
          <w:b w:val="0"/>
          <w:sz w:val="24"/>
          <w:szCs w:val="24"/>
        </w:rPr>
        <w:t>savoir</w:t>
      </w:r>
      <w:r w:rsidR="00D55086" w:rsidRPr="00206F59">
        <w:rPr>
          <w:rStyle w:val="fontstyle01"/>
          <w:rFonts w:ascii="Times New Roman" w:hAnsi="Times New Roman" w:cs="Times New Roman"/>
          <w:b w:val="0"/>
          <w:sz w:val="24"/>
          <w:szCs w:val="24"/>
        </w:rPr>
        <w:t xml:space="preserve"> </w:t>
      </w:r>
      <w:r w:rsidRPr="00206F59">
        <w:rPr>
          <w:rStyle w:val="fontstyle01"/>
          <w:rFonts w:ascii="Times New Roman" w:hAnsi="Times New Roman" w:cs="Times New Roman"/>
          <w:b w:val="0"/>
          <w:sz w:val="24"/>
          <w:szCs w:val="24"/>
        </w:rPr>
        <w:t>: forage Bôr (250 m3/h - nouveau), forage du Quartier de l’Aéroport (150 m3/h - nouveau)</w:t>
      </w:r>
      <w:r w:rsidR="00840BFC" w:rsidRPr="00206F59">
        <w:rPr>
          <w:rStyle w:val="fontstyle01"/>
          <w:rFonts w:ascii="Times New Roman" w:hAnsi="Times New Roman" w:cs="Times New Roman"/>
          <w:b w:val="0"/>
          <w:sz w:val="24"/>
          <w:szCs w:val="24"/>
        </w:rPr>
        <w:t xml:space="preserve"> </w:t>
      </w:r>
      <w:r w:rsidRPr="00206F59">
        <w:rPr>
          <w:rStyle w:val="fontstyle01"/>
          <w:rFonts w:ascii="Times New Roman" w:hAnsi="Times New Roman" w:cs="Times New Roman"/>
          <w:b w:val="0"/>
          <w:sz w:val="24"/>
          <w:szCs w:val="24"/>
        </w:rPr>
        <w:t>;</w:t>
      </w:r>
      <w:r w:rsidR="00444046" w:rsidRPr="00206F59">
        <w:rPr>
          <w:rFonts w:ascii="Times New Roman" w:hAnsi="Times New Roman" w:cs="Times New Roman"/>
          <w:b/>
          <w:color w:val="000000"/>
          <w:sz w:val="24"/>
          <w:szCs w:val="24"/>
        </w:rPr>
        <w:t xml:space="preserve"> </w:t>
      </w:r>
      <w:r w:rsidRPr="00206F59">
        <w:rPr>
          <w:rStyle w:val="fontstyle01"/>
          <w:rFonts w:ascii="Times New Roman" w:hAnsi="Times New Roman" w:cs="Times New Roman"/>
          <w:b w:val="0"/>
          <w:sz w:val="24"/>
          <w:szCs w:val="24"/>
        </w:rPr>
        <w:t>forage d’Antula Pime (250 m3/h, à rénover ou à refaire), et forages Safim et Prábis (120 m3/h chacun,</w:t>
      </w:r>
      <w:r w:rsidR="00444046" w:rsidRPr="00206F59">
        <w:rPr>
          <w:rFonts w:ascii="Times New Roman" w:hAnsi="Times New Roman" w:cs="Times New Roman"/>
          <w:b/>
          <w:color w:val="000000"/>
          <w:sz w:val="24"/>
          <w:szCs w:val="24"/>
        </w:rPr>
        <w:t xml:space="preserve"> </w:t>
      </w:r>
      <w:r w:rsidRPr="00206F59">
        <w:rPr>
          <w:rStyle w:val="fontstyle01"/>
          <w:rFonts w:ascii="Times New Roman" w:hAnsi="Times New Roman" w:cs="Times New Roman"/>
          <w:b w:val="0"/>
          <w:sz w:val="24"/>
          <w:szCs w:val="24"/>
        </w:rPr>
        <w:t>à rénover ou à refaire).</w:t>
      </w:r>
    </w:p>
    <w:p w14:paraId="3EF8685F" w14:textId="77777777" w:rsidR="009D313A" w:rsidRPr="00206F59" w:rsidRDefault="00840BFC" w:rsidP="002E13A8">
      <w:pPr>
        <w:pStyle w:val="PargrafodaLista"/>
        <w:numPr>
          <w:ilvl w:val="2"/>
          <w:numId w:val="219"/>
        </w:numPr>
        <w:autoSpaceDE w:val="0"/>
        <w:autoSpaceDN w:val="0"/>
        <w:adjustRightInd w:val="0"/>
        <w:spacing w:before="240" w:after="240" w:line="240" w:lineRule="auto"/>
        <w:jc w:val="both"/>
        <w:outlineLvl w:val="2"/>
        <w:rPr>
          <w:rFonts w:ascii="Times New Roman" w:eastAsia="Times New Roman" w:hAnsi="Times New Roman"/>
          <w:b/>
          <w:bCs/>
          <w:sz w:val="24"/>
          <w:szCs w:val="24"/>
          <w:lang w:val="fr-FR"/>
        </w:rPr>
      </w:pPr>
      <w:bookmarkStart w:id="56" w:name="_Toc51084383"/>
      <w:r w:rsidRPr="00206F59">
        <w:rPr>
          <w:rFonts w:ascii="Times New Roman" w:eastAsia="Times New Roman" w:hAnsi="Times New Roman"/>
          <w:b/>
          <w:bCs/>
          <w:sz w:val="24"/>
          <w:szCs w:val="24"/>
          <w:lang w:val="fr-FR"/>
        </w:rPr>
        <w:t>Le Bilan des besoins et des ressources</w:t>
      </w:r>
      <w:bookmarkEnd w:id="56"/>
    </w:p>
    <w:p w14:paraId="5AC8E77E" w14:textId="77777777" w:rsidR="009D313A" w:rsidRPr="00206F59" w:rsidRDefault="009D313A" w:rsidP="009D313A">
      <w:pPr>
        <w:spacing w:after="0" w:line="240" w:lineRule="auto"/>
        <w:rPr>
          <w:rFonts w:ascii="Times New Roman" w:eastAsia="Times New Roman" w:hAnsi="Times New Roman" w:cs="Times New Roman"/>
          <w:b/>
          <w:sz w:val="24"/>
          <w:szCs w:val="24"/>
        </w:rPr>
      </w:pPr>
      <w:r w:rsidRPr="00206F59">
        <w:rPr>
          <w:rStyle w:val="fontstyle21"/>
          <w:rFonts w:ascii="Times New Roman" w:hAnsi="Times New Roman" w:cs="Times New Roman"/>
          <w:sz w:val="24"/>
          <w:szCs w:val="24"/>
        </w:rPr>
        <w:t>Le bilan besoins/ressources pour la ville de Bissau est donné dans le tableau 4 ci-après.</w:t>
      </w:r>
    </w:p>
    <w:p w14:paraId="6865A496" w14:textId="77777777" w:rsidR="009D313A" w:rsidRPr="00206F59" w:rsidRDefault="009D313A" w:rsidP="007F2F7A">
      <w:pPr>
        <w:spacing w:after="0" w:line="240" w:lineRule="auto"/>
        <w:jc w:val="both"/>
        <w:rPr>
          <w:rFonts w:ascii="Times New Roman" w:eastAsia="Times New Roman" w:hAnsi="Times New Roman" w:cs="Times New Roman"/>
          <w:b/>
          <w:sz w:val="24"/>
          <w:szCs w:val="24"/>
        </w:rPr>
      </w:pPr>
    </w:p>
    <w:p w14:paraId="1E680A33" w14:textId="77777777" w:rsidR="009D313A" w:rsidRPr="00206F59" w:rsidRDefault="00A96551" w:rsidP="00A96551">
      <w:pPr>
        <w:spacing w:after="0"/>
        <w:jc w:val="center"/>
        <w:rPr>
          <w:rStyle w:val="fontstyle01"/>
          <w:rFonts w:ascii="Times New Roman" w:hAnsi="Times New Roman" w:cs="Times New Roman"/>
          <w:sz w:val="20"/>
          <w:szCs w:val="20"/>
        </w:rPr>
      </w:pPr>
      <w:bookmarkStart w:id="57" w:name="_Toc51084834"/>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950819">
        <w:rPr>
          <w:rFonts w:ascii="Times New Roman" w:hAnsi="Times New Roman" w:cs="Times New Roman"/>
          <w:b/>
          <w:noProof/>
          <w:sz w:val="20"/>
          <w:szCs w:val="20"/>
        </w:rPr>
        <w:t>1</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xml:space="preserve">: </w:t>
      </w:r>
      <w:r w:rsidR="009D313A" w:rsidRPr="00206F59">
        <w:rPr>
          <w:rStyle w:val="fontstyle01"/>
          <w:rFonts w:ascii="Times New Roman" w:hAnsi="Times New Roman" w:cs="Times New Roman"/>
          <w:sz w:val="20"/>
          <w:szCs w:val="20"/>
        </w:rPr>
        <w:t>Bilan Besoins de pointe / Ressources (en m3/j)</w:t>
      </w:r>
      <w:bookmarkEnd w:id="57"/>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935"/>
        <w:gridCol w:w="1005"/>
        <w:gridCol w:w="825"/>
        <w:gridCol w:w="855"/>
        <w:gridCol w:w="975"/>
        <w:gridCol w:w="975"/>
      </w:tblGrid>
      <w:tr w:rsidR="002829A0" w:rsidRPr="00206F59" w14:paraId="3855C89F" w14:textId="77777777" w:rsidTr="003600FA">
        <w:tc>
          <w:tcPr>
            <w:tcW w:w="493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185C1C19" w14:textId="77777777" w:rsidR="002829A0" w:rsidRPr="00206F59" w:rsidRDefault="002829A0" w:rsidP="002829A0">
            <w:pPr>
              <w:spacing w:after="0"/>
              <w:jc w:val="center"/>
              <w:rPr>
                <w:sz w:val="18"/>
                <w:szCs w:val="18"/>
              </w:rPr>
            </w:pPr>
            <w:r w:rsidRPr="00206F59">
              <w:rPr>
                <w:rStyle w:val="fontstyle01"/>
                <w:sz w:val="18"/>
                <w:szCs w:val="18"/>
              </w:rPr>
              <w:t>Horizons</w:t>
            </w:r>
          </w:p>
        </w:tc>
        <w:tc>
          <w:tcPr>
            <w:tcW w:w="100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20AEAF32" w14:textId="77777777" w:rsidR="002829A0" w:rsidRPr="00206F59" w:rsidRDefault="002829A0" w:rsidP="002829A0">
            <w:pPr>
              <w:spacing w:after="0"/>
              <w:jc w:val="center"/>
              <w:rPr>
                <w:sz w:val="18"/>
                <w:szCs w:val="18"/>
              </w:rPr>
            </w:pPr>
            <w:r w:rsidRPr="00206F59">
              <w:rPr>
                <w:rStyle w:val="fontstyle01"/>
                <w:sz w:val="18"/>
                <w:szCs w:val="18"/>
              </w:rPr>
              <w:t>2020</w:t>
            </w:r>
          </w:p>
        </w:tc>
        <w:tc>
          <w:tcPr>
            <w:tcW w:w="82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6883C8E9" w14:textId="77777777" w:rsidR="002829A0" w:rsidRPr="00206F59" w:rsidRDefault="002829A0" w:rsidP="002829A0">
            <w:pPr>
              <w:spacing w:after="0"/>
              <w:jc w:val="center"/>
              <w:rPr>
                <w:sz w:val="18"/>
                <w:szCs w:val="18"/>
              </w:rPr>
            </w:pPr>
            <w:r w:rsidRPr="00206F59">
              <w:rPr>
                <w:rStyle w:val="fontstyle01"/>
                <w:sz w:val="18"/>
                <w:szCs w:val="18"/>
              </w:rPr>
              <w:t>2025</w:t>
            </w:r>
          </w:p>
        </w:tc>
        <w:tc>
          <w:tcPr>
            <w:tcW w:w="85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22BF71E1" w14:textId="77777777" w:rsidR="002829A0" w:rsidRPr="00206F59" w:rsidRDefault="002829A0" w:rsidP="002829A0">
            <w:pPr>
              <w:spacing w:after="0"/>
              <w:jc w:val="center"/>
              <w:rPr>
                <w:sz w:val="18"/>
                <w:szCs w:val="18"/>
              </w:rPr>
            </w:pPr>
            <w:r w:rsidRPr="00206F59">
              <w:rPr>
                <w:rStyle w:val="fontstyle01"/>
                <w:sz w:val="18"/>
                <w:szCs w:val="18"/>
              </w:rPr>
              <w:t>2030</w:t>
            </w:r>
          </w:p>
        </w:tc>
        <w:tc>
          <w:tcPr>
            <w:tcW w:w="97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25809969" w14:textId="77777777" w:rsidR="002829A0" w:rsidRPr="00206F59" w:rsidRDefault="002829A0" w:rsidP="002829A0">
            <w:pPr>
              <w:spacing w:after="0"/>
              <w:jc w:val="center"/>
              <w:rPr>
                <w:sz w:val="18"/>
                <w:szCs w:val="18"/>
              </w:rPr>
            </w:pPr>
            <w:r w:rsidRPr="00206F59">
              <w:rPr>
                <w:rStyle w:val="fontstyle01"/>
                <w:sz w:val="18"/>
                <w:szCs w:val="18"/>
              </w:rPr>
              <w:t>2035</w:t>
            </w:r>
          </w:p>
        </w:tc>
        <w:tc>
          <w:tcPr>
            <w:tcW w:w="97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518A0E5C" w14:textId="77777777" w:rsidR="002829A0" w:rsidRPr="00206F59" w:rsidRDefault="002829A0" w:rsidP="002829A0">
            <w:pPr>
              <w:spacing w:after="0"/>
              <w:jc w:val="center"/>
              <w:rPr>
                <w:sz w:val="18"/>
                <w:szCs w:val="18"/>
              </w:rPr>
            </w:pPr>
            <w:r w:rsidRPr="00206F59">
              <w:rPr>
                <w:rStyle w:val="fontstyle01"/>
                <w:sz w:val="18"/>
                <w:szCs w:val="18"/>
              </w:rPr>
              <w:t>2040</w:t>
            </w:r>
          </w:p>
        </w:tc>
      </w:tr>
      <w:tr w:rsidR="002829A0" w:rsidRPr="00206F59" w14:paraId="65346602" w14:textId="77777777" w:rsidTr="002829A0">
        <w:tc>
          <w:tcPr>
            <w:tcW w:w="4935" w:type="dxa"/>
            <w:tcBorders>
              <w:top w:val="single" w:sz="4" w:space="0" w:color="auto"/>
              <w:left w:val="single" w:sz="4" w:space="0" w:color="auto"/>
              <w:bottom w:val="single" w:sz="4" w:space="0" w:color="auto"/>
              <w:right w:val="single" w:sz="4" w:space="0" w:color="auto"/>
            </w:tcBorders>
            <w:vAlign w:val="center"/>
            <w:hideMark/>
          </w:tcPr>
          <w:p w14:paraId="4DFE5680" w14:textId="77777777" w:rsidR="002829A0" w:rsidRPr="00206F59" w:rsidRDefault="002829A0" w:rsidP="002829A0">
            <w:pPr>
              <w:spacing w:after="0"/>
              <w:rPr>
                <w:sz w:val="18"/>
                <w:szCs w:val="18"/>
              </w:rPr>
            </w:pPr>
            <w:r w:rsidRPr="00206F59">
              <w:rPr>
                <w:rStyle w:val="fontstyle21"/>
                <w:sz w:val="18"/>
                <w:szCs w:val="18"/>
              </w:rPr>
              <w:t>Besoin brut total du jour moyen (m3/j)</w:t>
            </w:r>
          </w:p>
        </w:tc>
        <w:tc>
          <w:tcPr>
            <w:tcW w:w="1005" w:type="dxa"/>
            <w:tcBorders>
              <w:top w:val="single" w:sz="4" w:space="0" w:color="auto"/>
              <w:left w:val="single" w:sz="4" w:space="0" w:color="auto"/>
              <w:bottom w:val="single" w:sz="4" w:space="0" w:color="auto"/>
              <w:right w:val="single" w:sz="4" w:space="0" w:color="auto"/>
            </w:tcBorders>
            <w:vAlign w:val="center"/>
            <w:hideMark/>
          </w:tcPr>
          <w:p w14:paraId="31494511" w14:textId="77777777" w:rsidR="002829A0" w:rsidRPr="00206F59" w:rsidRDefault="002829A0" w:rsidP="002829A0">
            <w:pPr>
              <w:spacing w:after="0"/>
              <w:rPr>
                <w:sz w:val="18"/>
                <w:szCs w:val="18"/>
              </w:rPr>
            </w:pPr>
            <w:r w:rsidRPr="00206F59">
              <w:rPr>
                <w:rStyle w:val="fontstyle21"/>
                <w:sz w:val="18"/>
                <w:szCs w:val="18"/>
              </w:rPr>
              <w:t xml:space="preserve">32.519 </w:t>
            </w:r>
          </w:p>
        </w:tc>
        <w:tc>
          <w:tcPr>
            <w:tcW w:w="825" w:type="dxa"/>
            <w:tcBorders>
              <w:top w:val="single" w:sz="4" w:space="0" w:color="auto"/>
              <w:left w:val="single" w:sz="4" w:space="0" w:color="auto"/>
              <w:bottom w:val="single" w:sz="4" w:space="0" w:color="auto"/>
              <w:right w:val="single" w:sz="4" w:space="0" w:color="auto"/>
            </w:tcBorders>
            <w:vAlign w:val="center"/>
            <w:hideMark/>
          </w:tcPr>
          <w:p w14:paraId="62EB6B79" w14:textId="77777777" w:rsidR="002829A0" w:rsidRPr="00206F59" w:rsidRDefault="002829A0" w:rsidP="002829A0">
            <w:pPr>
              <w:spacing w:after="0"/>
              <w:rPr>
                <w:sz w:val="18"/>
                <w:szCs w:val="18"/>
              </w:rPr>
            </w:pPr>
            <w:r w:rsidRPr="00206F59">
              <w:rPr>
                <w:rStyle w:val="fontstyle21"/>
                <w:sz w:val="18"/>
                <w:szCs w:val="18"/>
              </w:rPr>
              <w:t xml:space="preserve">40.318 </w:t>
            </w:r>
          </w:p>
        </w:tc>
        <w:tc>
          <w:tcPr>
            <w:tcW w:w="855" w:type="dxa"/>
            <w:tcBorders>
              <w:top w:val="single" w:sz="4" w:space="0" w:color="auto"/>
              <w:left w:val="single" w:sz="4" w:space="0" w:color="auto"/>
              <w:bottom w:val="single" w:sz="4" w:space="0" w:color="auto"/>
              <w:right w:val="single" w:sz="4" w:space="0" w:color="auto"/>
            </w:tcBorders>
            <w:vAlign w:val="center"/>
            <w:hideMark/>
          </w:tcPr>
          <w:p w14:paraId="7C86FA0A" w14:textId="77777777" w:rsidR="002829A0" w:rsidRPr="00206F59" w:rsidRDefault="002829A0" w:rsidP="002829A0">
            <w:pPr>
              <w:spacing w:after="0"/>
              <w:rPr>
                <w:sz w:val="18"/>
                <w:szCs w:val="18"/>
              </w:rPr>
            </w:pPr>
            <w:r w:rsidRPr="00206F59">
              <w:rPr>
                <w:rStyle w:val="fontstyle21"/>
                <w:sz w:val="18"/>
                <w:szCs w:val="18"/>
              </w:rPr>
              <w:t xml:space="preserve">42.874 </w:t>
            </w:r>
          </w:p>
        </w:tc>
        <w:tc>
          <w:tcPr>
            <w:tcW w:w="975" w:type="dxa"/>
            <w:tcBorders>
              <w:top w:val="single" w:sz="4" w:space="0" w:color="auto"/>
              <w:left w:val="single" w:sz="4" w:space="0" w:color="auto"/>
              <w:bottom w:val="single" w:sz="4" w:space="0" w:color="auto"/>
              <w:right w:val="single" w:sz="4" w:space="0" w:color="auto"/>
            </w:tcBorders>
            <w:vAlign w:val="center"/>
            <w:hideMark/>
          </w:tcPr>
          <w:p w14:paraId="61333FDA" w14:textId="77777777" w:rsidR="002829A0" w:rsidRPr="00206F59" w:rsidRDefault="002829A0" w:rsidP="002829A0">
            <w:pPr>
              <w:spacing w:after="0"/>
              <w:rPr>
                <w:sz w:val="18"/>
                <w:szCs w:val="18"/>
              </w:rPr>
            </w:pPr>
            <w:r w:rsidRPr="00206F59">
              <w:rPr>
                <w:rStyle w:val="fontstyle21"/>
                <w:sz w:val="18"/>
                <w:szCs w:val="18"/>
              </w:rPr>
              <w:t xml:space="preserve">49.546 </w:t>
            </w:r>
          </w:p>
        </w:tc>
        <w:tc>
          <w:tcPr>
            <w:tcW w:w="975" w:type="dxa"/>
            <w:tcBorders>
              <w:top w:val="single" w:sz="4" w:space="0" w:color="auto"/>
              <w:left w:val="single" w:sz="4" w:space="0" w:color="auto"/>
              <w:bottom w:val="single" w:sz="4" w:space="0" w:color="auto"/>
              <w:right w:val="single" w:sz="4" w:space="0" w:color="auto"/>
            </w:tcBorders>
            <w:vAlign w:val="center"/>
            <w:hideMark/>
          </w:tcPr>
          <w:p w14:paraId="06256F88" w14:textId="77777777" w:rsidR="002829A0" w:rsidRPr="00206F59" w:rsidRDefault="002829A0" w:rsidP="002829A0">
            <w:pPr>
              <w:spacing w:after="0"/>
              <w:rPr>
                <w:sz w:val="18"/>
                <w:szCs w:val="18"/>
              </w:rPr>
            </w:pPr>
            <w:r w:rsidRPr="00206F59">
              <w:rPr>
                <w:rStyle w:val="fontstyle21"/>
                <w:sz w:val="18"/>
                <w:szCs w:val="18"/>
              </w:rPr>
              <w:t>63.566</w:t>
            </w:r>
          </w:p>
        </w:tc>
      </w:tr>
      <w:tr w:rsidR="002829A0" w:rsidRPr="00206F59" w14:paraId="21C38DDF" w14:textId="77777777" w:rsidTr="002829A0">
        <w:tc>
          <w:tcPr>
            <w:tcW w:w="4935" w:type="dxa"/>
            <w:tcBorders>
              <w:top w:val="single" w:sz="4" w:space="0" w:color="auto"/>
              <w:left w:val="single" w:sz="4" w:space="0" w:color="auto"/>
              <w:bottom w:val="single" w:sz="4" w:space="0" w:color="auto"/>
              <w:right w:val="single" w:sz="4" w:space="0" w:color="auto"/>
            </w:tcBorders>
            <w:vAlign w:val="center"/>
            <w:hideMark/>
          </w:tcPr>
          <w:p w14:paraId="263A3E02" w14:textId="77777777" w:rsidR="002829A0" w:rsidRPr="00206F59" w:rsidRDefault="002829A0" w:rsidP="002829A0">
            <w:pPr>
              <w:spacing w:after="0"/>
              <w:rPr>
                <w:sz w:val="18"/>
                <w:szCs w:val="18"/>
              </w:rPr>
            </w:pPr>
            <w:r w:rsidRPr="00206F59">
              <w:rPr>
                <w:rStyle w:val="fontstyle21"/>
                <w:sz w:val="18"/>
                <w:szCs w:val="18"/>
              </w:rPr>
              <w:t>Production en 2019 pour 15h30’ de</w:t>
            </w:r>
            <w:r w:rsidRPr="00206F59">
              <w:rPr>
                <w:rFonts w:ascii="Calibri" w:hAnsi="Calibri" w:cs="Calibri"/>
                <w:color w:val="000000"/>
                <w:sz w:val="18"/>
                <w:szCs w:val="18"/>
              </w:rPr>
              <w:t xml:space="preserve"> </w:t>
            </w:r>
            <w:r w:rsidRPr="00206F59">
              <w:rPr>
                <w:rStyle w:val="fontstyle21"/>
                <w:sz w:val="18"/>
                <w:szCs w:val="18"/>
              </w:rPr>
              <w:t xml:space="preserve">fonctionnement/jour (m3/j) </w:t>
            </w:r>
          </w:p>
        </w:tc>
        <w:tc>
          <w:tcPr>
            <w:tcW w:w="1005" w:type="dxa"/>
            <w:tcBorders>
              <w:top w:val="single" w:sz="4" w:space="0" w:color="auto"/>
              <w:left w:val="single" w:sz="4" w:space="0" w:color="auto"/>
              <w:bottom w:val="single" w:sz="4" w:space="0" w:color="auto"/>
              <w:right w:val="single" w:sz="4" w:space="0" w:color="auto"/>
            </w:tcBorders>
            <w:vAlign w:val="center"/>
            <w:hideMark/>
          </w:tcPr>
          <w:p w14:paraId="2369A00E" w14:textId="77777777" w:rsidR="002829A0" w:rsidRPr="00206F59" w:rsidRDefault="002829A0" w:rsidP="002829A0">
            <w:pPr>
              <w:spacing w:after="0"/>
              <w:rPr>
                <w:sz w:val="18"/>
                <w:szCs w:val="18"/>
              </w:rPr>
            </w:pPr>
            <w:r w:rsidRPr="00206F59">
              <w:rPr>
                <w:rStyle w:val="fontstyle21"/>
                <w:sz w:val="18"/>
                <w:szCs w:val="18"/>
              </w:rPr>
              <w:t xml:space="preserve">34.000 </w:t>
            </w:r>
          </w:p>
        </w:tc>
        <w:tc>
          <w:tcPr>
            <w:tcW w:w="825" w:type="dxa"/>
            <w:tcBorders>
              <w:top w:val="single" w:sz="4" w:space="0" w:color="auto"/>
              <w:left w:val="single" w:sz="4" w:space="0" w:color="auto"/>
              <w:bottom w:val="single" w:sz="4" w:space="0" w:color="auto"/>
              <w:right w:val="single" w:sz="4" w:space="0" w:color="auto"/>
            </w:tcBorders>
            <w:vAlign w:val="center"/>
            <w:hideMark/>
          </w:tcPr>
          <w:p w14:paraId="262DFDF2" w14:textId="77777777" w:rsidR="002829A0" w:rsidRPr="00206F59" w:rsidRDefault="002829A0" w:rsidP="002829A0">
            <w:pPr>
              <w:spacing w:after="0"/>
              <w:rPr>
                <w:sz w:val="18"/>
                <w:szCs w:val="18"/>
              </w:rPr>
            </w:pPr>
            <w:r w:rsidRPr="00206F59">
              <w:rPr>
                <w:rStyle w:val="fontstyle21"/>
                <w:sz w:val="18"/>
                <w:szCs w:val="18"/>
              </w:rPr>
              <w:t xml:space="preserve">34.000 </w:t>
            </w:r>
          </w:p>
        </w:tc>
        <w:tc>
          <w:tcPr>
            <w:tcW w:w="855" w:type="dxa"/>
            <w:tcBorders>
              <w:top w:val="single" w:sz="4" w:space="0" w:color="auto"/>
              <w:left w:val="single" w:sz="4" w:space="0" w:color="auto"/>
              <w:bottom w:val="single" w:sz="4" w:space="0" w:color="auto"/>
              <w:right w:val="single" w:sz="4" w:space="0" w:color="auto"/>
            </w:tcBorders>
            <w:vAlign w:val="center"/>
            <w:hideMark/>
          </w:tcPr>
          <w:p w14:paraId="4D7403FB" w14:textId="77777777" w:rsidR="002829A0" w:rsidRPr="00206F59" w:rsidRDefault="002829A0" w:rsidP="002829A0">
            <w:pPr>
              <w:spacing w:after="0"/>
              <w:rPr>
                <w:sz w:val="18"/>
                <w:szCs w:val="18"/>
              </w:rPr>
            </w:pPr>
            <w:r w:rsidRPr="00206F59">
              <w:rPr>
                <w:rStyle w:val="fontstyle21"/>
                <w:sz w:val="18"/>
                <w:szCs w:val="18"/>
              </w:rPr>
              <w:t xml:space="preserve">34.000 </w:t>
            </w:r>
          </w:p>
        </w:tc>
        <w:tc>
          <w:tcPr>
            <w:tcW w:w="975" w:type="dxa"/>
            <w:tcBorders>
              <w:top w:val="single" w:sz="4" w:space="0" w:color="auto"/>
              <w:left w:val="single" w:sz="4" w:space="0" w:color="auto"/>
              <w:bottom w:val="single" w:sz="4" w:space="0" w:color="auto"/>
              <w:right w:val="single" w:sz="4" w:space="0" w:color="auto"/>
            </w:tcBorders>
            <w:vAlign w:val="center"/>
            <w:hideMark/>
          </w:tcPr>
          <w:p w14:paraId="76C99091" w14:textId="77777777" w:rsidR="002829A0" w:rsidRPr="00206F59" w:rsidRDefault="002829A0" w:rsidP="002829A0">
            <w:pPr>
              <w:spacing w:after="0"/>
              <w:rPr>
                <w:sz w:val="18"/>
                <w:szCs w:val="18"/>
              </w:rPr>
            </w:pPr>
            <w:r w:rsidRPr="00206F59">
              <w:rPr>
                <w:rStyle w:val="fontstyle21"/>
                <w:sz w:val="18"/>
                <w:szCs w:val="18"/>
              </w:rPr>
              <w:t xml:space="preserve">34.000 </w:t>
            </w:r>
          </w:p>
        </w:tc>
        <w:tc>
          <w:tcPr>
            <w:tcW w:w="975" w:type="dxa"/>
            <w:tcBorders>
              <w:top w:val="single" w:sz="4" w:space="0" w:color="auto"/>
              <w:left w:val="single" w:sz="4" w:space="0" w:color="auto"/>
              <w:bottom w:val="single" w:sz="4" w:space="0" w:color="auto"/>
              <w:right w:val="single" w:sz="4" w:space="0" w:color="auto"/>
            </w:tcBorders>
            <w:vAlign w:val="center"/>
            <w:hideMark/>
          </w:tcPr>
          <w:p w14:paraId="2DBC0975" w14:textId="77777777" w:rsidR="002829A0" w:rsidRPr="00206F59" w:rsidRDefault="002829A0" w:rsidP="002829A0">
            <w:pPr>
              <w:spacing w:after="0"/>
              <w:rPr>
                <w:sz w:val="18"/>
                <w:szCs w:val="18"/>
              </w:rPr>
            </w:pPr>
            <w:r w:rsidRPr="00206F59">
              <w:rPr>
                <w:rStyle w:val="fontstyle21"/>
                <w:sz w:val="18"/>
                <w:szCs w:val="18"/>
              </w:rPr>
              <w:t>34.000</w:t>
            </w:r>
          </w:p>
        </w:tc>
      </w:tr>
      <w:tr w:rsidR="002829A0" w:rsidRPr="00206F59" w14:paraId="12D52584" w14:textId="77777777" w:rsidTr="002829A0">
        <w:tc>
          <w:tcPr>
            <w:tcW w:w="4935" w:type="dxa"/>
            <w:tcBorders>
              <w:top w:val="single" w:sz="4" w:space="0" w:color="auto"/>
              <w:left w:val="single" w:sz="4" w:space="0" w:color="auto"/>
              <w:bottom w:val="single" w:sz="4" w:space="0" w:color="auto"/>
              <w:right w:val="single" w:sz="4" w:space="0" w:color="auto"/>
            </w:tcBorders>
            <w:vAlign w:val="center"/>
            <w:hideMark/>
          </w:tcPr>
          <w:p w14:paraId="6626589C" w14:textId="77777777" w:rsidR="002829A0" w:rsidRPr="00206F59" w:rsidRDefault="002829A0" w:rsidP="002829A0">
            <w:pPr>
              <w:spacing w:after="0"/>
              <w:rPr>
                <w:sz w:val="18"/>
                <w:szCs w:val="18"/>
              </w:rPr>
            </w:pPr>
            <w:r w:rsidRPr="00206F59">
              <w:rPr>
                <w:rStyle w:val="fontstyle21"/>
                <w:sz w:val="18"/>
                <w:szCs w:val="18"/>
              </w:rPr>
              <w:t xml:space="preserve">Bilan en jour moyen (m3/j) </w:t>
            </w:r>
          </w:p>
        </w:tc>
        <w:tc>
          <w:tcPr>
            <w:tcW w:w="1005" w:type="dxa"/>
            <w:tcBorders>
              <w:top w:val="single" w:sz="4" w:space="0" w:color="auto"/>
              <w:left w:val="single" w:sz="4" w:space="0" w:color="auto"/>
              <w:bottom w:val="single" w:sz="4" w:space="0" w:color="auto"/>
              <w:right w:val="single" w:sz="4" w:space="0" w:color="auto"/>
            </w:tcBorders>
            <w:vAlign w:val="center"/>
            <w:hideMark/>
          </w:tcPr>
          <w:p w14:paraId="68224624" w14:textId="77777777" w:rsidR="002829A0" w:rsidRPr="00206F59" w:rsidRDefault="002829A0" w:rsidP="002829A0">
            <w:pPr>
              <w:spacing w:after="0"/>
              <w:rPr>
                <w:sz w:val="18"/>
                <w:szCs w:val="18"/>
              </w:rPr>
            </w:pPr>
            <w:r w:rsidRPr="00206F59">
              <w:rPr>
                <w:rStyle w:val="fontstyle21"/>
                <w:sz w:val="18"/>
                <w:szCs w:val="18"/>
              </w:rPr>
              <w:t xml:space="preserve">+ 1.481 </w:t>
            </w:r>
          </w:p>
        </w:tc>
        <w:tc>
          <w:tcPr>
            <w:tcW w:w="825" w:type="dxa"/>
            <w:tcBorders>
              <w:top w:val="single" w:sz="4" w:space="0" w:color="auto"/>
              <w:left w:val="single" w:sz="4" w:space="0" w:color="auto"/>
              <w:bottom w:val="single" w:sz="4" w:space="0" w:color="auto"/>
              <w:right w:val="single" w:sz="4" w:space="0" w:color="auto"/>
            </w:tcBorders>
            <w:vAlign w:val="center"/>
            <w:hideMark/>
          </w:tcPr>
          <w:p w14:paraId="05E9BB62" w14:textId="77777777" w:rsidR="002829A0" w:rsidRPr="00206F59" w:rsidRDefault="002829A0" w:rsidP="002829A0">
            <w:pPr>
              <w:spacing w:after="0"/>
              <w:rPr>
                <w:sz w:val="18"/>
                <w:szCs w:val="18"/>
              </w:rPr>
            </w:pPr>
            <w:r w:rsidRPr="00206F59">
              <w:rPr>
                <w:rStyle w:val="fontstyle21"/>
                <w:rFonts w:ascii="Cambria Math" w:hAnsi="Cambria Math" w:cs="Cambria Math"/>
                <w:sz w:val="18"/>
                <w:szCs w:val="18"/>
              </w:rPr>
              <w:t>‐</w:t>
            </w:r>
            <w:r w:rsidRPr="00206F59">
              <w:rPr>
                <w:rStyle w:val="fontstyle21"/>
                <w:sz w:val="18"/>
                <w:szCs w:val="18"/>
              </w:rPr>
              <w:t xml:space="preserve"> 6.318 </w:t>
            </w:r>
          </w:p>
        </w:tc>
        <w:tc>
          <w:tcPr>
            <w:tcW w:w="855" w:type="dxa"/>
            <w:tcBorders>
              <w:top w:val="single" w:sz="4" w:space="0" w:color="auto"/>
              <w:left w:val="single" w:sz="4" w:space="0" w:color="auto"/>
              <w:bottom w:val="single" w:sz="4" w:space="0" w:color="auto"/>
              <w:right w:val="single" w:sz="4" w:space="0" w:color="auto"/>
            </w:tcBorders>
            <w:vAlign w:val="center"/>
            <w:hideMark/>
          </w:tcPr>
          <w:p w14:paraId="72C64C15" w14:textId="77777777" w:rsidR="002829A0" w:rsidRPr="00206F59" w:rsidRDefault="002829A0" w:rsidP="002829A0">
            <w:pPr>
              <w:spacing w:after="0"/>
              <w:rPr>
                <w:sz w:val="18"/>
                <w:szCs w:val="18"/>
              </w:rPr>
            </w:pPr>
            <w:r w:rsidRPr="00206F59">
              <w:rPr>
                <w:rStyle w:val="fontstyle21"/>
                <w:rFonts w:ascii="Cambria Math" w:hAnsi="Cambria Math" w:cs="Cambria Math"/>
                <w:sz w:val="18"/>
                <w:szCs w:val="18"/>
              </w:rPr>
              <w:t>‐</w:t>
            </w:r>
            <w:r w:rsidRPr="00206F59">
              <w:rPr>
                <w:rStyle w:val="fontstyle21"/>
                <w:sz w:val="18"/>
                <w:szCs w:val="18"/>
              </w:rPr>
              <w:t xml:space="preserve"> 8.874 </w:t>
            </w:r>
          </w:p>
        </w:tc>
        <w:tc>
          <w:tcPr>
            <w:tcW w:w="975" w:type="dxa"/>
            <w:tcBorders>
              <w:top w:val="single" w:sz="4" w:space="0" w:color="auto"/>
              <w:left w:val="single" w:sz="4" w:space="0" w:color="auto"/>
              <w:bottom w:val="single" w:sz="4" w:space="0" w:color="auto"/>
              <w:right w:val="single" w:sz="4" w:space="0" w:color="auto"/>
            </w:tcBorders>
            <w:vAlign w:val="center"/>
            <w:hideMark/>
          </w:tcPr>
          <w:p w14:paraId="3C61A549" w14:textId="77777777" w:rsidR="002829A0" w:rsidRPr="00206F59" w:rsidRDefault="002829A0" w:rsidP="002829A0">
            <w:pPr>
              <w:spacing w:after="0"/>
              <w:rPr>
                <w:sz w:val="18"/>
                <w:szCs w:val="18"/>
              </w:rPr>
            </w:pPr>
            <w:r w:rsidRPr="00206F59">
              <w:rPr>
                <w:rStyle w:val="fontstyle21"/>
                <w:rFonts w:ascii="Cambria Math" w:hAnsi="Cambria Math" w:cs="Cambria Math"/>
                <w:sz w:val="18"/>
                <w:szCs w:val="18"/>
              </w:rPr>
              <w:t>‐</w:t>
            </w:r>
            <w:r w:rsidRPr="00206F59">
              <w:rPr>
                <w:rStyle w:val="fontstyle21"/>
                <w:sz w:val="18"/>
                <w:szCs w:val="18"/>
              </w:rPr>
              <w:t xml:space="preserve">15.546 </w:t>
            </w:r>
          </w:p>
        </w:tc>
        <w:tc>
          <w:tcPr>
            <w:tcW w:w="975" w:type="dxa"/>
            <w:tcBorders>
              <w:top w:val="single" w:sz="4" w:space="0" w:color="auto"/>
              <w:left w:val="single" w:sz="4" w:space="0" w:color="auto"/>
              <w:bottom w:val="single" w:sz="4" w:space="0" w:color="auto"/>
              <w:right w:val="single" w:sz="4" w:space="0" w:color="auto"/>
            </w:tcBorders>
            <w:vAlign w:val="center"/>
            <w:hideMark/>
          </w:tcPr>
          <w:p w14:paraId="090EAB7A" w14:textId="77777777" w:rsidR="002829A0" w:rsidRPr="00206F59" w:rsidRDefault="002829A0" w:rsidP="002829A0">
            <w:pPr>
              <w:spacing w:after="0"/>
              <w:rPr>
                <w:sz w:val="18"/>
                <w:szCs w:val="18"/>
              </w:rPr>
            </w:pPr>
            <w:r w:rsidRPr="00206F59">
              <w:rPr>
                <w:rStyle w:val="fontstyle21"/>
                <w:rFonts w:ascii="Cambria Math" w:hAnsi="Cambria Math" w:cs="Cambria Math"/>
                <w:sz w:val="18"/>
                <w:szCs w:val="18"/>
              </w:rPr>
              <w:t>‐</w:t>
            </w:r>
            <w:r w:rsidRPr="00206F59">
              <w:rPr>
                <w:rStyle w:val="fontstyle21"/>
                <w:sz w:val="18"/>
                <w:szCs w:val="18"/>
              </w:rPr>
              <w:t>29.566</w:t>
            </w:r>
          </w:p>
        </w:tc>
      </w:tr>
      <w:tr w:rsidR="002829A0" w:rsidRPr="00206F59" w14:paraId="2871EC25" w14:textId="77777777" w:rsidTr="002829A0">
        <w:tc>
          <w:tcPr>
            <w:tcW w:w="4935" w:type="dxa"/>
            <w:tcBorders>
              <w:top w:val="single" w:sz="4" w:space="0" w:color="auto"/>
              <w:left w:val="single" w:sz="4" w:space="0" w:color="auto"/>
              <w:bottom w:val="single" w:sz="4" w:space="0" w:color="auto"/>
              <w:right w:val="single" w:sz="4" w:space="0" w:color="auto"/>
            </w:tcBorders>
            <w:vAlign w:val="center"/>
            <w:hideMark/>
          </w:tcPr>
          <w:p w14:paraId="160CE34A" w14:textId="77777777" w:rsidR="002829A0" w:rsidRPr="00206F59" w:rsidRDefault="002829A0" w:rsidP="002829A0">
            <w:pPr>
              <w:spacing w:after="0"/>
              <w:rPr>
                <w:sz w:val="18"/>
                <w:szCs w:val="18"/>
              </w:rPr>
            </w:pPr>
            <w:r w:rsidRPr="00206F59">
              <w:rPr>
                <w:rStyle w:val="fontstyle21"/>
                <w:sz w:val="18"/>
                <w:szCs w:val="18"/>
              </w:rPr>
              <w:t>Besoin total du jour de pointe, en tête du réseau</w:t>
            </w:r>
            <w:r w:rsidRPr="00206F59">
              <w:rPr>
                <w:rFonts w:ascii="Calibri" w:hAnsi="Calibri" w:cs="Calibri"/>
                <w:color w:val="000000"/>
                <w:sz w:val="18"/>
                <w:szCs w:val="18"/>
              </w:rPr>
              <w:t xml:space="preserve"> </w:t>
            </w:r>
            <w:r w:rsidRPr="00206F59">
              <w:rPr>
                <w:rStyle w:val="fontstyle21"/>
                <w:sz w:val="18"/>
                <w:szCs w:val="18"/>
              </w:rPr>
              <w:t xml:space="preserve">(m3/j) </w:t>
            </w:r>
          </w:p>
        </w:tc>
        <w:tc>
          <w:tcPr>
            <w:tcW w:w="1005" w:type="dxa"/>
            <w:tcBorders>
              <w:top w:val="single" w:sz="4" w:space="0" w:color="auto"/>
              <w:left w:val="single" w:sz="4" w:space="0" w:color="auto"/>
              <w:bottom w:val="single" w:sz="4" w:space="0" w:color="auto"/>
              <w:right w:val="single" w:sz="4" w:space="0" w:color="auto"/>
            </w:tcBorders>
            <w:vAlign w:val="center"/>
            <w:hideMark/>
          </w:tcPr>
          <w:p w14:paraId="0778596A" w14:textId="77777777" w:rsidR="002829A0" w:rsidRPr="00206F59" w:rsidRDefault="002829A0" w:rsidP="002829A0">
            <w:pPr>
              <w:spacing w:after="0"/>
              <w:rPr>
                <w:sz w:val="18"/>
                <w:szCs w:val="18"/>
              </w:rPr>
            </w:pPr>
            <w:r w:rsidRPr="00206F59">
              <w:rPr>
                <w:rStyle w:val="fontstyle21"/>
                <w:sz w:val="18"/>
                <w:szCs w:val="18"/>
              </w:rPr>
              <w:t xml:space="preserve">35.771 </w:t>
            </w:r>
          </w:p>
        </w:tc>
        <w:tc>
          <w:tcPr>
            <w:tcW w:w="825" w:type="dxa"/>
            <w:tcBorders>
              <w:top w:val="single" w:sz="4" w:space="0" w:color="auto"/>
              <w:left w:val="single" w:sz="4" w:space="0" w:color="auto"/>
              <w:bottom w:val="single" w:sz="4" w:space="0" w:color="auto"/>
              <w:right w:val="single" w:sz="4" w:space="0" w:color="auto"/>
            </w:tcBorders>
            <w:vAlign w:val="center"/>
            <w:hideMark/>
          </w:tcPr>
          <w:p w14:paraId="2F0AEE95" w14:textId="77777777" w:rsidR="002829A0" w:rsidRPr="00206F59" w:rsidRDefault="002829A0" w:rsidP="002829A0">
            <w:pPr>
              <w:spacing w:after="0"/>
              <w:rPr>
                <w:sz w:val="18"/>
                <w:szCs w:val="18"/>
              </w:rPr>
            </w:pPr>
            <w:r w:rsidRPr="00206F59">
              <w:rPr>
                <w:rStyle w:val="fontstyle21"/>
                <w:sz w:val="18"/>
                <w:szCs w:val="18"/>
              </w:rPr>
              <w:t xml:space="preserve">44.349 </w:t>
            </w:r>
          </w:p>
        </w:tc>
        <w:tc>
          <w:tcPr>
            <w:tcW w:w="855" w:type="dxa"/>
            <w:tcBorders>
              <w:top w:val="single" w:sz="4" w:space="0" w:color="auto"/>
              <w:left w:val="single" w:sz="4" w:space="0" w:color="auto"/>
              <w:bottom w:val="single" w:sz="4" w:space="0" w:color="auto"/>
              <w:right w:val="single" w:sz="4" w:space="0" w:color="auto"/>
            </w:tcBorders>
            <w:vAlign w:val="center"/>
            <w:hideMark/>
          </w:tcPr>
          <w:p w14:paraId="516F9103" w14:textId="77777777" w:rsidR="002829A0" w:rsidRPr="00206F59" w:rsidRDefault="002829A0" w:rsidP="002829A0">
            <w:pPr>
              <w:spacing w:after="0"/>
              <w:rPr>
                <w:sz w:val="18"/>
                <w:szCs w:val="18"/>
              </w:rPr>
            </w:pPr>
            <w:r w:rsidRPr="00206F59">
              <w:rPr>
                <w:rStyle w:val="fontstyle21"/>
                <w:sz w:val="18"/>
                <w:szCs w:val="18"/>
              </w:rPr>
              <w:t xml:space="preserve">47.161 </w:t>
            </w:r>
          </w:p>
        </w:tc>
        <w:tc>
          <w:tcPr>
            <w:tcW w:w="975" w:type="dxa"/>
            <w:tcBorders>
              <w:top w:val="single" w:sz="4" w:space="0" w:color="auto"/>
              <w:left w:val="single" w:sz="4" w:space="0" w:color="auto"/>
              <w:bottom w:val="single" w:sz="4" w:space="0" w:color="auto"/>
              <w:right w:val="single" w:sz="4" w:space="0" w:color="auto"/>
            </w:tcBorders>
            <w:vAlign w:val="center"/>
            <w:hideMark/>
          </w:tcPr>
          <w:p w14:paraId="401AF37C" w14:textId="77777777" w:rsidR="002829A0" w:rsidRPr="00206F59" w:rsidRDefault="002829A0" w:rsidP="002829A0">
            <w:pPr>
              <w:spacing w:after="0"/>
              <w:rPr>
                <w:sz w:val="18"/>
                <w:szCs w:val="18"/>
              </w:rPr>
            </w:pPr>
            <w:r w:rsidRPr="00206F59">
              <w:rPr>
                <w:rStyle w:val="fontstyle21"/>
                <w:sz w:val="18"/>
                <w:szCs w:val="18"/>
              </w:rPr>
              <w:t xml:space="preserve">54.501 </w:t>
            </w:r>
          </w:p>
        </w:tc>
        <w:tc>
          <w:tcPr>
            <w:tcW w:w="975" w:type="dxa"/>
            <w:tcBorders>
              <w:top w:val="single" w:sz="4" w:space="0" w:color="auto"/>
              <w:left w:val="single" w:sz="4" w:space="0" w:color="auto"/>
              <w:bottom w:val="single" w:sz="4" w:space="0" w:color="auto"/>
              <w:right w:val="single" w:sz="4" w:space="0" w:color="auto"/>
            </w:tcBorders>
            <w:vAlign w:val="center"/>
            <w:hideMark/>
          </w:tcPr>
          <w:p w14:paraId="64FBBC41" w14:textId="77777777" w:rsidR="002829A0" w:rsidRPr="00206F59" w:rsidRDefault="002829A0" w:rsidP="002829A0">
            <w:pPr>
              <w:spacing w:after="0"/>
              <w:rPr>
                <w:sz w:val="18"/>
                <w:szCs w:val="18"/>
              </w:rPr>
            </w:pPr>
            <w:r w:rsidRPr="00206F59">
              <w:rPr>
                <w:rStyle w:val="fontstyle21"/>
                <w:sz w:val="18"/>
                <w:szCs w:val="18"/>
              </w:rPr>
              <w:t>69.923</w:t>
            </w:r>
          </w:p>
        </w:tc>
      </w:tr>
      <w:tr w:rsidR="002829A0" w:rsidRPr="00206F59" w14:paraId="234C2230" w14:textId="77777777" w:rsidTr="002829A0">
        <w:tc>
          <w:tcPr>
            <w:tcW w:w="4935" w:type="dxa"/>
            <w:tcBorders>
              <w:top w:val="single" w:sz="4" w:space="0" w:color="auto"/>
              <w:left w:val="single" w:sz="4" w:space="0" w:color="auto"/>
              <w:bottom w:val="single" w:sz="4" w:space="0" w:color="auto"/>
              <w:right w:val="single" w:sz="4" w:space="0" w:color="auto"/>
            </w:tcBorders>
            <w:vAlign w:val="center"/>
            <w:hideMark/>
          </w:tcPr>
          <w:p w14:paraId="357D1BD0" w14:textId="77777777" w:rsidR="002829A0" w:rsidRPr="00206F59" w:rsidRDefault="002829A0" w:rsidP="002829A0">
            <w:pPr>
              <w:spacing w:after="0"/>
              <w:rPr>
                <w:sz w:val="18"/>
                <w:szCs w:val="18"/>
              </w:rPr>
            </w:pPr>
            <w:r w:rsidRPr="00206F59">
              <w:rPr>
                <w:rStyle w:val="fontstyle21"/>
                <w:sz w:val="18"/>
                <w:szCs w:val="18"/>
              </w:rPr>
              <w:t xml:space="preserve">Production en 2019 pour 17 heures de fonctionnement/jour (m3/j) </w:t>
            </w:r>
          </w:p>
        </w:tc>
        <w:tc>
          <w:tcPr>
            <w:tcW w:w="1005" w:type="dxa"/>
            <w:tcBorders>
              <w:top w:val="single" w:sz="4" w:space="0" w:color="auto"/>
              <w:left w:val="single" w:sz="4" w:space="0" w:color="auto"/>
              <w:bottom w:val="single" w:sz="4" w:space="0" w:color="auto"/>
              <w:right w:val="single" w:sz="4" w:space="0" w:color="auto"/>
            </w:tcBorders>
            <w:vAlign w:val="center"/>
            <w:hideMark/>
          </w:tcPr>
          <w:p w14:paraId="1BA0C245" w14:textId="77777777" w:rsidR="002829A0" w:rsidRPr="00206F59" w:rsidRDefault="002829A0" w:rsidP="002829A0">
            <w:pPr>
              <w:spacing w:after="0"/>
              <w:rPr>
                <w:sz w:val="18"/>
                <w:szCs w:val="18"/>
              </w:rPr>
            </w:pPr>
            <w:r w:rsidRPr="00206F59">
              <w:rPr>
                <w:rStyle w:val="fontstyle21"/>
                <w:sz w:val="18"/>
                <w:szCs w:val="18"/>
              </w:rPr>
              <w:t xml:space="preserve">37.400 </w:t>
            </w:r>
          </w:p>
        </w:tc>
        <w:tc>
          <w:tcPr>
            <w:tcW w:w="825" w:type="dxa"/>
            <w:tcBorders>
              <w:top w:val="single" w:sz="4" w:space="0" w:color="auto"/>
              <w:left w:val="single" w:sz="4" w:space="0" w:color="auto"/>
              <w:bottom w:val="single" w:sz="4" w:space="0" w:color="auto"/>
              <w:right w:val="single" w:sz="4" w:space="0" w:color="auto"/>
            </w:tcBorders>
            <w:vAlign w:val="center"/>
            <w:hideMark/>
          </w:tcPr>
          <w:p w14:paraId="0149A464" w14:textId="77777777" w:rsidR="002829A0" w:rsidRPr="00206F59" w:rsidRDefault="002829A0" w:rsidP="002829A0">
            <w:pPr>
              <w:spacing w:after="0"/>
              <w:rPr>
                <w:sz w:val="18"/>
                <w:szCs w:val="18"/>
              </w:rPr>
            </w:pPr>
            <w:r w:rsidRPr="00206F59">
              <w:rPr>
                <w:rStyle w:val="fontstyle21"/>
                <w:sz w:val="18"/>
                <w:szCs w:val="18"/>
              </w:rPr>
              <w:t xml:space="preserve">37.400 </w:t>
            </w:r>
          </w:p>
        </w:tc>
        <w:tc>
          <w:tcPr>
            <w:tcW w:w="855" w:type="dxa"/>
            <w:tcBorders>
              <w:top w:val="single" w:sz="4" w:space="0" w:color="auto"/>
              <w:left w:val="single" w:sz="4" w:space="0" w:color="auto"/>
              <w:bottom w:val="single" w:sz="4" w:space="0" w:color="auto"/>
              <w:right w:val="single" w:sz="4" w:space="0" w:color="auto"/>
            </w:tcBorders>
            <w:vAlign w:val="center"/>
            <w:hideMark/>
          </w:tcPr>
          <w:p w14:paraId="01344335" w14:textId="77777777" w:rsidR="002829A0" w:rsidRPr="00206F59" w:rsidRDefault="002829A0" w:rsidP="002829A0">
            <w:pPr>
              <w:spacing w:after="0"/>
              <w:rPr>
                <w:sz w:val="18"/>
                <w:szCs w:val="18"/>
              </w:rPr>
            </w:pPr>
            <w:r w:rsidRPr="00206F59">
              <w:rPr>
                <w:rStyle w:val="fontstyle21"/>
                <w:sz w:val="18"/>
                <w:szCs w:val="18"/>
              </w:rPr>
              <w:t xml:space="preserve">37.400 </w:t>
            </w:r>
          </w:p>
        </w:tc>
        <w:tc>
          <w:tcPr>
            <w:tcW w:w="975" w:type="dxa"/>
            <w:tcBorders>
              <w:top w:val="single" w:sz="4" w:space="0" w:color="auto"/>
              <w:left w:val="single" w:sz="4" w:space="0" w:color="auto"/>
              <w:bottom w:val="single" w:sz="4" w:space="0" w:color="auto"/>
              <w:right w:val="single" w:sz="4" w:space="0" w:color="auto"/>
            </w:tcBorders>
            <w:vAlign w:val="center"/>
            <w:hideMark/>
          </w:tcPr>
          <w:p w14:paraId="4D03088B" w14:textId="77777777" w:rsidR="002829A0" w:rsidRPr="00206F59" w:rsidRDefault="002829A0" w:rsidP="002829A0">
            <w:pPr>
              <w:spacing w:after="0"/>
              <w:rPr>
                <w:sz w:val="18"/>
                <w:szCs w:val="18"/>
              </w:rPr>
            </w:pPr>
            <w:r w:rsidRPr="00206F59">
              <w:rPr>
                <w:rStyle w:val="fontstyle21"/>
                <w:sz w:val="18"/>
                <w:szCs w:val="18"/>
              </w:rPr>
              <w:t xml:space="preserve">37.400 </w:t>
            </w:r>
          </w:p>
        </w:tc>
        <w:tc>
          <w:tcPr>
            <w:tcW w:w="975" w:type="dxa"/>
            <w:tcBorders>
              <w:top w:val="single" w:sz="4" w:space="0" w:color="auto"/>
              <w:left w:val="single" w:sz="4" w:space="0" w:color="auto"/>
              <w:bottom w:val="single" w:sz="4" w:space="0" w:color="auto"/>
              <w:right w:val="single" w:sz="4" w:space="0" w:color="auto"/>
            </w:tcBorders>
            <w:vAlign w:val="center"/>
            <w:hideMark/>
          </w:tcPr>
          <w:p w14:paraId="086B9BFE" w14:textId="77777777" w:rsidR="002829A0" w:rsidRPr="00206F59" w:rsidRDefault="002829A0" w:rsidP="002829A0">
            <w:pPr>
              <w:spacing w:after="0"/>
              <w:rPr>
                <w:sz w:val="18"/>
                <w:szCs w:val="18"/>
              </w:rPr>
            </w:pPr>
            <w:r w:rsidRPr="00206F59">
              <w:rPr>
                <w:rStyle w:val="fontstyle21"/>
                <w:sz w:val="18"/>
                <w:szCs w:val="18"/>
              </w:rPr>
              <w:t>37.400</w:t>
            </w:r>
          </w:p>
        </w:tc>
      </w:tr>
      <w:tr w:rsidR="002829A0" w:rsidRPr="00206F59" w14:paraId="3F941D51" w14:textId="77777777" w:rsidTr="002829A0">
        <w:trPr>
          <w:trHeight w:val="189"/>
        </w:trPr>
        <w:tc>
          <w:tcPr>
            <w:tcW w:w="4935" w:type="dxa"/>
            <w:tcBorders>
              <w:top w:val="single" w:sz="4" w:space="0" w:color="auto"/>
              <w:left w:val="single" w:sz="4" w:space="0" w:color="auto"/>
              <w:bottom w:val="single" w:sz="4" w:space="0" w:color="auto"/>
              <w:right w:val="single" w:sz="4" w:space="0" w:color="auto"/>
            </w:tcBorders>
            <w:vAlign w:val="center"/>
            <w:hideMark/>
          </w:tcPr>
          <w:p w14:paraId="3AC846C8" w14:textId="77777777" w:rsidR="002829A0" w:rsidRPr="00206F59" w:rsidRDefault="002829A0" w:rsidP="002829A0">
            <w:pPr>
              <w:spacing w:after="0"/>
              <w:rPr>
                <w:sz w:val="18"/>
                <w:szCs w:val="18"/>
              </w:rPr>
            </w:pPr>
            <w:r w:rsidRPr="00206F59">
              <w:rPr>
                <w:rStyle w:val="fontstyle21"/>
                <w:sz w:val="18"/>
                <w:szCs w:val="18"/>
              </w:rPr>
              <w:t xml:space="preserve">Bilan en jour de pointe (m3/j) </w:t>
            </w:r>
          </w:p>
        </w:tc>
        <w:tc>
          <w:tcPr>
            <w:tcW w:w="1005" w:type="dxa"/>
            <w:tcBorders>
              <w:top w:val="single" w:sz="4" w:space="0" w:color="auto"/>
              <w:left w:val="single" w:sz="4" w:space="0" w:color="auto"/>
              <w:bottom w:val="single" w:sz="4" w:space="0" w:color="auto"/>
              <w:right w:val="single" w:sz="4" w:space="0" w:color="auto"/>
            </w:tcBorders>
            <w:vAlign w:val="center"/>
            <w:hideMark/>
          </w:tcPr>
          <w:p w14:paraId="30503B1A" w14:textId="77777777" w:rsidR="002829A0" w:rsidRPr="00206F59" w:rsidRDefault="002829A0" w:rsidP="002829A0">
            <w:pPr>
              <w:spacing w:after="0"/>
              <w:rPr>
                <w:sz w:val="18"/>
                <w:szCs w:val="18"/>
              </w:rPr>
            </w:pPr>
            <w:r w:rsidRPr="00206F59">
              <w:rPr>
                <w:rStyle w:val="fontstyle21"/>
                <w:sz w:val="18"/>
                <w:szCs w:val="18"/>
              </w:rPr>
              <w:t xml:space="preserve">+1.629 </w:t>
            </w:r>
          </w:p>
        </w:tc>
        <w:tc>
          <w:tcPr>
            <w:tcW w:w="825" w:type="dxa"/>
            <w:tcBorders>
              <w:top w:val="single" w:sz="4" w:space="0" w:color="auto"/>
              <w:left w:val="single" w:sz="4" w:space="0" w:color="auto"/>
              <w:bottom w:val="single" w:sz="4" w:space="0" w:color="auto"/>
              <w:right w:val="single" w:sz="4" w:space="0" w:color="auto"/>
            </w:tcBorders>
            <w:vAlign w:val="center"/>
            <w:hideMark/>
          </w:tcPr>
          <w:p w14:paraId="10F82320" w14:textId="77777777" w:rsidR="002829A0" w:rsidRPr="00206F59" w:rsidRDefault="002829A0" w:rsidP="002829A0">
            <w:pPr>
              <w:spacing w:after="0"/>
              <w:rPr>
                <w:sz w:val="18"/>
                <w:szCs w:val="18"/>
              </w:rPr>
            </w:pPr>
            <w:r w:rsidRPr="00206F59">
              <w:rPr>
                <w:rStyle w:val="fontstyle21"/>
                <w:rFonts w:ascii="Cambria Math" w:hAnsi="Cambria Math" w:cs="Cambria Math"/>
                <w:sz w:val="18"/>
                <w:szCs w:val="18"/>
              </w:rPr>
              <w:t>‐</w:t>
            </w:r>
            <w:r w:rsidRPr="00206F59">
              <w:rPr>
                <w:rStyle w:val="fontstyle21"/>
                <w:sz w:val="18"/>
                <w:szCs w:val="18"/>
              </w:rPr>
              <w:t xml:space="preserve"> 6.494 </w:t>
            </w:r>
          </w:p>
        </w:tc>
        <w:tc>
          <w:tcPr>
            <w:tcW w:w="855" w:type="dxa"/>
            <w:tcBorders>
              <w:top w:val="single" w:sz="4" w:space="0" w:color="auto"/>
              <w:left w:val="single" w:sz="4" w:space="0" w:color="auto"/>
              <w:bottom w:val="single" w:sz="4" w:space="0" w:color="auto"/>
              <w:right w:val="single" w:sz="4" w:space="0" w:color="auto"/>
            </w:tcBorders>
            <w:vAlign w:val="center"/>
            <w:hideMark/>
          </w:tcPr>
          <w:p w14:paraId="1A682B77" w14:textId="77777777" w:rsidR="002829A0" w:rsidRPr="00206F59" w:rsidRDefault="002829A0" w:rsidP="002829A0">
            <w:pPr>
              <w:spacing w:after="0"/>
              <w:rPr>
                <w:sz w:val="18"/>
                <w:szCs w:val="18"/>
              </w:rPr>
            </w:pPr>
            <w:r w:rsidRPr="00206F59">
              <w:rPr>
                <w:rStyle w:val="fontstyle21"/>
                <w:rFonts w:ascii="Cambria Math" w:hAnsi="Cambria Math" w:cs="Cambria Math"/>
                <w:sz w:val="18"/>
                <w:szCs w:val="18"/>
              </w:rPr>
              <w:t>‐</w:t>
            </w:r>
            <w:r w:rsidRPr="00206F59">
              <w:rPr>
                <w:rStyle w:val="fontstyle21"/>
                <w:sz w:val="18"/>
                <w:szCs w:val="18"/>
              </w:rPr>
              <w:t xml:space="preserve">9.761 </w:t>
            </w:r>
          </w:p>
        </w:tc>
        <w:tc>
          <w:tcPr>
            <w:tcW w:w="975" w:type="dxa"/>
            <w:tcBorders>
              <w:top w:val="single" w:sz="4" w:space="0" w:color="auto"/>
              <w:left w:val="single" w:sz="4" w:space="0" w:color="auto"/>
              <w:bottom w:val="single" w:sz="4" w:space="0" w:color="auto"/>
              <w:right w:val="single" w:sz="4" w:space="0" w:color="auto"/>
            </w:tcBorders>
            <w:vAlign w:val="center"/>
            <w:hideMark/>
          </w:tcPr>
          <w:p w14:paraId="2958277C" w14:textId="77777777" w:rsidR="002829A0" w:rsidRPr="00206F59" w:rsidRDefault="002829A0" w:rsidP="002829A0">
            <w:pPr>
              <w:spacing w:after="0"/>
              <w:rPr>
                <w:sz w:val="18"/>
                <w:szCs w:val="18"/>
              </w:rPr>
            </w:pPr>
            <w:r w:rsidRPr="00206F59">
              <w:rPr>
                <w:rStyle w:val="fontstyle21"/>
                <w:rFonts w:ascii="Cambria Math" w:hAnsi="Cambria Math" w:cs="Cambria Math"/>
                <w:sz w:val="18"/>
                <w:szCs w:val="18"/>
              </w:rPr>
              <w:t>‐</w:t>
            </w:r>
            <w:r w:rsidRPr="00206F59">
              <w:rPr>
                <w:rStyle w:val="fontstyle21"/>
                <w:sz w:val="18"/>
                <w:szCs w:val="18"/>
              </w:rPr>
              <w:t xml:space="preserve">17.101 </w:t>
            </w:r>
          </w:p>
        </w:tc>
        <w:tc>
          <w:tcPr>
            <w:tcW w:w="975" w:type="dxa"/>
            <w:tcBorders>
              <w:top w:val="single" w:sz="4" w:space="0" w:color="auto"/>
              <w:left w:val="single" w:sz="4" w:space="0" w:color="auto"/>
              <w:bottom w:val="single" w:sz="4" w:space="0" w:color="auto"/>
              <w:right w:val="single" w:sz="4" w:space="0" w:color="auto"/>
            </w:tcBorders>
            <w:vAlign w:val="center"/>
            <w:hideMark/>
          </w:tcPr>
          <w:p w14:paraId="35EF7CD1" w14:textId="77777777" w:rsidR="002829A0" w:rsidRPr="00206F59" w:rsidRDefault="002829A0" w:rsidP="002829A0">
            <w:pPr>
              <w:spacing w:after="0"/>
              <w:rPr>
                <w:sz w:val="18"/>
                <w:szCs w:val="18"/>
              </w:rPr>
            </w:pPr>
            <w:r w:rsidRPr="00206F59">
              <w:rPr>
                <w:rStyle w:val="fontstyle21"/>
                <w:rFonts w:ascii="Cambria Math" w:hAnsi="Cambria Math" w:cs="Cambria Math"/>
                <w:sz w:val="18"/>
                <w:szCs w:val="18"/>
              </w:rPr>
              <w:t>‐</w:t>
            </w:r>
            <w:r w:rsidRPr="00206F59">
              <w:rPr>
                <w:rStyle w:val="fontstyle21"/>
                <w:sz w:val="18"/>
                <w:szCs w:val="18"/>
              </w:rPr>
              <w:t>32.523</w:t>
            </w:r>
          </w:p>
        </w:tc>
      </w:tr>
    </w:tbl>
    <w:p w14:paraId="30357987" w14:textId="77777777" w:rsidR="002829A0" w:rsidRPr="00206F59" w:rsidRDefault="002829A0" w:rsidP="009D313A">
      <w:pPr>
        <w:spacing w:after="0" w:line="240" w:lineRule="auto"/>
        <w:jc w:val="both"/>
        <w:rPr>
          <w:rStyle w:val="fontstyle31"/>
          <w:rFonts w:ascii="Times New Roman" w:hAnsi="Times New Roman" w:cs="Times New Roman"/>
          <w:sz w:val="24"/>
          <w:szCs w:val="24"/>
        </w:rPr>
      </w:pPr>
    </w:p>
    <w:p w14:paraId="0E84065D" w14:textId="77777777" w:rsidR="009D313A" w:rsidRPr="00206F59" w:rsidRDefault="002829A0" w:rsidP="009D313A">
      <w:pPr>
        <w:spacing w:after="0" w:line="240" w:lineRule="auto"/>
        <w:jc w:val="both"/>
        <w:rPr>
          <w:rFonts w:ascii="Times New Roman" w:hAnsi="Times New Roman" w:cs="Times New Roman"/>
          <w:color w:val="000000"/>
          <w:sz w:val="24"/>
          <w:szCs w:val="24"/>
        </w:rPr>
      </w:pPr>
      <w:r w:rsidRPr="00206F59">
        <w:rPr>
          <w:rStyle w:val="fontstyle41"/>
          <w:rFonts w:ascii="Times New Roman" w:hAnsi="Times New Roman" w:cs="Times New Roman"/>
          <w:sz w:val="24"/>
          <w:szCs w:val="24"/>
        </w:rPr>
        <w:t xml:space="preserve">Le déficit en eau atteindra </w:t>
      </w:r>
      <w:r w:rsidR="009D313A" w:rsidRPr="00206F59">
        <w:rPr>
          <w:rStyle w:val="fontstyle41"/>
          <w:rFonts w:ascii="Times New Roman" w:hAnsi="Times New Roman" w:cs="Times New Roman"/>
          <w:sz w:val="24"/>
          <w:szCs w:val="24"/>
        </w:rPr>
        <w:t>6 318 m3/j (2,3 Mm3/an) en 2025 et 29 566 m3/j</w:t>
      </w:r>
      <w:r w:rsidRPr="00206F59">
        <w:rPr>
          <w:rStyle w:val="fontstyle41"/>
          <w:rFonts w:ascii="Times New Roman" w:hAnsi="Times New Roman" w:cs="Times New Roman"/>
          <w:sz w:val="24"/>
          <w:szCs w:val="24"/>
        </w:rPr>
        <w:t xml:space="preserve"> </w:t>
      </w:r>
      <w:r w:rsidR="009D313A" w:rsidRPr="00206F59">
        <w:rPr>
          <w:rStyle w:val="fontstyle41"/>
          <w:rFonts w:ascii="Times New Roman" w:hAnsi="Times New Roman" w:cs="Times New Roman"/>
          <w:sz w:val="24"/>
          <w:szCs w:val="24"/>
        </w:rPr>
        <w:t>(10,8 Mm3/an) en 2040, en jour moyen. Ces déficits devront être résorbés par la création de</w:t>
      </w:r>
      <w:r w:rsidRPr="00206F59">
        <w:rPr>
          <w:rFonts w:ascii="Times New Roman" w:hAnsi="Times New Roman" w:cs="Times New Roman"/>
          <w:color w:val="000000"/>
          <w:sz w:val="24"/>
          <w:szCs w:val="24"/>
        </w:rPr>
        <w:t xml:space="preserve"> </w:t>
      </w:r>
      <w:r w:rsidR="009D313A" w:rsidRPr="00206F59">
        <w:rPr>
          <w:rStyle w:val="fontstyle41"/>
          <w:rFonts w:ascii="Times New Roman" w:hAnsi="Times New Roman" w:cs="Times New Roman"/>
          <w:sz w:val="24"/>
          <w:szCs w:val="24"/>
        </w:rPr>
        <w:t>nouveaux forages.</w:t>
      </w:r>
    </w:p>
    <w:p w14:paraId="79F4DAD9" w14:textId="77777777" w:rsidR="005505AF" w:rsidRPr="00206F59" w:rsidRDefault="005505AF" w:rsidP="00833733">
      <w:pPr>
        <w:jc w:val="center"/>
        <w:rPr>
          <w:rFonts w:ascii="Times New Roman" w:hAnsi="Times New Roman" w:cs="Times New Roman"/>
          <w:sz w:val="24"/>
          <w:szCs w:val="24"/>
        </w:rPr>
      </w:pPr>
    </w:p>
    <w:p w14:paraId="417CB875" w14:textId="77777777" w:rsidR="009B02CA" w:rsidRPr="00206F59" w:rsidRDefault="003B7939" w:rsidP="003D080D">
      <w:pPr>
        <w:pStyle w:val="PargrafodaLista"/>
        <w:keepNext/>
        <w:spacing w:after="240"/>
        <w:ind w:left="450" w:right="284" w:hanging="450"/>
        <w:jc w:val="both"/>
        <w:outlineLvl w:val="1"/>
        <w:rPr>
          <w:rFonts w:ascii="Times New Roman" w:hAnsi="Times New Roman"/>
          <w:b/>
          <w:sz w:val="24"/>
          <w:szCs w:val="24"/>
          <w:lang w:val="fr-FR" w:eastAsia="fr-FR"/>
        </w:rPr>
      </w:pPr>
      <w:bookmarkStart w:id="58" w:name="_Toc497381761"/>
      <w:bookmarkStart w:id="59" w:name="_Toc499262479"/>
      <w:bookmarkStart w:id="60" w:name="_Toc527882019"/>
      <w:bookmarkStart w:id="61" w:name="_Toc51084384"/>
      <w:r w:rsidRPr="00206F59">
        <w:rPr>
          <w:rFonts w:ascii="Times New Roman" w:hAnsi="Times New Roman"/>
          <w:b/>
          <w:sz w:val="24"/>
          <w:szCs w:val="24"/>
          <w:lang w:val="fr-FR" w:eastAsia="fr-FR"/>
        </w:rPr>
        <w:t>2</w:t>
      </w:r>
      <w:r w:rsidR="003D080D" w:rsidRPr="00206F59">
        <w:rPr>
          <w:rFonts w:ascii="Times New Roman" w:hAnsi="Times New Roman"/>
          <w:b/>
          <w:sz w:val="24"/>
          <w:szCs w:val="24"/>
          <w:lang w:val="fr-FR" w:eastAsia="fr-FR"/>
        </w:rPr>
        <w:t>.6</w:t>
      </w:r>
      <w:r w:rsidR="009B02CA" w:rsidRPr="00206F59">
        <w:rPr>
          <w:rFonts w:ascii="Times New Roman" w:hAnsi="Times New Roman"/>
          <w:b/>
          <w:sz w:val="24"/>
          <w:szCs w:val="24"/>
          <w:lang w:val="fr-FR" w:eastAsia="fr-FR"/>
        </w:rPr>
        <w:t xml:space="preserve">. </w:t>
      </w:r>
      <w:r w:rsidR="003D080D" w:rsidRPr="00206F59">
        <w:rPr>
          <w:rFonts w:ascii="Times New Roman" w:hAnsi="Times New Roman"/>
          <w:b/>
          <w:sz w:val="24"/>
          <w:szCs w:val="24"/>
          <w:lang w:val="fr-FR" w:eastAsia="fr-FR"/>
        </w:rPr>
        <w:t>LES CARACTERIS</w:t>
      </w:r>
      <w:r w:rsidR="00217DAE" w:rsidRPr="00206F59">
        <w:rPr>
          <w:rFonts w:ascii="Times New Roman" w:hAnsi="Times New Roman"/>
          <w:b/>
          <w:sz w:val="24"/>
          <w:szCs w:val="24"/>
          <w:lang w:val="fr-FR" w:eastAsia="fr-FR"/>
        </w:rPr>
        <w:t>TIQU</w:t>
      </w:r>
      <w:r w:rsidR="003D080D" w:rsidRPr="00206F59">
        <w:rPr>
          <w:rFonts w:ascii="Times New Roman" w:hAnsi="Times New Roman"/>
          <w:b/>
          <w:sz w:val="24"/>
          <w:szCs w:val="24"/>
          <w:lang w:val="fr-FR" w:eastAsia="fr-FR"/>
        </w:rPr>
        <w:t>ES DU</w:t>
      </w:r>
      <w:r w:rsidR="009B02CA" w:rsidRPr="00206F59">
        <w:rPr>
          <w:rFonts w:ascii="Times New Roman" w:hAnsi="Times New Roman"/>
          <w:b/>
          <w:sz w:val="24"/>
          <w:szCs w:val="24"/>
          <w:lang w:val="fr-FR" w:eastAsia="fr-FR"/>
        </w:rPr>
        <w:t xml:space="preserve"> </w:t>
      </w:r>
      <w:bookmarkEnd w:id="58"/>
      <w:bookmarkEnd w:id="59"/>
      <w:bookmarkEnd w:id="60"/>
      <w:r w:rsidR="00337F01" w:rsidRPr="00206F59">
        <w:rPr>
          <w:rFonts w:ascii="Times New Roman" w:hAnsi="Times New Roman"/>
          <w:b/>
          <w:sz w:val="24"/>
          <w:szCs w:val="24"/>
          <w:lang w:val="fr-FR" w:eastAsia="fr-FR"/>
        </w:rPr>
        <w:t>SOUS-PROJET N°1</w:t>
      </w:r>
      <w:r w:rsidR="003D080D" w:rsidRPr="00206F59">
        <w:rPr>
          <w:rFonts w:ascii="Times New Roman" w:hAnsi="Times New Roman"/>
          <w:b/>
          <w:sz w:val="24"/>
          <w:szCs w:val="24"/>
          <w:lang w:val="fr-FR" w:eastAsia="fr-FR"/>
        </w:rPr>
        <w:t xml:space="preserve"> DE PUASEE-FA</w:t>
      </w:r>
      <w:bookmarkEnd w:id="61"/>
    </w:p>
    <w:p w14:paraId="68BD43A2" w14:textId="77777777" w:rsidR="005505AF" w:rsidRPr="00206F59" w:rsidRDefault="00337F01" w:rsidP="003D080D">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 xml:space="preserve">La construction, réhabilitation, renforcement, fournitures, installations des équipements et électrification des forages d’approvisionnement d’eau </w:t>
      </w:r>
      <w:r w:rsidR="00226A3A" w:rsidRPr="00206F59">
        <w:rPr>
          <w:rFonts w:ascii="Times New Roman" w:hAnsi="Times New Roman" w:cs="Times New Roman"/>
          <w:sz w:val="24"/>
          <w:szCs w:val="24"/>
        </w:rPr>
        <w:t>potable.</w:t>
      </w:r>
      <w:r w:rsidR="005505AF" w:rsidRPr="00206F59">
        <w:rPr>
          <w:rFonts w:ascii="Times New Roman" w:hAnsi="Times New Roman" w:cs="Times New Roman"/>
          <w:sz w:val="24"/>
          <w:szCs w:val="24"/>
        </w:rPr>
        <w:t xml:space="preserve"> Les</w:t>
      </w:r>
      <w:r w:rsidR="009B35B8" w:rsidRPr="00206F59">
        <w:rPr>
          <w:rFonts w:ascii="Times New Roman" w:hAnsi="Times New Roman" w:cs="Times New Roman"/>
          <w:sz w:val="24"/>
          <w:szCs w:val="24"/>
        </w:rPr>
        <w:t xml:space="preserve"> investissements prévus concerna</w:t>
      </w:r>
      <w:r w:rsidR="005505AF" w:rsidRPr="00206F59">
        <w:rPr>
          <w:rFonts w:ascii="Times New Roman" w:hAnsi="Times New Roman" w:cs="Times New Roman"/>
          <w:sz w:val="24"/>
          <w:szCs w:val="24"/>
        </w:rPr>
        <w:t>nt </w:t>
      </w:r>
      <w:r w:rsidR="009B35B8" w:rsidRPr="00206F59">
        <w:rPr>
          <w:rFonts w:ascii="Times New Roman" w:hAnsi="Times New Roman" w:cs="Times New Roman"/>
          <w:sz w:val="24"/>
          <w:szCs w:val="24"/>
        </w:rPr>
        <w:t xml:space="preserve">le </w:t>
      </w:r>
      <w:r w:rsidR="005505AF" w:rsidRPr="00206F59">
        <w:rPr>
          <w:rFonts w:ascii="Times New Roman" w:hAnsi="Times New Roman" w:cs="Times New Roman"/>
          <w:sz w:val="24"/>
          <w:szCs w:val="24"/>
        </w:rPr>
        <w:t>s</w:t>
      </w:r>
      <w:r w:rsidR="00BB0908" w:rsidRPr="00206F59">
        <w:rPr>
          <w:rFonts w:ascii="Times New Roman" w:hAnsi="Times New Roman" w:cs="Times New Roman"/>
          <w:sz w:val="24"/>
          <w:szCs w:val="24"/>
        </w:rPr>
        <w:t>ous-projet nº 1</w:t>
      </w:r>
      <w:r w:rsidR="009B35B8" w:rsidRPr="00206F59">
        <w:rPr>
          <w:rFonts w:ascii="Times New Roman" w:hAnsi="Times New Roman" w:cs="Times New Roman"/>
          <w:sz w:val="24"/>
          <w:szCs w:val="24"/>
        </w:rPr>
        <w:t xml:space="preserve"> se décrit sur l</w:t>
      </w:r>
      <w:r w:rsidR="005505AF" w:rsidRPr="00206F59">
        <w:rPr>
          <w:rFonts w:ascii="Times New Roman" w:hAnsi="Times New Roman" w:cs="Times New Roman"/>
          <w:sz w:val="24"/>
          <w:szCs w:val="24"/>
        </w:rPr>
        <w:t>e tableau ci-dessous :</w:t>
      </w:r>
    </w:p>
    <w:p w14:paraId="3FD8839B" w14:textId="77777777" w:rsidR="00EA0CE5" w:rsidRPr="00206F59" w:rsidRDefault="00EA0CE5" w:rsidP="003D080D">
      <w:pPr>
        <w:autoSpaceDE w:val="0"/>
        <w:autoSpaceDN w:val="0"/>
        <w:adjustRightInd w:val="0"/>
        <w:spacing w:after="0" w:line="240" w:lineRule="auto"/>
        <w:ind w:left="-284"/>
        <w:jc w:val="both"/>
        <w:rPr>
          <w:rFonts w:ascii="Times New Roman" w:hAnsi="Times New Roman" w:cs="Times New Roman"/>
          <w:sz w:val="24"/>
          <w:szCs w:val="24"/>
        </w:rPr>
      </w:pPr>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7565"/>
        <w:gridCol w:w="630"/>
        <w:gridCol w:w="828"/>
      </w:tblGrid>
      <w:tr w:rsidR="00EA0CE5" w:rsidRPr="00206F59" w14:paraId="337A4DFE" w14:textId="77777777" w:rsidTr="00DB7B8F">
        <w:trPr>
          <w:trHeight w:val="280"/>
          <w:jc w:val="center"/>
        </w:trPr>
        <w:tc>
          <w:tcPr>
            <w:tcW w:w="656" w:type="dxa"/>
            <w:shd w:val="clear" w:color="auto" w:fill="E7E6E6"/>
            <w:noWrap/>
            <w:vAlign w:val="center"/>
          </w:tcPr>
          <w:p w14:paraId="703D9E68" w14:textId="77777777" w:rsidR="00EA0CE5" w:rsidRPr="00206F59" w:rsidRDefault="00EA0CE5" w:rsidP="00502763">
            <w:pPr>
              <w:spacing w:after="0"/>
              <w:jc w:val="center"/>
              <w:rPr>
                <w:rFonts w:ascii="Times New Roman" w:hAnsi="Times New Roman" w:cs="Times New Roman"/>
                <w:b/>
                <w:bCs/>
                <w:color w:val="000000"/>
                <w:sz w:val="24"/>
                <w:szCs w:val="24"/>
              </w:rPr>
            </w:pPr>
            <w:r w:rsidRPr="00206F59">
              <w:rPr>
                <w:rFonts w:ascii="Times New Roman" w:hAnsi="Times New Roman" w:cs="Times New Roman"/>
                <w:b/>
                <w:bCs/>
                <w:color w:val="000000"/>
                <w:sz w:val="24"/>
                <w:szCs w:val="24"/>
              </w:rPr>
              <w:lastRenderedPageBreak/>
              <w:t>N°</w:t>
            </w:r>
          </w:p>
        </w:tc>
        <w:tc>
          <w:tcPr>
            <w:tcW w:w="7565" w:type="dxa"/>
            <w:shd w:val="clear" w:color="auto" w:fill="E7E6E6"/>
            <w:vAlign w:val="center"/>
          </w:tcPr>
          <w:p w14:paraId="06F2F877" w14:textId="77777777" w:rsidR="00EA0CE5" w:rsidRPr="00206F59" w:rsidRDefault="00EA0CE5" w:rsidP="00502763">
            <w:pPr>
              <w:spacing w:after="0"/>
              <w:jc w:val="center"/>
              <w:rPr>
                <w:rFonts w:ascii="Times New Roman" w:hAnsi="Times New Roman" w:cs="Times New Roman"/>
                <w:b/>
                <w:bCs/>
                <w:color w:val="000000"/>
                <w:sz w:val="24"/>
                <w:szCs w:val="24"/>
              </w:rPr>
            </w:pPr>
            <w:r w:rsidRPr="00206F59">
              <w:rPr>
                <w:rFonts w:ascii="Times New Roman" w:hAnsi="Times New Roman" w:cs="Times New Roman"/>
                <w:b/>
                <w:bCs/>
                <w:color w:val="000000"/>
                <w:sz w:val="24"/>
                <w:szCs w:val="24"/>
              </w:rPr>
              <w:t>Détail des activités du projet</w:t>
            </w:r>
          </w:p>
        </w:tc>
        <w:tc>
          <w:tcPr>
            <w:tcW w:w="630" w:type="dxa"/>
            <w:shd w:val="clear" w:color="auto" w:fill="E7E6E6"/>
            <w:vAlign w:val="center"/>
          </w:tcPr>
          <w:p w14:paraId="3232AA4C" w14:textId="77777777" w:rsidR="00EA0CE5" w:rsidRPr="00206F59" w:rsidRDefault="00EA0CE5" w:rsidP="00502763">
            <w:pPr>
              <w:spacing w:after="0"/>
              <w:jc w:val="center"/>
              <w:rPr>
                <w:rFonts w:ascii="Times New Roman" w:hAnsi="Times New Roman" w:cs="Times New Roman"/>
                <w:b/>
                <w:bCs/>
                <w:color w:val="000000"/>
                <w:sz w:val="24"/>
                <w:szCs w:val="24"/>
              </w:rPr>
            </w:pPr>
            <w:r w:rsidRPr="00206F59">
              <w:rPr>
                <w:rFonts w:ascii="Times New Roman" w:hAnsi="Times New Roman" w:cs="Times New Roman"/>
                <w:b/>
                <w:bCs/>
                <w:color w:val="000000"/>
                <w:sz w:val="24"/>
                <w:szCs w:val="24"/>
              </w:rPr>
              <w:t>Qté</w:t>
            </w:r>
          </w:p>
        </w:tc>
        <w:tc>
          <w:tcPr>
            <w:tcW w:w="828" w:type="dxa"/>
            <w:shd w:val="clear" w:color="auto" w:fill="E7E6E6"/>
            <w:vAlign w:val="center"/>
          </w:tcPr>
          <w:p w14:paraId="5CBC00DF" w14:textId="77777777" w:rsidR="00EA0CE5" w:rsidRPr="00206F59" w:rsidRDefault="00EA0CE5" w:rsidP="00502763">
            <w:pPr>
              <w:spacing w:after="0"/>
              <w:jc w:val="center"/>
              <w:rPr>
                <w:rFonts w:ascii="Times New Roman" w:hAnsi="Times New Roman" w:cs="Times New Roman"/>
                <w:b/>
                <w:bCs/>
                <w:color w:val="000000"/>
                <w:sz w:val="24"/>
                <w:szCs w:val="24"/>
              </w:rPr>
            </w:pPr>
            <w:r w:rsidRPr="00206F59">
              <w:rPr>
                <w:rFonts w:ascii="Times New Roman" w:hAnsi="Times New Roman" w:cs="Times New Roman"/>
                <w:b/>
                <w:bCs/>
                <w:color w:val="000000"/>
                <w:sz w:val="24"/>
                <w:szCs w:val="24"/>
              </w:rPr>
              <w:t>Unité</w:t>
            </w:r>
          </w:p>
        </w:tc>
      </w:tr>
      <w:tr w:rsidR="00EA0CE5" w:rsidRPr="00206F59" w:rsidDel="001A6624" w14:paraId="654C174D" w14:textId="77777777" w:rsidTr="00DB7B8F">
        <w:trPr>
          <w:trHeight w:val="280"/>
          <w:jc w:val="center"/>
        </w:trPr>
        <w:tc>
          <w:tcPr>
            <w:tcW w:w="656" w:type="dxa"/>
            <w:shd w:val="clear" w:color="auto" w:fill="auto"/>
            <w:noWrap/>
            <w:vAlign w:val="center"/>
          </w:tcPr>
          <w:p w14:paraId="760EE116" w14:textId="77777777" w:rsidR="00EA0CE5" w:rsidRPr="00206F59" w:rsidRDefault="00EA0CE5" w:rsidP="00502763">
            <w:pPr>
              <w:spacing w:after="0"/>
              <w:jc w:val="center"/>
              <w:rPr>
                <w:rFonts w:ascii="Times New Roman" w:hAnsi="Times New Roman" w:cs="Times New Roman"/>
                <w:color w:val="000000"/>
                <w:sz w:val="24"/>
                <w:szCs w:val="24"/>
              </w:rPr>
            </w:pPr>
            <w:r w:rsidRPr="00206F59">
              <w:rPr>
                <w:rFonts w:ascii="Times New Roman" w:hAnsi="Times New Roman" w:cs="Times New Roman"/>
                <w:color w:val="000000"/>
                <w:sz w:val="24"/>
                <w:szCs w:val="24"/>
              </w:rPr>
              <w:t>01</w:t>
            </w:r>
          </w:p>
        </w:tc>
        <w:tc>
          <w:tcPr>
            <w:tcW w:w="7565" w:type="dxa"/>
            <w:shd w:val="clear" w:color="auto" w:fill="auto"/>
            <w:vAlign w:val="center"/>
          </w:tcPr>
          <w:p w14:paraId="33DE04B3" w14:textId="77777777" w:rsidR="00EA0CE5" w:rsidRPr="00206F59" w:rsidRDefault="00953048" w:rsidP="00502763">
            <w:pPr>
              <w:spacing w:after="0"/>
              <w:jc w:val="both"/>
              <w:rPr>
                <w:rFonts w:ascii="Times New Roman" w:hAnsi="Times New Roman" w:cs="Times New Roman"/>
                <w:sz w:val="24"/>
                <w:szCs w:val="24"/>
              </w:rPr>
            </w:pPr>
            <w:r w:rsidRPr="00206F59">
              <w:rPr>
                <w:rFonts w:ascii="Times New Roman" w:hAnsi="Times New Roman" w:cs="Times New Roman"/>
                <w:sz w:val="24"/>
                <w:szCs w:val="24"/>
              </w:rPr>
              <w:t>Exécution de forage 120 m</w:t>
            </w:r>
            <w:r w:rsidRPr="00206F59">
              <w:rPr>
                <w:rFonts w:ascii="Times New Roman" w:hAnsi="Times New Roman" w:cs="Times New Roman"/>
                <w:sz w:val="24"/>
                <w:szCs w:val="24"/>
                <w:vertAlign w:val="superscript"/>
              </w:rPr>
              <w:t>3</w:t>
            </w:r>
            <w:r w:rsidRPr="00206F59">
              <w:rPr>
                <w:rFonts w:ascii="Times New Roman" w:hAnsi="Times New Roman" w:cs="Times New Roman"/>
                <w:sz w:val="24"/>
                <w:szCs w:val="24"/>
              </w:rPr>
              <w:t xml:space="preserve">/h et équipements </w:t>
            </w:r>
            <w:r w:rsidR="00EA0CE5" w:rsidRPr="00206F59">
              <w:rPr>
                <w:rFonts w:ascii="Times New Roman" w:hAnsi="Times New Roman" w:cs="Times New Roman"/>
                <w:sz w:val="24"/>
                <w:szCs w:val="24"/>
              </w:rPr>
              <w:t xml:space="preserve">à </w:t>
            </w:r>
            <w:r w:rsidR="00EA0CE5" w:rsidRPr="00206F59">
              <w:rPr>
                <w:rFonts w:ascii="Times New Roman" w:hAnsi="Times New Roman" w:cs="Times New Roman"/>
                <w:b/>
                <w:bCs/>
                <w:sz w:val="24"/>
                <w:szCs w:val="24"/>
              </w:rPr>
              <w:t>Safim</w:t>
            </w:r>
          </w:p>
        </w:tc>
        <w:tc>
          <w:tcPr>
            <w:tcW w:w="630" w:type="dxa"/>
            <w:shd w:val="clear" w:color="auto" w:fill="auto"/>
            <w:vAlign w:val="center"/>
          </w:tcPr>
          <w:p w14:paraId="67671CAB" w14:textId="77777777" w:rsidR="00EA0CE5" w:rsidRPr="00206F59" w:rsidRDefault="00EA0CE5" w:rsidP="00502763">
            <w:pPr>
              <w:spacing w:after="0"/>
              <w:jc w:val="center"/>
              <w:rPr>
                <w:rFonts w:ascii="Times New Roman" w:hAnsi="Times New Roman" w:cs="Times New Roman"/>
                <w:sz w:val="24"/>
                <w:szCs w:val="24"/>
              </w:rPr>
            </w:pPr>
            <w:r w:rsidRPr="00206F59">
              <w:rPr>
                <w:rFonts w:ascii="Times New Roman" w:hAnsi="Times New Roman" w:cs="Times New Roman"/>
                <w:sz w:val="24"/>
                <w:szCs w:val="24"/>
              </w:rPr>
              <w:t>1</w:t>
            </w:r>
          </w:p>
        </w:tc>
        <w:tc>
          <w:tcPr>
            <w:tcW w:w="828" w:type="dxa"/>
            <w:shd w:val="clear" w:color="auto" w:fill="auto"/>
            <w:vAlign w:val="center"/>
          </w:tcPr>
          <w:p w14:paraId="79C3BD8F" w14:textId="77777777" w:rsidR="00EA0CE5" w:rsidRPr="00206F59" w:rsidDel="001A6624" w:rsidRDefault="00EA0CE5" w:rsidP="00502763">
            <w:pPr>
              <w:spacing w:after="0"/>
              <w:jc w:val="center"/>
              <w:rPr>
                <w:rFonts w:ascii="Times New Roman" w:hAnsi="Times New Roman" w:cs="Times New Roman"/>
                <w:sz w:val="24"/>
                <w:szCs w:val="24"/>
              </w:rPr>
            </w:pPr>
            <w:r w:rsidRPr="00206F59">
              <w:rPr>
                <w:rFonts w:ascii="Times New Roman" w:hAnsi="Times New Roman" w:cs="Times New Roman"/>
                <w:sz w:val="24"/>
                <w:szCs w:val="24"/>
              </w:rPr>
              <w:t>U</w:t>
            </w:r>
          </w:p>
        </w:tc>
      </w:tr>
      <w:tr w:rsidR="00EA0CE5" w:rsidRPr="00206F59" w:rsidDel="001A6624" w14:paraId="40C0452A" w14:textId="77777777" w:rsidTr="00DB7B8F">
        <w:trPr>
          <w:trHeight w:val="280"/>
          <w:jc w:val="center"/>
        </w:trPr>
        <w:tc>
          <w:tcPr>
            <w:tcW w:w="656" w:type="dxa"/>
            <w:shd w:val="clear" w:color="auto" w:fill="auto"/>
            <w:noWrap/>
            <w:vAlign w:val="center"/>
          </w:tcPr>
          <w:p w14:paraId="3326C4A8" w14:textId="77777777" w:rsidR="00EA0CE5" w:rsidRPr="00206F59" w:rsidRDefault="00EA0CE5" w:rsidP="00502763">
            <w:pPr>
              <w:spacing w:after="0"/>
              <w:jc w:val="center"/>
              <w:rPr>
                <w:rFonts w:ascii="Times New Roman" w:hAnsi="Times New Roman" w:cs="Times New Roman"/>
                <w:color w:val="000000"/>
                <w:sz w:val="24"/>
                <w:szCs w:val="24"/>
              </w:rPr>
            </w:pPr>
            <w:r w:rsidRPr="00206F59">
              <w:rPr>
                <w:rFonts w:ascii="Times New Roman" w:hAnsi="Times New Roman" w:cs="Times New Roman"/>
                <w:color w:val="000000"/>
                <w:sz w:val="24"/>
                <w:szCs w:val="24"/>
              </w:rPr>
              <w:t>02</w:t>
            </w:r>
          </w:p>
        </w:tc>
        <w:tc>
          <w:tcPr>
            <w:tcW w:w="7565" w:type="dxa"/>
            <w:shd w:val="clear" w:color="auto" w:fill="auto"/>
            <w:vAlign w:val="center"/>
          </w:tcPr>
          <w:p w14:paraId="71533925" w14:textId="77777777" w:rsidR="00EA0CE5" w:rsidRPr="00206F59" w:rsidRDefault="00EA0CE5" w:rsidP="00502763">
            <w:pPr>
              <w:spacing w:after="0"/>
              <w:jc w:val="both"/>
              <w:rPr>
                <w:rFonts w:ascii="Times New Roman" w:hAnsi="Times New Roman" w:cs="Times New Roman"/>
                <w:sz w:val="24"/>
                <w:szCs w:val="24"/>
              </w:rPr>
            </w:pPr>
            <w:r w:rsidRPr="00206F59">
              <w:rPr>
                <w:rFonts w:ascii="Times New Roman" w:hAnsi="Times New Roman" w:cs="Times New Roman"/>
                <w:sz w:val="24"/>
                <w:szCs w:val="24"/>
              </w:rPr>
              <w:t xml:space="preserve">Exécution de forage 250 m3/h, et équipements à </w:t>
            </w:r>
            <w:r w:rsidRPr="00206F59">
              <w:rPr>
                <w:rFonts w:ascii="Times New Roman" w:hAnsi="Times New Roman" w:cs="Times New Roman"/>
                <w:b/>
                <w:bCs/>
                <w:sz w:val="24"/>
                <w:szCs w:val="24"/>
              </w:rPr>
              <w:t>Bor</w:t>
            </w:r>
          </w:p>
        </w:tc>
        <w:tc>
          <w:tcPr>
            <w:tcW w:w="630" w:type="dxa"/>
            <w:shd w:val="clear" w:color="auto" w:fill="auto"/>
            <w:vAlign w:val="center"/>
          </w:tcPr>
          <w:p w14:paraId="20C431A9" w14:textId="77777777" w:rsidR="00EA0CE5" w:rsidRPr="00206F59" w:rsidRDefault="00EA0CE5" w:rsidP="00502763">
            <w:pPr>
              <w:spacing w:after="0"/>
              <w:jc w:val="center"/>
              <w:rPr>
                <w:rFonts w:ascii="Times New Roman" w:hAnsi="Times New Roman" w:cs="Times New Roman"/>
                <w:sz w:val="24"/>
                <w:szCs w:val="24"/>
              </w:rPr>
            </w:pPr>
            <w:r w:rsidRPr="00206F59">
              <w:rPr>
                <w:rFonts w:ascii="Times New Roman" w:hAnsi="Times New Roman" w:cs="Times New Roman"/>
                <w:sz w:val="24"/>
                <w:szCs w:val="24"/>
              </w:rPr>
              <w:t>1</w:t>
            </w:r>
          </w:p>
        </w:tc>
        <w:tc>
          <w:tcPr>
            <w:tcW w:w="828" w:type="dxa"/>
            <w:shd w:val="clear" w:color="auto" w:fill="auto"/>
            <w:vAlign w:val="center"/>
          </w:tcPr>
          <w:p w14:paraId="21B1E58E" w14:textId="77777777" w:rsidR="00EA0CE5" w:rsidRPr="00206F59" w:rsidRDefault="00EA0CE5" w:rsidP="00502763">
            <w:pPr>
              <w:spacing w:after="0"/>
              <w:jc w:val="center"/>
              <w:rPr>
                <w:rFonts w:ascii="Times New Roman" w:hAnsi="Times New Roman" w:cs="Times New Roman"/>
                <w:sz w:val="24"/>
                <w:szCs w:val="24"/>
              </w:rPr>
            </w:pPr>
            <w:r w:rsidRPr="00206F59">
              <w:rPr>
                <w:rFonts w:ascii="Times New Roman" w:hAnsi="Times New Roman" w:cs="Times New Roman"/>
                <w:sz w:val="24"/>
                <w:szCs w:val="24"/>
              </w:rPr>
              <w:t>U</w:t>
            </w:r>
          </w:p>
        </w:tc>
      </w:tr>
      <w:tr w:rsidR="00EA0CE5" w:rsidRPr="00206F59" w:rsidDel="001A6624" w14:paraId="30520D7A" w14:textId="77777777" w:rsidTr="00DB7B8F">
        <w:trPr>
          <w:trHeight w:val="280"/>
          <w:jc w:val="center"/>
        </w:trPr>
        <w:tc>
          <w:tcPr>
            <w:tcW w:w="656" w:type="dxa"/>
            <w:shd w:val="clear" w:color="auto" w:fill="auto"/>
            <w:noWrap/>
            <w:vAlign w:val="center"/>
          </w:tcPr>
          <w:p w14:paraId="2B2A2829" w14:textId="77777777" w:rsidR="00EA0CE5" w:rsidRPr="00206F59" w:rsidRDefault="00EA0CE5" w:rsidP="00502763">
            <w:pPr>
              <w:spacing w:after="0"/>
              <w:jc w:val="center"/>
              <w:rPr>
                <w:rFonts w:ascii="Times New Roman" w:hAnsi="Times New Roman" w:cs="Times New Roman"/>
                <w:color w:val="000000"/>
                <w:sz w:val="24"/>
                <w:szCs w:val="24"/>
              </w:rPr>
            </w:pPr>
            <w:r w:rsidRPr="00206F59">
              <w:rPr>
                <w:rFonts w:ascii="Times New Roman" w:hAnsi="Times New Roman" w:cs="Times New Roman"/>
                <w:color w:val="000000"/>
                <w:sz w:val="24"/>
                <w:szCs w:val="24"/>
              </w:rPr>
              <w:t>03</w:t>
            </w:r>
          </w:p>
        </w:tc>
        <w:tc>
          <w:tcPr>
            <w:tcW w:w="7565" w:type="dxa"/>
            <w:shd w:val="clear" w:color="auto" w:fill="auto"/>
            <w:vAlign w:val="center"/>
          </w:tcPr>
          <w:p w14:paraId="0B5386D0" w14:textId="77777777" w:rsidR="00EA0CE5" w:rsidRPr="00206F59" w:rsidRDefault="00EA0CE5" w:rsidP="00502763">
            <w:pPr>
              <w:spacing w:after="0"/>
              <w:jc w:val="both"/>
              <w:rPr>
                <w:rFonts w:ascii="Times New Roman" w:hAnsi="Times New Roman" w:cs="Times New Roman"/>
                <w:sz w:val="24"/>
                <w:szCs w:val="24"/>
              </w:rPr>
            </w:pPr>
            <w:r w:rsidRPr="00206F59">
              <w:rPr>
                <w:rFonts w:ascii="Times New Roman" w:hAnsi="Times New Roman" w:cs="Times New Roman"/>
                <w:sz w:val="24"/>
                <w:szCs w:val="24"/>
              </w:rPr>
              <w:t>Exécution de forage 120 m</w:t>
            </w:r>
            <w:r w:rsidRPr="00206F59">
              <w:rPr>
                <w:rFonts w:ascii="Times New Roman" w:hAnsi="Times New Roman" w:cs="Times New Roman"/>
                <w:sz w:val="24"/>
                <w:szCs w:val="24"/>
                <w:vertAlign w:val="superscript"/>
              </w:rPr>
              <w:t>3</w:t>
            </w:r>
            <w:r w:rsidRPr="00206F59">
              <w:rPr>
                <w:rFonts w:ascii="Times New Roman" w:hAnsi="Times New Roman" w:cs="Times New Roman"/>
                <w:sz w:val="24"/>
                <w:szCs w:val="24"/>
              </w:rPr>
              <w:t>/h et équipements à Prabis</w:t>
            </w:r>
          </w:p>
        </w:tc>
        <w:tc>
          <w:tcPr>
            <w:tcW w:w="630" w:type="dxa"/>
            <w:shd w:val="clear" w:color="auto" w:fill="auto"/>
            <w:vAlign w:val="center"/>
          </w:tcPr>
          <w:p w14:paraId="1E678BD7" w14:textId="77777777" w:rsidR="00EA0CE5" w:rsidRPr="00206F59" w:rsidRDefault="00EA0CE5" w:rsidP="00502763">
            <w:pPr>
              <w:spacing w:after="0"/>
              <w:jc w:val="center"/>
              <w:rPr>
                <w:rFonts w:ascii="Times New Roman" w:hAnsi="Times New Roman" w:cs="Times New Roman"/>
                <w:sz w:val="24"/>
                <w:szCs w:val="24"/>
              </w:rPr>
            </w:pPr>
            <w:r w:rsidRPr="00206F59">
              <w:rPr>
                <w:rFonts w:ascii="Times New Roman" w:hAnsi="Times New Roman" w:cs="Times New Roman"/>
                <w:sz w:val="24"/>
                <w:szCs w:val="24"/>
              </w:rPr>
              <w:t>1</w:t>
            </w:r>
          </w:p>
        </w:tc>
        <w:tc>
          <w:tcPr>
            <w:tcW w:w="828" w:type="dxa"/>
            <w:shd w:val="clear" w:color="auto" w:fill="auto"/>
            <w:vAlign w:val="center"/>
          </w:tcPr>
          <w:p w14:paraId="056C8C61" w14:textId="77777777" w:rsidR="00EA0CE5" w:rsidRPr="00206F59" w:rsidDel="001A6624" w:rsidRDefault="00EA0CE5" w:rsidP="00502763">
            <w:pPr>
              <w:spacing w:after="0"/>
              <w:jc w:val="center"/>
              <w:rPr>
                <w:rFonts w:ascii="Times New Roman" w:hAnsi="Times New Roman" w:cs="Times New Roman"/>
                <w:sz w:val="24"/>
                <w:szCs w:val="24"/>
              </w:rPr>
            </w:pPr>
            <w:r w:rsidRPr="00206F59">
              <w:rPr>
                <w:rFonts w:ascii="Times New Roman" w:hAnsi="Times New Roman" w:cs="Times New Roman"/>
                <w:sz w:val="24"/>
                <w:szCs w:val="24"/>
              </w:rPr>
              <w:t>U</w:t>
            </w:r>
          </w:p>
        </w:tc>
      </w:tr>
      <w:tr w:rsidR="00EA0CE5" w:rsidRPr="00206F59" w:rsidDel="001A6624" w14:paraId="3AFA0688" w14:textId="77777777" w:rsidTr="00DB7B8F">
        <w:trPr>
          <w:trHeight w:val="280"/>
          <w:jc w:val="center"/>
        </w:trPr>
        <w:tc>
          <w:tcPr>
            <w:tcW w:w="656" w:type="dxa"/>
            <w:shd w:val="clear" w:color="auto" w:fill="auto"/>
            <w:noWrap/>
            <w:vAlign w:val="center"/>
          </w:tcPr>
          <w:p w14:paraId="56DBC98D" w14:textId="77777777" w:rsidR="00EA0CE5" w:rsidRPr="00206F59" w:rsidRDefault="00EA0CE5" w:rsidP="00502763">
            <w:pPr>
              <w:spacing w:after="0"/>
              <w:jc w:val="center"/>
              <w:rPr>
                <w:rFonts w:ascii="Times New Roman" w:hAnsi="Times New Roman" w:cs="Times New Roman"/>
                <w:color w:val="000000"/>
                <w:sz w:val="24"/>
                <w:szCs w:val="24"/>
              </w:rPr>
            </w:pPr>
            <w:r w:rsidRPr="00206F59">
              <w:rPr>
                <w:rFonts w:ascii="Times New Roman" w:hAnsi="Times New Roman" w:cs="Times New Roman"/>
                <w:color w:val="000000"/>
                <w:sz w:val="24"/>
                <w:szCs w:val="24"/>
              </w:rPr>
              <w:t>04</w:t>
            </w:r>
          </w:p>
        </w:tc>
        <w:tc>
          <w:tcPr>
            <w:tcW w:w="7565" w:type="dxa"/>
            <w:shd w:val="clear" w:color="auto" w:fill="auto"/>
            <w:vAlign w:val="center"/>
          </w:tcPr>
          <w:p w14:paraId="48D003F5" w14:textId="77777777" w:rsidR="00EA0CE5" w:rsidRPr="00206F59" w:rsidRDefault="00EA0CE5" w:rsidP="00502763">
            <w:pPr>
              <w:spacing w:after="0"/>
              <w:jc w:val="both"/>
              <w:rPr>
                <w:rFonts w:ascii="Times New Roman" w:hAnsi="Times New Roman" w:cs="Times New Roman"/>
                <w:sz w:val="24"/>
                <w:szCs w:val="24"/>
              </w:rPr>
            </w:pPr>
            <w:r w:rsidRPr="00206F59">
              <w:rPr>
                <w:rFonts w:ascii="Times New Roman" w:hAnsi="Times New Roman" w:cs="Times New Roman"/>
                <w:sz w:val="24"/>
                <w:szCs w:val="24"/>
              </w:rPr>
              <w:t>Exécution de forage 150 m</w:t>
            </w:r>
            <w:r w:rsidRPr="00206F59">
              <w:rPr>
                <w:rFonts w:ascii="Times New Roman" w:hAnsi="Times New Roman" w:cs="Times New Roman"/>
                <w:sz w:val="24"/>
                <w:szCs w:val="24"/>
                <w:vertAlign w:val="superscript"/>
              </w:rPr>
              <w:t>3</w:t>
            </w:r>
            <w:r w:rsidRPr="00206F59">
              <w:rPr>
                <w:rFonts w:ascii="Times New Roman" w:hAnsi="Times New Roman" w:cs="Times New Roman"/>
                <w:sz w:val="24"/>
                <w:szCs w:val="24"/>
              </w:rPr>
              <w:t xml:space="preserve">/h et équipements, </w:t>
            </w:r>
            <w:r w:rsidRPr="00206F59">
              <w:rPr>
                <w:rFonts w:ascii="Times New Roman" w:hAnsi="Times New Roman" w:cs="Times New Roman"/>
                <w:b/>
                <w:bCs/>
                <w:sz w:val="24"/>
                <w:szCs w:val="24"/>
              </w:rPr>
              <w:t>quartier aéroport</w:t>
            </w:r>
          </w:p>
        </w:tc>
        <w:tc>
          <w:tcPr>
            <w:tcW w:w="630" w:type="dxa"/>
            <w:shd w:val="clear" w:color="auto" w:fill="auto"/>
            <w:vAlign w:val="center"/>
          </w:tcPr>
          <w:p w14:paraId="6F34B0C2" w14:textId="77777777" w:rsidR="00EA0CE5" w:rsidRPr="00206F59" w:rsidRDefault="00EA0CE5" w:rsidP="00502763">
            <w:pPr>
              <w:spacing w:after="0"/>
              <w:jc w:val="center"/>
              <w:rPr>
                <w:rFonts w:ascii="Times New Roman" w:hAnsi="Times New Roman" w:cs="Times New Roman"/>
                <w:sz w:val="24"/>
                <w:szCs w:val="24"/>
              </w:rPr>
            </w:pPr>
            <w:r w:rsidRPr="00206F59">
              <w:rPr>
                <w:rFonts w:ascii="Times New Roman" w:hAnsi="Times New Roman" w:cs="Times New Roman"/>
                <w:sz w:val="24"/>
                <w:szCs w:val="24"/>
              </w:rPr>
              <w:t>1</w:t>
            </w:r>
          </w:p>
        </w:tc>
        <w:tc>
          <w:tcPr>
            <w:tcW w:w="828" w:type="dxa"/>
            <w:shd w:val="clear" w:color="auto" w:fill="auto"/>
            <w:vAlign w:val="center"/>
          </w:tcPr>
          <w:p w14:paraId="536DEBC0" w14:textId="77777777" w:rsidR="00EA0CE5" w:rsidRPr="00206F59" w:rsidDel="001A6624" w:rsidRDefault="00EA0CE5" w:rsidP="00502763">
            <w:pPr>
              <w:spacing w:after="0"/>
              <w:jc w:val="center"/>
              <w:rPr>
                <w:rFonts w:ascii="Times New Roman" w:hAnsi="Times New Roman" w:cs="Times New Roman"/>
                <w:sz w:val="24"/>
                <w:szCs w:val="24"/>
              </w:rPr>
            </w:pPr>
            <w:r w:rsidRPr="00206F59">
              <w:rPr>
                <w:rFonts w:ascii="Times New Roman" w:hAnsi="Times New Roman" w:cs="Times New Roman"/>
                <w:sz w:val="24"/>
                <w:szCs w:val="24"/>
              </w:rPr>
              <w:t>U</w:t>
            </w:r>
          </w:p>
        </w:tc>
      </w:tr>
      <w:tr w:rsidR="00C65778" w:rsidRPr="00206F59" w:rsidDel="001A6624" w14:paraId="69BD3EE1" w14:textId="77777777" w:rsidTr="00DB7B8F">
        <w:trPr>
          <w:trHeight w:val="280"/>
          <w:jc w:val="center"/>
        </w:trPr>
        <w:tc>
          <w:tcPr>
            <w:tcW w:w="656" w:type="dxa"/>
            <w:shd w:val="clear" w:color="auto" w:fill="auto"/>
            <w:noWrap/>
            <w:vAlign w:val="center"/>
          </w:tcPr>
          <w:p w14:paraId="24D96AD2" w14:textId="77777777" w:rsidR="00C65778" w:rsidRPr="00206F59" w:rsidRDefault="00C65778" w:rsidP="00502763">
            <w:pPr>
              <w:spacing w:after="0"/>
              <w:jc w:val="center"/>
              <w:rPr>
                <w:rFonts w:ascii="Times New Roman" w:hAnsi="Times New Roman" w:cs="Times New Roman"/>
                <w:color w:val="000000"/>
                <w:sz w:val="24"/>
                <w:szCs w:val="24"/>
              </w:rPr>
            </w:pPr>
            <w:r w:rsidRPr="00206F59">
              <w:rPr>
                <w:rFonts w:ascii="Times New Roman" w:hAnsi="Times New Roman" w:cs="Times New Roman"/>
                <w:color w:val="000000"/>
                <w:sz w:val="24"/>
                <w:szCs w:val="24"/>
              </w:rPr>
              <w:t>05</w:t>
            </w:r>
          </w:p>
        </w:tc>
        <w:tc>
          <w:tcPr>
            <w:tcW w:w="7565" w:type="dxa"/>
            <w:shd w:val="clear" w:color="auto" w:fill="auto"/>
            <w:vAlign w:val="center"/>
          </w:tcPr>
          <w:p w14:paraId="43E3C4D8" w14:textId="77777777" w:rsidR="00C65778" w:rsidRPr="00206F59" w:rsidRDefault="00C65778" w:rsidP="00502763">
            <w:pPr>
              <w:spacing w:after="0"/>
              <w:jc w:val="both"/>
              <w:rPr>
                <w:rFonts w:ascii="Times New Roman" w:hAnsi="Times New Roman" w:cs="Times New Roman"/>
                <w:sz w:val="24"/>
                <w:szCs w:val="24"/>
              </w:rPr>
            </w:pPr>
            <w:r w:rsidRPr="00206F59">
              <w:rPr>
                <w:rFonts w:ascii="Times New Roman" w:hAnsi="Times New Roman" w:cs="Times New Roman"/>
                <w:sz w:val="24"/>
                <w:szCs w:val="24"/>
              </w:rPr>
              <w:t xml:space="preserve">Exécution de forage 250 m3/h, et équipements à </w:t>
            </w:r>
            <w:r w:rsidRPr="00206F59">
              <w:rPr>
                <w:rFonts w:ascii="Times New Roman" w:hAnsi="Times New Roman" w:cs="Times New Roman"/>
                <w:b/>
                <w:bCs/>
                <w:sz w:val="24"/>
                <w:szCs w:val="24"/>
              </w:rPr>
              <w:t>Antula Pime</w:t>
            </w:r>
          </w:p>
        </w:tc>
        <w:tc>
          <w:tcPr>
            <w:tcW w:w="630" w:type="dxa"/>
            <w:shd w:val="clear" w:color="auto" w:fill="auto"/>
            <w:vAlign w:val="center"/>
          </w:tcPr>
          <w:p w14:paraId="1403620C" w14:textId="77777777" w:rsidR="00C65778" w:rsidRPr="00206F59" w:rsidRDefault="00C65778" w:rsidP="00502763">
            <w:pPr>
              <w:spacing w:after="0"/>
              <w:jc w:val="center"/>
              <w:rPr>
                <w:rFonts w:ascii="Times New Roman" w:hAnsi="Times New Roman" w:cs="Times New Roman"/>
                <w:sz w:val="24"/>
                <w:szCs w:val="24"/>
              </w:rPr>
            </w:pPr>
            <w:r w:rsidRPr="00206F59">
              <w:rPr>
                <w:rFonts w:ascii="Times New Roman" w:hAnsi="Times New Roman" w:cs="Times New Roman"/>
                <w:sz w:val="24"/>
                <w:szCs w:val="24"/>
              </w:rPr>
              <w:t>1</w:t>
            </w:r>
          </w:p>
        </w:tc>
        <w:tc>
          <w:tcPr>
            <w:tcW w:w="828" w:type="dxa"/>
            <w:shd w:val="clear" w:color="auto" w:fill="auto"/>
            <w:vAlign w:val="center"/>
          </w:tcPr>
          <w:p w14:paraId="60D51616" w14:textId="77777777" w:rsidR="00C65778" w:rsidRPr="00206F59" w:rsidRDefault="00C65778" w:rsidP="00502763">
            <w:pPr>
              <w:spacing w:after="0"/>
              <w:jc w:val="center"/>
              <w:rPr>
                <w:rFonts w:ascii="Times New Roman" w:hAnsi="Times New Roman" w:cs="Times New Roman"/>
                <w:sz w:val="24"/>
                <w:szCs w:val="24"/>
              </w:rPr>
            </w:pPr>
            <w:r w:rsidRPr="00206F59">
              <w:rPr>
                <w:rFonts w:ascii="Times New Roman" w:hAnsi="Times New Roman" w:cs="Times New Roman"/>
                <w:sz w:val="24"/>
                <w:szCs w:val="24"/>
              </w:rPr>
              <w:t>U</w:t>
            </w:r>
          </w:p>
        </w:tc>
      </w:tr>
      <w:tr w:rsidR="00953048" w:rsidRPr="00206F59" w:rsidDel="001A6624" w14:paraId="2FC0E66C" w14:textId="77777777" w:rsidTr="00DB7B8F">
        <w:trPr>
          <w:trHeight w:val="280"/>
          <w:jc w:val="center"/>
        </w:trPr>
        <w:tc>
          <w:tcPr>
            <w:tcW w:w="656" w:type="dxa"/>
            <w:shd w:val="clear" w:color="auto" w:fill="auto"/>
            <w:noWrap/>
            <w:vAlign w:val="center"/>
          </w:tcPr>
          <w:p w14:paraId="1C22255E" w14:textId="77777777" w:rsidR="00953048" w:rsidRPr="00206F59" w:rsidRDefault="00953048" w:rsidP="00502763">
            <w:pPr>
              <w:spacing w:after="0"/>
              <w:jc w:val="center"/>
              <w:rPr>
                <w:rFonts w:ascii="Times New Roman" w:hAnsi="Times New Roman" w:cs="Times New Roman"/>
                <w:color w:val="000000"/>
                <w:sz w:val="24"/>
                <w:szCs w:val="24"/>
              </w:rPr>
            </w:pPr>
            <w:r w:rsidRPr="00206F59">
              <w:rPr>
                <w:rFonts w:ascii="Times New Roman" w:hAnsi="Times New Roman" w:cs="Times New Roman"/>
                <w:color w:val="000000"/>
                <w:sz w:val="24"/>
                <w:szCs w:val="24"/>
              </w:rPr>
              <w:t>06</w:t>
            </w:r>
          </w:p>
        </w:tc>
        <w:tc>
          <w:tcPr>
            <w:tcW w:w="7565" w:type="dxa"/>
            <w:shd w:val="clear" w:color="auto" w:fill="auto"/>
          </w:tcPr>
          <w:p w14:paraId="650042A4" w14:textId="77777777" w:rsidR="00953048" w:rsidRPr="00206F59" w:rsidRDefault="00953048" w:rsidP="00502763">
            <w:pPr>
              <w:spacing w:after="0"/>
              <w:rPr>
                <w:rFonts w:ascii="Times New Roman" w:hAnsi="Times New Roman" w:cs="Times New Roman"/>
                <w:sz w:val="24"/>
                <w:szCs w:val="24"/>
              </w:rPr>
            </w:pPr>
            <w:r w:rsidRPr="00206F59">
              <w:rPr>
                <w:rFonts w:ascii="Times New Roman" w:hAnsi="Times New Roman" w:cs="Times New Roman"/>
                <w:sz w:val="24"/>
                <w:szCs w:val="24"/>
              </w:rPr>
              <w:t>Sécurisation des sites de forages existants (clôtures et obturation anciens forages)</w:t>
            </w:r>
          </w:p>
        </w:tc>
        <w:tc>
          <w:tcPr>
            <w:tcW w:w="630" w:type="dxa"/>
            <w:shd w:val="clear" w:color="auto" w:fill="auto"/>
            <w:vAlign w:val="center"/>
          </w:tcPr>
          <w:p w14:paraId="56096FF5" w14:textId="77777777" w:rsidR="00953048" w:rsidRPr="00206F59" w:rsidRDefault="00953048" w:rsidP="00502763">
            <w:pPr>
              <w:spacing w:after="0"/>
              <w:jc w:val="center"/>
              <w:rPr>
                <w:rFonts w:ascii="Times New Roman" w:hAnsi="Times New Roman" w:cs="Times New Roman"/>
                <w:sz w:val="24"/>
                <w:szCs w:val="24"/>
              </w:rPr>
            </w:pPr>
            <w:r w:rsidRPr="00206F59">
              <w:rPr>
                <w:rFonts w:ascii="Times New Roman" w:hAnsi="Times New Roman" w:cs="Times New Roman"/>
                <w:sz w:val="24"/>
                <w:szCs w:val="24"/>
              </w:rPr>
              <w:t>10</w:t>
            </w:r>
          </w:p>
        </w:tc>
        <w:tc>
          <w:tcPr>
            <w:tcW w:w="828" w:type="dxa"/>
            <w:shd w:val="clear" w:color="auto" w:fill="auto"/>
            <w:vAlign w:val="center"/>
          </w:tcPr>
          <w:p w14:paraId="4318F6CD" w14:textId="77777777" w:rsidR="00953048" w:rsidRPr="00206F59" w:rsidRDefault="00953048" w:rsidP="00502763">
            <w:pPr>
              <w:spacing w:after="0"/>
              <w:jc w:val="center"/>
              <w:rPr>
                <w:rFonts w:ascii="Times New Roman" w:hAnsi="Times New Roman" w:cs="Times New Roman"/>
                <w:sz w:val="24"/>
                <w:szCs w:val="24"/>
              </w:rPr>
            </w:pPr>
            <w:r w:rsidRPr="00206F59">
              <w:rPr>
                <w:rFonts w:ascii="Times New Roman" w:hAnsi="Times New Roman" w:cs="Times New Roman"/>
                <w:sz w:val="24"/>
                <w:szCs w:val="24"/>
              </w:rPr>
              <w:t>U</w:t>
            </w:r>
          </w:p>
        </w:tc>
      </w:tr>
    </w:tbl>
    <w:p w14:paraId="16548FCF" w14:textId="77777777" w:rsidR="009627DF" w:rsidRPr="00206F59" w:rsidRDefault="009627DF" w:rsidP="00953048">
      <w:pPr>
        <w:spacing w:after="0"/>
      </w:pPr>
    </w:p>
    <w:p w14:paraId="451DB21E" w14:textId="77777777" w:rsidR="0085755A" w:rsidRPr="00206F59" w:rsidRDefault="0085755A" w:rsidP="0085755A">
      <w:pPr>
        <w:pStyle w:val="PargrafodaLista"/>
        <w:ind w:left="1134"/>
        <w:outlineLvl w:val="2"/>
        <w:rPr>
          <w:rFonts w:ascii="Times New Roman" w:hAnsi="Times New Roman"/>
          <w:b/>
          <w:bCs/>
          <w:sz w:val="24"/>
          <w:szCs w:val="24"/>
          <w:lang w:val="fr-FR"/>
        </w:rPr>
      </w:pPr>
      <w:bookmarkStart w:id="62" w:name="_Toc51084385"/>
      <w:r w:rsidRPr="00206F59">
        <w:rPr>
          <w:rFonts w:ascii="Times New Roman" w:hAnsi="Times New Roman"/>
          <w:b/>
          <w:sz w:val="24"/>
          <w:szCs w:val="24"/>
          <w:lang w:val="fr-FR"/>
        </w:rPr>
        <w:t>2.6.1</w:t>
      </w:r>
      <w:r w:rsidR="00953048" w:rsidRPr="00206F59">
        <w:rPr>
          <w:rFonts w:ascii="Times New Roman" w:hAnsi="Times New Roman"/>
          <w:b/>
          <w:sz w:val="24"/>
          <w:szCs w:val="24"/>
          <w:lang w:val="fr-FR"/>
        </w:rPr>
        <w:t xml:space="preserve">. </w:t>
      </w:r>
      <w:r w:rsidR="00167C8E" w:rsidRPr="00206F59">
        <w:rPr>
          <w:rFonts w:ascii="Times New Roman" w:hAnsi="Times New Roman"/>
          <w:b/>
          <w:sz w:val="24"/>
          <w:szCs w:val="24"/>
          <w:lang w:val="fr-FR"/>
        </w:rPr>
        <w:t>Equipements des forages</w:t>
      </w:r>
      <w:r w:rsidRPr="00206F59">
        <w:rPr>
          <w:rFonts w:ascii="Times New Roman" w:hAnsi="Times New Roman"/>
          <w:b/>
          <w:sz w:val="24"/>
          <w:szCs w:val="24"/>
          <w:lang w:val="fr-FR"/>
        </w:rPr>
        <w:t xml:space="preserve"> </w:t>
      </w:r>
      <w:r w:rsidRPr="00206F59">
        <w:rPr>
          <w:rFonts w:ascii="Times New Roman" w:hAnsi="Times New Roman"/>
          <w:b/>
          <w:bCs/>
          <w:sz w:val="24"/>
          <w:szCs w:val="24"/>
          <w:lang w:val="fr-FR"/>
        </w:rPr>
        <w:t>projetés</w:t>
      </w:r>
      <w:bookmarkEnd w:id="62"/>
    </w:p>
    <w:p w14:paraId="1F471266" w14:textId="77777777" w:rsidR="00167C8E" w:rsidRPr="00206F59" w:rsidRDefault="00167C8E" w:rsidP="00167C8E">
      <w:pPr>
        <w:rPr>
          <w:rStyle w:val="fontstyle01"/>
          <w:b w:val="0"/>
        </w:rPr>
      </w:pPr>
      <w:r w:rsidRPr="00206F59">
        <w:rPr>
          <w:rStyle w:val="fontstyle01"/>
          <w:b w:val="0"/>
        </w:rPr>
        <w:t>Dans chaque forage, l’équipement sera constitué de :</w:t>
      </w:r>
    </w:p>
    <w:p w14:paraId="0499A34F" w14:textId="77777777" w:rsidR="00A96551" w:rsidRPr="00206F59" w:rsidRDefault="00A96551" w:rsidP="00A96551">
      <w:pPr>
        <w:jc w:val="center"/>
        <w:rPr>
          <w:rStyle w:val="fontstyle51"/>
          <w:b w:val="0"/>
        </w:rPr>
      </w:pPr>
      <w:bookmarkStart w:id="63" w:name="_Toc51084835"/>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950819">
        <w:rPr>
          <w:rFonts w:ascii="Times New Roman" w:hAnsi="Times New Roman" w:cs="Times New Roman"/>
          <w:b/>
          <w:noProof/>
          <w:sz w:val="20"/>
          <w:szCs w:val="20"/>
        </w:rPr>
        <w:t>2</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w:t>
      </w:r>
      <w:r w:rsidRPr="00206F59">
        <w:t xml:space="preserve"> </w:t>
      </w:r>
      <w:r w:rsidRPr="00206F59">
        <w:rPr>
          <w:rFonts w:ascii="Times New Roman" w:hAnsi="Times New Roman" w:cs="Times New Roman"/>
          <w:b/>
          <w:sz w:val="20"/>
          <w:szCs w:val="20"/>
        </w:rPr>
        <w:t xml:space="preserve">Equipements des forages projetés </w:t>
      </w:r>
      <w:r w:rsidRPr="00206F59">
        <w:rPr>
          <w:noProof/>
          <w:lang w:val="pt-PT" w:eastAsia="pt-PT"/>
        </w:rPr>
        <w:drawing>
          <wp:anchor distT="0" distB="0" distL="114300" distR="114300" simplePos="0" relativeHeight="251892224" behindDoc="1" locked="0" layoutInCell="1" allowOverlap="1" wp14:anchorId="581AFB03" wp14:editId="6872CD31">
            <wp:simplePos x="0" y="0"/>
            <wp:positionH relativeFrom="column">
              <wp:posOffset>-216353</wp:posOffset>
            </wp:positionH>
            <wp:positionV relativeFrom="paragraph">
              <wp:posOffset>295003</wp:posOffset>
            </wp:positionV>
            <wp:extent cx="6297295" cy="4778375"/>
            <wp:effectExtent l="0" t="0" r="8255" b="3175"/>
            <wp:wrapTight wrapText="bothSides">
              <wp:wrapPolygon edited="0">
                <wp:start x="0" y="0"/>
                <wp:lineTo x="0" y="21528"/>
                <wp:lineTo x="21563" y="21528"/>
                <wp:lineTo x="21563" y="0"/>
                <wp:lineTo x="0" y="0"/>
              </wp:wrapPolygon>
            </wp:wrapTight>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6297295" cy="4778375"/>
                    </a:xfrm>
                    <a:prstGeom prst="rect">
                      <a:avLst/>
                    </a:prstGeom>
                  </pic:spPr>
                </pic:pic>
              </a:graphicData>
            </a:graphic>
          </wp:anchor>
        </w:drawing>
      </w:r>
      <w:bookmarkEnd w:id="63"/>
    </w:p>
    <w:p w14:paraId="151AAF6B" w14:textId="77777777" w:rsidR="0085755A" w:rsidRPr="00206F59" w:rsidRDefault="0085755A" w:rsidP="009627DF">
      <w:pPr>
        <w:rPr>
          <w:rStyle w:val="fontstyle51"/>
        </w:rPr>
      </w:pPr>
    </w:p>
    <w:p w14:paraId="3BC86BAC" w14:textId="77777777" w:rsidR="0085755A" w:rsidRPr="00206F59" w:rsidRDefault="0085755A" w:rsidP="009627DF">
      <w:pPr>
        <w:rPr>
          <w:rStyle w:val="fontstyle51"/>
        </w:rPr>
      </w:pPr>
    </w:p>
    <w:p w14:paraId="12D76A1F" w14:textId="77777777" w:rsidR="0085755A" w:rsidRPr="00206F59" w:rsidRDefault="0085755A" w:rsidP="009627DF">
      <w:pPr>
        <w:rPr>
          <w:rStyle w:val="fontstyle51"/>
        </w:rPr>
      </w:pPr>
    </w:p>
    <w:p w14:paraId="3FE7E6FD" w14:textId="5189412A" w:rsidR="0085755A" w:rsidRPr="00206F59" w:rsidRDefault="0085755A" w:rsidP="006771EC">
      <w:pPr>
        <w:jc w:val="center"/>
        <w:rPr>
          <w:rStyle w:val="fontstyle51"/>
          <w:rFonts w:ascii="Times New Roman" w:hAnsi="Times New Roman" w:cs="Times New Roman"/>
          <w:b w:val="0"/>
          <w:bCs w:val="0"/>
          <w:color w:val="auto"/>
          <w:sz w:val="20"/>
          <w:szCs w:val="20"/>
        </w:rPr>
      </w:pPr>
      <w:r w:rsidRPr="00206F59">
        <w:rPr>
          <w:noProof/>
          <w:lang w:val="pt-PT" w:eastAsia="pt-PT"/>
        </w:rPr>
        <w:lastRenderedPageBreak/>
        <w:drawing>
          <wp:anchor distT="0" distB="0" distL="114300" distR="114300" simplePos="0" relativeHeight="251880960" behindDoc="1" locked="0" layoutInCell="1" allowOverlap="1" wp14:anchorId="48CD8879" wp14:editId="1736AED7">
            <wp:simplePos x="0" y="0"/>
            <wp:positionH relativeFrom="column">
              <wp:posOffset>677636</wp:posOffset>
            </wp:positionH>
            <wp:positionV relativeFrom="page">
              <wp:posOffset>3286125</wp:posOffset>
            </wp:positionV>
            <wp:extent cx="5474970" cy="1449070"/>
            <wp:effectExtent l="19050" t="19050" r="11430" b="17780"/>
            <wp:wrapTight wrapText="bothSides">
              <wp:wrapPolygon edited="0">
                <wp:start x="-75" y="-284"/>
                <wp:lineTo x="-75" y="21581"/>
                <wp:lineTo x="21570" y="21581"/>
                <wp:lineTo x="21570" y="-284"/>
                <wp:lineTo x="-75" y="-284"/>
              </wp:wrapPolygon>
            </wp:wrapTight>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5474970" cy="144907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206F59">
        <w:rPr>
          <w:noProof/>
          <w:lang w:val="pt-PT" w:eastAsia="pt-PT"/>
        </w:rPr>
        <w:drawing>
          <wp:anchor distT="0" distB="0" distL="114300" distR="114300" simplePos="0" relativeHeight="251870720" behindDoc="1" locked="0" layoutInCell="1" allowOverlap="1" wp14:anchorId="6E9B8D96" wp14:editId="27DE2002">
            <wp:simplePos x="0" y="0"/>
            <wp:positionH relativeFrom="page">
              <wp:align>center</wp:align>
            </wp:positionH>
            <wp:positionV relativeFrom="page">
              <wp:posOffset>890519</wp:posOffset>
            </wp:positionV>
            <wp:extent cx="6551875" cy="3813810"/>
            <wp:effectExtent l="38100" t="38100" r="40005" b="34290"/>
            <wp:wrapTight wrapText="bothSides">
              <wp:wrapPolygon edited="0">
                <wp:start x="-126" y="-216"/>
                <wp:lineTo x="-126" y="21686"/>
                <wp:lineTo x="21669" y="21686"/>
                <wp:lineTo x="21669" y="-216"/>
                <wp:lineTo x="-126" y="-216"/>
              </wp:wrapPolygon>
            </wp:wrapTight>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6551875" cy="3813810"/>
                    </a:xfrm>
                    <a:prstGeom prst="rect">
                      <a:avLst/>
                    </a:prstGeom>
                    <a:ln w="38100">
                      <a:solidFill>
                        <a:schemeClr val="accent1"/>
                      </a:solidFill>
                    </a:ln>
                  </pic:spPr>
                </pic:pic>
              </a:graphicData>
            </a:graphic>
            <wp14:sizeRelH relativeFrom="margin">
              <wp14:pctWidth>0</wp14:pctWidth>
            </wp14:sizeRelH>
          </wp:anchor>
        </w:drawing>
      </w:r>
      <w:bookmarkStart w:id="64" w:name="_Toc34921330"/>
      <w:r w:rsidR="003600FA" w:rsidRPr="00206F59">
        <w:rPr>
          <w:rFonts w:ascii="Times New Roman" w:hAnsi="Times New Roman" w:cs="Times New Roman"/>
          <w:sz w:val="20"/>
          <w:szCs w:val="20"/>
        </w:rPr>
        <w:t xml:space="preserve">Figure </w:t>
      </w:r>
      <w:r w:rsidR="003600FA" w:rsidRPr="00206F59">
        <w:rPr>
          <w:rFonts w:ascii="Times New Roman" w:hAnsi="Times New Roman" w:cs="Times New Roman"/>
          <w:sz w:val="20"/>
          <w:szCs w:val="20"/>
        </w:rPr>
        <w:fldChar w:fldCharType="begin"/>
      </w:r>
      <w:r w:rsidR="003600FA" w:rsidRPr="00206F59">
        <w:rPr>
          <w:rFonts w:ascii="Times New Roman" w:hAnsi="Times New Roman" w:cs="Times New Roman"/>
          <w:sz w:val="20"/>
          <w:szCs w:val="20"/>
        </w:rPr>
        <w:instrText xml:space="preserve"> SEQ Figure \* ARABIC </w:instrText>
      </w:r>
      <w:r w:rsidR="003600FA" w:rsidRPr="00206F59">
        <w:rPr>
          <w:rFonts w:ascii="Times New Roman" w:hAnsi="Times New Roman" w:cs="Times New Roman"/>
          <w:sz w:val="20"/>
          <w:szCs w:val="20"/>
        </w:rPr>
        <w:fldChar w:fldCharType="separate"/>
      </w:r>
      <w:r w:rsidR="00950819">
        <w:rPr>
          <w:rFonts w:ascii="Times New Roman" w:hAnsi="Times New Roman" w:cs="Times New Roman"/>
          <w:noProof/>
          <w:sz w:val="20"/>
          <w:szCs w:val="20"/>
        </w:rPr>
        <w:t>2</w:t>
      </w:r>
      <w:r w:rsidR="003600FA" w:rsidRPr="00206F59">
        <w:rPr>
          <w:rFonts w:ascii="Times New Roman" w:hAnsi="Times New Roman" w:cs="Times New Roman"/>
          <w:sz w:val="20"/>
          <w:szCs w:val="20"/>
        </w:rPr>
        <w:fldChar w:fldCharType="end"/>
      </w:r>
      <w:r w:rsidR="003600FA" w:rsidRPr="00206F59">
        <w:rPr>
          <w:rFonts w:ascii="Times New Roman" w:hAnsi="Times New Roman" w:cs="Times New Roman"/>
          <w:sz w:val="20"/>
          <w:szCs w:val="20"/>
        </w:rPr>
        <w:t xml:space="preserve"> : </w:t>
      </w:r>
      <w:r w:rsidR="00206F59" w:rsidRPr="00206F59">
        <w:rPr>
          <w:rFonts w:ascii="Times New Roman" w:hAnsi="Times New Roman" w:cs="Times New Roman"/>
          <w:sz w:val="20"/>
          <w:szCs w:val="20"/>
        </w:rPr>
        <w:t>schéma</w:t>
      </w:r>
      <w:r w:rsidR="003600FA" w:rsidRPr="00206F59">
        <w:rPr>
          <w:rFonts w:ascii="Times New Roman" w:hAnsi="Times New Roman" w:cs="Times New Roman"/>
          <w:sz w:val="20"/>
          <w:szCs w:val="20"/>
        </w:rPr>
        <w:t xml:space="preserve"> des </w:t>
      </w:r>
      <w:r w:rsidR="00206F59" w:rsidRPr="00206F59">
        <w:rPr>
          <w:rFonts w:ascii="Times New Roman" w:hAnsi="Times New Roman" w:cs="Times New Roman"/>
          <w:sz w:val="20"/>
          <w:szCs w:val="20"/>
        </w:rPr>
        <w:t>différents</w:t>
      </w:r>
      <w:r w:rsidR="003600FA" w:rsidRPr="00206F59">
        <w:rPr>
          <w:rFonts w:ascii="Times New Roman" w:hAnsi="Times New Roman" w:cs="Times New Roman"/>
          <w:sz w:val="20"/>
          <w:szCs w:val="20"/>
        </w:rPr>
        <w:t xml:space="preserve"> </w:t>
      </w:r>
      <w:r w:rsidR="00206F59" w:rsidRPr="00206F59">
        <w:rPr>
          <w:rFonts w:ascii="Times New Roman" w:hAnsi="Times New Roman" w:cs="Times New Roman"/>
          <w:sz w:val="20"/>
          <w:szCs w:val="20"/>
        </w:rPr>
        <w:t>équipements des forages projetés</w:t>
      </w:r>
      <w:bookmarkEnd w:id="64"/>
    </w:p>
    <w:p w14:paraId="3E9550DA" w14:textId="77777777" w:rsidR="000D202E" w:rsidRPr="00206F59" w:rsidRDefault="0085755A" w:rsidP="0085755A">
      <w:pPr>
        <w:pStyle w:val="PargrafodaLista"/>
        <w:ind w:left="1134"/>
        <w:outlineLvl w:val="2"/>
        <w:rPr>
          <w:rFonts w:ascii="Times New Roman" w:hAnsi="Times New Roman"/>
          <w:b/>
          <w:sz w:val="24"/>
          <w:szCs w:val="24"/>
          <w:lang w:val="fr-FR"/>
        </w:rPr>
      </w:pPr>
      <w:bookmarkStart w:id="65" w:name="_Toc51084386"/>
      <w:r w:rsidRPr="00206F59">
        <w:rPr>
          <w:rFonts w:ascii="Times New Roman" w:hAnsi="Times New Roman"/>
          <w:b/>
          <w:sz w:val="24"/>
          <w:szCs w:val="24"/>
          <w:lang w:val="fr-FR"/>
        </w:rPr>
        <w:t xml:space="preserve">2.6.2. </w:t>
      </w:r>
      <w:r w:rsidR="000D202E" w:rsidRPr="00206F59">
        <w:rPr>
          <w:rFonts w:ascii="Times New Roman" w:hAnsi="Times New Roman"/>
          <w:b/>
          <w:sz w:val="24"/>
          <w:szCs w:val="24"/>
          <w:lang w:val="fr-FR"/>
        </w:rPr>
        <w:t>DIMENSIONNEMENT GENERAL</w:t>
      </w:r>
      <w:bookmarkEnd w:id="65"/>
    </w:p>
    <w:p w14:paraId="014B85FA" w14:textId="77777777" w:rsidR="0085755A" w:rsidRPr="00206F59" w:rsidRDefault="0085755A" w:rsidP="0085755A">
      <w:pPr>
        <w:pStyle w:val="PargrafodaLista"/>
        <w:ind w:left="1416" w:firstLine="282"/>
        <w:rPr>
          <w:rFonts w:ascii="Times New Roman" w:hAnsi="Times New Roman"/>
          <w:sz w:val="22"/>
          <w:szCs w:val="22"/>
          <w:lang w:val="fr-FR"/>
        </w:rPr>
      </w:pPr>
      <w:r w:rsidRPr="00206F59">
        <w:rPr>
          <w:rFonts w:ascii="Times New Roman" w:hAnsi="Times New Roman"/>
          <w:sz w:val="22"/>
          <w:szCs w:val="22"/>
          <w:lang w:val="fr-FR"/>
        </w:rPr>
        <w:t xml:space="preserve"> </w:t>
      </w:r>
    </w:p>
    <w:p w14:paraId="495F85F0" w14:textId="77777777" w:rsidR="0085755A" w:rsidRPr="00206F59" w:rsidRDefault="0085755A" w:rsidP="0085755A">
      <w:pPr>
        <w:pStyle w:val="PargrafodaLista"/>
        <w:ind w:left="1842" w:firstLine="282"/>
        <w:outlineLvl w:val="2"/>
        <w:rPr>
          <w:rFonts w:ascii="Times New Roman" w:hAnsi="Times New Roman"/>
          <w:b/>
          <w:sz w:val="24"/>
          <w:szCs w:val="24"/>
          <w:lang w:val="fr-FR"/>
        </w:rPr>
      </w:pPr>
      <w:bookmarkStart w:id="66" w:name="_Toc51084387"/>
      <w:r w:rsidRPr="00206F59">
        <w:rPr>
          <w:rFonts w:ascii="Times New Roman" w:hAnsi="Times New Roman"/>
          <w:b/>
          <w:sz w:val="24"/>
          <w:szCs w:val="24"/>
          <w:lang w:val="fr-FR"/>
        </w:rPr>
        <w:t>2.6.2.1. Caractéristiques hydrodynamiques des nouveaux forages</w:t>
      </w:r>
      <w:bookmarkEnd w:id="66"/>
    </w:p>
    <w:p w14:paraId="70A211EA" w14:textId="77777777" w:rsidR="0085755A" w:rsidRPr="00206F59" w:rsidRDefault="0085755A" w:rsidP="0085755A">
      <w:pPr>
        <w:rPr>
          <w:rStyle w:val="fontstyle21"/>
          <w:rFonts w:ascii="Times New Roman" w:hAnsi="Times New Roman" w:cs="Times New Roman"/>
          <w:sz w:val="24"/>
          <w:szCs w:val="24"/>
        </w:rPr>
      </w:pPr>
      <w:r w:rsidRPr="00206F59">
        <w:rPr>
          <w:rStyle w:val="fontstyle21"/>
          <w:rFonts w:ascii="Times New Roman" w:hAnsi="Times New Roman" w:cs="Times New Roman"/>
          <w:sz w:val="24"/>
          <w:szCs w:val="24"/>
        </w:rPr>
        <w:t>Les nouveaux forages projetés vont capter la nappe profonde du maestrichtien, caractérisée par</w:t>
      </w:r>
      <w:r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une eau douce de 300 mg/l environ avec un Ph de 7 à 8. Cette nappe est surmontée par d’autres</w:t>
      </w:r>
      <w:r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niveaux aquifères de bonne qualité d’eau avec un Ph de 5 à</w:t>
      </w:r>
      <w:r w:rsidR="00206F59">
        <w:rPr>
          <w:rStyle w:val="fontstyle21"/>
          <w:rFonts w:ascii="Times New Roman" w:hAnsi="Times New Roman" w:cs="Times New Roman"/>
          <w:sz w:val="24"/>
          <w:szCs w:val="24"/>
        </w:rPr>
        <w:t xml:space="preserve"> </w:t>
      </w:r>
      <w:r w:rsidRPr="00206F59">
        <w:rPr>
          <w:rStyle w:val="fontstyle21"/>
          <w:rFonts w:ascii="Times New Roman" w:hAnsi="Times New Roman" w:cs="Times New Roman"/>
          <w:sz w:val="24"/>
          <w:szCs w:val="24"/>
        </w:rPr>
        <w:t>7.</w:t>
      </w:r>
    </w:p>
    <w:p w14:paraId="14963F7D" w14:textId="77777777" w:rsidR="0085755A" w:rsidRPr="00206F59" w:rsidRDefault="0085755A" w:rsidP="0085755A">
      <w:pPr>
        <w:jc w:val="both"/>
        <w:rPr>
          <w:rStyle w:val="fontstyle21"/>
          <w:rFonts w:ascii="Times New Roman" w:hAnsi="Times New Roman" w:cs="Times New Roman"/>
          <w:sz w:val="24"/>
          <w:szCs w:val="24"/>
        </w:rPr>
      </w:pPr>
      <w:r w:rsidRPr="00206F59">
        <w:rPr>
          <w:rStyle w:val="fontstyle21"/>
          <w:rFonts w:ascii="Times New Roman" w:hAnsi="Times New Roman" w:cs="Times New Roman"/>
          <w:sz w:val="24"/>
          <w:szCs w:val="24"/>
        </w:rPr>
        <w:t>Les caractéristiques hydrodynamiques estimées pour les nouveaux forages, sur la base de</w:t>
      </w:r>
      <w:r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comparaisons avec les données de forages proches, sont résumées dans le tableau suivant :</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565"/>
        <w:gridCol w:w="1845"/>
        <w:gridCol w:w="1470"/>
        <w:gridCol w:w="1590"/>
        <w:gridCol w:w="1875"/>
      </w:tblGrid>
      <w:tr w:rsidR="0085755A" w:rsidRPr="00206F59" w14:paraId="24806D88" w14:textId="77777777" w:rsidTr="00206F59">
        <w:trPr>
          <w:trHeight w:val="529"/>
          <w:jc w:val="center"/>
        </w:trPr>
        <w:tc>
          <w:tcPr>
            <w:tcW w:w="256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630E4D17" w14:textId="77777777" w:rsidR="0085755A" w:rsidRPr="00206F59" w:rsidRDefault="0085755A" w:rsidP="00BB0908">
            <w:pPr>
              <w:spacing w:after="0"/>
              <w:rPr>
                <w:rStyle w:val="fontstyle41"/>
                <w:rFonts w:ascii="Times New Roman" w:hAnsi="Times New Roman" w:cs="Times New Roman"/>
                <w:b/>
                <w:sz w:val="20"/>
                <w:szCs w:val="20"/>
              </w:rPr>
            </w:pPr>
          </w:p>
          <w:p w14:paraId="36B04B6A" w14:textId="77777777" w:rsidR="0085755A" w:rsidRPr="00206F59" w:rsidRDefault="0085755A" w:rsidP="00BB0908">
            <w:pPr>
              <w:spacing w:after="0"/>
              <w:rPr>
                <w:rFonts w:ascii="Times New Roman" w:hAnsi="Times New Roman" w:cs="Times New Roman"/>
                <w:b/>
                <w:sz w:val="20"/>
                <w:szCs w:val="20"/>
              </w:rPr>
            </w:pPr>
            <w:r w:rsidRPr="00206F59">
              <w:rPr>
                <w:rStyle w:val="fontstyle41"/>
                <w:rFonts w:ascii="Times New Roman" w:hAnsi="Times New Roman" w:cs="Times New Roman"/>
                <w:b/>
                <w:sz w:val="20"/>
                <w:szCs w:val="20"/>
              </w:rPr>
              <w:t xml:space="preserve">Nom du forage </w:t>
            </w:r>
          </w:p>
        </w:tc>
        <w:tc>
          <w:tcPr>
            <w:tcW w:w="184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2449F61B" w14:textId="77777777" w:rsidR="0085755A" w:rsidRPr="00206F59" w:rsidRDefault="0085755A" w:rsidP="00BB0908">
            <w:pPr>
              <w:spacing w:after="0"/>
              <w:rPr>
                <w:rFonts w:ascii="Times New Roman" w:hAnsi="Times New Roman" w:cs="Times New Roman"/>
                <w:b/>
                <w:sz w:val="20"/>
                <w:szCs w:val="20"/>
              </w:rPr>
            </w:pPr>
            <w:r w:rsidRPr="00206F59">
              <w:rPr>
                <w:rStyle w:val="fontstyle41"/>
                <w:rFonts w:ascii="Times New Roman" w:hAnsi="Times New Roman" w:cs="Times New Roman"/>
                <w:b/>
                <w:sz w:val="20"/>
                <w:szCs w:val="20"/>
              </w:rPr>
              <w:t>Niveau statique</w:t>
            </w:r>
            <w:r w:rsidRPr="00206F59">
              <w:rPr>
                <w:rFonts w:ascii="Times New Roman" w:hAnsi="Times New Roman" w:cs="Times New Roman"/>
                <w:b/>
                <w:color w:val="000000"/>
                <w:sz w:val="20"/>
                <w:szCs w:val="20"/>
              </w:rPr>
              <w:br/>
            </w:r>
            <w:r w:rsidRPr="00206F59">
              <w:rPr>
                <w:rStyle w:val="fontstyle41"/>
                <w:rFonts w:ascii="Times New Roman" w:hAnsi="Times New Roman" w:cs="Times New Roman"/>
                <w:b/>
                <w:sz w:val="20"/>
                <w:szCs w:val="20"/>
              </w:rPr>
              <w:t>prévu (en m/TN)</w:t>
            </w:r>
          </w:p>
        </w:tc>
        <w:tc>
          <w:tcPr>
            <w:tcW w:w="147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473200F" w14:textId="77777777" w:rsidR="0085755A" w:rsidRPr="00206F59" w:rsidRDefault="0085755A" w:rsidP="00BB0908">
            <w:pPr>
              <w:spacing w:after="0"/>
              <w:rPr>
                <w:rFonts w:ascii="Times New Roman" w:hAnsi="Times New Roman" w:cs="Times New Roman"/>
                <w:b/>
                <w:sz w:val="20"/>
                <w:szCs w:val="20"/>
              </w:rPr>
            </w:pPr>
            <w:r w:rsidRPr="00206F59">
              <w:rPr>
                <w:rStyle w:val="fontstyle41"/>
                <w:rFonts w:ascii="Times New Roman" w:hAnsi="Times New Roman" w:cs="Times New Roman"/>
                <w:b/>
                <w:sz w:val="20"/>
                <w:szCs w:val="20"/>
              </w:rPr>
              <w:t>Débit prévu</w:t>
            </w:r>
            <w:r w:rsidRPr="00206F59">
              <w:rPr>
                <w:rFonts w:ascii="Times New Roman" w:hAnsi="Times New Roman" w:cs="Times New Roman"/>
                <w:b/>
                <w:color w:val="000000"/>
                <w:sz w:val="20"/>
                <w:szCs w:val="20"/>
              </w:rPr>
              <w:br/>
            </w:r>
            <w:r w:rsidRPr="00206F59">
              <w:rPr>
                <w:rStyle w:val="fontstyle41"/>
                <w:rFonts w:ascii="Times New Roman" w:hAnsi="Times New Roman" w:cs="Times New Roman"/>
                <w:b/>
                <w:sz w:val="20"/>
                <w:szCs w:val="20"/>
              </w:rPr>
              <w:t>(m3/h)</w:t>
            </w:r>
          </w:p>
        </w:tc>
        <w:tc>
          <w:tcPr>
            <w:tcW w:w="159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0FA1A669" w14:textId="77777777" w:rsidR="0085755A" w:rsidRPr="00206F59" w:rsidRDefault="0085755A" w:rsidP="00BB0908">
            <w:pPr>
              <w:spacing w:after="0"/>
              <w:rPr>
                <w:rFonts w:ascii="Times New Roman" w:hAnsi="Times New Roman" w:cs="Times New Roman"/>
                <w:b/>
                <w:sz w:val="20"/>
                <w:szCs w:val="20"/>
              </w:rPr>
            </w:pPr>
            <w:r w:rsidRPr="00206F59">
              <w:rPr>
                <w:rStyle w:val="fontstyle41"/>
                <w:rFonts w:ascii="Times New Roman" w:hAnsi="Times New Roman" w:cs="Times New Roman"/>
                <w:b/>
                <w:sz w:val="20"/>
                <w:szCs w:val="20"/>
              </w:rPr>
              <w:t>Rabattement</w:t>
            </w:r>
            <w:r w:rsidRPr="00206F59">
              <w:rPr>
                <w:rFonts w:ascii="Times New Roman" w:hAnsi="Times New Roman" w:cs="Times New Roman"/>
                <w:b/>
                <w:color w:val="000000"/>
                <w:sz w:val="20"/>
                <w:szCs w:val="20"/>
              </w:rPr>
              <w:br/>
            </w:r>
            <w:r w:rsidRPr="00206F59">
              <w:rPr>
                <w:rStyle w:val="fontstyle41"/>
                <w:rFonts w:ascii="Times New Roman" w:hAnsi="Times New Roman" w:cs="Times New Roman"/>
                <w:b/>
                <w:sz w:val="20"/>
                <w:szCs w:val="20"/>
              </w:rPr>
              <w:t>correspondant</w:t>
            </w:r>
            <w:r w:rsidRPr="00206F59">
              <w:rPr>
                <w:rFonts w:ascii="Times New Roman" w:hAnsi="Times New Roman" w:cs="Times New Roman"/>
                <w:b/>
                <w:color w:val="000000"/>
                <w:sz w:val="20"/>
                <w:szCs w:val="20"/>
              </w:rPr>
              <w:br/>
            </w:r>
            <w:r w:rsidRPr="00206F59">
              <w:rPr>
                <w:rStyle w:val="fontstyle41"/>
                <w:rFonts w:ascii="Times New Roman" w:hAnsi="Times New Roman" w:cs="Times New Roman"/>
                <w:b/>
                <w:sz w:val="20"/>
                <w:szCs w:val="20"/>
              </w:rPr>
              <w:t>(m)</w:t>
            </w:r>
          </w:p>
        </w:tc>
        <w:tc>
          <w:tcPr>
            <w:tcW w:w="1875"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779BE25" w14:textId="77777777" w:rsidR="0085755A" w:rsidRPr="00206F59" w:rsidRDefault="0085755A" w:rsidP="00BB0908">
            <w:pPr>
              <w:spacing w:after="0"/>
              <w:rPr>
                <w:rFonts w:ascii="Times New Roman" w:hAnsi="Times New Roman" w:cs="Times New Roman"/>
                <w:b/>
                <w:sz w:val="20"/>
                <w:szCs w:val="20"/>
              </w:rPr>
            </w:pPr>
            <w:r w:rsidRPr="00206F59">
              <w:rPr>
                <w:rStyle w:val="fontstyle41"/>
                <w:rFonts w:ascii="Times New Roman" w:hAnsi="Times New Roman" w:cs="Times New Roman"/>
                <w:b/>
                <w:sz w:val="20"/>
                <w:szCs w:val="20"/>
              </w:rPr>
              <w:t>Niveau</w:t>
            </w:r>
            <w:r w:rsidRPr="00206F59">
              <w:rPr>
                <w:rFonts w:ascii="Times New Roman" w:hAnsi="Times New Roman" w:cs="Times New Roman"/>
                <w:b/>
                <w:color w:val="000000"/>
                <w:sz w:val="20"/>
                <w:szCs w:val="20"/>
              </w:rPr>
              <w:br/>
            </w:r>
            <w:r w:rsidRPr="00206F59">
              <w:rPr>
                <w:rStyle w:val="fontstyle41"/>
                <w:rFonts w:ascii="Times New Roman" w:hAnsi="Times New Roman" w:cs="Times New Roman"/>
                <w:b/>
                <w:sz w:val="20"/>
                <w:szCs w:val="20"/>
              </w:rPr>
              <w:t>dynamique prévu</w:t>
            </w:r>
            <w:r w:rsidRPr="00206F59">
              <w:rPr>
                <w:rFonts w:ascii="Times New Roman" w:hAnsi="Times New Roman" w:cs="Times New Roman"/>
                <w:b/>
                <w:color w:val="000000"/>
                <w:sz w:val="20"/>
                <w:szCs w:val="20"/>
              </w:rPr>
              <w:br/>
            </w:r>
            <w:r w:rsidRPr="00206F59">
              <w:rPr>
                <w:rStyle w:val="fontstyle41"/>
                <w:rFonts w:ascii="Times New Roman" w:hAnsi="Times New Roman" w:cs="Times New Roman"/>
                <w:b/>
                <w:sz w:val="20"/>
                <w:szCs w:val="20"/>
              </w:rPr>
              <w:t>(en m/TN)</w:t>
            </w:r>
          </w:p>
        </w:tc>
      </w:tr>
      <w:tr w:rsidR="0085755A" w:rsidRPr="00206F59" w14:paraId="1FAAD71E" w14:textId="77777777" w:rsidTr="00206F59">
        <w:trPr>
          <w:jc w:val="center"/>
        </w:trPr>
        <w:tc>
          <w:tcPr>
            <w:tcW w:w="256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DF6B6F2" w14:textId="77777777" w:rsidR="0085755A" w:rsidRPr="00206F59" w:rsidRDefault="0085755A" w:rsidP="00B17F7E">
            <w:pPr>
              <w:spacing w:after="0"/>
              <w:jc w:val="center"/>
              <w:rPr>
                <w:rFonts w:ascii="Times New Roman" w:hAnsi="Times New Roman" w:cs="Times New Roman"/>
                <w:b/>
                <w:sz w:val="20"/>
                <w:szCs w:val="20"/>
              </w:rPr>
            </w:pPr>
            <w:r w:rsidRPr="00206F59">
              <w:rPr>
                <w:rStyle w:val="fontstyle41"/>
                <w:rFonts w:ascii="Times New Roman" w:hAnsi="Times New Roman" w:cs="Times New Roman"/>
                <w:b/>
                <w:sz w:val="20"/>
                <w:szCs w:val="20"/>
              </w:rPr>
              <w:t>BÔR</w:t>
            </w:r>
          </w:p>
        </w:tc>
        <w:tc>
          <w:tcPr>
            <w:tcW w:w="1845" w:type="dxa"/>
            <w:tcBorders>
              <w:top w:val="single" w:sz="4" w:space="0" w:color="auto"/>
              <w:left w:val="single" w:sz="4" w:space="0" w:color="auto"/>
              <w:bottom w:val="single" w:sz="4" w:space="0" w:color="auto"/>
              <w:right w:val="single" w:sz="4" w:space="0" w:color="auto"/>
            </w:tcBorders>
            <w:vAlign w:val="center"/>
            <w:hideMark/>
          </w:tcPr>
          <w:p w14:paraId="2CD55920"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40</w:t>
            </w:r>
          </w:p>
        </w:tc>
        <w:tc>
          <w:tcPr>
            <w:tcW w:w="1470" w:type="dxa"/>
            <w:tcBorders>
              <w:top w:val="single" w:sz="4" w:space="0" w:color="auto"/>
              <w:left w:val="single" w:sz="4" w:space="0" w:color="auto"/>
              <w:bottom w:val="single" w:sz="4" w:space="0" w:color="auto"/>
              <w:right w:val="single" w:sz="4" w:space="0" w:color="auto"/>
            </w:tcBorders>
            <w:vAlign w:val="center"/>
            <w:hideMark/>
          </w:tcPr>
          <w:p w14:paraId="0FC8FA2B"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250 m3/h</w:t>
            </w:r>
          </w:p>
        </w:tc>
        <w:tc>
          <w:tcPr>
            <w:tcW w:w="1590" w:type="dxa"/>
            <w:tcBorders>
              <w:top w:val="single" w:sz="4" w:space="0" w:color="auto"/>
              <w:left w:val="single" w:sz="4" w:space="0" w:color="auto"/>
              <w:bottom w:val="single" w:sz="4" w:space="0" w:color="auto"/>
              <w:right w:val="single" w:sz="4" w:space="0" w:color="auto"/>
            </w:tcBorders>
            <w:vAlign w:val="center"/>
            <w:hideMark/>
          </w:tcPr>
          <w:p w14:paraId="2C31F96C"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15</w:t>
            </w:r>
          </w:p>
        </w:tc>
        <w:tc>
          <w:tcPr>
            <w:tcW w:w="1875" w:type="dxa"/>
            <w:tcBorders>
              <w:top w:val="single" w:sz="4" w:space="0" w:color="auto"/>
              <w:left w:val="single" w:sz="4" w:space="0" w:color="auto"/>
              <w:bottom w:val="single" w:sz="4" w:space="0" w:color="auto"/>
              <w:right w:val="single" w:sz="4" w:space="0" w:color="auto"/>
            </w:tcBorders>
            <w:vAlign w:val="center"/>
            <w:hideMark/>
          </w:tcPr>
          <w:p w14:paraId="143A67BF"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55</w:t>
            </w:r>
          </w:p>
        </w:tc>
      </w:tr>
      <w:tr w:rsidR="0085755A" w:rsidRPr="00206F59" w14:paraId="4A7DB749" w14:textId="77777777" w:rsidTr="00206F59">
        <w:trPr>
          <w:jc w:val="center"/>
        </w:trPr>
        <w:tc>
          <w:tcPr>
            <w:tcW w:w="256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80B4D5F" w14:textId="77777777" w:rsidR="0085755A" w:rsidRPr="00206F59" w:rsidRDefault="0085755A" w:rsidP="00B17F7E">
            <w:pPr>
              <w:spacing w:after="0"/>
              <w:jc w:val="center"/>
              <w:rPr>
                <w:rFonts w:ascii="Times New Roman" w:hAnsi="Times New Roman" w:cs="Times New Roman"/>
                <w:b/>
                <w:sz w:val="20"/>
                <w:szCs w:val="20"/>
              </w:rPr>
            </w:pPr>
            <w:r w:rsidRPr="00206F59">
              <w:rPr>
                <w:rStyle w:val="fontstyle41"/>
                <w:rFonts w:ascii="Times New Roman" w:hAnsi="Times New Roman" w:cs="Times New Roman"/>
                <w:b/>
                <w:sz w:val="20"/>
                <w:szCs w:val="20"/>
              </w:rPr>
              <w:t>AEROPORT</w:t>
            </w:r>
          </w:p>
        </w:tc>
        <w:tc>
          <w:tcPr>
            <w:tcW w:w="1845" w:type="dxa"/>
            <w:tcBorders>
              <w:top w:val="single" w:sz="4" w:space="0" w:color="auto"/>
              <w:left w:val="single" w:sz="4" w:space="0" w:color="auto"/>
              <w:bottom w:val="single" w:sz="4" w:space="0" w:color="auto"/>
              <w:right w:val="single" w:sz="4" w:space="0" w:color="auto"/>
            </w:tcBorders>
            <w:vAlign w:val="center"/>
            <w:hideMark/>
          </w:tcPr>
          <w:p w14:paraId="64A42D8C"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44</w:t>
            </w:r>
          </w:p>
        </w:tc>
        <w:tc>
          <w:tcPr>
            <w:tcW w:w="1470" w:type="dxa"/>
            <w:tcBorders>
              <w:top w:val="single" w:sz="4" w:space="0" w:color="auto"/>
              <w:left w:val="single" w:sz="4" w:space="0" w:color="auto"/>
              <w:bottom w:val="single" w:sz="4" w:space="0" w:color="auto"/>
              <w:right w:val="single" w:sz="4" w:space="0" w:color="auto"/>
            </w:tcBorders>
            <w:vAlign w:val="center"/>
            <w:hideMark/>
          </w:tcPr>
          <w:p w14:paraId="09742D67"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150 m3/h</w:t>
            </w:r>
          </w:p>
        </w:tc>
        <w:tc>
          <w:tcPr>
            <w:tcW w:w="1590" w:type="dxa"/>
            <w:tcBorders>
              <w:top w:val="single" w:sz="4" w:space="0" w:color="auto"/>
              <w:left w:val="single" w:sz="4" w:space="0" w:color="auto"/>
              <w:bottom w:val="single" w:sz="4" w:space="0" w:color="auto"/>
              <w:right w:val="single" w:sz="4" w:space="0" w:color="auto"/>
            </w:tcBorders>
            <w:vAlign w:val="center"/>
            <w:hideMark/>
          </w:tcPr>
          <w:p w14:paraId="48FE7E37"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15</w:t>
            </w:r>
          </w:p>
        </w:tc>
        <w:tc>
          <w:tcPr>
            <w:tcW w:w="1875" w:type="dxa"/>
            <w:tcBorders>
              <w:top w:val="single" w:sz="4" w:space="0" w:color="auto"/>
              <w:left w:val="single" w:sz="4" w:space="0" w:color="auto"/>
              <w:bottom w:val="single" w:sz="4" w:space="0" w:color="auto"/>
              <w:right w:val="single" w:sz="4" w:space="0" w:color="auto"/>
            </w:tcBorders>
            <w:vAlign w:val="center"/>
            <w:hideMark/>
          </w:tcPr>
          <w:p w14:paraId="663CEDDA"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59</w:t>
            </w:r>
          </w:p>
        </w:tc>
      </w:tr>
      <w:tr w:rsidR="0085755A" w:rsidRPr="00206F59" w14:paraId="4F7CBB2D" w14:textId="77777777" w:rsidTr="00206F59">
        <w:trPr>
          <w:jc w:val="center"/>
        </w:trPr>
        <w:tc>
          <w:tcPr>
            <w:tcW w:w="256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ED455C" w14:textId="77777777" w:rsidR="0085755A" w:rsidRPr="00206F59" w:rsidRDefault="0085755A" w:rsidP="00B17F7E">
            <w:pPr>
              <w:spacing w:after="0"/>
              <w:jc w:val="center"/>
              <w:rPr>
                <w:rFonts w:ascii="Times New Roman" w:hAnsi="Times New Roman" w:cs="Times New Roman"/>
                <w:b/>
                <w:sz w:val="20"/>
                <w:szCs w:val="20"/>
              </w:rPr>
            </w:pPr>
            <w:r w:rsidRPr="00206F59">
              <w:rPr>
                <w:rStyle w:val="fontstyle41"/>
                <w:rFonts w:ascii="Times New Roman" w:hAnsi="Times New Roman" w:cs="Times New Roman"/>
                <w:b/>
                <w:sz w:val="20"/>
                <w:szCs w:val="20"/>
              </w:rPr>
              <w:t>SAFIM</w:t>
            </w:r>
          </w:p>
        </w:tc>
        <w:tc>
          <w:tcPr>
            <w:tcW w:w="1845" w:type="dxa"/>
            <w:tcBorders>
              <w:top w:val="single" w:sz="4" w:space="0" w:color="auto"/>
              <w:left w:val="single" w:sz="4" w:space="0" w:color="auto"/>
              <w:bottom w:val="single" w:sz="4" w:space="0" w:color="auto"/>
              <w:right w:val="single" w:sz="4" w:space="0" w:color="auto"/>
            </w:tcBorders>
            <w:vAlign w:val="center"/>
            <w:hideMark/>
          </w:tcPr>
          <w:p w14:paraId="508AAC18"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27</w:t>
            </w:r>
          </w:p>
        </w:tc>
        <w:tc>
          <w:tcPr>
            <w:tcW w:w="1470" w:type="dxa"/>
            <w:tcBorders>
              <w:top w:val="single" w:sz="4" w:space="0" w:color="auto"/>
              <w:left w:val="single" w:sz="4" w:space="0" w:color="auto"/>
              <w:bottom w:val="single" w:sz="4" w:space="0" w:color="auto"/>
              <w:right w:val="single" w:sz="4" w:space="0" w:color="auto"/>
            </w:tcBorders>
            <w:vAlign w:val="center"/>
            <w:hideMark/>
          </w:tcPr>
          <w:p w14:paraId="72F8EE1B"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120 m3/h</w:t>
            </w:r>
          </w:p>
        </w:tc>
        <w:tc>
          <w:tcPr>
            <w:tcW w:w="1590" w:type="dxa"/>
            <w:tcBorders>
              <w:top w:val="single" w:sz="4" w:space="0" w:color="auto"/>
              <w:left w:val="single" w:sz="4" w:space="0" w:color="auto"/>
              <w:bottom w:val="single" w:sz="4" w:space="0" w:color="auto"/>
              <w:right w:val="single" w:sz="4" w:space="0" w:color="auto"/>
            </w:tcBorders>
            <w:vAlign w:val="center"/>
            <w:hideMark/>
          </w:tcPr>
          <w:p w14:paraId="52D37665"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15</w:t>
            </w:r>
          </w:p>
        </w:tc>
        <w:tc>
          <w:tcPr>
            <w:tcW w:w="1875" w:type="dxa"/>
            <w:tcBorders>
              <w:top w:val="single" w:sz="4" w:space="0" w:color="auto"/>
              <w:left w:val="single" w:sz="4" w:space="0" w:color="auto"/>
              <w:bottom w:val="single" w:sz="4" w:space="0" w:color="auto"/>
              <w:right w:val="single" w:sz="4" w:space="0" w:color="auto"/>
            </w:tcBorders>
            <w:vAlign w:val="center"/>
            <w:hideMark/>
          </w:tcPr>
          <w:p w14:paraId="1571F2CF"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42</w:t>
            </w:r>
          </w:p>
        </w:tc>
      </w:tr>
      <w:tr w:rsidR="0085755A" w:rsidRPr="00206F59" w14:paraId="4A8DEDA6" w14:textId="77777777" w:rsidTr="00206F59">
        <w:trPr>
          <w:jc w:val="center"/>
        </w:trPr>
        <w:tc>
          <w:tcPr>
            <w:tcW w:w="256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F258E3A" w14:textId="77777777" w:rsidR="0085755A" w:rsidRPr="00206F59" w:rsidRDefault="0085755A" w:rsidP="00B17F7E">
            <w:pPr>
              <w:spacing w:after="0"/>
              <w:jc w:val="center"/>
              <w:rPr>
                <w:rFonts w:ascii="Times New Roman" w:hAnsi="Times New Roman" w:cs="Times New Roman"/>
                <w:b/>
                <w:sz w:val="20"/>
                <w:szCs w:val="20"/>
              </w:rPr>
            </w:pPr>
            <w:r w:rsidRPr="00206F59">
              <w:rPr>
                <w:rStyle w:val="fontstyle41"/>
                <w:rFonts w:ascii="Times New Roman" w:hAnsi="Times New Roman" w:cs="Times New Roman"/>
                <w:b/>
                <w:sz w:val="20"/>
                <w:szCs w:val="20"/>
              </w:rPr>
              <w:t>PRABIS</w:t>
            </w:r>
          </w:p>
        </w:tc>
        <w:tc>
          <w:tcPr>
            <w:tcW w:w="1845" w:type="dxa"/>
            <w:tcBorders>
              <w:top w:val="single" w:sz="4" w:space="0" w:color="auto"/>
              <w:left w:val="single" w:sz="4" w:space="0" w:color="auto"/>
              <w:bottom w:val="single" w:sz="4" w:space="0" w:color="auto"/>
              <w:right w:val="single" w:sz="4" w:space="0" w:color="auto"/>
            </w:tcBorders>
            <w:vAlign w:val="center"/>
            <w:hideMark/>
          </w:tcPr>
          <w:p w14:paraId="5ECE41F3"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27</w:t>
            </w:r>
          </w:p>
        </w:tc>
        <w:tc>
          <w:tcPr>
            <w:tcW w:w="1470" w:type="dxa"/>
            <w:tcBorders>
              <w:top w:val="single" w:sz="4" w:space="0" w:color="auto"/>
              <w:left w:val="single" w:sz="4" w:space="0" w:color="auto"/>
              <w:bottom w:val="single" w:sz="4" w:space="0" w:color="auto"/>
              <w:right w:val="single" w:sz="4" w:space="0" w:color="auto"/>
            </w:tcBorders>
            <w:vAlign w:val="center"/>
            <w:hideMark/>
          </w:tcPr>
          <w:p w14:paraId="29C50349"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120 m3/h</w:t>
            </w:r>
          </w:p>
        </w:tc>
        <w:tc>
          <w:tcPr>
            <w:tcW w:w="1590" w:type="dxa"/>
            <w:tcBorders>
              <w:top w:val="single" w:sz="4" w:space="0" w:color="auto"/>
              <w:left w:val="single" w:sz="4" w:space="0" w:color="auto"/>
              <w:bottom w:val="single" w:sz="4" w:space="0" w:color="auto"/>
              <w:right w:val="single" w:sz="4" w:space="0" w:color="auto"/>
            </w:tcBorders>
            <w:vAlign w:val="center"/>
            <w:hideMark/>
          </w:tcPr>
          <w:p w14:paraId="061BD29A"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15</w:t>
            </w:r>
          </w:p>
        </w:tc>
        <w:tc>
          <w:tcPr>
            <w:tcW w:w="1875" w:type="dxa"/>
            <w:tcBorders>
              <w:top w:val="single" w:sz="4" w:space="0" w:color="auto"/>
              <w:left w:val="single" w:sz="4" w:space="0" w:color="auto"/>
              <w:bottom w:val="single" w:sz="4" w:space="0" w:color="auto"/>
              <w:right w:val="single" w:sz="4" w:space="0" w:color="auto"/>
            </w:tcBorders>
            <w:vAlign w:val="center"/>
            <w:hideMark/>
          </w:tcPr>
          <w:p w14:paraId="746B1191"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42</w:t>
            </w:r>
          </w:p>
        </w:tc>
      </w:tr>
      <w:tr w:rsidR="0085755A" w:rsidRPr="00206F59" w14:paraId="0938491D" w14:textId="77777777" w:rsidTr="00206F59">
        <w:trPr>
          <w:jc w:val="center"/>
        </w:trPr>
        <w:tc>
          <w:tcPr>
            <w:tcW w:w="256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1E2CA74" w14:textId="77777777" w:rsidR="0085755A" w:rsidRPr="00206F59" w:rsidRDefault="0085755A" w:rsidP="00B17F7E">
            <w:pPr>
              <w:spacing w:after="0"/>
              <w:jc w:val="center"/>
              <w:rPr>
                <w:rFonts w:ascii="Times New Roman" w:hAnsi="Times New Roman" w:cs="Times New Roman"/>
                <w:b/>
                <w:sz w:val="20"/>
                <w:szCs w:val="20"/>
              </w:rPr>
            </w:pPr>
            <w:r w:rsidRPr="00206F59">
              <w:rPr>
                <w:rStyle w:val="fontstyle41"/>
                <w:rFonts w:ascii="Times New Roman" w:hAnsi="Times New Roman" w:cs="Times New Roman"/>
                <w:b/>
                <w:sz w:val="20"/>
                <w:szCs w:val="20"/>
              </w:rPr>
              <w:t>ANTULA PIME</w:t>
            </w:r>
          </w:p>
        </w:tc>
        <w:tc>
          <w:tcPr>
            <w:tcW w:w="1845" w:type="dxa"/>
            <w:tcBorders>
              <w:top w:val="single" w:sz="4" w:space="0" w:color="auto"/>
              <w:left w:val="single" w:sz="4" w:space="0" w:color="auto"/>
              <w:bottom w:val="single" w:sz="4" w:space="0" w:color="auto"/>
              <w:right w:val="single" w:sz="4" w:space="0" w:color="auto"/>
            </w:tcBorders>
            <w:vAlign w:val="center"/>
            <w:hideMark/>
          </w:tcPr>
          <w:p w14:paraId="347D931E"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31</w:t>
            </w:r>
          </w:p>
        </w:tc>
        <w:tc>
          <w:tcPr>
            <w:tcW w:w="1470" w:type="dxa"/>
            <w:tcBorders>
              <w:top w:val="single" w:sz="4" w:space="0" w:color="auto"/>
              <w:left w:val="single" w:sz="4" w:space="0" w:color="auto"/>
              <w:bottom w:val="single" w:sz="4" w:space="0" w:color="auto"/>
              <w:right w:val="single" w:sz="4" w:space="0" w:color="auto"/>
            </w:tcBorders>
            <w:vAlign w:val="center"/>
            <w:hideMark/>
          </w:tcPr>
          <w:p w14:paraId="5081AA9B"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250 m3/h</w:t>
            </w:r>
          </w:p>
        </w:tc>
        <w:tc>
          <w:tcPr>
            <w:tcW w:w="1590" w:type="dxa"/>
            <w:tcBorders>
              <w:top w:val="single" w:sz="4" w:space="0" w:color="auto"/>
              <w:left w:val="single" w:sz="4" w:space="0" w:color="auto"/>
              <w:bottom w:val="single" w:sz="4" w:space="0" w:color="auto"/>
              <w:right w:val="single" w:sz="4" w:space="0" w:color="auto"/>
            </w:tcBorders>
            <w:vAlign w:val="center"/>
            <w:hideMark/>
          </w:tcPr>
          <w:p w14:paraId="197AEBCE"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15</w:t>
            </w:r>
          </w:p>
        </w:tc>
        <w:tc>
          <w:tcPr>
            <w:tcW w:w="1875" w:type="dxa"/>
            <w:tcBorders>
              <w:top w:val="single" w:sz="4" w:space="0" w:color="auto"/>
              <w:left w:val="single" w:sz="4" w:space="0" w:color="auto"/>
              <w:bottom w:val="single" w:sz="4" w:space="0" w:color="auto"/>
              <w:right w:val="single" w:sz="4" w:space="0" w:color="auto"/>
            </w:tcBorders>
            <w:vAlign w:val="center"/>
            <w:hideMark/>
          </w:tcPr>
          <w:p w14:paraId="1BB4FC1B" w14:textId="77777777" w:rsidR="0085755A" w:rsidRPr="00206F59" w:rsidRDefault="0085755A" w:rsidP="00B17F7E">
            <w:pPr>
              <w:spacing w:after="0"/>
              <w:jc w:val="center"/>
              <w:rPr>
                <w:rFonts w:ascii="Times New Roman" w:hAnsi="Times New Roman" w:cs="Times New Roman"/>
                <w:sz w:val="20"/>
                <w:szCs w:val="20"/>
              </w:rPr>
            </w:pPr>
            <w:r w:rsidRPr="00206F59">
              <w:rPr>
                <w:rStyle w:val="fontstyle41"/>
                <w:rFonts w:ascii="Times New Roman" w:hAnsi="Times New Roman" w:cs="Times New Roman"/>
                <w:sz w:val="20"/>
                <w:szCs w:val="20"/>
              </w:rPr>
              <w:t>46</w:t>
            </w:r>
          </w:p>
        </w:tc>
      </w:tr>
    </w:tbl>
    <w:p w14:paraId="4F59A4F1" w14:textId="77777777" w:rsidR="0085755A" w:rsidRPr="00206F59" w:rsidRDefault="0085755A" w:rsidP="0085755A">
      <w:pPr>
        <w:pStyle w:val="PargrafodaLista"/>
        <w:spacing w:after="0"/>
        <w:ind w:left="1842" w:firstLine="282"/>
        <w:rPr>
          <w:rFonts w:ascii="Times New Roman" w:hAnsi="Times New Roman"/>
          <w:b/>
          <w:bCs/>
          <w:sz w:val="24"/>
          <w:szCs w:val="24"/>
          <w:lang w:val="fr-FR"/>
        </w:rPr>
      </w:pPr>
    </w:p>
    <w:p w14:paraId="3D198F5D" w14:textId="77777777" w:rsidR="0085755A" w:rsidRPr="00206F59" w:rsidRDefault="0085755A" w:rsidP="0085755A">
      <w:pPr>
        <w:pStyle w:val="PargrafodaLista"/>
        <w:spacing w:after="0"/>
        <w:ind w:left="1842" w:firstLine="282"/>
        <w:outlineLvl w:val="2"/>
        <w:rPr>
          <w:rFonts w:ascii="Times New Roman" w:hAnsi="Times New Roman"/>
          <w:b/>
          <w:bCs/>
          <w:sz w:val="24"/>
          <w:szCs w:val="24"/>
          <w:lang w:val="fr-FR"/>
        </w:rPr>
      </w:pPr>
      <w:bookmarkStart w:id="67" w:name="_Toc51084388"/>
      <w:r w:rsidRPr="00206F59">
        <w:rPr>
          <w:rFonts w:ascii="Times New Roman" w:hAnsi="Times New Roman"/>
          <w:b/>
          <w:bCs/>
          <w:sz w:val="24"/>
          <w:szCs w:val="24"/>
          <w:lang w:val="fr-FR"/>
        </w:rPr>
        <w:t>2.6</w:t>
      </w:r>
      <w:r w:rsidR="009627DF" w:rsidRPr="00206F59">
        <w:rPr>
          <w:rFonts w:ascii="Times New Roman" w:hAnsi="Times New Roman"/>
          <w:b/>
          <w:bCs/>
          <w:sz w:val="24"/>
          <w:szCs w:val="24"/>
          <w:lang w:val="fr-FR"/>
        </w:rPr>
        <w:t>.2.2. Profondeur</w:t>
      </w:r>
      <w:bookmarkEnd w:id="67"/>
    </w:p>
    <w:p w14:paraId="189DA626" w14:textId="3E96941B" w:rsidR="000D202E" w:rsidRPr="00206F59" w:rsidRDefault="009627DF" w:rsidP="0085755A">
      <w:pPr>
        <w:rPr>
          <w:rStyle w:val="fontstyle01"/>
          <w:rFonts w:ascii="Times New Roman" w:hAnsi="Times New Roman" w:cs="Times New Roman"/>
          <w:bCs w:val="0"/>
          <w:color w:val="auto"/>
          <w:sz w:val="24"/>
          <w:szCs w:val="24"/>
        </w:rPr>
      </w:pPr>
      <w:r w:rsidRPr="00206F59">
        <w:rPr>
          <w:rStyle w:val="fontstyle21"/>
          <w:rFonts w:ascii="Times New Roman" w:hAnsi="Times New Roman" w:cs="Times New Roman"/>
          <w:sz w:val="24"/>
          <w:szCs w:val="24"/>
        </w:rPr>
        <w:t>La profondeur des forages sera d’environ 270 m.</w:t>
      </w:r>
    </w:p>
    <w:p w14:paraId="72FBBE98" w14:textId="03DD41B4" w:rsidR="0085755A" w:rsidRPr="00206F59" w:rsidRDefault="0085755A" w:rsidP="00A361DA">
      <w:pPr>
        <w:pStyle w:val="Cabealho3"/>
      </w:pPr>
      <w:bookmarkStart w:id="68" w:name="_Toc51084389"/>
      <w:r w:rsidRPr="00206F59">
        <w:t xml:space="preserve">2.6.2.3. </w:t>
      </w:r>
      <w:r w:rsidR="009627DF" w:rsidRPr="00206F59">
        <w:t>Reconnaissance et alésage</w:t>
      </w:r>
      <w:bookmarkEnd w:id="68"/>
      <w:r w:rsidRPr="00206F59">
        <w:rPr>
          <w:rStyle w:val="fontstyle21"/>
        </w:rPr>
        <w:tab/>
      </w:r>
    </w:p>
    <w:p w14:paraId="3ECBAF4D" w14:textId="77777777" w:rsidR="00A361DA" w:rsidRPr="00206F59" w:rsidRDefault="009627DF" w:rsidP="00A361DA">
      <w:pPr>
        <w:spacing w:after="0"/>
        <w:rPr>
          <w:rStyle w:val="fontstyle21"/>
          <w:rFonts w:ascii="Times New Roman" w:hAnsi="Times New Roman" w:cs="Times New Roman"/>
          <w:sz w:val="24"/>
          <w:szCs w:val="24"/>
        </w:rPr>
      </w:pPr>
      <w:r w:rsidRPr="00206F59">
        <w:rPr>
          <w:rStyle w:val="fontstyle21"/>
          <w:rFonts w:ascii="Times New Roman" w:hAnsi="Times New Roman" w:cs="Times New Roman"/>
          <w:sz w:val="24"/>
          <w:szCs w:val="24"/>
        </w:rPr>
        <w:t>Pour tous les nouveaux forages, les forages de reconnaissance seront en 12’’1/4 jusqu'à -270 m</w:t>
      </w:r>
      <w:r w:rsidR="0085755A" w:rsidRPr="00206F59">
        <w:rPr>
          <w:rStyle w:val="fontstyle21"/>
          <w:rFonts w:ascii="Times New Roman" w:hAnsi="Times New Roman" w:cs="Times New Roman"/>
          <w:sz w:val="24"/>
          <w:szCs w:val="24"/>
        </w:rPr>
        <w:t xml:space="preserve"> </w:t>
      </w:r>
      <w:r w:rsidRPr="00206F59">
        <w:rPr>
          <w:rStyle w:val="fontstyle21"/>
          <w:rFonts w:ascii="Times New Roman" w:hAnsi="Times New Roman" w:cs="Times New Roman"/>
          <w:sz w:val="24"/>
          <w:szCs w:val="24"/>
        </w:rPr>
        <w:t>afin d’avoir une épaisseur importante de la nappe à capter.</w:t>
      </w:r>
      <w:r w:rsidRPr="00206F59">
        <w:rPr>
          <w:rStyle w:val="fontstyle21"/>
          <w:rFonts w:ascii="Times New Roman" w:hAnsi="Times New Roman" w:cs="Times New Roman"/>
          <w:sz w:val="24"/>
          <w:szCs w:val="24"/>
        </w:rPr>
        <w:br/>
      </w:r>
    </w:p>
    <w:p w14:paraId="2710EDF9" w14:textId="77777777" w:rsidR="00A361DA" w:rsidRPr="00206F59" w:rsidRDefault="009627DF" w:rsidP="00A361DA">
      <w:pPr>
        <w:spacing w:after="0"/>
        <w:jc w:val="both"/>
        <w:rPr>
          <w:rStyle w:val="fontstyle21"/>
          <w:rFonts w:ascii="Times New Roman" w:hAnsi="Times New Roman" w:cs="Times New Roman"/>
          <w:sz w:val="24"/>
          <w:szCs w:val="24"/>
        </w:rPr>
      </w:pPr>
      <w:r w:rsidRPr="00206F59">
        <w:rPr>
          <w:rStyle w:val="fontstyle21"/>
          <w:rFonts w:ascii="Times New Roman" w:hAnsi="Times New Roman" w:cs="Times New Roman"/>
          <w:sz w:val="24"/>
          <w:szCs w:val="24"/>
        </w:rPr>
        <w:lastRenderedPageBreak/>
        <w:t>L’alésage des trous pilote seront en 24’’ de 00 m à -12 m (pour la mise en place des buses) puis</w:t>
      </w:r>
      <w:r w:rsidR="00A361DA" w:rsidRPr="00206F59">
        <w:rPr>
          <w:rStyle w:val="fontstyle21"/>
          <w:rFonts w:ascii="Times New Roman" w:hAnsi="Times New Roman" w:cs="Times New Roman"/>
          <w:sz w:val="24"/>
          <w:szCs w:val="24"/>
        </w:rPr>
        <w:t xml:space="preserve"> en </w:t>
      </w:r>
      <w:r w:rsidRPr="00206F59">
        <w:rPr>
          <w:rStyle w:val="fontstyle21"/>
          <w:rFonts w:ascii="Times New Roman" w:hAnsi="Times New Roman" w:cs="Times New Roman"/>
          <w:sz w:val="24"/>
          <w:szCs w:val="24"/>
        </w:rPr>
        <w:t>17’’1/2 de – 12 m à – 180 m (pour la mise en place des tubages API DN 13’’3/8), puis en</w:t>
      </w:r>
      <w:r w:rsidR="00A361DA" w:rsidRPr="00206F59">
        <w:rPr>
          <w:rStyle w:val="fontstyle21"/>
          <w:rFonts w:ascii="Times New Roman" w:hAnsi="Times New Roman" w:cs="Times New Roman"/>
          <w:sz w:val="24"/>
          <w:szCs w:val="24"/>
        </w:rPr>
        <w:t xml:space="preserve"> 12’’1/4 de – </w:t>
      </w:r>
      <w:r w:rsidRPr="00206F59">
        <w:rPr>
          <w:rStyle w:val="fontstyle21"/>
          <w:rFonts w:ascii="Times New Roman" w:hAnsi="Times New Roman" w:cs="Times New Roman"/>
          <w:sz w:val="24"/>
          <w:szCs w:val="24"/>
        </w:rPr>
        <w:t>180 m à – 270 m (pour la mise en place des tubages API DN 13’’3/8).</w:t>
      </w:r>
    </w:p>
    <w:p w14:paraId="4F862A7F" w14:textId="77777777" w:rsidR="00A361DA" w:rsidRPr="00206F59" w:rsidRDefault="00A361DA" w:rsidP="00A361DA">
      <w:pPr>
        <w:pStyle w:val="Cabealho3"/>
      </w:pPr>
      <w:bookmarkStart w:id="69" w:name="_Toc51084390"/>
      <w:r w:rsidRPr="00206F59">
        <w:t>2.6.2.4. Tubages</w:t>
      </w:r>
      <w:bookmarkEnd w:id="69"/>
    </w:p>
    <w:p w14:paraId="69191716" w14:textId="77777777" w:rsidR="00A361DA" w:rsidRPr="00206F59" w:rsidRDefault="009627DF" w:rsidP="00A361DA">
      <w:pPr>
        <w:spacing w:after="0"/>
        <w:jc w:val="both"/>
        <w:rPr>
          <w:rStyle w:val="fontstyle21"/>
          <w:rFonts w:ascii="Times New Roman" w:hAnsi="Times New Roman" w:cs="Times New Roman"/>
          <w:sz w:val="24"/>
          <w:szCs w:val="24"/>
        </w:rPr>
      </w:pPr>
      <w:r w:rsidRPr="00206F59">
        <w:rPr>
          <w:rStyle w:val="fontstyle21"/>
          <w:rFonts w:ascii="Times New Roman" w:hAnsi="Times New Roman" w:cs="Times New Roman"/>
          <w:sz w:val="24"/>
          <w:szCs w:val="24"/>
        </w:rPr>
        <w:br/>
        <w:t>La configuration générale de chacun des forages est comme suit</w:t>
      </w:r>
      <w:r w:rsidR="00A361DA" w:rsidRPr="00206F59">
        <w:rPr>
          <w:rStyle w:val="fontstyle21"/>
          <w:rFonts w:ascii="Times New Roman" w:hAnsi="Times New Roman" w:cs="Times New Roman"/>
          <w:sz w:val="24"/>
          <w:szCs w:val="24"/>
        </w:rPr>
        <w:t> :</w:t>
      </w:r>
    </w:p>
    <w:p w14:paraId="029795BE" w14:textId="77777777" w:rsidR="00A361DA" w:rsidRPr="00206F59" w:rsidRDefault="009627DF" w:rsidP="002E13A8">
      <w:pPr>
        <w:pStyle w:val="PargrafodaLista"/>
        <w:numPr>
          <w:ilvl w:val="0"/>
          <w:numId w:val="220"/>
        </w:numPr>
        <w:spacing w:after="0" w:line="240" w:lineRule="auto"/>
        <w:jc w:val="both"/>
        <w:rPr>
          <w:rStyle w:val="fontstyle21"/>
          <w:rFonts w:ascii="Times New Roman" w:hAnsi="Times New Roman"/>
          <w:sz w:val="24"/>
          <w:szCs w:val="24"/>
          <w:lang w:val="fr-FR"/>
        </w:rPr>
      </w:pPr>
      <w:r w:rsidRPr="00206F59">
        <w:rPr>
          <w:rStyle w:val="fontstyle21"/>
          <w:rFonts w:ascii="Times New Roman" w:hAnsi="Times New Roman"/>
          <w:sz w:val="24"/>
          <w:szCs w:val="24"/>
          <w:lang w:val="fr-FR"/>
        </w:rPr>
        <w:t>De 0,5 m à 180 m : Tubage API DN 13’’3/8 j55 ou k55, il sera utilisé comme chambre de</w:t>
      </w:r>
      <w:r w:rsidR="00A361DA" w:rsidRPr="00206F59">
        <w:rPr>
          <w:rStyle w:val="fontstyle21"/>
          <w:rFonts w:ascii="Times New Roman" w:hAnsi="Times New Roman"/>
          <w:sz w:val="24"/>
          <w:szCs w:val="24"/>
          <w:lang w:val="fr-FR"/>
        </w:rPr>
        <w:t xml:space="preserve"> </w:t>
      </w:r>
      <w:r w:rsidRPr="00206F59">
        <w:rPr>
          <w:rStyle w:val="fontstyle21"/>
          <w:rFonts w:ascii="Times New Roman" w:hAnsi="Times New Roman"/>
          <w:sz w:val="24"/>
          <w:szCs w:val="24"/>
          <w:lang w:val="fr-FR"/>
        </w:rPr>
        <w:t>pompage pour abriter une pompe donnant 250 m3/h avec une colonne montante de</w:t>
      </w:r>
      <w:r w:rsidR="00A361DA" w:rsidRPr="00206F59">
        <w:rPr>
          <w:rStyle w:val="fontstyle21"/>
          <w:rFonts w:ascii="Times New Roman" w:hAnsi="Times New Roman"/>
          <w:sz w:val="24"/>
          <w:szCs w:val="24"/>
          <w:lang w:val="fr-FR"/>
        </w:rPr>
        <w:t xml:space="preserve"> </w:t>
      </w:r>
      <w:r w:rsidRPr="00206F59">
        <w:rPr>
          <w:rStyle w:val="fontstyle21"/>
          <w:rFonts w:ascii="Times New Roman" w:hAnsi="Times New Roman"/>
          <w:sz w:val="24"/>
          <w:szCs w:val="24"/>
          <w:lang w:val="fr-FR"/>
        </w:rPr>
        <w:t>diamètre 150 mm à bride de 285 mm</w:t>
      </w:r>
    </w:p>
    <w:p w14:paraId="0C5838F9" w14:textId="77777777" w:rsidR="00A361DA" w:rsidRPr="00206F59" w:rsidRDefault="009627DF" w:rsidP="002E13A8">
      <w:pPr>
        <w:pStyle w:val="PargrafodaLista"/>
        <w:numPr>
          <w:ilvl w:val="0"/>
          <w:numId w:val="220"/>
        </w:numPr>
        <w:spacing w:after="0" w:line="240" w:lineRule="auto"/>
        <w:jc w:val="both"/>
        <w:rPr>
          <w:rStyle w:val="fontstyle21"/>
          <w:rFonts w:ascii="Times New Roman" w:hAnsi="Times New Roman"/>
          <w:sz w:val="24"/>
          <w:szCs w:val="24"/>
          <w:lang w:val="fr-FR"/>
        </w:rPr>
      </w:pPr>
      <w:r w:rsidRPr="00206F59">
        <w:rPr>
          <w:rStyle w:val="fontstyle21"/>
          <w:rFonts w:ascii="Times New Roman" w:hAnsi="Times New Roman"/>
          <w:sz w:val="24"/>
          <w:szCs w:val="24"/>
          <w:lang w:val="fr-FR"/>
        </w:rPr>
        <w:t>De – 162 m à 180 m : Tube plein de réserve de gravier en acier inoxydable 304 L DN 6’’5/8</w:t>
      </w:r>
    </w:p>
    <w:p w14:paraId="2F8E5C9C" w14:textId="77777777" w:rsidR="00A361DA" w:rsidRPr="00206F59" w:rsidRDefault="009627DF" w:rsidP="002E13A8">
      <w:pPr>
        <w:pStyle w:val="PargrafodaLista"/>
        <w:numPr>
          <w:ilvl w:val="0"/>
          <w:numId w:val="220"/>
        </w:numPr>
        <w:spacing w:after="0" w:line="240" w:lineRule="auto"/>
        <w:jc w:val="both"/>
        <w:rPr>
          <w:rStyle w:val="fontstyle21"/>
          <w:rFonts w:ascii="Times New Roman" w:hAnsi="Times New Roman"/>
          <w:sz w:val="24"/>
          <w:szCs w:val="24"/>
          <w:lang w:val="fr-FR"/>
        </w:rPr>
      </w:pPr>
      <w:r w:rsidRPr="00206F59">
        <w:rPr>
          <w:rStyle w:val="fontstyle21"/>
          <w:rFonts w:ascii="Times New Roman" w:hAnsi="Times New Roman"/>
          <w:sz w:val="24"/>
          <w:szCs w:val="24"/>
          <w:lang w:val="fr-FR"/>
        </w:rPr>
        <w:t>De – 180 m à – 252 m : crépines et tubes plein intermédiaires crépines et tubes plein en</w:t>
      </w:r>
      <w:r w:rsidRPr="00206F59">
        <w:rPr>
          <w:rStyle w:val="fontstyle21"/>
          <w:rFonts w:ascii="Times New Roman" w:hAnsi="Times New Roman"/>
          <w:sz w:val="24"/>
          <w:szCs w:val="24"/>
          <w:lang w:val="fr-FR"/>
        </w:rPr>
        <w:br/>
        <w:t>acier inoxydable 304 L DN 6’’5/8, les crépines seront à fil enroulés type Johnson avec une</w:t>
      </w:r>
      <w:r w:rsidRPr="00206F59">
        <w:rPr>
          <w:rStyle w:val="fontstyle21"/>
          <w:rFonts w:ascii="Times New Roman" w:hAnsi="Times New Roman"/>
          <w:sz w:val="24"/>
          <w:szCs w:val="24"/>
          <w:lang w:val="fr-FR"/>
        </w:rPr>
        <w:br/>
      </w:r>
      <w:r w:rsidR="00A361DA" w:rsidRPr="00206F59">
        <w:rPr>
          <w:rStyle w:val="fontstyle21"/>
          <w:rFonts w:ascii="Times New Roman" w:hAnsi="Times New Roman"/>
          <w:sz w:val="24"/>
          <w:szCs w:val="24"/>
          <w:lang w:val="fr-FR"/>
        </w:rPr>
        <w:t>ouverture des fentes de 0,75 m</w:t>
      </w:r>
    </w:p>
    <w:p w14:paraId="0383A754" w14:textId="77777777" w:rsidR="000D202E" w:rsidRPr="00206F59" w:rsidRDefault="009627DF" w:rsidP="002E13A8">
      <w:pPr>
        <w:pStyle w:val="PargrafodaLista"/>
        <w:numPr>
          <w:ilvl w:val="0"/>
          <w:numId w:val="220"/>
        </w:numPr>
        <w:spacing w:after="0" w:line="240" w:lineRule="auto"/>
        <w:jc w:val="both"/>
        <w:rPr>
          <w:rStyle w:val="fontstyle21"/>
          <w:rFonts w:ascii="Times New Roman" w:hAnsi="Times New Roman"/>
          <w:sz w:val="24"/>
          <w:szCs w:val="24"/>
          <w:lang w:val="fr-FR"/>
        </w:rPr>
      </w:pPr>
      <w:r w:rsidRPr="00206F59">
        <w:rPr>
          <w:rStyle w:val="fontstyle21"/>
          <w:rFonts w:ascii="Times New Roman" w:hAnsi="Times New Roman"/>
          <w:sz w:val="24"/>
          <w:szCs w:val="24"/>
          <w:lang w:val="fr-FR"/>
        </w:rPr>
        <w:t>De – 252 m à -264 m : Tube de décantation en acier inoxydable 304 L DN 6’’5/8, avec un</w:t>
      </w:r>
      <w:r w:rsidR="00A361DA" w:rsidRPr="00206F59">
        <w:rPr>
          <w:rStyle w:val="fontstyle21"/>
          <w:rFonts w:ascii="Times New Roman" w:hAnsi="Times New Roman"/>
          <w:sz w:val="24"/>
          <w:szCs w:val="24"/>
          <w:lang w:val="fr-FR"/>
        </w:rPr>
        <w:t xml:space="preserve"> </w:t>
      </w:r>
      <w:r w:rsidRPr="00206F59">
        <w:rPr>
          <w:rStyle w:val="fontstyle21"/>
          <w:rFonts w:ascii="Times New Roman" w:hAnsi="Times New Roman"/>
          <w:sz w:val="24"/>
          <w:szCs w:val="24"/>
          <w:lang w:val="fr-FR"/>
        </w:rPr>
        <w:t>bouchon à sa base.</w:t>
      </w:r>
    </w:p>
    <w:p w14:paraId="6CB703DD" w14:textId="59F66608" w:rsidR="00A361DA" w:rsidRPr="00206F59" w:rsidRDefault="00A361DA" w:rsidP="00A361DA">
      <w:pPr>
        <w:pStyle w:val="Cabealho3"/>
        <w:rPr>
          <w:rStyle w:val="fontstyle21"/>
          <w:i/>
        </w:rPr>
      </w:pPr>
      <w:bookmarkStart w:id="70" w:name="_Toc51084391"/>
      <w:r w:rsidRPr="00206F59">
        <w:t>2.6.2.5. Casing</w:t>
      </w:r>
      <w:bookmarkEnd w:id="70"/>
    </w:p>
    <w:p w14:paraId="441C1C46" w14:textId="77777777" w:rsidR="009627DF" w:rsidRPr="00206F59" w:rsidRDefault="009627DF" w:rsidP="00A361DA">
      <w:pPr>
        <w:spacing w:after="0"/>
        <w:jc w:val="both"/>
        <w:rPr>
          <w:rFonts w:ascii="Times New Roman" w:hAnsi="Times New Roman" w:cs="Times New Roman"/>
          <w:sz w:val="24"/>
          <w:szCs w:val="24"/>
        </w:rPr>
      </w:pPr>
      <w:r w:rsidRPr="00206F59">
        <w:rPr>
          <w:rStyle w:val="fontstyle21"/>
          <w:rFonts w:ascii="Times New Roman" w:hAnsi="Times New Roman" w:cs="Times New Roman"/>
          <w:sz w:val="24"/>
          <w:szCs w:val="24"/>
        </w:rPr>
        <w:t>Pour les nouveaux forages à créer, la proposition d’APD pour la chambre de pompage est de</w:t>
      </w:r>
      <w:r w:rsidR="00A361DA" w:rsidRPr="00206F59">
        <w:rPr>
          <w:rFonts w:ascii="Times New Roman" w:hAnsi="Times New Roman" w:cs="Times New Roman"/>
          <w:color w:val="000000"/>
          <w:sz w:val="24"/>
          <w:szCs w:val="24"/>
        </w:rPr>
        <w:t xml:space="preserve"> </w:t>
      </w:r>
      <w:r w:rsidR="00A361DA" w:rsidRPr="00206F59">
        <w:rPr>
          <w:rStyle w:val="fontstyle21"/>
          <w:rFonts w:ascii="Times New Roman" w:hAnsi="Times New Roman" w:cs="Times New Roman"/>
          <w:sz w:val="24"/>
          <w:szCs w:val="24"/>
        </w:rPr>
        <w:t xml:space="preserve">mettre en </w:t>
      </w:r>
      <w:r w:rsidRPr="00206F59">
        <w:rPr>
          <w:rStyle w:val="fontstyle21"/>
          <w:rFonts w:ascii="Times New Roman" w:hAnsi="Times New Roman" w:cs="Times New Roman"/>
          <w:sz w:val="24"/>
          <w:szCs w:val="24"/>
        </w:rPr>
        <w:t>place des tubages (casing) API J55 ou K55 DN 13’’3/8 et épaisseur 9,65 mm, étirés</w:t>
      </w:r>
      <w:r w:rsidR="00A361DA"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sans soudure longitudinale, de masse nominale 54Lbs/FT permettant d’abriter des pompes</w:t>
      </w:r>
      <w:r w:rsidR="00A361DA"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donnant les débits prévus</w:t>
      </w:r>
      <w:r w:rsidR="00A361DA" w:rsidRPr="00206F59">
        <w:rPr>
          <w:rStyle w:val="fontstyle21"/>
          <w:rFonts w:ascii="Times New Roman" w:hAnsi="Times New Roman" w:cs="Times New Roman"/>
          <w:sz w:val="24"/>
          <w:szCs w:val="24"/>
        </w:rPr>
        <w:t xml:space="preserve"> : </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785"/>
        <w:gridCol w:w="1185"/>
      </w:tblGrid>
      <w:tr w:rsidR="009627DF" w:rsidRPr="005010CE" w14:paraId="362521A6" w14:textId="77777777" w:rsidTr="00A361DA">
        <w:trPr>
          <w:jc w:val="center"/>
        </w:trPr>
        <w:tc>
          <w:tcPr>
            <w:tcW w:w="1785" w:type="dxa"/>
            <w:tcBorders>
              <w:top w:val="single" w:sz="4" w:space="0" w:color="auto"/>
              <w:left w:val="single" w:sz="4" w:space="0" w:color="auto"/>
              <w:bottom w:val="single" w:sz="4" w:space="0" w:color="auto"/>
              <w:right w:val="single" w:sz="4" w:space="0" w:color="auto"/>
            </w:tcBorders>
            <w:vAlign w:val="center"/>
            <w:hideMark/>
          </w:tcPr>
          <w:p w14:paraId="057589B7" w14:textId="77777777" w:rsidR="009627DF" w:rsidRPr="009D25C1" w:rsidRDefault="009627DF" w:rsidP="00A361DA">
            <w:pPr>
              <w:spacing w:after="0"/>
              <w:rPr>
                <w:rFonts w:ascii="Times New Roman" w:hAnsi="Times New Roman" w:cs="Times New Roman"/>
                <w:sz w:val="24"/>
                <w:szCs w:val="24"/>
                <w:lang w:val="pt-PT"/>
              </w:rPr>
            </w:pPr>
            <w:r w:rsidRPr="009D25C1">
              <w:rPr>
                <w:rStyle w:val="fontstyle21"/>
                <w:rFonts w:ascii="Times New Roman" w:hAnsi="Times New Roman" w:cs="Times New Roman"/>
                <w:sz w:val="24"/>
                <w:szCs w:val="24"/>
                <w:lang w:val="pt-PT"/>
              </w:rPr>
              <w:t xml:space="preserve">BÔR </w:t>
            </w:r>
            <w:r w:rsidRPr="009D25C1">
              <w:rPr>
                <w:rFonts w:ascii="Times New Roman" w:hAnsi="Times New Roman" w:cs="Times New Roman"/>
                <w:color w:val="000000"/>
                <w:sz w:val="24"/>
                <w:szCs w:val="24"/>
                <w:lang w:val="pt-PT"/>
              </w:rPr>
              <w:br/>
            </w:r>
            <w:r w:rsidRPr="009D25C1">
              <w:rPr>
                <w:rStyle w:val="fontstyle21"/>
                <w:rFonts w:ascii="Times New Roman" w:hAnsi="Times New Roman" w:cs="Times New Roman"/>
                <w:sz w:val="24"/>
                <w:szCs w:val="24"/>
                <w:lang w:val="pt-PT"/>
              </w:rPr>
              <w:t xml:space="preserve">AEROPORT </w:t>
            </w:r>
            <w:r w:rsidRPr="009D25C1">
              <w:rPr>
                <w:rFonts w:ascii="Times New Roman" w:hAnsi="Times New Roman" w:cs="Times New Roman"/>
                <w:color w:val="000000"/>
                <w:sz w:val="24"/>
                <w:szCs w:val="24"/>
                <w:lang w:val="pt-PT"/>
              </w:rPr>
              <w:br/>
            </w:r>
            <w:r w:rsidRPr="009D25C1">
              <w:rPr>
                <w:rStyle w:val="fontstyle21"/>
                <w:rFonts w:ascii="Times New Roman" w:hAnsi="Times New Roman" w:cs="Times New Roman"/>
                <w:sz w:val="24"/>
                <w:szCs w:val="24"/>
                <w:lang w:val="pt-PT"/>
              </w:rPr>
              <w:t xml:space="preserve">SAFIM - </w:t>
            </w:r>
            <w:r w:rsidRPr="009D25C1">
              <w:rPr>
                <w:rFonts w:ascii="Times New Roman" w:hAnsi="Times New Roman" w:cs="Times New Roman"/>
                <w:color w:val="000000"/>
                <w:sz w:val="24"/>
                <w:szCs w:val="24"/>
                <w:lang w:val="pt-PT"/>
              </w:rPr>
              <w:br/>
            </w:r>
            <w:r w:rsidRPr="009D25C1">
              <w:rPr>
                <w:rStyle w:val="fontstyle21"/>
                <w:rFonts w:ascii="Times New Roman" w:hAnsi="Times New Roman" w:cs="Times New Roman"/>
                <w:sz w:val="24"/>
                <w:szCs w:val="24"/>
                <w:lang w:val="pt-PT"/>
              </w:rPr>
              <w:t xml:space="preserve">PRABIS </w:t>
            </w:r>
            <w:r w:rsidRPr="009D25C1">
              <w:rPr>
                <w:rFonts w:ascii="Times New Roman" w:hAnsi="Times New Roman" w:cs="Times New Roman"/>
                <w:color w:val="000000"/>
                <w:sz w:val="24"/>
                <w:szCs w:val="24"/>
                <w:lang w:val="pt-PT"/>
              </w:rPr>
              <w:br/>
            </w:r>
            <w:r w:rsidRPr="009D25C1">
              <w:rPr>
                <w:rStyle w:val="fontstyle21"/>
                <w:rFonts w:ascii="Times New Roman" w:hAnsi="Times New Roman" w:cs="Times New Roman"/>
                <w:sz w:val="24"/>
                <w:szCs w:val="24"/>
                <w:lang w:val="pt-PT"/>
              </w:rPr>
              <w:t xml:space="preserve">ANTULA PIME </w:t>
            </w:r>
          </w:p>
        </w:tc>
        <w:tc>
          <w:tcPr>
            <w:tcW w:w="1185" w:type="dxa"/>
            <w:tcBorders>
              <w:top w:val="single" w:sz="4" w:space="0" w:color="auto"/>
              <w:left w:val="single" w:sz="4" w:space="0" w:color="auto"/>
              <w:bottom w:val="single" w:sz="4" w:space="0" w:color="auto"/>
              <w:right w:val="single" w:sz="4" w:space="0" w:color="auto"/>
            </w:tcBorders>
            <w:vAlign w:val="center"/>
            <w:hideMark/>
          </w:tcPr>
          <w:p w14:paraId="0930F49F" w14:textId="77777777" w:rsidR="009627DF" w:rsidRPr="009D25C1" w:rsidRDefault="009627DF" w:rsidP="00A361DA">
            <w:pPr>
              <w:spacing w:after="0"/>
              <w:rPr>
                <w:rFonts w:ascii="Times New Roman" w:hAnsi="Times New Roman" w:cs="Times New Roman"/>
                <w:sz w:val="24"/>
                <w:szCs w:val="24"/>
                <w:lang w:val="pt-PT"/>
              </w:rPr>
            </w:pPr>
            <w:r w:rsidRPr="009D25C1">
              <w:rPr>
                <w:rStyle w:val="fontstyle21"/>
                <w:rFonts w:ascii="Times New Roman" w:hAnsi="Times New Roman" w:cs="Times New Roman"/>
                <w:sz w:val="24"/>
                <w:szCs w:val="24"/>
                <w:lang w:val="pt-PT"/>
              </w:rPr>
              <w:t>250 m3/h</w:t>
            </w:r>
            <w:r w:rsidRPr="009D25C1">
              <w:rPr>
                <w:rFonts w:ascii="Times New Roman" w:hAnsi="Times New Roman" w:cs="Times New Roman"/>
                <w:color w:val="000000"/>
                <w:sz w:val="24"/>
                <w:szCs w:val="24"/>
                <w:lang w:val="pt-PT"/>
              </w:rPr>
              <w:br/>
            </w:r>
            <w:r w:rsidRPr="009D25C1">
              <w:rPr>
                <w:rStyle w:val="fontstyle21"/>
                <w:rFonts w:ascii="Times New Roman" w:hAnsi="Times New Roman" w:cs="Times New Roman"/>
                <w:sz w:val="24"/>
                <w:szCs w:val="24"/>
                <w:lang w:val="pt-PT"/>
              </w:rPr>
              <w:t>150 m3/h</w:t>
            </w:r>
            <w:r w:rsidRPr="009D25C1">
              <w:rPr>
                <w:rFonts w:ascii="Times New Roman" w:hAnsi="Times New Roman" w:cs="Times New Roman"/>
                <w:color w:val="000000"/>
                <w:sz w:val="24"/>
                <w:szCs w:val="24"/>
                <w:lang w:val="pt-PT"/>
              </w:rPr>
              <w:br/>
            </w:r>
            <w:r w:rsidRPr="009D25C1">
              <w:rPr>
                <w:rStyle w:val="fontstyle21"/>
                <w:rFonts w:ascii="Times New Roman" w:hAnsi="Times New Roman" w:cs="Times New Roman"/>
                <w:sz w:val="24"/>
                <w:szCs w:val="24"/>
                <w:lang w:val="pt-PT"/>
              </w:rPr>
              <w:t>120 m3/h</w:t>
            </w:r>
            <w:r w:rsidRPr="009D25C1">
              <w:rPr>
                <w:rFonts w:ascii="Times New Roman" w:hAnsi="Times New Roman" w:cs="Times New Roman"/>
                <w:color w:val="000000"/>
                <w:sz w:val="24"/>
                <w:szCs w:val="24"/>
                <w:lang w:val="pt-PT"/>
              </w:rPr>
              <w:br/>
            </w:r>
            <w:r w:rsidRPr="009D25C1">
              <w:rPr>
                <w:rStyle w:val="fontstyle21"/>
                <w:rFonts w:ascii="Times New Roman" w:hAnsi="Times New Roman" w:cs="Times New Roman"/>
                <w:sz w:val="24"/>
                <w:szCs w:val="24"/>
                <w:lang w:val="pt-PT"/>
              </w:rPr>
              <w:t>120 m3/h</w:t>
            </w:r>
            <w:r w:rsidRPr="009D25C1">
              <w:rPr>
                <w:rFonts w:ascii="Times New Roman" w:hAnsi="Times New Roman" w:cs="Times New Roman"/>
                <w:color w:val="000000"/>
                <w:sz w:val="24"/>
                <w:szCs w:val="24"/>
                <w:lang w:val="pt-PT"/>
              </w:rPr>
              <w:br/>
            </w:r>
            <w:r w:rsidRPr="009D25C1">
              <w:rPr>
                <w:rStyle w:val="fontstyle21"/>
                <w:rFonts w:ascii="Times New Roman" w:hAnsi="Times New Roman" w:cs="Times New Roman"/>
                <w:sz w:val="24"/>
                <w:szCs w:val="24"/>
                <w:lang w:val="pt-PT"/>
              </w:rPr>
              <w:t>250 m3/h</w:t>
            </w:r>
          </w:p>
        </w:tc>
      </w:tr>
    </w:tbl>
    <w:p w14:paraId="4988A563" w14:textId="77777777" w:rsidR="00A361DA" w:rsidRPr="00206F59" w:rsidRDefault="009627DF" w:rsidP="00A361DA">
      <w:pPr>
        <w:spacing w:after="0"/>
        <w:rPr>
          <w:rStyle w:val="fontstyle21"/>
          <w:rFonts w:ascii="Times New Roman" w:hAnsi="Times New Roman" w:cs="Times New Roman"/>
          <w:sz w:val="24"/>
          <w:szCs w:val="24"/>
        </w:rPr>
      </w:pPr>
      <w:r w:rsidRPr="00206F59">
        <w:rPr>
          <w:rStyle w:val="fontstyle21"/>
          <w:rFonts w:ascii="Times New Roman" w:hAnsi="Times New Roman" w:cs="Times New Roman"/>
          <w:sz w:val="24"/>
          <w:szCs w:val="24"/>
        </w:rPr>
        <w:t>Pour chacun des forages, ces tubages devront être ancrés au toit de la nappe à capter (profondeur</w:t>
      </w:r>
      <w:r w:rsidR="00A361DA"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estimée à -180 m) et avec une cimentation totale.</w:t>
      </w:r>
    </w:p>
    <w:p w14:paraId="1A3D96C4" w14:textId="77777777" w:rsidR="00A361DA" w:rsidRPr="00206F59" w:rsidRDefault="00A361DA" w:rsidP="00A361DA">
      <w:pPr>
        <w:pStyle w:val="Cabealho3"/>
        <w:rPr>
          <w:rStyle w:val="fontstyle21"/>
          <w:rFonts w:ascii="Times New Roman" w:hAnsi="Times New Roman"/>
          <w:sz w:val="24"/>
          <w:szCs w:val="24"/>
        </w:rPr>
      </w:pPr>
      <w:bookmarkStart w:id="71" w:name="_Toc51084392"/>
      <w:r w:rsidRPr="00206F59">
        <w:t>2.6.2.6. Colonne de captage (crépines et tubes pleins)</w:t>
      </w:r>
      <w:bookmarkEnd w:id="71"/>
      <w:r w:rsidRPr="00206F59">
        <w:br/>
      </w:r>
    </w:p>
    <w:p w14:paraId="47CDA1D6" w14:textId="77777777" w:rsidR="00A361DA" w:rsidRPr="00206F59" w:rsidRDefault="009627DF" w:rsidP="00A361DA">
      <w:pPr>
        <w:spacing w:after="0"/>
        <w:jc w:val="both"/>
        <w:rPr>
          <w:rFonts w:ascii="Times New Roman" w:hAnsi="Times New Roman" w:cs="Times New Roman"/>
          <w:color w:val="000000"/>
          <w:sz w:val="24"/>
          <w:szCs w:val="24"/>
        </w:rPr>
      </w:pPr>
      <w:r w:rsidRPr="00206F59">
        <w:rPr>
          <w:rStyle w:val="fontstyle21"/>
          <w:rFonts w:ascii="Times New Roman" w:hAnsi="Times New Roman" w:cs="Times New Roman"/>
          <w:sz w:val="24"/>
          <w:szCs w:val="24"/>
        </w:rPr>
        <w:t>Pour minimiser les effets du phénomène de la détérioration des crépines et tubes pleins des</w:t>
      </w:r>
      <w:r w:rsidR="00A361DA"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forages par l’effet de l’agressivité de l’eau, la colonne de captage (tube plein et crépine) sera en</w:t>
      </w:r>
      <w:r w:rsidR="00A361DA"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6’’5/8 en acier inoxydable AISI 304 l, les crépines seront de type « Johnson » à fil enroulé avec</w:t>
      </w:r>
      <w:r w:rsidR="00A361DA" w:rsidRPr="00206F59">
        <w:rPr>
          <w:rFonts w:ascii="Times New Roman" w:hAnsi="Times New Roman" w:cs="Times New Roman"/>
          <w:color w:val="000000"/>
          <w:sz w:val="24"/>
          <w:szCs w:val="24"/>
        </w:rPr>
        <w:t xml:space="preserve"> </w:t>
      </w:r>
      <w:r w:rsidR="00A361DA" w:rsidRPr="00206F59">
        <w:rPr>
          <w:rStyle w:val="fontstyle21"/>
          <w:rFonts w:ascii="Times New Roman" w:hAnsi="Times New Roman" w:cs="Times New Roman"/>
          <w:sz w:val="24"/>
          <w:szCs w:val="24"/>
        </w:rPr>
        <w:t xml:space="preserve">une ouverture des </w:t>
      </w:r>
      <w:r w:rsidRPr="00206F59">
        <w:rPr>
          <w:rStyle w:val="fontstyle21"/>
          <w:rFonts w:ascii="Times New Roman" w:hAnsi="Times New Roman" w:cs="Times New Roman"/>
          <w:sz w:val="24"/>
          <w:szCs w:val="24"/>
        </w:rPr>
        <w:t>fentes de 0,75mm</w:t>
      </w:r>
      <w:r w:rsidR="00A361DA" w:rsidRPr="00206F59">
        <w:rPr>
          <w:rFonts w:ascii="Times New Roman" w:hAnsi="Times New Roman" w:cs="Times New Roman"/>
          <w:color w:val="000000"/>
          <w:sz w:val="24"/>
          <w:szCs w:val="24"/>
        </w:rPr>
        <w:t>.</w:t>
      </w:r>
    </w:p>
    <w:p w14:paraId="36C67745" w14:textId="235F118E" w:rsidR="00A361DA" w:rsidRPr="00206F59" w:rsidRDefault="00A361DA" w:rsidP="00A361DA">
      <w:pPr>
        <w:pStyle w:val="Cabealho3"/>
        <w:rPr>
          <w:rStyle w:val="fontstyle21"/>
          <w:rFonts w:ascii="Times New Roman" w:hAnsi="Times New Roman"/>
          <w:sz w:val="24"/>
          <w:szCs w:val="24"/>
        </w:rPr>
      </w:pPr>
      <w:bookmarkStart w:id="72" w:name="_Toc51084393"/>
      <w:r w:rsidRPr="00206F59">
        <w:t>2.6.2.7</w:t>
      </w:r>
      <w:r w:rsidR="009627DF" w:rsidRPr="00206F59">
        <w:t xml:space="preserve"> Gravier</w:t>
      </w:r>
      <w:bookmarkEnd w:id="72"/>
    </w:p>
    <w:p w14:paraId="76DA5473" w14:textId="77777777" w:rsidR="009627DF" w:rsidRPr="00206F59" w:rsidRDefault="009627DF" w:rsidP="00A361DA">
      <w:pPr>
        <w:spacing w:after="0"/>
        <w:rPr>
          <w:rFonts w:ascii="Times New Roman" w:hAnsi="Times New Roman" w:cs="Times New Roman"/>
          <w:sz w:val="24"/>
          <w:szCs w:val="24"/>
        </w:rPr>
      </w:pPr>
      <w:r w:rsidRPr="00206F59">
        <w:rPr>
          <w:rStyle w:val="fontstyle21"/>
          <w:rFonts w:ascii="Times New Roman" w:hAnsi="Times New Roman" w:cs="Times New Roman"/>
          <w:sz w:val="24"/>
          <w:szCs w:val="24"/>
        </w:rPr>
        <w:t>Le gravier à utiliser pour tout forage sera siliceux, propre, bien tamisé, de 1 à 3mm</w:t>
      </w:r>
      <w:r w:rsidR="00A361DA"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L’opération de gravillonnage du forage sera en circulation inverse</w:t>
      </w:r>
    </w:p>
    <w:p w14:paraId="30E6BD6F" w14:textId="3F0D4B4B" w:rsidR="00A361DA" w:rsidRPr="00206F59" w:rsidRDefault="00A361DA" w:rsidP="00A361DA">
      <w:pPr>
        <w:pStyle w:val="Cabealho3"/>
        <w:rPr>
          <w:rStyle w:val="fontstyle21"/>
          <w:rFonts w:ascii="Times New Roman" w:hAnsi="Times New Roman"/>
          <w:sz w:val="24"/>
          <w:szCs w:val="24"/>
        </w:rPr>
      </w:pPr>
      <w:bookmarkStart w:id="73" w:name="_Toc51084394"/>
      <w:r w:rsidRPr="00206F59">
        <w:t xml:space="preserve">2.6.2.8. </w:t>
      </w:r>
      <w:r w:rsidR="0065232E" w:rsidRPr="00206F59">
        <w:t>GROUPE DE POMPAGE ET COLONNES MONTANTES</w:t>
      </w:r>
      <w:bookmarkEnd w:id="73"/>
    </w:p>
    <w:p w14:paraId="1EFE1654" w14:textId="5590B4ED" w:rsidR="00D15F71" w:rsidRPr="00206F59" w:rsidRDefault="0065232E" w:rsidP="00D15F71">
      <w:pPr>
        <w:spacing w:after="0"/>
        <w:rPr>
          <w:rFonts w:ascii="Times New Roman" w:hAnsi="Times New Roman"/>
          <w:color w:val="000000"/>
          <w:sz w:val="24"/>
          <w:szCs w:val="24"/>
        </w:rPr>
      </w:pPr>
      <w:r w:rsidRPr="00206F59">
        <w:rPr>
          <w:rStyle w:val="fontstyle21"/>
          <w:rFonts w:ascii="Times New Roman" w:hAnsi="Times New Roman" w:cs="Times New Roman"/>
          <w:sz w:val="24"/>
          <w:szCs w:val="24"/>
        </w:rPr>
        <w:t xml:space="preserve">Les équipements electromécaniques et </w:t>
      </w:r>
      <w:r w:rsidR="008F603E" w:rsidRPr="00206F59">
        <w:rPr>
          <w:rStyle w:val="fontstyle21"/>
          <w:rFonts w:ascii="Times New Roman" w:hAnsi="Times New Roman" w:cs="Times New Roman"/>
          <w:sz w:val="24"/>
          <w:szCs w:val="24"/>
        </w:rPr>
        <w:t>mécaniques relatives</w:t>
      </w:r>
      <w:r w:rsidRPr="00206F59">
        <w:rPr>
          <w:rStyle w:val="fontstyle21"/>
          <w:rFonts w:ascii="Times New Roman" w:hAnsi="Times New Roman" w:cs="Times New Roman"/>
          <w:sz w:val="24"/>
          <w:szCs w:val="24"/>
        </w:rPr>
        <w:t xml:space="preserve"> aux groupes de pompage immergés</w:t>
      </w:r>
      <w:r w:rsidR="00A361DA" w:rsidRPr="00206F59">
        <w:rPr>
          <w:rFonts w:ascii="Times New Roman" w:hAnsi="Times New Roman"/>
          <w:color w:val="000000"/>
          <w:sz w:val="24"/>
          <w:szCs w:val="24"/>
        </w:rPr>
        <w:t xml:space="preserve"> </w:t>
      </w:r>
      <w:r w:rsidRPr="00206F59">
        <w:rPr>
          <w:rStyle w:val="fontstyle21"/>
          <w:rFonts w:ascii="Times New Roman" w:hAnsi="Times New Roman" w:cs="Times New Roman"/>
          <w:sz w:val="24"/>
          <w:szCs w:val="24"/>
        </w:rPr>
        <w:t>et aux colonnes montantes respectives à fournir et à installer pour chaque forage peuvent se</w:t>
      </w:r>
      <w:r w:rsidR="00A361DA" w:rsidRPr="00206F59">
        <w:rPr>
          <w:rFonts w:ascii="Times New Roman" w:hAnsi="Times New Roman"/>
          <w:color w:val="000000"/>
          <w:sz w:val="24"/>
          <w:szCs w:val="24"/>
        </w:rPr>
        <w:t xml:space="preserve"> </w:t>
      </w:r>
      <w:r w:rsidRPr="00206F59">
        <w:rPr>
          <w:rStyle w:val="fontstyle21"/>
          <w:rFonts w:ascii="Times New Roman" w:hAnsi="Times New Roman" w:cs="Times New Roman"/>
          <w:sz w:val="24"/>
          <w:szCs w:val="24"/>
        </w:rPr>
        <w:t>résumer comme suit :</w:t>
      </w:r>
    </w:p>
    <w:p w14:paraId="14AB678A" w14:textId="77777777" w:rsidR="00D15F71" w:rsidRPr="00206F59" w:rsidRDefault="0065232E" w:rsidP="00D15F71">
      <w:pPr>
        <w:spacing w:after="0"/>
        <w:rPr>
          <w:rFonts w:ascii="Times New Roman" w:hAnsi="Times New Roman"/>
          <w:color w:val="000000"/>
          <w:sz w:val="24"/>
          <w:szCs w:val="24"/>
        </w:rPr>
      </w:pPr>
      <w:r w:rsidRPr="00206F59">
        <w:rPr>
          <w:rStyle w:val="fontstyle21"/>
          <w:rFonts w:ascii="Times New Roman" w:hAnsi="Times New Roman" w:cs="Times New Roman"/>
          <w:sz w:val="24"/>
          <w:szCs w:val="24"/>
        </w:rPr>
        <w:t>Un groupe électropompe immergé :</w:t>
      </w:r>
    </w:p>
    <w:p w14:paraId="0EAFD681" w14:textId="77777777" w:rsidR="00D15F71" w:rsidRPr="00502763" w:rsidRDefault="0065232E" w:rsidP="002E13A8">
      <w:pPr>
        <w:pStyle w:val="PargrafodaLista"/>
        <w:numPr>
          <w:ilvl w:val="0"/>
          <w:numId w:val="221"/>
        </w:numPr>
        <w:spacing w:after="0" w:line="240" w:lineRule="auto"/>
        <w:rPr>
          <w:rFonts w:ascii="Times New Roman" w:hAnsi="Times New Roman"/>
          <w:color w:val="000000"/>
          <w:lang w:val="fr-FR"/>
        </w:rPr>
      </w:pPr>
      <w:r w:rsidRPr="00502763">
        <w:rPr>
          <w:rStyle w:val="fontstyle21"/>
          <w:rFonts w:ascii="Times New Roman" w:hAnsi="Times New Roman"/>
          <w:sz w:val="20"/>
          <w:szCs w:val="20"/>
          <w:lang w:val="fr-FR"/>
        </w:rPr>
        <w:t>de débit 250 m3/h à 92 mCE de HMT (puissance du moteur à titre indicatif de</w:t>
      </w:r>
      <w:r w:rsidR="00A361DA" w:rsidRPr="00502763">
        <w:rPr>
          <w:rFonts w:ascii="Times New Roman" w:hAnsi="Times New Roman"/>
          <w:color w:val="000000"/>
          <w:lang w:val="fr-FR"/>
        </w:rPr>
        <w:t xml:space="preserve"> </w:t>
      </w:r>
      <w:r w:rsidRPr="00502763">
        <w:rPr>
          <w:rStyle w:val="fontstyle21"/>
          <w:rFonts w:ascii="Times New Roman" w:hAnsi="Times New Roman"/>
          <w:sz w:val="20"/>
          <w:szCs w:val="20"/>
          <w:lang w:val="fr-FR"/>
        </w:rPr>
        <w:t>98 kW, pour le forage Bôr</w:t>
      </w:r>
      <w:r w:rsidR="00D15F71" w:rsidRPr="00502763">
        <w:rPr>
          <w:rStyle w:val="fontstyle21"/>
          <w:rFonts w:ascii="Times New Roman" w:hAnsi="Times New Roman"/>
          <w:sz w:val="20"/>
          <w:szCs w:val="20"/>
          <w:lang w:val="fr-FR"/>
        </w:rPr>
        <w:t> ;</w:t>
      </w:r>
    </w:p>
    <w:p w14:paraId="0AC4BD47" w14:textId="77777777" w:rsidR="00D15F71" w:rsidRPr="00502763" w:rsidRDefault="0065232E" w:rsidP="002E13A8">
      <w:pPr>
        <w:pStyle w:val="PargrafodaLista"/>
        <w:numPr>
          <w:ilvl w:val="0"/>
          <w:numId w:val="221"/>
        </w:numPr>
        <w:spacing w:after="0" w:line="240" w:lineRule="auto"/>
        <w:rPr>
          <w:rStyle w:val="fontstyle21"/>
          <w:rFonts w:ascii="Times New Roman" w:hAnsi="Times New Roman"/>
          <w:sz w:val="20"/>
          <w:szCs w:val="20"/>
          <w:lang w:val="fr-FR"/>
        </w:rPr>
      </w:pPr>
      <w:r w:rsidRPr="00502763">
        <w:rPr>
          <w:rStyle w:val="fontstyle21"/>
          <w:rFonts w:ascii="Times New Roman" w:hAnsi="Times New Roman"/>
          <w:sz w:val="20"/>
          <w:szCs w:val="20"/>
          <w:lang w:val="fr-FR"/>
        </w:rPr>
        <w:t>de débit 150 m3/h à 93 mCE de HMT (puissance du moteur à titre indicatif de</w:t>
      </w:r>
      <w:r w:rsidR="00D15F71" w:rsidRPr="00502763">
        <w:rPr>
          <w:rStyle w:val="fontstyle21"/>
          <w:rFonts w:ascii="Times New Roman" w:hAnsi="Times New Roman"/>
          <w:sz w:val="20"/>
          <w:szCs w:val="20"/>
          <w:lang w:val="fr-FR"/>
        </w:rPr>
        <w:t xml:space="preserve"> </w:t>
      </w:r>
      <w:r w:rsidRPr="00502763">
        <w:rPr>
          <w:rStyle w:val="fontstyle21"/>
          <w:rFonts w:ascii="Times New Roman" w:hAnsi="Times New Roman"/>
          <w:sz w:val="20"/>
          <w:szCs w:val="20"/>
          <w:lang w:val="fr-FR"/>
        </w:rPr>
        <w:t>62 kW, pour le forage de l’Aéroport</w:t>
      </w:r>
      <w:r w:rsidR="00D15F71" w:rsidRPr="00502763">
        <w:rPr>
          <w:rStyle w:val="fontstyle21"/>
          <w:rFonts w:ascii="Times New Roman" w:hAnsi="Times New Roman"/>
          <w:sz w:val="20"/>
          <w:szCs w:val="20"/>
          <w:lang w:val="fr-FR"/>
        </w:rPr>
        <w:t> ;</w:t>
      </w:r>
    </w:p>
    <w:p w14:paraId="389DF8ED" w14:textId="77777777" w:rsidR="00D15F71" w:rsidRPr="00502763" w:rsidRDefault="0065232E" w:rsidP="002E13A8">
      <w:pPr>
        <w:pStyle w:val="PargrafodaLista"/>
        <w:numPr>
          <w:ilvl w:val="0"/>
          <w:numId w:val="221"/>
        </w:numPr>
        <w:spacing w:after="0" w:line="240" w:lineRule="auto"/>
        <w:rPr>
          <w:rStyle w:val="fontstyle21"/>
          <w:rFonts w:ascii="Times New Roman" w:hAnsi="Times New Roman"/>
          <w:sz w:val="20"/>
          <w:szCs w:val="20"/>
          <w:lang w:val="fr-FR"/>
        </w:rPr>
      </w:pPr>
      <w:r w:rsidRPr="00502763">
        <w:rPr>
          <w:rStyle w:val="fontstyle21"/>
          <w:rFonts w:ascii="Times New Roman" w:hAnsi="Times New Roman"/>
          <w:sz w:val="20"/>
          <w:szCs w:val="20"/>
          <w:lang w:val="fr-FR"/>
        </w:rPr>
        <w:t>de débit 120 m3/h à 105 mCE de HMT (puissance du moteur à titre indicatif de</w:t>
      </w:r>
      <w:r w:rsidR="00D15F71" w:rsidRPr="00502763">
        <w:rPr>
          <w:rStyle w:val="fontstyle21"/>
          <w:rFonts w:ascii="Times New Roman" w:hAnsi="Times New Roman"/>
          <w:sz w:val="20"/>
          <w:szCs w:val="20"/>
          <w:lang w:val="fr-FR"/>
        </w:rPr>
        <w:t xml:space="preserve"> </w:t>
      </w:r>
      <w:r w:rsidRPr="00502763">
        <w:rPr>
          <w:rStyle w:val="fontstyle21"/>
          <w:rFonts w:ascii="Times New Roman" w:hAnsi="Times New Roman"/>
          <w:bCs/>
          <w:sz w:val="20"/>
          <w:szCs w:val="20"/>
          <w:lang w:val="fr-FR"/>
        </w:rPr>
        <w:t>61 kW, pour le forage de Safim</w:t>
      </w:r>
      <w:r w:rsidR="00D15F71" w:rsidRPr="00502763">
        <w:rPr>
          <w:rStyle w:val="fontstyle21"/>
          <w:rFonts w:ascii="Times New Roman" w:hAnsi="Times New Roman"/>
          <w:bCs/>
          <w:sz w:val="20"/>
          <w:szCs w:val="20"/>
          <w:lang w:val="fr-FR"/>
        </w:rPr>
        <w:t> ;</w:t>
      </w:r>
    </w:p>
    <w:p w14:paraId="1F63756A" w14:textId="77777777" w:rsidR="00D15F71" w:rsidRPr="00502763" w:rsidRDefault="0065232E" w:rsidP="002E13A8">
      <w:pPr>
        <w:pStyle w:val="PargrafodaLista"/>
        <w:numPr>
          <w:ilvl w:val="0"/>
          <w:numId w:val="221"/>
        </w:numPr>
        <w:spacing w:after="0" w:line="240" w:lineRule="auto"/>
        <w:rPr>
          <w:rStyle w:val="fontstyle21"/>
          <w:rFonts w:ascii="Times New Roman" w:hAnsi="Times New Roman"/>
          <w:sz w:val="20"/>
          <w:szCs w:val="20"/>
          <w:lang w:val="fr-FR"/>
        </w:rPr>
      </w:pPr>
      <w:r w:rsidRPr="00502763">
        <w:rPr>
          <w:rStyle w:val="fontstyle21"/>
          <w:rFonts w:ascii="Times New Roman" w:hAnsi="Times New Roman"/>
          <w:bCs/>
          <w:sz w:val="20"/>
          <w:szCs w:val="20"/>
          <w:lang w:val="fr-FR"/>
        </w:rPr>
        <w:t>de débit 120 m3/h à 94 mCE de HMT (puissance du moteur à titre indicatif de</w:t>
      </w:r>
      <w:r w:rsidR="00D15F71" w:rsidRPr="00502763">
        <w:rPr>
          <w:rStyle w:val="fontstyle21"/>
          <w:rFonts w:ascii="Times New Roman" w:hAnsi="Times New Roman"/>
          <w:sz w:val="20"/>
          <w:szCs w:val="20"/>
          <w:lang w:val="fr-FR"/>
        </w:rPr>
        <w:t xml:space="preserve"> </w:t>
      </w:r>
      <w:r w:rsidRPr="00502763">
        <w:rPr>
          <w:rStyle w:val="fontstyle21"/>
          <w:rFonts w:ascii="Times New Roman" w:hAnsi="Times New Roman"/>
          <w:bCs/>
          <w:sz w:val="20"/>
          <w:szCs w:val="20"/>
          <w:lang w:val="fr-FR"/>
        </w:rPr>
        <w:t>54 kW, pour le forage de Prabis</w:t>
      </w:r>
      <w:r w:rsidR="00D15F71" w:rsidRPr="00502763">
        <w:rPr>
          <w:rStyle w:val="fontstyle21"/>
          <w:rFonts w:ascii="Times New Roman" w:hAnsi="Times New Roman"/>
          <w:bCs/>
          <w:sz w:val="20"/>
          <w:szCs w:val="20"/>
          <w:lang w:val="fr-FR"/>
        </w:rPr>
        <w:t> ;</w:t>
      </w:r>
    </w:p>
    <w:p w14:paraId="459C2AC4" w14:textId="77777777" w:rsidR="00D15F71" w:rsidRPr="00502763" w:rsidRDefault="0065232E" w:rsidP="002E13A8">
      <w:pPr>
        <w:pStyle w:val="PargrafodaLista"/>
        <w:numPr>
          <w:ilvl w:val="0"/>
          <w:numId w:val="221"/>
        </w:numPr>
        <w:spacing w:after="0" w:line="240" w:lineRule="auto"/>
        <w:rPr>
          <w:rStyle w:val="fontstyle21"/>
          <w:rFonts w:ascii="Times New Roman" w:hAnsi="Times New Roman"/>
          <w:sz w:val="20"/>
          <w:szCs w:val="20"/>
          <w:lang w:val="fr-FR"/>
        </w:rPr>
      </w:pPr>
      <w:r w:rsidRPr="00502763">
        <w:rPr>
          <w:rStyle w:val="fontstyle21"/>
          <w:rFonts w:ascii="Times New Roman" w:hAnsi="Times New Roman"/>
          <w:bCs/>
          <w:sz w:val="20"/>
          <w:szCs w:val="20"/>
          <w:lang w:val="fr-FR"/>
        </w:rPr>
        <w:lastRenderedPageBreak/>
        <w:t>de débit 250 m3/h à 84 mCE de HMT (puissance du moteur à titre indicatif de</w:t>
      </w:r>
      <w:r w:rsidR="00D15F71" w:rsidRPr="00502763">
        <w:rPr>
          <w:rStyle w:val="fontstyle21"/>
          <w:rFonts w:ascii="Times New Roman" w:hAnsi="Times New Roman"/>
          <w:sz w:val="20"/>
          <w:szCs w:val="20"/>
          <w:lang w:val="fr-FR"/>
        </w:rPr>
        <w:t xml:space="preserve"> </w:t>
      </w:r>
      <w:r w:rsidRPr="00502763">
        <w:rPr>
          <w:rStyle w:val="fontstyle21"/>
          <w:rFonts w:ascii="Times New Roman" w:hAnsi="Times New Roman"/>
          <w:bCs/>
          <w:sz w:val="20"/>
          <w:szCs w:val="20"/>
          <w:lang w:val="fr-FR"/>
        </w:rPr>
        <w:t>75 kW, pour le forage d’Antula Pime</w:t>
      </w:r>
      <w:r w:rsidR="00D15F71" w:rsidRPr="00502763">
        <w:rPr>
          <w:rStyle w:val="fontstyle21"/>
          <w:rFonts w:ascii="Times New Roman" w:hAnsi="Times New Roman"/>
          <w:bCs/>
          <w:sz w:val="20"/>
          <w:szCs w:val="20"/>
          <w:lang w:val="fr-FR"/>
        </w:rPr>
        <w:t> ;</w:t>
      </w:r>
    </w:p>
    <w:p w14:paraId="13217114" w14:textId="77777777" w:rsidR="009627DF" w:rsidRPr="00502763" w:rsidRDefault="0065232E" w:rsidP="002E13A8">
      <w:pPr>
        <w:pStyle w:val="PargrafodaLista"/>
        <w:numPr>
          <w:ilvl w:val="0"/>
          <w:numId w:val="221"/>
        </w:numPr>
        <w:spacing w:after="0" w:line="240" w:lineRule="auto"/>
        <w:rPr>
          <w:rStyle w:val="fontstyle21"/>
          <w:rFonts w:ascii="Times New Roman" w:hAnsi="Times New Roman"/>
          <w:sz w:val="20"/>
          <w:szCs w:val="20"/>
          <w:lang w:val="fr-FR"/>
        </w:rPr>
      </w:pPr>
      <w:r w:rsidRPr="00502763">
        <w:rPr>
          <w:rStyle w:val="fontstyle21"/>
          <w:rFonts w:ascii="Times New Roman" w:hAnsi="Times New Roman"/>
          <w:bCs/>
          <w:sz w:val="20"/>
          <w:szCs w:val="20"/>
          <w:lang w:val="fr-FR"/>
        </w:rPr>
        <w:t>de débit 250 m3/h à 76 mCE de HMT (puissance du moteur à titre indicatif de</w:t>
      </w:r>
      <w:r w:rsidR="00D15F71" w:rsidRPr="00502763">
        <w:rPr>
          <w:rStyle w:val="fontstyle21"/>
          <w:rFonts w:ascii="Times New Roman" w:hAnsi="Times New Roman"/>
          <w:sz w:val="20"/>
          <w:szCs w:val="20"/>
          <w:lang w:val="fr-FR"/>
        </w:rPr>
        <w:t xml:space="preserve"> </w:t>
      </w:r>
      <w:r w:rsidRPr="00502763">
        <w:rPr>
          <w:rStyle w:val="fontstyle21"/>
          <w:rFonts w:ascii="Times New Roman" w:hAnsi="Times New Roman"/>
          <w:bCs/>
          <w:sz w:val="20"/>
          <w:szCs w:val="20"/>
          <w:lang w:val="fr-FR"/>
        </w:rPr>
        <w:t>89 kW, pour le forage d’Antula Bono</w:t>
      </w:r>
      <w:r w:rsidR="00D15F71" w:rsidRPr="00502763">
        <w:rPr>
          <w:rStyle w:val="fontstyle21"/>
          <w:rFonts w:ascii="Times New Roman" w:hAnsi="Times New Roman"/>
          <w:bCs/>
          <w:sz w:val="20"/>
          <w:szCs w:val="20"/>
          <w:lang w:val="fr-FR"/>
        </w:rPr>
        <w:t> ;</w:t>
      </w:r>
    </w:p>
    <w:p w14:paraId="04FBD7DF" w14:textId="77777777" w:rsidR="00D15F71" w:rsidRPr="00206F59" w:rsidRDefault="00D15F71" w:rsidP="00D15F71">
      <w:pPr>
        <w:pStyle w:val="PargrafodaLista"/>
        <w:ind w:left="1134"/>
        <w:rPr>
          <w:rFonts w:ascii="Times New Roman" w:hAnsi="Times New Roman"/>
          <w:b/>
          <w:sz w:val="24"/>
          <w:szCs w:val="24"/>
          <w:lang w:val="fr-FR"/>
        </w:rPr>
      </w:pPr>
    </w:p>
    <w:p w14:paraId="4C95440D" w14:textId="77777777" w:rsidR="001D1EBD" w:rsidRPr="00206F59" w:rsidRDefault="00D15F71" w:rsidP="00953048">
      <w:pPr>
        <w:pStyle w:val="PargrafodaLista"/>
        <w:ind w:left="1134"/>
        <w:outlineLvl w:val="2"/>
        <w:rPr>
          <w:rFonts w:ascii="Times New Roman" w:hAnsi="Times New Roman"/>
          <w:b/>
          <w:sz w:val="24"/>
          <w:szCs w:val="24"/>
          <w:lang w:val="fr-FR"/>
        </w:rPr>
      </w:pPr>
      <w:bookmarkStart w:id="74" w:name="_Toc51084395"/>
      <w:r w:rsidRPr="00206F59">
        <w:rPr>
          <w:rFonts w:ascii="Times New Roman" w:hAnsi="Times New Roman"/>
          <w:b/>
          <w:sz w:val="24"/>
          <w:szCs w:val="24"/>
          <w:lang w:val="fr-FR"/>
        </w:rPr>
        <w:t>2.6.3.</w:t>
      </w:r>
      <w:r w:rsidR="00300730" w:rsidRPr="00206F59">
        <w:rPr>
          <w:rFonts w:ascii="Times New Roman" w:hAnsi="Times New Roman"/>
          <w:b/>
          <w:sz w:val="24"/>
          <w:szCs w:val="24"/>
          <w:lang w:val="fr-FR"/>
        </w:rPr>
        <w:t xml:space="preserve"> </w:t>
      </w:r>
      <w:r w:rsidR="001D1EBD" w:rsidRPr="00206F59">
        <w:rPr>
          <w:rFonts w:ascii="Times New Roman" w:hAnsi="Times New Roman"/>
          <w:b/>
          <w:sz w:val="24"/>
          <w:szCs w:val="24"/>
          <w:lang w:val="fr-FR"/>
        </w:rPr>
        <w:t>Consistance des travaux</w:t>
      </w:r>
      <w:bookmarkEnd w:id="74"/>
    </w:p>
    <w:p w14:paraId="15608FDA" w14:textId="77777777" w:rsidR="00D15F71" w:rsidRPr="00206F59" w:rsidRDefault="00167C8E" w:rsidP="00167C8E">
      <w:pPr>
        <w:rPr>
          <w:rFonts w:ascii="Times New Roman" w:hAnsi="Times New Roman" w:cs="Times New Roman"/>
          <w:b/>
          <w:color w:val="000000"/>
          <w:sz w:val="24"/>
          <w:szCs w:val="24"/>
        </w:rPr>
      </w:pPr>
      <w:r w:rsidRPr="00206F59">
        <w:rPr>
          <w:rStyle w:val="fontstyle01"/>
          <w:rFonts w:ascii="Times New Roman" w:hAnsi="Times New Roman" w:cs="Times New Roman"/>
          <w:b w:val="0"/>
          <w:sz w:val="24"/>
          <w:szCs w:val="24"/>
        </w:rPr>
        <w:t>Les travaux de génie civil concernent essentiellement :</w:t>
      </w:r>
    </w:p>
    <w:p w14:paraId="347B4B9A" w14:textId="77777777" w:rsidR="00D15F71" w:rsidRPr="002410FF" w:rsidRDefault="00167C8E" w:rsidP="002E13A8">
      <w:pPr>
        <w:pStyle w:val="PargrafodaLista"/>
        <w:numPr>
          <w:ilvl w:val="0"/>
          <w:numId w:val="222"/>
        </w:numPr>
        <w:spacing w:line="240" w:lineRule="auto"/>
        <w:rPr>
          <w:rFonts w:ascii="Times New Roman" w:hAnsi="Times New Roman"/>
          <w:b/>
          <w:color w:val="000000"/>
          <w:sz w:val="22"/>
          <w:szCs w:val="22"/>
          <w:lang w:val="fr-FR"/>
        </w:rPr>
      </w:pPr>
      <w:r w:rsidRPr="002410FF">
        <w:rPr>
          <w:rStyle w:val="fontstyle01"/>
          <w:rFonts w:ascii="Times New Roman" w:hAnsi="Times New Roman"/>
          <w:b w:val="0"/>
          <w:lang w:val="fr-FR"/>
        </w:rPr>
        <w:t>la construction d'une clôture de 2 m de hauteur, en agglomérés de 15 cm avec raidisseurs tous les 4 m et</w:t>
      </w:r>
      <w:r w:rsidR="00D15F71" w:rsidRPr="002410FF">
        <w:rPr>
          <w:rFonts w:ascii="Times New Roman" w:hAnsi="Times New Roman"/>
          <w:b/>
          <w:color w:val="000000"/>
          <w:sz w:val="22"/>
          <w:szCs w:val="22"/>
          <w:lang w:val="fr-FR"/>
        </w:rPr>
        <w:t xml:space="preserve"> </w:t>
      </w:r>
      <w:r w:rsidRPr="002410FF">
        <w:rPr>
          <w:rStyle w:val="fontstyle01"/>
          <w:rFonts w:ascii="Times New Roman" w:hAnsi="Times New Roman"/>
          <w:b w:val="0"/>
          <w:lang w:val="fr-FR"/>
        </w:rPr>
        <w:t>un chaînage haut et bas en béton armé y compris les pilastres du portail ;</w:t>
      </w:r>
    </w:p>
    <w:p w14:paraId="79102FA1" w14:textId="77777777" w:rsidR="00D15F71" w:rsidRPr="002410FF" w:rsidRDefault="00167C8E" w:rsidP="002E13A8">
      <w:pPr>
        <w:pStyle w:val="PargrafodaLista"/>
        <w:numPr>
          <w:ilvl w:val="0"/>
          <w:numId w:val="222"/>
        </w:numPr>
        <w:spacing w:line="240" w:lineRule="auto"/>
        <w:rPr>
          <w:rFonts w:ascii="Times New Roman" w:hAnsi="Times New Roman"/>
          <w:b/>
          <w:color w:val="000000"/>
          <w:sz w:val="22"/>
          <w:szCs w:val="22"/>
          <w:lang w:val="fr-FR"/>
        </w:rPr>
      </w:pPr>
      <w:r w:rsidRPr="002410FF">
        <w:rPr>
          <w:rStyle w:val="fontstyle01"/>
          <w:rFonts w:ascii="Times New Roman" w:hAnsi="Times New Roman"/>
          <w:b w:val="0"/>
          <w:lang w:val="fr-FR"/>
        </w:rPr>
        <w:t>la construction d'une niche de comptage pour abriter les armoires électriques des pompes ;</w:t>
      </w:r>
    </w:p>
    <w:p w14:paraId="7D0027C6" w14:textId="77777777" w:rsidR="00D15F71" w:rsidRPr="002410FF" w:rsidRDefault="00167C8E" w:rsidP="002E13A8">
      <w:pPr>
        <w:pStyle w:val="PargrafodaLista"/>
        <w:numPr>
          <w:ilvl w:val="0"/>
          <w:numId w:val="222"/>
        </w:numPr>
        <w:spacing w:line="240" w:lineRule="auto"/>
        <w:rPr>
          <w:rFonts w:ascii="Times New Roman" w:hAnsi="Times New Roman"/>
          <w:b/>
          <w:color w:val="000000"/>
          <w:sz w:val="22"/>
          <w:szCs w:val="22"/>
          <w:lang w:val="fr-FR"/>
        </w:rPr>
      </w:pPr>
      <w:r w:rsidRPr="002410FF">
        <w:rPr>
          <w:rStyle w:val="fontstyle01"/>
          <w:rFonts w:ascii="Times New Roman" w:hAnsi="Times New Roman"/>
          <w:b w:val="0"/>
          <w:lang w:val="fr-FR"/>
        </w:rPr>
        <w:t>la fourniture et pose de portail métallique de 4 m à double battant avec serrure dotée d'un canon à goupilles</w:t>
      </w:r>
      <w:r w:rsidR="00D15F71" w:rsidRPr="002410FF">
        <w:rPr>
          <w:rFonts w:ascii="Times New Roman" w:hAnsi="Times New Roman"/>
          <w:b/>
          <w:color w:val="000000"/>
          <w:sz w:val="22"/>
          <w:szCs w:val="22"/>
          <w:lang w:val="fr-FR"/>
        </w:rPr>
        <w:t xml:space="preserve"> </w:t>
      </w:r>
      <w:r w:rsidRPr="002410FF">
        <w:rPr>
          <w:rStyle w:val="fontstyle01"/>
          <w:rFonts w:ascii="Times New Roman" w:hAnsi="Times New Roman"/>
          <w:b w:val="0"/>
          <w:lang w:val="fr-FR"/>
        </w:rPr>
        <w:t>y compris le traitement anti corrosion du portail - Largeur = 6 m ;</w:t>
      </w:r>
    </w:p>
    <w:p w14:paraId="0A02D38A" w14:textId="77777777" w:rsidR="00D15F71" w:rsidRPr="002410FF" w:rsidRDefault="00167C8E" w:rsidP="002E13A8">
      <w:pPr>
        <w:pStyle w:val="PargrafodaLista"/>
        <w:numPr>
          <w:ilvl w:val="0"/>
          <w:numId w:val="222"/>
        </w:numPr>
        <w:spacing w:line="240" w:lineRule="auto"/>
        <w:rPr>
          <w:rFonts w:ascii="Times New Roman" w:hAnsi="Times New Roman"/>
          <w:b/>
          <w:color w:val="000000"/>
          <w:sz w:val="22"/>
          <w:szCs w:val="22"/>
          <w:lang w:val="fr-FR"/>
        </w:rPr>
      </w:pPr>
      <w:r w:rsidRPr="002410FF">
        <w:rPr>
          <w:rStyle w:val="fontstyle01"/>
          <w:rFonts w:ascii="Times New Roman" w:hAnsi="Times New Roman"/>
          <w:b w:val="0"/>
          <w:lang w:val="fr-FR"/>
        </w:rPr>
        <w:t>la fourniture et pose de portillon métallique y compris poteaux et accessoires de pose - Largeur = 1,75 m ;</w:t>
      </w:r>
    </w:p>
    <w:p w14:paraId="297A0B4F" w14:textId="77777777" w:rsidR="00D15F71" w:rsidRPr="002410FF" w:rsidRDefault="00167C8E" w:rsidP="002E13A8">
      <w:pPr>
        <w:pStyle w:val="PargrafodaLista"/>
        <w:numPr>
          <w:ilvl w:val="0"/>
          <w:numId w:val="222"/>
        </w:numPr>
        <w:spacing w:line="240" w:lineRule="auto"/>
        <w:rPr>
          <w:rFonts w:ascii="Times New Roman" w:hAnsi="Times New Roman"/>
          <w:b/>
          <w:color w:val="000000"/>
          <w:sz w:val="22"/>
          <w:szCs w:val="22"/>
          <w:lang w:val="fr-FR"/>
        </w:rPr>
      </w:pPr>
      <w:r w:rsidRPr="002410FF">
        <w:rPr>
          <w:rStyle w:val="fontstyle01"/>
          <w:rFonts w:ascii="Times New Roman" w:hAnsi="Times New Roman"/>
          <w:b w:val="0"/>
          <w:lang w:val="fr-FR"/>
        </w:rPr>
        <w:t>la fourniture et pose de portillon métallique y compris les accessoires de pose et serrure pour niche ;</w:t>
      </w:r>
    </w:p>
    <w:p w14:paraId="4A1095B0" w14:textId="77777777" w:rsidR="00D15F71" w:rsidRPr="002410FF" w:rsidRDefault="00167C8E" w:rsidP="002E13A8">
      <w:pPr>
        <w:pStyle w:val="PargrafodaLista"/>
        <w:numPr>
          <w:ilvl w:val="0"/>
          <w:numId w:val="222"/>
        </w:numPr>
        <w:spacing w:line="240" w:lineRule="auto"/>
        <w:rPr>
          <w:rFonts w:ascii="Times New Roman" w:hAnsi="Times New Roman"/>
          <w:b/>
          <w:color w:val="000000"/>
          <w:sz w:val="22"/>
          <w:szCs w:val="22"/>
          <w:lang w:val="fr-FR"/>
        </w:rPr>
      </w:pPr>
      <w:r w:rsidRPr="002410FF">
        <w:rPr>
          <w:rStyle w:val="fontstyle01"/>
          <w:rFonts w:ascii="Times New Roman" w:hAnsi="Times New Roman"/>
          <w:b w:val="0"/>
          <w:lang w:val="fr-FR"/>
        </w:rPr>
        <w:t>la fourniture et mise en œuvre de la peinture sur l'ensemble de la clôture y compris les portails ;</w:t>
      </w:r>
    </w:p>
    <w:p w14:paraId="794B5F6B" w14:textId="77777777" w:rsidR="00D15F71" w:rsidRPr="002410FF" w:rsidRDefault="00167C8E" w:rsidP="002E13A8">
      <w:pPr>
        <w:pStyle w:val="PargrafodaLista"/>
        <w:numPr>
          <w:ilvl w:val="0"/>
          <w:numId w:val="222"/>
        </w:numPr>
        <w:spacing w:line="240" w:lineRule="auto"/>
        <w:rPr>
          <w:rStyle w:val="fontstyle01"/>
          <w:rFonts w:ascii="Times New Roman" w:hAnsi="Times New Roman"/>
          <w:bCs w:val="0"/>
          <w:lang w:val="fr-FR"/>
        </w:rPr>
      </w:pPr>
      <w:r w:rsidRPr="002410FF">
        <w:rPr>
          <w:rStyle w:val="fontstyle01"/>
          <w:rFonts w:ascii="Times New Roman" w:hAnsi="Times New Roman"/>
          <w:b w:val="0"/>
          <w:lang w:val="fr-FR"/>
        </w:rPr>
        <w:t>l’ensemble de la peinture sur niche et portillon.</w:t>
      </w:r>
    </w:p>
    <w:p w14:paraId="5B988DF2" w14:textId="77777777" w:rsidR="00D15F71" w:rsidRPr="00206F59" w:rsidRDefault="00D15F71" w:rsidP="00D15F71">
      <w:pPr>
        <w:pStyle w:val="PargrafodaLista"/>
        <w:spacing w:after="0"/>
        <w:rPr>
          <w:rStyle w:val="fontstyle01"/>
          <w:rFonts w:ascii="Times New Roman" w:hAnsi="Times New Roman"/>
          <w:bCs w:val="0"/>
          <w:sz w:val="24"/>
          <w:szCs w:val="24"/>
          <w:lang w:val="fr-FR"/>
        </w:rPr>
      </w:pPr>
    </w:p>
    <w:p w14:paraId="068A6358" w14:textId="77777777" w:rsidR="00167C8E" w:rsidRPr="00206F59" w:rsidRDefault="00D15F71" w:rsidP="00D15F71">
      <w:pPr>
        <w:pStyle w:val="PargrafodaLista"/>
        <w:ind w:left="1134"/>
        <w:outlineLvl w:val="2"/>
        <w:rPr>
          <w:rFonts w:ascii="Times New Roman" w:hAnsi="Times New Roman"/>
          <w:b/>
          <w:sz w:val="24"/>
          <w:szCs w:val="24"/>
          <w:lang w:val="fr-FR"/>
        </w:rPr>
      </w:pPr>
      <w:bookmarkStart w:id="75" w:name="_Toc51084396"/>
      <w:r w:rsidRPr="00206F59">
        <w:rPr>
          <w:rFonts w:ascii="Times New Roman" w:hAnsi="Times New Roman"/>
          <w:b/>
          <w:sz w:val="24"/>
          <w:szCs w:val="24"/>
          <w:lang w:val="fr-FR"/>
        </w:rPr>
        <w:t xml:space="preserve">2.6.4. </w:t>
      </w:r>
      <w:r w:rsidR="00167C8E" w:rsidRPr="00206F59">
        <w:rPr>
          <w:rFonts w:ascii="Times New Roman" w:hAnsi="Times New Roman"/>
          <w:b/>
          <w:sz w:val="24"/>
          <w:szCs w:val="24"/>
          <w:lang w:val="fr-FR"/>
        </w:rPr>
        <w:t>Equipements électriques des forages</w:t>
      </w:r>
      <w:bookmarkEnd w:id="75"/>
    </w:p>
    <w:p w14:paraId="77B3A50A" w14:textId="0B314090" w:rsidR="000A0047" w:rsidRDefault="0065232E" w:rsidP="00D15F71">
      <w:pPr>
        <w:jc w:val="both"/>
        <w:rPr>
          <w:rStyle w:val="fontstyle21"/>
          <w:rFonts w:ascii="Times New Roman" w:hAnsi="Times New Roman" w:cs="Times New Roman"/>
          <w:sz w:val="24"/>
          <w:szCs w:val="24"/>
        </w:rPr>
      </w:pPr>
      <w:r w:rsidRPr="00206F59">
        <w:rPr>
          <w:rStyle w:val="fontstyle21"/>
          <w:rFonts w:ascii="Times New Roman" w:hAnsi="Times New Roman" w:cs="Times New Roman"/>
          <w:sz w:val="24"/>
          <w:szCs w:val="24"/>
        </w:rPr>
        <w:t>Afin de garantir une fiabilité plus grande dans l’alimentation en énergie électrique et réduire les</w:t>
      </w:r>
      <w:r w:rsidR="00D15F71" w:rsidRPr="00206F59">
        <w:rPr>
          <w:rFonts w:ascii="Times New Roman" w:hAnsi="Times New Roman" w:cs="Times New Roman"/>
          <w:color w:val="000000"/>
          <w:sz w:val="24"/>
          <w:szCs w:val="24"/>
        </w:rPr>
        <w:t xml:space="preserve"> </w:t>
      </w:r>
      <w:r w:rsidR="00D15F71" w:rsidRPr="00206F59">
        <w:rPr>
          <w:rStyle w:val="fontstyle21"/>
          <w:rFonts w:ascii="Times New Roman" w:hAnsi="Times New Roman" w:cs="Times New Roman"/>
          <w:sz w:val="24"/>
          <w:szCs w:val="24"/>
        </w:rPr>
        <w:t>perturbations</w:t>
      </w:r>
      <w:r w:rsidRPr="00206F59">
        <w:rPr>
          <w:rStyle w:val="fontstyle21"/>
          <w:rFonts w:ascii="Times New Roman" w:hAnsi="Times New Roman" w:cs="Times New Roman"/>
          <w:sz w:val="24"/>
          <w:szCs w:val="24"/>
        </w:rPr>
        <w:t xml:space="preserve"> dans le Réseau Electrique de Distribution en Basse Tension causées par les</w:t>
      </w:r>
      <w:r w:rsidR="00D15F71"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démarrages intempestifs de moteurs de grande puissance</w:t>
      </w:r>
      <w:r w:rsidR="00B17F7E" w:rsidRPr="00206F59">
        <w:rPr>
          <w:rStyle w:val="fontstyle21"/>
          <w:rFonts w:ascii="Times New Roman" w:hAnsi="Times New Roman" w:cs="Times New Roman"/>
          <w:sz w:val="24"/>
          <w:szCs w:val="24"/>
        </w:rPr>
        <w:t xml:space="preserve"> des GEPI</w:t>
      </w:r>
      <w:r w:rsidR="000A0047">
        <w:rPr>
          <w:rStyle w:val="fontstyle21"/>
          <w:rFonts w:ascii="Times New Roman" w:hAnsi="Times New Roman" w:cs="Times New Roman"/>
          <w:sz w:val="24"/>
          <w:szCs w:val="24"/>
        </w:rPr>
        <w:t>, i</w:t>
      </w:r>
      <w:r w:rsidR="00D15F71" w:rsidRPr="00206F59">
        <w:rPr>
          <w:rStyle w:val="fontstyle21"/>
          <w:rFonts w:ascii="Times New Roman" w:hAnsi="Times New Roman" w:cs="Times New Roman"/>
          <w:sz w:val="24"/>
          <w:szCs w:val="24"/>
        </w:rPr>
        <w:t>l</w:t>
      </w:r>
      <w:r w:rsidRPr="00206F59">
        <w:rPr>
          <w:rStyle w:val="fontstyle21"/>
          <w:rFonts w:ascii="Times New Roman" w:hAnsi="Times New Roman" w:cs="Times New Roman"/>
          <w:sz w:val="24"/>
          <w:szCs w:val="24"/>
        </w:rPr>
        <w:t xml:space="preserve"> est recommandé de</w:t>
      </w:r>
      <w:r w:rsidR="00D15F71"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garantir l’alimentation de chaque grou</w:t>
      </w:r>
      <w:r w:rsidR="00D15F71" w:rsidRPr="00206F59">
        <w:rPr>
          <w:rStyle w:val="fontstyle21"/>
          <w:rFonts w:ascii="Times New Roman" w:hAnsi="Times New Roman" w:cs="Times New Roman"/>
          <w:sz w:val="24"/>
          <w:szCs w:val="24"/>
        </w:rPr>
        <w:t xml:space="preserve">pe électropompe par un Poste de </w:t>
      </w:r>
      <w:r w:rsidRPr="00206F59">
        <w:rPr>
          <w:rStyle w:val="fontstyle21"/>
          <w:rFonts w:ascii="Times New Roman" w:hAnsi="Times New Roman" w:cs="Times New Roman"/>
          <w:sz w:val="24"/>
          <w:szCs w:val="24"/>
        </w:rPr>
        <w:t>Transformation MT/BT</w:t>
      </w:r>
      <w:r w:rsidR="00D15F71"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dédié</w:t>
      </w:r>
      <w:r w:rsidR="000A0047">
        <w:rPr>
          <w:rStyle w:val="fontstyle21"/>
          <w:rFonts w:ascii="Times New Roman" w:hAnsi="Times New Roman" w:cs="Times New Roman"/>
          <w:sz w:val="24"/>
          <w:szCs w:val="24"/>
        </w:rPr>
        <w:t xml:space="preserve"> (PTs)</w:t>
      </w:r>
      <w:r w:rsidRPr="00206F59">
        <w:rPr>
          <w:rStyle w:val="fontstyle21"/>
          <w:rFonts w:ascii="Times New Roman" w:hAnsi="Times New Roman" w:cs="Times New Roman"/>
          <w:sz w:val="24"/>
          <w:szCs w:val="24"/>
        </w:rPr>
        <w:t xml:space="preserve">. </w:t>
      </w:r>
    </w:p>
    <w:p w14:paraId="41CF576F" w14:textId="77777777" w:rsidR="004B61F5" w:rsidRPr="00206F59" w:rsidRDefault="0065232E" w:rsidP="00D15F71">
      <w:pPr>
        <w:jc w:val="both"/>
        <w:rPr>
          <w:rStyle w:val="fontstyle21"/>
          <w:rFonts w:ascii="Times New Roman" w:hAnsi="Times New Roman" w:cs="Times New Roman"/>
          <w:sz w:val="24"/>
          <w:szCs w:val="24"/>
        </w:rPr>
      </w:pPr>
      <w:r w:rsidRPr="00206F59">
        <w:rPr>
          <w:rStyle w:val="fontstyle21"/>
          <w:rFonts w:ascii="Times New Roman" w:hAnsi="Times New Roman" w:cs="Times New Roman"/>
          <w:sz w:val="24"/>
          <w:szCs w:val="24"/>
        </w:rPr>
        <w:t>Chacun de ces PT</w:t>
      </w:r>
      <w:r w:rsidR="00B17F7E" w:rsidRPr="00206F59">
        <w:rPr>
          <w:rStyle w:val="fontstyle21"/>
          <w:rFonts w:ascii="Times New Roman" w:hAnsi="Times New Roman" w:cs="Times New Roman"/>
          <w:sz w:val="24"/>
          <w:szCs w:val="24"/>
        </w:rPr>
        <w:t>s</w:t>
      </w:r>
      <w:r w:rsidRPr="00206F59">
        <w:rPr>
          <w:rStyle w:val="fontstyle21"/>
          <w:rFonts w:ascii="Times New Roman" w:hAnsi="Times New Roman" w:cs="Times New Roman"/>
          <w:sz w:val="24"/>
          <w:szCs w:val="24"/>
        </w:rPr>
        <w:t xml:space="preserve"> seront à leur tour dotés de Groupes Electrogènes automatiques</w:t>
      </w:r>
      <w:r w:rsidR="00D15F71"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(démarrage automatique), garantissant ainsi le fonctionnement du système de façon</w:t>
      </w:r>
      <w:r w:rsidR="00D15F71"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 xml:space="preserve">ininterrompue, à l’abri de coupures de </w:t>
      </w:r>
      <w:r w:rsidR="00D15F71" w:rsidRPr="00206F59">
        <w:rPr>
          <w:rStyle w:val="fontstyle21"/>
          <w:rFonts w:ascii="Times New Roman" w:hAnsi="Times New Roman" w:cs="Times New Roman"/>
          <w:sz w:val="24"/>
          <w:szCs w:val="24"/>
        </w:rPr>
        <w:t>courant</w:t>
      </w:r>
      <w:r w:rsidRPr="00206F59">
        <w:rPr>
          <w:rStyle w:val="fontstyle21"/>
          <w:rFonts w:ascii="Times New Roman" w:hAnsi="Times New Roman" w:cs="Times New Roman"/>
          <w:sz w:val="24"/>
          <w:szCs w:val="24"/>
        </w:rPr>
        <w:t xml:space="preserve"> dans le Réseau de Distribution d’Energie</w:t>
      </w:r>
      <w:r w:rsidR="00D15F71"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Électrique de la ville de Bissau.</w:t>
      </w:r>
    </w:p>
    <w:p w14:paraId="4A5A1F41" w14:textId="77777777" w:rsidR="004B61F5" w:rsidRPr="00206F59" w:rsidRDefault="0065232E" w:rsidP="00D15F71">
      <w:pPr>
        <w:jc w:val="both"/>
        <w:rPr>
          <w:rFonts w:ascii="Times New Roman" w:hAnsi="Times New Roman" w:cs="Times New Roman"/>
          <w:color w:val="000000"/>
          <w:sz w:val="24"/>
          <w:szCs w:val="24"/>
        </w:rPr>
      </w:pPr>
      <w:r w:rsidRPr="00206F59">
        <w:rPr>
          <w:rStyle w:val="fontstyle21"/>
          <w:rFonts w:ascii="Times New Roman" w:hAnsi="Times New Roman" w:cs="Times New Roman"/>
          <w:sz w:val="24"/>
          <w:szCs w:val="24"/>
        </w:rPr>
        <w:t>Ceci étant, les forages seront donc tous alimentés en énergie électrique à partir de nouvelles</w:t>
      </w:r>
      <w:r w:rsidR="004B61F5"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lignes aériennes MT (HTA) de 10 KV. Ces lignes seront raccordées aux postes MT/BT plus</w:t>
      </w:r>
      <w:r w:rsidR="00B17F7E" w:rsidRPr="00206F59">
        <w:rPr>
          <w:rFonts w:ascii="Times New Roman" w:hAnsi="Times New Roman" w:cs="Times New Roman"/>
          <w:color w:val="000000"/>
          <w:sz w:val="24"/>
          <w:szCs w:val="24"/>
        </w:rPr>
        <w:t xml:space="preserve"> </w:t>
      </w:r>
      <w:r w:rsidRPr="00206F59">
        <w:rPr>
          <w:rStyle w:val="fontstyle21"/>
          <w:rFonts w:ascii="Times New Roman" w:hAnsi="Times New Roman" w:cs="Times New Roman"/>
          <w:sz w:val="24"/>
          <w:szCs w:val="24"/>
        </w:rPr>
        <w:t>proches.</w:t>
      </w:r>
      <w:r w:rsidR="004B61F5" w:rsidRPr="00206F59">
        <w:rPr>
          <w:rFonts w:ascii="Times New Roman" w:hAnsi="Times New Roman" w:cs="Times New Roman"/>
          <w:color w:val="000000"/>
          <w:sz w:val="24"/>
          <w:szCs w:val="24"/>
        </w:rPr>
        <w:t xml:space="preserve"> </w:t>
      </w:r>
    </w:p>
    <w:p w14:paraId="7E6DE9F5" w14:textId="77777777" w:rsidR="004B61F5" w:rsidRPr="00206F59" w:rsidRDefault="0065232E" w:rsidP="00D15F71">
      <w:pPr>
        <w:jc w:val="both"/>
        <w:rPr>
          <w:rFonts w:ascii="Times New Roman" w:hAnsi="Times New Roman" w:cs="Times New Roman"/>
          <w:color w:val="000000"/>
          <w:sz w:val="24"/>
          <w:szCs w:val="24"/>
        </w:rPr>
      </w:pPr>
      <w:r w:rsidRPr="00206F59">
        <w:rPr>
          <w:rStyle w:val="fontstyle21"/>
          <w:rFonts w:ascii="Times New Roman" w:hAnsi="Times New Roman" w:cs="Times New Roman"/>
          <w:sz w:val="24"/>
          <w:szCs w:val="24"/>
        </w:rPr>
        <w:t>Les travaux ayant trait à ces lignes comprennent :</w:t>
      </w:r>
    </w:p>
    <w:p w14:paraId="59B56B0A" w14:textId="77777777" w:rsidR="004B61F5" w:rsidRPr="00502763" w:rsidRDefault="0065232E" w:rsidP="002E13A8">
      <w:pPr>
        <w:pStyle w:val="PargrafodaLista"/>
        <w:numPr>
          <w:ilvl w:val="0"/>
          <w:numId w:val="223"/>
        </w:numPr>
        <w:spacing w:line="240" w:lineRule="auto"/>
        <w:jc w:val="both"/>
        <w:rPr>
          <w:rFonts w:ascii="Times New Roman" w:hAnsi="Times New Roman"/>
          <w:color w:val="000000"/>
          <w:lang w:val="fr-FR"/>
        </w:rPr>
      </w:pPr>
      <w:r w:rsidRPr="00502763">
        <w:rPr>
          <w:rStyle w:val="fontstyle21"/>
          <w:rFonts w:ascii="Times New Roman" w:hAnsi="Times New Roman"/>
          <w:sz w:val="20"/>
          <w:szCs w:val="20"/>
          <w:lang w:val="fr-FR"/>
        </w:rPr>
        <w:t>L’installation d’une ligne aérienne de longueur variable MT 10 kV triphasé, en conducteur</w:t>
      </w:r>
      <w:r w:rsidR="004B61F5" w:rsidRPr="00502763">
        <w:rPr>
          <w:rFonts w:ascii="Times New Roman" w:hAnsi="Times New Roman"/>
          <w:color w:val="000000"/>
          <w:lang w:val="fr-FR"/>
        </w:rPr>
        <w:t xml:space="preserve"> </w:t>
      </w:r>
      <w:r w:rsidRPr="00502763">
        <w:rPr>
          <w:rStyle w:val="fontstyle21"/>
          <w:rFonts w:ascii="Times New Roman" w:hAnsi="Times New Roman"/>
          <w:sz w:val="20"/>
          <w:szCs w:val="20"/>
          <w:lang w:val="fr-FR"/>
        </w:rPr>
        <w:t xml:space="preserve">almélec de 54,6 mm², appuyé sur poteaux en béton y compris la chaine </w:t>
      </w:r>
      <w:r w:rsidR="00206F59" w:rsidRPr="00502763">
        <w:rPr>
          <w:rStyle w:val="fontstyle21"/>
          <w:rFonts w:ascii="Times New Roman" w:hAnsi="Times New Roman"/>
          <w:sz w:val="20"/>
          <w:szCs w:val="20"/>
          <w:lang w:val="fr-FR"/>
        </w:rPr>
        <w:t>d’isolateur ;</w:t>
      </w:r>
      <w:r w:rsidR="004B61F5" w:rsidRPr="00502763">
        <w:rPr>
          <w:rFonts w:ascii="Times New Roman" w:hAnsi="Times New Roman"/>
          <w:color w:val="000000"/>
          <w:lang w:val="fr-FR"/>
        </w:rPr>
        <w:t xml:space="preserve"> </w:t>
      </w:r>
    </w:p>
    <w:p w14:paraId="1FD85565" w14:textId="77777777" w:rsidR="004B61F5" w:rsidRPr="00502763" w:rsidRDefault="00206F59" w:rsidP="002E13A8">
      <w:pPr>
        <w:pStyle w:val="PargrafodaLista"/>
        <w:numPr>
          <w:ilvl w:val="0"/>
          <w:numId w:val="223"/>
        </w:numPr>
        <w:spacing w:line="240" w:lineRule="auto"/>
        <w:jc w:val="both"/>
        <w:rPr>
          <w:rFonts w:ascii="Times New Roman" w:hAnsi="Times New Roman"/>
          <w:color w:val="000000"/>
          <w:lang w:val="fr-FR"/>
        </w:rPr>
      </w:pPr>
      <w:r w:rsidRPr="00502763">
        <w:rPr>
          <w:rStyle w:val="fontstyle21"/>
          <w:rFonts w:ascii="Times New Roman" w:hAnsi="Times New Roman"/>
          <w:sz w:val="20"/>
          <w:szCs w:val="20"/>
          <w:lang w:val="fr-FR"/>
        </w:rPr>
        <w:t>Raccordement</w:t>
      </w:r>
      <w:r w:rsidR="0065232E" w:rsidRPr="00502763">
        <w:rPr>
          <w:rStyle w:val="fontstyle21"/>
          <w:rFonts w:ascii="Times New Roman" w:hAnsi="Times New Roman"/>
          <w:sz w:val="20"/>
          <w:szCs w:val="20"/>
          <w:lang w:val="fr-FR"/>
        </w:rPr>
        <w:t xml:space="preserve"> de cette ligne au poste de transformation électrique existant,</w:t>
      </w:r>
      <w:r w:rsidR="004B61F5" w:rsidRPr="00502763">
        <w:rPr>
          <w:rFonts w:ascii="Times New Roman" w:hAnsi="Times New Roman"/>
          <w:color w:val="000000"/>
          <w:lang w:val="fr-FR"/>
        </w:rPr>
        <w:t xml:space="preserve"> </w:t>
      </w:r>
    </w:p>
    <w:p w14:paraId="4950D9B5" w14:textId="77777777" w:rsidR="004B61F5" w:rsidRPr="00502763" w:rsidRDefault="0065232E" w:rsidP="002E13A8">
      <w:pPr>
        <w:pStyle w:val="PargrafodaLista"/>
        <w:numPr>
          <w:ilvl w:val="0"/>
          <w:numId w:val="223"/>
        </w:numPr>
        <w:spacing w:line="240" w:lineRule="auto"/>
        <w:jc w:val="both"/>
        <w:rPr>
          <w:rFonts w:ascii="Times New Roman" w:hAnsi="Times New Roman"/>
          <w:color w:val="000000"/>
          <w:lang w:val="fr-FR"/>
        </w:rPr>
      </w:pPr>
      <w:r w:rsidRPr="00502763">
        <w:rPr>
          <w:rStyle w:val="fontstyle21"/>
          <w:rFonts w:ascii="Times New Roman" w:hAnsi="Times New Roman"/>
          <w:sz w:val="20"/>
          <w:szCs w:val="20"/>
          <w:lang w:val="fr-FR"/>
        </w:rPr>
        <w:t>la fourniture et pose d’un organe de coupure (IACM) en début de ligne;</w:t>
      </w:r>
      <w:r w:rsidR="004B61F5" w:rsidRPr="00502763">
        <w:rPr>
          <w:rFonts w:ascii="Times New Roman" w:hAnsi="Times New Roman"/>
          <w:color w:val="000000"/>
          <w:lang w:val="fr-FR"/>
        </w:rPr>
        <w:t xml:space="preserve"> </w:t>
      </w:r>
    </w:p>
    <w:p w14:paraId="3DBCE2AD" w14:textId="77777777" w:rsidR="004B61F5" w:rsidRPr="00502763" w:rsidRDefault="0065232E" w:rsidP="002E13A8">
      <w:pPr>
        <w:pStyle w:val="PargrafodaLista"/>
        <w:numPr>
          <w:ilvl w:val="0"/>
          <w:numId w:val="223"/>
        </w:numPr>
        <w:spacing w:line="240" w:lineRule="auto"/>
        <w:jc w:val="both"/>
        <w:rPr>
          <w:rStyle w:val="fontstyle21"/>
          <w:rFonts w:ascii="Times New Roman" w:hAnsi="Times New Roman"/>
          <w:sz w:val="20"/>
          <w:szCs w:val="20"/>
          <w:lang w:val="fr-FR"/>
        </w:rPr>
      </w:pPr>
      <w:r w:rsidRPr="00502763">
        <w:rPr>
          <w:rStyle w:val="fontstyle21"/>
          <w:rFonts w:ascii="Times New Roman" w:hAnsi="Times New Roman"/>
          <w:sz w:val="20"/>
          <w:szCs w:val="20"/>
          <w:lang w:val="fr-FR"/>
        </w:rPr>
        <w:t>la fourniture et pose d’un organe de coupure (IACM) à l’extrémité de la ligne;</w:t>
      </w:r>
    </w:p>
    <w:p w14:paraId="1250CC3C" w14:textId="77777777" w:rsidR="004B61F5" w:rsidRPr="00206F59" w:rsidRDefault="004B61F5" w:rsidP="004B61F5">
      <w:pPr>
        <w:pStyle w:val="PargrafodaLista"/>
        <w:jc w:val="both"/>
        <w:rPr>
          <w:rFonts w:ascii="Times New Roman" w:hAnsi="Times New Roman"/>
          <w:color w:val="000000"/>
          <w:sz w:val="24"/>
          <w:szCs w:val="24"/>
          <w:lang w:val="fr-FR"/>
        </w:rPr>
      </w:pPr>
    </w:p>
    <w:p w14:paraId="40B7D4EA" w14:textId="77777777" w:rsidR="004B61F5" w:rsidRPr="00206F59" w:rsidRDefault="004B61F5" w:rsidP="004B61F5">
      <w:pPr>
        <w:pStyle w:val="PargrafodaLista"/>
        <w:ind w:left="1134"/>
        <w:outlineLvl w:val="2"/>
        <w:rPr>
          <w:rFonts w:ascii="Times New Roman" w:hAnsi="Times New Roman"/>
          <w:b/>
          <w:sz w:val="24"/>
          <w:szCs w:val="24"/>
          <w:lang w:val="fr-FR"/>
        </w:rPr>
      </w:pPr>
      <w:bookmarkStart w:id="76" w:name="_Toc51084397"/>
      <w:r w:rsidRPr="00206F59">
        <w:rPr>
          <w:rFonts w:ascii="Times New Roman" w:hAnsi="Times New Roman"/>
          <w:b/>
          <w:sz w:val="24"/>
          <w:szCs w:val="24"/>
          <w:lang w:val="fr-FR"/>
        </w:rPr>
        <w:t xml:space="preserve">2.6.4.1. </w:t>
      </w:r>
      <w:r w:rsidR="00B578CE" w:rsidRPr="00206F59">
        <w:rPr>
          <w:rFonts w:ascii="Times New Roman" w:hAnsi="Times New Roman"/>
          <w:b/>
          <w:sz w:val="24"/>
          <w:szCs w:val="24"/>
          <w:lang w:val="fr-FR"/>
        </w:rPr>
        <w:t xml:space="preserve">Postes </w:t>
      </w:r>
      <w:r w:rsidRPr="00206F59">
        <w:rPr>
          <w:rFonts w:ascii="Times New Roman" w:hAnsi="Times New Roman"/>
          <w:b/>
          <w:sz w:val="24"/>
          <w:szCs w:val="24"/>
          <w:lang w:val="fr-FR"/>
        </w:rPr>
        <w:t>de Transformation Aériens MT/BT</w:t>
      </w:r>
      <w:bookmarkEnd w:id="76"/>
    </w:p>
    <w:p w14:paraId="676FFAE9" w14:textId="77777777" w:rsidR="004B61F5" w:rsidRPr="00206F59" w:rsidRDefault="00B578CE" w:rsidP="004B61F5">
      <w:pPr>
        <w:jc w:val="both"/>
        <w:rPr>
          <w:rFonts w:ascii="Times New Roman" w:eastAsia="Times New Roman" w:hAnsi="Times New Roman" w:cs="Times New Roman"/>
          <w:color w:val="000000"/>
          <w:sz w:val="24"/>
          <w:szCs w:val="24"/>
          <w:lang w:eastAsia="fr-FR"/>
        </w:rPr>
      </w:pPr>
      <w:r w:rsidRPr="00206F59">
        <w:rPr>
          <w:rFonts w:ascii="Times New Roman" w:eastAsia="Times New Roman" w:hAnsi="Times New Roman" w:cs="Times New Roman"/>
          <w:color w:val="000000"/>
          <w:sz w:val="24"/>
          <w:szCs w:val="24"/>
          <w:lang w:eastAsia="fr-FR"/>
        </w:rPr>
        <w:t xml:space="preserve">Les nouveaux </w:t>
      </w:r>
      <w:r w:rsidR="004B61F5" w:rsidRPr="00206F59">
        <w:rPr>
          <w:rFonts w:ascii="Times New Roman" w:eastAsia="Times New Roman" w:hAnsi="Times New Roman" w:cs="Times New Roman"/>
          <w:color w:val="000000"/>
          <w:sz w:val="24"/>
          <w:szCs w:val="24"/>
          <w:lang w:eastAsia="fr-FR"/>
        </w:rPr>
        <w:t>Pts</w:t>
      </w:r>
      <w:r w:rsidRPr="00206F59">
        <w:rPr>
          <w:rFonts w:ascii="Times New Roman" w:eastAsia="Times New Roman" w:hAnsi="Times New Roman" w:cs="Times New Roman"/>
          <w:color w:val="000000"/>
          <w:sz w:val="24"/>
          <w:szCs w:val="24"/>
          <w:lang w:eastAsia="fr-FR"/>
        </w:rPr>
        <w:t xml:space="preserve"> à installer pour alimentation des GE</w:t>
      </w:r>
      <w:r w:rsidR="004B61F5" w:rsidRPr="00206F59">
        <w:rPr>
          <w:rFonts w:ascii="Times New Roman" w:eastAsia="Times New Roman" w:hAnsi="Times New Roman" w:cs="Times New Roman"/>
          <w:color w:val="000000"/>
          <w:sz w:val="24"/>
          <w:szCs w:val="24"/>
          <w:lang w:eastAsia="fr-FR"/>
        </w:rPr>
        <w:t xml:space="preserve">PI des nouveaux forages ont été </w:t>
      </w:r>
      <w:r w:rsidRPr="00206F59">
        <w:rPr>
          <w:rFonts w:ascii="Times New Roman" w:eastAsia="Times New Roman" w:hAnsi="Times New Roman" w:cs="Times New Roman"/>
          <w:color w:val="000000"/>
          <w:sz w:val="24"/>
          <w:szCs w:val="24"/>
          <w:lang w:eastAsia="fr-FR"/>
        </w:rPr>
        <w:t>dimensionnés en fonction des caractéristiques des groupes</w:t>
      </w:r>
      <w:r w:rsidR="004B61F5" w:rsidRPr="00206F59">
        <w:rPr>
          <w:rFonts w:ascii="Times New Roman" w:eastAsia="Times New Roman" w:hAnsi="Times New Roman" w:cs="Times New Roman"/>
          <w:color w:val="000000"/>
          <w:sz w:val="24"/>
          <w:szCs w:val="24"/>
          <w:lang w:eastAsia="fr-FR"/>
        </w:rPr>
        <w:t xml:space="preserve"> à installer pour chaque forage. </w:t>
      </w:r>
      <w:r w:rsidRPr="00206F59">
        <w:rPr>
          <w:rFonts w:ascii="Times New Roman" w:eastAsia="Times New Roman" w:hAnsi="Times New Roman" w:cs="Times New Roman"/>
          <w:color w:val="000000"/>
          <w:sz w:val="24"/>
          <w:szCs w:val="24"/>
          <w:lang w:eastAsia="fr-FR"/>
        </w:rPr>
        <w:t>Les résultats obtenus sont d</w:t>
      </w:r>
      <w:r w:rsidR="004B61F5" w:rsidRPr="00206F59">
        <w:rPr>
          <w:rFonts w:ascii="Times New Roman" w:eastAsia="Times New Roman" w:hAnsi="Times New Roman" w:cs="Times New Roman"/>
          <w:color w:val="000000"/>
          <w:sz w:val="24"/>
          <w:szCs w:val="24"/>
          <w:lang w:eastAsia="fr-FR"/>
        </w:rPr>
        <w:t>onnés dans le tableau suivant :</w:t>
      </w:r>
    </w:p>
    <w:p w14:paraId="4DF997AF" w14:textId="77777777" w:rsidR="00B578CE" w:rsidRPr="00206F59" w:rsidRDefault="00A96551" w:rsidP="00A96551">
      <w:pPr>
        <w:jc w:val="center"/>
        <w:rPr>
          <w:rFonts w:ascii="Times New Roman" w:eastAsia="Times New Roman" w:hAnsi="Times New Roman"/>
          <w:sz w:val="24"/>
          <w:szCs w:val="24"/>
          <w:lang w:eastAsia="fr-FR"/>
        </w:rPr>
      </w:pPr>
      <w:bookmarkStart w:id="77" w:name="_Toc51084836"/>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950819">
        <w:rPr>
          <w:rFonts w:ascii="Times New Roman" w:hAnsi="Times New Roman" w:cs="Times New Roman"/>
          <w:b/>
          <w:noProof/>
          <w:sz w:val="20"/>
          <w:szCs w:val="20"/>
        </w:rPr>
        <w:t>3</w:t>
      </w:r>
      <w:r w:rsidRPr="00206F59">
        <w:rPr>
          <w:rFonts w:ascii="Times New Roman" w:hAnsi="Times New Roman" w:cs="Times New Roman"/>
          <w:b/>
          <w:sz w:val="20"/>
          <w:szCs w:val="20"/>
        </w:rPr>
        <w:fldChar w:fldCharType="end"/>
      </w:r>
      <w:r w:rsidR="00B578CE" w:rsidRPr="00206F59">
        <w:rPr>
          <w:rFonts w:ascii="Arial-BoldMT" w:eastAsia="Times New Roman" w:hAnsi="Arial-BoldMT"/>
          <w:b/>
          <w:bCs/>
          <w:color w:val="000000"/>
          <w:lang w:eastAsia="fr-FR"/>
        </w:rPr>
        <w:t xml:space="preserve">: Puissance des </w:t>
      </w:r>
      <w:r w:rsidR="004B61F5" w:rsidRPr="00206F59">
        <w:rPr>
          <w:rFonts w:ascii="Arial-BoldMT" w:eastAsia="Times New Roman" w:hAnsi="Arial-BoldMT"/>
          <w:b/>
          <w:bCs/>
          <w:color w:val="000000"/>
          <w:lang w:eastAsia="fr-FR"/>
        </w:rPr>
        <w:t>Pts</w:t>
      </w:r>
      <w:r w:rsidR="00B578CE" w:rsidRPr="00206F59">
        <w:rPr>
          <w:rFonts w:ascii="Arial-BoldMT" w:eastAsia="Times New Roman" w:hAnsi="Arial-BoldMT"/>
          <w:b/>
          <w:bCs/>
          <w:color w:val="000000"/>
          <w:lang w:eastAsia="fr-FR"/>
        </w:rPr>
        <w:t xml:space="preserve"> des forages</w:t>
      </w:r>
      <w:bookmarkEnd w:id="77"/>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255"/>
        <w:gridCol w:w="3105"/>
      </w:tblGrid>
      <w:tr w:rsidR="00B578CE" w:rsidRPr="00206F59" w14:paraId="66970F57" w14:textId="77777777" w:rsidTr="004B61F5">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7B3CE2A5" w14:textId="77777777" w:rsidR="00B578CE" w:rsidRPr="00206F59" w:rsidRDefault="00B578CE" w:rsidP="00B17F7E">
            <w:pPr>
              <w:spacing w:after="0" w:line="240" w:lineRule="auto"/>
              <w:jc w:val="center"/>
              <w:rPr>
                <w:rFonts w:ascii="Times New Roman" w:eastAsia="Times New Roman" w:hAnsi="Times New Roman" w:cs="Times New Roman"/>
                <w:sz w:val="24"/>
                <w:szCs w:val="24"/>
                <w:lang w:eastAsia="fr-FR"/>
              </w:rPr>
            </w:pPr>
            <w:r w:rsidRPr="00206F59">
              <w:rPr>
                <w:rFonts w:ascii="ArialMT" w:eastAsia="Times New Roman" w:hAnsi="ArialMT" w:cs="Times New Roman"/>
                <w:color w:val="000000"/>
                <w:sz w:val="20"/>
                <w:szCs w:val="20"/>
                <w:lang w:eastAsia="fr-FR"/>
              </w:rPr>
              <w:t>Désignation (Forage desservi)</w:t>
            </w:r>
          </w:p>
        </w:tc>
        <w:tc>
          <w:tcPr>
            <w:tcW w:w="3105" w:type="dxa"/>
            <w:tcBorders>
              <w:top w:val="single" w:sz="4" w:space="0" w:color="auto"/>
              <w:left w:val="single" w:sz="4" w:space="0" w:color="auto"/>
              <w:bottom w:val="single" w:sz="4" w:space="0" w:color="auto"/>
              <w:right w:val="single" w:sz="4" w:space="0" w:color="auto"/>
            </w:tcBorders>
            <w:vAlign w:val="center"/>
            <w:hideMark/>
          </w:tcPr>
          <w:p w14:paraId="69CFDE7B" w14:textId="77777777" w:rsidR="00B578CE" w:rsidRPr="00206F59" w:rsidRDefault="00B578CE" w:rsidP="00B17F7E">
            <w:pPr>
              <w:spacing w:after="0" w:line="240" w:lineRule="auto"/>
              <w:jc w:val="center"/>
              <w:rPr>
                <w:rFonts w:ascii="Times New Roman" w:eastAsia="Times New Roman" w:hAnsi="Times New Roman" w:cs="Times New Roman"/>
                <w:sz w:val="24"/>
                <w:szCs w:val="24"/>
                <w:lang w:eastAsia="fr-FR"/>
              </w:rPr>
            </w:pPr>
            <w:r w:rsidRPr="00206F59">
              <w:rPr>
                <w:rFonts w:ascii="ArialMT" w:eastAsia="Times New Roman" w:hAnsi="ArialMT" w:cs="Times New Roman"/>
                <w:color w:val="000000"/>
                <w:sz w:val="20"/>
                <w:szCs w:val="20"/>
                <w:lang w:eastAsia="fr-FR"/>
              </w:rPr>
              <w:t>Puissance nécessaire kVA</w:t>
            </w:r>
          </w:p>
        </w:tc>
      </w:tr>
      <w:tr w:rsidR="00B578CE" w:rsidRPr="00206F59" w14:paraId="467BCD07" w14:textId="77777777" w:rsidTr="004B61F5">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4C3463B5" w14:textId="77777777" w:rsidR="00B578CE" w:rsidRPr="00206F59" w:rsidRDefault="00B578CE" w:rsidP="00B17F7E">
            <w:pPr>
              <w:spacing w:after="0" w:line="240" w:lineRule="auto"/>
              <w:jc w:val="center"/>
              <w:rPr>
                <w:rFonts w:ascii="Times New Roman" w:eastAsia="Times New Roman" w:hAnsi="Times New Roman" w:cs="Times New Roman"/>
                <w:sz w:val="24"/>
                <w:szCs w:val="24"/>
                <w:lang w:eastAsia="fr-FR"/>
              </w:rPr>
            </w:pPr>
            <w:r w:rsidRPr="00206F59">
              <w:rPr>
                <w:rFonts w:ascii="ArialMT" w:eastAsia="Times New Roman" w:hAnsi="ArialMT" w:cs="Times New Roman"/>
                <w:color w:val="000000"/>
                <w:sz w:val="20"/>
                <w:szCs w:val="20"/>
                <w:lang w:eastAsia="fr-FR"/>
              </w:rPr>
              <w:t>Bôr</w:t>
            </w:r>
          </w:p>
        </w:tc>
        <w:tc>
          <w:tcPr>
            <w:tcW w:w="3105" w:type="dxa"/>
            <w:tcBorders>
              <w:top w:val="single" w:sz="4" w:space="0" w:color="auto"/>
              <w:left w:val="single" w:sz="4" w:space="0" w:color="auto"/>
              <w:bottom w:val="single" w:sz="4" w:space="0" w:color="auto"/>
              <w:right w:val="single" w:sz="4" w:space="0" w:color="auto"/>
            </w:tcBorders>
            <w:vAlign w:val="center"/>
            <w:hideMark/>
          </w:tcPr>
          <w:p w14:paraId="10E1EE33" w14:textId="77777777" w:rsidR="00B578CE" w:rsidRPr="00206F59" w:rsidRDefault="00B578CE" w:rsidP="00B17F7E">
            <w:pPr>
              <w:spacing w:after="0" w:line="240" w:lineRule="auto"/>
              <w:jc w:val="center"/>
              <w:rPr>
                <w:rFonts w:ascii="Times New Roman" w:eastAsia="Times New Roman" w:hAnsi="Times New Roman" w:cs="Times New Roman"/>
                <w:sz w:val="24"/>
                <w:szCs w:val="24"/>
                <w:lang w:eastAsia="fr-FR"/>
              </w:rPr>
            </w:pPr>
            <w:r w:rsidRPr="00206F59">
              <w:rPr>
                <w:rFonts w:ascii="ArialMT" w:eastAsia="Times New Roman" w:hAnsi="ArialMT" w:cs="Times New Roman"/>
                <w:color w:val="000000"/>
                <w:sz w:val="20"/>
                <w:szCs w:val="20"/>
                <w:lang w:eastAsia="fr-FR"/>
              </w:rPr>
              <w:t>160</w:t>
            </w:r>
          </w:p>
        </w:tc>
      </w:tr>
      <w:tr w:rsidR="00B578CE" w:rsidRPr="00206F59" w14:paraId="1B7BF6FC" w14:textId="77777777" w:rsidTr="004B61F5">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16756FB8" w14:textId="77777777" w:rsidR="00B578CE" w:rsidRPr="00206F59" w:rsidRDefault="00B578CE" w:rsidP="00B17F7E">
            <w:pPr>
              <w:spacing w:after="0" w:line="240" w:lineRule="auto"/>
              <w:jc w:val="center"/>
              <w:rPr>
                <w:rFonts w:ascii="Times New Roman" w:eastAsia="Times New Roman" w:hAnsi="Times New Roman" w:cs="Times New Roman"/>
                <w:sz w:val="24"/>
                <w:szCs w:val="24"/>
                <w:lang w:eastAsia="fr-FR"/>
              </w:rPr>
            </w:pPr>
            <w:r w:rsidRPr="00206F59">
              <w:rPr>
                <w:rFonts w:ascii="ArialMT" w:eastAsia="Times New Roman" w:hAnsi="ArialMT" w:cs="Times New Roman"/>
                <w:color w:val="000000"/>
                <w:sz w:val="20"/>
                <w:szCs w:val="20"/>
                <w:lang w:eastAsia="fr-FR"/>
              </w:rPr>
              <w:t>Antula Pime</w:t>
            </w:r>
          </w:p>
        </w:tc>
        <w:tc>
          <w:tcPr>
            <w:tcW w:w="3105" w:type="dxa"/>
            <w:tcBorders>
              <w:top w:val="single" w:sz="4" w:space="0" w:color="auto"/>
              <w:left w:val="single" w:sz="4" w:space="0" w:color="auto"/>
              <w:bottom w:val="single" w:sz="4" w:space="0" w:color="auto"/>
              <w:right w:val="single" w:sz="4" w:space="0" w:color="auto"/>
            </w:tcBorders>
            <w:vAlign w:val="center"/>
            <w:hideMark/>
          </w:tcPr>
          <w:p w14:paraId="324BA815" w14:textId="77777777" w:rsidR="00B578CE" w:rsidRPr="00206F59" w:rsidRDefault="00B578CE" w:rsidP="00B17F7E">
            <w:pPr>
              <w:spacing w:after="0" w:line="240" w:lineRule="auto"/>
              <w:jc w:val="center"/>
              <w:rPr>
                <w:rFonts w:ascii="Times New Roman" w:eastAsia="Times New Roman" w:hAnsi="Times New Roman" w:cs="Times New Roman"/>
                <w:sz w:val="24"/>
                <w:szCs w:val="24"/>
                <w:lang w:eastAsia="fr-FR"/>
              </w:rPr>
            </w:pPr>
            <w:r w:rsidRPr="00206F59">
              <w:rPr>
                <w:rFonts w:ascii="ArialMT" w:eastAsia="Times New Roman" w:hAnsi="ArialMT" w:cs="Times New Roman"/>
                <w:color w:val="000000"/>
                <w:sz w:val="20"/>
                <w:szCs w:val="20"/>
                <w:lang w:eastAsia="fr-FR"/>
              </w:rPr>
              <w:t>160</w:t>
            </w:r>
          </w:p>
        </w:tc>
      </w:tr>
      <w:tr w:rsidR="00B578CE" w:rsidRPr="00206F59" w14:paraId="37C23469" w14:textId="77777777" w:rsidTr="004B61F5">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7DBEF4B7" w14:textId="77777777" w:rsidR="00B578CE" w:rsidRPr="00206F59" w:rsidRDefault="00B578CE" w:rsidP="00B17F7E">
            <w:pPr>
              <w:spacing w:after="0" w:line="240" w:lineRule="auto"/>
              <w:jc w:val="center"/>
              <w:rPr>
                <w:rFonts w:ascii="Times New Roman" w:eastAsia="Times New Roman" w:hAnsi="Times New Roman" w:cs="Times New Roman"/>
                <w:sz w:val="24"/>
                <w:szCs w:val="24"/>
                <w:lang w:eastAsia="fr-FR"/>
              </w:rPr>
            </w:pPr>
            <w:r w:rsidRPr="00206F59">
              <w:rPr>
                <w:rFonts w:ascii="ArialMT" w:eastAsia="Times New Roman" w:hAnsi="ArialMT" w:cs="Times New Roman"/>
                <w:color w:val="000000"/>
                <w:sz w:val="20"/>
                <w:szCs w:val="20"/>
                <w:lang w:eastAsia="fr-FR"/>
              </w:rPr>
              <w:t>Aéroport</w:t>
            </w:r>
          </w:p>
        </w:tc>
        <w:tc>
          <w:tcPr>
            <w:tcW w:w="3105" w:type="dxa"/>
            <w:tcBorders>
              <w:top w:val="single" w:sz="4" w:space="0" w:color="auto"/>
              <w:left w:val="single" w:sz="4" w:space="0" w:color="auto"/>
              <w:bottom w:val="single" w:sz="4" w:space="0" w:color="auto"/>
              <w:right w:val="single" w:sz="4" w:space="0" w:color="auto"/>
            </w:tcBorders>
            <w:vAlign w:val="center"/>
            <w:hideMark/>
          </w:tcPr>
          <w:p w14:paraId="21BF0226" w14:textId="77777777" w:rsidR="00B578CE" w:rsidRPr="00206F59" w:rsidRDefault="00B578CE" w:rsidP="00B17F7E">
            <w:pPr>
              <w:spacing w:after="0" w:line="240" w:lineRule="auto"/>
              <w:jc w:val="center"/>
              <w:rPr>
                <w:rFonts w:ascii="Times New Roman" w:eastAsia="Times New Roman" w:hAnsi="Times New Roman" w:cs="Times New Roman"/>
                <w:sz w:val="24"/>
                <w:szCs w:val="24"/>
                <w:lang w:eastAsia="fr-FR"/>
              </w:rPr>
            </w:pPr>
            <w:r w:rsidRPr="00206F59">
              <w:rPr>
                <w:rFonts w:ascii="ArialMT" w:eastAsia="Times New Roman" w:hAnsi="ArialMT" w:cs="Times New Roman"/>
                <w:color w:val="000000"/>
                <w:sz w:val="20"/>
                <w:szCs w:val="20"/>
                <w:lang w:eastAsia="fr-FR"/>
              </w:rPr>
              <w:t>100</w:t>
            </w:r>
          </w:p>
        </w:tc>
      </w:tr>
      <w:tr w:rsidR="00B578CE" w:rsidRPr="00206F59" w14:paraId="5FD0712F" w14:textId="77777777" w:rsidTr="004B61F5">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30617A5C" w14:textId="77777777" w:rsidR="00B578CE" w:rsidRPr="00206F59" w:rsidRDefault="00B578CE" w:rsidP="00B17F7E">
            <w:pPr>
              <w:spacing w:after="0" w:line="240" w:lineRule="auto"/>
              <w:jc w:val="center"/>
              <w:rPr>
                <w:rFonts w:ascii="Times New Roman" w:eastAsia="Times New Roman" w:hAnsi="Times New Roman" w:cs="Times New Roman"/>
                <w:sz w:val="24"/>
                <w:szCs w:val="24"/>
                <w:lang w:eastAsia="fr-FR"/>
              </w:rPr>
            </w:pPr>
            <w:r w:rsidRPr="00206F59">
              <w:rPr>
                <w:rFonts w:ascii="ArialMT" w:eastAsia="Times New Roman" w:hAnsi="ArialMT" w:cs="Times New Roman"/>
                <w:color w:val="000000"/>
                <w:sz w:val="20"/>
                <w:szCs w:val="20"/>
                <w:lang w:eastAsia="fr-FR"/>
              </w:rPr>
              <w:t>Safim</w:t>
            </w:r>
          </w:p>
        </w:tc>
        <w:tc>
          <w:tcPr>
            <w:tcW w:w="3105" w:type="dxa"/>
            <w:tcBorders>
              <w:top w:val="single" w:sz="4" w:space="0" w:color="auto"/>
              <w:left w:val="single" w:sz="4" w:space="0" w:color="auto"/>
              <w:bottom w:val="single" w:sz="4" w:space="0" w:color="auto"/>
              <w:right w:val="single" w:sz="4" w:space="0" w:color="auto"/>
            </w:tcBorders>
            <w:vAlign w:val="center"/>
            <w:hideMark/>
          </w:tcPr>
          <w:p w14:paraId="269FE993" w14:textId="77777777" w:rsidR="00B578CE" w:rsidRPr="00206F59" w:rsidRDefault="00B578CE" w:rsidP="00B17F7E">
            <w:pPr>
              <w:spacing w:after="0" w:line="240" w:lineRule="auto"/>
              <w:jc w:val="center"/>
              <w:rPr>
                <w:rFonts w:ascii="Times New Roman" w:eastAsia="Times New Roman" w:hAnsi="Times New Roman" w:cs="Times New Roman"/>
                <w:sz w:val="24"/>
                <w:szCs w:val="24"/>
                <w:lang w:eastAsia="fr-FR"/>
              </w:rPr>
            </w:pPr>
            <w:r w:rsidRPr="00206F59">
              <w:rPr>
                <w:rFonts w:ascii="ArialMT" w:eastAsia="Times New Roman" w:hAnsi="ArialMT" w:cs="Times New Roman"/>
                <w:color w:val="000000"/>
                <w:sz w:val="20"/>
                <w:szCs w:val="20"/>
                <w:lang w:eastAsia="fr-FR"/>
              </w:rPr>
              <w:t>100</w:t>
            </w:r>
          </w:p>
        </w:tc>
      </w:tr>
      <w:tr w:rsidR="00B578CE" w:rsidRPr="00206F59" w14:paraId="0C7641D6" w14:textId="77777777" w:rsidTr="004B61F5">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5A930E89" w14:textId="77777777" w:rsidR="00B578CE" w:rsidRPr="00206F59" w:rsidRDefault="00B578CE" w:rsidP="00B17F7E">
            <w:pPr>
              <w:spacing w:after="0" w:line="240" w:lineRule="auto"/>
              <w:jc w:val="center"/>
              <w:rPr>
                <w:rFonts w:ascii="Times New Roman" w:eastAsia="Times New Roman" w:hAnsi="Times New Roman" w:cs="Times New Roman"/>
                <w:sz w:val="24"/>
                <w:szCs w:val="24"/>
                <w:lang w:eastAsia="fr-FR"/>
              </w:rPr>
            </w:pPr>
            <w:r w:rsidRPr="00206F59">
              <w:rPr>
                <w:rFonts w:ascii="ArialMT" w:eastAsia="Times New Roman" w:hAnsi="ArialMT" w:cs="Times New Roman"/>
                <w:color w:val="000000"/>
                <w:sz w:val="20"/>
                <w:szCs w:val="20"/>
                <w:lang w:eastAsia="fr-FR"/>
              </w:rPr>
              <w:t>Prabis</w:t>
            </w:r>
          </w:p>
        </w:tc>
        <w:tc>
          <w:tcPr>
            <w:tcW w:w="3105" w:type="dxa"/>
            <w:tcBorders>
              <w:top w:val="single" w:sz="4" w:space="0" w:color="auto"/>
              <w:left w:val="single" w:sz="4" w:space="0" w:color="auto"/>
              <w:bottom w:val="single" w:sz="4" w:space="0" w:color="auto"/>
              <w:right w:val="single" w:sz="4" w:space="0" w:color="auto"/>
            </w:tcBorders>
            <w:vAlign w:val="center"/>
            <w:hideMark/>
          </w:tcPr>
          <w:p w14:paraId="56A17E47" w14:textId="77777777" w:rsidR="00B578CE" w:rsidRPr="00206F59" w:rsidRDefault="00B578CE" w:rsidP="00B17F7E">
            <w:pPr>
              <w:spacing w:after="0" w:line="240" w:lineRule="auto"/>
              <w:jc w:val="center"/>
              <w:rPr>
                <w:rFonts w:ascii="Times New Roman" w:eastAsia="Times New Roman" w:hAnsi="Times New Roman" w:cs="Times New Roman"/>
                <w:sz w:val="24"/>
                <w:szCs w:val="24"/>
                <w:lang w:eastAsia="fr-FR"/>
              </w:rPr>
            </w:pPr>
            <w:r w:rsidRPr="00206F59">
              <w:rPr>
                <w:rFonts w:ascii="ArialMT" w:eastAsia="Times New Roman" w:hAnsi="ArialMT" w:cs="Times New Roman"/>
                <w:color w:val="000000"/>
                <w:sz w:val="20"/>
                <w:szCs w:val="20"/>
                <w:lang w:eastAsia="fr-FR"/>
              </w:rPr>
              <w:t>100</w:t>
            </w:r>
          </w:p>
        </w:tc>
      </w:tr>
      <w:tr w:rsidR="00B578CE" w:rsidRPr="00206F59" w14:paraId="00B198E7" w14:textId="77777777" w:rsidTr="004B61F5">
        <w:trPr>
          <w:jc w:val="center"/>
        </w:trPr>
        <w:tc>
          <w:tcPr>
            <w:tcW w:w="3255" w:type="dxa"/>
            <w:tcBorders>
              <w:top w:val="single" w:sz="4" w:space="0" w:color="auto"/>
              <w:left w:val="single" w:sz="4" w:space="0" w:color="auto"/>
              <w:bottom w:val="single" w:sz="4" w:space="0" w:color="auto"/>
              <w:right w:val="single" w:sz="4" w:space="0" w:color="auto"/>
            </w:tcBorders>
            <w:vAlign w:val="center"/>
            <w:hideMark/>
          </w:tcPr>
          <w:p w14:paraId="2FC872A1" w14:textId="77777777" w:rsidR="00B578CE" w:rsidRPr="00206F59" w:rsidRDefault="00B578CE" w:rsidP="00B17F7E">
            <w:pPr>
              <w:spacing w:after="0" w:line="240" w:lineRule="auto"/>
              <w:jc w:val="center"/>
              <w:rPr>
                <w:rFonts w:ascii="Times New Roman" w:eastAsia="Times New Roman" w:hAnsi="Times New Roman" w:cs="Times New Roman"/>
                <w:sz w:val="24"/>
                <w:szCs w:val="24"/>
                <w:lang w:eastAsia="fr-FR"/>
              </w:rPr>
            </w:pPr>
            <w:r w:rsidRPr="00206F59">
              <w:rPr>
                <w:rFonts w:ascii="ArialMT" w:eastAsia="Times New Roman" w:hAnsi="ArialMT" w:cs="Times New Roman"/>
                <w:color w:val="000000"/>
                <w:sz w:val="20"/>
                <w:szCs w:val="20"/>
                <w:lang w:eastAsia="fr-FR"/>
              </w:rPr>
              <w:t>Antula Bono</w:t>
            </w:r>
          </w:p>
        </w:tc>
        <w:tc>
          <w:tcPr>
            <w:tcW w:w="3105" w:type="dxa"/>
            <w:tcBorders>
              <w:top w:val="single" w:sz="4" w:space="0" w:color="auto"/>
              <w:left w:val="single" w:sz="4" w:space="0" w:color="auto"/>
              <w:bottom w:val="single" w:sz="4" w:space="0" w:color="auto"/>
              <w:right w:val="single" w:sz="4" w:space="0" w:color="auto"/>
            </w:tcBorders>
            <w:vAlign w:val="center"/>
            <w:hideMark/>
          </w:tcPr>
          <w:p w14:paraId="37E253B2" w14:textId="77777777" w:rsidR="00B578CE" w:rsidRPr="00206F59" w:rsidRDefault="00B578CE" w:rsidP="00B17F7E">
            <w:pPr>
              <w:spacing w:after="0" w:line="240" w:lineRule="auto"/>
              <w:jc w:val="center"/>
              <w:rPr>
                <w:rFonts w:ascii="Times New Roman" w:eastAsia="Times New Roman" w:hAnsi="Times New Roman" w:cs="Times New Roman"/>
                <w:sz w:val="24"/>
                <w:szCs w:val="24"/>
                <w:lang w:eastAsia="fr-FR"/>
              </w:rPr>
            </w:pPr>
            <w:r w:rsidRPr="00206F59">
              <w:rPr>
                <w:rFonts w:ascii="ArialMT" w:eastAsia="Times New Roman" w:hAnsi="ArialMT" w:cs="Times New Roman"/>
                <w:color w:val="000000"/>
                <w:sz w:val="20"/>
                <w:szCs w:val="20"/>
                <w:lang w:eastAsia="fr-FR"/>
              </w:rPr>
              <w:t>160</w:t>
            </w:r>
          </w:p>
        </w:tc>
      </w:tr>
    </w:tbl>
    <w:p w14:paraId="1109443B" w14:textId="7B86925A" w:rsidR="00B578CE" w:rsidRPr="00206F59" w:rsidRDefault="00B578CE" w:rsidP="00B578CE">
      <w:r w:rsidRPr="00206F59">
        <w:rPr>
          <w:rStyle w:val="fontstyle01"/>
        </w:rPr>
        <w:lastRenderedPageBreak/>
        <w:t xml:space="preserve">Les figures </w:t>
      </w:r>
      <w:r w:rsidR="0058138D">
        <w:rPr>
          <w:rStyle w:val="fontstyle01"/>
        </w:rPr>
        <w:t xml:space="preserve">ci-dessous </w:t>
      </w:r>
      <w:r w:rsidRPr="00206F59">
        <w:rPr>
          <w:rStyle w:val="fontstyle01"/>
        </w:rPr>
        <w:t>suivantes donnent les tracés prévus pour les lignes HTA qui alimenteront</w:t>
      </w:r>
      <w:r w:rsidR="0010569C">
        <w:rPr>
          <w:rStyle w:val="fontstyle01"/>
        </w:rPr>
        <w:t xml:space="preserve"> </w:t>
      </w:r>
      <w:r w:rsidRPr="00206F59">
        <w:rPr>
          <w:rStyle w:val="fontstyle01"/>
        </w:rPr>
        <w:t>chacun des forages.</w:t>
      </w:r>
    </w:p>
    <w:tbl>
      <w:tblPr>
        <w:tblStyle w:val="Tabelacomgrelha"/>
        <w:tblW w:w="0" w:type="auto"/>
        <w:tblInd w:w="-714" w:type="dxa"/>
        <w:tblLook w:val="04A0" w:firstRow="1" w:lastRow="0" w:firstColumn="1" w:lastColumn="0" w:noHBand="0" w:noVBand="1"/>
      </w:tblPr>
      <w:tblGrid>
        <w:gridCol w:w="5357"/>
        <w:gridCol w:w="5270"/>
      </w:tblGrid>
      <w:tr w:rsidR="000D202E" w:rsidRPr="00206F59" w14:paraId="4E2DBB6E" w14:textId="77777777" w:rsidTr="0058138D">
        <w:tc>
          <w:tcPr>
            <w:tcW w:w="5471" w:type="dxa"/>
          </w:tcPr>
          <w:p w14:paraId="2B8B4AD3" w14:textId="77777777" w:rsidR="000D202E" w:rsidRPr="00206F59" w:rsidRDefault="000D202E" w:rsidP="00B17F7E">
            <w:pPr>
              <w:jc w:val="center"/>
              <w:rPr>
                <w:rFonts w:ascii="Times New Roman" w:hAnsi="Times New Roman" w:cs="Times New Roman"/>
              </w:rPr>
            </w:pPr>
            <w:r w:rsidRPr="00206F59">
              <w:rPr>
                <w:rFonts w:ascii="Times New Roman" w:hAnsi="Times New Roman" w:cs="Times New Roman"/>
                <w:noProof/>
                <w:lang w:val="pt-PT" w:eastAsia="pt-PT"/>
              </w:rPr>
              <w:drawing>
                <wp:anchor distT="0" distB="0" distL="114300" distR="114300" simplePos="0" relativeHeight="251771392" behindDoc="1" locked="0" layoutInCell="1" allowOverlap="1" wp14:anchorId="1D8F8358" wp14:editId="0F7EC585">
                  <wp:simplePos x="0" y="0"/>
                  <wp:positionH relativeFrom="column">
                    <wp:posOffset>-64135</wp:posOffset>
                  </wp:positionH>
                  <wp:positionV relativeFrom="page">
                    <wp:posOffset>635</wp:posOffset>
                  </wp:positionV>
                  <wp:extent cx="3476625" cy="2352040"/>
                  <wp:effectExtent l="0" t="0" r="9525" b="0"/>
                  <wp:wrapTight wrapText="bothSides">
                    <wp:wrapPolygon edited="0">
                      <wp:start x="0" y="0"/>
                      <wp:lineTo x="0" y="21343"/>
                      <wp:lineTo x="21541" y="21343"/>
                      <wp:lineTo x="21541" y="0"/>
                      <wp:lineTo x="0" y="0"/>
                    </wp:wrapPolygon>
                  </wp:wrapTight>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l1.jpg"/>
                          <pic:cNvPicPr/>
                        </pic:nvPicPr>
                        <pic:blipFill>
                          <a:blip r:embed="rId48" cstate="email">
                            <a:extLst>
                              <a:ext uri="{28A0092B-C50C-407E-A947-70E740481C1C}">
                                <a14:useLocalDpi xmlns:a14="http://schemas.microsoft.com/office/drawing/2010/main"/>
                              </a:ext>
                            </a:extLst>
                          </a:blip>
                          <a:stretch>
                            <a:fillRect/>
                          </a:stretch>
                        </pic:blipFill>
                        <pic:spPr>
                          <a:xfrm>
                            <a:off x="0" y="0"/>
                            <a:ext cx="3476625" cy="2352040"/>
                          </a:xfrm>
                          <a:prstGeom prst="rect">
                            <a:avLst/>
                          </a:prstGeom>
                        </pic:spPr>
                      </pic:pic>
                    </a:graphicData>
                  </a:graphic>
                  <wp14:sizeRelH relativeFrom="margin">
                    <wp14:pctWidth>0</wp14:pctWidth>
                  </wp14:sizeRelH>
                  <wp14:sizeRelV relativeFrom="margin">
                    <wp14:pctHeight>0</wp14:pctHeight>
                  </wp14:sizeRelV>
                </wp:anchor>
              </w:drawing>
            </w:r>
            <w:r w:rsidR="00B17F7E" w:rsidRPr="00206F59">
              <w:rPr>
                <w:rFonts w:ascii="Times New Roman" w:hAnsi="Times New Roman" w:cs="Times New Roman"/>
              </w:rPr>
              <w:t>Ligne HTA pour alimentation du forage d’</w:t>
            </w:r>
            <w:r w:rsidR="00206F59" w:rsidRPr="00206F59">
              <w:rPr>
                <w:rFonts w:ascii="Times New Roman" w:hAnsi="Times New Roman" w:cs="Times New Roman"/>
              </w:rPr>
              <w:t>Aéroport</w:t>
            </w:r>
          </w:p>
        </w:tc>
        <w:tc>
          <w:tcPr>
            <w:tcW w:w="5382" w:type="dxa"/>
          </w:tcPr>
          <w:p w14:paraId="19C24DC2" w14:textId="77777777" w:rsidR="000D202E" w:rsidRPr="00206F59" w:rsidRDefault="00B17F7E" w:rsidP="00EA0CE5">
            <w:r w:rsidRPr="00206F59">
              <w:rPr>
                <w:rFonts w:ascii="Times New Roman" w:hAnsi="Times New Roman" w:cs="Times New Roman"/>
              </w:rPr>
              <w:t>Ligne HTA pour alimentation du forage d’Antula Pime</w:t>
            </w:r>
            <w:r w:rsidR="000D202E" w:rsidRPr="00206F59">
              <w:rPr>
                <w:noProof/>
                <w:lang w:val="pt-PT" w:eastAsia="pt-PT"/>
              </w:rPr>
              <w:drawing>
                <wp:anchor distT="0" distB="0" distL="114300" distR="114300" simplePos="0" relativeHeight="251782656" behindDoc="1" locked="0" layoutInCell="1" allowOverlap="1" wp14:anchorId="34343B36" wp14:editId="0D6C3C29">
                  <wp:simplePos x="0" y="0"/>
                  <wp:positionH relativeFrom="margin">
                    <wp:posOffset>-41910</wp:posOffset>
                  </wp:positionH>
                  <wp:positionV relativeFrom="page">
                    <wp:posOffset>635</wp:posOffset>
                  </wp:positionV>
                  <wp:extent cx="3391535" cy="2326640"/>
                  <wp:effectExtent l="0" t="0" r="0" b="0"/>
                  <wp:wrapTight wrapText="bothSides">
                    <wp:wrapPolygon edited="0">
                      <wp:start x="0" y="0"/>
                      <wp:lineTo x="0" y="21400"/>
                      <wp:lineTo x="21475" y="21400"/>
                      <wp:lineTo x="21475"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l2.jpg"/>
                          <pic:cNvPicPr/>
                        </pic:nvPicPr>
                        <pic:blipFill>
                          <a:blip r:embed="rId49" cstate="email">
                            <a:extLst>
                              <a:ext uri="{28A0092B-C50C-407E-A947-70E740481C1C}">
                                <a14:useLocalDpi xmlns:a14="http://schemas.microsoft.com/office/drawing/2010/main"/>
                              </a:ext>
                            </a:extLst>
                          </a:blip>
                          <a:stretch>
                            <a:fillRect/>
                          </a:stretch>
                        </pic:blipFill>
                        <pic:spPr>
                          <a:xfrm>
                            <a:off x="0" y="0"/>
                            <a:ext cx="3391535" cy="2326640"/>
                          </a:xfrm>
                          <a:prstGeom prst="rect">
                            <a:avLst/>
                          </a:prstGeom>
                        </pic:spPr>
                      </pic:pic>
                    </a:graphicData>
                  </a:graphic>
                  <wp14:sizeRelH relativeFrom="margin">
                    <wp14:pctWidth>0</wp14:pctWidth>
                  </wp14:sizeRelH>
                  <wp14:sizeRelV relativeFrom="margin">
                    <wp14:pctHeight>0</wp14:pctHeight>
                  </wp14:sizeRelV>
                </wp:anchor>
              </w:drawing>
            </w:r>
          </w:p>
        </w:tc>
      </w:tr>
      <w:tr w:rsidR="000D202E" w:rsidRPr="00206F59" w14:paraId="5259DCD6" w14:textId="77777777" w:rsidTr="0058138D">
        <w:tc>
          <w:tcPr>
            <w:tcW w:w="5471" w:type="dxa"/>
          </w:tcPr>
          <w:p w14:paraId="4B7C4E64" w14:textId="77777777" w:rsidR="000D202E" w:rsidRPr="00206F59" w:rsidRDefault="00B17F7E" w:rsidP="00B17F7E">
            <w:pPr>
              <w:jc w:val="center"/>
            </w:pPr>
            <w:r w:rsidRPr="00206F59">
              <w:rPr>
                <w:rFonts w:ascii="Times New Roman" w:hAnsi="Times New Roman" w:cs="Times New Roman"/>
              </w:rPr>
              <w:t>Ligne HTA pour alimentation du fora</w:t>
            </w:r>
            <w:r w:rsidR="004C58A7" w:rsidRPr="00206F59">
              <w:rPr>
                <w:noProof/>
                <w:lang w:val="pt-PT" w:eastAsia="pt-PT"/>
              </w:rPr>
              <w:drawing>
                <wp:anchor distT="0" distB="0" distL="114300" distR="114300" simplePos="0" relativeHeight="251793920" behindDoc="1" locked="0" layoutInCell="1" allowOverlap="1" wp14:anchorId="20110EAB" wp14:editId="0C4CB741">
                  <wp:simplePos x="0" y="0"/>
                  <wp:positionH relativeFrom="column">
                    <wp:posOffset>-64135</wp:posOffset>
                  </wp:positionH>
                  <wp:positionV relativeFrom="page">
                    <wp:posOffset>-1270</wp:posOffset>
                  </wp:positionV>
                  <wp:extent cx="3487420" cy="2395855"/>
                  <wp:effectExtent l="0" t="0" r="0" b="4445"/>
                  <wp:wrapTight wrapText="bothSides">
                    <wp:wrapPolygon edited="0">
                      <wp:start x="0" y="0"/>
                      <wp:lineTo x="0" y="21468"/>
                      <wp:lineTo x="21474" y="21468"/>
                      <wp:lineTo x="21474" y="0"/>
                      <wp:lineTo x="0" y="0"/>
                    </wp:wrapPolygon>
                  </wp:wrapT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l3.jpg"/>
                          <pic:cNvPicPr/>
                        </pic:nvPicPr>
                        <pic:blipFill>
                          <a:blip r:embed="rId50" cstate="email">
                            <a:extLst>
                              <a:ext uri="{28A0092B-C50C-407E-A947-70E740481C1C}">
                                <a14:useLocalDpi xmlns:a14="http://schemas.microsoft.com/office/drawing/2010/main"/>
                              </a:ext>
                            </a:extLst>
                          </a:blip>
                          <a:stretch>
                            <a:fillRect/>
                          </a:stretch>
                        </pic:blipFill>
                        <pic:spPr>
                          <a:xfrm>
                            <a:off x="0" y="0"/>
                            <a:ext cx="3487420" cy="2395855"/>
                          </a:xfrm>
                          <a:prstGeom prst="rect">
                            <a:avLst/>
                          </a:prstGeom>
                        </pic:spPr>
                      </pic:pic>
                    </a:graphicData>
                  </a:graphic>
                  <wp14:sizeRelH relativeFrom="margin">
                    <wp14:pctWidth>0</wp14:pctWidth>
                  </wp14:sizeRelH>
                  <wp14:sizeRelV relativeFrom="margin">
                    <wp14:pctHeight>0</wp14:pctHeight>
                  </wp14:sizeRelV>
                </wp:anchor>
              </w:drawing>
            </w:r>
            <w:r w:rsidRPr="00206F59">
              <w:rPr>
                <w:rFonts w:ascii="Times New Roman" w:hAnsi="Times New Roman" w:cs="Times New Roman"/>
              </w:rPr>
              <w:t>ge de Bor</w:t>
            </w:r>
          </w:p>
        </w:tc>
        <w:tc>
          <w:tcPr>
            <w:tcW w:w="5382" w:type="dxa"/>
          </w:tcPr>
          <w:p w14:paraId="7AD82D96" w14:textId="77777777" w:rsidR="000D202E" w:rsidRPr="00206F59" w:rsidRDefault="00B17F7E" w:rsidP="00B17F7E">
            <w:pPr>
              <w:jc w:val="center"/>
            </w:pPr>
            <w:r w:rsidRPr="00206F59">
              <w:rPr>
                <w:noProof/>
                <w:lang w:val="pt-PT" w:eastAsia="pt-PT"/>
              </w:rPr>
              <w:drawing>
                <wp:anchor distT="0" distB="0" distL="114300" distR="114300" simplePos="0" relativeHeight="251816448" behindDoc="1" locked="0" layoutInCell="1" allowOverlap="1" wp14:anchorId="619167EE" wp14:editId="761F0197">
                  <wp:simplePos x="0" y="0"/>
                  <wp:positionH relativeFrom="column">
                    <wp:posOffset>-50800</wp:posOffset>
                  </wp:positionH>
                  <wp:positionV relativeFrom="page">
                    <wp:posOffset>-1270</wp:posOffset>
                  </wp:positionV>
                  <wp:extent cx="3426460" cy="2402840"/>
                  <wp:effectExtent l="0" t="0" r="2540" b="0"/>
                  <wp:wrapTight wrapText="bothSides">
                    <wp:wrapPolygon edited="0">
                      <wp:start x="0" y="0"/>
                      <wp:lineTo x="0" y="21406"/>
                      <wp:lineTo x="21496" y="21406"/>
                      <wp:lineTo x="21496" y="0"/>
                      <wp:lineTo x="0" y="0"/>
                    </wp:wrapPolygon>
                  </wp:wrapTight>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l5.jpg"/>
                          <pic:cNvPicPr/>
                        </pic:nvPicPr>
                        <pic:blipFill>
                          <a:blip r:embed="rId51" cstate="email">
                            <a:extLst>
                              <a:ext uri="{28A0092B-C50C-407E-A947-70E740481C1C}">
                                <a14:useLocalDpi xmlns:a14="http://schemas.microsoft.com/office/drawing/2010/main"/>
                              </a:ext>
                            </a:extLst>
                          </a:blip>
                          <a:stretch>
                            <a:fillRect/>
                          </a:stretch>
                        </pic:blipFill>
                        <pic:spPr>
                          <a:xfrm>
                            <a:off x="0" y="0"/>
                            <a:ext cx="3426460" cy="2402840"/>
                          </a:xfrm>
                          <a:prstGeom prst="rect">
                            <a:avLst/>
                          </a:prstGeom>
                        </pic:spPr>
                      </pic:pic>
                    </a:graphicData>
                  </a:graphic>
                  <wp14:sizeRelH relativeFrom="margin">
                    <wp14:pctWidth>0</wp14:pctWidth>
                  </wp14:sizeRelH>
                  <wp14:sizeRelV relativeFrom="margin">
                    <wp14:pctHeight>0</wp14:pctHeight>
                  </wp14:sizeRelV>
                </wp:anchor>
              </w:drawing>
            </w:r>
            <w:r w:rsidRPr="00206F59">
              <w:rPr>
                <w:rFonts w:ascii="Times New Roman" w:hAnsi="Times New Roman" w:cs="Times New Roman"/>
              </w:rPr>
              <w:t>Ligne HTA pour alimentation du forage de Safim</w:t>
            </w:r>
          </w:p>
        </w:tc>
      </w:tr>
      <w:tr w:rsidR="000D202E" w:rsidRPr="00206F59" w14:paraId="73AC10B4" w14:textId="77777777" w:rsidTr="0058138D">
        <w:tc>
          <w:tcPr>
            <w:tcW w:w="5471" w:type="dxa"/>
          </w:tcPr>
          <w:p w14:paraId="5C79D5A2" w14:textId="77777777" w:rsidR="000D202E" w:rsidRPr="00206F59" w:rsidRDefault="00B17F7E" w:rsidP="00B17F7E">
            <w:pPr>
              <w:jc w:val="center"/>
            </w:pPr>
            <w:r w:rsidRPr="00206F59">
              <w:rPr>
                <w:noProof/>
                <w:lang w:val="pt-PT" w:eastAsia="pt-PT"/>
              </w:rPr>
              <w:drawing>
                <wp:anchor distT="0" distB="0" distL="114300" distR="114300" simplePos="0" relativeHeight="251805184" behindDoc="1" locked="0" layoutInCell="1" allowOverlap="1" wp14:anchorId="7F2E6FFE" wp14:editId="1E8CFAEA">
                  <wp:simplePos x="0" y="0"/>
                  <wp:positionH relativeFrom="column">
                    <wp:posOffset>-53340</wp:posOffset>
                  </wp:positionH>
                  <wp:positionV relativeFrom="page">
                    <wp:posOffset>6350</wp:posOffset>
                  </wp:positionV>
                  <wp:extent cx="3465830" cy="2679065"/>
                  <wp:effectExtent l="0" t="0" r="1270" b="6985"/>
                  <wp:wrapTight wrapText="bothSides">
                    <wp:wrapPolygon edited="0">
                      <wp:start x="0" y="0"/>
                      <wp:lineTo x="0" y="21503"/>
                      <wp:lineTo x="21489" y="21503"/>
                      <wp:lineTo x="21489" y="0"/>
                      <wp:lineTo x="0" y="0"/>
                    </wp:wrapPolygon>
                  </wp:wrapTight>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l4.jpg"/>
                          <pic:cNvPicPr/>
                        </pic:nvPicPr>
                        <pic:blipFill>
                          <a:blip r:embed="rId52" cstate="email">
                            <a:extLst>
                              <a:ext uri="{28A0092B-C50C-407E-A947-70E740481C1C}">
                                <a14:useLocalDpi xmlns:a14="http://schemas.microsoft.com/office/drawing/2010/main"/>
                              </a:ext>
                            </a:extLst>
                          </a:blip>
                          <a:stretch>
                            <a:fillRect/>
                          </a:stretch>
                        </pic:blipFill>
                        <pic:spPr>
                          <a:xfrm>
                            <a:off x="0" y="0"/>
                            <a:ext cx="3465830" cy="2679065"/>
                          </a:xfrm>
                          <a:prstGeom prst="rect">
                            <a:avLst/>
                          </a:prstGeom>
                        </pic:spPr>
                      </pic:pic>
                    </a:graphicData>
                  </a:graphic>
                  <wp14:sizeRelH relativeFrom="margin">
                    <wp14:pctWidth>0</wp14:pctWidth>
                  </wp14:sizeRelH>
                  <wp14:sizeRelV relativeFrom="margin">
                    <wp14:pctHeight>0</wp14:pctHeight>
                  </wp14:sizeRelV>
                </wp:anchor>
              </w:drawing>
            </w:r>
            <w:r w:rsidRPr="00206F59">
              <w:rPr>
                <w:rFonts w:ascii="Times New Roman" w:hAnsi="Times New Roman" w:cs="Times New Roman"/>
              </w:rPr>
              <w:t>Ligne HTA pour alimentation du forage de Prabis</w:t>
            </w:r>
          </w:p>
        </w:tc>
        <w:tc>
          <w:tcPr>
            <w:tcW w:w="5382" w:type="dxa"/>
          </w:tcPr>
          <w:p w14:paraId="4905842A" w14:textId="77777777" w:rsidR="000D202E" w:rsidRPr="00206F59" w:rsidRDefault="000D202E" w:rsidP="00EA0CE5"/>
        </w:tc>
      </w:tr>
    </w:tbl>
    <w:p w14:paraId="2B09B43D" w14:textId="77777777" w:rsidR="0058138D" w:rsidRDefault="0058138D" w:rsidP="0058138D">
      <w:pPr>
        <w:rPr>
          <w:rStyle w:val="fontstyle01"/>
        </w:rPr>
      </w:pPr>
    </w:p>
    <w:p w14:paraId="2E5462E6" w14:textId="77777777" w:rsidR="0058138D" w:rsidRPr="0058138D" w:rsidRDefault="0058138D" w:rsidP="0058138D">
      <w:pPr>
        <w:jc w:val="center"/>
      </w:pPr>
      <w:bookmarkStart w:id="78" w:name="_Toc34921331"/>
      <w:r w:rsidRPr="0058138D">
        <w:rPr>
          <w:rFonts w:ascii="Times New Roman" w:hAnsi="Times New Roman" w:cs="Times New Roman"/>
          <w:b/>
          <w:sz w:val="20"/>
          <w:szCs w:val="20"/>
        </w:rPr>
        <w:t xml:space="preserve">Figure </w:t>
      </w:r>
      <w:r w:rsidRPr="0058138D">
        <w:rPr>
          <w:rFonts w:ascii="Times New Roman" w:hAnsi="Times New Roman" w:cs="Times New Roman"/>
          <w:b/>
          <w:sz w:val="20"/>
          <w:szCs w:val="20"/>
        </w:rPr>
        <w:fldChar w:fldCharType="begin"/>
      </w:r>
      <w:r w:rsidRPr="0058138D">
        <w:rPr>
          <w:rFonts w:ascii="Times New Roman" w:hAnsi="Times New Roman" w:cs="Times New Roman"/>
          <w:b/>
          <w:sz w:val="20"/>
          <w:szCs w:val="20"/>
        </w:rPr>
        <w:instrText xml:space="preserve"> SEQ Figure \* ARABIC </w:instrText>
      </w:r>
      <w:r w:rsidRPr="0058138D">
        <w:rPr>
          <w:rFonts w:ascii="Times New Roman" w:hAnsi="Times New Roman" w:cs="Times New Roman"/>
          <w:b/>
          <w:sz w:val="20"/>
          <w:szCs w:val="20"/>
        </w:rPr>
        <w:fldChar w:fldCharType="separate"/>
      </w:r>
      <w:r w:rsidR="00950819">
        <w:rPr>
          <w:rFonts w:ascii="Times New Roman" w:hAnsi="Times New Roman" w:cs="Times New Roman"/>
          <w:b/>
          <w:noProof/>
          <w:sz w:val="20"/>
          <w:szCs w:val="20"/>
        </w:rPr>
        <w:t>3</w:t>
      </w:r>
      <w:r w:rsidRPr="0058138D">
        <w:rPr>
          <w:rFonts w:ascii="Times New Roman" w:hAnsi="Times New Roman" w:cs="Times New Roman"/>
          <w:b/>
          <w:sz w:val="20"/>
          <w:szCs w:val="20"/>
        </w:rPr>
        <w:fldChar w:fldCharType="end"/>
      </w:r>
      <w:r w:rsidRPr="0058138D">
        <w:rPr>
          <w:rFonts w:ascii="Times New Roman" w:hAnsi="Times New Roman" w:cs="Times New Roman"/>
          <w:sz w:val="20"/>
          <w:szCs w:val="20"/>
        </w:rPr>
        <w:t xml:space="preserve"> : </w:t>
      </w:r>
      <w:r w:rsidRPr="0058138D">
        <w:rPr>
          <w:rStyle w:val="fontstyle01"/>
        </w:rPr>
        <w:t>Les lignes HTA qui alimenteront</w:t>
      </w:r>
      <w:r w:rsidRPr="0058138D">
        <w:rPr>
          <w:rFonts w:ascii="ArialMT" w:hAnsi="ArialMT"/>
          <w:color w:val="000000"/>
        </w:rPr>
        <w:t xml:space="preserve"> </w:t>
      </w:r>
      <w:r w:rsidRPr="0058138D">
        <w:rPr>
          <w:rStyle w:val="fontstyle01"/>
        </w:rPr>
        <w:t>chacun des forages.</w:t>
      </w:r>
      <w:bookmarkEnd w:id="78"/>
    </w:p>
    <w:p w14:paraId="7662EA1E" w14:textId="1A89BDB0" w:rsidR="00EA0CE5" w:rsidRDefault="00D01D8C" w:rsidP="00EA0CE5">
      <w:r>
        <w:lastRenderedPageBreak/>
        <w:t>Dans le c</w:t>
      </w:r>
      <w:r w:rsidR="0037666C">
        <w:t xml:space="preserve">adre du projet, cinq (5) groupes </w:t>
      </w:r>
      <w:r w:rsidR="007B60F5">
        <w:t xml:space="preserve">électrogènes sont </w:t>
      </w:r>
      <w:r w:rsidR="002810E8">
        <w:t>prévus pour</w:t>
      </w:r>
      <w:r w:rsidR="0037666C">
        <w:t xml:space="preserve"> assurer </w:t>
      </w:r>
      <w:r w:rsidR="00EB5803">
        <w:t>l’alimentation des forages en cas de coupure d’électricité. C’est ainsi que, des loc</w:t>
      </w:r>
      <w:r w:rsidR="00E1526F">
        <w:t>ales seront construit</w:t>
      </w:r>
      <w:r w:rsidR="00730656">
        <w:t>s</w:t>
      </w:r>
      <w:r w:rsidR="00E1526F">
        <w:t xml:space="preserve"> pour les </w:t>
      </w:r>
      <w:r w:rsidR="002810E8">
        <w:t>abriter</w:t>
      </w:r>
      <w:r w:rsidR="000B1913">
        <w:t xml:space="preserve"> dans chacun des sites concernés</w:t>
      </w:r>
      <w:r w:rsidR="00AE4891">
        <w:t>.</w:t>
      </w:r>
    </w:p>
    <w:p w14:paraId="37D632A7" w14:textId="2E3100F8" w:rsidR="00D90860" w:rsidRPr="008476F3" w:rsidRDefault="00D90860" w:rsidP="008476F3">
      <w:pPr>
        <w:jc w:val="both"/>
        <w:rPr>
          <w:rFonts w:ascii="Times New Roman" w:eastAsia="Times New Roman" w:hAnsi="Times New Roman" w:cs="Times New Roman"/>
          <w:color w:val="000000"/>
          <w:sz w:val="24"/>
          <w:szCs w:val="24"/>
          <w:lang w:eastAsia="fr-FR"/>
        </w:rPr>
      </w:pPr>
      <w:r w:rsidRPr="008476F3">
        <w:rPr>
          <w:rFonts w:ascii="Times New Roman" w:eastAsia="Times New Roman" w:hAnsi="Times New Roman" w:cs="Times New Roman"/>
          <w:color w:val="000000"/>
          <w:sz w:val="24"/>
          <w:szCs w:val="24"/>
          <w:lang w:eastAsia="fr-FR"/>
        </w:rPr>
        <w:t xml:space="preserve">La figure 4 ci-après présente le local des groupes électrogènes. </w:t>
      </w:r>
    </w:p>
    <w:p w14:paraId="4BBC7590" w14:textId="77777777" w:rsidR="006F31CA" w:rsidRPr="00206F59" w:rsidRDefault="006F31CA" w:rsidP="00EA0CE5">
      <w:r w:rsidRPr="00206F59">
        <w:rPr>
          <w:noProof/>
          <w:lang w:val="pt-PT" w:eastAsia="pt-PT"/>
        </w:rPr>
        <w:drawing>
          <wp:inline distT="0" distB="0" distL="0" distR="0" wp14:anchorId="02BF5050" wp14:editId="21829CA1">
            <wp:extent cx="6301105" cy="6681470"/>
            <wp:effectExtent l="38100" t="38100" r="42545" b="4318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6301105" cy="6681470"/>
                    </a:xfrm>
                    <a:prstGeom prst="rect">
                      <a:avLst/>
                    </a:prstGeom>
                    <a:ln w="28575">
                      <a:solidFill>
                        <a:schemeClr val="accent1"/>
                      </a:solidFill>
                    </a:ln>
                  </pic:spPr>
                </pic:pic>
              </a:graphicData>
            </a:graphic>
          </wp:inline>
        </w:drawing>
      </w:r>
    </w:p>
    <w:p w14:paraId="17F6E81C" w14:textId="77777777" w:rsidR="000D202E" w:rsidRPr="0058138D" w:rsidRDefault="0058138D" w:rsidP="0058138D">
      <w:pPr>
        <w:jc w:val="center"/>
        <w:rPr>
          <w:rFonts w:ascii="Times New Roman" w:hAnsi="Times New Roman" w:cs="Times New Roman"/>
          <w:b/>
          <w:sz w:val="20"/>
          <w:szCs w:val="20"/>
        </w:rPr>
      </w:pPr>
      <w:bookmarkStart w:id="79" w:name="_Toc34921332"/>
      <w:r w:rsidRPr="0058138D">
        <w:rPr>
          <w:rFonts w:ascii="Times New Roman" w:hAnsi="Times New Roman" w:cs="Times New Roman"/>
          <w:b/>
          <w:sz w:val="20"/>
          <w:szCs w:val="20"/>
        </w:rPr>
        <w:t xml:space="preserve">Figure </w:t>
      </w:r>
      <w:r w:rsidRPr="0058138D">
        <w:rPr>
          <w:rFonts w:ascii="Times New Roman" w:hAnsi="Times New Roman" w:cs="Times New Roman"/>
          <w:b/>
          <w:sz w:val="20"/>
          <w:szCs w:val="20"/>
        </w:rPr>
        <w:fldChar w:fldCharType="begin"/>
      </w:r>
      <w:r w:rsidRPr="0058138D">
        <w:rPr>
          <w:rFonts w:ascii="Times New Roman" w:hAnsi="Times New Roman" w:cs="Times New Roman"/>
          <w:b/>
          <w:sz w:val="20"/>
          <w:szCs w:val="20"/>
        </w:rPr>
        <w:instrText xml:space="preserve"> SEQ Figure \* ARABIC </w:instrText>
      </w:r>
      <w:r w:rsidRPr="0058138D">
        <w:rPr>
          <w:rFonts w:ascii="Times New Roman" w:hAnsi="Times New Roman" w:cs="Times New Roman"/>
          <w:b/>
          <w:sz w:val="20"/>
          <w:szCs w:val="20"/>
        </w:rPr>
        <w:fldChar w:fldCharType="separate"/>
      </w:r>
      <w:r w:rsidR="00950819">
        <w:rPr>
          <w:rFonts w:ascii="Times New Roman" w:hAnsi="Times New Roman" w:cs="Times New Roman"/>
          <w:b/>
          <w:noProof/>
          <w:sz w:val="20"/>
          <w:szCs w:val="20"/>
        </w:rPr>
        <w:t>4</w:t>
      </w:r>
      <w:r w:rsidRPr="0058138D">
        <w:rPr>
          <w:rFonts w:ascii="Times New Roman" w:hAnsi="Times New Roman" w:cs="Times New Roman"/>
          <w:b/>
          <w:sz w:val="20"/>
          <w:szCs w:val="20"/>
        </w:rPr>
        <w:fldChar w:fldCharType="end"/>
      </w:r>
      <w:r w:rsidRPr="0058138D">
        <w:rPr>
          <w:rFonts w:ascii="Times New Roman" w:hAnsi="Times New Roman" w:cs="Times New Roman"/>
          <w:b/>
          <w:sz w:val="20"/>
          <w:szCs w:val="20"/>
        </w:rPr>
        <w:t xml:space="preserve"> : </w:t>
      </w:r>
      <w:r w:rsidR="006F31CA" w:rsidRPr="0058138D">
        <w:rPr>
          <w:rFonts w:ascii="Times New Roman" w:hAnsi="Times New Roman" w:cs="Times New Roman"/>
          <w:b/>
          <w:sz w:val="20"/>
          <w:szCs w:val="20"/>
        </w:rPr>
        <w:t>Local des groupes électrogènes</w:t>
      </w:r>
      <w:bookmarkEnd w:id="79"/>
    </w:p>
    <w:p w14:paraId="763348FE" w14:textId="77777777" w:rsidR="003D5612" w:rsidRPr="00206F59" w:rsidRDefault="003D5612" w:rsidP="002E13A8">
      <w:pPr>
        <w:pStyle w:val="PargrafodaLista"/>
        <w:keepNext/>
        <w:numPr>
          <w:ilvl w:val="1"/>
          <w:numId w:val="203"/>
        </w:numPr>
        <w:spacing w:before="240" w:after="240"/>
        <w:ind w:right="284"/>
        <w:jc w:val="both"/>
        <w:outlineLvl w:val="1"/>
        <w:rPr>
          <w:rFonts w:ascii="Times New Roman" w:hAnsi="Times New Roman"/>
          <w:b/>
          <w:sz w:val="24"/>
          <w:szCs w:val="24"/>
          <w:lang w:val="fr-FR" w:eastAsia="fr-FR"/>
        </w:rPr>
      </w:pPr>
      <w:bookmarkStart w:id="80" w:name="_Toc51084398"/>
      <w:r w:rsidRPr="00206F59">
        <w:rPr>
          <w:rFonts w:ascii="Times New Roman" w:hAnsi="Times New Roman"/>
          <w:b/>
          <w:sz w:val="24"/>
          <w:szCs w:val="24"/>
          <w:lang w:val="fr-FR" w:eastAsia="fr-FR"/>
        </w:rPr>
        <w:t xml:space="preserve">DESCRIPTION DES </w:t>
      </w:r>
      <w:r w:rsidR="007B173C" w:rsidRPr="00206F59">
        <w:rPr>
          <w:rFonts w:ascii="Times New Roman" w:hAnsi="Times New Roman"/>
          <w:b/>
          <w:sz w:val="24"/>
          <w:szCs w:val="24"/>
          <w:lang w:val="fr-FR" w:eastAsia="fr-FR"/>
        </w:rPr>
        <w:t>Z</w:t>
      </w:r>
      <w:r w:rsidR="005F7D3D" w:rsidRPr="00206F59">
        <w:rPr>
          <w:rFonts w:ascii="Times New Roman" w:hAnsi="Times New Roman"/>
          <w:b/>
          <w:sz w:val="24"/>
          <w:szCs w:val="24"/>
          <w:lang w:val="fr-FR" w:eastAsia="fr-FR"/>
        </w:rPr>
        <w:t>ONES IMPLANTATION DES RESERVOIRS</w:t>
      </w:r>
      <w:bookmarkEnd w:id="80"/>
    </w:p>
    <w:p w14:paraId="28843BC6" w14:textId="77777777" w:rsidR="005F7D3D" w:rsidRPr="00206F59" w:rsidRDefault="005F7D3D" w:rsidP="005F7D3D">
      <w:pPr>
        <w:pStyle w:val="PargrafodaLista"/>
        <w:keepNext/>
        <w:spacing w:before="240" w:after="240"/>
        <w:ind w:left="900" w:right="284"/>
        <w:jc w:val="both"/>
        <w:rPr>
          <w:rFonts w:ascii="Times New Roman" w:hAnsi="Times New Roman"/>
          <w:b/>
          <w:sz w:val="24"/>
          <w:szCs w:val="24"/>
          <w:lang w:val="fr-FR" w:eastAsia="fr-FR"/>
        </w:rPr>
      </w:pPr>
    </w:p>
    <w:p w14:paraId="73F5EC60" w14:textId="77777777" w:rsidR="00BB26B9" w:rsidRPr="00206F59" w:rsidRDefault="006F31CA" w:rsidP="002E13A8">
      <w:pPr>
        <w:pStyle w:val="PargrafodaLista"/>
        <w:numPr>
          <w:ilvl w:val="2"/>
          <w:numId w:val="203"/>
        </w:numPr>
        <w:spacing w:after="0" w:line="240" w:lineRule="auto"/>
        <w:jc w:val="both"/>
        <w:outlineLvl w:val="2"/>
        <w:rPr>
          <w:rFonts w:ascii="Times New Roman" w:hAnsi="Times New Roman"/>
          <w:b/>
          <w:bCs/>
          <w:sz w:val="24"/>
          <w:szCs w:val="24"/>
          <w:lang w:val="fr-FR" w:eastAsia="fr-FR"/>
        </w:rPr>
      </w:pPr>
      <w:bookmarkStart w:id="81" w:name="_Toc20820262"/>
      <w:bookmarkStart w:id="82" w:name="_Toc21355382"/>
      <w:bookmarkStart w:id="83" w:name="_Toc51084399"/>
      <w:bookmarkStart w:id="84" w:name="_TOC_250003"/>
      <w:bookmarkStart w:id="85" w:name="_Hlk14786817"/>
      <w:r w:rsidRPr="00206F59">
        <w:rPr>
          <w:rFonts w:ascii="Times New Roman" w:hAnsi="Times New Roman"/>
          <w:b/>
          <w:bCs/>
          <w:sz w:val="24"/>
          <w:szCs w:val="24"/>
          <w:lang w:val="fr-FR" w:eastAsia="fr-FR"/>
        </w:rPr>
        <w:t xml:space="preserve">Exécution de forage 150 m3/h et équipements </w:t>
      </w:r>
      <w:r w:rsidR="005505AF" w:rsidRPr="00206F59">
        <w:rPr>
          <w:rFonts w:ascii="Times New Roman" w:hAnsi="Times New Roman"/>
          <w:b/>
          <w:bCs/>
          <w:sz w:val="24"/>
          <w:szCs w:val="24"/>
          <w:lang w:val="fr-FR" w:eastAsia="fr-FR"/>
        </w:rPr>
        <w:t>de Quartier de l'Aéroport</w:t>
      </w:r>
      <w:bookmarkEnd w:id="81"/>
      <w:bookmarkEnd w:id="82"/>
      <w:bookmarkEnd w:id="83"/>
      <w:r w:rsidR="005505AF" w:rsidRPr="00206F59">
        <w:rPr>
          <w:rFonts w:ascii="Times New Roman" w:hAnsi="Times New Roman"/>
          <w:b/>
          <w:bCs/>
          <w:sz w:val="24"/>
          <w:szCs w:val="24"/>
          <w:lang w:val="fr-FR" w:eastAsia="fr-FR"/>
        </w:rPr>
        <w:t xml:space="preserve"> </w:t>
      </w:r>
    </w:p>
    <w:p w14:paraId="3C7A09B9" w14:textId="77777777" w:rsidR="00BB26B9" w:rsidRPr="00206F59" w:rsidRDefault="00BB26B9" w:rsidP="00BB26B9">
      <w:pPr>
        <w:pStyle w:val="Textodecomentrio"/>
        <w:keepLines w:val="0"/>
        <w:spacing w:after="0" w:line="240" w:lineRule="auto"/>
        <w:jc w:val="left"/>
        <w:rPr>
          <w:rFonts w:ascii="Times New Roman" w:hAnsi="Times New Roman"/>
          <w:sz w:val="24"/>
          <w:szCs w:val="24"/>
          <w:lang w:eastAsia="fr-FR"/>
        </w:rPr>
      </w:pPr>
    </w:p>
    <w:p w14:paraId="2AEB00FC" w14:textId="3CED51CD" w:rsidR="0058138D" w:rsidRPr="00206F59" w:rsidRDefault="005F7D3D" w:rsidP="00502763">
      <w:pPr>
        <w:spacing w:line="276" w:lineRule="auto"/>
        <w:ind w:left="-426"/>
        <w:jc w:val="both"/>
        <w:rPr>
          <w:rFonts w:ascii="Times New Roman" w:eastAsia="Times New Roman" w:hAnsi="Times New Roman" w:cs="Times New Roman"/>
          <w:sz w:val="24"/>
          <w:szCs w:val="24"/>
          <w:lang w:eastAsia="fr-FR"/>
        </w:rPr>
      </w:pPr>
      <w:r w:rsidRPr="00206F59">
        <w:rPr>
          <w:rFonts w:ascii="Times New Roman" w:eastAsia="Times New Roman" w:hAnsi="Times New Roman" w:cs="Times New Roman"/>
          <w:sz w:val="24"/>
          <w:szCs w:val="24"/>
          <w:lang w:eastAsia="fr-FR"/>
        </w:rPr>
        <w:lastRenderedPageBreak/>
        <w:t>Dans le cadre de la visite de terrain effectuée le 09 Mai 2019, l’équipe du consultant accompagné par Mr TONY de EAGB, ont faire ces constatations suivantes au niveau de quartier Aéroport.</w:t>
      </w:r>
    </w:p>
    <w:tbl>
      <w:tblPr>
        <w:tblW w:w="1059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1808"/>
        <w:gridCol w:w="1601"/>
        <w:gridCol w:w="1719"/>
        <w:gridCol w:w="2244"/>
      </w:tblGrid>
      <w:tr w:rsidR="00266428" w:rsidRPr="00206F59" w14:paraId="6D16EAFD" w14:textId="77777777" w:rsidTr="00AD741C">
        <w:tc>
          <w:tcPr>
            <w:tcW w:w="3227" w:type="dxa"/>
            <w:shd w:val="clear" w:color="auto" w:fill="auto"/>
          </w:tcPr>
          <w:p w14:paraId="14919645" w14:textId="77777777" w:rsidR="00266428" w:rsidRPr="00206F59" w:rsidRDefault="00266428" w:rsidP="00B17F7E">
            <w:pPr>
              <w:spacing w:after="0" w:line="240" w:lineRule="auto"/>
              <w:ind w:right="60"/>
              <w:jc w:val="both"/>
              <w:rPr>
                <w:rFonts w:ascii="Times New Roman" w:hAnsi="Times New Roman" w:cs="Times New Roman"/>
                <w:sz w:val="24"/>
                <w:szCs w:val="24"/>
              </w:rPr>
            </w:pPr>
            <w:r w:rsidRPr="00206F59">
              <w:rPr>
                <w:rFonts w:ascii="Times New Roman" w:hAnsi="Times New Roman" w:cs="Times New Roman"/>
                <w:b/>
                <w:color w:val="000000"/>
                <w:sz w:val="24"/>
                <w:szCs w:val="24"/>
              </w:rPr>
              <w:t xml:space="preserve">Composante du </w:t>
            </w:r>
            <w:r w:rsidR="0031257A" w:rsidRPr="00206F59">
              <w:rPr>
                <w:rFonts w:ascii="Times New Roman" w:hAnsi="Times New Roman" w:cs="Times New Roman"/>
                <w:b/>
                <w:color w:val="000000"/>
                <w:sz w:val="24"/>
                <w:szCs w:val="24"/>
              </w:rPr>
              <w:t xml:space="preserve">sous </w:t>
            </w:r>
            <w:r w:rsidRPr="00206F59">
              <w:rPr>
                <w:rFonts w:ascii="Times New Roman" w:hAnsi="Times New Roman" w:cs="Times New Roman"/>
                <w:b/>
                <w:color w:val="000000"/>
                <w:sz w:val="24"/>
                <w:szCs w:val="24"/>
              </w:rPr>
              <w:t>projet</w:t>
            </w:r>
          </w:p>
        </w:tc>
        <w:tc>
          <w:tcPr>
            <w:tcW w:w="7372" w:type="dxa"/>
            <w:gridSpan w:val="4"/>
            <w:shd w:val="clear" w:color="auto" w:fill="auto"/>
          </w:tcPr>
          <w:p w14:paraId="303E9CED" w14:textId="77777777" w:rsidR="00266428" w:rsidRPr="00206F59" w:rsidRDefault="00266428" w:rsidP="0031257A">
            <w:pPr>
              <w:spacing w:after="0" w:line="240" w:lineRule="auto"/>
              <w:ind w:right="60"/>
              <w:jc w:val="center"/>
              <w:rPr>
                <w:rFonts w:ascii="Times New Roman" w:hAnsi="Times New Roman" w:cs="Times New Roman"/>
                <w:b/>
                <w:sz w:val="24"/>
                <w:szCs w:val="24"/>
              </w:rPr>
            </w:pPr>
            <w:r w:rsidRPr="00206F59">
              <w:rPr>
                <w:rFonts w:ascii="Times New Roman" w:hAnsi="Times New Roman" w:cs="Times New Roman"/>
                <w:b/>
                <w:sz w:val="24"/>
                <w:szCs w:val="24"/>
              </w:rPr>
              <w:t>Exécution de forage 150 m</w:t>
            </w:r>
            <w:r w:rsidRPr="00206F59">
              <w:rPr>
                <w:rFonts w:ascii="Times New Roman" w:hAnsi="Times New Roman" w:cs="Times New Roman"/>
                <w:b/>
                <w:sz w:val="24"/>
                <w:szCs w:val="24"/>
                <w:vertAlign w:val="superscript"/>
              </w:rPr>
              <w:t>3</w:t>
            </w:r>
            <w:r w:rsidRPr="00206F59">
              <w:rPr>
                <w:rFonts w:ascii="Times New Roman" w:hAnsi="Times New Roman" w:cs="Times New Roman"/>
                <w:b/>
                <w:sz w:val="24"/>
                <w:szCs w:val="24"/>
              </w:rPr>
              <w:t>/h et équipements</w:t>
            </w:r>
          </w:p>
        </w:tc>
      </w:tr>
      <w:tr w:rsidR="00266428" w:rsidRPr="00206F59" w14:paraId="1619696B" w14:textId="77777777" w:rsidTr="00AD741C">
        <w:tc>
          <w:tcPr>
            <w:tcW w:w="3227" w:type="dxa"/>
            <w:shd w:val="clear" w:color="auto" w:fill="auto"/>
          </w:tcPr>
          <w:p w14:paraId="2341E346" w14:textId="77777777" w:rsidR="00266428" w:rsidRPr="00206F59" w:rsidRDefault="00266428" w:rsidP="00B17F7E">
            <w:pPr>
              <w:spacing w:after="0" w:line="240" w:lineRule="auto"/>
              <w:ind w:right="60"/>
              <w:jc w:val="both"/>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Localités associées</w:t>
            </w:r>
          </w:p>
        </w:tc>
        <w:tc>
          <w:tcPr>
            <w:tcW w:w="7372" w:type="dxa"/>
            <w:gridSpan w:val="4"/>
            <w:shd w:val="clear" w:color="auto" w:fill="auto"/>
          </w:tcPr>
          <w:p w14:paraId="31B8B58B" w14:textId="77777777" w:rsidR="00266428" w:rsidRPr="00206F59" w:rsidRDefault="00266428" w:rsidP="00B17F7E">
            <w:pPr>
              <w:spacing w:after="0" w:line="240" w:lineRule="auto"/>
              <w:ind w:right="60"/>
              <w:jc w:val="both"/>
              <w:rPr>
                <w:rFonts w:ascii="Times New Roman" w:hAnsi="Times New Roman" w:cs="Times New Roman"/>
                <w:sz w:val="24"/>
                <w:szCs w:val="24"/>
              </w:rPr>
            </w:pPr>
            <w:r w:rsidRPr="00206F59">
              <w:rPr>
                <w:rFonts w:ascii="Times New Roman" w:hAnsi="Times New Roman" w:cs="Times New Roman"/>
                <w:color w:val="000000"/>
                <w:sz w:val="24"/>
                <w:szCs w:val="24"/>
              </w:rPr>
              <w:t>Quartier Aéroport : à l’intérieur du Camp Militaire altérite</w:t>
            </w:r>
          </w:p>
        </w:tc>
      </w:tr>
      <w:tr w:rsidR="00266428" w:rsidRPr="00206F59" w14:paraId="2B908A04" w14:textId="77777777" w:rsidTr="00AD741C">
        <w:tc>
          <w:tcPr>
            <w:tcW w:w="5035" w:type="dxa"/>
            <w:gridSpan w:val="2"/>
            <w:vMerge w:val="restart"/>
            <w:shd w:val="clear" w:color="auto" w:fill="auto"/>
          </w:tcPr>
          <w:p w14:paraId="67EDF221" w14:textId="77777777" w:rsidR="00266428" w:rsidRPr="00206F59" w:rsidRDefault="00266428" w:rsidP="00B17F7E">
            <w:pPr>
              <w:spacing w:after="0" w:line="240" w:lineRule="auto"/>
              <w:ind w:right="60"/>
              <w:jc w:val="both"/>
              <w:rPr>
                <w:rFonts w:ascii="Times New Roman" w:hAnsi="Times New Roman" w:cs="Times New Roman"/>
                <w:sz w:val="24"/>
                <w:szCs w:val="24"/>
              </w:rPr>
            </w:pPr>
          </w:p>
        </w:tc>
        <w:tc>
          <w:tcPr>
            <w:tcW w:w="1601" w:type="dxa"/>
            <w:shd w:val="clear" w:color="auto" w:fill="auto"/>
          </w:tcPr>
          <w:p w14:paraId="2E6EC809"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b/>
                <w:sz w:val="24"/>
                <w:szCs w:val="24"/>
              </w:rPr>
              <w:t>Code GPS</w:t>
            </w:r>
          </w:p>
        </w:tc>
        <w:tc>
          <w:tcPr>
            <w:tcW w:w="1719" w:type="dxa"/>
            <w:shd w:val="clear" w:color="auto" w:fill="auto"/>
            <w:vAlign w:val="center"/>
          </w:tcPr>
          <w:p w14:paraId="6AFCD842"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b/>
                <w:sz w:val="24"/>
                <w:szCs w:val="24"/>
              </w:rPr>
              <w:t>X</w:t>
            </w:r>
          </w:p>
        </w:tc>
        <w:tc>
          <w:tcPr>
            <w:tcW w:w="2244" w:type="dxa"/>
            <w:shd w:val="clear" w:color="auto" w:fill="auto"/>
            <w:vAlign w:val="center"/>
          </w:tcPr>
          <w:p w14:paraId="010157C3"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b/>
                <w:sz w:val="24"/>
                <w:szCs w:val="24"/>
              </w:rPr>
              <w:t>Y</w:t>
            </w:r>
          </w:p>
        </w:tc>
      </w:tr>
      <w:tr w:rsidR="00266428" w:rsidRPr="00206F59" w14:paraId="7F5D6BB1" w14:textId="77777777" w:rsidTr="00AD741C">
        <w:tc>
          <w:tcPr>
            <w:tcW w:w="5035" w:type="dxa"/>
            <w:gridSpan w:val="2"/>
            <w:vMerge/>
            <w:shd w:val="clear" w:color="auto" w:fill="auto"/>
          </w:tcPr>
          <w:p w14:paraId="630B7B71" w14:textId="77777777" w:rsidR="00266428" w:rsidRPr="00206F59" w:rsidRDefault="00266428" w:rsidP="00B17F7E">
            <w:pPr>
              <w:spacing w:after="0" w:line="240" w:lineRule="auto"/>
              <w:ind w:right="60"/>
              <w:jc w:val="both"/>
              <w:rPr>
                <w:rFonts w:ascii="Times New Roman" w:hAnsi="Times New Roman" w:cs="Times New Roman"/>
                <w:sz w:val="24"/>
                <w:szCs w:val="24"/>
              </w:rPr>
            </w:pPr>
          </w:p>
        </w:tc>
        <w:tc>
          <w:tcPr>
            <w:tcW w:w="1601" w:type="dxa"/>
            <w:shd w:val="clear" w:color="auto" w:fill="auto"/>
            <w:vAlign w:val="center"/>
          </w:tcPr>
          <w:p w14:paraId="4A8B8809"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color w:val="000000"/>
                <w:sz w:val="24"/>
                <w:szCs w:val="24"/>
              </w:rPr>
              <w:t>RE-1</w:t>
            </w:r>
          </w:p>
        </w:tc>
        <w:tc>
          <w:tcPr>
            <w:tcW w:w="1719" w:type="dxa"/>
            <w:shd w:val="clear" w:color="auto" w:fill="auto"/>
            <w:vAlign w:val="center"/>
          </w:tcPr>
          <w:p w14:paraId="65EEABAA"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color w:val="000000"/>
                <w:sz w:val="24"/>
                <w:szCs w:val="24"/>
              </w:rPr>
              <w:t>428775</w:t>
            </w:r>
          </w:p>
        </w:tc>
        <w:tc>
          <w:tcPr>
            <w:tcW w:w="2244" w:type="dxa"/>
            <w:shd w:val="clear" w:color="auto" w:fill="auto"/>
            <w:vAlign w:val="center"/>
          </w:tcPr>
          <w:p w14:paraId="103C9644"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color w:val="000000"/>
                <w:sz w:val="24"/>
                <w:szCs w:val="24"/>
              </w:rPr>
              <w:t>1313407</w:t>
            </w:r>
          </w:p>
        </w:tc>
      </w:tr>
      <w:tr w:rsidR="00266428" w:rsidRPr="00206F59" w14:paraId="7E7CC01E" w14:textId="77777777" w:rsidTr="00AD741C">
        <w:tc>
          <w:tcPr>
            <w:tcW w:w="3227" w:type="dxa"/>
            <w:shd w:val="clear" w:color="auto" w:fill="auto"/>
          </w:tcPr>
          <w:p w14:paraId="3DF95FF5" w14:textId="77777777" w:rsidR="00266428" w:rsidRPr="00206F59" w:rsidRDefault="00266428" w:rsidP="00B17F7E">
            <w:pPr>
              <w:spacing w:after="0" w:line="240" w:lineRule="auto"/>
              <w:ind w:right="60"/>
              <w:jc w:val="both"/>
              <w:rPr>
                <w:rFonts w:ascii="Times New Roman" w:hAnsi="Times New Roman" w:cs="Times New Roman"/>
                <w:sz w:val="24"/>
                <w:szCs w:val="24"/>
              </w:rPr>
            </w:pPr>
            <w:r w:rsidRPr="00206F59">
              <w:rPr>
                <w:rFonts w:ascii="Times New Roman" w:hAnsi="Times New Roman" w:cs="Times New Roman"/>
                <w:b/>
                <w:color w:val="000000"/>
                <w:sz w:val="24"/>
                <w:szCs w:val="24"/>
              </w:rPr>
              <w:t>Caractéristiques du site</w:t>
            </w:r>
          </w:p>
        </w:tc>
        <w:tc>
          <w:tcPr>
            <w:tcW w:w="7372" w:type="dxa"/>
            <w:gridSpan w:val="4"/>
            <w:shd w:val="clear" w:color="auto" w:fill="auto"/>
          </w:tcPr>
          <w:p w14:paraId="22E3212F" w14:textId="77777777" w:rsidR="00266428" w:rsidRPr="00206F59" w:rsidRDefault="00266428" w:rsidP="00B17F7E">
            <w:pPr>
              <w:spacing w:after="0" w:line="240" w:lineRule="auto"/>
              <w:ind w:left="80" w:right="60"/>
              <w:jc w:val="both"/>
              <w:rPr>
                <w:rFonts w:ascii="Times New Roman" w:hAnsi="Times New Roman" w:cs="Times New Roman"/>
                <w:sz w:val="24"/>
                <w:szCs w:val="24"/>
              </w:rPr>
            </w:pPr>
            <w:r w:rsidRPr="00206F59">
              <w:rPr>
                <w:rFonts w:ascii="Times New Roman" w:hAnsi="Times New Roman" w:cs="Times New Roman"/>
                <w:sz w:val="24"/>
                <w:szCs w:val="24"/>
              </w:rPr>
              <w:t>La cote du terrain naturel est 36 m, le niveau des PHE est environ 57 m.</w:t>
            </w:r>
          </w:p>
        </w:tc>
      </w:tr>
      <w:tr w:rsidR="00266428" w:rsidRPr="00206F59" w14:paraId="1B11640A" w14:textId="77777777" w:rsidTr="0031257A">
        <w:tc>
          <w:tcPr>
            <w:tcW w:w="3227" w:type="dxa"/>
            <w:shd w:val="clear" w:color="auto" w:fill="auto"/>
            <w:vAlign w:val="center"/>
          </w:tcPr>
          <w:p w14:paraId="12E33A02" w14:textId="77777777" w:rsidR="00266428" w:rsidRPr="00206F59" w:rsidRDefault="00266428" w:rsidP="0031257A">
            <w:pPr>
              <w:spacing w:after="0" w:line="240" w:lineRule="auto"/>
              <w:ind w:right="60"/>
              <w:jc w:val="center"/>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Description du milieu d’influence direct</w:t>
            </w:r>
          </w:p>
        </w:tc>
        <w:tc>
          <w:tcPr>
            <w:tcW w:w="7372" w:type="dxa"/>
            <w:gridSpan w:val="4"/>
            <w:shd w:val="clear" w:color="auto" w:fill="auto"/>
          </w:tcPr>
          <w:p w14:paraId="323522FD" w14:textId="77777777" w:rsidR="00266428" w:rsidRPr="00206F59" w:rsidRDefault="00266428" w:rsidP="00B17F7E">
            <w:pPr>
              <w:spacing w:after="0" w:line="240" w:lineRule="auto"/>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 Présence d’un recevoir d’où on note des dégradations partielles de la structure surtout en hauteur et des conduites défectueuses (réservoir non fonctionnel).</w:t>
            </w:r>
          </w:p>
          <w:p w14:paraId="3B8C0998" w14:textId="77777777" w:rsidR="00266428" w:rsidRPr="00206F59" w:rsidRDefault="00266428" w:rsidP="00B17F7E">
            <w:pPr>
              <w:spacing w:after="0" w:line="240" w:lineRule="auto"/>
              <w:ind w:right="60"/>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 Présence de route goudronnée avec des canalisations à ciel ouvert et présence de quelque pied de bananiers.</w:t>
            </w:r>
          </w:p>
          <w:p w14:paraId="0658E337" w14:textId="77777777" w:rsidR="00266428" w:rsidRPr="00206F59" w:rsidRDefault="00266428" w:rsidP="00B17F7E">
            <w:pPr>
              <w:spacing w:after="0" w:line="240" w:lineRule="auto"/>
              <w:ind w:right="60"/>
              <w:jc w:val="both"/>
              <w:rPr>
                <w:rFonts w:ascii="Times New Roman" w:hAnsi="Times New Roman" w:cs="Times New Roman"/>
                <w:sz w:val="24"/>
                <w:szCs w:val="24"/>
              </w:rPr>
            </w:pPr>
            <w:r w:rsidRPr="00206F59">
              <w:rPr>
                <w:rFonts w:ascii="Times New Roman" w:hAnsi="Times New Roman" w:cs="Times New Roman"/>
                <w:color w:val="000000"/>
                <w:sz w:val="24"/>
                <w:szCs w:val="24"/>
              </w:rPr>
              <w:t xml:space="preserve">- Existence d’un bâtiment à quelque mètre et d’un ancien groupe électrogène non fonctionnel qui permettait l’alimentation du forage. </w:t>
            </w:r>
          </w:p>
        </w:tc>
      </w:tr>
      <w:tr w:rsidR="00266428" w:rsidRPr="00206F59" w14:paraId="3EAE8A30" w14:textId="77777777" w:rsidTr="00AD741C">
        <w:tc>
          <w:tcPr>
            <w:tcW w:w="10599" w:type="dxa"/>
            <w:gridSpan w:val="5"/>
            <w:shd w:val="clear" w:color="auto" w:fill="auto"/>
          </w:tcPr>
          <w:p w14:paraId="053789CF" w14:textId="77777777" w:rsidR="00266428" w:rsidRPr="00206F59" w:rsidRDefault="00266428" w:rsidP="00B17F7E">
            <w:pPr>
              <w:spacing w:after="0" w:line="240" w:lineRule="auto"/>
              <w:jc w:val="both"/>
              <w:rPr>
                <w:rFonts w:ascii="Times New Roman" w:hAnsi="Times New Roman" w:cs="Times New Roman"/>
                <w:color w:val="000000"/>
                <w:sz w:val="24"/>
                <w:szCs w:val="24"/>
              </w:rPr>
            </w:pPr>
            <w:r w:rsidRPr="00206F59">
              <w:rPr>
                <w:rFonts w:ascii="Times New Roman" w:hAnsi="Times New Roman" w:cs="Times New Roman"/>
                <w:b/>
                <w:color w:val="000000"/>
                <w:sz w:val="24"/>
                <w:szCs w:val="24"/>
              </w:rPr>
              <w:t>Photos Illustrations</w:t>
            </w:r>
          </w:p>
        </w:tc>
      </w:tr>
      <w:tr w:rsidR="00266428" w:rsidRPr="00206F59" w14:paraId="74A00672" w14:textId="77777777" w:rsidTr="00AD741C">
        <w:tc>
          <w:tcPr>
            <w:tcW w:w="10599" w:type="dxa"/>
            <w:gridSpan w:val="5"/>
            <w:shd w:val="clear" w:color="auto" w:fill="auto"/>
          </w:tcPr>
          <w:p w14:paraId="48F831EC" w14:textId="77777777" w:rsidR="00266428" w:rsidRPr="00206F59" w:rsidRDefault="00266428" w:rsidP="00B17F7E">
            <w:pPr>
              <w:spacing w:after="0" w:line="240" w:lineRule="auto"/>
              <w:ind w:right="60"/>
              <w:jc w:val="both"/>
              <w:rPr>
                <w:rFonts w:ascii="Times New Roman" w:hAnsi="Times New Roman" w:cs="Times New Roman"/>
                <w:color w:val="000000"/>
                <w:sz w:val="24"/>
                <w:szCs w:val="24"/>
              </w:rPr>
            </w:pPr>
            <w:r w:rsidRPr="00206F59">
              <w:rPr>
                <w:rFonts w:ascii="Times New Roman" w:hAnsi="Times New Roman" w:cs="Times New Roman"/>
                <w:noProof/>
                <w:color w:val="000000"/>
                <w:sz w:val="24"/>
                <w:szCs w:val="24"/>
                <w:lang w:val="pt-PT" w:eastAsia="pt-PT"/>
              </w:rPr>
              <w:drawing>
                <wp:inline distT="0" distB="0" distL="0" distR="0" wp14:anchorId="34E0CFE7" wp14:editId="2ABF9A1E">
                  <wp:extent cx="1503045" cy="1781175"/>
                  <wp:effectExtent l="0" t="5715"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1"/>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rot="5400000">
                            <a:off x="0" y="0"/>
                            <a:ext cx="1503045" cy="1781175"/>
                          </a:xfrm>
                          <a:prstGeom prst="rect">
                            <a:avLst/>
                          </a:prstGeom>
                          <a:noFill/>
                          <a:ln>
                            <a:noFill/>
                          </a:ln>
                        </pic:spPr>
                      </pic:pic>
                    </a:graphicData>
                  </a:graphic>
                </wp:inline>
              </w:drawing>
            </w:r>
            <w:r w:rsidRPr="00206F59">
              <w:rPr>
                <w:rFonts w:ascii="Times New Roman" w:hAnsi="Times New Roman" w:cs="Times New Roman"/>
                <w:noProof/>
                <w:color w:val="000000"/>
                <w:sz w:val="24"/>
                <w:szCs w:val="24"/>
                <w:lang w:eastAsia="fr-FR"/>
              </w:rPr>
              <w:t xml:space="preserve"> </w:t>
            </w:r>
            <w:r w:rsidRPr="00206F59">
              <w:rPr>
                <w:rFonts w:ascii="Times New Roman" w:hAnsi="Times New Roman" w:cs="Times New Roman"/>
                <w:noProof/>
                <w:color w:val="000000"/>
                <w:sz w:val="24"/>
                <w:szCs w:val="24"/>
                <w:lang w:val="pt-PT" w:eastAsia="pt-PT"/>
              </w:rPr>
              <w:drawing>
                <wp:inline distT="0" distB="0" distL="0" distR="0" wp14:anchorId="71CF9606" wp14:editId="13882B45">
                  <wp:extent cx="2298065" cy="1510665"/>
                  <wp:effectExtent l="0" t="0" r="6985" b="0"/>
                  <wp:docPr id="42" name="Image 42" descr="IMG_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1579"/>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298065" cy="1510665"/>
                          </a:xfrm>
                          <a:prstGeom prst="rect">
                            <a:avLst/>
                          </a:prstGeom>
                          <a:noFill/>
                          <a:ln>
                            <a:noFill/>
                          </a:ln>
                        </pic:spPr>
                      </pic:pic>
                    </a:graphicData>
                  </a:graphic>
                </wp:inline>
              </w:drawing>
            </w:r>
            <w:r w:rsidRPr="00206F59">
              <w:rPr>
                <w:rFonts w:ascii="Times New Roman" w:hAnsi="Times New Roman" w:cs="Times New Roman"/>
                <w:noProof/>
                <w:color w:val="000000"/>
                <w:sz w:val="24"/>
                <w:szCs w:val="24"/>
                <w:lang w:val="pt-PT" w:eastAsia="pt-PT"/>
              </w:rPr>
              <w:drawing>
                <wp:inline distT="0" distB="0" distL="0" distR="0" wp14:anchorId="03E36976" wp14:editId="69F0BCA6">
                  <wp:extent cx="2194560" cy="1510665"/>
                  <wp:effectExtent l="0" t="0" r="0" b="0"/>
                  <wp:docPr id="41" name="Image 41" descr="IMG_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1580"/>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194560" cy="1510665"/>
                          </a:xfrm>
                          <a:prstGeom prst="rect">
                            <a:avLst/>
                          </a:prstGeom>
                          <a:noFill/>
                          <a:ln>
                            <a:noFill/>
                          </a:ln>
                        </pic:spPr>
                      </pic:pic>
                    </a:graphicData>
                  </a:graphic>
                </wp:inline>
              </w:drawing>
            </w:r>
          </w:p>
        </w:tc>
      </w:tr>
      <w:tr w:rsidR="00266428" w:rsidRPr="00206F59" w14:paraId="186602A3" w14:textId="77777777" w:rsidTr="0031257A">
        <w:tc>
          <w:tcPr>
            <w:tcW w:w="10599" w:type="dxa"/>
            <w:gridSpan w:val="5"/>
            <w:shd w:val="clear" w:color="auto" w:fill="auto"/>
            <w:vAlign w:val="center"/>
          </w:tcPr>
          <w:p w14:paraId="3A2429D7" w14:textId="77777777" w:rsidR="00266428" w:rsidRPr="00206F59" w:rsidRDefault="00266428" w:rsidP="0031257A">
            <w:pPr>
              <w:spacing w:after="0" w:line="240" w:lineRule="auto"/>
              <w:ind w:right="60"/>
              <w:jc w:val="center"/>
              <w:rPr>
                <w:rFonts w:ascii="Times New Roman" w:hAnsi="Times New Roman" w:cs="Times New Roman"/>
                <w:b/>
                <w:noProof/>
                <w:color w:val="000000"/>
                <w:sz w:val="24"/>
                <w:szCs w:val="24"/>
                <w:lang w:eastAsia="fr-FR"/>
              </w:rPr>
            </w:pPr>
            <w:r w:rsidRPr="00206F59">
              <w:rPr>
                <w:rFonts w:ascii="Times New Roman" w:eastAsia="Arial" w:hAnsi="Times New Roman" w:cs="Times New Roman"/>
                <w:b/>
                <w:sz w:val="24"/>
                <w:szCs w:val="24"/>
              </w:rPr>
              <w:t xml:space="preserve">Carte de Localisation du forage à exécuter au niveau </w:t>
            </w:r>
            <w:r w:rsidR="0031257A" w:rsidRPr="00206F59">
              <w:rPr>
                <w:rFonts w:ascii="Times New Roman" w:eastAsia="Arial" w:hAnsi="Times New Roman" w:cs="Times New Roman"/>
                <w:b/>
                <w:sz w:val="24"/>
                <w:szCs w:val="24"/>
              </w:rPr>
              <w:t>du quartier Aéroport</w:t>
            </w:r>
          </w:p>
        </w:tc>
      </w:tr>
      <w:tr w:rsidR="00266428" w:rsidRPr="00206F59" w14:paraId="70AAA1D3" w14:textId="77777777" w:rsidTr="00AD741C">
        <w:trPr>
          <w:trHeight w:val="6795"/>
        </w:trPr>
        <w:tc>
          <w:tcPr>
            <w:tcW w:w="10599" w:type="dxa"/>
            <w:gridSpan w:val="5"/>
            <w:shd w:val="clear" w:color="auto" w:fill="auto"/>
          </w:tcPr>
          <w:p w14:paraId="1C7FDF6A" w14:textId="77777777" w:rsidR="00266428" w:rsidRPr="00206F59" w:rsidRDefault="00266428" w:rsidP="00B17F7E">
            <w:pPr>
              <w:spacing w:after="0" w:line="240" w:lineRule="auto"/>
              <w:ind w:right="60"/>
              <w:jc w:val="both"/>
              <w:rPr>
                <w:rFonts w:ascii="Times New Roman" w:eastAsia="Arial" w:hAnsi="Times New Roman" w:cs="Times New Roman"/>
                <w:sz w:val="24"/>
                <w:szCs w:val="24"/>
              </w:rPr>
            </w:pPr>
            <w:r w:rsidRPr="00206F59">
              <w:rPr>
                <w:rFonts w:ascii="Times New Roman" w:hAnsi="Times New Roman" w:cs="Times New Roman"/>
                <w:noProof/>
                <w:sz w:val="24"/>
                <w:szCs w:val="24"/>
                <w:lang w:val="pt-PT" w:eastAsia="pt-PT"/>
              </w:rPr>
              <w:drawing>
                <wp:anchor distT="0" distB="0" distL="114300" distR="114300" simplePos="0" relativeHeight="251760128" behindDoc="1" locked="0" layoutInCell="1" allowOverlap="1" wp14:anchorId="415A65C9" wp14:editId="53820A30">
                  <wp:simplePos x="0" y="0"/>
                  <wp:positionH relativeFrom="column">
                    <wp:align>outside</wp:align>
                  </wp:positionH>
                  <wp:positionV relativeFrom="page">
                    <wp:align>top</wp:align>
                  </wp:positionV>
                  <wp:extent cx="6593205" cy="4264025"/>
                  <wp:effectExtent l="0" t="0" r="0" b="3175"/>
                  <wp:wrapTight wrapText="bothSides">
                    <wp:wrapPolygon edited="0">
                      <wp:start x="0" y="0"/>
                      <wp:lineTo x="0" y="21520"/>
                      <wp:lineTo x="21531" y="21520"/>
                      <wp:lineTo x="21531" y="0"/>
                      <wp:lineTo x="0" y="0"/>
                    </wp:wrapPolygon>
                  </wp:wrapTight>
                  <wp:docPr id="51" name="Image 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6593205" cy="42640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33185D5" w14:textId="77777777" w:rsidR="005505AF" w:rsidRPr="00206F59" w:rsidRDefault="006F31CA" w:rsidP="002E13A8">
      <w:pPr>
        <w:pStyle w:val="PargrafodaLista"/>
        <w:numPr>
          <w:ilvl w:val="2"/>
          <w:numId w:val="203"/>
        </w:numPr>
        <w:spacing w:after="0" w:line="240" w:lineRule="auto"/>
        <w:contextualSpacing w:val="0"/>
        <w:jc w:val="both"/>
        <w:outlineLvl w:val="2"/>
        <w:rPr>
          <w:rFonts w:ascii="Times New Roman" w:hAnsi="Times New Roman"/>
          <w:b/>
          <w:bCs/>
          <w:sz w:val="24"/>
          <w:szCs w:val="24"/>
          <w:lang w:val="fr-FR" w:eastAsia="fr-FR"/>
        </w:rPr>
      </w:pPr>
      <w:bookmarkStart w:id="86" w:name="_Toc51084400"/>
      <w:r w:rsidRPr="00206F59">
        <w:rPr>
          <w:rFonts w:ascii="Times New Roman" w:hAnsi="Times New Roman"/>
          <w:b/>
          <w:bCs/>
          <w:sz w:val="24"/>
          <w:szCs w:val="24"/>
          <w:lang w:val="fr-FR" w:eastAsia="fr-FR"/>
        </w:rPr>
        <w:lastRenderedPageBreak/>
        <w:t>Exécution de forage 250 m3/h et équipements à Bor</w:t>
      </w:r>
      <w:bookmarkEnd w:id="86"/>
    </w:p>
    <w:tbl>
      <w:tblPr>
        <w:tblW w:w="1059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0"/>
        <w:gridCol w:w="1522"/>
        <w:gridCol w:w="1570"/>
        <w:gridCol w:w="1632"/>
        <w:gridCol w:w="2339"/>
      </w:tblGrid>
      <w:tr w:rsidR="00266428" w:rsidRPr="00206F59" w14:paraId="4A0F7D43" w14:textId="77777777" w:rsidTr="00AD741C">
        <w:tc>
          <w:tcPr>
            <w:tcW w:w="3530" w:type="dxa"/>
            <w:shd w:val="clear" w:color="auto" w:fill="auto"/>
          </w:tcPr>
          <w:p w14:paraId="3DE81073" w14:textId="77777777" w:rsidR="00266428" w:rsidRPr="00206F59" w:rsidRDefault="00266428" w:rsidP="0031257A">
            <w:pPr>
              <w:spacing w:after="0" w:line="240" w:lineRule="auto"/>
              <w:ind w:right="60"/>
              <w:jc w:val="both"/>
              <w:rPr>
                <w:rFonts w:ascii="Times New Roman" w:hAnsi="Times New Roman" w:cs="Times New Roman"/>
                <w:sz w:val="24"/>
                <w:szCs w:val="24"/>
              </w:rPr>
            </w:pPr>
            <w:r w:rsidRPr="00206F59">
              <w:rPr>
                <w:rFonts w:ascii="Times New Roman" w:hAnsi="Times New Roman" w:cs="Times New Roman"/>
                <w:sz w:val="24"/>
                <w:szCs w:val="24"/>
              </w:rPr>
              <w:br w:type="page"/>
            </w:r>
            <w:r w:rsidRPr="00206F59">
              <w:rPr>
                <w:rFonts w:ascii="Times New Roman" w:hAnsi="Times New Roman" w:cs="Times New Roman"/>
                <w:b/>
                <w:color w:val="000000"/>
                <w:sz w:val="24"/>
                <w:szCs w:val="24"/>
              </w:rPr>
              <w:t xml:space="preserve">Composante du </w:t>
            </w:r>
            <w:r w:rsidR="0031257A" w:rsidRPr="00206F59">
              <w:rPr>
                <w:rFonts w:ascii="Times New Roman" w:hAnsi="Times New Roman" w:cs="Times New Roman"/>
                <w:b/>
                <w:color w:val="000000"/>
                <w:sz w:val="24"/>
                <w:szCs w:val="24"/>
              </w:rPr>
              <w:t xml:space="preserve">sous </w:t>
            </w:r>
            <w:r w:rsidRPr="00206F59">
              <w:rPr>
                <w:rFonts w:ascii="Times New Roman" w:hAnsi="Times New Roman" w:cs="Times New Roman"/>
                <w:b/>
                <w:color w:val="000000"/>
                <w:sz w:val="24"/>
                <w:szCs w:val="24"/>
              </w:rPr>
              <w:t>projet</w:t>
            </w:r>
          </w:p>
        </w:tc>
        <w:tc>
          <w:tcPr>
            <w:tcW w:w="7063" w:type="dxa"/>
            <w:gridSpan w:val="4"/>
            <w:shd w:val="clear" w:color="auto" w:fill="auto"/>
          </w:tcPr>
          <w:p w14:paraId="0ACBDDFA" w14:textId="77777777" w:rsidR="00266428" w:rsidRPr="00206F59" w:rsidRDefault="006F31CA" w:rsidP="0031257A">
            <w:pPr>
              <w:spacing w:after="0" w:line="240" w:lineRule="auto"/>
              <w:ind w:right="60"/>
              <w:jc w:val="center"/>
              <w:rPr>
                <w:rFonts w:ascii="Times New Roman" w:hAnsi="Times New Roman" w:cs="Times New Roman"/>
                <w:b/>
                <w:sz w:val="24"/>
                <w:szCs w:val="24"/>
              </w:rPr>
            </w:pPr>
            <w:r w:rsidRPr="00206F59">
              <w:rPr>
                <w:rFonts w:ascii="Times New Roman" w:hAnsi="Times New Roman" w:cs="Times New Roman"/>
                <w:b/>
                <w:sz w:val="24"/>
                <w:szCs w:val="24"/>
              </w:rPr>
              <w:t>Exécution de forage 250 m3/h</w:t>
            </w:r>
            <w:r w:rsidR="0031257A" w:rsidRPr="00206F59">
              <w:rPr>
                <w:rFonts w:ascii="Times New Roman" w:hAnsi="Times New Roman" w:cs="Times New Roman"/>
                <w:b/>
                <w:sz w:val="24"/>
                <w:szCs w:val="24"/>
              </w:rPr>
              <w:t xml:space="preserve"> et équipements </w:t>
            </w:r>
          </w:p>
        </w:tc>
      </w:tr>
      <w:tr w:rsidR="00266428" w:rsidRPr="00206F59" w14:paraId="28D7870E" w14:textId="77777777" w:rsidTr="00AD741C">
        <w:tc>
          <w:tcPr>
            <w:tcW w:w="3530" w:type="dxa"/>
            <w:shd w:val="clear" w:color="auto" w:fill="auto"/>
          </w:tcPr>
          <w:p w14:paraId="4F454B15" w14:textId="77777777" w:rsidR="00266428" w:rsidRPr="00206F59" w:rsidRDefault="00266428" w:rsidP="0031257A">
            <w:pPr>
              <w:spacing w:after="0" w:line="240" w:lineRule="auto"/>
              <w:ind w:right="60"/>
              <w:jc w:val="both"/>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Localités associées</w:t>
            </w:r>
          </w:p>
        </w:tc>
        <w:tc>
          <w:tcPr>
            <w:tcW w:w="7063" w:type="dxa"/>
            <w:gridSpan w:val="4"/>
            <w:shd w:val="clear" w:color="auto" w:fill="auto"/>
          </w:tcPr>
          <w:p w14:paraId="305E3301" w14:textId="77777777" w:rsidR="00266428" w:rsidRPr="00206F59" w:rsidRDefault="00266428" w:rsidP="0031257A">
            <w:pPr>
              <w:spacing w:after="0" w:line="240" w:lineRule="auto"/>
              <w:ind w:right="60"/>
              <w:jc w:val="center"/>
              <w:rPr>
                <w:rFonts w:ascii="Times New Roman" w:hAnsi="Times New Roman" w:cs="Times New Roman"/>
                <w:b/>
                <w:sz w:val="24"/>
                <w:szCs w:val="24"/>
              </w:rPr>
            </w:pPr>
            <w:r w:rsidRPr="00206F59">
              <w:rPr>
                <w:rFonts w:ascii="Times New Roman" w:hAnsi="Times New Roman" w:cs="Times New Roman"/>
                <w:b/>
                <w:color w:val="000000"/>
                <w:sz w:val="24"/>
                <w:szCs w:val="24"/>
              </w:rPr>
              <w:t>BOR</w:t>
            </w:r>
          </w:p>
        </w:tc>
      </w:tr>
      <w:tr w:rsidR="00266428" w:rsidRPr="00206F59" w14:paraId="6B003439" w14:textId="77777777" w:rsidTr="00AD741C">
        <w:tc>
          <w:tcPr>
            <w:tcW w:w="5052" w:type="dxa"/>
            <w:gridSpan w:val="2"/>
            <w:vMerge w:val="restart"/>
            <w:shd w:val="clear" w:color="auto" w:fill="auto"/>
          </w:tcPr>
          <w:p w14:paraId="6F64E7D2" w14:textId="77777777" w:rsidR="00266428" w:rsidRPr="00206F59" w:rsidRDefault="00266428" w:rsidP="0031257A">
            <w:pPr>
              <w:spacing w:after="0" w:line="240" w:lineRule="auto"/>
              <w:ind w:right="60"/>
              <w:jc w:val="both"/>
              <w:rPr>
                <w:rFonts w:ascii="Times New Roman" w:hAnsi="Times New Roman" w:cs="Times New Roman"/>
                <w:sz w:val="24"/>
                <w:szCs w:val="24"/>
              </w:rPr>
            </w:pPr>
          </w:p>
        </w:tc>
        <w:tc>
          <w:tcPr>
            <w:tcW w:w="1570" w:type="dxa"/>
            <w:shd w:val="clear" w:color="auto" w:fill="auto"/>
          </w:tcPr>
          <w:p w14:paraId="0D1E44ED"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b/>
                <w:sz w:val="24"/>
                <w:szCs w:val="24"/>
              </w:rPr>
              <w:t>Code GPS</w:t>
            </w:r>
          </w:p>
        </w:tc>
        <w:tc>
          <w:tcPr>
            <w:tcW w:w="1632" w:type="dxa"/>
            <w:shd w:val="clear" w:color="auto" w:fill="auto"/>
            <w:vAlign w:val="center"/>
          </w:tcPr>
          <w:p w14:paraId="5D46DF49"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b/>
                <w:sz w:val="24"/>
                <w:szCs w:val="24"/>
              </w:rPr>
              <w:t>X</w:t>
            </w:r>
          </w:p>
        </w:tc>
        <w:tc>
          <w:tcPr>
            <w:tcW w:w="2339" w:type="dxa"/>
            <w:shd w:val="clear" w:color="auto" w:fill="auto"/>
            <w:vAlign w:val="center"/>
          </w:tcPr>
          <w:p w14:paraId="02F0CD4A"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b/>
                <w:sz w:val="24"/>
                <w:szCs w:val="24"/>
              </w:rPr>
              <w:t>Y</w:t>
            </w:r>
          </w:p>
        </w:tc>
      </w:tr>
      <w:tr w:rsidR="00266428" w:rsidRPr="00206F59" w14:paraId="1D2C0CD4" w14:textId="77777777" w:rsidTr="00AD741C">
        <w:tc>
          <w:tcPr>
            <w:tcW w:w="5052" w:type="dxa"/>
            <w:gridSpan w:val="2"/>
            <w:vMerge/>
            <w:shd w:val="clear" w:color="auto" w:fill="auto"/>
          </w:tcPr>
          <w:p w14:paraId="01E04C39" w14:textId="77777777" w:rsidR="00266428" w:rsidRPr="00206F59" w:rsidRDefault="00266428" w:rsidP="0031257A">
            <w:pPr>
              <w:spacing w:after="0" w:line="240" w:lineRule="auto"/>
              <w:ind w:right="60"/>
              <w:jc w:val="both"/>
              <w:rPr>
                <w:rFonts w:ascii="Times New Roman" w:hAnsi="Times New Roman" w:cs="Times New Roman"/>
                <w:sz w:val="24"/>
                <w:szCs w:val="24"/>
              </w:rPr>
            </w:pPr>
          </w:p>
        </w:tc>
        <w:tc>
          <w:tcPr>
            <w:tcW w:w="1570" w:type="dxa"/>
            <w:shd w:val="clear" w:color="auto" w:fill="auto"/>
            <w:vAlign w:val="center"/>
          </w:tcPr>
          <w:p w14:paraId="14D8E546"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color w:val="000000"/>
                <w:sz w:val="24"/>
                <w:szCs w:val="24"/>
              </w:rPr>
              <w:t>RE-3</w:t>
            </w:r>
          </w:p>
        </w:tc>
        <w:tc>
          <w:tcPr>
            <w:tcW w:w="1632" w:type="dxa"/>
            <w:shd w:val="clear" w:color="auto" w:fill="auto"/>
            <w:vAlign w:val="center"/>
          </w:tcPr>
          <w:p w14:paraId="5FE07B9B"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color w:val="000000"/>
                <w:sz w:val="24"/>
                <w:szCs w:val="24"/>
              </w:rPr>
              <w:t>429643</w:t>
            </w:r>
          </w:p>
        </w:tc>
        <w:tc>
          <w:tcPr>
            <w:tcW w:w="2339" w:type="dxa"/>
            <w:shd w:val="clear" w:color="auto" w:fill="auto"/>
            <w:vAlign w:val="center"/>
          </w:tcPr>
          <w:p w14:paraId="41F2DD99"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color w:val="000000"/>
                <w:sz w:val="24"/>
                <w:szCs w:val="24"/>
              </w:rPr>
              <w:t>1310125</w:t>
            </w:r>
          </w:p>
        </w:tc>
      </w:tr>
      <w:tr w:rsidR="00266428" w:rsidRPr="00206F59" w14:paraId="4F92E3FA" w14:textId="77777777" w:rsidTr="00AD741C">
        <w:tc>
          <w:tcPr>
            <w:tcW w:w="3530" w:type="dxa"/>
            <w:shd w:val="clear" w:color="auto" w:fill="auto"/>
          </w:tcPr>
          <w:p w14:paraId="3DF4D71D" w14:textId="77777777" w:rsidR="00266428" w:rsidRPr="00206F59" w:rsidRDefault="00266428" w:rsidP="0031257A">
            <w:pPr>
              <w:spacing w:after="0" w:line="240" w:lineRule="auto"/>
              <w:ind w:right="60"/>
              <w:jc w:val="both"/>
              <w:rPr>
                <w:rFonts w:ascii="Times New Roman" w:hAnsi="Times New Roman" w:cs="Times New Roman"/>
                <w:sz w:val="24"/>
                <w:szCs w:val="24"/>
              </w:rPr>
            </w:pPr>
            <w:r w:rsidRPr="00206F59">
              <w:rPr>
                <w:rFonts w:ascii="Times New Roman" w:hAnsi="Times New Roman" w:cs="Times New Roman"/>
                <w:b/>
                <w:color w:val="000000"/>
                <w:sz w:val="24"/>
                <w:szCs w:val="24"/>
              </w:rPr>
              <w:t>Caractéristiques du site</w:t>
            </w:r>
          </w:p>
        </w:tc>
        <w:tc>
          <w:tcPr>
            <w:tcW w:w="7063" w:type="dxa"/>
            <w:gridSpan w:val="4"/>
            <w:shd w:val="clear" w:color="auto" w:fill="auto"/>
          </w:tcPr>
          <w:p w14:paraId="74ED52EA" w14:textId="77777777" w:rsidR="00266428" w:rsidRPr="00206F59" w:rsidRDefault="00266428" w:rsidP="002E13A8">
            <w:pPr>
              <w:pStyle w:val="PargrafodaLista"/>
              <w:numPr>
                <w:ilvl w:val="0"/>
                <w:numId w:val="46"/>
              </w:numPr>
              <w:spacing w:after="0" w:line="240" w:lineRule="auto"/>
              <w:ind w:right="60"/>
              <w:jc w:val="both"/>
              <w:rPr>
                <w:rFonts w:ascii="Times New Roman" w:hAnsi="Times New Roman"/>
                <w:sz w:val="24"/>
                <w:szCs w:val="24"/>
                <w:lang w:val="fr-FR"/>
              </w:rPr>
            </w:pPr>
            <w:r w:rsidRPr="00206F59">
              <w:rPr>
                <w:rFonts w:ascii="Times New Roman" w:hAnsi="Times New Roman"/>
                <w:sz w:val="24"/>
                <w:szCs w:val="24"/>
                <w:lang w:val="fr-FR"/>
              </w:rPr>
              <w:t>Cote du terrain naturel : 34 m</w:t>
            </w:r>
          </w:p>
        </w:tc>
      </w:tr>
      <w:tr w:rsidR="00266428" w:rsidRPr="00206F59" w14:paraId="2CBD220D" w14:textId="77777777" w:rsidTr="0031257A">
        <w:tc>
          <w:tcPr>
            <w:tcW w:w="3530" w:type="dxa"/>
            <w:shd w:val="clear" w:color="auto" w:fill="auto"/>
            <w:vAlign w:val="center"/>
          </w:tcPr>
          <w:p w14:paraId="5140C928" w14:textId="77777777" w:rsidR="00266428" w:rsidRPr="00206F59" w:rsidRDefault="00266428" w:rsidP="0031257A">
            <w:pPr>
              <w:spacing w:after="0" w:line="240" w:lineRule="auto"/>
              <w:ind w:right="60"/>
              <w:jc w:val="center"/>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Description du milieu d’influence direct</w:t>
            </w:r>
          </w:p>
        </w:tc>
        <w:tc>
          <w:tcPr>
            <w:tcW w:w="7063" w:type="dxa"/>
            <w:gridSpan w:val="4"/>
            <w:shd w:val="clear" w:color="auto" w:fill="auto"/>
          </w:tcPr>
          <w:p w14:paraId="3D71ED7B" w14:textId="77777777" w:rsidR="00266428" w:rsidRPr="00206F59" w:rsidRDefault="00266428" w:rsidP="0031257A">
            <w:pPr>
              <w:spacing w:after="0" w:line="240" w:lineRule="auto"/>
              <w:ind w:right="60"/>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L’emplacement pour exécution du forage se trouvera à l’intérieur d’un périmètre recouvert presque dans sa totalité de plantations d’anacardier appartenant à la mission catholique. Ainsi, l’emprise a été attribuée au projet par la mairie de Prabis et en collaboration avec la mission catholique.</w:t>
            </w:r>
          </w:p>
          <w:p w14:paraId="46AE6DF5" w14:textId="7F2DE573" w:rsidR="00266428" w:rsidRPr="00206F59" w:rsidRDefault="00266428" w:rsidP="0031257A">
            <w:pPr>
              <w:spacing w:after="0" w:line="240" w:lineRule="auto"/>
              <w:ind w:right="60"/>
              <w:jc w:val="both"/>
              <w:rPr>
                <w:rFonts w:ascii="Times New Roman" w:hAnsi="Times New Roman" w:cs="Times New Roman"/>
                <w:sz w:val="24"/>
                <w:szCs w:val="24"/>
              </w:rPr>
            </w:pPr>
            <w:r w:rsidRPr="00206F59">
              <w:rPr>
                <w:rFonts w:ascii="Times New Roman" w:hAnsi="Times New Roman" w:cs="Times New Roman"/>
                <w:sz w:val="24"/>
                <w:szCs w:val="24"/>
              </w:rPr>
              <w:t>D’autre part, l’accès au local (pour installation des équipements, gestion courante, maintenance, etc…) est facile car l’emplacement est à côté d’une route existante.</w:t>
            </w:r>
          </w:p>
        </w:tc>
      </w:tr>
      <w:tr w:rsidR="00266428" w:rsidRPr="00206F59" w14:paraId="41CBDAD7" w14:textId="77777777" w:rsidTr="00AD741C">
        <w:tc>
          <w:tcPr>
            <w:tcW w:w="10593" w:type="dxa"/>
            <w:gridSpan w:val="5"/>
            <w:shd w:val="clear" w:color="auto" w:fill="auto"/>
          </w:tcPr>
          <w:p w14:paraId="6ED02297" w14:textId="77777777" w:rsidR="00266428" w:rsidRPr="00206F59" w:rsidRDefault="00266428" w:rsidP="0031257A">
            <w:pPr>
              <w:spacing w:after="0" w:line="240" w:lineRule="auto"/>
              <w:jc w:val="both"/>
              <w:rPr>
                <w:rFonts w:ascii="Times New Roman" w:hAnsi="Times New Roman" w:cs="Times New Roman"/>
                <w:color w:val="000000"/>
                <w:sz w:val="24"/>
                <w:szCs w:val="24"/>
              </w:rPr>
            </w:pPr>
            <w:r w:rsidRPr="00206F59">
              <w:rPr>
                <w:rFonts w:ascii="Times New Roman" w:hAnsi="Times New Roman" w:cs="Times New Roman"/>
                <w:b/>
                <w:color w:val="000000"/>
                <w:sz w:val="24"/>
                <w:szCs w:val="24"/>
              </w:rPr>
              <w:t xml:space="preserve">Photos Illustrations </w:t>
            </w:r>
          </w:p>
        </w:tc>
      </w:tr>
      <w:tr w:rsidR="00266428" w:rsidRPr="00206F59" w14:paraId="7844C189" w14:textId="77777777" w:rsidTr="00AD741C">
        <w:tc>
          <w:tcPr>
            <w:tcW w:w="10593" w:type="dxa"/>
            <w:gridSpan w:val="5"/>
            <w:shd w:val="clear" w:color="auto" w:fill="auto"/>
          </w:tcPr>
          <w:p w14:paraId="449737CE" w14:textId="77777777" w:rsidR="00266428" w:rsidRPr="00206F59" w:rsidRDefault="00266428" w:rsidP="0031257A">
            <w:pPr>
              <w:spacing w:after="0" w:line="240" w:lineRule="auto"/>
              <w:ind w:right="60"/>
              <w:jc w:val="center"/>
              <w:rPr>
                <w:rFonts w:ascii="Times New Roman" w:hAnsi="Times New Roman" w:cs="Times New Roman"/>
                <w:color w:val="000000"/>
                <w:sz w:val="24"/>
                <w:szCs w:val="24"/>
              </w:rPr>
            </w:pPr>
            <w:r w:rsidRPr="00206F59">
              <w:rPr>
                <w:rFonts w:ascii="Times New Roman" w:hAnsi="Times New Roman" w:cs="Times New Roman"/>
                <w:noProof/>
                <w:color w:val="000000"/>
                <w:sz w:val="24"/>
                <w:szCs w:val="24"/>
                <w:lang w:val="pt-PT" w:eastAsia="pt-PT"/>
              </w:rPr>
              <w:drawing>
                <wp:inline distT="0" distB="0" distL="0" distR="0" wp14:anchorId="43D63B11" wp14:editId="3ECDC421">
                  <wp:extent cx="2243470" cy="1427579"/>
                  <wp:effectExtent l="0" t="0" r="4445" b="1270"/>
                  <wp:docPr id="487" name="Image 487" descr="IMG_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1671"/>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249301" cy="1431290"/>
                          </a:xfrm>
                          <a:prstGeom prst="rect">
                            <a:avLst/>
                          </a:prstGeom>
                          <a:noFill/>
                          <a:ln>
                            <a:noFill/>
                          </a:ln>
                        </pic:spPr>
                      </pic:pic>
                    </a:graphicData>
                  </a:graphic>
                </wp:inline>
              </w:drawing>
            </w:r>
            <w:r w:rsidRPr="00206F59">
              <w:rPr>
                <w:rFonts w:ascii="Times New Roman" w:hAnsi="Times New Roman" w:cs="Times New Roman"/>
                <w:noProof/>
                <w:color w:val="000000"/>
                <w:sz w:val="24"/>
                <w:szCs w:val="24"/>
                <w:lang w:val="pt-PT" w:eastAsia="pt-PT"/>
              </w:rPr>
              <w:drawing>
                <wp:inline distT="0" distB="0" distL="0" distR="0" wp14:anchorId="2936BB84" wp14:editId="76EA0704">
                  <wp:extent cx="2232837" cy="1429226"/>
                  <wp:effectExtent l="0" t="0" r="0" b="0"/>
                  <wp:docPr id="476" name="Image 476" descr="IMG_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1668"/>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236062" cy="1431290"/>
                          </a:xfrm>
                          <a:prstGeom prst="rect">
                            <a:avLst/>
                          </a:prstGeom>
                          <a:noFill/>
                          <a:ln>
                            <a:noFill/>
                          </a:ln>
                        </pic:spPr>
                      </pic:pic>
                    </a:graphicData>
                  </a:graphic>
                </wp:inline>
              </w:drawing>
            </w:r>
            <w:r w:rsidRPr="00206F59">
              <w:rPr>
                <w:rFonts w:ascii="Times New Roman" w:hAnsi="Times New Roman" w:cs="Times New Roman"/>
                <w:noProof/>
                <w:color w:val="000000"/>
                <w:sz w:val="24"/>
                <w:szCs w:val="24"/>
                <w:lang w:val="pt-PT" w:eastAsia="pt-PT"/>
              </w:rPr>
              <w:drawing>
                <wp:inline distT="0" distB="0" distL="0" distR="0" wp14:anchorId="15A33C8D" wp14:editId="0B1C2D47">
                  <wp:extent cx="2052084" cy="1414130"/>
                  <wp:effectExtent l="0" t="0" r="5715" b="0"/>
                  <wp:docPr id="473" name="Image 473" descr="IMG_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_1672"/>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053949" cy="1415415"/>
                          </a:xfrm>
                          <a:prstGeom prst="rect">
                            <a:avLst/>
                          </a:prstGeom>
                          <a:noFill/>
                          <a:ln>
                            <a:noFill/>
                          </a:ln>
                        </pic:spPr>
                      </pic:pic>
                    </a:graphicData>
                  </a:graphic>
                </wp:inline>
              </w:drawing>
            </w:r>
          </w:p>
        </w:tc>
      </w:tr>
      <w:tr w:rsidR="00266428" w:rsidRPr="00206F59" w14:paraId="1C61DE8E" w14:textId="77777777" w:rsidTr="00AD741C">
        <w:tc>
          <w:tcPr>
            <w:tcW w:w="10593" w:type="dxa"/>
            <w:gridSpan w:val="5"/>
            <w:shd w:val="clear" w:color="auto" w:fill="auto"/>
          </w:tcPr>
          <w:p w14:paraId="00C18D99" w14:textId="77777777" w:rsidR="00266428" w:rsidRPr="00206F59" w:rsidRDefault="00266428" w:rsidP="0031257A">
            <w:pPr>
              <w:spacing w:after="0" w:line="240" w:lineRule="auto"/>
              <w:ind w:right="60"/>
              <w:jc w:val="center"/>
              <w:rPr>
                <w:rFonts w:ascii="Times New Roman" w:hAnsi="Times New Roman" w:cs="Times New Roman"/>
                <w:b/>
                <w:noProof/>
                <w:color w:val="000000"/>
                <w:sz w:val="24"/>
                <w:szCs w:val="24"/>
                <w:lang w:eastAsia="fr-FR"/>
              </w:rPr>
            </w:pPr>
            <w:r w:rsidRPr="00206F59">
              <w:rPr>
                <w:rFonts w:ascii="Times New Roman" w:eastAsia="Arial" w:hAnsi="Times New Roman" w:cs="Times New Roman"/>
                <w:b/>
                <w:sz w:val="24"/>
                <w:szCs w:val="24"/>
              </w:rPr>
              <w:t>Carte de localisation du forage à implanter à Bôr</w:t>
            </w:r>
          </w:p>
        </w:tc>
      </w:tr>
      <w:tr w:rsidR="00266428" w:rsidRPr="00206F59" w14:paraId="3157B298" w14:textId="77777777" w:rsidTr="00AD741C">
        <w:tc>
          <w:tcPr>
            <w:tcW w:w="10593" w:type="dxa"/>
            <w:gridSpan w:val="5"/>
            <w:shd w:val="clear" w:color="auto" w:fill="auto"/>
          </w:tcPr>
          <w:p w14:paraId="71A3BB5C" w14:textId="77777777" w:rsidR="00266428" w:rsidRPr="00206F59" w:rsidRDefault="00266428" w:rsidP="0031257A">
            <w:pPr>
              <w:spacing w:after="0" w:line="240" w:lineRule="auto"/>
              <w:ind w:right="60"/>
              <w:jc w:val="both"/>
              <w:rPr>
                <w:rFonts w:ascii="Times New Roman" w:hAnsi="Times New Roman" w:cs="Times New Roman"/>
                <w:sz w:val="24"/>
                <w:szCs w:val="24"/>
              </w:rPr>
            </w:pPr>
            <w:r w:rsidRPr="00206F59">
              <w:rPr>
                <w:rFonts w:ascii="Times New Roman" w:hAnsi="Times New Roman" w:cs="Times New Roman"/>
                <w:noProof/>
                <w:sz w:val="24"/>
                <w:szCs w:val="24"/>
                <w:lang w:val="pt-PT" w:eastAsia="pt-PT"/>
              </w:rPr>
              <w:drawing>
                <wp:inline distT="0" distB="0" distL="0" distR="0" wp14:anchorId="4392FFD7" wp14:editId="5301A3FB">
                  <wp:extent cx="6551930" cy="4197985"/>
                  <wp:effectExtent l="0" t="0" r="1270" b="0"/>
                  <wp:docPr id="470" name="Image 4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3"/>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6551930" cy="4197985"/>
                          </a:xfrm>
                          <a:prstGeom prst="rect">
                            <a:avLst/>
                          </a:prstGeom>
                          <a:noFill/>
                          <a:ln>
                            <a:noFill/>
                          </a:ln>
                        </pic:spPr>
                      </pic:pic>
                    </a:graphicData>
                  </a:graphic>
                </wp:inline>
              </w:drawing>
            </w:r>
          </w:p>
        </w:tc>
      </w:tr>
    </w:tbl>
    <w:p w14:paraId="0C6B3E53" w14:textId="77777777" w:rsidR="005505AF" w:rsidRPr="00206F59" w:rsidRDefault="005505AF" w:rsidP="00266428">
      <w:pPr>
        <w:pStyle w:val="PargrafodaLista"/>
        <w:jc w:val="center"/>
        <w:rPr>
          <w:rFonts w:ascii="Times New Roman" w:hAnsi="Times New Roman"/>
          <w:sz w:val="24"/>
          <w:szCs w:val="24"/>
          <w:lang w:val="fr-FR"/>
        </w:rPr>
      </w:pPr>
    </w:p>
    <w:p w14:paraId="0942A61C" w14:textId="77777777" w:rsidR="005505AF" w:rsidRPr="00206F59" w:rsidRDefault="00210998" w:rsidP="002E13A8">
      <w:pPr>
        <w:pStyle w:val="PargrafodaLista"/>
        <w:numPr>
          <w:ilvl w:val="2"/>
          <w:numId w:val="203"/>
        </w:numPr>
        <w:spacing w:after="0" w:line="240" w:lineRule="auto"/>
        <w:contextualSpacing w:val="0"/>
        <w:jc w:val="both"/>
        <w:outlineLvl w:val="2"/>
        <w:rPr>
          <w:rFonts w:ascii="Times New Roman" w:hAnsi="Times New Roman"/>
          <w:b/>
          <w:bCs/>
          <w:sz w:val="24"/>
          <w:szCs w:val="24"/>
          <w:lang w:val="fr-FR" w:eastAsia="fr-FR"/>
        </w:rPr>
      </w:pPr>
      <w:bookmarkStart w:id="87" w:name="_Toc21355385"/>
      <w:r w:rsidRPr="00206F59">
        <w:rPr>
          <w:rFonts w:ascii="Times New Roman" w:hAnsi="Times New Roman"/>
          <w:b/>
          <w:bCs/>
          <w:sz w:val="24"/>
          <w:szCs w:val="24"/>
          <w:lang w:val="fr-FR" w:eastAsia="fr-FR"/>
        </w:rPr>
        <w:t xml:space="preserve"> </w:t>
      </w:r>
      <w:bookmarkStart w:id="88" w:name="_Toc51084401"/>
      <w:r w:rsidR="006F31CA" w:rsidRPr="00206F59">
        <w:rPr>
          <w:rFonts w:ascii="Times New Roman" w:hAnsi="Times New Roman"/>
          <w:b/>
          <w:bCs/>
          <w:sz w:val="24"/>
          <w:szCs w:val="24"/>
          <w:lang w:val="fr-FR" w:eastAsia="fr-FR"/>
        </w:rPr>
        <w:t>Exécution de forage 120 m3/h et équipements</w:t>
      </w:r>
      <w:r w:rsidR="005505AF" w:rsidRPr="00206F59">
        <w:rPr>
          <w:rFonts w:ascii="Times New Roman" w:hAnsi="Times New Roman"/>
          <w:b/>
          <w:bCs/>
          <w:sz w:val="24"/>
          <w:szCs w:val="24"/>
          <w:lang w:val="fr-FR" w:eastAsia="fr-FR"/>
        </w:rPr>
        <w:t xml:space="preserve"> de Prabis</w:t>
      </w:r>
      <w:bookmarkEnd w:id="87"/>
      <w:bookmarkEnd w:id="88"/>
    </w:p>
    <w:p w14:paraId="5CEB3D3D" w14:textId="77777777" w:rsidR="00AE15B0" w:rsidRPr="00206F59" w:rsidRDefault="00AE15B0" w:rsidP="00AE15B0">
      <w:pPr>
        <w:pStyle w:val="Textodecomentrio"/>
        <w:keepLines w:val="0"/>
        <w:spacing w:after="0" w:line="240" w:lineRule="auto"/>
        <w:jc w:val="left"/>
        <w:rPr>
          <w:rFonts w:ascii="Times New Roman" w:hAnsi="Times New Roman"/>
          <w:b/>
          <w:sz w:val="24"/>
          <w:szCs w:val="24"/>
        </w:rPr>
      </w:pPr>
    </w:p>
    <w:p w14:paraId="4799286C" w14:textId="77777777" w:rsidR="00AE15B0" w:rsidRPr="00206F59" w:rsidRDefault="00AE15B0" w:rsidP="00AE15B0">
      <w:pPr>
        <w:tabs>
          <w:tab w:val="left" w:pos="8322"/>
        </w:tabs>
        <w:spacing w:after="0"/>
        <w:rPr>
          <w:rFonts w:ascii="Times New Roman" w:hAnsi="Times New Roman" w:cs="Times New Roman"/>
          <w:sz w:val="24"/>
          <w:szCs w:val="24"/>
        </w:rPr>
      </w:pPr>
      <w:r w:rsidRPr="00206F59">
        <w:rPr>
          <w:rFonts w:ascii="Times New Roman" w:eastAsia="Times New Roman" w:hAnsi="Times New Roman" w:cs="Times New Roman"/>
          <w:sz w:val="24"/>
          <w:szCs w:val="24"/>
          <w:lang w:eastAsia="fr-FR"/>
        </w:rPr>
        <w:lastRenderedPageBreak/>
        <w:t>La visite de terrain a été effectuée le 13 Mai 2019 avec Mr GOMIS de EAGB et Mr JULIO de PUASEE. Ainsi,</w:t>
      </w:r>
      <w:r w:rsidRPr="00206F59">
        <w:rPr>
          <w:rFonts w:ascii="Times New Roman" w:hAnsi="Times New Roman" w:cs="Times New Roman"/>
          <w:sz w:val="24"/>
          <w:szCs w:val="24"/>
        </w:rPr>
        <w:t xml:space="preserve"> les </w:t>
      </w:r>
      <w:r w:rsidR="005F7D3D" w:rsidRPr="00206F59">
        <w:rPr>
          <w:rFonts w:ascii="Times New Roman" w:eastAsia="Times New Roman" w:hAnsi="Times New Roman" w:cs="Times New Roman"/>
          <w:sz w:val="24"/>
          <w:szCs w:val="24"/>
          <w:lang w:eastAsia="fr-FR"/>
        </w:rPr>
        <w:t xml:space="preserve">constatations suivantes ont été noter au niveau de Prabis </w:t>
      </w:r>
      <w:r w:rsidRPr="00206F59">
        <w:rPr>
          <w:rFonts w:ascii="Times New Roman" w:hAnsi="Times New Roman" w:cs="Times New Roman"/>
          <w:sz w:val="24"/>
          <w:szCs w:val="24"/>
        </w:rPr>
        <w:t>:</w:t>
      </w:r>
    </w:p>
    <w:tbl>
      <w:tblPr>
        <w:tblW w:w="1074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6"/>
        <w:gridCol w:w="680"/>
        <w:gridCol w:w="1593"/>
        <w:gridCol w:w="2051"/>
        <w:gridCol w:w="2763"/>
      </w:tblGrid>
      <w:tr w:rsidR="00266428" w:rsidRPr="00206F59" w14:paraId="464CF274" w14:textId="77777777" w:rsidTr="00AD741C">
        <w:tc>
          <w:tcPr>
            <w:tcW w:w="3656" w:type="dxa"/>
            <w:shd w:val="clear" w:color="auto" w:fill="auto"/>
          </w:tcPr>
          <w:p w14:paraId="59B09A37" w14:textId="77777777" w:rsidR="00266428" w:rsidRPr="00206F59" w:rsidRDefault="00266428" w:rsidP="0031257A">
            <w:pPr>
              <w:spacing w:after="0" w:line="240" w:lineRule="auto"/>
              <w:ind w:right="60"/>
              <w:jc w:val="both"/>
              <w:rPr>
                <w:rFonts w:ascii="Times New Roman" w:hAnsi="Times New Roman" w:cs="Times New Roman"/>
                <w:sz w:val="24"/>
                <w:szCs w:val="24"/>
              </w:rPr>
            </w:pPr>
            <w:r w:rsidRPr="00206F59">
              <w:rPr>
                <w:rFonts w:ascii="Times New Roman" w:hAnsi="Times New Roman" w:cs="Times New Roman"/>
                <w:sz w:val="24"/>
                <w:szCs w:val="24"/>
              </w:rPr>
              <w:br w:type="page"/>
            </w:r>
            <w:r w:rsidRPr="00206F59">
              <w:rPr>
                <w:rFonts w:ascii="Times New Roman" w:hAnsi="Times New Roman" w:cs="Times New Roman"/>
                <w:b/>
                <w:color w:val="000000"/>
                <w:sz w:val="24"/>
                <w:szCs w:val="24"/>
              </w:rPr>
              <w:t>Composante du projet</w:t>
            </w:r>
          </w:p>
        </w:tc>
        <w:tc>
          <w:tcPr>
            <w:tcW w:w="7087" w:type="dxa"/>
            <w:gridSpan w:val="4"/>
            <w:shd w:val="clear" w:color="auto" w:fill="auto"/>
          </w:tcPr>
          <w:p w14:paraId="671907CB" w14:textId="77777777" w:rsidR="00266428" w:rsidRPr="00206F59" w:rsidRDefault="00266428" w:rsidP="0031257A">
            <w:pPr>
              <w:spacing w:after="0" w:line="240" w:lineRule="auto"/>
              <w:ind w:right="60"/>
              <w:jc w:val="center"/>
              <w:rPr>
                <w:rFonts w:ascii="Times New Roman" w:hAnsi="Times New Roman" w:cs="Times New Roman"/>
                <w:b/>
                <w:sz w:val="24"/>
                <w:szCs w:val="24"/>
              </w:rPr>
            </w:pPr>
            <w:r w:rsidRPr="00206F59">
              <w:rPr>
                <w:rFonts w:ascii="Times New Roman" w:hAnsi="Times New Roman" w:cs="Times New Roman"/>
                <w:b/>
                <w:sz w:val="24"/>
                <w:szCs w:val="24"/>
              </w:rPr>
              <w:t>Exécution de forage 120 m</w:t>
            </w:r>
            <w:r w:rsidRPr="00206F59">
              <w:rPr>
                <w:rFonts w:ascii="Times New Roman" w:hAnsi="Times New Roman" w:cs="Times New Roman"/>
                <w:b/>
                <w:sz w:val="24"/>
                <w:szCs w:val="24"/>
                <w:vertAlign w:val="superscript"/>
              </w:rPr>
              <w:t>3</w:t>
            </w:r>
            <w:r w:rsidRPr="00206F59">
              <w:rPr>
                <w:rFonts w:ascii="Times New Roman" w:hAnsi="Times New Roman" w:cs="Times New Roman"/>
                <w:b/>
                <w:sz w:val="24"/>
                <w:szCs w:val="24"/>
              </w:rPr>
              <w:t>/h et équipements</w:t>
            </w:r>
          </w:p>
        </w:tc>
      </w:tr>
      <w:tr w:rsidR="00266428" w:rsidRPr="00206F59" w14:paraId="7F021A2D" w14:textId="77777777" w:rsidTr="00AD741C">
        <w:tc>
          <w:tcPr>
            <w:tcW w:w="3656" w:type="dxa"/>
            <w:shd w:val="clear" w:color="auto" w:fill="auto"/>
          </w:tcPr>
          <w:p w14:paraId="10FE21B6" w14:textId="77777777" w:rsidR="00266428" w:rsidRPr="00206F59" w:rsidRDefault="00266428" w:rsidP="0031257A">
            <w:pPr>
              <w:spacing w:after="0" w:line="240" w:lineRule="auto"/>
              <w:ind w:right="60"/>
              <w:jc w:val="both"/>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Localités associées</w:t>
            </w:r>
          </w:p>
        </w:tc>
        <w:tc>
          <w:tcPr>
            <w:tcW w:w="7087" w:type="dxa"/>
            <w:gridSpan w:val="4"/>
            <w:shd w:val="clear" w:color="auto" w:fill="auto"/>
          </w:tcPr>
          <w:p w14:paraId="0060073B" w14:textId="77777777" w:rsidR="00266428" w:rsidRPr="00206F59" w:rsidRDefault="00266428" w:rsidP="0031257A">
            <w:pPr>
              <w:spacing w:after="0" w:line="240" w:lineRule="auto"/>
              <w:ind w:right="60"/>
              <w:jc w:val="center"/>
              <w:rPr>
                <w:rFonts w:ascii="Times New Roman" w:hAnsi="Times New Roman" w:cs="Times New Roman"/>
                <w:b/>
                <w:sz w:val="24"/>
                <w:szCs w:val="24"/>
              </w:rPr>
            </w:pPr>
            <w:r w:rsidRPr="00206F59">
              <w:rPr>
                <w:rFonts w:ascii="Times New Roman" w:hAnsi="Times New Roman" w:cs="Times New Roman"/>
                <w:b/>
                <w:sz w:val="24"/>
                <w:szCs w:val="24"/>
              </w:rPr>
              <w:t>PRÁBIS</w:t>
            </w:r>
          </w:p>
        </w:tc>
      </w:tr>
      <w:tr w:rsidR="00266428" w:rsidRPr="00206F59" w14:paraId="230CB684" w14:textId="77777777" w:rsidTr="00AD741C">
        <w:tc>
          <w:tcPr>
            <w:tcW w:w="4336" w:type="dxa"/>
            <w:gridSpan w:val="2"/>
            <w:vMerge w:val="restart"/>
            <w:shd w:val="clear" w:color="auto" w:fill="auto"/>
          </w:tcPr>
          <w:p w14:paraId="0EB335F3" w14:textId="77777777" w:rsidR="00266428" w:rsidRPr="00206F59" w:rsidRDefault="00266428" w:rsidP="0031257A">
            <w:pPr>
              <w:spacing w:after="0" w:line="240" w:lineRule="auto"/>
              <w:ind w:right="60"/>
              <w:jc w:val="both"/>
              <w:rPr>
                <w:rFonts w:ascii="Times New Roman" w:hAnsi="Times New Roman" w:cs="Times New Roman"/>
                <w:sz w:val="24"/>
                <w:szCs w:val="24"/>
              </w:rPr>
            </w:pPr>
          </w:p>
        </w:tc>
        <w:tc>
          <w:tcPr>
            <w:tcW w:w="1593" w:type="dxa"/>
            <w:shd w:val="clear" w:color="auto" w:fill="auto"/>
          </w:tcPr>
          <w:p w14:paraId="0C29680C"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b/>
                <w:sz w:val="24"/>
                <w:szCs w:val="24"/>
              </w:rPr>
              <w:t>Code GPS</w:t>
            </w:r>
          </w:p>
        </w:tc>
        <w:tc>
          <w:tcPr>
            <w:tcW w:w="2051" w:type="dxa"/>
            <w:shd w:val="clear" w:color="auto" w:fill="auto"/>
            <w:vAlign w:val="center"/>
          </w:tcPr>
          <w:p w14:paraId="2B8953C0"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b/>
                <w:sz w:val="24"/>
                <w:szCs w:val="24"/>
              </w:rPr>
              <w:t>X</w:t>
            </w:r>
          </w:p>
        </w:tc>
        <w:tc>
          <w:tcPr>
            <w:tcW w:w="2763" w:type="dxa"/>
            <w:shd w:val="clear" w:color="auto" w:fill="auto"/>
            <w:vAlign w:val="center"/>
          </w:tcPr>
          <w:p w14:paraId="4E5EB9DA"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b/>
                <w:sz w:val="24"/>
                <w:szCs w:val="24"/>
              </w:rPr>
              <w:t>Y</w:t>
            </w:r>
          </w:p>
        </w:tc>
      </w:tr>
      <w:tr w:rsidR="00266428" w:rsidRPr="00206F59" w14:paraId="191D629B" w14:textId="77777777" w:rsidTr="00AD741C">
        <w:tc>
          <w:tcPr>
            <w:tcW w:w="4336" w:type="dxa"/>
            <w:gridSpan w:val="2"/>
            <w:vMerge/>
            <w:shd w:val="clear" w:color="auto" w:fill="auto"/>
          </w:tcPr>
          <w:p w14:paraId="39C2A305" w14:textId="77777777" w:rsidR="00266428" w:rsidRPr="00206F59" w:rsidRDefault="00266428" w:rsidP="0031257A">
            <w:pPr>
              <w:spacing w:after="0" w:line="240" w:lineRule="auto"/>
              <w:ind w:right="60"/>
              <w:jc w:val="both"/>
              <w:rPr>
                <w:rFonts w:ascii="Times New Roman" w:hAnsi="Times New Roman" w:cs="Times New Roman"/>
                <w:sz w:val="24"/>
                <w:szCs w:val="24"/>
              </w:rPr>
            </w:pPr>
          </w:p>
        </w:tc>
        <w:tc>
          <w:tcPr>
            <w:tcW w:w="1593" w:type="dxa"/>
            <w:shd w:val="clear" w:color="auto" w:fill="auto"/>
            <w:vAlign w:val="center"/>
          </w:tcPr>
          <w:p w14:paraId="7AF4D213"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sz w:val="24"/>
                <w:szCs w:val="24"/>
              </w:rPr>
              <w:t>RE-4</w:t>
            </w:r>
          </w:p>
        </w:tc>
        <w:tc>
          <w:tcPr>
            <w:tcW w:w="2051" w:type="dxa"/>
            <w:shd w:val="clear" w:color="auto" w:fill="auto"/>
            <w:vAlign w:val="center"/>
          </w:tcPr>
          <w:p w14:paraId="1D2C2C40"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color w:val="000000"/>
                <w:sz w:val="24"/>
                <w:szCs w:val="24"/>
              </w:rPr>
              <w:t>419382</w:t>
            </w:r>
          </w:p>
        </w:tc>
        <w:tc>
          <w:tcPr>
            <w:tcW w:w="2763" w:type="dxa"/>
            <w:shd w:val="clear" w:color="auto" w:fill="auto"/>
            <w:vAlign w:val="center"/>
          </w:tcPr>
          <w:p w14:paraId="42AA44C7"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color w:val="000000"/>
                <w:sz w:val="24"/>
                <w:szCs w:val="24"/>
              </w:rPr>
              <w:t>1304703</w:t>
            </w:r>
          </w:p>
        </w:tc>
      </w:tr>
      <w:tr w:rsidR="00266428" w:rsidRPr="00206F59" w14:paraId="12F93BA3" w14:textId="77777777" w:rsidTr="00AD741C">
        <w:tc>
          <w:tcPr>
            <w:tcW w:w="3656" w:type="dxa"/>
            <w:shd w:val="clear" w:color="auto" w:fill="auto"/>
          </w:tcPr>
          <w:p w14:paraId="175CA5C2" w14:textId="77777777" w:rsidR="00266428" w:rsidRPr="00206F59" w:rsidRDefault="00266428" w:rsidP="0031257A">
            <w:pPr>
              <w:spacing w:after="0" w:line="240" w:lineRule="auto"/>
              <w:ind w:right="60"/>
              <w:jc w:val="both"/>
              <w:rPr>
                <w:rFonts w:ascii="Times New Roman" w:hAnsi="Times New Roman" w:cs="Times New Roman"/>
                <w:sz w:val="24"/>
                <w:szCs w:val="24"/>
              </w:rPr>
            </w:pPr>
            <w:r w:rsidRPr="00206F59">
              <w:rPr>
                <w:rFonts w:ascii="Times New Roman" w:hAnsi="Times New Roman" w:cs="Times New Roman"/>
                <w:b/>
                <w:color w:val="000000"/>
                <w:sz w:val="24"/>
                <w:szCs w:val="24"/>
              </w:rPr>
              <w:t>Caractéristiques du site</w:t>
            </w:r>
          </w:p>
        </w:tc>
        <w:tc>
          <w:tcPr>
            <w:tcW w:w="7087" w:type="dxa"/>
            <w:gridSpan w:val="4"/>
            <w:shd w:val="clear" w:color="auto" w:fill="auto"/>
          </w:tcPr>
          <w:p w14:paraId="584FC7F6" w14:textId="77777777" w:rsidR="00266428" w:rsidRPr="00206F59" w:rsidRDefault="00266428" w:rsidP="002E13A8">
            <w:pPr>
              <w:numPr>
                <w:ilvl w:val="0"/>
                <w:numId w:val="186"/>
              </w:numPr>
              <w:spacing w:after="0" w:line="240" w:lineRule="auto"/>
              <w:ind w:right="60"/>
              <w:jc w:val="both"/>
              <w:rPr>
                <w:rFonts w:ascii="Times New Roman" w:hAnsi="Times New Roman" w:cs="Times New Roman"/>
                <w:sz w:val="24"/>
                <w:szCs w:val="24"/>
              </w:rPr>
            </w:pPr>
            <w:r w:rsidRPr="00206F59">
              <w:rPr>
                <w:rFonts w:ascii="Times New Roman" w:hAnsi="Times New Roman" w:cs="Times New Roman"/>
                <w:sz w:val="24"/>
                <w:szCs w:val="24"/>
              </w:rPr>
              <w:t xml:space="preserve">Cote du terrain naturel : 13,5 </w:t>
            </w:r>
          </w:p>
          <w:p w14:paraId="07B702F6" w14:textId="77777777" w:rsidR="00266428" w:rsidRPr="00206F59" w:rsidRDefault="00266428" w:rsidP="002E13A8">
            <w:pPr>
              <w:numPr>
                <w:ilvl w:val="0"/>
                <w:numId w:val="186"/>
              </w:numPr>
              <w:spacing w:after="0" w:line="240" w:lineRule="auto"/>
              <w:ind w:right="60"/>
              <w:jc w:val="both"/>
              <w:rPr>
                <w:rFonts w:ascii="Times New Roman" w:hAnsi="Times New Roman" w:cs="Times New Roman"/>
                <w:sz w:val="24"/>
                <w:szCs w:val="24"/>
              </w:rPr>
            </w:pPr>
            <w:r w:rsidRPr="00206F59">
              <w:rPr>
                <w:rFonts w:ascii="Times New Roman" w:hAnsi="Times New Roman" w:cs="Times New Roman"/>
                <w:sz w:val="24"/>
                <w:szCs w:val="24"/>
              </w:rPr>
              <w:t>Le site proposé pour l’implantation du forage de Prabis se trouve dans une zone élevée.</w:t>
            </w:r>
          </w:p>
        </w:tc>
      </w:tr>
      <w:tr w:rsidR="00266428" w:rsidRPr="00206F59" w14:paraId="307248E1" w14:textId="77777777" w:rsidTr="00AD741C">
        <w:tc>
          <w:tcPr>
            <w:tcW w:w="3656" w:type="dxa"/>
            <w:shd w:val="clear" w:color="auto" w:fill="auto"/>
          </w:tcPr>
          <w:p w14:paraId="7E718C64" w14:textId="77777777" w:rsidR="00266428" w:rsidRPr="00206F59" w:rsidRDefault="00266428" w:rsidP="0031257A">
            <w:pPr>
              <w:spacing w:after="0" w:line="240" w:lineRule="auto"/>
              <w:ind w:right="60"/>
              <w:jc w:val="both"/>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Description du milieu d’influence direct</w:t>
            </w:r>
          </w:p>
        </w:tc>
        <w:tc>
          <w:tcPr>
            <w:tcW w:w="7087" w:type="dxa"/>
            <w:gridSpan w:val="4"/>
            <w:shd w:val="clear" w:color="auto" w:fill="auto"/>
          </w:tcPr>
          <w:p w14:paraId="6523D0A9" w14:textId="77777777" w:rsidR="00266428" w:rsidRPr="00206F59" w:rsidRDefault="00266428" w:rsidP="0031257A">
            <w:pPr>
              <w:spacing w:after="0" w:line="240" w:lineRule="auto"/>
              <w:ind w:left="80" w:right="60"/>
              <w:jc w:val="both"/>
              <w:rPr>
                <w:rFonts w:ascii="Times New Roman" w:hAnsi="Times New Roman" w:cs="Times New Roman"/>
                <w:sz w:val="24"/>
                <w:szCs w:val="24"/>
              </w:rPr>
            </w:pPr>
            <w:r w:rsidRPr="00206F59">
              <w:rPr>
                <w:rFonts w:ascii="Times New Roman" w:hAnsi="Times New Roman" w:cs="Times New Roman"/>
                <w:color w:val="000000"/>
                <w:sz w:val="24"/>
                <w:szCs w:val="24"/>
              </w:rPr>
              <w:t>Le site du forage se trouve derrière la mairie de Prabis près du poste d’alimentation d’électricité et un ancien bâtiment de EAGB, de l’entourage du site on peut citer des habitations, une borne fontaine et une école non loin.</w:t>
            </w:r>
          </w:p>
          <w:p w14:paraId="2A08D8CF" w14:textId="77777777" w:rsidR="00266428" w:rsidRPr="00206F59" w:rsidRDefault="00266428" w:rsidP="0031257A">
            <w:pPr>
              <w:spacing w:after="0" w:line="240" w:lineRule="auto"/>
              <w:ind w:left="80" w:right="60"/>
              <w:jc w:val="both"/>
              <w:rPr>
                <w:rFonts w:ascii="Times New Roman" w:hAnsi="Times New Roman" w:cs="Times New Roman"/>
                <w:sz w:val="24"/>
                <w:szCs w:val="24"/>
              </w:rPr>
            </w:pPr>
            <w:r w:rsidRPr="00206F59">
              <w:rPr>
                <w:rFonts w:ascii="Times New Roman" w:hAnsi="Times New Roman" w:cs="Times New Roman"/>
                <w:sz w:val="24"/>
                <w:szCs w:val="24"/>
              </w:rPr>
              <w:t>D’autre part, l’accès au local (pour installation des équipements, gestion courante, maintenance, etc…) est facile car l’emplacement est à côté d’une route existante.</w:t>
            </w:r>
          </w:p>
        </w:tc>
      </w:tr>
      <w:tr w:rsidR="00266428" w:rsidRPr="00206F59" w14:paraId="02571865" w14:textId="77777777" w:rsidTr="00AD741C">
        <w:tc>
          <w:tcPr>
            <w:tcW w:w="10743" w:type="dxa"/>
            <w:gridSpan w:val="5"/>
            <w:shd w:val="clear" w:color="auto" w:fill="auto"/>
          </w:tcPr>
          <w:p w14:paraId="2B62A4C0" w14:textId="77777777" w:rsidR="00266428" w:rsidRPr="00206F59" w:rsidRDefault="00266428" w:rsidP="0031257A">
            <w:pPr>
              <w:spacing w:after="0" w:line="240" w:lineRule="auto"/>
              <w:jc w:val="both"/>
              <w:rPr>
                <w:rFonts w:ascii="Times New Roman" w:hAnsi="Times New Roman" w:cs="Times New Roman"/>
                <w:color w:val="000000"/>
                <w:sz w:val="24"/>
                <w:szCs w:val="24"/>
              </w:rPr>
            </w:pPr>
            <w:r w:rsidRPr="00206F59">
              <w:rPr>
                <w:rFonts w:ascii="Times New Roman" w:hAnsi="Times New Roman" w:cs="Times New Roman"/>
                <w:b/>
                <w:color w:val="000000"/>
                <w:sz w:val="24"/>
                <w:szCs w:val="24"/>
              </w:rPr>
              <w:t xml:space="preserve">Photos Illustrations </w:t>
            </w:r>
          </w:p>
        </w:tc>
      </w:tr>
      <w:tr w:rsidR="00266428" w:rsidRPr="00206F59" w14:paraId="20336320" w14:textId="77777777" w:rsidTr="00AD741C">
        <w:tc>
          <w:tcPr>
            <w:tcW w:w="10743" w:type="dxa"/>
            <w:gridSpan w:val="5"/>
            <w:shd w:val="clear" w:color="auto" w:fill="auto"/>
          </w:tcPr>
          <w:p w14:paraId="624F8879" w14:textId="77777777" w:rsidR="00266428" w:rsidRPr="00206F59" w:rsidRDefault="00266428" w:rsidP="0031257A">
            <w:pPr>
              <w:spacing w:after="0" w:line="240" w:lineRule="auto"/>
              <w:ind w:right="60"/>
              <w:jc w:val="both"/>
              <w:rPr>
                <w:rFonts w:ascii="Times New Roman" w:hAnsi="Times New Roman" w:cs="Times New Roman"/>
                <w:color w:val="000000"/>
                <w:sz w:val="24"/>
                <w:szCs w:val="24"/>
              </w:rPr>
            </w:pPr>
            <w:r w:rsidRPr="00206F59">
              <w:rPr>
                <w:rFonts w:ascii="Times New Roman" w:hAnsi="Times New Roman" w:cs="Times New Roman"/>
                <w:noProof/>
                <w:color w:val="000000"/>
                <w:sz w:val="24"/>
                <w:szCs w:val="24"/>
                <w:lang w:eastAsia="fr-FR"/>
              </w:rPr>
              <w:t xml:space="preserve"> </w:t>
            </w:r>
            <w:r w:rsidRPr="00206F59">
              <w:rPr>
                <w:rFonts w:ascii="Times New Roman" w:hAnsi="Times New Roman" w:cs="Times New Roman"/>
                <w:noProof/>
                <w:color w:val="000000"/>
                <w:sz w:val="24"/>
                <w:szCs w:val="24"/>
                <w:lang w:val="pt-PT" w:eastAsia="pt-PT"/>
              </w:rPr>
              <w:drawing>
                <wp:inline distT="0" distB="0" distL="0" distR="0" wp14:anchorId="02E880E4" wp14:editId="00FCADF4">
                  <wp:extent cx="2075180" cy="1542415"/>
                  <wp:effectExtent l="0" t="0" r="1270" b="635"/>
                  <wp:docPr id="496" name="Image 496" descr="IMG_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_2126"/>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075180" cy="1542415"/>
                          </a:xfrm>
                          <a:prstGeom prst="rect">
                            <a:avLst/>
                          </a:prstGeom>
                          <a:noFill/>
                          <a:ln>
                            <a:noFill/>
                          </a:ln>
                        </pic:spPr>
                      </pic:pic>
                    </a:graphicData>
                  </a:graphic>
                </wp:inline>
              </w:drawing>
            </w:r>
            <w:r w:rsidRPr="00206F59">
              <w:rPr>
                <w:rFonts w:ascii="Times New Roman" w:hAnsi="Times New Roman" w:cs="Times New Roman"/>
                <w:noProof/>
                <w:color w:val="000000"/>
                <w:sz w:val="24"/>
                <w:szCs w:val="24"/>
                <w:lang w:val="pt-PT" w:eastAsia="pt-PT"/>
              </w:rPr>
              <w:drawing>
                <wp:inline distT="0" distB="0" distL="0" distR="0" wp14:anchorId="5C178AED" wp14:editId="78AA0DFA">
                  <wp:extent cx="2075180" cy="1542415"/>
                  <wp:effectExtent l="0" t="0" r="1270" b="635"/>
                  <wp:docPr id="495" name="Image 495" descr="IMG_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_2122"/>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075180" cy="1542415"/>
                          </a:xfrm>
                          <a:prstGeom prst="rect">
                            <a:avLst/>
                          </a:prstGeom>
                          <a:noFill/>
                          <a:ln>
                            <a:noFill/>
                          </a:ln>
                        </pic:spPr>
                      </pic:pic>
                    </a:graphicData>
                  </a:graphic>
                </wp:inline>
              </w:drawing>
            </w:r>
            <w:r w:rsidRPr="00206F59">
              <w:rPr>
                <w:rFonts w:ascii="Times New Roman" w:hAnsi="Times New Roman" w:cs="Times New Roman"/>
                <w:noProof/>
                <w:color w:val="000000"/>
                <w:sz w:val="24"/>
                <w:szCs w:val="24"/>
                <w:lang w:val="pt-PT" w:eastAsia="pt-PT"/>
              </w:rPr>
              <w:drawing>
                <wp:inline distT="0" distB="0" distL="0" distR="0" wp14:anchorId="5254E4AC" wp14:editId="2EE733B2">
                  <wp:extent cx="2091055" cy="1558290"/>
                  <wp:effectExtent l="0" t="0" r="4445" b="3810"/>
                  <wp:docPr id="494" name="Image 494" descr="IMG_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G_2125"/>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2091055" cy="1558290"/>
                          </a:xfrm>
                          <a:prstGeom prst="rect">
                            <a:avLst/>
                          </a:prstGeom>
                          <a:noFill/>
                          <a:ln>
                            <a:noFill/>
                          </a:ln>
                        </pic:spPr>
                      </pic:pic>
                    </a:graphicData>
                  </a:graphic>
                </wp:inline>
              </w:drawing>
            </w:r>
          </w:p>
        </w:tc>
      </w:tr>
      <w:tr w:rsidR="00266428" w:rsidRPr="00206F59" w14:paraId="23084354" w14:textId="77777777" w:rsidTr="00AD741C">
        <w:tc>
          <w:tcPr>
            <w:tcW w:w="10743" w:type="dxa"/>
            <w:gridSpan w:val="5"/>
            <w:shd w:val="clear" w:color="auto" w:fill="auto"/>
          </w:tcPr>
          <w:p w14:paraId="6E6E92F2" w14:textId="77777777" w:rsidR="00266428" w:rsidRPr="00206F59" w:rsidRDefault="00266428" w:rsidP="0031257A">
            <w:pPr>
              <w:spacing w:after="0" w:line="240" w:lineRule="auto"/>
              <w:ind w:right="60"/>
              <w:jc w:val="center"/>
              <w:rPr>
                <w:rFonts w:ascii="Times New Roman" w:hAnsi="Times New Roman" w:cs="Times New Roman"/>
                <w:b/>
                <w:noProof/>
                <w:color w:val="000000"/>
                <w:sz w:val="24"/>
                <w:szCs w:val="24"/>
                <w:lang w:eastAsia="fr-FR"/>
              </w:rPr>
            </w:pPr>
            <w:r w:rsidRPr="00206F59">
              <w:rPr>
                <w:rFonts w:ascii="Times New Roman" w:eastAsia="Arial" w:hAnsi="Times New Roman" w:cs="Times New Roman"/>
                <w:b/>
                <w:sz w:val="24"/>
                <w:szCs w:val="24"/>
              </w:rPr>
              <w:t>Carte de localisation du forage à implanter à Prabis</w:t>
            </w:r>
          </w:p>
        </w:tc>
      </w:tr>
      <w:tr w:rsidR="00266428" w:rsidRPr="00206F59" w14:paraId="4FCF580B" w14:textId="77777777" w:rsidTr="00AD741C">
        <w:tc>
          <w:tcPr>
            <w:tcW w:w="10743" w:type="dxa"/>
            <w:gridSpan w:val="5"/>
            <w:shd w:val="clear" w:color="auto" w:fill="auto"/>
          </w:tcPr>
          <w:p w14:paraId="0F0BB945" w14:textId="77777777" w:rsidR="00266428" w:rsidRPr="00206F59" w:rsidRDefault="00266428" w:rsidP="0031257A">
            <w:pPr>
              <w:spacing w:after="0" w:line="240" w:lineRule="auto"/>
              <w:ind w:right="60"/>
              <w:jc w:val="both"/>
              <w:rPr>
                <w:rFonts w:ascii="Times New Roman" w:hAnsi="Times New Roman" w:cs="Times New Roman"/>
                <w:sz w:val="24"/>
                <w:szCs w:val="24"/>
              </w:rPr>
            </w:pPr>
            <w:r w:rsidRPr="00206F59">
              <w:rPr>
                <w:rFonts w:ascii="Times New Roman" w:hAnsi="Times New Roman" w:cs="Times New Roman"/>
                <w:noProof/>
                <w:sz w:val="24"/>
                <w:szCs w:val="24"/>
                <w:lang w:val="pt-PT" w:eastAsia="pt-PT"/>
              </w:rPr>
              <w:drawing>
                <wp:inline distT="0" distB="0" distL="0" distR="0" wp14:anchorId="236328BA" wp14:editId="76B70D0D">
                  <wp:extent cx="6647180" cy="4277995"/>
                  <wp:effectExtent l="0" t="0" r="1270" b="8255"/>
                  <wp:docPr id="491" name="Image 4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4"/>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6647180" cy="4277995"/>
                          </a:xfrm>
                          <a:prstGeom prst="rect">
                            <a:avLst/>
                          </a:prstGeom>
                          <a:noFill/>
                          <a:ln>
                            <a:noFill/>
                          </a:ln>
                        </pic:spPr>
                      </pic:pic>
                    </a:graphicData>
                  </a:graphic>
                </wp:inline>
              </w:drawing>
            </w:r>
          </w:p>
        </w:tc>
      </w:tr>
    </w:tbl>
    <w:p w14:paraId="60717EE0" w14:textId="77777777" w:rsidR="005505AF" w:rsidRPr="00206F59" w:rsidRDefault="006F31CA" w:rsidP="002E13A8">
      <w:pPr>
        <w:pStyle w:val="PargrafodaLista"/>
        <w:numPr>
          <w:ilvl w:val="2"/>
          <w:numId w:val="203"/>
        </w:numPr>
        <w:spacing w:after="0" w:line="240" w:lineRule="auto"/>
        <w:contextualSpacing w:val="0"/>
        <w:jc w:val="both"/>
        <w:outlineLvl w:val="2"/>
        <w:rPr>
          <w:rFonts w:ascii="Times New Roman" w:hAnsi="Times New Roman"/>
          <w:b/>
          <w:bCs/>
          <w:sz w:val="24"/>
          <w:szCs w:val="24"/>
          <w:lang w:val="fr-FR" w:eastAsia="fr-FR"/>
        </w:rPr>
      </w:pPr>
      <w:bookmarkStart w:id="89" w:name="_Toc21355386"/>
      <w:bookmarkStart w:id="90" w:name="_Toc51084402"/>
      <w:r w:rsidRPr="00206F59">
        <w:rPr>
          <w:rFonts w:ascii="Times New Roman" w:hAnsi="Times New Roman"/>
          <w:b/>
          <w:bCs/>
          <w:sz w:val="24"/>
          <w:szCs w:val="24"/>
          <w:lang w:val="fr-FR" w:eastAsia="fr-FR"/>
        </w:rPr>
        <w:lastRenderedPageBreak/>
        <w:t xml:space="preserve">Exécution de forage 120 m3/h et équipements </w:t>
      </w:r>
      <w:r w:rsidR="005505AF" w:rsidRPr="00206F59">
        <w:rPr>
          <w:rFonts w:ascii="Times New Roman" w:hAnsi="Times New Roman"/>
          <w:b/>
          <w:bCs/>
          <w:sz w:val="24"/>
          <w:szCs w:val="24"/>
          <w:lang w:val="fr-FR" w:eastAsia="fr-FR"/>
        </w:rPr>
        <w:t>de Safim</w:t>
      </w:r>
      <w:bookmarkEnd w:id="89"/>
      <w:bookmarkEnd w:id="90"/>
    </w:p>
    <w:p w14:paraId="7D1D5241" w14:textId="77777777" w:rsidR="00BB26B9" w:rsidRPr="00206F59" w:rsidRDefault="00BB26B9" w:rsidP="00BB26B9">
      <w:pPr>
        <w:tabs>
          <w:tab w:val="left" w:pos="8322"/>
        </w:tabs>
        <w:spacing w:after="0"/>
        <w:rPr>
          <w:rFonts w:ascii="Times New Roman" w:eastAsia="Times New Roman" w:hAnsi="Times New Roman" w:cs="Times New Roman"/>
          <w:sz w:val="24"/>
          <w:szCs w:val="24"/>
          <w:lang w:eastAsia="fr-FR"/>
        </w:rPr>
      </w:pPr>
    </w:p>
    <w:p w14:paraId="68E9839E" w14:textId="77777777" w:rsidR="00BB26B9" w:rsidRDefault="00BB26B9" w:rsidP="005F2DD4">
      <w:pPr>
        <w:tabs>
          <w:tab w:val="left" w:pos="8322"/>
        </w:tabs>
        <w:spacing w:after="0"/>
        <w:rPr>
          <w:rFonts w:ascii="Times New Roman" w:eastAsia="Times New Roman" w:hAnsi="Times New Roman" w:cs="Times New Roman"/>
          <w:sz w:val="24"/>
          <w:szCs w:val="24"/>
          <w:lang w:eastAsia="fr-FR"/>
        </w:rPr>
      </w:pPr>
      <w:r w:rsidRPr="00206F59">
        <w:rPr>
          <w:rFonts w:ascii="Times New Roman" w:eastAsia="Times New Roman" w:hAnsi="Times New Roman" w:cs="Times New Roman"/>
          <w:sz w:val="24"/>
          <w:szCs w:val="24"/>
          <w:lang w:eastAsia="fr-FR"/>
        </w:rPr>
        <w:t>La visite de terrain a été effectuée le 14 Mai 2019 avec Mr INNO de EAGB et Mr JULIO de PUASEE. Ainsi,</w:t>
      </w:r>
      <w:r w:rsidRPr="00206F59">
        <w:rPr>
          <w:rFonts w:ascii="Times New Roman" w:hAnsi="Times New Roman" w:cs="Times New Roman"/>
          <w:sz w:val="24"/>
          <w:szCs w:val="24"/>
        </w:rPr>
        <w:t xml:space="preserve"> </w:t>
      </w:r>
      <w:r w:rsidR="005F2DD4" w:rsidRPr="00206F59">
        <w:rPr>
          <w:rFonts w:ascii="Times New Roman" w:hAnsi="Times New Roman" w:cs="Times New Roman"/>
          <w:sz w:val="24"/>
          <w:szCs w:val="24"/>
        </w:rPr>
        <w:t xml:space="preserve">les </w:t>
      </w:r>
      <w:r w:rsidR="005F2DD4" w:rsidRPr="00206F59">
        <w:rPr>
          <w:rFonts w:ascii="Times New Roman" w:eastAsia="Times New Roman" w:hAnsi="Times New Roman" w:cs="Times New Roman"/>
          <w:sz w:val="24"/>
          <w:szCs w:val="24"/>
          <w:lang w:eastAsia="fr-FR"/>
        </w:rPr>
        <w:t>constatations suivantes ont été not</w:t>
      </w:r>
      <w:r w:rsidR="00217DAE" w:rsidRPr="00206F59">
        <w:rPr>
          <w:rFonts w:ascii="Times New Roman" w:eastAsia="Times New Roman" w:hAnsi="Times New Roman" w:cs="Times New Roman"/>
          <w:sz w:val="24"/>
          <w:szCs w:val="24"/>
          <w:lang w:eastAsia="fr-FR"/>
        </w:rPr>
        <w:t>ées</w:t>
      </w:r>
      <w:r w:rsidR="005F2DD4" w:rsidRPr="00206F59">
        <w:rPr>
          <w:rFonts w:ascii="Times New Roman" w:eastAsia="Times New Roman" w:hAnsi="Times New Roman" w:cs="Times New Roman"/>
          <w:sz w:val="24"/>
          <w:szCs w:val="24"/>
          <w:lang w:eastAsia="fr-FR"/>
        </w:rPr>
        <w:t xml:space="preserve"> au niveau de Safim.</w:t>
      </w:r>
    </w:p>
    <w:p w14:paraId="1EC876B9" w14:textId="77777777" w:rsidR="00AE4891" w:rsidRPr="00206F59" w:rsidRDefault="00AE4891" w:rsidP="005F2DD4">
      <w:pPr>
        <w:tabs>
          <w:tab w:val="left" w:pos="8322"/>
        </w:tabs>
        <w:spacing w:after="0"/>
        <w:rPr>
          <w:rFonts w:ascii="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6"/>
        <w:gridCol w:w="26"/>
        <w:gridCol w:w="2574"/>
        <w:gridCol w:w="2088"/>
        <w:gridCol w:w="2079"/>
      </w:tblGrid>
      <w:tr w:rsidR="00266428" w:rsidRPr="00206F59" w14:paraId="47B00938" w14:textId="77777777" w:rsidTr="00E93657">
        <w:trPr>
          <w:jc w:val="center"/>
        </w:trPr>
        <w:tc>
          <w:tcPr>
            <w:tcW w:w="0" w:type="auto"/>
            <w:shd w:val="clear" w:color="auto" w:fill="auto"/>
          </w:tcPr>
          <w:p w14:paraId="616B35EA" w14:textId="77777777" w:rsidR="00266428" w:rsidRPr="00206F59" w:rsidRDefault="00266428" w:rsidP="0031257A">
            <w:pPr>
              <w:spacing w:after="0" w:line="240" w:lineRule="auto"/>
              <w:ind w:right="60"/>
              <w:jc w:val="both"/>
              <w:rPr>
                <w:rFonts w:ascii="Times New Roman" w:hAnsi="Times New Roman" w:cs="Times New Roman"/>
                <w:sz w:val="24"/>
                <w:szCs w:val="24"/>
              </w:rPr>
            </w:pPr>
            <w:r w:rsidRPr="00206F59">
              <w:rPr>
                <w:rFonts w:ascii="Times New Roman" w:hAnsi="Times New Roman" w:cs="Times New Roman"/>
                <w:sz w:val="24"/>
                <w:szCs w:val="24"/>
              </w:rPr>
              <w:br w:type="page"/>
            </w:r>
            <w:r w:rsidRPr="00206F59">
              <w:rPr>
                <w:rFonts w:ascii="Times New Roman" w:hAnsi="Times New Roman" w:cs="Times New Roman"/>
                <w:b/>
                <w:color w:val="000000"/>
                <w:sz w:val="24"/>
                <w:szCs w:val="24"/>
              </w:rPr>
              <w:t>Composante du projet</w:t>
            </w:r>
          </w:p>
        </w:tc>
        <w:tc>
          <w:tcPr>
            <w:tcW w:w="0" w:type="auto"/>
            <w:gridSpan w:val="4"/>
            <w:shd w:val="clear" w:color="auto" w:fill="auto"/>
          </w:tcPr>
          <w:p w14:paraId="690032F6" w14:textId="77777777" w:rsidR="00266428" w:rsidRPr="00206F59" w:rsidRDefault="006F31CA" w:rsidP="0031257A">
            <w:pPr>
              <w:spacing w:after="0" w:line="240" w:lineRule="auto"/>
              <w:ind w:right="60"/>
              <w:jc w:val="center"/>
              <w:rPr>
                <w:rFonts w:ascii="Times New Roman" w:hAnsi="Times New Roman" w:cs="Times New Roman"/>
                <w:b/>
                <w:sz w:val="24"/>
                <w:szCs w:val="24"/>
              </w:rPr>
            </w:pPr>
            <w:r w:rsidRPr="00206F59">
              <w:rPr>
                <w:rFonts w:ascii="Times New Roman" w:hAnsi="Times New Roman" w:cs="Times New Roman"/>
                <w:b/>
                <w:sz w:val="24"/>
                <w:szCs w:val="24"/>
              </w:rPr>
              <w:t>Exécution de forage 120 m3/h et équipements</w:t>
            </w:r>
          </w:p>
        </w:tc>
      </w:tr>
      <w:tr w:rsidR="00266428" w:rsidRPr="00206F59" w14:paraId="206C55EA" w14:textId="77777777" w:rsidTr="00E93657">
        <w:trPr>
          <w:jc w:val="center"/>
        </w:trPr>
        <w:tc>
          <w:tcPr>
            <w:tcW w:w="0" w:type="auto"/>
            <w:shd w:val="clear" w:color="auto" w:fill="auto"/>
          </w:tcPr>
          <w:p w14:paraId="475E7ADE" w14:textId="77777777" w:rsidR="00266428" w:rsidRPr="00206F59" w:rsidRDefault="00266428" w:rsidP="0031257A">
            <w:pPr>
              <w:spacing w:after="0" w:line="240" w:lineRule="auto"/>
              <w:ind w:right="60"/>
              <w:jc w:val="both"/>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Localités associées</w:t>
            </w:r>
          </w:p>
        </w:tc>
        <w:tc>
          <w:tcPr>
            <w:tcW w:w="0" w:type="auto"/>
            <w:gridSpan w:val="4"/>
            <w:shd w:val="clear" w:color="auto" w:fill="auto"/>
          </w:tcPr>
          <w:p w14:paraId="0E9C621B" w14:textId="77777777" w:rsidR="00266428" w:rsidRPr="00206F59" w:rsidRDefault="00266428" w:rsidP="0031257A">
            <w:pPr>
              <w:spacing w:after="0" w:line="240" w:lineRule="auto"/>
              <w:ind w:right="60"/>
              <w:jc w:val="center"/>
              <w:rPr>
                <w:rFonts w:ascii="Times New Roman" w:hAnsi="Times New Roman" w:cs="Times New Roman"/>
                <w:b/>
                <w:sz w:val="24"/>
                <w:szCs w:val="24"/>
              </w:rPr>
            </w:pPr>
            <w:r w:rsidRPr="00206F59">
              <w:rPr>
                <w:rFonts w:ascii="Times New Roman" w:hAnsi="Times New Roman" w:cs="Times New Roman"/>
                <w:b/>
                <w:sz w:val="24"/>
                <w:szCs w:val="24"/>
              </w:rPr>
              <w:t>Safim</w:t>
            </w:r>
          </w:p>
        </w:tc>
      </w:tr>
      <w:tr w:rsidR="00266428" w:rsidRPr="00206F59" w14:paraId="71E356AA" w14:textId="77777777" w:rsidTr="00E93657">
        <w:trPr>
          <w:jc w:val="center"/>
        </w:trPr>
        <w:tc>
          <w:tcPr>
            <w:tcW w:w="0" w:type="auto"/>
            <w:gridSpan w:val="2"/>
            <w:vMerge w:val="restart"/>
            <w:shd w:val="clear" w:color="auto" w:fill="auto"/>
          </w:tcPr>
          <w:p w14:paraId="7728BD02" w14:textId="77777777" w:rsidR="00266428" w:rsidRPr="00206F59" w:rsidRDefault="00266428" w:rsidP="0031257A">
            <w:pPr>
              <w:spacing w:after="0" w:line="240" w:lineRule="auto"/>
              <w:ind w:right="60"/>
              <w:jc w:val="both"/>
              <w:rPr>
                <w:rFonts w:ascii="Times New Roman" w:hAnsi="Times New Roman" w:cs="Times New Roman"/>
                <w:sz w:val="24"/>
                <w:szCs w:val="24"/>
              </w:rPr>
            </w:pPr>
          </w:p>
        </w:tc>
        <w:tc>
          <w:tcPr>
            <w:tcW w:w="0" w:type="auto"/>
            <w:shd w:val="clear" w:color="auto" w:fill="auto"/>
          </w:tcPr>
          <w:p w14:paraId="70E7EF1C"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b/>
                <w:sz w:val="24"/>
                <w:szCs w:val="24"/>
              </w:rPr>
              <w:t>Code GPS</w:t>
            </w:r>
          </w:p>
        </w:tc>
        <w:tc>
          <w:tcPr>
            <w:tcW w:w="0" w:type="auto"/>
            <w:shd w:val="clear" w:color="auto" w:fill="auto"/>
            <w:vAlign w:val="center"/>
          </w:tcPr>
          <w:p w14:paraId="0CCCE8E8"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b/>
                <w:sz w:val="24"/>
                <w:szCs w:val="24"/>
              </w:rPr>
              <w:t>X</w:t>
            </w:r>
          </w:p>
        </w:tc>
        <w:tc>
          <w:tcPr>
            <w:tcW w:w="0" w:type="auto"/>
            <w:shd w:val="clear" w:color="auto" w:fill="auto"/>
            <w:vAlign w:val="center"/>
          </w:tcPr>
          <w:p w14:paraId="2C0FB6C4"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b/>
                <w:sz w:val="24"/>
                <w:szCs w:val="24"/>
              </w:rPr>
              <w:t>Y</w:t>
            </w:r>
          </w:p>
        </w:tc>
      </w:tr>
      <w:tr w:rsidR="00266428" w:rsidRPr="00206F59" w14:paraId="4E869FDC" w14:textId="77777777" w:rsidTr="00E93657">
        <w:trPr>
          <w:jc w:val="center"/>
        </w:trPr>
        <w:tc>
          <w:tcPr>
            <w:tcW w:w="0" w:type="auto"/>
            <w:gridSpan w:val="2"/>
            <w:vMerge/>
            <w:shd w:val="clear" w:color="auto" w:fill="auto"/>
          </w:tcPr>
          <w:p w14:paraId="3980B351" w14:textId="77777777" w:rsidR="00266428" w:rsidRPr="00206F59" w:rsidRDefault="00266428" w:rsidP="0031257A">
            <w:pPr>
              <w:spacing w:after="0" w:line="240" w:lineRule="auto"/>
              <w:ind w:right="60"/>
              <w:jc w:val="both"/>
              <w:rPr>
                <w:rFonts w:ascii="Times New Roman" w:hAnsi="Times New Roman" w:cs="Times New Roman"/>
                <w:sz w:val="24"/>
                <w:szCs w:val="24"/>
              </w:rPr>
            </w:pPr>
          </w:p>
        </w:tc>
        <w:tc>
          <w:tcPr>
            <w:tcW w:w="0" w:type="auto"/>
            <w:shd w:val="clear" w:color="auto" w:fill="auto"/>
            <w:vAlign w:val="center"/>
          </w:tcPr>
          <w:p w14:paraId="196BF223"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sz w:val="24"/>
                <w:szCs w:val="24"/>
              </w:rPr>
              <w:t>RE-5</w:t>
            </w:r>
          </w:p>
        </w:tc>
        <w:tc>
          <w:tcPr>
            <w:tcW w:w="0" w:type="auto"/>
            <w:shd w:val="clear" w:color="auto" w:fill="auto"/>
            <w:vAlign w:val="center"/>
          </w:tcPr>
          <w:p w14:paraId="5D34D5AC"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color w:val="000000"/>
                <w:sz w:val="24"/>
                <w:szCs w:val="24"/>
              </w:rPr>
              <w:t>429258</w:t>
            </w:r>
          </w:p>
        </w:tc>
        <w:tc>
          <w:tcPr>
            <w:tcW w:w="0" w:type="auto"/>
            <w:shd w:val="clear" w:color="auto" w:fill="auto"/>
            <w:vAlign w:val="center"/>
          </w:tcPr>
          <w:p w14:paraId="4EF600B9" w14:textId="77777777" w:rsidR="00266428" w:rsidRPr="00206F59" w:rsidRDefault="00266428" w:rsidP="0031257A">
            <w:pPr>
              <w:spacing w:after="0" w:line="240" w:lineRule="auto"/>
              <w:ind w:right="60"/>
              <w:jc w:val="center"/>
              <w:rPr>
                <w:rFonts w:ascii="Times New Roman" w:hAnsi="Times New Roman" w:cs="Times New Roman"/>
                <w:sz w:val="24"/>
                <w:szCs w:val="24"/>
              </w:rPr>
            </w:pPr>
            <w:r w:rsidRPr="00206F59">
              <w:rPr>
                <w:rFonts w:ascii="Times New Roman" w:hAnsi="Times New Roman" w:cs="Times New Roman"/>
                <w:color w:val="000000"/>
                <w:sz w:val="24"/>
                <w:szCs w:val="24"/>
              </w:rPr>
              <w:t>1321747</w:t>
            </w:r>
          </w:p>
        </w:tc>
      </w:tr>
      <w:tr w:rsidR="00266428" w:rsidRPr="00206F59" w14:paraId="788D0D81" w14:textId="77777777" w:rsidTr="00E93657">
        <w:trPr>
          <w:trHeight w:val="333"/>
          <w:jc w:val="center"/>
        </w:trPr>
        <w:tc>
          <w:tcPr>
            <w:tcW w:w="0" w:type="auto"/>
            <w:shd w:val="clear" w:color="auto" w:fill="auto"/>
          </w:tcPr>
          <w:p w14:paraId="1DAF8EEB" w14:textId="77777777" w:rsidR="00266428" w:rsidRPr="00206F59" w:rsidRDefault="00266428" w:rsidP="0031257A">
            <w:pPr>
              <w:spacing w:after="0" w:line="240" w:lineRule="auto"/>
              <w:ind w:right="60"/>
              <w:jc w:val="both"/>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Caractéristiques du site</w:t>
            </w:r>
          </w:p>
        </w:tc>
        <w:tc>
          <w:tcPr>
            <w:tcW w:w="0" w:type="auto"/>
            <w:gridSpan w:val="4"/>
            <w:shd w:val="clear" w:color="auto" w:fill="auto"/>
          </w:tcPr>
          <w:p w14:paraId="730A9899" w14:textId="77777777" w:rsidR="00266428" w:rsidRPr="00206F59" w:rsidRDefault="00266428" w:rsidP="0031257A">
            <w:pPr>
              <w:spacing w:after="0" w:line="240" w:lineRule="auto"/>
              <w:ind w:right="60"/>
              <w:jc w:val="both"/>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-La cote de TN est de 23,5 m</w:t>
            </w:r>
          </w:p>
        </w:tc>
      </w:tr>
      <w:tr w:rsidR="00266428" w:rsidRPr="00206F59" w14:paraId="48D2C897" w14:textId="77777777" w:rsidTr="00E93657">
        <w:trPr>
          <w:jc w:val="center"/>
        </w:trPr>
        <w:tc>
          <w:tcPr>
            <w:tcW w:w="0" w:type="auto"/>
            <w:shd w:val="clear" w:color="auto" w:fill="auto"/>
          </w:tcPr>
          <w:p w14:paraId="564C0BAB" w14:textId="77777777" w:rsidR="00266428" w:rsidRPr="00206F59" w:rsidRDefault="00266428" w:rsidP="0031257A">
            <w:pPr>
              <w:spacing w:after="0" w:line="240" w:lineRule="auto"/>
              <w:ind w:right="60"/>
              <w:jc w:val="both"/>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Description du milieu d’influence direct</w:t>
            </w:r>
          </w:p>
        </w:tc>
        <w:tc>
          <w:tcPr>
            <w:tcW w:w="0" w:type="auto"/>
            <w:gridSpan w:val="4"/>
            <w:shd w:val="clear" w:color="auto" w:fill="auto"/>
          </w:tcPr>
          <w:p w14:paraId="3E687810" w14:textId="77777777" w:rsidR="00266428" w:rsidRPr="00206F59" w:rsidRDefault="00266428" w:rsidP="0031257A">
            <w:pPr>
              <w:spacing w:after="0" w:line="240" w:lineRule="auto"/>
              <w:ind w:left="80" w:right="60"/>
              <w:jc w:val="both"/>
              <w:rPr>
                <w:rFonts w:ascii="Times New Roman" w:hAnsi="Times New Roman" w:cs="Times New Roman"/>
                <w:sz w:val="24"/>
                <w:szCs w:val="24"/>
              </w:rPr>
            </w:pPr>
            <w:r w:rsidRPr="00206F59">
              <w:rPr>
                <w:rFonts w:ascii="Times New Roman" w:hAnsi="Times New Roman" w:cs="Times New Roman"/>
                <w:color w:val="000000"/>
                <w:sz w:val="24"/>
                <w:szCs w:val="24"/>
              </w:rPr>
              <w:t>L’environnement du site est caractérisé par la présence d’une habitation ancienne abandonnée, ancien forage et réservoir, derrière lequel on trouve un poste d’alimentation en électricité à côté d’un restaurant, le tout clôturé à moitié par du fil de fer barbelé et le mur d’un terrain.</w:t>
            </w:r>
          </w:p>
        </w:tc>
      </w:tr>
      <w:tr w:rsidR="00266428" w:rsidRPr="00206F59" w14:paraId="3FE605F9" w14:textId="77777777" w:rsidTr="00E93657">
        <w:trPr>
          <w:jc w:val="center"/>
        </w:trPr>
        <w:tc>
          <w:tcPr>
            <w:tcW w:w="0" w:type="auto"/>
            <w:gridSpan w:val="5"/>
            <w:shd w:val="clear" w:color="auto" w:fill="auto"/>
          </w:tcPr>
          <w:p w14:paraId="59662D55" w14:textId="77777777" w:rsidR="00266428" w:rsidRPr="00206F59" w:rsidRDefault="00266428" w:rsidP="0031257A">
            <w:pPr>
              <w:spacing w:after="0" w:line="240" w:lineRule="auto"/>
              <w:jc w:val="both"/>
              <w:rPr>
                <w:rFonts w:ascii="Times New Roman" w:hAnsi="Times New Roman" w:cs="Times New Roman"/>
                <w:color w:val="000000"/>
                <w:sz w:val="24"/>
                <w:szCs w:val="24"/>
              </w:rPr>
            </w:pPr>
            <w:r w:rsidRPr="00206F59">
              <w:rPr>
                <w:rFonts w:ascii="Times New Roman" w:hAnsi="Times New Roman" w:cs="Times New Roman"/>
                <w:b/>
                <w:color w:val="000000"/>
                <w:sz w:val="24"/>
                <w:szCs w:val="24"/>
              </w:rPr>
              <w:t xml:space="preserve">Photos Illustrations </w:t>
            </w:r>
          </w:p>
        </w:tc>
      </w:tr>
      <w:tr w:rsidR="00266428" w:rsidRPr="00206F59" w14:paraId="255175DF" w14:textId="77777777" w:rsidTr="00E93657">
        <w:trPr>
          <w:jc w:val="center"/>
        </w:trPr>
        <w:tc>
          <w:tcPr>
            <w:tcW w:w="0" w:type="auto"/>
            <w:gridSpan w:val="5"/>
            <w:shd w:val="clear" w:color="auto" w:fill="auto"/>
          </w:tcPr>
          <w:p w14:paraId="767FF11A" w14:textId="77777777" w:rsidR="00266428" w:rsidRPr="00206F59" w:rsidRDefault="00266428" w:rsidP="0031257A">
            <w:pPr>
              <w:spacing w:after="0" w:line="240" w:lineRule="auto"/>
              <w:ind w:right="60"/>
              <w:jc w:val="both"/>
              <w:rPr>
                <w:rFonts w:ascii="Times New Roman" w:hAnsi="Times New Roman" w:cs="Times New Roman"/>
                <w:color w:val="000000"/>
                <w:sz w:val="24"/>
                <w:szCs w:val="24"/>
              </w:rPr>
            </w:pPr>
            <w:r w:rsidRPr="00206F59">
              <w:rPr>
                <w:rFonts w:ascii="Times New Roman" w:hAnsi="Times New Roman" w:cs="Times New Roman"/>
                <w:noProof/>
                <w:color w:val="000000"/>
                <w:sz w:val="24"/>
                <w:szCs w:val="24"/>
                <w:lang w:eastAsia="fr-FR"/>
              </w:rPr>
              <w:t xml:space="preserve"> </w:t>
            </w:r>
            <w:r w:rsidRPr="00206F59">
              <w:rPr>
                <w:rFonts w:ascii="Times New Roman" w:hAnsi="Times New Roman" w:cs="Times New Roman"/>
                <w:noProof/>
                <w:color w:val="000000"/>
                <w:sz w:val="24"/>
                <w:szCs w:val="24"/>
                <w:lang w:val="pt-PT" w:eastAsia="pt-PT"/>
              </w:rPr>
              <w:drawing>
                <wp:inline distT="0" distB="0" distL="0" distR="0" wp14:anchorId="58B4D6D8" wp14:editId="677CA04F">
                  <wp:extent cx="2154555" cy="1614170"/>
                  <wp:effectExtent l="0" t="0" r="0" b="5080"/>
                  <wp:docPr id="500" name="Image 500" descr="IMG_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G_2212"/>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154555" cy="1614170"/>
                          </a:xfrm>
                          <a:prstGeom prst="rect">
                            <a:avLst/>
                          </a:prstGeom>
                          <a:noFill/>
                          <a:ln>
                            <a:noFill/>
                          </a:ln>
                        </pic:spPr>
                      </pic:pic>
                    </a:graphicData>
                  </a:graphic>
                </wp:inline>
              </w:drawing>
            </w:r>
            <w:r w:rsidRPr="00206F59">
              <w:rPr>
                <w:rFonts w:ascii="Times New Roman" w:hAnsi="Times New Roman" w:cs="Times New Roman"/>
                <w:noProof/>
                <w:color w:val="000000"/>
                <w:sz w:val="24"/>
                <w:szCs w:val="24"/>
                <w:lang w:val="pt-PT" w:eastAsia="pt-PT"/>
              </w:rPr>
              <w:drawing>
                <wp:inline distT="0" distB="0" distL="0" distR="0" wp14:anchorId="02B067CC" wp14:editId="331EE8D1">
                  <wp:extent cx="1937657" cy="1602529"/>
                  <wp:effectExtent l="0" t="0" r="5715" b="0"/>
                  <wp:docPr id="499" name="Image 499" descr="IMG_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G_2214"/>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1936143" cy="1601277"/>
                          </a:xfrm>
                          <a:prstGeom prst="rect">
                            <a:avLst/>
                          </a:prstGeom>
                          <a:noFill/>
                          <a:ln>
                            <a:noFill/>
                          </a:ln>
                        </pic:spPr>
                      </pic:pic>
                    </a:graphicData>
                  </a:graphic>
                </wp:inline>
              </w:drawing>
            </w:r>
            <w:r w:rsidRPr="00206F59">
              <w:rPr>
                <w:rFonts w:ascii="Times New Roman" w:hAnsi="Times New Roman" w:cs="Times New Roman"/>
                <w:noProof/>
                <w:color w:val="000000"/>
                <w:sz w:val="24"/>
                <w:szCs w:val="24"/>
                <w:lang w:val="pt-PT" w:eastAsia="pt-PT"/>
              </w:rPr>
              <w:drawing>
                <wp:inline distT="0" distB="0" distL="0" distR="0" wp14:anchorId="189F50EB" wp14:editId="43D665E7">
                  <wp:extent cx="1915381" cy="1615712"/>
                  <wp:effectExtent l="0" t="0" r="8890" b="3810"/>
                  <wp:docPr id="498" name="Image 498" descr="IMG_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G_2215"/>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916790" cy="1616900"/>
                          </a:xfrm>
                          <a:prstGeom prst="rect">
                            <a:avLst/>
                          </a:prstGeom>
                          <a:noFill/>
                          <a:ln>
                            <a:noFill/>
                          </a:ln>
                        </pic:spPr>
                      </pic:pic>
                    </a:graphicData>
                  </a:graphic>
                </wp:inline>
              </w:drawing>
            </w:r>
          </w:p>
        </w:tc>
      </w:tr>
      <w:tr w:rsidR="00266428" w:rsidRPr="00206F59" w14:paraId="121FA841" w14:textId="77777777" w:rsidTr="00E93657">
        <w:trPr>
          <w:jc w:val="center"/>
        </w:trPr>
        <w:tc>
          <w:tcPr>
            <w:tcW w:w="0" w:type="auto"/>
            <w:gridSpan w:val="5"/>
            <w:shd w:val="clear" w:color="auto" w:fill="auto"/>
          </w:tcPr>
          <w:p w14:paraId="4123B691" w14:textId="77777777" w:rsidR="00266428" w:rsidRPr="00206F59" w:rsidRDefault="00266428" w:rsidP="0031257A">
            <w:pPr>
              <w:spacing w:after="0" w:line="240" w:lineRule="auto"/>
              <w:ind w:right="60"/>
              <w:jc w:val="center"/>
              <w:rPr>
                <w:rFonts w:ascii="Times New Roman" w:hAnsi="Times New Roman" w:cs="Times New Roman"/>
                <w:b/>
                <w:noProof/>
                <w:color w:val="000000"/>
                <w:sz w:val="24"/>
                <w:szCs w:val="24"/>
                <w:lang w:eastAsia="fr-FR"/>
              </w:rPr>
            </w:pPr>
            <w:r w:rsidRPr="00206F59">
              <w:rPr>
                <w:rFonts w:ascii="Times New Roman" w:eastAsia="Arial" w:hAnsi="Times New Roman" w:cs="Times New Roman"/>
                <w:b/>
                <w:sz w:val="24"/>
                <w:szCs w:val="24"/>
              </w:rPr>
              <w:t>Carte de localisation du forage à implanter à Safim</w:t>
            </w:r>
          </w:p>
        </w:tc>
      </w:tr>
      <w:tr w:rsidR="00266428" w:rsidRPr="00206F59" w14:paraId="38507F7F" w14:textId="77777777" w:rsidTr="00E93657">
        <w:trPr>
          <w:jc w:val="center"/>
        </w:trPr>
        <w:tc>
          <w:tcPr>
            <w:tcW w:w="0" w:type="auto"/>
            <w:gridSpan w:val="5"/>
            <w:shd w:val="clear" w:color="auto" w:fill="auto"/>
          </w:tcPr>
          <w:p w14:paraId="63867557" w14:textId="77777777" w:rsidR="00266428" w:rsidRPr="00206F59" w:rsidRDefault="00266428" w:rsidP="0031257A">
            <w:pPr>
              <w:spacing w:after="0" w:line="240" w:lineRule="auto"/>
              <w:ind w:right="60"/>
              <w:jc w:val="both"/>
              <w:rPr>
                <w:rFonts w:ascii="Times New Roman" w:hAnsi="Times New Roman" w:cs="Times New Roman"/>
                <w:sz w:val="24"/>
                <w:szCs w:val="24"/>
              </w:rPr>
            </w:pPr>
            <w:r w:rsidRPr="00206F59">
              <w:rPr>
                <w:rFonts w:ascii="Times New Roman" w:hAnsi="Times New Roman" w:cs="Times New Roman"/>
                <w:noProof/>
                <w:sz w:val="24"/>
                <w:szCs w:val="24"/>
                <w:lang w:val="pt-PT" w:eastAsia="pt-PT"/>
              </w:rPr>
              <w:drawing>
                <wp:inline distT="0" distB="0" distL="0" distR="0" wp14:anchorId="3CDB9878" wp14:editId="13102FCE">
                  <wp:extent cx="6877685" cy="4181475"/>
                  <wp:effectExtent l="0" t="0" r="0" b="9525"/>
                  <wp:docPr id="497" name="Image 49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5"/>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6877685" cy="4181475"/>
                          </a:xfrm>
                          <a:prstGeom prst="rect">
                            <a:avLst/>
                          </a:prstGeom>
                          <a:noFill/>
                          <a:ln>
                            <a:noFill/>
                          </a:ln>
                        </pic:spPr>
                      </pic:pic>
                    </a:graphicData>
                  </a:graphic>
                </wp:inline>
              </w:drawing>
            </w:r>
          </w:p>
        </w:tc>
      </w:tr>
    </w:tbl>
    <w:p w14:paraId="0337EC67" w14:textId="77777777" w:rsidR="005505AF" w:rsidRPr="00206F59" w:rsidRDefault="005505AF" w:rsidP="002E13A8">
      <w:pPr>
        <w:pStyle w:val="PargrafodaLista"/>
        <w:numPr>
          <w:ilvl w:val="2"/>
          <w:numId w:val="203"/>
        </w:numPr>
        <w:spacing w:after="0" w:line="240" w:lineRule="auto"/>
        <w:contextualSpacing w:val="0"/>
        <w:jc w:val="both"/>
        <w:outlineLvl w:val="2"/>
        <w:rPr>
          <w:rFonts w:ascii="Times New Roman" w:hAnsi="Times New Roman"/>
          <w:b/>
          <w:bCs/>
          <w:sz w:val="24"/>
          <w:szCs w:val="24"/>
          <w:lang w:val="fr-FR" w:eastAsia="fr-FR"/>
        </w:rPr>
      </w:pPr>
      <w:bookmarkStart w:id="91" w:name="_Toc21355387"/>
      <w:bookmarkStart w:id="92" w:name="_Toc51084403"/>
      <w:r w:rsidRPr="00206F59">
        <w:rPr>
          <w:rFonts w:ascii="Times New Roman" w:hAnsi="Times New Roman"/>
          <w:b/>
          <w:bCs/>
          <w:sz w:val="24"/>
          <w:szCs w:val="24"/>
          <w:lang w:val="fr-FR" w:eastAsia="fr-FR"/>
        </w:rPr>
        <w:t>Construction de nouveau réservoir de Antula-Pime</w:t>
      </w:r>
      <w:bookmarkEnd w:id="91"/>
      <w:bookmarkEnd w:id="92"/>
    </w:p>
    <w:p w14:paraId="1374E6EA" w14:textId="77777777" w:rsidR="00BB26B9" w:rsidRPr="00206F59" w:rsidRDefault="00BB26B9" w:rsidP="00BB26B9">
      <w:pPr>
        <w:tabs>
          <w:tab w:val="left" w:pos="8322"/>
        </w:tabs>
        <w:spacing w:after="0"/>
      </w:pPr>
    </w:p>
    <w:tbl>
      <w:tblPr>
        <w:tblW w:w="11058"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1"/>
        <w:gridCol w:w="783"/>
        <w:gridCol w:w="1629"/>
        <w:gridCol w:w="1885"/>
        <w:gridCol w:w="2678"/>
      </w:tblGrid>
      <w:tr w:rsidR="00E93657" w:rsidRPr="00206F59" w14:paraId="5CAF7C10" w14:textId="77777777" w:rsidTr="007B3F17">
        <w:tc>
          <w:tcPr>
            <w:tcW w:w="3989" w:type="dxa"/>
            <w:shd w:val="clear" w:color="auto" w:fill="auto"/>
          </w:tcPr>
          <w:p w14:paraId="06CB5B08" w14:textId="77777777" w:rsidR="00E93657" w:rsidRPr="00206F59" w:rsidRDefault="00E93657" w:rsidP="0031257A">
            <w:pPr>
              <w:spacing w:after="0" w:line="240" w:lineRule="auto"/>
              <w:ind w:right="60"/>
              <w:jc w:val="both"/>
              <w:rPr>
                <w:rFonts w:ascii="Times New Roman" w:hAnsi="Times New Roman" w:cs="Times New Roman"/>
              </w:rPr>
            </w:pPr>
            <w:r w:rsidRPr="00206F59">
              <w:rPr>
                <w:rFonts w:ascii="Times New Roman" w:hAnsi="Times New Roman" w:cs="Times New Roman"/>
              </w:rPr>
              <w:br w:type="page"/>
            </w:r>
            <w:r w:rsidRPr="00206F59">
              <w:rPr>
                <w:rFonts w:ascii="Times New Roman" w:hAnsi="Times New Roman" w:cs="Times New Roman"/>
                <w:b/>
                <w:color w:val="000000"/>
              </w:rPr>
              <w:t>Composante du projet</w:t>
            </w:r>
          </w:p>
        </w:tc>
        <w:tc>
          <w:tcPr>
            <w:tcW w:w="7069" w:type="dxa"/>
            <w:gridSpan w:val="4"/>
            <w:shd w:val="clear" w:color="auto" w:fill="auto"/>
          </w:tcPr>
          <w:p w14:paraId="426FF8FB" w14:textId="77777777" w:rsidR="00E93657" w:rsidRPr="00206F59" w:rsidRDefault="00E93657" w:rsidP="0031257A">
            <w:pPr>
              <w:spacing w:after="0" w:line="240" w:lineRule="auto"/>
              <w:ind w:right="60"/>
              <w:jc w:val="center"/>
              <w:rPr>
                <w:rFonts w:ascii="Times New Roman" w:hAnsi="Times New Roman" w:cs="Times New Roman"/>
                <w:b/>
              </w:rPr>
            </w:pPr>
            <w:r w:rsidRPr="00206F59">
              <w:rPr>
                <w:rFonts w:ascii="Times New Roman" w:hAnsi="Times New Roman" w:cs="Times New Roman"/>
                <w:b/>
                <w:sz w:val="24"/>
                <w:szCs w:val="24"/>
              </w:rPr>
              <w:t>Exécution de forage 250 m3/h, et équipements</w:t>
            </w:r>
          </w:p>
        </w:tc>
      </w:tr>
      <w:tr w:rsidR="00E93657" w:rsidRPr="00206F59" w14:paraId="34DE736B" w14:textId="77777777" w:rsidTr="007B3F17">
        <w:tc>
          <w:tcPr>
            <w:tcW w:w="3989" w:type="dxa"/>
            <w:shd w:val="clear" w:color="auto" w:fill="auto"/>
          </w:tcPr>
          <w:p w14:paraId="53376B92" w14:textId="77777777" w:rsidR="00E93657" w:rsidRPr="00206F59" w:rsidRDefault="00E93657" w:rsidP="0031257A">
            <w:pPr>
              <w:spacing w:after="0" w:line="240" w:lineRule="auto"/>
              <w:ind w:right="60"/>
              <w:jc w:val="both"/>
              <w:rPr>
                <w:rFonts w:ascii="Times New Roman" w:hAnsi="Times New Roman" w:cs="Times New Roman"/>
                <w:b/>
                <w:color w:val="000000"/>
              </w:rPr>
            </w:pPr>
            <w:r w:rsidRPr="00206F59">
              <w:rPr>
                <w:rFonts w:ascii="Times New Roman" w:hAnsi="Times New Roman" w:cs="Times New Roman"/>
                <w:b/>
                <w:color w:val="000000"/>
              </w:rPr>
              <w:t>Localités associées</w:t>
            </w:r>
          </w:p>
        </w:tc>
        <w:tc>
          <w:tcPr>
            <w:tcW w:w="7069" w:type="dxa"/>
            <w:gridSpan w:val="4"/>
            <w:shd w:val="clear" w:color="auto" w:fill="auto"/>
          </w:tcPr>
          <w:p w14:paraId="1026A040" w14:textId="77777777" w:rsidR="00E93657" w:rsidRPr="00206F59" w:rsidRDefault="00E93657" w:rsidP="0031257A">
            <w:pPr>
              <w:spacing w:after="0" w:line="240" w:lineRule="auto"/>
              <w:ind w:right="60"/>
              <w:jc w:val="center"/>
              <w:rPr>
                <w:rFonts w:ascii="Times New Roman" w:hAnsi="Times New Roman" w:cs="Times New Roman"/>
                <w:b/>
              </w:rPr>
            </w:pPr>
            <w:r w:rsidRPr="00206F59">
              <w:rPr>
                <w:rFonts w:ascii="Times New Roman" w:hAnsi="Times New Roman" w:cs="Times New Roman"/>
                <w:b/>
              </w:rPr>
              <w:t>ANTULA-PIME</w:t>
            </w:r>
          </w:p>
        </w:tc>
      </w:tr>
      <w:tr w:rsidR="00E93657" w:rsidRPr="00206F59" w14:paraId="3867AC59" w14:textId="77777777" w:rsidTr="007B3F17">
        <w:tc>
          <w:tcPr>
            <w:tcW w:w="5086" w:type="dxa"/>
            <w:gridSpan w:val="2"/>
            <w:vMerge w:val="restart"/>
            <w:shd w:val="clear" w:color="auto" w:fill="auto"/>
          </w:tcPr>
          <w:p w14:paraId="54FEA43D" w14:textId="77777777" w:rsidR="00E93657" w:rsidRPr="00206F59" w:rsidRDefault="00E93657" w:rsidP="0031257A">
            <w:pPr>
              <w:spacing w:after="0" w:line="240" w:lineRule="auto"/>
              <w:ind w:right="60"/>
              <w:jc w:val="both"/>
              <w:rPr>
                <w:rFonts w:ascii="Times New Roman" w:hAnsi="Times New Roman" w:cs="Times New Roman"/>
              </w:rPr>
            </w:pPr>
          </w:p>
        </w:tc>
        <w:tc>
          <w:tcPr>
            <w:tcW w:w="1529" w:type="dxa"/>
            <w:shd w:val="clear" w:color="auto" w:fill="auto"/>
          </w:tcPr>
          <w:p w14:paraId="47EFA63B" w14:textId="77777777" w:rsidR="00E93657" w:rsidRPr="00206F59" w:rsidRDefault="00E93657" w:rsidP="0031257A">
            <w:pPr>
              <w:spacing w:after="0" w:line="240" w:lineRule="auto"/>
              <w:ind w:right="60"/>
              <w:jc w:val="center"/>
              <w:rPr>
                <w:rFonts w:ascii="Times New Roman" w:hAnsi="Times New Roman" w:cs="Times New Roman"/>
              </w:rPr>
            </w:pPr>
            <w:r w:rsidRPr="00206F59">
              <w:rPr>
                <w:rFonts w:ascii="Times New Roman" w:hAnsi="Times New Roman" w:cs="Times New Roman"/>
                <w:b/>
              </w:rPr>
              <w:t>Code GPS</w:t>
            </w:r>
          </w:p>
        </w:tc>
        <w:tc>
          <w:tcPr>
            <w:tcW w:w="1718" w:type="dxa"/>
            <w:shd w:val="clear" w:color="auto" w:fill="auto"/>
            <w:vAlign w:val="center"/>
          </w:tcPr>
          <w:p w14:paraId="4FC8F8C1" w14:textId="77777777" w:rsidR="00E93657" w:rsidRPr="00206F59" w:rsidRDefault="00E93657" w:rsidP="0031257A">
            <w:pPr>
              <w:spacing w:after="0" w:line="240" w:lineRule="auto"/>
              <w:ind w:right="60"/>
              <w:jc w:val="center"/>
              <w:rPr>
                <w:rFonts w:ascii="Times New Roman" w:hAnsi="Times New Roman" w:cs="Times New Roman"/>
              </w:rPr>
            </w:pPr>
            <w:r w:rsidRPr="00206F59">
              <w:rPr>
                <w:rFonts w:ascii="Times New Roman" w:hAnsi="Times New Roman" w:cs="Times New Roman"/>
                <w:b/>
              </w:rPr>
              <w:t>X</w:t>
            </w:r>
          </w:p>
        </w:tc>
        <w:tc>
          <w:tcPr>
            <w:tcW w:w="2725" w:type="dxa"/>
            <w:shd w:val="clear" w:color="auto" w:fill="auto"/>
            <w:vAlign w:val="center"/>
          </w:tcPr>
          <w:p w14:paraId="6BFBDD5A" w14:textId="77777777" w:rsidR="00E93657" w:rsidRPr="00206F59" w:rsidRDefault="00E93657" w:rsidP="0031257A">
            <w:pPr>
              <w:spacing w:after="0" w:line="240" w:lineRule="auto"/>
              <w:ind w:right="60"/>
              <w:jc w:val="center"/>
              <w:rPr>
                <w:rFonts w:ascii="Times New Roman" w:hAnsi="Times New Roman" w:cs="Times New Roman"/>
              </w:rPr>
            </w:pPr>
            <w:r w:rsidRPr="00206F59">
              <w:rPr>
                <w:rFonts w:ascii="Times New Roman" w:hAnsi="Times New Roman" w:cs="Times New Roman"/>
                <w:b/>
              </w:rPr>
              <w:t>Y</w:t>
            </w:r>
          </w:p>
        </w:tc>
      </w:tr>
      <w:tr w:rsidR="00E93657" w:rsidRPr="00206F59" w14:paraId="2CB1563B" w14:textId="77777777" w:rsidTr="007B3F17">
        <w:tc>
          <w:tcPr>
            <w:tcW w:w="5086" w:type="dxa"/>
            <w:gridSpan w:val="2"/>
            <w:vMerge/>
            <w:shd w:val="clear" w:color="auto" w:fill="auto"/>
          </w:tcPr>
          <w:p w14:paraId="7C4BA679" w14:textId="77777777" w:rsidR="00E93657" w:rsidRPr="00206F59" w:rsidRDefault="00E93657" w:rsidP="0031257A">
            <w:pPr>
              <w:spacing w:after="0" w:line="240" w:lineRule="auto"/>
              <w:ind w:right="60"/>
              <w:jc w:val="both"/>
              <w:rPr>
                <w:rFonts w:ascii="Times New Roman" w:hAnsi="Times New Roman" w:cs="Times New Roman"/>
              </w:rPr>
            </w:pPr>
          </w:p>
        </w:tc>
        <w:tc>
          <w:tcPr>
            <w:tcW w:w="1529" w:type="dxa"/>
            <w:shd w:val="clear" w:color="auto" w:fill="auto"/>
            <w:vAlign w:val="center"/>
          </w:tcPr>
          <w:p w14:paraId="7D3E6F7B" w14:textId="77777777" w:rsidR="00E93657" w:rsidRPr="00206F59" w:rsidRDefault="00E93657" w:rsidP="0031257A">
            <w:pPr>
              <w:spacing w:after="0" w:line="240" w:lineRule="auto"/>
              <w:ind w:right="60"/>
              <w:jc w:val="center"/>
              <w:rPr>
                <w:rFonts w:ascii="Times New Roman" w:hAnsi="Times New Roman" w:cs="Times New Roman"/>
              </w:rPr>
            </w:pPr>
            <w:r w:rsidRPr="00206F59">
              <w:rPr>
                <w:rFonts w:ascii="Times New Roman" w:hAnsi="Times New Roman" w:cs="Times New Roman"/>
                <w:color w:val="000000"/>
              </w:rPr>
              <w:t>RE-4</w:t>
            </w:r>
          </w:p>
        </w:tc>
        <w:tc>
          <w:tcPr>
            <w:tcW w:w="1718" w:type="dxa"/>
            <w:shd w:val="clear" w:color="auto" w:fill="auto"/>
            <w:vAlign w:val="center"/>
          </w:tcPr>
          <w:p w14:paraId="5F47C7E1" w14:textId="77777777" w:rsidR="00E93657" w:rsidRPr="00206F59" w:rsidRDefault="00E93657" w:rsidP="0031257A">
            <w:pPr>
              <w:spacing w:after="0" w:line="240" w:lineRule="auto"/>
              <w:ind w:right="60"/>
              <w:jc w:val="center"/>
              <w:rPr>
                <w:rFonts w:ascii="Times New Roman" w:hAnsi="Times New Roman" w:cs="Times New Roman"/>
              </w:rPr>
            </w:pPr>
            <w:r w:rsidRPr="00206F59">
              <w:rPr>
                <w:rFonts w:ascii="Times New Roman" w:hAnsi="Times New Roman" w:cs="Times New Roman"/>
                <w:color w:val="000000"/>
              </w:rPr>
              <w:t>436924</w:t>
            </w:r>
          </w:p>
        </w:tc>
        <w:tc>
          <w:tcPr>
            <w:tcW w:w="2725" w:type="dxa"/>
            <w:shd w:val="clear" w:color="auto" w:fill="auto"/>
            <w:vAlign w:val="center"/>
          </w:tcPr>
          <w:p w14:paraId="5FCBE8DD" w14:textId="77777777" w:rsidR="00E93657" w:rsidRPr="00206F59" w:rsidRDefault="00E93657" w:rsidP="0031257A">
            <w:pPr>
              <w:spacing w:after="0" w:line="240" w:lineRule="auto"/>
              <w:ind w:right="60"/>
              <w:jc w:val="center"/>
              <w:rPr>
                <w:rFonts w:ascii="Times New Roman" w:hAnsi="Times New Roman" w:cs="Times New Roman"/>
              </w:rPr>
            </w:pPr>
            <w:r w:rsidRPr="00206F59">
              <w:rPr>
                <w:rFonts w:ascii="Times New Roman" w:hAnsi="Times New Roman" w:cs="Times New Roman"/>
                <w:color w:val="000000"/>
              </w:rPr>
              <w:t>1317038</w:t>
            </w:r>
          </w:p>
        </w:tc>
      </w:tr>
      <w:tr w:rsidR="00E93657" w:rsidRPr="00206F59" w14:paraId="252EB6AE" w14:textId="77777777" w:rsidTr="007B3F17">
        <w:tc>
          <w:tcPr>
            <w:tcW w:w="3989" w:type="dxa"/>
            <w:shd w:val="clear" w:color="auto" w:fill="auto"/>
          </w:tcPr>
          <w:p w14:paraId="2A45D726" w14:textId="77777777" w:rsidR="00E93657" w:rsidRPr="00206F59" w:rsidRDefault="00E93657" w:rsidP="0031257A">
            <w:pPr>
              <w:spacing w:after="0" w:line="240" w:lineRule="auto"/>
              <w:ind w:right="60"/>
              <w:jc w:val="both"/>
              <w:rPr>
                <w:rFonts w:ascii="Times New Roman" w:hAnsi="Times New Roman" w:cs="Times New Roman"/>
              </w:rPr>
            </w:pPr>
            <w:r w:rsidRPr="00206F59">
              <w:rPr>
                <w:rFonts w:ascii="Times New Roman" w:hAnsi="Times New Roman" w:cs="Times New Roman"/>
                <w:b/>
                <w:color w:val="000000"/>
              </w:rPr>
              <w:t>Caractéristiques (site et réservoir)</w:t>
            </w:r>
          </w:p>
        </w:tc>
        <w:tc>
          <w:tcPr>
            <w:tcW w:w="7069" w:type="dxa"/>
            <w:gridSpan w:val="4"/>
            <w:shd w:val="clear" w:color="auto" w:fill="auto"/>
          </w:tcPr>
          <w:p w14:paraId="545B8BBE" w14:textId="77777777" w:rsidR="00E93657" w:rsidRPr="00206F59" w:rsidRDefault="00E93657" w:rsidP="002E13A8">
            <w:pPr>
              <w:pStyle w:val="PargrafodaLista"/>
              <w:numPr>
                <w:ilvl w:val="0"/>
                <w:numId w:val="46"/>
              </w:numPr>
              <w:spacing w:after="0" w:line="240" w:lineRule="auto"/>
              <w:ind w:right="60"/>
              <w:jc w:val="both"/>
              <w:rPr>
                <w:rFonts w:ascii="Times New Roman" w:hAnsi="Times New Roman"/>
                <w:lang w:val="fr-FR"/>
              </w:rPr>
            </w:pPr>
            <w:r w:rsidRPr="00206F59">
              <w:rPr>
                <w:rFonts w:ascii="Times New Roman" w:hAnsi="Times New Roman"/>
                <w:lang w:val="fr-FR"/>
              </w:rPr>
              <w:t>Cote du terrain naturel : 26,5 m</w:t>
            </w:r>
          </w:p>
          <w:p w14:paraId="570CE80A" w14:textId="77777777" w:rsidR="00E93657" w:rsidRPr="00206F59" w:rsidRDefault="00E93657" w:rsidP="002E13A8">
            <w:pPr>
              <w:pStyle w:val="PargrafodaLista"/>
              <w:numPr>
                <w:ilvl w:val="0"/>
                <w:numId w:val="46"/>
              </w:numPr>
              <w:spacing w:after="0" w:line="240" w:lineRule="auto"/>
              <w:ind w:right="60"/>
              <w:jc w:val="both"/>
              <w:rPr>
                <w:rFonts w:ascii="Times New Roman" w:hAnsi="Times New Roman"/>
                <w:lang w:val="fr-FR"/>
              </w:rPr>
            </w:pPr>
            <w:r w:rsidRPr="00206F59">
              <w:rPr>
                <w:rFonts w:ascii="Times New Roman" w:hAnsi="Times New Roman"/>
                <w:lang w:val="fr-FR"/>
              </w:rPr>
              <w:t xml:space="preserve">Le site </w:t>
            </w:r>
            <w:r w:rsidR="00821A3C" w:rsidRPr="00206F59">
              <w:rPr>
                <w:rFonts w:ascii="Times New Roman" w:hAnsi="Times New Roman"/>
                <w:lang w:val="fr-FR"/>
              </w:rPr>
              <w:t xml:space="preserve">proposé pour exécution du Forage </w:t>
            </w:r>
            <w:r w:rsidRPr="00206F59">
              <w:rPr>
                <w:rFonts w:ascii="Times New Roman" w:hAnsi="Times New Roman"/>
                <w:lang w:val="fr-FR"/>
              </w:rPr>
              <w:t>se trouve dans une zone élevée</w:t>
            </w:r>
            <w:r w:rsidR="00821A3C" w:rsidRPr="00206F59">
              <w:rPr>
                <w:rFonts w:ascii="Times New Roman" w:hAnsi="Times New Roman"/>
                <w:lang w:val="fr-FR"/>
              </w:rPr>
              <w:t>.</w:t>
            </w:r>
          </w:p>
        </w:tc>
      </w:tr>
      <w:tr w:rsidR="00E93657" w:rsidRPr="00206F59" w14:paraId="66549458" w14:textId="77777777" w:rsidTr="007B3F17">
        <w:tc>
          <w:tcPr>
            <w:tcW w:w="3989" w:type="dxa"/>
            <w:shd w:val="clear" w:color="auto" w:fill="auto"/>
          </w:tcPr>
          <w:p w14:paraId="0C22EC08" w14:textId="77777777" w:rsidR="00E93657" w:rsidRPr="00206F59" w:rsidRDefault="00E93657" w:rsidP="0031257A">
            <w:pPr>
              <w:spacing w:after="0" w:line="240" w:lineRule="auto"/>
              <w:ind w:right="60"/>
              <w:jc w:val="both"/>
              <w:rPr>
                <w:rFonts w:ascii="Times New Roman" w:hAnsi="Times New Roman" w:cs="Times New Roman"/>
                <w:b/>
                <w:color w:val="000000"/>
              </w:rPr>
            </w:pPr>
            <w:r w:rsidRPr="00206F59">
              <w:rPr>
                <w:rFonts w:ascii="Times New Roman" w:hAnsi="Times New Roman" w:cs="Times New Roman"/>
                <w:b/>
                <w:color w:val="000000"/>
              </w:rPr>
              <w:t>Description du milieu d’influence direct</w:t>
            </w:r>
          </w:p>
        </w:tc>
        <w:tc>
          <w:tcPr>
            <w:tcW w:w="7069" w:type="dxa"/>
            <w:gridSpan w:val="4"/>
            <w:shd w:val="clear" w:color="auto" w:fill="auto"/>
          </w:tcPr>
          <w:p w14:paraId="32C5B8F0" w14:textId="77777777" w:rsidR="00E93657" w:rsidRPr="00206F59" w:rsidRDefault="00E93657" w:rsidP="0031257A">
            <w:pPr>
              <w:spacing w:after="0" w:line="240" w:lineRule="auto"/>
              <w:ind w:left="80" w:right="60"/>
              <w:jc w:val="both"/>
              <w:rPr>
                <w:rFonts w:ascii="Times New Roman" w:hAnsi="Times New Roman" w:cs="Times New Roman"/>
              </w:rPr>
            </w:pPr>
            <w:r w:rsidRPr="00206F59">
              <w:rPr>
                <w:rFonts w:ascii="Times New Roman" w:hAnsi="Times New Roman" w:cs="Times New Roman"/>
                <w:color w:val="000000"/>
              </w:rPr>
              <w:t xml:space="preserve">L’emplacement </w:t>
            </w:r>
            <w:r w:rsidR="00821A3C" w:rsidRPr="00206F59">
              <w:rPr>
                <w:rFonts w:ascii="Times New Roman" w:hAnsi="Times New Roman" w:cs="Times New Roman"/>
                <w:color w:val="000000"/>
              </w:rPr>
              <w:t>de l’</w:t>
            </w:r>
            <w:r w:rsidRPr="00206F59">
              <w:rPr>
                <w:rFonts w:ascii="Times New Roman" w:hAnsi="Times New Roman" w:cs="Times New Roman"/>
                <w:color w:val="000000"/>
              </w:rPr>
              <w:t>exécution du forage se trouvera à</w:t>
            </w:r>
            <w:r w:rsidR="00821A3C" w:rsidRPr="00206F59">
              <w:rPr>
                <w:rFonts w:ascii="Times New Roman" w:hAnsi="Times New Roman" w:cs="Times New Roman"/>
                <w:color w:val="000000"/>
              </w:rPr>
              <w:t xml:space="preserve"> côté du mur de</w:t>
            </w:r>
            <w:r w:rsidRPr="00206F59">
              <w:rPr>
                <w:rFonts w:ascii="Times New Roman" w:hAnsi="Times New Roman" w:cs="Times New Roman"/>
                <w:color w:val="000000"/>
              </w:rPr>
              <w:t xml:space="preserve"> l’enceinte d’une église</w:t>
            </w:r>
            <w:r w:rsidR="00821A3C" w:rsidRPr="00206F59">
              <w:rPr>
                <w:rFonts w:ascii="Times New Roman" w:hAnsi="Times New Roman" w:cs="Times New Roman"/>
                <w:color w:val="000000"/>
              </w:rPr>
              <w:t xml:space="preserve"> et de l’autre côté d’une route</w:t>
            </w:r>
            <w:r w:rsidRPr="00206F59">
              <w:rPr>
                <w:rFonts w:ascii="Times New Roman" w:hAnsi="Times New Roman" w:cs="Times New Roman"/>
                <w:color w:val="000000"/>
              </w:rPr>
              <w:t xml:space="preserve">. Cet entourage est dominé par des manguiers </w:t>
            </w:r>
            <w:r w:rsidR="00411FB9" w:rsidRPr="00206F59">
              <w:rPr>
                <w:rFonts w:ascii="Times New Roman" w:hAnsi="Times New Roman" w:cs="Times New Roman"/>
                <w:color w:val="000000"/>
              </w:rPr>
              <w:t xml:space="preserve">à l’intérieur de l’église </w:t>
            </w:r>
            <w:r w:rsidRPr="00206F59">
              <w:rPr>
                <w:rFonts w:ascii="Times New Roman" w:hAnsi="Times New Roman" w:cs="Times New Roman"/>
                <w:color w:val="000000"/>
              </w:rPr>
              <w:t xml:space="preserve">et </w:t>
            </w:r>
            <w:r w:rsidR="00411FB9" w:rsidRPr="00206F59">
              <w:rPr>
                <w:rFonts w:ascii="Times New Roman" w:hAnsi="Times New Roman" w:cs="Times New Roman"/>
                <w:color w:val="000000"/>
              </w:rPr>
              <w:t xml:space="preserve">au niveau du site quelques pieds plantes comme les </w:t>
            </w:r>
            <w:r w:rsidR="00411FB9" w:rsidRPr="00206F59">
              <w:rPr>
                <w:rFonts w:ascii="Times New Roman" w:hAnsi="Times New Roman" w:cs="Times New Roman"/>
                <w:color w:val="222222"/>
                <w:shd w:val="clear" w:color="auto" w:fill="FFFFFF"/>
              </w:rPr>
              <w:t>Poaceaes, ou graminées.</w:t>
            </w:r>
          </w:p>
        </w:tc>
      </w:tr>
      <w:tr w:rsidR="00E93657" w:rsidRPr="00206F59" w14:paraId="0A66448D" w14:textId="77777777" w:rsidTr="007B3F17">
        <w:tc>
          <w:tcPr>
            <w:tcW w:w="11058" w:type="dxa"/>
            <w:gridSpan w:val="5"/>
            <w:shd w:val="clear" w:color="auto" w:fill="auto"/>
          </w:tcPr>
          <w:p w14:paraId="55CBE6E8" w14:textId="77777777" w:rsidR="00E93657" w:rsidRPr="00206F59" w:rsidRDefault="00E93657" w:rsidP="0031257A">
            <w:pPr>
              <w:spacing w:after="0" w:line="240" w:lineRule="auto"/>
              <w:jc w:val="both"/>
              <w:rPr>
                <w:rFonts w:ascii="Times New Roman" w:hAnsi="Times New Roman" w:cs="Times New Roman"/>
                <w:color w:val="000000"/>
              </w:rPr>
            </w:pPr>
            <w:r w:rsidRPr="00206F59">
              <w:rPr>
                <w:rFonts w:ascii="Times New Roman" w:hAnsi="Times New Roman" w:cs="Times New Roman"/>
                <w:b/>
                <w:color w:val="000000"/>
              </w:rPr>
              <w:t xml:space="preserve">Photos Illustrations </w:t>
            </w:r>
          </w:p>
        </w:tc>
      </w:tr>
      <w:tr w:rsidR="00E93657" w:rsidRPr="00206F59" w14:paraId="626BEC91" w14:textId="77777777" w:rsidTr="007B3F17">
        <w:tc>
          <w:tcPr>
            <w:tcW w:w="11058" w:type="dxa"/>
            <w:gridSpan w:val="5"/>
            <w:shd w:val="clear" w:color="auto" w:fill="auto"/>
          </w:tcPr>
          <w:p w14:paraId="106088C7" w14:textId="77777777" w:rsidR="00E93657" w:rsidRPr="00206F59" w:rsidRDefault="00E93657" w:rsidP="0031257A">
            <w:pPr>
              <w:spacing w:after="0" w:line="240" w:lineRule="auto"/>
              <w:ind w:right="60"/>
              <w:jc w:val="center"/>
              <w:rPr>
                <w:rFonts w:ascii="Times New Roman" w:hAnsi="Times New Roman" w:cs="Times New Roman"/>
                <w:color w:val="000000"/>
              </w:rPr>
            </w:pPr>
            <w:r w:rsidRPr="00206F59">
              <w:rPr>
                <w:rFonts w:ascii="Times New Roman" w:hAnsi="Times New Roman" w:cs="Times New Roman"/>
                <w:noProof/>
                <w:color w:val="000000"/>
                <w:lang w:val="pt-PT" w:eastAsia="pt-PT"/>
              </w:rPr>
              <w:drawing>
                <wp:inline distT="0" distB="0" distL="0" distR="0" wp14:anchorId="56A882FB" wp14:editId="6F069FFD">
                  <wp:extent cx="1812925" cy="1522730"/>
                  <wp:effectExtent l="0" t="0" r="0" b="1270"/>
                  <wp:docPr id="53" name="Image 53" descr="IMG_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G_2394"/>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1812925" cy="1522730"/>
                          </a:xfrm>
                          <a:prstGeom prst="rect">
                            <a:avLst/>
                          </a:prstGeom>
                          <a:noFill/>
                          <a:ln>
                            <a:noFill/>
                          </a:ln>
                        </pic:spPr>
                      </pic:pic>
                    </a:graphicData>
                  </a:graphic>
                </wp:inline>
              </w:drawing>
            </w:r>
            <w:r w:rsidRPr="00206F59">
              <w:rPr>
                <w:rFonts w:ascii="Times New Roman" w:hAnsi="Times New Roman" w:cs="Times New Roman"/>
                <w:noProof/>
                <w:color w:val="000000"/>
                <w:lang w:val="pt-PT" w:eastAsia="pt-PT"/>
              </w:rPr>
              <w:drawing>
                <wp:inline distT="0" distB="0" distL="0" distR="0" wp14:anchorId="6BC4F44C" wp14:editId="6C34A8EA">
                  <wp:extent cx="2003425" cy="1503045"/>
                  <wp:effectExtent l="0" t="0" r="0" b="1905"/>
                  <wp:docPr id="52" name="Image 52" descr="IMG_20190513_141928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190513_141928_5"/>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003425" cy="1503045"/>
                          </a:xfrm>
                          <a:prstGeom prst="rect">
                            <a:avLst/>
                          </a:prstGeom>
                          <a:noFill/>
                          <a:ln>
                            <a:noFill/>
                          </a:ln>
                        </pic:spPr>
                      </pic:pic>
                    </a:graphicData>
                  </a:graphic>
                </wp:inline>
              </w:drawing>
            </w:r>
            <w:r w:rsidRPr="00206F59">
              <w:rPr>
                <w:rFonts w:ascii="Times New Roman" w:hAnsi="Times New Roman" w:cs="Times New Roman"/>
                <w:noProof/>
                <w:color w:val="000000"/>
                <w:lang w:val="pt-PT" w:eastAsia="pt-PT"/>
              </w:rPr>
              <w:drawing>
                <wp:inline distT="0" distB="0" distL="0" distR="0" wp14:anchorId="1F207AC0" wp14:editId="3B410A86">
                  <wp:extent cx="2019935" cy="1518920"/>
                  <wp:effectExtent l="0" t="0" r="0" b="5080"/>
                  <wp:docPr id="50" name="Image 50" descr="IMG_20190513_143643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20190513_143643_0"/>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019935" cy="1518920"/>
                          </a:xfrm>
                          <a:prstGeom prst="rect">
                            <a:avLst/>
                          </a:prstGeom>
                          <a:noFill/>
                          <a:ln>
                            <a:noFill/>
                          </a:ln>
                        </pic:spPr>
                      </pic:pic>
                    </a:graphicData>
                  </a:graphic>
                </wp:inline>
              </w:drawing>
            </w:r>
          </w:p>
        </w:tc>
      </w:tr>
      <w:tr w:rsidR="00E93657" w:rsidRPr="00206F59" w14:paraId="25B10F4D" w14:textId="77777777" w:rsidTr="007B3F17">
        <w:tc>
          <w:tcPr>
            <w:tcW w:w="11058" w:type="dxa"/>
            <w:gridSpan w:val="5"/>
            <w:shd w:val="clear" w:color="auto" w:fill="auto"/>
          </w:tcPr>
          <w:p w14:paraId="615F724E" w14:textId="77777777" w:rsidR="00E93657" w:rsidRPr="00206F59" w:rsidRDefault="00E93657" w:rsidP="0031257A">
            <w:pPr>
              <w:spacing w:after="0" w:line="240" w:lineRule="auto"/>
              <w:ind w:right="60"/>
              <w:jc w:val="center"/>
              <w:rPr>
                <w:rFonts w:ascii="Times New Roman" w:hAnsi="Times New Roman" w:cs="Times New Roman"/>
                <w:b/>
              </w:rPr>
            </w:pPr>
            <w:r w:rsidRPr="00206F59">
              <w:rPr>
                <w:rFonts w:ascii="Times New Roman" w:eastAsia="Arial" w:hAnsi="Times New Roman" w:cs="Times New Roman"/>
                <w:b/>
              </w:rPr>
              <w:t>Carte de localisation du réservoir à construire</w:t>
            </w:r>
          </w:p>
        </w:tc>
      </w:tr>
      <w:tr w:rsidR="00E93657" w:rsidRPr="00206F59" w14:paraId="102E39A1" w14:textId="77777777" w:rsidTr="00BB2940">
        <w:trPr>
          <w:trHeight w:val="7015"/>
        </w:trPr>
        <w:tc>
          <w:tcPr>
            <w:tcW w:w="11058" w:type="dxa"/>
            <w:gridSpan w:val="5"/>
            <w:shd w:val="clear" w:color="auto" w:fill="auto"/>
          </w:tcPr>
          <w:p w14:paraId="14A4C535" w14:textId="77777777" w:rsidR="00E93657" w:rsidRPr="00206F59" w:rsidRDefault="00E93657" w:rsidP="0031257A">
            <w:pPr>
              <w:spacing w:after="0" w:line="240" w:lineRule="auto"/>
              <w:ind w:right="60"/>
              <w:jc w:val="both"/>
              <w:rPr>
                <w:rFonts w:ascii="Times New Roman" w:eastAsia="Arial" w:hAnsi="Times New Roman" w:cs="Times New Roman"/>
                <w:b/>
              </w:rPr>
            </w:pPr>
            <w:r w:rsidRPr="00206F59">
              <w:rPr>
                <w:rFonts w:ascii="Times New Roman" w:eastAsia="Arial" w:hAnsi="Times New Roman" w:cs="Times New Roman"/>
                <w:b/>
                <w:noProof/>
                <w:lang w:val="pt-PT" w:eastAsia="pt-PT"/>
              </w:rPr>
              <w:drawing>
                <wp:anchor distT="0" distB="0" distL="114300" distR="114300" simplePos="0" relativeHeight="251826688" behindDoc="1" locked="0" layoutInCell="1" allowOverlap="1" wp14:anchorId="120FFD59" wp14:editId="493D97B6">
                  <wp:simplePos x="0" y="0"/>
                  <wp:positionH relativeFrom="column">
                    <wp:posOffset>3893</wp:posOffset>
                  </wp:positionH>
                  <wp:positionV relativeFrom="page">
                    <wp:posOffset>0</wp:posOffset>
                  </wp:positionV>
                  <wp:extent cx="6909435" cy="4459605"/>
                  <wp:effectExtent l="0" t="0" r="5715" b="0"/>
                  <wp:wrapTight wrapText="bothSides">
                    <wp:wrapPolygon edited="0">
                      <wp:start x="0" y="0"/>
                      <wp:lineTo x="0" y="21499"/>
                      <wp:lineTo x="21558" y="21499"/>
                      <wp:lineTo x="21558" y="0"/>
                      <wp:lineTo x="0" y="0"/>
                    </wp:wrapPolygon>
                  </wp:wrapT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6666"/>
                          <pic:cNvPicPr>
                            <a:picLocks noChangeAspect="1" noChangeArrowheads="1"/>
                          </pic:cNvPicPr>
                        </pic:nvPicPr>
                        <pic:blipFill>
                          <a:blip r:embed="rId73" cstate="email">
                            <a:extLst>
                              <a:ext uri="{28A0092B-C50C-407E-A947-70E740481C1C}">
                                <a14:useLocalDpi xmlns:a14="http://schemas.microsoft.com/office/drawing/2010/main"/>
                              </a:ext>
                            </a:extLst>
                          </a:blip>
                          <a:stretch>
                            <a:fillRect/>
                          </a:stretch>
                        </pic:blipFill>
                        <pic:spPr bwMode="auto">
                          <a:xfrm>
                            <a:off x="0" y="0"/>
                            <a:ext cx="6909435" cy="4459605"/>
                          </a:xfrm>
                          <a:prstGeom prst="rect">
                            <a:avLst/>
                          </a:prstGeom>
                          <a:noFill/>
                          <a:ln>
                            <a:noFill/>
                          </a:ln>
                        </pic:spPr>
                      </pic:pic>
                    </a:graphicData>
                  </a:graphic>
                </wp:anchor>
              </w:drawing>
            </w:r>
          </w:p>
        </w:tc>
      </w:tr>
    </w:tbl>
    <w:p w14:paraId="4B9A4E03" w14:textId="77777777" w:rsidR="00FA122D" w:rsidRDefault="00FA122D" w:rsidP="00FA122D">
      <w:pPr>
        <w:tabs>
          <w:tab w:val="left" w:pos="8322"/>
        </w:tabs>
        <w:spacing w:after="0"/>
        <w:rPr>
          <w:rFonts w:ascii="Times New Roman" w:eastAsia="Times New Roman" w:hAnsi="Times New Roman"/>
          <w:sz w:val="24"/>
          <w:szCs w:val="24"/>
          <w:lang w:eastAsia="fr-FR"/>
        </w:rPr>
      </w:pPr>
    </w:p>
    <w:p w14:paraId="79AFAACB" w14:textId="77777777" w:rsidR="00FA122D" w:rsidRDefault="00FA122D" w:rsidP="00FA122D">
      <w:pPr>
        <w:tabs>
          <w:tab w:val="left" w:pos="8322"/>
        </w:tabs>
        <w:spacing w:after="0"/>
        <w:rPr>
          <w:rFonts w:ascii="Times New Roman" w:eastAsia="Times New Roman" w:hAnsi="Times New Roman"/>
          <w:sz w:val="24"/>
          <w:szCs w:val="24"/>
          <w:lang w:eastAsia="fr-FR"/>
        </w:rPr>
      </w:pPr>
    </w:p>
    <w:p w14:paraId="6338288D" w14:textId="77777777" w:rsidR="00FA122D" w:rsidRDefault="00FA122D" w:rsidP="002E13A8">
      <w:pPr>
        <w:pStyle w:val="PargrafodaLista"/>
        <w:numPr>
          <w:ilvl w:val="2"/>
          <w:numId w:val="203"/>
        </w:numPr>
        <w:tabs>
          <w:tab w:val="left" w:pos="8322"/>
        </w:tabs>
        <w:spacing w:after="0" w:line="240" w:lineRule="auto"/>
        <w:contextualSpacing w:val="0"/>
        <w:jc w:val="both"/>
        <w:outlineLvl w:val="2"/>
        <w:rPr>
          <w:rFonts w:ascii="Times New Roman" w:eastAsia="Times New Roman" w:hAnsi="Times New Roman"/>
          <w:b/>
          <w:sz w:val="24"/>
          <w:szCs w:val="24"/>
          <w:lang w:eastAsia="fr-FR"/>
        </w:rPr>
      </w:pPr>
      <w:bookmarkStart w:id="93" w:name="_Toc51084404"/>
      <w:r w:rsidRPr="00FA122D">
        <w:rPr>
          <w:rFonts w:ascii="Times New Roman" w:eastAsia="Times New Roman" w:hAnsi="Times New Roman"/>
          <w:b/>
          <w:sz w:val="24"/>
          <w:szCs w:val="24"/>
          <w:lang w:eastAsia="fr-FR"/>
        </w:rPr>
        <w:t>Sécurisation des sites de forages existants</w:t>
      </w:r>
      <w:bookmarkEnd w:id="93"/>
    </w:p>
    <w:p w14:paraId="7C789E55" w14:textId="77777777" w:rsidR="00AE4392" w:rsidRDefault="00AE4392" w:rsidP="00AE4392">
      <w:pPr>
        <w:spacing w:after="0"/>
        <w:rPr>
          <w:rFonts w:ascii="Times New Roman" w:eastAsia="Times New Roman" w:hAnsi="Times New Roman"/>
          <w:b/>
          <w:sz w:val="24"/>
          <w:szCs w:val="24"/>
          <w:lang w:eastAsia="fr-FR"/>
        </w:rPr>
      </w:pPr>
    </w:p>
    <w:p w14:paraId="3A5F1F69" w14:textId="77777777" w:rsidR="00AE4392" w:rsidRPr="00AE4392" w:rsidRDefault="00AE4392" w:rsidP="00AE4392">
      <w:pPr>
        <w:rPr>
          <w:rFonts w:ascii="Times New Roman" w:eastAsia="Times New Roman" w:hAnsi="Times New Roman"/>
          <w:b/>
          <w:sz w:val="24"/>
          <w:szCs w:val="24"/>
          <w:lang w:eastAsia="fr-FR"/>
        </w:rPr>
      </w:pPr>
      <w:r>
        <w:rPr>
          <w:rFonts w:ascii="Times New Roman" w:eastAsia="Times New Roman" w:hAnsi="Times New Roman"/>
          <w:b/>
          <w:sz w:val="24"/>
          <w:szCs w:val="24"/>
          <w:lang w:eastAsia="fr-FR"/>
        </w:rPr>
        <w:lastRenderedPageBreak/>
        <w:t>Ce tableau ci-dessous donne la liste des forages a sécurisé dans sous-projet n°1 :</w:t>
      </w:r>
    </w:p>
    <w:tbl>
      <w:tblPr>
        <w:tblW w:w="9782" w:type="dxa"/>
        <w:jc w:val="center"/>
        <w:tblCellMar>
          <w:left w:w="70" w:type="dxa"/>
          <w:right w:w="70" w:type="dxa"/>
        </w:tblCellMar>
        <w:tblLook w:val="04A0" w:firstRow="1" w:lastRow="0" w:firstColumn="1" w:lastColumn="0" w:noHBand="0" w:noVBand="1"/>
      </w:tblPr>
      <w:tblGrid>
        <w:gridCol w:w="1271"/>
        <w:gridCol w:w="2865"/>
        <w:gridCol w:w="2640"/>
        <w:gridCol w:w="3006"/>
      </w:tblGrid>
      <w:tr w:rsidR="00AE4392" w:rsidRPr="002106A2" w14:paraId="29F9A3B0" w14:textId="77777777" w:rsidTr="00AE4392">
        <w:trPr>
          <w:trHeight w:val="750"/>
          <w:jc w:val="center"/>
        </w:trPr>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6E44D4C9" w14:textId="77777777" w:rsidR="00AE4392" w:rsidRPr="00480D4A" w:rsidRDefault="00AE4392" w:rsidP="00AE4392">
            <w:pPr>
              <w:spacing w:after="0" w:line="240" w:lineRule="auto"/>
              <w:jc w:val="center"/>
              <w:rPr>
                <w:rFonts w:ascii="Times New Roman" w:hAnsi="Times New Roman" w:cs="Times New Roman"/>
                <w:b/>
                <w:bCs/>
                <w:color w:val="000000"/>
                <w:sz w:val="24"/>
                <w:szCs w:val="24"/>
              </w:rPr>
            </w:pPr>
            <w:r w:rsidRPr="00480D4A">
              <w:rPr>
                <w:rFonts w:ascii="Times New Roman" w:hAnsi="Times New Roman" w:cs="Times New Roman"/>
                <w:b/>
                <w:bCs/>
                <w:color w:val="000000"/>
                <w:sz w:val="24"/>
                <w:szCs w:val="24"/>
              </w:rPr>
              <w:t>Forages</w:t>
            </w:r>
          </w:p>
        </w:tc>
        <w:tc>
          <w:tcPr>
            <w:tcW w:w="2865"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61A41476" w14:textId="77777777" w:rsidR="00AE4392" w:rsidRPr="00480D4A" w:rsidRDefault="00AE4392" w:rsidP="00AE4392">
            <w:pPr>
              <w:spacing w:after="0" w:line="240" w:lineRule="auto"/>
              <w:jc w:val="center"/>
              <w:rPr>
                <w:rFonts w:ascii="Times New Roman" w:hAnsi="Times New Roman" w:cs="Times New Roman"/>
                <w:b/>
                <w:bCs/>
                <w:color w:val="000000"/>
                <w:sz w:val="24"/>
                <w:szCs w:val="24"/>
              </w:rPr>
            </w:pPr>
            <w:r w:rsidRPr="00480D4A">
              <w:rPr>
                <w:rFonts w:ascii="Times New Roman" w:hAnsi="Times New Roman" w:cs="Times New Roman"/>
                <w:b/>
                <w:bCs/>
                <w:color w:val="000000"/>
                <w:sz w:val="24"/>
                <w:szCs w:val="24"/>
              </w:rPr>
              <w:t>Nom</w:t>
            </w:r>
          </w:p>
        </w:tc>
        <w:tc>
          <w:tcPr>
            <w:tcW w:w="264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6EB1CD01" w14:textId="77777777" w:rsidR="00AE4392" w:rsidRPr="00480D4A" w:rsidRDefault="00AE4392" w:rsidP="00AE4392">
            <w:pPr>
              <w:spacing w:after="0" w:line="240" w:lineRule="auto"/>
              <w:jc w:val="center"/>
              <w:rPr>
                <w:rFonts w:ascii="Times New Roman" w:hAnsi="Times New Roman" w:cs="Times New Roman"/>
                <w:b/>
                <w:bCs/>
                <w:color w:val="000000"/>
                <w:sz w:val="24"/>
                <w:szCs w:val="24"/>
              </w:rPr>
            </w:pPr>
            <w:r w:rsidRPr="00480D4A">
              <w:rPr>
                <w:rFonts w:ascii="Times New Roman" w:hAnsi="Times New Roman" w:cs="Times New Roman"/>
                <w:b/>
                <w:bCs/>
                <w:color w:val="000000"/>
                <w:sz w:val="24"/>
                <w:szCs w:val="24"/>
              </w:rPr>
              <w:t>Sécurisation des forages -  Clôtures</w:t>
            </w:r>
          </w:p>
        </w:tc>
        <w:tc>
          <w:tcPr>
            <w:tcW w:w="3006"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6128CE9" w14:textId="77777777" w:rsidR="00AE4392" w:rsidRDefault="00AE4392" w:rsidP="00AE4392">
            <w:pPr>
              <w:spacing w:after="0" w:line="240" w:lineRule="auto"/>
              <w:jc w:val="center"/>
              <w:rPr>
                <w:rFonts w:ascii="Times New Roman" w:hAnsi="Times New Roman" w:cs="Times New Roman"/>
                <w:b/>
                <w:bCs/>
                <w:color w:val="000000"/>
                <w:sz w:val="24"/>
                <w:szCs w:val="24"/>
              </w:rPr>
            </w:pPr>
            <w:r w:rsidRPr="00480D4A">
              <w:rPr>
                <w:rFonts w:ascii="Times New Roman" w:hAnsi="Times New Roman" w:cs="Times New Roman"/>
                <w:b/>
                <w:bCs/>
                <w:color w:val="000000"/>
                <w:sz w:val="24"/>
                <w:szCs w:val="24"/>
              </w:rPr>
              <w:t xml:space="preserve">Sécurisation des forages </w:t>
            </w:r>
          </w:p>
          <w:p w14:paraId="00B48FB4" w14:textId="77777777" w:rsidR="00AE4392" w:rsidRPr="00480D4A" w:rsidRDefault="00AE4392" w:rsidP="00AE4392">
            <w:pPr>
              <w:spacing w:after="0" w:line="240" w:lineRule="auto"/>
              <w:jc w:val="center"/>
              <w:rPr>
                <w:rFonts w:ascii="Times New Roman" w:hAnsi="Times New Roman" w:cs="Times New Roman"/>
                <w:b/>
                <w:bCs/>
                <w:color w:val="000000"/>
                <w:sz w:val="24"/>
                <w:szCs w:val="24"/>
              </w:rPr>
            </w:pPr>
            <w:r w:rsidRPr="00480D4A">
              <w:rPr>
                <w:rFonts w:ascii="Times New Roman" w:hAnsi="Times New Roman" w:cs="Times New Roman"/>
                <w:b/>
                <w:bCs/>
                <w:color w:val="000000"/>
                <w:sz w:val="24"/>
                <w:szCs w:val="24"/>
              </w:rPr>
              <w:t>-  Obturation</w:t>
            </w:r>
          </w:p>
        </w:tc>
      </w:tr>
      <w:tr w:rsidR="00AE4392" w:rsidRPr="002106A2" w14:paraId="013E33F1" w14:textId="77777777" w:rsidTr="00AE4392">
        <w:trPr>
          <w:trHeight w:val="315"/>
          <w:jc w:val="center"/>
        </w:trPr>
        <w:tc>
          <w:tcPr>
            <w:tcW w:w="127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90972B9" w14:textId="77777777" w:rsidR="00AE4392" w:rsidRPr="00480D4A" w:rsidRDefault="00AE4392" w:rsidP="00AE4392">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Forage 1</w:t>
            </w:r>
          </w:p>
        </w:tc>
        <w:tc>
          <w:tcPr>
            <w:tcW w:w="2865" w:type="dxa"/>
            <w:tcBorders>
              <w:top w:val="nil"/>
              <w:left w:val="nil"/>
              <w:bottom w:val="single" w:sz="4" w:space="0" w:color="auto"/>
              <w:right w:val="single" w:sz="4" w:space="0" w:color="auto"/>
            </w:tcBorders>
            <w:shd w:val="clear" w:color="auto" w:fill="auto"/>
            <w:vAlign w:val="center"/>
            <w:hideMark/>
          </w:tcPr>
          <w:p w14:paraId="2A831C1B"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Alto Crim</w:t>
            </w:r>
          </w:p>
        </w:tc>
        <w:tc>
          <w:tcPr>
            <w:tcW w:w="2640" w:type="dxa"/>
            <w:tcBorders>
              <w:top w:val="nil"/>
              <w:left w:val="nil"/>
              <w:bottom w:val="single" w:sz="4" w:space="0" w:color="auto"/>
              <w:right w:val="single" w:sz="4" w:space="0" w:color="auto"/>
            </w:tcBorders>
            <w:shd w:val="clear" w:color="auto" w:fill="auto"/>
            <w:vAlign w:val="center"/>
            <w:hideMark/>
          </w:tcPr>
          <w:p w14:paraId="02DA0164"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 </w:t>
            </w:r>
          </w:p>
        </w:tc>
        <w:tc>
          <w:tcPr>
            <w:tcW w:w="3006" w:type="dxa"/>
            <w:tcBorders>
              <w:top w:val="nil"/>
              <w:left w:val="nil"/>
              <w:bottom w:val="single" w:sz="4" w:space="0" w:color="auto"/>
              <w:right w:val="single" w:sz="4" w:space="0" w:color="auto"/>
            </w:tcBorders>
            <w:shd w:val="clear" w:color="auto" w:fill="auto"/>
            <w:vAlign w:val="center"/>
            <w:hideMark/>
          </w:tcPr>
          <w:p w14:paraId="00741B0B" w14:textId="77777777" w:rsidR="00AE4392" w:rsidRPr="00480D4A" w:rsidRDefault="00AE4392" w:rsidP="00AE4392">
            <w:pPr>
              <w:spacing w:after="0" w:line="240" w:lineRule="auto"/>
              <w:jc w:val="center"/>
              <w:rPr>
                <w:rFonts w:ascii="Times New Roman" w:hAnsi="Times New Roman" w:cs="Times New Roman"/>
                <w:sz w:val="24"/>
                <w:szCs w:val="24"/>
              </w:rPr>
            </w:pPr>
            <w:r w:rsidRPr="00480D4A">
              <w:rPr>
                <w:rFonts w:ascii="Times New Roman" w:hAnsi="Times New Roman" w:cs="Times New Roman"/>
                <w:sz w:val="24"/>
                <w:szCs w:val="24"/>
              </w:rPr>
              <w:t>Oui</w:t>
            </w:r>
          </w:p>
        </w:tc>
      </w:tr>
      <w:tr w:rsidR="00AE4392" w:rsidRPr="002106A2" w14:paraId="35F8C6E4" w14:textId="77777777" w:rsidTr="00AE4392">
        <w:trPr>
          <w:trHeight w:val="315"/>
          <w:jc w:val="center"/>
        </w:trPr>
        <w:tc>
          <w:tcPr>
            <w:tcW w:w="127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A5B5ED7" w14:textId="77777777" w:rsidR="00AE4392" w:rsidRPr="00480D4A" w:rsidRDefault="00AE4392" w:rsidP="00AE4392">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Forage 2</w:t>
            </w:r>
          </w:p>
        </w:tc>
        <w:tc>
          <w:tcPr>
            <w:tcW w:w="2865" w:type="dxa"/>
            <w:tcBorders>
              <w:top w:val="nil"/>
              <w:left w:val="nil"/>
              <w:bottom w:val="single" w:sz="4" w:space="0" w:color="auto"/>
              <w:right w:val="single" w:sz="4" w:space="0" w:color="auto"/>
            </w:tcBorders>
            <w:shd w:val="clear" w:color="auto" w:fill="auto"/>
            <w:vAlign w:val="center"/>
            <w:hideMark/>
          </w:tcPr>
          <w:p w14:paraId="2E5230F5"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Mãe de Água</w:t>
            </w:r>
          </w:p>
        </w:tc>
        <w:tc>
          <w:tcPr>
            <w:tcW w:w="2640" w:type="dxa"/>
            <w:tcBorders>
              <w:top w:val="nil"/>
              <w:left w:val="nil"/>
              <w:bottom w:val="single" w:sz="4" w:space="0" w:color="auto"/>
              <w:right w:val="single" w:sz="4" w:space="0" w:color="auto"/>
            </w:tcBorders>
            <w:shd w:val="clear" w:color="auto" w:fill="auto"/>
            <w:vAlign w:val="center"/>
            <w:hideMark/>
          </w:tcPr>
          <w:p w14:paraId="222D04AB"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 </w:t>
            </w:r>
          </w:p>
        </w:tc>
        <w:tc>
          <w:tcPr>
            <w:tcW w:w="3006" w:type="dxa"/>
            <w:tcBorders>
              <w:top w:val="nil"/>
              <w:left w:val="nil"/>
              <w:bottom w:val="single" w:sz="4" w:space="0" w:color="auto"/>
              <w:right w:val="single" w:sz="4" w:space="0" w:color="auto"/>
            </w:tcBorders>
            <w:shd w:val="clear" w:color="auto" w:fill="auto"/>
            <w:vAlign w:val="center"/>
            <w:hideMark/>
          </w:tcPr>
          <w:p w14:paraId="3418C98C" w14:textId="77777777" w:rsidR="00AE4392" w:rsidRPr="00480D4A" w:rsidRDefault="00AE4392" w:rsidP="00AE4392">
            <w:pPr>
              <w:spacing w:after="0" w:line="240" w:lineRule="auto"/>
              <w:jc w:val="center"/>
              <w:rPr>
                <w:rFonts w:ascii="Times New Roman" w:hAnsi="Times New Roman" w:cs="Times New Roman"/>
                <w:sz w:val="24"/>
                <w:szCs w:val="24"/>
              </w:rPr>
            </w:pPr>
            <w:r w:rsidRPr="00480D4A">
              <w:rPr>
                <w:rFonts w:ascii="Times New Roman" w:hAnsi="Times New Roman" w:cs="Times New Roman"/>
                <w:sz w:val="24"/>
                <w:szCs w:val="24"/>
              </w:rPr>
              <w:t>Oui</w:t>
            </w:r>
          </w:p>
        </w:tc>
      </w:tr>
      <w:tr w:rsidR="00AE4392" w:rsidRPr="002106A2" w14:paraId="03035A35" w14:textId="77777777" w:rsidTr="00AE4392">
        <w:trPr>
          <w:trHeight w:val="315"/>
          <w:jc w:val="center"/>
        </w:trPr>
        <w:tc>
          <w:tcPr>
            <w:tcW w:w="127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3F2FA29" w14:textId="77777777" w:rsidR="00AE4392" w:rsidRPr="00480D4A" w:rsidRDefault="00AE4392" w:rsidP="00AE4392">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Forage 3</w:t>
            </w:r>
          </w:p>
        </w:tc>
        <w:tc>
          <w:tcPr>
            <w:tcW w:w="2865" w:type="dxa"/>
            <w:tcBorders>
              <w:top w:val="nil"/>
              <w:left w:val="nil"/>
              <w:bottom w:val="single" w:sz="4" w:space="0" w:color="auto"/>
              <w:right w:val="single" w:sz="4" w:space="0" w:color="auto"/>
            </w:tcBorders>
            <w:shd w:val="clear" w:color="auto" w:fill="auto"/>
            <w:vAlign w:val="center"/>
            <w:hideMark/>
          </w:tcPr>
          <w:p w14:paraId="3B73CEDC"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Liceu</w:t>
            </w:r>
          </w:p>
        </w:tc>
        <w:tc>
          <w:tcPr>
            <w:tcW w:w="2640" w:type="dxa"/>
            <w:tcBorders>
              <w:top w:val="nil"/>
              <w:left w:val="nil"/>
              <w:bottom w:val="single" w:sz="4" w:space="0" w:color="auto"/>
              <w:right w:val="single" w:sz="4" w:space="0" w:color="auto"/>
            </w:tcBorders>
            <w:shd w:val="clear" w:color="auto" w:fill="auto"/>
            <w:vAlign w:val="center"/>
            <w:hideMark/>
          </w:tcPr>
          <w:p w14:paraId="64D3B133"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Oui</w:t>
            </w:r>
          </w:p>
        </w:tc>
        <w:tc>
          <w:tcPr>
            <w:tcW w:w="3006" w:type="dxa"/>
            <w:tcBorders>
              <w:top w:val="nil"/>
              <w:left w:val="nil"/>
              <w:bottom w:val="single" w:sz="4" w:space="0" w:color="auto"/>
              <w:right w:val="single" w:sz="4" w:space="0" w:color="auto"/>
            </w:tcBorders>
            <w:shd w:val="clear" w:color="auto" w:fill="auto"/>
            <w:vAlign w:val="center"/>
            <w:hideMark/>
          </w:tcPr>
          <w:p w14:paraId="2841E538" w14:textId="77777777" w:rsidR="00AE4392" w:rsidRPr="00480D4A" w:rsidRDefault="00AE4392" w:rsidP="00AE4392">
            <w:pPr>
              <w:spacing w:after="0" w:line="240" w:lineRule="auto"/>
              <w:jc w:val="center"/>
              <w:rPr>
                <w:rFonts w:ascii="Times New Roman" w:hAnsi="Times New Roman" w:cs="Times New Roman"/>
                <w:sz w:val="24"/>
                <w:szCs w:val="24"/>
              </w:rPr>
            </w:pPr>
            <w:r w:rsidRPr="00480D4A">
              <w:rPr>
                <w:rFonts w:ascii="Times New Roman" w:hAnsi="Times New Roman" w:cs="Times New Roman"/>
                <w:sz w:val="24"/>
                <w:szCs w:val="24"/>
              </w:rPr>
              <w:t> </w:t>
            </w:r>
          </w:p>
        </w:tc>
      </w:tr>
      <w:tr w:rsidR="00AE4392" w:rsidRPr="002106A2" w14:paraId="3CBD1605" w14:textId="77777777" w:rsidTr="00AE4392">
        <w:trPr>
          <w:trHeight w:val="315"/>
          <w:jc w:val="center"/>
        </w:trPr>
        <w:tc>
          <w:tcPr>
            <w:tcW w:w="127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2A853F5" w14:textId="77777777" w:rsidR="00AE4392" w:rsidRPr="00480D4A" w:rsidRDefault="00AE4392" w:rsidP="00AE4392">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Forage 4</w:t>
            </w:r>
          </w:p>
        </w:tc>
        <w:tc>
          <w:tcPr>
            <w:tcW w:w="2865" w:type="dxa"/>
            <w:tcBorders>
              <w:top w:val="nil"/>
              <w:left w:val="nil"/>
              <w:bottom w:val="single" w:sz="4" w:space="0" w:color="auto"/>
              <w:right w:val="single" w:sz="4" w:space="0" w:color="auto"/>
            </w:tcBorders>
            <w:shd w:val="clear" w:color="auto" w:fill="auto"/>
            <w:vAlign w:val="center"/>
            <w:hideMark/>
          </w:tcPr>
          <w:p w14:paraId="7EA9BA64"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Escola Técnica (Brá)</w:t>
            </w:r>
          </w:p>
        </w:tc>
        <w:tc>
          <w:tcPr>
            <w:tcW w:w="2640" w:type="dxa"/>
            <w:tcBorders>
              <w:top w:val="nil"/>
              <w:left w:val="nil"/>
              <w:bottom w:val="single" w:sz="4" w:space="0" w:color="auto"/>
              <w:right w:val="single" w:sz="4" w:space="0" w:color="auto"/>
            </w:tcBorders>
            <w:shd w:val="clear" w:color="auto" w:fill="auto"/>
            <w:vAlign w:val="center"/>
            <w:hideMark/>
          </w:tcPr>
          <w:p w14:paraId="50607DBF"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 </w:t>
            </w:r>
          </w:p>
        </w:tc>
        <w:tc>
          <w:tcPr>
            <w:tcW w:w="3006" w:type="dxa"/>
            <w:tcBorders>
              <w:top w:val="nil"/>
              <w:left w:val="nil"/>
              <w:bottom w:val="single" w:sz="4" w:space="0" w:color="auto"/>
              <w:right w:val="single" w:sz="4" w:space="0" w:color="auto"/>
            </w:tcBorders>
            <w:shd w:val="clear" w:color="auto" w:fill="auto"/>
            <w:vAlign w:val="center"/>
            <w:hideMark/>
          </w:tcPr>
          <w:p w14:paraId="20C4E620" w14:textId="77777777" w:rsidR="00AE4392" w:rsidRPr="00480D4A" w:rsidRDefault="00AE4392" w:rsidP="00AE4392">
            <w:pPr>
              <w:spacing w:after="0" w:line="240" w:lineRule="auto"/>
              <w:jc w:val="center"/>
              <w:rPr>
                <w:rFonts w:ascii="Times New Roman" w:hAnsi="Times New Roman" w:cs="Times New Roman"/>
                <w:sz w:val="24"/>
                <w:szCs w:val="24"/>
              </w:rPr>
            </w:pPr>
            <w:r w:rsidRPr="00480D4A">
              <w:rPr>
                <w:rFonts w:ascii="Times New Roman" w:hAnsi="Times New Roman" w:cs="Times New Roman"/>
                <w:sz w:val="24"/>
                <w:szCs w:val="24"/>
              </w:rPr>
              <w:t>Oui</w:t>
            </w:r>
          </w:p>
        </w:tc>
      </w:tr>
      <w:tr w:rsidR="00AE4392" w:rsidRPr="002106A2" w14:paraId="173547F2" w14:textId="77777777" w:rsidTr="00AE4392">
        <w:trPr>
          <w:trHeight w:val="73"/>
          <w:jc w:val="center"/>
        </w:trPr>
        <w:tc>
          <w:tcPr>
            <w:tcW w:w="127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D0280BA" w14:textId="77777777" w:rsidR="00AE4392" w:rsidRPr="00480D4A" w:rsidRDefault="00AE4392" w:rsidP="00AE4392">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Forage 5</w:t>
            </w:r>
          </w:p>
        </w:tc>
        <w:tc>
          <w:tcPr>
            <w:tcW w:w="2865" w:type="dxa"/>
            <w:tcBorders>
              <w:top w:val="nil"/>
              <w:left w:val="nil"/>
              <w:bottom w:val="single" w:sz="4" w:space="0" w:color="auto"/>
              <w:right w:val="single" w:sz="4" w:space="0" w:color="auto"/>
            </w:tcBorders>
            <w:shd w:val="clear" w:color="auto" w:fill="auto"/>
            <w:vAlign w:val="center"/>
            <w:hideMark/>
          </w:tcPr>
          <w:p w14:paraId="24114147"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Hôspital Simão  Mendes</w:t>
            </w:r>
          </w:p>
        </w:tc>
        <w:tc>
          <w:tcPr>
            <w:tcW w:w="2640" w:type="dxa"/>
            <w:tcBorders>
              <w:top w:val="nil"/>
              <w:left w:val="nil"/>
              <w:bottom w:val="single" w:sz="4" w:space="0" w:color="auto"/>
              <w:right w:val="single" w:sz="4" w:space="0" w:color="auto"/>
            </w:tcBorders>
            <w:shd w:val="clear" w:color="auto" w:fill="auto"/>
            <w:vAlign w:val="center"/>
            <w:hideMark/>
          </w:tcPr>
          <w:p w14:paraId="4502153D"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Oui</w:t>
            </w:r>
          </w:p>
        </w:tc>
        <w:tc>
          <w:tcPr>
            <w:tcW w:w="3006" w:type="dxa"/>
            <w:tcBorders>
              <w:top w:val="nil"/>
              <w:left w:val="nil"/>
              <w:bottom w:val="single" w:sz="4" w:space="0" w:color="auto"/>
              <w:right w:val="single" w:sz="4" w:space="0" w:color="auto"/>
            </w:tcBorders>
            <w:shd w:val="clear" w:color="auto" w:fill="auto"/>
            <w:vAlign w:val="center"/>
            <w:hideMark/>
          </w:tcPr>
          <w:p w14:paraId="7BF593D5" w14:textId="77777777" w:rsidR="00AE4392" w:rsidRPr="00480D4A" w:rsidRDefault="00AE4392" w:rsidP="00AE4392">
            <w:pPr>
              <w:spacing w:after="0" w:line="240" w:lineRule="auto"/>
              <w:jc w:val="center"/>
              <w:rPr>
                <w:rFonts w:ascii="Times New Roman" w:hAnsi="Times New Roman" w:cs="Times New Roman"/>
                <w:sz w:val="24"/>
                <w:szCs w:val="24"/>
              </w:rPr>
            </w:pPr>
            <w:r w:rsidRPr="00480D4A">
              <w:rPr>
                <w:rFonts w:ascii="Times New Roman" w:hAnsi="Times New Roman" w:cs="Times New Roman"/>
                <w:sz w:val="24"/>
                <w:szCs w:val="24"/>
              </w:rPr>
              <w:t> </w:t>
            </w:r>
          </w:p>
        </w:tc>
      </w:tr>
      <w:tr w:rsidR="00AE4392" w:rsidRPr="002106A2" w14:paraId="568C8F99" w14:textId="77777777" w:rsidTr="00AE4392">
        <w:trPr>
          <w:trHeight w:val="73"/>
          <w:jc w:val="center"/>
        </w:trPr>
        <w:tc>
          <w:tcPr>
            <w:tcW w:w="127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215C23D" w14:textId="77777777" w:rsidR="00AE4392" w:rsidRPr="00480D4A" w:rsidRDefault="00AE4392" w:rsidP="00AE4392">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Forage 6</w:t>
            </w:r>
          </w:p>
        </w:tc>
        <w:tc>
          <w:tcPr>
            <w:tcW w:w="2865" w:type="dxa"/>
            <w:tcBorders>
              <w:top w:val="nil"/>
              <w:left w:val="nil"/>
              <w:bottom w:val="single" w:sz="4" w:space="0" w:color="auto"/>
              <w:right w:val="single" w:sz="4" w:space="0" w:color="auto"/>
            </w:tcBorders>
            <w:shd w:val="clear" w:color="auto" w:fill="auto"/>
            <w:vAlign w:val="center"/>
            <w:hideMark/>
          </w:tcPr>
          <w:p w14:paraId="47C98842"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Ministère des Ressources Naturelles</w:t>
            </w:r>
          </w:p>
        </w:tc>
        <w:tc>
          <w:tcPr>
            <w:tcW w:w="2640" w:type="dxa"/>
            <w:tcBorders>
              <w:top w:val="nil"/>
              <w:left w:val="nil"/>
              <w:bottom w:val="single" w:sz="4" w:space="0" w:color="auto"/>
              <w:right w:val="single" w:sz="4" w:space="0" w:color="auto"/>
            </w:tcBorders>
            <w:shd w:val="clear" w:color="auto" w:fill="auto"/>
            <w:vAlign w:val="center"/>
            <w:hideMark/>
          </w:tcPr>
          <w:p w14:paraId="197D2D9C"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 </w:t>
            </w:r>
          </w:p>
        </w:tc>
        <w:tc>
          <w:tcPr>
            <w:tcW w:w="3006" w:type="dxa"/>
            <w:tcBorders>
              <w:top w:val="nil"/>
              <w:left w:val="nil"/>
              <w:bottom w:val="single" w:sz="4" w:space="0" w:color="auto"/>
              <w:right w:val="single" w:sz="4" w:space="0" w:color="auto"/>
            </w:tcBorders>
            <w:shd w:val="clear" w:color="auto" w:fill="auto"/>
            <w:vAlign w:val="center"/>
            <w:hideMark/>
          </w:tcPr>
          <w:p w14:paraId="724B8725" w14:textId="77777777" w:rsidR="00AE4392" w:rsidRPr="00480D4A" w:rsidRDefault="00AE4392" w:rsidP="00AE4392">
            <w:pPr>
              <w:spacing w:after="0" w:line="240" w:lineRule="auto"/>
              <w:jc w:val="center"/>
              <w:rPr>
                <w:rFonts w:ascii="Times New Roman" w:hAnsi="Times New Roman" w:cs="Times New Roman"/>
                <w:sz w:val="24"/>
                <w:szCs w:val="24"/>
              </w:rPr>
            </w:pPr>
            <w:r w:rsidRPr="00480D4A">
              <w:rPr>
                <w:rFonts w:ascii="Times New Roman" w:hAnsi="Times New Roman" w:cs="Times New Roman"/>
                <w:sz w:val="24"/>
                <w:szCs w:val="24"/>
              </w:rPr>
              <w:t>Oui</w:t>
            </w:r>
          </w:p>
        </w:tc>
      </w:tr>
      <w:tr w:rsidR="00AE4392" w:rsidRPr="002106A2" w14:paraId="765EDE12" w14:textId="77777777" w:rsidTr="00AE4392">
        <w:trPr>
          <w:trHeight w:val="73"/>
          <w:jc w:val="center"/>
        </w:trPr>
        <w:tc>
          <w:tcPr>
            <w:tcW w:w="127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96DD5D8" w14:textId="77777777" w:rsidR="00AE4392" w:rsidRPr="00480D4A" w:rsidRDefault="00AE4392" w:rsidP="00AE4392">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Forage 7</w:t>
            </w:r>
          </w:p>
        </w:tc>
        <w:tc>
          <w:tcPr>
            <w:tcW w:w="2865" w:type="dxa"/>
            <w:tcBorders>
              <w:top w:val="nil"/>
              <w:left w:val="nil"/>
              <w:bottom w:val="single" w:sz="4" w:space="0" w:color="auto"/>
              <w:right w:val="single" w:sz="4" w:space="0" w:color="auto"/>
            </w:tcBorders>
            <w:shd w:val="clear" w:color="auto" w:fill="auto"/>
            <w:vAlign w:val="center"/>
            <w:hideMark/>
          </w:tcPr>
          <w:p w14:paraId="35B1A393"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Centrale Èlectrique</w:t>
            </w:r>
          </w:p>
        </w:tc>
        <w:tc>
          <w:tcPr>
            <w:tcW w:w="2640" w:type="dxa"/>
            <w:tcBorders>
              <w:top w:val="nil"/>
              <w:left w:val="nil"/>
              <w:bottom w:val="single" w:sz="4" w:space="0" w:color="auto"/>
              <w:right w:val="single" w:sz="4" w:space="0" w:color="auto"/>
            </w:tcBorders>
            <w:shd w:val="clear" w:color="auto" w:fill="auto"/>
            <w:vAlign w:val="center"/>
            <w:hideMark/>
          </w:tcPr>
          <w:p w14:paraId="7ADD0BA6"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 </w:t>
            </w:r>
          </w:p>
        </w:tc>
        <w:tc>
          <w:tcPr>
            <w:tcW w:w="3006" w:type="dxa"/>
            <w:tcBorders>
              <w:top w:val="nil"/>
              <w:left w:val="nil"/>
              <w:bottom w:val="single" w:sz="4" w:space="0" w:color="auto"/>
              <w:right w:val="single" w:sz="4" w:space="0" w:color="auto"/>
            </w:tcBorders>
            <w:shd w:val="clear" w:color="auto" w:fill="auto"/>
            <w:vAlign w:val="center"/>
            <w:hideMark/>
          </w:tcPr>
          <w:p w14:paraId="0D14E9ED" w14:textId="77777777" w:rsidR="00AE4392" w:rsidRPr="00480D4A" w:rsidRDefault="00AE4392" w:rsidP="00AE4392">
            <w:pPr>
              <w:spacing w:after="0" w:line="240" w:lineRule="auto"/>
              <w:jc w:val="center"/>
              <w:rPr>
                <w:rFonts w:ascii="Times New Roman" w:hAnsi="Times New Roman" w:cs="Times New Roman"/>
                <w:sz w:val="24"/>
                <w:szCs w:val="24"/>
              </w:rPr>
            </w:pPr>
            <w:r w:rsidRPr="00480D4A">
              <w:rPr>
                <w:rFonts w:ascii="Times New Roman" w:hAnsi="Times New Roman" w:cs="Times New Roman"/>
                <w:sz w:val="24"/>
                <w:szCs w:val="24"/>
              </w:rPr>
              <w:t>Oui</w:t>
            </w:r>
          </w:p>
        </w:tc>
      </w:tr>
      <w:tr w:rsidR="00AE4392" w:rsidRPr="002106A2" w14:paraId="0AA9F7A2" w14:textId="77777777" w:rsidTr="00AE4392">
        <w:trPr>
          <w:trHeight w:val="155"/>
          <w:jc w:val="center"/>
        </w:trPr>
        <w:tc>
          <w:tcPr>
            <w:tcW w:w="127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07A427D" w14:textId="77777777" w:rsidR="00AE4392" w:rsidRPr="00480D4A" w:rsidRDefault="00AE4392" w:rsidP="00AE4392">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Forage 8</w:t>
            </w:r>
          </w:p>
        </w:tc>
        <w:tc>
          <w:tcPr>
            <w:tcW w:w="2865" w:type="dxa"/>
            <w:tcBorders>
              <w:top w:val="nil"/>
              <w:left w:val="nil"/>
              <w:bottom w:val="single" w:sz="4" w:space="0" w:color="auto"/>
              <w:right w:val="single" w:sz="4" w:space="0" w:color="auto"/>
            </w:tcBorders>
            <w:shd w:val="clear" w:color="auto" w:fill="auto"/>
            <w:vAlign w:val="center"/>
            <w:hideMark/>
          </w:tcPr>
          <w:p w14:paraId="5D558941"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Antula Bono</w:t>
            </w:r>
          </w:p>
        </w:tc>
        <w:tc>
          <w:tcPr>
            <w:tcW w:w="2640" w:type="dxa"/>
            <w:tcBorders>
              <w:top w:val="nil"/>
              <w:left w:val="nil"/>
              <w:bottom w:val="single" w:sz="4" w:space="0" w:color="auto"/>
              <w:right w:val="single" w:sz="4" w:space="0" w:color="auto"/>
            </w:tcBorders>
            <w:shd w:val="clear" w:color="auto" w:fill="auto"/>
            <w:vAlign w:val="center"/>
            <w:hideMark/>
          </w:tcPr>
          <w:p w14:paraId="357F6645"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 </w:t>
            </w:r>
          </w:p>
        </w:tc>
        <w:tc>
          <w:tcPr>
            <w:tcW w:w="3006" w:type="dxa"/>
            <w:tcBorders>
              <w:top w:val="nil"/>
              <w:left w:val="nil"/>
              <w:bottom w:val="single" w:sz="4" w:space="0" w:color="auto"/>
              <w:right w:val="single" w:sz="4" w:space="0" w:color="auto"/>
            </w:tcBorders>
            <w:shd w:val="clear" w:color="auto" w:fill="auto"/>
            <w:vAlign w:val="center"/>
            <w:hideMark/>
          </w:tcPr>
          <w:p w14:paraId="73832EDE" w14:textId="77777777" w:rsidR="00AE4392" w:rsidRPr="00480D4A" w:rsidRDefault="00AE4392" w:rsidP="00AE4392">
            <w:pPr>
              <w:spacing w:after="0" w:line="240" w:lineRule="auto"/>
              <w:jc w:val="center"/>
              <w:rPr>
                <w:rFonts w:ascii="Times New Roman" w:hAnsi="Times New Roman" w:cs="Times New Roman"/>
                <w:sz w:val="24"/>
                <w:szCs w:val="24"/>
              </w:rPr>
            </w:pPr>
            <w:r w:rsidRPr="00480D4A">
              <w:rPr>
                <w:rFonts w:ascii="Times New Roman" w:hAnsi="Times New Roman" w:cs="Times New Roman"/>
                <w:sz w:val="24"/>
                <w:szCs w:val="24"/>
              </w:rPr>
              <w:t>Oui</w:t>
            </w:r>
          </w:p>
        </w:tc>
      </w:tr>
      <w:tr w:rsidR="00AE4392" w:rsidRPr="002106A2" w14:paraId="41F00BD9" w14:textId="77777777" w:rsidTr="00AE4392">
        <w:trPr>
          <w:trHeight w:val="73"/>
          <w:jc w:val="center"/>
        </w:trPr>
        <w:tc>
          <w:tcPr>
            <w:tcW w:w="127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58DB46E" w14:textId="77777777" w:rsidR="00AE4392" w:rsidRPr="00480D4A" w:rsidRDefault="00AE4392" w:rsidP="00AE4392">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Forage 9</w:t>
            </w:r>
          </w:p>
        </w:tc>
        <w:tc>
          <w:tcPr>
            <w:tcW w:w="2865" w:type="dxa"/>
            <w:tcBorders>
              <w:top w:val="nil"/>
              <w:left w:val="nil"/>
              <w:bottom w:val="single" w:sz="4" w:space="0" w:color="auto"/>
              <w:right w:val="single" w:sz="4" w:space="0" w:color="auto"/>
            </w:tcBorders>
            <w:shd w:val="clear" w:color="auto" w:fill="auto"/>
            <w:vAlign w:val="center"/>
            <w:hideMark/>
          </w:tcPr>
          <w:p w14:paraId="184FAABE"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Bairro de Ministros</w:t>
            </w:r>
          </w:p>
        </w:tc>
        <w:tc>
          <w:tcPr>
            <w:tcW w:w="2640" w:type="dxa"/>
            <w:tcBorders>
              <w:top w:val="nil"/>
              <w:left w:val="nil"/>
              <w:bottom w:val="single" w:sz="4" w:space="0" w:color="auto"/>
              <w:right w:val="single" w:sz="4" w:space="0" w:color="auto"/>
            </w:tcBorders>
            <w:shd w:val="clear" w:color="auto" w:fill="auto"/>
            <w:vAlign w:val="center"/>
            <w:hideMark/>
          </w:tcPr>
          <w:p w14:paraId="4355F924"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Oui</w:t>
            </w:r>
          </w:p>
        </w:tc>
        <w:tc>
          <w:tcPr>
            <w:tcW w:w="3006" w:type="dxa"/>
            <w:tcBorders>
              <w:top w:val="nil"/>
              <w:left w:val="nil"/>
              <w:bottom w:val="single" w:sz="4" w:space="0" w:color="auto"/>
              <w:right w:val="single" w:sz="4" w:space="0" w:color="auto"/>
            </w:tcBorders>
            <w:shd w:val="clear" w:color="auto" w:fill="auto"/>
            <w:vAlign w:val="center"/>
            <w:hideMark/>
          </w:tcPr>
          <w:p w14:paraId="5443A3CF" w14:textId="77777777" w:rsidR="00AE4392" w:rsidRPr="00480D4A" w:rsidRDefault="00AE4392" w:rsidP="00AE4392">
            <w:pPr>
              <w:spacing w:after="0" w:line="240" w:lineRule="auto"/>
              <w:jc w:val="center"/>
              <w:rPr>
                <w:rFonts w:ascii="Times New Roman" w:hAnsi="Times New Roman" w:cs="Times New Roman"/>
                <w:color w:val="000000"/>
                <w:sz w:val="24"/>
                <w:szCs w:val="24"/>
              </w:rPr>
            </w:pPr>
            <w:r w:rsidRPr="00480D4A">
              <w:rPr>
                <w:rFonts w:ascii="Times New Roman" w:hAnsi="Times New Roman" w:cs="Times New Roman"/>
                <w:color w:val="000000"/>
                <w:sz w:val="24"/>
                <w:szCs w:val="24"/>
              </w:rPr>
              <w:t> </w:t>
            </w:r>
          </w:p>
        </w:tc>
      </w:tr>
      <w:tr w:rsidR="00AE4392" w:rsidRPr="002106A2" w14:paraId="474828FD" w14:textId="77777777" w:rsidTr="00AE4392">
        <w:trPr>
          <w:trHeight w:val="149"/>
          <w:jc w:val="center"/>
        </w:trPr>
        <w:tc>
          <w:tcPr>
            <w:tcW w:w="1271"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10360E5" w14:textId="77777777" w:rsidR="00AE4392" w:rsidRPr="00480D4A" w:rsidRDefault="00AE4392" w:rsidP="00AE4392">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Forage 10</w:t>
            </w:r>
          </w:p>
        </w:tc>
        <w:tc>
          <w:tcPr>
            <w:tcW w:w="2865" w:type="dxa"/>
            <w:tcBorders>
              <w:top w:val="nil"/>
              <w:left w:val="nil"/>
              <w:bottom w:val="single" w:sz="4" w:space="0" w:color="auto"/>
              <w:right w:val="single" w:sz="4" w:space="0" w:color="auto"/>
            </w:tcBorders>
            <w:shd w:val="clear" w:color="auto" w:fill="auto"/>
            <w:vAlign w:val="center"/>
            <w:hideMark/>
          </w:tcPr>
          <w:p w14:paraId="69A8FB98" w14:textId="77777777" w:rsidR="00AE4392" w:rsidRPr="00480D4A" w:rsidRDefault="00AE4392" w:rsidP="00AE4392">
            <w:pPr>
              <w:spacing w:after="0" w:line="240" w:lineRule="auto"/>
              <w:rPr>
                <w:rFonts w:ascii="Times New Roman" w:hAnsi="Times New Roman" w:cs="Times New Roman"/>
                <w:color w:val="000000"/>
                <w:sz w:val="24"/>
                <w:szCs w:val="24"/>
              </w:rPr>
            </w:pPr>
            <w:r w:rsidRPr="00480D4A">
              <w:rPr>
                <w:rFonts w:ascii="Times New Roman" w:hAnsi="Times New Roman" w:cs="Times New Roman"/>
                <w:color w:val="000000"/>
                <w:sz w:val="24"/>
                <w:szCs w:val="24"/>
              </w:rPr>
              <w:t>Pequeno Moscovo</w:t>
            </w:r>
          </w:p>
        </w:tc>
        <w:tc>
          <w:tcPr>
            <w:tcW w:w="2640" w:type="dxa"/>
            <w:tcBorders>
              <w:top w:val="nil"/>
              <w:left w:val="nil"/>
              <w:bottom w:val="single" w:sz="4" w:space="0" w:color="auto"/>
              <w:right w:val="single" w:sz="4" w:space="0" w:color="auto"/>
            </w:tcBorders>
            <w:shd w:val="clear" w:color="auto" w:fill="auto"/>
            <w:vAlign w:val="center"/>
            <w:hideMark/>
          </w:tcPr>
          <w:p w14:paraId="12C8DE39" w14:textId="77777777" w:rsidR="00AE4392" w:rsidRPr="00480D4A" w:rsidRDefault="00AE4392" w:rsidP="00AE4392">
            <w:pPr>
              <w:spacing w:after="0" w:line="240" w:lineRule="auto"/>
              <w:jc w:val="center"/>
              <w:rPr>
                <w:rFonts w:ascii="Times New Roman" w:hAnsi="Times New Roman" w:cs="Times New Roman"/>
                <w:sz w:val="24"/>
                <w:szCs w:val="24"/>
              </w:rPr>
            </w:pPr>
            <w:r w:rsidRPr="00480D4A">
              <w:rPr>
                <w:rFonts w:ascii="Times New Roman" w:hAnsi="Times New Roman" w:cs="Times New Roman"/>
                <w:sz w:val="24"/>
                <w:szCs w:val="24"/>
              </w:rPr>
              <w:t>Oui</w:t>
            </w:r>
          </w:p>
        </w:tc>
        <w:tc>
          <w:tcPr>
            <w:tcW w:w="3006" w:type="dxa"/>
            <w:tcBorders>
              <w:top w:val="nil"/>
              <w:left w:val="nil"/>
              <w:bottom w:val="single" w:sz="4" w:space="0" w:color="auto"/>
              <w:right w:val="single" w:sz="4" w:space="0" w:color="auto"/>
            </w:tcBorders>
            <w:shd w:val="clear" w:color="auto" w:fill="auto"/>
            <w:vAlign w:val="center"/>
            <w:hideMark/>
          </w:tcPr>
          <w:p w14:paraId="3F01E8AE" w14:textId="77777777" w:rsidR="00AE4392" w:rsidRPr="00480D4A" w:rsidRDefault="00AE4392" w:rsidP="00AE4392">
            <w:pPr>
              <w:spacing w:after="0" w:line="240" w:lineRule="auto"/>
              <w:jc w:val="center"/>
              <w:rPr>
                <w:rFonts w:ascii="Times New Roman" w:hAnsi="Times New Roman" w:cs="Times New Roman"/>
                <w:color w:val="FF0000"/>
                <w:sz w:val="24"/>
                <w:szCs w:val="24"/>
              </w:rPr>
            </w:pPr>
            <w:r w:rsidRPr="00480D4A">
              <w:rPr>
                <w:rFonts w:ascii="Times New Roman" w:hAnsi="Times New Roman" w:cs="Times New Roman"/>
                <w:color w:val="FF0000"/>
                <w:sz w:val="24"/>
                <w:szCs w:val="24"/>
              </w:rPr>
              <w:t> </w:t>
            </w:r>
          </w:p>
        </w:tc>
      </w:tr>
    </w:tbl>
    <w:p w14:paraId="36593A38" w14:textId="77777777" w:rsidR="00AE4392" w:rsidRDefault="00AE4392" w:rsidP="00FA122D">
      <w:pPr>
        <w:tabs>
          <w:tab w:val="left" w:pos="8322"/>
        </w:tabs>
        <w:spacing w:after="0"/>
        <w:rPr>
          <w:rFonts w:ascii="Times New Roman" w:eastAsia="Times New Roman" w:hAnsi="Times New Roman"/>
          <w:sz w:val="24"/>
          <w:szCs w:val="24"/>
          <w:lang w:eastAsia="fr-FR"/>
        </w:rPr>
      </w:pPr>
    </w:p>
    <w:p w14:paraId="181B34B0" w14:textId="23339F23" w:rsidR="00FA122D" w:rsidRDefault="00FA122D" w:rsidP="00FA122D">
      <w:pPr>
        <w:tabs>
          <w:tab w:val="left" w:pos="8322"/>
        </w:tabs>
        <w:spacing w:after="0"/>
      </w:pPr>
      <w:r>
        <w:rPr>
          <w:rFonts w:ascii="Times New Roman" w:eastAsia="Times New Roman" w:hAnsi="Times New Roman"/>
          <w:sz w:val="24"/>
          <w:szCs w:val="24"/>
          <w:lang w:eastAsia="fr-FR"/>
        </w:rPr>
        <w:t>La visite de terrain a été effectuée le 23 Mai 2019 avec Mr GOMIS de EAGB. Ainsi,</w:t>
      </w:r>
      <w:r>
        <w:rPr>
          <w:rFonts w:ascii="Times New Roman" w:hAnsi="Times New Roman"/>
          <w:sz w:val="24"/>
          <w:szCs w:val="24"/>
        </w:rPr>
        <w:t xml:space="preserve"> les points suivants ont été relevés</w:t>
      </w:r>
      <w:r w:rsidR="00563C75">
        <w:rPr>
          <w:rFonts w:ascii="Times New Roman" w:hAnsi="Times New Roman"/>
          <w:sz w:val="24"/>
          <w:szCs w:val="24"/>
        </w:rPr>
        <w:t xml:space="preserve"> (</w:t>
      </w:r>
      <w:r>
        <w:rPr>
          <w:rFonts w:ascii="Times New Roman" w:hAnsi="Times New Roman"/>
          <w:sz w:val="24"/>
          <w:szCs w:val="24"/>
        </w:rPr>
        <w:t>tableau ci-dessous</w:t>
      </w:r>
      <w:r w:rsidR="00563C75">
        <w:rPr>
          <w:rFonts w:ascii="Times New Roman" w:hAnsi="Times New Roman"/>
          <w:sz w:val="24"/>
          <w:szCs w:val="24"/>
        </w:rPr>
        <w:t>).</w:t>
      </w:r>
      <w:r>
        <w:rPr>
          <w:rFonts w:ascii="Times New Roman" w:hAnsi="Times New Roman"/>
          <w:sz w:val="24"/>
          <w:szCs w:val="24"/>
        </w:rPr>
        <w:t> </w:t>
      </w:r>
    </w:p>
    <w:p w14:paraId="66C0FC35" w14:textId="77777777" w:rsidR="00FA122D" w:rsidRDefault="00FA122D" w:rsidP="00FA122D">
      <w:pPr>
        <w:rPr>
          <w:b/>
          <w:u w:val="single"/>
        </w:rPr>
      </w:pPr>
    </w:p>
    <w:tbl>
      <w:tblPr>
        <w:tblStyle w:val="Tabelacomgrelha"/>
        <w:tblW w:w="10627" w:type="dxa"/>
        <w:jc w:val="center"/>
        <w:tblLayout w:type="fixed"/>
        <w:tblLook w:val="04A0" w:firstRow="1" w:lastRow="0" w:firstColumn="1" w:lastColumn="0" w:noHBand="0" w:noVBand="1"/>
      </w:tblPr>
      <w:tblGrid>
        <w:gridCol w:w="567"/>
        <w:gridCol w:w="993"/>
        <w:gridCol w:w="992"/>
        <w:gridCol w:w="1559"/>
        <w:gridCol w:w="2716"/>
        <w:gridCol w:w="3800"/>
      </w:tblGrid>
      <w:tr w:rsidR="00FA122D" w14:paraId="44F35B7B" w14:textId="77777777" w:rsidTr="00FA122D">
        <w:trPr>
          <w:jc w:val="center"/>
        </w:trPr>
        <w:tc>
          <w:tcPr>
            <w:tcW w:w="567"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49866E8" w14:textId="77777777" w:rsidR="00FA122D" w:rsidRDefault="00FA122D">
            <w:pPr>
              <w:spacing w:before="240"/>
              <w:jc w:val="center"/>
              <w:rPr>
                <w:rFonts w:ascii="Times New Roman" w:hAnsi="Times New Roman" w:cs="Times New Roman"/>
                <w:b/>
              </w:rPr>
            </w:pPr>
            <w:r>
              <w:rPr>
                <w:rFonts w:ascii="Times New Roman" w:hAnsi="Times New Roman" w:cs="Times New Roman"/>
                <w:b/>
              </w:rPr>
              <w:t>N°</w:t>
            </w:r>
          </w:p>
        </w:tc>
        <w:tc>
          <w:tcPr>
            <w:tcW w:w="19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5B08A1B" w14:textId="77777777" w:rsidR="00FA122D" w:rsidRDefault="00FA122D">
            <w:pPr>
              <w:jc w:val="center"/>
              <w:rPr>
                <w:rFonts w:ascii="Times New Roman" w:hAnsi="Times New Roman" w:cs="Times New Roman"/>
                <w:b/>
              </w:rPr>
            </w:pPr>
            <w:r>
              <w:rPr>
                <w:rFonts w:ascii="Times New Roman" w:hAnsi="Times New Roman" w:cs="Times New Roman"/>
                <w:b/>
              </w:rPr>
              <w:t>Coordonnées</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0AEEDA6" w14:textId="77777777" w:rsidR="00FA122D" w:rsidRDefault="00FA122D">
            <w:pPr>
              <w:spacing w:before="240"/>
              <w:jc w:val="center"/>
              <w:rPr>
                <w:rFonts w:ascii="Times New Roman" w:hAnsi="Times New Roman" w:cs="Times New Roman"/>
                <w:b/>
              </w:rPr>
            </w:pPr>
            <w:r>
              <w:rPr>
                <w:rFonts w:ascii="Times New Roman" w:hAnsi="Times New Roman" w:cs="Times New Roman"/>
                <w:b/>
              </w:rPr>
              <w:t>Noms des Forages</w:t>
            </w:r>
          </w:p>
        </w:tc>
        <w:tc>
          <w:tcPr>
            <w:tcW w:w="271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1DFC9DA" w14:textId="77777777" w:rsidR="00FA122D" w:rsidRDefault="00FA122D">
            <w:pPr>
              <w:spacing w:before="240"/>
              <w:jc w:val="center"/>
              <w:rPr>
                <w:rFonts w:ascii="Times New Roman" w:hAnsi="Times New Roman" w:cs="Times New Roman"/>
                <w:b/>
              </w:rPr>
            </w:pPr>
            <w:r>
              <w:rPr>
                <w:rFonts w:ascii="Times New Roman" w:hAnsi="Times New Roman" w:cs="Times New Roman"/>
                <w:b/>
              </w:rPr>
              <w:t>Descriptions</w:t>
            </w:r>
          </w:p>
        </w:tc>
        <w:tc>
          <w:tcPr>
            <w:tcW w:w="380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14F9426" w14:textId="77777777" w:rsidR="00FA122D" w:rsidRDefault="00FA122D">
            <w:pPr>
              <w:spacing w:before="240"/>
              <w:jc w:val="center"/>
              <w:rPr>
                <w:rFonts w:ascii="Times New Roman" w:hAnsi="Times New Roman" w:cs="Times New Roman"/>
                <w:b/>
              </w:rPr>
            </w:pPr>
            <w:r>
              <w:rPr>
                <w:rFonts w:ascii="Times New Roman" w:hAnsi="Times New Roman" w:cs="Times New Roman"/>
                <w:b/>
              </w:rPr>
              <w:t>Photos</w:t>
            </w:r>
          </w:p>
        </w:tc>
      </w:tr>
      <w:tr w:rsidR="00FA122D" w14:paraId="2AA65ACB" w14:textId="77777777" w:rsidTr="00FA122D">
        <w:trPr>
          <w:jc w:val="center"/>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47096A2E" w14:textId="77777777" w:rsidR="00FA122D" w:rsidRDefault="00FA122D">
            <w:pPr>
              <w:rPr>
                <w:rFonts w:ascii="Times New Roman" w:hAnsi="Times New Roman" w:cs="Times New Roman"/>
                <w:b/>
              </w:rPr>
            </w:pPr>
          </w:p>
        </w:tc>
        <w:tc>
          <w:tcPr>
            <w:tcW w:w="993"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F3B4126" w14:textId="77777777" w:rsidR="00FA122D" w:rsidRDefault="00FA122D">
            <w:pPr>
              <w:jc w:val="center"/>
              <w:rPr>
                <w:rFonts w:ascii="Times New Roman" w:hAnsi="Times New Roman" w:cs="Times New Roman"/>
              </w:rPr>
            </w:pPr>
            <w:r>
              <w:rPr>
                <w:rFonts w:ascii="Times New Roman" w:hAnsi="Times New Roman" w:cs="Times New Roman"/>
              </w:rPr>
              <w:t>X</w:t>
            </w:r>
          </w:p>
        </w:tc>
        <w:tc>
          <w:tcPr>
            <w:tcW w:w="99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F3F31DC" w14:textId="77777777" w:rsidR="00FA122D" w:rsidRDefault="00FA122D">
            <w:pPr>
              <w:jc w:val="center"/>
              <w:rPr>
                <w:rFonts w:ascii="Times New Roman" w:hAnsi="Times New Roman" w:cs="Times New Roman"/>
              </w:rPr>
            </w:pPr>
            <w:r>
              <w:rPr>
                <w:rFonts w:ascii="Times New Roman" w:hAnsi="Times New Roman" w:cs="Times New Roman"/>
              </w:rPr>
              <w:t>Y</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668A3B5" w14:textId="77777777" w:rsidR="00FA122D" w:rsidRDefault="00FA122D">
            <w:pPr>
              <w:rPr>
                <w:rFonts w:ascii="Times New Roman" w:hAnsi="Times New Roman" w:cs="Times New Roman"/>
                <w:b/>
              </w:rPr>
            </w:pPr>
          </w:p>
        </w:tc>
        <w:tc>
          <w:tcPr>
            <w:tcW w:w="2716" w:type="dxa"/>
            <w:vMerge/>
            <w:tcBorders>
              <w:top w:val="single" w:sz="4" w:space="0" w:color="auto"/>
              <w:left w:val="single" w:sz="4" w:space="0" w:color="auto"/>
              <w:bottom w:val="single" w:sz="4" w:space="0" w:color="auto"/>
              <w:right w:val="single" w:sz="4" w:space="0" w:color="auto"/>
            </w:tcBorders>
            <w:vAlign w:val="center"/>
            <w:hideMark/>
          </w:tcPr>
          <w:p w14:paraId="175D27FB" w14:textId="77777777" w:rsidR="00FA122D" w:rsidRDefault="00FA122D">
            <w:pPr>
              <w:rPr>
                <w:rFonts w:ascii="Times New Roman" w:hAnsi="Times New Roman" w:cs="Times New Roman"/>
                <w:b/>
              </w:rPr>
            </w:pPr>
          </w:p>
        </w:tc>
        <w:tc>
          <w:tcPr>
            <w:tcW w:w="3800" w:type="dxa"/>
            <w:vMerge/>
            <w:tcBorders>
              <w:top w:val="single" w:sz="4" w:space="0" w:color="auto"/>
              <w:left w:val="single" w:sz="4" w:space="0" w:color="auto"/>
              <w:bottom w:val="single" w:sz="4" w:space="0" w:color="auto"/>
              <w:right w:val="single" w:sz="4" w:space="0" w:color="auto"/>
            </w:tcBorders>
            <w:vAlign w:val="center"/>
            <w:hideMark/>
          </w:tcPr>
          <w:p w14:paraId="6BD377C3" w14:textId="77777777" w:rsidR="00FA122D" w:rsidRDefault="00FA122D">
            <w:pPr>
              <w:rPr>
                <w:rFonts w:ascii="Times New Roman" w:hAnsi="Times New Roman" w:cs="Times New Roman"/>
                <w:b/>
              </w:rPr>
            </w:pPr>
          </w:p>
        </w:tc>
      </w:tr>
      <w:tr w:rsidR="00FA122D" w14:paraId="4C426718" w14:textId="77777777" w:rsidTr="00FA122D">
        <w:trPr>
          <w:jc w:val="center"/>
        </w:trPr>
        <w:tc>
          <w:tcPr>
            <w:tcW w:w="567" w:type="dxa"/>
            <w:tcBorders>
              <w:top w:val="single" w:sz="4" w:space="0" w:color="auto"/>
              <w:left w:val="single" w:sz="4" w:space="0" w:color="auto"/>
              <w:bottom w:val="single" w:sz="4" w:space="0" w:color="auto"/>
              <w:right w:val="single" w:sz="4" w:space="0" w:color="auto"/>
            </w:tcBorders>
            <w:vAlign w:val="center"/>
          </w:tcPr>
          <w:p w14:paraId="4AF5E766" w14:textId="77777777" w:rsidR="00FA122D" w:rsidRDefault="00FA122D">
            <w:pPr>
              <w:jc w:val="center"/>
              <w:rPr>
                <w:rFonts w:ascii="Times New Roman" w:hAnsi="Times New Roman" w:cs="Times New Roman"/>
              </w:rPr>
            </w:pPr>
          </w:p>
          <w:p w14:paraId="56BB2319" w14:textId="77777777" w:rsidR="00FA122D" w:rsidRDefault="00FA122D">
            <w:pPr>
              <w:jc w:val="center"/>
              <w:rPr>
                <w:rFonts w:ascii="Times New Roman" w:hAnsi="Times New Roman" w:cs="Times New Roman"/>
              </w:rPr>
            </w:pPr>
          </w:p>
          <w:p w14:paraId="643E5743" w14:textId="77777777" w:rsidR="00FA122D" w:rsidRDefault="00FA122D">
            <w:pPr>
              <w:jc w:val="center"/>
              <w:rPr>
                <w:rFonts w:ascii="Times New Roman" w:hAnsi="Times New Roman" w:cs="Times New Roman"/>
              </w:rPr>
            </w:pPr>
            <w:r>
              <w:rPr>
                <w:rFonts w:ascii="Times New Roman" w:hAnsi="Times New Roman" w:cs="Times New Roman"/>
              </w:rPr>
              <w:t>1</w:t>
            </w:r>
          </w:p>
        </w:tc>
        <w:tc>
          <w:tcPr>
            <w:tcW w:w="993" w:type="dxa"/>
            <w:tcBorders>
              <w:top w:val="single" w:sz="4" w:space="0" w:color="auto"/>
              <w:left w:val="single" w:sz="4" w:space="0" w:color="auto"/>
              <w:bottom w:val="single" w:sz="4" w:space="0" w:color="auto"/>
              <w:right w:val="single" w:sz="4" w:space="0" w:color="auto"/>
            </w:tcBorders>
            <w:vAlign w:val="center"/>
          </w:tcPr>
          <w:p w14:paraId="46A695BB" w14:textId="77777777" w:rsidR="00FA122D" w:rsidRDefault="00FA122D">
            <w:pPr>
              <w:jc w:val="center"/>
              <w:rPr>
                <w:rFonts w:ascii="Times New Roman" w:hAnsi="Times New Roman" w:cs="Times New Roman"/>
              </w:rPr>
            </w:pPr>
          </w:p>
          <w:p w14:paraId="7FCB1274" w14:textId="77777777" w:rsidR="00FA122D" w:rsidRDefault="00FA122D">
            <w:pPr>
              <w:jc w:val="center"/>
              <w:rPr>
                <w:rFonts w:ascii="Times New Roman" w:hAnsi="Times New Roman" w:cs="Times New Roman"/>
              </w:rPr>
            </w:pPr>
          </w:p>
          <w:p w14:paraId="2C8FDF15" w14:textId="77777777" w:rsidR="00FA122D" w:rsidRDefault="00FA122D">
            <w:pPr>
              <w:jc w:val="center"/>
              <w:rPr>
                <w:rFonts w:ascii="Times New Roman" w:hAnsi="Times New Roman" w:cs="Times New Roman"/>
              </w:rPr>
            </w:pPr>
            <w:r>
              <w:rPr>
                <w:rFonts w:ascii="Times New Roman" w:hAnsi="Times New Roman" w:cs="Times New Roman"/>
              </w:rPr>
              <w:t>432569</w:t>
            </w:r>
          </w:p>
        </w:tc>
        <w:tc>
          <w:tcPr>
            <w:tcW w:w="992" w:type="dxa"/>
            <w:tcBorders>
              <w:top w:val="single" w:sz="4" w:space="0" w:color="auto"/>
              <w:left w:val="single" w:sz="4" w:space="0" w:color="auto"/>
              <w:bottom w:val="single" w:sz="4" w:space="0" w:color="auto"/>
              <w:right w:val="single" w:sz="4" w:space="0" w:color="auto"/>
            </w:tcBorders>
            <w:vAlign w:val="center"/>
          </w:tcPr>
          <w:p w14:paraId="266DF4AF" w14:textId="77777777" w:rsidR="00FA122D" w:rsidRDefault="00FA122D">
            <w:pPr>
              <w:jc w:val="center"/>
              <w:rPr>
                <w:rFonts w:ascii="Times New Roman" w:hAnsi="Times New Roman" w:cs="Times New Roman"/>
              </w:rPr>
            </w:pPr>
          </w:p>
          <w:p w14:paraId="63509F0F" w14:textId="77777777" w:rsidR="00FA122D" w:rsidRDefault="00FA122D">
            <w:pPr>
              <w:jc w:val="center"/>
              <w:rPr>
                <w:rFonts w:ascii="Times New Roman" w:hAnsi="Times New Roman" w:cs="Times New Roman"/>
              </w:rPr>
            </w:pPr>
          </w:p>
          <w:p w14:paraId="26F2F936" w14:textId="77777777" w:rsidR="00FA122D" w:rsidRDefault="00FA122D">
            <w:pPr>
              <w:jc w:val="center"/>
              <w:rPr>
                <w:rFonts w:ascii="Times New Roman" w:hAnsi="Times New Roman" w:cs="Times New Roman"/>
              </w:rPr>
            </w:pPr>
            <w:r>
              <w:rPr>
                <w:rFonts w:ascii="Times New Roman" w:hAnsi="Times New Roman" w:cs="Times New Roman"/>
              </w:rPr>
              <w:t>1315052</w:t>
            </w:r>
          </w:p>
        </w:tc>
        <w:tc>
          <w:tcPr>
            <w:tcW w:w="1559" w:type="dxa"/>
            <w:tcBorders>
              <w:top w:val="single" w:sz="4" w:space="0" w:color="auto"/>
              <w:left w:val="single" w:sz="4" w:space="0" w:color="auto"/>
              <w:bottom w:val="single" w:sz="4" w:space="0" w:color="auto"/>
              <w:right w:val="single" w:sz="4" w:space="0" w:color="auto"/>
            </w:tcBorders>
            <w:vAlign w:val="center"/>
          </w:tcPr>
          <w:p w14:paraId="524F62A2" w14:textId="77777777" w:rsidR="00FA122D" w:rsidRDefault="00FA122D">
            <w:pPr>
              <w:jc w:val="center"/>
              <w:rPr>
                <w:rFonts w:ascii="Times New Roman" w:hAnsi="Times New Roman" w:cs="Times New Roman"/>
              </w:rPr>
            </w:pPr>
          </w:p>
          <w:p w14:paraId="4A87CEC5" w14:textId="77777777" w:rsidR="00FA122D" w:rsidRDefault="00FA122D">
            <w:pPr>
              <w:jc w:val="center"/>
              <w:rPr>
                <w:rFonts w:ascii="Times New Roman" w:hAnsi="Times New Roman" w:cs="Times New Roman"/>
              </w:rPr>
            </w:pPr>
          </w:p>
          <w:p w14:paraId="57144750" w14:textId="77777777" w:rsidR="00FA122D" w:rsidRDefault="00FA122D">
            <w:pPr>
              <w:jc w:val="center"/>
              <w:rPr>
                <w:rFonts w:ascii="Times New Roman" w:hAnsi="Times New Roman" w:cs="Times New Roman"/>
              </w:rPr>
            </w:pPr>
            <w:r>
              <w:rPr>
                <w:rFonts w:ascii="Times New Roman" w:hAnsi="Times New Roman" w:cs="Times New Roman"/>
              </w:rPr>
              <w:t>Forage de Jolo</w:t>
            </w:r>
          </w:p>
        </w:tc>
        <w:tc>
          <w:tcPr>
            <w:tcW w:w="2716" w:type="dxa"/>
            <w:tcBorders>
              <w:top w:val="single" w:sz="4" w:space="0" w:color="auto"/>
              <w:left w:val="single" w:sz="4" w:space="0" w:color="auto"/>
              <w:bottom w:val="single" w:sz="4" w:space="0" w:color="auto"/>
              <w:right w:val="single" w:sz="4" w:space="0" w:color="auto"/>
            </w:tcBorders>
            <w:vAlign w:val="center"/>
            <w:hideMark/>
          </w:tcPr>
          <w:p w14:paraId="4000A98B" w14:textId="77777777" w:rsidR="00FA122D" w:rsidRDefault="00FA122D">
            <w:pPr>
              <w:jc w:val="center"/>
              <w:rPr>
                <w:rFonts w:ascii="Times New Roman" w:hAnsi="Times New Roman" w:cs="Times New Roman"/>
              </w:rPr>
            </w:pPr>
            <w:r>
              <w:rPr>
                <w:rFonts w:ascii="Times New Roman" w:hAnsi="Times New Roman" w:cs="Times New Roman"/>
              </w:rPr>
              <w:t>Ici on a l’existence de mur de clôture dont les travaux ne sont pas terminés (absence de porte), le site est entouré par des habitations.</w:t>
            </w:r>
          </w:p>
        </w:tc>
        <w:tc>
          <w:tcPr>
            <w:tcW w:w="3800" w:type="dxa"/>
            <w:tcBorders>
              <w:top w:val="single" w:sz="4" w:space="0" w:color="auto"/>
              <w:left w:val="single" w:sz="4" w:space="0" w:color="auto"/>
              <w:bottom w:val="single" w:sz="4" w:space="0" w:color="auto"/>
              <w:right w:val="single" w:sz="4" w:space="0" w:color="auto"/>
            </w:tcBorders>
            <w:hideMark/>
          </w:tcPr>
          <w:p w14:paraId="74751F65" w14:textId="77777777" w:rsidR="00FA122D" w:rsidRDefault="00FA122D">
            <w:r>
              <w:rPr>
                <w:noProof/>
                <w:lang w:val="pt-PT" w:eastAsia="pt-PT"/>
              </w:rPr>
              <w:drawing>
                <wp:inline distT="0" distB="0" distL="0" distR="0" wp14:anchorId="123C2AA1" wp14:editId="5AF20392">
                  <wp:extent cx="2365513" cy="1301750"/>
                  <wp:effectExtent l="0" t="0" r="0" b="0"/>
                  <wp:docPr id="540" name="Imag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6"/>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365818" cy="1301918"/>
                          </a:xfrm>
                          <a:prstGeom prst="rect">
                            <a:avLst/>
                          </a:prstGeom>
                          <a:noFill/>
                          <a:ln>
                            <a:noFill/>
                          </a:ln>
                        </pic:spPr>
                      </pic:pic>
                    </a:graphicData>
                  </a:graphic>
                </wp:inline>
              </w:drawing>
            </w:r>
          </w:p>
        </w:tc>
      </w:tr>
      <w:tr w:rsidR="00FA122D" w14:paraId="5A5E2D59" w14:textId="77777777" w:rsidTr="00FA122D">
        <w:trPr>
          <w:trHeight w:val="60"/>
          <w:jc w:val="center"/>
        </w:trPr>
        <w:tc>
          <w:tcPr>
            <w:tcW w:w="567" w:type="dxa"/>
            <w:tcBorders>
              <w:top w:val="single" w:sz="4" w:space="0" w:color="auto"/>
              <w:left w:val="single" w:sz="4" w:space="0" w:color="auto"/>
              <w:bottom w:val="single" w:sz="4" w:space="0" w:color="auto"/>
              <w:right w:val="single" w:sz="4" w:space="0" w:color="auto"/>
            </w:tcBorders>
            <w:vAlign w:val="center"/>
          </w:tcPr>
          <w:p w14:paraId="2A79D1DF" w14:textId="77777777" w:rsidR="00FA122D" w:rsidRDefault="00FA122D">
            <w:pPr>
              <w:jc w:val="center"/>
              <w:rPr>
                <w:rFonts w:ascii="Times New Roman" w:hAnsi="Times New Roman" w:cs="Times New Roman"/>
              </w:rPr>
            </w:pPr>
          </w:p>
          <w:p w14:paraId="1E751CCC" w14:textId="77777777" w:rsidR="00FA122D" w:rsidRDefault="00FA122D">
            <w:pPr>
              <w:jc w:val="center"/>
              <w:rPr>
                <w:rFonts w:ascii="Times New Roman" w:hAnsi="Times New Roman" w:cs="Times New Roman"/>
              </w:rPr>
            </w:pPr>
          </w:p>
          <w:p w14:paraId="0DDE8E36" w14:textId="77777777" w:rsidR="00FA122D" w:rsidRDefault="00FA122D">
            <w:pPr>
              <w:jc w:val="center"/>
              <w:rPr>
                <w:rFonts w:ascii="Times New Roman" w:hAnsi="Times New Roman" w:cs="Times New Roman"/>
              </w:rPr>
            </w:pPr>
            <w:r>
              <w:rPr>
                <w:rFonts w:ascii="Times New Roman" w:hAnsi="Times New Roman" w:cs="Times New Roman"/>
              </w:rPr>
              <w:t>2</w:t>
            </w:r>
          </w:p>
        </w:tc>
        <w:tc>
          <w:tcPr>
            <w:tcW w:w="993" w:type="dxa"/>
            <w:tcBorders>
              <w:top w:val="single" w:sz="4" w:space="0" w:color="auto"/>
              <w:left w:val="single" w:sz="4" w:space="0" w:color="auto"/>
              <w:bottom w:val="single" w:sz="4" w:space="0" w:color="auto"/>
              <w:right w:val="single" w:sz="4" w:space="0" w:color="auto"/>
            </w:tcBorders>
            <w:vAlign w:val="center"/>
          </w:tcPr>
          <w:p w14:paraId="2E0267C3" w14:textId="77777777" w:rsidR="00FA122D" w:rsidRDefault="00FA122D">
            <w:pPr>
              <w:jc w:val="center"/>
              <w:rPr>
                <w:rFonts w:ascii="Times New Roman" w:hAnsi="Times New Roman" w:cs="Times New Roman"/>
              </w:rPr>
            </w:pPr>
          </w:p>
          <w:p w14:paraId="2D537BE2" w14:textId="77777777" w:rsidR="00FA122D" w:rsidRDefault="00FA122D">
            <w:pPr>
              <w:jc w:val="center"/>
              <w:rPr>
                <w:rFonts w:ascii="Times New Roman" w:hAnsi="Times New Roman" w:cs="Times New Roman"/>
              </w:rPr>
            </w:pPr>
          </w:p>
          <w:p w14:paraId="76C450FC" w14:textId="77777777" w:rsidR="00FA122D" w:rsidRDefault="00FA122D">
            <w:pPr>
              <w:jc w:val="center"/>
              <w:rPr>
                <w:rFonts w:ascii="Times New Roman" w:hAnsi="Times New Roman" w:cs="Times New Roman"/>
              </w:rPr>
            </w:pPr>
            <w:r>
              <w:rPr>
                <w:rFonts w:ascii="Times New Roman" w:hAnsi="Times New Roman" w:cs="Times New Roman"/>
              </w:rPr>
              <w:t>432797</w:t>
            </w:r>
          </w:p>
        </w:tc>
        <w:tc>
          <w:tcPr>
            <w:tcW w:w="992" w:type="dxa"/>
            <w:tcBorders>
              <w:top w:val="single" w:sz="4" w:space="0" w:color="auto"/>
              <w:left w:val="single" w:sz="4" w:space="0" w:color="auto"/>
              <w:bottom w:val="single" w:sz="4" w:space="0" w:color="auto"/>
              <w:right w:val="single" w:sz="4" w:space="0" w:color="auto"/>
            </w:tcBorders>
            <w:vAlign w:val="center"/>
          </w:tcPr>
          <w:p w14:paraId="6463C31D" w14:textId="77777777" w:rsidR="00FA122D" w:rsidRDefault="00FA122D">
            <w:pPr>
              <w:jc w:val="center"/>
              <w:rPr>
                <w:rFonts w:ascii="Times New Roman" w:hAnsi="Times New Roman" w:cs="Times New Roman"/>
              </w:rPr>
            </w:pPr>
          </w:p>
          <w:p w14:paraId="62411B35" w14:textId="77777777" w:rsidR="00FA122D" w:rsidRDefault="00FA122D">
            <w:pPr>
              <w:jc w:val="center"/>
              <w:rPr>
                <w:rFonts w:ascii="Times New Roman" w:hAnsi="Times New Roman" w:cs="Times New Roman"/>
              </w:rPr>
            </w:pPr>
          </w:p>
          <w:p w14:paraId="76BD9AC4" w14:textId="77777777" w:rsidR="00FA122D" w:rsidRDefault="00FA122D">
            <w:pPr>
              <w:jc w:val="center"/>
              <w:rPr>
                <w:rFonts w:ascii="Times New Roman" w:hAnsi="Times New Roman" w:cs="Times New Roman"/>
              </w:rPr>
            </w:pPr>
            <w:r>
              <w:rPr>
                <w:rFonts w:ascii="Times New Roman" w:hAnsi="Times New Roman" w:cs="Times New Roman"/>
              </w:rPr>
              <w:t>1311709</w:t>
            </w:r>
          </w:p>
        </w:tc>
        <w:tc>
          <w:tcPr>
            <w:tcW w:w="1559" w:type="dxa"/>
            <w:tcBorders>
              <w:top w:val="single" w:sz="4" w:space="0" w:color="auto"/>
              <w:left w:val="single" w:sz="4" w:space="0" w:color="auto"/>
              <w:bottom w:val="single" w:sz="4" w:space="0" w:color="auto"/>
              <w:right w:val="single" w:sz="4" w:space="0" w:color="auto"/>
            </w:tcBorders>
            <w:vAlign w:val="center"/>
          </w:tcPr>
          <w:p w14:paraId="62E73B3A" w14:textId="77777777" w:rsidR="00FA122D" w:rsidRDefault="00FA122D">
            <w:pPr>
              <w:jc w:val="center"/>
              <w:rPr>
                <w:rFonts w:ascii="Times New Roman" w:hAnsi="Times New Roman" w:cs="Times New Roman"/>
              </w:rPr>
            </w:pPr>
          </w:p>
          <w:p w14:paraId="5BD7FACF" w14:textId="77777777" w:rsidR="00FA122D" w:rsidRDefault="00FA122D">
            <w:pPr>
              <w:jc w:val="center"/>
              <w:rPr>
                <w:rFonts w:ascii="Times New Roman" w:hAnsi="Times New Roman" w:cs="Times New Roman"/>
              </w:rPr>
            </w:pPr>
          </w:p>
          <w:p w14:paraId="07BDAFC5" w14:textId="77777777" w:rsidR="00FA122D" w:rsidRDefault="00FA122D">
            <w:pPr>
              <w:jc w:val="center"/>
              <w:rPr>
                <w:rFonts w:ascii="Times New Roman" w:hAnsi="Times New Roman" w:cs="Times New Roman"/>
              </w:rPr>
            </w:pPr>
            <w:r>
              <w:rPr>
                <w:rFonts w:ascii="Times New Roman" w:hAnsi="Times New Roman" w:cs="Times New Roman"/>
              </w:rPr>
              <w:t>Forage de Massol</w:t>
            </w:r>
          </w:p>
        </w:tc>
        <w:tc>
          <w:tcPr>
            <w:tcW w:w="2716" w:type="dxa"/>
            <w:tcBorders>
              <w:top w:val="single" w:sz="4" w:space="0" w:color="auto"/>
              <w:left w:val="single" w:sz="4" w:space="0" w:color="auto"/>
              <w:bottom w:val="single" w:sz="4" w:space="0" w:color="auto"/>
              <w:right w:val="single" w:sz="4" w:space="0" w:color="auto"/>
            </w:tcBorders>
            <w:vAlign w:val="center"/>
            <w:hideMark/>
          </w:tcPr>
          <w:p w14:paraId="130CC082" w14:textId="77777777" w:rsidR="00FA122D" w:rsidRDefault="00FA122D">
            <w:pPr>
              <w:jc w:val="center"/>
              <w:rPr>
                <w:rFonts w:ascii="Times New Roman" w:hAnsi="Times New Roman" w:cs="Times New Roman"/>
              </w:rPr>
            </w:pPr>
            <w:r>
              <w:rPr>
                <w:rFonts w:ascii="Times New Roman" w:hAnsi="Times New Roman" w:cs="Times New Roman"/>
              </w:rPr>
              <w:t>Le site n’étant  pas clôturé, on note aussi la présence  d’une boutique et d’habitations a quelque mètre.</w:t>
            </w:r>
          </w:p>
        </w:tc>
        <w:tc>
          <w:tcPr>
            <w:tcW w:w="3800" w:type="dxa"/>
            <w:tcBorders>
              <w:top w:val="single" w:sz="4" w:space="0" w:color="auto"/>
              <w:left w:val="single" w:sz="4" w:space="0" w:color="auto"/>
              <w:bottom w:val="single" w:sz="4" w:space="0" w:color="auto"/>
              <w:right w:val="single" w:sz="4" w:space="0" w:color="auto"/>
            </w:tcBorders>
            <w:hideMark/>
          </w:tcPr>
          <w:p w14:paraId="6B41E795" w14:textId="77777777" w:rsidR="00FA122D" w:rsidRDefault="00FA122D">
            <w:r>
              <w:rPr>
                <w:noProof/>
                <w:lang w:val="pt-PT" w:eastAsia="pt-PT"/>
              </w:rPr>
              <w:drawing>
                <wp:inline distT="0" distB="0" distL="0" distR="0" wp14:anchorId="04149486" wp14:editId="117FEBCE">
                  <wp:extent cx="2395330" cy="1292011"/>
                  <wp:effectExtent l="0" t="0" r="5080" b="3810"/>
                  <wp:docPr id="539" name="Imag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7"/>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399531" cy="1294277"/>
                          </a:xfrm>
                          <a:prstGeom prst="rect">
                            <a:avLst/>
                          </a:prstGeom>
                          <a:noFill/>
                          <a:ln>
                            <a:noFill/>
                          </a:ln>
                        </pic:spPr>
                      </pic:pic>
                    </a:graphicData>
                  </a:graphic>
                </wp:inline>
              </w:drawing>
            </w:r>
          </w:p>
        </w:tc>
      </w:tr>
      <w:tr w:rsidR="00FA122D" w14:paraId="7444F462" w14:textId="77777777" w:rsidTr="00FA122D">
        <w:trPr>
          <w:jc w:val="center"/>
        </w:trPr>
        <w:tc>
          <w:tcPr>
            <w:tcW w:w="567" w:type="dxa"/>
            <w:tcBorders>
              <w:top w:val="single" w:sz="4" w:space="0" w:color="auto"/>
              <w:left w:val="single" w:sz="4" w:space="0" w:color="auto"/>
              <w:bottom w:val="single" w:sz="4" w:space="0" w:color="auto"/>
              <w:right w:val="single" w:sz="4" w:space="0" w:color="auto"/>
            </w:tcBorders>
            <w:vAlign w:val="center"/>
          </w:tcPr>
          <w:p w14:paraId="69FE90A9" w14:textId="77777777" w:rsidR="00FA122D" w:rsidRDefault="00FA122D">
            <w:pPr>
              <w:jc w:val="center"/>
              <w:rPr>
                <w:rFonts w:ascii="Times New Roman" w:hAnsi="Times New Roman" w:cs="Times New Roman"/>
              </w:rPr>
            </w:pPr>
          </w:p>
          <w:p w14:paraId="6600A1B9" w14:textId="77777777" w:rsidR="00FA122D" w:rsidRDefault="00FA122D">
            <w:pPr>
              <w:jc w:val="center"/>
              <w:rPr>
                <w:rFonts w:ascii="Times New Roman" w:hAnsi="Times New Roman" w:cs="Times New Roman"/>
              </w:rPr>
            </w:pPr>
          </w:p>
          <w:p w14:paraId="4149197D" w14:textId="77777777" w:rsidR="00FA122D" w:rsidRDefault="00FA122D">
            <w:pPr>
              <w:jc w:val="center"/>
              <w:rPr>
                <w:rFonts w:ascii="Times New Roman" w:hAnsi="Times New Roman" w:cs="Times New Roman"/>
              </w:rPr>
            </w:pPr>
          </w:p>
          <w:p w14:paraId="2C639DBD" w14:textId="77777777" w:rsidR="00FA122D" w:rsidRDefault="00FA122D">
            <w:pPr>
              <w:jc w:val="center"/>
              <w:rPr>
                <w:rFonts w:ascii="Times New Roman" w:hAnsi="Times New Roman" w:cs="Times New Roman"/>
              </w:rPr>
            </w:pPr>
            <w:r>
              <w:rPr>
                <w:rFonts w:ascii="Times New Roman" w:hAnsi="Times New Roman" w:cs="Times New Roman"/>
              </w:rPr>
              <w:t>3</w:t>
            </w:r>
          </w:p>
        </w:tc>
        <w:tc>
          <w:tcPr>
            <w:tcW w:w="993" w:type="dxa"/>
            <w:tcBorders>
              <w:top w:val="single" w:sz="4" w:space="0" w:color="auto"/>
              <w:left w:val="single" w:sz="4" w:space="0" w:color="auto"/>
              <w:bottom w:val="single" w:sz="4" w:space="0" w:color="auto"/>
              <w:right w:val="single" w:sz="4" w:space="0" w:color="auto"/>
            </w:tcBorders>
            <w:vAlign w:val="center"/>
          </w:tcPr>
          <w:p w14:paraId="04A72086" w14:textId="77777777" w:rsidR="00FA122D" w:rsidRDefault="00FA122D">
            <w:pPr>
              <w:jc w:val="center"/>
              <w:rPr>
                <w:rFonts w:ascii="Times New Roman" w:hAnsi="Times New Roman" w:cs="Times New Roman"/>
              </w:rPr>
            </w:pPr>
          </w:p>
          <w:p w14:paraId="1A976563" w14:textId="77777777" w:rsidR="00FA122D" w:rsidRDefault="00FA122D">
            <w:pPr>
              <w:jc w:val="center"/>
              <w:rPr>
                <w:rFonts w:ascii="Times New Roman" w:hAnsi="Times New Roman" w:cs="Times New Roman"/>
              </w:rPr>
            </w:pPr>
          </w:p>
          <w:p w14:paraId="3D193CFD" w14:textId="77777777" w:rsidR="00FA122D" w:rsidRDefault="00FA122D">
            <w:pPr>
              <w:jc w:val="center"/>
              <w:rPr>
                <w:rFonts w:ascii="Times New Roman" w:hAnsi="Times New Roman" w:cs="Times New Roman"/>
              </w:rPr>
            </w:pPr>
          </w:p>
          <w:p w14:paraId="0C458E54" w14:textId="77777777" w:rsidR="00FA122D" w:rsidRDefault="00FA122D">
            <w:pPr>
              <w:jc w:val="center"/>
              <w:rPr>
                <w:rFonts w:ascii="Times New Roman" w:hAnsi="Times New Roman" w:cs="Times New Roman"/>
              </w:rPr>
            </w:pPr>
            <w:r>
              <w:rPr>
                <w:rFonts w:ascii="Times New Roman" w:hAnsi="Times New Roman" w:cs="Times New Roman"/>
              </w:rPr>
              <w:t>432398</w:t>
            </w:r>
          </w:p>
        </w:tc>
        <w:tc>
          <w:tcPr>
            <w:tcW w:w="992" w:type="dxa"/>
            <w:tcBorders>
              <w:top w:val="single" w:sz="4" w:space="0" w:color="auto"/>
              <w:left w:val="single" w:sz="4" w:space="0" w:color="auto"/>
              <w:bottom w:val="single" w:sz="4" w:space="0" w:color="auto"/>
              <w:right w:val="single" w:sz="4" w:space="0" w:color="auto"/>
            </w:tcBorders>
            <w:vAlign w:val="center"/>
          </w:tcPr>
          <w:p w14:paraId="6371ECE1" w14:textId="77777777" w:rsidR="00FA122D" w:rsidRDefault="00FA122D">
            <w:pPr>
              <w:jc w:val="center"/>
              <w:rPr>
                <w:rFonts w:ascii="Times New Roman" w:hAnsi="Times New Roman" w:cs="Times New Roman"/>
              </w:rPr>
            </w:pPr>
          </w:p>
          <w:p w14:paraId="24994EB4" w14:textId="77777777" w:rsidR="00FA122D" w:rsidRDefault="00FA122D">
            <w:pPr>
              <w:jc w:val="center"/>
              <w:rPr>
                <w:rFonts w:ascii="Times New Roman" w:hAnsi="Times New Roman" w:cs="Times New Roman"/>
              </w:rPr>
            </w:pPr>
          </w:p>
          <w:p w14:paraId="286D1680" w14:textId="77777777" w:rsidR="00FA122D" w:rsidRDefault="00FA122D">
            <w:pPr>
              <w:jc w:val="center"/>
              <w:rPr>
                <w:rFonts w:ascii="Times New Roman" w:hAnsi="Times New Roman" w:cs="Times New Roman"/>
              </w:rPr>
            </w:pPr>
          </w:p>
          <w:p w14:paraId="7C04EE6F" w14:textId="77777777" w:rsidR="00FA122D" w:rsidRDefault="00FA122D">
            <w:pPr>
              <w:jc w:val="center"/>
              <w:rPr>
                <w:rFonts w:ascii="Times New Roman" w:hAnsi="Times New Roman" w:cs="Times New Roman"/>
              </w:rPr>
            </w:pPr>
            <w:r>
              <w:rPr>
                <w:rFonts w:ascii="Times New Roman" w:hAnsi="Times New Roman" w:cs="Times New Roman"/>
              </w:rPr>
              <w:t>1311254</w:t>
            </w:r>
          </w:p>
        </w:tc>
        <w:tc>
          <w:tcPr>
            <w:tcW w:w="1559" w:type="dxa"/>
            <w:tcBorders>
              <w:top w:val="single" w:sz="4" w:space="0" w:color="auto"/>
              <w:left w:val="single" w:sz="4" w:space="0" w:color="auto"/>
              <w:bottom w:val="single" w:sz="4" w:space="0" w:color="auto"/>
              <w:right w:val="single" w:sz="4" w:space="0" w:color="auto"/>
            </w:tcBorders>
            <w:vAlign w:val="center"/>
          </w:tcPr>
          <w:p w14:paraId="643C1288" w14:textId="77777777" w:rsidR="00FA122D" w:rsidRDefault="00FA122D">
            <w:pPr>
              <w:jc w:val="center"/>
              <w:rPr>
                <w:rFonts w:ascii="Times New Roman" w:hAnsi="Times New Roman" w:cs="Times New Roman"/>
              </w:rPr>
            </w:pPr>
          </w:p>
          <w:p w14:paraId="6F9FCF22" w14:textId="77777777" w:rsidR="00FA122D" w:rsidRDefault="00FA122D">
            <w:pPr>
              <w:jc w:val="center"/>
              <w:rPr>
                <w:rFonts w:ascii="Times New Roman" w:hAnsi="Times New Roman" w:cs="Times New Roman"/>
              </w:rPr>
            </w:pPr>
          </w:p>
          <w:p w14:paraId="60DA427C" w14:textId="77777777" w:rsidR="00FA122D" w:rsidRDefault="00FA122D">
            <w:pPr>
              <w:jc w:val="center"/>
              <w:rPr>
                <w:rFonts w:ascii="Times New Roman" w:hAnsi="Times New Roman" w:cs="Times New Roman"/>
              </w:rPr>
            </w:pPr>
          </w:p>
          <w:p w14:paraId="3035880F" w14:textId="77777777" w:rsidR="00FA122D" w:rsidRDefault="00FA122D">
            <w:pPr>
              <w:jc w:val="center"/>
              <w:rPr>
                <w:rFonts w:ascii="Times New Roman" w:hAnsi="Times New Roman" w:cs="Times New Roman"/>
              </w:rPr>
            </w:pPr>
            <w:r>
              <w:rPr>
                <w:rFonts w:ascii="Times New Roman" w:hAnsi="Times New Roman" w:cs="Times New Roman"/>
              </w:rPr>
              <w:t>Forage de Pequeno Moscovo</w:t>
            </w:r>
          </w:p>
        </w:tc>
        <w:tc>
          <w:tcPr>
            <w:tcW w:w="2716" w:type="dxa"/>
            <w:tcBorders>
              <w:top w:val="single" w:sz="4" w:space="0" w:color="auto"/>
              <w:left w:val="single" w:sz="4" w:space="0" w:color="auto"/>
              <w:bottom w:val="single" w:sz="4" w:space="0" w:color="auto"/>
              <w:right w:val="single" w:sz="4" w:space="0" w:color="auto"/>
            </w:tcBorders>
            <w:vAlign w:val="center"/>
            <w:hideMark/>
          </w:tcPr>
          <w:p w14:paraId="10B16857" w14:textId="3937B8C3" w:rsidR="00FA122D" w:rsidRDefault="00FA122D">
            <w:pPr>
              <w:jc w:val="center"/>
              <w:rPr>
                <w:rFonts w:ascii="Times New Roman" w:hAnsi="Times New Roman" w:cs="Times New Roman"/>
              </w:rPr>
            </w:pPr>
            <w:r>
              <w:rPr>
                <w:rFonts w:ascii="Times New Roman" w:hAnsi="Times New Roman" w:cs="Times New Roman"/>
              </w:rPr>
              <w:t xml:space="preserve">Le site se trouve </w:t>
            </w:r>
            <w:r w:rsidR="00BA7810">
              <w:rPr>
                <w:rFonts w:ascii="Times New Roman" w:hAnsi="Times New Roman" w:cs="Times New Roman"/>
              </w:rPr>
              <w:t>dans l’ancienne</w:t>
            </w:r>
            <w:r>
              <w:rPr>
                <w:rFonts w:ascii="Times New Roman" w:hAnsi="Times New Roman" w:cs="Times New Roman"/>
              </w:rPr>
              <w:t xml:space="preserve"> résidence russe, il est ceinturé par des </w:t>
            </w:r>
            <w:r w:rsidR="00BA7810">
              <w:rPr>
                <w:rFonts w:ascii="Times New Roman" w:hAnsi="Times New Roman" w:cs="Times New Roman"/>
              </w:rPr>
              <w:t>habitations. Avec</w:t>
            </w:r>
            <w:r>
              <w:rPr>
                <w:rFonts w:ascii="Times New Roman" w:hAnsi="Times New Roman" w:cs="Times New Roman"/>
              </w:rPr>
              <w:t xml:space="preserve"> la présence d’un mur de clôture incomplet (absence de porte).</w:t>
            </w:r>
          </w:p>
        </w:tc>
        <w:tc>
          <w:tcPr>
            <w:tcW w:w="3800" w:type="dxa"/>
            <w:tcBorders>
              <w:top w:val="single" w:sz="4" w:space="0" w:color="auto"/>
              <w:left w:val="single" w:sz="4" w:space="0" w:color="auto"/>
              <w:bottom w:val="single" w:sz="4" w:space="0" w:color="auto"/>
              <w:right w:val="single" w:sz="4" w:space="0" w:color="auto"/>
            </w:tcBorders>
            <w:hideMark/>
          </w:tcPr>
          <w:p w14:paraId="00FC90A0" w14:textId="77777777" w:rsidR="00FA122D" w:rsidRDefault="00FA122D">
            <w:r>
              <w:rPr>
                <w:noProof/>
                <w:lang w:val="pt-PT" w:eastAsia="pt-PT"/>
              </w:rPr>
              <w:drawing>
                <wp:inline distT="0" distB="0" distL="0" distR="0" wp14:anchorId="2431B68D" wp14:editId="738609A9">
                  <wp:extent cx="2415208" cy="1500505"/>
                  <wp:effectExtent l="0" t="0" r="4445" b="4445"/>
                  <wp:docPr id="538" name="Imag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8"/>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416471" cy="1501290"/>
                          </a:xfrm>
                          <a:prstGeom prst="rect">
                            <a:avLst/>
                          </a:prstGeom>
                          <a:noFill/>
                          <a:ln>
                            <a:noFill/>
                          </a:ln>
                        </pic:spPr>
                      </pic:pic>
                    </a:graphicData>
                  </a:graphic>
                </wp:inline>
              </w:drawing>
            </w:r>
          </w:p>
        </w:tc>
      </w:tr>
      <w:tr w:rsidR="00FA122D" w14:paraId="33EC2B30" w14:textId="77777777" w:rsidTr="00FA122D">
        <w:trPr>
          <w:jc w:val="center"/>
        </w:trPr>
        <w:tc>
          <w:tcPr>
            <w:tcW w:w="567" w:type="dxa"/>
            <w:tcBorders>
              <w:top w:val="single" w:sz="4" w:space="0" w:color="auto"/>
              <w:left w:val="single" w:sz="4" w:space="0" w:color="auto"/>
              <w:bottom w:val="single" w:sz="4" w:space="0" w:color="auto"/>
              <w:right w:val="single" w:sz="4" w:space="0" w:color="auto"/>
            </w:tcBorders>
            <w:vAlign w:val="center"/>
          </w:tcPr>
          <w:p w14:paraId="14603E87" w14:textId="77777777" w:rsidR="00FA122D" w:rsidRDefault="00FA122D">
            <w:pPr>
              <w:jc w:val="center"/>
              <w:rPr>
                <w:rFonts w:ascii="Times New Roman" w:hAnsi="Times New Roman" w:cs="Times New Roman"/>
              </w:rPr>
            </w:pPr>
          </w:p>
          <w:p w14:paraId="4B4B87DA" w14:textId="77777777" w:rsidR="00FA122D" w:rsidRDefault="00FA122D">
            <w:pPr>
              <w:jc w:val="center"/>
              <w:rPr>
                <w:rFonts w:ascii="Times New Roman" w:hAnsi="Times New Roman" w:cs="Times New Roman"/>
              </w:rPr>
            </w:pPr>
          </w:p>
          <w:p w14:paraId="2BA782A0" w14:textId="77777777" w:rsidR="00FA122D" w:rsidRDefault="00FA122D">
            <w:pPr>
              <w:jc w:val="center"/>
              <w:rPr>
                <w:rFonts w:ascii="Times New Roman" w:hAnsi="Times New Roman" w:cs="Times New Roman"/>
              </w:rPr>
            </w:pPr>
          </w:p>
          <w:p w14:paraId="544AF217" w14:textId="77777777" w:rsidR="00FA122D" w:rsidRDefault="00FA122D">
            <w:pPr>
              <w:jc w:val="center"/>
              <w:rPr>
                <w:rFonts w:ascii="Times New Roman" w:hAnsi="Times New Roman" w:cs="Times New Roman"/>
              </w:rPr>
            </w:pPr>
            <w:r>
              <w:rPr>
                <w:rFonts w:ascii="Times New Roman" w:hAnsi="Times New Roman" w:cs="Times New Roman"/>
              </w:rPr>
              <w:t>4</w:t>
            </w:r>
          </w:p>
        </w:tc>
        <w:tc>
          <w:tcPr>
            <w:tcW w:w="993" w:type="dxa"/>
            <w:tcBorders>
              <w:top w:val="single" w:sz="4" w:space="0" w:color="auto"/>
              <w:left w:val="single" w:sz="4" w:space="0" w:color="auto"/>
              <w:bottom w:val="single" w:sz="4" w:space="0" w:color="auto"/>
              <w:right w:val="single" w:sz="4" w:space="0" w:color="auto"/>
            </w:tcBorders>
            <w:vAlign w:val="center"/>
          </w:tcPr>
          <w:p w14:paraId="5A363E83" w14:textId="77777777" w:rsidR="00FA122D" w:rsidRDefault="00FA122D">
            <w:pPr>
              <w:jc w:val="center"/>
              <w:rPr>
                <w:rFonts w:ascii="Times New Roman" w:hAnsi="Times New Roman" w:cs="Times New Roman"/>
              </w:rPr>
            </w:pPr>
          </w:p>
          <w:p w14:paraId="6E08FF7A" w14:textId="77777777" w:rsidR="00FA122D" w:rsidRDefault="00FA122D">
            <w:pPr>
              <w:jc w:val="center"/>
              <w:rPr>
                <w:rFonts w:ascii="Times New Roman" w:hAnsi="Times New Roman" w:cs="Times New Roman"/>
              </w:rPr>
            </w:pPr>
          </w:p>
          <w:p w14:paraId="6A3DEDFE" w14:textId="77777777" w:rsidR="00FA122D" w:rsidRDefault="00FA122D">
            <w:pPr>
              <w:jc w:val="center"/>
              <w:rPr>
                <w:rFonts w:ascii="Times New Roman" w:hAnsi="Times New Roman" w:cs="Times New Roman"/>
              </w:rPr>
            </w:pPr>
          </w:p>
          <w:p w14:paraId="64E02115" w14:textId="77777777" w:rsidR="00FA122D" w:rsidRDefault="00FA122D">
            <w:pPr>
              <w:jc w:val="center"/>
              <w:rPr>
                <w:rFonts w:ascii="Times New Roman" w:hAnsi="Times New Roman" w:cs="Times New Roman"/>
              </w:rPr>
            </w:pPr>
            <w:r>
              <w:rPr>
                <w:rFonts w:ascii="Times New Roman" w:hAnsi="Times New Roman" w:cs="Times New Roman"/>
              </w:rPr>
              <w:t>434944</w:t>
            </w:r>
          </w:p>
        </w:tc>
        <w:tc>
          <w:tcPr>
            <w:tcW w:w="992" w:type="dxa"/>
            <w:tcBorders>
              <w:top w:val="single" w:sz="4" w:space="0" w:color="auto"/>
              <w:left w:val="single" w:sz="4" w:space="0" w:color="auto"/>
              <w:bottom w:val="single" w:sz="4" w:space="0" w:color="auto"/>
              <w:right w:val="single" w:sz="4" w:space="0" w:color="auto"/>
            </w:tcBorders>
            <w:vAlign w:val="center"/>
          </w:tcPr>
          <w:p w14:paraId="05620D7B" w14:textId="77777777" w:rsidR="00FA122D" w:rsidRDefault="00FA122D">
            <w:pPr>
              <w:jc w:val="center"/>
              <w:rPr>
                <w:rFonts w:ascii="Times New Roman" w:hAnsi="Times New Roman" w:cs="Times New Roman"/>
              </w:rPr>
            </w:pPr>
          </w:p>
          <w:p w14:paraId="1DABDBE9" w14:textId="77777777" w:rsidR="00FA122D" w:rsidRDefault="00FA122D">
            <w:pPr>
              <w:jc w:val="center"/>
              <w:rPr>
                <w:rFonts w:ascii="Times New Roman" w:hAnsi="Times New Roman" w:cs="Times New Roman"/>
              </w:rPr>
            </w:pPr>
          </w:p>
          <w:p w14:paraId="65204445" w14:textId="77777777" w:rsidR="00FA122D" w:rsidRDefault="00FA122D">
            <w:pPr>
              <w:jc w:val="center"/>
              <w:rPr>
                <w:rFonts w:ascii="Times New Roman" w:hAnsi="Times New Roman" w:cs="Times New Roman"/>
              </w:rPr>
            </w:pPr>
          </w:p>
          <w:p w14:paraId="21E807F9" w14:textId="77777777" w:rsidR="00FA122D" w:rsidRDefault="00FA122D">
            <w:pPr>
              <w:jc w:val="center"/>
              <w:rPr>
                <w:rFonts w:ascii="Times New Roman" w:hAnsi="Times New Roman" w:cs="Times New Roman"/>
              </w:rPr>
            </w:pPr>
            <w:r>
              <w:rPr>
                <w:rFonts w:ascii="Times New Roman" w:hAnsi="Times New Roman" w:cs="Times New Roman"/>
              </w:rPr>
              <w:t>1308519</w:t>
            </w:r>
          </w:p>
        </w:tc>
        <w:tc>
          <w:tcPr>
            <w:tcW w:w="1559" w:type="dxa"/>
            <w:tcBorders>
              <w:top w:val="single" w:sz="4" w:space="0" w:color="auto"/>
              <w:left w:val="single" w:sz="4" w:space="0" w:color="auto"/>
              <w:bottom w:val="single" w:sz="4" w:space="0" w:color="auto"/>
              <w:right w:val="single" w:sz="4" w:space="0" w:color="auto"/>
            </w:tcBorders>
            <w:vAlign w:val="center"/>
          </w:tcPr>
          <w:p w14:paraId="5D86AD6D" w14:textId="77777777" w:rsidR="00FA122D" w:rsidRDefault="00FA122D">
            <w:pPr>
              <w:jc w:val="center"/>
              <w:rPr>
                <w:rFonts w:ascii="Times New Roman" w:hAnsi="Times New Roman" w:cs="Times New Roman"/>
              </w:rPr>
            </w:pPr>
          </w:p>
          <w:p w14:paraId="12B823DD" w14:textId="77777777" w:rsidR="00FA122D" w:rsidRDefault="00FA122D">
            <w:pPr>
              <w:jc w:val="center"/>
              <w:rPr>
                <w:rFonts w:ascii="Times New Roman" w:hAnsi="Times New Roman" w:cs="Times New Roman"/>
              </w:rPr>
            </w:pPr>
          </w:p>
          <w:p w14:paraId="3D449307" w14:textId="77777777" w:rsidR="00FA122D" w:rsidRDefault="00FA122D">
            <w:pPr>
              <w:jc w:val="center"/>
              <w:rPr>
                <w:rFonts w:ascii="Times New Roman" w:hAnsi="Times New Roman" w:cs="Times New Roman"/>
              </w:rPr>
            </w:pPr>
            <w:r>
              <w:rPr>
                <w:rFonts w:ascii="Times New Roman" w:hAnsi="Times New Roman" w:cs="Times New Roman"/>
              </w:rPr>
              <w:t>Forage Quartier Ministre/Belem</w:t>
            </w:r>
          </w:p>
        </w:tc>
        <w:tc>
          <w:tcPr>
            <w:tcW w:w="2716" w:type="dxa"/>
            <w:tcBorders>
              <w:top w:val="single" w:sz="4" w:space="0" w:color="auto"/>
              <w:left w:val="single" w:sz="4" w:space="0" w:color="auto"/>
              <w:bottom w:val="single" w:sz="4" w:space="0" w:color="auto"/>
              <w:right w:val="single" w:sz="4" w:space="0" w:color="auto"/>
            </w:tcBorders>
            <w:vAlign w:val="center"/>
            <w:hideMark/>
          </w:tcPr>
          <w:p w14:paraId="0AC940CC" w14:textId="0F11EE21" w:rsidR="00FA122D" w:rsidRDefault="00FA122D">
            <w:pPr>
              <w:jc w:val="center"/>
              <w:rPr>
                <w:rFonts w:ascii="Times New Roman" w:hAnsi="Times New Roman" w:cs="Times New Roman"/>
              </w:rPr>
            </w:pPr>
            <w:r>
              <w:rPr>
                <w:rFonts w:ascii="Times New Roman" w:hAnsi="Times New Roman" w:cs="Times New Roman"/>
              </w:rPr>
              <w:t xml:space="preserve">Avec l’absence de mur de clôture, on note </w:t>
            </w:r>
            <w:r w:rsidR="00BA7810">
              <w:rPr>
                <w:rFonts w:ascii="Times New Roman" w:hAnsi="Times New Roman" w:cs="Times New Roman"/>
              </w:rPr>
              <w:t>que le</w:t>
            </w:r>
            <w:r>
              <w:rPr>
                <w:rFonts w:ascii="Times New Roman" w:hAnsi="Times New Roman" w:cs="Times New Roman"/>
              </w:rPr>
              <w:t xml:space="preserve"> site est entouré d’arbres.</w:t>
            </w:r>
          </w:p>
        </w:tc>
        <w:tc>
          <w:tcPr>
            <w:tcW w:w="3800" w:type="dxa"/>
            <w:tcBorders>
              <w:top w:val="single" w:sz="4" w:space="0" w:color="auto"/>
              <w:left w:val="single" w:sz="4" w:space="0" w:color="auto"/>
              <w:bottom w:val="single" w:sz="4" w:space="0" w:color="auto"/>
              <w:right w:val="single" w:sz="4" w:space="0" w:color="auto"/>
            </w:tcBorders>
            <w:hideMark/>
          </w:tcPr>
          <w:p w14:paraId="65C79000" w14:textId="77777777" w:rsidR="00FA122D" w:rsidRDefault="00FA122D">
            <w:r>
              <w:rPr>
                <w:noProof/>
                <w:lang w:val="pt-PT" w:eastAsia="pt-PT"/>
              </w:rPr>
              <w:drawing>
                <wp:inline distT="0" distB="0" distL="0" distR="0" wp14:anchorId="67A82828" wp14:editId="782D91B3">
                  <wp:extent cx="2425147" cy="1619885"/>
                  <wp:effectExtent l="0" t="0" r="0" b="0"/>
                  <wp:docPr id="537" name="Imag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9"/>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425632" cy="1620209"/>
                          </a:xfrm>
                          <a:prstGeom prst="rect">
                            <a:avLst/>
                          </a:prstGeom>
                          <a:noFill/>
                          <a:ln>
                            <a:noFill/>
                          </a:ln>
                        </pic:spPr>
                      </pic:pic>
                    </a:graphicData>
                  </a:graphic>
                </wp:inline>
              </w:drawing>
            </w:r>
          </w:p>
        </w:tc>
      </w:tr>
      <w:tr w:rsidR="00FA122D" w14:paraId="568C2DD0" w14:textId="77777777" w:rsidTr="00FA122D">
        <w:trPr>
          <w:jc w:val="center"/>
        </w:trPr>
        <w:tc>
          <w:tcPr>
            <w:tcW w:w="567" w:type="dxa"/>
            <w:tcBorders>
              <w:top w:val="single" w:sz="4" w:space="0" w:color="auto"/>
              <w:left w:val="single" w:sz="4" w:space="0" w:color="auto"/>
              <w:bottom w:val="single" w:sz="4" w:space="0" w:color="auto"/>
              <w:right w:val="single" w:sz="4" w:space="0" w:color="auto"/>
            </w:tcBorders>
            <w:vAlign w:val="center"/>
          </w:tcPr>
          <w:p w14:paraId="0641AC74" w14:textId="77777777" w:rsidR="00FA122D" w:rsidRDefault="00FA122D">
            <w:pPr>
              <w:jc w:val="center"/>
              <w:rPr>
                <w:rFonts w:ascii="Times New Roman" w:hAnsi="Times New Roman" w:cs="Times New Roman"/>
              </w:rPr>
            </w:pPr>
          </w:p>
          <w:p w14:paraId="208193B7" w14:textId="77777777" w:rsidR="00FA122D" w:rsidRDefault="00FA122D">
            <w:pPr>
              <w:jc w:val="center"/>
              <w:rPr>
                <w:rFonts w:ascii="Times New Roman" w:hAnsi="Times New Roman" w:cs="Times New Roman"/>
              </w:rPr>
            </w:pPr>
          </w:p>
          <w:p w14:paraId="260CA873" w14:textId="77777777" w:rsidR="00FA122D" w:rsidRDefault="00FA122D">
            <w:pPr>
              <w:jc w:val="center"/>
              <w:rPr>
                <w:rFonts w:ascii="Times New Roman" w:hAnsi="Times New Roman" w:cs="Times New Roman"/>
              </w:rPr>
            </w:pPr>
            <w:r>
              <w:rPr>
                <w:rFonts w:ascii="Times New Roman" w:hAnsi="Times New Roman" w:cs="Times New Roman"/>
              </w:rPr>
              <w:t>5</w:t>
            </w:r>
          </w:p>
        </w:tc>
        <w:tc>
          <w:tcPr>
            <w:tcW w:w="993" w:type="dxa"/>
            <w:tcBorders>
              <w:top w:val="single" w:sz="4" w:space="0" w:color="auto"/>
              <w:left w:val="single" w:sz="4" w:space="0" w:color="auto"/>
              <w:bottom w:val="single" w:sz="4" w:space="0" w:color="auto"/>
              <w:right w:val="single" w:sz="4" w:space="0" w:color="auto"/>
            </w:tcBorders>
            <w:vAlign w:val="center"/>
          </w:tcPr>
          <w:p w14:paraId="4EA71CDE" w14:textId="77777777" w:rsidR="00FA122D" w:rsidRDefault="00FA122D">
            <w:pPr>
              <w:jc w:val="center"/>
              <w:rPr>
                <w:rFonts w:ascii="Times New Roman" w:hAnsi="Times New Roman" w:cs="Times New Roman"/>
              </w:rPr>
            </w:pPr>
          </w:p>
          <w:p w14:paraId="7C0B495C" w14:textId="77777777" w:rsidR="00FA122D" w:rsidRDefault="00FA122D">
            <w:pPr>
              <w:jc w:val="center"/>
              <w:rPr>
                <w:rFonts w:ascii="Times New Roman" w:hAnsi="Times New Roman" w:cs="Times New Roman"/>
              </w:rPr>
            </w:pPr>
          </w:p>
          <w:p w14:paraId="580A5105" w14:textId="77777777" w:rsidR="00FA122D" w:rsidRDefault="00FA122D">
            <w:pPr>
              <w:jc w:val="center"/>
              <w:rPr>
                <w:rFonts w:ascii="Times New Roman" w:hAnsi="Times New Roman" w:cs="Times New Roman"/>
              </w:rPr>
            </w:pPr>
            <w:r>
              <w:rPr>
                <w:rFonts w:ascii="Times New Roman" w:hAnsi="Times New Roman" w:cs="Times New Roman"/>
              </w:rPr>
              <w:t>435622</w:t>
            </w:r>
          </w:p>
        </w:tc>
        <w:tc>
          <w:tcPr>
            <w:tcW w:w="992" w:type="dxa"/>
            <w:tcBorders>
              <w:top w:val="single" w:sz="4" w:space="0" w:color="auto"/>
              <w:left w:val="single" w:sz="4" w:space="0" w:color="auto"/>
              <w:bottom w:val="single" w:sz="4" w:space="0" w:color="auto"/>
              <w:right w:val="single" w:sz="4" w:space="0" w:color="auto"/>
            </w:tcBorders>
            <w:vAlign w:val="center"/>
          </w:tcPr>
          <w:p w14:paraId="1ED31DBC" w14:textId="77777777" w:rsidR="00FA122D" w:rsidRDefault="00FA122D">
            <w:pPr>
              <w:jc w:val="center"/>
              <w:rPr>
                <w:rFonts w:ascii="Times New Roman" w:hAnsi="Times New Roman" w:cs="Times New Roman"/>
              </w:rPr>
            </w:pPr>
          </w:p>
          <w:p w14:paraId="242884DF" w14:textId="77777777" w:rsidR="00FA122D" w:rsidRDefault="00FA122D">
            <w:pPr>
              <w:jc w:val="center"/>
              <w:rPr>
                <w:rFonts w:ascii="Times New Roman" w:hAnsi="Times New Roman" w:cs="Times New Roman"/>
              </w:rPr>
            </w:pPr>
          </w:p>
          <w:p w14:paraId="417E351B" w14:textId="77777777" w:rsidR="00FA122D" w:rsidRDefault="00FA122D">
            <w:pPr>
              <w:jc w:val="center"/>
              <w:rPr>
                <w:rFonts w:ascii="Times New Roman" w:hAnsi="Times New Roman" w:cs="Times New Roman"/>
              </w:rPr>
            </w:pPr>
            <w:r>
              <w:rPr>
                <w:rFonts w:ascii="Times New Roman" w:hAnsi="Times New Roman" w:cs="Times New Roman"/>
              </w:rPr>
              <w:t>1311379</w:t>
            </w:r>
          </w:p>
        </w:tc>
        <w:tc>
          <w:tcPr>
            <w:tcW w:w="1559" w:type="dxa"/>
            <w:tcBorders>
              <w:top w:val="single" w:sz="4" w:space="0" w:color="auto"/>
              <w:left w:val="single" w:sz="4" w:space="0" w:color="auto"/>
              <w:bottom w:val="single" w:sz="4" w:space="0" w:color="auto"/>
              <w:right w:val="single" w:sz="4" w:space="0" w:color="auto"/>
            </w:tcBorders>
            <w:vAlign w:val="center"/>
          </w:tcPr>
          <w:p w14:paraId="21C81B56" w14:textId="77777777" w:rsidR="00FA122D" w:rsidRDefault="00FA122D">
            <w:pPr>
              <w:jc w:val="center"/>
              <w:rPr>
                <w:rFonts w:ascii="Times New Roman" w:hAnsi="Times New Roman" w:cs="Times New Roman"/>
              </w:rPr>
            </w:pPr>
          </w:p>
          <w:p w14:paraId="14CD7382" w14:textId="77777777" w:rsidR="00FA122D" w:rsidRDefault="00FA122D">
            <w:pPr>
              <w:jc w:val="center"/>
              <w:rPr>
                <w:rFonts w:ascii="Times New Roman" w:hAnsi="Times New Roman" w:cs="Times New Roman"/>
              </w:rPr>
            </w:pPr>
          </w:p>
          <w:p w14:paraId="28D4FDB9" w14:textId="77777777" w:rsidR="00FA122D" w:rsidRDefault="00FA122D">
            <w:pPr>
              <w:jc w:val="center"/>
              <w:rPr>
                <w:rFonts w:ascii="Times New Roman" w:hAnsi="Times New Roman" w:cs="Times New Roman"/>
              </w:rPr>
            </w:pPr>
            <w:r>
              <w:rPr>
                <w:rFonts w:ascii="Times New Roman" w:hAnsi="Times New Roman" w:cs="Times New Roman"/>
              </w:rPr>
              <w:t>Forage Lycée rue OYE</w:t>
            </w:r>
          </w:p>
        </w:tc>
        <w:tc>
          <w:tcPr>
            <w:tcW w:w="2716" w:type="dxa"/>
            <w:tcBorders>
              <w:top w:val="single" w:sz="4" w:space="0" w:color="auto"/>
              <w:left w:val="single" w:sz="4" w:space="0" w:color="auto"/>
              <w:bottom w:val="single" w:sz="4" w:space="0" w:color="auto"/>
              <w:right w:val="single" w:sz="4" w:space="0" w:color="auto"/>
            </w:tcBorders>
            <w:vAlign w:val="center"/>
            <w:hideMark/>
          </w:tcPr>
          <w:p w14:paraId="0E165E3A" w14:textId="77777777" w:rsidR="00FA122D" w:rsidRDefault="00FA122D">
            <w:pPr>
              <w:jc w:val="center"/>
              <w:rPr>
                <w:rFonts w:ascii="Times New Roman" w:hAnsi="Times New Roman" w:cs="Times New Roman"/>
              </w:rPr>
            </w:pPr>
            <w:r>
              <w:rPr>
                <w:rFonts w:ascii="Times New Roman" w:hAnsi="Times New Roman" w:cs="Times New Roman"/>
              </w:rPr>
              <w:t>Le site se trouve à l’ancien Cimera, il est clôturé seulement sur les deux côtés, mais on note la présence d’un locale pour le gardiennage.</w:t>
            </w:r>
          </w:p>
        </w:tc>
        <w:tc>
          <w:tcPr>
            <w:tcW w:w="3800" w:type="dxa"/>
            <w:tcBorders>
              <w:top w:val="single" w:sz="4" w:space="0" w:color="auto"/>
              <w:left w:val="single" w:sz="4" w:space="0" w:color="auto"/>
              <w:bottom w:val="single" w:sz="4" w:space="0" w:color="auto"/>
              <w:right w:val="single" w:sz="4" w:space="0" w:color="auto"/>
            </w:tcBorders>
            <w:hideMark/>
          </w:tcPr>
          <w:p w14:paraId="0B299D82" w14:textId="77777777" w:rsidR="00FA122D" w:rsidRDefault="00FA122D">
            <w:r>
              <w:rPr>
                <w:noProof/>
                <w:lang w:val="pt-PT" w:eastAsia="pt-PT"/>
              </w:rPr>
              <w:drawing>
                <wp:inline distT="0" distB="0" distL="0" distR="0" wp14:anchorId="23302D86" wp14:editId="073B833B">
                  <wp:extent cx="2414905" cy="1600200"/>
                  <wp:effectExtent l="0" t="0" r="4445" b="0"/>
                  <wp:docPr id="536" name="Imag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0"/>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415868" cy="1600838"/>
                          </a:xfrm>
                          <a:prstGeom prst="rect">
                            <a:avLst/>
                          </a:prstGeom>
                          <a:noFill/>
                          <a:ln>
                            <a:noFill/>
                          </a:ln>
                        </pic:spPr>
                      </pic:pic>
                    </a:graphicData>
                  </a:graphic>
                </wp:inline>
              </w:drawing>
            </w:r>
          </w:p>
        </w:tc>
      </w:tr>
    </w:tbl>
    <w:p w14:paraId="78C827F1" w14:textId="77777777" w:rsidR="00AE4392" w:rsidRDefault="00AE4392" w:rsidP="005505AF">
      <w:pPr>
        <w:pStyle w:val="Textodecomentrio"/>
        <w:ind w:left="1068"/>
        <w:rPr>
          <w:rFonts w:ascii="Times New Roman" w:hAnsi="Times New Roman"/>
          <w:sz w:val="24"/>
          <w:szCs w:val="24"/>
        </w:rPr>
      </w:pPr>
    </w:p>
    <w:p w14:paraId="31B136FF" w14:textId="77777777" w:rsidR="00AE4392" w:rsidRDefault="00AE4392" w:rsidP="005505AF">
      <w:pPr>
        <w:pStyle w:val="Textodecomentrio"/>
        <w:ind w:left="1068"/>
        <w:rPr>
          <w:rFonts w:ascii="Times New Roman" w:hAnsi="Times New Roman"/>
          <w:sz w:val="24"/>
          <w:szCs w:val="24"/>
        </w:rPr>
      </w:pPr>
    </w:p>
    <w:p w14:paraId="1DAB040F" w14:textId="77777777" w:rsidR="00A268D7" w:rsidRPr="00206F59" w:rsidRDefault="00C030D5" w:rsidP="006D73E0">
      <w:pPr>
        <w:keepNext/>
        <w:keepLines/>
        <w:pBdr>
          <w:top w:val="dashSmallGap" w:sz="4" w:space="1" w:color="auto"/>
          <w:bottom w:val="threeDEmboss" w:sz="24" w:space="1" w:color="auto"/>
        </w:pBdr>
        <w:shd w:val="clear" w:color="auto" w:fill="FBE4D5" w:themeFill="accent2" w:themeFillTint="33"/>
        <w:spacing w:after="0" w:line="240" w:lineRule="auto"/>
        <w:ind w:left="-993" w:right="-142"/>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94" w:name="_Toc527881988"/>
      <w:bookmarkStart w:id="95" w:name="_Toc51084405"/>
      <w:bookmarkEnd w:id="84"/>
      <w:bookmarkEnd w:id="85"/>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00FA0549"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268D7"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CADRE POLITIQUE</w:t>
      </w:r>
      <w:r w:rsidR="00612317"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268D7"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JURIDIQUE ET INSTITUTIONNEL *</w:t>
      </w:r>
      <w:bookmarkEnd w:id="94"/>
      <w:bookmarkEnd w:id="95"/>
    </w:p>
    <w:p w14:paraId="44C76607" w14:textId="77777777" w:rsidR="00EA26F0" w:rsidRPr="00206F59" w:rsidRDefault="00EA26F0" w:rsidP="003B7939">
      <w:pPr>
        <w:autoSpaceDE w:val="0"/>
        <w:autoSpaceDN w:val="0"/>
        <w:adjustRightInd w:val="0"/>
        <w:spacing w:after="0" w:line="240" w:lineRule="auto"/>
        <w:ind w:left="-284"/>
        <w:jc w:val="both"/>
        <w:rPr>
          <w:rFonts w:ascii="Times New Roman" w:hAnsi="Times New Roman" w:cs="Times New Roman"/>
          <w:sz w:val="24"/>
          <w:szCs w:val="24"/>
        </w:rPr>
      </w:pPr>
    </w:p>
    <w:p w14:paraId="30A1E553" w14:textId="3877CC17" w:rsidR="00A268D7" w:rsidRPr="00206F59" w:rsidRDefault="006F4040" w:rsidP="003B7939">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Su</w:t>
      </w:r>
      <w:r w:rsidR="00204104" w:rsidRPr="00206F59">
        <w:rPr>
          <w:rFonts w:ascii="Times New Roman" w:hAnsi="Times New Roman" w:cs="Times New Roman"/>
          <w:sz w:val="24"/>
          <w:szCs w:val="24"/>
        </w:rPr>
        <w:t>r le plan national, il existe des</w:t>
      </w:r>
      <w:r w:rsidRPr="00206F59">
        <w:rPr>
          <w:rFonts w:ascii="Times New Roman" w:hAnsi="Times New Roman" w:cs="Times New Roman"/>
          <w:sz w:val="24"/>
          <w:szCs w:val="24"/>
        </w:rPr>
        <w:t xml:space="preserve"> document</w:t>
      </w:r>
      <w:r w:rsidR="00204104" w:rsidRPr="00206F59">
        <w:rPr>
          <w:rFonts w:ascii="Times New Roman" w:hAnsi="Times New Roman" w:cs="Times New Roman"/>
          <w:sz w:val="24"/>
          <w:szCs w:val="24"/>
        </w:rPr>
        <w:t xml:space="preserve">s sur </w:t>
      </w:r>
      <w:r w:rsidR="00BA7810" w:rsidRPr="00206F59">
        <w:rPr>
          <w:rFonts w:ascii="Times New Roman" w:hAnsi="Times New Roman" w:cs="Times New Roman"/>
          <w:sz w:val="24"/>
          <w:szCs w:val="24"/>
        </w:rPr>
        <w:t>la déclaration</w:t>
      </w:r>
      <w:r w:rsidRPr="00206F59">
        <w:rPr>
          <w:rFonts w:ascii="Times New Roman" w:hAnsi="Times New Roman" w:cs="Times New Roman"/>
          <w:sz w:val="24"/>
          <w:szCs w:val="24"/>
        </w:rPr>
        <w:t xml:space="preserve"> de politique sectorielle dans le</w:t>
      </w:r>
      <w:r w:rsidRPr="00206F59">
        <w:rPr>
          <w:rFonts w:ascii="Times New Roman" w:hAnsi="Times New Roman" w:cs="Times New Roman"/>
          <w:sz w:val="24"/>
          <w:szCs w:val="24"/>
        </w:rPr>
        <w:br/>
        <w:t>domaine des sous-secteurs de l’eau potable, sur le</w:t>
      </w:r>
      <w:r w:rsidR="00204104" w:rsidRPr="00206F59">
        <w:rPr>
          <w:rFonts w:ascii="Times New Roman" w:hAnsi="Times New Roman" w:cs="Times New Roman"/>
          <w:sz w:val="24"/>
          <w:szCs w:val="24"/>
        </w:rPr>
        <w:t xml:space="preserve"> plan environnemental et social.</w:t>
      </w:r>
      <w:r w:rsidRPr="00206F59">
        <w:rPr>
          <w:rFonts w:ascii="Times New Roman" w:hAnsi="Times New Roman" w:cs="Times New Roman"/>
          <w:sz w:val="24"/>
          <w:szCs w:val="24"/>
        </w:rPr>
        <w:t xml:space="preserve"> </w:t>
      </w:r>
      <w:r w:rsidR="00204104" w:rsidRPr="00206F59">
        <w:rPr>
          <w:rFonts w:ascii="Times New Roman" w:hAnsi="Times New Roman" w:cs="Times New Roman"/>
          <w:sz w:val="24"/>
          <w:szCs w:val="24"/>
        </w:rPr>
        <w:t>Le</w:t>
      </w:r>
      <w:r w:rsidRPr="00206F59">
        <w:rPr>
          <w:rFonts w:ascii="Times New Roman" w:hAnsi="Times New Roman" w:cs="Times New Roman"/>
          <w:sz w:val="24"/>
          <w:szCs w:val="24"/>
        </w:rPr>
        <w:t xml:space="preserve"> cadre institutionnel et les politiques de sauvegarde de la Banque en lien avec les activités du projet</w:t>
      </w:r>
      <w:r w:rsidR="00204104" w:rsidRPr="00206F59">
        <w:rPr>
          <w:rFonts w:ascii="Times New Roman" w:hAnsi="Times New Roman" w:cs="Times New Roman"/>
          <w:sz w:val="24"/>
          <w:szCs w:val="24"/>
        </w:rPr>
        <w:t xml:space="preserve"> PUASEE-FA</w:t>
      </w:r>
      <w:r w:rsidRPr="00206F59">
        <w:rPr>
          <w:rFonts w:ascii="Times New Roman" w:hAnsi="Times New Roman" w:cs="Times New Roman"/>
          <w:sz w:val="24"/>
          <w:szCs w:val="24"/>
        </w:rPr>
        <w:t xml:space="preserve"> seront les aspects abordés dans ce chapitre. </w:t>
      </w:r>
    </w:p>
    <w:p w14:paraId="4DE75F44" w14:textId="77777777" w:rsidR="00A268D7" w:rsidRPr="00206F59" w:rsidRDefault="00EA26F0" w:rsidP="002755E9">
      <w:pPr>
        <w:pStyle w:val="PargrafodaLista"/>
        <w:keepNext/>
        <w:spacing w:before="240" w:after="240"/>
        <w:ind w:left="450" w:right="284" w:hanging="450"/>
        <w:jc w:val="both"/>
        <w:outlineLvl w:val="1"/>
        <w:rPr>
          <w:rFonts w:ascii="Times New Roman" w:hAnsi="Times New Roman"/>
          <w:b/>
          <w:sz w:val="24"/>
          <w:szCs w:val="24"/>
          <w:lang w:val="fr-FR" w:eastAsia="fr-FR"/>
        </w:rPr>
      </w:pPr>
      <w:bookmarkStart w:id="96" w:name="_Toc527881989"/>
      <w:bookmarkStart w:id="97" w:name="_Toc51084406"/>
      <w:r w:rsidRPr="00206F59">
        <w:rPr>
          <w:rFonts w:ascii="Times New Roman" w:hAnsi="Times New Roman"/>
          <w:b/>
          <w:sz w:val="24"/>
          <w:szCs w:val="24"/>
          <w:lang w:val="fr-FR" w:eastAsia="fr-FR"/>
        </w:rPr>
        <w:t>3.</w:t>
      </w:r>
      <w:r w:rsidR="00F84439" w:rsidRPr="00206F59">
        <w:rPr>
          <w:rFonts w:ascii="Times New Roman" w:hAnsi="Times New Roman"/>
          <w:b/>
          <w:sz w:val="24"/>
          <w:szCs w:val="24"/>
          <w:lang w:val="fr-FR" w:eastAsia="fr-FR"/>
        </w:rPr>
        <w:t>1. CADRE POLITIQUE</w:t>
      </w:r>
      <w:bookmarkEnd w:id="96"/>
      <w:bookmarkEnd w:id="97"/>
      <w:r w:rsidR="00F84439" w:rsidRPr="00206F59">
        <w:rPr>
          <w:rFonts w:ascii="Times New Roman" w:hAnsi="Times New Roman"/>
          <w:b/>
          <w:sz w:val="24"/>
          <w:szCs w:val="24"/>
          <w:lang w:val="fr-FR" w:eastAsia="fr-FR"/>
        </w:rPr>
        <w:t xml:space="preserve"> </w:t>
      </w:r>
    </w:p>
    <w:p w14:paraId="403EA3CC" w14:textId="77777777" w:rsidR="00116689" w:rsidRPr="00206F59" w:rsidRDefault="00116689" w:rsidP="003B7939">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Sur le plan national, nous avons exploité le document de déclaration de politique sectorielle dans le domaine des sous-secteurs de l</w:t>
      </w:r>
      <w:r w:rsidR="00CB7DDD" w:rsidRPr="00206F59">
        <w:rPr>
          <w:rFonts w:ascii="Times New Roman" w:hAnsi="Times New Roman" w:cs="Times New Roman"/>
          <w:sz w:val="24"/>
          <w:szCs w:val="24"/>
        </w:rPr>
        <w:t>’eau potable.</w:t>
      </w:r>
    </w:p>
    <w:p w14:paraId="3E1E98C2" w14:textId="2EF159D2" w:rsidR="00AB27C3" w:rsidRPr="00206F59" w:rsidRDefault="00EA26F0" w:rsidP="00EA26F0">
      <w:pPr>
        <w:pStyle w:val="PargrafodaLista"/>
        <w:keepNext/>
        <w:spacing w:before="240" w:after="0"/>
        <w:ind w:left="450" w:right="284"/>
        <w:jc w:val="both"/>
        <w:outlineLvl w:val="2"/>
        <w:rPr>
          <w:rFonts w:ascii="Times New Roman" w:hAnsi="Times New Roman"/>
          <w:b/>
          <w:sz w:val="24"/>
          <w:szCs w:val="24"/>
          <w:lang w:val="fr-FR" w:eastAsia="fr-FR"/>
        </w:rPr>
      </w:pPr>
      <w:bookmarkStart w:id="98" w:name="_Toc51084407"/>
      <w:bookmarkStart w:id="99" w:name="_Toc527881997"/>
      <w:r w:rsidRPr="00206F59">
        <w:rPr>
          <w:rFonts w:ascii="Times New Roman" w:hAnsi="Times New Roman"/>
          <w:b/>
          <w:sz w:val="24"/>
          <w:szCs w:val="24"/>
          <w:lang w:val="fr-FR" w:eastAsia="fr-FR"/>
        </w:rPr>
        <w:t>3</w:t>
      </w:r>
      <w:r w:rsidR="005A0386" w:rsidRPr="00206F59">
        <w:rPr>
          <w:rFonts w:ascii="Times New Roman" w:hAnsi="Times New Roman"/>
          <w:b/>
          <w:sz w:val="24"/>
          <w:szCs w:val="24"/>
          <w:lang w:val="fr-FR" w:eastAsia="fr-FR"/>
        </w:rPr>
        <w:t>.1.1. Déclaration Politique sectorielle de l’eau</w:t>
      </w:r>
      <w:bookmarkEnd w:id="98"/>
      <w:r w:rsidR="005A0386" w:rsidRPr="00206F59">
        <w:rPr>
          <w:rFonts w:ascii="Times New Roman" w:hAnsi="Times New Roman"/>
          <w:b/>
          <w:sz w:val="24"/>
          <w:szCs w:val="24"/>
          <w:lang w:val="fr-FR" w:eastAsia="fr-FR"/>
        </w:rPr>
        <w:t xml:space="preserve"> </w:t>
      </w:r>
    </w:p>
    <w:p w14:paraId="36D7278A" w14:textId="77777777" w:rsidR="007E6AED" w:rsidRPr="00206F59" w:rsidRDefault="005A0386" w:rsidP="003B7939">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Dans les sous-secteurs de l’eau potable et de l’énergie électrique, la Guinée-Bissau dispose d’une stratégie de développement des infrastructures de production, de transport et de distribution de l’énergie électrique et d’un schéma directeur pour l’eau et l’assainissement pour la période 2010-2020.</w:t>
      </w:r>
    </w:p>
    <w:p w14:paraId="7714A389" w14:textId="77777777" w:rsidR="00EA26F0" w:rsidRPr="00206F59" w:rsidRDefault="00EA26F0" w:rsidP="003B7939">
      <w:pPr>
        <w:autoSpaceDE w:val="0"/>
        <w:autoSpaceDN w:val="0"/>
        <w:adjustRightInd w:val="0"/>
        <w:spacing w:after="0" w:line="240" w:lineRule="auto"/>
        <w:ind w:left="-284"/>
        <w:jc w:val="both"/>
        <w:rPr>
          <w:rFonts w:ascii="Times New Roman" w:hAnsi="Times New Roman" w:cs="Times New Roman"/>
          <w:sz w:val="24"/>
          <w:szCs w:val="24"/>
        </w:rPr>
      </w:pPr>
    </w:p>
    <w:p w14:paraId="6DD2A6C4" w14:textId="77777777" w:rsidR="00BD52D2" w:rsidRPr="00206F59" w:rsidRDefault="00BD52D2" w:rsidP="002E13A8">
      <w:pPr>
        <w:pStyle w:val="PargrafodaLista"/>
        <w:numPr>
          <w:ilvl w:val="0"/>
          <w:numId w:val="16"/>
        </w:numPr>
        <w:rPr>
          <w:rFonts w:ascii="Times New Roman" w:hAnsi="Times New Roman"/>
          <w:b/>
          <w:sz w:val="24"/>
          <w:szCs w:val="24"/>
          <w:lang w:val="fr-FR" w:bidi="fr-FR"/>
        </w:rPr>
      </w:pPr>
      <w:r w:rsidRPr="00206F59">
        <w:rPr>
          <w:rFonts w:ascii="Times New Roman" w:hAnsi="Times New Roman"/>
          <w:b/>
          <w:sz w:val="24"/>
          <w:szCs w:val="24"/>
          <w:lang w:val="fr-FR" w:bidi="fr-FR"/>
        </w:rPr>
        <w:t>Schéma directeur de l’eau et de l’assainissement en Guinée Bissau</w:t>
      </w:r>
    </w:p>
    <w:p w14:paraId="4554B1E7" w14:textId="77777777" w:rsidR="00BD52D2" w:rsidRPr="00206F59" w:rsidRDefault="00BD52D2" w:rsidP="003B7939">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 xml:space="preserve">Pour faire face à la situation alarmante dans le pays en matière d’assainissement, le Gouvernement bissau-guinéen reconnait l’indissociabilité des sous-secteurs de l’eau potable et de l’assainissement et s’engage à mobiliser des moyens humains et financiers à la mesure du désastre humanitaire et environnemental qui résulterait de l’inaction et de la poursuite des négligences du passé. </w:t>
      </w:r>
    </w:p>
    <w:p w14:paraId="5D39B8C4" w14:textId="77777777" w:rsidR="00BD52D2" w:rsidRPr="00206F59" w:rsidRDefault="00BD52D2" w:rsidP="003B7939">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Son action va désormais s’articuler autour des cinq axes suivants: i) garantir le respect du droit humain fondamental qu’est l’accès à l’assainissement ; ii) placer la protection des ressources en eau et de l’environnement au cœur de tous les projets de développement ; iii) assurer la pérennité du fonctionnement des systèmes d’eau potable et d’assainissement ; iv) reconnaître la valeur économique et sociale de l’eau et donc de l’assainissement ; et v) donner le rôle qui leur revient aux collectivités décentralisées et aux communautés de base.</w:t>
      </w:r>
    </w:p>
    <w:p w14:paraId="0A722CD8" w14:textId="77777777" w:rsidR="00E76A06" w:rsidRPr="00206F59" w:rsidRDefault="00EA26F0" w:rsidP="00EA26F0">
      <w:pPr>
        <w:pStyle w:val="PargrafodaLista"/>
        <w:keepNext/>
        <w:spacing w:before="240" w:after="0"/>
        <w:ind w:left="450" w:right="284"/>
        <w:jc w:val="both"/>
        <w:outlineLvl w:val="2"/>
        <w:rPr>
          <w:rFonts w:ascii="Times New Roman" w:hAnsi="Times New Roman"/>
          <w:b/>
          <w:sz w:val="24"/>
          <w:szCs w:val="24"/>
          <w:lang w:val="fr-FR" w:eastAsia="fr-FR"/>
        </w:rPr>
      </w:pPr>
      <w:bookmarkStart w:id="100" w:name="_Toc51084408"/>
      <w:r w:rsidRPr="00206F59">
        <w:rPr>
          <w:rFonts w:ascii="Times New Roman" w:hAnsi="Times New Roman"/>
          <w:b/>
          <w:sz w:val="24"/>
          <w:szCs w:val="24"/>
          <w:lang w:val="fr-FR" w:eastAsia="fr-FR"/>
        </w:rPr>
        <w:lastRenderedPageBreak/>
        <w:t>3</w:t>
      </w:r>
      <w:r w:rsidR="00E76A06" w:rsidRPr="00206F59">
        <w:rPr>
          <w:rFonts w:ascii="Times New Roman" w:hAnsi="Times New Roman"/>
          <w:b/>
          <w:sz w:val="24"/>
          <w:szCs w:val="24"/>
          <w:lang w:val="fr-FR" w:eastAsia="fr-FR"/>
        </w:rPr>
        <w:t>.1.2. Documents de Politiques et de Stratégies Environnementales et Sociales</w:t>
      </w:r>
      <w:bookmarkEnd w:id="100"/>
    </w:p>
    <w:p w14:paraId="592F14B0" w14:textId="77777777" w:rsidR="00E76A06" w:rsidRPr="00206F59" w:rsidRDefault="00E76A06" w:rsidP="003B7939">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Le Gouvernement Bissau-guinéen dispose de plusieurs documents de stratégie environnementale et sociale dont les plus essentiels dans le cadre de la gestion environnementale et sociale du PUASEE</w:t>
      </w:r>
      <w:r w:rsidR="00EA26F0" w:rsidRPr="00206F59">
        <w:rPr>
          <w:rFonts w:ascii="Times New Roman" w:hAnsi="Times New Roman" w:cs="Times New Roman"/>
          <w:sz w:val="24"/>
          <w:szCs w:val="24"/>
        </w:rPr>
        <w:t>-FA</w:t>
      </w:r>
      <w:r w:rsidRPr="00206F59">
        <w:rPr>
          <w:rFonts w:ascii="Times New Roman" w:hAnsi="Times New Roman" w:cs="Times New Roman"/>
          <w:sz w:val="24"/>
          <w:szCs w:val="24"/>
        </w:rPr>
        <w:t xml:space="preserve"> sont : le Plan National de Gestion Environnementale (PNGE) ; le Plan d´Action National d’Adaptation aux Changements Climatiques ; la Stratégie Nationale de Lutte contre la pauvreté et le Plan National </w:t>
      </w:r>
      <w:r w:rsidR="00CB7DDD" w:rsidRPr="00206F59">
        <w:rPr>
          <w:rFonts w:ascii="Times New Roman" w:hAnsi="Times New Roman" w:cs="Times New Roman"/>
          <w:sz w:val="24"/>
          <w:szCs w:val="24"/>
        </w:rPr>
        <w:t>pour le Développement Sanitaire ; le plan d’action pour la conservation de la diversité biologique, la Stratégie Nationale pour les Aires Protégées.</w:t>
      </w:r>
    </w:p>
    <w:p w14:paraId="7E3982F1" w14:textId="77777777" w:rsidR="00EA26F0" w:rsidRPr="00206F59" w:rsidRDefault="00EA26F0" w:rsidP="003B7939">
      <w:pPr>
        <w:autoSpaceDE w:val="0"/>
        <w:autoSpaceDN w:val="0"/>
        <w:adjustRightInd w:val="0"/>
        <w:spacing w:after="0" w:line="240" w:lineRule="auto"/>
        <w:ind w:left="-284"/>
        <w:jc w:val="both"/>
        <w:rPr>
          <w:rFonts w:ascii="Times New Roman" w:hAnsi="Times New Roman" w:cs="Times New Roman"/>
          <w:sz w:val="24"/>
          <w:szCs w:val="24"/>
        </w:rPr>
      </w:pPr>
    </w:p>
    <w:p w14:paraId="7F61640A" w14:textId="77777777" w:rsidR="00E76A06" w:rsidRPr="00206F59" w:rsidRDefault="00E76A06" w:rsidP="002E13A8">
      <w:pPr>
        <w:pStyle w:val="PargrafodaLista"/>
        <w:numPr>
          <w:ilvl w:val="0"/>
          <w:numId w:val="16"/>
        </w:numPr>
        <w:rPr>
          <w:rFonts w:ascii="Times New Roman" w:hAnsi="Times New Roman"/>
          <w:b/>
          <w:sz w:val="24"/>
          <w:szCs w:val="24"/>
          <w:lang w:val="fr-FR" w:bidi="fr-FR"/>
        </w:rPr>
      </w:pPr>
      <w:r w:rsidRPr="00206F59">
        <w:rPr>
          <w:rFonts w:ascii="Times New Roman" w:hAnsi="Times New Roman"/>
          <w:b/>
          <w:sz w:val="24"/>
          <w:szCs w:val="24"/>
          <w:lang w:val="fr-FR" w:bidi="fr-FR"/>
        </w:rPr>
        <w:t>Le plan national de gestion environnementale (PNGE)</w:t>
      </w:r>
    </w:p>
    <w:p w14:paraId="5647C3A6" w14:textId="77777777" w:rsidR="00E76A06" w:rsidRPr="00206F59" w:rsidRDefault="00E76A06" w:rsidP="003B7939">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Cet instrument stratégique d´orientation pour la mise en œuvre de la politique Environnementale, propose dans ses objectifs généraux, que la politique nationale de gestion environnementale puisse contribuer au développement socio-économique durable et soutenable du pays et appuyer dans la recherche des solutions afin de garantir la sécurité alimentaire, l´éradication de la pauvreté, le contrôle des pollutions et assainissement.</w:t>
      </w:r>
    </w:p>
    <w:p w14:paraId="1A29A66D" w14:textId="77777777" w:rsidR="00E76A06" w:rsidRPr="00206F59" w:rsidRDefault="00E76A06" w:rsidP="003B7939">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Dans ses objectifs spécifiques, les aspects suivants sont visés : (i) dans le cadre de la gestion participative, développer et appuyer la mise en place d´une gestion décentralisée et participative des ressources naturelles ; (ii) appuyer les différentes associations de base, ainsi que d´autres partenaires, pour pouvoir jouer un rôle prépondérant dans la gestion des ressources naturelles.</w:t>
      </w:r>
    </w:p>
    <w:p w14:paraId="4AE26562" w14:textId="77777777" w:rsidR="00E76A06" w:rsidRPr="00206F59" w:rsidRDefault="00E76A06" w:rsidP="003B7939">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Un autre rôle non moins important, concerne l´obligation à la réalisation d´étude d´impact environnementale au niveau de tous les projets susceptibles d´avoir une répercussion au niveau environnemental.</w:t>
      </w:r>
    </w:p>
    <w:p w14:paraId="6A584CDF" w14:textId="77777777" w:rsidR="00E76A06" w:rsidRPr="00206F59" w:rsidRDefault="00E76A06" w:rsidP="002E13A8">
      <w:pPr>
        <w:pStyle w:val="PargrafodaLista"/>
        <w:numPr>
          <w:ilvl w:val="0"/>
          <w:numId w:val="16"/>
        </w:numPr>
        <w:rPr>
          <w:rFonts w:ascii="Times New Roman" w:hAnsi="Times New Roman"/>
          <w:b/>
          <w:sz w:val="24"/>
          <w:szCs w:val="24"/>
          <w:lang w:val="fr-FR" w:bidi="fr-FR"/>
        </w:rPr>
      </w:pPr>
      <w:r w:rsidRPr="00206F59">
        <w:rPr>
          <w:rFonts w:ascii="Times New Roman" w:hAnsi="Times New Roman"/>
          <w:b/>
          <w:sz w:val="24"/>
          <w:szCs w:val="24"/>
          <w:lang w:val="fr-FR" w:bidi="fr-FR"/>
        </w:rPr>
        <w:t>La Stratégie nationale et le plan d’action pour la conservation de la diversité biologie</w:t>
      </w:r>
    </w:p>
    <w:p w14:paraId="5889F2E8" w14:textId="77777777" w:rsidR="00E76A06" w:rsidRPr="00206F59" w:rsidRDefault="00E76A06" w:rsidP="00E76A06">
      <w:pPr>
        <w:ind w:right="284"/>
        <w:jc w:val="both"/>
        <w:rPr>
          <w:rFonts w:ascii="Times New Roman" w:hAnsi="Times New Roman" w:cs="Times New Roman"/>
          <w:b/>
          <w:sz w:val="24"/>
          <w:szCs w:val="24"/>
          <w:u w:val="single"/>
        </w:rPr>
      </w:pPr>
      <w:r w:rsidRPr="00206F59">
        <w:rPr>
          <w:rFonts w:ascii="Times New Roman" w:hAnsi="Times New Roman" w:cs="Times New Roman"/>
          <w:b/>
          <w:sz w:val="24"/>
          <w:szCs w:val="24"/>
          <w:u w:val="single"/>
        </w:rPr>
        <w:t>La stratégie nationale</w:t>
      </w:r>
    </w:p>
    <w:p w14:paraId="3F389DB3" w14:textId="77777777" w:rsidR="00E76A06" w:rsidRPr="00206F59" w:rsidRDefault="00E76A06"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La G</w:t>
      </w:r>
      <w:r w:rsidR="008449C4" w:rsidRPr="00206F59">
        <w:rPr>
          <w:rFonts w:ascii="Times New Roman" w:hAnsi="Times New Roman" w:cs="Times New Roman"/>
          <w:sz w:val="24"/>
          <w:szCs w:val="24"/>
        </w:rPr>
        <w:t>uinée-Bissau est un pays dans lequel</w:t>
      </w:r>
      <w:r w:rsidRPr="00206F59">
        <w:rPr>
          <w:rFonts w:ascii="Times New Roman" w:hAnsi="Times New Roman" w:cs="Times New Roman"/>
          <w:sz w:val="24"/>
          <w:szCs w:val="24"/>
        </w:rPr>
        <w:t xml:space="preserve"> les ressources biologiques constituent le support principal de l’économie nationale et où les tendances pour leur dégradation deviennent alarmantes. Cela étant, il s’impose de connaître les raisons, les solutions à préconiser et le type de recommandations à faire pour la conservation de la biodiversité, de manière à rendre l’intervention humaine plus rationnelle, évitant de cette manière l’érosion accélérée du patrimoine biologique et la consécutive diminution des coûts économiques et sociaux.</w:t>
      </w:r>
    </w:p>
    <w:p w14:paraId="7A06B9AF" w14:textId="77777777" w:rsidR="00E76A06" w:rsidRPr="00206F59" w:rsidRDefault="00E76A06"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 xml:space="preserve">La stratégie d’implémentation des actions de conservation et </w:t>
      </w:r>
      <w:r w:rsidR="008449C4" w:rsidRPr="00206F59">
        <w:rPr>
          <w:rFonts w:ascii="Times New Roman" w:hAnsi="Times New Roman" w:cs="Times New Roman"/>
          <w:sz w:val="24"/>
          <w:szCs w:val="24"/>
        </w:rPr>
        <w:t>d’</w:t>
      </w:r>
      <w:r w:rsidRPr="00206F59">
        <w:rPr>
          <w:rFonts w:ascii="Times New Roman" w:hAnsi="Times New Roman" w:cs="Times New Roman"/>
          <w:sz w:val="24"/>
          <w:szCs w:val="24"/>
        </w:rPr>
        <w:t>utilisa</w:t>
      </w:r>
      <w:r w:rsidR="008449C4" w:rsidRPr="00206F59">
        <w:rPr>
          <w:rFonts w:ascii="Times New Roman" w:hAnsi="Times New Roman" w:cs="Times New Roman"/>
          <w:sz w:val="24"/>
          <w:szCs w:val="24"/>
        </w:rPr>
        <w:t>tion de la biodiversité s’adosse</w:t>
      </w:r>
      <w:r w:rsidRPr="00206F59">
        <w:rPr>
          <w:rFonts w:ascii="Times New Roman" w:hAnsi="Times New Roman" w:cs="Times New Roman"/>
          <w:sz w:val="24"/>
          <w:szCs w:val="24"/>
        </w:rPr>
        <w:t xml:space="preserve"> sur les trois grands principes de la Convention : </w:t>
      </w:r>
    </w:p>
    <w:p w14:paraId="6F0E70B9" w14:textId="77777777" w:rsidR="00E76A06" w:rsidRPr="00206F59" w:rsidRDefault="00E76A06" w:rsidP="00E76A06">
      <w:pPr>
        <w:autoSpaceDE w:val="0"/>
        <w:autoSpaceDN w:val="0"/>
        <w:adjustRightInd w:val="0"/>
        <w:spacing w:after="0" w:line="276" w:lineRule="auto"/>
        <w:ind w:right="284"/>
        <w:jc w:val="both"/>
        <w:rPr>
          <w:rFonts w:ascii="Times New Roman" w:hAnsi="Times New Roman" w:cs="Times New Roman"/>
          <w:color w:val="000000"/>
          <w:sz w:val="24"/>
          <w:szCs w:val="24"/>
        </w:rPr>
      </w:pPr>
    </w:p>
    <w:p w14:paraId="180756AE" w14:textId="77777777" w:rsidR="00E76A06" w:rsidRPr="00206F59" w:rsidRDefault="00E76A06" w:rsidP="002E13A8">
      <w:pPr>
        <w:pStyle w:val="PargrafodaLista"/>
        <w:numPr>
          <w:ilvl w:val="0"/>
          <w:numId w:val="17"/>
        </w:numPr>
        <w:autoSpaceDE w:val="0"/>
        <w:autoSpaceDN w:val="0"/>
        <w:adjustRightInd w:val="0"/>
        <w:spacing w:after="0"/>
        <w:ind w:right="284"/>
        <w:jc w:val="both"/>
        <w:rPr>
          <w:rFonts w:ascii="Times New Roman" w:hAnsi="Times New Roman"/>
          <w:b/>
          <w:color w:val="000000"/>
          <w:sz w:val="24"/>
          <w:szCs w:val="24"/>
          <w:lang w:val="fr-FR"/>
        </w:rPr>
      </w:pPr>
      <w:r w:rsidRPr="00206F59">
        <w:rPr>
          <w:rFonts w:ascii="Times New Roman" w:hAnsi="Times New Roman"/>
          <w:b/>
          <w:color w:val="000000"/>
          <w:sz w:val="24"/>
          <w:szCs w:val="24"/>
          <w:lang w:val="fr-FR"/>
        </w:rPr>
        <w:t xml:space="preserve">Participation des populations, </w:t>
      </w:r>
    </w:p>
    <w:p w14:paraId="6C951338" w14:textId="77777777" w:rsidR="00E76A06" w:rsidRPr="00206F59" w:rsidRDefault="00E76A06" w:rsidP="002E13A8">
      <w:pPr>
        <w:pStyle w:val="PargrafodaLista"/>
        <w:numPr>
          <w:ilvl w:val="0"/>
          <w:numId w:val="17"/>
        </w:numPr>
        <w:autoSpaceDE w:val="0"/>
        <w:autoSpaceDN w:val="0"/>
        <w:adjustRightInd w:val="0"/>
        <w:spacing w:after="0"/>
        <w:ind w:right="284"/>
        <w:jc w:val="both"/>
        <w:rPr>
          <w:rFonts w:ascii="Times New Roman" w:hAnsi="Times New Roman"/>
          <w:b/>
          <w:color w:val="000000"/>
          <w:sz w:val="24"/>
          <w:szCs w:val="24"/>
          <w:lang w:val="fr-FR"/>
        </w:rPr>
      </w:pPr>
      <w:r w:rsidRPr="00206F59">
        <w:rPr>
          <w:rFonts w:ascii="Times New Roman" w:hAnsi="Times New Roman"/>
          <w:b/>
          <w:color w:val="000000"/>
          <w:sz w:val="24"/>
          <w:szCs w:val="24"/>
          <w:lang w:val="fr-FR"/>
        </w:rPr>
        <w:t xml:space="preserve">Approche intégrée, </w:t>
      </w:r>
    </w:p>
    <w:p w14:paraId="2E0F4C86" w14:textId="77777777" w:rsidR="00E76A06" w:rsidRPr="00206F59" w:rsidRDefault="00E76A06" w:rsidP="002E13A8">
      <w:pPr>
        <w:pStyle w:val="PargrafodaLista"/>
        <w:numPr>
          <w:ilvl w:val="0"/>
          <w:numId w:val="17"/>
        </w:numPr>
        <w:autoSpaceDE w:val="0"/>
        <w:autoSpaceDN w:val="0"/>
        <w:adjustRightInd w:val="0"/>
        <w:spacing w:after="0"/>
        <w:ind w:right="284"/>
        <w:jc w:val="both"/>
        <w:rPr>
          <w:rFonts w:ascii="Times New Roman" w:hAnsi="Times New Roman"/>
          <w:color w:val="000000"/>
          <w:sz w:val="24"/>
          <w:szCs w:val="24"/>
          <w:lang w:val="fr-FR"/>
        </w:rPr>
      </w:pPr>
      <w:r w:rsidRPr="00206F59">
        <w:rPr>
          <w:rFonts w:ascii="Times New Roman" w:hAnsi="Times New Roman"/>
          <w:b/>
          <w:color w:val="000000"/>
          <w:sz w:val="24"/>
          <w:szCs w:val="24"/>
          <w:lang w:val="fr-FR"/>
        </w:rPr>
        <w:t>Partenariat.</w:t>
      </w:r>
    </w:p>
    <w:p w14:paraId="1BF769DA" w14:textId="77777777" w:rsidR="00387298" w:rsidRPr="00206F59" w:rsidRDefault="00E76A06"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Le développement économique ne peut se concevoir sans tenir compt</w:t>
      </w:r>
      <w:r w:rsidR="00387298" w:rsidRPr="00206F59">
        <w:rPr>
          <w:rFonts w:ascii="Times New Roman" w:hAnsi="Times New Roman" w:cs="Times New Roman"/>
          <w:sz w:val="24"/>
          <w:szCs w:val="24"/>
        </w:rPr>
        <w:t xml:space="preserve">e des aspects sociaux, la lutte </w:t>
      </w:r>
      <w:r w:rsidRPr="00206F59">
        <w:rPr>
          <w:rFonts w:ascii="Times New Roman" w:hAnsi="Times New Roman" w:cs="Times New Roman"/>
          <w:sz w:val="24"/>
          <w:szCs w:val="24"/>
        </w:rPr>
        <w:t>contre les inégalités et le respect de l’environnement.</w:t>
      </w:r>
    </w:p>
    <w:p w14:paraId="7DA49A5F" w14:textId="77777777" w:rsidR="00E76A06" w:rsidRPr="00206F59" w:rsidRDefault="00E76A06"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 xml:space="preserve">Ayant en vue que le développement ne peut être durable que s’il est simultanément économique, social et environnemental, les formes de développement qui mettent en danger les ressources naturelles et augmentent les inégalités entre les populations sont condamnées à l’échec. </w:t>
      </w:r>
    </w:p>
    <w:p w14:paraId="2EC327F9" w14:textId="77777777" w:rsidR="007E6AED" w:rsidRPr="00206F59" w:rsidRDefault="007E6AED" w:rsidP="00EA26F0">
      <w:pPr>
        <w:autoSpaceDE w:val="0"/>
        <w:autoSpaceDN w:val="0"/>
        <w:adjustRightInd w:val="0"/>
        <w:spacing w:after="0" w:line="240" w:lineRule="auto"/>
        <w:ind w:left="-284"/>
        <w:jc w:val="both"/>
        <w:rPr>
          <w:rFonts w:ascii="Times New Roman" w:hAnsi="Times New Roman" w:cs="Times New Roman"/>
          <w:sz w:val="24"/>
          <w:szCs w:val="24"/>
        </w:rPr>
      </w:pPr>
    </w:p>
    <w:p w14:paraId="0FE13FDF" w14:textId="77777777" w:rsidR="00E76A06" w:rsidRPr="00206F59" w:rsidRDefault="00E76A06" w:rsidP="00E76A06">
      <w:pPr>
        <w:ind w:right="284"/>
        <w:jc w:val="both"/>
        <w:rPr>
          <w:rFonts w:ascii="Times New Roman" w:hAnsi="Times New Roman" w:cs="Times New Roman"/>
          <w:b/>
          <w:sz w:val="24"/>
          <w:szCs w:val="24"/>
          <w:u w:val="single"/>
        </w:rPr>
      </w:pPr>
      <w:r w:rsidRPr="00206F59">
        <w:rPr>
          <w:rFonts w:ascii="Times New Roman" w:hAnsi="Times New Roman" w:cs="Times New Roman"/>
          <w:b/>
          <w:sz w:val="24"/>
          <w:szCs w:val="24"/>
          <w:u w:val="single"/>
        </w:rPr>
        <w:t>Le plan d’action pour la conservation de la diversité biologique</w:t>
      </w:r>
    </w:p>
    <w:p w14:paraId="4F5BFB45" w14:textId="77777777" w:rsidR="00E76A06" w:rsidRPr="00206F59" w:rsidRDefault="00E76A06"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L’élaboration de la stratégie et du plan d’action représentent le fruit de l’engagement du Gouvernement de la Guinée-Bissau, à travers la signature et la ratification de la Convention sur la Diversité Biologique, le 27 octobre 1995.</w:t>
      </w:r>
    </w:p>
    <w:p w14:paraId="16C354D2" w14:textId="77777777" w:rsidR="00E76A06" w:rsidRPr="00206F59" w:rsidRDefault="00E76A06"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Le développement socio-économique de la Guinée-Bissau repose sur l’utilisation de ses ressources naturelles.</w:t>
      </w:r>
      <w:r w:rsidRPr="00206F59">
        <w:rPr>
          <w:rFonts w:ascii="Times New Roman" w:hAnsi="Times New Roman" w:cs="Times New Roman"/>
          <w:sz w:val="24"/>
          <w:szCs w:val="24"/>
        </w:rPr>
        <w:br/>
      </w:r>
    </w:p>
    <w:p w14:paraId="5E99AC17" w14:textId="77777777" w:rsidR="00EA26F0" w:rsidRPr="00206F59" w:rsidRDefault="00E76A06"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lastRenderedPageBreak/>
        <w:t>Ce travail contient une analyse actuelle de la situation de la biodiversité en Guinée-Bissau et propose une série d’actions qui doit être réalisée dans le sens de permettre la mise en œuvre des orientations stratégiques en vue de la conservation et l’utilisation durable de la biodiversité, avec la participation directe de la société civile et de communautés de base, sans oublier la participation des femmes et de la jeunesse qui aussi, jouent un rôle important dans ce processus.</w:t>
      </w:r>
    </w:p>
    <w:p w14:paraId="486BEA36" w14:textId="77777777" w:rsidR="00E76A06" w:rsidRPr="00206F59" w:rsidRDefault="00E76A06"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br/>
        <w:t>Ceci entre dans le cadre des efforts de bonne gouvernance initiés par le Gouvernement de la Guinée-Bissau pour une préservation de la biodiversité. Pour cela, il faut combattre la menace de la perte de la biodiversité biologique, en faisant la promotion entre autres de la synergie entre les trois conventions de Rio (Convention sur la diversité biologique, convention sur les changements climatiques et la convention de la lutte contre la sécheresse et la désertification).</w:t>
      </w:r>
    </w:p>
    <w:p w14:paraId="6F04FD1F" w14:textId="77777777" w:rsidR="00E76A06" w:rsidRPr="00206F59" w:rsidRDefault="00E76A06"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br/>
        <w:t xml:space="preserve">Le plan d’action à moyen terme fait référence à la prise de décisions relatives à l’investissement et l’attribution de ressources aux programmes prioritaires de la biodiversité. </w:t>
      </w:r>
    </w:p>
    <w:p w14:paraId="2D6F707F" w14:textId="77777777" w:rsidR="00E76A06" w:rsidRPr="00206F59" w:rsidRDefault="00E76A06" w:rsidP="00E76A06">
      <w:pPr>
        <w:autoSpaceDE w:val="0"/>
        <w:autoSpaceDN w:val="0"/>
        <w:adjustRightInd w:val="0"/>
        <w:spacing w:after="0" w:line="276" w:lineRule="auto"/>
        <w:jc w:val="both"/>
        <w:rPr>
          <w:rFonts w:ascii="Times New Roman" w:hAnsi="Times New Roman" w:cs="Times New Roman"/>
          <w:color w:val="000000"/>
          <w:sz w:val="24"/>
          <w:szCs w:val="24"/>
        </w:rPr>
      </w:pPr>
    </w:p>
    <w:p w14:paraId="273B70B6" w14:textId="77777777" w:rsidR="00E76A06" w:rsidRPr="00206F59" w:rsidRDefault="00E76A06"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Ce plan constituera à partir des résultats espérés de la stratégie nationale, un ensemble d’actions cohérentes destinées à corriger les déséquilibres actuels et ainsi répondre de façon positive et efficace aux problèmes identifiés pendant les séminaires régionaux et nationaux.</w:t>
      </w:r>
    </w:p>
    <w:p w14:paraId="2E5FAEEA" w14:textId="77777777" w:rsidR="00E76A06" w:rsidRPr="00206F59" w:rsidRDefault="00E76A06" w:rsidP="00E76A06">
      <w:pPr>
        <w:autoSpaceDE w:val="0"/>
        <w:autoSpaceDN w:val="0"/>
        <w:adjustRightInd w:val="0"/>
        <w:spacing w:after="0" w:line="276" w:lineRule="auto"/>
        <w:ind w:right="284"/>
        <w:jc w:val="both"/>
        <w:rPr>
          <w:rFonts w:ascii="Times New Roman" w:hAnsi="Times New Roman" w:cs="Times New Roman"/>
          <w:b/>
          <w:bCs/>
          <w:color w:val="000000"/>
          <w:sz w:val="24"/>
          <w:szCs w:val="24"/>
          <w:u w:val="single"/>
        </w:rPr>
      </w:pPr>
      <w:r w:rsidRPr="00206F59">
        <w:rPr>
          <w:rFonts w:ascii="Times New Roman" w:hAnsi="Times New Roman" w:cs="Times New Roman"/>
          <w:b/>
          <w:bCs/>
          <w:color w:val="000000"/>
          <w:sz w:val="24"/>
          <w:szCs w:val="24"/>
        </w:rPr>
        <w:t xml:space="preserve">             </w:t>
      </w:r>
      <w:r w:rsidRPr="00206F59">
        <w:rPr>
          <w:rFonts w:ascii="Times New Roman" w:hAnsi="Times New Roman" w:cs="Times New Roman"/>
          <w:b/>
          <w:bCs/>
          <w:color w:val="000000"/>
          <w:sz w:val="24"/>
          <w:szCs w:val="24"/>
          <w:u w:val="single"/>
        </w:rPr>
        <w:t>Objectifs nationaux</w:t>
      </w:r>
    </w:p>
    <w:p w14:paraId="27C614B6" w14:textId="77777777" w:rsidR="00E76A06" w:rsidRPr="002410FF" w:rsidRDefault="00E76A06" w:rsidP="002E13A8">
      <w:pPr>
        <w:pStyle w:val="PargrafodaLista"/>
        <w:numPr>
          <w:ilvl w:val="0"/>
          <w:numId w:val="18"/>
        </w:numPr>
        <w:autoSpaceDE w:val="0"/>
        <w:autoSpaceDN w:val="0"/>
        <w:adjustRightInd w:val="0"/>
        <w:spacing w:after="0" w:line="240" w:lineRule="auto"/>
        <w:ind w:right="284"/>
        <w:jc w:val="both"/>
        <w:rPr>
          <w:rFonts w:ascii="Times New Roman" w:hAnsi="Times New Roman"/>
          <w:b/>
          <w:i/>
          <w:color w:val="000000"/>
          <w:sz w:val="22"/>
          <w:szCs w:val="22"/>
          <w:lang w:val="fr-FR"/>
        </w:rPr>
      </w:pPr>
      <w:r w:rsidRPr="002410FF">
        <w:rPr>
          <w:rFonts w:ascii="Times New Roman" w:hAnsi="Times New Roman"/>
          <w:i/>
          <w:color w:val="000000"/>
          <w:sz w:val="22"/>
          <w:szCs w:val="22"/>
          <w:lang w:val="fr-FR"/>
        </w:rPr>
        <w:t>Protection des écosystèmes;</w:t>
      </w:r>
    </w:p>
    <w:p w14:paraId="75154B74" w14:textId="77777777" w:rsidR="00E76A06" w:rsidRPr="002410FF" w:rsidRDefault="00E76A06" w:rsidP="002E13A8">
      <w:pPr>
        <w:pStyle w:val="PargrafodaLista"/>
        <w:numPr>
          <w:ilvl w:val="0"/>
          <w:numId w:val="18"/>
        </w:numPr>
        <w:autoSpaceDE w:val="0"/>
        <w:autoSpaceDN w:val="0"/>
        <w:adjustRightInd w:val="0"/>
        <w:spacing w:after="0" w:line="240" w:lineRule="auto"/>
        <w:ind w:right="284"/>
        <w:jc w:val="both"/>
        <w:rPr>
          <w:rFonts w:ascii="Times New Roman" w:hAnsi="Times New Roman"/>
          <w:b/>
          <w:i/>
          <w:color w:val="000000"/>
          <w:sz w:val="22"/>
          <w:szCs w:val="22"/>
          <w:lang w:val="fr-FR"/>
        </w:rPr>
      </w:pPr>
      <w:r w:rsidRPr="002410FF">
        <w:rPr>
          <w:rFonts w:ascii="Times New Roman" w:hAnsi="Times New Roman"/>
          <w:i/>
          <w:color w:val="000000"/>
          <w:sz w:val="22"/>
          <w:szCs w:val="22"/>
          <w:lang w:val="fr-FR"/>
        </w:rPr>
        <w:t>Arborisation et repeuplement forestier;</w:t>
      </w:r>
    </w:p>
    <w:p w14:paraId="4CFC89F7" w14:textId="77777777" w:rsidR="00E76A06" w:rsidRPr="002410FF" w:rsidRDefault="00E76A06" w:rsidP="002E13A8">
      <w:pPr>
        <w:pStyle w:val="PargrafodaLista"/>
        <w:numPr>
          <w:ilvl w:val="0"/>
          <w:numId w:val="18"/>
        </w:numPr>
        <w:autoSpaceDE w:val="0"/>
        <w:autoSpaceDN w:val="0"/>
        <w:adjustRightInd w:val="0"/>
        <w:spacing w:after="0" w:line="240" w:lineRule="auto"/>
        <w:ind w:right="284"/>
        <w:jc w:val="both"/>
        <w:rPr>
          <w:rFonts w:ascii="Times New Roman" w:hAnsi="Times New Roman"/>
          <w:b/>
          <w:i/>
          <w:color w:val="000000"/>
          <w:sz w:val="22"/>
          <w:szCs w:val="22"/>
          <w:lang w:val="fr-FR"/>
        </w:rPr>
      </w:pPr>
      <w:r w:rsidRPr="002410FF">
        <w:rPr>
          <w:rFonts w:ascii="Times New Roman" w:hAnsi="Times New Roman"/>
          <w:i/>
          <w:color w:val="000000"/>
          <w:sz w:val="22"/>
          <w:szCs w:val="22"/>
          <w:lang w:val="fr-FR"/>
        </w:rPr>
        <w:t>Optimisation des ressources hydriques;</w:t>
      </w:r>
    </w:p>
    <w:p w14:paraId="0F45A712" w14:textId="77777777" w:rsidR="00E76A06" w:rsidRPr="002410FF" w:rsidRDefault="00E76A06" w:rsidP="002E13A8">
      <w:pPr>
        <w:pStyle w:val="PargrafodaLista"/>
        <w:numPr>
          <w:ilvl w:val="0"/>
          <w:numId w:val="18"/>
        </w:numPr>
        <w:autoSpaceDE w:val="0"/>
        <w:autoSpaceDN w:val="0"/>
        <w:adjustRightInd w:val="0"/>
        <w:spacing w:after="0" w:line="240" w:lineRule="auto"/>
        <w:ind w:right="284"/>
        <w:jc w:val="both"/>
        <w:rPr>
          <w:rFonts w:ascii="Times New Roman" w:hAnsi="Times New Roman"/>
          <w:b/>
          <w:i/>
          <w:color w:val="000000"/>
          <w:sz w:val="22"/>
          <w:szCs w:val="22"/>
          <w:lang w:val="fr-FR"/>
        </w:rPr>
      </w:pPr>
      <w:r w:rsidRPr="002410FF">
        <w:rPr>
          <w:rFonts w:ascii="Times New Roman" w:hAnsi="Times New Roman"/>
          <w:i/>
          <w:color w:val="000000"/>
          <w:sz w:val="22"/>
          <w:szCs w:val="22"/>
          <w:lang w:val="fr-FR"/>
        </w:rPr>
        <w:t>Exploitation de nouvelles sources d’énergies, pour en finir avec les brûlis pour la production de bois à brûler;</w:t>
      </w:r>
    </w:p>
    <w:p w14:paraId="7E2704F3" w14:textId="77777777" w:rsidR="00E76A06" w:rsidRPr="002410FF" w:rsidRDefault="00E76A06" w:rsidP="002E13A8">
      <w:pPr>
        <w:pStyle w:val="PargrafodaLista"/>
        <w:numPr>
          <w:ilvl w:val="0"/>
          <w:numId w:val="18"/>
        </w:numPr>
        <w:autoSpaceDE w:val="0"/>
        <w:autoSpaceDN w:val="0"/>
        <w:adjustRightInd w:val="0"/>
        <w:spacing w:after="0" w:line="240" w:lineRule="auto"/>
        <w:ind w:right="284"/>
        <w:jc w:val="both"/>
        <w:rPr>
          <w:rFonts w:ascii="Times New Roman" w:hAnsi="Times New Roman"/>
          <w:b/>
          <w:i/>
          <w:color w:val="000000"/>
          <w:sz w:val="22"/>
          <w:szCs w:val="22"/>
          <w:lang w:val="fr-FR"/>
        </w:rPr>
      </w:pPr>
      <w:r w:rsidRPr="002410FF">
        <w:rPr>
          <w:rFonts w:ascii="Times New Roman" w:hAnsi="Times New Roman"/>
          <w:i/>
          <w:color w:val="000000"/>
          <w:sz w:val="22"/>
          <w:szCs w:val="22"/>
          <w:lang w:val="fr-FR"/>
        </w:rPr>
        <w:t>Lutte contre l’érosion des sols;</w:t>
      </w:r>
    </w:p>
    <w:p w14:paraId="39F5CCF2" w14:textId="77777777" w:rsidR="00E76A06" w:rsidRPr="002410FF" w:rsidRDefault="00E76A06" w:rsidP="002E13A8">
      <w:pPr>
        <w:pStyle w:val="PargrafodaLista"/>
        <w:numPr>
          <w:ilvl w:val="0"/>
          <w:numId w:val="18"/>
        </w:numPr>
        <w:autoSpaceDE w:val="0"/>
        <w:autoSpaceDN w:val="0"/>
        <w:adjustRightInd w:val="0"/>
        <w:spacing w:after="0" w:line="240" w:lineRule="auto"/>
        <w:ind w:right="284"/>
        <w:jc w:val="both"/>
        <w:rPr>
          <w:rFonts w:ascii="Times New Roman" w:hAnsi="Times New Roman"/>
          <w:b/>
          <w:i/>
          <w:color w:val="000000"/>
          <w:sz w:val="22"/>
          <w:szCs w:val="22"/>
          <w:lang w:val="fr-FR"/>
        </w:rPr>
      </w:pPr>
      <w:r w:rsidRPr="002410FF">
        <w:rPr>
          <w:rFonts w:ascii="Times New Roman" w:hAnsi="Times New Roman"/>
          <w:i/>
          <w:color w:val="000000"/>
          <w:sz w:val="22"/>
          <w:szCs w:val="22"/>
          <w:lang w:val="fr-FR"/>
        </w:rPr>
        <w:t>Lutte contre le salinage des zones côtières et fluviales;</w:t>
      </w:r>
    </w:p>
    <w:p w14:paraId="25C444B2" w14:textId="77777777" w:rsidR="00E76A06" w:rsidRPr="002410FF" w:rsidRDefault="00E76A06" w:rsidP="002E13A8">
      <w:pPr>
        <w:pStyle w:val="PargrafodaLista"/>
        <w:numPr>
          <w:ilvl w:val="0"/>
          <w:numId w:val="18"/>
        </w:numPr>
        <w:autoSpaceDE w:val="0"/>
        <w:autoSpaceDN w:val="0"/>
        <w:adjustRightInd w:val="0"/>
        <w:spacing w:after="0" w:line="240" w:lineRule="auto"/>
        <w:ind w:right="284"/>
        <w:jc w:val="both"/>
        <w:rPr>
          <w:rFonts w:ascii="Times New Roman" w:hAnsi="Times New Roman"/>
          <w:b/>
          <w:i/>
          <w:color w:val="000000"/>
          <w:sz w:val="22"/>
          <w:szCs w:val="22"/>
          <w:lang w:val="fr-FR"/>
        </w:rPr>
      </w:pPr>
      <w:r w:rsidRPr="002410FF">
        <w:rPr>
          <w:rFonts w:ascii="Times New Roman" w:hAnsi="Times New Roman"/>
          <w:i/>
          <w:color w:val="000000"/>
          <w:sz w:val="22"/>
          <w:szCs w:val="22"/>
          <w:lang w:val="fr-FR"/>
        </w:rPr>
        <w:t>Lutte contre l’érosion côtière et des estuaires;</w:t>
      </w:r>
    </w:p>
    <w:p w14:paraId="758C1FE7" w14:textId="77777777" w:rsidR="00E76A06" w:rsidRPr="002410FF" w:rsidRDefault="00E76A06" w:rsidP="002E13A8">
      <w:pPr>
        <w:pStyle w:val="PargrafodaLista"/>
        <w:numPr>
          <w:ilvl w:val="0"/>
          <w:numId w:val="18"/>
        </w:numPr>
        <w:autoSpaceDE w:val="0"/>
        <w:autoSpaceDN w:val="0"/>
        <w:adjustRightInd w:val="0"/>
        <w:spacing w:after="0" w:line="240" w:lineRule="auto"/>
        <w:ind w:right="284"/>
        <w:jc w:val="both"/>
        <w:rPr>
          <w:rFonts w:ascii="Times New Roman" w:hAnsi="Times New Roman"/>
          <w:b/>
          <w:i/>
          <w:color w:val="000000"/>
          <w:sz w:val="22"/>
          <w:szCs w:val="22"/>
          <w:lang w:val="fr-FR"/>
        </w:rPr>
      </w:pPr>
      <w:r w:rsidRPr="002410FF">
        <w:rPr>
          <w:rFonts w:ascii="Times New Roman" w:hAnsi="Times New Roman"/>
          <w:i/>
          <w:color w:val="000000"/>
          <w:sz w:val="22"/>
          <w:szCs w:val="22"/>
          <w:lang w:val="fr-FR"/>
        </w:rPr>
        <w:t>Renforcement de la participation de la société civile ayant comme base l’éducation et la formation environnementale;</w:t>
      </w:r>
    </w:p>
    <w:p w14:paraId="1BB0C673" w14:textId="77777777" w:rsidR="00E76A06" w:rsidRPr="002410FF" w:rsidRDefault="00E76A06" w:rsidP="002E13A8">
      <w:pPr>
        <w:pStyle w:val="PargrafodaLista"/>
        <w:numPr>
          <w:ilvl w:val="0"/>
          <w:numId w:val="18"/>
        </w:numPr>
        <w:autoSpaceDE w:val="0"/>
        <w:autoSpaceDN w:val="0"/>
        <w:adjustRightInd w:val="0"/>
        <w:spacing w:after="0" w:line="240" w:lineRule="auto"/>
        <w:ind w:right="284"/>
        <w:jc w:val="both"/>
        <w:rPr>
          <w:rFonts w:ascii="Times New Roman" w:hAnsi="Times New Roman"/>
          <w:b/>
          <w:i/>
          <w:color w:val="000000"/>
          <w:sz w:val="22"/>
          <w:szCs w:val="22"/>
          <w:lang w:val="fr-FR"/>
        </w:rPr>
      </w:pPr>
      <w:r w:rsidRPr="002410FF">
        <w:rPr>
          <w:rFonts w:ascii="Times New Roman" w:hAnsi="Times New Roman"/>
          <w:i/>
          <w:color w:val="000000"/>
          <w:sz w:val="22"/>
          <w:szCs w:val="22"/>
          <w:lang w:val="fr-FR"/>
        </w:rPr>
        <w:t>Renforcement de la capacité d’intervention de l’administration publique, centrale et régionale, pour donner des réponses aux principaux thèmes liés à l’environnement;</w:t>
      </w:r>
    </w:p>
    <w:p w14:paraId="67B9E20C" w14:textId="77777777" w:rsidR="00E76A06" w:rsidRPr="002410FF" w:rsidRDefault="00E76A06" w:rsidP="002E13A8">
      <w:pPr>
        <w:pStyle w:val="PargrafodaLista"/>
        <w:numPr>
          <w:ilvl w:val="0"/>
          <w:numId w:val="18"/>
        </w:numPr>
        <w:autoSpaceDE w:val="0"/>
        <w:autoSpaceDN w:val="0"/>
        <w:adjustRightInd w:val="0"/>
        <w:spacing w:after="0" w:line="240" w:lineRule="auto"/>
        <w:ind w:right="284"/>
        <w:jc w:val="both"/>
        <w:rPr>
          <w:rFonts w:ascii="Times New Roman" w:hAnsi="Times New Roman"/>
          <w:b/>
          <w:i/>
          <w:color w:val="000000"/>
          <w:sz w:val="22"/>
          <w:szCs w:val="22"/>
          <w:lang w:val="fr-FR"/>
        </w:rPr>
      </w:pPr>
      <w:r w:rsidRPr="002410FF">
        <w:rPr>
          <w:rFonts w:ascii="Times New Roman" w:hAnsi="Times New Roman"/>
          <w:i/>
          <w:color w:val="000000"/>
          <w:sz w:val="22"/>
          <w:szCs w:val="22"/>
          <w:lang w:val="fr-FR"/>
        </w:rPr>
        <w:t>Recueil, systématisation et diffusion d’informations qui soient la base d’une connaissance progressive du territoire, de la manière de</w:t>
      </w:r>
      <w:r w:rsidRPr="002410FF">
        <w:rPr>
          <w:rFonts w:ascii="Times New Roman" w:hAnsi="Times New Roman"/>
          <w:i/>
          <w:sz w:val="22"/>
          <w:szCs w:val="22"/>
          <w:lang w:val="fr-FR"/>
        </w:rPr>
        <w:t xml:space="preserve"> </w:t>
      </w:r>
      <w:r w:rsidRPr="002410FF">
        <w:rPr>
          <w:rFonts w:ascii="Times New Roman" w:hAnsi="Times New Roman"/>
          <w:i/>
          <w:color w:val="000000"/>
          <w:sz w:val="22"/>
          <w:szCs w:val="22"/>
          <w:lang w:val="fr-FR"/>
        </w:rPr>
        <w:t>trouver des solutions adéquates pour les questions environnementales;</w:t>
      </w:r>
    </w:p>
    <w:p w14:paraId="6121D002" w14:textId="77777777" w:rsidR="00E76A06" w:rsidRPr="002410FF" w:rsidRDefault="00E76A06" w:rsidP="002E13A8">
      <w:pPr>
        <w:pStyle w:val="PargrafodaLista"/>
        <w:numPr>
          <w:ilvl w:val="0"/>
          <w:numId w:val="18"/>
        </w:numPr>
        <w:autoSpaceDE w:val="0"/>
        <w:autoSpaceDN w:val="0"/>
        <w:adjustRightInd w:val="0"/>
        <w:spacing w:after="0" w:line="240" w:lineRule="auto"/>
        <w:ind w:right="284"/>
        <w:jc w:val="both"/>
        <w:rPr>
          <w:rFonts w:ascii="Times New Roman" w:hAnsi="Times New Roman"/>
          <w:b/>
          <w:i/>
          <w:color w:val="000000"/>
          <w:sz w:val="22"/>
          <w:szCs w:val="22"/>
          <w:lang w:val="fr-FR"/>
        </w:rPr>
      </w:pPr>
      <w:r w:rsidRPr="002410FF">
        <w:rPr>
          <w:rFonts w:ascii="Times New Roman" w:hAnsi="Times New Roman"/>
          <w:i/>
          <w:color w:val="000000"/>
          <w:sz w:val="22"/>
          <w:szCs w:val="22"/>
          <w:lang w:val="fr-FR"/>
        </w:rPr>
        <w:t>Environnement urbain;</w:t>
      </w:r>
    </w:p>
    <w:p w14:paraId="6935BAE9" w14:textId="77777777" w:rsidR="00E76A06" w:rsidRPr="002410FF" w:rsidRDefault="00E76A06" w:rsidP="002E13A8">
      <w:pPr>
        <w:pStyle w:val="PargrafodaLista"/>
        <w:numPr>
          <w:ilvl w:val="0"/>
          <w:numId w:val="18"/>
        </w:numPr>
        <w:autoSpaceDE w:val="0"/>
        <w:autoSpaceDN w:val="0"/>
        <w:adjustRightInd w:val="0"/>
        <w:spacing w:after="0" w:line="240" w:lineRule="auto"/>
        <w:ind w:right="284"/>
        <w:jc w:val="both"/>
        <w:rPr>
          <w:rFonts w:ascii="Times New Roman" w:hAnsi="Times New Roman"/>
          <w:b/>
          <w:i/>
          <w:color w:val="000000"/>
          <w:sz w:val="22"/>
          <w:szCs w:val="22"/>
          <w:lang w:val="fr-FR"/>
        </w:rPr>
      </w:pPr>
      <w:r w:rsidRPr="002410FF">
        <w:rPr>
          <w:rFonts w:ascii="Times New Roman" w:hAnsi="Times New Roman"/>
          <w:i/>
          <w:color w:val="000000"/>
          <w:sz w:val="22"/>
          <w:szCs w:val="22"/>
          <w:lang w:val="fr-FR"/>
        </w:rPr>
        <w:t>Coopération internationale.</w:t>
      </w:r>
    </w:p>
    <w:p w14:paraId="4D5062D9" w14:textId="77777777" w:rsidR="00CB7DDD" w:rsidRPr="00206F59" w:rsidRDefault="00CB7DDD" w:rsidP="00CB7DDD">
      <w:pPr>
        <w:autoSpaceDE w:val="0"/>
        <w:autoSpaceDN w:val="0"/>
        <w:adjustRightInd w:val="0"/>
        <w:spacing w:after="0"/>
        <w:ind w:right="284"/>
        <w:jc w:val="both"/>
        <w:rPr>
          <w:rFonts w:ascii="Times New Roman" w:hAnsi="Times New Roman" w:cs="Times New Roman"/>
          <w:b/>
          <w:i/>
          <w:color w:val="000000"/>
          <w:sz w:val="24"/>
          <w:szCs w:val="24"/>
        </w:rPr>
      </w:pPr>
    </w:p>
    <w:p w14:paraId="1FECEF62" w14:textId="77777777" w:rsidR="00E76A06" w:rsidRPr="00206F59" w:rsidRDefault="00E76A06" w:rsidP="002E13A8">
      <w:pPr>
        <w:pStyle w:val="PargrafodaLista"/>
        <w:numPr>
          <w:ilvl w:val="0"/>
          <w:numId w:val="16"/>
        </w:numPr>
        <w:rPr>
          <w:rFonts w:ascii="Times New Roman" w:hAnsi="Times New Roman"/>
          <w:b/>
          <w:sz w:val="24"/>
          <w:szCs w:val="24"/>
          <w:lang w:val="fr-FR" w:bidi="fr-FR"/>
        </w:rPr>
      </w:pPr>
      <w:r w:rsidRPr="00206F59">
        <w:rPr>
          <w:rFonts w:ascii="Times New Roman" w:hAnsi="Times New Roman"/>
          <w:b/>
          <w:sz w:val="24"/>
          <w:szCs w:val="24"/>
          <w:lang w:val="fr-FR" w:bidi="fr-FR"/>
        </w:rPr>
        <w:t>Le Plan National d’Adap</w:t>
      </w:r>
      <w:r w:rsidR="00612317" w:rsidRPr="00206F59">
        <w:rPr>
          <w:rFonts w:ascii="Times New Roman" w:hAnsi="Times New Roman"/>
          <w:b/>
          <w:sz w:val="24"/>
          <w:szCs w:val="24"/>
          <w:lang w:val="fr-FR" w:bidi="fr-FR"/>
        </w:rPr>
        <w:t>ta</w:t>
      </w:r>
      <w:r w:rsidRPr="00206F59">
        <w:rPr>
          <w:rFonts w:ascii="Times New Roman" w:hAnsi="Times New Roman"/>
          <w:b/>
          <w:sz w:val="24"/>
          <w:szCs w:val="24"/>
          <w:lang w:val="fr-FR" w:bidi="fr-FR"/>
        </w:rPr>
        <w:t>tion aux Changements Climatiques (NAPA)</w:t>
      </w:r>
    </w:p>
    <w:p w14:paraId="5FA84031" w14:textId="77777777" w:rsidR="00172A53" w:rsidRPr="00206F59" w:rsidRDefault="00172A53"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Les changements climatiques constituent, à présent, la plus grande menace à la vie sur la terre et sont intimement liés à la pauvreté. Ses impacts varient en fonction des différentes zones géographiques. Les Pays Moins Avancés (PMA) dont la Guinée-Bissau, sont les plus affectés à cause de leurs conditions géo-climatiques, leur dépendance élevée aux ressources naturelles et leur capacité limitée pour s’adapter aux impacts négatifs de ces changements.</w:t>
      </w:r>
    </w:p>
    <w:p w14:paraId="54B37D7A" w14:textId="77777777" w:rsidR="00EA26F0" w:rsidRPr="00206F59" w:rsidRDefault="00EA26F0" w:rsidP="00EA26F0">
      <w:pPr>
        <w:autoSpaceDE w:val="0"/>
        <w:autoSpaceDN w:val="0"/>
        <w:adjustRightInd w:val="0"/>
        <w:spacing w:after="0" w:line="240" w:lineRule="auto"/>
        <w:ind w:left="-284"/>
        <w:jc w:val="both"/>
        <w:rPr>
          <w:rFonts w:ascii="Times New Roman" w:hAnsi="Times New Roman" w:cs="Times New Roman"/>
          <w:sz w:val="24"/>
          <w:szCs w:val="24"/>
        </w:rPr>
      </w:pPr>
    </w:p>
    <w:p w14:paraId="04E19DD2" w14:textId="77777777" w:rsidR="00172A53" w:rsidRPr="00206F59" w:rsidRDefault="00172A53"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La Guinée-Bissau se trouve ainsi exposée aux effets néfastes des changements climatiques dans presque tous les secteurs productifs de la vie nationale, en particulier sa population et les écosystèmes naturels. Parmi les conséquences, on note la baisse de la production agro-sylvo-pastorale, les pertes de vies humaines en raison de la malnutrition et de l’insécurité alimentaire, la perte de la biodiversité, l’augmentation du risque de maladies endémiques, telles que la diarrhée, le choléra, la typhoïde, la tuberculose, etc.</w:t>
      </w:r>
    </w:p>
    <w:p w14:paraId="5E70355D" w14:textId="77777777" w:rsidR="00EA26F0" w:rsidRPr="00206F59" w:rsidRDefault="00EA26F0" w:rsidP="00EA26F0">
      <w:pPr>
        <w:autoSpaceDE w:val="0"/>
        <w:autoSpaceDN w:val="0"/>
        <w:adjustRightInd w:val="0"/>
        <w:spacing w:after="0" w:line="240" w:lineRule="auto"/>
        <w:ind w:left="-284"/>
        <w:jc w:val="both"/>
        <w:rPr>
          <w:rFonts w:ascii="Times New Roman" w:hAnsi="Times New Roman" w:cs="Times New Roman"/>
          <w:sz w:val="24"/>
          <w:szCs w:val="24"/>
        </w:rPr>
      </w:pPr>
    </w:p>
    <w:p w14:paraId="11BC13D8" w14:textId="77777777" w:rsidR="00172A53" w:rsidRPr="00206F59" w:rsidRDefault="00172A53"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 xml:space="preserve">Dans ce scénario et contexte, la préparation et la conclusion du Programme d’Action National d’Adaptation aux effets des Changements Climatiques (PANA) financé par le Fonds Mondial pour l’Environnement </w:t>
      </w:r>
      <w:r w:rsidRPr="00206F59">
        <w:rPr>
          <w:rFonts w:ascii="Times New Roman" w:hAnsi="Times New Roman" w:cs="Times New Roman"/>
          <w:sz w:val="24"/>
          <w:szCs w:val="24"/>
        </w:rPr>
        <w:lastRenderedPageBreak/>
        <w:t>(FME/GEF) dans le cadre de l’adhésion du pays à la Convention Cadre des Nations Unies sur les Changements Climatiques et le Protocole de Kyoto, ont visé à évaluer la vulnérabilité du pays devant les phénomènes référencés auparavant et à proposer des mesures et actions prioritaires qui permettent ou conduisent à la réduction et/ou l’atténuation des effets négatifs et à l’application de mesure de prévision et d’alerte précoce aux catastrophes futures.</w:t>
      </w:r>
    </w:p>
    <w:p w14:paraId="7751FDE3" w14:textId="77777777" w:rsidR="00EA26F0" w:rsidRPr="00206F59" w:rsidRDefault="00EA26F0" w:rsidP="00EA26F0">
      <w:pPr>
        <w:autoSpaceDE w:val="0"/>
        <w:autoSpaceDN w:val="0"/>
        <w:adjustRightInd w:val="0"/>
        <w:spacing w:after="0" w:line="240" w:lineRule="auto"/>
        <w:ind w:left="-284"/>
        <w:jc w:val="both"/>
        <w:rPr>
          <w:rFonts w:ascii="Times New Roman" w:hAnsi="Times New Roman" w:cs="Times New Roman"/>
          <w:sz w:val="24"/>
          <w:szCs w:val="24"/>
        </w:rPr>
      </w:pPr>
    </w:p>
    <w:p w14:paraId="1F85E50D" w14:textId="77777777" w:rsidR="00172A53" w:rsidRPr="00206F59" w:rsidRDefault="00172A53"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L’exercice d’élaboration du PANA a eu comme épigraphe subjacent l’intégration de la dimension environnementale dans les stratégies sectorielles de lutte contre la pauvreté et le développement national.</w:t>
      </w:r>
    </w:p>
    <w:p w14:paraId="6EB0F9AA" w14:textId="77777777" w:rsidR="00172A53" w:rsidRPr="00206F59" w:rsidRDefault="00172A53"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Cet exercice a conduit à l’identification des secteurs agricoles, ressources hydriques, santé et zone côtière comme prioritaires pour l’adoption de mesures et d’actions immédiates d’adaptation, représentant un effort financier global estimé à environ 6.300.000 USD, la Guinée-Bissau compte sur l’inestimable appui et solidarité de la Communauté Internationale.</w:t>
      </w:r>
    </w:p>
    <w:p w14:paraId="1666D5B6" w14:textId="77777777" w:rsidR="00172A53" w:rsidRPr="00206F59" w:rsidRDefault="00172A53" w:rsidP="00172A53">
      <w:pPr>
        <w:pStyle w:val="Corpodetexto"/>
        <w:spacing w:line="276" w:lineRule="auto"/>
        <w:ind w:right="-142"/>
        <w:rPr>
          <w:rFonts w:ascii="Times New Roman" w:eastAsia="Calibri" w:hAnsi="Times New Roman"/>
          <w:color w:val="000000"/>
          <w:spacing w:val="0"/>
          <w:szCs w:val="24"/>
          <w:lang w:val="fr-FR"/>
        </w:rPr>
      </w:pPr>
    </w:p>
    <w:p w14:paraId="022170C7" w14:textId="77777777" w:rsidR="00E76A06" w:rsidRPr="00206F59" w:rsidRDefault="00E76A06" w:rsidP="002E13A8">
      <w:pPr>
        <w:pStyle w:val="PargrafodaLista"/>
        <w:numPr>
          <w:ilvl w:val="0"/>
          <w:numId w:val="16"/>
        </w:numPr>
        <w:rPr>
          <w:rFonts w:ascii="Times New Roman" w:hAnsi="Times New Roman"/>
          <w:b/>
          <w:sz w:val="24"/>
          <w:szCs w:val="24"/>
          <w:lang w:val="fr-FR" w:bidi="fr-FR"/>
        </w:rPr>
      </w:pPr>
      <w:r w:rsidRPr="00206F59">
        <w:rPr>
          <w:rFonts w:ascii="Times New Roman" w:hAnsi="Times New Roman"/>
          <w:b/>
          <w:sz w:val="24"/>
          <w:szCs w:val="24"/>
          <w:lang w:val="fr-FR" w:bidi="fr-FR"/>
        </w:rPr>
        <w:t>Document de Stratégie National pour la Réduction de la pauvreté (DENARP II)</w:t>
      </w:r>
    </w:p>
    <w:p w14:paraId="57F0249C" w14:textId="77777777" w:rsidR="00E76A06" w:rsidRPr="00206F59" w:rsidRDefault="00E76A06"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L’objectif principal du DENARP II est de réduire de façon significative la pauvreté dans ses multiples dimensions en créant plus d’opportunités de revenus, d’emplois et en améliorant l’accès aux services publics de base de qualité dans un Etat de droit renforcé.</w:t>
      </w:r>
    </w:p>
    <w:p w14:paraId="32B955DB" w14:textId="77777777" w:rsidR="00E76A06" w:rsidRPr="00206F59" w:rsidRDefault="00E76A06"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Ses objectifs spécifiques sont :i) la réduction de l'incidence de la pauvreté au niveau national de 69,3 % en 2010 à 59 % en 2015 et celle de l'extrême pauvreté de 33 % à 20 % au cours de la même période, en tenant compte des disparités entre hommes et femmes; ii) la réduction du taux de l’insécurité alimentaire de 32% à 16% en 2015 ; iii) l’atteinte d’un taux de croissance économique annuel moyen de 5 % par an sur la période 2011-2015 ; iv) la stabilisation du contexte sécuritaire du pays par une réforme harmonisée des forces de sécurité et de défense ; v) l’élimination des inégalités structurelles entre l’homme et la femme.</w:t>
      </w:r>
    </w:p>
    <w:p w14:paraId="0B1F9398" w14:textId="77777777" w:rsidR="00E76A06" w:rsidRPr="00206F59" w:rsidRDefault="00E76A06"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Pour atteindre ses objectifs, la DENARP II concentre les actions à mener sur quatre axes prioritaires que sont : i) le renforcement de l’Etat de droit et les institutions républicaines ; ii) l’assurance un environnement macro-économique stable et incitatif ; iii) la promotion d’un développement économique durable et inclusif ; iv) le relèvement du niveau de développement du capital humain. Ce document entre dans le cadre de la politique socioéconomique du pays.</w:t>
      </w:r>
    </w:p>
    <w:p w14:paraId="556DEA4F" w14:textId="77777777" w:rsidR="00E76A06" w:rsidRPr="00206F59" w:rsidRDefault="00E76A06" w:rsidP="00E76A06">
      <w:pPr>
        <w:autoSpaceDE w:val="0"/>
        <w:autoSpaceDN w:val="0"/>
        <w:adjustRightInd w:val="0"/>
        <w:spacing w:after="0"/>
        <w:jc w:val="both"/>
        <w:rPr>
          <w:rFonts w:ascii="Times New Roman" w:hAnsi="Times New Roman" w:cs="Times New Roman"/>
          <w:sz w:val="24"/>
          <w:szCs w:val="24"/>
          <w:lang w:eastAsia="fr-FR"/>
        </w:rPr>
      </w:pPr>
    </w:p>
    <w:p w14:paraId="74C2CC76" w14:textId="77777777" w:rsidR="00E76A06" w:rsidRPr="00206F59" w:rsidRDefault="00E76A06" w:rsidP="002E13A8">
      <w:pPr>
        <w:pStyle w:val="PargrafodaLista"/>
        <w:numPr>
          <w:ilvl w:val="0"/>
          <w:numId w:val="16"/>
        </w:numPr>
        <w:rPr>
          <w:rFonts w:ascii="Times New Roman" w:hAnsi="Times New Roman"/>
          <w:b/>
          <w:sz w:val="24"/>
          <w:szCs w:val="24"/>
          <w:lang w:val="fr-FR" w:bidi="fr-FR"/>
        </w:rPr>
      </w:pPr>
      <w:bookmarkStart w:id="101" w:name="_Toc473300339"/>
      <w:r w:rsidRPr="00206F59">
        <w:rPr>
          <w:rFonts w:ascii="Times New Roman" w:hAnsi="Times New Roman"/>
          <w:b/>
          <w:sz w:val="24"/>
          <w:szCs w:val="24"/>
          <w:lang w:val="fr-FR" w:bidi="fr-FR"/>
        </w:rPr>
        <w:t>Le Plan National de Développement Sanitaire (PNDS II)</w:t>
      </w:r>
      <w:bookmarkEnd w:id="101"/>
    </w:p>
    <w:p w14:paraId="702ABD0E" w14:textId="77777777" w:rsidR="00E76A06" w:rsidRPr="00206F59" w:rsidRDefault="00E76A06" w:rsidP="00E76A06">
      <w:pPr>
        <w:pStyle w:val="PargrafodaLista"/>
        <w:autoSpaceDE w:val="0"/>
        <w:autoSpaceDN w:val="0"/>
        <w:adjustRightInd w:val="0"/>
        <w:spacing w:after="0"/>
        <w:jc w:val="both"/>
        <w:rPr>
          <w:rFonts w:ascii="Times New Roman" w:hAnsi="Times New Roman"/>
          <w:sz w:val="24"/>
          <w:szCs w:val="24"/>
          <w:lang w:val="fr-FR" w:eastAsia="fr-FR"/>
        </w:rPr>
      </w:pPr>
    </w:p>
    <w:p w14:paraId="32A3BB65" w14:textId="77777777" w:rsidR="00E76A06" w:rsidRPr="00206F59" w:rsidRDefault="00E76A06"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Le PNDS II constitue un cadre de référence pour les activités et actions de développement dans le domaine sanitaire durant la période 2008-2017 en Guinée Bissau. Ce document stratégique joue un rôle crucial dans l’orientation des mesures nécessaires pour la promotion de la santé de tous les guinéens. Il met l’accent sur le rassemblement de tous les acteurs autour du débat sur la santé et oriente les activités des institutions ministérielles au niveau national et dans les régions, des partenaires de développement, de la société civile afin de contribuer à la réduction de la pauvreté dans le secteur socioéconomique par l’amélioration de la santé de la population dans laquelle l’accès à l’eau potable reste un facteur déterminant.</w:t>
      </w:r>
    </w:p>
    <w:p w14:paraId="4E58EE87" w14:textId="77777777" w:rsidR="00172A53" w:rsidRPr="00206F59" w:rsidRDefault="00EA26F0" w:rsidP="00EA26F0">
      <w:pPr>
        <w:pStyle w:val="PargrafodaLista"/>
        <w:keepNext/>
        <w:spacing w:before="240" w:after="240"/>
        <w:ind w:left="450" w:right="284" w:hanging="450"/>
        <w:jc w:val="both"/>
        <w:outlineLvl w:val="1"/>
        <w:rPr>
          <w:rFonts w:ascii="Times New Roman" w:hAnsi="Times New Roman"/>
          <w:b/>
          <w:sz w:val="24"/>
          <w:szCs w:val="24"/>
          <w:lang w:val="fr-FR" w:eastAsia="fr-FR"/>
        </w:rPr>
      </w:pPr>
      <w:bookmarkStart w:id="102" w:name="_Toc527882002"/>
      <w:bookmarkStart w:id="103" w:name="_Toc51084409"/>
      <w:r w:rsidRPr="00206F59">
        <w:rPr>
          <w:rFonts w:ascii="Times New Roman" w:hAnsi="Times New Roman"/>
          <w:b/>
          <w:sz w:val="24"/>
          <w:szCs w:val="24"/>
          <w:lang w:val="fr-FR" w:eastAsia="fr-FR"/>
        </w:rPr>
        <w:t>3.2. CADRE JURIDIQUE</w:t>
      </w:r>
      <w:bookmarkEnd w:id="102"/>
      <w:bookmarkEnd w:id="103"/>
    </w:p>
    <w:p w14:paraId="44C38CE8" w14:textId="77777777" w:rsidR="00052BEE" w:rsidRPr="00206F59" w:rsidRDefault="00172A53"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Il est constitué d'un ensemble de textes nationaux et internationaux.</w:t>
      </w:r>
    </w:p>
    <w:p w14:paraId="1D016E49" w14:textId="77777777" w:rsidR="00172A53" w:rsidRPr="00206F59" w:rsidRDefault="00EA26F0" w:rsidP="00EA26F0">
      <w:pPr>
        <w:pStyle w:val="PargrafodaLista"/>
        <w:keepNext/>
        <w:spacing w:before="240" w:after="240"/>
        <w:ind w:left="450" w:right="284" w:hanging="450"/>
        <w:jc w:val="center"/>
        <w:outlineLvl w:val="1"/>
        <w:rPr>
          <w:rFonts w:ascii="Times New Roman" w:hAnsi="Times New Roman"/>
          <w:b/>
          <w:bCs/>
          <w:color w:val="000000"/>
          <w:sz w:val="24"/>
          <w:szCs w:val="24"/>
          <w:u w:val="single"/>
          <w:lang w:val="fr-FR"/>
        </w:rPr>
      </w:pPr>
      <w:bookmarkStart w:id="104" w:name="_Toc51084410"/>
      <w:r w:rsidRPr="00206F59">
        <w:rPr>
          <w:rFonts w:ascii="Times New Roman" w:hAnsi="Times New Roman"/>
          <w:b/>
          <w:bCs/>
          <w:color w:val="000000"/>
          <w:sz w:val="24"/>
          <w:szCs w:val="24"/>
          <w:u w:val="single"/>
          <w:lang w:val="fr-FR"/>
        </w:rPr>
        <w:t>AU NIVEAU NATIONAL</w:t>
      </w:r>
      <w:bookmarkEnd w:id="104"/>
    </w:p>
    <w:p w14:paraId="5AF09D5E" w14:textId="77777777" w:rsidR="00EA26F0" w:rsidRPr="00206F59" w:rsidRDefault="00EA26F0" w:rsidP="00EA26F0">
      <w:pPr>
        <w:pStyle w:val="PargrafodaLista"/>
        <w:keepNext/>
        <w:spacing w:before="240" w:after="240"/>
        <w:ind w:left="450" w:right="284" w:hanging="450"/>
        <w:jc w:val="center"/>
        <w:rPr>
          <w:rFonts w:ascii="Times New Roman" w:hAnsi="Times New Roman"/>
          <w:color w:val="000000"/>
          <w:sz w:val="24"/>
          <w:szCs w:val="24"/>
          <w:u w:val="single"/>
          <w:lang w:val="fr-FR"/>
        </w:rPr>
      </w:pPr>
    </w:p>
    <w:p w14:paraId="5BD1F77D" w14:textId="77777777" w:rsidR="00172A53" w:rsidRPr="00206F59" w:rsidRDefault="00EA26F0" w:rsidP="00EA26F0">
      <w:pPr>
        <w:pStyle w:val="PargrafodaLista"/>
        <w:keepNext/>
        <w:spacing w:before="240" w:after="0"/>
        <w:ind w:left="450" w:right="284"/>
        <w:jc w:val="both"/>
        <w:outlineLvl w:val="2"/>
        <w:rPr>
          <w:rFonts w:ascii="Times New Roman" w:hAnsi="Times New Roman"/>
          <w:b/>
          <w:sz w:val="24"/>
          <w:szCs w:val="24"/>
          <w:lang w:val="fr-FR" w:eastAsia="fr-FR"/>
        </w:rPr>
      </w:pPr>
      <w:bookmarkStart w:id="105" w:name="_Toc51084411"/>
      <w:r w:rsidRPr="00206F59">
        <w:rPr>
          <w:rFonts w:ascii="Times New Roman" w:hAnsi="Times New Roman"/>
          <w:b/>
          <w:sz w:val="24"/>
          <w:szCs w:val="24"/>
          <w:lang w:val="fr-FR" w:eastAsia="fr-FR"/>
        </w:rPr>
        <w:t>3.2</w:t>
      </w:r>
      <w:r w:rsidR="00172A53" w:rsidRPr="00206F59">
        <w:rPr>
          <w:rFonts w:ascii="Times New Roman" w:hAnsi="Times New Roman"/>
          <w:b/>
          <w:sz w:val="24"/>
          <w:szCs w:val="24"/>
          <w:lang w:val="fr-FR" w:eastAsia="fr-FR"/>
        </w:rPr>
        <w:t>.1. Cadre réglementaire du secteur de l’eau</w:t>
      </w:r>
      <w:bookmarkEnd w:id="105"/>
    </w:p>
    <w:p w14:paraId="2110562C" w14:textId="77777777" w:rsidR="00EA26F0" w:rsidRPr="00206F59" w:rsidRDefault="00EA26F0" w:rsidP="00B5166D">
      <w:pPr>
        <w:pStyle w:val="PargrafodaLista"/>
        <w:keepNext/>
        <w:spacing w:before="240" w:after="0"/>
        <w:ind w:left="450" w:right="284"/>
        <w:jc w:val="both"/>
        <w:rPr>
          <w:rFonts w:ascii="Times New Roman" w:hAnsi="Times New Roman"/>
          <w:b/>
          <w:sz w:val="24"/>
          <w:szCs w:val="24"/>
          <w:lang w:val="fr-FR" w:eastAsia="fr-FR"/>
        </w:rPr>
      </w:pPr>
    </w:p>
    <w:p w14:paraId="0AC68EB5" w14:textId="77777777" w:rsidR="00172A53" w:rsidRPr="00206F59" w:rsidRDefault="00172A53" w:rsidP="002E13A8">
      <w:pPr>
        <w:pStyle w:val="PargrafodaLista"/>
        <w:numPr>
          <w:ilvl w:val="0"/>
          <w:numId w:val="16"/>
        </w:numPr>
        <w:rPr>
          <w:rFonts w:ascii="Times New Roman" w:hAnsi="Times New Roman"/>
          <w:b/>
          <w:i/>
          <w:sz w:val="24"/>
          <w:szCs w:val="24"/>
          <w:lang w:val="fr-FR" w:bidi="fr-FR"/>
        </w:rPr>
      </w:pPr>
      <w:r w:rsidRPr="00206F59">
        <w:rPr>
          <w:rFonts w:ascii="Times New Roman" w:hAnsi="Times New Roman"/>
          <w:b/>
          <w:i/>
          <w:sz w:val="24"/>
          <w:szCs w:val="24"/>
          <w:lang w:val="fr-FR" w:bidi="fr-FR"/>
        </w:rPr>
        <w:t>Décret-loi n°5-A-1992 portant le régime juridique général de toutes les activités relatives à la gestion de l’eau</w:t>
      </w:r>
    </w:p>
    <w:p w14:paraId="7E5D7C7C" w14:textId="77777777" w:rsidR="00172A53" w:rsidRPr="00206F59" w:rsidRDefault="00172A53"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lastRenderedPageBreak/>
        <w:t>Cette réglementation a donné les dispositions de base pour  i) définir le régime juridique général de toutes les activités relatives à la gestion des ressources hydriques ; ii) définir le cadre institutionnel et normatif d’exécution de la politique générale de gestion de l’eau au bénéfice de toute la population et dans l’intérêt économique et sociale du pays ; iii) assurer l’exécution de la politique de gestion des ressources hydriques de la Guinée Bissau quelle que soit la forme dans laquelle elles se présentent ; iv) assurer l’inventaire pour une utilisation profitable et une fiscalisation rationnelle des ressources hydriques et leur administration ; v) régulariser toute utilisation à des fins domestiques, agricoles, industrielles, hydroélectriques, etc. ;vi) assurer la protection qualitative de l’eau contre la pollution, le gaspillage et la surexploitation. Ce code stipule que l’utilisation des ressources en eau sera planifiée dans le plan directeur de l’eau.</w:t>
      </w:r>
    </w:p>
    <w:p w14:paraId="637D8CDE" w14:textId="77777777" w:rsidR="00052BEE" w:rsidRPr="00206F59" w:rsidRDefault="00EA26F0" w:rsidP="00EA26F0">
      <w:pPr>
        <w:pStyle w:val="PargrafodaLista"/>
        <w:keepNext/>
        <w:spacing w:before="240" w:after="0"/>
        <w:ind w:left="450" w:right="284"/>
        <w:jc w:val="both"/>
        <w:outlineLvl w:val="2"/>
        <w:rPr>
          <w:rFonts w:ascii="Times New Roman" w:hAnsi="Times New Roman"/>
          <w:b/>
          <w:sz w:val="24"/>
          <w:szCs w:val="24"/>
          <w:lang w:val="fr-FR" w:eastAsia="fr-FR"/>
        </w:rPr>
      </w:pPr>
      <w:bookmarkStart w:id="106" w:name="_Toc535396854"/>
      <w:bookmarkStart w:id="107" w:name="_Toc6310419"/>
      <w:bookmarkStart w:id="108" w:name="_Toc17385768"/>
      <w:bookmarkStart w:id="109" w:name="_Toc51084412"/>
      <w:r w:rsidRPr="00206F59">
        <w:rPr>
          <w:rFonts w:ascii="Times New Roman" w:hAnsi="Times New Roman"/>
          <w:b/>
          <w:sz w:val="24"/>
          <w:szCs w:val="24"/>
          <w:lang w:val="fr-FR" w:eastAsia="fr-FR"/>
        </w:rPr>
        <w:t>3.2.1.</w:t>
      </w:r>
      <w:r w:rsidR="00052BEE" w:rsidRPr="00206F59">
        <w:rPr>
          <w:rFonts w:ascii="Times New Roman" w:hAnsi="Times New Roman"/>
          <w:b/>
          <w:sz w:val="24"/>
          <w:szCs w:val="24"/>
          <w:lang w:val="fr-FR" w:eastAsia="fr-FR"/>
        </w:rPr>
        <w:t xml:space="preserve"> Loi de base sur l’environnement</w:t>
      </w:r>
      <w:bookmarkEnd w:id="106"/>
      <w:bookmarkEnd w:id="107"/>
      <w:bookmarkEnd w:id="108"/>
      <w:bookmarkEnd w:id="109"/>
      <w:r w:rsidR="00052BEE" w:rsidRPr="00206F59">
        <w:rPr>
          <w:rFonts w:ascii="Times New Roman" w:hAnsi="Times New Roman"/>
          <w:b/>
          <w:sz w:val="24"/>
          <w:szCs w:val="24"/>
          <w:lang w:val="fr-FR" w:eastAsia="fr-FR"/>
        </w:rPr>
        <w:t xml:space="preserve"> </w:t>
      </w:r>
    </w:p>
    <w:p w14:paraId="6292092C" w14:textId="77777777" w:rsidR="00052BEE" w:rsidRPr="00206F59" w:rsidRDefault="00052BEE" w:rsidP="002E13A8">
      <w:pPr>
        <w:numPr>
          <w:ilvl w:val="0"/>
          <w:numId w:val="41"/>
        </w:numPr>
        <w:spacing w:after="0" w:line="240" w:lineRule="auto"/>
        <w:ind w:right="-142"/>
        <w:contextualSpacing/>
        <w:jc w:val="both"/>
        <w:rPr>
          <w:rFonts w:ascii="Times New Roman" w:hAnsi="Times New Roman"/>
          <w:b/>
          <w:color w:val="000000"/>
          <w:sz w:val="24"/>
          <w:szCs w:val="24"/>
        </w:rPr>
      </w:pPr>
      <w:r w:rsidRPr="00206F59">
        <w:rPr>
          <w:rFonts w:ascii="Times New Roman" w:hAnsi="Times New Roman"/>
          <w:b/>
          <w:color w:val="000000"/>
          <w:sz w:val="24"/>
          <w:szCs w:val="24"/>
        </w:rPr>
        <w:t>Loi de base nº 1/2011 du 2 mars 2011 sur l’environnement</w:t>
      </w:r>
    </w:p>
    <w:p w14:paraId="1776C5BD" w14:textId="77777777" w:rsidR="00052BEE" w:rsidRPr="00206F59" w:rsidRDefault="00052BEE" w:rsidP="00052BEE">
      <w:pPr>
        <w:spacing w:after="0" w:line="240" w:lineRule="auto"/>
        <w:ind w:right="-142"/>
        <w:jc w:val="both"/>
        <w:rPr>
          <w:rFonts w:ascii="Times New Roman" w:hAnsi="Times New Roman"/>
          <w:color w:val="000000"/>
          <w:sz w:val="24"/>
          <w:szCs w:val="24"/>
        </w:rPr>
      </w:pPr>
    </w:p>
    <w:p w14:paraId="428C9497" w14:textId="77777777" w:rsidR="00EA26F0" w:rsidRPr="00206F59" w:rsidRDefault="00052BEE"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La Loi organique sur l’environnement est un instrument législatif qui dispose comme principe général en son article 2 que : Toute personne a droit à un environnement humain écologiquement équilibré et a le devoir de le défendre, et il est de la responsabilité de l’Etat, par le biais d’organismes qualifiés et en faisant appel à l’initiative populaire et communautaire, d’œuvrer pour l’amélioration de la qualité de la vie, soit au niveau individuel, soit au niveau collectif.</w:t>
      </w:r>
    </w:p>
    <w:p w14:paraId="262D2FC9" w14:textId="77777777" w:rsidR="00052BEE" w:rsidRPr="00206F59" w:rsidRDefault="00052BEE"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br/>
        <w:t>La politique de l’environnement cherche à optimiser et à garantir la continuité dans l’utilisation des ressources naturelles, qualitativement et quantitativement, comme principe fondamental pour un développement durable.</w:t>
      </w:r>
    </w:p>
    <w:p w14:paraId="2E8EFE13" w14:textId="77777777" w:rsidR="00052BEE" w:rsidRPr="00206F59" w:rsidRDefault="00052BEE" w:rsidP="00EA26F0">
      <w:pPr>
        <w:autoSpaceDE w:val="0"/>
        <w:autoSpaceDN w:val="0"/>
        <w:adjustRightInd w:val="0"/>
        <w:spacing w:after="0" w:line="240" w:lineRule="auto"/>
        <w:ind w:left="-284"/>
        <w:jc w:val="both"/>
        <w:rPr>
          <w:rFonts w:ascii="Times New Roman" w:hAnsi="Times New Roman" w:cs="Times New Roman"/>
          <w:sz w:val="24"/>
          <w:szCs w:val="24"/>
        </w:rPr>
      </w:pPr>
    </w:p>
    <w:p w14:paraId="3EB5E064" w14:textId="77777777" w:rsidR="00052BEE" w:rsidRPr="00206F59" w:rsidRDefault="00052BEE"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Ces principes sont établis à partir d’un éventail de mesures (article 4) dont l’objectif</w:t>
      </w:r>
      <w:r w:rsidRPr="00206F59">
        <w:rPr>
          <w:rFonts w:ascii="Times New Roman" w:hAnsi="Times New Roman" w:cs="Times New Roman"/>
          <w:sz w:val="24"/>
          <w:szCs w:val="24"/>
        </w:rPr>
        <w:br/>
        <w:t>est de fournir un cadre qui favorise la santé et le bien-être des personnes, le développement social et culturel des communautés, ainsi que l’amélioration de la qualité de vie.</w:t>
      </w:r>
    </w:p>
    <w:p w14:paraId="626E2CB9" w14:textId="77777777" w:rsidR="00052BEE" w:rsidRPr="00206F59" w:rsidRDefault="00052BEE"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Au plan des normes, la loi ne dispose que sur les limites réglementaires environnementales, comme par exemple le bruit, la turbidité, la qualité de l'eau, et qui pourraient être applicables au projet.</w:t>
      </w:r>
    </w:p>
    <w:p w14:paraId="37B6B197" w14:textId="77777777" w:rsidR="00EA26F0" w:rsidRPr="00206F59" w:rsidRDefault="00EA26F0" w:rsidP="00EA26F0">
      <w:pPr>
        <w:autoSpaceDE w:val="0"/>
        <w:autoSpaceDN w:val="0"/>
        <w:adjustRightInd w:val="0"/>
        <w:spacing w:after="0" w:line="240" w:lineRule="auto"/>
        <w:ind w:left="-284"/>
        <w:jc w:val="both"/>
        <w:rPr>
          <w:rFonts w:ascii="Times New Roman" w:hAnsi="Times New Roman" w:cs="Times New Roman"/>
          <w:sz w:val="24"/>
          <w:szCs w:val="24"/>
        </w:rPr>
      </w:pPr>
    </w:p>
    <w:p w14:paraId="76C7B569" w14:textId="77777777" w:rsidR="00052BEE" w:rsidRPr="00206F59" w:rsidRDefault="00052BEE" w:rsidP="002E13A8">
      <w:pPr>
        <w:numPr>
          <w:ilvl w:val="0"/>
          <w:numId w:val="41"/>
        </w:numPr>
        <w:spacing w:after="0" w:line="240" w:lineRule="auto"/>
        <w:ind w:right="-142"/>
        <w:contextualSpacing/>
        <w:jc w:val="both"/>
        <w:rPr>
          <w:rFonts w:ascii="Times New Roman" w:hAnsi="Times New Roman"/>
          <w:color w:val="000000"/>
          <w:sz w:val="24"/>
          <w:szCs w:val="24"/>
        </w:rPr>
      </w:pPr>
      <w:r w:rsidRPr="00206F59">
        <w:rPr>
          <w:rFonts w:ascii="Times New Roman" w:hAnsi="Times New Roman"/>
          <w:b/>
          <w:bCs/>
          <w:color w:val="000000"/>
          <w:sz w:val="24"/>
          <w:szCs w:val="24"/>
        </w:rPr>
        <w:t>La Loi n°10/2010 du 24 septembre 2010 sur l’évaluation environnementale</w:t>
      </w:r>
    </w:p>
    <w:p w14:paraId="668768E4" w14:textId="77777777" w:rsidR="00052BEE" w:rsidRPr="00206F59" w:rsidRDefault="00052BEE" w:rsidP="00052BEE">
      <w:pPr>
        <w:spacing w:after="0" w:line="240" w:lineRule="auto"/>
        <w:ind w:left="1803" w:right="-142"/>
        <w:contextualSpacing/>
        <w:jc w:val="both"/>
        <w:rPr>
          <w:rFonts w:ascii="Times New Roman" w:hAnsi="Times New Roman"/>
          <w:color w:val="000000"/>
          <w:sz w:val="24"/>
          <w:szCs w:val="24"/>
        </w:rPr>
      </w:pPr>
    </w:p>
    <w:p w14:paraId="73CFD475" w14:textId="77777777" w:rsidR="00052BEE" w:rsidRPr="00206F59" w:rsidRDefault="00052BEE"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 xml:space="preserve">La loi sur l’évaluation environnementale en son article 6 « intitulé instrument de classification des projets » définit en sa section 1, les outils d’évaluation environnementale et prévoit comme outils d’évaluation environnementale dans le cadre de la réalisation d’un projet, les outils suivants : </w:t>
      </w:r>
    </w:p>
    <w:p w14:paraId="07168059" w14:textId="77777777" w:rsidR="00052BEE" w:rsidRPr="00206F59" w:rsidRDefault="00052BEE" w:rsidP="00052BEE">
      <w:pPr>
        <w:spacing w:after="0" w:line="240" w:lineRule="auto"/>
        <w:ind w:right="-142"/>
        <w:jc w:val="both"/>
        <w:rPr>
          <w:rFonts w:ascii="Times New Roman" w:hAnsi="Times New Roman"/>
          <w:color w:val="000000"/>
          <w:sz w:val="24"/>
          <w:szCs w:val="24"/>
        </w:rPr>
      </w:pPr>
    </w:p>
    <w:p w14:paraId="054682EB" w14:textId="77777777" w:rsidR="00052BEE" w:rsidRPr="00206F59" w:rsidRDefault="00052BEE" w:rsidP="002E13A8">
      <w:pPr>
        <w:numPr>
          <w:ilvl w:val="0"/>
          <w:numId w:val="43"/>
        </w:numPr>
        <w:spacing w:after="0" w:line="240" w:lineRule="auto"/>
        <w:ind w:right="-142"/>
        <w:contextualSpacing/>
        <w:jc w:val="both"/>
        <w:rPr>
          <w:rFonts w:ascii="Times New Roman" w:hAnsi="Times New Roman"/>
          <w:i/>
          <w:color w:val="000000"/>
          <w:sz w:val="24"/>
          <w:szCs w:val="24"/>
        </w:rPr>
      </w:pPr>
      <w:r w:rsidRPr="00206F59">
        <w:rPr>
          <w:rFonts w:ascii="Times New Roman" w:hAnsi="Times New Roman"/>
          <w:i/>
          <w:color w:val="000000"/>
          <w:sz w:val="24"/>
          <w:szCs w:val="24"/>
        </w:rPr>
        <w:t>l’étude d’impact sur l’environnement ;</w:t>
      </w:r>
    </w:p>
    <w:p w14:paraId="7D1927C4" w14:textId="77777777" w:rsidR="00052BEE" w:rsidRPr="00206F59" w:rsidRDefault="00052BEE" w:rsidP="002E13A8">
      <w:pPr>
        <w:numPr>
          <w:ilvl w:val="0"/>
          <w:numId w:val="43"/>
        </w:numPr>
        <w:spacing w:after="0" w:line="240" w:lineRule="auto"/>
        <w:ind w:right="-142"/>
        <w:contextualSpacing/>
        <w:jc w:val="both"/>
        <w:rPr>
          <w:rFonts w:ascii="Times New Roman" w:hAnsi="Times New Roman"/>
          <w:i/>
          <w:color w:val="000000"/>
          <w:sz w:val="24"/>
          <w:szCs w:val="24"/>
        </w:rPr>
      </w:pPr>
      <w:r w:rsidRPr="00206F59">
        <w:rPr>
          <w:rFonts w:ascii="Times New Roman" w:hAnsi="Times New Roman"/>
          <w:i/>
          <w:color w:val="000000"/>
          <w:sz w:val="24"/>
          <w:szCs w:val="24"/>
        </w:rPr>
        <w:t xml:space="preserve">évaluation environnementale stratégique ; </w:t>
      </w:r>
    </w:p>
    <w:p w14:paraId="49178576" w14:textId="77777777" w:rsidR="00052BEE" w:rsidRPr="00206F59" w:rsidRDefault="00052BEE" w:rsidP="002E13A8">
      <w:pPr>
        <w:numPr>
          <w:ilvl w:val="0"/>
          <w:numId w:val="43"/>
        </w:numPr>
        <w:spacing w:after="0" w:line="240" w:lineRule="auto"/>
        <w:ind w:right="-142"/>
        <w:contextualSpacing/>
        <w:jc w:val="both"/>
        <w:rPr>
          <w:rFonts w:ascii="Times New Roman" w:hAnsi="Times New Roman"/>
          <w:i/>
          <w:color w:val="000000"/>
          <w:sz w:val="24"/>
          <w:szCs w:val="24"/>
        </w:rPr>
      </w:pPr>
      <w:r w:rsidRPr="00206F59">
        <w:rPr>
          <w:rFonts w:ascii="Times New Roman" w:hAnsi="Times New Roman"/>
          <w:i/>
          <w:color w:val="000000"/>
          <w:sz w:val="24"/>
          <w:szCs w:val="24"/>
        </w:rPr>
        <w:t xml:space="preserve">l’analyse des risques et étude de dangers ;  </w:t>
      </w:r>
    </w:p>
    <w:p w14:paraId="2667D211" w14:textId="77777777" w:rsidR="00052BEE" w:rsidRPr="00206F59" w:rsidRDefault="00052BEE" w:rsidP="002E13A8">
      <w:pPr>
        <w:numPr>
          <w:ilvl w:val="0"/>
          <w:numId w:val="43"/>
        </w:numPr>
        <w:spacing w:after="0" w:line="240" w:lineRule="auto"/>
        <w:ind w:right="-142"/>
        <w:contextualSpacing/>
        <w:jc w:val="both"/>
        <w:rPr>
          <w:rFonts w:ascii="Times New Roman" w:hAnsi="Times New Roman"/>
          <w:i/>
          <w:color w:val="000000"/>
          <w:sz w:val="24"/>
          <w:szCs w:val="24"/>
        </w:rPr>
      </w:pPr>
      <w:r w:rsidRPr="00206F59">
        <w:rPr>
          <w:rFonts w:ascii="Times New Roman" w:hAnsi="Times New Roman"/>
          <w:i/>
          <w:color w:val="000000"/>
          <w:sz w:val="24"/>
          <w:szCs w:val="24"/>
        </w:rPr>
        <w:t>la consultation publique ;</w:t>
      </w:r>
    </w:p>
    <w:p w14:paraId="77F2939D" w14:textId="77777777" w:rsidR="00052BEE" w:rsidRPr="00206F59" w:rsidRDefault="00052BEE" w:rsidP="002E13A8">
      <w:pPr>
        <w:numPr>
          <w:ilvl w:val="0"/>
          <w:numId w:val="43"/>
        </w:numPr>
        <w:spacing w:after="0" w:line="240" w:lineRule="auto"/>
        <w:ind w:right="-142"/>
        <w:contextualSpacing/>
        <w:jc w:val="both"/>
        <w:rPr>
          <w:rFonts w:ascii="Times New Roman" w:hAnsi="Times New Roman"/>
          <w:i/>
          <w:color w:val="000000"/>
          <w:sz w:val="24"/>
          <w:szCs w:val="24"/>
        </w:rPr>
      </w:pPr>
      <w:r w:rsidRPr="00206F59">
        <w:rPr>
          <w:rFonts w:ascii="Times New Roman" w:hAnsi="Times New Roman"/>
          <w:i/>
          <w:color w:val="000000"/>
          <w:sz w:val="24"/>
          <w:szCs w:val="24"/>
        </w:rPr>
        <w:t xml:space="preserve">l’audit environnemental ; </w:t>
      </w:r>
    </w:p>
    <w:p w14:paraId="3015EC24" w14:textId="77777777" w:rsidR="00052BEE" w:rsidRPr="00206F59" w:rsidRDefault="00052BEE" w:rsidP="002E13A8">
      <w:pPr>
        <w:numPr>
          <w:ilvl w:val="0"/>
          <w:numId w:val="43"/>
        </w:numPr>
        <w:spacing w:after="0" w:line="240" w:lineRule="auto"/>
        <w:ind w:right="-142"/>
        <w:contextualSpacing/>
        <w:jc w:val="both"/>
        <w:rPr>
          <w:rFonts w:ascii="Times New Roman" w:hAnsi="Times New Roman"/>
          <w:i/>
          <w:color w:val="000000"/>
          <w:sz w:val="24"/>
          <w:szCs w:val="24"/>
        </w:rPr>
      </w:pPr>
      <w:r w:rsidRPr="00206F59">
        <w:rPr>
          <w:rFonts w:ascii="Times New Roman" w:hAnsi="Times New Roman"/>
          <w:i/>
          <w:color w:val="000000"/>
          <w:sz w:val="24"/>
          <w:szCs w:val="24"/>
        </w:rPr>
        <w:t xml:space="preserve">l’information sur l’environnement ; </w:t>
      </w:r>
    </w:p>
    <w:p w14:paraId="5410EF87" w14:textId="77777777" w:rsidR="00052BEE" w:rsidRPr="00206F59" w:rsidRDefault="00052BEE" w:rsidP="002E13A8">
      <w:pPr>
        <w:numPr>
          <w:ilvl w:val="0"/>
          <w:numId w:val="43"/>
        </w:numPr>
        <w:spacing w:after="0" w:line="240" w:lineRule="auto"/>
        <w:ind w:right="-142"/>
        <w:contextualSpacing/>
        <w:jc w:val="both"/>
        <w:rPr>
          <w:rFonts w:ascii="Times New Roman" w:hAnsi="Times New Roman"/>
          <w:i/>
          <w:color w:val="000000"/>
          <w:sz w:val="24"/>
          <w:szCs w:val="24"/>
        </w:rPr>
      </w:pPr>
      <w:r w:rsidRPr="00206F59">
        <w:rPr>
          <w:rFonts w:ascii="Times New Roman" w:hAnsi="Times New Roman"/>
          <w:i/>
          <w:color w:val="000000"/>
          <w:sz w:val="24"/>
          <w:szCs w:val="24"/>
        </w:rPr>
        <w:t xml:space="preserve">l’évaluation économique de l’environnement ; </w:t>
      </w:r>
    </w:p>
    <w:p w14:paraId="28C1EEB4" w14:textId="77777777" w:rsidR="00052BEE" w:rsidRPr="00206F59" w:rsidRDefault="00052BEE" w:rsidP="002E13A8">
      <w:pPr>
        <w:numPr>
          <w:ilvl w:val="0"/>
          <w:numId w:val="43"/>
        </w:numPr>
        <w:spacing w:after="0" w:line="240" w:lineRule="auto"/>
        <w:ind w:right="-142"/>
        <w:contextualSpacing/>
        <w:jc w:val="both"/>
        <w:rPr>
          <w:rFonts w:ascii="Times New Roman" w:hAnsi="Times New Roman"/>
          <w:i/>
          <w:color w:val="000000"/>
          <w:sz w:val="24"/>
          <w:szCs w:val="24"/>
        </w:rPr>
      </w:pPr>
      <w:r w:rsidRPr="00206F59">
        <w:rPr>
          <w:rFonts w:ascii="Times New Roman" w:hAnsi="Times New Roman"/>
          <w:i/>
          <w:color w:val="000000"/>
          <w:sz w:val="24"/>
          <w:szCs w:val="24"/>
        </w:rPr>
        <w:t xml:space="preserve">le suivi environnemental ; </w:t>
      </w:r>
    </w:p>
    <w:p w14:paraId="32EF2F02" w14:textId="77777777" w:rsidR="00052BEE" w:rsidRPr="00206F59" w:rsidRDefault="00052BEE" w:rsidP="002E13A8">
      <w:pPr>
        <w:numPr>
          <w:ilvl w:val="0"/>
          <w:numId w:val="43"/>
        </w:numPr>
        <w:spacing w:after="0" w:line="240" w:lineRule="auto"/>
        <w:ind w:right="-142"/>
        <w:contextualSpacing/>
        <w:jc w:val="both"/>
        <w:rPr>
          <w:rFonts w:ascii="Times New Roman" w:hAnsi="Times New Roman"/>
          <w:i/>
          <w:color w:val="000000"/>
          <w:sz w:val="24"/>
          <w:szCs w:val="24"/>
        </w:rPr>
      </w:pPr>
      <w:r w:rsidRPr="00206F59">
        <w:rPr>
          <w:rFonts w:ascii="Times New Roman" w:hAnsi="Times New Roman"/>
          <w:i/>
          <w:color w:val="000000"/>
          <w:sz w:val="24"/>
          <w:szCs w:val="24"/>
        </w:rPr>
        <w:t xml:space="preserve">le plan de gestion environnemental et social ; </w:t>
      </w:r>
    </w:p>
    <w:p w14:paraId="1CEB1B5F" w14:textId="77777777" w:rsidR="00052BEE" w:rsidRPr="00206F59" w:rsidRDefault="00052BEE" w:rsidP="002E13A8">
      <w:pPr>
        <w:numPr>
          <w:ilvl w:val="0"/>
          <w:numId w:val="43"/>
        </w:numPr>
        <w:spacing w:after="0" w:line="240" w:lineRule="auto"/>
        <w:ind w:right="-142"/>
        <w:contextualSpacing/>
        <w:jc w:val="both"/>
        <w:rPr>
          <w:rFonts w:ascii="Times New Roman" w:hAnsi="Times New Roman"/>
          <w:i/>
          <w:color w:val="000000"/>
          <w:sz w:val="24"/>
          <w:szCs w:val="24"/>
        </w:rPr>
      </w:pPr>
      <w:r w:rsidRPr="00206F59">
        <w:rPr>
          <w:rFonts w:ascii="Times New Roman" w:hAnsi="Times New Roman"/>
          <w:i/>
          <w:color w:val="000000"/>
          <w:sz w:val="24"/>
          <w:szCs w:val="24"/>
        </w:rPr>
        <w:t xml:space="preserve">le cadre de gestion environnemental et social ; </w:t>
      </w:r>
    </w:p>
    <w:p w14:paraId="0285D578" w14:textId="77777777" w:rsidR="00052BEE" w:rsidRPr="00206F59" w:rsidRDefault="00052BEE" w:rsidP="002E13A8">
      <w:pPr>
        <w:numPr>
          <w:ilvl w:val="0"/>
          <w:numId w:val="43"/>
        </w:numPr>
        <w:spacing w:after="0" w:line="240" w:lineRule="auto"/>
        <w:ind w:right="-142"/>
        <w:contextualSpacing/>
        <w:jc w:val="both"/>
        <w:rPr>
          <w:rFonts w:ascii="Times New Roman" w:hAnsi="Times New Roman"/>
          <w:color w:val="000000"/>
          <w:sz w:val="24"/>
          <w:szCs w:val="24"/>
        </w:rPr>
      </w:pPr>
      <w:r w:rsidRPr="00206F59">
        <w:rPr>
          <w:rFonts w:ascii="Times New Roman" w:hAnsi="Times New Roman"/>
          <w:i/>
          <w:color w:val="000000"/>
          <w:sz w:val="24"/>
          <w:szCs w:val="24"/>
        </w:rPr>
        <w:t>le plan d’action de réinstallation et le plan d’occupation interne.</w:t>
      </w:r>
    </w:p>
    <w:p w14:paraId="635B1AC8" w14:textId="77777777" w:rsidR="00052BEE" w:rsidRPr="00206F59" w:rsidRDefault="00052BEE" w:rsidP="00052BEE">
      <w:pPr>
        <w:spacing w:after="0" w:line="240" w:lineRule="auto"/>
        <w:ind w:right="-142"/>
        <w:jc w:val="both"/>
        <w:rPr>
          <w:rFonts w:ascii="Times New Roman" w:hAnsi="Times New Roman"/>
          <w:color w:val="000000"/>
          <w:sz w:val="24"/>
          <w:szCs w:val="24"/>
        </w:rPr>
      </w:pPr>
    </w:p>
    <w:p w14:paraId="391F61B8" w14:textId="77777777" w:rsidR="00052BEE" w:rsidRPr="00206F59" w:rsidRDefault="00052BEE" w:rsidP="00052BEE">
      <w:pPr>
        <w:spacing w:after="0" w:line="240" w:lineRule="auto"/>
        <w:ind w:left="-284" w:right="-142"/>
        <w:jc w:val="both"/>
        <w:rPr>
          <w:rFonts w:ascii="Times New Roman" w:hAnsi="Times New Roman"/>
          <w:color w:val="000000"/>
          <w:sz w:val="24"/>
          <w:szCs w:val="24"/>
        </w:rPr>
      </w:pPr>
      <w:r w:rsidRPr="00206F59">
        <w:rPr>
          <w:rFonts w:ascii="Times New Roman" w:hAnsi="Times New Roman"/>
          <w:color w:val="000000"/>
          <w:sz w:val="24"/>
          <w:szCs w:val="24"/>
        </w:rPr>
        <w:t>L’article 7 de la même loi classe les projets par catégorie :</w:t>
      </w:r>
    </w:p>
    <w:p w14:paraId="03F4B261" w14:textId="77777777" w:rsidR="00052BEE" w:rsidRPr="00206F59" w:rsidRDefault="00052BEE" w:rsidP="002E13A8">
      <w:pPr>
        <w:numPr>
          <w:ilvl w:val="0"/>
          <w:numId w:val="42"/>
        </w:numPr>
        <w:spacing w:after="0" w:line="240" w:lineRule="auto"/>
        <w:ind w:right="-142"/>
        <w:contextualSpacing/>
        <w:jc w:val="both"/>
        <w:rPr>
          <w:rFonts w:ascii="Times New Roman" w:hAnsi="Times New Roman"/>
          <w:color w:val="000000"/>
          <w:sz w:val="24"/>
          <w:szCs w:val="24"/>
        </w:rPr>
      </w:pPr>
      <w:r w:rsidRPr="00206F59">
        <w:rPr>
          <w:rFonts w:ascii="Times New Roman" w:hAnsi="Times New Roman"/>
          <w:color w:val="000000"/>
          <w:sz w:val="24"/>
          <w:szCs w:val="24"/>
        </w:rPr>
        <w:t>projets de la catégorie A ;</w:t>
      </w:r>
    </w:p>
    <w:p w14:paraId="5D6BE13E" w14:textId="77777777" w:rsidR="00052BEE" w:rsidRPr="00206F59" w:rsidRDefault="00052BEE" w:rsidP="002E13A8">
      <w:pPr>
        <w:numPr>
          <w:ilvl w:val="0"/>
          <w:numId w:val="42"/>
        </w:numPr>
        <w:spacing w:after="0" w:line="240" w:lineRule="auto"/>
        <w:ind w:right="-142"/>
        <w:contextualSpacing/>
        <w:jc w:val="both"/>
        <w:rPr>
          <w:rFonts w:ascii="Times New Roman" w:hAnsi="Times New Roman"/>
          <w:color w:val="000000"/>
          <w:sz w:val="24"/>
          <w:szCs w:val="24"/>
        </w:rPr>
      </w:pPr>
      <w:r w:rsidRPr="00206F59">
        <w:rPr>
          <w:rFonts w:ascii="Times New Roman" w:hAnsi="Times New Roman"/>
          <w:color w:val="000000"/>
          <w:sz w:val="24"/>
          <w:szCs w:val="24"/>
        </w:rPr>
        <w:t>projets de la catégorie B ;</w:t>
      </w:r>
    </w:p>
    <w:p w14:paraId="0EACF599" w14:textId="77777777" w:rsidR="00052BEE" w:rsidRPr="00206F59" w:rsidRDefault="00052BEE" w:rsidP="002E13A8">
      <w:pPr>
        <w:numPr>
          <w:ilvl w:val="0"/>
          <w:numId w:val="42"/>
        </w:numPr>
        <w:spacing w:after="0" w:line="240" w:lineRule="auto"/>
        <w:ind w:right="-142"/>
        <w:contextualSpacing/>
        <w:jc w:val="both"/>
        <w:rPr>
          <w:rFonts w:ascii="Times New Roman" w:hAnsi="Times New Roman"/>
          <w:color w:val="000000"/>
          <w:sz w:val="24"/>
          <w:szCs w:val="24"/>
        </w:rPr>
      </w:pPr>
      <w:r w:rsidRPr="00206F59">
        <w:rPr>
          <w:rFonts w:ascii="Times New Roman" w:hAnsi="Times New Roman"/>
          <w:color w:val="000000"/>
          <w:sz w:val="24"/>
          <w:szCs w:val="24"/>
        </w:rPr>
        <w:t>projets de la catégorie C.</w:t>
      </w:r>
    </w:p>
    <w:p w14:paraId="1C569B8B" w14:textId="77777777" w:rsidR="00052BEE" w:rsidRPr="00206F59" w:rsidRDefault="00052BEE" w:rsidP="00052BEE">
      <w:pPr>
        <w:spacing w:after="0" w:line="240" w:lineRule="auto"/>
        <w:ind w:right="-142"/>
        <w:jc w:val="both"/>
        <w:rPr>
          <w:rFonts w:ascii="Times New Roman" w:hAnsi="Times New Roman"/>
          <w:color w:val="000000"/>
          <w:sz w:val="24"/>
          <w:szCs w:val="24"/>
        </w:rPr>
      </w:pPr>
    </w:p>
    <w:p w14:paraId="4199D65F" w14:textId="77777777" w:rsidR="00052BEE" w:rsidRPr="00206F59" w:rsidRDefault="00052BEE" w:rsidP="002E13A8">
      <w:pPr>
        <w:numPr>
          <w:ilvl w:val="0"/>
          <w:numId w:val="44"/>
        </w:numPr>
        <w:spacing w:after="0" w:line="240" w:lineRule="auto"/>
        <w:ind w:right="-142"/>
        <w:contextualSpacing/>
        <w:jc w:val="both"/>
        <w:rPr>
          <w:rFonts w:ascii="Times New Roman" w:hAnsi="Times New Roman"/>
          <w:color w:val="000000"/>
          <w:sz w:val="24"/>
          <w:szCs w:val="24"/>
        </w:rPr>
      </w:pPr>
      <w:r w:rsidRPr="00206F59">
        <w:rPr>
          <w:rFonts w:ascii="Times New Roman" w:hAnsi="Times New Roman"/>
          <w:b/>
          <w:color w:val="000000"/>
          <w:sz w:val="24"/>
          <w:szCs w:val="24"/>
        </w:rPr>
        <w:lastRenderedPageBreak/>
        <w:t>La catégorie A</w:t>
      </w:r>
      <w:r w:rsidRPr="00206F59">
        <w:rPr>
          <w:rFonts w:ascii="Times New Roman" w:hAnsi="Times New Roman"/>
          <w:color w:val="000000"/>
          <w:sz w:val="24"/>
          <w:szCs w:val="24"/>
        </w:rPr>
        <w:t xml:space="preserve"> concerné les projets à risques élevés et pouvant avoir de multiples incidences négatives assez significatives sur l’environnement et la santé sociale, parfois avec des effets à grande échelle.</w:t>
      </w:r>
    </w:p>
    <w:p w14:paraId="45C1E12A" w14:textId="77777777" w:rsidR="00052BEE" w:rsidRPr="00206F59" w:rsidRDefault="00052BEE" w:rsidP="00052BEE">
      <w:pPr>
        <w:spacing w:after="0" w:line="240" w:lineRule="auto"/>
        <w:ind w:right="-142"/>
        <w:jc w:val="both"/>
        <w:rPr>
          <w:rFonts w:ascii="Times New Roman" w:hAnsi="Times New Roman"/>
          <w:color w:val="000000"/>
          <w:sz w:val="24"/>
          <w:szCs w:val="24"/>
        </w:rPr>
      </w:pPr>
    </w:p>
    <w:p w14:paraId="39E7DC41" w14:textId="77777777" w:rsidR="00052BEE" w:rsidRPr="00206F59" w:rsidRDefault="00052BEE" w:rsidP="002E13A8">
      <w:pPr>
        <w:numPr>
          <w:ilvl w:val="0"/>
          <w:numId w:val="44"/>
        </w:numPr>
        <w:spacing w:after="0" w:line="240" w:lineRule="auto"/>
        <w:ind w:right="-142"/>
        <w:contextualSpacing/>
        <w:jc w:val="both"/>
        <w:rPr>
          <w:rFonts w:ascii="Times New Roman" w:hAnsi="Times New Roman"/>
          <w:color w:val="000000"/>
          <w:sz w:val="24"/>
          <w:szCs w:val="24"/>
        </w:rPr>
      </w:pPr>
      <w:r w:rsidRPr="00206F59">
        <w:rPr>
          <w:rFonts w:ascii="Times New Roman" w:hAnsi="Times New Roman"/>
          <w:b/>
          <w:color w:val="000000"/>
          <w:sz w:val="24"/>
          <w:szCs w:val="24"/>
        </w:rPr>
        <w:t>La catégorie B</w:t>
      </w:r>
      <w:r w:rsidRPr="00206F59">
        <w:rPr>
          <w:rFonts w:ascii="Times New Roman" w:hAnsi="Times New Roman"/>
          <w:color w:val="000000"/>
          <w:sz w:val="24"/>
          <w:szCs w:val="24"/>
        </w:rPr>
        <w:t xml:space="preserve"> regroupe des projets susceptibles d’avoir, sur les populations et l’environnement, des incidences négatives moins graves que celles de la catégorie précédente et ce sont généralement des incidences de nature locale et de courte durée, avec des possibilités de prendre des mesures en vue de les</w:t>
      </w:r>
      <w:r w:rsidRPr="00206F59">
        <w:rPr>
          <w:rFonts w:ascii="Times New Roman" w:hAnsi="Times New Roman"/>
          <w:sz w:val="24"/>
          <w:szCs w:val="24"/>
        </w:rPr>
        <w:t xml:space="preserve"> </w:t>
      </w:r>
      <w:r w:rsidRPr="00206F59">
        <w:rPr>
          <w:rFonts w:ascii="Times New Roman" w:hAnsi="Times New Roman"/>
          <w:color w:val="000000"/>
          <w:sz w:val="24"/>
          <w:szCs w:val="24"/>
        </w:rPr>
        <w:t xml:space="preserve">atténuer. </w:t>
      </w:r>
    </w:p>
    <w:p w14:paraId="0EF974D8" w14:textId="77777777" w:rsidR="00052BEE" w:rsidRPr="00206F59" w:rsidRDefault="00052BEE" w:rsidP="00052BEE">
      <w:pPr>
        <w:spacing w:after="0" w:line="240" w:lineRule="auto"/>
        <w:ind w:right="-142"/>
        <w:jc w:val="both"/>
        <w:rPr>
          <w:rFonts w:ascii="Times New Roman" w:hAnsi="Times New Roman"/>
          <w:color w:val="000000"/>
          <w:sz w:val="24"/>
          <w:szCs w:val="24"/>
        </w:rPr>
      </w:pPr>
    </w:p>
    <w:p w14:paraId="13044409" w14:textId="77777777" w:rsidR="00052BEE" w:rsidRPr="00206F59" w:rsidRDefault="00052BEE" w:rsidP="002E13A8">
      <w:pPr>
        <w:numPr>
          <w:ilvl w:val="0"/>
          <w:numId w:val="44"/>
        </w:numPr>
        <w:spacing w:after="0" w:line="240" w:lineRule="auto"/>
        <w:ind w:right="-142"/>
        <w:contextualSpacing/>
        <w:jc w:val="both"/>
        <w:rPr>
          <w:rFonts w:ascii="Times New Roman" w:hAnsi="Times New Roman"/>
          <w:color w:val="000000"/>
          <w:sz w:val="24"/>
          <w:szCs w:val="24"/>
        </w:rPr>
      </w:pPr>
      <w:r w:rsidRPr="00206F59">
        <w:rPr>
          <w:rFonts w:ascii="Times New Roman" w:hAnsi="Times New Roman"/>
          <w:b/>
          <w:color w:val="000000"/>
          <w:sz w:val="24"/>
          <w:szCs w:val="24"/>
        </w:rPr>
        <w:t>La catégorie C</w:t>
      </w:r>
      <w:r w:rsidRPr="00206F59">
        <w:rPr>
          <w:rFonts w:ascii="Times New Roman" w:hAnsi="Times New Roman"/>
          <w:color w:val="000000"/>
          <w:sz w:val="24"/>
          <w:szCs w:val="24"/>
        </w:rPr>
        <w:t xml:space="preserve"> représente les projets dont les incidences négatives sur l’environnement et sur la santé sont insignifiantes ou inexistantes.</w:t>
      </w:r>
    </w:p>
    <w:p w14:paraId="25B2BE46" w14:textId="77777777" w:rsidR="00052BEE" w:rsidRPr="00206F59" w:rsidRDefault="00052BEE" w:rsidP="00052BEE">
      <w:pPr>
        <w:spacing w:after="0" w:line="240" w:lineRule="auto"/>
        <w:ind w:right="-142"/>
        <w:jc w:val="both"/>
        <w:rPr>
          <w:rFonts w:ascii="Times New Roman" w:hAnsi="Times New Roman"/>
          <w:color w:val="000000"/>
          <w:sz w:val="24"/>
          <w:szCs w:val="24"/>
        </w:rPr>
      </w:pPr>
    </w:p>
    <w:p w14:paraId="553A5553" w14:textId="77777777" w:rsidR="00052BEE" w:rsidRPr="00206F59" w:rsidRDefault="00052BEE"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Après un examen préalable, aucune autre mesure relative à l’évaluation de l’environnement ne s’avère nécessaire pour les projets relevant de cette catégorie.</w:t>
      </w:r>
    </w:p>
    <w:p w14:paraId="39E83F73" w14:textId="77777777" w:rsidR="00052BEE" w:rsidRPr="00206F59" w:rsidRDefault="00052BEE" w:rsidP="00EA26F0">
      <w:pPr>
        <w:autoSpaceDE w:val="0"/>
        <w:autoSpaceDN w:val="0"/>
        <w:adjustRightInd w:val="0"/>
        <w:spacing w:after="0" w:line="240" w:lineRule="auto"/>
        <w:ind w:left="-284"/>
        <w:jc w:val="both"/>
        <w:rPr>
          <w:rFonts w:ascii="Times New Roman" w:hAnsi="Times New Roman" w:cs="Times New Roman"/>
          <w:sz w:val="24"/>
          <w:szCs w:val="24"/>
        </w:rPr>
      </w:pPr>
    </w:p>
    <w:p w14:paraId="1DD6E0A4" w14:textId="77777777" w:rsidR="00052BEE" w:rsidRPr="00206F59" w:rsidRDefault="00052BEE"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Les annexes I, II et III de cette réglementation déterminent la liste nominative des projets, politiques, plans et programmes des secteurs d’activités concernés par l’évaluation environnementale mais c’est la procédure administrative des Évaluations Environnementales qui spécifie le processus qui aboutit à la classification des projets selon les catégories A, B, et C.</w:t>
      </w:r>
    </w:p>
    <w:p w14:paraId="5774C074" w14:textId="77777777" w:rsidR="00052BEE" w:rsidRPr="00206F59" w:rsidRDefault="00052BEE" w:rsidP="00052BEE">
      <w:pPr>
        <w:spacing w:after="0" w:line="240" w:lineRule="auto"/>
        <w:ind w:left="-284" w:right="-142"/>
        <w:jc w:val="both"/>
        <w:rPr>
          <w:rFonts w:ascii="Times New Roman" w:hAnsi="Times New Roman"/>
          <w:color w:val="000000"/>
          <w:sz w:val="24"/>
          <w:szCs w:val="24"/>
        </w:rPr>
      </w:pPr>
    </w:p>
    <w:p w14:paraId="350809EB" w14:textId="77777777" w:rsidR="00052BEE" w:rsidRPr="00206F59" w:rsidRDefault="00052BEE" w:rsidP="00EA26F0">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Aussi, en application de la constitution, le Projet est tenu au respect de l’ensemble des règles juridiques applicables dans de sa mise en œuvre. Cette réglementation est listée dans le tableau ci- dessous :</w:t>
      </w:r>
    </w:p>
    <w:p w14:paraId="107145CE" w14:textId="77777777" w:rsidR="00BA3EE1" w:rsidRPr="00206F59" w:rsidRDefault="00BA3EE1" w:rsidP="00EA26F0">
      <w:pPr>
        <w:autoSpaceDE w:val="0"/>
        <w:autoSpaceDN w:val="0"/>
        <w:adjustRightInd w:val="0"/>
        <w:spacing w:after="0" w:line="240" w:lineRule="auto"/>
        <w:ind w:left="-284"/>
        <w:jc w:val="both"/>
        <w:rPr>
          <w:rFonts w:ascii="Times New Roman" w:hAnsi="Times New Roman" w:cs="Times New Roman"/>
          <w:sz w:val="24"/>
          <w:szCs w:val="24"/>
        </w:rPr>
      </w:pPr>
    </w:p>
    <w:p w14:paraId="648FA39C" w14:textId="77777777" w:rsidR="00052BEE" w:rsidRPr="00206F59" w:rsidRDefault="00052BEE" w:rsidP="00BA3EE1">
      <w:pPr>
        <w:jc w:val="center"/>
        <w:rPr>
          <w:rFonts w:ascii="Times New Roman" w:hAnsi="Times New Roman" w:cs="Times New Roman"/>
          <w:b/>
          <w:sz w:val="20"/>
          <w:szCs w:val="20"/>
        </w:rPr>
      </w:pPr>
      <w:bookmarkStart w:id="110" w:name="_Toc17385895"/>
      <w:bookmarkStart w:id="111" w:name="_Toc51084837"/>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950819">
        <w:rPr>
          <w:rFonts w:ascii="Times New Roman" w:hAnsi="Times New Roman" w:cs="Times New Roman"/>
          <w:b/>
          <w:noProof/>
          <w:sz w:val="20"/>
          <w:szCs w:val="20"/>
        </w:rPr>
        <w:t>4</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Les réglementations en terme environnemental et social en vigueur en Guinée Bissau</w:t>
      </w:r>
      <w:bookmarkEnd w:id="110"/>
      <w:bookmarkEnd w:id="111"/>
    </w:p>
    <w:tbl>
      <w:tblPr>
        <w:tblStyle w:val="Tabelacomgrelha"/>
        <w:tblW w:w="10611" w:type="dxa"/>
        <w:tblInd w:w="-779" w:type="dxa"/>
        <w:tblLook w:val="04A0" w:firstRow="1" w:lastRow="0" w:firstColumn="1" w:lastColumn="0" w:noHBand="0" w:noVBand="1"/>
      </w:tblPr>
      <w:tblGrid>
        <w:gridCol w:w="10611"/>
      </w:tblGrid>
      <w:tr w:rsidR="00052BEE" w:rsidRPr="00206F59" w14:paraId="77F77E3F" w14:textId="77777777" w:rsidTr="00052BEE">
        <w:tc>
          <w:tcPr>
            <w:tcW w:w="10611" w:type="dxa"/>
            <w:vAlign w:val="center"/>
          </w:tcPr>
          <w:p w14:paraId="75848537" w14:textId="77777777" w:rsidR="00052BEE" w:rsidRPr="00206F59" w:rsidRDefault="00052BEE" w:rsidP="009E388B">
            <w:pPr>
              <w:jc w:val="both"/>
              <w:rPr>
                <w:rFonts w:ascii="Times New Roman" w:hAnsi="Times New Roman" w:cs="Times New Roman"/>
                <w:color w:val="000000"/>
                <w:sz w:val="24"/>
                <w:szCs w:val="24"/>
              </w:rPr>
            </w:pPr>
            <w:r w:rsidRPr="00206F59">
              <w:rPr>
                <w:rFonts w:ascii="Times New Roman" w:hAnsi="Times New Roman" w:cs="Times New Roman"/>
                <w:b/>
                <w:color w:val="000000"/>
                <w:sz w:val="24"/>
                <w:szCs w:val="24"/>
              </w:rPr>
              <w:t>Loi N°1/2011 du 02 mars 2011</w:t>
            </w:r>
            <w:r w:rsidRPr="00206F59">
              <w:rPr>
                <w:rFonts w:ascii="Times New Roman" w:hAnsi="Times New Roman" w:cs="Times New Roman"/>
                <w:color w:val="000000"/>
                <w:sz w:val="24"/>
                <w:szCs w:val="24"/>
              </w:rPr>
              <w:t xml:space="preserve"> portant principes fondamentaux relatifs à la définition de la politique</w:t>
            </w:r>
            <w:r w:rsidRPr="00206F59">
              <w:rPr>
                <w:rFonts w:ascii="Times New Roman" w:hAnsi="Times New Roman" w:cs="Times New Roman"/>
                <w:color w:val="000000"/>
                <w:sz w:val="24"/>
                <w:szCs w:val="24"/>
              </w:rPr>
              <w:br/>
              <w:t>nationale de la protection de l’environnement naturel et construit »</w:t>
            </w:r>
          </w:p>
        </w:tc>
      </w:tr>
      <w:tr w:rsidR="00052BEE" w:rsidRPr="00206F59" w14:paraId="30D4106F" w14:textId="77777777" w:rsidTr="00052BEE">
        <w:tc>
          <w:tcPr>
            <w:tcW w:w="10611" w:type="dxa"/>
            <w:vAlign w:val="center"/>
          </w:tcPr>
          <w:p w14:paraId="6CB32D0C" w14:textId="77777777" w:rsidR="00052BEE" w:rsidRPr="00206F59" w:rsidRDefault="00052BEE" w:rsidP="009E388B">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 xml:space="preserve">« </w:t>
            </w:r>
            <w:r w:rsidRPr="00206F59">
              <w:rPr>
                <w:rFonts w:ascii="Times New Roman" w:hAnsi="Times New Roman" w:cs="Times New Roman"/>
                <w:b/>
                <w:color w:val="000000"/>
                <w:sz w:val="24"/>
                <w:szCs w:val="24"/>
              </w:rPr>
              <w:t>Loi N°10/2010 du 24 septembre 2010</w:t>
            </w:r>
            <w:r w:rsidRPr="00206F59">
              <w:rPr>
                <w:rFonts w:ascii="Times New Roman" w:hAnsi="Times New Roman" w:cs="Times New Roman"/>
                <w:color w:val="000000"/>
                <w:sz w:val="24"/>
                <w:szCs w:val="24"/>
              </w:rPr>
              <w:t xml:space="preserve"> portant principes fondamentaux relatifs à l’évaluation</w:t>
            </w:r>
            <w:r w:rsidRPr="00206F59">
              <w:rPr>
                <w:rFonts w:ascii="Times New Roman" w:hAnsi="Times New Roman" w:cs="Times New Roman"/>
                <w:color w:val="000000"/>
                <w:sz w:val="24"/>
                <w:szCs w:val="24"/>
              </w:rPr>
              <w:br/>
              <w:t>environnementale et sociale des projets, programmes plans et politiques du développement</w:t>
            </w:r>
          </w:p>
        </w:tc>
      </w:tr>
      <w:tr w:rsidR="00052BEE" w:rsidRPr="00206F59" w14:paraId="290395A4" w14:textId="77777777" w:rsidTr="00052BEE">
        <w:tc>
          <w:tcPr>
            <w:tcW w:w="10611" w:type="dxa"/>
            <w:vAlign w:val="center"/>
          </w:tcPr>
          <w:p w14:paraId="52873B87" w14:textId="77777777" w:rsidR="00052BEE" w:rsidRPr="00206F59" w:rsidRDefault="00052BEE" w:rsidP="009E388B">
            <w:pPr>
              <w:jc w:val="both"/>
              <w:rPr>
                <w:rFonts w:ascii="Times New Roman" w:hAnsi="Times New Roman" w:cs="Times New Roman"/>
                <w:color w:val="000000"/>
                <w:sz w:val="24"/>
                <w:szCs w:val="24"/>
              </w:rPr>
            </w:pPr>
            <w:r w:rsidRPr="00206F59">
              <w:rPr>
                <w:rFonts w:ascii="Times New Roman" w:hAnsi="Times New Roman" w:cs="Times New Roman"/>
                <w:b/>
                <w:color w:val="000000"/>
                <w:sz w:val="24"/>
                <w:szCs w:val="24"/>
              </w:rPr>
              <w:t>Décret n° 07/2017 du 16 Juin 2017</w:t>
            </w:r>
            <w:r w:rsidRPr="00206F59">
              <w:rPr>
                <w:rFonts w:ascii="Times New Roman" w:hAnsi="Times New Roman" w:cs="Times New Roman"/>
                <w:color w:val="000000"/>
                <w:sz w:val="24"/>
                <w:szCs w:val="24"/>
              </w:rPr>
              <w:t xml:space="preserve"> peut être considéré comme le texte qui encadre la nécessité d’effectuer une Etude d’Impact Environnemental et Social (EIES) pour s’assurer qu’un projet respecte des normes existantes en matière d’environnement</w:t>
            </w:r>
          </w:p>
        </w:tc>
      </w:tr>
      <w:tr w:rsidR="00052BEE" w:rsidRPr="00206F59" w14:paraId="08C2FB69" w14:textId="77777777" w:rsidTr="00052BEE">
        <w:tc>
          <w:tcPr>
            <w:tcW w:w="10611" w:type="dxa"/>
            <w:vAlign w:val="center"/>
          </w:tcPr>
          <w:p w14:paraId="09908820" w14:textId="77777777" w:rsidR="00052BEE" w:rsidRPr="00206F59" w:rsidRDefault="00052BEE" w:rsidP="009E388B">
            <w:pPr>
              <w:jc w:val="both"/>
              <w:rPr>
                <w:rFonts w:ascii="Times New Roman" w:hAnsi="Times New Roman" w:cs="Times New Roman"/>
                <w:color w:val="000000"/>
                <w:sz w:val="24"/>
                <w:szCs w:val="24"/>
              </w:rPr>
            </w:pPr>
            <w:r w:rsidRPr="00206F59">
              <w:rPr>
                <w:rFonts w:ascii="Times New Roman" w:hAnsi="Times New Roman" w:cs="Times New Roman"/>
                <w:b/>
                <w:color w:val="000000"/>
                <w:sz w:val="24"/>
                <w:szCs w:val="24"/>
              </w:rPr>
              <w:t>Décret n° 08/2017 du 16 Juin 2017</w:t>
            </w:r>
            <w:r w:rsidRPr="00206F59">
              <w:rPr>
                <w:rFonts w:ascii="Times New Roman" w:hAnsi="Times New Roman" w:cs="Times New Roman"/>
                <w:color w:val="000000"/>
                <w:sz w:val="24"/>
                <w:szCs w:val="24"/>
              </w:rPr>
              <w:t xml:space="preserve"> peut être considéré comme le texte qui encadre la nécessité d’avoir les licences et autorisations environnementales après les analyses des impacts et risques de la mise en œuvre d’une activité donnée.</w:t>
            </w:r>
          </w:p>
        </w:tc>
      </w:tr>
      <w:tr w:rsidR="00052BEE" w:rsidRPr="00206F59" w14:paraId="466A4AA8" w14:textId="77777777" w:rsidTr="00052BEE">
        <w:tc>
          <w:tcPr>
            <w:tcW w:w="10611" w:type="dxa"/>
            <w:vAlign w:val="center"/>
          </w:tcPr>
          <w:p w14:paraId="3B339F12" w14:textId="77777777" w:rsidR="00052BEE" w:rsidRPr="00206F59" w:rsidRDefault="00052BEE" w:rsidP="009E388B">
            <w:pPr>
              <w:jc w:val="both"/>
              <w:rPr>
                <w:rFonts w:ascii="Times New Roman" w:hAnsi="Times New Roman" w:cs="Times New Roman"/>
                <w:color w:val="000000"/>
                <w:sz w:val="24"/>
                <w:szCs w:val="24"/>
              </w:rPr>
            </w:pPr>
            <w:r w:rsidRPr="00206F59">
              <w:rPr>
                <w:rFonts w:ascii="Times New Roman" w:hAnsi="Times New Roman" w:cs="Times New Roman"/>
                <w:b/>
                <w:color w:val="000000"/>
                <w:sz w:val="24"/>
                <w:szCs w:val="24"/>
              </w:rPr>
              <w:t>Décret n° 05/2017 du 16 Juin 2017</w:t>
            </w:r>
            <w:r w:rsidRPr="00206F59">
              <w:rPr>
                <w:rFonts w:ascii="Times New Roman" w:hAnsi="Times New Roman" w:cs="Times New Roman"/>
                <w:color w:val="000000"/>
                <w:sz w:val="24"/>
                <w:szCs w:val="24"/>
              </w:rPr>
              <w:t xml:space="preserve"> peut être considéré comme le texte qui encadre la nécessité de tenir en compte la participation publique dans la planification, prise de décision et monitoring de la mise en œuvre des projets, programmes, plans et politiques de développement nationale.</w:t>
            </w:r>
          </w:p>
        </w:tc>
      </w:tr>
      <w:tr w:rsidR="00052BEE" w:rsidRPr="00206F59" w14:paraId="16F26DED" w14:textId="77777777" w:rsidTr="00052BEE">
        <w:tc>
          <w:tcPr>
            <w:tcW w:w="10611" w:type="dxa"/>
            <w:vAlign w:val="center"/>
          </w:tcPr>
          <w:p w14:paraId="76BEF60E" w14:textId="77777777" w:rsidR="00052BEE" w:rsidRPr="00206F59" w:rsidRDefault="00052BEE" w:rsidP="009E388B">
            <w:pPr>
              <w:jc w:val="both"/>
              <w:rPr>
                <w:rFonts w:ascii="Times New Roman" w:hAnsi="Times New Roman" w:cs="Times New Roman"/>
                <w:color w:val="000000"/>
                <w:sz w:val="24"/>
                <w:szCs w:val="24"/>
              </w:rPr>
            </w:pPr>
            <w:r w:rsidRPr="00206F59">
              <w:rPr>
                <w:rFonts w:ascii="Times New Roman" w:hAnsi="Times New Roman" w:cs="Times New Roman"/>
                <w:b/>
                <w:color w:val="000000"/>
                <w:sz w:val="24"/>
                <w:szCs w:val="24"/>
              </w:rPr>
              <w:t xml:space="preserve">Décret n° 09/2017 du 16 Juin 2017 </w:t>
            </w:r>
            <w:r w:rsidRPr="00206F59">
              <w:rPr>
                <w:rFonts w:ascii="Times New Roman" w:hAnsi="Times New Roman" w:cs="Times New Roman"/>
                <w:color w:val="000000"/>
                <w:sz w:val="24"/>
                <w:szCs w:val="24"/>
              </w:rPr>
              <w:t>peut être considéré comme le texte qui encadre la nécessité d’effectuer un Audit Environnemental pour les projets, programmes plans et politiques.</w:t>
            </w:r>
          </w:p>
        </w:tc>
      </w:tr>
    </w:tbl>
    <w:p w14:paraId="6D6FD3DE" w14:textId="77777777" w:rsidR="00052BEE" w:rsidRPr="00206F59" w:rsidRDefault="00052BEE" w:rsidP="00052BEE">
      <w:pPr>
        <w:spacing w:after="0" w:line="240" w:lineRule="auto"/>
        <w:ind w:left="-284" w:right="-142"/>
        <w:jc w:val="both"/>
        <w:rPr>
          <w:rFonts w:ascii="Times New Roman" w:hAnsi="Times New Roman"/>
          <w:color w:val="000000"/>
          <w:sz w:val="24"/>
          <w:szCs w:val="24"/>
        </w:rPr>
      </w:pPr>
    </w:p>
    <w:p w14:paraId="761FE362" w14:textId="77777777" w:rsidR="00052BEE" w:rsidRPr="00206F59" w:rsidRDefault="00B5166D" w:rsidP="00B5166D">
      <w:pPr>
        <w:pStyle w:val="PargrafodaLista"/>
        <w:keepNext/>
        <w:spacing w:before="240" w:after="0"/>
        <w:ind w:left="450" w:right="284"/>
        <w:jc w:val="both"/>
        <w:outlineLvl w:val="2"/>
        <w:rPr>
          <w:rFonts w:ascii="Times New Roman" w:hAnsi="Times New Roman"/>
          <w:b/>
          <w:sz w:val="24"/>
          <w:szCs w:val="24"/>
          <w:lang w:val="fr-FR" w:eastAsia="fr-FR"/>
        </w:rPr>
      </w:pPr>
      <w:bookmarkStart w:id="112" w:name="_Toc17385769"/>
      <w:bookmarkStart w:id="113" w:name="_Toc51084413"/>
      <w:r w:rsidRPr="00206F59">
        <w:rPr>
          <w:rFonts w:ascii="Times New Roman" w:hAnsi="Times New Roman"/>
          <w:b/>
          <w:sz w:val="24"/>
          <w:szCs w:val="24"/>
          <w:lang w:val="fr-FR" w:eastAsia="fr-FR"/>
        </w:rPr>
        <w:t>3.2.3.</w:t>
      </w:r>
      <w:r w:rsidR="00052BEE" w:rsidRPr="00206F59">
        <w:rPr>
          <w:rFonts w:ascii="Times New Roman" w:hAnsi="Times New Roman"/>
          <w:b/>
          <w:sz w:val="24"/>
          <w:szCs w:val="24"/>
          <w:lang w:val="fr-FR" w:eastAsia="fr-FR"/>
        </w:rPr>
        <w:t xml:space="preserve"> Autres dispositions réglementaires applicables dans la mise en œuvre de ce projet</w:t>
      </w:r>
      <w:bookmarkEnd w:id="112"/>
      <w:bookmarkEnd w:id="113"/>
    </w:p>
    <w:p w14:paraId="40630AA2" w14:textId="77777777" w:rsidR="00BA3EE1" w:rsidRPr="00206F59" w:rsidRDefault="00BA3EE1" w:rsidP="00BA3EE1">
      <w:pPr>
        <w:pStyle w:val="PargrafodaLista"/>
        <w:keepNext/>
        <w:spacing w:before="240" w:after="0"/>
        <w:ind w:left="450" w:right="284"/>
        <w:jc w:val="both"/>
        <w:rPr>
          <w:rFonts w:ascii="Times New Roman" w:hAnsi="Times New Roman"/>
          <w:b/>
          <w:sz w:val="24"/>
          <w:szCs w:val="24"/>
          <w:lang w:val="fr-FR" w:eastAsia="fr-FR"/>
        </w:rPr>
      </w:pPr>
    </w:p>
    <w:p w14:paraId="329BAF36" w14:textId="77777777" w:rsidR="00052BEE" w:rsidRPr="00206F59" w:rsidRDefault="00052BEE" w:rsidP="00BA3EE1">
      <w:pPr>
        <w:jc w:val="center"/>
        <w:rPr>
          <w:rFonts w:ascii="Times New Roman" w:hAnsi="Times New Roman" w:cs="Times New Roman"/>
          <w:b/>
          <w:sz w:val="20"/>
          <w:szCs w:val="20"/>
        </w:rPr>
      </w:pPr>
      <w:bookmarkStart w:id="114" w:name="_Toc17385896"/>
      <w:bookmarkStart w:id="115" w:name="_Toc51084838"/>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950819">
        <w:rPr>
          <w:rFonts w:ascii="Times New Roman" w:hAnsi="Times New Roman" w:cs="Times New Roman"/>
          <w:b/>
          <w:noProof/>
          <w:sz w:val="20"/>
          <w:szCs w:val="20"/>
        </w:rPr>
        <w:t>5</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Autres dispositions réglementaires applicables au projet</w:t>
      </w:r>
      <w:bookmarkEnd w:id="114"/>
      <w:bookmarkEnd w:id="115"/>
    </w:p>
    <w:tbl>
      <w:tblPr>
        <w:tblW w:w="1049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9"/>
        <w:gridCol w:w="2455"/>
        <w:gridCol w:w="1403"/>
        <w:gridCol w:w="4863"/>
      </w:tblGrid>
      <w:tr w:rsidR="00052BEE" w:rsidRPr="00206F59" w14:paraId="57FB3B44" w14:textId="77777777" w:rsidTr="0031257A">
        <w:tc>
          <w:tcPr>
            <w:tcW w:w="1769" w:type="dxa"/>
            <w:shd w:val="clear" w:color="auto" w:fill="FFF2CC" w:themeFill="accent4" w:themeFillTint="33"/>
            <w:vAlign w:val="center"/>
          </w:tcPr>
          <w:p w14:paraId="199D739A" w14:textId="77777777" w:rsidR="00052BEE" w:rsidRPr="00206F59" w:rsidRDefault="00052BEE" w:rsidP="009E388B">
            <w:pPr>
              <w:spacing w:after="0" w:line="240" w:lineRule="auto"/>
              <w:jc w:val="center"/>
              <w:rPr>
                <w:rFonts w:ascii="Times New Roman" w:hAnsi="Times New Roman"/>
                <w:b/>
                <w:lang w:eastAsia="fr-FR"/>
              </w:rPr>
            </w:pPr>
            <w:r w:rsidRPr="00206F59">
              <w:rPr>
                <w:rFonts w:ascii="Times New Roman" w:hAnsi="Times New Roman"/>
                <w:b/>
                <w:lang w:eastAsia="fr-FR"/>
              </w:rPr>
              <w:t>Secteurs de l’environnement concerné</w:t>
            </w:r>
          </w:p>
        </w:tc>
        <w:tc>
          <w:tcPr>
            <w:tcW w:w="2455" w:type="dxa"/>
            <w:shd w:val="clear" w:color="auto" w:fill="FFF2CC" w:themeFill="accent4" w:themeFillTint="33"/>
            <w:vAlign w:val="center"/>
          </w:tcPr>
          <w:p w14:paraId="48688B46" w14:textId="77777777" w:rsidR="00052BEE" w:rsidRPr="00206F59" w:rsidRDefault="00052BEE" w:rsidP="009E388B">
            <w:pPr>
              <w:spacing w:after="0" w:line="240" w:lineRule="auto"/>
              <w:jc w:val="center"/>
              <w:rPr>
                <w:rFonts w:ascii="Times New Roman" w:hAnsi="Times New Roman"/>
                <w:b/>
                <w:lang w:eastAsia="fr-FR"/>
              </w:rPr>
            </w:pPr>
            <w:r w:rsidRPr="00206F59">
              <w:rPr>
                <w:rFonts w:ascii="Times New Roman" w:hAnsi="Times New Roman"/>
                <w:b/>
                <w:lang w:eastAsia="fr-FR"/>
              </w:rPr>
              <w:t>Bases légales</w:t>
            </w:r>
          </w:p>
        </w:tc>
        <w:tc>
          <w:tcPr>
            <w:tcW w:w="1403" w:type="dxa"/>
            <w:shd w:val="clear" w:color="auto" w:fill="FFF2CC" w:themeFill="accent4" w:themeFillTint="33"/>
            <w:vAlign w:val="center"/>
          </w:tcPr>
          <w:p w14:paraId="6DB3DC56" w14:textId="77777777" w:rsidR="00052BEE" w:rsidRPr="00206F59" w:rsidRDefault="00052BEE" w:rsidP="009E388B">
            <w:pPr>
              <w:spacing w:after="0" w:line="240" w:lineRule="auto"/>
              <w:jc w:val="center"/>
              <w:rPr>
                <w:rFonts w:ascii="Times New Roman" w:hAnsi="Times New Roman"/>
                <w:b/>
                <w:lang w:eastAsia="fr-FR"/>
              </w:rPr>
            </w:pPr>
            <w:r w:rsidRPr="00206F59">
              <w:rPr>
                <w:rFonts w:ascii="Times New Roman" w:hAnsi="Times New Roman"/>
                <w:b/>
                <w:lang w:eastAsia="fr-FR"/>
              </w:rPr>
              <w:t>Références de l’article ou du texte</w:t>
            </w:r>
          </w:p>
        </w:tc>
        <w:tc>
          <w:tcPr>
            <w:tcW w:w="4863" w:type="dxa"/>
            <w:shd w:val="clear" w:color="auto" w:fill="FFF2CC" w:themeFill="accent4" w:themeFillTint="33"/>
            <w:vAlign w:val="center"/>
          </w:tcPr>
          <w:p w14:paraId="2818BC44" w14:textId="77777777" w:rsidR="00052BEE" w:rsidRPr="00206F59" w:rsidRDefault="00052BEE" w:rsidP="009E388B">
            <w:pPr>
              <w:spacing w:after="0" w:line="240" w:lineRule="auto"/>
              <w:ind w:right="32"/>
              <w:jc w:val="center"/>
              <w:rPr>
                <w:rFonts w:ascii="Times New Roman" w:hAnsi="Times New Roman"/>
                <w:b/>
                <w:lang w:eastAsia="fr-FR"/>
              </w:rPr>
            </w:pPr>
            <w:r w:rsidRPr="00206F59">
              <w:rPr>
                <w:rFonts w:ascii="Times New Roman" w:hAnsi="Times New Roman"/>
                <w:b/>
                <w:lang w:eastAsia="fr-FR"/>
              </w:rPr>
              <w:t>Contenu pertinent en rapport avec le projet</w:t>
            </w:r>
          </w:p>
        </w:tc>
      </w:tr>
      <w:tr w:rsidR="00052BEE" w:rsidRPr="00206F59" w14:paraId="32653399" w14:textId="77777777" w:rsidTr="009E388B">
        <w:tc>
          <w:tcPr>
            <w:tcW w:w="1769" w:type="dxa"/>
            <w:shd w:val="clear" w:color="auto" w:fill="auto"/>
            <w:vAlign w:val="center"/>
          </w:tcPr>
          <w:p w14:paraId="5C1D933E" w14:textId="77777777" w:rsidR="00052BEE" w:rsidRPr="00206F59" w:rsidRDefault="00052BEE" w:rsidP="009E388B">
            <w:pPr>
              <w:spacing w:after="0" w:line="240" w:lineRule="auto"/>
              <w:jc w:val="center"/>
              <w:rPr>
                <w:rFonts w:ascii="Times New Roman" w:hAnsi="Times New Roman"/>
                <w:b/>
                <w:lang w:eastAsia="fr-FR"/>
              </w:rPr>
            </w:pPr>
            <w:r w:rsidRPr="00206F59">
              <w:rPr>
                <w:rFonts w:ascii="Times New Roman" w:hAnsi="Times New Roman" w:cs="Times New Roman"/>
                <w:b/>
              </w:rPr>
              <w:t>EAU</w:t>
            </w:r>
          </w:p>
        </w:tc>
        <w:tc>
          <w:tcPr>
            <w:tcW w:w="2455" w:type="dxa"/>
            <w:shd w:val="clear" w:color="auto" w:fill="auto"/>
            <w:vAlign w:val="center"/>
          </w:tcPr>
          <w:p w14:paraId="75A68ECE" w14:textId="77777777" w:rsidR="00052BEE" w:rsidRPr="00206F59" w:rsidRDefault="00052BEE" w:rsidP="00AE0B72">
            <w:pPr>
              <w:spacing w:after="0" w:line="240" w:lineRule="auto"/>
              <w:jc w:val="center"/>
              <w:rPr>
                <w:rFonts w:ascii="Times New Roman" w:hAnsi="Times New Roman" w:cs="Times New Roman"/>
                <w:b/>
                <w:i/>
                <w:sz w:val="24"/>
                <w:szCs w:val="24"/>
                <w:lang w:bidi="fr-FR"/>
              </w:rPr>
            </w:pPr>
            <w:r w:rsidRPr="00206F59">
              <w:rPr>
                <w:rFonts w:ascii="Times New Roman" w:hAnsi="Times New Roman" w:cs="Times New Roman"/>
                <w:b/>
                <w:i/>
                <w:sz w:val="24"/>
                <w:szCs w:val="24"/>
                <w:lang w:bidi="fr-FR"/>
              </w:rPr>
              <w:t xml:space="preserve">Décret-loi n°5-A 1992 portant le régime juridique général de toutes les activités </w:t>
            </w:r>
            <w:r w:rsidRPr="00206F59">
              <w:rPr>
                <w:rFonts w:ascii="Times New Roman" w:hAnsi="Times New Roman" w:cs="Times New Roman"/>
                <w:b/>
                <w:i/>
                <w:sz w:val="24"/>
                <w:szCs w:val="24"/>
                <w:lang w:bidi="fr-FR"/>
              </w:rPr>
              <w:lastRenderedPageBreak/>
              <w:t>relatives à la gestion de l’eau</w:t>
            </w:r>
          </w:p>
          <w:p w14:paraId="11C17A83" w14:textId="77777777" w:rsidR="00052BEE" w:rsidRPr="00206F59" w:rsidRDefault="00052BEE" w:rsidP="009E388B">
            <w:pPr>
              <w:spacing w:after="0" w:line="240" w:lineRule="auto"/>
              <w:jc w:val="center"/>
              <w:rPr>
                <w:rFonts w:ascii="Times New Roman" w:hAnsi="Times New Roman"/>
                <w:b/>
                <w:i/>
                <w:lang w:eastAsia="fr-FR"/>
              </w:rPr>
            </w:pPr>
          </w:p>
        </w:tc>
        <w:tc>
          <w:tcPr>
            <w:tcW w:w="1403" w:type="dxa"/>
            <w:shd w:val="clear" w:color="auto" w:fill="auto"/>
            <w:vAlign w:val="center"/>
          </w:tcPr>
          <w:p w14:paraId="4685A8DD" w14:textId="77777777" w:rsidR="00052BEE" w:rsidRPr="00206F59" w:rsidRDefault="00B5166D" w:rsidP="009E388B">
            <w:pPr>
              <w:spacing w:after="0" w:line="240" w:lineRule="auto"/>
              <w:jc w:val="center"/>
              <w:rPr>
                <w:rFonts w:ascii="Times New Roman" w:hAnsi="Times New Roman"/>
                <w:b/>
                <w:lang w:eastAsia="fr-FR"/>
              </w:rPr>
            </w:pPr>
            <w:r w:rsidRPr="00206F59">
              <w:rPr>
                <w:rFonts w:ascii="Times New Roman" w:hAnsi="Times New Roman"/>
                <w:b/>
                <w:lang w:eastAsia="fr-FR"/>
              </w:rPr>
              <w:lastRenderedPageBreak/>
              <w:t>-</w:t>
            </w:r>
          </w:p>
        </w:tc>
        <w:tc>
          <w:tcPr>
            <w:tcW w:w="4863" w:type="dxa"/>
            <w:shd w:val="clear" w:color="auto" w:fill="auto"/>
            <w:vAlign w:val="center"/>
          </w:tcPr>
          <w:p w14:paraId="10AC05BF" w14:textId="77777777" w:rsidR="00052BEE" w:rsidRPr="00206F59" w:rsidRDefault="00052BEE" w:rsidP="00B5166D">
            <w:pPr>
              <w:spacing w:line="240" w:lineRule="auto"/>
              <w:jc w:val="both"/>
              <w:rPr>
                <w:rFonts w:ascii="Times New Roman" w:hAnsi="Times New Roman" w:cs="Times New Roman"/>
                <w:color w:val="000000"/>
              </w:rPr>
            </w:pPr>
            <w:r w:rsidRPr="00206F59">
              <w:rPr>
                <w:rFonts w:ascii="Times New Roman" w:hAnsi="Times New Roman" w:cs="Times New Roman"/>
                <w:color w:val="000000"/>
              </w:rPr>
              <w:t xml:space="preserve">Cette réglementation a donné les dispositions de base pour  i) définir le régime juridique général de toutes les activités relatives à la gestion des ressources hydriques ; ii) définir le cadre institutionnel et </w:t>
            </w:r>
            <w:r w:rsidRPr="00206F59">
              <w:rPr>
                <w:rFonts w:ascii="Times New Roman" w:hAnsi="Times New Roman" w:cs="Times New Roman"/>
                <w:color w:val="000000"/>
              </w:rPr>
              <w:lastRenderedPageBreak/>
              <w:t>normatif d’exécution de la politique générale de gestion de l’eau au bénéfice de toute la population et dans l’intérêt économique et sociale du pays ; iii) assurer l’exécution de la politique de gestion des ressources hydriques de la Guinée Bissau quelle que soit la forme dans laquelle elles se présentent ; iv) assurer l’inventaire pour une utilisation profitable et une fiscalisation rationnelle des ressources hydriques et leur administration ; v) régulariser toute utilisation à des fins domestiques, agricoles, industrielles, hydroélectriques, etc. ;vi) assurer la protection qualitative de l’eau contre la pollution, le gaspillage et la surexploitation. Ce code stipule que l’utilisation des ressources en eau sera planifiée dans le plan directeur de l’eau.</w:t>
            </w:r>
          </w:p>
        </w:tc>
      </w:tr>
      <w:tr w:rsidR="00052BEE" w:rsidRPr="00206F59" w14:paraId="1AB3C0FF" w14:textId="77777777" w:rsidTr="009E388B">
        <w:trPr>
          <w:trHeight w:val="1495"/>
        </w:trPr>
        <w:tc>
          <w:tcPr>
            <w:tcW w:w="1769" w:type="dxa"/>
            <w:vMerge w:val="restart"/>
            <w:vAlign w:val="center"/>
          </w:tcPr>
          <w:p w14:paraId="6F794BCC" w14:textId="77777777" w:rsidR="00052BEE" w:rsidRPr="00206F59" w:rsidRDefault="00052BEE" w:rsidP="009E388B">
            <w:pPr>
              <w:spacing w:after="0" w:line="240" w:lineRule="auto"/>
              <w:jc w:val="center"/>
              <w:rPr>
                <w:b/>
                <w:lang w:eastAsia="fr-FR"/>
              </w:rPr>
            </w:pPr>
            <w:r w:rsidRPr="00206F59">
              <w:rPr>
                <w:rFonts w:ascii="Times New Roman" w:hAnsi="Times New Roman"/>
                <w:b/>
                <w:bCs/>
                <w:color w:val="000000"/>
              </w:rPr>
              <w:lastRenderedPageBreak/>
              <w:t>Forêts</w:t>
            </w:r>
          </w:p>
        </w:tc>
        <w:tc>
          <w:tcPr>
            <w:tcW w:w="2455" w:type="dxa"/>
            <w:vMerge w:val="restart"/>
            <w:vAlign w:val="center"/>
          </w:tcPr>
          <w:p w14:paraId="1B5DBB6F" w14:textId="77777777" w:rsidR="00052BEE" w:rsidRPr="00206F59" w:rsidRDefault="00052BEE" w:rsidP="009E388B">
            <w:pPr>
              <w:spacing w:after="0" w:line="240" w:lineRule="auto"/>
              <w:rPr>
                <w:b/>
                <w:i/>
                <w:lang w:eastAsia="fr-FR"/>
              </w:rPr>
            </w:pPr>
            <w:r w:rsidRPr="00206F59">
              <w:rPr>
                <w:rFonts w:ascii="Times New Roman" w:hAnsi="Times New Roman"/>
                <w:b/>
                <w:bCs/>
                <w:i/>
                <w:color w:val="000000"/>
                <w:sz w:val="24"/>
                <w:szCs w:val="24"/>
              </w:rPr>
              <w:t>Décret 14/2011 du 22 février portant sur préservation de la foret</w:t>
            </w:r>
          </w:p>
        </w:tc>
        <w:tc>
          <w:tcPr>
            <w:tcW w:w="1403" w:type="dxa"/>
            <w:vAlign w:val="center"/>
          </w:tcPr>
          <w:p w14:paraId="75EC6192" w14:textId="77777777" w:rsidR="00052BEE" w:rsidRPr="00206F59" w:rsidRDefault="00052BEE" w:rsidP="009E388B">
            <w:pPr>
              <w:spacing w:after="0" w:line="240" w:lineRule="auto"/>
              <w:rPr>
                <w:lang w:eastAsia="fr-FR"/>
              </w:rPr>
            </w:pPr>
            <w:r w:rsidRPr="00206F59">
              <w:rPr>
                <w:rFonts w:ascii="Times New Roman" w:hAnsi="Times New Roman"/>
                <w:color w:val="000000"/>
                <w:sz w:val="24"/>
                <w:szCs w:val="24"/>
              </w:rPr>
              <w:t>article 2 alinéa 3</w:t>
            </w:r>
          </w:p>
        </w:tc>
        <w:tc>
          <w:tcPr>
            <w:tcW w:w="4863" w:type="dxa"/>
            <w:vAlign w:val="center"/>
          </w:tcPr>
          <w:p w14:paraId="08680C7D" w14:textId="77777777" w:rsidR="00052BEE" w:rsidRPr="00206F59" w:rsidRDefault="00052BEE" w:rsidP="00B5166D">
            <w:pPr>
              <w:spacing w:after="0" w:line="240" w:lineRule="auto"/>
              <w:ind w:right="32"/>
              <w:jc w:val="both"/>
              <w:rPr>
                <w:rFonts w:ascii="Times New Roman" w:hAnsi="Times New Roman"/>
                <w:color w:val="000000"/>
              </w:rPr>
            </w:pPr>
            <w:r w:rsidRPr="00206F59">
              <w:rPr>
                <w:rFonts w:ascii="Times New Roman" w:hAnsi="Times New Roman"/>
                <w:color w:val="000000"/>
              </w:rPr>
              <w:t xml:space="preserve">Elle définit qu’une forêt est une formation naturelle ou un système artificiel de formations composées des mangroves, palmeraies, forêts galeries et les autres types de formation végétale comme les forêts subhumides, denses, moyennement denses, subtropicales en régénérescence et les savanes arborées et herbacées. </w:t>
            </w:r>
          </w:p>
        </w:tc>
      </w:tr>
      <w:tr w:rsidR="00052BEE" w:rsidRPr="00206F59" w14:paraId="41A64758" w14:textId="77777777" w:rsidTr="009E388B">
        <w:tc>
          <w:tcPr>
            <w:tcW w:w="1769" w:type="dxa"/>
            <w:vMerge/>
            <w:vAlign w:val="center"/>
          </w:tcPr>
          <w:p w14:paraId="7CFFC934" w14:textId="77777777" w:rsidR="00052BEE" w:rsidRPr="00206F59" w:rsidRDefault="00052BEE" w:rsidP="009E388B">
            <w:pPr>
              <w:spacing w:after="0" w:line="240" w:lineRule="auto"/>
              <w:jc w:val="center"/>
              <w:rPr>
                <w:rFonts w:ascii="Times New Roman" w:hAnsi="Times New Roman"/>
                <w:b/>
                <w:bCs/>
                <w:color w:val="000000"/>
              </w:rPr>
            </w:pPr>
          </w:p>
        </w:tc>
        <w:tc>
          <w:tcPr>
            <w:tcW w:w="2455" w:type="dxa"/>
            <w:vMerge/>
            <w:vAlign w:val="center"/>
          </w:tcPr>
          <w:p w14:paraId="7BD6D689" w14:textId="77777777" w:rsidR="00052BEE" w:rsidRPr="00206F59" w:rsidRDefault="00052BEE" w:rsidP="009E388B">
            <w:pPr>
              <w:spacing w:after="0" w:line="240" w:lineRule="auto"/>
              <w:rPr>
                <w:rFonts w:ascii="Times New Roman" w:hAnsi="Times New Roman"/>
                <w:b/>
                <w:bCs/>
                <w:i/>
                <w:color w:val="000000"/>
                <w:sz w:val="24"/>
                <w:szCs w:val="24"/>
              </w:rPr>
            </w:pPr>
          </w:p>
        </w:tc>
        <w:tc>
          <w:tcPr>
            <w:tcW w:w="1403" w:type="dxa"/>
            <w:vAlign w:val="center"/>
          </w:tcPr>
          <w:p w14:paraId="7BF12F57" w14:textId="77777777" w:rsidR="00052BEE" w:rsidRPr="00206F59" w:rsidRDefault="00052BEE" w:rsidP="009E388B">
            <w:pPr>
              <w:spacing w:after="0" w:line="240" w:lineRule="auto"/>
              <w:rPr>
                <w:rFonts w:ascii="Times New Roman" w:hAnsi="Times New Roman"/>
                <w:color w:val="000000"/>
                <w:sz w:val="24"/>
                <w:szCs w:val="24"/>
              </w:rPr>
            </w:pPr>
            <w:r w:rsidRPr="00206F59">
              <w:rPr>
                <w:rFonts w:ascii="Times New Roman" w:hAnsi="Times New Roman"/>
                <w:color w:val="000000"/>
                <w:sz w:val="24"/>
                <w:szCs w:val="24"/>
              </w:rPr>
              <w:t>article 10</w:t>
            </w:r>
          </w:p>
        </w:tc>
        <w:tc>
          <w:tcPr>
            <w:tcW w:w="4863" w:type="dxa"/>
            <w:vAlign w:val="center"/>
          </w:tcPr>
          <w:p w14:paraId="6EB21A42" w14:textId="77777777" w:rsidR="00052BEE" w:rsidRPr="00206F59" w:rsidRDefault="00052BEE" w:rsidP="00B5166D">
            <w:pPr>
              <w:spacing w:after="0" w:line="240" w:lineRule="auto"/>
              <w:ind w:right="32"/>
              <w:jc w:val="both"/>
              <w:rPr>
                <w:rFonts w:ascii="Times New Roman" w:hAnsi="Times New Roman"/>
                <w:color w:val="000000"/>
              </w:rPr>
            </w:pPr>
            <w:r w:rsidRPr="00206F59">
              <w:rPr>
                <w:rFonts w:ascii="Times New Roman" w:hAnsi="Times New Roman"/>
                <w:color w:val="000000"/>
              </w:rPr>
              <w:t>Elle stipule que la classification sous le régime de forêt doit être motivée par la nécessité de conservation des ressources forestières et ceci toute la durée que l’Etat juge nécessaire pour protéger l’intérêt général ou la sauvegarde de certaines formations naturelles.</w:t>
            </w:r>
          </w:p>
        </w:tc>
      </w:tr>
      <w:tr w:rsidR="00052BEE" w:rsidRPr="00206F59" w14:paraId="14709D7D" w14:textId="77777777" w:rsidTr="009E388B">
        <w:tc>
          <w:tcPr>
            <w:tcW w:w="1769" w:type="dxa"/>
            <w:vMerge/>
            <w:vAlign w:val="center"/>
          </w:tcPr>
          <w:p w14:paraId="230BCE11" w14:textId="77777777" w:rsidR="00052BEE" w:rsidRPr="00206F59" w:rsidRDefault="00052BEE" w:rsidP="009E388B">
            <w:pPr>
              <w:spacing w:after="0" w:line="240" w:lineRule="auto"/>
              <w:jc w:val="center"/>
              <w:rPr>
                <w:rFonts w:ascii="Times New Roman" w:hAnsi="Times New Roman"/>
                <w:b/>
                <w:bCs/>
                <w:color w:val="000000"/>
              </w:rPr>
            </w:pPr>
          </w:p>
        </w:tc>
        <w:tc>
          <w:tcPr>
            <w:tcW w:w="2455" w:type="dxa"/>
            <w:vAlign w:val="center"/>
          </w:tcPr>
          <w:p w14:paraId="16ED2683" w14:textId="77777777" w:rsidR="00052BEE" w:rsidRPr="00206F59" w:rsidRDefault="00052BEE" w:rsidP="00AE0B72">
            <w:pPr>
              <w:spacing w:after="0" w:line="240" w:lineRule="auto"/>
              <w:jc w:val="center"/>
              <w:rPr>
                <w:rFonts w:ascii="Times New Roman" w:hAnsi="Times New Roman" w:cs="Times New Roman"/>
                <w:b/>
                <w:bCs/>
                <w:i/>
                <w:color w:val="000000"/>
                <w:sz w:val="24"/>
                <w:szCs w:val="24"/>
              </w:rPr>
            </w:pPr>
            <w:r w:rsidRPr="00206F59">
              <w:rPr>
                <w:rFonts w:ascii="Times New Roman" w:hAnsi="Times New Roman" w:cs="Times New Roman"/>
                <w:b/>
                <w:i/>
                <w:color w:val="000000"/>
                <w:sz w:val="24"/>
                <w:szCs w:val="24"/>
              </w:rPr>
              <w:t>Loi-cadre sur les aires protégées relative à la</w:t>
            </w:r>
            <w:r w:rsidRPr="00206F59">
              <w:rPr>
                <w:rFonts w:ascii="Times New Roman" w:hAnsi="Times New Roman" w:cs="Times New Roman"/>
                <w:b/>
                <w:i/>
                <w:color w:val="000000"/>
                <w:sz w:val="24"/>
                <w:szCs w:val="24"/>
              </w:rPr>
              <w:br/>
              <w:t>conservation de la nature - Biodiversité, Décret-Loi</w:t>
            </w:r>
            <w:r w:rsidRPr="00206F59">
              <w:rPr>
                <w:rFonts w:ascii="Times New Roman" w:hAnsi="Times New Roman" w:cs="Times New Roman"/>
                <w:b/>
                <w:i/>
                <w:color w:val="000000"/>
                <w:sz w:val="24"/>
                <w:szCs w:val="24"/>
              </w:rPr>
              <w:br/>
              <w:t>nº 5-A/2011, relative à la création des secteurs</w:t>
            </w:r>
            <w:r w:rsidRPr="00206F59">
              <w:rPr>
                <w:rFonts w:ascii="Times New Roman" w:hAnsi="Times New Roman" w:cs="Times New Roman"/>
                <w:b/>
                <w:i/>
                <w:color w:val="000000"/>
                <w:sz w:val="24"/>
                <w:szCs w:val="24"/>
              </w:rPr>
              <w:br/>
              <w:t>sauvegardés.</w:t>
            </w:r>
          </w:p>
        </w:tc>
        <w:tc>
          <w:tcPr>
            <w:tcW w:w="1403" w:type="dxa"/>
            <w:vAlign w:val="center"/>
          </w:tcPr>
          <w:p w14:paraId="22EB3C3E" w14:textId="77777777" w:rsidR="00052BEE" w:rsidRPr="00206F59" w:rsidRDefault="00B5166D" w:rsidP="00AE0B72">
            <w:pPr>
              <w:spacing w:after="0" w:line="240" w:lineRule="auto"/>
              <w:jc w:val="center"/>
              <w:rPr>
                <w:rFonts w:ascii="Times New Roman" w:hAnsi="Times New Roman" w:cs="Times New Roman"/>
                <w:color w:val="000000"/>
                <w:sz w:val="24"/>
                <w:szCs w:val="24"/>
              </w:rPr>
            </w:pPr>
            <w:r w:rsidRPr="00206F59">
              <w:rPr>
                <w:rFonts w:ascii="Times New Roman" w:hAnsi="Times New Roman" w:cs="Times New Roman"/>
                <w:color w:val="000000"/>
                <w:sz w:val="24"/>
                <w:szCs w:val="24"/>
              </w:rPr>
              <w:t>-</w:t>
            </w:r>
          </w:p>
        </w:tc>
        <w:tc>
          <w:tcPr>
            <w:tcW w:w="4863" w:type="dxa"/>
            <w:vAlign w:val="center"/>
          </w:tcPr>
          <w:p w14:paraId="3572E965" w14:textId="77777777" w:rsidR="00052BEE" w:rsidRPr="00206F59" w:rsidRDefault="00052BEE" w:rsidP="00B5166D">
            <w:pPr>
              <w:spacing w:after="0" w:line="240" w:lineRule="auto"/>
              <w:ind w:right="32"/>
              <w:jc w:val="center"/>
              <w:rPr>
                <w:rFonts w:ascii="Times New Roman" w:hAnsi="Times New Roman" w:cs="Times New Roman"/>
                <w:color w:val="000000"/>
              </w:rPr>
            </w:pPr>
            <w:r w:rsidRPr="00206F59">
              <w:rPr>
                <w:rFonts w:ascii="Times New Roman" w:hAnsi="Times New Roman" w:cs="Times New Roman"/>
                <w:color w:val="000000"/>
              </w:rPr>
              <w:t>Il établit les règles de l’interdiction</w:t>
            </w:r>
            <w:r w:rsidRPr="00206F59">
              <w:rPr>
                <w:rFonts w:ascii="Times New Roman" w:hAnsi="Times New Roman" w:cs="Times New Roman"/>
                <w:color w:val="000000"/>
              </w:rPr>
              <w:br/>
              <w:t>absolue des déboisements ou</w:t>
            </w:r>
            <w:r w:rsidRPr="00206F59">
              <w:rPr>
                <w:rFonts w:ascii="Times New Roman" w:hAnsi="Times New Roman" w:cs="Times New Roman"/>
                <w:color w:val="000000"/>
              </w:rPr>
              <w:br/>
              <w:t>débroussaillement, comme des feux de</w:t>
            </w:r>
            <w:r w:rsidRPr="00206F59">
              <w:rPr>
                <w:rFonts w:ascii="Times New Roman" w:hAnsi="Times New Roman" w:cs="Times New Roman"/>
                <w:color w:val="000000"/>
              </w:rPr>
              <w:br/>
              <w:t>brousse, taillis ou de bois dans la</w:t>
            </w:r>
            <w:r w:rsidRPr="00206F59">
              <w:rPr>
                <w:rFonts w:ascii="Times New Roman" w:hAnsi="Times New Roman" w:cs="Times New Roman"/>
                <w:color w:val="000000"/>
              </w:rPr>
              <w:br/>
              <w:t>concession ou dans tous les terrains</w:t>
            </w:r>
            <w:r w:rsidRPr="00206F59">
              <w:rPr>
                <w:rFonts w:ascii="Times New Roman" w:hAnsi="Times New Roman" w:cs="Times New Roman"/>
                <w:color w:val="000000"/>
              </w:rPr>
              <w:br/>
              <w:t>formant le domaine dénommé « Parcs</w:t>
            </w:r>
            <w:r w:rsidRPr="00206F59">
              <w:rPr>
                <w:rFonts w:ascii="Times New Roman" w:hAnsi="Times New Roman" w:cs="Times New Roman"/>
                <w:color w:val="000000"/>
              </w:rPr>
              <w:br/>
              <w:t>Nationaux, Naturelles</w:t>
            </w:r>
          </w:p>
        </w:tc>
      </w:tr>
      <w:tr w:rsidR="00052BEE" w:rsidRPr="00206F59" w14:paraId="0D2502B5" w14:textId="77777777" w:rsidTr="009E388B">
        <w:tc>
          <w:tcPr>
            <w:tcW w:w="1769" w:type="dxa"/>
            <w:vMerge/>
            <w:vAlign w:val="center"/>
          </w:tcPr>
          <w:p w14:paraId="3F567710" w14:textId="77777777" w:rsidR="00052BEE" w:rsidRPr="00206F59" w:rsidRDefault="00052BEE" w:rsidP="009E388B">
            <w:pPr>
              <w:spacing w:after="0" w:line="240" w:lineRule="auto"/>
              <w:jc w:val="center"/>
              <w:rPr>
                <w:rFonts w:ascii="Times New Roman" w:hAnsi="Times New Roman"/>
                <w:b/>
                <w:bCs/>
                <w:color w:val="000000"/>
              </w:rPr>
            </w:pPr>
          </w:p>
        </w:tc>
        <w:tc>
          <w:tcPr>
            <w:tcW w:w="2455" w:type="dxa"/>
            <w:vAlign w:val="center"/>
          </w:tcPr>
          <w:p w14:paraId="7322728E" w14:textId="77777777" w:rsidR="00052BEE" w:rsidRPr="00206F59" w:rsidRDefault="00052BEE" w:rsidP="00AE0B72">
            <w:pPr>
              <w:spacing w:after="0" w:line="240" w:lineRule="auto"/>
              <w:jc w:val="center"/>
              <w:rPr>
                <w:rFonts w:ascii="Times New Roman" w:hAnsi="Times New Roman" w:cs="Times New Roman"/>
                <w:b/>
                <w:bCs/>
                <w:i/>
                <w:color w:val="000000"/>
                <w:sz w:val="24"/>
                <w:szCs w:val="24"/>
              </w:rPr>
            </w:pPr>
            <w:r w:rsidRPr="00206F59">
              <w:rPr>
                <w:rFonts w:ascii="Times New Roman" w:hAnsi="Times New Roman" w:cs="Times New Roman"/>
                <w:b/>
                <w:i/>
                <w:color w:val="000000"/>
                <w:sz w:val="24"/>
                <w:szCs w:val="24"/>
              </w:rPr>
              <w:t>Loi nº 05/2011 du 22 février 2011 portant loi</w:t>
            </w:r>
            <w:r w:rsidRPr="00206F59">
              <w:rPr>
                <w:rFonts w:ascii="Times New Roman" w:hAnsi="Times New Roman" w:cs="Times New Roman"/>
                <w:b/>
                <w:i/>
                <w:color w:val="000000"/>
                <w:sz w:val="24"/>
                <w:szCs w:val="24"/>
              </w:rPr>
              <w:br/>
              <w:t>forestière pour encadrer la coupe et le reboisement.</w:t>
            </w:r>
          </w:p>
        </w:tc>
        <w:tc>
          <w:tcPr>
            <w:tcW w:w="1403" w:type="dxa"/>
            <w:vAlign w:val="center"/>
          </w:tcPr>
          <w:p w14:paraId="0B91B84F" w14:textId="77777777" w:rsidR="00052BEE" w:rsidRPr="00206F59" w:rsidRDefault="00B5166D" w:rsidP="00B5166D">
            <w:pPr>
              <w:spacing w:after="0" w:line="240" w:lineRule="auto"/>
              <w:jc w:val="center"/>
              <w:rPr>
                <w:rFonts w:ascii="Times New Roman" w:hAnsi="Times New Roman" w:cs="Times New Roman"/>
                <w:color w:val="000000"/>
                <w:sz w:val="24"/>
                <w:szCs w:val="24"/>
              </w:rPr>
            </w:pPr>
            <w:r w:rsidRPr="00206F59">
              <w:rPr>
                <w:rFonts w:ascii="Times New Roman" w:hAnsi="Times New Roman" w:cs="Times New Roman"/>
                <w:color w:val="000000"/>
                <w:sz w:val="24"/>
                <w:szCs w:val="24"/>
              </w:rPr>
              <w:t>-</w:t>
            </w:r>
          </w:p>
        </w:tc>
        <w:tc>
          <w:tcPr>
            <w:tcW w:w="4863" w:type="dxa"/>
            <w:vAlign w:val="center"/>
          </w:tcPr>
          <w:p w14:paraId="705878F3" w14:textId="77777777" w:rsidR="00052BEE" w:rsidRPr="00206F59" w:rsidRDefault="00052BEE" w:rsidP="00B5166D">
            <w:pPr>
              <w:spacing w:after="0" w:line="240" w:lineRule="auto"/>
              <w:ind w:right="32"/>
              <w:jc w:val="both"/>
              <w:rPr>
                <w:rFonts w:ascii="Times New Roman" w:hAnsi="Times New Roman" w:cs="Times New Roman"/>
                <w:color w:val="000000"/>
              </w:rPr>
            </w:pPr>
            <w:r w:rsidRPr="00206F59">
              <w:rPr>
                <w:rFonts w:ascii="Times New Roman" w:hAnsi="Times New Roman" w:cs="Times New Roman"/>
                <w:color w:val="000000"/>
              </w:rPr>
              <w:t>Tout actes de déboisement des zones</w:t>
            </w:r>
            <w:r w:rsidRPr="00206F59">
              <w:rPr>
                <w:rFonts w:ascii="Times New Roman" w:hAnsi="Times New Roman" w:cs="Times New Roman"/>
                <w:color w:val="000000"/>
              </w:rPr>
              <w:br/>
              <w:t>exposées au risque d’érosion et d’inondation</w:t>
            </w:r>
            <w:r w:rsidRPr="00206F59">
              <w:rPr>
                <w:rFonts w:ascii="Times New Roman" w:hAnsi="Times New Roman" w:cs="Times New Roman"/>
                <w:color w:val="000000"/>
              </w:rPr>
              <w:br/>
              <w:t>; tout déboisement sur une distance de 50</w:t>
            </w:r>
            <w:r w:rsidRPr="00206F59">
              <w:rPr>
                <w:rFonts w:ascii="Times New Roman" w:hAnsi="Times New Roman" w:cs="Times New Roman"/>
                <w:color w:val="000000"/>
              </w:rPr>
              <w:br/>
              <w:t>mètres de part et d’autre des cours d’eau et</w:t>
            </w:r>
            <w:r w:rsidRPr="00206F59">
              <w:rPr>
                <w:rFonts w:ascii="Times New Roman" w:hAnsi="Times New Roman" w:cs="Times New Roman"/>
                <w:color w:val="000000"/>
              </w:rPr>
              <w:br/>
              <w:t>dans un rayon de 100 mètres autour de leurs</w:t>
            </w:r>
            <w:r w:rsidRPr="00206F59">
              <w:rPr>
                <w:rFonts w:ascii="Times New Roman" w:hAnsi="Times New Roman" w:cs="Times New Roman"/>
                <w:color w:val="000000"/>
              </w:rPr>
              <w:br/>
              <w:t>sources ». En outre la loi précise que :</w:t>
            </w:r>
            <w:r w:rsidRPr="00206F59">
              <w:rPr>
                <w:rFonts w:ascii="Times New Roman" w:hAnsi="Times New Roman" w:cs="Times New Roman"/>
                <w:color w:val="000000"/>
              </w:rPr>
              <w:br/>
              <w:t>« tout déboisement doit être compensé par un</w:t>
            </w:r>
            <w:r w:rsidRPr="00206F59">
              <w:rPr>
                <w:rFonts w:ascii="Times New Roman" w:hAnsi="Times New Roman" w:cs="Times New Roman"/>
                <w:color w:val="000000"/>
              </w:rPr>
              <w:br/>
              <w:t>reboisement équivalent en qualité et en</w:t>
            </w:r>
            <w:r w:rsidRPr="00206F59">
              <w:rPr>
                <w:rFonts w:ascii="Times New Roman" w:hAnsi="Times New Roman" w:cs="Times New Roman"/>
                <w:color w:val="000000"/>
              </w:rPr>
              <w:br/>
              <w:t>superficie au couvert forestier initial (…) et</w:t>
            </w:r>
            <w:r w:rsidRPr="00206F59">
              <w:rPr>
                <w:rFonts w:ascii="Times New Roman" w:hAnsi="Times New Roman" w:cs="Times New Roman"/>
                <w:color w:val="000000"/>
              </w:rPr>
              <w:br/>
              <w:t>exige l’obtention d’une autorisation et/ou</w:t>
            </w:r>
            <w:r w:rsidRPr="00206F59">
              <w:rPr>
                <w:rFonts w:ascii="Times New Roman" w:hAnsi="Times New Roman" w:cs="Times New Roman"/>
                <w:color w:val="000000"/>
              </w:rPr>
              <w:br/>
              <w:t>licence environnementale comme les</w:t>
            </w:r>
            <w:r w:rsidRPr="00206F59">
              <w:rPr>
                <w:rFonts w:ascii="Times New Roman" w:hAnsi="Times New Roman" w:cs="Times New Roman"/>
                <w:color w:val="000000"/>
              </w:rPr>
              <w:br/>
              <w:t>conditions de base pour avoir le permis de</w:t>
            </w:r>
            <w:r w:rsidRPr="00206F59">
              <w:rPr>
                <w:rFonts w:ascii="Times New Roman" w:hAnsi="Times New Roman" w:cs="Times New Roman"/>
                <w:color w:val="000000"/>
              </w:rPr>
              <w:br/>
              <w:t>déboisement pour une superficie supérieure à</w:t>
            </w:r>
            <w:r w:rsidRPr="00206F59">
              <w:rPr>
                <w:rFonts w:ascii="Times New Roman" w:hAnsi="Times New Roman" w:cs="Times New Roman"/>
                <w:color w:val="000000"/>
              </w:rPr>
              <w:br/>
              <w:t>05 ha »</w:t>
            </w:r>
          </w:p>
        </w:tc>
      </w:tr>
      <w:tr w:rsidR="00052BEE" w:rsidRPr="00206F59" w14:paraId="07800C56" w14:textId="77777777" w:rsidTr="009E388B">
        <w:tc>
          <w:tcPr>
            <w:tcW w:w="1769" w:type="dxa"/>
            <w:vAlign w:val="center"/>
          </w:tcPr>
          <w:p w14:paraId="5FE59A1E" w14:textId="77777777" w:rsidR="00052BEE" w:rsidRPr="00206F59" w:rsidRDefault="00052BEE" w:rsidP="009E388B">
            <w:pPr>
              <w:spacing w:after="0" w:line="240" w:lineRule="auto"/>
              <w:jc w:val="center"/>
              <w:rPr>
                <w:rFonts w:ascii="Times New Roman" w:hAnsi="Times New Roman"/>
                <w:b/>
                <w:bCs/>
                <w:color w:val="000000"/>
              </w:rPr>
            </w:pPr>
            <w:r w:rsidRPr="00206F59">
              <w:rPr>
                <w:rFonts w:ascii="Times New Roman" w:hAnsi="Times New Roman"/>
                <w:b/>
                <w:bCs/>
                <w:color w:val="000000"/>
              </w:rPr>
              <w:t>Faune</w:t>
            </w:r>
          </w:p>
        </w:tc>
        <w:tc>
          <w:tcPr>
            <w:tcW w:w="2455" w:type="dxa"/>
            <w:vAlign w:val="center"/>
          </w:tcPr>
          <w:p w14:paraId="06564BDD" w14:textId="77777777" w:rsidR="00052BEE" w:rsidRPr="00206F59" w:rsidRDefault="00052BEE" w:rsidP="009E388B">
            <w:pPr>
              <w:spacing w:after="0" w:line="240" w:lineRule="auto"/>
              <w:rPr>
                <w:rFonts w:ascii="Times New Roman" w:hAnsi="Times New Roman" w:cs="Times New Roman"/>
                <w:b/>
                <w:i/>
                <w:color w:val="000000"/>
                <w:sz w:val="24"/>
                <w:szCs w:val="24"/>
              </w:rPr>
            </w:pPr>
            <w:r w:rsidRPr="00206F59">
              <w:rPr>
                <w:rFonts w:ascii="Times New Roman" w:hAnsi="Times New Roman" w:cs="Times New Roman"/>
                <w:b/>
                <w:i/>
                <w:color w:val="000000"/>
                <w:sz w:val="24"/>
                <w:szCs w:val="24"/>
              </w:rPr>
              <w:t>décret de 1980 réglemente la chasse</w:t>
            </w:r>
          </w:p>
        </w:tc>
        <w:tc>
          <w:tcPr>
            <w:tcW w:w="1403" w:type="dxa"/>
            <w:vAlign w:val="center"/>
          </w:tcPr>
          <w:p w14:paraId="37A92465" w14:textId="77777777" w:rsidR="00052BEE" w:rsidRPr="00206F59" w:rsidRDefault="00B5166D" w:rsidP="00B5166D">
            <w:pPr>
              <w:spacing w:after="0" w:line="240" w:lineRule="auto"/>
              <w:jc w:val="center"/>
              <w:rPr>
                <w:rFonts w:ascii="Times New Roman" w:hAnsi="Times New Roman" w:cs="Times New Roman"/>
                <w:color w:val="000000"/>
                <w:sz w:val="24"/>
                <w:szCs w:val="24"/>
              </w:rPr>
            </w:pPr>
            <w:r w:rsidRPr="00206F59">
              <w:rPr>
                <w:rFonts w:ascii="Times New Roman" w:hAnsi="Times New Roman" w:cs="Times New Roman"/>
                <w:color w:val="000000"/>
                <w:sz w:val="24"/>
                <w:szCs w:val="24"/>
              </w:rPr>
              <w:t>-</w:t>
            </w:r>
          </w:p>
        </w:tc>
        <w:tc>
          <w:tcPr>
            <w:tcW w:w="4863" w:type="dxa"/>
            <w:vAlign w:val="center"/>
          </w:tcPr>
          <w:p w14:paraId="6EE5F8A0" w14:textId="77777777" w:rsidR="00052BEE" w:rsidRPr="00206F59" w:rsidRDefault="00052BEE" w:rsidP="00B5166D">
            <w:pPr>
              <w:spacing w:after="0" w:line="240" w:lineRule="auto"/>
              <w:ind w:right="32"/>
              <w:jc w:val="both"/>
              <w:rPr>
                <w:rFonts w:ascii="Times New Roman" w:hAnsi="Times New Roman" w:cs="Times New Roman"/>
                <w:color w:val="000000"/>
              </w:rPr>
            </w:pPr>
            <w:r w:rsidRPr="00206F59">
              <w:rPr>
                <w:rFonts w:ascii="Times New Roman" w:hAnsi="Times New Roman" w:cs="Times New Roman"/>
                <w:color w:val="000000"/>
              </w:rPr>
              <w:t xml:space="preserve">Il prévoit des « réserves de chasse » dont l’unique caractéristique est la définition du période de la chasse. Ces réserves sont mises en place dans des régions retenues pour la création de Parcs Nationaux. </w:t>
            </w:r>
            <w:r w:rsidRPr="00206F59">
              <w:rPr>
                <w:rFonts w:ascii="Times New Roman" w:hAnsi="Times New Roman" w:cs="Times New Roman"/>
                <w:color w:val="000000"/>
              </w:rPr>
              <w:lastRenderedPageBreak/>
              <w:t>De la même façon, une loi sur la faune est en cours d’adoption. Cette loi est en net progrès par rapport à la précédente, elle vise à la rationalisation de la chasse et à une meilleure implication des populations dans la gestion des ressources de leur terroir.</w:t>
            </w:r>
          </w:p>
        </w:tc>
      </w:tr>
      <w:tr w:rsidR="00052BEE" w:rsidRPr="00206F59" w14:paraId="0C268BA1" w14:textId="77777777" w:rsidTr="009E388B">
        <w:tc>
          <w:tcPr>
            <w:tcW w:w="1769" w:type="dxa"/>
            <w:vMerge w:val="restart"/>
            <w:vAlign w:val="center"/>
          </w:tcPr>
          <w:p w14:paraId="5665FC9B" w14:textId="77777777" w:rsidR="00052BEE" w:rsidRPr="00206F59" w:rsidRDefault="00052BEE" w:rsidP="009E388B">
            <w:pPr>
              <w:spacing w:after="0" w:line="240" w:lineRule="auto"/>
              <w:jc w:val="center"/>
              <w:rPr>
                <w:rFonts w:ascii="Times New Roman" w:hAnsi="Times New Roman"/>
                <w:b/>
                <w:bCs/>
                <w:color w:val="000000"/>
              </w:rPr>
            </w:pPr>
            <w:r w:rsidRPr="00206F59">
              <w:rPr>
                <w:rFonts w:ascii="Times New Roman" w:hAnsi="Times New Roman"/>
                <w:b/>
                <w:bCs/>
                <w:color w:val="000000"/>
              </w:rPr>
              <w:lastRenderedPageBreak/>
              <w:t>Foncier</w:t>
            </w:r>
          </w:p>
        </w:tc>
        <w:tc>
          <w:tcPr>
            <w:tcW w:w="2455" w:type="dxa"/>
            <w:vMerge w:val="restart"/>
            <w:vAlign w:val="center"/>
          </w:tcPr>
          <w:p w14:paraId="2198BD72" w14:textId="77777777" w:rsidR="00052BEE" w:rsidRPr="00206F59" w:rsidRDefault="00052BEE" w:rsidP="009E388B">
            <w:pPr>
              <w:spacing w:after="0" w:line="240" w:lineRule="auto"/>
              <w:jc w:val="center"/>
              <w:rPr>
                <w:rFonts w:ascii="Times New Roman" w:hAnsi="Times New Roman"/>
                <w:b/>
                <w:bCs/>
                <w:i/>
                <w:color w:val="000000"/>
                <w:sz w:val="24"/>
                <w:szCs w:val="24"/>
              </w:rPr>
            </w:pPr>
            <w:r w:rsidRPr="00206F59">
              <w:rPr>
                <w:rFonts w:ascii="Times New Roman" w:hAnsi="Times New Roman"/>
                <w:b/>
                <w:i/>
                <w:color w:val="000000"/>
                <w:sz w:val="24"/>
                <w:szCs w:val="24"/>
              </w:rPr>
              <w:t>loi n°2/98 du 23 avril portant sur le foncier</w:t>
            </w:r>
          </w:p>
        </w:tc>
        <w:tc>
          <w:tcPr>
            <w:tcW w:w="1403" w:type="dxa"/>
            <w:vAlign w:val="center"/>
          </w:tcPr>
          <w:p w14:paraId="7BA890E8" w14:textId="77777777" w:rsidR="00052BEE" w:rsidRPr="00206F59" w:rsidRDefault="00052BEE" w:rsidP="009E388B">
            <w:pPr>
              <w:spacing w:after="0" w:line="240" w:lineRule="auto"/>
              <w:jc w:val="center"/>
              <w:rPr>
                <w:rFonts w:ascii="Times New Roman" w:hAnsi="Times New Roman"/>
                <w:color w:val="000000"/>
                <w:sz w:val="24"/>
                <w:szCs w:val="24"/>
              </w:rPr>
            </w:pPr>
            <w:r w:rsidRPr="00206F59">
              <w:rPr>
                <w:rFonts w:ascii="Times New Roman" w:hAnsi="Times New Roman"/>
                <w:color w:val="000000"/>
                <w:sz w:val="24"/>
                <w:szCs w:val="24"/>
              </w:rPr>
              <w:t>article 2</w:t>
            </w:r>
          </w:p>
        </w:tc>
        <w:tc>
          <w:tcPr>
            <w:tcW w:w="4863" w:type="dxa"/>
            <w:vAlign w:val="center"/>
          </w:tcPr>
          <w:p w14:paraId="0CCC13F6" w14:textId="77777777" w:rsidR="00052BEE" w:rsidRPr="00206F59" w:rsidRDefault="00052BEE" w:rsidP="00B5166D">
            <w:pPr>
              <w:spacing w:after="0" w:line="240" w:lineRule="auto"/>
              <w:ind w:right="32"/>
              <w:jc w:val="both"/>
              <w:rPr>
                <w:rFonts w:ascii="Times New Roman" w:hAnsi="Times New Roman"/>
                <w:color w:val="000000"/>
              </w:rPr>
            </w:pPr>
            <w:r w:rsidRPr="00206F59">
              <w:rPr>
                <w:rFonts w:ascii="Times New Roman" w:hAnsi="Times New Roman"/>
                <w:color w:val="000000"/>
              </w:rPr>
              <w:t>Elle stipule que dans la République de Guinée Bissau, le foncier est la propriété de l’Etat et patrimoine commun de toute de la population.</w:t>
            </w:r>
          </w:p>
        </w:tc>
      </w:tr>
      <w:tr w:rsidR="00052BEE" w:rsidRPr="00206F59" w14:paraId="53408759" w14:textId="77777777" w:rsidTr="009E388B">
        <w:tc>
          <w:tcPr>
            <w:tcW w:w="1769" w:type="dxa"/>
            <w:vMerge/>
            <w:vAlign w:val="center"/>
          </w:tcPr>
          <w:p w14:paraId="3DC74900" w14:textId="77777777" w:rsidR="00052BEE" w:rsidRPr="00206F59" w:rsidRDefault="00052BEE" w:rsidP="009E388B">
            <w:pPr>
              <w:spacing w:after="0" w:line="240" w:lineRule="auto"/>
              <w:jc w:val="center"/>
              <w:rPr>
                <w:rFonts w:ascii="Times New Roman" w:hAnsi="Times New Roman"/>
                <w:b/>
                <w:bCs/>
                <w:color w:val="000000"/>
              </w:rPr>
            </w:pPr>
          </w:p>
        </w:tc>
        <w:tc>
          <w:tcPr>
            <w:tcW w:w="2455" w:type="dxa"/>
            <w:vMerge/>
            <w:vAlign w:val="center"/>
          </w:tcPr>
          <w:p w14:paraId="2148509B" w14:textId="77777777" w:rsidR="00052BEE" w:rsidRPr="00206F59" w:rsidRDefault="00052BEE" w:rsidP="009E388B">
            <w:pPr>
              <w:spacing w:after="0" w:line="240" w:lineRule="auto"/>
              <w:jc w:val="center"/>
              <w:rPr>
                <w:rFonts w:ascii="Times New Roman" w:hAnsi="Times New Roman"/>
                <w:b/>
                <w:i/>
                <w:color w:val="000000"/>
                <w:sz w:val="24"/>
                <w:szCs w:val="24"/>
              </w:rPr>
            </w:pPr>
          </w:p>
        </w:tc>
        <w:tc>
          <w:tcPr>
            <w:tcW w:w="1403" w:type="dxa"/>
            <w:vAlign w:val="center"/>
          </w:tcPr>
          <w:p w14:paraId="6E490859" w14:textId="77777777" w:rsidR="00052BEE" w:rsidRPr="00206F59" w:rsidRDefault="00052BEE" w:rsidP="009E388B">
            <w:pPr>
              <w:spacing w:after="0" w:line="240" w:lineRule="auto"/>
              <w:jc w:val="center"/>
              <w:rPr>
                <w:rFonts w:ascii="Times New Roman" w:hAnsi="Times New Roman"/>
                <w:color w:val="000000"/>
                <w:sz w:val="24"/>
                <w:szCs w:val="24"/>
              </w:rPr>
            </w:pPr>
            <w:r w:rsidRPr="00206F59">
              <w:rPr>
                <w:rFonts w:ascii="Times New Roman" w:hAnsi="Times New Roman"/>
                <w:color w:val="000000"/>
                <w:sz w:val="24"/>
                <w:szCs w:val="24"/>
              </w:rPr>
              <w:t>article 4</w:t>
            </w:r>
          </w:p>
        </w:tc>
        <w:tc>
          <w:tcPr>
            <w:tcW w:w="4863" w:type="dxa"/>
            <w:vAlign w:val="center"/>
          </w:tcPr>
          <w:p w14:paraId="02D22776" w14:textId="77777777" w:rsidR="00052BEE" w:rsidRPr="00206F59" w:rsidRDefault="00052BEE" w:rsidP="00B5166D">
            <w:pPr>
              <w:spacing w:after="0" w:line="240" w:lineRule="auto"/>
              <w:ind w:right="32"/>
              <w:jc w:val="both"/>
              <w:rPr>
                <w:rFonts w:ascii="Times New Roman" w:hAnsi="Times New Roman"/>
                <w:color w:val="000000"/>
              </w:rPr>
            </w:pPr>
            <w:r w:rsidRPr="00206F59">
              <w:rPr>
                <w:rFonts w:ascii="Times New Roman" w:hAnsi="Times New Roman"/>
                <w:color w:val="000000"/>
              </w:rPr>
              <w:t>Elle stipule que la communauté locale exerce le pouvoir de gestion des terres en accord avec le régime coutumier sur la superficie située dans leur limite territoriale historique c’est-à-dire celle habitée ou utilisée à des fins agricoles telles que l’agriculture, l’élevage. Ce pouvoir s’exerce également sur les ressources hydriques et maritimes, les forêts sacrées ou destinées à autres fins socioculturelles et économiques.</w:t>
            </w:r>
          </w:p>
        </w:tc>
      </w:tr>
      <w:tr w:rsidR="00052BEE" w:rsidRPr="00206F59" w14:paraId="164AB55C" w14:textId="77777777" w:rsidTr="009E388B">
        <w:tc>
          <w:tcPr>
            <w:tcW w:w="1769" w:type="dxa"/>
            <w:vMerge/>
            <w:vAlign w:val="center"/>
          </w:tcPr>
          <w:p w14:paraId="6D9544FD" w14:textId="77777777" w:rsidR="00052BEE" w:rsidRPr="00206F59" w:rsidRDefault="00052BEE" w:rsidP="009E388B">
            <w:pPr>
              <w:spacing w:after="0" w:line="240" w:lineRule="auto"/>
              <w:jc w:val="center"/>
              <w:rPr>
                <w:rFonts w:ascii="Times New Roman" w:hAnsi="Times New Roman"/>
                <w:b/>
                <w:bCs/>
                <w:color w:val="000000"/>
              </w:rPr>
            </w:pPr>
          </w:p>
        </w:tc>
        <w:tc>
          <w:tcPr>
            <w:tcW w:w="2455" w:type="dxa"/>
            <w:vAlign w:val="center"/>
          </w:tcPr>
          <w:p w14:paraId="12847EB8" w14:textId="77777777" w:rsidR="00052BEE" w:rsidRPr="00206F59" w:rsidRDefault="00052BEE" w:rsidP="009E388B">
            <w:pPr>
              <w:spacing w:after="0" w:line="240" w:lineRule="auto"/>
              <w:jc w:val="center"/>
              <w:rPr>
                <w:rFonts w:ascii="Times New Roman" w:hAnsi="Times New Roman" w:cs="Times New Roman"/>
                <w:b/>
                <w:i/>
                <w:color w:val="000000"/>
                <w:sz w:val="24"/>
                <w:szCs w:val="24"/>
              </w:rPr>
            </w:pPr>
            <w:r w:rsidRPr="00206F59">
              <w:rPr>
                <w:rFonts w:ascii="Times New Roman" w:hAnsi="Times New Roman" w:cs="Times New Roman"/>
                <w:b/>
                <w:i/>
                <w:color w:val="000000"/>
              </w:rPr>
              <w:t>Décret nº 5/98 du 28 avril 1998 sur les</w:t>
            </w:r>
            <w:r w:rsidRPr="00206F59">
              <w:rPr>
                <w:rFonts w:ascii="Times New Roman" w:hAnsi="Times New Roman" w:cs="Times New Roman"/>
                <w:b/>
                <w:i/>
                <w:color w:val="000000"/>
              </w:rPr>
              <w:br/>
              <w:t>concessions et l’administration des terres ; régime</w:t>
            </w:r>
            <w:r w:rsidRPr="00206F59">
              <w:rPr>
                <w:rFonts w:ascii="Times New Roman" w:hAnsi="Times New Roman" w:cs="Times New Roman"/>
                <w:b/>
                <w:i/>
                <w:color w:val="000000"/>
              </w:rPr>
              <w:br/>
              <w:t>foncier et immobilier et régime des suretés.</w:t>
            </w:r>
          </w:p>
        </w:tc>
        <w:tc>
          <w:tcPr>
            <w:tcW w:w="1403" w:type="dxa"/>
            <w:vAlign w:val="center"/>
          </w:tcPr>
          <w:p w14:paraId="7FFE2664" w14:textId="77777777" w:rsidR="00052BEE" w:rsidRPr="00206F59" w:rsidRDefault="00052BEE" w:rsidP="009E388B">
            <w:pPr>
              <w:spacing w:after="0" w:line="240" w:lineRule="auto"/>
              <w:jc w:val="center"/>
              <w:rPr>
                <w:rFonts w:ascii="Times New Roman" w:hAnsi="Times New Roman"/>
                <w:color w:val="000000"/>
                <w:sz w:val="24"/>
                <w:szCs w:val="24"/>
              </w:rPr>
            </w:pPr>
          </w:p>
        </w:tc>
        <w:tc>
          <w:tcPr>
            <w:tcW w:w="4863" w:type="dxa"/>
            <w:vAlign w:val="center"/>
          </w:tcPr>
          <w:p w14:paraId="5413CA74" w14:textId="77777777" w:rsidR="00052BEE" w:rsidRPr="00206F59" w:rsidRDefault="00052BEE" w:rsidP="00B5166D">
            <w:pPr>
              <w:spacing w:after="0" w:line="240" w:lineRule="auto"/>
              <w:ind w:right="32"/>
              <w:jc w:val="both"/>
              <w:rPr>
                <w:rFonts w:ascii="Times New Roman" w:hAnsi="Times New Roman"/>
                <w:color w:val="000000"/>
              </w:rPr>
            </w:pPr>
            <w:r w:rsidRPr="00206F59">
              <w:rPr>
                <w:rFonts w:ascii="TimesNewRomanPSMT" w:hAnsi="TimesNewRomanPSMT"/>
                <w:color w:val="000000"/>
              </w:rPr>
              <w:t>Toute procédure d’expropriation devra</w:t>
            </w:r>
            <w:r w:rsidRPr="00206F59">
              <w:rPr>
                <w:rFonts w:ascii="TimesNewRomanPSMT" w:hAnsi="TimesNewRomanPSMT"/>
                <w:color w:val="000000"/>
              </w:rPr>
              <w:br/>
              <w:t>être conforme aux procédures établies</w:t>
            </w:r>
            <w:r w:rsidRPr="00206F59">
              <w:rPr>
                <w:rFonts w:ascii="TimesNewRomanPSMT" w:hAnsi="TimesNewRomanPSMT"/>
                <w:color w:val="000000"/>
              </w:rPr>
              <w:br/>
              <w:t>par la réglementation et aux principes de</w:t>
            </w:r>
            <w:r w:rsidRPr="00206F59">
              <w:rPr>
                <w:rFonts w:ascii="TimesNewRomanPSMT" w:hAnsi="TimesNewRomanPSMT"/>
                <w:color w:val="000000"/>
              </w:rPr>
              <w:br/>
              <w:t>l’OP 4.12.</w:t>
            </w:r>
          </w:p>
        </w:tc>
      </w:tr>
      <w:tr w:rsidR="00052BEE" w:rsidRPr="00206F59" w14:paraId="24B01530" w14:textId="77777777" w:rsidTr="009E388B">
        <w:tc>
          <w:tcPr>
            <w:tcW w:w="1769" w:type="dxa"/>
            <w:vMerge/>
            <w:vAlign w:val="center"/>
          </w:tcPr>
          <w:p w14:paraId="4B1C4F81" w14:textId="77777777" w:rsidR="00052BEE" w:rsidRPr="00206F59" w:rsidRDefault="00052BEE" w:rsidP="009E388B">
            <w:pPr>
              <w:spacing w:after="0" w:line="240" w:lineRule="auto"/>
              <w:jc w:val="center"/>
              <w:rPr>
                <w:rFonts w:ascii="Times New Roman" w:hAnsi="Times New Roman"/>
                <w:b/>
                <w:bCs/>
                <w:color w:val="000000"/>
              </w:rPr>
            </w:pPr>
          </w:p>
        </w:tc>
        <w:tc>
          <w:tcPr>
            <w:tcW w:w="2455" w:type="dxa"/>
            <w:vAlign w:val="center"/>
          </w:tcPr>
          <w:p w14:paraId="1822F3D6" w14:textId="77777777" w:rsidR="00052BEE" w:rsidRPr="00206F59" w:rsidRDefault="00052BEE" w:rsidP="009E388B">
            <w:pPr>
              <w:spacing w:after="0" w:line="240" w:lineRule="auto"/>
              <w:jc w:val="center"/>
              <w:rPr>
                <w:rFonts w:ascii="Times New Roman" w:hAnsi="Times New Roman" w:cs="Times New Roman"/>
                <w:b/>
                <w:i/>
                <w:color w:val="000000"/>
              </w:rPr>
            </w:pPr>
            <w:r w:rsidRPr="00206F59">
              <w:rPr>
                <w:rFonts w:ascii="Times New Roman" w:hAnsi="Times New Roman" w:cs="Times New Roman"/>
                <w:b/>
                <w:i/>
                <w:color w:val="000000"/>
              </w:rPr>
              <w:t>Loi nº 10/2010 de 24 septembre 2010, qui</w:t>
            </w:r>
            <w:r w:rsidRPr="00206F59">
              <w:rPr>
                <w:rFonts w:ascii="Times New Roman" w:hAnsi="Times New Roman" w:cs="Times New Roman"/>
                <w:b/>
                <w:i/>
                <w:color w:val="000000"/>
              </w:rPr>
              <w:br/>
              <w:t>amène dans l’un de ses articles, le régime général</w:t>
            </w:r>
            <w:r w:rsidRPr="00206F59">
              <w:rPr>
                <w:rFonts w:ascii="Times New Roman" w:hAnsi="Times New Roman" w:cs="Times New Roman"/>
                <w:b/>
                <w:i/>
                <w:color w:val="000000"/>
              </w:rPr>
              <w:br/>
              <w:t>pour minimiser les pertes des biens économiques</w:t>
            </w:r>
          </w:p>
        </w:tc>
        <w:tc>
          <w:tcPr>
            <w:tcW w:w="1403" w:type="dxa"/>
            <w:vAlign w:val="center"/>
          </w:tcPr>
          <w:p w14:paraId="0FF128C5" w14:textId="77777777" w:rsidR="00052BEE" w:rsidRPr="00206F59" w:rsidRDefault="00052BEE" w:rsidP="009E388B">
            <w:pPr>
              <w:spacing w:after="0" w:line="240" w:lineRule="auto"/>
              <w:jc w:val="center"/>
              <w:rPr>
                <w:rFonts w:ascii="Times New Roman" w:hAnsi="Times New Roman"/>
                <w:color w:val="000000"/>
                <w:sz w:val="24"/>
                <w:szCs w:val="24"/>
              </w:rPr>
            </w:pPr>
          </w:p>
        </w:tc>
        <w:tc>
          <w:tcPr>
            <w:tcW w:w="4863" w:type="dxa"/>
            <w:vAlign w:val="center"/>
          </w:tcPr>
          <w:p w14:paraId="31B5C0BE" w14:textId="77777777" w:rsidR="00052BEE" w:rsidRPr="00206F59" w:rsidRDefault="00052BEE" w:rsidP="00B5166D">
            <w:pPr>
              <w:spacing w:after="0" w:line="240" w:lineRule="auto"/>
              <w:ind w:right="32"/>
              <w:jc w:val="both"/>
              <w:rPr>
                <w:rFonts w:ascii="TimesNewRomanPSMT" w:hAnsi="TimesNewRomanPSMT"/>
                <w:color w:val="000000"/>
              </w:rPr>
            </w:pPr>
            <w:r w:rsidRPr="00206F59">
              <w:rPr>
                <w:rFonts w:ascii="TimesNewRomanPSMT" w:hAnsi="TimesNewRomanPSMT"/>
                <w:color w:val="000000"/>
              </w:rPr>
              <w:t>L’évaluation des impenses est réalisée</w:t>
            </w:r>
            <w:r w:rsidRPr="00206F59">
              <w:rPr>
                <w:rFonts w:ascii="TimesNewRomanPSMT" w:hAnsi="TimesNewRomanPSMT"/>
                <w:color w:val="000000"/>
              </w:rPr>
              <w:br/>
              <w:t>par une commission d’évaluation des</w:t>
            </w:r>
            <w:r w:rsidRPr="00206F59">
              <w:rPr>
                <w:rFonts w:ascii="TimesNewRomanPSMT" w:hAnsi="TimesNewRomanPSMT"/>
                <w:color w:val="000000"/>
              </w:rPr>
              <w:br/>
              <w:t>impenses en vue de l'évaluation des</w:t>
            </w:r>
            <w:r w:rsidRPr="00206F59">
              <w:rPr>
                <w:rFonts w:ascii="TimesNewRomanPSMT" w:hAnsi="TimesNewRomanPSMT"/>
                <w:color w:val="000000"/>
              </w:rPr>
              <w:br/>
              <w:t>indemnités à verser à l'occupant en cas</w:t>
            </w:r>
            <w:r w:rsidRPr="00206F59">
              <w:rPr>
                <w:rFonts w:ascii="TimesNewRomanPSMT" w:hAnsi="TimesNewRomanPSMT"/>
                <w:color w:val="000000"/>
              </w:rPr>
              <w:br/>
              <w:t>de reprise de terrain</w:t>
            </w:r>
          </w:p>
        </w:tc>
      </w:tr>
    </w:tbl>
    <w:p w14:paraId="122995F3" w14:textId="77777777" w:rsidR="00052BEE" w:rsidRPr="00206F59" w:rsidRDefault="00052BEE" w:rsidP="00172A53">
      <w:pPr>
        <w:jc w:val="both"/>
        <w:rPr>
          <w:rFonts w:ascii="Times New Roman" w:hAnsi="Times New Roman" w:cs="Times New Roman"/>
          <w:color w:val="000000"/>
          <w:sz w:val="24"/>
          <w:szCs w:val="24"/>
        </w:rPr>
      </w:pPr>
    </w:p>
    <w:p w14:paraId="606A5801" w14:textId="77777777" w:rsidR="0021459F" w:rsidRPr="00206F59" w:rsidRDefault="00B5166D" w:rsidP="00B5166D">
      <w:pPr>
        <w:pStyle w:val="PargrafodaLista"/>
        <w:keepNext/>
        <w:spacing w:before="240" w:after="0"/>
        <w:ind w:left="450" w:right="284"/>
        <w:jc w:val="both"/>
        <w:outlineLvl w:val="2"/>
        <w:rPr>
          <w:rFonts w:ascii="Times New Roman" w:hAnsi="Times New Roman"/>
          <w:b/>
          <w:sz w:val="24"/>
          <w:szCs w:val="24"/>
          <w:lang w:val="fr-FR" w:eastAsia="fr-FR"/>
        </w:rPr>
      </w:pPr>
      <w:bookmarkStart w:id="116" w:name="_Toc51084414"/>
      <w:r w:rsidRPr="00206F59">
        <w:rPr>
          <w:rFonts w:ascii="Times New Roman" w:hAnsi="Times New Roman"/>
          <w:b/>
          <w:sz w:val="24"/>
          <w:szCs w:val="24"/>
          <w:lang w:val="fr-FR" w:eastAsia="fr-FR"/>
        </w:rPr>
        <w:t>3.2.3</w:t>
      </w:r>
      <w:r w:rsidR="0021459F" w:rsidRPr="00206F59">
        <w:rPr>
          <w:rFonts w:ascii="Times New Roman" w:hAnsi="Times New Roman"/>
          <w:b/>
          <w:sz w:val="24"/>
          <w:szCs w:val="24"/>
          <w:lang w:val="fr-FR" w:eastAsia="fr-FR"/>
        </w:rPr>
        <w:t>. Dispositifs réglementaires environnemental et social applicables au PUASEE</w:t>
      </w:r>
      <w:r w:rsidRPr="00206F59">
        <w:rPr>
          <w:rFonts w:ascii="Times New Roman" w:hAnsi="Times New Roman"/>
          <w:b/>
          <w:sz w:val="24"/>
          <w:szCs w:val="24"/>
          <w:lang w:val="fr-FR" w:eastAsia="fr-FR"/>
        </w:rPr>
        <w:t>-FA</w:t>
      </w:r>
      <w:bookmarkEnd w:id="116"/>
    </w:p>
    <w:p w14:paraId="6ABEF833" w14:textId="77777777" w:rsidR="0021459F" w:rsidRPr="00206F59" w:rsidRDefault="0021459F" w:rsidP="0021459F">
      <w:pPr>
        <w:jc w:val="both"/>
        <w:rPr>
          <w:rFonts w:ascii="Times New Roman" w:hAnsi="Times New Roman" w:cs="Times New Roman"/>
          <w:color w:val="000000"/>
          <w:sz w:val="24"/>
          <w:szCs w:val="24"/>
        </w:rPr>
      </w:pPr>
      <w:bookmarkStart w:id="117" w:name="_Toc443331460"/>
      <w:r w:rsidRPr="00206F59">
        <w:rPr>
          <w:rFonts w:ascii="Times New Roman" w:hAnsi="Times New Roman" w:cs="Times New Roman"/>
          <w:color w:val="000000"/>
          <w:sz w:val="24"/>
          <w:szCs w:val="24"/>
        </w:rPr>
        <w:t>Le dispositif juridique de la Guinée Bissau en matière d’environnement concerne la loi de base n°1/2011 sur l’environnement et la loi n° 10/2010 sur l’évaluation environnementale. Spécifiquement pour les études d’impact sur l’environnement, le décret d’application est en cours de finalisation.</w:t>
      </w:r>
      <w:bookmarkEnd w:id="117"/>
      <w:r w:rsidRPr="00206F59">
        <w:rPr>
          <w:rFonts w:ascii="Times New Roman" w:hAnsi="Times New Roman" w:cs="Times New Roman"/>
          <w:color w:val="000000"/>
          <w:sz w:val="24"/>
          <w:szCs w:val="24"/>
        </w:rPr>
        <w:t xml:space="preserve"> La loi n°2/98 du 28 avril sur le foncier est également un texte pertinent dans le cadre de la mise en œuvre du</w:t>
      </w:r>
      <w:r w:rsidR="00B5166D" w:rsidRPr="00206F59">
        <w:rPr>
          <w:rFonts w:ascii="Times New Roman" w:hAnsi="Times New Roman" w:cs="Times New Roman"/>
          <w:color w:val="000000"/>
          <w:sz w:val="24"/>
          <w:szCs w:val="24"/>
        </w:rPr>
        <w:t xml:space="preserve"> sous- projet n°2 de PUASEE-FA.</w:t>
      </w:r>
      <w:r w:rsidRPr="00206F59">
        <w:rPr>
          <w:rFonts w:ascii="Times New Roman" w:hAnsi="Times New Roman" w:cs="Times New Roman"/>
          <w:color w:val="000000"/>
          <w:sz w:val="24"/>
          <w:szCs w:val="24"/>
        </w:rPr>
        <w:t xml:space="preserve"> </w:t>
      </w:r>
    </w:p>
    <w:p w14:paraId="3B44B490" w14:textId="77777777" w:rsidR="0021459F" w:rsidRPr="00206F59" w:rsidRDefault="0021459F" w:rsidP="0021459F">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 xml:space="preserve">Les normes et dispositions réglementaires sur la gestion des déchets en général et en particulier les déchets dangereux (huiles usagées, et autres équipements défaillants) issus des activités de fourniture d’électricité ne sont pas réglementées en Guinée Bissau. Plusieurs autres dispositions sur la qualité des composantes environnementales ne sont pas réglementées, pour le suivi de la qualité de l’eau potable, les normes de l’OMS sont celles appliquées. </w:t>
      </w:r>
    </w:p>
    <w:p w14:paraId="55CFD1B3" w14:textId="77777777" w:rsidR="0021459F" w:rsidRPr="00206F59" w:rsidRDefault="0021459F" w:rsidP="0021459F">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Néanmoins, les dispositions réglementaires nationales sont renforcées par les engagements internationaux pris par la Guinée-Bissau à travers la ratification de certaines conventions internationales en matière d’environnement. Celles qui sont en lien avec l’exécution du PUASEE</w:t>
      </w:r>
      <w:r w:rsidR="00B5166D" w:rsidRPr="00206F59">
        <w:rPr>
          <w:rFonts w:ascii="Times New Roman" w:hAnsi="Times New Roman" w:cs="Times New Roman"/>
          <w:color w:val="000000"/>
          <w:sz w:val="24"/>
          <w:szCs w:val="24"/>
        </w:rPr>
        <w:t>-FA</w:t>
      </w:r>
      <w:r w:rsidRPr="00206F59">
        <w:rPr>
          <w:rFonts w:ascii="Times New Roman" w:hAnsi="Times New Roman" w:cs="Times New Roman"/>
          <w:color w:val="000000"/>
          <w:sz w:val="24"/>
          <w:szCs w:val="24"/>
        </w:rPr>
        <w:t xml:space="preserve"> sont résumées dans les tableaux suivants.</w:t>
      </w:r>
    </w:p>
    <w:p w14:paraId="20ACB49E" w14:textId="77777777" w:rsidR="00AF645C" w:rsidRPr="00206F59" w:rsidRDefault="00B5166D" w:rsidP="00B5166D">
      <w:pPr>
        <w:pStyle w:val="PargrafodaLista"/>
        <w:keepNext/>
        <w:spacing w:before="240" w:after="240"/>
        <w:ind w:left="450" w:right="284" w:hanging="450"/>
        <w:jc w:val="center"/>
        <w:outlineLvl w:val="1"/>
        <w:rPr>
          <w:rFonts w:ascii="Times New Roman" w:hAnsi="Times New Roman"/>
          <w:b/>
          <w:bCs/>
          <w:color w:val="000000"/>
          <w:sz w:val="24"/>
          <w:szCs w:val="24"/>
          <w:u w:val="single"/>
          <w:lang w:val="fr-FR"/>
        </w:rPr>
      </w:pPr>
      <w:bookmarkStart w:id="118" w:name="_Toc17385770"/>
      <w:bookmarkStart w:id="119" w:name="_Toc51084415"/>
      <w:r w:rsidRPr="00206F59">
        <w:rPr>
          <w:rFonts w:ascii="Times New Roman" w:hAnsi="Times New Roman"/>
          <w:b/>
          <w:bCs/>
          <w:color w:val="000000"/>
          <w:sz w:val="24"/>
          <w:szCs w:val="24"/>
          <w:u w:val="single"/>
          <w:lang w:val="fr-FR"/>
        </w:rPr>
        <w:lastRenderedPageBreak/>
        <w:t>AU NIVEAU INTERNATIONAL</w:t>
      </w:r>
      <w:bookmarkEnd w:id="118"/>
      <w:bookmarkEnd w:id="119"/>
    </w:p>
    <w:p w14:paraId="1C99DD27" w14:textId="77777777" w:rsidR="00B5166D" w:rsidRPr="00206F59" w:rsidRDefault="00B5166D" w:rsidP="00B5166D">
      <w:pPr>
        <w:pStyle w:val="PargrafodaLista"/>
        <w:keepNext/>
        <w:spacing w:before="240" w:after="0"/>
        <w:ind w:left="450" w:right="284"/>
        <w:jc w:val="both"/>
        <w:rPr>
          <w:rFonts w:ascii="Times New Roman" w:hAnsi="Times New Roman"/>
          <w:b/>
          <w:sz w:val="24"/>
          <w:szCs w:val="24"/>
          <w:lang w:val="fr-FR" w:eastAsia="fr-FR"/>
        </w:rPr>
      </w:pPr>
      <w:bookmarkStart w:id="120" w:name="_Toc17385771"/>
    </w:p>
    <w:p w14:paraId="55C5ED25" w14:textId="77777777" w:rsidR="00AF645C" w:rsidRPr="00206F59" w:rsidRDefault="00C11982" w:rsidP="00B5166D">
      <w:pPr>
        <w:pStyle w:val="PargrafodaLista"/>
        <w:keepNext/>
        <w:spacing w:before="240" w:after="0"/>
        <w:ind w:left="450" w:right="284"/>
        <w:jc w:val="both"/>
        <w:outlineLvl w:val="2"/>
        <w:rPr>
          <w:rFonts w:ascii="Times New Roman" w:hAnsi="Times New Roman"/>
          <w:b/>
          <w:sz w:val="24"/>
          <w:szCs w:val="24"/>
          <w:lang w:val="fr-FR" w:eastAsia="fr-FR"/>
        </w:rPr>
      </w:pPr>
      <w:bookmarkStart w:id="121" w:name="_Toc51084416"/>
      <w:r w:rsidRPr="00206F59">
        <w:rPr>
          <w:rFonts w:ascii="Times New Roman" w:hAnsi="Times New Roman"/>
          <w:b/>
          <w:sz w:val="24"/>
          <w:szCs w:val="24"/>
          <w:lang w:val="fr-FR" w:eastAsia="fr-FR"/>
        </w:rPr>
        <w:t>3.2</w:t>
      </w:r>
      <w:r w:rsidR="00B5166D" w:rsidRPr="00206F59">
        <w:rPr>
          <w:rFonts w:ascii="Times New Roman" w:hAnsi="Times New Roman"/>
          <w:b/>
          <w:sz w:val="24"/>
          <w:szCs w:val="24"/>
          <w:lang w:val="fr-FR" w:eastAsia="fr-FR"/>
        </w:rPr>
        <w:t>.</w:t>
      </w:r>
      <w:r w:rsidRPr="00206F59">
        <w:rPr>
          <w:rFonts w:ascii="Times New Roman" w:hAnsi="Times New Roman"/>
          <w:b/>
          <w:sz w:val="24"/>
          <w:szCs w:val="24"/>
          <w:lang w:val="fr-FR" w:eastAsia="fr-FR"/>
        </w:rPr>
        <w:t>4</w:t>
      </w:r>
      <w:r w:rsidR="00B5166D" w:rsidRPr="00206F59">
        <w:rPr>
          <w:rFonts w:ascii="Times New Roman" w:hAnsi="Times New Roman"/>
          <w:b/>
          <w:sz w:val="24"/>
          <w:szCs w:val="24"/>
          <w:lang w:val="fr-FR" w:eastAsia="fr-FR"/>
        </w:rPr>
        <w:t xml:space="preserve">. </w:t>
      </w:r>
      <w:r w:rsidR="00AF645C" w:rsidRPr="00206F59">
        <w:rPr>
          <w:rFonts w:ascii="Times New Roman" w:hAnsi="Times New Roman"/>
          <w:b/>
          <w:sz w:val="24"/>
          <w:szCs w:val="24"/>
          <w:lang w:val="fr-FR" w:eastAsia="fr-FR"/>
        </w:rPr>
        <w:t>Les textes et accords internationaux pertinents</w:t>
      </w:r>
      <w:bookmarkEnd w:id="120"/>
      <w:bookmarkEnd w:id="121"/>
    </w:p>
    <w:p w14:paraId="25278553" w14:textId="77777777" w:rsidR="00BA3EE1" w:rsidRPr="00206F59" w:rsidRDefault="00BA3EE1" w:rsidP="00BA3EE1">
      <w:pPr>
        <w:pStyle w:val="PargrafodaLista"/>
        <w:keepNext/>
        <w:spacing w:before="240" w:after="0"/>
        <w:ind w:left="450" w:right="284"/>
        <w:jc w:val="both"/>
        <w:rPr>
          <w:rFonts w:ascii="Times New Roman" w:hAnsi="Times New Roman"/>
          <w:b/>
          <w:sz w:val="24"/>
          <w:szCs w:val="24"/>
          <w:lang w:val="fr-FR" w:eastAsia="fr-FR"/>
        </w:rPr>
      </w:pPr>
    </w:p>
    <w:p w14:paraId="783295AB" w14:textId="77777777" w:rsidR="00AF645C" w:rsidRPr="00206F59" w:rsidRDefault="00AF645C" w:rsidP="00BA3EE1">
      <w:pPr>
        <w:jc w:val="center"/>
        <w:rPr>
          <w:rFonts w:ascii="Times New Roman" w:hAnsi="Times New Roman" w:cs="Times New Roman"/>
          <w:b/>
          <w:sz w:val="20"/>
          <w:szCs w:val="20"/>
        </w:rPr>
      </w:pPr>
      <w:bookmarkStart w:id="122" w:name="_Toc4770100"/>
      <w:bookmarkStart w:id="123" w:name="_Toc17385897"/>
      <w:bookmarkStart w:id="124" w:name="_Toc51084839"/>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950819">
        <w:rPr>
          <w:rFonts w:ascii="Times New Roman" w:hAnsi="Times New Roman" w:cs="Times New Roman"/>
          <w:b/>
          <w:noProof/>
          <w:sz w:val="20"/>
          <w:szCs w:val="20"/>
        </w:rPr>
        <w:t>6</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xml:space="preserve"> : Liste des conventions ratifiées par la Guinée Bissau dans le domaine de l’environnement</w:t>
      </w:r>
      <w:bookmarkEnd w:id="122"/>
      <w:bookmarkEnd w:id="123"/>
      <w:bookmarkEnd w:id="124"/>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690"/>
        <w:gridCol w:w="6109"/>
        <w:gridCol w:w="2835"/>
      </w:tblGrid>
      <w:tr w:rsidR="00AF645C" w:rsidRPr="00206F59" w14:paraId="646BB8C1" w14:textId="77777777" w:rsidTr="00AE15B0">
        <w:tc>
          <w:tcPr>
            <w:tcW w:w="690" w:type="dxa"/>
            <w:tcBorders>
              <w:top w:val="single" w:sz="4" w:space="0" w:color="auto"/>
              <w:left w:val="single" w:sz="4" w:space="0" w:color="auto"/>
              <w:bottom w:val="single" w:sz="4" w:space="0" w:color="auto"/>
              <w:right w:val="single" w:sz="4" w:space="0" w:color="auto"/>
            </w:tcBorders>
            <w:shd w:val="clear" w:color="auto" w:fill="9CC2E5"/>
            <w:vAlign w:val="center"/>
            <w:hideMark/>
          </w:tcPr>
          <w:p w14:paraId="47A4BD21" w14:textId="77777777" w:rsidR="00AF645C" w:rsidRPr="00206F59" w:rsidRDefault="00AF645C" w:rsidP="009E388B">
            <w:pPr>
              <w:spacing w:after="0" w:line="240" w:lineRule="auto"/>
              <w:ind w:right="-142"/>
              <w:jc w:val="center"/>
              <w:rPr>
                <w:rFonts w:ascii="Times New Roman" w:eastAsia="Times New Roman" w:hAnsi="Times New Roman"/>
                <w:b/>
                <w:bCs/>
                <w:color w:val="000000"/>
              </w:rPr>
            </w:pPr>
            <w:r w:rsidRPr="00206F59">
              <w:rPr>
                <w:rFonts w:ascii="Times New Roman" w:eastAsia="Times New Roman" w:hAnsi="Times New Roman"/>
                <w:b/>
                <w:bCs/>
                <w:color w:val="000000"/>
              </w:rPr>
              <w:t>N°</w:t>
            </w:r>
          </w:p>
        </w:tc>
        <w:tc>
          <w:tcPr>
            <w:tcW w:w="6109" w:type="dxa"/>
            <w:tcBorders>
              <w:top w:val="single" w:sz="4" w:space="0" w:color="auto"/>
              <w:left w:val="single" w:sz="4" w:space="0" w:color="auto"/>
              <w:bottom w:val="single" w:sz="4" w:space="0" w:color="auto"/>
              <w:right w:val="single" w:sz="4" w:space="0" w:color="auto"/>
            </w:tcBorders>
            <w:shd w:val="clear" w:color="auto" w:fill="9CC2E5"/>
            <w:vAlign w:val="center"/>
            <w:hideMark/>
          </w:tcPr>
          <w:p w14:paraId="15F86625" w14:textId="77777777" w:rsidR="00AF645C" w:rsidRPr="00206F59" w:rsidRDefault="00AF645C" w:rsidP="009E388B">
            <w:pPr>
              <w:spacing w:after="0" w:line="240" w:lineRule="auto"/>
              <w:ind w:right="-142"/>
              <w:jc w:val="center"/>
              <w:rPr>
                <w:rFonts w:ascii="Times New Roman" w:eastAsia="Times New Roman" w:hAnsi="Times New Roman"/>
              </w:rPr>
            </w:pPr>
            <w:r w:rsidRPr="00206F59">
              <w:rPr>
                <w:rFonts w:ascii="Times New Roman" w:eastAsia="Times New Roman" w:hAnsi="Times New Roman"/>
                <w:b/>
                <w:bCs/>
                <w:color w:val="000000"/>
              </w:rPr>
              <w:t>Conventions</w:t>
            </w:r>
          </w:p>
        </w:tc>
        <w:tc>
          <w:tcPr>
            <w:tcW w:w="2835" w:type="dxa"/>
            <w:tcBorders>
              <w:top w:val="single" w:sz="4" w:space="0" w:color="auto"/>
              <w:left w:val="single" w:sz="4" w:space="0" w:color="auto"/>
              <w:bottom w:val="single" w:sz="4" w:space="0" w:color="auto"/>
              <w:right w:val="single" w:sz="4" w:space="0" w:color="auto"/>
            </w:tcBorders>
            <w:shd w:val="clear" w:color="auto" w:fill="9CC2E5"/>
            <w:vAlign w:val="center"/>
            <w:hideMark/>
          </w:tcPr>
          <w:p w14:paraId="75735408" w14:textId="77777777" w:rsidR="00AF645C" w:rsidRPr="00206F59" w:rsidRDefault="00AF645C" w:rsidP="009E388B">
            <w:pPr>
              <w:spacing w:after="0" w:line="240" w:lineRule="auto"/>
              <w:ind w:right="-142"/>
              <w:jc w:val="center"/>
              <w:rPr>
                <w:rFonts w:ascii="Times New Roman" w:eastAsia="Times New Roman" w:hAnsi="Times New Roman"/>
              </w:rPr>
            </w:pPr>
            <w:r w:rsidRPr="00206F59">
              <w:rPr>
                <w:rFonts w:ascii="Times New Roman" w:eastAsia="Times New Roman" w:hAnsi="Times New Roman"/>
                <w:b/>
                <w:bCs/>
                <w:color w:val="000000"/>
              </w:rPr>
              <w:t>Dates d’entrée en vigueur</w:t>
            </w:r>
          </w:p>
        </w:tc>
      </w:tr>
      <w:tr w:rsidR="00AF645C" w:rsidRPr="00206F59" w14:paraId="198FE2E1" w14:textId="77777777" w:rsidTr="00AE15B0">
        <w:tc>
          <w:tcPr>
            <w:tcW w:w="690" w:type="dxa"/>
            <w:tcBorders>
              <w:top w:val="single" w:sz="4" w:space="0" w:color="auto"/>
              <w:left w:val="single" w:sz="4" w:space="0" w:color="auto"/>
              <w:bottom w:val="single" w:sz="4" w:space="0" w:color="auto"/>
              <w:right w:val="single" w:sz="4" w:space="0" w:color="auto"/>
            </w:tcBorders>
            <w:vAlign w:val="center"/>
            <w:hideMark/>
          </w:tcPr>
          <w:p w14:paraId="139BBC14" w14:textId="77777777" w:rsidR="00AF645C" w:rsidRPr="00206F59" w:rsidRDefault="00AF645C" w:rsidP="009E388B">
            <w:pPr>
              <w:spacing w:after="0" w:line="240" w:lineRule="auto"/>
              <w:ind w:right="-142"/>
              <w:jc w:val="center"/>
              <w:rPr>
                <w:rFonts w:ascii="Times New Roman" w:eastAsia="Times New Roman" w:hAnsi="Times New Roman"/>
                <w:b/>
              </w:rPr>
            </w:pPr>
            <w:r w:rsidRPr="00206F59">
              <w:rPr>
                <w:rFonts w:ascii="Times New Roman" w:eastAsia="Times New Roman" w:hAnsi="Times New Roman"/>
                <w:b/>
                <w:color w:val="000000"/>
              </w:rPr>
              <w:t>1</w:t>
            </w:r>
          </w:p>
        </w:tc>
        <w:tc>
          <w:tcPr>
            <w:tcW w:w="6109" w:type="dxa"/>
            <w:tcBorders>
              <w:top w:val="single" w:sz="4" w:space="0" w:color="auto"/>
              <w:left w:val="single" w:sz="4" w:space="0" w:color="auto"/>
              <w:bottom w:val="single" w:sz="4" w:space="0" w:color="auto"/>
              <w:right w:val="single" w:sz="4" w:space="0" w:color="auto"/>
            </w:tcBorders>
            <w:vAlign w:val="center"/>
            <w:hideMark/>
          </w:tcPr>
          <w:p w14:paraId="588AF753" w14:textId="77777777" w:rsidR="00AF645C" w:rsidRPr="00206F59" w:rsidRDefault="00AF645C" w:rsidP="00AE15B0">
            <w:pPr>
              <w:spacing w:after="0" w:line="240" w:lineRule="auto"/>
              <w:ind w:right="32"/>
              <w:jc w:val="both"/>
              <w:rPr>
                <w:rFonts w:ascii="Times New Roman" w:eastAsia="Times New Roman" w:hAnsi="Times New Roman"/>
                <w:color w:val="000000"/>
              </w:rPr>
            </w:pPr>
            <w:r w:rsidRPr="00206F59">
              <w:rPr>
                <w:rFonts w:ascii="Times New Roman" w:eastAsia="Times New Roman" w:hAnsi="Times New Roman"/>
                <w:color w:val="000000"/>
              </w:rPr>
              <w:t>Convention sur les zones humides d’importance</w:t>
            </w:r>
            <w:r w:rsidRPr="00206F59">
              <w:rPr>
                <w:rFonts w:ascii="Times New Roman" w:eastAsia="Times New Roman" w:hAnsi="Times New Roman"/>
                <w:color w:val="000000"/>
              </w:rPr>
              <w:br/>
              <w:t>spécifiquement pour l’habitat des oiseaux sauvages</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63EFD7F" w14:textId="77777777" w:rsidR="00AF645C" w:rsidRPr="00206F59" w:rsidRDefault="00AF645C" w:rsidP="009E388B">
            <w:pPr>
              <w:spacing w:after="0" w:line="240" w:lineRule="auto"/>
              <w:ind w:right="-142"/>
              <w:jc w:val="both"/>
              <w:rPr>
                <w:rFonts w:ascii="Times New Roman" w:eastAsia="Times New Roman" w:hAnsi="Times New Roman"/>
              </w:rPr>
            </w:pPr>
            <w:r w:rsidRPr="00206F59">
              <w:rPr>
                <w:rFonts w:ascii="Times New Roman" w:eastAsia="Times New Roman" w:hAnsi="Times New Roman"/>
                <w:color w:val="000000"/>
              </w:rPr>
              <w:t>14 mai 1990</w:t>
            </w:r>
          </w:p>
        </w:tc>
      </w:tr>
      <w:tr w:rsidR="00AF645C" w:rsidRPr="00206F59" w14:paraId="680FF982" w14:textId="77777777" w:rsidTr="00AE15B0">
        <w:tc>
          <w:tcPr>
            <w:tcW w:w="690" w:type="dxa"/>
            <w:tcBorders>
              <w:top w:val="single" w:sz="4" w:space="0" w:color="auto"/>
              <w:left w:val="single" w:sz="4" w:space="0" w:color="auto"/>
              <w:bottom w:val="single" w:sz="4" w:space="0" w:color="auto"/>
              <w:right w:val="single" w:sz="4" w:space="0" w:color="auto"/>
            </w:tcBorders>
            <w:vAlign w:val="center"/>
            <w:hideMark/>
          </w:tcPr>
          <w:p w14:paraId="3FFFA13D" w14:textId="77777777" w:rsidR="00AF645C" w:rsidRPr="00206F59" w:rsidRDefault="00AF645C" w:rsidP="009E388B">
            <w:pPr>
              <w:spacing w:after="0" w:line="240" w:lineRule="auto"/>
              <w:ind w:right="-142"/>
              <w:jc w:val="center"/>
              <w:rPr>
                <w:rFonts w:ascii="Times New Roman" w:eastAsia="Times New Roman" w:hAnsi="Times New Roman"/>
                <w:b/>
              </w:rPr>
            </w:pPr>
            <w:r w:rsidRPr="00206F59">
              <w:rPr>
                <w:rFonts w:ascii="Times New Roman" w:eastAsia="Times New Roman" w:hAnsi="Times New Roman"/>
                <w:b/>
                <w:color w:val="000000"/>
              </w:rPr>
              <w:t>3</w:t>
            </w:r>
          </w:p>
        </w:tc>
        <w:tc>
          <w:tcPr>
            <w:tcW w:w="6109" w:type="dxa"/>
            <w:tcBorders>
              <w:top w:val="single" w:sz="4" w:space="0" w:color="auto"/>
              <w:left w:val="single" w:sz="4" w:space="0" w:color="auto"/>
              <w:bottom w:val="single" w:sz="4" w:space="0" w:color="auto"/>
              <w:right w:val="single" w:sz="4" w:space="0" w:color="auto"/>
            </w:tcBorders>
            <w:vAlign w:val="center"/>
            <w:hideMark/>
          </w:tcPr>
          <w:p w14:paraId="4CD97049" w14:textId="77777777" w:rsidR="00AF645C" w:rsidRPr="00206F59" w:rsidRDefault="00AF645C" w:rsidP="00AE15B0">
            <w:pPr>
              <w:spacing w:after="0" w:line="240" w:lineRule="auto"/>
              <w:ind w:right="32"/>
              <w:jc w:val="both"/>
              <w:rPr>
                <w:rFonts w:ascii="Times New Roman" w:eastAsia="Times New Roman" w:hAnsi="Times New Roman"/>
                <w:color w:val="000000"/>
              </w:rPr>
            </w:pPr>
            <w:r w:rsidRPr="00206F59">
              <w:rPr>
                <w:rFonts w:ascii="Times New Roman" w:eastAsia="Times New Roman" w:hAnsi="Times New Roman"/>
                <w:color w:val="000000"/>
              </w:rPr>
              <w:t>Convention de protection du patrimoine mondial et</w:t>
            </w:r>
            <w:r w:rsidRPr="00206F59">
              <w:rPr>
                <w:rFonts w:ascii="Times New Roman" w:eastAsia="Times New Roman" w:hAnsi="Times New Roman"/>
                <w:color w:val="000000"/>
              </w:rPr>
              <w:br/>
              <w:t>culture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CB5732A" w14:textId="77777777" w:rsidR="00AF645C" w:rsidRPr="00206F59" w:rsidRDefault="00AF645C" w:rsidP="009E388B">
            <w:pPr>
              <w:spacing w:after="0" w:line="240" w:lineRule="auto"/>
              <w:ind w:right="-142"/>
              <w:jc w:val="both"/>
              <w:rPr>
                <w:rFonts w:ascii="Times New Roman" w:eastAsia="Times New Roman" w:hAnsi="Times New Roman"/>
              </w:rPr>
            </w:pPr>
            <w:r w:rsidRPr="00206F59">
              <w:rPr>
                <w:rFonts w:ascii="Times New Roman" w:eastAsia="Times New Roman" w:hAnsi="Times New Roman"/>
                <w:color w:val="000000"/>
              </w:rPr>
              <w:t>25 avril 2016</w:t>
            </w:r>
          </w:p>
        </w:tc>
      </w:tr>
      <w:tr w:rsidR="00AF645C" w:rsidRPr="00206F59" w14:paraId="0768B529" w14:textId="77777777" w:rsidTr="00AE15B0">
        <w:tc>
          <w:tcPr>
            <w:tcW w:w="690" w:type="dxa"/>
            <w:tcBorders>
              <w:top w:val="single" w:sz="4" w:space="0" w:color="auto"/>
              <w:left w:val="single" w:sz="4" w:space="0" w:color="auto"/>
              <w:bottom w:val="single" w:sz="4" w:space="0" w:color="auto"/>
              <w:right w:val="single" w:sz="4" w:space="0" w:color="auto"/>
            </w:tcBorders>
            <w:vAlign w:val="center"/>
            <w:hideMark/>
          </w:tcPr>
          <w:p w14:paraId="47E3D59B" w14:textId="77777777" w:rsidR="00AF645C" w:rsidRPr="00206F59" w:rsidRDefault="00AF645C" w:rsidP="009E388B">
            <w:pPr>
              <w:spacing w:after="0" w:line="240" w:lineRule="auto"/>
              <w:ind w:right="-142"/>
              <w:jc w:val="center"/>
              <w:rPr>
                <w:rFonts w:ascii="Times New Roman" w:eastAsia="Times New Roman" w:hAnsi="Times New Roman"/>
                <w:b/>
              </w:rPr>
            </w:pPr>
            <w:r w:rsidRPr="00206F59">
              <w:rPr>
                <w:rFonts w:ascii="Times New Roman" w:eastAsia="Times New Roman" w:hAnsi="Times New Roman"/>
                <w:b/>
                <w:color w:val="000000"/>
              </w:rPr>
              <w:t>4</w:t>
            </w:r>
          </w:p>
        </w:tc>
        <w:tc>
          <w:tcPr>
            <w:tcW w:w="6109" w:type="dxa"/>
            <w:tcBorders>
              <w:top w:val="single" w:sz="4" w:space="0" w:color="auto"/>
              <w:left w:val="single" w:sz="4" w:space="0" w:color="auto"/>
              <w:bottom w:val="single" w:sz="4" w:space="0" w:color="auto"/>
              <w:right w:val="single" w:sz="4" w:space="0" w:color="auto"/>
            </w:tcBorders>
            <w:vAlign w:val="center"/>
            <w:hideMark/>
          </w:tcPr>
          <w:p w14:paraId="0A866BEF" w14:textId="77777777" w:rsidR="00AF645C" w:rsidRPr="00206F59" w:rsidRDefault="00AF645C" w:rsidP="00AE15B0">
            <w:pPr>
              <w:spacing w:after="0" w:line="240" w:lineRule="auto"/>
              <w:ind w:right="32"/>
              <w:jc w:val="both"/>
              <w:rPr>
                <w:rFonts w:ascii="Times New Roman" w:eastAsia="Times New Roman" w:hAnsi="Times New Roman"/>
                <w:color w:val="000000"/>
              </w:rPr>
            </w:pPr>
            <w:r w:rsidRPr="00206F59">
              <w:rPr>
                <w:rFonts w:ascii="Times New Roman" w:eastAsia="Times New Roman" w:hAnsi="Times New Roman"/>
                <w:color w:val="000000"/>
              </w:rPr>
              <w:t>Convention sur la conservation des espèces migratoires de</w:t>
            </w:r>
            <w:r w:rsidRPr="00206F59">
              <w:rPr>
                <w:rFonts w:ascii="Times New Roman" w:eastAsia="Times New Roman" w:hAnsi="Times New Roman"/>
                <w:color w:val="000000"/>
              </w:rPr>
              <w:br/>
              <w:t>la faune sauvage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1E77462" w14:textId="77777777" w:rsidR="00AF645C" w:rsidRPr="00206F59" w:rsidRDefault="00AF645C" w:rsidP="009E388B">
            <w:pPr>
              <w:spacing w:after="0" w:line="240" w:lineRule="auto"/>
              <w:ind w:right="-142"/>
              <w:jc w:val="both"/>
              <w:rPr>
                <w:rFonts w:ascii="Times New Roman" w:eastAsia="Times New Roman" w:hAnsi="Times New Roman"/>
              </w:rPr>
            </w:pPr>
            <w:r w:rsidRPr="00206F59">
              <w:rPr>
                <w:rFonts w:ascii="Times New Roman" w:eastAsia="Times New Roman" w:hAnsi="Times New Roman"/>
                <w:color w:val="000000"/>
              </w:rPr>
              <w:t>1 septembre 1995</w:t>
            </w:r>
          </w:p>
        </w:tc>
      </w:tr>
      <w:tr w:rsidR="00AF645C" w:rsidRPr="00206F59" w14:paraId="73E905F5" w14:textId="77777777" w:rsidTr="00AE15B0">
        <w:tc>
          <w:tcPr>
            <w:tcW w:w="690" w:type="dxa"/>
            <w:tcBorders>
              <w:top w:val="single" w:sz="4" w:space="0" w:color="auto"/>
              <w:left w:val="single" w:sz="4" w:space="0" w:color="auto"/>
              <w:bottom w:val="single" w:sz="4" w:space="0" w:color="auto"/>
              <w:right w:val="single" w:sz="4" w:space="0" w:color="auto"/>
            </w:tcBorders>
            <w:vAlign w:val="center"/>
            <w:hideMark/>
          </w:tcPr>
          <w:p w14:paraId="56FAAC67" w14:textId="77777777" w:rsidR="00AF645C" w:rsidRPr="00206F59" w:rsidRDefault="00AF645C" w:rsidP="009E388B">
            <w:pPr>
              <w:spacing w:after="0" w:line="240" w:lineRule="auto"/>
              <w:ind w:right="-142"/>
              <w:jc w:val="center"/>
              <w:rPr>
                <w:rFonts w:ascii="Times New Roman" w:eastAsia="Times New Roman" w:hAnsi="Times New Roman"/>
                <w:b/>
              </w:rPr>
            </w:pPr>
            <w:r w:rsidRPr="00206F59">
              <w:rPr>
                <w:rFonts w:ascii="Times New Roman" w:eastAsia="Times New Roman" w:hAnsi="Times New Roman"/>
                <w:b/>
                <w:color w:val="000000"/>
              </w:rPr>
              <w:t>5</w:t>
            </w:r>
          </w:p>
        </w:tc>
        <w:tc>
          <w:tcPr>
            <w:tcW w:w="6109" w:type="dxa"/>
            <w:tcBorders>
              <w:top w:val="single" w:sz="4" w:space="0" w:color="auto"/>
              <w:left w:val="single" w:sz="4" w:space="0" w:color="auto"/>
              <w:bottom w:val="single" w:sz="4" w:space="0" w:color="auto"/>
              <w:right w:val="single" w:sz="4" w:space="0" w:color="auto"/>
            </w:tcBorders>
            <w:vAlign w:val="center"/>
            <w:hideMark/>
          </w:tcPr>
          <w:p w14:paraId="69B4C255" w14:textId="77777777" w:rsidR="00AF645C" w:rsidRPr="00206F59" w:rsidRDefault="00AF645C" w:rsidP="00AE15B0">
            <w:pPr>
              <w:spacing w:after="0" w:line="240" w:lineRule="auto"/>
              <w:ind w:right="32"/>
              <w:jc w:val="both"/>
              <w:rPr>
                <w:rFonts w:ascii="Times New Roman" w:eastAsia="Times New Roman" w:hAnsi="Times New Roman"/>
                <w:color w:val="000000"/>
              </w:rPr>
            </w:pPr>
            <w:r w:rsidRPr="00206F59">
              <w:rPr>
                <w:rFonts w:ascii="Times New Roman" w:eastAsia="Times New Roman" w:hAnsi="Times New Roman"/>
                <w:color w:val="000000"/>
              </w:rPr>
              <w:t>Convention sur la diversité biologique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56902BB1" w14:textId="77777777" w:rsidR="00AF645C" w:rsidRPr="00206F59" w:rsidRDefault="00AF645C" w:rsidP="009E388B">
            <w:pPr>
              <w:spacing w:after="0" w:line="240" w:lineRule="auto"/>
              <w:ind w:right="-142"/>
              <w:jc w:val="both"/>
              <w:rPr>
                <w:rFonts w:ascii="Times New Roman" w:eastAsia="Times New Roman" w:hAnsi="Times New Roman"/>
              </w:rPr>
            </w:pPr>
            <w:r w:rsidRPr="00206F59">
              <w:rPr>
                <w:rFonts w:ascii="Times New Roman" w:eastAsia="Times New Roman" w:hAnsi="Times New Roman"/>
                <w:color w:val="000000"/>
              </w:rPr>
              <w:t>27 octobre 1995</w:t>
            </w:r>
          </w:p>
        </w:tc>
      </w:tr>
      <w:tr w:rsidR="00AF645C" w:rsidRPr="00206F59" w14:paraId="20270F8F" w14:textId="77777777" w:rsidTr="00AE15B0">
        <w:tc>
          <w:tcPr>
            <w:tcW w:w="690" w:type="dxa"/>
            <w:tcBorders>
              <w:top w:val="single" w:sz="4" w:space="0" w:color="auto"/>
              <w:left w:val="single" w:sz="4" w:space="0" w:color="auto"/>
              <w:bottom w:val="single" w:sz="4" w:space="0" w:color="auto"/>
              <w:right w:val="single" w:sz="4" w:space="0" w:color="auto"/>
            </w:tcBorders>
            <w:vAlign w:val="center"/>
            <w:hideMark/>
          </w:tcPr>
          <w:p w14:paraId="4D966DFB" w14:textId="77777777" w:rsidR="00AF645C" w:rsidRPr="00206F59" w:rsidRDefault="00AF645C" w:rsidP="009E388B">
            <w:pPr>
              <w:spacing w:after="0" w:line="240" w:lineRule="auto"/>
              <w:ind w:right="-142"/>
              <w:jc w:val="center"/>
              <w:rPr>
                <w:rFonts w:ascii="Times New Roman" w:eastAsia="Times New Roman" w:hAnsi="Times New Roman"/>
                <w:b/>
              </w:rPr>
            </w:pPr>
            <w:r w:rsidRPr="00206F59">
              <w:rPr>
                <w:rFonts w:ascii="Times New Roman" w:eastAsia="Times New Roman" w:hAnsi="Times New Roman"/>
                <w:b/>
                <w:color w:val="000000"/>
              </w:rPr>
              <w:t>6</w:t>
            </w:r>
          </w:p>
        </w:tc>
        <w:tc>
          <w:tcPr>
            <w:tcW w:w="6109" w:type="dxa"/>
            <w:tcBorders>
              <w:top w:val="single" w:sz="4" w:space="0" w:color="auto"/>
              <w:left w:val="single" w:sz="4" w:space="0" w:color="auto"/>
              <w:bottom w:val="single" w:sz="4" w:space="0" w:color="auto"/>
              <w:right w:val="single" w:sz="4" w:space="0" w:color="auto"/>
            </w:tcBorders>
            <w:vAlign w:val="center"/>
            <w:hideMark/>
          </w:tcPr>
          <w:p w14:paraId="1F061844" w14:textId="77777777" w:rsidR="00AF645C" w:rsidRPr="00206F59" w:rsidRDefault="00AF645C" w:rsidP="00AE15B0">
            <w:pPr>
              <w:spacing w:after="0" w:line="240" w:lineRule="auto"/>
              <w:ind w:right="32"/>
              <w:jc w:val="both"/>
              <w:rPr>
                <w:rFonts w:ascii="Times New Roman" w:eastAsia="Times New Roman" w:hAnsi="Times New Roman"/>
                <w:color w:val="000000"/>
              </w:rPr>
            </w:pPr>
            <w:r w:rsidRPr="00206F59">
              <w:rPr>
                <w:rFonts w:ascii="Times New Roman" w:eastAsia="Times New Roman" w:hAnsi="Times New Roman"/>
                <w:color w:val="000000"/>
              </w:rPr>
              <w:t>Convention sur les changements climatiques</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7DDB9A0" w14:textId="77777777" w:rsidR="00AF645C" w:rsidRPr="00206F59" w:rsidRDefault="00AF645C" w:rsidP="009E388B">
            <w:pPr>
              <w:spacing w:after="0" w:line="240" w:lineRule="auto"/>
              <w:ind w:right="-142"/>
              <w:jc w:val="both"/>
              <w:rPr>
                <w:rFonts w:ascii="Times New Roman" w:eastAsia="Times New Roman" w:hAnsi="Times New Roman"/>
              </w:rPr>
            </w:pPr>
            <w:r w:rsidRPr="00206F59">
              <w:rPr>
                <w:rFonts w:ascii="Times New Roman" w:eastAsia="Times New Roman" w:hAnsi="Times New Roman"/>
                <w:color w:val="000000"/>
              </w:rPr>
              <w:t>27 octobre 1995</w:t>
            </w:r>
          </w:p>
        </w:tc>
      </w:tr>
    </w:tbl>
    <w:p w14:paraId="158CB206" w14:textId="77777777" w:rsidR="00AF645C" w:rsidRPr="00206F59" w:rsidRDefault="00AF645C" w:rsidP="00AF645C">
      <w:pPr>
        <w:spacing w:after="0" w:line="240" w:lineRule="auto"/>
        <w:ind w:right="-142"/>
        <w:jc w:val="both"/>
        <w:rPr>
          <w:rFonts w:ascii="Times New Roman" w:eastAsia="Times New Roman" w:hAnsi="Times New Roman"/>
          <w:b/>
          <w:iCs/>
          <w:color w:val="000000"/>
          <w:u w:val="single"/>
          <w:lang w:eastAsia="fr-FR"/>
        </w:rPr>
      </w:pPr>
    </w:p>
    <w:p w14:paraId="5196582F" w14:textId="77777777" w:rsidR="00AF645C" w:rsidRPr="00206F59" w:rsidRDefault="00AF645C" w:rsidP="00BA3EE1">
      <w:pPr>
        <w:jc w:val="center"/>
        <w:rPr>
          <w:rFonts w:ascii="Times New Roman" w:hAnsi="Times New Roman" w:cs="Times New Roman"/>
          <w:b/>
          <w:sz w:val="20"/>
          <w:szCs w:val="20"/>
        </w:rPr>
      </w:pPr>
      <w:bookmarkStart w:id="125" w:name="_Toc4770101"/>
      <w:bookmarkStart w:id="126" w:name="_Toc17385898"/>
      <w:bookmarkStart w:id="127" w:name="_Toc51084840"/>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950819">
        <w:rPr>
          <w:rFonts w:ascii="Times New Roman" w:hAnsi="Times New Roman" w:cs="Times New Roman"/>
          <w:b/>
          <w:noProof/>
          <w:sz w:val="20"/>
          <w:szCs w:val="20"/>
        </w:rPr>
        <w:t>7</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Accords régionaux ratifiés par la Guinée Bissau dans le domaine de l’environnement</w:t>
      </w:r>
      <w:bookmarkEnd w:id="125"/>
      <w:bookmarkEnd w:id="126"/>
      <w:bookmarkEnd w:id="127"/>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634"/>
      </w:tblGrid>
      <w:tr w:rsidR="00AF645C" w:rsidRPr="00206F59" w14:paraId="1E7809D3" w14:textId="77777777" w:rsidTr="009E388B">
        <w:trPr>
          <w:trHeight w:val="235"/>
        </w:trPr>
        <w:tc>
          <w:tcPr>
            <w:tcW w:w="9634" w:type="dxa"/>
            <w:tcBorders>
              <w:top w:val="single" w:sz="4" w:space="0" w:color="auto"/>
              <w:left w:val="single" w:sz="4" w:space="0" w:color="auto"/>
              <w:bottom w:val="single" w:sz="4" w:space="0" w:color="auto"/>
              <w:right w:val="single" w:sz="4" w:space="0" w:color="auto"/>
            </w:tcBorders>
            <w:shd w:val="clear" w:color="auto" w:fill="9CC2E5"/>
            <w:vAlign w:val="center"/>
            <w:hideMark/>
          </w:tcPr>
          <w:p w14:paraId="0FC1F245" w14:textId="77777777" w:rsidR="00AF645C" w:rsidRPr="00206F59" w:rsidRDefault="00AF645C" w:rsidP="009E388B">
            <w:pPr>
              <w:spacing w:after="0" w:line="240" w:lineRule="auto"/>
              <w:ind w:right="-142"/>
              <w:jc w:val="both"/>
              <w:rPr>
                <w:rFonts w:ascii="Times New Roman" w:eastAsia="Times New Roman" w:hAnsi="Times New Roman"/>
                <w:b/>
                <w:color w:val="000000"/>
                <w:lang w:eastAsia="fr-FR"/>
              </w:rPr>
            </w:pPr>
            <w:r w:rsidRPr="00206F59">
              <w:rPr>
                <w:rFonts w:ascii="Times New Roman" w:eastAsia="Times New Roman" w:hAnsi="Times New Roman"/>
                <w:color w:val="000080"/>
                <w:lang w:eastAsia="fr-FR"/>
              </w:rPr>
              <w:t xml:space="preserve">                                                                </w:t>
            </w:r>
            <w:r w:rsidRPr="00206F59">
              <w:rPr>
                <w:rFonts w:ascii="Times New Roman" w:eastAsia="Times New Roman" w:hAnsi="Times New Roman"/>
                <w:b/>
                <w:color w:val="000000"/>
                <w:lang w:eastAsia="fr-FR"/>
              </w:rPr>
              <w:t>Accords régionaux</w:t>
            </w:r>
          </w:p>
        </w:tc>
      </w:tr>
      <w:tr w:rsidR="00AF645C" w:rsidRPr="00206F59" w14:paraId="5260A5F5" w14:textId="77777777" w:rsidTr="009E388B">
        <w:trPr>
          <w:trHeight w:val="245"/>
        </w:trPr>
        <w:tc>
          <w:tcPr>
            <w:tcW w:w="9634" w:type="dxa"/>
            <w:tcBorders>
              <w:top w:val="single" w:sz="4" w:space="0" w:color="auto"/>
              <w:left w:val="single" w:sz="4" w:space="0" w:color="auto"/>
              <w:bottom w:val="single" w:sz="4" w:space="0" w:color="auto"/>
              <w:right w:val="single" w:sz="4" w:space="0" w:color="auto"/>
            </w:tcBorders>
            <w:vAlign w:val="center"/>
            <w:hideMark/>
          </w:tcPr>
          <w:p w14:paraId="7E1DA570" w14:textId="77777777" w:rsidR="00AF645C" w:rsidRPr="00206F59" w:rsidRDefault="00AF645C" w:rsidP="009E388B">
            <w:pPr>
              <w:spacing w:after="0" w:line="240" w:lineRule="auto"/>
              <w:jc w:val="both"/>
              <w:rPr>
                <w:rFonts w:ascii="Times New Roman" w:eastAsia="Times New Roman" w:hAnsi="Times New Roman"/>
                <w:lang w:eastAsia="fr-FR"/>
              </w:rPr>
            </w:pPr>
            <w:r w:rsidRPr="00206F59">
              <w:rPr>
                <w:rFonts w:ascii="Times New Roman" w:eastAsia="Times New Roman" w:hAnsi="Times New Roman"/>
                <w:color w:val="000000"/>
                <w:lang w:eastAsia="fr-FR"/>
              </w:rPr>
              <w:t xml:space="preserve">Convention Africaine sur la Conservation de la Nature et des Ressources Naturelles  </w:t>
            </w:r>
          </w:p>
        </w:tc>
      </w:tr>
    </w:tbl>
    <w:p w14:paraId="60CB93F9" w14:textId="77777777" w:rsidR="00BA3EE1" w:rsidRPr="00206F59" w:rsidRDefault="00BA3EE1" w:rsidP="00BA3EE1">
      <w:pPr>
        <w:jc w:val="center"/>
        <w:rPr>
          <w:rFonts w:ascii="Times New Roman" w:hAnsi="Times New Roman" w:cs="Times New Roman"/>
          <w:b/>
          <w:sz w:val="20"/>
          <w:szCs w:val="20"/>
        </w:rPr>
      </w:pPr>
      <w:bookmarkStart w:id="128" w:name="_Toc4770102"/>
      <w:bookmarkStart w:id="129" w:name="_Toc17385899"/>
    </w:p>
    <w:p w14:paraId="7CF8ADD7" w14:textId="77777777" w:rsidR="00AF645C" w:rsidRPr="00206F59" w:rsidRDefault="00AF645C" w:rsidP="00BA3EE1">
      <w:pPr>
        <w:jc w:val="center"/>
        <w:rPr>
          <w:rFonts w:ascii="Times New Roman" w:hAnsi="Times New Roman" w:cs="Times New Roman"/>
          <w:b/>
          <w:sz w:val="20"/>
          <w:szCs w:val="20"/>
        </w:rPr>
      </w:pPr>
      <w:bookmarkStart w:id="130" w:name="_Toc51084841"/>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950819">
        <w:rPr>
          <w:rFonts w:ascii="Times New Roman" w:hAnsi="Times New Roman" w:cs="Times New Roman"/>
          <w:b/>
          <w:noProof/>
          <w:sz w:val="20"/>
          <w:szCs w:val="20"/>
        </w:rPr>
        <w:t>8</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Pertinence des conventions et accords ratifiés par rapport au projet</w:t>
      </w:r>
      <w:bookmarkEnd w:id="128"/>
      <w:bookmarkEnd w:id="129"/>
      <w:bookmarkEnd w:id="130"/>
      <w:r w:rsidRPr="00206F59">
        <w:rPr>
          <w:rFonts w:ascii="Times New Roman" w:hAnsi="Times New Roman" w:cs="Times New Roman"/>
          <w:b/>
          <w:sz w:val="20"/>
          <w:szCs w:val="2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7"/>
        <w:gridCol w:w="2983"/>
        <w:gridCol w:w="3380"/>
      </w:tblGrid>
      <w:tr w:rsidR="00AF645C" w:rsidRPr="00206F59" w14:paraId="599D75AE" w14:textId="77777777" w:rsidTr="009E388B">
        <w:trPr>
          <w:trHeight w:val="513"/>
        </w:trPr>
        <w:tc>
          <w:tcPr>
            <w:tcW w:w="2987" w:type="dxa"/>
            <w:shd w:val="clear" w:color="auto" w:fill="9CC2E5"/>
            <w:vAlign w:val="center"/>
          </w:tcPr>
          <w:p w14:paraId="6B321101" w14:textId="77777777" w:rsidR="00AF645C" w:rsidRPr="00206F59" w:rsidRDefault="00AF645C" w:rsidP="009E388B">
            <w:pPr>
              <w:spacing w:after="0" w:line="240" w:lineRule="auto"/>
              <w:ind w:left="30" w:right="-142"/>
              <w:jc w:val="center"/>
              <w:rPr>
                <w:rFonts w:ascii="Times New Roman" w:eastAsia="Times New Roman" w:hAnsi="Times New Roman"/>
                <w:b/>
                <w:color w:val="000000"/>
                <w:sz w:val="20"/>
                <w:szCs w:val="20"/>
              </w:rPr>
            </w:pPr>
            <w:r w:rsidRPr="00206F59">
              <w:rPr>
                <w:rFonts w:ascii="Times New Roman" w:eastAsia="Times New Roman" w:hAnsi="Times New Roman"/>
                <w:b/>
                <w:color w:val="000000"/>
                <w:sz w:val="20"/>
                <w:szCs w:val="20"/>
              </w:rPr>
              <w:t>Titres</w:t>
            </w:r>
          </w:p>
        </w:tc>
        <w:tc>
          <w:tcPr>
            <w:tcW w:w="2983" w:type="dxa"/>
            <w:shd w:val="clear" w:color="auto" w:fill="9CC2E5"/>
            <w:vAlign w:val="center"/>
          </w:tcPr>
          <w:p w14:paraId="7AC355F6" w14:textId="77777777" w:rsidR="00AF645C" w:rsidRPr="00206F59" w:rsidRDefault="00AF645C" w:rsidP="009E388B">
            <w:pPr>
              <w:spacing w:after="0" w:line="240" w:lineRule="auto"/>
              <w:ind w:right="-142"/>
              <w:jc w:val="center"/>
              <w:rPr>
                <w:rFonts w:ascii="Times New Roman" w:eastAsia="Times New Roman" w:hAnsi="Times New Roman"/>
                <w:b/>
                <w:color w:val="000000"/>
                <w:sz w:val="20"/>
                <w:szCs w:val="20"/>
              </w:rPr>
            </w:pPr>
            <w:r w:rsidRPr="00206F59">
              <w:rPr>
                <w:rFonts w:ascii="Times New Roman" w:eastAsia="Times New Roman" w:hAnsi="Times New Roman"/>
                <w:b/>
                <w:color w:val="000000"/>
                <w:sz w:val="20"/>
                <w:szCs w:val="20"/>
              </w:rPr>
              <w:t>Domaine réglementé</w:t>
            </w:r>
          </w:p>
        </w:tc>
        <w:tc>
          <w:tcPr>
            <w:tcW w:w="3380" w:type="dxa"/>
            <w:shd w:val="clear" w:color="auto" w:fill="9CC2E5"/>
            <w:vAlign w:val="center"/>
          </w:tcPr>
          <w:p w14:paraId="32C5AF49" w14:textId="77777777" w:rsidR="00AF645C" w:rsidRPr="00206F59" w:rsidRDefault="00AF645C" w:rsidP="009E388B">
            <w:pPr>
              <w:spacing w:after="0" w:line="240" w:lineRule="auto"/>
              <w:ind w:right="-142"/>
              <w:jc w:val="center"/>
              <w:rPr>
                <w:rFonts w:ascii="Times New Roman" w:eastAsia="Times New Roman" w:hAnsi="Times New Roman"/>
                <w:b/>
                <w:color w:val="000000"/>
                <w:sz w:val="20"/>
                <w:szCs w:val="20"/>
              </w:rPr>
            </w:pPr>
            <w:r w:rsidRPr="00206F59">
              <w:rPr>
                <w:rFonts w:ascii="Times New Roman" w:eastAsia="Times New Roman" w:hAnsi="Times New Roman"/>
                <w:b/>
                <w:color w:val="000000"/>
                <w:sz w:val="20"/>
                <w:szCs w:val="20"/>
              </w:rPr>
              <w:t>Justification et pertinence</w:t>
            </w:r>
          </w:p>
          <w:p w14:paraId="64E2532B" w14:textId="77777777" w:rsidR="00AF645C" w:rsidRPr="00206F59" w:rsidRDefault="00AF645C" w:rsidP="009E388B">
            <w:pPr>
              <w:spacing w:after="0" w:line="240" w:lineRule="auto"/>
              <w:ind w:right="-142"/>
              <w:jc w:val="center"/>
              <w:rPr>
                <w:rFonts w:ascii="Times New Roman" w:eastAsia="Times New Roman" w:hAnsi="Times New Roman"/>
                <w:b/>
                <w:color w:val="000000"/>
                <w:sz w:val="20"/>
                <w:szCs w:val="20"/>
              </w:rPr>
            </w:pPr>
            <w:r w:rsidRPr="00206F59">
              <w:rPr>
                <w:rFonts w:ascii="Times New Roman" w:eastAsia="Times New Roman" w:hAnsi="Times New Roman"/>
                <w:b/>
                <w:color w:val="000000"/>
                <w:sz w:val="20"/>
                <w:szCs w:val="20"/>
              </w:rPr>
              <w:t>par rapport au projet</w:t>
            </w:r>
          </w:p>
        </w:tc>
      </w:tr>
      <w:tr w:rsidR="00AF645C" w:rsidRPr="00206F59" w14:paraId="59B067E6" w14:textId="77777777" w:rsidTr="009E388B">
        <w:trPr>
          <w:trHeight w:val="1386"/>
        </w:trPr>
        <w:tc>
          <w:tcPr>
            <w:tcW w:w="2987" w:type="dxa"/>
            <w:vAlign w:val="center"/>
          </w:tcPr>
          <w:p w14:paraId="08B884FB" w14:textId="77777777" w:rsidR="00AF645C" w:rsidRPr="00206F59" w:rsidRDefault="00AF645C" w:rsidP="009E388B">
            <w:pPr>
              <w:spacing w:after="0" w:line="240" w:lineRule="auto"/>
              <w:jc w:val="both"/>
              <w:rPr>
                <w:rFonts w:ascii="Times New Roman" w:eastAsia="Times New Roman" w:hAnsi="Times New Roman"/>
                <w:b/>
                <w:color w:val="000000"/>
                <w:sz w:val="20"/>
                <w:szCs w:val="20"/>
              </w:rPr>
            </w:pPr>
            <w:r w:rsidRPr="00206F59">
              <w:rPr>
                <w:rFonts w:ascii="Times New Roman" w:eastAsia="Times New Roman" w:hAnsi="Times New Roman"/>
                <w:b/>
                <w:color w:val="000000"/>
                <w:sz w:val="20"/>
                <w:szCs w:val="20"/>
              </w:rPr>
              <w:t>Convention sur la diversité biologique</w:t>
            </w:r>
          </w:p>
        </w:tc>
        <w:tc>
          <w:tcPr>
            <w:tcW w:w="2983" w:type="dxa"/>
            <w:vAlign w:val="center"/>
          </w:tcPr>
          <w:p w14:paraId="29D252D3" w14:textId="77777777" w:rsidR="00AF645C" w:rsidRPr="00206F59" w:rsidRDefault="00AF645C" w:rsidP="009E388B">
            <w:pPr>
              <w:spacing w:after="0" w:line="240" w:lineRule="auto"/>
              <w:ind w:right="-142"/>
              <w:jc w:val="both"/>
              <w:rPr>
                <w:rFonts w:ascii="Times New Roman" w:eastAsia="Times New Roman" w:hAnsi="Times New Roman"/>
                <w:color w:val="000000"/>
                <w:sz w:val="20"/>
                <w:szCs w:val="20"/>
              </w:rPr>
            </w:pPr>
            <w:r w:rsidRPr="00206F59">
              <w:rPr>
                <w:rFonts w:ascii="Times New Roman" w:eastAsia="Times New Roman" w:hAnsi="Times New Roman"/>
                <w:color w:val="000000"/>
                <w:sz w:val="20"/>
                <w:szCs w:val="20"/>
              </w:rPr>
              <w:t>Ressources biologiques</w:t>
            </w:r>
          </w:p>
        </w:tc>
        <w:tc>
          <w:tcPr>
            <w:tcW w:w="3380" w:type="dxa"/>
            <w:vAlign w:val="center"/>
          </w:tcPr>
          <w:p w14:paraId="04C020A1" w14:textId="77777777" w:rsidR="00AF645C" w:rsidRPr="00206F59" w:rsidRDefault="00AF645C" w:rsidP="00B5166D">
            <w:pPr>
              <w:spacing w:after="0" w:line="240" w:lineRule="auto"/>
              <w:jc w:val="both"/>
              <w:rPr>
                <w:rFonts w:ascii="Times New Roman" w:eastAsia="Times New Roman" w:hAnsi="Times New Roman"/>
                <w:color w:val="000000"/>
                <w:sz w:val="20"/>
                <w:szCs w:val="20"/>
              </w:rPr>
            </w:pPr>
            <w:r w:rsidRPr="00206F59">
              <w:rPr>
                <w:rFonts w:ascii="Times New Roman" w:eastAsia="Times New Roman" w:hAnsi="Times New Roman"/>
                <w:color w:val="000000"/>
                <w:sz w:val="20"/>
                <w:szCs w:val="20"/>
              </w:rPr>
              <w:t xml:space="preserve">Existence de sites à forte concentration biologique </w:t>
            </w:r>
            <w:r w:rsidRPr="00206F59">
              <w:rPr>
                <w:rFonts w:ascii="Times New Roman" w:eastAsia="Times New Roman" w:hAnsi="Times New Roman"/>
                <w:b/>
                <w:color w:val="000000"/>
                <w:sz w:val="20"/>
                <w:szCs w:val="20"/>
              </w:rPr>
              <w:t>(</w:t>
            </w:r>
            <w:r w:rsidRPr="00206F59">
              <w:rPr>
                <w:rFonts w:ascii="Times New Roman" w:eastAsia="Times New Roman" w:hAnsi="Times New Roman"/>
                <w:color w:val="000000"/>
                <w:sz w:val="20"/>
                <w:szCs w:val="20"/>
              </w:rPr>
              <w:t>Forêts reliques sèches et dense avec des essences, végétation dominée par des cultures de rentes dans les zones intervention du</w:t>
            </w:r>
            <w:r w:rsidR="00B5166D" w:rsidRPr="00206F59">
              <w:rPr>
                <w:rFonts w:ascii="Times New Roman" w:eastAsia="Times New Roman" w:hAnsi="Times New Roman"/>
                <w:color w:val="000000"/>
                <w:sz w:val="20"/>
                <w:szCs w:val="20"/>
              </w:rPr>
              <w:t xml:space="preserve"> PUASEE-FA</w:t>
            </w:r>
            <w:r w:rsidRPr="00206F59">
              <w:rPr>
                <w:rFonts w:ascii="Times New Roman" w:eastAsia="Times New Roman" w:hAnsi="Times New Roman"/>
                <w:color w:val="000000"/>
                <w:sz w:val="20"/>
                <w:szCs w:val="20"/>
              </w:rPr>
              <w:t>.</w:t>
            </w:r>
          </w:p>
        </w:tc>
      </w:tr>
      <w:tr w:rsidR="00AF645C" w:rsidRPr="00206F59" w14:paraId="4F43E9F1" w14:textId="77777777" w:rsidTr="009E388B">
        <w:trPr>
          <w:trHeight w:val="756"/>
        </w:trPr>
        <w:tc>
          <w:tcPr>
            <w:tcW w:w="2987" w:type="dxa"/>
          </w:tcPr>
          <w:p w14:paraId="5F8ED139" w14:textId="77777777" w:rsidR="00AF645C" w:rsidRPr="00206F59" w:rsidRDefault="00AF645C" w:rsidP="009E388B">
            <w:pPr>
              <w:spacing w:after="0" w:line="240" w:lineRule="auto"/>
              <w:ind w:right="-7"/>
              <w:jc w:val="both"/>
              <w:rPr>
                <w:rFonts w:ascii="Times New Roman" w:eastAsia="Times New Roman" w:hAnsi="Times New Roman"/>
                <w:b/>
                <w:color w:val="000000"/>
                <w:sz w:val="20"/>
                <w:szCs w:val="20"/>
              </w:rPr>
            </w:pPr>
            <w:r w:rsidRPr="00206F59">
              <w:rPr>
                <w:rFonts w:ascii="Times New Roman" w:eastAsia="Times New Roman" w:hAnsi="Times New Roman"/>
                <w:b/>
                <w:color w:val="000000"/>
                <w:sz w:val="20"/>
                <w:szCs w:val="20"/>
              </w:rPr>
              <w:t xml:space="preserve">Convention africaine pour la protection des ressources naturelles </w:t>
            </w:r>
          </w:p>
        </w:tc>
        <w:tc>
          <w:tcPr>
            <w:tcW w:w="2983" w:type="dxa"/>
            <w:vAlign w:val="center"/>
          </w:tcPr>
          <w:p w14:paraId="04FD5C6A" w14:textId="77777777" w:rsidR="00AF645C" w:rsidRPr="00206F59" w:rsidRDefault="00AF645C" w:rsidP="009E388B">
            <w:pPr>
              <w:spacing w:after="0" w:line="240" w:lineRule="auto"/>
              <w:ind w:right="-142"/>
              <w:jc w:val="both"/>
              <w:rPr>
                <w:rFonts w:ascii="Times New Roman" w:eastAsia="Times New Roman" w:hAnsi="Times New Roman"/>
                <w:color w:val="000000"/>
                <w:sz w:val="20"/>
                <w:szCs w:val="20"/>
              </w:rPr>
            </w:pPr>
            <w:r w:rsidRPr="00206F59">
              <w:rPr>
                <w:rFonts w:ascii="Times New Roman" w:eastAsia="Times New Roman" w:hAnsi="Times New Roman"/>
                <w:color w:val="000000"/>
                <w:sz w:val="20"/>
                <w:szCs w:val="20"/>
              </w:rPr>
              <w:t>Ressources naturelles africaines</w:t>
            </w:r>
          </w:p>
        </w:tc>
        <w:tc>
          <w:tcPr>
            <w:tcW w:w="3380" w:type="dxa"/>
          </w:tcPr>
          <w:p w14:paraId="06CF06C8" w14:textId="77777777" w:rsidR="00AF645C" w:rsidRPr="00206F59" w:rsidRDefault="00AF645C" w:rsidP="009E388B">
            <w:pPr>
              <w:spacing w:after="0" w:line="240" w:lineRule="auto"/>
              <w:jc w:val="both"/>
              <w:rPr>
                <w:rFonts w:ascii="Times New Roman" w:eastAsia="Times New Roman" w:hAnsi="Times New Roman"/>
                <w:sz w:val="20"/>
                <w:szCs w:val="20"/>
              </w:rPr>
            </w:pPr>
            <w:r w:rsidRPr="00206F59">
              <w:rPr>
                <w:rFonts w:ascii="Times New Roman" w:eastAsia="Times New Roman" w:hAnsi="Times New Roman"/>
                <w:sz w:val="20"/>
                <w:szCs w:val="20"/>
              </w:rPr>
              <w:t>Les activités ne doivent pas être une source de dégradation des ressources naturelles (cours d’eau, forets, terres agricoles, etc…)</w:t>
            </w:r>
          </w:p>
        </w:tc>
      </w:tr>
      <w:tr w:rsidR="00AF645C" w:rsidRPr="00206F59" w14:paraId="1F4E9564" w14:textId="77777777" w:rsidTr="009E388B">
        <w:trPr>
          <w:trHeight w:val="256"/>
        </w:trPr>
        <w:tc>
          <w:tcPr>
            <w:tcW w:w="2987" w:type="dxa"/>
            <w:vAlign w:val="center"/>
          </w:tcPr>
          <w:p w14:paraId="7B72A0BB" w14:textId="77777777" w:rsidR="00AF645C" w:rsidRPr="00206F59" w:rsidRDefault="00AF645C" w:rsidP="009E388B">
            <w:pPr>
              <w:spacing w:after="0" w:line="240" w:lineRule="auto"/>
              <w:ind w:right="-142"/>
              <w:rPr>
                <w:rFonts w:ascii="Times New Roman" w:eastAsia="Times New Roman" w:hAnsi="Times New Roman"/>
                <w:b/>
                <w:color w:val="000000"/>
                <w:sz w:val="20"/>
                <w:szCs w:val="20"/>
              </w:rPr>
            </w:pPr>
            <w:r w:rsidRPr="00206F59">
              <w:rPr>
                <w:rFonts w:ascii="Times New Roman" w:eastAsia="Times New Roman" w:hAnsi="Times New Roman"/>
                <w:b/>
                <w:color w:val="000000"/>
                <w:sz w:val="20"/>
                <w:szCs w:val="20"/>
              </w:rPr>
              <w:t>Convention de Bonn</w:t>
            </w:r>
          </w:p>
        </w:tc>
        <w:tc>
          <w:tcPr>
            <w:tcW w:w="2983" w:type="dxa"/>
            <w:vAlign w:val="center"/>
          </w:tcPr>
          <w:p w14:paraId="778D327F" w14:textId="77777777" w:rsidR="00AF645C" w:rsidRPr="00206F59" w:rsidRDefault="00AF645C" w:rsidP="009E388B">
            <w:pPr>
              <w:spacing w:after="0" w:line="240" w:lineRule="auto"/>
              <w:ind w:right="-142"/>
              <w:rPr>
                <w:rFonts w:ascii="Times New Roman" w:eastAsia="Times New Roman" w:hAnsi="Times New Roman"/>
                <w:color w:val="000000"/>
                <w:sz w:val="20"/>
                <w:szCs w:val="20"/>
              </w:rPr>
            </w:pPr>
            <w:r w:rsidRPr="00206F59">
              <w:rPr>
                <w:rFonts w:ascii="Times New Roman" w:eastAsia="Times New Roman" w:hAnsi="Times New Roman"/>
                <w:color w:val="000000"/>
                <w:sz w:val="20"/>
                <w:szCs w:val="20"/>
              </w:rPr>
              <w:t>Gestion des espèces migratoires</w:t>
            </w:r>
          </w:p>
        </w:tc>
        <w:tc>
          <w:tcPr>
            <w:tcW w:w="3380" w:type="dxa"/>
          </w:tcPr>
          <w:p w14:paraId="7ED7290B" w14:textId="77777777" w:rsidR="00AF645C" w:rsidRPr="00206F59" w:rsidRDefault="00B5166D" w:rsidP="00B5166D">
            <w:pPr>
              <w:spacing w:after="0" w:line="240" w:lineRule="auto"/>
              <w:jc w:val="both"/>
              <w:rPr>
                <w:rFonts w:ascii="Times New Roman" w:eastAsia="Times New Roman" w:hAnsi="Times New Roman"/>
                <w:color w:val="000000"/>
                <w:sz w:val="20"/>
                <w:szCs w:val="20"/>
              </w:rPr>
            </w:pPr>
            <w:r w:rsidRPr="00206F59">
              <w:rPr>
                <w:rFonts w:ascii="Times New Roman" w:eastAsia="Times New Roman" w:hAnsi="Times New Roman"/>
                <w:color w:val="000000"/>
                <w:sz w:val="20"/>
                <w:szCs w:val="20"/>
              </w:rPr>
              <w:t xml:space="preserve">Les travaux de construction des </w:t>
            </w:r>
            <w:r w:rsidR="00B56BDB" w:rsidRPr="00206F59">
              <w:rPr>
                <w:rFonts w:ascii="Times New Roman" w:eastAsia="Times New Roman" w:hAnsi="Times New Roman"/>
                <w:color w:val="000000"/>
                <w:sz w:val="20"/>
                <w:szCs w:val="20"/>
              </w:rPr>
              <w:t>forages et des équipements</w:t>
            </w:r>
            <w:r w:rsidR="00AF645C" w:rsidRPr="00206F59">
              <w:rPr>
                <w:rFonts w:ascii="Times New Roman" w:eastAsia="Times New Roman" w:hAnsi="Times New Roman"/>
                <w:color w:val="000000"/>
                <w:sz w:val="20"/>
                <w:szCs w:val="20"/>
              </w:rPr>
              <w:t xml:space="preserve"> ne devraient pas perturber durablement la migration des espèces ( les mammifères, les poissons, etc..)</w:t>
            </w:r>
          </w:p>
        </w:tc>
      </w:tr>
      <w:tr w:rsidR="00AF645C" w:rsidRPr="00206F59" w14:paraId="1A1432B9" w14:textId="77777777" w:rsidTr="009E388B">
        <w:trPr>
          <w:trHeight w:val="423"/>
        </w:trPr>
        <w:tc>
          <w:tcPr>
            <w:tcW w:w="2987" w:type="dxa"/>
          </w:tcPr>
          <w:p w14:paraId="24C5E3B0" w14:textId="77777777" w:rsidR="00AF645C" w:rsidRPr="00206F59" w:rsidRDefault="00AF645C" w:rsidP="009E388B">
            <w:pPr>
              <w:spacing w:after="0" w:line="240" w:lineRule="auto"/>
              <w:ind w:left="32" w:right="-7"/>
              <w:jc w:val="both"/>
              <w:rPr>
                <w:rFonts w:ascii="Times New Roman" w:eastAsia="Times New Roman" w:hAnsi="Times New Roman"/>
                <w:b/>
                <w:color w:val="000000"/>
                <w:sz w:val="20"/>
                <w:szCs w:val="20"/>
              </w:rPr>
            </w:pPr>
            <w:r w:rsidRPr="00206F59">
              <w:rPr>
                <w:rFonts w:ascii="Times New Roman" w:eastAsia="Times New Roman" w:hAnsi="Times New Roman"/>
                <w:b/>
                <w:color w:val="000000"/>
                <w:sz w:val="20"/>
                <w:szCs w:val="20"/>
              </w:rPr>
              <w:t xml:space="preserve">Convention sur la lutte contre la désertification </w:t>
            </w:r>
          </w:p>
        </w:tc>
        <w:tc>
          <w:tcPr>
            <w:tcW w:w="2983" w:type="dxa"/>
            <w:vAlign w:val="center"/>
          </w:tcPr>
          <w:p w14:paraId="56BC9FEB" w14:textId="77777777" w:rsidR="00AF645C" w:rsidRPr="00206F59" w:rsidRDefault="00AF645C" w:rsidP="009E388B">
            <w:pPr>
              <w:spacing w:after="0" w:line="240" w:lineRule="auto"/>
              <w:ind w:right="-142"/>
              <w:jc w:val="both"/>
              <w:rPr>
                <w:rFonts w:ascii="Times New Roman" w:eastAsia="Times New Roman" w:hAnsi="Times New Roman"/>
                <w:color w:val="000000"/>
                <w:sz w:val="20"/>
                <w:szCs w:val="20"/>
              </w:rPr>
            </w:pPr>
            <w:r w:rsidRPr="00206F59">
              <w:rPr>
                <w:rFonts w:ascii="Times New Roman" w:eastAsia="Times New Roman" w:hAnsi="Times New Roman"/>
                <w:color w:val="000000"/>
                <w:sz w:val="20"/>
                <w:szCs w:val="20"/>
              </w:rPr>
              <w:t>Lutte contre la désertification au sahel</w:t>
            </w:r>
          </w:p>
        </w:tc>
        <w:tc>
          <w:tcPr>
            <w:tcW w:w="3380" w:type="dxa"/>
          </w:tcPr>
          <w:p w14:paraId="1D4FD111" w14:textId="77777777" w:rsidR="00AF645C" w:rsidRPr="00206F59" w:rsidRDefault="00C11982" w:rsidP="00C11982">
            <w:pPr>
              <w:spacing w:after="0" w:line="240" w:lineRule="auto"/>
              <w:jc w:val="both"/>
              <w:rPr>
                <w:rFonts w:ascii="Times New Roman" w:eastAsia="Times New Roman" w:hAnsi="Times New Roman"/>
                <w:color w:val="000000"/>
                <w:sz w:val="20"/>
                <w:szCs w:val="20"/>
              </w:rPr>
            </w:pPr>
            <w:r w:rsidRPr="00206F59">
              <w:rPr>
                <w:rFonts w:ascii="Times New Roman" w:eastAsia="Times New Roman" w:hAnsi="Times New Roman"/>
                <w:color w:val="000000"/>
                <w:sz w:val="20"/>
                <w:szCs w:val="20"/>
              </w:rPr>
              <w:t xml:space="preserve">Les travaux de construction des </w:t>
            </w:r>
            <w:r w:rsidR="00B56BDB" w:rsidRPr="00206F59">
              <w:rPr>
                <w:rFonts w:ascii="Times New Roman" w:eastAsia="Times New Roman" w:hAnsi="Times New Roman"/>
                <w:color w:val="000000"/>
                <w:sz w:val="20"/>
                <w:szCs w:val="20"/>
              </w:rPr>
              <w:t>forages et des équipements</w:t>
            </w:r>
            <w:r w:rsidRPr="00206F59">
              <w:rPr>
                <w:rFonts w:ascii="Times New Roman" w:eastAsia="Times New Roman" w:hAnsi="Times New Roman"/>
                <w:color w:val="000000"/>
                <w:sz w:val="20"/>
                <w:szCs w:val="20"/>
              </w:rPr>
              <w:t xml:space="preserve"> </w:t>
            </w:r>
            <w:r w:rsidR="00AF645C" w:rsidRPr="00206F59">
              <w:rPr>
                <w:rFonts w:ascii="Times New Roman" w:eastAsia="Times New Roman" w:hAnsi="Times New Roman"/>
                <w:color w:val="000000"/>
                <w:sz w:val="20"/>
                <w:szCs w:val="20"/>
              </w:rPr>
              <w:t>pourraient inté</w:t>
            </w:r>
            <w:r w:rsidRPr="00206F59">
              <w:rPr>
                <w:rFonts w:ascii="Times New Roman" w:eastAsia="Times New Roman" w:hAnsi="Times New Roman"/>
                <w:color w:val="000000"/>
                <w:sz w:val="20"/>
                <w:szCs w:val="20"/>
              </w:rPr>
              <w:t>grer les actions de reboisement.</w:t>
            </w:r>
          </w:p>
        </w:tc>
      </w:tr>
    </w:tbl>
    <w:p w14:paraId="13EAA9DE" w14:textId="77777777" w:rsidR="00EC40FD" w:rsidRPr="00206F59" w:rsidRDefault="00C11982" w:rsidP="00C11982">
      <w:pPr>
        <w:pStyle w:val="PargrafodaLista"/>
        <w:keepNext/>
        <w:spacing w:before="240" w:after="240"/>
        <w:ind w:left="450" w:right="284" w:hanging="450"/>
        <w:jc w:val="both"/>
        <w:outlineLvl w:val="1"/>
        <w:rPr>
          <w:rFonts w:ascii="Times New Roman" w:hAnsi="Times New Roman"/>
          <w:b/>
          <w:sz w:val="24"/>
          <w:szCs w:val="24"/>
          <w:lang w:val="fr-FR" w:eastAsia="fr-FR"/>
        </w:rPr>
      </w:pPr>
      <w:bookmarkStart w:id="131" w:name="_Toc51084417"/>
      <w:r w:rsidRPr="00206F59">
        <w:rPr>
          <w:rFonts w:ascii="Times New Roman" w:hAnsi="Times New Roman"/>
          <w:b/>
          <w:sz w:val="24"/>
          <w:szCs w:val="24"/>
          <w:lang w:val="fr-FR" w:eastAsia="fr-FR"/>
        </w:rPr>
        <w:t>3</w:t>
      </w:r>
      <w:r w:rsidR="00EC40FD" w:rsidRPr="00206F59">
        <w:rPr>
          <w:rFonts w:ascii="Times New Roman" w:hAnsi="Times New Roman"/>
          <w:b/>
          <w:sz w:val="24"/>
          <w:szCs w:val="24"/>
          <w:lang w:val="fr-FR" w:eastAsia="fr-FR"/>
        </w:rPr>
        <w:t>.</w:t>
      </w:r>
      <w:r w:rsidRPr="00206F59">
        <w:rPr>
          <w:rFonts w:ascii="Times New Roman" w:hAnsi="Times New Roman"/>
          <w:b/>
          <w:sz w:val="24"/>
          <w:szCs w:val="24"/>
          <w:lang w:val="fr-FR" w:eastAsia="fr-FR"/>
        </w:rPr>
        <w:t>3</w:t>
      </w:r>
      <w:r w:rsidR="00EC40FD" w:rsidRPr="00206F59">
        <w:rPr>
          <w:rFonts w:ascii="Times New Roman" w:hAnsi="Times New Roman"/>
          <w:b/>
          <w:sz w:val="24"/>
          <w:szCs w:val="24"/>
          <w:lang w:val="fr-FR" w:eastAsia="fr-FR"/>
        </w:rPr>
        <w:t>. CADRE INSTITUTIONNEL</w:t>
      </w:r>
      <w:bookmarkEnd w:id="99"/>
      <w:bookmarkEnd w:id="131"/>
    </w:p>
    <w:p w14:paraId="2C836824" w14:textId="77777777" w:rsidR="0009317E" w:rsidRPr="00206F59" w:rsidRDefault="0009317E" w:rsidP="00C11982">
      <w:pPr>
        <w:pStyle w:val="PargrafodaLista"/>
        <w:keepNext/>
        <w:spacing w:before="240" w:after="240"/>
        <w:ind w:left="450" w:right="284" w:hanging="450"/>
        <w:jc w:val="both"/>
        <w:rPr>
          <w:rFonts w:ascii="Times New Roman" w:hAnsi="Times New Roman"/>
          <w:b/>
          <w:sz w:val="24"/>
          <w:szCs w:val="24"/>
          <w:lang w:val="fr-FR" w:eastAsia="fr-FR"/>
        </w:rPr>
      </w:pPr>
    </w:p>
    <w:p w14:paraId="483EF349" w14:textId="77777777" w:rsidR="00CD0789" w:rsidRPr="00206F59" w:rsidRDefault="00C11982" w:rsidP="00C11982">
      <w:pPr>
        <w:pStyle w:val="PargrafodaLista"/>
        <w:keepNext/>
        <w:spacing w:before="240" w:after="0"/>
        <w:ind w:left="450" w:right="284"/>
        <w:jc w:val="both"/>
        <w:outlineLvl w:val="2"/>
        <w:rPr>
          <w:rFonts w:ascii="Times New Roman" w:hAnsi="Times New Roman"/>
          <w:b/>
          <w:sz w:val="24"/>
          <w:szCs w:val="24"/>
          <w:lang w:val="fr-FR" w:eastAsia="fr-FR"/>
        </w:rPr>
      </w:pPr>
      <w:bookmarkStart w:id="132" w:name="_Toc51084418"/>
      <w:r w:rsidRPr="00206F59">
        <w:rPr>
          <w:rFonts w:ascii="Times New Roman" w:hAnsi="Times New Roman"/>
          <w:b/>
          <w:sz w:val="24"/>
          <w:szCs w:val="24"/>
          <w:lang w:val="fr-FR" w:eastAsia="fr-FR"/>
        </w:rPr>
        <w:t>3.3</w:t>
      </w:r>
      <w:r w:rsidR="00CD0789" w:rsidRPr="00206F59">
        <w:rPr>
          <w:rFonts w:ascii="Times New Roman" w:hAnsi="Times New Roman"/>
          <w:b/>
          <w:sz w:val="24"/>
          <w:szCs w:val="24"/>
          <w:lang w:val="fr-FR" w:eastAsia="fr-FR"/>
        </w:rPr>
        <w:t xml:space="preserve">.1. Cadre institutionnel du secteur </w:t>
      </w:r>
      <w:r w:rsidR="00BC2B65" w:rsidRPr="00206F59">
        <w:rPr>
          <w:rFonts w:ascii="Times New Roman" w:hAnsi="Times New Roman"/>
          <w:b/>
          <w:sz w:val="24"/>
          <w:szCs w:val="24"/>
          <w:lang w:val="fr-FR" w:eastAsia="fr-FR"/>
        </w:rPr>
        <w:t>de l’eau</w:t>
      </w:r>
      <w:bookmarkEnd w:id="132"/>
      <w:r w:rsidR="00BC2B65" w:rsidRPr="00206F59">
        <w:rPr>
          <w:rFonts w:ascii="Times New Roman" w:hAnsi="Times New Roman"/>
          <w:b/>
          <w:sz w:val="24"/>
          <w:szCs w:val="24"/>
          <w:lang w:val="fr-FR" w:eastAsia="fr-FR"/>
        </w:rPr>
        <w:t xml:space="preserve"> </w:t>
      </w:r>
    </w:p>
    <w:p w14:paraId="320818ED" w14:textId="77777777" w:rsidR="00CD0789" w:rsidRPr="00206F59" w:rsidRDefault="00CD0789" w:rsidP="00C11982">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L’autorité de tutelle qui assure en Guinée Bissau les activités de production, transport et distribution de l’électricité et de l’eau est l’Entreprise de l’Electricité, Eau de Guinée Bissau</w:t>
      </w:r>
      <w:r w:rsidR="00171B33" w:rsidRPr="00206F59">
        <w:rPr>
          <w:rFonts w:ascii="Times New Roman" w:hAnsi="Times New Roman" w:cs="Times New Roman"/>
          <w:sz w:val="24"/>
          <w:szCs w:val="24"/>
        </w:rPr>
        <w:t xml:space="preserve"> (EAGB)</w:t>
      </w:r>
      <w:r w:rsidRPr="00206F59">
        <w:rPr>
          <w:rFonts w:ascii="Times New Roman" w:hAnsi="Times New Roman" w:cs="Times New Roman"/>
          <w:sz w:val="24"/>
          <w:szCs w:val="24"/>
        </w:rPr>
        <w:t>. Mais l’EAGB travaille en étroite collaboration avec le Ministère des Ressources Naturelles à travers respectivement la Direction des Ressources en Eau pour l’obtention des différentes autorisations à l’installation de ses infrastructures de production, de transport et de distribution de l’électricité et de l’eau. Leurs rôles respectifs se définissent comme suit :</w:t>
      </w:r>
    </w:p>
    <w:p w14:paraId="7BB11B07" w14:textId="77777777" w:rsidR="00C11982" w:rsidRPr="00206F59" w:rsidRDefault="00C11982" w:rsidP="00C11982">
      <w:pPr>
        <w:autoSpaceDE w:val="0"/>
        <w:autoSpaceDN w:val="0"/>
        <w:adjustRightInd w:val="0"/>
        <w:spacing w:after="0" w:line="240" w:lineRule="auto"/>
        <w:ind w:left="-284"/>
        <w:jc w:val="both"/>
        <w:rPr>
          <w:rFonts w:ascii="Times New Roman" w:hAnsi="Times New Roman" w:cs="Times New Roman"/>
          <w:sz w:val="24"/>
          <w:szCs w:val="24"/>
        </w:rPr>
      </w:pPr>
    </w:p>
    <w:p w14:paraId="5466E110" w14:textId="77777777" w:rsidR="00CD0789" w:rsidRPr="00206F59" w:rsidRDefault="00CD0789" w:rsidP="002E13A8">
      <w:pPr>
        <w:pStyle w:val="PargrafodaLista"/>
        <w:numPr>
          <w:ilvl w:val="0"/>
          <w:numId w:val="16"/>
        </w:numPr>
        <w:spacing w:after="0"/>
        <w:rPr>
          <w:rFonts w:ascii="Times New Roman" w:hAnsi="Times New Roman"/>
          <w:b/>
          <w:sz w:val="24"/>
          <w:szCs w:val="24"/>
          <w:lang w:val="fr-FR" w:bidi="fr-FR"/>
        </w:rPr>
      </w:pPr>
      <w:r w:rsidRPr="00206F59">
        <w:rPr>
          <w:rFonts w:ascii="Times New Roman" w:hAnsi="Times New Roman"/>
          <w:b/>
          <w:sz w:val="24"/>
          <w:szCs w:val="24"/>
          <w:lang w:val="fr-FR" w:bidi="fr-FR"/>
        </w:rPr>
        <w:t>Entreprise de l’Electricité et Eau de la Guinée Bissau (EAGB)</w:t>
      </w:r>
    </w:p>
    <w:p w14:paraId="09D51708" w14:textId="77777777" w:rsidR="00CD0789" w:rsidRPr="00206F59" w:rsidRDefault="00CD0789" w:rsidP="00C11982">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lastRenderedPageBreak/>
        <w:t>L’EAGB est une personne morale de droit public doté d’autonomie administrative, financière et patrimoniale. Elle a pour objet sur tout le territoire de la Guinée-Bissau de réaliser toutes les opérations relevant de l’exploitation des services publics de production, transport et distribution, importation et exportation d’énergie électrique dans les zones urbaines et rurales. Elle a aussi pour rôle, l’établissement et l’exploitation des services publics de captation, adduction, conservation et distribution de l’eau dans les zones urbaines.</w:t>
      </w:r>
    </w:p>
    <w:p w14:paraId="4EE136D1" w14:textId="77777777" w:rsidR="00CD0789" w:rsidRPr="00206F59" w:rsidRDefault="00CD0789" w:rsidP="00C11982">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L’EAGB peut également mener toutes les opérations financières mobilières et immobilières dépendant directement ou indirectement des actions et objets visés ci-dessus ou de nature à favoriser son développement. L’EAGB ne dispose ni d’un département environnement ni d’un point focal environnement.</w:t>
      </w:r>
    </w:p>
    <w:p w14:paraId="3100D082" w14:textId="77777777" w:rsidR="00C11982" w:rsidRPr="00206F59" w:rsidRDefault="00C11982" w:rsidP="00C11982">
      <w:pPr>
        <w:autoSpaceDE w:val="0"/>
        <w:autoSpaceDN w:val="0"/>
        <w:adjustRightInd w:val="0"/>
        <w:spacing w:after="0" w:line="240" w:lineRule="auto"/>
        <w:ind w:left="-284"/>
        <w:jc w:val="both"/>
        <w:rPr>
          <w:rFonts w:ascii="Times New Roman" w:hAnsi="Times New Roman" w:cs="Times New Roman"/>
          <w:sz w:val="24"/>
          <w:szCs w:val="24"/>
        </w:rPr>
      </w:pPr>
    </w:p>
    <w:p w14:paraId="074BEA3D" w14:textId="77777777" w:rsidR="00281E0C" w:rsidRPr="00206F59" w:rsidRDefault="00281E0C" w:rsidP="002E13A8">
      <w:pPr>
        <w:pStyle w:val="PargrafodaLista"/>
        <w:numPr>
          <w:ilvl w:val="0"/>
          <w:numId w:val="16"/>
        </w:numPr>
        <w:spacing w:after="0"/>
        <w:rPr>
          <w:rFonts w:ascii="Times New Roman" w:hAnsi="Times New Roman"/>
          <w:b/>
          <w:sz w:val="24"/>
          <w:szCs w:val="24"/>
          <w:lang w:val="fr-FR" w:bidi="fr-FR"/>
        </w:rPr>
      </w:pPr>
      <w:r w:rsidRPr="00206F59">
        <w:rPr>
          <w:rFonts w:ascii="Times New Roman" w:hAnsi="Times New Roman"/>
          <w:b/>
          <w:sz w:val="24"/>
          <w:szCs w:val="24"/>
          <w:lang w:val="fr-FR" w:bidi="fr-FR"/>
        </w:rPr>
        <w:t>Direction des Ressources en Hydriques (DRH)</w:t>
      </w:r>
    </w:p>
    <w:p w14:paraId="0665E5EE" w14:textId="77777777" w:rsidR="00281E0C" w:rsidRPr="00206F59" w:rsidRDefault="00281E0C" w:rsidP="00C11982">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Le Ministère des Ressources Naturelles à travers la Direction des ressources Hydriques gère les ressources hydriques du domaine public en coopération avec d’autres autorités compétentes concernées selon les dispositions du décret-loi n°5-A-1992 et d’autres réglementations nécessaires. Le Ministère des Ressources naturelles a un point focal environnement qui travaille en collaboration avec l’AAAC sur les projets du domaine des ressources naturelles.</w:t>
      </w:r>
    </w:p>
    <w:p w14:paraId="0E327EAE" w14:textId="77777777" w:rsidR="00C11982" w:rsidRPr="00206F59" w:rsidRDefault="00C11982" w:rsidP="00C11982">
      <w:pPr>
        <w:autoSpaceDE w:val="0"/>
        <w:autoSpaceDN w:val="0"/>
        <w:adjustRightInd w:val="0"/>
        <w:spacing w:after="0" w:line="240" w:lineRule="auto"/>
        <w:ind w:left="-284"/>
        <w:jc w:val="both"/>
        <w:rPr>
          <w:rFonts w:ascii="Times New Roman" w:hAnsi="Times New Roman" w:cs="Times New Roman"/>
          <w:sz w:val="24"/>
          <w:szCs w:val="24"/>
        </w:rPr>
      </w:pPr>
    </w:p>
    <w:p w14:paraId="42329AEC" w14:textId="77777777" w:rsidR="00054398" w:rsidRPr="00206F59" w:rsidRDefault="00054398" w:rsidP="002E13A8">
      <w:pPr>
        <w:pStyle w:val="PargrafodaLista"/>
        <w:numPr>
          <w:ilvl w:val="0"/>
          <w:numId w:val="16"/>
        </w:numPr>
        <w:spacing w:after="0"/>
        <w:rPr>
          <w:rFonts w:ascii="Times New Roman" w:hAnsi="Times New Roman"/>
          <w:b/>
          <w:sz w:val="24"/>
          <w:szCs w:val="24"/>
          <w:lang w:val="fr-FR" w:bidi="fr-FR"/>
        </w:rPr>
      </w:pPr>
      <w:bookmarkStart w:id="133" w:name="_Toc17385774"/>
      <w:r w:rsidRPr="00206F59">
        <w:rPr>
          <w:rFonts w:ascii="Times New Roman" w:hAnsi="Times New Roman"/>
          <w:b/>
          <w:sz w:val="24"/>
          <w:szCs w:val="24"/>
          <w:lang w:val="fr-FR" w:bidi="fr-FR"/>
        </w:rPr>
        <w:t>Ministère des Travaux Publics, de l’Habitat et de l'Urbanisme</w:t>
      </w:r>
      <w:bookmarkEnd w:id="133"/>
    </w:p>
    <w:p w14:paraId="2A6E350A" w14:textId="77777777" w:rsidR="00054398" w:rsidRPr="00206F59" w:rsidRDefault="00054398" w:rsidP="00C11982">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Le Ministère des Travaux Publics, de l’Habitat et de l'Urbanisme est responsable de la planification, de la promotion, de la régulation, du contrôle et de la coordination des activités contribuant au développement de tous les modes de transport. À ce titre, il est responsable des infrastructures de transport routier. A ce titre, il assure la maitrise d’ouvrage à travers la Direction Générale des Infrastructures de Transport (DGIT) qui est responsable de la gestion stratégique et opérationnelle de toutes les infrastructures routières et des traversiers fluviaux.</w:t>
      </w:r>
    </w:p>
    <w:p w14:paraId="60F58A49" w14:textId="77777777" w:rsidR="00054398" w:rsidRPr="00206F59" w:rsidRDefault="00C11982" w:rsidP="00C11982">
      <w:pPr>
        <w:pStyle w:val="PargrafodaLista"/>
        <w:keepNext/>
        <w:spacing w:before="240" w:after="0"/>
        <w:ind w:left="450" w:right="284"/>
        <w:jc w:val="both"/>
        <w:outlineLvl w:val="2"/>
        <w:rPr>
          <w:rFonts w:ascii="Times New Roman" w:hAnsi="Times New Roman"/>
          <w:b/>
          <w:sz w:val="24"/>
          <w:szCs w:val="24"/>
          <w:lang w:val="fr-FR" w:eastAsia="fr-FR"/>
        </w:rPr>
      </w:pPr>
      <w:bookmarkStart w:id="134" w:name="_Toc51084419"/>
      <w:r w:rsidRPr="00206F59">
        <w:rPr>
          <w:rFonts w:ascii="Times New Roman" w:hAnsi="Times New Roman"/>
          <w:b/>
          <w:sz w:val="24"/>
          <w:szCs w:val="24"/>
          <w:lang w:val="fr-FR" w:eastAsia="fr-FR"/>
        </w:rPr>
        <w:t xml:space="preserve">3.3.2. </w:t>
      </w:r>
      <w:r w:rsidR="00054398" w:rsidRPr="00206F59">
        <w:rPr>
          <w:rFonts w:ascii="Times New Roman" w:hAnsi="Times New Roman"/>
          <w:b/>
          <w:sz w:val="24"/>
          <w:szCs w:val="24"/>
          <w:lang w:val="fr-FR" w:eastAsia="fr-FR"/>
        </w:rPr>
        <w:t>Cadre institutionnelle de gestion environnementale du projet</w:t>
      </w:r>
      <w:bookmarkEnd w:id="134"/>
    </w:p>
    <w:p w14:paraId="46C70190" w14:textId="77777777" w:rsidR="00054398" w:rsidRPr="00206F59" w:rsidRDefault="00054398" w:rsidP="00C11982">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En Guinée Bissau, la gestion environnementale relève de l’autorité du Secrétariat d’Etat à l’environnement à travers la Direction Générale de l’Environnement. L’Autorité Compétente d’Evaluation Environnementale rattachée directement au SEE, assure la mise en œuvre de la procédure d’Evaluation environnementale dans le pays.</w:t>
      </w:r>
    </w:p>
    <w:p w14:paraId="5B93D27E" w14:textId="77777777" w:rsidR="00C11982" w:rsidRPr="00206F59" w:rsidRDefault="00C11982" w:rsidP="00C11982">
      <w:pPr>
        <w:autoSpaceDE w:val="0"/>
        <w:autoSpaceDN w:val="0"/>
        <w:adjustRightInd w:val="0"/>
        <w:spacing w:after="0" w:line="240" w:lineRule="auto"/>
        <w:ind w:left="-284"/>
        <w:jc w:val="both"/>
        <w:rPr>
          <w:rFonts w:ascii="Times New Roman" w:hAnsi="Times New Roman" w:cs="Times New Roman"/>
          <w:sz w:val="24"/>
          <w:szCs w:val="24"/>
        </w:rPr>
      </w:pPr>
    </w:p>
    <w:p w14:paraId="50FF1C2A" w14:textId="77777777" w:rsidR="00054398" w:rsidRPr="00206F59" w:rsidRDefault="00054398" w:rsidP="002E13A8">
      <w:pPr>
        <w:pStyle w:val="PargrafodaLista"/>
        <w:numPr>
          <w:ilvl w:val="0"/>
          <w:numId w:val="16"/>
        </w:numPr>
        <w:spacing w:after="0"/>
        <w:rPr>
          <w:rFonts w:ascii="Times New Roman" w:hAnsi="Times New Roman"/>
          <w:b/>
          <w:sz w:val="24"/>
          <w:szCs w:val="24"/>
          <w:lang w:val="fr-FR" w:bidi="fr-FR"/>
        </w:rPr>
      </w:pPr>
      <w:r w:rsidRPr="00206F59">
        <w:rPr>
          <w:rFonts w:ascii="Times New Roman" w:hAnsi="Times New Roman"/>
          <w:b/>
          <w:sz w:val="24"/>
          <w:szCs w:val="24"/>
          <w:lang w:val="fr-FR" w:bidi="fr-FR"/>
        </w:rPr>
        <w:t>Le Secrétariat d’Etat à l’Environnement (SEE)</w:t>
      </w:r>
    </w:p>
    <w:p w14:paraId="65E862C7" w14:textId="77777777" w:rsidR="00054398" w:rsidRPr="00206F59" w:rsidRDefault="00054398" w:rsidP="00C11982">
      <w:pPr>
        <w:autoSpaceDE w:val="0"/>
        <w:autoSpaceDN w:val="0"/>
        <w:adjustRightInd w:val="0"/>
        <w:spacing w:after="0" w:line="240" w:lineRule="auto"/>
        <w:ind w:left="-284"/>
        <w:jc w:val="both"/>
        <w:rPr>
          <w:rFonts w:ascii="Times New Roman" w:hAnsi="Times New Roman" w:cs="Times New Roman"/>
          <w:sz w:val="24"/>
          <w:szCs w:val="24"/>
        </w:rPr>
      </w:pPr>
      <w:bookmarkStart w:id="135" w:name="_Toc443331474"/>
      <w:r w:rsidRPr="00206F59">
        <w:rPr>
          <w:rFonts w:ascii="Times New Roman" w:hAnsi="Times New Roman" w:cs="Times New Roman"/>
          <w:sz w:val="24"/>
          <w:szCs w:val="24"/>
        </w:rPr>
        <w:t>La Secrétariat d’Etat à l’Environnement a pour mission l’élaboration, la coordination et l’application de la politique et de l’action environnementale et de Développement Durable au niveau national dont la gestion implique autre acteur, notamment les collectivités locales. Il est aussi appuyé dans sa mission par plusieurs structures techniques dont la Direction Générale de l’Environnement (DGE).</w:t>
      </w:r>
      <w:bookmarkEnd w:id="135"/>
      <w:r w:rsidRPr="00206F59">
        <w:rPr>
          <w:rFonts w:ascii="Times New Roman" w:hAnsi="Times New Roman" w:cs="Times New Roman"/>
          <w:sz w:val="24"/>
          <w:szCs w:val="24"/>
        </w:rPr>
        <w:t xml:space="preserve"> </w:t>
      </w:r>
    </w:p>
    <w:p w14:paraId="1F225F3C" w14:textId="77777777" w:rsidR="00C11982" w:rsidRPr="00206F59" w:rsidRDefault="00C11982" w:rsidP="00C11982">
      <w:pPr>
        <w:autoSpaceDE w:val="0"/>
        <w:autoSpaceDN w:val="0"/>
        <w:adjustRightInd w:val="0"/>
        <w:spacing w:after="0" w:line="240" w:lineRule="auto"/>
        <w:ind w:left="-284"/>
        <w:jc w:val="both"/>
        <w:rPr>
          <w:rFonts w:ascii="Times New Roman" w:hAnsi="Times New Roman" w:cs="Times New Roman"/>
          <w:sz w:val="24"/>
          <w:szCs w:val="24"/>
        </w:rPr>
      </w:pPr>
    </w:p>
    <w:p w14:paraId="04AC4CB4" w14:textId="77777777" w:rsidR="00054398" w:rsidRPr="00206F59" w:rsidRDefault="00054398" w:rsidP="002E13A8">
      <w:pPr>
        <w:pStyle w:val="PargrafodaLista"/>
        <w:numPr>
          <w:ilvl w:val="0"/>
          <w:numId w:val="16"/>
        </w:numPr>
        <w:spacing w:after="0"/>
        <w:rPr>
          <w:rFonts w:ascii="Times New Roman" w:hAnsi="Times New Roman"/>
          <w:b/>
          <w:sz w:val="24"/>
          <w:szCs w:val="24"/>
          <w:lang w:val="fr-FR" w:bidi="fr-FR"/>
        </w:rPr>
      </w:pPr>
      <w:r w:rsidRPr="00206F59">
        <w:rPr>
          <w:rFonts w:ascii="Times New Roman" w:hAnsi="Times New Roman"/>
          <w:b/>
          <w:sz w:val="24"/>
          <w:szCs w:val="24"/>
          <w:lang w:val="fr-FR" w:bidi="fr-FR"/>
        </w:rPr>
        <w:t>La Direction Générale de l’environnement (DGE)</w:t>
      </w:r>
    </w:p>
    <w:p w14:paraId="610748F1" w14:textId="77777777" w:rsidR="00054398" w:rsidRPr="00206F59" w:rsidRDefault="00054398" w:rsidP="00C11982">
      <w:pPr>
        <w:autoSpaceDE w:val="0"/>
        <w:autoSpaceDN w:val="0"/>
        <w:adjustRightInd w:val="0"/>
        <w:spacing w:after="0" w:line="240" w:lineRule="auto"/>
        <w:ind w:left="-284"/>
        <w:jc w:val="both"/>
        <w:rPr>
          <w:rFonts w:ascii="Times New Roman" w:hAnsi="Times New Roman" w:cs="Times New Roman"/>
          <w:sz w:val="24"/>
          <w:szCs w:val="24"/>
        </w:rPr>
      </w:pPr>
      <w:bookmarkStart w:id="136" w:name="_Toc443331476"/>
      <w:r w:rsidRPr="00206F59">
        <w:rPr>
          <w:rFonts w:ascii="Times New Roman" w:hAnsi="Times New Roman" w:cs="Times New Roman"/>
          <w:sz w:val="24"/>
          <w:szCs w:val="24"/>
        </w:rPr>
        <w:t>La DGE est l’institution chargée de la mise en œuvre et du suivi de la politique environnementale et de développement durable. Elle a pour mission l’élaboration des éléments de la politique nationale en matière d’environnement et de développement durable. Elle doit également participer au suivi de la mise en œuvre des PGES, des plans, politiques et programmes.</w:t>
      </w:r>
      <w:bookmarkEnd w:id="136"/>
      <w:r w:rsidRPr="00206F59">
        <w:rPr>
          <w:rFonts w:ascii="Times New Roman" w:hAnsi="Times New Roman" w:cs="Times New Roman"/>
          <w:sz w:val="24"/>
          <w:szCs w:val="24"/>
        </w:rPr>
        <w:t xml:space="preserve"> </w:t>
      </w:r>
    </w:p>
    <w:p w14:paraId="6F861E30" w14:textId="77777777" w:rsidR="00C11982" w:rsidRPr="00206F59" w:rsidRDefault="00C11982" w:rsidP="00C11982">
      <w:pPr>
        <w:autoSpaceDE w:val="0"/>
        <w:autoSpaceDN w:val="0"/>
        <w:adjustRightInd w:val="0"/>
        <w:spacing w:after="0" w:line="240" w:lineRule="auto"/>
        <w:ind w:left="-284"/>
        <w:jc w:val="both"/>
        <w:rPr>
          <w:rFonts w:ascii="Times New Roman" w:hAnsi="Times New Roman" w:cs="Times New Roman"/>
          <w:sz w:val="24"/>
          <w:szCs w:val="24"/>
        </w:rPr>
      </w:pPr>
    </w:p>
    <w:p w14:paraId="07411313" w14:textId="77777777" w:rsidR="00054398" w:rsidRPr="00206F59" w:rsidRDefault="00054398" w:rsidP="002E13A8">
      <w:pPr>
        <w:pStyle w:val="PargrafodaLista"/>
        <w:numPr>
          <w:ilvl w:val="0"/>
          <w:numId w:val="16"/>
        </w:numPr>
        <w:spacing w:after="0"/>
        <w:rPr>
          <w:rFonts w:ascii="Times New Roman" w:hAnsi="Times New Roman"/>
          <w:b/>
          <w:sz w:val="24"/>
          <w:szCs w:val="24"/>
          <w:lang w:val="fr-FR" w:bidi="fr-FR"/>
        </w:rPr>
      </w:pPr>
      <w:r w:rsidRPr="00206F59">
        <w:rPr>
          <w:rFonts w:ascii="Times New Roman" w:hAnsi="Times New Roman"/>
          <w:b/>
          <w:sz w:val="24"/>
          <w:szCs w:val="24"/>
          <w:lang w:val="fr-FR" w:bidi="fr-FR"/>
        </w:rPr>
        <w:t xml:space="preserve">Autorité d’Evaluation Environnementale Compétente (AAAC) </w:t>
      </w:r>
    </w:p>
    <w:p w14:paraId="66856849" w14:textId="77777777" w:rsidR="007A6F13" w:rsidRPr="00206F59" w:rsidRDefault="00054398" w:rsidP="00C11982">
      <w:pPr>
        <w:autoSpaceDE w:val="0"/>
        <w:autoSpaceDN w:val="0"/>
        <w:adjustRightInd w:val="0"/>
        <w:spacing w:after="0" w:line="240" w:lineRule="auto"/>
        <w:ind w:left="-284"/>
        <w:jc w:val="both"/>
        <w:rPr>
          <w:rFonts w:ascii="Times New Roman" w:hAnsi="Times New Roman" w:cs="Times New Roman"/>
          <w:sz w:val="24"/>
          <w:szCs w:val="24"/>
        </w:rPr>
      </w:pPr>
      <w:bookmarkStart w:id="137" w:name="_Toc443331478"/>
      <w:r w:rsidRPr="00206F59">
        <w:rPr>
          <w:rFonts w:ascii="Times New Roman" w:hAnsi="Times New Roman" w:cs="Times New Roman"/>
          <w:sz w:val="24"/>
          <w:szCs w:val="24"/>
        </w:rPr>
        <w:t xml:space="preserve">L’Autorité d’Evaluation Environnementale Compétente (AAAC) est rattachée au Secrétariat d’Etat à l’Environnement. Elle est chargée de la coordination et du suivi de toute la procédure d’Evaluation Environnementale en Guinée Bissau. L’AAAC dispose de compétences humaines réduites dans le domaine des Evaluations et Etudes d’Impacts sur l’Environnement même si elle s’appuie sur des institutions sectorielles pour mener à bien sa mission. En effet, elle ne dispose de points focaux au niveau central de l’administration et au niveau régional également. </w:t>
      </w:r>
    </w:p>
    <w:p w14:paraId="26FEB50D" w14:textId="77777777" w:rsidR="00C11982" w:rsidRPr="00206F59" w:rsidRDefault="00054398" w:rsidP="00C11982">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lastRenderedPageBreak/>
        <w:t>Ces Points Focaux représentent leurs ministères respectifs lors des séances d’examen et de validation des EIES, animent au sein de leurs départements respectifs la fonction environnementale et veillent à l’intégration des préoccupations environnementales et sociales dans leurs programmes et projets sectoriels.</w:t>
      </w:r>
    </w:p>
    <w:p w14:paraId="14748938" w14:textId="77777777" w:rsidR="00054398" w:rsidRPr="00206F59" w:rsidRDefault="00054398" w:rsidP="00C11982">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 xml:space="preserve"> </w:t>
      </w:r>
      <w:bookmarkEnd w:id="137"/>
    </w:p>
    <w:p w14:paraId="55C0E67C" w14:textId="77777777" w:rsidR="007A6F13" w:rsidRPr="00206F59" w:rsidRDefault="00067282" w:rsidP="002E13A8">
      <w:pPr>
        <w:pStyle w:val="PargrafodaLista"/>
        <w:numPr>
          <w:ilvl w:val="0"/>
          <w:numId w:val="16"/>
        </w:numPr>
        <w:spacing w:after="0"/>
        <w:rPr>
          <w:rFonts w:ascii="Times New Roman" w:hAnsi="Times New Roman"/>
          <w:b/>
          <w:sz w:val="24"/>
          <w:szCs w:val="24"/>
          <w:lang w:val="fr-FR" w:bidi="fr-FR"/>
        </w:rPr>
      </w:pPr>
      <w:r w:rsidRPr="00206F59">
        <w:rPr>
          <w:rFonts w:ascii="Times New Roman" w:hAnsi="Times New Roman"/>
          <w:b/>
          <w:sz w:val="24"/>
          <w:szCs w:val="24"/>
          <w:lang w:val="fr-FR" w:bidi="fr-FR"/>
        </w:rPr>
        <w:t xml:space="preserve"> </w:t>
      </w:r>
      <w:bookmarkStart w:id="138" w:name="_Toc17385779"/>
      <w:r w:rsidR="007A6F13" w:rsidRPr="00206F59">
        <w:rPr>
          <w:rFonts w:ascii="Times New Roman" w:hAnsi="Times New Roman"/>
          <w:b/>
          <w:sz w:val="24"/>
          <w:szCs w:val="24"/>
          <w:lang w:val="fr-FR" w:bidi="fr-FR"/>
        </w:rPr>
        <w:t>Institut de Biodiversité et des Aires Protégées (IBAP) :</w:t>
      </w:r>
      <w:bookmarkEnd w:id="138"/>
    </w:p>
    <w:p w14:paraId="64570547" w14:textId="77777777" w:rsidR="007A6F13" w:rsidRPr="00206F59" w:rsidRDefault="007A6F13" w:rsidP="00C11982">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L’IBAP est responsable de la gestion des parcs et de la gestion et suivi des principales valeurs de la biodiversité (espèces, et habitats menacés) en Guinée-Bissau. L'IBAP a une autonomie administrative et financière pouvant assurer une continuité et une stabilité vis-à-vis de sa capacité de mener à bien les activités qui lui sont confiées, il sera renforcé avec la mise en place d’une Fondation de la Biodiversité qui va garantir un financement durable du réseau des aires protégées et des activités liées à la conservation de la biodiversité.</w:t>
      </w:r>
    </w:p>
    <w:p w14:paraId="797253A6" w14:textId="77777777" w:rsidR="00CD0789" w:rsidRPr="00206F59" w:rsidRDefault="00C11982" w:rsidP="00C11982">
      <w:pPr>
        <w:pStyle w:val="PargrafodaLista"/>
        <w:keepNext/>
        <w:spacing w:before="240" w:after="0"/>
        <w:ind w:left="450" w:right="284"/>
        <w:jc w:val="both"/>
        <w:outlineLvl w:val="2"/>
        <w:rPr>
          <w:rFonts w:ascii="Times New Roman" w:hAnsi="Times New Roman"/>
          <w:b/>
          <w:sz w:val="24"/>
          <w:szCs w:val="24"/>
          <w:lang w:val="fr-FR" w:eastAsia="fr-FR"/>
        </w:rPr>
      </w:pPr>
      <w:bookmarkStart w:id="139" w:name="_Toc51084420"/>
      <w:r w:rsidRPr="00206F59">
        <w:rPr>
          <w:rFonts w:ascii="Times New Roman" w:hAnsi="Times New Roman"/>
          <w:b/>
          <w:sz w:val="24"/>
          <w:szCs w:val="24"/>
          <w:lang w:val="fr-FR" w:eastAsia="fr-FR"/>
        </w:rPr>
        <w:t>3.3.3</w:t>
      </w:r>
      <w:r w:rsidR="00281E0C" w:rsidRPr="00206F59">
        <w:rPr>
          <w:rFonts w:ascii="Times New Roman" w:hAnsi="Times New Roman"/>
          <w:b/>
          <w:sz w:val="24"/>
          <w:szCs w:val="24"/>
          <w:lang w:val="fr-FR" w:eastAsia="fr-FR"/>
        </w:rPr>
        <w:t xml:space="preserve">. Cadre Institutionnel de Mise en Œuvre du </w:t>
      </w:r>
      <w:r w:rsidR="00337F01" w:rsidRPr="00206F59">
        <w:rPr>
          <w:rFonts w:ascii="Times New Roman" w:hAnsi="Times New Roman"/>
          <w:b/>
          <w:sz w:val="24"/>
          <w:szCs w:val="24"/>
          <w:lang w:val="fr-FR" w:eastAsia="fr-FR"/>
        </w:rPr>
        <w:t>sous-projet n°1</w:t>
      </w:r>
      <w:bookmarkEnd w:id="139"/>
    </w:p>
    <w:p w14:paraId="320005DC" w14:textId="77777777" w:rsidR="00281E0C" w:rsidRPr="00206F59" w:rsidRDefault="00281E0C" w:rsidP="00C11982">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Le PUASEE est mis en œuvre par une Unité d’implémentation du Projet sous l’autorité du comité de pilotage composée des ministres des institutions impliquées dans la mise en œuvre du projet.</w:t>
      </w:r>
    </w:p>
    <w:p w14:paraId="45ED9AD2" w14:textId="77777777" w:rsidR="00C11982" w:rsidRPr="00206F59" w:rsidRDefault="00C11982" w:rsidP="00C11982">
      <w:pPr>
        <w:autoSpaceDE w:val="0"/>
        <w:autoSpaceDN w:val="0"/>
        <w:adjustRightInd w:val="0"/>
        <w:spacing w:after="0" w:line="240" w:lineRule="auto"/>
        <w:ind w:left="-284"/>
        <w:jc w:val="both"/>
        <w:rPr>
          <w:rFonts w:ascii="Times New Roman" w:hAnsi="Times New Roman" w:cs="Times New Roman"/>
          <w:sz w:val="24"/>
          <w:szCs w:val="24"/>
        </w:rPr>
      </w:pPr>
    </w:p>
    <w:p w14:paraId="47593238" w14:textId="77777777" w:rsidR="00CD0789" w:rsidRPr="00206F59" w:rsidRDefault="00701281" w:rsidP="002E13A8">
      <w:pPr>
        <w:pStyle w:val="PargrafodaLista"/>
        <w:numPr>
          <w:ilvl w:val="0"/>
          <w:numId w:val="16"/>
        </w:numPr>
        <w:spacing w:after="0"/>
        <w:rPr>
          <w:rFonts w:ascii="Times New Roman" w:hAnsi="Times New Roman"/>
          <w:b/>
          <w:sz w:val="24"/>
          <w:szCs w:val="24"/>
          <w:lang w:val="fr-FR" w:bidi="fr-FR"/>
        </w:rPr>
      </w:pPr>
      <w:r w:rsidRPr="00206F59">
        <w:rPr>
          <w:rFonts w:ascii="Times New Roman" w:hAnsi="Times New Roman"/>
          <w:b/>
          <w:sz w:val="24"/>
          <w:szCs w:val="24"/>
          <w:lang w:val="fr-FR" w:bidi="fr-FR"/>
        </w:rPr>
        <w:t>Comité de pilotage du projet</w:t>
      </w:r>
      <w:r w:rsidR="00C11982" w:rsidRPr="00206F59">
        <w:rPr>
          <w:rFonts w:ascii="Times New Roman" w:hAnsi="Times New Roman"/>
          <w:b/>
          <w:sz w:val="24"/>
          <w:szCs w:val="24"/>
          <w:lang w:val="fr-FR" w:bidi="fr-FR"/>
        </w:rPr>
        <w:t xml:space="preserve"> PUASEE-FA</w:t>
      </w:r>
    </w:p>
    <w:p w14:paraId="43E87692" w14:textId="77777777" w:rsidR="00701281" w:rsidRPr="00206F59" w:rsidRDefault="00C11982" w:rsidP="00C11982">
      <w:pPr>
        <w:autoSpaceDE w:val="0"/>
        <w:autoSpaceDN w:val="0"/>
        <w:adjustRightInd w:val="0"/>
        <w:spacing w:after="0" w:line="240" w:lineRule="auto"/>
        <w:ind w:left="-284"/>
        <w:jc w:val="both"/>
        <w:rPr>
          <w:rFonts w:ascii="Times New Roman" w:hAnsi="Times New Roman" w:cs="Times New Roman"/>
          <w:color w:val="000000"/>
          <w:sz w:val="24"/>
          <w:szCs w:val="24"/>
        </w:rPr>
      </w:pPr>
      <w:r w:rsidRPr="00206F59">
        <w:rPr>
          <w:rFonts w:ascii="Times New Roman" w:hAnsi="Times New Roman" w:cs="Times New Roman"/>
          <w:sz w:val="24"/>
          <w:szCs w:val="24"/>
        </w:rPr>
        <w:t xml:space="preserve">Le comité de pilotage du PUASEE-FA </w:t>
      </w:r>
      <w:r w:rsidR="00701281" w:rsidRPr="00206F59">
        <w:rPr>
          <w:rFonts w:ascii="Times New Roman" w:hAnsi="Times New Roman" w:cs="Times New Roman"/>
          <w:sz w:val="24"/>
          <w:szCs w:val="24"/>
        </w:rPr>
        <w:t>est composé du Ministre de l’Economie et des Finances, Ministre de l’Energie et de l’Industrie, Ministre des Ressources Naturelles et du Ministre de l’Environnement. Ces quatre ministres sont les membres du comité du pilotage et ont pour rôle de collaborer avec l’UIP dans la préparation et l’exécution du projet, de suivre et évaluer l’effectivité de la mise en œuvre des activités. Actuellement ce comité de pilotage ne joue pas réellement son rôle à cause non seulement de la situation politique du pays mais aussi du fait des nombreuses occupations de ces ministres. L’insuffisance relevée</w:t>
      </w:r>
      <w:r w:rsidR="00701281" w:rsidRPr="00206F59">
        <w:rPr>
          <w:rFonts w:ascii="Times New Roman" w:hAnsi="Times New Roman" w:cs="Times New Roman"/>
          <w:color w:val="000000"/>
          <w:sz w:val="24"/>
          <w:szCs w:val="24"/>
        </w:rPr>
        <w:t xml:space="preserve"> ici est l’absence du Ministre des Infrastructures, certains travaux seront exécutés dans le domaine public et affecteront les infrastructures publiques en particulier les routes. Dans le cadre de l’appui du fonds additionnel, le comité devrait s’élargir à ce ministère en intégrant le ministre de tutelle.</w:t>
      </w:r>
    </w:p>
    <w:p w14:paraId="48198BEA" w14:textId="77777777" w:rsidR="00C11982" w:rsidRPr="00206F59" w:rsidRDefault="00C11982" w:rsidP="00C11982">
      <w:pPr>
        <w:autoSpaceDE w:val="0"/>
        <w:autoSpaceDN w:val="0"/>
        <w:adjustRightInd w:val="0"/>
        <w:spacing w:after="0" w:line="240" w:lineRule="auto"/>
        <w:ind w:left="-284"/>
        <w:jc w:val="both"/>
        <w:rPr>
          <w:rFonts w:ascii="Times New Roman" w:hAnsi="Times New Roman" w:cs="Times New Roman"/>
          <w:color w:val="000000"/>
          <w:sz w:val="24"/>
          <w:szCs w:val="24"/>
        </w:rPr>
      </w:pPr>
    </w:p>
    <w:p w14:paraId="171977C9" w14:textId="77777777" w:rsidR="00701281" w:rsidRPr="00206F59" w:rsidRDefault="00701281" w:rsidP="002E13A8">
      <w:pPr>
        <w:pStyle w:val="PargrafodaLista"/>
        <w:numPr>
          <w:ilvl w:val="0"/>
          <w:numId w:val="16"/>
        </w:numPr>
        <w:spacing w:after="0"/>
        <w:rPr>
          <w:rFonts w:ascii="Times New Roman" w:hAnsi="Times New Roman"/>
          <w:b/>
          <w:sz w:val="24"/>
          <w:szCs w:val="24"/>
          <w:lang w:val="fr-FR" w:bidi="fr-FR"/>
        </w:rPr>
      </w:pPr>
      <w:r w:rsidRPr="00206F59">
        <w:rPr>
          <w:rFonts w:ascii="Times New Roman" w:hAnsi="Times New Roman"/>
          <w:b/>
          <w:sz w:val="24"/>
          <w:szCs w:val="24"/>
          <w:lang w:val="fr-FR" w:bidi="fr-FR"/>
        </w:rPr>
        <w:t>Unité d’Implémentation du Projet (UIP)</w:t>
      </w:r>
    </w:p>
    <w:p w14:paraId="47152373" w14:textId="77777777" w:rsidR="00701281" w:rsidRPr="00206F59" w:rsidRDefault="00701281" w:rsidP="00C11982">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Dans le cadre de la mise en œuvre du projet, le PUASEE</w:t>
      </w:r>
      <w:r w:rsidR="00C11982" w:rsidRPr="00206F59">
        <w:rPr>
          <w:rFonts w:ascii="Times New Roman" w:hAnsi="Times New Roman" w:cs="Times New Roman"/>
          <w:sz w:val="24"/>
          <w:szCs w:val="24"/>
        </w:rPr>
        <w:t>-FA</w:t>
      </w:r>
      <w:r w:rsidRPr="00206F59">
        <w:rPr>
          <w:rFonts w:ascii="Times New Roman" w:hAnsi="Times New Roman" w:cs="Times New Roman"/>
          <w:sz w:val="24"/>
          <w:szCs w:val="24"/>
        </w:rPr>
        <w:t xml:space="preserve"> s’est dotée d’une équipe composée de sept (7) personnes qui assurent actuellement sa gestion. Il s’agit de : i) un coordonnateur qui coordonne les activités et en tant technicien dans le domaine électrique joue également le rôle de spécialiste en électricité dans le cadre des aspects techniques liés à cette activité dans le projet ; ii) le spécialiste en hydraulique qui assure tous les aspects techniques liés à l’installation des infrastructures hydrauliques et le suivi évaluation des activités du projet; iii) une spécialiste en gestion administrative et financière et iv) un comptable pour les questions administratives et financières ; v) un spécialiste en passation des marchés, v) une assistante de direction et un vi) un spécialiste en sauvegarde environnementale et sociale pour la mise en œuvre et le suivi des dispositions environnementales et sociales dans le cadre du projet.</w:t>
      </w:r>
    </w:p>
    <w:p w14:paraId="10FDCCEB" w14:textId="77777777" w:rsidR="00C11982" w:rsidRPr="00206F59" w:rsidRDefault="00C11982" w:rsidP="00C11982">
      <w:pPr>
        <w:autoSpaceDE w:val="0"/>
        <w:autoSpaceDN w:val="0"/>
        <w:adjustRightInd w:val="0"/>
        <w:spacing w:after="0" w:line="240" w:lineRule="auto"/>
        <w:ind w:left="-284"/>
        <w:jc w:val="both"/>
        <w:rPr>
          <w:rFonts w:ascii="Times New Roman" w:hAnsi="Times New Roman" w:cs="Times New Roman"/>
          <w:sz w:val="24"/>
          <w:szCs w:val="24"/>
        </w:rPr>
      </w:pPr>
    </w:p>
    <w:p w14:paraId="73AB1A8D" w14:textId="77777777" w:rsidR="001436E7" w:rsidRPr="00206F59" w:rsidRDefault="001436E7" w:rsidP="002E13A8">
      <w:pPr>
        <w:pStyle w:val="PargrafodaLista"/>
        <w:numPr>
          <w:ilvl w:val="0"/>
          <w:numId w:val="16"/>
        </w:numPr>
        <w:spacing w:after="0"/>
        <w:rPr>
          <w:rFonts w:ascii="Times New Roman" w:hAnsi="Times New Roman"/>
          <w:b/>
          <w:sz w:val="24"/>
          <w:szCs w:val="24"/>
          <w:lang w:val="fr-FR" w:bidi="fr-FR"/>
        </w:rPr>
      </w:pPr>
      <w:r w:rsidRPr="00206F59">
        <w:rPr>
          <w:rFonts w:ascii="Times New Roman" w:hAnsi="Times New Roman"/>
          <w:b/>
          <w:sz w:val="24"/>
          <w:szCs w:val="24"/>
          <w:lang w:val="fr-FR" w:bidi="fr-FR"/>
        </w:rPr>
        <w:t>Analyse de la capacité de gestion environnementale et sociale du PUASEE</w:t>
      </w:r>
      <w:r w:rsidR="00C11982" w:rsidRPr="00206F59">
        <w:rPr>
          <w:rFonts w:ascii="Times New Roman" w:hAnsi="Times New Roman"/>
          <w:b/>
          <w:sz w:val="24"/>
          <w:szCs w:val="24"/>
          <w:lang w:val="fr-FR" w:bidi="fr-FR"/>
        </w:rPr>
        <w:t>-FA</w:t>
      </w:r>
    </w:p>
    <w:p w14:paraId="0626827F" w14:textId="77777777" w:rsidR="001436E7" w:rsidRPr="00206F59" w:rsidRDefault="001436E7" w:rsidP="00C11982">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 xml:space="preserve">Pour déterminer l’appui à apporter aux institutions impliquées dans la mise en œuvre de ce projet, une évaluation des capacités des institutions à considérer, intégrer les questions environnementales et sociales dans leurs activités a été faite. Les atouts et limites de chaque institution sont présentés dans le tableau suivant : </w:t>
      </w:r>
    </w:p>
    <w:p w14:paraId="0E68EB93" w14:textId="77777777" w:rsidR="00BA3EE1" w:rsidRPr="00206F59" w:rsidRDefault="00BA3EE1" w:rsidP="00C11982">
      <w:pPr>
        <w:autoSpaceDE w:val="0"/>
        <w:autoSpaceDN w:val="0"/>
        <w:adjustRightInd w:val="0"/>
        <w:spacing w:after="0" w:line="240" w:lineRule="auto"/>
        <w:ind w:left="-284"/>
        <w:jc w:val="both"/>
        <w:rPr>
          <w:rFonts w:ascii="Times New Roman" w:hAnsi="Times New Roman" w:cs="Times New Roman"/>
          <w:sz w:val="24"/>
          <w:szCs w:val="24"/>
        </w:rPr>
      </w:pPr>
    </w:p>
    <w:p w14:paraId="6A222B09" w14:textId="77777777" w:rsidR="00701281" w:rsidRPr="00206F59" w:rsidRDefault="00491B40" w:rsidP="00BA3EE1">
      <w:pPr>
        <w:jc w:val="center"/>
        <w:rPr>
          <w:rFonts w:ascii="Times New Roman" w:hAnsi="Times New Roman" w:cs="Times New Roman"/>
          <w:b/>
          <w:sz w:val="20"/>
          <w:szCs w:val="20"/>
        </w:rPr>
      </w:pPr>
      <w:bookmarkStart w:id="140" w:name="_Toc51084842"/>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950819">
        <w:rPr>
          <w:rFonts w:ascii="Times New Roman" w:hAnsi="Times New Roman" w:cs="Times New Roman"/>
          <w:b/>
          <w:noProof/>
          <w:sz w:val="20"/>
          <w:szCs w:val="20"/>
        </w:rPr>
        <w:t>9</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xml:space="preserve"> : </w:t>
      </w:r>
      <w:r w:rsidR="001436E7" w:rsidRPr="00206F59">
        <w:rPr>
          <w:rFonts w:ascii="Times New Roman" w:hAnsi="Times New Roman" w:cs="Times New Roman"/>
          <w:b/>
          <w:sz w:val="20"/>
          <w:szCs w:val="20"/>
        </w:rPr>
        <w:t>Synthèse de l’évaluation des capacités des institutions impliquées dans la mise en œuvre du projet</w:t>
      </w:r>
      <w:bookmarkEnd w:id="140"/>
    </w:p>
    <w:tbl>
      <w:tblPr>
        <w:tblStyle w:val="Tabelacomgrelha"/>
        <w:tblW w:w="10887" w:type="dxa"/>
        <w:tblInd w:w="-856" w:type="dxa"/>
        <w:tblLook w:val="00A0" w:firstRow="1" w:lastRow="0" w:firstColumn="1" w:lastColumn="0" w:noHBand="0" w:noVBand="0"/>
      </w:tblPr>
      <w:tblGrid>
        <w:gridCol w:w="1923"/>
        <w:gridCol w:w="4740"/>
        <w:gridCol w:w="4224"/>
      </w:tblGrid>
      <w:tr w:rsidR="001436E7" w:rsidRPr="00206F59" w14:paraId="60C6436D" w14:textId="77777777" w:rsidTr="001F257B">
        <w:trPr>
          <w:trHeight w:val="345"/>
        </w:trPr>
        <w:tc>
          <w:tcPr>
            <w:tcW w:w="1923" w:type="dxa"/>
            <w:vMerge w:val="restart"/>
            <w:shd w:val="clear" w:color="auto" w:fill="BDD6EE" w:themeFill="accent1" w:themeFillTint="66"/>
            <w:vAlign w:val="center"/>
          </w:tcPr>
          <w:p w14:paraId="3BD9E0CC" w14:textId="77777777" w:rsidR="001436E7" w:rsidRPr="00206F59" w:rsidRDefault="001436E7" w:rsidP="00C11982">
            <w:pPr>
              <w:jc w:val="center"/>
              <w:rPr>
                <w:rFonts w:ascii="Times New Roman" w:hAnsi="Times New Roman" w:cs="Times New Roman"/>
                <w:b/>
                <w:lang w:eastAsia="fr-FR"/>
              </w:rPr>
            </w:pPr>
            <w:r w:rsidRPr="00206F59">
              <w:rPr>
                <w:rFonts w:ascii="Times New Roman" w:hAnsi="Times New Roman" w:cs="Times New Roman"/>
                <w:b/>
                <w:lang w:eastAsia="fr-FR"/>
              </w:rPr>
              <w:t>Acteurs</w:t>
            </w:r>
          </w:p>
        </w:tc>
        <w:tc>
          <w:tcPr>
            <w:tcW w:w="8964" w:type="dxa"/>
            <w:gridSpan w:val="2"/>
            <w:shd w:val="clear" w:color="auto" w:fill="BDD6EE" w:themeFill="accent1" w:themeFillTint="66"/>
            <w:vAlign w:val="center"/>
          </w:tcPr>
          <w:p w14:paraId="3091B47F" w14:textId="77777777" w:rsidR="001436E7" w:rsidRPr="00206F59" w:rsidRDefault="001436E7" w:rsidP="00C11982">
            <w:pPr>
              <w:jc w:val="center"/>
              <w:rPr>
                <w:rFonts w:ascii="Times New Roman" w:hAnsi="Times New Roman" w:cs="Times New Roman"/>
                <w:b/>
                <w:lang w:eastAsia="fr-FR"/>
              </w:rPr>
            </w:pPr>
            <w:r w:rsidRPr="00206F59">
              <w:rPr>
                <w:rFonts w:ascii="Times New Roman" w:hAnsi="Times New Roman" w:cs="Times New Roman"/>
                <w:b/>
                <w:lang w:eastAsia="fr-FR"/>
              </w:rPr>
              <w:t>Capacités</w:t>
            </w:r>
          </w:p>
        </w:tc>
      </w:tr>
      <w:tr w:rsidR="001436E7" w:rsidRPr="00206F59" w14:paraId="333E6B41" w14:textId="77777777" w:rsidTr="001F257B">
        <w:trPr>
          <w:trHeight w:val="85"/>
        </w:trPr>
        <w:tc>
          <w:tcPr>
            <w:tcW w:w="1923" w:type="dxa"/>
            <w:vMerge/>
            <w:shd w:val="clear" w:color="auto" w:fill="BDD6EE" w:themeFill="accent1" w:themeFillTint="66"/>
            <w:vAlign w:val="center"/>
          </w:tcPr>
          <w:p w14:paraId="31159DE4" w14:textId="77777777" w:rsidR="001436E7" w:rsidRPr="00206F59" w:rsidRDefault="001436E7" w:rsidP="00C11982">
            <w:pPr>
              <w:jc w:val="center"/>
              <w:rPr>
                <w:rFonts w:ascii="Times New Roman" w:hAnsi="Times New Roman" w:cs="Times New Roman"/>
                <w:lang w:eastAsia="fr-FR"/>
              </w:rPr>
            </w:pPr>
          </w:p>
        </w:tc>
        <w:tc>
          <w:tcPr>
            <w:tcW w:w="4740" w:type="dxa"/>
            <w:shd w:val="clear" w:color="auto" w:fill="BDD6EE" w:themeFill="accent1" w:themeFillTint="66"/>
            <w:vAlign w:val="center"/>
          </w:tcPr>
          <w:p w14:paraId="2556FFE2" w14:textId="77777777" w:rsidR="001436E7" w:rsidRPr="00206F59" w:rsidRDefault="001436E7" w:rsidP="00C11982">
            <w:pPr>
              <w:jc w:val="center"/>
              <w:rPr>
                <w:rFonts w:ascii="Times New Roman" w:hAnsi="Times New Roman" w:cs="Times New Roman"/>
                <w:b/>
                <w:lang w:eastAsia="fr-FR"/>
              </w:rPr>
            </w:pPr>
            <w:r w:rsidRPr="00206F59">
              <w:rPr>
                <w:rFonts w:ascii="Times New Roman" w:hAnsi="Times New Roman" w:cs="Times New Roman"/>
                <w:b/>
                <w:lang w:eastAsia="fr-FR"/>
              </w:rPr>
              <w:t>Atouts</w:t>
            </w:r>
          </w:p>
        </w:tc>
        <w:tc>
          <w:tcPr>
            <w:tcW w:w="4224" w:type="dxa"/>
            <w:shd w:val="clear" w:color="auto" w:fill="BDD6EE" w:themeFill="accent1" w:themeFillTint="66"/>
            <w:vAlign w:val="center"/>
          </w:tcPr>
          <w:p w14:paraId="15A34298" w14:textId="77777777" w:rsidR="001436E7" w:rsidRPr="00206F59" w:rsidRDefault="001436E7" w:rsidP="00C11982">
            <w:pPr>
              <w:jc w:val="center"/>
              <w:rPr>
                <w:rFonts w:ascii="Times New Roman" w:hAnsi="Times New Roman" w:cs="Times New Roman"/>
                <w:b/>
                <w:lang w:eastAsia="fr-FR"/>
              </w:rPr>
            </w:pPr>
            <w:r w:rsidRPr="00206F59">
              <w:rPr>
                <w:rFonts w:ascii="Times New Roman" w:hAnsi="Times New Roman" w:cs="Times New Roman"/>
                <w:b/>
                <w:lang w:eastAsia="fr-FR"/>
              </w:rPr>
              <w:t>Limites</w:t>
            </w:r>
          </w:p>
        </w:tc>
      </w:tr>
      <w:tr w:rsidR="001436E7" w:rsidRPr="00206F59" w14:paraId="474E7916" w14:textId="77777777" w:rsidTr="001E1E2E">
        <w:trPr>
          <w:trHeight w:val="838"/>
        </w:trPr>
        <w:tc>
          <w:tcPr>
            <w:tcW w:w="1923" w:type="dxa"/>
            <w:shd w:val="clear" w:color="auto" w:fill="F2F2F2" w:themeFill="background1" w:themeFillShade="F2"/>
            <w:vAlign w:val="center"/>
          </w:tcPr>
          <w:p w14:paraId="7CA572A1" w14:textId="77777777" w:rsidR="001436E7" w:rsidRPr="00206F59" w:rsidRDefault="001436E7" w:rsidP="00C11982">
            <w:pPr>
              <w:jc w:val="center"/>
              <w:rPr>
                <w:rFonts w:ascii="Times New Roman" w:hAnsi="Times New Roman" w:cs="Times New Roman"/>
                <w:b/>
                <w:lang w:eastAsia="fr-FR"/>
              </w:rPr>
            </w:pPr>
            <w:r w:rsidRPr="00206F59">
              <w:rPr>
                <w:rFonts w:ascii="Times New Roman" w:hAnsi="Times New Roman" w:cs="Times New Roman"/>
                <w:b/>
                <w:lang w:eastAsia="fr-FR"/>
              </w:rPr>
              <w:t>Comité de pilotage</w:t>
            </w:r>
            <w:r w:rsidR="007A6F13" w:rsidRPr="00206F59">
              <w:rPr>
                <w:rFonts w:ascii="Times New Roman" w:hAnsi="Times New Roman" w:cs="Times New Roman"/>
                <w:b/>
                <w:lang w:eastAsia="fr-FR"/>
              </w:rPr>
              <w:t xml:space="preserve"> du PUASEE</w:t>
            </w:r>
          </w:p>
        </w:tc>
        <w:tc>
          <w:tcPr>
            <w:tcW w:w="4740" w:type="dxa"/>
          </w:tcPr>
          <w:p w14:paraId="722B7868"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-Autorité des secteurs visés</w:t>
            </w:r>
          </w:p>
          <w:p w14:paraId="08B7199B"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-Facilitation de la prise de décision</w:t>
            </w:r>
          </w:p>
          <w:p w14:paraId="735E1178"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lastRenderedPageBreak/>
              <w:t xml:space="preserve">-Présence du Secrétaire d’Etat en Environnement pour veiller à la prise en compte </w:t>
            </w:r>
            <w:r w:rsidR="007E6AED" w:rsidRPr="00206F59">
              <w:rPr>
                <w:rFonts w:ascii="Times New Roman" w:hAnsi="Times New Roman" w:cs="Times New Roman"/>
                <w:bCs/>
                <w:lang w:eastAsia="fr-FR"/>
              </w:rPr>
              <w:t>des dispositions réglementaires</w:t>
            </w:r>
          </w:p>
        </w:tc>
        <w:tc>
          <w:tcPr>
            <w:tcW w:w="4224" w:type="dxa"/>
          </w:tcPr>
          <w:p w14:paraId="7AD11157"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lastRenderedPageBreak/>
              <w:t>-Difficulté liée à la disponibilité des autorités membres du comité</w:t>
            </w:r>
          </w:p>
          <w:p w14:paraId="41933469"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 xml:space="preserve">-Absence </w:t>
            </w:r>
            <w:r w:rsidR="007E6AED" w:rsidRPr="00206F59">
              <w:rPr>
                <w:rFonts w:ascii="Times New Roman" w:hAnsi="Times New Roman" w:cs="Times New Roman"/>
                <w:bCs/>
                <w:lang w:eastAsia="fr-FR"/>
              </w:rPr>
              <w:t>du Ministre des Infrastructures</w:t>
            </w:r>
          </w:p>
        </w:tc>
      </w:tr>
      <w:tr w:rsidR="001436E7" w:rsidRPr="00206F59" w14:paraId="23583059" w14:textId="77777777" w:rsidTr="001E1E2E">
        <w:trPr>
          <w:trHeight w:val="1266"/>
        </w:trPr>
        <w:tc>
          <w:tcPr>
            <w:tcW w:w="1923" w:type="dxa"/>
            <w:shd w:val="clear" w:color="auto" w:fill="F2F2F2" w:themeFill="background1" w:themeFillShade="F2"/>
            <w:vAlign w:val="center"/>
          </w:tcPr>
          <w:p w14:paraId="28880BC6" w14:textId="77777777" w:rsidR="001436E7" w:rsidRPr="00206F59" w:rsidRDefault="001436E7" w:rsidP="00C11982">
            <w:pPr>
              <w:jc w:val="center"/>
              <w:rPr>
                <w:rFonts w:ascii="Times New Roman" w:hAnsi="Times New Roman" w:cs="Times New Roman"/>
                <w:b/>
                <w:lang w:eastAsia="fr-FR"/>
              </w:rPr>
            </w:pPr>
            <w:r w:rsidRPr="00206F59">
              <w:rPr>
                <w:rFonts w:ascii="Times New Roman" w:hAnsi="Times New Roman" w:cs="Times New Roman"/>
                <w:b/>
                <w:lang w:eastAsia="fr-FR"/>
              </w:rPr>
              <w:lastRenderedPageBreak/>
              <w:t>Unité d’implémentation du projet (UIP PUASEE)</w:t>
            </w:r>
          </w:p>
        </w:tc>
        <w:tc>
          <w:tcPr>
            <w:tcW w:w="4740" w:type="dxa"/>
          </w:tcPr>
          <w:p w14:paraId="0638690D"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-Formation sur la prise en compte des questions de sauvegarde environnementale et sociale pour les responsables de la coordination, passation de marché et administratif et financier ainsi que le spécialiste en sauvegarde</w:t>
            </w:r>
          </w:p>
          <w:p w14:paraId="3D22BB17"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-Existence d’un spécialiste en sauvegarde environnementale et sociale</w:t>
            </w:r>
          </w:p>
          <w:p w14:paraId="78703100"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-Forte expérience en gestion de projet en énergie électrique et eau</w:t>
            </w:r>
          </w:p>
          <w:p w14:paraId="0314D06E"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-Familiarité avec les politiques de sauvegarde de la Banque Mondiale</w:t>
            </w:r>
          </w:p>
          <w:p w14:paraId="508CB027"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-Respect des dispositions nationales en matière d’évaluation environnementale</w:t>
            </w:r>
          </w:p>
          <w:p w14:paraId="404E97BF"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 xml:space="preserve">-Etroite collaboration avec l’Autorité Compétente d’Evaluation Environnementale nationale </w:t>
            </w:r>
          </w:p>
          <w:p w14:paraId="2220411F"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-Existence d’une convention entre l’AAAC et le projet pour les l’appui à la validation des documents de sauvegarde et le suivi environnemental et social de leur mise en œuvre</w:t>
            </w:r>
          </w:p>
          <w:p w14:paraId="4A6F07B8"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-Réalisation des EIE, un PAR et une évaluation sociale des travaux déjà entamés</w:t>
            </w:r>
          </w:p>
          <w:p w14:paraId="2088064C"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-système de rapportage trimestriel sur le suivi environnemental et social dans le rap</w:t>
            </w:r>
            <w:r w:rsidR="007E6AED" w:rsidRPr="00206F59">
              <w:rPr>
                <w:rFonts w:ascii="Times New Roman" w:hAnsi="Times New Roman" w:cs="Times New Roman"/>
                <w:bCs/>
                <w:lang w:eastAsia="fr-FR"/>
              </w:rPr>
              <w:t>port général de suivi du projet</w:t>
            </w:r>
          </w:p>
        </w:tc>
        <w:tc>
          <w:tcPr>
            <w:tcW w:w="4224" w:type="dxa"/>
          </w:tcPr>
          <w:p w14:paraId="1D664D08"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 absence d’un plan de communication sur le projet</w:t>
            </w:r>
          </w:p>
          <w:p w14:paraId="78A5E0F4" w14:textId="77777777" w:rsidR="001436E7" w:rsidRPr="00206F59" w:rsidRDefault="001436E7" w:rsidP="00C11982">
            <w:pPr>
              <w:jc w:val="both"/>
              <w:rPr>
                <w:rFonts w:ascii="Times New Roman" w:hAnsi="Times New Roman" w:cs="Times New Roman"/>
                <w:bCs/>
                <w:lang w:eastAsia="fr-FR"/>
              </w:rPr>
            </w:pPr>
          </w:p>
          <w:p w14:paraId="0EB3E190"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 xml:space="preserve">-faible prise en compte des communautés locales </w:t>
            </w:r>
          </w:p>
          <w:p w14:paraId="25E0FA9A" w14:textId="77777777" w:rsidR="001436E7" w:rsidRPr="00206F59" w:rsidRDefault="001436E7" w:rsidP="00C11982">
            <w:pPr>
              <w:jc w:val="both"/>
              <w:rPr>
                <w:rFonts w:ascii="Times New Roman" w:hAnsi="Times New Roman" w:cs="Times New Roman"/>
                <w:bCs/>
                <w:lang w:eastAsia="fr-FR"/>
              </w:rPr>
            </w:pPr>
          </w:p>
          <w:p w14:paraId="42FA9CA5" w14:textId="77777777" w:rsidR="001436E7" w:rsidRPr="00206F59" w:rsidRDefault="001436E7" w:rsidP="00C11982">
            <w:pPr>
              <w:jc w:val="both"/>
              <w:rPr>
                <w:rFonts w:ascii="Times New Roman" w:hAnsi="Times New Roman" w:cs="Times New Roman"/>
                <w:bCs/>
                <w:highlight w:val="yellow"/>
                <w:lang w:eastAsia="fr-FR"/>
              </w:rPr>
            </w:pPr>
            <w:r w:rsidRPr="00206F59">
              <w:rPr>
                <w:rFonts w:ascii="Times New Roman" w:hAnsi="Times New Roman" w:cs="Times New Roman"/>
                <w:bCs/>
                <w:lang w:eastAsia="fr-FR"/>
              </w:rPr>
              <w:t>-absence de sensibilisation des communautés hormis les consultations publiques réalisées pour les études d’impact</w:t>
            </w:r>
          </w:p>
        </w:tc>
      </w:tr>
      <w:tr w:rsidR="001436E7" w:rsidRPr="00206F59" w14:paraId="4C6A1149" w14:textId="77777777" w:rsidTr="001E1E2E">
        <w:trPr>
          <w:trHeight w:val="1266"/>
        </w:trPr>
        <w:tc>
          <w:tcPr>
            <w:tcW w:w="1923" w:type="dxa"/>
            <w:shd w:val="clear" w:color="auto" w:fill="F2F2F2" w:themeFill="background1" w:themeFillShade="F2"/>
            <w:vAlign w:val="center"/>
          </w:tcPr>
          <w:p w14:paraId="094387F9" w14:textId="77777777" w:rsidR="001436E7" w:rsidRPr="00206F59" w:rsidRDefault="001436E7" w:rsidP="00C11982">
            <w:pPr>
              <w:jc w:val="center"/>
              <w:rPr>
                <w:rFonts w:ascii="Times New Roman" w:hAnsi="Times New Roman" w:cs="Times New Roman"/>
                <w:b/>
                <w:lang w:eastAsia="fr-FR"/>
              </w:rPr>
            </w:pPr>
          </w:p>
          <w:p w14:paraId="7EC4136D" w14:textId="77777777" w:rsidR="001436E7" w:rsidRPr="00206F59" w:rsidRDefault="001436E7" w:rsidP="00C11982">
            <w:pPr>
              <w:jc w:val="center"/>
              <w:rPr>
                <w:rFonts w:ascii="Times New Roman" w:hAnsi="Times New Roman" w:cs="Times New Roman"/>
                <w:b/>
                <w:lang w:eastAsia="fr-FR"/>
              </w:rPr>
            </w:pPr>
            <w:r w:rsidRPr="00206F59">
              <w:rPr>
                <w:rFonts w:ascii="Times New Roman" w:hAnsi="Times New Roman" w:cs="Times New Roman"/>
                <w:b/>
                <w:lang w:eastAsia="fr-FR"/>
              </w:rPr>
              <w:t>EAGB</w:t>
            </w:r>
          </w:p>
        </w:tc>
        <w:tc>
          <w:tcPr>
            <w:tcW w:w="4740" w:type="dxa"/>
          </w:tcPr>
          <w:p w14:paraId="432A30BD"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Expérience en travaux d’installation des infrastructures électricité et d’eau</w:t>
            </w:r>
          </w:p>
          <w:p w14:paraId="449C8B1E" w14:textId="77777777" w:rsidR="001436E7" w:rsidRPr="00206F59" w:rsidRDefault="001436E7" w:rsidP="00C11982">
            <w:pPr>
              <w:jc w:val="both"/>
              <w:rPr>
                <w:rFonts w:ascii="Times New Roman" w:hAnsi="Times New Roman" w:cs="Times New Roman"/>
                <w:bCs/>
                <w:highlight w:val="yellow"/>
                <w:lang w:eastAsia="fr-FR"/>
              </w:rPr>
            </w:pPr>
          </w:p>
          <w:p w14:paraId="4491CA2D" w14:textId="77777777" w:rsidR="001436E7" w:rsidRPr="00206F59" w:rsidRDefault="001436E7" w:rsidP="00C11982">
            <w:pPr>
              <w:jc w:val="both"/>
              <w:rPr>
                <w:rFonts w:ascii="Times New Roman" w:hAnsi="Times New Roman" w:cs="Times New Roman"/>
                <w:bCs/>
                <w:highlight w:val="yellow"/>
                <w:lang w:eastAsia="fr-FR"/>
              </w:rPr>
            </w:pPr>
            <w:r w:rsidRPr="00206F59">
              <w:rPr>
                <w:rFonts w:ascii="Times New Roman" w:hAnsi="Times New Roman" w:cs="Times New Roman"/>
                <w:bCs/>
                <w:lang w:eastAsia="fr-FR"/>
              </w:rPr>
              <w:t>Disponibilité en ressources humaines</w:t>
            </w:r>
          </w:p>
        </w:tc>
        <w:tc>
          <w:tcPr>
            <w:tcW w:w="4224" w:type="dxa"/>
          </w:tcPr>
          <w:p w14:paraId="2805F6BE"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-Absence de service environnementale et de contrôle de la qualité</w:t>
            </w:r>
          </w:p>
          <w:p w14:paraId="07D79B10"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-Faible capacité de gestion des sources de pollution du site de la centrale électrique de Bissau</w:t>
            </w:r>
          </w:p>
          <w:p w14:paraId="75646596"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-Mauvaise gestion des déchets</w:t>
            </w:r>
          </w:p>
          <w:p w14:paraId="279A3536"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-Non-respect des normes de sécurité sur le site</w:t>
            </w:r>
          </w:p>
          <w:p w14:paraId="61F82D0F"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-Absence d’un service de contrôle de la qualité de l’eau</w:t>
            </w:r>
          </w:p>
          <w:p w14:paraId="08E58D7E"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-Faible dispositif de surveillance des infrastructures</w:t>
            </w:r>
          </w:p>
          <w:p w14:paraId="6971C39B" w14:textId="77777777" w:rsidR="001436E7" w:rsidRPr="00206F59" w:rsidRDefault="001436E7" w:rsidP="00C11982">
            <w:pPr>
              <w:jc w:val="both"/>
              <w:rPr>
                <w:rFonts w:ascii="Times New Roman" w:hAnsi="Times New Roman" w:cs="Times New Roman"/>
                <w:bCs/>
                <w:highlight w:val="yellow"/>
                <w:lang w:eastAsia="fr-FR"/>
              </w:rPr>
            </w:pPr>
            <w:r w:rsidRPr="00206F59">
              <w:rPr>
                <w:rFonts w:ascii="Times New Roman" w:hAnsi="Times New Roman" w:cs="Times New Roman"/>
                <w:bCs/>
                <w:lang w:eastAsia="fr-FR"/>
              </w:rPr>
              <w:t>-Aucune connaissance de la réglementation environnementale nationale</w:t>
            </w:r>
          </w:p>
        </w:tc>
      </w:tr>
      <w:tr w:rsidR="001436E7" w:rsidRPr="00206F59" w14:paraId="531BF75C" w14:textId="77777777" w:rsidTr="001E1E2E">
        <w:trPr>
          <w:trHeight w:val="85"/>
        </w:trPr>
        <w:tc>
          <w:tcPr>
            <w:tcW w:w="1923" w:type="dxa"/>
            <w:shd w:val="clear" w:color="auto" w:fill="F2F2F2" w:themeFill="background1" w:themeFillShade="F2"/>
            <w:vAlign w:val="center"/>
          </w:tcPr>
          <w:p w14:paraId="1C2600A7" w14:textId="77777777" w:rsidR="001436E7" w:rsidRPr="00206F59" w:rsidRDefault="001436E7" w:rsidP="00C11982">
            <w:pPr>
              <w:jc w:val="center"/>
              <w:rPr>
                <w:rFonts w:ascii="Times New Roman" w:hAnsi="Times New Roman" w:cs="Times New Roman"/>
                <w:b/>
                <w:lang w:eastAsia="fr-FR"/>
              </w:rPr>
            </w:pPr>
          </w:p>
          <w:p w14:paraId="78F3C60E" w14:textId="77777777" w:rsidR="001436E7" w:rsidRPr="00206F59" w:rsidRDefault="001436E7" w:rsidP="00C11982">
            <w:pPr>
              <w:jc w:val="center"/>
              <w:rPr>
                <w:rFonts w:ascii="Times New Roman" w:hAnsi="Times New Roman" w:cs="Times New Roman"/>
                <w:b/>
                <w:lang w:eastAsia="fr-FR"/>
              </w:rPr>
            </w:pPr>
            <w:r w:rsidRPr="00206F59">
              <w:rPr>
                <w:rFonts w:ascii="Times New Roman" w:hAnsi="Times New Roman" w:cs="Times New Roman"/>
                <w:b/>
                <w:lang w:eastAsia="fr-FR"/>
              </w:rPr>
              <w:t>AAAC</w:t>
            </w:r>
          </w:p>
        </w:tc>
        <w:tc>
          <w:tcPr>
            <w:tcW w:w="4740" w:type="dxa"/>
          </w:tcPr>
          <w:p w14:paraId="3B01FA8D" w14:textId="77777777" w:rsidR="001436E7" w:rsidRPr="00206F59" w:rsidRDefault="001436E7" w:rsidP="00C11982">
            <w:pPr>
              <w:jc w:val="both"/>
              <w:rPr>
                <w:rFonts w:ascii="Times New Roman" w:hAnsi="Times New Roman" w:cs="Times New Roman"/>
                <w:lang w:eastAsia="fr-FR"/>
              </w:rPr>
            </w:pPr>
            <w:r w:rsidRPr="00206F59">
              <w:rPr>
                <w:rFonts w:ascii="Times New Roman" w:hAnsi="Times New Roman" w:cs="Times New Roman"/>
                <w:lang w:eastAsia="fr-FR"/>
              </w:rPr>
              <w:t>- Expertise en consultation publique</w:t>
            </w:r>
          </w:p>
          <w:p w14:paraId="55F5C99D" w14:textId="77777777" w:rsidR="001436E7" w:rsidRPr="00206F59" w:rsidRDefault="001436E7" w:rsidP="00C11982">
            <w:pPr>
              <w:jc w:val="both"/>
              <w:rPr>
                <w:rFonts w:ascii="Times New Roman" w:hAnsi="Times New Roman" w:cs="Times New Roman"/>
                <w:lang w:eastAsia="fr-FR"/>
              </w:rPr>
            </w:pPr>
            <w:r w:rsidRPr="00206F59">
              <w:rPr>
                <w:rFonts w:ascii="Times New Roman" w:hAnsi="Times New Roman" w:cs="Times New Roman"/>
                <w:lang w:eastAsia="fr-FR"/>
              </w:rPr>
              <w:t>-Expertise en validation des EIES et PAR</w:t>
            </w:r>
          </w:p>
          <w:p w14:paraId="5144766F" w14:textId="77777777" w:rsidR="001436E7" w:rsidRPr="00206F59" w:rsidRDefault="001436E7" w:rsidP="00C11982">
            <w:pPr>
              <w:jc w:val="both"/>
              <w:rPr>
                <w:rFonts w:ascii="Times New Roman" w:hAnsi="Times New Roman" w:cs="Times New Roman"/>
                <w:lang w:eastAsia="fr-FR"/>
              </w:rPr>
            </w:pPr>
            <w:r w:rsidRPr="00206F59">
              <w:rPr>
                <w:rFonts w:ascii="Times New Roman" w:hAnsi="Times New Roman" w:cs="Times New Roman"/>
                <w:lang w:eastAsia="fr-FR"/>
              </w:rPr>
              <w:t>-Existence d’une convention avec le Projet PUASEE</w:t>
            </w:r>
          </w:p>
          <w:p w14:paraId="4A805777" w14:textId="77777777" w:rsidR="001436E7" w:rsidRPr="00206F59" w:rsidRDefault="001436E7" w:rsidP="00C11982">
            <w:pPr>
              <w:jc w:val="both"/>
              <w:rPr>
                <w:rFonts w:ascii="Times New Roman" w:hAnsi="Times New Roman" w:cs="Times New Roman"/>
                <w:lang w:eastAsia="fr-FR"/>
              </w:rPr>
            </w:pPr>
            <w:r w:rsidRPr="00206F59">
              <w:rPr>
                <w:rFonts w:ascii="Times New Roman" w:hAnsi="Times New Roman" w:cs="Times New Roman"/>
                <w:lang w:eastAsia="fr-FR"/>
              </w:rPr>
              <w:t>- Disponibilité en ressources humaines</w:t>
            </w:r>
          </w:p>
          <w:p w14:paraId="38A85396" w14:textId="77777777" w:rsidR="001436E7" w:rsidRPr="00206F59" w:rsidRDefault="001436E7" w:rsidP="00C11982">
            <w:pPr>
              <w:jc w:val="both"/>
              <w:rPr>
                <w:rFonts w:ascii="Times New Roman" w:hAnsi="Times New Roman" w:cs="Times New Roman"/>
                <w:lang w:eastAsia="fr-FR"/>
              </w:rPr>
            </w:pPr>
          </w:p>
        </w:tc>
        <w:tc>
          <w:tcPr>
            <w:tcW w:w="4224" w:type="dxa"/>
          </w:tcPr>
          <w:p w14:paraId="2C9B75CA"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 Absence d’outils pratique de suivi de PGES (progiciel de gestion)</w:t>
            </w:r>
          </w:p>
          <w:p w14:paraId="6302871E"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-Faible capacité en suivi évaluation environnementale lié au manque de matériel de suivi</w:t>
            </w:r>
          </w:p>
          <w:p w14:paraId="730687B3"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Faible expertise en Evaluation Environnementale</w:t>
            </w:r>
          </w:p>
          <w:p w14:paraId="5C90DD41" w14:textId="77777777" w:rsidR="001436E7" w:rsidRPr="00206F59" w:rsidRDefault="001436E7" w:rsidP="00C11982">
            <w:pPr>
              <w:jc w:val="both"/>
              <w:rPr>
                <w:rFonts w:ascii="Times New Roman" w:hAnsi="Times New Roman" w:cs="Times New Roman"/>
                <w:bCs/>
                <w:lang w:eastAsia="fr-FR"/>
              </w:rPr>
            </w:pPr>
            <w:r w:rsidRPr="00206F59">
              <w:rPr>
                <w:rFonts w:ascii="Times New Roman" w:hAnsi="Times New Roman" w:cs="Times New Roman"/>
                <w:bCs/>
                <w:lang w:eastAsia="fr-FR"/>
              </w:rPr>
              <w:t>-Manque d’équipements roulants</w:t>
            </w:r>
          </w:p>
          <w:p w14:paraId="3C84F0F0" w14:textId="77777777" w:rsidR="001436E7" w:rsidRPr="00206F59" w:rsidRDefault="001436E7" w:rsidP="00C11982">
            <w:pPr>
              <w:jc w:val="both"/>
              <w:rPr>
                <w:rFonts w:ascii="Times New Roman" w:hAnsi="Times New Roman" w:cs="Times New Roman"/>
                <w:b/>
                <w:bCs/>
                <w:lang w:eastAsia="fr-FR"/>
              </w:rPr>
            </w:pPr>
            <w:r w:rsidRPr="00206F59">
              <w:rPr>
                <w:rFonts w:ascii="Times New Roman" w:hAnsi="Times New Roman" w:cs="Times New Roman"/>
                <w:bCs/>
                <w:lang w:eastAsia="fr-FR"/>
              </w:rPr>
              <w:t>- Ressources financières limitées</w:t>
            </w:r>
          </w:p>
        </w:tc>
      </w:tr>
    </w:tbl>
    <w:p w14:paraId="72ED6BE5" w14:textId="77777777" w:rsidR="007A6F13" w:rsidRPr="00206F59" w:rsidRDefault="007A6F13" w:rsidP="00627B55">
      <w:pPr>
        <w:rPr>
          <w:rFonts w:ascii="Times New Roman" w:eastAsia="Calibri" w:hAnsi="Times New Roman" w:cs="Times New Roman"/>
          <w:b/>
          <w:sz w:val="24"/>
          <w:szCs w:val="24"/>
          <w:lang w:eastAsia="fr-FR"/>
        </w:rPr>
      </w:pPr>
    </w:p>
    <w:p w14:paraId="19512A7A" w14:textId="1178ECD2" w:rsidR="009D7837" w:rsidRPr="00206F59" w:rsidRDefault="009F0D5F" w:rsidP="009D7837">
      <w:pPr>
        <w:pStyle w:val="PargrafodaLista"/>
        <w:keepNext/>
        <w:spacing w:before="240" w:after="240"/>
        <w:ind w:left="450" w:right="284" w:hanging="450"/>
        <w:jc w:val="both"/>
        <w:outlineLvl w:val="1"/>
        <w:rPr>
          <w:rFonts w:ascii="Times New Roman" w:hAnsi="Times New Roman"/>
          <w:b/>
          <w:sz w:val="24"/>
          <w:szCs w:val="24"/>
          <w:lang w:val="fr-FR" w:eastAsia="fr-FR"/>
        </w:rPr>
      </w:pPr>
      <w:bookmarkStart w:id="141" w:name="_Toc51084421"/>
      <w:r w:rsidRPr="00206F59">
        <w:rPr>
          <w:rFonts w:ascii="Times New Roman" w:hAnsi="Times New Roman"/>
          <w:b/>
          <w:sz w:val="24"/>
          <w:szCs w:val="24"/>
          <w:lang w:val="fr-FR" w:eastAsia="fr-FR"/>
        </w:rPr>
        <w:lastRenderedPageBreak/>
        <w:t xml:space="preserve">3.4. </w:t>
      </w:r>
      <w:r w:rsidR="001E1E2E" w:rsidRPr="00206F59">
        <w:rPr>
          <w:rFonts w:ascii="Times New Roman" w:hAnsi="Times New Roman"/>
          <w:b/>
          <w:sz w:val="24"/>
          <w:szCs w:val="24"/>
          <w:lang w:val="fr-FR" w:eastAsia="fr-FR"/>
        </w:rPr>
        <w:t>POLITIQUE DE SAUVEGARDE DE LA BANQUE MONDIALE</w:t>
      </w:r>
      <w:bookmarkEnd w:id="141"/>
    </w:p>
    <w:p w14:paraId="59D74E94" w14:textId="77777777" w:rsidR="007A6F13" w:rsidRPr="00206F59" w:rsidRDefault="001E1E2E" w:rsidP="007A6F13">
      <w:pPr>
        <w:autoSpaceDE w:val="0"/>
        <w:autoSpaceDN w:val="0"/>
        <w:adjustRightInd w:val="0"/>
        <w:spacing w:after="0" w:line="240" w:lineRule="auto"/>
        <w:ind w:left="-284" w:right="-142"/>
        <w:jc w:val="both"/>
        <w:rPr>
          <w:rFonts w:ascii="Times New Roman" w:hAnsi="Times New Roman"/>
          <w:color w:val="000000"/>
          <w:sz w:val="24"/>
          <w:szCs w:val="24"/>
        </w:rPr>
      </w:pPr>
      <w:r w:rsidRPr="00206F59">
        <w:rPr>
          <w:rFonts w:ascii="Times New Roman" w:hAnsi="Times New Roman"/>
          <w:color w:val="000000"/>
          <w:sz w:val="24"/>
          <w:szCs w:val="24"/>
        </w:rPr>
        <w:t xml:space="preserve">Les activités du </w:t>
      </w:r>
      <w:r w:rsidR="00337F01" w:rsidRPr="00206F59">
        <w:rPr>
          <w:rFonts w:ascii="Times New Roman" w:hAnsi="Times New Roman"/>
          <w:color w:val="000000"/>
          <w:sz w:val="24"/>
          <w:szCs w:val="24"/>
        </w:rPr>
        <w:t>sous-projet n°1</w:t>
      </w:r>
      <w:r w:rsidRPr="00206F59">
        <w:rPr>
          <w:rFonts w:ascii="Times New Roman" w:hAnsi="Times New Roman"/>
          <w:color w:val="000000"/>
          <w:sz w:val="24"/>
          <w:szCs w:val="24"/>
        </w:rPr>
        <w:t xml:space="preserve"> de PUASEE-FA</w:t>
      </w:r>
      <w:r w:rsidR="007A6F13" w:rsidRPr="00206F59">
        <w:rPr>
          <w:rFonts w:ascii="Times New Roman" w:hAnsi="Times New Roman"/>
          <w:color w:val="000000"/>
          <w:sz w:val="24"/>
          <w:szCs w:val="24"/>
        </w:rPr>
        <w:t xml:space="preserve"> dont le financement est assuré par la Banque Mondiale, seront nécessairement soumises aussi bien aux politiques nationales qu’aux Politiques de Sauvegarde de cette institution. </w:t>
      </w:r>
    </w:p>
    <w:p w14:paraId="33EE6FD0" w14:textId="77777777" w:rsidR="007A6F13" w:rsidRPr="00206F59" w:rsidRDefault="007A6F13" w:rsidP="007A6F13">
      <w:pPr>
        <w:autoSpaceDE w:val="0"/>
        <w:autoSpaceDN w:val="0"/>
        <w:adjustRightInd w:val="0"/>
        <w:spacing w:after="0" w:line="240" w:lineRule="auto"/>
        <w:ind w:left="-284" w:right="-142"/>
        <w:jc w:val="both"/>
        <w:rPr>
          <w:rFonts w:ascii="Times New Roman" w:hAnsi="Times New Roman"/>
          <w:color w:val="000000"/>
          <w:sz w:val="24"/>
          <w:szCs w:val="24"/>
        </w:rPr>
      </w:pPr>
    </w:p>
    <w:p w14:paraId="5D44558E" w14:textId="77777777" w:rsidR="007A6F13" w:rsidRPr="00206F59" w:rsidRDefault="007A6F13" w:rsidP="007A6F13">
      <w:pPr>
        <w:autoSpaceDE w:val="0"/>
        <w:autoSpaceDN w:val="0"/>
        <w:adjustRightInd w:val="0"/>
        <w:spacing w:after="0" w:line="240" w:lineRule="auto"/>
        <w:ind w:left="-284" w:right="-142"/>
        <w:jc w:val="both"/>
        <w:rPr>
          <w:rFonts w:ascii="Times New Roman" w:hAnsi="Times New Roman"/>
          <w:color w:val="000000"/>
          <w:sz w:val="24"/>
          <w:szCs w:val="24"/>
        </w:rPr>
      </w:pPr>
      <w:r w:rsidRPr="00206F59">
        <w:rPr>
          <w:rFonts w:ascii="Times New Roman" w:hAnsi="Times New Roman"/>
          <w:color w:val="000000"/>
          <w:sz w:val="24"/>
          <w:szCs w:val="24"/>
        </w:rPr>
        <w:t xml:space="preserve">La pertinence de chacune des dix Politiques de Sauvegarde a été vérifiée en relation avec le projet. Les politiques de sauvegardes environnementales et sociales de la Banque mondiale comprennent à la fois, les Politiques Opérationnelles (OP), les Directives Opérationnelles (DO) et les Procédures de la Banque (PB).  </w:t>
      </w:r>
    </w:p>
    <w:p w14:paraId="2192FE02" w14:textId="77777777" w:rsidR="007A6F13" w:rsidRPr="00206F59" w:rsidRDefault="007A6F13" w:rsidP="007A6F13">
      <w:pPr>
        <w:autoSpaceDE w:val="0"/>
        <w:autoSpaceDN w:val="0"/>
        <w:adjustRightInd w:val="0"/>
        <w:spacing w:after="0" w:line="240" w:lineRule="auto"/>
        <w:ind w:left="-284" w:right="-142"/>
        <w:jc w:val="both"/>
        <w:rPr>
          <w:rFonts w:ascii="Times New Roman" w:hAnsi="Times New Roman"/>
          <w:color w:val="000000"/>
          <w:sz w:val="24"/>
          <w:szCs w:val="24"/>
        </w:rPr>
      </w:pPr>
    </w:p>
    <w:p w14:paraId="1F2748E7" w14:textId="77777777" w:rsidR="007A6F13" w:rsidRPr="00206F59" w:rsidRDefault="007A6F13" w:rsidP="007A6F13">
      <w:pPr>
        <w:autoSpaceDE w:val="0"/>
        <w:autoSpaceDN w:val="0"/>
        <w:adjustRightInd w:val="0"/>
        <w:spacing w:after="0" w:line="240" w:lineRule="auto"/>
        <w:ind w:left="-284" w:right="-142"/>
        <w:jc w:val="both"/>
        <w:rPr>
          <w:rFonts w:ascii="Times New Roman" w:hAnsi="Times New Roman"/>
          <w:color w:val="000000"/>
          <w:sz w:val="24"/>
          <w:szCs w:val="24"/>
        </w:rPr>
      </w:pPr>
      <w:r w:rsidRPr="00206F59">
        <w:rPr>
          <w:rFonts w:ascii="Times New Roman" w:hAnsi="Times New Roman"/>
          <w:color w:val="000000"/>
          <w:sz w:val="24"/>
          <w:szCs w:val="24"/>
        </w:rPr>
        <w:t>Les politiques de sauvegarde environnementale et sociale qui concernent directement le projet sont :</w:t>
      </w:r>
    </w:p>
    <w:p w14:paraId="412485E8" w14:textId="77777777" w:rsidR="007A6F13" w:rsidRPr="00206F59" w:rsidRDefault="007A6F13" w:rsidP="002E13A8">
      <w:pPr>
        <w:numPr>
          <w:ilvl w:val="0"/>
          <w:numId w:val="45"/>
        </w:numPr>
        <w:autoSpaceDE w:val="0"/>
        <w:autoSpaceDN w:val="0"/>
        <w:adjustRightInd w:val="0"/>
        <w:spacing w:after="0" w:line="240" w:lineRule="auto"/>
        <w:ind w:left="900" w:right="-142" w:hanging="540"/>
        <w:contextualSpacing/>
        <w:jc w:val="both"/>
        <w:rPr>
          <w:rFonts w:ascii="Times New Roman" w:hAnsi="Times New Roman"/>
          <w:color w:val="000000"/>
          <w:sz w:val="24"/>
          <w:szCs w:val="24"/>
        </w:rPr>
      </w:pPr>
      <w:r w:rsidRPr="00206F59">
        <w:rPr>
          <w:rFonts w:ascii="Times New Roman" w:hAnsi="Times New Roman"/>
          <w:color w:val="000000"/>
          <w:sz w:val="24"/>
          <w:szCs w:val="24"/>
        </w:rPr>
        <w:t>OP/BP 4.01 Évaluation environnementale ;</w:t>
      </w:r>
    </w:p>
    <w:p w14:paraId="3131F3C4" w14:textId="77777777" w:rsidR="00B11549" w:rsidRPr="00206F59" w:rsidRDefault="00B11549" w:rsidP="002E13A8">
      <w:pPr>
        <w:pStyle w:val="Listecouleur-Accent11"/>
        <w:numPr>
          <w:ilvl w:val="0"/>
          <w:numId w:val="45"/>
        </w:numPr>
        <w:tabs>
          <w:tab w:val="left" w:pos="720"/>
          <w:tab w:val="left" w:pos="1260"/>
        </w:tabs>
        <w:autoSpaceDE w:val="0"/>
        <w:autoSpaceDN w:val="0"/>
        <w:adjustRightInd w:val="0"/>
        <w:ind w:left="360" w:right="-142" w:firstLine="0"/>
        <w:jc w:val="left"/>
        <w:rPr>
          <w:rFonts w:ascii="Times New Roman" w:hAnsi="Times New Roman"/>
          <w:color w:val="000000"/>
          <w:sz w:val="24"/>
          <w:szCs w:val="24"/>
          <w:lang w:val="fr-FR"/>
        </w:rPr>
      </w:pPr>
      <w:r w:rsidRPr="00206F59">
        <w:rPr>
          <w:rFonts w:ascii="Times New Roman" w:hAnsi="Times New Roman"/>
          <w:color w:val="000000"/>
          <w:sz w:val="24"/>
          <w:szCs w:val="24"/>
          <w:lang w:val="fr-FR"/>
        </w:rPr>
        <w:t xml:space="preserve">   OP/BP 4.04 Habitats naturels ;</w:t>
      </w:r>
    </w:p>
    <w:p w14:paraId="646181EA" w14:textId="77777777" w:rsidR="007A6F13" w:rsidRPr="00206F59" w:rsidRDefault="007A6F13" w:rsidP="002E13A8">
      <w:pPr>
        <w:numPr>
          <w:ilvl w:val="0"/>
          <w:numId w:val="45"/>
        </w:numPr>
        <w:tabs>
          <w:tab w:val="left" w:pos="900"/>
        </w:tabs>
        <w:autoSpaceDE w:val="0"/>
        <w:autoSpaceDN w:val="0"/>
        <w:adjustRightInd w:val="0"/>
        <w:spacing w:after="0" w:line="240" w:lineRule="auto"/>
        <w:ind w:left="360" w:right="-142" w:firstLine="0"/>
        <w:contextualSpacing/>
        <w:rPr>
          <w:rFonts w:ascii="Times New Roman" w:hAnsi="Times New Roman"/>
          <w:color w:val="000000"/>
          <w:sz w:val="24"/>
          <w:szCs w:val="24"/>
        </w:rPr>
      </w:pPr>
      <w:r w:rsidRPr="00206F59">
        <w:rPr>
          <w:rFonts w:ascii="Times New Roman" w:hAnsi="Times New Roman"/>
          <w:color w:val="000000"/>
          <w:sz w:val="24"/>
          <w:szCs w:val="24"/>
        </w:rPr>
        <w:t>OP/BP 4.11 Ressources culturelles ;</w:t>
      </w:r>
    </w:p>
    <w:p w14:paraId="0BC1D470" w14:textId="77777777" w:rsidR="007A6F13" w:rsidRPr="00206F59" w:rsidRDefault="007A6F13" w:rsidP="002E13A8">
      <w:pPr>
        <w:numPr>
          <w:ilvl w:val="0"/>
          <w:numId w:val="45"/>
        </w:numPr>
        <w:autoSpaceDE w:val="0"/>
        <w:autoSpaceDN w:val="0"/>
        <w:adjustRightInd w:val="0"/>
        <w:spacing w:after="0" w:line="240" w:lineRule="auto"/>
        <w:ind w:right="-142"/>
        <w:contextualSpacing/>
        <w:jc w:val="both"/>
        <w:rPr>
          <w:rFonts w:ascii="Times New Roman" w:hAnsi="Times New Roman"/>
          <w:color w:val="000000"/>
          <w:sz w:val="24"/>
          <w:szCs w:val="24"/>
        </w:rPr>
      </w:pPr>
      <w:r w:rsidRPr="00206F59">
        <w:rPr>
          <w:rFonts w:ascii="Times New Roman" w:hAnsi="Times New Roman"/>
          <w:color w:val="000000"/>
          <w:sz w:val="24"/>
          <w:szCs w:val="24"/>
        </w:rPr>
        <w:t xml:space="preserve">   OP/BP 4.12 Réinstallation involontaire.</w:t>
      </w:r>
    </w:p>
    <w:p w14:paraId="25FF8BC7" w14:textId="77777777" w:rsidR="00BA3EE1" w:rsidRPr="00206F59" w:rsidRDefault="00BA3EE1" w:rsidP="00BA3EE1">
      <w:pPr>
        <w:autoSpaceDE w:val="0"/>
        <w:autoSpaceDN w:val="0"/>
        <w:adjustRightInd w:val="0"/>
        <w:spacing w:after="0" w:line="240" w:lineRule="auto"/>
        <w:ind w:left="720" w:right="-142"/>
        <w:contextualSpacing/>
        <w:jc w:val="both"/>
        <w:rPr>
          <w:rFonts w:ascii="Times New Roman" w:hAnsi="Times New Roman"/>
          <w:color w:val="000000"/>
          <w:sz w:val="24"/>
          <w:szCs w:val="24"/>
        </w:rPr>
      </w:pPr>
    </w:p>
    <w:p w14:paraId="57A228E2" w14:textId="77777777" w:rsidR="007A6F13" w:rsidRPr="00206F59" w:rsidRDefault="007A6F13" w:rsidP="00BA3EE1">
      <w:pPr>
        <w:jc w:val="center"/>
        <w:rPr>
          <w:rFonts w:ascii="Times New Roman" w:hAnsi="Times New Roman" w:cs="Times New Roman"/>
          <w:b/>
          <w:sz w:val="20"/>
          <w:szCs w:val="20"/>
        </w:rPr>
      </w:pPr>
      <w:bookmarkStart w:id="142" w:name="_Toc17385900"/>
      <w:bookmarkStart w:id="143" w:name="_Toc51084843"/>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950819">
        <w:rPr>
          <w:rFonts w:ascii="Times New Roman" w:hAnsi="Times New Roman" w:cs="Times New Roman"/>
          <w:b/>
          <w:noProof/>
          <w:sz w:val="20"/>
          <w:szCs w:val="20"/>
        </w:rPr>
        <w:t>10</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Politique de sauvegarde de la banque mondiale</w:t>
      </w:r>
      <w:bookmarkEnd w:id="142"/>
      <w:bookmarkEnd w:id="143"/>
    </w:p>
    <w:tbl>
      <w:tblPr>
        <w:tblStyle w:val="Tabelacomgrelha"/>
        <w:tblW w:w="0" w:type="auto"/>
        <w:tblInd w:w="-998" w:type="dxa"/>
        <w:tblLayout w:type="fixed"/>
        <w:tblLook w:val="04A0" w:firstRow="1" w:lastRow="0" w:firstColumn="1" w:lastColumn="0" w:noHBand="0" w:noVBand="1"/>
      </w:tblPr>
      <w:tblGrid>
        <w:gridCol w:w="1560"/>
        <w:gridCol w:w="4774"/>
        <w:gridCol w:w="4577"/>
      </w:tblGrid>
      <w:tr w:rsidR="007A6F13" w:rsidRPr="00206F59" w14:paraId="10BD7C97" w14:textId="77777777" w:rsidTr="00024D1D">
        <w:tc>
          <w:tcPr>
            <w:tcW w:w="1560" w:type="dxa"/>
            <w:shd w:val="clear" w:color="auto" w:fill="ACB9CA" w:themeFill="text2" w:themeFillTint="66"/>
            <w:vAlign w:val="center"/>
          </w:tcPr>
          <w:p w14:paraId="03074CE8" w14:textId="77777777" w:rsidR="007A6F13" w:rsidRPr="00206F59" w:rsidRDefault="007A6F13" w:rsidP="003B2B88">
            <w:pPr>
              <w:autoSpaceDE w:val="0"/>
              <w:autoSpaceDN w:val="0"/>
              <w:adjustRightInd w:val="0"/>
              <w:ind w:left="-108" w:right="-43"/>
              <w:contextualSpacing/>
              <w:jc w:val="center"/>
              <w:rPr>
                <w:rFonts w:ascii="Times New Roman" w:hAnsi="Times New Roman" w:cs="Times New Roman"/>
                <w:sz w:val="24"/>
                <w:szCs w:val="24"/>
              </w:rPr>
            </w:pPr>
            <w:r w:rsidRPr="00206F59">
              <w:rPr>
                <w:rFonts w:ascii="Times New Roman" w:hAnsi="Times New Roman" w:cs="Times New Roman"/>
                <w:b/>
                <w:bCs/>
                <w:sz w:val="24"/>
                <w:szCs w:val="24"/>
              </w:rPr>
              <w:t>Politique</w:t>
            </w:r>
          </w:p>
        </w:tc>
        <w:tc>
          <w:tcPr>
            <w:tcW w:w="4774" w:type="dxa"/>
            <w:shd w:val="clear" w:color="auto" w:fill="ACB9CA" w:themeFill="text2" w:themeFillTint="66"/>
            <w:vAlign w:val="center"/>
          </w:tcPr>
          <w:p w14:paraId="4A1E1BD9" w14:textId="77777777" w:rsidR="007A6F13" w:rsidRPr="00206F59" w:rsidRDefault="007A6F13" w:rsidP="009E388B">
            <w:pPr>
              <w:autoSpaceDE w:val="0"/>
              <w:autoSpaceDN w:val="0"/>
              <w:adjustRightInd w:val="0"/>
              <w:ind w:right="-142"/>
              <w:contextualSpacing/>
              <w:jc w:val="center"/>
              <w:rPr>
                <w:rFonts w:ascii="Times New Roman" w:hAnsi="Times New Roman" w:cs="Times New Roman"/>
                <w:sz w:val="24"/>
                <w:szCs w:val="24"/>
              </w:rPr>
            </w:pPr>
            <w:r w:rsidRPr="00206F59">
              <w:rPr>
                <w:rFonts w:ascii="Times New Roman" w:hAnsi="Times New Roman" w:cs="Times New Roman"/>
                <w:b/>
                <w:bCs/>
                <w:sz w:val="24"/>
                <w:szCs w:val="24"/>
              </w:rPr>
              <w:t>Objectif de la Politique</w:t>
            </w:r>
          </w:p>
        </w:tc>
        <w:tc>
          <w:tcPr>
            <w:tcW w:w="4577" w:type="dxa"/>
            <w:shd w:val="clear" w:color="auto" w:fill="ACB9CA" w:themeFill="text2" w:themeFillTint="66"/>
            <w:vAlign w:val="center"/>
          </w:tcPr>
          <w:p w14:paraId="001F3D30" w14:textId="77777777" w:rsidR="007A6F13" w:rsidRPr="00206F59" w:rsidRDefault="007A6F13" w:rsidP="009E388B">
            <w:pPr>
              <w:jc w:val="both"/>
              <w:rPr>
                <w:rFonts w:ascii="Times New Roman" w:eastAsia="Times New Roman" w:hAnsi="Times New Roman" w:cs="Times New Roman"/>
                <w:b/>
                <w:color w:val="000000"/>
                <w:sz w:val="24"/>
                <w:szCs w:val="24"/>
              </w:rPr>
            </w:pPr>
            <w:r w:rsidRPr="00206F59">
              <w:rPr>
                <w:rFonts w:ascii="Times New Roman" w:eastAsia="Times New Roman" w:hAnsi="Times New Roman" w:cs="Times New Roman"/>
                <w:b/>
                <w:color w:val="000000"/>
                <w:sz w:val="24"/>
                <w:szCs w:val="24"/>
              </w:rPr>
              <w:t>Justification et pertinence</w:t>
            </w:r>
          </w:p>
          <w:p w14:paraId="497B0D63" w14:textId="77777777" w:rsidR="007A6F13" w:rsidRPr="00206F59" w:rsidRDefault="007A6F13" w:rsidP="009E388B">
            <w:pPr>
              <w:autoSpaceDE w:val="0"/>
              <w:autoSpaceDN w:val="0"/>
              <w:adjustRightInd w:val="0"/>
              <w:ind w:right="-142"/>
              <w:contextualSpacing/>
              <w:jc w:val="both"/>
              <w:rPr>
                <w:rFonts w:ascii="Times New Roman" w:hAnsi="Times New Roman" w:cs="Times New Roman"/>
                <w:color w:val="000000"/>
                <w:sz w:val="24"/>
                <w:szCs w:val="24"/>
              </w:rPr>
            </w:pPr>
            <w:r w:rsidRPr="00206F59">
              <w:rPr>
                <w:rFonts w:ascii="Times New Roman" w:eastAsia="Times New Roman" w:hAnsi="Times New Roman" w:cs="Times New Roman"/>
                <w:b/>
                <w:color w:val="000000"/>
                <w:sz w:val="24"/>
                <w:szCs w:val="24"/>
              </w:rPr>
              <w:t>par rapport au projet</w:t>
            </w:r>
          </w:p>
        </w:tc>
      </w:tr>
      <w:tr w:rsidR="007A6F13" w:rsidRPr="00206F59" w14:paraId="1FFC013A" w14:textId="77777777" w:rsidTr="00024D1D">
        <w:tc>
          <w:tcPr>
            <w:tcW w:w="1560" w:type="dxa"/>
            <w:vAlign w:val="center"/>
          </w:tcPr>
          <w:p w14:paraId="506164C0" w14:textId="77777777" w:rsidR="007A6F13" w:rsidRPr="00206F59" w:rsidRDefault="007A6F13" w:rsidP="003B2B88">
            <w:pPr>
              <w:autoSpaceDE w:val="0"/>
              <w:autoSpaceDN w:val="0"/>
              <w:adjustRightInd w:val="0"/>
              <w:ind w:left="-108" w:right="105"/>
              <w:contextualSpacing/>
              <w:jc w:val="center"/>
              <w:rPr>
                <w:rFonts w:ascii="Times New Roman" w:hAnsi="Times New Roman" w:cs="Times New Roman"/>
                <w:b/>
                <w:bCs/>
                <w:sz w:val="24"/>
                <w:szCs w:val="24"/>
              </w:rPr>
            </w:pPr>
            <w:r w:rsidRPr="00206F59">
              <w:rPr>
                <w:rFonts w:ascii="Times New Roman" w:hAnsi="Times New Roman" w:cs="Times New Roman"/>
                <w:b/>
                <w:bCs/>
                <w:sz w:val="24"/>
                <w:szCs w:val="24"/>
              </w:rPr>
              <w:t>OP 4.01 Evaluation</w:t>
            </w:r>
            <w:r w:rsidRPr="00206F59">
              <w:rPr>
                <w:rFonts w:ascii="Times New Roman" w:hAnsi="Times New Roman" w:cs="Times New Roman"/>
                <w:sz w:val="24"/>
                <w:szCs w:val="24"/>
              </w:rPr>
              <w:t xml:space="preserve"> </w:t>
            </w:r>
            <w:r w:rsidRPr="00206F59">
              <w:rPr>
                <w:rFonts w:ascii="Times New Roman" w:hAnsi="Times New Roman" w:cs="Times New Roman"/>
                <w:b/>
                <w:bCs/>
                <w:sz w:val="24"/>
                <w:szCs w:val="24"/>
              </w:rPr>
              <w:t>environnementale</w:t>
            </w:r>
          </w:p>
        </w:tc>
        <w:tc>
          <w:tcPr>
            <w:tcW w:w="4774" w:type="dxa"/>
          </w:tcPr>
          <w:p w14:paraId="436306EC" w14:textId="77777777" w:rsidR="007A6F13" w:rsidRPr="00206F59" w:rsidRDefault="007A6F13" w:rsidP="009E388B">
            <w:pPr>
              <w:autoSpaceDE w:val="0"/>
              <w:autoSpaceDN w:val="0"/>
              <w:adjustRightInd w:val="0"/>
              <w:contextualSpacing/>
              <w:jc w:val="both"/>
              <w:rPr>
                <w:rFonts w:ascii="Times New Roman" w:hAnsi="Times New Roman" w:cs="Times New Roman"/>
                <w:b/>
                <w:bCs/>
                <w:sz w:val="24"/>
                <w:szCs w:val="24"/>
              </w:rPr>
            </w:pPr>
            <w:r w:rsidRPr="00206F59">
              <w:rPr>
                <w:rFonts w:ascii="Times New Roman" w:hAnsi="Times New Roman" w:cs="Times New Roman"/>
                <w:color w:val="000000"/>
                <w:sz w:val="24"/>
                <w:szCs w:val="24"/>
              </w:rPr>
              <w:t>Faire en sorte que les projets financés par la Banque soient solides et durables au point de vue environnemental, et que la prise de décisions soit améliorée à travers une analyse appropriée des actions et de leurs impacts environnementaux probables. Cette politique est déclenchée si un projet est susceptible d’avoir des risques et impacts environnementaux (négatifs) sur sa zone d’influence. L’OP 4.01 couvre les impacts sur l’environnement naturel (air, eau et terre) ; la santé humaine et la sécurité ; les ressources culturelles physiques ; ainsi que les problèmes transfrontaliers et environnementaux mondiaux.</w:t>
            </w:r>
          </w:p>
        </w:tc>
        <w:tc>
          <w:tcPr>
            <w:tcW w:w="4577" w:type="dxa"/>
          </w:tcPr>
          <w:p w14:paraId="490D5829" w14:textId="77777777" w:rsidR="007A6F13" w:rsidRPr="00206F59" w:rsidRDefault="007A6F13" w:rsidP="00213160">
            <w:pPr>
              <w:jc w:val="both"/>
              <w:rPr>
                <w:rFonts w:ascii="Times New Roman" w:eastAsia="Times New Roman" w:hAnsi="Times New Roman" w:cs="Times New Roman"/>
                <w:b/>
                <w:color w:val="000000"/>
                <w:sz w:val="24"/>
                <w:szCs w:val="24"/>
              </w:rPr>
            </w:pPr>
            <w:r w:rsidRPr="00206F59">
              <w:rPr>
                <w:rFonts w:ascii="Times New Roman" w:hAnsi="Times New Roman" w:cs="Times New Roman"/>
                <w:color w:val="000000"/>
                <w:sz w:val="24"/>
                <w:szCs w:val="24"/>
              </w:rPr>
              <w:t>Compte tenu de la nature des activités du P</w:t>
            </w:r>
            <w:r w:rsidR="00213160" w:rsidRPr="00206F59">
              <w:rPr>
                <w:rFonts w:ascii="Times New Roman" w:hAnsi="Times New Roman" w:cs="Times New Roman"/>
                <w:color w:val="000000"/>
                <w:sz w:val="24"/>
                <w:szCs w:val="24"/>
              </w:rPr>
              <w:t>UASEE-FA</w:t>
            </w:r>
            <w:r w:rsidRPr="00206F59">
              <w:rPr>
                <w:rFonts w:ascii="Times New Roman" w:hAnsi="Times New Roman" w:cs="Times New Roman"/>
                <w:color w:val="000000"/>
                <w:sz w:val="24"/>
                <w:szCs w:val="24"/>
              </w:rPr>
              <w:t>, une gamme d’instruments peut être utilisée : EIES, évaluations des dangers ou des risques et plan de gestion e</w:t>
            </w:r>
            <w:r w:rsidR="00BF5A18" w:rsidRPr="00206F59">
              <w:rPr>
                <w:rFonts w:ascii="Times New Roman" w:hAnsi="Times New Roman" w:cs="Times New Roman"/>
                <w:color w:val="000000"/>
                <w:sz w:val="24"/>
                <w:szCs w:val="24"/>
              </w:rPr>
              <w:t>nvironnemental et Social</w:t>
            </w:r>
            <w:r w:rsidR="00BF5A18" w:rsidRPr="00206F59">
              <w:rPr>
                <w:rFonts w:ascii="Times New Roman" w:hAnsi="Times New Roman" w:cs="Times New Roman"/>
                <w:color w:val="000000"/>
                <w:sz w:val="24"/>
                <w:szCs w:val="24"/>
              </w:rPr>
              <w:br/>
              <w:t>(PGES).</w:t>
            </w:r>
            <w:r w:rsidRPr="00206F59">
              <w:rPr>
                <w:rFonts w:ascii="Times New Roman" w:hAnsi="Times New Roman" w:cs="Times New Roman"/>
                <w:color w:val="000000"/>
                <w:sz w:val="24"/>
                <w:szCs w:val="24"/>
              </w:rPr>
              <w:br/>
            </w:r>
          </w:p>
        </w:tc>
      </w:tr>
      <w:tr w:rsidR="00B11549" w:rsidRPr="00206F59" w14:paraId="12C429D8" w14:textId="77777777" w:rsidTr="00024D1D">
        <w:tc>
          <w:tcPr>
            <w:tcW w:w="1560" w:type="dxa"/>
            <w:vAlign w:val="center"/>
          </w:tcPr>
          <w:p w14:paraId="21C7C9DE" w14:textId="77777777" w:rsidR="00B11549" w:rsidRPr="00206F59" w:rsidRDefault="00BF5A18" w:rsidP="00BF5A18">
            <w:pPr>
              <w:autoSpaceDE w:val="0"/>
              <w:autoSpaceDN w:val="0"/>
              <w:adjustRightInd w:val="0"/>
              <w:ind w:left="-108" w:right="-43"/>
              <w:contextualSpacing/>
              <w:jc w:val="center"/>
              <w:rPr>
                <w:rFonts w:ascii="Times New Roman" w:hAnsi="Times New Roman" w:cs="Times New Roman"/>
                <w:b/>
                <w:bCs/>
                <w:sz w:val="24"/>
                <w:szCs w:val="24"/>
              </w:rPr>
            </w:pPr>
            <w:r w:rsidRPr="00206F59">
              <w:rPr>
                <w:rFonts w:ascii="Times New Roman" w:hAnsi="Times New Roman" w:cs="Times New Roman"/>
                <w:b/>
                <w:bCs/>
                <w:sz w:val="24"/>
                <w:szCs w:val="24"/>
              </w:rPr>
              <w:t xml:space="preserve">OP 4.04 </w:t>
            </w:r>
            <w:r w:rsidR="00B11549" w:rsidRPr="00206F59">
              <w:rPr>
                <w:rFonts w:ascii="Times New Roman" w:hAnsi="Times New Roman" w:cs="Times New Roman"/>
                <w:b/>
                <w:bCs/>
                <w:sz w:val="24"/>
                <w:szCs w:val="24"/>
              </w:rPr>
              <w:t>Habitats Naturels</w:t>
            </w:r>
          </w:p>
        </w:tc>
        <w:tc>
          <w:tcPr>
            <w:tcW w:w="4774" w:type="dxa"/>
          </w:tcPr>
          <w:p w14:paraId="0897FB2E" w14:textId="77777777" w:rsidR="00B11549" w:rsidRPr="00206F59" w:rsidRDefault="00B11549" w:rsidP="00BF5A18">
            <w:pPr>
              <w:autoSpaceDE w:val="0"/>
              <w:autoSpaceDN w:val="0"/>
              <w:adjustRightInd w:val="0"/>
              <w:ind w:right="-4"/>
              <w:jc w:val="both"/>
              <w:rPr>
                <w:rFonts w:ascii="Times New Roman" w:hAnsi="Times New Roman"/>
                <w:color w:val="000000"/>
                <w:sz w:val="24"/>
                <w:szCs w:val="24"/>
              </w:rPr>
            </w:pPr>
            <w:r w:rsidRPr="00206F59">
              <w:rPr>
                <w:rFonts w:ascii="Times New Roman" w:hAnsi="Times New Roman"/>
                <w:color w:val="000000"/>
                <w:sz w:val="24"/>
                <w:szCs w:val="24"/>
              </w:rPr>
              <w:t xml:space="preserve">L’OP 4.04 n’autorise pas le financement de projets dégradant ou convertissant des habitats critiques. Les sites naturels présentent un intérêt particulier et sont importants pour la préservation de la diversité biologique ou à cause </w:t>
            </w:r>
            <w:r w:rsidR="00BF5A18" w:rsidRPr="00206F59">
              <w:rPr>
                <w:rFonts w:ascii="Times New Roman" w:hAnsi="Times New Roman"/>
                <w:color w:val="000000"/>
                <w:sz w:val="24"/>
                <w:szCs w:val="24"/>
              </w:rPr>
              <w:t>de leurs fonctions écologiques.</w:t>
            </w:r>
          </w:p>
        </w:tc>
        <w:tc>
          <w:tcPr>
            <w:tcW w:w="4577" w:type="dxa"/>
          </w:tcPr>
          <w:p w14:paraId="498BC9A9" w14:textId="77777777" w:rsidR="00B11549" w:rsidRPr="00206F59" w:rsidRDefault="004C52CE" w:rsidP="00BF5A18">
            <w:pPr>
              <w:jc w:val="both"/>
              <w:rPr>
                <w:rFonts w:ascii="Times New Roman" w:hAnsi="Times New Roman" w:cs="Times New Roman"/>
                <w:color w:val="000000"/>
                <w:sz w:val="24"/>
                <w:szCs w:val="24"/>
              </w:rPr>
            </w:pPr>
            <w:r w:rsidRPr="00206F59">
              <w:rPr>
                <w:rFonts w:ascii="Times New Roman" w:hAnsi="Times New Roman"/>
                <w:color w:val="000000"/>
                <w:sz w:val="24"/>
                <w:szCs w:val="24"/>
              </w:rPr>
              <w:t xml:space="preserve">Le </w:t>
            </w:r>
            <w:r w:rsidR="00337F01" w:rsidRPr="00206F59">
              <w:rPr>
                <w:rFonts w:ascii="Times New Roman" w:hAnsi="Times New Roman"/>
                <w:color w:val="000000"/>
                <w:sz w:val="24"/>
                <w:szCs w:val="24"/>
              </w:rPr>
              <w:t>sous-projet n°1</w:t>
            </w:r>
            <w:r w:rsidR="00BF5A18" w:rsidRPr="00206F59">
              <w:rPr>
                <w:rFonts w:ascii="Times New Roman" w:hAnsi="Times New Roman"/>
                <w:color w:val="000000"/>
                <w:sz w:val="24"/>
                <w:szCs w:val="24"/>
              </w:rPr>
              <w:t xml:space="preserve"> ne</w:t>
            </w:r>
            <w:r w:rsidRPr="00206F59">
              <w:rPr>
                <w:rFonts w:ascii="Times New Roman" w:hAnsi="Times New Roman"/>
                <w:color w:val="000000"/>
                <w:sz w:val="24"/>
                <w:szCs w:val="24"/>
              </w:rPr>
              <w:t xml:space="preserve"> va </w:t>
            </w:r>
            <w:r w:rsidR="00BF5A18" w:rsidRPr="00206F59">
              <w:rPr>
                <w:rFonts w:ascii="Times New Roman" w:hAnsi="Times New Roman"/>
                <w:color w:val="000000"/>
                <w:sz w:val="24"/>
                <w:szCs w:val="24"/>
              </w:rPr>
              <w:t xml:space="preserve">pas </w:t>
            </w:r>
            <w:r w:rsidRPr="00206F59">
              <w:rPr>
                <w:rFonts w:ascii="Times New Roman" w:hAnsi="Times New Roman"/>
                <w:color w:val="000000"/>
                <w:sz w:val="24"/>
                <w:szCs w:val="24"/>
              </w:rPr>
              <w:t xml:space="preserve">entraîner des travaux </w:t>
            </w:r>
            <w:r w:rsidR="00BF5A18" w:rsidRPr="00206F59">
              <w:rPr>
                <w:rFonts w:ascii="Times New Roman" w:hAnsi="Times New Roman"/>
                <w:color w:val="000000"/>
                <w:sz w:val="24"/>
                <w:szCs w:val="24"/>
              </w:rPr>
              <w:t>dans un habitat naturel.</w:t>
            </w:r>
          </w:p>
        </w:tc>
      </w:tr>
      <w:tr w:rsidR="007A6F13" w:rsidRPr="00206F59" w14:paraId="01D93C5C" w14:textId="77777777" w:rsidTr="00024D1D">
        <w:tc>
          <w:tcPr>
            <w:tcW w:w="1560" w:type="dxa"/>
            <w:vAlign w:val="center"/>
          </w:tcPr>
          <w:p w14:paraId="0A8607F5" w14:textId="77777777" w:rsidR="007A6F13" w:rsidRPr="00206F59" w:rsidRDefault="007A6F13" w:rsidP="003B2B88">
            <w:pPr>
              <w:autoSpaceDE w:val="0"/>
              <w:autoSpaceDN w:val="0"/>
              <w:adjustRightInd w:val="0"/>
              <w:ind w:left="-108" w:right="-43"/>
              <w:contextualSpacing/>
              <w:jc w:val="center"/>
              <w:rPr>
                <w:rFonts w:ascii="Times New Roman" w:hAnsi="Times New Roman" w:cs="Times New Roman"/>
                <w:b/>
                <w:bCs/>
                <w:sz w:val="24"/>
                <w:szCs w:val="24"/>
              </w:rPr>
            </w:pPr>
            <w:r w:rsidRPr="00206F59">
              <w:rPr>
                <w:rFonts w:ascii="Times New Roman" w:hAnsi="Times New Roman" w:cs="Times New Roman"/>
                <w:b/>
                <w:bCs/>
                <w:sz w:val="24"/>
                <w:szCs w:val="24"/>
              </w:rPr>
              <w:t>OP 4.11 Patrimoine</w:t>
            </w:r>
            <w:r w:rsidRPr="00206F59">
              <w:rPr>
                <w:rFonts w:ascii="Times New Roman" w:hAnsi="Times New Roman" w:cs="Times New Roman"/>
                <w:sz w:val="24"/>
                <w:szCs w:val="24"/>
              </w:rPr>
              <w:br/>
            </w:r>
            <w:r w:rsidRPr="00206F59">
              <w:rPr>
                <w:rFonts w:ascii="Times New Roman" w:hAnsi="Times New Roman" w:cs="Times New Roman"/>
                <w:b/>
                <w:bCs/>
                <w:sz w:val="24"/>
                <w:szCs w:val="24"/>
              </w:rPr>
              <w:t>culturel</w:t>
            </w:r>
          </w:p>
        </w:tc>
        <w:tc>
          <w:tcPr>
            <w:tcW w:w="4774" w:type="dxa"/>
          </w:tcPr>
          <w:p w14:paraId="52EBF63A" w14:textId="77777777" w:rsidR="007A6F13" w:rsidRPr="00206F59" w:rsidRDefault="007A6F13" w:rsidP="009E388B">
            <w:pPr>
              <w:autoSpaceDE w:val="0"/>
              <w:autoSpaceDN w:val="0"/>
              <w:adjustRightInd w:val="0"/>
              <w:ind w:right="-74"/>
              <w:contextualSpacing/>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L’objectif de la politique est d’aider les pays à éviter ou minimiser les impacts négatifs des projets de développement sur les ressources culturelles physiques. Aux fins de cette politique, le terme “ressources culturelles physiques” signifie les objets meubles ou immeubles, les sites, les structures, les groupes de structures, les aspects naturels et les paysages qui ont une importance au point de vue archéologique, paléontologique, historique, architectural, religieux, etc.</w:t>
            </w:r>
          </w:p>
        </w:tc>
        <w:tc>
          <w:tcPr>
            <w:tcW w:w="4577" w:type="dxa"/>
          </w:tcPr>
          <w:p w14:paraId="41520010" w14:textId="77777777" w:rsidR="007A6F13" w:rsidRPr="00206F59" w:rsidRDefault="00BF5A18" w:rsidP="00BF5A18">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 xml:space="preserve">A priori, </w:t>
            </w:r>
            <w:r w:rsidR="007A6F13" w:rsidRPr="00206F59">
              <w:rPr>
                <w:rFonts w:ascii="Times New Roman" w:hAnsi="Times New Roman" w:cs="Times New Roman"/>
                <w:color w:val="000000"/>
                <w:sz w:val="24"/>
                <w:szCs w:val="24"/>
              </w:rPr>
              <w:t xml:space="preserve">il n’y a pas de sites connus du patrimoine culturel pouvant être affectés par le projet du </w:t>
            </w:r>
            <w:r w:rsidR="00213160" w:rsidRPr="00206F59">
              <w:rPr>
                <w:rFonts w:ascii="Times New Roman" w:hAnsi="Times New Roman" w:cs="Times New Roman"/>
                <w:color w:val="000000"/>
                <w:sz w:val="24"/>
                <w:szCs w:val="24"/>
              </w:rPr>
              <w:t>PUASEE-FA en Bissau.</w:t>
            </w:r>
            <w:r w:rsidR="007A6F13" w:rsidRPr="00206F59">
              <w:rPr>
                <w:rFonts w:ascii="Times New Roman" w:hAnsi="Times New Roman" w:cs="Times New Roman"/>
                <w:color w:val="000000"/>
                <w:sz w:val="24"/>
                <w:szCs w:val="24"/>
              </w:rPr>
              <w:t>.</w:t>
            </w:r>
            <w:r w:rsidR="007A6F13" w:rsidRPr="00206F59">
              <w:rPr>
                <w:rFonts w:ascii="Times New Roman" w:hAnsi="Times New Roman" w:cs="Times New Roman"/>
                <w:color w:val="000000"/>
                <w:sz w:val="24"/>
                <w:szCs w:val="24"/>
              </w:rPr>
              <w:br/>
              <w:t xml:space="preserve">Toutefois, la mise en œuvre du </w:t>
            </w:r>
            <w:r w:rsidR="00213160" w:rsidRPr="00206F59">
              <w:rPr>
                <w:rFonts w:ascii="Times New Roman" w:hAnsi="Times New Roman" w:cs="Times New Roman"/>
                <w:color w:val="000000"/>
                <w:sz w:val="24"/>
                <w:szCs w:val="24"/>
              </w:rPr>
              <w:t>projet</w:t>
            </w:r>
            <w:r w:rsidR="007A6F13" w:rsidRPr="00206F59">
              <w:rPr>
                <w:rFonts w:ascii="Times New Roman" w:hAnsi="Times New Roman" w:cs="Times New Roman"/>
                <w:color w:val="000000"/>
                <w:sz w:val="24"/>
                <w:szCs w:val="24"/>
              </w:rPr>
              <w:t xml:space="preserve"> et autres projets futurs pourraient potentiellement avoir des impacts sur les ressources culturelles. Des mesures sont</w:t>
            </w:r>
            <w:r w:rsidR="007A6F13" w:rsidRPr="00206F59">
              <w:rPr>
                <w:rFonts w:ascii="Times New Roman" w:hAnsi="Times New Roman" w:cs="Times New Roman"/>
                <w:color w:val="000000"/>
                <w:sz w:val="24"/>
                <w:szCs w:val="24"/>
              </w:rPr>
              <w:br/>
              <w:t xml:space="preserve">proposées dans le cadre de gestion et de suivi des impacts afin que des dispositions soient prises en cas de découverte archéologique imprévue. </w:t>
            </w:r>
          </w:p>
        </w:tc>
      </w:tr>
      <w:tr w:rsidR="007A6F13" w:rsidRPr="00206F59" w14:paraId="5B7A8F29" w14:textId="77777777" w:rsidTr="00024D1D">
        <w:tc>
          <w:tcPr>
            <w:tcW w:w="1560" w:type="dxa"/>
            <w:vAlign w:val="center"/>
          </w:tcPr>
          <w:p w14:paraId="05ED4109" w14:textId="77777777" w:rsidR="007A6F13" w:rsidRPr="00206F59" w:rsidRDefault="007A6F13" w:rsidP="003B2B88">
            <w:pPr>
              <w:autoSpaceDE w:val="0"/>
              <w:autoSpaceDN w:val="0"/>
              <w:adjustRightInd w:val="0"/>
              <w:ind w:left="-108" w:right="-43"/>
              <w:contextualSpacing/>
              <w:jc w:val="center"/>
              <w:rPr>
                <w:rFonts w:ascii="Times New Roman" w:hAnsi="Times New Roman" w:cs="Times New Roman"/>
                <w:b/>
                <w:bCs/>
                <w:sz w:val="24"/>
                <w:szCs w:val="24"/>
              </w:rPr>
            </w:pPr>
            <w:r w:rsidRPr="00206F59">
              <w:rPr>
                <w:rFonts w:ascii="Times New Roman" w:hAnsi="Times New Roman" w:cs="Times New Roman"/>
                <w:b/>
                <w:bCs/>
                <w:sz w:val="24"/>
                <w:szCs w:val="24"/>
              </w:rPr>
              <w:lastRenderedPageBreak/>
              <w:t>OP 4.12 Réinstallation</w:t>
            </w:r>
            <w:r w:rsidRPr="00206F59">
              <w:rPr>
                <w:rFonts w:ascii="Times New Roman" w:hAnsi="Times New Roman" w:cs="Times New Roman"/>
                <w:sz w:val="24"/>
                <w:szCs w:val="24"/>
              </w:rPr>
              <w:br/>
            </w:r>
            <w:r w:rsidRPr="00206F59">
              <w:rPr>
                <w:rFonts w:ascii="Times New Roman" w:hAnsi="Times New Roman" w:cs="Times New Roman"/>
                <w:b/>
                <w:bCs/>
                <w:sz w:val="24"/>
                <w:szCs w:val="24"/>
              </w:rPr>
              <w:t>involontaire</w:t>
            </w:r>
          </w:p>
        </w:tc>
        <w:tc>
          <w:tcPr>
            <w:tcW w:w="4774" w:type="dxa"/>
          </w:tcPr>
          <w:p w14:paraId="79E49ECE" w14:textId="77777777" w:rsidR="007A6F13" w:rsidRPr="00206F59" w:rsidRDefault="007A6F13" w:rsidP="002544D4">
            <w:pPr>
              <w:autoSpaceDE w:val="0"/>
              <w:autoSpaceDN w:val="0"/>
              <w:adjustRightInd w:val="0"/>
              <w:ind w:right="-4"/>
              <w:contextualSpacing/>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L’objectif de cette politique est de : (i) éviter ou minimiser la réinstallation involontaire là où c’est faisable, explorant toutes les alternatives viables de conceptions du projet; (ii) aider les personnes déplacées à améliorer leurs anciennes normes de vie, leur capacité de génération de revenus ou au moins leur restauration ; (iii) encourager la production communautaire dans la planification et la mise en œuvre de la réinstallation ; et (iv) fournir l’assistance aux personnes affectées peu importe la</w:t>
            </w:r>
            <w:r w:rsidRPr="00206F59">
              <w:rPr>
                <w:rFonts w:ascii="Times New Roman" w:hAnsi="Times New Roman" w:cs="Times New Roman"/>
                <w:color w:val="000000"/>
                <w:sz w:val="24"/>
                <w:szCs w:val="24"/>
              </w:rPr>
              <w:br/>
              <w:t>légalité ou le régime foncier.</w:t>
            </w:r>
          </w:p>
        </w:tc>
        <w:tc>
          <w:tcPr>
            <w:tcW w:w="4577" w:type="dxa"/>
          </w:tcPr>
          <w:p w14:paraId="52AD3FEF" w14:textId="77777777" w:rsidR="007A6F13" w:rsidRPr="00206F59" w:rsidRDefault="007A6F13" w:rsidP="00BF5A18">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Cette politique couvre non seulement la réinstallation physique, mais aussi la perte des terres ou d’autres biens ayant pour résultat : (i) la réinstallation ou perte</w:t>
            </w:r>
            <w:r w:rsidRPr="00206F59">
              <w:rPr>
                <w:rFonts w:ascii="Times New Roman" w:hAnsi="Times New Roman" w:cs="Times New Roman"/>
                <w:color w:val="000000"/>
                <w:sz w:val="24"/>
                <w:szCs w:val="24"/>
              </w:rPr>
              <w:br/>
              <w:t>d’abri ; (ii) perte de biens ou d’accès aux biens ; (iii) perte de sources de revenus ou de moyens d’existence, si oui ou non les personnes affectées doivent se déplacer vers un autre emplacement.</w:t>
            </w:r>
            <w:r w:rsidRPr="00206F59">
              <w:rPr>
                <w:rFonts w:ascii="Times New Roman" w:hAnsi="Times New Roman" w:cs="Times New Roman"/>
                <w:color w:val="000000"/>
                <w:sz w:val="24"/>
                <w:szCs w:val="24"/>
              </w:rPr>
              <w:br/>
              <w:t xml:space="preserve">Les activités prévues dans le cadre du </w:t>
            </w:r>
            <w:r w:rsidR="00337F01" w:rsidRPr="00206F59">
              <w:rPr>
                <w:rFonts w:ascii="Times New Roman" w:hAnsi="Times New Roman" w:cs="Times New Roman"/>
                <w:color w:val="000000"/>
                <w:sz w:val="24"/>
                <w:szCs w:val="24"/>
              </w:rPr>
              <w:t>sous-projet n°1</w:t>
            </w:r>
            <w:r w:rsidR="00BF5A18" w:rsidRPr="00206F59">
              <w:rPr>
                <w:rFonts w:ascii="Times New Roman" w:hAnsi="Times New Roman" w:cs="Times New Roman"/>
                <w:color w:val="000000"/>
                <w:sz w:val="24"/>
                <w:szCs w:val="24"/>
              </w:rPr>
              <w:t xml:space="preserve"> ne vont pas nécessiter la délocalisation de populations mais </w:t>
            </w:r>
            <w:r w:rsidR="002544D4" w:rsidRPr="00206F59">
              <w:rPr>
                <w:rFonts w:ascii="Times New Roman" w:hAnsi="Times New Roman" w:cs="Times New Roman"/>
                <w:color w:val="000000"/>
                <w:sz w:val="24"/>
                <w:szCs w:val="24"/>
              </w:rPr>
              <w:t>nécessitera des indemnisation par rapport à des pertes de bien ou de revenus.</w:t>
            </w:r>
          </w:p>
        </w:tc>
      </w:tr>
    </w:tbl>
    <w:p w14:paraId="07D301D9" w14:textId="77777777" w:rsidR="007A6F13" w:rsidRDefault="007A6F13" w:rsidP="007A6F13">
      <w:pPr>
        <w:pStyle w:val="PargrafodaLista"/>
        <w:spacing w:after="0"/>
        <w:ind w:left="1440"/>
        <w:jc w:val="both"/>
        <w:rPr>
          <w:rFonts w:ascii="Times New Roman" w:hAnsi="Times New Roman"/>
          <w:sz w:val="24"/>
          <w:szCs w:val="24"/>
          <w:lang w:val="fr-FR"/>
        </w:rPr>
      </w:pPr>
    </w:p>
    <w:p w14:paraId="7093FB44" w14:textId="57A71FC7" w:rsidR="00E26159" w:rsidRDefault="00270DE9" w:rsidP="00FA0380">
      <w:pPr>
        <w:pStyle w:val="PargrafodaLista"/>
        <w:keepNext/>
        <w:spacing w:before="240" w:after="240"/>
        <w:ind w:left="450" w:right="284" w:hanging="450"/>
        <w:jc w:val="both"/>
        <w:outlineLvl w:val="1"/>
        <w:rPr>
          <w:rFonts w:ascii="Times New Roman" w:hAnsi="Times New Roman"/>
          <w:b/>
          <w:sz w:val="24"/>
          <w:szCs w:val="24"/>
          <w:lang w:val="fr-FR" w:eastAsia="fr-FR"/>
        </w:rPr>
      </w:pPr>
      <w:bookmarkStart w:id="144" w:name="_Toc51084422"/>
      <w:r>
        <w:rPr>
          <w:rFonts w:ascii="Times New Roman" w:hAnsi="Times New Roman"/>
          <w:b/>
          <w:sz w:val="24"/>
          <w:szCs w:val="24"/>
          <w:lang w:val="fr-FR" w:eastAsia="fr-FR"/>
        </w:rPr>
        <w:t>3.5</w:t>
      </w:r>
      <w:r w:rsidR="009F0D5F" w:rsidRPr="00206F59">
        <w:rPr>
          <w:rFonts w:ascii="Times New Roman" w:hAnsi="Times New Roman"/>
          <w:b/>
          <w:sz w:val="24"/>
          <w:szCs w:val="24"/>
          <w:lang w:val="fr-FR" w:eastAsia="fr-FR"/>
        </w:rPr>
        <w:t xml:space="preserve">. </w:t>
      </w:r>
      <w:r w:rsidR="00852F67" w:rsidRPr="00852F67">
        <w:rPr>
          <w:rFonts w:ascii="Times New Roman" w:hAnsi="Times New Roman"/>
          <w:b/>
          <w:sz w:val="24"/>
          <w:szCs w:val="24"/>
          <w:lang w:val="fr-FR" w:eastAsia="fr-FR"/>
        </w:rPr>
        <w:t>LES DIRECTIVES ENVIRONNEMENTALES, SANITAIRES ET SECURITAIRES (EHS) GENERALES ET SPECIFIQUES DE LA BANQUE MONDIALE</w:t>
      </w:r>
      <w:bookmarkEnd w:id="144"/>
    </w:p>
    <w:p w14:paraId="71F69A36" w14:textId="77777777" w:rsidR="00FA0380" w:rsidRPr="00FA0380" w:rsidRDefault="00FA0380" w:rsidP="00AC18CC">
      <w:pPr>
        <w:pStyle w:val="PargrafodaLista"/>
        <w:keepNext/>
        <w:spacing w:before="240" w:after="240"/>
        <w:ind w:left="450" w:right="284" w:hanging="450"/>
        <w:jc w:val="both"/>
        <w:rPr>
          <w:rFonts w:ascii="Times New Roman" w:hAnsi="Times New Roman"/>
          <w:b/>
          <w:sz w:val="24"/>
          <w:szCs w:val="24"/>
          <w:lang w:val="fr-FR" w:eastAsia="fr-FR"/>
        </w:rPr>
      </w:pPr>
    </w:p>
    <w:p w14:paraId="7AAFC339" w14:textId="5CDA5346" w:rsidR="00C73765" w:rsidRPr="006B2E9E" w:rsidRDefault="002D17D0" w:rsidP="002E13A8">
      <w:pPr>
        <w:pStyle w:val="PargrafodaLista"/>
        <w:numPr>
          <w:ilvl w:val="0"/>
          <w:numId w:val="230"/>
        </w:numPr>
        <w:spacing w:after="0"/>
        <w:jc w:val="both"/>
        <w:rPr>
          <w:rFonts w:ascii="Times New Roman" w:hAnsi="Times New Roman"/>
          <w:b/>
          <w:sz w:val="24"/>
          <w:szCs w:val="24"/>
        </w:rPr>
      </w:pPr>
      <w:r w:rsidRPr="006B2E9E">
        <w:rPr>
          <w:rFonts w:ascii="Times New Roman" w:hAnsi="Times New Roman"/>
          <w:b/>
          <w:sz w:val="24"/>
          <w:szCs w:val="24"/>
        </w:rPr>
        <w:t>Qualité</w:t>
      </w:r>
      <w:r w:rsidR="00C73765" w:rsidRPr="006B2E9E">
        <w:rPr>
          <w:rFonts w:ascii="Times New Roman" w:hAnsi="Times New Roman"/>
          <w:b/>
          <w:sz w:val="24"/>
          <w:szCs w:val="24"/>
        </w:rPr>
        <w:t xml:space="preserve">́ de l’air ambiant </w:t>
      </w:r>
    </w:p>
    <w:p w14:paraId="35795BCB" w14:textId="6E4F55EC" w:rsidR="00C73765" w:rsidRPr="00A1510A" w:rsidRDefault="00C73765" w:rsidP="00C73765">
      <w:pPr>
        <w:spacing w:after="0"/>
        <w:jc w:val="both"/>
        <w:rPr>
          <w:rFonts w:ascii="Times New Roman" w:hAnsi="Times New Roman" w:cs="Times New Roman"/>
          <w:sz w:val="24"/>
          <w:szCs w:val="24"/>
        </w:rPr>
      </w:pPr>
      <w:r w:rsidRPr="00A1510A">
        <w:rPr>
          <w:rFonts w:ascii="Times New Roman" w:hAnsi="Times New Roman" w:cs="Times New Roman"/>
          <w:sz w:val="24"/>
          <w:szCs w:val="24"/>
        </w:rPr>
        <w:t>Les projets ayant des sources notables d’</w:t>
      </w:r>
      <w:r w:rsidR="00223604" w:rsidRPr="00A1510A">
        <w:rPr>
          <w:rFonts w:ascii="Times New Roman" w:hAnsi="Times New Roman" w:cs="Times New Roman"/>
          <w:sz w:val="24"/>
          <w:szCs w:val="24"/>
        </w:rPr>
        <w:t>émissions</w:t>
      </w:r>
      <w:r w:rsidR="00754784">
        <w:rPr>
          <w:rFonts w:ascii="Times New Roman" w:hAnsi="Times New Roman" w:cs="Times New Roman"/>
          <w:sz w:val="24"/>
          <w:szCs w:val="24"/>
        </w:rPr>
        <w:t xml:space="preserve"> </w:t>
      </w:r>
      <w:r w:rsidR="003B5BB7">
        <w:rPr>
          <w:rFonts w:ascii="Times New Roman" w:hAnsi="Times New Roman" w:cs="Times New Roman"/>
          <w:sz w:val="24"/>
          <w:szCs w:val="24"/>
        </w:rPr>
        <w:t>atmosphériques</w:t>
      </w:r>
      <w:r w:rsidRPr="00A1510A">
        <w:rPr>
          <w:rFonts w:ascii="Times New Roman" w:hAnsi="Times New Roman" w:cs="Times New Roman"/>
          <w:sz w:val="24"/>
          <w:szCs w:val="24"/>
        </w:rPr>
        <w:t xml:space="preserve"> et pouvant avoir des impacts notables sur la </w:t>
      </w:r>
      <w:r w:rsidR="003B5BB7" w:rsidRPr="00A1510A">
        <w:rPr>
          <w:rFonts w:ascii="Times New Roman" w:hAnsi="Times New Roman" w:cs="Times New Roman"/>
          <w:sz w:val="24"/>
          <w:szCs w:val="24"/>
        </w:rPr>
        <w:t>qualité</w:t>
      </w:r>
      <w:r w:rsidRPr="00A1510A">
        <w:rPr>
          <w:rFonts w:ascii="Times New Roman" w:hAnsi="Times New Roman" w:cs="Times New Roman"/>
          <w:sz w:val="24"/>
          <w:szCs w:val="24"/>
        </w:rPr>
        <w:t xml:space="preserve">́ de l’air ambiant, doivent </w:t>
      </w:r>
      <w:r w:rsidR="003B5BB7" w:rsidRPr="00A1510A">
        <w:rPr>
          <w:rFonts w:ascii="Times New Roman" w:hAnsi="Times New Roman" w:cs="Times New Roman"/>
          <w:sz w:val="24"/>
          <w:szCs w:val="24"/>
        </w:rPr>
        <w:t>prévenir</w:t>
      </w:r>
      <w:r w:rsidRPr="00A1510A">
        <w:rPr>
          <w:rFonts w:ascii="Times New Roman" w:hAnsi="Times New Roman" w:cs="Times New Roman"/>
          <w:sz w:val="24"/>
          <w:szCs w:val="24"/>
        </w:rPr>
        <w:t xml:space="preserve"> ou </w:t>
      </w:r>
      <w:r w:rsidR="003B5BB7" w:rsidRPr="00A1510A">
        <w:rPr>
          <w:rFonts w:ascii="Times New Roman" w:hAnsi="Times New Roman" w:cs="Times New Roman"/>
          <w:sz w:val="24"/>
          <w:szCs w:val="24"/>
        </w:rPr>
        <w:t>réduire</w:t>
      </w:r>
      <w:r w:rsidRPr="00A1510A">
        <w:rPr>
          <w:rFonts w:ascii="Times New Roman" w:hAnsi="Times New Roman" w:cs="Times New Roman"/>
          <w:sz w:val="24"/>
          <w:szCs w:val="24"/>
        </w:rPr>
        <w:t xml:space="preserve"> au minimum ces impacts en veillant à ce que : </w:t>
      </w:r>
    </w:p>
    <w:p w14:paraId="0BC34AC6" w14:textId="7DE56EB0" w:rsidR="00C73765" w:rsidRPr="00042DF4" w:rsidRDefault="00C73765" w:rsidP="002E13A8">
      <w:pPr>
        <w:numPr>
          <w:ilvl w:val="0"/>
          <w:numId w:val="227"/>
        </w:numPr>
        <w:spacing w:after="0"/>
        <w:jc w:val="both"/>
        <w:rPr>
          <w:rFonts w:ascii="Times New Roman" w:hAnsi="Times New Roman" w:cs="Times New Roman"/>
        </w:rPr>
      </w:pPr>
      <w:r w:rsidRPr="00042DF4">
        <w:rPr>
          <w:rFonts w:ascii="Times New Roman" w:hAnsi="Times New Roman" w:cs="Times New Roman"/>
        </w:rPr>
        <w:t xml:space="preserve">Les </w:t>
      </w:r>
      <w:r w:rsidR="00D132F2" w:rsidRPr="00042DF4">
        <w:rPr>
          <w:rFonts w:ascii="Times New Roman" w:hAnsi="Times New Roman" w:cs="Times New Roman"/>
        </w:rPr>
        <w:t>émissions</w:t>
      </w:r>
      <w:r w:rsidRPr="00042DF4">
        <w:rPr>
          <w:rFonts w:ascii="Times New Roman" w:hAnsi="Times New Roman" w:cs="Times New Roman"/>
        </w:rPr>
        <w:t xml:space="preserve"> ne </w:t>
      </w:r>
      <w:r w:rsidR="00D132F2" w:rsidRPr="00042DF4">
        <w:rPr>
          <w:rFonts w:ascii="Times New Roman" w:hAnsi="Times New Roman" w:cs="Times New Roman"/>
        </w:rPr>
        <w:t>génèrent</w:t>
      </w:r>
      <w:r w:rsidRPr="00042DF4">
        <w:rPr>
          <w:rFonts w:ascii="Times New Roman" w:hAnsi="Times New Roman" w:cs="Times New Roman"/>
        </w:rPr>
        <w:t xml:space="preserve"> pas des concentrations de polluants qui atteignent ou </w:t>
      </w:r>
      <w:r w:rsidR="007B67A3" w:rsidRPr="00042DF4">
        <w:rPr>
          <w:rFonts w:ascii="Times New Roman" w:hAnsi="Times New Roman" w:cs="Times New Roman"/>
        </w:rPr>
        <w:t>dépassent</w:t>
      </w:r>
      <w:r w:rsidRPr="00042DF4">
        <w:rPr>
          <w:rFonts w:ascii="Times New Roman" w:hAnsi="Times New Roman" w:cs="Times New Roman"/>
        </w:rPr>
        <w:t xml:space="preserve"> les valeurs </w:t>
      </w:r>
      <w:r w:rsidR="007B67A3" w:rsidRPr="00042DF4">
        <w:rPr>
          <w:rFonts w:ascii="Times New Roman" w:hAnsi="Times New Roman" w:cs="Times New Roman"/>
        </w:rPr>
        <w:t>recommandées et les normes pour</w:t>
      </w:r>
      <w:r w:rsidRPr="00042DF4">
        <w:rPr>
          <w:rFonts w:ascii="Times New Roman" w:hAnsi="Times New Roman" w:cs="Times New Roman"/>
        </w:rPr>
        <w:t xml:space="preserve"> la </w:t>
      </w:r>
      <w:r w:rsidR="007B67A3" w:rsidRPr="00042DF4">
        <w:rPr>
          <w:rFonts w:ascii="Times New Roman" w:hAnsi="Times New Roman" w:cs="Times New Roman"/>
        </w:rPr>
        <w:t>qualité</w:t>
      </w:r>
      <w:r w:rsidRPr="00042DF4">
        <w:rPr>
          <w:rFonts w:ascii="Times New Roman" w:hAnsi="Times New Roman" w:cs="Times New Roman"/>
        </w:rPr>
        <w:t xml:space="preserve">́ de l’air ambiant requises </w:t>
      </w:r>
      <w:r w:rsidR="007B67A3" w:rsidRPr="00042DF4">
        <w:rPr>
          <w:rFonts w:ascii="Times New Roman" w:hAnsi="Times New Roman" w:cs="Times New Roman"/>
        </w:rPr>
        <w:t>par la</w:t>
      </w:r>
      <w:r w:rsidRPr="00042DF4">
        <w:rPr>
          <w:rFonts w:ascii="Times New Roman" w:hAnsi="Times New Roman" w:cs="Times New Roman"/>
        </w:rPr>
        <w:t xml:space="preserve"> </w:t>
      </w:r>
      <w:r w:rsidR="007B67A3" w:rsidRPr="00042DF4">
        <w:rPr>
          <w:rFonts w:ascii="Times New Roman" w:hAnsi="Times New Roman" w:cs="Times New Roman"/>
        </w:rPr>
        <w:t>législation</w:t>
      </w:r>
      <w:r w:rsidRPr="00042DF4">
        <w:rPr>
          <w:rFonts w:ascii="Times New Roman" w:hAnsi="Times New Roman" w:cs="Times New Roman"/>
        </w:rPr>
        <w:t xml:space="preserve"> nationale en vigueur. En l’absence d’une telle </w:t>
      </w:r>
      <w:r w:rsidR="007B67A3" w:rsidRPr="00042DF4">
        <w:rPr>
          <w:rFonts w:ascii="Times New Roman" w:hAnsi="Times New Roman" w:cs="Times New Roman"/>
        </w:rPr>
        <w:t>législation</w:t>
      </w:r>
      <w:r w:rsidRPr="00042DF4">
        <w:rPr>
          <w:rFonts w:ascii="Times New Roman" w:hAnsi="Times New Roman" w:cs="Times New Roman"/>
        </w:rPr>
        <w:t xml:space="preserve">, les Directives de l’OMS concernant la </w:t>
      </w:r>
      <w:r w:rsidR="007B67A3" w:rsidRPr="00042DF4">
        <w:rPr>
          <w:rFonts w:ascii="Times New Roman" w:hAnsi="Times New Roman" w:cs="Times New Roman"/>
        </w:rPr>
        <w:t>qualité́ de l’air (voir Tableau</w:t>
      </w:r>
      <w:r w:rsidR="006B2E9E">
        <w:rPr>
          <w:rFonts w:ascii="Times New Roman" w:hAnsi="Times New Roman" w:cs="Times New Roman"/>
        </w:rPr>
        <w:t xml:space="preserve"> 11</w:t>
      </w:r>
      <w:r w:rsidRPr="00042DF4">
        <w:rPr>
          <w:rFonts w:ascii="Times New Roman" w:hAnsi="Times New Roman" w:cs="Times New Roman"/>
        </w:rPr>
        <w:t>) ou</w:t>
      </w:r>
      <w:r w:rsidR="00042DF4" w:rsidRPr="00042DF4">
        <w:rPr>
          <w:rFonts w:ascii="Times New Roman" w:hAnsi="Times New Roman" w:cs="Times New Roman"/>
        </w:rPr>
        <w:t xml:space="preserve"> autres sources internationales</w:t>
      </w:r>
      <w:r w:rsidRPr="00042DF4">
        <w:rPr>
          <w:rFonts w:ascii="Times New Roman" w:hAnsi="Times New Roman" w:cs="Times New Roman"/>
        </w:rPr>
        <w:t xml:space="preserve"> s’appliquent. </w:t>
      </w:r>
    </w:p>
    <w:p w14:paraId="29DA800E" w14:textId="04935A54" w:rsidR="003B3C5B" w:rsidRDefault="00C73765" w:rsidP="002E13A8">
      <w:pPr>
        <w:numPr>
          <w:ilvl w:val="0"/>
          <w:numId w:val="227"/>
        </w:numPr>
        <w:spacing w:after="0"/>
        <w:jc w:val="both"/>
        <w:rPr>
          <w:rFonts w:ascii="Times New Roman" w:hAnsi="Times New Roman" w:cs="Times New Roman"/>
        </w:rPr>
      </w:pPr>
      <w:r w:rsidRPr="00042DF4">
        <w:rPr>
          <w:rFonts w:ascii="Times New Roman" w:hAnsi="Times New Roman" w:cs="Times New Roman"/>
        </w:rPr>
        <w:t xml:space="preserve">Les </w:t>
      </w:r>
      <w:r w:rsidR="00042DF4" w:rsidRPr="00042DF4">
        <w:rPr>
          <w:rFonts w:ascii="Times New Roman" w:hAnsi="Times New Roman" w:cs="Times New Roman"/>
        </w:rPr>
        <w:t>émissions</w:t>
      </w:r>
      <w:r w:rsidRPr="00042DF4">
        <w:rPr>
          <w:rFonts w:ascii="Times New Roman" w:hAnsi="Times New Roman" w:cs="Times New Roman"/>
        </w:rPr>
        <w:t xml:space="preserve"> ne contribuent pas de </w:t>
      </w:r>
      <w:r w:rsidR="00042DF4" w:rsidRPr="00042DF4">
        <w:rPr>
          <w:rFonts w:ascii="Times New Roman" w:hAnsi="Times New Roman" w:cs="Times New Roman"/>
        </w:rPr>
        <w:t>manière</w:t>
      </w:r>
      <w:r w:rsidRPr="00042DF4">
        <w:rPr>
          <w:rFonts w:ascii="Times New Roman" w:hAnsi="Times New Roman" w:cs="Times New Roman"/>
        </w:rPr>
        <w:t xml:space="preserve"> significative à l’atteinte des seuils </w:t>
      </w:r>
      <w:r w:rsidR="00042DF4" w:rsidRPr="00042DF4">
        <w:rPr>
          <w:rFonts w:ascii="Times New Roman" w:hAnsi="Times New Roman" w:cs="Times New Roman"/>
        </w:rPr>
        <w:t>indiques</w:t>
      </w:r>
      <w:r w:rsidRPr="00042DF4">
        <w:rPr>
          <w:rFonts w:ascii="Times New Roman" w:hAnsi="Times New Roman" w:cs="Times New Roman"/>
        </w:rPr>
        <w:t xml:space="preserve"> par les directives ou normes pour la </w:t>
      </w:r>
      <w:r w:rsidR="00042DF4" w:rsidRPr="00042DF4">
        <w:rPr>
          <w:rFonts w:ascii="Times New Roman" w:hAnsi="Times New Roman" w:cs="Times New Roman"/>
        </w:rPr>
        <w:t>qualité</w:t>
      </w:r>
      <w:r w:rsidRPr="00042DF4">
        <w:rPr>
          <w:rFonts w:ascii="Times New Roman" w:hAnsi="Times New Roman" w:cs="Times New Roman"/>
        </w:rPr>
        <w:t xml:space="preserve">́ de l’air ambiant. En </w:t>
      </w:r>
      <w:r w:rsidR="00042DF4" w:rsidRPr="00042DF4">
        <w:rPr>
          <w:rFonts w:ascii="Times New Roman" w:hAnsi="Times New Roman" w:cs="Times New Roman"/>
        </w:rPr>
        <w:t>règle</w:t>
      </w:r>
      <w:r w:rsidRPr="00042DF4">
        <w:rPr>
          <w:rFonts w:ascii="Times New Roman" w:hAnsi="Times New Roman" w:cs="Times New Roman"/>
        </w:rPr>
        <w:t xml:space="preserve"> </w:t>
      </w:r>
      <w:r w:rsidR="00042DF4" w:rsidRPr="00042DF4">
        <w:rPr>
          <w:rFonts w:ascii="Times New Roman" w:hAnsi="Times New Roman" w:cs="Times New Roman"/>
        </w:rPr>
        <w:t>générale</w:t>
      </w:r>
      <w:r w:rsidRPr="00042DF4">
        <w:rPr>
          <w:rFonts w:ascii="Times New Roman" w:hAnsi="Times New Roman" w:cs="Times New Roman"/>
        </w:rPr>
        <w:t xml:space="preserve">, la </w:t>
      </w:r>
      <w:r w:rsidR="00042DF4" w:rsidRPr="00042DF4">
        <w:rPr>
          <w:rFonts w:ascii="Times New Roman" w:hAnsi="Times New Roman" w:cs="Times New Roman"/>
        </w:rPr>
        <w:t>présente</w:t>
      </w:r>
      <w:r w:rsidR="003B3C5B" w:rsidRPr="00042DF4">
        <w:rPr>
          <w:rFonts w:ascii="Times New Roman" w:hAnsi="Times New Roman" w:cs="Times New Roman"/>
        </w:rPr>
        <w:t xml:space="preserve"> Directive </w:t>
      </w:r>
      <w:r w:rsidR="00042DF4" w:rsidRPr="00042DF4">
        <w:rPr>
          <w:rFonts w:ascii="Times New Roman" w:hAnsi="Times New Roman" w:cs="Times New Roman"/>
        </w:rPr>
        <w:t>préconise</w:t>
      </w:r>
      <w:r w:rsidR="003B3C5B" w:rsidRPr="00042DF4">
        <w:rPr>
          <w:rFonts w:ascii="Times New Roman" w:hAnsi="Times New Roman" w:cs="Times New Roman"/>
        </w:rPr>
        <w:t xml:space="preserve"> de retenir un niveau </w:t>
      </w:r>
      <w:r w:rsidR="00042DF4" w:rsidRPr="00042DF4">
        <w:rPr>
          <w:rFonts w:ascii="Times New Roman" w:hAnsi="Times New Roman" w:cs="Times New Roman"/>
        </w:rPr>
        <w:t>représentant</w:t>
      </w:r>
      <w:r w:rsidR="003B3C5B" w:rsidRPr="00042DF4">
        <w:rPr>
          <w:rFonts w:ascii="Times New Roman" w:hAnsi="Times New Roman" w:cs="Times New Roman"/>
        </w:rPr>
        <w:t xml:space="preserve"> 25 % des normes applicables pour permettre la poursuite d’un </w:t>
      </w:r>
      <w:r w:rsidR="00042DF4" w:rsidRPr="00042DF4">
        <w:rPr>
          <w:rFonts w:ascii="Times New Roman" w:hAnsi="Times New Roman" w:cs="Times New Roman"/>
        </w:rPr>
        <w:t>développement</w:t>
      </w:r>
      <w:r w:rsidR="003B3C5B" w:rsidRPr="00042DF4">
        <w:rPr>
          <w:rFonts w:ascii="Times New Roman" w:hAnsi="Times New Roman" w:cs="Times New Roman"/>
        </w:rPr>
        <w:t xml:space="preserve"> durable dans un </w:t>
      </w:r>
      <w:r w:rsidR="00042DF4" w:rsidRPr="00042DF4">
        <w:rPr>
          <w:rFonts w:ascii="Times New Roman" w:hAnsi="Times New Roman" w:cs="Times New Roman"/>
        </w:rPr>
        <w:t xml:space="preserve">même bassin </w:t>
      </w:r>
      <w:r w:rsidR="00FA0380" w:rsidRPr="00042DF4">
        <w:rPr>
          <w:rFonts w:ascii="Times New Roman" w:hAnsi="Times New Roman" w:cs="Times New Roman"/>
        </w:rPr>
        <w:t>atmosphérique</w:t>
      </w:r>
      <w:r w:rsidR="003B3C5B" w:rsidRPr="00042DF4">
        <w:rPr>
          <w:rFonts w:ascii="Times New Roman" w:hAnsi="Times New Roman" w:cs="Times New Roman"/>
        </w:rPr>
        <w:t xml:space="preserve">. </w:t>
      </w:r>
    </w:p>
    <w:p w14:paraId="25DBA9C3" w14:textId="77777777" w:rsidR="001E33D2" w:rsidRPr="00042DF4" w:rsidRDefault="001E33D2" w:rsidP="001E33D2">
      <w:pPr>
        <w:spacing w:after="0"/>
        <w:ind w:left="720"/>
        <w:jc w:val="both"/>
        <w:rPr>
          <w:rFonts w:ascii="Times New Roman" w:hAnsi="Times New Roman" w:cs="Times New Roman"/>
        </w:rPr>
      </w:pPr>
    </w:p>
    <w:p w14:paraId="6E08DB9C" w14:textId="02D3F18D" w:rsidR="002305AC" w:rsidRPr="006B2E9E" w:rsidRDefault="001E33D2" w:rsidP="001F30DB">
      <w:pPr>
        <w:pStyle w:val="PargrafodaLista"/>
        <w:spacing w:after="0"/>
        <w:ind w:left="1440"/>
        <w:rPr>
          <w:rFonts w:ascii="Times New Roman" w:hAnsi="Times New Roman"/>
          <w:sz w:val="24"/>
          <w:szCs w:val="24"/>
          <w:lang w:val="fr-FR"/>
        </w:rPr>
      </w:pPr>
      <w:bookmarkStart w:id="145" w:name="_Toc51084844"/>
      <w:r w:rsidRPr="006B2E9E">
        <w:rPr>
          <w:rFonts w:ascii="Times New Roman" w:hAnsi="Times New Roman"/>
          <w:b/>
        </w:rPr>
        <w:t xml:space="preserve">Tableau </w:t>
      </w:r>
      <w:r w:rsidRPr="006B2E9E">
        <w:rPr>
          <w:rFonts w:ascii="Times New Roman" w:hAnsi="Times New Roman"/>
          <w:b/>
        </w:rPr>
        <w:fldChar w:fldCharType="begin"/>
      </w:r>
      <w:r w:rsidRPr="006B2E9E">
        <w:rPr>
          <w:rFonts w:ascii="Times New Roman" w:hAnsi="Times New Roman"/>
          <w:b/>
        </w:rPr>
        <w:instrText xml:space="preserve"> SEQ Tableau \* ARABIC </w:instrText>
      </w:r>
      <w:r w:rsidRPr="006B2E9E">
        <w:rPr>
          <w:rFonts w:ascii="Times New Roman" w:hAnsi="Times New Roman"/>
          <w:b/>
        </w:rPr>
        <w:fldChar w:fldCharType="separate"/>
      </w:r>
      <w:r w:rsidRPr="006B2E9E">
        <w:rPr>
          <w:rFonts w:ascii="Times New Roman" w:hAnsi="Times New Roman"/>
          <w:b/>
          <w:noProof/>
        </w:rPr>
        <w:t>11</w:t>
      </w:r>
      <w:r w:rsidRPr="006B2E9E">
        <w:rPr>
          <w:rFonts w:ascii="Times New Roman" w:hAnsi="Times New Roman"/>
          <w:b/>
        </w:rPr>
        <w:fldChar w:fldCharType="end"/>
      </w:r>
      <w:r w:rsidRPr="006B2E9E">
        <w:rPr>
          <w:rFonts w:ascii="Times New Roman" w:hAnsi="Times New Roman"/>
          <w:b/>
        </w:rPr>
        <w:t xml:space="preserve">: </w:t>
      </w:r>
      <w:r w:rsidR="006B2E9E" w:rsidRPr="006B2E9E">
        <w:rPr>
          <w:rFonts w:ascii="Times New Roman" w:hAnsi="Times New Roman"/>
          <w:b/>
          <w:lang w:val="fr-FR"/>
        </w:rPr>
        <w:t xml:space="preserve">Directives de l’OMS concernant la qualité́ de l’air </w:t>
      </w:r>
      <w:r w:rsidR="009B51CC">
        <w:rPr>
          <w:rFonts w:ascii="Times New Roman" w:hAnsi="Times New Roman"/>
          <w:noProof/>
          <w:sz w:val="24"/>
          <w:szCs w:val="24"/>
          <w:lang w:val="pt-PT" w:eastAsia="pt-PT"/>
        </w:rPr>
        <w:drawing>
          <wp:inline distT="0" distB="0" distL="0" distR="0" wp14:anchorId="47AE6ADF" wp14:editId="651A09FB">
            <wp:extent cx="4048125" cy="3387779"/>
            <wp:effectExtent l="0" t="0" r="0" b="3175"/>
            <wp:docPr id="552" name="Imag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fgfg.jpeg"/>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4076392" cy="3411435"/>
                    </a:xfrm>
                    <a:prstGeom prst="rect">
                      <a:avLst/>
                    </a:prstGeom>
                    <a:ln>
                      <a:noFill/>
                    </a:ln>
                    <a:extLst>
                      <a:ext uri="{53640926-AAD7-44D8-BBD7-CCE9431645EC}">
                        <a14:shadowObscured xmlns:a14="http://schemas.microsoft.com/office/drawing/2010/main"/>
                      </a:ext>
                    </a:extLst>
                  </pic:spPr>
                </pic:pic>
              </a:graphicData>
            </a:graphic>
          </wp:inline>
        </w:drawing>
      </w:r>
      <w:bookmarkEnd w:id="145"/>
    </w:p>
    <w:p w14:paraId="2C285E60" w14:textId="77777777" w:rsidR="00EA028E" w:rsidRDefault="00EA028E" w:rsidP="007A6F13">
      <w:pPr>
        <w:pStyle w:val="PargrafodaLista"/>
        <w:spacing w:after="0"/>
        <w:ind w:left="1440"/>
        <w:jc w:val="both"/>
        <w:rPr>
          <w:rFonts w:ascii="Times New Roman" w:hAnsi="Times New Roman"/>
          <w:sz w:val="24"/>
          <w:szCs w:val="24"/>
          <w:lang w:val="fr-FR"/>
        </w:rPr>
      </w:pPr>
    </w:p>
    <w:p w14:paraId="21872FF7" w14:textId="116D590A" w:rsidR="00CC5400" w:rsidRPr="006B2E9E" w:rsidRDefault="005E5366" w:rsidP="002E13A8">
      <w:pPr>
        <w:pStyle w:val="PargrafodaLista"/>
        <w:numPr>
          <w:ilvl w:val="0"/>
          <w:numId w:val="230"/>
        </w:numPr>
        <w:spacing w:after="0"/>
        <w:jc w:val="both"/>
        <w:rPr>
          <w:rFonts w:ascii="Times New Roman" w:hAnsi="Times New Roman"/>
          <w:b/>
          <w:sz w:val="24"/>
          <w:szCs w:val="24"/>
        </w:rPr>
      </w:pPr>
      <w:r w:rsidRPr="006B2E9E">
        <w:rPr>
          <w:rFonts w:ascii="Times New Roman" w:hAnsi="Times New Roman"/>
          <w:b/>
          <w:sz w:val="24"/>
          <w:szCs w:val="24"/>
        </w:rPr>
        <w:t>Matières</w:t>
      </w:r>
      <w:r w:rsidR="00CC5400" w:rsidRPr="006B2E9E">
        <w:rPr>
          <w:rFonts w:ascii="Times New Roman" w:hAnsi="Times New Roman"/>
          <w:b/>
          <w:sz w:val="24"/>
          <w:szCs w:val="24"/>
        </w:rPr>
        <w:t xml:space="preserve"> particulaires </w:t>
      </w:r>
    </w:p>
    <w:p w14:paraId="5A47E361" w14:textId="626FCD07" w:rsidR="00CC5400" w:rsidRDefault="00CC5400" w:rsidP="00FA166C">
      <w:pPr>
        <w:spacing w:after="0"/>
        <w:jc w:val="both"/>
        <w:rPr>
          <w:rFonts w:ascii="Times New Roman" w:hAnsi="Times New Roman"/>
          <w:sz w:val="24"/>
          <w:szCs w:val="24"/>
        </w:rPr>
      </w:pPr>
      <w:r w:rsidRPr="00FA166C">
        <w:rPr>
          <w:rFonts w:ascii="Times New Roman" w:hAnsi="Times New Roman"/>
          <w:sz w:val="24"/>
          <w:szCs w:val="24"/>
        </w:rPr>
        <w:t xml:space="preserve">Les polluants les plus couramment </w:t>
      </w:r>
      <w:r w:rsidR="00FA166C" w:rsidRPr="00FA166C">
        <w:rPr>
          <w:rFonts w:ascii="Times New Roman" w:hAnsi="Times New Roman"/>
          <w:sz w:val="24"/>
          <w:szCs w:val="24"/>
        </w:rPr>
        <w:t>présents</w:t>
      </w:r>
      <w:r w:rsidRPr="00FA166C">
        <w:rPr>
          <w:rFonts w:ascii="Times New Roman" w:hAnsi="Times New Roman"/>
          <w:sz w:val="24"/>
          <w:szCs w:val="24"/>
        </w:rPr>
        <w:t xml:space="preserve"> dans les </w:t>
      </w:r>
      <w:r w:rsidR="00FA166C" w:rsidRPr="00FA166C">
        <w:rPr>
          <w:rFonts w:ascii="Times New Roman" w:hAnsi="Times New Roman"/>
          <w:sz w:val="24"/>
          <w:szCs w:val="24"/>
        </w:rPr>
        <w:t>émissions</w:t>
      </w:r>
      <w:r w:rsidRPr="00FA166C">
        <w:rPr>
          <w:rFonts w:ascii="Times New Roman" w:hAnsi="Times New Roman"/>
          <w:sz w:val="24"/>
          <w:szCs w:val="24"/>
        </w:rPr>
        <w:t xml:space="preserve"> diffuses sont les </w:t>
      </w:r>
      <w:r w:rsidR="00FA166C" w:rsidRPr="00FA166C">
        <w:rPr>
          <w:rFonts w:ascii="Times New Roman" w:hAnsi="Times New Roman"/>
          <w:sz w:val="24"/>
          <w:szCs w:val="24"/>
        </w:rPr>
        <w:t>poussières</w:t>
      </w:r>
      <w:r w:rsidRPr="00FA166C">
        <w:rPr>
          <w:rFonts w:ascii="Times New Roman" w:hAnsi="Times New Roman"/>
          <w:sz w:val="24"/>
          <w:szCs w:val="24"/>
        </w:rPr>
        <w:t xml:space="preserve"> ou </w:t>
      </w:r>
      <w:r w:rsidR="00FA166C" w:rsidRPr="00FA166C">
        <w:rPr>
          <w:rFonts w:ascii="Times New Roman" w:hAnsi="Times New Roman"/>
          <w:sz w:val="24"/>
          <w:szCs w:val="24"/>
        </w:rPr>
        <w:t>matières</w:t>
      </w:r>
      <w:r w:rsidRPr="00FA166C">
        <w:rPr>
          <w:rFonts w:ascii="Times New Roman" w:hAnsi="Times New Roman"/>
          <w:sz w:val="24"/>
          <w:szCs w:val="24"/>
        </w:rPr>
        <w:t xml:space="preserve"> particulaires. Celles-ci sont </w:t>
      </w:r>
      <w:r w:rsidR="00544753" w:rsidRPr="00FA166C">
        <w:rPr>
          <w:rFonts w:ascii="Times New Roman" w:hAnsi="Times New Roman"/>
          <w:sz w:val="24"/>
          <w:szCs w:val="24"/>
        </w:rPr>
        <w:t>rejetées</w:t>
      </w:r>
      <w:r w:rsidRPr="00FA166C">
        <w:rPr>
          <w:rFonts w:ascii="Times New Roman" w:hAnsi="Times New Roman"/>
          <w:sz w:val="24"/>
          <w:szCs w:val="24"/>
        </w:rPr>
        <w:t xml:space="preserve"> lors de certaines </w:t>
      </w:r>
      <w:r w:rsidR="00544753" w:rsidRPr="00FA166C">
        <w:rPr>
          <w:rFonts w:ascii="Times New Roman" w:hAnsi="Times New Roman"/>
          <w:sz w:val="24"/>
          <w:szCs w:val="24"/>
        </w:rPr>
        <w:t>opérations</w:t>
      </w:r>
      <w:r w:rsidRPr="00FA166C">
        <w:rPr>
          <w:rFonts w:ascii="Times New Roman" w:hAnsi="Times New Roman"/>
          <w:sz w:val="24"/>
          <w:szCs w:val="24"/>
        </w:rPr>
        <w:t xml:space="preserve">, telles que le transport et le stockage à l’air libre de </w:t>
      </w:r>
      <w:r w:rsidR="00544753" w:rsidRPr="00FA166C">
        <w:rPr>
          <w:rFonts w:ascii="Times New Roman" w:hAnsi="Times New Roman"/>
          <w:sz w:val="24"/>
          <w:szCs w:val="24"/>
        </w:rPr>
        <w:t>matériaux</w:t>
      </w:r>
      <w:r w:rsidRPr="00FA166C">
        <w:rPr>
          <w:rFonts w:ascii="Times New Roman" w:hAnsi="Times New Roman"/>
          <w:sz w:val="24"/>
          <w:szCs w:val="24"/>
        </w:rPr>
        <w:t xml:space="preserve"> solides. Elles proviennent </w:t>
      </w:r>
      <w:r w:rsidR="00544753" w:rsidRPr="00FA166C">
        <w:rPr>
          <w:rFonts w:ascii="Times New Roman" w:hAnsi="Times New Roman"/>
          <w:sz w:val="24"/>
          <w:szCs w:val="24"/>
        </w:rPr>
        <w:t>également</w:t>
      </w:r>
      <w:r w:rsidRPr="00FA166C">
        <w:rPr>
          <w:rFonts w:ascii="Times New Roman" w:hAnsi="Times New Roman"/>
          <w:sz w:val="24"/>
          <w:szCs w:val="24"/>
        </w:rPr>
        <w:t xml:space="preserve"> des sols </w:t>
      </w:r>
      <w:r w:rsidR="00544753" w:rsidRPr="00FA166C">
        <w:rPr>
          <w:rFonts w:ascii="Times New Roman" w:hAnsi="Times New Roman"/>
          <w:sz w:val="24"/>
          <w:szCs w:val="24"/>
        </w:rPr>
        <w:t>exposés</w:t>
      </w:r>
      <w:r w:rsidRPr="00FA166C">
        <w:rPr>
          <w:rFonts w:ascii="Times New Roman" w:hAnsi="Times New Roman"/>
          <w:sz w:val="24"/>
          <w:szCs w:val="24"/>
        </w:rPr>
        <w:t xml:space="preserve"> (routes non </w:t>
      </w:r>
      <w:r w:rsidR="00544753" w:rsidRPr="00FA166C">
        <w:rPr>
          <w:rFonts w:ascii="Times New Roman" w:hAnsi="Times New Roman"/>
          <w:sz w:val="24"/>
          <w:szCs w:val="24"/>
        </w:rPr>
        <w:t>revêtues</w:t>
      </w:r>
      <w:r w:rsidRPr="00FA166C">
        <w:rPr>
          <w:rFonts w:ascii="Times New Roman" w:hAnsi="Times New Roman"/>
          <w:sz w:val="24"/>
          <w:szCs w:val="24"/>
        </w:rPr>
        <w:t xml:space="preserve">). Les </w:t>
      </w:r>
      <w:r w:rsidR="00544753" w:rsidRPr="00FA166C">
        <w:rPr>
          <w:rFonts w:ascii="Times New Roman" w:hAnsi="Times New Roman"/>
          <w:sz w:val="24"/>
          <w:szCs w:val="24"/>
        </w:rPr>
        <w:t>méthodes</w:t>
      </w:r>
      <w:r w:rsidRPr="00FA166C">
        <w:rPr>
          <w:rFonts w:ascii="Times New Roman" w:hAnsi="Times New Roman"/>
          <w:sz w:val="24"/>
          <w:szCs w:val="24"/>
        </w:rPr>
        <w:t xml:space="preserve"> </w:t>
      </w:r>
      <w:r w:rsidR="00544753" w:rsidRPr="00FA166C">
        <w:rPr>
          <w:rFonts w:ascii="Times New Roman" w:hAnsi="Times New Roman"/>
          <w:sz w:val="24"/>
          <w:szCs w:val="24"/>
        </w:rPr>
        <w:t>recommandées</w:t>
      </w:r>
      <w:r w:rsidRPr="00FA166C">
        <w:rPr>
          <w:rFonts w:ascii="Times New Roman" w:hAnsi="Times New Roman"/>
          <w:sz w:val="24"/>
          <w:szCs w:val="24"/>
        </w:rPr>
        <w:t xml:space="preserve"> pour </w:t>
      </w:r>
      <w:r w:rsidR="00544753" w:rsidRPr="00FA166C">
        <w:rPr>
          <w:rFonts w:ascii="Times New Roman" w:hAnsi="Times New Roman"/>
          <w:sz w:val="24"/>
          <w:szCs w:val="24"/>
        </w:rPr>
        <w:t>prévenir</w:t>
      </w:r>
      <w:r w:rsidRPr="00FA166C">
        <w:rPr>
          <w:rFonts w:ascii="Times New Roman" w:hAnsi="Times New Roman"/>
          <w:sz w:val="24"/>
          <w:szCs w:val="24"/>
        </w:rPr>
        <w:t xml:space="preserve"> et </w:t>
      </w:r>
      <w:r w:rsidR="00544753" w:rsidRPr="00FA166C">
        <w:rPr>
          <w:rFonts w:ascii="Times New Roman" w:hAnsi="Times New Roman"/>
          <w:sz w:val="24"/>
          <w:szCs w:val="24"/>
        </w:rPr>
        <w:t>maîtriser</w:t>
      </w:r>
      <w:r w:rsidRPr="00FA166C">
        <w:rPr>
          <w:rFonts w:ascii="Times New Roman" w:hAnsi="Times New Roman"/>
          <w:sz w:val="24"/>
          <w:szCs w:val="24"/>
        </w:rPr>
        <w:t xml:space="preserve"> ces </w:t>
      </w:r>
      <w:r w:rsidR="00544753" w:rsidRPr="00FA166C">
        <w:rPr>
          <w:rFonts w:ascii="Times New Roman" w:hAnsi="Times New Roman"/>
          <w:sz w:val="24"/>
          <w:szCs w:val="24"/>
        </w:rPr>
        <w:t>émissions</w:t>
      </w:r>
      <w:r w:rsidRPr="00FA166C">
        <w:rPr>
          <w:rFonts w:ascii="Times New Roman" w:hAnsi="Times New Roman"/>
          <w:sz w:val="24"/>
          <w:szCs w:val="24"/>
        </w:rPr>
        <w:t xml:space="preserve"> consistent, notamment, à : </w:t>
      </w:r>
    </w:p>
    <w:p w14:paraId="0EEF9469" w14:textId="77777777" w:rsidR="00FA166C" w:rsidRPr="00FA166C" w:rsidRDefault="00FA166C" w:rsidP="00FA166C">
      <w:pPr>
        <w:spacing w:after="0"/>
        <w:jc w:val="both"/>
        <w:rPr>
          <w:rFonts w:ascii="Times New Roman" w:hAnsi="Times New Roman"/>
          <w:sz w:val="24"/>
          <w:szCs w:val="24"/>
        </w:rPr>
      </w:pPr>
    </w:p>
    <w:p w14:paraId="12EAF97A" w14:textId="3EF9B029" w:rsidR="00CC5400" w:rsidRPr="00FA166C" w:rsidRDefault="00CC5400" w:rsidP="002E13A8">
      <w:pPr>
        <w:numPr>
          <w:ilvl w:val="0"/>
          <w:numId w:val="227"/>
        </w:numPr>
        <w:spacing w:after="0"/>
        <w:jc w:val="both"/>
        <w:rPr>
          <w:rFonts w:ascii="Times New Roman" w:hAnsi="Times New Roman" w:cs="Times New Roman"/>
        </w:rPr>
      </w:pPr>
      <w:r w:rsidRPr="00FA166C">
        <w:rPr>
          <w:rFonts w:ascii="Times New Roman" w:hAnsi="Times New Roman" w:cs="Times New Roman"/>
        </w:rPr>
        <w:t xml:space="preserve">Utiliser des techniques de </w:t>
      </w:r>
      <w:r w:rsidR="00544753" w:rsidRPr="00FA166C">
        <w:rPr>
          <w:rFonts w:ascii="Times New Roman" w:hAnsi="Times New Roman" w:cs="Times New Roman"/>
        </w:rPr>
        <w:t>dépoussiérage</w:t>
      </w:r>
      <w:r w:rsidRPr="00FA166C">
        <w:rPr>
          <w:rFonts w:ascii="Times New Roman" w:hAnsi="Times New Roman" w:cs="Times New Roman"/>
        </w:rPr>
        <w:t xml:space="preserve"> telles que la couverture des </w:t>
      </w:r>
      <w:r w:rsidR="00544753" w:rsidRPr="00FA166C">
        <w:rPr>
          <w:rFonts w:ascii="Times New Roman" w:hAnsi="Times New Roman" w:cs="Times New Roman"/>
        </w:rPr>
        <w:t>matériaux</w:t>
      </w:r>
      <w:r w:rsidRPr="00FA166C">
        <w:rPr>
          <w:rFonts w:ascii="Times New Roman" w:hAnsi="Times New Roman" w:cs="Times New Roman"/>
        </w:rPr>
        <w:t xml:space="preserve">, l’aspersion d’eau ou l’augmentation du </w:t>
      </w:r>
      <w:r w:rsidR="002A6794" w:rsidRPr="00FA166C">
        <w:rPr>
          <w:rFonts w:ascii="Times New Roman" w:hAnsi="Times New Roman" w:cs="Times New Roman"/>
        </w:rPr>
        <w:t>degré</w:t>
      </w:r>
      <w:r w:rsidRPr="00FA166C">
        <w:rPr>
          <w:rFonts w:ascii="Times New Roman" w:hAnsi="Times New Roman" w:cs="Times New Roman"/>
        </w:rPr>
        <w:t xml:space="preserve">́ </w:t>
      </w:r>
      <w:r w:rsidR="002A6794" w:rsidRPr="00FA166C">
        <w:rPr>
          <w:rFonts w:ascii="Times New Roman" w:hAnsi="Times New Roman" w:cs="Times New Roman"/>
        </w:rPr>
        <w:t>hygrométrique</w:t>
      </w:r>
      <w:r w:rsidRPr="00FA166C">
        <w:rPr>
          <w:rFonts w:ascii="Times New Roman" w:hAnsi="Times New Roman" w:cs="Times New Roman"/>
        </w:rPr>
        <w:t xml:space="preserve"> des stocks de produits à l’air libre. Recourir à des </w:t>
      </w:r>
      <w:r w:rsidR="002A6794" w:rsidRPr="00FA166C">
        <w:rPr>
          <w:rFonts w:ascii="Times New Roman" w:hAnsi="Times New Roman" w:cs="Times New Roman"/>
        </w:rPr>
        <w:t>systèmes</w:t>
      </w:r>
      <w:r w:rsidRPr="00FA166C">
        <w:rPr>
          <w:rFonts w:ascii="Times New Roman" w:hAnsi="Times New Roman" w:cs="Times New Roman"/>
        </w:rPr>
        <w:t xml:space="preserve"> d’extraction et de traitement de l’air au moyen de filtres ou cyclones aux sources du circuit de manutention des </w:t>
      </w:r>
      <w:r w:rsidR="002A6794" w:rsidRPr="00FA166C">
        <w:rPr>
          <w:rFonts w:ascii="Times New Roman" w:hAnsi="Times New Roman" w:cs="Times New Roman"/>
        </w:rPr>
        <w:t>matériaux</w:t>
      </w:r>
      <w:r w:rsidRPr="00FA166C">
        <w:rPr>
          <w:rFonts w:ascii="Times New Roman" w:hAnsi="Times New Roman" w:cs="Times New Roman"/>
        </w:rPr>
        <w:t xml:space="preserve"> (convoyeurs, </w:t>
      </w:r>
      <w:r w:rsidR="002A6794" w:rsidRPr="00FA166C">
        <w:rPr>
          <w:rFonts w:ascii="Times New Roman" w:hAnsi="Times New Roman" w:cs="Times New Roman"/>
        </w:rPr>
        <w:t>trémies</w:t>
      </w:r>
      <w:r w:rsidRPr="00FA166C">
        <w:rPr>
          <w:rFonts w:ascii="Times New Roman" w:hAnsi="Times New Roman" w:cs="Times New Roman"/>
        </w:rPr>
        <w:t xml:space="preserve">). </w:t>
      </w:r>
    </w:p>
    <w:p w14:paraId="1D1813F7" w14:textId="156C036F" w:rsidR="00261778" w:rsidRPr="005B2001" w:rsidRDefault="002A6794" w:rsidP="002E13A8">
      <w:pPr>
        <w:numPr>
          <w:ilvl w:val="0"/>
          <w:numId w:val="227"/>
        </w:numPr>
        <w:spacing w:after="0"/>
        <w:jc w:val="both"/>
        <w:rPr>
          <w:rFonts w:ascii="Times New Roman" w:hAnsi="Times New Roman" w:cs="Times New Roman"/>
        </w:rPr>
      </w:pPr>
      <w:r w:rsidRPr="002A6794">
        <w:rPr>
          <w:rFonts w:ascii="Times New Roman" w:hAnsi="Times New Roman" w:cs="Times New Roman"/>
        </w:rPr>
        <w:t>Procéder</w:t>
      </w:r>
      <w:r w:rsidR="00CC5400" w:rsidRPr="002A6794">
        <w:rPr>
          <w:rFonts w:ascii="Times New Roman" w:hAnsi="Times New Roman" w:cs="Times New Roman"/>
        </w:rPr>
        <w:t xml:space="preserve"> à la </w:t>
      </w:r>
      <w:r w:rsidRPr="002A6794">
        <w:rPr>
          <w:rFonts w:ascii="Times New Roman" w:hAnsi="Times New Roman" w:cs="Times New Roman"/>
        </w:rPr>
        <w:t>pulvérisation</w:t>
      </w:r>
      <w:r w:rsidR="00CC5400" w:rsidRPr="002A6794">
        <w:rPr>
          <w:rFonts w:ascii="Times New Roman" w:hAnsi="Times New Roman" w:cs="Times New Roman"/>
        </w:rPr>
        <w:t xml:space="preserve"> d’eau pour </w:t>
      </w:r>
      <w:r w:rsidRPr="002A6794">
        <w:rPr>
          <w:rFonts w:ascii="Times New Roman" w:hAnsi="Times New Roman" w:cs="Times New Roman"/>
        </w:rPr>
        <w:t>réduire</w:t>
      </w:r>
      <w:r w:rsidR="00CC5400" w:rsidRPr="002A6794">
        <w:rPr>
          <w:rFonts w:ascii="Times New Roman" w:hAnsi="Times New Roman" w:cs="Times New Roman"/>
        </w:rPr>
        <w:t xml:space="preserve"> les </w:t>
      </w:r>
      <w:r w:rsidRPr="002A6794">
        <w:rPr>
          <w:rFonts w:ascii="Times New Roman" w:hAnsi="Times New Roman" w:cs="Times New Roman"/>
        </w:rPr>
        <w:t>matières</w:t>
      </w:r>
      <w:r w:rsidR="00CC5400" w:rsidRPr="002A6794">
        <w:rPr>
          <w:rFonts w:ascii="Times New Roman" w:hAnsi="Times New Roman" w:cs="Times New Roman"/>
        </w:rPr>
        <w:t xml:space="preserve"> meubles sur les routes </w:t>
      </w:r>
      <w:r w:rsidRPr="002A6794">
        <w:rPr>
          <w:rFonts w:ascii="Times New Roman" w:hAnsi="Times New Roman" w:cs="Times New Roman"/>
        </w:rPr>
        <w:t>revêtues</w:t>
      </w:r>
      <w:r w:rsidR="00CC5400" w:rsidRPr="002A6794">
        <w:rPr>
          <w:rFonts w:ascii="Times New Roman" w:hAnsi="Times New Roman" w:cs="Times New Roman"/>
        </w:rPr>
        <w:t xml:space="preserve"> et non </w:t>
      </w:r>
      <w:r w:rsidRPr="002A6794">
        <w:rPr>
          <w:rFonts w:ascii="Times New Roman" w:hAnsi="Times New Roman" w:cs="Times New Roman"/>
        </w:rPr>
        <w:t>revêtues</w:t>
      </w:r>
      <w:r w:rsidR="00CC5400" w:rsidRPr="002A6794">
        <w:rPr>
          <w:rFonts w:ascii="Times New Roman" w:hAnsi="Times New Roman" w:cs="Times New Roman"/>
        </w:rPr>
        <w:t xml:space="preserve">. </w:t>
      </w:r>
    </w:p>
    <w:p w14:paraId="3FC2A121" w14:textId="40252208" w:rsidR="00261778" w:rsidRPr="005B2001" w:rsidRDefault="00261778" w:rsidP="002E13A8">
      <w:pPr>
        <w:numPr>
          <w:ilvl w:val="0"/>
          <w:numId w:val="227"/>
        </w:numPr>
        <w:spacing w:after="0"/>
        <w:jc w:val="both"/>
        <w:rPr>
          <w:rFonts w:ascii="Times New Roman" w:hAnsi="Times New Roman" w:cs="Times New Roman"/>
        </w:rPr>
      </w:pPr>
      <w:r w:rsidRPr="005B2001">
        <w:rPr>
          <w:rFonts w:ascii="Times New Roman" w:hAnsi="Times New Roman" w:cs="Times New Roman"/>
        </w:rPr>
        <w:t xml:space="preserve">Comme les autres </w:t>
      </w:r>
      <w:r w:rsidR="005E5366" w:rsidRPr="005B2001">
        <w:rPr>
          <w:rFonts w:ascii="Times New Roman" w:hAnsi="Times New Roman" w:cs="Times New Roman"/>
        </w:rPr>
        <w:t>procèdent</w:t>
      </w:r>
      <w:r w:rsidRPr="005B2001">
        <w:rPr>
          <w:rFonts w:ascii="Times New Roman" w:hAnsi="Times New Roman" w:cs="Times New Roman"/>
        </w:rPr>
        <w:t xml:space="preserve"> de combustion, les moteurs des </w:t>
      </w:r>
      <w:r w:rsidR="008C5F2B" w:rsidRPr="005B2001">
        <w:rPr>
          <w:rFonts w:ascii="Times New Roman" w:hAnsi="Times New Roman" w:cs="Times New Roman"/>
        </w:rPr>
        <w:t>véhicules</w:t>
      </w:r>
      <w:r w:rsidRPr="005B2001">
        <w:rPr>
          <w:rFonts w:ascii="Times New Roman" w:hAnsi="Times New Roman" w:cs="Times New Roman"/>
        </w:rPr>
        <w:t xml:space="preserve"> produisent des </w:t>
      </w:r>
      <w:r w:rsidR="008C5F2B" w:rsidRPr="005B2001">
        <w:rPr>
          <w:rFonts w:ascii="Times New Roman" w:hAnsi="Times New Roman" w:cs="Times New Roman"/>
        </w:rPr>
        <w:t>émissions</w:t>
      </w:r>
      <w:r w:rsidRPr="005B2001">
        <w:rPr>
          <w:rFonts w:ascii="Times New Roman" w:hAnsi="Times New Roman" w:cs="Times New Roman"/>
        </w:rPr>
        <w:t xml:space="preserve"> comprenant, notamment du CO, du NOx, du SO2, de </w:t>
      </w:r>
      <w:r w:rsidR="00A24584" w:rsidRPr="005B2001">
        <w:rPr>
          <w:rFonts w:ascii="Times New Roman" w:hAnsi="Times New Roman" w:cs="Times New Roman"/>
        </w:rPr>
        <w:t>matières</w:t>
      </w:r>
      <w:r w:rsidRPr="005B2001">
        <w:rPr>
          <w:rFonts w:ascii="Times New Roman" w:hAnsi="Times New Roman" w:cs="Times New Roman"/>
        </w:rPr>
        <w:t xml:space="preserve"> particulaires et des COV. Les </w:t>
      </w:r>
      <w:r w:rsidR="00A24584" w:rsidRPr="005B2001">
        <w:rPr>
          <w:rFonts w:ascii="Times New Roman" w:hAnsi="Times New Roman" w:cs="Times New Roman"/>
        </w:rPr>
        <w:t>émissions</w:t>
      </w:r>
      <w:r w:rsidRPr="005B2001">
        <w:rPr>
          <w:rFonts w:ascii="Times New Roman" w:hAnsi="Times New Roman" w:cs="Times New Roman"/>
        </w:rPr>
        <w:t xml:space="preserve"> des </w:t>
      </w:r>
      <w:r w:rsidR="00A24584" w:rsidRPr="005B2001">
        <w:rPr>
          <w:rFonts w:ascii="Times New Roman" w:hAnsi="Times New Roman" w:cs="Times New Roman"/>
        </w:rPr>
        <w:t>véhicules</w:t>
      </w:r>
      <w:r w:rsidRPr="005B2001">
        <w:rPr>
          <w:rFonts w:ascii="Times New Roman" w:hAnsi="Times New Roman" w:cs="Times New Roman"/>
        </w:rPr>
        <w:t xml:space="preserve"> routiers et tout terrain doivent </w:t>
      </w:r>
      <w:r w:rsidR="00A24584" w:rsidRPr="005B2001">
        <w:rPr>
          <w:rFonts w:ascii="Times New Roman" w:hAnsi="Times New Roman" w:cs="Times New Roman"/>
        </w:rPr>
        <w:t>être</w:t>
      </w:r>
      <w:r w:rsidRPr="005B2001">
        <w:rPr>
          <w:rFonts w:ascii="Times New Roman" w:hAnsi="Times New Roman" w:cs="Times New Roman"/>
        </w:rPr>
        <w:t xml:space="preserve"> conformes aux normes nationales ou </w:t>
      </w:r>
      <w:r w:rsidR="00A24584" w:rsidRPr="005B2001">
        <w:rPr>
          <w:rFonts w:ascii="Times New Roman" w:hAnsi="Times New Roman" w:cs="Times New Roman"/>
        </w:rPr>
        <w:t>régionales</w:t>
      </w:r>
      <w:r w:rsidRPr="005B2001">
        <w:rPr>
          <w:rFonts w:ascii="Times New Roman" w:hAnsi="Times New Roman" w:cs="Times New Roman"/>
        </w:rPr>
        <w:t xml:space="preserve">. En l’absence de telles normes, il convient de </w:t>
      </w:r>
      <w:r w:rsidR="00A24584" w:rsidRPr="005B2001">
        <w:rPr>
          <w:rFonts w:ascii="Times New Roman" w:hAnsi="Times New Roman" w:cs="Times New Roman"/>
        </w:rPr>
        <w:t>procéder</w:t>
      </w:r>
      <w:r w:rsidRPr="005B2001">
        <w:rPr>
          <w:rFonts w:ascii="Times New Roman" w:hAnsi="Times New Roman" w:cs="Times New Roman"/>
        </w:rPr>
        <w:t xml:space="preserve"> comme suit : </w:t>
      </w:r>
    </w:p>
    <w:p w14:paraId="28AC43E2" w14:textId="083960A1" w:rsidR="00261778" w:rsidRPr="005B2001" w:rsidRDefault="00261778" w:rsidP="002E13A8">
      <w:pPr>
        <w:numPr>
          <w:ilvl w:val="0"/>
          <w:numId w:val="227"/>
        </w:numPr>
        <w:spacing w:after="0"/>
        <w:jc w:val="both"/>
        <w:rPr>
          <w:rFonts w:ascii="Times New Roman" w:hAnsi="Times New Roman" w:cs="Times New Roman"/>
        </w:rPr>
      </w:pPr>
      <w:r w:rsidRPr="005B2001">
        <w:rPr>
          <w:rFonts w:ascii="Times New Roman" w:hAnsi="Times New Roman" w:cs="Times New Roman"/>
        </w:rPr>
        <w:t xml:space="preserve">Quels que soient la taille ou le type des </w:t>
      </w:r>
      <w:r w:rsidR="00A24584" w:rsidRPr="005B2001">
        <w:rPr>
          <w:rFonts w:ascii="Times New Roman" w:hAnsi="Times New Roman" w:cs="Times New Roman"/>
        </w:rPr>
        <w:t>véhicules</w:t>
      </w:r>
      <w:r w:rsidRPr="005B2001">
        <w:rPr>
          <w:rFonts w:ascii="Times New Roman" w:hAnsi="Times New Roman" w:cs="Times New Roman"/>
        </w:rPr>
        <w:t xml:space="preserve">, les </w:t>
      </w:r>
      <w:r w:rsidR="00A24584" w:rsidRPr="005B2001">
        <w:rPr>
          <w:rFonts w:ascii="Times New Roman" w:hAnsi="Times New Roman" w:cs="Times New Roman"/>
        </w:rPr>
        <w:t>opérateurs</w:t>
      </w:r>
      <w:r w:rsidRPr="005B2001">
        <w:rPr>
          <w:rFonts w:ascii="Times New Roman" w:hAnsi="Times New Roman" w:cs="Times New Roman"/>
        </w:rPr>
        <w:t xml:space="preserve"> ou </w:t>
      </w:r>
      <w:r w:rsidR="00A24584" w:rsidRPr="005B2001">
        <w:rPr>
          <w:rFonts w:ascii="Times New Roman" w:hAnsi="Times New Roman" w:cs="Times New Roman"/>
        </w:rPr>
        <w:t>propriétaires</w:t>
      </w:r>
      <w:r w:rsidRPr="005B2001">
        <w:rPr>
          <w:rFonts w:ascii="Times New Roman" w:hAnsi="Times New Roman" w:cs="Times New Roman"/>
        </w:rPr>
        <w:t xml:space="preserve"> doivent suivre le programme d’entretien des moteurs recommandé par les fabricants. </w:t>
      </w:r>
    </w:p>
    <w:p w14:paraId="73B50738" w14:textId="75632930" w:rsidR="00261778" w:rsidRPr="005B2001" w:rsidRDefault="00261778" w:rsidP="002E13A8">
      <w:pPr>
        <w:numPr>
          <w:ilvl w:val="0"/>
          <w:numId w:val="227"/>
        </w:numPr>
        <w:spacing w:after="0"/>
        <w:jc w:val="both"/>
        <w:rPr>
          <w:rFonts w:ascii="Times New Roman" w:hAnsi="Times New Roman" w:cs="Times New Roman"/>
        </w:rPr>
      </w:pPr>
      <w:r w:rsidRPr="005B2001">
        <w:rPr>
          <w:rFonts w:ascii="Times New Roman" w:hAnsi="Times New Roman" w:cs="Times New Roman"/>
        </w:rPr>
        <w:t xml:space="preserve">Les conducteurs doivent </w:t>
      </w:r>
      <w:r w:rsidR="00A24584" w:rsidRPr="005B2001">
        <w:rPr>
          <w:rFonts w:ascii="Times New Roman" w:hAnsi="Times New Roman" w:cs="Times New Roman"/>
        </w:rPr>
        <w:t>être</w:t>
      </w:r>
      <w:r w:rsidRPr="005B2001">
        <w:rPr>
          <w:rFonts w:ascii="Times New Roman" w:hAnsi="Times New Roman" w:cs="Times New Roman"/>
        </w:rPr>
        <w:t xml:space="preserve"> </w:t>
      </w:r>
      <w:r w:rsidR="00A24584" w:rsidRPr="005B2001">
        <w:rPr>
          <w:rFonts w:ascii="Times New Roman" w:hAnsi="Times New Roman" w:cs="Times New Roman"/>
        </w:rPr>
        <w:t>informés</w:t>
      </w:r>
      <w:r w:rsidRPr="005B2001">
        <w:rPr>
          <w:rFonts w:ascii="Times New Roman" w:hAnsi="Times New Roman" w:cs="Times New Roman"/>
        </w:rPr>
        <w:t xml:space="preserve"> des avantages d’un mode de conduite propice à une </w:t>
      </w:r>
      <w:r w:rsidR="00A24584" w:rsidRPr="005B2001">
        <w:rPr>
          <w:rFonts w:ascii="Times New Roman" w:hAnsi="Times New Roman" w:cs="Times New Roman"/>
        </w:rPr>
        <w:t>réduction</w:t>
      </w:r>
      <w:r w:rsidRPr="005B2001">
        <w:rPr>
          <w:rFonts w:ascii="Times New Roman" w:hAnsi="Times New Roman" w:cs="Times New Roman"/>
        </w:rPr>
        <w:t xml:space="preserve"> des risques d’accidents et de la consommation de carburant (ex. </w:t>
      </w:r>
      <w:r w:rsidR="009720D8" w:rsidRPr="005B2001">
        <w:rPr>
          <w:rFonts w:ascii="Times New Roman" w:hAnsi="Times New Roman" w:cs="Times New Roman"/>
        </w:rPr>
        <w:t>accélérations</w:t>
      </w:r>
      <w:r w:rsidRPr="005B2001">
        <w:rPr>
          <w:rFonts w:ascii="Times New Roman" w:hAnsi="Times New Roman" w:cs="Times New Roman"/>
        </w:rPr>
        <w:t xml:space="preserve"> progressives et respect des limitations de vitesse). </w:t>
      </w:r>
    </w:p>
    <w:p w14:paraId="02E2F28C" w14:textId="6787E47B" w:rsidR="00261778" w:rsidRPr="005B2001" w:rsidRDefault="009720D8" w:rsidP="002E13A8">
      <w:pPr>
        <w:numPr>
          <w:ilvl w:val="0"/>
          <w:numId w:val="227"/>
        </w:numPr>
        <w:spacing w:after="0"/>
        <w:jc w:val="both"/>
        <w:rPr>
          <w:rFonts w:ascii="Times New Roman" w:hAnsi="Times New Roman" w:cs="Times New Roman"/>
        </w:rPr>
      </w:pPr>
      <w:r>
        <w:rPr>
          <w:rFonts w:ascii="Times New Roman" w:hAnsi="Times New Roman" w:cs="Times New Roman"/>
        </w:rPr>
        <w:t xml:space="preserve">Les </w:t>
      </w:r>
      <w:r w:rsidRPr="005B2001">
        <w:rPr>
          <w:rFonts w:ascii="Times New Roman" w:hAnsi="Times New Roman" w:cs="Times New Roman"/>
        </w:rPr>
        <w:t>propriétaires</w:t>
      </w:r>
      <w:r>
        <w:rPr>
          <w:rFonts w:ascii="Times New Roman" w:hAnsi="Times New Roman" w:cs="Times New Roman"/>
        </w:rPr>
        <w:t xml:space="preserve"> de parcs ne comptant pas moins de </w:t>
      </w:r>
      <w:r w:rsidR="00261778" w:rsidRPr="005B2001">
        <w:rPr>
          <w:rFonts w:ascii="Times New Roman" w:hAnsi="Times New Roman" w:cs="Times New Roman"/>
        </w:rPr>
        <w:t xml:space="preserve">120 </w:t>
      </w:r>
      <w:r w:rsidRPr="005B2001">
        <w:rPr>
          <w:rFonts w:ascii="Times New Roman" w:hAnsi="Times New Roman" w:cs="Times New Roman"/>
        </w:rPr>
        <w:t>véhicules</w:t>
      </w:r>
      <w:r w:rsidR="00261778" w:rsidRPr="005B2001">
        <w:rPr>
          <w:rFonts w:ascii="Times New Roman" w:hAnsi="Times New Roman" w:cs="Times New Roman"/>
        </w:rPr>
        <w:t xml:space="preserve"> lourds (</w:t>
      </w:r>
      <w:r>
        <w:rPr>
          <w:rFonts w:ascii="Times New Roman" w:hAnsi="Times New Roman" w:cs="Times New Roman"/>
        </w:rPr>
        <w:t xml:space="preserve">bus et camions) ou pas moins de </w:t>
      </w:r>
      <w:r w:rsidR="00261778" w:rsidRPr="005B2001">
        <w:rPr>
          <w:rFonts w:ascii="Times New Roman" w:hAnsi="Times New Roman" w:cs="Times New Roman"/>
        </w:rPr>
        <w:t xml:space="preserve">540 </w:t>
      </w:r>
      <w:r w:rsidRPr="005B2001">
        <w:rPr>
          <w:rFonts w:ascii="Times New Roman" w:hAnsi="Times New Roman" w:cs="Times New Roman"/>
        </w:rPr>
        <w:t>véhicules</w:t>
      </w:r>
      <w:r w:rsidR="00261778" w:rsidRPr="005B2001">
        <w:rPr>
          <w:rFonts w:ascii="Times New Roman" w:hAnsi="Times New Roman" w:cs="Times New Roman"/>
        </w:rPr>
        <w:t xml:space="preserve"> utilitaires </w:t>
      </w:r>
      <w:r w:rsidR="00EB606E" w:rsidRPr="005B2001">
        <w:rPr>
          <w:rFonts w:ascii="Times New Roman" w:hAnsi="Times New Roman" w:cs="Times New Roman"/>
        </w:rPr>
        <w:t>légers</w:t>
      </w:r>
      <w:r w:rsidR="00261778" w:rsidRPr="005B2001">
        <w:rPr>
          <w:rFonts w:ascii="Times New Roman" w:hAnsi="Times New Roman" w:cs="Times New Roman"/>
        </w:rPr>
        <w:t xml:space="preserve"> (voitures et camionnettes) dans un bassin </w:t>
      </w:r>
      <w:r w:rsidRPr="005B2001">
        <w:rPr>
          <w:rFonts w:ascii="Times New Roman" w:hAnsi="Times New Roman" w:cs="Times New Roman"/>
        </w:rPr>
        <w:t>atmosphérique</w:t>
      </w:r>
      <w:r w:rsidR="00261778" w:rsidRPr="005B2001">
        <w:rPr>
          <w:rFonts w:ascii="Times New Roman" w:hAnsi="Times New Roman" w:cs="Times New Roman"/>
        </w:rPr>
        <w:t xml:space="preserve"> donné doivent prendre en </w:t>
      </w:r>
      <w:r w:rsidRPr="005B2001">
        <w:rPr>
          <w:rFonts w:ascii="Times New Roman" w:hAnsi="Times New Roman" w:cs="Times New Roman"/>
        </w:rPr>
        <w:t>considération</w:t>
      </w:r>
      <w:r w:rsidR="00261778" w:rsidRPr="005B2001">
        <w:rPr>
          <w:rFonts w:ascii="Times New Roman" w:hAnsi="Times New Roman" w:cs="Times New Roman"/>
        </w:rPr>
        <w:t xml:space="preserve"> des mesures </w:t>
      </w:r>
      <w:r w:rsidRPr="005B2001">
        <w:rPr>
          <w:rFonts w:ascii="Times New Roman" w:hAnsi="Times New Roman" w:cs="Times New Roman"/>
        </w:rPr>
        <w:t>complémentaires</w:t>
      </w:r>
      <w:r w:rsidR="00261778" w:rsidRPr="005B2001">
        <w:rPr>
          <w:rFonts w:ascii="Times New Roman" w:hAnsi="Times New Roman" w:cs="Times New Roman"/>
        </w:rPr>
        <w:t xml:space="preserve"> pour </w:t>
      </w:r>
      <w:r w:rsidRPr="005B2001">
        <w:rPr>
          <w:rFonts w:ascii="Times New Roman" w:hAnsi="Times New Roman" w:cs="Times New Roman"/>
        </w:rPr>
        <w:t>réduire</w:t>
      </w:r>
      <w:r w:rsidR="00261778" w:rsidRPr="005B2001">
        <w:rPr>
          <w:rFonts w:ascii="Times New Roman" w:hAnsi="Times New Roman" w:cs="Times New Roman"/>
        </w:rPr>
        <w:t xml:space="preserve"> les impacts </w:t>
      </w:r>
      <w:r w:rsidRPr="005B2001">
        <w:rPr>
          <w:rFonts w:ascii="Times New Roman" w:hAnsi="Times New Roman" w:cs="Times New Roman"/>
        </w:rPr>
        <w:t>éventuels</w:t>
      </w:r>
      <w:r w:rsidR="00261778" w:rsidRPr="005B2001">
        <w:rPr>
          <w:rFonts w:ascii="Times New Roman" w:hAnsi="Times New Roman" w:cs="Times New Roman"/>
        </w:rPr>
        <w:t xml:space="preserve"> de leurs </w:t>
      </w:r>
      <w:r w:rsidRPr="005B2001">
        <w:rPr>
          <w:rFonts w:ascii="Times New Roman" w:hAnsi="Times New Roman" w:cs="Times New Roman"/>
        </w:rPr>
        <w:t>véhicules</w:t>
      </w:r>
      <w:r w:rsidR="00261778" w:rsidRPr="005B2001">
        <w:rPr>
          <w:rFonts w:ascii="Times New Roman" w:hAnsi="Times New Roman" w:cs="Times New Roman"/>
        </w:rPr>
        <w:t xml:space="preserve">, qui consistent notamment à : </w:t>
      </w:r>
    </w:p>
    <w:p w14:paraId="577F9A6F" w14:textId="22C5A37D" w:rsidR="00261778" w:rsidRPr="005B2001" w:rsidRDefault="00261778" w:rsidP="002E13A8">
      <w:pPr>
        <w:numPr>
          <w:ilvl w:val="1"/>
          <w:numId w:val="227"/>
        </w:numPr>
        <w:spacing w:after="0"/>
        <w:jc w:val="both"/>
        <w:rPr>
          <w:rFonts w:ascii="Times New Roman" w:hAnsi="Times New Roman" w:cs="Times New Roman"/>
        </w:rPr>
      </w:pPr>
      <w:r w:rsidRPr="005B2001">
        <w:rPr>
          <w:rFonts w:ascii="Times New Roman" w:hAnsi="Times New Roman" w:cs="Times New Roman"/>
        </w:rPr>
        <w:t xml:space="preserve">Remplacer les </w:t>
      </w:r>
      <w:r w:rsidR="003F3270" w:rsidRPr="005B2001">
        <w:rPr>
          <w:rFonts w:ascii="Times New Roman" w:hAnsi="Times New Roman" w:cs="Times New Roman"/>
        </w:rPr>
        <w:t>véhicules</w:t>
      </w:r>
      <w:r w:rsidRPr="005B2001">
        <w:rPr>
          <w:rFonts w:ascii="Times New Roman" w:hAnsi="Times New Roman" w:cs="Times New Roman"/>
        </w:rPr>
        <w:t xml:space="preserve"> les plus anciens par des </w:t>
      </w:r>
      <w:r w:rsidR="003F3270" w:rsidRPr="005B2001">
        <w:rPr>
          <w:rFonts w:ascii="Times New Roman" w:hAnsi="Times New Roman" w:cs="Times New Roman"/>
        </w:rPr>
        <w:t>véhicules</w:t>
      </w:r>
      <w:r w:rsidRPr="005B2001">
        <w:rPr>
          <w:rFonts w:ascii="Times New Roman" w:hAnsi="Times New Roman" w:cs="Times New Roman"/>
        </w:rPr>
        <w:t xml:space="preserve"> plus </w:t>
      </w:r>
      <w:r w:rsidR="003F3270" w:rsidRPr="005B2001">
        <w:rPr>
          <w:rFonts w:ascii="Times New Roman" w:hAnsi="Times New Roman" w:cs="Times New Roman"/>
        </w:rPr>
        <w:t>récents</w:t>
      </w:r>
      <w:r w:rsidRPr="005B2001">
        <w:rPr>
          <w:rFonts w:ascii="Times New Roman" w:hAnsi="Times New Roman" w:cs="Times New Roman"/>
        </w:rPr>
        <w:t xml:space="preserve">, plus </w:t>
      </w:r>
      <w:r w:rsidR="003F3270" w:rsidRPr="005B2001">
        <w:rPr>
          <w:rFonts w:ascii="Times New Roman" w:hAnsi="Times New Roman" w:cs="Times New Roman"/>
        </w:rPr>
        <w:t>économes</w:t>
      </w:r>
      <w:r w:rsidRPr="005B2001">
        <w:rPr>
          <w:rFonts w:ascii="Times New Roman" w:hAnsi="Times New Roman" w:cs="Times New Roman"/>
        </w:rPr>
        <w:t xml:space="preserve"> en carburant ; </w:t>
      </w:r>
    </w:p>
    <w:p w14:paraId="5554694B" w14:textId="78A4AB41" w:rsidR="00261778" w:rsidRPr="005B2001" w:rsidRDefault="00261778" w:rsidP="002E13A8">
      <w:pPr>
        <w:numPr>
          <w:ilvl w:val="1"/>
          <w:numId w:val="227"/>
        </w:numPr>
        <w:spacing w:after="0"/>
        <w:jc w:val="both"/>
        <w:rPr>
          <w:rFonts w:ascii="Times New Roman" w:hAnsi="Times New Roman" w:cs="Times New Roman"/>
        </w:rPr>
      </w:pPr>
      <w:r w:rsidRPr="005B2001">
        <w:rPr>
          <w:rFonts w:ascii="Times New Roman" w:hAnsi="Times New Roman" w:cs="Times New Roman"/>
        </w:rPr>
        <w:t xml:space="preserve">Convertir les </w:t>
      </w:r>
      <w:r w:rsidR="003F3270" w:rsidRPr="005B2001">
        <w:rPr>
          <w:rFonts w:ascii="Times New Roman" w:hAnsi="Times New Roman" w:cs="Times New Roman"/>
        </w:rPr>
        <w:t>véhicules</w:t>
      </w:r>
      <w:r w:rsidRPr="005B2001">
        <w:rPr>
          <w:rFonts w:ascii="Times New Roman" w:hAnsi="Times New Roman" w:cs="Times New Roman"/>
        </w:rPr>
        <w:t xml:space="preserve"> à grande utilisation pour pouvoir utiliser des carburants plus propres ; </w:t>
      </w:r>
    </w:p>
    <w:p w14:paraId="22585257" w14:textId="1F69956D" w:rsidR="00261778" w:rsidRPr="005B2001" w:rsidRDefault="00261778" w:rsidP="002E13A8">
      <w:pPr>
        <w:numPr>
          <w:ilvl w:val="1"/>
          <w:numId w:val="227"/>
        </w:numPr>
        <w:spacing w:after="0"/>
        <w:jc w:val="both"/>
        <w:rPr>
          <w:rFonts w:ascii="Times New Roman" w:hAnsi="Times New Roman" w:cs="Times New Roman"/>
        </w:rPr>
      </w:pPr>
      <w:r w:rsidRPr="005B2001">
        <w:rPr>
          <w:rFonts w:ascii="Times New Roman" w:hAnsi="Times New Roman" w:cs="Times New Roman"/>
        </w:rPr>
        <w:t xml:space="preserve">Installer et entretenir les dispositifs de </w:t>
      </w:r>
      <w:r w:rsidR="003F3270" w:rsidRPr="005B2001">
        <w:rPr>
          <w:rFonts w:ascii="Times New Roman" w:hAnsi="Times New Roman" w:cs="Times New Roman"/>
        </w:rPr>
        <w:t>maitrise</w:t>
      </w:r>
      <w:r w:rsidRPr="005B2001">
        <w:rPr>
          <w:rFonts w:ascii="Times New Roman" w:hAnsi="Times New Roman" w:cs="Times New Roman"/>
        </w:rPr>
        <w:t xml:space="preserve"> des </w:t>
      </w:r>
      <w:r w:rsidR="003F3270" w:rsidRPr="005B2001">
        <w:rPr>
          <w:rFonts w:ascii="Times New Roman" w:hAnsi="Times New Roman" w:cs="Times New Roman"/>
        </w:rPr>
        <w:t>émissions</w:t>
      </w:r>
      <w:r w:rsidRPr="005B2001">
        <w:rPr>
          <w:rFonts w:ascii="Times New Roman" w:hAnsi="Times New Roman" w:cs="Times New Roman"/>
        </w:rPr>
        <w:t xml:space="preserve">, comme les convertisseurs catalytiques ; </w:t>
      </w:r>
    </w:p>
    <w:p w14:paraId="17DC1240" w14:textId="77777777" w:rsidR="00261778" w:rsidRPr="005B2001" w:rsidRDefault="00261778" w:rsidP="00772798">
      <w:pPr>
        <w:spacing w:after="0"/>
        <w:ind w:left="720"/>
        <w:jc w:val="both"/>
        <w:rPr>
          <w:rFonts w:ascii="Times New Roman" w:hAnsi="Times New Roman" w:cs="Times New Roman"/>
        </w:rPr>
      </w:pPr>
    </w:p>
    <w:p w14:paraId="30D53B4C" w14:textId="575D3BF6" w:rsidR="002305AC" w:rsidRPr="003F3270" w:rsidRDefault="003F3270" w:rsidP="002E13A8">
      <w:pPr>
        <w:pStyle w:val="PargrafodaLista"/>
        <w:numPr>
          <w:ilvl w:val="0"/>
          <w:numId w:val="230"/>
        </w:numPr>
        <w:spacing w:after="0"/>
        <w:jc w:val="both"/>
        <w:rPr>
          <w:rFonts w:ascii="Times New Roman" w:hAnsi="Times New Roman"/>
          <w:b/>
          <w:sz w:val="24"/>
          <w:szCs w:val="24"/>
        </w:rPr>
      </w:pPr>
      <w:r w:rsidRPr="003F3270">
        <w:rPr>
          <w:rFonts w:ascii="Times New Roman" w:hAnsi="Times New Roman"/>
          <w:b/>
          <w:sz w:val="24"/>
          <w:szCs w:val="24"/>
        </w:rPr>
        <w:t xml:space="preserve">la gestion des eaux </w:t>
      </w:r>
      <w:r w:rsidR="001F30DB" w:rsidRPr="003F3270">
        <w:rPr>
          <w:rFonts w:ascii="Times New Roman" w:hAnsi="Times New Roman"/>
          <w:b/>
          <w:sz w:val="24"/>
          <w:szCs w:val="24"/>
        </w:rPr>
        <w:t>usées</w:t>
      </w:r>
    </w:p>
    <w:p w14:paraId="77382C44" w14:textId="06FA8CF4" w:rsidR="00DB75BA" w:rsidRDefault="00E9402C" w:rsidP="00B6273C">
      <w:pPr>
        <w:spacing w:after="0" w:line="240" w:lineRule="auto"/>
        <w:jc w:val="both"/>
        <w:rPr>
          <w:rFonts w:ascii="Times New Roman" w:hAnsi="Times New Roman"/>
          <w:sz w:val="24"/>
          <w:szCs w:val="24"/>
        </w:rPr>
      </w:pPr>
      <w:r w:rsidRPr="005F03EB">
        <w:rPr>
          <w:rFonts w:ascii="Times New Roman" w:hAnsi="Times New Roman"/>
          <w:sz w:val="24"/>
          <w:szCs w:val="24"/>
        </w:rPr>
        <w:t xml:space="preserve">Ces directives fournissent des informations sur des techniques couramment </w:t>
      </w:r>
      <w:r w:rsidR="005F03EB" w:rsidRPr="005F03EB">
        <w:rPr>
          <w:rFonts w:ascii="Times New Roman" w:hAnsi="Times New Roman"/>
          <w:sz w:val="24"/>
          <w:szCs w:val="24"/>
        </w:rPr>
        <w:t>employées</w:t>
      </w:r>
      <w:r w:rsidRPr="005F03EB">
        <w:rPr>
          <w:rFonts w:ascii="Times New Roman" w:hAnsi="Times New Roman"/>
          <w:sz w:val="24"/>
          <w:szCs w:val="24"/>
        </w:rPr>
        <w:t xml:space="preserve"> pour la gestion des eaux </w:t>
      </w:r>
      <w:r w:rsidR="00290FC7" w:rsidRPr="005F03EB">
        <w:rPr>
          <w:rFonts w:ascii="Times New Roman" w:hAnsi="Times New Roman"/>
          <w:sz w:val="24"/>
          <w:szCs w:val="24"/>
        </w:rPr>
        <w:t>usées</w:t>
      </w:r>
      <w:r w:rsidRPr="005F03EB">
        <w:rPr>
          <w:rFonts w:ascii="Times New Roman" w:hAnsi="Times New Roman"/>
          <w:sz w:val="24"/>
          <w:szCs w:val="24"/>
        </w:rPr>
        <w:t xml:space="preserve">, la </w:t>
      </w:r>
      <w:r w:rsidR="005F03EB" w:rsidRPr="005F03EB">
        <w:rPr>
          <w:rFonts w:ascii="Times New Roman" w:hAnsi="Times New Roman"/>
          <w:sz w:val="24"/>
          <w:szCs w:val="24"/>
        </w:rPr>
        <w:t>réalisation</w:t>
      </w:r>
      <w:r w:rsidRPr="005F03EB">
        <w:rPr>
          <w:rFonts w:ascii="Times New Roman" w:hAnsi="Times New Roman"/>
          <w:sz w:val="24"/>
          <w:szCs w:val="24"/>
        </w:rPr>
        <w:t xml:space="preserve"> d’</w:t>
      </w:r>
      <w:r w:rsidR="00EF4949" w:rsidRPr="005F03EB">
        <w:rPr>
          <w:rFonts w:ascii="Times New Roman" w:hAnsi="Times New Roman"/>
          <w:sz w:val="24"/>
          <w:szCs w:val="24"/>
        </w:rPr>
        <w:t>économies</w:t>
      </w:r>
      <w:r w:rsidRPr="005F03EB">
        <w:rPr>
          <w:rFonts w:ascii="Times New Roman" w:hAnsi="Times New Roman"/>
          <w:sz w:val="24"/>
          <w:szCs w:val="24"/>
        </w:rPr>
        <w:t xml:space="preserve"> d’eau et la </w:t>
      </w:r>
      <w:r w:rsidR="00EF4949" w:rsidRPr="005F03EB">
        <w:rPr>
          <w:rFonts w:ascii="Times New Roman" w:hAnsi="Times New Roman"/>
          <w:sz w:val="24"/>
          <w:szCs w:val="24"/>
        </w:rPr>
        <w:t>réutilisation</w:t>
      </w:r>
      <w:r w:rsidRPr="005F03EB">
        <w:rPr>
          <w:rFonts w:ascii="Times New Roman" w:hAnsi="Times New Roman"/>
          <w:sz w:val="24"/>
          <w:szCs w:val="24"/>
        </w:rPr>
        <w:t xml:space="preserve"> de l’eau, dans de nombreuses branches d’</w:t>
      </w:r>
      <w:r w:rsidR="005543A5" w:rsidRPr="005F03EB">
        <w:rPr>
          <w:rFonts w:ascii="Times New Roman" w:hAnsi="Times New Roman"/>
          <w:sz w:val="24"/>
          <w:szCs w:val="24"/>
        </w:rPr>
        <w:t>activité</w:t>
      </w:r>
      <w:r w:rsidRPr="005F03EB">
        <w:rPr>
          <w:rFonts w:ascii="Times New Roman" w:hAnsi="Times New Roman"/>
          <w:sz w:val="24"/>
          <w:szCs w:val="24"/>
        </w:rPr>
        <w:t xml:space="preserve">́. Elles doivent </w:t>
      </w:r>
      <w:r w:rsidR="005543A5" w:rsidRPr="005F03EB">
        <w:rPr>
          <w:rFonts w:ascii="Times New Roman" w:hAnsi="Times New Roman"/>
          <w:sz w:val="24"/>
          <w:szCs w:val="24"/>
        </w:rPr>
        <w:t>être</w:t>
      </w:r>
      <w:r w:rsidRPr="005F03EB">
        <w:rPr>
          <w:rFonts w:ascii="Times New Roman" w:hAnsi="Times New Roman"/>
          <w:sz w:val="24"/>
          <w:szCs w:val="24"/>
        </w:rPr>
        <w:t xml:space="preserve"> </w:t>
      </w:r>
      <w:r w:rsidR="005543A5" w:rsidRPr="005F03EB">
        <w:rPr>
          <w:rFonts w:ascii="Times New Roman" w:hAnsi="Times New Roman"/>
          <w:sz w:val="24"/>
          <w:szCs w:val="24"/>
        </w:rPr>
        <w:t>appliquées</w:t>
      </w:r>
      <w:r w:rsidRPr="005F03EB">
        <w:rPr>
          <w:rFonts w:ascii="Times New Roman" w:hAnsi="Times New Roman"/>
          <w:sz w:val="24"/>
          <w:szCs w:val="24"/>
        </w:rPr>
        <w:t xml:space="preserve"> en </w:t>
      </w:r>
      <w:r w:rsidR="005543A5" w:rsidRPr="005F03EB">
        <w:rPr>
          <w:rFonts w:ascii="Times New Roman" w:hAnsi="Times New Roman"/>
          <w:sz w:val="24"/>
          <w:szCs w:val="24"/>
        </w:rPr>
        <w:t>même</w:t>
      </w:r>
      <w:r w:rsidRPr="005F03EB">
        <w:rPr>
          <w:rFonts w:ascii="Times New Roman" w:hAnsi="Times New Roman"/>
          <w:sz w:val="24"/>
          <w:szCs w:val="24"/>
        </w:rPr>
        <w:t xml:space="preserve"> temps que les directives relatives aux effluents </w:t>
      </w:r>
      <w:r w:rsidR="005543A5" w:rsidRPr="005F03EB">
        <w:rPr>
          <w:rFonts w:ascii="Times New Roman" w:hAnsi="Times New Roman"/>
          <w:sz w:val="24"/>
          <w:szCs w:val="24"/>
        </w:rPr>
        <w:t>présentées</w:t>
      </w:r>
      <w:r w:rsidRPr="005F03EB">
        <w:rPr>
          <w:rFonts w:ascii="Times New Roman" w:hAnsi="Times New Roman"/>
          <w:sz w:val="24"/>
          <w:szCs w:val="24"/>
        </w:rPr>
        <w:t xml:space="preserve"> dans les Directives EHS </w:t>
      </w:r>
      <w:r w:rsidR="005543A5" w:rsidRPr="005F03EB">
        <w:rPr>
          <w:rFonts w:ascii="Times New Roman" w:hAnsi="Times New Roman"/>
          <w:sz w:val="24"/>
          <w:szCs w:val="24"/>
        </w:rPr>
        <w:t>spécifiques</w:t>
      </w:r>
      <w:r w:rsidRPr="005F03EB">
        <w:rPr>
          <w:rFonts w:ascii="Times New Roman" w:hAnsi="Times New Roman"/>
          <w:sz w:val="24"/>
          <w:szCs w:val="24"/>
        </w:rPr>
        <w:t xml:space="preserve"> aux </w:t>
      </w:r>
      <w:r w:rsidR="005543A5" w:rsidRPr="005F03EB">
        <w:rPr>
          <w:rFonts w:ascii="Times New Roman" w:hAnsi="Times New Roman"/>
          <w:sz w:val="24"/>
          <w:szCs w:val="24"/>
        </w:rPr>
        <w:t>différentes</w:t>
      </w:r>
      <w:r w:rsidRPr="005F03EB">
        <w:rPr>
          <w:rFonts w:ascii="Times New Roman" w:hAnsi="Times New Roman"/>
          <w:sz w:val="24"/>
          <w:szCs w:val="24"/>
        </w:rPr>
        <w:t xml:space="preserve"> branches d’</w:t>
      </w:r>
      <w:r w:rsidR="005543A5" w:rsidRPr="005F03EB">
        <w:rPr>
          <w:rFonts w:ascii="Times New Roman" w:hAnsi="Times New Roman"/>
          <w:sz w:val="24"/>
          <w:szCs w:val="24"/>
        </w:rPr>
        <w:t>activité</w:t>
      </w:r>
      <w:r w:rsidRPr="005F03EB">
        <w:rPr>
          <w:rFonts w:ascii="Times New Roman" w:hAnsi="Times New Roman"/>
          <w:sz w:val="24"/>
          <w:szCs w:val="24"/>
        </w:rPr>
        <w:t>́. Les projets qui peuvent produire</w:t>
      </w:r>
      <w:r w:rsidR="005543A5">
        <w:rPr>
          <w:rFonts w:ascii="Times New Roman" w:hAnsi="Times New Roman"/>
          <w:sz w:val="24"/>
          <w:szCs w:val="24"/>
        </w:rPr>
        <w:t xml:space="preserve"> </w:t>
      </w:r>
      <w:r w:rsidRPr="005F03EB">
        <w:rPr>
          <w:rFonts w:ascii="Times New Roman" w:hAnsi="Times New Roman"/>
          <w:sz w:val="24"/>
          <w:szCs w:val="24"/>
        </w:rPr>
        <w:t>des eaux d’</w:t>
      </w:r>
      <w:r w:rsidR="005543A5" w:rsidRPr="005F03EB">
        <w:rPr>
          <w:rFonts w:ascii="Times New Roman" w:hAnsi="Times New Roman"/>
          <w:sz w:val="24"/>
          <w:szCs w:val="24"/>
        </w:rPr>
        <w:t>égout</w:t>
      </w:r>
      <w:r w:rsidRPr="005F03EB">
        <w:rPr>
          <w:rFonts w:ascii="Times New Roman" w:hAnsi="Times New Roman"/>
          <w:sz w:val="24"/>
          <w:szCs w:val="24"/>
        </w:rPr>
        <w:t xml:space="preserve"> (eaux </w:t>
      </w:r>
      <w:r w:rsidR="005543A5" w:rsidRPr="005F03EB">
        <w:rPr>
          <w:rFonts w:ascii="Times New Roman" w:hAnsi="Times New Roman"/>
          <w:sz w:val="24"/>
          <w:szCs w:val="24"/>
        </w:rPr>
        <w:t>usées</w:t>
      </w:r>
      <w:r w:rsidRPr="005F03EB">
        <w:rPr>
          <w:rFonts w:ascii="Times New Roman" w:hAnsi="Times New Roman"/>
          <w:sz w:val="24"/>
          <w:szCs w:val="24"/>
        </w:rPr>
        <w:t xml:space="preserve"> domestiques) ou des eaux de ruissellement doivent prendre toutes les mesures visant à </w:t>
      </w:r>
      <w:r w:rsidR="006D42D4" w:rsidRPr="005F03EB">
        <w:rPr>
          <w:rFonts w:ascii="Times New Roman" w:hAnsi="Times New Roman"/>
          <w:sz w:val="24"/>
          <w:szCs w:val="24"/>
        </w:rPr>
        <w:t>éviter</w:t>
      </w:r>
      <w:r w:rsidR="00DB75BA" w:rsidRPr="005F03EB">
        <w:rPr>
          <w:rFonts w:ascii="Times New Roman" w:hAnsi="Times New Roman"/>
          <w:sz w:val="24"/>
          <w:szCs w:val="24"/>
        </w:rPr>
        <w:t xml:space="preserve">, </w:t>
      </w:r>
      <w:r w:rsidR="006D42D4" w:rsidRPr="005F03EB">
        <w:rPr>
          <w:rFonts w:ascii="Times New Roman" w:hAnsi="Times New Roman"/>
          <w:sz w:val="24"/>
          <w:szCs w:val="24"/>
        </w:rPr>
        <w:t>réduire</w:t>
      </w:r>
      <w:r w:rsidR="00DB75BA" w:rsidRPr="005F03EB">
        <w:rPr>
          <w:rFonts w:ascii="Times New Roman" w:hAnsi="Times New Roman"/>
          <w:sz w:val="24"/>
          <w:szCs w:val="24"/>
        </w:rPr>
        <w:t xml:space="preserve"> et </w:t>
      </w:r>
      <w:r w:rsidR="006D42D4" w:rsidRPr="005F03EB">
        <w:rPr>
          <w:rFonts w:ascii="Times New Roman" w:hAnsi="Times New Roman"/>
          <w:sz w:val="24"/>
          <w:szCs w:val="24"/>
        </w:rPr>
        <w:t>maitrise</w:t>
      </w:r>
      <w:r w:rsidR="00DB75BA" w:rsidRPr="005F03EB">
        <w:rPr>
          <w:rFonts w:ascii="Times New Roman" w:hAnsi="Times New Roman"/>
          <w:sz w:val="24"/>
          <w:szCs w:val="24"/>
        </w:rPr>
        <w:t xml:space="preserve"> les impacts </w:t>
      </w:r>
      <w:r w:rsidR="006D42D4" w:rsidRPr="005F03EB">
        <w:rPr>
          <w:rFonts w:ascii="Times New Roman" w:hAnsi="Times New Roman"/>
          <w:sz w:val="24"/>
          <w:szCs w:val="24"/>
        </w:rPr>
        <w:t>négatifs</w:t>
      </w:r>
      <w:r w:rsidR="00DB75BA" w:rsidRPr="005F03EB">
        <w:rPr>
          <w:rFonts w:ascii="Times New Roman" w:hAnsi="Times New Roman"/>
          <w:sz w:val="24"/>
          <w:szCs w:val="24"/>
        </w:rPr>
        <w:t xml:space="preserve"> qui peuvent s’exercer au plan de la santé, de la </w:t>
      </w:r>
      <w:r w:rsidR="006D42D4" w:rsidRPr="005F03EB">
        <w:rPr>
          <w:rFonts w:ascii="Times New Roman" w:hAnsi="Times New Roman"/>
          <w:sz w:val="24"/>
          <w:szCs w:val="24"/>
        </w:rPr>
        <w:t>sécurité</w:t>
      </w:r>
      <w:r w:rsidR="00DB75BA" w:rsidRPr="005F03EB">
        <w:rPr>
          <w:rFonts w:ascii="Times New Roman" w:hAnsi="Times New Roman"/>
          <w:sz w:val="24"/>
          <w:szCs w:val="24"/>
        </w:rPr>
        <w:t xml:space="preserve">́ et de l’environnement. </w:t>
      </w:r>
    </w:p>
    <w:p w14:paraId="76FDEB37" w14:textId="2A90260C" w:rsidR="00DB75BA" w:rsidRPr="00271F23" w:rsidRDefault="00DB75BA" w:rsidP="00DB75BA">
      <w:pPr>
        <w:spacing w:before="100" w:beforeAutospacing="1" w:after="100" w:afterAutospacing="1" w:line="240" w:lineRule="auto"/>
        <w:rPr>
          <w:rFonts w:ascii="Times New Roman" w:hAnsi="Times New Roman"/>
          <w:sz w:val="24"/>
          <w:szCs w:val="24"/>
        </w:rPr>
      </w:pPr>
      <w:r w:rsidRPr="00271F23">
        <w:rPr>
          <w:rFonts w:ascii="Times New Roman" w:hAnsi="Times New Roman"/>
          <w:sz w:val="24"/>
          <w:szCs w:val="24"/>
        </w:rPr>
        <w:t xml:space="preserve">Par ailleurs, la production et le rejet d’eaux </w:t>
      </w:r>
      <w:r w:rsidR="00271F23" w:rsidRPr="00271F23">
        <w:rPr>
          <w:rFonts w:ascii="Times New Roman" w:hAnsi="Times New Roman"/>
          <w:sz w:val="24"/>
          <w:szCs w:val="24"/>
        </w:rPr>
        <w:t>usées</w:t>
      </w:r>
      <w:r w:rsidRPr="00271F23">
        <w:rPr>
          <w:rFonts w:ascii="Times New Roman" w:hAnsi="Times New Roman"/>
          <w:sz w:val="24"/>
          <w:szCs w:val="24"/>
        </w:rPr>
        <w:t xml:space="preserve"> doivent </w:t>
      </w:r>
      <w:r w:rsidR="00271F23" w:rsidRPr="00271F23">
        <w:rPr>
          <w:rFonts w:ascii="Times New Roman" w:hAnsi="Times New Roman"/>
          <w:sz w:val="24"/>
          <w:szCs w:val="24"/>
        </w:rPr>
        <w:t>être</w:t>
      </w:r>
      <w:r w:rsidRPr="00271F23">
        <w:rPr>
          <w:rFonts w:ascii="Times New Roman" w:hAnsi="Times New Roman"/>
          <w:sz w:val="24"/>
          <w:szCs w:val="24"/>
        </w:rPr>
        <w:t xml:space="preserve"> </w:t>
      </w:r>
      <w:r w:rsidR="00271F23" w:rsidRPr="00271F23">
        <w:rPr>
          <w:rFonts w:ascii="Times New Roman" w:hAnsi="Times New Roman"/>
          <w:sz w:val="24"/>
          <w:szCs w:val="24"/>
        </w:rPr>
        <w:t>gères</w:t>
      </w:r>
      <w:r w:rsidRPr="00271F23">
        <w:rPr>
          <w:rFonts w:ascii="Times New Roman" w:hAnsi="Times New Roman"/>
          <w:sz w:val="24"/>
          <w:szCs w:val="24"/>
        </w:rPr>
        <w:t xml:space="preserve"> par un ensemble de mesures qui consistent à : </w:t>
      </w:r>
    </w:p>
    <w:p w14:paraId="06359D69" w14:textId="38F8995C" w:rsidR="00DB75BA" w:rsidRPr="000E2131" w:rsidRDefault="00DB75BA" w:rsidP="002E13A8">
      <w:pPr>
        <w:pStyle w:val="PargrafodaLista"/>
        <w:numPr>
          <w:ilvl w:val="2"/>
          <w:numId w:val="231"/>
        </w:numPr>
        <w:spacing w:before="100" w:beforeAutospacing="1" w:after="100" w:afterAutospacing="1" w:line="240" w:lineRule="auto"/>
        <w:ind w:left="709"/>
        <w:rPr>
          <w:rFonts w:ascii="Times New Roman" w:eastAsiaTheme="minorHAnsi" w:hAnsi="Times New Roman"/>
          <w:sz w:val="22"/>
          <w:szCs w:val="22"/>
          <w:lang w:val="fr-FR" w:eastAsia="en-US"/>
        </w:rPr>
      </w:pPr>
      <w:r w:rsidRPr="000E2131">
        <w:rPr>
          <w:rFonts w:ascii="Times New Roman" w:eastAsiaTheme="minorHAnsi" w:hAnsi="Times New Roman"/>
          <w:sz w:val="22"/>
          <w:szCs w:val="22"/>
          <w:lang w:val="fr-FR" w:eastAsia="en-US"/>
        </w:rPr>
        <w:t xml:space="preserve">Utiliser l’eau de </w:t>
      </w:r>
      <w:r w:rsidR="001F30DB" w:rsidRPr="000E2131">
        <w:rPr>
          <w:rFonts w:ascii="Times New Roman" w:eastAsiaTheme="minorHAnsi" w:hAnsi="Times New Roman"/>
          <w:sz w:val="22"/>
          <w:szCs w:val="22"/>
          <w:lang w:val="fr-FR" w:eastAsia="en-US"/>
        </w:rPr>
        <w:t>manière</w:t>
      </w:r>
      <w:r w:rsidRPr="000E2131">
        <w:rPr>
          <w:rFonts w:ascii="Times New Roman" w:eastAsiaTheme="minorHAnsi" w:hAnsi="Times New Roman"/>
          <w:sz w:val="22"/>
          <w:szCs w:val="22"/>
          <w:lang w:val="fr-FR" w:eastAsia="en-US"/>
        </w:rPr>
        <w:t xml:space="preserve"> rationnelle pour </w:t>
      </w:r>
      <w:r w:rsidR="001F30DB" w:rsidRPr="000E2131">
        <w:rPr>
          <w:rFonts w:ascii="Times New Roman" w:eastAsiaTheme="minorHAnsi" w:hAnsi="Times New Roman"/>
          <w:sz w:val="22"/>
          <w:szCs w:val="22"/>
          <w:lang w:val="fr-FR" w:eastAsia="en-US"/>
        </w:rPr>
        <w:t>réduire</w:t>
      </w:r>
      <w:r w:rsidRPr="000E2131">
        <w:rPr>
          <w:rFonts w:ascii="Times New Roman" w:eastAsiaTheme="minorHAnsi" w:hAnsi="Times New Roman"/>
          <w:sz w:val="22"/>
          <w:szCs w:val="22"/>
          <w:lang w:val="fr-FR" w:eastAsia="en-US"/>
        </w:rPr>
        <w:t xml:space="preserve"> le volume d’eaux </w:t>
      </w:r>
      <w:r w:rsidR="001F30DB" w:rsidRPr="000E2131">
        <w:rPr>
          <w:rFonts w:ascii="Times New Roman" w:eastAsiaTheme="minorHAnsi" w:hAnsi="Times New Roman"/>
          <w:sz w:val="22"/>
          <w:szCs w:val="22"/>
          <w:lang w:val="fr-FR" w:eastAsia="en-US"/>
        </w:rPr>
        <w:t>usées</w:t>
      </w:r>
      <w:r w:rsidRPr="000E2131">
        <w:rPr>
          <w:rFonts w:ascii="Times New Roman" w:eastAsiaTheme="minorHAnsi" w:hAnsi="Times New Roman"/>
          <w:sz w:val="22"/>
          <w:szCs w:val="22"/>
          <w:lang w:val="fr-FR" w:eastAsia="en-US"/>
        </w:rPr>
        <w:t xml:space="preserve"> produites. </w:t>
      </w:r>
    </w:p>
    <w:p w14:paraId="184C6618" w14:textId="60999B7B" w:rsidR="000825D5" w:rsidRPr="00ED24CA" w:rsidRDefault="000825D5" w:rsidP="002E13A8">
      <w:pPr>
        <w:pStyle w:val="PargrafodaLista"/>
        <w:numPr>
          <w:ilvl w:val="3"/>
          <w:numId w:val="231"/>
        </w:numPr>
        <w:spacing w:before="100" w:beforeAutospacing="1" w:after="100" w:afterAutospacing="1" w:line="240" w:lineRule="auto"/>
        <w:ind w:left="1276"/>
        <w:jc w:val="both"/>
        <w:rPr>
          <w:rFonts w:ascii="Times New Roman" w:eastAsiaTheme="minorHAnsi" w:hAnsi="Times New Roman"/>
          <w:sz w:val="22"/>
          <w:szCs w:val="22"/>
          <w:lang w:val="fr-FR" w:eastAsia="en-US"/>
        </w:rPr>
      </w:pPr>
      <w:r w:rsidRPr="00ED24CA">
        <w:rPr>
          <w:rFonts w:ascii="Times New Roman" w:eastAsiaTheme="minorHAnsi" w:hAnsi="Times New Roman"/>
          <w:sz w:val="22"/>
          <w:szCs w:val="22"/>
          <w:lang w:val="fr-FR" w:eastAsia="en-US"/>
        </w:rPr>
        <w:t xml:space="preserve">Modifier les </w:t>
      </w:r>
      <w:r w:rsidR="001242CE" w:rsidRPr="00ED24CA">
        <w:rPr>
          <w:rFonts w:ascii="Times New Roman" w:eastAsiaTheme="minorHAnsi" w:hAnsi="Times New Roman"/>
          <w:sz w:val="22"/>
          <w:szCs w:val="22"/>
          <w:lang w:val="fr-FR" w:eastAsia="en-US"/>
        </w:rPr>
        <w:t>procède</w:t>
      </w:r>
      <w:r w:rsidRPr="00ED24CA">
        <w:rPr>
          <w:rFonts w:ascii="Times New Roman" w:eastAsiaTheme="minorHAnsi" w:hAnsi="Times New Roman"/>
          <w:sz w:val="22"/>
          <w:szCs w:val="22"/>
          <w:lang w:val="fr-FR" w:eastAsia="en-US"/>
        </w:rPr>
        <w:t xml:space="preserve">, notamment en limitant les </w:t>
      </w:r>
      <w:r w:rsidR="00ED24CA" w:rsidRPr="00ED24CA">
        <w:rPr>
          <w:rFonts w:ascii="Times New Roman" w:eastAsiaTheme="minorHAnsi" w:hAnsi="Times New Roman"/>
          <w:sz w:val="22"/>
          <w:szCs w:val="22"/>
          <w:lang w:val="fr-FR" w:eastAsia="en-US"/>
        </w:rPr>
        <w:t>déchets</w:t>
      </w:r>
      <w:r w:rsidRPr="00ED24CA">
        <w:rPr>
          <w:rFonts w:ascii="Times New Roman" w:eastAsiaTheme="minorHAnsi" w:hAnsi="Times New Roman"/>
          <w:sz w:val="22"/>
          <w:szCs w:val="22"/>
          <w:lang w:val="fr-FR" w:eastAsia="en-US"/>
        </w:rPr>
        <w:t xml:space="preserve"> et l’utilisation de </w:t>
      </w:r>
      <w:r w:rsidR="00ED24CA" w:rsidRPr="00ED24CA">
        <w:rPr>
          <w:rFonts w:ascii="Times New Roman" w:eastAsiaTheme="minorHAnsi" w:hAnsi="Times New Roman"/>
          <w:sz w:val="22"/>
          <w:szCs w:val="22"/>
          <w:lang w:val="fr-FR" w:eastAsia="en-US"/>
        </w:rPr>
        <w:t>matières</w:t>
      </w:r>
      <w:r w:rsidRPr="00ED24CA">
        <w:rPr>
          <w:rFonts w:ascii="Times New Roman" w:eastAsiaTheme="minorHAnsi" w:hAnsi="Times New Roman"/>
          <w:sz w:val="22"/>
          <w:szCs w:val="22"/>
          <w:lang w:val="fr-FR" w:eastAsia="en-US"/>
        </w:rPr>
        <w:t xml:space="preserve"> dangereuses pour </w:t>
      </w:r>
      <w:r w:rsidR="00ED24CA" w:rsidRPr="00ED24CA">
        <w:rPr>
          <w:rFonts w:ascii="Times New Roman" w:eastAsiaTheme="minorHAnsi" w:hAnsi="Times New Roman"/>
          <w:sz w:val="22"/>
          <w:szCs w:val="22"/>
          <w:lang w:val="fr-FR" w:eastAsia="en-US"/>
        </w:rPr>
        <w:t>réduire</w:t>
      </w:r>
      <w:r w:rsidRPr="00ED24CA">
        <w:rPr>
          <w:rFonts w:ascii="Times New Roman" w:eastAsiaTheme="minorHAnsi" w:hAnsi="Times New Roman"/>
          <w:sz w:val="22"/>
          <w:szCs w:val="22"/>
          <w:lang w:val="fr-FR" w:eastAsia="en-US"/>
        </w:rPr>
        <w:t xml:space="preserve"> la charge de polluants </w:t>
      </w:r>
      <w:r w:rsidR="00ED24CA" w:rsidRPr="00ED24CA">
        <w:rPr>
          <w:rFonts w:ascii="Times New Roman" w:eastAsiaTheme="minorHAnsi" w:hAnsi="Times New Roman"/>
          <w:sz w:val="22"/>
          <w:szCs w:val="22"/>
          <w:lang w:val="fr-FR" w:eastAsia="en-US"/>
        </w:rPr>
        <w:t>nécessitant</w:t>
      </w:r>
      <w:r w:rsidRPr="00ED24CA">
        <w:rPr>
          <w:rFonts w:ascii="Times New Roman" w:eastAsiaTheme="minorHAnsi" w:hAnsi="Times New Roman"/>
          <w:sz w:val="22"/>
          <w:szCs w:val="22"/>
          <w:lang w:val="fr-FR" w:eastAsia="en-US"/>
        </w:rPr>
        <w:t xml:space="preserve"> un traitement. </w:t>
      </w:r>
    </w:p>
    <w:p w14:paraId="45F56D9A" w14:textId="6FF7064B" w:rsidR="000825D5" w:rsidRDefault="000825D5" w:rsidP="002E13A8">
      <w:pPr>
        <w:pStyle w:val="PargrafodaLista"/>
        <w:numPr>
          <w:ilvl w:val="3"/>
          <w:numId w:val="231"/>
        </w:numPr>
        <w:spacing w:before="100" w:beforeAutospacing="1" w:after="100" w:afterAutospacing="1" w:line="240" w:lineRule="auto"/>
        <w:ind w:left="1276"/>
        <w:jc w:val="both"/>
        <w:rPr>
          <w:rFonts w:ascii="Times New Roman" w:eastAsiaTheme="minorHAnsi" w:hAnsi="Times New Roman"/>
          <w:sz w:val="22"/>
          <w:szCs w:val="22"/>
          <w:lang w:val="fr-FR" w:eastAsia="en-US"/>
        </w:rPr>
      </w:pPr>
      <w:r w:rsidRPr="00ED24CA">
        <w:rPr>
          <w:rFonts w:ascii="Times New Roman" w:eastAsiaTheme="minorHAnsi" w:hAnsi="Times New Roman"/>
          <w:sz w:val="22"/>
          <w:szCs w:val="22"/>
          <w:lang w:val="fr-FR" w:eastAsia="en-US"/>
        </w:rPr>
        <w:t xml:space="preserve">Si </w:t>
      </w:r>
      <w:r w:rsidR="00ED24CA" w:rsidRPr="00ED24CA">
        <w:rPr>
          <w:rFonts w:ascii="Times New Roman" w:eastAsiaTheme="minorHAnsi" w:hAnsi="Times New Roman"/>
          <w:sz w:val="22"/>
          <w:szCs w:val="22"/>
          <w:lang w:val="fr-FR" w:eastAsia="en-US"/>
        </w:rPr>
        <w:t>nécessaire</w:t>
      </w:r>
      <w:r w:rsidRPr="00ED24CA">
        <w:rPr>
          <w:rFonts w:ascii="Times New Roman" w:eastAsiaTheme="minorHAnsi" w:hAnsi="Times New Roman"/>
          <w:sz w:val="22"/>
          <w:szCs w:val="22"/>
          <w:lang w:val="fr-FR" w:eastAsia="en-US"/>
        </w:rPr>
        <w:t xml:space="preserve">, </w:t>
      </w:r>
      <w:r w:rsidR="00ED24CA" w:rsidRPr="00ED24CA">
        <w:rPr>
          <w:rFonts w:ascii="Times New Roman" w:eastAsiaTheme="minorHAnsi" w:hAnsi="Times New Roman"/>
          <w:sz w:val="22"/>
          <w:szCs w:val="22"/>
          <w:lang w:val="fr-FR" w:eastAsia="en-US"/>
        </w:rPr>
        <w:t>procéder</w:t>
      </w:r>
      <w:r w:rsidRPr="00ED24CA">
        <w:rPr>
          <w:rFonts w:ascii="Times New Roman" w:eastAsiaTheme="minorHAnsi" w:hAnsi="Times New Roman"/>
          <w:sz w:val="22"/>
          <w:szCs w:val="22"/>
          <w:lang w:val="fr-FR" w:eastAsia="en-US"/>
        </w:rPr>
        <w:t xml:space="preserve"> à un traitement des eaux </w:t>
      </w:r>
      <w:r w:rsidR="00ED24CA" w:rsidRPr="00ED24CA">
        <w:rPr>
          <w:rFonts w:ascii="Times New Roman" w:eastAsiaTheme="minorHAnsi" w:hAnsi="Times New Roman"/>
          <w:sz w:val="22"/>
          <w:szCs w:val="22"/>
          <w:lang w:val="fr-FR" w:eastAsia="en-US"/>
        </w:rPr>
        <w:t>usées</w:t>
      </w:r>
      <w:r w:rsidRPr="00ED24CA">
        <w:rPr>
          <w:rFonts w:ascii="Times New Roman" w:eastAsiaTheme="minorHAnsi" w:hAnsi="Times New Roman"/>
          <w:sz w:val="22"/>
          <w:szCs w:val="22"/>
          <w:lang w:val="fr-FR" w:eastAsia="en-US"/>
        </w:rPr>
        <w:t xml:space="preserve"> pour </w:t>
      </w:r>
      <w:r w:rsidR="00ED24CA" w:rsidRPr="00ED24CA">
        <w:rPr>
          <w:rFonts w:ascii="Times New Roman" w:eastAsiaTheme="minorHAnsi" w:hAnsi="Times New Roman"/>
          <w:sz w:val="22"/>
          <w:szCs w:val="22"/>
          <w:lang w:val="fr-FR" w:eastAsia="en-US"/>
        </w:rPr>
        <w:t>réduire</w:t>
      </w:r>
      <w:r w:rsidRPr="00ED24CA">
        <w:rPr>
          <w:rFonts w:ascii="Times New Roman" w:eastAsiaTheme="minorHAnsi" w:hAnsi="Times New Roman"/>
          <w:sz w:val="22"/>
          <w:szCs w:val="22"/>
          <w:lang w:val="fr-FR" w:eastAsia="en-US"/>
        </w:rPr>
        <w:t xml:space="preserve"> la charge de contaminants avant de les rejeter, compte tenu des </w:t>
      </w:r>
      <w:r w:rsidR="00ED24CA" w:rsidRPr="00ED24CA">
        <w:rPr>
          <w:rFonts w:ascii="Times New Roman" w:eastAsiaTheme="minorHAnsi" w:hAnsi="Times New Roman"/>
          <w:sz w:val="22"/>
          <w:szCs w:val="22"/>
          <w:lang w:val="fr-FR" w:eastAsia="en-US"/>
        </w:rPr>
        <w:t>possibilités</w:t>
      </w:r>
      <w:r w:rsidRPr="00ED24CA">
        <w:rPr>
          <w:rFonts w:ascii="Times New Roman" w:eastAsiaTheme="minorHAnsi" w:hAnsi="Times New Roman"/>
          <w:sz w:val="22"/>
          <w:szCs w:val="22"/>
          <w:lang w:val="fr-FR" w:eastAsia="en-US"/>
        </w:rPr>
        <w:t xml:space="preserve"> de contaminations </w:t>
      </w:r>
      <w:r w:rsidR="00ED24CA" w:rsidRPr="00ED24CA">
        <w:rPr>
          <w:rFonts w:ascii="Times New Roman" w:eastAsiaTheme="minorHAnsi" w:hAnsi="Times New Roman"/>
          <w:sz w:val="22"/>
          <w:szCs w:val="22"/>
          <w:lang w:val="fr-FR" w:eastAsia="en-US"/>
        </w:rPr>
        <w:t>croisées</w:t>
      </w:r>
      <w:r w:rsidRPr="00ED24CA">
        <w:rPr>
          <w:rFonts w:ascii="Times New Roman" w:eastAsiaTheme="minorHAnsi" w:hAnsi="Times New Roman"/>
          <w:sz w:val="22"/>
          <w:szCs w:val="22"/>
          <w:lang w:val="fr-FR" w:eastAsia="en-US"/>
        </w:rPr>
        <w:t xml:space="preserve"> durant les traitements (par exemple, un transfert de polluants de l’eau dans l’</w:t>
      </w:r>
      <w:r w:rsidR="00130B13" w:rsidRPr="00ED24CA">
        <w:rPr>
          <w:rFonts w:ascii="Times New Roman" w:eastAsiaTheme="minorHAnsi" w:hAnsi="Times New Roman"/>
          <w:sz w:val="22"/>
          <w:szCs w:val="22"/>
          <w:lang w:val="fr-FR" w:eastAsia="en-US"/>
        </w:rPr>
        <w:t>atmosphère</w:t>
      </w:r>
      <w:r w:rsidRPr="00ED24CA">
        <w:rPr>
          <w:rFonts w:ascii="Times New Roman" w:eastAsiaTheme="minorHAnsi" w:hAnsi="Times New Roman"/>
          <w:sz w:val="22"/>
          <w:szCs w:val="22"/>
          <w:lang w:val="fr-FR" w:eastAsia="en-US"/>
        </w:rPr>
        <w:t xml:space="preserve"> ou dans les sols). </w:t>
      </w:r>
    </w:p>
    <w:p w14:paraId="29A38A33" w14:textId="77777777" w:rsidR="001242CE" w:rsidRPr="00ED24CA" w:rsidRDefault="001242CE" w:rsidP="001D7066">
      <w:pPr>
        <w:pStyle w:val="PargrafodaLista"/>
        <w:spacing w:before="100" w:beforeAutospacing="1" w:after="100" w:afterAutospacing="1" w:line="240" w:lineRule="auto"/>
        <w:ind w:left="1276"/>
        <w:jc w:val="both"/>
        <w:rPr>
          <w:rFonts w:ascii="Times New Roman" w:eastAsiaTheme="minorHAnsi" w:hAnsi="Times New Roman"/>
          <w:sz w:val="22"/>
          <w:szCs w:val="22"/>
          <w:lang w:val="fr-FR" w:eastAsia="en-US"/>
        </w:rPr>
      </w:pPr>
    </w:p>
    <w:p w14:paraId="737A8056" w14:textId="497E518B" w:rsidR="000825D5" w:rsidRPr="001242CE" w:rsidRDefault="000825D5" w:rsidP="002E13A8">
      <w:pPr>
        <w:pStyle w:val="PargrafodaLista"/>
        <w:numPr>
          <w:ilvl w:val="2"/>
          <w:numId w:val="231"/>
        </w:numPr>
        <w:spacing w:before="100" w:beforeAutospacing="1" w:after="100" w:afterAutospacing="1" w:line="240" w:lineRule="auto"/>
        <w:ind w:left="709"/>
        <w:rPr>
          <w:rFonts w:ascii="Times New Roman" w:eastAsiaTheme="minorHAnsi" w:hAnsi="Times New Roman"/>
          <w:sz w:val="22"/>
          <w:szCs w:val="22"/>
          <w:lang w:val="fr-FR" w:eastAsia="en-US"/>
        </w:rPr>
      </w:pPr>
      <w:r w:rsidRPr="001242CE">
        <w:rPr>
          <w:rFonts w:ascii="Times New Roman" w:eastAsiaTheme="minorHAnsi" w:hAnsi="Times New Roman"/>
          <w:sz w:val="22"/>
          <w:szCs w:val="22"/>
          <w:lang w:val="fr-FR" w:eastAsia="en-US"/>
        </w:rPr>
        <w:t xml:space="preserve">Si les eaux </w:t>
      </w:r>
      <w:r w:rsidR="001242CE" w:rsidRPr="001242CE">
        <w:rPr>
          <w:rFonts w:ascii="Times New Roman" w:eastAsiaTheme="minorHAnsi" w:hAnsi="Times New Roman"/>
          <w:sz w:val="22"/>
          <w:szCs w:val="22"/>
          <w:lang w:val="fr-FR" w:eastAsia="en-US"/>
        </w:rPr>
        <w:t>usées</w:t>
      </w:r>
      <w:r w:rsidRPr="001242CE">
        <w:rPr>
          <w:rFonts w:ascii="Times New Roman" w:eastAsiaTheme="minorHAnsi" w:hAnsi="Times New Roman"/>
          <w:sz w:val="22"/>
          <w:szCs w:val="22"/>
          <w:lang w:val="fr-FR" w:eastAsia="en-US"/>
        </w:rPr>
        <w:t xml:space="preserve"> doivent </w:t>
      </w:r>
      <w:r w:rsidR="001242CE" w:rsidRPr="001242CE">
        <w:rPr>
          <w:rFonts w:ascii="Times New Roman" w:eastAsiaTheme="minorHAnsi" w:hAnsi="Times New Roman"/>
          <w:sz w:val="22"/>
          <w:szCs w:val="22"/>
          <w:lang w:val="fr-FR" w:eastAsia="en-US"/>
        </w:rPr>
        <w:t>être</w:t>
      </w:r>
      <w:r w:rsidRPr="001242CE">
        <w:rPr>
          <w:rFonts w:ascii="Times New Roman" w:eastAsiaTheme="minorHAnsi" w:hAnsi="Times New Roman"/>
          <w:sz w:val="22"/>
          <w:szCs w:val="22"/>
          <w:lang w:val="fr-FR" w:eastAsia="en-US"/>
        </w:rPr>
        <w:t xml:space="preserve"> </w:t>
      </w:r>
      <w:r w:rsidR="001242CE" w:rsidRPr="001242CE">
        <w:rPr>
          <w:rFonts w:ascii="Times New Roman" w:eastAsiaTheme="minorHAnsi" w:hAnsi="Times New Roman"/>
          <w:sz w:val="22"/>
          <w:szCs w:val="22"/>
          <w:lang w:val="fr-FR" w:eastAsia="en-US"/>
        </w:rPr>
        <w:t>traitées</w:t>
      </w:r>
      <w:r w:rsidRPr="001242CE">
        <w:rPr>
          <w:rFonts w:ascii="Times New Roman" w:eastAsiaTheme="minorHAnsi" w:hAnsi="Times New Roman"/>
          <w:sz w:val="22"/>
          <w:szCs w:val="22"/>
          <w:lang w:val="fr-FR" w:eastAsia="en-US"/>
        </w:rPr>
        <w:t xml:space="preserve"> avant leur rejet, l’</w:t>
      </w:r>
      <w:r w:rsidR="001242CE" w:rsidRPr="001242CE">
        <w:rPr>
          <w:rFonts w:ascii="Times New Roman" w:eastAsiaTheme="minorHAnsi" w:hAnsi="Times New Roman"/>
          <w:sz w:val="22"/>
          <w:szCs w:val="22"/>
          <w:lang w:val="fr-FR" w:eastAsia="en-US"/>
        </w:rPr>
        <w:t>intensité</w:t>
      </w:r>
      <w:r w:rsidRPr="001242CE">
        <w:rPr>
          <w:rFonts w:ascii="Times New Roman" w:eastAsiaTheme="minorHAnsi" w:hAnsi="Times New Roman"/>
          <w:sz w:val="22"/>
          <w:szCs w:val="22"/>
          <w:lang w:val="fr-FR" w:eastAsia="en-US"/>
        </w:rPr>
        <w:t xml:space="preserve">́ </w:t>
      </w:r>
      <w:r w:rsidR="001242CE">
        <w:rPr>
          <w:rFonts w:ascii="Times New Roman" w:eastAsiaTheme="minorHAnsi" w:hAnsi="Times New Roman"/>
          <w:sz w:val="22"/>
          <w:szCs w:val="22"/>
          <w:lang w:val="fr-FR" w:eastAsia="en-US"/>
        </w:rPr>
        <w:t xml:space="preserve">du traitement requis doit être </w:t>
      </w:r>
      <w:r w:rsidR="001242CE" w:rsidRPr="001242CE">
        <w:rPr>
          <w:rFonts w:ascii="Times New Roman" w:eastAsiaTheme="minorHAnsi" w:hAnsi="Times New Roman"/>
          <w:sz w:val="22"/>
          <w:szCs w:val="22"/>
          <w:lang w:val="fr-FR" w:eastAsia="en-US"/>
        </w:rPr>
        <w:t>déterminée</w:t>
      </w:r>
      <w:r w:rsidRPr="001242CE">
        <w:rPr>
          <w:rFonts w:ascii="Times New Roman" w:eastAsiaTheme="minorHAnsi" w:hAnsi="Times New Roman"/>
          <w:sz w:val="22"/>
          <w:szCs w:val="22"/>
          <w:lang w:val="fr-FR" w:eastAsia="en-US"/>
        </w:rPr>
        <w:t xml:space="preserve"> sur les bases suivantes : </w:t>
      </w:r>
    </w:p>
    <w:p w14:paraId="3D9A69D0" w14:textId="7C122A4C" w:rsidR="000825D5" w:rsidRPr="001242CE" w:rsidRDefault="000825D5" w:rsidP="002E13A8">
      <w:pPr>
        <w:pStyle w:val="PargrafodaLista"/>
        <w:numPr>
          <w:ilvl w:val="3"/>
          <w:numId w:val="231"/>
        </w:numPr>
        <w:spacing w:before="100" w:beforeAutospacing="1" w:after="100" w:afterAutospacing="1" w:line="240" w:lineRule="auto"/>
        <w:ind w:left="1276"/>
        <w:jc w:val="both"/>
        <w:rPr>
          <w:rFonts w:ascii="Times New Roman" w:eastAsiaTheme="minorHAnsi" w:hAnsi="Times New Roman"/>
          <w:sz w:val="22"/>
          <w:szCs w:val="22"/>
          <w:lang w:val="fr-FR" w:eastAsia="en-US"/>
        </w:rPr>
      </w:pPr>
      <w:r w:rsidRPr="001242CE">
        <w:rPr>
          <w:rFonts w:ascii="Times New Roman" w:eastAsiaTheme="minorHAnsi" w:hAnsi="Times New Roman"/>
          <w:sz w:val="22"/>
          <w:szCs w:val="22"/>
          <w:lang w:val="fr-FR" w:eastAsia="en-US"/>
        </w:rPr>
        <w:lastRenderedPageBreak/>
        <w:t xml:space="preserve">Si les eaux </w:t>
      </w:r>
      <w:r w:rsidR="001D7066" w:rsidRPr="001242CE">
        <w:rPr>
          <w:rFonts w:ascii="Times New Roman" w:eastAsiaTheme="minorHAnsi" w:hAnsi="Times New Roman"/>
          <w:sz w:val="22"/>
          <w:szCs w:val="22"/>
          <w:lang w:val="fr-FR" w:eastAsia="en-US"/>
        </w:rPr>
        <w:t>usées</w:t>
      </w:r>
      <w:r w:rsidRPr="001242CE">
        <w:rPr>
          <w:rFonts w:ascii="Times New Roman" w:eastAsiaTheme="minorHAnsi" w:hAnsi="Times New Roman"/>
          <w:sz w:val="22"/>
          <w:szCs w:val="22"/>
          <w:lang w:val="fr-FR" w:eastAsia="en-US"/>
        </w:rPr>
        <w:t xml:space="preserve"> sont </w:t>
      </w:r>
      <w:r w:rsidR="001D7066" w:rsidRPr="001242CE">
        <w:rPr>
          <w:rFonts w:ascii="Times New Roman" w:eastAsiaTheme="minorHAnsi" w:hAnsi="Times New Roman"/>
          <w:sz w:val="22"/>
          <w:szCs w:val="22"/>
          <w:lang w:val="fr-FR" w:eastAsia="en-US"/>
        </w:rPr>
        <w:t>rejetées</w:t>
      </w:r>
      <w:r w:rsidRPr="001242CE">
        <w:rPr>
          <w:rFonts w:ascii="Times New Roman" w:eastAsiaTheme="minorHAnsi" w:hAnsi="Times New Roman"/>
          <w:sz w:val="22"/>
          <w:szCs w:val="22"/>
          <w:lang w:val="fr-FR" w:eastAsia="en-US"/>
        </w:rPr>
        <w:t xml:space="preserve"> dans les </w:t>
      </w:r>
      <w:r w:rsidR="001D7066" w:rsidRPr="001242CE">
        <w:rPr>
          <w:rFonts w:ascii="Times New Roman" w:eastAsiaTheme="minorHAnsi" w:hAnsi="Times New Roman"/>
          <w:sz w:val="22"/>
          <w:szCs w:val="22"/>
          <w:lang w:val="fr-FR" w:eastAsia="en-US"/>
        </w:rPr>
        <w:t>égouts</w:t>
      </w:r>
      <w:r w:rsidRPr="001242CE">
        <w:rPr>
          <w:rFonts w:ascii="Times New Roman" w:eastAsiaTheme="minorHAnsi" w:hAnsi="Times New Roman"/>
          <w:sz w:val="22"/>
          <w:szCs w:val="22"/>
          <w:lang w:val="fr-FR" w:eastAsia="en-US"/>
        </w:rPr>
        <w:t xml:space="preserve"> ou dans les eaux de surfaces. </w:t>
      </w:r>
    </w:p>
    <w:p w14:paraId="67DA3317" w14:textId="103D810A" w:rsidR="000825D5" w:rsidRPr="001242CE" w:rsidRDefault="000825D5" w:rsidP="002E13A8">
      <w:pPr>
        <w:pStyle w:val="PargrafodaLista"/>
        <w:numPr>
          <w:ilvl w:val="3"/>
          <w:numId w:val="231"/>
        </w:numPr>
        <w:spacing w:before="100" w:beforeAutospacing="1" w:after="100" w:afterAutospacing="1" w:line="240" w:lineRule="auto"/>
        <w:ind w:left="1276"/>
        <w:jc w:val="both"/>
        <w:rPr>
          <w:rFonts w:ascii="Times New Roman" w:eastAsiaTheme="minorHAnsi" w:hAnsi="Times New Roman"/>
          <w:sz w:val="22"/>
          <w:szCs w:val="22"/>
          <w:lang w:val="fr-FR" w:eastAsia="en-US"/>
        </w:rPr>
      </w:pPr>
      <w:r w:rsidRPr="001242CE">
        <w:rPr>
          <w:rFonts w:ascii="Times New Roman" w:eastAsiaTheme="minorHAnsi" w:hAnsi="Times New Roman"/>
          <w:sz w:val="22"/>
          <w:szCs w:val="22"/>
          <w:lang w:val="fr-FR" w:eastAsia="en-US"/>
        </w:rPr>
        <w:t xml:space="preserve">Si les eaux </w:t>
      </w:r>
      <w:r w:rsidR="001D7066" w:rsidRPr="001242CE">
        <w:rPr>
          <w:rFonts w:ascii="Times New Roman" w:eastAsiaTheme="minorHAnsi" w:hAnsi="Times New Roman"/>
          <w:sz w:val="22"/>
          <w:szCs w:val="22"/>
          <w:lang w:val="fr-FR" w:eastAsia="en-US"/>
        </w:rPr>
        <w:t>usées</w:t>
      </w:r>
      <w:r w:rsidRPr="001242CE">
        <w:rPr>
          <w:rFonts w:ascii="Times New Roman" w:eastAsiaTheme="minorHAnsi" w:hAnsi="Times New Roman"/>
          <w:sz w:val="22"/>
          <w:szCs w:val="22"/>
          <w:lang w:val="fr-FR" w:eastAsia="en-US"/>
        </w:rPr>
        <w:t xml:space="preserve"> sont </w:t>
      </w:r>
      <w:r w:rsidR="001D7066" w:rsidRPr="001242CE">
        <w:rPr>
          <w:rFonts w:ascii="Times New Roman" w:eastAsiaTheme="minorHAnsi" w:hAnsi="Times New Roman"/>
          <w:sz w:val="22"/>
          <w:szCs w:val="22"/>
          <w:lang w:val="fr-FR" w:eastAsia="en-US"/>
        </w:rPr>
        <w:t>rejetées</w:t>
      </w:r>
      <w:r w:rsidRPr="001242CE">
        <w:rPr>
          <w:rFonts w:ascii="Times New Roman" w:eastAsiaTheme="minorHAnsi" w:hAnsi="Times New Roman"/>
          <w:sz w:val="22"/>
          <w:szCs w:val="22"/>
          <w:lang w:val="fr-FR" w:eastAsia="en-US"/>
        </w:rPr>
        <w:t xml:space="preserve"> dans les </w:t>
      </w:r>
      <w:r w:rsidR="001D7066" w:rsidRPr="001242CE">
        <w:rPr>
          <w:rFonts w:ascii="Times New Roman" w:eastAsiaTheme="minorHAnsi" w:hAnsi="Times New Roman"/>
          <w:sz w:val="22"/>
          <w:szCs w:val="22"/>
          <w:lang w:val="fr-FR" w:eastAsia="en-US"/>
        </w:rPr>
        <w:t>égouts</w:t>
      </w:r>
      <w:r w:rsidRPr="001242CE">
        <w:rPr>
          <w:rFonts w:ascii="Times New Roman" w:eastAsiaTheme="minorHAnsi" w:hAnsi="Times New Roman"/>
          <w:sz w:val="22"/>
          <w:szCs w:val="22"/>
          <w:lang w:val="fr-FR" w:eastAsia="en-US"/>
        </w:rPr>
        <w:t xml:space="preserve"> : les normes nationales et locales </w:t>
      </w:r>
      <w:r w:rsidR="001D7066" w:rsidRPr="001242CE">
        <w:rPr>
          <w:rFonts w:ascii="Times New Roman" w:eastAsiaTheme="minorHAnsi" w:hAnsi="Times New Roman"/>
          <w:sz w:val="22"/>
          <w:szCs w:val="22"/>
          <w:lang w:val="fr-FR" w:eastAsia="en-US"/>
        </w:rPr>
        <w:t>établies</w:t>
      </w:r>
      <w:r w:rsidRPr="001242CE">
        <w:rPr>
          <w:rFonts w:ascii="Times New Roman" w:eastAsiaTheme="minorHAnsi" w:hAnsi="Times New Roman"/>
          <w:sz w:val="22"/>
          <w:szCs w:val="22"/>
          <w:lang w:val="fr-FR" w:eastAsia="en-US"/>
        </w:rPr>
        <w:t xml:space="preserve"> pour l’octroi de permis et la </w:t>
      </w:r>
      <w:r w:rsidR="001D7066" w:rsidRPr="001242CE">
        <w:rPr>
          <w:rFonts w:ascii="Times New Roman" w:eastAsiaTheme="minorHAnsi" w:hAnsi="Times New Roman"/>
          <w:sz w:val="22"/>
          <w:szCs w:val="22"/>
          <w:lang w:val="fr-FR" w:eastAsia="en-US"/>
        </w:rPr>
        <w:t>capacité</w:t>
      </w:r>
      <w:r w:rsidRPr="001242CE">
        <w:rPr>
          <w:rFonts w:ascii="Times New Roman" w:eastAsiaTheme="minorHAnsi" w:hAnsi="Times New Roman"/>
          <w:sz w:val="22"/>
          <w:szCs w:val="22"/>
          <w:lang w:val="fr-FR" w:eastAsia="en-US"/>
        </w:rPr>
        <w:t xml:space="preserve">́ des </w:t>
      </w:r>
      <w:r w:rsidR="001D7066" w:rsidRPr="001242CE">
        <w:rPr>
          <w:rFonts w:ascii="Times New Roman" w:eastAsiaTheme="minorHAnsi" w:hAnsi="Times New Roman"/>
          <w:sz w:val="22"/>
          <w:szCs w:val="22"/>
          <w:lang w:val="fr-FR" w:eastAsia="en-US"/>
        </w:rPr>
        <w:t>égouts</w:t>
      </w:r>
      <w:r w:rsidRPr="001242CE">
        <w:rPr>
          <w:rFonts w:ascii="Times New Roman" w:eastAsiaTheme="minorHAnsi" w:hAnsi="Times New Roman"/>
          <w:sz w:val="22"/>
          <w:szCs w:val="22"/>
          <w:lang w:val="fr-FR" w:eastAsia="en-US"/>
        </w:rPr>
        <w:t xml:space="preserve"> pour le transport et le traitement les eaux </w:t>
      </w:r>
      <w:r w:rsidR="001D7066" w:rsidRPr="001242CE">
        <w:rPr>
          <w:rFonts w:ascii="Times New Roman" w:eastAsiaTheme="minorHAnsi" w:hAnsi="Times New Roman"/>
          <w:sz w:val="22"/>
          <w:szCs w:val="22"/>
          <w:lang w:val="fr-FR" w:eastAsia="en-US"/>
        </w:rPr>
        <w:t>usées</w:t>
      </w:r>
      <w:r w:rsidRPr="001242CE">
        <w:rPr>
          <w:rFonts w:ascii="Times New Roman" w:eastAsiaTheme="minorHAnsi" w:hAnsi="Times New Roman"/>
          <w:sz w:val="22"/>
          <w:szCs w:val="22"/>
          <w:lang w:val="fr-FR" w:eastAsia="en-US"/>
        </w:rPr>
        <w:t xml:space="preserve">. </w:t>
      </w:r>
    </w:p>
    <w:p w14:paraId="38E6F417" w14:textId="36B571C7" w:rsidR="000825D5" w:rsidRPr="001242CE" w:rsidRDefault="000825D5" w:rsidP="002E13A8">
      <w:pPr>
        <w:pStyle w:val="PargrafodaLista"/>
        <w:numPr>
          <w:ilvl w:val="3"/>
          <w:numId w:val="231"/>
        </w:numPr>
        <w:spacing w:before="100" w:beforeAutospacing="1" w:after="100" w:afterAutospacing="1" w:line="240" w:lineRule="auto"/>
        <w:ind w:left="1276"/>
        <w:jc w:val="both"/>
        <w:rPr>
          <w:rFonts w:ascii="Times New Roman" w:eastAsiaTheme="minorHAnsi" w:hAnsi="Times New Roman"/>
          <w:sz w:val="22"/>
          <w:szCs w:val="22"/>
          <w:lang w:val="fr-FR" w:eastAsia="en-US"/>
        </w:rPr>
      </w:pPr>
      <w:r w:rsidRPr="001242CE">
        <w:rPr>
          <w:rFonts w:ascii="Times New Roman" w:eastAsiaTheme="minorHAnsi" w:hAnsi="Times New Roman"/>
          <w:sz w:val="22"/>
          <w:szCs w:val="22"/>
          <w:lang w:val="fr-FR" w:eastAsia="en-US"/>
        </w:rPr>
        <w:t xml:space="preserve">Si les eaux </w:t>
      </w:r>
      <w:r w:rsidR="001D7066" w:rsidRPr="001242CE">
        <w:rPr>
          <w:rFonts w:ascii="Times New Roman" w:eastAsiaTheme="minorHAnsi" w:hAnsi="Times New Roman"/>
          <w:sz w:val="22"/>
          <w:szCs w:val="22"/>
          <w:lang w:val="fr-FR" w:eastAsia="en-US"/>
        </w:rPr>
        <w:t>usées</w:t>
      </w:r>
      <w:r w:rsidRPr="001242CE">
        <w:rPr>
          <w:rFonts w:ascii="Times New Roman" w:eastAsiaTheme="minorHAnsi" w:hAnsi="Times New Roman"/>
          <w:sz w:val="22"/>
          <w:szCs w:val="22"/>
          <w:lang w:val="fr-FR" w:eastAsia="en-US"/>
        </w:rPr>
        <w:t xml:space="preserve"> sont </w:t>
      </w:r>
      <w:r w:rsidR="001D7066" w:rsidRPr="001242CE">
        <w:rPr>
          <w:rFonts w:ascii="Times New Roman" w:eastAsiaTheme="minorHAnsi" w:hAnsi="Times New Roman"/>
          <w:sz w:val="22"/>
          <w:szCs w:val="22"/>
          <w:lang w:val="fr-FR" w:eastAsia="en-US"/>
        </w:rPr>
        <w:t>rejetées</w:t>
      </w:r>
      <w:r w:rsidRPr="001242CE">
        <w:rPr>
          <w:rFonts w:ascii="Times New Roman" w:eastAsiaTheme="minorHAnsi" w:hAnsi="Times New Roman"/>
          <w:sz w:val="22"/>
          <w:szCs w:val="22"/>
          <w:lang w:val="fr-FR" w:eastAsia="en-US"/>
        </w:rPr>
        <w:t xml:space="preserve"> dans les eaux de surfaces : la </w:t>
      </w:r>
      <w:r w:rsidR="001D7066" w:rsidRPr="001242CE">
        <w:rPr>
          <w:rFonts w:ascii="Times New Roman" w:eastAsiaTheme="minorHAnsi" w:hAnsi="Times New Roman"/>
          <w:sz w:val="22"/>
          <w:szCs w:val="22"/>
          <w:lang w:val="fr-FR" w:eastAsia="en-US"/>
        </w:rPr>
        <w:t>capacité</w:t>
      </w:r>
      <w:r w:rsidRPr="001242CE">
        <w:rPr>
          <w:rFonts w:ascii="Times New Roman" w:eastAsiaTheme="minorHAnsi" w:hAnsi="Times New Roman"/>
          <w:sz w:val="22"/>
          <w:szCs w:val="22"/>
          <w:lang w:val="fr-FR" w:eastAsia="en-US"/>
        </w:rPr>
        <w:t xml:space="preserve">́ d’assimilation de la charge de contaminants par les eaux </w:t>
      </w:r>
      <w:r w:rsidR="001D7066" w:rsidRPr="001242CE">
        <w:rPr>
          <w:rFonts w:ascii="Times New Roman" w:eastAsiaTheme="minorHAnsi" w:hAnsi="Times New Roman"/>
          <w:sz w:val="22"/>
          <w:szCs w:val="22"/>
          <w:lang w:val="fr-FR" w:eastAsia="en-US"/>
        </w:rPr>
        <w:t>réceptrices</w:t>
      </w:r>
      <w:r w:rsidRPr="001242CE">
        <w:rPr>
          <w:rFonts w:ascii="Times New Roman" w:eastAsiaTheme="minorHAnsi" w:hAnsi="Times New Roman"/>
          <w:sz w:val="22"/>
          <w:szCs w:val="22"/>
          <w:lang w:val="fr-FR" w:eastAsia="en-US"/>
        </w:rPr>
        <w:t xml:space="preserve">. </w:t>
      </w:r>
    </w:p>
    <w:p w14:paraId="0F2EDE11" w14:textId="5027DEBD" w:rsidR="000825D5" w:rsidRPr="001242CE" w:rsidRDefault="000825D5" w:rsidP="002E13A8">
      <w:pPr>
        <w:pStyle w:val="PargrafodaLista"/>
        <w:numPr>
          <w:ilvl w:val="3"/>
          <w:numId w:val="231"/>
        </w:numPr>
        <w:spacing w:before="100" w:beforeAutospacing="1" w:after="100" w:afterAutospacing="1" w:line="240" w:lineRule="auto"/>
        <w:ind w:left="1276"/>
        <w:jc w:val="both"/>
        <w:rPr>
          <w:rFonts w:ascii="Times New Roman" w:eastAsiaTheme="minorHAnsi" w:hAnsi="Times New Roman"/>
          <w:sz w:val="22"/>
          <w:szCs w:val="22"/>
          <w:lang w:val="fr-FR" w:eastAsia="en-US"/>
        </w:rPr>
      </w:pPr>
      <w:r w:rsidRPr="001242CE">
        <w:rPr>
          <w:rFonts w:ascii="Times New Roman" w:eastAsiaTheme="minorHAnsi" w:hAnsi="Times New Roman"/>
          <w:sz w:val="22"/>
          <w:szCs w:val="22"/>
          <w:lang w:val="fr-FR" w:eastAsia="en-US"/>
        </w:rPr>
        <w:t xml:space="preserve">L’usage qui doit </w:t>
      </w:r>
      <w:r w:rsidR="001D7066" w:rsidRPr="001242CE">
        <w:rPr>
          <w:rFonts w:ascii="Times New Roman" w:eastAsiaTheme="minorHAnsi" w:hAnsi="Times New Roman"/>
          <w:sz w:val="22"/>
          <w:szCs w:val="22"/>
          <w:lang w:val="fr-FR" w:eastAsia="en-US"/>
        </w:rPr>
        <w:t>être</w:t>
      </w:r>
      <w:r w:rsidRPr="001242CE">
        <w:rPr>
          <w:rFonts w:ascii="Times New Roman" w:eastAsiaTheme="minorHAnsi" w:hAnsi="Times New Roman"/>
          <w:sz w:val="22"/>
          <w:szCs w:val="22"/>
          <w:lang w:val="fr-FR" w:eastAsia="en-US"/>
        </w:rPr>
        <w:t xml:space="preserve"> fait des ressources en eaux </w:t>
      </w:r>
      <w:r w:rsidR="001D7066" w:rsidRPr="001242CE">
        <w:rPr>
          <w:rFonts w:ascii="Times New Roman" w:eastAsiaTheme="minorHAnsi" w:hAnsi="Times New Roman"/>
          <w:sz w:val="22"/>
          <w:szCs w:val="22"/>
          <w:lang w:val="fr-FR" w:eastAsia="en-US"/>
        </w:rPr>
        <w:t>réceptrices</w:t>
      </w:r>
      <w:r w:rsidRPr="001242CE">
        <w:rPr>
          <w:rFonts w:ascii="Times New Roman" w:eastAsiaTheme="minorHAnsi" w:hAnsi="Times New Roman"/>
          <w:sz w:val="22"/>
          <w:szCs w:val="22"/>
          <w:lang w:val="fr-FR" w:eastAsia="en-US"/>
        </w:rPr>
        <w:t xml:space="preserve"> (par ex. sources d’eau potable, loisirs, irrigation, navigation ou autres). </w:t>
      </w:r>
    </w:p>
    <w:p w14:paraId="1409DF23" w14:textId="20DB3887" w:rsidR="000825D5" w:rsidRPr="001242CE" w:rsidRDefault="000825D5" w:rsidP="002E13A8">
      <w:pPr>
        <w:pStyle w:val="PargrafodaLista"/>
        <w:numPr>
          <w:ilvl w:val="3"/>
          <w:numId w:val="231"/>
        </w:numPr>
        <w:spacing w:before="100" w:beforeAutospacing="1" w:after="100" w:afterAutospacing="1" w:line="240" w:lineRule="auto"/>
        <w:ind w:left="1276"/>
        <w:jc w:val="both"/>
        <w:rPr>
          <w:rFonts w:ascii="Times New Roman" w:eastAsiaTheme="minorHAnsi" w:hAnsi="Times New Roman"/>
          <w:sz w:val="22"/>
          <w:szCs w:val="22"/>
          <w:lang w:val="fr-FR" w:eastAsia="en-US"/>
        </w:rPr>
      </w:pPr>
      <w:r w:rsidRPr="001242CE">
        <w:rPr>
          <w:rFonts w:ascii="Times New Roman" w:eastAsiaTheme="minorHAnsi" w:hAnsi="Times New Roman"/>
          <w:sz w:val="22"/>
          <w:szCs w:val="22"/>
          <w:lang w:val="fr-FR" w:eastAsia="en-US"/>
        </w:rPr>
        <w:t xml:space="preserve">La </w:t>
      </w:r>
      <w:r w:rsidR="001D7066" w:rsidRPr="001242CE">
        <w:rPr>
          <w:rFonts w:ascii="Times New Roman" w:eastAsiaTheme="minorHAnsi" w:hAnsi="Times New Roman"/>
          <w:sz w:val="22"/>
          <w:szCs w:val="22"/>
          <w:lang w:val="fr-FR" w:eastAsia="en-US"/>
        </w:rPr>
        <w:t>présence</w:t>
      </w:r>
      <w:r w:rsidRPr="001242CE">
        <w:rPr>
          <w:rFonts w:ascii="Times New Roman" w:eastAsiaTheme="minorHAnsi" w:hAnsi="Times New Roman"/>
          <w:sz w:val="22"/>
          <w:szCs w:val="22"/>
          <w:lang w:val="fr-FR" w:eastAsia="en-US"/>
        </w:rPr>
        <w:t xml:space="preserve"> de </w:t>
      </w:r>
      <w:r w:rsidR="001D7066" w:rsidRPr="001242CE">
        <w:rPr>
          <w:rFonts w:ascii="Times New Roman" w:eastAsiaTheme="minorHAnsi" w:hAnsi="Times New Roman"/>
          <w:sz w:val="22"/>
          <w:szCs w:val="22"/>
          <w:lang w:val="fr-FR" w:eastAsia="en-US"/>
        </w:rPr>
        <w:t>récepteurs</w:t>
      </w:r>
      <w:r w:rsidRPr="001242CE">
        <w:rPr>
          <w:rFonts w:ascii="Times New Roman" w:eastAsiaTheme="minorHAnsi" w:hAnsi="Times New Roman"/>
          <w:sz w:val="22"/>
          <w:szCs w:val="22"/>
          <w:lang w:val="fr-FR" w:eastAsia="en-US"/>
        </w:rPr>
        <w:t xml:space="preserve"> (comme les </w:t>
      </w:r>
      <w:r w:rsidR="001D7066" w:rsidRPr="001242CE">
        <w:rPr>
          <w:rFonts w:ascii="Times New Roman" w:eastAsiaTheme="minorHAnsi" w:hAnsi="Times New Roman"/>
          <w:sz w:val="22"/>
          <w:szCs w:val="22"/>
          <w:lang w:val="fr-FR" w:eastAsia="en-US"/>
        </w:rPr>
        <w:t>espèces</w:t>
      </w:r>
      <w:r w:rsidRPr="001242CE">
        <w:rPr>
          <w:rFonts w:ascii="Times New Roman" w:eastAsiaTheme="minorHAnsi" w:hAnsi="Times New Roman"/>
          <w:sz w:val="22"/>
          <w:szCs w:val="22"/>
          <w:lang w:val="fr-FR" w:eastAsia="en-US"/>
        </w:rPr>
        <w:t xml:space="preserve"> </w:t>
      </w:r>
      <w:r w:rsidR="001D7066" w:rsidRPr="001242CE">
        <w:rPr>
          <w:rFonts w:ascii="Times New Roman" w:eastAsiaTheme="minorHAnsi" w:hAnsi="Times New Roman"/>
          <w:sz w:val="22"/>
          <w:szCs w:val="22"/>
          <w:lang w:val="fr-FR" w:eastAsia="en-US"/>
        </w:rPr>
        <w:t>menacées</w:t>
      </w:r>
      <w:r w:rsidRPr="001242CE">
        <w:rPr>
          <w:rFonts w:ascii="Times New Roman" w:eastAsiaTheme="minorHAnsi" w:hAnsi="Times New Roman"/>
          <w:sz w:val="22"/>
          <w:szCs w:val="22"/>
          <w:lang w:val="fr-FR" w:eastAsia="en-US"/>
        </w:rPr>
        <w:t xml:space="preserve"> d’extinction) ou d’habitats sensibles. </w:t>
      </w:r>
    </w:p>
    <w:p w14:paraId="59C1F497" w14:textId="40056096" w:rsidR="000825D5" w:rsidRDefault="000825D5" w:rsidP="002E13A8">
      <w:pPr>
        <w:pStyle w:val="PargrafodaLista"/>
        <w:numPr>
          <w:ilvl w:val="3"/>
          <w:numId w:val="231"/>
        </w:numPr>
        <w:spacing w:before="100" w:beforeAutospacing="1" w:after="100" w:afterAutospacing="1" w:line="240" w:lineRule="auto"/>
        <w:ind w:left="1276"/>
        <w:jc w:val="both"/>
        <w:rPr>
          <w:rFonts w:ascii="Times New Roman" w:eastAsiaTheme="minorHAnsi" w:hAnsi="Times New Roman"/>
          <w:sz w:val="22"/>
          <w:szCs w:val="22"/>
          <w:lang w:val="fr-FR" w:eastAsia="en-US"/>
        </w:rPr>
      </w:pPr>
      <w:r w:rsidRPr="001242CE">
        <w:rPr>
          <w:rFonts w:ascii="Times New Roman" w:eastAsiaTheme="minorHAnsi" w:hAnsi="Times New Roman"/>
          <w:sz w:val="22"/>
          <w:szCs w:val="22"/>
          <w:lang w:val="fr-FR" w:eastAsia="en-US"/>
        </w:rPr>
        <w:t>Les bonnes pratiques industrielles (BPI) applicables dans la branche d’</w:t>
      </w:r>
      <w:r w:rsidR="001D7066" w:rsidRPr="001242CE">
        <w:rPr>
          <w:rFonts w:ascii="Times New Roman" w:eastAsiaTheme="minorHAnsi" w:hAnsi="Times New Roman"/>
          <w:sz w:val="22"/>
          <w:szCs w:val="22"/>
          <w:lang w:val="fr-FR" w:eastAsia="en-US"/>
        </w:rPr>
        <w:t>activité</w:t>
      </w:r>
      <w:r w:rsidRPr="001242CE">
        <w:rPr>
          <w:rFonts w:ascii="Times New Roman" w:eastAsiaTheme="minorHAnsi" w:hAnsi="Times New Roman"/>
          <w:sz w:val="22"/>
          <w:szCs w:val="22"/>
          <w:lang w:val="fr-FR" w:eastAsia="en-US"/>
        </w:rPr>
        <w:t xml:space="preserve">́ </w:t>
      </w:r>
      <w:r w:rsidR="001D7066" w:rsidRPr="001242CE">
        <w:rPr>
          <w:rFonts w:ascii="Times New Roman" w:eastAsiaTheme="minorHAnsi" w:hAnsi="Times New Roman"/>
          <w:sz w:val="22"/>
          <w:szCs w:val="22"/>
          <w:lang w:val="fr-FR" w:eastAsia="en-US"/>
        </w:rPr>
        <w:t>considérée</w:t>
      </w:r>
      <w:r w:rsidRPr="001242CE">
        <w:rPr>
          <w:rFonts w:ascii="Times New Roman" w:eastAsiaTheme="minorHAnsi" w:hAnsi="Times New Roman"/>
          <w:sz w:val="22"/>
          <w:szCs w:val="22"/>
          <w:lang w:val="fr-FR" w:eastAsia="en-US"/>
        </w:rPr>
        <w:t xml:space="preserve">. </w:t>
      </w:r>
    </w:p>
    <w:p w14:paraId="67A3BC4D" w14:textId="77777777" w:rsidR="001D7066" w:rsidRPr="001242CE" w:rsidRDefault="001D7066" w:rsidP="001D7066">
      <w:pPr>
        <w:pStyle w:val="PargrafodaLista"/>
        <w:spacing w:before="100" w:beforeAutospacing="1" w:after="100" w:afterAutospacing="1" w:line="240" w:lineRule="auto"/>
        <w:ind w:left="1276"/>
        <w:jc w:val="both"/>
        <w:rPr>
          <w:rFonts w:ascii="Times New Roman" w:eastAsiaTheme="minorHAnsi" w:hAnsi="Times New Roman"/>
          <w:sz w:val="22"/>
          <w:szCs w:val="22"/>
          <w:lang w:val="fr-FR" w:eastAsia="en-US"/>
        </w:rPr>
      </w:pPr>
    </w:p>
    <w:p w14:paraId="4EA34886" w14:textId="47E9D6C8" w:rsidR="000529C9" w:rsidRPr="001D7066" w:rsidRDefault="001F30DB" w:rsidP="002E13A8">
      <w:pPr>
        <w:pStyle w:val="PargrafodaLista"/>
        <w:numPr>
          <w:ilvl w:val="0"/>
          <w:numId w:val="230"/>
        </w:numPr>
        <w:spacing w:after="0"/>
        <w:jc w:val="both"/>
        <w:rPr>
          <w:rFonts w:ascii="Times New Roman" w:hAnsi="Times New Roman"/>
          <w:b/>
          <w:sz w:val="24"/>
          <w:szCs w:val="24"/>
        </w:rPr>
      </w:pPr>
      <w:r w:rsidRPr="001D7066">
        <w:rPr>
          <w:rFonts w:ascii="Times New Roman" w:hAnsi="Times New Roman"/>
          <w:b/>
          <w:sz w:val="24"/>
          <w:szCs w:val="24"/>
        </w:rPr>
        <w:t>Qualité</w:t>
      </w:r>
      <w:r w:rsidR="000529C9" w:rsidRPr="001D7066">
        <w:rPr>
          <w:rFonts w:ascii="Times New Roman" w:hAnsi="Times New Roman"/>
          <w:b/>
          <w:sz w:val="24"/>
          <w:szCs w:val="24"/>
        </w:rPr>
        <w:t xml:space="preserve">́ de l’eau </w:t>
      </w:r>
    </w:p>
    <w:p w14:paraId="69220E6D" w14:textId="3D25CF14" w:rsidR="000529C9" w:rsidRPr="00852F67" w:rsidRDefault="000529C9" w:rsidP="003C6482">
      <w:pPr>
        <w:spacing w:before="100" w:beforeAutospacing="1" w:after="100" w:afterAutospacing="1" w:line="240" w:lineRule="auto"/>
        <w:jc w:val="both"/>
        <w:rPr>
          <w:rFonts w:ascii="Times New Roman" w:hAnsi="Times New Roman" w:cs="Times New Roman"/>
          <w:sz w:val="24"/>
          <w:szCs w:val="24"/>
          <w:lang w:eastAsia="fr-FR"/>
        </w:rPr>
      </w:pPr>
      <w:r w:rsidRPr="00852F67">
        <w:rPr>
          <w:rFonts w:ascii="Times New Roman" w:hAnsi="Times New Roman" w:cs="Times New Roman"/>
          <w:sz w:val="24"/>
          <w:szCs w:val="24"/>
          <w:lang w:eastAsia="fr-FR"/>
        </w:rPr>
        <w:t xml:space="preserve">On doit </w:t>
      </w:r>
      <w:r w:rsidR="005E4D70" w:rsidRPr="00852F67">
        <w:rPr>
          <w:rFonts w:ascii="Times New Roman" w:hAnsi="Times New Roman" w:cs="Times New Roman"/>
          <w:sz w:val="24"/>
          <w:szCs w:val="24"/>
          <w:lang w:eastAsia="fr-FR"/>
        </w:rPr>
        <w:t>protéger</w:t>
      </w:r>
      <w:r w:rsidRPr="00852F67">
        <w:rPr>
          <w:rFonts w:ascii="Times New Roman" w:hAnsi="Times New Roman" w:cs="Times New Roman"/>
          <w:sz w:val="24"/>
          <w:szCs w:val="24"/>
          <w:lang w:eastAsia="fr-FR"/>
        </w:rPr>
        <w:t xml:space="preserve"> en permanence les sources d’eau potable, publiques ou </w:t>
      </w:r>
      <w:r w:rsidR="005E4D70" w:rsidRPr="00852F67">
        <w:rPr>
          <w:rFonts w:ascii="Times New Roman" w:hAnsi="Times New Roman" w:cs="Times New Roman"/>
          <w:sz w:val="24"/>
          <w:szCs w:val="24"/>
          <w:lang w:eastAsia="fr-FR"/>
        </w:rPr>
        <w:t>privées</w:t>
      </w:r>
      <w:r w:rsidRPr="00852F67">
        <w:rPr>
          <w:rFonts w:ascii="Times New Roman" w:hAnsi="Times New Roman" w:cs="Times New Roman"/>
          <w:sz w:val="24"/>
          <w:szCs w:val="24"/>
          <w:lang w:eastAsia="fr-FR"/>
        </w:rPr>
        <w:t xml:space="preserve">, de </w:t>
      </w:r>
      <w:r w:rsidR="003C6482" w:rsidRPr="00852F67">
        <w:rPr>
          <w:rFonts w:ascii="Times New Roman" w:hAnsi="Times New Roman" w:cs="Times New Roman"/>
          <w:sz w:val="24"/>
          <w:szCs w:val="24"/>
          <w:lang w:eastAsia="fr-FR"/>
        </w:rPr>
        <w:t>façon</w:t>
      </w:r>
      <w:r w:rsidRPr="00852F67">
        <w:rPr>
          <w:rFonts w:ascii="Times New Roman" w:hAnsi="Times New Roman" w:cs="Times New Roman"/>
          <w:sz w:val="24"/>
          <w:szCs w:val="24"/>
          <w:lang w:eastAsia="fr-FR"/>
        </w:rPr>
        <w:t xml:space="preserve"> qu’elles soient conformes ou </w:t>
      </w:r>
      <w:r w:rsidR="005E4D70" w:rsidRPr="00852F67">
        <w:rPr>
          <w:rFonts w:ascii="Times New Roman" w:hAnsi="Times New Roman" w:cs="Times New Roman"/>
          <w:sz w:val="24"/>
          <w:szCs w:val="24"/>
          <w:lang w:eastAsia="fr-FR"/>
        </w:rPr>
        <w:t>supérieures</w:t>
      </w:r>
      <w:r w:rsidRPr="00852F67">
        <w:rPr>
          <w:rFonts w:ascii="Times New Roman" w:hAnsi="Times New Roman" w:cs="Times New Roman"/>
          <w:sz w:val="24"/>
          <w:szCs w:val="24"/>
          <w:lang w:eastAsia="fr-FR"/>
        </w:rPr>
        <w:t xml:space="preserve"> aux normes d’</w:t>
      </w:r>
      <w:r w:rsidR="005E4D70" w:rsidRPr="00852F67">
        <w:rPr>
          <w:rFonts w:ascii="Times New Roman" w:hAnsi="Times New Roman" w:cs="Times New Roman"/>
          <w:sz w:val="24"/>
          <w:szCs w:val="24"/>
          <w:lang w:eastAsia="fr-FR"/>
        </w:rPr>
        <w:t>acceptabilité</w:t>
      </w:r>
      <w:r w:rsidRPr="00852F67">
        <w:rPr>
          <w:rFonts w:ascii="Times New Roman" w:hAnsi="Times New Roman" w:cs="Times New Roman"/>
          <w:sz w:val="24"/>
          <w:szCs w:val="24"/>
          <w:lang w:eastAsia="fr-FR"/>
        </w:rPr>
        <w:t>́ nationale applicables, ou, en leur absence, à l’</w:t>
      </w:r>
      <w:r w:rsidR="005E4D70" w:rsidRPr="00852F67">
        <w:rPr>
          <w:rFonts w:ascii="Times New Roman" w:hAnsi="Times New Roman" w:cs="Times New Roman"/>
          <w:sz w:val="24"/>
          <w:szCs w:val="24"/>
          <w:lang w:eastAsia="fr-FR"/>
        </w:rPr>
        <w:t>édition</w:t>
      </w:r>
      <w:r w:rsidRPr="00852F67">
        <w:rPr>
          <w:rFonts w:ascii="Times New Roman" w:hAnsi="Times New Roman" w:cs="Times New Roman"/>
          <w:sz w:val="24"/>
          <w:szCs w:val="24"/>
          <w:lang w:eastAsia="fr-FR"/>
        </w:rPr>
        <w:t xml:space="preserve"> en vigueur des directives de l’OMS sur la </w:t>
      </w:r>
      <w:r w:rsidR="005E4D70" w:rsidRPr="00852F67">
        <w:rPr>
          <w:rFonts w:ascii="Times New Roman" w:hAnsi="Times New Roman" w:cs="Times New Roman"/>
          <w:sz w:val="24"/>
          <w:szCs w:val="24"/>
          <w:lang w:eastAsia="fr-FR"/>
        </w:rPr>
        <w:t>qualité</w:t>
      </w:r>
      <w:r w:rsidRPr="00852F67">
        <w:rPr>
          <w:rFonts w:ascii="Times New Roman" w:hAnsi="Times New Roman" w:cs="Times New Roman"/>
          <w:sz w:val="24"/>
          <w:szCs w:val="24"/>
          <w:lang w:eastAsia="fr-FR"/>
        </w:rPr>
        <w:t xml:space="preserve">́ de l’eau potable. Les </w:t>
      </w:r>
      <w:r w:rsidR="005E4D70" w:rsidRPr="00852F67">
        <w:rPr>
          <w:rFonts w:ascii="Times New Roman" w:hAnsi="Times New Roman" w:cs="Times New Roman"/>
          <w:sz w:val="24"/>
          <w:szCs w:val="24"/>
          <w:lang w:eastAsia="fr-FR"/>
        </w:rPr>
        <w:t>émissions</w:t>
      </w:r>
      <w:r w:rsidRPr="00852F67">
        <w:rPr>
          <w:rFonts w:ascii="Times New Roman" w:hAnsi="Times New Roman" w:cs="Times New Roman"/>
          <w:sz w:val="24"/>
          <w:szCs w:val="24"/>
          <w:lang w:eastAsia="fr-FR"/>
        </w:rPr>
        <w:t xml:space="preserve"> d’air, les effluents d’eaux </w:t>
      </w:r>
      <w:r w:rsidR="005E4D70" w:rsidRPr="00852F67">
        <w:rPr>
          <w:rFonts w:ascii="Times New Roman" w:hAnsi="Times New Roman" w:cs="Times New Roman"/>
          <w:sz w:val="24"/>
          <w:szCs w:val="24"/>
          <w:lang w:eastAsia="fr-FR"/>
        </w:rPr>
        <w:t>usées</w:t>
      </w:r>
      <w:r w:rsidRPr="00852F67">
        <w:rPr>
          <w:rFonts w:ascii="Times New Roman" w:hAnsi="Times New Roman" w:cs="Times New Roman"/>
          <w:sz w:val="24"/>
          <w:szCs w:val="24"/>
          <w:lang w:eastAsia="fr-FR"/>
        </w:rPr>
        <w:t xml:space="preserve">, l’huile et les </w:t>
      </w:r>
      <w:r w:rsidR="005E4D70" w:rsidRPr="00852F67">
        <w:rPr>
          <w:rFonts w:ascii="Times New Roman" w:hAnsi="Times New Roman" w:cs="Times New Roman"/>
          <w:sz w:val="24"/>
          <w:szCs w:val="24"/>
          <w:lang w:eastAsia="fr-FR"/>
        </w:rPr>
        <w:t>matières</w:t>
      </w:r>
      <w:r w:rsidRPr="00852F67">
        <w:rPr>
          <w:rFonts w:ascii="Times New Roman" w:hAnsi="Times New Roman" w:cs="Times New Roman"/>
          <w:sz w:val="24"/>
          <w:szCs w:val="24"/>
          <w:lang w:eastAsia="fr-FR"/>
        </w:rPr>
        <w:t xml:space="preserve"> dangereuses, ainsi que les </w:t>
      </w:r>
      <w:r w:rsidR="005E4D70" w:rsidRPr="00852F67">
        <w:rPr>
          <w:rFonts w:ascii="Times New Roman" w:hAnsi="Times New Roman" w:cs="Times New Roman"/>
          <w:sz w:val="24"/>
          <w:szCs w:val="24"/>
          <w:lang w:eastAsia="fr-FR"/>
        </w:rPr>
        <w:t>déchets</w:t>
      </w:r>
      <w:r w:rsidRPr="00852F67">
        <w:rPr>
          <w:rFonts w:ascii="Times New Roman" w:hAnsi="Times New Roman" w:cs="Times New Roman"/>
          <w:sz w:val="24"/>
          <w:szCs w:val="24"/>
          <w:lang w:eastAsia="fr-FR"/>
        </w:rPr>
        <w:t xml:space="preserve">, doivent </w:t>
      </w:r>
      <w:r w:rsidR="005E4D70" w:rsidRPr="00852F67">
        <w:rPr>
          <w:rFonts w:ascii="Times New Roman" w:hAnsi="Times New Roman" w:cs="Times New Roman"/>
          <w:sz w:val="24"/>
          <w:szCs w:val="24"/>
          <w:lang w:eastAsia="fr-FR"/>
        </w:rPr>
        <w:t>être</w:t>
      </w:r>
      <w:r w:rsidRPr="00852F67">
        <w:rPr>
          <w:rFonts w:ascii="Times New Roman" w:hAnsi="Times New Roman" w:cs="Times New Roman"/>
          <w:sz w:val="24"/>
          <w:szCs w:val="24"/>
          <w:lang w:eastAsia="fr-FR"/>
        </w:rPr>
        <w:t xml:space="preserve"> </w:t>
      </w:r>
      <w:r w:rsidR="005E4D70" w:rsidRPr="00852F67">
        <w:rPr>
          <w:rFonts w:ascii="Times New Roman" w:hAnsi="Times New Roman" w:cs="Times New Roman"/>
          <w:sz w:val="24"/>
          <w:szCs w:val="24"/>
          <w:lang w:eastAsia="fr-FR"/>
        </w:rPr>
        <w:t>gères</w:t>
      </w:r>
      <w:r w:rsidRPr="00852F67">
        <w:rPr>
          <w:rFonts w:ascii="Times New Roman" w:hAnsi="Times New Roman" w:cs="Times New Roman"/>
          <w:sz w:val="24"/>
          <w:szCs w:val="24"/>
          <w:lang w:eastAsia="fr-FR"/>
        </w:rPr>
        <w:t xml:space="preserve"> </w:t>
      </w:r>
      <w:r w:rsidR="003C6482" w:rsidRPr="00852F67">
        <w:rPr>
          <w:rFonts w:ascii="Times New Roman" w:hAnsi="Times New Roman" w:cs="Times New Roman"/>
          <w:sz w:val="24"/>
          <w:szCs w:val="24"/>
          <w:lang w:eastAsia="fr-FR"/>
        </w:rPr>
        <w:t>conformément</w:t>
      </w:r>
      <w:r w:rsidRPr="00852F67">
        <w:rPr>
          <w:rFonts w:ascii="Times New Roman" w:hAnsi="Times New Roman" w:cs="Times New Roman"/>
          <w:sz w:val="24"/>
          <w:szCs w:val="24"/>
          <w:lang w:eastAsia="fr-FR"/>
        </w:rPr>
        <w:t xml:space="preserve"> aux lignes directrices fournies dans les sections correspondantes des Directives </w:t>
      </w:r>
      <w:r w:rsidR="003C6482" w:rsidRPr="00852F67">
        <w:rPr>
          <w:rFonts w:ascii="Times New Roman" w:hAnsi="Times New Roman" w:cs="Times New Roman"/>
          <w:sz w:val="24"/>
          <w:szCs w:val="24"/>
          <w:lang w:eastAsia="fr-FR"/>
        </w:rPr>
        <w:t>Générales</w:t>
      </w:r>
      <w:r w:rsidRPr="00852F67">
        <w:rPr>
          <w:rFonts w:ascii="Times New Roman" w:hAnsi="Times New Roman" w:cs="Times New Roman"/>
          <w:sz w:val="24"/>
          <w:szCs w:val="24"/>
          <w:lang w:eastAsia="fr-FR"/>
        </w:rPr>
        <w:t xml:space="preserve"> sur la santé, la </w:t>
      </w:r>
      <w:r w:rsidR="003C6482" w:rsidRPr="00852F67">
        <w:rPr>
          <w:rFonts w:ascii="Times New Roman" w:hAnsi="Times New Roman" w:cs="Times New Roman"/>
          <w:sz w:val="24"/>
          <w:szCs w:val="24"/>
          <w:lang w:eastAsia="fr-FR"/>
        </w:rPr>
        <w:t>sécurité</w:t>
      </w:r>
      <w:r w:rsidRPr="00852F67">
        <w:rPr>
          <w:rFonts w:ascii="Times New Roman" w:hAnsi="Times New Roman" w:cs="Times New Roman"/>
          <w:sz w:val="24"/>
          <w:szCs w:val="24"/>
          <w:lang w:eastAsia="fr-FR"/>
        </w:rPr>
        <w:t xml:space="preserve">́ et l’environnement, dans le but de </w:t>
      </w:r>
      <w:r w:rsidR="003C6482" w:rsidRPr="00852F67">
        <w:rPr>
          <w:rFonts w:ascii="Times New Roman" w:hAnsi="Times New Roman" w:cs="Times New Roman"/>
          <w:sz w:val="24"/>
          <w:szCs w:val="24"/>
          <w:lang w:eastAsia="fr-FR"/>
        </w:rPr>
        <w:t>protéger</w:t>
      </w:r>
      <w:r w:rsidRPr="00852F67">
        <w:rPr>
          <w:rFonts w:ascii="Times New Roman" w:hAnsi="Times New Roman" w:cs="Times New Roman"/>
          <w:sz w:val="24"/>
          <w:szCs w:val="24"/>
          <w:lang w:eastAsia="fr-FR"/>
        </w:rPr>
        <w:t xml:space="preserve"> le sol et les ressources en eau. </w:t>
      </w:r>
    </w:p>
    <w:p w14:paraId="5A904BF4" w14:textId="25D6A715" w:rsidR="000529C9" w:rsidRPr="00852F67" w:rsidRDefault="000529C9" w:rsidP="0032433D">
      <w:pPr>
        <w:spacing w:before="100" w:beforeAutospacing="1" w:after="100" w:afterAutospacing="1" w:line="240" w:lineRule="auto"/>
        <w:jc w:val="both"/>
        <w:rPr>
          <w:rFonts w:ascii="Times New Roman" w:hAnsi="Times New Roman" w:cs="Times New Roman"/>
          <w:sz w:val="24"/>
          <w:szCs w:val="24"/>
          <w:lang w:eastAsia="fr-FR"/>
        </w:rPr>
      </w:pPr>
      <w:r w:rsidRPr="00852F67">
        <w:rPr>
          <w:rFonts w:ascii="Times New Roman" w:hAnsi="Times New Roman" w:cs="Times New Roman"/>
          <w:sz w:val="24"/>
          <w:szCs w:val="24"/>
          <w:lang w:eastAsia="fr-FR"/>
        </w:rPr>
        <w:t xml:space="preserve">Lorsque le projet comprend la fourniture d’eau à la </w:t>
      </w:r>
      <w:r w:rsidR="003C6482" w:rsidRPr="00852F67">
        <w:rPr>
          <w:rFonts w:ascii="Times New Roman" w:hAnsi="Times New Roman" w:cs="Times New Roman"/>
          <w:sz w:val="24"/>
          <w:szCs w:val="24"/>
          <w:lang w:eastAsia="fr-FR"/>
        </w:rPr>
        <w:t>communauté</w:t>
      </w:r>
      <w:r w:rsidRPr="00852F67">
        <w:rPr>
          <w:rFonts w:ascii="Times New Roman" w:hAnsi="Times New Roman" w:cs="Times New Roman"/>
          <w:sz w:val="24"/>
          <w:szCs w:val="24"/>
          <w:lang w:eastAsia="fr-FR"/>
        </w:rPr>
        <w:t>́ ou aux usagers d’infrastructures d’installations (clients d’</w:t>
      </w:r>
      <w:r w:rsidR="003C6482" w:rsidRPr="00852F67">
        <w:rPr>
          <w:rFonts w:ascii="Times New Roman" w:hAnsi="Times New Roman" w:cs="Times New Roman"/>
          <w:sz w:val="24"/>
          <w:szCs w:val="24"/>
          <w:lang w:eastAsia="fr-FR"/>
        </w:rPr>
        <w:t>hôtels</w:t>
      </w:r>
      <w:r w:rsidRPr="00852F67">
        <w:rPr>
          <w:rFonts w:ascii="Times New Roman" w:hAnsi="Times New Roman" w:cs="Times New Roman"/>
          <w:sz w:val="24"/>
          <w:szCs w:val="24"/>
          <w:lang w:eastAsia="fr-FR"/>
        </w:rPr>
        <w:t xml:space="preserve"> et patients dans les </w:t>
      </w:r>
      <w:r w:rsidR="003C6482" w:rsidRPr="00852F67">
        <w:rPr>
          <w:rFonts w:ascii="Times New Roman" w:hAnsi="Times New Roman" w:cs="Times New Roman"/>
          <w:sz w:val="24"/>
          <w:szCs w:val="24"/>
          <w:lang w:eastAsia="fr-FR"/>
        </w:rPr>
        <w:t>hôpitaux</w:t>
      </w:r>
      <w:r w:rsidRPr="00852F67">
        <w:rPr>
          <w:rFonts w:ascii="Times New Roman" w:hAnsi="Times New Roman" w:cs="Times New Roman"/>
          <w:sz w:val="24"/>
          <w:szCs w:val="24"/>
          <w:lang w:eastAsia="fr-FR"/>
        </w:rPr>
        <w:t xml:space="preserve">), où l’eau peut </w:t>
      </w:r>
      <w:r w:rsidR="00D53AC3" w:rsidRPr="00852F67">
        <w:rPr>
          <w:rFonts w:ascii="Times New Roman" w:hAnsi="Times New Roman" w:cs="Times New Roman"/>
          <w:sz w:val="24"/>
          <w:szCs w:val="24"/>
          <w:lang w:eastAsia="fr-FR"/>
        </w:rPr>
        <w:t>entrer</w:t>
      </w:r>
      <w:r w:rsidRPr="00852F67">
        <w:rPr>
          <w:rFonts w:ascii="Times New Roman" w:hAnsi="Times New Roman" w:cs="Times New Roman"/>
          <w:sz w:val="24"/>
          <w:szCs w:val="24"/>
          <w:lang w:eastAsia="fr-FR"/>
        </w:rPr>
        <w:t xml:space="preserve"> </w:t>
      </w:r>
      <w:r w:rsidR="003C6482" w:rsidRPr="00852F67">
        <w:rPr>
          <w:rFonts w:ascii="Times New Roman" w:hAnsi="Times New Roman" w:cs="Times New Roman"/>
          <w:sz w:val="24"/>
          <w:szCs w:val="24"/>
          <w:lang w:eastAsia="fr-FR"/>
        </w:rPr>
        <w:t>utilisée</w:t>
      </w:r>
      <w:r w:rsidRPr="00852F67">
        <w:rPr>
          <w:rFonts w:ascii="Times New Roman" w:hAnsi="Times New Roman" w:cs="Times New Roman"/>
          <w:sz w:val="24"/>
          <w:szCs w:val="24"/>
          <w:lang w:eastAsia="fr-FR"/>
        </w:rPr>
        <w:t xml:space="preserve"> pour boire, cuisiner, laver et se laver, la </w:t>
      </w:r>
      <w:r w:rsidR="003C6482" w:rsidRPr="00852F67">
        <w:rPr>
          <w:rFonts w:ascii="Times New Roman" w:hAnsi="Times New Roman" w:cs="Times New Roman"/>
          <w:sz w:val="24"/>
          <w:szCs w:val="24"/>
          <w:lang w:eastAsia="fr-FR"/>
        </w:rPr>
        <w:t>qualité</w:t>
      </w:r>
      <w:r w:rsidRPr="00852F67">
        <w:rPr>
          <w:rFonts w:ascii="Times New Roman" w:hAnsi="Times New Roman" w:cs="Times New Roman"/>
          <w:sz w:val="24"/>
          <w:szCs w:val="24"/>
          <w:lang w:eastAsia="fr-FR"/>
        </w:rPr>
        <w:t xml:space="preserve">́ de l’eau doit </w:t>
      </w:r>
      <w:r w:rsidR="003C6482" w:rsidRPr="00852F67">
        <w:rPr>
          <w:rFonts w:ascii="Times New Roman" w:hAnsi="Times New Roman" w:cs="Times New Roman"/>
          <w:sz w:val="24"/>
          <w:szCs w:val="24"/>
          <w:lang w:eastAsia="fr-FR"/>
        </w:rPr>
        <w:t>être</w:t>
      </w:r>
      <w:r w:rsidRPr="00852F67">
        <w:rPr>
          <w:rFonts w:ascii="Times New Roman" w:hAnsi="Times New Roman" w:cs="Times New Roman"/>
          <w:sz w:val="24"/>
          <w:szCs w:val="24"/>
          <w:lang w:eastAsia="fr-FR"/>
        </w:rPr>
        <w:t xml:space="preserve"> conforme aux normes d’</w:t>
      </w:r>
      <w:r w:rsidR="003C6482" w:rsidRPr="00852F67">
        <w:rPr>
          <w:rFonts w:ascii="Times New Roman" w:hAnsi="Times New Roman" w:cs="Times New Roman"/>
          <w:sz w:val="24"/>
          <w:szCs w:val="24"/>
          <w:lang w:eastAsia="fr-FR"/>
        </w:rPr>
        <w:t>acceptabilité</w:t>
      </w:r>
      <w:r w:rsidRPr="00852F67">
        <w:rPr>
          <w:rFonts w:ascii="Times New Roman" w:hAnsi="Times New Roman" w:cs="Times New Roman"/>
          <w:sz w:val="24"/>
          <w:szCs w:val="24"/>
          <w:lang w:eastAsia="fr-FR"/>
        </w:rPr>
        <w:t>́ nationales, ou, en leur absence, à l’</w:t>
      </w:r>
      <w:r w:rsidR="003C6482" w:rsidRPr="00852F67">
        <w:rPr>
          <w:rFonts w:ascii="Times New Roman" w:hAnsi="Times New Roman" w:cs="Times New Roman"/>
          <w:sz w:val="24"/>
          <w:szCs w:val="24"/>
          <w:lang w:eastAsia="fr-FR"/>
        </w:rPr>
        <w:t>édition</w:t>
      </w:r>
      <w:r w:rsidRPr="00852F67">
        <w:rPr>
          <w:rFonts w:ascii="Times New Roman" w:hAnsi="Times New Roman" w:cs="Times New Roman"/>
          <w:sz w:val="24"/>
          <w:szCs w:val="24"/>
          <w:lang w:eastAsia="fr-FR"/>
        </w:rPr>
        <w:t xml:space="preserve"> en cours des directives de l’OMS sur la </w:t>
      </w:r>
      <w:r w:rsidR="003C6482" w:rsidRPr="00852F67">
        <w:rPr>
          <w:rFonts w:ascii="Times New Roman" w:hAnsi="Times New Roman" w:cs="Times New Roman"/>
          <w:sz w:val="24"/>
          <w:szCs w:val="24"/>
          <w:lang w:eastAsia="fr-FR"/>
        </w:rPr>
        <w:t>qualité</w:t>
      </w:r>
      <w:r w:rsidRPr="00852F67">
        <w:rPr>
          <w:rFonts w:ascii="Times New Roman" w:hAnsi="Times New Roman" w:cs="Times New Roman"/>
          <w:sz w:val="24"/>
          <w:szCs w:val="24"/>
          <w:lang w:eastAsia="fr-FR"/>
        </w:rPr>
        <w:t xml:space="preserve">́ de l’eau potable. La </w:t>
      </w:r>
      <w:r w:rsidR="003C6482" w:rsidRPr="00852F67">
        <w:rPr>
          <w:rFonts w:ascii="Times New Roman" w:hAnsi="Times New Roman" w:cs="Times New Roman"/>
          <w:sz w:val="24"/>
          <w:szCs w:val="24"/>
          <w:lang w:eastAsia="fr-FR"/>
        </w:rPr>
        <w:t>qualité</w:t>
      </w:r>
      <w:r w:rsidRPr="00852F67">
        <w:rPr>
          <w:rFonts w:ascii="Times New Roman" w:hAnsi="Times New Roman" w:cs="Times New Roman"/>
          <w:sz w:val="24"/>
          <w:szCs w:val="24"/>
          <w:lang w:eastAsia="fr-FR"/>
        </w:rPr>
        <w:t xml:space="preserve">́ de l’eau pour des exigences plus sensibles de </w:t>
      </w:r>
      <w:r w:rsidR="003C6482" w:rsidRPr="00852F67">
        <w:rPr>
          <w:rFonts w:ascii="Times New Roman" w:hAnsi="Times New Roman" w:cs="Times New Roman"/>
          <w:sz w:val="24"/>
          <w:szCs w:val="24"/>
          <w:lang w:eastAsia="fr-FR"/>
        </w:rPr>
        <w:t>bien-être</w:t>
      </w:r>
      <w:r w:rsidRPr="00852F67">
        <w:rPr>
          <w:rFonts w:ascii="Times New Roman" w:hAnsi="Times New Roman" w:cs="Times New Roman"/>
          <w:sz w:val="24"/>
          <w:szCs w:val="24"/>
          <w:lang w:eastAsia="fr-FR"/>
        </w:rPr>
        <w:t xml:space="preserve">, par exemple l’eau </w:t>
      </w:r>
      <w:r w:rsidR="003C6482" w:rsidRPr="00852F67">
        <w:rPr>
          <w:rFonts w:ascii="Times New Roman" w:hAnsi="Times New Roman" w:cs="Times New Roman"/>
          <w:sz w:val="24"/>
          <w:szCs w:val="24"/>
          <w:lang w:eastAsia="fr-FR"/>
        </w:rPr>
        <w:t>utilisée</w:t>
      </w:r>
      <w:r w:rsidRPr="00852F67">
        <w:rPr>
          <w:rFonts w:ascii="Times New Roman" w:hAnsi="Times New Roman" w:cs="Times New Roman"/>
          <w:sz w:val="24"/>
          <w:szCs w:val="24"/>
          <w:lang w:eastAsia="fr-FR"/>
        </w:rPr>
        <w:t xml:space="preserve"> dans des installations de services de santé ou la production de </w:t>
      </w:r>
      <w:r w:rsidR="00D038F9" w:rsidRPr="00852F67">
        <w:rPr>
          <w:rFonts w:ascii="Times New Roman" w:hAnsi="Times New Roman" w:cs="Times New Roman"/>
          <w:sz w:val="24"/>
          <w:szCs w:val="24"/>
          <w:lang w:eastAsia="fr-FR"/>
        </w:rPr>
        <w:t>denrées</w:t>
      </w:r>
      <w:r w:rsidRPr="00852F67">
        <w:rPr>
          <w:rFonts w:ascii="Times New Roman" w:hAnsi="Times New Roman" w:cs="Times New Roman"/>
          <w:sz w:val="24"/>
          <w:szCs w:val="24"/>
          <w:lang w:eastAsia="fr-FR"/>
        </w:rPr>
        <w:t xml:space="preserve"> alimentaires, pourra </w:t>
      </w:r>
      <w:r w:rsidR="00D038F9" w:rsidRPr="00852F67">
        <w:rPr>
          <w:rFonts w:ascii="Times New Roman" w:hAnsi="Times New Roman" w:cs="Times New Roman"/>
          <w:sz w:val="24"/>
          <w:szCs w:val="24"/>
          <w:lang w:eastAsia="fr-FR"/>
        </w:rPr>
        <w:t>nécessiter</w:t>
      </w:r>
      <w:r w:rsidRPr="00852F67">
        <w:rPr>
          <w:rFonts w:ascii="Times New Roman" w:hAnsi="Times New Roman" w:cs="Times New Roman"/>
          <w:sz w:val="24"/>
          <w:szCs w:val="24"/>
          <w:lang w:eastAsia="fr-FR"/>
        </w:rPr>
        <w:t xml:space="preserve"> des directives ou des normes plus </w:t>
      </w:r>
      <w:r w:rsidR="00D038F9" w:rsidRPr="00852F67">
        <w:rPr>
          <w:rFonts w:ascii="Times New Roman" w:hAnsi="Times New Roman" w:cs="Times New Roman"/>
          <w:sz w:val="24"/>
          <w:szCs w:val="24"/>
          <w:lang w:eastAsia="fr-FR"/>
        </w:rPr>
        <w:t>sévères</w:t>
      </w:r>
      <w:r w:rsidRPr="00852F67">
        <w:rPr>
          <w:rFonts w:ascii="Times New Roman" w:hAnsi="Times New Roman" w:cs="Times New Roman"/>
          <w:sz w:val="24"/>
          <w:szCs w:val="24"/>
          <w:lang w:eastAsia="fr-FR"/>
        </w:rPr>
        <w:t xml:space="preserve"> </w:t>
      </w:r>
      <w:r w:rsidR="00D038F9" w:rsidRPr="00852F67">
        <w:rPr>
          <w:rFonts w:ascii="Times New Roman" w:hAnsi="Times New Roman" w:cs="Times New Roman"/>
          <w:sz w:val="24"/>
          <w:szCs w:val="24"/>
          <w:lang w:eastAsia="fr-FR"/>
        </w:rPr>
        <w:t>spécifiques</w:t>
      </w:r>
      <w:r w:rsidRPr="00852F67">
        <w:rPr>
          <w:rFonts w:ascii="Times New Roman" w:hAnsi="Times New Roman" w:cs="Times New Roman"/>
          <w:sz w:val="24"/>
          <w:szCs w:val="24"/>
          <w:lang w:eastAsia="fr-FR"/>
        </w:rPr>
        <w:t xml:space="preserve"> au secteur, selon les cas. Tout facteur de </w:t>
      </w:r>
      <w:r w:rsidR="00D038F9" w:rsidRPr="00852F67">
        <w:rPr>
          <w:rFonts w:ascii="Times New Roman" w:hAnsi="Times New Roman" w:cs="Times New Roman"/>
          <w:sz w:val="24"/>
          <w:szCs w:val="24"/>
          <w:lang w:eastAsia="fr-FR"/>
        </w:rPr>
        <w:t>dépendance</w:t>
      </w:r>
      <w:r w:rsidRPr="00852F67">
        <w:rPr>
          <w:rFonts w:ascii="Times New Roman" w:hAnsi="Times New Roman" w:cs="Times New Roman"/>
          <w:sz w:val="24"/>
          <w:szCs w:val="24"/>
          <w:lang w:eastAsia="fr-FR"/>
        </w:rPr>
        <w:t xml:space="preserve"> se rapportant à la fourniture d’eau à la </w:t>
      </w:r>
      <w:r w:rsidR="00D038F9" w:rsidRPr="00852F67">
        <w:rPr>
          <w:rFonts w:ascii="Times New Roman" w:hAnsi="Times New Roman" w:cs="Times New Roman"/>
          <w:sz w:val="24"/>
          <w:szCs w:val="24"/>
          <w:lang w:eastAsia="fr-FR"/>
        </w:rPr>
        <w:t>communauté</w:t>
      </w:r>
      <w:r w:rsidRPr="00852F67">
        <w:rPr>
          <w:rFonts w:ascii="Times New Roman" w:hAnsi="Times New Roman" w:cs="Times New Roman"/>
          <w:sz w:val="24"/>
          <w:szCs w:val="24"/>
          <w:lang w:eastAsia="fr-FR"/>
        </w:rPr>
        <w:t xml:space="preserve">́ locale doit </w:t>
      </w:r>
      <w:r w:rsidR="00D038F9" w:rsidRPr="00852F67">
        <w:rPr>
          <w:rFonts w:ascii="Times New Roman" w:hAnsi="Times New Roman" w:cs="Times New Roman"/>
          <w:sz w:val="24"/>
          <w:szCs w:val="24"/>
          <w:lang w:eastAsia="fr-FR"/>
        </w:rPr>
        <w:t>être</w:t>
      </w:r>
      <w:r w:rsidRPr="00852F67">
        <w:rPr>
          <w:rFonts w:ascii="Times New Roman" w:hAnsi="Times New Roman" w:cs="Times New Roman"/>
          <w:sz w:val="24"/>
          <w:szCs w:val="24"/>
          <w:lang w:eastAsia="fr-FR"/>
        </w:rPr>
        <w:t xml:space="preserve"> </w:t>
      </w:r>
      <w:r w:rsidR="00D038F9" w:rsidRPr="00852F67">
        <w:rPr>
          <w:rFonts w:ascii="Times New Roman" w:hAnsi="Times New Roman" w:cs="Times New Roman"/>
          <w:sz w:val="24"/>
          <w:szCs w:val="24"/>
          <w:lang w:eastAsia="fr-FR"/>
        </w:rPr>
        <w:t>programmée</w:t>
      </w:r>
      <w:r w:rsidRPr="00852F67">
        <w:rPr>
          <w:rFonts w:ascii="Times New Roman" w:hAnsi="Times New Roman" w:cs="Times New Roman"/>
          <w:sz w:val="24"/>
          <w:szCs w:val="24"/>
          <w:lang w:eastAsia="fr-FR"/>
        </w:rPr>
        <w:t xml:space="preserve"> et </w:t>
      </w:r>
      <w:r w:rsidR="00D038F9" w:rsidRPr="00852F67">
        <w:rPr>
          <w:rFonts w:ascii="Times New Roman" w:hAnsi="Times New Roman" w:cs="Times New Roman"/>
          <w:sz w:val="24"/>
          <w:szCs w:val="24"/>
          <w:lang w:eastAsia="fr-FR"/>
        </w:rPr>
        <w:t>gérée</w:t>
      </w:r>
      <w:r w:rsidRPr="00852F67">
        <w:rPr>
          <w:rFonts w:ascii="Times New Roman" w:hAnsi="Times New Roman" w:cs="Times New Roman"/>
          <w:sz w:val="24"/>
          <w:szCs w:val="24"/>
          <w:lang w:eastAsia="fr-FR"/>
        </w:rPr>
        <w:t xml:space="preserve"> de </w:t>
      </w:r>
      <w:r w:rsidR="00D038F9" w:rsidRPr="00852F67">
        <w:rPr>
          <w:rFonts w:ascii="Times New Roman" w:hAnsi="Times New Roman" w:cs="Times New Roman"/>
          <w:sz w:val="24"/>
          <w:szCs w:val="24"/>
          <w:lang w:eastAsia="fr-FR"/>
        </w:rPr>
        <w:t>façon</w:t>
      </w:r>
      <w:r w:rsidRPr="00852F67">
        <w:rPr>
          <w:rFonts w:ascii="Times New Roman" w:hAnsi="Times New Roman" w:cs="Times New Roman"/>
          <w:sz w:val="24"/>
          <w:szCs w:val="24"/>
          <w:lang w:eastAsia="fr-FR"/>
        </w:rPr>
        <w:t xml:space="preserve"> à assurer la </w:t>
      </w:r>
      <w:r w:rsidR="00F2190B" w:rsidRPr="00852F67">
        <w:rPr>
          <w:rFonts w:ascii="Times New Roman" w:hAnsi="Times New Roman" w:cs="Times New Roman"/>
          <w:sz w:val="24"/>
          <w:szCs w:val="24"/>
          <w:lang w:eastAsia="fr-FR"/>
        </w:rPr>
        <w:t>soutenabilité</w:t>
      </w:r>
      <w:r w:rsidRPr="00852F67">
        <w:rPr>
          <w:rFonts w:ascii="Times New Roman" w:hAnsi="Times New Roman" w:cs="Times New Roman"/>
          <w:sz w:val="24"/>
          <w:szCs w:val="24"/>
          <w:lang w:eastAsia="fr-FR"/>
        </w:rPr>
        <w:t xml:space="preserve">́ des fournitures d’eau en assurant la participation de la </w:t>
      </w:r>
      <w:r w:rsidR="00F2190B" w:rsidRPr="00852F67">
        <w:rPr>
          <w:rFonts w:ascii="Times New Roman" w:hAnsi="Times New Roman" w:cs="Times New Roman"/>
          <w:sz w:val="24"/>
          <w:szCs w:val="24"/>
          <w:lang w:eastAsia="fr-FR"/>
        </w:rPr>
        <w:t>communauté</w:t>
      </w:r>
      <w:r w:rsidRPr="00852F67">
        <w:rPr>
          <w:rFonts w:ascii="Times New Roman" w:hAnsi="Times New Roman" w:cs="Times New Roman"/>
          <w:sz w:val="24"/>
          <w:szCs w:val="24"/>
          <w:lang w:eastAsia="fr-FR"/>
        </w:rPr>
        <w:t xml:space="preserve">́ </w:t>
      </w:r>
      <w:r w:rsidR="00D62A37" w:rsidRPr="003C6482">
        <w:rPr>
          <w:rFonts w:ascii="Times New Roman" w:hAnsi="Times New Roman" w:cs="Times New Roman"/>
          <w:sz w:val="24"/>
          <w:szCs w:val="24"/>
          <w:lang w:eastAsia="fr-FR"/>
        </w:rPr>
        <w:t xml:space="preserve">dans sa gestion, de </w:t>
      </w:r>
      <w:r w:rsidR="00F2190B" w:rsidRPr="003C6482">
        <w:rPr>
          <w:rFonts w:ascii="Times New Roman" w:hAnsi="Times New Roman" w:cs="Times New Roman"/>
          <w:sz w:val="24"/>
          <w:szCs w:val="24"/>
          <w:lang w:eastAsia="fr-FR"/>
        </w:rPr>
        <w:t>façon</w:t>
      </w:r>
      <w:r w:rsidR="00D62A37" w:rsidRPr="003C6482">
        <w:rPr>
          <w:rFonts w:ascii="Times New Roman" w:hAnsi="Times New Roman" w:cs="Times New Roman"/>
          <w:sz w:val="24"/>
          <w:szCs w:val="24"/>
          <w:lang w:eastAsia="fr-FR"/>
        </w:rPr>
        <w:t xml:space="preserve"> à minimiser la </w:t>
      </w:r>
      <w:r w:rsidR="00F2190B" w:rsidRPr="003C6482">
        <w:rPr>
          <w:rFonts w:ascii="Times New Roman" w:hAnsi="Times New Roman" w:cs="Times New Roman"/>
          <w:sz w:val="24"/>
          <w:szCs w:val="24"/>
          <w:lang w:eastAsia="fr-FR"/>
        </w:rPr>
        <w:t>dépendance</w:t>
      </w:r>
      <w:r w:rsidR="00D62A37" w:rsidRPr="003C6482">
        <w:rPr>
          <w:rFonts w:ascii="Times New Roman" w:hAnsi="Times New Roman" w:cs="Times New Roman"/>
          <w:sz w:val="24"/>
          <w:szCs w:val="24"/>
          <w:lang w:eastAsia="fr-FR"/>
        </w:rPr>
        <w:t xml:space="preserve"> à long terme. </w:t>
      </w:r>
    </w:p>
    <w:p w14:paraId="66B5BD08" w14:textId="4E33E387" w:rsidR="00334B7B" w:rsidRPr="00F2190B" w:rsidRDefault="001F30DB" w:rsidP="002E13A8">
      <w:pPr>
        <w:pStyle w:val="PargrafodaLista"/>
        <w:numPr>
          <w:ilvl w:val="0"/>
          <w:numId w:val="230"/>
        </w:numPr>
        <w:spacing w:after="0" w:line="240" w:lineRule="auto"/>
        <w:rPr>
          <w:rFonts w:ascii="Times New Roman" w:hAnsi="Times New Roman"/>
          <w:b/>
          <w:sz w:val="24"/>
          <w:szCs w:val="24"/>
        </w:rPr>
      </w:pPr>
      <w:r w:rsidRPr="00F2190B">
        <w:rPr>
          <w:rFonts w:ascii="Times New Roman" w:hAnsi="Times New Roman"/>
          <w:b/>
          <w:sz w:val="24"/>
          <w:szCs w:val="24"/>
        </w:rPr>
        <w:t>Hygiène</w:t>
      </w:r>
      <w:r w:rsidR="00334B7B" w:rsidRPr="00F2190B">
        <w:rPr>
          <w:rFonts w:ascii="Times New Roman" w:hAnsi="Times New Roman"/>
          <w:b/>
          <w:sz w:val="24"/>
          <w:szCs w:val="24"/>
        </w:rPr>
        <w:t xml:space="preserve"> et </w:t>
      </w:r>
      <w:r w:rsidRPr="00F2190B">
        <w:rPr>
          <w:rFonts w:ascii="Times New Roman" w:hAnsi="Times New Roman"/>
          <w:b/>
          <w:sz w:val="24"/>
          <w:szCs w:val="24"/>
        </w:rPr>
        <w:t>sécurité</w:t>
      </w:r>
      <w:r w:rsidR="00334B7B" w:rsidRPr="00F2190B">
        <w:rPr>
          <w:rFonts w:ascii="Times New Roman" w:hAnsi="Times New Roman"/>
          <w:b/>
          <w:sz w:val="24"/>
          <w:szCs w:val="24"/>
        </w:rPr>
        <w:t xml:space="preserve">́ au travail </w:t>
      </w:r>
    </w:p>
    <w:p w14:paraId="2BC3C79F" w14:textId="1F790D41" w:rsidR="001B2127" w:rsidRPr="00852F67" w:rsidRDefault="001B2127" w:rsidP="0032433D">
      <w:pPr>
        <w:spacing w:after="0" w:line="240" w:lineRule="auto"/>
        <w:jc w:val="both"/>
        <w:rPr>
          <w:rFonts w:ascii="Times New Roman" w:hAnsi="Times New Roman" w:cs="Times New Roman"/>
          <w:sz w:val="24"/>
          <w:szCs w:val="24"/>
          <w:lang w:eastAsia="fr-FR"/>
        </w:rPr>
      </w:pPr>
      <w:r w:rsidRPr="00852F67">
        <w:rPr>
          <w:rFonts w:ascii="Times New Roman" w:hAnsi="Times New Roman" w:cs="Times New Roman"/>
          <w:sz w:val="24"/>
          <w:szCs w:val="24"/>
          <w:lang w:eastAsia="fr-FR"/>
        </w:rPr>
        <w:t xml:space="preserve">Les employeurs et les agents de </w:t>
      </w:r>
      <w:r w:rsidR="0032433D" w:rsidRPr="00852F67">
        <w:rPr>
          <w:rFonts w:ascii="Times New Roman" w:hAnsi="Times New Roman" w:cs="Times New Roman"/>
          <w:sz w:val="24"/>
          <w:szCs w:val="24"/>
          <w:lang w:eastAsia="fr-FR"/>
        </w:rPr>
        <w:t>maitrise</w:t>
      </w:r>
      <w:r w:rsidRPr="00852F67">
        <w:rPr>
          <w:rFonts w:ascii="Times New Roman" w:hAnsi="Times New Roman" w:cs="Times New Roman"/>
          <w:sz w:val="24"/>
          <w:szCs w:val="24"/>
          <w:lang w:eastAsia="fr-FR"/>
        </w:rPr>
        <w:t xml:space="preserve"> sont tenus de prendre toutes les </w:t>
      </w:r>
      <w:r w:rsidR="0032433D" w:rsidRPr="00852F67">
        <w:rPr>
          <w:rFonts w:ascii="Times New Roman" w:hAnsi="Times New Roman" w:cs="Times New Roman"/>
          <w:sz w:val="24"/>
          <w:szCs w:val="24"/>
          <w:lang w:eastAsia="fr-FR"/>
        </w:rPr>
        <w:t>précautions</w:t>
      </w:r>
      <w:r w:rsidRPr="00852F67">
        <w:rPr>
          <w:rFonts w:ascii="Times New Roman" w:hAnsi="Times New Roman" w:cs="Times New Roman"/>
          <w:sz w:val="24"/>
          <w:szCs w:val="24"/>
          <w:lang w:eastAsia="fr-FR"/>
        </w:rPr>
        <w:t xml:space="preserve"> raisonnables pour assurer la protection de la santé et la </w:t>
      </w:r>
      <w:r w:rsidR="0032433D" w:rsidRPr="00852F67">
        <w:rPr>
          <w:rFonts w:ascii="Times New Roman" w:hAnsi="Times New Roman" w:cs="Times New Roman"/>
          <w:sz w:val="24"/>
          <w:szCs w:val="24"/>
          <w:lang w:eastAsia="fr-FR"/>
        </w:rPr>
        <w:t>sécurité</w:t>
      </w:r>
      <w:r w:rsidRPr="00852F67">
        <w:rPr>
          <w:rFonts w:ascii="Times New Roman" w:hAnsi="Times New Roman" w:cs="Times New Roman"/>
          <w:sz w:val="24"/>
          <w:szCs w:val="24"/>
          <w:lang w:eastAsia="fr-FR"/>
        </w:rPr>
        <w:t xml:space="preserve">́ des travailleurs. La </w:t>
      </w:r>
      <w:r w:rsidR="0032433D" w:rsidRPr="00852F67">
        <w:rPr>
          <w:rFonts w:ascii="Times New Roman" w:hAnsi="Times New Roman" w:cs="Times New Roman"/>
          <w:sz w:val="24"/>
          <w:szCs w:val="24"/>
          <w:lang w:eastAsia="fr-FR"/>
        </w:rPr>
        <w:t>présente</w:t>
      </w:r>
      <w:r w:rsidRPr="00852F67">
        <w:rPr>
          <w:rFonts w:ascii="Times New Roman" w:hAnsi="Times New Roman" w:cs="Times New Roman"/>
          <w:sz w:val="24"/>
          <w:szCs w:val="24"/>
          <w:lang w:eastAsia="fr-FR"/>
        </w:rPr>
        <w:t xml:space="preserve"> section fournit des conseils et des exemples de </w:t>
      </w:r>
      <w:r w:rsidR="0032433D" w:rsidRPr="00852F67">
        <w:rPr>
          <w:rFonts w:ascii="Times New Roman" w:hAnsi="Times New Roman" w:cs="Times New Roman"/>
          <w:sz w:val="24"/>
          <w:szCs w:val="24"/>
          <w:lang w:eastAsia="fr-FR"/>
        </w:rPr>
        <w:t>précautions</w:t>
      </w:r>
      <w:r w:rsidRPr="00852F67">
        <w:rPr>
          <w:rFonts w:ascii="Times New Roman" w:hAnsi="Times New Roman" w:cs="Times New Roman"/>
          <w:sz w:val="24"/>
          <w:szCs w:val="24"/>
          <w:lang w:eastAsia="fr-FR"/>
        </w:rPr>
        <w:t xml:space="preserve"> raisonnables relativement à la gestion des principaux risques pour la santé et la </w:t>
      </w:r>
      <w:r w:rsidR="001324BA" w:rsidRPr="00852F67">
        <w:rPr>
          <w:rFonts w:ascii="Times New Roman" w:hAnsi="Times New Roman" w:cs="Times New Roman"/>
          <w:sz w:val="24"/>
          <w:szCs w:val="24"/>
          <w:lang w:eastAsia="fr-FR"/>
        </w:rPr>
        <w:t>sécurité</w:t>
      </w:r>
      <w:r w:rsidRPr="00852F67">
        <w:rPr>
          <w:rFonts w:ascii="Times New Roman" w:hAnsi="Times New Roman" w:cs="Times New Roman"/>
          <w:sz w:val="24"/>
          <w:szCs w:val="24"/>
          <w:lang w:eastAsia="fr-FR"/>
        </w:rPr>
        <w:t xml:space="preserve">́ au travail. Bien que l’on mette l’accent sur la phase </w:t>
      </w:r>
      <w:r w:rsidR="00192431" w:rsidRPr="00852F67">
        <w:rPr>
          <w:rFonts w:ascii="Times New Roman" w:hAnsi="Times New Roman" w:cs="Times New Roman"/>
          <w:sz w:val="24"/>
          <w:szCs w:val="24"/>
          <w:lang w:eastAsia="fr-FR"/>
        </w:rPr>
        <w:t>opérationnelle</w:t>
      </w:r>
      <w:r w:rsidRPr="00852F67">
        <w:rPr>
          <w:rFonts w:ascii="Times New Roman" w:hAnsi="Times New Roman" w:cs="Times New Roman"/>
          <w:sz w:val="24"/>
          <w:szCs w:val="24"/>
          <w:lang w:eastAsia="fr-FR"/>
        </w:rPr>
        <w:t xml:space="preserve"> des projets, une grande partie des conseils est </w:t>
      </w:r>
      <w:r w:rsidR="001324BA" w:rsidRPr="00852F67">
        <w:rPr>
          <w:rFonts w:ascii="Times New Roman" w:hAnsi="Times New Roman" w:cs="Times New Roman"/>
          <w:sz w:val="24"/>
          <w:szCs w:val="24"/>
          <w:lang w:eastAsia="fr-FR"/>
        </w:rPr>
        <w:t>également</w:t>
      </w:r>
      <w:r w:rsidRPr="00852F67">
        <w:rPr>
          <w:rFonts w:ascii="Times New Roman" w:hAnsi="Times New Roman" w:cs="Times New Roman"/>
          <w:sz w:val="24"/>
          <w:szCs w:val="24"/>
          <w:lang w:eastAsia="fr-FR"/>
        </w:rPr>
        <w:t xml:space="preserve"> applicable aux </w:t>
      </w:r>
      <w:r w:rsidR="001324BA" w:rsidRPr="00852F67">
        <w:rPr>
          <w:rFonts w:ascii="Times New Roman" w:hAnsi="Times New Roman" w:cs="Times New Roman"/>
          <w:sz w:val="24"/>
          <w:szCs w:val="24"/>
          <w:lang w:eastAsia="fr-FR"/>
        </w:rPr>
        <w:t>activités</w:t>
      </w:r>
      <w:r w:rsidRPr="00852F67">
        <w:rPr>
          <w:rFonts w:ascii="Times New Roman" w:hAnsi="Times New Roman" w:cs="Times New Roman"/>
          <w:sz w:val="24"/>
          <w:szCs w:val="24"/>
          <w:lang w:eastAsia="fr-FR"/>
        </w:rPr>
        <w:t xml:space="preserve"> de construction et de </w:t>
      </w:r>
      <w:r w:rsidR="00192431" w:rsidRPr="00852F67">
        <w:rPr>
          <w:rFonts w:ascii="Times New Roman" w:hAnsi="Times New Roman" w:cs="Times New Roman"/>
          <w:sz w:val="24"/>
          <w:szCs w:val="24"/>
          <w:lang w:eastAsia="fr-FR"/>
        </w:rPr>
        <w:t>démantèlement</w:t>
      </w:r>
      <w:r w:rsidRPr="00852F67">
        <w:rPr>
          <w:rFonts w:ascii="Times New Roman" w:hAnsi="Times New Roman" w:cs="Times New Roman"/>
          <w:sz w:val="24"/>
          <w:szCs w:val="24"/>
          <w:lang w:eastAsia="fr-FR"/>
        </w:rPr>
        <w:t xml:space="preserve">. Il est </w:t>
      </w:r>
      <w:r w:rsidR="001324BA" w:rsidRPr="00852F67">
        <w:rPr>
          <w:rFonts w:ascii="Times New Roman" w:hAnsi="Times New Roman" w:cs="Times New Roman"/>
          <w:sz w:val="24"/>
          <w:szCs w:val="24"/>
          <w:lang w:eastAsia="fr-FR"/>
        </w:rPr>
        <w:t>conseillé</w:t>
      </w:r>
      <w:r w:rsidRPr="00852F67">
        <w:rPr>
          <w:rFonts w:ascii="Times New Roman" w:hAnsi="Times New Roman" w:cs="Times New Roman"/>
          <w:sz w:val="24"/>
          <w:szCs w:val="24"/>
          <w:lang w:eastAsia="fr-FR"/>
        </w:rPr>
        <w:t xml:space="preserve">́ aux entreprises d’utiliser des fournisseurs disposant des moyens techniques de </w:t>
      </w:r>
      <w:r w:rsidR="001324BA" w:rsidRPr="00852F67">
        <w:rPr>
          <w:rFonts w:ascii="Times New Roman" w:hAnsi="Times New Roman" w:cs="Times New Roman"/>
          <w:sz w:val="24"/>
          <w:szCs w:val="24"/>
          <w:lang w:eastAsia="fr-FR"/>
        </w:rPr>
        <w:t>gérer</w:t>
      </w:r>
      <w:r w:rsidRPr="00852F67">
        <w:rPr>
          <w:rFonts w:ascii="Times New Roman" w:hAnsi="Times New Roman" w:cs="Times New Roman"/>
          <w:sz w:val="24"/>
          <w:szCs w:val="24"/>
          <w:lang w:eastAsia="fr-FR"/>
        </w:rPr>
        <w:t xml:space="preserve"> les </w:t>
      </w:r>
      <w:r w:rsidR="001324BA" w:rsidRPr="00852F67">
        <w:rPr>
          <w:rFonts w:ascii="Times New Roman" w:hAnsi="Times New Roman" w:cs="Times New Roman"/>
          <w:sz w:val="24"/>
          <w:szCs w:val="24"/>
          <w:lang w:eastAsia="fr-FR"/>
        </w:rPr>
        <w:t>problèmes</w:t>
      </w:r>
      <w:r w:rsidRPr="00852F67">
        <w:rPr>
          <w:rFonts w:ascii="Times New Roman" w:hAnsi="Times New Roman" w:cs="Times New Roman"/>
          <w:sz w:val="24"/>
          <w:szCs w:val="24"/>
          <w:lang w:eastAsia="fr-FR"/>
        </w:rPr>
        <w:t xml:space="preserve"> de santé et </w:t>
      </w:r>
      <w:r w:rsidR="001324BA" w:rsidRPr="00852F67">
        <w:rPr>
          <w:rFonts w:ascii="Times New Roman" w:hAnsi="Times New Roman" w:cs="Times New Roman"/>
          <w:sz w:val="24"/>
          <w:szCs w:val="24"/>
          <w:lang w:eastAsia="fr-FR"/>
        </w:rPr>
        <w:t>sécurité</w:t>
      </w:r>
      <w:r w:rsidRPr="00852F67">
        <w:rPr>
          <w:rFonts w:ascii="Times New Roman" w:hAnsi="Times New Roman" w:cs="Times New Roman"/>
          <w:sz w:val="24"/>
          <w:szCs w:val="24"/>
          <w:lang w:eastAsia="fr-FR"/>
        </w:rPr>
        <w:t xml:space="preserve">́ du travail de leurs </w:t>
      </w:r>
      <w:r w:rsidR="001324BA" w:rsidRPr="00852F67">
        <w:rPr>
          <w:rFonts w:ascii="Times New Roman" w:hAnsi="Times New Roman" w:cs="Times New Roman"/>
          <w:sz w:val="24"/>
          <w:szCs w:val="24"/>
          <w:lang w:eastAsia="fr-FR"/>
        </w:rPr>
        <w:t>employés</w:t>
      </w:r>
      <w:r w:rsidRPr="00852F67">
        <w:rPr>
          <w:rFonts w:ascii="Times New Roman" w:hAnsi="Times New Roman" w:cs="Times New Roman"/>
          <w:sz w:val="24"/>
          <w:szCs w:val="24"/>
          <w:lang w:eastAsia="fr-FR"/>
        </w:rPr>
        <w:t xml:space="preserve">, en </w:t>
      </w:r>
      <w:r w:rsidR="001324BA" w:rsidRPr="00852F67">
        <w:rPr>
          <w:rFonts w:ascii="Times New Roman" w:hAnsi="Times New Roman" w:cs="Times New Roman"/>
          <w:sz w:val="24"/>
          <w:szCs w:val="24"/>
          <w:lang w:eastAsia="fr-FR"/>
        </w:rPr>
        <w:t>développant</w:t>
      </w:r>
      <w:r w:rsidRPr="00852F67">
        <w:rPr>
          <w:rFonts w:ascii="Times New Roman" w:hAnsi="Times New Roman" w:cs="Times New Roman"/>
          <w:sz w:val="24"/>
          <w:szCs w:val="24"/>
          <w:lang w:eastAsia="fr-FR"/>
        </w:rPr>
        <w:t xml:space="preserve"> l’application des </w:t>
      </w:r>
      <w:r w:rsidR="001324BA" w:rsidRPr="00852F67">
        <w:rPr>
          <w:rFonts w:ascii="Times New Roman" w:hAnsi="Times New Roman" w:cs="Times New Roman"/>
          <w:sz w:val="24"/>
          <w:szCs w:val="24"/>
          <w:lang w:eastAsia="fr-FR"/>
        </w:rPr>
        <w:t>activités</w:t>
      </w:r>
      <w:r w:rsidRPr="00852F67">
        <w:rPr>
          <w:rFonts w:ascii="Times New Roman" w:hAnsi="Times New Roman" w:cs="Times New Roman"/>
          <w:sz w:val="24"/>
          <w:szCs w:val="24"/>
          <w:lang w:eastAsia="fr-FR"/>
        </w:rPr>
        <w:t xml:space="preserve"> de gestion des risques par le biais d’accords de fourniture officiels. </w:t>
      </w:r>
    </w:p>
    <w:p w14:paraId="10CDDD54" w14:textId="325CA096" w:rsidR="001B2127" w:rsidRPr="00852F67" w:rsidRDefault="001B2127" w:rsidP="0062409F">
      <w:pPr>
        <w:spacing w:after="0" w:line="240" w:lineRule="auto"/>
        <w:jc w:val="both"/>
        <w:rPr>
          <w:rFonts w:ascii="Times New Roman" w:hAnsi="Times New Roman" w:cs="Times New Roman"/>
          <w:sz w:val="24"/>
          <w:szCs w:val="24"/>
          <w:lang w:eastAsia="fr-FR"/>
        </w:rPr>
      </w:pPr>
      <w:r w:rsidRPr="00852F67">
        <w:rPr>
          <w:rFonts w:ascii="Times New Roman" w:hAnsi="Times New Roman" w:cs="Times New Roman"/>
          <w:sz w:val="24"/>
          <w:szCs w:val="24"/>
          <w:lang w:eastAsia="fr-FR"/>
        </w:rPr>
        <w:t xml:space="preserve">On doit introduire des mesures de </w:t>
      </w:r>
      <w:r w:rsidR="001324BA" w:rsidRPr="00852F67">
        <w:rPr>
          <w:rFonts w:ascii="Times New Roman" w:hAnsi="Times New Roman" w:cs="Times New Roman"/>
          <w:sz w:val="24"/>
          <w:szCs w:val="24"/>
          <w:lang w:eastAsia="fr-FR"/>
        </w:rPr>
        <w:t>prévention</w:t>
      </w:r>
      <w:r w:rsidRPr="00852F67">
        <w:rPr>
          <w:rFonts w:ascii="Times New Roman" w:hAnsi="Times New Roman" w:cs="Times New Roman"/>
          <w:sz w:val="24"/>
          <w:szCs w:val="24"/>
          <w:lang w:eastAsia="fr-FR"/>
        </w:rPr>
        <w:t xml:space="preserve"> et de protection </w:t>
      </w:r>
      <w:r w:rsidR="001324BA" w:rsidRPr="00852F67">
        <w:rPr>
          <w:rFonts w:ascii="Times New Roman" w:hAnsi="Times New Roman" w:cs="Times New Roman"/>
          <w:sz w:val="24"/>
          <w:szCs w:val="24"/>
          <w:lang w:eastAsia="fr-FR"/>
        </w:rPr>
        <w:t>conformément</w:t>
      </w:r>
      <w:r w:rsidRPr="00852F67">
        <w:rPr>
          <w:rFonts w:ascii="Times New Roman" w:hAnsi="Times New Roman" w:cs="Times New Roman"/>
          <w:sz w:val="24"/>
          <w:szCs w:val="24"/>
          <w:lang w:eastAsia="fr-FR"/>
        </w:rPr>
        <w:t xml:space="preserve"> à l’ordre de </w:t>
      </w:r>
      <w:r w:rsidR="001324BA" w:rsidRPr="00852F67">
        <w:rPr>
          <w:rFonts w:ascii="Times New Roman" w:hAnsi="Times New Roman" w:cs="Times New Roman"/>
          <w:sz w:val="24"/>
          <w:szCs w:val="24"/>
          <w:lang w:eastAsia="fr-FR"/>
        </w:rPr>
        <w:t>priorité</w:t>
      </w:r>
      <w:r w:rsidRPr="00852F67">
        <w:rPr>
          <w:rFonts w:ascii="Times New Roman" w:hAnsi="Times New Roman" w:cs="Times New Roman"/>
          <w:sz w:val="24"/>
          <w:szCs w:val="24"/>
          <w:lang w:eastAsia="fr-FR"/>
        </w:rPr>
        <w:t xml:space="preserve">́ suivant : </w:t>
      </w:r>
    </w:p>
    <w:p w14:paraId="44B0ACB1" w14:textId="7C5DA779" w:rsidR="001B2127" w:rsidRPr="0062409F" w:rsidRDefault="00444470" w:rsidP="002E13A8">
      <w:pPr>
        <w:pStyle w:val="PargrafodaLista"/>
        <w:numPr>
          <w:ilvl w:val="2"/>
          <w:numId w:val="231"/>
        </w:numPr>
        <w:spacing w:after="100" w:afterAutospacing="1" w:line="240" w:lineRule="auto"/>
        <w:ind w:left="709"/>
        <w:jc w:val="both"/>
        <w:rPr>
          <w:rFonts w:ascii="Times New Roman" w:eastAsiaTheme="minorHAnsi" w:hAnsi="Times New Roman"/>
          <w:sz w:val="22"/>
          <w:szCs w:val="22"/>
          <w:lang w:val="fr-FR" w:eastAsia="en-US"/>
        </w:rPr>
      </w:pPr>
      <w:r w:rsidRPr="0062409F">
        <w:rPr>
          <w:rFonts w:ascii="Times New Roman" w:eastAsiaTheme="minorHAnsi" w:hAnsi="Times New Roman"/>
          <w:sz w:val="22"/>
          <w:szCs w:val="22"/>
          <w:lang w:val="fr-FR" w:eastAsia="en-US"/>
        </w:rPr>
        <w:t>Elimination</w:t>
      </w:r>
      <w:r w:rsidR="001B2127" w:rsidRPr="0062409F">
        <w:rPr>
          <w:rFonts w:ascii="Times New Roman" w:eastAsiaTheme="minorHAnsi" w:hAnsi="Times New Roman"/>
          <w:sz w:val="22"/>
          <w:szCs w:val="22"/>
          <w:lang w:val="fr-FR" w:eastAsia="en-US"/>
        </w:rPr>
        <w:t xml:space="preserve"> des risques par la suppression de l’</w:t>
      </w:r>
      <w:r w:rsidRPr="0062409F">
        <w:rPr>
          <w:rFonts w:ascii="Times New Roman" w:eastAsiaTheme="minorHAnsi" w:hAnsi="Times New Roman"/>
          <w:sz w:val="22"/>
          <w:szCs w:val="22"/>
          <w:lang w:val="fr-FR" w:eastAsia="en-US"/>
        </w:rPr>
        <w:t>activité</w:t>
      </w:r>
      <w:r w:rsidR="001B2127" w:rsidRPr="0062409F">
        <w:rPr>
          <w:rFonts w:ascii="Times New Roman" w:eastAsiaTheme="minorHAnsi" w:hAnsi="Times New Roman"/>
          <w:sz w:val="22"/>
          <w:szCs w:val="22"/>
          <w:lang w:val="fr-FR" w:eastAsia="en-US"/>
        </w:rPr>
        <w:t xml:space="preserve">́ du </w:t>
      </w:r>
      <w:r w:rsidRPr="0062409F">
        <w:rPr>
          <w:rFonts w:ascii="Times New Roman" w:eastAsiaTheme="minorHAnsi" w:hAnsi="Times New Roman"/>
          <w:sz w:val="22"/>
          <w:szCs w:val="22"/>
          <w:lang w:val="fr-FR" w:eastAsia="en-US"/>
        </w:rPr>
        <w:t>procède</w:t>
      </w:r>
      <w:r w:rsidR="001B2127" w:rsidRPr="0062409F">
        <w:rPr>
          <w:rFonts w:ascii="Times New Roman" w:eastAsiaTheme="minorHAnsi" w:hAnsi="Times New Roman"/>
          <w:sz w:val="22"/>
          <w:szCs w:val="22"/>
          <w:lang w:val="fr-FR" w:eastAsia="en-US"/>
        </w:rPr>
        <w:t xml:space="preserve">́ de travail. Parmi les exemples pertinents, on indiquera le remplacement par des produits chimiques moins dangereux, faisant usage de </w:t>
      </w:r>
      <w:r w:rsidRPr="0062409F">
        <w:rPr>
          <w:rFonts w:ascii="Times New Roman" w:eastAsiaTheme="minorHAnsi" w:hAnsi="Times New Roman"/>
          <w:sz w:val="22"/>
          <w:szCs w:val="22"/>
          <w:lang w:val="fr-FR" w:eastAsia="en-US"/>
        </w:rPr>
        <w:t>méthodes</w:t>
      </w:r>
      <w:r w:rsidR="001B2127" w:rsidRPr="0062409F">
        <w:rPr>
          <w:rFonts w:ascii="Times New Roman" w:eastAsiaTheme="minorHAnsi" w:hAnsi="Times New Roman"/>
          <w:sz w:val="22"/>
          <w:szCs w:val="22"/>
          <w:lang w:val="fr-FR" w:eastAsia="en-US"/>
        </w:rPr>
        <w:t xml:space="preserve"> de fabrication diverses etc. </w:t>
      </w:r>
    </w:p>
    <w:p w14:paraId="48DDDF96" w14:textId="392CDDF8" w:rsidR="001B2127" w:rsidRPr="0062409F" w:rsidRDefault="00444470" w:rsidP="002E13A8">
      <w:pPr>
        <w:pStyle w:val="PargrafodaLista"/>
        <w:numPr>
          <w:ilvl w:val="2"/>
          <w:numId w:val="231"/>
        </w:numPr>
        <w:spacing w:after="100" w:afterAutospacing="1" w:line="240" w:lineRule="auto"/>
        <w:ind w:left="709"/>
        <w:jc w:val="both"/>
        <w:rPr>
          <w:rFonts w:ascii="Times New Roman" w:eastAsiaTheme="minorHAnsi" w:hAnsi="Times New Roman"/>
          <w:sz w:val="22"/>
          <w:szCs w:val="22"/>
          <w:lang w:val="fr-FR" w:eastAsia="en-US"/>
        </w:rPr>
      </w:pPr>
      <w:r w:rsidRPr="0062409F">
        <w:rPr>
          <w:rFonts w:ascii="Times New Roman" w:eastAsiaTheme="minorHAnsi" w:hAnsi="Times New Roman"/>
          <w:sz w:val="22"/>
          <w:szCs w:val="22"/>
          <w:lang w:val="fr-FR" w:eastAsia="en-US"/>
        </w:rPr>
        <w:t>Maitrise</w:t>
      </w:r>
      <w:r w:rsidR="001B2127" w:rsidRPr="0062409F">
        <w:rPr>
          <w:rFonts w:ascii="Times New Roman" w:eastAsiaTheme="minorHAnsi" w:hAnsi="Times New Roman"/>
          <w:sz w:val="22"/>
          <w:szCs w:val="22"/>
          <w:lang w:val="fr-FR" w:eastAsia="en-US"/>
        </w:rPr>
        <w:t xml:space="preserve"> du risque à la source par le biais de </w:t>
      </w:r>
      <w:r w:rsidRPr="0062409F">
        <w:rPr>
          <w:rFonts w:ascii="Times New Roman" w:eastAsiaTheme="minorHAnsi" w:hAnsi="Times New Roman"/>
          <w:sz w:val="22"/>
          <w:szCs w:val="22"/>
          <w:lang w:val="fr-FR" w:eastAsia="en-US"/>
        </w:rPr>
        <w:t>contrôles</w:t>
      </w:r>
      <w:r w:rsidR="001B2127" w:rsidRPr="0062409F">
        <w:rPr>
          <w:rFonts w:ascii="Times New Roman" w:eastAsiaTheme="minorHAnsi" w:hAnsi="Times New Roman"/>
          <w:sz w:val="22"/>
          <w:szCs w:val="22"/>
          <w:lang w:val="fr-FR" w:eastAsia="en-US"/>
        </w:rPr>
        <w:t xml:space="preserve"> techniques. Parmi les exemples, on indiquera les </w:t>
      </w:r>
      <w:r w:rsidRPr="0062409F">
        <w:rPr>
          <w:rFonts w:ascii="Times New Roman" w:eastAsiaTheme="minorHAnsi" w:hAnsi="Times New Roman"/>
          <w:sz w:val="22"/>
          <w:szCs w:val="22"/>
          <w:lang w:val="fr-FR" w:eastAsia="en-US"/>
        </w:rPr>
        <w:t>systèmes</w:t>
      </w:r>
      <w:r w:rsidR="001B2127" w:rsidRPr="0062409F">
        <w:rPr>
          <w:rFonts w:ascii="Times New Roman" w:eastAsiaTheme="minorHAnsi" w:hAnsi="Times New Roman"/>
          <w:sz w:val="22"/>
          <w:szCs w:val="22"/>
          <w:lang w:val="fr-FR" w:eastAsia="en-US"/>
        </w:rPr>
        <w:t xml:space="preserve"> de ventilation locaux, les salles </w:t>
      </w:r>
      <w:r w:rsidRPr="0062409F">
        <w:rPr>
          <w:rFonts w:ascii="Times New Roman" w:eastAsiaTheme="minorHAnsi" w:hAnsi="Times New Roman"/>
          <w:sz w:val="22"/>
          <w:szCs w:val="22"/>
          <w:lang w:val="fr-FR" w:eastAsia="en-US"/>
        </w:rPr>
        <w:t>protégées</w:t>
      </w:r>
      <w:r w:rsidR="001B2127" w:rsidRPr="0062409F">
        <w:rPr>
          <w:rFonts w:ascii="Times New Roman" w:eastAsiaTheme="minorHAnsi" w:hAnsi="Times New Roman"/>
          <w:sz w:val="22"/>
          <w:szCs w:val="22"/>
          <w:lang w:val="fr-FR" w:eastAsia="en-US"/>
        </w:rPr>
        <w:t xml:space="preserve">, les dispositifs de protection des machines, les enceintes acoustiques etc. </w:t>
      </w:r>
    </w:p>
    <w:p w14:paraId="11854778" w14:textId="59820559" w:rsidR="00511F40" w:rsidRPr="00511F40" w:rsidRDefault="001B2127" w:rsidP="002E13A8">
      <w:pPr>
        <w:pStyle w:val="PargrafodaLista"/>
        <w:numPr>
          <w:ilvl w:val="2"/>
          <w:numId w:val="231"/>
        </w:numPr>
        <w:spacing w:after="100" w:afterAutospacing="1" w:line="240" w:lineRule="auto"/>
        <w:ind w:left="709"/>
        <w:jc w:val="both"/>
        <w:rPr>
          <w:rFonts w:ascii="Times New Roman" w:eastAsiaTheme="minorHAnsi" w:hAnsi="Times New Roman"/>
          <w:sz w:val="22"/>
          <w:szCs w:val="22"/>
          <w:lang w:val="fr-FR" w:eastAsia="en-US"/>
        </w:rPr>
      </w:pPr>
      <w:r w:rsidRPr="0062409F">
        <w:rPr>
          <w:rFonts w:ascii="Times New Roman" w:eastAsiaTheme="minorHAnsi" w:hAnsi="Times New Roman"/>
          <w:sz w:val="22"/>
          <w:szCs w:val="22"/>
          <w:lang w:val="fr-FR" w:eastAsia="en-US"/>
        </w:rPr>
        <w:t>Minimisation des risques par l’</w:t>
      </w:r>
      <w:r w:rsidR="00444470" w:rsidRPr="0062409F">
        <w:rPr>
          <w:rFonts w:ascii="Times New Roman" w:eastAsiaTheme="minorHAnsi" w:hAnsi="Times New Roman"/>
          <w:sz w:val="22"/>
          <w:szCs w:val="22"/>
          <w:lang w:val="fr-FR" w:eastAsia="en-US"/>
        </w:rPr>
        <w:t>étude</w:t>
      </w:r>
      <w:r w:rsidRPr="0062409F">
        <w:rPr>
          <w:rFonts w:ascii="Times New Roman" w:eastAsiaTheme="minorHAnsi" w:hAnsi="Times New Roman"/>
          <w:sz w:val="22"/>
          <w:szCs w:val="22"/>
          <w:lang w:val="fr-FR" w:eastAsia="en-US"/>
        </w:rPr>
        <w:t xml:space="preserve"> de </w:t>
      </w:r>
      <w:r w:rsidR="00444470" w:rsidRPr="0062409F">
        <w:rPr>
          <w:rFonts w:ascii="Times New Roman" w:eastAsiaTheme="minorHAnsi" w:hAnsi="Times New Roman"/>
          <w:sz w:val="22"/>
          <w:szCs w:val="22"/>
          <w:lang w:val="fr-FR" w:eastAsia="en-US"/>
        </w:rPr>
        <w:t>systèmes</w:t>
      </w:r>
      <w:r w:rsidRPr="0062409F">
        <w:rPr>
          <w:rFonts w:ascii="Times New Roman" w:eastAsiaTheme="minorHAnsi" w:hAnsi="Times New Roman"/>
          <w:sz w:val="22"/>
          <w:szCs w:val="22"/>
          <w:lang w:val="fr-FR" w:eastAsia="en-US"/>
        </w:rPr>
        <w:t xml:space="preserve"> de travail sans danger et de mesures de </w:t>
      </w:r>
      <w:r w:rsidR="00444470" w:rsidRPr="0062409F">
        <w:rPr>
          <w:rFonts w:ascii="Times New Roman" w:eastAsiaTheme="minorHAnsi" w:hAnsi="Times New Roman"/>
          <w:sz w:val="22"/>
          <w:szCs w:val="22"/>
          <w:lang w:val="fr-FR" w:eastAsia="en-US"/>
        </w:rPr>
        <w:t>contrôle</w:t>
      </w:r>
      <w:r w:rsidRPr="0062409F">
        <w:rPr>
          <w:rFonts w:ascii="Times New Roman" w:eastAsiaTheme="minorHAnsi" w:hAnsi="Times New Roman"/>
          <w:sz w:val="22"/>
          <w:szCs w:val="22"/>
          <w:lang w:val="fr-FR" w:eastAsia="en-US"/>
        </w:rPr>
        <w:t xml:space="preserve"> administratives ou institutionnelles. A titre d’exemple, on indiquera la rotation </w:t>
      </w:r>
      <w:r w:rsidR="00090332" w:rsidRPr="00792DEB">
        <w:rPr>
          <w:rFonts w:ascii="Times New Roman" w:hAnsi="Times New Roman"/>
          <w:sz w:val="24"/>
          <w:szCs w:val="24"/>
          <w:lang w:eastAsia="fr-FR"/>
        </w:rPr>
        <w:t xml:space="preserve">des </w:t>
      </w:r>
      <w:r w:rsidR="001F30DB" w:rsidRPr="00792DEB">
        <w:rPr>
          <w:rFonts w:ascii="Times New Roman" w:hAnsi="Times New Roman"/>
          <w:sz w:val="24"/>
          <w:szCs w:val="24"/>
          <w:lang w:eastAsia="fr-FR"/>
        </w:rPr>
        <w:t>tâches</w:t>
      </w:r>
      <w:r w:rsidR="00090332" w:rsidRPr="00792DEB">
        <w:rPr>
          <w:rFonts w:ascii="Times New Roman" w:hAnsi="Times New Roman"/>
          <w:sz w:val="24"/>
          <w:szCs w:val="24"/>
          <w:lang w:eastAsia="fr-FR"/>
        </w:rPr>
        <w:t xml:space="preserve">, la formation dans des </w:t>
      </w:r>
      <w:r w:rsidR="001F30DB" w:rsidRPr="00792DEB">
        <w:rPr>
          <w:rFonts w:ascii="Times New Roman" w:hAnsi="Times New Roman"/>
          <w:sz w:val="24"/>
          <w:szCs w:val="24"/>
          <w:lang w:eastAsia="fr-FR"/>
        </w:rPr>
        <w:t>procédures</w:t>
      </w:r>
      <w:r w:rsidR="00090332" w:rsidRPr="00792DEB">
        <w:rPr>
          <w:rFonts w:ascii="Times New Roman" w:hAnsi="Times New Roman"/>
          <w:sz w:val="24"/>
          <w:szCs w:val="24"/>
          <w:lang w:eastAsia="fr-FR"/>
        </w:rPr>
        <w:t xml:space="preserve"> de travail sans danger, les « lock-out » et « tag-out », le </w:t>
      </w:r>
      <w:r w:rsidR="001F30DB" w:rsidRPr="00792DEB">
        <w:rPr>
          <w:rFonts w:ascii="Times New Roman" w:hAnsi="Times New Roman"/>
          <w:sz w:val="24"/>
          <w:szCs w:val="24"/>
          <w:lang w:eastAsia="fr-FR"/>
        </w:rPr>
        <w:t>contrôle</w:t>
      </w:r>
      <w:r w:rsidR="00090332" w:rsidRPr="00792DEB">
        <w:rPr>
          <w:rFonts w:ascii="Times New Roman" w:hAnsi="Times New Roman"/>
          <w:sz w:val="24"/>
          <w:szCs w:val="24"/>
          <w:lang w:eastAsia="fr-FR"/>
        </w:rPr>
        <w:t xml:space="preserve"> du lieu de travail, la limite de l’exposition ou de la </w:t>
      </w:r>
      <w:r w:rsidR="001F30DB" w:rsidRPr="00792DEB">
        <w:rPr>
          <w:rFonts w:ascii="Times New Roman" w:hAnsi="Times New Roman"/>
          <w:sz w:val="24"/>
          <w:szCs w:val="24"/>
          <w:lang w:eastAsia="fr-FR"/>
        </w:rPr>
        <w:t>durée</w:t>
      </w:r>
      <w:r w:rsidR="00090332" w:rsidRPr="00792DEB">
        <w:rPr>
          <w:rFonts w:ascii="Times New Roman" w:hAnsi="Times New Roman"/>
          <w:sz w:val="24"/>
          <w:szCs w:val="24"/>
          <w:lang w:eastAsia="fr-FR"/>
        </w:rPr>
        <w:t xml:space="preserve"> du travail, etc. </w:t>
      </w:r>
    </w:p>
    <w:p w14:paraId="58354434" w14:textId="77777777" w:rsidR="00511F40" w:rsidRPr="00511F40" w:rsidRDefault="00511F40" w:rsidP="00511F40">
      <w:pPr>
        <w:pStyle w:val="PargrafodaLista"/>
        <w:spacing w:after="100" w:afterAutospacing="1" w:line="240" w:lineRule="auto"/>
        <w:ind w:left="709"/>
        <w:jc w:val="both"/>
        <w:rPr>
          <w:rFonts w:ascii="Times New Roman" w:eastAsiaTheme="minorHAnsi" w:hAnsi="Times New Roman"/>
          <w:sz w:val="22"/>
          <w:szCs w:val="22"/>
          <w:lang w:val="fr-FR" w:eastAsia="en-US"/>
        </w:rPr>
      </w:pPr>
    </w:p>
    <w:p w14:paraId="5878A9BF" w14:textId="08E69141" w:rsidR="00090332" w:rsidRPr="00511F40" w:rsidRDefault="00090332" w:rsidP="002E13A8">
      <w:pPr>
        <w:pStyle w:val="PargrafodaLista"/>
        <w:numPr>
          <w:ilvl w:val="0"/>
          <w:numId w:val="232"/>
        </w:numPr>
        <w:spacing w:before="100" w:beforeAutospacing="1" w:after="100" w:afterAutospacing="1" w:line="240" w:lineRule="auto"/>
        <w:rPr>
          <w:rFonts w:ascii="Times New Roman" w:hAnsi="Times New Roman"/>
          <w:sz w:val="24"/>
          <w:szCs w:val="24"/>
          <w:lang w:eastAsia="fr-FR"/>
        </w:rPr>
      </w:pPr>
      <w:r w:rsidRPr="00511F40">
        <w:rPr>
          <w:rFonts w:ascii="Times New Roman" w:hAnsi="Times New Roman"/>
          <w:i/>
          <w:iCs/>
          <w:sz w:val="24"/>
          <w:szCs w:val="24"/>
          <w:lang w:eastAsia="fr-FR"/>
        </w:rPr>
        <w:lastRenderedPageBreak/>
        <w:t>Fourniture d’</w:t>
      </w:r>
      <w:r w:rsidR="001F30DB" w:rsidRPr="00511F40">
        <w:rPr>
          <w:rFonts w:ascii="Times New Roman" w:hAnsi="Times New Roman"/>
          <w:i/>
          <w:iCs/>
          <w:sz w:val="24"/>
          <w:szCs w:val="24"/>
          <w:lang w:eastAsia="fr-FR"/>
        </w:rPr>
        <w:t>équipements</w:t>
      </w:r>
      <w:r w:rsidRPr="00511F40">
        <w:rPr>
          <w:rFonts w:ascii="Times New Roman" w:hAnsi="Times New Roman"/>
          <w:i/>
          <w:iCs/>
          <w:sz w:val="24"/>
          <w:szCs w:val="24"/>
          <w:lang w:eastAsia="fr-FR"/>
        </w:rPr>
        <w:t xml:space="preserve"> de protection personnelle (PPE) </w:t>
      </w:r>
      <w:r w:rsidR="001F30DB" w:rsidRPr="00511F40">
        <w:rPr>
          <w:rFonts w:ascii="Times New Roman" w:hAnsi="Times New Roman"/>
          <w:i/>
          <w:iCs/>
          <w:sz w:val="24"/>
          <w:szCs w:val="24"/>
          <w:lang w:eastAsia="fr-FR"/>
        </w:rPr>
        <w:t>appropries</w:t>
      </w:r>
      <w:r w:rsidRPr="00511F40">
        <w:rPr>
          <w:rFonts w:ascii="Times New Roman" w:hAnsi="Times New Roman"/>
          <w:i/>
          <w:iCs/>
          <w:sz w:val="24"/>
          <w:szCs w:val="24"/>
          <w:lang w:eastAsia="fr-FR"/>
        </w:rPr>
        <w:t xml:space="preserve"> </w:t>
      </w:r>
      <w:r w:rsidRPr="00511F40">
        <w:rPr>
          <w:rFonts w:ascii="Times New Roman" w:hAnsi="Times New Roman"/>
          <w:sz w:val="24"/>
          <w:szCs w:val="24"/>
          <w:lang w:eastAsia="fr-FR"/>
        </w:rPr>
        <w:t xml:space="preserve">conjointement avec la formation, l’utilisation et l’entretien des PPE. </w:t>
      </w:r>
    </w:p>
    <w:p w14:paraId="7677FAE6" w14:textId="77909C48" w:rsidR="00B840A0" w:rsidRPr="00852F67" w:rsidRDefault="00090332" w:rsidP="008F18A4">
      <w:pPr>
        <w:spacing w:before="100" w:beforeAutospacing="1" w:after="100" w:afterAutospacing="1" w:line="240" w:lineRule="auto"/>
        <w:jc w:val="both"/>
        <w:rPr>
          <w:rFonts w:ascii="Times New Roman" w:hAnsi="Times New Roman" w:cs="Times New Roman"/>
          <w:sz w:val="24"/>
          <w:szCs w:val="24"/>
          <w:lang w:eastAsia="fr-FR"/>
        </w:rPr>
      </w:pPr>
      <w:r w:rsidRPr="00852F67">
        <w:rPr>
          <w:rFonts w:ascii="Times New Roman" w:hAnsi="Times New Roman" w:cs="Times New Roman"/>
          <w:sz w:val="24"/>
          <w:szCs w:val="24"/>
          <w:lang w:eastAsia="fr-FR"/>
        </w:rPr>
        <w:t xml:space="preserve">L’application de mesures de </w:t>
      </w:r>
      <w:r w:rsidR="00511F40" w:rsidRPr="00852F67">
        <w:rPr>
          <w:rFonts w:ascii="Times New Roman" w:hAnsi="Times New Roman" w:cs="Times New Roman"/>
          <w:sz w:val="24"/>
          <w:szCs w:val="24"/>
          <w:lang w:eastAsia="fr-FR"/>
        </w:rPr>
        <w:t>prévention</w:t>
      </w:r>
      <w:r w:rsidRPr="00852F67">
        <w:rPr>
          <w:rFonts w:ascii="Times New Roman" w:hAnsi="Times New Roman" w:cs="Times New Roman"/>
          <w:sz w:val="24"/>
          <w:szCs w:val="24"/>
          <w:lang w:eastAsia="fr-FR"/>
        </w:rPr>
        <w:t xml:space="preserve"> et de limitation des risques au travail doit </w:t>
      </w:r>
      <w:r w:rsidR="00511F40" w:rsidRPr="00852F67">
        <w:rPr>
          <w:rFonts w:ascii="Times New Roman" w:hAnsi="Times New Roman" w:cs="Times New Roman"/>
          <w:sz w:val="24"/>
          <w:szCs w:val="24"/>
          <w:lang w:eastAsia="fr-FR"/>
        </w:rPr>
        <w:t>être</w:t>
      </w:r>
      <w:r w:rsidRPr="00852F67">
        <w:rPr>
          <w:rFonts w:ascii="Times New Roman" w:hAnsi="Times New Roman" w:cs="Times New Roman"/>
          <w:sz w:val="24"/>
          <w:szCs w:val="24"/>
          <w:lang w:eastAsia="fr-FR"/>
        </w:rPr>
        <w:t xml:space="preserve"> </w:t>
      </w:r>
      <w:r w:rsidR="00511F40" w:rsidRPr="00852F67">
        <w:rPr>
          <w:rFonts w:ascii="Times New Roman" w:hAnsi="Times New Roman" w:cs="Times New Roman"/>
          <w:sz w:val="24"/>
          <w:szCs w:val="24"/>
          <w:lang w:eastAsia="fr-FR"/>
        </w:rPr>
        <w:t>basée</w:t>
      </w:r>
      <w:r w:rsidRPr="00852F67">
        <w:rPr>
          <w:rFonts w:ascii="Times New Roman" w:hAnsi="Times New Roman" w:cs="Times New Roman"/>
          <w:sz w:val="24"/>
          <w:szCs w:val="24"/>
          <w:lang w:eastAsia="fr-FR"/>
        </w:rPr>
        <w:t xml:space="preserve"> sur des analyses globales de la </w:t>
      </w:r>
      <w:r w:rsidR="00511F40" w:rsidRPr="00852F67">
        <w:rPr>
          <w:rFonts w:ascii="Times New Roman" w:hAnsi="Times New Roman" w:cs="Times New Roman"/>
          <w:sz w:val="24"/>
          <w:szCs w:val="24"/>
          <w:lang w:eastAsia="fr-FR"/>
        </w:rPr>
        <w:t>sécurité</w:t>
      </w:r>
      <w:r w:rsidRPr="00852F67">
        <w:rPr>
          <w:rFonts w:ascii="Times New Roman" w:hAnsi="Times New Roman" w:cs="Times New Roman"/>
          <w:sz w:val="24"/>
          <w:szCs w:val="24"/>
          <w:lang w:eastAsia="fr-FR"/>
        </w:rPr>
        <w:t xml:space="preserve">́ ou des risques sur le lieu de travail. Les </w:t>
      </w:r>
      <w:r w:rsidR="008F18A4" w:rsidRPr="00852F67">
        <w:rPr>
          <w:rFonts w:ascii="Times New Roman" w:hAnsi="Times New Roman" w:cs="Times New Roman"/>
          <w:sz w:val="24"/>
          <w:szCs w:val="24"/>
          <w:lang w:eastAsia="fr-FR"/>
        </w:rPr>
        <w:t>résultats</w:t>
      </w:r>
      <w:r w:rsidRPr="00852F67">
        <w:rPr>
          <w:rFonts w:ascii="Times New Roman" w:hAnsi="Times New Roman" w:cs="Times New Roman"/>
          <w:sz w:val="24"/>
          <w:szCs w:val="24"/>
          <w:lang w:eastAsia="fr-FR"/>
        </w:rPr>
        <w:t xml:space="preserve"> de ces analyses devront </w:t>
      </w:r>
      <w:r w:rsidR="008F18A4" w:rsidRPr="00852F67">
        <w:rPr>
          <w:rFonts w:ascii="Times New Roman" w:hAnsi="Times New Roman" w:cs="Times New Roman"/>
          <w:sz w:val="24"/>
          <w:szCs w:val="24"/>
          <w:lang w:eastAsia="fr-FR"/>
        </w:rPr>
        <w:t>être</w:t>
      </w:r>
      <w:r w:rsidRPr="00852F67">
        <w:rPr>
          <w:rFonts w:ascii="Times New Roman" w:hAnsi="Times New Roman" w:cs="Times New Roman"/>
          <w:sz w:val="24"/>
          <w:szCs w:val="24"/>
          <w:lang w:eastAsia="fr-FR"/>
        </w:rPr>
        <w:t xml:space="preserve"> prioritaires dans le cadre d’un plan d’action basé sur la </w:t>
      </w:r>
      <w:r w:rsidR="008F18A4" w:rsidRPr="00852F67">
        <w:rPr>
          <w:rFonts w:ascii="Times New Roman" w:hAnsi="Times New Roman" w:cs="Times New Roman"/>
          <w:sz w:val="24"/>
          <w:szCs w:val="24"/>
          <w:lang w:eastAsia="fr-FR"/>
        </w:rPr>
        <w:t>probabilité</w:t>
      </w:r>
      <w:r w:rsidRPr="00852F67">
        <w:rPr>
          <w:rFonts w:ascii="Times New Roman" w:hAnsi="Times New Roman" w:cs="Times New Roman"/>
          <w:sz w:val="24"/>
          <w:szCs w:val="24"/>
          <w:lang w:eastAsia="fr-FR"/>
        </w:rPr>
        <w:t xml:space="preserve">́ et la gravité des </w:t>
      </w:r>
      <w:r w:rsidR="008F18A4" w:rsidRPr="00852F67">
        <w:rPr>
          <w:rFonts w:ascii="Times New Roman" w:hAnsi="Times New Roman" w:cs="Times New Roman"/>
          <w:sz w:val="24"/>
          <w:szCs w:val="24"/>
          <w:lang w:eastAsia="fr-FR"/>
        </w:rPr>
        <w:t>conséquences</w:t>
      </w:r>
      <w:r w:rsidRPr="00852F67">
        <w:rPr>
          <w:rFonts w:ascii="Times New Roman" w:hAnsi="Times New Roman" w:cs="Times New Roman"/>
          <w:sz w:val="24"/>
          <w:szCs w:val="24"/>
          <w:lang w:eastAsia="fr-FR"/>
        </w:rPr>
        <w:t xml:space="preserve"> de l’exposition à des risques </w:t>
      </w:r>
      <w:r w:rsidR="008F18A4" w:rsidRPr="00852F67">
        <w:rPr>
          <w:rFonts w:ascii="Times New Roman" w:hAnsi="Times New Roman" w:cs="Times New Roman"/>
          <w:sz w:val="24"/>
          <w:szCs w:val="24"/>
          <w:lang w:eastAsia="fr-FR"/>
        </w:rPr>
        <w:t>identifies</w:t>
      </w:r>
      <w:r w:rsidRPr="00852F67">
        <w:rPr>
          <w:rFonts w:ascii="Times New Roman" w:hAnsi="Times New Roman" w:cs="Times New Roman"/>
          <w:sz w:val="24"/>
          <w:szCs w:val="24"/>
          <w:lang w:eastAsia="fr-FR"/>
        </w:rPr>
        <w:t xml:space="preserve"> </w:t>
      </w:r>
    </w:p>
    <w:p w14:paraId="77CAE8D1" w14:textId="32BAADC8" w:rsidR="00B840A0" w:rsidRPr="008F18A4" w:rsidRDefault="00B840A0" w:rsidP="002E13A8">
      <w:pPr>
        <w:pStyle w:val="PargrafodaLista"/>
        <w:numPr>
          <w:ilvl w:val="0"/>
          <w:numId w:val="232"/>
        </w:numPr>
        <w:spacing w:before="100" w:beforeAutospacing="1" w:after="100" w:afterAutospacing="1" w:line="240" w:lineRule="auto"/>
        <w:rPr>
          <w:rFonts w:ascii="Times New Roman" w:hAnsi="Times New Roman"/>
          <w:i/>
          <w:iCs/>
          <w:sz w:val="24"/>
          <w:szCs w:val="24"/>
          <w:lang w:eastAsia="fr-FR"/>
        </w:rPr>
      </w:pPr>
      <w:r w:rsidRPr="008F18A4">
        <w:rPr>
          <w:rFonts w:ascii="Times New Roman" w:hAnsi="Times New Roman"/>
          <w:i/>
          <w:iCs/>
          <w:sz w:val="24"/>
          <w:szCs w:val="24"/>
          <w:lang w:eastAsia="fr-FR"/>
        </w:rPr>
        <w:t xml:space="preserve">Les installations produisant et stockant des </w:t>
      </w:r>
      <w:r w:rsidR="001F30DB" w:rsidRPr="008F18A4">
        <w:rPr>
          <w:rFonts w:ascii="Times New Roman" w:hAnsi="Times New Roman"/>
          <w:i/>
          <w:iCs/>
          <w:sz w:val="24"/>
          <w:szCs w:val="24"/>
          <w:lang w:eastAsia="fr-FR"/>
        </w:rPr>
        <w:t>déchets</w:t>
      </w:r>
      <w:r w:rsidRPr="008F18A4">
        <w:rPr>
          <w:rFonts w:ascii="Times New Roman" w:hAnsi="Times New Roman"/>
          <w:i/>
          <w:iCs/>
          <w:sz w:val="24"/>
          <w:szCs w:val="24"/>
          <w:lang w:eastAsia="fr-FR"/>
        </w:rPr>
        <w:t xml:space="preserve"> doivent appliquer les </w:t>
      </w:r>
      <w:r w:rsidR="001F30DB" w:rsidRPr="008F18A4">
        <w:rPr>
          <w:rFonts w:ascii="Times New Roman" w:hAnsi="Times New Roman"/>
          <w:i/>
          <w:iCs/>
          <w:sz w:val="24"/>
          <w:szCs w:val="24"/>
          <w:lang w:eastAsia="fr-FR"/>
        </w:rPr>
        <w:t>modalités</w:t>
      </w:r>
      <w:r w:rsidRPr="008F18A4">
        <w:rPr>
          <w:rFonts w:ascii="Times New Roman" w:hAnsi="Times New Roman"/>
          <w:i/>
          <w:iCs/>
          <w:sz w:val="24"/>
          <w:szCs w:val="24"/>
          <w:lang w:eastAsia="fr-FR"/>
        </w:rPr>
        <w:t xml:space="preserve"> suivantes : </w:t>
      </w:r>
    </w:p>
    <w:p w14:paraId="5DC4E6E6" w14:textId="4055896D" w:rsidR="00864FCA" w:rsidRPr="00852F67" w:rsidRDefault="00C2653E" w:rsidP="00A4411B">
      <w:pPr>
        <w:spacing w:before="100" w:beforeAutospacing="1" w:after="100" w:afterAutospacing="1" w:line="240" w:lineRule="auto"/>
        <w:jc w:val="both"/>
        <w:rPr>
          <w:rFonts w:ascii="Times New Roman" w:hAnsi="Times New Roman" w:cs="Times New Roman"/>
          <w:sz w:val="24"/>
          <w:szCs w:val="24"/>
          <w:lang w:eastAsia="fr-FR"/>
        </w:rPr>
      </w:pPr>
      <w:r w:rsidRPr="00852F67">
        <w:rPr>
          <w:rFonts w:ascii="Times New Roman" w:hAnsi="Times New Roman" w:cs="Times New Roman"/>
          <w:sz w:val="24"/>
          <w:szCs w:val="24"/>
          <w:lang w:eastAsia="fr-FR"/>
        </w:rPr>
        <w:t>Définition</w:t>
      </w:r>
      <w:r w:rsidR="00864FCA" w:rsidRPr="00852F67">
        <w:rPr>
          <w:rFonts w:ascii="Times New Roman" w:hAnsi="Times New Roman" w:cs="Times New Roman"/>
          <w:sz w:val="24"/>
          <w:szCs w:val="24"/>
          <w:lang w:eastAsia="fr-FR"/>
        </w:rPr>
        <w:t xml:space="preserve"> des </w:t>
      </w:r>
      <w:r w:rsidRPr="00852F67">
        <w:rPr>
          <w:rFonts w:ascii="Times New Roman" w:hAnsi="Times New Roman" w:cs="Times New Roman"/>
          <w:sz w:val="24"/>
          <w:szCs w:val="24"/>
          <w:lang w:eastAsia="fr-FR"/>
        </w:rPr>
        <w:t>priorités</w:t>
      </w:r>
      <w:r w:rsidR="00864FCA" w:rsidRPr="00852F67">
        <w:rPr>
          <w:rFonts w:ascii="Times New Roman" w:hAnsi="Times New Roman" w:cs="Times New Roman"/>
          <w:sz w:val="24"/>
          <w:szCs w:val="24"/>
          <w:lang w:eastAsia="fr-FR"/>
        </w:rPr>
        <w:t xml:space="preserve"> de gestion des </w:t>
      </w:r>
      <w:r w:rsidRPr="00852F67">
        <w:rPr>
          <w:rFonts w:ascii="Times New Roman" w:hAnsi="Times New Roman" w:cs="Times New Roman"/>
          <w:sz w:val="24"/>
          <w:szCs w:val="24"/>
          <w:lang w:eastAsia="fr-FR"/>
        </w:rPr>
        <w:t>déchets</w:t>
      </w:r>
      <w:r w:rsidR="00864FCA" w:rsidRPr="00852F67">
        <w:rPr>
          <w:rFonts w:ascii="Times New Roman" w:hAnsi="Times New Roman" w:cs="Times New Roman"/>
          <w:sz w:val="24"/>
          <w:szCs w:val="24"/>
          <w:lang w:eastAsia="fr-FR"/>
        </w:rPr>
        <w:t xml:space="preserve"> </w:t>
      </w:r>
      <w:r w:rsidRPr="00852F67">
        <w:rPr>
          <w:rFonts w:ascii="Times New Roman" w:hAnsi="Times New Roman" w:cs="Times New Roman"/>
          <w:sz w:val="24"/>
          <w:szCs w:val="24"/>
          <w:lang w:eastAsia="fr-FR"/>
        </w:rPr>
        <w:t>dès</w:t>
      </w:r>
      <w:r w:rsidR="00864FCA" w:rsidRPr="00852F67">
        <w:rPr>
          <w:rFonts w:ascii="Times New Roman" w:hAnsi="Times New Roman" w:cs="Times New Roman"/>
          <w:sz w:val="24"/>
          <w:szCs w:val="24"/>
          <w:lang w:eastAsia="fr-FR"/>
        </w:rPr>
        <w:t xml:space="preserve"> le </w:t>
      </w:r>
      <w:r w:rsidRPr="00852F67">
        <w:rPr>
          <w:rFonts w:ascii="Times New Roman" w:hAnsi="Times New Roman" w:cs="Times New Roman"/>
          <w:sz w:val="24"/>
          <w:szCs w:val="24"/>
          <w:lang w:eastAsia="fr-FR"/>
        </w:rPr>
        <w:t>début</w:t>
      </w:r>
      <w:r w:rsidR="00864FCA" w:rsidRPr="00852F67">
        <w:rPr>
          <w:rFonts w:ascii="Times New Roman" w:hAnsi="Times New Roman" w:cs="Times New Roman"/>
          <w:sz w:val="24"/>
          <w:szCs w:val="24"/>
          <w:lang w:eastAsia="fr-FR"/>
        </w:rPr>
        <w:t xml:space="preserve"> des </w:t>
      </w:r>
      <w:r w:rsidRPr="00852F67">
        <w:rPr>
          <w:rFonts w:ascii="Times New Roman" w:hAnsi="Times New Roman" w:cs="Times New Roman"/>
          <w:sz w:val="24"/>
          <w:szCs w:val="24"/>
          <w:lang w:eastAsia="fr-FR"/>
        </w:rPr>
        <w:t>activités</w:t>
      </w:r>
      <w:r w:rsidR="00864FCA" w:rsidRPr="00852F67">
        <w:rPr>
          <w:rFonts w:ascii="Times New Roman" w:hAnsi="Times New Roman" w:cs="Times New Roman"/>
          <w:sz w:val="24"/>
          <w:szCs w:val="24"/>
          <w:lang w:eastAsia="fr-FR"/>
        </w:rPr>
        <w:t xml:space="preserve">, sur la base des connaissances sur les risques et impacts potentiels sur l’environnement, la santé et la </w:t>
      </w:r>
      <w:r w:rsidRPr="00852F67">
        <w:rPr>
          <w:rFonts w:ascii="Times New Roman" w:hAnsi="Times New Roman" w:cs="Times New Roman"/>
          <w:sz w:val="24"/>
          <w:szCs w:val="24"/>
          <w:lang w:eastAsia="fr-FR"/>
        </w:rPr>
        <w:t>sécurité</w:t>
      </w:r>
      <w:r w:rsidR="00864FCA" w:rsidRPr="00852F67">
        <w:rPr>
          <w:rFonts w:ascii="Times New Roman" w:hAnsi="Times New Roman" w:cs="Times New Roman"/>
          <w:sz w:val="24"/>
          <w:szCs w:val="24"/>
          <w:lang w:eastAsia="fr-FR"/>
        </w:rPr>
        <w:t xml:space="preserve">́, et examen de la production de </w:t>
      </w:r>
      <w:r w:rsidRPr="00852F67">
        <w:rPr>
          <w:rFonts w:ascii="Times New Roman" w:hAnsi="Times New Roman" w:cs="Times New Roman"/>
          <w:sz w:val="24"/>
          <w:szCs w:val="24"/>
          <w:lang w:eastAsia="fr-FR"/>
        </w:rPr>
        <w:t>déchets</w:t>
      </w:r>
      <w:r w:rsidR="00864FCA" w:rsidRPr="00852F67">
        <w:rPr>
          <w:rFonts w:ascii="Times New Roman" w:hAnsi="Times New Roman" w:cs="Times New Roman"/>
          <w:sz w:val="24"/>
          <w:szCs w:val="24"/>
          <w:lang w:eastAsia="fr-FR"/>
        </w:rPr>
        <w:t xml:space="preserve"> et ses </w:t>
      </w:r>
      <w:r w:rsidRPr="00852F67">
        <w:rPr>
          <w:rFonts w:ascii="Times New Roman" w:hAnsi="Times New Roman" w:cs="Times New Roman"/>
          <w:sz w:val="24"/>
          <w:szCs w:val="24"/>
          <w:lang w:eastAsia="fr-FR"/>
        </w:rPr>
        <w:t>conséquences</w:t>
      </w:r>
      <w:r w:rsidR="00864FCA" w:rsidRPr="00852F67">
        <w:rPr>
          <w:rFonts w:ascii="Times New Roman" w:hAnsi="Times New Roman" w:cs="Times New Roman"/>
          <w:sz w:val="24"/>
          <w:szCs w:val="24"/>
          <w:lang w:eastAsia="fr-FR"/>
        </w:rPr>
        <w:t xml:space="preserve"> ; </w:t>
      </w:r>
    </w:p>
    <w:p w14:paraId="7B5D55EF" w14:textId="5B8954A5" w:rsidR="00236196" w:rsidRPr="00044B81" w:rsidRDefault="00044B81" w:rsidP="002E13A8">
      <w:pPr>
        <w:pStyle w:val="PargrafodaLista"/>
        <w:numPr>
          <w:ilvl w:val="2"/>
          <w:numId w:val="231"/>
        </w:numPr>
        <w:spacing w:after="100" w:afterAutospacing="1" w:line="240" w:lineRule="auto"/>
        <w:ind w:left="709"/>
        <w:jc w:val="both"/>
        <w:rPr>
          <w:rFonts w:ascii="Times New Roman" w:eastAsiaTheme="minorHAnsi" w:hAnsi="Times New Roman"/>
          <w:sz w:val="22"/>
          <w:szCs w:val="22"/>
          <w:lang w:val="fr-FR" w:eastAsia="en-US"/>
        </w:rPr>
      </w:pPr>
      <w:r w:rsidRPr="00044B81">
        <w:rPr>
          <w:rFonts w:ascii="Times New Roman" w:eastAsiaTheme="minorHAnsi" w:hAnsi="Times New Roman"/>
          <w:sz w:val="22"/>
          <w:szCs w:val="22"/>
          <w:lang w:val="fr-FR" w:eastAsia="en-US"/>
        </w:rPr>
        <w:t>Etablissement</w:t>
      </w:r>
      <w:r w:rsidR="00236196" w:rsidRPr="00044B81">
        <w:rPr>
          <w:rFonts w:ascii="Times New Roman" w:eastAsiaTheme="minorHAnsi" w:hAnsi="Times New Roman"/>
          <w:sz w:val="22"/>
          <w:szCs w:val="22"/>
          <w:lang w:val="fr-FR" w:eastAsia="en-US"/>
        </w:rPr>
        <w:t xml:space="preserve"> d’une </w:t>
      </w:r>
      <w:r w:rsidRPr="00044B81">
        <w:rPr>
          <w:rFonts w:ascii="Times New Roman" w:eastAsiaTheme="minorHAnsi" w:hAnsi="Times New Roman"/>
          <w:sz w:val="22"/>
          <w:szCs w:val="22"/>
          <w:lang w:val="fr-FR" w:eastAsia="en-US"/>
        </w:rPr>
        <w:t>hiérarchie</w:t>
      </w:r>
      <w:r w:rsidR="00236196" w:rsidRPr="00044B81">
        <w:rPr>
          <w:rFonts w:ascii="Times New Roman" w:eastAsiaTheme="minorHAnsi" w:hAnsi="Times New Roman"/>
          <w:sz w:val="22"/>
          <w:szCs w:val="22"/>
          <w:lang w:val="fr-FR" w:eastAsia="en-US"/>
        </w:rPr>
        <w:t xml:space="preserve"> dans la gestion des </w:t>
      </w:r>
      <w:r w:rsidRPr="00044B81">
        <w:rPr>
          <w:rFonts w:ascii="Times New Roman" w:eastAsiaTheme="minorHAnsi" w:hAnsi="Times New Roman"/>
          <w:sz w:val="22"/>
          <w:szCs w:val="22"/>
          <w:lang w:val="fr-FR" w:eastAsia="en-US"/>
        </w:rPr>
        <w:t>déchets</w:t>
      </w:r>
      <w:r w:rsidR="00236196" w:rsidRPr="00044B81">
        <w:rPr>
          <w:rFonts w:ascii="Times New Roman" w:eastAsiaTheme="minorHAnsi" w:hAnsi="Times New Roman"/>
          <w:sz w:val="22"/>
          <w:szCs w:val="22"/>
          <w:lang w:val="fr-FR" w:eastAsia="en-US"/>
        </w:rPr>
        <w:t xml:space="preserve"> examinant la </w:t>
      </w:r>
      <w:r w:rsidR="00A4454C" w:rsidRPr="00044B81">
        <w:rPr>
          <w:rFonts w:ascii="Times New Roman" w:eastAsiaTheme="minorHAnsi" w:hAnsi="Times New Roman"/>
          <w:sz w:val="22"/>
          <w:szCs w:val="22"/>
          <w:lang w:val="fr-FR" w:eastAsia="en-US"/>
        </w:rPr>
        <w:t>prévention</w:t>
      </w:r>
      <w:r w:rsidR="00236196" w:rsidRPr="00044B81">
        <w:rPr>
          <w:rFonts w:ascii="Times New Roman" w:eastAsiaTheme="minorHAnsi" w:hAnsi="Times New Roman"/>
          <w:sz w:val="22"/>
          <w:szCs w:val="22"/>
          <w:lang w:val="fr-FR" w:eastAsia="en-US"/>
        </w:rPr>
        <w:t xml:space="preserve">, la </w:t>
      </w:r>
      <w:r w:rsidR="00A4454C" w:rsidRPr="00044B81">
        <w:rPr>
          <w:rFonts w:ascii="Times New Roman" w:eastAsiaTheme="minorHAnsi" w:hAnsi="Times New Roman"/>
          <w:sz w:val="22"/>
          <w:szCs w:val="22"/>
          <w:lang w:val="fr-FR" w:eastAsia="en-US"/>
        </w:rPr>
        <w:t>réduction</w:t>
      </w:r>
      <w:r w:rsidR="00236196" w:rsidRPr="00044B81">
        <w:rPr>
          <w:rFonts w:ascii="Times New Roman" w:eastAsiaTheme="minorHAnsi" w:hAnsi="Times New Roman"/>
          <w:sz w:val="22"/>
          <w:szCs w:val="22"/>
          <w:lang w:val="fr-FR" w:eastAsia="en-US"/>
        </w:rPr>
        <w:t xml:space="preserve">, la </w:t>
      </w:r>
      <w:r w:rsidR="00A4454C" w:rsidRPr="00044B81">
        <w:rPr>
          <w:rFonts w:ascii="Times New Roman" w:eastAsiaTheme="minorHAnsi" w:hAnsi="Times New Roman"/>
          <w:sz w:val="22"/>
          <w:szCs w:val="22"/>
          <w:lang w:val="fr-FR" w:eastAsia="en-US"/>
        </w:rPr>
        <w:t>réutilisation</w:t>
      </w:r>
      <w:r w:rsidR="00236196" w:rsidRPr="00044B81">
        <w:rPr>
          <w:rFonts w:ascii="Times New Roman" w:eastAsiaTheme="minorHAnsi" w:hAnsi="Times New Roman"/>
          <w:sz w:val="22"/>
          <w:szCs w:val="22"/>
          <w:lang w:val="fr-FR" w:eastAsia="en-US"/>
        </w:rPr>
        <w:t xml:space="preserve">, la </w:t>
      </w:r>
      <w:r w:rsidR="00A4454C" w:rsidRPr="00044B81">
        <w:rPr>
          <w:rFonts w:ascii="Times New Roman" w:eastAsiaTheme="minorHAnsi" w:hAnsi="Times New Roman"/>
          <w:sz w:val="22"/>
          <w:szCs w:val="22"/>
          <w:lang w:val="fr-FR" w:eastAsia="en-US"/>
        </w:rPr>
        <w:t>récupération</w:t>
      </w:r>
      <w:r w:rsidR="00236196" w:rsidRPr="00044B81">
        <w:rPr>
          <w:rFonts w:ascii="Times New Roman" w:eastAsiaTheme="minorHAnsi" w:hAnsi="Times New Roman"/>
          <w:sz w:val="22"/>
          <w:szCs w:val="22"/>
          <w:lang w:val="fr-FR" w:eastAsia="en-US"/>
        </w:rPr>
        <w:t>, le recyclage, l’</w:t>
      </w:r>
      <w:r w:rsidR="00A4454C" w:rsidRPr="00044B81">
        <w:rPr>
          <w:rFonts w:ascii="Times New Roman" w:eastAsiaTheme="minorHAnsi" w:hAnsi="Times New Roman"/>
          <w:sz w:val="22"/>
          <w:szCs w:val="22"/>
          <w:lang w:val="fr-FR" w:eastAsia="en-US"/>
        </w:rPr>
        <w:t>enlèvement</w:t>
      </w:r>
      <w:r w:rsidR="00236196" w:rsidRPr="00044B81">
        <w:rPr>
          <w:rFonts w:ascii="Times New Roman" w:eastAsiaTheme="minorHAnsi" w:hAnsi="Times New Roman"/>
          <w:sz w:val="22"/>
          <w:szCs w:val="22"/>
          <w:lang w:val="fr-FR" w:eastAsia="en-US"/>
        </w:rPr>
        <w:t xml:space="preserve"> et, enfin, l’</w:t>
      </w:r>
      <w:r w:rsidR="00A4454C" w:rsidRPr="00044B81">
        <w:rPr>
          <w:rFonts w:ascii="Times New Roman" w:eastAsiaTheme="minorHAnsi" w:hAnsi="Times New Roman"/>
          <w:sz w:val="22"/>
          <w:szCs w:val="22"/>
          <w:lang w:val="fr-FR" w:eastAsia="en-US"/>
        </w:rPr>
        <w:t>élimination</w:t>
      </w:r>
      <w:r w:rsidR="00236196" w:rsidRPr="00044B81">
        <w:rPr>
          <w:rFonts w:ascii="Times New Roman" w:eastAsiaTheme="minorHAnsi" w:hAnsi="Times New Roman"/>
          <w:sz w:val="22"/>
          <w:szCs w:val="22"/>
          <w:lang w:val="fr-FR" w:eastAsia="en-US"/>
        </w:rPr>
        <w:t xml:space="preserve"> des </w:t>
      </w:r>
      <w:r w:rsidR="00A4454C" w:rsidRPr="00044B81">
        <w:rPr>
          <w:rFonts w:ascii="Times New Roman" w:eastAsiaTheme="minorHAnsi" w:hAnsi="Times New Roman"/>
          <w:sz w:val="22"/>
          <w:szCs w:val="22"/>
          <w:lang w:val="fr-FR" w:eastAsia="en-US"/>
        </w:rPr>
        <w:t>déchets</w:t>
      </w:r>
      <w:r w:rsidR="00236196" w:rsidRPr="00044B81">
        <w:rPr>
          <w:rFonts w:ascii="Times New Roman" w:eastAsiaTheme="minorHAnsi" w:hAnsi="Times New Roman"/>
          <w:sz w:val="22"/>
          <w:szCs w:val="22"/>
          <w:lang w:val="fr-FR" w:eastAsia="en-US"/>
        </w:rPr>
        <w:t xml:space="preserve"> ; </w:t>
      </w:r>
    </w:p>
    <w:p w14:paraId="46B6B087" w14:textId="1FBD060D" w:rsidR="00236196" w:rsidRPr="00044B81" w:rsidRDefault="00A4454C" w:rsidP="002E13A8">
      <w:pPr>
        <w:pStyle w:val="PargrafodaLista"/>
        <w:numPr>
          <w:ilvl w:val="2"/>
          <w:numId w:val="231"/>
        </w:numPr>
        <w:spacing w:after="100" w:afterAutospacing="1" w:line="240" w:lineRule="auto"/>
        <w:ind w:left="709"/>
        <w:jc w:val="both"/>
        <w:rPr>
          <w:rFonts w:ascii="Times New Roman" w:eastAsiaTheme="minorHAnsi" w:hAnsi="Times New Roman"/>
          <w:sz w:val="22"/>
          <w:szCs w:val="22"/>
          <w:lang w:val="fr-FR" w:eastAsia="en-US"/>
        </w:rPr>
      </w:pPr>
      <w:r w:rsidRPr="00044B81">
        <w:rPr>
          <w:rFonts w:ascii="Times New Roman" w:eastAsiaTheme="minorHAnsi" w:hAnsi="Times New Roman"/>
          <w:sz w:val="22"/>
          <w:szCs w:val="22"/>
          <w:lang w:val="fr-FR" w:eastAsia="en-US"/>
        </w:rPr>
        <w:t>Prévention</w:t>
      </w:r>
      <w:r w:rsidR="00236196" w:rsidRPr="00044B81">
        <w:rPr>
          <w:rFonts w:ascii="Times New Roman" w:eastAsiaTheme="minorHAnsi" w:hAnsi="Times New Roman"/>
          <w:sz w:val="22"/>
          <w:szCs w:val="22"/>
          <w:lang w:val="fr-FR" w:eastAsia="en-US"/>
        </w:rPr>
        <w:t xml:space="preserve"> ou minimisation de la production de </w:t>
      </w:r>
      <w:r w:rsidRPr="00044B81">
        <w:rPr>
          <w:rFonts w:ascii="Times New Roman" w:eastAsiaTheme="minorHAnsi" w:hAnsi="Times New Roman"/>
          <w:sz w:val="22"/>
          <w:szCs w:val="22"/>
          <w:lang w:val="fr-FR" w:eastAsia="en-US"/>
        </w:rPr>
        <w:t>déchets</w:t>
      </w:r>
      <w:r w:rsidR="00236196" w:rsidRPr="00044B81">
        <w:rPr>
          <w:rFonts w:ascii="Times New Roman" w:eastAsiaTheme="minorHAnsi" w:hAnsi="Times New Roman"/>
          <w:sz w:val="22"/>
          <w:szCs w:val="22"/>
          <w:lang w:val="fr-FR" w:eastAsia="en-US"/>
        </w:rPr>
        <w:t xml:space="preserve">, dans la mesure du possible ; </w:t>
      </w:r>
    </w:p>
    <w:p w14:paraId="699F0AE0" w14:textId="617A060D" w:rsidR="00236196" w:rsidRPr="00044B81" w:rsidRDefault="00236196" w:rsidP="002E13A8">
      <w:pPr>
        <w:pStyle w:val="PargrafodaLista"/>
        <w:numPr>
          <w:ilvl w:val="2"/>
          <w:numId w:val="231"/>
        </w:numPr>
        <w:spacing w:after="100" w:afterAutospacing="1" w:line="240" w:lineRule="auto"/>
        <w:ind w:left="709"/>
        <w:jc w:val="both"/>
        <w:rPr>
          <w:rFonts w:ascii="Times New Roman" w:eastAsiaTheme="minorHAnsi" w:hAnsi="Times New Roman"/>
          <w:sz w:val="22"/>
          <w:szCs w:val="22"/>
          <w:lang w:val="fr-FR" w:eastAsia="en-US"/>
        </w:rPr>
      </w:pPr>
      <w:r w:rsidRPr="00044B81">
        <w:rPr>
          <w:rFonts w:ascii="Times New Roman" w:eastAsiaTheme="minorHAnsi" w:hAnsi="Times New Roman"/>
          <w:sz w:val="22"/>
          <w:szCs w:val="22"/>
          <w:lang w:val="fr-FR" w:eastAsia="en-US"/>
        </w:rPr>
        <w:t xml:space="preserve">Lorsqu’on ne peut </w:t>
      </w:r>
      <w:r w:rsidR="00A4454C" w:rsidRPr="00044B81">
        <w:rPr>
          <w:rFonts w:ascii="Times New Roman" w:eastAsiaTheme="minorHAnsi" w:hAnsi="Times New Roman"/>
          <w:sz w:val="22"/>
          <w:szCs w:val="22"/>
          <w:lang w:val="fr-FR" w:eastAsia="en-US"/>
        </w:rPr>
        <w:t>éviter</w:t>
      </w:r>
      <w:r w:rsidRPr="00044B81">
        <w:rPr>
          <w:rFonts w:ascii="Times New Roman" w:eastAsiaTheme="minorHAnsi" w:hAnsi="Times New Roman"/>
          <w:sz w:val="22"/>
          <w:szCs w:val="22"/>
          <w:lang w:val="fr-FR" w:eastAsia="en-US"/>
        </w:rPr>
        <w:t xml:space="preserve"> la production de </w:t>
      </w:r>
      <w:r w:rsidR="00A4454C" w:rsidRPr="00044B81">
        <w:rPr>
          <w:rFonts w:ascii="Times New Roman" w:eastAsiaTheme="minorHAnsi" w:hAnsi="Times New Roman"/>
          <w:sz w:val="22"/>
          <w:szCs w:val="22"/>
          <w:lang w:val="fr-FR" w:eastAsia="en-US"/>
        </w:rPr>
        <w:t>déchets</w:t>
      </w:r>
      <w:r w:rsidRPr="00044B81">
        <w:rPr>
          <w:rFonts w:ascii="Times New Roman" w:eastAsiaTheme="minorHAnsi" w:hAnsi="Times New Roman"/>
          <w:sz w:val="22"/>
          <w:szCs w:val="22"/>
          <w:lang w:val="fr-FR" w:eastAsia="en-US"/>
        </w:rPr>
        <w:t xml:space="preserve">, mais que l’on est parvenu à la minimiser, avec la </w:t>
      </w:r>
      <w:r w:rsidR="00A4454C" w:rsidRPr="00044B81">
        <w:rPr>
          <w:rFonts w:ascii="Times New Roman" w:eastAsiaTheme="minorHAnsi" w:hAnsi="Times New Roman"/>
          <w:sz w:val="22"/>
          <w:szCs w:val="22"/>
          <w:lang w:val="fr-FR" w:eastAsia="en-US"/>
        </w:rPr>
        <w:t>récupération</w:t>
      </w:r>
      <w:r w:rsidRPr="00044B81">
        <w:rPr>
          <w:rFonts w:ascii="Times New Roman" w:eastAsiaTheme="minorHAnsi" w:hAnsi="Times New Roman"/>
          <w:sz w:val="22"/>
          <w:szCs w:val="22"/>
          <w:lang w:val="fr-FR" w:eastAsia="en-US"/>
        </w:rPr>
        <w:t xml:space="preserve"> et la </w:t>
      </w:r>
      <w:r w:rsidR="00A4454C" w:rsidRPr="00044B81">
        <w:rPr>
          <w:rFonts w:ascii="Times New Roman" w:eastAsiaTheme="minorHAnsi" w:hAnsi="Times New Roman"/>
          <w:sz w:val="22"/>
          <w:szCs w:val="22"/>
          <w:lang w:val="fr-FR" w:eastAsia="en-US"/>
        </w:rPr>
        <w:t>réutilisation</w:t>
      </w:r>
      <w:r w:rsidRPr="00044B81">
        <w:rPr>
          <w:rFonts w:ascii="Times New Roman" w:eastAsiaTheme="minorHAnsi" w:hAnsi="Times New Roman"/>
          <w:sz w:val="22"/>
          <w:szCs w:val="22"/>
          <w:lang w:val="fr-FR" w:eastAsia="en-US"/>
        </w:rPr>
        <w:t xml:space="preserve"> de </w:t>
      </w:r>
      <w:r w:rsidR="00A4454C" w:rsidRPr="00044B81">
        <w:rPr>
          <w:rFonts w:ascii="Times New Roman" w:eastAsiaTheme="minorHAnsi" w:hAnsi="Times New Roman"/>
          <w:sz w:val="22"/>
          <w:szCs w:val="22"/>
          <w:lang w:val="fr-FR" w:eastAsia="en-US"/>
        </w:rPr>
        <w:t>déchets</w:t>
      </w:r>
      <w:r w:rsidRPr="00044B81">
        <w:rPr>
          <w:rFonts w:ascii="Times New Roman" w:eastAsiaTheme="minorHAnsi" w:hAnsi="Times New Roman"/>
          <w:sz w:val="22"/>
          <w:szCs w:val="22"/>
          <w:lang w:val="fr-FR" w:eastAsia="en-US"/>
        </w:rPr>
        <w:t xml:space="preserve"> ; </w:t>
      </w:r>
    </w:p>
    <w:p w14:paraId="45436D08" w14:textId="693C3B3C" w:rsidR="00093AD5" w:rsidRDefault="00236196" w:rsidP="002E13A8">
      <w:pPr>
        <w:pStyle w:val="PargrafodaLista"/>
        <w:numPr>
          <w:ilvl w:val="2"/>
          <w:numId w:val="231"/>
        </w:numPr>
        <w:spacing w:after="100" w:afterAutospacing="1" w:line="240" w:lineRule="auto"/>
        <w:ind w:left="709"/>
        <w:jc w:val="both"/>
        <w:rPr>
          <w:rFonts w:ascii="Times New Roman" w:eastAsiaTheme="minorHAnsi" w:hAnsi="Times New Roman"/>
          <w:sz w:val="22"/>
          <w:szCs w:val="22"/>
          <w:lang w:val="fr-FR" w:eastAsia="en-US"/>
        </w:rPr>
      </w:pPr>
      <w:r w:rsidRPr="00044B81">
        <w:rPr>
          <w:rFonts w:ascii="Times New Roman" w:eastAsiaTheme="minorHAnsi" w:hAnsi="Times New Roman"/>
          <w:sz w:val="22"/>
          <w:szCs w:val="22"/>
          <w:lang w:val="fr-FR" w:eastAsia="en-US"/>
        </w:rPr>
        <w:t xml:space="preserve">Lorsqu’on ne peut </w:t>
      </w:r>
      <w:r w:rsidR="00A4454C" w:rsidRPr="00044B81">
        <w:rPr>
          <w:rFonts w:ascii="Times New Roman" w:eastAsiaTheme="minorHAnsi" w:hAnsi="Times New Roman"/>
          <w:sz w:val="22"/>
          <w:szCs w:val="22"/>
          <w:lang w:val="fr-FR" w:eastAsia="en-US"/>
        </w:rPr>
        <w:t>récupérer</w:t>
      </w:r>
      <w:r w:rsidRPr="00044B81">
        <w:rPr>
          <w:rFonts w:ascii="Times New Roman" w:eastAsiaTheme="minorHAnsi" w:hAnsi="Times New Roman"/>
          <w:sz w:val="22"/>
          <w:szCs w:val="22"/>
          <w:lang w:val="fr-FR" w:eastAsia="en-US"/>
        </w:rPr>
        <w:t xml:space="preserve"> ou </w:t>
      </w:r>
      <w:r w:rsidR="00A4454C" w:rsidRPr="00044B81">
        <w:rPr>
          <w:rFonts w:ascii="Times New Roman" w:eastAsiaTheme="minorHAnsi" w:hAnsi="Times New Roman"/>
          <w:sz w:val="22"/>
          <w:szCs w:val="22"/>
          <w:lang w:val="fr-FR" w:eastAsia="en-US"/>
        </w:rPr>
        <w:t>réutiliser</w:t>
      </w:r>
      <w:r w:rsidRPr="00044B81">
        <w:rPr>
          <w:rFonts w:ascii="Times New Roman" w:eastAsiaTheme="minorHAnsi" w:hAnsi="Times New Roman"/>
          <w:sz w:val="22"/>
          <w:szCs w:val="22"/>
          <w:lang w:val="fr-FR" w:eastAsia="en-US"/>
        </w:rPr>
        <w:t xml:space="preserve"> des </w:t>
      </w:r>
      <w:r w:rsidR="00A4454C" w:rsidRPr="00044B81">
        <w:rPr>
          <w:rFonts w:ascii="Times New Roman" w:eastAsiaTheme="minorHAnsi" w:hAnsi="Times New Roman"/>
          <w:sz w:val="22"/>
          <w:szCs w:val="22"/>
          <w:lang w:val="fr-FR" w:eastAsia="en-US"/>
        </w:rPr>
        <w:t>déchets</w:t>
      </w:r>
      <w:r w:rsidRPr="00044B81">
        <w:rPr>
          <w:rFonts w:ascii="Times New Roman" w:eastAsiaTheme="minorHAnsi" w:hAnsi="Times New Roman"/>
          <w:sz w:val="22"/>
          <w:szCs w:val="22"/>
          <w:lang w:val="fr-FR" w:eastAsia="en-US"/>
        </w:rPr>
        <w:t xml:space="preserve"> : traitement, destruction et </w:t>
      </w:r>
      <w:r w:rsidR="007B1904" w:rsidRPr="00044B81">
        <w:rPr>
          <w:rFonts w:ascii="Times New Roman" w:eastAsiaTheme="minorHAnsi" w:hAnsi="Times New Roman"/>
          <w:sz w:val="22"/>
          <w:szCs w:val="22"/>
          <w:lang w:val="fr-FR" w:eastAsia="en-US"/>
        </w:rPr>
        <w:t>élimination</w:t>
      </w:r>
      <w:r w:rsidRPr="00044B81">
        <w:rPr>
          <w:rFonts w:ascii="Times New Roman" w:eastAsiaTheme="minorHAnsi" w:hAnsi="Times New Roman"/>
          <w:sz w:val="22"/>
          <w:szCs w:val="22"/>
          <w:lang w:val="fr-FR" w:eastAsia="en-US"/>
        </w:rPr>
        <w:t xml:space="preserve"> de ces </w:t>
      </w:r>
      <w:r w:rsidR="007B1904" w:rsidRPr="00044B81">
        <w:rPr>
          <w:rFonts w:ascii="Times New Roman" w:eastAsiaTheme="minorHAnsi" w:hAnsi="Times New Roman"/>
          <w:sz w:val="22"/>
          <w:szCs w:val="22"/>
          <w:lang w:val="fr-FR" w:eastAsia="en-US"/>
        </w:rPr>
        <w:t>mêmes</w:t>
      </w:r>
      <w:r w:rsidRPr="00044B81">
        <w:rPr>
          <w:rFonts w:ascii="Times New Roman" w:eastAsiaTheme="minorHAnsi" w:hAnsi="Times New Roman"/>
          <w:sz w:val="22"/>
          <w:szCs w:val="22"/>
          <w:lang w:val="fr-FR" w:eastAsia="en-US"/>
        </w:rPr>
        <w:t xml:space="preserve"> </w:t>
      </w:r>
      <w:r w:rsidR="007B1904" w:rsidRPr="00044B81">
        <w:rPr>
          <w:rFonts w:ascii="Times New Roman" w:eastAsiaTheme="minorHAnsi" w:hAnsi="Times New Roman"/>
          <w:sz w:val="22"/>
          <w:szCs w:val="22"/>
          <w:lang w:val="fr-FR" w:eastAsia="en-US"/>
        </w:rPr>
        <w:t>déchets</w:t>
      </w:r>
      <w:r w:rsidRPr="00044B81">
        <w:rPr>
          <w:rFonts w:ascii="Times New Roman" w:eastAsiaTheme="minorHAnsi" w:hAnsi="Times New Roman"/>
          <w:sz w:val="22"/>
          <w:szCs w:val="22"/>
          <w:lang w:val="fr-FR" w:eastAsia="en-US"/>
        </w:rPr>
        <w:t xml:space="preserve"> d’une </w:t>
      </w:r>
      <w:r w:rsidR="007B1904" w:rsidRPr="00044B81">
        <w:rPr>
          <w:rFonts w:ascii="Times New Roman" w:eastAsiaTheme="minorHAnsi" w:hAnsi="Times New Roman"/>
          <w:sz w:val="22"/>
          <w:szCs w:val="22"/>
          <w:lang w:val="fr-FR" w:eastAsia="en-US"/>
        </w:rPr>
        <w:t>façon</w:t>
      </w:r>
      <w:r w:rsidRPr="00044B81">
        <w:rPr>
          <w:rFonts w:ascii="Times New Roman" w:eastAsiaTheme="minorHAnsi" w:hAnsi="Times New Roman"/>
          <w:sz w:val="22"/>
          <w:szCs w:val="22"/>
          <w:lang w:val="fr-FR" w:eastAsia="en-US"/>
        </w:rPr>
        <w:t xml:space="preserve"> qui ne nuise pas à l’environnement. </w:t>
      </w:r>
    </w:p>
    <w:p w14:paraId="46B95B77" w14:textId="77777777" w:rsidR="007B1904" w:rsidRPr="007B1904" w:rsidRDefault="007B1904" w:rsidP="007B1904">
      <w:pPr>
        <w:pStyle w:val="PargrafodaLista"/>
        <w:spacing w:after="100" w:afterAutospacing="1" w:line="240" w:lineRule="auto"/>
        <w:ind w:left="709"/>
        <w:jc w:val="both"/>
        <w:rPr>
          <w:rFonts w:ascii="Times New Roman" w:eastAsiaTheme="minorHAnsi" w:hAnsi="Times New Roman"/>
          <w:sz w:val="22"/>
          <w:szCs w:val="22"/>
          <w:lang w:val="fr-FR" w:eastAsia="en-US"/>
        </w:rPr>
      </w:pPr>
    </w:p>
    <w:p w14:paraId="0E1D66CB" w14:textId="22DCBB53" w:rsidR="00D85752" w:rsidRPr="007B1904" w:rsidRDefault="00C92CB2" w:rsidP="00083190">
      <w:pPr>
        <w:pStyle w:val="PargrafodaLista"/>
        <w:keepNext/>
        <w:spacing w:before="240" w:after="240"/>
        <w:ind w:left="450" w:right="284" w:firstLine="258"/>
        <w:jc w:val="both"/>
        <w:outlineLvl w:val="1"/>
        <w:rPr>
          <w:rFonts w:ascii="Times New Roman" w:hAnsi="Times New Roman"/>
          <w:b/>
          <w:sz w:val="24"/>
          <w:szCs w:val="24"/>
          <w:lang w:val="fr-FR" w:eastAsia="fr-FR"/>
        </w:rPr>
      </w:pPr>
      <w:bookmarkStart w:id="146" w:name="_Toc51084423"/>
      <w:r>
        <w:rPr>
          <w:rFonts w:ascii="Times New Roman" w:hAnsi="Times New Roman"/>
          <w:b/>
          <w:sz w:val="24"/>
          <w:szCs w:val="24"/>
          <w:lang w:val="fr-FR" w:eastAsia="fr-FR"/>
        </w:rPr>
        <w:t xml:space="preserve">3.6. </w:t>
      </w:r>
      <w:r w:rsidR="00093AD5" w:rsidRPr="007B1904">
        <w:rPr>
          <w:rFonts w:ascii="Times New Roman" w:hAnsi="Times New Roman"/>
          <w:b/>
          <w:sz w:val="24"/>
          <w:szCs w:val="24"/>
          <w:lang w:val="fr-FR" w:eastAsia="fr-FR"/>
        </w:rPr>
        <w:t xml:space="preserve">DIRECTIVES DE QUALITÉ POUR L’EAU DE BOISSON </w:t>
      </w:r>
      <w:r w:rsidR="00CB55DE" w:rsidRPr="007B1904">
        <w:rPr>
          <w:rFonts w:ascii="Times New Roman" w:hAnsi="Times New Roman"/>
          <w:b/>
          <w:sz w:val="24"/>
          <w:szCs w:val="24"/>
          <w:lang w:val="fr-FR" w:eastAsia="fr-FR"/>
        </w:rPr>
        <w:t>de l’OMS</w:t>
      </w:r>
      <w:bookmarkEnd w:id="146"/>
    </w:p>
    <w:p w14:paraId="5409BB09" w14:textId="0A2DDF24" w:rsidR="00921F0C" w:rsidRDefault="00921F0C" w:rsidP="00E21472">
      <w:pPr>
        <w:spacing w:after="0" w:line="240" w:lineRule="auto"/>
        <w:jc w:val="both"/>
        <w:rPr>
          <w:rFonts w:ascii="Times New Roman" w:hAnsi="Times New Roman" w:cs="Times New Roman"/>
          <w:sz w:val="24"/>
          <w:szCs w:val="24"/>
          <w:lang w:eastAsia="fr-FR"/>
        </w:rPr>
      </w:pPr>
      <w:r w:rsidRPr="00E21472">
        <w:rPr>
          <w:rFonts w:ascii="Times New Roman" w:hAnsi="Times New Roman" w:cs="Times New Roman"/>
          <w:sz w:val="24"/>
          <w:szCs w:val="24"/>
          <w:lang w:eastAsia="fr-FR"/>
        </w:rPr>
        <w:t xml:space="preserve">Pour garantir la </w:t>
      </w:r>
      <w:r w:rsidR="00E21472" w:rsidRPr="00E21472">
        <w:rPr>
          <w:rFonts w:ascii="Times New Roman" w:hAnsi="Times New Roman" w:cs="Times New Roman"/>
          <w:sz w:val="24"/>
          <w:szCs w:val="24"/>
          <w:lang w:eastAsia="fr-FR"/>
        </w:rPr>
        <w:t>sécurité</w:t>
      </w:r>
      <w:r w:rsidRPr="00E21472">
        <w:rPr>
          <w:rFonts w:ascii="Times New Roman" w:hAnsi="Times New Roman" w:cs="Times New Roman"/>
          <w:sz w:val="24"/>
          <w:szCs w:val="24"/>
          <w:lang w:eastAsia="fr-FR"/>
        </w:rPr>
        <w:t xml:space="preserve">́ sanitaire de l’eau de boisson, on </w:t>
      </w:r>
      <w:r w:rsidR="00E21472" w:rsidRPr="00E21472">
        <w:rPr>
          <w:rFonts w:ascii="Times New Roman" w:hAnsi="Times New Roman" w:cs="Times New Roman"/>
          <w:sz w:val="24"/>
          <w:szCs w:val="24"/>
          <w:lang w:eastAsia="fr-FR"/>
        </w:rPr>
        <w:t>privilégiera</w:t>
      </w:r>
      <w:r w:rsidRPr="00E21472">
        <w:rPr>
          <w:rFonts w:ascii="Times New Roman" w:hAnsi="Times New Roman" w:cs="Times New Roman"/>
          <w:sz w:val="24"/>
          <w:szCs w:val="24"/>
          <w:lang w:eastAsia="fr-FR"/>
        </w:rPr>
        <w:t xml:space="preserve"> une </w:t>
      </w:r>
      <w:r w:rsidR="00E21472" w:rsidRPr="00E21472">
        <w:rPr>
          <w:rFonts w:ascii="Times New Roman" w:hAnsi="Times New Roman" w:cs="Times New Roman"/>
          <w:sz w:val="24"/>
          <w:szCs w:val="24"/>
          <w:lang w:eastAsia="fr-FR"/>
        </w:rPr>
        <w:t>démarche</w:t>
      </w:r>
      <w:r w:rsidRPr="00E21472">
        <w:rPr>
          <w:rFonts w:ascii="Times New Roman" w:hAnsi="Times New Roman" w:cs="Times New Roman"/>
          <w:sz w:val="24"/>
          <w:szCs w:val="24"/>
          <w:lang w:eastAsia="fr-FR"/>
        </w:rPr>
        <w:t xml:space="preserve"> de gestion </w:t>
      </w:r>
      <w:r w:rsidR="00E21472" w:rsidRPr="00E21472">
        <w:rPr>
          <w:rFonts w:ascii="Times New Roman" w:hAnsi="Times New Roman" w:cs="Times New Roman"/>
          <w:sz w:val="24"/>
          <w:szCs w:val="24"/>
          <w:lang w:eastAsia="fr-FR"/>
        </w:rPr>
        <w:t>préventive</w:t>
      </w:r>
      <w:r w:rsidRPr="00E21472">
        <w:rPr>
          <w:rFonts w:ascii="Times New Roman" w:hAnsi="Times New Roman" w:cs="Times New Roman"/>
          <w:sz w:val="24"/>
          <w:szCs w:val="24"/>
          <w:lang w:eastAsia="fr-FR"/>
        </w:rPr>
        <w:t xml:space="preserve"> et on prendra en compte les </w:t>
      </w:r>
      <w:r w:rsidR="00E21472" w:rsidRPr="00E21472">
        <w:rPr>
          <w:rFonts w:ascii="Times New Roman" w:hAnsi="Times New Roman" w:cs="Times New Roman"/>
          <w:sz w:val="24"/>
          <w:szCs w:val="24"/>
          <w:lang w:eastAsia="fr-FR"/>
        </w:rPr>
        <w:t>caractéristiques</w:t>
      </w:r>
      <w:r w:rsidRPr="00E21472">
        <w:rPr>
          <w:rFonts w:ascii="Times New Roman" w:hAnsi="Times New Roman" w:cs="Times New Roman"/>
          <w:sz w:val="24"/>
          <w:szCs w:val="24"/>
          <w:lang w:eastAsia="fr-FR"/>
        </w:rPr>
        <w:t xml:space="preserve"> de l’approvisionnement en eau de boisson, depuis le captage et la source jusqu’au consommateur. De nombreux aspects de la gestion de la </w:t>
      </w:r>
      <w:r w:rsidR="002E14D1" w:rsidRPr="00E21472">
        <w:rPr>
          <w:rFonts w:ascii="Times New Roman" w:hAnsi="Times New Roman" w:cs="Times New Roman"/>
          <w:sz w:val="24"/>
          <w:szCs w:val="24"/>
          <w:lang w:eastAsia="fr-FR"/>
        </w:rPr>
        <w:t>qualité</w:t>
      </w:r>
      <w:r w:rsidRPr="00E21472">
        <w:rPr>
          <w:rFonts w:ascii="Times New Roman" w:hAnsi="Times New Roman" w:cs="Times New Roman"/>
          <w:sz w:val="24"/>
          <w:szCs w:val="24"/>
          <w:lang w:eastAsia="fr-FR"/>
        </w:rPr>
        <w:t xml:space="preserve">́ de l’eau de boisson ne relevant pas directement de la </w:t>
      </w:r>
      <w:r w:rsidR="002E14D1" w:rsidRPr="00E21472">
        <w:rPr>
          <w:rFonts w:ascii="Times New Roman" w:hAnsi="Times New Roman" w:cs="Times New Roman"/>
          <w:sz w:val="24"/>
          <w:szCs w:val="24"/>
          <w:lang w:eastAsia="fr-FR"/>
        </w:rPr>
        <w:t>responsabilité</w:t>
      </w:r>
      <w:r w:rsidRPr="00E21472">
        <w:rPr>
          <w:rFonts w:ascii="Times New Roman" w:hAnsi="Times New Roman" w:cs="Times New Roman"/>
          <w:sz w:val="24"/>
          <w:szCs w:val="24"/>
          <w:lang w:eastAsia="fr-FR"/>
        </w:rPr>
        <w:t xml:space="preserve">́ des fournisseurs d’eau, il est essentiel d’adopter une approche collaborative multi-organismes, de </w:t>
      </w:r>
      <w:r w:rsidR="002E14D1" w:rsidRPr="00E21472">
        <w:rPr>
          <w:rFonts w:ascii="Times New Roman" w:hAnsi="Times New Roman" w:cs="Times New Roman"/>
          <w:sz w:val="24"/>
          <w:szCs w:val="24"/>
          <w:lang w:eastAsia="fr-FR"/>
        </w:rPr>
        <w:t>manière</w:t>
      </w:r>
      <w:r w:rsidRPr="00E21472">
        <w:rPr>
          <w:rFonts w:ascii="Times New Roman" w:hAnsi="Times New Roman" w:cs="Times New Roman"/>
          <w:sz w:val="24"/>
          <w:szCs w:val="24"/>
          <w:lang w:eastAsia="fr-FR"/>
        </w:rPr>
        <w:t xml:space="preserve"> à s’assurer que les organismes </w:t>
      </w:r>
      <w:r w:rsidR="002E14D1" w:rsidRPr="00E21472">
        <w:rPr>
          <w:rFonts w:ascii="Times New Roman" w:hAnsi="Times New Roman" w:cs="Times New Roman"/>
          <w:sz w:val="24"/>
          <w:szCs w:val="24"/>
          <w:lang w:eastAsia="fr-FR"/>
        </w:rPr>
        <w:t>charges</w:t>
      </w:r>
      <w:r w:rsidRPr="00E21472">
        <w:rPr>
          <w:rFonts w:ascii="Times New Roman" w:hAnsi="Times New Roman" w:cs="Times New Roman"/>
          <w:sz w:val="24"/>
          <w:szCs w:val="24"/>
          <w:lang w:eastAsia="fr-FR"/>
        </w:rPr>
        <w:t xml:space="preserve"> des </w:t>
      </w:r>
      <w:r w:rsidR="002E14D1" w:rsidRPr="00E21472">
        <w:rPr>
          <w:rFonts w:ascii="Times New Roman" w:hAnsi="Times New Roman" w:cs="Times New Roman"/>
          <w:sz w:val="24"/>
          <w:szCs w:val="24"/>
          <w:lang w:eastAsia="fr-FR"/>
        </w:rPr>
        <w:t>différents</w:t>
      </w:r>
      <w:r w:rsidRPr="00E21472">
        <w:rPr>
          <w:rFonts w:ascii="Times New Roman" w:hAnsi="Times New Roman" w:cs="Times New Roman"/>
          <w:sz w:val="24"/>
          <w:szCs w:val="24"/>
          <w:lang w:eastAsia="fr-FR"/>
        </w:rPr>
        <w:t xml:space="preserve"> domaines du cycle de l’eau participent à la gestion de la </w:t>
      </w:r>
      <w:r w:rsidR="002E14D1" w:rsidRPr="00E21472">
        <w:rPr>
          <w:rFonts w:ascii="Times New Roman" w:hAnsi="Times New Roman" w:cs="Times New Roman"/>
          <w:sz w:val="24"/>
          <w:szCs w:val="24"/>
          <w:lang w:eastAsia="fr-FR"/>
        </w:rPr>
        <w:t>qualité</w:t>
      </w:r>
      <w:r w:rsidRPr="00E21472">
        <w:rPr>
          <w:rFonts w:ascii="Times New Roman" w:hAnsi="Times New Roman" w:cs="Times New Roman"/>
          <w:sz w:val="24"/>
          <w:szCs w:val="24"/>
          <w:lang w:eastAsia="fr-FR"/>
        </w:rPr>
        <w:t xml:space="preserve">́ de ce produit. Comme exemple d’une telle situation, on peut citer le cas où les captages et les sources se situent en dehors de la juridiction du fournisseur d’eau de boisson. Il sera </w:t>
      </w:r>
      <w:r w:rsidR="002E14D1" w:rsidRPr="00E21472">
        <w:rPr>
          <w:rFonts w:ascii="Times New Roman" w:hAnsi="Times New Roman" w:cs="Times New Roman"/>
          <w:sz w:val="24"/>
          <w:szCs w:val="24"/>
          <w:lang w:eastAsia="fr-FR"/>
        </w:rPr>
        <w:t>généralement</w:t>
      </w:r>
      <w:r w:rsidRPr="00E21472">
        <w:rPr>
          <w:rFonts w:ascii="Times New Roman" w:hAnsi="Times New Roman" w:cs="Times New Roman"/>
          <w:sz w:val="24"/>
          <w:szCs w:val="24"/>
          <w:lang w:eastAsia="fr-FR"/>
        </w:rPr>
        <w:t xml:space="preserve"> </w:t>
      </w:r>
      <w:r w:rsidR="002E14D1" w:rsidRPr="00E21472">
        <w:rPr>
          <w:rFonts w:ascii="Times New Roman" w:hAnsi="Times New Roman" w:cs="Times New Roman"/>
          <w:sz w:val="24"/>
          <w:szCs w:val="24"/>
          <w:lang w:eastAsia="fr-FR"/>
        </w:rPr>
        <w:t>nécessaire</w:t>
      </w:r>
      <w:r w:rsidRPr="00E21472">
        <w:rPr>
          <w:rFonts w:ascii="Times New Roman" w:hAnsi="Times New Roman" w:cs="Times New Roman"/>
          <w:sz w:val="24"/>
          <w:szCs w:val="24"/>
          <w:lang w:eastAsia="fr-FR"/>
        </w:rPr>
        <w:t xml:space="preserve"> de consulter d’autres </w:t>
      </w:r>
      <w:r w:rsidR="002E14D1" w:rsidRPr="00E21472">
        <w:rPr>
          <w:rFonts w:ascii="Times New Roman" w:hAnsi="Times New Roman" w:cs="Times New Roman"/>
          <w:sz w:val="24"/>
          <w:szCs w:val="24"/>
          <w:lang w:eastAsia="fr-FR"/>
        </w:rPr>
        <w:t>autorités</w:t>
      </w:r>
      <w:r w:rsidRPr="00E21472">
        <w:rPr>
          <w:rFonts w:ascii="Times New Roman" w:hAnsi="Times New Roman" w:cs="Times New Roman"/>
          <w:sz w:val="24"/>
          <w:szCs w:val="24"/>
          <w:lang w:eastAsia="fr-FR"/>
        </w:rPr>
        <w:t xml:space="preserve"> concernant d’autres questions ayant trait à l’eau de boisson, telles que les exigences en </w:t>
      </w:r>
      <w:r w:rsidR="002E14D1" w:rsidRPr="00E21472">
        <w:rPr>
          <w:rFonts w:ascii="Times New Roman" w:hAnsi="Times New Roman" w:cs="Times New Roman"/>
          <w:sz w:val="24"/>
          <w:szCs w:val="24"/>
          <w:lang w:eastAsia="fr-FR"/>
        </w:rPr>
        <w:t>matière</w:t>
      </w:r>
      <w:r w:rsidRPr="00E21472">
        <w:rPr>
          <w:rFonts w:ascii="Times New Roman" w:hAnsi="Times New Roman" w:cs="Times New Roman"/>
          <w:sz w:val="24"/>
          <w:szCs w:val="24"/>
          <w:lang w:eastAsia="fr-FR"/>
        </w:rPr>
        <w:t xml:space="preserve"> de surveillance et de notification, les plans d’intervention en cas de crise et les </w:t>
      </w:r>
      <w:r w:rsidR="002E14D1" w:rsidRPr="00E21472">
        <w:rPr>
          <w:rFonts w:ascii="Times New Roman" w:hAnsi="Times New Roman" w:cs="Times New Roman"/>
          <w:sz w:val="24"/>
          <w:szCs w:val="24"/>
          <w:lang w:eastAsia="fr-FR"/>
        </w:rPr>
        <w:t>stratégies</w:t>
      </w:r>
      <w:r w:rsidRPr="00E21472">
        <w:rPr>
          <w:rFonts w:ascii="Times New Roman" w:hAnsi="Times New Roman" w:cs="Times New Roman"/>
          <w:sz w:val="24"/>
          <w:szCs w:val="24"/>
          <w:lang w:eastAsia="fr-FR"/>
        </w:rPr>
        <w:t xml:space="preserve"> de communication. </w:t>
      </w:r>
    </w:p>
    <w:p w14:paraId="517CC36D" w14:textId="77777777" w:rsidR="00E21472" w:rsidRPr="00852F67" w:rsidRDefault="00E21472" w:rsidP="00E21472">
      <w:pPr>
        <w:spacing w:after="0" w:line="240" w:lineRule="auto"/>
        <w:jc w:val="both"/>
        <w:rPr>
          <w:rFonts w:ascii="Times New Roman" w:hAnsi="Times New Roman" w:cs="Times New Roman"/>
          <w:sz w:val="24"/>
          <w:szCs w:val="24"/>
          <w:lang w:eastAsia="fr-FR"/>
        </w:rPr>
      </w:pPr>
    </w:p>
    <w:p w14:paraId="14592688" w14:textId="246E19F4" w:rsidR="00921F0C" w:rsidRDefault="00921F0C" w:rsidP="00E21472">
      <w:pPr>
        <w:spacing w:after="0" w:line="240" w:lineRule="auto"/>
        <w:jc w:val="both"/>
        <w:rPr>
          <w:rFonts w:ascii="Times New Roman" w:hAnsi="Times New Roman" w:cs="Times New Roman"/>
          <w:sz w:val="24"/>
          <w:szCs w:val="24"/>
          <w:lang w:eastAsia="fr-FR"/>
        </w:rPr>
      </w:pPr>
      <w:r w:rsidRPr="00E21472">
        <w:rPr>
          <w:rFonts w:ascii="Times New Roman" w:hAnsi="Times New Roman" w:cs="Times New Roman"/>
          <w:sz w:val="24"/>
          <w:szCs w:val="24"/>
          <w:lang w:eastAsia="fr-FR"/>
        </w:rPr>
        <w:t>Il convient d’inciter les principales parties prenantes susceptibles d’affecter ou d’</w:t>
      </w:r>
      <w:r w:rsidR="002E14D1" w:rsidRPr="00E21472">
        <w:rPr>
          <w:rFonts w:ascii="Times New Roman" w:hAnsi="Times New Roman" w:cs="Times New Roman"/>
          <w:sz w:val="24"/>
          <w:szCs w:val="24"/>
          <w:lang w:eastAsia="fr-FR"/>
        </w:rPr>
        <w:t>être</w:t>
      </w:r>
      <w:r w:rsidRPr="00E21472">
        <w:rPr>
          <w:rFonts w:ascii="Times New Roman" w:hAnsi="Times New Roman" w:cs="Times New Roman"/>
          <w:sz w:val="24"/>
          <w:szCs w:val="24"/>
          <w:lang w:eastAsia="fr-FR"/>
        </w:rPr>
        <w:t xml:space="preserve"> </w:t>
      </w:r>
      <w:r w:rsidR="002E14D1" w:rsidRPr="00E21472">
        <w:rPr>
          <w:rFonts w:ascii="Times New Roman" w:hAnsi="Times New Roman" w:cs="Times New Roman"/>
          <w:sz w:val="24"/>
          <w:szCs w:val="24"/>
          <w:lang w:eastAsia="fr-FR"/>
        </w:rPr>
        <w:t>affectées</w:t>
      </w:r>
      <w:r w:rsidRPr="00E21472">
        <w:rPr>
          <w:rFonts w:ascii="Times New Roman" w:hAnsi="Times New Roman" w:cs="Times New Roman"/>
          <w:sz w:val="24"/>
          <w:szCs w:val="24"/>
          <w:lang w:eastAsia="fr-FR"/>
        </w:rPr>
        <w:t xml:space="preserve"> par les </w:t>
      </w:r>
      <w:r w:rsidR="002E14D1" w:rsidRPr="00E21472">
        <w:rPr>
          <w:rFonts w:ascii="Times New Roman" w:hAnsi="Times New Roman" w:cs="Times New Roman"/>
          <w:sz w:val="24"/>
          <w:szCs w:val="24"/>
          <w:lang w:eastAsia="fr-FR"/>
        </w:rPr>
        <w:t>décisions</w:t>
      </w:r>
      <w:r w:rsidRPr="00E21472">
        <w:rPr>
          <w:rFonts w:ascii="Times New Roman" w:hAnsi="Times New Roman" w:cs="Times New Roman"/>
          <w:sz w:val="24"/>
          <w:szCs w:val="24"/>
          <w:lang w:eastAsia="fr-FR"/>
        </w:rPr>
        <w:t xml:space="preserve"> ou les </w:t>
      </w:r>
      <w:r w:rsidR="002E14D1" w:rsidRPr="00E21472">
        <w:rPr>
          <w:rFonts w:ascii="Times New Roman" w:hAnsi="Times New Roman" w:cs="Times New Roman"/>
          <w:sz w:val="24"/>
          <w:szCs w:val="24"/>
          <w:lang w:eastAsia="fr-FR"/>
        </w:rPr>
        <w:t>activités</w:t>
      </w:r>
      <w:r w:rsidRPr="00E21472">
        <w:rPr>
          <w:rFonts w:ascii="Times New Roman" w:hAnsi="Times New Roman" w:cs="Times New Roman"/>
          <w:sz w:val="24"/>
          <w:szCs w:val="24"/>
          <w:lang w:eastAsia="fr-FR"/>
        </w:rPr>
        <w:t xml:space="preserve"> des fournisseurs d’eau de boisson à coordonner, si besoin est, leurs efforts de planification et de gestion. Il peut s’agir par exemple des agences de gestion de la santé et des ressources, des consommateurs, de l’industrie et des plombiers. Il convient d’</w:t>
      </w:r>
      <w:r w:rsidR="00480126" w:rsidRPr="00E21472">
        <w:rPr>
          <w:rFonts w:ascii="Times New Roman" w:hAnsi="Times New Roman" w:cs="Times New Roman"/>
          <w:sz w:val="24"/>
          <w:szCs w:val="24"/>
          <w:lang w:eastAsia="fr-FR"/>
        </w:rPr>
        <w:t>établir</w:t>
      </w:r>
      <w:r w:rsidRPr="00E21472">
        <w:rPr>
          <w:rFonts w:ascii="Times New Roman" w:hAnsi="Times New Roman" w:cs="Times New Roman"/>
          <w:sz w:val="24"/>
          <w:szCs w:val="24"/>
          <w:lang w:eastAsia="fr-FR"/>
        </w:rPr>
        <w:t xml:space="preserve"> des </w:t>
      </w:r>
      <w:r w:rsidR="00480126" w:rsidRPr="00E21472">
        <w:rPr>
          <w:rFonts w:ascii="Times New Roman" w:hAnsi="Times New Roman" w:cs="Times New Roman"/>
          <w:sz w:val="24"/>
          <w:szCs w:val="24"/>
          <w:lang w:eastAsia="fr-FR"/>
        </w:rPr>
        <w:t>mécanismes</w:t>
      </w:r>
      <w:r w:rsidRPr="00E21472">
        <w:rPr>
          <w:rFonts w:ascii="Times New Roman" w:hAnsi="Times New Roman" w:cs="Times New Roman"/>
          <w:sz w:val="24"/>
          <w:szCs w:val="24"/>
          <w:lang w:eastAsia="fr-FR"/>
        </w:rPr>
        <w:t xml:space="preserve"> et d’</w:t>
      </w:r>
      <w:r w:rsidR="00480126" w:rsidRPr="00E21472">
        <w:rPr>
          <w:rFonts w:ascii="Times New Roman" w:hAnsi="Times New Roman" w:cs="Times New Roman"/>
          <w:sz w:val="24"/>
          <w:szCs w:val="24"/>
          <w:lang w:eastAsia="fr-FR"/>
        </w:rPr>
        <w:t>élaborer</w:t>
      </w:r>
      <w:r w:rsidRPr="00E21472">
        <w:rPr>
          <w:rFonts w:ascii="Times New Roman" w:hAnsi="Times New Roman" w:cs="Times New Roman"/>
          <w:sz w:val="24"/>
          <w:szCs w:val="24"/>
          <w:lang w:eastAsia="fr-FR"/>
        </w:rPr>
        <w:t xml:space="preserve"> des documents d’appui permettant aux parties prenantes de s’impliquer dans le processus. </w:t>
      </w:r>
    </w:p>
    <w:p w14:paraId="1BC909C4" w14:textId="77777777" w:rsidR="00BF7ABE" w:rsidRPr="00852F67" w:rsidRDefault="00BF7ABE" w:rsidP="00E21472">
      <w:pPr>
        <w:spacing w:after="0" w:line="240" w:lineRule="auto"/>
        <w:jc w:val="both"/>
        <w:rPr>
          <w:rFonts w:ascii="Times New Roman" w:hAnsi="Times New Roman" w:cs="Times New Roman"/>
          <w:sz w:val="24"/>
          <w:szCs w:val="24"/>
          <w:lang w:eastAsia="fr-FR"/>
        </w:rPr>
      </w:pPr>
    </w:p>
    <w:p w14:paraId="59DCD2BE" w14:textId="679F9F48" w:rsidR="00093AD5" w:rsidRDefault="00093AD5" w:rsidP="002E13A8">
      <w:pPr>
        <w:pStyle w:val="PargrafodaLista"/>
        <w:numPr>
          <w:ilvl w:val="0"/>
          <w:numId w:val="230"/>
        </w:numPr>
        <w:spacing w:after="0" w:line="240" w:lineRule="auto"/>
        <w:ind w:left="1418"/>
        <w:rPr>
          <w:rFonts w:ascii="Times New Roman" w:hAnsi="Times New Roman"/>
          <w:b/>
          <w:sz w:val="24"/>
          <w:szCs w:val="24"/>
        </w:rPr>
      </w:pPr>
      <w:r w:rsidRPr="00BF7ABE">
        <w:rPr>
          <w:rFonts w:ascii="Times New Roman" w:hAnsi="Times New Roman"/>
          <w:b/>
          <w:sz w:val="24"/>
          <w:szCs w:val="24"/>
        </w:rPr>
        <w:t xml:space="preserve">Cadre destiné à garantir la </w:t>
      </w:r>
      <w:r w:rsidR="005E5366" w:rsidRPr="00BF7ABE">
        <w:rPr>
          <w:rFonts w:ascii="Times New Roman" w:hAnsi="Times New Roman"/>
          <w:b/>
          <w:sz w:val="24"/>
          <w:szCs w:val="24"/>
        </w:rPr>
        <w:t>sécurité</w:t>
      </w:r>
      <w:r w:rsidRPr="00BF7ABE">
        <w:rPr>
          <w:rFonts w:ascii="Times New Roman" w:hAnsi="Times New Roman"/>
          <w:b/>
          <w:sz w:val="24"/>
          <w:szCs w:val="24"/>
        </w:rPr>
        <w:t xml:space="preserve">́ sanitaire de l’eau de boisson </w:t>
      </w:r>
    </w:p>
    <w:p w14:paraId="0A886A90" w14:textId="77777777" w:rsidR="00BF7ABE" w:rsidRPr="00BF7ABE" w:rsidRDefault="00BF7ABE" w:rsidP="00BF7ABE">
      <w:pPr>
        <w:pStyle w:val="PargrafodaLista"/>
        <w:spacing w:after="0" w:line="240" w:lineRule="auto"/>
        <w:rPr>
          <w:rFonts w:ascii="Times New Roman" w:hAnsi="Times New Roman"/>
          <w:b/>
          <w:sz w:val="24"/>
          <w:szCs w:val="24"/>
        </w:rPr>
      </w:pPr>
    </w:p>
    <w:p w14:paraId="078DBB70" w14:textId="3DBD7D35" w:rsidR="00093AD5" w:rsidRPr="00852F67" w:rsidRDefault="00093AD5" w:rsidP="00480126">
      <w:pPr>
        <w:spacing w:after="0" w:line="240" w:lineRule="auto"/>
        <w:jc w:val="both"/>
        <w:rPr>
          <w:rFonts w:ascii="Times New Roman" w:hAnsi="Times New Roman" w:cs="Times New Roman"/>
          <w:sz w:val="24"/>
          <w:szCs w:val="24"/>
          <w:lang w:eastAsia="fr-FR"/>
        </w:rPr>
      </w:pPr>
      <w:r w:rsidRPr="00480126">
        <w:rPr>
          <w:rFonts w:ascii="Times New Roman" w:hAnsi="Times New Roman" w:cs="Times New Roman"/>
          <w:sz w:val="24"/>
          <w:szCs w:val="24"/>
          <w:lang w:eastAsia="fr-FR"/>
        </w:rPr>
        <w:t xml:space="preserve">Les exigences fondamentales et essentielles </w:t>
      </w:r>
      <w:r w:rsidR="00BF7ABE" w:rsidRPr="00480126">
        <w:rPr>
          <w:rFonts w:ascii="Times New Roman" w:hAnsi="Times New Roman" w:cs="Times New Roman"/>
          <w:sz w:val="24"/>
          <w:szCs w:val="24"/>
          <w:lang w:eastAsia="fr-FR"/>
        </w:rPr>
        <w:t>destinées</w:t>
      </w:r>
      <w:r w:rsidRPr="00480126">
        <w:rPr>
          <w:rFonts w:ascii="Times New Roman" w:hAnsi="Times New Roman" w:cs="Times New Roman"/>
          <w:sz w:val="24"/>
          <w:szCs w:val="24"/>
          <w:lang w:eastAsia="fr-FR"/>
        </w:rPr>
        <w:t xml:space="preserve"> à garantir la </w:t>
      </w:r>
      <w:r w:rsidR="00BF7ABE" w:rsidRPr="00480126">
        <w:rPr>
          <w:rFonts w:ascii="Times New Roman" w:hAnsi="Times New Roman" w:cs="Times New Roman"/>
          <w:sz w:val="24"/>
          <w:szCs w:val="24"/>
          <w:lang w:eastAsia="fr-FR"/>
        </w:rPr>
        <w:t>sécurité</w:t>
      </w:r>
      <w:r w:rsidRPr="00480126">
        <w:rPr>
          <w:rFonts w:ascii="Times New Roman" w:hAnsi="Times New Roman" w:cs="Times New Roman"/>
          <w:sz w:val="24"/>
          <w:szCs w:val="24"/>
          <w:lang w:eastAsia="fr-FR"/>
        </w:rPr>
        <w:t xml:space="preserve">́ sanitaire de l’eau de boisson constituent un « cadre », qui comprend des objectifs sanitaires </w:t>
      </w:r>
      <w:r w:rsidR="00BF7ABE" w:rsidRPr="00480126">
        <w:rPr>
          <w:rFonts w:ascii="Times New Roman" w:hAnsi="Times New Roman" w:cs="Times New Roman"/>
          <w:sz w:val="24"/>
          <w:szCs w:val="24"/>
          <w:lang w:eastAsia="fr-FR"/>
        </w:rPr>
        <w:t>établis</w:t>
      </w:r>
      <w:r w:rsidRPr="00480126">
        <w:rPr>
          <w:rFonts w:ascii="Times New Roman" w:hAnsi="Times New Roman" w:cs="Times New Roman"/>
          <w:sz w:val="24"/>
          <w:szCs w:val="24"/>
          <w:lang w:eastAsia="fr-FR"/>
        </w:rPr>
        <w:t xml:space="preserve"> par une </w:t>
      </w:r>
      <w:r w:rsidR="00BF7ABE" w:rsidRPr="00480126">
        <w:rPr>
          <w:rFonts w:ascii="Times New Roman" w:hAnsi="Times New Roman" w:cs="Times New Roman"/>
          <w:sz w:val="24"/>
          <w:szCs w:val="24"/>
          <w:lang w:eastAsia="fr-FR"/>
        </w:rPr>
        <w:t>autorité</w:t>
      </w:r>
      <w:r w:rsidRPr="00480126">
        <w:rPr>
          <w:rFonts w:ascii="Times New Roman" w:hAnsi="Times New Roman" w:cs="Times New Roman"/>
          <w:sz w:val="24"/>
          <w:szCs w:val="24"/>
          <w:lang w:eastAsia="fr-FR"/>
        </w:rPr>
        <w:t xml:space="preserve">́ </w:t>
      </w:r>
      <w:r w:rsidR="00BF7ABE" w:rsidRPr="00480126">
        <w:rPr>
          <w:rFonts w:ascii="Times New Roman" w:hAnsi="Times New Roman" w:cs="Times New Roman"/>
          <w:sz w:val="24"/>
          <w:szCs w:val="24"/>
          <w:lang w:eastAsia="fr-FR"/>
        </w:rPr>
        <w:t>compétente</w:t>
      </w:r>
      <w:r w:rsidRPr="00480126">
        <w:rPr>
          <w:rFonts w:ascii="Times New Roman" w:hAnsi="Times New Roman" w:cs="Times New Roman"/>
          <w:sz w:val="24"/>
          <w:szCs w:val="24"/>
          <w:lang w:eastAsia="fr-FR"/>
        </w:rPr>
        <w:t xml:space="preserve"> dans le domaine de la santé, des </w:t>
      </w:r>
      <w:r w:rsidR="00BF7ABE" w:rsidRPr="00480126">
        <w:rPr>
          <w:rFonts w:ascii="Times New Roman" w:hAnsi="Times New Roman" w:cs="Times New Roman"/>
          <w:sz w:val="24"/>
          <w:szCs w:val="24"/>
          <w:lang w:eastAsia="fr-FR"/>
        </w:rPr>
        <w:t>systèmes</w:t>
      </w:r>
      <w:r w:rsidRPr="00480126">
        <w:rPr>
          <w:rFonts w:ascii="Times New Roman" w:hAnsi="Times New Roman" w:cs="Times New Roman"/>
          <w:sz w:val="24"/>
          <w:szCs w:val="24"/>
          <w:lang w:eastAsia="fr-FR"/>
        </w:rPr>
        <w:t xml:space="preserve"> </w:t>
      </w:r>
      <w:r w:rsidR="00BF7ABE" w:rsidRPr="00480126">
        <w:rPr>
          <w:rFonts w:ascii="Times New Roman" w:hAnsi="Times New Roman" w:cs="Times New Roman"/>
          <w:sz w:val="24"/>
          <w:szCs w:val="24"/>
          <w:lang w:eastAsia="fr-FR"/>
        </w:rPr>
        <w:t>adaptés</w:t>
      </w:r>
      <w:r w:rsidRPr="00480126">
        <w:rPr>
          <w:rFonts w:ascii="Times New Roman" w:hAnsi="Times New Roman" w:cs="Times New Roman"/>
          <w:sz w:val="24"/>
          <w:szCs w:val="24"/>
          <w:lang w:eastAsia="fr-FR"/>
        </w:rPr>
        <w:t xml:space="preserve"> et convenablement </w:t>
      </w:r>
      <w:r w:rsidR="00BF7ABE" w:rsidRPr="00480126">
        <w:rPr>
          <w:rFonts w:ascii="Times New Roman" w:hAnsi="Times New Roman" w:cs="Times New Roman"/>
          <w:sz w:val="24"/>
          <w:szCs w:val="24"/>
          <w:lang w:eastAsia="fr-FR"/>
        </w:rPr>
        <w:t>gères</w:t>
      </w:r>
      <w:r w:rsidRPr="00480126">
        <w:rPr>
          <w:rFonts w:ascii="Times New Roman" w:hAnsi="Times New Roman" w:cs="Times New Roman"/>
          <w:sz w:val="24"/>
          <w:szCs w:val="24"/>
          <w:lang w:eastAsia="fr-FR"/>
        </w:rPr>
        <w:t xml:space="preserve"> (infrastructures </w:t>
      </w:r>
      <w:r w:rsidR="00BF7ABE" w:rsidRPr="00480126">
        <w:rPr>
          <w:rFonts w:ascii="Times New Roman" w:hAnsi="Times New Roman" w:cs="Times New Roman"/>
          <w:sz w:val="24"/>
          <w:szCs w:val="24"/>
          <w:lang w:eastAsia="fr-FR"/>
        </w:rPr>
        <w:t>appropriées</w:t>
      </w:r>
      <w:r w:rsidRPr="00480126">
        <w:rPr>
          <w:rFonts w:ascii="Times New Roman" w:hAnsi="Times New Roman" w:cs="Times New Roman"/>
          <w:sz w:val="24"/>
          <w:szCs w:val="24"/>
          <w:lang w:eastAsia="fr-FR"/>
        </w:rPr>
        <w:t xml:space="preserve">, surveillance consciencieuse, planification et gestion efficaces) ainsi qu’un </w:t>
      </w:r>
      <w:r w:rsidR="00BF7ABE" w:rsidRPr="00480126">
        <w:rPr>
          <w:rFonts w:ascii="Times New Roman" w:hAnsi="Times New Roman" w:cs="Times New Roman"/>
          <w:sz w:val="24"/>
          <w:szCs w:val="24"/>
          <w:lang w:eastAsia="fr-FR"/>
        </w:rPr>
        <w:t>système</w:t>
      </w:r>
      <w:r w:rsidRPr="00480126">
        <w:rPr>
          <w:rFonts w:ascii="Times New Roman" w:hAnsi="Times New Roman" w:cs="Times New Roman"/>
          <w:sz w:val="24"/>
          <w:szCs w:val="24"/>
          <w:lang w:eastAsia="fr-FR"/>
        </w:rPr>
        <w:t xml:space="preserve"> de surveillance </w:t>
      </w:r>
      <w:r w:rsidR="00BF7ABE" w:rsidRPr="00480126">
        <w:rPr>
          <w:rFonts w:ascii="Times New Roman" w:hAnsi="Times New Roman" w:cs="Times New Roman"/>
          <w:sz w:val="24"/>
          <w:szCs w:val="24"/>
          <w:lang w:eastAsia="fr-FR"/>
        </w:rPr>
        <w:t>indépendant</w:t>
      </w:r>
      <w:r w:rsidRPr="00480126">
        <w:rPr>
          <w:rFonts w:ascii="Times New Roman" w:hAnsi="Times New Roman" w:cs="Times New Roman"/>
          <w:sz w:val="24"/>
          <w:szCs w:val="24"/>
          <w:lang w:eastAsia="fr-FR"/>
        </w:rPr>
        <w:t xml:space="preserve">. </w:t>
      </w:r>
    </w:p>
    <w:p w14:paraId="7962A63E" w14:textId="77777777" w:rsidR="00CC11B7" w:rsidRDefault="00093AD5" w:rsidP="00480126">
      <w:pPr>
        <w:spacing w:after="0" w:line="240" w:lineRule="auto"/>
        <w:jc w:val="both"/>
        <w:rPr>
          <w:rFonts w:ascii="Times New Roman" w:hAnsi="Times New Roman" w:cs="Times New Roman"/>
          <w:sz w:val="24"/>
          <w:szCs w:val="24"/>
          <w:lang w:eastAsia="fr-FR"/>
        </w:rPr>
      </w:pPr>
      <w:r w:rsidRPr="00480126">
        <w:rPr>
          <w:rFonts w:ascii="Times New Roman" w:hAnsi="Times New Roman" w:cs="Times New Roman"/>
          <w:sz w:val="24"/>
          <w:szCs w:val="24"/>
          <w:lang w:eastAsia="fr-FR"/>
        </w:rPr>
        <w:t>L’application d’une approche holistique dans l’</w:t>
      </w:r>
      <w:r w:rsidR="00CC11B7" w:rsidRPr="00480126">
        <w:rPr>
          <w:rFonts w:ascii="Times New Roman" w:hAnsi="Times New Roman" w:cs="Times New Roman"/>
          <w:sz w:val="24"/>
          <w:szCs w:val="24"/>
          <w:lang w:eastAsia="fr-FR"/>
        </w:rPr>
        <w:t>évaluation</w:t>
      </w:r>
      <w:r w:rsidRPr="00480126">
        <w:rPr>
          <w:rFonts w:ascii="Times New Roman" w:hAnsi="Times New Roman" w:cs="Times New Roman"/>
          <w:sz w:val="24"/>
          <w:szCs w:val="24"/>
          <w:lang w:eastAsia="fr-FR"/>
        </w:rPr>
        <w:t xml:space="preserve"> et la gestion des risques </w:t>
      </w:r>
      <w:r w:rsidR="00CC11B7" w:rsidRPr="00480126">
        <w:rPr>
          <w:rFonts w:ascii="Times New Roman" w:hAnsi="Times New Roman" w:cs="Times New Roman"/>
          <w:sz w:val="24"/>
          <w:szCs w:val="24"/>
          <w:lang w:eastAsia="fr-FR"/>
        </w:rPr>
        <w:t>menaçant</w:t>
      </w:r>
      <w:r w:rsidRPr="00480126">
        <w:rPr>
          <w:rFonts w:ascii="Times New Roman" w:hAnsi="Times New Roman" w:cs="Times New Roman"/>
          <w:sz w:val="24"/>
          <w:szCs w:val="24"/>
          <w:lang w:eastAsia="fr-FR"/>
        </w:rPr>
        <w:t xml:space="preserve"> les approvisionnements en eau de boisson conduit à une plus grande confiance dans la </w:t>
      </w:r>
      <w:r w:rsidR="00CC11B7" w:rsidRPr="00480126">
        <w:rPr>
          <w:rFonts w:ascii="Times New Roman" w:hAnsi="Times New Roman" w:cs="Times New Roman"/>
          <w:sz w:val="24"/>
          <w:szCs w:val="24"/>
          <w:lang w:eastAsia="fr-FR"/>
        </w:rPr>
        <w:t>sécurité</w:t>
      </w:r>
      <w:r w:rsidRPr="00480126">
        <w:rPr>
          <w:rFonts w:ascii="Times New Roman" w:hAnsi="Times New Roman" w:cs="Times New Roman"/>
          <w:sz w:val="24"/>
          <w:szCs w:val="24"/>
          <w:lang w:eastAsia="fr-FR"/>
        </w:rPr>
        <w:t xml:space="preserve">́ sanitaire de cette eau. Cette approche suppose une </w:t>
      </w:r>
      <w:r w:rsidR="00CC11B7" w:rsidRPr="00480126">
        <w:rPr>
          <w:rFonts w:ascii="Times New Roman" w:hAnsi="Times New Roman" w:cs="Times New Roman"/>
          <w:sz w:val="24"/>
          <w:szCs w:val="24"/>
          <w:lang w:eastAsia="fr-FR"/>
        </w:rPr>
        <w:t>évaluation</w:t>
      </w:r>
      <w:r w:rsidRPr="00480126">
        <w:rPr>
          <w:rFonts w:ascii="Times New Roman" w:hAnsi="Times New Roman" w:cs="Times New Roman"/>
          <w:sz w:val="24"/>
          <w:szCs w:val="24"/>
          <w:lang w:eastAsia="fr-FR"/>
        </w:rPr>
        <w:t xml:space="preserve"> </w:t>
      </w:r>
      <w:r w:rsidR="00CC11B7" w:rsidRPr="00480126">
        <w:rPr>
          <w:rFonts w:ascii="Times New Roman" w:hAnsi="Times New Roman" w:cs="Times New Roman"/>
          <w:sz w:val="24"/>
          <w:szCs w:val="24"/>
          <w:lang w:eastAsia="fr-FR"/>
        </w:rPr>
        <w:t>systématique</w:t>
      </w:r>
      <w:r w:rsidRPr="00480126">
        <w:rPr>
          <w:rFonts w:ascii="Times New Roman" w:hAnsi="Times New Roman" w:cs="Times New Roman"/>
          <w:sz w:val="24"/>
          <w:szCs w:val="24"/>
          <w:lang w:eastAsia="fr-FR"/>
        </w:rPr>
        <w:t xml:space="preserve"> des risques </w:t>
      </w:r>
      <w:r w:rsidR="00CC11B7" w:rsidRPr="00480126">
        <w:rPr>
          <w:rFonts w:ascii="Times New Roman" w:hAnsi="Times New Roman" w:cs="Times New Roman"/>
          <w:sz w:val="24"/>
          <w:szCs w:val="24"/>
          <w:lang w:eastAsia="fr-FR"/>
        </w:rPr>
        <w:t>associes</w:t>
      </w:r>
      <w:r w:rsidRPr="00480126">
        <w:rPr>
          <w:rFonts w:ascii="Times New Roman" w:hAnsi="Times New Roman" w:cs="Times New Roman"/>
          <w:sz w:val="24"/>
          <w:szCs w:val="24"/>
          <w:lang w:eastAsia="fr-FR"/>
        </w:rPr>
        <w:t xml:space="preserve"> à l’ensemble des aspects d’un approvisionnement en eau de boisson, depuis le captage et sa source jusqu’au </w:t>
      </w:r>
      <w:r w:rsidRPr="00480126">
        <w:rPr>
          <w:rFonts w:ascii="Times New Roman" w:hAnsi="Times New Roman" w:cs="Times New Roman"/>
          <w:sz w:val="24"/>
          <w:szCs w:val="24"/>
          <w:lang w:eastAsia="fr-FR"/>
        </w:rPr>
        <w:lastRenderedPageBreak/>
        <w:t xml:space="preserve">consommateur, et l’identification des moyens permettant de </w:t>
      </w:r>
      <w:r w:rsidR="00CC11B7" w:rsidRPr="00480126">
        <w:rPr>
          <w:rFonts w:ascii="Times New Roman" w:hAnsi="Times New Roman" w:cs="Times New Roman"/>
          <w:sz w:val="24"/>
          <w:szCs w:val="24"/>
          <w:lang w:eastAsia="fr-FR"/>
        </w:rPr>
        <w:t>gérer</w:t>
      </w:r>
      <w:r w:rsidRPr="00480126">
        <w:rPr>
          <w:rFonts w:ascii="Times New Roman" w:hAnsi="Times New Roman" w:cs="Times New Roman"/>
          <w:sz w:val="24"/>
          <w:szCs w:val="24"/>
          <w:lang w:eastAsia="fr-FR"/>
        </w:rPr>
        <w:t xml:space="preserve"> ces risques, notamment les </w:t>
      </w:r>
      <w:r w:rsidR="00CC11B7" w:rsidRPr="00480126">
        <w:rPr>
          <w:rFonts w:ascii="Times New Roman" w:hAnsi="Times New Roman" w:cs="Times New Roman"/>
          <w:sz w:val="24"/>
          <w:szCs w:val="24"/>
          <w:lang w:eastAsia="fr-FR"/>
        </w:rPr>
        <w:t>méthodes</w:t>
      </w:r>
      <w:r w:rsidRPr="00480126">
        <w:rPr>
          <w:rFonts w:ascii="Times New Roman" w:hAnsi="Times New Roman" w:cs="Times New Roman"/>
          <w:sz w:val="24"/>
          <w:szCs w:val="24"/>
          <w:lang w:eastAsia="fr-FR"/>
        </w:rPr>
        <w:t xml:space="preserve"> </w:t>
      </w:r>
      <w:r w:rsidR="00CC11B7" w:rsidRPr="00480126">
        <w:rPr>
          <w:rFonts w:ascii="Times New Roman" w:hAnsi="Times New Roman" w:cs="Times New Roman"/>
          <w:sz w:val="24"/>
          <w:szCs w:val="24"/>
          <w:lang w:eastAsia="fr-FR"/>
        </w:rPr>
        <w:t>destinées</w:t>
      </w:r>
      <w:r w:rsidRPr="00480126">
        <w:rPr>
          <w:rFonts w:ascii="Times New Roman" w:hAnsi="Times New Roman" w:cs="Times New Roman"/>
          <w:sz w:val="24"/>
          <w:szCs w:val="24"/>
          <w:lang w:eastAsia="fr-FR"/>
        </w:rPr>
        <w:t xml:space="preserve"> à garantir l’</w:t>
      </w:r>
      <w:r w:rsidR="00CC11B7" w:rsidRPr="00480126">
        <w:rPr>
          <w:rFonts w:ascii="Times New Roman" w:hAnsi="Times New Roman" w:cs="Times New Roman"/>
          <w:sz w:val="24"/>
          <w:szCs w:val="24"/>
          <w:lang w:eastAsia="fr-FR"/>
        </w:rPr>
        <w:t>efficacité</w:t>
      </w:r>
      <w:r w:rsidRPr="00480126">
        <w:rPr>
          <w:rFonts w:ascii="Times New Roman" w:hAnsi="Times New Roman" w:cs="Times New Roman"/>
          <w:sz w:val="24"/>
          <w:szCs w:val="24"/>
          <w:lang w:eastAsia="fr-FR"/>
        </w:rPr>
        <w:t xml:space="preserve">́ des mesures de </w:t>
      </w:r>
      <w:r w:rsidR="00CC11B7" w:rsidRPr="00480126">
        <w:rPr>
          <w:rFonts w:ascii="Times New Roman" w:hAnsi="Times New Roman" w:cs="Times New Roman"/>
          <w:sz w:val="24"/>
          <w:szCs w:val="24"/>
          <w:lang w:eastAsia="fr-FR"/>
        </w:rPr>
        <w:t>maitrise</w:t>
      </w:r>
      <w:r w:rsidRPr="00480126">
        <w:rPr>
          <w:rFonts w:ascii="Times New Roman" w:hAnsi="Times New Roman" w:cs="Times New Roman"/>
          <w:sz w:val="24"/>
          <w:szCs w:val="24"/>
          <w:lang w:eastAsia="fr-FR"/>
        </w:rPr>
        <w:t xml:space="preserve"> des risques. </w:t>
      </w:r>
    </w:p>
    <w:p w14:paraId="635C6731" w14:textId="3E16EAE4" w:rsidR="00093AD5" w:rsidRDefault="00093AD5" w:rsidP="00480126">
      <w:pPr>
        <w:spacing w:after="0" w:line="240" w:lineRule="auto"/>
        <w:jc w:val="both"/>
        <w:rPr>
          <w:rFonts w:ascii="Times New Roman" w:hAnsi="Times New Roman" w:cs="Times New Roman"/>
          <w:sz w:val="24"/>
          <w:szCs w:val="24"/>
          <w:lang w:eastAsia="fr-FR"/>
        </w:rPr>
      </w:pPr>
      <w:r w:rsidRPr="00480126">
        <w:rPr>
          <w:rFonts w:ascii="Times New Roman" w:hAnsi="Times New Roman" w:cs="Times New Roman"/>
          <w:sz w:val="24"/>
          <w:szCs w:val="24"/>
          <w:lang w:eastAsia="fr-FR"/>
        </w:rPr>
        <w:t xml:space="preserve">Elle </w:t>
      </w:r>
      <w:r w:rsidR="00CC11B7" w:rsidRPr="00480126">
        <w:rPr>
          <w:rFonts w:ascii="Times New Roman" w:hAnsi="Times New Roman" w:cs="Times New Roman"/>
          <w:sz w:val="24"/>
          <w:szCs w:val="24"/>
          <w:lang w:eastAsia="fr-FR"/>
        </w:rPr>
        <w:t>intègre</w:t>
      </w:r>
      <w:r w:rsidRPr="00480126">
        <w:rPr>
          <w:rFonts w:ascii="Times New Roman" w:hAnsi="Times New Roman" w:cs="Times New Roman"/>
          <w:sz w:val="24"/>
          <w:szCs w:val="24"/>
          <w:lang w:eastAsia="fr-FR"/>
        </w:rPr>
        <w:t xml:space="preserve"> des </w:t>
      </w:r>
      <w:r w:rsidR="00CC11B7" w:rsidRPr="00480126">
        <w:rPr>
          <w:rFonts w:ascii="Times New Roman" w:hAnsi="Times New Roman" w:cs="Times New Roman"/>
          <w:sz w:val="24"/>
          <w:szCs w:val="24"/>
          <w:lang w:eastAsia="fr-FR"/>
        </w:rPr>
        <w:t>stratégies</w:t>
      </w:r>
      <w:r w:rsidRPr="00480126">
        <w:rPr>
          <w:rFonts w:ascii="Times New Roman" w:hAnsi="Times New Roman" w:cs="Times New Roman"/>
          <w:sz w:val="24"/>
          <w:szCs w:val="24"/>
          <w:lang w:eastAsia="fr-FR"/>
        </w:rPr>
        <w:t xml:space="preserve"> pour assurer la gestion au jour le jour de la </w:t>
      </w:r>
      <w:r w:rsidR="007A3BDB" w:rsidRPr="00480126">
        <w:rPr>
          <w:rFonts w:ascii="Times New Roman" w:hAnsi="Times New Roman" w:cs="Times New Roman"/>
          <w:sz w:val="24"/>
          <w:szCs w:val="24"/>
          <w:lang w:eastAsia="fr-FR"/>
        </w:rPr>
        <w:t>qualité</w:t>
      </w:r>
      <w:r w:rsidRPr="00480126">
        <w:rPr>
          <w:rFonts w:ascii="Times New Roman" w:hAnsi="Times New Roman" w:cs="Times New Roman"/>
          <w:sz w:val="24"/>
          <w:szCs w:val="24"/>
          <w:lang w:eastAsia="fr-FR"/>
        </w:rPr>
        <w:t xml:space="preserve">́ de l’eau, y compris les </w:t>
      </w:r>
      <w:r w:rsidR="007A3BDB" w:rsidRPr="00480126">
        <w:rPr>
          <w:rFonts w:ascii="Times New Roman" w:hAnsi="Times New Roman" w:cs="Times New Roman"/>
          <w:sz w:val="24"/>
          <w:szCs w:val="24"/>
          <w:lang w:eastAsia="fr-FR"/>
        </w:rPr>
        <w:t>écarts</w:t>
      </w:r>
      <w:r w:rsidRPr="00480126">
        <w:rPr>
          <w:rFonts w:ascii="Times New Roman" w:hAnsi="Times New Roman" w:cs="Times New Roman"/>
          <w:sz w:val="24"/>
          <w:szCs w:val="24"/>
          <w:lang w:eastAsia="fr-FR"/>
        </w:rPr>
        <w:t xml:space="preserve"> et les </w:t>
      </w:r>
      <w:r w:rsidR="007A3BDB" w:rsidRPr="00480126">
        <w:rPr>
          <w:rFonts w:ascii="Times New Roman" w:hAnsi="Times New Roman" w:cs="Times New Roman"/>
          <w:sz w:val="24"/>
          <w:szCs w:val="24"/>
          <w:lang w:eastAsia="fr-FR"/>
        </w:rPr>
        <w:t>défaillances</w:t>
      </w:r>
      <w:r w:rsidRPr="00480126">
        <w:rPr>
          <w:rFonts w:ascii="Times New Roman" w:hAnsi="Times New Roman" w:cs="Times New Roman"/>
          <w:sz w:val="24"/>
          <w:szCs w:val="24"/>
          <w:lang w:eastAsia="fr-FR"/>
        </w:rPr>
        <w:t xml:space="preserve">. À cet </w:t>
      </w:r>
      <w:r w:rsidR="007A3BDB" w:rsidRPr="00480126">
        <w:rPr>
          <w:rFonts w:ascii="Times New Roman" w:hAnsi="Times New Roman" w:cs="Times New Roman"/>
          <w:sz w:val="24"/>
          <w:szCs w:val="24"/>
          <w:lang w:eastAsia="fr-FR"/>
        </w:rPr>
        <w:t>égard</w:t>
      </w:r>
      <w:r w:rsidRPr="00480126">
        <w:rPr>
          <w:rFonts w:ascii="Times New Roman" w:hAnsi="Times New Roman" w:cs="Times New Roman"/>
          <w:sz w:val="24"/>
          <w:szCs w:val="24"/>
          <w:lang w:eastAsia="fr-FR"/>
        </w:rPr>
        <w:t xml:space="preserve">, les changements climatiques - se manifestant par des </w:t>
      </w:r>
      <w:r w:rsidR="007A3BDB" w:rsidRPr="00480126">
        <w:rPr>
          <w:rFonts w:ascii="Times New Roman" w:hAnsi="Times New Roman" w:cs="Times New Roman"/>
          <w:sz w:val="24"/>
          <w:szCs w:val="24"/>
          <w:lang w:eastAsia="fr-FR"/>
        </w:rPr>
        <w:t>périodes</w:t>
      </w:r>
      <w:r w:rsidRPr="00480126">
        <w:rPr>
          <w:rFonts w:ascii="Times New Roman" w:hAnsi="Times New Roman" w:cs="Times New Roman"/>
          <w:sz w:val="24"/>
          <w:szCs w:val="24"/>
          <w:lang w:eastAsia="fr-FR"/>
        </w:rPr>
        <w:t xml:space="preserve"> de </w:t>
      </w:r>
      <w:r w:rsidR="007A3BDB" w:rsidRPr="00480126">
        <w:rPr>
          <w:rFonts w:ascii="Times New Roman" w:hAnsi="Times New Roman" w:cs="Times New Roman"/>
          <w:sz w:val="24"/>
          <w:szCs w:val="24"/>
          <w:lang w:eastAsia="fr-FR"/>
        </w:rPr>
        <w:t>sècheresse</w:t>
      </w:r>
      <w:r w:rsidRPr="00480126">
        <w:rPr>
          <w:rFonts w:ascii="Times New Roman" w:hAnsi="Times New Roman" w:cs="Times New Roman"/>
          <w:sz w:val="24"/>
          <w:szCs w:val="24"/>
          <w:lang w:eastAsia="fr-FR"/>
        </w:rPr>
        <w:t xml:space="preserve"> plus longues et plus </w:t>
      </w:r>
      <w:r w:rsidR="007A3BDB" w:rsidRPr="00480126">
        <w:rPr>
          <w:rFonts w:ascii="Times New Roman" w:hAnsi="Times New Roman" w:cs="Times New Roman"/>
          <w:sz w:val="24"/>
          <w:szCs w:val="24"/>
          <w:lang w:eastAsia="fr-FR"/>
        </w:rPr>
        <w:t>accentuées</w:t>
      </w:r>
      <w:r w:rsidRPr="00480126">
        <w:rPr>
          <w:rFonts w:ascii="Times New Roman" w:hAnsi="Times New Roman" w:cs="Times New Roman"/>
          <w:sz w:val="24"/>
          <w:szCs w:val="24"/>
          <w:lang w:eastAsia="fr-FR"/>
        </w:rPr>
        <w:t xml:space="preserve"> ou par des </w:t>
      </w:r>
      <w:r w:rsidR="007A3BDB" w:rsidRPr="00480126">
        <w:rPr>
          <w:rFonts w:ascii="Times New Roman" w:hAnsi="Times New Roman" w:cs="Times New Roman"/>
          <w:sz w:val="24"/>
          <w:szCs w:val="24"/>
          <w:lang w:eastAsia="fr-FR"/>
        </w:rPr>
        <w:t>précipitations</w:t>
      </w:r>
      <w:r w:rsidRPr="00480126">
        <w:rPr>
          <w:rFonts w:ascii="Times New Roman" w:hAnsi="Times New Roman" w:cs="Times New Roman"/>
          <w:sz w:val="24"/>
          <w:szCs w:val="24"/>
          <w:lang w:eastAsia="fr-FR"/>
        </w:rPr>
        <w:t xml:space="preserve"> plus intenses </w:t>
      </w:r>
      <w:r w:rsidR="007A3BDB" w:rsidRPr="00480126">
        <w:rPr>
          <w:rFonts w:ascii="Times New Roman" w:hAnsi="Times New Roman" w:cs="Times New Roman"/>
          <w:sz w:val="24"/>
          <w:szCs w:val="24"/>
          <w:lang w:eastAsia="fr-FR"/>
        </w:rPr>
        <w:t>entrainant</w:t>
      </w:r>
      <w:r w:rsidRPr="00480126">
        <w:rPr>
          <w:rFonts w:ascii="Times New Roman" w:hAnsi="Times New Roman" w:cs="Times New Roman"/>
          <w:sz w:val="24"/>
          <w:szCs w:val="24"/>
          <w:lang w:eastAsia="fr-FR"/>
        </w:rPr>
        <w:t xml:space="preserve"> des inondations – peuvent avoir un impact à la fois sur la </w:t>
      </w:r>
      <w:r w:rsidR="007A3BDB" w:rsidRPr="00480126">
        <w:rPr>
          <w:rFonts w:ascii="Times New Roman" w:hAnsi="Times New Roman" w:cs="Times New Roman"/>
          <w:sz w:val="24"/>
          <w:szCs w:val="24"/>
          <w:lang w:eastAsia="fr-FR"/>
        </w:rPr>
        <w:t>qualité</w:t>
      </w:r>
      <w:r w:rsidRPr="00480126">
        <w:rPr>
          <w:rFonts w:ascii="Times New Roman" w:hAnsi="Times New Roman" w:cs="Times New Roman"/>
          <w:sz w:val="24"/>
          <w:szCs w:val="24"/>
          <w:lang w:eastAsia="fr-FR"/>
        </w:rPr>
        <w:t xml:space="preserve">́ et la </w:t>
      </w:r>
      <w:r w:rsidR="007A3BDB" w:rsidRPr="00480126">
        <w:rPr>
          <w:rFonts w:ascii="Times New Roman" w:hAnsi="Times New Roman" w:cs="Times New Roman"/>
          <w:sz w:val="24"/>
          <w:szCs w:val="24"/>
          <w:lang w:eastAsia="fr-FR"/>
        </w:rPr>
        <w:t>quantité</w:t>
      </w:r>
      <w:r w:rsidRPr="00480126">
        <w:rPr>
          <w:rFonts w:ascii="Times New Roman" w:hAnsi="Times New Roman" w:cs="Times New Roman"/>
          <w:sz w:val="24"/>
          <w:szCs w:val="24"/>
          <w:lang w:eastAsia="fr-FR"/>
        </w:rPr>
        <w:t xml:space="preserve">́ de l’eau et </w:t>
      </w:r>
      <w:r w:rsidR="007A3BDB" w:rsidRPr="00480126">
        <w:rPr>
          <w:rFonts w:ascii="Times New Roman" w:hAnsi="Times New Roman" w:cs="Times New Roman"/>
          <w:sz w:val="24"/>
          <w:szCs w:val="24"/>
          <w:lang w:eastAsia="fr-FR"/>
        </w:rPr>
        <w:t>nécessiter</w:t>
      </w:r>
      <w:r w:rsidRPr="00480126">
        <w:rPr>
          <w:rFonts w:ascii="Times New Roman" w:hAnsi="Times New Roman" w:cs="Times New Roman"/>
          <w:sz w:val="24"/>
          <w:szCs w:val="24"/>
          <w:lang w:eastAsia="fr-FR"/>
        </w:rPr>
        <w:t xml:space="preserve"> une planification et une gestion permettant de </w:t>
      </w:r>
      <w:r w:rsidR="007A3BDB" w:rsidRPr="00480126">
        <w:rPr>
          <w:rFonts w:ascii="Times New Roman" w:hAnsi="Times New Roman" w:cs="Times New Roman"/>
          <w:sz w:val="24"/>
          <w:szCs w:val="24"/>
          <w:lang w:eastAsia="fr-FR"/>
        </w:rPr>
        <w:t>réduire</w:t>
      </w:r>
      <w:r w:rsidRPr="00480126">
        <w:rPr>
          <w:rFonts w:ascii="Times New Roman" w:hAnsi="Times New Roman" w:cs="Times New Roman"/>
          <w:sz w:val="24"/>
          <w:szCs w:val="24"/>
          <w:lang w:eastAsia="fr-FR"/>
        </w:rPr>
        <w:t xml:space="preserve"> autant que possible les </w:t>
      </w:r>
      <w:r w:rsidR="007A3BDB" w:rsidRPr="00480126">
        <w:rPr>
          <w:rFonts w:ascii="Times New Roman" w:hAnsi="Times New Roman" w:cs="Times New Roman"/>
          <w:sz w:val="24"/>
          <w:szCs w:val="24"/>
          <w:lang w:eastAsia="fr-FR"/>
        </w:rPr>
        <w:t>conséquences</w:t>
      </w:r>
      <w:r w:rsidRPr="00480126">
        <w:rPr>
          <w:rFonts w:ascii="Times New Roman" w:hAnsi="Times New Roman" w:cs="Times New Roman"/>
          <w:sz w:val="24"/>
          <w:szCs w:val="24"/>
          <w:lang w:eastAsia="fr-FR"/>
        </w:rPr>
        <w:t xml:space="preserve"> </w:t>
      </w:r>
      <w:r w:rsidR="007A3BDB" w:rsidRPr="00480126">
        <w:rPr>
          <w:rFonts w:ascii="Times New Roman" w:hAnsi="Times New Roman" w:cs="Times New Roman"/>
          <w:sz w:val="24"/>
          <w:szCs w:val="24"/>
          <w:lang w:eastAsia="fr-FR"/>
        </w:rPr>
        <w:t>négatives</w:t>
      </w:r>
      <w:r w:rsidRPr="00480126">
        <w:rPr>
          <w:rFonts w:ascii="Times New Roman" w:hAnsi="Times New Roman" w:cs="Times New Roman"/>
          <w:sz w:val="24"/>
          <w:szCs w:val="24"/>
          <w:lang w:eastAsia="fr-FR"/>
        </w:rPr>
        <w:t xml:space="preserve"> pour l’approvisionnement en eau de boisson. Il peut </w:t>
      </w:r>
      <w:r w:rsidR="007A3BDB" w:rsidRPr="00480126">
        <w:rPr>
          <w:rFonts w:ascii="Times New Roman" w:hAnsi="Times New Roman" w:cs="Times New Roman"/>
          <w:sz w:val="24"/>
          <w:szCs w:val="24"/>
          <w:lang w:eastAsia="fr-FR"/>
        </w:rPr>
        <w:t>également</w:t>
      </w:r>
      <w:r w:rsidRPr="00480126">
        <w:rPr>
          <w:rFonts w:ascii="Times New Roman" w:hAnsi="Times New Roman" w:cs="Times New Roman"/>
          <w:sz w:val="24"/>
          <w:szCs w:val="24"/>
          <w:lang w:eastAsia="fr-FR"/>
        </w:rPr>
        <w:t xml:space="preserve"> </w:t>
      </w:r>
      <w:r w:rsidR="007A3BDB" w:rsidRPr="00480126">
        <w:rPr>
          <w:rFonts w:ascii="Times New Roman" w:hAnsi="Times New Roman" w:cs="Times New Roman"/>
          <w:sz w:val="24"/>
          <w:szCs w:val="24"/>
          <w:lang w:eastAsia="fr-FR"/>
        </w:rPr>
        <w:t>être</w:t>
      </w:r>
      <w:r w:rsidRPr="00480126">
        <w:rPr>
          <w:rFonts w:ascii="Times New Roman" w:hAnsi="Times New Roman" w:cs="Times New Roman"/>
          <w:sz w:val="24"/>
          <w:szCs w:val="24"/>
          <w:lang w:eastAsia="fr-FR"/>
        </w:rPr>
        <w:t xml:space="preserve"> </w:t>
      </w:r>
      <w:r w:rsidR="007A3BDB" w:rsidRPr="00480126">
        <w:rPr>
          <w:rFonts w:ascii="Times New Roman" w:hAnsi="Times New Roman" w:cs="Times New Roman"/>
          <w:sz w:val="24"/>
          <w:szCs w:val="24"/>
          <w:lang w:eastAsia="fr-FR"/>
        </w:rPr>
        <w:t>nécessaire</w:t>
      </w:r>
      <w:r w:rsidRPr="00480126">
        <w:rPr>
          <w:rFonts w:ascii="Times New Roman" w:hAnsi="Times New Roman" w:cs="Times New Roman"/>
          <w:sz w:val="24"/>
          <w:szCs w:val="24"/>
          <w:lang w:eastAsia="fr-FR"/>
        </w:rPr>
        <w:t xml:space="preserve"> d’envisager les changements climatiques en tenant compte des changements </w:t>
      </w:r>
      <w:r w:rsidR="007A3BDB" w:rsidRPr="00480126">
        <w:rPr>
          <w:rFonts w:ascii="Times New Roman" w:hAnsi="Times New Roman" w:cs="Times New Roman"/>
          <w:sz w:val="24"/>
          <w:szCs w:val="24"/>
          <w:lang w:eastAsia="fr-FR"/>
        </w:rPr>
        <w:t>démographiques</w:t>
      </w:r>
      <w:r w:rsidRPr="00480126">
        <w:rPr>
          <w:rFonts w:ascii="Times New Roman" w:hAnsi="Times New Roman" w:cs="Times New Roman"/>
          <w:sz w:val="24"/>
          <w:szCs w:val="24"/>
          <w:lang w:eastAsia="fr-FR"/>
        </w:rPr>
        <w:t xml:space="preserve">, tels que l’urbanisation croissante, qui posent </w:t>
      </w:r>
      <w:r w:rsidR="007A3BDB" w:rsidRPr="00480126">
        <w:rPr>
          <w:rFonts w:ascii="Times New Roman" w:hAnsi="Times New Roman" w:cs="Times New Roman"/>
          <w:sz w:val="24"/>
          <w:szCs w:val="24"/>
          <w:lang w:eastAsia="fr-FR"/>
        </w:rPr>
        <w:t>eux-mêmes</w:t>
      </w:r>
      <w:r w:rsidRPr="00480126">
        <w:rPr>
          <w:rFonts w:ascii="Times New Roman" w:hAnsi="Times New Roman" w:cs="Times New Roman"/>
          <w:sz w:val="24"/>
          <w:szCs w:val="24"/>
          <w:lang w:eastAsia="fr-FR"/>
        </w:rPr>
        <w:t xml:space="preserve"> d’importants </w:t>
      </w:r>
      <w:r w:rsidR="007A3BDB" w:rsidRPr="00480126">
        <w:rPr>
          <w:rFonts w:ascii="Times New Roman" w:hAnsi="Times New Roman" w:cs="Times New Roman"/>
          <w:sz w:val="24"/>
          <w:szCs w:val="24"/>
          <w:lang w:eastAsia="fr-FR"/>
        </w:rPr>
        <w:t>défis</w:t>
      </w:r>
      <w:r w:rsidRPr="00480126">
        <w:rPr>
          <w:rFonts w:ascii="Times New Roman" w:hAnsi="Times New Roman" w:cs="Times New Roman"/>
          <w:sz w:val="24"/>
          <w:szCs w:val="24"/>
          <w:lang w:eastAsia="fr-FR"/>
        </w:rPr>
        <w:t xml:space="preserve"> pour l’approvisionnement en eau de boisson. </w:t>
      </w:r>
    </w:p>
    <w:p w14:paraId="14C0BBEE" w14:textId="77777777" w:rsidR="007924E9" w:rsidRPr="00852F67" w:rsidRDefault="007924E9" w:rsidP="00480126">
      <w:pPr>
        <w:spacing w:after="0" w:line="240" w:lineRule="auto"/>
        <w:jc w:val="both"/>
        <w:rPr>
          <w:rFonts w:ascii="Times New Roman" w:hAnsi="Times New Roman" w:cs="Times New Roman"/>
          <w:sz w:val="24"/>
          <w:szCs w:val="24"/>
          <w:lang w:eastAsia="fr-FR"/>
        </w:rPr>
      </w:pPr>
    </w:p>
    <w:p w14:paraId="49EF3E3C" w14:textId="77777777" w:rsidR="005844EE" w:rsidRPr="007924E9" w:rsidRDefault="005844EE" w:rsidP="002E13A8">
      <w:pPr>
        <w:pStyle w:val="PargrafodaLista"/>
        <w:numPr>
          <w:ilvl w:val="0"/>
          <w:numId w:val="230"/>
        </w:numPr>
        <w:spacing w:after="0" w:line="240" w:lineRule="auto"/>
        <w:ind w:left="1418"/>
        <w:rPr>
          <w:rFonts w:ascii="Times New Roman" w:hAnsi="Times New Roman"/>
          <w:b/>
          <w:sz w:val="24"/>
          <w:szCs w:val="24"/>
        </w:rPr>
      </w:pPr>
      <w:r w:rsidRPr="007924E9">
        <w:rPr>
          <w:rFonts w:ascii="Times New Roman" w:hAnsi="Times New Roman"/>
          <w:b/>
          <w:sz w:val="24"/>
          <w:szCs w:val="24"/>
        </w:rPr>
        <w:t xml:space="preserve">Services d’approvisionnement en eau de boisson </w:t>
      </w:r>
    </w:p>
    <w:p w14:paraId="7A336B6B" w14:textId="57FD350D" w:rsidR="005844EE" w:rsidRPr="00852F67" w:rsidRDefault="005844EE" w:rsidP="007924E9">
      <w:pPr>
        <w:spacing w:after="0" w:line="240" w:lineRule="auto"/>
        <w:jc w:val="both"/>
        <w:rPr>
          <w:rFonts w:ascii="Times New Roman" w:hAnsi="Times New Roman" w:cs="Times New Roman"/>
          <w:sz w:val="24"/>
          <w:szCs w:val="24"/>
          <w:lang w:eastAsia="fr-FR"/>
        </w:rPr>
      </w:pPr>
      <w:r w:rsidRPr="007924E9">
        <w:rPr>
          <w:rFonts w:ascii="Times New Roman" w:hAnsi="Times New Roman" w:cs="Times New Roman"/>
          <w:sz w:val="24"/>
          <w:szCs w:val="24"/>
          <w:lang w:eastAsia="fr-FR"/>
        </w:rPr>
        <w:t xml:space="preserve">Les approvisionnements en eau de boisson peuvent aller de </w:t>
      </w:r>
      <w:r w:rsidR="007C4646" w:rsidRPr="007924E9">
        <w:rPr>
          <w:rFonts w:ascii="Times New Roman" w:hAnsi="Times New Roman" w:cs="Times New Roman"/>
          <w:sz w:val="24"/>
          <w:szCs w:val="24"/>
          <w:lang w:eastAsia="fr-FR"/>
        </w:rPr>
        <w:t>très</w:t>
      </w:r>
      <w:r w:rsidRPr="007924E9">
        <w:rPr>
          <w:rFonts w:ascii="Times New Roman" w:hAnsi="Times New Roman" w:cs="Times New Roman"/>
          <w:sz w:val="24"/>
          <w:szCs w:val="24"/>
          <w:lang w:eastAsia="fr-FR"/>
        </w:rPr>
        <w:t xml:space="preserve"> grands </w:t>
      </w:r>
      <w:r w:rsidR="007C4646" w:rsidRPr="007924E9">
        <w:rPr>
          <w:rFonts w:ascii="Times New Roman" w:hAnsi="Times New Roman" w:cs="Times New Roman"/>
          <w:sz w:val="24"/>
          <w:szCs w:val="24"/>
          <w:lang w:eastAsia="fr-FR"/>
        </w:rPr>
        <w:t>réseaux</w:t>
      </w:r>
      <w:r w:rsidRPr="007924E9">
        <w:rPr>
          <w:rFonts w:ascii="Times New Roman" w:hAnsi="Times New Roman" w:cs="Times New Roman"/>
          <w:sz w:val="24"/>
          <w:szCs w:val="24"/>
          <w:lang w:eastAsia="fr-FR"/>
        </w:rPr>
        <w:t xml:space="preserve"> urbains, desservant des dizaines de millions d’habitants, à de petits </w:t>
      </w:r>
      <w:r w:rsidR="007C4646" w:rsidRPr="007924E9">
        <w:rPr>
          <w:rFonts w:ascii="Times New Roman" w:hAnsi="Times New Roman" w:cs="Times New Roman"/>
          <w:sz w:val="24"/>
          <w:szCs w:val="24"/>
          <w:lang w:eastAsia="fr-FR"/>
        </w:rPr>
        <w:t>réseaux</w:t>
      </w:r>
      <w:r w:rsidRPr="007924E9">
        <w:rPr>
          <w:rFonts w:ascii="Times New Roman" w:hAnsi="Times New Roman" w:cs="Times New Roman"/>
          <w:sz w:val="24"/>
          <w:szCs w:val="24"/>
          <w:lang w:eastAsia="fr-FR"/>
        </w:rPr>
        <w:t xml:space="preserve"> communautaires, alimentant en eau des populations </w:t>
      </w:r>
      <w:r w:rsidR="007C4646" w:rsidRPr="007924E9">
        <w:rPr>
          <w:rFonts w:ascii="Times New Roman" w:hAnsi="Times New Roman" w:cs="Times New Roman"/>
          <w:sz w:val="24"/>
          <w:szCs w:val="24"/>
          <w:lang w:eastAsia="fr-FR"/>
        </w:rPr>
        <w:t>très</w:t>
      </w:r>
      <w:r w:rsidRPr="007924E9">
        <w:rPr>
          <w:rFonts w:ascii="Times New Roman" w:hAnsi="Times New Roman" w:cs="Times New Roman"/>
          <w:sz w:val="24"/>
          <w:szCs w:val="24"/>
          <w:lang w:eastAsia="fr-FR"/>
        </w:rPr>
        <w:t xml:space="preserve"> peu nombreuses. Dans la plupart des pays, ils comprennent des sources collectives et des </w:t>
      </w:r>
      <w:r w:rsidR="007C4646" w:rsidRPr="007924E9">
        <w:rPr>
          <w:rFonts w:ascii="Times New Roman" w:hAnsi="Times New Roman" w:cs="Times New Roman"/>
          <w:sz w:val="24"/>
          <w:szCs w:val="24"/>
          <w:lang w:eastAsia="fr-FR"/>
        </w:rPr>
        <w:t>réseaux</w:t>
      </w:r>
      <w:r w:rsidRPr="007924E9">
        <w:rPr>
          <w:rFonts w:ascii="Times New Roman" w:hAnsi="Times New Roman" w:cs="Times New Roman"/>
          <w:sz w:val="24"/>
          <w:szCs w:val="24"/>
          <w:lang w:eastAsia="fr-FR"/>
        </w:rPr>
        <w:t xml:space="preserve"> </w:t>
      </w:r>
      <w:r w:rsidR="007C4646" w:rsidRPr="007924E9">
        <w:rPr>
          <w:rFonts w:ascii="Times New Roman" w:hAnsi="Times New Roman" w:cs="Times New Roman"/>
          <w:sz w:val="24"/>
          <w:szCs w:val="24"/>
          <w:lang w:eastAsia="fr-FR"/>
        </w:rPr>
        <w:t>canalises</w:t>
      </w:r>
      <w:r w:rsidRPr="007924E9">
        <w:rPr>
          <w:rFonts w:ascii="Times New Roman" w:hAnsi="Times New Roman" w:cs="Times New Roman"/>
          <w:sz w:val="24"/>
          <w:szCs w:val="24"/>
          <w:lang w:eastAsia="fr-FR"/>
        </w:rPr>
        <w:t xml:space="preserve">. </w:t>
      </w:r>
    </w:p>
    <w:p w14:paraId="21ACF018" w14:textId="249A107B" w:rsidR="005844EE" w:rsidRPr="00852F67" w:rsidRDefault="005844EE" w:rsidP="007924E9">
      <w:pPr>
        <w:spacing w:after="0" w:line="240" w:lineRule="auto"/>
        <w:jc w:val="both"/>
        <w:rPr>
          <w:rFonts w:ascii="Times New Roman" w:hAnsi="Times New Roman" w:cs="Times New Roman"/>
          <w:sz w:val="24"/>
          <w:szCs w:val="24"/>
          <w:lang w:eastAsia="fr-FR"/>
        </w:rPr>
      </w:pPr>
      <w:r w:rsidRPr="007924E9">
        <w:rPr>
          <w:rFonts w:ascii="Times New Roman" w:hAnsi="Times New Roman" w:cs="Times New Roman"/>
          <w:sz w:val="24"/>
          <w:szCs w:val="24"/>
          <w:lang w:eastAsia="fr-FR"/>
        </w:rPr>
        <w:t xml:space="preserve">Les services d’approvisionnement en eau de boisson ont en charge l’assurance et le </w:t>
      </w:r>
      <w:r w:rsidR="007C4646" w:rsidRPr="007924E9">
        <w:rPr>
          <w:rFonts w:ascii="Times New Roman" w:hAnsi="Times New Roman" w:cs="Times New Roman"/>
          <w:sz w:val="24"/>
          <w:szCs w:val="24"/>
          <w:lang w:eastAsia="fr-FR"/>
        </w:rPr>
        <w:t>contrôle</w:t>
      </w:r>
      <w:r w:rsidRPr="007924E9">
        <w:rPr>
          <w:rFonts w:ascii="Times New Roman" w:hAnsi="Times New Roman" w:cs="Times New Roman"/>
          <w:sz w:val="24"/>
          <w:szCs w:val="24"/>
          <w:lang w:eastAsia="fr-FR"/>
        </w:rPr>
        <w:t xml:space="preserve"> de la </w:t>
      </w:r>
      <w:r w:rsidR="007C4646" w:rsidRPr="007924E9">
        <w:rPr>
          <w:rFonts w:ascii="Times New Roman" w:hAnsi="Times New Roman" w:cs="Times New Roman"/>
          <w:sz w:val="24"/>
          <w:szCs w:val="24"/>
          <w:lang w:eastAsia="fr-FR"/>
        </w:rPr>
        <w:t>qualité</w:t>
      </w:r>
      <w:r w:rsidRPr="007924E9">
        <w:rPr>
          <w:rFonts w:ascii="Times New Roman" w:hAnsi="Times New Roman" w:cs="Times New Roman"/>
          <w:sz w:val="24"/>
          <w:szCs w:val="24"/>
          <w:lang w:eastAsia="fr-FR"/>
        </w:rPr>
        <w:t xml:space="preserve">́. Ils sont responsables principalement de la </w:t>
      </w:r>
      <w:r w:rsidR="007C4646" w:rsidRPr="007924E9">
        <w:rPr>
          <w:rFonts w:ascii="Times New Roman" w:hAnsi="Times New Roman" w:cs="Times New Roman"/>
          <w:sz w:val="24"/>
          <w:szCs w:val="24"/>
          <w:lang w:eastAsia="fr-FR"/>
        </w:rPr>
        <w:t>préparation</w:t>
      </w:r>
      <w:r w:rsidRPr="007924E9">
        <w:rPr>
          <w:rFonts w:ascii="Times New Roman" w:hAnsi="Times New Roman" w:cs="Times New Roman"/>
          <w:sz w:val="24"/>
          <w:szCs w:val="24"/>
          <w:lang w:eastAsia="fr-FR"/>
        </w:rPr>
        <w:t xml:space="preserve"> et de la mise en œuvre des plans de gestion de la </w:t>
      </w:r>
      <w:r w:rsidR="00A47DA5" w:rsidRPr="007924E9">
        <w:rPr>
          <w:rFonts w:ascii="Times New Roman" w:hAnsi="Times New Roman" w:cs="Times New Roman"/>
          <w:sz w:val="24"/>
          <w:szCs w:val="24"/>
          <w:lang w:eastAsia="fr-FR"/>
        </w:rPr>
        <w:t>sécurité</w:t>
      </w:r>
      <w:r w:rsidRPr="007924E9">
        <w:rPr>
          <w:rFonts w:ascii="Times New Roman" w:hAnsi="Times New Roman" w:cs="Times New Roman"/>
          <w:sz w:val="24"/>
          <w:szCs w:val="24"/>
          <w:lang w:eastAsia="fr-FR"/>
        </w:rPr>
        <w:t xml:space="preserve">́ sanitaire). </w:t>
      </w:r>
    </w:p>
    <w:p w14:paraId="028384E4" w14:textId="5E397645" w:rsidR="005844EE" w:rsidRPr="00852F67" w:rsidRDefault="005844EE" w:rsidP="007924E9">
      <w:pPr>
        <w:spacing w:after="0" w:line="240" w:lineRule="auto"/>
        <w:jc w:val="both"/>
        <w:rPr>
          <w:rFonts w:ascii="Times New Roman" w:hAnsi="Times New Roman" w:cs="Times New Roman"/>
          <w:sz w:val="24"/>
          <w:szCs w:val="24"/>
          <w:lang w:eastAsia="fr-FR"/>
        </w:rPr>
      </w:pPr>
      <w:r w:rsidRPr="007924E9">
        <w:rPr>
          <w:rFonts w:ascii="Times New Roman" w:hAnsi="Times New Roman" w:cs="Times New Roman"/>
          <w:sz w:val="24"/>
          <w:szCs w:val="24"/>
          <w:lang w:eastAsia="fr-FR"/>
        </w:rPr>
        <w:t xml:space="preserve">Dans nombre de cas, le fournisseur d’eau n’est pas responsable de la gestion des captages dont il tire son approvisionnement. Le </w:t>
      </w:r>
      <w:r w:rsidR="00A47DA5" w:rsidRPr="007924E9">
        <w:rPr>
          <w:rFonts w:ascii="Times New Roman" w:hAnsi="Times New Roman" w:cs="Times New Roman"/>
          <w:sz w:val="24"/>
          <w:szCs w:val="24"/>
          <w:lang w:eastAsia="fr-FR"/>
        </w:rPr>
        <w:t>rôle</w:t>
      </w:r>
      <w:r w:rsidRPr="007924E9">
        <w:rPr>
          <w:rFonts w:ascii="Times New Roman" w:hAnsi="Times New Roman" w:cs="Times New Roman"/>
          <w:sz w:val="24"/>
          <w:szCs w:val="24"/>
          <w:lang w:eastAsia="fr-FR"/>
        </w:rPr>
        <w:t xml:space="preserve"> du fournisseur d’eau à l’</w:t>
      </w:r>
      <w:r w:rsidR="00A47DA5" w:rsidRPr="007924E9">
        <w:rPr>
          <w:rFonts w:ascii="Times New Roman" w:hAnsi="Times New Roman" w:cs="Times New Roman"/>
          <w:sz w:val="24"/>
          <w:szCs w:val="24"/>
          <w:lang w:eastAsia="fr-FR"/>
        </w:rPr>
        <w:t>égard</w:t>
      </w:r>
      <w:r w:rsidRPr="007924E9">
        <w:rPr>
          <w:rFonts w:ascii="Times New Roman" w:hAnsi="Times New Roman" w:cs="Times New Roman"/>
          <w:sz w:val="24"/>
          <w:szCs w:val="24"/>
          <w:lang w:eastAsia="fr-FR"/>
        </w:rPr>
        <w:t xml:space="preserve"> des captages est de participer aux </w:t>
      </w:r>
      <w:r w:rsidR="00A47DA5" w:rsidRPr="007924E9">
        <w:rPr>
          <w:rFonts w:ascii="Times New Roman" w:hAnsi="Times New Roman" w:cs="Times New Roman"/>
          <w:sz w:val="24"/>
          <w:szCs w:val="24"/>
          <w:lang w:eastAsia="fr-FR"/>
        </w:rPr>
        <w:t>activités</w:t>
      </w:r>
      <w:r w:rsidRPr="007924E9">
        <w:rPr>
          <w:rFonts w:ascii="Times New Roman" w:hAnsi="Times New Roman" w:cs="Times New Roman"/>
          <w:sz w:val="24"/>
          <w:szCs w:val="24"/>
          <w:lang w:eastAsia="fr-FR"/>
        </w:rPr>
        <w:t xml:space="preserve"> interservices de gestion des ressources en eau, de comprendre les risques pouvant </w:t>
      </w:r>
      <w:r w:rsidR="00DA3A39" w:rsidRPr="007924E9">
        <w:rPr>
          <w:rFonts w:ascii="Times New Roman" w:hAnsi="Times New Roman" w:cs="Times New Roman"/>
          <w:sz w:val="24"/>
          <w:szCs w:val="24"/>
          <w:lang w:eastAsia="fr-FR"/>
        </w:rPr>
        <w:t>être</w:t>
      </w:r>
      <w:r w:rsidRPr="007924E9">
        <w:rPr>
          <w:rFonts w:ascii="Times New Roman" w:hAnsi="Times New Roman" w:cs="Times New Roman"/>
          <w:sz w:val="24"/>
          <w:szCs w:val="24"/>
          <w:lang w:eastAsia="fr-FR"/>
        </w:rPr>
        <w:t xml:space="preserve"> </w:t>
      </w:r>
      <w:r w:rsidR="00DA3A39" w:rsidRPr="007924E9">
        <w:rPr>
          <w:rFonts w:ascii="Times New Roman" w:hAnsi="Times New Roman" w:cs="Times New Roman"/>
          <w:sz w:val="24"/>
          <w:szCs w:val="24"/>
          <w:lang w:eastAsia="fr-FR"/>
        </w:rPr>
        <w:t>associés</w:t>
      </w:r>
      <w:r w:rsidRPr="007924E9">
        <w:rPr>
          <w:rFonts w:ascii="Times New Roman" w:hAnsi="Times New Roman" w:cs="Times New Roman"/>
          <w:sz w:val="24"/>
          <w:szCs w:val="24"/>
          <w:lang w:eastAsia="fr-FR"/>
        </w:rPr>
        <w:t xml:space="preserve"> à des </w:t>
      </w:r>
      <w:r w:rsidR="00A47DA5" w:rsidRPr="007924E9">
        <w:rPr>
          <w:rFonts w:ascii="Times New Roman" w:hAnsi="Times New Roman" w:cs="Times New Roman"/>
          <w:sz w:val="24"/>
          <w:szCs w:val="24"/>
          <w:lang w:eastAsia="fr-FR"/>
        </w:rPr>
        <w:t>activités</w:t>
      </w:r>
      <w:r w:rsidRPr="007924E9">
        <w:rPr>
          <w:rFonts w:ascii="Times New Roman" w:hAnsi="Times New Roman" w:cs="Times New Roman"/>
          <w:sz w:val="24"/>
          <w:szCs w:val="24"/>
          <w:lang w:eastAsia="fr-FR"/>
        </w:rPr>
        <w:t xml:space="preserve"> et à des incidents potentiellement contaminants et d’utiliser ces </w:t>
      </w:r>
      <w:r w:rsidR="00A47DA5" w:rsidRPr="007924E9">
        <w:rPr>
          <w:rFonts w:ascii="Times New Roman" w:hAnsi="Times New Roman" w:cs="Times New Roman"/>
          <w:sz w:val="24"/>
          <w:szCs w:val="24"/>
          <w:lang w:eastAsia="fr-FR"/>
        </w:rPr>
        <w:t>données</w:t>
      </w:r>
      <w:r w:rsidRPr="007924E9">
        <w:rPr>
          <w:rFonts w:ascii="Times New Roman" w:hAnsi="Times New Roman" w:cs="Times New Roman"/>
          <w:sz w:val="24"/>
          <w:szCs w:val="24"/>
          <w:lang w:eastAsia="fr-FR"/>
        </w:rPr>
        <w:t xml:space="preserve"> pour </w:t>
      </w:r>
      <w:r w:rsidR="00A47DA5" w:rsidRPr="007924E9">
        <w:rPr>
          <w:rFonts w:ascii="Times New Roman" w:hAnsi="Times New Roman" w:cs="Times New Roman"/>
          <w:sz w:val="24"/>
          <w:szCs w:val="24"/>
          <w:lang w:eastAsia="fr-FR"/>
        </w:rPr>
        <w:t>évaluer</w:t>
      </w:r>
      <w:r w:rsidRPr="007924E9">
        <w:rPr>
          <w:rFonts w:ascii="Times New Roman" w:hAnsi="Times New Roman" w:cs="Times New Roman"/>
          <w:sz w:val="24"/>
          <w:szCs w:val="24"/>
          <w:lang w:eastAsia="fr-FR"/>
        </w:rPr>
        <w:t xml:space="preserve"> les risques </w:t>
      </w:r>
      <w:r w:rsidR="00A47DA5" w:rsidRPr="007924E9">
        <w:rPr>
          <w:rFonts w:ascii="Times New Roman" w:hAnsi="Times New Roman" w:cs="Times New Roman"/>
          <w:sz w:val="24"/>
          <w:szCs w:val="24"/>
          <w:lang w:eastAsia="fr-FR"/>
        </w:rPr>
        <w:t>menaçant</w:t>
      </w:r>
      <w:r w:rsidRPr="007924E9">
        <w:rPr>
          <w:rFonts w:ascii="Times New Roman" w:hAnsi="Times New Roman" w:cs="Times New Roman"/>
          <w:sz w:val="24"/>
          <w:szCs w:val="24"/>
          <w:lang w:eastAsia="fr-FR"/>
        </w:rPr>
        <w:t xml:space="preserve"> l’approvisionnement en eau et mettre au point et appliquer une gestion </w:t>
      </w:r>
      <w:r w:rsidR="00A47DA5" w:rsidRPr="007924E9">
        <w:rPr>
          <w:rFonts w:ascii="Times New Roman" w:hAnsi="Times New Roman" w:cs="Times New Roman"/>
          <w:sz w:val="24"/>
          <w:szCs w:val="24"/>
          <w:lang w:eastAsia="fr-FR"/>
        </w:rPr>
        <w:t>appropriée</w:t>
      </w:r>
      <w:r w:rsidRPr="007924E9">
        <w:rPr>
          <w:rFonts w:ascii="Times New Roman" w:hAnsi="Times New Roman" w:cs="Times New Roman"/>
          <w:sz w:val="24"/>
          <w:szCs w:val="24"/>
          <w:lang w:eastAsia="fr-FR"/>
        </w:rPr>
        <w:t xml:space="preserve">. Bien que les fournisseurs d’eau de boisson n’effectuent parfois pas </w:t>
      </w:r>
      <w:r w:rsidR="00DA3A39" w:rsidRPr="007924E9">
        <w:rPr>
          <w:rFonts w:ascii="Times New Roman" w:hAnsi="Times New Roman" w:cs="Times New Roman"/>
          <w:sz w:val="24"/>
          <w:szCs w:val="24"/>
          <w:lang w:eastAsia="fr-FR"/>
        </w:rPr>
        <w:t>eux-mêmes</w:t>
      </w:r>
      <w:r w:rsidRPr="007924E9">
        <w:rPr>
          <w:rFonts w:ascii="Times New Roman" w:hAnsi="Times New Roman" w:cs="Times New Roman"/>
          <w:sz w:val="24"/>
          <w:szCs w:val="24"/>
          <w:lang w:eastAsia="fr-FR"/>
        </w:rPr>
        <w:t xml:space="preserve"> les investigations relatives aux captages et les </w:t>
      </w:r>
      <w:r w:rsidR="00A47DA5" w:rsidRPr="007924E9">
        <w:rPr>
          <w:rFonts w:ascii="Times New Roman" w:hAnsi="Times New Roman" w:cs="Times New Roman"/>
          <w:sz w:val="24"/>
          <w:szCs w:val="24"/>
          <w:lang w:eastAsia="fr-FR"/>
        </w:rPr>
        <w:t>évaluations</w:t>
      </w:r>
      <w:r w:rsidRPr="007924E9">
        <w:rPr>
          <w:rFonts w:ascii="Times New Roman" w:hAnsi="Times New Roman" w:cs="Times New Roman"/>
          <w:sz w:val="24"/>
          <w:szCs w:val="24"/>
          <w:lang w:eastAsia="fr-FR"/>
        </w:rPr>
        <w:t xml:space="preserve"> des risques de pollution, il leur incombe d’identifier les besoins en la </w:t>
      </w:r>
      <w:r w:rsidR="00A47DA5" w:rsidRPr="007924E9">
        <w:rPr>
          <w:rFonts w:ascii="Times New Roman" w:hAnsi="Times New Roman" w:cs="Times New Roman"/>
          <w:sz w:val="24"/>
          <w:szCs w:val="24"/>
          <w:lang w:eastAsia="fr-FR"/>
        </w:rPr>
        <w:t>matière</w:t>
      </w:r>
      <w:r w:rsidRPr="007924E9">
        <w:rPr>
          <w:rFonts w:ascii="Times New Roman" w:hAnsi="Times New Roman" w:cs="Times New Roman"/>
          <w:sz w:val="24"/>
          <w:szCs w:val="24"/>
          <w:lang w:eastAsia="fr-FR"/>
        </w:rPr>
        <w:t xml:space="preserve"> et de lancer la collaboration multiservices, par exemple avec les </w:t>
      </w:r>
      <w:r w:rsidR="00A47DA5" w:rsidRPr="007924E9">
        <w:rPr>
          <w:rFonts w:ascii="Times New Roman" w:hAnsi="Times New Roman" w:cs="Times New Roman"/>
          <w:sz w:val="24"/>
          <w:szCs w:val="24"/>
          <w:lang w:eastAsia="fr-FR"/>
        </w:rPr>
        <w:t>autorités</w:t>
      </w:r>
      <w:r w:rsidRPr="007924E9">
        <w:rPr>
          <w:rFonts w:ascii="Times New Roman" w:hAnsi="Times New Roman" w:cs="Times New Roman"/>
          <w:sz w:val="24"/>
          <w:szCs w:val="24"/>
          <w:lang w:eastAsia="fr-FR"/>
        </w:rPr>
        <w:t xml:space="preserve"> sanitaires et les </w:t>
      </w:r>
      <w:r w:rsidR="00A47DA5" w:rsidRPr="007924E9">
        <w:rPr>
          <w:rFonts w:ascii="Times New Roman" w:hAnsi="Times New Roman" w:cs="Times New Roman"/>
          <w:sz w:val="24"/>
          <w:szCs w:val="24"/>
          <w:lang w:eastAsia="fr-FR"/>
        </w:rPr>
        <w:t>autorités</w:t>
      </w:r>
      <w:r w:rsidRPr="007924E9">
        <w:rPr>
          <w:rFonts w:ascii="Times New Roman" w:hAnsi="Times New Roman" w:cs="Times New Roman"/>
          <w:sz w:val="24"/>
          <w:szCs w:val="24"/>
          <w:lang w:eastAsia="fr-FR"/>
        </w:rPr>
        <w:t xml:space="preserve"> de protection de </w:t>
      </w:r>
      <w:r w:rsidR="00DA3A39" w:rsidRPr="007924E9">
        <w:rPr>
          <w:rFonts w:ascii="Times New Roman" w:hAnsi="Times New Roman" w:cs="Times New Roman"/>
          <w:sz w:val="24"/>
          <w:szCs w:val="24"/>
          <w:lang w:eastAsia="fr-FR"/>
        </w:rPr>
        <w:t>l’environnement</w:t>
      </w:r>
      <w:r w:rsidRPr="007924E9">
        <w:rPr>
          <w:rFonts w:ascii="Times New Roman" w:hAnsi="Times New Roman" w:cs="Times New Roman"/>
          <w:sz w:val="24"/>
          <w:szCs w:val="24"/>
          <w:lang w:eastAsia="fr-FR"/>
        </w:rPr>
        <w:t xml:space="preserve">. </w:t>
      </w:r>
    </w:p>
    <w:p w14:paraId="31190637" w14:textId="77777777" w:rsidR="002305AC" w:rsidRDefault="002305AC" w:rsidP="007A6F13">
      <w:pPr>
        <w:pStyle w:val="PargrafodaLista"/>
        <w:spacing w:after="0"/>
        <w:ind w:left="1440"/>
        <w:jc w:val="both"/>
        <w:rPr>
          <w:rFonts w:ascii="Times New Roman" w:hAnsi="Times New Roman"/>
          <w:sz w:val="24"/>
          <w:szCs w:val="24"/>
          <w:lang w:val="fr-FR"/>
        </w:rPr>
      </w:pPr>
    </w:p>
    <w:p w14:paraId="1B03067D" w14:textId="77777777" w:rsidR="008966AD" w:rsidRPr="00206F59" w:rsidRDefault="008966AD" w:rsidP="007A6F13">
      <w:pPr>
        <w:pStyle w:val="PargrafodaLista"/>
        <w:spacing w:after="0"/>
        <w:ind w:left="1440"/>
        <w:jc w:val="both"/>
        <w:rPr>
          <w:rFonts w:ascii="Times New Roman" w:hAnsi="Times New Roman"/>
          <w:sz w:val="24"/>
          <w:szCs w:val="24"/>
          <w:lang w:val="fr-FR"/>
        </w:rPr>
      </w:pPr>
    </w:p>
    <w:p w14:paraId="44FA8F2A" w14:textId="77777777" w:rsidR="007F3DC3" w:rsidRPr="00206F59" w:rsidRDefault="001F45DB" w:rsidP="006D73E0">
      <w:pPr>
        <w:keepNext/>
        <w:keepLines/>
        <w:pBdr>
          <w:top w:val="dashSmallGap" w:sz="4" w:space="1" w:color="auto"/>
          <w:bottom w:val="threeDEmboss" w:sz="24" w:space="1" w:color="auto"/>
        </w:pBdr>
        <w:shd w:val="clear" w:color="auto" w:fill="FBE4D5" w:themeFill="accent2" w:themeFillTint="33"/>
        <w:spacing w:after="0" w:line="240" w:lineRule="auto"/>
        <w:ind w:left="-993" w:right="-142"/>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47" w:name="_Toc6310429"/>
      <w:bookmarkStart w:id="148" w:name="_Toc51084424"/>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007F3DC3"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PRÉSENTATION ET ANALYSE DES ALTERNATIVES *</w:t>
      </w:r>
      <w:bookmarkEnd w:id="147"/>
      <w:bookmarkEnd w:id="148"/>
    </w:p>
    <w:p w14:paraId="5B5313F9" w14:textId="77777777" w:rsidR="007F3DC3" w:rsidRPr="00206F59" w:rsidRDefault="004815B9" w:rsidP="002544D4">
      <w:pPr>
        <w:pStyle w:val="PargrafodaLista"/>
        <w:keepNext/>
        <w:spacing w:before="240" w:after="240"/>
        <w:ind w:left="450" w:right="284" w:hanging="450"/>
        <w:jc w:val="both"/>
        <w:outlineLvl w:val="1"/>
        <w:rPr>
          <w:rFonts w:ascii="Times New Roman" w:hAnsi="Times New Roman"/>
          <w:b/>
          <w:sz w:val="24"/>
          <w:szCs w:val="24"/>
          <w:lang w:val="fr-FR" w:eastAsia="fr-FR"/>
        </w:rPr>
      </w:pPr>
      <w:bookmarkStart w:id="149" w:name="_Toc535396892"/>
      <w:bookmarkStart w:id="150" w:name="_Toc6310430"/>
      <w:bookmarkStart w:id="151" w:name="_Toc51084425"/>
      <w:r w:rsidRPr="00206F59">
        <w:rPr>
          <w:rFonts w:ascii="Times New Roman" w:hAnsi="Times New Roman"/>
          <w:b/>
          <w:sz w:val="24"/>
          <w:szCs w:val="24"/>
          <w:lang w:val="fr-FR" w:eastAsia="fr-FR"/>
        </w:rPr>
        <w:t>4</w:t>
      </w:r>
      <w:r w:rsidR="002544D4" w:rsidRPr="00206F59">
        <w:rPr>
          <w:rFonts w:ascii="Times New Roman" w:hAnsi="Times New Roman"/>
          <w:b/>
          <w:sz w:val="24"/>
          <w:szCs w:val="24"/>
          <w:lang w:val="fr-FR" w:eastAsia="fr-FR"/>
        </w:rPr>
        <w:t>.1</w:t>
      </w:r>
      <w:r w:rsidR="00643D75" w:rsidRPr="00206F59">
        <w:rPr>
          <w:rFonts w:ascii="Times New Roman" w:hAnsi="Times New Roman"/>
          <w:b/>
          <w:sz w:val="24"/>
          <w:szCs w:val="24"/>
          <w:lang w:val="fr-FR" w:eastAsia="fr-FR"/>
        </w:rPr>
        <w:t>.</w:t>
      </w:r>
      <w:r w:rsidR="002544D4" w:rsidRPr="00206F59">
        <w:rPr>
          <w:rFonts w:ascii="Times New Roman" w:hAnsi="Times New Roman"/>
          <w:b/>
          <w:sz w:val="24"/>
          <w:szCs w:val="24"/>
          <w:lang w:val="fr-FR" w:eastAsia="fr-FR"/>
        </w:rPr>
        <w:t xml:space="preserve"> RAISONS DES CHOIX DU </w:t>
      </w:r>
      <w:bookmarkEnd w:id="149"/>
      <w:bookmarkEnd w:id="150"/>
      <w:r w:rsidR="00337F01" w:rsidRPr="00206F59">
        <w:rPr>
          <w:rFonts w:ascii="Times New Roman" w:hAnsi="Times New Roman"/>
          <w:b/>
          <w:sz w:val="24"/>
          <w:szCs w:val="24"/>
          <w:lang w:val="fr-FR" w:eastAsia="fr-FR"/>
        </w:rPr>
        <w:t>SOUS-PROJET N°1</w:t>
      </w:r>
      <w:r w:rsidR="002544D4" w:rsidRPr="00206F59">
        <w:rPr>
          <w:rFonts w:ascii="Times New Roman" w:hAnsi="Times New Roman"/>
          <w:b/>
          <w:sz w:val="24"/>
          <w:szCs w:val="24"/>
          <w:lang w:val="fr-FR" w:eastAsia="fr-FR"/>
        </w:rPr>
        <w:t xml:space="preserve"> ET DES DIFFERENTS SITES</w:t>
      </w:r>
      <w:bookmarkEnd w:id="151"/>
    </w:p>
    <w:p w14:paraId="1D322FDF" w14:textId="77777777" w:rsidR="00AA013D" w:rsidRPr="00206F59" w:rsidRDefault="00AA013D" w:rsidP="002544D4">
      <w:pPr>
        <w:autoSpaceDE w:val="0"/>
        <w:autoSpaceDN w:val="0"/>
        <w:adjustRightInd w:val="0"/>
        <w:spacing w:after="0" w:line="240" w:lineRule="auto"/>
        <w:ind w:left="-284" w:right="-142"/>
        <w:jc w:val="both"/>
        <w:rPr>
          <w:rFonts w:ascii="Times New Roman" w:hAnsi="Times New Roman"/>
          <w:color w:val="000000"/>
          <w:sz w:val="24"/>
          <w:szCs w:val="24"/>
        </w:rPr>
      </w:pPr>
      <w:r w:rsidRPr="00206F59">
        <w:rPr>
          <w:rFonts w:ascii="Times New Roman" w:hAnsi="Times New Roman"/>
          <w:color w:val="000000"/>
          <w:sz w:val="24"/>
          <w:szCs w:val="24"/>
        </w:rPr>
        <w:t>L</w:t>
      </w:r>
      <w:r w:rsidR="00244B42" w:rsidRPr="00206F59">
        <w:rPr>
          <w:rFonts w:ascii="Times New Roman" w:hAnsi="Times New Roman"/>
          <w:color w:val="000000"/>
          <w:sz w:val="24"/>
          <w:szCs w:val="24"/>
        </w:rPr>
        <w:t>a</w:t>
      </w:r>
      <w:r w:rsidRPr="00206F59">
        <w:rPr>
          <w:rFonts w:ascii="Times New Roman" w:hAnsi="Times New Roman"/>
          <w:color w:val="000000"/>
          <w:sz w:val="24"/>
          <w:szCs w:val="24"/>
        </w:rPr>
        <w:t xml:space="preserve"> raison du choix du projet PUASEE-F</w:t>
      </w:r>
      <w:r w:rsidR="00C76476" w:rsidRPr="00206F59">
        <w:rPr>
          <w:rFonts w:ascii="Times New Roman" w:hAnsi="Times New Roman"/>
          <w:color w:val="000000"/>
          <w:sz w:val="24"/>
          <w:szCs w:val="24"/>
        </w:rPr>
        <w:t>A précisément le sous projet n°1</w:t>
      </w:r>
      <w:r w:rsidRPr="00206F59">
        <w:rPr>
          <w:rFonts w:ascii="Times New Roman" w:hAnsi="Times New Roman"/>
          <w:color w:val="000000"/>
          <w:sz w:val="24"/>
          <w:szCs w:val="24"/>
        </w:rPr>
        <w:t xml:space="preserve"> se résume par rapport à la situation malheureuse </w:t>
      </w:r>
      <w:r w:rsidR="00F16F0D" w:rsidRPr="00206F59">
        <w:rPr>
          <w:rFonts w:ascii="Times New Roman" w:hAnsi="Times New Roman"/>
          <w:color w:val="000000"/>
          <w:sz w:val="24"/>
          <w:szCs w:val="24"/>
        </w:rPr>
        <w:t>des conditions de vie de la population en terme surtout d’approvisionnement en eau potable dans certains quartiers.</w:t>
      </w:r>
    </w:p>
    <w:p w14:paraId="29632D85" w14:textId="77777777" w:rsidR="002544D4" w:rsidRPr="00206F59" w:rsidRDefault="002544D4" w:rsidP="002544D4">
      <w:pPr>
        <w:autoSpaceDE w:val="0"/>
        <w:autoSpaceDN w:val="0"/>
        <w:adjustRightInd w:val="0"/>
        <w:spacing w:after="0" w:line="240" w:lineRule="auto"/>
        <w:ind w:left="-284" w:right="-142"/>
        <w:jc w:val="both"/>
        <w:rPr>
          <w:rFonts w:ascii="Times New Roman" w:hAnsi="Times New Roman"/>
          <w:color w:val="000000"/>
          <w:sz w:val="24"/>
          <w:szCs w:val="24"/>
        </w:rPr>
      </w:pPr>
    </w:p>
    <w:p w14:paraId="5CD600EF" w14:textId="77777777" w:rsidR="008E32E2" w:rsidRPr="00206F59" w:rsidRDefault="004266AF" w:rsidP="002544D4">
      <w:pPr>
        <w:autoSpaceDE w:val="0"/>
        <w:autoSpaceDN w:val="0"/>
        <w:adjustRightInd w:val="0"/>
        <w:spacing w:after="0" w:line="240" w:lineRule="auto"/>
        <w:ind w:left="-284" w:right="-142"/>
        <w:jc w:val="both"/>
        <w:rPr>
          <w:rFonts w:ascii="Times New Roman" w:hAnsi="Times New Roman"/>
          <w:color w:val="000000"/>
          <w:sz w:val="24"/>
          <w:szCs w:val="24"/>
        </w:rPr>
      </w:pPr>
      <w:r w:rsidRPr="00206F59">
        <w:rPr>
          <w:rFonts w:ascii="Times New Roman" w:hAnsi="Times New Roman"/>
          <w:color w:val="000000"/>
          <w:sz w:val="24"/>
          <w:szCs w:val="24"/>
        </w:rPr>
        <w:t>Ainsi, de n</w:t>
      </w:r>
      <w:r w:rsidR="000A55FD" w:rsidRPr="00206F59">
        <w:rPr>
          <w:rFonts w:ascii="Times New Roman" w:hAnsi="Times New Roman"/>
          <w:color w:val="000000"/>
          <w:sz w:val="24"/>
          <w:szCs w:val="24"/>
        </w:rPr>
        <w:t>ombreux</w:t>
      </w:r>
      <w:r w:rsidR="00F16F0D" w:rsidRPr="00206F59">
        <w:rPr>
          <w:rFonts w:ascii="Times New Roman" w:hAnsi="Times New Roman"/>
          <w:color w:val="000000"/>
          <w:sz w:val="24"/>
          <w:szCs w:val="24"/>
        </w:rPr>
        <w:t xml:space="preserve"> </w:t>
      </w:r>
      <w:r w:rsidR="000A55FD" w:rsidRPr="00206F59">
        <w:rPr>
          <w:rFonts w:ascii="Times New Roman" w:hAnsi="Times New Roman"/>
          <w:color w:val="000000"/>
          <w:sz w:val="24"/>
          <w:szCs w:val="24"/>
        </w:rPr>
        <w:t>effort</w:t>
      </w:r>
      <w:r w:rsidRPr="00206F59">
        <w:rPr>
          <w:rFonts w:ascii="Times New Roman" w:hAnsi="Times New Roman"/>
          <w:color w:val="000000"/>
          <w:sz w:val="24"/>
          <w:szCs w:val="24"/>
        </w:rPr>
        <w:t xml:space="preserve"> ont été</w:t>
      </w:r>
      <w:r w:rsidR="00F16F0D" w:rsidRPr="00206F59">
        <w:rPr>
          <w:rFonts w:ascii="Times New Roman" w:hAnsi="Times New Roman"/>
          <w:color w:val="000000"/>
          <w:sz w:val="24"/>
          <w:szCs w:val="24"/>
        </w:rPr>
        <w:t xml:space="preserve"> </w:t>
      </w:r>
      <w:r w:rsidR="000A55FD" w:rsidRPr="00206F59">
        <w:rPr>
          <w:rFonts w:ascii="Times New Roman" w:hAnsi="Times New Roman"/>
          <w:color w:val="000000"/>
          <w:sz w:val="24"/>
          <w:szCs w:val="24"/>
        </w:rPr>
        <w:t xml:space="preserve">faits </w:t>
      </w:r>
      <w:r w:rsidR="00F16F0D" w:rsidRPr="00206F59">
        <w:rPr>
          <w:rFonts w:ascii="Times New Roman" w:hAnsi="Times New Roman"/>
          <w:color w:val="000000"/>
          <w:sz w:val="24"/>
          <w:szCs w:val="24"/>
        </w:rPr>
        <w:t>par</w:t>
      </w:r>
      <w:r w:rsidR="00AA013D" w:rsidRPr="00206F59">
        <w:rPr>
          <w:rFonts w:ascii="Times New Roman" w:hAnsi="Times New Roman"/>
          <w:color w:val="000000"/>
          <w:sz w:val="24"/>
          <w:szCs w:val="24"/>
        </w:rPr>
        <w:t xml:space="preserve"> le projet PUASEE</w:t>
      </w:r>
      <w:r w:rsidR="00B766BC" w:rsidRPr="00206F59">
        <w:rPr>
          <w:rFonts w:ascii="Times New Roman" w:hAnsi="Times New Roman"/>
          <w:color w:val="000000"/>
          <w:sz w:val="24"/>
          <w:szCs w:val="24"/>
        </w:rPr>
        <w:t xml:space="preserve"> et les autres projets</w:t>
      </w:r>
      <w:r w:rsidR="00AA013D" w:rsidRPr="00206F59">
        <w:rPr>
          <w:rFonts w:ascii="Times New Roman" w:hAnsi="Times New Roman"/>
          <w:color w:val="000000"/>
          <w:sz w:val="24"/>
          <w:szCs w:val="24"/>
        </w:rPr>
        <w:t xml:space="preserve">, </w:t>
      </w:r>
      <w:r w:rsidR="00B766BC" w:rsidRPr="00206F59">
        <w:rPr>
          <w:rFonts w:ascii="Times New Roman" w:hAnsi="Times New Roman"/>
          <w:color w:val="000000"/>
          <w:sz w:val="24"/>
          <w:szCs w:val="24"/>
        </w:rPr>
        <w:t xml:space="preserve">ce </w:t>
      </w:r>
      <w:r w:rsidR="000A55FD" w:rsidRPr="00206F59">
        <w:rPr>
          <w:rFonts w:ascii="Times New Roman" w:hAnsi="Times New Roman"/>
          <w:color w:val="000000"/>
          <w:sz w:val="24"/>
          <w:szCs w:val="24"/>
        </w:rPr>
        <w:t>qui a</w:t>
      </w:r>
      <w:r w:rsidR="008E32E2" w:rsidRPr="00206F59">
        <w:rPr>
          <w:rFonts w:ascii="Times New Roman" w:hAnsi="Times New Roman"/>
          <w:color w:val="000000"/>
          <w:sz w:val="24"/>
          <w:szCs w:val="24"/>
        </w:rPr>
        <w:t xml:space="preserve"> permis </w:t>
      </w:r>
      <w:r w:rsidR="00B766BC" w:rsidRPr="00206F59">
        <w:rPr>
          <w:rFonts w:ascii="Times New Roman" w:hAnsi="Times New Roman"/>
          <w:color w:val="000000"/>
          <w:sz w:val="24"/>
          <w:szCs w:val="24"/>
        </w:rPr>
        <w:t>d’</w:t>
      </w:r>
      <w:r w:rsidR="008E32E2" w:rsidRPr="00206F59">
        <w:rPr>
          <w:rFonts w:ascii="Times New Roman" w:hAnsi="Times New Roman"/>
          <w:color w:val="000000"/>
          <w:sz w:val="24"/>
          <w:szCs w:val="24"/>
        </w:rPr>
        <w:t>augmenter le</w:t>
      </w:r>
      <w:r w:rsidR="00AA013D" w:rsidRPr="00206F59">
        <w:rPr>
          <w:rFonts w:ascii="Times New Roman" w:hAnsi="Times New Roman"/>
          <w:color w:val="000000"/>
          <w:sz w:val="24"/>
          <w:szCs w:val="24"/>
        </w:rPr>
        <w:t xml:space="preserve"> volume fonctionnel </w:t>
      </w:r>
      <w:r w:rsidR="008E32E2" w:rsidRPr="00206F59">
        <w:rPr>
          <w:rFonts w:ascii="Times New Roman" w:hAnsi="Times New Roman"/>
          <w:color w:val="000000"/>
          <w:sz w:val="24"/>
          <w:szCs w:val="24"/>
        </w:rPr>
        <w:t xml:space="preserve">actuel à 2 670 m3 </w:t>
      </w:r>
      <w:r w:rsidRPr="00206F59">
        <w:rPr>
          <w:rFonts w:ascii="Times New Roman" w:hAnsi="Times New Roman"/>
          <w:color w:val="000000"/>
          <w:sz w:val="24"/>
          <w:szCs w:val="24"/>
        </w:rPr>
        <w:t>grâce</w:t>
      </w:r>
      <w:r w:rsidR="008E32E2" w:rsidRPr="00206F59">
        <w:rPr>
          <w:rFonts w:ascii="Times New Roman" w:hAnsi="Times New Roman"/>
          <w:color w:val="000000"/>
          <w:sz w:val="24"/>
          <w:szCs w:val="24"/>
        </w:rPr>
        <w:t xml:space="preserve"> à la construction du </w:t>
      </w:r>
      <w:r w:rsidRPr="00206F59">
        <w:rPr>
          <w:rFonts w:ascii="Times New Roman" w:hAnsi="Times New Roman"/>
          <w:color w:val="000000"/>
          <w:sz w:val="24"/>
          <w:szCs w:val="24"/>
        </w:rPr>
        <w:t>réservoir</w:t>
      </w:r>
      <w:r w:rsidR="008E32E2" w:rsidRPr="00206F59">
        <w:rPr>
          <w:rFonts w:ascii="Times New Roman" w:hAnsi="Times New Roman"/>
          <w:color w:val="000000"/>
          <w:sz w:val="24"/>
          <w:szCs w:val="24"/>
        </w:rPr>
        <w:t xml:space="preserve"> de Guiné Telecom, de l’Hospital de Agosto et la réhabilitation du </w:t>
      </w:r>
      <w:r w:rsidRPr="00206F59">
        <w:rPr>
          <w:rFonts w:ascii="Times New Roman" w:hAnsi="Times New Roman"/>
          <w:color w:val="000000"/>
          <w:sz w:val="24"/>
          <w:szCs w:val="24"/>
        </w:rPr>
        <w:t>réservoir</w:t>
      </w:r>
      <w:r w:rsidR="008E32E2" w:rsidRPr="00206F59">
        <w:rPr>
          <w:rFonts w:ascii="Times New Roman" w:hAnsi="Times New Roman"/>
          <w:color w:val="000000"/>
          <w:sz w:val="24"/>
          <w:szCs w:val="24"/>
        </w:rPr>
        <w:t xml:space="preserve"> </w:t>
      </w:r>
      <w:r w:rsidR="00D752E1" w:rsidRPr="00206F59">
        <w:rPr>
          <w:rFonts w:ascii="Times New Roman" w:hAnsi="Times New Roman"/>
          <w:color w:val="000000"/>
          <w:sz w:val="24"/>
          <w:szCs w:val="24"/>
        </w:rPr>
        <w:t xml:space="preserve">existant de Quartel General et de l’Escola Técnica. </w:t>
      </w:r>
    </w:p>
    <w:p w14:paraId="18EEC4D1" w14:textId="77777777" w:rsidR="002544D4" w:rsidRPr="00206F59" w:rsidRDefault="002544D4" w:rsidP="002544D4">
      <w:pPr>
        <w:autoSpaceDE w:val="0"/>
        <w:autoSpaceDN w:val="0"/>
        <w:adjustRightInd w:val="0"/>
        <w:spacing w:after="0" w:line="240" w:lineRule="auto"/>
        <w:ind w:left="-284" w:right="-142"/>
        <w:jc w:val="both"/>
        <w:rPr>
          <w:rFonts w:ascii="Times New Roman" w:hAnsi="Times New Roman"/>
          <w:color w:val="000000"/>
          <w:sz w:val="24"/>
          <w:szCs w:val="24"/>
        </w:rPr>
      </w:pPr>
    </w:p>
    <w:p w14:paraId="1B01404C" w14:textId="77777777" w:rsidR="00D752E1" w:rsidRPr="00206F59" w:rsidRDefault="004266AF" w:rsidP="002544D4">
      <w:pPr>
        <w:autoSpaceDE w:val="0"/>
        <w:autoSpaceDN w:val="0"/>
        <w:adjustRightInd w:val="0"/>
        <w:spacing w:after="0" w:line="240" w:lineRule="auto"/>
        <w:ind w:left="-284" w:right="-142"/>
        <w:jc w:val="both"/>
        <w:rPr>
          <w:rFonts w:ascii="Times New Roman" w:hAnsi="Times New Roman"/>
          <w:color w:val="000000"/>
          <w:sz w:val="24"/>
          <w:szCs w:val="24"/>
        </w:rPr>
      </w:pPr>
      <w:r w:rsidRPr="00206F59">
        <w:rPr>
          <w:rFonts w:ascii="Times New Roman" w:hAnsi="Times New Roman"/>
          <w:color w:val="000000"/>
          <w:sz w:val="24"/>
          <w:szCs w:val="24"/>
        </w:rPr>
        <w:t>Malgré, ces réalisations et réhabilitation</w:t>
      </w:r>
      <w:r w:rsidR="004D6256" w:rsidRPr="00206F59">
        <w:rPr>
          <w:rFonts w:ascii="Times New Roman" w:hAnsi="Times New Roman"/>
          <w:color w:val="000000"/>
          <w:sz w:val="24"/>
          <w:szCs w:val="24"/>
        </w:rPr>
        <w:t xml:space="preserve">s des </w:t>
      </w:r>
      <w:r w:rsidR="00B56BDB" w:rsidRPr="00206F59">
        <w:rPr>
          <w:rFonts w:ascii="Times New Roman" w:hAnsi="Times New Roman"/>
          <w:color w:val="000000"/>
          <w:sz w:val="24"/>
          <w:szCs w:val="24"/>
        </w:rPr>
        <w:t>forages et des équipements</w:t>
      </w:r>
      <w:r w:rsidR="004D6256" w:rsidRPr="00206F59">
        <w:rPr>
          <w:rFonts w:ascii="Times New Roman" w:hAnsi="Times New Roman"/>
          <w:color w:val="000000"/>
          <w:sz w:val="24"/>
          <w:szCs w:val="24"/>
        </w:rPr>
        <w:t xml:space="preserve">, le volume actuel est toujours très insuffisant pour </w:t>
      </w:r>
      <w:r w:rsidR="000A55FD" w:rsidRPr="00206F59">
        <w:rPr>
          <w:rFonts w:ascii="Times New Roman" w:hAnsi="Times New Roman"/>
          <w:color w:val="000000"/>
          <w:sz w:val="24"/>
          <w:szCs w:val="24"/>
        </w:rPr>
        <w:t>satisfaire</w:t>
      </w:r>
      <w:r w:rsidR="004D6256" w:rsidRPr="00206F59">
        <w:rPr>
          <w:rFonts w:ascii="Times New Roman" w:hAnsi="Times New Roman"/>
          <w:color w:val="000000"/>
          <w:sz w:val="24"/>
          <w:szCs w:val="24"/>
        </w:rPr>
        <w:t xml:space="preserve"> la demande de la population en </w:t>
      </w:r>
      <w:r w:rsidR="00C3260D" w:rsidRPr="00206F59">
        <w:rPr>
          <w:rFonts w:ascii="Times New Roman" w:hAnsi="Times New Roman"/>
          <w:color w:val="000000"/>
          <w:sz w:val="24"/>
          <w:szCs w:val="24"/>
        </w:rPr>
        <w:t>matière</w:t>
      </w:r>
      <w:r w:rsidR="004D6256" w:rsidRPr="00206F59">
        <w:rPr>
          <w:rFonts w:ascii="Times New Roman" w:hAnsi="Times New Roman"/>
          <w:color w:val="000000"/>
          <w:sz w:val="24"/>
          <w:szCs w:val="24"/>
        </w:rPr>
        <w:t xml:space="preserve"> d’approvisionnement en eau potable et de plusie</w:t>
      </w:r>
      <w:r w:rsidR="001E1ED7" w:rsidRPr="00206F59">
        <w:rPr>
          <w:rFonts w:ascii="Times New Roman" w:hAnsi="Times New Roman"/>
          <w:color w:val="000000"/>
          <w:sz w:val="24"/>
          <w:szCs w:val="24"/>
        </w:rPr>
        <w:t xml:space="preserve">urs quartiers dans la ville de Bissau </w:t>
      </w:r>
      <w:r w:rsidR="00AE4EF0" w:rsidRPr="00206F59">
        <w:rPr>
          <w:rFonts w:ascii="Times New Roman" w:hAnsi="Times New Roman"/>
          <w:color w:val="000000"/>
          <w:sz w:val="24"/>
          <w:szCs w:val="24"/>
        </w:rPr>
        <w:t>(</w:t>
      </w:r>
      <w:r w:rsidR="00A95A07" w:rsidRPr="00206F59">
        <w:rPr>
          <w:rFonts w:ascii="Times New Roman" w:hAnsi="Times New Roman"/>
          <w:color w:val="000000"/>
          <w:sz w:val="24"/>
          <w:szCs w:val="24"/>
        </w:rPr>
        <w:t xml:space="preserve">Hafia, Antula, Bor, etc…) </w:t>
      </w:r>
      <w:r w:rsidR="001E1ED7" w:rsidRPr="00206F59">
        <w:rPr>
          <w:rFonts w:ascii="Times New Roman" w:hAnsi="Times New Roman"/>
          <w:color w:val="000000"/>
          <w:sz w:val="24"/>
          <w:szCs w:val="24"/>
        </w:rPr>
        <w:t>et B</w:t>
      </w:r>
      <w:r w:rsidR="004D6256" w:rsidRPr="00206F59">
        <w:rPr>
          <w:rFonts w:ascii="Times New Roman" w:hAnsi="Times New Roman"/>
          <w:color w:val="000000"/>
          <w:sz w:val="24"/>
          <w:szCs w:val="24"/>
        </w:rPr>
        <w:t xml:space="preserve">iombo </w:t>
      </w:r>
      <w:r w:rsidR="00A95A07" w:rsidRPr="00206F59">
        <w:rPr>
          <w:rFonts w:ascii="Times New Roman" w:hAnsi="Times New Roman"/>
          <w:color w:val="000000"/>
          <w:sz w:val="24"/>
          <w:szCs w:val="24"/>
        </w:rPr>
        <w:t xml:space="preserve">(Safim, Cumura, Quelele, Prabis, etc…) </w:t>
      </w:r>
      <w:r w:rsidR="00162A22" w:rsidRPr="00206F59">
        <w:rPr>
          <w:rFonts w:ascii="Times New Roman" w:hAnsi="Times New Roman"/>
          <w:color w:val="000000"/>
          <w:sz w:val="24"/>
          <w:szCs w:val="24"/>
        </w:rPr>
        <w:t>n’ont aucun réseau AEP.</w:t>
      </w:r>
    </w:p>
    <w:p w14:paraId="1A0C6A32" w14:textId="77777777" w:rsidR="002544D4" w:rsidRPr="00206F59" w:rsidRDefault="002544D4" w:rsidP="002544D4">
      <w:pPr>
        <w:autoSpaceDE w:val="0"/>
        <w:autoSpaceDN w:val="0"/>
        <w:adjustRightInd w:val="0"/>
        <w:spacing w:after="0" w:line="240" w:lineRule="auto"/>
        <w:ind w:left="-284" w:right="-142"/>
        <w:jc w:val="both"/>
        <w:rPr>
          <w:rFonts w:ascii="Times New Roman" w:hAnsi="Times New Roman"/>
          <w:color w:val="000000"/>
          <w:sz w:val="24"/>
          <w:szCs w:val="24"/>
        </w:rPr>
      </w:pPr>
    </w:p>
    <w:p w14:paraId="6952B7AF" w14:textId="77777777" w:rsidR="00AA013D" w:rsidRPr="00206F59" w:rsidRDefault="00ED1F6B" w:rsidP="002544D4">
      <w:pPr>
        <w:autoSpaceDE w:val="0"/>
        <w:autoSpaceDN w:val="0"/>
        <w:adjustRightInd w:val="0"/>
        <w:spacing w:after="0" w:line="240" w:lineRule="auto"/>
        <w:ind w:left="-284" w:right="-142"/>
        <w:jc w:val="both"/>
        <w:rPr>
          <w:rFonts w:ascii="Times New Roman" w:hAnsi="Times New Roman"/>
          <w:color w:val="000000"/>
          <w:sz w:val="24"/>
          <w:szCs w:val="24"/>
        </w:rPr>
      </w:pPr>
      <w:r w:rsidRPr="00206F59">
        <w:rPr>
          <w:rFonts w:ascii="Times New Roman" w:hAnsi="Times New Roman"/>
          <w:color w:val="000000"/>
          <w:sz w:val="24"/>
          <w:szCs w:val="24"/>
        </w:rPr>
        <w:t>C’est ainsi</w:t>
      </w:r>
      <w:r w:rsidR="000A55FD" w:rsidRPr="00206F59">
        <w:rPr>
          <w:rFonts w:ascii="Times New Roman" w:hAnsi="Times New Roman"/>
          <w:color w:val="000000"/>
          <w:sz w:val="24"/>
          <w:szCs w:val="24"/>
        </w:rPr>
        <w:t xml:space="preserve"> que</w:t>
      </w:r>
      <w:r w:rsidRPr="00206F59">
        <w:rPr>
          <w:rFonts w:ascii="Times New Roman" w:hAnsi="Times New Roman"/>
          <w:color w:val="000000"/>
          <w:sz w:val="24"/>
          <w:szCs w:val="24"/>
        </w:rPr>
        <w:t xml:space="preserve">, pour résoudre les difficultés notées </w:t>
      </w:r>
      <w:r w:rsidR="000577CD" w:rsidRPr="00206F59">
        <w:rPr>
          <w:rFonts w:ascii="Times New Roman" w:hAnsi="Times New Roman"/>
          <w:color w:val="000000"/>
          <w:sz w:val="24"/>
          <w:szCs w:val="24"/>
        </w:rPr>
        <w:t xml:space="preserve">dans </w:t>
      </w:r>
      <w:r w:rsidR="00B766BC" w:rsidRPr="00206F59">
        <w:rPr>
          <w:rFonts w:ascii="Times New Roman" w:hAnsi="Times New Roman"/>
          <w:color w:val="000000"/>
          <w:sz w:val="24"/>
          <w:szCs w:val="24"/>
        </w:rPr>
        <w:t>le réseau de</w:t>
      </w:r>
      <w:r w:rsidR="00AA013D" w:rsidRPr="00206F59">
        <w:rPr>
          <w:rFonts w:ascii="Times New Roman" w:hAnsi="Times New Roman"/>
          <w:color w:val="000000"/>
          <w:sz w:val="24"/>
          <w:szCs w:val="24"/>
        </w:rPr>
        <w:t xml:space="preserve"> distribution d’eau potable de la ville de Bissau</w:t>
      </w:r>
      <w:r w:rsidR="00934D95" w:rsidRPr="00206F59">
        <w:rPr>
          <w:rFonts w:ascii="Times New Roman" w:hAnsi="Times New Roman"/>
          <w:color w:val="000000"/>
          <w:sz w:val="24"/>
          <w:szCs w:val="24"/>
        </w:rPr>
        <w:t xml:space="preserve"> et Biombo</w:t>
      </w:r>
      <w:r w:rsidR="00AA013D" w:rsidRPr="00206F59">
        <w:rPr>
          <w:rFonts w:ascii="Times New Roman" w:hAnsi="Times New Roman"/>
          <w:color w:val="000000"/>
          <w:sz w:val="24"/>
          <w:szCs w:val="24"/>
        </w:rPr>
        <w:t xml:space="preserve">, </w:t>
      </w:r>
      <w:r w:rsidR="00643D75" w:rsidRPr="00206F59">
        <w:rPr>
          <w:rFonts w:ascii="Times New Roman" w:hAnsi="Times New Roman"/>
          <w:color w:val="000000"/>
          <w:sz w:val="24"/>
          <w:szCs w:val="24"/>
        </w:rPr>
        <w:t>qu’</w:t>
      </w:r>
      <w:r w:rsidR="00AA013D" w:rsidRPr="00206F59">
        <w:rPr>
          <w:rFonts w:ascii="Times New Roman" w:hAnsi="Times New Roman"/>
          <w:color w:val="000000"/>
          <w:sz w:val="24"/>
          <w:szCs w:val="24"/>
        </w:rPr>
        <w:t xml:space="preserve">il a été recommandé dans les études précédentes de diviser la ville en secteurs de distribution. </w:t>
      </w:r>
    </w:p>
    <w:p w14:paraId="255DA545" w14:textId="77777777" w:rsidR="002544D4" w:rsidRPr="00206F59" w:rsidRDefault="002544D4" w:rsidP="002544D4">
      <w:pPr>
        <w:autoSpaceDE w:val="0"/>
        <w:autoSpaceDN w:val="0"/>
        <w:adjustRightInd w:val="0"/>
        <w:spacing w:after="0" w:line="240" w:lineRule="auto"/>
        <w:ind w:left="-284" w:right="-142"/>
        <w:jc w:val="both"/>
        <w:rPr>
          <w:rFonts w:ascii="Times New Roman" w:hAnsi="Times New Roman"/>
          <w:color w:val="000000"/>
          <w:sz w:val="24"/>
          <w:szCs w:val="24"/>
        </w:rPr>
      </w:pPr>
    </w:p>
    <w:p w14:paraId="149A02BD" w14:textId="77777777" w:rsidR="00DC1613" w:rsidRPr="00206F59" w:rsidRDefault="00DC1613" w:rsidP="002544D4">
      <w:pPr>
        <w:autoSpaceDE w:val="0"/>
        <w:autoSpaceDN w:val="0"/>
        <w:adjustRightInd w:val="0"/>
        <w:spacing w:after="0" w:line="240" w:lineRule="auto"/>
        <w:ind w:left="-284" w:right="-142"/>
        <w:jc w:val="both"/>
        <w:rPr>
          <w:rFonts w:ascii="Times New Roman" w:hAnsi="Times New Roman"/>
          <w:color w:val="000000"/>
          <w:sz w:val="24"/>
          <w:szCs w:val="24"/>
        </w:rPr>
      </w:pPr>
      <w:r w:rsidRPr="00206F59">
        <w:rPr>
          <w:rFonts w:ascii="Times New Roman" w:hAnsi="Times New Roman"/>
          <w:color w:val="000000"/>
          <w:sz w:val="24"/>
          <w:szCs w:val="24"/>
        </w:rPr>
        <w:lastRenderedPageBreak/>
        <w:t xml:space="preserve">Alors, après l’obtention du fond additionnel </w:t>
      </w:r>
      <w:r w:rsidR="00056B88" w:rsidRPr="00206F59">
        <w:rPr>
          <w:rFonts w:ascii="Times New Roman" w:hAnsi="Times New Roman"/>
          <w:color w:val="000000"/>
          <w:sz w:val="24"/>
          <w:szCs w:val="24"/>
        </w:rPr>
        <w:t xml:space="preserve">de </w:t>
      </w:r>
      <w:r w:rsidRPr="00206F59">
        <w:rPr>
          <w:rFonts w:ascii="Times New Roman" w:hAnsi="Times New Roman"/>
          <w:color w:val="000000"/>
          <w:sz w:val="24"/>
          <w:szCs w:val="24"/>
        </w:rPr>
        <w:t xml:space="preserve">PUASEE, ce choix du </w:t>
      </w:r>
      <w:r w:rsidR="00FC7F4D" w:rsidRPr="00206F59">
        <w:rPr>
          <w:rFonts w:ascii="Times New Roman" w:hAnsi="Times New Roman"/>
          <w:color w:val="000000"/>
          <w:sz w:val="24"/>
          <w:szCs w:val="24"/>
        </w:rPr>
        <w:t>sous-projet n°1</w:t>
      </w:r>
      <w:r w:rsidRPr="00206F59">
        <w:rPr>
          <w:rFonts w:ascii="Times New Roman" w:hAnsi="Times New Roman"/>
          <w:color w:val="000000"/>
          <w:sz w:val="24"/>
          <w:szCs w:val="24"/>
        </w:rPr>
        <w:t xml:space="preserve"> a été approuvé pour compléter</w:t>
      </w:r>
      <w:r w:rsidR="00056B88" w:rsidRPr="00206F59">
        <w:rPr>
          <w:rFonts w:ascii="Times New Roman" w:hAnsi="Times New Roman"/>
          <w:color w:val="000000"/>
          <w:sz w:val="24"/>
          <w:szCs w:val="24"/>
        </w:rPr>
        <w:t xml:space="preserve"> la réalisation d</w:t>
      </w:r>
      <w:r w:rsidRPr="00206F59">
        <w:rPr>
          <w:rFonts w:ascii="Times New Roman" w:hAnsi="Times New Roman"/>
          <w:color w:val="000000"/>
          <w:sz w:val="24"/>
          <w:szCs w:val="24"/>
        </w:rPr>
        <w:t xml:space="preserve">es cinq (5) </w:t>
      </w:r>
      <w:r w:rsidR="00B56BDB" w:rsidRPr="00206F59">
        <w:rPr>
          <w:rFonts w:ascii="Times New Roman" w:hAnsi="Times New Roman"/>
          <w:color w:val="000000"/>
          <w:sz w:val="24"/>
          <w:szCs w:val="24"/>
        </w:rPr>
        <w:t>forages et des équipements</w:t>
      </w:r>
      <w:r w:rsidRPr="00206F59">
        <w:rPr>
          <w:rFonts w:ascii="Times New Roman" w:hAnsi="Times New Roman"/>
          <w:color w:val="000000"/>
          <w:sz w:val="24"/>
          <w:szCs w:val="24"/>
        </w:rPr>
        <w:t xml:space="preserve"> restant </w:t>
      </w:r>
      <w:r w:rsidR="00056B88" w:rsidRPr="00206F59">
        <w:rPr>
          <w:rFonts w:ascii="Times New Roman" w:hAnsi="Times New Roman"/>
          <w:color w:val="000000"/>
          <w:sz w:val="24"/>
          <w:szCs w:val="24"/>
        </w:rPr>
        <w:t>parmi</w:t>
      </w:r>
      <w:r w:rsidRPr="00206F59">
        <w:rPr>
          <w:rFonts w:ascii="Times New Roman" w:hAnsi="Times New Roman"/>
          <w:color w:val="000000"/>
          <w:sz w:val="24"/>
          <w:szCs w:val="24"/>
        </w:rPr>
        <w:t xml:space="preserve"> les quatorze qu’ont été reparti en deux secteurs de distribution</w:t>
      </w:r>
      <w:r w:rsidR="00617D38" w:rsidRPr="00206F59">
        <w:rPr>
          <w:rFonts w:ascii="Times New Roman" w:hAnsi="Times New Roman"/>
          <w:color w:val="000000"/>
          <w:sz w:val="24"/>
          <w:szCs w:val="24"/>
        </w:rPr>
        <w:t>, mais d’effectuer la sécurisation de 10 autres forages par la construction de mur de clôture</w:t>
      </w:r>
      <w:r w:rsidR="00056B88" w:rsidRPr="00206F59">
        <w:rPr>
          <w:rFonts w:ascii="Times New Roman" w:hAnsi="Times New Roman"/>
          <w:color w:val="000000"/>
          <w:sz w:val="24"/>
          <w:szCs w:val="24"/>
        </w:rPr>
        <w:t xml:space="preserve">. Ces nouveaux </w:t>
      </w:r>
      <w:r w:rsidR="00B56BDB" w:rsidRPr="00206F59">
        <w:rPr>
          <w:rFonts w:ascii="Times New Roman" w:hAnsi="Times New Roman"/>
          <w:color w:val="000000"/>
          <w:sz w:val="24"/>
          <w:szCs w:val="24"/>
        </w:rPr>
        <w:t>forages et des équipements</w:t>
      </w:r>
      <w:r w:rsidR="00056B88" w:rsidRPr="00206F59">
        <w:rPr>
          <w:rFonts w:ascii="Times New Roman" w:hAnsi="Times New Roman"/>
          <w:color w:val="000000"/>
          <w:sz w:val="24"/>
          <w:szCs w:val="24"/>
        </w:rPr>
        <w:t xml:space="preserve"> permettront</w:t>
      </w:r>
      <w:r w:rsidR="00F55BD4" w:rsidRPr="00206F59">
        <w:rPr>
          <w:rFonts w:ascii="Times New Roman" w:hAnsi="Times New Roman"/>
          <w:color w:val="000000"/>
          <w:sz w:val="24"/>
          <w:szCs w:val="24"/>
        </w:rPr>
        <w:t xml:space="preserve"> d’approvisionner les différents quartiers desservis</w:t>
      </w:r>
      <w:r w:rsidR="00056B88" w:rsidRPr="00206F59">
        <w:rPr>
          <w:rFonts w:ascii="Times New Roman" w:hAnsi="Times New Roman"/>
          <w:color w:val="000000"/>
          <w:sz w:val="24"/>
          <w:szCs w:val="24"/>
        </w:rPr>
        <w:t xml:space="preserve"> et assurera l’amélioration des conditions de vies des populations</w:t>
      </w:r>
      <w:r w:rsidR="00F55BD4" w:rsidRPr="00206F59">
        <w:rPr>
          <w:rFonts w:ascii="Times New Roman" w:hAnsi="Times New Roman"/>
          <w:color w:val="000000"/>
          <w:sz w:val="24"/>
          <w:szCs w:val="24"/>
        </w:rPr>
        <w:t>.</w:t>
      </w:r>
    </w:p>
    <w:p w14:paraId="7367C8C0" w14:textId="77777777" w:rsidR="007F3DC3" w:rsidRPr="00206F59" w:rsidRDefault="004815B9" w:rsidP="00643D75">
      <w:pPr>
        <w:pStyle w:val="PargrafodaLista"/>
        <w:keepNext/>
        <w:spacing w:before="240" w:after="240"/>
        <w:ind w:left="450" w:right="284" w:hanging="450"/>
        <w:jc w:val="both"/>
        <w:outlineLvl w:val="1"/>
        <w:rPr>
          <w:rFonts w:ascii="Times New Roman" w:hAnsi="Times New Roman"/>
          <w:b/>
          <w:sz w:val="24"/>
          <w:szCs w:val="24"/>
          <w:lang w:val="fr-FR" w:eastAsia="fr-FR"/>
        </w:rPr>
      </w:pPr>
      <w:bookmarkStart w:id="152" w:name="_Toc535396900"/>
      <w:bookmarkStart w:id="153" w:name="_Toc6310438"/>
      <w:bookmarkStart w:id="154" w:name="_Toc51084426"/>
      <w:r w:rsidRPr="00206F59">
        <w:rPr>
          <w:rFonts w:ascii="Times New Roman" w:hAnsi="Times New Roman"/>
          <w:b/>
          <w:sz w:val="24"/>
          <w:szCs w:val="24"/>
          <w:lang w:val="fr-FR" w:eastAsia="fr-FR"/>
        </w:rPr>
        <w:t>4</w:t>
      </w:r>
      <w:r w:rsidR="00643D75" w:rsidRPr="00206F59">
        <w:rPr>
          <w:rFonts w:ascii="Times New Roman" w:hAnsi="Times New Roman"/>
          <w:b/>
          <w:sz w:val="24"/>
          <w:szCs w:val="24"/>
          <w:lang w:val="fr-FR" w:eastAsia="fr-FR"/>
        </w:rPr>
        <w:t>.2. PRESENTATION ET ANALYSE DES ALTERNATIVES</w:t>
      </w:r>
      <w:bookmarkEnd w:id="152"/>
      <w:bookmarkEnd w:id="153"/>
      <w:bookmarkEnd w:id="154"/>
      <w:r w:rsidR="00643D75" w:rsidRPr="00206F59">
        <w:rPr>
          <w:rFonts w:ascii="Times New Roman" w:hAnsi="Times New Roman"/>
          <w:b/>
          <w:sz w:val="24"/>
          <w:szCs w:val="24"/>
          <w:lang w:val="fr-FR" w:eastAsia="fr-FR"/>
        </w:rPr>
        <w:t> </w:t>
      </w:r>
    </w:p>
    <w:p w14:paraId="6F8D6183" w14:textId="77777777" w:rsidR="007F3DC3" w:rsidRPr="00206F59" w:rsidRDefault="007F3DC3" w:rsidP="00643D75">
      <w:pPr>
        <w:autoSpaceDE w:val="0"/>
        <w:autoSpaceDN w:val="0"/>
        <w:adjustRightInd w:val="0"/>
        <w:spacing w:after="0" w:line="240" w:lineRule="auto"/>
        <w:ind w:left="-284" w:right="-142"/>
        <w:jc w:val="both"/>
        <w:rPr>
          <w:rFonts w:ascii="Times New Roman" w:hAnsi="Times New Roman"/>
          <w:color w:val="000000"/>
          <w:sz w:val="24"/>
          <w:szCs w:val="24"/>
        </w:rPr>
      </w:pPr>
      <w:r w:rsidRPr="00206F59">
        <w:rPr>
          <w:rFonts w:ascii="Times New Roman" w:hAnsi="Times New Roman"/>
          <w:color w:val="000000"/>
          <w:sz w:val="24"/>
          <w:szCs w:val="24"/>
        </w:rPr>
        <w:t>L’analyse consiste à identifier les variantes ou alternatives pertinentes et à les comparer en termes d’avantages et d’inconvénients selon l’environnement biophysique et socio - économique. Mais aussi par rapport aux solutions proposées en termes de construction</w:t>
      </w:r>
      <w:r w:rsidR="000A55FD" w:rsidRPr="00206F59">
        <w:rPr>
          <w:rFonts w:ascii="Times New Roman" w:hAnsi="Times New Roman"/>
          <w:color w:val="000000"/>
          <w:sz w:val="24"/>
          <w:szCs w:val="24"/>
        </w:rPr>
        <w:t>s</w:t>
      </w:r>
      <w:r w:rsidRPr="00206F59">
        <w:rPr>
          <w:rFonts w:ascii="Times New Roman" w:hAnsi="Times New Roman"/>
          <w:color w:val="000000"/>
          <w:sz w:val="24"/>
          <w:szCs w:val="24"/>
        </w:rPr>
        <w:t>, d’équipement</w:t>
      </w:r>
      <w:r w:rsidR="000A55FD" w:rsidRPr="00206F59">
        <w:rPr>
          <w:rFonts w:ascii="Times New Roman" w:hAnsi="Times New Roman"/>
          <w:color w:val="000000"/>
          <w:sz w:val="24"/>
          <w:szCs w:val="24"/>
        </w:rPr>
        <w:t>s</w:t>
      </w:r>
      <w:r w:rsidRPr="00206F59">
        <w:rPr>
          <w:rFonts w:ascii="Times New Roman" w:hAnsi="Times New Roman"/>
          <w:color w:val="000000"/>
          <w:sz w:val="24"/>
          <w:szCs w:val="24"/>
        </w:rPr>
        <w:t xml:space="preserve"> ou de mode</w:t>
      </w:r>
      <w:r w:rsidR="000A55FD" w:rsidRPr="00206F59">
        <w:rPr>
          <w:rFonts w:ascii="Times New Roman" w:hAnsi="Times New Roman"/>
          <w:color w:val="000000"/>
          <w:sz w:val="24"/>
          <w:szCs w:val="24"/>
        </w:rPr>
        <w:t>s</w:t>
      </w:r>
      <w:r w:rsidRPr="00206F59">
        <w:rPr>
          <w:rFonts w:ascii="Times New Roman" w:hAnsi="Times New Roman"/>
          <w:color w:val="000000"/>
          <w:sz w:val="24"/>
          <w:szCs w:val="24"/>
        </w:rPr>
        <w:t xml:space="preserve"> d’exploitation.</w:t>
      </w:r>
    </w:p>
    <w:p w14:paraId="1DE2D0DC" w14:textId="77777777" w:rsidR="007F3DC3" w:rsidRPr="00206F59" w:rsidRDefault="007F3DC3" w:rsidP="00643D75">
      <w:pPr>
        <w:autoSpaceDE w:val="0"/>
        <w:autoSpaceDN w:val="0"/>
        <w:adjustRightInd w:val="0"/>
        <w:spacing w:after="0" w:line="240" w:lineRule="auto"/>
        <w:ind w:left="-284" w:right="-142"/>
        <w:jc w:val="both"/>
        <w:rPr>
          <w:rFonts w:ascii="Times New Roman" w:hAnsi="Times New Roman"/>
          <w:color w:val="000000"/>
          <w:sz w:val="24"/>
          <w:szCs w:val="24"/>
        </w:rPr>
      </w:pPr>
    </w:p>
    <w:p w14:paraId="21733B8D" w14:textId="77777777" w:rsidR="007F3DC3" w:rsidRPr="00206F59" w:rsidRDefault="007F3DC3" w:rsidP="00643D75">
      <w:pPr>
        <w:autoSpaceDE w:val="0"/>
        <w:autoSpaceDN w:val="0"/>
        <w:adjustRightInd w:val="0"/>
        <w:spacing w:after="0" w:line="240" w:lineRule="auto"/>
        <w:ind w:left="-284" w:right="-142"/>
        <w:jc w:val="both"/>
        <w:rPr>
          <w:rFonts w:ascii="Times New Roman" w:hAnsi="Times New Roman"/>
          <w:color w:val="000000"/>
          <w:sz w:val="24"/>
          <w:szCs w:val="24"/>
        </w:rPr>
      </w:pPr>
      <w:r w:rsidRPr="00206F59">
        <w:rPr>
          <w:rFonts w:ascii="Times New Roman" w:hAnsi="Times New Roman"/>
          <w:color w:val="000000"/>
          <w:sz w:val="24"/>
          <w:szCs w:val="24"/>
        </w:rPr>
        <w:t>Dans le cadre de ce projet trois (03) variantes qui semblent importantes ont été analysées. Il s’agit essentiellement :</w:t>
      </w:r>
    </w:p>
    <w:p w14:paraId="5CC04977" w14:textId="77777777" w:rsidR="006A76F8" w:rsidRPr="00206F59" w:rsidRDefault="006A76F8" w:rsidP="002E13A8">
      <w:pPr>
        <w:pStyle w:val="PargrafodaLista"/>
        <w:numPr>
          <w:ilvl w:val="0"/>
          <w:numId w:val="48"/>
        </w:numPr>
        <w:overflowPunct w:val="0"/>
        <w:autoSpaceDE w:val="0"/>
        <w:autoSpaceDN w:val="0"/>
        <w:adjustRightInd w:val="0"/>
        <w:spacing w:after="240"/>
        <w:ind w:right="284"/>
        <w:jc w:val="both"/>
        <w:textAlignment w:val="baseline"/>
        <w:rPr>
          <w:rFonts w:ascii="Times New Roman" w:hAnsi="Times New Roman"/>
          <w:sz w:val="24"/>
          <w:szCs w:val="24"/>
          <w:lang w:val="fr-FR"/>
        </w:rPr>
      </w:pPr>
      <w:r w:rsidRPr="00206F59">
        <w:rPr>
          <w:rFonts w:ascii="Times New Roman" w:hAnsi="Times New Roman"/>
          <w:b/>
          <w:sz w:val="24"/>
          <w:szCs w:val="24"/>
          <w:lang w:val="fr-FR"/>
        </w:rPr>
        <w:t xml:space="preserve">Variante </w:t>
      </w:r>
      <w:r w:rsidR="006E07E1" w:rsidRPr="00206F59">
        <w:rPr>
          <w:rFonts w:ascii="Times New Roman" w:hAnsi="Times New Roman"/>
          <w:b/>
          <w:sz w:val="24"/>
          <w:szCs w:val="24"/>
          <w:lang w:val="fr-FR"/>
        </w:rPr>
        <w:t xml:space="preserve">1 </w:t>
      </w:r>
      <w:r w:rsidRPr="00206F59">
        <w:rPr>
          <w:rFonts w:ascii="Times New Roman" w:hAnsi="Times New Roman"/>
          <w:b/>
          <w:sz w:val="24"/>
          <w:szCs w:val="24"/>
          <w:lang w:val="fr-FR"/>
        </w:rPr>
        <w:t>:</w:t>
      </w:r>
      <w:r w:rsidRPr="00206F59">
        <w:rPr>
          <w:rFonts w:ascii="Times New Roman" w:hAnsi="Times New Roman"/>
          <w:sz w:val="24"/>
          <w:szCs w:val="24"/>
          <w:lang w:val="fr-FR"/>
        </w:rPr>
        <w:t xml:space="preserve"> « </w:t>
      </w:r>
      <w:r w:rsidR="006A22C9" w:rsidRPr="00206F59">
        <w:rPr>
          <w:rFonts w:ascii="Times New Roman" w:hAnsi="Times New Roman"/>
          <w:b/>
          <w:i/>
          <w:sz w:val="24"/>
          <w:szCs w:val="24"/>
          <w:lang w:val="fr-FR"/>
        </w:rPr>
        <w:t>Projet »</w:t>
      </w:r>
      <w:r w:rsidRPr="00206F59">
        <w:rPr>
          <w:rFonts w:ascii="Times New Roman" w:hAnsi="Times New Roman"/>
          <w:sz w:val="24"/>
          <w:szCs w:val="24"/>
          <w:lang w:val="fr-FR"/>
        </w:rPr>
        <w:t> </w:t>
      </w:r>
    </w:p>
    <w:p w14:paraId="57CF51BD" w14:textId="77777777" w:rsidR="007F3DC3" w:rsidRPr="00206F59" w:rsidRDefault="007F3DC3" w:rsidP="002E13A8">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i/>
          <w:sz w:val="24"/>
          <w:szCs w:val="24"/>
          <w:lang w:val="fr-FR"/>
        </w:rPr>
      </w:pPr>
      <w:r w:rsidRPr="00206F59">
        <w:rPr>
          <w:rFonts w:ascii="Times New Roman" w:hAnsi="Times New Roman"/>
          <w:b/>
          <w:i/>
          <w:sz w:val="24"/>
          <w:szCs w:val="24"/>
          <w:lang w:val="fr-FR"/>
        </w:rPr>
        <w:t>Alternative 1 :</w:t>
      </w:r>
      <w:r w:rsidRPr="00206F59">
        <w:rPr>
          <w:rFonts w:ascii="Times New Roman" w:hAnsi="Times New Roman"/>
          <w:i/>
          <w:sz w:val="24"/>
          <w:szCs w:val="24"/>
          <w:lang w:val="fr-FR"/>
        </w:rPr>
        <w:t xml:space="preserve"> « </w:t>
      </w:r>
      <w:r w:rsidR="006E07E1" w:rsidRPr="00206F59">
        <w:rPr>
          <w:rFonts w:ascii="Times New Roman" w:hAnsi="Times New Roman"/>
          <w:b/>
          <w:i/>
          <w:sz w:val="24"/>
          <w:szCs w:val="24"/>
          <w:lang w:val="fr-FR"/>
        </w:rPr>
        <w:t xml:space="preserve">sans </w:t>
      </w:r>
      <w:r w:rsidR="000A55FD" w:rsidRPr="00206F59">
        <w:rPr>
          <w:rFonts w:ascii="Times New Roman" w:hAnsi="Times New Roman"/>
          <w:b/>
          <w:i/>
          <w:sz w:val="24"/>
          <w:szCs w:val="24"/>
          <w:lang w:val="fr-FR"/>
        </w:rPr>
        <w:t xml:space="preserve">projet » </w:t>
      </w:r>
      <w:r w:rsidR="00C2640B" w:rsidRPr="00206F59">
        <w:rPr>
          <w:rFonts w:ascii="Times New Roman" w:hAnsi="Times New Roman"/>
          <w:b/>
          <w:i/>
          <w:sz w:val="24"/>
          <w:szCs w:val="24"/>
          <w:lang w:val="fr-FR"/>
        </w:rPr>
        <w:t>où</w:t>
      </w:r>
      <w:r w:rsidRPr="00206F59">
        <w:rPr>
          <w:rFonts w:ascii="Times New Roman" w:hAnsi="Times New Roman"/>
          <w:b/>
          <w:i/>
          <w:sz w:val="24"/>
          <w:szCs w:val="24"/>
          <w:lang w:val="fr-FR"/>
        </w:rPr>
        <w:t> ;</w:t>
      </w:r>
    </w:p>
    <w:p w14:paraId="477FB4FF" w14:textId="77777777" w:rsidR="007F3DC3" w:rsidRPr="00206F59" w:rsidRDefault="007F3DC3" w:rsidP="002E13A8">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i/>
          <w:sz w:val="24"/>
          <w:szCs w:val="24"/>
          <w:lang w:val="fr-FR"/>
        </w:rPr>
      </w:pPr>
      <w:r w:rsidRPr="00206F59">
        <w:rPr>
          <w:rFonts w:ascii="Times New Roman" w:hAnsi="Times New Roman"/>
          <w:b/>
          <w:i/>
          <w:sz w:val="24"/>
          <w:szCs w:val="24"/>
          <w:lang w:val="fr-FR"/>
        </w:rPr>
        <w:t>Alternative 2 :</w:t>
      </w:r>
      <w:r w:rsidRPr="00206F59">
        <w:rPr>
          <w:rFonts w:ascii="Times New Roman" w:hAnsi="Times New Roman"/>
          <w:i/>
          <w:sz w:val="24"/>
          <w:szCs w:val="24"/>
          <w:lang w:val="fr-FR"/>
        </w:rPr>
        <w:t xml:space="preserve"> « </w:t>
      </w:r>
      <w:r w:rsidRPr="00206F59">
        <w:rPr>
          <w:rFonts w:ascii="Times New Roman" w:hAnsi="Times New Roman"/>
          <w:b/>
          <w:i/>
          <w:sz w:val="24"/>
          <w:szCs w:val="24"/>
          <w:lang w:val="fr-FR"/>
        </w:rPr>
        <w:t>avec projet retardé</w:t>
      </w:r>
      <w:r w:rsidRPr="00206F59">
        <w:rPr>
          <w:rFonts w:ascii="Times New Roman" w:hAnsi="Times New Roman"/>
          <w:i/>
          <w:sz w:val="24"/>
          <w:szCs w:val="24"/>
          <w:lang w:val="fr-FR"/>
        </w:rPr>
        <w:t xml:space="preserve"> » </w:t>
      </w:r>
      <w:r w:rsidR="00C2640B" w:rsidRPr="00206F59">
        <w:rPr>
          <w:rFonts w:ascii="Times New Roman" w:hAnsi="Times New Roman"/>
          <w:b/>
          <w:i/>
          <w:sz w:val="24"/>
          <w:szCs w:val="24"/>
          <w:lang w:val="fr-FR"/>
        </w:rPr>
        <w:t>où</w:t>
      </w:r>
      <w:r w:rsidRPr="00206F59">
        <w:rPr>
          <w:rFonts w:ascii="Times New Roman" w:hAnsi="Times New Roman"/>
          <w:b/>
          <w:i/>
          <w:sz w:val="24"/>
          <w:szCs w:val="24"/>
          <w:lang w:val="fr-FR"/>
        </w:rPr>
        <w:t> ;</w:t>
      </w:r>
    </w:p>
    <w:p w14:paraId="094F85B7" w14:textId="77777777" w:rsidR="007F3DC3" w:rsidRPr="00206F59" w:rsidRDefault="007F3DC3" w:rsidP="002E13A8">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i/>
          <w:sz w:val="24"/>
          <w:szCs w:val="24"/>
          <w:lang w:val="fr-FR"/>
        </w:rPr>
      </w:pPr>
      <w:r w:rsidRPr="00206F59">
        <w:rPr>
          <w:rFonts w:ascii="Times New Roman" w:hAnsi="Times New Roman"/>
          <w:b/>
          <w:i/>
          <w:sz w:val="24"/>
          <w:szCs w:val="24"/>
          <w:lang w:val="fr-FR"/>
        </w:rPr>
        <w:t>Alternative 3 :</w:t>
      </w:r>
      <w:r w:rsidRPr="00206F59">
        <w:rPr>
          <w:rFonts w:ascii="Times New Roman" w:hAnsi="Times New Roman"/>
          <w:i/>
          <w:sz w:val="24"/>
          <w:szCs w:val="24"/>
          <w:lang w:val="fr-FR"/>
        </w:rPr>
        <w:t xml:space="preserve"> « </w:t>
      </w:r>
      <w:r w:rsidRPr="00206F59">
        <w:rPr>
          <w:rFonts w:ascii="Times New Roman" w:hAnsi="Times New Roman"/>
          <w:b/>
          <w:i/>
          <w:sz w:val="24"/>
          <w:szCs w:val="24"/>
          <w:lang w:val="fr-FR"/>
        </w:rPr>
        <w:t xml:space="preserve">avec </w:t>
      </w:r>
      <w:r w:rsidR="006A22C9" w:rsidRPr="00206F59">
        <w:rPr>
          <w:rFonts w:ascii="Times New Roman" w:hAnsi="Times New Roman"/>
          <w:b/>
          <w:i/>
          <w:sz w:val="24"/>
          <w:szCs w:val="24"/>
          <w:lang w:val="fr-FR"/>
        </w:rPr>
        <w:t>projet</w:t>
      </w:r>
      <w:r w:rsidR="006A22C9" w:rsidRPr="00206F59">
        <w:rPr>
          <w:rFonts w:ascii="Times New Roman" w:hAnsi="Times New Roman"/>
          <w:i/>
          <w:sz w:val="24"/>
          <w:szCs w:val="24"/>
          <w:lang w:val="fr-FR"/>
        </w:rPr>
        <w:t xml:space="preserve"> »</w:t>
      </w:r>
    </w:p>
    <w:p w14:paraId="4AC9603F" w14:textId="77777777" w:rsidR="002144B4" w:rsidRPr="00206F59" w:rsidRDefault="002144B4" w:rsidP="00643D75">
      <w:pPr>
        <w:autoSpaceDE w:val="0"/>
        <w:autoSpaceDN w:val="0"/>
        <w:adjustRightInd w:val="0"/>
        <w:spacing w:after="0" w:line="240" w:lineRule="auto"/>
        <w:ind w:left="-284" w:right="-142"/>
        <w:jc w:val="both"/>
        <w:rPr>
          <w:rFonts w:ascii="Times New Roman" w:hAnsi="Times New Roman"/>
          <w:color w:val="000000"/>
          <w:sz w:val="24"/>
          <w:szCs w:val="24"/>
        </w:rPr>
      </w:pPr>
      <w:r w:rsidRPr="00206F59">
        <w:rPr>
          <w:rFonts w:ascii="Times New Roman" w:hAnsi="Times New Roman"/>
          <w:color w:val="000000"/>
          <w:sz w:val="24"/>
          <w:szCs w:val="24"/>
        </w:rPr>
        <w:t xml:space="preserve">Ces alternatives ont été évaluées en considérant les effets de l’absence ou de la présence du </w:t>
      </w:r>
      <w:r w:rsidR="00A769CD" w:rsidRPr="00206F59">
        <w:rPr>
          <w:rFonts w:ascii="Times New Roman" w:hAnsi="Times New Roman"/>
          <w:color w:val="000000"/>
          <w:sz w:val="24"/>
          <w:szCs w:val="24"/>
        </w:rPr>
        <w:t>sous-projet n°1</w:t>
      </w:r>
      <w:r w:rsidRPr="00206F59">
        <w:rPr>
          <w:rFonts w:ascii="Times New Roman" w:hAnsi="Times New Roman"/>
          <w:color w:val="000000"/>
          <w:sz w:val="24"/>
          <w:szCs w:val="24"/>
        </w:rPr>
        <w:t>(</w:t>
      </w:r>
      <w:r w:rsidR="00026E6B" w:rsidRPr="00206F59">
        <w:rPr>
          <w:rFonts w:ascii="Times New Roman" w:hAnsi="Times New Roman"/>
          <w:color w:val="000000"/>
          <w:sz w:val="24"/>
          <w:szCs w:val="24"/>
        </w:rPr>
        <w:t>exécution des forages</w:t>
      </w:r>
      <w:r w:rsidRPr="00206F59">
        <w:rPr>
          <w:rFonts w:ascii="Times New Roman" w:hAnsi="Times New Roman"/>
          <w:color w:val="000000"/>
          <w:sz w:val="24"/>
          <w:szCs w:val="24"/>
        </w:rPr>
        <w:t xml:space="preserve"> retardé</w:t>
      </w:r>
      <w:r w:rsidR="00026E6B" w:rsidRPr="00206F59">
        <w:rPr>
          <w:rFonts w:ascii="Times New Roman" w:hAnsi="Times New Roman"/>
          <w:color w:val="000000"/>
          <w:sz w:val="24"/>
          <w:szCs w:val="24"/>
        </w:rPr>
        <w:t>s</w:t>
      </w:r>
      <w:r w:rsidRPr="00206F59">
        <w:rPr>
          <w:rFonts w:ascii="Times New Roman" w:hAnsi="Times New Roman"/>
          <w:color w:val="000000"/>
          <w:sz w:val="24"/>
          <w:szCs w:val="24"/>
        </w:rPr>
        <w:t xml:space="preserve"> ou non) sur l’environnement, le social et l’économie. Cette analyse a pour objectif principal d’étudier les différents scénarii et leurs incidences.</w:t>
      </w:r>
    </w:p>
    <w:p w14:paraId="2A7E3584" w14:textId="77777777" w:rsidR="002144B4" w:rsidRPr="00206F59" w:rsidRDefault="002144B4" w:rsidP="002144B4">
      <w:pPr>
        <w:spacing w:after="0"/>
        <w:jc w:val="both"/>
        <w:rPr>
          <w:rFonts w:ascii="Times New Roman" w:hAnsi="Times New Roman"/>
          <w:sz w:val="24"/>
          <w:szCs w:val="24"/>
        </w:rPr>
      </w:pPr>
    </w:p>
    <w:p w14:paraId="46D7E09E" w14:textId="77777777" w:rsidR="007F3DC3" w:rsidRPr="00206F59" w:rsidRDefault="007F3DC3" w:rsidP="002E13A8">
      <w:pPr>
        <w:pStyle w:val="PargrafodaLista"/>
        <w:numPr>
          <w:ilvl w:val="0"/>
          <w:numId w:val="48"/>
        </w:numPr>
        <w:overflowPunct w:val="0"/>
        <w:autoSpaceDE w:val="0"/>
        <w:autoSpaceDN w:val="0"/>
        <w:adjustRightInd w:val="0"/>
        <w:spacing w:after="240"/>
        <w:ind w:right="284"/>
        <w:jc w:val="both"/>
        <w:textAlignment w:val="baseline"/>
        <w:rPr>
          <w:rFonts w:ascii="Times New Roman" w:hAnsi="Times New Roman"/>
          <w:b/>
          <w:sz w:val="24"/>
          <w:szCs w:val="24"/>
          <w:lang w:val="fr-FR"/>
        </w:rPr>
      </w:pPr>
      <w:r w:rsidRPr="00206F59">
        <w:rPr>
          <w:rFonts w:ascii="Times New Roman" w:hAnsi="Times New Roman"/>
          <w:b/>
          <w:sz w:val="24"/>
          <w:szCs w:val="24"/>
          <w:lang w:val="fr-FR"/>
        </w:rPr>
        <w:t xml:space="preserve">Variante </w:t>
      </w:r>
      <w:r w:rsidR="00AE4EF0" w:rsidRPr="00206F59">
        <w:rPr>
          <w:rFonts w:ascii="Times New Roman" w:hAnsi="Times New Roman"/>
          <w:b/>
          <w:sz w:val="24"/>
          <w:szCs w:val="24"/>
          <w:lang w:val="fr-FR"/>
        </w:rPr>
        <w:t xml:space="preserve">2 </w:t>
      </w:r>
      <w:r w:rsidRPr="00206F59">
        <w:rPr>
          <w:rFonts w:ascii="Times New Roman" w:hAnsi="Times New Roman"/>
          <w:b/>
          <w:sz w:val="24"/>
          <w:szCs w:val="24"/>
          <w:lang w:val="fr-FR"/>
        </w:rPr>
        <w:t>: « Choix du</w:t>
      </w:r>
      <w:r w:rsidR="00D93EA2" w:rsidRPr="00206F59">
        <w:rPr>
          <w:lang w:val="fr-FR"/>
        </w:rPr>
        <w:t xml:space="preserve"> </w:t>
      </w:r>
      <w:r w:rsidR="009C7ECB" w:rsidRPr="00206F59">
        <w:rPr>
          <w:rFonts w:ascii="Times New Roman" w:hAnsi="Times New Roman"/>
          <w:b/>
          <w:sz w:val="24"/>
          <w:szCs w:val="24"/>
          <w:lang w:val="fr-FR"/>
        </w:rPr>
        <w:t>pompe immergée</w:t>
      </w:r>
      <w:r w:rsidR="00D93EA2" w:rsidRPr="00206F59">
        <w:rPr>
          <w:rFonts w:ascii="Times New Roman" w:hAnsi="Times New Roman"/>
          <w:b/>
          <w:sz w:val="24"/>
          <w:szCs w:val="24"/>
          <w:lang w:val="fr-FR"/>
        </w:rPr>
        <w:t xml:space="preserve"> </w:t>
      </w:r>
      <w:r w:rsidRPr="00206F59">
        <w:rPr>
          <w:rFonts w:ascii="Times New Roman" w:hAnsi="Times New Roman"/>
          <w:b/>
          <w:sz w:val="24"/>
          <w:szCs w:val="24"/>
          <w:lang w:val="fr-FR"/>
        </w:rPr>
        <w:t>» </w:t>
      </w:r>
    </w:p>
    <w:p w14:paraId="62D0FB2B" w14:textId="77777777" w:rsidR="006A76F8" w:rsidRPr="00206F59" w:rsidRDefault="006A76F8" w:rsidP="002E13A8">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b/>
          <w:i/>
          <w:sz w:val="24"/>
          <w:szCs w:val="24"/>
          <w:lang w:val="fr-FR"/>
        </w:rPr>
      </w:pPr>
      <w:r w:rsidRPr="00206F59">
        <w:rPr>
          <w:rFonts w:ascii="Times New Roman" w:hAnsi="Times New Roman"/>
          <w:b/>
          <w:i/>
          <w:sz w:val="24"/>
          <w:szCs w:val="24"/>
          <w:lang w:val="fr-FR"/>
        </w:rPr>
        <w:t>Option 1 : « </w:t>
      </w:r>
      <w:r w:rsidR="00D93EA2" w:rsidRPr="00206F59">
        <w:rPr>
          <w:rFonts w:ascii="Times New Roman" w:hAnsi="Times New Roman"/>
          <w:b/>
          <w:i/>
          <w:sz w:val="24"/>
          <w:szCs w:val="24"/>
          <w:lang w:val="fr-FR"/>
        </w:rPr>
        <w:t>Pompes immergées Grundfos (SP 215-3-A ; SP 125-4-AA ; SP 125-3</w:t>
      </w:r>
      <w:r w:rsidR="008E273B" w:rsidRPr="00206F59">
        <w:rPr>
          <w:rFonts w:ascii="Times New Roman" w:hAnsi="Times New Roman"/>
          <w:b/>
          <w:i/>
          <w:sz w:val="24"/>
          <w:szCs w:val="24"/>
          <w:lang w:val="fr-FR"/>
        </w:rPr>
        <w:t>) »</w:t>
      </w:r>
    </w:p>
    <w:p w14:paraId="06407E6F" w14:textId="77777777" w:rsidR="006A76F8" w:rsidRPr="00206F59" w:rsidRDefault="006A76F8" w:rsidP="002E13A8">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b/>
          <w:i/>
          <w:sz w:val="24"/>
          <w:szCs w:val="24"/>
          <w:lang w:val="fr-FR"/>
        </w:rPr>
      </w:pPr>
      <w:r w:rsidRPr="00206F59">
        <w:rPr>
          <w:rFonts w:ascii="Times New Roman" w:hAnsi="Times New Roman"/>
          <w:b/>
          <w:i/>
          <w:sz w:val="24"/>
          <w:szCs w:val="24"/>
          <w:lang w:val="fr-FR"/>
        </w:rPr>
        <w:t>Option 2 : « </w:t>
      </w:r>
      <w:r w:rsidR="00D93EA2" w:rsidRPr="00206F59">
        <w:rPr>
          <w:rFonts w:ascii="Times New Roman" w:hAnsi="Times New Roman"/>
          <w:b/>
          <w:i/>
          <w:sz w:val="24"/>
          <w:szCs w:val="24"/>
          <w:lang w:val="fr-FR"/>
        </w:rPr>
        <w:t>Pompe immergée Shimge</w:t>
      </w:r>
      <w:r w:rsidR="008E273B" w:rsidRPr="00206F59">
        <w:rPr>
          <w:rFonts w:ascii="Times New Roman" w:hAnsi="Times New Roman"/>
          <w:b/>
          <w:i/>
          <w:sz w:val="24"/>
          <w:szCs w:val="24"/>
          <w:lang w:val="fr-FR"/>
        </w:rPr>
        <w:t xml:space="preserve"> </w:t>
      </w:r>
      <w:r w:rsidR="00AE4EF0" w:rsidRPr="00206F59">
        <w:rPr>
          <w:rFonts w:ascii="Times New Roman" w:hAnsi="Times New Roman"/>
          <w:b/>
          <w:i/>
          <w:sz w:val="24"/>
          <w:szCs w:val="24"/>
          <w:lang w:val="fr-FR"/>
        </w:rPr>
        <w:t xml:space="preserve">» </w:t>
      </w:r>
    </w:p>
    <w:p w14:paraId="733F2BAF" w14:textId="77777777" w:rsidR="00643D75" w:rsidRPr="00206F59" w:rsidRDefault="00D93EA2" w:rsidP="00643D75">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Cette variante 2 permettra d’étudier tous les aspects de ces pompes immergées afin de choisir celui qui </w:t>
      </w:r>
      <w:r w:rsidR="002144B4" w:rsidRPr="00206F59">
        <w:rPr>
          <w:rFonts w:ascii="Times New Roman" w:hAnsi="Times New Roman"/>
          <w:color w:val="000000"/>
          <w:sz w:val="24"/>
          <w:szCs w:val="24"/>
        </w:rPr>
        <w:t>pour</w:t>
      </w:r>
      <w:r w:rsidRPr="00206F59">
        <w:rPr>
          <w:rFonts w:ascii="Times New Roman" w:hAnsi="Times New Roman"/>
          <w:color w:val="000000"/>
          <w:sz w:val="24"/>
          <w:szCs w:val="24"/>
        </w:rPr>
        <w:t>ra</w:t>
      </w:r>
      <w:r w:rsidR="002144B4" w:rsidRPr="00206F59">
        <w:rPr>
          <w:rFonts w:ascii="Times New Roman" w:hAnsi="Times New Roman"/>
          <w:color w:val="000000"/>
          <w:sz w:val="24"/>
          <w:szCs w:val="24"/>
        </w:rPr>
        <w:t xml:space="preserve"> </w:t>
      </w:r>
      <w:r w:rsidR="00E5080B" w:rsidRPr="00206F59">
        <w:rPr>
          <w:rFonts w:ascii="Times New Roman" w:hAnsi="Times New Roman"/>
          <w:color w:val="000000"/>
          <w:sz w:val="24"/>
          <w:szCs w:val="24"/>
        </w:rPr>
        <w:t xml:space="preserve">assurer le </w:t>
      </w:r>
      <w:r w:rsidR="008E273B" w:rsidRPr="00206F59">
        <w:rPr>
          <w:rFonts w:ascii="Times New Roman" w:hAnsi="Times New Roman"/>
          <w:color w:val="000000"/>
          <w:sz w:val="24"/>
          <w:szCs w:val="24"/>
        </w:rPr>
        <w:t>meilleur fonctionnement et de</w:t>
      </w:r>
      <w:r w:rsidR="00E5080B" w:rsidRPr="00206F59">
        <w:rPr>
          <w:rFonts w:ascii="Times New Roman" w:hAnsi="Times New Roman"/>
          <w:color w:val="000000"/>
          <w:sz w:val="24"/>
          <w:szCs w:val="24"/>
        </w:rPr>
        <w:t xml:space="preserve"> remplir tou</w:t>
      </w:r>
      <w:r w:rsidR="000A55FD" w:rsidRPr="00206F59">
        <w:rPr>
          <w:rFonts w:ascii="Times New Roman" w:hAnsi="Times New Roman"/>
          <w:color w:val="000000"/>
          <w:sz w:val="24"/>
          <w:szCs w:val="24"/>
        </w:rPr>
        <w:t>te</w:t>
      </w:r>
      <w:r w:rsidR="008E273B" w:rsidRPr="00206F59">
        <w:rPr>
          <w:rFonts w:ascii="Times New Roman" w:hAnsi="Times New Roman"/>
          <w:color w:val="000000"/>
          <w:sz w:val="24"/>
          <w:szCs w:val="24"/>
        </w:rPr>
        <w:t xml:space="preserve">s les exigences des techniciens. </w:t>
      </w:r>
    </w:p>
    <w:p w14:paraId="597BBDBA" w14:textId="77777777" w:rsidR="008E273B" w:rsidRPr="00206F59" w:rsidRDefault="008E273B" w:rsidP="00643D75">
      <w:pPr>
        <w:autoSpaceDE w:val="0"/>
        <w:autoSpaceDN w:val="0"/>
        <w:adjustRightInd w:val="0"/>
        <w:spacing w:after="0" w:line="240" w:lineRule="auto"/>
        <w:ind w:left="-284"/>
        <w:jc w:val="both"/>
        <w:rPr>
          <w:rFonts w:ascii="Times New Roman" w:hAnsi="Times New Roman"/>
          <w:color w:val="000000"/>
          <w:sz w:val="24"/>
          <w:szCs w:val="24"/>
        </w:rPr>
      </w:pPr>
    </w:p>
    <w:p w14:paraId="7B2A6ACC" w14:textId="77777777" w:rsidR="007F3DC3" w:rsidRPr="00206F59" w:rsidRDefault="00AE4EF0" w:rsidP="002E13A8">
      <w:pPr>
        <w:pStyle w:val="PargrafodaLista"/>
        <w:numPr>
          <w:ilvl w:val="0"/>
          <w:numId w:val="48"/>
        </w:numPr>
        <w:overflowPunct w:val="0"/>
        <w:autoSpaceDE w:val="0"/>
        <w:autoSpaceDN w:val="0"/>
        <w:adjustRightInd w:val="0"/>
        <w:spacing w:after="240"/>
        <w:ind w:right="284"/>
        <w:jc w:val="both"/>
        <w:textAlignment w:val="baseline"/>
        <w:rPr>
          <w:rFonts w:ascii="Times New Roman" w:hAnsi="Times New Roman"/>
          <w:sz w:val="24"/>
          <w:szCs w:val="24"/>
          <w:lang w:val="fr-FR"/>
        </w:rPr>
      </w:pPr>
      <w:r w:rsidRPr="00206F59">
        <w:rPr>
          <w:rFonts w:ascii="Times New Roman" w:hAnsi="Times New Roman"/>
          <w:b/>
          <w:sz w:val="24"/>
          <w:szCs w:val="24"/>
          <w:lang w:val="fr-FR"/>
        </w:rPr>
        <w:t>Variante 3 :</w:t>
      </w:r>
      <w:r w:rsidRPr="00206F59">
        <w:rPr>
          <w:rFonts w:ascii="Times New Roman" w:hAnsi="Times New Roman"/>
          <w:sz w:val="24"/>
          <w:szCs w:val="24"/>
          <w:lang w:val="fr-FR"/>
        </w:rPr>
        <w:t xml:space="preserve"> </w:t>
      </w:r>
      <w:r w:rsidR="007F3DC3" w:rsidRPr="00206F59">
        <w:rPr>
          <w:rFonts w:ascii="Times New Roman" w:hAnsi="Times New Roman"/>
          <w:sz w:val="24"/>
          <w:szCs w:val="24"/>
          <w:lang w:val="fr-FR"/>
        </w:rPr>
        <w:t>«</w:t>
      </w:r>
      <w:r w:rsidR="00E5080B" w:rsidRPr="00206F59">
        <w:rPr>
          <w:rFonts w:ascii="Times New Roman" w:hAnsi="Times New Roman"/>
          <w:b/>
          <w:sz w:val="24"/>
          <w:szCs w:val="24"/>
          <w:lang w:val="fr-FR"/>
        </w:rPr>
        <w:t xml:space="preserve"> </w:t>
      </w:r>
      <w:r w:rsidR="009C7ECB" w:rsidRPr="00206F59">
        <w:rPr>
          <w:rFonts w:ascii="Times New Roman" w:hAnsi="Times New Roman"/>
          <w:b/>
          <w:sz w:val="24"/>
          <w:szCs w:val="24"/>
          <w:lang w:val="fr-FR"/>
        </w:rPr>
        <w:t>Ressources en énergie »</w:t>
      </w:r>
      <w:r w:rsidRPr="00206F59">
        <w:rPr>
          <w:rFonts w:ascii="Times New Roman" w:hAnsi="Times New Roman"/>
          <w:sz w:val="24"/>
          <w:szCs w:val="24"/>
          <w:lang w:val="fr-FR"/>
        </w:rPr>
        <w:t> </w:t>
      </w:r>
    </w:p>
    <w:p w14:paraId="25501955" w14:textId="77777777" w:rsidR="007F3DC3" w:rsidRPr="00206F59" w:rsidRDefault="007F3DC3" w:rsidP="002E13A8">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b/>
          <w:i/>
          <w:sz w:val="24"/>
          <w:szCs w:val="24"/>
          <w:lang w:val="fr-FR"/>
        </w:rPr>
      </w:pPr>
      <w:r w:rsidRPr="00206F59">
        <w:rPr>
          <w:rFonts w:ascii="Times New Roman" w:hAnsi="Times New Roman"/>
          <w:b/>
          <w:i/>
          <w:sz w:val="24"/>
          <w:szCs w:val="24"/>
          <w:lang w:val="fr-FR"/>
        </w:rPr>
        <w:t xml:space="preserve">Option </w:t>
      </w:r>
      <w:r w:rsidR="00AE4EF0" w:rsidRPr="00206F59">
        <w:rPr>
          <w:rFonts w:ascii="Times New Roman" w:hAnsi="Times New Roman"/>
          <w:b/>
          <w:i/>
          <w:sz w:val="24"/>
          <w:szCs w:val="24"/>
          <w:lang w:val="fr-FR"/>
        </w:rPr>
        <w:t xml:space="preserve">1 </w:t>
      </w:r>
      <w:r w:rsidRPr="00206F59">
        <w:rPr>
          <w:rFonts w:ascii="Times New Roman" w:hAnsi="Times New Roman"/>
          <w:b/>
          <w:i/>
          <w:sz w:val="24"/>
          <w:szCs w:val="24"/>
          <w:lang w:val="fr-FR"/>
        </w:rPr>
        <w:t xml:space="preserve">: </w:t>
      </w:r>
      <w:r w:rsidR="009C7ECB" w:rsidRPr="00206F59">
        <w:rPr>
          <w:rFonts w:ascii="Times New Roman" w:hAnsi="Times New Roman"/>
          <w:b/>
          <w:i/>
          <w:sz w:val="24"/>
          <w:szCs w:val="24"/>
          <w:lang w:val="fr-FR"/>
        </w:rPr>
        <w:t>Par le réseau électrique EAGB ou ;</w:t>
      </w:r>
    </w:p>
    <w:p w14:paraId="0CE8AA39" w14:textId="77777777" w:rsidR="007F3DC3" w:rsidRPr="00206F59" w:rsidRDefault="007F3DC3" w:rsidP="002E13A8">
      <w:pPr>
        <w:pStyle w:val="PargrafodaLista"/>
        <w:numPr>
          <w:ilvl w:val="0"/>
          <w:numId w:val="65"/>
        </w:numPr>
        <w:overflowPunct w:val="0"/>
        <w:autoSpaceDE w:val="0"/>
        <w:autoSpaceDN w:val="0"/>
        <w:adjustRightInd w:val="0"/>
        <w:spacing w:after="240"/>
        <w:ind w:right="284"/>
        <w:jc w:val="both"/>
        <w:textAlignment w:val="baseline"/>
        <w:rPr>
          <w:rFonts w:ascii="Times New Roman" w:hAnsi="Times New Roman"/>
          <w:b/>
          <w:i/>
          <w:sz w:val="24"/>
          <w:szCs w:val="24"/>
          <w:lang w:val="fr-FR"/>
        </w:rPr>
      </w:pPr>
      <w:r w:rsidRPr="00206F59">
        <w:rPr>
          <w:rFonts w:ascii="Times New Roman" w:hAnsi="Times New Roman"/>
          <w:b/>
          <w:i/>
          <w:sz w:val="24"/>
          <w:szCs w:val="24"/>
          <w:lang w:val="fr-FR"/>
        </w:rPr>
        <w:t xml:space="preserve">Option </w:t>
      </w:r>
      <w:r w:rsidR="00AE4EF0" w:rsidRPr="00206F59">
        <w:rPr>
          <w:rFonts w:ascii="Times New Roman" w:hAnsi="Times New Roman"/>
          <w:b/>
          <w:i/>
          <w:sz w:val="24"/>
          <w:szCs w:val="24"/>
          <w:lang w:val="fr-FR"/>
        </w:rPr>
        <w:t>2</w:t>
      </w:r>
      <w:r w:rsidRPr="00206F59">
        <w:rPr>
          <w:rFonts w:ascii="Times New Roman" w:hAnsi="Times New Roman"/>
          <w:b/>
          <w:i/>
          <w:sz w:val="24"/>
          <w:szCs w:val="24"/>
          <w:lang w:val="fr-FR"/>
        </w:rPr>
        <w:t xml:space="preserve"> : </w:t>
      </w:r>
      <w:r w:rsidR="009C7ECB" w:rsidRPr="00206F59">
        <w:rPr>
          <w:rFonts w:ascii="Times New Roman" w:hAnsi="Times New Roman"/>
          <w:b/>
          <w:i/>
          <w:sz w:val="24"/>
          <w:szCs w:val="24"/>
          <w:lang w:val="fr-FR"/>
        </w:rPr>
        <w:t>Par une centrale photovoltaïque</w:t>
      </w:r>
      <w:r w:rsidR="00617D38" w:rsidRPr="00206F59">
        <w:rPr>
          <w:rFonts w:ascii="Times New Roman" w:hAnsi="Times New Roman"/>
          <w:b/>
          <w:i/>
          <w:sz w:val="24"/>
          <w:szCs w:val="24"/>
          <w:lang w:val="fr-FR"/>
        </w:rPr>
        <w:t xml:space="preserve"> pour chaque forage</w:t>
      </w:r>
      <w:r w:rsidRPr="00206F59">
        <w:rPr>
          <w:rFonts w:ascii="Times New Roman" w:hAnsi="Times New Roman"/>
          <w:b/>
          <w:i/>
          <w:sz w:val="24"/>
          <w:szCs w:val="24"/>
          <w:lang w:val="fr-FR"/>
        </w:rPr>
        <w:t xml:space="preserve"> ;</w:t>
      </w:r>
    </w:p>
    <w:p w14:paraId="54D7061A" w14:textId="77777777" w:rsidR="002144B4" w:rsidRPr="00206F59" w:rsidRDefault="002144B4" w:rsidP="00643D75">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L’objectif p</w:t>
      </w:r>
      <w:r w:rsidR="009C7ECB" w:rsidRPr="00206F59">
        <w:rPr>
          <w:rFonts w:ascii="Times New Roman" w:hAnsi="Times New Roman"/>
          <w:color w:val="000000"/>
          <w:sz w:val="24"/>
          <w:szCs w:val="24"/>
        </w:rPr>
        <w:t>rincipal est d’étudier ces deux (2</w:t>
      </w:r>
      <w:r w:rsidRPr="00206F59">
        <w:rPr>
          <w:rFonts w:ascii="Times New Roman" w:hAnsi="Times New Roman"/>
          <w:color w:val="000000"/>
          <w:sz w:val="24"/>
          <w:szCs w:val="24"/>
        </w:rPr>
        <w:t xml:space="preserve">) différentes options qui permettront de parvenir à une meilleure </w:t>
      </w:r>
      <w:r w:rsidR="009C7ECB" w:rsidRPr="00206F59">
        <w:rPr>
          <w:rFonts w:ascii="Times New Roman" w:hAnsi="Times New Roman"/>
          <w:color w:val="000000"/>
          <w:sz w:val="24"/>
          <w:szCs w:val="24"/>
        </w:rPr>
        <w:t>source d’alimentation en énergie</w:t>
      </w:r>
      <w:r w:rsidRPr="00206F59">
        <w:rPr>
          <w:rFonts w:ascii="Times New Roman" w:hAnsi="Times New Roman"/>
          <w:color w:val="000000"/>
          <w:sz w:val="24"/>
          <w:szCs w:val="24"/>
        </w:rPr>
        <w:t xml:space="preserve"> des </w:t>
      </w:r>
      <w:r w:rsidR="00B56BDB" w:rsidRPr="00206F59">
        <w:rPr>
          <w:rFonts w:ascii="Times New Roman" w:hAnsi="Times New Roman"/>
          <w:color w:val="000000"/>
          <w:sz w:val="24"/>
          <w:szCs w:val="24"/>
        </w:rPr>
        <w:t>forages</w:t>
      </w:r>
      <w:r w:rsidR="007145F4" w:rsidRPr="00206F59">
        <w:rPr>
          <w:rFonts w:ascii="Times New Roman" w:hAnsi="Times New Roman"/>
          <w:color w:val="000000"/>
          <w:sz w:val="24"/>
          <w:szCs w:val="24"/>
        </w:rPr>
        <w:t>,</w:t>
      </w:r>
      <w:r w:rsidR="00B56BDB" w:rsidRPr="00206F59">
        <w:rPr>
          <w:rFonts w:ascii="Times New Roman" w:hAnsi="Times New Roman"/>
          <w:color w:val="000000"/>
          <w:sz w:val="24"/>
          <w:szCs w:val="24"/>
        </w:rPr>
        <w:t xml:space="preserve"> </w:t>
      </w:r>
      <w:r w:rsidRPr="00206F59">
        <w:rPr>
          <w:rFonts w:ascii="Times New Roman" w:hAnsi="Times New Roman"/>
          <w:color w:val="000000"/>
          <w:sz w:val="24"/>
          <w:szCs w:val="24"/>
        </w:rPr>
        <w:t>mais aussi</w:t>
      </w:r>
      <w:r w:rsidR="007145F4" w:rsidRPr="00206F59">
        <w:rPr>
          <w:rFonts w:ascii="Times New Roman" w:hAnsi="Times New Roman"/>
          <w:color w:val="000000"/>
          <w:sz w:val="24"/>
          <w:szCs w:val="24"/>
        </w:rPr>
        <w:t>,</w:t>
      </w:r>
      <w:r w:rsidRPr="00206F59">
        <w:rPr>
          <w:rFonts w:ascii="Times New Roman" w:hAnsi="Times New Roman"/>
          <w:color w:val="000000"/>
          <w:sz w:val="24"/>
          <w:szCs w:val="24"/>
        </w:rPr>
        <w:t xml:space="preserve"> à la préservation de l’environnement, de la</w:t>
      </w:r>
      <w:r w:rsidR="000A55FD" w:rsidRPr="00206F59">
        <w:rPr>
          <w:rFonts w:ascii="Times New Roman" w:hAnsi="Times New Roman"/>
          <w:color w:val="000000"/>
          <w:sz w:val="24"/>
          <w:szCs w:val="24"/>
        </w:rPr>
        <w:t xml:space="preserve"> santé et sécurité des</w:t>
      </w:r>
      <w:r w:rsidRPr="00206F59">
        <w:rPr>
          <w:rFonts w:ascii="Times New Roman" w:hAnsi="Times New Roman"/>
          <w:color w:val="000000"/>
          <w:sz w:val="24"/>
          <w:szCs w:val="24"/>
        </w:rPr>
        <w:t xml:space="preserve"> population</w:t>
      </w:r>
      <w:r w:rsidR="000A55FD" w:rsidRPr="00206F59">
        <w:rPr>
          <w:rFonts w:ascii="Times New Roman" w:hAnsi="Times New Roman"/>
          <w:color w:val="000000"/>
          <w:sz w:val="24"/>
          <w:szCs w:val="24"/>
        </w:rPr>
        <w:t>s</w:t>
      </w:r>
      <w:r w:rsidRPr="00206F59">
        <w:rPr>
          <w:rFonts w:ascii="Times New Roman" w:hAnsi="Times New Roman"/>
          <w:color w:val="000000"/>
          <w:sz w:val="24"/>
          <w:szCs w:val="24"/>
        </w:rPr>
        <w:t xml:space="preserve"> et des </w:t>
      </w:r>
      <w:r w:rsidR="000A55FD" w:rsidRPr="00206F59">
        <w:rPr>
          <w:rFonts w:ascii="Times New Roman" w:hAnsi="Times New Roman"/>
          <w:color w:val="000000"/>
          <w:sz w:val="24"/>
          <w:szCs w:val="24"/>
        </w:rPr>
        <w:t>activités</w:t>
      </w:r>
      <w:r w:rsidRPr="00206F59">
        <w:rPr>
          <w:rFonts w:ascii="Times New Roman" w:hAnsi="Times New Roman"/>
          <w:color w:val="000000"/>
          <w:sz w:val="24"/>
          <w:szCs w:val="24"/>
        </w:rPr>
        <w:t xml:space="preserve"> économiques</w:t>
      </w:r>
      <w:r w:rsidR="00637AE2" w:rsidRPr="00206F59">
        <w:rPr>
          <w:rFonts w:ascii="Times New Roman" w:hAnsi="Times New Roman"/>
          <w:color w:val="000000"/>
          <w:sz w:val="24"/>
          <w:szCs w:val="24"/>
        </w:rPr>
        <w:t>.</w:t>
      </w:r>
    </w:p>
    <w:p w14:paraId="5811F287" w14:textId="77777777" w:rsidR="0062088B" w:rsidRPr="00206F59" w:rsidRDefault="004815B9" w:rsidP="00643D75">
      <w:pPr>
        <w:pStyle w:val="PargrafodaLista"/>
        <w:keepNext/>
        <w:spacing w:before="240" w:after="240"/>
        <w:ind w:left="450" w:right="284" w:hanging="450"/>
        <w:jc w:val="both"/>
        <w:outlineLvl w:val="1"/>
        <w:rPr>
          <w:rFonts w:ascii="Times New Roman" w:hAnsi="Times New Roman"/>
          <w:b/>
          <w:sz w:val="24"/>
          <w:szCs w:val="24"/>
          <w:lang w:val="fr-FR" w:eastAsia="fr-FR"/>
        </w:rPr>
      </w:pPr>
      <w:bookmarkStart w:id="155" w:name="_Toc51084427"/>
      <w:r w:rsidRPr="00206F59">
        <w:rPr>
          <w:rFonts w:ascii="Times New Roman" w:hAnsi="Times New Roman"/>
          <w:b/>
          <w:sz w:val="24"/>
          <w:szCs w:val="24"/>
          <w:lang w:val="fr-FR" w:eastAsia="fr-FR"/>
        </w:rPr>
        <w:t>4</w:t>
      </w:r>
      <w:r w:rsidR="00643D75" w:rsidRPr="00206F59">
        <w:rPr>
          <w:rFonts w:ascii="Times New Roman" w:hAnsi="Times New Roman"/>
          <w:b/>
          <w:sz w:val="24"/>
          <w:szCs w:val="24"/>
          <w:lang w:val="fr-FR" w:eastAsia="fr-FR"/>
        </w:rPr>
        <w:t>.3. ANALYSE MULTICRITERE</w:t>
      </w:r>
      <w:bookmarkEnd w:id="155"/>
    </w:p>
    <w:p w14:paraId="43921223" w14:textId="77777777" w:rsidR="00C856C0" w:rsidRPr="00206F59" w:rsidRDefault="0062088B" w:rsidP="009C7ECB">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Ces options ont été analysées sur la base de critères socio-économiques et environnementaux. Le tableau</w:t>
      </w:r>
      <w:r w:rsidR="00E5080B" w:rsidRPr="00206F59">
        <w:rPr>
          <w:rFonts w:ascii="Times New Roman" w:hAnsi="Times New Roman"/>
          <w:color w:val="000000"/>
          <w:sz w:val="24"/>
          <w:szCs w:val="24"/>
        </w:rPr>
        <w:t xml:space="preserve"> n°</w:t>
      </w:r>
      <w:r w:rsidRPr="00206F59">
        <w:rPr>
          <w:rFonts w:ascii="Times New Roman" w:hAnsi="Times New Roman"/>
          <w:color w:val="000000"/>
          <w:sz w:val="24"/>
          <w:szCs w:val="24"/>
        </w:rPr>
        <w:t>10 suivant présente les différentes caractéristiques des alternatives, des variantes et des options identifiées ainsi que leur conformité sur les plans sociaux, environnementaux et économiques.</w:t>
      </w:r>
    </w:p>
    <w:p w14:paraId="55CEB489" w14:textId="77777777" w:rsidR="009C7ECB" w:rsidRPr="00206F59" w:rsidRDefault="009C7ECB" w:rsidP="009C7ECB">
      <w:pPr>
        <w:autoSpaceDE w:val="0"/>
        <w:autoSpaceDN w:val="0"/>
        <w:adjustRightInd w:val="0"/>
        <w:spacing w:after="0" w:line="240" w:lineRule="auto"/>
        <w:ind w:left="-284"/>
        <w:jc w:val="both"/>
        <w:rPr>
          <w:rFonts w:ascii="Times New Roman" w:hAnsi="Times New Roman"/>
          <w:color w:val="000000"/>
          <w:sz w:val="24"/>
          <w:szCs w:val="24"/>
        </w:rPr>
      </w:pPr>
    </w:p>
    <w:tbl>
      <w:tblPr>
        <w:tblStyle w:val="Tabelacomgrelha"/>
        <w:tblW w:w="11199" w:type="dxa"/>
        <w:tblInd w:w="-998" w:type="dxa"/>
        <w:tblLook w:val="04A0" w:firstRow="1" w:lastRow="0" w:firstColumn="1" w:lastColumn="0" w:noHBand="0" w:noVBand="1"/>
      </w:tblPr>
      <w:tblGrid>
        <w:gridCol w:w="498"/>
        <w:gridCol w:w="932"/>
        <w:gridCol w:w="850"/>
        <w:gridCol w:w="8919"/>
      </w:tblGrid>
      <w:tr w:rsidR="004C35A1" w:rsidRPr="00206F59" w14:paraId="330A4A20" w14:textId="77777777" w:rsidTr="00643D75">
        <w:tc>
          <w:tcPr>
            <w:tcW w:w="11199" w:type="dxa"/>
            <w:gridSpan w:val="4"/>
            <w:shd w:val="clear" w:color="auto" w:fill="D9E2F3" w:themeFill="accent5" w:themeFillTint="33"/>
          </w:tcPr>
          <w:p w14:paraId="75F0D437" w14:textId="77777777" w:rsidR="004C35A1" w:rsidRPr="00206F59" w:rsidRDefault="00643D75" w:rsidP="002E13A8">
            <w:pPr>
              <w:pStyle w:val="PargrafodaLista"/>
              <w:numPr>
                <w:ilvl w:val="0"/>
                <w:numId w:val="68"/>
              </w:numPr>
              <w:spacing w:after="0"/>
              <w:jc w:val="center"/>
              <w:rPr>
                <w:rFonts w:ascii="Times New Roman" w:hAnsi="Times New Roman"/>
                <w:b/>
                <w:i/>
                <w:color w:val="000000"/>
                <w:sz w:val="28"/>
                <w:szCs w:val="28"/>
                <w:lang w:val="fr-FR"/>
              </w:rPr>
            </w:pPr>
            <w:r w:rsidRPr="00206F59">
              <w:rPr>
                <w:rFonts w:ascii="Times New Roman" w:hAnsi="Times New Roman"/>
                <w:b/>
                <w:i/>
                <w:sz w:val="28"/>
                <w:szCs w:val="28"/>
                <w:lang w:val="fr-FR"/>
              </w:rPr>
              <w:t>Variante 1 : « Projet  »</w:t>
            </w:r>
          </w:p>
        </w:tc>
      </w:tr>
      <w:tr w:rsidR="004C35A1" w:rsidRPr="00206F59" w14:paraId="56BFEF58" w14:textId="77777777" w:rsidTr="00C77D61">
        <w:tc>
          <w:tcPr>
            <w:tcW w:w="498" w:type="dxa"/>
            <w:vMerge w:val="restart"/>
            <w:shd w:val="clear" w:color="auto" w:fill="D9E2F3" w:themeFill="accent5" w:themeFillTint="33"/>
            <w:textDirection w:val="btLr"/>
            <w:vAlign w:val="center"/>
          </w:tcPr>
          <w:p w14:paraId="2CCA891D" w14:textId="77777777" w:rsidR="004C35A1" w:rsidRPr="00206F59" w:rsidRDefault="004C35A1" w:rsidP="00C77D61">
            <w:pPr>
              <w:ind w:left="113" w:right="113"/>
              <w:jc w:val="center"/>
              <w:rPr>
                <w:rFonts w:ascii="Times New Roman" w:hAnsi="Times New Roman" w:cs="Times New Roman"/>
                <w:b/>
              </w:rPr>
            </w:pPr>
            <w:r w:rsidRPr="00206F59">
              <w:rPr>
                <w:rFonts w:ascii="Times New Roman" w:hAnsi="Times New Roman" w:cs="Times New Roman"/>
                <w:b/>
              </w:rPr>
              <w:t>ENVIRONNEMENT</w:t>
            </w:r>
          </w:p>
        </w:tc>
        <w:tc>
          <w:tcPr>
            <w:tcW w:w="932" w:type="dxa"/>
            <w:vMerge w:val="restart"/>
            <w:shd w:val="clear" w:color="auto" w:fill="F2F2F2" w:themeFill="background1" w:themeFillShade="F2"/>
            <w:vAlign w:val="center"/>
          </w:tcPr>
          <w:p w14:paraId="70FAEF0E" w14:textId="77777777" w:rsidR="004C35A1" w:rsidRPr="00206F59" w:rsidRDefault="004C35A1" w:rsidP="00C77D61">
            <w:pPr>
              <w:jc w:val="center"/>
              <w:rPr>
                <w:rFonts w:ascii="Times New Roman" w:hAnsi="Times New Roman"/>
                <w:b/>
                <w:bCs/>
                <w:sz w:val="24"/>
                <w:szCs w:val="24"/>
              </w:rPr>
            </w:pPr>
            <w:r w:rsidRPr="00206F59">
              <w:rPr>
                <w:rFonts w:ascii="Times New Roman" w:hAnsi="Times New Roman"/>
                <w:b/>
                <w:bCs/>
                <w:sz w:val="24"/>
                <w:szCs w:val="24"/>
              </w:rPr>
              <w:t>Sans</w:t>
            </w:r>
          </w:p>
          <w:p w14:paraId="65B1DDE6" w14:textId="77777777" w:rsidR="004C35A1" w:rsidRPr="00206F59" w:rsidRDefault="004C35A1" w:rsidP="00C77D61">
            <w:pPr>
              <w:jc w:val="center"/>
            </w:pPr>
            <w:r w:rsidRPr="00206F59">
              <w:rPr>
                <w:rFonts w:ascii="Times New Roman" w:hAnsi="Times New Roman"/>
                <w:b/>
                <w:bCs/>
                <w:sz w:val="24"/>
                <w:szCs w:val="24"/>
              </w:rPr>
              <w:t>Projet</w:t>
            </w:r>
          </w:p>
        </w:tc>
        <w:tc>
          <w:tcPr>
            <w:tcW w:w="850" w:type="dxa"/>
            <w:shd w:val="clear" w:color="auto" w:fill="E2EFD9" w:themeFill="accent6" w:themeFillTint="33"/>
            <w:vAlign w:val="center"/>
          </w:tcPr>
          <w:p w14:paraId="739ABD75" w14:textId="77777777" w:rsidR="004C35A1" w:rsidRPr="00206F59" w:rsidRDefault="004C35A1" w:rsidP="0026671B">
            <w:pPr>
              <w:jc w:val="both"/>
              <w:rPr>
                <w:rFonts w:ascii="Times New Roman" w:hAnsi="Times New Roman"/>
                <w:sz w:val="20"/>
                <w:szCs w:val="20"/>
              </w:rPr>
            </w:pPr>
            <w:r w:rsidRPr="00206F59">
              <w:rPr>
                <w:rFonts w:ascii="Times New Roman" w:hAnsi="Times New Roman"/>
                <w:sz w:val="20"/>
                <w:szCs w:val="20"/>
              </w:rPr>
              <w:t>Effets positifs</w:t>
            </w:r>
          </w:p>
        </w:tc>
        <w:tc>
          <w:tcPr>
            <w:tcW w:w="8919" w:type="dxa"/>
          </w:tcPr>
          <w:p w14:paraId="126329D8"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Conditions environnementales inchangées dans les zones d’intervention du </w:t>
            </w:r>
            <w:r w:rsidR="00FC7F4D" w:rsidRPr="00206F59">
              <w:rPr>
                <w:rFonts w:ascii="Times New Roman" w:hAnsi="Times New Roman"/>
                <w:lang w:val="fr-FR"/>
              </w:rPr>
              <w:t>sous-projet n°1</w:t>
            </w:r>
            <w:r w:rsidRPr="00206F59">
              <w:rPr>
                <w:rFonts w:ascii="Times New Roman" w:hAnsi="Times New Roman"/>
                <w:lang w:val="fr-FR"/>
              </w:rPr>
              <w:t> ;</w:t>
            </w:r>
          </w:p>
          <w:p w14:paraId="0148EC29" w14:textId="77777777" w:rsidR="004C35A1" w:rsidRPr="00206F59" w:rsidRDefault="004C35A1"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 xml:space="preserve">Pas de dégradation des ressources végétales surtout à Bor </w:t>
            </w:r>
            <w:r w:rsidR="006419D4" w:rsidRPr="00206F59">
              <w:rPr>
                <w:rFonts w:ascii="Times New Roman" w:hAnsi="Times New Roman"/>
                <w:lang w:val="fr-FR"/>
              </w:rPr>
              <w:t>et Antula</w:t>
            </w:r>
            <w:r w:rsidR="00D93EA2" w:rsidRPr="00206F59">
              <w:rPr>
                <w:rFonts w:ascii="Times New Roman" w:hAnsi="Times New Roman"/>
                <w:lang w:val="fr-FR"/>
              </w:rPr>
              <w:t xml:space="preserve"> Pime</w:t>
            </w:r>
            <w:r w:rsidR="006419D4" w:rsidRPr="00206F59">
              <w:rPr>
                <w:rFonts w:ascii="Times New Roman" w:hAnsi="Times New Roman"/>
                <w:lang w:val="fr-FR"/>
              </w:rPr>
              <w:t xml:space="preserve"> </w:t>
            </w:r>
            <w:r w:rsidRPr="00206F59">
              <w:rPr>
                <w:rFonts w:ascii="Times New Roman" w:hAnsi="Times New Roman"/>
                <w:lang w:val="fr-FR"/>
              </w:rPr>
              <w:t>;</w:t>
            </w:r>
          </w:p>
          <w:p w14:paraId="65988635" w14:textId="77777777" w:rsidR="004C35A1" w:rsidRPr="00206F59" w:rsidRDefault="004C35A1"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 xml:space="preserve">Pas de nuisances et de perturbation du cadre de vie des animaux par les travaux de réhabilitation ou de construction ;  </w:t>
            </w:r>
          </w:p>
          <w:p w14:paraId="27618AA1" w14:textId="77777777" w:rsidR="004C35A1" w:rsidRPr="00206F59" w:rsidRDefault="004C35A1"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Pas de dégradation ou risque de pollution des ressources en eau (eau de surface, eau souterrain) ;</w:t>
            </w:r>
          </w:p>
          <w:p w14:paraId="64100C97" w14:textId="77777777" w:rsidR="004C35A1" w:rsidRPr="00206F59" w:rsidRDefault="004C35A1"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lastRenderedPageBreak/>
              <w:t>Pas de modification du paysage ;</w:t>
            </w:r>
          </w:p>
        </w:tc>
      </w:tr>
      <w:tr w:rsidR="004C35A1" w:rsidRPr="00206F59" w14:paraId="390B4BF6" w14:textId="77777777" w:rsidTr="00C77D61">
        <w:trPr>
          <w:trHeight w:val="730"/>
        </w:trPr>
        <w:tc>
          <w:tcPr>
            <w:tcW w:w="498" w:type="dxa"/>
            <w:vMerge/>
            <w:shd w:val="clear" w:color="auto" w:fill="D9E2F3" w:themeFill="accent5" w:themeFillTint="33"/>
            <w:textDirection w:val="btLr"/>
            <w:vAlign w:val="center"/>
          </w:tcPr>
          <w:p w14:paraId="1C4DF1CA" w14:textId="77777777" w:rsidR="004C35A1" w:rsidRPr="00206F59" w:rsidRDefault="004C35A1" w:rsidP="00C77D61">
            <w:pPr>
              <w:ind w:left="113" w:right="113"/>
              <w:jc w:val="center"/>
              <w:rPr>
                <w:rFonts w:ascii="Times New Roman" w:hAnsi="Times New Roman" w:cs="Times New Roman"/>
                <w:b/>
              </w:rPr>
            </w:pPr>
          </w:p>
        </w:tc>
        <w:tc>
          <w:tcPr>
            <w:tcW w:w="932" w:type="dxa"/>
            <w:vMerge/>
            <w:shd w:val="clear" w:color="auto" w:fill="F2F2F2" w:themeFill="background1" w:themeFillShade="F2"/>
          </w:tcPr>
          <w:p w14:paraId="75419EA8" w14:textId="77777777" w:rsidR="004C35A1" w:rsidRPr="00206F59" w:rsidRDefault="004C35A1" w:rsidP="0026671B"/>
        </w:tc>
        <w:tc>
          <w:tcPr>
            <w:tcW w:w="850" w:type="dxa"/>
            <w:shd w:val="clear" w:color="auto" w:fill="FFF2CC" w:themeFill="accent4" w:themeFillTint="33"/>
            <w:vAlign w:val="center"/>
          </w:tcPr>
          <w:p w14:paraId="71708FC9" w14:textId="77777777" w:rsidR="004C35A1" w:rsidRPr="00206F59" w:rsidRDefault="004C35A1" w:rsidP="0026671B">
            <w:pPr>
              <w:jc w:val="both"/>
              <w:rPr>
                <w:rFonts w:ascii="Times New Roman" w:hAnsi="Times New Roman"/>
                <w:sz w:val="20"/>
                <w:szCs w:val="20"/>
              </w:rPr>
            </w:pPr>
            <w:r w:rsidRPr="00206F59">
              <w:rPr>
                <w:rFonts w:ascii="Times New Roman" w:hAnsi="Times New Roman"/>
                <w:sz w:val="20"/>
                <w:szCs w:val="20"/>
              </w:rPr>
              <w:t>Effets négatifs</w:t>
            </w:r>
          </w:p>
        </w:tc>
        <w:tc>
          <w:tcPr>
            <w:tcW w:w="8919" w:type="dxa"/>
            <w:vAlign w:val="center"/>
          </w:tcPr>
          <w:p w14:paraId="0648FC7F"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Néants</w:t>
            </w:r>
          </w:p>
        </w:tc>
      </w:tr>
      <w:tr w:rsidR="004C35A1" w:rsidRPr="00206F59" w14:paraId="5904607E" w14:textId="77777777" w:rsidTr="00C77D61">
        <w:tc>
          <w:tcPr>
            <w:tcW w:w="498" w:type="dxa"/>
            <w:vMerge w:val="restart"/>
            <w:shd w:val="clear" w:color="auto" w:fill="D9E2F3" w:themeFill="accent5" w:themeFillTint="33"/>
            <w:textDirection w:val="btLr"/>
            <w:vAlign w:val="center"/>
          </w:tcPr>
          <w:p w14:paraId="016DDC36" w14:textId="77777777" w:rsidR="004C35A1" w:rsidRPr="00206F59" w:rsidRDefault="004C35A1" w:rsidP="00C77D61">
            <w:pPr>
              <w:ind w:left="113" w:right="113"/>
              <w:jc w:val="center"/>
              <w:rPr>
                <w:rFonts w:ascii="Times New Roman" w:hAnsi="Times New Roman" w:cs="Times New Roman"/>
                <w:b/>
              </w:rPr>
            </w:pPr>
            <w:r w:rsidRPr="00206F59">
              <w:rPr>
                <w:rFonts w:ascii="Times New Roman" w:hAnsi="Times New Roman" w:cs="Times New Roman"/>
                <w:b/>
              </w:rPr>
              <w:t>SOCIAL</w:t>
            </w:r>
          </w:p>
        </w:tc>
        <w:tc>
          <w:tcPr>
            <w:tcW w:w="932" w:type="dxa"/>
            <w:vMerge/>
            <w:shd w:val="clear" w:color="auto" w:fill="F2F2F2" w:themeFill="background1" w:themeFillShade="F2"/>
          </w:tcPr>
          <w:p w14:paraId="6EA5ADCD" w14:textId="77777777" w:rsidR="004C35A1" w:rsidRPr="00206F59" w:rsidRDefault="004C35A1" w:rsidP="0026671B"/>
        </w:tc>
        <w:tc>
          <w:tcPr>
            <w:tcW w:w="850" w:type="dxa"/>
            <w:shd w:val="clear" w:color="auto" w:fill="E2EFD9" w:themeFill="accent6" w:themeFillTint="33"/>
            <w:vAlign w:val="center"/>
          </w:tcPr>
          <w:p w14:paraId="6509756D" w14:textId="77777777" w:rsidR="004C35A1" w:rsidRPr="00206F59" w:rsidRDefault="004C35A1" w:rsidP="0026671B">
            <w:pPr>
              <w:jc w:val="both"/>
              <w:rPr>
                <w:rFonts w:ascii="Times New Roman" w:hAnsi="Times New Roman"/>
                <w:sz w:val="20"/>
                <w:szCs w:val="20"/>
              </w:rPr>
            </w:pPr>
            <w:r w:rsidRPr="00206F59">
              <w:rPr>
                <w:rFonts w:ascii="Times New Roman" w:hAnsi="Times New Roman"/>
                <w:sz w:val="20"/>
                <w:szCs w:val="20"/>
              </w:rPr>
              <w:t>Effets positifs</w:t>
            </w:r>
          </w:p>
        </w:tc>
        <w:tc>
          <w:tcPr>
            <w:tcW w:w="8919" w:type="dxa"/>
          </w:tcPr>
          <w:p w14:paraId="36EAC7D1"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Pas de nuisances, ni de perturbations du cadre de vie de la population par rapport à la réalisation des travaux ; </w:t>
            </w:r>
          </w:p>
          <w:p w14:paraId="68006202"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Pas des contraintes de mobilité, de gênes et de risques d’accidents engendrés par les travaux.</w:t>
            </w:r>
          </w:p>
          <w:p w14:paraId="71BCD2B2"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Pas de recrudescences des maladies respiratoires ;</w:t>
            </w:r>
          </w:p>
          <w:p w14:paraId="73EBED0C"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Pas de perturbation des Us et coutumes des habitants ;</w:t>
            </w:r>
          </w:p>
          <w:p w14:paraId="3CF1E543"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Pas de changement du mode de vie de la population ;</w:t>
            </w:r>
          </w:p>
          <w:p w14:paraId="26F51794" w14:textId="77777777" w:rsidR="002C0CC4"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Pas de perturbati</w:t>
            </w:r>
            <w:r w:rsidR="002C0CC4" w:rsidRPr="00206F59">
              <w:rPr>
                <w:rFonts w:ascii="Times New Roman" w:hAnsi="Times New Roman"/>
                <w:lang w:val="fr-FR"/>
              </w:rPr>
              <w:t>on du réseau distribution d’eau</w:t>
            </w:r>
            <w:r w:rsidRPr="00206F59">
              <w:rPr>
                <w:rFonts w:ascii="Times New Roman" w:hAnsi="Times New Roman"/>
                <w:lang w:val="fr-FR"/>
              </w:rPr>
              <w:t xml:space="preserve"> </w:t>
            </w:r>
          </w:p>
          <w:p w14:paraId="2396533F"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P</w:t>
            </w:r>
            <w:r w:rsidR="001B60B3" w:rsidRPr="00206F59">
              <w:rPr>
                <w:rFonts w:ascii="Times New Roman" w:hAnsi="Times New Roman"/>
                <w:lang w:val="fr-FR"/>
              </w:rPr>
              <w:t xml:space="preserve">as de </w:t>
            </w:r>
            <w:r w:rsidRPr="00206F59">
              <w:rPr>
                <w:rFonts w:ascii="Times New Roman" w:hAnsi="Times New Roman"/>
                <w:lang w:val="fr-FR"/>
              </w:rPr>
              <w:t>libération des emprises </w:t>
            </w:r>
            <w:r w:rsidR="001B60B3" w:rsidRPr="00206F59">
              <w:rPr>
                <w:rFonts w:ascii="Times New Roman" w:hAnsi="Times New Roman"/>
                <w:lang w:val="fr-FR"/>
              </w:rPr>
              <w:t xml:space="preserve">et de perte de bien </w:t>
            </w:r>
            <w:r w:rsidRPr="00206F59">
              <w:rPr>
                <w:rFonts w:ascii="Times New Roman" w:hAnsi="Times New Roman"/>
                <w:lang w:val="fr-FR"/>
              </w:rPr>
              <w:t>;</w:t>
            </w:r>
          </w:p>
        </w:tc>
      </w:tr>
      <w:tr w:rsidR="004C35A1" w:rsidRPr="00206F59" w14:paraId="51E10705" w14:textId="77777777" w:rsidTr="00C77D61">
        <w:trPr>
          <w:trHeight w:val="192"/>
        </w:trPr>
        <w:tc>
          <w:tcPr>
            <w:tcW w:w="498" w:type="dxa"/>
            <w:vMerge/>
            <w:shd w:val="clear" w:color="auto" w:fill="D9E2F3" w:themeFill="accent5" w:themeFillTint="33"/>
            <w:textDirection w:val="btLr"/>
            <w:vAlign w:val="center"/>
          </w:tcPr>
          <w:p w14:paraId="17F69BFD" w14:textId="77777777" w:rsidR="004C35A1" w:rsidRPr="00206F59" w:rsidRDefault="004C35A1" w:rsidP="00C77D61">
            <w:pPr>
              <w:ind w:left="113" w:right="113"/>
              <w:jc w:val="center"/>
              <w:rPr>
                <w:rFonts w:ascii="Times New Roman" w:hAnsi="Times New Roman" w:cs="Times New Roman"/>
                <w:b/>
              </w:rPr>
            </w:pPr>
          </w:p>
        </w:tc>
        <w:tc>
          <w:tcPr>
            <w:tcW w:w="932" w:type="dxa"/>
            <w:vMerge/>
            <w:shd w:val="clear" w:color="auto" w:fill="F2F2F2" w:themeFill="background1" w:themeFillShade="F2"/>
          </w:tcPr>
          <w:p w14:paraId="6ACB070F" w14:textId="77777777" w:rsidR="004C35A1" w:rsidRPr="00206F59" w:rsidRDefault="004C35A1" w:rsidP="0026671B"/>
        </w:tc>
        <w:tc>
          <w:tcPr>
            <w:tcW w:w="850" w:type="dxa"/>
            <w:shd w:val="clear" w:color="auto" w:fill="FFF2CC" w:themeFill="accent4" w:themeFillTint="33"/>
            <w:vAlign w:val="center"/>
          </w:tcPr>
          <w:p w14:paraId="09DAB59A" w14:textId="77777777" w:rsidR="004C35A1" w:rsidRPr="00206F59" w:rsidRDefault="004C35A1" w:rsidP="0026671B">
            <w:pPr>
              <w:jc w:val="both"/>
              <w:rPr>
                <w:rFonts w:ascii="Times New Roman" w:hAnsi="Times New Roman"/>
                <w:sz w:val="20"/>
                <w:szCs w:val="20"/>
              </w:rPr>
            </w:pPr>
            <w:r w:rsidRPr="00206F59">
              <w:rPr>
                <w:rFonts w:ascii="Times New Roman" w:hAnsi="Times New Roman"/>
                <w:sz w:val="20"/>
                <w:szCs w:val="20"/>
              </w:rPr>
              <w:t>Effets négatifs</w:t>
            </w:r>
          </w:p>
        </w:tc>
        <w:tc>
          <w:tcPr>
            <w:tcW w:w="8919" w:type="dxa"/>
            <w:vAlign w:val="center"/>
          </w:tcPr>
          <w:p w14:paraId="26757ED5" w14:textId="77777777" w:rsidR="002C0CC4" w:rsidRPr="00206F59" w:rsidRDefault="001B60B3"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Risque d’augmentation des </w:t>
            </w:r>
            <w:r w:rsidR="006419D4" w:rsidRPr="00206F59">
              <w:rPr>
                <w:rFonts w:ascii="Times New Roman" w:hAnsi="Times New Roman"/>
                <w:lang w:val="fr-FR"/>
              </w:rPr>
              <w:t>déficits d’alimentation</w:t>
            </w:r>
            <w:r w:rsidRPr="00206F59">
              <w:rPr>
                <w:rFonts w:ascii="Times New Roman" w:hAnsi="Times New Roman"/>
                <w:lang w:val="fr-FR"/>
              </w:rPr>
              <w:t xml:space="preserve"> </w:t>
            </w:r>
            <w:r w:rsidR="006419D4" w:rsidRPr="00206F59">
              <w:rPr>
                <w:rFonts w:ascii="Times New Roman" w:hAnsi="Times New Roman"/>
                <w:lang w:val="fr-FR"/>
              </w:rPr>
              <w:t>en eau d’ici 2025 ;</w:t>
            </w:r>
            <w:r w:rsidRPr="00206F59">
              <w:rPr>
                <w:rFonts w:ascii="Times New Roman" w:hAnsi="Times New Roman"/>
                <w:lang w:val="fr-FR"/>
              </w:rPr>
              <w:t xml:space="preserve"> </w:t>
            </w:r>
          </w:p>
          <w:p w14:paraId="048F7977"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 d’augmentation des difficultés d’accès à l’eau portable auprès de la population habitant dans les zones desservies ;</w:t>
            </w:r>
          </w:p>
          <w:p w14:paraId="0F3373AB"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 d’augmentation du taux de personne malade due à la consommation d’eau impropre ;</w:t>
            </w:r>
          </w:p>
          <w:p w14:paraId="43E92BC1"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Augmentation des risques de pollution des eaux souterrains due à la réalisation des puits traditionnels ; </w:t>
            </w:r>
          </w:p>
          <w:p w14:paraId="634073A3"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 de soulèvement populaire dans les différents quartiers n’ayant pas d’accès au réseau d’eau d’EAGB</w:t>
            </w:r>
          </w:p>
          <w:p w14:paraId="3AA11CF7"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Retard considérable du pays par rapport au respect </w:t>
            </w:r>
            <w:r w:rsidR="00BE3D77" w:rsidRPr="00206F59">
              <w:rPr>
                <w:rFonts w:ascii="Times New Roman" w:hAnsi="Times New Roman"/>
                <w:lang w:val="fr-FR"/>
              </w:rPr>
              <w:t>des normes internationales ;</w:t>
            </w:r>
          </w:p>
        </w:tc>
      </w:tr>
      <w:tr w:rsidR="004C35A1" w:rsidRPr="00206F59" w14:paraId="63602659" w14:textId="77777777" w:rsidTr="00C77D61">
        <w:tc>
          <w:tcPr>
            <w:tcW w:w="498" w:type="dxa"/>
            <w:vMerge w:val="restart"/>
            <w:shd w:val="clear" w:color="auto" w:fill="D9E2F3" w:themeFill="accent5" w:themeFillTint="33"/>
            <w:textDirection w:val="btLr"/>
            <w:vAlign w:val="center"/>
          </w:tcPr>
          <w:p w14:paraId="40D73C1C" w14:textId="77777777" w:rsidR="004C35A1" w:rsidRPr="00206F59" w:rsidRDefault="004C35A1" w:rsidP="00C77D61">
            <w:pPr>
              <w:ind w:left="113" w:right="113"/>
              <w:jc w:val="center"/>
              <w:rPr>
                <w:rFonts w:ascii="Times New Roman" w:hAnsi="Times New Roman" w:cs="Times New Roman"/>
                <w:b/>
              </w:rPr>
            </w:pPr>
            <w:r w:rsidRPr="00206F59">
              <w:rPr>
                <w:rFonts w:ascii="Times New Roman" w:hAnsi="Times New Roman" w:cs="Times New Roman"/>
                <w:b/>
              </w:rPr>
              <w:t>ECONOMIQUE</w:t>
            </w:r>
          </w:p>
        </w:tc>
        <w:tc>
          <w:tcPr>
            <w:tcW w:w="932" w:type="dxa"/>
            <w:vMerge/>
            <w:shd w:val="clear" w:color="auto" w:fill="F2F2F2" w:themeFill="background1" w:themeFillShade="F2"/>
          </w:tcPr>
          <w:p w14:paraId="1C29CA3A" w14:textId="77777777" w:rsidR="004C35A1" w:rsidRPr="00206F59" w:rsidRDefault="004C35A1" w:rsidP="0026671B"/>
        </w:tc>
        <w:tc>
          <w:tcPr>
            <w:tcW w:w="850" w:type="dxa"/>
            <w:shd w:val="clear" w:color="auto" w:fill="E2EFD9" w:themeFill="accent6" w:themeFillTint="33"/>
            <w:vAlign w:val="center"/>
          </w:tcPr>
          <w:p w14:paraId="0A3FD490" w14:textId="77777777" w:rsidR="004C35A1" w:rsidRPr="00206F59" w:rsidRDefault="004C35A1" w:rsidP="0026671B">
            <w:pPr>
              <w:jc w:val="both"/>
              <w:rPr>
                <w:rFonts w:ascii="Times New Roman" w:hAnsi="Times New Roman"/>
                <w:sz w:val="20"/>
                <w:szCs w:val="20"/>
              </w:rPr>
            </w:pPr>
            <w:r w:rsidRPr="00206F59">
              <w:rPr>
                <w:rFonts w:ascii="Times New Roman" w:hAnsi="Times New Roman"/>
                <w:sz w:val="20"/>
                <w:szCs w:val="20"/>
              </w:rPr>
              <w:t>Effets positifs</w:t>
            </w:r>
          </w:p>
        </w:tc>
        <w:tc>
          <w:tcPr>
            <w:tcW w:w="8919" w:type="dxa"/>
          </w:tcPr>
          <w:p w14:paraId="4DCA4259" w14:textId="77777777" w:rsidR="004C35A1" w:rsidRPr="00206F59" w:rsidRDefault="004C35A1" w:rsidP="002E13A8">
            <w:pPr>
              <w:pStyle w:val="Listecouleur-Accent11"/>
              <w:numPr>
                <w:ilvl w:val="0"/>
                <w:numId w:val="67"/>
              </w:numPr>
              <w:ind w:left="167" w:hanging="142"/>
              <w:rPr>
                <w:lang w:val="fr-FR"/>
              </w:rPr>
            </w:pPr>
            <w:r w:rsidRPr="00206F59">
              <w:rPr>
                <w:rFonts w:ascii="Times New Roman" w:hAnsi="Times New Roman"/>
                <w:lang w:val="fr-FR"/>
              </w:rPr>
              <w:t>Néants</w:t>
            </w:r>
          </w:p>
        </w:tc>
      </w:tr>
      <w:tr w:rsidR="004C35A1" w:rsidRPr="00206F59" w14:paraId="44B1284B" w14:textId="77777777" w:rsidTr="008476F3">
        <w:trPr>
          <w:trHeight w:val="1521"/>
        </w:trPr>
        <w:tc>
          <w:tcPr>
            <w:tcW w:w="498" w:type="dxa"/>
            <w:vMerge/>
            <w:shd w:val="clear" w:color="auto" w:fill="D9E2F3" w:themeFill="accent5" w:themeFillTint="33"/>
          </w:tcPr>
          <w:p w14:paraId="7AAC1240" w14:textId="77777777" w:rsidR="004C35A1" w:rsidRPr="00206F59" w:rsidRDefault="004C35A1" w:rsidP="0026671B"/>
        </w:tc>
        <w:tc>
          <w:tcPr>
            <w:tcW w:w="932" w:type="dxa"/>
            <w:vMerge/>
            <w:shd w:val="clear" w:color="auto" w:fill="F2F2F2" w:themeFill="background1" w:themeFillShade="F2"/>
          </w:tcPr>
          <w:p w14:paraId="36450CFF" w14:textId="77777777" w:rsidR="004C35A1" w:rsidRPr="00206F59" w:rsidRDefault="004C35A1" w:rsidP="0026671B"/>
        </w:tc>
        <w:tc>
          <w:tcPr>
            <w:tcW w:w="850" w:type="dxa"/>
            <w:shd w:val="clear" w:color="auto" w:fill="FFF2CC" w:themeFill="accent4" w:themeFillTint="33"/>
            <w:vAlign w:val="center"/>
          </w:tcPr>
          <w:p w14:paraId="12107445" w14:textId="77777777" w:rsidR="004C35A1" w:rsidRPr="00206F59" w:rsidRDefault="004C35A1" w:rsidP="0026671B">
            <w:pPr>
              <w:jc w:val="both"/>
              <w:rPr>
                <w:rFonts w:ascii="Times New Roman" w:hAnsi="Times New Roman"/>
                <w:sz w:val="20"/>
                <w:szCs w:val="20"/>
              </w:rPr>
            </w:pPr>
            <w:r w:rsidRPr="00206F59">
              <w:rPr>
                <w:rFonts w:ascii="Times New Roman" w:hAnsi="Times New Roman"/>
                <w:sz w:val="20"/>
                <w:szCs w:val="20"/>
              </w:rPr>
              <w:t>Effets négatifs</w:t>
            </w:r>
          </w:p>
        </w:tc>
        <w:tc>
          <w:tcPr>
            <w:tcW w:w="8919" w:type="dxa"/>
          </w:tcPr>
          <w:p w14:paraId="1C49488B"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Pas d’opportunités d’emplois alors pas d’augmentation des revenus pour les jeunes dans les différents secteurs concernés ;</w:t>
            </w:r>
          </w:p>
          <w:p w14:paraId="4270CF4B"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Pas de retombées sur l’économie locale et nationale ;</w:t>
            </w:r>
          </w:p>
          <w:p w14:paraId="7CCD3F11"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Pas d’opportunités d’affaires pour les entreprises BTP du pays ;</w:t>
            </w:r>
          </w:p>
          <w:p w14:paraId="68F972AC" w14:textId="77777777" w:rsidR="004C35A1" w:rsidRPr="00206F59" w:rsidRDefault="004C35A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Pas d’amélioration du climat d’investissement ;</w:t>
            </w:r>
          </w:p>
        </w:tc>
      </w:tr>
      <w:tr w:rsidR="00BE3D77" w:rsidRPr="00206F59" w14:paraId="1A67634F" w14:textId="77777777" w:rsidTr="00E5080B">
        <w:tc>
          <w:tcPr>
            <w:tcW w:w="11199" w:type="dxa"/>
            <w:gridSpan w:val="4"/>
          </w:tcPr>
          <w:p w14:paraId="5B63B018" w14:textId="77777777" w:rsidR="00BE3D77" w:rsidRPr="00206F59" w:rsidRDefault="00BE3D77" w:rsidP="00BE3D77">
            <w:pPr>
              <w:pStyle w:val="Listecouleur-Accent11"/>
              <w:ind w:left="167"/>
              <w:rPr>
                <w:rFonts w:ascii="Times New Roman" w:hAnsi="Times New Roman"/>
                <w:sz w:val="6"/>
                <w:szCs w:val="6"/>
                <w:lang w:val="fr-FR"/>
              </w:rPr>
            </w:pPr>
          </w:p>
        </w:tc>
      </w:tr>
      <w:tr w:rsidR="00E5080B" w:rsidRPr="00206F59" w14:paraId="5A195941" w14:textId="77777777" w:rsidTr="00C77D61">
        <w:tc>
          <w:tcPr>
            <w:tcW w:w="498" w:type="dxa"/>
            <w:vMerge w:val="restart"/>
            <w:shd w:val="clear" w:color="auto" w:fill="D9E2F3" w:themeFill="accent5" w:themeFillTint="33"/>
            <w:textDirection w:val="btLr"/>
          </w:tcPr>
          <w:p w14:paraId="0B599855" w14:textId="77777777" w:rsidR="00BE3D77" w:rsidRPr="00206F59" w:rsidRDefault="00BE3D77" w:rsidP="00C77D61">
            <w:pPr>
              <w:ind w:left="113" w:right="113"/>
              <w:jc w:val="center"/>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Environnement</w:t>
            </w:r>
          </w:p>
        </w:tc>
        <w:tc>
          <w:tcPr>
            <w:tcW w:w="932" w:type="dxa"/>
            <w:vMerge w:val="restart"/>
            <w:shd w:val="clear" w:color="auto" w:fill="F2F2F2" w:themeFill="background1" w:themeFillShade="F2"/>
            <w:vAlign w:val="center"/>
          </w:tcPr>
          <w:p w14:paraId="0735A510" w14:textId="77777777" w:rsidR="00BE3D77" w:rsidRPr="00206F59" w:rsidRDefault="00BE3D77" w:rsidP="00C77D61">
            <w:pPr>
              <w:jc w:val="center"/>
              <w:rPr>
                <w:rFonts w:ascii="Times New Roman" w:hAnsi="Times New Roman" w:cs="Times New Roman"/>
                <w:b/>
                <w:color w:val="000000"/>
              </w:rPr>
            </w:pPr>
            <w:r w:rsidRPr="00206F59">
              <w:rPr>
                <w:rFonts w:ascii="Times New Roman" w:hAnsi="Times New Roman" w:cs="Times New Roman"/>
                <w:b/>
                <w:color w:val="000000"/>
              </w:rPr>
              <w:t>Projet retardé</w:t>
            </w:r>
          </w:p>
        </w:tc>
        <w:tc>
          <w:tcPr>
            <w:tcW w:w="850" w:type="dxa"/>
            <w:shd w:val="clear" w:color="auto" w:fill="E2EFD9" w:themeFill="accent6" w:themeFillTint="33"/>
            <w:vAlign w:val="center"/>
          </w:tcPr>
          <w:p w14:paraId="300A026C" w14:textId="77777777" w:rsidR="00BE3D77" w:rsidRPr="00206F59" w:rsidRDefault="00BE3D77" w:rsidP="00C77D61">
            <w:pPr>
              <w:jc w:val="center"/>
              <w:rPr>
                <w:rFonts w:ascii="Times New Roman" w:hAnsi="Times New Roman" w:cs="Times New Roman"/>
                <w:color w:val="000000"/>
                <w:sz w:val="20"/>
                <w:szCs w:val="20"/>
              </w:rPr>
            </w:pPr>
            <w:r w:rsidRPr="00206F59">
              <w:rPr>
                <w:rFonts w:ascii="Times New Roman" w:hAnsi="Times New Roman" w:cs="Times New Roman"/>
                <w:color w:val="000000"/>
                <w:sz w:val="20"/>
                <w:szCs w:val="20"/>
              </w:rPr>
              <w:t>Effet</w:t>
            </w:r>
            <w:r w:rsidR="00F6660B" w:rsidRPr="00206F59">
              <w:rPr>
                <w:rFonts w:ascii="Times New Roman" w:hAnsi="Times New Roman" w:cs="Times New Roman"/>
                <w:color w:val="000000"/>
                <w:sz w:val="20"/>
                <w:szCs w:val="20"/>
              </w:rPr>
              <w:t>s</w:t>
            </w:r>
            <w:r w:rsidRPr="00206F59">
              <w:rPr>
                <w:rFonts w:ascii="Times New Roman" w:hAnsi="Times New Roman" w:cs="Times New Roman"/>
                <w:color w:val="000000"/>
                <w:sz w:val="20"/>
                <w:szCs w:val="20"/>
              </w:rPr>
              <w:t xml:space="preserve"> positif</w:t>
            </w:r>
            <w:r w:rsidR="00F6660B" w:rsidRPr="00206F59">
              <w:rPr>
                <w:rFonts w:ascii="Times New Roman" w:hAnsi="Times New Roman" w:cs="Times New Roman"/>
                <w:color w:val="000000"/>
                <w:sz w:val="20"/>
                <w:szCs w:val="20"/>
              </w:rPr>
              <w:t>s</w:t>
            </w:r>
          </w:p>
        </w:tc>
        <w:tc>
          <w:tcPr>
            <w:tcW w:w="8919" w:type="dxa"/>
          </w:tcPr>
          <w:p w14:paraId="0B0BB823" w14:textId="77777777" w:rsidR="003C66D7" w:rsidRPr="00206F59" w:rsidRDefault="003C66D7"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 xml:space="preserve">Conditions environnementales inchangées dans les zones d’intervention </w:t>
            </w:r>
          </w:p>
          <w:p w14:paraId="5BA3D474" w14:textId="77777777" w:rsidR="003C66D7" w:rsidRPr="00206F59" w:rsidRDefault="003C66D7"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Pas de dégradation des ressources végétales surtout à Bor</w:t>
            </w:r>
            <w:r w:rsidR="006419D4" w:rsidRPr="00206F59">
              <w:rPr>
                <w:rFonts w:ascii="Times New Roman" w:hAnsi="Times New Roman"/>
                <w:lang w:val="fr-FR"/>
              </w:rPr>
              <w:t xml:space="preserve"> et Antula</w:t>
            </w:r>
            <w:r w:rsidRPr="00206F59">
              <w:rPr>
                <w:rFonts w:ascii="Times New Roman" w:hAnsi="Times New Roman"/>
                <w:lang w:val="fr-FR"/>
              </w:rPr>
              <w:t xml:space="preserve"> </w:t>
            </w:r>
            <w:r w:rsidR="00D93EA2" w:rsidRPr="00206F59">
              <w:rPr>
                <w:rFonts w:ascii="Times New Roman" w:hAnsi="Times New Roman"/>
                <w:lang w:val="fr-FR"/>
              </w:rPr>
              <w:t>Pime</w:t>
            </w:r>
            <w:r w:rsidRPr="00206F59">
              <w:rPr>
                <w:rFonts w:ascii="Times New Roman" w:hAnsi="Times New Roman"/>
                <w:lang w:val="fr-FR"/>
              </w:rPr>
              <w:t>;</w:t>
            </w:r>
          </w:p>
          <w:p w14:paraId="371A59C1" w14:textId="77777777" w:rsidR="006419D4" w:rsidRPr="00206F59" w:rsidRDefault="003C66D7"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 xml:space="preserve">Pas de nuisances et de perturbation du cadre de vie des animaux par les travaux </w:t>
            </w:r>
          </w:p>
          <w:p w14:paraId="08F2255F" w14:textId="77777777" w:rsidR="003C66D7" w:rsidRPr="00206F59" w:rsidRDefault="003C66D7"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 xml:space="preserve">Pas de dégradation ou </w:t>
            </w:r>
            <w:r w:rsidR="006419D4" w:rsidRPr="00206F59">
              <w:rPr>
                <w:rFonts w:ascii="Times New Roman" w:hAnsi="Times New Roman"/>
                <w:lang w:val="fr-FR"/>
              </w:rPr>
              <w:t xml:space="preserve">de </w:t>
            </w:r>
            <w:r w:rsidRPr="00206F59">
              <w:rPr>
                <w:rFonts w:ascii="Times New Roman" w:hAnsi="Times New Roman"/>
                <w:lang w:val="fr-FR"/>
              </w:rPr>
              <w:t>risque de pollution des ressources en eau (eau de surface, eau souterrain)</w:t>
            </w:r>
            <w:r w:rsidR="006419D4" w:rsidRPr="00206F59">
              <w:rPr>
                <w:rFonts w:ascii="Times New Roman" w:hAnsi="Times New Roman"/>
                <w:lang w:val="fr-FR"/>
              </w:rPr>
              <w:t xml:space="preserve"> </w:t>
            </w:r>
          </w:p>
          <w:p w14:paraId="4C906256" w14:textId="77777777" w:rsidR="00BE3D77" w:rsidRPr="00206F59" w:rsidRDefault="003C66D7" w:rsidP="002E13A8">
            <w:pPr>
              <w:pStyle w:val="Listecouleur-Accent11"/>
              <w:numPr>
                <w:ilvl w:val="0"/>
                <w:numId w:val="66"/>
              </w:numPr>
              <w:ind w:left="167" w:hanging="142"/>
              <w:rPr>
                <w:rFonts w:ascii="Times New Roman" w:hAnsi="Times New Roman"/>
                <w:color w:val="000000"/>
                <w:sz w:val="24"/>
                <w:szCs w:val="24"/>
                <w:lang w:val="fr-FR"/>
              </w:rPr>
            </w:pPr>
            <w:r w:rsidRPr="00206F59">
              <w:rPr>
                <w:rFonts w:ascii="Times New Roman" w:hAnsi="Times New Roman"/>
                <w:lang w:val="fr-FR"/>
              </w:rPr>
              <w:t>Pas de modification du paysage ;</w:t>
            </w:r>
          </w:p>
        </w:tc>
      </w:tr>
      <w:tr w:rsidR="00E5080B" w:rsidRPr="00206F59" w14:paraId="1BA093BC" w14:textId="77777777" w:rsidTr="00C77D61">
        <w:tc>
          <w:tcPr>
            <w:tcW w:w="498" w:type="dxa"/>
            <w:vMerge/>
            <w:shd w:val="clear" w:color="auto" w:fill="D9E2F3" w:themeFill="accent5" w:themeFillTint="33"/>
          </w:tcPr>
          <w:p w14:paraId="1981EE8E" w14:textId="77777777" w:rsidR="00BE3D77" w:rsidRPr="00206F59" w:rsidRDefault="00BE3D77" w:rsidP="00C77D61">
            <w:pPr>
              <w:jc w:val="center"/>
              <w:rPr>
                <w:rFonts w:ascii="Times New Roman" w:hAnsi="Times New Roman" w:cs="Times New Roman"/>
                <w:b/>
                <w:color w:val="000000"/>
                <w:sz w:val="24"/>
                <w:szCs w:val="24"/>
              </w:rPr>
            </w:pPr>
          </w:p>
        </w:tc>
        <w:tc>
          <w:tcPr>
            <w:tcW w:w="932" w:type="dxa"/>
            <w:vMerge/>
            <w:shd w:val="clear" w:color="auto" w:fill="F2F2F2" w:themeFill="background1" w:themeFillShade="F2"/>
          </w:tcPr>
          <w:p w14:paraId="28A96C31" w14:textId="77777777" w:rsidR="00BE3D77" w:rsidRPr="00206F59" w:rsidRDefault="00BE3D77" w:rsidP="0086494A">
            <w:pPr>
              <w:jc w:val="both"/>
              <w:rPr>
                <w:rFonts w:ascii="Times New Roman" w:hAnsi="Times New Roman" w:cs="Times New Roman"/>
                <w:color w:val="000000"/>
                <w:sz w:val="24"/>
                <w:szCs w:val="24"/>
              </w:rPr>
            </w:pPr>
          </w:p>
        </w:tc>
        <w:tc>
          <w:tcPr>
            <w:tcW w:w="850" w:type="dxa"/>
            <w:shd w:val="clear" w:color="auto" w:fill="FFF2CC" w:themeFill="accent4" w:themeFillTint="33"/>
            <w:vAlign w:val="center"/>
          </w:tcPr>
          <w:p w14:paraId="06A86CE5" w14:textId="77777777" w:rsidR="00BE3D77" w:rsidRPr="00206F59" w:rsidRDefault="00BE3D77" w:rsidP="00C77D61">
            <w:pPr>
              <w:jc w:val="center"/>
              <w:rPr>
                <w:rFonts w:ascii="Times New Roman" w:hAnsi="Times New Roman" w:cs="Times New Roman"/>
                <w:color w:val="000000"/>
                <w:sz w:val="20"/>
                <w:szCs w:val="20"/>
              </w:rPr>
            </w:pPr>
            <w:r w:rsidRPr="00206F59">
              <w:rPr>
                <w:rFonts w:ascii="Times New Roman" w:hAnsi="Times New Roman" w:cs="Times New Roman"/>
                <w:color w:val="000000"/>
                <w:sz w:val="20"/>
                <w:szCs w:val="20"/>
              </w:rPr>
              <w:t>Effet</w:t>
            </w:r>
            <w:r w:rsidR="00F6660B" w:rsidRPr="00206F59">
              <w:rPr>
                <w:rFonts w:ascii="Times New Roman" w:hAnsi="Times New Roman" w:cs="Times New Roman"/>
                <w:color w:val="000000"/>
                <w:sz w:val="20"/>
                <w:szCs w:val="20"/>
              </w:rPr>
              <w:t>s</w:t>
            </w:r>
            <w:r w:rsidRPr="00206F59">
              <w:rPr>
                <w:rFonts w:ascii="Times New Roman" w:hAnsi="Times New Roman" w:cs="Times New Roman"/>
                <w:color w:val="000000"/>
                <w:sz w:val="20"/>
                <w:szCs w:val="20"/>
              </w:rPr>
              <w:t xml:space="preserve"> négatif</w:t>
            </w:r>
            <w:r w:rsidR="00F6660B" w:rsidRPr="00206F59">
              <w:rPr>
                <w:rFonts w:ascii="Times New Roman" w:hAnsi="Times New Roman" w:cs="Times New Roman"/>
                <w:color w:val="000000"/>
                <w:sz w:val="20"/>
                <w:szCs w:val="20"/>
              </w:rPr>
              <w:t>s</w:t>
            </w:r>
          </w:p>
        </w:tc>
        <w:tc>
          <w:tcPr>
            <w:tcW w:w="8919" w:type="dxa"/>
          </w:tcPr>
          <w:p w14:paraId="06663F8C" w14:textId="77777777" w:rsidR="00BE3D77" w:rsidRPr="00206F59" w:rsidRDefault="00BE3D77" w:rsidP="002E13A8">
            <w:pPr>
              <w:pStyle w:val="Listecouleur-Accent11"/>
              <w:numPr>
                <w:ilvl w:val="0"/>
                <w:numId w:val="66"/>
              </w:numPr>
              <w:ind w:left="167" w:hanging="142"/>
              <w:rPr>
                <w:rFonts w:ascii="Times New Roman" w:hAnsi="Times New Roman"/>
                <w:color w:val="000000"/>
                <w:sz w:val="24"/>
                <w:szCs w:val="24"/>
                <w:lang w:val="fr-FR"/>
              </w:rPr>
            </w:pPr>
            <w:r w:rsidRPr="00206F59">
              <w:rPr>
                <w:rFonts w:ascii="Times New Roman" w:hAnsi="Times New Roman"/>
                <w:lang w:val="fr-FR"/>
              </w:rPr>
              <w:t>Néants</w:t>
            </w:r>
          </w:p>
        </w:tc>
      </w:tr>
      <w:tr w:rsidR="00E5080B" w:rsidRPr="00206F59" w14:paraId="019744A3" w14:textId="77777777" w:rsidTr="00C77D61">
        <w:tc>
          <w:tcPr>
            <w:tcW w:w="498" w:type="dxa"/>
            <w:vMerge w:val="restart"/>
            <w:shd w:val="clear" w:color="auto" w:fill="D9E2F3" w:themeFill="accent5" w:themeFillTint="33"/>
            <w:textDirection w:val="btLr"/>
          </w:tcPr>
          <w:p w14:paraId="7A505DC6" w14:textId="77777777" w:rsidR="00BE3D77" w:rsidRPr="00206F59" w:rsidRDefault="00BE3D77" w:rsidP="00C77D61">
            <w:pPr>
              <w:ind w:left="113" w:right="113"/>
              <w:jc w:val="center"/>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Social</w:t>
            </w:r>
          </w:p>
        </w:tc>
        <w:tc>
          <w:tcPr>
            <w:tcW w:w="932" w:type="dxa"/>
            <w:vMerge/>
            <w:shd w:val="clear" w:color="auto" w:fill="F2F2F2" w:themeFill="background1" w:themeFillShade="F2"/>
          </w:tcPr>
          <w:p w14:paraId="782A63E5" w14:textId="77777777" w:rsidR="00BE3D77" w:rsidRPr="00206F59" w:rsidRDefault="00BE3D77" w:rsidP="0086494A">
            <w:pPr>
              <w:jc w:val="both"/>
              <w:rPr>
                <w:rFonts w:ascii="Times New Roman" w:hAnsi="Times New Roman" w:cs="Times New Roman"/>
                <w:color w:val="000000"/>
                <w:sz w:val="24"/>
                <w:szCs w:val="24"/>
              </w:rPr>
            </w:pPr>
          </w:p>
        </w:tc>
        <w:tc>
          <w:tcPr>
            <w:tcW w:w="850" w:type="dxa"/>
            <w:shd w:val="clear" w:color="auto" w:fill="E2EFD9" w:themeFill="accent6" w:themeFillTint="33"/>
            <w:vAlign w:val="center"/>
          </w:tcPr>
          <w:p w14:paraId="0D4748D9" w14:textId="77777777" w:rsidR="00BE3D77" w:rsidRPr="00206F59" w:rsidRDefault="00BE3D77" w:rsidP="00C77D61">
            <w:pPr>
              <w:jc w:val="center"/>
              <w:rPr>
                <w:rFonts w:ascii="Times New Roman" w:hAnsi="Times New Roman" w:cs="Times New Roman"/>
                <w:color w:val="000000"/>
                <w:sz w:val="20"/>
                <w:szCs w:val="20"/>
              </w:rPr>
            </w:pPr>
            <w:r w:rsidRPr="00206F59">
              <w:rPr>
                <w:rFonts w:ascii="Times New Roman" w:hAnsi="Times New Roman" w:cs="Times New Roman"/>
                <w:color w:val="000000"/>
                <w:sz w:val="20"/>
                <w:szCs w:val="20"/>
              </w:rPr>
              <w:t>Effet</w:t>
            </w:r>
            <w:r w:rsidR="00F6660B" w:rsidRPr="00206F59">
              <w:rPr>
                <w:rFonts w:ascii="Times New Roman" w:hAnsi="Times New Roman" w:cs="Times New Roman"/>
                <w:color w:val="000000"/>
                <w:sz w:val="20"/>
                <w:szCs w:val="20"/>
              </w:rPr>
              <w:t>s</w:t>
            </w:r>
            <w:r w:rsidRPr="00206F59">
              <w:rPr>
                <w:rFonts w:ascii="Times New Roman" w:hAnsi="Times New Roman" w:cs="Times New Roman"/>
                <w:color w:val="000000"/>
                <w:sz w:val="20"/>
                <w:szCs w:val="20"/>
              </w:rPr>
              <w:t xml:space="preserve"> positif</w:t>
            </w:r>
            <w:r w:rsidR="00F6660B" w:rsidRPr="00206F59">
              <w:rPr>
                <w:rFonts w:ascii="Times New Roman" w:hAnsi="Times New Roman" w:cs="Times New Roman"/>
                <w:color w:val="000000"/>
                <w:sz w:val="20"/>
                <w:szCs w:val="20"/>
              </w:rPr>
              <w:t>s</w:t>
            </w:r>
          </w:p>
        </w:tc>
        <w:tc>
          <w:tcPr>
            <w:tcW w:w="8919" w:type="dxa"/>
          </w:tcPr>
          <w:p w14:paraId="02C25BAB" w14:textId="77777777" w:rsidR="006419D4" w:rsidRPr="00206F59" w:rsidRDefault="003C66D7"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Continuation des</w:t>
            </w:r>
            <w:r w:rsidR="006419D4" w:rsidRPr="00206F59">
              <w:rPr>
                <w:rFonts w:ascii="Times New Roman" w:hAnsi="Times New Roman"/>
                <w:lang w:val="fr-FR"/>
              </w:rPr>
              <w:t xml:space="preserve"> consultations et des </w:t>
            </w:r>
            <w:r w:rsidRPr="00206F59">
              <w:rPr>
                <w:rFonts w:ascii="Times New Roman" w:hAnsi="Times New Roman"/>
                <w:lang w:val="fr-FR"/>
              </w:rPr>
              <w:t xml:space="preserve">décisions avec les </w:t>
            </w:r>
            <w:r w:rsidR="006419D4" w:rsidRPr="00206F59">
              <w:rPr>
                <w:rFonts w:ascii="Times New Roman" w:hAnsi="Times New Roman"/>
                <w:lang w:val="fr-FR"/>
              </w:rPr>
              <w:t>acteurs concernés ;</w:t>
            </w:r>
          </w:p>
          <w:p w14:paraId="75435063" w14:textId="77777777" w:rsidR="006419D4" w:rsidRPr="00206F59" w:rsidRDefault="006419D4"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Une meilleure prise en compte des doléances des populations ;</w:t>
            </w:r>
          </w:p>
          <w:p w14:paraId="326FD8AF" w14:textId="77777777" w:rsidR="003C66D7" w:rsidRPr="00206F59" w:rsidRDefault="003C66D7"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Pas de nuisances, ni de perturbations du cadre de vie de la population ;</w:t>
            </w:r>
          </w:p>
          <w:p w14:paraId="07D87F94" w14:textId="77777777" w:rsidR="004F56A7" w:rsidRPr="00206F59" w:rsidRDefault="004F56A7"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Meilleur prise en compte des priorités des populations ;</w:t>
            </w:r>
          </w:p>
          <w:p w14:paraId="17A3079E" w14:textId="77777777" w:rsidR="004F56A7" w:rsidRPr="00206F59" w:rsidRDefault="004F56A7"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Meilleur choix des entreprises pour la réalisation des travaux ;</w:t>
            </w:r>
          </w:p>
          <w:p w14:paraId="6467EA60" w14:textId="77777777" w:rsidR="00BE3D77" w:rsidRPr="00206F59" w:rsidRDefault="003C66D7"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Augmentation des périodes de sensibilisation et d’information de la population ;</w:t>
            </w:r>
          </w:p>
        </w:tc>
      </w:tr>
      <w:tr w:rsidR="00E5080B" w:rsidRPr="00206F59" w14:paraId="127B2220" w14:textId="77777777" w:rsidTr="00C77D61">
        <w:tc>
          <w:tcPr>
            <w:tcW w:w="498" w:type="dxa"/>
            <w:vMerge/>
            <w:shd w:val="clear" w:color="auto" w:fill="D9E2F3" w:themeFill="accent5" w:themeFillTint="33"/>
            <w:textDirection w:val="btLr"/>
          </w:tcPr>
          <w:p w14:paraId="2330D9F0" w14:textId="77777777" w:rsidR="00BE3D77" w:rsidRPr="00206F59" w:rsidRDefault="00BE3D77" w:rsidP="00C77D61">
            <w:pPr>
              <w:ind w:left="113" w:right="113"/>
              <w:jc w:val="center"/>
              <w:rPr>
                <w:rFonts w:ascii="Times New Roman" w:hAnsi="Times New Roman" w:cs="Times New Roman"/>
                <w:b/>
                <w:color w:val="000000"/>
                <w:sz w:val="24"/>
                <w:szCs w:val="24"/>
              </w:rPr>
            </w:pPr>
          </w:p>
        </w:tc>
        <w:tc>
          <w:tcPr>
            <w:tcW w:w="932" w:type="dxa"/>
            <w:vMerge/>
            <w:shd w:val="clear" w:color="auto" w:fill="F2F2F2" w:themeFill="background1" w:themeFillShade="F2"/>
          </w:tcPr>
          <w:p w14:paraId="242592EC" w14:textId="77777777" w:rsidR="00BE3D77" w:rsidRPr="00206F59" w:rsidRDefault="00BE3D77" w:rsidP="00981CDB">
            <w:pPr>
              <w:jc w:val="both"/>
              <w:rPr>
                <w:rFonts w:ascii="Times New Roman" w:hAnsi="Times New Roman" w:cs="Times New Roman"/>
                <w:color w:val="000000"/>
                <w:sz w:val="24"/>
                <w:szCs w:val="24"/>
              </w:rPr>
            </w:pPr>
          </w:p>
        </w:tc>
        <w:tc>
          <w:tcPr>
            <w:tcW w:w="850" w:type="dxa"/>
            <w:shd w:val="clear" w:color="auto" w:fill="FFF2CC" w:themeFill="accent4" w:themeFillTint="33"/>
            <w:vAlign w:val="center"/>
          </w:tcPr>
          <w:p w14:paraId="508238B2" w14:textId="77777777" w:rsidR="00BE3D77" w:rsidRPr="00206F59" w:rsidRDefault="00BE3D77" w:rsidP="00C77D61">
            <w:pPr>
              <w:jc w:val="center"/>
              <w:rPr>
                <w:rFonts w:ascii="Times New Roman" w:hAnsi="Times New Roman" w:cs="Times New Roman"/>
                <w:color w:val="000000"/>
                <w:sz w:val="20"/>
                <w:szCs w:val="20"/>
              </w:rPr>
            </w:pPr>
            <w:r w:rsidRPr="00206F59">
              <w:rPr>
                <w:rFonts w:ascii="Times New Roman" w:hAnsi="Times New Roman" w:cs="Times New Roman"/>
                <w:color w:val="000000"/>
                <w:sz w:val="20"/>
                <w:szCs w:val="20"/>
              </w:rPr>
              <w:t>Effet</w:t>
            </w:r>
            <w:r w:rsidR="00F6660B" w:rsidRPr="00206F59">
              <w:rPr>
                <w:rFonts w:ascii="Times New Roman" w:hAnsi="Times New Roman" w:cs="Times New Roman"/>
                <w:color w:val="000000"/>
                <w:sz w:val="20"/>
                <w:szCs w:val="20"/>
              </w:rPr>
              <w:t>s</w:t>
            </w:r>
            <w:r w:rsidRPr="00206F59">
              <w:rPr>
                <w:rFonts w:ascii="Times New Roman" w:hAnsi="Times New Roman" w:cs="Times New Roman"/>
                <w:color w:val="000000"/>
                <w:sz w:val="20"/>
                <w:szCs w:val="20"/>
              </w:rPr>
              <w:t xml:space="preserve"> négatif</w:t>
            </w:r>
            <w:r w:rsidR="00F6660B" w:rsidRPr="00206F59">
              <w:rPr>
                <w:rFonts w:ascii="Times New Roman" w:hAnsi="Times New Roman" w:cs="Times New Roman"/>
                <w:color w:val="000000"/>
                <w:sz w:val="20"/>
                <w:szCs w:val="20"/>
              </w:rPr>
              <w:t>s</w:t>
            </w:r>
          </w:p>
        </w:tc>
        <w:tc>
          <w:tcPr>
            <w:tcW w:w="8919" w:type="dxa"/>
          </w:tcPr>
          <w:p w14:paraId="2EC5D567" w14:textId="77777777" w:rsidR="006419D4" w:rsidRPr="00206F59" w:rsidRDefault="006419D4"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Risque d’augmentation des difficultés par rapport à l’accès en eau potable ;</w:t>
            </w:r>
          </w:p>
          <w:p w14:paraId="76988C35" w14:textId="77777777" w:rsidR="0022433A" w:rsidRPr="00206F59" w:rsidRDefault="0022433A"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 xml:space="preserve">Persistance des problèmes liées à la distribution d’eau dans certaines zones vulnérables ; </w:t>
            </w:r>
          </w:p>
          <w:p w14:paraId="5547CB82" w14:textId="77777777" w:rsidR="004F56A7" w:rsidRPr="00206F59" w:rsidRDefault="00EC4A72"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M</w:t>
            </w:r>
            <w:r w:rsidR="0022433A" w:rsidRPr="00206F59">
              <w:rPr>
                <w:rFonts w:ascii="Times New Roman" w:hAnsi="Times New Roman"/>
                <w:lang w:val="fr-FR"/>
              </w:rPr>
              <w:t>anques d’espoir par rapport à l’amélioration des</w:t>
            </w:r>
            <w:r w:rsidR="000A55FD" w:rsidRPr="00206F59">
              <w:rPr>
                <w:rFonts w:ascii="Times New Roman" w:hAnsi="Times New Roman"/>
                <w:lang w:val="fr-FR"/>
              </w:rPr>
              <w:t xml:space="preserve"> condition</w:t>
            </w:r>
            <w:r w:rsidR="0022433A" w:rsidRPr="00206F59">
              <w:rPr>
                <w:rFonts w:ascii="Times New Roman" w:hAnsi="Times New Roman"/>
                <w:lang w:val="fr-FR"/>
              </w:rPr>
              <w:t xml:space="preserve">s </w:t>
            </w:r>
            <w:r w:rsidR="004F56A7" w:rsidRPr="00206F59">
              <w:rPr>
                <w:rFonts w:ascii="Times New Roman" w:hAnsi="Times New Roman"/>
                <w:lang w:val="fr-FR"/>
              </w:rPr>
              <w:t>de vie des populations</w:t>
            </w:r>
            <w:r w:rsidR="00F93A2C" w:rsidRPr="00206F59">
              <w:rPr>
                <w:rFonts w:ascii="Times New Roman" w:hAnsi="Times New Roman"/>
                <w:lang w:val="fr-FR"/>
              </w:rPr>
              <w:t> ;</w:t>
            </w:r>
          </w:p>
          <w:p w14:paraId="3E57169D" w14:textId="77777777" w:rsidR="004F56A7" w:rsidRPr="00206F59" w:rsidRDefault="004F56A7"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Découragement de la population par rapport à la politique de l’Etat et de l’EAGB</w:t>
            </w:r>
            <w:r w:rsidR="00F93A2C" w:rsidRPr="00206F59">
              <w:rPr>
                <w:rFonts w:ascii="Times New Roman" w:hAnsi="Times New Roman"/>
                <w:lang w:val="fr-FR"/>
              </w:rPr>
              <w:t> ;</w:t>
            </w:r>
          </w:p>
          <w:p w14:paraId="2E0B5D74" w14:textId="77777777" w:rsidR="004F56A7" w:rsidRPr="00206F59" w:rsidRDefault="004F56A7"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Persistance et augmentation des maladies hydriques dans les zones dépourvues de réseau d’AEP</w:t>
            </w:r>
            <w:r w:rsidR="00C747E4" w:rsidRPr="00206F59">
              <w:rPr>
                <w:rFonts w:ascii="Times New Roman" w:hAnsi="Times New Roman"/>
                <w:lang w:val="fr-FR"/>
              </w:rPr>
              <w:t xml:space="preserve"> </w:t>
            </w:r>
          </w:p>
          <w:p w14:paraId="050CEB82" w14:textId="77777777" w:rsidR="00F93A2C" w:rsidRPr="00206F59" w:rsidRDefault="00F93A2C"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Augmentation des risques de pollution des eaux souterrain</w:t>
            </w:r>
            <w:r w:rsidR="00C747E4" w:rsidRPr="00206F59">
              <w:rPr>
                <w:rFonts w:ascii="Times New Roman" w:hAnsi="Times New Roman"/>
                <w:lang w:val="fr-FR"/>
              </w:rPr>
              <w:t>e</w:t>
            </w:r>
            <w:r w:rsidRPr="00206F59">
              <w:rPr>
                <w:rFonts w:ascii="Times New Roman" w:hAnsi="Times New Roman"/>
                <w:lang w:val="fr-FR"/>
              </w:rPr>
              <w:t xml:space="preserve">s due à la réalisation des puits traditionnels ; </w:t>
            </w:r>
          </w:p>
          <w:p w14:paraId="5BB38ED3" w14:textId="77777777" w:rsidR="0022433A" w:rsidRPr="00206F59" w:rsidRDefault="00F93A2C"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 xml:space="preserve">Risque de soulèvement populaire dans les différents quartiers n’ayant pas d’accès </w:t>
            </w:r>
            <w:r w:rsidR="0022433A" w:rsidRPr="00206F59">
              <w:rPr>
                <w:rFonts w:ascii="Times New Roman" w:hAnsi="Times New Roman"/>
                <w:lang w:val="fr-FR"/>
              </w:rPr>
              <w:t>à l’eau portable,</w:t>
            </w:r>
          </w:p>
        </w:tc>
      </w:tr>
      <w:tr w:rsidR="00E5080B" w:rsidRPr="00206F59" w14:paraId="48396124" w14:textId="77777777" w:rsidTr="00C77D61">
        <w:tc>
          <w:tcPr>
            <w:tcW w:w="498" w:type="dxa"/>
            <w:vMerge w:val="restart"/>
            <w:shd w:val="clear" w:color="auto" w:fill="D9E2F3" w:themeFill="accent5" w:themeFillTint="33"/>
            <w:textDirection w:val="btLr"/>
          </w:tcPr>
          <w:p w14:paraId="18D8E791" w14:textId="77777777" w:rsidR="00BE3D77" w:rsidRPr="00206F59" w:rsidRDefault="00BE3D77" w:rsidP="00C77D61">
            <w:pPr>
              <w:ind w:left="113" w:right="113"/>
              <w:jc w:val="center"/>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Economique</w:t>
            </w:r>
          </w:p>
        </w:tc>
        <w:tc>
          <w:tcPr>
            <w:tcW w:w="932" w:type="dxa"/>
            <w:vMerge/>
            <w:shd w:val="clear" w:color="auto" w:fill="F2F2F2" w:themeFill="background1" w:themeFillShade="F2"/>
          </w:tcPr>
          <w:p w14:paraId="54385328" w14:textId="77777777" w:rsidR="00BE3D77" w:rsidRPr="00206F59" w:rsidRDefault="00BE3D77" w:rsidP="00BE3D77">
            <w:pPr>
              <w:jc w:val="both"/>
              <w:rPr>
                <w:rFonts w:ascii="Times New Roman" w:hAnsi="Times New Roman" w:cs="Times New Roman"/>
                <w:color w:val="000000"/>
                <w:sz w:val="24"/>
                <w:szCs w:val="24"/>
              </w:rPr>
            </w:pPr>
          </w:p>
        </w:tc>
        <w:tc>
          <w:tcPr>
            <w:tcW w:w="850" w:type="dxa"/>
            <w:shd w:val="clear" w:color="auto" w:fill="E2EFD9" w:themeFill="accent6" w:themeFillTint="33"/>
            <w:vAlign w:val="center"/>
          </w:tcPr>
          <w:p w14:paraId="0FDB0930" w14:textId="77777777" w:rsidR="00BE3D77" w:rsidRPr="00206F59" w:rsidRDefault="00BE3D77" w:rsidP="00C77D61">
            <w:pPr>
              <w:jc w:val="center"/>
              <w:rPr>
                <w:rFonts w:ascii="Times New Roman" w:hAnsi="Times New Roman" w:cs="Times New Roman"/>
                <w:color w:val="000000"/>
                <w:sz w:val="20"/>
                <w:szCs w:val="20"/>
              </w:rPr>
            </w:pPr>
            <w:r w:rsidRPr="00206F59">
              <w:rPr>
                <w:rFonts w:ascii="Times New Roman" w:hAnsi="Times New Roman" w:cs="Times New Roman"/>
                <w:color w:val="000000"/>
                <w:sz w:val="20"/>
                <w:szCs w:val="20"/>
              </w:rPr>
              <w:t>Effet</w:t>
            </w:r>
            <w:r w:rsidR="00F6660B" w:rsidRPr="00206F59">
              <w:rPr>
                <w:rFonts w:ascii="Times New Roman" w:hAnsi="Times New Roman" w:cs="Times New Roman"/>
                <w:color w:val="000000"/>
                <w:sz w:val="20"/>
                <w:szCs w:val="20"/>
              </w:rPr>
              <w:t>s</w:t>
            </w:r>
            <w:r w:rsidRPr="00206F59">
              <w:rPr>
                <w:rFonts w:ascii="Times New Roman" w:hAnsi="Times New Roman" w:cs="Times New Roman"/>
                <w:color w:val="000000"/>
                <w:sz w:val="20"/>
                <w:szCs w:val="20"/>
              </w:rPr>
              <w:t xml:space="preserve"> positif</w:t>
            </w:r>
            <w:r w:rsidR="00F6660B" w:rsidRPr="00206F59">
              <w:rPr>
                <w:rFonts w:ascii="Times New Roman" w:hAnsi="Times New Roman" w:cs="Times New Roman"/>
                <w:color w:val="000000"/>
                <w:sz w:val="20"/>
                <w:szCs w:val="20"/>
              </w:rPr>
              <w:t>s</w:t>
            </w:r>
          </w:p>
        </w:tc>
        <w:tc>
          <w:tcPr>
            <w:tcW w:w="8919" w:type="dxa"/>
          </w:tcPr>
          <w:p w14:paraId="60FC403D" w14:textId="77777777" w:rsidR="00BE3D77" w:rsidRPr="00206F59" w:rsidRDefault="00F93A2C" w:rsidP="002E13A8">
            <w:pPr>
              <w:pStyle w:val="Listecouleur-Accent11"/>
              <w:numPr>
                <w:ilvl w:val="0"/>
                <w:numId w:val="66"/>
              </w:numPr>
              <w:ind w:left="167" w:hanging="142"/>
              <w:rPr>
                <w:rFonts w:ascii="Times New Roman" w:hAnsi="Times New Roman"/>
                <w:lang w:val="fr-FR"/>
              </w:rPr>
            </w:pPr>
            <w:r w:rsidRPr="00206F59">
              <w:rPr>
                <w:rFonts w:ascii="Times New Roman" w:hAnsi="Times New Roman"/>
                <w:lang w:val="fr-FR"/>
              </w:rPr>
              <w:t>Néants</w:t>
            </w:r>
          </w:p>
        </w:tc>
      </w:tr>
      <w:tr w:rsidR="00E5080B" w:rsidRPr="00206F59" w14:paraId="568BC1AE" w14:textId="77777777" w:rsidTr="00C77D61">
        <w:tc>
          <w:tcPr>
            <w:tcW w:w="498" w:type="dxa"/>
            <w:vMerge/>
            <w:shd w:val="clear" w:color="auto" w:fill="D9E2F3" w:themeFill="accent5" w:themeFillTint="33"/>
          </w:tcPr>
          <w:p w14:paraId="5C507B04" w14:textId="77777777" w:rsidR="00F93A2C" w:rsidRPr="00206F59" w:rsidRDefault="00F93A2C" w:rsidP="00F93A2C">
            <w:pPr>
              <w:jc w:val="both"/>
              <w:rPr>
                <w:rFonts w:ascii="Times New Roman" w:hAnsi="Times New Roman" w:cs="Times New Roman"/>
                <w:color w:val="000000"/>
                <w:sz w:val="24"/>
                <w:szCs w:val="24"/>
              </w:rPr>
            </w:pPr>
          </w:p>
        </w:tc>
        <w:tc>
          <w:tcPr>
            <w:tcW w:w="932" w:type="dxa"/>
            <w:vMerge/>
            <w:shd w:val="clear" w:color="auto" w:fill="F2F2F2" w:themeFill="background1" w:themeFillShade="F2"/>
          </w:tcPr>
          <w:p w14:paraId="168C3999" w14:textId="77777777" w:rsidR="00F93A2C" w:rsidRPr="00206F59" w:rsidRDefault="00F93A2C" w:rsidP="00F93A2C">
            <w:pPr>
              <w:jc w:val="both"/>
              <w:rPr>
                <w:rFonts w:ascii="Times New Roman" w:hAnsi="Times New Roman" w:cs="Times New Roman"/>
                <w:color w:val="000000"/>
                <w:sz w:val="24"/>
                <w:szCs w:val="24"/>
              </w:rPr>
            </w:pPr>
          </w:p>
        </w:tc>
        <w:tc>
          <w:tcPr>
            <w:tcW w:w="850" w:type="dxa"/>
            <w:shd w:val="clear" w:color="auto" w:fill="FFF2CC" w:themeFill="accent4" w:themeFillTint="33"/>
            <w:vAlign w:val="center"/>
          </w:tcPr>
          <w:p w14:paraId="1C8A60B3" w14:textId="77777777" w:rsidR="00F93A2C" w:rsidRPr="00206F59" w:rsidRDefault="00F93A2C" w:rsidP="00C77D61">
            <w:pPr>
              <w:jc w:val="center"/>
              <w:rPr>
                <w:rFonts w:ascii="Times New Roman" w:hAnsi="Times New Roman" w:cs="Times New Roman"/>
                <w:color w:val="000000"/>
                <w:sz w:val="20"/>
                <w:szCs w:val="20"/>
              </w:rPr>
            </w:pPr>
            <w:r w:rsidRPr="00206F59">
              <w:rPr>
                <w:rFonts w:ascii="Times New Roman" w:hAnsi="Times New Roman" w:cs="Times New Roman"/>
                <w:color w:val="000000"/>
                <w:sz w:val="20"/>
                <w:szCs w:val="20"/>
              </w:rPr>
              <w:t>Effet</w:t>
            </w:r>
            <w:r w:rsidR="00F6660B" w:rsidRPr="00206F59">
              <w:rPr>
                <w:rFonts w:ascii="Times New Roman" w:hAnsi="Times New Roman" w:cs="Times New Roman"/>
                <w:color w:val="000000"/>
                <w:sz w:val="20"/>
                <w:szCs w:val="20"/>
              </w:rPr>
              <w:t>s</w:t>
            </w:r>
            <w:r w:rsidRPr="00206F59">
              <w:rPr>
                <w:rFonts w:ascii="Times New Roman" w:hAnsi="Times New Roman" w:cs="Times New Roman"/>
                <w:color w:val="000000"/>
                <w:sz w:val="20"/>
                <w:szCs w:val="20"/>
              </w:rPr>
              <w:t xml:space="preserve"> négatif</w:t>
            </w:r>
            <w:r w:rsidR="00F6660B" w:rsidRPr="00206F59">
              <w:rPr>
                <w:rFonts w:ascii="Times New Roman" w:hAnsi="Times New Roman" w:cs="Times New Roman"/>
                <w:color w:val="000000"/>
                <w:sz w:val="20"/>
                <w:szCs w:val="20"/>
              </w:rPr>
              <w:t>s</w:t>
            </w:r>
          </w:p>
        </w:tc>
        <w:tc>
          <w:tcPr>
            <w:tcW w:w="8919" w:type="dxa"/>
            <w:vAlign w:val="center"/>
          </w:tcPr>
          <w:p w14:paraId="03AC7CC3" w14:textId="77777777" w:rsidR="00F93A2C" w:rsidRPr="00206F59" w:rsidRDefault="00C747E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Risque de perte de </w:t>
            </w:r>
            <w:r w:rsidR="00F93A2C" w:rsidRPr="00206F59">
              <w:rPr>
                <w:rFonts w:ascii="Times New Roman" w:hAnsi="Times New Roman"/>
                <w:lang w:val="fr-FR"/>
              </w:rPr>
              <w:t xml:space="preserve">financement du </w:t>
            </w:r>
            <w:r w:rsidR="0022433A" w:rsidRPr="00206F59">
              <w:rPr>
                <w:rFonts w:ascii="Times New Roman" w:hAnsi="Times New Roman"/>
                <w:lang w:val="fr-FR"/>
              </w:rPr>
              <w:t>sous-projet ;</w:t>
            </w:r>
          </w:p>
          <w:p w14:paraId="0B3AEE21" w14:textId="77777777" w:rsidR="00F93A2C" w:rsidRPr="00206F59" w:rsidRDefault="00F93A2C"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Risque d’augmentation des couts de réalisation du </w:t>
            </w:r>
            <w:r w:rsidR="0022433A" w:rsidRPr="00206F59">
              <w:rPr>
                <w:rFonts w:ascii="Times New Roman" w:hAnsi="Times New Roman"/>
                <w:lang w:val="fr-FR"/>
              </w:rPr>
              <w:t>sous-</w:t>
            </w:r>
            <w:r w:rsidRPr="00206F59">
              <w:rPr>
                <w:rFonts w:ascii="Times New Roman" w:hAnsi="Times New Roman"/>
                <w:lang w:val="fr-FR"/>
              </w:rPr>
              <w:t>projet ;</w:t>
            </w:r>
          </w:p>
          <w:p w14:paraId="6ECE1EAF" w14:textId="77777777" w:rsidR="00F93A2C" w:rsidRPr="00206F59" w:rsidRDefault="00F93A2C"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lastRenderedPageBreak/>
              <w:t>Pas de retombées sur l’économie locale et nationale ;</w:t>
            </w:r>
          </w:p>
          <w:p w14:paraId="747C1057" w14:textId="77777777" w:rsidR="00F93A2C" w:rsidRPr="00206F59" w:rsidRDefault="00F93A2C"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Pas d’opportunités d’investissements privés dans le secteur</w:t>
            </w:r>
            <w:r w:rsidR="00C76296" w:rsidRPr="00206F59">
              <w:rPr>
                <w:rFonts w:ascii="Times New Roman" w:hAnsi="Times New Roman"/>
                <w:lang w:val="fr-FR"/>
              </w:rPr>
              <w:t xml:space="preserve"> de l’eau </w:t>
            </w:r>
            <w:r w:rsidRPr="00206F59">
              <w:rPr>
                <w:rFonts w:ascii="Times New Roman" w:hAnsi="Times New Roman"/>
                <w:lang w:val="fr-FR"/>
              </w:rPr>
              <w:t>;</w:t>
            </w:r>
          </w:p>
        </w:tc>
      </w:tr>
      <w:tr w:rsidR="00C14FD5" w:rsidRPr="00206F59" w14:paraId="6153127A" w14:textId="77777777" w:rsidTr="00E5080B">
        <w:trPr>
          <w:trHeight w:val="70"/>
        </w:trPr>
        <w:tc>
          <w:tcPr>
            <w:tcW w:w="11199" w:type="dxa"/>
            <w:gridSpan w:val="4"/>
          </w:tcPr>
          <w:p w14:paraId="4A921597" w14:textId="77777777" w:rsidR="00C14FD5" w:rsidRPr="00206F59" w:rsidRDefault="00C14FD5" w:rsidP="00C14FD5">
            <w:pPr>
              <w:pStyle w:val="Listecouleur-Accent11"/>
              <w:ind w:left="0"/>
              <w:rPr>
                <w:rFonts w:ascii="Times New Roman" w:hAnsi="Times New Roman"/>
                <w:sz w:val="6"/>
                <w:szCs w:val="6"/>
                <w:lang w:val="fr-FR"/>
              </w:rPr>
            </w:pPr>
          </w:p>
        </w:tc>
      </w:tr>
      <w:tr w:rsidR="00E5080B" w:rsidRPr="00206F59" w14:paraId="4BF309A1" w14:textId="77777777" w:rsidTr="00C77D61">
        <w:tc>
          <w:tcPr>
            <w:tcW w:w="498" w:type="dxa"/>
            <w:vMerge w:val="restart"/>
            <w:shd w:val="clear" w:color="auto" w:fill="DEEAF6" w:themeFill="accent1" w:themeFillTint="33"/>
            <w:textDirection w:val="btLr"/>
          </w:tcPr>
          <w:p w14:paraId="4AF8BD3E" w14:textId="77777777" w:rsidR="007960B4" w:rsidRPr="00206F59" w:rsidRDefault="007960B4" w:rsidP="00C77D61">
            <w:pPr>
              <w:jc w:val="center"/>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Environnement</w:t>
            </w:r>
          </w:p>
        </w:tc>
        <w:tc>
          <w:tcPr>
            <w:tcW w:w="932" w:type="dxa"/>
            <w:vMerge w:val="restart"/>
            <w:shd w:val="clear" w:color="auto" w:fill="F2F2F2" w:themeFill="background1" w:themeFillShade="F2"/>
            <w:vAlign w:val="center"/>
          </w:tcPr>
          <w:p w14:paraId="4380D515" w14:textId="77777777" w:rsidR="007960B4" w:rsidRPr="00206F59" w:rsidRDefault="007960B4" w:rsidP="00C77D61">
            <w:pPr>
              <w:jc w:val="center"/>
              <w:rPr>
                <w:rFonts w:ascii="Times New Roman" w:hAnsi="Times New Roman"/>
                <w:b/>
                <w:bCs/>
                <w:sz w:val="24"/>
                <w:szCs w:val="24"/>
              </w:rPr>
            </w:pPr>
            <w:r w:rsidRPr="00206F59">
              <w:rPr>
                <w:rFonts w:ascii="Times New Roman" w:hAnsi="Times New Roman"/>
                <w:b/>
                <w:bCs/>
                <w:sz w:val="24"/>
                <w:szCs w:val="24"/>
              </w:rPr>
              <w:t>Avec</w:t>
            </w:r>
          </w:p>
          <w:p w14:paraId="407B4D23" w14:textId="77777777" w:rsidR="007960B4" w:rsidRPr="00206F59" w:rsidRDefault="007960B4" w:rsidP="00C77D61">
            <w:pPr>
              <w:jc w:val="center"/>
              <w:rPr>
                <w:rFonts w:ascii="Times New Roman" w:hAnsi="Times New Roman" w:cs="Times New Roman"/>
                <w:color w:val="000000"/>
                <w:sz w:val="24"/>
                <w:szCs w:val="24"/>
              </w:rPr>
            </w:pPr>
            <w:r w:rsidRPr="00206F59">
              <w:rPr>
                <w:rFonts w:ascii="Times New Roman" w:hAnsi="Times New Roman"/>
                <w:b/>
                <w:bCs/>
                <w:sz w:val="24"/>
                <w:szCs w:val="24"/>
              </w:rPr>
              <w:t>Projet</w:t>
            </w:r>
          </w:p>
        </w:tc>
        <w:tc>
          <w:tcPr>
            <w:tcW w:w="850" w:type="dxa"/>
            <w:shd w:val="clear" w:color="auto" w:fill="E2EFD9" w:themeFill="accent6" w:themeFillTint="33"/>
            <w:vAlign w:val="center"/>
          </w:tcPr>
          <w:p w14:paraId="554B0EA1" w14:textId="77777777" w:rsidR="007960B4" w:rsidRPr="00206F59" w:rsidRDefault="007960B4" w:rsidP="00C77D61">
            <w:pPr>
              <w:jc w:val="center"/>
              <w:rPr>
                <w:rFonts w:ascii="Times New Roman" w:hAnsi="Times New Roman" w:cs="Times New Roman"/>
                <w:color w:val="000000"/>
                <w:sz w:val="20"/>
                <w:szCs w:val="20"/>
              </w:rPr>
            </w:pPr>
            <w:r w:rsidRPr="00206F59">
              <w:rPr>
                <w:rFonts w:ascii="Times New Roman" w:hAnsi="Times New Roman" w:cs="Times New Roman"/>
                <w:color w:val="000000"/>
                <w:sz w:val="20"/>
                <w:szCs w:val="20"/>
              </w:rPr>
              <w:t>Effet</w:t>
            </w:r>
            <w:r w:rsidR="00F6660B" w:rsidRPr="00206F59">
              <w:rPr>
                <w:rFonts w:ascii="Times New Roman" w:hAnsi="Times New Roman" w:cs="Times New Roman"/>
                <w:color w:val="000000"/>
                <w:sz w:val="20"/>
                <w:szCs w:val="20"/>
              </w:rPr>
              <w:t>s</w:t>
            </w:r>
            <w:r w:rsidRPr="00206F59">
              <w:rPr>
                <w:rFonts w:ascii="Times New Roman" w:hAnsi="Times New Roman" w:cs="Times New Roman"/>
                <w:color w:val="000000"/>
                <w:sz w:val="20"/>
                <w:szCs w:val="20"/>
              </w:rPr>
              <w:t xml:space="preserve"> positif</w:t>
            </w:r>
            <w:r w:rsidR="00F6660B" w:rsidRPr="00206F59">
              <w:rPr>
                <w:rFonts w:ascii="Times New Roman" w:hAnsi="Times New Roman" w:cs="Times New Roman"/>
                <w:color w:val="000000"/>
                <w:sz w:val="20"/>
                <w:szCs w:val="20"/>
              </w:rPr>
              <w:t>s</w:t>
            </w:r>
          </w:p>
        </w:tc>
        <w:tc>
          <w:tcPr>
            <w:tcW w:w="8919" w:type="dxa"/>
            <w:vAlign w:val="center"/>
          </w:tcPr>
          <w:p w14:paraId="3B7D2B4D"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Néants</w:t>
            </w:r>
          </w:p>
        </w:tc>
      </w:tr>
      <w:tr w:rsidR="00E5080B" w:rsidRPr="00206F59" w14:paraId="5786C372" w14:textId="77777777" w:rsidTr="00C77D61">
        <w:tc>
          <w:tcPr>
            <w:tcW w:w="498" w:type="dxa"/>
            <w:vMerge/>
            <w:shd w:val="clear" w:color="auto" w:fill="DEEAF6" w:themeFill="accent1" w:themeFillTint="33"/>
          </w:tcPr>
          <w:p w14:paraId="45C54B77" w14:textId="77777777" w:rsidR="007960B4" w:rsidRPr="00206F59" w:rsidRDefault="007960B4" w:rsidP="00C77D61">
            <w:pPr>
              <w:jc w:val="center"/>
              <w:rPr>
                <w:rFonts w:ascii="Times New Roman" w:hAnsi="Times New Roman" w:cs="Times New Roman"/>
                <w:b/>
                <w:color w:val="000000"/>
                <w:sz w:val="24"/>
                <w:szCs w:val="24"/>
              </w:rPr>
            </w:pPr>
          </w:p>
        </w:tc>
        <w:tc>
          <w:tcPr>
            <w:tcW w:w="932" w:type="dxa"/>
            <w:vMerge/>
            <w:shd w:val="clear" w:color="auto" w:fill="F2F2F2" w:themeFill="background1" w:themeFillShade="F2"/>
          </w:tcPr>
          <w:p w14:paraId="3CECF63D" w14:textId="77777777" w:rsidR="007960B4" w:rsidRPr="00206F59" w:rsidRDefault="007960B4" w:rsidP="007960B4">
            <w:pPr>
              <w:jc w:val="both"/>
              <w:rPr>
                <w:rFonts w:ascii="Times New Roman" w:hAnsi="Times New Roman" w:cs="Times New Roman"/>
                <w:color w:val="000000"/>
                <w:sz w:val="24"/>
                <w:szCs w:val="24"/>
              </w:rPr>
            </w:pPr>
          </w:p>
        </w:tc>
        <w:tc>
          <w:tcPr>
            <w:tcW w:w="850" w:type="dxa"/>
            <w:shd w:val="clear" w:color="auto" w:fill="FFF2CC" w:themeFill="accent4" w:themeFillTint="33"/>
            <w:vAlign w:val="center"/>
          </w:tcPr>
          <w:p w14:paraId="69AF4C1D" w14:textId="77777777" w:rsidR="007960B4" w:rsidRPr="00206F59" w:rsidRDefault="007960B4" w:rsidP="00C77D61">
            <w:pPr>
              <w:jc w:val="center"/>
              <w:rPr>
                <w:rFonts w:ascii="Times New Roman" w:hAnsi="Times New Roman" w:cs="Times New Roman"/>
                <w:color w:val="000000"/>
                <w:sz w:val="20"/>
                <w:szCs w:val="20"/>
              </w:rPr>
            </w:pPr>
            <w:r w:rsidRPr="00206F59">
              <w:rPr>
                <w:rFonts w:ascii="Times New Roman" w:hAnsi="Times New Roman" w:cs="Times New Roman"/>
                <w:color w:val="000000"/>
                <w:sz w:val="20"/>
                <w:szCs w:val="20"/>
              </w:rPr>
              <w:t>Effet</w:t>
            </w:r>
            <w:r w:rsidR="00F6660B" w:rsidRPr="00206F59">
              <w:rPr>
                <w:rFonts w:ascii="Times New Roman" w:hAnsi="Times New Roman" w:cs="Times New Roman"/>
                <w:color w:val="000000"/>
                <w:sz w:val="20"/>
                <w:szCs w:val="20"/>
              </w:rPr>
              <w:t>s</w:t>
            </w:r>
            <w:r w:rsidRPr="00206F59">
              <w:rPr>
                <w:rFonts w:ascii="Times New Roman" w:hAnsi="Times New Roman" w:cs="Times New Roman"/>
                <w:color w:val="000000"/>
                <w:sz w:val="20"/>
                <w:szCs w:val="20"/>
              </w:rPr>
              <w:t xml:space="preserve"> négatif</w:t>
            </w:r>
            <w:r w:rsidR="00F6660B" w:rsidRPr="00206F59">
              <w:rPr>
                <w:rFonts w:ascii="Times New Roman" w:hAnsi="Times New Roman" w:cs="Times New Roman"/>
                <w:color w:val="000000"/>
                <w:sz w:val="20"/>
                <w:szCs w:val="20"/>
              </w:rPr>
              <w:t>s</w:t>
            </w:r>
          </w:p>
        </w:tc>
        <w:tc>
          <w:tcPr>
            <w:tcW w:w="8919" w:type="dxa"/>
            <w:vAlign w:val="center"/>
          </w:tcPr>
          <w:p w14:paraId="0507D918"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 de</w:t>
            </w:r>
            <w:r w:rsidR="00C747E4" w:rsidRPr="00206F59">
              <w:rPr>
                <w:rFonts w:ascii="Times New Roman" w:hAnsi="Times New Roman"/>
                <w:lang w:val="fr-FR"/>
              </w:rPr>
              <w:t xml:space="preserve"> couper quelques </w:t>
            </w:r>
            <w:r w:rsidRPr="00206F59">
              <w:rPr>
                <w:rFonts w:ascii="Times New Roman" w:hAnsi="Times New Roman"/>
                <w:lang w:val="fr-FR"/>
              </w:rPr>
              <w:t>anacardier</w:t>
            </w:r>
            <w:r w:rsidR="00C747E4" w:rsidRPr="00206F59">
              <w:rPr>
                <w:rFonts w:ascii="Times New Roman" w:hAnsi="Times New Roman"/>
                <w:lang w:val="fr-FR"/>
              </w:rPr>
              <w:t>s</w:t>
            </w:r>
            <w:r w:rsidRPr="00206F59">
              <w:rPr>
                <w:rFonts w:ascii="Times New Roman" w:hAnsi="Times New Roman"/>
                <w:lang w:val="fr-FR"/>
              </w:rPr>
              <w:t xml:space="preserve"> dans la zone d’intervention à Bor ; </w:t>
            </w:r>
          </w:p>
          <w:p w14:paraId="1920180E"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 de nuisance à cause des différentes activités du projet sur les espèces fauniques ;</w:t>
            </w:r>
          </w:p>
          <w:p w14:paraId="7F479C9C"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Risque de modification du paysage </w:t>
            </w:r>
            <w:r w:rsidR="006419D4" w:rsidRPr="00206F59">
              <w:rPr>
                <w:rFonts w:ascii="Times New Roman" w:hAnsi="Times New Roman"/>
                <w:lang w:val="fr-FR"/>
              </w:rPr>
              <w:t>dû</w:t>
            </w:r>
            <w:r w:rsidR="00C747E4" w:rsidRPr="00206F59">
              <w:rPr>
                <w:rFonts w:ascii="Times New Roman" w:hAnsi="Times New Roman"/>
                <w:lang w:val="fr-FR"/>
              </w:rPr>
              <w:t xml:space="preserve"> aux</w:t>
            </w:r>
            <w:r w:rsidRPr="00206F59">
              <w:rPr>
                <w:rFonts w:ascii="Times New Roman" w:hAnsi="Times New Roman"/>
                <w:lang w:val="fr-FR"/>
              </w:rPr>
              <w:t xml:space="preserve"> travaux ou </w:t>
            </w:r>
            <w:r w:rsidR="00C747E4" w:rsidRPr="00206F59">
              <w:rPr>
                <w:rFonts w:ascii="Times New Roman" w:hAnsi="Times New Roman"/>
                <w:lang w:val="fr-FR"/>
              </w:rPr>
              <w:t>à l’</w:t>
            </w:r>
            <w:r w:rsidRPr="00206F59">
              <w:rPr>
                <w:rFonts w:ascii="Times New Roman" w:hAnsi="Times New Roman"/>
                <w:lang w:val="fr-FR"/>
              </w:rPr>
              <w:t xml:space="preserve">existence </w:t>
            </w:r>
            <w:r w:rsidR="00672AF0" w:rsidRPr="00206F59">
              <w:rPr>
                <w:rFonts w:ascii="Times New Roman" w:hAnsi="Times New Roman"/>
                <w:lang w:val="fr-FR"/>
              </w:rPr>
              <w:t>du réservoir</w:t>
            </w:r>
            <w:r w:rsidRPr="00206F59">
              <w:rPr>
                <w:rFonts w:ascii="Times New Roman" w:hAnsi="Times New Roman"/>
                <w:lang w:val="fr-FR"/>
              </w:rPr>
              <w:t xml:space="preserve"> ;</w:t>
            </w:r>
          </w:p>
          <w:p w14:paraId="79501078"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 de pollution des eaux de surface et souterraine</w:t>
            </w:r>
            <w:r w:rsidR="00C747E4" w:rsidRPr="00206F59">
              <w:rPr>
                <w:rFonts w:ascii="Times New Roman" w:hAnsi="Times New Roman"/>
                <w:lang w:val="fr-FR"/>
              </w:rPr>
              <w:t>s</w:t>
            </w:r>
            <w:r w:rsidRPr="00206F59">
              <w:rPr>
                <w:rFonts w:ascii="Times New Roman" w:hAnsi="Times New Roman"/>
                <w:lang w:val="fr-FR"/>
              </w:rPr>
              <w:t> ;</w:t>
            </w:r>
          </w:p>
          <w:p w14:paraId="0F94B8EB"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 de déstructuration et de pollution des sols ;</w:t>
            </w:r>
          </w:p>
        </w:tc>
      </w:tr>
      <w:tr w:rsidR="00E5080B" w:rsidRPr="00206F59" w14:paraId="53736FBD" w14:textId="77777777" w:rsidTr="00C77D61">
        <w:tc>
          <w:tcPr>
            <w:tcW w:w="498" w:type="dxa"/>
            <w:vMerge w:val="restart"/>
            <w:shd w:val="clear" w:color="auto" w:fill="DEEAF6" w:themeFill="accent1" w:themeFillTint="33"/>
            <w:textDirection w:val="btLr"/>
          </w:tcPr>
          <w:p w14:paraId="6804CF78" w14:textId="77777777" w:rsidR="007960B4" w:rsidRPr="00206F59" w:rsidRDefault="007960B4" w:rsidP="00C77D61">
            <w:pPr>
              <w:jc w:val="center"/>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Social</w:t>
            </w:r>
          </w:p>
        </w:tc>
        <w:tc>
          <w:tcPr>
            <w:tcW w:w="932" w:type="dxa"/>
            <w:vMerge/>
            <w:shd w:val="clear" w:color="auto" w:fill="F2F2F2" w:themeFill="background1" w:themeFillShade="F2"/>
          </w:tcPr>
          <w:p w14:paraId="1B980D61" w14:textId="77777777" w:rsidR="007960B4" w:rsidRPr="00206F59" w:rsidRDefault="007960B4" w:rsidP="007960B4">
            <w:pPr>
              <w:jc w:val="both"/>
              <w:rPr>
                <w:rFonts w:ascii="Times New Roman" w:hAnsi="Times New Roman" w:cs="Times New Roman"/>
                <w:color w:val="000000"/>
                <w:sz w:val="24"/>
                <w:szCs w:val="24"/>
              </w:rPr>
            </w:pPr>
          </w:p>
        </w:tc>
        <w:tc>
          <w:tcPr>
            <w:tcW w:w="850" w:type="dxa"/>
            <w:shd w:val="clear" w:color="auto" w:fill="E2EFD9" w:themeFill="accent6" w:themeFillTint="33"/>
            <w:vAlign w:val="center"/>
          </w:tcPr>
          <w:p w14:paraId="33461376" w14:textId="77777777" w:rsidR="007960B4" w:rsidRPr="00206F59" w:rsidRDefault="007960B4" w:rsidP="00C77D61">
            <w:pPr>
              <w:jc w:val="center"/>
              <w:rPr>
                <w:rFonts w:ascii="Times New Roman" w:hAnsi="Times New Roman" w:cs="Times New Roman"/>
                <w:color w:val="000000"/>
                <w:sz w:val="20"/>
                <w:szCs w:val="20"/>
              </w:rPr>
            </w:pPr>
            <w:r w:rsidRPr="00206F59">
              <w:rPr>
                <w:rFonts w:ascii="Times New Roman" w:hAnsi="Times New Roman" w:cs="Times New Roman"/>
                <w:color w:val="000000"/>
                <w:sz w:val="20"/>
                <w:szCs w:val="20"/>
              </w:rPr>
              <w:t>Effet</w:t>
            </w:r>
            <w:r w:rsidR="00F6660B" w:rsidRPr="00206F59">
              <w:rPr>
                <w:rFonts w:ascii="Times New Roman" w:hAnsi="Times New Roman" w:cs="Times New Roman"/>
                <w:color w:val="000000"/>
                <w:sz w:val="20"/>
                <w:szCs w:val="20"/>
              </w:rPr>
              <w:t>s</w:t>
            </w:r>
            <w:r w:rsidRPr="00206F59">
              <w:rPr>
                <w:rFonts w:ascii="Times New Roman" w:hAnsi="Times New Roman" w:cs="Times New Roman"/>
                <w:color w:val="000000"/>
                <w:sz w:val="20"/>
                <w:szCs w:val="20"/>
              </w:rPr>
              <w:t xml:space="preserve"> positif</w:t>
            </w:r>
            <w:r w:rsidR="00F6660B" w:rsidRPr="00206F59">
              <w:rPr>
                <w:rFonts w:ascii="Times New Roman" w:hAnsi="Times New Roman" w:cs="Times New Roman"/>
                <w:color w:val="000000"/>
                <w:sz w:val="20"/>
                <w:szCs w:val="20"/>
              </w:rPr>
              <w:t>s</w:t>
            </w:r>
          </w:p>
        </w:tc>
        <w:tc>
          <w:tcPr>
            <w:tcW w:w="8919" w:type="dxa"/>
            <w:vAlign w:val="center"/>
          </w:tcPr>
          <w:p w14:paraId="22656BD0"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A</w:t>
            </w:r>
            <w:r w:rsidR="00C747E4" w:rsidRPr="00206F59">
              <w:rPr>
                <w:rFonts w:ascii="Times New Roman" w:hAnsi="Times New Roman"/>
                <w:lang w:val="fr-FR"/>
              </w:rPr>
              <w:t>ugmentation</w:t>
            </w:r>
            <w:r w:rsidR="0022433A" w:rsidRPr="00206F59">
              <w:rPr>
                <w:rFonts w:ascii="Times New Roman" w:hAnsi="Times New Roman"/>
                <w:lang w:val="fr-FR"/>
              </w:rPr>
              <w:t xml:space="preserve"> des capacités de captage d’eau </w:t>
            </w:r>
            <w:r w:rsidRPr="00206F59">
              <w:rPr>
                <w:rFonts w:ascii="Times New Roman" w:hAnsi="Times New Roman"/>
                <w:lang w:val="fr-FR"/>
              </w:rPr>
              <w:t>;</w:t>
            </w:r>
          </w:p>
          <w:p w14:paraId="27E5CB27" w14:textId="77777777" w:rsidR="0018109F" w:rsidRPr="00206F59" w:rsidRDefault="0022433A"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Augmentation des capacités d’eau </w:t>
            </w:r>
            <w:r w:rsidR="0018109F" w:rsidRPr="00206F59">
              <w:rPr>
                <w:rFonts w:ascii="Times New Roman" w:hAnsi="Times New Roman"/>
                <w:lang w:val="fr-FR"/>
              </w:rPr>
              <w:t>stockés</w:t>
            </w:r>
            <w:r w:rsidRPr="00206F59">
              <w:rPr>
                <w:rFonts w:ascii="Times New Roman" w:hAnsi="Times New Roman"/>
                <w:lang w:val="fr-FR"/>
              </w:rPr>
              <w:t xml:space="preserve"> au niveau des </w:t>
            </w:r>
            <w:r w:rsidR="00B56BDB" w:rsidRPr="00206F59">
              <w:rPr>
                <w:rFonts w:ascii="Times New Roman" w:hAnsi="Times New Roman"/>
                <w:lang w:val="fr-FR"/>
              </w:rPr>
              <w:t>forages et des équipements</w:t>
            </w:r>
            <w:r w:rsidR="0018109F" w:rsidRPr="00206F59">
              <w:rPr>
                <w:rFonts w:ascii="Times New Roman" w:hAnsi="Times New Roman"/>
                <w:lang w:val="fr-FR"/>
              </w:rPr>
              <w:t> ;</w:t>
            </w:r>
          </w:p>
          <w:p w14:paraId="35AF60AC"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Amélioration de la qualité de vie des populations</w:t>
            </w:r>
            <w:r w:rsidR="0018109F" w:rsidRPr="00206F59">
              <w:rPr>
                <w:rFonts w:ascii="Times New Roman" w:hAnsi="Times New Roman"/>
                <w:lang w:val="fr-FR"/>
              </w:rPr>
              <w:t xml:space="preserve"> grâce à l’accès d’eau portable et en quantité</w:t>
            </w:r>
            <w:r w:rsidRPr="00206F59">
              <w:rPr>
                <w:rFonts w:ascii="Times New Roman" w:hAnsi="Times New Roman"/>
                <w:lang w:val="fr-FR"/>
              </w:rPr>
              <w:t xml:space="preserve"> ;</w:t>
            </w:r>
          </w:p>
          <w:p w14:paraId="241C8798" w14:textId="77777777" w:rsidR="007E0C05"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Augmentation des </w:t>
            </w:r>
            <w:r w:rsidR="007E0C05" w:rsidRPr="00206F59">
              <w:rPr>
                <w:rFonts w:ascii="Times New Roman" w:hAnsi="Times New Roman"/>
                <w:lang w:val="fr-FR"/>
              </w:rPr>
              <w:t>nombres de ménage alimentés en eau ;</w:t>
            </w:r>
          </w:p>
          <w:p w14:paraId="758A9547" w14:textId="77777777" w:rsidR="007960B4" w:rsidRPr="00206F59" w:rsidRDefault="007E0C05"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w:t>
            </w:r>
            <w:r w:rsidR="007960B4" w:rsidRPr="00206F59">
              <w:rPr>
                <w:rFonts w:ascii="Times New Roman" w:hAnsi="Times New Roman"/>
                <w:lang w:val="fr-FR"/>
              </w:rPr>
              <w:t>éduction des risques de maladie</w:t>
            </w:r>
            <w:r w:rsidR="00C747E4" w:rsidRPr="00206F59">
              <w:rPr>
                <w:rFonts w:ascii="Times New Roman" w:hAnsi="Times New Roman"/>
                <w:lang w:val="fr-FR"/>
              </w:rPr>
              <w:t>s</w:t>
            </w:r>
            <w:r w:rsidR="007960B4" w:rsidRPr="00206F59">
              <w:rPr>
                <w:rFonts w:ascii="Times New Roman" w:hAnsi="Times New Roman"/>
                <w:lang w:val="fr-FR"/>
              </w:rPr>
              <w:t xml:space="preserve"> hydrique</w:t>
            </w:r>
            <w:r w:rsidR="00C747E4" w:rsidRPr="00206F59">
              <w:rPr>
                <w:rFonts w:ascii="Times New Roman" w:hAnsi="Times New Roman"/>
                <w:lang w:val="fr-FR"/>
              </w:rPr>
              <w:t>s</w:t>
            </w:r>
            <w:r w:rsidR="007960B4" w:rsidRPr="00206F59">
              <w:rPr>
                <w:rFonts w:ascii="Times New Roman" w:hAnsi="Times New Roman"/>
                <w:lang w:val="fr-FR"/>
              </w:rPr>
              <w:t xml:space="preserve"> (les maladies gastro-intestinales, les maladies parasitaires, le typhoïde, etc. ;</w:t>
            </w:r>
          </w:p>
          <w:p w14:paraId="608DB46F"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Gain de temps par rapport à l’approvisionnement en eau pour </w:t>
            </w:r>
            <w:r w:rsidR="00672AF0" w:rsidRPr="00206F59">
              <w:rPr>
                <w:rFonts w:ascii="Times New Roman" w:hAnsi="Times New Roman"/>
                <w:lang w:val="fr-FR"/>
              </w:rPr>
              <w:t>l</w:t>
            </w:r>
            <w:r w:rsidRPr="00206F59">
              <w:rPr>
                <w:rFonts w:ascii="Times New Roman" w:hAnsi="Times New Roman"/>
                <w:lang w:val="fr-FR"/>
              </w:rPr>
              <w:t>a population ;</w:t>
            </w:r>
          </w:p>
          <w:p w14:paraId="374FF90A"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Amélioration de la performance de l’EAGB ;</w:t>
            </w:r>
          </w:p>
          <w:p w14:paraId="1211D1FF"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Lutte contre le chômage et la pauvreté dans le pays ; </w:t>
            </w:r>
          </w:p>
          <w:p w14:paraId="50B1E38D"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Augmentation de stabilité sociale et politique du pays ;</w:t>
            </w:r>
          </w:p>
        </w:tc>
      </w:tr>
      <w:tr w:rsidR="00E5080B" w:rsidRPr="00206F59" w14:paraId="6CA9941F" w14:textId="77777777" w:rsidTr="00C77D61">
        <w:tc>
          <w:tcPr>
            <w:tcW w:w="498" w:type="dxa"/>
            <w:vMerge/>
            <w:shd w:val="clear" w:color="auto" w:fill="DEEAF6" w:themeFill="accent1" w:themeFillTint="33"/>
            <w:textDirection w:val="btLr"/>
          </w:tcPr>
          <w:p w14:paraId="0E92857F" w14:textId="77777777" w:rsidR="007960B4" w:rsidRPr="00206F59" w:rsidRDefault="007960B4" w:rsidP="00C77D61">
            <w:pPr>
              <w:jc w:val="center"/>
              <w:rPr>
                <w:rFonts w:ascii="Times New Roman" w:hAnsi="Times New Roman" w:cs="Times New Roman"/>
                <w:b/>
                <w:color w:val="000000"/>
                <w:sz w:val="24"/>
                <w:szCs w:val="24"/>
              </w:rPr>
            </w:pPr>
          </w:p>
        </w:tc>
        <w:tc>
          <w:tcPr>
            <w:tcW w:w="932" w:type="dxa"/>
            <w:vMerge/>
            <w:shd w:val="clear" w:color="auto" w:fill="F2F2F2" w:themeFill="background1" w:themeFillShade="F2"/>
          </w:tcPr>
          <w:p w14:paraId="261818D4" w14:textId="77777777" w:rsidR="007960B4" w:rsidRPr="00206F59" w:rsidRDefault="007960B4" w:rsidP="007960B4">
            <w:pPr>
              <w:jc w:val="both"/>
              <w:rPr>
                <w:rFonts w:ascii="Times New Roman" w:hAnsi="Times New Roman" w:cs="Times New Roman"/>
                <w:color w:val="000000"/>
                <w:sz w:val="24"/>
                <w:szCs w:val="24"/>
              </w:rPr>
            </w:pPr>
          </w:p>
        </w:tc>
        <w:tc>
          <w:tcPr>
            <w:tcW w:w="850" w:type="dxa"/>
            <w:shd w:val="clear" w:color="auto" w:fill="FFF2CC" w:themeFill="accent4" w:themeFillTint="33"/>
            <w:vAlign w:val="center"/>
          </w:tcPr>
          <w:p w14:paraId="057D3FA1" w14:textId="77777777" w:rsidR="007960B4" w:rsidRPr="00206F59" w:rsidRDefault="007960B4" w:rsidP="00C77D61">
            <w:pPr>
              <w:jc w:val="center"/>
              <w:rPr>
                <w:rFonts w:ascii="Times New Roman" w:hAnsi="Times New Roman" w:cs="Times New Roman"/>
                <w:color w:val="000000"/>
                <w:sz w:val="20"/>
                <w:szCs w:val="20"/>
              </w:rPr>
            </w:pPr>
            <w:r w:rsidRPr="00206F59">
              <w:rPr>
                <w:rFonts w:ascii="Times New Roman" w:hAnsi="Times New Roman" w:cs="Times New Roman"/>
                <w:color w:val="000000"/>
                <w:sz w:val="20"/>
                <w:szCs w:val="20"/>
              </w:rPr>
              <w:t>Effet</w:t>
            </w:r>
            <w:r w:rsidR="00F6660B" w:rsidRPr="00206F59">
              <w:rPr>
                <w:rFonts w:ascii="Times New Roman" w:hAnsi="Times New Roman" w:cs="Times New Roman"/>
                <w:color w:val="000000"/>
                <w:sz w:val="20"/>
                <w:szCs w:val="20"/>
              </w:rPr>
              <w:t>s</w:t>
            </w:r>
            <w:r w:rsidRPr="00206F59">
              <w:rPr>
                <w:rFonts w:ascii="Times New Roman" w:hAnsi="Times New Roman" w:cs="Times New Roman"/>
                <w:color w:val="000000"/>
                <w:sz w:val="20"/>
                <w:szCs w:val="20"/>
              </w:rPr>
              <w:t xml:space="preserve"> négatif</w:t>
            </w:r>
            <w:r w:rsidR="00F6660B" w:rsidRPr="00206F59">
              <w:rPr>
                <w:rFonts w:ascii="Times New Roman" w:hAnsi="Times New Roman" w:cs="Times New Roman"/>
                <w:color w:val="000000"/>
                <w:sz w:val="20"/>
                <w:szCs w:val="20"/>
              </w:rPr>
              <w:t>s</w:t>
            </w:r>
          </w:p>
        </w:tc>
        <w:tc>
          <w:tcPr>
            <w:tcW w:w="8919" w:type="dxa"/>
            <w:vAlign w:val="center"/>
          </w:tcPr>
          <w:p w14:paraId="30FEC953"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Nuisances sur un court laps de temps auprès des riverains ;</w:t>
            </w:r>
          </w:p>
          <w:p w14:paraId="397E33B8" w14:textId="77777777" w:rsidR="007960B4" w:rsidRPr="00206F59" w:rsidRDefault="00C747E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w:t>
            </w:r>
            <w:r w:rsidR="007960B4" w:rsidRPr="00206F59">
              <w:rPr>
                <w:rFonts w:ascii="Times New Roman" w:hAnsi="Times New Roman"/>
                <w:lang w:val="fr-FR"/>
              </w:rPr>
              <w:t>isques sanitaires comme l’apparition des maladies respiratoires ;</w:t>
            </w:r>
          </w:p>
          <w:p w14:paraId="3992E705"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 de perturbation des activités sociale</w:t>
            </w:r>
            <w:r w:rsidR="00225392" w:rsidRPr="00206F59">
              <w:rPr>
                <w:rFonts w:ascii="Times New Roman" w:hAnsi="Times New Roman"/>
                <w:lang w:val="fr-FR"/>
              </w:rPr>
              <w:t>s sur l’emprise (perte de biens</w:t>
            </w:r>
            <w:r w:rsidRPr="00206F59">
              <w:rPr>
                <w:rFonts w:ascii="Times New Roman" w:hAnsi="Times New Roman"/>
                <w:lang w:val="fr-FR"/>
              </w:rPr>
              <w:t>) ;</w:t>
            </w:r>
          </w:p>
          <w:p w14:paraId="53B5881A"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Nécessité d’une compensation adéquate des terres qui seront impactées par le projet ;</w:t>
            </w:r>
          </w:p>
          <w:p w14:paraId="76332CC0"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Risques d’accidents de circulation durant les travaux de réalisation ;</w:t>
            </w:r>
          </w:p>
          <w:p w14:paraId="2448C3C1"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w:t>
            </w:r>
            <w:r w:rsidR="00C747E4" w:rsidRPr="00206F59">
              <w:rPr>
                <w:rFonts w:ascii="Times New Roman" w:hAnsi="Times New Roman"/>
                <w:lang w:val="fr-FR"/>
              </w:rPr>
              <w:t>s</w:t>
            </w:r>
            <w:r w:rsidRPr="00206F59">
              <w:rPr>
                <w:rFonts w:ascii="Times New Roman" w:hAnsi="Times New Roman"/>
                <w:lang w:val="fr-FR"/>
              </w:rPr>
              <w:t xml:space="preserve"> de conflits entre l’entreprise et la population si les engagements ne sont pas respectés ;</w:t>
            </w:r>
          </w:p>
          <w:p w14:paraId="168A7C49"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Augmentation des rejets d’eaux usées due à l’accessibilité d’eau potable </w:t>
            </w:r>
          </w:p>
          <w:p w14:paraId="59CEC6B3"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Augmentation de l’insalubrité liée à la mauvaise gestion des eaux usées;</w:t>
            </w:r>
          </w:p>
        </w:tc>
      </w:tr>
      <w:tr w:rsidR="00E5080B" w:rsidRPr="00206F59" w14:paraId="15275EFA" w14:textId="77777777" w:rsidTr="00C77D61">
        <w:tc>
          <w:tcPr>
            <w:tcW w:w="498" w:type="dxa"/>
            <w:vMerge w:val="restart"/>
            <w:shd w:val="clear" w:color="auto" w:fill="DEEAF6" w:themeFill="accent1" w:themeFillTint="33"/>
            <w:textDirection w:val="btLr"/>
          </w:tcPr>
          <w:p w14:paraId="40A453F6" w14:textId="77777777" w:rsidR="007960B4" w:rsidRPr="00206F59" w:rsidRDefault="007960B4" w:rsidP="00C77D61">
            <w:pPr>
              <w:jc w:val="center"/>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Economique</w:t>
            </w:r>
          </w:p>
        </w:tc>
        <w:tc>
          <w:tcPr>
            <w:tcW w:w="932" w:type="dxa"/>
            <w:vMerge/>
            <w:shd w:val="clear" w:color="auto" w:fill="F2F2F2" w:themeFill="background1" w:themeFillShade="F2"/>
          </w:tcPr>
          <w:p w14:paraId="7B35D104" w14:textId="77777777" w:rsidR="007960B4" w:rsidRPr="00206F59" w:rsidRDefault="007960B4" w:rsidP="007960B4">
            <w:pPr>
              <w:jc w:val="both"/>
              <w:rPr>
                <w:rFonts w:ascii="Times New Roman" w:hAnsi="Times New Roman" w:cs="Times New Roman"/>
                <w:color w:val="000000"/>
                <w:sz w:val="24"/>
                <w:szCs w:val="24"/>
              </w:rPr>
            </w:pPr>
          </w:p>
        </w:tc>
        <w:tc>
          <w:tcPr>
            <w:tcW w:w="850" w:type="dxa"/>
            <w:shd w:val="clear" w:color="auto" w:fill="E2EFD9" w:themeFill="accent6" w:themeFillTint="33"/>
            <w:vAlign w:val="center"/>
          </w:tcPr>
          <w:p w14:paraId="5AA07FB0" w14:textId="77777777" w:rsidR="007960B4" w:rsidRPr="00206F59" w:rsidRDefault="007960B4" w:rsidP="00C77D61">
            <w:pPr>
              <w:jc w:val="center"/>
              <w:rPr>
                <w:rFonts w:ascii="Times New Roman" w:hAnsi="Times New Roman" w:cs="Times New Roman"/>
                <w:color w:val="000000"/>
                <w:sz w:val="20"/>
                <w:szCs w:val="20"/>
              </w:rPr>
            </w:pPr>
            <w:r w:rsidRPr="00206F59">
              <w:rPr>
                <w:rFonts w:ascii="Times New Roman" w:hAnsi="Times New Roman" w:cs="Times New Roman"/>
                <w:color w:val="000000"/>
                <w:sz w:val="20"/>
                <w:szCs w:val="20"/>
              </w:rPr>
              <w:t>Effet</w:t>
            </w:r>
            <w:r w:rsidR="00F6660B" w:rsidRPr="00206F59">
              <w:rPr>
                <w:rFonts w:ascii="Times New Roman" w:hAnsi="Times New Roman" w:cs="Times New Roman"/>
                <w:color w:val="000000"/>
                <w:sz w:val="20"/>
                <w:szCs w:val="20"/>
              </w:rPr>
              <w:t>s</w:t>
            </w:r>
            <w:r w:rsidRPr="00206F59">
              <w:rPr>
                <w:rFonts w:ascii="Times New Roman" w:hAnsi="Times New Roman" w:cs="Times New Roman"/>
                <w:color w:val="000000"/>
                <w:sz w:val="20"/>
                <w:szCs w:val="20"/>
              </w:rPr>
              <w:t xml:space="preserve"> positif</w:t>
            </w:r>
            <w:r w:rsidR="00F6660B" w:rsidRPr="00206F59">
              <w:rPr>
                <w:rFonts w:ascii="Times New Roman" w:hAnsi="Times New Roman" w:cs="Times New Roman"/>
                <w:color w:val="000000"/>
                <w:sz w:val="20"/>
                <w:szCs w:val="20"/>
              </w:rPr>
              <w:t>s</w:t>
            </w:r>
          </w:p>
        </w:tc>
        <w:tc>
          <w:tcPr>
            <w:tcW w:w="8919" w:type="dxa"/>
            <w:vAlign w:val="center"/>
          </w:tcPr>
          <w:p w14:paraId="5A4F58E1"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Augmentation des ressources économiques pour le EAGB ;</w:t>
            </w:r>
          </w:p>
          <w:p w14:paraId="311196B1"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Regain dynamique par rapport aux investissements privés ;</w:t>
            </w:r>
          </w:p>
          <w:p w14:paraId="0ACECDCF"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Création de richesse pour l’Etat ;</w:t>
            </w:r>
          </w:p>
          <w:p w14:paraId="3ABA38F2" w14:textId="77777777" w:rsidR="007960B4" w:rsidRPr="00206F59" w:rsidRDefault="007960B4"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Réaction d’emplois temporaires par le recrutement des ouvriers locaux ;</w:t>
            </w:r>
          </w:p>
        </w:tc>
      </w:tr>
      <w:tr w:rsidR="00E5080B" w:rsidRPr="00206F59" w14:paraId="56836855" w14:textId="77777777" w:rsidTr="00C77D61">
        <w:tc>
          <w:tcPr>
            <w:tcW w:w="498" w:type="dxa"/>
            <w:vMerge/>
            <w:shd w:val="clear" w:color="auto" w:fill="DEEAF6" w:themeFill="accent1" w:themeFillTint="33"/>
          </w:tcPr>
          <w:p w14:paraId="2273661A" w14:textId="77777777" w:rsidR="00520E76" w:rsidRPr="00206F59" w:rsidRDefault="00520E76" w:rsidP="00520E76">
            <w:pPr>
              <w:jc w:val="both"/>
              <w:rPr>
                <w:rFonts w:ascii="Times New Roman" w:hAnsi="Times New Roman" w:cs="Times New Roman"/>
                <w:color w:val="000000"/>
                <w:sz w:val="24"/>
                <w:szCs w:val="24"/>
              </w:rPr>
            </w:pPr>
          </w:p>
        </w:tc>
        <w:tc>
          <w:tcPr>
            <w:tcW w:w="932" w:type="dxa"/>
            <w:vMerge/>
            <w:shd w:val="clear" w:color="auto" w:fill="F2F2F2" w:themeFill="background1" w:themeFillShade="F2"/>
          </w:tcPr>
          <w:p w14:paraId="4020BFA6" w14:textId="77777777" w:rsidR="00520E76" w:rsidRPr="00206F59" w:rsidRDefault="00520E76" w:rsidP="00520E76">
            <w:pPr>
              <w:jc w:val="both"/>
              <w:rPr>
                <w:rFonts w:ascii="Times New Roman" w:hAnsi="Times New Roman" w:cs="Times New Roman"/>
                <w:color w:val="000000"/>
                <w:sz w:val="24"/>
                <w:szCs w:val="24"/>
              </w:rPr>
            </w:pPr>
          </w:p>
        </w:tc>
        <w:tc>
          <w:tcPr>
            <w:tcW w:w="850" w:type="dxa"/>
            <w:shd w:val="clear" w:color="auto" w:fill="FFF2CC" w:themeFill="accent4" w:themeFillTint="33"/>
            <w:vAlign w:val="center"/>
          </w:tcPr>
          <w:p w14:paraId="436512BB" w14:textId="77777777" w:rsidR="00520E76" w:rsidRPr="00206F59" w:rsidRDefault="00520E76" w:rsidP="00C77D61">
            <w:pPr>
              <w:jc w:val="center"/>
              <w:rPr>
                <w:rFonts w:ascii="Times New Roman" w:hAnsi="Times New Roman" w:cs="Times New Roman"/>
                <w:color w:val="000000"/>
                <w:sz w:val="20"/>
                <w:szCs w:val="20"/>
              </w:rPr>
            </w:pPr>
            <w:r w:rsidRPr="00206F59">
              <w:rPr>
                <w:rFonts w:ascii="Times New Roman" w:hAnsi="Times New Roman" w:cs="Times New Roman"/>
                <w:color w:val="000000"/>
                <w:sz w:val="20"/>
                <w:szCs w:val="20"/>
              </w:rPr>
              <w:t>Effet</w:t>
            </w:r>
            <w:r w:rsidR="00F6660B" w:rsidRPr="00206F59">
              <w:rPr>
                <w:rFonts w:ascii="Times New Roman" w:hAnsi="Times New Roman" w:cs="Times New Roman"/>
                <w:color w:val="000000"/>
                <w:sz w:val="20"/>
                <w:szCs w:val="20"/>
              </w:rPr>
              <w:t>s</w:t>
            </w:r>
            <w:r w:rsidRPr="00206F59">
              <w:rPr>
                <w:rFonts w:ascii="Times New Roman" w:hAnsi="Times New Roman" w:cs="Times New Roman"/>
                <w:color w:val="000000"/>
                <w:sz w:val="20"/>
                <w:szCs w:val="20"/>
              </w:rPr>
              <w:t xml:space="preserve"> négatif</w:t>
            </w:r>
            <w:r w:rsidR="00F6660B" w:rsidRPr="00206F59">
              <w:rPr>
                <w:rFonts w:ascii="Times New Roman" w:hAnsi="Times New Roman" w:cs="Times New Roman"/>
                <w:color w:val="000000"/>
                <w:sz w:val="20"/>
                <w:szCs w:val="20"/>
              </w:rPr>
              <w:t>s</w:t>
            </w:r>
          </w:p>
        </w:tc>
        <w:tc>
          <w:tcPr>
            <w:tcW w:w="8919" w:type="dxa"/>
            <w:vAlign w:val="center"/>
          </w:tcPr>
          <w:p w14:paraId="178C5818" w14:textId="77777777" w:rsidR="00F04D5C" w:rsidRPr="00206F59" w:rsidRDefault="00F04D5C"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Risque de non payement des factures par l’utilisateur ; </w:t>
            </w:r>
          </w:p>
          <w:p w14:paraId="7E1C411E" w14:textId="77777777" w:rsidR="0000773C" w:rsidRPr="00206F59" w:rsidRDefault="002C42A7"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 de faible</w:t>
            </w:r>
            <w:r w:rsidR="00C747E4" w:rsidRPr="00206F59">
              <w:rPr>
                <w:rFonts w:ascii="Times New Roman" w:hAnsi="Times New Roman"/>
                <w:lang w:val="fr-FR"/>
              </w:rPr>
              <w:t>s</w:t>
            </w:r>
            <w:r w:rsidRPr="00206F59">
              <w:rPr>
                <w:rFonts w:ascii="Times New Roman" w:hAnsi="Times New Roman"/>
                <w:lang w:val="fr-FR"/>
              </w:rPr>
              <w:t xml:space="preserve"> taux d’abonnement ;</w:t>
            </w:r>
          </w:p>
          <w:p w14:paraId="1CFB2924" w14:textId="77777777" w:rsidR="00CA66C6" w:rsidRPr="00206F59" w:rsidRDefault="00CA66C6"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Risque d’obtention d’un faible rendement </w:t>
            </w:r>
            <w:r w:rsidR="00225392" w:rsidRPr="00206F59">
              <w:rPr>
                <w:rFonts w:ascii="Times New Roman" w:hAnsi="Times New Roman"/>
                <w:lang w:val="fr-FR"/>
              </w:rPr>
              <w:t>économique ;</w:t>
            </w:r>
          </w:p>
          <w:p w14:paraId="6A660CB0" w14:textId="77777777" w:rsidR="0046645A" w:rsidRPr="00206F59" w:rsidRDefault="0046645A"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Coût liés aux compensations des impactés </w:t>
            </w:r>
          </w:p>
          <w:p w14:paraId="6801A822" w14:textId="77777777" w:rsidR="00225392" w:rsidRPr="00206F59" w:rsidRDefault="004A6179"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 de perturbation des activités de revenus</w:t>
            </w:r>
            <w:r w:rsidR="00225392" w:rsidRPr="00206F59">
              <w:rPr>
                <w:rFonts w:ascii="Times New Roman" w:hAnsi="Times New Roman"/>
                <w:lang w:val="fr-FR"/>
              </w:rPr>
              <w:t> ;</w:t>
            </w:r>
          </w:p>
          <w:p w14:paraId="229C0548" w14:textId="77777777" w:rsidR="00520E76" w:rsidRPr="00206F59" w:rsidRDefault="004A6179"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Couts liés à la santé,</w:t>
            </w:r>
          </w:p>
        </w:tc>
      </w:tr>
    </w:tbl>
    <w:p w14:paraId="0A46622B" w14:textId="77777777" w:rsidR="0062088B" w:rsidRDefault="0062088B" w:rsidP="00D2682F">
      <w:pPr>
        <w:jc w:val="both"/>
        <w:rPr>
          <w:rFonts w:ascii="Times New Roman" w:hAnsi="Times New Roman" w:cs="Times New Roman"/>
          <w:color w:val="000000"/>
          <w:sz w:val="24"/>
          <w:szCs w:val="24"/>
        </w:rPr>
      </w:pPr>
    </w:p>
    <w:p w14:paraId="4930C491" w14:textId="77777777" w:rsidR="003C1FEA" w:rsidRPr="00206F59" w:rsidRDefault="003C1FEA" w:rsidP="00D2682F">
      <w:pPr>
        <w:jc w:val="both"/>
        <w:rPr>
          <w:rFonts w:ascii="Times New Roman" w:hAnsi="Times New Roman" w:cs="Times New Roman"/>
          <w:color w:val="000000"/>
          <w:sz w:val="24"/>
          <w:szCs w:val="24"/>
        </w:rPr>
      </w:pPr>
    </w:p>
    <w:tbl>
      <w:tblPr>
        <w:tblStyle w:val="Tabelacomgrelha"/>
        <w:tblW w:w="11171" w:type="dxa"/>
        <w:tblInd w:w="-998" w:type="dxa"/>
        <w:tblLook w:val="04A0" w:firstRow="1" w:lastRow="0" w:firstColumn="1" w:lastColumn="0" w:noHBand="0" w:noVBand="1"/>
      </w:tblPr>
      <w:tblGrid>
        <w:gridCol w:w="506"/>
        <w:gridCol w:w="1229"/>
        <w:gridCol w:w="883"/>
        <w:gridCol w:w="8553"/>
      </w:tblGrid>
      <w:tr w:rsidR="00090486" w:rsidRPr="00206F59" w14:paraId="4CEB3E85" w14:textId="77777777" w:rsidTr="00617D38">
        <w:trPr>
          <w:trHeight w:val="269"/>
        </w:trPr>
        <w:tc>
          <w:tcPr>
            <w:tcW w:w="11171" w:type="dxa"/>
            <w:gridSpan w:val="4"/>
            <w:shd w:val="clear" w:color="auto" w:fill="DEEAF6" w:themeFill="accent1" w:themeFillTint="33"/>
          </w:tcPr>
          <w:p w14:paraId="6EF1CA4F" w14:textId="77777777" w:rsidR="00090486" w:rsidRPr="00206F59" w:rsidRDefault="00090486" w:rsidP="009C7ECB">
            <w:pPr>
              <w:pStyle w:val="PargrafodaLista"/>
              <w:overflowPunct w:val="0"/>
              <w:autoSpaceDE w:val="0"/>
              <w:autoSpaceDN w:val="0"/>
              <w:adjustRightInd w:val="0"/>
              <w:spacing w:after="0"/>
              <w:ind w:right="284"/>
              <w:jc w:val="center"/>
              <w:textAlignment w:val="baseline"/>
              <w:rPr>
                <w:rFonts w:ascii="Times New Roman" w:hAnsi="Times New Roman"/>
                <w:b/>
                <w:i/>
                <w:sz w:val="28"/>
                <w:szCs w:val="28"/>
                <w:lang w:val="fr-FR"/>
              </w:rPr>
            </w:pPr>
            <w:r w:rsidRPr="00206F59">
              <w:rPr>
                <w:rFonts w:ascii="Times New Roman" w:hAnsi="Times New Roman"/>
                <w:b/>
                <w:i/>
                <w:sz w:val="28"/>
                <w:szCs w:val="28"/>
                <w:lang w:val="fr-FR"/>
              </w:rPr>
              <w:t>Variante 2 : «</w:t>
            </w:r>
            <w:r w:rsidR="009C7ECB" w:rsidRPr="00206F59">
              <w:rPr>
                <w:rFonts w:ascii="Times New Roman" w:hAnsi="Times New Roman"/>
                <w:b/>
                <w:i/>
                <w:sz w:val="28"/>
                <w:szCs w:val="28"/>
                <w:lang w:val="fr-FR"/>
              </w:rPr>
              <w:t xml:space="preserve">choix des </w:t>
            </w:r>
            <w:r w:rsidR="00C21D65" w:rsidRPr="00206F59">
              <w:rPr>
                <w:rFonts w:ascii="Times New Roman" w:hAnsi="Times New Roman"/>
                <w:b/>
                <w:i/>
                <w:color w:val="000000"/>
                <w:sz w:val="28"/>
                <w:szCs w:val="28"/>
                <w:lang w:val="fr-FR"/>
              </w:rPr>
              <w:t>pompes immergées</w:t>
            </w:r>
            <w:r w:rsidRPr="00206F59">
              <w:rPr>
                <w:rFonts w:ascii="Times New Roman" w:hAnsi="Times New Roman"/>
                <w:b/>
                <w:i/>
                <w:sz w:val="28"/>
                <w:szCs w:val="28"/>
                <w:lang w:val="fr-FR"/>
              </w:rPr>
              <w:t> »</w:t>
            </w:r>
          </w:p>
        </w:tc>
      </w:tr>
      <w:tr w:rsidR="007960B4" w:rsidRPr="00206F59" w14:paraId="1D377908" w14:textId="77777777" w:rsidTr="00617D38">
        <w:tc>
          <w:tcPr>
            <w:tcW w:w="506" w:type="dxa"/>
            <w:vMerge w:val="restart"/>
            <w:shd w:val="clear" w:color="auto" w:fill="DEEAF6" w:themeFill="accent1" w:themeFillTint="33"/>
            <w:textDirection w:val="btLr"/>
          </w:tcPr>
          <w:p w14:paraId="77CA5E0A" w14:textId="77777777" w:rsidR="007960B4" w:rsidRPr="00206F59" w:rsidRDefault="007960B4" w:rsidP="00090486">
            <w:pPr>
              <w:jc w:val="center"/>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Environnement</w:t>
            </w:r>
          </w:p>
        </w:tc>
        <w:tc>
          <w:tcPr>
            <w:tcW w:w="1229" w:type="dxa"/>
            <w:vMerge w:val="restart"/>
            <w:shd w:val="clear" w:color="auto" w:fill="F2F2F2" w:themeFill="background1" w:themeFillShade="F2"/>
            <w:vAlign w:val="center"/>
          </w:tcPr>
          <w:p w14:paraId="29868ACA" w14:textId="77777777" w:rsidR="00C21D65" w:rsidRPr="00206F59" w:rsidRDefault="0029576C" w:rsidP="00BE7583">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Pompes</w:t>
            </w:r>
            <w:r w:rsidR="00DD6694" w:rsidRPr="00206F59">
              <w:rPr>
                <w:rFonts w:ascii="Times New Roman" w:hAnsi="Times New Roman" w:cs="Times New Roman"/>
                <w:b/>
                <w:color w:val="000000"/>
                <w:sz w:val="20"/>
                <w:szCs w:val="20"/>
              </w:rPr>
              <w:t xml:space="preserve"> immergées Grundfos</w:t>
            </w:r>
            <w:r w:rsidR="00C21D65" w:rsidRPr="00206F59">
              <w:rPr>
                <w:rFonts w:ascii="Times New Roman" w:hAnsi="Times New Roman" w:cs="Times New Roman"/>
                <w:b/>
                <w:color w:val="000000"/>
                <w:sz w:val="20"/>
                <w:szCs w:val="20"/>
              </w:rPr>
              <w:t xml:space="preserve"> (</w:t>
            </w:r>
          </w:p>
          <w:p w14:paraId="29872341" w14:textId="77777777" w:rsidR="0029576C" w:rsidRPr="00206F59" w:rsidRDefault="00C21D65" w:rsidP="00C21D65">
            <w:pPr>
              <w:jc w:val="center"/>
              <w:rPr>
                <w:rFonts w:ascii="Times New Roman" w:hAnsi="Times New Roman" w:cs="Times New Roman"/>
                <w:bCs/>
                <w:sz w:val="20"/>
                <w:szCs w:val="20"/>
              </w:rPr>
            </w:pPr>
            <w:r w:rsidRPr="00206F59">
              <w:rPr>
                <w:rFonts w:ascii="Times New Roman" w:hAnsi="Times New Roman" w:cs="Times New Roman"/>
                <w:bCs/>
                <w:sz w:val="20"/>
                <w:szCs w:val="20"/>
              </w:rPr>
              <w:t>SP 215-3-A ;</w:t>
            </w:r>
            <w:r w:rsidR="0029576C" w:rsidRPr="00206F59">
              <w:rPr>
                <w:rFonts w:ascii="Times New Roman" w:hAnsi="Times New Roman" w:cs="Times New Roman"/>
                <w:bCs/>
                <w:sz w:val="20"/>
                <w:szCs w:val="20"/>
              </w:rPr>
              <w:t xml:space="preserve"> </w:t>
            </w:r>
          </w:p>
          <w:p w14:paraId="40602D1C" w14:textId="77777777" w:rsidR="0029576C" w:rsidRPr="00206F59" w:rsidRDefault="0029576C" w:rsidP="0029576C">
            <w:pPr>
              <w:jc w:val="center"/>
              <w:rPr>
                <w:rFonts w:ascii="Times New Roman" w:hAnsi="Times New Roman" w:cs="Times New Roman"/>
                <w:b/>
                <w:color w:val="000000"/>
                <w:sz w:val="20"/>
                <w:szCs w:val="20"/>
              </w:rPr>
            </w:pPr>
            <w:r w:rsidRPr="00206F59">
              <w:rPr>
                <w:rFonts w:ascii="Times New Roman" w:hAnsi="Times New Roman" w:cs="Times New Roman"/>
                <w:bCs/>
                <w:sz w:val="20"/>
                <w:szCs w:val="20"/>
              </w:rPr>
              <w:t>SP 125-4-AA ;</w:t>
            </w:r>
            <w:r w:rsidRPr="00206F59">
              <w:rPr>
                <w:color w:val="000000"/>
                <w:sz w:val="20"/>
                <w:szCs w:val="20"/>
              </w:rPr>
              <w:t xml:space="preserve"> </w:t>
            </w:r>
            <w:r w:rsidRPr="00206F59">
              <w:rPr>
                <w:rFonts w:ascii="Times New Roman" w:hAnsi="Times New Roman" w:cs="Times New Roman"/>
                <w:color w:val="000000"/>
                <w:sz w:val="20"/>
                <w:szCs w:val="20"/>
              </w:rPr>
              <w:t>SP 125-3)</w:t>
            </w:r>
          </w:p>
          <w:p w14:paraId="44AF635D" w14:textId="77777777" w:rsidR="00C21D65" w:rsidRPr="00206F59" w:rsidRDefault="00C21D65" w:rsidP="00C21D65">
            <w:pPr>
              <w:jc w:val="center"/>
              <w:rPr>
                <w:rFonts w:ascii="Times New Roman" w:hAnsi="Times New Roman" w:cs="Times New Roman"/>
                <w:b/>
                <w:color w:val="000000"/>
                <w:sz w:val="20"/>
                <w:szCs w:val="20"/>
              </w:rPr>
            </w:pPr>
          </w:p>
          <w:p w14:paraId="1783B89C" w14:textId="77777777" w:rsidR="007960B4" w:rsidRPr="00206F59" w:rsidRDefault="007960B4" w:rsidP="00BE7583">
            <w:pPr>
              <w:jc w:val="center"/>
              <w:rPr>
                <w:rFonts w:ascii="Times New Roman" w:hAnsi="Times New Roman" w:cs="Times New Roman"/>
                <w:b/>
                <w:color w:val="000000"/>
                <w:sz w:val="20"/>
                <w:szCs w:val="20"/>
              </w:rPr>
            </w:pPr>
          </w:p>
        </w:tc>
        <w:tc>
          <w:tcPr>
            <w:tcW w:w="883" w:type="dxa"/>
            <w:shd w:val="clear" w:color="auto" w:fill="E2EFD9" w:themeFill="accent6" w:themeFillTint="33"/>
            <w:vAlign w:val="center"/>
          </w:tcPr>
          <w:p w14:paraId="334DF9A3" w14:textId="77777777" w:rsidR="007960B4" w:rsidRPr="00206F59" w:rsidRDefault="007960B4" w:rsidP="00090486">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positif</w:t>
            </w:r>
            <w:r w:rsidR="00F6660B" w:rsidRPr="00206F59">
              <w:rPr>
                <w:rFonts w:ascii="Times New Roman" w:hAnsi="Times New Roman" w:cs="Times New Roman"/>
                <w:b/>
                <w:color w:val="000000"/>
                <w:sz w:val="20"/>
                <w:szCs w:val="20"/>
              </w:rPr>
              <w:t>s</w:t>
            </w:r>
          </w:p>
        </w:tc>
        <w:tc>
          <w:tcPr>
            <w:tcW w:w="8553" w:type="dxa"/>
            <w:vAlign w:val="center"/>
          </w:tcPr>
          <w:p w14:paraId="516EA832" w14:textId="77777777" w:rsidR="007960B4" w:rsidRPr="00206F59" w:rsidRDefault="00C704CC"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Né</w:t>
            </w:r>
            <w:r w:rsidR="00DD6694" w:rsidRPr="00206F59">
              <w:rPr>
                <w:rFonts w:ascii="Times New Roman" w:hAnsi="Times New Roman"/>
                <w:lang w:val="fr-FR"/>
              </w:rPr>
              <w:t>ant</w:t>
            </w:r>
          </w:p>
        </w:tc>
      </w:tr>
      <w:tr w:rsidR="007960B4" w:rsidRPr="00206F59" w14:paraId="198CBC85" w14:textId="77777777" w:rsidTr="00617D38">
        <w:tc>
          <w:tcPr>
            <w:tcW w:w="506" w:type="dxa"/>
            <w:vMerge/>
            <w:shd w:val="clear" w:color="auto" w:fill="DEEAF6" w:themeFill="accent1" w:themeFillTint="33"/>
          </w:tcPr>
          <w:p w14:paraId="742AECD6" w14:textId="77777777" w:rsidR="007960B4" w:rsidRPr="00206F59" w:rsidRDefault="007960B4" w:rsidP="00090486">
            <w:pPr>
              <w:jc w:val="center"/>
              <w:rPr>
                <w:rFonts w:ascii="Times New Roman" w:hAnsi="Times New Roman" w:cs="Times New Roman"/>
                <w:b/>
                <w:color w:val="000000"/>
                <w:sz w:val="24"/>
                <w:szCs w:val="24"/>
              </w:rPr>
            </w:pPr>
          </w:p>
        </w:tc>
        <w:tc>
          <w:tcPr>
            <w:tcW w:w="1229" w:type="dxa"/>
            <w:vMerge/>
            <w:shd w:val="clear" w:color="auto" w:fill="F2F2F2" w:themeFill="background1" w:themeFillShade="F2"/>
          </w:tcPr>
          <w:p w14:paraId="2DCCD224" w14:textId="77777777" w:rsidR="007960B4" w:rsidRPr="00206F59" w:rsidRDefault="007960B4" w:rsidP="0016471F">
            <w:pPr>
              <w:jc w:val="both"/>
              <w:rPr>
                <w:rFonts w:ascii="Times New Roman" w:hAnsi="Times New Roman" w:cs="Times New Roman"/>
                <w:color w:val="000000"/>
                <w:sz w:val="24"/>
                <w:szCs w:val="24"/>
              </w:rPr>
            </w:pPr>
          </w:p>
        </w:tc>
        <w:tc>
          <w:tcPr>
            <w:tcW w:w="883" w:type="dxa"/>
            <w:shd w:val="clear" w:color="auto" w:fill="FFF2CC" w:themeFill="accent4" w:themeFillTint="33"/>
            <w:vAlign w:val="center"/>
          </w:tcPr>
          <w:p w14:paraId="25A6876C" w14:textId="77777777" w:rsidR="007960B4" w:rsidRPr="00206F59" w:rsidRDefault="007960B4" w:rsidP="00090486">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négatif</w:t>
            </w:r>
            <w:r w:rsidR="00F6660B" w:rsidRPr="00206F59">
              <w:rPr>
                <w:rFonts w:ascii="Times New Roman" w:hAnsi="Times New Roman" w:cs="Times New Roman"/>
                <w:b/>
                <w:color w:val="000000"/>
                <w:sz w:val="20"/>
                <w:szCs w:val="20"/>
              </w:rPr>
              <w:t>s</w:t>
            </w:r>
          </w:p>
        </w:tc>
        <w:tc>
          <w:tcPr>
            <w:tcW w:w="8553" w:type="dxa"/>
            <w:vAlign w:val="center"/>
          </w:tcPr>
          <w:p w14:paraId="00A5F3A2" w14:textId="77777777" w:rsidR="007679AF" w:rsidRPr="00206F59" w:rsidRDefault="007679AF"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Risque de couper quelques d’anacardier dans la zone d’intervention à Bor ; </w:t>
            </w:r>
          </w:p>
          <w:p w14:paraId="79804692" w14:textId="77777777" w:rsidR="007679AF" w:rsidRPr="00206F59" w:rsidRDefault="007679AF"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Risque de nuisance à cause des </w:t>
            </w:r>
            <w:r w:rsidR="00893F8C" w:rsidRPr="00206F59">
              <w:rPr>
                <w:rFonts w:ascii="Times New Roman" w:hAnsi="Times New Roman"/>
                <w:lang w:val="fr-FR"/>
              </w:rPr>
              <w:t>différentes activités de maisonnerie </w:t>
            </w:r>
            <w:r w:rsidR="00DD6694" w:rsidRPr="00206F59">
              <w:rPr>
                <w:rFonts w:ascii="Times New Roman" w:hAnsi="Times New Roman"/>
                <w:lang w:val="fr-FR"/>
              </w:rPr>
              <w:t>et de réalisation des puits du forage ;</w:t>
            </w:r>
          </w:p>
          <w:p w14:paraId="49203C23" w14:textId="77777777" w:rsidR="007679AF" w:rsidRPr="00206F59" w:rsidRDefault="007679AF"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 de pollution des eaux de surface et souterraine ;</w:t>
            </w:r>
          </w:p>
          <w:p w14:paraId="74AFDBB6" w14:textId="77777777" w:rsidR="00090486" w:rsidRPr="00206F59" w:rsidRDefault="007679AF"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 de déstructuration et de pollution des sols ;</w:t>
            </w:r>
          </w:p>
        </w:tc>
      </w:tr>
      <w:tr w:rsidR="007960B4" w:rsidRPr="00206F59" w14:paraId="40DFFC74" w14:textId="77777777" w:rsidTr="00617D38">
        <w:tc>
          <w:tcPr>
            <w:tcW w:w="506" w:type="dxa"/>
            <w:vMerge w:val="restart"/>
            <w:shd w:val="clear" w:color="auto" w:fill="DEEAF6" w:themeFill="accent1" w:themeFillTint="33"/>
            <w:textDirection w:val="btLr"/>
          </w:tcPr>
          <w:p w14:paraId="47290745" w14:textId="77777777" w:rsidR="007960B4" w:rsidRPr="00206F59" w:rsidRDefault="007960B4" w:rsidP="00090486">
            <w:pPr>
              <w:jc w:val="center"/>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Social</w:t>
            </w:r>
          </w:p>
        </w:tc>
        <w:tc>
          <w:tcPr>
            <w:tcW w:w="1229" w:type="dxa"/>
            <w:vMerge/>
            <w:shd w:val="clear" w:color="auto" w:fill="F2F2F2" w:themeFill="background1" w:themeFillShade="F2"/>
          </w:tcPr>
          <w:p w14:paraId="0C08AA73" w14:textId="77777777" w:rsidR="007960B4" w:rsidRPr="00206F59" w:rsidRDefault="007960B4" w:rsidP="0016471F">
            <w:pPr>
              <w:jc w:val="both"/>
              <w:rPr>
                <w:rFonts w:ascii="Times New Roman" w:hAnsi="Times New Roman" w:cs="Times New Roman"/>
                <w:color w:val="000000"/>
                <w:sz w:val="24"/>
                <w:szCs w:val="24"/>
              </w:rPr>
            </w:pPr>
          </w:p>
        </w:tc>
        <w:tc>
          <w:tcPr>
            <w:tcW w:w="883" w:type="dxa"/>
            <w:shd w:val="clear" w:color="auto" w:fill="E2EFD9" w:themeFill="accent6" w:themeFillTint="33"/>
            <w:vAlign w:val="center"/>
          </w:tcPr>
          <w:p w14:paraId="437FC316" w14:textId="77777777" w:rsidR="007960B4" w:rsidRPr="00206F59" w:rsidRDefault="007960B4" w:rsidP="00090486">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positif</w:t>
            </w:r>
            <w:r w:rsidR="00F6660B" w:rsidRPr="00206F59">
              <w:rPr>
                <w:rFonts w:ascii="Times New Roman" w:hAnsi="Times New Roman" w:cs="Times New Roman"/>
                <w:b/>
                <w:color w:val="000000"/>
                <w:sz w:val="20"/>
                <w:szCs w:val="20"/>
              </w:rPr>
              <w:t>s</w:t>
            </w:r>
          </w:p>
        </w:tc>
        <w:tc>
          <w:tcPr>
            <w:tcW w:w="8553" w:type="dxa"/>
            <w:vAlign w:val="center"/>
          </w:tcPr>
          <w:p w14:paraId="176BFD82" w14:textId="77777777" w:rsidR="00893F8C" w:rsidRPr="00206F59" w:rsidRDefault="00893F8C"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Matériau de longue durée de vie</w:t>
            </w:r>
            <w:r w:rsidR="007149FD" w:rsidRPr="00206F59">
              <w:rPr>
                <w:rFonts w:ascii="Times New Roman" w:hAnsi="Times New Roman"/>
                <w:lang w:val="fr-FR"/>
              </w:rPr>
              <w:t>,</w:t>
            </w:r>
          </w:p>
          <w:p w14:paraId="24E927E4" w14:textId="77777777" w:rsidR="00893F8C" w:rsidRPr="00206F59" w:rsidRDefault="00DE1F10"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Facile d'entretenir</w:t>
            </w:r>
            <w:r w:rsidR="007149FD" w:rsidRPr="00206F59">
              <w:rPr>
                <w:rFonts w:ascii="Times New Roman" w:hAnsi="Times New Roman"/>
                <w:lang w:val="fr-FR"/>
              </w:rPr>
              <w:t>,</w:t>
            </w:r>
          </w:p>
          <w:p w14:paraId="1FAC0A21" w14:textId="77777777" w:rsidR="00E739FB" w:rsidRPr="00206F59" w:rsidRDefault="00C704CC"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C</w:t>
            </w:r>
            <w:r w:rsidR="00E739FB" w:rsidRPr="00206F59">
              <w:rPr>
                <w:rFonts w:ascii="Times New Roman" w:hAnsi="Times New Roman"/>
                <w:lang w:val="fr-FR"/>
              </w:rPr>
              <w:t>on</w:t>
            </w:r>
            <w:r w:rsidR="00DE1F10" w:rsidRPr="00206F59">
              <w:rPr>
                <w:rFonts w:ascii="Times New Roman" w:hAnsi="Times New Roman"/>
                <w:lang w:val="fr-FR"/>
              </w:rPr>
              <w:t>ception modulaire de la pompe</w:t>
            </w:r>
            <w:r w:rsidR="00E739FB" w:rsidRPr="00206F59">
              <w:rPr>
                <w:rFonts w:ascii="Times New Roman" w:hAnsi="Times New Roman"/>
                <w:lang w:val="fr-FR"/>
              </w:rPr>
              <w:t xml:space="preserve"> facilite sa personnalisation </w:t>
            </w:r>
            <w:r w:rsidR="00DE1F10" w:rsidRPr="00206F59">
              <w:rPr>
                <w:rFonts w:ascii="Times New Roman" w:hAnsi="Times New Roman"/>
                <w:lang w:val="fr-FR"/>
              </w:rPr>
              <w:t xml:space="preserve">selon </w:t>
            </w:r>
            <w:r w:rsidRPr="00206F59">
              <w:rPr>
                <w:rFonts w:ascii="Times New Roman" w:hAnsi="Times New Roman"/>
                <w:lang w:val="fr-FR"/>
              </w:rPr>
              <w:t>l’installation souhaiter ;</w:t>
            </w:r>
          </w:p>
          <w:p w14:paraId="260D6596" w14:textId="77777777" w:rsidR="00DD6694" w:rsidRPr="00206F59" w:rsidRDefault="00C704CC"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lastRenderedPageBreak/>
              <w:t>Fabriquées</w:t>
            </w:r>
            <w:r w:rsidR="00DD6694" w:rsidRPr="00206F59">
              <w:rPr>
                <w:rFonts w:ascii="Times New Roman" w:hAnsi="Times New Roman"/>
                <w:lang w:val="fr-FR"/>
              </w:rPr>
              <w:t xml:space="preserve"> en acier inoxydable de haute qualité pour assurer une résistance à la corrosion et une longue durée de vie, même dans les environnements les plus exigeants</w:t>
            </w:r>
            <w:r w:rsidRPr="00206F59">
              <w:rPr>
                <w:rFonts w:ascii="Times New Roman" w:hAnsi="Times New Roman"/>
                <w:lang w:val="fr-FR"/>
              </w:rPr>
              <w:t> ;</w:t>
            </w:r>
          </w:p>
          <w:p w14:paraId="6AFEFDE9" w14:textId="77777777" w:rsidR="00893F8C" w:rsidRPr="00206F59" w:rsidRDefault="00E739FB"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Dotée</w:t>
            </w:r>
            <w:r w:rsidR="00DD6694" w:rsidRPr="00206F59">
              <w:rPr>
                <w:rFonts w:ascii="Times New Roman" w:hAnsi="Times New Roman"/>
                <w:lang w:val="fr-FR"/>
              </w:rPr>
              <w:t xml:space="preserve"> d'une hydraulique optimisée, la pompe fournit un haut rendement pour de faibles coûts énergétiques</w:t>
            </w:r>
            <w:r w:rsidR="00C704CC" w:rsidRPr="00206F59">
              <w:rPr>
                <w:rFonts w:ascii="Times New Roman" w:hAnsi="Times New Roman"/>
                <w:lang w:val="fr-FR"/>
              </w:rPr>
              <w:t> ;</w:t>
            </w:r>
          </w:p>
          <w:p w14:paraId="535FCC5A" w14:textId="77777777" w:rsidR="00C67A1A" w:rsidRPr="00206F59" w:rsidRDefault="00B06DE7"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Grace au s</w:t>
            </w:r>
            <w:r w:rsidR="00DD6694" w:rsidRPr="00206F59">
              <w:rPr>
                <w:rFonts w:ascii="Times New Roman" w:hAnsi="Times New Roman"/>
                <w:lang w:val="fr-FR"/>
              </w:rPr>
              <w:t>ystème SP permet de réaliser jusqu'à 50 % d'économies d'énergie</w:t>
            </w:r>
            <w:r w:rsidR="00C67A1A" w:rsidRPr="00206F59">
              <w:rPr>
                <w:rFonts w:ascii="Times New Roman" w:hAnsi="Times New Roman"/>
                <w:lang w:val="fr-FR"/>
              </w:rPr>
              <w:t> ;</w:t>
            </w:r>
            <w:r w:rsidR="00DD6694" w:rsidRPr="00206F59">
              <w:rPr>
                <w:rFonts w:ascii="Times New Roman" w:hAnsi="Times New Roman"/>
                <w:lang w:val="fr-FR"/>
              </w:rPr>
              <w:t xml:space="preserve"> </w:t>
            </w:r>
          </w:p>
          <w:p w14:paraId="1D2F8A84" w14:textId="77777777" w:rsidR="00DD6694" w:rsidRPr="00206F59" w:rsidRDefault="00B06DE7"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Grace au</w:t>
            </w:r>
            <w:r w:rsidR="00DD6694" w:rsidRPr="00206F59">
              <w:rPr>
                <w:rFonts w:ascii="Times New Roman" w:hAnsi="Times New Roman"/>
                <w:lang w:val="fr-FR"/>
              </w:rPr>
              <w:t xml:space="preserve"> roulement hydrodynamique prolonge la du</w:t>
            </w:r>
            <w:r w:rsidR="00C67A1A" w:rsidRPr="00206F59">
              <w:rPr>
                <w:rFonts w:ascii="Times New Roman" w:hAnsi="Times New Roman"/>
                <w:lang w:val="fr-FR"/>
              </w:rPr>
              <w:t xml:space="preserve">rée de vie en réduisant </w:t>
            </w:r>
            <w:r w:rsidRPr="00206F59">
              <w:rPr>
                <w:rFonts w:ascii="Times New Roman" w:hAnsi="Times New Roman"/>
                <w:lang w:val="fr-FR"/>
              </w:rPr>
              <w:t>l’usure ;</w:t>
            </w:r>
          </w:p>
          <w:p w14:paraId="43E19A0F" w14:textId="77777777" w:rsidR="00DD6694" w:rsidRPr="00206F59" w:rsidRDefault="00B06DE7"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Grace aux</w:t>
            </w:r>
            <w:r w:rsidR="00DD6694" w:rsidRPr="00206F59">
              <w:rPr>
                <w:rFonts w:ascii="Times New Roman" w:hAnsi="Times New Roman"/>
                <w:lang w:val="fr-FR"/>
              </w:rPr>
              <w:t xml:space="preserve"> paliers résistants au sable assurent une performance constante et prolongent la durée de vie de la pompe.</w:t>
            </w:r>
          </w:p>
        </w:tc>
      </w:tr>
      <w:tr w:rsidR="007960B4" w:rsidRPr="00206F59" w14:paraId="17BED4E7" w14:textId="77777777" w:rsidTr="00617D38">
        <w:tc>
          <w:tcPr>
            <w:tcW w:w="506" w:type="dxa"/>
            <w:vMerge/>
            <w:shd w:val="clear" w:color="auto" w:fill="DEEAF6" w:themeFill="accent1" w:themeFillTint="33"/>
            <w:textDirection w:val="btLr"/>
          </w:tcPr>
          <w:p w14:paraId="6BE4C129" w14:textId="77777777" w:rsidR="007960B4" w:rsidRPr="00206F59" w:rsidRDefault="007960B4" w:rsidP="00090486">
            <w:pPr>
              <w:jc w:val="center"/>
              <w:rPr>
                <w:rFonts w:ascii="Times New Roman" w:hAnsi="Times New Roman" w:cs="Times New Roman"/>
                <w:b/>
                <w:color w:val="000000"/>
                <w:sz w:val="24"/>
                <w:szCs w:val="24"/>
              </w:rPr>
            </w:pPr>
          </w:p>
        </w:tc>
        <w:tc>
          <w:tcPr>
            <w:tcW w:w="1229" w:type="dxa"/>
            <w:vMerge/>
            <w:shd w:val="clear" w:color="auto" w:fill="F2F2F2" w:themeFill="background1" w:themeFillShade="F2"/>
          </w:tcPr>
          <w:p w14:paraId="41D325A0" w14:textId="77777777" w:rsidR="007960B4" w:rsidRPr="00206F59" w:rsidRDefault="007960B4" w:rsidP="0016471F">
            <w:pPr>
              <w:jc w:val="both"/>
              <w:rPr>
                <w:rFonts w:ascii="Times New Roman" w:hAnsi="Times New Roman" w:cs="Times New Roman"/>
                <w:color w:val="000000"/>
                <w:sz w:val="24"/>
                <w:szCs w:val="24"/>
              </w:rPr>
            </w:pPr>
          </w:p>
        </w:tc>
        <w:tc>
          <w:tcPr>
            <w:tcW w:w="883" w:type="dxa"/>
            <w:shd w:val="clear" w:color="auto" w:fill="FFF2CC" w:themeFill="accent4" w:themeFillTint="33"/>
            <w:vAlign w:val="center"/>
          </w:tcPr>
          <w:p w14:paraId="5C573BF9" w14:textId="77777777" w:rsidR="007960B4" w:rsidRPr="00206F59" w:rsidRDefault="007960B4" w:rsidP="00090486">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négatif</w:t>
            </w:r>
            <w:r w:rsidR="00F6660B" w:rsidRPr="00206F59">
              <w:rPr>
                <w:rFonts w:ascii="Times New Roman" w:hAnsi="Times New Roman" w:cs="Times New Roman"/>
                <w:b/>
                <w:color w:val="000000"/>
                <w:sz w:val="20"/>
                <w:szCs w:val="20"/>
              </w:rPr>
              <w:t>s</w:t>
            </w:r>
          </w:p>
        </w:tc>
        <w:tc>
          <w:tcPr>
            <w:tcW w:w="8553" w:type="dxa"/>
            <w:vAlign w:val="center"/>
          </w:tcPr>
          <w:p w14:paraId="19A498ED" w14:textId="77777777" w:rsidR="00090486" w:rsidRPr="00206F59" w:rsidRDefault="00C67A1A"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Mise en œuvre par des professionnels ;</w:t>
            </w:r>
          </w:p>
          <w:p w14:paraId="5A8B6AED" w14:textId="77777777" w:rsidR="00EB2D6A" w:rsidRPr="00206F59" w:rsidRDefault="00EB2D6A"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Certaines pièces</w:t>
            </w:r>
            <w:r w:rsidR="00C67A1A" w:rsidRPr="00206F59">
              <w:rPr>
                <w:rFonts w:ascii="Times New Roman" w:hAnsi="Times New Roman"/>
                <w:lang w:val="fr-FR"/>
              </w:rPr>
              <w:t xml:space="preserve"> de rechange </w:t>
            </w:r>
            <w:r w:rsidRPr="00206F59">
              <w:rPr>
                <w:rFonts w:ascii="Times New Roman" w:hAnsi="Times New Roman"/>
                <w:lang w:val="fr-FR"/>
              </w:rPr>
              <w:t xml:space="preserve">ne sont </w:t>
            </w:r>
            <w:r w:rsidR="00C67A1A" w:rsidRPr="00206F59">
              <w:rPr>
                <w:rFonts w:ascii="Times New Roman" w:hAnsi="Times New Roman"/>
                <w:lang w:val="fr-FR"/>
              </w:rPr>
              <w:t xml:space="preserve">pas </w:t>
            </w:r>
            <w:r w:rsidRPr="00206F59">
              <w:rPr>
                <w:rFonts w:ascii="Times New Roman" w:hAnsi="Times New Roman"/>
                <w:lang w:val="fr-FR"/>
              </w:rPr>
              <w:t>faciles</w:t>
            </w:r>
            <w:r w:rsidR="00C67A1A" w:rsidRPr="00206F59">
              <w:rPr>
                <w:rFonts w:ascii="Times New Roman" w:hAnsi="Times New Roman"/>
                <w:lang w:val="fr-FR"/>
              </w:rPr>
              <w:t xml:space="preserve"> </w:t>
            </w:r>
            <w:r w:rsidRPr="00206F59">
              <w:rPr>
                <w:rFonts w:ascii="Times New Roman" w:hAnsi="Times New Roman"/>
                <w:lang w:val="fr-FR"/>
              </w:rPr>
              <w:t>à</w:t>
            </w:r>
            <w:r w:rsidR="00C67A1A" w:rsidRPr="00206F59">
              <w:rPr>
                <w:rFonts w:ascii="Times New Roman" w:hAnsi="Times New Roman"/>
                <w:lang w:val="fr-FR"/>
              </w:rPr>
              <w:t xml:space="preserve"> ret</w:t>
            </w:r>
            <w:r w:rsidRPr="00206F59">
              <w:rPr>
                <w:rFonts w:ascii="Times New Roman" w:hAnsi="Times New Roman"/>
                <w:lang w:val="fr-FR"/>
              </w:rPr>
              <w:t>rouver dans le pays ;</w:t>
            </w:r>
          </w:p>
          <w:p w14:paraId="3191F418" w14:textId="77777777" w:rsidR="00EB2D6A" w:rsidRPr="00206F59" w:rsidRDefault="00EB2D6A"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Fonctionner sans eau entraîne souvent une panne de l'appareil ou la défaillance du moteur</w:t>
            </w:r>
            <w:r w:rsidR="00C21D65" w:rsidRPr="00206F59">
              <w:rPr>
                <w:rFonts w:ascii="Times New Roman" w:hAnsi="Times New Roman"/>
                <w:lang w:val="fr-FR"/>
              </w:rPr>
              <w:t> ;</w:t>
            </w:r>
          </w:p>
          <w:p w14:paraId="474E0912" w14:textId="77777777" w:rsidR="00C21D65" w:rsidRPr="00206F59" w:rsidRDefault="00C21D65"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Electronique du système automatisé, est la partie la plus dangereuse ;</w:t>
            </w:r>
          </w:p>
        </w:tc>
      </w:tr>
      <w:tr w:rsidR="007960B4" w:rsidRPr="00206F59" w14:paraId="4EC3E4D1" w14:textId="77777777" w:rsidTr="00617D38">
        <w:tc>
          <w:tcPr>
            <w:tcW w:w="506" w:type="dxa"/>
            <w:vMerge w:val="restart"/>
            <w:shd w:val="clear" w:color="auto" w:fill="DEEAF6" w:themeFill="accent1" w:themeFillTint="33"/>
            <w:textDirection w:val="btLr"/>
          </w:tcPr>
          <w:p w14:paraId="0EFA61D6" w14:textId="77777777" w:rsidR="007960B4" w:rsidRPr="00206F59" w:rsidRDefault="007960B4" w:rsidP="00090486">
            <w:pPr>
              <w:jc w:val="center"/>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Economique</w:t>
            </w:r>
          </w:p>
        </w:tc>
        <w:tc>
          <w:tcPr>
            <w:tcW w:w="1229" w:type="dxa"/>
            <w:vMerge/>
            <w:shd w:val="clear" w:color="auto" w:fill="F2F2F2" w:themeFill="background1" w:themeFillShade="F2"/>
          </w:tcPr>
          <w:p w14:paraId="3687FFE5" w14:textId="77777777" w:rsidR="007960B4" w:rsidRPr="00206F59" w:rsidRDefault="007960B4" w:rsidP="0016471F">
            <w:pPr>
              <w:jc w:val="both"/>
              <w:rPr>
                <w:rFonts w:ascii="Times New Roman" w:hAnsi="Times New Roman" w:cs="Times New Roman"/>
                <w:color w:val="000000"/>
                <w:sz w:val="24"/>
                <w:szCs w:val="24"/>
              </w:rPr>
            </w:pPr>
          </w:p>
        </w:tc>
        <w:tc>
          <w:tcPr>
            <w:tcW w:w="883" w:type="dxa"/>
            <w:shd w:val="clear" w:color="auto" w:fill="E2EFD9" w:themeFill="accent6" w:themeFillTint="33"/>
            <w:vAlign w:val="center"/>
          </w:tcPr>
          <w:p w14:paraId="1A70D407" w14:textId="77777777" w:rsidR="007960B4" w:rsidRPr="00206F59" w:rsidRDefault="007960B4" w:rsidP="00090486">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positif</w:t>
            </w:r>
            <w:r w:rsidR="00F6660B" w:rsidRPr="00206F59">
              <w:rPr>
                <w:rFonts w:ascii="Times New Roman" w:hAnsi="Times New Roman" w:cs="Times New Roman"/>
                <w:b/>
                <w:color w:val="000000"/>
                <w:sz w:val="20"/>
                <w:szCs w:val="20"/>
              </w:rPr>
              <w:t>s</w:t>
            </w:r>
          </w:p>
        </w:tc>
        <w:tc>
          <w:tcPr>
            <w:tcW w:w="8553" w:type="dxa"/>
            <w:vAlign w:val="center"/>
          </w:tcPr>
          <w:p w14:paraId="7582D03B" w14:textId="77777777" w:rsidR="00090486" w:rsidRPr="00206F59" w:rsidRDefault="00090486"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Augmentation des ressources économiques pour le EAGB ;</w:t>
            </w:r>
          </w:p>
          <w:p w14:paraId="367B5069" w14:textId="77777777" w:rsidR="00090486" w:rsidRPr="00206F59" w:rsidRDefault="00090486"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Regain dynamique par rapport aux investissements privés ;</w:t>
            </w:r>
          </w:p>
          <w:p w14:paraId="33C8920E" w14:textId="77777777" w:rsidR="007960B4" w:rsidRPr="00206F59" w:rsidRDefault="00090486"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Réaction d’emplois temporaires par le recrutement des ouvriers locaux ;</w:t>
            </w:r>
          </w:p>
          <w:p w14:paraId="3097E89F" w14:textId="77777777" w:rsidR="00BE7583" w:rsidRPr="00206F59" w:rsidRDefault="000369CE" w:rsidP="002E13A8">
            <w:pPr>
              <w:pStyle w:val="Listecouleur-Accent11"/>
              <w:numPr>
                <w:ilvl w:val="0"/>
                <w:numId w:val="67"/>
              </w:numPr>
              <w:ind w:left="167" w:hanging="142"/>
              <w:rPr>
                <w:rFonts w:ascii="Times New Roman" w:hAnsi="Times New Roman"/>
                <w:b/>
                <w:lang w:val="fr-FR"/>
              </w:rPr>
            </w:pPr>
            <w:r w:rsidRPr="00206F59">
              <w:rPr>
                <w:rFonts w:ascii="Times New Roman" w:hAnsi="Times New Roman"/>
                <w:b/>
                <w:lang w:val="fr-FR"/>
              </w:rPr>
              <w:t>Solution couteuse en réalisation mais bénéfique en exploitation,</w:t>
            </w:r>
          </w:p>
        </w:tc>
      </w:tr>
      <w:tr w:rsidR="007960B4" w:rsidRPr="00206F59" w14:paraId="05C31791" w14:textId="77777777" w:rsidTr="00617D38">
        <w:tc>
          <w:tcPr>
            <w:tcW w:w="506" w:type="dxa"/>
            <w:vMerge/>
            <w:shd w:val="clear" w:color="auto" w:fill="DEEAF6" w:themeFill="accent1" w:themeFillTint="33"/>
          </w:tcPr>
          <w:p w14:paraId="4C2E0396" w14:textId="77777777" w:rsidR="007960B4" w:rsidRPr="00206F59" w:rsidRDefault="007960B4" w:rsidP="0016471F">
            <w:pPr>
              <w:jc w:val="both"/>
              <w:rPr>
                <w:rFonts w:ascii="Times New Roman" w:hAnsi="Times New Roman" w:cs="Times New Roman"/>
                <w:color w:val="000000"/>
                <w:sz w:val="24"/>
                <w:szCs w:val="24"/>
              </w:rPr>
            </w:pPr>
          </w:p>
        </w:tc>
        <w:tc>
          <w:tcPr>
            <w:tcW w:w="1229" w:type="dxa"/>
            <w:vMerge/>
            <w:shd w:val="clear" w:color="auto" w:fill="F2F2F2" w:themeFill="background1" w:themeFillShade="F2"/>
          </w:tcPr>
          <w:p w14:paraId="1C4C6D48" w14:textId="77777777" w:rsidR="007960B4" w:rsidRPr="00206F59" w:rsidRDefault="007960B4" w:rsidP="0016471F">
            <w:pPr>
              <w:jc w:val="both"/>
              <w:rPr>
                <w:rFonts w:ascii="Times New Roman" w:hAnsi="Times New Roman" w:cs="Times New Roman"/>
                <w:color w:val="000000"/>
                <w:sz w:val="24"/>
                <w:szCs w:val="24"/>
              </w:rPr>
            </w:pPr>
          </w:p>
        </w:tc>
        <w:tc>
          <w:tcPr>
            <w:tcW w:w="883" w:type="dxa"/>
            <w:shd w:val="clear" w:color="auto" w:fill="FFF2CC" w:themeFill="accent4" w:themeFillTint="33"/>
          </w:tcPr>
          <w:p w14:paraId="3B092A30" w14:textId="77777777" w:rsidR="00F6660B" w:rsidRPr="00206F59" w:rsidRDefault="007960B4" w:rsidP="0016471F">
            <w:pPr>
              <w:jc w:val="both"/>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p>
          <w:p w14:paraId="69A454C4" w14:textId="77777777" w:rsidR="007960B4" w:rsidRPr="00206F59" w:rsidRDefault="007960B4" w:rsidP="0016471F">
            <w:pPr>
              <w:jc w:val="both"/>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négatif</w:t>
            </w:r>
            <w:r w:rsidR="00F6660B" w:rsidRPr="00206F59">
              <w:rPr>
                <w:rFonts w:ascii="Times New Roman" w:hAnsi="Times New Roman" w:cs="Times New Roman"/>
                <w:b/>
                <w:color w:val="000000"/>
                <w:sz w:val="20"/>
                <w:szCs w:val="20"/>
              </w:rPr>
              <w:t>s</w:t>
            </w:r>
          </w:p>
        </w:tc>
        <w:tc>
          <w:tcPr>
            <w:tcW w:w="8553" w:type="dxa"/>
            <w:vAlign w:val="center"/>
          </w:tcPr>
          <w:p w14:paraId="6054E188" w14:textId="77777777" w:rsidR="000369CE" w:rsidRPr="00206F59" w:rsidRDefault="000369CE"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Coûts liés à la santé des ouvriers ;</w:t>
            </w:r>
          </w:p>
          <w:p w14:paraId="335D01B0" w14:textId="77777777" w:rsidR="000369CE" w:rsidRPr="00206F59" w:rsidRDefault="000369CE"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Coûts liés à l’encadrem</w:t>
            </w:r>
            <w:r w:rsidR="00C21D65" w:rsidRPr="00206F59">
              <w:rPr>
                <w:rFonts w:ascii="Times New Roman" w:hAnsi="Times New Roman"/>
                <w:lang w:val="fr-FR"/>
              </w:rPr>
              <w:t>ent et la formation des techniciens de l’EAGB</w:t>
            </w:r>
          </w:p>
          <w:p w14:paraId="12168A44" w14:textId="77777777" w:rsidR="000369CE" w:rsidRPr="00206F59" w:rsidRDefault="000369CE"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Peu de perturbations liées aux travaux </w:t>
            </w:r>
          </w:p>
        </w:tc>
      </w:tr>
      <w:tr w:rsidR="00E54594" w:rsidRPr="00206F59" w14:paraId="49A653A0" w14:textId="77777777" w:rsidTr="00617D38">
        <w:tc>
          <w:tcPr>
            <w:tcW w:w="11171" w:type="dxa"/>
            <w:gridSpan w:val="4"/>
            <w:shd w:val="clear" w:color="auto" w:fill="DEEAF6" w:themeFill="accent1" w:themeFillTint="33"/>
          </w:tcPr>
          <w:p w14:paraId="286BC662" w14:textId="77777777" w:rsidR="00E54594" w:rsidRPr="00206F59" w:rsidRDefault="00E54594" w:rsidP="00E54594">
            <w:pPr>
              <w:widowControl w:val="0"/>
              <w:tabs>
                <w:tab w:val="left" w:pos="175"/>
              </w:tabs>
              <w:spacing w:line="276" w:lineRule="auto"/>
              <w:contextualSpacing/>
              <w:jc w:val="both"/>
              <w:rPr>
                <w:rFonts w:ascii="Times New Roman" w:hAnsi="Times New Roman"/>
                <w:sz w:val="6"/>
                <w:szCs w:val="6"/>
                <w:lang w:eastAsia="x-none"/>
              </w:rPr>
            </w:pPr>
          </w:p>
        </w:tc>
      </w:tr>
      <w:tr w:rsidR="00BE7583" w:rsidRPr="00206F59" w14:paraId="7D125714" w14:textId="77777777" w:rsidTr="00617D38">
        <w:tc>
          <w:tcPr>
            <w:tcW w:w="506" w:type="dxa"/>
            <w:vMerge w:val="restart"/>
            <w:shd w:val="clear" w:color="auto" w:fill="DEEAF6" w:themeFill="accent1" w:themeFillTint="33"/>
            <w:textDirection w:val="btLr"/>
          </w:tcPr>
          <w:p w14:paraId="0CE2F98B" w14:textId="77777777" w:rsidR="00BE7583" w:rsidRPr="00206F59" w:rsidRDefault="00BE7583" w:rsidP="000369CE">
            <w:pPr>
              <w:jc w:val="center"/>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Environnement</w:t>
            </w:r>
          </w:p>
        </w:tc>
        <w:tc>
          <w:tcPr>
            <w:tcW w:w="1229" w:type="dxa"/>
            <w:vMerge w:val="restart"/>
            <w:shd w:val="clear" w:color="auto" w:fill="F2F2F2" w:themeFill="background1" w:themeFillShade="F2"/>
            <w:vAlign w:val="center"/>
          </w:tcPr>
          <w:p w14:paraId="7A8C09DB" w14:textId="77777777" w:rsidR="00BE7583" w:rsidRPr="00206F59" w:rsidRDefault="00432BFB" w:rsidP="007C6FAC">
            <w:pPr>
              <w:jc w:val="center"/>
              <w:rPr>
                <w:rFonts w:ascii="Times New Roman" w:hAnsi="Times New Roman"/>
                <w:b/>
                <w:sz w:val="24"/>
                <w:szCs w:val="24"/>
              </w:rPr>
            </w:pPr>
            <w:r w:rsidRPr="00206F59">
              <w:rPr>
                <w:rFonts w:ascii="Times New Roman" w:hAnsi="Times New Roman"/>
                <w:b/>
                <w:sz w:val="24"/>
                <w:szCs w:val="24"/>
              </w:rPr>
              <w:t>P</w:t>
            </w:r>
            <w:r w:rsidR="0029576C" w:rsidRPr="00206F59">
              <w:rPr>
                <w:rFonts w:ascii="Times New Roman" w:hAnsi="Times New Roman"/>
                <w:b/>
                <w:sz w:val="24"/>
                <w:szCs w:val="24"/>
              </w:rPr>
              <w:t>ompe immergée shimge</w:t>
            </w:r>
          </w:p>
        </w:tc>
        <w:tc>
          <w:tcPr>
            <w:tcW w:w="883" w:type="dxa"/>
            <w:shd w:val="clear" w:color="auto" w:fill="E2EFD9" w:themeFill="accent6" w:themeFillTint="33"/>
            <w:vAlign w:val="center"/>
          </w:tcPr>
          <w:p w14:paraId="696317E2" w14:textId="77777777" w:rsidR="00BE7583" w:rsidRPr="00206F59" w:rsidRDefault="00BE7583" w:rsidP="007C6FAC">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positif</w:t>
            </w:r>
            <w:r w:rsidR="00F6660B" w:rsidRPr="00206F59">
              <w:rPr>
                <w:rFonts w:ascii="Times New Roman" w:hAnsi="Times New Roman" w:cs="Times New Roman"/>
                <w:b/>
                <w:color w:val="000000"/>
                <w:sz w:val="20"/>
                <w:szCs w:val="20"/>
              </w:rPr>
              <w:t>s</w:t>
            </w:r>
          </w:p>
        </w:tc>
        <w:tc>
          <w:tcPr>
            <w:tcW w:w="8553" w:type="dxa"/>
          </w:tcPr>
          <w:p w14:paraId="199826B9" w14:textId="77777777" w:rsidR="00BE7583" w:rsidRPr="00206F59" w:rsidRDefault="000369CE"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Neant</w:t>
            </w:r>
          </w:p>
        </w:tc>
      </w:tr>
      <w:tr w:rsidR="00BE7583" w:rsidRPr="00206F59" w14:paraId="71ECAD69" w14:textId="77777777" w:rsidTr="00617D38">
        <w:tc>
          <w:tcPr>
            <w:tcW w:w="506" w:type="dxa"/>
            <w:vMerge/>
            <w:shd w:val="clear" w:color="auto" w:fill="DEEAF6" w:themeFill="accent1" w:themeFillTint="33"/>
          </w:tcPr>
          <w:p w14:paraId="43A38C3B" w14:textId="77777777" w:rsidR="00BE7583" w:rsidRPr="00206F59" w:rsidRDefault="00BE7583" w:rsidP="000369CE">
            <w:pPr>
              <w:jc w:val="center"/>
              <w:rPr>
                <w:rFonts w:ascii="Times New Roman" w:hAnsi="Times New Roman" w:cs="Times New Roman"/>
                <w:b/>
                <w:color w:val="000000"/>
                <w:sz w:val="24"/>
                <w:szCs w:val="24"/>
              </w:rPr>
            </w:pPr>
          </w:p>
        </w:tc>
        <w:tc>
          <w:tcPr>
            <w:tcW w:w="1229" w:type="dxa"/>
            <w:vMerge/>
            <w:shd w:val="clear" w:color="auto" w:fill="F2F2F2" w:themeFill="background1" w:themeFillShade="F2"/>
          </w:tcPr>
          <w:p w14:paraId="744797E9" w14:textId="77777777" w:rsidR="00BE7583" w:rsidRPr="00206F59" w:rsidRDefault="00BE7583" w:rsidP="000369CE">
            <w:pPr>
              <w:jc w:val="both"/>
              <w:rPr>
                <w:rFonts w:ascii="Times New Roman" w:hAnsi="Times New Roman" w:cs="Times New Roman"/>
                <w:color w:val="000000"/>
                <w:sz w:val="24"/>
                <w:szCs w:val="24"/>
              </w:rPr>
            </w:pPr>
          </w:p>
        </w:tc>
        <w:tc>
          <w:tcPr>
            <w:tcW w:w="883" w:type="dxa"/>
            <w:shd w:val="clear" w:color="auto" w:fill="FFF2CC" w:themeFill="accent4" w:themeFillTint="33"/>
            <w:vAlign w:val="center"/>
          </w:tcPr>
          <w:p w14:paraId="799BB5BC" w14:textId="77777777" w:rsidR="00BE7583" w:rsidRPr="00206F59" w:rsidRDefault="00BE7583" w:rsidP="007C6FAC">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négatif</w:t>
            </w:r>
            <w:r w:rsidR="00F6660B" w:rsidRPr="00206F59">
              <w:rPr>
                <w:rFonts w:ascii="Times New Roman" w:hAnsi="Times New Roman" w:cs="Times New Roman"/>
                <w:b/>
                <w:color w:val="000000"/>
                <w:sz w:val="20"/>
                <w:szCs w:val="20"/>
              </w:rPr>
              <w:t>s</w:t>
            </w:r>
          </w:p>
        </w:tc>
        <w:tc>
          <w:tcPr>
            <w:tcW w:w="8553" w:type="dxa"/>
          </w:tcPr>
          <w:p w14:paraId="6597E34F" w14:textId="77777777" w:rsidR="00B7508E" w:rsidRPr="00206F59" w:rsidRDefault="00B7508E"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 de nuisance à cause des différentes activités de</w:t>
            </w:r>
            <w:r w:rsidR="006700C7" w:rsidRPr="00206F59">
              <w:rPr>
                <w:rFonts w:ascii="Times New Roman" w:hAnsi="Times New Roman"/>
                <w:lang w:val="fr-FR"/>
              </w:rPr>
              <w:t xml:space="preserve"> réalisation du forage ;</w:t>
            </w:r>
          </w:p>
          <w:p w14:paraId="0EF82AD7" w14:textId="77777777" w:rsidR="00BE7583" w:rsidRPr="00206F59" w:rsidRDefault="000369CE"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 de déstructuration et de pollution des sols ;</w:t>
            </w:r>
          </w:p>
          <w:p w14:paraId="6190251D" w14:textId="77777777" w:rsidR="006700C7" w:rsidRPr="00206F59" w:rsidRDefault="006700C7"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Risque de pollution des eaux souterraines ; </w:t>
            </w:r>
          </w:p>
        </w:tc>
      </w:tr>
      <w:tr w:rsidR="00BE7583" w:rsidRPr="00206F59" w14:paraId="625E8348" w14:textId="77777777" w:rsidTr="00617D38">
        <w:tc>
          <w:tcPr>
            <w:tcW w:w="506" w:type="dxa"/>
            <w:vMerge w:val="restart"/>
            <w:shd w:val="clear" w:color="auto" w:fill="DEEAF6" w:themeFill="accent1" w:themeFillTint="33"/>
            <w:textDirection w:val="btLr"/>
          </w:tcPr>
          <w:p w14:paraId="1FC59A38" w14:textId="77777777" w:rsidR="00BE7583" w:rsidRPr="00206F59" w:rsidRDefault="00BE7583" w:rsidP="000369CE">
            <w:pPr>
              <w:jc w:val="center"/>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Social</w:t>
            </w:r>
          </w:p>
        </w:tc>
        <w:tc>
          <w:tcPr>
            <w:tcW w:w="1229" w:type="dxa"/>
            <w:vMerge/>
            <w:shd w:val="clear" w:color="auto" w:fill="F2F2F2" w:themeFill="background1" w:themeFillShade="F2"/>
          </w:tcPr>
          <w:p w14:paraId="7ABA2098" w14:textId="77777777" w:rsidR="00BE7583" w:rsidRPr="00206F59" w:rsidRDefault="00BE7583" w:rsidP="000369CE">
            <w:pPr>
              <w:jc w:val="both"/>
              <w:rPr>
                <w:rFonts w:ascii="Times New Roman" w:hAnsi="Times New Roman" w:cs="Times New Roman"/>
                <w:color w:val="000000"/>
                <w:sz w:val="24"/>
                <w:szCs w:val="24"/>
              </w:rPr>
            </w:pPr>
          </w:p>
        </w:tc>
        <w:tc>
          <w:tcPr>
            <w:tcW w:w="883" w:type="dxa"/>
            <w:shd w:val="clear" w:color="auto" w:fill="E2EFD9" w:themeFill="accent6" w:themeFillTint="33"/>
            <w:vAlign w:val="center"/>
          </w:tcPr>
          <w:p w14:paraId="518167A5" w14:textId="77777777" w:rsidR="00BE7583" w:rsidRPr="00206F59" w:rsidRDefault="00BE7583" w:rsidP="007C6FAC">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positif</w:t>
            </w:r>
            <w:r w:rsidR="00F6660B" w:rsidRPr="00206F59">
              <w:rPr>
                <w:rFonts w:ascii="Times New Roman" w:hAnsi="Times New Roman" w:cs="Times New Roman"/>
                <w:b/>
                <w:color w:val="000000"/>
                <w:sz w:val="20"/>
                <w:szCs w:val="20"/>
              </w:rPr>
              <w:t>s</w:t>
            </w:r>
          </w:p>
        </w:tc>
        <w:tc>
          <w:tcPr>
            <w:tcW w:w="8553" w:type="dxa"/>
          </w:tcPr>
          <w:p w14:paraId="6C720BAA" w14:textId="77777777" w:rsidR="00A04531" w:rsidRPr="00206F59" w:rsidRDefault="00BE7583"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Très bonne qualité de matériau</w:t>
            </w:r>
            <w:r w:rsidR="00A04531" w:rsidRPr="00206F59">
              <w:rPr>
                <w:rFonts w:ascii="Times New Roman" w:hAnsi="Times New Roman"/>
                <w:lang w:val="fr-FR"/>
              </w:rPr>
              <w:t xml:space="preserve"> (fait à base d’acier inoxydable)</w:t>
            </w:r>
          </w:p>
          <w:p w14:paraId="6E367A15" w14:textId="77777777" w:rsidR="00A04531" w:rsidRPr="00206F59" w:rsidRDefault="00A0453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Equiper en Rotor en cage, supporté par un palier/buté autocentré conçu pour accepter des charges axiales.</w:t>
            </w:r>
          </w:p>
          <w:p w14:paraId="3AF66540" w14:textId="77777777" w:rsidR="00BE7583" w:rsidRPr="00206F59" w:rsidRDefault="00A04531"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Lubrification des paliers est assurée par un mélange d’eau et de glycol, qui sert également à protéger le moteur contre le gel et à dissiper la chaleur à l’extérieur ;</w:t>
            </w:r>
          </w:p>
          <w:p w14:paraId="19971833" w14:textId="77777777" w:rsidR="00A04531" w:rsidRPr="00206F59" w:rsidRDefault="00432BFB"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Production de très grand rendement ;</w:t>
            </w:r>
          </w:p>
          <w:p w14:paraId="54882F19" w14:textId="77777777" w:rsidR="00432BFB" w:rsidRPr="00206F59" w:rsidRDefault="00432BFB"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Stator est inséré dans une enveloppe hermétique en acier inox</w:t>
            </w:r>
          </w:p>
          <w:p w14:paraId="0783B25E" w14:textId="77777777" w:rsidR="00432BFB" w:rsidRPr="00206F59" w:rsidRDefault="00432BFB"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Equiper de  type centrifuge, multicellulaires avec turbines et diffuseurs en techno polymère</w:t>
            </w:r>
          </w:p>
        </w:tc>
      </w:tr>
      <w:tr w:rsidR="00BE7583" w:rsidRPr="00206F59" w14:paraId="650D41D1" w14:textId="77777777" w:rsidTr="00617D38">
        <w:tc>
          <w:tcPr>
            <w:tcW w:w="506" w:type="dxa"/>
            <w:vMerge/>
            <w:shd w:val="clear" w:color="auto" w:fill="DEEAF6" w:themeFill="accent1" w:themeFillTint="33"/>
            <w:textDirection w:val="btLr"/>
          </w:tcPr>
          <w:p w14:paraId="5EDF57C4" w14:textId="77777777" w:rsidR="00BE7583" w:rsidRPr="00206F59" w:rsidRDefault="00BE7583" w:rsidP="000369CE">
            <w:pPr>
              <w:jc w:val="center"/>
              <w:rPr>
                <w:rFonts w:ascii="Times New Roman" w:hAnsi="Times New Roman" w:cs="Times New Roman"/>
                <w:b/>
                <w:color w:val="000000"/>
                <w:sz w:val="24"/>
                <w:szCs w:val="24"/>
              </w:rPr>
            </w:pPr>
          </w:p>
        </w:tc>
        <w:tc>
          <w:tcPr>
            <w:tcW w:w="1229" w:type="dxa"/>
            <w:vMerge/>
            <w:shd w:val="clear" w:color="auto" w:fill="F2F2F2" w:themeFill="background1" w:themeFillShade="F2"/>
          </w:tcPr>
          <w:p w14:paraId="3936E8A6" w14:textId="77777777" w:rsidR="00BE7583" w:rsidRPr="00206F59" w:rsidRDefault="00BE7583" w:rsidP="000369CE">
            <w:pPr>
              <w:jc w:val="both"/>
              <w:rPr>
                <w:rFonts w:ascii="Times New Roman" w:hAnsi="Times New Roman" w:cs="Times New Roman"/>
                <w:color w:val="000000"/>
                <w:sz w:val="24"/>
                <w:szCs w:val="24"/>
              </w:rPr>
            </w:pPr>
          </w:p>
        </w:tc>
        <w:tc>
          <w:tcPr>
            <w:tcW w:w="883" w:type="dxa"/>
            <w:shd w:val="clear" w:color="auto" w:fill="FFF2CC" w:themeFill="accent4" w:themeFillTint="33"/>
            <w:vAlign w:val="center"/>
          </w:tcPr>
          <w:p w14:paraId="0A87F81B" w14:textId="77777777" w:rsidR="00BE7583" w:rsidRPr="00206F59" w:rsidRDefault="00BE7583" w:rsidP="007C6FAC">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négatif</w:t>
            </w:r>
            <w:r w:rsidR="00F6660B" w:rsidRPr="00206F59">
              <w:rPr>
                <w:rFonts w:ascii="Times New Roman" w:hAnsi="Times New Roman" w:cs="Times New Roman"/>
                <w:b/>
                <w:color w:val="000000"/>
                <w:sz w:val="20"/>
                <w:szCs w:val="20"/>
              </w:rPr>
              <w:t>s</w:t>
            </w:r>
          </w:p>
        </w:tc>
        <w:tc>
          <w:tcPr>
            <w:tcW w:w="8553" w:type="dxa"/>
          </w:tcPr>
          <w:p w14:paraId="1D45E872" w14:textId="77777777" w:rsidR="00BE7583" w:rsidRPr="00206F59" w:rsidRDefault="00BE7583"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Mise en œuvre difficile (elle doit être réalisée par un professionnel)</w:t>
            </w:r>
            <w:r w:rsidR="00EC49FD" w:rsidRPr="00206F59">
              <w:rPr>
                <w:rFonts w:ascii="Times New Roman" w:hAnsi="Times New Roman"/>
                <w:lang w:val="fr-FR"/>
              </w:rPr>
              <w:t> ;</w:t>
            </w:r>
          </w:p>
          <w:p w14:paraId="1DF31F94" w14:textId="77777777" w:rsidR="000369CE" w:rsidRPr="00206F59" w:rsidRDefault="00BE7583"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Besoin d’un support</w:t>
            </w:r>
            <w:r w:rsidR="00EC49FD" w:rsidRPr="00206F59">
              <w:rPr>
                <w:rFonts w:ascii="Times New Roman" w:hAnsi="Times New Roman"/>
                <w:lang w:val="fr-FR"/>
              </w:rPr>
              <w:t xml:space="preserve"> en béton ou métal et assurent l'étanchéité du bassin ;</w:t>
            </w:r>
          </w:p>
          <w:p w14:paraId="130F3328" w14:textId="77777777" w:rsidR="000369CE" w:rsidRPr="00206F59" w:rsidRDefault="000369CE"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Nuisances sur un court laps de temps auprès des riverains </w:t>
            </w:r>
          </w:p>
          <w:p w14:paraId="492A3676" w14:textId="77777777" w:rsidR="000369CE" w:rsidRPr="00206F59" w:rsidRDefault="000369CE"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 de destruction des biens publics ou privés lors des travaux ;</w:t>
            </w:r>
          </w:p>
          <w:p w14:paraId="737817CB" w14:textId="77777777" w:rsidR="000369CE" w:rsidRPr="00206F59" w:rsidRDefault="000369CE"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Risques d’accidents de circulation durant les travaux de réalisation ;</w:t>
            </w:r>
          </w:p>
          <w:p w14:paraId="6135B929" w14:textId="77777777" w:rsidR="00EC49FD" w:rsidRPr="00206F59" w:rsidRDefault="000369CE"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Augmentation de l’insalubrité liée à la mauvaise gestion des eaux usées;</w:t>
            </w:r>
          </w:p>
        </w:tc>
      </w:tr>
      <w:tr w:rsidR="00BE7583" w:rsidRPr="00206F59" w14:paraId="3EC5D743" w14:textId="77777777" w:rsidTr="00617D38">
        <w:tc>
          <w:tcPr>
            <w:tcW w:w="506" w:type="dxa"/>
            <w:vMerge w:val="restart"/>
            <w:shd w:val="clear" w:color="auto" w:fill="DEEAF6" w:themeFill="accent1" w:themeFillTint="33"/>
            <w:textDirection w:val="btLr"/>
          </w:tcPr>
          <w:p w14:paraId="48A2ECA8" w14:textId="77777777" w:rsidR="00BE7583" w:rsidRPr="00206F59" w:rsidRDefault="00BE7583" w:rsidP="000369CE">
            <w:pPr>
              <w:jc w:val="center"/>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Economique</w:t>
            </w:r>
          </w:p>
        </w:tc>
        <w:tc>
          <w:tcPr>
            <w:tcW w:w="1229" w:type="dxa"/>
            <w:vMerge/>
            <w:shd w:val="clear" w:color="auto" w:fill="F2F2F2" w:themeFill="background1" w:themeFillShade="F2"/>
          </w:tcPr>
          <w:p w14:paraId="2D5DBAEE" w14:textId="77777777" w:rsidR="00BE7583" w:rsidRPr="00206F59" w:rsidRDefault="00BE7583" w:rsidP="000369CE">
            <w:pPr>
              <w:jc w:val="both"/>
              <w:rPr>
                <w:rFonts w:ascii="Times New Roman" w:hAnsi="Times New Roman" w:cs="Times New Roman"/>
                <w:color w:val="000000"/>
                <w:sz w:val="24"/>
                <w:szCs w:val="24"/>
              </w:rPr>
            </w:pPr>
          </w:p>
        </w:tc>
        <w:tc>
          <w:tcPr>
            <w:tcW w:w="883" w:type="dxa"/>
            <w:shd w:val="clear" w:color="auto" w:fill="E2EFD9" w:themeFill="accent6" w:themeFillTint="33"/>
            <w:vAlign w:val="center"/>
          </w:tcPr>
          <w:p w14:paraId="7FD90463" w14:textId="77777777" w:rsidR="00BE7583" w:rsidRPr="00206F59" w:rsidRDefault="00BE7583" w:rsidP="007C6FAC">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positif</w:t>
            </w:r>
            <w:r w:rsidR="00F6660B" w:rsidRPr="00206F59">
              <w:rPr>
                <w:rFonts w:ascii="Times New Roman" w:hAnsi="Times New Roman" w:cs="Times New Roman"/>
                <w:b/>
                <w:color w:val="000000"/>
                <w:sz w:val="20"/>
                <w:szCs w:val="20"/>
              </w:rPr>
              <w:t>s</w:t>
            </w:r>
          </w:p>
        </w:tc>
        <w:tc>
          <w:tcPr>
            <w:tcW w:w="8553" w:type="dxa"/>
          </w:tcPr>
          <w:p w14:paraId="438A588E" w14:textId="77777777" w:rsidR="00EC49FD" w:rsidRPr="00206F59" w:rsidRDefault="00EC49FD"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Augmentation des ressources économiques pour le EAGB ;</w:t>
            </w:r>
          </w:p>
          <w:p w14:paraId="2D740C8A" w14:textId="77777777" w:rsidR="00EC49FD" w:rsidRPr="00206F59" w:rsidRDefault="00EC49FD"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Regain dynamique par rapport aux investissements privés ;</w:t>
            </w:r>
          </w:p>
          <w:p w14:paraId="5811D283" w14:textId="77777777" w:rsidR="00BE7583" w:rsidRPr="00206F59" w:rsidRDefault="00EC49FD"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Réaction d’emplois temporaires par le recrutement des ouvriers locaux ;</w:t>
            </w:r>
          </w:p>
        </w:tc>
      </w:tr>
      <w:tr w:rsidR="00BE7583" w:rsidRPr="00206F59" w14:paraId="24FD54C0" w14:textId="77777777" w:rsidTr="00617D38">
        <w:tc>
          <w:tcPr>
            <w:tcW w:w="506" w:type="dxa"/>
            <w:vMerge/>
            <w:shd w:val="clear" w:color="auto" w:fill="DEEAF6" w:themeFill="accent1" w:themeFillTint="33"/>
          </w:tcPr>
          <w:p w14:paraId="46DFFFDA" w14:textId="77777777" w:rsidR="00BE7583" w:rsidRPr="00206F59" w:rsidRDefault="00BE7583" w:rsidP="000369CE">
            <w:pPr>
              <w:jc w:val="both"/>
              <w:rPr>
                <w:rFonts w:ascii="Times New Roman" w:hAnsi="Times New Roman" w:cs="Times New Roman"/>
                <w:color w:val="000000"/>
                <w:sz w:val="24"/>
                <w:szCs w:val="24"/>
              </w:rPr>
            </w:pPr>
          </w:p>
        </w:tc>
        <w:tc>
          <w:tcPr>
            <w:tcW w:w="1229" w:type="dxa"/>
            <w:vMerge/>
            <w:shd w:val="clear" w:color="auto" w:fill="F2F2F2" w:themeFill="background1" w:themeFillShade="F2"/>
          </w:tcPr>
          <w:p w14:paraId="1A673839" w14:textId="77777777" w:rsidR="00BE7583" w:rsidRPr="00206F59" w:rsidRDefault="00BE7583" w:rsidP="000369CE">
            <w:pPr>
              <w:jc w:val="both"/>
              <w:rPr>
                <w:rFonts w:ascii="Times New Roman" w:hAnsi="Times New Roman" w:cs="Times New Roman"/>
                <w:color w:val="000000"/>
                <w:sz w:val="24"/>
                <w:szCs w:val="24"/>
              </w:rPr>
            </w:pPr>
          </w:p>
        </w:tc>
        <w:tc>
          <w:tcPr>
            <w:tcW w:w="883" w:type="dxa"/>
            <w:shd w:val="clear" w:color="auto" w:fill="FFF2CC" w:themeFill="accent4" w:themeFillTint="33"/>
            <w:vAlign w:val="center"/>
          </w:tcPr>
          <w:p w14:paraId="04E49703" w14:textId="77777777" w:rsidR="00BE7583" w:rsidRPr="00206F59" w:rsidRDefault="00BE7583" w:rsidP="007C6FAC">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négatif</w:t>
            </w:r>
            <w:r w:rsidR="00F6660B" w:rsidRPr="00206F59">
              <w:rPr>
                <w:rFonts w:ascii="Times New Roman" w:hAnsi="Times New Roman" w:cs="Times New Roman"/>
                <w:b/>
                <w:color w:val="000000"/>
                <w:sz w:val="20"/>
                <w:szCs w:val="20"/>
              </w:rPr>
              <w:t>s</w:t>
            </w:r>
          </w:p>
        </w:tc>
        <w:tc>
          <w:tcPr>
            <w:tcW w:w="8553" w:type="dxa"/>
          </w:tcPr>
          <w:p w14:paraId="5081F953" w14:textId="77777777" w:rsidR="00BE7583" w:rsidRPr="00206F59" w:rsidRDefault="00BE7583"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Coût très élevé de la résine polyester / fibre de verre (fournitures et temps de réalisation),</w:t>
            </w:r>
          </w:p>
          <w:p w14:paraId="2546B793" w14:textId="77777777" w:rsidR="00B7508E" w:rsidRPr="00206F59" w:rsidRDefault="00B7508E" w:rsidP="002E13A8">
            <w:pPr>
              <w:pStyle w:val="Listecouleur-Accent11"/>
              <w:numPr>
                <w:ilvl w:val="0"/>
                <w:numId w:val="67"/>
              </w:numPr>
              <w:ind w:left="167" w:hanging="142"/>
              <w:rPr>
                <w:rFonts w:ascii="Times New Roman" w:hAnsi="Times New Roman"/>
                <w:lang w:val="fr-FR"/>
              </w:rPr>
            </w:pPr>
            <w:r w:rsidRPr="00206F59">
              <w:rPr>
                <w:rFonts w:ascii="Times New Roman" w:hAnsi="Times New Roman"/>
                <w:lang w:val="fr-FR"/>
              </w:rPr>
              <w:t xml:space="preserve">Cout d’entretien et de maintenance très chère ; </w:t>
            </w:r>
          </w:p>
        </w:tc>
      </w:tr>
      <w:tr w:rsidR="007C6FAC" w:rsidRPr="00206F59" w14:paraId="629C627C" w14:textId="77777777" w:rsidTr="00617D38">
        <w:tc>
          <w:tcPr>
            <w:tcW w:w="11171" w:type="dxa"/>
            <w:gridSpan w:val="4"/>
            <w:shd w:val="clear" w:color="auto" w:fill="FFFFFF" w:themeFill="background1"/>
          </w:tcPr>
          <w:p w14:paraId="25A91521" w14:textId="77777777" w:rsidR="007C6FAC" w:rsidRPr="00206F59" w:rsidRDefault="007C6FAC" w:rsidP="007C6FAC">
            <w:pPr>
              <w:pStyle w:val="Listecouleur-Accent11"/>
              <w:ind w:left="167"/>
              <w:rPr>
                <w:rFonts w:ascii="Times New Roman" w:hAnsi="Times New Roman"/>
                <w:sz w:val="6"/>
                <w:szCs w:val="6"/>
                <w:lang w:val="fr-FR"/>
              </w:rPr>
            </w:pPr>
          </w:p>
        </w:tc>
      </w:tr>
    </w:tbl>
    <w:p w14:paraId="247B2489" w14:textId="77777777" w:rsidR="007960B4" w:rsidRPr="00206F59" w:rsidRDefault="007960B4" w:rsidP="007960B4">
      <w:pPr>
        <w:jc w:val="both"/>
        <w:rPr>
          <w:rFonts w:ascii="Times New Roman" w:hAnsi="Times New Roman" w:cs="Times New Roman"/>
          <w:color w:val="000000"/>
          <w:sz w:val="24"/>
          <w:szCs w:val="24"/>
        </w:rPr>
      </w:pPr>
    </w:p>
    <w:tbl>
      <w:tblPr>
        <w:tblStyle w:val="Tabelacomgrelha"/>
        <w:tblW w:w="11171" w:type="dxa"/>
        <w:tblInd w:w="-998" w:type="dxa"/>
        <w:tblLayout w:type="fixed"/>
        <w:tblLook w:val="04A0" w:firstRow="1" w:lastRow="0" w:firstColumn="1" w:lastColumn="0" w:noHBand="0" w:noVBand="1"/>
      </w:tblPr>
      <w:tblGrid>
        <w:gridCol w:w="426"/>
        <w:gridCol w:w="1276"/>
        <w:gridCol w:w="992"/>
        <w:gridCol w:w="8477"/>
      </w:tblGrid>
      <w:tr w:rsidR="00BE5322" w:rsidRPr="00206F59" w14:paraId="53D9BFC2" w14:textId="77777777" w:rsidTr="00617D38">
        <w:trPr>
          <w:trHeight w:val="269"/>
        </w:trPr>
        <w:tc>
          <w:tcPr>
            <w:tcW w:w="11171" w:type="dxa"/>
            <w:gridSpan w:val="4"/>
            <w:shd w:val="clear" w:color="auto" w:fill="DEEAF6" w:themeFill="accent1" w:themeFillTint="33"/>
          </w:tcPr>
          <w:p w14:paraId="23356E6B" w14:textId="77777777" w:rsidR="00BE5322" w:rsidRPr="00206F59" w:rsidRDefault="00BE5322" w:rsidP="009C7ECB">
            <w:pPr>
              <w:pStyle w:val="PargrafodaLista"/>
              <w:overflowPunct w:val="0"/>
              <w:autoSpaceDE w:val="0"/>
              <w:autoSpaceDN w:val="0"/>
              <w:adjustRightInd w:val="0"/>
              <w:spacing w:after="0"/>
              <w:ind w:right="284"/>
              <w:jc w:val="center"/>
              <w:textAlignment w:val="baseline"/>
              <w:rPr>
                <w:rFonts w:ascii="Times New Roman" w:hAnsi="Times New Roman"/>
                <w:sz w:val="24"/>
                <w:szCs w:val="24"/>
                <w:lang w:val="fr-FR"/>
              </w:rPr>
            </w:pPr>
            <w:r w:rsidRPr="00206F59">
              <w:rPr>
                <w:rFonts w:ascii="Times New Roman" w:hAnsi="Times New Roman"/>
                <w:b/>
                <w:sz w:val="28"/>
                <w:szCs w:val="24"/>
                <w:lang w:val="fr-FR"/>
              </w:rPr>
              <w:t>Variante 3 :</w:t>
            </w:r>
            <w:r w:rsidRPr="00206F59">
              <w:rPr>
                <w:rFonts w:ascii="Times New Roman" w:hAnsi="Times New Roman"/>
                <w:sz w:val="28"/>
                <w:szCs w:val="24"/>
                <w:lang w:val="fr-FR"/>
              </w:rPr>
              <w:t xml:space="preserve"> «</w:t>
            </w:r>
            <w:r w:rsidR="00676627" w:rsidRPr="00206F59">
              <w:rPr>
                <w:rFonts w:ascii="Times New Roman" w:hAnsi="Times New Roman"/>
                <w:b/>
                <w:i/>
                <w:sz w:val="28"/>
                <w:szCs w:val="24"/>
                <w:lang w:val="fr-FR"/>
              </w:rPr>
              <w:t>Ressources en énergie</w:t>
            </w:r>
            <w:r w:rsidRPr="00206F59">
              <w:rPr>
                <w:rFonts w:ascii="Times New Roman" w:hAnsi="Times New Roman"/>
                <w:sz w:val="28"/>
                <w:szCs w:val="24"/>
                <w:lang w:val="fr-FR"/>
              </w:rPr>
              <w:t>»</w:t>
            </w:r>
          </w:p>
        </w:tc>
      </w:tr>
      <w:tr w:rsidR="002F56DB" w:rsidRPr="00206F59" w14:paraId="4DDE35A7" w14:textId="77777777" w:rsidTr="008476F3">
        <w:tc>
          <w:tcPr>
            <w:tcW w:w="426" w:type="dxa"/>
            <w:vMerge w:val="restart"/>
            <w:shd w:val="clear" w:color="auto" w:fill="DEEAF6" w:themeFill="accent1" w:themeFillTint="33"/>
            <w:textDirection w:val="btLr"/>
            <w:vAlign w:val="center"/>
          </w:tcPr>
          <w:p w14:paraId="639E5ADA" w14:textId="77777777" w:rsidR="00DC7070" w:rsidRPr="00206F59" w:rsidRDefault="00DC7070" w:rsidP="00BE5322">
            <w:pPr>
              <w:jc w:val="center"/>
              <w:rPr>
                <w:rFonts w:ascii="Times New Roman" w:hAnsi="Times New Roman" w:cs="Times New Roman"/>
                <w:color w:val="000000"/>
                <w:sz w:val="24"/>
                <w:szCs w:val="24"/>
              </w:rPr>
            </w:pPr>
            <w:r w:rsidRPr="00206F59">
              <w:rPr>
                <w:rFonts w:ascii="Times New Roman" w:hAnsi="Times New Roman" w:cs="Times New Roman"/>
                <w:color w:val="000000"/>
                <w:sz w:val="24"/>
                <w:szCs w:val="24"/>
              </w:rPr>
              <w:t>Environnement</w:t>
            </w:r>
          </w:p>
        </w:tc>
        <w:tc>
          <w:tcPr>
            <w:tcW w:w="1276" w:type="dxa"/>
            <w:vMerge w:val="restart"/>
            <w:shd w:val="clear" w:color="auto" w:fill="F2F2F2" w:themeFill="background1" w:themeFillShade="F2"/>
            <w:vAlign w:val="center"/>
          </w:tcPr>
          <w:p w14:paraId="4D10542E" w14:textId="77777777" w:rsidR="00DC7070" w:rsidRPr="00206F59" w:rsidRDefault="009E19A6" w:rsidP="00BE5322">
            <w:pPr>
              <w:jc w:val="center"/>
              <w:rPr>
                <w:rFonts w:ascii="Times New Roman" w:hAnsi="Times New Roman" w:cs="Times New Roman"/>
                <w:color w:val="000000"/>
                <w:sz w:val="24"/>
                <w:szCs w:val="24"/>
              </w:rPr>
            </w:pPr>
            <w:r w:rsidRPr="00206F59">
              <w:rPr>
                <w:rFonts w:ascii="Times New Roman" w:hAnsi="Times New Roman" w:cs="Times New Roman"/>
                <w:color w:val="000000"/>
                <w:sz w:val="24"/>
                <w:szCs w:val="24"/>
              </w:rPr>
              <w:t>Par le réseau électrique</w:t>
            </w:r>
            <w:r w:rsidR="00676627" w:rsidRPr="00206F59">
              <w:rPr>
                <w:rFonts w:ascii="Times New Roman" w:hAnsi="Times New Roman" w:cs="Times New Roman"/>
                <w:color w:val="000000"/>
                <w:sz w:val="24"/>
                <w:szCs w:val="24"/>
              </w:rPr>
              <w:t xml:space="preserve"> de EAGB</w:t>
            </w:r>
          </w:p>
        </w:tc>
        <w:tc>
          <w:tcPr>
            <w:tcW w:w="992" w:type="dxa"/>
            <w:tcBorders>
              <w:bottom w:val="nil"/>
            </w:tcBorders>
            <w:shd w:val="clear" w:color="auto" w:fill="E2EFD9" w:themeFill="accent6" w:themeFillTint="33"/>
            <w:vAlign w:val="center"/>
          </w:tcPr>
          <w:p w14:paraId="067A53A3" w14:textId="77777777" w:rsidR="00DC7070" w:rsidRPr="00206F59" w:rsidRDefault="00DC7070" w:rsidP="00BE5322">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positif</w:t>
            </w:r>
            <w:r w:rsidR="00F6660B" w:rsidRPr="00206F59">
              <w:rPr>
                <w:rFonts w:ascii="Times New Roman" w:hAnsi="Times New Roman" w:cs="Times New Roman"/>
                <w:b/>
                <w:color w:val="000000"/>
                <w:sz w:val="20"/>
                <w:szCs w:val="20"/>
              </w:rPr>
              <w:t>s</w:t>
            </w:r>
          </w:p>
        </w:tc>
        <w:tc>
          <w:tcPr>
            <w:tcW w:w="8477" w:type="dxa"/>
            <w:vAlign w:val="center"/>
          </w:tcPr>
          <w:p w14:paraId="1DE74F69" w14:textId="77777777" w:rsidR="00DC7070" w:rsidRPr="00206F59" w:rsidRDefault="008E273B"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Aucun impact au niveau du sol et des ressources en eaux et de l’air env</w:t>
            </w:r>
            <w:r w:rsidR="009C7ECB" w:rsidRPr="00206F59">
              <w:rPr>
                <w:rFonts w:ascii="Times New Roman" w:hAnsi="Times New Roman"/>
                <w:sz w:val="20"/>
                <w:szCs w:val="20"/>
                <w:lang w:eastAsia="x-none"/>
              </w:rPr>
              <w:t xml:space="preserve">ironnant en phase exploitation </w:t>
            </w:r>
          </w:p>
        </w:tc>
      </w:tr>
      <w:tr w:rsidR="002F56DB" w:rsidRPr="00206F59" w14:paraId="6B61DFEA" w14:textId="77777777" w:rsidTr="008476F3">
        <w:tc>
          <w:tcPr>
            <w:tcW w:w="426" w:type="dxa"/>
            <w:vMerge/>
            <w:shd w:val="clear" w:color="auto" w:fill="DEEAF6" w:themeFill="accent1" w:themeFillTint="33"/>
            <w:vAlign w:val="center"/>
          </w:tcPr>
          <w:p w14:paraId="60BD1E95" w14:textId="77777777" w:rsidR="00DC7070" w:rsidRPr="00206F59" w:rsidRDefault="00DC7070" w:rsidP="00BE5322">
            <w:pPr>
              <w:jc w:val="center"/>
              <w:rPr>
                <w:rFonts w:ascii="Times New Roman" w:hAnsi="Times New Roman" w:cs="Times New Roman"/>
                <w:color w:val="000000"/>
                <w:sz w:val="24"/>
                <w:szCs w:val="24"/>
              </w:rPr>
            </w:pPr>
          </w:p>
        </w:tc>
        <w:tc>
          <w:tcPr>
            <w:tcW w:w="1276" w:type="dxa"/>
            <w:vMerge/>
            <w:shd w:val="clear" w:color="auto" w:fill="F2F2F2" w:themeFill="background1" w:themeFillShade="F2"/>
            <w:vAlign w:val="center"/>
          </w:tcPr>
          <w:p w14:paraId="524B2EF1" w14:textId="77777777" w:rsidR="00DC7070" w:rsidRPr="00206F59" w:rsidRDefault="00DC7070" w:rsidP="00BE5322">
            <w:pPr>
              <w:jc w:val="center"/>
              <w:rPr>
                <w:rFonts w:ascii="Times New Roman" w:hAnsi="Times New Roman" w:cs="Times New Roman"/>
                <w:color w:val="000000"/>
                <w:sz w:val="24"/>
                <w:szCs w:val="24"/>
              </w:rPr>
            </w:pPr>
          </w:p>
        </w:tc>
        <w:tc>
          <w:tcPr>
            <w:tcW w:w="992" w:type="dxa"/>
            <w:shd w:val="clear" w:color="auto" w:fill="FFF2CC" w:themeFill="accent4" w:themeFillTint="33"/>
            <w:vAlign w:val="center"/>
          </w:tcPr>
          <w:p w14:paraId="2954B436" w14:textId="77777777" w:rsidR="00DC7070" w:rsidRPr="00206F59" w:rsidRDefault="00DC7070" w:rsidP="00BE5322">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négatif</w:t>
            </w:r>
            <w:r w:rsidR="00F6660B" w:rsidRPr="00206F59">
              <w:rPr>
                <w:rFonts w:ascii="Times New Roman" w:hAnsi="Times New Roman" w:cs="Times New Roman"/>
                <w:b/>
                <w:color w:val="000000"/>
                <w:sz w:val="20"/>
                <w:szCs w:val="20"/>
              </w:rPr>
              <w:t>s</w:t>
            </w:r>
          </w:p>
        </w:tc>
        <w:tc>
          <w:tcPr>
            <w:tcW w:w="8477" w:type="dxa"/>
            <w:vAlign w:val="center"/>
          </w:tcPr>
          <w:p w14:paraId="31923B3C" w14:textId="77777777" w:rsidR="008E273B" w:rsidRPr="00206F59" w:rsidRDefault="008E273B"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Des nuisances durant les travaux ;</w:t>
            </w:r>
          </w:p>
          <w:p w14:paraId="51F72870" w14:textId="77777777" w:rsidR="008E273B" w:rsidRPr="00206F59" w:rsidRDefault="008E273B"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Faible destruction du couvert végétal ;</w:t>
            </w:r>
          </w:p>
          <w:p w14:paraId="11D74102" w14:textId="77777777" w:rsidR="008E273B" w:rsidRPr="00206F59" w:rsidRDefault="008E273B"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Destruction d’espèces végéta</w:t>
            </w:r>
            <w:r w:rsidR="00676627" w:rsidRPr="00206F59">
              <w:rPr>
                <w:rFonts w:ascii="Times New Roman" w:hAnsi="Times New Roman"/>
                <w:sz w:val="20"/>
                <w:szCs w:val="20"/>
                <w:lang w:eastAsia="x-none"/>
              </w:rPr>
              <w:t>les sur le tracé de la ligne HT/</w:t>
            </w:r>
            <w:r w:rsidR="009C7ECB" w:rsidRPr="00206F59">
              <w:rPr>
                <w:rFonts w:ascii="Times New Roman" w:hAnsi="Times New Roman"/>
                <w:sz w:val="20"/>
                <w:szCs w:val="20"/>
                <w:lang w:eastAsia="x-none"/>
              </w:rPr>
              <w:t>MT ;</w:t>
            </w:r>
          </w:p>
          <w:p w14:paraId="09E5A7EC" w14:textId="77777777" w:rsidR="008E273B" w:rsidRPr="00206F59" w:rsidRDefault="008E273B"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Risques d’accident et de perturbation des couloirs de migration de l’avifaune ;</w:t>
            </w:r>
          </w:p>
          <w:p w14:paraId="4A67B312" w14:textId="77777777" w:rsidR="008E273B" w:rsidRPr="00206F59" w:rsidRDefault="008E273B"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 xml:space="preserve">Les dégagements de gaz à effet de serre dans l’atmosphère favorisent la détérioration de la qualité de </w:t>
            </w:r>
            <w:r w:rsidRPr="00206F59">
              <w:rPr>
                <w:rFonts w:ascii="Times New Roman" w:hAnsi="Times New Roman"/>
                <w:sz w:val="20"/>
                <w:szCs w:val="20"/>
                <w:lang w:eastAsia="x-none"/>
              </w:rPr>
              <w:lastRenderedPageBreak/>
              <w:t>l’air ;</w:t>
            </w:r>
          </w:p>
          <w:p w14:paraId="074D8512" w14:textId="77777777" w:rsidR="008E273B" w:rsidRPr="00206F59" w:rsidRDefault="008E273B"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Sensibilité à la foudre et impact potentiel sur les riverains,</w:t>
            </w:r>
          </w:p>
          <w:p w14:paraId="43F6BA9D" w14:textId="77777777" w:rsidR="00DC7070" w:rsidRPr="00206F59" w:rsidRDefault="008E273B"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Forte pression au niveau des énergies fossiles et des risques liés à l’utilisation des hydrocarbures ;</w:t>
            </w:r>
          </w:p>
        </w:tc>
      </w:tr>
      <w:tr w:rsidR="002F56DB" w:rsidRPr="00206F59" w14:paraId="179D84B3" w14:textId="77777777" w:rsidTr="008476F3">
        <w:tc>
          <w:tcPr>
            <w:tcW w:w="426" w:type="dxa"/>
            <w:vMerge w:val="restart"/>
            <w:shd w:val="clear" w:color="auto" w:fill="DEEAF6" w:themeFill="accent1" w:themeFillTint="33"/>
            <w:textDirection w:val="btLr"/>
            <w:vAlign w:val="center"/>
          </w:tcPr>
          <w:p w14:paraId="24D80DC5" w14:textId="77777777" w:rsidR="00DC7070" w:rsidRPr="00206F59" w:rsidRDefault="00DC7070" w:rsidP="00BE5322">
            <w:pPr>
              <w:jc w:val="center"/>
              <w:rPr>
                <w:rFonts w:ascii="Times New Roman" w:hAnsi="Times New Roman" w:cs="Times New Roman"/>
                <w:color w:val="000000"/>
                <w:sz w:val="24"/>
                <w:szCs w:val="24"/>
              </w:rPr>
            </w:pPr>
            <w:r w:rsidRPr="00206F59">
              <w:rPr>
                <w:rFonts w:ascii="Times New Roman" w:hAnsi="Times New Roman" w:cs="Times New Roman"/>
                <w:color w:val="000000"/>
                <w:sz w:val="24"/>
                <w:szCs w:val="24"/>
              </w:rPr>
              <w:lastRenderedPageBreak/>
              <w:t>Social</w:t>
            </w:r>
          </w:p>
        </w:tc>
        <w:tc>
          <w:tcPr>
            <w:tcW w:w="1276" w:type="dxa"/>
            <w:vMerge/>
            <w:shd w:val="clear" w:color="auto" w:fill="F2F2F2" w:themeFill="background1" w:themeFillShade="F2"/>
            <w:vAlign w:val="center"/>
          </w:tcPr>
          <w:p w14:paraId="0F94F87D" w14:textId="77777777" w:rsidR="00DC7070" w:rsidRPr="00206F59" w:rsidRDefault="00DC7070" w:rsidP="00BE5322">
            <w:pPr>
              <w:jc w:val="center"/>
              <w:rPr>
                <w:rFonts w:ascii="Times New Roman" w:hAnsi="Times New Roman" w:cs="Times New Roman"/>
                <w:color w:val="000000"/>
                <w:sz w:val="24"/>
                <w:szCs w:val="24"/>
              </w:rPr>
            </w:pPr>
          </w:p>
        </w:tc>
        <w:tc>
          <w:tcPr>
            <w:tcW w:w="992" w:type="dxa"/>
            <w:shd w:val="clear" w:color="auto" w:fill="E2EFD9" w:themeFill="accent6" w:themeFillTint="33"/>
            <w:vAlign w:val="center"/>
          </w:tcPr>
          <w:p w14:paraId="610D968B" w14:textId="77777777" w:rsidR="00DC7070" w:rsidRPr="00206F59" w:rsidRDefault="00DC7070" w:rsidP="00BE5322">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positif</w:t>
            </w:r>
            <w:r w:rsidR="00F6660B" w:rsidRPr="00206F59">
              <w:rPr>
                <w:rFonts w:ascii="Times New Roman" w:hAnsi="Times New Roman" w:cs="Times New Roman"/>
                <w:b/>
                <w:color w:val="000000"/>
                <w:sz w:val="20"/>
                <w:szCs w:val="20"/>
              </w:rPr>
              <w:t>s</w:t>
            </w:r>
          </w:p>
        </w:tc>
        <w:tc>
          <w:tcPr>
            <w:tcW w:w="8477" w:type="dxa"/>
            <w:vAlign w:val="center"/>
          </w:tcPr>
          <w:p w14:paraId="6155491B" w14:textId="77777777" w:rsidR="008E273B" w:rsidRPr="00206F59" w:rsidRDefault="008E273B"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Augmentation de l’aspect sécuritaire des zones ;</w:t>
            </w:r>
          </w:p>
          <w:p w14:paraId="1FE27F41" w14:textId="77777777" w:rsidR="00676627" w:rsidRPr="00206F59" w:rsidRDefault="008E273B"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 xml:space="preserve">Possibilité d’alimenter </w:t>
            </w:r>
            <w:r w:rsidR="00676627" w:rsidRPr="00206F59">
              <w:rPr>
                <w:rFonts w:ascii="Times New Roman" w:hAnsi="Times New Roman"/>
                <w:sz w:val="20"/>
                <w:szCs w:val="20"/>
                <w:lang w:eastAsia="x-none"/>
              </w:rPr>
              <w:t>les quartiers environnants</w:t>
            </w:r>
            <w:r w:rsidRPr="00206F59">
              <w:rPr>
                <w:rFonts w:ascii="Times New Roman" w:hAnsi="Times New Roman"/>
                <w:sz w:val="20"/>
                <w:szCs w:val="20"/>
                <w:lang w:eastAsia="x-none"/>
              </w:rPr>
              <w:t xml:space="preserve"> au niveau </w:t>
            </w:r>
            <w:r w:rsidR="00676627" w:rsidRPr="00206F59">
              <w:rPr>
                <w:rFonts w:ascii="Times New Roman" w:hAnsi="Times New Roman"/>
                <w:sz w:val="20"/>
                <w:szCs w:val="20"/>
                <w:lang w:eastAsia="x-none"/>
              </w:rPr>
              <w:t>des sites des forages.</w:t>
            </w:r>
          </w:p>
          <w:p w14:paraId="4F38B069" w14:textId="77777777" w:rsidR="008E273B" w:rsidRPr="00206F59" w:rsidRDefault="008E273B"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Très faible risque d’incidence négative sur leur cadre de vie et leur santé ;</w:t>
            </w:r>
          </w:p>
          <w:p w14:paraId="4CD49724" w14:textId="77777777" w:rsidR="008E273B" w:rsidRPr="00206F59" w:rsidRDefault="008E273B"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Une meilleure sécurisation des lieux grâce à l’éclairage des voix d’accès ;</w:t>
            </w:r>
          </w:p>
          <w:p w14:paraId="12B7289B" w14:textId="77777777" w:rsidR="00DC7070" w:rsidRPr="00206F59" w:rsidRDefault="008E273B"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Contribuera à satisfaire divers besoins allant de</w:t>
            </w:r>
            <w:r w:rsidR="00676627" w:rsidRPr="00206F59">
              <w:rPr>
                <w:rFonts w:ascii="Times New Roman" w:hAnsi="Times New Roman"/>
                <w:sz w:val="20"/>
                <w:szCs w:val="20"/>
                <w:lang w:eastAsia="x-none"/>
              </w:rPr>
              <w:t xml:space="preserve"> l'amélioration de la distribution d’eau</w:t>
            </w:r>
            <w:r w:rsidRPr="00206F59">
              <w:rPr>
                <w:rFonts w:ascii="Times New Roman" w:hAnsi="Times New Roman"/>
                <w:sz w:val="20"/>
                <w:szCs w:val="20"/>
                <w:lang w:eastAsia="x-none"/>
              </w:rPr>
              <w:t xml:space="preserve"> ,</w:t>
            </w:r>
          </w:p>
        </w:tc>
      </w:tr>
      <w:tr w:rsidR="002F56DB" w:rsidRPr="00206F59" w14:paraId="3B32024C" w14:textId="77777777" w:rsidTr="008476F3">
        <w:tc>
          <w:tcPr>
            <w:tcW w:w="426" w:type="dxa"/>
            <w:vMerge/>
            <w:shd w:val="clear" w:color="auto" w:fill="DEEAF6" w:themeFill="accent1" w:themeFillTint="33"/>
            <w:textDirection w:val="btLr"/>
            <w:vAlign w:val="center"/>
          </w:tcPr>
          <w:p w14:paraId="10F877F5" w14:textId="77777777" w:rsidR="00DC7070" w:rsidRPr="00206F59" w:rsidRDefault="00DC7070" w:rsidP="00BE5322">
            <w:pPr>
              <w:jc w:val="center"/>
              <w:rPr>
                <w:rFonts w:ascii="Times New Roman" w:hAnsi="Times New Roman" w:cs="Times New Roman"/>
                <w:color w:val="000000"/>
                <w:sz w:val="24"/>
                <w:szCs w:val="24"/>
              </w:rPr>
            </w:pPr>
          </w:p>
        </w:tc>
        <w:tc>
          <w:tcPr>
            <w:tcW w:w="1276" w:type="dxa"/>
            <w:vMerge/>
            <w:shd w:val="clear" w:color="auto" w:fill="F2F2F2" w:themeFill="background1" w:themeFillShade="F2"/>
            <w:vAlign w:val="center"/>
          </w:tcPr>
          <w:p w14:paraId="271EBCEF" w14:textId="77777777" w:rsidR="00DC7070" w:rsidRPr="00206F59" w:rsidRDefault="00DC7070" w:rsidP="00BE5322">
            <w:pPr>
              <w:jc w:val="center"/>
              <w:rPr>
                <w:rFonts w:ascii="Times New Roman" w:hAnsi="Times New Roman" w:cs="Times New Roman"/>
                <w:color w:val="000000"/>
                <w:sz w:val="24"/>
                <w:szCs w:val="24"/>
              </w:rPr>
            </w:pPr>
          </w:p>
        </w:tc>
        <w:tc>
          <w:tcPr>
            <w:tcW w:w="992" w:type="dxa"/>
            <w:shd w:val="clear" w:color="auto" w:fill="FFF2CC" w:themeFill="accent4" w:themeFillTint="33"/>
            <w:vAlign w:val="center"/>
          </w:tcPr>
          <w:p w14:paraId="6142E8E0" w14:textId="77777777" w:rsidR="00DC7070" w:rsidRPr="00206F59" w:rsidRDefault="00DC7070" w:rsidP="00BE5322">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négatif</w:t>
            </w:r>
            <w:r w:rsidR="00F6660B" w:rsidRPr="00206F59">
              <w:rPr>
                <w:rFonts w:ascii="Times New Roman" w:hAnsi="Times New Roman" w:cs="Times New Roman"/>
                <w:b/>
                <w:color w:val="000000"/>
                <w:sz w:val="20"/>
                <w:szCs w:val="20"/>
              </w:rPr>
              <w:t>s</w:t>
            </w:r>
          </w:p>
        </w:tc>
        <w:tc>
          <w:tcPr>
            <w:tcW w:w="8477" w:type="dxa"/>
            <w:vAlign w:val="center"/>
          </w:tcPr>
          <w:p w14:paraId="5EECC139" w14:textId="77777777" w:rsidR="008E273B" w:rsidRPr="00206F59" w:rsidRDefault="008E273B"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Risque de source déclanchement d’incendie ou d’explosion ;</w:t>
            </w:r>
          </w:p>
          <w:p w14:paraId="3BBD9E78" w14:textId="77777777" w:rsidR="008E273B" w:rsidRPr="00206F59" w:rsidRDefault="008E273B"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Risque perturbation du service de production et de distribution électricité ;</w:t>
            </w:r>
          </w:p>
          <w:p w14:paraId="7475379C" w14:textId="77777777" w:rsidR="008E273B" w:rsidRPr="00206F59" w:rsidRDefault="000A1DE7"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Risque de perturbation de la tranquillité de la population du au fonctionnement des transformateurs ou des groupes électrogènes.</w:t>
            </w:r>
          </w:p>
          <w:p w14:paraId="4FE34997" w14:textId="77777777" w:rsidR="008E273B" w:rsidRPr="00206F59" w:rsidRDefault="000A1DE7"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Risque de gêner les activités génératrices de revenus de la population</w:t>
            </w:r>
            <w:r w:rsidR="008E273B" w:rsidRPr="00206F59">
              <w:rPr>
                <w:rFonts w:ascii="Times New Roman" w:hAnsi="Times New Roman"/>
                <w:sz w:val="20"/>
                <w:szCs w:val="20"/>
                <w:lang w:eastAsia="x-none"/>
              </w:rPr>
              <w:t xml:space="preserve"> </w:t>
            </w:r>
            <w:r w:rsidRPr="00206F59">
              <w:rPr>
                <w:rFonts w:ascii="Times New Roman" w:hAnsi="Times New Roman"/>
                <w:sz w:val="20"/>
                <w:szCs w:val="20"/>
                <w:lang w:eastAsia="x-none"/>
              </w:rPr>
              <w:t>durant la</w:t>
            </w:r>
            <w:r w:rsidR="008E273B" w:rsidRPr="00206F59">
              <w:rPr>
                <w:rFonts w:ascii="Times New Roman" w:hAnsi="Times New Roman"/>
                <w:sz w:val="20"/>
                <w:szCs w:val="20"/>
                <w:lang w:eastAsia="x-none"/>
              </w:rPr>
              <w:t xml:space="preserve"> réalisation des travaux ;</w:t>
            </w:r>
          </w:p>
          <w:p w14:paraId="5D8B11AD" w14:textId="77777777" w:rsidR="00DC7070" w:rsidRPr="00206F59" w:rsidRDefault="008E273B"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Nécessité d’une compensation adéquate des terres qui seront impactées par le projet ;</w:t>
            </w:r>
          </w:p>
        </w:tc>
      </w:tr>
      <w:tr w:rsidR="002F56DB" w:rsidRPr="00206F59" w14:paraId="4395D53A" w14:textId="77777777" w:rsidTr="008476F3">
        <w:tc>
          <w:tcPr>
            <w:tcW w:w="426" w:type="dxa"/>
            <w:vMerge w:val="restart"/>
            <w:shd w:val="clear" w:color="auto" w:fill="DEEAF6" w:themeFill="accent1" w:themeFillTint="33"/>
            <w:textDirection w:val="btLr"/>
            <w:vAlign w:val="center"/>
          </w:tcPr>
          <w:p w14:paraId="088EFF65" w14:textId="77777777" w:rsidR="00DC7070" w:rsidRPr="00206F59" w:rsidRDefault="00DC7070" w:rsidP="00BE5322">
            <w:pPr>
              <w:jc w:val="center"/>
              <w:rPr>
                <w:rFonts w:ascii="Times New Roman" w:hAnsi="Times New Roman" w:cs="Times New Roman"/>
                <w:color w:val="000000"/>
                <w:sz w:val="24"/>
                <w:szCs w:val="24"/>
              </w:rPr>
            </w:pPr>
            <w:r w:rsidRPr="00206F59">
              <w:rPr>
                <w:rFonts w:ascii="Times New Roman" w:hAnsi="Times New Roman" w:cs="Times New Roman"/>
                <w:color w:val="000000"/>
                <w:sz w:val="24"/>
                <w:szCs w:val="24"/>
              </w:rPr>
              <w:t>Economique</w:t>
            </w:r>
          </w:p>
        </w:tc>
        <w:tc>
          <w:tcPr>
            <w:tcW w:w="1276" w:type="dxa"/>
            <w:vMerge/>
            <w:shd w:val="clear" w:color="auto" w:fill="F2F2F2" w:themeFill="background1" w:themeFillShade="F2"/>
            <w:vAlign w:val="center"/>
          </w:tcPr>
          <w:p w14:paraId="70E87ABD" w14:textId="77777777" w:rsidR="00DC7070" w:rsidRPr="00206F59" w:rsidRDefault="00DC7070" w:rsidP="00BE5322">
            <w:pPr>
              <w:jc w:val="center"/>
              <w:rPr>
                <w:rFonts w:ascii="Times New Roman" w:hAnsi="Times New Roman" w:cs="Times New Roman"/>
                <w:color w:val="000000"/>
                <w:sz w:val="24"/>
                <w:szCs w:val="24"/>
              </w:rPr>
            </w:pPr>
          </w:p>
        </w:tc>
        <w:tc>
          <w:tcPr>
            <w:tcW w:w="992" w:type="dxa"/>
            <w:shd w:val="clear" w:color="auto" w:fill="E2EFD9" w:themeFill="accent6" w:themeFillTint="33"/>
            <w:vAlign w:val="center"/>
          </w:tcPr>
          <w:p w14:paraId="21B99594" w14:textId="77777777" w:rsidR="00DC7070" w:rsidRPr="00206F59" w:rsidRDefault="00DC7070" w:rsidP="00BE5322">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positif</w:t>
            </w:r>
            <w:r w:rsidR="00F6660B" w:rsidRPr="00206F59">
              <w:rPr>
                <w:rFonts w:ascii="Times New Roman" w:hAnsi="Times New Roman" w:cs="Times New Roman"/>
                <w:b/>
                <w:color w:val="000000"/>
                <w:sz w:val="20"/>
                <w:szCs w:val="20"/>
              </w:rPr>
              <w:t>s</w:t>
            </w:r>
          </w:p>
        </w:tc>
        <w:tc>
          <w:tcPr>
            <w:tcW w:w="8477" w:type="dxa"/>
            <w:vAlign w:val="center"/>
          </w:tcPr>
          <w:p w14:paraId="67AC1E6A" w14:textId="77777777" w:rsidR="000A1DE7" w:rsidRPr="00206F59" w:rsidRDefault="000A1DE7"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Augmentation des revenus des populations ;</w:t>
            </w:r>
          </w:p>
          <w:p w14:paraId="5117A591" w14:textId="77777777" w:rsidR="000A1DE7" w:rsidRPr="00206F59" w:rsidRDefault="000A1DE7"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Amélioration des opportunités économiques au niveau de la commune et des villages ;</w:t>
            </w:r>
          </w:p>
          <w:p w14:paraId="13379C72" w14:textId="77777777" w:rsidR="000A1DE7" w:rsidRPr="00206F59" w:rsidRDefault="000A1DE7"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Création   de richesse (entreprises nationales et locales) ;</w:t>
            </w:r>
          </w:p>
          <w:p w14:paraId="5779830D" w14:textId="77777777" w:rsidR="000A1DE7" w:rsidRPr="00206F59" w:rsidRDefault="000A1DE7" w:rsidP="002E13A8">
            <w:pPr>
              <w:widowControl w:val="0"/>
              <w:numPr>
                <w:ilvl w:val="0"/>
                <w:numId w:val="69"/>
              </w:numPr>
              <w:tabs>
                <w:tab w:val="left" w:pos="175"/>
              </w:tabs>
              <w:spacing w:line="276" w:lineRule="auto"/>
              <w:ind w:left="181" w:hanging="181"/>
              <w:contextualSpacing/>
              <w:jc w:val="both"/>
              <w:rPr>
                <w:rFonts w:ascii="Times New Roman" w:hAnsi="Times New Roman"/>
                <w:b/>
                <w:sz w:val="20"/>
                <w:szCs w:val="20"/>
                <w:lang w:eastAsia="x-none"/>
              </w:rPr>
            </w:pPr>
            <w:r w:rsidRPr="00206F59">
              <w:rPr>
                <w:rFonts w:ascii="Times New Roman" w:hAnsi="Times New Roman"/>
                <w:b/>
                <w:sz w:val="20"/>
                <w:szCs w:val="20"/>
                <w:lang w:eastAsia="x-none"/>
              </w:rPr>
              <w:t xml:space="preserve">Coût d’exploitation plus onéreux ; </w:t>
            </w:r>
          </w:p>
          <w:p w14:paraId="6BA5680E" w14:textId="77777777" w:rsidR="00DC7070" w:rsidRPr="00206F59" w:rsidRDefault="000A1DE7"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b/>
                <w:sz w:val="20"/>
                <w:szCs w:val="20"/>
                <w:lang w:eastAsia="x-none"/>
              </w:rPr>
              <w:t>Solution onéreuse en investissement (enveloppe financière disponible).</w:t>
            </w:r>
          </w:p>
        </w:tc>
      </w:tr>
      <w:tr w:rsidR="002F56DB" w:rsidRPr="00206F59" w14:paraId="660F3E50" w14:textId="77777777" w:rsidTr="008476F3">
        <w:tc>
          <w:tcPr>
            <w:tcW w:w="426" w:type="dxa"/>
            <w:vMerge/>
            <w:shd w:val="clear" w:color="auto" w:fill="DEEAF6" w:themeFill="accent1" w:themeFillTint="33"/>
            <w:vAlign w:val="center"/>
          </w:tcPr>
          <w:p w14:paraId="6621DA86" w14:textId="77777777" w:rsidR="00DC7070" w:rsidRPr="00206F59" w:rsidRDefault="00DC7070" w:rsidP="00BE5322">
            <w:pPr>
              <w:jc w:val="center"/>
              <w:rPr>
                <w:rFonts w:ascii="Times New Roman" w:hAnsi="Times New Roman" w:cs="Times New Roman"/>
                <w:color w:val="000000"/>
                <w:sz w:val="24"/>
                <w:szCs w:val="24"/>
              </w:rPr>
            </w:pPr>
          </w:p>
        </w:tc>
        <w:tc>
          <w:tcPr>
            <w:tcW w:w="1276" w:type="dxa"/>
            <w:vMerge/>
            <w:shd w:val="clear" w:color="auto" w:fill="F2F2F2" w:themeFill="background1" w:themeFillShade="F2"/>
            <w:vAlign w:val="center"/>
          </w:tcPr>
          <w:p w14:paraId="3BC93952" w14:textId="77777777" w:rsidR="00DC7070" w:rsidRPr="00206F59" w:rsidRDefault="00DC7070" w:rsidP="00BE5322">
            <w:pPr>
              <w:jc w:val="center"/>
              <w:rPr>
                <w:rFonts w:ascii="Times New Roman" w:hAnsi="Times New Roman" w:cs="Times New Roman"/>
                <w:color w:val="000000"/>
                <w:sz w:val="24"/>
                <w:szCs w:val="24"/>
              </w:rPr>
            </w:pPr>
          </w:p>
        </w:tc>
        <w:tc>
          <w:tcPr>
            <w:tcW w:w="992" w:type="dxa"/>
            <w:shd w:val="clear" w:color="auto" w:fill="FFF2CC" w:themeFill="accent4" w:themeFillTint="33"/>
            <w:vAlign w:val="center"/>
          </w:tcPr>
          <w:p w14:paraId="31A8D52F" w14:textId="77777777" w:rsidR="00DC7070" w:rsidRPr="00206F59" w:rsidRDefault="00DC7070" w:rsidP="00BE5322">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négatif</w:t>
            </w:r>
            <w:r w:rsidR="00F6660B" w:rsidRPr="00206F59">
              <w:rPr>
                <w:rFonts w:ascii="Times New Roman" w:hAnsi="Times New Roman" w:cs="Times New Roman"/>
                <w:b/>
                <w:color w:val="000000"/>
                <w:sz w:val="20"/>
                <w:szCs w:val="20"/>
              </w:rPr>
              <w:t>s</w:t>
            </w:r>
          </w:p>
        </w:tc>
        <w:tc>
          <w:tcPr>
            <w:tcW w:w="8477" w:type="dxa"/>
            <w:vAlign w:val="center"/>
          </w:tcPr>
          <w:p w14:paraId="3507301C" w14:textId="77777777" w:rsidR="00DC7070" w:rsidRPr="00206F59" w:rsidRDefault="00DC7070"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Coûts liés à la santé des ouvriers ;</w:t>
            </w:r>
          </w:p>
          <w:p w14:paraId="6FCD7950" w14:textId="77777777" w:rsidR="00DC7070" w:rsidRPr="00206F59" w:rsidRDefault="00DC7070"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Coûts liés à l’encadrement et la formation des ouvriers</w:t>
            </w:r>
          </w:p>
          <w:p w14:paraId="38B3D56B" w14:textId="77777777" w:rsidR="00DC7070" w:rsidRPr="00206F59" w:rsidRDefault="00DC7070"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Peu de perturbations liées aux travaux (perte d’actifs pour les commerçants,) ;</w:t>
            </w:r>
          </w:p>
        </w:tc>
      </w:tr>
      <w:tr w:rsidR="000A1DE7" w:rsidRPr="00206F59" w14:paraId="4BCA4CA5" w14:textId="77777777" w:rsidTr="00617D38">
        <w:tc>
          <w:tcPr>
            <w:tcW w:w="11171" w:type="dxa"/>
            <w:gridSpan w:val="4"/>
            <w:shd w:val="clear" w:color="auto" w:fill="DEEAF6" w:themeFill="accent1" w:themeFillTint="33"/>
            <w:vAlign w:val="center"/>
          </w:tcPr>
          <w:p w14:paraId="71D67819" w14:textId="77777777" w:rsidR="000A1DE7" w:rsidRPr="00206F59" w:rsidRDefault="000A1DE7" w:rsidP="002E13A8">
            <w:pPr>
              <w:widowControl w:val="0"/>
              <w:numPr>
                <w:ilvl w:val="0"/>
                <w:numId w:val="69"/>
              </w:numPr>
              <w:tabs>
                <w:tab w:val="left" w:pos="175"/>
              </w:tabs>
              <w:spacing w:line="276" w:lineRule="auto"/>
              <w:ind w:left="181" w:hanging="181"/>
              <w:contextualSpacing/>
              <w:jc w:val="both"/>
              <w:rPr>
                <w:rFonts w:ascii="Times New Roman" w:hAnsi="Times New Roman"/>
                <w:sz w:val="6"/>
                <w:szCs w:val="6"/>
                <w:lang w:eastAsia="x-none"/>
              </w:rPr>
            </w:pPr>
          </w:p>
        </w:tc>
      </w:tr>
      <w:tr w:rsidR="002F56DB" w:rsidRPr="00206F59" w14:paraId="48DA76F8" w14:textId="77777777" w:rsidTr="008476F3">
        <w:tc>
          <w:tcPr>
            <w:tcW w:w="426" w:type="dxa"/>
            <w:vMerge w:val="restart"/>
            <w:shd w:val="clear" w:color="auto" w:fill="DEEAF6" w:themeFill="accent1" w:themeFillTint="33"/>
            <w:textDirection w:val="btLr"/>
            <w:vAlign w:val="center"/>
          </w:tcPr>
          <w:p w14:paraId="2AEB2FA2" w14:textId="77777777" w:rsidR="0087146B" w:rsidRPr="00206F59" w:rsidRDefault="0087146B" w:rsidP="00BE5322">
            <w:pPr>
              <w:jc w:val="center"/>
              <w:rPr>
                <w:rFonts w:ascii="Times New Roman" w:hAnsi="Times New Roman" w:cs="Times New Roman"/>
                <w:color w:val="000000"/>
                <w:sz w:val="24"/>
                <w:szCs w:val="24"/>
              </w:rPr>
            </w:pPr>
            <w:r w:rsidRPr="00206F59">
              <w:rPr>
                <w:rFonts w:ascii="Times New Roman" w:hAnsi="Times New Roman" w:cs="Times New Roman"/>
                <w:color w:val="000000"/>
                <w:sz w:val="24"/>
                <w:szCs w:val="24"/>
              </w:rPr>
              <w:t>Environnement</w:t>
            </w:r>
          </w:p>
        </w:tc>
        <w:tc>
          <w:tcPr>
            <w:tcW w:w="1276" w:type="dxa"/>
            <w:vMerge w:val="restart"/>
            <w:shd w:val="clear" w:color="auto" w:fill="F2F2F2" w:themeFill="background1" w:themeFillShade="F2"/>
            <w:vAlign w:val="center"/>
          </w:tcPr>
          <w:p w14:paraId="1B8F1D97" w14:textId="77777777" w:rsidR="0087146B" w:rsidRPr="00206F59" w:rsidRDefault="009E19A6" w:rsidP="00BE5322">
            <w:pPr>
              <w:jc w:val="center"/>
              <w:rPr>
                <w:rFonts w:ascii="Times New Roman" w:hAnsi="Times New Roman" w:cs="Times New Roman"/>
                <w:b/>
                <w:color w:val="000000"/>
                <w:sz w:val="24"/>
                <w:szCs w:val="24"/>
              </w:rPr>
            </w:pPr>
            <w:r w:rsidRPr="00206F59">
              <w:rPr>
                <w:rFonts w:ascii="Times New Roman" w:hAnsi="Times New Roman" w:cs="Times New Roman"/>
                <w:b/>
                <w:color w:val="000000"/>
                <w:sz w:val="24"/>
                <w:szCs w:val="24"/>
              </w:rPr>
              <w:t>Par une centrale photovoltaïque</w:t>
            </w:r>
          </w:p>
        </w:tc>
        <w:tc>
          <w:tcPr>
            <w:tcW w:w="992" w:type="dxa"/>
            <w:shd w:val="clear" w:color="auto" w:fill="E2EFD9" w:themeFill="accent6" w:themeFillTint="33"/>
            <w:vAlign w:val="center"/>
          </w:tcPr>
          <w:p w14:paraId="5C6EE51F" w14:textId="77777777" w:rsidR="0087146B" w:rsidRPr="00206F59" w:rsidRDefault="0087146B" w:rsidP="00BE5322">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positif</w:t>
            </w:r>
            <w:r w:rsidR="00F6660B" w:rsidRPr="00206F59">
              <w:rPr>
                <w:rFonts w:ascii="Times New Roman" w:hAnsi="Times New Roman" w:cs="Times New Roman"/>
                <w:b/>
                <w:color w:val="000000"/>
                <w:sz w:val="20"/>
                <w:szCs w:val="20"/>
              </w:rPr>
              <w:t>s</w:t>
            </w:r>
          </w:p>
        </w:tc>
        <w:tc>
          <w:tcPr>
            <w:tcW w:w="8477" w:type="dxa"/>
            <w:vAlign w:val="center"/>
          </w:tcPr>
          <w:p w14:paraId="2558CA1A" w14:textId="77777777"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Pas de dégagement de gaz à effet de serre</w:t>
            </w:r>
          </w:p>
          <w:p w14:paraId="5A4E1A3D" w14:textId="77777777"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 xml:space="preserve">Pas de nuisance sonore car c’est une source d’énergie électrique totalement silencieuse </w:t>
            </w:r>
          </w:p>
          <w:p w14:paraId="01518B5A" w14:textId="77777777"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Moins de pression sur les ressources ;</w:t>
            </w:r>
          </w:p>
          <w:p w14:paraId="305BB278" w14:textId="77777777" w:rsidR="0087146B"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Respect tous les normes environnementales</w:t>
            </w:r>
          </w:p>
        </w:tc>
      </w:tr>
      <w:tr w:rsidR="002F56DB" w:rsidRPr="00206F59" w14:paraId="59AD3DEA" w14:textId="77777777" w:rsidTr="008476F3">
        <w:tc>
          <w:tcPr>
            <w:tcW w:w="426" w:type="dxa"/>
            <w:vMerge/>
            <w:shd w:val="clear" w:color="auto" w:fill="DEEAF6" w:themeFill="accent1" w:themeFillTint="33"/>
            <w:vAlign w:val="center"/>
          </w:tcPr>
          <w:p w14:paraId="0012D11E" w14:textId="77777777" w:rsidR="0087146B" w:rsidRPr="00206F59" w:rsidRDefault="0087146B" w:rsidP="00BE5322">
            <w:pPr>
              <w:jc w:val="center"/>
              <w:rPr>
                <w:rFonts w:ascii="Times New Roman" w:hAnsi="Times New Roman" w:cs="Times New Roman"/>
                <w:color w:val="000000"/>
                <w:sz w:val="24"/>
                <w:szCs w:val="24"/>
              </w:rPr>
            </w:pPr>
          </w:p>
        </w:tc>
        <w:tc>
          <w:tcPr>
            <w:tcW w:w="1276" w:type="dxa"/>
            <w:vMerge/>
            <w:shd w:val="clear" w:color="auto" w:fill="F2F2F2" w:themeFill="background1" w:themeFillShade="F2"/>
            <w:vAlign w:val="center"/>
          </w:tcPr>
          <w:p w14:paraId="6CED0C91" w14:textId="77777777" w:rsidR="0087146B" w:rsidRPr="00206F59" w:rsidRDefault="0087146B" w:rsidP="00BE5322">
            <w:pPr>
              <w:jc w:val="center"/>
              <w:rPr>
                <w:rFonts w:ascii="Times New Roman" w:hAnsi="Times New Roman" w:cs="Times New Roman"/>
                <w:color w:val="000000"/>
                <w:sz w:val="24"/>
                <w:szCs w:val="24"/>
              </w:rPr>
            </w:pPr>
          </w:p>
        </w:tc>
        <w:tc>
          <w:tcPr>
            <w:tcW w:w="992" w:type="dxa"/>
            <w:shd w:val="clear" w:color="auto" w:fill="FFF2CC" w:themeFill="accent4" w:themeFillTint="33"/>
            <w:vAlign w:val="center"/>
          </w:tcPr>
          <w:p w14:paraId="5D07F802" w14:textId="77777777" w:rsidR="0087146B" w:rsidRPr="00206F59" w:rsidRDefault="0087146B" w:rsidP="00BE5322">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négatif</w:t>
            </w:r>
            <w:r w:rsidR="00F6660B" w:rsidRPr="00206F59">
              <w:rPr>
                <w:rFonts w:ascii="Times New Roman" w:hAnsi="Times New Roman" w:cs="Times New Roman"/>
                <w:b/>
                <w:color w:val="000000"/>
                <w:sz w:val="20"/>
                <w:szCs w:val="20"/>
              </w:rPr>
              <w:t>s</w:t>
            </w:r>
          </w:p>
        </w:tc>
        <w:tc>
          <w:tcPr>
            <w:tcW w:w="8477" w:type="dxa"/>
            <w:vAlign w:val="center"/>
          </w:tcPr>
          <w:p w14:paraId="15C24A68" w14:textId="77777777" w:rsidR="0087146B"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 xml:space="preserve">Risque d’abattage d’arbre et </w:t>
            </w:r>
            <w:r w:rsidR="00676627" w:rsidRPr="00206F59">
              <w:rPr>
                <w:rFonts w:ascii="Times New Roman" w:hAnsi="Times New Roman"/>
                <w:sz w:val="20"/>
                <w:szCs w:val="20"/>
                <w:lang w:eastAsia="x-none"/>
              </w:rPr>
              <w:t>perturbation</w:t>
            </w:r>
            <w:r w:rsidRPr="00206F59">
              <w:rPr>
                <w:rFonts w:ascii="Times New Roman" w:hAnsi="Times New Roman"/>
                <w:sz w:val="20"/>
                <w:szCs w:val="20"/>
                <w:lang w:eastAsia="x-none"/>
              </w:rPr>
              <w:t xml:space="preserve"> des </w:t>
            </w:r>
            <w:r w:rsidR="00676627" w:rsidRPr="00206F59">
              <w:rPr>
                <w:rFonts w:ascii="Times New Roman" w:hAnsi="Times New Roman"/>
                <w:sz w:val="20"/>
                <w:szCs w:val="20"/>
                <w:lang w:eastAsia="x-none"/>
              </w:rPr>
              <w:t>espèces</w:t>
            </w:r>
            <w:r w:rsidRPr="00206F59">
              <w:rPr>
                <w:rFonts w:ascii="Times New Roman" w:hAnsi="Times New Roman"/>
                <w:sz w:val="20"/>
                <w:szCs w:val="20"/>
                <w:lang w:eastAsia="x-none"/>
              </w:rPr>
              <w:t xml:space="preserve"> faunique</w:t>
            </w:r>
            <w:r w:rsidR="00676627" w:rsidRPr="00206F59">
              <w:rPr>
                <w:rFonts w:ascii="Times New Roman" w:hAnsi="Times New Roman"/>
                <w:sz w:val="20"/>
                <w:szCs w:val="20"/>
                <w:lang w:eastAsia="x-none"/>
              </w:rPr>
              <w:t>s</w:t>
            </w:r>
            <w:r w:rsidRPr="00206F59">
              <w:rPr>
                <w:rFonts w:ascii="Times New Roman" w:hAnsi="Times New Roman"/>
                <w:sz w:val="20"/>
                <w:szCs w:val="20"/>
                <w:lang w:eastAsia="x-none"/>
              </w:rPr>
              <w:t xml:space="preserve"> due à la nécessite </w:t>
            </w:r>
            <w:r w:rsidR="00676627" w:rsidRPr="00206F59">
              <w:rPr>
                <w:rFonts w:ascii="Times New Roman" w:hAnsi="Times New Roman"/>
                <w:sz w:val="20"/>
                <w:szCs w:val="20"/>
                <w:lang w:eastAsia="x-none"/>
              </w:rPr>
              <w:t>beaucoup</w:t>
            </w:r>
            <w:r w:rsidRPr="00206F59">
              <w:rPr>
                <w:rFonts w:ascii="Times New Roman" w:hAnsi="Times New Roman"/>
                <w:sz w:val="20"/>
                <w:szCs w:val="20"/>
                <w:lang w:eastAsia="x-none"/>
              </w:rPr>
              <w:t xml:space="preserve"> d’espace pour l’installation des panneaux ;</w:t>
            </w:r>
          </w:p>
        </w:tc>
      </w:tr>
      <w:tr w:rsidR="002F56DB" w:rsidRPr="00206F59" w14:paraId="297B8648" w14:textId="77777777" w:rsidTr="008476F3">
        <w:tc>
          <w:tcPr>
            <w:tcW w:w="426" w:type="dxa"/>
            <w:vMerge w:val="restart"/>
            <w:shd w:val="clear" w:color="auto" w:fill="DEEAF6" w:themeFill="accent1" w:themeFillTint="33"/>
            <w:textDirection w:val="btLr"/>
            <w:vAlign w:val="center"/>
          </w:tcPr>
          <w:p w14:paraId="662D1472" w14:textId="77777777" w:rsidR="0087146B" w:rsidRPr="00206F59" w:rsidRDefault="0087146B" w:rsidP="00BE5322">
            <w:pPr>
              <w:jc w:val="center"/>
              <w:rPr>
                <w:rFonts w:ascii="Times New Roman" w:hAnsi="Times New Roman" w:cs="Times New Roman"/>
                <w:color w:val="000000"/>
                <w:sz w:val="24"/>
                <w:szCs w:val="24"/>
              </w:rPr>
            </w:pPr>
            <w:r w:rsidRPr="00206F59">
              <w:rPr>
                <w:rFonts w:ascii="Times New Roman" w:hAnsi="Times New Roman" w:cs="Times New Roman"/>
                <w:color w:val="000000"/>
                <w:sz w:val="24"/>
                <w:szCs w:val="24"/>
              </w:rPr>
              <w:t>Social</w:t>
            </w:r>
          </w:p>
        </w:tc>
        <w:tc>
          <w:tcPr>
            <w:tcW w:w="1276" w:type="dxa"/>
            <w:vMerge/>
            <w:shd w:val="clear" w:color="auto" w:fill="F2F2F2" w:themeFill="background1" w:themeFillShade="F2"/>
            <w:vAlign w:val="center"/>
          </w:tcPr>
          <w:p w14:paraId="6A763C78" w14:textId="77777777" w:rsidR="0087146B" w:rsidRPr="00206F59" w:rsidRDefault="0087146B" w:rsidP="00BE5322">
            <w:pPr>
              <w:jc w:val="center"/>
              <w:rPr>
                <w:rFonts w:ascii="Times New Roman" w:hAnsi="Times New Roman" w:cs="Times New Roman"/>
                <w:color w:val="000000"/>
                <w:sz w:val="24"/>
                <w:szCs w:val="24"/>
              </w:rPr>
            </w:pPr>
          </w:p>
        </w:tc>
        <w:tc>
          <w:tcPr>
            <w:tcW w:w="992" w:type="dxa"/>
            <w:shd w:val="clear" w:color="auto" w:fill="E2EFD9" w:themeFill="accent6" w:themeFillTint="33"/>
            <w:vAlign w:val="center"/>
          </w:tcPr>
          <w:p w14:paraId="54FAA661" w14:textId="77777777" w:rsidR="0087146B" w:rsidRPr="00206F59" w:rsidRDefault="0087146B" w:rsidP="00BE5322">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positif</w:t>
            </w:r>
            <w:r w:rsidR="00F6660B" w:rsidRPr="00206F59">
              <w:rPr>
                <w:rFonts w:ascii="Times New Roman" w:hAnsi="Times New Roman" w:cs="Times New Roman"/>
                <w:b/>
                <w:color w:val="000000"/>
                <w:sz w:val="20"/>
                <w:szCs w:val="20"/>
              </w:rPr>
              <w:t>s</w:t>
            </w:r>
          </w:p>
        </w:tc>
        <w:tc>
          <w:tcPr>
            <w:tcW w:w="8477" w:type="dxa"/>
            <w:vAlign w:val="center"/>
          </w:tcPr>
          <w:p w14:paraId="2ECDA876" w14:textId="77777777"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 xml:space="preserve">Augmentation d’opportunité d’emploi </w:t>
            </w:r>
          </w:p>
          <w:p w14:paraId="22C48CD0" w14:textId="77777777" w:rsidR="009E19A6" w:rsidRPr="00206F59" w:rsidRDefault="00676627"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Accès</w:t>
            </w:r>
            <w:r w:rsidR="009E19A6" w:rsidRPr="00206F59">
              <w:rPr>
                <w:rFonts w:ascii="Times New Roman" w:hAnsi="Times New Roman"/>
                <w:sz w:val="20"/>
                <w:szCs w:val="20"/>
                <w:lang w:eastAsia="x-none"/>
              </w:rPr>
              <w:t xml:space="preserve"> à l’électricité </w:t>
            </w:r>
            <w:r w:rsidRPr="00206F59">
              <w:rPr>
                <w:rFonts w:ascii="Times New Roman" w:hAnsi="Times New Roman"/>
                <w:sz w:val="20"/>
                <w:szCs w:val="20"/>
                <w:lang w:eastAsia="x-none"/>
              </w:rPr>
              <w:t xml:space="preserve">et l’eau </w:t>
            </w:r>
            <w:r w:rsidR="009E19A6" w:rsidRPr="00206F59">
              <w:rPr>
                <w:rFonts w:ascii="Times New Roman" w:hAnsi="Times New Roman"/>
                <w:sz w:val="20"/>
                <w:szCs w:val="20"/>
                <w:lang w:eastAsia="x-none"/>
              </w:rPr>
              <w:t>dans tous les</w:t>
            </w:r>
            <w:r w:rsidRPr="00206F59">
              <w:rPr>
                <w:rFonts w:ascii="Times New Roman" w:hAnsi="Times New Roman"/>
                <w:sz w:val="20"/>
                <w:szCs w:val="20"/>
                <w:lang w:eastAsia="x-none"/>
              </w:rPr>
              <w:t xml:space="preserve"> ménages à proximités des sites du forage ;</w:t>
            </w:r>
          </w:p>
          <w:p w14:paraId="695AC826" w14:textId="77777777"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Amélioration des conditions de vie de la population ;</w:t>
            </w:r>
          </w:p>
          <w:p w14:paraId="5ABD49AC" w14:textId="77777777"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 xml:space="preserve">Développement des services </w:t>
            </w:r>
            <w:r w:rsidR="009C7ECB" w:rsidRPr="00206F59">
              <w:rPr>
                <w:rFonts w:ascii="Times New Roman" w:hAnsi="Times New Roman"/>
                <w:sz w:val="20"/>
                <w:szCs w:val="20"/>
                <w:lang w:eastAsia="x-none"/>
              </w:rPr>
              <w:t>socioéconomiques ;</w:t>
            </w:r>
          </w:p>
          <w:p w14:paraId="2AC02C98" w14:textId="77777777" w:rsidR="0087146B"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Une meilleure gestion de la production de électricité ;</w:t>
            </w:r>
          </w:p>
        </w:tc>
      </w:tr>
      <w:tr w:rsidR="002F56DB" w:rsidRPr="00206F59" w14:paraId="04CD57B2" w14:textId="77777777" w:rsidTr="008476F3">
        <w:tc>
          <w:tcPr>
            <w:tcW w:w="426" w:type="dxa"/>
            <w:vMerge/>
            <w:shd w:val="clear" w:color="auto" w:fill="DEEAF6" w:themeFill="accent1" w:themeFillTint="33"/>
            <w:textDirection w:val="btLr"/>
            <w:vAlign w:val="center"/>
          </w:tcPr>
          <w:p w14:paraId="02DB4171" w14:textId="77777777" w:rsidR="0087146B" w:rsidRPr="00206F59" w:rsidRDefault="0087146B" w:rsidP="00BE5322">
            <w:pPr>
              <w:jc w:val="center"/>
              <w:rPr>
                <w:rFonts w:ascii="Times New Roman" w:hAnsi="Times New Roman" w:cs="Times New Roman"/>
                <w:color w:val="000000"/>
                <w:sz w:val="24"/>
                <w:szCs w:val="24"/>
              </w:rPr>
            </w:pPr>
          </w:p>
        </w:tc>
        <w:tc>
          <w:tcPr>
            <w:tcW w:w="1276" w:type="dxa"/>
            <w:vMerge/>
            <w:shd w:val="clear" w:color="auto" w:fill="F2F2F2" w:themeFill="background1" w:themeFillShade="F2"/>
            <w:vAlign w:val="center"/>
          </w:tcPr>
          <w:p w14:paraId="306A31E4" w14:textId="77777777" w:rsidR="0087146B" w:rsidRPr="00206F59" w:rsidRDefault="0087146B" w:rsidP="00BE5322">
            <w:pPr>
              <w:jc w:val="center"/>
              <w:rPr>
                <w:rFonts w:ascii="Times New Roman" w:hAnsi="Times New Roman" w:cs="Times New Roman"/>
                <w:color w:val="000000"/>
                <w:sz w:val="24"/>
                <w:szCs w:val="24"/>
              </w:rPr>
            </w:pPr>
          </w:p>
        </w:tc>
        <w:tc>
          <w:tcPr>
            <w:tcW w:w="992" w:type="dxa"/>
            <w:shd w:val="clear" w:color="auto" w:fill="FFF2CC" w:themeFill="accent4" w:themeFillTint="33"/>
            <w:vAlign w:val="center"/>
          </w:tcPr>
          <w:p w14:paraId="7508C740" w14:textId="77777777" w:rsidR="0087146B" w:rsidRPr="00206F59" w:rsidRDefault="0087146B" w:rsidP="00BE5322">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négatif</w:t>
            </w:r>
            <w:r w:rsidR="00F6660B" w:rsidRPr="00206F59">
              <w:rPr>
                <w:rFonts w:ascii="Times New Roman" w:hAnsi="Times New Roman" w:cs="Times New Roman"/>
                <w:b/>
                <w:color w:val="000000"/>
                <w:sz w:val="20"/>
                <w:szCs w:val="20"/>
              </w:rPr>
              <w:t>s</w:t>
            </w:r>
          </w:p>
        </w:tc>
        <w:tc>
          <w:tcPr>
            <w:tcW w:w="8477" w:type="dxa"/>
            <w:vAlign w:val="center"/>
          </w:tcPr>
          <w:p w14:paraId="6CD0E7C5" w14:textId="77777777"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Les panneaux contiennent des produits toxiques et la filière de recyclage n’est pas encore existante ;</w:t>
            </w:r>
          </w:p>
          <w:p w14:paraId="255864C8" w14:textId="77777777"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Risque de perte de terre ;</w:t>
            </w:r>
          </w:p>
          <w:p w14:paraId="4B1F1C01" w14:textId="77777777"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Risque de perturbation des activités sociales sur l’emprise ;</w:t>
            </w:r>
          </w:p>
          <w:p w14:paraId="038239EB" w14:textId="77777777"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Diminution du rendement électrique avec le temps (20% de moins au bout de 20 ans) ;</w:t>
            </w:r>
          </w:p>
          <w:p w14:paraId="35F4A0E6" w14:textId="77777777" w:rsidR="0087146B" w:rsidRPr="00206F59" w:rsidRDefault="009E19A6" w:rsidP="002E13A8">
            <w:pPr>
              <w:pStyle w:val="Listecouleur-Accent11"/>
              <w:numPr>
                <w:ilvl w:val="0"/>
                <w:numId w:val="69"/>
              </w:numPr>
              <w:ind w:left="181" w:hanging="181"/>
              <w:rPr>
                <w:rFonts w:ascii="Times New Roman" w:eastAsiaTheme="minorHAnsi" w:hAnsi="Times New Roman" w:cstheme="minorBidi"/>
                <w:sz w:val="20"/>
                <w:szCs w:val="20"/>
                <w:lang w:val="fr-FR" w:eastAsia="x-none"/>
              </w:rPr>
            </w:pPr>
            <w:r w:rsidRPr="00F94FCD">
              <w:rPr>
                <w:rFonts w:ascii="Times New Roman" w:eastAsiaTheme="minorHAnsi" w:hAnsi="Times New Roman" w:cstheme="minorBidi"/>
                <w:sz w:val="20"/>
                <w:szCs w:val="20"/>
                <w:lang w:val="fr-FR" w:eastAsia="x-none"/>
              </w:rPr>
              <w:t>Faible rendement</w:t>
            </w:r>
            <w:r w:rsidR="009C7ECB" w:rsidRPr="00F94FCD">
              <w:rPr>
                <w:rFonts w:ascii="Times New Roman" w:eastAsiaTheme="minorHAnsi" w:hAnsi="Times New Roman" w:cstheme="minorBidi"/>
                <w:sz w:val="20"/>
                <w:szCs w:val="20"/>
                <w:lang w:val="fr-FR" w:eastAsia="x-none"/>
              </w:rPr>
              <w:t xml:space="preserve"> ré</w:t>
            </w:r>
            <w:r w:rsidRPr="00F94FCD">
              <w:rPr>
                <w:rFonts w:ascii="Times New Roman" w:eastAsiaTheme="minorHAnsi" w:hAnsi="Times New Roman" w:cstheme="minorBidi"/>
                <w:sz w:val="20"/>
                <w:szCs w:val="20"/>
                <w:lang w:val="fr-FR" w:eastAsia="x-none"/>
              </w:rPr>
              <w:t>el de conversion d’un module ;</w:t>
            </w:r>
          </w:p>
        </w:tc>
      </w:tr>
      <w:tr w:rsidR="002F56DB" w:rsidRPr="00206F59" w14:paraId="5E5AB3ED" w14:textId="77777777" w:rsidTr="008476F3">
        <w:tc>
          <w:tcPr>
            <w:tcW w:w="426" w:type="dxa"/>
            <w:vMerge w:val="restart"/>
            <w:shd w:val="clear" w:color="auto" w:fill="DEEAF6" w:themeFill="accent1" w:themeFillTint="33"/>
            <w:textDirection w:val="btLr"/>
            <w:vAlign w:val="center"/>
          </w:tcPr>
          <w:p w14:paraId="54AA0DB9" w14:textId="77777777" w:rsidR="0087146B" w:rsidRPr="00206F59" w:rsidRDefault="0087146B" w:rsidP="00BE5322">
            <w:pPr>
              <w:jc w:val="center"/>
              <w:rPr>
                <w:rFonts w:ascii="Times New Roman" w:hAnsi="Times New Roman" w:cs="Times New Roman"/>
                <w:color w:val="000000"/>
                <w:sz w:val="24"/>
                <w:szCs w:val="24"/>
              </w:rPr>
            </w:pPr>
            <w:r w:rsidRPr="00206F59">
              <w:rPr>
                <w:rFonts w:ascii="Times New Roman" w:hAnsi="Times New Roman" w:cs="Times New Roman"/>
                <w:color w:val="000000"/>
                <w:sz w:val="24"/>
                <w:szCs w:val="24"/>
              </w:rPr>
              <w:t>Economique</w:t>
            </w:r>
          </w:p>
        </w:tc>
        <w:tc>
          <w:tcPr>
            <w:tcW w:w="1276" w:type="dxa"/>
            <w:vMerge/>
            <w:shd w:val="clear" w:color="auto" w:fill="F2F2F2" w:themeFill="background1" w:themeFillShade="F2"/>
            <w:vAlign w:val="center"/>
          </w:tcPr>
          <w:p w14:paraId="1ADD45AE" w14:textId="77777777" w:rsidR="0087146B" w:rsidRPr="00206F59" w:rsidRDefault="0087146B" w:rsidP="00BE5322">
            <w:pPr>
              <w:jc w:val="center"/>
              <w:rPr>
                <w:rFonts w:ascii="Times New Roman" w:hAnsi="Times New Roman" w:cs="Times New Roman"/>
                <w:color w:val="000000"/>
                <w:sz w:val="24"/>
                <w:szCs w:val="24"/>
              </w:rPr>
            </w:pPr>
          </w:p>
        </w:tc>
        <w:tc>
          <w:tcPr>
            <w:tcW w:w="992" w:type="dxa"/>
            <w:shd w:val="clear" w:color="auto" w:fill="E2EFD9" w:themeFill="accent6" w:themeFillTint="33"/>
            <w:vAlign w:val="center"/>
          </w:tcPr>
          <w:p w14:paraId="35C6E506" w14:textId="77777777" w:rsidR="0087146B" w:rsidRPr="00206F59" w:rsidRDefault="0087146B" w:rsidP="00BE5322">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positif</w:t>
            </w:r>
            <w:r w:rsidR="00F6660B" w:rsidRPr="00206F59">
              <w:rPr>
                <w:rFonts w:ascii="Times New Roman" w:hAnsi="Times New Roman" w:cs="Times New Roman"/>
                <w:b/>
                <w:color w:val="000000"/>
                <w:sz w:val="20"/>
                <w:szCs w:val="20"/>
              </w:rPr>
              <w:t>s</w:t>
            </w:r>
          </w:p>
        </w:tc>
        <w:tc>
          <w:tcPr>
            <w:tcW w:w="8477" w:type="dxa"/>
            <w:vAlign w:val="center"/>
          </w:tcPr>
          <w:p w14:paraId="2A4CF597" w14:textId="77777777"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Création de richesse (entreprises nationales et locales dans le domaine du solaire) ;</w:t>
            </w:r>
          </w:p>
          <w:p w14:paraId="65767699" w14:textId="77777777"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Augmentation des revenus des populations, de l’Etat et de l’EAGB ;</w:t>
            </w:r>
          </w:p>
          <w:p w14:paraId="0CB0B622" w14:textId="77777777"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L’installation des panneaux solaires thermiques permet de réaliser des économies conséquentes ;</w:t>
            </w:r>
          </w:p>
          <w:p w14:paraId="7247F510" w14:textId="77777777"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Les frais de maintenance et de fonctionnement d’une installation thermique sont relativement faibles ;</w:t>
            </w:r>
          </w:p>
          <w:p w14:paraId="4D91684A" w14:textId="77777777" w:rsidR="0087146B" w:rsidRPr="00206F59" w:rsidRDefault="009E19A6" w:rsidP="002E13A8">
            <w:pPr>
              <w:pStyle w:val="Listecouleur-Accent11"/>
              <w:numPr>
                <w:ilvl w:val="0"/>
                <w:numId w:val="69"/>
              </w:numPr>
              <w:ind w:left="181" w:hanging="181"/>
              <w:rPr>
                <w:rFonts w:ascii="Times New Roman" w:eastAsiaTheme="minorHAnsi" w:hAnsi="Times New Roman" w:cstheme="minorBidi"/>
                <w:sz w:val="20"/>
                <w:szCs w:val="20"/>
                <w:lang w:val="fr-FR" w:eastAsia="x-none"/>
              </w:rPr>
            </w:pPr>
            <w:r w:rsidRPr="00F94FCD">
              <w:rPr>
                <w:rFonts w:ascii="Times New Roman" w:eastAsiaTheme="minorHAnsi" w:hAnsi="Times New Roman" w:cstheme="minorBidi"/>
                <w:sz w:val="20"/>
                <w:szCs w:val="20"/>
                <w:lang w:val="fr-FR" w:eastAsia="x-none"/>
              </w:rPr>
              <w:t>Solution onéreuse en exploitation</w:t>
            </w:r>
          </w:p>
        </w:tc>
      </w:tr>
      <w:tr w:rsidR="002F56DB" w:rsidRPr="00206F59" w14:paraId="590C95B6" w14:textId="77777777" w:rsidTr="008476F3">
        <w:tc>
          <w:tcPr>
            <w:tcW w:w="426" w:type="dxa"/>
            <w:vMerge/>
            <w:shd w:val="clear" w:color="auto" w:fill="DEEAF6" w:themeFill="accent1" w:themeFillTint="33"/>
            <w:vAlign w:val="center"/>
          </w:tcPr>
          <w:p w14:paraId="58B56B28" w14:textId="77777777" w:rsidR="0087146B" w:rsidRPr="00206F59" w:rsidRDefault="0087146B" w:rsidP="00BE5322">
            <w:pPr>
              <w:jc w:val="center"/>
              <w:rPr>
                <w:rFonts w:ascii="Times New Roman" w:hAnsi="Times New Roman" w:cs="Times New Roman"/>
                <w:color w:val="000000"/>
                <w:sz w:val="24"/>
                <w:szCs w:val="24"/>
              </w:rPr>
            </w:pPr>
          </w:p>
        </w:tc>
        <w:tc>
          <w:tcPr>
            <w:tcW w:w="1276" w:type="dxa"/>
            <w:vMerge/>
            <w:shd w:val="clear" w:color="auto" w:fill="F2F2F2" w:themeFill="background1" w:themeFillShade="F2"/>
            <w:vAlign w:val="center"/>
          </w:tcPr>
          <w:p w14:paraId="42DCB220" w14:textId="77777777" w:rsidR="0087146B" w:rsidRPr="00206F59" w:rsidRDefault="0087146B" w:rsidP="00BE5322">
            <w:pPr>
              <w:jc w:val="center"/>
              <w:rPr>
                <w:rFonts w:ascii="Times New Roman" w:hAnsi="Times New Roman" w:cs="Times New Roman"/>
                <w:color w:val="000000"/>
                <w:sz w:val="24"/>
                <w:szCs w:val="24"/>
              </w:rPr>
            </w:pPr>
          </w:p>
        </w:tc>
        <w:tc>
          <w:tcPr>
            <w:tcW w:w="992" w:type="dxa"/>
            <w:shd w:val="clear" w:color="auto" w:fill="FFF2CC" w:themeFill="accent4" w:themeFillTint="33"/>
            <w:vAlign w:val="center"/>
          </w:tcPr>
          <w:p w14:paraId="27AA523D" w14:textId="77777777" w:rsidR="0087146B" w:rsidRPr="00206F59" w:rsidRDefault="0087146B" w:rsidP="00BE5322">
            <w:pPr>
              <w:jc w:val="center"/>
              <w:rPr>
                <w:rFonts w:ascii="Times New Roman" w:hAnsi="Times New Roman" w:cs="Times New Roman"/>
                <w:b/>
                <w:color w:val="000000"/>
                <w:sz w:val="20"/>
                <w:szCs w:val="20"/>
              </w:rPr>
            </w:pPr>
            <w:r w:rsidRPr="00206F59">
              <w:rPr>
                <w:rFonts w:ascii="Times New Roman" w:hAnsi="Times New Roman" w:cs="Times New Roman"/>
                <w:b/>
                <w:color w:val="000000"/>
                <w:sz w:val="20"/>
                <w:szCs w:val="20"/>
              </w:rPr>
              <w:t>Effet</w:t>
            </w:r>
            <w:r w:rsidR="00F6660B" w:rsidRPr="00206F59">
              <w:rPr>
                <w:rFonts w:ascii="Times New Roman" w:hAnsi="Times New Roman" w:cs="Times New Roman"/>
                <w:b/>
                <w:color w:val="000000"/>
                <w:sz w:val="20"/>
                <w:szCs w:val="20"/>
              </w:rPr>
              <w:t>s</w:t>
            </w:r>
            <w:r w:rsidRPr="00206F59">
              <w:rPr>
                <w:rFonts w:ascii="Times New Roman" w:hAnsi="Times New Roman" w:cs="Times New Roman"/>
                <w:b/>
                <w:color w:val="000000"/>
                <w:sz w:val="20"/>
                <w:szCs w:val="20"/>
              </w:rPr>
              <w:t xml:space="preserve"> négatif</w:t>
            </w:r>
            <w:r w:rsidR="00F6660B" w:rsidRPr="00206F59">
              <w:rPr>
                <w:rFonts w:ascii="Times New Roman" w:hAnsi="Times New Roman" w:cs="Times New Roman"/>
                <w:b/>
                <w:color w:val="000000"/>
                <w:sz w:val="20"/>
                <w:szCs w:val="20"/>
              </w:rPr>
              <w:t>s</w:t>
            </w:r>
          </w:p>
        </w:tc>
        <w:tc>
          <w:tcPr>
            <w:tcW w:w="8477" w:type="dxa"/>
            <w:vAlign w:val="center"/>
          </w:tcPr>
          <w:p w14:paraId="4C21B51E" w14:textId="7B7B0945"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 xml:space="preserve">Cout d’investissement des panneaux </w:t>
            </w:r>
            <w:r w:rsidR="001F30DB" w:rsidRPr="00206F59">
              <w:rPr>
                <w:rFonts w:ascii="Times New Roman" w:hAnsi="Times New Roman"/>
                <w:sz w:val="20"/>
                <w:szCs w:val="20"/>
                <w:lang w:eastAsia="x-none"/>
              </w:rPr>
              <w:t>photovoltaïques</w:t>
            </w:r>
            <w:r w:rsidRPr="00206F59">
              <w:rPr>
                <w:rFonts w:ascii="Times New Roman" w:hAnsi="Times New Roman"/>
                <w:sz w:val="20"/>
                <w:szCs w:val="20"/>
                <w:lang w:eastAsia="x-none"/>
              </w:rPr>
              <w:t xml:space="preserve"> est </w:t>
            </w:r>
            <w:r w:rsidR="009C7ECB" w:rsidRPr="00206F59">
              <w:rPr>
                <w:rFonts w:ascii="Times New Roman" w:hAnsi="Times New Roman"/>
                <w:sz w:val="20"/>
                <w:szCs w:val="20"/>
                <w:lang w:eastAsia="x-none"/>
              </w:rPr>
              <w:t>très</w:t>
            </w:r>
            <w:r w:rsidRPr="00206F59">
              <w:rPr>
                <w:rFonts w:ascii="Times New Roman" w:hAnsi="Times New Roman"/>
                <w:sz w:val="20"/>
                <w:szCs w:val="20"/>
                <w:lang w:eastAsia="x-none"/>
              </w:rPr>
              <w:t xml:space="preserve"> </w:t>
            </w:r>
            <w:r w:rsidR="009C7ECB" w:rsidRPr="00206F59">
              <w:rPr>
                <w:rFonts w:ascii="Times New Roman" w:hAnsi="Times New Roman"/>
                <w:sz w:val="20"/>
                <w:szCs w:val="20"/>
                <w:lang w:eastAsia="x-none"/>
              </w:rPr>
              <w:t>élevé</w:t>
            </w:r>
            <w:r w:rsidRPr="00206F59">
              <w:rPr>
                <w:rFonts w:ascii="Times New Roman" w:hAnsi="Times New Roman"/>
                <w:sz w:val="20"/>
                <w:szCs w:val="20"/>
                <w:lang w:eastAsia="x-none"/>
              </w:rPr>
              <w:t xml:space="preserve"> ;</w:t>
            </w:r>
          </w:p>
          <w:p w14:paraId="442E1A43" w14:textId="77777777"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 xml:space="preserve">Cout d’achat </w:t>
            </w:r>
            <w:r w:rsidR="009C7ECB" w:rsidRPr="00206F59">
              <w:rPr>
                <w:rFonts w:ascii="Times New Roman" w:hAnsi="Times New Roman"/>
                <w:sz w:val="20"/>
                <w:szCs w:val="20"/>
                <w:lang w:eastAsia="x-none"/>
              </w:rPr>
              <w:t>des batteries</w:t>
            </w:r>
            <w:r w:rsidRPr="00206F59">
              <w:rPr>
                <w:rFonts w:ascii="Times New Roman" w:hAnsi="Times New Roman"/>
                <w:sz w:val="20"/>
                <w:szCs w:val="20"/>
                <w:lang w:eastAsia="x-none"/>
              </w:rPr>
              <w:t xml:space="preserve"> ;</w:t>
            </w:r>
          </w:p>
          <w:p w14:paraId="37B2586D" w14:textId="77777777" w:rsidR="009E19A6" w:rsidRPr="00206F59" w:rsidRDefault="009E19A6" w:rsidP="002E13A8">
            <w:pPr>
              <w:widowControl w:val="0"/>
              <w:numPr>
                <w:ilvl w:val="0"/>
                <w:numId w:val="69"/>
              </w:numPr>
              <w:tabs>
                <w:tab w:val="left" w:pos="175"/>
              </w:tabs>
              <w:spacing w:line="276" w:lineRule="auto"/>
              <w:ind w:left="181" w:hanging="181"/>
              <w:contextualSpacing/>
              <w:jc w:val="both"/>
              <w:rPr>
                <w:rFonts w:ascii="Times New Roman" w:hAnsi="Times New Roman"/>
                <w:sz w:val="20"/>
                <w:szCs w:val="20"/>
                <w:lang w:eastAsia="x-none"/>
              </w:rPr>
            </w:pPr>
            <w:r w:rsidRPr="00206F59">
              <w:rPr>
                <w:rFonts w:ascii="Times New Roman" w:hAnsi="Times New Roman"/>
                <w:sz w:val="20"/>
                <w:szCs w:val="20"/>
                <w:lang w:eastAsia="x-none"/>
              </w:rPr>
              <w:t xml:space="preserve">Cout de </w:t>
            </w:r>
            <w:r w:rsidR="009C7ECB" w:rsidRPr="00206F59">
              <w:rPr>
                <w:rFonts w:ascii="Times New Roman" w:hAnsi="Times New Roman"/>
                <w:sz w:val="20"/>
                <w:szCs w:val="20"/>
                <w:lang w:eastAsia="x-none"/>
              </w:rPr>
              <w:t>compensation</w:t>
            </w:r>
            <w:r w:rsidRPr="00206F59">
              <w:rPr>
                <w:rFonts w:ascii="Times New Roman" w:hAnsi="Times New Roman"/>
                <w:sz w:val="20"/>
                <w:szCs w:val="20"/>
                <w:lang w:eastAsia="x-none"/>
              </w:rPr>
              <w:t xml:space="preserve"> des impactés (perte de terre) ;</w:t>
            </w:r>
          </w:p>
          <w:p w14:paraId="4FF73081" w14:textId="77777777" w:rsidR="0087146B" w:rsidRPr="00F94FCD" w:rsidRDefault="009E19A6" w:rsidP="002E13A8">
            <w:pPr>
              <w:pStyle w:val="Listecouleur-Accent11"/>
              <w:numPr>
                <w:ilvl w:val="0"/>
                <w:numId w:val="69"/>
              </w:numPr>
              <w:ind w:left="181" w:hanging="181"/>
              <w:rPr>
                <w:rFonts w:ascii="Times New Roman" w:eastAsiaTheme="minorHAnsi" w:hAnsi="Times New Roman" w:cstheme="minorBidi"/>
                <w:sz w:val="20"/>
                <w:szCs w:val="20"/>
                <w:lang w:val="fr-FR" w:eastAsia="x-none"/>
              </w:rPr>
            </w:pPr>
            <w:r w:rsidRPr="00F94FCD">
              <w:rPr>
                <w:rFonts w:ascii="Times New Roman" w:eastAsiaTheme="minorHAnsi" w:hAnsi="Times New Roman" w:cstheme="minorBidi"/>
                <w:sz w:val="20"/>
                <w:szCs w:val="20"/>
                <w:lang w:val="fr-FR" w:eastAsia="x-none"/>
              </w:rPr>
              <w:t>Solution onéreuse en exploitation (risque de dépassement de budget).</w:t>
            </w:r>
          </w:p>
        </w:tc>
      </w:tr>
    </w:tbl>
    <w:p w14:paraId="52D84095" w14:textId="77777777" w:rsidR="0062088B" w:rsidRPr="00206F59" w:rsidRDefault="0062088B" w:rsidP="00D2682F">
      <w:pPr>
        <w:jc w:val="both"/>
        <w:rPr>
          <w:rFonts w:ascii="Times New Roman" w:hAnsi="Times New Roman" w:cs="Times New Roman"/>
          <w:color w:val="000000"/>
          <w:sz w:val="24"/>
          <w:szCs w:val="24"/>
        </w:rPr>
      </w:pPr>
    </w:p>
    <w:p w14:paraId="4D326952" w14:textId="77777777" w:rsidR="00672AF0" w:rsidRPr="00206F59" w:rsidRDefault="004815B9" w:rsidP="004815B9">
      <w:pPr>
        <w:pStyle w:val="PargrafodaLista"/>
        <w:keepNext/>
        <w:spacing w:before="240" w:after="240"/>
        <w:ind w:left="450" w:right="284" w:hanging="450"/>
        <w:jc w:val="both"/>
        <w:outlineLvl w:val="1"/>
        <w:rPr>
          <w:rFonts w:ascii="Times New Roman" w:hAnsi="Times New Roman"/>
          <w:b/>
          <w:sz w:val="24"/>
          <w:szCs w:val="24"/>
          <w:lang w:val="fr-FR" w:eastAsia="fr-FR"/>
        </w:rPr>
      </w:pPr>
      <w:bookmarkStart w:id="156" w:name="_Toc491267535"/>
      <w:bookmarkStart w:id="157" w:name="_Toc506239877"/>
      <w:bookmarkStart w:id="158" w:name="_Toc535396905"/>
      <w:bookmarkStart w:id="159" w:name="_Toc11158303"/>
      <w:bookmarkStart w:id="160" w:name="_Toc51084428"/>
      <w:r w:rsidRPr="00206F59">
        <w:rPr>
          <w:rFonts w:ascii="Times New Roman" w:hAnsi="Times New Roman"/>
          <w:b/>
          <w:sz w:val="24"/>
          <w:szCs w:val="24"/>
          <w:lang w:val="fr-FR" w:eastAsia="fr-FR"/>
        </w:rPr>
        <w:lastRenderedPageBreak/>
        <w:t>4.4 RESULTAT</w:t>
      </w:r>
      <w:r w:rsidR="00F6660B" w:rsidRPr="00206F59">
        <w:rPr>
          <w:rFonts w:ascii="Times New Roman" w:hAnsi="Times New Roman"/>
          <w:b/>
          <w:sz w:val="24"/>
          <w:szCs w:val="24"/>
          <w:lang w:val="fr-FR" w:eastAsia="fr-FR"/>
        </w:rPr>
        <w:t>S</w:t>
      </w:r>
      <w:r w:rsidRPr="00206F59">
        <w:rPr>
          <w:rFonts w:ascii="Times New Roman" w:hAnsi="Times New Roman"/>
          <w:b/>
          <w:sz w:val="24"/>
          <w:szCs w:val="24"/>
          <w:lang w:val="fr-FR" w:eastAsia="fr-FR"/>
        </w:rPr>
        <w:t xml:space="preserve"> DE L’ANALYSE</w:t>
      </w:r>
      <w:bookmarkEnd w:id="156"/>
      <w:bookmarkEnd w:id="157"/>
      <w:bookmarkEnd w:id="158"/>
      <w:bookmarkEnd w:id="159"/>
      <w:bookmarkEnd w:id="160"/>
    </w:p>
    <w:p w14:paraId="21FF5CC9" w14:textId="77777777" w:rsidR="00672AF0" w:rsidRPr="00206F59" w:rsidRDefault="003F3E11" w:rsidP="00E9150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Les résulta</w:t>
      </w:r>
      <w:r w:rsidR="00672AF0" w:rsidRPr="00206F59">
        <w:rPr>
          <w:rFonts w:ascii="Times New Roman" w:hAnsi="Times New Roman"/>
          <w:color w:val="000000"/>
          <w:sz w:val="24"/>
          <w:szCs w:val="24"/>
        </w:rPr>
        <w:t>ts de l’analyse multicritère se résume</w:t>
      </w:r>
      <w:r w:rsidRPr="00206F59">
        <w:rPr>
          <w:rFonts w:ascii="Times New Roman" w:hAnsi="Times New Roman"/>
          <w:color w:val="000000"/>
          <w:sz w:val="24"/>
          <w:szCs w:val="24"/>
        </w:rPr>
        <w:t xml:space="preserve">nt comme suit </w:t>
      </w:r>
      <w:r w:rsidR="00672AF0" w:rsidRPr="00206F59">
        <w:rPr>
          <w:rFonts w:ascii="Times New Roman" w:hAnsi="Times New Roman"/>
          <w:color w:val="000000"/>
          <w:sz w:val="24"/>
          <w:szCs w:val="24"/>
        </w:rPr>
        <w:t>:</w:t>
      </w:r>
    </w:p>
    <w:p w14:paraId="5C97575F" w14:textId="77777777" w:rsidR="00621B22" w:rsidRPr="00206F59" w:rsidRDefault="00621B22" w:rsidP="00E91509">
      <w:pPr>
        <w:autoSpaceDE w:val="0"/>
        <w:autoSpaceDN w:val="0"/>
        <w:adjustRightInd w:val="0"/>
        <w:spacing w:after="0" w:line="240" w:lineRule="auto"/>
        <w:ind w:left="-284"/>
        <w:jc w:val="both"/>
        <w:rPr>
          <w:rFonts w:ascii="Times New Roman" w:hAnsi="Times New Roman"/>
          <w:color w:val="000000"/>
          <w:sz w:val="24"/>
          <w:szCs w:val="24"/>
        </w:rPr>
      </w:pPr>
    </w:p>
    <w:p w14:paraId="34FFB4E0" w14:textId="77777777" w:rsidR="00E74503" w:rsidRPr="00206F59" w:rsidRDefault="00281EC3" w:rsidP="00E9150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b/>
          <w:color w:val="000000"/>
          <w:sz w:val="24"/>
          <w:szCs w:val="24"/>
        </w:rPr>
        <w:t>Pour la variantes 1 : « Projet »</w:t>
      </w:r>
      <w:r w:rsidR="00580468" w:rsidRPr="00206F59">
        <w:rPr>
          <w:rFonts w:ascii="Times New Roman" w:hAnsi="Times New Roman"/>
          <w:color w:val="000000"/>
          <w:sz w:val="24"/>
          <w:szCs w:val="24"/>
        </w:rPr>
        <w:t xml:space="preserve"> dont</w:t>
      </w:r>
      <w:r w:rsidRPr="00206F59">
        <w:rPr>
          <w:rFonts w:ascii="Times New Roman" w:hAnsi="Times New Roman"/>
          <w:color w:val="000000"/>
          <w:sz w:val="24"/>
          <w:szCs w:val="24"/>
        </w:rPr>
        <w:t xml:space="preserve"> </w:t>
      </w:r>
      <w:r w:rsidRPr="00206F59">
        <w:rPr>
          <w:rFonts w:ascii="Times New Roman" w:hAnsi="Times New Roman"/>
          <w:b/>
          <w:color w:val="000000"/>
          <w:sz w:val="24"/>
          <w:szCs w:val="24"/>
        </w:rPr>
        <w:t>trois alternative</w:t>
      </w:r>
      <w:r w:rsidR="00580468" w:rsidRPr="00206F59">
        <w:rPr>
          <w:rFonts w:ascii="Times New Roman" w:hAnsi="Times New Roman"/>
          <w:b/>
          <w:color w:val="000000"/>
          <w:sz w:val="24"/>
          <w:szCs w:val="24"/>
        </w:rPr>
        <w:t>s</w:t>
      </w:r>
      <w:r w:rsidRPr="00206F59">
        <w:rPr>
          <w:rFonts w:ascii="Times New Roman" w:hAnsi="Times New Roman"/>
          <w:color w:val="000000"/>
          <w:sz w:val="24"/>
          <w:szCs w:val="24"/>
        </w:rPr>
        <w:t xml:space="preserve"> ont été analyse</w:t>
      </w:r>
      <w:r w:rsidR="00F00AB9" w:rsidRPr="00206F59">
        <w:rPr>
          <w:rFonts w:ascii="Times New Roman" w:hAnsi="Times New Roman"/>
          <w:color w:val="000000"/>
          <w:sz w:val="24"/>
          <w:szCs w:val="24"/>
        </w:rPr>
        <w:t xml:space="preserve"> comparativement</w:t>
      </w:r>
      <w:r w:rsidRPr="00206F59">
        <w:rPr>
          <w:rFonts w:ascii="Times New Roman" w:hAnsi="Times New Roman"/>
          <w:color w:val="000000"/>
          <w:sz w:val="24"/>
          <w:szCs w:val="24"/>
        </w:rPr>
        <w:t xml:space="preserve">, </w:t>
      </w:r>
      <w:r w:rsidR="00F00AB9" w:rsidRPr="00206F59">
        <w:rPr>
          <w:rFonts w:ascii="Times New Roman" w:hAnsi="Times New Roman"/>
          <w:color w:val="000000"/>
          <w:sz w:val="24"/>
          <w:szCs w:val="24"/>
        </w:rPr>
        <w:t xml:space="preserve">les avantages induits par </w:t>
      </w:r>
      <w:r w:rsidRPr="00206F59">
        <w:rPr>
          <w:rFonts w:ascii="Times New Roman" w:hAnsi="Times New Roman"/>
          <w:b/>
          <w:color w:val="000000"/>
          <w:sz w:val="24"/>
          <w:szCs w:val="24"/>
        </w:rPr>
        <w:t>l’</w:t>
      </w:r>
      <w:r w:rsidR="00F00AB9" w:rsidRPr="00206F59">
        <w:rPr>
          <w:rFonts w:ascii="Times New Roman" w:hAnsi="Times New Roman"/>
          <w:b/>
          <w:color w:val="000000"/>
          <w:sz w:val="24"/>
          <w:szCs w:val="24"/>
        </w:rPr>
        <w:t>alternative 3 « Avec projet »</w:t>
      </w:r>
      <w:r w:rsidR="00F00AB9" w:rsidRPr="00206F59">
        <w:rPr>
          <w:rFonts w:ascii="Times New Roman" w:hAnsi="Times New Roman"/>
          <w:color w:val="000000"/>
          <w:sz w:val="24"/>
          <w:szCs w:val="24"/>
        </w:rPr>
        <w:t xml:space="preserve"> sont </w:t>
      </w:r>
      <w:r w:rsidR="006B34F8" w:rsidRPr="00206F59">
        <w:rPr>
          <w:rFonts w:ascii="Times New Roman" w:hAnsi="Times New Roman"/>
          <w:color w:val="000000"/>
          <w:sz w:val="24"/>
          <w:szCs w:val="24"/>
        </w:rPr>
        <w:t>réellement</w:t>
      </w:r>
      <w:r w:rsidR="00F00AB9" w:rsidRPr="00206F59">
        <w:rPr>
          <w:rFonts w:ascii="Times New Roman" w:hAnsi="Times New Roman"/>
          <w:color w:val="000000"/>
          <w:sz w:val="24"/>
          <w:szCs w:val="24"/>
        </w:rPr>
        <w:t xml:space="preserve"> beaucoup plus </w:t>
      </w:r>
      <w:r w:rsidR="006B34F8" w:rsidRPr="00206F59">
        <w:rPr>
          <w:rFonts w:ascii="Times New Roman" w:hAnsi="Times New Roman"/>
          <w:color w:val="000000"/>
          <w:sz w:val="24"/>
          <w:szCs w:val="24"/>
        </w:rPr>
        <w:t>béné</w:t>
      </w:r>
      <w:r w:rsidR="00580468" w:rsidRPr="00206F59">
        <w:rPr>
          <w:rFonts w:ascii="Times New Roman" w:hAnsi="Times New Roman"/>
          <w:color w:val="000000"/>
          <w:sz w:val="24"/>
          <w:szCs w:val="24"/>
        </w:rPr>
        <w:t xml:space="preserve">fique que les deux autres. </w:t>
      </w:r>
      <w:r w:rsidR="00621B22" w:rsidRPr="00206F59">
        <w:rPr>
          <w:rFonts w:ascii="Times New Roman" w:hAnsi="Times New Roman"/>
          <w:color w:val="000000"/>
          <w:sz w:val="24"/>
          <w:szCs w:val="24"/>
        </w:rPr>
        <w:t xml:space="preserve"> </w:t>
      </w:r>
      <w:r w:rsidR="00580468" w:rsidRPr="00206F59">
        <w:rPr>
          <w:rFonts w:ascii="Times New Roman" w:hAnsi="Times New Roman"/>
          <w:color w:val="000000"/>
          <w:sz w:val="24"/>
          <w:szCs w:val="24"/>
        </w:rPr>
        <w:t>Car,</w:t>
      </w:r>
      <w:r w:rsidR="00621B22" w:rsidRPr="00206F59">
        <w:rPr>
          <w:rFonts w:ascii="Times New Roman" w:hAnsi="Times New Roman"/>
          <w:color w:val="000000"/>
          <w:sz w:val="24"/>
          <w:szCs w:val="24"/>
        </w:rPr>
        <w:t xml:space="preserve"> e</w:t>
      </w:r>
      <w:r w:rsidR="006B34F8" w:rsidRPr="00206F59">
        <w:rPr>
          <w:rFonts w:ascii="Times New Roman" w:hAnsi="Times New Roman"/>
          <w:color w:val="000000"/>
          <w:sz w:val="24"/>
          <w:szCs w:val="24"/>
        </w:rPr>
        <w:t xml:space="preserve">lle serait en adéquation avec la politique sectorielle </w:t>
      </w:r>
      <w:r w:rsidR="00580468" w:rsidRPr="00206F59">
        <w:rPr>
          <w:rFonts w:ascii="Times New Roman" w:hAnsi="Times New Roman"/>
          <w:color w:val="000000"/>
          <w:sz w:val="24"/>
          <w:szCs w:val="24"/>
        </w:rPr>
        <w:t>dans</w:t>
      </w:r>
      <w:r w:rsidR="006B34F8" w:rsidRPr="00206F59">
        <w:rPr>
          <w:rFonts w:ascii="Times New Roman" w:hAnsi="Times New Roman"/>
          <w:color w:val="000000"/>
          <w:sz w:val="24"/>
          <w:szCs w:val="24"/>
        </w:rPr>
        <w:t xml:space="preserve"> le secteur de l’hydraulique </w:t>
      </w:r>
      <w:r w:rsidR="00E05E59" w:rsidRPr="00206F59">
        <w:rPr>
          <w:rFonts w:ascii="Times New Roman" w:hAnsi="Times New Roman"/>
          <w:color w:val="000000"/>
          <w:sz w:val="24"/>
          <w:szCs w:val="24"/>
        </w:rPr>
        <w:t xml:space="preserve">et </w:t>
      </w:r>
      <w:r w:rsidR="00E74503" w:rsidRPr="00206F59">
        <w:rPr>
          <w:rFonts w:ascii="Times New Roman" w:hAnsi="Times New Roman"/>
          <w:color w:val="000000"/>
          <w:sz w:val="24"/>
          <w:szCs w:val="24"/>
        </w:rPr>
        <w:t>permettra d’</w:t>
      </w:r>
      <w:r w:rsidR="00E05E59" w:rsidRPr="00206F59">
        <w:rPr>
          <w:rFonts w:ascii="Times New Roman" w:hAnsi="Times New Roman"/>
          <w:color w:val="000000"/>
          <w:sz w:val="24"/>
          <w:szCs w:val="24"/>
        </w:rPr>
        <w:t>atteindre les Objectifs du Millénaire pour le Développement (OMD) dans le secteur de l’eau potable</w:t>
      </w:r>
      <w:r w:rsidR="006B34F8" w:rsidRPr="00206F59">
        <w:rPr>
          <w:rFonts w:ascii="Times New Roman" w:hAnsi="Times New Roman"/>
          <w:color w:val="000000"/>
          <w:sz w:val="24"/>
          <w:szCs w:val="24"/>
        </w:rPr>
        <w:t>.</w:t>
      </w:r>
    </w:p>
    <w:p w14:paraId="50CAB54A" w14:textId="77777777" w:rsidR="0047291B" w:rsidRPr="00206F59" w:rsidRDefault="006B34F8" w:rsidP="00E9150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 </w:t>
      </w:r>
    </w:p>
    <w:p w14:paraId="0B99AF67" w14:textId="77777777" w:rsidR="006B34F8" w:rsidRPr="00206F59" w:rsidRDefault="006B34F8" w:rsidP="00E9150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Elle </w:t>
      </w:r>
      <w:r w:rsidR="0094232B" w:rsidRPr="00206F59">
        <w:rPr>
          <w:rFonts w:ascii="Times New Roman" w:hAnsi="Times New Roman"/>
          <w:color w:val="000000"/>
          <w:sz w:val="24"/>
          <w:szCs w:val="24"/>
        </w:rPr>
        <w:t>permettra</w:t>
      </w:r>
      <w:r w:rsidRPr="00206F59">
        <w:rPr>
          <w:rFonts w:ascii="Times New Roman" w:hAnsi="Times New Roman"/>
          <w:color w:val="000000"/>
          <w:sz w:val="24"/>
          <w:szCs w:val="24"/>
        </w:rPr>
        <w:t xml:space="preserve"> à l’EAGB d</w:t>
      </w:r>
      <w:r w:rsidR="0094232B" w:rsidRPr="00206F59">
        <w:rPr>
          <w:rFonts w:ascii="Times New Roman" w:hAnsi="Times New Roman"/>
          <w:color w:val="000000"/>
          <w:sz w:val="24"/>
          <w:szCs w:val="24"/>
        </w:rPr>
        <w:t>e disposer de plus grande</w:t>
      </w:r>
      <w:r w:rsidR="00600B57" w:rsidRPr="00206F59">
        <w:rPr>
          <w:rFonts w:ascii="Times New Roman" w:hAnsi="Times New Roman"/>
          <w:color w:val="000000"/>
          <w:sz w:val="24"/>
          <w:szCs w:val="24"/>
        </w:rPr>
        <w:t>s</w:t>
      </w:r>
      <w:r w:rsidR="0094232B" w:rsidRPr="00206F59">
        <w:rPr>
          <w:rFonts w:ascii="Times New Roman" w:hAnsi="Times New Roman"/>
          <w:color w:val="000000"/>
          <w:sz w:val="24"/>
          <w:szCs w:val="24"/>
        </w:rPr>
        <w:t xml:space="preserve"> capacité</w:t>
      </w:r>
      <w:r w:rsidR="00600B57" w:rsidRPr="00206F59">
        <w:rPr>
          <w:rFonts w:ascii="Times New Roman" w:hAnsi="Times New Roman"/>
          <w:color w:val="000000"/>
          <w:sz w:val="24"/>
          <w:szCs w:val="24"/>
        </w:rPr>
        <w:t>s</w:t>
      </w:r>
      <w:r w:rsidRPr="00206F59">
        <w:rPr>
          <w:rFonts w:ascii="Times New Roman" w:hAnsi="Times New Roman"/>
          <w:color w:val="000000"/>
          <w:sz w:val="24"/>
          <w:szCs w:val="24"/>
        </w:rPr>
        <w:t xml:space="preserve"> de réserve d’eau de qualité pour </w:t>
      </w:r>
      <w:r w:rsidR="0094232B" w:rsidRPr="00206F59">
        <w:rPr>
          <w:rFonts w:ascii="Times New Roman" w:hAnsi="Times New Roman"/>
          <w:color w:val="000000"/>
          <w:sz w:val="24"/>
          <w:szCs w:val="24"/>
        </w:rPr>
        <w:t xml:space="preserve">atténuer fortement ce déficit </w:t>
      </w:r>
      <w:r w:rsidR="00600B57" w:rsidRPr="00206F59">
        <w:rPr>
          <w:rFonts w:ascii="Times New Roman" w:hAnsi="Times New Roman"/>
          <w:color w:val="000000"/>
          <w:sz w:val="24"/>
          <w:szCs w:val="24"/>
        </w:rPr>
        <w:t xml:space="preserve">actuel </w:t>
      </w:r>
      <w:r w:rsidR="0094232B" w:rsidRPr="00206F59">
        <w:rPr>
          <w:rFonts w:ascii="Times New Roman" w:hAnsi="Times New Roman"/>
          <w:color w:val="000000"/>
          <w:sz w:val="24"/>
          <w:szCs w:val="24"/>
        </w:rPr>
        <w:t>d’approvi</w:t>
      </w:r>
      <w:r w:rsidR="00E74503" w:rsidRPr="00206F59">
        <w:rPr>
          <w:rFonts w:ascii="Times New Roman" w:hAnsi="Times New Roman"/>
          <w:color w:val="000000"/>
          <w:sz w:val="24"/>
          <w:szCs w:val="24"/>
        </w:rPr>
        <w:t>sionnement</w:t>
      </w:r>
      <w:r w:rsidR="00C2658E" w:rsidRPr="00206F59">
        <w:rPr>
          <w:rFonts w:ascii="Times New Roman" w:hAnsi="Times New Roman"/>
          <w:color w:val="000000"/>
          <w:sz w:val="24"/>
          <w:szCs w:val="24"/>
        </w:rPr>
        <w:t xml:space="preserve"> dans le pays</w:t>
      </w:r>
      <w:r w:rsidR="00E74503" w:rsidRPr="00206F59">
        <w:rPr>
          <w:rFonts w:ascii="Times New Roman" w:hAnsi="Times New Roman"/>
          <w:color w:val="000000"/>
          <w:sz w:val="24"/>
          <w:szCs w:val="24"/>
        </w:rPr>
        <w:t>. M</w:t>
      </w:r>
      <w:r w:rsidR="00E05E59" w:rsidRPr="00206F59">
        <w:rPr>
          <w:rFonts w:ascii="Times New Roman" w:hAnsi="Times New Roman"/>
          <w:color w:val="000000"/>
          <w:sz w:val="24"/>
          <w:szCs w:val="24"/>
        </w:rPr>
        <w:t>ais aussi</w:t>
      </w:r>
      <w:r w:rsidR="00E74503" w:rsidRPr="00206F59">
        <w:rPr>
          <w:rFonts w:ascii="Times New Roman" w:hAnsi="Times New Roman"/>
          <w:color w:val="000000"/>
          <w:sz w:val="24"/>
          <w:szCs w:val="24"/>
        </w:rPr>
        <w:t>,</w:t>
      </w:r>
      <w:r w:rsidR="00E05E59" w:rsidRPr="00206F59">
        <w:rPr>
          <w:rFonts w:ascii="Times New Roman" w:hAnsi="Times New Roman"/>
          <w:color w:val="000000"/>
          <w:sz w:val="24"/>
          <w:szCs w:val="24"/>
        </w:rPr>
        <w:t xml:space="preserve"> d’élargir ces zones </w:t>
      </w:r>
      <w:r w:rsidR="003F3E11" w:rsidRPr="00206F59">
        <w:rPr>
          <w:rFonts w:ascii="Times New Roman" w:hAnsi="Times New Roman"/>
          <w:color w:val="000000"/>
          <w:sz w:val="24"/>
          <w:szCs w:val="24"/>
        </w:rPr>
        <w:t>d’</w:t>
      </w:r>
      <w:r w:rsidR="00E05E59" w:rsidRPr="00206F59">
        <w:rPr>
          <w:rFonts w:ascii="Times New Roman" w:hAnsi="Times New Roman"/>
          <w:color w:val="000000"/>
          <w:sz w:val="24"/>
          <w:szCs w:val="24"/>
        </w:rPr>
        <w:t>interventions de distribution d’eau dans</w:t>
      </w:r>
      <w:r w:rsidR="00C2658E" w:rsidRPr="00206F59">
        <w:rPr>
          <w:rFonts w:ascii="Times New Roman" w:hAnsi="Times New Roman"/>
          <w:color w:val="000000"/>
          <w:sz w:val="24"/>
          <w:szCs w:val="24"/>
        </w:rPr>
        <w:t xml:space="preserve"> les autres </w:t>
      </w:r>
      <w:r w:rsidR="00E05E59" w:rsidRPr="00206F59">
        <w:rPr>
          <w:rFonts w:ascii="Times New Roman" w:hAnsi="Times New Roman"/>
          <w:color w:val="000000"/>
          <w:sz w:val="24"/>
          <w:szCs w:val="24"/>
        </w:rPr>
        <w:t xml:space="preserve">quartiers actuellement desservis </w:t>
      </w:r>
      <w:r w:rsidR="00C2658E" w:rsidRPr="00206F59">
        <w:rPr>
          <w:rFonts w:ascii="Times New Roman" w:hAnsi="Times New Roman"/>
          <w:color w:val="000000"/>
          <w:sz w:val="24"/>
          <w:szCs w:val="24"/>
        </w:rPr>
        <w:t xml:space="preserve">et qui ne feront pas partie de ce projet PUASEE-fa. De plus, ce sous projet n°1 permettra de sécuriser 10 des forages existants et </w:t>
      </w:r>
      <w:r w:rsidR="00600B57" w:rsidRPr="00206F59">
        <w:rPr>
          <w:rFonts w:ascii="Times New Roman" w:hAnsi="Times New Roman"/>
          <w:color w:val="000000"/>
          <w:sz w:val="24"/>
          <w:szCs w:val="24"/>
        </w:rPr>
        <w:t xml:space="preserve">de réduire les risques de maladie hydrique (les maladies gastro-intestinales, les maladies parasitaires, le typhoïde, </w:t>
      </w:r>
      <w:r w:rsidR="00E91E01" w:rsidRPr="00206F59">
        <w:rPr>
          <w:rFonts w:ascii="Times New Roman" w:hAnsi="Times New Roman"/>
          <w:color w:val="000000"/>
          <w:sz w:val="24"/>
          <w:szCs w:val="24"/>
        </w:rPr>
        <w:t xml:space="preserve">etc.) </w:t>
      </w:r>
      <w:r w:rsidR="00600B57" w:rsidRPr="00206F59">
        <w:rPr>
          <w:rFonts w:ascii="Times New Roman" w:hAnsi="Times New Roman"/>
          <w:color w:val="000000"/>
          <w:sz w:val="24"/>
          <w:szCs w:val="24"/>
        </w:rPr>
        <w:t>;</w:t>
      </w:r>
    </w:p>
    <w:p w14:paraId="21EABBE4" w14:textId="77777777" w:rsidR="00600B57" w:rsidRPr="00206F59" w:rsidRDefault="00600B57" w:rsidP="00E91509">
      <w:pPr>
        <w:widowControl w:val="0"/>
        <w:spacing w:after="0" w:line="240" w:lineRule="auto"/>
        <w:jc w:val="both"/>
        <w:rPr>
          <w:rFonts w:ascii="Times New Roman" w:hAnsi="Times New Roman"/>
          <w:sz w:val="24"/>
          <w:szCs w:val="24"/>
        </w:rPr>
      </w:pPr>
    </w:p>
    <w:p w14:paraId="4536D984" w14:textId="77777777" w:rsidR="00C2658E" w:rsidRPr="00206F59" w:rsidRDefault="00E91E01" w:rsidP="00E9150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Contrairement à </w:t>
      </w:r>
      <w:r w:rsidRPr="00206F59">
        <w:rPr>
          <w:rFonts w:ascii="Times New Roman" w:hAnsi="Times New Roman"/>
          <w:b/>
          <w:color w:val="000000"/>
          <w:sz w:val="24"/>
          <w:szCs w:val="24"/>
        </w:rPr>
        <w:t>l</w:t>
      </w:r>
      <w:r w:rsidR="00847A85" w:rsidRPr="00206F59">
        <w:rPr>
          <w:rFonts w:ascii="Times New Roman" w:hAnsi="Times New Roman"/>
          <w:b/>
          <w:color w:val="000000"/>
          <w:sz w:val="24"/>
          <w:szCs w:val="24"/>
        </w:rPr>
        <w:t>’a</w:t>
      </w:r>
      <w:r w:rsidR="003F3E11" w:rsidRPr="00206F59">
        <w:rPr>
          <w:rFonts w:ascii="Times New Roman" w:hAnsi="Times New Roman"/>
          <w:b/>
          <w:color w:val="000000"/>
          <w:sz w:val="24"/>
          <w:szCs w:val="24"/>
        </w:rPr>
        <w:t xml:space="preserve">lternative 1 « sans projet » et </w:t>
      </w:r>
      <w:r w:rsidR="00847A85" w:rsidRPr="00206F59">
        <w:rPr>
          <w:rFonts w:ascii="Times New Roman" w:hAnsi="Times New Roman"/>
          <w:b/>
          <w:color w:val="000000"/>
          <w:sz w:val="24"/>
          <w:szCs w:val="24"/>
        </w:rPr>
        <w:t>l’alternative 2 « projet retardé »</w:t>
      </w:r>
      <w:r w:rsidR="00847A85" w:rsidRPr="00206F59">
        <w:rPr>
          <w:rFonts w:ascii="Times New Roman" w:hAnsi="Times New Roman"/>
          <w:color w:val="000000"/>
          <w:sz w:val="24"/>
          <w:szCs w:val="24"/>
        </w:rPr>
        <w:t xml:space="preserve"> </w:t>
      </w:r>
      <w:r w:rsidR="006D18B6" w:rsidRPr="00206F59">
        <w:rPr>
          <w:rFonts w:ascii="Times New Roman" w:hAnsi="Times New Roman"/>
          <w:color w:val="000000"/>
          <w:sz w:val="24"/>
          <w:szCs w:val="24"/>
        </w:rPr>
        <w:t>présente</w:t>
      </w:r>
      <w:r w:rsidR="00847A85" w:rsidRPr="00206F59">
        <w:rPr>
          <w:rFonts w:ascii="Times New Roman" w:hAnsi="Times New Roman"/>
          <w:color w:val="000000"/>
          <w:sz w:val="24"/>
          <w:szCs w:val="24"/>
        </w:rPr>
        <w:t xml:space="preserve"> quelques avantages </w:t>
      </w:r>
      <w:r w:rsidR="006D18B6" w:rsidRPr="00206F59">
        <w:rPr>
          <w:rFonts w:ascii="Times New Roman" w:hAnsi="Times New Roman"/>
          <w:color w:val="000000"/>
          <w:sz w:val="24"/>
          <w:szCs w:val="24"/>
        </w:rPr>
        <w:t xml:space="preserve">au plan environnemental et social mais aussi beaucoup plus d’inconvénients au niveau social et socioéconomique vu la situation actuelle du pays. </w:t>
      </w:r>
      <w:r w:rsidR="006D18B6" w:rsidRPr="00206F59">
        <w:rPr>
          <w:rFonts w:ascii="Times New Roman" w:hAnsi="Times New Roman"/>
          <w:b/>
          <w:color w:val="000000"/>
          <w:sz w:val="24"/>
          <w:szCs w:val="24"/>
        </w:rPr>
        <w:t>L’alternative 1</w:t>
      </w:r>
      <w:r w:rsidR="00127D9E" w:rsidRPr="00206F59">
        <w:rPr>
          <w:rFonts w:ascii="Times New Roman" w:hAnsi="Times New Roman"/>
          <w:b/>
          <w:color w:val="000000"/>
          <w:sz w:val="24"/>
          <w:szCs w:val="24"/>
        </w:rPr>
        <w:t xml:space="preserve"> et 2</w:t>
      </w:r>
      <w:r w:rsidR="003F3E11" w:rsidRPr="00206F59">
        <w:rPr>
          <w:rFonts w:ascii="Times New Roman" w:hAnsi="Times New Roman"/>
          <w:color w:val="000000"/>
          <w:sz w:val="24"/>
          <w:szCs w:val="24"/>
        </w:rPr>
        <w:t xml:space="preserve"> conduiront</w:t>
      </w:r>
      <w:r w:rsidR="00473BDA" w:rsidRPr="00206F59">
        <w:rPr>
          <w:rFonts w:ascii="Times New Roman" w:hAnsi="Times New Roman"/>
          <w:color w:val="000000"/>
          <w:sz w:val="24"/>
          <w:szCs w:val="24"/>
        </w:rPr>
        <w:t xml:space="preserve"> à une persistance des problèmes d’approvisionnement en eau de qualité dans </w:t>
      </w:r>
      <w:r w:rsidR="00127D9E" w:rsidRPr="00206F59">
        <w:rPr>
          <w:rFonts w:ascii="Times New Roman" w:hAnsi="Times New Roman"/>
          <w:color w:val="000000"/>
          <w:sz w:val="24"/>
          <w:szCs w:val="24"/>
        </w:rPr>
        <w:t>plusieurs quartiers</w:t>
      </w:r>
      <w:r w:rsidR="00473BDA" w:rsidRPr="00206F59">
        <w:rPr>
          <w:rFonts w:ascii="Times New Roman" w:hAnsi="Times New Roman"/>
          <w:color w:val="000000"/>
          <w:sz w:val="24"/>
          <w:szCs w:val="24"/>
        </w:rPr>
        <w:t xml:space="preserve"> de la ville Bissau et Biombo</w:t>
      </w:r>
      <w:r w:rsidR="00127D9E" w:rsidRPr="00206F59">
        <w:rPr>
          <w:rFonts w:ascii="Times New Roman" w:hAnsi="Times New Roman"/>
          <w:color w:val="000000"/>
          <w:sz w:val="24"/>
          <w:szCs w:val="24"/>
        </w:rPr>
        <w:t xml:space="preserve">. Si le </w:t>
      </w:r>
      <w:r w:rsidR="00C2658E" w:rsidRPr="00206F59">
        <w:rPr>
          <w:rFonts w:ascii="Times New Roman" w:hAnsi="Times New Roman"/>
          <w:color w:val="000000"/>
          <w:sz w:val="24"/>
          <w:szCs w:val="24"/>
        </w:rPr>
        <w:t xml:space="preserve">sous </w:t>
      </w:r>
      <w:r w:rsidR="00127D9E" w:rsidRPr="00206F59">
        <w:rPr>
          <w:rFonts w:ascii="Times New Roman" w:hAnsi="Times New Roman"/>
          <w:color w:val="000000"/>
          <w:sz w:val="24"/>
          <w:szCs w:val="24"/>
        </w:rPr>
        <w:t xml:space="preserve">projet est retardé un risque de perte du financement du projet pourra même se produire vue les délais d’échéance. C’est ainsi que ces deux </w:t>
      </w:r>
      <w:r w:rsidR="00127D9E" w:rsidRPr="00206F59">
        <w:rPr>
          <w:rFonts w:ascii="Times New Roman" w:hAnsi="Times New Roman"/>
          <w:b/>
          <w:color w:val="000000"/>
          <w:sz w:val="24"/>
          <w:szCs w:val="24"/>
        </w:rPr>
        <w:t>alternatives 1 et 2</w:t>
      </w:r>
      <w:r w:rsidR="00127D9E" w:rsidRPr="00206F59">
        <w:rPr>
          <w:rFonts w:ascii="Times New Roman" w:hAnsi="Times New Roman"/>
          <w:color w:val="000000"/>
          <w:sz w:val="24"/>
          <w:szCs w:val="24"/>
        </w:rPr>
        <w:t xml:space="preserve"> ne sont pas recommandés </w:t>
      </w:r>
      <w:r w:rsidR="003F3E11" w:rsidRPr="00206F59">
        <w:rPr>
          <w:rFonts w:ascii="Times New Roman" w:hAnsi="Times New Roman"/>
          <w:color w:val="000000"/>
          <w:sz w:val="24"/>
          <w:szCs w:val="24"/>
        </w:rPr>
        <w:t>au vu d</w:t>
      </w:r>
      <w:r w:rsidR="00127D9E" w:rsidRPr="00206F59">
        <w:rPr>
          <w:rFonts w:ascii="Times New Roman" w:hAnsi="Times New Roman"/>
          <w:color w:val="000000"/>
          <w:sz w:val="24"/>
          <w:szCs w:val="24"/>
        </w:rPr>
        <w:t>es nombreuses conséquences qu</w:t>
      </w:r>
      <w:r w:rsidR="003F3E11" w:rsidRPr="00206F59">
        <w:rPr>
          <w:rFonts w:ascii="Times New Roman" w:hAnsi="Times New Roman"/>
          <w:color w:val="000000"/>
          <w:sz w:val="24"/>
          <w:szCs w:val="24"/>
        </w:rPr>
        <w:t xml:space="preserve">’elles </w:t>
      </w:r>
      <w:r w:rsidR="00127D9E" w:rsidRPr="00206F59">
        <w:rPr>
          <w:rFonts w:ascii="Times New Roman" w:hAnsi="Times New Roman"/>
          <w:color w:val="000000"/>
          <w:sz w:val="24"/>
          <w:szCs w:val="24"/>
        </w:rPr>
        <w:t>pourront engendrer dans le pays.</w:t>
      </w:r>
    </w:p>
    <w:p w14:paraId="644385ED" w14:textId="77777777" w:rsidR="00C2658E" w:rsidRPr="00206F59" w:rsidRDefault="00C2658E" w:rsidP="00E91509">
      <w:pPr>
        <w:autoSpaceDE w:val="0"/>
        <w:autoSpaceDN w:val="0"/>
        <w:adjustRightInd w:val="0"/>
        <w:spacing w:after="0" w:line="240" w:lineRule="auto"/>
        <w:ind w:left="-284"/>
        <w:jc w:val="both"/>
        <w:rPr>
          <w:rFonts w:ascii="Times New Roman" w:hAnsi="Times New Roman"/>
          <w:color w:val="000000"/>
          <w:sz w:val="24"/>
          <w:szCs w:val="24"/>
        </w:rPr>
      </w:pPr>
    </w:p>
    <w:p w14:paraId="0D75C14C" w14:textId="77777777" w:rsidR="00676627" w:rsidRPr="00206F59" w:rsidRDefault="00676627" w:rsidP="00E9150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s="Times New Roman"/>
          <w:sz w:val="24"/>
          <w:szCs w:val="24"/>
        </w:rPr>
        <w:t xml:space="preserve">Par rapport à </w:t>
      </w:r>
      <w:r w:rsidR="00C2658E" w:rsidRPr="00206F59">
        <w:rPr>
          <w:rFonts w:ascii="Times New Roman" w:hAnsi="Times New Roman" w:cs="Times New Roman"/>
          <w:sz w:val="24"/>
          <w:szCs w:val="24"/>
        </w:rPr>
        <w:t xml:space="preserve">la variante 2, </w:t>
      </w:r>
      <w:r w:rsidRPr="00206F59">
        <w:rPr>
          <w:rFonts w:ascii="Times New Roman" w:hAnsi="Times New Roman" w:cs="Times New Roman"/>
          <w:sz w:val="24"/>
          <w:szCs w:val="24"/>
        </w:rPr>
        <w:t>l’option</w:t>
      </w:r>
      <w:r w:rsidR="00C2658E" w:rsidRPr="00206F59">
        <w:rPr>
          <w:rFonts w:ascii="Times New Roman" w:hAnsi="Times New Roman" w:cs="Times New Roman"/>
          <w:sz w:val="24"/>
          <w:szCs w:val="24"/>
        </w:rPr>
        <w:t xml:space="preserve"> 1 </w:t>
      </w:r>
      <w:r w:rsidRPr="00206F59">
        <w:rPr>
          <w:rFonts w:ascii="Times New Roman" w:hAnsi="Times New Roman" w:cs="Times New Roman"/>
          <w:b/>
          <w:sz w:val="24"/>
          <w:szCs w:val="24"/>
        </w:rPr>
        <w:t>«</w:t>
      </w:r>
      <w:r w:rsidRPr="00206F59">
        <w:rPr>
          <w:rFonts w:ascii="Times New Roman" w:hAnsi="Times New Roman"/>
          <w:b/>
          <w:sz w:val="24"/>
          <w:szCs w:val="24"/>
        </w:rPr>
        <w:t xml:space="preserve"> </w:t>
      </w:r>
      <w:r w:rsidR="00497D45" w:rsidRPr="00206F59">
        <w:rPr>
          <w:rFonts w:ascii="Times New Roman" w:hAnsi="Times New Roman"/>
          <w:b/>
          <w:sz w:val="24"/>
          <w:szCs w:val="24"/>
        </w:rPr>
        <w:t xml:space="preserve">Pompes immergées Grundfos </w:t>
      </w:r>
      <w:r w:rsidRPr="00206F59">
        <w:rPr>
          <w:rFonts w:ascii="Times New Roman" w:hAnsi="Times New Roman"/>
          <w:b/>
          <w:sz w:val="24"/>
          <w:szCs w:val="24"/>
        </w:rPr>
        <w:t>»</w:t>
      </w:r>
      <w:r w:rsidR="00497D45" w:rsidRPr="00206F59">
        <w:rPr>
          <w:rFonts w:ascii="Times New Roman" w:hAnsi="Times New Roman" w:cs="Times New Roman"/>
          <w:sz w:val="24"/>
          <w:szCs w:val="24"/>
        </w:rPr>
        <w:t xml:space="preserve"> </w:t>
      </w:r>
      <w:r w:rsidRPr="00206F59">
        <w:rPr>
          <w:rFonts w:ascii="Times New Roman" w:hAnsi="Times New Roman" w:cs="Times New Roman"/>
          <w:sz w:val="24"/>
          <w:szCs w:val="24"/>
        </w:rPr>
        <w:t xml:space="preserve">constitue une option à privilégier en vue des travaux qui devront être effectués, </w:t>
      </w:r>
      <w:r w:rsidRPr="00206F59">
        <w:rPr>
          <w:rFonts w:ascii="Times New Roman" w:eastAsia="Times New Roman" w:hAnsi="Times New Roman" w:cs="Times New Roman"/>
          <w:sz w:val="24"/>
          <w:szCs w:val="24"/>
        </w:rPr>
        <w:t xml:space="preserve">les </w:t>
      </w:r>
      <w:r w:rsidRPr="00206F59">
        <w:rPr>
          <w:rFonts w:ascii="Times New Roman" w:hAnsi="Times New Roman" w:cs="Times New Roman"/>
          <w:sz w:val="24"/>
          <w:szCs w:val="24"/>
        </w:rPr>
        <w:t xml:space="preserve">Electropompes </w:t>
      </w:r>
      <w:r w:rsidR="00497D45" w:rsidRPr="00206F59">
        <w:rPr>
          <w:rFonts w:ascii="Times New Roman" w:hAnsi="Times New Roman"/>
          <w:b/>
          <w:sz w:val="24"/>
          <w:szCs w:val="24"/>
        </w:rPr>
        <w:t>Grundfos</w:t>
      </w:r>
      <w:r w:rsidR="00497D45" w:rsidRPr="00206F59">
        <w:rPr>
          <w:rFonts w:ascii="Times New Roman" w:hAnsi="Times New Roman" w:cs="Times New Roman"/>
          <w:sz w:val="24"/>
          <w:szCs w:val="24"/>
        </w:rPr>
        <w:t xml:space="preserve"> </w:t>
      </w:r>
      <w:r w:rsidRPr="00206F59">
        <w:rPr>
          <w:rFonts w:ascii="Times New Roman" w:hAnsi="Times New Roman" w:cs="Times New Roman"/>
          <w:sz w:val="24"/>
          <w:szCs w:val="24"/>
        </w:rPr>
        <w:t xml:space="preserve">permettront de remplir les besoins en quantités d’eau nécessaire pour </w:t>
      </w:r>
      <w:r w:rsidR="00497D45" w:rsidRPr="00206F59">
        <w:rPr>
          <w:rFonts w:ascii="Times New Roman" w:hAnsi="Times New Roman" w:cs="Times New Roman"/>
          <w:sz w:val="24"/>
          <w:szCs w:val="24"/>
        </w:rPr>
        <w:t xml:space="preserve">assurer alimentation du réseau. </w:t>
      </w:r>
      <w:r w:rsidR="00643333" w:rsidRPr="00206F59">
        <w:rPr>
          <w:rFonts w:ascii="Times New Roman" w:hAnsi="Times New Roman" w:cs="Times New Roman"/>
          <w:sz w:val="24"/>
          <w:szCs w:val="24"/>
        </w:rPr>
        <w:t>Et d</w:t>
      </w:r>
      <w:r w:rsidR="00497D45" w:rsidRPr="00206F59">
        <w:rPr>
          <w:rFonts w:ascii="Times New Roman" w:hAnsi="Times New Roman" w:cs="Times New Roman"/>
          <w:sz w:val="24"/>
          <w:szCs w:val="24"/>
        </w:rPr>
        <w:t>e</w:t>
      </w:r>
      <w:r w:rsidRPr="00206F59">
        <w:rPr>
          <w:rFonts w:ascii="Times New Roman" w:hAnsi="Times New Roman" w:cs="Times New Roman"/>
          <w:sz w:val="24"/>
          <w:szCs w:val="24"/>
        </w:rPr>
        <w:t xml:space="preserve"> plus</w:t>
      </w:r>
      <w:r w:rsidR="00497D45" w:rsidRPr="00206F59">
        <w:rPr>
          <w:rFonts w:ascii="Times New Roman" w:hAnsi="Times New Roman" w:cs="Times New Roman"/>
          <w:sz w:val="24"/>
          <w:szCs w:val="24"/>
        </w:rPr>
        <w:t>,</w:t>
      </w:r>
      <w:r w:rsidRPr="00206F59">
        <w:rPr>
          <w:rFonts w:ascii="Times New Roman" w:hAnsi="Times New Roman" w:cs="Times New Roman"/>
          <w:sz w:val="24"/>
          <w:szCs w:val="24"/>
        </w:rPr>
        <w:t xml:space="preserve"> elles sont onéreuses</w:t>
      </w:r>
      <w:r w:rsidRPr="00206F59">
        <w:rPr>
          <w:rFonts w:ascii="Times New Roman" w:eastAsia="Times New Roman" w:hAnsi="Times New Roman" w:cs="Times New Roman"/>
          <w:sz w:val="24"/>
          <w:szCs w:val="24"/>
        </w:rPr>
        <w:t xml:space="preserve"> en terme d’investissement et fortement préconisées en exploitation </w:t>
      </w:r>
      <w:r w:rsidR="00643333" w:rsidRPr="00206F59">
        <w:rPr>
          <w:rFonts w:ascii="Times New Roman" w:eastAsia="Times New Roman" w:hAnsi="Times New Roman" w:cs="Times New Roman"/>
          <w:sz w:val="24"/>
          <w:szCs w:val="24"/>
        </w:rPr>
        <w:t>car leur maintenance et ent</w:t>
      </w:r>
      <w:r w:rsidR="00E91509" w:rsidRPr="00206F59">
        <w:rPr>
          <w:rFonts w:ascii="Times New Roman" w:eastAsia="Times New Roman" w:hAnsi="Times New Roman" w:cs="Times New Roman"/>
          <w:sz w:val="24"/>
          <w:szCs w:val="24"/>
        </w:rPr>
        <w:t>retien offre beau</w:t>
      </w:r>
      <w:r w:rsidR="00643333" w:rsidRPr="00206F59">
        <w:rPr>
          <w:rFonts w:ascii="Times New Roman" w:eastAsia="Times New Roman" w:hAnsi="Times New Roman" w:cs="Times New Roman"/>
          <w:sz w:val="24"/>
          <w:szCs w:val="24"/>
        </w:rPr>
        <w:t>coup plus flexibilité contrairement à l’option 2 « </w:t>
      </w:r>
      <w:r w:rsidR="00643333" w:rsidRPr="00206F59">
        <w:rPr>
          <w:rFonts w:ascii="Times New Roman" w:hAnsi="Times New Roman"/>
          <w:b/>
          <w:sz w:val="24"/>
          <w:szCs w:val="24"/>
        </w:rPr>
        <w:t>Pompes immergées Shinge ».</w:t>
      </w:r>
    </w:p>
    <w:p w14:paraId="79853F2C" w14:textId="77777777" w:rsidR="005A5075" w:rsidRPr="00206F59" w:rsidRDefault="005A5075" w:rsidP="00E91509">
      <w:pPr>
        <w:pStyle w:val="Listecouleur-Accent11"/>
        <w:widowControl w:val="0"/>
        <w:ind w:left="0"/>
        <w:rPr>
          <w:rFonts w:ascii="Times New Roman" w:eastAsiaTheme="minorHAnsi" w:hAnsi="Times New Roman" w:cstheme="minorBidi"/>
          <w:color w:val="000000"/>
          <w:sz w:val="24"/>
          <w:szCs w:val="24"/>
          <w:lang w:val="fr-FR"/>
        </w:rPr>
      </w:pPr>
    </w:p>
    <w:p w14:paraId="07D56E87" w14:textId="77777777" w:rsidR="00672AF0" w:rsidRDefault="00676627" w:rsidP="00E91509">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s="Times New Roman"/>
          <w:sz w:val="24"/>
          <w:szCs w:val="24"/>
        </w:rPr>
        <w:t xml:space="preserve">Cette analyse montre également que l’utilisation d’une « </w:t>
      </w:r>
      <w:r w:rsidRPr="00206F59">
        <w:rPr>
          <w:rFonts w:ascii="Times New Roman" w:hAnsi="Times New Roman" w:cs="Times New Roman"/>
          <w:b/>
          <w:sz w:val="24"/>
          <w:szCs w:val="24"/>
        </w:rPr>
        <w:t>centrale photovoltaïque</w:t>
      </w:r>
      <w:r w:rsidRPr="00206F59">
        <w:rPr>
          <w:rFonts w:ascii="Times New Roman" w:hAnsi="Times New Roman" w:cs="Times New Roman"/>
          <w:sz w:val="24"/>
          <w:szCs w:val="24"/>
        </w:rPr>
        <w:t xml:space="preserve"> » est la meilleure solution et présente moins de risques environnementaux et sociaux (création d’emplois, opportunité pour les entreprises, économie d’énergie). En plus c’est une solution onéreuse en exploitation et une solution durable avec moins de risque environnemental mais reste trop chère en investissement ce qui risque de dépasser largement les couts du projet. Par conséquent le</w:t>
      </w:r>
      <w:r w:rsidR="00E91509" w:rsidRPr="00206F59">
        <w:rPr>
          <w:rFonts w:ascii="Times New Roman" w:hAnsi="Times New Roman" w:cs="Times New Roman"/>
          <w:sz w:val="24"/>
          <w:szCs w:val="24"/>
        </w:rPr>
        <w:t xml:space="preserve"> réseau électrique EAGB</w:t>
      </w:r>
      <w:r w:rsidRPr="00206F59">
        <w:rPr>
          <w:rFonts w:ascii="Times New Roman" w:hAnsi="Times New Roman" w:cs="Times New Roman"/>
          <w:sz w:val="24"/>
          <w:szCs w:val="24"/>
        </w:rPr>
        <w:t xml:space="preserve"> reste l’option retenu pour tous les sites </w:t>
      </w:r>
      <w:r w:rsidR="00E91509" w:rsidRPr="00206F59">
        <w:rPr>
          <w:rFonts w:ascii="Times New Roman" w:hAnsi="Times New Roman" w:cs="Times New Roman"/>
          <w:sz w:val="24"/>
          <w:szCs w:val="24"/>
        </w:rPr>
        <w:t xml:space="preserve">des forages avec un </w:t>
      </w:r>
      <w:r w:rsidRPr="00206F59">
        <w:rPr>
          <w:rFonts w:ascii="Times New Roman" w:hAnsi="Times New Roman" w:cs="Times New Roman"/>
          <w:sz w:val="24"/>
          <w:szCs w:val="24"/>
        </w:rPr>
        <w:t>groupe électrogène</w:t>
      </w:r>
      <w:r w:rsidR="00E91509" w:rsidRPr="00206F59">
        <w:rPr>
          <w:rFonts w:ascii="Times New Roman" w:hAnsi="Times New Roman" w:cs="Times New Roman"/>
          <w:sz w:val="24"/>
          <w:szCs w:val="24"/>
        </w:rPr>
        <w:t xml:space="preserve"> pour assurer l’alimentation en cas coupure</w:t>
      </w:r>
      <w:r w:rsidRPr="00206F59">
        <w:rPr>
          <w:rFonts w:ascii="Times New Roman" w:hAnsi="Times New Roman" w:cs="Times New Roman"/>
          <w:sz w:val="24"/>
          <w:szCs w:val="24"/>
        </w:rPr>
        <w:t>.</w:t>
      </w:r>
    </w:p>
    <w:p w14:paraId="6AD40EF1" w14:textId="77777777" w:rsidR="00F94FCD" w:rsidRDefault="00F94FCD" w:rsidP="00E91509">
      <w:pPr>
        <w:autoSpaceDE w:val="0"/>
        <w:autoSpaceDN w:val="0"/>
        <w:adjustRightInd w:val="0"/>
        <w:spacing w:after="0" w:line="240" w:lineRule="auto"/>
        <w:ind w:left="-284"/>
        <w:jc w:val="both"/>
        <w:rPr>
          <w:rFonts w:ascii="Times New Roman" w:hAnsi="Times New Roman" w:cs="Times New Roman"/>
          <w:sz w:val="24"/>
          <w:szCs w:val="24"/>
        </w:rPr>
      </w:pPr>
    </w:p>
    <w:p w14:paraId="644E35A0" w14:textId="77777777" w:rsidR="00F94FCD" w:rsidRDefault="00F94FCD" w:rsidP="00E91509">
      <w:pPr>
        <w:autoSpaceDE w:val="0"/>
        <w:autoSpaceDN w:val="0"/>
        <w:adjustRightInd w:val="0"/>
        <w:spacing w:after="0" w:line="240" w:lineRule="auto"/>
        <w:ind w:left="-284"/>
        <w:jc w:val="both"/>
        <w:rPr>
          <w:rFonts w:ascii="Times New Roman" w:hAnsi="Times New Roman" w:cs="Times New Roman"/>
          <w:sz w:val="24"/>
          <w:szCs w:val="24"/>
        </w:rPr>
      </w:pPr>
    </w:p>
    <w:p w14:paraId="276C218E" w14:textId="77777777" w:rsidR="00F94FCD" w:rsidRDefault="00F94FCD" w:rsidP="00E91509">
      <w:pPr>
        <w:autoSpaceDE w:val="0"/>
        <w:autoSpaceDN w:val="0"/>
        <w:adjustRightInd w:val="0"/>
        <w:spacing w:after="0" w:line="240" w:lineRule="auto"/>
        <w:ind w:left="-284"/>
        <w:jc w:val="both"/>
        <w:rPr>
          <w:rFonts w:ascii="Times New Roman" w:hAnsi="Times New Roman" w:cs="Times New Roman"/>
          <w:sz w:val="24"/>
          <w:szCs w:val="24"/>
        </w:rPr>
      </w:pPr>
    </w:p>
    <w:p w14:paraId="7A5003AC" w14:textId="77777777" w:rsidR="00F94FCD" w:rsidRDefault="00F94FCD" w:rsidP="00E91509">
      <w:pPr>
        <w:autoSpaceDE w:val="0"/>
        <w:autoSpaceDN w:val="0"/>
        <w:adjustRightInd w:val="0"/>
        <w:spacing w:after="0" w:line="240" w:lineRule="auto"/>
        <w:ind w:left="-284"/>
        <w:jc w:val="both"/>
        <w:rPr>
          <w:rFonts w:ascii="Times New Roman" w:hAnsi="Times New Roman" w:cs="Times New Roman"/>
          <w:sz w:val="24"/>
          <w:szCs w:val="24"/>
        </w:rPr>
      </w:pPr>
    </w:p>
    <w:p w14:paraId="6AA9DB70" w14:textId="77777777" w:rsidR="00F94FCD" w:rsidRDefault="00F94FCD" w:rsidP="00E91509">
      <w:pPr>
        <w:autoSpaceDE w:val="0"/>
        <w:autoSpaceDN w:val="0"/>
        <w:adjustRightInd w:val="0"/>
        <w:spacing w:after="0" w:line="240" w:lineRule="auto"/>
        <w:ind w:left="-284"/>
        <w:jc w:val="both"/>
        <w:rPr>
          <w:rFonts w:ascii="Times New Roman" w:hAnsi="Times New Roman" w:cs="Times New Roman"/>
          <w:sz w:val="24"/>
          <w:szCs w:val="24"/>
        </w:rPr>
      </w:pPr>
    </w:p>
    <w:p w14:paraId="11543E91" w14:textId="77777777" w:rsidR="00F94FCD" w:rsidRDefault="00F94FCD" w:rsidP="00E91509">
      <w:pPr>
        <w:autoSpaceDE w:val="0"/>
        <w:autoSpaceDN w:val="0"/>
        <w:adjustRightInd w:val="0"/>
        <w:spacing w:after="0" w:line="240" w:lineRule="auto"/>
        <w:ind w:left="-284"/>
        <w:jc w:val="both"/>
        <w:rPr>
          <w:rFonts w:ascii="Times New Roman" w:hAnsi="Times New Roman" w:cs="Times New Roman"/>
          <w:sz w:val="24"/>
          <w:szCs w:val="24"/>
        </w:rPr>
      </w:pPr>
    </w:p>
    <w:p w14:paraId="67F10336" w14:textId="77777777" w:rsidR="00F94FCD" w:rsidRDefault="00F94FCD" w:rsidP="00E91509">
      <w:pPr>
        <w:autoSpaceDE w:val="0"/>
        <w:autoSpaceDN w:val="0"/>
        <w:adjustRightInd w:val="0"/>
        <w:spacing w:after="0" w:line="240" w:lineRule="auto"/>
        <w:ind w:left="-284"/>
        <w:jc w:val="both"/>
        <w:rPr>
          <w:rFonts w:ascii="Times New Roman" w:hAnsi="Times New Roman" w:cs="Times New Roman"/>
          <w:sz w:val="24"/>
          <w:szCs w:val="24"/>
        </w:rPr>
      </w:pPr>
    </w:p>
    <w:p w14:paraId="241513D9" w14:textId="77777777" w:rsidR="00F94FCD" w:rsidRDefault="00F94FCD" w:rsidP="00E91509">
      <w:pPr>
        <w:autoSpaceDE w:val="0"/>
        <w:autoSpaceDN w:val="0"/>
        <w:adjustRightInd w:val="0"/>
        <w:spacing w:after="0" w:line="240" w:lineRule="auto"/>
        <w:ind w:left="-284"/>
        <w:jc w:val="both"/>
        <w:rPr>
          <w:rFonts w:ascii="Times New Roman" w:hAnsi="Times New Roman" w:cs="Times New Roman"/>
          <w:sz w:val="24"/>
          <w:szCs w:val="24"/>
        </w:rPr>
      </w:pPr>
    </w:p>
    <w:p w14:paraId="57A72E84" w14:textId="77777777" w:rsidR="00F94FCD" w:rsidRDefault="00F94FCD" w:rsidP="00E91509">
      <w:pPr>
        <w:autoSpaceDE w:val="0"/>
        <w:autoSpaceDN w:val="0"/>
        <w:adjustRightInd w:val="0"/>
        <w:spacing w:after="0" w:line="240" w:lineRule="auto"/>
        <w:ind w:left="-284"/>
        <w:jc w:val="both"/>
        <w:rPr>
          <w:rFonts w:ascii="Times New Roman" w:hAnsi="Times New Roman" w:cs="Times New Roman"/>
          <w:sz w:val="24"/>
          <w:szCs w:val="24"/>
        </w:rPr>
      </w:pPr>
    </w:p>
    <w:p w14:paraId="43B0711E" w14:textId="77777777" w:rsidR="00F94FCD" w:rsidRDefault="00F94FCD" w:rsidP="00E91509">
      <w:pPr>
        <w:autoSpaceDE w:val="0"/>
        <w:autoSpaceDN w:val="0"/>
        <w:adjustRightInd w:val="0"/>
        <w:spacing w:after="0" w:line="240" w:lineRule="auto"/>
        <w:ind w:left="-284"/>
        <w:jc w:val="both"/>
        <w:rPr>
          <w:rFonts w:ascii="Times New Roman" w:hAnsi="Times New Roman" w:cs="Times New Roman"/>
          <w:sz w:val="24"/>
          <w:szCs w:val="24"/>
        </w:rPr>
      </w:pPr>
    </w:p>
    <w:p w14:paraId="62F06CB4" w14:textId="77777777" w:rsidR="00F94FCD" w:rsidRDefault="00F94FCD" w:rsidP="00E91509">
      <w:pPr>
        <w:autoSpaceDE w:val="0"/>
        <w:autoSpaceDN w:val="0"/>
        <w:adjustRightInd w:val="0"/>
        <w:spacing w:after="0" w:line="240" w:lineRule="auto"/>
        <w:ind w:left="-284"/>
        <w:jc w:val="both"/>
        <w:rPr>
          <w:rFonts w:ascii="Times New Roman" w:hAnsi="Times New Roman" w:cs="Times New Roman"/>
          <w:sz w:val="24"/>
          <w:szCs w:val="24"/>
        </w:rPr>
      </w:pPr>
    </w:p>
    <w:p w14:paraId="3C87294E" w14:textId="77777777" w:rsidR="00F94FCD" w:rsidRDefault="00F94FCD" w:rsidP="00E91509">
      <w:pPr>
        <w:autoSpaceDE w:val="0"/>
        <w:autoSpaceDN w:val="0"/>
        <w:adjustRightInd w:val="0"/>
        <w:spacing w:after="0" w:line="240" w:lineRule="auto"/>
        <w:ind w:left="-284"/>
        <w:jc w:val="both"/>
        <w:rPr>
          <w:rFonts w:ascii="Times New Roman" w:hAnsi="Times New Roman" w:cs="Times New Roman"/>
          <w:sz w:val="24"/>
          <w:szCs w:val="24"/>
        </w:rPr>
      </w:pPr>
    </w:p>
    <w:p w14:paraId="28486F1A" w14:textId="77777777" w:rsidR="00F94FCD" w:rsidRPr="00206F59" w:rsidRDefault="00F94FCD" w:rsidP="00E91509">
      <w:pPr>
        <w:autoSpaceDE w:val="0"/>
        <w:autoSpaceDN w:val="0"/>
        <w:adjustRightInd w:val="0"/>
        <w:spacing w:after="0" w:line="240" w:lineRule="auto"/>
        <w:ind w:left="-284"/>
        <w:jc w:val="both"/>
        <w:rPr>
          <w:rFonts w:ascii="Times New Roman" w:hAnsi="Times New Roman" w:cs="Times New Roman"/>
          <w:sz w:val="24"/>
          <w:szCs w:val="24"/>
        </w:rPr>
      </w:pPr>
    </w:p>
    <w:p w14:paraId="21FDE81E" w14:textId="77777777" w:rsidR="00672AF0" w:rsidRPr="00206F59" w:rsidRDefault="00672AF0" w:rsidP="00672AF0">
      <w:pPr>
        <w:widowControl w:val="0"/>
        <w:spacing w:after="0" w:line="276" w:lineRule="auto"/>
        <w:jc w:val="both"/>
        <w:rPr>
          <w:rFonts w:ascii="Times New Roman" w:hAnsi="Times New Roman"/>
          <w:sz w:val="24"/>
          <w:szCs w:val="24"/>
        </w:rPr>
      </w:pPr>
    </w:p>
    <w:p w14:paraId="24BE8DC8" w14:textId="77777777" w:rsidR="007F3DC3" w:rsidRPr="00206F59" w:rsidRDefault="00C030D5" w:rsidP="006D73E0">
      <w:pPr>
        <w:keepNext/>
        <w:keepLines/>
        <w:pBdr>
          <w:top w:val="dashSmallGap" w:sz="4" w:space="1" w:color="auto"/>
          <w:bottom w:val="threeDEmboss" w:sz="24" w:space="1" w:color="auto"/>
        </w:pBdr>
        <w:shd w:val="clear" w:color="auto" w:fill="FBE4D5" w:themeFill="accent2" w:themeFillTint="33"/>
        <w:spacing w:after="0" w:line="240" w:lineRule="auto"/>
        <w:ind w:left="-993" w:right="-142"/>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61" w:name="_Toc535396906"/>
      <w:bookmarkStart w:id="162" w:name="_Toc6310444"/>
      <w:bookmarkStart w:id="163" w:name="_Toc51084429"/>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5</w:t>
      </w:r>
      <w:r w:rsidR="007F3DC3"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DESCRIPTION DU MILIEU RECEPTEUR *</w:t>
      </w:r>
      <w:bookmarkEnd w:id="161"/>
      <w:bookmarkEnd w:id="162"/>
      <w:bookmarkEnd w:id="163"/>
    </w:p>
    <w:p w14:paraId="3D52050D" w14:textId="77777777" w:rsidR="007F3DC3" w:rsidRPr="00206F59" w:rsidRDefault="007F3DC3" w:rsidP="007F3DC3">
      <w:pPr>
        <w:tabs>
          <w:tab w:val="left" w:pos="945"/>
        </w:tabs>
        <w:spacing w:after="0"/>
        <w:jc w:val="both"/>
        <w:rPr>
          <w:rFonts w:ascii="Times New Roman" w:hAnsi="Times New Roman" w:cs="Times New Roman"/>
          <w:b/>
        </w:rPr>
      </w:pPr>
    </w:p>
    <w:p w14:paraId="0E98A3EF" w14:textId="77777777" w:rsidR="007F3DC3" w:rsidRPr="00206F59" w:rsidRDefault="007F3DC3" w:rsidP="007F3DC3">
      <w:pPr>
        <w:tabs>
          <w:tab w:val="left" w:pos="945"/>
        </w:tabs>
        <w:jc w:val="both"/>
        <w:rPr>
          <w:rFonts w:ascii="Times New Roman" w:hAnsi="Times New Roman" w:cs="Times New Roman"/>
          <w:sz w:val="24"/>
          <w:szCs w:val="24"/>
        </w:rPr>
      </w:pPr>
      <w:r w:rsidRPr="00206F59">
        <w:rPr>
          <w:rFonts w:ascii="Times New Roman" w:hAnsi="Times New Roman" w:cs="Times New Roman"/>
          <w:sz w:val="24"/>
          <w:szCs w:val="24"/>
        </w:rPr>
        <w:t xml:space="preserve">Le champ d’étude définit de façon globale toutes les composantes naturelles et humaines de l’environnement susceptibles d’être touchées par </w:t>
      </w:r>
      <w:r w:rsidR="00D363AE" w:rsidRPr="00206F59">
        <w:rPr>
          <w:rFonts w:ascii="Times New Roman" w:hAnsi="Times New Roman" w:cs="Times New Roman"/>
          <w:sz w:val="24"/>
          <w:szCs w:val="24"/>
        </w:rPr>
        <w:t xml:space="preserve">les travaux du projet PUASEE-FA </w:t>
      </w:r>
      <w:r w:rsidRPr="00206F59">
        <w:rPr>
          <w:rFonts w:ascii="Times New Roman" w:hAnsi="Times New Roman" w:cs="Times New Roman"/>
          <w:sz w:val="24"/>
          <w:szCs w:val="24"/>
        </w:rPr>
        <w:t>et l’exploitation des</w:t>
      </w:r>
      <w:r w:rsidR="00D363AE" w:rsidRPr="00206F59">
        <w:rPr>
          <w:rFonts w:ascii="Times New Roman" w:hAnsi="Times New Roman" w:cs="Times New Roman"/>
          <w:sz w:val="24"/>
          <w:szCs w:val="24"/>
        </w:rPr>
        <w:t xml:space="preserve"> </w:t>
      </w:r>
      <w:r w:rsidR="00B56BDB" w:rsidRPr="00206F59">
        <w:rPr>
          <w:rFonts w:ascii="Times New Roman" w:hAnsi="Times New Roman" w:cs="Times New Roman"/>
          <w:sz w:val="24"/>
          <w:szCs w:val="24"/>
        </w:rPr>
        <w:t>forages et des équipements</w:t>
      </w:r>
      <w:r w:rsidRPr="00206F59">
        <w:rPr>
          <w:rFonts w:ascii="Times New Roman" w:hAnsi="Times New Roman" w:cs="Times New Roman"/>
          <w:sz w:val="24"/>
          <w:szCs w:val="24"/>
        </w:rPr>
        <w:t>.</w:t>
      </w:r>
    </w:p>
    <w:p w14:paraId="10D5C3FF" w14:textId="77777777" w:rsidR="007F3DC3" w:rsidRPr="00206F59" w:rsidRDefault="004815B9" w:rsidP="004815B9">
      <w:pPr>
        <w:pStyle w:val="PargrafodaLista"/>
        <w:keepNext/>
        <w:spacing w:before="240" w:after="240"/>
        <w:ind w:left="450" w:right="284" w:hanging="450"/>
        <w:jc w:val="both"/>
        <w:outlineLvl w:val="1"/>
        <w:rPr>
          <w:rFonts w:ascii="Times New Roman" w:hAnsi="Times New Roman"/>
          <w:b/>
          <w:sz w:val="24"/>
          <w:szCs w:val="24"/>
          <w:lang w:val="fr-FR" w:eastAsia="fr-FR"/>
        </w:rPr>
      </w:pPr>
      <w:bookmarkStart w:id="164" w:name="_Toc535396917"/>
      <w:bookmarkStart w:id="165" w:name="_Toc6310455"/>
      <w:bookmarkStart w:id="166" w:name="_Toc51084430"/>
      <w:r w:rsidRPr="00206F59">
        <w:rPr>
          <w:rFonts w:ascii="Times New Roman" w:hAnsi="Times New Roman"/>
          <w:b/>
          <w:sz w:val="24"/>
          <w:szCs w:val="24"/>
          <w:lang w:val="fr-FR" w:eastAsia="fr-FR"/>
        </w:rPr>
        <w:t>5.1. SITUATION GEOGRAPHIQUE</w:t>
      </w:r>
      <w:bookmarkEnd w:id="164"/>
      <w:bookmarkEnd w:id="165"/>
      <w:bookmarkEnd w:id="166"/>
      <w:r w:rsidRPr="00206F59">
        <w:rPr>
          <w:rFonts w:ascii="Times New Roman" w:hAnsi="Times New Roman"/>
          <w:b/>
          <w:sz w:val="24"/>
          <w:szCs w:val="24"/>
          <w:lang w:val="fr-FR" w:eastAsia="fr-FR"/>
        </w:rPr>
        <w:t xml:space="preserve">  </w:t>
      </w:r>
    </w:p>
    <w:p w14:paraId="73CCBBA4"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Située sur la côte Occidentale de l’Afrique, la République de Guinée-Bissau est localisée entre les parallèles 10º 59´ et 12º 20´ Nord et les méridiens 13º 40´ et 13º 43´ Ouest. La Guinée Bissau est un pays lusophone situé sur la côte occidentale de l’Afrique qui s’étend sur un territoire de 36.125 km2.  </w:t>
      </w:r>
    </w:p>
    <w:p w14:paraId="104770A7"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Elle est limitée par le Sénégal au Nord, la Guinée Conakry à l’Est et au Sud, et l’Océan Atlantique à L’Ouest.  D’après les résultats préliminaires du RGPH, mené en mars 2009 par l’Institut National de la Statistique et du Recensement (INEC), la population totale du pays est estimée à 1.548.159 habitants, dont 755.859 sont de sexe masculin et 792.300 féminin. Le taux de croissance est de 2,54%, en augmentation par rapport aux données du recensement de l’année 1991 qui était de 2,03%, avec une population totale à l’époque de 979.203.  </w:t>
      </w:r>
    </w:p>
    <w:p w14:paraId="1FB963B4"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Au plan administratif, le pays est divisé en huit régions et un secteur autonome (Fig. 26 ci-dessous) : Bafata, Biombo, Bolama/Bijagos, Cacheu, Gabu, Oio, Quinara, Tombali et le Secteur Autonome de Bissau. Les régions sont chacune divisée en secteurs (trente-six au total) et les secteurs sont quant à eux divisés en sections qui à leur tour sont composées de « Tabankas » (villages).</w:t>
      </w:r>
    </w:p>
    <w:p w14:paraId="2632AA3D" w14:textId="77777777" w:rsidR="007A6320" w:rsidRPr="00206F59" w:rsidRDefault="007A6320" w:rsidP="004815B9">
      <w:pPr>
        <w:autoSpaceDE w:val="0"/>
        <w:autoSpaceDN w:val="0"/>
        <w:adjustRightInd w:val="0"/>
        <w:spacing w:after="0" w:line="240" w:lineRule="auto"/>
        <w:ind w:left="-284"/>
        <w:jc w:val="both"/>
        <w:rPr>
          <w:rFonts w:ascii="Times New Roman" w:hAnsi="Times New Roman"/>
          <w:color w:val="000000"/>
          <w:sz w:val="24"/>
          <w:szCs w:val="24"/>
        </w:rPr>
        <w:sectPr w:rsidR="007A6320" w:rsidRPr="00206F59" w:rsidSect="0058308B">
          <w:headerReference w:type="default" r:id="rId80"/>
          <w:footerReference w:type="default" r:id="rId81"/>
          <w:headerReference w:type="first" r:id="rId82"/>
          <w:pgSz w:w="11906" w:h="16838"/>
          <w:pgMar w:top="851" w:right="566" w:bottom="1134" w:left="1417" w:header="426" w:footer="0" w:gutter="0"/>
          <w:cols w:space="708"/>
          <w:titlePg/>
          <w:docGrid w:linePitch="360"/>
        </w:sectPr>
      </w:pPr>
    </w:p>
    <w:p w14:paraId="00B9A255" w14:textId="77777777" w:rsidR="00F43AF4" w:rsidRPr="00206F59" w:rsidRDefault="0058138D" w:rsidP="004815B9">
      <w:pPr>
        <w:spacing w:line="276" w:lineRule="auto"/>
        <w:jc w:val="center"/>
        <w:rPr>
          <w:rFonts w:ascii="Times New Roman" w:hAnsi="Times New Roman" w:cs="Times New Roman"/>
          <w:b/>
          <w:sz w:val="24"/>
          <w:szCs w:val="24"/>
        </w:rPr>
      </w:pPr>
      <w:r w:rsidRPr="00206F59">
        <w:rPr>
          <w:rFonts w:ascii="Times New Roman" w:hAnsi="Times New Roman" w:cs="Times New Roman"/>
          <w:b/>
          <w:noProof/>
          <w:sz w:val="24"/>
          <w:szCs w:val="24"/>
          <w:u w:val="single"/>
          <w:lang w:val="pt-PT" w:eastAsia="pt-PT"/>
        </w:rPr>
        <w:lastRenderedPageBreak/>
        <w:drawing>
          <wp:anchor distT="0" distB="0" distL="114300" distR="114300" simplePos="0" relativeHeight="251577856" behindDoc="1" locked="0" layoutInCell="1" allowOverlap="1" wp14:anchorId="1A4FFAD7" wp14:editId="7F4035B1">
            <wp:simplePos x="0" y="0"/>
            <wp:positionH relativeFrom="page">
              <wp:posOffset>467995</wp:posOffset>
            </wp:positionH>
            <wp:positionV relativeFrom="margin">
              <wp:posOffset>-193040</wp:posOffset>
            </wp:positionV>
            <wp:extent cx="10018395" cy="5638800"/>
            <wp:effectExtent l="38100" t="38100" r="40005" b="38100"/>
            <wp:wrapTight wrapText="bothSides">
              <wp:wrapPolygon edited="0">
                <wp:start x="-82" y="-146"/>
                <wp:lineTo x="-82" y="21673"/>
                <wp:lineTo x="21645" y="21673"/>
                <wp:lineTo x="21645" y="-146"/>
                <wp:lineTo x="-82" y="-146"/>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uinee-bissau_detail_5.jpg"/>
                    <pic:cNvPicPr/>
                  </pic:nvPicPr>
                  <pic:blipFill>
                    <a:blip r:embed="rId83" cstate="email">
                      <a:extLst>
                        <a:ext uri="{28A0092B-C50C-407E-A947-70E740481C1C}">
                          <a14:useLocalDpi xmlns:a14="http://schemas.microsoft.com/office/drawing/2010/main"/>
                        </a:ext>
                      </a:extLst>
                    </a:blip>
                    <a:stretch>
                      <a:fillRect/>
                    </a:stretch>
                  </pic:blipFill>
                  <pic:spPr>
                    <a:xfrm>
                      <a:off x="0" y="0"/>
                      <a:ext cx="10018395" cy="5638800"/>
                    </a:xfrm>
                    <a:prstGeom prst="rect">
                      <a:avLst/>
                    </a:prstGeom>
                    <a:ln w="28575">
                      <a:solidFill>
                        <a:schemeClr val="accent1"/>
                      </a:solidFill>
                    </a:ln>
                  </pic:spPr>
                </pic:pic>
              </a:graphicData>
            </a:graphic>
            <wp14:sizeRelH relativeFrom="margin">
              <wp14:pctWidth>0</wp14:pctWidth>
            </wp14:sizeRelH>
            <wp14:sizeRelV relativeFrom="margin">
              <wp14:pctHeight>0</wp14:pctHeight>
            </wp14:sizeRelV>
          </wp:anchor>
        </w:drawing>
      </w:r>
      <w:r w:rsidR="00833733" w:rsidRPr="00206F59">
        <w:rPr>
          <w:rFonts w:ascii="Times New Roman" w:hAnsi="Times New Roman" w:cs="Times New Roman"/>
          <w:b/>
        </w:rPr>
        <w:t xml:space="preserve">Carte </w:t>
      </w:r>
      <w:r w:rsidR="00833733" w:rsidRPr="00206F59">
        <w:rPr>
          <w:rFonts w:ascii="Times New Roman" w:hAnsi="Times New Roman" w:cs="Times New Roman"/>
          <w:b/>
        </w:rPr>
        <w:fldChar w:fldCharType="begin"/>
      </w:r>
      <w:r w:rsidR="00833733" w:rsidRPr="00206F59">
        <w:rPr>
          <w:rFonts w:ascii="Times New Roman" w:hAnsi="Times New Roman" w:cs="Times New Roman"/>
          <w:b/>
        </w:rPr>
        <w:instrText xml:space="preserve"> SEQ Carte \* ARABIC </w:instrText>
      </w:r>
      <w:r w:rsidR="00833733" w:rsidRPr="00206F59">
        <w:rPr>
          <w:rFonts w:ascii="Times New Roman" w:hAnsi="Times New Roman" w:cs="Times New Roman"/>
          <w:b/>
        </w:rPr>
        <w:fldChar w:fldCharType="separate"/>
      </w:r>
      <w:r w:rsidR="00950819">
        <w:rPr>
          <w:rFonts w:ascii="Times New Roman" w:hAnsi="Times New Roman" w:cs="Times New Roman"/>
          <w:b/>
          <w:noProof/>
        </w:rPr>
        <w:t>5</w:t>
      </w:r>
      <w:r w:rsidR="00833733" w:rsidRPr="00206F59">
        <w:rPr>
          <w:rFonts w:ascii="Times New Roman" w:hAnsi="Times New Roman" w:cs="Times New Roman"/>
          <w:b/>
        </w:rPr>
        <w:fldChar w:fldCharType="end"/>
      </w:r>
      <w:r w:rsidR="00833733" w:rsidRPr="00206F59">
        <w:rPr>
          <w:rFonts w:ascii="Times New Roman" w:hAnsi="Times New Roman" w:cs="Times New Roman"/>
          <w:b/>
        </w:rPr>
        <w:t xml:space="preserve">: </w:t>
      </w:r>
      <w:bookmarkStart w:id="167" w:name="_Toc4770147"/>
      <w:r w:rsidR="001F257B" w:rsidRPr="00206F59">
        <w:rPr>
          <w:rFonts w:ascii="Times New Roman" w:hAnsi="Times New Roman" w:cs="Times New Roman"/>
          <w:b/>
          <w:sz w:val="24"/>
          <w:szCs w:val="24"/>
        </w:rPr>
        <w:t>:</w:t>
      </w:r>
      <w:r w:rsidR="00F43AF4" w:rsidRPr="00206F59">
        <w:rPr>
          <w:rFonts w:ascii="Times New Roman" w:hAnsi="Times New Roman" w:cs="Times New Roman"/>
          <w:b/>
          <w:sz w:val="24"/>
          <w:szCs w:val="24"/>
        </w:rPr>
        <w:t xml:space="preserve"> Carte géographique de la république de Guinée Bissau</w:t>
      </w:r>
    </w:p>
    <w:p w14:paraId="6C9544E2" w14:textId="77777777" w:rsidR="00F43AF4" w:rsidRPr="00206F59" w:rsidRDefault="00F43AF4" w:rsidP="00F43AF4">
      <w:pPr>
        <w:tabs>
          <w:tab w:val="left" w:pos="4347"/>
        </w:tabs>
        <w:rPr>
          <w:rFonts w:ascii="Times New Roman" w:hAnsi="Times New Roman" w:cs="Times New Roman"/>
          <w:b/>
          <w:sz w:val="24"/>
          <w:szCs w:val="24"/>
        </w:rPr>
        <w:sectPr w:rsidR="00F43AF4" w:rsidRPr="00206F59" w:rsidSect="00F43AF4">
          <w:pgSz w:w="16838" w:h="11906" w:orient="landscape"/>
          <w:pgMar w:top="1418" w:right="851" w:bottom="567" w:left="1134" w:header="284" w:footer="709" w:gutter="0"/>
          <w:cols w:space="708"/>
          <w:docGrid w:linePitch="360"/>
        </w:sectPr>
      </w:pPr>
    </w:p>
    <w:p w14:paraId="3580802C" w14:textId="77777777" w:rsidR="007F3DC3" w:rsidRPr="00206F59" w:rsidRDefault="004815B9" w:rsidP="004815B9">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168" w:name="_Toc535396918"/>
      <w:bookmarkStart w:id="169" w:name="_Toc6310456"/>
      <w:bookmarkStart w:id="170" w:name="_Toc51084431"/>
      <w:bookmarkEnd w:id="167"/>
      <w:r w:rsidRPr="00206F59">
        <w:rPr>
          <w:rFonts w:ascii="Times New Roman" w:hAnsi="Times New Roman"/>
          <w:b/>
          <w:sz w:val="24"/>
          <w:szCs w:val="24"/>
          <w:lang w:val="fr-FR" w:eastAsia="fr-FR"/>
        </w:rPr>
        <w:lastRenderedPageBreak/>
        <w:t xml:space="preserve">5.1.1. </w:t>
      </w:r>
      <w:r w:rsidR="007F3DC3" w:rsidRPr="00206F59">
        <w:rPr>
          <w:rFonts w:ascii="Times New Roman" w:hAnsi="Times New Roman"/>
          <w:b/>
          <w:sz w:val="24"/>
          <w:szCs w:val="24"/>
          <w:lang w:val="fr-FR" w:eastAsia="fr-FR"/>
        </w:rPr>
        <w:t>Historique</w:t>
      </w:r>
      <w:bookmarkEnd w:id="168"/>
      <w:bookmarkEnd w:id="169"/>
      <w:bookmarkEnd w:id="170"/>
    </w:p>
    <w:p w14:paraId="1DC1F6EC"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Les origines de la Guinée-Bissau ne sont pas connues en grande partie à cause de manque de recherches archéologiques. Les premiers habitants de la région étaient les Felupes ou Diolas, Manjacos, Mancanhas, Balantas, Papéis et Nalu. L’un des premiers influenceurs de la Guinée a été l’empire du Mali, fondé au XIIIe siècle, qui s’est développé de l’intérieur des côtes de l’Afrique de l’Ouest. Un de ses royaumes, le Gabu, s’est étendu jusqu’à atteindre le statut d’empire et est parvenu à influencer politiquement les régions frontalières avec le Sénégal, la Gambie et la Guinée-Conakry.</w:t>
      </w:r>
    </w:p>
    <w:p w14:paraId="352A7488"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p>
    <w:p w14:paraId="38C5531C" w14:textId="77777777" w:rsidR="007F3DC3"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En raison de sa situation géographique côtière, de la traite des esclaves et de l'influence de la présence portugaise depuis le milieu du XVe siècle, la Guinée-Bissau a également établi des contacts avec le Cap-Vert. Les Portugais sont arrivés dans la région en 1446 et se sont installés dans de petites zones louées aux différents royaumes, plus que désignées par Rios da Guiné et de Cape Verde.</w:t>
      </w:r>
    </w:p>
    <w:p w14:paraId="05121A83" w14:textId="77777777" w:rsidR="0058138D" w:rsidRPr="00206F59" w:rsidRDefault="0058138D" w:rsidP="004815B9">
      <w:pPr>
        <w:autoSpaceDE w:val="0"/>
        <w:autoSpaceDN w:val="0"/>
        <w:adjustRightInd w:val="0"/>
        <w:spacing w:after="0" w:line="240" w:lineRule="auto"/>
        <w:ind w:left="-284"/>
        <w:jc w:val="both"/>
        <w:rPr>
          <w:rFonts w:ascii="Times New Roman" w:hAnsi="Times New Roman"/>
          <w:color w:val="000000"/>
          <w:sz w:val="24"/>
          <w:szCs w:val="24"/>
        </w:rPr>
      </w:pPr>
    </w:p>
    <w:p w14:paraId="228FD60E"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Les fleuves de la Guinée et les îles du Cap-Vert ont été parmi les premières zones d'Afrique à être explorées par les Portugais. Le navigateur portugais Álvaro Fernandes est arrivé à Guinée en 1446 (Nuno Tristão, selon d'autres sources) et a exigé la possession du territoire. Toutefois, peu d'usines de commerce ont été établies</w:t>
      </w:r>
    </w:p>
    <w:p w14:paraId="03138EFD" w14:textId="77777777" w:rsidR="007F3DC3" w:rsidRPr="00206F59" w:rsidRDefault="004815B9" w:rsidP="004815B9">
      <w:pPr>
        <w:pStyle w:val="PargrafodaLista"/>
        <w:keepNext/>
        <w:spacing w:before="240" w:after="240"/>
        <w:ind w:left="450" w:right="284" w:hanging="450"/>
        <w:jc w:val="both"/>
        <w:outlineLvl w:val="1"/>
        <w:rPr>
          <w:rFonts w:ascii="Times New Roman" w:hAnsi="Times New Roman"/>
          <w:b/>
          <w:sz w:val="24"/>
          <w:szCs w:val="24"/>
          <w:lang w:val="fr-FR" w:eastAsia="fr-FR"/>
        </w:rPr>
      </w:pPr>
      <w:bookmarkStart w:id="171" w:name="_Toc51084432"/>
      <w:bookmarkStart w:id="172" w:name="_Toc535396919"/>
      <w:bookmarkStart w:id="173" w:name="_Toc6310457"/>
      <w:r w:rsidRPr="00206F59">
        <w:rPr>
          <w:rFonts w:ascii="Times New Roman" w:hAnsi="Times New Roman"/>
          <w:b/>
          <w:sz w:val="24"/>
          <w:szCs w:val="24"/>
          <w:lang w:val="fr-FR" w:eastAsia="fr-FR"/>
        </w:rPr>
        <w:t>5.3. ENVIRONNEMENT PHYSIQUE ET BIOPHYSIQUE DE LA ZONE D’INFLUENCE</w:t>
      </w:r>
      <w:bookmarkEnd w:id="171"/>
      <w:r w:rsidRPr="00206F59">
        <w:rPr>
          <w:rFonts w:ascii="Times New Roman" w:hAnsi="Times New Roman"/>
          <w:b/>
          <w:sz w:val="24"/>
          <w:szCs w:val="24"/>
          <w:lang w:val="fr-FR" w:eastAsia="fr-FR"/>
        </w:rPr>
        <w:t xml:space="preserve"> </w:t>
      </w:r>
      <w:bookmarkEnd w:id="172"/>
      <w:bookmarkEnd w:id="173"/>
    </w:p>
    <w:p w14:paraId="2061205B" w14:textId="77777777" w:rsidR="002D4EA0" w:rsidRPr="00206F59" w:rsidRDefault="002D4EA0" w:rsidP="002D4EA0">
      <w:pPr>
        <w:pStyle w:val="PargrafodaLista"/>
        <w:keepNext/>
        <w:spacing w:before="240" w:after="240"/>
        <w:ind w:left="450" w:right="284" w:hanging="450"/>
        <w:jc w:val="both"/>
        <w:rPr>
          <w:rFonts w:ascii="Times New Roman" w:hAnsi="Times New Roman"/>
          <w:b/>
          <w:sz w:val="24"/>
          <w:szCs w:val="24"/>
          <w:lang w:val="fr-FR" w:eastAsia="fr-FR"/>
        </w:rPr>
      </w:pPr>
    </w:p>
    <w:p w14:paraId="49230F7D" w14:textId="77777777" w:rsidR="007F3DC3" w:rsidRPr="00206F59" w:rsidRDefault="004815B9" w:rsidP="004815B9">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174" w:name="_Toc535396922"/>
      <w:bookmarkStart w:id="175" w:name="_Toc6310460"/>
      <w:bookmarkStart w:id="176" w:name="_Toc51084433"/>
      <w:r w:rsidRPr="00206F59">
        <w:rPr>
          <w:rFonts w:ascii="Times New Roman" w:hAnsi="Times New Roman"/>
          <w:b/>
          <w:sz w:val="24"/>
          <w:szCs w:val="24"/>
          <w:lang w:val="fr-FR" w:eastAsia="fr-FR"/>
        </w:rPr>
        <w:t>5.3.</w:t>
      </w:r>
      <w:r w:rsidR="007F3DC3" w:rsidRPr="00206F59">
        <w:rPr>
          <w:rFonts w:ascii="Times New Roman" w:hAnsi="Times New Roman"/>
          <w:b/>
          <w:sz w:val="24"/>
          <w:szCs w:val="24"/>
          <w:lang w:val="fr-FR" w:eastAsia="fr-FR"/>
        </w:rPr>
        <w:t>1. Le Climat</w:t>
      </w:r>
      <w:bookmarkEnd w:id="174"/>
      <w:bookmarkEnd w:id="175"/>
      <w:bookmarkEnd w:id="176"/>
    </w:p>
    <w:p w14:paraId="61160361"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Plusieurs documents ont été exploités pour faire la caractérisation des données climatologiques de la zone du projet (Voir bibliographie en annexe 1).</w:t>
      </w:r>
    </w:p>
    <w:p w14:paraId="248C7954"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Les caractéristiques climatiques de la Guinée-Bissau résultent de la position géographique du pays. La Guinée-Bissau est située à la même distance entre l'équateur et le tropique du cancer et sur l'océan Atlantique, entre la vaste masse maritime de l'Atlantique Sud et le grand bloc continental du Sahara.</w:t>
      </w:r>
    </w:p>
    <w:p w14:paraId="3C17643B"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Le soleil, dans son mouvement annuel, apparaît deux fois au zénith de la Guinée-Bissau, entraînant avec lui la convergence intertropicale. D'autre part, en raison d'un réchauffement inégal des masses océanique et continentale, un régime de mousson est établi. A cela s’ajoute sa position en front de mer, qui permet l’existence de deux zones climatiques, également dues à l’influence des alizés maritimes, originaires de l’anticyclone des Açores (frais et humide) et du commerce continental, le premier étant ressenti de façon intermittente dans la zone côtière de la Guinée-Bissau et le second devenant de plus en plus chaud à mesure qu’il progressait vers le Sud et L’Est.</w:t>
      </w:r>
    </w:p>
    <w:p w14:paraId="686D07AB" w14:textId="77777777" w:rsidR="004815B9" w:rsidRPr="00206F59" w:rsidRDefault="004815B9" w:rsidP="004815B9">
      <w:pPr>
        <w:autoSpaceDE w:val="0"/>
        <w:autoSpaceDN w:val="0"/>
        <w:adjustRightInd w:val="0"/>
        <w:spacing w:after="0" w:line="240" w:lineRule="auto"/>
        <w:ind w:left="-284"/>
        <w:jc w:val="both"/>
        <w:rPr>
          <w:rFonts w:ascii="Times New Roman" w:hAnsi="Times New Roman"/>
          <w:color w:val="000000"/>
          <w:sz w:val="24"/>
          <w:szCs w:val="24"/>
        </w:rPr>
      </w:pPr>
    </w:p>
    <w:p w14:paraId="39CC1BF7"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La zone du projet appartient à la zone Nord-Ouest (Bissau, Biombo, Cacheu et Oio) caractérisée par une moyenne annuelle de 1 400 à 1 800 mm.  Les températures oscillent entre 22°C et 38°C (moyenne mensuelle : 30°C) en avril et en mai (avant la période des pluies), entre 22°C et 30°C (moyenne mensuelle : 26°C) en août et septembre et entre 16°C et 32°C (moyenne mensuelle : 24°C) en décembre. Le climat de la Guinée Bissau est humide (humidité relative comprise entre 75 et 90%) dans le littoral du centre et du sud du territoire.</w:t>
      </w:r>
    </w:p>
    <w:p w14:paraId="66599B55" w14:textId="77777777" w:rsidR="004815B9" w:rsidRPr="00206F59" w:rsidRDefault="004815B9" w:rsidP="004815B9">
      <w:pPr>
        <w:autoSpaceDE w:val="0"/>
        <w:autoSpaceDN w:val="0"/>
        <w:adjustRightInd w:val="0"/>
        <w:spacing w:after="0" w:line="240" w:lineRule="auto"/>
        <w:ind w:left="-284"/>
        <w:jc w:val="both"/>
        <w:rPr>
          <w:rFonts w:ascii="Times New Roman" w:hAnsi="Times New Roman"/>
          <w:color w:val="000000"/>
          <w:sz w:val="24"/>
          <w:szCs w:val="24"/>
        </w:rPr>
      </w:pPr>
    </w:p>
    <w:p w14:paraId="16A90C75" w14:textId="77777777" w:rsidR="00833733" w:rsidRPr="00206F59" w:rsidRDefault="007F3DC3" w:rsidP="00833733">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Le diagramme 1 ci-dessous donne les températures et précipitations moyennes, la "maximale moyenne quotidienne" (ligne rouge continue) montre la température maximale moyenne d'un jour pour chaque mois pour Bissau. De même, « minimale moyenne quotidienne" (ligne bleu continue) montre la moyenne de la température minimale. Les jours chauds et les nuits froides (lignes bleues et rouges en pointillé) montrent la moyenne de la plus chaude journée et la plus froide nuit de chaque mois des 30 dernières années.</w:t>
      </w:r>
    </w:p>
    <w:p w14:paraId="6E4FB2A7" w14:textId="77777777" w:rsidR="007F3DC3" w:rsidRPr="00206F59" w:rsidRDefault="007F3DC3" w:rsidP="00833733">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eastAsia="Times New Roman" w:hAnsi="Times New Roman" w:cs="Times New Roman"/>
          <w:noProof/>
          <w:color w:val="000000"/>
          <w:sz w:val="24"/>
          <w:szCs w:val="24"/>
          <w:lang w:val="pt-PT" w:eastAsia="pt-PT"/>
        </w:rPr>
        <w:lastRenderedPageBreak/>
        <w:drawing>
          <wp:anchor distT="0" distB="0" distL="114300" distR="114300" simplePos="0" relativeHeight="251544064" behindDoc="1" locked="0" layoutInCell="1" allowOverlap="1" wp14:anchorId="63EC9E2C" wp14:editId="5D58C6C1">
            <wp:simplePos x="0" y="0"/>
            <wp:positionH relativeFrom="column">
              <wp:posOffset>-113030</wp:posOffset>
            </wp:positionH>
            <wp:positionV relativeFrom="paragraph">
              <wp:posOffset>66675</wp:posOffset>
            </wp:positionV>
            <wp:extent cx="6245860" cy="3257550"/>
            <wp:effectExtent l="19050" t="19050" r="21590" b="19050"/>
            <wp:wrapTight wrapText="bothSides">
              <wp:wrapPolygon edited="0">
                <wp:start x="-66" y="-126"/>
                <wp:lineTo x="-66" y="21600"/>
                <wp:lineTo x="21609" y="21600"/>
                <wp:lineTo x="21609" y="-126"/>
                <wp:lineTo x="-66" y="-126"/>
              </wp:wrapPolygon>
            </wp:wrapTight>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NG"/>
                    <pic:cNvPicPr/>
                  </pic:nvPicPr>
                  <pic:blipFill>
                    <a:blip r:embed="rId84" cstate="email">
                      <a:extLst>
                        <a:ext uri="{28A0092B-C50C-407E-A947-70E740481C1C}">
                          <a14:useLocalDpi xmlns:a14="http://schemas.microsoft.com/office/drawing/2010/main"/>
                        </a:ext>
                      </a:extLst>
                    </a:blip>
                    <a:stretch>
                      <a:fillRect/>
                    </a:stretch>
                  </pic:blipFill>
                  <pic:spPr>
                    <a:xfrm>
                      <a:off x="0" y="0"/>
                      <a:ext cx="6245860" cy="325755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206F59">
        <w:rPr>
          <w:rFonts w:ascii="Arial" w:hAnsi="Arial" w:cs="Arial"/>
          <w:color w:val="2E2E2E"/>
          <w:sz w:val="21"/>
          <w:szCs w:val="21"/>
          <w:shd w:val="clear" w:color="auto" w:fill="F8F8F8"/>
        </w:rPr>
        <w:t xml:space="preserve">Source : </w:t>
      </w:r>
      <w:hyperlink r:id="rId85" w:history="1">
        <w:r w:rsidRPr="00206F59">
          <w:rPr>
            <w:rStyle w:val="Hiperligao"/>
            <w:rFonts w:ascii="Arial" w:hAnsi="Arial" w:cs="Arial"/>
            <w:sz w:val="21"/>
            <w:szCs w:val="21"/>
            <w:shd w:val="clear" w:color="auto" w:fill="F8F8F8"/>
          </w:rPr>
          <w:t>www.meteoblue.com/fr/meteo/prevision/modelclimate/bissau_guinée-bissau</w:t>
        </w:r>
      </w:hyperlink>
      <w:r w:rsidR="00FB41D9" w:rsidRPr="00206F59">
        <w:rPr>
          <w:rFonts w:ascii="Arial" w:hAnsi="Arial" w:cs="Arial"/>
          <w:color w:val="2E2E2E"/>
          <w:sz w:val="21"/>
          <w:szCs w:val="21"/>
          <w:shd w:val="clear" w:color="auto" w:fill="F8F8F8"/>
        </w:rPr>
        <w:t xml:space="preserve"> (2020</w:t>
      </w:r>
      <w:r w:rsidRPr="00206F59">
        <w:rPr>
          <w:rFonts w:ascii="Arial" w:hAnsi="Arial" w:cs="Arial"/>
          <w:color w:val="2E2E2E"/>
          <w:sz w:val="21"/>
          <w:szCs w:val="21"/>
          <w:shd w:val="clear" w:color="auto" w:fill="F8F8F8"/>
        </w:rPr>
        <w:t>)</w:t>
      </w:r>
    </w:p>
    <w:p w14:paraId="02859BD2" w14:textId="77777777" w:rsidR="007F3DC3" w:rsidRPr="00206F59" w:rsidRDefault="007F3DC3" w:rsidP="007F3DC3">
      <w:pPr>
        <w:pStyle w:val="Legenda"/>
        <w:rPr>
          <w:rFonts w:ascii="Times New Roman" w:hAnsi="Times New Roman" w:cs="Times New Roman"/>
          <w:color w:val="auto"/>
          <w:lang w:val="fr-FR"/>
        </w:rPr>
      </w:pPr>
      <w:r w:rsidRPr="00206F59">
        <w:rPr>
          <w:rFonts w:ascii="Times New Roman" w:hAnsi="Times New Roman" w:cs="Times New Roman"/>
          <w:color w:val="auto"/>
          <w:lang w:val="fr-FR"/>
        </w:rPr>
        <w:t xml:space="preserve">Diagramme  </w:t>
      </w:r>
      <w:r w:rsidRPr="00206F59">
        <w:rPr>
          <w:rFonts w:ascii="Times New Roman" w:hAnsi="Times New Roman" w:cs="Times New Roman"/>
          <w:color w:val="auto"/>
          <w:lang w:val="fr-FR"/>
        </w:rPr>
        <w:fldChar w:fldCharType="begin"/>
      </w:r>
      <w:r w:rsidRPr="00206F59">
        <w:rPr>
          <w:rFonts w:ascii="Times New Roman" w:hAnsi="Times New Roman" w:cs="Times New Roman"/>
          <w:color w:val="auto"/>
          <w:lang w:val="fr-FR"/>
        </w:rPr>
        <w:instrText xml:space="preserve"> SEQ Diagramme_ \* ARABIC </w:instrText>
      </w:r>
      <w:r w:rsidRPr="00206F59">
        <w:rPr>
          <w:rFonts w:ascii="Times New Roman" w:hAnsi="Times New Roman" w:cs="Times New Roman"/>
          <w:color w:val="auto"/>
          <w:lang w:val="fr-FR"/>
        </w:rPr>
        <w:fldChar w:fldCharType="separate"/>
      </w:r>
      <w:r w:rsidR="00950819">
        <w:rPr>
          <w:rFonts w:ascii="Times New Roman" w:hAnsi="Times New Roman" w:cs="Times New Roman"/>
          <w:noProof/>
          <w:color w:val="auto"/>
          <w:lang w:val="fr-FR"/>
        </w:rPr>
        <w:t>1</w:t>
      </w:r>
      <w:r w:rsidRPr="00206F59">
        <w:rPr>
          <w:rFonts w:ascii="Times New Roman" w:hAnsi="Times New Roman" w:cs="Times New Roman"/>
          <w:color w:val="auto"/>
          <w:lang w:val="fr-FR"/>
        </w:rPr>
        <w:fldChar w:fldCharType="end"/>
      </w:r>
      <w:r w:rsidRPr="00206F59">
        <w:rPr>
          <w:rFonts w:ascii="Times New Roman" w:hAnsi="Times New Roman" w:cs="Times New Roman"/>
          <w:color w:val="auto"/>
          <w:lang w:val="fr-FR"/>
        </w:rPr>
        <w:t>: Températures et précipitations moyennes</w:t>
      </w:r>
    </w:p>
    <w:p w14:paraId="5AB7712C"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r w:rsidRPr="00206F59">
        <w:rPr>
          <w:rFonts w:ascii="Times New Roman" w:eastAsia="Times New Roman" w:hAnsi="Times New Roman" w:cs="Times New Roman"/>
          <w:color w:val="000000"/>
          <w:sz w:val="24"/>
          <w:szCs w:val="24"/>
          <w:lang w:eastAsia="fr-FR"/>
        </w:rPr>
        <w:t>Le diagramme 2 (Vitesse du vent) montre les jours par mois, pendant lesquels le vent atteint une certaine vitesse en Guinée Bissau.</w:t>
      </w:r>
    </w:p>
    <w:p w14:paraId="4A7D936E"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r w:rsidRPr="00206F59">
        <w:rPr>
          <w:rFonts w:ascii="Times New Roman" w:eastAsia="Times New Roman" w:hAnsi="Times New Roman" w:cs="Times New Roman"/>
          <w:noProof/>
          <w:color w:val="000000"/>
          <w:sz w:val="24"/>
          <w:szCs w:val="24"/>
          <w:lang w:val="pt-PT" w:eastAsia="pt-PT"/>
        </w:rPr>
        <w:drawing>
          <wp:inline distT="0" distB="0" distL="0" distR="0" wp14:anchorId="5EE023C0" wp14:editId="31CDB2E8">
            <wp:extent cx="6301105" cy="3422650"/>
            <wp:effectExtent l="19050" t="19050" r="23495" b="2540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PNG"/>
                    <pic:cNvPicPr/>
                  </pic:nvPicPr>
                  <pic:blipFill>
                    <a:blip r:embed="rId86" cstate="email">
                      <a:extLst>
                        <a:ext uri="{28A0092B-C50C-407E-A947-70E740481C1C}">
                          <a14:useLocalDpi xmlns:a14="http://schemas.microsoft.com/office/drawing/2010/main"/>
                        </a:ext>
                      </a:extLst>
                    </a:blip>
                    <a:stretch>
                      <a:fillRect/>
                    </a:stretch>
                  </pic:blipFill>
                  <pic:spPr>
                    <a:xfrm>
                      <a:off x="0" y="0"/>
                      <a:ext cx="6301105" cy="3422650"/>
                    </a:xfrm>
                    <a:prstGeom prst="rect">
                      <a:avLst/>
                    </a:prstGeom>
                    <a:ln>
                      <a:solidFill>
                        <a:schemeClr val="accent1"/>
                      </a:solidFill>
                    </a:ln>
                  </pic:spPr>
                </pic:pic>
              </a:graphicData>
            </a:graphic>
          </wp:inline>
        </w:drawing>
      </w:r>
      <w:r w:rsidRPr="00206F59">
        <w:rPr>
          <w:rFonts w:ascii="Times New Roman" w:eastAsia="Times New Roman" w:hAnsi="Times New Roman" w:cs="Times New Roman"/>
          <w:color w:val="000000"/>
          <w:sz w:val="24"/>
          <w:szCs w:val="24"/>
          <w:lang w:eastAsia="fr-FR"/>
        </w:rPr>
        <w:t xml:space="preserve">Source : </w:t>
      </w:r>
      <w:hyperlink r:id="rId87" w:history="1">
        <w:r w:rsidRPr="00206F59">
          <w:rPr>
            <w:rFonts w:ascii="Times New Roman" w:eastAsia="Times New Roman" w:hAnsi="Times New Roman" w:cs="Times New Roman"/>
            <w:color w:val="000000"/>
            <w:sz w:val="24"/>
            <w:szCs w:val="24"/>
            <w:lang w:eastAsia="fr-FR"/>
          </w:rPr>
          <w:t>www.meteoblue.com/fr/meteo/prevision/modelclimate/bissau_guinée-bissau</w:t>
        </w:r>
      </w:hyperlink>
      <w:r w:rsidR="00FB41D9" w:rsidRPr="00206F59">
        <w:rPr>
          <w:rFonts w:ascii="Times New Roman" w:eastAsia="Times New Roman" w:hAnsi="Times New Roman" w:cs="Times New Roman"/>
          <w:color w:val="000000"/>
          <w:sz w:val="24"/>
          <w:szCs w:val="24"/>
          <w:lang w:eastAsia="fr-FR"/>
        </w:rPr>
        <w:t xml:space="preserve"> (2020</w:t>
      </w:r>
      <w:r w:rsidRPr="00206F59">
        <w:rPr>
          <w:rFonts w:ascii="Times New Roman" w:eastAsia="Times New Roman" w:hAnsi="Times New Roman" w:cs="Times New Roman"/>
          <w:color w:val="000000"/>
          <w:sz w:val="24"/>
          <w:szCs w:val="24"/>
          <w:lang w:eastAsia="fr-FR"/>
        </w:rPr>
        <w:t>)</w:t>
      </w:r>
    </w:p>
    <w:p w14:paraId="4E8DC9C3" w14:textId="77777777" w:rsidR="007F3DC3" w:rsidRPr="00206F59" w:rsidRDefault="007F3DC3" w:rsidP="007F3DC3">
      <w:pPr>
        <w:pStyle w:val="Legenda"/>
        <w:rPr>
          <w:color w:val="auto"/>
          <w:lang w:val="fr-FR"/>
        </w:rPr>
      </w:pPr>
      <w:r w:rsidRPr="00206F59">
        <w:rPr>
          <w:color w:val="auto"/>
          <w:lang w:val="fr-FR"/>
        </w:rPr>
        <w:t xml:space="preserve">Diagramme  </w:t>
      </w:r>
      <w:r w:rsidRPr="00206F59">
        <w:rPr>
          <w:color w:val="auto"/>
          <w:lang w:val="fr-FR"/>
        </w:rPr>
        <w:fldChar w:fldCharType="begin"/>
      </w:r>
      <w:r w:rsidRPr="00206F59">
        <w:rPr>
          <w:color w:val="auto"/>
          <w:lang w:val="fr-FR"/>
        </w:rPr>
        <w:instrText xml:space="preserve"> SEQ Diagramme_ \* ARABIC </w:instrText>
      </w:r>
      <w:r w:rsidRPr="00206F59">
        <w:rPr>
          <w:color w:val="auto"/>
          <w:lang w:val="fr-FR"/>
        </w:rPr>
        <w:fldChar w:fldCharType="separate"/>
      </w:r>
      <w:r w:rsidR="00950819">
        <w:rPr>
          <w:noProof/>
          <w:color w:val="auto"/>
          <w:lang w:val="fr-FR"/>
        </w:rPr>
        <w:t>2</w:t>
      </w:r>
      <w:r w:rsidRPr="00206F59">
        <w:rPr>
          <w:color w:val="auto"/>
          <w:lang w:val="fr-FR"/>
        </w:rPr>
        <w:fldChar w:fldCharType="end"/>
      </w:r>
      <w:r w:rsidRPr="00206F59">
        <w:rPr>
          <w:color w:val="auto"/>
          <w:lang w:val="fr-FR"/>
        </w:rPr>
        <w:t>: Vitesse du vent</w:t>
      </w:r>
    </w:p>
    <w:p w14:paraId="30821FC6"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r w:rsidRPr="00206F59">
        <w:rPr>
          <w:rFonts w:ascii="Times New Roman" w:eastAsia="Times New Roman" w:hAnsi="Times New Roman" w:cs="Times New Roman"/>
          <w:noProof/>
          <w:color w:val="000000"/>
          <w:sz w:val="24"/>
          <w:szCs w:val="24"/>
          <w:lang w:val="pt-PT" w:eastAsia="pt-PT"/>
        </w:rPr>
        <w:lastRenderedPageBreak/>
        <w:drawing>
          <wp:anchor distT="0" distB="0" distL="114300" distR="114300" simplePos="0" relativeHeight="251565568" behindDoc="1" locked="0" layoutInCell="1" allowOverlap="1" wp14:anchorId="3C5B28C5" wp14:editId="3B552B20">
            <wp:simplePos x="0" y="0"/>
            <wp:positionH relativeFrom="column">
              <wp:posOffset>1014730</wp:posOffset>
            </wp:positionH>
            <wp:positionV relativeFrom="paragraph">
              <wp:posOffset>504825</wp:posOffset>
            </wp:positionV>
            <wp:extent cx="4284345" cy="3867150"/>
            <wp:effectExtent l="19050" t="19050" r="20955" b="19050"/>
            <wp:wrapTight wrapText="bothSides">
              <wp:wrapPolygon edited="0">
                <wp:start x="-96" y="-106"/>
                <wp:lineTo x="-96" y="21600"/>
                <wp:lineTo x="21610" y="21600"/>
                <wp:lineTo x="21610" y="-106"/>
                <wp:lineTo x="-96" y="-106"/>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PNG"/>
                    <pic:cNvPicPr/>
                  </pic:nvPicPr>
                  <pic:blipFill>
                    <a:blip r:embed="rId88" cstate="email">
                      <a:extLst>
                        <a:ext uri="{28A0092B-C50C-407E-A947-70E740481C1C}">
                          <a14:useLocalDpi xmlns:a14="http://schemas.microsoft.com/office/drawing/2010/main"/>
                        </a:ext>
                      </a:extLst>
                    </a:blip>
                    <a:stretch>
                      <a:fillRect/>
                    </a:stretch>
                  </pic:blipFill>
                  <pic:spPr>
                    <a:xfrm>
                      <a:off x="0" y="0"/>
                      <a:ext cx="4284345" cy="386715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206F59">
        <w:rPr>
          <w:rFonts w:ascii="Times New Roman" w:eastAsia="Times New Roman" w:hAnsi="Times New Roman" w:cs="Times New Roman"/>
          <w:color w:val="000000"/>
          <w:sz w:val="24"/>
          <w:szCs w:val="24"/>
          <w:lang w:eastAsia="fr-FR"/>
        </w:rPr>
        <w:t>La Rose des Vents pour la Guinée Bissau montre combien d'heures par an le vent souffle dans la direction indiquée. Exemple SO : Le vent souffle du sud-ouest (SO) au nord-est (NE). </w:t>
      </w:r>
    </w:p>
    <w:p w14:paraId="0B09B1EB"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0DFB46B0"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7BD377E5"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7AAB819A"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2097E310"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7DEEA8DC"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47D10E23"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3A182543"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4B5A5F4B"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6506A5EC"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4B183B3B"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p>
    <w:p w14:paraId="7BA520DE"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r w:rsidRPr="00206F59">
        <w:rPr>
          <w:rFonts w:ascii="Arial" w:hAnsi="Arial" w:cs="Arial"/>
          <w:color w:val="2E2E2E"/>
          <w:sz w:val="21"/>
          <w:szCs w:val="21"/>
          <w:shd w:val="clear" w:color="auto" w:fill="F8F8F8"/>
        </w:rPr>
        <w:t xml:space="preserve">Source : </w:t>
      </w:r>
      <w:hyperlink r:id="rId89" w:history="1">
        <w:r w:rsidRPr="00206F59">
          <w:rPr>
            <w:rStyle w:val="Hiperligao"/>
            <w:rFonts w:ascii="Arial" w:hAnsi="Arial" w:cs="Arial"/>
            <w:sz w:val="21"/>
            <w:szCs w:val="21"/>
            <w:shd w:val="clear" w:color="auto" w:fill="F8F8F8"/>
          </w:rPr>
          <w:t>www.meteoblue.com/fr/meteo/prevision/modelclimate/bissau_guinée-bissau</w:t>
        </w:r>
      </w:hyperlink>
      <w:r w:rsidR="00FB41D9" w:rsidRPr="00206F59">
        <w:rPr>
          <w:rFonts w:ascii="Arial" w:hAnsi="Arial" w:cs="Arial"/>
          <w:color w:val="2E2E2E"/>
          <w:sz w:val="21"/>
          <w:szCs w:val="21"/>
          <w:shd w:val="clear" w:color="auto" w:fill="F8F8F8"/>
        </w:rPr>
        <w:t xml:space="preserve"> (2020</w:t>
      </w:r>
      <w:r w:rsidRPr="00206F59">
        <w:rPr>
          <w:rFonts w:ascii="Arial" w:hAnsi="Arial" w:cs="Arial"/>
          <w:color w:val="2E2E2E"/>
          <w:sz w:val="21"/>
          <w:szCs w:val="21"/>
          <w:shd w:val="clear" w:color="auto" w:fill="F8F8F8"/>
        </w:rPr>
        <w:t>)</w:t>
      </w:r>
    </w:p>
    <w:p w14:paraId="08EAEE12" w14:textId="77777777" w:rsidR="007F3DC3" w:rsidRPr="00206F59" w:rsidRDefault="007F3DC3" w:rsidP="007F3DC3">
      <w:pPr>
        <w:pStyle w:val="Legenda"/>
        <w:rPr>
          <w:color w:val="auto"/>
          <w:lang w:val="fr-FR"/>
        </w:rPr>
      </w:pPr>
      <w:r w:rsidRPr="00206F59">
        <w:rPr>
          <w:color w:val="auto"/>
          <w:lang w:val="fr-FR"/>
        </w:rPr>
        <w:t xml:space="preserve">Diagramme  </w:t>
      </w:r>
      <w:r w:rsidRPr="00206F59">
        <w:rPr>
          <w:color w:val="auto"/>
          <w:lang w:val="fr-FR"/>
        </w:rPr>
        <w:fldChar w:fldCharType="begin"/>
      </w:r>
      <w:r w:rsidRPr="00206F59">
        <w:rPr>
          <w:color w:val="auto"/>
          <w:lang w:val="fr-FR"/>
        </w:rPr>
        <w:instrText xml:space="preserve"> SEQ Diagramme_ \* ARABIC </w:instrText>
      </w:r>
      <w:r w:rsidRPr="00206F59">
        <w:rPr>
          <w:color w:val="auto"/>
          <w:lang w:val="fr-FR"/>
        </w:rPr>
        <w:fldChar w:fldCharType="separate"/>
      </w:r>
      <w:r w:rsidR="00950819">
        <w:rPr>
          <w:noProof/>
          <w:color w:val="auto"/>
          <w:lang w:val="fr-FR"/>
        </w:rPr>
        <w:t>3</w:t>
      </w:r>
      <w:r w:rsidRPr="00206F59">
        <w:rPr>
          <w:color w:val="auto"/>
          <w:lang w:val="fr-FR"/>
        </w:rPr>
        <w:fldChar w:fldCharType="end"/>
      </w:r>
      <w:r w:rsidRPr="00206F59">
        <w:rPr>
          <w:color w:val="auto"/>
          <w:lang w:val="fr-FR"/>
        </w:rPr>
        <w:t>: La Rose des Vents en Guinée Bissau</w:t>
      </w:r>
    </w:p>
    <w:p w14:paraId="37BBE11C" w14:textId="77777777" w:rsidR="007F3DC3" w:rsidRPr="00206F59" w:rsidRDefault="002D4EA0" w:rsidP="002D4EA0">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177" w:name="_Toc535396923"/>
      <w:bookmarkStart w:id="178" w:name="_Toc6310461"/>
      <w:bookmarkStart w:id="179" w:name="_Toc51084434"/>
      <w:r w:rsidRPr="00206F59">
        <w:rPr>
          <w:rFonts w:ascii="Times New Roman" w:hAnsi="Times New Roman"/>
          <w:b/>
          <w:sz w:val="24"/>
          <w:szCs w:val="24"/>
          <w:lang w:val="fr-FR" w:eastAsia="fr-FR"/>
        </w:rPr>
        <w:t>5.3</w:t>
      </w:r>
      <w:r w:rsidR="007F3DC3" w:rsidRPr="00206F59">
        <w:rPr>
          <w:rFonts w:ascii="Times New Roman" w:hAnsi="Times New Roman"/>
          <w:b/>
          <w:sz w:val="24"/>
          <w:szCs w:val="24"/>
          <w:lang w:val="fr-FR" w:eastAsia="fr-FR"/>
        </w:rPr>
        <w:t>.2. Relief</w:t>
      </w:r>
      <w:bookmarkEnd w:id="177"/>
      <w:bookmarkEnd w:id="178"/>
      <w:bookmarkEnd w:id="179"/>
    </w:p>
    <w:p w14:paraId="3DB7CE55"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La Guinée-Bissau présente un relief très atténué, une importante partie du pays se trouvant au-dessous du qu</w:t>
      </w:r>
      <w:r w:rsidR="0058138D">
        <w:rPr>
          <w:rFonts w:ascii="Times New Roman" w:hAnsi="Times New Roman"/>
          <w:color w:val="000000"/>
          <w:sz w:val="24"/>
          <w:szCs w:val="24"/>
        </w:rPr>
        <w:t>ota des 50 m d'altitude (Fig. 5</w:t>
      </w:r>
      <w:r w:rsidRPr="00206F59">
        <w:rPr>
          <w:rFonts w:ascii="Times New Roman" w:hAnsi="Times New Roman"/>
          <w:color w:val="000000"/>
          <w:sz w:val="24"/>
          <w:szCs w:val="24"/>
        </w:rPr>
        <w:t xml:space="preserve">). Les zones côtières nord et sud sont surtout des terres basses. Ainsi, les hautes amplitudes des marées qui se produisent et arrivent à atteindre les 6 m, exposent ainsi les larges aires des zones côtières. </w:t>
      </w:r>
    </w:p>
    <w:p w14:paraId="4F736094"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Les plaines occupent une grande partie du territoire dans les régions centre et nord-est du pays. La zone intérieure sud-est de la Guinée-Bissau est la plus accidentée avec les collines de Boé, qui représente la partie la plus élevée du territoire avec une altitude de 298 m (Mota, 1954).  Les îles de l’Archipel des Bijagos présentent une morphologie semblable à la partie continentale du pays, avec une ligne côtière assez coupée et de basses altitudes. </w:t>
      </w:r>
    </w:p>
    <w:p w14:paraId="184CF578"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La faible altitude de la majeure partie du territoire permet l’inondation de grandes extensions, des marges des cours d’eau et des plaines côtières, qui peuvent se maintenir pendant la saison des pluies ou même quelques semaines après son terme. Le même phénomène se produit fréquemment dans les plaines intérieures basses où l’écoulement superficiel est difficile et les sols sont peu perméables ou posés sur des couches imperméables.</w:t>
      </w:r>
    </w:p>
    <w:p w14:paraId="5B71BF0E"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r w:rsidRPr="00206F59">
        <w:rPr>
          <w:rFonts w:ascii="Times New Roman" w:eastAsia="Times New Roman" w:hAnsi="Times New Roman" w:cs="Times New Roman"/>
          <w:noProof/>
          <w:color w:val="000000"/>
          <w:sz w:val="24"/>
          <w:szCs w:val="24"/>
          <w:lang w:val="pt-PT" w:eastAsia="pt-PT"/>
        </w:rPr>
        <w:lastRenderedPageBreak/>
        <w:drawing>
          <wp:inline distT="0" distB="0" distL="0" distR="0" wp14:anchorId="4914B0B7" wp14:editId="4D6430FB">
            <wp:extent cx="5730949" cy="3871760"/>
            <wp:effectExtent l="0" t="0" r="3175"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carte-relief-guinee-bissau.jpg"/>
                    <pic:cNvPicPr/>
                  </pic:nvPicPr>
                  <pic:blipFill>
                    <a:blip r:embed="rId90" cstate="email">
                      <a:extLst>
                        <a:ext uri="{28A0092B-C50C-407E-A947-70E740481C1C}">
                          <a14:useLocalDpi xmlns:a14="http://schemas.microsoft.com/office/drawing/2010/main"/>
                        </a:ext>
                      </a:extLst>
                    </a:blip>
                    <a:stretch>
                      <a:fillRect/>
                    </a:stretch>
                  </pic:blipFill>
                  <pic:spPr>
                    <a:xfrm>
                      <a:off x="0" y="0"/>
                      <a:ext cx="5734878" cy="3874414"/>
                    </a:xfrm>
                    <a:prstGeom prst="rect">
                      <a:avLst/>
                    </a:prstGeom>
                  </pic:spPr>
                </pic:pic>
              </a:graphicData>
            </a:graphic>
          </wp:inline>
        </w:drawing>
      </w:r>
    </w:p>
    <w:p w14:paraId="35BB5A59"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b/>
          <w:color w:val="000000"/>
          <w:sz w:val="20"/>
          <w:szCs w:val="20"/>
          <w:lang w:eastAsia="fr-FR"/>
        </w:rPr>
      </w:pPr>
      <w:r w:rsidRPr="00206F59">
        <w:rPr>
          <w:rFonts w:ascii="Times New Roman" w:eastAsia="Times New Roman" w:hAnsi="Times New Roman" w:cs="Times New Roman"/>
          <w:b/>
          <w:color w:val="000000"/>
          <w:sz w:val="20"/>
          <w:szCs w:val="20"/>
          <w:lang w:eastAsia="fr-FR"/>
        </w:rPr>
        <w:t>Source : actualitex.com/Guinée-Bissau</w:t>
      </w:r>
    </w:p>
    <w:p w14:paraId="6F85CF23" w14:textId="77777777" w:rsidR="007F3DC3" w:rsidRPr="00206F59" w:rsidRDefault="00E15410" w:rsidP="007F3DC3">
      <w:pPr>
        <w:pStyle w:val="Legenda"/>
        <w:rPr>
          <w:rFonts w:ascii="Times New Roman" w:eastAsia="Times New Roman" w:hAnsi="Times New Roman" w:cs="Times New Roman"/>
          <w:color w:val="auto"/>
          <w:sz w:val="20"/>
          <w:szCs w:val="20"/>
          <w:lang w:val="fr-FR"/>
        </w:rPr>
      </w:pPr>
      <w:bookmarkStart w:id="180" w:name="_Toc4770174"/>
      <w:bookmarkStart w:id="181" w:name="_Toc34921333"/>
      <w:r w:rsidRPr="00206F59">
        <w:rPr>
          <w:rFonts w:ascii="Times New Roman" w:hAnsi="Times New Roman" w:cs="Times New Roman"/>
          <w:color w:val="auto"/>
          <w:sz w:val="20"/>
          <w:szCs w:val="20"/>
          <w:lang w:val="fr-FR"/>
        </w:rPr>
        <w:t xml:space="preserve">Figure </w:t>
      </w:r>
      <w:r w:rsidRPr="00206F59">
        <w:rPr>
          <w:rFonts w:ascii="Times New Roman" w:hAnsi="Times New Roman" w:cs="Times New Roman"/>
          <w:color w:val="auto"/>
          <w:sz w:val="20"/>
          <w:szCs w:val="20"/>
          <w:lang w:val="fr-FR"/>
        </w:rPr>
        <w:fldChar w:fldCharType="begin"/>
      </w:r>
      <w:r w:rsidRPr="00206F59">
        <w:rPr>
          <w:rFonts w:ascii="Times New Roman" w:hAnsi="Times New Roman" w:cs="Times New Roman"/>
          <w:color w:val="auto"/>
          <w:sz w:val="20"/>
          <w:szCs w:val="20"/>
          <w:lang w:val="fr-FR"/>
        </w:rPr>
        <w:instrText xml:space="preserve"> SEQ Figure \* ARABIC </w:instrText>
      </w:r>
      <w:r w:rsidRPr="00206F59">
        <w:rPr>
          <w:rFonts w:ascii="Times New Roman" w:hAnsi="Times New Roman" w:cs="Times New Roman"/>
          <w:color w:val="auto"/>
          <w:sz w:val="20"/>
          <w:szCs w:val="20"/>
          <w:lang w:val="fr-FR"/>
        </w:rPr>
        <w:fldChar w:fldCharType="separate"/>
      </w:r>
      <w:r w:rsidR="00950819">
        <w:rPr>
          <w:rFonts w:ascii="Times New Roman" w:hAnsi="Times New Roman" w:cs="Times New Roman"/>
          <w:noProof/>
          <w:color w:val="auto"/>
          <w:sz w:val="20"/>
          <w:szCs w:val="20"/>
          <w:lang w:val="fr-FR"/>
        </w:rPr>
        <w:t>5</w:t>
      </w:r>
      <w:r w:rsidRPr="00206F59">
        <w:rPr>
          <w:rFonts w:ascii="Times New Roman" w:hAnsi="Times New Roman" w:cs="Times New Roman"/>
          <w:color w:val="auto"/>
          <w:sz w:val="20"/>
          <w:szCs w:val="20"/>
          <w:lang w:val="fr-FR"/>
        </w:rPr>
        <w:fldChar w:fldCharType="end"/>
      </w:r>
      <w:r w:rsidRPr="00206F59">
        <w:rPr>
          <w:rFonts w:ascii="Times New Roman" w:hAnsi="Times New Roman" w:cs="Times New Roman"/>
          <w:color w:val="auto"/>
          <w:sz w:val="20"/>
          <w:szCs w:val="20"/>
          <w:lang w:val="fr-FR"/>
        </w:rPr>
        <w:t xml:space="preserve">: </w:t>
      </w:r>
      <w:r w:rsidR="007F3DC3" w:rsidRPr="00206F59">
        <w:rPr>
          <w:rFonts w:ascii="Times New Roman" w:eastAsia="Times New Roman" w:hAnsi="Times New Roman" w:cs="Times New Roman"/>
          <w:color w:val="auto"/>
          <w:sz w:val="20"/>
          <w:szCs w:val="20"/>
          <w:lang w:val="fr-FR"/>
        </w:rPr>
        <w:t>Carte du relief de la Guinée Bissau</w:t>
      </w:r>
      <w:bookmarkEnd w:id="180"/>
      <w:bookmarkEnd w:id="181"/>
    </w:p>
    <w:p w14:paraId="7B686480" w14:textId="77777777" w:rsidR="007F3DC3" w:rsidRPr="00206F59" w:rsidRDefault="002D4EA0" w:rsidP="002D4EA0">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182" w:name="_Toc535396924"/>
      <w:bookmarkStart w:id="183" w:name="_Toc6310462"/>
      <w:bookmarkStart w:id="184" w:name="_Toc51084435"/>
      <w:r w:rsidRPr="00206F59">
        <w:rPr>
          <w:rFonts w:ascii="Times New Roman" w:hAnsi="Times New Roman"/>
          <w:b/>
          <w:sz w:val="24"/>
          <w:szCs w:val="24"/>
          <w:lang w:val="fr-FR" w:eastAsia="fr-FR"/>
        </w:rPr>
        <w:t>5.3</w:t>
      </w:r>
      <w:r w:rsidR="007F3DC3" w:rsidRPr="00206F59">
        <w:rPr>
          <w:rFonts w:ascii="Times New Roman" w:hAnsi="Times New Roman"/>
          <w:b/>
          <w:sz w:val="24"/>
          <w:szCs w:val="24"/>
          <w:lang w:val="fr-FR" w:eastAsia="fr-FR"/>
        </w:rPr>
        <w:t>.3. Géologie</w:t>
      </w:r>
      <w:bookmarkEnd w:id="182"/>
      <w:bookmarkEnd w:id="183"/>
      <w:bookmarkEnd w:id="184"/>
    </w:p>
    <w:p w14:paraId="6EE48D31"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Le site à l’étude s’encadre dans une zone alluvionnaire de canaux océaniques assis sur de la latérite du littoral et des îlots (affleurements littoraux de cuirasses latéritiques datant du CENOZOÏQUE QUATERNAIRE. C’est une formation composée d’une couche superficielle de sable et d’argile avec alternance de marne, grés, sable et calcaire. Le substrat est composé de roche dure typique du climat tropical.  Le processus de latérisation fait que la fraction argileuse de la roche soit constituée essentiellement de minéraux argileux du groupe de la kaolinite, des oxydes et hydroxydes hydratés de fer et / ou d’aluminium. La stabilisation des agrégations en présence d’eau se produit par la combinaison de ces composantes par le revêtement de minéraux argileux qui agissent également comme des agents naturels entre les particules cimentaires. Les fractions de sable et de limon sont principalement composées de quartz, d’agrégats latéritiques (concrétions latéritiques) et, dans une moindre mesure, par des minéraux lourds.</w:t>
      </w:r>
    </w:p>
    <w:p w14:paraId="51097308" w14:textId="77777777" w:rsidR="007F3DC3" w:rsidRPr="00206F59" w:rsidRDefault="002D4EA0" w:rsidP="002D4EA0">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185" w:name="_Toc532558488"/>
      <w:bookmarkStart w:id="186" w:name="_Toc535396925"/>
      <w:bookmarkStart w:id="187" w:name="_Toc6310463"/>
      <w:bookmarkStart w:id="188" w:name="_Toc51084436"/>
      <w:bookmarkStart w:id="189" w:name="_Hlk527138812"/>
      <w:r w:rsidRPr="00206F59">
        <w:rPr>
          <w:rFonts w:ascii="Times New Roman" w:hAnsi="Times New Roman"/>
          <w:b/>
          <w:sz w:val="24"/>
          <w:szCs w:val="24"/>
          <w:lang w:val="fr-FR" w:eastAsia="fr-FR"/>
        </w:rPr>
        <w:t>5.3</w:t>
      </w:r>
      <w:r w:rsidR="007F3DC3" w:rsidRPr="00206F59">
        <w:rPr>
          <w:rFonts w:ascii="Times New Roman" w:hAnsi="Times New Roman"/>
          <w:b/>
          <w:sz w:val="24"/>
          <w:szCs w:val="24"/>
          <w:lang w:val="fr-FR" w:eastAsia="fr-FR"/>
        </w:rPr>
        <w:t>.4. Le sol</w:t>
      </w:r>
      <w:bookmarkEnd w:id="185"/>
      <w:bookmarkEnd w:id="186"/>
      <w:bookmarkEnd w:id="187"/>
      <w:bookmarkEnd w:id="188"/>
    </w:p>
    <w:p w14:paraId="728ED8D6" w14:textId="77777777" w:rsidR="007F3DC3" w:rsidRPr="00206F59" w:rsidRDefault="00311CE4"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La</w:t>
      </w:r>
      <w:r w:rsidR="007F3DC3" w:rsidRPr="00206F59">
        <w:rPr>
          <w:rFonts w:ascii="Times New Roman" w:hAnsi="Times New Roman"/>
          <w:color w:val="000000"/>
          <w:sz w:val="24"/>
          <w:szCs w:val="24"/>
        </w:rPr>
        <w:t xml:space="preserve"> Guinée-Bissau a principalement trois types de sols, à savoir les sols ferralitiques et ferrugineux tropicaux, occupent une superficie de 20 000 km2 correspondant à 62% de la surface émergée, lithosols, situés dans le centre-ouest - très peu développés, gravier ou pierres, de peu ou pas de valeur agricole. Les sols hydro morphes continentaux sont gris, occupant une superficie de 5 500 km2, soit environ 17% de la surface, environ 1 500 km2 formés sur des alluvions marines. Dans ce dernier cas, on distingue les sols en Secteur de Prabis </w:t>
      </w:r>
      <w:r w:rsidRPr="00206F59">
        <w:rPr>
          <w:rFonts w:ascii="Times New Roman" w:hAnsi="Times New Roman"/>
          <w:color w:val="000000"/>
          <w:sz w:val="24"/>
          <w:szCs w:val="24"/>
        </w:rPr>
        <w:t>qui</w:t>
      </w:r>
      <w:r w:rsidR="007F3DC3" w:rsidRPr="00206F59">
        <w:rPr>
          <w:rFonts w:ascii="Times New Roman" w:hAnsi="Times New Roman"/>
          <w:color w:val="000000"/>
          <w:sz w:val="24"/>
          <w:szCs w:val="24"/>
        </w:rPr>
        <w:t xml:space="preserve"> protégés contre les inondations d’eau salée, sont considérés comme les meilleurs sols de l’Afrique</w:t>
      </w:r>
      <w:r w:rsidR="0058138D">
        <w:rPr>
          <w:rFonts w:ascii="Times New Roman" w:hAnsi="Times New Roman"/>
          <w:color w:val="000000"/>
          <w:sz w:val="24"/>
          <w:szCs w:val="24"/>
        </w:rPr>
        <w:t xml:space="preserve"> de l’Ouest. Ainsi, la figure 6</w:t>
      </w:r>
      <w:r w:rsidR="007F3DC3" w:rsidRPr="00206F59">
        <w:rPr>
          <w:rFonts w:ascii="Times New Roman" w:hAnsi="Times New Roman"/>
          <w:color w:val="000000"/>
          <w:sz w:val="24"/>
          <w:szCs w:val="24"/>
        </w:rPr>
        <w:t xml:space="preserve"> ci-dessous présente la cartographie des sols.</w:t>
      </w:r>
    </w:p>
    <w:p w14:paraId="6D218F43"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r w:rsidRPr="00206F59">
        <w:rPr>
          <w:noProof/>
          <w:lang w:val="pt-PT" w:eastAsia="pt-PT"/>
        </w:rPr>
        <w:lastRenderedPageBreak/>
        <w:drawing>
          <wp:inline distT="0" distB="0" distL="0" distR="0" wp14:anchorId="6B04B12F" wp14:editId="17B7FC88">
            <wp:extent cx="6301105" cy="4621530"/>
            <wp:effectExtent l="19050" t="19050" r="23495" b="2667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email">
                      <a:extLst>
                        <a:ext uri="{28A0092B-C50C-407E-A947-70E740481C1C}">
                          <a14:useLocalDpi xmlns:a14="http://schemas.microsoft.com/office/drawing/2010/main"/>
                        </a:ext>
                      </a:extLst>
                    </a:blip>
                    <a:stretch>
                      <a:fillRect/>
                    </a:stretch>
                  </pic:blipFill>
                  <pic:spPr>
                    <a:xfrm>
                      <a:off x="0" y="0"/>
                      <a:ext cx="6301105" cy="4621530"/>
                    </a:xfrm>
                    <a:prstGeom prst="rect">
                      <a:avLst/>
                    </a:prstGeom>
                    <a:ln w="19050">
                      <a:solidFill>
                        <a:schemeClr val="accent1"/>
                      </a:solidFill>
                    </a:ln>
                  </pic:spPr>
                </pic:pic>
              </a:graphicData>
            </a:graphic>
          </wp:inline>
        </w:drawing>
      </w:r>
    </w:p>
    <w:p w14:paraId="3B81F18E" w14:textId="77777777" w:rsidR="007F3DC3" w:rsidRPr="00206F59" w:rsidRDefault="007F3DC3" w:rsidP="007F3DC3">
      <w:pPr>
        <w:spacing w:before="100" w:beforeAutospacing="1" w:after="100" w:afterAutospacing="1" w:line="240" w:lineRule="auto"/>
        <w:jc w:val="center"/>
        <w:rPr>
          <w:rFonts w:ascii="Times New Roman" w:eastAsia="Times New Roman" w:hAnsi="Times New Roman" w:cs="Times New Roman"/>
          <w:b/>
          <w:color w:val="000000"/>
          <w:sz w:val="18"/>
          <w:szCs w:val="18"/>
          <w:lang w:eastAsia="fr-FR"/>
        </w:rPr>
      </w:pPr>
      <w:bookmarkStart w:id="190" w:name="_Toc4770175"/>
      <w:bookmarkStart w:id="191" w:name="_Toc34921334"/>
      <w:r w:rsidRPr="00206F59">
        <w:rPr>
          <w:rFonts w:ascii="Times New Roman" w:hAnsi="Times New Roman" w:cs="Times New Roman"/>
          <w:b/>
          <w:sz w:val="18"/>
          <w:szCs w:val="18"/>
        </w:rPr>
        <w:t xml:space="preserve">Figure </w:t>
      </w:r>
      <w:r w:rsidRPr="00206F59">
        <w:rPr>
          <w:rFonts w:ascii="Times New Roman" w:hAnsi="Times New Roman" w:cs="Times New Roman"/>
          <w:b/>
          <w:sz w:val="18"/>
          <w:szCs w:val="18"/>
        </w:rPr>
        <w:fldChar w:fldCharType="begin"/>
      </w:r>
      <w:r w:rsidRPr="00206F59">
        <w:rPr>
          <w:rFonts w:ascii="Times New Roman" w:hAnsi="Times New Roman" w:cs="Times New Roman"/>
          <w:b/>
          <w:sz w:val="18"/>
          <w:szCs w:val="18"/>
        </w:rPr>
        <w:instrText xml:space="preserve"> SEQ Figure \* ARABIC </w:instrText>
      </w:r>
      <w:r w:rsidRPr="00206F59">
        <w:rPr>
          <w:rFonts w:ascii="Times New Roman" w:hAnsi="Times New Roman" w:cs="Times New Roman"/>
          <w:b/>
          <w:sz w:val="18"/>
          <w:szCs w:val="18"/>
        </w:rPr>
        <w:fldChar w:fldCharType="separate"/>
      </w:r>
      <w:r w:rsidR="00950819">
        <w:rPr>
          <w:rFonts w:ascii="Times New Roman" w:hAnsi="Times New Roman" w:cs="Times New Roman"/>
          <w:b/>
          <w:noProof/>
          <w:sz w:val="18"/>
          <w:szCs w:val="18"/>
        </w:rPr>
        <w:t>6</w:t>
      </w:r>
      <w:r w:rsidRPr="00206F59">
        <w:rPr>
          <w:rFonts w:ascii="Times New Roman" w:hAnsi="Times New Roman" w:cs="Times New Roman"/>
          <w:b/>
          <w:sz w:val="18"/>
          <w:szCs w:val="18"/>
        </w:rPr>
        <w:fldChar w:fldCharType="end"/>
      </w:r>
      <w:r w:rsidRPr="00206F59">
        <w:rPr>
          <w:rFonts w:ascii="Times New Roman" w:hAnsi="Times New Roman" w:cs="Times New Roman"/>
          <w:b/>
          <w:sz w:val="18"/>
          <w:szCs w:val="18"/>
        </w:rPr>
        <w:t xml:space="preserve"> </w:t>
      </w:r>
      <w:r w:rsidRPr="00206F59">
        <w:rPr>
          <w:rFonts w:ascii="Times New Roman" w:eastAsia="Times New Roman" w:hAnsi="Times New Roman" w:cs="Times New Roman"/>
          <w:b/>
          <w:sz w:val="18"/>
          <w:szCs w:val="18"/>
        </w:rPr>
        <w:t xml:space="preserve">: </w:t>
      </w:r>
      <w:r w:rsidRPr="00206F59">
        <w:rPr>
          <w:rFonts w:ascii="Times New Roman" w:eastAsia="Times New Roman" w:hAnsi="Times New Roman" w:cs="Times New Roman"/>
          <w:b/>
          <w:color w:val="000000"/>
          <w:sz w:val="18"/>
          <w:szCs w:val="18"/>
          <w:lang w:eastAsia="fr-FR"/>
        </w:rPr>
        <w:t>Carte des sols de la Guinée-Bissau, adapté de Teixeira (1962)</w:t>
      </w:r>
      <w:bookmarkEnd w:id="190"/>
      <w:bookmarkEnd w:id="191"/>
    </w:p>
    <w:p w14:paraId="031CA3F0" w14:textId="77777777" w:rsidR="007F3DC3" w:rsidRPr="00206F59" w:rsidRDefault="002D4EA0" w:rsidP="002D4EA0">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192" w:name="_Toc6310464"/>
      <w:bookmarkStart w:id="193" w:name="_Toc51084437"/>
      <w:r w:rsidRPr="00206F59">
        <w:rPr>
          <w:rFonts w:ascii="Times New Roman" w:hAnsi="Times New Roman"/>
          <w:b/>
          <w:sz w:val="24"/>
          <w:szCs w:val="24"/>
          <w:lang w:val="fr-FR" w:eastAsia="fr-FR"/>
        </w:rPr>
        <w:t>5.3.</w:t>
      </w:r>
      <w:r w:rsidR="007F3DC3" w:rsidRPr="00206F59">
        <w:rPr>
          <w:rFonts w:ascii="Times New Roman" w:hAnsi="Times New Roman"/>
          <w:b/>
          <w:sz w:val="24"/>
          <w:szCs w:val="24"/>
          <w:lang w:val="fr-FR" w:eastAsia="fr-FR"/>
        </w:rPr>
        <w:t>5. L’Air</w:t>
      </w:r>
      <w:bookmarkEnd w:id="192"/>
      <w:bookmarkEnd w:id="193"/>
    </w:p>
    <w:p w14:paraId="7CC9EF5F"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Ce compartiment de l’environnement n’a pas fait l’objet de prélèvement et d’analyse en laboratoire pour la détermination de la qualité de l’air. Cependant les recherches documentaires que nous avons menées précisent que les émissions de CO2 au niveau de bissau entre 2011 et 2015 sont d’environ 0.2 tonnes métriques par habitant (Indicateurs du développement dans le monde, databank, banque mondiale 2019).</w:t>
      </w:r>
    </w:p>
    <w:p w14:paraId="69F110C3"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En effet, le travail de terrain que nous avons mené durant cette </w:t>
      </w:r>
      <w:r w:rsidR="001F257B" w:rsidRPr="00206F59">
        <w:rPr>
          <w:rFonts w:ascii="Times New Roman" w:hAnsi="Times New Roman"/>
          <w:color w:val="000000"/>
          <w:sz w:val="24"/>
          <w:szCs w:val="24"/>
        </w:rPr>
        <w:t>étude montre</w:t>
      </w:r>
      <w:r w:rsidRPr="00206F59">
        <w:rPr>
          <w:rFonts w:ascii="Times New Roman" w:hAnsi="Times New Roman"/>
          <w:color w:val="000000"/>
          <w:sz w:val="24"/>
          <w:szCs w:val="24"/>
        </w:rPr>
        <w:t xml:space="preserve"> que, dans la ville de Bissau, la poussière, les fumées des véhicules sont les sources de pollution de l’air. En effet, malgré le développement du transport en commun par les minibus appelés « Toca-Toca », le nombre impressionnant de ses véhicules et de taxis villes surtout aux heures de pointe sur les principaux axes qui desservent la ville témoigne de l’ampleur du phénomène de pollution de l’air dans la ville. Cette situation est d’autant plus alarmante que la plupart de ces véhicules utilisent le gasoil, l’une des sources d’énergie les plus polluantes comme carburant. </w:t>
      </w:r>
    </w:p>
    <w:p w14:paraId="601D0658"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De même, la plupart des routes qui desservent les quartiers et plusieurs grandes artères de la ville sont en latérite, ce qui est source de poussière lors des passages des véhicules.</w:t>
      </w:r>
    </w:p>
    <w:p w14:paraId="54894153" w14:textId="77777777" w:rsidR="007F3DC3" w:rsidRPr="00206F59" w:rsidRDefault="002D4EA0" w:rsidP="002D4EA0">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194" w:name="_Toc532558489"/>
      <w:bookmarkStart w:id="195" w:name="_Toc535396926"/>
      <w:bookmarkStart w:id="196" w:name="_Toc6310465"/>
      <w:bookmarkStart w:id="197" w:name="_Toc51084438"/>
      <w:r w:rsidRPr="00206F59">
        <w:rPr>
          <w:rFonts w:ascii="Times New Roman" w:hAnsi="Times New Roman"/>
          <w:b/>
          <w:sz w:val="24"/>
          <w:szCs w:val="24"/>
          <w:lang w:val="fr-FR" w:eastAsia="fr-FR"/>
        </w:rPr>
        <w:t>5.3.</w:t>
      </w:r>
      <w:r w:rsidR="007F3DC3" w:rsidRPr="00206F59">
        <w:rPr>
          <w:rFonts w:ascii="Times New Roman" w:hAnsi="Times New Roman"/>
          <w:b/>
          <w:sz w:val="24"/>
          <w:szCs w:val="24"/>
          <w:lang w:val="fr-FR" w:eastAsia="fr-FR"/>
        </w:rPr>
        <w:t>6. Hydrographie</w:t>
      </w:r>
      <w:bookmarkEnd w:id="194"/>
      <w:r w:rsidR="007F3DC3" w:rsidRPr="00206F59">
        <w:rPr>
          <w:rFonts w:ascii="Times New Roman" w:hAnsi="Times New Roman"/>
          <w:b/>
          <w:sz w:val="24"/>
          <w:szCs w:val="24"/>
          <w:lang w:val="fr-FR" w:eastAsia="fr-FR"/>
        </w:rPr>
        <w:t xml:space="preserve"> et Hydrogéologie</w:t>
      </w:r>
      <w:bookmarkEnd w:id="195"/>
      <w:bookmarkEnd w:id="196"/>
      <w:bookmarkEnd w:id="197"/>
    </w:p>
    <w:p w14:paraId="3F5195B9" w14:textId="26A4D25A" w:rsidR="00731D8E"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Le réseau hydrographique du pays est complexe et étendu, constitué par des cours d’eau courants et stagnants.  Outre le climat, il est conditionné par le nivellement d’une grande partie du territoire et par la transgression marine (Ribeiro, 1950 ; Teixeira, 1962). Des études spécialisées confirment la profonde interpénétration de la terre et de la mer, sur une distance qui varie de 150 à 175 km, introduisent ainsi de </w:t>
      </w:r>
      <w:r w:rsidRPr="00206F59">
        <w:rPr>
          <w:rFonts w:ascii="Times New Roman" w:hAnsi="Times New Roman"/>
          <w:color w:val="000000"/>
          <w:sz w:val="24"/>
          <w:szCs w:val="24"/>
        </w:rPr>
        <w:lastRenderedPageBreak/>
        <w:t>l’eau salée à l’intérieur des terres sous influence de la marée, cela caractérise l'existence d'estuaires dans la majeure partie des cas.</w:t>
      </w:r>
      <w:r w:rsidR="00731D8E">
        <w:rPr>
          <w:rFonts w:ascii="Times New Roman" w:hAnsi="Times New Roman"/>
          <w:color w:val="000000"/>
          <w:sz w:val="24"/>
          <w:szCs w:val="24"/>
        </w:rPr>
        <w:t xml:space="preserve"> Malheureusement la documentation ne dispose pas de coupes hydrogéologiques permettant d’illustrer l’existence d’un risque de rupture du biseau sale pouvant créer un stress hydrique à moyen ou long terme. Cette situation devrait être traitée dans les études techniques du projet d’autant plus que l’équipe d’EIES, sur la base des TDR valides, ne dispose pas d’expert </w:t>
      </w:r>
      <w:r w:rsidR="000A2B06">
        <w:rPr>
          <w:rFonts w:ascii="Times New Roman" w:hAnsi="Times New Roman"/>
          <w:color w:val="000000"/>
          <w:sz w:val="24"/>
          <w:szCs w:val="24"/>
        </w:rPr>
        <w:t>hydrogéologue</w:t>
      </w:r>
      <w:r w:rsidR="00731D8E">
        <w:rPr>
          <w:rFonts w:ascii="Times New Roman" w:hAnsi="Times New Roman"/>
          <w:color w:val="000000"/>
          <w:sz w:val="24"/>
          <w:szCs w:val="24"/>
        </w:rPr>
        <w:t xml:space="preserve">. </w:t>
      </w:r>
    </w:p>
    <w:p w14:paraId="6724B983" w14:textId="0540A7FC" w:rsidR="007F3DC3" w:rsidRPr="00206F59" w:rsidRDefault="007F3DC3" w:rsidP="004815B9">
      <w:pPr>
        <w:autoSpaceDE w:val="0"/>
        <w:autoSpaceDN w:val="0"/>
        <w:adjustRightInd w:val="0"/>
        <w:spacing w:after="0" w:line="240" w:lineRule="auto"/>
        <w:ind w:left="-284"/>
        <w:jc w:val="both"/>
        <w:rPr>
          <w:rFonts w:ascii="Times New Roman" w:hAnsi="Times New Roman" w:cs="Times New Roman"/>
          <w:sz w:val="24"/>
          <w:szCs w:val="24"/>
        </w:rPr>
      </w:pPr>
      <w:r w:rsidRPr="00206F59">
        <w:rPr>
          <w:rFonts w:ascii="Times New Roman" w:hAnsi="Times New Roman"/>
          <w:color w:val="000000"/>
          <w:sz w:val="24"/>
          <w:szCs w:val="24"/>
        </w:rPr>
        <w:t xml:space="preserve">Les ressources en eau souterraines sont essentiellement utilisées pour le ravitaillement en eau potable, et, dans une certaine mesure, par certaines industries et fermes. Les baisses altitudes du territoire conjugués avec la forte amplitude de la marée font que l’effet de la marée se fait sentir jusqu’à 150 Km à l’intérieur du pays. Le pays dispose de ressources halieutiques marines et d’eau douce considérable avec une pluviométrie pouvant atteindre 2.500 mm de précipitations dans certaines zones au sud du </w:t>
      </w:r>
      <w:r w:rsidR="0058138D">
        <w:rPr>
          <w:rFonts w:ascii="Times New Roman" w:hAnsi="Times New Roman"/>
          <w:color w:val="000000"/>
          <w:sz w:val="24"/>
          <w:szCs w:val="24"/>
        </w:rPr>
        <w:t xml:space="preserve">pays. </w:t>
      </w:r>
      <w:r w:rsidR="004B51BF">
        <w:rPr>
          <w:rFonts w:ascii="Times New Roman" w:hAnsi="Times New Roman"/>
          <w:color w:val="000000"/>
          <w:sz w:val="24"/>
          <w:szCs w:val="24"/>
        </w:rPr>
        <w:t>La</w:t>
      </w:r>
      <w:r w:rsidR="0058138D">
        <w:rPr>
          <w:rFonts w:ascii="Times New Roman" w:hAnsi="Times New Roman"/>
          <w:color w:val="000000"/>
          <w:sz w:val="24"/>
          <w:szCs w:val="24"/>
        </w:rPr>
        <w:t xml:space="preserve"> figure 7</w:t>
      </w:r>
      <w:r w:rsidRPr="00206F59">
        <w:rPr>
          <w:rFonts w:ascii="Times New Roman" w:hAnsi="Times New Roman" w:cs="Times New Roman"/>
          <w:sz w:val="24"/>
          <w:szCs w:val="24"/>
        </w:rPr>
        <w:t xml:space="preserve"> ci-dessous montre le réseau hydrographique de la guinée Bissau.</w:t>
      </w:r>
    </w:p>
    <w:p w14:paraId="06EDD466"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r w:rsidRPr="00206F59">
        <w:rPr>
          <w:noProof/>
          <w:lang w:val="pt-PT" w:eastAsia="pt-PT"/>
        </w:rPr>
        <w:drawing>
          <wp:inline distT="0" distB="0" distL="0" distR="0" wp14:anchorId="72446840" wp14:editId="085F9DBD">
            <wp:extent cx="6301105" cy="4141470"/>
            <wp:effectExtent l="19050" t="19050" r="23495" b="1143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email">
                      <a:extLst>
                        <a:ext uri="{28A0092B-C50C-407E-A947-70E740481C1C}">
                          <a14:useLocalDpi xmlns:a14="http://schemas.microsoft.com/office/drawing/2010/main"/>
                        </a:ext>
                      </a:extLst>
                    </a:blip>
                    <a:stretch>
                      <a:fillRect/>
                    </a:stretch>
                  </pic:blipFill>
                  <pic:spPr>
                    <a:xfrm>
                      <a:off x="0" y="0"/>
                      <a:ext cx="6301105" cy="4141470"/>
                    </a:xfrm>
                    <a:prstGeom prst="rect">
                      <a:avLst/>
                    </a:prstGeom>
                    <a:ln w="19050">
                      <a:solidFill>
                        <a:schemeClr val="accent1"/>
                      </a:solidFill>
                    </a:ln>
                  </pic:spPr>
                </pic:pic>
              </a:graphicData>
            </a:graphic>
          </wp:inline>
        </w:drawing>
      </w:r>
    </w:p>
    <w:p w14:paraId="6CF9FF8E" w14:textId="77777777" w:rsidR="007F3DC3" w:rsidRPr="00206F59" w:rsidRDefault="007F3DC3" w:rsidP="007F3DC3">
      <w:pPr>
        <w:spacing w:before="100" w:beforeAutospacing="1" w:after="100" w:afterAutospacing="1" w:line="240" w:lineRule="auto"/>
        <w:jc w:val="center"/>
        <w:rPr>
          <w:rFonts w:ascii="Times New Roman" w:eastAsia="Times New Roman" w:hAnsi="Times New Roman" w:cs="Times New Roman"/>
          <w:b/>
          <w:color w:val="000000"/>
          <w:sz w:val="18"/>
          <w:szCs w:val="18"/>
          <w:lang w:eastAsia="fr-FR"/>
        </w:rPr>
      </w:pPr>
      <w:bookmarkStart w:id="198" w:name="_Toc4770176"/>
      <w:bookmarkStart w:id="199" w:name="_Toc34921335"/>
      <w:r w:rsidRPr="00206F59">
        <w:rPr>
          <w:rFonts w:ascii="Times New Roman" w:hAnsi="Times New Roman" w:cs="Times New Roman"/>
          <w:b/>
          <w:sz w:val="18"/>
          <w:szCs w:val="18"/>
        </w:rPr>
        <w:t xml:space="preserve">Figure </w:t>
      </w:r>
      <w:r w:rsidRPr="00206F59">
        <w:rPr>
          <w:rFonts w:ascii="Times New Roman" w:hAnsi="Times New Roman" w:cs="Times New Roman"/>
          <w:b/>
          <w:sz w:val="18"/>
          <w:szCs w:val="18"/>
        </w:rPr>
        <w:fldChar w:fldCharType="begin"/>
      </w:r>
      <w:r w:rsidRPr="00206F59">
        <w:rPr>
          <w:rFonts w:ascii="Times New Roman" w:hAnsi="Times New Roman" w:cs="Times New Roman"/>
          <w:b/>
          <w:sz w:val="18"/>
          <w:szCs w:val="18"/>
        </w:rPr>
        <w:instrText xml:space="preserve"> SEQ Figure \* ARABIC </w:instrText>
      </w:r>
      <w:r w:rsidRPr="00206F59">
        <w:rPr>
          <w:rFonts w:ascii="Times New Roman" w:hAnsi="Times New Roman" w:cs="Times New Roman"/>
          <w:b/>
          <w:sz w:val="18"/>
          <w:szCs w:val="18"/>
        </w:rPr>
        <w:fldChar w:fldCharType="separate"/>
      </w:r>
      <w:r w:rsidR="00950819">
        <w:rPr>
          <w:rFonts w:ascii="Times New Roman" w:hAnsi="Times New Roman" w:cs="Times New Roman"/>
          <w:b/>
          <w:noProof/>
          <w:sz w:val="18"/>
          <w:szCs w:val="18"/>
        </w:rPr>
        <w:t>7</w:t>
      </w:r>
      <w:r w:rsidRPr="00206F59">
        <w:rPr>
          <w:rFonts w:ascii="Times New Roman" w:hAnsi="Times New Roman" w:cs="Times New Roman"/>
          <w:b/>
          <w:sz w:val="18"/>
          <w:szCs w:val="18"/>
        </w:rPr>
        <w:fldChar w:fldCharType="end"/>
      </w:r>
      <w:r w:rsidRPr="00206F59">
        <w:rPr>
          <w:rFonts w:ascii="Times New Roman" w:hAnsi="Times New Roman" w:cs="Times New Roman"/>
          <w:b/>
          <w:sz w:val="18"/>
          <w:szCs w:val="18"/>
        </w:rPr>
        <w:t xml:space="preserve"> </w:t>
      </w:r>
      <w:r w:rsidRPr="00206F59">
        <w:rPr>
          <w:rFonts w:ascii="Times New Roman" w:eastAsia="Times New Roman" w:hAnsi="Times New Roman" w:cs="Times New Roman"/>
          <w:b/>
          <w:sz w:val="18"/>
          <w:szCs w:val="18"/>
        </w:rPr>
        <w:t xml:space="preserve">: </w:t>
      </w:r>
      <w:r w:rsidRPr="00206F59">
        <w:rPr>
          <w:rFonts w:ascii="Times New Roman" w:eastAsia="Times New Roman" w:hAnsi="Times New Roman" w:cs="Times New Roman"/>
          <w:b/>
          <w:color w:val="000000"/>
          <w:sz w:val="18"/>
          <w:szCs w:val="18"/>
          <w:lang w:eastAsia="fr-FR"/>
        </w:rPr>
        <w:t>Réseau hydrographique de la Guinée-Bissau, adapté de G. Pennober, in 1ª CNSMC, 2004</w:t>
      </w:r>
      <w:bookmarkEnd w:id="198"/>
      <w:bookmarkEnd w:id="199"/>
    </w:p>
    <w:p w14:paraId="4DCDD4C2" w14:textId="77777777" w:rsidR="007F3DC3" w:rsidRPr="00206F59" w:rsidRDefault="002D4EA0" w:rsidP="002D4EA0">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200" w:name="_Toc532558490"/>
      <w:bookmarkStart w:id="201" w:name="_Toc535396927"/>
      <w:bookmarkStart w:id="202" w:name="_Toc6310466"/>
      <w:bookmarkStart w:id="203" w:name="_Toc51084439"/>
      <w:r w:rsidRPr="00206F59">
        <w:rPr>
          <w:rFonts w:ascii="Times New Roman" w:hAnsi="Times New Roman"/>
          <w:b/>
          <w:sz w:val="24"/>
          <w:szCs w:val="24"/>
          <w:lang w:val="fr-FR" w:eastAsia="fr-FR"/>
        </w:rPr>
        <w:t>5.3</w:t>
      </w:r>
      <w:r w:rsidR="007F3DC3" w:rsidRPr="00206F59">
        <w:rPr>
          <w:rFonts w:ascii="Times New Roman" w:hAnsi="Times New Roman"/>
          <w:b/>
          <w:sz w:val="24"/>
          <w:szCs w:val="24"/>
          <w:lang w:val="fr-FR" w:eastAsia="fr-FR"/>
        </w:rPr>
        <w:t>.7. Disponibilité de la ressource en Eau</w:t>
      </w:r>
      <w:bookmarkEnd w:id="200"/>
      <w:bookmarkEnd w:id="201"/>
      <w:bookmarkEnd w:id="202"/>
      <w:bookmarkEnd w:id="203"/>
    </w:p>
    <w:p w14:paraId="6C67FF26" w14:textId="77777777" w:rsidR="007F3DC3" w:rsidRPr="00206F59" w:rsidRDefault="007F3DC3" w:rsidP="002E13A8">
      <w:pPr>
        <w:pStyle w:val="PargrafodaLista"/>
        <w:keepNext/>
        <w:numPr>
          <w:ilvl w:val="0"/>
          <w:numId w:val="59"/>
        </w:numPr>
        <w:spacing w:before="240" w:after="240"/>
        <w:ind w:right="284"/>
        <w:jc w:val="both"/>
        <w:rPr>
          <w:rFonts w:ascii="Times New Roman" w:hAnsi="Times New Roman"/>
          <w:b/>
          <w:sz w:val="24"/>
          <w:szCs w:val="24"/>
          <w:lang w:val="fr-FR" w:eastAsia="fr-FR"/>
        </w:rPr>
      </w:pPr>
      <w:r w:rsidRPr="00206F59">
        <w:rPr>
          <w:rFonts w:ascii="Times New Roman" w:hAnsi="Times New Roman"/>
          <w:b/>
          <w:sz w:val="24"/>
          <w:szCs w:val="24"/>
          <w:lang w:val="fr-FR" w:eastAsia="fr-FR"/>
        </w:rPr>
        <w:t>Eaux de surface</w:t>
      </w:r>
    </w:p>
    <w:p w14:paraId="6CB44B7D" w14:textId="77777777" w:rsidR="007F3DC3" w:rsidRPr="00206F59" w:rsidRDefault="00311CE4"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D’âpres</w:t>
      </w:r>
      <w:r w:rsidR="007F3DC3" w:rsidRPr="00206F59">
        <w:rPr>
          <w:rFonts w:ascii="Times New Roman" w:hAnsi="Times New Roman"/>
          <w:color w:val="000000"/>
          <w:sz w:val="24"/>
          <w:szCs w:val="24"/>
        </w:rPr>
        <w:t xml:space="preserve"> la documentation obtenue par les services en charge de la gestion des eaux de surface et souterraine précise que la Guinée-Bissau</w:t>
      </w:r>
      <w:bookmarkEnd w:id="189"/>
      <w:r w:rsidR="007F3DC3" w:rsidRPr="00206F59">
        <w:rPr>
          <w:rFonts w:ascii="Times New Roman" w:hAnsi="Times New Roman"/>
          <w:color w:val="000000"/>
          <w:sz w:val="24"/>
          <w:szCs w:val="24"/>
        </w:rPr>
        <w:t xml:space="preserve"> est coupée par plusieurs rivières, dont la plupart sont profondément traversées par la mer, ce qui donne l'impression que les marées se déroulent loin dans l'intérieur du pays. Du nord au sud, les principales rivières sont : la rivière Cacheu, la rivière Geba, la rivière Corubal, la rivière Tombal, la rivière Cumbija et la rivière Cacine, toutes comportant de nombreux affluents et sous-affluents. Presque toutes les rivières offrent d’énormes possibilités de navigation, ce qui est extrêmement important pour la communication dans un pays où les routes sont très peu nombreuses.</w:t>
      </w:r>
    </w:p>
    <w:p w14:paraId="5BC0EFD2"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Les sources de pollution de ces eaux sont souvent l’agriculture, les ordures ménagères, le lessivage des sols et les faibles activités industrielles. Ceci fait que, avec les fortes précipitations caractérisées par une moyenne annuelle de 1 400 à 1 800 mm, les eaux de surface sont peu polluées.</w:t>
      </w:r>
    </w:p>
    <w:p w14:paraId="13BD3D68"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lastRenderedPageBreak/>
        <w:t xml:space="preserve">Certaines de ces rivières sont des </w:t>
      </w:r>
      <w:r w:rsidR="00B56BDB" w:rsidRPr="00206F59">
        <w:rPr>
          <w:rFonts w:ascii="Times New Roman" w:hAnsi="Times New Roman"/>
          <w:color w:val="000000"/>
          <w:sz w:val="24"/>
          <w:szCs w:val="24"/>
        </w:rPr>
        <w:t>forages et des équipements</w:t>
      </w:r>
      <w:r w:rsidRPr="00206F59">
        <w:rPr>
          <w:rFonts w:ascii="Times New Roman" w:hAnsi="Times New Roman"/>
          <w:color w:val="000000"/>
          <w:sz w:val="24"/>
          <w:szCs w:val="24"/>
        </w:rPr>
        <w:t xml:space="preserve"> d'eau douce pouvant alimenter les populations.</w:t>
      </w:r>
    </w:p>
    <w:p w14:paraId="5DE98AC2"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Du point de vue de la sécurité alimentaire, les rivières contribuent à améliorer le régime alimentaire des populations, qui extraient une grande quantité de poisson pour leur nourriture. </w:t>
      </w:r>
    </w:p>
    <w:p w14:paraId="637D155B" w14:textId="77777777" w:rsidR="007F3DC3" w:rsidRPr="00206F59" w:rsidRDefault="007F3DC3" w:rsidP="002E13A8">
      <w:pPr>
        <w:pStyle w:val="PargrafodaLista"/>
        <w:keepNext/>
        <w:numPr>
          <w:ilvl w:val="0"/>
          <w:numId w:val="59"/>
        </w:numPr>
        <w:spacing w:before="240" w:after="240"/>
        <w:ind w:right="284"/>
        <w:jc w:val="both"/>
        <w:rPr>
          <w:rFonts w:ascii="Times New Roman" w:hAnsi="Times New Roman"/>
          <w:b/>
          <w:sz w:val="24"/>
          <w:szCs w:val="24"/>
          <w:lang w:val="fr-FR" w:eastAsia="fr-FR"/>
        </w:rPr>
      </w:pPr>
      <w:r w:rsidRPr="00206F59">
        <w:rPr>
          <w:rFonts w:ascii="Times New Roman" w:hAnsi="Times New Roman"/>
          <w:b/>
          <w:sz w:val="24"/>
          <w:szCs w:val="24"/>
          <w:lang w:val="fr-FR" w:eastAsia="fr-FR"/>
        </w:rPr>
        <w:t>Eaux souterraines</w:t>
      </w:r>
    </w:p>
    <w:p w14:paraId="50A93EF1"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Aujourd'hui, l'eau devient de plus en plus importante. De ce point de vue, la Guinée-Bissau est un pays riche en eau avec des précipitations d’environ 1800 mm par an. Toutefois, l’extrême concentration des pluies certains mois de l’année entraîne un manque d’eau pour la population pendant au moins la moitié de l’année, en particulier dans le Nord-Est du pays.</w:t>
      </w:r>
    </w:p>
    <w:p w14:paraId="07E07933"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Ainsi, une écrasante population paysanne est laissée sans eau, et par conséquent sans travail de la terre pendant plus de la moitié de l'année, ce qui renforce la nécessité de mieux utiliser l'eau de pluie s'écoulant dans les petites vallées et les nappes souterraines de chaque pays, assurant ainsi l’approvisionnement en eau de la population et les cultures irriguées en période de sécheresse. La réalité est qu’il y a un gros effort à faire en termes d’extension du réseau d’eau, de multiplication du fourrage au niveau de la région de Biombo et principalement Prabis. </w:t>
      </w:r>
    </w:p>
    <w:p w14:paraId="49963E3E" w14:textId="77777777" w:rsidR="007F3DC3" w:rsidRPr="00206F59" w:rsidRDefault="002D4EA0" w:rsidP="002D4EA0">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204" w:name="_Toc535396928"/>
      <w:bookmarkStart w:id="205" w:name="_Toc6310468"/>
      <w:bookmarkStart w:id="206" w:name="_Toc51084440"/>
      <w:r w:rsidRPr="00206F59">
        <w:rPr>
          <w:rFonts w:ascii="Times New Roman" w:hAnsi="Times New Roman"/>
          <w:b/>
          <w:sz w:val="24"/>
          <w:szCs w:val="24"/>
          <w:lang w:val="fr-FR" w:eastAsia="fr-FR"/>
        </w:rPr>
        <w:t>5.3.8</w:t>
      </w:r>
      <w:r w:rsidR="007F3DC3" w:rsidRPr="00206F59">
        <w:rPr>
          <w:rFonts w:ascii="Times New Roman" w:hAnsi="Times New Roman"/>
          <w:b/>
          <w:sz w:val="24"/>
          <w:szCs w:val="24"/>
          <w:lang w:val="fr-FR" w:eastAsia="fr-FR"/>
        </w:rPr>
        <w:t>. Couvertures végétales et ressources forestières</w:t>
      </w:r>
      <w:bookmarkEnd w:id="204"/>
      <w:bookmarkEnd w:id="205"/>
      <w:bookmarkEnd w:id="206"/>
    </w:p>
    <w:p w14:paraId="23DEAA84" w14:textId="77777777" w:rsidR="007F3DC3" w:rsidRPr="00206F59" w:rsidRDefault="00717DA7"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Des </w:t>
      </w:r>
      <w:r w:rsidR="007F3DC3" w:rsidRPr="00206F59">
        <w:rPr>
          <w:rFonts w:ascii="Times New Roman" w:hAnsi="Times New Roman"/>
          <w:color w:val="000000"/>
          <w:sz w:val="24"/>
          <w:szCs w:val="24"/>
        </w:rPr>
        <w:t>consultations des services techniques concernées par le projet</w:t>
      </w:r>
      <w:r w:rsidRPr="00206F59">
        <w:rPr>
          <w:rFonts w:ascii="Times New Roman" w:hAnsi="Times New Roman"/>
          <w:color w:val="000000"/>
          <w:sz w:val="24"/>
          <w:szCs w:val="24"/>
        </w:rPr>
        <w:t xml:space="preserve"> PUASEE-</w:t>
      </w:r>
      <w:r w:rsidR="002D4EA0" w:rsidRPr="00206F59">
        <w:rPr>
          <w:rFonts w:ascii="Times New Roman" w:hAnsi="Times New Roman"/>
          <w:color w:val="000000"/>
          <w:sz w:val="24"/>
          <w:szCs w:val="24"/>
        </w:rPr>
        <w:t>FA,</w:t>
      </w:r>
      <w:r w:rsidR="007F3DC3" w:rsidRPr="00206F59">
        <w:rPr>
          <w:rFonts w:ascii="Times New Roman" w:hAnsi="Times New Roman"/>
          <w:color w:val="000000"/>
          <w:sz w:val="24"/>
          <w:szCs w:val="24"/>
        </w:rPr>
        <w:t xml:space="preserve"> des rencontres avec les populations et surtou</w:t>
      </w:r>
      <w:r w:rsidR="00311CE4" w:rsidRPr="00206F59">
        <w:rPr>
          <w:rFonts w:ascii="Times New Roman" w:hAnsi="Times New Roman"/>
          <w:color w:val="000000"/>
          <w:sz w:val="24"/>
          <w:szCs w:val="24"/>
        </w:rPr>
        <w:t xml:space="preserve">t plusieurs visites de terrain </w:t>
      </w:r>
      <w:r w:rsidRPr="00206F59">
        <w:rPr>
          <w:rFonts w:ascii="Times New Roman" w:hAnsi="Times New Roman"/>
          <w:color w:val="000000"/>
          <w:sz w:val="24"/>
          <w:szCs w:val="24"/>
        </w:rPr>
        <w:t xml:space="preserve">ont permis de collecter soit par la documentation existante ou par observation directe sur le terrain </w:t>
      </w:r>
      <w:r w:rsidR="007F3DC3" w:rsidRPr="00206F59">
        <w:rPr>
          <w:rFonts w:ascii="Times New Roman" w:hAnsi="Times New Roman"/>
          <w:color w:val="000000"/>
          <w:sz w:val="24"/>
          <w:szCs w:val="24"/>
        </w:rPr>
        <w:t>des données su</w:t>
      </w:r>
      <w:r w:rsidRPr="00206F59">
        <w:rPr>
          <w:rFonts w:ascii="Times New Roman" w:hAnsi="Times New Roman"/>
          <w:color w:val="000000"/>
          <w:sz w:val="24"/>
          <w:szCs w:val="24"/>
        </w:rPr>
        <w:t>r la couverture végétale et les ressources forestières dans les zones influences.</w:t>
      </w:r>
    </w:p>
    <w:p w14:paraId="30404333"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C’est ainsi qu’il a été noté que les bois qui dom</w:t>
      </w:r>
      <w:r w:rsidR="00311CE4" w:rsidRPr="00206F59">
        <w:rPr>
          <w:rFonts w:ascii="Times New Roman" w:hAnsi="Times New Roman"/>
          <w:color w:val="000000"/>
          <w:sz w:val="24"/>
          <w:szCs w:val="24"/>
        </w:rPr>
        <w:t>inent en région de Biombo</w:t>
      </w:r>
      <w:r w:rsidRPr="00206F59">
        <w:rPr>
          <w:rFonts w:ascii="Times New Roman" w:hAnsi="Times New Roman"/>
          <w:color w:val="000000"/>
          <w:sz w:val="24"/>
          <w:szCs w:val="24"/>
        </w:rPr>
        <w:t xml:space="preserve"> sont les palmiers et le bâton de poilão Bissilão. Il représente la majeure partie des bois exportés et consommés sur le marché local. Les principales ressources forestières sont situées au Sud et au Nord de Bafatá (la seule zone rationnellement exploitée), entre le fleuve Cacheu et la frontière Sénégalaise, ainsi que dans les régions de Quinara et de Tombali.</w:t>
      </w:r>
    </w:p>
    <w:p w14:paraId="2C5ECCAD"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Selon les études réalisées dans le cadre du Plan d'action pour les PMA, le stock de ressources forestières est considérable. La superficie couverte par les forêts est de deux (2) millions d’hectares. En 1995, les réserves de bois étaient estimées à environ 48 millions de m3 (Plan d’action pour les PMA). On estime que la consommation annuelle est d'environ 1,2 million de m3 et que les exportations représentent environ 50 000 tonnes. Toutefois, le bilan de 1992 indiquait que la consommation annuelle moyenne de bois, y compris les exportations, était d’environ 2,1 millions de m3, ce qui laisse présager une nette détérioration des ressources forestières, à un taux d’environ 625 000 m3 par an.</w:t>
      </w:r>
    </w:p>
    <w:p w14:paraId="4BDED7D2" w14:textId="77777777" w:rsidR="002D4EA0" w:rsidRPr="00206F59" w:rsidRDefault="002D4EA0" w:rsidP="004815B9">
      <w:pPr>
        <w:autoSpaceDE w:val="0"/>
        <w:autoSpaceDN w:val="0"/>
        <w:adjustRightInd w:val="0"/>
        <w:spacing w:after="0" w:line="240" w:lineRule="auto"/>
        <w:ind w:left="-284"/>
        <w:jc w:val="both"/>
        <w:rPr>
          <w:rFonts w:ascii="Times New Roman" w:hAnsi="Times New Roman"/>
          <w:color w:val="000000"/>
          <w:sz w:val="24"/>
          <w:szCs w:val="24"/>
        </w:rPr>
      </w:pPr>
    </w:p>
    <w:p w14:paraId="3F0A7E5D"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La demande croissante de charbon et la pratique de brûler des terres pour la culture du riz pam-pam dans les hautes terres, associées à la détérioration des sols inondés en raison du manque de précipitations, contribuent négativement à la dégradation et à la diminution du patrimoine forestier. Sont associées à ce facteur négatif, l’exploitation et les exportations clandestines de bois.</w:t>
      </w:r>
    </w:p>
    <w:p w14:paraId="109E7EEB"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L’économie forestière est particulièrement importante, principalement pour le maintien de l’équilibre écologique, le développement des activités agricoles et le secteur de l’exportation, afin d’accroître les revenus du pays. Avec des effets directs sur divers secteurs de la vie économique, la sécurité alimentaire et la sécurité de l'environnement, le secteur de Prabis a fait l'objet d'une attention particulière de la part des autorités gouvernementales et parlementaires.</w:t>
      </w:r>
    </w:p>
    <w:p w14:paraId="2B77BBA3" w14:textId="77777777" w:rsidR="002D4EA0" w:rsidRPr="00206F59" w:rsidRDefault="002D4EA0" w:rsidP="004815B9">
      <w:pPr>
        <w:autoSpaceDE w:val="0"/>
        <w:autoSpaceDN w:val="0"/>
        <w:adjustRightInd w:val="0"/>
        <w:spacing w:after="0" w:line="240" w:lineRule="auto"/>
        <w:ind w:left="-284"/>
        <w:jc w:val="both"/>
        <w:rPr>
          <w:rFonts w:ascii="Times New Roman" w:hAnsi="Times New Roman"/>
          <w:color w:val="000000"/>
          <w:sz w:val="24"/>
          <w:szCs w:val="24"/>
        </w:rPr>
      </w:pPr>
    </w:p>
    <w:p w14:paraId="2B6633E2"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Les mangroves constituent un écosystème essentiel de la Guinée Bissau. Il est extrêmement difficile de se faire une opinion exacte sur l’évolution des superficies de mangroves. Elles couvraient selon les estimations, 476 000 ha en 1940, 347 000 à 206 250 ha dans les années 80, et 315 000 à 210 000 ha dans la décennie 2000. On note que la fourchette haute diminue de 9% alors que la fourchette basse ne varie presque pas. Le calcul d’une tendance 1940-2007, qu’il faut interpréter avec beaucoup de prudence, induit </w:t>
      </w:r>
      <w:r w:rsidRPr="00206F59">
        <w:rPr>
          <w:rFonts w:ascii="Times New Roman" w:hAnsi="Times New Roman"/>
          <w:color w:val="000000"/>
          <w:sz w:val="24"/>
          <w:szCs w:val="24"/>
        </w:rPr>
        <w:lastRenderedPageBreak/>
        <w:t>l’hypothèse d’une décroissance des superficies en mangrove de près de 3600 ha entre chacune des observations (IBAP, 2008).</w:t>
      </w:r>
    </w:p>
    <w:p w14:paraId="0AE12C83" w14:textId="77777777" w:rsidR="007F3DC3" w:rsidRPr="00206F59" w:rsidRDefault="007F3DC3" w:rsidP="002E13A8">
      <w:pPr>
        <w:pStyle w:val="PargrafodaLista"/>
        <w:numPr>
          <w:ilvl w:val="0"/>
          <w:numId w:val="59"/>
        </w:numPr>
        <w:spacing w:before="100" w:beforeAutospacing="1" w:after="0" w:line="240" w:lineRule="auto"/>
        <w:jc w:val="both"/>
        <w:rPr>
          <w:rFonts w:ascii="Times New Roman" w:eastAsia="Times New Roman" w:hAnsi="Times New Roman"/>
          <w:color w:val="000000"/>
          <w:sz w:val="24"/>
          <w:szCs w:val="24"/>
          <w:lang w:val="fr-FR" w:eastAsia="fr-FR"/>
        </w:rPr>
      </w:pPr>
      <w:r w:rsidRPr="00206F59">
        <w:rPr>
          <w:rFonts w:ascii="Times New Roman" w:hAnsi="Times New Roman"/>
          <w:b/>
          <w:sz w:val="24"/>
          <w:szCs w:val="24"/>
          <w:lang w:val="fr-FR" w:eastAsia="fr-FR"/>
        </w:rPr>
        <w:t>La faune</w:t>
      </w:r>
    </w:p>
    <w:p w14:paraId="7B755509"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La faune sauvage et ses habitats jouent toujours le rôle essentiel dans la vie journalière des populations africaines, tant au niveau alimentaire qu’au niveau socioculturel. La chasse traditionnelle, les danses, les masques, les totems et tabous, les cérémonies d’initiation sont des exemples où la faune sauvage intervient en Guinée Bissau.</w:t>
      </w:r>
    </w:p>
    <w:p w14:paraId="5F4C23FE" w14:textId="77777777" w:rsidR="002D4EA0" w:rsidRPr="00206F59" w:rsidRDefault="002D4EA0" w:rsidP="004815B9">
      <w:pPr>
        <w:autoSpaceDE w:val="0"/>
        <w:autoSpaceDN w:val="0"/>
        <w:adjustRightInd w:val="0"/>
        <w:spacing w:after="0" w:line="240" w:lineRule="auto"/>
        <w:ind w:left="-284"/>
        <w:jc w:val="both"/>
        <w:rPr>
          <w:rFonts w:ascii="Times New Roman" w:hAnsi="Times New Roman"/>
          <w:color w:val="000000"/>
          <w:sz w:val="24"/>
          <w:szCs w:val="24"/>
        </w:rPr>
      </w:pPr>
    </w:p>
    <w:p w14:paraId="070DAC81" w14:textId="6AE3D140"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L’inventaire quantitatif de la faune au niveau national réalisé par DGFC/UICN (1989), révèle la présence d’une importante diversité de mammifères. Le résultat de cet inventaire indique l’existence de 64 espèces de mammifères en Guinée-Bissau (11 espèces de primates, 2 de pholidotes, 9 de rongeurs ; 21 de carnivores, 1 de “tubulidentés”, 1 de sérénides, des ongulés) ; 374 espèces d’oiseaux et 39 espèces de reptiles. L’absence des espèces de grande portée est assez notoire (éléphants, buffles, lions, “sim sim”, “boca branco”, etc.). Les zones côtières présentent des caractéristiques spéciales </w:t>
      </w:r>
      <w:r w:rsidR="00902907" w:rsidRPr="00206F59">
        <w:rPr>
          <w:rFonts w:ascii="Times New Roman" w:hAnsi="Times New Roman"/>
          <w:color w:val="000000"/>
          <w:sz w:val="24"/>
          <w:szCs w:val="24"/>
        </w:rPr>
        <w:t>en termes de</w:t>
      </w:r>
      <w:r w:rsidRPr="00206F59">
        <w:rPr>
          <w:rFonts w:ascii="Times New Roman" w:hAnsi="Times New Roman"/>
          <w:color w:val="000000"/>
          <w:sz w:val="24"/>
          <w:szCs w:val="24"/>
        </w:rPr>
        <w:t xml:space="preserve"> diversité génétique et servent de pôle de la concentration des oiseaux migrateurs.</w:t>
      </w:r>
    </w:p>
    <w:p w14:paraId="329F938D" w14:textId="77777777" w:rsidR="002D4EA0" w:rsidRPr="00206F59" w:rsidRDefault="002D4EA0" w:rsidP="004815B9">
      <w:pPr>
        <w:autoSpaceDE w:val="0"/>
        <w:autoSpaceDN w:val="0"/>
        <w:adjustRightInd w:val="0"/>
        <w:spacing w:after="0" w:line="240" w:lineRule="auto"/>
        <w:ind w:left="-284"/>
        <w:jc w:val="both"/>
        <w:rPr>
          <w:rFonts w:ascii="Times New Roman" w:hAnsi="Times New Roman"/>
          <w:color w:val="000000"/>
          <w:sz w:val="24"/>
          <w:szCs w:val="24"/>
        </w:rPr>
      </w:pPr>
    </w:p>
    <w:p w14:paraId="2EEC5507"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La dégradation de la couverture forestière actuellement affecte énormément la forme de la diversité biologique des écosystèmes forestiers. De plus avec la prolifération des clubs de chasse, il y a toute une nécessité d’actualiser un inventaire faunistique pour ne pas continuer à autoriser la chasse sans une connaissance préalable des conditions des espèces en place et de leur niveau de vulnérabilité.</w:t>
      </w:r>
    </w:p>
    <w:p w14:paraId="3B86A7FD" w14:textId="77777777" w:rsidR="002D4EA0" w:rsidRPr="00206F59" w:rsidRDefault="002D4EA0" w:rsidP="004815B9">
      <w:pPr>
        <w:autoSpaceDE w:val="0"/>
        <w:autoSpaceDN w:val="0"/>
        <w:adjustRightInd w:val="0"/>
        <w:spacing w:after="0" w:line="240" w:lineRule="auto"/>
        <w:ind w:left="-284"/>
        <w:jc w:val="both"/>
        <w:rPr>
          <w:rFonts w:ascii="Times New Roman" w:hAnsi="Times New Roman"/>
          <w:color w:val="000000"/>
          <w:sz w:val="24"/>
          <w:szCs w:val="24"/>
        </w:rPr>
      </w:pPr>
    </w:p>
    <w:p w14:paraId="37E76276"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Un autre phénomène d’envergure à signaler est l’installation de nouveaux villages dans les couloirs d’immigration des grands mammifères. Ces installations anarchiques contribuent à éloigner les éléphants dont le nombre a diminué. Il faut développer des stratégies pour décourager ces pratiques. Le problème c’est que ces mêmes communautés ont participé à l’identification et à la délimitation de ces couloirs.</w:t>
      </w:r>
    </w:p>
    <w:p w14:paraId="42B922A2" w14:textId="77777777" w:rsidR="002D4EA0" w:rsidRPr="00206F59" w:rsidRDefault="002D4EA0" w:rsidP="004815B9">
      <w:pPr>
        <w:autoSpaceDE w:val="0"/>
        <w:autoSpaceDN w:val="0"/>
        <w:adjustRightInd w:val="0"/>
        <w:spacing w:after="0" w:line="240" w:lineRule="auto"/>
        <w:ind w:left="-284"/>
        <w:jc w:val="both"/>
        <w:rPr>
          <w:rFonts w:ascii="Times New Roman" w:hAnsi="Times New Roman"/>
          <w:color w:val="000000"/>
          <w:sz w:val="24"/>
          <w:szCs w:val="24"/>
        </w:rPr>
      </w:pPr>
    </w:p>
    <w:p w14:paraId="53726B8E" w14:textId="77777777" w:rsidR="002D4EA0" w:rsidRPr="00206F59" w:rsidRDefault="007F3DC3" w:rsidP="002D4EA0">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La chasse nationale et celle des étrangers résidents sont, par exemple, peu organisées et peu suivies avec un non-respect des contrats d’abattage. Le constat actuel est à une grande diminution des visites étrangères et à la fermeture de plusieurs campements de chasse.</w:t>
      </w:r>
    </w:p>
    <w:p w14:paraId="67950418" w14:textId="77777777" w:rsidR="002D4EA0" w:rsidRPr="00206F59" w:rsidRDefault="002D4EA0" w:rsidP="002D4EA0">
      <w:pPr>
        <w:autoSpaceDE w:val="0"/>
        <w:autoSpaceDN w:val="0"/>
        <w:adjustRightInd w:val="0"/>
        <w:spacing w:after="0" w:line="240" w:lineRule="auto"/>
        <w:ind w:left="-284"/>
        <w:jc w:val="both"/>
        <w:rPr>
          <w:rFonts w:ascii="Times New Roman" w:hAnsi="Times New Roman"/>
          <w:color w:val="000000"/>
          <w:sz w:val="24"/>
          <w:szCs w:val="24"/>
        </w:rPr>
      </w:pPr>
    </w:p>
    <w:p w14:paraId="5ACB00EE" w14:textId="77777777" w:rsidR="007F3DC3" w:rsidRPr="00206F59" w:rsidRDefault="0058138D" w:rsidP="004815B9">
      <w:pPr>
        <w:autoSpaceDE w:val="0"/>
        <w:autoSpaceDN w:val="0"/>
        <w:adjustRightInd w:val="0"/>
        <w:spacing w:after="0" w:line="240" w:lineRule="auto"/>
        <w:ind w:left="-284"/>
        <w:jc w:val="both"/>
        <w:rPr>
          <w:rFonts w:ascii="Times New Roman" w:hAnsi="Times New Roman"/>
          <w:color w:val="000000"/>
          <w:sz w:val="24"/>
          <w:szCs w:val="24"/>
        </w:rPr>
      </w:pPr>
      <w:r>
        <w:rPr>
          <w:rFonts w:ascii="Times New Roman" w:hAnsi="Times New Roman"/>
          <w:color w:val="000000"/>
          <w:sz w:val="24"/>
          <w:szCs w:val="24"/>
        </w:rPr>
        <w:t>Dans la Figure 8</w:t>
      </w:r>
      <w:r w:rsidR="007F3DC3" w:rsidRPr="00206F59">
        <w:rPr>
          <w:rFonts w:ascii="Times New Roman" w:hAnsi="Times New Roman"/>
          <w:color w:val="000000"/>
          <w:sz w:val="24"/>
          <w:szCs w:val="24"/>
        </w:rPr>
        <w:t xml:space="preserve"> ci-dessous qui suit et présentée la Carte d'occupation des sols de la Guinée-Bissau, produite dans le cadre du Projet CARBOVEG-GB, basée sur la classification des images satellite Landsat TM.</w:t>
      </w:r>
    </w:p>
    <w:p w14:paraId="38EFA019" w14:textId="77777777" w:rsidR="007F3DC3" w:rsidRPr="00206F59" w:rsidRDefault="007F3DC3" w:rsidP="007F3DC3">
      <w:pPr>
        <w:autoSpaceDE w:val="0"/>
        <w:autoSpaceDN w:val="0"/>
        <w:adjustRightInd w:val="0"/>
        <w:jc w:val="both"/>
        <w:rPr>
          <w:rFonts w:ascii="Times New Roman" w:eastAsia="Calibri" w:hAnsi="Times New Roman" w:cs="Times New Roman"/>
          <w:sz w:val="18"/>
          <w:szCs w:val="18"/>
        </w:rPr>
      </w:pPr>
      <w:r w:rsidRPr="00206F59">
        <w:rPr>
          <w:noProof/>
          <w:lang w:val="pt-PT" w:eastAsia="pt-PT"/>
        </w:rPr>
        <w:drawing>
          <wp:inline distT="0" distB="0" distL="0" distR="0" wp14:anchorId="1CE19AD3" wp14:editId="57331534">
            <wp:extent cx="6301105" cy="3204845"/>
            <wp:effectExtent l="19050" t="19050" r="23495" b="14605"/>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a:ext>
                      </a:extLst>
                    </a:blip>
                    <a:stretch>
                      <a:fillRect/>
                    </a:stretch>
                  </pic:blipFill>
                  <pic:spPr>
                    <a:xfrm>
                      <a:off x="0" y="0"/>
                      <a:ext cx="6301105" cy="3204845"/>
                    </a:xfrm>
                    <a:prstGeom prst="rect">
                      <a:avLst/>
                    </a:prstGeom>
                    <a:ln w="19050">
                      <a:solidFill>
                        <a:schemeClr val="accent1"/>
                      </a:solidFill>
                    </a:ln>
                  </pic:spPr>
                </pic:pic>
              </a:graphicData>
            </a:graphic>
          </wp:inline>
        </w:drawing>
      </w:r>
    </w:p>
    <w:p w14:paraId="5BDDBFAA" w14:textId="77777777" w:rsidR="007F3DC3" w:rsidRPr="00206F59" w:rsidRDefault="007F3DC3" w:rsidP="007F3DC3">
      <w:pPr>
        <w:autoSpaceDE w:val="0"/>
        <w:autoSpaceDN w:val="0"/>
        <w:adjustRightInd w:val="0"/>
        <w:jc w:val="center"/>
        <w:rPr>
          <w:rFonts w:ascii="Times New Roman" w:hAnsi="Times New Roman" w:cs="Times New Roman"/>
          <w:sz w:val="18"/>
          <w:szCs w:val="18"/>
          <w:lang w:eastAsia="fr-FR"/>
        </w:rPr>
      </w:pPr>
      <w:bookmarkStart w:id="207" w:name="_Toc4770177"/>
      <w:bookmarkStart w:id="208" w:name="_Toc34921336"/>
      <w:r w:rsidRPr="00206F59">
        <w:rPr>
          <w:rFonts w:ascii="Times New Roman" w:hAnsi="Times New Roman" w:cs="Times New Roman"/>
          <w:b/>
          <w:sz w:val="18"/>
          <w:szCs w:val="18"/>
        </w:rPr>
        <w:lastRenderedPageBreak/>
        <w:t xml:space="preserve">Figure </w:t>
      </w:r>
      <w:r w:rsidRPr="00206F59">
        <w:rPr>
          <w:rFonts w:ascii="Times New Roman" w:hAnsi="Times New Roman" w:cs="Times New Roman"/>
          <w:b/>
          <w:sz w:val="18"/>
          <w:szCs w:val="18"/>
        </w:rPr>
        <w:fldChar w:fldCharType="begin"/>
      </w:r>
      <w:r w:rsidRPr="00206F59">
        <w:rPr>
          <w:rFonts w:ascii="Times New Roman" w:hAnsi="Times New Roman" w:cs="Times New Roman"/>
          <w:b/>
          <w:sz w:val="18"/>
          <w:szCs w:val="18"/>
        </w:rPr>
        <w:instrText xml:space="preserve"> SEQ Figure \* ARABIC </w:instrText>
      </w:r>
      <w:r w:rsidRPr="00206F59">
        <w:rPr>
          <w:rFonts w:ascii="Times New Roman" w:hAnsi="Times New Roman" w:cs="Times New Roman"/>
          <w:b/>
          <w:sz w:val="18"/>
          <w:szCs w:val="18"/>
        </w:rPr>
        <w:fldChar w:fldCharType="separate"/>
      </w:r>
      <w:r w:rsidR="00950819">
        <w:rPr>
          <w:rFonts w:ascii="Times New Roman" w:hAnsi="Times New Roman" w:cs="Times New Roman"/>
          <w:b/>
          <w:noProof/>
          <w:sz w:val="18"/>
          <w:szCs w:val="18"/>
        </w:rPr>
        <w:t>8</w:t>
      </w:r>
      <w:r w:rsidRPr="00206F59">
        <w:rPr>
          <w:rFonts w:ascii="Times New Roman" w:hAnsi="Times New Roman" w:cs="Times New Roman"/>
          <w:b/>
          <w:sz w:val="18"/>
          <w:szCs w:val="18"/>
        </w:rPr>
        <w:fldChar w:fldCharType="end"/>
      </w:r>
      <w:r w:rsidRPr="00206F59">
        <w:rPr>
          <w:rFonts w:ascii="Times New Roman" w:hAnsi="Times New Roman" w:cs="Times New Roman"/>
          <w:b/>
          <w:sz w:val="18"/>
          <w:szCs w:val="18"/>
        </w:rPr>
        <w:t xml:space="preserve"> : </w:t>
      </w:r>
      <w:r w:rsidRPr="00206F59">
        <w:rPr>
          <w:rFonts w:ascii="Times New Roman" w:hAnsi="Times New Roman" w:cs="Times New Roman"/>
          <w:sz w:val="18"/>
          <w:szCs w:val="18"/>
          <w:lang w:eastAsia="fr-FR"/>
        </w:rPr>
        <w:t>Carte d'occupation des sols de la Guinée-Bissau</w:t>
      </w:r>
      <w:bookmarkEnd w:id="207"/>
      <w:bookmarkEnd w:id="208"/>
    </w:p>
    <w:p w14:paraId="650EBBC4" w14:textId="77777777" w:rsidR="007F3DC3" w:rsidRPr="00206F59" w:rsidRDefault="007F3DC3" w:rsidP="007F3DC3">
      <w:pPr>
        <w:autoSpaceDE w:val="0"/>
        <w:autoSpaceDN w:val="0"/>
        <w:adjustRightInd w:val="0"/>
        <w:jc w:val="center"/>
        <w:rPr>
          <w:rFonts w:ascii="Times New Roman" w:eastAsia="Calibri" w:hAnsi="Times New Roman" w:cs="Times New Roman"/>
          <w:sz w:val="18"/>
          <w:szCs w:val="18"/>
        </w:rPr>
      </w:pPr>
      <w:r w:rsidRPr="00206F59">
        <w:rPr>
          <w:rFonts w:ascii="Times New Roman" w:hAnsi="Times New Roman" w:cs="Times New Roman"/>
          <w:sz w:val="18"/>
          <w:szCs w:val="18"/>
        </w:rPr>
        <w:t>Source :</w:t>
      </w:r>
      <w:r w:rsidRPr="00206F59">
        <w:rPr>
          <w:rFonts w:ascii="Times New Roman" w:hAnsi="Times New Roman" w:cs="Times New Roman"/>
          <w:sz w:val="18"/>
          <w:szCs w:val="18"/>
          <w:lang w:eastAsia="fr-FR"/>
        </w:rPr>
        <w:t xml:space="preserve"> Document de Politique Nationale de Développement Forestier de Guinée Bissau (juillet 2012)</w:t>
      </w:r>
    </w:p>
    <w:p w14:paraId="01463456" w14:textId="77777777" w:rsidR="007F3DC3" w:rsidRPr="00206F59" w:rsidRDefault="002D4EA0" w:rsidP="002D4EA0">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209" w:name="_Toc535396932"/>
      <w:bookmarkStart w:id="210" w:name="_Toc6310472"/>
      <w:bookmarkStart w:id="211" w:name="_Toc51084441"/>
      <w:r w:rsidRPr="00206F59">
        <w:rPr>
          <w:rFonts w:ascii="Times New Roman" w:hAnsi="Times New Roman"/>
          <w:b/>
          <w:sz w:val="24"/>
          <w:szCs w:val="24"/>
          <w:lang w:val="fr-FR" w:eastAsia="fr-FR"/>
        </w:rPr>
        <w:t>5.3</w:t>
      </w:r>
      <w:r w:rsidR="007F3DC3" w:rsidRPr="00206F59">
        <w:rPr>
          <w:rFonts w:ascii="Times New Roman" w:hAnsi="Times New Roman"/>
          <w:b/>
          <w:sz w:val="24"/>
          <w:szCs w:val="24"/>
          <w:lang w:val="fr-FR" w:eastAsia="fr-FR"/>
        </w:rPr>
        <w:t>.</w:t>
      </w:r>
      <w:r w:rsidRPr="00206F59">
        <w:rPr>
          <w:rFonts w:ascii="Times New Roman" w:hAnsi="Times New Roman"/>
          <w:b/>
          <w:sz w:val="24"/>
          <w:szCs w:val="24"/>
          <w:lang w:val="fr-FR" w:eastAsia="fr-FR"/>
        </w:rPr>
        <w:t>9.</w:t>
      </w:r>
      <w:r w:rsidR="007F3DC3" w:rsidRPr="00206F59">
        <w:rPr>
          <w:rFonts w:ascii="Times New Roman" w:hAnsi="Times New Roman"/>
          <w:b/>
          <w:sz w:val="24"/>
          <w:szCs w:val="24"/>
          <w:lang w:val="fr-FR" w:eastAsia="fr-FR"/>
        </w:rPr>
        <w:t xml:space="preserve"> Les aires protégées</w:t>
      </w:r>
      <w:bookmarkEnd w:id="209"/>
      <w:bookmarkEnd w:id="210"/>
      <w:bookmarkEnd w:id="211"/>
      <w:r w:rsidR="007F3DC3" w:rsidRPr="00206F59">
        <w:rPr>
          <w:rFonts w:ascii="Times New Roman" w:hAnsi="Times New Roman"/>
          <w:b/>
          <w:sz w:val="24"/>
          <w:szCs w:val="24"/>
          <w:lang w:val="fr-FR" w:eastAsia="fr-FR"/>
        </w:rPr>
        <w:t xml:space="preserve"> </w:t>
      </w:r>
    </w:p>
    <w:p w14:paraId="7D526A74"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En  Guinée-Bissau,  il  existe  un  réseau  composé  de  6  aires  protégées officialisées,  qui  constitue environ  26 %  du  territoire  national, Fig. 28 ci-dessous :  le  parc  National  d’Orango,  situé  au  Sud  de l´Archipel des Bijagos,  le parc Naturel des « Tarrafes » do Rio Cacheu,  situé au Nord –Ouest du pays, le Parc Naturel des Lacs de Cufada,  situé dans la partie sud du pays, le parc National João-Vieira Poilão  situé au Sud-  Est de l’Archipel des Bijagos,  l’aire Marine Protégée Communautaire des Îles Formosa située au Nord de l´Archipel des Bijagós et Le Parc National des Matas de Cantanhez situé au Sud-ouest du pays.</w:t>
      </w:r>
    </w:p>
    <w:p w14:paraId="5DCAF294"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Le tableau 1</w:t>
      </w:r>
      <w:r w:rsidR="00CD68C4" w:rsidRPr="00206F59">
        <w:rPr>
          <w:rFonts w:ascii="Times New Roman" w:hAnsi="Times New Roman"/>
          <w:color w:val="000000"/>
          <w:sz w:val="24"/>
          <w:szCs w:val="24"/>
        </w:rPr>
        <w:t>1</w:t>
      </w:r>
      <w:r w:rsidRPr="00206F59">
        <w:rPr>
          <w:rFonts w:ascii="Times New Roman" w:hAnsi="Times New Roman"/>
          <w:color w:val="000000"/>
          <w:sz w:val="24"/>
          <w:szCs w:val="24"/>
        </w:rPr>
        <w:t xml:space="preserve"> suivant donne l’année de création, la superficie terrestre, la superficie maritime et la superf</w:t>
      </w:r>
      <w:r w:rsidR="00BA3EE1" w:rsidRPr="00206F59">
        <w:rPr>
          <w:rFonts w:ascii="Times New Roman" w:hAnsi="Times New Roman"/>
          <w:color w:val="000000"/>
          <w:sz w:val="24"/>
          <w:szCs w:val="24"/>
        </w:rPr>
        <w:t>icie totale des aires protégées.</w:t>
      </w:r>
    </w:p>
    <w:p w14:paraId="4DC908AF" w14:textId="77777777" w:rsidR="00BA3EE1" w:rsidRPr="00206F59" w:rsidRDefault="00BA3EE1" w:rsidP="004815B9">
      <w:pPr>
        <w:autoSpaceDE w:val="0"/>
        <w:autoSpaceDN w:val="0"/>
        <w:adjustRightInd w:val="0"/>
        <w:spacing w:after="0" w:line="240" w:lineRule="auto"/>
        <w:ind w:left="-284"/>
        <w:jc w:val="both"/>
        <w:rPr>
          <w:rFonts w:ascii="Times New Roman" w:hAnsi="Times New Roman"/>
          <w:color w:val="000000"/>
          <w:sz w:val="24"/>
          <w:szCs w:val="24"/>
        </w:rPr>
      </w:pPr>
    </w:p>
    <w:p w14:paraId="345EF126" w14:textId="76D0F87C" w:rsidR="007F3DC3" w:rsidRPr="00206F59" w:rsidRDefault="007F3DC3" w:rsidP="00BA3EE1">
      <w:pPr>
        <w:jc w:val="center"/>
        <w:rPr>
          <w:rFonts w:ascii="Times New Roman" w:hAnsi="Times New Roman" w:cs="Times New Roman"/>
          <w:b/>
          <w:sz w:val="20"/>
          <w:szCs w:val="20"/>
        </w:rPr>
      </w:pPr>
      <w:bookmarkStart w:id="212" w:name="_Toc532558599"/>
      <w:bookmarkStart w:id="213" w:name="_Toc4770106"/>
      <w:bookmarkStart w:id="214" w:name="_Toc51084845"/>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AF1966">
        <w:rPr>
          <w:rFonts w:ascii="Times New Roman" w:hAnsi="Times New Roman" w:cs="Times New Roman"/>
          <w:b/>
          <w:noProof/>
          <w:sz w:val="20"/>
          <w:szCs w:val="20"/>
        </w:rPr>
        <w:t>12</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Année de création, la superficie terrestre, la superficie maritime et la superficie totale des aires protégées</w:t>
      </w:r>
      <w:bookmarkEnd w:id="212"/>
      <w:bookmarkEnd w:id="213"/>
      <w:bookmarkEnd w:id="214"/>
    </w:p>
    <w:p w14:paraId="395614E6"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highlight w:val="green"/>
          <w:lang w:eastAsia="fr-FR"/>
        </w:rPr>
      </w:pPr>
      <w:r w:rsidRPr="00206F59">
        <w:rPr>
          <w:noProof/>
          <w:lang w:val="pt-PT" w:eastAsia="pt-PT"/>
        </w:rPr>
        <w:drawing>
          <wp:inline distT="0" distB="0" distL="0" distR="0" wp14:anchorId="32000295" wp14:editId="5DC158E9">
            <wp:extent cx="6301105" cy="2954655"/>
            <wp:effectExtent l="0" t="0" r="4445" b="0"/>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a:ext>
                      </a:extLst>
                    </a:blip>
                    <a:stretch>
                      <a:fillRect/>
                    </a:stretch>
                  </pic:blipFill>
                  <pic:spPr>
                    <a:xfrm>
                      <a:off x="0" y="0"/>
                      <a:ext cx="6301105" cy="2954655"/>
                    </a:xfrm>
                    <a:prstGeom prst="rect">
                      <a:avLst/>
                    </a:prstGeom>
                  </pic:spPr>
                </pic:pic>
              </a:graphicData>
            </a:graphic>
          </wp:inline>
        </w:drawing>
      </w:r>
    </w:p>
    <w:p w14:paraId="366C8A15" w14:textId="15AC4177" w:rsidR="007F3DC3" w:rsidRDefault="00247D1A" w:rsidP="004815B9">
      <w:pPr>
        <w:autoSpaceDE w:val="0"/>
        <w:autoSpaceDN w:val="0"/>
        <w:adjustRightInd w:val="0"/>
        <w:spacing w:after="0" w:line="240" w:lineRule="auto"/>
        <w:ind w:left="-284"/>
        <w:jc w:val="both"/>
        <w:rPr>
          <w:rFonts w:ascii="Times New Roman" w:hAnsi="Times New Roman"/>
          <w:color w:val="000000"/>
          <w:sz w:val="24"/>
          <w:szCs w:val="24"/>
        </w:rPr>
      </w:pPr>
      <w:r>
        <w:rPr>
          <w:rFonts w:cstheme="minorHAnsi"/>
          <w:color w:val="000000"/>
          <w:sz w:val="24"/>
          <w:lang w:eastAsia="fr-FR"/>
        </w:rPr>
        <w:t xml:space="preserve">Le </w:t>
      </w:r>
      <w:r w:rsidRPr="00E550D2">
        <w:rPr>
          <w:rFonts w:cstheme="minorHAnsi"/>
          <w:color w:val="000000"/>
          <w:sz w:val="24"/>
          <w:lang w:eastAsia="fr-FR"/>
        </w:rPr>
        <w:t xml:space="preserve">projet PUASEE-FA Guinée Bissau ne se trouve pas dans </w:t>
      </w:r>
      <w:r>
        <w:rPr>
          <w:rFonts w:cstheme="minorHAnsi"/>
          <w:color w:val="000000"/>
          <w:sz w:val="24"/>
          <w:lang w:eastAsia="fr-FR"/>
        </w:rPr>
        <w:t>c</w:t>
      </w:r>
      <w:r w:rsidRPr="00E550D2">
        <w:rPr>
          <w:rFonts w:cstheme="minorHAnsi"/>
          <w:color w:val="000000"/>
          <w:sz w:val="24"/>
          <w:lang w:eastAsia="fr-FR"/>
        </w:rPr>
        <w:t>e réseau d’aires protégées</w:t>
      </w:r>
      <w:r w:rsidR="007F3DC3" w:rsidRPr="00206F59">
        <w:rPr>
          <w:rFonts w:ascii="Times New Roman" w:hAnsi="Times New Roman"/>
          <w:color w:val="000000"/>
          <w:sz w:val="24"/>
          <w:szCs w:val="24"/>
        </w:rPr>
        <w:t>. En effet la plupart des aires protégées se retrouvent dans la zone Sud-Est de la Guinée Bissau et la localité de Suru dans la zone Nord-Est.</w:t>
      </w:r>
    </w:p>
    <w:p w14:paraId="08BD79C4" w14:textId="77777777" w:rsidR="000E26A7" w:rsidRPr="00206F59" w:rsidRDefault="000E26A7" w:rsidP="004815B9">
      <w:pPr>
        <w:autoSpaceDE w:val="0"/>
        <w:autoSpaceDN w:val="0"/>
        <w:adjustRightInd w:val="0"/>
        <w:spacing w:after="0" w:line="240" w:lineRule="auto"/>
        <w:ind w:left="-284"/>
        <w:jc w:val="both"/>
        <w:rPr>
          <w:rFonts w:ascii="Times New Roman" w:hAnsi="Times New Roman"/>
          <w:color w:val="000000"/>
          <w:sz w:val="24"/>
          <w:szCs w:val="24"/>
        </w:rPr>
      </w:pPr>
    </w:p>
    <w:p w14:paraId="7CFA08E3" w14:textId="0CE8BBBD" w:rsidR="007F3DC3"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La plage de Suru est étroite, située à environ 5m de la ligne des hautes eaux et estimée à environ 200m de la ligne d'eau faible. Les sédiments sont constitués de sable fin avec de nombreux coquillages qui recouvrent la surface dont le substrat est composé de sols marécageux. A première vue, il n'y a pas de récifs coralliens ni d’algues dans la zone et la plage ne semble pas être un habitat convenable à la nidation des tortues. Le site est exempté d’affleurements rocheux pouvant limiter les travaux d’excavation. L’amplitude des marées est d’environ 4 m</w:t>
      </w:r>
    </w:p>
    <w:p w14:paraId="57770252" w14:textId="77777777" w:rsidR="000E26A7" w:rsidRPr="00206F59" w:rsidRDefault="000E26A7" w:rsidP="004815B9">
      <w:pPr>
        <w:autoSpaceDE w:val="0"/>
        <w:autoSpaceDN w:val="0"/>
        <w:adjustRightInd w:val="0"/>
        <w:spacing w:after="0" w:line="240" w:lineRule="auto"/>
        <w:ind w:left="-284"/>
        <w:jc w:val="both"/>
        <w:rPr>
          <w:rFonts w:ascii="Times New Roman" w:hAnsi="Times New Roman"/>
          <w:color w:val="000000"/>
          <w:sz w:val="24"/>
          <w:szCs w:val="24"/>
        </w:rPr>
      </w:pPr>
    </w:p>
    <w:p w14:paraId="1F33F4B0"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Les Aires protégées du pays s</w:t>
      </w:r>
      <w:r w:rsidR="0058138D">
        <w:rPr>
          <w:rFonts w:ascii="Times New Roman" w:hAnsi="Times New Roman"/>
          <w:color w:val="000000"/>
          <w:sz w:val="24"/>
          <w:szCs w:val="24"/>
        </w:rPr>
        <w:t>ont présentées dans la figure 9</w:t>
      </w:r>
      <w:r w:rsidRPr="00206F59">
        <w:rPr>
          <w:rFonts w:ascii="Times New Roman" w:hAnsi="Times New Roman"/>
          <w:color w:val="000000"/>
          <w:sz w:val="24"/>
          <w:szCs w:val="24"/>
        </w:rPr>
        <w:t xml:space="preserve"> ci-dessous.</w:t>
      </w:r>
    </w:p>
    <w:p w14:paraId="273EC01B"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s="Times New Roman"/>
          <w:color w:val="000000"/>
          <w:sz w:val="24"/>
          <w:szCs w:val="24"/>
          <w:highlight w:val="green"/>
          <w:lang w:eastAsia="fr-FR"/>
        </w:rPr>
      </w:pPr>
    </w:p>
    <w:p w14:paraId="2D5CA02E" w14:textId="77777777" w:rsidR="007F3DC3" w:rsidRPr="00206F59" w:rsidRDefault="00617D38" w:rsidP="006C628F">
      <w:pPr>
        <w:pBdr>
          <w:top w:val="single" w:sz="4" w:space="1" w:color="auto"/>
          <w:left w:val="single" w:sz="4" w:space="4" w:color="auto"/>
          <w:bottom w:val="single" w:sz="4" w:space="1" w:color="auto"/>
          <w:right w:val="single" w:sz="4" w:space="4" w:color="auto"/>
        </w:pBdr>
        <w:shd w:val="clear" w:color="auto" w:fill="EDEDED" w:themeFill="accent3" w:themeFillTint="33"/>
        <w:spacing w:after="0" w:line="240" w:lineRule="auto"/>
        <w:jc w:val="both"/>
        <w:rPr>
          <w:rFonts w:ascii="Times New Roman" w:eastAsia="Times New Roman" w:hAnsi="Times New Roman" w:cs="Times New Roman"/>
          <w:color w:val="000000"/>
          <w:sz w:val="24"/>
          <w:szCs w:val="24"/>
          <w:highlight w:val="green"/>
          <w:lang w:eastAsia="fr-FR"/>
        </w:rPr>
      </w:pPr>
      <w:r w:rsidRPr="00206F59">
        <w:rPr>
          <w:noProof/>
          <w:lang w:eastAsia="fr-FR"/>
        </w:rPr>
        <w:lastRenderedPageBreak/>
        <w:t xml:space="preserve"> </w:t>
      </w:r>
      <w:r w:rsidR="007F3DC3" w:rsidRPr="00206F59">
        <w:rPr>
          <w:noProof/>
          <w:lang w:val="pt-PT" w:eastAsia="pt-PT"/>
        </w:rPr>
        <w:drawing>
          <wp:inline distT="0" distB="0" distL="0" distR="0" wp14:anchorId="6E23694B" wp14:editId="5D7CC77F">
            <wp:extent cx="6295488" cy="4189227"/>
            <wp:effectExtent l="19050" t="19050" r="10160" b="20955"/>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email">
                      <a:extLst>
                        <a:ext uri="{28A0092B-C50C-407E-A947-70E740481C1C}">
                          <a14:useLocalDpi xmlns:a14="http://schemas.microsoft.com/office/drawing/2010/main"/>
                        </a:ext>
                      </a:extLst>
                    </a:blip>
                    <a:stretch>
                      <a:fillRect/>
                    </a:stretch>
                  </pic:blipFill>
                  <pic:spPr>
                    <a:xfrm>
                      <a:off x="0" y="0"/>
                      <a:ext cx="6301105" cy="4192965"/>
                    </a:xfrm>
                    <a:prstGeom prst="rect">
                      <a:avLst/>
                    </a:prstGeom>
                    <a:ln>
                      <a:solidFill>
                        <a:schemeClr val="accent1"/>
                      </a:solidFill>
                    </a:ln>
                  </pic:spPr>
                </pic:pic>
              </a:graphicData>
            </a:graphic>
          </wp:inline>
        </w:drawing>
      </w:r>
    </w:p>
    <w:p w14:paraId="5579CC6B" w14:textId="77777777" w:rsidR="007F3DC3" w:rsidRPr="00206F59" w:rsidRDefault="007F3DC3" w:rsidP="006C628F">
      <w:pPr>
        <w:pStyle w:val="Legenda"/>
        <w:spacing w:before="0" w:after="0"/>
        <w:rPr>
          <w:rFonts w:ascii="Times New Roman" w:eastAsia="Times New Roman" w:hAnsi="Times New Roman" w:cs="Times New Roman"/>
          <w:color w:val="auto"/>
          <w:sz w:val="20"/>
          <w:szCs w:val="20"/>
          <w:lang w:val="fr-FR"/>
        </w:rPr>
      </w:pPr>
      <w:bookmarkStart w:id="215" w:name="_Toc4770178"/>
      <w:bookmarkStart w:id="216" w:name="_Toc34921337"/>
      <w:r w:rsidRPr="00206F59">
        <w:rPr>
          <w:rFonts w:ascii="Times New Roman" w:hAnsi="Times New Roman" w:cs="Times New Roman"/>
          <w:color w:val="auto"/>
          <w:sz w:val="20"/>
          <w:szCs w:val="20"/>
          <w:lang w:val="fr-FR"/>
        </w:rPr>
        <w:t xml:space="preserve">Figure </w:t>
      </w:r>
      <w:r w:rsidRPr="00206F59">
        <w:rPr>
          <w:rFonts w:ascii="Times New Roman" w:hAnsi="Times New Roman" w:cs="Times New Roman"/>
          <w:color w:val="auto"/>
          <w:sz w:val="20"/>
          <w:szCs w:val="20"/>
          <w:lang w:val="fr-FR"/>
        </w:rPr>
        <w:fldChar w:fldCharType="begin"/>
      </w:r>
      <w:r w:rsidRPr="00206F59">
        <w:rPr>
          <w:rFonts w:ascii="Times New Roman" w:hAnsi="Times New Roman" w:cs="Times New Roman"/>
          <w:color w:val="auto"/>
          <w:sz w:val="20"/>
          <w:szCs w:val="20"/>
          <w:lang w:val="fr-FR"/>
        </w:rPr>
        <w:instrText xml:space="preserve"> SEQ Figure \* ARABIC </w:instrText>
      </w:r>
      <w:r w:rsidRPr="00206F59">
        <w:rPr>
          <w:rFonts w:ascii="Times New Roman" w:hAnsi="Times New Roman" w:cs="Times New Roman"/>
          <w:color w:val="auto"/>
          <w:sz w:val="20"/>
          <w:szCs w:val="20"/>
          <w:lang w:val="fr-FR"/>
        </w:rPr>
        <w:fldChar w:fldCharType="separate"/>
      </w:r>
      <w:r w:rsidR="00950819">
        <w:rPr>
          <w:rFonts w:ascii="Times New Roman" w:hAnsi="Times New Roman" w:cs="Times New Roman"/>
          <w:noProof/>
          <w:color w:val="auto"/>
          <w:sz w:val="20"/>
          <w:szCs w:val="20"/>
          <w:lang w:val="fr-FR"/>
        </w:rPr>
        <w:t>9</w:t>
      </w:r>
      <w:r w:rsidRPr="00206F59">
        <w:rPr>
          <w:rFonts w:ascii="Times New Roman" w:hAnsi="Times New Roman" w:cs="Times New Roman"/>
          <w:color w:val="auto"/>
          <w:sz w:val="20"/>
          <w:szCs w:val="20"/>
          <w:lang w:val="fr-FR"/>
        </w:rPr>
        <w:fldChar w:fldCharType="end"/>
      </w:r>
      <w:r w:rsidRPr="00206F59">
        <w:rPr>
          <w:rFonts w:ascii="Times New Roman" w:hAnsi="Times New Roman" w:cs="Times New Roman"/>
          <w:color w:val="auto"/>
          <w:sz w:val="20"/>
          <w:szCs w:val="20"/>
          <w:lang w:val="fr-FR"/>
        </w:rPr>
        <w:t xml:space="preserve"> </w:t>
      </w:r>
      <w:r w:rsidRPr="00206F59">
        <w:rPr>
          <w:rFonts w:ascii="Times New Roman" w:eastAsia="Times New Roman" w:hAnsi="Times New Roman" w:cs="Times New Roman"/>
          <w:color w:val="auto"/>
          <w:sz w:val="20"/>
          <w:szCs w:val="20"/>
          <w:lang w:val="fr-FR"/>
        </w:rPr>
        <w:t>:</w:t>
      </w:r>
      <w:r w:rsidRPr="00206F59">
        <w:rPr>
          <w:rFonts w:ascii="Times New Roman" w:hAnsi="Times New Roman"/>
          <w:b w:val="0"/>
          <w:color w:val="auto"/>
          <w:sz w:val="24"/>
          <w:szCs w:val="24"/>
          <w:lang w:val="fr-FR"/>
        </w:rPr>
        <w:t xml:space="preserve"> </w:t>
      </w:r>
      <w:r w:rsidRPr="00206F59">
        <w:rPr>
          <w:rFonts w:ascii="Times New Roman" w:eastAsia="Times New Roman" w:hAnsi="Times New Roman" w:cs="Times New Roman"/>
          <w:color w:val="auto"/>
          <w:sz w:val="20"/>
          <w:szCs w:val="20"/>
          <w:lang w:val="fr-FR"/>
        </w:rPr>
        <w:t>Aires protégées du pays</w:t>
      </w:r>
      <w:bookmarkEnd w:id="215"/>
      <w:bookmarkEnd w:id="216"/>
    </w:p>
    <w:p w14:paraId="3CA3F831" w14:textId="77777777" w:rsidR="007F3DC3" w:rsidRPr="00206F59" w:rsidRDefault="007F3DC3" w:rsidP="002D4EA0">
      <w:pPr>
        <w:pStyle w:val="PargrafodaLista"/>
        <w:keepNext/>
        <w:spacing w:before="240" w:after="240"/>
        <w:ind w:left="450" w:right="284" w:hanging="450"/>
        <w:jc w:val="both"/>
        <w:outlineLvl w:val="1"/>
        <w:rPr>
          <w:rFonts w:ascii="Times New Roman" w:hAnsi="Times New Roman"/>
          <w:b/>
          <w:sz w:val="24"/>
          <w:szCs w:val="24"/>
          <w:lang w:val="fr-FR" w:eastAsia="fr-FR"/>
        </w:rPr>
      </w:pPr>
      <w:bookmarkStart w:id="217" w:name="_Toc535396934"/>
      <w:bookmarkStart w:id="218" w:name="_Toc6310474"/>
      <w:bookmarkStart w:id="219" w:name="_Toc51084442"/>
      <w:r w:rsidRPr="00206F59">
        <w:rPr>
          <w:rFonts w:ascii="Times New Roman" w:hAnsi="Times New Roman"/>
          <w:b/>
          <w:sz w:val="24"/>
          <w:szCs w:val="24"/>
          <w:lang w:val="fr-FR" w:eastAsia="fr-FR"/>
        </w:rPr>
        <w:t>5.</w:t>
      </w:r>
      <w:r w:rsidR="002D4EA0" w:rsidRPr="00206F59">
        <w:rPr>
          <w:rFonts w:ascii="Times New Roman" w:hAnsi="Times New Roman"/>
          <w:b/>
          <w:sz w:val="24"/>
          <w:szCs w:val="24"/>
          <w:lang w:val="fr-FR" w:eastAsia="fr-FR"/>
        </w:rPr>
        <w:t>4.</w:t>
      </w:r>
      <w:r w:rsidRPr="00206F59">
        <w:rPr>
          <w:rFonts w:ascii="Times New Roman" w:hAnsi="Times New Roman"/>
          <w:b/>
          <w:sz w:val="24"/>
          <w:szCs w:val="24"/>
          <w:lang w:val="fr-FR" w:eastAsia="fr-FR"/>
        </w:rPr>
        <w:t xml:space="preserve"> Activités socio-économiques et culturelles de la zone d’implantation du projet</w:t>
      </w:r>
      <w:bookmarkEnd w:id="217"/>
      <w:bookmarkEnd w:id="218"/>
      <w:bookmarkEnd w:id="219"/>
    </w:p>
    <w:p w14:paraId="7975490A" w14:textId="77777777" w:rsidR="002D4EA0" w:rsidRPr="00206F59" w:rsidRDefault="002D4EA0" w:rsidP="002D4EA0">
      <w:pPr>
        <w:pStyle w:val="PargrafodaLista"/>
        <w:keepNext/>
        <w:spacing w:before="240" w:after="240"/>
        <w:ind w:left="450" w:right="284" w:hanging="450"/>
        <w:jc w:val="both"/>
        <w:rPr>
          <w:rFonts w:ascii="Times New Roman" w:hAnsi="Times New Roman"/>
          <w:b/>
          <w:sz w:val="24"/>
          <w:szCs w:val="24"/>
          <w:lang w:val="fr-FR" w:eastAsia="fr-FR"/>
        </w:rPr>
      </w:pPr>
    </w:p>
    <w:p w14:paraId="237FEB49" w14:textId="77777777" w:rsidR="007F3DC3" w:rsidRPr="00206F59" w:rsidRDefault="002D4EA0" w:rsidP="002D4EA0">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220" w:name="_Toc535396935"/>
      <w:bookmarkStart w:id="221" w:name="_Toc6310475"/>
      <w:bookmarkStart w:id="222" w:name="_Toc51084443"/>
      <w:r w:rsidRPr="00206F59">
        <w:rPr>
          <w:rFonts w:ascii="Times New Roman" w:hAnsi="Times New Roman"/>
          <w:b/>
          <w:sz w:val="24"/>
          <w:szCs w:val="24"/>
          <w:lang w:val="fr-FR" w:eastAsia="fr-FR"/>
        </w:rPr>
        <w:t>5.4</w:t>
      </w:r>
      <w:r w:rsidR="007F3DC3" w:rsidRPr="00206F59">
        <w:rPr>
          <w:rFonts w:ascii="Times New Roman" w:hAnsi="Times New Roman"/>
          <w:b/>
          <w:sz w:val="24"/>
          <w:szCs w:val="24"/>
          <w:lang w:val="fr-FR" w:eastAsia="fr-FR"/>
        </w:rPr>
        <w:t>.</w:t>
      </w:r>
      <w:r w:rsidRPr="00206F59">
        <w:rPr>
          <w:rFonts w:ascii="Times New Roman" w:hAnsi="Times New Roman"/>
          <w:b/>
          <w:sz w:val="24"/>
          <w:szCs w:val="24"/>
          <w:lang w:val="fr-FR" w:eastAsia="fr-FR"/>
        </w:rPr>
        <w:t>1.</w:t>
      </w:r>
      <w:r w:rsidR="007F3DC3" w:rsidRPr="00206F59">
        <w:rPr>
          <w:rFonts w:ascii="Times New Roman" w:hAnsi="Times New Roman"/>
          <w:b/>
          <w:sz w:val="24"/>
          <w:szCs w:val="24"/>
          <w:lang w:val="fr-FR" w:eastAsia="fr-FR"/>
        </w:rPr>
        <w:t xml:space="preserve"> Répartition Spatiale de la Population et Densité (Censo 2009)</w:t>
      </w:r>
      <w:bookmarkEnd w:id="220"/>
      <w:bookmarkEnd w:id="221"/>
      <w:bookmarkEnd w:id="222"/>
    </w:p>
    <w:p w14:paraId="7D7223A9"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D’après les résultats préliminaires du RGPH, mené en mars 2009 par l’Institut National de la Statistique et du Recensement (INEC), la population totale du pays est estimée à 1 449 230 habitants, dont 755.859 sont de sexe masculin et 792.300 de sexe féminin. Les subdivisions administratives de la Guinée Bissau sont au nombre de neuf : huit régions (Cacheu, Oio, Gabu, Bafatá, Quínara, Tombali, Bolama Bijagós et Biombo) et le secteu</w:t>
      </w:r>
      <w:r w:rsidR="00CD68C4" w:rsidRPr="00206F59">
        <w:rPr>
          <w:rFonts w:ascii="Times New Roman" w:hAnsi="Times New Roman"/>
          <w:color w:val="000000"/>
          <w:sz w:val="24"/>
          <w:szCs w:val="24"/>
        </w:rPr>
        <w:t xml:space="preserve">r autonome de Bissau (tableau 12 et 12 </w:t>
      </w:r>
      <w:r w:rsidRPr="00206F59">
        <w:rPr>
          <w:rFonts w:ascii="Times New Roman" w:hAnsi="Times New Roman"/>
          <w:color w:val="000000"/>
          <w:sz w:val="24"/>
          <w:szCs w:val="24"/>
        </w:rPr>
        <w:t>bis ci-dessous).</w:t>
      </w:r>
    </w:p>
    <w:p w14:paraId="1ECF09ED" w14:textId="77777777" w:rsidR="00BA3EE1" w:rsidRPr="00206F59" w:rsidRDefault="00BA3EE1" w:rsidP="004815B9">
      <w:pPr>
        <w:autoSpaceDE w:val="0"/>
        <w:autoSpaceDN w:val="0"/>
        <w:adjustRightInd w:val="0"/>
        <w:spacing w:after="0" w:line="240" w:lineRule="auto"/>
        <w:ind w:left="-284"/>
        <w:jc w:val="both"/>
        <w:rPr>
          <w:rFonts w:ascii="Times New Roman" w:hAnsi="Times New Roman"/>
          <w:color w:val="000000"/>
          <w:sz w:val="24"/>
          <w:szCs w:val="24"/>
        </w:rPr>
      </w:pPr>
    </w:p>
    <w:p w14:paraId="07BC8292" w14:textId="25615EC1" w:rsidR="007F3DC3" w:rsidRPr="00206F59" w:rsidRDefault="007F3DC3" w:rsidP="00A96551">
      <w:pPr>
        <w:spacing w:after="0"/>
        <w:jc w:val="center"/>
        <w:rPr>
          <w:rFonts w:ascii="Times New Roman" w:hAnsi="Times New Roman" w:cs="Times New Roman"/>
          <w:b/>
          <w:sz w:val="20"/>
          <w:szCs w:val="20"/>
        </w:rPr>
      </w:pPr>
      <w:r w:rsidRPr="00206F59">
        <w:rPr>
          <w:rFonts w:ascii="Times New Roman" w:hAnsi="Times New Roman" w:cs="Times New Roman"/>
          <w:b/>
          <w:sz w:val="20"/>
          <w:szCs w:val="20"/>
        </w:rPr>
        <w:t xml:space="preserve"> </w:t>
      </w:r>
      <w:bookmarkStart w:id="223" w:name="_Toc4770107"/>
      <w:bookmarkStart w:id="224" w:name="_Toc51084846"/>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AF1966">
        <w:rPr>
          <w:rFonts w:ascii="Times New Roman" w:hAnsi="Times New Roman" w:cs="Times New Roman"/>
          <w:b/>
          <w:noProof/>
          <w:sz w:val="20"/>
          <w:szCs w:val="20"/>
        </w:rPr>
        <w:t>13</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Répartition Spatiale de la Population et Densité (Censo 2009)</w:t>
      </w:r>
      <w:bookmarkEnd w:id="223"/>
      <w:bookmarkEnd w:id="224"/>
    </w:p>
    <w:tbl>
      <w:tblPr>
        <w:tblStyle w:val="Tabelacomgrelha"/>
        <w:tblW w:w="0" w:type="auto"/>
        <w:tblInd w:w="-318" w:type="dxa"/>
        <w:tblLook w:val="04A0" w:firstRow="1" w:lastRow="0" w:firstColumn="1" w:lastColumn="0" w:noHBand="0" w:noVBand="1"/>
      </w:tblPr>
      <w:tblGrid>
        <w:gridCol w:w="3485"/>
        <w:gridCol w:w="1787"/>
        <w:gridCol w:w="2482"/>
        <w:gridCol w:w="2477"/>
      </w:tblGrid>
      <w:tr w:rsidR="003B64DB" w:rsidRPr="00206F59" w14:paraId="1136259D" w14:textId="77777777" w:rsidTr="002F0DE7">
        <w:tc>
          <w:tcPr>
            <w:tcW w:w="3485" w:type="dxa"/>
            <w:shd w:val="clear" w:color="auto" w:fill="FFF2CC" w:themeFill="accent4" w:themeFillTint="33"/>
            <w:vAlign w:val="center"/>
          </w:tcPr>
          <w:p w14:paraId="65E9DABA" w14:textId="77777777" w:rsidR="003B64DB" w:rsidRPr="00206F59" w:rsidRDefault="00A242AE" w:rsidP="00A242AE">
            <w:pPr>
              <w:jc w:val="center"/>
              <w:rPr>
                <w:rFonts w:ascii="Times New Roman" w:hAnsi="Times New Roman" w:cs="Times New Roman"/>
                <w:b/>
              </w:rPr>
            </w:pPr>
            <w:r w:rsidRPr="00206F59">
              <w:rPr>
                <w:rFonts w:ascii="Times New Roman" w:hAnsi="Times New Roman" w:cs="Times New Roman"/>
                <w:b/>
              </w:rPr>
              <w:t>PAYS</w:t>
            </w:r>
          </w:p>
        </w:tc>
        <w:tc>
          <w:tcPr>
            <w:tcW w:w="1787" w:type="dxa"/>
            <w:shd w:val="clear" w:color="auto" w:fill="FFF2CC" w:themeFill="accent4" w:themeFillTint="33"/>
            <w:vAlign w:val="center"/>
          </w:tcPr>
          <w:p w14:paraId="5778FA8B" w14:textId="77777777" w:rsidR="003B64DB" w:rsidRPr="00206F59" w:rsidRDefault="003B64DB" w:rsidP="00A242AE">
            <w:pPr>
              <w:jc w:val="center"/>
              <w:rPr>
                <w:rFonts w:ascii="Times New Roman" w:hAnsi="Times New Roman" w:cs="Times New Roman"/>
                <w:b/>
              </w:rPr>
            </w:pPr>
            <w:r w:rsidRPr="00206F59">
              <w:rPr>
                <w:rFonts w:ascii="Times New Roman" w:hAnsi="Times New Roman" w:cs="Times New Roman"/>
                <w:b/>
              </w:rPr>
              <w:t>Superficie (km2)</w:t>
            </w:r>
          </w:p>
        </w:tc>
        <w:tc>
          <w:tcPr>
            <w:tcW w:w="2482" w:type="dxa"/>
            <w:shd w:val="clear" w:color="auto" w:fill="FFF2CC" w:themeFill="accent4" w:themeFillTint="33"/>
            <w:vAlign w:val="center"/>
          </w:tcPr>
          <w:p w14:paraId="573092B1" w14:textId="77777777" w:rsidR="003B64DB" w:rsidRPr="00206F59" w:rsidRDefault="003B64DB" w:rsidP="00A242AE">
            <w:pPr>
              <w:jc w:val="center"/>
              <w:rPr>
                <w:rFonts w:ascii="Times New Roman" w:hAnsi="Times New Roman" w:cs="Times New Roman"/>
                <w:b/>
              </w:rPr>
            </w:pPr>
            <w:r w:rsidRPr="00206F59">
              <w:rPr>
                <w:rFonts w:ascii="Times New Roman" w:hAnsi="Times New Roman" w:cs="Times New Roman"/>
                <w:b/>
              </w:rPr>
              <w:t>Population résidents</w:t>
            </w:r>
          </w:p>
        </w:tc>
        <w:tc>
          <w:tcPr>
            <w:tcW w:w="2477" w:type="dxa"/>
            <w:shd w:val="clear" w:color="auto" w:fill="FFF2CC" w:themeFill="accent4" w:themeFillTint="33"/>
            <w:vAlign w:val="center"/>
          </w:tcPr>
          <w:p w14:paraId="7D78753A" w14:textId="77777777" w:rsidR="003B64DB" w:rsidRPr="00206F59" w:rsidRDefault="003B64DB" w:rsidP="00A242AE">
            <w:pPr>
              <w:jc w:val="center"/>
              <w:rPr>
                <w:rFonts w:ascii="Times New Roman" w:hAnsi="Times New Roman" w:cs="Times New Roman"/>
                <w:b/>
              </w:rPr>
            </w:pPr>
            <w:r w:rsidRPr="00206F59">
              <w:rPr>
                <w:rFonts w:ascii="Times New Roman" w:hAnsi="Times New Roman" w:cs="Times New Roman"/>
                <w:b/>
              </w:rPr>
              <w:t>Densité hab/km2</w:t>
            </w:r>
          </w:p>
        </w:tc>
      </w:tr>
      <w:tr w:rsidR="00A242AE" w:rsidRPr="00206F59" w14:paraId="6A60C87B" w14:textId="77777777" w:rsidTr="002F0DE7">
        <w:tc>
          <w:tcPr>
            <w:tcW w:w="5272" w:type="dxa"/>
            <w:gridSpan w:val="2"/>
            <w:vAlign w:val="center"/>
          </w:tcPr>
          <w:p w14:paraId="654DAF1B" w14:textId="77777777" w:rsidR="00A242AE" w:rsidRPr="00206F59" w:rsidRDefault="00A242AE" w:rsidP="003B64DB">
            <w:pPr>
              <w:rPr>
                <w:rFonts w:ascii="Times New Roman" w:hAnsi="Times New Roman" w:cs="Times New Roman"/>
                <w:b/>
              </w:rPr>
            </w:pPr>
          </w:p>
        </w:tc>
        <w:tc>
          <w:tcPr>
            <w:tcW w:w="4959" w:type="dxa"/>
            <w:gridSpan w:val="2"/>
            <w:shd w:val="clear" w:color="auto" w:fill="FFF2CC" w:themeFill="accent4" w:themeFillTint="33"/>
            <w:vAlign w:val="center"/>
          </w:tcPr>
          <w:p w14:paraId="70438C0D"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2009</w:t>
            </w:r>
          </w:p>
        </w:tc>
      </w:tr>
      <w:tr w:rsidR="00A242AE" w:rsidRPr="00206F59" w14:paraId="774DEFD4" w14:textId="77777777" w:rsidTr="002F0DE7">
        <w:tc>
          <w:tcPr>
            <w:tcW w:w="3485" w:type="dxa"/>
            <w:vAlign w:val="center"/>
          </w:tcPr>
          <w:p w14:paraId="1DF7F6F8" w14:textId="77777777" w:rsidR="00A242AE" w:rsidRPr="00206F59" w:rsidRDefault="00A242AE" w:rsidP="00A242AE">
            <w:pPr>
              <w:rPr>
                <w:rFonts w:ascii="Times New Roman" w:hAnsi="Times New Roman" w:cs="Times New Roman"/>
                <w:b/>
              </w:rPr>
            </w:pPr>
            <w:r w:rsidRPr="00206F59">
              <w:rPr>
                <w:rFonts w:ascii="Times New Roman" w:hAnsi="Times New Roman" w:cs="Times New Roman"/>
                <w:b/>
              </w:rPr>
              <w:t>Guinée-Bissau</w:t>
            </w:r>
          </w:p>
        </w:tc>
        <w:tc>
          <w:tcPr>
            <w:tcW w:w="1787" w:type="dxa"/>
            <w:vAlign w:val="center"/>
          </w:tcPr>
          <w:p w14:paraId="4CCA4B3B"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36 125</w:t>
            </w:r>
          </w:p>
        </w:tc>
        <w:tc>
          <w:tcPr>
            <w:tcW w:w="2482" w:type="dxa"/>
            <w:vAlign w:val="center"/>
          </w:tcPr>
          <w:p w14:paraId="07B4E6B0"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1 449 230</w:t>
            </w:r>
          </w:p>
        </w:tc>
        <w:tc>
          <w:tcPr>
            <w:tcW w:w="2477" w:type="dxa"/>
            <w:vAlign w:val="center"/>
          </w:tcPr>
          <w:p w14:paraId="42028FA8"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40,1</w:t>
            </w:r>
          </w:p>
        </w:tc>
      </w:tr>
      <w:tr w:rsidR="002F0DE7" w:rsidRPr="00206F59" w14:paraId="42C459C9" w14:textId="77777777" w:rsidTr="008476F3">
        <w:trPr>
          <w:trHeight w:val="309"/>
        </w:trPr>
        <w:tc>
          <w:tcPr>
            <w:tcW w:w="3485" w:type="dxa"/>
            <w:shd w:val="clear" w:color="auto" w:fill="FFF2CC" w:themeFill="accent4" w:themeFillTint="33"/>
            <w:vAlign w:val="center"/>
          </w:tcPr>
          <w:p w14:paraId="03F68304" w14:textId="5D6334A0" w:rsidR="002F0DE7" w:rsidRPr="00206F59" w:rsidRDefault="002F0DE7" w:rsidP="008476F3">
            <w:pPr>
              <w:jc w:val="center"/>
              <w:rPr>
                <w:rFonts w:ascii="Times New Roman" w:hAnsi="Times New Roman" w:cs="Times New Roman"/>
                <w:b/>
                <w:sz w:val="4"/>
                <w:szCs w:val="4"/>
              </w:rPr>
            </w:pPr>
            <w:r w:rsidRPr="00206F59">
              <w:rPr>
                <w:rFonts w:ascii="Times New Roman" w:hAnsi="Times New Roman" w:cs="Times New Roman"/>
                <w:b/>
              </w:rPr>
              <w:t>REGIONS</w:t>
            </w:r>
          </w:p>
        </w:tc>
        <w:tc>
          <w:tcPr>
            <w:tcW w:w="6746" w:type="dxa"/>
            <w:gridSpan w:val="3"/>
            <w:shd w:val="clear" w:color="auto" w:fill="FFF2CC" w:themeFill="accent4" w:themeFillTint="33"/>
            <w:vAlign w:val="center"/>
          </w:tcPr>
          <w:p w14:paraId="230CF29E" w14:textId="77777777" w:rsidR="002F0DE7" w:rsidRPr="00206F59" w:rsidRDefault="002F0DE7" w:rsidP="00A242AE">
            <w:pPr>
              <w:jc w:val="center"/>
              <w:rPr>
                <w:rFonts w:ascii="Times New Roman" w:hAnsi="Times New Roman" w:cs="Times New Roman"/>
                <w:b/>
              </w:rPr>
            </w:pPr>
          </w:p>
        </w:tc>
      </w:tr>
      <w:tr w:rsidR="00A242AE" w:rsidRPr="00206F59" w14:paraId="15A3C380" w14:textId="77777777" w:rsidTr="002F0DE7">
        <w:tc>
          <w:tcPr>
            <w:tcW w:w="3485" w:type="dxa"/>
            <w:vAlign w:val="center"/>
          </w:tcPr>
          <w:p w14:paraId="0FBD1102" w14:textId="77777777" w:rsidR="00A242AE" w:rsidRPr="00206F59" w:rsidRDefault="00A242AE" w:rsidP="00A242AE">
            <w:pPr>
              <w:rPr>
                <w:rFonts w:ascii="Times New Roman" w:hAnsi="Times New Roman" w:cs="Times New Roman"/>
                <w:b/>
              </w:rPr>
            </w:pPr>
            <w:r w:rsidRPr="00206F59">
              <w:rPr>
                <w:rFonts w:ascii="Times New Roman" w:hAnsi="Times New Roman" w:cs="Times New Roman"/>
                <w:b/>
              </w:rPr>
              <w:t>1. Région de Gabu</w:t>
            </w:r>
          </w:p>
        </w:tc>
        <w:tc>
          <w:tcPr>
            <w:tcW w:w="1787" w:type="dxa"/>
            <w:vAlign w:val="center"/>
          </w:tcPr>
          <w:p w14:paraId="6342410E"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9 150,0</w:t>
            </w:r>
          </w:p>
        </w:tc>
        <w:tc>
          <w:tcPr>
            <w:tcW w:w="2482" w:type="dxa"/>
            <w:vAlign w:val="center"/>
          </w:tcPr>
          <w:p w14:paraId="7FC6B34A"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205 608</w:t>
            </w:r>
          </w:p>
        </w:tc>
        <w:tc>
          <w:tcPr>
            <w:tcW w:w="2477" w:type="dxa"/>
            <w:vAlign w:val="center"/>
          </w:tcPr>
          <w:p w14:paraId="04D90BBB"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22,5</w:t>
            </w:r>
          </w:p>
        </w:tc>
      </w:tr>
      <w:tr w:rsidR="00A242AE" w:rsidRPr="00206F59" w14:paraId="7CD77870" w14:textId="77777777" w:rsidTr="002F0DE7">
        <w:tc>
          <w:tcPr>
            <w:tcW w:w="3485" w:type="dxa"/>
            <w:vAlign w:val="center"/>
          </w:tcPr>
          <w:p w14:paraId="468FD2AD" w14:textId="77777777" w:rsidR="00A242AE" w:rsidRPr="00206F59" w:rsidRDefault="00A242AE" w:rsidP="00A242AE">
            <w:pPr>
              <w:rPr>
                <w:rFonts w:ascii="Times New Roman" w:hAnsi="Times New Roman" w:cs="Times New Roman"/>
                <w:b/>
              </w:rPr>
            </w:pPr>
            <w:r w:rsidRPr="00206F59">
              <w:rPr>
                <w:rFonts w:ascii="Times New Roman" w:hAnsi="Times New Roman" w:cs="Times New Roman"/>
                <w:b/>
              </w:rPr>
              <w:t>2. Région de Bafatá</w:t>
            </w:r>
          </w:p>
        </w:tc>
        <w:tc>
          <w:tcPr>
            <w:tcW w:w="1787" w:type="dxa"/>
            <w:vAlign w:val="center"/>
          </w:tcPr>
          <w:p w14:paraId="16921423"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5 981,1</w:t>
            </w:r>
          </w:p>
        </w:tc>
        <w:tc>
          <w:tcPr>
            <w:tcW w:w="2482" w:type="dxa"/>
            <w:vAlign w:val="center"/>
          </w:tcPr>
          <w:p w14:paraId="7D1B3BA8"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200 884</w:t>
            </w:r>
          </w:p>
        </w:tc>
        <w:tc>
          <w:tcPr>
            <w:tcW w:w="2477" w:type="dxa"/>
            <w:vAlign w:val="center"/>
          </w:tcPr>
          <w:p w14:paraId="18CC9E09"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33,6</w:t>
            </w:r>
          </w:p>
        </w:tc>
      </w:tr>
      <w:tr w:rsidR="00A242AE" w:rsidRPr="00206F59" w14:paraId="19253AE3" w14:textId="77777777" w:rsidTr="002F0DE7">
        <w:tc>
          <w:tcPr>
            <w:tcW w:w="3485" w:type="dxa"/>
            <w:vAlign w:val="center"/>
          </w:tcPr>
          <w:p w14:paraId="7134513A" w14:textId="77777777" w:rsidR="00A242AE" w:rsidRPr="00206F59" w:rsidRDefault="00A242AE" w:rsidP="00A242AE">
            <w:pPr>
              <w:rPr>
                <w:rFonts w:ascii="Times New Roman" w:hAnsi="Times New Roman" w:cs="Times New Roman"/>
                <w:b/>
              </w:rPr>
            </w:pPr>
            <w:r w:rsidRPr="00206F59">
              <w:rPr>
                <w:rFonts w:ascii="Times New Roman" w:hAnsi="Times New Roman" w:cs="Times New Roman"/>
                <w:b/>
              </w:rPr>
              <w:t>3. Région de Oio</w:t>
            </w:r>
          </w:p>
        </w:tc>
        <w:tc>
          <w:tcPr>
            <w:tcW w:w="1787" w:type="dxa"/>
            <w:vAlign w:val="center"/>
          </w:tcPr>
          <w:p w14:paraId="7F1D17AD"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5 403,4</w:t>
            </w:r>
          </w:p>
        </w:tc>
        <w:tc>
          <w:tcPr>
            <w:tcW w:w="2482" w:type="dxa"/>
            <w:vAlign w:val="center"/>
          </w:tcPr>
          <w:p w14:paraId="1A22408F"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215 259</w:t>
            </w:r>
          </w:p>
        </w:tc>
        <w:tc>
          <w:tcPr>
            <w:tcW w:w="2477" w:type="dxa"/>
            <w:vAlign w:val="center"/>
          </w:tcPr>
          <w:p w14:paraId="2F137967"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39,8</w:t>
            </w:r>
          </w:p>
        </w:tc>
      </w:tr>
      <w:tr w:rsidR="00A242AE" w:rsidRPr="00206F59" w14:paraId="57742D30" w14:textId="77777777" w:rsidTr="002F0DE7">
        <w:tc>
          <w:tcPr>
            <w:tcW w:w="3485" w:type="dxa"/>
            <w:vAlign w:val="center"/>
          </w:tcPr>
          <w:p w14:paraId="4450E178" w14:textId="77777777" w:rsidR="00A242AE" w:rsidRPr="00206F59" w:rsidRDefault="00A242AE" w:rsidP="00A242AE">
            <w:pPr>
              <w:rPr>
                <w:rFonts w:ascii="Times New Roman" w:hAnsi="Times New Roman" w:cs="Times New Roman"/>
                <w:b/>
              </w:rPr>
            </w:pPr>
            <w:r w:rsidRPr="00206F59">
              <w:rPr>
                <w:rFonts w:ascii="Times New Roman" w:hAnsi="Times New Roman" w:cs="Times New Roman"/>
                <w:b/>
              </w:rPr>
              <w:t>4. Région de Cacheu</w:t>
            </w:r>
          </w:p>
        </w:tc>
        <w:tc>
          <w:tcPr>
            <w:tcW w:w="1787" w:type="dxa"/>
            <w:vAlign w:val="center"/>
          </w:tcPr>
          <w:p w14:paraId="6DE68B9D"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5 174,9</w:t>
            </w:r>
          </w:p>
        </w:tc>
        <w:tc>
          <w:tcPr>
            <w:tcW w:w="2482" w:type="dxa"/>
            <w:vAlign w:val="center"/>
          </w:tcPr>
          <w:p w14:paraId="4086E9C4"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185 053</w:t>
            </w:r>
          </w:p>
        </w:tc>
        <w:tc>
          <w:tcPr>
            <w:tcW w:w="2477" w:type="dxa"/>
            <w:vAlign w:val="center"/>
          </w:tcPr>
          <w:p w14:paraId="12C2D50E"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35,8</w:t>
            </w:r>
          </w:p>
        </w:tc>
      </w:tr>
      <w:tr w:rsidR="00A242AE" w:rsidRPr="00206F59" w14:paraId="434374A8" w14:textId="77777777" w:rsidTr="002F0DE7">
        <w:tc>
          <w:tcPr>
            <w:tcW w:w="3485" w:type="dxa"/>
            <w:vAlign w:val="center"/>
          </w:tcPr>
          <w:p w14:paraId="1EF65FA2" w14:textId="77777777" w:rsidR="00A242AE" w:rsidRPr="00206F59" w:rsidRDefault="00A242AE" w:rsidP="00A242AE">
            <w:pPr>
              <w:rPr>
                <w:rFonts w:ascii="Times New Roman" w:hAnsi="Times New Roman" w:cs="Times New Roman"/>
                <w:b/>
              </w:rPr>
            </w:pPr>
            <w:r w:rsidRPr="00206F59">
              <w:rPr>
                <w:rFonts w:ascii="Times New Roman" w:hAnsi="Times New Roman" w:cs="Times New Roman"/>
                <w:b/>
              </w:rPr>
              <w:t>5. Région de Tombali</w:t>
            </w:r>
          </w:p>
        </w:tc>
        <w:tc>
          <w:tcPr>
            <w:tcW w:w="1787" w:type="dxa"/>
            <w:vAlign w:val="center"/>
          </w:tcPr>
          <w:p w14:paraId="6CBF917B"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3 736,5</w:t>
            </w:r>
          </w:p>
        </w:tc>
        <w:tc>
          <w:tcPr>
            <w:tcW w:w="2482" w:type="dxa"/>
            <w:vAlign w:val="center"/>
          </w:tcPr>
          <w:p w14:paraId="0C3D0E67"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91 089</w:t>
            </w:r>
          </w:p>
        </w:tc>
        <w:tc>
          <w:tcPr>
            <w:tcW w:w="2477" w:type="dxa"/>
            <w:vAlign w:val="center"/>
          </w:tcPr>
          <w:p w14:paraId="1D5E3C7E"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24,4</w:t>
            </w:r>
          </w:p>
        </w:tc>
      </w:tr>
      <w:tr w:rsidR="00A242AE" w:rsidRPr="00206F59" w14:paraId="371DAE06" w14:textId="77777777" w:rsidTr="002F0DE7">
        <w:tc>
          <w:tcPr>
            <w:tcW w:w="3485" w:type="dxa"/>
            <w:vAlign w:val="center"/>
          </w:tcPr>
          <w:p w14:paraId="0DDF246E" w14:textId="77777777" w:rsidR="00A242AE" w:rsidRPr="00206F59" w:rsidRDefault="00A242AE" w:rsidP="00A242AE">
            <w:pPr>
              <w:rPr>
                <w:rFonts w:ascii="Times New Roman" w:hAnsi="Times New Roman" w:cs="Times New Roman"/>
                <w:b/>
              </w:rPr>
            </w:pPr>
            <w:r w:rsidRPr="00206F59">
              <w:rPr>
                <w:rFonts w:ascii="Times New Roman" w:hAnsi="Times New Roman" w:cs="Times New Roman"/>
                <w:b/>
              </w:rPr>
              <w:t>6. Région de Quínara</w:t>
            </w:r>
          </w:p>
        </w:tc>
        <w:tc>
          <w:tcPr>
            <w:tcW w:w="1787" w:type="dxa"/>
            <w:vAlign w:val="center"/>
          </w:tcPr>
          <w:p w14:paraId="448549CE"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3 138,4</w:t>
            </w:r>
          </w:p>
        </w:tc>
        <w:tc>
          <w:tcPr>
            <w:tcW w:w="2482" w:type="dxa"/>
            <w:vAlign w:val="center"/>
          </w:tcPr>
          <w:p w14:paraId="486D465E"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60 777</w:t>
            </w:r>
          </w:p>
        </w:tc>
        <w:tc>
          <w:tcPr>
            <w:tcW w:w="2477" w:type="dxa"/>
            <w:vAlign w:val="center"/>
          </w:tcPr>
          <w:p w14:paraId="23315885"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19,4</w:t>
            </w:r>
          </w:p>
        </w:tc>
      </w:tr>
      <w:tr w:rsidR="00A242AE" w:rsidRPr="00206F59" w14:paraId="0F8EBA6C" w14:textId="77777777" w:rsidTr="002F0DE7">
        <w:tc>
          <w:tcPr>
            <w:tcW w:w="3485" w:type="dxa"/>
            <w:vAlign w:val="center"/>
          </w:tcPr>
          <w:p w14:paraId="08A9EF81" w14:textId="77777777" w:rsidR="00A242AE" w:rsidRPr="00206F59" w:rsidRDefault="00A242AE" w:rsidP="00A242AE">
            <w:pPr>
              <w:rPr>
                <w:rFonts w:ascii="Times New Roman" w:hAnsi="Times New Roman" w:cs="Times New Roman"/>
                <w:b/>
              </w:rPr>
            </w:pPr>
            <w:r w:rsidRPr="00206F59">
              <w:rPr>
                <w:rFonts w:ascii="Times New Roman" w:hAnsi="Times New Roman" w:cs="Times New Roman"/>
                <w:b/>
              </w:rPr>
              <w:t>7. Région de Bolama Bijagós</w:t>
            </w:r>
          </w:p>
        </w:tc>
        <w:tc>
          <w:tcPr>
            <w:tcW w:w="1787" w:type="dxa"/>
            <w:vAlign w:val="center"/>
          </w:tcPr>
          <w:p w14:paraId="7A55DABD"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2 624,4</w:t>
            </w:r>
          </w:p>
        </w:tc>
        <w:tc>
          <w:tcPr>
            <w:tcW w:w="2482" w:type="dxa"/>
            <w:vAlign w:val="center"/>
          </w:tcPr>
          <w:p w14:paraId="4AB56B50"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32 424</w:t>
            </w:r>
          </w:p>
        </w:tc>
        <w:tc>
          <w:tcPr>
            <w:tcW w:w="2477" w:type="dxa"/>
            <w:vAlign w:val="center"/>
          </w:tcPr>
          <w:p w14:paraId="2CE2B035"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12,4</w:t>
            </w:r>
          </w:p>
        </w:tc>
      </w:tr>
      <w:tr w:rsidR="00A242AE" w:rsidRPr="00206F59" w14:paraId="4C9C7011" w14:textId="77777777" w:rsidTr="002F0DE7">
        <w:tc>
          <w:tcPr>
            <w:tcW w:w="3485" w:type="dxa"/>
            <w:vAlign w:val="center"/>
          </w:tcPr>
          <w:p w14:paraId="71927A8D" w14:textId="77777777" w:rsidR="00A242AE" w:rsidRPr="00206F59" w:rsidRDefault="00A242AE" w:rsidP="00A242AE">
            <w:pPr>
              <w:rPr>
                <w:rFonts w:ascii="Times New Roman" w:hAnsi="Times New Roman" w:cs="Times New Roman"/>
                <w:b/>
              </w:rPr>
            </w:pPr>
            <w:r w:rsidRPr="00206F59">
              <w:rPr>
                <w:rFonts w:ascii="Times New Roman" w:hAnsi="Times New Roman" w:cs="Times New Roman"/>
                <w:b/>
              </w:rPr>
              <w:t>8. Région de Biombo</w:t>
            </w:r>
          </w:p>
        </w:tc>
        <w:tc>
          <w:tcPr>
            <w:tcW w:w="1787" w:type="dxa"/>
            <w:vAlign w:val="center"/>
          </w:tcPr>
          <w:p w14:paraId="1B7471B4"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838,8</w:t>
            </w:r>
          </w:p>
        </w:tc>
        <w:tc>
          <w:tcPr>
            <w:tcW w:w="2482" w:type="dxa"/>
            <w:vAlign w:val="center"/>
          </w:tcPr>
          <w:p w14:paraId="5D3AD13E"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93 039</w:t>
            </w:r>
          </w:p>
        </w:tc>
        <w:tc>
          <w:tcPr>
            <w:tcW w:w="2477" w:type="dxa"/>
            <w:vAlign w:val="center"/>
          </w:tcPr>
          <w:p w14:paraId="347A22F9"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110,9</w:t>
            </w:r>
          </w:p>
        </w:tc>
      </w:tr>
      <w:tr w:rsidR="00A242AE" w:rsidRPr="00206F59" w14:paraId="173D6E5F" w14:textId="77777777" w:rsidTr="002F0DE7">
        <w:tc>
          <w:tcPr>
            <w:tcW w:w="3485" w:type="dxa"/>
            <w:vAlign w:val="center"/>
          </w:tcPr>
          <w:p w14:paraId="28840C33" w14:textId="77777777" w:rsidR="00A242AE" w:rsidRPr="00206F59" w:rsidRDefault="00A242AE" w:rsidP="00A242AE">
            <w:pPr>
              <w:rPr>
                <w:rFonts w:ascii="Times New Roman" w:hAnsi="Times New Roman" w:cs="Times New Roman"/>
                <w:b/>
              </w:rPr>
            </w:pPr>
            <w:r w:rsidRPr="00206F59">
              <w:rPr>
                <w:rFonts w:ascii="Times New Roman" w:hAnsi="Times New Roman" w:cs="Times New Roman"/>
                <w:b/>
              </w:rPr>
              <w:t>9. Secteur Autonome de Bissau</w:t>
            </w:r>
          </w:p>
        </w:tc>
        <w:tc>
          <w:tcPr>
            <w:tcW w:w="1787" w:type="dxa"/>
            <w:vAlign w:val="center"/>
          </w:tcPr>
          <w:p w14:paraId="6CD4DA10"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77,5</w:t>
            </w:r>
          </w:p>
        </w:tc>
        <w:tc>
          <w:tcPr>
            <w:tcW w:w="2482" w:type="dxa"/>
            <w:vAlign w:val="center"/>
          </w:tcPr>
          <w:p w14:paraId="3CBE9A57"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365 097</w:t>
            </w:r>
          </w:p>
        </w:tc>
        <w:tc>
          <w:tcPr>
            <w:tcW w:w="2477" w:type="dxa"/>
            <w:vAlign w:val="center"/>
          </w:tcPr>
          <w:p w14:paraId="7733BF43" w14:textId="77777777" w:rsidR="00A242AE" w:rsidRPr="00206F59" w:rsidRDefault="00A242AE" w:rsidP="00A242AE">
            <w:pPr>
              <w:jc w:val="center"/>
              <w:rPr>
                <w:rFonts w:ascii="Times New Roman" w:hAnsi="Times New Roman" w:cs="Times New Roman"/>
                <w:b/>
              </w:rPr>
            </w:pPr>
            <w:r w:rsidRPr="00206F59">
              <w:rPr>
                <w:rFonts w:ascii="Times New Roman" w:hAnsi="Times New Roman" w:cs="Times New Roman"/>
                <w:b/>
              </w:rPr>
              <w:t>4 710,9</w:t>
            </w:r>
          </w:p>
        </w:tc>
      </w:tr>
    </w:tbl>
    <w:p w14:paraId="2ABFDDE6" w14:textId="77777777" w:rsidR="003B64DB" w:rsidRPr="00206F59" w:rsidRDefault="003B64DB" w:rsidP="003B64DB">
      <w:pPr>
        <w:rPr>
          <w:lang w:eastAsia="fr-FR"/>
        </w:rPr>
      </w:pPr>
    </w:p>
    <w:tbl>
      <w:tblPr>
        <w:tblpPr w:leftFromText="141" w:rightFromText="141" w:vertAnchor="text" w:horzAnchor="margin" w:tblpY="152"/>
        <w:tblW w:w="5000" w:type="pct"/>
        <w:tblCellMar>
          <w:left w:w="70" w:type="dxa"/>
          <w:right w:w="70" w:type="dxa"/>
        </w:tblCellMar>
        <w:tblLook w:val="04A0" w:firstRow="1" w:lastRow="0" w:firstColumn="1" w:lastColumn="0" w:noHBand="0" w:noVBand="1"/>
      </w:tblPr>
      <w:tblGrid>
        <w:gridCol w:w="161"/>
        <w:gridCol w:w="4195"/>
        <w:gridCol w:w="1180"/>
        <w:gridCol w:w="1262"/>
        <w:gridCol w:w="1273"/>
        <w:gridCol w:w="1847"/>
      </w:tblGrid>
      <w:tr w:rsidR="006C628F" w:rsidRPr="00206F59" w14:paraId="61BB7254" w14:textId="77777777" w:rsidTr="006C628F">
        <w:trPr>
          <w:trHeight w:val="266"/>
        </w:trPr>
        <w:tc>
          <w:tcPr>
            <w:tcW w:w="81" w:type="pct"/>
            <w:tcBorders>
              <w:top w:val="nil"/>
              <w:left w:val="nil"/>
              <w:bottom w:val="nil"/>
              <w:right w:val="nil"/>
            </w:tcBorders>
            <w:shd w:val="clear" w:color="auto" w:fill="auto"/>
            <w:noWrap/>
            <w:vAlign w:val="bottom"/>
            <w:hideMark/>
          </w:tcPr>
          <w:p w14:paraId="1DB07A8D" w14:textId="77777777" w:rsidR="006C628F" w:rsidRPr="00206F59" w:rsidRDefault="006C628F" w:rsidP="006C628F">
            <w:pPr>
              <w:spacing w:after="0" w:line="240" w:lineRule="auto"/>
              <w:jc w:val="both"/>
              <w:rPr>
                <w:rFonts w:ascii="Times New Roman" w:eastAsia="Times New Roman" w:hAnsi="Times New Roman" w:cs="Times New Roman"/>
                <w:sz w:val="24"/>
                <w:szCs w:val="24"/>
                <w:lang w:eastAsia="fr-FR"/>
              </w:rPr>
            </w:pPr>
          </w:p>
        </w:tc>
        <w:tc>
          <w:tcPr>
            <w:tcW w:w="2115" w:type="pct"/>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165A3D54" w14:textId="77777777" w:rsidR="006C628F" w:rsidRPr="00206F59" w:rsidRDefault="006C628F" w:rsidP="006C628F">
            <w:pPr>
              <w:spacing w:after="0" w:line="240" w:lineRule="auto"/>
              <w:ind w:left="97"/>
              <w:jc w:val="both"/>
              <w:rPr>
                <w:rFonts w:ascii="Times New Roman" w:eastAsia="Times New Roman" w:hAnsi="Times New Roman" w:cs="Times New Roman"/>
                <w:b/>
                <w:bCs/>
                <w:color w:val="000000"/>
                <w:sz w:val="24"/>
                <w:szCs w:val="24"/>
                <w:lang w:eastAsia="fr-FR"/>
              </w:rPr>
            </w:pPr>
            <w:r w:rsidRPr="00206F59">
              <w:rPr>
                <w:rFonts w:ascii="Times New Roman" w:eastAsia="Times New Roman" w:hAnsi="Times New Roman" w:cs="Times New Roman"/>
                <w:b/>
                <w:bCs/>
                <w:color w:val="000000"/>
                <w:sz w:val="24"/>
                <w:szCs w:val="24"/>
                <w:lang w:eastAsia="fr-FR"/>
              </w:rPr>
              <w:t>Division Administratives</w:t>
            </w:r>
          </w:p>
        </w:tc>
        <w:tc>
          <w:tcPr>
            <w:tcW w:w="595" w:type="pct"/>
            <w:vMerge w:val="restart"/>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hideMark/>
          </w:tcPr>
          <w:p w14:paraId="1EEF8BA5" w14:textId="77777777" w:rsidR="006C628F" w:rsidRPr="00206F59" w:rsidRDefault="006C628F" w:rsidP="006C628F">
            <w:pPr>
              <w:spacing w:after="0" w:line="240" w:lineRule="auto"/>
              <w:jc w:val="both"/>
              <w:rPr>
                <w:rFonts w:ascii="Times New Roman" w:eastAsia="Times New Roman" w:hAnsi="Times New Roman" w:cs="Times New Roman"/>
                <w:b/>
                <w:bCs/>
                <w:color w:val="000000"/>
                <w:sz w:val="24"/>
                <w:szCs w:val="24"/>
                <w:lang w:eastAsia="fr-FR"/>
              </w:rPr>
            </w:pPr>
            <w:r w:rsidRPr="00206F59">
              <w:rPr>
                <w:rFonts w:ascii="Times New Roman" w:eastAsia="Times New Roman" w:hAnsi="Times New Roman" w:cs="Times New Roman"/>
                <w:b/>
                <w:bCs/>
                <w:color w:val="000000"/>
                <w:sz w:val="24"/>
                <w:szCs w:val="24"/>
                <w:lang w:eastAsia="fr-FR"/>
              </w:rPr>
              <w:t>Superficie (Km</w:t>
            </w:r>
            <w:r w:rsidRPr="00206F59">
              <w:rPr>
                <w:rFonts w:ascii="Times New Roman" w:eastAsia="Times New Roman" w:hAnsi="Times New Roman" w:cs="Times New Roman"/>
                <w:b/>
                <w:bCs/>
                <w:color w:val="000000"/>
                <w:sz w:val="24"/>
                <w:szCs w:val="24"/>
                <w:vertAlign w:val="superscript"/>
                <w:lang w:eastAsia="fr-FR"/>
              </w:rPr>
              <w:t>2</w:t>
            </w:r>
            <w:r w:rsidRPr="00206F59">
              <w:rPr>
                <w:rFonts w:ascii="Times New Roman" w:eastAsia="Times New Roman" w:hAnsi="Times New Roman" w:cs="Times New Roman"/>
                <w:b/>
                <w:bCs/>
                <w:color w:val="000000"/>
                <w:sz w:val="24"/>
                <w:szCs w:val="24"/>
                <w:lang w:eastAsia="fr-FR"/>
              </w:rPr>
              <w:t>)</w:t>
            </w:r>
          </w:p>
        </w:tc>
        <w:tc>
          <w:tcPr>
            <w:tcW w:w="2209" w:type="pct"/>
            <w:gridSpan w:val="3"/>
            <w:tcBorders>
              <w:top w:val="single" w:sz="4" w:space="0" w:color="auto"/>
              <w:left w:val="nil"/>
              <w:bottom w:val="single" w:sz="4" w:space="0" w:color="auto"/>
              <w:right w:val="single" w:sz="4" w:space="0" w:color="000000"/>
            </w:tcBorders>
            <w:shd w:val="clear" w:color="auto" w:fill="BDD6EE" w:themeFill="accent1" w:themeFillTint="66"/>
            <w:noWrap/>
            <w:vAlign w:val="bottom"/>
            <w:hideMark/>
          </w:tcPr>
          <w:p w14:paraId="66CD0165" w14:textId="77777777" w:rsidR="006C628F" w:rsidRPr="00206F59" w:rsidRDefault="006C628F" w:rsidP="006C628F">
            <w:pPr>
              <w:spacing w:after="0" w:line="240" w:lineRule="auto"/>
              <w:jc w:val="both"/>
              <w:rPr>
                <w:rFonts w:ascii="Times New Roman" w:eastAsia="Times New Roman" w:hAnsi="Times New Roman" w:cs="Times New Roman"/>
                <w:b/>
                <w:bCs/>
                <w:color w:val="000000"/>
                <w:sz w:val="24"/>
                <w:szCs w:val="24"/>
                <w:lang w:eastAsia="fr-FR"/>
              </w:rPr>
            </w:pPr>
            <w:r w:rsidRPr="00206F59">
              <w:rPr>
                <w:rFonts w:ascii="Times New Roman" w:eastAsia="Times New Roman" w:hAnsi="Times New Roman" w:cs="Times New Roman"/>
                <w:b/>
                <w:bCs/>
                <w:color w:val="000000"/>
                <w:sz w:val="24"/>
                <w:szCs w:val="24"/>
                <w:lang w:eastAsia="fr-FR"/>
              </w:rPr>
              <w:t>Censo de 2009</w:t>
            </w:r>
          </w:p>
        </w:tc>
      </w:tr>
      <w:tr w:rsidR="006C628F" w:rsidRPr="00206F59" w14:paraId="4B806363" w14:textId="77777777" w:rsidTr="006C628F">
        <w:trPr>
          <w:trHeight w:val="266"/>
        </w:trPr>
        <w:tc>
          <w:tcPr>
            <w:tcW w:w="81" w:type="pct"/>
            <w:tcBorders>
              <w:top w:val="nil"/>
              <w:left w:val="nil"/>
              <w:bottom w:val="nil"/>
              <w:right w:val="single" w:sz="4" w:space="0" w:color="auto"/>
            </w:tcBorders>
            <w:shd w:val="clear" w:color="auto" w:fill="auto"/>
            <w:noWrap/>
            <w:vAlign w:val="bottom"/>
            <w:hideMark/>
          </w:tcPr>
          <w:p w14:paraId="6F1DFD45" w14:textId="77777777" w:rsidR="006C628F" w:rsidRPr="00206F59" w:rsidRDefault="006C628F" w:rsidP="006C628F">
            <w:pPr>
              <w:spacing w:after="0" w:line="240" w:lineRule="auto"/>
              <w:jc w:val="both"/>
              <w:rPr>
                <w:rFonts w:ascii="Times New Roman" w:eastAsia="Times New Roman" w:hAnsi="Times New Roman" w:cs="Times New Roman"/>
                <w:b/>
                <w:bCs/>
                <w:color w:val="000000"/>
                <w:sz w:val="24"/>
                <w:szCs w:val="24"/>
                <w:lang w:eastAsia="fr-FR"/>
              </w:rPr>
            </w:pPr>
          </w:p>
        </w:tc>
        <w:tc>
          <w:tcPr>
            <w:tcW w:w="2115" w:type="pct"/>
            <w:vMerge/>
            <w:tcBorders>
              <w:top w:val="single" w:sz="4" w:space="0" w:color="auto"/>
              <w:left w:val="single" w:sz="4" w:space="0" w:color="auto"/>
              <w:bottom w:val="single" w:sz="4" w:space="0" w:color="auto"/>
              <w:right w:val="nil"/>
            </w:tcBorders>
            <w:shd w:val="clear" w:color="auto" w:fill="BDD6EE" w:themeFill="accent1" w:themeFillTint="66"/>
            <w:vAlign w:val="center"/>
            <w:hideMark/>
          </w:tcPr>
          <w:p w14:paraId="6C8A2A76" w14:textId="77777777" w:rsidR="006C628F" w:rsidRPr="00206F59" w:rsidRDefault="006C628F" w:rsidP="006C628F">
            <w:pPr>
              <w:spacing w:after="0" w:line="240" w:lineRule="auto"/>
              <w:jc w:val="both"/>
              <w:rPr>
                <w:rFonts w:ascii="Times New Roman" w:eastAsia="Times New Roman" w:hAnsi="Times New Roman" w:cs="Times New Roman"/>
                <w:b/>
                <w:bCs/>
                <w:color w:val="000000"/>
                <w:sz w:val="24"/>
                <w:szCs w:val="24"/>
                <w:lang w:eastAsia="fr-FR"/>
              </w:rPr>
            </w:pPr>
          </w:p>
        </w:tc>
        <w:tc>
          <w:tcPr>
            <w:tcW w:w="595" w:type="pct"/>
            <w:vMerge/>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hideMark/>
          </w:tcPr>
          <w:p w14:paraId="0B8BEE60" w14:textId="77777777" w:rsidR="006C628F" w:rsidRPr="00206F59" w:rsidRDefault="006C628F" w:rsidP="006C628F">
            <w:pPr>
              <w:spacing w:after="0" w:line="240" w:lineRule="auto"/>
              <w:jc w:val="both"/>
              <w:rPr>
                <w:rFonts w:ascii="Times New Roman" w:eastAsia="Times New Roman" w:hAnsi="Times New Roman" w:cs="Times New Roman"/>
                <w:b/>
                <w:bCs/>
                <w:color w:val="000000"/>
                <w:sz w:val="24"/>
                <w:szCs w:val="24"/>
                <w:lang w:eastAsia="fr-FR"/>
              </w:rPr>
            </w:pPr>
          </w:p>
        </w:tc>
        <w:tc>
          <w:tcPr>
            <w:tcW w:w="636" w:type="pct"/>
            <w:tcBorders>
              <w:top w:val="nil"/>
              <w:left w:val="nil"/>
              <w:bottom w:val="single" w:sz="4" w:space="0" w:color="auto"/>
              <w:right w:val="single" w:sz="4" w:space="0" w:color="auto"/>
            </w:tcBorders>
            <w:shd w:val="clear" w:color="auto" w:fill="BDD6EE" w:themeFill="accent1" w:themeFillTint="66"/>
            <w:noWrap/>
            <w:vAlign w:val="bottom"/>
            <w:hideMark/>
          </w:tcPr>
          <w:p w14:paraId="124495F2" w14:textId="77777777" w:rsidR="006C628F" w:rsidRPr="00206F59" w:rsidRDefault="006C628F" w:rsidP="006C628F">
            <w:pPr>
              <w:spacing w:after="0" w:line="240" w:lineRule="auto"/>
              <w:jc w:val="both"/>
              <w:rPr>
                <w:rFonts w:ascii="Times New Roman" w:eastAsia="Times New Roman" w:hAnsi="Times New Roman" w:cs="Times New Roman"/>
                <w:b/>
                <w:bCs/>
                <w:color w:val="000000"/>
                <w:sz w:val="24"/>
                <w:szCs w:val="24"/>
                <w:lang w:eastAsia="fr-FR"/>
              </w:rPr>
            </w:pPr>
            <w:r w:rsidRPr="00206F59">
              <w:rPr>
                <w:rFonts w:ascii="Times New Roman" w:eastAsia="Times New Roman" w:hAnsi="Times New Roman" w:cs="Times New Roman"/>
                <w:b/>
                <w:bCs/>
                <w:color w:val="000000"/>
                <w:sz w:val="24"/>
                <w:szCs w:val="24"/>
                <w:lang w:eastAsia="fr-FR"/>
              </w:rPr>
              <w:t>Population</w:t>
            </w:r>
          </w:p>
        </w:tc>
        <w:tc>
          <w:tcPr>
            <w:tcW w:w="642" w:type="pct"/>
            <w:tcBorders>
              <w:top w:val="nil"/>
              <w:left w:val="nil"/>
              <w:bottom w:val="single" w:sz="4" w:space="0" w:color="auto"/>
              <w:right w:val="single" w:sz="4" w:space="0" w:color="auto"/>
            </w:tcBorders>
            <w:shd w:val="clear" w:color="auto" w:fill="BDD6EE" w:themeFill="accent1" w:themeFillTint="66"/>
            <w:noWrap/>
            <w:vAlign w:val="bottom"/>
            <w:hideMark/>
          </w:tcPr>
          <w:p w14:paraId="6C3919D0" w14:textId="77777777" w:rsidR="006C628F" w:rsidRPr="00206F59" w:rsidRDefault="006C628F" w:rsidP="006C628F">
            <w:pPr>
              <w:spacing w:after="0" w:line="240" w:lineRule="auto"/>
              <w:jc w:val="both"/>
              <w:rPr>
                <w:rFonts w:ascii="Times New Roman" w:eastAsia="Times New Roman" w:hAnsi="Times New Roman" w:cs="Times New Roman"/>
                <w:b/>
                <w:bCs/>
                <w:color w:val="000000"/>
                <w:sz w:val="24"/>
                <w:szCs w:val="24"/>
                <w:lang w:eastAsia="fr-FR"/>
              </w:rPr>
            </w:pPr>
            <w:r w:rsidRPr="00206F59">
              <w:rPr>
                <w:rFonts w:ascii="Times New Roman" w:eastAsia="Times New Roman" w:hAnsi="Times New Roman" w:cs="Times New Roman"/>
                <w:b/>
                <w:bCs/>
                <w:color w:val="000000"/>
                <w:sz w:val="24"/>
                <w:szCs w:val="24"/>
                <w:lang w:eastAsia="fr-FR"/>
              </w:rPr>
              <w:t>N/Loc.Rec.</w:t>
            </w:r>
          </w:p>
        </w:tc>
        <w:tc>
          <w:tcPr>
            <w:tcW w:w="931" w:type="pct"/>
            <w:tcBorders>
              <w:top w:val="nil"/>
              <w:left w:val="nil"/>
              <w:bottom w:val="single" w:sz="4" w:space="0" w:color="auto"/>
              <w:right w:val="single" w:sz="4" w:space="0" w:color="auto"/>
            </w:tcBorders>
            <w:shd w:val="clear" w:color="auto" w:fill="BDD6EE" w:themeFill="accent1" w:themeFillTint="66"/>
            <w:noWrap/>
            <w:vAlign w:val="bottom"/>
            <w:hideMark/>
          </w:tcPr>
          <w:p w14:paraId="65A0238A" w14:textId="77777777" w:rsidR="006C628F" w:rsidRPr="00206F59" w:rsidRDefault="006C628F" w:rsidP="006C628F">
            <w:pPr>
              <w:spacing w:after="0" w:line="240" w:lineRule="auto"/>
              <w:jc w:val="both"/>
              <w:rPr>
                <w:rFonts w:ascii="Times New Roman" w:eastAsia="Times New Roman" w:hAnsi="Times New Roman" w:cs="Times New Roman"/>
                <w:b/>
                <w:bCs/>
                <w:color w:val="000000"/>
                <w:sz w:val="24"/>
                <w:szCs w:val="24"/>
                <w:lang w:eastAsia="fr-FR"/>
              </w:rPr>
            </w:pPr>
            <w:r w:rsidRPr="00206F59">
              <w:rPr>
                <w:rFonts w:ascii="Times New Roman" w:eastAsia="Times New Roman" w:hAnsi="Times New Roman" w:cs="Times New Roman"/>
                <w:b/>
                <w:bCs/>
                <w:color w:val="000000"/>
                <w:sz w:val="24"/>
                <w:szCs w:val="24"/>
                <w:lang w:eastAsia="fr-FR"/>
              </w:rPr>
              <w:t>Densité</w:t>
            </w:r>
          </w:p>
        </w:tc>
      </w:tr>
      <w:tr w:rsidR="006C628F" w:rsidRPr="00206F59" w14:paraId="02BF17DF" w14:textId="77777777" w:rsidTr="006C628F">
        <w:trPr>
          <w:trHeight w:val="266"/>
        </w:trPr>
        <w:tc>
          <w:tcPr>
            <w:tcW w:w="81" w:type="pct"/>
            <w:tcBorders>
              <w:top w:val="nil"/>
              <w:left w:val="nil"/>
              <w:bottom w:val="nil"/>
              <w:right w:val="single" w:sz="4" w:space="0" w:color="auto"/>
            </w:tcBorders>
            <w:shd w:val="clear" w:color="auto" w:fill="auto"/>
            <w:noWrap/>
            <w:vAlign w:val="bottom"/>
          </w:tcPr>
          <w:p w14:paraId="1771A948" w14:textId="77777777" w:rsidR="006C628F" w:rsidRPr="00206F59" w:rsidRDefault="006C628F" w:rsidP="006C628F">
            <w:pPr>
              <w:spacing w:after="0" w:line="240" w:lineRule="auto"/>
              <w:jc w:val="both"/>
              <w:rPr>
                <w:rFonts w:ascii="Times New Roman" w:eastAsia="Times New Roman" w:hAnsi="Times New Roman" w:cs="Times New Roman"/>
                <w:b/>
                <w:bCs/>
                <w:color w:val="000000"/>
                <w:sz w:val="24"/>
                <w:szCs w:val="24"/>
                <w:lang w:eastAsia="fr-FR"/>
              </w:rPr>
            </w:pPr>
          </w:p>
        </w:tc>
        <w:tc>
          <w:tcPr>
            <w:tcW w:w="2115" w:type="pct"/>
            <w:tcBorders>
              <w:top w:val="single" w:sz="4" w:space="0" w:color="auto"/>
              <w:left w:val="single" w:sz="4" w:space="0" w:color="auto"/>
              <w:bottom w:val="single" w:sz="4" w:space="0" w:color="auto"/>
              <w:right w:val="nil"/>
            </w:tcBorders>
            <w:shd w:val="clear" w:color="auto" w:fill="FBE4D5" w:themeFill="accent2" w:themeFillTint="33"/>
            <w:vAlign w:val="bottom"/>
          </w:tcPr>
          <w:p w14:paraId="7E77DA3D" w14:textId="77777777" w:rsidR="006C628F" w:rsidRPr="00206F59" w:rsidRDefault="006C628F" w:rsidP="006C628F">
            <w:pPr>
              <w:spacing w:after="0" w:line="240" w:lineRule="auto"/>
              <w:jc w:val="both"/>
              <w:rPr>
                <w:rFonts w:ascii="Times New Roman" w:eastAsia="Times New Roman" w:hAnsi="Times New Roman" w:cs="Times New Roman"/>
                <w:b/>
                <w:bCs/>
                <w:i/>
                <w:iCs/>
                <w:color w:val="000000"/>
                <w:sz w:val="24"/>
                <w:szCs w:val="24"/>
                <w:lang w:eastAsia="fr-FR"/>
              </w:rPr>
            </w:pPr>
            <w:r w:rsidRPr="00206F59">
              <w:rPr>
                <w:rFonts w:ascii="Times New Roman" w:eastAsia="Times New Roman" w:hAnsi="Times New Roman" w:cs="Times New Roman"/>
                <w:b/>
                <w:bCs/>
                <w:i/>
                <w:iCs/>
                <w:color w:val="000000"/>
                <w:sz w:val="24"/>
                <w:szCs w:val="24"/>
                <w:lang w:eastAsia="fr-FR"/>
              </w:rPr>
              <w:t>Région de Biombo</w:t>
            </w:r>
          </w:p>
        </w:tc>
        <w:tc>
          <w:tcPr>
            <w:tcW w:w="595" w:type="pct"/>
            <w:tcBorders>
              <w:top w:val="single" w:sz="4" w:space="0" w:color="auto"/>
              <w:left w:val="single" w:sz="4" w:space="0" w:color="auto"/>
              <w:bottom w:val="single" w:sz="4" w:space="0" w:color="000000"/>
              <w:right w:val="single" w:sz="4" w:space="0" w:color="auto"/>
            </w:tcBorders>
            <w:shd w:val="clear" w:color="auto" w:fill="FBE4D5" w:themeFill="accent2" w:themeFillTint="33"/>
            <w:vAlign w:val="bottom"/>
          </w:tcPr>
          <w:p w14:paraId="56FC4102" w14:textId="77777777" w:rsidR="006C628F" w:rsidRPr="00206F59" w:rsidRDefault="006C628F" w:rsidP="006C628F">
            <w:pPr>
              <w:spacing w:after="0" w:line="240" w:lineRule="auto"/>
              <w:jc w:val="both"/>
              <w:rPr>
                <w:rFonts w:ascii="Times New Roman" w:eastAsia="Times New Roman" w:hAnsi="Times New Roman" w:cs="Times New Roman"/>
                <w:b/>
                <w:bCs/>
                <w:i/>
                <w:iCs/>
                <w:color w:val="000000"/>
                <w:sz w:val="24"/>
                <w:szCs w:val="24"/>
                <w:lang w:eastAsia="fr-FR"/>
              </w:rPr>
            </w:pPr>
            <w:r w:rsidRPr="00206F59">
              <w:rPr>
                <w:rFonts w:ascii="Times New Roman" w:eastAsia="Times New Roman" w:hAnsi="Times New Roman" w:cs="Times New Roman"/>
                <w:b/>
                <w:bCs/>
                <w:i/>
                <w:iCs/>
                <w:color w:val="000000"/>
                <w:sz w:val="24"/>
                <w:szCs w:val="24"/>
                <w:lang w:eastAsia="fr-FR"/>
              </w:rPr>
              <w:t>838,8</w:t>
            </w:r>
          </w:p>
        </w:tc>
        <w:tc>
          <w:tcPr>
            <w:tcW w:w="636" w:type="pct"/>
            <w:tcBorders>
              <w:top w:val="nil"/>
              <w:left w:val="nil"/>
              <w:bottom w:val="single" w:sz="4" w:space="0" w:color="auto"/>
              <w:right w:val="single" w:sz="4" w:space="0" w:color="auto"/>
            </w:tcBorders>
            <w:shd w:val="clear" w:color="auto" w:fill="FBE4D5" w:themeFill="accent2" w:themeFillTint="33"/>
            <w:noWrap/>
            <w:vAlign w:val="bottom"/>
          </w:tcPr>
          <w:p w14:paraId="2656C477" w14:textId="77777777" w:rsidR="006C628F" w:rsidRPr="00206F59" w:rsidRDefault="006C628F" w:rsidP="006C628F">
            <w:pPr>
              <w:spacing w:after="0" w:line="240" w:lineRule="auto"/>
              <w:jc w:val="both"/>
              <w:rPr>
                <w:rFonts w:ascii="Times New Roman" w:eastAsia="Times New Roman" w:hAnsi="Times New Roman" w:cs="Times New Roman"/>
                <w:b/>
                <w:bCs/>
                <w:i/>
                <w:iCs/>
                <w:color w:val="000000"/>
                <w:sz w:val="24"/>
                <w:szCs w:val="24"/>
                <w:lang w:eastAsia="fr-FR"/>
              </w:rPr>
            </w:pPr>
            <w:r w:rsidRPr="00206F59">
              <w:rPr>
                <w:rFonts w:ascii="Times New Roman" w:eastAsia="Times New Roman" w:hAnsi="Times New Roman" w:cs="Times New Roman"/>
                <w:b/>
                <w:bCs/>
                <w:i/>
                <w:iCs/>
                <w:color w:val="000000"/>
                <w:sz w:val="24"/>
                <w:szCs w:val="24"/>
                <w:lang w:eastAsia="fr-FR"/>
              </w:rPr>
              <w:t>93 039</w:t>
            </w:r>
          </w:p>
        </w:tc>
        <w:tc>
          <w:tcPr>
            <w:tcW w:w="642" w:type="pct"/>
            <w:tcBorders>
              <w:top w:val="nil"/>
              <w:left w:val="nil"/>
              <w:bottom w:val="single" w:sz="4" w:space="0" w:color="auto"/>
              <w:right w:val="single" w:sz="4" w:space="0" w:color="auto"/>
            </w:tcBorders>
            <w:shd w:val="clear" w:color="auto" w:fill="FBE4D5" w:themeFill="accent2" w:themeFillTint="33"/>
            <w:noWrap/>
            <w:vAlign w:val="bottom"/>
          </w:tcPr>
          <w:p w14:paraId="69BBE1CB" w14:textId="77777777" w:rsidR="006C628F" w:rsidRPr="00206F59" w:rsidRDefault="006C628F" w:rsidP="006C628F">
            <w:pPr>
              <w:spacing w:after="0" w:line="240" w:lineRule="auto"/>
              <w:jc w:val="both"/>
              <w:rPr>
                <w:rFonts w:ascii="Times New Roman" w:eastAsia="Times New Roman" w:hAnsi="Times New Roman" w:cs="Times New Roman"/>
                <w:b/>
                <w:bCs/>
                <w:i/>
                <w:iCs/>
                <w:color w:val="000000"/>
                <w:sz w:val="24"/>
                <w:szCs w:val="24"/>
                <w:lang w:eastAsia="fr-FR"/>
              </w:rPr>
            </w:pPr>
            <w:r w:rsidRPr="00206F59">
              <w:rPr>
                <w:rFonts w:ascii="Times New Roman" w:eastAsia="Times New Roman" w:hAnsi="Times New Roman" w:cs="Times New Roman"/>
                <w:b/>
                <w:bCs/>
                <w:i/>
                <w:iCs/>
                <w:color w:val="000000"/>
                <w:sz w:val="24"/>
                <w:szCs w:val="24"/>
                <w:lang w:eastAsia="fr-FR"/>
              </w:rPr>
              <w:t>164</w:t>
            </w:r>
          </w:p>
        </w:tc>
        <w:tc>
          <w:tcPr>
            <w:tcW w:w="931" w:type="pct"/>
            <w:tcBorders>
              <w:top w:val="nil"/>
              <w:left w:val="nil"/>
              <w:bottom w:val="single" w:sz="4" w:space="0" w:color="auto"/>
              <w:right w:val="single" w:sz="4" w:space="0" w:color="auto"/>
            </w:tcBorders>
            <w:shd w:val="clear" w:color="auto" w:fill="FBE4D5" w:themeFill="accent2" w:themeFillTint="33"/>
            <w:noWrap/>
            <w:vAlign w:val="bottom"/>
          </w:tcPr>
          <w:p w14:paraId="67D21D68" w14:textId="77777777" w:rsidR="006C628F" w:rsidRPr="00206F59" w:rsidRDefault="006C628F" w:rsidP="006C628F">
            <w:pPr>
              <w:spacing w:after="0" w:line="240" w:lineRule="auto"/>
              <w:jc w:val="both"/>
              <w:rPr>
                <w:rFonts w:ascii="Times New Roman" w:eastAsia="Times New Roman" w:hAnsi="Times New Roman" w:cs="Times New Roman"/>
                <w:b/>
                <w:bCs/>
                <w:i/>
                <w:iCs/>
                <w:color w:val="000000"/>
                <w:sz w:val="24"/>
                <w:szCs w:val="24"/>
                <w:lang w:eastAsia="fr-FR"/>
              </w:rPr>
            </w:pPr>
            <w:r w:rsidRPr="00206F59">
              <w:rPr>
                <w:rFonts w:ascii="Times New Roman" w:eastAsia="Times New Roman" w:hAnsi="Times New Roman" w:cs="Times New Roman"/>
                <w:b/>
                <w:bCs/>
                <w:i/>
                <w:iCs/>
                <w:color w:val="000000"/>
                <w:sz w:val="24"/>
                <w:szCs w:val="24"/>
                <w:lang w:eastAsia="fr-FR"/>
              </w:rPr>
              <w:t>110,9</w:t>
            </w:r>
          </w:p>
        </w:tc>
      </w:tr>
      <w:tr w:rsidR="006C628F" w:rsidRPr="00206F59" w14:paraId="06DF6E0A" w14:textId="77777777" w:rsidTr="006C628F">
        <w:trPr>
          <w:trHeight w:val="266"/>
        </w:trPr>
        <w:tc>
          <w:tcPr>
            <w:tcW w:w="81" w:type="pct"/>
            <w:tcBorders>
              <w:top w:val="nil"/>
              <w:left w:val="nil"/>
              <w:bottom w:val="nil"/>
              <w:right w:val="single" w:sz="4" w:space="0" w:color="auto"/>
            </w:tcBorders>
            <w:shd w:val="clear" w:color="auto" w:fill="auto"/>
            <w:noWrap/>
            <w:vAlign w:val="bottom"/>
          </w:tcPr>
          <w:p w14:paraId="78036780" w14:textId="77777777" w:rsidR="006C628F" w:rsidRPr="00206F59" w:rsidRDefault="006C628F" w:rsidP="006C628F">
            <w:pPr>
              <w:spacing w:after="0" w:line="240" w:lineRule="auto"/>
              <w:jc w:val="both"/>
              <w:rPr>
                <w:rFonts w:ascii="Times New Roman" w:eastAsia="Times New Roman" w:hAnsi="Times New Roman" w:cs="Times New Roman"/>
                <w:b/>
                <w:bCs/>
                <w:color w:val="000000"/>
                <w:sz w:val="24"/>
                <w:szCs w:val="24"/>
                <w:lang w:eastAsia="fr-FR"/>
              </w:rPr>
            </w:pPr>
          </w:p>
        </w:tc>
        <w:tc>
          <w:tcPr>
            <w:tcW w:w="2115" w:type="pct"/>
            <w:tcBorders>
              <w:top w:val="single" w:sz="4" w:space="0" w:color="auto"/>
              <w:left w:val="single" w:sz="4" w:space="0" w:color="auto"/>
              <w:bottom w:val="single" w:sz="4" w:space="0" w:color="auto"/>
              <w:right w:val="nil"/>
            </w:tcBorders>
            <w:shd w:val="clear" w:color="auto" w:fill="FFF2CC" w:themeFill="accent4" w:themeFillTint="33"/>
            <w:vAlign w:val="bottom"/>
          </w:tcPr>
          <w:p w14:paraId="35A6A120" w14:textId="77777777" w:rsidR="006C628F" w:rsidRPr="00206F59" w:rsidRDefault="006C628F" w:rsidP="006C628F">
            <w:pPr>
              <w:spacing w:after="0" w:line="240" w:lineRule="auto"/>
              <w:jc w:val="both"/>
              <w:rPr>
                <w:rFonts w:ascii="Times New Roman" w:eastAsia="Times New Roman" w:hAnsi="Times New Roman" w:cs="Times New Roman"/>
                <w:color w:val="000000"/>
                <w:sz w:val="24"/>
                <w:szCs w:val="24"/>
                <w:lang w:eastAsia="fr-FR"/>
              </w:rPr>
            </w:pPr>
            <w:r w:rsidRPr="00206F59">
              <w:rPr>
                <w:rFonts w:ascii="Times New Roman" w:eastAsia="Times New Roman" w:hAnsi="Times New Roman" w:cs="Times New Roman"/>
                <w:color w:val="000000"/>
                <w:sz w:val="24"/>
                <w:szCs w:val="24"/>
                <w:lang w:eastAsia="fr-FR"/>
              </w:rPr>
              <w:t>Secteur de Prabis</w:t>
            </w:r>
          </w:p>
        </w:tc>
        <w:tc>
          <w:tcPr>
            <w:tcW w:w="595" w:type="pct"/>
            <w:tcBorders>
              <w:top w:val="single" w:sz="4" w:space="0" w:color="auto"/>
              <w:left w:val="single" w:sz="4" w:space="0" w:color="auto"/>
              <w:bottom w:val="single" w:sz="4" w:space="0" w:color="000000"/>
              <w:right w:val="single" w:sz="4" w:space="0" w:color="auto"/>
            </w:tcBorders>
            <w:shd w:val="clear" w:color="auto" w:fill="FFF2CC" w:themeFill="accent4" w:themeFillTint="33"/>
            <w:vAlign w:val="bottom"/>
          </w:tcPr>
          <w:p w14:paraId="54800A56" w14:textId="77777777" w:rsidR="006C628F" w:rsidRPr="00206F59" w:rsidRDefault="006C628F" w:rsidP="006C628F">
            <w:pPr>
              <w:spacing w:after="0" w:line="240" w:lineRule="auto"/>
              <w:jc w:val="both"/>
              <w:rPr>
                <w:rFonts w:ascii="Times New Roman" w:eastAsia="Times New Roman" w:hAnsi="Times New Roman" w:cs="Times New Roman"/>
                <w:color w:val="000000"/>
                <w:sz w:val="24"/>
                <w:szCs w:val="24"/>
                <w:lang w:eastAsia="fr-FR"/>
              </w:rPr>
            </w:pPr>
            <w:r w:rsidRPr="00206F59">
              <w:rPr>
                <w:rFonts w:ascii="Times New Roman" w:eastAsia="Times New Roman" w:hAnsi="Times New Roman" w:cs="Times New Roman"/>
                <w:color w:val="000000"/>
                <w:sz w:val="24"/>
                <w:szCs w:val="24"/>
                <w:lang w:eastAsia="fr-FR"/>
              </w:rPr>
              <w:t>213,0</w:t>
            </w:r>
          </w:p>
        </w:tc>
        <w:tc>
          <w:tcPr>
            <w:tcW w:w="636" w:type="pct"/>
            <w:tcBorders>
              <w:top w:val="nil"/>
              <w:left w:val="nil"/>
              <w:bottom w:val="single" w:sz="4" w:space="0" w:color="auto"/>
              <w:right w:val="single" w:sz="4" w:space="0" w:color="auto"/>
            </w:tcBorders>
            <w:shd w:val="clear" w:color="auto" w:fill="FFF2CC" w:themeFill="accent4" w:themeFillTint="33"/>
            <w:noWrap/>
            <w:vAlign w:val="bottom"/>
          </w:tcPr>
          <w:p w14:paraId="4F196A8B" w14:textId="77777777" w:rsidR="006C628F" w:rsidRPr="00206F59" w:rsidRDefault="006C628F" w:rsidP="006C628F">
            <w:pPr>
              <w:spacing w:after="0" w:line="240" w:lineRule="auto"/>
              <w:jc w:val="both"/>
              <w:rPr>
                <w:rFonts w:ascii="Times New Roman" w:eastAsia="Times New Roman" w:hAnsi="Times New Roman" w:cs="Times New Roman"/>
                <w:color w:val="000000"/>
                <w:sz w:val="24"/>
                <w:szCs w:val="24"/>
                <w:lang w:eastAsia="fr-FR"/>
              </w:rPr>
            </w:pPr>
            <w:r w:rsidRPr="00206F59">
              <w:rPr>
                <w:rFonts w:ascii="Times New Roman" w:eastAsia="Times New Roman" w:hAnsi="Times New Roman" w:cs="Times New Roman"/>
                <w:color w:val="000000"/>
                <w:sz w:val="24"/>
                <w:szCs w:val="24"/>
                <w:lang w:eastAsia="fr-FR"/>
              </w:rPr>
              <w:t>33 024</w:t>
            </w:r>
          </w:p>
        </w:tc>
        <w:tc>
          <w:tcPr>
            <w:tcW w:w="642" w:type="pct"/>
            <w:tcBorders>
              <w:top w:val="nil"/>
              <w:left w:val="nil"/>
              <w:bottom w:val="single" w:sz="4" w:space="0" w:color="auto"/>
              <w:right w:val="single" w:sz="4" w:space="0" w:color="auto"/>
            </w:tcBorders>
            <w:shd w:val="clear" w:color="auto" w:fill="FFF2CC" w:themeFill="accent4" w:themeFillTint="33"/>
            <w:noWrap/>
            <w:vAlign w:val="bottom"/>
          </w:tcPr>
          <w:p w14:paraId="1D194684" w14:textId="77777777" w:rsidR="006C628F" w:rsidRPr="00206F59" w:rsidRDefault="006C628F" w:rsidP="006C628F">
            <w:pPr>
              <w:spacing w:after="0" w:line="240" w:lineRule="auto"/>
              <w:jc w:val="both"/>
              <w:rPr>
                <w:rFonts w:ascii="Times New Roman" w:eastAsia="Times New Roman" w:hAnsi="Times New Roman" w:cs="Times New Roman"/>
                <w:color w:val="000000"/>
                <w:sz w:val="24"/>
                <w:szCs w:val="24"/>
                <w:lang w:eastAsia="fr-FR"/>
              </w:rPr>
            </w:pPr>
            <w:r w:rsidRPr="00206F59">
              <w:rPr>
                <w:rFonts w:ascii="Times New Roman" w:eastAsia="Times New Roman" w:hAnsi="Times New Roman" w:cs="Times New Roman"/>
                <w:color w:val="000000"/>
                <w:sz w:val="24"/>
                <w:szCs w:val="24"/>
                <w:lang w:eastAsia="fr-FR"/>
              </w:rPr>
              <w:t>43</w:t>
            </w:r>
          </w:p>
        </w:tc>
        <w:tc>
          <w:tcPr>
            <w:tcW w:w="931" w:type="pct"/>
            <w:tcBorders>
              <w:top w:val="nil"/>
              <w:left w:val="nil"/>
              <w:bottom w:val="single" w:sz="4" w:space="0" w:color="auto"/>
              <w:right w:val="single" w:sz="4" w:space="0" w:color="auto"/>
            </w:tcBorders>
            <w:shd w:val="clear" w:color="auto" w:fill="FFF2CC" w:themeFill="accent4" w:themeFillTint="33"/>
            <w:noWrap/>
            <w:vAlign w:val="bottom"/>
          </w:tcPr>
          <w:p w14:paraId="6DB2FEA2" w14:textId="77777777" w:rsidR="006C628F" w:rsidRPr="00206F59" w:rsidRDefault="006C628F" w:rsidP="006C628F">
            <w:pPr>
              <w:spacing w:after="0" w:line="240" w:lineRule="auto"/>
              <w:jc w:val="both"/>
              <w:rPr>
                <w:rFonts w:ascii="Times New Roman" w:eastAsia="Times New Roman" w:hAnsi="Times New Roman" w:cs="Times New Roman"/>
                <w:color w:val="000000"/>
                <w:sz w:val="24"/>
                <w:szCs w:val="24"/>
                <w:lang w:eastAsia="fr-FR"/>
              </w:rPr>
            </w:pPr>
            <w:r w:rsidRPr="00206F59">
              <w:rPr>
                <w:rFonts w:ascii="Times New Roman" w:eastAsia="Times New Roman" w:hAnsi="Times New Roman" w:cs="Times New Roman"/>
                <w:color w:val="000000"/>
                <w:sz w:val="24"/>
                <w:szCs w:val="24"/>
                <w:lang w:eastAsia="fr-FR"/>
              </w:rPr>
              <w:t>155</w:t>
            </w:r>
          </w:p>
        </w:tc>
      </w:tr>
      <w:tr w:rsidR="006C628F" w:rsidRPr="00206F59" w14:paraId="46DB3B7D" w14:textId="77777777" w:rsidTr="006C628F">
        <w:trPr>
          <w:trHeight w:val="266"/>
        </w:trPr>
        <w:tc>
          <w:tcPr>
            <w:tcW w:w="81" w:type="pct"/>
            <w:tcBorders>
              <w:top w:val="nil"/>
              <w:left w:val="nil"/>
              <w:bottom w:val="nil"/>
              <w:right w:val="single" w:sz="4" w:space="0" w:color="auto"/>
            </w:tcBorders>
            <w:shd w:val="clear" w:color="auto" w:fill="auto"/>
            <w:noWrap/>
            <w:vAlign w:val="bottom"/>
          </w:tcPr>
          <w:p w14:paraId="448D1960" w14:textId="77777777" w:rsidR="006C628F" w:rsidRPr="00206F59" w:rsidRDefault="006C628F" w:rsidP="006C628F">
            <w:pPr>
              <w:spacing w:after="0" w:line="240" w:lineRule="auto"/>
              <w:jc w:val="both"/>
              <w:rPr>
                <w:rFonts w:ascii="Times New Roman" w:eastAsia="Times New Roman" w:hAnsi="Times New Roman" w:cs="Times New Roman"/>
                <w:b/>
                <w:bCs/>
                <w:color w:val="000000"/>
                <w:sz w:val="24"/>
                <w:szCs w:val="24"/>
                <w:lang w:eastAsia="fr-FR"/>
              </w:rPr>
            </w:pPr>
          </w:p>
        </w:tc>
        <w:tc>
          <w:tcPr>
            <w:tcW w:w="2115" w:type="pct"/>
            <w:tcBorders>
              <w:top w:val="single" w:sz="4" w:space="0" w:color="auto"/>
              <w:left w:val="single" w:sz="4" w:space="0" w:color="auto"/>
              <w:bottom w:val="single" w:sz="4" w:space="0" w:color="auto"/>
              <w:right w:val="nil"/>
            </w:tcBorders>
            <w:shd w:val="clear" w:color="auto" w:fill="E2EFD9" w:themeFill="accent6" w:themeFillTint="33"/>
            <w:vAlign w:val="bottom"/>
          </w:tcPr>
          <w:p w14:paraId="74134400" w14:textId="77777777" w:rsidR="006C628F" w:rsidRPr="00206F59" w:rsidRDefault="006C628F" w:rsidP="006C628F">
            <w:pPr>
              <w:spacing w:after="0" w:line="240" w:lineRule="auto"/>
              <w:jc w:val="both"/>
              <w:rPr>
                <w:rFonts w:ascii="Times New Roman" w:eastAsia="Times New Roman" w:hAnsi="Times New Roman" w:cs="Times New Roman"/>
                <w:color w:val="000000"/>
                <w:sz w:val="24"/>
                <w:szCs w:val="24"/>
                <w:lang w:eastAsia="fr-FR"/>
              </w:rPr>
            </w:pPr>
            <w:r w:rsidRPr="00206F59">
              <w:rPr>
                <w:rFonts w:ascii="Times New Roman" w:eastAsia="Times New Roman" w:hAnsi="Times New Roman" w:cs="Times New Roman"/>
                <w:color w:val="000000"/>
                <w:sz w:val="24"/>
                <w:szCs w:val="24"/>
                <w:lang w:eastAsia="fr-FR"/>
              </w:rPr>
              <w:t>Secteur de Safim</w:t>
            </w:r>
          </w:p>
        </w:tc>
        <w:tc>
          <w:tcPr>
            <w:tcW w:w="595" w:type="pct"/>
            <w:tcBorders>
              <w:top w:val="single" w:sz="4" w:space="0" w:color="auto"/>
              <w:left w:val="single" w:sz="4" w:space="0" w:color="auto"/>
              <w:bottom w:val="single" w:sz="4" w:space="0" w:color="000000"/>
              <w:right w:val="single" w:sz="4" w:space="0" w:color="auto"/>
            </w:tcBorders>
            <w:shd w:val="clear" w:color="auto" w:fill="E2EFD9" w:themeFill="accent6" w:themeFillTint="33"/>
            <w:vAlign w:val="bottom"/>
          </w:tcPr>
          <w:p w14:paraId="2224A2D2" w14:textId="77777777" w:rsidR="006C628F" w:rsidRPr="00206F59" w:rsidRDefault="006C628F" w:rsidP="006C628F">
            <w:pPr>
              <w:spacing w:after="0" w:line="240" w:lineRule="auto"/>
              <w:jc w:val="both"/>
              <w:rPr>
                <w:rFonts w:ascii="Times New Roman" w:eastAsia="Times New Roman" w:hAnsi="Times New Roman" w:cs="Times New Roman"/>
                <w:color w:val="000000"/>
                <w:sz w:val="24"/>
                <w:szCs w:val="24"/>
                <w:lang w:eastAsia="fr-FR"/>
              </w:rPr>
            </w:pPr>
            <w:r w:rsidRPr="00206F59">
              <w:rPr>
                <w:rFonts w:ascii="Times New Roman" w:eastAsia="Times New Roman" w:hAnsi="Times New Roman" w:cs="Times New Roman"/>
                <w:color w:val="000000"/>
                <w:sz w:val="24"/>
                <w:szCs w:val="24"/>
                <w:lang w:eastAsia="fr-FR"/>
              </w:rPr>
              <w:t>174,8</w:t>
            </w:r>
          </w:p>
        </w:tc>
        <w:tc>
          <w:tcPr>
            <w:tcW w:w="636" w:type="pct"/>
            <w:tcBorders>
              <w:top w:val="nil"/>
              <w:left w:val="nil"/>
              <w:bottom w:val="single" w:sz="4" w:space="0" w:color="auto"/>
              <w:right w:val="single" w:sz="4" w:space="0" w:color="auto"/>
            </w:tcBorders>
            <w:shd w:val="clear" w:color="auto" w:fill="E2EFD9" w:themeFill="accent6" w:themeFillTint="33"/>
            <w:noWrap/>
            <w:vAlign w:val="bottom"/>
          </w:tcPr>
          <w:p w14:paraId="72871EA3" w14:textId="77777777" w:rsidR="006C628F" w:rsidRPr="00206F59" w:rsidRDefault="006C628F" w:rsidP="006C628F">
            <w:pPr>
              <w:spacing w:after="0" w:line="240" w:lineRule="auto"/>
              <w:jc w:val="both"/>
              <w:rPr>
                <w:rFonts w:ascii="Times New Roman" w:eastAsia="Times New Roman" w:hAnsi="Times New Roman" w:cs="Times New Roman"/>
                <w:color w:val="000000"/>
                <w:sz w:val="24"/>
                <w:szCs w:val="24"/>
                <w:lang w:eastAsia="fr-FR"/>
              </w:rPr>
            </w:pPr>
            <w:r w:rsidRPr="00206F59">
              <w:rPr>
                <w:rFonts w:ascii="Times New Roman" w:eastAsia="Times New Roman" w:hAnsi="Times New Roman" w:cs="Times New Roman"/>
                <w:color w:val="000000"/>
                <w:sz w:val="24"/>
                <w:szCs w:val="24"/>
                <w:lang w:eastAsia="fr-FR"/>
              </w:rPr>
              <w:t>17 356</w:t>
            </w:r>
          </w:p>
        </w:tc>
        <w:tc>
          <w:tcPr>
            <w:tcW w:w="642" w:type="pct"/>
            <w:tcBorders>
              <w:top w:val="nil"/>
              <w:left w:val="nil"/>
              <w:bottom w:val="single" w:sz="4" w:space="0" w:color="auto"/>
              <w:right w:val="single" w:sz="4" w:space="0" w:color="auto"/>
            </w:tcBorders>
            <w:shd w:val="clear" w:color="auto" w:fill="E2EFD9" w:themeFill="accent6" w:themeFillTint="33"/>
            <w:noWrap/>
            <w:vAlign w:val="bottom"/>
          </w:tcPr>
          <w:p w14:paraId="44AF56F0" w14:textId="77777777" w:rsidR="006C628F" w:rsidRPr="00206F59" w:rsidRDefault="006C628F" w:rsidP="006C628F">
            <w:pPr>
              <w:spacing w:after="0" w:line="240" w:lineRule="auto"/>
              <w:jc w:val="both"/>
              <w:rPr>
                <w:rFonts w:ascii="Times New Roman" w:eastAsia="Times New Roman" w:hAnsi="Times New Roman" w:cs="Times New Roman"/>
                <w:color w:val="000000"/>
                <w:sz w:val="24"/>
                <w:szCs w:val="24"/>
                <w:lang w:eastAsia="fr-FR"/>
              </w:rPr>
            </w:pPr>
            <w:r w:rsidRPr="00206F59">
              <w:rPr>
                <w:rFonts w:ascii="Times New Roman" w:eastAsia="Times New Roman" w:hAnsi="Times New Roman" w:cs="Times New Roman"/>
                <w:color w:val="000000"/>
                <w:sz w:val="24"/>
                <w:szCs w:val="24"/>
                <w:lang w:eastAsia="fr-FR"/>
              </w:rPr>
              <w:t>55</w:t>
            </w:r>
          </w:p>
        </w:tc>
        <w:tc>
          <w:tcPr>
            <w:tcW w:w="931" w:type="pct"/>
            <w:tcBorders>
              <w:top w:val="nil"/>
              <w:left w:val="nil"/>
              <w:bottom w:val="single" w:sz="4" w:space="0" w:color="auto"/>
              <w:right w:val="single" w:sz="4" w:space="0" w:color="auto"/>
            </w:tcBorders>
            <w:shd w:val="clear" w:color="auto" w:fill="E2EFD9" w:themeFill="accent6" w:themeFillTint="33"/>
            <w:noWrap/>
            <w:vAlign w:val="bottom"/>
          </w:tcPr>
          <w:p w14:paraId="15A71B9E" w14:textId="77777777" w:rsidR="006C628F" w:rsidRPr="00206F59" w:rsidRDefault="006C628F" w:rsidP="006C628F">
            <w:pPr>
              <w:spacing w:after="0" w:line="240" w:lineRule="auto"/>
              <w:jc w:val="both"/>
              <w:rPr>
                <w:rFonts w:ascii="Times New Roman" w:eastAsia="Times New Roman" w:hAnsi="Times New Roman" w:cs="Times New Roman"/>
                <w:color w:val="000000"/>
                <w:sz w:val="24"/>
                <w:szCs w:val="24"/>
                <w:lang w:eastAsia="fr-FR"/>
              </w:rPr>
            </w:pPr>
            <w:r w:rsidRPr="00206F59">
              <w:rPr>
                <w:rFonts w:ascii="Times New Roman" w:eastAsia="Times New Roman" w:hAnsi="Times New Roman" w:cs="Times New Roman"/>
                <w:color w:val="000000"/>
                <w:sz w:val="24"/>
                <w:szCs w:val="24"/>
                <w:lang w:eastAsia="fr-FR"/>
              </w:rPr>
              <w:t>99,3</w:t>
            </w:r>
          </w:p>
        </w:tc>
      </w:tr>
    </w:tbl>
    <w:p w14:paraId="63860200" w14:textId="77777777" w:rsidR="007F3DC3" w:rsidRPr="00206F59" w:rsidRDefault="007F3DC3" w:rsidP="007F3DC3">
      <w:pPr>
        <w:jc w:val="both"/>
        <w:rPr>
          <w:rFonts w:ascii="Times New Roman" w:hAnsi="Times New Roman" w:cs="Times New Roman"/>
          <w:sz w:val="24"/>
          <w:szCs w:val="24"/>
        </w:rPr>
      </w:pPr>
    </w:p>
    <w:p w14:paraId="2707A0CE" w14:textId="77777777" w:rsidR="007F3DC3" w:rsidRPr="00206F59" w:rsidRDefault="002D4EA0" w:rsidP="002D4EA0">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225" w:name="_Toc532558499"/>
      <w:bookmarkStart w:id="226" w:name="_Toc535396936"/>
      <w:bookmarkStart w:id="227" w:name="_Toc6310476"/>
      <w:bookmarkStart w:id="228" w:name="_Toc51084444"/>
      <w:r w:rsidRPr="00206F59">
        <w:rPr>
          <w:rFonts w:ascii="Times New Roman" w:hAnsi="Times New Roman"/>
          <w:b/>
          <w:sz w:val="24"/>
          <w:szCs w:val="24"/>
          <w:lang w:val="fr-FR" w:eastAsia="fr-FR"/>
        </w:rPr>
        <w:t>5.4.2</w:t>
      </w:r>
      <w:r w:rsidR="007F3DC3" w:rsidRPr="00206F59">
        <w:rPr>
          <w:rFonts w:ascii="Times New Roman" w:hAnsi="Times New Roman"/>
          <w:b/>
          <w:sz w:val="24"/>
          <w:szCs w:val="24"/>
          <w:lang w:val="fr-FR" w:eastAsia="fr-FR"/>
        </w:rPr>
        <w:t>.  Ethnies</w:t>
      </w:r>
      <w:bookmarkEnd w:id="225"/>
      <w:bookmarkEnd w:id="226"/>
      <w:bookmarkEnd w:id="227"/>
      <w:bookmarkEnd w:id="228"/>
    </w:p>
    <w:p w14:paraId="6AB0BA67"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Les différentes </w:t>
      </w:r>
      <w:hyperlink r:id="rId96" w:history="1">
        <w:r w:rsidRPr="00206F59">
          <w:rPr>
            <w:rFonts w:ascii="Times New Roman" w:hAnsi="Times New Roman"/>
            <w:color w:val="000000"/>
            <w:sz w:val="24"/>
            <w:szCs w:val="24"/>
          </w:rPr>
          <w:t>communautés ethniques</w:t>
        </w:r>
      </w:hyperlink>
      <w:r w:rsidRPr="00206F59">
        <w:rPr>
          <w:rFonts w:ascii="Times New Roman" w:hAnsi="Times New Roman"/>
          <w:color w:val="000000"/>
          <w:sz w:val="24"/>
          <w:szCs w:val="24"/>
        </w:rPr>
        <w:t> de Guinée-Bissau sont en de nombreux endroits - et notamment à </w:t>
      </w:r>
      <w:hyperlink r:id="rId97" w:history="1">
        <w:r w:rsidRPr="00206F59">
          <w:rPr>
            <w:rFonts w:ascii="Times New Roman" w:hAnsi="Times New Roman"/>
            <w:color w:val="000000"/>
            <w:sz w:val="24"/>
            <w:szCs w:val="24"/>
          </w:rPr>
          <w:t>Bissau</w:t>
        </w:r>
      </w:hyperlink>
      <w:r w:rsidRPr="00206F59">
        <w:rPr>
          <w:rFonts w:ascii="Times New Roman" w:hAnsi="Times New Roman"/>
          <w:color w:val="000000"/>
          <w:sz w:val="24"/>
          <w:szCs w:val="24"/>
        </w:rPr>
        <w:t>, totalement mélangées même si à l'intérieur même d'un village, les quartiers peuvent être divisés en quartiers ethniques. Les migrations à l'intérieur du territoire sont cependant importantes : migrations vers les villes (exode rural), migrations hors de zones de conflit (guerre en Casamance, </w:t>
      </w:r>
      <w:hyperlink r:id="rId98" w:history="1">
        <w:r w:rsidRPr="00206F59">
          <w:rPr>
            <w:rFonts w:ascii="Times New Roman" w:hAnsi="Times New Roman"/>
            <w:color w:val="000000"/>
            <w:sz w:val="24"/>
            <w:szCs w:val="24"/>
          </w:rPr>
          <w:t>évènements de la fin des années 90</w:t>
        </w:r>
      </w:hyperlink>
      <w:r w:rsidRPr="00206F59">
        <w:rPr>
          <w:rFonts w:ascii="Times New Roman" w:hAnsi="Times New Roman"/>
          <w:color w:val="000000"/>
          <w:sz w:val="24"/>
          <w:szCs w:val="24"/>
        </w:rPr>
        <w:t>), etc.</w:t>
      </w:r>
    </w:p>
    <w:p w14:paraId="18EBEAC5" w14:textId="77777777" w:rsidR="007F3DC3" w:rsidRPr="00206F59" w:rsidRDefault="00B77E9A" w:rsidP="004815B9">
      <w:pPr>
        <w:autoSpaceDE w:val="0"/>
        <w:autoSpaceDN w:val="0"/>
        <w:adjustRightInd w:val="0"/>
        <w:spacing w:after="0" w:line="240" w:lineRule="auto"/>
        <w:ind w:left="-284"/>
        <w:jc w:val="both"/>
        <w:rPr>
          <w:rFonts w:ascii="Times New Roman" w:hAnsi="Times New Roman"/>
          <w:color w:val="000000"/>
          <w:sz w:val="24"/>
          <w:szCs w:val="24"/>
        </w:rPr>
      </w:pPr>
      <w:r>
        <w:rPr>
          <w:rFonts w:ascii="Times New Roman" w:hAnsi="Times New Roman"/>
          <w:color w:val="000000"/>
          <w:sz w:val="24"/>
          <w:szCs w:val="24"/>
        </w:rPr>
        <w:t>Cette carte (fig.10</w:t>
      </w:r>
      <w:r w:rsidR="007F3DC3" w:rsidRPr="00206F59">
        <w:rPr>
          <w:rFonts w:ascii="Times New Roman" w:hAnsi="Times New Roman"/>
          <w:color w:val="000000"/>
          <w:sz w:val="24"/>
          <w:szCs w:val="24"/>
        </w:rPr>
        <w:t>) n'est donc qu'une représentation graphique de la répartition des grands groupes ethniques à travers le territoire bissau-guinéen. Elle ne prend pas en compte les nombreuses zones dans lesquelles certaines communautés sont minoritaires mais très présentes. Il n'est également pas rare qu'à l'intérieur d'une zone majoritairement occupée par des </w:t>
      </w:r>
      <w:hyperlink r:id="rId99" w:history="1">
        <w:r w:rsidR="007F3DC3" w:rsidRPr="00206F59">
          <w:rPr>
            <w:rFonts w:ascii="Times New Roman" w:hAnsi="Times New Roman"/>
            <w:color w:val="000000"/>
            <w:sz w:val="24"/>
            <w:szCs w:val="24"/>
          </w:rPr>
          <w:t>Balantes</w:t>
        </w:r>
      </w:hyperlink>
      <w:r w:rsidR="007F3DC3" w:rsidRPr="00206F59">
        <w:rPr>
          <w:rFonts w:ascii="Times New Roman" w:hAnsi="Times New Roman"/>
          <w:color w:val="000000"/>
          <w:sz w:val="24"/>
          <w:szCs w:val="24"/>
        </w:rPr>
        <w:t> - par exemple - un village 100% </w:t>
      </w:r>
      <w:hyperlink r:id="rId100" w:history="1">
        <w:r w:rsidR="007F3DC3" w:rsidRPr="00206F59">
          <w:rPr>
            <w:rFonts w:ascii="Times New Roman" w:hAnsi="Times New Roman"/>
            <w:color w:val="000000"/>
            <w:sz w:val="24"/>
            <w:szCs w:val="24"/>
          </w:rPr>
          <w:t>manjak</w:t>
        </w:r>
      </w:hyperlink>
      <w:r w:rsidR="007F3DC3" w:rsidRPr="00206F59">
        <w:rPr>
          <w:rFonts w:ascii="Times New Roman" w:hAnsi="Times New Roman"/>
          <w:color w:val="000000"/>
          <w:sz w:val="24"/>
          <w:szCs w:val="24"/>
        </w:rPr>
        <w:t> ait été créé.</w:t>
      </w:r>
    </w:p>
    <w:p w14:paraId="2D9A49E1" w14:textId="77777777" w:rsidR="007F3DC3"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Répartition approximative des </w:t>
      </w:r>
      <w:hyperlink r:id="rId101" w:history="1">
        <w:r w:rsidRPr="00206F59">
          <w:rPr>
            <w:rFonts w:ascii="Times New Roman" w:hAnsi="Times New Roman"/>
            <w:color w:val="000000"/>
            <w:sz w:val="24"/>
            <w:szCs w:val="24"/>
          </w:rPr>
          <w:t>groupes ethniques</w:t>
        </w:r>
      </w:hyperlink>
      <w:r w:rsidRPr="00206F59">
        <w:rPr>
          <w:rFonts w:ascii="Times New Roman" w:hAnsi="Times New Roman"/>
          <w:color w:val="000000"/>
          <w:sz w:val="24"/>
          <w:szCs w:val="24"/>
        </w:rPr>
        <w:t> : </w:t>
      </w:r>
      <w:hyperlink r:id="rId102" w:history="1">
        <w:r w:rsidRPr="00206F59">
          <w:rPr>
            <w:rFonts w:ascii="Times New Roman" w:hAnsi="Times New Roman"/>
            <w:color w:val="000000"/>
            <w:sz w:val="24"/>
            <w:szCs w:val="24"/>
          </w:rPr>
          <w:t>Balantes</w:t>
        </w:r>
      </w:hyperlink>
      <w:r w:rsidRPr="00206F59">
        <w:rPr>
          <w:rFonts w:ascii="Times New Roman" w:hAnsi="Times New Roman"/>
          <w:color w:val="000000"/>
          <w:sz w:val="24"/>
          <w:szCs w:val="24"/>
        </w:rPr>
        <w:t> 30%, </w:t>
      </w:r>
      <w:hyperlink r:id="rId103" w:history="1">
        <w:r w:rsidRPr="00206F59">
          <w:rPr>
            <w:rFonts w:ascii="Times New Roman" w:hAnsi="Times New Roman"/>
            <w:color w:val="000000"/>
            <w:sz w:val="24"/>
            <w:szCs w:val="24"/>
          </w:rPr>
          <w:t>Peulhs</w:t>
        </w:r>
      </w:hyperlink>
      <w:r w:rsidRPr="00206F59">
        <w:rPr>
          <w:rFonts w:ascii="Times New Roman" w:hAnsi="Times New Roman"/>
          <w:color w:val="000000"/>
          <w:sz w:val="24"/>
          <w:szCs w:val="24"/>
        </w:rPr>
        <w:t> 20%, Mandingues 14%, </w:t>
      </w:r>
      <w:hyperlink r:id="rId104" w:history="1">
        <w:r w:rsidRPr="00206F59">
          <w:rPr>
            <w:rFonts w:ascii="Times New Roman" w:hAnsi="Times New Roman"/>
            <w:color w:val="000000"/>
            <w:sz w:val="24"/>
            <w:szCs w:val="24"/>
          </w:rPr>
          <w:t>Manjaks</w:t>
        </w:r>
      </w:hyperlink>
      <w:r w:rsidRPr="00206F59">
        <w:rPr>
          <w:rFonts w:ascii="Times New Roman" w:hAnsi="Times New Roman"/>
          <w:color w:val="000000"/>
          <w:sz w:val="24"/>
          <w:szCs w:val="24"/>
        </w:rPr>
        <w:t> 13%, </w:t>
      </w:r>
      <w:hyperlink r:id="rId105" w:history="1">
        <w:r w:rsidRPr="00206F59">
          <w:rPr>
            <w:rFonts w:ascii="Times New Roman" w:hAnsi="Times New Roman"/>
            <w:color w:val="000000"/>
            <w:sz w:val="24"/>
            <w:szCs w:val="24"/>
          </w:rPr>
          <w:t>Papels</w:t>
        </w:r>
      </w:hyperlink>
      <w:r w:rsidRPr="00206F59">
        <w:rPr>
          <w:rFonts w:ascii="Times New Roman" w:hAnsi="Times New Roman"/>
          <w:color w:val="000000"/>
          <w:sz w:val="24"/>
          <w:szCs w:val="24"/>
        </w:rPr>
        <w:t> 7%, Beafadas 3%, </w:t>
      </w:r>
      <w:hyperlink r:id="rId106" w:history="1">
        <w:r w:rsidRPr="00206F59">
          <w:rPr>
            <w:rFonts w:ascii="Times New Roman" w:hAnsi="Times New Roman"/>
            <w:color w:val="000000"/>
            <w:sz w:val="24"/>
            <w:szCs w:val="24"/>
          </w:rPr>
          <w:t>Mankagnes</w:t>
        </w:r>
      </w:hyperlink>
      <w:r w:rsidRPr="00206F59">
        <w:rPr>
          <w:rFonts w:ascii="Times New Roman" w:hAnsi="Times New Roman"/>
          <w:color w:val="000000"/>
          <w:sz w:val="24"/>
          <w:szCs w:val="24"/>
        </w:rPr>
        <w:t> 3%, </w:t>
      </w:r>
      <w:hyperlink r:id="rId107" w:history="1">
        <w:r w:rsidRPr="00206F59">
          <w:rPr>
            <w:rFonts w:ascii="Times New Roman" w:hAnsi="Times New Roman"/>
            <w:color w:val="000000"/>
            <w:sz w:val="24"/>
            <w:szCs w:val="24"/>
          </w:rPr>
          <w:t>Bijagos</w:t>
        </w:r>
      </w:hyperlink>
      <w:r w:rsidRPr="00206F59">
        <w:rPr>
          <w:rFonts w:ascii="Times New Roman" w:hAnsi="Times New Roman"/>
          <w:color w:val="000000"/>
          <w:sz w:val="24"/>
          <w:szCs w:val="24"/>
        </w:rPr>
        <w:t> 2,5%</w:t>
      </w:r>
    </w:p>
    <w:p w14:paraId="13110D11" w14:textId="77777777" w:rsidR="00B77E9A" w:rsidRPr="00206F59" w:rsidRDefault="00B77E9A" w:rsidP="004815B9">
      <w:pPr>
        <w:autoSpaceDE w:val="0"/>
        <w:autoSpaceDN w:val="0"/>
        <w:adjustRightInd w:val="0"/>
        <w:spacing w:after="0" w:line="240" w:lineRule="auto"/>
        <w:ind w:left="-284"/>
        <w:jc w:val="both"/>
        <w:rPr>
          <w:rFonts w:ascii="Times New Roman" w:hAnsi="Times New Roman"/>
          <w:color w:val="000000"/>
          <w:sz w:val="24"/>
          <w:szCs w:val="24"/>
        </w:rPr>
      </w:pPr>
    </w:p>
    <w:p w14:paraId="102EEDDD" w14:textId="77777777" w:rsidR="007F3DC3" w:rsidRPr="00206F59" w:rsidRDefault="007F3DC3" w:rsidP="007F3DC3">
      <w:pPr>
        <w:pStyle w:val="NormalWeb"/>
        <w:shd w:val="clear" w:color="auto" w:fill="48796A"/>
        <w:jc w:val="center"/>
        <w:rPr>
          <w:rFonts w:ascii="Verdana" w:hAnsi="Verdana"/>
          <w:color w:val="FFFFCC"/>
          <w:sz w:val="18"/>
          <w:szCs w:val="18"/>
        </w:rPr>
      </w:pPr>
      <w:r w:rsidRPr="00206F59">
        <w:rPr>
          <w:rFonts w:ascii="Verdana" w:hAnsi="Verdana"/>
          <w:noProof/>
          <w:color w:val="FFFFCC"/>
          <w:sz w:val="18"/>
          <w:szCs w:val="18"/>
          <w:lang w:val="pt-PT" w:eastAsia="pt-PT"/>
        </w:rPr>
        <w:drawing>
          <wp:inline distT="0" distB="0" distL="0" distR="0" wp14:anchorId="7F66DD74" wp14:editId="16FE3FB6">
            <wp:extent cx="6315354" cy="4267200"/>
            <wp:effectExtent l="0" t="0" r="9525" b="0"/>
            <wp:docPr id="44" name="Image 44" descr="Répartition géographiques des ethnies de Guinée-Bis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partition géographiques des ethnies de Guinée-Bissau"/>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6370843" cy="4304693"/>
                    </a:xfrm>
                    <a:prstGeom prst="rect">
                      <a:avLst/>
                    </a:prstGeom>
                    <a:noFill/>
                    <a:ln>
                      <a:noFill/>
                    </a:ln>
                  </pic:spPr>
                </pic:pic>
              </a:graphicData>
            </a:graphic>
          </wp:inline>
        </w:drawing>
      </w:r>
    </w:p>
    <w:p w14:paraId="736802F6" w14:textId="77777777" w:rsidR="007F3DC3" w:rsidRPr="00206F59" w:rsidRDefault="007F3DC3" w:rsidP="007F3D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ascii="Times New Roman" w:hAnsi="Times New Roman" w:cs="Times New Roman"/>
          <w:b/>
          <w:sz w:val="20"/>
          <w:szCs w:val="20"/>
        </w:rPr>
      </w:pPr>
    </w:p>
    <w:p w14:paraId="784682BC" w14:textId="77777777" w:rsidR="007F3DC3" w:rsidRPr="00206F59" w:rsidRDefault="007F3DC3" w:rsidP="007F3D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ascii="Times New Roman" w:eastAsia="Times New Roman" w:hAnsi="Times New Roman" w:cs="Times New Roman"/>
          <w:b/>
          <w:color w:val="000000"/>
          <w:sz w:val="20"/>
          <w:szCs w:val="20"/>
          <w:lang w:eastAsia="fr-FR"/>
        </w:rPr>
      </w:pPr>
      <w:bookmarkStart w:id="229" w:name="_Toc4770179"/>
      <w:bookmarkStart w:id="230" w:name="_Toc34921338"/>
      <w:r w:rsidRPr="00206F59">
        <w:rPr>
          <w:rFonts w:ascii="Times New Roman" w:hAnsi="Times New Roman" w:cs="Times New Roman"/>
          <w:b/>
          <w:sz w:val="20"/>
          <w:szCs w:val="20"/>
        </w:rPr>
        <w:t xml:space="preserve">Figure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Figure \* ARABIC </w:instrText>
      </w:r>
      <w:r w:rsidRPr="00206F59">
        <w:rPr>
          <w:rFonts w:ascii="Times New Roman" w:hAnsi="Times New Roman" w:cs="Times New Roman"/>
          <w:b/>
          <w:sz w:val="20"/>
          <w:szCs w:val="20"/>
        </w:rPr>
        <w:fldChar w:fldCharType="separate"/>
      </w:r>
      <w:r w:rsidR="00950819">
        <w:rPr>
          <w:rFonts w:ascii="Times New Roman" w:hAnsi="Times New Roman" w:cs="Times New Roman"/>
          <w:b/>
          <w:noProof/>
          <w:sz w:val="20"/>
          <w:szCs w:val="20"/>
        </w:rPr>
        <w:t>10</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 représentation graphique de la répartition des grands groupes ethniques</w:t>
      </w:r>
      <w:bookmarkEnd w:id="229"/>
      <w:bookmarkEnd w:id="230"/>
    </w:p>
    <w:p w14:paraId="441271BD" w14:textId="77777777" w:rsidR="007F3DC3" w:rsidRPr="00206F59" w:rsidRDefault="007F3DC3" w:rsidP="007F3DC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color w:val="000000"/>
          <w:sz w:val="24"/>
          <w:szCs w:val="27"/>
          <w:lang w:eastAsia="fr-FR"/>
        </w:rPr>
      </w:pPr>
    </w:p>
    <w:p w14:paraId="12A23ADA"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La langue officielle est le portugais, mais le créole est une des langues interethniques la plus parlée, notamment à Bissau. Toutefois, les ethnies principales conservent leurs langues d'origine. </w:t>
      </w:r>
    </w:p>
    <w:p w14:paraId="74B872D7" w14:textId="77777777" w:rsidR="007F3DC3" w:rsidRPr="00206F59" w:rsidRDefault="002D4EA0" w:rsidP="002D4EA0">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231" w:name="_Toc535396937"/>
      <w:bookmarkStart w:id="232" w:name="_Toc6310477"/>
      <w:bookmarkStart w:id="233" w:name="_Toc51084445"/>
      <w:r w:rsidRPr="00206F59">
        <w:rPr>
          <w:rFonts w:ascii="Times New Roman" w:hAnsi="Times New Roman"/>
          <w:b/>
          <w:sz w:val="24"/>
          <w:szCs w:val="24"/>
          <w:lang w:val="fr-FR" w:eastAsia="fr-FR"/>
        </w:rPr>
        <w:t>5.4.3</w:t>
      </w:r>
      <w:r w:rsidR="007F3DC3" w:rsidRPr="00206F59">
        <w:rPr>
          <w:rFonts w:ascii="Times New Roman" w:hAnsi="Times New Roman"/>
          <w:b/>
          <w:sz w:val="24"/>
          <w:szCs w:val="24"/>
          <w:lang w:val="fr-FR" w:eastAsia="fr-FR"/>
        </w:rPr>
        <w:t>.  Religions</w:t>
      </w:r>
      <w:bookmarkEnd w:id="231"/>
      <w:bookmarkEnd w:id="232"/>
      <w:bookmarkEnd w:id="233"/>
    </w:p>
    <w:p w14:paraId="631AA467"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Au niveau de la religion, on distingue trois (03) principales religions qui sont : 19,7 % chrétiens,30,1% musulmans, 30,9% religions traditionnelles.</w:t>
      </w:r>
    </w:p>
    <w:p w14:paraId="1021FED4" w14:textId="77777777" w:rsidR="007F3DC3" w:rsidRPr="00206F59" w:rsidRDefault="002D4EA0" w:rsidP="002D4EA0">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234" w:name="_Toc535396940"/>
      <w:bookmarkStart w:id="235" w:name="_Toc6310480"/>
      <w:bookmarkStart w:id="236" w:name="_Toc51084446"/>
      <w:r w:rsidRPr="00206F59">
        <w:rPr>
          <w:rFonts w:ascii="Times New Roman" w:hAnsi="Times New Roman"/>
          <w:b/>
          <w:sz w:val="24"/>
          <w:szCs w:val="24"/>
          <w:lang w:val="fr-FR" w:eastAsia="fr-FR"/>
        </w:rPr>
        <w:t>5.4.4</w:t>
      </w:r>
      <w:r w:rsidR="007F3DC3" w:rsidRPr="00206F59">
        <w:rPr>
          <w:rFonts w:ascii="Times New Roman" w:hAnsi="Times New Roman"/>
          <w:b/>
          <w:sz w:val="24"/>
          <w:szCs w:val="24"/>
          <w:lang w:val="fr-FR" w:eastAsia="fr-FR"/>
        </w:rPr>
        <w:t>. Ressources agricoles</w:t>
      </w:r>
      <w:bookmarkEnd w:id="234"/>
      <w:bookmarkEnd w:id="235"/>
      <w:bookmarkEnd w:id="236"/>
    </w:p>
    <w:p w14:paraId="0339C4B7" w14:textId="77777777" w:rsidR="007F3DC3" w:rsidRPr="00206F59" w:rsidRDefault="007F3DC3" w:rsidP="004815B9">
      <w:pPr>
        <w:autoSpaceDE w:val="0"/>
        <w:autoSpaceDN w:val="0"/>
        <w:adjustRightInd w:val="0"/>
        <w:spacing w:after="0" w:line="240" w:lineRule="auto"/>
        <w:ind w:left="-284"/>
        <w:jc w:val="both"/>
        <w:rPr>
          <w:rFonts w:ascii="Times New Roman" w:eastAsia="Calibri" w:hAnsi="Times New Roman"/>
          <w:b/>
          <w:sz w:val="24"/>
          <w:szCs w:val="24"/>
        </w:rPr>
      </w:pPr>
      <w:r w:rsidRPr="00206F59">
        <w:rPr>
          <w:rFonts w:ascii="Times New Roman" w:hAnsi="Times New Roman"/>
          <w:color w:val="000000"/>
          <w:sz w:val="24"/>
          <w:szCs w:val="24"/>
        </w:rPr>
        <w:t>L'agriculture est considérée comme la base de l'économie de la Guinée-Bissau pour son poids dans l'économie nationale et dans la consommation de la population (Plan d'action de la Charte de la politique de développement agricole, décembre 1997). Il contribue pour 50% au produit intérieur brut (PIB), emploie le plus environ 80% de la population active et, en 1999, fournissait environ 95,2% des recettes</w:t>
      </w:r>
      <w:r w:rsidRPr="00206F59">
        <w:rPr>
          <w:rFonts w:ascii="Times New Roman" w:eastAsia="Times New Roman" w:hAnsi="Times New Roman"/>
          <w:color w:val="000000"/>
          <w:sz w:val="24"/>
          <w:szCs w:val="24"/>
          <w:lang w:eastAsia="fr-FR"/>
        </w:rPr>
        <w:t xml:space="preserve"> d'exportation totales du pays. La zone en faveur des activités agricoles couvre une superficie de </w:t>
      </w:r>
      <w:r w:rsidRPr="00206F59">
        <w:rPr>
          <w:rFonts w:ascii="Times New Roman" w:eastAsia="Times New Roman" w:hAnsi="Times New Roman"/>
          <w:b/>
          <w:i/>
          <w:color w:val="000000"/>
          <w:sz w:val="24"/>
          <w:szCs w:val="24"/>
          <w:lang w:eastAsia="fr-FR"/>
        </w:rPr>
        <w:t>1 100 000</w:t>
      </w:r>
      <w:r w:rsidRPr="00206F59">
        <w:rPr>
          <w:rFonts w:ascii="Times New Roman" w:eastAsia="Times New Roman" w:hAnsi="Times New Roman"/>
          <w:color w:val="000000"/>
          <w:sz w:val="24"/>
          <w:szCs w:val="24"/>
          <w:lang w:eastAsia="fr-FR"/>
        </w:rPr>
        <w:t xml:space="preserve"> </w:t>
      </w:r>
      <w:r w:rsidRPr="00206F59">
        <w:rPr>
          <w:rFonts w:ascii="Times New Roman" w:eastAsia="Times New Roman" w:hAnsi="Times New Roman"/>
          <w:b/>
          <w:i/>
          <w:color w:val="000000"/>
          <w:sz w:val="24"/>
          <w:szCs w:val="24"/>
          <w:lang w:eastAsia="fr-FR"/>
        </w:rPr>
        <w:t>hectares</w:t>
      </w:r>
      <w:r w:rsidRPr="00206F59">
        <w:rPr>
          <w:rFonts w:ascii="Times New Roman" w:eastAsia="Times New Roman" w:hAnsi="Times New Roman"/>
          <w:color w:val="000000"/>
          <w:sz w:val="24"/>
          <w:szCs w:val="24"/>
          <w:lang w:eastAsia="fr-FR"/>
        </w:rPr>
        <w:t>, soit un tiers de la superficie totale du pays.</w:t>
      </w:r>
    </w:p>
    <w:p w14:paraId="5A3C4EB6"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La superficie utilisée n'est que de 400 000 hectares, dont 220 000 sont consacrés aux cultures de riz, d'arachides, de manioc, de maïs, de sorgho, de pomme de terre et patates douces, entre autres. Sur les 180 000 hectares restants, davantage de cultures commerciales telles que la noix de cajou, les noix de palme, les fruits tropicaux et autres (Plan d’action pour les PMA, page 8, 2000) sont réalisées.</w:t>
      </w:r>
    </w:p>
    <w:p w14:paraId="56A478BB"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Bien que défini comme le secteur prioritaire dans la stratégie de développement du pays, la réalité est que les ressources attribuées à ce secteur ont été insuffisantes pour le développement attendu. Les données du Plan d'action pour les PMA indiquent que, pendant la période 1997-1999, les ressources financières allouées à ce secteur n'ont pas dépassé en moyenne 0,86% du produit intérieur brut (PIB). Malgré son importance pour garantir la subsistance d'une grande majorité de la population, le secteur agricole a connu un développement bien en deçà des attentes, les agriculteurs ayant un faible niveau de formation face aux technologies modernes, l'accès à un crédit limité, travaillant souvent la terre pour le compte de tiers, principalement dans les entreprises exportatrices et à faible productivité agraire dans les propriétés individuelles.</w:t>
      </w:r>
    </w:p>
    <w:p w14:paraId="7EB87BE4"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Cependant, le secteur a enregistré une certaine croissance, à la fois en volume et en valeur, grâce aux investissements privés. Par exemple, la production à prix constants (1986) de 1990 à 1999, stimulée par l’amélioration relative des prix à la production, est passée de 42,9 milliards de francs en 1990 à 54,2 milliards de francs en 1999, soit plus de 26%.</w:t>
      </w:r>
    </w:p>
    <w:p w14:paraId="0675D17E"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La production céréalière a également augmenté entre 1994 et 1997, à l'exception de 1996, où la production a enregistré un taux négatif de -1,6%. En 1998, à la suite d'un conflit politique militaire, la production de céréales a diminué de 6%. Cette tendance s’est inversée en 1999, même si elle reste insuffisante pour couvrir les besoins alimentaires de la population.</w:t>
      </w:r>
    </w:p>
    <w:p w14:paraId="70F28565"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La production de tubercules, de patates douces, de légumes et de fruits a augmenté entre 1994 et 1997, respectivement de 80%, 91% et 156%.</w:t>
      </w:r>
    </w:p>
    <w:p w14:paraId="22F45D7E" w14:textId="77777777" w:rsidR="007F3DC3" w:rsidRPr="00206F59" w:rsidRDefault="00266D8A" w:rsidP="002D4EA0">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237" w:name="_Toc535396941"/>
      <w:bookmarkStart w:id="238" w:name="_Toc6310481"/>
      <w:bookmarkStart w:id="239" w:name="_Toc51084447"/>
      <w:r w:rsidRPr="00206F59">
        <w:rPr>
          <w:rFonts w:ascii="Times New Roman" w:hAnsi="Times New Roman"/>
          <w:b/>
          <w:sz w:val="24"/>
          <w:szCs w:val="24"/>
          <w:lang w:val="fr-FR" w:eastAsia="fr-FR"/>
        </w:rPr>
        <w:t>5.4.5.</w:t>
      </w:r>
      <w:r w:rsidR="007F3DC3" w:rsidRPr="00206F59">
        <w:rPr>
          <w:rFonts w:ascii="Times New Roman" w:hAnsi="Times New Roman"/>
          <w:b/>
          <w:sz w:val="24"/>
          <w:szCs w:val="24"/>
          <w:lang w:val="fr-FR" w:eastAsia="fr-FR"/>
        </w:rPr>
        <w:t xml:space="preserve">  Ressources halieutiques</w:t>
      </w:r>
      <w:bookmarkEnd w:id="237"/>
      <w:bookmarkEnd w:id="238"/>
      <w:bookmarkEnd w:id="239"/>
    </w:p>
    <w:p w14:paraId="13B37089" w14:textId="77777777" w:rsidR="007F3DC3" w:rsidRPr="00206F59" w:rsidRDefault="007F3DC3" w:rsidP="002E13A8">
      <w:pPr>
        <w:pStyle w:val="PargrafodaLista"/>
        <w:numPr>
          <w:ilvl w:val="0"/>
          <w:numId w:val="60"/>
        </w:numPr>
        <w:spacing w:before="100" w:beforeAutospacing="1" w:after="100" w:afterAutospacing="1" w:line="240" w:lineRule="auto"/>
        <w:jc w:val="both"/>
        <w:rPr>
          <w:rFonts w:ascii="Times New Roman" w:eastAsia="Times New Roman" w:hAnsi="Times New Roman"/>
          <w:b/>
          <w:color w:val="000000"/>
          <w:sz w:val="24"/>
          <w:szCs w:val="24"/>
          <w:lang w:val="fr-FR" w:eastAsia="fr-FR"/>
        </w:rPr>
      </w:pPr>
      <w:r w:rsidRPr="00206F59">
        <w:rPr>
          <w:rFonts w:ascii="Times New Roman" w:eastAsia="Times New Roman" w:hAnsi="Times New Roman"/>
          <w:b/>
          <w:color w:val="000000"/>
          <w:sz w:val="24"/>
          <w:szCs w:val="24"/>
          <w:lang w:val="fr-FR" w:eastAsia="fr-FR"/>
        </w:rPr>
        <w:t xml:space="preserve">Potentialités du secteur </w:t>
      </w:r>
    </w:p>
    <w:p w14:paraId="65F0EF5D"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Le pays possède un plateau continental de 45 000 km² s’étendant au sud-est de l'archipel des Bijagos. Le long de celui-ci, il y a trois zones </w:t>
      </w:r>
      <w:r w:rsidR="00187387" w:rsidRPr="00206F59">
        <w:rPr>
          <w:rFonts w:ascii="Times New Roman" w:hAnsi="Times New Roman"/>
          <w:color w:val="000000"/>
          <w:sz w:val="24"/>
          <w:szCs w:val="24"/>
        </w:rPr>
        <w:t>de pêche bien définies : (</w:t>
      </w:r>
      <w:r w:rsidRPr="00206F59">
        <w:rPr>
          <w:rFonts w:ascii="Times New Roman" w:hAnsi="Times New Roman"/>
          <w:color w:val="000000"/>
          <w:sz w:val="24"/>
          <w:szCs w:val="24"/>
        </w:rPr>
        <w:t>i</w:t>
      </w:r>
      <w:r w:rsidR="00187387" w:rsidRPr="00206F59">
        <w:rPr>
          <w:rFonts w:ascii="Times New Roman" w:hAnsi="Times New Roman"/>
          <w:color w:val="000000"/>
          <w:sz w:val="24"/>
          <w:szCs w:val="24"/>
        </w:rPr>
        <w:t xml:space="preserve">) une zone avec </w:t>
      </w:r>
      <w:r w:rsidR="001C677A" w:rsidRPr="00206F59">
        <w:rPr>
          <w:rFonts w:ascii="Times New Roman" w:hAnsi="Times New Roman"/>
          <w:color w:val="000000"/>
          <w:sz w:val="24"/>
          <w:szCs w:val="24"/>
        </w:rPr>
        <w:t>des profondeurs</w:t>
      </w:r>
      <w:r w:rsidRPr="00206F59">
        <w:rPr>
          <w:rFonts w:ascii="Times New Roman" w:hAnsi="Times New Roman"/>
          <w:color w:val="000000"/>
          <w:sz w:val="24"/>
          <w:szCs w:val="24"/>
        </w:rPr>
        <w:t xml:space="preserve"> </w:t>
      </w:r>
      <w:r w:rsidR="001C677A" w:rsidRPr="00206F59">
        <w:rPr>
          <w:rFonts w:ascii="Times New Roman" w:hAnsi="Times New Roman"/>
          <w:color w:val="000000"/>
          <w:sz w:val="24"/>
          <w:szCs w:val="24"/>
        </w:rPr>
        <w:t xml:space="preserve">inférieures </w:t>
      </w:r>
      <w:r w:rsidR="00B77E9A" w:rsidRPr="00206F59">
        <w:rPr>
          <w:rFonts w:ascii="Times New Roman" w:hAnsi="Times New Roman"/>
          <w:color w:val="000000"/>
          <w:sz w:val="24"/>
          <w:szCs w:val="24"/>
        </w:rPr>
        <w:t>à 10</w:t>
      </w:r>
      <w:r w:rsidRPr="00206F59">
        <w:rPr>
          <w:rFonts w:ascii="Times New Roman" w:hAnsi="Times New Roman"/>
          <w:color w:val="000000"/>
          <w:sz w:val="24"/>
          <w:szCs w:val="24"/>
        </w:rPr>
        <w:t xml:space="preserve">  m,  accessible  aux  petits  bateaux  de  pêche  artisanale  ;  (ii)  une  zone  avec  des profondeurs de 10-20 m et (iii) une zone de 15 000 km², qui s’étend jusqu’à 120 miles nautiques, avec des  profondeurs  allant de 20  à  200  m,  dans laquelle  opère  la flotte industrielle  étrangère.  Avec un potentiel d’exploitation des ressources halieutiques estimé à 275 000 tonnes/an, le secteur de la pêche (industrielle, semi-industrielle et artisanale) emploie </w:t>
      </w:r>
      <w:r w:rsidR="001F257B" w:rsidRPr="00206F59">
        <w:rPr>
          <w:rFonts w:ascii="Times New Roman" w:hAnsi="Times New Roman"/>
          <w:color w:val="000000"/>
          <w:sz w:val="24"/>
          <w:szCs w:val="24"/>
        </w:rPr>
        <w:t xml:space="preserve">actuellement </w:t>
      </w:r>
      <w:r w:rsidR="001C677A" w:rsidRPr="00206F59">
        <w:rPr>
          <w:rFonts w:ascii="Times New Roman" w:hAnsi="Times New Roman"/>
          <w:color w:val="000000"/>
          <w:sz w:val="24"/>
          <w:szCs w:val="24"/>
        </w:rPr>
        <w:t>environ 10</w:t>
      </w:r>
      <w:r w:rsidRPr="00206F59">
        <w:rPr>
          <w:rFonts w:ascii="Times New Roman" w:hAnsi="Times New Roman"/>
          <w:color w:val="000000"/>
          <w:sz w:val="24"/>
          <w:szCs w:val="24"/>
        </w:rPr>
        <w:t xml:space="preserve"> </w:t>
      </w:r>
      <w:r w:rsidR="001C677A" w:rsidRPr="00206F59">
        <w:rPr>
          <w:rFonts w:ascii="Times New Roman" w:hAnsi="Times New Roman"/>
          <w:color w:val="000000"/>
          <w:sz w:val="24"/>
          <w:szCs w:val="24"/>
        </w:rPr>
        <w:t>000 personnes et</w:t>
      </w:r>
      <w:r w:rsidRPr="00206F59">
        <w:rPr>
          <w:rFonts w:ascii="Times New Roman" w:hAnsi="Times New Roman"/>
          <w:color w:val="000000"/>
          <w:sz w:val="24"/>
          <w:szCs w:val="24"/>
        </w:rPr>
        <w:t xml:space="preserve"> contribue pour 4% du PIB5 et pour 40% du budget général de l’État. La grande productivité de la ZEE (notamment grâce aux importantes superficies de mangroves et à l’archipel des Bijagós) attire des pêcheurs étrangers, tant au niveau industriel qu’artisanal. </w:t>
      </w:r>
    </w:p>
    <w:p w14:paraId="671BBA72" w14:textId="77777777" w:rsidR="007F3DC3" w:rsidRPr="00206F59" w:rsidRDefault="007F3DC3" w:rsidP="002E13A8">
      <w:pPr>
        <w:pStyle w:val="PargrafodaLista"/>
        <w:numPr>
          <w:ilvl w:val="0"/>
          <w:numId w:val="60"/>
        </w:numPr>
        <w:spacing w:before="100" w:beforeAutospacing="1" w:after="100" w:afterAutospacing="1" w:line="240" w:lineRule="auto"/>
        <w:jc w:val="both"/>
        <w:rPr>
          <w:rFonts w:ascii="Times New Roman" w:eastAsia="Times New Roman" w:hAnsi="Times New Roman"/>
          <w:b/>
          <w:color w:val="000000"/>
          <w:sz w:val="24"/>
          <w:szCs w:val="24"/>
          <w:lang w:val="fr-FR" w:eastAsia="fr-FR"/>
        </w:rPr>
      </w:pPr>
      <w:r w:rsidRPr="00206F59">
        <w:rPr>
          <w:rFonts w:ascii="Times New Roman" w:eastAsia="Times New Roman" w:hAnsi="Times New Roman"/>
          <w:b/>
          <w:color w:val="000000"/>
          <w:sz w:val="24"/>
          <w:szCs w:val="24"/>
          <w:lang w:val="fr-FR" w:eastAsia="fr-FR"/>
        </w:rPr>
        <w:t>Potentiel d’embarcations et de débarquements</w:t>
      </w:r>
    </w:p>
    <w:p w14:paraId="2DCC8454" w14:textId="3A014E4E"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Selon la Direction de la Pêche Artisanale, 1426 licences de pêche ont été émises en 2016 pour 1106 pirogues au total, toutes catégories confondues, réparties comme suit : Guinée-Bissau (75%), Sénégal (16), Guinée Conakry (8</w:t>
      </w:r>
      <w:r w:rsidR="00B77E9A" w:rsidRPr="00206F59">
        <w:rPr>
          <w:rFonts w:ascii="Times New Roman" w:hAnsi="Times New Roman"/>
          <w:color w:val="000000"/>
          <w:sz w:val="24"/>
          <w:szCs w:val="24"/>
        </w:rPr>
        <w:t xml:space="preserve">) et </w:t>
      </w:r>
      <w:r w:rsidR="0002595A" w:rsidRPr="00206F59">
        <w:rPr>
          <w:rFonts w:ascii="Times New Roman" w:hAnsi="Times New Roman"/>
          <w:color w:val="000000"/>
          <w:sz w:val="24"/>
          <w:szCs w:val="24"/>
        </w:rPr>
        <w:t>Brésil (</w:t>
      </w:r>
      <w:r w:rsidRPr="00206F59">
        <w:rPr>
          <w:rFonts w:ascii="Times New Roman" w:hAnsi="Times New Roman"/>
          <w:color w:val="000000"/>
          <w:sz w:val="24"/>
          <w:szCs w:val="24"/>
        </w:rPr>
        <w:t>1).  Pour l’année 2017, selon les données provisoirement disponibles de la Direction de la Pêche Artisanale, environ 350 licences ont été émises et concernent pour la majorité des embarcations étrangères.</w:t>
      </w:r>
    </w:p>
    <w:p w14:paraId="19FD46FC" w14:textId="77777777" w:rsidR="007F3DC3" w:rsidRPr="00206F59" w:rsidRDefault="007F3DC3" w:rsidP="002E13A8">
      <w:pPr>
        <w:pStyle w:val="PargrafodaLista"/>
        <w:numPr>
          <w:ilvl w:val="0"/>
          <w:numId w:val="60"/>
        </w:numPr>
        <w:spacing w:before="100" w:beforeAutospacing="1" w:after="100" w:afterAutospacing="1" w:line="240" w:lineRule="auto"/>
        <w:jc w:val="both"/>
        <w:rPr>
          <w:rFonts w:ascii="Times New Roman" w:eastAsia="Times New Roman" w:hAnsi="Times New Roman"/>
          <w:b/>
          <w:color w:val="000000"/>
          <w:sz w:val="24"/>
          <w:szCs w:val="24"/>
          <w:lang w:val="fr-FR" w:eastAsia="fr-FR"/>
        </w:rPr>
      </w:pPr>
      <w:r w:rsidRPr="00206F59">
        <w:rPr>
          <w:rFonts w:ascii="Times New Roman" w:eastAsia="Times New Roman" w:hAnsi="Times New Roman"/>
          <w:b/>
          <w:color w:val="000000"/>
          <w:sz w:val="24"/>
          <w:szCs w:val="24"/>
          <w:lang w:val="fr-FR" w:eastAsia="fr-FR"/>
        </w:rPr>
        <w:t>Pêche industrielle</w:t>
      </w:r>
    </w:p>
    <w:p w14:paraId="2498FB6E" w14:textId="6BCC3802"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La pêche industrielle est surtout pratiquée par des embarcations étrangères, et la flottille est composée d’embarcations de pêche aux poissons, aux céphalopodes, aux crevettes et aux tons. Il existe aussi des embarcations de pélagiques et de pêche à la palangre. Les principales pressions imposées par la pêche industrielle sont :  la surpêche des espèces à valeur commerciale et </w:t>
      </w:r>
      <w:r w:rsidR="001F257B" w:rsidRPr="00206F59">
        <w:rPr>
          <w:rFonts w:ascii="Times New Roman" w:hAnsi="Times New Roman"/>
          <w:color w:val="000000"/>
          <w:sz w:val="24"/>
          <w:szCs w:val="24"/>
        </w:rPr>
        <w:t xml:space="preserve">les prises </w:t>
      </w:r>
      <w:r w:rsidR="0058138D" w:rsidRPr="00206F59">
        <w:rPr>
          <w:rFonts w:ascii="Times New Roman" w:hAnsi="Times New Roman"/>
          <w:color w:val="000000"/>
          <w:sz w:val="24"/>
          <w:szCs w:val="24"/>
        </w:rPr>
        <w:t>accidentelles d’autres</w:t>
      </w:r>
      <w:r w:rsidRPr="00206F59">
        <w:rPr>
          <w:rFonts w:ascii="Times New Roman" w:hAnsi="Times New Roman"/>
          <w:color w:val="000000"/>
          <w:sz w:val="24"/>
          <w:szCs w:val="24"/>
        </w:rPr>
        <w:t xml:space="preserve"> espèces (non </w:t>
      </w:r>
      <w:r w:rsidR="0058138D" w:rsidRPr="00206F59">
        <w:rPr>
          <w:rFonts w:ascii="Times New Roman" w:hAnsi="Times New Roman"/>
          <w:color w:val="000000"/>
          <w:sz w:val="24"/>
          <w:szCs w:val="24"/>
        </w:rPr>
        <w:t>autorisée par</w:t>
      </w:r>
      <w:r w:rsidRPr="00206F59">
        <w:rPr>
          <w:rFonts w:ascii="Times New Roman" w:hAnsi="Times New Roman"/>
          <w:color w:val="000000"/>
          <w:sz w:val="24"/>
          <w:szCs w:val="24"/>
        </w:rPr>
        <w:t xml:space="preserve"> le permis), l’utilisation d’équipements non conformes (comme des filets à petite maille), la </w:t>
      </w:r>
      <w:r w:rsidR="00B77E9A" w:rsidRPr="00206F59">
        <w:rPr>
          <w:rFonts w:ascii="Times New Roman" w:hAnsi="Times New Roman"/>
          <w:color w:val="000000"/>
          <w:sz w:val="24"/>
          <w:szCs w:val="24"/>
        </w:rPr>
        <w:t>violation de</w:t>
      </w:r>
      <w:r w:rsidRPr="00206F59">
        <w:rPr>
          <w:rFonts w:ascii="Times New Roman" w:hAnsi="Times New Roman"/>
          <w:color w:val="000000"/>
          <w:sz w:val="24"/>
          <w:szCs w:val="24"/>
        </w:rPr>
        <w:t xml:space="preserve"> l’interdiction de la pêche industrielle à l’intérieur des 12 mN, la pêche sans permis et la </w:t>
      </w:r>
      <w:r w:rsidR="0002595A" w:rsidRPr="00206F59">
        <w:rPr>
          <w:rFonts w:ascii="Times New Roman" w:hAnsi="Times New Roman"/>
          <w:color w:val="000000"/>
          <w:sz w:val="24"/>
          <w:szCs w:val="24"/>
        </w:rPr>
        <w:t>repêche d’animaux</w:t>
      </w:r>
      <w:r w:rsidRPr="00206F59">
        <w:rPr>
          <w:rFonts w:ascii="Times New Roman" w:hAnsi="Times New Roman"/>
          <w:color w:val="000000"/>
          <w:sz w:val="24"/>
          <w:szCs w:val="24"/>
        </w:rPr>
        <w:t xml:space="preserve"> marins rares tels que les tortues marines ou les lamantins. La surpêche menace aussi bien les </w:t>
      </w:r>
      <w:r w:rsidR="001F257B" w:rsidRPr="00206F59">
        <w:rPr>
          <w:rFonts w:ascii="Times New Roman" w:hAnsi="Times New Roman"/>
          <w:color w:val="000000"/>
          <w:sz w:val="24"/>
          <w:szCs w:val="24"/>
        </w:rPr>
        <w:t xml:space="preserve">ressources biologiques, essentielles aux </w:t>
      </w:r>
      <w:r w:rsidR="0058138D" w:rsidRPr="00206F59">
        <w:rPr>
          <w:rFonts w:ascii="Times New Roman" w:hAnsi="Times New Roman"/>
          <w:color w:val="000000"/>
          <w:sz w:val="24"/>
          <w:szCs w:val="24"/>
        </w:rPr>
        <w:t xml:space="preserve">communautés </w:t>
      </w:r>
      <w:r w:rsidR="00B77E9A" w:rsidRPr="00206F59">
        <w:rPr>
          <w:rFonts w:ascii="Times New Roman" w:hAnsi="Times New Roman"/>
          <w:color w:val="000000"/>
          <w:sz w:val="24"/>
          <w:szCs w:val="24"/>
        </w:rPr>
        <w:t xml:space="preserve">de </w:t>
      </w:r>
      <w:r w:rsidR="0002595A" w:rsidRPr="00206F59">
        <w:rPr>
          <w:rFonts w:ascii="Times New Roman" w:hAnsi="Times New Roman"/>
          <w:color w:val="000000"/>
          <w:sz w:val="24"/>
          <w:szCs w:val="24"/>
        </w:rPr>
        <w:t>la zone côtière</w:t>
      </w:r>
      <w:r w:rsidRPr="00206F59">
        <w:rPr>
          <w:rFonts w:ascii="Times New Roman" w:hAnsi="Times New Roman"/>
          <w:color w:val="000000"/>
          <w:sz w:val="24"/>
          <w:szCs w:val="24"/>
        </w:rPr>
        <w:t>, que la biodiversité.</w:t>
      </w:r>
    </w:p>
    <w:p w14:paraId="1BF26230" w14:textId="77777777" w:rsidR="007F3DC3" w:rsidRPr="00206F59" w:rsidRDefault="007F3DC3" w:rsidP="002E13A8">
      <w:pPr>
        <w:pStyle w:val="PargrafodaLista"/>
        <w:numPr>
          <w:ilvl w:val="0"/>
          <w:numId w:val="60"/>
        </w:numPr>
        <w:spacing w:before="100" w:beforeAutospacing="1" w:after="100" w:afterAutospacing="1" w:line="240" w:lineRule="auto"/>
        <w:jc w:val="both"/>
        <w:rPr>
          <w:rFonts w:ascii="Times New Roman" w:eastAsia="Times New Roman" w:hAnsi="Times New Roman"/>
          <w:b/>
          <w:color w:val="000000"/>
          <w:sz w:val="24"/>
          <w:szCs w:val="24"/>
          <w:lang w:val="fr-FR" w:eastAsia="fr-FR"/>
        </w:rPr>
      </w:pPr>
      <w:r w:rsidRPr="00206F59">
        <w:rPr>
          <w:rFonts w:ascii="Times New Roman" w:eastAsia="Times New Roman" w:hAnsi="Times New Roman"/>
          <w:b/>
          <w:color w:val="000000"/>
          <w:sz w:val="24"/>
          <w:szCs w:val="24"/>
          <w:lang w:val="fr-FR" w:eastAsia="fr-FR"/>
        </w:rPr>
        <w:t>Pêche artisanale</w:t>
      </w:r>
    </w:p>
    <w:p w14:paraId="3CAD79E5"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La pêche artisanale se pratique dans les fleuves et les estuaires le long de la côte, en particulier dans l'archipel des Bijagos, Cacheu et Cacine, où sont exploités le mulet et des pélagiques djafal (Ethmalosa) qui constituent environ 80% des prises. Le droit de la pêche artisanale est réservé à 12 miles nautiques, y compris les eaux entre les îles et les estuaires.  La pêche artisanale joue un rôle important vis-à-vis du développement socio-économique du pays.  Elle est considérée comme une source d'approvisionnement de protéines animales pour la majorité de la population côtière et contribue à la fois la sécurité alimentaire, la nutrition, ainsi qu’à la création d'emplois.  En outre, elle fournit de la matière première aux activités transformatrices et aux petits commerces (surtout exercés par les femmes). Les pêcheurs artisanaux de la Guinée Bissau pratiquent surtout une pêche de subsistance et possèdent20% des embarcations motorisées existantes. Les pressions sur l’environnement exercées par les pêcheurs artisanaux en Guinée Bissau sont liées à l’utilisation de filets de plusieurs centaines de mètres installés sur toute la largeur des bras de rivières et à l’utilisation de filets de petites   mailles.</w:t>
      </w:r>
    </w:p>
    <w:p w14:paraId="662A1158" w14:textId="77777777" w:rsidR="00A25DE4" w:rsidRPr="00206F59" w:rsidRDefault="00266D8A" w:rsidP="002D4EA0">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240" w:name="_Toc17385799"/>
      <w:bookmarkStart w:id="241" w:name="_Toc51084448"/>
      <w:r w:rsidRPr="00206F59">
        <w:rPr>
          <w:rFonts w:ascii="Times New Roman" w:hAnsi="Times New Roman"/>
          <w:b/>
          <w:sz w:val="24"/>
          <w:szCs w:val="24"/>
          <w:lang w:val="fr-FR" w:eastAsia="fr-FR"/>
        </w:rPr>
        <w:t>5.4.6.</w:t>
      </w:r>
      <w:r w:rsidR="00A25DE4" w:rsidRPr="00206F59">
        <w:rPr>
          <w:rFonts w:ascii="Times New Roman" w:hAnsi="Times New Roman"/>
          <w:b/>
          <w:sz w:val="24"/>
          <w:szCs w:val="24"/>
          <w:lang w:val="fr-FR" w:eastAsia="fr-FR"/>
        </w:rPr>
        <w:t xml:space="preserve"> Santé</w:t>
      </w:r>
      <w:bookmarkEnd w:id="240"/>
      <w:bookmarkEnd w:id="241"/>
      <w:r w:rsidR="00A25DE4" w:rsidRPr="00206F59">
        <w:rPr>
          <w:rFonts w:ascii="Times New Roman" w:hAnsi="Times New Roman"/>
          <w:b/>
          <w:sz w:val="24"/>
          <w:szCs w:val="24"/>
          <w:lang w:val="fr-FR" w:eastAsia="fr-FR"/>
        </w:rPr>
        <w:t xml:space="preserve"> </w:t>
      </w:r>
    </w:p>
    <w:p w14:paraId="76E83DEC" w14:textId="77777777" w:rsidR="00A25DE4" w:rsidRPr="00206F59" w:rsidRDefault="00A25DE4"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Pays classé parmi les six pays les plus pauvres du monde, la Guinée-Bissau est fortement touchée par des maladies liées aux problèmes de nutrition, principalement chez les femmes enceintes, ce qui explique les taux élevés de mortalité maternelle et infanto-juvénile même si ces taux sont en baisse. D’après les données de l’enquête MICS 2010, la mortalité des enfants de moins de cinq ans a diminué de 29% par rapport aux données de l’enquête MICS 2006 : un enfant sur quatre mourrait avant d’atteindre l’âge de cinq ans en 2006, contre un enfant sur six aujourd’hui, ce qui reste pour autant toujours préoccupant. Malgré tout, la prévalence de malnutrition sévère a baissé entre 2000 et </w:t>
      </w:r>
      <w:r w:rsidR="001C677A" w:rsidRPr="00206F59">
        <w:rPr>
          <w:rFonts w:ascii="Times New Roman" w:hAnsi="Times New Roman"/>
          <w:color w:val="000000"/>
          <w:sz w:val="24"/>
          <w:szCs w:val="24"/>
        </w:rPr>
        <w:t>2006 grâce aux campagnes</w:t>
      </w:r>
      <w:r w:rsidRPr="00206F59">
        <w:rPr>
          <w:rFonts w:ascii="Times New Roman" w:hAnsi="Times New Roman"/>
          <w:color w:val="000000"/>
          <w:sz w:val="24"/>
          <w:szCs w:val="24"/>
        </w:rPr>
        <w:t xml:space="preserve"> d’informations  sur  l’éducation  et  la  nutrition  effectuées  dans  le  cadre  du  Programme  national  pour  le  développement sanitaire.</w:t>
      </w:r>
    </w:p>
    <w:p w14:paraId="469C8896" w14:textId="7E1700FA" w:rsidR="00A25DE4" w:rsidRPr="00206F59" w:rsidRDefault="00A25DE4" w:rsidP="00BA3EE1">
      <w:pPr>
        <w:jc w:val="center"/>
        <w:rPr>
          <w:rFonts w:ascii="Times New Roman" w:hAnsi="Times New Roman" w:cs="Times New Roman"/>
          <w:b/>
          <w:sz w:val="20"/>
          <w:szCs w:val="20"/>
        </w:rPr>
      </w:pPr>
      <w:bookmarkStart w:id="242" w:name="_Toc17385906"/>
      <w:bookmarkStart w:id="243" w:name="_Toc51084847"/>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AF1966">
        <w:rPr>
          <w:rFonts w:ascii="Times New Roman" w:hAnsi="Times New Roman" w:cs="Times New Roman"/>
          <w:b/>
          <w:noProof/>
          <w:sz w:val="20"/>
          <w:szCs w:val="20"/>
        </w:rPr>
        <w:t>14</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Indicateurs de santé</w:t>
      </w:r>
      <w:bookmarkEnd w:id="242"/>
      <w:bookmarkEnd w:id="243"/>
    </w:p>
    <w:p w14:paraId="7E30B416" w14:textId="77777777" w:rsidR="00A25DE4" w:rsidRPr="00206F59" w:rsidRDefault="00A25DE4" w:rsidP="007F3DC3">
      <w:pPr>
        <w:spacing w:before="100" w:beforeAutospacing="1" w:after="100" w:afterAutospacing="1" w:line="240" w:lineRule="auto"/>
        <w:jc w:val="both"/>
        <w:rPr>
          <w:rFonts w:ascii="Times New Roman" w:eastAsia="Times New Roman" w:hAnsi="Times New Roman" w:cs="Times New Roman"/>
          <w:color w:val="000000"/>
          <w:sz w:val="24"/>
          <w:szCs w:val="24"/>
          <w:lang w:eastAsia="fr-FR"/>
        </w:rPr>
      </w:pPr>
      <w:r w:rsidRPr="00206F59">
        <w:rPr>
          <w:rFonts w:ascii="Arial" w:hAnsi="Arial" w:cs="Arial"/>
          <w:noProof/>
          <w:sz w:val="21"/>
          <w:szCs w:val="21"/>
          <w:shd w:val="clear" w:color="auto" w:fill="FFFFFF"/>
          <w:lang w:val="pt-PT" w:eastAsia="pt-PT"/>
        </w:rPr>
        <w:drawing>
          <wp:inline distT="0" distB="0" distL="0" distR="0" wp14:anchorId="50C4E182" wp14:editId="32DEE429">
            <wp:extent cx="5915025" cy="2057400"/>
            <wp:effectExtent l="0" t="0" r="9525"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Capture.JPG"/>
                    <pic:cNvPicPr/>
                  </pic:nvPicPr>
                  <pic:blipFill>
                    <a:blip r:embed="rId109">
                      <a:extLst>
                        <a:ext uri="{28A0092B-C50C-407E-A947-70E740481C1C}">
                          <a14:useLocalDpi xmlns:a14="http://schemas.microsoft.com/office/drawing/2010/main"/>
                        </a:ext>
                      </a:extLst>
                    </a:blip>
                    <a:stretch>
                      <a:fillRect/>
                    </a:stretch>
                  </pic:blipFill>
                  <pic:spPr>
                    <a:xfrm>
                      <a:off x="0" y="0"/>
                      <a:ext cx="5915025" cy="2057400"/>
                    </a:xfrm>
                    <a:prstGeom prst="rect">
                      <a:avLst/>
                    </a:prstGeom>
                  </pic:spPr>
                </pic:pic>
              </a:graphicData>
            </a:graphic>
          </wp:inline>
        </w:drawing>
      </w:r>
    </w:p>
    <w:p w14:paraId="2D79A8C7" w14:textId="77777777" w:rsidR="00C6044A" w:rsidRPr="00206F59" w:rsidRDefault="00C6044A" w:rsidP="002E13A8">
      <w:pPr>
        <w:pStyle w:val="PargrafodaLista"/>
        <w:numPr>
          <w:ilvl w:val="0"/>
          <w:numId w:val="60"/>
        </w:numPr>
        <w:spacing w:before="100" w:beforeAutospacing="1" w:after="100" w:afterAutospacing="1" w:line="240" w:lineRule="auto"/>
        <w:jc w:val="both"/>
        <w:rPr>
          <w:rFonts w:ascii="Times New Roman" w:eastAsia="Times New Roman" w:hAnsi="Times New Roman"/>
          <w:b/>
          <w:color w:val="000000"/>
          <w:sz w:val="24"/>
          <w:szCs w:val="24"/>
          <w:lang w:val="fr-FR" w:eastAsia="fr-FR"/>
        </w:rPr>
      </w:pPr>
      <w:r w:rsidRPr="00206F59">
        <w:rPr>
          <w:rFonts w:ascii="Times New Roman" w:eastAsia="Times New Roman" w:hAnsi="Times New Roman"/>
          <w:b/>
          <w:color w:val="000000"/>
          <w:sz w:val="24"/>
          <w:szCs w:val="24"/>
          <w:lang w:val="fr-FR" w:eastAsia="fr-FR"/>
        </w:rPr>
        <w:t>Accès aux services sociaux de base</w:t>
      </w:r>
    </w:p>
    <w:p w14:paraId="2F4CACA4" w14:textId="77777777" w:rsidR="00C6044A" w:rsidRPr="00206F59" w:rsidRDefault="00C6044A" w:rsidP="00C6044A">
      <w:pPr>
        <w:spacing w:line="240" w:lineRule="auto"/>
        <w:jc w:val="both"/>
        <w:rPr>
          <w:rFonts w:ascii="Times New Roman" w:hAnsi="Times New Roman" w:cs="Times New Roman"/>
          <w:sz w:val="24"/>
          <w:szCs w:val="24"/>
        </w:rPr>
      </w:pPr>
      <w:r w:rsidRPr="00206F59">
        <w:rPr>
          <w:rFonts w:ascii="Times New Roman" w:hAnsi="Times New Roman" w:cs="Times New Roman"/>
          <w:sz w:val="24"/>
          <w:szCs w:val="24"/>
        </w:rPr>
        <w:t>En terme d’infrastructures de sanitaire, la ville de Bissau compte trois hôpitaux, nombre qu’on peut considérer d’insuffisant si on prend en compte le nombre de population de la ville de Bissau : (i) Hôpital National Simões Mendes, (ii) Hôpital Raúl Follereau, (iii) Hôpital Militaire.</w:t>
      </w:r>
    </w:p>
    <w:p w14:paraId="2B87DAF5" w14:textId="77777777" w:rsidR="00C6044A" w:rsidRPr="00206F59" w:rsidRDefault="00C6044A" w:rsidP="00C6044A">
      <w:pPr>
        <w:spacing w:line="240" w:lineRule="auto"/>
        <w:jc w:val="both"/>
        <w:rPr>
          <w:rFonts w:ascii="Times New Roman" w:hAnsi="Times New Roman" w:cs="Times New Roman"/>
          <w:sz w:val="24"/>
          <w:szCs w:val="24"/>
          <w:u w:val="single"/>
        </w:rPr>
      </w:pPr>
      <w:r w:rsidRPr="00206F59">
        <w:rPr>
          <w:rFonts w:ascii="Times New Roman" w:hAnsi="Times New Roman" w:cs="Times New Roman"/>
          <w:sz w:val="24"/>
          <w:szCs w:val="24"/>
        </w:rPr>
        <w:t>S’agissant des centres de santé, il existe 8 qui sont répartis dans les différents quartiers de la ville.</w:t>
      </w:r>
    </w:p>
    <w:p w14:paraId="15E7B881" w14:textId="77777777" w:rsidR="00C6044A" w:rsidRPr="00206F59" w:rsidRDefault="00C6044A" w:rsidP="00C6044A">
      <w:pPr>
        <w:pStyle w:val="texte0"/>
        <w:spacing w:line="240" w:lineRule="auto"/>
        <w:rPr>
          <w:rFonts w:ascii="Times New Roman" w:hAnsi="Times New Roman" w:cs="Times New Roman"/>
          <w:sz w:val="22"/>
          <w:szCs w:val="22"/>
          <w:lang w:eastAsia="fr-FR"/>
        </w:rPr>
      </w:pPr>
      <w:r w:rsidRPr="00206F59">
        <w:rPr>
          <w:rFonts w:ascii="Times New Roman" w:hAnsi="Times New Roman" w:cs="Times New Roman"/>
          <w:sz w:val="22"/>
          <w:szCs w:val="22"/>
          <w:lang w:eastAsia="fr-FR"/>
        </w:rPr>
        <w:t>La pauvreté, surtout dans les quartiers périphériques, se caractérise par un accès faible aux différents services notamment : l’eau potable, l’électricité et le téléphone.</w:t>
      </w:r>
    </w:p>
    <w:tbl>
      <w:tblPr>
        <w:tblW w:w="9930" w:type="dxa"/>
        <w:tblInd w:w="-15" w:type="dxa"/>
        <w:tblLayout w:type="fixed"/>
        <w:tblCellMar>
          <w:left w:w="70" w:type="dxa"/>
          <w:right w:w="70" w:type="dxa"/>
        </w:tblCellMar>
        <w:tblLook w:val="04A0" w:firstRow="1" w:lastRow="0" w:firstColumn="1" w:lastColumn="0" w:noHBand="0" w:noVBand="1"/>
      </w:tblPr>
      <w:tblGrid>
        <w:gridCol w:w="1525"/>
        <w:gridCol w:w="746"/>
        <w:gridCol w:w="750"/>
        <w:gridCol w:w="813"/>
        <w:gridCol w:w="662"/>
        <w:gridCol w:w="758"/>
        <w:gridCol w:w="740"/>
        <w:gridCol w:w="680"/>
        <w:gridCol w:w="792"/>
        <w:gridCol w:w="772"/>
        <w:gridCol w:w="726"/>
        <w:gridCol w:w="966"/>
      </w:tblGrid>
      <w:tr w:rsidR="00C6044A" w:rsidRPr="00206F59" w14:paraId="4C9CF113" w14:textId="77777777" w:rsidTr="00FD06F0">
        <w:trPr>
          <w:trHeight w:val="253"/>
          <w:tblHeader/>
        </w:trPr>
        <w:tc>
          <w:tcPr>
            <w:tcW w:w="1525" w:type="dxa"/>
            <w:tcBorders>
              <w:top w:val="single" w:sz="12" w:space="0" w:color="auto"/>
              <w:left w:val="single" w:sz="12" w:space="0" w:color="auto"/>
              <w:bottom w:val="single" w:sz="12" w:space="0" w:color="auto"/>
              <w:right w:val="nil"/>
            </w:tcBorders>
            <w:shd w:val="clear" w:color="auto" w:fill="DEEAF6" w:themeFill="accent1" w:themeFillTint="33"/>
            <w:vAlign w:val="center"/>
            <w:hideMark/>
          </w:tcPr>
          <w:p w14:paraId="759DFBFC" w14:textId="77777777" w:rsidR="00C6044A" w:rsidRPr="00206F59" w:rsidRDefault="00C6044A" w:rsidP="00FD06F0">
            <w:pPr>
              <w:jc w:val="center"/>
              <w:rPr>
                <w:rFonts w:ascii="Times New Roman" w:hAnsi="Times New Roman" w:cs="Times New Roman"/>
                <w:b/>
                <w:bCs/>
                <w:color w:val="000000"/>
                <w:sz w:val="18"/>
                <w:szCs w:val="18"/>
                <w:lang w:eastAsia="fr-FR"/>
              </w:rPr>
            </w:pPr>
            <w:r w:rsidRPr="00206F59">
              <w:rPr>
                <w:b/>
                <w:bCs/>
                <w:color w:val="000000"/>
                <w:sz w:val="18"/>
                <w:szCs w:val="18"/>
                <w:lang w:eastAsia="fr-FR"/>
              </w:rPr>
              <w:t>Services sociaux</w:t>
            </w:r>
          </w:p>
        </w:tc>
        <w:tc>
          <w:tcPr>
            <w:tcW w:w="1496" w:type="dxa"/>
            <w:gridSpan w:val="2"/>
            <w:vMerge w:val="restart"/>
            <w:tcBorders>
              <w:top w:val="single" w:sz="8" w:space="0" w:color="auto"/>
              <w:left w:val="single" w:sz="8" w:space="0" w:color="auto"/>
              <w:bottom w:val="single" w:sz="12" w:space="0" w:color="auto"/>
              <w:right w:val="single" w:sz="8" w:space="0" w:color="000000"/>
            </w:tcBorders>
            <w:shd w:val="clear" w:color="auto" w:fill="DEEAF6" w:themeFill="accent1" w:themeFillTint="33"/>
            <w:vAlign w:val="center"/>
            <w:hideMark/>
          </w:tcPr>
          <w:p w14:paraId="48D8EB8E" w14:textId="77777777" w:rsidR="00C6044A" w:rsidRPr="00206F59" w:rsidRDefault="00C6044A" w:rsidP="00337F01">
            <w:pPr>
              <w:jc w:val="center"/>
              <w:rPr>
                <w:b/>
                <w:bCs/>
                <w:color w:val="000000"/>
                <w:sz w:val="18"/>
                <w:szCs w:val="18"/>
                <w:lang w:eastAsia="fr-FR"/>
              </w:rPr>
            </w:pPr>
            <w:r w:rsidRPr="00206F59">
              <w:rPr>
                <w:b/>
                <w:bCs/>
                <w:color w:val="000000"/>
                <w:sz w:val="18"/>
                <w:szCs w:val="18"/>
                <w:lang w:eastAsia="fr-FR"/>
              </w:rPr>
              <w:t xml:space="preserve">Eau potable </w:t>
            </w:r>
          </w:p>
        </w:tc>
        <w:tc>
          <w:tcPr>
            <w:tcW w:w="1474" w:type="dxa"/>
            <w:gridSpan w:val="2"/>
            <w:vMerge w:val="restart"/>
            <w:tcBorders>
              <w:top w:val="single" w:sz="8" w:space="0" w:color="auto"/>
              <w:left w:val="single" w:sz="8" w:space="0" w:color="auto"/>
              <w:bottom w:val="single" w:sz="12" w:space="0" w:color="auto"/>
              <w:right w:val="single" w:sz="8" w:space="0" w:color="000000"/>
            </w:tcBorders>
            <w:shd w:val="clear" w:color="auto" w:fill="DEEAF6" w:themeFill="accent1" w:themeFillTint="33"/>
            <w:vAlign w:val="center"/>
            <w:hideMark/>
          </w:tcPr>
          <w:p w14:paraId="44D18DE9" w14:textId="77777777" w:rsidR="00C6044A" w:rsidRPr="00206F59" w:rsidRDefault="00C6044A" w:rsidP="00337F01">
            <w:pPr>
              <w:jc w:val="center"/>
              <w:rPr>
                <w:b/>
                <w:bCs/>
                <w:color w:val="000000"/>
                <w:sz w:val="18"/>
                <w:szCs w:val="18"/>
                <w:lang w:eastAsia="fr-FR"/>
              </w:rPr>
            </w:pPr>
            <w:r w:rsidRPr="00206F59">
              <w:rPr>
                <w:b/>
                <w:bCs/>
                <w:color w:val="000000"/>
                <w:sz w:val="18"/>
                <w:szCs w:val="18"/>
                <w:lang w:eastAsia="fr-FR"/>
              </w:rPr>
              <w:t>Electricité</w:t>
            </w:r>
          </w:p>
        </w:tc>
        <w:tc>
          <w:tcPr>
            <w:tcW w:w="1496" w:type="dxa"/>
            <w:gridSpan w:val="2"/>
            <w:vMerge w:val="restart"/>
            <w:tcBorders>
              <w:top w:val="single" w:sz="8" w:space="0" w:color="auto"/>
              <w:left w:val="single" w:sz="8" w:space="0" w:color="auto"/>
              <w:bottom w:val="single" w:sz="12" w:space="0" w:color="auto"/>
              <w:right w:val="single" w:sz="8" w:space="0" w:color="000000"/>
            </w:tcBorders>
            <w:shd w:val="clear" w:color="auto" w:fill="DEEAF6" w:themeFill="accent1" w:themeFillTint="33"/>
            <w:vAlign w:val="center"/>
            <w:hideMark/>
          </w:tcPr>
          <w:p w14:paraId="363E0FFE" w14:textId="77777777" w:rsidR="00C6044A" w:rsidRPr="00206F59" w:rsidRDefault="00C6044A" w:rsidP="00337F01">
            <w:pPr>
              <w:jc w:val="center"/>
              <w:rPr>
                <w:b/>
                <w:bCs/>
                <w:color w:val="000000"/>
                <w:sz w:val="18"/>
                <w:szCs w:val="18"/>
                <w:lang w:eastAsia="fr-FR"/>
              </w:rPr>
            </w:pPr>
            <w:r w:rsidRPr="00206F59">
              <w:rPr>
                <w:b/>
                <w:bCs/>
                <w:color w:val="000000"/>
                <w:sz w:val="18"/>
                <w:szCs w:val="18"/>
                <w:lang w:eastAsia="fr-FR"/>
              </w:rPr>
              <w:t>Radio</w:t>
            </w:r>
          </w:p>
        </w:tc>
        <w:tc>
          <w:tcPr>
            <w:tcW w:w="1471" w:type="dxa"/>
            <w:gridSpan w:val="2"/>
            <w:vMerge w:val="restart"/>
            <w:tcBorders>
              <w:top w:val="single" w:sz="8" w:space="0" w:color="auto"/>
              <w:left w:val="single" w:sz="8" w:space="0" w:color="auto"/>
              <w:bottom w:val="single" w:sz="12" w:space="0" w:color="auto"/>
              <w:right w:val="single" w:sz="8" w:space="0" w:color="000000"/>
            </w:tcBorders>
            <w:shd w:val="clear" w:color="auto" w:fill="DEEAF6" w:themeFill="accent1" w:themeFillTint="33"/>
            <w:vAlign w:val="center"/>
            <w:hideMark/>
          </w:tcPr>
          <w:p w14:paraId="05F84FC7" w14:textId="77777777" w:rsidR="00C6044A" w:rsidRPr="00206F59" w:rsidRDefault="00C6044A" w:rsidP="00337F01">
            <w:pPr>
              <w:jc w:val="center"/>
              <w:rPr>
                <w:b/>
                <w:bCs/>
                <w:color w:val="000000"/>
                <w:sz w:val="18"/>
                <w:szCs w:val="18"/>
                <w:lang w:eastAsia="fr-FR"/>
              </w:rPr>
            </w:pPr>
            <w:r w:rsidRPr="00206F59">
              <w:rPr>
                <w:b/>
                <w:bCs/>
                <w:color w:val="000000"/>
                <w:sz w:val="18"/>
                <w:szCs w:val="18"/>
                <w:lang w:eastAsia="fr-FR"/>
              </w:rPr>
              <w:t xml:space="preserve">Télévision </w:t>
            </w:r>
          </w:p>
        </w:tc>
        <w:tc>
          <w:tcPr>
            <w:tcW w:w="1496" w:type="dxa"/>
            <w:gridSpan w:val="2"/>
            <w:vMerge w:val="restart"/>
            <w:tcBorders>
              <w:top w:val="single" w:sz="8" w:space="0" w:color="auto"/>
              <w:left w:val="single" w:sz="8" w:space="0" w:color="auto"/>
              <w:bottom w:val="single" w:sz="12" w:space="0" w:color="auto"/>
              <w:right w:val="single" w:sz="8" w:space="0" w:color="000000"/>
            </w:tcBorders>
            <w:shd w:val="clear" w:color="auto" w:fill="DEEAF6" w:themeFill="accent1" w:themeFillTint="33"/>
            <w:vAlign w:val="center"/>
            <w:hideMark/>
          </w:tcPr>
          <w:p w14:paraId="22194A3B" w14:textId="77777777" w:rsidR="00C6044A" w:rsidRPr="00206F59" w:rsidRDefault="00C6044A" w:rsidP="00337F01">
            <w:pPr>
              <w:jc w:val="center"/>
              <w:rPr>
                <w:b/>
                <w:bCs/>
                <w:color w:val="000000"/>
                <w:sz w:val="18"/>
                <w:szCs w:val="18"/>
                <w:lang w:eastAsia="fr-FR"/>
              </w:rPr>
            </w:pPr>
            <w:r w:rsidRPr="00206F59">
              <w:rPr>
                <w:b/>
                <w:bCs/>
                <w:color w:val="000000"/>
                <w:sz w:val="18"/>
                <w:szCs w:val="18"/>
                <w:lang w:eastAsia="fr-FR"/>
              </w:rPr>
              <w:t>Téléphone</w:t>
            </w:r>
          </w:p>
        </w:tc>
        <w:tc>
          <w:tcPr>
            <w:tcW w:w="965" w:type="dxa"/>
            <w:vMerge w:val="restart"/>
            <w:tcBorders>
              <w:top w:val="single" w:sz="12" w:space="0" w:color="auto"/>
              <w:left w:val="nil"/>
              <w:bottom w:val="single" w:sz="12" w:space="0" w:color="auto"/>
              <w:right w:val="single" w:sz="12" w:space="0" w:color="auto"/>
            </w:tcBorders>
            <w:shd w:val="clear" w:color="auto" w:fill="DEEAF6" w:themeFill="accent1" w:themeFillTint="33"/>
            <w:vAlign w:val="center"/>
            <w:hideMark/>
          </w:tcPr>
          <w:p w14:paraId="3F41711B" w14:textId="77777777" w:rsidR="00C6044A" w:rsidRPr="00206F59" w:rsidRDefault="00C6044A" w:rsidP="00337F01">
            <w:pPr>
              <w:jc w:val="center"/>
              <w:rPr>
                <w:b/>
                <w:bCs/>
                <w:i/>
                <w:iCs/>
                <w:color w:val="000000"/>
                <w:sz w:val="18"/>
                <w:szCs w:val="18"/>
                <w:lang w:eastAsia="fr-FR"/>
              </w:rPr>
            </w:pPr>
            <w:r w:rsidRPr="00206F59">
              <w:rPr>
                <w:b/>
                <w:bCs/>
                <w:i/>
                <w:iCs/>
                <w:color w:val="000000"/>
                <w:sz w:val="18"/>
                <w:szCs w:val="18"/>
                <w:lang w:eastAsia="fr-FR"/>
              </w:rPr>
              <w:t>Population totale quartier</w:t>
            </w:r>
          </w:p>
        </w:tc>
      </w:tr>
      <w:tr w:rsidR="00C6044A" w:rsidRPr="00206F59" w14:paraId="74719F83" w14:textId="77777777" w:rsidTr="00FD06F0">
        <w:trPr>
          <w:trHeight w:val="20"/>
          <w:tblHeader/>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3BD93EB1" w14:textId="77777777" w:rsidR="00C6044A" w:rsidRPr="00206F59" w:rsidRDefault="00C6044A" w:rsidP="00FD06F0">
            <w:pPr>
              <w:jc w:val="center"/>
              <w:rPr>
                <w:b/>
                <w:bCs/>
                <w:color w:val="000000"/>
                <w:sz w:val="18"/>
                <w:szCs w:val="18"/>
                <w:lang w:eastAsia="fr-FR"/>
              </w:rPr>
            </w:pPr>
            <w:r w:rsidRPr="00206F59">
              <w:rPr>
                <w:b/>
                <w:bCs/>
                <w:color w:val="000000"/>
                <w:sz w:val="18"/>
                <w:szCs w:val="18"/>
                <w:lang w:eastAsia="fr-FR"/>
              </w:rPr>
              <w:t>QUARTIERS</w:t>
            </w:r>
          </w:p>
        </w:tc>
        <w:tc>
          <w:tcPr>
            <w:tcW w:w="2246" w:type="dxa"/>
            <w:gridSpan w:val="2"/>
            <w:vMerge/>
            <w:tcBorders>
              <w:top w:val="nil"/>
              <w:left w:val="single" w:sz="12" w:space="0" w:color="auto"/>
              <w:bottom w:val="single" w:sz="12" w:space="0" w:color="auto"/>
              <w:right w:val="nil"/>
            </w:tcBorders>
            <w:shd w:val="clear" w:color="auto" w:fill="DEEAF6" w:themeFill="accent1" w:themeFillTint="33"/>
            <w:vAlign w:val="center"/>
            <w:hideMark/>
          </w:tcPr>
          <w:p w14:paraId="1846EF82" w14:textId="77777777" w:rsidR="00C6044A" w:rsidRPr="00206F59" w:rsidRDefault="00C6044A" w:rsidP="00337F01">
            <w:pPr>
              <w:rPr>
                <w:b/>
                <w:bCs/>
                <w:color w:val="000000"/>
                <w:sz w:val="18"/>
                <w:szCs w:val="18"/>
                <w:lang w:eastAsia="fr-FR"/>
              </w:rPr>
            </w:pPr>
          </w:p>
        </w:tc>
        <w:tc>
          <w:tcPr>
            <w:tcW w:w="2136" w:type="dxa"/>
            <w:gridSpan w:val="2"/>
            <w:vMerge/>
            <w:tcBorders>
              <w:top w:val="nil"/>
              <w:left w:val="single" w:sz="12" w:space="0" w:color="auto"/>
              <w:bottom w:val="single" w:sz="12" w:space="0" w:color="auto"/>
              <w:right w:val="nil"/>
            </w:tcBorders>
            <w:shd w:val="clear" w:color="auto" w:fill="DEEAF6" w:themeFill="accent1" w:themeFillTint="33"/>
            <w:vAlign w:val="center"/>
            <w:hideMark/>
          </w:tcPr>
          <w:p w14:paraId="745F1495" w14:textId="77777777" w:rsidR="00C6044A" w:rsidRPr="00206F59" w:rsidRDefault="00C6044A" w:rsidP="00337F01">
            <w:pPr>
              <w:rPr>
                <w:b/>
                <w:bCs/>
                <w:color w:val="000000"/>
                <w:sz w:val="18"/>
                <w:szCs w:val="18"/>
                <w:lang w:eastAsia="fr-FR"/>
              </w:rPr>
            </w:pPr>
          </w:p>
        </w:tc>
        <w:tc>
          <w:tcPr>
            <w:tcW w:w="2235" w:type="dxa"/>
            <w:gridSpan w:val="2"/>
            <w:vMerge/>
            <w:tcBorders>
              <w:top w:val="nil"/>
              <w:left w:val="single" w:sz="12" w:space="0" w:color="auto"/>
              <w:bottom w:val="single" w:sz="12" w:space="0" w:color="auto"/>
              <w:right w:val="nil"/>
            </w:tcBorders>
            <w:shd w:val="clear" w:color="auto" w:fill="DEEAF6" w:themeFill="accent1" w:themeFillTint="33"/>
            <w:vAlign w:val="center"/>
            <w:hideMark/>
          </w:tcPr>
          <w:p w14:paraId="7EA58778" w14:textId="77777777" w:rsidR="00C6044A" w:rsidRPr="00206F59" w:rsidRDefault="00C6044A" w:rsidP="00337F01">
            <w:pPr>
              <w:rPr>
                <w:b/>
                <w:bCs/>
                <w:color w:val="000000"/>
                <w:sz w:val="18"/>
                <w:szCs w:val="18"/>
                <w:lang w:eastAsia="fr-FR"/>
              </w:rPr>
            </w:pPr>
          </w:p>
        </w:tc>
        <w:tc>
          <w:tcPr>
            <w:tcW w:w="2262" w:type="dxa"/>
            <w:gridSpan w:val="2"/>
            <w:vMerge/>
            <w:tcBorders>
              <w:top w:val="nil"/>
              <w:left w:val="single" w:sz="12" w:space="0" w:color="auto"/>
              <w:bottom w:val="single" w:sz="12" w:space="0" w:color="auto"/>
              <w:right w:val="nil"/>
            </w:tcBorders>
            <w:shd w:val="clear" w:color="auto" w:fill="DEEAF6" w:themeFill="accent1" w:themeFillTint="33"/>
            <w:vAlign w:val="center"/>
            <w:hideMark/>
          </w:tcPr>
          <w:p w14:paraId="2F4B03CD" w14:textId="77777777" w:rsidR="00C6044A" w:rsidRPr="00206F59" w:rsidRDefault="00C6044A" w:rsidP="00337F01">
            <w:pPr>
              <w:rPr>
                <w:b/>
                <w:bCs/>
                <w:color w:val="000000"/>
                <w:sz w:val="18"/>
                <w:szCs w:val="18"/>
                <w:lang w:eastAsia="fr-FR"/>
              </w:rPr>
            </w:pPr>
          </w:p>
        </w:tc>
        <w:tc>
          <w:tcPr>
            <w:tcW w:w="2221" w:type="dxa"/>
            <w:gridSpan w:val="2"/>
            <w:vMerge/>
            <w:tcBorders>
              <w:top w:val="nil"/>
              <w:left w:val="single" w:sz="12" w:space="0" w:color="auto"/>
              <w:bottom w:val="single" w:sz="12" w:space="0" w:color="auto"/>
              <w:right w:val="nil"/>
            </w:tcBorders>
            <w:shd w:val="clear" w:color="auto" w:fill="DEEAF6" w:themeFill="accent1" w:themeFillTint="33"/>
            <w:vAlign w:val="center"/>
            <w:hideMark/>
          </w:tcPr>
          <w:p w14:paraId="6BDD9707" w14:textId="77777777" w:rsidR="00C6044A" w:rsidRPr="00206F59" w:rsidRDefault="00C6044A" w:rsidP="00337F01">
            <w:pPr>
              <w:rPr>
                <w:b/>
                <w:bCs/>
                <w:color w:val="000000"/>
                <w:sz w:val="18"/>
                <w:szCs w:val="18"/>
                <w:lang w:eastAsia="fr-FR"/>
              </w:rPr>
            </w:pPr>
          </w:p>
        </w:tc>
        <w:tc>
          <w:tcPr>
            <w:tcW w:w="965" w:type="dxa"/>
            <w:vMerge/>
            <w:tcBorders>
              <w:top w:val="single" w:sz="12" w:space="0" w:color="auto"/>
              <w:left w:val="nil"/>
              <w:bottom w:val="single" w:sz="12" w:space="0" w:color="auto"/>
              <w:right w:val="single" w:sz="12" w:space="0" w:color="auto"/>
            </w:tcBorders>
            <w:shd w:val="clear" w:color="auto" w:fill="DEEAF6" w:themeFill="accent1" w:themeFillTint="33"/>
            <w:vAlign w:val="center"/>
            <w:hideMark/>
          </w:tcPr>
          <w:p w14:paraId="2EF7D34B" w14:textId="77777777" w:rsidR="00C6044A" w:rsidRPr="00206F59" w:rsidRDefault="00C6044A" w:rsidP="00337F01">
            <w:pPr>
              <w:rPr>
                <w:b/>
                <w:bCs/>
                <w:i/>
                <w:iCs/>
                <w:color w:val="000000"/>
                <w:sz w:val="18"/>
                <w:szCs w:val="18"/>
                <w:lang w:eastAsia="fr-FR"/>
              </w:rPr>
            </w:pPr>
          </w:p>
        </w:tc>
      </w:tr>
      <w:tr w:rsidR="00C6044A" w:rsidRPr="00206F59" w14:paraId="4F89D453" w14:textId="77777777" w:rsidTr="00FD06F0">
        <w:trPr>
          <w:trHeight w:val="379"/>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4601586E" w14:textId="77777777" w:rsidR="00C6044A" w:rsidRPr="00206F59" w:rsidRDefault="00C6044A" w:rsidP="00FD06F0">
            <w:pPr>
              <w:jc w:val="center"/>
              <w:rPr>
                <w:b/>
                <w:bCs/>
                <w:color w:val="000000"/>
                <w:sz w:val="18"/>
                <w:szCs w:val="18"/>
                <w:lang w:eastAsia="fr-FR"/>
              </w:rPr>
            </w:pPr>
            <w:r w:rsidRPr="00206F59">
              <w:rPr>
                <w:b/>
                <w:bCs/>
                <w:color w:val="000000"/>
                <w:sz w:val="18"/>
                <w:szCs w:val="18"/>
                <w:lang w:eastAsia="fr-FR"/>
              </w:rPr>
              <w:t>Chao de Pepel</w:t>
            </w:r>
          </w:p>
        </w:tc>
        <w:tc>
          <w:tcPr>
            <w:tcW w:w="746" w:type="dxa"/>
            <w:tcBorders>
              <w:top w:val="nil"/>
              <w:left w:val="single" w:sz="8" w:space="0" w:color="auto"/>
              <w:bottom w:val="single" w:sz="12" w:space="0" w:color="auto"/>
              <w:right w:val="single" w:sz="4" w:space="0" w:color="auto"/>
            </w:tcBorders>
            <w:vAlign w:val="center"/>
            <w:hideMark/>
          </w:tcPr>
          <w:p w14:paraId="3CAA46E8" w14:textId="77777777" w:rsidR="00C6044A" w:rsidRPr="00206F59" w:rsidRDefault="00C6044A" w:rsidP="00337F01">
            <w:pPr>
              <w:jc w:val="center"/>
              <w:rPr>
                <w:color w:val="000000"/>
                <w:sz w:val="18"/>
                <w:szCs w:val="18"/>
                <w:lang w:eastAsia="fr-FR"/>
              </w:rPr>
            </w:pPr>
            <w:r w:rsidRPr="00206F59">
              <w:rPr>
                <w:color w:val="000000"/>
                <w:sz w:val="18"/>
                <w:szCs w:val="18"/>
                <w:lang w:eastAsia="fr-FR"/>
              </w:rPr>
              <w:t>599</w:t>
            </w:r>
          </w:p>
        </w:tc>
        <w:tc>
          <w:tcPr>
            <w:tcW w:w="750" w:type="dxa"/>
            <w:tcBorders>
              <w:top w:val="nil"/>
              <w:left w:val="nil"/>
              <w:bottom w:val="single" w:sz="12" w:space="0" w:color="auto"/>
              <w:right w:val="single" w:sz="12" w:space="0" w:color="auto"/>
            </w:tcBorders>
            <w:vAlign w:val="center"/>
            <w:hideMark/>
          </w:tcPr>
          <w:p w14:paraId="6B6F0F0A"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17%</w:t>
            </w:r>
          </w:p>
        </w:tc>
        <w:tc>
          <w:tcPr>
            <w:tcW w:w="812" w:type="dxa"/>
            <w:tcBorders>
              <w:top w:val="nil"/>
              <w:left w:val="nil"/>
              <w:bottom w:val="single" w:sz="12" w:space="0" w:color="auto"/>
              <w:right w:val="single" w:sz="4" w:space="0" w:color="auto"/>
            </w:tcBorders>
            <w:vAlign w:val="center"/>
            <w:hideMark/>
          </w:tcPr>
          <w:p w14:paraId="1EA0EDE4"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196</w:t>
            </w:r>
          </w:p>
        </w:tc>
        <w:tc>
          <w:tcPr>
            <w:tcW w:w="662" w:type="dxa"/>
            <w:tcBorders>
              <w:top w:val="nil"/>
              <w:left w:val="nil"/>
              <w:bottom w:val="single" w:sz="12" w:space="0" w:color="auto"/>
              <w:right w:val="single" w:sz="12" w:space="0" w:color="auto"/>
            </w:tcBorders>
            <w:vAlign w:val="center"/>
            <w:hideMark/>
          </w:tcPr>
          <w:p w14:paraId="1ED31607" w14:textId="77777777" w:rsidR="00C6044A" w:rsidRPr="00206F59" w:rsidRDefault="00C6044A" w:rsidP="00337F01">
            <w:pPr>
              <w:jc w:val="center"/>
              <w:rPr>
                <w:color w:val="000000"/>
                <w:sz w:val="18"/>
                <w:szCs w:val="18"/>
                <w:lang w:eastAsia="fr-FR"/>
              </w:rPr>
            </w:pPr>
            <w:r w:rsidRPr="00206F59">
              <w:rPr>
                <w:color w:val="000000"/>
                <w:sz w:val="18"/>
                <w:szCs w:val="18"/>
                <w:lang w:eastAsia="fr-FR"/>
              </w:rPr>
              <w:t>6%</w:t>
            </w:r>
          </w:p>
        </w:tc>
        <w:tc>
          <w:tcPr>
            <w:tcW w:w="757" w:type="dxa"/>
            <w:tcBorders>
              <w:top w:val="nil"/>
              <w:left w:val="nil"/>
              <w:bottom w:val="single" w:sz="12" w:space="0" w:color="auto"/>
              <w:right w:val="single" w:sz="4" w:space="0" w:color="auto"/>
            </w:tcBorders>
            <w:vAlign w:val="center"/>
            <w:hideMark/>
          </w:tcPr>
          <w:p w14:paraId="2300C7FC" w14:textId="77777777" w:rsidR="00C6044A" w:rsidRPr="00206F59" w:rsidRDefault="00C6044A" w:rsidP="00337F01">
            <w:pPr>
              <w:jc w:val="center"/>
              <w:rPr>
                <w:color w:val="000000"/>
                <w:sz w:val="18"/>
                <w:szCs w:val="18"/>
                <w:lang w:eastAsia="fr-FR"/>
              </w:rPr>
            </w:pPr>
            <w:r w:rsidRPr="00206F59">
              <w:rPr>
                <w:color w:val="000000"/>
                <w:sz w:val="18"/>
                <w:szCs w:val="18"/>
                <w:lang w:eastAsia="fr-FR"/>
              </w:rPr>
              <w:t>534</w:t>
            </w:r>
          </w:p>
        </w:tc>
        <w:tc>
          <w:tcPr>
            <w:tcW w:w="739" w:type="dxa"/>
            <w:tcBorders>
              <w:top w:val="nil"/>
              <w:left w:val="nil"/>
              <w:bottom w:val="single" w:sz="12" w:space="0" w:color="auto"/>
              <w:right w:val="single" w:sz="12" w:space="0" w:color="auto"/>
            </w:tcBorders>
            <w:vAlign w:val="center"/>
            <w:hideMark/>
          </w:tcPr>
          <w:p w14:paraId="7004E649"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15%</w:t>
            </w:r>
          </w:p>
        </w:tc>
        <w:tc>
          <w:tcPr>
            <w:tcW w:w="680" w:type="dxa"/>
            <w:tcBorders>
              <w:top w:val="nil"/>
              <w:left w:val="nil"/>
              <w:bottom w:val="single" w:sz="12" w:space="0" w:color="auto"/>
              <w:right w:val="single" w:sz="4" w:space="0" w:color="auto"/>
            </w:tcBorders>
            <w:vAlign w:val="center"/>
            <w:hideMark/>
          </w:tcPr>
          <w:p w14:paraId="07037343" w14:textId="77777777" w:rsidR="00C6044A" w:rsidRPr="00206F59" w:rsidRDefault="00C6044A" w:rsidP="00337F01">
            <w:pPr>
              <w:jc w:val="center"/>
              <w:rPr>
                <w:color w:val="000000"/>
                <w:sz w:val="18"/>
                <w:szCs w:val="18"/>
                <w:lang w:eastAsia="fr-FR"/>
              </w:rPr>
            </w:pPr>
            <w:r w:rsidRPr="00206F59">
              <w:rPr>
                <w:color w:val="000000"/>
                <w:sz w:val="18"/>
                <w:szCs w:val="18"/>
                <w:lang w:eastAsia="fr-FR"/>
              </w:rPr>
              <w:t>314</w:t>
            </w:r>
          </w:p>
        </w:tc>
        <w:tc>
          <w:tcPr>
            <w:tcW w:w="791" w:type="dxa"/>
            <w:tcBorders>
              <w:top w:val="nil"/>
              <w:left w:val="nil"/>
              <w:bottom w:val="single" w:sz="12" w:space="0" w:color="auto"/>
              <w:right w:val="nil"/>
            </w:tcBorders>
            <w:vAlign w:val="center"/>
            <w:hideMark/>
          </w:tcPr>
          <w:p w14:paraId="2A6984D1" w14:textId="77777777" w:rsidR="00C6044A" w:rsidRPr="00206F59" w:rsidRDefault="00C6044A" w:rsidP="00337F01">
            <w:pPr>
              <w:jc w:val="center"/>
              <w:rPr>
                <w:color w:val="000000"/>
                <w:sz w:val="18"/>
                <w:szCs w:val="18"/>
                <w:lang w:eastAsia="fr-FR"/>
              </w:rPr>
            </w:pPr>
            <w:r w:rsidRPr="00206F59">
              <w:rPr>
                <w:color w:val="000000"/>
                <w:sz w:val="18"/>
                <w:szCs w:val="18"/>
                <w:lang w:eastAsia="fr-FR"/>
              </w:rPr>
              <w:t>9%</w:t>
            </w:r>
          </w:p>
        </w:tc>
        <w:tc>
          <w:tcPr>
            <w:tcW w:w="771" w:type="dxa"/>
            <w:tcBorders>
              <w:top w:val="nil"/>
              <w:left w:val="single" w:sz="8" w:space="0" w:color="auto"/>
              <w:bottom w:val="single" w:sz="12" w:space="0" w:color="auto"/>
              <w:right w:val="single" w:sz="4" w:space="0" w:color="auto"/>
            </w:tcBorders>
            <w:vAlign w:val="center"/>
            <w:hideMark/>
          </w:tcPr>
          <w:p w14:paraId="2D191799" w14:textId="77777777" w:rsidR="00C6044A" w:rsidRPr="00206F59" w:rsidRDefault="00C6044A" w:rsidP="00337F01">
            <w:pPr>
              <w:jc w:val="center"/>
              <w:rPr>
                <w:color w:val="000000"/>
                <w:sz w:val="18"/>
                <w:szCs w:val="18"/>
                <w:lang w:eastAsia="fr-FR"/>
              </w:rPr>
            </w:pPr>
            <w:r w:rsidRPr="00206F59">
              <w:rPr>
                <w:color w:val="000000"/>
                <w:sz w:val="18"/>
                <w:szCs w:val="18"/>
                <w:lang w:eastAsia="fr-FR"/>
              </w:rPr>
              <w:t>566</w:t>
            </w:r>
          </w:p>
        </w:tc>
        <w:tc>
          <w:tcPr>
            <w:tcW w:w="725" w:type="dxa"/>
            <w:tcBorders>
              <w:top w:val="nil"/>
              <w:left w:val="nil"/>
              <w:bottom w:val="single" w:sz="12" w:space="0" w:color="auto"/>
              <w:right w:val="single" w:sz="8" w:space="0" w:color="auto"/>
            </w:tcBorders>
            <w:vAlign w:val="center"/>
            <w:hideMark/>
          </w:tcPr>
          <w:p w14:paraId="36AB21F9"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16%</w:t>
            </w:r>
          </w:p>
        </w:tc>
        <w:tc>
          <w:tcPr>
            <w:tcW w:w="965" w:type="dxa"/>
            <w:tcBorders>
              <w:top w:val="single" w:sz="8" w:space="0" w:color="auto"/>
              <w:left w:val="nil"/>
              <w:bottom w:val="single" w:sz="12" w:space="0" w:color="auto"/>
              <w:right w:val="single" w:sz="8" w:space="0" w:color="auto"/>
            </w:tcBorders>
            <w:vAlign w:val="center"/>
            <w:hideMark/>
          </w:tcPr>
          <w:p w14:paraId="5E431BAE" w14:textId="77777777" w:rsidR="00C6044A" w:rsidRPr="00206F59" w:rsidRDefault="00C6044A" w:rsidP="00337F01">
            <w:pPr>
              <w:jc w:val="center"/>
              <w:rPr>
                <w:color w:val="000000"/>
                <w:sz w:val="18"/>
                <w:szCs w:val="18"/>
                <w:lang w:eastAsia="fr-FR"/>
              </w:rPr>
            </w:pPr>
            <w:r w:rsidRPr="00206F59">
              <w:rPr>
                <w:color w:val="000000"/>
                <w:sz w:val="18"/>
                <w:szCs w:val="18"/>
                <w:lang w:eastAsia="fr-FR"/>
              </w:rPr>
              <w:t>3475</w:t>
            </w:r>
          </w:p>
        </w:tc>
      </w:tr>
      <w:tr w:rsidR="00C6044A" w:rsidRPr="00206F59" w14:paraId="602CB11E" w14:textId="77777777" w:rsidTr="00FD06F0">
        <w:trPr>
          <w:trHeight w:val="379"/>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75A3667D" w14:textId="77777777" w:rsidR="00C6044A" w:rsidRPr="00206F59" w:rsidRDefault="00C6044A" w:rsidP="00FD06F0">
            <w:pPr>
              <w:jc w:val="center"/>
              <w:rPr>
                <w:b/>
                <w:bCs/>
                <w:color w:val="000000"/>
                <w:sz w:val="18"/>
                <w:szCs w:val="18"/>
                <w:lang w:eastAsia="fr-FR"/>
              </w:rPr>
            </w:pPr>
            <w:r w:rsidRPr="00206F59">
              <w:rPr>
                <w:b/>
                <w:bCs/>
                <w:color w:val="000000"/>
                <w:sz w:val="18"/>
                <w:szCs w:val="18"/>
                <w:lang w:eastAsia="fr-FR"/>
              </w:rPr>
              <w:t>Brà</w:t>
            </w:r>
          </w:p>
        </w:tc>
        <w:tc>
          <w:tcPr>
            <w:tcW w:w="746" w:type="dxa"/>
            <w:tcBorders>
              <w:top w:val="nil"/>
              <w:left w:val="single" w:sz="8" w:space="0" w:color="auto"/>
              <w:bottom w:val="single" w:sz="12" w:space="0" w:color="auto"/>
              <w:right w:val="single" w:sz="4" w:space="0" w:color="auto"/>
            </w:tcBorders>
            <w:vAlign w:val="center"/>
            <w:hideMark/>
          </w:tcPr>
          <w:p w14:paraId="189FD0A9" w14:textId="77777777" w:rsidR="00C6044A" w:rsidRPr="00206F59" w:rsidRDefault="00C6044A" w:rsidP="00337F01">
            <w:pPr>
              <w:jc w:val="center"/>
              <w:rPr>
                <w:color w:val="000000"/>
                <w:sz w:val="18"/>
                <w:szCs w:val="18"/>
                <w:lang w:eastAsia="fr-FR"/>
              </w:rPr>
            </w:pPr>
            <w:r w:rsidRPr="00206F59">
              <w:rPr>
                <w:color w:val="000000"/>
                <w:sz w:val="18"/>
                <w:szCs w:val="18"/>
                <w:lang w:eastAsia="fr-FR"/>
              </w:rPr>
              <w:t>6</w:t>
            </w:r>
          </w:p>
        </w:tc>
        <w:tc>
          <w:tcPr>
            <w:tcW w:w="750" w:type="dxa"/>
            <w:tcBorders>
              <w:top w:val="nil"/>
              <w:left w:val="nil"/>
              <w:bottom w:val="single" w:sz="12" w:space="0" w:color="auto"/>
              <w:right w:val="single" w:sz="12" w:space="0" w:color="auto"/>
            </w:tcBorders>
            <w:vAlign w:val="center"/>
            <w:hideMark/>
          </w:tcPr>
          <w:p w14:paraId="461491A0"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w:t>
            </w:r>
          </w:p>
        </w:tc>
        <w:tc>
          <w:tcPr>
            <w:tcW w:w="812" w:type="dxa"/>
            <w:tcBorders>
              <w:top w:val="nil"/>
              <w:left w:val="nil"/>
              <w:bottom w:val="single" w:sz="12" w:space="0" w:color="auto"/>
              <w:right w:val="single" w:sz="4" w:space="0" w:color="auto"/>
            </w:tcBorders>
            <w:vAlign w:val="center"/>
            <w:hideMark/>
          </w:tcPr>
          <w:p w14:paraId="1E2383BD"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13</w:t>
            </w:r>
          </w:p>
        </w:tc>
        <w:tc>
          <w:tcPr>
            <w:tcW w:w="662" w:type="dxa"/>
            <w:tcBorders>
              <w:top w:val="nil"/>
              <w:left w:val="nil"/>
              <w:bottom w:val="single" w:sz="12" w:space="0" w:color="auto"/>
              <w:right w:val="single" w:sz="12" w:space="0" w:color="auto"/>
            </w:tcBorders>
            <w:vAlign w:val="center"/>
            <w:hideMark/>
          </w:tcPr>
          <w:p w14:paraId="5381B09E"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w:t>
            </w:r>
          </w:p>
        </w:tc>
        <w:tc>
          <w:tcPr>
            <w:tcW w:w="757" w:type="dxa"/>
            <w:tcBorders>
              <w:top w:val="nil"/>
              <w:left w:val="nil"/>
              <w:bottom w:val="single" w:sz="12" w:space="0" w:color="auto"/>
              <w:right w:val="single" w:sz="4" w:space="0" w:color="auto"/>
            </w:tcBorders>
            <w:vAlign w:val="center"/>
            <w:hideMark/>
          </w:tcPr>
          <w:p w14:paraId="316177C3"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134</w:t>
            </w:r>
          </w:p>
        </w:tc>
        <w:tc>
          <w:tcPr>
            <w:tcW w:w="739" w:type="dxa"/>
            <w:tcBorders>
              <w:top w:val="nil"/>
              <w:left w:val="nil"/>
              <w:bottom w:val="single" w:sz="12" w:space="0" w:color="auto"/>
              <w:right w:val="single" w:sz="12" w:space="0" w:color="auto"/>
            </w:tcBorders>
            <w:vAlign w:val="center"/>
            <w:hideMark/>
          </w:tcPr>
          <w:p w14:paraId="033C4FEE"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12%</w:t>
            </w:r>
          </w:p>
        </w:tc>
        <w:tc>
          <w:tcPr>
            <w:tcW w:w="680" w:type="dxa"/>
            <w:tcBorders>
              <w:top w:val="nil"/>
              <w:left w:val="nil"/>
              <w:bottom w:val="single" w:sz="12" w:space="0" w:color="auto"/>
              <w:right w:val="single" w:sz="4" w:space="0" w:color="auto"/>
            </w:tcBorders>
            <w:vAlign w:val="center"/>
            <w:hideMark/>
          </w:tcPr>
          <w:p w14:paraId="3BD31A01" w14:textId="77777777" w:rsidR="00C6044A" w:rsidRPr="00206F59" w:rsidRDefault="00C6044A" w:rsidP="00337F01">
            <w:pPr>
              <w:jc w:val="center"/>
              <w:rPr>
                <w:color w:val="000000"/>
                <w:sz w:val="18"/>
                <w:szCs w:val="18"/>
                <w:lang w:eastAsia="fr-FR"/>
              </w:rPr>
            </w:pPr>
            <w:r w:rsidRPr="00206F59">
              <w:rPr>
                <w:color w:val="000000"/>
                <w:sz w:val="18"/>
                <w:szCs w:val="18"/>
                <w:lang w:eastAsia="fr-FR"/>
              </w:rPr>
              <w:t>64</w:t>
            </w:r>
          </w:p>
        </w:tc>
        <w:tc>
          <w:tcPr>
            <w:tcW w:w="791" w:type="dxa"/>
            <w:tcBorders>
              <w:top w:val="nil"/>
              <w:left w:val="nil"/>
              <w:bottom w:val="single" w:sz="12" w:space="0" w:color="auto"/>
              <w:right w:val="nil"/>
            </w:tcBorders>
            <w:vAlign w:val="center"/>
            <w:hideMark/>
          </w:tcPr>
          <w:p w14:paraId="2C996937" w14:textId="77777777" w:rsidR="00C6044A" w:rsidRPr="00206F59" w:rsidRDefault="00C6044A" w:rsidP="00337F01">
            <w:pPr>
              <w:jc w:val="center"/>
              <w:rPr>
                <w:color w:val="000000"/>
                <w:sz w:val="18"/>
                <w:szCs w:val="18"/>
                <w:lang w:eastAsia="fr-FR"/>
              </w:rPr>
            </w:pPr>
            <w:r w:rsidRPr="00206F59">
              <w:rPr>
                <w:color w:val="000000"/>
                <w:sz w:val="18"/>
                <w:szCs w:val="18"/>
                <w:lang w:eastAsia="fr-FR"/>
              </w:rPr>
              <w:t>6%</w:t>
            </w:r>
          </w:p>
        </w:tc>
        <w:tc>
          <w:tcPr>
            <w:tcW w:w="771" w:type="dxa"/>
            <w:tcBorders>
              <w:top w:val="nil"/>
              <w:left w:val="single" w:sz="8" w:space="0" w:color="auto"/>
              <w:bottom w:val="single" w:sz="12" w:space="0" w:color="auto"/>
              <w:right w:val="single" w:sz="4" w:space="0" w:color="auto"/>
            </w:tcBorders>
            <w:vAlign w:val="center"/>
            <w:hideMark/>
          </w:tcPr>
          <w:p w14:paraId="14662D16"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147</w:t>
            </w:r>
          </w:p>
        </w:tc>
        <w:tc>
          <w:tcPr>
            <w:tcW w:w="725" w:type="dxa"/>
            <w:tcBorders>
              <w:top w:val="nil"/>
              <w:left w:val="nil"/>
              <w:bottom w:val="single" w:sz="12" w:space="0" w:color="auto"/>
              <w:right w:val="single" w:sz="8" w:space="0" w:color="auto"/>
            </w:tcBorders>
            <w:vAlign w:val="center"/>
            <w:hideMark/>
          </w:tcPr>
          <w:p w14:paraId="2EDC711F"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13%</w:t>
            </w:r>
          </w:p>
        </w:tc>
        <w:tc>
          <w:tcPr>
            <w:tcW w:w="965" w:type="dxa"/>
            <w:tcBorders>
              <w:top w:val="nil"/>
              <w:left w:val="nil"/>
              <w:bottom w:val="single" w:sz="12" w:space="0" w:color="auto"/>
              <w:right w:val="single" w:sz="8" w:space="0" w:color="auto"/>
            </w:tcBorders>
            <w:vAlign w:val="center"/>
            <w:hideMark/>
          </w:tcPr>
          <w:p w14:paraId="59EC7AB7"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1157</w:t>
            </w:r>
          </w:p>
        </w:tc>
      </w:tr>
      <w:tr w:rsidR="00C6044A" w:rsidRPr="00206F59" w14:paraId="2557D776" w14:textId="77777777" w:rsidTr="00FD06F0">
        <w:trPr>
          <w:trHeight w:val="379"/>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2D93C8A8" w14:textId="77777777" w:rsidR="00C6044A" w:rsidRPr="00206F59" w:rsidRDefault="00C6044A" w:rsidP="00FD06F0">
            <w:pPr>
              <w:jc w:val="center"/>
              <w:rPr>
                <w:b/>
                <w:bCs/>
                <w:color w:val="000000"/>
                <w:sz w:val="18"/>
                <w:szCs w:val="18"/>
                <w:lang w:eastAsia="fr-FR"/>
              </w:rPr>
            </w:pPr>
            <w:r w:rsidRPr="00206F59">
              <w:rPr>
                <w:b/>
                <w:bCs/>
                <w:color w:val="000000"/>
                <w:sz w:val="18"/>
                <w:szCs w:val="18"/>
                <w:lang w:eastAsia="fr-FR"/>
              </w:rPr>
              <w:t>Bissaque</w:t>
            </w:r>
          </w:p>
        </w:tc>
        <w:tc>
          <w:tcPr>
            <w:tcW w:w="746" w:type="dxa"/>
            <w:tcBorders>
              <w:top w:val="nil"/>
              <w:left w:val="single" w:sz="8" w:space="0" w:color="auto"/>
              <w:bottom w:val="single" w:sz="12" w:space="0" w:color="auto"/>
              <w:right w:val="single" w:sz="4" w:space="0" w:color="auto"/>
            </w:tcBorders>
            <w:vAlign w:val="center"/>
            <w:hideMark/>
          </w:tcPr>
          <w:p w14:paraId="19859912"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159</w:t>
            </w:r>
          </w:p>
        </w:tc>
        <w:tc>
          <w:tcPr>
            <w:tcW w:w="750" w:type="dxa"/>
            <w:tcBorders>
              <w:top w:val="nil"/>
              <w:left w:val="nil"/>
              <w:bottom w:val="single" w:sz="12" w:space="0" w:color="auto"/>
              <w:right w:val="single" w:sz="12" w:space="0" w:color="auto"/>
            </w:tcBorders>
            <w:vAlign w:val="center"/>
            <w:hideMark/>
          </w:tcPr>
          <w:p w14:paraId="354DF852"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w:t>
            </w:r>
          </w:p>
        </w:tc>
        <w:tc>
          <w:tcPr>
            <w:tcW w:w="812" w:type="dxa"/>
            <w:tcBorders>
              <w:top w:val="nil"/>
              <w:left w:val="nil"/>
              <w:bottom w:val="single" w:sz="12" w:space="0" w:color="auto"/>
              <w:right w:val="single" w:sz="4" w:space="0" w:color="auto"/>
            </w:tcBorders>
            <w:vAlign w:val="center"/>
            <w:hideMark/>
          </w:tcPr>
          <w:p w14:paraId="0B3C1EC9" w14:textId="77777777" w:rsidR="00C6044A" w:rsidRPr="00206F59" w:rsidRDefault="00C6044A" w:rsidP="00337F01">
            <w:pPr>
              <w:jc w:val="center"/>
              <w:rPr>
                <w:color w:val="000000"/>
                <w:sz w:val="18"/>
                <w:szCs w:val="18"/>
                <w:lang w:eastAsia="fr-FR"/>
              </w:rPr>
            </w:pPr>
            <w:r w:rsidRPr="00206F59">
              <w:rPr>
                <w:color w:val="000000"/>
                <w:sz w:val="18"/>
                <w:szCs w:val="18"/>
                <w:lang w:eastAsia="fr-FR"/>
              </w:rPr>
              <w:t>80</w:t>
            </w:r>
          </w:p>
        </w:tc>
        <w:tc>
          <w:tcPr>
            <w:tcW w:w="662" w:type="dxa"/>
            <w:tcBorders>
              <w:top w:val="nil"/>
              <w:left w:val="nil"/>
              <w:bottom w:val="single" w:sz="12" w:space="0" w:color="auto"/>
              <w:right w:val="single" w:sz="12" w:space="0" w:color="auto"/>
            </w:tcBorders>
            <w:vAlign w:val="center"/>
            <w:hideMark/>
          </w:tcPr>
          <w:p w14:paraId="1C75B2F4"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w:t>
            </w:r>
          </w:p>
        </w:tc>
        <w:tc>
          <w:tcPr>
            <w:tcW w:w="757" w:type="dxa"/>
            <w:tcBorders>
              <w:top w:val="nil"/>
              <w:left w:val="nil"/>
              <w:bottom w:val="single" w:sz="12" w:space="0" w:color="auto"/>
              <w:right w:val="single" w:sz="4" w:space="0" w:color="auto"/>
            </w:tcBorders>
            <w:vAlign w:val="center"/>
            <w:hideMark/>
          </w:tcPr>
          <w:p w14:paraId="6A5EFB60"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1642</w:t>
            </w:r>
          </w:p>
        </w:tc>
        <w:tc>
          <w:tcPr>
            <w:tcW w:w="739" w:type="dxa"/>
            <w:tcBorders>
              <w:top w:val="nil"/>
              <w:left w:val="nil"/>
              <w:bottom w:val="single" w:sz="12" w:space="0" w:color="auto"/>
              <w:right w:val="single" w:sz="12" w:space="0" w:color="auto"/>
            </w:tcBorders>
            <w:vAlign w:val="center"/>
            <w:hideMark/>
          </w:tcPr>
          <w:p w14:paraId="58DE8FAE"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10%</w:t>
            </w:r>
          </w:p>
        </w:tc>
        <w:tc>
          <w:tcPr>
            <w:tcW w:w="680" w:type="dxa"/>
            <w:tcBorders>
              <w:top w:val="nil"/>
              <w:left w:val="nil"/>
              <w:bottom w:val="single" w:sz="12" w:space="0" w:color="auto"/>
              <w:right w:val="single" w:sz="4" w:space="0" w:color="auto"/>
            </w:tcBorders>
            <w:vAlign w:val="center"/>
            <w:hideMark/>
          </w:tcPr>
          <w:p w14:paraId="6D3ADF13" w14:textId="77777777" w:rsidR="00C6044A" w:rsidRPr="00206F59" w:rsidRDefault="00C6044A" w:rsidP="00337F01">
            <w:pPr>
              <w:jc w:val="center"/>
              <w:rPr>
                <w:color w:val="000000"/>
                <w:sz w:val="18"/>
                <w:szCs w:val="18"/>
                <w:lang w:eastAsia="fr-FR"/>
              </w:rPr>
            </w:pPr>
            <w:r w:rsidRPr="00206F59">
              <w:rPr>
                <w:color w:val="000000"/>
                <w:sz w:val="18"/>
                <w:szCs w:val="18"/>
                <w:lang w:eastAsia="fr-FR"/>
              </w:rPr>
              <w:t>502</w:t>
            </w:r>
          </w:p>
        </w:tc>
        <w:tc>
          <w:tcPr>
            <w:tcW w:w="791" w:type="dxa"/>
            <w:tcBorders>
              <w:top w:val="nil"/>
              <w:left w:val="nil"/>
              <w:bottom w:val="single" w:sz="12" w:space="0" w:color="auto"/>
              <w:right w:val="nil"/>
            </w:tcBorders>
            <w:vAlign w:val="center"/>
            <w:hideMark/>
          </w:tcPr>
          <w:p w14:paraId="068CC614" w14:textId="77777777" w:rsidR="00C6044A" w:rsidRPr="00206F59" w:rsidRDefault="00C6044A" w:rsidP="00337F01">
            <w:pPr>
              <w:jc w:val="center"/>
              <w:rPr>
                <w:color w:val="000000"/>
                <w:sz w:val="18"/>
                <w:szCs w:val="18"/>
                <w:lang w:eastAsia="fr-FR"/>
              </w:rPr>
            </w:pPr>
            <w:r w:rsidRPr="00206F59">
              <w:rPr>
                <w:color w:val="000000"/>
                <w:sz w:val="18"/>
                <w:szCs w:val="18"/>
                <w:lang w:eastAsia="fr-FR"/>
              </w:rPr>
              <w:t>3%</w:t>
            </w:r>
          </w:p>
        </w:tc>
        <w:tc>
          <w:tcPr>
            <w:tcW w:w="771" w:type="dxa"/>
            <w:tcBorders>
              <w:top w:val="nil"/>
              <w:left w:val="single" w:sz="8" w:space="0" w:color="auto"/>
              <w:bottom w:val="single" w:sz="12" w:space="0" w:color="auto"/>
              <w:right w:val="single" w:sz="4" w:space="0" w:color="auto"/>
            </w:tcBorders>
            <w:vAlign w:val="center"/>
            <w:hideMark/>
          </w:tcPr>
          <w:p w14:paraId="6197AF93"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1807</w:t>
            </w:r>
          </w:p>
        </w:tc>
        <w:tc>
          <w:tcPr>
            <w:tcW w:w="725" w:type="dxa"/>
            <w:tcBorders>
              <w:top w:val="nil"/>
              <w:left w:val="nil"/>
              <w:bottom w:val="single" w:sz="12" w:space="0" w:color="auto"/>
              <w:right w:val="single" w:sz="8" w:space="0" w:color="auto"/>
            </w:tcBorders>
            <w:vAlign w:val="center"/>
            <w:hideMark/>
          </w:tcPr>
          <w:p w14:paraId="13379118"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12%</w:t>
            </w:r>
          </w:p>
        </w:tc>
        <w:tc>
          <w:tcPr>
            <w:tcW w:w="965" w:type="dxa"/>
            <w:tcBorders>
              <w:top w:val="nil"/>
              <w:left w:val="nil"/>
              <w:bottom w:val="single" w:sz="12" w:space="0" w:color="auto"/>
              <w:right w:val="single" w:sz="8" w:space="0" w:color="auto"/>
            </w:tcBorders>
            <w:vAlign w:val="center"/>
            <w:hideMark/>
          </w:tcPr>
          <w:p w14:paraId="55C5EE67"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15672</w:t>
            </w:r>
          </w:p>
        </w:tc>
      </w:tr>
      <w:tr w:rsidR="00C6044A" w:rsidRPr="00206F59" w14:paraId="43C1E27F" w14:textId="77777777" w:rsidTr="00FD06F0">
        <w:trPr>
          <w:trHeight w:val="482"/>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35F18EE1" w14:textId="77777777" w:rsidR="00C6044A" w:rsidRPr="00206F59" w:rsidRDefault="00C6044A" w:rsidP="00FD06F0">
            <w:pPr>
              <w:jc w:val="center"/>
              <w:rPr>
                <w:b/>
                <w:bCs/>
                <w:color w:val="000000"/>
                <w:sz w:val="18"/>
                <w:szCs w:val="18"/>
                <w:lang w:eastAsia="fr-FR"/>
              </w:rPr>
            </w:pPr>
            <w:r w:rsidRPr="00206F59">
              <w:rPr>
                <w:b/>
                <w:bCs/>
                <w:color w:val="000000"/>
                <w:sz w:val="18"/>
                <w:szCs w:val="18"/>
                <w:lang w:eastAsia="fr-FR"/>
              </w:rPr>
              <w:t>Bairro Militar</w:t>
            </w:r>
          </w:p>
        </w:tc>
        <w:tc>
          <w:tcPr>
            <w:tcW w:w="746" w:type="dxa"/>
            <w:tcBorders>
              <w:top w:val="nil"/>
              <w:left w:val="single" w:sz="8" w:space="0" w:color="auto"/>
              <w:bottom w:val="single" w:sz="12" w:space="0" w:color="auto"/>
              <w:right w:val="single" w:sz="4" w:space="0" w:color="auto"/>
            </w:tcBorders>
            <w:vAlign w:val="center"/>
            <w:hideMark/>
          </w:tcPr>
          <w:p w14:paraId="0F030C62" w14:textId="77777777" w:rsidR="00C6044A" w:rsidRPr="00206F59" w:rsidRDefault="00C6044A" w:rsidP="00337F01">
            <w:pPr>
              <w:jc w:val="center"/>
              <w:rPr>
                <w:color w:val="000000"/>
                <w:sz w:val="18"/>
                <w:szCs w:val="18"/>
                <w:lang w:eastAsia="fr-FR"/>
              </w:rPr>
            </w:pPr>
            <w:r w:rsidRPr="00206F59">
              <w:rPr>
                <w:color w:val="000000"/>
                <w:sz w:val="18"/>
                <w:szCs w:val="18"/>
                <w:lang w:eastAsia="fr-FR"/>
              </w:rPr>
              <w:t>870</w:t>
            </w:r>
          </w:p>
        </w:tc>
        <w:tc>
          <w:tcPr>
            <w:tcW w:w="750" w:type="dxa"/>
            <w:tcBorders>
              <w:top w:val="nil"/>
              <w:left w:val="nil"/>
              <w:bottom w:val="single" w:sz="12" w:space="0" w:color="auto"/>
              <w:right w:val="single" w:sz="12" w:space="0" w:color="auto"/>
            </w:tcBorders>
            <w:vAlign w:val="center"/>
            <w:hideMark/>
          </w:tcPr>
          <w:p w14:paraId="02FEB963"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w:t>
            </w:r>
          </w:p>
        </w:tc>
        <w:tc>
          <w:tcPr>
            <w:tcW w:w="812" w:type="dxa"/>
            <w:tcBorders>
              <w:top w:val="nil"/>
              <w:left w:val="nil"/>
              <w:bottom w:val="single" w:sz="12" w:space="0" w:color="auto"/>
              <w:right w:val="single" w:sz="4" w:space="0" w:color="auto"/>
            </w:tcBorders>
            <w:vAlign w:val="center"/>
            <w:hideMark/>
          </w:tcPr>
          <w:p w14:paraId="011ABDC5" w14:textId="77777777" w:rsidR="00C6044A" w:rsidRPr="00206F59" w:rsidRDefault="00C6044A" w:rsidP="00337F01">
            <w:pPr>
              <w:jc w:val="center"/>
              <w:rPr>
                <w:color w:val="000000"/>
                <w:sz w:val="18"/>
                <w:szCs w:val="18"/>
                <w:lang w:eastAsia="fr-FR"/>
              </w:rPr>
            </w:pPr>
            <w:r w:rsidRPr="00206F59">
              <w:rPr>
                <w:color w:val="000000"/>
                <w:sz w:val="18"/>
                <w:szCs w:val="18"/>
                <w:lang w:eastAsia="fr-FR"/>
              </w:rPr>
              <w:t>695</w:t>
            </w:r>
          </w:p>
        </w:tc>
        <w:tc>
          <w:tcPr>
            <w:tcW w:w="662" w:type="dxa"/>
            <w:tcBorders>
              <w:top w:val="nil"/>
              <w:left w:val="nil"/>
              <w:bottom w:val="single" w:sz="12" w:space="0" w:color="auto"/>
              <w:right w:val="single" w:sz="12" w:space="0" w:color="auto"/>
            </w:tcBorders>
            <w:vAlign w:val="center"/>
            <w:hideMark/>
          </w:tcPr>
          <w:p w14:paraId="79EEE7E3"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w:t>
            </w:r>
          </w:p>
        </w:tc>
        <w:tc>
          <w:tcPr>
            <w:tcW w:w="757" w:type="dxa"/>
            <w:tcBorders>
              <w:top w:val="nil"/>
              <w:left w:val="nil"/>
              <w:bottom w:val="single" w:sz="12" w:space="0" w:color="auto"/>
              <w:right w:val="single" w:sz="4" w:space="0" w:color="auto"/>
            </w:tcBorders>
            <w:vAlign w:val="center"/>
            <w:hideMark/>
          </w:tcPr>
          <w:p w14:paraId="5D42DE94" w14:textId="77777777" w:rsidR="00C6044A" w:rsidRPr="00206F59" w:rsidRDefault="00C6044A" w:rsidP="00337F01">
            <w:pPr>
              <w:jc w:val="center"/>
              <w:rPr>
                <w:color w:val="000000"/>
                <w:sz w:val="18"/>
                <w:szCs w:val="18"/>
                <w:lang w:eastAsia="fr-FR"/>
              </w:rPr>
            </w:pPr>
            <w:r w:rsidRPr="00206F59">
              <w:rPr>
                <w:color w:val="000000"/>
                <w:sz w:val="18"/>
                <w:szCs w:val="18"/>
                <w:lang w:eastAsia="fr-FR"/>
              </w:rPr>
              <w:t>7798</w:t>
            </w:r>
          </w:p>
        </w:tc>
        <w:tc>
          <w:tcPr>
            <w:tcW w:w="739" w:type="dxa"/>
            <w:tcBorders>
              <w:top w:val="nil"/>
              <w:left w:val="nil"/>
              <w:bottom w:val="single" w:sz="12" w:space="0" w:color="auto"/>
              <w:right w:val="single" w:sz="12" w:space="0" w:color="auto"/>
            </w:tcBorders>
            <w:vAlign w:val="center"/>
            <w:hideMark/>
          </w:tcPr>
          <w:p w14:paraId="6961A8CF"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11%</w:t>
            </w:r>
          </w:p>
        </w:tc>
        <w:tc>
          <w:tcPr>
            <w:tcW w:w="680" w:type="dxa"/>
            <w:tcBorders>
              <w:top w:val="nil"/>
              <w:left w:val="nil"/>
              <w:bottom w:val="single" w:sz="12" w:space="0" w:color="auto"/>
              <w:right w:val="single" w:sz="4" w:space="0" w:color="auto"/>
            </w:tcBorders>
            <w:vAlign w:val="center"/>
            <w:hideMark/>
          </w:tcPr>
          <w:p w14:paraId="6295ED41" w14:textId="77777777" w:rsidR="00C6044A" w:rsidRPr="00206F59" w:rsidRDefault="00C6044A" w:rsidP="00337F01">
            <w:pPr>
              <w:jc w:val="center"/>
              <w:rPr>
                <w:color w:val="000000"/>
                <w:sz w:val="18"/>
                <w:szCs w:val="18"/>
                <w:lang w:eastAsia="fr-FR"/>
              </w:rPr>
            </w:pPr>
            <w:r w:rsidRPr="00206F59">
              <w:rPr>
                <w:color w:val="000000"/>
                <w:sz w:val="18"/>
                <w:szCs w:val="18"/>
                <w:lang w:eastAsia="fr-FR"/>
              </w:rPr>
              <w:t>2863</w:t>
            </w:r>
          </w:p>
        </w:tc>
        <w:tc>
          <w:tcPr>
            <w:tcW w:w="791" w:type="dxa"/>
            <w:tcBorders>
              <w:top w:val="nil"/>
              <w:left w:val="nil"/>
              <w:bottom w:val="single" w:sz="12" w:space="0" w:color="auto"/>
              <w:right w:val="nil"/>
            </w:tcBorders>
            <w:vAlign w:val="center"/>
            <w:hideMark/>
          </w:tcPr>
          <w:p w14:paraId="2CBBD192" w14:textId="77777777" w:rsidR="00C6044A" w:rsidRPr="00206F59" w:rsidRDefault="00C6044A" w:rsidP="00337F01">
            <w:pPr>
              <w:jc w:val="center"/>
              <w:rPr>
                <w:color w:val="000000"/>
                <w:sz w:val="18"/>
                <w:szCs w:val="18"/>
                <w:lang w:eastAsia="fr-FR"/>
              </w:rPr>
            </w:pPr>
            <w:r w:rsidRPr="00206F59">
              <w:rPr>
                <w:color w:val="000000"/>
                <w:sz w:val="18"/>
                <w:szCs w:val="18"/>
                <w:lang w:eastAsia="fr-FR"/>
              </w:rPr>
              <w:t>4%</w:t>
            </w:r>
          </w:p>
        </w:tc>
        <w:tc>
          <w:tcPr>
            <w:tcW w:w="771" w:type="dxa"/>
            <w:tcBorders>
              <w:top w:val="nil"/>
              <w:left w:val="single" w:sz="8" w:space="0" w:color="auto"/>
              <w:bottom w:val="single" w:sz="12" w:space="0" w:color="auto"/>
              <w:right w:val="single" w:sz="4" w:space="0" w:color="auto"/>
            </w:tcBorders>
            <w:vAlign w:val="center"/>
            <w:hideMark/>
          </w:tcPr>
          <w:p w14:paraId="3C63AAA7" w14:textId="77777777" w:rsidR="00C6044A" w:rsidRPr="00206F59" w:rsidRDefault="00C6044A" w:rsidP="00337F01">
            <w:pPr>
              <w:jc w:val="center"/>
              <w:rPr>
                <w:color w:val="000000"/>
                <w:sz w:val="18"/>
                <w:szCs w:val="18"/>
                <w:lang w:eastAsia="fr-FR"/>
              </w:rPr>
            </w:pPr>
            <w:r w:rsidRPr="00206F59">
              <w:rPr>
                <w:color w:val="000000"/>
                <w:sz w:val="18"/>
                <w:szCs w:val="18"/>
                <w:lang w:eastAsia="fr-FR"/>
              </w:rPr>
              <w:t>8606</w:t>
            </w:r>
          </w:p>
        </w:tc>
        <w:tc>
          <w:tcPr>
            <w:tcW w:w="725" w:type="dxa"/>
            <w:tcBorders>
              <w:top w:val="nil"/>
              <w:left w:val="nil"/>
              <w:bottom w:val="single" w:sz="12" w:space="0" w:color="auto"/>
              <w:right w:val="single" w:sz="8" w:space="0" w:color="auto"/>
            </w:tcBorders>
            <w:vAlign w:val="center"/>
            <w:hideMark/>
          </w:tcPr>
          <w:p w14:paraId="56968FA0"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12%</w:t>
            </w:r>
          </w:p>
        </w:tc>
        <w:tc>
          <w:tcPr>
            <w:tcW w:w="965" w:type="dxa"/>
            <w:tcBorders>
              <w:top w:val="nil"/>
              <w:left w:val="nil"/>
              <w:bottom w:val="single" w:sz="12" w:space="0" w:color="auto"/>
              <w:right w:val="single" w:sz="8" w:space="0" w:color="auto"/>
            </w:tcBorders>
            <w:vAlign w:val="center"/>
            <w:hideMark/>
          </w:tcPr>
          <w:p w14:paraId="6910C77D" w14:textId="77777777" w:rsidR="00C6044A" w:rsidRPr="00206F59" w:rsidRDefault="00C6044A" w:rsidP="00337F01">
            <w:pPr>
              <w:jc w:val="center"/>
              <w:rPr>
                <w:color w:val="000000"/>
                <w:sz w:val="18"/>
                <w:szCs w:val="18"/>
                <w:lang w:eastAsia="fr-FR"/>
              </w:rPr>
            </w:pPr>
            <w:r w:rsidRPr="00206F59">
              <w:rPr>
                <w:color w:val="000000"/>
                <w:sz w:val="18"/>
                <w:szCs w:val="18"/>
                <w:lang w:eastAsia="fr-FR"/>
              </w:rPr>
              <w:t>74194</w:t>
            </w:r>
          </w:p>
        </w:tc>
      </w:tr>
      <w:tr w:rsidR="00C6044A" w:rsidRPr="00206F59" w14:paraId="66063130" w14:textId="77777777" w:rsidTr="00FD06F0">
        <w:trPr>
          <w:trHeight w:val="397"/>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001B050C" w14:textId="77777777" w:rsidR="00C6044A" w:rsidRPr="00206F59" w:rsidRDefault="00C6044A" w:rsidP="00FD06F0">
            <w:pPr>
              <w:jc w:val="center"/>
              <w:rPr>
                <w:b/>
                <w:bCs/>
                <w:color w:val="000000"/>
                <w:sz w:val="18"/>
                <w:szCs w:val="18"/>
                <w:lang w:eastAsia="fr-FR"/>
              </w:rPr>
            </w:pPr>
            <w:r w:rsidRPr="00206F59">
              <w:rPr>
                <w:b/>
                <w:bCs/>
                <w:color w:val="000000"/>
                <w:sz w:val="18"/>
                <w:szCs w:val="18"/>
                <w:lang w:eastAsia="fr-FR"/>
              </w:rPr>
              <w:t>Plak</w:t>
            </w:r>
          </w:p>
        </w:tc>
        <w:tc>
          <w:tcPr>
            <w:tcW w:w="746" w:type="dxa"/>
            <w:tcBorders>
              <w:top w:val="nil"/>
              <w:left w:val="single" w:sz="8" w:space="0" w:color="auto"/>
              <w:bottom w:val="single" w:sz="12" w:space="0" w:color="auto"/>
              <w:right w:val="single" w:sz="4" w:space="0" w:color="auto"/>
            </w:tcBorders>
            <w:vAlign w:val="center"/>
            <w:hideMark/>
          </w:tcPr>
          <w:p w14:paraId="279D47D8" w14:textId="77777777" w:rsidR="00C6044A" w:rsidRPr="00206F59" w:rsidRDefault="00C6044A" w:rsidP="00337F01">
            <w:pPr>
              <w:jc w:val="center"/>
              <w:rPr>
                <w:color w:val="000000"/>
                <w:sz w:val="18"/>
                <w:szCs w:val="18"/>
                <w:lang w:eastAsia="fr-FR"/>
              </w:rPr>
            </w:pPr>
            <w:r w:rsidRPr="00206F59">
              <w:rPr>
                <w:color w:val="000000"/>
                <w:sz w:val="18"/>
                <w:szCs w:val="18"/>
                <w:lang w:eastAsia="fr-FR"/>
              </w:rPr>
              <w:t>55</w:t>
            </w:r>
          </w:p>
        </w:tc>
        <w:tc>
          <w:tcPr>
            <w:tcW w:w="750" w:type="dxa"/>
            <w:tcBorders>
              <w:top w:val="nil"/>
              <w:left w:val="nil"/>
              <w:bottom w:val="single" w:sz="12" w:space="0" w:color="auto"/>
              <w:right w:val="single" w:sz="12" w:space="0" w:color="auto"/>
            </w:tcBorders>
            <w:vAlign w:val="center"/>
            <w:hideMark/>
          </w:tcPr>
          <w:p w14:paraId="57DA02EF" w14:textId="77777777" w:rsidR="00C6044A" w:rsidRPr="00206F59" w:rsidRDefault="00C6044A" w:rsidP="00337F01">
            <w:pPr>
              <w:jc w:val="center"/>
              <w:rPr>
                <w:color w:val="000000"/>
                <w:sz w:val="18"/>
                <w:szCs w:val="18"/>
                <w:lang w:eastAsia="fr-FR"/>
              </w:rPr>
            </w:pPr>
            <w:r w:rsidRPr="00206F59">
              <w:rPr>
                <w:color w:val="000000"/>
                <w:sz w:val="18"/>
                <w:szCs w:val="18"/>
                <w:lang w:eastAsia="fr-FR"/>
              </w:rPr>
              <w:t>0%</w:t>
            </w:r>
          </w:p>
        </w:tc>
        <w:tc>
          <w:tcPr>
            <w:tcW w:w="812" w:type="dxa"/>
            <w:tcBorders>
              <w:top w:val="nil"/>
              <w:left w:val="nil"/>
              <w:bottom w:val="single" w:sz="12" w:space="0" w:color="auto"/>
              <w:right w:val="single" w:sz="4" w:space="0" w:color="auto"/>
            </w:tcBorders>
            <w:vAlign w:val="center"/>
            <w:hideMark/>
          </w:tcPr>
          <w:p w14:paraId="61AF6E67"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130</w:t>
            </w:r>
          </w:p>
        </w:tc>
        <w:tc>
          <w:tcPr>
            <w:tcW w:w="662" w:type="dxa"/>
            <w:tcBorders>
              <w:top w:val="nil"/>
              <w:left w:val="nil"/>
              <w:bottom w:val="single" w:sz="12" w:space="0" w:color="auto"/>
              <w:right w:val="single" w:sz="12" w:space="0" w:color="auto"/>
            </w:tcBorders>
            <w:vAlign w:val="center"/>
            <w:hideMark/>
          </w:tcPr>
          <w:p w14:paraId="222B4E9F"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w:t>
            </w:r>
          </w:p>
        </w:tc>
        <w:tc>
          <w:tcPr>
            <w:tcW w:w="757" w:type="dxa"/>
            <w:tcBorders>
              <w:top w:val="nil"/>
              <w:left w:val="nil"/>
              <w:bottom w:val="single" w:sz="12" w:space="0" w:color="auto"/>
              <w:right w:val="single" w:sz="4" w:space="0" w:color="auto"/>
            </w:tcBorders>
            <w:vAlign w:val="center"/>
            <w:hideMark/>
          </w:tcPr>
          <w:p w14:paraId="7273DE22"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1580</w:t>
            </w:r>
          </w:p>
        </w:tc>
        <w:tc>
          <w:tcPr>
            <w:tcW w:w="739" w:type="dxa"/>
            <w:tcBorders>
              <w:top w:val="nil"/>
              <w:left w:val="nil"/>
              <w:bottom w:val="single" w:sz="12" w:space="0" w:color="auto"/>
              <w:right w:val="single" w:sz="12" w:space="0" w:color="auto"/>
            </w:tcBorders>
            <w:vAlign w:val="center"/>
            <w:hideMark/>
          </w:tcPr>
          <w:p w14:paraId="621DBD47"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11%</w:t>
            </w:r>
          </w:p>
        </w:tc>
        <w:tc>
          <w:tcPr>
            <w:tcW w:w="680" w:type="dxa"/>
            <w:tcBorders>
              <w:top w:val="nil"/>
              <w:left w:val="nil"/>
              <w:bottom w:val="single" w:sz="12" w:space="0" w:color="auto"/>
              <w:right w:val="single" w:sz="4" w:space="0" w:color="auto"/>
            </w:tcBorders>
            <w:vAlign w:val="center"/>
            <w:hideMark/>
          </w:tcPr>
          <w:p w14:paraId="29F3419C" w14:textId="77777777" w:rsidR="00C6044A" w:rsidRPr="00206F59" w:rsidRDefault="00C6044A" w:rsidP="00337F01">
            <w:pPr>
              <w:jc w:val="center"/>
              <w:rPr>
                <w:color w:val="000000"/>
                <w:sz w:val="18"/>
                <w:szCs w:val="18"/>
                <w:lang w:eastAsia="fr-FR"/>
              </w:rPr>
            </w:pPr>
            <w:r w:rsidRPr="00206F59">
              <w:rPr>
                <w:color w:val="000000"/>
                <w:sz w:val="18"/>
                <w:szCs w:val="18"/>
                <w:lang w:eastAsia="fr-FR"/>
              </w:rPr>
              <w:t>552</w:t>
            </w:r>
          </w:p>
        </w:tc>
        <w:tc>
          <w:tcPr>
            <w:tcW w:w="791" w:type="dxa"/>
            <w:tcBorders>
              <w:top w:val="nil"/>
              <w:left w:val="nil"/>
              <w:bottom w:val="single" w:sz="12" w:space="0" w:color="auto"/>
              <w:right w:val="nil"/>
            </w:tcBorders>
            <w:vAlign w:val="center"/>
            <w:hideMark/>
          </w:tcPr>
          <w:p w14:paraId="7428B7F7" w14:textId="77777777" w:rsidR="00C6044A" w:rsidRPr="00206F59" w:rsidRDefault="00C6044A" w:rsidP="00337F01">
            <w:pPr>
              <w:jc w:val="center"/>
              <w:rPr>
                <w:color w:val="000000"/>
                <w:sz w:val="18"/>
                <w:szCs w:val="18"/>
                <w:lang w:eastAsia="fr-FR"/>
              </w:rPr>
            </w:pPr>
            <w:r w:rsidRPr="00206F59">
              <w:rPr>
                <w:color w:val="000000"/>
                <w:sz w:val="18"/>
                <w:szCs w:val="18"/>
                <w:lang w:eastAsia="fr-FR"/>
              </w:rPr>
              <w:t>4%</w:t>
            </w:r>
          </w:p>
        </w:tc>
        <w:tc>
          <w:tcPr>
            <w:tcW w:w="771" w:type="dxa"/>
            <w:tcBorders>
              <w:top w:val="nil"/>
              <w:left w:val="single" w:sz="8" w:space="0" w:color="auto"/>
              <w:bottom w:val="single" w:sz="12" w:space="0" w:color="auto"/>
              <w:right w:val="single" w:sz="4" w:space="0" w:color="auto"/>
            </w:tcBorders>
            <w:vAlign w:val="center"/>
            <w:hideMark/>
          </w:tcPr>
          <w:p w14:paraId="592664B5"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1694</w:t>
            </w:r>
          </w:p>
        </w:tc>
        <w:tc>
          <w:tcPr>
            <w:tcW w:w="725" w:type="dxa"/>
            <w:tcBorders>
              <w:top w:val="nil"/>
              <w:left w:val="nil"/>
              <w:bottom w:val="single" w:sz="12" w:space="0" w:color="auto"/>
              <w:right w:val="single" w:sz="8" w:space="0" w:color="auto"/>
            </w:tcBorders>
            <w:vAlign w:val="center"/>
            <w:hideMark/>
          </w:tcPr>
          <w:p w14:paraId="30F255D6"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11%</w:t>
            </w:r>
          </w:p>
        </w:tc>
        <w:tc>
          <w:tcPr>
            <w:tcW w:w="965" w:type="dxa"/>
            <w:tcBorders>
              <w:top w:val="nil"/>
              <w:left w:val="nil"/>
              <w:bottom w:val="single" w:sz="12" w:space="0" w:color="auto"/>
              <w:right w:val="single" w:sz="8" w:space="0" w:color="auto"/>
            </w:tcBorders>
            <w:vAlign w:val="center"/>
            <w:hideMark/>
          </w:tcPr>
          <w:p w14:paraId="5BD3C3AA"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14732</w:t>
            </w:r>
          </w:p>
        </w:tc>
      </w:tr>
      <w:tr w:rsidR="00C6044A" w:rsidRPr="00206F59" w14:paraId="3E43B6AE" w14:textId="77777777" w:rsidTr="00FD06F0">
        <w:trPr>
          <w:trHeight w:val="397"/>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1699F5E0" w14:textId="77777777" w:rsidR="00C6044A" w:rsidRPr="00206F59" w:rsidRDefault="00C6044A" w:rsidP="00FD06F0">
            <w:pPr>
              <w:jc w:val="center"/>
              <w:rPr>
                <w:b/>
                <w:bCs/>
                <w:color w:val="000000"/>
                <w:sz w:val="18"/>
                <w:szCs w:val="18"/>
                <w:lang w:eastAsia="fr-FR"/>
              </w:rPr>
            </w:pPr>
            <w:r w:rsidRPr="00206F59">
              <w:rPr>
                <w:b/>
                <w:bCs/>
                <w:color w:val="000000"/>
                <w:sz w:val="18"/>
                <w:szCs w:val="18"/>
                <w:lang w:eastAsia="fr-FR"/>
              </w:rPr>
              <w:t>Penha</w:t>
            </w:r>
          </w:p>
        </w:tc>
        <w:tc>
          <w:tcPr>
            <w:tcW w:w="746" w:type="dxa"/>
            <w:tcBorders>
              <w:top w:val="nil"/>
              <w:left w:val="single" w:sz="8" w:space="0" w:color="auto"/>
              <w:bottom w:val="single" w:sz="12" w:space="0" w:color="auto"/>
              <w:right w:val="single" w:sz="4" w:space="0" w:color="auto"/>
            </w:tcBorders>
            <w:vAlign w:val="center"/>
            <w:hideMark/>
          </w:tcPr>
          <w:p w14:paraId="2B7A5A62" w14:textId="77777777" w:rsidR="00C6044A" w:rsidRPr="00206F59" w:rsidRDefault="00C6044A" w:rsidP="00337F01">
            <w:pPr>
              <w:jc w:val="center"/>
              <w:rPr>
                <w:color w:val="000000"/>
                <w:sz w:val="18"/>
                <w:szCs w:val="18"/>
                <w:lang w:eastAsia="fr-FR"/>
              </w:rPr>
            </w:pPr>
            <w:r w:rsidRPr="00206F59">
              <w:rPr>
                <w:color w:val="000000"/>
                <w:sz w:val="18"/>
                <w:szCs w:val="18"/>
                <w:lang w:eastAsia="fr-FR"/>
              </w:rPr>
              <w:t>61</w:t>
            </w:r>
          </w:p>
        </w:tc>
        <w:tc>
          <w:tcPr>
            <w:tcW w:w="750" w:type="dxa"/>
            <w:tcBorders>
              <w:top w:val="nil"/>
              <w:left w:val="nil"/>
              <w:bottom w:val="single" w:sz="12" w:space="0" w:color="auto"/>
              <w:right w:val="single" w:sz="12" w:space="0" w:color="auto"/>
            </w:tcBorders>
            <w:vAlign w:val="center"/>
            <w:hideMark/>
          </w:tcPr>
          <w:p w14:paraId="0FEA2A6F" w14:textId="77777777" w:rsidR="00C6044A" w:rsidRPr="00206F59" w:rsidRDefault="00C6044A" w:rsidP="00337F01">
            <w:pPr>
              <w:jc w:val="center"/>
              <w:rPr>
                <w:color w:val="000000"/>
                <w:sz w:val="18"/>
                <w:szCs w:val="18"/>
                <w:lang w:eastAsia="fr-FR"/>
              </w:rPr>
            </w:pPr>
            <w:r w:rsidRPr="00206F59">
              <w:rPr>
                <w:color w:val="000000"/>
                <w:sz w:val="18"/>
                <w:szCs w:val="18"/>
                <w:lang w:eastAsia="fr-FR"/>
              </w:rPr>
              <w:t>7%</w:t>
            </w:r>
          </w:p>
        </w:tc>
        <w:tc>
          <w:tcPr>
            <w:tcW w:w="812" w:type="dxa"/>
            <w:tcBorders>
              <w:top w:val="nil"/>
              <w:left w:val="nil"/>
              <w:bottom w:val="single" w:sz="12" w:space="0" w:color="auto"/>
              <w:right w:val="single" w:sz="4" w:space="0" w:color="auto"/>
            </w:tcBorders>
            <w:vAlign w:val="center"/>
            <w:hideMark/>
          </w:tcPr>
          <w:p w14:paraId="256AAD15" w14:textId="77777777" w:rsidR="00C6044A" w:rsidRPr="00206F59" w:rsidRDefault="00C6044A" w:rsidP="00337F01">
            <w:pPr>
              <w:jc w:val="center"/>
              <w:rPr>
                <w:color w:val="000000"/>
                <w:sz w:val="18"/>
                <w:szCs w:val="18"/>
                <w:lang w:eastAsia="fr-FR"/>
              </w:rPr>
            </w:pPr>
            <w:r w:rsidRPr="00206F59">
              <w:rPr>
                <w:color w:val="000000"/>
                <w:sz w:val="18"/>
                <w:szCs w:val="18"/>
                <w:lang w:eastAsia="fr-FR"/>
              </w:rPr>
              <w:t>34</w:t>
            </w:r>
          </w:p>
        </w:tc>
        <w:tc>
          <w:tcPr>
            <w:tcW w:w="662" w:type="dxa"/>
            <w:tcBorders>
              <w:top w:val="nil"/>
              <w:left w:val="nil"/>
              <w:bottom w:val="single" w:sz="12" w:space="0" w:color="auto"/>
              <w:right w:val="single" w:sz="12" w:space="0" w:color="auto"/>
            </w:tcBorders>
            <w:vAlign w:val="center"/>
            <w:hideMark/>
          </w:tcPr>
          <w:p w14:paraId="087EC06B" w14:textId="77777777" w:rsidR="00C6044A" w:rsidRPr="00206F59" w:rsidRDefault="00C6044A" w:rsidP="00337F01">
            <w:pPr>
              <w:jc w:val="center"/>
              <w:rPr>
                <w:color w:val="000000"/>
                <w:sz w:val="18"/>
                <w:szCs w:val="18"/>
                <w:lang w:eastAsia="fr-FR"/>
              </w:rPr>
            </w:pPr>
            <w:r w:rsidRPr="00206F59">
              <w:rPr>
                <w:color w:val="000000"/>
                <w:sz w:val="18"/>
                <w:szCs w:val="18"/>
                <w:lang w:eastAsia="fr-FR"/>
              </w:rPr>
              <w:t>4%</w:t>
            </w:r>
          </w:p>
        </w:tc>
        <w:tc>
          <w:tcPr>
            <w:tcW w:w="757" w:type="dxa"/>
            <w:tcBorders>
              <w:top w:val="nil"/>
              <w:left w:val="nil"/>
              <w:bottom w:val="single" w:sz="12" w:space="0" w:color="auto"/>
              <w:right w:val="single" w:sz="4" w:space="0" w:color="auto"/>
            </w:tcBorders>
            <w:vAlign w:val="center"/>
            <w:hideMark/>
          </w:tcPr>
          <w:p w14:paraId="01A88EC9"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111</w:t>
            </w:r>
          </w:p>
        </w:tc>
        <w:tc>
          <w:tcPr>
            <w:tcW w:w="739" w:type="dxa"/>
            <w:tcBorders>
              <w:top w:val="nil"/>
              <w:left w:val="nil"/>
              <w:bottom w:val="single" w:sz="12" w:space="0" w:color="auto"/>
              <w:right w:val="single" w:sz="12" w:space="0" w:color="auto"/>
            </w:tcBorders>
            <w:vAlign w:val="center"/>
            <w:hideMark/>
          </w:tcPr>
          <w:p w14:paraId="3A7A5431"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12%</w:t>
            </w:r>
          </w:p>
        </w:tc>
        <w:tc>
          <w:tcPr>
            <w:tcW w:w="680" w:type="dxa"/>
            <w:tcBorders>
              <w:top w:val="nil"/>
              <w:left w:val="nil"/>
              <w:bottom w:val="single" w:sz="12" w:space="0" w:color="auto"/>
              <w:right w:val="single" w:sz="4" w:space="0" w:color="auto"/>
            </w:tcBorders>
            <w:vAlign w:val="center"/>
            <w:hideMark/>
          </w:tcPr>
          <w:p w14:paraId="01FCA4DC" w14:textId="77777777" w:rsidR="00C6044A" w:rsidRPr="00206F59" w:rsidRDefault="00C6044A" w:rsidP="00337F01">
            <w:pPr>
              <w:jc w:val="center"/>
              <w:rPr>
                <w:color w:val="000000"/>
                <w:sz w:val="18"/>
                <w:szCs w:val="18"/>
                <w:lang w:eastAsia="fr-FR"/>
              </w:rPr>
            </w:pPr>
            <w:r w:rsidRPr="00206F59">
              <w:rPr>
                <w:color w:val="000000"/>
                <w:sz w:val="18"/>
                <w:szCs w:val="18"/>
                <w:lang w:eastAsia="fr-FR"/>
              </w:rPr>
              <w:t>64</w:t>
            </w:r>
          </w:p>
        </w:tc>
        <w:tc>
          <w:tcPr>
            <w:tcW w:w="791" w:type="dxa"/>
            <w:tcBorders>
              <w:top w:val="nil"/>
              <w:left w:val="nil"/>
              <w:bottom w:val="single" w:sz="12" w:space="0" w:color="auto"/>
              <w:right w:val="nil"/>
            </w:tcBorders>
            <w:vAlign w:val="center"/>
            <w:hideMark/>
          </w:tcPr>
          <w:p w14:paraId="544D4EAF" w14:textId="77777777" w:rsidR="00C6044A" w:rsidRPr="00206F59" w:rsidRDefault="00C6044A" w:rsidP="00337F01">
            <w:pPr>
              <w:jc w:val="center"/>
              <w:rPr>
                <w:color w:val="000000"/>
                <w:sz w:val="18"/>
                <w:szCs w:val="18"/>
                <w:lang w:eastAsia="fr-FR"/>
              </w:rPr>
            </w:pPr>
            <w:r w:rsidRPr="00206F59">
              <w:rPr>
                <w:color w:val="000000"/>
                <w:sz w:val="18"/>
                <w:szCs w:val="18"/>
                <w:lang w:eastAsia="fr-FR"/>
              </w:rPr>
              <w:t>7%</w:t>
            </w:r>
          </w:p>
        </w:tc>
        <w:tc>
          <w:tcPr>
            <w:tcW w:w="771" w:type="dxa"/>
            <w:tcBorders>
              <w:top w:val="nil"/>
              <w:left w:val="single" w:sz="8" w:space="0" w:color="auto"/>
              <w:bottom w:val="single" w:sz="12" w:space="0" w:color="auto"/>
              <w:right w:val="single" w:sz="4" w:space="0" w:color="auto"/>
            </w:tcBorders>
            <w:vAlign w:val="center"/>
            <w:hideMark/>
          </w:tcPr>
          <w:p w14:paraId="34D06359"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135</w:t>
            </w:r>
          </w:p>
        </w:tc>
        <w:tc>
          <w:tcPr>
            <w:tcW w:w="725" w:type="dxa"/>
            <w:tcBorders>
              <w:top w:val="nil"/>
              <w:left w:val="nil"/>
              <w:bottom w:val="single" w:sz="12" w:space="0" w:color="auto"/>
              <w:right w:val="single" w:sz="8" w:space="0" w:color="auto"/>
            </w:tcBorders>
            <w:vAlign w:val="center"/>
            <w:hideMark/>
          </w:tcPr>
          <w:p w14:paraId="39801AA9"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15%</w:t>
            </w:r>
          </w:p>
        </w:tc>
        <w:tc>
          <w:tcPr>
            <w:tcW w:w="965" w:type="dxa"/>
            <w:tcBorders>
              <w:top w:val="nil"/>
              <w:left w:val="nil"/>
              <w:bottom w:val="single" w:sz="12" w:space="0" w:color="auto"/>
              <w:right w:val="single" w:sz="8" w:space="0" w:color="auto"/>
            </w:tcBorders>
            <w:vAlign w:val="center"/>
            <w:hideMark/>
          </w:tcPr>
          <w:p w14:paraId="028B8A42" w14:textId="77777777" w:rsidR="00C6044A" w:rsidRPr="00206F59" w:rsidRDefault="00C6044A" w:rsidP="00337F01">
            <w:pPr>
              <w:jc w:val="center"/>
              <w:rPr>
                <w:color w:val="000000"/>
                <w:sz w:val="18"/>
                <w:szCs w:val="18"/>
                <w:lang w:eastAsia="fr-FR"/>
              </w:rPr>
            </w:pPr>
            <w:r w:rsidRPr="00206F59">
              <w:rPr>
                <w:color w:val="000000"/>
                <w:sz w:val="18"/>
                <w:szCs w:val="18"/>
                <w:lang w:eastAsia="fr-FR"/>
              </w:rPr>
              <w:t>897</w:t>
            </w:r>
          </w:p>
        </w:tc>
      </w:tr>
      <w:tr w:rsidR="00C6044A" w:rsidRPr="00206F59" w14:paraId="0B8E9AA2" w14:textId="77777777" w:rsidTr="00FD06F0">
        <w:trPr>
          <w:trHeight w:val="397"/>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46C40D9A" w14:textId="77777777" w:rsidR="00C6044A" w:rsidRPr="00206F59" w:rsidRDefault="00C6044A" w:rsidP="00FD06F0">
            <w:pPr>
              <w:jc w:val="center"/>
              <w:rPr>
                <w:b/>
                <w:bCs/>
                <w:color w:val="000000"/>
                <w:sz w:val="18"/>
                <w:szCs w:val="18"/>
                <w:lang w:eastAsia="fr-FR"/>
              </w:rPr>
            </w:pPr>
            <w:r w:rsidRPr="00206F59">
              <w:rPr>
                <w:b/>
                <w:bCs/>
                <w:color w:val="000000"/>
                <w:sz w:val="18"/>
                <w:szCs w:val="18"/>
                <w:lang w:eastAsia="fr-FR"/>
              </w:rPr>
              <w:t>SÃO Paulo</w:t>
            </w:r>
          </w:p>
        </w:tc>
        <w:tc>
          <w:tcPr>
            <w:tcW w:w="746" w:type="dxa"/>
            <w:tcBorders>
              <w:top w:val="nil"/>
              <w:left w:val="single" w:sz="8" w:space="0" w:color="auto"/>
              <w:bottom w:val="single" w:sz="12" w:space="0" w:color="auto"/>
              <w:right w:val="single" w:sz="4" w:space="0" w:color="auto"/>
            </w:tcBorders>
            <w:vAlign w:val="center"/>
            <w:hideMark/>
          </w:tcPr>
          <w:p w14:paraId="6A4A9600" w14:textId="77777777" w:rsidR="00C6044A" w:rsidRPr="00206F59" w:rsidRDefault="00C6044A" w:rsidP="00337F01">
            <w:pPr>
              <w:jc w:val="center"/>
              <w:rPr>
                <w:color w:val="000000"/>
                <w:sz w:val="18"/>
                <w:szCs w:val="18"/>
                <w:lang w:eastAsia="fr-FR"/>
              </w:rPr>
            </w:pPr>
            <w:r w:rsidRPr="00206F59">
              <w:rPr>
                <w:color w:val="000000"/>
                <w:sz w:val="18"/>
                <w:szCs w:val="18"/>
                <w:lang w:eastAsia="fr-FR"/>
              </w:rPr>
              <w:t>36</w:t>
            </w:r>
          </w:p>
        </w:tc>
        <w:tc>
          <w:tcPr>
            <w:tcW w:w="750" w:type="dxa"/>
            <w:tcBorders>
              <w:top w:val="nil"/>
              <w:left w:val="nil"/>
              <w:bottom w:val="single" w:sz="12" w:space="0" w:color="auto"/>
              <w:right w:val="single" w:sz="12" w:space="0" w:color="auto"/>
            </w:tcBorders>
            <w:vAlign w:val="center"/>
            <w:hideMark/>
          </w:tcPr>
          <w:p w14:paraId="4A695BA9" w14:textId="77777777" w:rsidR="00C6044A" w:rsidRPr="00206F59" w:rsidRDefault="00C6044A" w:rsidP="00337F01">
            <w:pPr>
              <w:jc w:val="center"/>
              <w:rPr>
                <w:color w:val="000000"/>
                <w:sz w:val="18"/>
                <w:szCs w:val="18"/>
                <w:lang w:eastAsia="fr-FR"/>
              </w:rPr>
            </w:pPr>
            <w:r w:rsidRPr="00206F59">
              <w:rPr>
                <w:color w:val="000000"/>
                <w:sz w:val="18"/>
                <w:szCs w:val="18"/>
                <w:lang w:eastAsia="fr-FR"/>
              </w:rPr>
              <w:t>0%</w:t>
            </w:r>
          </w:p>
        </w:tc>
        <w:tc>
          <w:tcPr>
            <w:tcW w:w="812" w:type="dxa"/>
            <w:tcBorders>
              <w:top w:val="nil"/>
              <w:left w:val="nil"/>
              <w:bottom w:val="single" w:sz="12" w:space="0" w:color="auto"/>
              <w:right w:val="single" w:sz="4" w:space="0" w:color="auto"/>
            </w:tcBorders>
            <w:vAlign w:val="center"/>
            <w:hideMark/>
          </w:tcPr>
          <w:p w14:paraId="46EE3E2E" w14:textId="77777777" w:rsidR="00C6044A" w:rsidRPr="00206F59" w:rsidRDefault="00C6044A" w:rsidP="00337F01">
            <w:pPr>
              <w:jc w:val="center"/>
              <w:rPr>
                <w:color w:val="000000"/>
                <w:sz w:val="18"/>
                <w:szCs w:val="18"/>
                <w:lang w:eastAsia="fr-FR"/>
              </w:rPr>
            </w:pPr>
            <w:r w:rsidRPr="00206F59">
              <w:rPr>
                <w:color w:val="000000"/>
                <w:sz w:val="18"/>
                <w:szCs w:val="18"/>
                <w:lang w:eastAsia="fr-FR"/>
              </w:rPr>
              <w:t>62</w:t>
            </w:r>
          </w:p>
        </w:tc>
        <w:tc>
          <w:tcPr>
            <w:tcW w:w="662" w:type="dxa"/>
            <w:tcBorders>
              <w:top w:val="nil"/>
              <w:left w:val="nil"/>
              <w:bottom w:val="single" w:sz="12" w:space="0" w:color="auto"/>
              <w:right w:val="single" w:sz="12" w:space="0" w:color="auto"/>
            </w:tcBorders>
            <w:vAlign w:val="center"/>
            <w:hideMark/>
          </w:tcPr>
          <w:p w14:paraId="3CD4581B"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w:t>
            </w:r>
          </w:p>
        </w:tc>
        <w:tc>
          <w:tcPr>
            <w:tcW w:w="757" w:type="dxa"/>
            <w:tcBorders>
              <w:top w:val="nil"/>
              <w:left w:val="nil"/>
              <w:bottom w:val="single" w:sz="12" w:space="0" w:color="auto"/>
              <w:right w:val="single" w:sz="4" w:space="0" w:color="auto"/>
            </w:tcBorders>
            <w:vAlign w:val="center"/>
            <w:hideMark/>
          </w:tcPr>
          <w:p w14:paraId="3944E524" w14:textId="77777777" w:rsidR="00C6044A" w:rsidRPr="00206F59" w:rsidRDefault="00C6044A" w:rsidP="00337F01">
            <w:pPr>
              <w:jc w:val="center"/>
              <w:rPr>
                <w:color w:val="000000"/>
                <w:sz w:val="18"/>
                <w:szCs w:val="18"/>
                <w:lang w:eastAsia="fr-FR"/>
              </w:rPr>
            </w:pPr>
            <w:r w:rsidRPr="00206F59">
              <w:rPr>
                <w:color w:val="000000"/>
                <w:sz w:val="18"/>
                <w:szCs w:val="18"/>
                <w:lang w:eastAsia="fr-FR"/>
              </w:rPr>
              <w:t>985</w:t>
            </w:r>
          </w:p>
        </w:tc>
        <w:tc>
          <w:tcPr>
            <w:tcW w:w="739" w:type="dxa"/>
            <w:tcBorders>
              <w:top w:val="nil"/>
              <w:left w:val="nil"/>
              <w:bottom w:val="single" w:sz="12" w:space="0" w:color="auto"/>
              <w:right w:val="single" w:sz="12" w:space="0" w:color="auto"/>
            </w:tcBorders>
            <w:vAlign w:val="center"/>
            <w:hideMark/>
          </w:tcPr>
          <w:p w14:paraId="23176E0C"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11%</w:t>
            </w:r>
          </w:p>
        </w:tc>
        <w:tc>
          <w:tcPr>
            <w:tcW w:w="680" w:type="dxa"/>
            <w:tcBorders>
              <w:top w:val="nil"/>
              <w:left w:val="nil"/>
              <w:bottom w:val="single" w:sz="12" w:space="0" w:color="auto"/>
              <w:right w:val="single" w:sz="4" w:space="0" w:color="auto"/>
            </w:tcBorders>
            <w:vAlign w:val="center"/>
            <w:hideMark/>
          </w:tcPr>
          <w:p w14:paraId="54E57F46" w14:textId="77777777" w:rsidR="00C6044A" w:rsidRPr="00206F59" w:rsidRDefault="00C6044A" w:rsidP="00337F01">
            <w:pPr>
              <w:jc w:val="center"/>
              <w:rPr>
                <w:color w:val="000000"/>
                <w:sz w:val="18"/>
                <w:szCs w:val="18"/>
                <w:lang w:eastAsia="fr-FR"/>
              </w:rPr>
            </w:pPr>
            <w:r w:rsidRPr="00206F59">
              <w:rPr>
                <w:color w:val="000000"/>
                <w:sz w:val="18"/>
                <w:szCs w:val="18"/>
                <w:lang w:eastAsia="fr-FR"/>
              </w:rPr>
              <w:t>315</w:t>
            </w:r>
          </w:p>
        </w:tc>
        <w:tc>
          <w:tcPr>
            <w:tcW w:w="791" w:type="dxa"/>
            <w:tcBorders>
              <w:top w:val="nil"/>
              <w:left w:val="nil"/>
              <w:bottom w:val="single" w:sz="12" w:space="0" w:color="auto"/>
              <w:right w:val="nil"/>
            </w:tcBorders>
            <w:vAlign w:val="center"/>
            <w:hideMark/>
          </w:tcPr>
          <w:p w14:paraId="0350941F" w14:textId="77777777" w:rsidR="00C6044A" w:rsidRPr="00206F59" w:rsidRDefault="00C6044A" w:rsidP="00337F01">
            <w:pPr>
              <w:jc w:val="center"/>
              <w:rPr>
                <w:color w:val="000000"/>
                <w:sz w:val="18"/>
                <w:szCs w:val="18"/>
                <w:lang w:eastAsia="fr-FR"/>
              </w:rPr>
            </w:pPr>
            <w:r w:rsidRPr="00206F59">
              <w:rPr>
                <w:color w:val="000000"/>
                <w:sz w:val="18"/>
                <w:szCs w:val="18"/>
                <w:lang w:eastAsia="fr-FR"/>
              </w:rPr>
              <w:t>3%</w:t>
            </w:r>
          </w:p>
        </w:tc>
        <w:tc>
          <w:tcPr>
            <w:tcW w:w="771" w:type="dxa"/>
            <w:tcBorders>
              <w:top w:val="nil"/>
              <w:left w:val="single" w:sz="8" w:space="0" w:color="auto"/>
              <w:bottom w:val="single" w:sz="12" w:space="0" w:color="auto"/>
              <w:right w:val="single" w:sz="4" w:space="0" w:color="auto"/>
            </w:tcBorders>
            <w:vAlign w:val="center"/>
            <w:hideMark/>
          </w:tcPr>
          <w:p w14:paraId="454F2E1F"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1066</w:t>
            </w:r>
          </w:p>
        </w:tc>
        <w:tc>
          <w:tcPr>
            <w:tcW w:w="725" w:type="dxa"/>
            <w:tcBorders>
              <w:top w:val="nil"/>
              <w:left w:val="nil"/>
              <w:bottom w:val="single" w:sz="12" w:space="0" w:color="auto"/>
              <w:right w:val="single" w:sz="8" w:space="0" w:color="auto"/>
            </w:tcBorders>
            <w:vAlign w:val="center"/>
            <w:hideMark/>
          </w:tcPr>
          <w:p w14:paraId="09A93256"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12%</w:t>
            </w:r>
          </w:p>
        </w:tc>
        <w:tc>
          <w:tcPr>
            <w:tcW w:w="965" w:type="dxa"/>
            <w:tcBorders>
              <w:top w:val="nil"/>
              <w:left w:val="nil"/>
              <w:bottom w:val="single" w:sz="12" w:space="0" w:color="auto"/>
              <w:right w:val="single" w:sz="8" w:space="0" w:color="auto"/>
            </w:tcBorders>
            <w:vAlign w:val="center"/>
            <w:hideMark/>
          </w:tcPr>
          <w:p w14:paraId="3AFCB3E8" w14:textId="77777777" w:rsidR="00C6044A" w:rsidRPr="00206F59" w:rsidRDefault="00C6044A" w:rsidP="00337F01">
            <w:pPr>
              <w:jc w:val="center"/>
              <w:rPr>
                <w:color w:val="000000"/>
                <w:sz w:val="18"/>
                <w:szCs w:val="18"/>
                <w:lang w:eastAsia="fr-FR"/>
              </w:rPr>
            </w:pPr>
            <w:r w:rsidRPr="00206F59">
              <w:rPr>
                <w:color w:val="000000"/>
                <w:sz w:val="18"/>
                <w:szCs w:val="18"/>
                <w:lang w:eastAsia="fr-FR"/>
              </w:rPr>
              <w:t>9154</w:t>
            </w:r>
          </w:p>
        </w:tc>
      </w:tr>
      <w:tr w:rsidR="00C6044A" w:rsidRPr="00206F59" w14:paraId="07AD7F37" w14:textId="77777777" w:rsidTr="00FD06F0">
        <w:trPr>
          <w:trHeight w:val="397"/>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78CEFA09" w14:textId="77777777" w:rsidR="00C6044A" w:rsidRPr="00206F59" w:rsidRDefault="00C6044A" w:rsidP="00FD06F0">
            <w:pPr>
              <w:jc w:val="center"/>
              <w:rPr>
                <w:b/>
                <w:bCs/>
                <w:color w:val="000000"/>
                <w:sz w:val="18"/>
                <w:szCs w:val="18"/>
                <w:lang w:eastAsia="fr-FR"/>
              </w:rPr>
            </w:pPr>
            <w:r w:rsidRPr="00206F59">
              <w:rPr>
                <w:b/>
                <w:bCs/>
                <w:color w:val="000000"/>
                <w:sz w:val="18"/>
                <w:szCs w:val="18"/>
                <w:lang w:eastAsia="fr-FR"/>
              </w:rPr>
              <w:t>Quelélé</w:t>
            </w:r>
          </w:p>
        </w:tc>
        <w:tc>
          <w:tcPr>
            <w:tcW w:w="746" w:type="dxa"/>
            <w:tcBorders>
              <w:top w:val="nil"/>
              <w:left w:val="single" w:sz="8" w:space="0" w:color="auto"/>
              <w:bottom w:val="single" w:sz="12" w:space="0" w:color="auto"/>
              <w:right w:val="single" w:sz="4" w:space="0" w:color="auto"/>
            </w:tcBorders>
            <w:vAlign w:val="center"/>
            <w:hideMark/>
          </w:tcPr>
          <w:p w14:paraId="375B2C86" w14:textId="77777777" w:rsidR="00C6044A" w:rsidRPr="00206F59" w:rsidRDefault="00C6044A" w:rsidP="00337F01">
            <w:pPr>
              <w:jc w:val="center"/>
              <w:rPr>
                <w:color w:val="000000"/>
                <w:sz w:val="18"/>
                <w:szCs w:val="18"/>
                <w:lang w:eastAsia="fr-FR"/>
              </w:rPr>
            </w:pPr>
            <w:r w:rsidRPr="00206F59">
              <w:rPr>
                <w:color w:val="000000"/>
                <w:sz w:val="18"/>
                <w:szCs w:val="18"/>
                <w:lang w:eastAsia="fr-FR"/>
              </w:rPr>
              <w:t>404</w:t>
            </w:r>
          </w:p>
        </w:tc>
        <w:tc>
          <w:tcPr>
            <w:tcW w:w="750" w:type="dxa"/>
            <w:tcBorders>
              <w:top w:val="nil"/>
              <w:left w:val="nil"/>
              <w:bottom w:val="single" w:sz="12" w:space="0" w:color="auto"/>
              <w:right w:val="single" w:sz="12" w:space="0" w:color="auto"/>
            </w:tcBorders>
            <w:vAlign w:val="center"/>
            <w:hideMark/>
          </w:tcPr>
          <w:p w14:paraId="3FC7D0E5" w14:textId="77777777" w:rsidR="00C6044A" w:rsidRPr="00206F59" w:rsidRDefault="00C6044A" w:rsidP="00337F01">
            <w:pPr>
              <w:jc w:val="center"/>
              <w:rPr>
                <w:color w:val="000000"/>
                <w:sz w:val="18"/>
                <w:szCs w:val="18"/>
                <w:lang w:eastAsia="fr-FR"/>
              </w:rPr>
            </w:pPr>
            <w:r w:rsidRPr="00206F59">
              <w:rPr>
                <w:color w:val="000000"/>
                <w:sz w:val="18"/>
                <w:szCs w:val="18"/>
                <w:lang w:eastAsia="fr-FR"/>
              </w:rPr>
              <w:t>2%</w:t>
            </w:r>
          </w:p>
        </w:tc>
        <w:tc>
          <w:tcPr>
            <w:tcW w:w="812" w:type="dxa"/>
            <w:tcBorders>
              <w:top w:val="nil"/>
              <w:left w:val="nil"/>
              <w:bottom w:val="single" w:sz="12" w:space="0" w:color="auto"/>
              <w:right w:val="single" w:sz="4" w:space="0" w:color="auto"/>
            </w:tcBorders>
            <w:vAlign w:val="center"/>
            <w:hideMark/>
          </w:tcPr>
          <w:p w14:paraId="6FA5AE37" w14:textId="77777777" w:rsidR="00C6044A" w:rsidRPr="00206F59" w:rsidRDefault="00C6044A" w:rsidP="00337F01">
            <w:pPr>
              <w:jc w:val="center"/>
              <w:rPr>
                <w:color w:val="000000"/>
                <w:sz w:val="18"/>
                <w:szCs w:val="18"/>
                <w:lang w:eastAsia="fr-FR"/>
              </w:rPr>
            </w:pPr>
            <w:r w:rsidRPr="00206F59">
              <w:rPr>
                <w:color w:val="000000"/>
                <w:sz w:val="18"/>
                <w:szCs w:val="18"/>
                <w:lang w:eastAsia="fr-FR"/>
              </w:rPr>
              <w:t>404</w:t>
            </w:r>
          </w:p>
        </w:tc>
        <w:tc>
          <w:tcPr>
            <w:tcW w:w="662" w:type="dxa"/>
            <w:tcBorders>
              <w:top w:val="nil"/>
              <w:left w:val="nil"/>
              <w:bottom w:val="single" w:sz="12" w:space="0" w:color="auto"/>
              <w:right w:val="single" w:sz="12" w:space="0" w:color="auto"/>
            </w:tcBorders>
            <w:vAlign w:val="center"/>
            <w:hideMark/>
          </w:tcPr>
          <w:p w14:paraId="421969B1" w14:textId="77777777" w:rsidR="00C6044A" w:rsidRPr="00206F59" w:rsidRDefault="00C6044A" w:rsidP="00337F01">
            <w:pPr>
              <w:jc w:val="center"/>
              <w:rPr>
                <w:color w:val="000000"/>
                <w:sz w:val="18"/>
                <w:szCs w:val="18"/>
                <w:lang w:eastAsia="fr-FR"/>
              </w:rPr>
            </w:pPr>
            <w:r w:rsidRPr="00206F59">
              <w:rPr>
                <w:color w:val="000000"/>
                <w:sz w:val="18"/>
                <w:szCs w:val="18"/>
                <w:lang w:eastAsia="fr-FR"/>
              </w:rPr>
              <w:t>2%</w:t>
            </w:r>
          </w:p>
        </w:tc>
        <w:tc>
          <w:tcPr>
            <w:tcW w:w="757" w:type="dxa"/>
            <w:tcBorders>
              <w:top w:val="nil"/>
              <w:left w:val="nil"/>
              <w:bottom w:val="single" w:sz="12" w:space="0" w:color="auto"/>
              <w:right w:val="single" w:sz="4" w:space="0" w:color="auto"/>
            </w:tcBorders>
            <w:vAlign w:val="center"/>
            <w:hideMark/>
          </w:tcPr>
          <w:p w14:paraId="63F892ED"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1885</w:t>
            </w:r>
          </w:p>
        </w:tc>
        <w:tc>
          <w:tcPr>
            <w:tcW w:w="739" w:type="dxa"/>
            <w:tcBorders>
              <w:top w:val="nil"/>
              <w:left w:val="nil"/>
              <w:bottom w:val="single" w:sz="12" w:space="0" w:color="auto"/>
              <w:right w:val="single" w:sz="12" w:space="0" w:color="auto"/>
            </w:tcBorders>
            <w:vAlign w:val="center"/>
            <w:hideMark/>
          </w:tcPr>
          <w:p w14:paraId="52296FF4"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11%</w:t>
            </w:r>
          </w:p>
        </w:tc>
        <w:tc>
          <w:tcPr>
            <w:tcW w:w="680" w:type="dxa"/>
            <w:tcBorders>
              <w:top w:val="nil"/>
              <w:left w:val="nil"/>
              <w:bottom w:val="single" w:sz="12" w:space="0" w:color="auto"/>
              <w:right w:val="single" w:sz="4" w:space="0" w:color="auto"/>
            </w:tcBorders>
            <w:vAlign w:val="center"/>
            <w:hideMark/>
          </w:tcPr>
          <w:p w14:paraId="1AB8C606" w14:textId="77777777" w:rsidR="00C6044A" w:rsidRPr="00206F59" w:rsidRDefault="00C6044A" w:rsidP="00337F01">
            <w:pPr>
              <w:jc w:val="center"/>
              <w:rPr>
                <w:color w:val="000000"/>
                <w:sz w:val="18"/>
                <w:szCs w:val="18"/>
                <w:lang w:eastAsia="fr-FR"/>
              </w:rPr>
            </w:pPr>
            <w:r w:rsidRPr="00206F59">
              <w:rPr>
                <w:color w:val="000000"/>
                <w:sz w:val="18"/>
                <w:szCs w:val="18"/>
                <w:lang w:eastAsia="fr-FR"/>
              </w:rPr>
              <w:t>854</w:t>
            </w:r>
          </w:p>
        </w:tc>
        <w:tc>
          <w:tcPr>
            <w:tcW w:w="791" w:type="dxa"/>
            <w:tcBorders>
              <w:top w:val="nil"/>
              <w:left w:val="nil"/>
              <w:bottom w:val="single" w:sz="12" w:space="0" w:color="auto"/>
              <w:right w:val="nil"/>
            </w:tcBorders>
            <w:vAlign w:val="center"/>
            <w:hideMark/>
          </w:tcPr>
          <w:p w14:paraId="3D919A9D" w14:textId="77777777" w:rsidR="00C6044A" w:rsidRPr="00206F59" w:rsidRDefault="00C6044A" w:rsidP="00337F01">
            <w:pPr>
              <w:jc w:val="center"/>
              <w:rPr>
                <w:color w:val="000000"/>
                <w:sz w:val="18"/>
                <w:szCs w:val="18"/>
                <w:lang w:eastAsia="fr-FR"/>
              </w:rPr>
            </w:pPr>
            <w:r w:rsidRPr="00206F59">
              <w:rPr>
                <w:color w:val="000000"/>
                <w:sz w:val="18"/>
                <w:szCs w:val="18"/>
                <w:lang w:eastAsia="fr-FR"/>
              </w:rPr>
              <w:t>5%</w:t>
            </w:r>
          </w:p>
        </w:tc>
        <w:tc>
          <w:tcPr>
            <w:tcW w:w="771" w:type="dxa"/>
            <w:tcBorders>
              <w:top w:val="nil"/>
              <w:left w:val="single" w:sz="8" w:space="0" w:color="auto"/>
              <w:bottom w:val="single" w:sz="12" w:space="0" w:color="auto"/>
              <w:right w:val="single" w:sz="4" w:space="0" w:color="auto"/>
            </w:tcBorders>
            <w:vAlign w:val="center"/>
            <w:hideMark/>
          </w:tcPr>
          <w:p w14:paraId="15E548FD" w14:textId="77777777" w:rsidR="00C6044A" w:rsidRPr="00206F59" w:rsidRDefault="00C6044A" w:rsidP="00337F01">
            <w:pPr>
              <w:jc w:val="center"/>
              <w:rPr>
                <w:color w:val="000000"/>
                <w:sz w:val="18"/>
                <w:szCs w:val="18"/>
                <w:lang w:eastAsia="fr-FR"/>
              </w:rPr>
            </w:pPr>
            <w:r w:rsidRPr="00206F59">
              <w:rPr>
                <w:color w:val="000000"/>
                <w:sz w:val="18"/>
                <w:szCs w:val="18"/>
                <w:lang w:eastAsia="fr-FR"/>
              </w:rPr>
              <w:t>2151</w:t>
            </w:r>
          </w:p>
        </w:tc>
        <w:tc>
          <w:tcPr>
            <w:tcW w:w="725" w:type="dxa"/>
            <w:tcBorders>
              <w:top w:val="nil"/>
              <w:left w:val="nil"/>
              <w:bottom w:val="single" w:sz="12" w:space="0" w:color="auto"/>
              <w:right w:val="single" w:sz="8" w:space="0" w:color="auto"/>
            </w:tcBorders>
            <w:vAlign w:val="center"/>
            <w:hideMark/>
          </w:tcPr>
          <w:p w14:paraId="182DBE1F"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12%</w:t>
            </w:r>
          </w:p>
        </w:tc>
        <w:tc>
          <w:tcPr>
            <w:tcW w:w="965" w:type="dxa"/>
            <w:tcBorders>
              <w:top w:val="nil"/>
              <w:left w:val="nil"/>
              <w:bottom w:val="nil"/>
              <w:right w:val="single" w:sz="8" w:space="0" w:color="auto"/>
            </w:tcBorders>
            <w:vAlign w:val="center"/>
            <w:hideMark/>
          </w:tcPr>
          <w:p w14:paraId="2DE3652F"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17444</w:t>
            </w:r>
          </w:p>
        </w:tc>
      </w:tr>
      <w:tr w:rsidR="00C6044A" w:rsidRPr="00206F59" w14:paraId="6B1560C6" w14:textId="77777777" w:rsidTr="00FD06F0">
        <w:trPr>
          <w:trHeight w:val="397"/>
        </w:trPr>
        <w:tc>
          <w:tcPr>
            <w:tcW w:w="1525" w:type="dxa"/>
            <w:tcBorders>
              <w:top w:val="nil"/>
              <w:left w:val="single" w:sz="12" w:space="0" w:color="auto"/>
              <w:bottom w:val="single" w:sz="12" w:space="0" w:color="auto"/>
              <w:right w:val="nil"/>
            </w:tcBorders>
            <w:shd w:val="clear" w:color="auto" w:fill="DEEAF6" w:themeFill="accent1" w:themeFillTint="33"/>
            <w:vAlign w:val="center"/>
            <w:hideMark/>
          </w:tcPr>
          <w:p w14:paraId="25F60ADE" w14:textId="77777777" w:rsidR="00C6044A" w:rsidRPr="00206F59" w:rsidRDefault="00C6044A" w:rsidP="00FD06F0">
            <w:pPr>
              <w:jc w:val="center"/>
              <w:rPr>
                <w:b/>
                <w:bCs/>
                <w:color w:val="000000"/>
                <w:sz w:val="18"/>
                <w:szCs w:val="18"/>
                <w:lang w:eastAsia="fr-FR"/>
              </w:rPr>
            </w:pPr>
            <w:r w:rsidRPr="00206F59">
              <w:rPr>
                <w:b/>
                <w:bCs/>
                <w:color w:val="000000"/>
                <w:sz w:val="18"/>
                <w:szCs w:val="18"/>
                <w:lang w:eastAsia="fr-FR"/>
              </w:rPr>
              <w:t>Cumtum</w:t>
            </w:r>
          </w:p>
        </w:tc>
        <w:tc>
          <w:tcPr>
            <w:tcW w:w="746" w:type="dxa"/>
            <w:tcBorders>
              <w:top w:val="nil"/>
              <w:left w:val="single" w:sz="8" w:space="0" w:color="auto"/>
              <w:bottom w:val="single" w:sz="8" w:space="0" w:color="auto"/>
              <w:right w:val="single" w:sz="4" w:space="0" w:color="auto"/>
            </w:tcBorders>
            <w:vAlign w:val="center"/>
            <w:hideMark/>
          </w:tcPr>
          <w:p w14:paraId="6B0BAEBA"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1850</w:t>
            </w:r>
          </w:p>
        </w:tc>
        <w:tc>
          <w:tcPr>
            <w:tcW w:w="750" w:type="dxa"/>
            <w:tcBorders>
              <w:top w:val="nil"/>
              <w:left w:val="nil"/>
              <w:bottom w:val="single" w:sz="8" w:space="0" w:color="auto"/>
              <w:right w:val="single" w:sz="12" w:space="0" w:color="auto"/>
            </w:tcBorders>
            <w:vAlign w:val="center"/>
            <w:hideMark/>
          </w:tcPr>
          <w:p w14:paraId="3A3B0BBC" w14:textId="77777777" w:rsidR="00C6044A" w:rsidRPr="00206F59" w:rsidRDefault="00C6044A" w:rsidP="00337F01">
            <w:pPr>
              <w:jc w:val="center"/>
              <w:rPr>
                <w:color w:val="000000"/>
                <w:sz w:val="18"/>
                <w:szCs w:val="18"/>
                <w:lang w:eastAsia="fr-FR"/>
              </w:rPr>
            </w:pPr>
            <w:r w:rsidRPr="00206F59">
              <w:rPr>
                <w:color w:val="000000"/>
                <w:sz w:val="18"/>
                <w:szCs w:val="18"/>
                <w:lang w:eastAsia="fr-FR"/>
              </w:rPr>
              <w:t>6%</w:t>
            </w:r>
          </w:p>
        </w:tc>
        <w:tc>
          <w:tcPr>
            <w:tcW w:w="812" w:type="dxa"/>
            <w:tcBorders>
              <w:top w:val="nil"/>
              <w:left w:val="nil"/>
              <w:bottom w:val="single" w:sz="8" w:space="0" w:color="auto"/>
              <w:right w:val="single" w:sz="4" w:space="0" w:color="auto"/>
            </w:tcBorders>
            <w:vAlign w:val="center"/>
            <w:hideMark/>
          </w:tcPr>
          <w:p w14:paraId="063DF003" w14:textId="77777777" w:rsidR="00C6044A" w:rsidRPr="00206F59" w:rsidRDefault="00C6044A" w:rsidP="00337F01">
            <w:pPr>
              <w:jc w:val="center"/>
              <w:rPr>
                <w:color w:val="000000"/>
                <w:sz w:val="18"/>
                <w:szCs w:val="18"/>
                <w:lang w:eastAsia="fr-FR"/>
              </w:rPr>
            </w:pPr>
            <w:r w:rsidRPr="00206F59">
              <w:rPr>
                <w:color w:val="000000"/>
                <w:sz w:val="18"/>
                <w:szCs w:val="18"/>
                <w:lang w:eastAsia="fr-FR"/>
              </w:rPr>
              <w:t>363</w:t>
            </w:r>
          </w:p>
        </w:tc>
        <w:tc>
          <w:tcPr>
            <w:tcW w:w="662" w:type="dxa"/>
            <w:tcBorders>
              <w:top w:val="nil"/>
              <w:left w:val="nil"/>
              <w:bottom w:val="single" w:sz="8" w:space="0" w:color="auto"/>
              <w:right w:val="single" w:sz="12" w:space="0" w:color="auto"/>
            </w:tcBorders>
            <w:vAlign w:val="center"/>
            <w:hideMark/>
          </w:tcPr>
          <w:p w14:paraId="112D45DC"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w:t>
            </w:r>
          </w:p>
        </w:tc>
        <w:tc>
          <w:tcPr>
            <w:tcW w:w="757" w:type="dxa"/>
            <w:tcBorders>
              <w:top w:val="nil"/>
              <w:left w:val="nil"/>
              <w:bottom w:val="single" w:sz="8" w:space="0" w:color="auto"/>
              <w:right w:val="single" w:sz="4" w:space="0" w:color="auto"/>
            </w:tcBorders>
            <w:vAlign w:val="center"/>
            <w:hideMark/>
          </w:tcPr>
          <w:p w14:paraId="10DDC731" w14:textId="77777777" w:rsidR="00C6044A" w:rsidRPr="00206F59" w:rsidRDefault="00C6044A" w:rsidP="00337F01">
            <w:pPr>
              <w:jc w:val="center"/>
              <w:rPr>
                <w:color w:val="000000"/>
                <w:sz w:val="18"/>
                <w:szCs w:val="18"/>
                <w:lang w:eastAsia="fr-FR"/>
              </w:rPr>
            </w:pPr>
            <w:r w:rsidRPr="00206F59">
              <w:rPr>
                <w:color w:val="000000"/>
                <w:sz w:val="18"/>
                <w:szCs w:val="18"/>
                <w:lang w:eastAsia="fr-FR"/>
              </w:rPr>
              <w:t>3519</w:t>
            </w:r>
          </w:p>
        </w:tc>
        <w:tc>
          <w:tcPr>
            <w:tcW w:w="739" w:type="dxa"/>
            <w:tcBorders>
              <w:top w:val="nil"/>
              <w:left w:val="nil"/>
              <w:bottom w:val="single" w:sz="8" w:space="0" w:color="auto"/>
              <w:right w:val="single" w:sz="12" w:space="0" w:color="auto"/>
            </w:tcBorders>
            <w:vAlign w:val="center"/>
            <w:hideMark/>
          </w:tcPr>
          <w:p w14:paraId="272F541B"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12%</w:t>
            </w:r>
          </w:p>
        </w:tc>
        <w:tc>
          <w:tcPr>
            <w:tcW w:w="680" w:type="dxa"/>
            <w:tcBorders>
              <w:top w:val="nil"/>
              <w:left w:val="nil"/>
              <w:bottom w:val="single" w:sz="8" w:space="0" w:color="auto"/>
              <w:right w:val="single" w:sz="4" w:space="0" w:color="auto"/>
            </w:tcBorders>
            <w:vAlign w:val="center"/>
            <w:hideMark/>
          </w:tcPr>
          <w:p w14:paraId="5DBA5737"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1392</w:t>
            </w:r>
          </w:p>
        </w:tc>
        <w:tc>
          <w:tcPr>
            <w:tcW w:w="791" w:type="dxa"/>
            <w:tcBorders>
              <w:top w:val="nil"/>
              <w:left w:val="nil"/>
              <w:bottom w:val="single" w:sz="8" w:space="0" w:color="auto"/>
              <w:right w:val="nil"/>
            </w:tcBorders>
            <w:vAlign w:val="center"/>
            <w:hideMark/>
          </w:tcPr>
          <w:p w14:paraId="50B0B6CA" w14:textId="77777777" w:rsidR="00C6044A" w:rsidRPr="00206F59" w:rsidRDefault="00C6044A" w:rsidP="00337F01">
            <w:pPr>
              <w:jc w:val="center"/>
              <w:rPr>
                <w:color w:val="000000"/>
                <w:sz w:val="18"/>
                <w:szCs w:val="18"/>
                <w:lang w:eastAsia="fr-FR"/>
              </w:rPr>
            </w:pPr>
            <w:r w:rsidRPr="00206F59">
              <w:rPr>
                <w:color w:val="000000"/>
                <w:sz w:val="18"/>
                <w:szCs w:val="18"/>
                <w:lang w:eastAsia="fr-FR"/>
              </w:rPr>
              <w:t>5%</w:t>
            </w:r>
          </w:p>
        </w:tc>
        <w:tc>
          <w:tcPr>
            <w:tcW w:w="771" w:type="dxa"/>
            <w:tcBorders>
              <w:top w:val="nil"/>
              <w:left w:val="single" w:sz="8" w:space="0" w:color="auto"/>
              <w:bottom w:val="single" w:sz="8" w:space="0" w:color="auto"/>
              <w:right w:val="single" w:sz="4" w:space="0" w:color="auto"/>
            </w:tcBorders>
            <w:vAlign w:val="center"/>
            <w:hideMark/>
          </w:tcPr>
          <w:p w14:paraId="26614D1C" w14:textId="77777777" w:rsidR="00C6044A" w:rsidRPr="00206F59" w:rsidRDefault="00C6044A" w:rsidP="00337F01">
            <w:pPr>
              <w:jc w:val="center"/>
              <w:rPr>
                <w:color w:val="000000"/>
                <w:sz w:val="18"/>
                <w:szCs w:val="18"/>
                <w:lang w:eastAsia="fr-FR"/>
              </w:rPr>
            </w:pPr>
            <w:r w:rsidRPr="00206F59">
              <w:rPr>
                <w:color w:val="000000"/>
                <w:sz w:val="18"/>
                <w:szCs w:val="18"/>
                <w:lang w:eastAsia="fr-FR"/>
              </w:rPr>
              <w:t>3823</w:t>
            </w:r>
          </w:p>
        </w:tc>
        <w:tc>
          <w:tcPr>
            <w:tcW w:w="725" w:type="dxa"/>
            <w:tcBorders>
              <w:top w:val="nil"/>
              <w:left w:val="nil"/>
              <w:bottom w:val="single" w:sz="8" w:space="0" w:color="auto"/>
              <w:right w:val="single" w:sz="8" w:space="0" w:color="auto"/>
            </w:tcBorders>
            <w:vAlign w:val="center"/>
            <w:hideMark/>
          </w:tcPr>
          <w:p w14:paraId="7DD7E9F5" w14:textId="77777777" w:rsidR="00C6044A" w:rsidRPr="00206F59" w:rsidRDefault="00C6044A" w:rsidP="00337F01">
            <w:pPr>
              <w:jc w:val="center"/>
              <w:rPr>
                <w:color w:val="000000"/>
                <w:sz w:val="18"/>
                <w:szCs w:val="18"/>
                <w:lang w:eastAsia="fr-FR"/>
              </w:rPr>
            </w:pPr>
            <w:r w:rsidRPr="00206F59">
              <w:rPr>
                <w:color w:val="000000"/>
                <w:sz w:val="18"/>
                <w:szCs w:val="18"/>
                <w:lang w:eastAsia="fr-FR"/>
              </w:rPr>
              <w:t>13%</w:t>
            </w:r>
          </w:p>
        </w:tc>
        <w:tc>
          <w:tcPr>
            <w:tcW w:w="965" w:type="dxa"/>
            <w:tcBorders>
              <w:top w:val="single" w:sz="8" w:space="0" w:color="auto"/>
              <w:left w:val="nil"/>
              <w:bottom w:val="single" w:sz="8" w:space="0" w:color="auto"/>
              <w:right w:val="single" w:sz="8" w:space="0" w:color="auto"/>
            </w:tcBorders>
            <w:vAlign w:val="center"/>
            <w:hideMark/>
          </w:tcPr>
          <w:p w14:paraId="5F376472" w14:textId="77777777" w:rsidR="00C6044A" w:rsidRPr="00206F59" w:rsidRDefault="00C6044A" w:rsidP="00337F01">
            <w:pPr>
              <w:jc w:val="center"/>
              <w:rPr>
                <w:color w:val="000000"/>
                <w:sz w:val="18"/>
                <w:szCs w:val="18"/>
                <w:lang w:eastAsia="fr-FR"/>
              </w:rPr>
            </w:pPr>
            <w:r w:rsidRPr="00206F59">
              <w:rPr>
                <w:color w:val="000000"/>
                <w:sz w:val="18"/>
                <w:szCs w:val="18"/>
                <w:lang w:eastAsia="fr-FR"/>
              </w:rPr>
              <w:t>29483</w:t>
            </w:r>
          </w:p>
        </w:tc>
      </w:tr>
    </w:tbl>
    <w:p w14:paraId="2E2E7355" w14:textId="77777777" w:rsidR="00C6044A" w:rsidRPr="00206F59" w:rsidRDefault="00C6044A" w:rsidP="00C6044A">
      <w:pPr>
        <w:rPr>
          <w:i/>
          <w:sz w:val="18"/>
          <w:szCs w:val="18"/>
        </w:rPr>
      </w:pPr>
      <w:r w:rsidRPr="00206F59">
        <w:rPr>
          <w:i/>
          <w:sz w:val="18"/>
          <w:szCs w:val="18"/>
        </w:rPr>
        <w:t>(</w:t>
      </w:r>
      <w:r w:rsidRPr="00206F59">
        <w:rPr>
          <w:b/>
          <w:i/>
          <w:sz w:val="18"/>
          <w:szCs w:val="18"/>
        </w:rPr>
        <w:t>Source</w:t>
      </w:r>
      <w:r w:rsidRPr="00206F59">
        <w:rPr>
          <w:i/>
          <w:sz w:val="18"/>
          <w:szCs w:val="18"/>
        </w:rPr>
        <w:t xml:space="preserve"> : </w:t>
      </w:r>
      <w:r w:rsidRPr="00206F59">
        <w:rPr>
          <w:b/>
          <w:i/>
          <w:sz w:val="18"/>
          <w:szCs w:val="18"/>
        </w:rPr>
        <w:t>INE, RGPH,</w:t>
      </w:r>
      <w:r w:rsidRPr="00206F59">
        <w:rPr>
          <w:i/>
          <w:sz w:val="18"/>
          <w:szCs w:val="18"/>
        </w:rPr>
        <w:t xml:space="preserve"> 2009)</w:t>
      </w:r>
    </w:p>
    <w:p w14:paraId="470B50D5" w14:textId="77777777" w:rsidR="00C6044A" w:rsidRPr="00206F59" w:rsidRDefault="00C6044A" w:rsidP="002E13A8">
      <w:pPr>
        <w:pStyle w:val="PargrafodaLista"/>
        <w:numPr>
          <w:ilvl w:val="0"/>
          <w:numId w:val="60"/>
        </w:numPr>
        <w:spacing w:before="100" w:beforeAutospacing="1" w:after="100" w:afterAutospacing="1" w:line="240" w:lineRule="auto"/>
        <w:jc w:val="both"/>
        <w:rPr>
          <w:rFonts w:ascii="Times New Roman" w:eastAsia="Times New Roman" w:hAnsi="Times New Roman"/>
          <w:b/>
          <w:color w:val="000000"/>
          <w:sz w:val="24"/>
          <w:szCs w:val="24"/>
          <w:lang w:val="fr-FR" w:eastAsia="fr-FR"/>
        </w:rPr>
      </w:pPr>
      <w:r w:rsidRPr="00206F59">
        <w:rPr>
          <w:rFonts w:ascii="Times New Roman" w:eastAsia="Times New Roman" w:hAnsi="Times New Roman"/>
          <w:b/>
          <w:color w:val="000000"/>
          <w:sz w:val="24"/>
          <w:szCs w:val="24"/>
          <w:lang w:val="fr-FR" w:eastAsia="fr-FR"/>
        </w:rPr>
        <w:t>Indice de pauvreté</w:t>
      </w:r>
    </w:p>
    <w:p w14:paraId="1828C3C3" w14:textId="77777777" w:rsidR="00C6044A" w:rsidRPr="00206F59" w:rsidRDefault="00C6044A" w:rsidP="00C6044A">
      <w:pPr>
        <w:spacing w:line="240" w:lineRule="auto"/>
        <w:jc w:val="both"/>
        <w:rPr>
          <w:rFonts w:ascii="Times New Roman" w:hAnsi="Times New Roman" w:cs="Times New Roman"/>
          <w:sz w:val="24"/>
          <w:szCs w:val="24"/>
        </w:rPr>
      </w:pPr>
      <w:r w:rsidRPr="00206F59">
        <w:rPr>
          <w:rFonts w:ascii="Times New Roman" w:hAnsi="Times New Roman" w:cs="Times New Roman"/>
          <w:sz w:val="24"/>
          <w:szCs w:val="24"/>
        </w:rPr>
        <w:t>La Guinée Bissau est l’un des pays les plus pauvres au monde : 80% de la population vivent en dessous du seuil de pauvreté. Selon l’</w:t>
      </w:r>
      <w:hyperlink r:id="rId110" w:tgtFrame="_blank" w:history="1">
        <w:r w:rsidRPr="00206F59">
          <w:rPr>
            <w:rFonts w:ascii="Times New Roman" w:hAnsi="Times New Roman" w:cs="Times New Roman"/>
            <w:sz w:val="24"/>
            <w:szCs w:val="24"/>
          </w:rPr>
          <w:t>Indice de Développement Humain</w:t>
        </w:r>
      </w:hyperlink>
      <w:r w:rsidRPr="00206F59">
        <w:rPr>
          <w:rFonts w:ascii="Times New Roman" w:hAnsi="Times New Roman" w:cs="Times New Roman"/>
          <w:sz w:val="24"/>
          <w:szCs w:val="24"/>
        </w:rPr>
        <w:t xml:space="preserve"> des Nations Unies, la Guinée Bissau figure parmi les pays les plus mal classés (178e sur 188 pays). Il doit aussi affronter un défi démographique important, alors que la population devrait doubler d’ici 2050 et que le pays fait face à des inégalités croissantes.</w:t>
      </w:r>
    </w:p>
    <w:p w14:paraId="6EEAD525" w14:textId="77777777" w:rsidR="006C628F" w:rsidRPr="00206F59" w:rsidRDefault="006C628F" w:rsidP="00C6044A">
      <w:pPr>
        <w:spacing w:line="240" w:lineRule="auto"/>
        <w:jc w:val="both"/>
        <w:rPr>
          <w:rFonts w:ascii="Times New Roman" w:hAnsi="Times New Roman" w:cs="Times New Roman"/>
          <w:sz w:val="24"/>
          <w:szCs w:val="24"/>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5853"/>
        <w:gridCol w:w="592"/>
        <w:gridCol w:w="659"/>
        <w:gridCol w:w="659"/>
        <w:gridCol w:w="1000"/>
        <w:gridCol w:w="730"/>
      </w:tblGrid>
      <w:tr w:rsidR="00C6044A" w:rsidRPr="00206F59" w14:paraId="4F8AF5C0" w14:textId="77777777" w:rsidTr="00C6044A">
        <w:trPr>
          <w:tblHeader/>
        </w:trPr>
        <w:tc>
          <w:tcPr>
            <w:tcW w:w="5853"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15" w:type="dxa"/>
              <w:left w:w="15" w:type="dxa"/>
              <w:bottom w:w="15" w:type="dxa"/>
              <w:right w:w="15" w:type="dxa"/>
            </w:tcMar>
            <w:vAlign w:val="center"/>
            <w:hideMark/>
          </w:tcPr>
          <w:p w14:paraId="41FFED51" w14:textId="77777777" w:rsidR="00C6044A" w:rsidRPr="00206F59" w:rsidRDefault="00C6044A" w:rsidP="00C6044A">
            <w:pPr>
              <w:spacing w:after="0"/>
              <w:rPr>
                <w:rFonts w:ascii="Times New Roman" w:hAnsi="Times New Roman" w:cs="Times New Roman"/>
                <w:b/>
                <w:bCs/>
                <w:sz w:val="20"/>
                <w:szCs w:val="20"/>
                <w:lang w:eastAsia="fr-FR"/>
              </w:rPr>
            </w:pPr>
            <w:r w:rsidRPr="00206F59">
              <w:rPr>
                <w:rFonts w:ascii="Times New Roman" w:hAnsi="Times New Roman" w:cs="Times New Roman"/>
                <w:b/>
                <w:bCs/>
                <w:sz w:val="20"/>
                <w:szCs w:val="20"/>
                <w:lang w:eastAsia="fr-FR"/>
              </w:rPr>
              <w:t>Indicateurs de croissance</w:t>
            </w:r>
          </w:p>
        </w:tc>
        <w:tc>
          <w:tcPr>
            <w:tcW w:w="592"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15" w:type="dxa"/>
              <w:left w:w="15" w:type="dxa"/>
              <w:bottom w:w="15" w:type="dxa"/>
              <w:right w:w="15" w:type="dxa"/>
            </w:tcMar>
            <w:vAlign w:val="center"/>
            <w:hideMark/>
          </w:tcPr>
          <w:p w14:paraId="12402674" w14:textId="77777777" w:rsidR="00C6044A" w:rsidRPr="00206F59" w:rsidRDefault="00C6044A" w:rsidP="00C6044A">
            <w:pPr>
              <w:spacing w:after="0"/>
              <w:jc w:val="center"/>
              <w:rPr>
                <w:rFonts w:ascii="Times New Roman" w:hAnsi="Times New Roman" w:cs="Times New Roman"/>
                <w:b/>
                <w:bCs/>
                <w:sz w:val="20"/>
                <w:szCs w:val="20"/>
                <w:lang w:eastAsia="fr-FR"/>
              </w:rPr>
            </w:pPr>
            <w:r w:rsidRPr="00206F59">
              <w:rPr>
                <w:rFonts w:ascii="Times New Roman" w:hAnsi="Times New Roman" w:cs="Times New Roman"/>
                <w:b/>
                <w:bCs/>
                <w:sz w:val="20"/>
                <w:szCs w:val="20"/>
                <w:lang w:eastAsia="fr-FR"/>
              </w:rPr>
              <w:t>2015</w:t>
            </w:r>
          </w:p>
        </w:tc>
        <w:tc>
          <w:tcPr>
            <w:tcW w:w="659"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15" w:type="dxa"/>
              <w:left w:w="15" w:type="dxa"/>
              <w:bottom w:w="15" w:type="dxa"/>
              <w:right w:w="15" w:type="dxa"/>
            </w:tcMar>
            <w:vAlign w:val="center"/>
            <w:hideMark/>
          </w:tcPr>
          <w:p w14:paraId="420FE471" w14:textId="77777777" w:rsidR="00C6044A" w:rsidRPr="00206F59" w:rsidRDefault="00C6044A" w:rsidP="00C6044A">
            <w:pPr>
              <w:spacing w:after="0"/>
              <w:jc w:val="center"/>
              <w:rPr>
                <w:rFonts w:ascii="Times New Roman" w:hAnsi="Times New Roman" w:cs="Times New Roman"/>
                <w:b/>
                <w:bCs/>
                <w:sz w:val="20"/>
                <w:szCs w:val="20"/>
                <w:lang w:eastAsia="fr-FR"/>
              </w:rPr>
            </w:pPr>
            <w:r w:rsidRPr="00206F59">
              <w:rPr>
                <w:rFonts w:ascii="Times New Roman" w:hAnsi="Times New Roman" w:cs="Times New Roman"/>
                <w:b/>
                <w:bCs/>
                <w:sz w:val="20"/>
                <w:szCs w:val="20"/>
                <w:lang w:eastAsia="fr-FR"/>
              </w:rPr>
              <w:t>2016</w:t>
            </w:r>
          </w:p>
        </w:tc>
        <w:tc>
          <w:tcPr>
            <w:tcW w:w="659"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15" w:type="dxa"/>
              <w:left w:w="15" w:type="dxa"/>
              <w:bottom w:w="15" w:type="dxa"/>
              <w:right w:w="15" w:type="dxa"/>
            </w:tcMar>
            <w:vAlign w:val="center"/>
            <w:hideMark/>
          </w:tcPr>
          <w:p w14:paraId="76BB94A5" w14:textId="77777777" w:rsidR="00C6044A" w:rsidRPr="00206F59" w:rsidRDefault="00C6044A" w:rsidP="00C6044A">
            <w:pPr>
              <w:spacing w:after="0"/>
              <w:jc w:val="center"/>
              <w:rPr>
                <w:rFonts w:ascii="Times New Roman" w:hAnsi="Times New Roman" w:cs="Times New Roman"/>
                <w:b/>
                <w:bCs/>
                <w:sz w:val="20"/>
                <w:szCs w:val="20"/>
                <w:lang w:eastAsia="fr-FR"/>
              </w:rPr>
            </w:pPr>
            <w:r w:rsidRPr="00206F59">
              <w:rPr>
                <w:rFonts w:ascii="Times New Roman" w:hAnsi="Times New Roman" w:cs="Times New Roman"/>
                <w:b/>
                <w:bCs/>
                <w:sz w:val="20"/>
                <w:szCs w:val="20"/>
                <w:lang w:eastAsia="fr-FR"/>
              </w:rPr>
              <w:t>2017</w:t>
            </w:r>
          </w:p>
        </w:tc>
        <w:tc>
          <w:tcPr>
            <w:tcW w:w="1000"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15" w:type="dxa"/>
              <w:left w:w="15" w:type="dxa"/>
              <w:bottom w:w="15" w:type="dxa"/>
              <w:right w:w="15" w:type="dxa"/>
            </w:tcMar>
            <w:vAlign w:val="center"/>
            <w:hideMark/>
          </w:tcPr>
          <w:p w14:paraId="154276BB" w14:textId="77777777" w:rsidR="00C6044A" w:rsidRPr="00206F59" w:rsidRDefault="00C6044A" w:rsidP="00C6044A">
            <w:pPr>
              <w:spacing w:after="0"/>
              <w:jc w:val="center"/>
              <w:rPr>
                <w:rFonts w:ascii="Times New Roman" w:hAnsi="Times New Roman" w:cs="Times New Roman"/>
                <w:b/>
                <w:bCs/>
                <w:sz w:val="20"/>
                <w:szCs w:val="20"/>
                <w:lang w:eastAsia="fr-FR"/>
              </w:rPr>
            </w:pPr>
            <w:r w:rsidRPr="00206F59">
              <w:rPr>
                <w:rFonts w:ascii="Times New Roman" w:hAnsi="Times New Roman" w:cs="Times New Roman"/>
                <w:b/>
                <w:bCs/>
                <w:sz w:val="20"/>
                <w:szCs w:val="20"/>
                <w:lang w:eastAsia="fr-FR"/>
              </w:rPr>
              <w:t>2018 (e)</w:t>
            </w:r>
          </w:p>
        </w:tc>
        <w:tc>
          <w:tcPr>
            <w:tcW w:w="730"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15" w:type="dxa"/>
              <w:left w:w="15" w:type="dxa"/>
              <w:bottom w:w="15" w:type="dxa"/>
              <w:right w:w="15" w:type="dxa"/>
            </w:tcMar>
            <w:vAlign w:val="center"/>
            <w:hideMark/>
          </w:tcPr>
          <w:p w14:paraId="31D18FEB" w14:textId="77777777" w:rsidR="00C6044A" w:rsidRPr="00206F59" w:rsidRDefault="00C6044A" w:rsidP="00C6044A">
            <w:pPr>
              <w:spacing w:after="0"/>
              <w:jc w:val="center"/>
              <w:rPr>
                <w:rFonts w:ascii="Times New Roman" w:hAnsi="Times New Roman" w:cs="Times New Roman"/>
                <w:b/>
                <w:bCs/>
                <w:sz w:val="20"/>
                <w:szCs w:val="20"/>
                <w:lang w:eastAsia="fr-FR"/>
              </w:rPr>
            </w:pPr>
            <w:r w:rsidRPr="00206F59">
              <w:rPr>
                <w:rFonts w:ascii="Times New Roman" w:hAnsi="Times New Roman" w:cs="Times New Roman"/>
                <w:b/>
                <w:bCs/>
                <w:sz w:val="20"/>
                <w:szCs w:val="20"/>
                <w:lang w:eastAsia="fr-FR"/>
              </w:rPr>
              <w:t>2019 (e)</w:t>
            </w:r>
          </w:p>
        </w:tc>
      </w:tr>
      <w:tr w:rsidR="00C6044A" w:rsidRPr="00206F59" w14:paraId="77919A2C" w14:textId="77777777" w:rsidTr="00C6044A">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hideMark/>
          </w:tcPr>
          <w:p w14:paraId="21029640" w14:textId="77777777" w:rsidR="00C6044A" w:rsidRPr="00206F59" w:rsidRDefault="00C6044A" w:rsidP="00C6044A">
            <w:pPr>
              <w:spacing w:after="0"/>
              <w:rPr>
                <w:rFonts w:ascii="Times New Roman" w:hAnsi="Times New Roman" w:cs="Times New Roman"/>
                <w:bCs/>
                <w:sz w:val="20"/>
                <w:szCs w:val="20"/>
                <w:lang w:eastAsia="fr-FR"/>
              </w:rPr>
            </w:pPr>
            <w:r w:rsidRPr="00206F59">
              <w:rPr>
                <w:rFonts w:ascii="Times New Roman" w:hAnsi="Times New Roman" w:cs="Times New Roman"/>
                <w:bCs/>
                <w:sz w:val="20"/>
                <w:szCs w:val="20"/>
                <w:lang w:eastAsia="fr-FR"/>
              </w:rPr>
              <w:t>PIB (milliards USD)</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7B4AE45F"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1,04</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03280986"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1,15</w:t>
            </w:r>
            <w:r w:rsidRPr="00206F59">
              <w:rPr>
                <w:rFonts w:ascii="Times New Roman" w:hAnsi="Times New Roman" w:cs="Times New Roman"/>
                <w:sz w:val="20"/>
                <w:szCs w:val="20"/>
                <w:bdr w:val="none" w:sz="0" w:space="0" w:color="auto" w:frame="1"/>
                <w:lang w:eastAsia="fr-FR"/>
              </w:rPr>
              <w: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32021AA5"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1,30</w:t>
            </w:r>
            <w:r w:rsidRPr="00206F59">
              <w:rPr>
                <w:rFonts w:ascii="Times New Roman" w:hAnsi="Times New Roman" w:cs="Times New Roman"/>
                <w:sz w:val="20"/>
                <w:szCs w:val="20"/>
                <w:bdr w:val="none" w:sz="0" w:space="0" w:color="auto" w:frame="1"/>
                <w:lang w:eastAsia="fr-FR"/>
              </w:rPr>
              <w: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15C4F1EE"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1,45</w:t>
            </w:r>
          </w:p>
        </w:tc>
        <w:tc>
          <w:tcPr>
            <w:tcW w:w="730"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3F81F49A"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1,56</w:t>
            </w:r>
          </w:p>
        </w:tc>
      </w:tr>
      <w:tr w:rsidR="00C6044A" w:rsidRPr="00206F59" w14:paraId="004CC0FD" w14:textId="77777777" w:rsidTr="00C6044A">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hideMark/>
          </w:tcPr>
          <w:p w14:paraId="27D48F35" w14:textId="77777777" w:rsidR="00C6044A" w:rsidRPr="00206F59" w:rsidRDefault="00C6044A" w:rsidP="00C6044A">
            <w:pPr>
              <w:spacing w:after="0"/>
              <w:rPr>
                <w:rFonts w:ascii="Times New Roman" w:hAnsi="Times New Roman" w:cs="Times New Roman"/>
                <w:bCs/>
                <w:sz w:val="20"/>
                <w:szCs w:val="20"/>
                <w:lang w:eastAsia="fr-FR"/>
              </w:rPr>
            </w:pPr>
            <w:r w:rsidRPr="00206F59">
              <w:rPr>
                <w:rFonts w:ascii="Times New Roman" w:hAnsi="Times New Roman" w:cs="Times New Roman"/>
                <w:bCs/>
                <w:sz w:val="20"/>
                <w:szCs w:val="20"/>
                <w:lang w:eastAsia="fr-FR"/>
              </w:rPr>
              <w:t>PIB (croissance annuelle en %, prix constant)</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2086BC99"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5,1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6BFDF2FA"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5,1</w:t>
            </w:r>
            <w:r w:rsidRPr="00206F59">
              <w:rPr>
                <w:rFonts w:ascii="Times New Roman" w:hAnsi="Times New Roman" w:cs="Times New Roman"/>
                <w:sz w:val="20"/>
                <w:szCs w:val="20"/>
                <w:bdr w:val="none" w:sz="0" w:space="0" w:color="auto" w:frame="1"/>
                <w:lang w:eastAsia="fr-FR"/>
              </w:rPr>
              <w: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085F3FE8"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5,0</w:t>
            </w:r>
            <w:r w:rsidRPr="00206F59">
              <w:rPr>
                <w:rFonts w:ascii="Times New Roman" w:hAnsi="Times New Roman" w:cs="Times New Roman"/>
                <w:sz w:val="20"/>
                <w:szCs w:val="20"/>
                <w:bdr w:val="none" w:sz="0" w:space="0" w:color="auto" w:frame="1"/>
                <w:lang w:eastAsia="fr-FR"/>
              </w:rPr>
              <w: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49236E17"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5,0</w:t>
            </w:r>
          </w:p>
        </w:tc>
        <w:tc>
          <w:tcPr>
            <w:tcW w:w="730"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6F4334C8"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5,0</w:t>
            </w:r>
          </w:p>
        </w:tc>
      </w:tr>
      <w:tr w:rsidR="00C6044A" w:rsidRPr="00206F59" w14:paraId="23552F10" w14:textId="77777777" w:rsidTr="00C6044A">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hideMark/>
          </w:tcPr>
          <w:p w14:paraId="1B9465C8" w14:textId="77777777" w:rsidR="00C6044A" w:rsidRPr="00206F59" w:rsidRDefault="00C6044A" w:rsidP="00C6044A">
            <w:pPr>
              <w:spacing w:after="0"/>
              <w:rPr>
                <w:rFonts w:ascii="Times New Roman" w:hAnsi="Times New Roman" w:cs="Times New Roman"/>
                <w:bCs/>
                <w:sz w:val="20"/>
                <w:szCs w:val="20"/>
                <w:lang w:eastAsia="fr-FR"/>
              </w:rPr>
            </w:pPr>
            <w:r w:rsidRPr="00206F59">
              <w:rPr>
                <w:rFonts w:ascii="Times New Roman" w:hAnsi="Times New Roman" w:cs="Times New Roman"/>
                <w:bCs/>
                <w:sz w:val="20"/>
                <w:szCs w:val="20"/>
                <w:lang w:eastAsia="fr-FR"/>
              </w:rPr>
              <w:t>PIB par habitant (USD)</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27116228"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640</w:t>
            </w:r>
            <w:r w:rsidRPr="00206F59">
              <w:rPr>
                <w:rFonts w:ascii="Times New Roman" w:hAnsi="Times New Roman" w:cs="Times New Roman"/>
                <w:sz w:val="20"/>
                <w:szCs w:val="20"/>
                <w:bdr w:val="none" w:sz="0" w:space="0" w:color="auto" w:frame="1"/>
                <w:lang w:eastAsia="fr-FR"/>
              </w:rPr>
              <w: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60EF58BE"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692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592C6469"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761</w:t>
            </w:r>
            <w:r w:rsidRPr="00206F59">
              <w:rPr>
                <w:rFonts w:ascii="Times New Roman" w:hAnsi="Times New Roman" w:cs="Times New Roman"/>
                <w:sz w:val="20"/>
                <w:szCs w:val="20"/>
                <w:bdr w:val="none" w:sz="0" w:space="0" w:color="auto" w:frame="1"/>
                <w:lang w:eastAsia="fr-FR"/>
              </w:rPr>
              <w: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171505DC"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832</w:t>
            </w:r>
          </w:p>
        </w:tc>
        <w:tc>
          <w:tcPr>
            <w:tcW w:w="730"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1C8E8A1D"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877</w:t>
            </w:r>
          </w:p>
        </w:tc>
      </w:tr>
      <w:tr w:rsidR="00C6044A" w:rsidRPr="00206F59" w14:paraId="207B5594" w14:textId="77777777" w:rsidTr="00C6044A">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hideMark/>
          </w:tcPr>
          <w:p w14:paraId="15FB38F4" w14:textId="77777777" w:rsidR="00C6044A" w:rsidRPr="00206F59" w:rsidRDefault="00C6044A" w:rsidP="00C6044A">
            <w:pPr>
              <w:spacing w:after="0"/>
              <w:rPr>
                <w:rFonts w:ascii="Times New Roman" w:hAnsi="Times New Roman" w:cs="Times New Roman"/>
                <w:bCs/>
                <w:sz w:val="20"/>
                <w:szCs w:val="20"/>
                <w:lang w:eastAsia="fr-FR"/>
              </w:rPr>
            </w:pPr>
            <w:r w:rsidRPr="00206F59">
              <w:rPr>
                <w:rFonts w:ascii="Times New Roman" w:hAnsi="Times New Roman" w:cs="Times New Roman"/>
                <w:bCs/>
                <w:sz w:val="20"/>
                <w:szCs w:val="20"/>
                <w:lang w:eastAsia="fr-FR"/>
              </w:rPr>
              <w:t>Endettement de l'Etat (en % du PIB)</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61C4AEB2"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49,0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516EDC7F"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47,3</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250DDB51"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43,3</w:t>
            </w:r>
            <w:r w:rsidRPr="00206F59">
              <w:rPr>
                <w:rFonts w:ascii="Times New Roman" w:hAnsi="Times New Roman" w:cs="Times New Roman"/>
                <w:sz w:val="20"/>
                <w:szCs w:val="20"/>
                <w:bdr w:val="none" w:sz="0" w:space="0" w:color="auto" w:frame="1"/>
                <w:lang w:eastAsia="fr-FR"/>
              </w:rPr>
              <w:t>e</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1FA36A79"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42,1</w:t>
            </w:r>
          </w:p>
        </w:tc>
        <w:tc>
          <w:tcPr>
            <w:tcW w:w="730"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5B3878B3"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40,8</w:t>
            </w:r>
          </w:p>
        </w:tc>
      </w:tr>
      <w:tr w:rsidR="00C6044A" w:rsidRPr="00206F59" w14:paraId="6DF4F777" w14:textId="77777777" w:rsidTr="00C6044A">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hideMark/>
          </w:tcPr>
          <w:p w14:paraId="368ECD7B" w14:textId="77777777" w:rsidR="00C6044A" w:rsidRPr="00206F59" w:rsidRDefault="00C6044A" w:rsidP="00C6044A">
            <w:pPr>
              <w:spacing w:after="0"/>
              <w:rPr>
                <w:rFonts w:ascii="Times New Roman" w:hAnsi="Times New Roman" w:cs="Times New Roman"/>
                <w:bCs/>
                <w:sz w:val="20"/>
                <w:szCs w:val="20"/>
                <w:lang w:eastAsia="fr-FR"/>
              </w:rPr>
            </w:pPr>
            <w:r w:rsidRPr="00206F59">
              <w:rPr>
                <w:rFonts w:ascii="Times New Roman" w:hAnsi="Times New Roman" w:cs="Times New Roman"/>
                <w:bCs/>
                <w:sz w:val="20"/>
                <w:szCs w:val="20"/>
                <w:lang w:eastAsia="fr-FR"/>
              </w:rPr>
              <w:t>Taux d'inflation (%)</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1F6DC2CC"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1,5</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50D6E127"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1,5</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5E887539"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2,8</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340606AA"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2,5</w:t>
            </w:r>
          </w:p>
        </w:tc>
        <w:tc>
          <w:tcPr>
            <w:tcW w:w="730"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663A845E"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2,5</w:t>
            </w:r>
          </w:p>
        </w:tc>
      </w:tr>
      <w:tr w:rsidR="00C6044A" w:rsidRPr="00206F59" w14:paraId="000B166B" w14:textId="77777777" w:rsidTr="00C6044A">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hideMark/>
          </w:tcPr>
          <w:p w14:paraId="69C690F4" w14:textId="77777777" w:rsidR="00C6044A" w:rsidRPr="00206F59" w:rsidRDefault="00C6044A" w:rsidP="00C6044A">
            <w:pPr>
              <w:spacing w:after="0"/>
              <w:rPr>
                <w:rFonts w:ascii="Times New Roman" w:hAnsi="Times New Roman" w:cs="Times New Roman"/>
                <w:bCs/>
                <w:sz w:val="20"/>
                <w:szCs w:val="20"/>
                <w:lang w:eastAsia="fr-FR"/>
              </w:rPr>
            </w:pPr>
            <w:r w:rsidRPr="00206F59">
              <w:rPr>
                <w:rFonts w:ascii="Times New Roman" w:hAnsi="Times New Roman" w:cs="Times New Roman"/>
                <w:bCs/>
                <w:sz w:val="20"/>
                <w:szCs w:val="20"/>
                <w:lang w:eastAsia="fr-FR"/>
              </w:rPr>
              <w:t>Balance des transactions courantes (milliards USD)</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01B3E33F"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0,02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6D218C00"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0,01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3B04CAF9"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0,00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41EB7D50"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-0,01</w:t>
            </w:r>
          </w:p>
        </w:tc>
        <w:tc>
          <w:tcPr>
            <w:tcW w:w="730"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02332B27"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-0,02</w:t>
            </w:r>
          </w:p>
        </w:tc>
      </w:tr>
      <w:tr w:rsidR="00C6044A" w:rsidRPr="00206F59" w14:paraId="75804850" w14:textId="77777777" w:rsidTr="00C6044A">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15" w:type="dxa"/>
              <w:right w:w="15" w:type="dxa"/>
            </w:tcMar>
            <w:vAlign w:val="center"/>
            <w:hideMark/>
          </w:tcPr>
          <w:p w14:paraId="4467B089" w14:textId="77777777" w:rsidR="00C6044A" w:rsidRPr="00206F59" w:rsidRDefault="00C6044A" w:rsidP="00C6044A">
            <w:pPr>
              <w:spacing w:after="0"/>
              <w:rPr>
                <w:rFonts w:ascii="Times New Roman" w:hAnsi="Times New Roman" w:cs="Times New Roman"/>
                <w:bCs/>
                <w:sz w:val="20"/>
                <w:szCs w:val="20"/>
                <w:lang w:eastAsia="fr-FR"/>
              </w:rPr>
            </w:pPr>
            <w:r w:rsidRPr="00206F59">
              <w:rPr>
                <w:rFonts w:ascii="Times New Roman" w:hAnsi="Times New Roman" w:cs="Times New Roman"/>
                <w:bCs/>
                <w:sz w:val="20"/>
                <w:szCs w:val="20"/>
                <w:lang w:eastAsia="fr-FR"/>
              </w:rPr>
              <w:t>Balance des transactions courantes (en % du PIB)</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58EC41F1"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2,0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7AAAA313"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0,9</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7F3EF8A6"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0,1</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2DD5F61C"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-0,6</w:t>
            </w:r>
          </w:p>
        </w:tc>
        <w:tc>
          <w:tcPr>
            <w:tcW w:w="730" w:type="dxa"/>
            <w:tcBorders>
              <w:top w:val="single" w:sz="4" w:space="0" w:color="auto"/>
              <w:left w:val="single" w:sz="4" w:space="0" w:color="auto"/>
              <w:bottom w:val="single" w:sz="4" w:space="0" w:color="auto"/>
              <w:right w:val="single" w:sz="4" w:space="0" w:color="auto"/>
            </w:tcBorders>
            <w:shd w:val="clear" w:color="auto" w:fill="auto"/>
            <w:tcMar>
              <w:top w:w="60" w:type="dxa"/>
              <w:left w:w="60" w:type="dxa"/>
              <w:bottom w:w="60" w:type="dxa"/>
              <w:right w:w="60" w:type="dxa"/>
            </w:tcMar>
            <w:vAlign w:val="center"/>
            <w:hideMark/>
          </w:tcPr>
          <w:p w14:paraId="044F691E" w14:textId="77777777" w:rsidR="00C6044A" w:rsidRPr="00206F59" w:rsidRDefault="00C6044A" w:rsidP="00C6044A">
            <w:pPr>
              <w:spacing w:after="0"/>
              <w:jc w:val="center"/>
              <w:rPr>
                <w:rFonts w:ascii="Times New Roman" w:hAnsi="Times New Roman" w:cs="Times New Roman"/>
                <w:sz w:val="20"/>
                <w:szCs w:val="20"/>
                <w:lang w:eastAsia="fr-FR"/>
              </w:rPr>
            </w:pPr>
            <w:r w:rsidRPr="00206F59">
              <w:rPr>
                <w:rFonts w:ascii="Times New Roman" w:hAnsi="Times New Roman" w:cs="Times New Roman"/>
                <w:sz w:val="20"/>
                <w:szCs w:val="20"/>
                <w:lang w:eastAsia="fr-FR"/>
              </w:rPr>
              <w:t>-0,9</w:t>
            </w:r>
          </w:p>
        </w:tc>
      </w:tr>
    </w:tbl>
    <w:p w14:paraId="5563098A" w14:textId="77777777" w:rsidR="00C6044A" w:rsidRPr="00206F59" w:rsidRDefault="00C6044A" w:rsidP="00C6044A">
      <w:pPr>
        <w:spacing w:line="198" w:lineRule="atLeast"/>
        <w:rPr>
          <w:i/>
          <w:iCs/>
          <w:color w:val="000000"/>
          <w:sz w:val="18"/>
          <w:szCs w:val="18"/>
          <w:lang w:eastAsia="fr-FR"/>
        </w:rPr>
      </w:pPr>
      <w:r w:rsidRPr="00206F59">
        <w:rPr>
          <w:i/>
          <w:iCs/>
          <w:color w:val="000000"/>
          <w:sz w:val="18"/>
          <w:szCs w:val="18"/>
          <w:lang w:eastAsia="fr-FR"/>
        </w:rPr>
        <w:t>Source : FMI - World Economic Outlook Database - Dernières données disponibles (septembre 2018).</w:t>
      </w:r>
    </w:p>
    <w:p w14:paraId="5371E34D" w14:textId="77777777" w:rsidR="007F3DC3" w:rsidRPr="00206F59" w:rsidRDefault="00266D8A" w:rsidP="002D4EA0">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244" w:name="_Toc535396942"/>
      <w:bookmarkStart w:id="245" w:name="_Toc6310482"/>
      <w:bookmarkStart w:id="246" w:name="_Toc51084449"/>
      <w:r w:rsidRPr="00206F59">
        <w:rPr>
          <w:rFonts w:ascii="Times New Roman" w:hAnsi="Times New Roman"/>
          <w:b/>
          <w:sz w:val="24"/>
          <w:szCs w:val="24"/>
          <w:lang w:val="fr-FR" w:eastAsia="fr-FR"/>
        </w:rPr>
        <w:t>5.4.7.</w:t>
      </w:r>
      <w:r w:rsidR="007F3DC3" w:rsidRPr="00206F59">
        <w:rPr>
          <w:rFonts w:ascii="Times New Roman" w:hAnsi="Times New Roman"/>
          <w:b/>
          <w:sz w:val="24"/>
          <w:szCs w:val="24"/>
          <w:lang w:val="fr-FR" w:eastAsia="fr-FR"/>
        </w:rPr>
        <w:t xml:space="preserve"> Urbanisation</w:t>
      </w:r>
      <w:bookmarkEnd w:id="244"/>
      <w:bookmarkEnd w:id="245"/>
      <w:bookmarkEnd w:id="246"/>
    </w:p>
    <w:p w14:paraId="5329D797"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Selon le Document de Politique Nationale de Développement Forestier de Guinée Bissau (juillet 2012), l’urbanisation de la Guinée Bissau a entrainé la construction de nouvelles infrastructures plus adaptées. Ces chantiers ne se sont pas conduits sans dommages sur l’environnement forestier. Au contraire, ils constituent un facteur important dans la destruction des formations végétales et de l’habitat de nombreuses espèces fauniques de grandes valeurs écologiques et panoramiques.</w:t>
      </w:r>
    </w:p>
    <w:p w14:paraId="074094CD" w14:textId="77777777" w:rsidR="007F3DC3"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C’est ainsi par exemple qu’il existe à Varela, des zones de plage très fragiles, pour des entreprises touristiques obsolètes.</w:t>
      </w:r>
    </w:p>
    <w:p w14:paraId="397A9D81" w14:textId="77777777" w:rsidR="009114C8" w:rsidRPr="00206F59" w:rsidRDefault="009114C8" w:rsidP="004815B9">
      <w:pPr>
        <w:autoSpaceDE w:val="0"/>
        <w:autoSpaceDN w:val="0"/>
        <w:adjustRightInd w:val="0"/>
        <w:spacing w:after="0" w:line="240" w:lineRule="auto"/>
        <w:ind w:left="-284"/>
        <w:jc w:val="both"/>
        <w:rPr>
          <w:rFonts w:ascii="Times New Roman" w:hAnsi="Times New Roman"/>
          <w:color w:val="000000"/>
          <w:sz w:val="24"/>
          <w:szCs w:val="24"/>
        </w:rPr>
      </w:pPr>
    </w:p>
    <w:p w14:paraId="539920E3" w14:textId="77777777" w:rsidR="007F3DC3"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Des superficies de mangrove du Rio Cacheu ont été traversées par des routes goudronnées, construites sans étude préalable d´impact environnemental. Par exemple, le tronçon de la route Ingoré-São Domingos-Varela dans son parcours a coupé de nombreux affluents du Rio Cacheu, provocant l’ensablement en amont, avec comme origine, le manque d’influence de la marée, la mort de la mangrove et la liquidation de la vaillante contribution de ces petits affluents dans la reproduction et l’abri à des espèces halieutiques déterminées, surtout en relation avec la crevette. La même chose se voit avec les artères qui lient São Vicente-Ingore ; Bissau-Quinhamel et Bissau- Prabis.</w:t>
      </w:r>
    </w:p>
    <w:p w14:paraId="6D859A3A" w14:textId="77777777" w:rsidR="009114C8" w:rsidRPr="00206F59" w:rsidRDefault="009114C8" w:rsidP="004815B9">
      <w:pPr>
        <w:autoSpaceDE w:val="0"/>
        <w:autoSpaceDN w:val="0"/>
        <w:adjustRightInd w:val="0"/>
        <w:spacing w:after="0" w:line="240" w:lineRule="auto"/>
        <w:ind w:left="-284"/>
        <w:jc w:val="both"/>
        <w:rPr>
          <w:rFonts w:ascii="Times New Roman" w:hAnsi="Times New Roman"/>
          <w:color w:val="000000"/>
          <w:sz w:val="24"/>
          <w:szCs w:val="24"/>
        </w:rPr>
      </w:pPr>
    </w:p>
    <w:p w14:paraId="348F88F2"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Depuis, des dispositions sont prises pour encourager la réalisation préalable d’études d’impact environnemental avant la réalisation de tout ouvrage de nature à causer un préjudice quelconque à la nature.</w:t>
      </w:r>
    </w:p>
    <w:p w14:paraId="018575A6" w14:textId="77777777" w:rsidR="007F3DC3"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Cependant, plus récemment, avec le projet d’exploitation de la bauxite en direction de l’Angola, il est envisagé de relier Boé au Rio Grandé de Bouba (où un port sera construit) par le chemin de fer. CAIA a souhaité la réalisation d’études socioéconomiques et d’impact préalables. Nonobstant cela, les travaux de réalisation des pistes ont commencé et le Park a été partagée en deux avec un point d’eau de grande importance fréquenté par la faune qui se retrouve désormais isolé d’un autre côté. Auparavant, près de deux autres trachées de pistes avaient été ouvertes puis abandonnées car ne permettant pas techniquement de relier le site approprié du futur port. Ce découpage a fragilisé le Park qui fait face depuis à une plus grande pression, avec la facilité d’accès qui est ainsi créée. Grace aux interpellations de CAIA, le projet est actuellement bloqué.</w:t>
      </w:r>
    </w:p>
    <w:p w14:paraId="29DE02CA" w14:textId="77777777" w:rsidR="0029096F" w:rsidRPr="00206F59" w:rsidRDefault="0029096F" w:rsidP="004815B9">
      <w:pPr>
        <w:autoSpaceDE w:val="0"/>
        <w:autoSpaceDN w:val="0"/>
        <w:adjustRightInd w:val="0"/>
        <w:spacing w:after="0" w:line="240" w:lineRule="auto"/>
        <w:ind w:left="-284"/>
        <w:jc w:val="both"/>
        <w:rPr>
          <w:rFonts w:ascii="Times New Roman" w:hAnsi="Times New Roman"/>
          <w:color w:val="000000"/>
          <w:sz w:val="24"/>
          <w:szCs w:val="24"/>
        </w:rPr>
      </w:pPr>
    </w:p>
    <w:p w14:paraId="77FF0A96" w14:textId="77777777" w:rsidR="007F3DC3" w:rsidRPr="00206F59" w:rsidRDefault="007F3DC3" w:rsidP="004815B9">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CAIA est l’organisme rattaché au premier ministère créé depuis 2004 et en cours de mutation pour devenir une agence. Il a pour mission de travailler à prendre en compte les études d’impact environnemental et social dans les politiques sectorielles ministérielles. Il délivre les certificats de conformité pour l’exécution des ouvrages.</w:t>
      </w:r>
    </w:p>
    <w:p w14:paraId="0E461FEC" w14:textId="77777777" w:rsidR="007F3DC3" w:rsidRPr="00206F59" w:rsidRDefault="007F3DC3" w:rsidP="007F3DC3">
      <w:pPr>
        <w:spacing w:before="100" w:beforeAutospacing="1" w:after="100" w:afterAutospacing="1" w:line="240" w:lineRule="auto"/>
        <w:jc w:val="both"/>
        <w:rPr>
          <w:rFonts w:ascii="Times New Roman" w:eastAsia="Times New Roman" w:hAnsi="Times New Roman"/>
          <w:color w:val="000000"/>
          <w:sz w:val="24"/>
          <w:szCs w:val="24"/>
          <w:lang w:eastAsia="fr-FR"/>
        </w:rPr>
      </w:pPr>
    </w:p>
    <w:p w14:paraId="386CF404" w14:textId="77777777" w:rsidR="00B16929" w:rsidRPr="00206F59" w:rsidRDefault="00B16929" w:rsidP="007F3DC3">
      <w:pPr>
        <w:spacing w:before="100" w:beforeAutospacing="1" w:after="100" w:afterAutospacing="1" w:line="240" w:lineRule="auto"/>
        <w:jc w:val="both"/>
        <w:rPr>
          <w:rFonts w:ascii="Times New Roman" w:eastAsia="Times New Roman" w:hAnsi="Times New Roman"/>
          <w:color w:val="000000"/>
          <w:sz w:val="24"/>
          <w:szCs w:val="24"/>
          <w:lang w:eastAsia="fr-FR"/>
        </w:rPr>
      </w:pPr>
    </w:p>
    <w:p w14:paraId="46DA06F5" w14:textId="77777777" w:rsidR="007F3DC3" w:rsidRPr="00206F59" w:rsidRDefault="00C874C2" w:rsidP="006D73E0">
      <w:pPr>
        <w:keepNext/>
        <w:keepLines/>
        <w:pBdr>
          <w:top w:val="dashSmallGap" w:sz="4" w:space="1" w:color="auto"/>
          <w:bottom w:val="threeDEmboss" w:sz="24" w:space="1" w:color="auto"/>
        </w:pBdr>
        <w:shd w:val="clear" w:color="auto" w:fill="FBE4D5" w:themeFill="accent2" w:themeFillTint="33"/>
        <w:spacing w:after="0" w:line="240" w:lineRule="auto"/>
        <w:ind w:left="-993" w:right="-142"/>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47" w:name="_Toc51084450"/>
      <w:bookmarkStart w:id="248" w:name="_Toc515981056"/>
      <w:bookmarkStart w:id="249" w:name="_Toc535396944"/>
      <w:bookmarkStart w:id="250" w:name="_Toc6310484"/>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6 </w:t>
      </w:r>
      <w:r w:rsidR="007F3DC3"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IDENTIFICATION ET EVALUATION DES IMPACTS POTENTIELS</w:t>
      </w:r>
      <w:bookmarkEnd w:id="247"/>
      <w:r w:rsidR="007F3DC3"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bookmarkEnd w:id="248"/>
      <w:bookmarkEnd w:id="249"/>
      <w:bookmarkEnd w:id="250"/>
    </w:p>
    <w:p w14:paraId="6A420998" w14:textId="77777777" w:rsidR="007F3DC3" w:rsidRPr="00206F59" w:rsidRDefault="007F3DC3" w:rsidP="00502763">
      <w:pPr>
        <w:autoSpaceDE w:val="0"/>
        <w:autoSpaceDN w:val="0"/>
        <w:adjustRightInd w:val="0"/>
        <w:spacing w:after="0" w:line="240" w:lineRule="auto"/>
        <w:ind w:left="-284"/>
        <w:jc w:val="both"/>
        <w:rPr>
          <w:rFonts w:ascii="Times New Roman" w:hAnsi="Times New Roman"/>
          <w:color w:val="000000"/>
          <w:sz w:val="24"/>
          <w:szCs w:val="24"/>
        </w:rPr>
      </w:pPr>
      <w:r w:rsidRPr="00206F59">
        <w:rPr>
          <w:rFonts w:ascii="Times New Roman" w:hAnsi="Times New Roman"/>
          <w:color w:val="000000"/>
          <w:sz w:val="24"/>
          <w:szCs w:val="24"/>
        </w:rPr>
        <w:t xml:space="preserve">L’objet de ce chapitre est non seulement d’identifier et d’analyser tous ces impacts positifs ou négatifs attendus du projet </w:t>
      </w:r>
      <w:r w:rsidR="001725E3" w:rsidRPr="00206F59">
        <w:rPr>
          <w:rFonts w:ascii="Times New Roman" w:hAnsi="Times New Roman"/>
          <w:color w:val="000000"/>
          <w:sz w:val="24"/>
          <w:szCs w:val="24"/>
        </w:rPr>
        <w:t xml:space="preserve">PUASEE-FA </w:t>
      </w:r>
      <w:r w:rsidRPr="00206F59">
        <w:rPr>
          <w:rFonts w:ascii="Times New Roman" w:hAnsi="Times New Roman"/>
          <w:color w:val="000000"/>
          <w:sz w:val="24"/>
          <w:szCs w:val="24"/>
        </w:rPr>
        <w:t>sur les constituants de l’environnement, conformément aux prescriptions légales et réglementaires mais aussi de proposer des solutions et des mesures en termes de procédure, d’organisation, de concertation, de participation, de prise de décision, etc. afin de réduire autant que possible les impacts négatifs mais aussi de bonifier les impacts positifs.</w:t>
      </w:r>
    </w:p>
    <w:p w14:paraId="0276FBDE" w14:textId="77777777" w:rsidR="00615465" w:rsidRPr="00206F59" w:rsidRDefault="00615465" w:rsidP="00502763">
      <w:pPr>
        <w:autoSpaceDE w:val="0"/>
        <w:autoSpaceDN w:val="0"/>
        <w:adjustRightInd w:val="0"/>
        <w:spacing w:after="0" w:line="240" w:lineRule="auto"/>
        <w:ind w:left="-284"/>
        <w:jc w:val="both"/>
        <w:rPr>
          <w:rFonts w:ascii="Times New Roman" w:hAnsi="Times New Roman"/>
          <w:color w:val="000000"/>
          <w:sz w:val="24"/>
          <w:szCs w:val="24"/>
        </w:rPr>
      </w:pPr>
    </w:p>
    <w:p w14:paraId="29A9197D" w14:textId="77777777" w:rsidR="007F3DC3" w:rsidRPr="00206F59" w:rsidRDefault="007F3DC3" w:rsidP="00502763">
      <w:pPr>
        <w:spacing w:line="240" w:lineRule="auto"/>
        <w:ind w:left="-284" w:right="-142"/>
        <w:jc w:val="both"/>
        <w:rPr>
          <w:rFonts w:ascii="Times New Roman" w:hAnsi="Times New Roman" w:cs="Times New Roman"/>
          <w:sz w:val="24"/>
          <w:szCs w:val="24"/>
        </w:rPr>
      </w:pPr>
      <w:r w:rsidRPr="00206F59">
        <w:rPr>
          <w:rFonts w:ascii="Times New Roman" w:hAnsi="Times New Roman" w:cs="Times New Roman"/>
          <w:sz w:val="24"/>
          <w:szCs w:val="24"/>
        </w:rPr>
        <w:t>Il s’agira aussi, d’identifier les impacts positifs directs et indirects qu’il conviendra de capitaliser. Ces impacts sont pris en compte à travers deux grandes étapes. La première concerne l'identification et l'analyse des impacts environnementaux. La deuxième traite de l'évaluation de ces impacts environnementaux identifiés.</w:t>
      </w:r>
    </w:p>
    <w:p w14:paraId="57439FD6" w14:textId="77777777" w:rsidR="007F3DC3" w:rsidRPr="00206F59" w:rsidRDefault="007F3DC3" w:rsidP="00502763">
      <w:pPr>
        <w:spacing w:after="0" w:line="240" w:lineRule="auto"/>
        <w:ind w:left="-284" w:right="-142"/>
        <w:jc w:val="both"/>
        <w:rPr>
          <w:rFonts w:ascii="Times New Roman" w:hAnsi="Times New Roman" w:cs="Times New Roman"/>
          <w:sz w:val="24"/>
          <w:szCs w:val="24"/>
        </w:rPr>
      </w:pPr>
      <w:r w:rsidRPr="00206F59">
        <w:rPr>
          <w:rFonts w:ascii="Times New Roman" w:hAnsi="Times New Roman" w:cs="Times New Roman"/>
          <w:sz w:val="24"/>
          <w:szCs w:val="24"/>
        </w:rPr>
        <w:t>L'identification et l'analyse des impacts environnementaux porteront sur les paramètres ci-dessous :</w:t>
      </w:r>
    </w:p>
    <w:p w14:paraId="5857B3E6" w14:textId="77777777" w:rsidR="007F3DC3" w:rsidRPr="00502763" w:rsidRDefault="007F3DC3" w:rsidP="00502763">
      <w:pPr>
        <w:pStyle w:val="PargrafodaLista"/>
        <w:numPr>
          <w:ilvl w:val="0"/>
          <w:numId w:val="50"/>
        </w:numPr>
        <w:spacing w:line="240" w:lineRule="auto"/>
        <w:jc w:val="both"/>
        <w:rPr>
          <w:rFonts w:ascii="Times New Roman" w:hAnsi="Times New Roman"/>
          <w:sz w:val="22"/>
          <w:szCs w:val="22"/>
          <w:lang w:val="fr-FR"/>
        </w:rPr>
      </w:pPr>
      <w:r w:rsidRPr="00502763">
        <w:rPr>
          <w:rFonts w:ascii="Times New Roman" w:hAnsi="Times New Roman"/>
          <w:sz w:val="22"/>
          <w:szCs w:val="22"/>
          <w:lang w:val="fr-FR"/>
        </w:rPr>
        <w:t xml:space="preserve">les phases du projet ; </w:t>
      </w:r>
    </w:p>
    <w:p w14:paraId="379D729F" w14:textId="77777777" w:rsidR="007F3DC3" w:rsidRPr="00502763" w:rsidRDefault="007F3DC3" w:rsidP="00502763">
      <w:pPr>
        <w:pStyle w:val="PargrafodaLista"/>
        <w:numPr>
          <w:ilvl w:val="0"/>
          <w:numId w:val="50"/>
        </w:numPr>
        <w:spacing w:line="240" w:lineRule="auto"/>
        <w:jc w:val="both"/>
        <w:rPr>
          <w:rFonts w:ascii="Times New Roman" w:hAnsi="Times New Roman"/>
          <w:sz w:val="22"/>
          <w:szCs w:val="22"/>
          <w:lang w:val="fr-FR"/>
        </w:rPr>
      </w:pPr>
      <w:r w:rsidRPr="00502763">
        <w:rPr>
          <w:rFonts w:ascii="Times New Roman" w:hAnsi="Times New Roman"/>
          <w:sz w:val="22"/>
          <w:szCs w:val="22"/>
          <w:lang w:val="fr-FR"/>
        </w:rPr>
        <w:t>les composantes du milieu récepteur ;</w:t>
      </w:r>
    </w:p>
    <w:p w14:paraId="2E42FF1A" w14:textId="77777777" w:rsidR="007F3DC3" w:rsidRPr="00502763" w:rsidRDefault="007F3DC3" w:rsidP="00502763">
      <w:pPr>
        <w:pStyle w:val="PargrafodaLista"/>
        <w:numPr>
          <w:ilvl w:val="0"/>
          <w:numId w:val="50"/>
        </w:numPr>
        <w:spacing w:line="240" w:lineRule="auto"/>
        <w:jc w:val="both"/>
        <w:rPr>
          <w:rFonts w:ascii="Times New Roman" w:hAnsi="Times New Roman"/>
          <w:sz w:val="22"/>
          <w:szCs w:val="22"/>
          <w:lang w:val="fr-FR"/>
        </w:rPr>
      </w:pPr>
      <w:r w:rsidRPr="00502763">
        <w:rPr>
          <w:rFonts w:ascii="Times New Roman" w:hAnsi="Times New Roman"/>
          <w:sz w:val="22"/>
          <w:szCs w:val="22"/>
          <w:lang w:val="fr-FR"/>
        </w:rPr>
        <w:t>les sources d'impact.</w:t>
      </w:r>
    </w:p>
    <w:p w14:paraId="5B414AE8" w14:textId="77777777" w:rsidR="007F3DC3" w:rsidRPr="00206F59" w:rsidRDefault="007F3DC3" w:rsidP="00502763">
      <w:pPr>
        <w:spacing w:line="240" w:lineRule="auto"/>
        <w:ind w:left="-284" w:right="-142"/>
        <w:jc w:val="both"/>
        <w:rPr>
          <w:rFonts w:ascii="Times New Roman" w:hAnsi="Times New Roman" w:cs="Times New Roman"/>
          <w:sz w:val="24"/>
          <w:szCs w:val="24"/>
        </w:rPr>
      </w:pPr>
      <w:r w:rsidRPr="00206F59">
        <w:rPr>
          <w:rFonts w:ascii="Times New Roman" w:hAnsi="Times New Roman" w:cs="Times New Roman"/>
          <w:sz w:val="24"/>
          <w:szCs w:val="24"/>
        </w:rPr>
        <w:t>Les composantes du milieu récepteur analysées au cours de l’étude sont les composantes physiques, biologiques et socio-économiques de l’environnement.</w:t>
      </w:r>
    </w:p>
    <w:p w14:paraId="72E3848A" w14:textId="77777777" w:rsidR="007F3DC3" w:rsidRPr="00206F59" w:rsidRDefault="00142B15" w:rsidP="00502763">
      <w:pPr>
        <w:spacing w:line="240" w:lineRule="auto"/>
        <w:ind w:left="-284" w:right="-142"/>
        <w:jc w:val="both"/>
        <w:rPr>
          <w:rFonts w:ascii="Times New Roman" w:hAnsi="Times New Roman" w:cs="Times New Roman"/>
          <w:sz w:val="24"/>
          <w:szCs w:val="24"/>
        </w:rPr>
      </w:pPr>
      <w:r w:rsidRPr="00206F59">
        <w:rPr>
          <w:rFonts w:ascii="Times New Roman" w:hAnsi="Times New Roman" w:cs="Times New Roman"/>
          <w:sz w:val="24"/>
          <w:szCs w:val="24"/>
        </w:rPr>
        <w:t>L</w:t>
      </w:r>
      <w:r w:rsidR="007F3DC3" w:rsidRPr="00206F59">
        <w:rPr>
          <w:rFonts w:ascii="Times New Roman" w:hAnsi="Times New Roman" w:cs="Times New Roman"/>
          <w:sz w:val="24"/>
          <w:szCs w:val="24"/>
        </w:rPr>
        <w:t>es travaux</w:t>
      </w:r>
      <w:r w:rsidR="006172AA" w:rsidRPr="00206F59">
        <w:rPr>
          <w:rFonts w:ascii="Times New Roman" w:hAnsi="Times New Roman" w:cs="Times New Roman"/>
          <w:sz w:val="24"/>
          <w:szCs w:val="24"/>
        </w:rPr>
        <w:t xml:space="preserve"> de réalisation des </w:t>
      </w:r>
      <w:r w:rsidR="00B56BDB" w:rsidRPr="00206F59">
        <w:rPr>
          <w:rFonts w:ascii="Times New Roman" w:hAnsi="Times New Roman" w:cs="Times New Roman"/>
          <w:sz w:val="24"/>
          <w:szCs w:val="24"/>
        </w:rPr>
        <w:t>forages et des équipements</w:t>
      </w:r>
      <w:r w:rsidR="007F3DC3" w:rsidRPr="00206F59">
        <w:rPr>
          <w:rFonts w:ascii="Times New Roman" w:hAnsi="Times New Roman" w:cs="Times New Roman"/>
          <w:sz w:val="24"/>
          <w:szCs w:val="24"/>
        </w:rPr>
        <w:t xml:space="preserve"> vont occasionner inévitablement un certain nombre d’impacts négatifs sur certains compartiments de l’environnement. Ces impacts peuvent être, dans certains cas, évités, réduits, atténués et compensés mais, dans d’autres cas, ils seront inévitables, irréversibles. </w:t>
      </w:r>
    </w:p>
    <w:p w14:paraId="1D608F4E" w14:textId="77777777" w:rsidR="007F3DC3" w:rsidRPr="00206F59" w:rsidRDefault="00615465" w:rsidP="00502763">
      <w:pPr>
        <w:pStyle w:val="PargrafodaLista"/>
        <w:keepNext/>
        <w:spacing w:before="240" w:after="240" w:line="240" w:lineRule="auto"/>
        <w:ind w:left="450" w:right="284" w:hanging="450"/>
        <w:jc w:val="both"/>
        <w:outlineLvl w:val="1"/>
        <w:rPr>
          <w:rFonts w:ascii="Times New Roman" w:hAnsi="Times New Roman"/>
          <w:b/>
          <w:sz w:val="24"/>
          <w:szCs w:val="24"/>
          <w:lang w:val="fr-FR" w:eastAsia="fr-FR"/>
        </w:rPr>
      </w:pPr>
      <w:bookmarkStart w:id="251" w:name="_Toc477774485"/>
      <w:bookmarkStart w:id="252" w:name="_Toc458004338"/>
      <w:bookmarkStart w:id="253" w:name="_Toc421544374"/>
      <w:bookmarkStart w:id="254" w:name="_Toc491267550"/>
      <w:bookmarkStart w:id="255" w:name="_Toc505616465"/>
      <w:bookmarkStart w:id="256" w:name="_Toc515981057"/>
      <w:bookmarkStart w:id="257" w:name="_Toc535396945"/>
      <w:bookmarkStart w:id="258" w:name="_Toc6310485"/>
      <w:bookmarkStart w:id="259" w:name="_Toc51084451"/>
      <w:bookmarkStart w:id="260" w:name="_Toc418693683"/>
      <w:bookmarkStart w:id="261" w:name="_Toc418342955"/>
      <w:bookmarkStart w:id="262" w:name="_Toc418342865"/>
      <w:bookmarkStart w:id="263" w:name="_Toc418342512"/>
      <w:bookmarkStart w:id="264" w:name="_Toc368516200"/>
      <w:bookmarkStart w:id="265" w:name="_Toc323716831"/>
      <w:bookmarkStart w:id="266" w:name="_Toc282686014"/>
      <w:bookmarkStart w:id="267" w:name="_Toc275883853"/>
      <w:bookmarkStart w:id="268" w:name="_Toc274242347"/>
      <w:bookmarkStart w:id="269" w:name="_Toc274224143"/>
      <w:bookmarkStart w:id="270" w:name="_Toc203466983"/>
      <w:bookmarkStart w:id="271" w:name="_Toc148885449"/>
      <w:r w:rsidRPr="00206F59">
        <w:rPr>
          <w:rFonts w:ascii="Times New Roman" w:hAnsi="Times New Roman"/>
          <w:b/>
          <w:sz w:val="24"/>
          <w:szCs w:val="24"/>
          <w:lang w:val="fr-FR" w:eastAsia="fr-FR"/>
        </w:rPr>
        <w:t>6.1</w:t>
      </w:r>
      <w:r w:rsidR="007F3DC3" w:rsidRPr="00206F59">
        <w:rPr>
          <w:rFonts w:ascii="Times New Roman" w:hAnsi="Times New Roman"/>
          <w:b/>
          <w:sz w:val="24"/>
          <w:szCs w:val="24"/>
          <w:lang w:val="fr-FR" w:eastAsia="fr-FR"/>
        </w:rPr>
        <w:t>. APPROCHE METHODOLOGIQUE</w:t>
      </w:r>
      <w:bookmarkEnd w:id="251"/>
      <w:bookmarkEnd w:id="252"/>
      <w:bookmarkEnd w:id="253"/>
      <w:bookmarkEnd w:id="254"/>
      <w:bookmarkEnd w:id="255"/>
      <w:bookmarkEnd w:id="256"/>
      <w:bookmarkEnd w:id="257"/>
      <w:bookmarkEnd w:id="258"/>
      <w:bookmarkEnd w:id="259"/>
    </w:p>
    <w:p w14:paraId="1C666FD7" w14:textId="77777777" w:rsidR="00615465" w:rsidRPr="00206F59" w:rsidRDefault="00615465" w:rsidP="00502763">
      <w:pPr>
        <w:pStyle w:val="PargrafodaLista"/>
        <w:keepNext/>
        <w:spacing w:before="240" w:after="240" w:line="240" w:lineRule="auto"/>
        <w:ind w:left="450" w:right="284" w:hanging="450"/>
        <w:jc w:val="both"/>
        <w:rPr>
          <w:rFonts w:ascii="Times New Roman" w:hAnsi="Times New Roman"/>
          <w:b/>
          <w:sz w:val="24"/>
          <w:szCs w:val="24"/>
          <w:lang w:val="fr-FR" w:eastAsia="fr-FR"/>
        </w:rPr>
      </w:pPr>
    </w:p>
    <w:p w14:paraId="20DD500B" w14:textId="77777777" w:rsidR="007F3DC3" w:rsidRPr="00206F59" w:rsidRDefault="00615465" w:rsidP="00502763">
      <w:pPr>
        <w:pStyle w:val="PargrafodaLista"/>
        <w:keepNext/>
        <w:spacing w:before="240" w:after="0" w:line="240" w:lineRule="auto"/>
        <w:ind w:left="1158" w:right="284" w:firstLine="258"/>
        <w:jc w:val="both"/>
        <w:outlineLvl w:val="2"/>
        <w:rPr>
          <w:rFonts w:ascii="Times New Roman" w:hAnsi="Times New Roman"/>
          <w:b/>
          <w:sz w:val="24"/>
          <w:szCs w:val="24"/>
          <w:lang w:val="fr-FR" w:eastAsia="fr-FR"/>
        </w:rPr>
      </w:pPr>
      <w:bookmarkStart w:id="272" w:name="_Toc477774486"/>
      <w:bookmarkStart w:id="273" w:name="_Toc458004339"/>
      <w:bookmarkStart w:id="274" w:name="_Toc421544375"/>
      <w:bookmarkStart w:id="275" w:name="_Toc491267551"/>
      <w:bookmarkStart w:id="276" w:name="_Toc505616466"/>
      <w:bookmarkStart w:id="277" w:name="_Toc515981058"/>
      <w:bookmarkStart w:id="278" w:name="_Toc535396946"/>
      <w:bookmarkStart w:id="279" w:name="_Toc6310486"/>
      <w:bookmarkStart w:id="280" w:name="_Toc51084452"/>
      <w:r w:rsidRPr="00206F59">
        <w:rPr>
          <w:rFonts w:ascii="Times New Roman" w:hAnsi="Times New Roman"/>
          <w:b/>
          <w:sz w:val="24"/>
          <w:szCs w:val="24"/>
          <w:lang w:val="fr-FR" w:eastAsia="fr-FR"/>
        </w:rPr>
        <w:t>6.</w:t>
      </w:r>
      <w:r w:rsidR="007F3DC3" w:rsidRPr="00206F59">
        <w:rPr>
          <w:rFonts w:ascii="Times New Roman" w:hAnsi="Times New Roman"/>
          <w:b/>
          <w:sz w:val="24"/>
          <w:szCs w:val="24"/>
          <w:lang w:val="fr-FR" w:eastAsia="fr-FR"/>
        </w:rPr>
        <w:t>1.1. Démarche d'identification des impacts</w:t>
      </w:r>
      <w:bookmarkEnd w:id="272"/>
      <w:bookmarkEnd w:id="273"/>
      <w:bookmarkEnd w:id="274"/>
      <w:bookmarkEnd w:id="275"/>
      <w:bookmarkEnd w:id="276"/>
      <w:bookmarkEnd w:id="277"/>
      <w:bookmarkEnd w:id="278"/>
      <w:bookmarkEnd w:id="279"/>
      <w:bookmarkEnd w:id="280"/>
      <w:r w:rsidR="007F3DC3" w:rsidRPr="00206F59">
        <w:rPr>
          <w:rFonts w:ascii="Times New Roman" w:hAnsi="Times New Roman"/>
          <w:b/>
          <w:sz w:val="24"/>
          <w:szCs w:val="24"/>
          <w:lang w:val="fr-FR" w:eastAsia="fr-FR"/>
        </w:rPr>
        <w:t xml:space="preserve"> </w:t>
      </w:r>
      <w:bookmarkEnd w:id="260"/>
      <w:bookmarkEnd w:id="261"/>
      <w:bookmarkEnd w:id="262"/>
      <w:bookmarkEnd w:id="263"/>
      <w:bookmarkEnd w:id="264"/>
      <w:bookmarkEnd w:id="265"/>
      <w:bookmarkEnd w:id="266"/>
      <w:bookmarkEnd w:id="267"/>
      <w:bookmarkEnd w:id="268"/>
      <w:bookmarkEnd w:id="269"/>
    </w:p>
    <w:bookmarkEnd w:id="270"/>
    <w:bookmarkEnd w:id="271"/>
    <w:p w14:paraId="65546DAA" w14:textId="77777777" w:rsidR="007F3DC3" w:rsidRPr="00206F59" w:rsidRDefault="007F3DC3" w:rsidP="00502763">
      <w:pPr>
        <w:spacing w:line="240" w:lineRule="auto"/>
        <w:ind w:left="-284" w:right="-142"/>
        <w:jc w:val="both"/>
        <w:rPr>
          <w:rFonts w:ascii="Times New Roman" w:hAnsi="Times New Roman" w:cs="Times New Roman"/>
          <w:sz w:val="24"/>
          <w:szCs w:val="24"/>
        </w:rPr>
      </w:pPr>
      <w:r w:rsidRPr="00206F59">
        <w:rPr>
          <w:rFonts w:ascii="Times New Roman" w:hAnsi="Times New Roman" w:cs="Times New Roman"/>
          <w:sz w:val="24"/>
          <w:szCs w:val="24"/>
        </w:rPr>
        <w:t>L’identification des impacts s’appuie sur les paramètres environnementaux et sociaux du milieu récepteur et sur les facteurs d’impacts reliés aux différentes composantes du projet. La méthode choisie est une approche matricielle qui analyse, pour chaque composante de l’environnement et du milieu socio-économique (les lignes de la matrice), les impacts probables des actions qui découlent du projet (les colonnes de la matrice).</w:t>
      </w:r>
    </w:p>
    <w:p w14:paraId="73001162" w14:textId="77777777" w:rsidR="007F3DC3" w:rsidRPr="00206F59" w:rsidRDefault="007F3DC3" w:rsidP="00502763">
      <w:pPr>
        <w:spacing w:after="0" w:line="240" w:lineRule="auto"/>
        <w:ind w:left="-284" w:right="-142"/>
        <w:jc w:val="both"/>
        <w:rPr>
          <w:rFonts w:ascii="Times New Roman" w:hAnsi="Times New Roman" w:cs="Times New Roman"/>
          <w:sz w:val="24"/>
          <w:szCs w:val="24"/>
        </w:rPr>
      </w:pPr>
      <w:r w:rsidRPr="00206F59">
        <w:rPr>
          <w:rFonts w:ascii="Times New Roman" w:hAnsi="Times New Roman" w:cs="Times New Roman"/>
          <w:sz w:val="24"/>
          <w:szCs w:val="24"/>
        </w:rPr>
        <w:t xml:space="preserve">Les impacts potentiels sont divisés en deux groupes : il s’agit des impacts qui ont une portée sur le milieu biophysique, d’une part, et des impacts sur l’homme et son environnement socio-économique, d’autre part. Pour ce qui concerne les actions du projet qui sont à l’origine des impacts, elles sont sériées en deux rubriques : </w:t>
      </w:r>
    </w:p>
    <w:p w14:paraId="64A7DBC1" w14:textId="77777777" w:rsidR="007F3DC3" w:rsidRPr="00206F59" w:rsidRDefault="007F3DC3" w:rsidP="00502763">
      <w:pPr>
        <w:pStyle w:val="PargrafodaLista"/>
        <w:numPr>
          <w:ilvl w:val="0"/>
          <w:numId w:val="49"/>
        </w:numPr>
        <w:spacing w:line="240" w:lineRule="auto"/>
        <w:jc w:val="both"/>
        <w:rPr>
          <w:rFonts w:ascii="Times New Roman" w:hAnsi="Times New Roman"/>
          <w:sz w:val="24"/>
          <w:szCs w:val="24"/>
          <w:lang w:val="fr-FR"/>
        </w:rPr>
      </w:pPr>
      <w:r w:rsidRPr="00206F59">
        <w:rPr>
          <w:rFonts w:ascii="Times New Roman" w:hAnsi="Times New Roman"/>
          <w:sz w:val="24"/>
          <w:szCs w:val="24"/>
          <w:lang w:val="fr-FR"/>
        </w:rPr>
        <w:t>Les actions pendant la réalisation du projet et</w:t>
      </w:r>
    </w:p>
    <w:p w14:paraId="16A65E65" w14:textId="77777777" w:rsidR="007F3DC3" w:rsidRPr="00206F59" w:rsidRDefault="007F3DC3" w:rsidP="00502763">
      <w:pPr>
        <w:pStyle w:val="PargrafodaLista"/>
        <w:numPr>
          <w:ilvl w:val="0"/>
          <w:numId w:val="49"/>
        </w:numPr>
        <w:spacing w:line="240" w:lineRule="auto"/>
        <w:jc w:val="both"/>
        <w:rPr>
          <w:rFonts w:ascii="Times New Roman" w:hAnsi="Times New Roman"/>
          <w:sz w:val="24"/>
          <w:szCs w:val="24"/>
          <w:lang w:val="fr-FR"/>
        </w:rPr>
      </w:pPr>
      <w:r w:rsidRPr="00206F59">
        <w:rPr>
          <w:rFonts w:ascii="Times New Roman" w:hAnsi="Times New Roman"/>
          <w:sz w:val="24"/>
          <w:szCs w:val="24"/>
          <w:lang w:val="fr-FR"/>
        </w:rPr>
        <w:t>Les actions dues à la présence et à l’exploitation des installations.</w:t>
      </w:r>
    </w:p>
    <w:p w14:paraId="07801605" w14:textId="77777777" w:rsidR="007F3DC3" w:rsidRPr="00206F59" w:rsidRDefault="007F3DC3" w:rsidP="00502763">
      <w:pPr>
        <w:spacing w:after="0" w:line="240" w:lineRule="auto"/>
        <w:ind w:left="-284" w:right="-142"/>
        <w:jc w:val="both"/>
        <w:rPr>
          <w:rFonts w:ascii="Times New Roman" w:hAnsi="Times New Roman" w:cs="Times New Roman"/>
          <w:sz w:val="24"/>
          <w:szCs w:val="24"/>
        </w:rPr>
      </w:pPr>
      <w:r w:rsidRPr="00206F59">
        <w:rPr>
          <w:rFonts w:ascii="Times New Roman" w:hAnsi="Times New Roman" w:cs="Times New Roman"/>
          <w:sz w:val="24"/>
          <w:szCs w:val="24"/>
        </w:rPr>
        <w:t>Le tableau croisé des composantes du milieu récepteur et des activités inscrites au projet, indique seulement qu’un impact est possible sans référence à sa durée, à son étendue ou à son intensité. En d’autres termes, la matrice facilite l’identification des impacts potentiels à travers l’interaction entre les activités du projet et les éléments significatifs de l’environnement susceptibles d’être touchés. Ce tableau à double entrée présente donc l’avantage de :</w:t>
      </w:r>
    </w:p>
    <w:p w14:paraId="57D982AD" w14:textId="77777777" w:rsidR="007F3DC3" w:rsidRPr="00206F59" w:rsidRDefault="007F3DC3" w:rsidP="00502763">
      <w:pPr>
        <w:pStyle w:val="PargrafodaLista"/>
        <w:numPr>
          <w:ilvl w:val="0"/>
          <w:numId w:val="51"/>
        </w:numPr>
        <w:spacing w:line="240" w:lineRule="auto"/>
        <w:jc w:val="both"/>
        <w:rPr>
          <w:rFonts w:ascii="Times New Roman" w:hAnsi="Times New Roman"/>
          <w:sz w:val="24"/>
          <w:szCs w:val="24"/>
          <w:lang w:val="fr-FR"/>
        </w:rPr>
      </w:pPr>
      <w:r w:rsidRPr="00206F59">
        <w:rPr>
          <w:rFonts w:ascii="Times New Roman" w:hAnsi="Times New Roman"/>
          <w:sz w:val="24"/>
          <w:szCs w:val="24"/>
          <w:lang w:val="fr-FR"/>
        </w:rPr>
        <w:t>Décrire visuellement la relation entre deux séries de facteurs ;</w:t>
      </w:r>
    </w:p>
    <w:p w14:paraId="4E76FDEA" w14:textId="77777777" w:rsidR="007F3DC3" w:rsidRPr="00206F59" w:rsidRDefault="007F3DC3" w:rsidP="00502763">
      <w:pPr>
        <w:pStyle w:val="PargrafodaLista"/>
        <w:numPr>
          <w:ilvl w:val="0"/>
          <w:numId w:val="51"/>
        </w:numPr>
        <w:spacing w:line="240" w:lineRule="auto"/>
        <w:jc w:val="both"/>
        <w:rPr>
          <w:rFonts w:ascii="Times New Roman" w:hAnsi="Times New Roman"/>
          <w:sz w:val="24"/>
          <w:szCs w:val="24"/>
          <w:lang w:val="fr-FR"/>
        </w:rPr>
      </w:pPr>
      <w:r w:rsidRPr="00206F59">
        <w:rPr>
          <w:rFonts w:ascii="Times New Roman" w:hAnsi="Times New Roman"/>
          <w:sz w:val="24"/>
          <w:szCs w:val="24"/>
          <w:lang w:val="fr-FR"/>
        </w:rPr>
        <w:t>Aider à l’identification des impacts des différentes phases du projet.</w:t>
      </w:r>
    </w:p>
    <w:p w14:paraId="45F7D665" w14:textId="77777777" w:rsidR="007F3DC3" w:rsidRPr="00206F59" w:rsidRDefault="007F3DC3" w:rsidP="00502763">
      <w:pPr>
        <w:spacing w:line="240" w:lineRule="auto"/>
        <w:ind w:left="-284" w:right="-142"/>
        <w:jc w:val="both"/>
        <w:rPr>
          <w:rFonts w:ascii="Times New Roman" w:hAnsi="Times New Roman" w:cs="Times New Roman"/>
          <w:sz w:val="24"/>
          <w:szCs w:val="24"/>
        </w:rPr>
      </w:pPr>
      <w:r w:rsidRPr="00206F59">
        <w:rPr>
          <w:rFonts w:ascii="Times New Roman" w:hAnsi="Times New Roman" w:cs="Times New Roman"/>
          <w:sz w:val="24"/>
          <w:szCs w:val="24"/>
        </w:rPr>
        <w:t>Les principales sources d’impacts liées à chaque phase du projet sont définies selon les lots de projets. Il s’agit en réalité des phases suivantes : Pré-construction, construction, et exploitation ;</w:t>
      </w:r>
    </w:p>
    <w:p w14:paraId="4FE8B91B" w14:textId="1012FB81" w:rsidR="007F3DC3" w:rsidRPr="00206F59" w:rsidRDefault="007F3DC3" w:rsidP="00502763">
      <w:pPr>
        <w:spacing w:line="240" w:lineRule="auto"/>
        <w:ind w:left="-284" w:right="-142"/>
        <w:jc w:val="both"/>
        <w:rPr>
          <w:rFonts w:ascii="Times New Roman" w:hAnsi="Times New Roman" w:cs="Times New Roman"/>
          <w:sz w:val="24"/>
          <w:szCs w:val="24"/>
        </w:rPr>
      </w:pPr>
      <w:r w:rsidRPr="00206F59">
        <w:rPr>
          <w:rFonts w:ascii="Times New Roman" w:hAnsi="Times New Roman" w:cs="Times New Roman"/>
          <w:sz w:val="24"/>
          <w:szCs w:val="24"/>
        </w:rPr>
        <w:t xml:space="preserve">Pour repérer systématiquement les impacts du projet, nous passerons en revue les différents croisements pertinents exprimant les impacts potentiels du projet. </w:t>
      </w:r>
      <w:bookmarkStart w:id="281" w:name="_Toc270080797"/>
      <w:r w:rsidRPr="00206F59">
        <w:rPr>
          <w:rFonts w:ascii="Times New Roman" w:hAnsi="Times New Roman" w:cs="Times New Roman"/>
          <w:sz w:val="24"/>
          <w:szCs w:val="24"/>
        </w:rPr>
        <w:t>Les résultats sont présentés dans le tableau</w:t>
      </w:r>
      <w:bookmarkEnd w:id="281"/>
      <w:r w:rsidR="00502763">
        <w:rPr>
          <w:rFonts w:ascii="Times New Roman" w:hAnsi="Times New Roman" w:cs="Times New Roman"/>
          <w:sz w:val="24"/>
          <w:szCs w:val="24"/>
        </w:rPr>
        <w:t xml:space="preserve"> 15</w:t>
      </w:r>
      <w:r w:rsidRPr="00206F59">
        <w:rPr>
          <w:rFonts w:ascii="Times New Roman" w:hAnsi="Times New Roman" w:cs="Times New Roman"/>
          <w:sz w:val="24"/>
          <w:szCs w:val="24"/>
        </w:rPr>
        <w:t xml:space="preserve"> suivant.</w:t>
      </w:r>
    </w:p>
    <w:p w14:paraId="340A0BE3" w14:textId="4AAE9CB5" w:rsidR="007F3DC3" w:rsidRPr="00206F59" w:rsidRDefault="00615465" w:rsidP="00502763">
      <w:pPr>
        <w:jc w:val="center"/>
        <w:rPr>
          <w:rFonts w:ascii="Times New Roman" w:hAnsi="Times New Roman" w:cs="Times New Roman"/>
        </w:rPr>
        <w:sectPr w:rsidR="007F3DC3" w:rsidRPr="00206F59" w:rsidSect="003B64DB">
          <w:pgSz w:w="11906" w:h="16838"/>
          <w:pgMar w:top="1103" w:right="566" w:bottom="1417" w:left="1417" w:header="284" w:footer="0" w:gutter="0"/>
          <w:cols w:space="708"/>
          <w:docGrid w:linePitch="360"/>
        </w:sectPr>
      </w:pPr>
      <w:bookmarkStart w:id="282" w:name="_Toc4770111"/>
      <w:bookmarkStart w:id="283" w:name="_Toc51084848"/>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AF1966">
        <w:rPr>
          <w:rFonts w:ascii="Times New Roman" w:hAnsi="Times New Roman" w:cs="Times New Roman"/>
          <w:b/>
          <w:noProof/>
          <w:sz w:val="20"/>
          <w:szCs w:val="20"/>
        </w:rPr>
        <w:t>15</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Matrice des impacts potentiel</w:t>
      </w:r>
      <w:bookmarkEnd w:id="282"/>
      <w:r w:rsidR="00F6660B" w:rsidRPr="00206F59">
        <w:rPr>
          <w:rFonts w:ascii="Times New Roman" w:hAnsi="Times New Roman" w:cs="Times New Roman"/>
          <w:b/>
          <w:sz w:val="20"/>
          <w:szCs w:val="20"/>
        </w:rPr>
        <w:t>s</w:t>
      </w:r>
      <w:bookmarkEnd w:id="283"/>
    </w:p>
    <w:tbl>
      <w:tblPr>
        <w:tblStyle w:val="Tabelacomgrelha"/>
        <w:tblW w:w="15877" w:type="dxa"/>
        <w:tblInd w:w="-998" w:type="dxa"/>
        <w:tblLayout w:type="fixed"/>
        <w:tblLook w:val="04A0" w:firstRow="1" w:lastRow="0" w:firstColumn="1" w:lastColumn="0" w:noHBand="0" w:noVBand="1"/>
      </w:tblPr>
      <w:tblGrid>
        <w:gridCol w:w="15877"/>
      </w:tblGrid>
      <w:tr w:rsidR="00136836" w:rsidRPr="00206F59" w14:paraId="64AACC9D" w14:textId="77777777" w:rsidTr="00763A11">
        <w:tc>
          <w:tcPr>
            <w:tcW w:w="15877" w:type="dxa"/>
          </w:tcPr>
          <w:tbl>
            <w:tblPr>
              <w:tblpPr w:leftFromText="141" w:rightFromText="141" w:vertAnchor="text" w:horzAnchor="margin" w:tblpXSpec="center" w:tblpY="-1952"/>
              <w:tblOverlap w:val="neve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0"/>
              <w:gridCol w:w="490"/>
              <w:gridCol w:w="1652"/>
              <w:gridCol w:w="642"/>
              <w:gridCol w:w="623"/>
              <w:gridCol w:w="623"/>
              <w:gridCol w:w="464"/>
              <w:gridCol w:w="467"/>
              <w:gridCol w:w="626"/>
              <w:gridCol w:w="932"/>
              <w:gridCol w:w="623"/>
              <w:gridCol w:w="467"/>
              <w:gridCol w:w="935"/>
              <w:gridCol w:w="776"/>
              <w:gridCol w:w="467"/>
              <w:gridCol w:w="623"/>
              <w:gridCol w:w="467"/>
              <w:gridCol w:w="464"/>
              <w:gridCol w:w="651"/>
              <w:gridCol w:w="620"/>
              <w:gridCol w:w="620"/>
              <w:gridCol w:w="620"/>
              <w:gridCol w:w="623"/>
              <w:gridCol w:w="614"/>
            </w:tblGrid>
            <w:tr w:rsidR="00CC1F9B" w:rsidRPr="00206F59" w14:paraId="217D93A7" w14:textId="77777777" w:rsidTr="00F1104E">
              <w:trPr>
                <w:trHeight w:val="258"/>
              </w:trPr>
              <w:tc>
                <w:tcPr>
                  <w:tcW w:w="843" w:type="pct"/>
                  <w:gridSpan w:val="3"/>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076E10E" w14:textId="77777777" w:rsidR="00136836" w:rsidRPr="00206F59" w:rsidRDefault="00136836" w:rsidP="00136836">
                  <w:pPr>
                    <w:spacing w:after="0"/>
                    <w:jc w:val="center"/>
                    <w:rPr>
                      <w:rFonts w:ascii="Times New Roman" w:hAnsi="Times New Roman" w:cs="Times New Roman"/>
                      <w:b/>
                      <w:sz w:val="18"/>
                      <w:szCs w:val="18"/>
                    </w:rPr>
                  </w:pPr>
                  <w:bookmarkStart w:id="284" w:name="_Toc475082766"/>
                  <w:bookmarkStart w:id="285" w:name="_Toc491268906"/>
                  <w:bookmarkStart w:id="286" w:name="_Toc505146822"/>
                  <w:bookmarkStart w:id="287" w:name="_Toc515975824"/>
                  <w:r w:rsidRPr="00206F59">
                    <w:rPr>
                      <w:rFonts w:ascii="Times New Roman" w:hAnsi="Times New Roman" w:cs="Times New Roman"/>
                      <w:b/>
                      <w:sz w:val="18"/>
                      <w:szCs w:val="18"/>
                    </w:rPr>
                    <w:t>Ressources ou utilités</w:t>
                  </w:r>
                </w:p>
              </w:tc>
              <w:tc>
                <w:tcPr>
                  <w:tcW w:w="4157" w:type="pct"/>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BA4848A" w14:textId="77777777" w:rsidR="00136836" w:rsidRPr="00206F59" w:rsidRDefault="00136836" w:rsidP="00136836">
                  <w:pPr>
                    <w:spacing w:after="0"/>
                    <w:jc w:val="center"/>
                    <w:rPr>
                      <w:rFonts w:ascii="Times New Roman" w:hAnsi="Times New Roman" w:cs="Times New Roman"/>
                      <w:b/>
                      <w:sz w:val="18"/>
                      <w:szCs w:val="18"/>
                    </w:rPr>
                  </w:pPr>
                  <w:r w:rsidRPr="00206F59">
                    <w:rPr>
                      <w:rFonts w:ascii="Times New Roman" w:hAnsi="Times New Roman" w:cs="Times New Roman"/>
                      <w:b/>
                      <w:sz w:val="18"/>
                      <w:szCs w:val="18"/>
                    </w:rPr>
                    <w:t>Composante du projet  « </w:t>
                  </w:r>
                  <w:r w:rsidRPr="00206F59">
                    <w:rPr>
                      <w:rFonts w:ascii="Times New Roman" w:hAnsi="Times New Roman" w:cs="Times New Roman"/>
                      <w:b/>
                    </w:rPr>
                    <w:t xml:space="preserve"> les travaux de posage et de construction des centres techniques</w:t>
                  </w:r>
                  <w:r w:rsidRPr="00206F59">
                    <w:rPr>
                      <w:rFonts w:ascii="Times New Roman" w:hAnsi="Times New Roman" w:cs="Times New Roman"/>
                      <w:b/>
                      <w:sz w:val="18"/>
                      <w:szCs w:val="18"/>
                    </w:rPr>
                    <w:t>»</w:t>
                  </w:r>
                </w:p>
              </w:tc>
            </w:tr>
            <w:tr w:rsidR="00AA0764" w:rsidRPr="00206F59" w14:paraId="76061C03" w14:textId="77777777" w:rsidTr="00F1104E">
              <w:trPr>
                <w:trHeight w:val="58"/>
              </w:trPr>
              <w:tc>
                <w:tcPr>
                  <w:tcW w:w="843" w:type="pct"/>
                  <w:gridSpan w:val="3"/>
                  <w:vMerge/>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tcPr>
                <w:p w14:paraId="699633E0" w14:textId="77777777" w:rsidR="00136836" w:rsidRPr="00206F59" w:rsidRDefault="00136836" w:rsidP="00136836">
                  <w:pPr>
                    <w:spacing w:after="0"/>
                    <w:jc w:val="center"/>
                    <w:rPr>
                      <w:rFonts w:ascii="Times New Roman" w:hAnsi="Times New Roman" w:cs="Times New Roman"/>
                      <w:b/>
                      <w:sz w:val="18"/>
                      <w:szCs w:val="18"/>
                    </w:rPr>
                  </w:pPr>
                </w:p>
              </w:tc>
              <w:tc>
                <w:tcPr>
                  <w:tcW w:w="3161" w:type="pct"/>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250F9C8" w14:textId="77777777" w:rsidR="00136836" w:rsidRPr="00206F59" w:rsidRDefault="00136836" w:rsidP="00136836">
                  <w:pPr>
                    <w:spacing w:after="0"/>
                    <w:jc w:val="center"/>
                    <w:rPr>
                      <w:rFonts w:ascii="Times New Roman" w:hAnsi="Times New Roman" w:cs="Times New Roman"/>
                      <w:b/>
                      <w:sz w:val="18"/>
                      <w:szCs w:val="18"/>
                    </w:rPr>
                  </w:pPr>
                  <w:r w:rsidRPr="00206F59">
                    <w:rPr>
                      <w:rFonts w:ascii="Times New Roman" w:hAnsi="Times New Roman" w:cs="Times New Roman"/>
                      <w:b/>
                      <w:sz w:val="18"/>
                      <w:szCs w:val="18"/>
                    </w:rPr>
                    <w:t>Phase de Pré-construction  &amp; Construction</w:t>
                  </w:r>
                </w:p>
              </w:tc>
              <w:tc>
                <w:tcPr>
                  <w:tcW w:w="996" w:type="pct"/>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378B4C97" w14:textId="77777777" w:rsidR="00136836" w:rsidRPr="00206F59" w:rsidRDefault="00136836" w:rsidP="00136836">
                  <w:pPr>
                    <w:spacing w:after="0"/>
                    <w:jc w:val="center"/>
                    <w:rPr>
                      <w:rFonts w:ascii="Times New Roman" w:hAnsi="Times New Roman" w:cs="Times New Roman"/>
                      <w:b/>
                      <w:sz w:val="18"/>
                      <w:szCs w:val="18"/>
                    </w:rPr>
                  </w:pPr>
                  <w:r w:rsidRPr="00206F59">
                    <w:rPr>
                      <w:rFonts w:ascii="Times New Roman" w:hAnsi="Times New Roman" w:cs="Times New Roman"/>
                      <w:b/>
                      <w:sz w:val="18"/>
                      <w:szCs w:val="18"/>
                    </w:rPr>
                    <w:t>Phase d’ Exploitation</w:t>
                  </w:r>
                </w:p>
              </w:tc>
            </w:tr>
            <w:tr w:rsidR="00F1104E" w:rsidRPr="00206F59" w14:paraId="232C35E8" w14:textId="77777777" w:rsidTr="006C628F">
              <w:trPr>
                <w:cantSplit/>
                <w:trHeight w:val="3706"/>
              </w:trPr>
              <w:tc>
                <w:tcPr>
                  <w:tcW w:w="157"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tcPr>
                <w:p w14:paraId="636D9327" w14:textId="77777777" w:rsidR="00787AC7" w:rsidRPr="00206F59" w:rsidRDefault="00787AC7" w:rsidP="00787AC7">
                  <w:pPr>
                    <w:spacing w:after="0"/>
                    <w:jc w:val="center"/>
                    <w:rPr>
                      <w:rFonts w:ascii="Times New Roman" w:hAnsi="Times New Roman" w:cs="Times New Roman"/>
                      <w:sz w:val="18"/>
                      <w:szCs w:val="18"/>
                    </w:rPr>
                  </w:pPr>
                  <w:r w:rsidRPr="00206F59">
                    <w:rPr>
                      <w:rFonts w:ascii="Times New Roman" w:hAnsi="Times New Roman" w:cs="Times New Roman"/>
                      <w:sz w:val="18"/>
                      <w:szCs w:val="18"/>
                    </w:rPr>
                    <w:t>COMPOSANTE</w:t>
                  </w:r>
                </w:p>
              </w:tc>
              <w:tc>
                <w:tcPr>
                  <w:tcW w:w="687" w:type="pct"/>
                  <w:gridSpan w:val="2"/>
                  <w:tcBorders>
                    <w:top w:val="single" w:sz="4" w:space="0" w:color="auto"/>
                    <w:left w:val="single" w:sz="4" w:space="0" w:color="auto"/>
                    <w:bottom w:val="single" w:sz="4" w:space="0" w:color="auto"/>
                    <w:right w:val="single" w:sz="4" w:space="0" w:color="auto"/>
                    <w:tl2br w:val="single" w:sz="4" w:space="0" w:color="auto"/>
                  </w:tcBorders>
                  <w:shd w:val="clear" w:color="auto" w:fill="FFF2CC" w:themeFill="accent4" w:themeFillTint="33"/>
                  <w:vAlign w:val="center"/>
                </w:tcPr>
                <w:p w14:paraId="7DB326F1" w14:textId="77777777" w:rsidR="00787AC7" w:rsidRPr="00206F59" w:rsidRDefault="00787AC7" w:rsidP="00787AC7">
                  <w:pPr>
                    <w:spacing w:after="0"/>
                    <w:jc w:val="both"/>
                    <w:rPr>
                      <w:rFonts w:ascii="Times New Roman" w:hAnsi="Times New Roman" w:cs="Times New Roman"/>
                      <w:sz w:val="18"/>
                      <w:szCs w:val="18"/>
                    </w:rPr>
                  </w:pPr>
                  <w:r w:rsidRPr="00206F59">
                    <w:rPr>
                      <w:rFonts w:ascii="Times New Roman" w:hAnsi="Times New Roman" w:cs="Times New Roman"/>
                      <w:sz w:val="18"/>
                      <w:szCs w:val="18"/>
                    </w:rPr>
                    <w:t xml:space="preserve">       ACTIVITES</w:t>
                  </w:r>
                </w:p>
                <w:p w14:paraId="5CE9DB58" w14:textId="77777777" w:rsidR="00787AC7" w:rsidRPr="00206F59" w:rsidRDefault="00787AC7" w:rsidP="00787AC7">
                  <w:pPr>
                    <w:spacing w:after="0"/>
                    <w:jc w:val="both"/>
                    <w:rPr>
                      <w:rFonts w:ascii="Times New Roman" w:hAnsi="Times New Roman" w:cs="Times New Roman"/>
                      <w:sz w:val="18"/>
                      <w:szCs w:val="18"/>
                    </w:rPr>
                  </w:pPr>
                </w:p>
                <w:p w14:paraId="1290991C" w14:textId="77777777" w:rsidR="00787AC7" w:rsidRPr="00206F59" w:rsidRDefault="00787AC7" w:rsidP="00787AC7">
                  <w:pPr>
                    <w:spacing w:after="0"/>
                    <w:jc w:val="both"/>
                    <w:rPr>
                      <w:rFonts w:ascii="Times New Roman" w:hAnsi="Times New Roman" w:cs="Times New Roman"/>
                      <w:sz w:val="18"/>
                      <w:szCs w:val="18"/>
                    </w:rPr>
                  </w:pPr>
                </w:p>
                <w:p w14:paraId="504E8E5A" w14:textId="77777777" w:rsidR="00787AC7" w:rsidRPr="00206F59" w:rsidRDefault="00787AC7" w:rsidP="00787AC7">
                  <w:pPr>
                    <w:spacing w:after="0"/>
                    <w:jc w:val="both"/>
                    <w:rPr>
                      <w:rFonts w:ascii="Times New Roman" w:hAnsi="Times New Roman" w:cs="Times New Roman"/>
                      <w:sz w:val="18"/>
                      <w:szCs w:val="18"/>
                    </w:rPr>
                  </w:pPr>
                  <w:r w:rsidRPr="00206F59">
                    <w:rPr>
                      <w:rFonts w:ascii="Times New Roman" w:hAnsi="Times New Roman" w:cs="Times New Roman"/>
                      <w:sz w:val="18"/>
                      <w:szCs w:val="18"/>
                    </w:rPr>
                    <w:t xml:space="preserve">                                                  </w:t>
                  </w:r>
                </w:p>
                <w:p w14:paraId="70B801F6" w14:textId="77777777" w:rsidR="00787AC7" w:rsidRPr="00206F59" w:rsidRDefault="00787AC7" w:rsidP="00787AC7">
                  <w:pPr>
                    <w:spacing w:after="0"/>
                    <w:jc w:val="both"/>
                    <w:rPr>
                      <w:rFonts w:ascii="Times New Roman" w:hAnsi="Times New Roman" w:cs="Times New Roman"/>
                      <w:sz w:val="18"/>
                      <w:szCs w:val="18"/>
                    </w:rPr>
                  </w:pPr>
                </w:p>
                <w:p w14:paraId="5E303074" w14:textId="77777777" w:rsidR="00787AC7" w:rsidRPr="00206F59" w:rsidRDefault="00787AC7" w:rsidP="00787AC7">
                  <w:pPr>
                    <w:spacing w:after="0"/>
                    <w:jc w:val="both"/>
                    <w:rPr>
                      <w:rFonts w:ascii="Times New Roman" w:hAnsi="Times New Roman" w:cs="Times New Roman"/>
                      <w:sz w:val="18"/>
                      <w:szCs w:val="18"/>
                    </w:rPr>
                  </w:pPr>
                </w:p>
                <w:p w14:paraId="79BFB62B" w14:textId="77777777" w:rsidR="00787AC7" w:rsidRPr="00206F59" w:rsidRDefault="00787AC7" w:rsidP="00787AC7">
                  <w:pPr>
                    <w:spacing w:after="0"/>
                    <w:jc w:val="both"/>
                    <w:rPr>
                      <w:rFonts w:ascii="Times New Roman" w:hAnsi="Times New Roman" w:cs="Times New Roman"/>
                      <w:sz w:val="18"/>
                      <w:szCs w:val="18"/>
                    </w:rPr>
                  </w:pPr>
                </w:p>
                <w:p w14:paraId="4ABC7C44" w14:textId="77777777" w:rsidR="00787AC7" w:rsidRPr="00206F59" w:rsidRDefault="00787AC7" w:rsidP="00787AC7">
                  <w:pPr>
                    <w:spacing w:after="0"/>
                    <w:jc w:val="both"/>
                    <w:rPr>
                      <w:rFonts w:ascii="Times New Roman" w:hAnsi="Times New Roman" w:cs="Times New Roman"/>
                      <w:sz w:val="18"/>
                      <w:szCs w:val="18"/>
                    </w:rPr>
                  </w:pPr>
                </w:p>
                <w:p w14:paraId="3BF8253B" w14:textId="77777777" w:rsidR="00787AC7" w:rsidRPr="00206F59" w:rsidRDefault="00787AC7" w:rsidP="00787AC7">
                  <w:pPr>
                    <w:spacing w:after="0"/>
                    <w:jc w:val="both"/>
                    <w:rPr>
                      <w:rFonts w:ascii="Times New Roman" w:hAnsi="Times New Roman" w:cs="Times New Roman"/>
                      <w:sz w:val="18"/>
                      <w:szCs w:val="18"/>
                    </w:rPr>
                  </w:pPr>
                </w:p>
                <w:p w14:paraId="39B90AD2" w14:textId="77777777" w:rsidR="00787AC7" w:rsidRPr="00206F59" w:rsidRDefault="00787AC7" w:rsidP="00787AC7">
                  <w:pPr>
                    <w:spacing w:after="0"/>
                    <w:jc w:val="both"/>
                    <w:rPr>
                      <w:rFonts w:ascii="Times New Roman" w:hAnsi="Times New Roman" w:cs="Times New Roman"/>
                      <w:sz w:val="18"/>
                      <w:szCs w:val="18"/>
                    </w:rPr>
                  </w:pPr>
                </w:p>
                <w:p w14:paraId="0AE0F196" w14:textId="77777777" w:rsidR="00AA0764" w:rsidRPr="00206F59" w:rsidRDefault="00AA0764" w:rsidP="00787AC7">
                  <w:pPr>
                    <w:spacing w:after="0"/>
                    <w:jc w:val="both"/>
                    <w:rPr>
                      <w:rFonts w:ascii="Times New Roman" w:hAnsi="Times New Roman" w:cs="Times New Roman"/>
                      <w:sz w:val="16"/>
                      <w:szCs w:val="16"/>
                    </w:rPr>
                  </w:pPr>
                </w:p>
                <w:p w14:paraId="72A0AC0E" w14:textId="77777777" w:rsidR="00AA0764" w:rsidRPr="00206F59" w:rsidRDefault="00AA0764" w:rsidP="00787AC7">
                  <w:pPr>
                    <w:spacing w:after="0"/>
                    <w:jc w:val="both"/>
                    <w:rPr>
                      <w:rFonts w:ascii="Times New Roman" w:hAnsi="Times New Roman" w:cs="Times New Roman"/>
                      <w:sz w:val="16"/>
                      <w:szCs w:val="16"/>
                    </w:rPr>
                  </w:pPr>
                </w:p>
                <w:p w14:paraId="18F58781" w14:textId="77777777" w:rsidR="00787AC7" w:rsidRPr="00206F59" w:rsidRDefault="00787AC7" w:rsidP="00787AC7">
                  <w:pPr>
                    <w:spacing w:after="0"/>
                    <w:jc w:val="both"/>
                    <w:rPr>
                      <w:rFonts w:ascii="Times New Roman" w:hAnsi="Times New Roman" w:cs="Times New Roman"/>
                      <w:sz w:val="16"/>
                      <w:szCs w:val="16"/>
                    </w:rPr>
                  </w:pPr>
                  <w:r w:rsidRPr="00206F59">
                    <w:rPr>
                      <w:rFonts w:ascii="Times New Roman" w:hAnsi="Times New Roman" w:cs="Times New Roman"/>
                      <w:sz w:val="16"/>
                      <w:szCs w:val="16"/>
                    </w:rPr>
                    <w:t>COMPARTIMENT</w:t>
                  </w:r>
                </w:p>
                <w:p w14:paraId="1E5C216E" w14:textId="77777777" w:rsidR="00787AC7" w:rsidRPr="00206F59" w:rsidRDefault="00787AC7" w:rsidP="00787AC7">
                  <w:pPr>
                    <w:spacing w:after="0"/>
                    <w:jc w:val="both"/>
                    <w:rPr>
                      <w:rFonts w:ascii="Times New Roman" w:hAnsi="Times New Roman" w:cs="Times New Roman"/>
                      <w:sz w:val="18"/>
                      <w:szCs w:val="18"/>
                    </w:rPr>
                  </w:pPr>
                  <w:r w:rsidRPr="00206F59">
                    <w:rPr>
                      <w:rFonts w:ascii="Times New Roman" w:hAnsi="Times New Roman" w:cs="Times New Roman"/>
                      <w:sz w:val="16"/>
                      <w:szCs w:val="16"/>
                    </w:rPr>
                    <w:t xml:space="preserve">               DE L’ENVIRONNEMENT</w:t>
                  </w:r>
                </w:p>
              </w:tc>
              <w:tc>
                <w:tcPr>
                  <w:tcW w:w="206"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tcPr>
                <w:p w14:paraId="4F7B29F7" w14:textId="77777777" w:rsidR="00787AC7" w:rsidRPr="00206F59" w:rsidRDefault="00787AC7" w:rsidP="00AA0764">
                  <w:pPr>
                    <w:spacing w:after="0"/>
                    <w:jc w:val="both"/>
                    <w:rPr>
                      <w:rFonts w:ascii="Times New Roman" w:hAnsi="Times New Roman" w:cs="Times New Roman"/>
                      <w:sz w:val="18"/>
                      <w:szCs w:val="18"/>
                    </w:rPr>
                  </w:pPr>
                  <w:r w:rsidRPr="00206F59">
                    <w:rPr>
                      <w:rFonts w:ascii="Times New Roman" w:eastAsia="Calibri" w:hAnsi="Times New Roman" w:cs="Times New Roman"/>
                      <w:color w:val="000000"/>
                      <w:sz w:val="18"/>
                      <w:szCs w:val="18"/>
                    </w:rPr>
                    <w:t>La préparation des sites concernées</w:t>
                  </w:r>
                  <w:r w:rsidR="00F07BF4" w:rsidRPr="00206F59">
                    <w:rPr>
                      <w:rFonts w:ascii="Times New Roman" w:eastAsia="Calibri" w:hAnsi="Times New Roman" w:cs="Times New Roman"/>
                      <w:color w:val="000000"/>
                      <w:sz w:val="18"/>
                      <w:szCs w:val="18"/>
                    </w:rPr>
                    <w:t xml:space="preserve"> </w:t>
                  </w:r>
                </w:p>
              </w:tc>
              <w:tc>
                <w:tcPr>
                  <w:tcW w:w="200"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tcPr>
                <w:p w14:paraId="4305BAA1" w14:textId="77777777" w:rsidR="00787AC7" w:rsidRPr="00206F59" w:rsidRDefault="00787AC7" w:rsidP="00787AC7">
                  <w:pPr>
                    <w:spacing w:after="0"/>
                    <w:jc w:val="both"/>
                    <w:rPr>
                      <w:rFonts w:ascii="Times New Roman" w:hAnsi="Times New Roman" w:cs="Times New Roman"/>
                      <w:sz w:val="18"/>
                      <w:szCs w:val="18"/>
                    </w:rPr>
                  </w:pPr>
                  <w:r w:rsidRPr="00206F59">
                    <w:rPr>
                      <w:rFonts w:ascii="Times New Roman" w:eastAsia="Calibri" w:hAnsi="Times New Roman" w:cs="Times New Roman"/>
                      <w:color w:val="000000"/>
                      <w:sz w:val="18"/>
                      <w:szCs w:val="18"/>
                    </w:rPr>
                    <w:t>L’installation du chantier,  de mise en place de la base vie et des clôtures temporaires</w:t>
                  </w:r>
                </w:p>
              </w:tc>
              <w:tc>
                <w:tcPr>
                  <w:tcW w:w="200"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tcPr>
                <w:p w14:paraId="4DD57A6B" w14:textId="77777777" w:rsidR="00787AC7" w:rsidRPr="00206F59" w:rsidRDefault="00F07BF4" w:rsidP="00F07BF4">
                  <w:pPr>
                    <w:spacing w:after="0" w:line="240" w:lineRule="auto"/>
                    <w:jc w:val="both"/>
                    <w:rPr>
                      <w:rFonts w:ascii="Times New Roman" w:eastAsia="Calibri" w:hAnsi="Times New Roman" w:cs="Times New Roman"/>
                      <w:color w:val="000000"/>
                      <w:sz w:val="18"/>
                      <w:szCs w:val="18"/>
                    </w:rPr>
                  </w:pPr>
                  <w:r w:rsidRPr="00206F59">
                    <w:rPr>
                      <w:rFonts w:ascii="Times New Roman" w:eastAsia="Calibri" w:hAnsi="Times New Roman" w:cs="Times New Roman"/>
                      <w:color w:val="000000"/>
                      <w:sz w:val="18"/>
                      <w:szCs w:val="18"/>
                    </w:rPr>
                    <w:t>Ouverture des voies d’accès aux sites et libération des emprises des aménagements</w:t>
                  </w:r>
                </w:p>
              </w:tc>
              <w:tc>
                <w:tcPr>
                  <w:tcW w:w="149"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11C64319" w14:textId="77777777" w:rsidR="00787AC7" w:rsidRPr="00206F59" w:rsidRDefault="00787AC7" w:rsidP="00F07BF4">
                  <w:pPr>
                    <w:spacing w:after="0"/>
                    <w:jc w:val="both"/>
                    <w:rPr>
                      <w:rFonts w:ascii="Times New Roman" w:hAnsi="Times New Roman" w:cs="Times New Roman"/>
                      <w:sz w:val="18"/>
                      <w:szCs w:val="18"/>
                    </w:rPr>
                  </w:pPr>
                  <w:r w:rsidRPr="00206F59">
                    <w:rPr>
                      <w:rFonts w:ascii="Times New Roman" w:eastAsia="Calibri" w:hAnsi="Times New Roman" w:cs="Times New Roman"/>
                      <w:color w:val="000000"/>
                      <w:sz w:val="18"/>
                      <w:szCs w:val="18"/>
                    </w:rPr>
                    <w:t xml:space="preserve">L’entreposage et la gestion des matériaux </w:t>
                  </w:r>
                </w:p>
              </w:tc>
              <w:tc>
                <w:tcPr>
                  <w:tcW w:w="150"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7E08E2F4" w14:textId="77777777" w:rsidR="00787AC7" w:rsidRPr="00206F59" w:rsidRDefault="00787AC7" w:rsidP="00787AC7">
                  <w:pPr>
                    <w:spacing w:after="0"/>
                    <w:jc w:val="both"/>
                    <w:rPr>
                      <w:rFonts w:ascii="Times New Roman" w:hAnsi="Times New Roman" w:cs="Times New Roman"/>
                      <w:sz w:val="18"/>
                      <w:szCs w:val="18"/>
                    </w:rPr>
                  </w:pPr>
                  <w:r w:rsidRPr="00206F59">
                    <w:rPr>
                      <w:rFonts w:ascii="Times New Roman" w:eastAsia="Calibri" w:hAnsi="Times New Roman" w:cs="Times New Roman"/>
                      <w:color w:val="000000"/>
                      <w:sz w:val="18"/>
                      <w:szCs w:val="18"/>
                    </w:rPr>
                    <w:t>le recrutement et la présence de travailleurs</w:t>
                  </w:r>
                </w:p>
              </w:tc>
              <w:tc>
                <w:tcPr>
                  <w:tcW w:w="201"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35F7B8C8" w14:textId="77777777" w:rsidR="00787AC7" w:rsidRPr="00206F59" w:rsidRDefault="00F07BF4" w:rsidP="00F07BF4">
                  <w:pPr>
                    <w:spacing w:after="0"/>
                    <w:jc w:val="both"/>
                    <w:rPr>
                      <w:rFonts w:ascii="Times New Roman" w:hAnsi="Times New Roman" w:cs="Times New Roman"/>
                      <w:color w:val="000000"/>
                      <w:sz w:val="18"/>
                      <w:szCs w:val="18"/>
                    </w:rPr>
                  </w:pPr>
                  <w:r w:rsidRPr="00206F59">
                    <w:rPr>
                      <w:rFonts w:ascii="Times New Roman" w:hAnsi="Times New Roman" w:cs="Times New Roman"/>
                      <w:color w:val="000000"/>
                      <w:sz w:val="18"/>
                      <w:szCs w:val="18"/>
                    </w:rPr>
                    <w:t>Travaux de débroussaillement des différents sites, de terrassement et de nivellement des plateformes</w:t>
                  </w:r>
                </w:p>
              </w:tc>
              <w:tc>
                <w:tcPr>
                  <w:tcW w:w="299"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7B789A28" w14:textId="77777777" w:rsidR="00F07BF4" w:rsidRPr="00206F59" w:rsidRDefault="00F07BF4" w:rsidP="00F07BF4">
                  <w:pPr>
                    <w:spacing w:after="0"/>
                    <w:jc w:val="both"/>
                    <w:rPr>
                      <w:rFonts w:ascii="Times New Roman" w:hAnsi="Times New Roman" w:cs="Times New Roman"/>
                      <w:sz w:val="18"/>
                      <w:szCs w:val="18"/>
                    </w:rPr>
                  </w:pPr>
                  <w:r w:rsidRPr="00206F59">
                    <w:rPr>
                      <w:rFonts w:ascii="Times New Roman" w:hAnsi="Times New Roman" w:cs="Times New Roman"/>
                      <w:sz w:val="18"/>
                      <w:szCs w:val="18"/>
                    </w:rPr>
                    <w:t xml:space="preserve">Fouilles diverses pour la pose des conduites d’eau et construction des canaux d’évacuation des eaux </w:t>
                  </w:r>
                </w:p>
                <w:p w14:paraId="5CBEF800" w14:textId="77777777" w:rsidR="00787AC7" w:rsidRPr="00206F59" w:rsidRDefault="00F07BF4" w:rsidP="00F07BF4">
                  <w:pPr>
                    <w:spacing w:after="0"/>
                    <w:jc w:val="both"/>
                    <w:rPr>
                      <w:rFonts w:ascii="Times New Roman" w:hAnsi="Times New Roman" w:cs="Times New Roman"/>
                      <w:sz w:val="18"/>
                      <w:szCs w:val="18"/>
                    </w:rPr>
                  </w:pPr>
                  <w:r w:rsidRPr="00206F59">
                    <w:rPr>
                      <w:rFonts w:ascii="Times New Roman" w:hAnsi="Times New Roman" w:cs="Times New Roman"/>
                      <w:sz w:val="18"/>
                      <w:szCs w:val="18"/>
                    </w:rPr>
                    <w:t>Construction d’ouvrages divers</w:t>
                  </w:r>
                </w:p>
              </w:tc>
              <w:tc>
                <w:tcPr>
                  <w:tcW w:w="200"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253D016D" w14:textId="77777777" w:rsidR="00787AC7" w:rsidRPr="00206F59" w:rsidRDefault="00787AC7" w:rsidP="00787AC7">
                  <w:pPr>
                    <w:spacing w:after="0"/>
                    <w:jc w:val="both"/>
                    <w:rPr>
                      <w:rFonts w:ascii="Times New Roman" w:hAnsi="Times New Roman" w:cs="Times New Roman"/>
                      <w:sz w:val="18"/>
                      <w:szCs w:val="18"/>
                    </w:rPr>
                  </w:pPr>
                  <w:r w:rsidRPr="00206F59">
                    <w:rPr>
                      <w:rFonts w:ascii="Times New Roman" w:eastAsia="Calibri" w:hAnsi="Times New Roman" w:cs="Times New Roman"/>
                      <w:color w:val="000000"/>
                      <w:sz w:val="18"/>
                      <w:szCs w:val="18"/>
                    </w:rPr>
                    <w:t>La circulation associée aux déplacements des véhicules et de la machinerie lourde</w:t>
                  </w:r>
                </w:p>
              </w:tc>
              <w:tc>
                <w:tcPr>
                  <w:tcW w:w="150"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306C7BE1" w14:textId="77777777" w:rsidR="00787AC7" w:rsidRPr="00206F59" w:rsidRDefault="00787AC7" w:rsidP="00787AC7">
                  <w:pPr>
                    <w:spacing w:after="0"/>
                    <w:jc w:val="both"/>
                    <w:rPr>
                      <w:rFonts w:ascii="Times New Roman" w:hAnsi="Times New Roman" w:cs="Times New Roman"/>
                      <w:sz w:val="18"/>
                      <w:szCs w:val="18"/>
                    </w:rPr>
                  </w:pPr>
                  <w:r w:rsidRPr="00206F59">
                    <w:rPr>
                      <w:rFonts w:ascii="Times New Roman" w:eastAsia="Calibri" w:hAnsi="Times New Roman" w:cs="Times New Roman"/>
                      <w:color w:val="000000"/>
                      <w:sz w:val="18"/>
                      <w:szCs w:val="18"/>
                    </w:rPr>
                    <w:t>La circulation des personnes et des biens</w:t>
                  </w:r>
                </w:p>
              </w:tc>
              <w:tc>
                <w:tcPr>
                  <w:tcW w:w="300"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4CD932F1" w14:textId="77777777" w:rsidR="003D2D39" w:rsidRPr="00206F59" w:rsidRDefault="003D2D39" w:rsidP="003D2D39">
                  <w:pPr>
                    <w:spacing w:after="0"/>
                    <w:jc w:val="both"/>
                    <w:rPr>
                      <w:rFonts w:ascii="Times New Roman" w:hAnsi="Times New Roman" w:cs="Times New Roman"/>
                      <w:sz w:val="18"/>
                      <w:szCs w:val="18"/>
                    </w:rPr>
                  </w:pPr>
                  <w:r w:rsidRPr="00206F59">
                    <w:rPr>
                      <w:rFonts w:ascii="Times New Roman" w:hAnsi="Times New Roman" w:cs="Times New Roman"/>
                      <w:sz w:val="18"/>
                      <w:szCs w:val="18"/>
                    </w:rPr>
                    <w:t>Travaux de forage et aménagement des margelles ;</w:t>
                  </w:r>
                </w:p>
                <w:p w14:paraId="438416FA" w14:textId="77777777" w:rsidR="00787AC7" w:rsidRPr="00206F59" w:rsidRDefault="003D2D39" w:rsidP="003D2D39">
                  <w:pPr>
                    <w:spacing w:after="0"/>
                    <w:jc w:val="both"/>
                    <w:rPr>
                      <w:rFonts w:ascii="Times New Roman" w:hAnsi="Times New Roman" w:cs="Times New Roman"/>
                      <w:sz w:val="18"/>
                      <w:szCs w:val="18"/>
                    </w:rPr>
                  </w:pPr>
                  <w:r w:rsidRPr="00206F59">
                    <w:rPr>
                      <w:rFonts w:ascii="Times New Roman" w:hAnsi="Times New Roman" w:cs="Times New Roman"/>
                      <w:sz w:val="18"/>
                      <w:szCs w:val="18"/>
                    </w:rPr>
                    <w:t>Nettoyage et développement des forages ; Essais de pompage</w:t>
                  </w:r>
                </w:p>
              </w:tc>
              <w:tc>
                <w:tcPr>
                  <w:tcW w:w="249"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3D723CFA" w14:textId="77777777" w:rsidR="00787AC7" w:rsidRPr="00206F59" w:rsidRDefault="003D2D39" w:rsidP="003D2D39">
                  <w:pPr>
                    <w:spacing w:after="0"/>
                    <w:jc w:val="both"/>
                    <w:rPr>
                      <w:rFonts w:ascii="Times New Roman" w:hAnsi="Times New Roman" w:cs="Times New Roman"/>
                      <w:sz w:val="18"/>
                      <w:szCs w:val="18"/>
                    </w:rPr>
                  </w:pPr>
                  <w:r w:rsidRPr="00206F59">
                    <w:rPr>
                      <w:rFonts w:ascii="Times New Roman" w:hAnsi="Times New Roman" w:cs="Times New Roman"/>
                      <w:sz w:val="18"/>
                      <w:szCs w:val="18"/>
                    </w:rPr>
                    <w:t xml:space="preserve">Travaux exhaure : sondage, installation des équipements par immersion, </w:t>
                  </w:r>
                </w:p>
              </w:tc>
              <w:tc>
                <w:tcPr>
                  <w:tcW w:w="150"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629A1996" w14:textId="77777777" w:rsidR="00787AC7" w:rsidRPr="00206F59" w:rsidRDefault="003D2D39" w:rsidP="00787AC7">
                  <w:pPr>
                    <w:spacing w:after="0"/>
                    <w:jc w:val="both"/>
                    <w:rPr>
                      <w:rFonts w:ascii="Times New Roman" w:hAnsi="Times New Roman" w:cs="Times New Roman"/>
                      <w:color w:val="000000"/>
                      <w:sz w:val="18"/>
                      <w:szCs w:val="18"/>
                    </w:rPr>
                  </w:pPr>
                  <w:r w:rsidRPr="00206F59">
                    <w:rPr>
                      <w:rFonts w:ascii="Times New Roman" w:hAnsi="Times New Roman" w:cs="Times New Roman"/>
                      <w:sz w:val="18"/>
                      <w:szCs w:val="18"/>
                    </w:rPr>
                    <w:t>Construction de bâtiments et guérite ;</w:t>
                  </w:r>
                </w:p>
              </w:tc>
              <w:tc>
                <w:tcPr>
                  <w:tcW w:w="200"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4CD4765E" w14:textId="77777777" w:rsidR="00787AC7" w:rsidRPr="00206F59" w:rsidRDefault="003D2D39" w:rsidP="003D2D39">
                  <w:pPr>
                    <w:spacing w:after="0"/>
                    <w:jc w:val="both"/>
                    <w:rPr>
                      <w:rFonts w:ascii="Times New Roman" w:eastAsia="Calibri" w:hAnsi="Times New Roman" w:cs="Times New Roman"/>
                      <w:color w:val="000000"/>
                      <w:sz w:val="18"/>
                      <w:szCs w:val="18"/>
                    </w:rPr>
                  </w:pPr>
                  <w:r w:rsidRPr="00206F59">
                    <w:rPr>
                      <w:rFonts w:ascii="Times New Roman" w:eastAsia="Calibri" w:hAnsi="Times New Roman" w:cs="Times New Roman"/>
                      <w:color w:val="000000"/>
                      <w:sz w:val="18"/>
                      <w:szCs w:val="18"/>
                    </w:rPr>
                    <w:t>Construction des clô</w:t>
                  </w:r>
                  <w:r w:rsidR="006F5674" w:rsidRPr="00206F59">
                    <w:rPr>
                      <w:rFonts w:ascii="Times New Roman" w:eastAsia="Calibri" w:hAnsi="Times New Roman" w:cs="Times New Roman"/>
                      <w:color w:val="000000"/>
                      <w:sz w:val="18"/>
                      <w:szCs w:val="18"/>
                    </w:rPr>
                    <w:t>tures de forages, et des niches d’</w:t>
                  </w:r>
                  <w:r w:rsidRPr="00206F59">
                    <w:rPr>
                      <w:rFonts w:ascii="Times New Roman" w:eastAsia="Calibri" w:hAnsi="Times New Roman" w:cs="Times New Roman"/>
                      <w:color w:val="000000"/>
                      <w:sz w:val="18"/>
                      <w:szCs w:val="18"/>
                    </w:rPr>
                    <w:t>abri d’équipements électriques</w:t>
                  </w:r>
                </w:p>
              </w:tc>
              <w:tc>
                <w:tcPr>
                  <w:tcW w:w="150"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0DCDDD0D" w14:textId="77777777" w:rsidR="00787AC7" w:rsidRPr="00206F59" w:rsidRDefault="006F5674" w:rsidP="00787AC7">
                  <w:pPr>
                    <w:spacing w:after="0"/>
                    <w:jc w:val="both"/>
                    <w:rPr>
                      <w:rFonts w:ascii="Times New Roman" w:hAnsi="Times New Roman" w:cs="Times New Roman"/>
                      <w:sz w:val="18"/>
                      <w:szCs w:val="18"/>
                    </w:rPr>
                  </w:pPr>
                  <w:r w:rsidRPr="00206F59">
                    <w:rPr>
                      <w:rFonts w:ascii="Times New Roman" w:hAnsi="Times New Roman" w:cs="Times New Roman"/>
                      <w:sz w:val="18"/>
                      <w:szCs w:val="18"/>
                    </w:rPr>
                    <w:t>Les travaux d’</w:t>
                  </w:r>
                  <w:r w:rsidR="00787AC7" w:rsidRPr="00206F59">
                    <w:rPr>
                      <w:rFonts w:ascii="Times New Roman" w:hAnsi="Times New Roman" w:cs="Times New Roman"/>
                      <w:sz w:val="18"/>
                      <w:szCs w:val="18"/>
                    </w:rPr>
                    <w:t>alimentation électrique</w:t>
                  </w:r>
                </w:p>
              </w:tc>
              <w:tc>
                <w:tcPr>
                  <w:tcW w:w="149"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2DA5FA97" w14:textId="77777777" w:rsidR="00787AC7" w:rsidRPr="00206F59" w:rsidRDefault="00787AC7" w:rsidP="00787AC7">
                  <w:pPr>
                    <w:spacing w:after="0"/>
                    <w:jc w:val="both"/>
                    <w:rPr>
                      <w:rFonts w:ascii="Times New Roman" w:eastAsia="Calibri" w:hAnsi="Times New Roman" w:cs="Times New Roman"/>
                      <w:color w:val="000000"/>
                      <w:sz w:val="18"/>
                      <w:szCs w:val="18"/>
                    </w:rPr>
                  </w:pPr>
                  <w:r w:rsidRPr="00206F59">
                    <w:rPr>
                      <w:rFonts w:ascii="Times New Roman" w:hAnsi="Times New Roman" w:cs="Times New Roman"/>
                      <w:color w:val="000000"/>
                      <w:sz w:val="18"/>
                      <w:szCs w:val="18"/>
                    </w:rPr>
                    <w:t>l</w:t>
                  </w:r>
                  <w:r w:rsidRPr="00206F59">
                    <w:rPr>
                      <w:rFonts w:ascii="Times New Roman" w:eastAsia="Calibri" w:hAnsi="Times New Roman" w:cs="Times New Roman"/>
                      <w:color w:val="000000"/>
                      <w:sz w:val="18"/>
                      <w:szCs w:val="18"/>
                    </w:rPr>
                    <w:t>a gestion des déchets et débris;</w:t>
                  </w:r>
                </w:p>
              </w:tc>
              <w:tc>
                <w:tcPr>
                  <w:tcW w:w="209"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538B358A" w14:textId="77777777" w:rsidR="00787AC7" w:rsidRPr="00206F59" w:rsidRDefault="00787AC7" w:rsidP="00787AC7">
                  <w:pPr>
                    <w:spacing w:after="0"/>
                    <w:jc w:val="both"/>
                    <w:rPr>
                      <w:rFonts w:ascii="Times New Roman" w:hAnsi="Times New Roman" w:cs="Times New Roman"/>
                      <w:sz w:val="18"/>
                      <w:szCs w:val="18"/>
                    </w:rPr>
                  </w:pPr>
                  <w:r w:rsidRPr="00206F59">
                    <w:rPr>
                      <w:rFonts w:ascii="Times New Roman" w:eastAsia="Calibri" w:hAnsi="Times New Roman" w:cs="Times New Roman"/>
                      <w:color w:val="000000"/>
                      <w:sz w:val="18"/>
                      <w:szCs w:val="18"/>
                    </w:rPr>
                    <w:t>la remise en état des lieux à la fin des travaux</w:t>
                  </w:r>
                </w:p>
              </w:tc>
              <w:tc>
                <w:tcPr>
                  <w:tcW w:w="199"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1E91E24D" w14:textId="77777777" w:rsidR="00787AC7" w:rsidRPr="00206F59" w:rsidRDefault="00787AC7" w:rsidP="006F5674">
                  <w:pPr>
                    <w:spacing w:after="0"/>
                    <w:jc w:val="both"/>
                    <w:rPr>
                      <w:rFonts w:ascii="Times New Roman" w:hAnsi="Times New Roman" w:cs="Times New Roman"/>
                      <w:sz w:val="18"/>
                      <w:szCs w:val="18"/>
                    </w:rPr>
                  </w:pPr>
                  <w:r w:rsidRPr="00206F59">
                    <w:rPr>
                      <w:rFonts w:ascii="Times New Roman" w:hAnsi="Times New Roman" w:cs="Times New Roman"/>
                      <w:sz w:val="18"/>
                      <w:szCs w:val="18"/>
                    </w:rPr>
                    <w:t xml:space="preserve">Présence des nouveaux </w:t>
                  </w:r>
                  <w:r w:rsidR="006F5674" w:rsidRPr="00206F59">
                    <w:rPr>
                      <w:rFonts w:ascii="Times New Roman" w:hAnsi="Times New Roman" w:cs="Times New Roman"/>
                      <w:sz w:val="18"/>
                      <w:szCs w:val="18"/>
                    </w:rPr>
                    <w:t>forages</w:t>
                  </w:r>
                  <w:r w:rsidRPr="00206F59">
                    <w:rPr>
                      <w:rFonts w:ascii="Times New Roman" w:hAnsi="Times New Roman" w:cs="Times New Roman"/>
                      <w:sz w:val="18"/>
                      <w:szCs w:val="18"/>
                    </w:rPr>
                    <w:t xml:space="preserve"> dans le paysage</w:t>
                  </w:r>
                </w:p>
              </w:tc>
              <w:tc>
                <w:tcPr>
                  <w:tcW w:w="199"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5DA35E6A" w14:textId="77777777" w:rsidR="00787AC7" w:rsidRPr="00206F59" w:rsidRDefault="006F5674" w:rsidP="00787AC7">
                  <w:pPr>
                    <w:spacing w:after="0"/>
                    <w:jc w:val="both"/>
                    <w:rPr>
                      <w:rFonts w:ascii="Times New Roman" w:eastAsia="Calibri" w:hAnsi="Times New Roman" w:cs="Times New Roman"/>
                      <w:color w:val="000000"/>
                      <w:sz w:val="18"/>
                      <w:szCs w:val="18"/>
                    </w:rPr>
                  </w:pPr>
                  <w:r w:rsidRPr="00206F59">
                    <w:rPr>
                      <w:rFonts w:ascii="Times New Roman" w:eastAsia="Calibri" w:hAnsi="Times New Roman" w:cs="Times New Roman"/>
                      <w:color w:val="000000"/>
                      <w:sz w:val="18"/>
                      <w:szCs w:val="18"/>
                    </w:rPr>
                    <w:t>Fonctionnement des forages</w:t>
                  </w:r>
                </w:p>
              </w:tc>
              <w:tc>
                <w:tcPr>
                  <w:tcW w:w="199"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5F69FC6C" w14:textId="77777777" w:rsidR="00787AC7" w:rsidRPr="00206F59" w:rsidRDefault="006F5674" w:rsidP="00787AC7">
                  <w:pPr>
                    <w:spacing w:after="0"/>
                    <w:jc w:val="both"/>
                    <w:rPr>
                      <w:rFonts w:ascii="Times New Roman" w:eastAsia="Calibri" w:hAnsi="Times New Roman" w:cs="Times New Roman"/>
                      <w:color w:val="000000"/>
                      <w:sz w:val="18"/>
                      <w:szCs w:val="18"/>
                    </w:rPr>
                  </w:pPr>
                  <w:r w:rsidRPr="00206F59">
                    <w:rPr>
                      <w:rFonts w:ascii="Times New Roman" w:eastAsia="Calibri" w:hAnsi="Times New Roman" w:cs="Times New Roman"/>
                      <w:color w:val="000000"/>
                      <w:sz w:val="18"/>
                      <w:szCs w:val="18"/>
                    </w:rPr>
                    <w:t>Opérations d’analyse de la qualité de l’eau</w:t>
                  </w:r>
                </w:p>
              </w:tc>
              <w:tc>
                <w:tcPr>
                  <w:tcW w:w="200"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00059501" w14:textId="77777777" w:rsidR="00787AC7" w:rsidRPr="00206F59" w:rsidRDefault="006F5674" w:rsidP="006F5674">
                  <w:pPr>
                    <w:spacing w:after="0"/>
                    <w:jc w:val="both"/>
                    <w:rPr>
                      <w:rFonts w:ascii="Times New Roman" w:eastAsia="Calibri" w:hAnsi="Times New Roman" w:cs="Times New Roman"/>
                      <w:color w:val="000000"/>
                      <w:sz w:val="18"/>
                      <w:szCs w:val="18"/>
                    </w:rPr>
                  </w:pPr>
                  <w:r w:rsidRPr="00206F59">
                    <w:rPr>
                      <w:rFonts w:ascii="Times New Roman" w:eastAsia="Calibri" w:hAnsi="Times New Roman" w:cs="Times New Roman"/>
                      <w:color w:val="000000"/>
                      <w:sz w:val="18"/>
                      <w:szCs w:val="18"/>
                    </w:rPr>
                    <w:t>Travaux d’entretien et de maintenance des forages</w:t>
                  </w:r>
                </w:p>
              </w:tc>
              <w:tc>
                <w:tcPr>
                  <w:tcW w:w="197" w:type="pc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tcPr>
                <w:p w14:paraId="7131EBB3" w14:textId="77777777" w:rsidR="00787AC7" w:rsidRPr="00206F59" w:rsidRDefault="00AA0764" w:rsidP="00787AC7">
                  <w:pPr>
                    <w:spacing w:after="0"/>
                    <w:jc w:val="both"/>
                    <w:rPr>
                      <w:rFonts w:ascii="Times New Roman" w:eastAsia="Calibri" w:hAnsi="Times New Roman" w:cs="Times New Roman"/>
                      <w:color w:val="000000"/>
                      <w:sz w:val="18"/>
                      <w:szCs w:val="18"/>
                    </w:rPr>
                  </w:pPr>
                  <w:r w:rsidRPr="00206F59">
                    <w:rPr>
                      <w:rFonts w:ascii="Times New Roman" w:eastAsia="Calibri" w:hAnsi="Times New Roman" w:cs="Times New Roman"/>
                      <w:color w:val="000000"/>
                      <w:sz w:val="18"/>
                      <w:szCs w:val="18"/>
                    </w:rPr>
                    <w:t>Travaux d’entretien et de maintenance des ouvrages électrique</w:t>
                  </w:r>
                </w:p>
              </w:tc>
            </w:tr>
            <w:tr w:rsidR="00F1104E" w:rsidRPr="00206F59" w14:paraId="0048DB08" w14:textId="77777777" w:rsidTr="00F1104E">
              <w:trPr>
                <w:trHeight w:val="164"/>
              </w:trPr>
              <w:tc>
                <w:tcPr>
                  <w:tcW w:w="157" w:type="pct"/>
                  <w:vMerge w:val="restart"/>
                  <w:tcBorders>
                    <w:left w:val="single" w:sz="4" w:space="0" w:color="auto"/>
                    <w:right w:val="single" w:sz="4" w:space="0" w:color="auto"/>
                  </w:tcBorders>
                  <w:shd w:val="clear" w:color="auto" w:fill="F2F2F2"/>
                  <w:textDirection w:val="btLr"/>
                  <w:vAlign w:val="center"/>
                </w:tcPr>
                <w:p w14:paraId="721CBAB4" w14:textId="77777777" w:rsidR="00787AC7" w:rsidRPr="00206F59" w:rsidRDefault="00787AC7" w:rsidP="00787AC7">
                  <w:pPr>
                    <w:spacing w:after="0"/>
                    <w:jc w:val="center"/>
                    <w:rPr>
                      <w:rFonts w:ascii="Times New Roman" w:hAnsi="Times New Roman" w:cs="Times New Roman"/>
                      <w:sz w:val="18"/>
                      <w:szCs w:val="18"/>
                    </w:rPr>
                  </w:pPr>
                  <w:r w:rsidRPr="00206F59">
                    <w:rPr>
                      <w:rFonts w:ascii="Times New Roman" w:hAnsi="Times New Roman" w:cs="Times New Roman"/>
                      <w:sz w:val="18"/>
                      <w:szCs w:val="18"/>
                    </w:rPr>
                    <w:t>BIOPHYSIQUE</w:t>
                  </w:r>
                </w:p>
              </w:tc>
              <w:tc>
                <w:tcPr>
                  <w:tcW w:w="687" w:type="pct"/>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533378C9" w14:textId="77777777" w:rsidR="00787AC7" w:rsidRPr="00206F59" w:rsidRDefault="00787AC7" w:rsidP="00787AC7">
                  <w:pPr>
                    <w:spacing w:after="0"/>
                    <w:jc w:val="both"/>
                    <w:rPr>
                      <w:rFonts w:ascii="Times New Roman" w:hAnsi="Times New Roman" w:cs="Times New Roman"/>
                      <w:sz w:val="18"/>
                      <w:szCs w:val="18"/>
                    </w:rPr>
                  </w:pPr>
                  <w:r w:rsidRPr="00206F59">
                    <w:rPr>
                      <w:rFonts w:ascii="Times New Roman" w:hAnsi="Times New Roman" w:cs="Times New Roman"/>
                      <w:sz w:val="18"/>
                      <w:szCs w:val="18"/>
                    </w:rPr>
                    <w:t>AIR</w:t>
                  </w:r>
                </w:p>
              </w:tc>
              <w:tc>
                <w:tcPr>
                  <w:tcW w:w="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AD9859" w14:textId="77777777" w:rsidR="00787AC7" w:rsidRPr="00206F59" w:rsidRDefault="00787AC7" w:rsidP="00787AC7">
                  <w:pPr>
                    <w:spacing w:after="0"/>
                    <w:jc w:val="center"/>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BA8CA9"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B312D3"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tcPr>
                <w:p w14:paraId="49E603EA"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18310AFE" w14:textId="77777777" w:rsidR="00787AC7" w:rsidRPr="00206F59" w:rsidRDefault="00787AC7" w:rsidP="00787AC7">
                  <w:pPr>
                    <w:spacing w:after="0"/>
                    <w:jc w:val="both"/>
                    <w:rPr>
                      <w:rFonts w:ascii="Times New Roman" w:hAnsi="Times New Roman" w:cs="Times New Roman"/>
                      <w:sz w:val="24"/>
                      <w:szCs w:val="24"/>
                    </w:rPr>
                  </w:pPr>
                </w:p>
              </w:tc>
              <w:tc>
                <w:tcPr>
                  <w:tcW w:w="2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7F63BA"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21ABEA"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CD0593"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5BC2E0" w14:textId="77777777" w:rsidR="00787AC7" w:rsidRPr="00206F59" w:rsidRDefault="00787AC7" w:rsidP="00787AC7">
                  <w:pPr>
                    <w:spacing w:after="0"/>
                    <w:jc w:val="both"/>
                    <w:rPr>
                      <w:rFonts w:ascii="Times New Roman" w:hAnsi="Times New Roman" w:cs="Times New Roman"/>
                      <w:sz w:val="24"/>
                      <w:szCs w:val="24"/>
                    </w:rPr>
                  </w:pPr>
                </w:p>
              </w:tc>
              <w:tc>
                <w:tcPr>
                  <w:tcW w:w="300" w:type="pct"/>
                  <w:tcBorders>
                    <w:top w:val="single" w:sz="4" w:space="0" w:color="auto"/>
                    <w:left w:val="single" w:sz="4" w:space="0" w:color="auto"/>
                    <w:bottom w:val="single" w:sz="4" w:space="0" w:color="auto"/>
                    <w:right w:val="single" w:sz="4" w:space="0" w:color="auto"/>
                  </w:tcBorders>
                  <w:shd w:val="clear" w:color="auto" w:fill="FFFFFF" w:themeFill="background1"/>
                </w:tcPr>
                <w:p w14:paraId="1B4FE97D"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49" w:type="pct"/>
                  <w:tcBorders>
                    <w:top w:val="single" w:sz="4" w:space="0" w:color="auto"/>
                    <w:left w:val="single" w:sz="4" w:space="0" w:color="auto"/>
                    <w:bottom w:val="single" w:sz="4" w:space="0" w:color="auto"/>
                    <w:right w:val="single" w:sz="4" w:space="0" w:color="auto"/>
                  </w:tcBorders>
                  <w:shd w:val="clear" w:color="auto" w:fill="FFFFFF" w:themeFill="background1"/>
                </w:tcPr>
                <w:p w14:paraId="63BD1947"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687FB3D3"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0622893C"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75F785A1" w14:textId="77777777" w:rsidR="00787AC7" w:rsidRPr="00206F59" w:rsidRDefault="00787AC7" w:rsidP="00787AC7">
                  <w:pPr>
                    <w:spacing w:after="0"/>
                    <w:jc w:val="both"/>
                    <w:rPr>
                      <w:rFonts w:ascii="Times New Roman" w:hAnsi="Times New Roman" w:cs="Times New Roman"/>
                      <w:sz w:val="24"/>
                      <w:szCs w:val="24"/>
                    </w:rPr>
                  </w:pP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CE7297" w14:textId="77777777" w:rsidR="00787AC7" w:rsidRPr="00206F59" w:rsidRDefault="00787AC7" w:rsidP="00787AC7">
                  <w:pPr>
                    <w:spacing w:after="0"/>
                    <w:jc w:val="both"/>
                    <w:rPr>
                      <w:rFonts w:ascii="Times New Roman" w:hAnsi="Times New Roman" w:cs="Times New Roman"/>
                      <w:sz w:val="24"/>
                      <w:szCs w:val="24"/>
                    </w:rPr>
                  </w:pPr>
                </w:p>
              </w:tc>
              <w:tc>
                <w:tcPr>
                  <w:tcW w:w="20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0EE380"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603A5467"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38C4E862"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7513BFD4"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11B32C1E" w14:textId="77777777" w:rsidR="00787AC7" w:rsidRPr="00206F59" w:rsidRDefault="00787AC7" w:rsidP="00787AC7">
                  <w:pPr>
                    <w:spacing w:after="0"/>
                    <w:jc w:val="both"/>
                    <w:rPr>
                      <w:rFonts w:ascii="Times New Roman" w:hAnsi="Times New Roman" w:cs="Times New Roman"/>
                      <w:sz w:val="24"/>
                      <w:szCs w:val="24"/>
                    </w:rPr>
                  </w:pPr>
                </w:p>
              </w:tc>
              <w:tc>
                <w:tcPr>
                  <w:tcW w:w="197" w:type="pct"/>
                  <w:tcBorders>
                    <w:top w:val="single" w:sz="4" w:space="0" w:color="auto"/>
                    <w:left w:val="single" w:sz="4" w:space="0" w:color="auto"/>
                    <w:bottom w:val="single" w:sz="4" w:space="0" w:color="auto"/>
                    <w:right w:val="single" w:sz="4" w:space="0" w:color="auto"/>
                  </w:tcBorders>
                  <w:shd w:val="clear" w:color="auto" w:fill="FFFFFF" w:themeFill="background1"/>
                </w:tcPr>
                <w:p w14:paraId="21B0375E" w14:textId="77777777" w:rsidR="00787AC7" w:rsidRPr="00206F59" w:rsidRDefault="00787AC7" w:rsidP="00787AC7">
                  <w:pPr>
                    <w:spacing w:after="0"/>
                    <w:jc w:val="both"/>
                    <w:rPr>
                      <w:rFonts w:ascii="Times New Roman" w:hAnsi="Times New Roman" w:cs="Times New Roman"/>
                      <w:sz w:val="24"/>
                      <w:szCs w:val="24"/>
                    </w:rPr>
                  </w:pPr>
                </w:p>
              </w:tc>
            </w:tr>
            <w:tr w:rsidR="00F1104E" w:rsidRPr="00206F59" w14:paraId="7E5985B1" w14:textId="77777777" w:rsidTr="00F1104E">
              <w:trPr>
                <w:trHeight w:val="265"/>
              </w:trPr>
              <w:tc>
                <w:tcPr>
                  <w:tcW w:w="157" w:type="pct"/>
                  <w:vMerge/>
                  <w:tcBorders>
                    <w:left w:val="single" w:sz="4" w:space="0" w:color="auto"/>
                    <w:right w:val="single" w:sz="4" w:space="0" w:color="auto"/>
                  </w:tcBorders>
                  <w:shd w:val="clear" w:color="auto" w:fill="F2F2F2"/>
                  <w:textDirection w:val="btLr"/>
                  <w:vAlign w:val="center"/>
                </w:tcPr>
                <w:p w14:paraId="06077922" w14:textId="77777777" w:rsidR="00787AC7" w:rsidRPr="00206F59" w:rsidRDefault="00787AC7" w:rsidP="00787AC7">
                  <w:pPr>
                    <w:spacing w:after="0"/>
                    <w:jc w:val="center"/>
                    <w:rPr>
                      <w:rFonts w:ascii="Times New Roman" w:hAnsi="Times New Roman" w:cs="Times New Roman"/>
                      <w:sz w:val="18"/>
                      <w:szCs w:val="18"/>
                    </w:rPr>
                  </w:pPr>
                </w:p>
              </w:tc>
              <w:tc>
                <w:tcPr>
                  <w:tcW w:w="157" w:type="pct"/>
                  <w:vMerge w:val="restart"/>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67BEBBCE" w14:textId="77777777" w:rsidR="00787AC7" w:rsidRPr="00206F59" w:rsidRDefault="00787AC7" w:rsidP="00787AC7">
                  <w:pPr>
                    <w:spacing w:after="0"/>
                    <w:jc w:val="center"/>
                    <w:rPr>
                      <w:rFonts w:ascii="Times New Roman" w:hAnsi="Times New Roman" w:cs="Times New Roman"/>
                      <w:sz w:val="18"/>
                      <w:szCs w:val="18"/>
                    </w:rPr>
                  </w:pPr>
                  <w:r w:rsidRPr="00206F59">
                    <w:rPr>
                      <w:rFonts w:ascii="Times New Roman" w:hAnsi="Times New Roman" w:cs="Times New Roman"/>
                      <w:sz w:val="18"/>
                      <w:szCs w:val="18"/>
                    </w:rPr>
                    <w:t>EAUX</w:t>
                  </w:r>
                </w:p>
              </w:tc>
              <w:tc>
                <w:tcPr>
                  <w:tcW w:w="530" w:type="pct"/>
                  <w:tcBorders>
                    <w:top w:val="single" w:sz="4" w:space="0" w:color="auto"/>
                    <w:left w:val="single" w:sz="4" w:space="0" w:color="auto"/>
                    <w:bottom w:val="single" w:sz="4" w:space="0" w:color="auto"/>
                    <w:right w:val="single" w:sz="4" w:space="0" w:color="auto"/>
                  </w:tcBorders>
                  <w:shd w:val="clear" w:color="auto" w:fill="F2F2F2"/>
                  <w:vAlign w:val="center"/>
                </w:tcPr>
                <w:p w14:paraId="1B37CDBA" w14:textId="77777777" w:rsidR="00787AC7" w:rsidRPr="00206F59" w:rsidRDefault="00787AC7" w:rsidP="00787AC7">
                  <w:pPr>
                    <w:spacing w:after="0"/>
                    <w:jc w:val="both"/>
                    <w:rPr>
                      <w:rFonts w:ascii="Times New Roman" w:hAnsi="Times New Roman" w:cs="Times New Roman"/>
                      <w:sz w:val="18"/>
                      <w:szCs w:val="18"/>
                    </w:rPr>
                  </w:pPr>
                  <w:r w:rsidRPr="00206F59">
                    <w:rPr>
                      <w:rFonts w:ascii="Times New Roman" w:hAnsi="Times New Roman" w:cs="Times New Roman"/>
                      <w:sz w:val="18"/>
                      <w:szCs w:val="18"/>
                    </w:rPr>
                    <w:t>Eau de surface</w:t>
                  </w:r>
                </w:p>
              </w:tc>
              <w:tc>
                <w:tcPr>
                  <w:tcW w:w="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DC1DE1" w14:textId="77777777" w:rsidR="00787AC7" w:rsidRPr="00206F59" w:rsidRDefault="00787AC7" w:rsidP="00787AC7">
                  <w:pPr>
                    <w:spacing w:after="0"/>
                    <w:jc w:val="center"/>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731B41"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E95046"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B96818"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53DB3251" w14:textId="77777777" w:rsidR="00787AC7" w:rsidRPr="00206F59" w:rsidRDefault="00787AC7" w:rsidP="00787AC7">
                  <w:pPr>
                    <w:spacing w:after="0"/>
                    <w:jc w:val="both"/>
                    <w:rPr>
                      <w:rFonts w:ascii="Times New Roman" w:hAnsi="Times New Roman" w:cs="Times New Roman"/>
                      <w:sz w:val="24"/>
                      <w:szCs w:val="24"/>
                    </w:rPr>
                  </w:pPr>
                </w:p>
              </w:tc>
              <w:tc>
                <w:tcPr>
                  <w:tcW w:w="2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261FD9"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A09A2E" w14:textId="77777777" w:rsidR="00787AC7" w:rsidRPr="00206F59" w:rsidRDefault="00326A3E"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47A217"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221BDA" w14:textId="77777777" w:rsidR="00787AC7" w:rsidRPr="00206F59" w:rsidRDefault="00787AC7" w:rsidP="00787AC7">
                  <w:pPr>
                    <w:spacing w:after="0"/>
                    <w:jc w:val="both"/>
                    <w:rPr>
                      <w:rFonts w:ascii="Times New Roman" w:hAnsi="Times New Roman" w:cs="Times New Roman"/>
                      <w:sz w:val="24"/>
                      <w:szCs w:val="24"/>
                    </w:rPr>
                  </w:pPr>
                </w:p>
              </w:tc>
              <w:tc>
                <w:tcPr>
                  <w:tcW w:w="3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936FAE"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305F38"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C1CEAB"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22628B"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172B41F8" w14:textId="77777777" w:rsidR="00787AC7" w:rsidRPr="00206F59" w:rsidRDefault="00787AC7" w:rsidP="00787AC7">
                  <w:pPr>
                    <w:spacing w:after="0"/>
                    <w:jc w:val="both"/>
                    <w:rPr>
                      <w:rFonts w:ascii="Times New Roman" w:hAnsi="Times New Roman" w:cs="Times New Roman"/>
                      <w:sz w:val="24"/>
                      <w:szCs w:val="24"/>
                    </w:rPr>
                  </w:pP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8E87E7"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00ADB2"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2914340C"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1D748C"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100CDD94"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589D2B84" w14:textId="77777777" w:rsidR="00787AC7" w:rsidRPr="00206F59" w:rsidRDefault="00787AC7" w:rsidP="00787AC7">
                  <w:pPr>
                    <w:spacing w:after="0"/>
                    <w:jc w:val="both"/>
                    <w:rPr>
                      <w:rFonts w:ascii="Times New Roman" w:hAnsi="Times New Roman" w:cs="Times New Roman"/>
                      <w:sz w:val="24"/>
                      <w:szCs w:val="24"/>
                    </w:rPr>
                  </w:pPr>
                </w:p>
              </w:tc>
              <w:tc>
                <w:tcPr>
                  <w:tcW w:w="197" w:type="pct"/>
                  <w:tcBorders>
                    <w:top w:val="single" w:sz="4" w:space="0" w:color="auto"/>
                    <w:left w:val="single" w:sz="4" w:space="0" w:color="auto"/>
                    <w:bottom w:val="single" w:sz="4" w:space="0" w:color="auto"/>
                    <w:right w:val="single" w:sz="4" w:space="0" w:color="auto"/>
                  </w:tcBorders>
                  <w:shd w:val="clear" w:color="auto" w:fill="FFFFFF" w:themeFill="background1"/>
                </w:tcPr>
                <w:p w14:paraId="209B3C00" w14:textId="77777777" w:rsidR="00787AC7" w:rsidRPr="00206F59" w:rsidRDefault="00787AC7" w:rsidP="00787AC7">
                  <w:pPr>
                    <w:spacing w:after="0"/>
                    <w:jc w:val="both"/>
                    <w:rPr>
                      <w:rFonts w:ascii="Times New Roman" w:hAnsi="Times New Roman" w:cs="Times New Roman"/>
                      <w:sz w:val="24"/>
                      <w:szCs w:val="24"/>
                    </w:rPr>
                  </w:pPr>
                </w:p>
              </w:tc>
            </w:tr>
            <w:tr w:rsidR="00F1104E" w:rsidRPr="00206F59" w14:paraId="4797093F" w14:textId="77777777" w:rsidTr="00F1104E">
              <w:trPr>
                <w:trHeight w:val="230"/>
              </w:trPr>
              <w:tc>
                <w:tcPr>
                  <w:tcW w:w="157" w:type="pct"/>
                  <w:vMerge/>
                  <w:tcBorders>
                    <w:left w:val="single" w:sz="4" w:space="0" w:color="auto"/>
                    <w:right w:val="single" w:sz="4" w:space="0" w:color="auto"/>
                  </w:tcBorders>
                  <w:shd w:val="clear" w:color="auto" w:fill="F2F2F2"/>
                  <w:textDirection w:val="btLr"/>
                  <w:vAlign w:val="center"/>
                </w:tcPr>
                <w:p w14:paraId="4B6AD242" w14:textId="77777777" w:rsidR="00787AC7" w:rsidRPr="00206F59" w:rsidRDefault="00787AC7" w:rsidP="00787AC7">
                  <w:pPr>
                    <w:spacing w:after="0"/>
                    <w:jc w:val="center"/>
                    <w:rPr>
                      <w:rFonts w:ascii="Times New Roman" w:hAnsi="Times New Roman" w:cs="Times New Roman"/>
                      <w:sz w:val="18"/>
                      <w:szCs w:val="18"/>
                    </w:rPr>
                  </w:pPr>
                </w:p>
              </w:tc>
              <w:tc>
                <w:tcPr>
                  <w:tcW w:w="157" w:type="pct"/>
                  <w:vMerge/>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5C110AA9" w14:textId="77777777" w:rsidR="00787AC7" w:rsidRPr="00206F59" w:rsidRDefault="00787AC7" w:rsidP="00787AC7">
                  <w:pPr>
                    <w:spacing w:after="0"/>
                    <w:jc w:val="center"/>
                    <w:rPr>
                      <w:rFonts w:ascii="Times New Roman" w:hAnsi="Times New Roman" w:cs="Times New Roman"/>
                      <w:sz w:val="18"/>
                      <w:szCs w:val="18"/>
                    </w:rPr>
                  </w:pPr>
                </w:p>
              </w:tc>
              <w:tc>
                <w:tcPr>
                  <w:tcW w:w="530" w:type="pct"/>
                  <w:tcBorders>
                    <w:top w:val="single" w:sz="4" w:space="0" w:color="auto"/>
                    <w:left w:val="single" w:sz="4" w:space="0" w:color="auto"/>
                    <w:bottom w:val="single" w:sz="4" w:space="0" w:color="auto"/>
                    <w:right w:val="single" w:sz="4" w:space="0" w:color="auto"/>
                  </w:tcBorders>
                  <w:shd w:val="clear" w:color="auto" w:fill="F2F2F2"/>
                  <w:vAlign w:val="center"/>
                </w:tcPr>
                <w:p w14:paraId="14D2E9B0" w14:textId="77777777" w:rsidR="00787AC7" w:rsidRPr="00206F59" w:rsidRDefault="00787AC7" w:rsidP="00787AC7">
                  <w:pPr>
                    <w:spacing w:after="0"/>
                    <w:jc w:val="both"/>
                    <w:rPr>
                      <w:rFonts w:ascii="Times New Roman" w:hAnsi="Times New Roman" w:cs="Times New Roman"/>
                      <w:sz w:val="18"/>
                      <w:szCs w:val="18"/>
                    </w:rPr>
                  </w:pPr>
                  <w:r w:rsidRPr="00206F59">
                    <w:rPr>
                      <w:rFonts w:ascii="Times New Roman" w:hAnsi="Times New Roman" w:cs="Times New Roman"/>
                      <w:sz w:val="18"/>
                      <w:szCs w:val="18"/>
                    </w:rPr>
                    <w:t>Eau souterraine</w:t>
                  </w:r>
                </w:p>
              </w:tc>
              <w:tc>
                <w:tcPr>
                  <w:tcW w:w="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5BB4D0" w14:textId="77777777" w:rsidR="00787AC7" w:rsidRPr="00206F59" w:rsidRDefault="00787AC7" w:rsidP="00787AC7">
                  <w:pPr>
                    <w:spacing w:after="0"/>
                    <w:jc w:val="center"/>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349264"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E0BF80" w14:textId="77777777" w:rsidR="00787AC7" w:rsidRPr="00206F59" w:rsidRDefault="00AA0764"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1F5BAE"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3D0CF54F" w14:textId="77777777" w:rsidR="00787AC7" w:rsidRPr="00206F59" w:rsidRDefault="00787AC7" w:rsidP="00787AC7">
                  <w:pPr>
                    <w:spacing w:after="0"/>
                    <w:jc w:val="both"/>
                    <w:rPr>
                      <w:rFonts w:ascii="Times New Roman" w:hAnsi="Times New Roman" w:cs="Times New Roman"/>
                      <w:sz w:val="24"/>
                      <w:szCs w:val="24"/>
                    </w:rPr>
                  </w:pPr>
                </w:p>
              </w:tc>
              <w:tc>
                <w:tcPr>
                  <w:tcW w:w="201" w:type="pct"/>
                  <w:tcBorders>
                    <w:top w:val="single" w:sz="4" w:space="0" w:color="auto"/>
                    <w:left w:val="single" w:sz="4" w:space="0" w:color="auto"/>
                    <w:bottom w:val="single" w:sz="4" w:space="0" w:color="auto"/>
                    <w:right w:val="single" w:sz="4" w:space="0" w:color="auto"/>
                  </w:tcBorders>
                  <w:shd w:val="clear" w:color="auto" w:fill="FFFFFF" w:themeFill="background1"/>
                </w:tcPr>
                <w:p w14:paraId="352B9C09" w14:textId="77777777" w:rsidR="00787AC7" w:rsidRPr="00206F59" w:rsidRDefault="00787AC7" w:rsidP="00787AC7">
                  <w:pPr>
                    <w:spacing w:after="0"/>
                    <w:jc w:val="both"/>
                    <w:rPr>
                      <w:rFonts w:ascii="Times New Roman" w:hAnsi="Times New Roman" w:cs="Times New Roman"/>
                      <w:sz w:val="24"/>
                      <w:szCs w:val="24"/>
                    </w:rPr>
                  </w:pPr>
                </w:p>
              </w:tc>
              <w:tc>
                <w:tcPr>
                  <w:tcW w:w="2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0DD1EB"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3B1D9B"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EB991B" w14:textId="77777777" w:rsidR="00787AC7" w:rsidRPr="00206F59" w:rsidRDefault="00787AC7" w:rsidP="00787AC7">
                  <w:pPr>
                    <w:spacing w:after="0"/>
                    <w:jc w:val="both"/>
                    <w:rPr>
                      <w:rFonts w:ascii="Times New Roman" w:hAnsi="Times New Roman" w:cs="Times New Roman"/>
                      <w:sz w:val="24"/>
                      <w:szCs w:val="24"/>
                    </w:rPr>
                  </w:pPr>
                </w:p>
              </w:tc>
              <w:tc>
                <w:tcPr>
                  <w:tcW w:w="300" w:type="pct"/>
                  <w:tcBorders>
                    <w:top w:val="single" w:sz="4" w:space="0" w:color="auto"/>
                    <w:left w:val="single" w:sz="4" w:space="0" w:color="auto"/>
                    <w:bottom w:val="single" w:sz="4" w:space="0" w:color="auto"/>
                    <w:right w:val="single" w:sz="4" w:space="0" w:color="auto"/>
                  </w:tcBorders>
                  <w:shd w:val="clear" w:color="auto" w:fill="FFFFFF" w:themeFill="background1"/>
                </w:tcPr>
                <w:p w14:paraId="155D5377"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57A79D"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C61265" w14:textId="77777777" w:rsidR="00787AC7" w:rsidRPr="00206F59" w:rsidRDefault="00F1104E"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6ABC76CB" w14:textId="77777777" w:rsidR="00787AC7" w:rsidRPr="00206F59" w:rsidRDefault="00F1104E"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5B263C3C" w14:textId="77777777" w:rsidR="00787AC7" w:rsidRPr="00206F59" w:rsidRDefault="00787AC7" w:rsidP="00787AC7">
                  <w:pPr>
                    <w:spacing w:after="0"/>
                    <w:jc w:val="both"/>
                    <w:rPr>
                      <w:rFonts w:ascii="Times New Roman" w:hAnsi="Times New Roman" w:cs="Times New Roman"/>
                      <w:sz w:val="24"/>
                      <w:szCs w:val="24"/>
                    </w:rPr>
                  </w:pP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E1B89D" w14:textId="77777777" w:rsidR="00787AC7" w:rsidRPr="00206F59" w:rsidRDefault="00F1104E"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7451AD"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036E303E"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353D7E8F"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132D0B18"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420F54B6" w14:textId="77777777" w:rsidR="00787AC7" w:rsidRPr="00206F59" w:rsidRDefault="00BE1691"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7" w:type="pct"/>
                  <w:tcBorders>
                    <w:top w:val="single" w:sz="4" w:space="0" w:color="auto"/>
                    <w:left w:val="single" w:sz="4" w:space="0" w:color="auto"/>
                    <w:bottom w:val="single" w:sz="4" w:space="0" w:color="auto"/>
                    <w:right w:val="single" w:sz="4" w:space="0" w:color="auto"/>
                  </w:tcBorders>
                  <w:shd w:val="clear" w:color="auto" w:fill="FFFFFF" w:themeFill="background1"/>
                </w:tcPr>
                <w:p w14:paraId="61319E69" w14:textId="77777777" w:rsidR="00787AC7" w:rsidRPr="00206F59" w:rsidRDefault="00787AC7" w:rsidP="00787AC7">
                  <w:pPr>
                    <w:spacing w:after="0"/>
                    <w:jc w:val="both"/>
                    <w:rPr>
                      <w:rFonts w:ascii="Times New Roman" w:hAnsi="Times New Roman" w:cs="Times New Roman"/>
                      <w:sz w:val="24"/>
                      <w:szCs w:val="24"/>
                    </w:rPr>
                  </w:pPr>
                </w:p>
              </w:tc>
            </w:tr>
            <w:tr w:rsidR="00F1104E" w:rsidRPr="00206F59" w14:paraId="0EEF058A" w14:textId="77777777" w:rsidTr="00F1104E">
              <w:trPr>
                <w:trHeight w:val="88"/>
              </w:trPr>
              <w:tc>
                <w:tcPr>
                  <w:tcW w:w="157" w:type="pct"/>
                  <w:vMerge/>
                  <w:tcBorders>
                    <w:left w:val="single" w:sz="4" w:space="0" w:color="auto"/>
                    <w:right w:val="single" w:sz="4" w:space="0" w:color="auto"/>
                  </w:tcBorders>
                  <w:shd w:val="clear" w:color="auto" w:fill="F2F2F2"/>
                  <w:textDirection w:val="btLr"/>
                  <w:vAlign w:val="center"/>
                </w:tcPr>
                <w:p w14:paraId="084A8D55" w14:textId="77777777" w:rsidR="00787AC7" w:rsidRPr="00206F59" w:rsidRDefault="00787AC7" w:rsidP="00787AC7">
                  <w:pPr>
                    <w:spacing w:after="0"/>
                    <w:jc w:val="center"/>
                    <w:rPr>
                      <w:rFonts w:ascii="Times New Roman" w:hAnsi="Times New Roman" w:cs="Times New Roman"/>
                      <w:sz w:val="18"/>
                      <w:szCs w:val="18"/>
                    </w:rPr>
                  </w:pPr>
                </w:p>
              </w:tc>
              <w:tc>
                <w:tcPr>
                  <w:tcW w:w="157" w:type="pct"/>
                  <w:vMerge w:val="restart"/>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2F1CA862" w14:textId="77777777" w:rsidR="00787AC7" w:rsidRPr="00206F59" w:rsidRDefault="00787AC7" w:rsidP="00787AC7">
                  <w:pPr>
                    <w:spacing w:after="0"/>
                    <w:jc w:val="center"/>
                    <w:rPr>
                      <w:rFonts w:ascii="Times New Roman" w:hAnsi="Times New Roman" w:cs="Times New Roman"/>
                      <w:sz w:val="18"/>
                      <w:szCs w:val="18"/>
                    </w:rPr>
                  </w:pPr>
                  <w:r w:rsidRPr="00206F59">
                    <w:rPr>
                      <w:rFonts w:ascii="Times New Roman" w:hAnsi="Times New Roman" w:cs="Times New Roman"/>
                      <w:sz w:val="18"/>
                      <w:szCs w:val="18"/>
                    </w:rPr>
                    <w:t>SOLS</w:t>
                  </w:r>
                </w:p>
              </w:tc>
              <w:tc>
                <w:tcPr>
                  <w:tcW w:w="530" w:type="pct"/>
                  <w:tcBorders>
                    <w:top w:val="single" w:sz="4" w:space="0" w:color="auto"/>
                    <w:left w:val="single" w:sz="4" w:space="0" w:color="auto"/>
                    <w:bottom w:val="single" w:sz="4" w:space="0" w:color="auto"/>
                    <w:right w:val="single" w:sz="4" w:space="0" w:color="auto"/>
                  </w:tcBorders>
                  <w:shd w:val="clear" w:color="auto" w:fill="F2F2F2"/>
                  <w:vAlign w:val="center"/>
                </w:tcPr>
                <w:p w14:paraId="79747B69" w14:textId="77777777" w:rsidR="00787AC7" w:rsidRPr="00206F59" w:rsidRDefault="00787AC7" w:rsidP="00787AC7">
                  <w:pPr>
                    <w:spacing w:after="0"/>
                    <w:jc w:val="both"/>
                    <w:rPr>
                      <w:rFonts w:ascii="Times New Roman" w:hAnsi="Times New Roman" w:cs="Times New Roman"/>
                      <w:sz w:val="18"/>
                      <w:szCs w:val="18"/>
                    </w:rPr>
                  </w:pPr>
                  <w:r w:rsidRPr="00206F59">
                    <w:rPr>
                      <w:rFonts w:ascii="Times New Roman" w:hAnsi="Times New Roman" w:cs="Times New Roman"/>
                      <w:sz w:val="18"/>
                      <w:szCs w:val="18"/>
                    </w:rPr>
                    <w:t>Sol</w:t>
                  </w:r>
                </w:p>
              </w:tc>
              <w:tc>
                <w:tcPr>
                  <w:tcW w:w="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AF53C0" w14:textId="77777777" w:rsidR="00787AC7" w:rsidRPr="00206F59" w:rsidRDefault="00787AC7" w:rsidP="00787AC7">
                  <w:pPr>
                    <w:spacing w:after="0"/>
                    <w:jc w:val="center"/>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2C8FBE"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933F32"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EC2C78" w14:textId="77777777" w:rsidR="00787AC7" w:rsidRPr="00206F59" w:rsidRDefault="00326A3E"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4F72C020" w14:textId="77777777" w:rsidR="00787AC7" w:rsidRPr="00206F59" w:rsidRDefault="00787AC7" w:rsidP="00787AC7">
                  <w:pPr>
                    <w:spacing w:after="0"/>
                    <w:jc w:val="both"/>
                    <w:rPr>
                      <w:rFonts w:ascii="Times New Roman" w:hAnsi="Times New Roman" w:cs="Times New Roman"/>
                      <w:sz w:val="24"/>
                      <w:szCs w:val="24"/>
                    </w:rPr>
                  </w:pPr>
                </w:p>
              </w:tc>
              <w:tc>
                <w:tcPr>
                  <w:tcW w:w="2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415EE0"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99" w:type="pct"/>
                  <w:tcBorders>
                    <w:top w:val="single" w:sz="4" w:space="0" w:color="auto"/>
                    <w:left w:val="single" w:sz="4" w:space="0" w:color="auto"/>
                    <w:bottom w:val="single" w:sz="4" w:space="0" w:color="auto"/>
                    <w:right w:val="single" w:sz="4" w:space="0" w:color="auto"/>
                  </w:tcBorders>
                  <w:shd w:val="clear" w:color="auto" w:fill="FFFFFF" w:themeFill="background1"/>
                </w:tcPr>
                <w:p w14:paraId="66E16348" w14:textId="77777777" w:rsidR="00787AC7" w:rsidRPr="00206F59" w:rsidRDefault="00326A3E"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AAABEE"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92AB79" w14:textId="77777777" w:rsidR="00787AC7" w:rsidRPr="00206F59" w:rsidRDefault="00787AC7" w:rsidP="00787AC7">
                  <w:pPr>
                    <w:spacing w:after="0"/>
                    <w:jc w:val="both"/>
                    <w:rPr>
                      <w:rFonts w:ascii="Times New Roman" w:hAnsi="Times New Roman" w:cs="Times New Roman"/>
                      <w:sz w:val="24"/>
                      <w:szCs w:val="24"/>
                    </w:rPr>
                  </w:pPr>
                </w:p>
              </w:tc>
              <w:tc>
                <w:tcPr>
                  <w:tcW w:w="3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C8E48C"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F4B36B"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93C5C0"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15FADF" w14:textId="77777777" w:rsidR="00787AC7" w:rsidRPr="00206F59" w:rsidRDefault="00F1104E"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3745DF41" w14:textId="77777777" w:rsidR="00787AC7" w:rsidRPr="00206F59" w:rsidRDefault="00787AC7" w:rsidP="00787AC7">
                  <w:pPr>
                    <w:spacing w:after="0"/>
                    <w:jc w:val="both"/>
                    <w:rPr>
                      <w:rFonts w:ascii="Times New Roman" w:hAnsi="Times New Roman" w:cs="Times New Roman"/>
                      <w:sz w:val="24"/>
                      <w:szCs w:val="24"/>
                    </w:rPr>
                  </w:pP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929AD5"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4A852B"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2AE38768"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CE70E0"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0BCD4840"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5D5970ED" w14:textId="77777777" w:rsidR="00787AC7" w:rsidRPr="00206F59" w:rsidRDefault="00BE1691"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7" w:type="pct"/>
                  <w:tcBorders>
                    <w:top w:val="single" w:sz="4" w:space="0" w:color="auto"/>
                    <w:left w:val="single" w:sz="4" w:space="0" w:color="auto"/>
                    <w:bottom w:val="single" w:sz="4" w:space="0" w:color="auto"/>
                    <w:right w:val="single" w:sz="4" w:space="0" w:color="auto"/>
                  </w:tcBorders>
                  <w:shd w:val="clear" w:color="auto" w:fill="FFFFFF" w:themeFill="background1"/>
                </w:tcPr>
                <w:p w14:paraId="4B4E1E58" w14:textId="77777777" w:rsidR="00787AC7" w:rsidRPr="00206F59" w:rsidRDefault="00787AC7" w:rsidP="00787AC7">
                  <w:pPr>
                    <w:spacing w:after="0"/>
                    <w:jc w:val="both"/>
                    <w:rPr>
                      <w:rFonts w:ascii="Times New Roman" w:hAnsi="Times New Roman" w:cs="Times New Roman"/>
                      <w:sz w:val="24"/>
                      <w:szCs w:val="24"/>
                    </w:rPr>
                  </w:pPr>
                </w:p>
              </w:tc>
            </w:tr>
            <w:tr w:rsidR="00F1104E" w:rsidRPr="00206F59" w14:paraId="5E55BFBE" w14:textId="77777777" w:rsidTr="00F1104E">
              <w:trPr>
                <w:trHeight w:val="140"/>
              </w:trPr>
              <w:tc>
                <w:tcPr>
                  <w:tcW w:w="157" w:type="pct"/>
                  <w:vMerge/>
                  <w:tcBorders>
                    <w:left w:val="single" w:sz="4" w:space="0" w:color="auto"/>
                    <w:right w:val="single" w:sz="4" w:space="0" w:color="auto"/>
                  </w:tcBorders>
                  <w:shd w:val="clear" w:color="auto" w:fill="F2F2F2"/>
                  <w:textDirection w:val="btLr"/>
                  <w:vAlign w:val="center"/>
                </w:tcPr>
                <w:p w14:paraId="02B4445F" w14:textId="77777777" w:rsidR="00787AC7" w:rsidRPr="00206F59" w:rsidRDefault="00787AC7" w:rsidP="00787AC7">
                  <w:pPr>
                    <w:spacing w:after="0"/>
                    <w:jc w:val="center"/>
                    <w:rPr>
                      <w:rFonts w:ascii="Times New Roman" w:hAnsi="Times New Roman" w:cs="Times New Roman"/>
                      <w:sz w:val="18"/>
                      <w:szCs w:val="18"/>
                    </w:rPr>
                  </w:pPr>
                </w:p>
              </w:tc>
              <w:tc>
                <w:tcPr>
                  <w:tcW w:w="157" w:type="pct"/>
                  <w:vMerge/>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58AF9DB1" w14:textId="77777777" w:rsidR="00787AC7" w:rsidRPr="00206F59" w:rsidRDefault="00787AC7" w:rsidP="00787AC7">
                  <w:pPr>
                    <w:spacing w:after="0"/>
                    <w:jc w:val="center"/>
                    <w:rPr>
                      <w:rFonts w:ascii="Times New Roman" w:hAnsi="Times New Roman" w:cs="Times New Roman"/>
                      <w:sz w:val="18"/>
                      <w:szCs w:val="18"/>
                    </w:rPr>
                  </w:pPr>
                </w:p>
              </w:tc>
              <w:tc>
                <w:tcPr>
                  <w:tcW w:w="530" w:type="pct"/>
                  <w:tcBorders>
                    <w:top w:val="single" w:sz="4" w:space="0" w:color="auto"/>
                    <w:left w:val="single" w:sz="4" w:space="0" w:color="auto"/>
                    <w:bottom w:val="single" w:sz="4" w:space="0" w:color="auto"/>
                    <w:right w:val="single" w:sz="4" w:space="0" w:color="auto"/>
                  </w:tcBorders>
                  <w:shd w:val="clear" w:color="auto" w:fill="F2F2F2"/>
                  <w:vAlign w:val="center"/>
                </w:tcPr>
                <w:p w14:paraId="64417D72" w14:textId="77777777" w:rsidR="00787AC7" w:rsidRPr="00206F59" w:rsidRDefault="00787AC7" w:rsidP="00787AC7">
                  <w:pPr>
                    <w:spacing w:after="0"/>
                    <w:jc w:val="both"/>
                    <w:rPr>
                      <w:rFonts w:ascii="Times New Roman" w:hAnsi="Times New Roman" w:cs="Times New Roman"/>
                      <w:sz w:val="18"/>
                      <w:szCs w:val="18"/>
                    </w:rPr>
                  </w:pPr>
                  <w:r w:rsidRPr="00206F59">
                    <w:rPr>
                      <w:rFonts w:ascii="Times New Roman" w:hAnsi="Times New Roman" w:cs="Times New Roman"/>
                      <w:sz w:val="18"/>
                      <w:szCs w:val="18"/>
                    </w:rPr>
                    <w:t>Sous-sol</w:t>
                  </w:r>
                </w:p>
              </w:tc>
              <w:tc>
                <w:tcPr>
                  <w:tcW w:w="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766FB5" w14:textId="77777777" w:rsidR="00787AC7" w:rsidRPr="00206F59" w:rsidRDefault="00787AC7" w:rsidP="00787AC7">
                  <w:pPr>
                    <w:spacing w:after="0"/>
                    <w:jc w:val="center"/>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A83ECE"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7E4CAF" w14:textId="77777777" w:rsidR="00787AC7" w:rsidRPr="00206F59" w:rsidRDefault="00787AC7" w:rsidP="00787AC7">
                  <w:pPr>
                    <w:spacing w:after="0"/>
                    <w:jc w:val="both"/>
                    <w:rPr>
                      <w:rFonts w:ascii="Times New Roman" w:hAnsi="Times New Roman" w:cs="Times New Roman"/>
                      <w:sz w:val="24"/>
                      <w:szCs w:val="24"/>
                    </w:rPr>
                  </w:pP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50CC56"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68BBD555" w14:textId="77777777" w:rsidR="00787AC7" w:rsidRPr="00206F59" w:rsidRDefault="00787AC7" w:rsidP="00787AC7">
                  <w:pPr>
                    <w:spacing w:after="0"/>
                    <w:jc w:val="both"/>
                    <w:rPr>
                      <w:rFonts w:ascii="Times New Roman" w:hAnsi="Times New Roman" w:cs="Times New Roman"/>
                      <w:sz w:val="24"/>
                      <w:szCs w:val="24"/>
                    </w:rPr>
                  </w:pPr>
                </w:p>
              </w:tc>
              <w:tc>
                <w:tcPr>
                  <w:tcW w:w="201" w:type="pct"/>
                  <w:tcBorders>
                    <w:top w:val="single" w:sz="4" w:space="0" w:color="auto"/>
                    <w:left w:val="single" w:sz="4" w:space="0" w:color="auto"/>
                    <w:bottom w:val="single" w:sz="4" w:space="0" w:color="auto"/>
                    <w:right w:val="single" w:sz="4" w:space="0" w:color="auto"/>
                  </w:tcBorders>
                  <w:shd w:val="clear" w:color="auto" w:fill="FFFFFF" w:themeFill="background1"/>
                </w:tcPr>
                <w:p w14:paraId="08F412C5" w14:textId="77777777" w:rsidR="00787AC7" w:rsidRPr="00206F59" w:rsidRDefault="00787AC7" w:rsidP="00787AC7">
                  <w:pPr>
                    <w:spacing w:after="0"/>
                    <w:jc w:val="both"/>
                    <w:rPr>
                      <w:rFonts w:ascii="Times New Roman" w:hAnsi="Times New Roman" w:cs="Times New Roman"/>
                      <w:sz w:val="24"/>
                      <w:szCs w:val="24"/>
                    </w:rPr>
                  </w:pPr>
                </w:p>
              </w:tc>
              <w:tc>
                <w:tcPr>
                  <w:tcW w:w="299" w:type="pct"/>
                  <w:tcBorders>
                    <w:top w:val="single" w:sz="4" w:space="0" w:color="auto"/>
                    <w:left w:val="single" w:sz="4" w:space="0" w:color="auto"/>
                    <w:bottom w:val="single" w:sz="4" w:space="0" w:color="auto"/>
                    <w:right w:val="single" w:sz="4" w:space="0" w:color="auto"/>
                  </w:tcBorders>
                  <w:shd w:val="clear" w:color="auto" w:fill="FFFFFF" w:themeFill="background1"/>
                </w:tcPr>
                <w:p w14:paraId="1680D0D5"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D836DF"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BDEB65" w14:textId="77777777" w:rsidR="00787AC7" w:rsidRPr="00206F59" w:rsidRDefault="00787AC7" w:rsidP="00787AC7">
                  <w:pPr>
                    <w:spacing w:after="0"/>
                    <w:jc w:val="both"/>
                    <w:rPr>
                      <w:rFonts w:ascii="Times New Roman" w:hAnsi="Times New Roman" w:cs="Times New Roman"/>
                      <w:sz w:val="24"/>
                      <w:szCs w:val="24"/>
                    </w:rPr>
                  </w:pPr>
                </w:p>
              </w:tc>
              <w:tc>
                <w:tcPr>
                  <w:tcW w:w="300" w:type="pct"/>
                  <w:tcBorders>
                    <w:top w:val="single" w:sz="4" w:space="0" w:color="auto"/>
                    <w:left w:val="single" w:sz="4" w:space="0" w:color="auto"/>
                    <w:bottom w:val="single" w:sz="4" w:space="0" w:color="auto"/>
                    <w:right w:val="single" w:sz="4" w:space="0" w:color="auto"/>
                  </w:tcBorders>
                  <w:shd w:val="clear" w:color="auto" w:fill="FFFFFF" w:themeFill="background1"/>
                </w:tcPr>
                <w:p w14:paraId="03FC4821"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49" w:type="pct"/>
                  <w:tcBorders>
                    <w:top w:val="single" w:sz="4" w:space="0" w:color="auto"/>
                    <w:left w:val="single" w:sz="4" w:space="0" w:color="auto"/>
                    <w:bottom w:val="single" w:sz="4" w:space="0" w:color="auto"/>
                    <w:right w:val="single" w:sz="4" w:space="0" w:color="auto"/>
                  </w:tcBorders>
                  <w:shd w:val="clear" w:color="auto" w:fill="FFFFFF" w:themeFill="background1"/>
                </w:tcPr>
                <w:p w14:paraId="0067C394"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C6B0FA"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0C8020BF"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2A74EA8C" w14:textId="77777777" w:rsidR="00787AC7" w:rsidRPr="00206F59" w:rsidRDefault="00787AC7" w:rsidP="00787AC7">
                  <w:pPr>
                    <w:spacing w:after="0"/>
                    <w:jc w:val="both"/>
                    <w:rPr>
                      <w:rFonts w:ascii="Times New Roman" w:hAnsi="Times New Roman" w:cs="Times New Roman"/>
                      <w:sz w:val="24"/>
                      <w:szCs w:val="24"/>
                    </w:rPr>
                  </w:pP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56C84F" w14:textId="77777777" w:rsidR="00787AC7" w:rsidRPr="00206F59" w:rsidRDefault="00787AC7" w:rsidP="00787AC7">
                  <w:pPr>
                    <w:spacing w:after="0"/>
                    <w:jc w:val="both"/>
                    <w:rPr>
                      <w:rFonts w:ascii="Times New Roman" w:hAnsi="Times New Roman" w:cs="Times New Roman"/>
                      <w:sz w:val="24"/>
                      <w:szCs w:val="24"/>
                    </w:rPr>
                  </w:pPr>
                </w:p>
              </w:tc>
              <w:tc>
                <w:tcPr>
                  <w:tcW w:w="20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4F7B88"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2242DB69"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79E81E29"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58DA14FC"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4163FEC2" w14:textId="77777777" w:rsidR="00787AC7" w:rsidRPr="00206F59" w:rsidRDefault="00F1104E"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7" w:type="pct"/>
                  <w:tcBorders>
                    <w:top w:val="single" w:sz="4" w:space="0" w:color="auto"/>
                    <w:left w:val="single" w:sz="4" w:space="0" w:color="auto"/>
                    <w:bottom w:val="single" w:sz="4" w:space="0" w:color="auto"/>
                    <w:right w:val="single" w:sz="4" w:space="0" w:color="auto"/>
                  </w:tcBorders>
                  <w:shd w:val="clear" w:color="auto" w:fill="FFFFFF" w:themeFill="background1"/>
                </w:tcPr>
                <w:p w14:paraId="343131F1" w14:textId="77777777" w:rsidR="00787AC7" w:rsidRPr="00206F59" w:rsidRDefault="00787AC7" w:rsidP="00787AC7">
                  <w:pPr>
                    <w:spacing w:after="0"/>
                    <w:jc w:val="both"/>
                    <w:rPr>
                      <w:rFonts w:ascii="Times New Roman" w:hAnsi="Times New Roman" w:cs="Times New Roman"/>
                      <w:sz w:val="24"/>
                      <w:szCs w:val="24"/>
                    </w:rPr>
                  </w:pPr>
                </w:p>
              </w:tc>
            </w:tr>
            <w:tr w:rsidR="00F1104E" w:rsidRPr="00206F59" w14:paraId="2332D3F2" w14:textId="77777777" w:rsidTr="00F1104E">
              <w:trPr>
                <w:trHeight w:val="77"/>
              </w:trPr>
              <w:tc>
                <w:tcPr>
                  <w:tcW w:w="157" w:type="pct"/>
                  <w:vMerge/>
                  <w:tcBorders>
                    <w:left w:val="single" w:sz="4" w:space="0" w:color="auto"/>
                    <w:right w:val="single" w:sz="4" w:space="0" w:color="auto"/>
                  </w:tcBorders>
                  <w:shd w:val="clear" w:color="auto" w:fill="F2F2F2"/>
                  <w:textDirection w:val="btLr"/>
                  <w:vAlign w:val="center"/>
                </w:tcPr>
                <w:p w14:paraId="1AA9CA05" w14:textId="77777777" w:rsidR="00787AC7" w:rsidRPr="00206F59" w:rsidRDefault="00787AC7" w:rsidP="00787AC7">
                  <w:pPr>
                    <w:spacing w:after="0"/>
                    <w:jc w:val="center"/>
                    <w:rPr>
                      <w:rFonts w:ascii="Times New Roman" w:hAnsi="Times New Roman" w:cs="Times New Roman"/>
                      <w:sz w:val="18"/>
                      <w:szCs w:val="18"/>
                    </w:rPr>
                  </w:pPr>
                </w:p>
              </w:tc>
              <w:tc>
                <w:tcPr>
                  <w:tcW w:w="157" w:type="pct"/>
                  <w:vMerge w:val="restart"/>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7EB7EE2A" w14:textId="77777777" w:rsidR="00787AC7" w:rsidRPr="00206F59" w:rsidRDefault="00787AC7" w:rsidP="00787AC7">
                  <w:pPr>
                    <w:spacing w:after="0"/>
                    <w:jc w:val="center"/>
                    <w:rPr>
                      <w:rFonts w:ascii="Times New Roman" w:hAnsi="Times New Roman" w:cs="Times New Roman"/>
                      <w:sz w:val="16"/>
                      <w:szCs w:val="16"/>
                    </w:rPr>
                  </w:pPr>
                  <w:r w:rsidRPr="00206F59">
                    <w:rPr>
                      <w:rFonts w:ascii="Times New Roman" w:hAnsi="Times New Roman" w:cs="Times New Roman"/>
                      <w:sz w:val="16"/>
                      <w:szCs w:val="16"/>
                    </w:rPr>
                    <w:t>BIOCE - NOSE</w:t>
                  </w:r>
                </w:p>
              </w:tc>
              <w:tc>
                <w:tcPr>
                  <w:tcW w:w="530" w:type="pct"/>
                  <w:tcBorders>
                    <w:top w:val="single" w:sz="4" w:space="0" w:color="auto"/>
                    <w:left w:val="single" w:sz="4" w:space="0" w:color="auto"/>
                    <w:bottom w:val="single" w:sz="4" w:space="0" w:color="auto"/>
                    <w:right w:val="single" w:sz="4" w:space="0" w:color="auto"/>
                  </w:tcBorders>
                  <w:shd w:val="clear" w:color="auto" w:fill="F2F2F2"/>
                  <w:vAlign w:val="center"/>
                </w:tcPr>
                <w:p w14:paraId="7138C4FB" w14:textId="77777777" w:rsidR="00787AC7" w:rsidRPr="00206F59" w:rsidRDefault="00787AC7" w:rsidP="00787AC7">
                  <w:pPr>
                    <w:spacing w:after="0"/>
                    <w:jc w:val="both"/>
                    <w:rPr>
                      <w:rFonts w:ascii="Times New Roman" w:hAnsi="Times New Roman" w:cs="Times New Roman"/>
                      <w:sz w:val="18"/>
                      <w:szCs w:val="18"/>
                    </w:rPr>
                  </w:pPr>
                  <w:r w:rsidRPr="00206F59">
                    <w:rPr>
                      <w:rFonts w:ascii="Times New Roman" w:hAnsi="Times New Roman" w:cs="Times New Roman"/>
                      <w:sz w:val="18"/>
                      <w:szCs w:val="18"/>
                    </w:rPr>
                    <w:t>Flore</w:t>
                  </w:r>
                </w:p>
              </w:tc>
              <w:tc>
                <w:tcPr>
                  <w:tcW w:w="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E9B79D" w14:textId="77777777" w:rsidR="00787AC7" w:rsidRPr="00206F59" w:rsidRDefault="00787AC7" w:rsidP="00787AC7">
                  <w:pPr>
                    <w:spacing w:after="0"/>
                    <w:jc w:val="center"/>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35C134"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41A016"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tcPr>
                <w:p w14:paraId="0BA74EAD"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2C81FECB" w14:textId="77777777" w:rsidR="00787AC7" w:rsidRPr="00206F59" w:rsidRDefault="00787AC7" w:rsidP="00787AC7">
                  <w:pPr>
                    <w:spacing w:after="0"/>
                    <w:jc w:val="both"/>
                    <w:rPr>
                      <w:rFonts w:ascii="Times New Roman" w:hAnsi="Times New Roman" w:cs="Times New Roman"/>
                      <w:sz w:val="24"/>
                      <w:szCs w:val="24"/>
                    </w:rPr>
                  </w:pPr>
                </w:p>
              </w:tc>
              <w:tc>
                <w:tcPr>
                  <w:tcW w:w="201" w:type="pct"/>
                  <w:tcBorders>
                    <w:top w:val="single" w:sz="4" w:space="0" w:color="auto"/>
                    <w:left w:val="single" w:sz="4" w:space="0" w:color="auto"/>
                    <w:bottom w:val="single" w:sz="4" w:space="0" w:color="auto"/>
                    <w:right w:val="single" w:sz="4" w:space="0" w:color="auto"/>
                  </w:tcBorders>
                  <w:shd w:val="clear" w:color="auto" w:fill="FFFFFF" w:themeFill="background1"/>
                </w:tcPr>
                <w:p w14:paraId="12187137" w14:textId="77777777" w:rsidR="00787AC7" w:rsidRPr="00206F59" w:rsidRDefault="00787AC7" w:rsidP="00787AC7">
                  <w:pPr>
                    <w:spacing w:after="0"/>
                    <w:jc w:val="both"/>
                    <w:rPr>
                      <w:rFonts w:ascii="Times New Roman" w:hAnsi="Times New Roman" w:cs="Times New Roman"/>
                      <w:sz w:val="24"/>
                      <w:szCs w:val="24"/>
                    </w:rPr>
                  </w:pPr>
                </w:p>
              </w:tc>
              <w:tc>
                <w:tcPr>
                  <w:tcW w:w="2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BBF8B0"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1C404A23"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6968DE27" w14:textId="77777777" w:rsidR="00787AC7" w:rsidRPr="00206F59" w:rsidRDefault="00787AC7" w:rsidP="00787AC7">
                  <w:pPr>
                    <w:spacing w:after="0"/>
                    <w:jc w:val="both"/>
                    <w:rPr>
                      <w:rFonts w:ascii="Times New Roman" w:hAnsi="Times New Roman" w:cs="Times New Roman"/>
                      <w:sz w:val="24"/>
                      <w:szCs w:val="24"/>
                    </w:rPr>
                  </w:pPr>
                </w:p>
              </w:tc>
              <w:tc>
                <w:tcPr>
                  <w:tcW w:w="300" w:type="pct"/>
                  <w:tcBorders>
                    <w:top w:val="single" w:sz="4" w:space="0" w:color="auto"/>
                    <w:left w:val="single" w:sz="4" w:space="0" w:color="auto"/>
                    <w:bottom w:val="single" w:sz="4" w:space="0" w:color="auto"/>
                    <w:right w:val="single" w:sz="4" w:space="0" w:color="auto"/>
                  </w:tcBorders>
                  <w:shd w:val="clear" w:color="auto" w:fill="FFFFFF" w:themeFill="background1"/>
                </w:tcPr>
                <w:p w14:paraId="771F7C45" w14:textId="77777777" w:rsidR="00787AC7" w:rsidRPr="00206F59" w:rsidRDefault="00787AC7" w:rsidP="00787AC7">
                  <w:pPr>
                    <w:spacing w:after="0"/>
                    <w:jc w:val="both"/>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shd w:val="clear" w:color="auto" w:fill="FFFFFF" w:themeFill="background1"/>
                </w:tcPr>
                <w:p w14:paraId="0DEF57CF"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0853AD"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047EE586"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1337F8B5" w14:textId="77777777" w:rsidR="00787AC7" w:rsidRPr="00206F59" w:rsidRDefault="00787AC7" w:rsidP="00787AC7">
                  <w:pPr>
                    <w:spacing w:after="0"/>
                    <w:jc w:val="both"/>
                    <w:rPr>
                      <w:rFonts w:ascii="Times New Roman" w:hAnsi="Times New Roman" w:cs="Times New Roman"/>
                      <w:sz w:val="24"/>
                      <w:szCs w:val="24"/>
                    </w:rPr>
                  </w:pP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4D05FA" w14:textId="77777777" w:rsidR="00787AC7" w:rsidRPr="00206F59" w:rsidRDefault="00787AC7" w:rsidP="00787AC7">
                  <w:pPr>
                    <w:spacing w:after="0"/>
                    <w:jc w:val="both"/>
                    <w:rPr>
                      <w:rFonts w:ascii="Times New Roman" w:hAnsi="Times New Roman" w:cs="Times New Roman"/>
                      <w:sz w:val="24"/>
                      <w:szCs w:val="24"/>
                    </w:rPr>
                  </w:pPr>
                </w:p>
              </w:tc>
              <w:tc>
                <w:tcPr>
                  <w:tcW w:w="20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EB39EF"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191A782B"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2780C424"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11F16D9A"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76065C39" w14:textId="77777777" w:rsidR="00787AC7" w:rsidRPr="00206F59" w:rsidRDefault="00787AC7" w:rsidP="00787AC7">
                  <w:pPr>
                    <w:spacing w:after="0"/>
                    <w:jc w:val="both"/>
                    <w:rPr>
                      <w:rFonts w:ascii="Times New Roman" w:hAnsi="Times New Roman" w:cs="Times New Roman"/>
                      <w:sz w:val="24"/>
                      <w:szCs w:val="24"/>
                    </w:rPr>
                  </w:pPr>
                </w:p>
              </w:tc>
              <w:tc>
                <w:tcPr>
                  <w:tcW w:w="197" w:type="pct"/>
                  <w:tcBorders>
                    <w:top w:val="single" w:sz="4" w:space="0" w:color="auto"/>
                    <w:left w:val="single" w:sz="4" w:space="0" w:color="auto"/>
                    <w:bottom w:val="single" w:sz="4" w:space="0" w:color="auto"/>
                    <w:right w:val="single" w:sz="4" w:space="0" w:color="auto"/>
                  </w:tcBorders>
                  <w:shd w:val="clear" w:color="auto" w:fill="FFFFFF" w:themeFill="background1"/>
                </w:tcPr>
                <w:p w14:paraId="6D0CE825" w14:textId="77777777" w:rsidR="00787AC7" w:rsidRPr="00206F59" w:rsidRDefault="00787AC7" w:rsidP="00787AC7">
                  <w:pPr>
                    <w:spacing w:after="0"/>
                    <w:jc w:val="both"/>
                    <w:rPr>
                      <w:rFonts w:ascii="Times New Roman" w:hAnsi="Times New Roman" w:cs="Times New Roman"/>
                      <w:sz w:val="24"/>
                      <w:szCs w:val="24"/>
                    </w:rPr>
                  </w:pPr>
                </w:p>
              </w:tc>
            </w:tr>
            <w:tr w:rsidR="00F1104E" w:rsidRPr="00206F59" w14:paraId="7075FDEB" w14:textId="77777777" w:rsidTr="00F1104E">
              <w:trPr>
                <w:trHeight w:val="272"/>
              </w:trPr>
              <w:tc>
                <w:tcPr>
                  <w:tcW w:w="157" w:type="pct"/>
                  <w:vMerge/>
                  <w:tcBorders>
                    <w:left w:val="single" w:sz="4" w:space="0" w:color="auto"/>
                    <w:bottom w:val="single" w:sz="4" w:space="0" w:color="auto"/>
                    <w:right w:val="single" w:sz="4" w:space="0" w:color="auto"/>
                  </w:tcBorders>
                  <w:shd w:val="clear" w:color="auto" w:fill="F2F2F2"/>
                  <w:textDirection w:val="btLr"/>
                  <w:vAlign w:val="center"/>
                </w:tcPr>
                <w:p w14:paraId="6FF9B22B" w14:textId="77777777" w:rsidR="00787AC7" w:rsidRPr="00206F59" w:rsidRDefault="00787AC7" w:rsidP="00787AC7">
                  <w:pPr>
                    <w:spacing w:after="0"/>
                    <w:jc w:val="center"/>
                    <w:rPr>
                      <w:rFonts w:ascii="Times New Roman" w:hAnsi="Times New Roman" w:cs="Times New Roman"/>
                      <w:sz w:val="18"/>
                      <w:szCs w:val="18"/>
                    </w:rPr>
                  </w:pPr>
                </w:p>
              </w:tc>
              <w:tc>
                <w:tcPr>
                  <w:tcW w:w="157"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593511DB" w14:textId="77777777" w:rsidR="00787AC7" w:rsidRPr="00206F59" w:rsidRDefault="00787AC7" w:rsidP="00787AC7">
                  <w:pPr>
                    <w:spacing w:after="0"/>
                    <w:jc w:val="both"/>
                    <w:rPr>
                      <w:rFonts w:ascii="Times New Roman" w:hAnsi="Times New Roman" w:cs="Times New Roman"/>
                      <w:sz w:val="18"/>
                      <w:szCs w:val="18"/>
                    </w:rPr>
                  </w:pPr>
                </w:p>
              </w:tc>
              <w:tc>
                <w:tcPr>
                  <w:tcW w:w="530" w:type="pct"/>
                  <w:tcBorders>
                    <w:top w:val="single" w:sz="4" w:space="0" w:color="auto"/>
                    <w:left w:val="single" w:sz="4" w:space="0" w:color="auto"/>
                    <w:bottom w:val="single" w:sz="4" w:space="0" w:color="auto"/>
                    <w:right w:val="single" w:sz="4" w:space="0" w:color="auto"/>
                  </w:tcBorders>
                  <w:shd w:val="clear" w:color="auto" w:fill="F2F2F2"/>
                  <w:vAlign w:val="center"/>
                </w:tcPr>
                <w:p w14:paraId="63FAF0AC" w14:textId="77777777" w:rsidR="00787AC7" w:rsidRPr="00206F59" w:rsidRDefault="00787AC7" w:rsidP="00787AC7">
                  <w:pPr>
                    <w:spacing w:after="0"/>
                    <w:jc w:val="both"/>
                    <w:rPr>
                      <w:rFonts w:ascii="Times New Roman" w:hAnsi="Times New Roman" w:cs="Times New Roman"/>
                      <w:sz w:val="18"/>
                      <w:szCs w:val="18"/>
                    </w:rPr>
                  </w:pPr>
                  <w:r w:rsidRPr="00206F59">
                    <w:rPr>
                      <w:rFonts w:ascii="Times New Roman" w:hAnsi="Times New Roman" w:cs="Times New Roman"/>
                      <w:sz w:val="18"/>
                      <w:szCs w:val="18"/>
                    </w:rPr>
                    <w:t>Faune</w:t>
                  </w:r>
                </w:p>
              </w:tc>
              <w:tc>
                <w:tcPr>
                  <w:tcW w:w="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EFE8D4" w14:textId="77777777" w:rsidR="00787AC7" w:rsidRPr="00206F59" w:rsidRDefault="00787AC7" w:rsidP="00787AC7">
                  <w:pPr>
                    <w:spacing w:after="0"/>
                    <w:jc w:val="center"/>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C3C78A"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CAA74B" w14:textId="77777777" w:rsidR="00787AC7" w:rsidRPr="00206F59" w:rsidRDefault="00AA0764"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tcPr>
                <w:p w14:paraId="60809786"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4041E11F" w14:textId="77777777" w:rsidR="00787AC7" w:rsidRPr="00206F59" w:rsidRDefault="00787AC7" w:rsidP="00787AC7">
                  <w:pPr>
                    <w:spacing w:after="0"/>
                    <w:jc w:val="both"/>
                    <w:rPr>
                      <w:rFonts w:ascii="Times New Roman" w:hAnsi="Times New Roman" w:cs="Times New Roman"/>
                      <w:sz w:val="24"/>
                      <w:szCs w:val="24"/>
                    </w:rPr>
                  </w:pPr>
                </w:p>
              </w:tc>
              <w:tc>
                <w:tcPr>
                  <w:tcW w:w="2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663C40" w14:textId="77777777" w:rsidR="00787AC7" w:rsidRPr="00206F59" w:rsidRDefault="00787AC7" w:rsidP="00787AC7">
                  <w:pPr>
                    <w:spacing w:after="0"/>
                    <w:jc w:val="both"/>
                    <w:rPr>
                      <w:rFonts w:ascii="Times New Roman" w:hAnsi="Times New Roman" w:cs="Times New Roman"/>
                      <w:sz w:val="24"/>
                      <w:szCs w:val="24"/>
                    </w:rPr>
                  </w:pPr>
                </w:p>
              </w:tc>
              <w:tc>
                <w:tcPr>
                  <w:tcW w:w="2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2242DB"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606BC311"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21275897" w14:textId="77777777" w:rsidR="00787AC7" w:rsidRPr="00206F59" w:rsidRDefault="00787AC7" w:rsidP="00787AC7">
                  <w:pPr>
                    <w:spacing w:after="0"/>
                    <w:jc w:val="both"/>
                    <w:rPr>
                      <w:rFonts w:ascii="Times New Roman" w:hAnsi="Times New Roman" w:cs="Times New Roman"/>
                      <w:sz w:val="24"/>
                      <w:szCs w:val="24"/>
                    </w:rPr>
                  </w:pPr>
                </w:p>
              </w:tc>
              <w:tc>
                <w:tcPr>
                  <w:tcW w:w="300" w:type="pct"/>
                  <w:tcBorders>
                    <w:top w:val="single" w:sz="4" w:space="0" w:color="auto"/>
                    <w:left w:val="single" w:sz="4" w:space="0" w:color="auto"/>
                    <w:bottom w:val="single" w:sz="4" w:space="0" w:color="auto"/>
                    <w:right w:val="single" w:sz="4" w:space="0" w:color="auto"/>
                  </w:tcBorders>
                  <w:shd w:val="clear" w:color="auto" w:fill="FFFFFF" w:themeFill="background1"/>
                </w:tcPr>
                <w:p w14:paraId="7D7E6488" w14:textId="77777777" w:rsidR="00787AC7" w:rsidRPr="00206F59" w:rsidRDefault="00787AC7" w:rsidP="00787AC7">
                  <w:pPr>
                    <w:spacing w:after="0"/>
                    <w:jc w:val="both"/>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shd w:val="clear" w:color="auto" w:fill="FFFFFF" w:themeFill="background1"/>
                </w:tcPr>
                <w:p w14:paraId="74E3A0C7"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5B9BD75F"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04A232B4"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5D7FD90A" w14:textId="77777777" w:rsidR="00787AC7" w:rsidRPr="00206F59" w:rsidRDefault="00787AC7" w:rsidP="00787AC7">
                  <w:pPr>
                    <w:spacing w:after="0"/>
                    <w:jc w:val="both"/>
                    <w:rPr>
                      <w:rFonts w:ascii="Times New Roman" w:hAnsi="Times New Roman" w:cs="Times New Roman"/>
                      <w:sz w:val="24"/>
                      <w:szCs w:val="24"/>
                    </w:rPr>
                  </w:pP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B63093" w14:textId="77777777" w:rsidR="00787AC7" w:rsidRPr="00206F59" w:rsidRDefault="00F1104E"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722602"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6A28F3D0"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401E71A4"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6AFA7CD0"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26932868" w14:textId="77777777" w:rsidR="00787AC7" w:rsidRPr="00206F59" w:rsidRDefault="00787AC7" w:rsidP="00787AC7">
                  <w:pPr>
                    <w:spacing w:after="0"/>
                    <w:jc w:val="both"/>
                    <w:rPr>
                      <w:rFonts w:ascii="Times New Roman" w:hAnsi="Times New Roman" w:cs="Times New Roman"/>
                      <w:sz w:val="24"/>
                      <w:szCs w:val="24"/>
                    </w:rPr>
                  </w:pPr>
                </w:p>
              </w:tc>
              <w:tc>
                <w:tcPr>
                  <w:tcW w:w="197" w:type="pct"/>
                  <w:tcBorders>
                    <w:top w:val="single" w:sz="4" w:space="0" w:color="auto"/>
                    <w:left w:val="single" w:sz="4" w:space="0" w:color="auto"/>
                    <w:bottom w:val="single" w:sz="4" w:space="0" w:color="auto"/>
                    <w:right w:val="single" w:sz="4" w:space="0" w:color="auto"/>
                  </w:tcBorders>
                  <w:shd w:val="clear" w:color="auto" w:fill="FFFFFF" w:themeFill="background1"/>
                </w:tcPr>
                <w:p w14:paraId="7681E689" w14:textId="77777777" w:rsidR="00787AC7" w:rsidRPr="00206F59" w:rsidRDefault="00787AC7" w:rsidP="00787AC7">
                  <w:pPr>
                    <w:spacing w:after="0"/>
                    <w:jc w:val="both"/>
                    <w:rPr>
                      <w:rFonts w:ascii="Times New Roman" w:hAnsi="Times New Roman" w:cs="Times New Roman"/>
                      <w:sz w:val="24"/>
                      <w:szCs w:val="24"/>
                    </w:rPr>
                  </w:pPr>
                </w:p>
              </w:tc>
            </w:tr>
            <w:tr w:rsidR="00F1104E" w:rsidRPr="00206F59" w14:paraId="0017C6BA" w14:textId="77777777" w:rsidTr="00F1104E">
              <w:trPr>
                <w:trHeight w:val="235"/>
              </w:trPr>
              <w:tc>
                <w:tcPr>
                  <w:tcW w:w="157" w:type="pct"/>
                  <w:vMerge w:val="restart"/>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799B0CCA" w14:textId="77777777" w:rsidR="00787AC7" w:rsidRPr="00206F59" w:rsidRDefault="00787AC7" w:rsidP="00787AC7">
                  <w:pPr>
                    <w:spacing w:after="0"/>
                    <w:jc w:val="center"/>
                    <w:rPr>
                      <w:rFonts w:ascii="Times New Roman" w:hAnsi="Times New Roman" w:cs="Times New Roman"/>
                      <w:sz w:val="18"/>
                      <w:szCs w:val="18"/>
                    </w:rPr>
                  </w:pPr>
                  <w:r w:rsidRPr="00206F59">
                    <w:rPr>
                      <w:rFonts w:ascii="Times New Roman" w:hAnsi="Times New Roman" w:cs="Times New Roman"/>
                      <w:sz w:val="18"/>
                      <w:szCs w:val="18"/>
                    </w:rPr>
                    <w:t>HUMAIN</w:t>
                  </w:r>
                </w:p>
              </w:tc>
              <w:tc>
                <w:tcPr>
                  <w:tcW w:w="687" w:type="pct"/>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4C469B4A" w14:textId="77777777" w:rsidR="00787AC7" w:rsidRPr="00206F59" w:rsidRDefault="00787AC7" w:rsidP="00787AC7">
                  <w:pPr>
                    <w:spacing w:after="0"/>
                    <w:jc w:val="both"/>
                    <w:rPr>
                      <w:rFonts w:ascii="Times New Roman" w:hAnsi="Times New Roman" w:cs="Times New Roman"/>
                      <w:sz w:val="16"/>
                      <w:szCs w:val="16"/>
                    </w:rPr>
                  </w:pPr>
                  <w:r w:rsidRPr="00206F59">
                    <w:rPr>
                      <w:rFonts w:ascii="Times New Roman" w:hAnsi="Times New Roman" w:cs="Times New Roman"/>
                      <w:sz w:val="16"/>
                      <w:szCs w:val="16"/>
                    </w:rPr>
                    <w:t>Santé / Sécurité</w:t>
                  </w:r>
                </w:p>
              </w:tc>
              <w:tc>
                <w:tcPr>
                  <w:tcW w:w="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C0541A" w14:textId="77777777" w:rsidR="00787AC7" w:rsidRPr="00206F59" w:rsidRDefault="00787AC7" w:rsidP="00787AC7">
                  <w:pPr>
                    <w:spacing w:after="0"/>
                    <w:jc w:val="center"/>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674AB4"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A9AC64"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47395E"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70981A"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87E5D3"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88BB54"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8739AB"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BC18C8"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3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0F8B52"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609A63"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0F9A62"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A29A4F"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06BA71"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2B508D"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BE0059"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2028FA"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D0E613"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1725EB"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1678FF"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2C9333"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r>
            <w:tr w:rsidR="00F1104E" w:rsidRPr="00206F59" w14:paraId="4CA803F3" w14:textId="77777777" w:rsidTr="00F1104E">
              <w:trPr>
                <w:trHeight w:val="239"/>
              </w:trPr>
              <w:tc>
                <w:tcPr>
                  <w:tcW w:w="157"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2B2F6DB7" w14:textId="77777777" w:rsidR="00787AC7" w:rsidRPr="00206F59" w:rsidRDefault="00787AC7" w:rsidP="00787AC7">
                  <w:pPr>
                    <w:spacing w:after="0"/>
                    <w:jc w:val="both"/>
                    <w:rPr>
                      <w:rFonts w:ascii="Times New Roman" w:hAnsi="Times New Roman" w:cs="Times New Roman"/>
                      <w:sz w:val="18"/>
                      <w:szCs w:val="18"/>
                    </w:rPr>
                  </w:pPr>
                </w:p>
              </w:tc>
              <w:tc>
                <w:tcPr>
                  <w:tcW w:w="687" w:type="pct"/>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5590DC66" w14:textId="77777777" w:rsidR="00787AC7" w:rsidRPr="00206F59" w:rsidRDefault="00787AC7" w:rsidP="00787AC7">
                  <w:pPr>
                    <w:spacing w:after="0"/>
                    <w:jc w:val="both"/>
                    <w:rPr>
                      <w:rFonts w:ascii="Times New Roman" w:hAnsi="Times New Roman" w:cs="Times New Roman"/>
                      <w:sz w:val="16"/>
                      <w:szCs w:val="16"/>
                    </w:rPr>
                  </w:pPr>
                  <w:r w:rsidRPr="00206F59">
                    <w:rPr>
                      <w:rFonts w:ascii="Times New Roman" w:hAnsi="Times New Roman" w:cs="Times New Roman"/>
                      <w:sz w:val="16"/>
                      <w:szCs w:val="16"/>
                    </w:rPr>
                    <w:t>Emploi /Revenus</w:t>
                  </w:r>
                </w:p>
              </w:tc>
              <w:tc>
                <w:tcPr>
                  <w:tcW w:w="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641125" w14:textId="77777777" w:rsidR="00787AC7" w:rsidRPr="00206F59" w:rsidRDefault="00787AC7" w:rsidP="00787AC7">
                  <w:pPr>
                    <w:spacing w:after="0"/>
                    <w:jc w:val="center"/>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F274FB"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7EB864"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74D427"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FBD7E0"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1" w:type="pct"/>
                  <w:tcBorders>
                    <w:top w:val="single" w:sz="4" w:space="0" w:color="auto"/>
                    <w:left w:val="single" w:sz="4" w:space="0" w:color="auto"/>
                    <w:bottom w:val="single" w:sz="4" w:space="0" w:color="auto"/>
                    <w:right w:val="single" w:sz="4" w:space="0" w:color="auto"/>
                  </w:tcBorders>
                  <w:shd w:val="clear" w:color="auto" w:fill="FFFFFF" w:themeFill="background1"/>
                </w:tcPr>
                <w:p w14:paraId="529581F1" w14:textId="77777777" w:rsidR="00787AC7" w:rsidRPr="00206F59" w:rsidRDefault="00787AC7" w:rsidP="00787AC7">
                  <w:pPr>
                    <w:spacing w:after="0"/>
                    <w:jc w:val="both"/>
                    <w:rPr>
                      <w:rFonts w:ascii="Times New Roman" w:hAnsi="Times New Roman" w:cs="Times New Roman"/>
                      <w:sz w:val="24"/>
                      <w:szCs w:val="24"/>
                    </w:rPr>
                  </w:pPr>
                </w:p>
              </w:tc>
              <w:tc>
                <w:tcPr>
                  <w:tcW w:w="2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A6E506"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39ACF54A" w14:textId="77777777" w:rsidR="00787AC7" w:rsidRPr="00206F59" w:rsidRDefault="00326A3E"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3B4AF71E" w14:textId="77777777" w:rsidR="00787AC7" w:rsidRPr="00206F59" w:rsidRDefault="00787AC7" w:rsidP="00787AC7">
                  <w:pPr>
                    <w:spacing w:after="0"/>
                    <w:jc w:val="both"/>
                    <w:rPr>
                      <w:rFonts w:ascii="Times New Roman" w:hAnsi="Times New Roman" w:cs="Times New Roman"/>
                      <w:sz w:val="24"/>
                      <w:szCs w:val="24"/>
                    </w:rPr>
                  </w:pPr>
                </w:p>
              </w:tc>
              <w:tc>
                <w:tcPr>
                  <w:tcW w:w="3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F70E91" w14:textId="77777777" w:rsidR="00787AC7" w:rsidRPr="00206F59" w:rsidRDefault="00787AC7" w:rsidP="00787AC7">
                  <w:pPr>
                    <w:spacing w:after="0"/>
                    <w:jc w:val="both"/>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F6B442"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6E0AD0"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A1A84C"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6CC26A89"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7DFE94"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9C7ADC"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2236F2"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A2A07C"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F35BDD"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17E435"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9AA490"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r>
            <w:tr w:rsidR="00F1104E" w:rsidRPr="00206F59" w14:paraId="756CCB2C" w14:textId="77777777" w:rsidTr="00F1104E">
              <w:trPr>
                <w:trHeight w:val="386"/>
              </w:trPr>
              <w:tc>
                <w:tcPr>
                  <w:tcW w:w="157"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64AC60BC" w14:textId="77777777" w:rsidR="00787AC7" w:rsidRPr="00206F59" w:rsidRDefault="00787AC7" w:rsidP="00787AC7">
                  <w:pPr>
                    <w:spacing w:after="0"/>
                    <w:jc w:val="both"/>
                    <w:rPr>
                      <w:rFonts w:ascii="Times New Roman" w:hAnsi="Times New Roman" w:cs="Times New Roman"/>
                      <w:sz w:val="18"/>
                      <w:szCs w:val="18"/>
                    </w:rPr>
                  </w:pPr>
                </w:p>
              </w:tc>
              <w:tc>
                <w:tcPr>
                  <w:tcW w:w="687" w:type="pct"/>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4407F5DF" w14:textId="77777777" w:rsidR="00787AC7" w:rsidRPr="00206F59" w:rsidRDefault="00787AC7" w:rsidP="00787AC7">
                  <w:pPr>
                    <w:spacing w:after="0"/>
                    <w:jc w:val="both"/>
                    <w:rPr>
                      <w:rFonts w:ascii="Times New Roman" w:hAnsi="Times New Roman" w:cs="Times New Roman"/>
                      <w:sz w:val="16"/>
                      <w:szCs w:val="16"/>
                    </w:rPr>
                  </w:pPr>
                  <w:r w:rsidRPr="00206F59">
                    <w:rPr>
                      <w:rFonts w:ascii="Times New Roman" w:hAnsi="Times New Roman" w:cs="Times New Roman"/>
                      <w:sz w:val="16"/>
                      <w:szCs w:val="16"/>
                    </w:rPr>
                    <w:t>Biens matériel et patrimoine</w:t>
                  </w:r>
                </w:p>
              </w:tc>
              <w:tc>
                <w:tcPr>
                  <w:tcW w:w="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70433C" w14:textId="77777777" w:rsidR="00787AC7" w:rsidRPr="00206F59" w:rsidRDefault="00787AC7" w:rsidP="00787AC7">
                  <w:pPr>
                    <w:spacing w:after="0"/>
                    <w:jc w:val="center"/>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CFF264"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92DCDD" w14:textId="77777777" w:rsidR="00787AC7" w:rsidRPr="00206F59" w:rsidRDefault="00787AC7" w:rsidP="00787AC7">
                  <w:pPr>
                    <w:spacing w:after="0"/>
                    <w:jc w:val="both"/>
                    <w:rPr>
                      <w:rFonts w:ascii="Times New Roman" w:hAnsi="Times New Roman" w:cs="Times New Roman"/>
                      <w:sz w:val="24"/>
                      <w:szCs w:val="24"/>
                    </w:rPr>
                  </w:pP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tcPr>
                <w:p w14:paraId="662FFD4C"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1545D8" w14:textId="77777777" w:rsidR="00787AC7" w:rsidRPr="00206F59" w:rsidRDefault="00787AC7" w:rsidP="00787AC7">
                  <w:pPr>
                    <w:spacing w:after="0"/>
                    <w:jc w:val="both"/>
                    <w:rPr>
                      <w:rFonts w:ascii="Times New Roman" w:hAnsi="Times New Roman" w:cs="Times New Roman"/>
                      <w:sz w:val="24"/>
                      <w:szCs w:val="24"/>
                    </w:rPr>
                  </w:pPr>
                </w:p>
              </w:tc>
              <w:tc>
                <w:tcPr>
                  <w:tcW w:w="201" w:type="pct"/>
                  <w:tcBorders>
                    <w:top w:val="single" w:sz="4" w:space="0" w:color="auto"/>
                    <w:left w:val="single" w:sz="4" w:space="0" w:color="auto"/>
                    <w:bottom w:val="single" w:sz="4" w:space="0" w:color="auto"/>
                    <w:right w:val="single" w:sz="4" w:space="0" w:color="auto"/>
                  </w:tcBorders>
                  <w:shd w:val="clear" w:color="auto" w:fill="FFFFFF" w:themeFill="background1"/>
                </w:tcPr>
                <w:p w14:paraId="7D254542" w14:textId="77777777" w:rsidR="00787AC7" w:rsidRPr="00206F59" w:rsidRDefault="00787AC7" w:rsidP="00787AC7">
                  <w:pPr>
                    <w:spacing w:after="0"/>
                    <w:jc w:val="both"/>
                    <w:rPr>
                      <w:rFonts w:ascii="Times New Roman" w:hAnsi="Times New Roman" w:cs="Times New Roman"/>
                      <w:sz w:val="24"/>
                      <w:szCs w:val="24"/>
                    </w:rPr>
                  </w:pPr>
                </w:p>
              </w:tc>
              <w:tc>
                <w:tcPr>
                  <w:tcW w:w="2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DEF45B"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5118CF"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317731" w14:textId="77777777" w:rsidR="00787AC7" w:rsidRPr="00206F59" w:rsidRDefault="00787AC7" w:rsidP="00787AC7">
                  <w:pPr>
                    <w:spacing w:after="0"/>
                    <w:jc w:val="both"/>
                    <w:rPr>
                      <w:rFonts w:ascii="Times New Roman" w:hAnsi="Times New Roman" w:cs="Times New Roman"/>
                      <w:sz w:val="24"/>
                      <w:szCs w:val="24"/>
                    </w:rPr>
                  </w:pPr>
                </w:p>
              </w:tc>
              <w:tc>
                <w:tcPr>
                  <w:tcW w:w="300" w:type="pct"/>
                  <w:tcBorders>
                    <w:top w:val="single" w:sz="4" w:space="0" w:color="auto"/>
                    <w:left w:val="single" w:sz="4" w:space="0" w:color="auto"/>
                    <w:bottom w:val="single" w:sz="4" w:space="0" w:color="auto"/>
                    <w:right w:val="single" w:sz="4" w:space="0" w:color="auto"/>
                  </w:tcBorders>
                  <w:shd w:val="clear" w:color="auto" w:fill="FFFFFF" w:themeFill="background1"/>
                </w:tcPr>
                <w:p w14:paraId="1FB68345" w14:textId="77777777" w:rsidR="00787AC7" w:rsidRPr="00206F59" w:rsidRDefault="00787AC7" w:rsidP="00787AC7">
                  <w:pPr>
                    <w:spacing w:after="0"/>
                    <w:jc w:val="both"/>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shd w:val="clear" w:color="auto" w:fill="FFFFFF" w:themeFill="background1"/>
                </w:tcPr>
                <w:p w14:paraId="37D6BA32"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43B1D89F"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18D0180B"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02370E07" w14:textId="77777777" w:rsidR="00787AC7" w:rsidRPr="00206F59" w:rsidRDefault="00787AC7" w:rsidP="00787AC7">
                  <w:pPr>
                    <w:spacing w:after="0"/>
                    <w:jc w:val="both"/>
                    <w:rPr>
                      <w:rFonts w:ascii="Times New Roman" w:hAnsi="Times New Roman" w:cs="Times New Roman"/>
                      <w:sz w:val="24"/>
                      <w:szCs w:val="24"/>
                    </w:rPr>
                  </w:pP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21E695" w14:textId="77777777" w:rsidR="00787AC7" w:rsidRPr="00206F59" w:rsidRDefault="00787AC7" w:rsidP="00787AC7">
                  <w:pPr>
                    <w:spacing w:after="0"/>
                    <w:jc w:val="both"/>
                    <w:rPr>
                      <w:rFonts w:ascii="Times New Roman" w:hAnsi="Times New Roman" w:cs="Times New Roman"/>
                      <w:sz w:val="24"/>
                      <w:szCs w:val="24"/>
                    </w:rPr>
                  </w:pPr>
                </w:p>
              </w:tc>
              <w:tc>
                <w:tcPr>
                  <w:tcW w:w="20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9792E9"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EBC8A3"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7D06CF"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307AF4C3"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0CB434" w14:textId="77777777" w:rsidR="00787AC7" w:rsidRPr="00206F59" w:rsidRDefault="00787AC7" w:rsidP="00787AC7">
                  <w:pPr>
                    <w:spacing w:after="0"/>
                    <w:jc w:val="both"/>
                    <w:rPr>
                      <w:rFonts w:ascii="Times New Roman" w:hAnsi="Times New Roman" w:cs="Times New Roman"/>
                      <w:sz w:val="24"/>
                      <w:szCs w:val="24"/>
                    </w:rPr>
                  </w:pPr>
                </w:p>
              </w:tc>
              <w:tc>
                <w:tcPr>
                  <w:tcW w:w="19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6A2727" w14:textId="77777777" w:rsidR="00787AC7" w:rsidRPr="00206F59" w:rsidRDefault="00787AC7" w:rsidP="00787AC7">
                  <w:pPr>
                    <w:spacing w:after="0"/>
                    <w:jc w:val="both"/>
                    <w:rPr>
                      <w:rFonts w:ascii="Times New Roman" w:hAnsi="Times New Roman" w:cs="Times New Roman"/>
                      <w:sz w:val="24"/>
                      <w:szCs w:val="24"/>
                    </w:rPr>
                  </w:pPr>
                </w:p>
              </w:tc>
            </w:tr>
            <w:tr w:rsidR="00F1104E" w:rsidRPr="00206F59" w14:paraId="23383E78" w14:textId="77777777" w:rsidTr="00F1104E">
              <w:trPr>
                <w:trHeight w:val="209"/>
              </w:trPr>
              <w:tc>
                <w:tcPr>
                  <w:tcW w:w="157"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69BB462D" w14:textId="77777777" w:rsidR="00787AC7" w:rsidRPr="00206F59" w:rsidRDefault="00787AC7" w:rsidP="00787AC7">
                  <w:pPr>
                    <w:spacing w:after="0"/>
                    <w:jc w:val="both"/>
                    <w:rPr>
                      <w:rFonts w:ascii="Times New Roman" w:hAnsi="Times New Roman" w:cs="Times New Roman"/>
                      <w:sz w:val="18"/>
                      <w:szCs w:val="18"/>
                    </w:rPr>
                  </w:pPr>
                </w:p>
              </w:tc>
              <w:tc>
                <w:tcPr>
                  <w:tcW w:w="687" w:type="pct"/>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50801B77" w14:textId="77777777" w:rsidR="00787AC7" w:rsidRPr="00206F59" w:rsidRDefault="00787AC7" w:rsidP="00787AC7">
                  <w:pPr>
                    <w:spacing w:after="0"/>
                    <w:jc w:val="both"/>
                    <w:rPr>
                      <w:rFonts w:ascii="Times New Roman" w:hAnsi="Times New Roman" w:cs="Times New Roman"/>
                      <w:sz w:val="16"/>
                      <w:szCs w:val="16"/>
                    </w:rPr>
                  </w:pPr>
                  <w:r w:rsidRPr="00206F59">
                    <w:rPr>
                      <w:rFonts w:ascii="Times New Roman" w:hAnsi="Times New Roman" w:cs="Times New Roman"/>
                      <w:sz w:val="16"/>
                      <w:szCs w:val="16"/>
                    </w:rPr>
                    <w:t>Mobilité</w:t>
                  </w:r>
                </w:p>
              </w:tc>
              <w:tc>
                <w:tcPr>
                  <w:tcW w:w="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AA8C61" w14:textId="77777777" w:rsidR="00787AC7" w:rsidRPr="00206F59" w:rsidRDefault="00787AC7" w:rsidP="00787AC7">
                  <w:pPr>
                    <w:spacing w:after="0"/>
                    <w:jc w:val="center"/>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D85182"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BBD41F"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tcPr>
                <w:p w14:paraId="13C598AF" w14:textId="77777777" w:rsidR="00787AC7" w:rsidRPr="00206F59" w:rsidRDefault="00326A3E"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1E7F28F3" w14:textId="77777777" w:rsidR="00787AC7" w:rsidRPr="00206F59" w:rsidRDefault="00787AC7" w:rsidP="00787AC7">
                  <w:pPr>
                    <w:spacing w:after="0"/>
                    <w:jc w:val="both"/>
                    <w:rPr>
                      <w:rFonts w:ascii="Times New Roman" w:hAnsi="Times New Roman" w:cs="Times New Roman"/>
                      <w:sz w:val="24"/>
                      <w:szCs w:val="24"/>
                    </w:rPr>
                  </w:pPr>
                </w:p>
              </w:tc>
              <w:tc>
                <w:tcPr>
                  <w:tcW w:w="2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52AEAC"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03BF65"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14D26767" w14:textId="77777777" w:rsidR="00787AC7" w:rsidRPr="00206F59" w:rsidRDefault="00326A3E"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66D5887F"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300" w:type="pct"/>
                  <w:tcBorders>
                    <w:top w:val="single" w:sz="4" w:space="0" w:color="auto"/>
                    <w:left w:val="single" w:sz="4" w:space="0" w:color="auto"/>
                    <w:bottom w:val="single" w:sz="4" w:space="0" w:color="auto"/>
                    <w:right w:val="single" w:sz="4" w:space="0" w:color="auto"/>
                  </w:tcBorders>
                  <w:shd w:val="clear" w:color="auto" w:fill="FFFFFF" w:themeFill="background1"/>
                </w:tcPr>
                <w:p w14:paraId="28E2652D" w14:textId="77777777" w:rsidR="00787AC7" w:rsidRPr="00206F59" w:rsidRDefault="00787AC7" w:rsidP="00787AC7">
                  <w:pPr>
                    <w:spacing w:after="0"/>
                    <w:jc w:val="both"/>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503E8D"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717C5A79"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4AA7B716"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27ACD2"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tcPr>
                <w:p w14:paraId="501DC85C"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9" w:type="pct"/>
                  <w:tcBorders>
                    <w:top w:val="single" w:sz="4" w:space="0" w:color="auto"/>
                    <w:left w:val="single" w:sz="4" w:space="0" w:color="auto"/>
                    <w:bottom w:val="single" w:sz="4" w:space="0" w:color="auto"/>
                    <w:right w:val="single" w:sz="4" w:space="0" w:color="auto"/>
                  </w:tcBorders>
                  <w:shd w:val="clear" w:color="auto" w:fill="FFFFFF" w:themeFill="background1"/>
                </w:tcPr>
                <w:p w14:paraId="219C439F"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02DAE835"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230AEAA2"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74D8173A"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20FFFCC4" w14:textId="77777777" w:rsidR="00787AC7" w:rsidRPr="00206F59" w:rsidRDefault="00787AC7" w:rsidP="00787AC7">
                  <w:pPr>
                    <w:spacing w:after="0"/>
                    <w:jc w:val="both"/>
                    <w:rPr>
                      <w:rFonts w:ascii="Times New Roman" w:hAnsi="Times New Roman" w:cs="Times New Roman"/>
                      <w:sz w:val="24"/>
                      <w:szCs w:val="24"/>
                    </w:rPr>
                  </w:pPr>
                </w:p>
              </w:tc>
              <w:tc>
                <w:tcPr>
                  <w:tcW w:w="19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90A5E0"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r>
            <w:tr w:rsidR="00F1104E" w:rsidRPr="00206F59" w14:paraId="6A34FA40" w14:textId="77777777" w:rsidTr="00F1104E">
              <w:trPr>
                <w:trHeight w:val="190"/>
              </w:trPr>
              <w:tc>
                <w:tcPr>
                  <w:tcW w:w="157"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3FC14EFF" w14:textId="77777777" w:rsidR="00787AC7" w:rsidRPr="00206F59" w:rsidRDefault="00787AC7" w:rsidP="00787AC7">
                  <w:pPr>
                    <w:spacing w:after="0"/>
                    <w:jc w:val="both"/>
                    <w:rPr>
                      <w:rFonts w:ascii="Times New Roman" w:hAnsi="Times New Roman" w:cs="Times New Roman"/>
                      <w:sz w:val="18"/>
                      <w:szCs w:val="18"/>
                    </w:rPr>
                  </w:pPr>
                </w:p>
              </w:tc>
              <w:tc>
                <w:tcPr>
                  <w:tcW w:w="687" w:type="pct"/>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76005876" w14:textId="77777777" w:rsidR="00787AC7" w:rsidRPr="00206F59" w:rsidRDefault="00787AC7" w:rsidP="00787AC7">
                  <w:pPr>
                    <w:spacing w:after="0"/>
                    <w:jc w:val="both"/>
                    <w:rPr>
                      <w:rFonts w:ascii="Times New Roman" w:hAnsi="Times New Roman" w:cs="Times New Roman"/>
                      <w:sz w:val="16"/>
                      <w:szCs w:val="16"/>
                    </w:rPr>
                  </w:pPr>
                  <w:r w:rsidRPr="00206F59">
                    <w:rPr>
                      <w:rFonts w:ascii="Times New Roman" w:hAnsi="Times New Roman" w:cs="Times New Roman"/>
                      <w:sz w:val="16"/>
                      <w:szCs w:val="16"/>
                    </w:rPr>
                    <w:t>socio-économiques</w:t>
                  </w:r>
                </w:p>
              </w:tc>
              <w:tc>
                <w:tcPr>
                  <w:tcW w:w="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4EA02E"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63BB30"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10D5F0"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EC2630"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81DCA6"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1" w:type="pct"/>
                  <w:tcBorders>
                    <w:top w:val="single" w:sz="4" w:space="0" w:color="auto"/>
                    <w:left w:val="single" w:sz="4" w:space="0" w:color="auto"/>
                    <w:bottom w:val="single" w:sz="4" w:space="0" w:color="auto"/>
                    <w:right w:val="single" w:sz="4" w:space="0" w:color="auto"/>
                  </w:tcBorders>
                  <w:shd w:val="clear" w:color="auto" w:fill="FFFFFF" w:themeFill="background1"/>
                </w:tcPr>
                <w:p w14:paraId="18FAA4A6" w14:textId="77777777" w:rsidR="00787AC7" w:rsidRPr="00206F59" w:rsidRDefault="00787AC7" w:rsidP="00787AC7">
                  <w:pPr>
                    <w:spacing w:after="0"/>
                    <w:jc w:val="both"/>
                    <w:rPr>
                      <w:rFonts w:ascii="Times New Roman" w:hAnsi="Times New Roman" w:cs="Times New Roman"/>
                      <w:sz w:val="24"/>
                      <w:szCs w:val="24"/>
                    </w:rPr>
                  </w:pPr>
                </w:p>
              </w:tc>
              <w:tc>
                <w:tcPr>
                  <w:tcW w:w="299" w:type="pct"/>
                  <w:tcBorders>
                    <w:top w:val="single" w:sz="4" w:space="0" w:color="auto"/>
                    <w:left w:val="single" w:sz="4" w:space="0" w:color="auto"/>
                    <w:bottom w:val="single" w:sz="4" w:space="0" w:color="auto"/>
                    <w:right w:val="single" w:sz="4" w:space="0" w:color="auto"/>
                  </w:tcBorders>
                  <w:shd w:val="clear" w:color="auto" w:fill="FFFFFF" w:themeFill="background1"/>
                </w:tcPr>
                <w:p w14:paraId="628B2DB3"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10650B1D" w14:textId="77777777" w:rsidR="00787AC7" w:rsidRPr="00206F59" w:rsidRDefault="00326A3E"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0F681E45"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3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5E0287" w14:textId="77777777" w:rsidR="00787AC7" w:rsidRPr="00206F59" w:rsidRDefault="00787AC7" w:rsidP="00787AC7">
                  <w:pPr>
                    <w:spacing w:after="0"/>
                    <w:jc w:val="both"/>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shd w:val="clear" w:color="auto" w:fill="FFFFFF" w:themeFill="background1"/>
                </w:tcPr>
                <w:p w14:paraId="3993B721"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72E54EC4"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0BB6FA"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767785BC"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tcPr>
                <w:p w14:paraId="6252733B"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9" w:type="pct"/>
                  <w:tcBorders>
                    <w:top w:val="single" w:sz="4" w:space="0" w:color="auto"/>
                    <w:left w:val="single" w:sz="4" w:space="0" w:color="auto"/>
                    <w:bottom w:val="single" w:sz="4" w:space="0" w:color="auto"/>
                    <w:right w:val="single" w:sz="4" w:space="0" w:color="auto"/>
                  </w:tcBorders>
                  <w:shd w:val="clear" w:color="auto" w:fill="FFFFFF" w:themeFill="background1"/>
                </w:tcPr>
                <w:p w14:paraId="101B9B0B"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17AB19"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0B971A"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B0A30E"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6C0510" w14:textId="77777777" w:rsidR="00787AC7" w:rsidRPr="00206F59" w:rsidRDefault="00F1104E"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0AFA66" w14:textId="77777777" w:rsidR="00787AC7" w:rsidRPr="00206F59" w:rsidRDefault="00BE1691"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r>
            <w:tr w:rsidR="00F1104E" w:rsidRPr="00206F59" w14:paraId="1361AAD6" w14:textId="77777777" w:rsidTr="00F1104E">
              <w:trPr>
                <w:trHeight w:val="205"/>
              </w:trPr>
              <w:tc>
                <w:tcPr>
                  <w:tcW w:w="157"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0D714D9F" w14:textId="77777777" w:rsidR="00787AC7" w:rsidRPr="00206F59" w:rsidRDefault="00787AC7" w:rsidP="00787AC7">
                  <w:pPr>
                    <w:spacing w:after="0"/>
                    <w:jc w:val="both"/>
                    <w:rPr>
                      <w:rFonts w:ascii="Times New Roman" w:hAnsi="Times New Roman" w:cs="Times New Roman"/>
                      <w:sz w:val="18"/>
                      <w:szCs w:val="18"/>
                    </w:rPr>
                  </w:pPr>
                </w:p>
              </w:tc>
              <w:tc>
                <w:tcPr>
                  <w:tcW w:w="157" w:type="pct"/>
                  <w:vMerge w:val="restart"/>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4EBB78D2" w14:textId="77777777" w:rsidR="00787AC7" w:rsidRPr="00206F59" w:rsidRDefault="00787AC7" w:rsidP="00787AC7">
                  <w:pPr>
                    <w:spacing w:after="0"/>
                    <w:jc w:val="center"/>
                    <w:rPr>
                      <w:rFonts w:ascii="Times New Roman" w:hAnsi="Times New Roman" w:cs="Times New Roman"/>
                      <w:sz w:val="16"/>
                      <w:szCs w:val="16"/>
                    </w:rPr>
                  </w:pPr>
                  <w:r w:rsidRPr="00206F59">
                    <w:rPr>
                      <w:rFonts w:ascii="Times New Roman" w:hAnsi="Times New Roman" w:cs="Times New Roman"/>
                      <w:sz w:val="16"/>
                      <w:szCs w:val="16"/>
                    </w:rPr>
                    <w:t>CADRE DE VIE</w:t>
                  </w:r>
                </w:p>
              </w:tc>
              <w:tc>
                <w:tcPr>
                  <w:tcW w:w="530" w:type="pct"/>
                  <w:tcBorders>
                    <w:top w:val="single" w:sz="4" w:space="0" w:color="auto"/>
                    <w:left w:val="single" w:sz="4" w:space="0" w:color="auto"/>
                    <w:bottom w:val="single" w:sz="4" w:space="0" w:color="auto"/>
                    <w:right w:val="single" w:sz="4" w:space="0" w:color="auto"/>
                  </w:tcBorders>
                  <w:shd w:val="clear" w:color="auto" w:fill="F2F2F2"/>
                  <w:vAlign w:val="center"/>
                </w:tcPr>
                <w:p w14:paraId="0916E2A4" w14:textId="77777777" w:rsidR="00787AC7" w:rsidRPr="00206F59" w:rsidRDefault="00787AC7" w:rsidP="00787AC7">
                  <w:pPr>
                    <w:spacing w:after="0"/>
                    <w:jc w:val="both"/>
                    <w:rPr>
                      <w:rFonts w:ascii="Times New Roman" w:hAnsi="Times New Roman" w:cs="Times New Roman"/>
                      <w:sz w:val="16"/>
                      <w:szCs w:val="16"/>
                    </w:rPr>
                  </w:pPr>
                  <w:r w:rsidRPr="00206F59">
                    <w:rPr>
                      <w:rFonts w:ascii="Times New Roman" w:hAnsi="Times New Roman" w:cs="Times New Roman"/>
                      <w:sz w:val="16"/>
                      <w:szCs w:val="16"/>
                    </w:rPr>
                    <w:t>Qualité paysagère</w:t>
                  </w:r>
                </w:p>
              </w:tc>
              <w:tc>
                <w:tcPr>
                  <w:tcW w:w="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015298"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CA60B8"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ED41F8" w14:textId="77777777" w:rsidR="00787AC7" w:rsidRPr="00206F59" w:rsidRDefault="00AA0764" w:rsidP="00AA0764">
                  <w:pPr>
                    <w:pStyle w:val="StyleListe-"/>
                    <w:numPr>
                      <w:ilvl w:val="0"/>
                      <w:numId w:val="0"/>
                    </w:numPr>
                    <w:rPr>
                      <w:lang w:val="fr-FR"/>
                    </w:rPr>
                  </w:pPr>
                  <w:r w:rsidRPr="00206F59">
                    <w:rPr>
                      <w:rFonts w:ascii="Times New Roman" w:hAnsi="Times New Roman" w:cs="Times New Roman"/>
                      <w:sz w:val="24"/>
                      <w:szCs w:val="24"/>
                      <w:lang w:val="fr-FR"/>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tcPr>
                <w:p w14:paraId="1A0899BE" w14:textId="77777777" w:rsidR="00787AC7" w:rsidRPr="00206F59" w:rsidRDefault="00326A3E"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56FECEE9" w14:textId="77777777" w:rsidR="00787AC7" w:rsidRPr="00206F59" w:rsidRDefault="00787AC7" w:rsidP="00787AC7">
                  <w:pPr>
                    <w:spacing w:after="0"/>
                    <w:jc w:val="both"/>
                    <w:rPr>
                      <w:rFonts w:ascii="Times New Roman" w:hAnsi="Times New Roman" w:cs="Times New Roman"/>
                      <w:sz w:val="24"/>
                      <w:szCs w:val="24"/>
                    </w:rPr>
                  </w:pPr>
                </w:p>
              </w:tc>
              <w:tc>
                <w:tcPr>
                  <w:tcW w:w="201" w:type="pct"/>
                  <w:tcBorders>
                    <w:top w:val="single" w:sz="4" w:space="0" w:color="auto"/>
                    <w:left w:val="single" w:sz="4" w:space="0" w:color="auto"/>
                    <w:bottom w:val="single" w:sz="4" w:space="0" w:color="auto"/>
                    <w:right w:val="single" w:sz="4" w:space="0" w:color="auto"/>
                  </w:tcBorders>
                  <w:shd w:val="clear" w:color="auto" w:fill="FFFFFF" w:themeFill="background1"/>
                </w:tcPr>
                <w:p w14:paraId="0854A607" w14:textId="77777777" w:rsidR="00787AC7" w:rsidRPr="00206F59" w:rsidRDefault="00787AC7" w:rsidP="00787AC7">
                  <w:pPr>
                    <w:spacing w:after="0"/>
                    <w:jc w:val="both"/>
                    <w:rPr>
                      <w:rFonts w:ascii="Times New Roman" w:hAnsi="Times New Roman" w:cs="Times New Roman"/>
                      <w:sz w:val="24"/>
                      <w:szCs w:val="24"/>
                    </w:rPr>
                  </w:pPr>
                </w:p>
              </w:tc>
              <w:tc>
                <w:tcPr>
                  <w:tcW w:w="2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7204CE"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2F1765"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A15F40" w14:textId="77777777" w:rsidR="00787AC7" w:rsidRPr="00206F59" w:rsidRDefault="00787AC7" w:rsidP="00787AC7">
                  <w:pPr>
                    <w:spacing w:after="0"/>
                    <w:jc w:val="both"/>
                    <w:rPr>
                      <w:rFonts w:ascii="Times New Roman" w:hAnsi="Times New Roman" w:cs="Times New Roman"/>
                      <w:sz w:val="24"/>
                      <w:szCs w:val="24"/>
                    </w:rPr>
                  </w:pPr>
                </w:p>
              </w:tc>
              <w:tc>
                <w:tcPr>
                  <w:tcW w:w="300" w:type="pct"/>
                  <w:tcBorders>
                    <w:top w:val="single" w:sz="4" w:space="0" w:color="auto"/>
                    <w:left w:val="single" w:sz="4" w:space="0" w:color="auto"/>
                    <w:bottom w:val="single" w:sz="4" w:space="0" w:color="auto"/>
                    <w:right w:val="single" w:sz="4" w:space="0" w:color="auto"/>
                  </w:tcBorders>
                  <w:shd w:val="clear" w:color="auto" w:fill="FFFFFF" w:themeFill="background1"/>
                </w:tcPr>
                <w:p w14:paraId="21CFE0C2" w14:textId="77777777" w:rsidR="00787AC7" w:rsidRPr="00206F59" w:rsidRDefault="00787AC7" w:rsidP="00787AC7">
                  <w:pPr>
                    <w:spacing w:after="0"/>
                    <w:jc w:val="both"/>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EE4965"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56827624"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65FB23BC"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6E96C946"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B46470"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7DE6A5"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060621"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26170D"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334F1940"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7C8889AF" w14:textId="77777777" w:rsidR="00787AC7" w:rsidRPr="00206F59" w:rsidRDefault="00787AC7" w:rsidP="00787AC7">
                  <w:pPr>
                    <w:spacing w:after="0"/>
                    <w:jc w:val="both"/>
                    <w:rPr>
                      <w:rFonts w:ascii="Times New Roman" w:hAnsi="Times New Roman" w:cs="Times New Roman"/>
                      <w:sz w:val="24"/>
                      <w:szCs w:val="24"/>
                    </w:rPr>
                  </w:pPr>
                </w:p>
              </w:tc>
              <w:tc>
                <w:tcPr>
                  <w:tcW w:w="197" w:type="pct"/>
                  <w:tcBorders>
                    <w:top w:val="single" w:sz="4" w:space="0" w:color="auto"/>
                    <w:left w:val="single" w:sz="4" w:space="0" w:color="auto"/>
                    <w:bottom w:val="single" w:sz="4" w:space="0" w:color="auto"/>
                    <w:right w:val="single" w:sz="4" w:space="0" w:color="auto"/>
                  </w:tcBorders>
                  <w:shd w:val="clear" w:color="auto" w:fill="FFFFFF" w:themeFill="background1"/>
                </w:tcPr>
                <w:p w14:paraId="1D16EBD2" w14:textId="77777777" w:rsidR="00787AC7" w:rsidRPr="00206F59" w:rsidRDefault="00787AC7" w:rsidP="00787AC7">
                  <w:pPr>
                    <w:spacing w:after="0"/>
                    <w:jc w:val="both"/>
                    <w:rPr>
                      <w:rFonts w:ascii="Times New Roman" w:hAnsi="Times New Roman" w:cs="Times New Roman"/>
                      <w:sz w:val="24"/>
                      <w:szCs w:val="24"/>
                    </w:rPr>
                  </w:pPr>
                </w:p>
              </w:tc>
            </w:tr>
            <w:tr w:rsidR="00F1104E" w:rsidRPr="00206F59" w14:paraId="138D141E" w14:textId="77777777" w:rsidTr="00F1104E">
              <w:trPr>
                <w:trHeight w:val="144"/>
              </w:trPr>
              <w:tc>
                <w:tcPr>
                  <w:tcW w:w="157"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24E39B87" w14:textId="77777777" w:rsidR="00787AC7" w:rsidRPr="00206F59" w:rsidRDefault="00787AC7" w:rsidP="00787AC7">
                  <w:pPr>
                    <w:spacing w:after="0"/>
                    <w:jc w:val="both"/>
                    <w:rPr>
                      <w:rFonts w:ascii="Times New Roman" w:hAnsi="Times New Roman" w:cs="Times New Roman"/>
                      <w:sz w:val="18"/>
                      <w:szCs w:val="18"/>
                    </w:rPr>
                  </w:pPr>
                </w:p>
              </w:tc>
              <w:tc>
                <w:tcPr>
                  <w:tcW w:w="157"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4AD23DF8" w14:textId="77777777" w:rsidR="00787AC7" w:rsidRPr="00206F59" w:rsidRDefault="00787AC7" w:rsidP="00787AC7">
                  <w:pPr>
                    <w:spacing w:after="0"/>
                    <w:jc w:val="both"/>
                    <w:rPr>
                      <w:rFonts w:ascii="Times New Roman" w:hAnsi="Times New Roman" w:cs="Times New Roman"/>
                      <w:sz w:val="16"/>
                      <w:szCs w:val="16"/>
                    </w:rPr>
                  </w:pPr>
                </w:p>
              </w:tc>
              <w:tc>
                <w:tcPr>
                  <w:tcW w:w="530" w:type="pct"/>
                  <w:tcBorders>
                    <w:top w:val="single" w:sz="4" w:space="0" w:color="auto"/>
                    <w:left w:val="single" w:sz="4" w:space="0" w:color="auto"/>
                    <w:bottom w:val="single" w:sz="4" w:space="0" w:color="auto"/>
                    <w:right w:val="single" w:sz="4" w:space="0" w:color="auto"/>
                  </w:tcBorders>
                  <w:shd w:val="clear" w:color="auto" w:fill="F2F2F2"/>
                  <w:vAlign w:val="center"/>
                </w:tcPr>
                <w:p w14:paraId="7EA02835" w14:textId="77777777" w:rsidR="00787AC7" w:rsidRPr="00206F59" w:rsidRDefault="00787AC7" w:rsidP="00787AC7">
                  <w:pPr>
                    <w:spacing w:after="0"/>
                    <w:jc w:val="both"/>
                    <w:rPr>
                      <w:rFonts w:ascii="Times New Roman" w:hAnsi="Times New Roman" w:cs="Times New Roman"/>
                      <w:sz w:val="16"/>
                      <w:szCs w:val="16"/>
                    </w:rPr>
                  </w:pPr>
                  <w:r w:rsidRPr="00206F59">
                    <w:rPr>
                      <w:rFonts w:ascii="Times New Roman" w:hAnsi="Times New Roman" w:cs="Times New Roman"/>
                      <w:sz w:val="16"/>
                      <w:szCs w:val="16"/>
                    </w:rPr>
                    <w:t>Ambiance olfactive</w:t>
                  </w:r>
                </w:p>
              </w:tc>
              <w:tc>
                <w:tcPr>
                  <w:tcW w:w="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3386A4"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C1387E"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A0F75D" w14:textId="77777777" w:rsidR="00787AC7" w:rsidRPr="00206F59" w:rsidRDefault="00787AC7" w:rsidP="00787AC7">
                  <w:pPr>
                    <w:spacing w:after="0"/>
                    <w:jc w:val="both"/>
                    <w:rPr>
                      <w:rFonts w:ascii="Times New Roman" w:hAnsi="Times New Roman" w:cs="Times New Roman"/>
                      <w:sz w:val="24"/>
                      <w:szCs w:val="24"/>
                    </w:rPr>
                  </w:pP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3E9077"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2438EB5E" w14:textId="77777777" w:rsidR="00787AC7" w:rsidRPr="00206F59" w:rsidRDefault="00787AC7" w:rsidP="00787AC7">
                  <w:pPr>
                    <w:spacing w:after="0"/>
                    <w:jc w:val="both"/>
                    <w:rPr>
                      <w:rFonts w:ascii="Times New Roman" w:hAnsi="Times New Roman" w:cs="Times New Roman"/>
                      <w:sz w:val="24"/>
                      <w:szCs w:val="24"/>
                    </w:rPr>
                  </w:pPr>
                </w:p>
              </w:tc>
              <w:tc>
                <w:tcPr>
                  <w:tcW w:w="201" w:type="pct"/>
                  <w:tcBorders>
                    <w:top w:val="single" w:sz="4" w:space="0" w:color="auto"/>
                    <w:left w:val="single" w:sz="4" w:space="0" w:color="auto"/>
                    <w:bottom w:val="single" w:sz="4" w:space="0" w:color="auto"/>
                    <w:right w:val="single" w:sz="4" w:space="0" w:color="auto"/>
                  </w:tcBorders>
                  <w:shd w:val="clear" w:color="auto" w:fill="FFFFFF" w:themeFill="background1"/>
                </w:tcPr>
                <w:p w14:paraId="36AA2939" w14:textId="77777777" w:rsidR="00787AC7" w:rsidRPr="00206F59" w:rsidRDefault="00787AC7" w:rsidP="00787AC7">
                  <w:pPr>
                    <w:spacing w:after="0"/>
                    <w:jc w:val="both"/>
                    <w:rPr>
                      <w:rFonts w:ascii="Times New Roman" w:hAnsi="Times New Roman" w:cs="Times New Roman"/>
                      <w:sz w:val="24"/>
                      <w:szCs w:val="24"/>
                    </w:rPr>
                  </w:pPr>
                </w:p>
              </w:tc>
              <w:tc>
                <w:tcPr>
                  <w:tcW w:w="299" w:type="pct"/>
                  <w:tcBorders>
                    <w:top w:val="single" w:sz="4" w:space="0" w:color="auto"/>
                    <w:left w:val="single" w:sz="4" w:space="0" w:color="auto"/>
                    <w:bottom w:val="single" w:sz="4" w:space="0" w:color="auto"/>
                    <w:right w:val="single" w:sz="4" w:space="0" w:color="auto"/>
                  </w:tcBorders>
                  <w:shd w:val="clear" w:color="auto" w:fill="FFFFFF" w:themeFill="background1"/>
                </w:tcPr>
                <w:p w14:paraId="38FC52C3"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FFE1A0"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7F8858" w14:textId="77777777" w:rsidR="00787AC7" w:rsidRPr="00206F59" w:rsidRDefault="00787AC7" w:rsidP="00787AC7">
                  <w:pPr>
                    <w:spacing w:after="0"/>
                    <w:jc w:val="both"/>
                    <w:rPr>
                      <w:rFonts w:ascii="Times New Roman" w:hAnsi="Times New Roman" w:cs="Times New Roman"/>
                      <w:sz w:val="24"/>
                      <w:szCs w:val="24"/>
                    </w:rPr>
                  </w:pPr>
                </w:p>
              </w:tc>
              <w:tc>
                <w:tcPr>
                  <w:tcW w:w="300" w:type="pct"/>
                  <w:tcBorders>
                    <w:top w:val="single" w:sz="4" w:space="0" w:color="auto"/>
                    <w:left w:val="single" w:sz="4" w:space="0" w:color="auto"/>
                    <w:bottom w:val="single" w:sz="4" w:space="0" w:color="auto"/>
                    <w:right w:val="single" w:sz="4" w:space="0" w:color="auto"/>
                  </w:tcBorders>
                  <w:shd w:val="clear" w:color="auto" w:fill="FFFFFF" w:themeFill="background1"/>
                </w:tcPr>
                <w:p w14:paraId="509E9446" w14:textId="77777777" w:rsidR="00787AC7" w:rsidRPr="00206F59" w:rsidRDefault="00787AC7" w:rsidP="00787AC7">
                  <w:pPr>
                    <w:spacing w:after="0"/>
                    <w:jc w:val="both"/>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AB2874"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373BE0FA"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0F32B3F6"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272E8F61" w14:textId="77777777" w:rsidR="00787AC7" w:rsidRPr="00206F59" w:rsidRDefault="00787AC7" w:rsidP="00787AC7">
                  <w:pPr>
                    <w:spacing w:after="0"/>
                    <w:jc w:val="both"/>
                    <w:rPr>
                      <w:rFonts w:ascii="Times New Roman" w:hAnsi="Times New Roman" w:cs="Times New Roman"/>
                      <w:sz w:val="24"/>
                      <w:szCs w:val="24"/>
                    </w:rPr>
                  </w:pP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tcPr>
                <w:p w14:paraId="403F39C1"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9" w:type="pct"/>
                  <w:tcBorders>
                    <w:top w:val="single" w:sz="4" w:space="0" w:color="auto"/>
                    <w:left w:val="single" w:sz="4" w:space="0" w:color="auto"/>
                    <w:bottom w:val="single" w:sz="4" w:space="0" w:color="auto"/>
                    <w:right w:val="single" w:sz="4" w:space="0" w:color="auto"/>
                  </w:tcBorders>
                  <w:shd w:val="clear" w:color="auto" w:fill="FFFFFF" w:themeFill="background1"/>
                </w:tcPr>
                <w:p w14:paraId="54977FD2"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530F8BE8"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16771D59"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72AD9F8B"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09CE8AE4" w14:textId="77777777" w:rsidR="00787AC7" w:rsidRPr="00206F59" w:rsidRDefault="00787AC7" w:rsidP="00787AC7">
                  <w:pPr>
                    <w:spacing w:after="0"/>
                    <w:jc w:val="both"/>
                    <w:rPr>
                      <w:rFonts w:ascii="Times New Roman" w:hAnsi="Times New Roman" w:cs="Times New Roman"/>
                      <w:sz w:val="24"/>
                      <w:szCs w:val="24"/>
                    </w:rPr>
                  </w:pPr>
                </w:p>
              </w:tc>
              <w:tc>
                <w:tcPr>
                  <w:tcW w:w="197" w:type="pct"/>
                  <w:tcBorders>
                    <w:top w:val="single" w:sz="4" w:space="0" w:color="auto"/>
                    <w:left w:val="single" w:sz="4" w:space="0" w:color="auto"/>
                    <w:bottom w:val="single" w:sz="4" w:space="0" w:color="auto"/>
                    <w:right w:val="single" w:sz="4" w:space="0" w:color="auto"/>
                  </w:tcBorders>
                  <w:shd w:val="clear" w:color="auto" w:fill="FFFFFF" w:themeFill="background1"/>
                </w:tcPr>
                <w:p w14:paraId="53B2F5D0" w14:textId="77777777" w:rsidR="00787AC7" w:rsidRPr="00206F59" w:rsidRDefault="00787AC7" w:rsidP="00787AC7">
                  <w:pPr>
                    <w:spacing w:after="0"/>
                    <w:jc w:val="both"/>
                    <w:rPr>
                      <w:rFonts w:ascii="Times New Roman" w:hAnsi="Times New Roman" w:cs="Times New Roman"/>
                      <w:sz w:val="24"/>
                      <w:szCs w:val="24"/>
                    </w:rPr>
                  </w:pPr>
                </w:p>
              </w:tc>
            </w:tr>
            <w:tr w:rsidR="00F1104E" w:rsidRPr="00206F59" w14:paraId="41D3F3E3" w14:textId="77777777" w:rsidTr="00F1104E">
              <w:trPr>
                <w:trHeight w:val="257"/>
              </w:trPr>
              <w:tc>
                <w:tcPr>
                  <w:tcW w:w="157"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2649776D" w14:textId="77777777" w:rsidR="00787AC7" w:rsidRPr="00206F59" w:rsidRDefault="00787AC7" w:rsidP="00787AC7">
                  <w:pPr>
                    <w:spacing w:after="0"/>
                    <w:jc w:val="both"/>
                    <w:rPr>
                      <w:rFonts w:ascii="Times New Roman" w:hAnsi="Times New Roman" w:cs="Times New Roman"/>
                      <w:sz w:val="18"/>
                      <w:szCs w:val="18"/>
                    </w:rPr>
                  </w:pPr>
                </w:p>
              </w:tc>
              <w:tc>
                <w:tcPr>
                  <w:tcW w:w="157" w:type="pct"/>
                  <w:vMerge/>
                  <w:tcBorders>
                    <w:top w:val="single" w:sz="4" w:space="0" w:color="auto"/>
                    <w:left w:val="single" w:sz="4" w:space="0" w:color="auto"/>
                    <w:bottom w:val="single" w:sz="4" w:space="0" w:color="auto"/>
                    <w:right w:val="single" w:sz="4" w:space="0" w:color="auto"/>
                  </w:tcBorders>
                  <w:shd w:val="clear" w:color="auto" w:fill="F2F2F2"/>
                  <w:vAlign w:val="center"/>
                </w:tcPr>
                <w:p w14:paraId="6B7750BC" w14:textId="77777777" w:rsidR="00787AC7" w:rsidRPr="00206F59" w:rsidRDefault="00787AC7" w:rsidP="00787AC7">
                  <w:pPr>
                    <w:spacing w:after="0"/>
                    <w:jc w:val="both"/>
                    <w:rPr>
                      <w:rFonts w:ascii="Times New Roman" w:hAnsi="Times New Roman" w:cs="Times New Roman"/>
                      <w:sz w:val="16"/>
                      <w:szCs w:val="16"/>
                    </w:rPr>
                  </w:pPr>
                </w:p>
              </w:tc>
              <w:tc>
                <w:tcPr>
                  <w:tcW w:w="530" w:type="pct"/>
                  <w:tcBorders>
                    <w:top w:val="single" w:sz="4" w:space="0" w:color="auto"/>
                    <w:left w:val="single" w:sz="4" w:space="0" w:color="auto"/>
                    <w:bottom w:val="single" w:sz="4" w:space="0" w:color="auto"/>
                    <w:right w:val="single" w:sz="4" w:space="0" w:color="auto"/>
                  </w:tcBorders>
                  <w:shd w:val="clear" w:color="auto" w:fill="F2F2F2"/>
                  <w:vAlign w:val="center"/>
                </w:tcPr>
                <w:p w14:paraId="5B6128B7" w14:textId="77777777" w:rsidR="00787AC7" w:rsidRPr="00206F59" w:rsidRDefault="00787AC7" w:rsidP="00787AC7">
                  <w:pPr>
                    <w:spacing w:after="0"/>
                    <w:jc w:val="both"/>
                    <w:rPr>
                      <w:rFonts w:ascii="Times New Roman" w:hAnsi="Times New Roman" w:cs="Times New Roman"/>
                      <w:sz w:val="16"/>
                      <w:szCs w:val="16"/>
                    </w:rPr>
                  </w:pPr>
                  <w:r w:rsidRPr="00206F59">
                    <w:rPr>
                      <w:rFonts w:ascii="Times New Roman" w:hAnsi="Times New Roman" w:cs="Times New Roman"/>
                      <w:sz w:val="16"/>
                      <w:szCs w:val="16"/>
                    </w:rPr>
                    <w:t>Ambiance sonore</w:t>
                  </w:r>
                </w:p>
              </w:tc>
              <w:tc>
                <w:tcPr>
                  <w:tcW w:w="2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63EE64"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BD3A1C"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6B1E75"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tcPr>
                <w:p w14:paraId="577C69FC" w14:textId="77777777" w:rsidR="00787AC7" w:rsidRPr="00206F59" w:rsidRDefault="00787AC7" w:rsidP="00787AC7">
                  <w:pPr>
                    <w:spacing w:after="0"/>
                    <w:jc w:val="both"/>
                    <w:rPr>
                      <w:rFonts w:ascii="Times New Roman" w:hAnsi="Times New Roman" w:cs="Times New Roman"/>
                      <w:sz w:val="24"/>
                      <w:szCs w:val="24"/>
                    </w:rPr>
                  </w:pP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5AFACF92" w14:textId="77777777" w:rsidR="00787AC7" w:rsidRPr="00206F59" w:rsidRDefault="00787AC7" w:rsidP="00787AC7">
                  <w:pPr>
                    <w:spacing w:after="0"/>
                    <w:jc w:val="both"/>
                    <w:rPr>
                      <w:rFonts w:ascii="Times New Roman" w:hAnsi="Times New Roman" w:cs="Times New Roman"/>
                      <w:sz w:val="24"/>
                      <w:szCs w:val="24"/>
                    </w:rPr>
                  </w:pPr>
                </w:p>
              </w:tc>
              <w:tc>
                <w:tcPr>
                  <w:tcW w:w="2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FA0AE0"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80105D"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008339"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B6E778" w14:textId="77777777" w:rsidR="00787AC7" w:rsidRPr="00206F59" w:rsidRDefault="00787AC7" w:rsidP="00787AC7">
                  <w:pPr>
                    <w:spacing w:after="0"/>
                    <w:jc w:val="both"/>
                    <w:rPr>
                      <w:rFonts w:ascii="Times New Roman" w:hAnsi="Times New Roman" w:cs="Times New Roman"/>
                      <w:sz w:val="24"/>
                      <w:szCs w:val="24"/>
                    </w:rPr>
                  </w:pPr>
                </w:p>
              </w:tc>
              <w:tc>
                <w:tcPr>
                  <w:tcW w:w="3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DA9E31"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49" w:type="pct"/>
                  <w:tcBorders>
                    <w:top w:val="single" w:sz="4" w:space="0" w:color="auto"/>
                    <w:left w:val="single" w:sz="4" w:space="0" w:color="auto"/>
                    <w:bottom w:val="single" w:sz="4" w:space="0" w:color="auto"/>
                    <w:right w:val="single" w:sz="4" w:space="0" w:color="auto"/>
                  </w:tcBorders>
                  <w:shd w:val="clear" w:color="auto" w:fill="FFFFFF" w:themeFill="background1"/>
                </w:tcPr>
                <w:p w14:paraId="4BF38F19"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tcPr>
                <w:p w14:paraId="59C58EFE"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0B891B"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979AB0"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162F86"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20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29FC81" w14:textId="77777777" w:rsidR="00787AC7" w:rsidRPr="00206F59" w:rsidRDefault="00787AC7"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C885A8" w14:textId="77777777" w:rsidR="00787AC7" w:rsidRPr="00206F59" w:rsidRDefault="00787AC7" w:rsidP="00787AC7">
                  <w:pPr>
                    <w:spacing w:after="0"/>
                    <w:jc w:val="both"/>
                    <w:rPr>
                      <w:rFonts w:ascii="Times New Roman" w:hAnsi="Times New Roman" w:cs="Times New Roman"/>
                      <w:sz w:val="24"/>
                      <w:szCs w:val="24"/>
                    </w:rPr>
                  </w:pP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69BC389F" w14:textId="77777777" w:rsidR="00787AC7" w:rsidRPr="00206F59" w:rsidRDefault="00BE1691"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9" w:type="pct"/>
                  <w:tcBorders>
                    <w:top w:val="single" w:sz="4" w:space="0" w:color="auto"/>
                    <w:left w:val="single" w:sz="4" w:space="0" w:color="auto"/>
                    <w:bottom w:val="single" w:sz="4" w:space="0" w:color="auto"/>
                    <w:right w:val="single" w:sz="4" w:space="0" w:color="auto"/>
                  </w:tcBorders>
                  <w:shd w:val="clear" w:color="auto" w:fill="FFFFFF" w:themeFill="background1"/>
                </w:tcPr>
                <w:p w14:paraId="74D52D9C" w14:textId="77777777" w:rsidR="00787AC7" w:rsidRPr="00206F59" w:rsidRDefault="00787AC7" w:rsidP="00787AC7">
                  <w:pPr>
                    <w:spacing w:after="0"/>
                    <w:jc w:val="both"/>
                    <w:rPr>
                      <w:rFonts w:ascii="Times New Roman" w:hAnsi="Times New Roman" w:cs="Times New Roman"/>
                      <w:sz w:val="24"/>
                      <w:szCs w:val="24"/>
                    </w:rPr>
                  </w:pPr>
                </w:p>
              </w:tc>
              <w:tc>
                <w:tcPr>
                  <w:tcW w:w="200" w:type="pct"/>
                  <w:tcBorders>
                    <w:top w:val="single" w:sz="4" w:space="0" w:color="auto"/>
                    <w:left w:val="single" w:sz="4" w:space="0" w:color="auto"/>
                    <w:bottom w:val="single" w:sz="4" w:space="0" w:color="auto"/>
                    <w:right w:val="single" w:sz="4" w:space="0" w:color="auto"/>
                  </w:tcBorders>
                  <w:shd w:val="clear" w:color="auto" w:fill="FFFFFF" w:themeFill="background1"/>
                </w:tcPr>
                <w:p w14:paraId="3143B18F" w14:textId="77777777" w:rsidR="00787AC7" w:rsidRPr="00206F59" w:rsidRDefault="00BE1691"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c>
                <w:tcPr>
                  <w:tcW w:w="197" w:type="pct"/>
                  <w:tcBorders>
                    <w:top w:val="single" w:sz="4" w:space="0" w:color="auto"/>
                    <w:left w:val="single" w:sz="4" w:space="0" w:color="auto"/>
                    <w:bottom w:val="single" w:sz="4" w:space="0" w:color="auto"/>
                    <w:right w:val="single" w:sz="4" w:space="0" w:color="auto"/>
                  </w:tcBorders>
                  <w:shd w:val="clear" w:color="auto" w:fill="FFFFFF" w:themeFill="background1"/>
                </w:tcPr>
                <w:p w14:paraId="0CFF8668" w14:textId="77777777" w:rsidR="00787AC7" w:rsidRPr="00206F59" w:rsidRDefault="00BE1691" w:rsidP="00787AC7">
                  <w:pPr>
                    <w:spacing w:after="0"/>
                    <w:jc w:val="both"/>
                    <w:rPr>
                      <w:rFonts w:ascii="Times New Roman" w:hAnsi="Times New Roman" w:cs="Times New Roman"/>
                      <w:sz w:val="24"/>
                      <w:szCs w:val="24"/>
                    </w:rPr>
                  </w:pPr>
                  <w:r w:rsidRPr="00206F59">
                    <w:rPr>
                      <w:rFonts w:ascii="Times New Roman" w:hAnsi="Times New Roman" w:cs="Times New Roman"/>
                      <w:sz w:val="24"/>
                      <w:szCs w:val="24"/>
                    </w:rPr>
                    <w:t>*</w:t>
                  </w:r>
                </w:p>
              </w:tc>
            </w:tr>
          </w:tbl>
          <w:p w14:paraId="7B401677" w14:textId="77777777" w:rsidR="00136836" w:rsidRPr="00206F59" w:rsidRDefault="00136836" w:rsidP="007F3DC3">
            <w:pPr>
              <w:jc w:val="center"/>
              <w:rPr>
                <w:rFonts w:ascii="Times New Roman" w:hAnsi="Times New Roman" w:cs="Times New Roman"/>
                <w:b/>
                <w:sz w:val="20"/>
                <w:szCs w:val="20"/>
              </w:rPr>
            </w:pPr>
          </w:p>
        </w:tc>
      </w:tr>
    </w:tbl>
    <w:p w14:paraId="077886C5" w14:textId="77777777" w:rsidR="007F3DC3" w:rsidRPr="00206F59" w:rsidRDefault="007F3DC3" w:rsidP="007F3DC3">
      <w:pPr>
        <w:tabs>
          <w:tab w:val="left" w:pos="2364"/>
        </w:tabs>
        <w:jc w:val="both"/>
        <w:rPr>
          <w:rFonts w:ascii="Times New Roman" w:hAnsi="Times New Roman" w:cs="Times New Roman"/>
        </w:rPr>
        <w:sectPr w:rsidR="007F3DC3" w:rsidRPr="00206F59" w:rsidSect="00960124">
          <w:pgSz w:w="16838" w:h="11906" w:orient="landscape"/>
          <w:pgMar w:top="567" w:right="1418" w:bottom="1418" w:left="1418" w:header="426" w:footer="709" w:gutter="0"/>
          <w:cols w:space="708"/>
          <w:docGrid w:linePitch="360"/>
        </w:sectPr>
      </w:pPr>
      <w:bookmarkStart w:id="288" w:name="_Toc477774487"/>
      <w:bookmarkStart w:id="289" w:name="_Toc491267552"/>
      <w:bookmarkStart w:id="290" w:name="_Toc505616467"/>
      <w:bookmarkStart w:id="291" w:name="_Toc515981059"/>
      <w:bookmarkEnd w:id="284"/>
      <w:bookmarkEnd w:id="285"/>
      <w:bookmarkEnd w:id="286"/>
      <w:bookmarkEnd w:id="287"/>
    </w:p>
    <w:p w14:paraId="35D6DDFA" w14:textId="77777777" w:rsidR="007F3DC3" w:rsidRPr="00206F59" w:rsidRDefault="00615465" w:rsidP="00615465">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292" w:name="_Toc535396947"/>
      <w:bookmarkStart w:id="293" w:name="_Toc6310487"/>
      <w:bookmarkStart w:id="294" w:name="_Toc51084453"/>
      <w:r w:rsidRPr="00206F59">
        <w:rPr>
          <w:rFonts w:ascii="Times New Roman" w:hAnsi="Times New Roman"/>
          <w:b/>
          <w:sz w:val="24"/>
          <w:szCs w:val="24"/>
          <w:lang w:val="fr-FR" w:eastAsia="fr-FR"/>
        </w:rPr>
        <w:t>6.1.2</w:t>
      </w:r>
      <w:r w:rsidR="007F3DC3" w:rsidRPr="00206F59">
        <w:rPr>
          <w:rFonts w:ascii="Times New Roman" w:hAnsi="Times New Roman"/>
          <w:b/>
          <w:sz w:val="24"/>
          <w:szCs w:val="24"/>
          <w:lang w:val="fr-FR" w:eastAsia="fr-FR"/>
        </w:rPr>
        <w:t>. Caractérisation des impacts</w:t>
      </w:r>
      <w:bookmarkEnd w:id="288"/>
      <w:bookmarkEnd w:id="289"/>
      <w:bookmarkEnd w:id="290"/>
      <w:bookmarkEnd w:id="291"/>
      <w:bookmarkEnd w:id="292"/>
      <w:bookmarkEnd w:id="293"/>
      <w:bookmarkEnd w:id="294"/>
    </w:p>
    <w:p w14:paraId="0F0E9252" w14:textId="77777777" w:rsidR="007F3DC3" w:rsidRPr="00206F59" w:rsidRDefault="007F3DC3" w:rsidP="007F3DC3">
      <w:pPr>
        <w:jc w:val="both"/>
        <w:rPr>
          <w:rFonts w:ascii="Times New Roman" w:hAnsi="Times New Roman" w:cs="Times New Roman"/>
          <w:sz w:val="24"/>
          <w:szCs w:val="24"/>
        </w:rPr>
      </w:pPr>
      <w:r w:rsidRPr="00206F59">
        <w:rPr>
          <w:rFonts w:ascii="Times New Roman" w:hAnsi="Times New Roman" w:cs="Times New Roman"/>
          <w:sz w:val="24"/>
          <w:szCs w:val="24"/>
        </w:rPr>
        <w:t>Les impacts identifiés sont analysés à l’aide d’un outil de caractérisation qui permet d’évaluer l’importance des impacts prévisibles en fonction des critères d’intensité, d’étendue et de durée</w:t>
      </w:r>
      <w:r w:rsidR="00E15410" w:rsidRPr="00206F59">
        <w:rPr>
          <w:rFonts w:ascii="Times New Roman" w:hAnsi="Times New Roman" w:cs="Times New Roman"/>
          <w:sz w:val="24"/>
          <w:szCs w:val="24"/>
        </w:rPr>
        <w:t xml:space="preserve"> (Fig. 8</w:t>
      </w:r>
      <w:r w:rsidRPr="00206F59">
        <w:rPr>
          <w:rFonts w:ascii="Times New Roman" w:hAnsi="Times New Roman" w:cs="Times New Roman"/>
          <w:sz w:val="24"/>
          <w:szCs w:val="24"/>
        </w:rPr>
        <w:t xml:space="preserve"> ci-dessous). Bien que l’évaluation de l’importance des impacts soit une étape où la subjectivité intervienne fortement, les critères d’évaluation sont définis pour que les experts en aient le même entendement. </w:t>
      </w:r>
    </w:p>
    <w:p w14:paraId="2ADF6E48" w14:textId="2FD1810E" w:rsidR="007F3DC3" w:rsidRPr="00206F59" w:rsidRDefault="007F3DC3" w:rsidP="00502763">
      <w:pPr>
        <w:tabs>
          <w:tab w:val="left" w:pos="4430"/>
          <w:tab w:val="left" w:pos="5243"/>
        </w:tabs>
        <w:jc w:val="both"/>
        <w:rPr>
          <w:rFonts w:ascii="Times New Roman" w:hAnsi="Times New Roman" w:cs="Times New Roman"/>
        </w:rPr>
      </w:pPr>
      <w:r w:rsidRPr="00206F59">
        <w:rPr>
          <w:rFonts w:ascii="Times New Roman" w:hAnsi="Times New Roman" w:cs="Times New Roman"/>
          <w:noProof/>
          <w:lang w:val="pt-PT" w:eastAsia="pt-PT"/>
        </w:rPr>
        <mc:AlternateContent>
          <mc:Choice Requires="wpg">
            <w:drawing>
              <wp:anchor distT="0" distB="0" distL="114300" distR="114300" simplePos="0" relativeHeight="251554304" behindDoc="0" locked="0" layoutInCell="1" allowOverlap="1" wp14:anchorId="6928E4CC" wp14:editId="1F317BE4">
                <wp:simplePos x="0" y="0"/>
                <wp:positionH relativeFrom="margin">
                  <wp:align>left</wp:align>
                </wp:positionH>
                <wp:positionV relativeFrom="paragraph">
                  <wp:posOffset>6985</wp:posOffset>
                </wp:positionV>
                <wp:extent cx="5953942" cy="3473763"/>
                <wp:effectExtent l="0" t="0" r="27940" b="12700"/>
                <wp:wrapNone/>
                <wp:docPr id="116" name="Groupe 116"/>
                <wp:cNvGraphicFramePr/>
                <a:graphic xmlns:a="http://schemas.openxmlformats.org/drawingml/2006/main">
                  <a:graphicData uri="http://schemas.microsoft.com/office/word/2010/wordprocessingGroup">
                    <wpg:wgp>
                      <wpg:cNvGrpSpPr/>
                      <wpg:grpSpPr>
                        <a:xfrm>
                          <a:off x="0" y="0"/>
                          <a:ext cx="5953942" cy="3473763"/>
                          <a:chOff x="0" y="0"/>
                          <a:chExt cx="5953942" cy="3473763"/>
                        </a:xfrm>
                      </wpg:grpSpPr>
                      <wps:wsp>
                        <wps:cNvPr id="1999" name="Rectangle à coins arrondis 1999"/>
                        <wps:cNvSpPr/>
                        <wps:spPr>
                          <a:xfrm>
                            <a:off x="2885704" y="1377537"/>
                            <a:ext cx="1354455" cy="789940"/>
                          </a:xfrm>
                          <a:prstGeom prst="round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6C0F01BB" w14:textId="77777777" w:rsidR="00731D8E" w:rsidRPr="003531A3" w:rsidRDefault="00731D8E" w:rsidP="007F3DC3">
                              <w:pPr>
                                <w:jc w:val="center"/>
                                <w:rPr>
                                  <w:b/>
                                  <w:sz w:val="20"/>
                                  <w:szCs w:val="20"/>
                                </w:rPr>
                              </w:pPr>
                              <w:r>
                                <w:rPr>
                                  <w:b/>
                                  <w:sz w:val="20"/>
                                  <w:szCs w:val="20"/>
                                </w:rPr>
                                <w:t xml:space="preserve">Caractérisation de la </w:t>
                              </w:r>
                              <w:r w:rsidRPr="003531A3">
                                <w:rPr>
                                  <w:b/>
                                  <w:sz w:val="20"/>
                                  <w:szCs w:val="20"/>
                                </w:rPr>
                                <w:t>perturbation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0" name="Rectangle à coins arrondis 2000"/>
                        <wps:cNvSpPr/>
                        <wps:spPr>
                          <a:xfrm>
                            <a:off x="1365663" y="1353787"/>
                            <a:ext cx="1286510" cy="812800"/>
                          </a:xfrm>
                          <a:prstGeom prst="round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38A47B6F" w14:textId="77777777" w:rsidR="00731D8E" w:rsidRPr="003531A3" w:rsidRDefault="00731D8E" w:rsidP="007F3DC3">
                              <w:pPr>
                                <w:jc w:val="center"/>
                                <w:rPr>
                                  <w:b/>
                                  <w:sz w:val="20"/>
                                  <w:szCs w:val="20"/>
                                </w:rPr>
                              </w:pPr>
                              <w:r w:rsidRPr="003531A3">
                                <w:rPr>
                                  <w:b/>
                                  <w:sz w:val="20"/>
                                  <w:szCs w:val="20"/>
                                </w:rPr>
                                <w:t>Interventions et activités du projet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3" name="Rectangle à coins arrondis 1993"/>
                        <wps:cNvSpPr/>
                        <wps:spPr>
                          <a:xfrm>
                            <a:off x="4441372" y="1353787"/>
                            <a:ext cx="1512570" cy="846455"/>
                          </a:xfrm>
                          <a:prstGeom prst="round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0010F3DC" w14:textId="77777777" w:rsidR="00731D8E" w:rsidRPr="003531A3" w:rsidRDefault="00731D8E" w:rsidP="007F3DC3">
                              <w:pPr>
                                <w:jc w:val="center"/>
                                <w:rPr>
                                  <w:b/>
                                  <w:sz w:val="18"/>
                                  <w:szCs w:val="18"/>
                                </w:rPr>
                              </w:pPr>
                              <w:r>
                                <w:rPr>
                                  <w:b/>
                                  <w:sz w:val="18"/>
                                  <w:szCs w:val="18"/>
                                </w:rPr>
                                <w:t>Evaluation de l’importance de l’impact</w:t>
                              </w:r>
                            </w:p>
                            <w:p w14:paraId="2567ED14" w14:textId="77777777" w:rsidR="00731D8E" w:rsidRPr="003E32DB" w:rsidRDefault="00731D8E" w:rsidP="007F3DC3">
                              <w:pPr>
                                <w:jc w:val="center"/>
                                <w:rPr>
                                  <w:sz w:val="18"/>
                                  <w:szCs w:val="18"/>
                                </w:rPr>
                              </w:pPr>
                              <w:r w:rsidRPr="003E32DB">
                                <w:rPr>
                                  <w:sz w:val="18"/>
                                  <w:szCs w:val="18"/>
                                </w:rPr>
                                <w:t>Forte, Moyenne, Faible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Rectangle à coins arrondis 97"/>
                        <wps:cNvSpPr/>
                        <wps:spPr>
                          <a:xfrm>
                            <a:off x="0" y="23748"/>
                            <a:ext cx="1388110" cy="665021"/>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34F9DC5C" w14:textId="77777777" w:rsidR="00731D8E" w:rsidRPr="003531A3" w:rsidRDefault="00731D8E" w:rsidP="007F3DC3">
                              <w:pPr>
                                <w:jc w:val="center"/>
                                <w:rPr>
                                  <w:b/>
                                  <w:szCs w:val="20"/>
                                </w:rPr>
                              </w:pPr>
                              <w:r>
                                <w:rPr>
                                  <w:b/>
                                  <w:szCs w:val="20"/>
                                </w:rPr>
                                <w:t xml:space="preserve">Composantes du </w:t>
                              </w:r>
                              <w:r w:rsidRPr="003531A3">
                                <w:rPr>
                                  <w:b/>
                                  <w:szCs w:val="20"/>
                                </w:rPr>
                                <w:t>milieu naturel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1" name="Rectangle à coins arrondis 2001"/>
                        <wps:cNvSpPr/>
                        <wps:spPr>
                          <a:xfrm>
                            <a:off x="11876" y="1341911"/>
                            <a:ext cx="1264355" cy="823806"/>
                          </a:xfrm>
                          <a:prstGeom prst="round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1BEBCAE0" w14:textId="77777777" w:rsidR="00731D8E" w:rsidRPr="003531A3" w:rsidRDefault="00731D8E" w:rsidP="007F3DC3">
                              <w:pPr>
                                <w:jc w:val="center"/>
                                <w:rPr>
                                  <w:b/>
                                  <w:sz w:val="20"/>
                                  <w:szCs w:val="20"/>
                                </w:rPr>
                              </w:pPr>
                              <w:r w:rsidRPr="003531A3">
                                <w:rPr>
                                  <w:b/>
                                  <w:sz w:val="20"/>
                                  <w:szCs w:val="20"/>
                                </w:rPr>
                                <w:t>Interventions et activités du projet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5" name="Rectangle à coins arrondis 1975"/>
                        <wps:cNvSpPr/>
                        <wps:spPr>
                          <a:xfrm>
                            <a:off x="23751" y="2660072"/>
                            <a:ext cx="1252855" cy="8128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12882624" w14:textId="77777777" w:rsidR="00731D8E" w:rsidRPr="003531A3" w:rsidRDefault="00731D8E" w:rsidP="007F3DC3">
                              <w:pPr>
                                <w:jc w:val="center"/>
                                <w:rPr>
                                  <w:b/>
                                  <w:sz w:val="20"/>
                                  <w:szCs w:val="20"/>
                                </w:rPr>
                              </w:pPr>
                              <w:r w:rsidRPr="003531A3">
                                <w:rPr>
                                  <w:b/>
                                  <w:sz w:val="20"/>
                                  <w:szCs w:val="20"/>
                                </w:rPr>
                                <w:t>Composantes du milieu humain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6" name="Rectangle à coins arrondis 1676"/>
                        <wps:cNvSpPr/>
                        <wps:spPr>
                          <a:xfrm>
                            <a:off x="2909455" y="0"/>
                            <a:ext cx="1264285" cy="902970"/>
                          </a:xfrm>
                          <a:prstGeom prst="roundRect">
                            <a:avLst/>
                          </a:prstGeom>
                        </wps:spPr>
                        <wps:style>
                          <a:lnRef idx="3">
                            <a:schemeClr val="lt1"/>
                          </a:lnRef>
                          <a:fillRef idx="1">
                            <a:schemeClr val="accent6"/>
                          </a:fillRef>
                          <a:effectRef idx="1">
                            <a:schemeClr val="accent6"/>
                          </a:effectRef>
                          <a:fontRef idx="minor">
                            <a:schemeClr val="lt1"/>
                          </a:fontRef>
                        </wps:style>
                        <wps:txbx>
                          <w:txbxContent>
                            <w:p w14:paraId="0DFBC772" w14:textId="77777777" w:rsidR="00731D8E" w:rsidRPr="003531A3" w:rsidRDefault="00731D8E" w:rsidP="007F3DC3">
                              <w:pPr>
                                <w:jc w:val="center"/>
                                <w:rPr>
                                  <w:b/>
                                  <w:sz w:val="20"/>
                                  <w:szCs w:val="20"/>
                                </w:rPr>
                              </w:pPr>
                              <w:r w:rsidRPr="003531A3">
                                <w:rPr>
                                  <w:b/>
                                  <w:sz w:val="20"/>
                                  <w:szCs w:val="20"/>
                                </w:rPr>
                                <w:t>Intensité</w:t>
                              </w:r>
                            </w:p>
                            <w:p w14:paraId="0F1F2979" w14:textId="389779A2" w:rsidR="00731D8E" w:rsidRDefault="00731D8E" w:rsidP="007F3DC3">
                              <w:pPr>
                                <w:jc w:val="center"/>
                              </w:pPr>
                              <w:r w:rsidRPr="003531A3">
                                <w:rPr>
                                  <w:sz w:val="20"/>
                                  <w:szCs w:val="20"/>
                                </w:rPr>
                                <w:t>Forte, Moyenne</w:t>
                              </w:r>
                              <w:r>
                                <w:t xml:space="preserve">, </w:t>
                              </w:r>
                              <w:r w:rsidRPr="00477AA3">
                                <w:rPr>
                                  <w:sz w:val="20"/>
                                  <w:szCs w:val="20"/>
                                </w:rPr>
                                <w:t>Faible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7" name="Rectangle à coins arrondis 1997"/>
                        <wps:cNvSpPr/>
                        <wps:spPr>
                          <a:xfrm>
                            <a:off x="2125683" y="2671948"/>
                            <a:ext cx="1320800" cy="78994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13D9F68" w14:textId="77777777" w:rsidR="00731D8E" w:rsidRPr="003531A3" w:rsidRDefault="00731D8E" w:rsidP="007F3DC3">
                              <w:pPr>
                                <w:jc w:val="center"/>
                                <w:rPr>
                                  <w:b/>
                                  <w:sz w:val="20"/>
                                  <w:szCs w:val="20"/>
                                </w:rPr>
                              </w:pPr>
                              <w:r w:rsidRPr="003531A3">
                                <w:rPr>
                                  <w:b/>
                                  <w:sz w:val="20"/>
                                  <w:szCs w:val="20"/>
                                </w:rPr>
                                <w:t>Étendue</w:t>
                              </w:r>
                            </w:p>
                            <w:p w14:paraId="21E9CCD3" w14:textId="77777777" w:rsidR="00731D8E" w:rsidRPr="003531A3" w:rsidRDefault="00731D8E" w:rsidP="001F30DB">
                              <w:pPr>
                                <w:jc w:val="center"/>
                                <w:rPr>
                                  <w:sz w:val="20"/>
                                  <w:szCs w:val="20"/>
                                </w:rPr>
                              </w:pPr>
                              <w:r w:rsidRPr="003531A3">
                                <w:rPr>
                                  <w:sz w:val="20"/>
                                  <w:szCs w:val="20"/>
                                </w:rPr>
                                <w:t>Régionale, Locale,</w:t>
                              </w:r>
                              <w:r>
                                <w:rPr>
                                  <w:sz w:val="20"/>
                                  <w:szCs w:val="20"/>
                                </w:rPr>
                                <w:t xml:space="preserve"> ponctuelle</w:t>
                              </w:r>
                            </w:p>
                            <w:p w14:paraId="3418F973" w14:textId="564481BE" w:rsidR="00731D8E" w:rsidRPr="003531A3" w:rsidRDefault="00731D8E" w:rsidP="007F3DC3">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5" name="Rectangle à coins arrondis 1995"/>
                        <wps:cNvSpPr/>
                        <wps:spPr>
                          <a:xfrm>
                            <a:off x="3752603" y="2683823"/>
                            <a:ext cx="1410335" cy="78994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BC01FA5" w14:textId="77777777" w:rsidR="00731D8E" w:rsidRPr="003531A3" w:rsidRDefault="00731D8E" w:rsidP="007F3DC3">
                              <w:pPr>
                                <w:jc w:val="center"/>
                                <w:rPr>
                                  <w:b/>
                                  <w:sz w:val="20"/>
                                  <w:szCs w:val="20"/>
                                </w:rPr>
                              </w:pPr>
                              <w:r w:rsidRPr="003531A3">
                                <w:rPr>
                                  <w:b/>
                                  <w:sz w:val="20"/>
                                  <w:szCs w:val="20"/>
                                </w:rPr>
                                <w:t>Durée</w:t>
                              </w:r>
                            </w:p>
                            <w:p w14:paraId="78D74B4D" w14:textId="77777777" w:rsidR="00731D8E" w:rsidRPr="003531A3" w:rsidRDefault="00731D8E" w:rsidP="001F30DB">
                              <w:pPr>
                                <w:jc w:val="center"/>
                                <w:rPr>
                                  <w:sz w:val="20"/>
                                  <w:szCs w:val="20"/>
                                </w:rPr>
                              </w:pPr>
                              <w:r w:rsidRPr="003531A3">
                                <w:rPr>
                                  <w:sz w:val="20"/>
                                  <w:szCs w:val="20"/>
                                </w:rPr>
                                <w:t>Longue, Moyenne,</w:t>
                              </w:r>
                              <w:r>
                                <w:rPr>
                                  <w:sz w:val="20"/>
                                  <w:szCs w:val="20"/>
                                </w:rPr>
                                <w:t xml:space="preserve"> courte</w:t>
                              </w:r>
                            </w:p>
                            <w:p w14:paraId="648AA21B" w14:textId="74C90D7C" w:rsidR="00731D8E" w:rsidRPr="003531A3" w:rsidRDefault="00731D8E" w:rsidP="007F3DC3">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9" name="Connecteur droit 1979"/>
                        <wps:cNvCnPr/>
                        <wps:spPr>
                          <a:xfrm>
                            <a:off x="1389413" y="380010"/>
                            <a:ext cx="519712" cy="0"/>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1978" name="Connecteur droit avec flèche 1978"/>
                        <wps:cNvCnPr/>
                        <wps:spPr>
                          <a:xfrm>
                            <a:off x="1911928" y="380010"/>
                            <a:ext cx="0" cy="959556"/>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1938" name="Connecteur droit 1938"/>
                        <wps:cNvCnPr/>
                        <wps:spPr>
                          <a:xfrm flipV="1">
                            <a:off x="1270660" y="3051958"/>
                            <a:ext cx="632248" cy="11289"/>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1684" name="Connecteur droit avec flèche 1684"/>
                        <wps:cNvCnPr/>
                        <wps:spPr>
                          <a:xfrm flipV="1">
                            <a:off x="1911928" y="2161309"/>
                            <a:ext cx="0" cy="891329"/>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88" name="Connecteur droit avec flèche 88"/>
                        <wps:cNvCnPr/>
                        <wps:spPr>
                          <a:xfrm flipH="1">
                            <a:off x="3111335" y="2196935"/>
                            <a:ext cx="413467" cy="461175"/>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91" name="Connecteur droit avec flèche 91"/>
                        <wps:cNvCnPr/>
                        <wps:spPr>
                          <a:xfrm>
                            <a:off x="3918857" y="2291937"/>
                            <a:ext cx="259581" cy="310176"/>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928E4CC" id="Groupe 116" o:spid="_x0000_s1050" style="position:absolute;left:0;text-align:left;margin-left:0;margin-top:.55pt;width:468.8pt;height:273.5pt;z-index:251554304;mso-position-horizontal:left;mso-position-horizontal-relative:margin" coordsize="59539,34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">
                <v:roundrect id="Rectangle à coins arrondis 1999" o:spid="_x0000_s1051" style="position:absolute;left:28857;top:13775;width:13544;height:78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" fillcolor="#ffc000 [3207]" strokecolor="#7f5f00 [1607]" strokeweight="1pt">
                  <v:stroke joinstyle="miter"/>
                  <v:textbox>
                    <w:txbxContent>
                      <w:p w14:paraId="6C0F01BB" w14:textId="77777777" w:rsidR="00731D8E" w:rsidRPr="003531A3" w:rsidRDefault="00731D8E" w:rsidP="007F3DC3">
                        <w:pPr>
                          <w:jc w:val="center"/>
                          <w:rPr>
                            <w:b/>
                            <w:sz w:val="20"/>
                            <w:szCs w:val="20"/>
                          </w:rPr>
                        </w:pPr>
                        <w:r>
                          <w:rPr>
                            <w:b/>
                            <w:sz w:val="20"/>
                            <w:szCs w:val="20"/>
                          </w:rPr>
                          <w:t xml:space="preserve">Caractérisation de la </w:t>
                        </w:r>
                        <w:r w:rsidRPr="003531A3">
                          <w:rPr>
                            <w:b/>
                            <w:sz w:val="20"/>
                            <w:szCs w:val="20"/>
                          </w:rPr>
                          <w:t>perturbation</w:t>
                        </w:r>
                      </w:p>
                    </w:txbxContent>
                  </v:textbox>
                </v:roundrect>
                <v:roundrect id="Rectangle à coins arrondis 2000" o:spid="_x0000_s1052" style="position:absolute;left:13656;top:13537;width:12865;height:81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" fillcolor="#ffc000 [3207]" strokecolor="#7f5f00 [1607]" strokeweight="1pt">
                  <v:stroke joinstyle="miter"/>
                  <v:textbox>
                    <w:txbxContent>
                      <w:p w14:paraId="38A47B6F" w14:textId="77777777" w:rsidR="00731D8E" w:rsidRPr="003531A3" w:rsidRDefault="00731D8E" w:rsidP="007F3DC3">
                        <w:pPr>
                          <w:jc w:val="center"/>
                          <w:rPr>
                            <w:b/>
                            <w:sz w:val="20"/>
                            <w:szCs w:val="20"/>
                          </w:rPr>
                        </w:pPr>
                        <w:r w:rsidRPr="003531A3">
                          <w:rPr>
                            <w:b/>
                            <w:sz w:val="20"/>
                            <w:szCs w:val="20"/>
                          </w:rPr>
                          <w:t>Interventions et activités du projet</w:t>
                        </w:r>
                      </w:p>
                    </w:txbxContent>
                  </v:textbox>
                </v:roundrect>
                <v:roundrect id="Rectangle à coins arrondis 1993" o:spid="_x0000_s1053" style="position:absolute;left:44413;top:13537;width:15126;height:8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" fillcolor="#ffc000 [3207]" strokecolor="#7f5f00 [1607]" strokeweight="1pt">
                  <v:stroke joinstyle="miter"/>
                  <v:textbox>
                    <w:txbxContent>
                      <w:p w14:paraId="0010F3DC" w14:textId="77777777" w:rsidR="00731D8E" w:rsidRPr="003531A3" w:rsidRDefault="00731D8E" w:rsidP="007F3DC3">
                        <w:pPr>
                          <w:jc w:val="center"/>
                          <w:rPr>
                            <w:b/>
                            <w:sz w:val="18"/>
                            <w:szCs w:val="18"/>
                          </w:rPr>
                        </w:pPr>
                        <w:r>
                          <w:rPr>
                            <w:b/>
                            <w:sz w:val="18"/>
                            <w:szCs w:val="18"/>
                          </w:rPr>
                          <w:t>Evaluation de l’importance de l’impact</w:t>
                        </w:r>
                      </w:p>
                      <w:p w14:paraId="2567ED14" w14:textId="77777777" w:rsidR="00731D8E" w:rsidRPr="003E32DB" w:rsidRDefault="00731D8E" w:rsidP="007F3DC3">
                        <w:pPr>
                          <w:jc w:val="center"/>
                          <w:rPr>
                            <w:sz w:val="18"/>
                            <w:szCs w:val="18"/>
                          </w:rPr>
                        </w:pPr>
                        <w:r w:rsidRPr="003E32DB">
                          <w:rPr>
                            <w:sz w:val="18"/>
                            <w:szCs w:val="18"/>
                          </w:rPr>
                          <w:t>Forte, Moyenne, Faible</w:t>
                        </w:r>
                      </w:p>
                    </w:txbxContent>
                  </v:textbox>
                </v:roundrect>
                <v:roundrect id="Rectangle à coins arrondis 97" o:spid="_x0000_s1054" style="position:absolute;top:237;width:13881;height:66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" fillcolor="#91bce3 [2164]" strokecolor="#5b9bd5 [3204]" strokeweight=".5pt">
                  <v:fill color2="#7aaddd [2612]" rotate="t" colors="0 #b1cbe9;.5 #a3c1e5;1 #92b9e4" focus="100%" type="gradient">
                    <o:fill v:ext="view" type="gradientUnscaled"/>
                  </v:fill>
                  <v:stroke joinstyle="miter"/>
                  <v:textbox>
                    <w:txbxContent>
                      <w:p w14:paraId="34F9DC5C" w14:textId="77777777" w:rsidR="00731D8E" w:rsidRPr="003531A3" w:rsidRDefault="00731D8E" w:rsidP="007F3DC3">
                        <w:pPr>
                          <w:jc w:val="center"/>
                          <w:rPr>
                            <w:b/>
                            <w:szCs w:val="20"/>
                          </w:rPr>
                        </w:pPr>
                        <w:r>
                          <w:rPr>
                            <w:b/>
                            <w:szCs w:val="20"/>
                          </w:rPr>
                          <w:t xml:space="preserve">Composantes du </w:t>
                        </w:r>
                        <w:r w:rsidRPr="003531A3">
                          <w:rPr>
                            <w:b/>
                            <w:szCs w:val="20"/>
                          </w:rPr>
                          <w:t>milieu naturel</w:t>
                        </w:r>
                      </w:p>
                    </w:txbxContent>
                  </v:textbox>
                </v:roundrect>
                <v:roundrect id="Rectangle à coins arrondis 2001" o:spid="_x0000_s1055" style="position:absolute;left:118;top:13419;width:12644;height:8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" fillcolor="#ed7d31 [3205]" strokecolor="#823b0b [1605]" strokeweight="1pt">
                  <v:stroke joinstyle="miter"/>
                  <v:textbox>
                    <w:txbxContent>
                      <w:p w14:paraId="1BEBCAE0" w14:textId="77777777" w:rsidR="00731D8E" w:rsidRPr="003531A3" w:rsidRDefault="00731D8E" w:rsidP="007F3DC3">
                        <w:pPr>
                          <w:jc w:val="center"/>
                          <w:rPr>
                            <w:b/>
                            <w:sz w:val="20"/>
                            <w:szCs w:val="20"/>
                          </w:rPr>
                        </w:pPr>
                        <w:r w:rsidRPr="003531A3">
                          <w:rPr>
                            <w:b/>
                            <w:sz w:val="20"/>
                            <w:szCs w:val="20"/>
                          </w:rPr>
                          <w:t>Interventions et activités du projet</w:t>
                        </w:r>
                      </w:p>
                    </w:txbxContent>
                  </v:textbox>
                </v:roundrect>
                <v:roundrect id="Rectangle à coins arrondis 1975" o:spid="_x0000_s1056" style="position:absolute;left:237;top:26600;width:12529;height:81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" fillcolor="#c3c3c3 [2166]" strokecolor="#a5a5a5 [3206]" strokeweight=".5pt">
                  <v:fill color2="#b6b6b6 [2614]" rotate="t" colors="0 #d2d2d2;.5 #c8c8c8;1 silver" focus="100%" type="gradient">
                    <o:fill v:ext="view" type="gradientUnscaled"/>
                  </v:fill>
                  <v:stroke joinstyle="miter"/>
                  <v:textbox>
                    <w:txbxContent>
                      <w:p w14:paraId="12882624" w14:textId="77777777" w:rsidR="00731D8E" w:rsidRPr="003531A3" w:rsidRDefault="00731D8E" w:rsidP="007F3DC3">
                        <w:pPr>
                          <w:jc w:val="center"/>
                          <w:rPr>
                            <w:b/>
                            <w:sz w:val="20"/>
                            <w:szCs w:val="20"/>
                          </w:rPr>
                        </w:pPr>
                        <w:r w:rsidRPr="003531A3">
                          <w:rPr>
                            <w:b/>
                            <w:sz w:val="20"/>
                            <w:szCs w:val="20"/>
                          </w:rPr>
                          <w:t>Composantes du milieu humain</w:t>
                        </w:r>
                      </w:p>
                    </w:txbxContent>
                  </v:textbox>
                </v:roundrect>
                <v:roundrect id="Rectangle à coins arrondis 1676" o:spid="_x0000_s1057" style="position:absolute;left:29094;width:12643;height:90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" fillcolor="#70ad47 [3209]" strokecolor="white [3201]" strokeweight="1.5pt">
                  <v:stroke joinstyle="miter"/>
                  <v:textbox>
                    <w:txbxContent>
                      <w:p w14:paraId="0DFBC772" w14:textId="77777777" w:rsidR="00731D8E" w:rsidRPr="003531A3" w:rsidRDefault="00731D8E" w:rsidP="007F3DC3">
                        <w:pPr>
                          <w:jc w:val="center"/>
                          <w:rPr>
                            <w:b/>
                            <w:sz w:val="20"/>
                            <w:szCs w:val="20"/>
                          </w:rPr>
                        </w:pPr>
                        <w:r w:rsidRPr="003531A3">
                          <w:rPr>
                            <w:b/>
                            <w:sz w:val="20"/>
                            <w:szCs w:val="20"/>
                          </w:rPr>
                          <w:t>Intensité</w:t>
                        </w:r>
                      </w:p>
                      <w:p w14:paraId="0F1F2979" w14:textId="389779A2" w:rsidR="00731D8E" w:rsidRDefault="00731D8E" w:rsidP="007F3DC3">
                        <w:pPr>
                          <w:jc w:val="center"/>
                        </w:pPr>
                        <w:r w:rsidRPr="003531A3">
                          <w:rPr>
                            <w:sz w:val="20"/>
                            <w:szCs w:val="20"/>
                          </w:rPr>
                          <w:t>Forte, Moyenne</w:t>
                        </w:r>
                        <w:r>
                          <w:t xml:space="preserve">, </w:t>
                        </w:r>
                        <w:r w:rsidRPr="00477AA3">
                          <w:rPr>
                            <w:sz w:val="20"/>
                            <w:szCs w:val="20"/>
                          </w:rPr>
                          <w:t>Faible</w:t>
                        </w:r>
                      </w:p>
                    </w:txbxContent>
                  </v:textbox>
                </v:roundrect>
                <v:roundrect id="Rectangle à coins arrondis 1997" o:spid="_x0000_s1058" style="position:absolute;left:21256;top:26719;width:13208;height:78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" fillcolor="#70ad47 [3209]" strokecolor="#375623 [1609]" strokeweight="1pt">
                  <v:stroke joinstyle="miter"/>
                  <v:textbox>
                    <w:txbxContent>
                      <w:p w14:paraId="013D9F68" w14:textId="77777777" w:rsidR="00731D8E" w:rsidRPr="003531A3" w:rsidRDefault="00731D8E" w:rsidP="007F3DC3">
                        <w:pPr>
                          <w:jc w:val="center"/>
                          <w:rPr>
                            <w:b/>
                            <w:sz w:val="20"/>
                            <w:szCs w:val="20"/>
                          </w:rPr>
                        </w:pPr>
                        <w:r w:rsidRPr="003531A3">
                          <w:rPr>
                            <w:b/>
                            <w:sz w:val="20"/>
                            <w:szCs w:val="20"/>
                          </w:rPr>
                          <w:t>Étendue</w:t>
                        </w:r>
                      </w:p>
                      <w:p w14:paraId="21E9CCD3" w14:textId="77777777" w:rsidR="00731D8E" w:rsidRPr="003531A3" w:rsidRDefault="00731D8E" w:rsidP="001F30DB">
                        <w:pPr>
                          <w:jc w:val="center"/>
                          <w:rPr>
                            <w:sz w:val="20"/>
                            <w:szCs w:val="20"/>
                          </w:rPr>
                        </w:pPr>
                        <w:r w:rsidRPr="003531A3">
                          <w:rPr>
                            <w:sz w:val="20"/>
                            <w:szCs w:val="20"/>
                          </w:rPr>
                          <w:t>Régionale, Locale,</w:t>
                        </w:r>
                        <w:r>
                          <w:rPr>
                            <w:sz w:val="20"/>
                            <w:szCs w:val="20"/>
                          </w:rPr>
                          <w:t xml:space="preserve"> ponctuelle</w:t>
                        </w:r>
                      </w:p>
                      <w:p w14:paraId="3418F973" w14:textId="564481BE" w:rsidR="00731D8E" w:rsidRPr="003531A3" w:rsidRDefault="00731D8E" w:rsidP="007F3DC3">
                        <w:pPr>
                          <w:jc w:val="center"/>
                          <w:rPr>
                            <w:sz w:val="20"/>
                            <w:szCs w:val="20"/>
                          </w:rPr>
                        </w:pPr>
                      </w:p>
                    </w:txbxContent>
                  </v:textbox>
                </v:roundrect>
                <v:roundrect id="Rectangle à coins arrondis 1995" o:spid="_x0000_s1059" style="position:absolute;left:37526;top:26838;width:14103;height:78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" fillcolor="#70ad47 [3209]" strokecolor="#375623 [1609]" strokeweight="1pt">
                  <v:stroke joinstyle="miter"/>
                  <v:textbox>
                    <w:txbxContent>
                      <w:p w14:paraId="0BC01FA5" w14:textId="77777777" w:rsidR="00731D8E" w:rsidRPr="003531A3" w:rsidRDefault="00731D8E" w:rsidP="007F3DC3">
                        <w:pPr>
                          <w:jc w:val="center"/>
                          <w:rPr>
                            <w:b/>
                            <w:sz w:val="20"/>
                            <w:szCs w:val="20"/>
                          </w:rPr>
                        </w:pPr>
                        <w:r w:rsidRPr="003531A3">
                          <w:rPr>
                            <w:b/>
                            <w:sz w:val="20"/>
                            <w:szCs w:val="20"/>
                          </w:rPr>
                          <w:t>Durée</w:t>
                        </w:r>
                      </w:p>
                      <w:p w14:paraId="78D74B4D" w14:textId="77777777" w:rsidR="00731D8E" w:rsidRPr="003531A3" w:rsidRDefault="00731D8E" w:rsidP="001F30DB">
                        <w:pPr>
                          <w:jc w:val="center"/>
                          <w:rPr>
                            <w:sz w:val="20"/>
                            <w:szCs w:val="20"/>
                          </w:rPr>
                        </w:pPr>
                        <w:r w:rsidRPr="003531A3">
                          <w:rPr>
                            <w:sz w:val="20"/>
                            <w:szCs w:val="20"/>
                          </w:rPr>
                          <w:t>Longue, Moyenne,</w:t>
                        </w:r>
                        <w:r>
                          <w:rPr>
                            <w:sz w:val="20"/>
                            <w:szCs w:val="20"/>
                          </w:rPr>
                          <w:t xml:space="preserve"> courte</w:t>
                        </w:r>
                      </w:p>
                      <w:p w14:paraId="648AA21B" w14:textId="74C90D7C" w:rsidR="00731D8E" w:rsidRPr="003531A3" w:rsidRDefault="00731D8E" w:rsidP="007F3DC3">
                        <w:pPr>
                          <w:jc w:val="center"/>
                          <w:rPr>
                            <w:sz w:val="20"/>
                            <w:szCs w:val="20"/>
                          </w:rPr>
                        </w:pPr>
                      </w:p>
                    </w:txbxContent>
                  </v:textbox>
                </v:roundrect>
                <v:line id="Connecteur droit 1979" o:spid="_x0000_s1060" style="position:absolute;visibility:visible;mso-wrap-style:square" from="13894,3800" to="19091,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" strokecolor="#5b9bd5 [3204]" strokeweight="1.5pt">
                  <v:stroke joinstyle="miter"/>
                </v:line>
                <v:shapetype id="_x0000_t32" coordsize="21600,21600" o:spt="32" o:oned="t" path="m,l21600,21600e" filled="f">
                  <v:path arrowok="t" fillok="f" o:connecttype="none"/>
                  <o:lock v:ext="edit" shapetype="t"/>
                </v:shapetype>
                <v:shape id="Connecteur droit avec flèche 1978" o:spid="_x0000_s1061" type="#_x0000_t32" style="position:absolute;left:19119;top:3800;width:0;height:95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" strokecolor="#5b9bd5 [3204]" strokeweight="1.5pt">
                  <v:stroke endarrow="open" joinstyle="miter"/>
                </v:shape>
                <v:line id="Connecteur droit 1938" o:spid="_x0000_s1062" style="position:absolute;flip:y;visibility:visible;mso-wrap-style:square" from="12706,30519" to="19029,3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" strokecolor="#5b9bd5 [3204]" strokeweight="1.5pt">
                  <v:stroke joinstyle="miter"/>
                </v:line>
                <v:shape id="Connecteur droit avec flèche 1684" o:spid="_x0000_s1063" type="#_x0000_t32" style="position:absolute;left:19119;top:21613;width:0;height:891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" strokecolor="#5b9bd5 [3204]" strokeweight="1.5pt">
                  <v:stroke endarrow="open" joinstyle="miter"/>
                </v:shape>
                <v:shape id="Connecteur droit avec flèche 88" o:spid="_x0000_s1064" type="#_x0000_t32" style="position:absolute;left:31113;top:21969;width:4135;height:46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" strokecolor="#5b9bd5 [3204]" strokeweight="1.5pt">
                  <v:stroke endarrow="open" joinstyle="miter"/>
                </v:shape>
                <v:shape id="Connecteur droit avec flèche 91" o:spid="_x0000_s1065" type="#_x0000_t32" style="position:absolute;left:39188;top:22919;width:2596;height:31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" strokecolor="#5b9bd5 [3204]" strokeweight="1.5pt">
                  <v:stroke endarrow="open" joinstyle="miter"/>
                </v:shape>
                <w10:wrap anchorx="margin"/>
              </v:group>
            </w:pict>
          </mc:Fallback>
        </mc:AlternateContent>
      </w:r>
      <w:r w:rsidRPr="00206F59">
        <w:rPr>
          <w:rFonts w:ascii="Times New Roman" w:hAnsi="Times New Roman" w:cs="Times New Roman"/>
          <w:noProof/>
          <w:lang w:val="pt-PT" w:eastAsia="pt-PT"/>
        </w:rPr>
        <mc:AlternateContent>
          <mc:Choice Requires="wps">
            <w:drawing>
              <wp:anchor distT="0" distB="0" distL="114300" distR="114300" simplePos="0" relativeHeight="251523584" behindDoc="0" locked="0" layoutInCell="1" allowOverlap="1" wp14:anchorId="4E52C4E2" wp14:editId="5EDBBF2C">
                <wp:simplePos x="0" y="0"/>
                <wp:positionH relativeFrom="column">
                  <wp:posOffset>4270304</wp:posOffset>
                </wp:positionH>
                <wp:positionV relativeFrom="paragraph">
                  <wp:posOffset>1753799</wp:posOffset>
                </wp:positionV>
                <wp:extent cx="192123" cy="0"/>
                <wp:effectExtent l="0" t="76200" r="17780" b="114300"/>
                <wp:wrapNone/>
                <wp:docPr id="1983" name="Connecteur droit avec flèche 1983"/>
                <wp:cNvGraphicFramePr/>
                <a:graphic xmlns:a="http://schemas.openxmlformats.org/drawingml/2006/main">
                  <a:graphicData uri="http://schemas.microsoft.com/office/word/2010/wordprocessingShape">
                    <wps:wsp>
                      <wps:cNvCnPr/>
                      <wps:spPr>
                        <a:xfrm>
                          <a:off x="0" y="0"/>
                          <a:ext cx="192123" cy="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2FFFFEA" id="Connecteur droit avec flèche 1983" o:spid="_x0000_s1026" type="#_x0000_t32" style="position:absolute;margin-left:336.25pt;margin-top:138.1pt;width:15.15pt;height:0;z-index:25152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" strokecolor="#5b9bd5 [3204]" strokeweight="1.5pt">
                <v:stroke endarrow="open" joinstyle="miter"/>
              </v:shape>
            </w:pict>
          </mc:Fallback>
        </mc:AlternateContent>
      </w:r>
      <w:r w:rsidRPr="00206F59">
        <w:rPr>
          <w:rFonts w:ascii="Times New Roman" w:hAnsi="Times New Roman" w:cs="Times New Roman"/>
          <w:noProof/>
          <w:lang w:val="pt-PT" w:eastAsia="pt-PT"/>
        </w:rPr>
        <mc:AlternateContent>
          <mc:Choice Requires="wps">
            <w:drawing>
              <wp:anchor distT="0" distB="0" distL="114300" distR="114300" simplePos="0" relativeHeight="251513344" behindDoc="0" locked="0" layoutInCell="1" allowOverlap="1" wp14:anchorId="3E9BFE64" wp14:editId="2F41EF0D">
                <wp:simplePos x="0" y="0"/>
                <wp:positionH relativeFrom="column">
                  <wp:posOffset>2678359</wp:posOffset>
                </wp:positionH>
                <wp:positionV relativeFrom="paragraph">
                  <wp:posOffset>1743004</wp:posOffset>
                </wp:positionV>
                <wp:extent cx="237490" cy="11289"/>
                <wp:effectExtent l="0" t="76200" r="10160" b="103505"/>
                <wp:wrapNone/>
                <wp:docPr id="1991" name="Connecteur droit avec flèche 1991"/>
                <wp:cNvGraphicFramePr/>
                <a:graphic xmlns:a="http://schemas.openxmlformats.org/drawingml/2006/main">
                  <a:graphicData uri="http://schemas.microsoft.com/office/word/2010/wordprocessingShape">
                    <wps:wsp>
                      <wps:cNvCnPr/>
                      <wps:spPr>
                        <a:xfrm>
                          <a:off x="0" y="0"/>
                          <a:ext cx="237490" cy="11289"/>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F73B556" id="Connecteur droit avec flèche 1991" o:spid="_x0000_s1026" type="#_x0000_t32" style="position:absolute;margin-left:210.9pt;margin-top:137.25pt;width:18.7pt;height:.9pt;z-index:25151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" strokecolor="#5b9bd5 [3204]" strokeweight="1.5pt">
                <v:stroke endarrow="open" joinstyle="miter"/>
              </v:shape>
            </w:pict>
          </mc:Fallback>
        </mc:AlternateContent>
      </w:r>
      <w:r w:rsidRPr="00206F59">
        <w:rPr>
          <w:rFonts w:ascii="Times New Roman" w:hAnsi="Times New Roman" w:cs="Times New Roman"/>
        </w:rPr>
        <w:tab/>
      </w:r>
    </w:p>
    <w:p w14:paraId="58969007" w14:textId="77777777" w:rsidR="007F3DC3" w:rsidRPr="00206F59" w:rsidRDefault="007F3DC3" w:rsidP="007F3DC3">
      <w:pPr>
        <w:rPr>
          <w:rFonts w:ascii="Times New Roman" w:eastAsia="MS Gothic" w:hAnsi="Times New Roman" w:cs="Times New Roman"/>
          <w:b/>
          <w:color w:val="000000"/>
          <w:sz w:val="28"/>
          <w:szCs w:val="28"/>
          <w:lang w:eastAsia="fr-FR"/>
        </w:rPr>
      </w:pPr>
    </w:p>
    <w:bookmarkStart w:id="295" w:name="_Toc457901554"/>
    <w:bookmarkStart w:id="296" w:name="_Toc457901805"/>
    <w:bookmarkStart w:id="297" w:name="_Toc458154593"/>
    <w:bookmarkStart w:id="298" w:name="_Toc458156988"/>
    <w:bookmarkStart w:id="299" w:name="_Toc458158312"/>
    <w:bookmarkStart w:id="300" w:name="_Toc458158466"/>
    <w:bookmarkStart w:id="301" w:name="_Toc458611221"/>
    <w:bookmarkStart w:id="302" w:name="_Toc459389314"/>
    <w:p w14:paraId="23204E83" w14:textId="77777777" w:rsidR="007F3DC3" w:rsidRPr="00206F59" w:rsidRDefault="007F3DC3" w:rsidP="007F3DC3">
      <w:pPr>
        <w:rPr>
          <w:rFonts w:ascii="Times New Roman" w:eastAsia="MS Gothic" w:hAnsi="Times New Roman" w:cs="Times New Roman"/>
          <w:b/>
          <w:color w:val="000000"/>
          <w:sz w:val="28"/>
          <w:szCs w:val="28"/>
          <w:lang w:eastAsia="fr-FR"/>
        </w:rPr>
      </w:pPr>
      <w:r w:rsidRPr="00206F59">
        <w:rPr>
          <w:rFonts w:ascii="Times New Roman" w:hAnsi="Times New Roman" w:cs="Times New Roman"/>
          <w:noProof/>
          <w:lang w:val="pt-PT" w:eastAsia="pt-PT"/>
        </w:rPr>
        <mc:AlternateContent>
          <mc:Choice Requires="wps">
            <w:drawing>
              <wp:anchor distT="0" distB="0" distL="114300" distR="114300" simplePos="0" relativeHeight="251533824" behindDoc="0" locked="0" layoutInCell="1" allowOverlap="1" wp14:anchorId="6798F5F6" wp14:editId="0F7C8710">
                <wp:simplePos x="0" y="0"/>
                <wp:positionH relativeFrom="column">
                  <wp:posOffset>702887</wp:posOffset>
                </wp:positionH>
                <wp:positionV relativeFrom="paragraph">
                  <wp:posOffset>89716</wp:posOffset>
                </wp:positionV>
                <wp:extent cx="0" cy="403860"/>
                <wp:effectExtent l="95250" t="0" r="114300" b="53340"/>
                <wp:wrapNone/>
                <wp:docPr id="1961" name="Connecteur droit avec flèche 1961"/>
                <wp:cNvGraphicFramePr/>
                <a:graphic xmlns:a="http://schemas.openxmlformats.org/drawingml/2006/main">
                  <a:graphicData uri="http://schemas.microsoft.com/office/word/2010/wordprocessingShape">
                    <wps:wsp>
                      <wps:cNvCnPr/>
                      <wps:spPr>
                        <a:xfrm>
                          <a:off x="0" y="0"/>
                          <a:ext cx="0" cy="40386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634956D" id="Connecteur droit avec flèche 1961" o:spid="_x0000_s1026" type="#_x0000_t32" style="position:absolute;margin-left:55.35pt;margin-top:7.05pt;width:0;height:31.8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" strokecolor="#5b9bd5 [3204]" strokeweight="1.5pt">
                <v:stroke endarrow="open" joinstyle="miter"/>
              </v:shape>
            </w:pict>
          </mc:Fallback>
        </mc:AlternateContent>
      </w:r>
      <w:bookmarkEnd w:id="295"/>
      <w:bookmarkEnd w:id="296"/>
      <w:bookmarkEnd w:id="297"/>
      <w:bookmarkEnd w:id="298"/>
      <w:bookmarkEnd w:id="299"/>
      <w:bookmarkEnd w:id="300"/>
      <w:bookmarkEnd w:id="301"/>
      <w:bookmarkEnd w:id="302"/>
    </w:p>
    <w:p w14:paraId="2970B5A2" w14:textId="77777777" w:rsidR="007F3DC3" w:rsidRPr="00206F59" w:rsidRDefault="007F3DC3" w:rsidP="007F3DC3">
      <w:pPr>
        <w:rPr>
          <w:rFonts w:ascii="Times New Roman" w:eastAsia="MS Gothic" w:hAnsi="Times New Roman" w:cs="Times New Roman"/>
          <w:b/>
          <w:color w:val="000000"/>
          <w:sz w:val="28"/>
          <w:szCs w:val="28"/>
          <w:lang w:eastAsia="fr-FR"/>
        </w:rPr>
      </w:pPr>
      <w:r w:rsidRPr="00206F59">
        <w:rPr>
          <w:rFonts w:ascii="Times New Roman" w:hAnsi="Times New Roman" w:cs="Times New Roman"/>
          <w:noProof/>
          <w:lang w:val="pt-PT" w:eastAsia="pt-PT"/>
        </w:rPr>
        <mc:AlternateContent>
          <mc:Choice Requires="wps">
            <w:drawing>
              <wp:anchor distT="0" distB="0" distL="114300" distR="114300" simplePos="0" relativeHeight="251503104" behindDoc="0" locked="0" layoutInCell="1" allowOverlap="1" wp14:anchorId="6CE5BF46" wp14:editId="37563346">
                <wp:simplePos x="0" y="0"/>
                <wp:positionH relativeFrom="column">
                  <wp:posOffset>3537032</wp:posOffset>
                </wp:positionH>
                <wp:positionV relativeFrom="paragraph">
                  <wp:posOffset>18469</wp:posOffset>
                </wp:positionV>
                <wp:extent cx="45719" cy="424015"/>
                <wp:effectExtent l="76200" t="0" r="69215" b="52705"/>
                <wp:wrapNone/>
                <wp:docPr id="1998" name="Connecteur droit avec flèche 1998"/>
                <wp:cNvGraphicFramePr/>
                <a:graphic xmlns:a="http://schemas.openxmlformats.org/drawingml/2006/main">
                  <a:graphicData uri="http://schemas.microsoft.com/office/word/2010/wordprocessingShape">
                    <wps:wsp>
                      <wps:cNvCnPr/>
                      <wps:spPr>
                        <a:xfrm flipH="1">
                          <a:off x="0" y="0"/>
                          <a:ext cx="45719" cy="424015"/>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D3F46FE" id="Connecteur droit avec flèche 1998" o:spid="_x0000_s1026" type="#_x0000_t32" style="position:absolute;margin-left:278.5pt;margin-top:1.45pt;width:3.6pt;height:33.4pt;flip:x;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" strokecolor="#5b9bd5 [3204]" strokeweight="1.5pt">
                <v:stroke endarrow="open" joinstyle="miter"/>
              </v:shape>
            </w:pict>
          </mc:Fallback>
        </mc:AlternateContent>
      </w:r>
    </w:p>
    <w:p w14:paraId="63F4CA9C" w14:textId="77777777" w:rsidR="007F3DC3" w:rsidRPr="00206F59" w:rsidRDefault="007F3DC3" w:rsidP="007F3DC3">
      <w:pPr>
        <w:rPr>
          <w:rFonts w:ascii="Times New Roman" w:eastAsia="MS Gothic" w:hAnsi="Times New Roman" w:cs="Times New Roman"/>
          <w:b/>
          <w:color w:val="000000"/>
          <w:sz w:val="28"/>
          <w:szCs w:val="28"/>
          <w:lang w:eastAsia="fr-FR"/>
        </w:rPr>
      </w:pPr>
    </w:p>
    <w:p w14:paraId="410DBCCE" w14:textId="77777777" w:rsidR="007F3DC3" w:rsidRPr="00206F59" w:rsidRDefault="007F3DC3" w:rsidP="007F3DC3">
      <w:pPr>
        <w:rPr>
          <w:rFonts w:ascii="Times New Roman" w:eastAsia="MS Gothic" w:hAnsi="Times New Roman" w:cs="Times New Roman"/>
          <w:b/>
          <w:color w:val="000000"/>
          <w:sz w:val="28"/>
          <w:szCs w:val="28"/>
          <w:lang w:eastAsia="fr-FR"/>
        </w:rPr>
      </w:pPr>
    </w:p>
    <w:p w14:paraId="47110786" w14:textId="77777777" w:rsidR="007F3DC3" w:rsidRPr="00206F59" w:rsidRDefault="007F3DC3" w:rsidP="007F3DC3">
      <w:pPr>
        <w:jc w:val="both"/>
        <w:rPr>
          <w:rFonts w:ascii="Times New Roman" w:hAnsi="Times New Roman" w:cs="Times New Roman"/>
        </w:rPr>
      </w:pPr>
    </w:p>
    <w:p w14:paraId="735A6D9A" w14:textId="77777777" w:rsidR="007F3DC3" w:rsidRPr="00206F59" w:rsidRDefault="007F3DC3" w:rsidP="007F3DC3">
      <w:pPr>
        <w:jc w:val="both"/>
        <w:rPr>
          <w:rFonts w:ascii="Times New Roman" w:hAnsi="Times New Roman" w:cs="Times New Roman"/>
        </w:rPr>
      </w:pPr>
    </w:p>
    <w:p w14:paraId="6F2BA98C" w14:textId="77777777" w:rsidR="007F3DC3" w:rsidRPr="00206F59" w:rsidRDefault="007F3DC3" w:rsidP="007F3DC3">
      <w:pPr>
        <w:jc w:val="both"/>
        <w:rPr>
          <w:rFonts w:ascii="Times New Roman" w:hAnsi="Times New Roman" w:cs="Times New Roman"/>
        </w:rPr>
      </w:pPr>
    </w:p>
    <w:p w14:paraId="791462C2" w14:textId="77777777" w:rsidR="007F3DC3" w:rsidRPr="00206F59" w:rsidRDefault="007F3DC3" w:rsidP="007F3DC3">
      <w:pPr>
        <w:jc w:val="both"/>
        <w:rPr>
          <w:rFonts w:ascii="Times New Roman" w:hAnsi="Times New Roman" w:cs="Times New Roman"/>
        </w:rPr>
      </w:pPr>
    </w:p>
    <w:p w14:paraId="1E1D92E8" w14:textId="77777777" w:rsidR="007F3DC3" w:rsidRPr="00206F59" w:rsidRDefault="007F3DC3" w:rsidP="007F3DC3">
      <w:pPr>
        <w:jc w:val="both"/>
        <w:rPr>
          <w:rFonts w:ascii="Times New Roman" w:hAnsi="Times New Roman" w:cs="Times New Roman"/>
        </w:rPr>
      </w:pPr>
    </w:p>
    <w:p w14:paraId="6F998D71" w14:textId="77777777" w:rsidR="007F3DC3" w:rsidRPr="00206F59" w:rsidRDefault="007F3DC3" w:rsidP="007F3DC3">
      <w:pPr>
        <w:jc w:val="both"/>
        <w:rPr>
          <w:rFonts w:ascii="Times New Roman" w:hAnsi="Times New Roman" w:cs="Times New Roman"/>
        </w:rPr>
      </w:pPr>
    </w:p>
    <w:p w14:paraId="70D42CF9" w14:textId="77777777" w:rsidR="007F3DC3" w:rsidRPr="00206F59" w:rsidRDefault="007F3DC3" w:rsidP="007F3DC3">
      <w:pPr>
        <w:pStyle w:val="Legenda"/>
        <w:rPr>
          <w:rFonts w:ascii="Times New Roman" w:eastAsia="MS Gothic" w:hAnsi="Times New Roman" w:cs="Times New Roman"/>
          <w:color w:val="auto"/>
          <w:sz w:val="20"/>
          <w:szCs w:val="20"/>
          <w:lang w:val="fr-FR"/>
        </w:rPr>
      </w:pPr>
      <w:bookmarkStart w:id="303" w:name="_Toc4770180"/>
      <w:bookmarkStart w:id="304" w:name="_Toc34921339"/>
      <w:r w:rsidRPr="00206F59">
        <w:rPr>
          <w:rFonts w:ascii="Times New Roman" w:hAnsi="Times New Roman" w:cs="Times New Roman"/>
          <w:color w:val="auto"/>
          <w:sz w:val="20"/>
          <w:szCs w:val="20"/>
          <w:lang w:val="fr-FR"/>
        </w:rPr>
        <w:t xml:space="preserve">Figure </w:t>
      </w:r>
      <w:r w:rsidRPr="00206F59">
        <w:rPr>
          <w:rFonts w:ascii="Times New Roman" w:hAnsi="Times New Roman" w:cs="Times New Roman"/>
          <w:color w:val="auto"/>
          <w:sz w:val="20"/>
          <w:szCs w:val="20"/>
          <w:lang w:val="fr-FR"/>
        </w:rPr>
        <w:fldChar w:fldCharType="begin"/>
      </w:r>
      <w:r w:rsidRPr="00206F59">
        <w:rPr>
          <w:rFonts w:ascii="Times New Roman" w:hAnsi="Times New Roman" w:cs="Times New Roman"/>
          <w:color w:val="auto"/>
          <w:sz w:val="20"/>
          <w:szCs w:val="20"/>
          <w:lang w:val="fr-FR"/>
        </w:rPr>
        <w:instrText xml:space="preserve"> SEQ Figure \* ARABIC </w:instrText>
      </w:r>
      <w:r w:rsidRPr="00206F59">
        <w:rPr>
          <w:rFonts w:ascii="Times New Roman" w:hAnsi="Times New Roman" w:cs="Times New Roman"/>
          <w:color w:val="auto"/>
          <w:sz w:val="20"/>
          <w:szCs w:val="20"/>
          <w:lang w:val="fr-FR"/>
        </w:rPr>
        <w:fldChar w:fldCharType="separate"/>
      </w:r>
      <w:r w:rsidR="00950819">
        <w:rPr>
          <w:rFonts w:ascii="Times New Roman" w:hAnsi="Times New Roman" w:cs="Times New Roman"/>
          <w:noProof/>
          <w:color w:val="auto"/>
          <w:sz w:val="20"/>
          <w:szCs w:val="20"/>
          <w:lang w:val="fr-FR"/>
        </w:rPr>
        <w:t>11</w:t>
      </w:r>
      <w:r w:rsidRPr="00206F59">
        <w:rPr>
          <w:rFonts w:ascii="Times New Roman" w:hAnsi="Times New Roman" w:cs="Times New Roman"/>
          <w:noProof/>
          <w:color w:val="auto"/>
          <w:sz w:val="20"/>
          <w:szCs w:val="20"/>
          <w:lang w:val="fr-FR"/>
        </w:rPr>
        <w:fldChar w:fldCharType="end"/>
      </w:r>
      <w:r w:rsidRPr="00206F59">
        <w:rPr>
          <w:rFonts w:ascii="Times New Roman" w:hAnsi="Times New Roman" w:cs="Times New Roman"/>
          <w:color w:val="auto"/>
          <w:sz w:val="20"/>
          <w:szCs w:val="20"/>
          <w:lang w:val="fr-FR"/>
        </w:rPr>
        <w:t>: Schéma de caractérisation des impacts</w:t>
      </w:r>
      <w:bookmarkEnd w:id="303"/>
      <w:bookmarkEnd w:id="304"/>
    </w:p>
    <w:p w14:paraId="16CE2F4A" w14:textId="77777777" w:rsidR="007F3DC3" w:rsidRPr="00206F59" w:rsidRDefault="007F3DC3" w:rsidP="00A476E5">
      <w:pPr>
        <w:spacing w:after="0" w:line="240" w:lineRule="auto"/>
        <w:ind w:left="-284"/>
        <w:jc w:val="both"/>
        <w:rPr>
          <w:rFonts w:ascii="Times New Roman" w:eastAsia="Calibri" w:hAnsi="Times New Roman" w:cs="Times New Roman"/>
          <w:noProof/>
          <w:color w:val="000000"/>
          <w:spacing w:val="-3"/>
          <w:sz w:val="24"/>
          <w:szCs w:val="24"/>
        </w:rPr>
      </w:pPr>
      <w:r w:rsidRPr="00206F59">
        <w:rPr>
          <w:rFonts w:ascii="Times New Roman" w:eastAsia="Calibri" w:hAnsi="Times New Roman" w:cs="Times New Roman"/>
          <w:noProof/>
          <w:color w:val="000000"/>
          <w:spacing w:val="-3"/>
          <w:sz w:val="24"/>
          <w:szCs w:val="24"/>
        </w:rPr>
        <w:t>L’évaluation</w:t>
      </w:r>
      <w:r w:rsidRPr="00206F59">
        <w:rPr>
          <w:rFonts w:ascii="Times New Roman" w:eastAsia="Calibri" w:hAnsi="Times New Roman" w:cs="Times New Roman"/>
          <w:noProof/>
          <w:color w:val="000000"/>
          <w:spacing w:val="16"/>
          <w:sz w:val="24"/>
          <w:szCs w:val="24"/>
        </w:rPr>
        <w:t> </w:t>
      </w:r>
      <w:r w:rsidRPr="00206F59">
        <w:rPr>
          <w:rFonts w:ascii="Times New Roman" w:eastAsia="Calibri" w:hAnsi="Times New Roman" w:cs="Times New Roman"/>
          <w:noProof/>
          <w:color w:val="000000"/>
          <w:spacing w:val="-3"/>
          <w:sz w:val="24"/>
          <w:szCs w:val="24"/>
        </w:rPr>
        <w:t>détaillée</w:t>
      </w:r>
      <w:r w:rsidRPr="00206F59">
        <w:rPr>
          <w:rFonts w:ascii="Times New Roman" w:eastAsia="Calibri" w:hAnsi="Times New Roman" w:cs="Times New Roman"/>
          <w:noProof/>
          <w:color w:val="000000"/>
          <w:spacing w:val="19"/>
          <w:sz w:val="24"/>
          <w:szCs w:val="24"/>
        </w:rPr>
        <w:t> </w:t>
      </w:r>
      <w:r w:rsidRPr="00206F59">
        <w:rPr>
          <w:rFonts w:ascii="Times New Roman" w:eastAsia="Calibri" w:hAnsi="Times New Roman" w:cs="Times New Roman"/>
          <w:noProof/>
          <w:color w:val="000000"/>
          <w:spacing w:val="-4"/>
          <w:sz w:val="24"/>
          <w:szCs w:val="24"/>
        </w:rPr>
        <w:t>des</w:t>
      </w:r>
      <w:r w:rsidRPr="00206F59">
        <w:rPr>
          <w:rFonts w:ascii="Times New Roman" w:eastAsia="Calibri" w:hAnsi="Times New Roman" w:cs="Times New Roman"/>
          <w:noProof/>
          <w:color w:val="000000"/>
          <w:spacing w:val="18"/>
          <w:sz w:val="24"/>
          <w:szCs w:val="24"/>
        </w:rPr>
        <w:t> </w:t>
      </w:r>
      <w:r w:rsidRPr="00206F59">
        <w:rPr>
          <w:rFonts w:ascii="Times New Roman" w:eastAsia="Calibri" w:hAnsi="Times New Roman" w:cs="Times New Roman"/>
          <w:noProof/>
          <w:color w:val="000000"/>
          <w:spacing w:val="-3"/>
          <w:sz w:val="24"/>
          <w:szCs w:val="24"/>
        </w:rPr>
        <w:t>impacts</w:t>
      </w:r>
      <w:r w:rsidRPr="00206F59">
        <w:rPr>
          <w:rFonts w:ascii="Times New Roman" w:eastAsia="Calibri" w:hAnsi="Times New Roman" w:cs="Times New Roman"/>
          <w:noProof/>
          <w:color w:val="000000"/>
          <w:spacing w:val="18"/>
          <w:sz w:val="24"/>
          <w:szCs w:val="24"/>
        </w:rPr>
        <w:t> </w:t>
      </w:r>
      <w:r w:rsidRPr="00206F59">
        <w:rPr>
          <w:rFonts w:ascii="Times New Roman" w:eastAsia="Calibri" w:hAnsi="Times New Roman" w:cs="Times New Roman"/>
          <w:noProof/>
          <w:color w:val="000000"/>
          <w:spacing w:val="-3"/>
          <w:sz w:val="24"/>
          <w:szCs w:val="24"/>
        </w:rPr>
        <w:t>identifiés</w:t>
      </w:r>
      <w:r w:rsidRPr="00206F59">
        <w:rPr>
          <w:rFonts w:ascii="Times New Roman" w:eastAsia="Calibri" w:hAnsi="Times New Roman" w:cs="Times New Roman"/>
          <w:noProof/>
          <w:color w:val="000000"/>
          <w:spacing w:val="18"/>
          <w:sz w:val="24"/>
          <w:szCs w:val="24"/>
        </w:rPr>
        <w:t> </w:t>
      </w:r>
      <w:r w:rsidRPr="00206F59">
        <w:rPr>
          <w:rFonts w:ascii="Times New Roman" w:eastAsia="Calibri" w:hAnsi="Times New Roman" w:cs="Times New Roman"/>
          <w:noProof/>
          <w:color w:val="000000"/>
          <w:spacing w:val="-3"/>
          <w:sz w:val="24"/>
          <w:szCs w:val="24"/>
        </w:rPr>
        <w:t>est</w:t>
      </w:r>
      <w:r w:rsidRPr="00206F59">
        <w:rPr>
          <w:rFonts w:ascii="Times New Roman" w:eastAsia="Calibri" w:hAnsi="Times New Roman" w:cs="Times New Roman"/>
          <w:noProof/>
          <w:color w:val="000000"/>
          <w:spacing w:val="19"/>
          <w:sz w:val="24"/>
          <w:szCs w:val="24"/>
        </w:rPr>
        <w:t> </w:t>
      </w:r>
      <w:r w:rsidRPr="00206F59">
        <w:rPr>
          <w:rFonts w:ascii="Times New Roman" w:eastAsia="Calibri" w:hAnsi="Times New Roman" w:cs="Times New Roman"/>
          <w:noProof/>
          <w:color w:val="000000"/>
          <w:spacing w:val="-3"/>
          <w:sz w:val="24"/>
          <w:szCs w:val="24"/>
        </w:rPr>
        <w:t>faite</w:t>
      </w:r>
      <w:r w:rsidRPr="00206F59">
        <w:rPr>
          <w:rFonts w:ascii="Times New Roman" w:eastAsia="Calibri" w:hAnsi="Times New Roman" w:cs="Times New Roman"/>
          <w:noProof/>
          <w:color w:val="000000"/>
          <w:spacing w:val="19"/>
          <w:sz w:val="24"/>
          <w:szCs w:val="24"/>
        </w:rPr>
        <w:t> </w:t>
      </w:r>
      <w:r w:rsidRPr="00206F59">
        <w:rPr>
          <w:rFonts w:ascii="Times New Roman" w:eastAsia="Calibri" w:hAnsi="Times New Roman" w:cs="Times New Roman"/>
          <w:noProof/>
          <w:color w:val="000000"/>
          <w:spacing w:val="-3"/>
          <w:sz w:val="24"/>
          <w:szCs w:val="24"/>
        </w:rPr>
        <w:t>pour</w:t>
      </w:r>
      <w:r w:rsidRPr="00206F59">
        <w:rPr>
          <w:rFonts w:ascii="Times New Roman" w:eastAsia="Calibri" w:hAnsi="Times New Roman" w:cs="Times New Roman"/>
          <w:noProof/>
          <w:color w:val="000000"/>
          <w:spacing w:val="17"/>
          <w:sz w:val="24"/>
          <w:szCs w:val="24"/>
        </w:rPr>
        <w:t> </w:t>
      </w:r>
      <w:r w:rsidRPr="00206F59">
        <w:rPr>
          <w:rFonts w:ascii="Times New Roman" w:eastAsia="Calibri" w:hAnsi="Times New Roman" w:cs="Times New Roman"/>
          <w:noProof/>
          <w:color w:val="000000"/>
          <w:spacing w:val="-2"/>
          <w:sz w:val="24"/>
          <w:szCs w:val="24"/>
        </w:rPr>
        <w:t>la</w:t>
      </w:r>
      <w:r w:rsidRPr="00206F59">
        <w:rPr>
          <w:rFonts w:ascii="Times New Roman" w:eastAsia="Calibri" w:hAnsi="Times New Roman" w:cs="Times New Roman"/>
          <w:noProof/>
          <w:color w:val="000000"/>
          <w:spacing w:val="17"/>
          <w:sz w:val="24"/>
          <w:szCs w:val="24"/>
        </w:rPr>
        <w:t> </w:t>
      </w:r>
      <w:r w:rsidRPr="00206F59">
        <w:rPr>
          <w:rFonts w:ascii="Times New Roman" w:eastAsia="Calibri" w:hAnsi="Times New Roman" w:cs="Times New Roman"/>
          <w:noProof/>
          <w:color w:val="000000"/>
          <w:spacing w:val="-3"/>
          <w:sz w:val="24"/>
          <w:szCs w:val="24"/>
        </w:rPr>
        <w:t>solution</w:t>
      </w:r>
      <w:r w:rsidRPr="00206F59">
        <w:rPr>
          <w:rFonts w:ascii="Times New Roman" w:eastAsia="Calibri" w:hAnsi="Times New Roman" w:cs="Times New Roman"/>
          <w:noProof/>
          <w:color w:val="000000"/>
          <w:spacing w:val="19"/>
          <w:sz w:val="24"/>
          <w:szCs w:val="24"/>
        </w:rPr>
        <w:t> </w:t>
      </w:r>
      <w:r w:rsidRPr="00206F59">
        <w:rPr>
          <w:rFonts w:ascii="Times New Roman" w:eastAsia="Calibri" w:hAnsi="Times New Roman" w:cs="Times New Roman"/>
          <w:noProof/>
          <w:color w:val="000000"/>
          <w:spacing w:val="-3"/>
          <w:sz w:val="24"/>
          <w:szCs w:val="24"/>
        </w:rPr>
        <w:t xml:space="preserve">d’assainissement de la corniche ouest retenue et est basée sur les indicateurs suivants : </w:t>
      </w:r>
    </w:p>
    <w:p w14:paraId="7EF8F3D5" w14:textId="77777777" w:rsidR="007F3DC3" w:rsidRPr="00206F59" w:rsidRDefault="007F3DC3" w:rsidP="00A476E5">
      <w:pPr>
        <w:tabs>
          <w:tab w:val="left" w:pos="1505"/>
        </w:tabs>
        <w:spacing w:after="0" w:line="240" w:lineRule="auto"/>
        <w:ind w:left="65" w:firstLine="1080"/>
        <w:jc w:val="both"/>
        <w:rPr>
          <w:rFonts w:ascii="Times New Roman" w:eastAsia="Calibri" w:hAnsi="Times New Roman" w:cs="Times New Roman"/>
          <w:sz w:val="24"/>
          <w:szCs w:val="24"/>
        </w:rPr>
      </w:pPr>
      <w:r w:rsidRPr="00206F59">
        <w:rPr>
          <w:rFonts w:ascii="Times New Roman" w:eastAsia="Calibri" w:hAnsi="Times New Roman" w:cs="Times New Roman"/>
          <w:noProof/>
          <w:color w:val="000000"/>
          <w:spacing w:val="-2"/>
          <w:sz w:val="24"/>
          <w:szCs w:val="24"/>
        </w:rPr>
        <w:t>-</w:t>
      </w:r>
      <w:r w:rsidRPr="00206F59">
        <w:rPr>
          <w:rFonts w:ascii="Times New Roman" w:eastAsia="Calibri" w:hAnsi="Times New Roman" w:cs="Times New Roman"/>
          <w:color w:val="000000"/>
          <w:sz w:val="24"/>
          <w:szCs w:val="24"/>
        </w:rPr>
        <w:tab/>
      </w:r>
      <w:r w:rsidRPr="00206F59">
        <w:rPr>
          <w:rFonts w:ascii="Times New Roman" w:eastAsia="Calibri" w:hAnsi="Times New Roman" w:cs="Times New Roman"/>
          <w:noProof/>
          <w:color w:val="000000"/>
          <w:spacing w:val="-3"/>
          <w:sz w:val="24"/>
          <w:szCs w:val="24"/>
        </w:rPr>
        <w:t>Sensibilité de l’élément</w:t>
      </w:r>
      <w:r w:rsidRPr="00206F59">
        <w:rPr>
          <w:rFonts w:ascii="Times New Roman" w:eastAsia="Calibri" w:hAnsi="Times New Roman" w:cs="Times New Roman"/>
          <w:noProof/>
          <w:color w:val="000000"/>
          <w:spacing w:val="-4"/>
          <w:sz w:val="24"/>
          <w:szCs w:val="24"/>
        </w:rPr>
        <w:t> du</w:t>
      </w:r>
      <w:r w:rsidRPr="00206F59">
        <w:rPr>
          <w:rFonts w:ascii="Times New Roman" w:eastAsia="Calibri" w:hAnsi="Times New Roman" w:cs="Times New Roman"/>
          <w:noProof/>
          <w:color w:val="000000"/>
          <w:spacing w:val="-3"/>
          <w:sz w:val="24"/>
          <w:szCs w:val="24"/>
        </w:rPr>
        <w:t> milieu </w:t>
      </w:r>
      <w:r w:rsidRPr="00206F59">
        <w:rPr>
          <w:rFonts w:ascii="Times New Roman" w:eastAsia="Calibri" w:hAnsi="Times New Roman" w:cs="Times New Roman"/>
          <w:noProof/>
          <w:color w:val="000000"/>
          <w:spacing w:val="-2"/>
          <w:sz w:val="24"/>
          <w:szCs w:val="24"/>
        </w:rPr>
        <w:t>;</w:t>
      </w:r>
    </w:p>
    <w:p w14:paraId="2FAF3D4C" w14:textId="77777777" w:rsidR="007F3DC3" w:rsidRPr="00206F59" w:rsidRDefault="007F3DC3" w:rsidP="00A476E5">
      <w:pPr>
        <w:tabs>
          <w:tab w:val="left" w:pos="1505"/>
        </w:tabs>
        <w:spacing w:after="0" w:line="240" w:lineRule="auto"/>
        <w:ind w:left="65" w:firstLine="1080"/>
        <w:jc w:val="both"/>
        <w:rPr>
          <w:rFonts w:ascii="Times New Roman" w:eastAsia="Calibri" w:hAnsi="Times New Roman" w:cs="Times New Roman"/>
          <w:sz w:val="24"/>
          <w:szCs w:val="24"/>
        </w:rPr>
      </w:pPr>
      <w:r w:rsidRPr="00206F59">
        <w:rPr>
          <w:rFonts w:ascii="Times New Roman" w:eastAsia="Calibri" w:hAnsi="Times New Roman" w:cs="Times New Roman"/>
          <w:noProof/>
          <w:color w:val="000000"/>
          <w:spacing w:val="-2"/>
          <w:sz w:val="24"/>
          <w:szCs w:val="24"/>
        </w:rPr>
        <w:t>-</w:t>
      </w:r>
      <w:r w:rsidRPr="00206F59">
        <w:rPr>
          <w:rFonts w:ascii="Times New Roman" w:eastAsia="Calibri" w:hAnsi="Times New Roman" w:cs="Times New Roman"/>
          <w:color w:val="000000"/>
          <w:sz w:val="24"/>
          <w:szCs w:val="24"/>
        </w:rPr>
        <w:tab/>
      </w:r>
      <w:r w:rsidRPr="00206F59">
        <w:rPr>
          <w:rFonts w:ascii="Times New Roman" w:eastAsia="Calibri" w:hAnsi="Times New Roman" w:cs="Times New Roman"/>
          <w:noProof/>
          <w:color w:val="000000"/>
          <w:spacing w:val="-3"/>
          <w:sz w:val="24"/>
          <w:szCs w:val="24"/>
        </w:rPr>
        <w:t>Etendue de l’impact</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2"/>
          <w:sz w:val="24"/>
          <w:szCs w:val="24"/>
        </w:rPr>
        <w:t>;</w:t>
      </w:r>
    </w:p>
    <w:p w14:paraId="70CF5D74" w14:textId="77777777" w:rsidR="007F3DC3" w:rsidRPr="00206F59" w:rsidRDefault="007F3DC3" w:rsidP="00A476E5">
      <w:pPr>
        <w:tabs>
          <w:tab w:val="left" w:pos="1505"/>
        </w:tabs>
        <w:spacing w:after="0" w:line="240" w:lineRule="auto"/>
        <w:ind w:left="65" w:firstLine="1080"/>
        <w:jc w:val="both"/>
        <w:rPr>
          <w:rFonts w:ascii="Times New Roman" w:eastAsia="Calibri" w:hAnsi="Times New Roman" w:cs="Times New Roman"/>
          <w:sz w:val="24"/>
          <w:szCs w:val="24"/>
        </w:rPr>
      </w:pPr>
      <w:r w:rsidRPr="00206F59">
        <w:rPr>
          <w:rFonts w:ascii="Times New Roman" w:eastAsia="Calibri" w:hAnsi="Times New Roman" w:cs="Times New Roman"/>
          <w:noProof/>
          <w:color w:val="000000"/>
          <w:spacing w:val="-2"/>
          <w:sz w:val="24"/>
          <w:szCs w:val="24"/>
        </w:rPr>
        <w:t>-</w:t>
      </w:r>
      <w:r w:rsidRPr="00206F59">
        <w:rPr>
          <w:rFonts w:ascii="Times New Roman" w:eastAsia="Calibri" w:hAnsi="Times New Roman" w:cs="Times New Roman"/>
          <w:color w:val="000000"/>
          <w:sz w:val="24"/>
          <w:szCs w:val="24"/>
        </w:rPr>
        <w:tab/>
      </w:r>
      <w:r w:rsidRPr="00206F59">
        <w:rPr>
          <w:rFonts w:ascii="Times New Roman" w:eastAsia="Calibri" w:hAnsi="Times New Roman" w:cs="Times New Roman"/>
          <w:noProof/>
          <w:color w:val="000000"/>
          <w:spacing w:val="-3"/>
          <w:sz w:val="24"/>
          <w:szCs w:val="24"/>
        </w:rPr>
        <w:t>Intensité de</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l’impact.</w:t>
      </w:r>
    </w:p>
    <w:p w14:paraId="5E412AF7" w14:textId="77777777" w:rsidR="007F3DC3" w:rsidRPr="00206F59" w:rsidRDefault="007F3DC3" w:rsidP="00A476E5">
      <w:pPr>
        <w:spacing w:after="0" w:line="240" w:lineRule="auto"/>
        <w:ind w:left="-284"/>
        <w:jc w:val="both"/>
        <w:rPr>
          <w:rFonts w:ascii="Times New Roman" w:eastAsia="Calibri" w:hAnsi="Times New Roman" w:cs="Times New Roman"/>
          <w:noProof/>
          <w:color w:val="000000"/>
          <w:spacing w:val="-3"/>
          <w:sz w:val="24"/>
          <w:szCs w:val="24"/>
        </w:rPr>
      </w:pPr>
      <w:r w:rsidRPr="00206F59">
        <w:rPr>
          <w:rFonts w:ascii="Times New Roman" w:eastAsia="Calibri" w:hAnsi="Times New Roman" w:cs="Times New Roman"/>
          <w:noProof/>
          <w:color w:val="000000"/>
          <w:spacing w:val="-3"/>
          <w:sz w:val="24"/>
          <w:szCs w:val="24"/>
        </w:rPr>
        <w:t>Ces</w:t>
      </w:r>
      <w:r w:rsidRPr="00206F59">
        <w:rPr>
          <w:rFonts w:ascii="Times New Roman" w:eastAsia="Calibri" w:hAnsi="Times New Roman" w:cs="Times New Roman"/>
          <w:noProof/>
          <w:color w:val="000000"/>
          <w:spacing w:val="20"/>
          <w:sz w:val="24"/>
          <w:szCs w:val="24"/>
        </w:rPr>
        <w:t> </w:t>
      </w:r>
      <w:r w:rsidRPr="00206F59">
        <w:rPr>
          <w:rFonts w:ascii="Times New Roman" w:eastAsia="Calibri" w:hAnsi="Times New Roman" w:cs="Times New Roman"/>
          <w:noProof/>
          <w:color w:val="000000"/>
          <w:spacing w:val="-3"/>
          <w:sz w:val="24"/>
          <w:szCs w:val="24"/>
        </w:rPr>
        <w:t>trois</w:t>
      </w:r>
      <w:r w:rsidRPr="00206F59">
        <w:rPr>
          <w:rFonts w:ascii="Times New Roman" w:eastAsia="Calibri" w:hAnsi="Times New Roman" w:cs="Times New Roman"/>
          <w:noProof/>
          <w:color w:val="000000"/>
          <w:spacing w:val="20"/>
          <w:sz w:val="24"/>
          <w:szCs w:val="24"/>
        </w:rPr>
        <w:t> </w:t>
      </w:r>
      <w:r w:rsidRPr="00206F59">
        <w:rPr>
          <w:rFonts w:ascii="Times New Roman" w:eastAsia="Calibri" w:hAnsi="Times New Roman" w:cs="Times New Roman"/>
          <w:noProof/>
          <w:color w:val="000000"/>
          <w:spacing w:val="-3"/>
          <w:sz w:val="24"/>
          <w:szCs w:val="24"/>
        </w:rPr>
        <w:t>indicateurs</w:t>
      </w:r>
      <w:r w:rsidRPr="00206F59">
        <w:rPr>
          <w:rFonts w:ascii="Times New Roman" w:eastAsia="Calibri" w:hAnsi="Times New Roman" w:cs="Times New Roman"/>
          <w:noProof/>
          <w:color w:val="000000"/>
          <w:spacing w:val="20"/>
          <w:sz w:val="24"/>
          <w:szCs w:val="24"/>
        </w:rPr>
        <w:t> </w:t>
      </w:r>
      <w:r w:rsidRPr="00206F59">
        <w:rPr>
          <w:rFonts w:ascii="Times New Roman" w:eastAsia="Calibri" w:hAnsi="Times New Roman" w:cs="Times New Roman"/>
          <w:noProof/>
          <w:color w:val="000000"/>
          <w:spacing w:val="-3"/>
          <w:sz w:val="24"/>
          <w:szCs w:val="24"/>
        </w:rPr>
        <w:t>sont</w:t>
      </w:r>
      <w:r w:rsidRPr="00206F59">
        <w:rPr>
          <w:rFonts w:ascii="Times New Roman" w:eastAsia="Calibri" w:hAnsi="Times New Roman" w:cs="Times New Roman"/>
          <w:noProof/>
          <w:color w:val="000000"/>
          <w:spacing w:val="19"/>
          <w:sz w:val="24"/>
          <w:szCs w:val="24"/>
        </w:rPr>
        <w:t> </w:t>
      </w:r>
      <w:r w:rsidRPr="00206F59">
        <w:rPr>
          <w:rFonts w:ascii="Times New Roman" w:eastAsia="Calibri" w:hAnsi="Times New Roman" w:cs="Times New Roman"/>
          <w:noProof/>
          <w:color w:val="000000"/>
          <w:spacing w:val="-3"/>
          <w:sz w:val="24"/>
          <w:szCs w:val="24"/>
        </w:rPr>
        <w:t>synthétisés</w:t>
      </w:r>
      <w:r w:rsidRPr="00206F59">
        <w:rPr>
          <w:rFonts w:ascii="Times New Roman" w:eastAsia="Calibri" w:hAnsi="Times New Roman" w:cs="Times New Roman"/>
          <w:noProof/>
          <w:color w:val="000000"/>
          <w:spacing w:val="21"/>
          <w:sz w:val="24"/>
          <w:szCs w:val="24"/>
        </w:rPr>
        <w:t> </w:t>
      </w:r>
      <w:r w:rsidRPr="00206F59">
        <w:rPr>
          <w:rFonts w:ascii="Times New Roman" w:eastAsia="Calibri" w:hAnsi="Times New Roman" w:cs="Times New Roman"/>
          <w:noProof/>
          <w:color w:val="000000"/>
          <w:spacing w:val="-3"/>
          <w:sz w:val="24"/>
          <w:szCs w:val="24"/>
        </w:rPr>
        <w:t>en</w:t>
      </w:r>
      <w:r w:rsidRPr="00206F59">
        <w:rPr>
          <w:rFonts w:ascii="Times New Roman" w:eastAsia="Calibri" w:hAnsi="Times New Roman" w:cs="Times New Roman"/>
          <w:noProof/>
          <w:color w:val="000000"/>
          <w:spacing w:val="21"/>
          <w:sz w:val="24"/>
          <w:szCs w:val="24"/>
        </w:rPr>
        <w:t> </w:t>
      </w:r>
      <w:r w:rsidRPr="00206F59">
        <w:rPr>
          <w:rFonts w:ascii="Times New Roman" w:eastAsia="Calibri" w:hAnsi="Times New Roman" w:cs="Times New Roman"/>
          <w:noProof/>
          <w:color w:val="000000"/>
          <w:spacing w:val="-4"/>
          <w:sz w:val="24"/>
          <w:szCs w:val="24"/>
        </w:rPr>
        <w:t>Importance</w:t>
      </w:r>
      <w:r w:rsidRPr="00206F59">
        <w:rPr>
          <w:rFonts w:ascii="Times New Roman" w:eastAsia="Calibri" w:hAnsi="Times New Roman" w:cs="Times New Roman"/>
          <w:noProof/>
          <w:color w:val="000000"/>
          <w:spacing w:val="22"/>
          <w:sz w:val="24"/>
          <w:szCs w:val="24"/>
        </w:rPr>
        <w:t> </w:t>
      </w:r>
      <w:r w:rsidRPr="00206F59">
        <w:rPr>
          <w:rFonts w:ascii="Times New Roman" w:eastAsia="Calibri" w:hAnsi="Times New Roman" w:cs="Times New Roman"/>
          <w:noProof/>
          <w:color w:val="000000"/>
          <w:spacing w:val="-3"/>
          <w:sz w:val="24"/>
          <w:szCs w:val="24"/>
        </w:rPr>
        <w:t>globale</w:t>
      </w:r>
      <w:r w:rsidRPr="00206F59">
        <w:rPr>
          <w:rFonts w:ascii="Times New Roman" w:eastAsia="Calibri" w:hAnsi="Times New Roman" w:cs="Times New Roman"/>
          <w:noProof/>
          <w:color w:val="000000"/>
          <w:spacing w:val="22"/>
          <w:sz w:val="24"/>
          <w:szCs w:val="24"/>
        </w:rPr>
        <w:t> </w:t>
      </w:r>
      <w:r w:rsidRPr="00206F59">
        <w:rPr>
          <w:rFonts w:ascii="Times New Roman" w:eastAsia="Calibri" w:hAnsi="Times New Roman" w:cs="Times New Roman"/>
          <w:noProof/>
          <w:color w:val="000000"/>
          <w:spacing w:val="-4"/>
          <w:sz w:val="24"/>
          <w:szCs w:val="24"/>
        </w:rPr>
        <w:t>de</w:t>
      </w:r>
      <w:r w:rsidRPr="00206F59">
        <w:rPr>
          <w:rFonts w:ascii="Times New Roman" w:eastAsia="Calibri" w:hAnsi="Times New Roman" w:cs="Times New Roman"/>
          <w:noProof/>
          <w:color w:val="000000"/>
          <w:spacing w:val="22"/>
          <w:sz w:val="24"/>
          <w:szCs w:val="24"/>
        </w:rPr>
        <w:t> </w:t>
      </w:r>
      <w:r w:rsidRPr="00206F59">
        <w:rPr>
          <w:rFonts w:ascii="Times New Roman" w:eastAsia="Calibri" w:hAnsi="Times New Roman" w:cs="Times New Roman"/>
          <w:noProof/>
          <w:color w:val="000000"/>
          <w:spacing w:val="-3"/>
          <w:sz w:val="24"/>
          <w:szCs w:val="24"/>
        </w:rPr>
        <w:t>l’impact,</w:t>
      </w:r>
      <w:r w:rsidRPr="00206F59">
        <w:rPr>
          <w:rFonts w:ascii="Times New Roman" w:eastAsia="Calibri" w:hAnsi="Times New Roman" w:cs="Times New Roman"/>
          <w:noProof/>
          <w:color w:val="000000"/>
          <w:spacing w:val="19"/>
          <w:sz w:val="24"/>
          <w:szCs w:val="24"/>
        </w:rPr>
        <w:t> </w:t>
      </w:r>
      <w:r w:rsidRPr="00206F59">
        <w:rPr>
          <w:rFonts w:ascii="Times New Roman" w:eastAsia="Calibri" w:hAnsi="Times New Roman" w:cs="Times New Roman"/>
          <w:noProof/>
          <w:color w:val="000000"/>
          <w:spacing w:val="-3"/>
          <w:sz w:val="24"/>
          <w:szCs w:val="24"/>
        </w:rPr>
        <w:t>à</w:t>
      </w:r>
      <w:r w:rsidRPr="00206F59">
        <w:rPr>
          <w:rFonts w:ascii="Times New Roman" w:eastAsia="Calibri" w:hAnsi="Times New Roman" w:cs="Times New Roman"/>
          <w:noProof/>
          <w:color w:val="000000"/>
          <w:spacing w:val="22"/>
          <w:sz w:val="24"/>
          <w:szCs w:val="24"/>
        </w:rPr>
        <w:t> </w:t>
      </w:r>
      <w:r w:rsidRPr="00206F59">
        <w:rPr>
          <w:rFonts w:ascii="Times New Roman" w:eastAsia="Calibri" w:hAnsi="Times New Roman" w:cs="Times New Roman"/>
          <w:noProof/>
          <w:color w:val="000000"/>
          <w:spacing w:val="-3"/>
          <w:sz w:val="24"/>
          <w:szCs w:val="24"/>
        </w:rPr>
        <w:t>laquelle</w:t>
      </w:r>
      <w:r w:rsidRPr="00206F59">
        <w:rPr>
          <w:rFonts w:ascii="Times New Roman" w:eastAsia="Calibri" w:hAnsi="Times New Roman" w:cs="Times New Roman"/>
          <w:noProof/>
          <w:color w:val="000000"/>
          <w:spacing w:val="20"/>
          <w:sz w:val="24"/>
          <w:szCs w:val="24"/>
        </w:rPr>
        <w:t> </w:t>
      </w:r>
      <w:r w:rsidRPr="00206F59">
        <w:rPr>
          <w:rFonts w:ascii="Times New Roman" w:eastAsia="Calibri" w:hAnsi="Times New Roman" w:cs="Times New Roman"/>
          <w:noProof/>
          <w:color w:val="000000"/>
          <w:spacing w:val="-3"/>
          <w:sz w:val="24"/>
          <w:szCs w:val="24"/>
        </w:rPr>
        <w:t>on associe la durée de cet impact.</w:t>
      </w:r>
    </w:p>
    <w:p w14:paraId="051A4171" w14:textId="77777777" w:rsidR="007F3DC3" w:rsidRPr="00206F59" w:rsidRDefault="007F3DC3" w:rsidP="00A476E5">
      <w:pPr>
        <w:spacing w:after="0" w:line="240" w:lineRule="auto"/>
        <w:ind w:left="65"/>
        <w:jc w:val="both"/>
        <w:rPr>
          <w:rFonts w:ascii="Times New Roman" w:eastAsia="Calibri" w:hAnsi="Times New Roman" w:cs="Times New Roman"/>
          <w:noProof/>
          <w:color w:val="000000"/>
          <w:spacing w:val="-3"/>
          <w:sz w:val="24"/>
          <w:szCs w:val="24"/>
        </w:rPr>
      </w:pPr>
    </w:p>
    <w:p w14:paraId="5B4D3B41" w14:textId="77777777" w:rsidR="007F3DC3" w:rsidRPr="00206F59" w:rsidRDefault="007F3DC3" w:rsidP="00A476E5">
      <w:pPr>
        <w:spacing w:after="0" w:line="336" w:lineRule="exact"/>
        <w:ind w:left="-284"/>
        <w:jc w:val="both"/>
        <w:rPr>
          <w:rFonts w:ascii="Times New Roman" w:eastAsia="Calibri" w:hAnsi="Times New Roman" w:cs="Times New Roman"/>
          <w:sz w:val="24"/>
          <w:szCs w:val="24"/>
        </w:rPr>
      </w:pPr>
      <w:r w:rsidRPr="00206F59">
        <w:rPr>
          <w:rFonts w:ascii="Times New Roman" w:eastAsia="Calibri" w:hAnsi="Times New Roman" w:cs="Times New Roman"/>
          <w:b/>
          <w:i/>
          <w:noProof/>
          <w:color w:val="000000"/>
          <w:spacing w:val="1"/>
          <w:w w:val="95"/>
          <w:sz w:val="24"/>
          <w:szCs w:val="24"/>
          <w:u w:val="single"/>
        </w:rPr>
        <w:t>Sensibilité</w:t>
      </w:r>
    </w:p>
    <w:p w14:paraId="3CE71716" w14:textId="77777777" w:rsidR="007F3DC3" w:rsidRPr="00206F59" w:rsidRDefault="007F3DC3" w:rsidP="00A476E5">
      <w:pPr>
        <w:spacing w:after="0" w:line="240" w:lineRule="auto"/>
        <w:ind w:left="-284"/>
        <w:jc w:val="both"/>
        <w:rPr>
          <w:rFonts w:ascii="Times New Roman" w:eastAsia="Calibri" w:hAnsi="Times New Roman" w:cs="Times New Roman"/>
          <w:noProof/>
          <w:color w:val="000000"/>
          <w:spacing w:val="-3"/>
          <w:sz w:val="24"/>
          <w:szCs w:val="24"/>
        </w:rPr>
      </w:pPr>
      <w:r w:rsidRPr="00206F59">
        <w:rPr>
          <w:rFonts w:ascii="Times New Roman" w:eastAsia="Calibri" w:hAnsi="Times New Roman" w:cs="Times New Roman"/>
          <w:noProof/>
          <w:color w:val="000000"/>
          <w:spacing w:val="-4"/>
          <w:sz w:val="24"/>
          <w:szCs w:val="24"/>
        </w:rPr>
        <w:t>La</w:t>
      </w:r>
      <w:r w:rsidRPr="00206F59">
        <w:rPr>
          <w:rFonts w:ascii="Times New Roman" w:eastAsia="Calibri" w:hAnsi="Times New Roman" w:cs="Times New Roman"/>
          <w:noProof/>
          <w:color w:val="000000"/>
          <w:spacing w:val="-1"/>
          <w:sz w:val="24"/>
          <w:szCs w:val="24"/>
        </w:rPr>
        <w:t> </w:t>
      </w:r>
      <w:r w:rsidRPr="00206F59">
        <w:rPr>
          <w:rFonts w:ascii="Times New Roman" w:eastAsia="Calibri" w:hAnsi="Times New Roman" w:cs="Times New Roman"/>
          <w:noProof/>
          <w:color w:val="000000"/>
          <w:spacing w:val="-3"/>
          <w:sz w:val="24"/>
          <w:szCs w:val="24"/>
        </w:rPr>
        <w:t>sensibilité</w:t>
      </w:r>
      <w:r w:rsidRPr="00206F59">
        <w:rPr>
          <w:rFonts w:ascii="Times New Roman" w:eastAsia="Calibri" w:hAnsi="Times New Roman" w:cs="Times New Roman"/>
          <w:noProof/>
          <w:color w:val="000000"/>
          <w:spacing w:val="-1"/>
          <w:sz w:val="24"/>
          <w:szCs w:val="24"/>
        </w:rPr>
        <w:t> </w:t>
      </w:r>
      <w:r w:rsidRPr="00206F59">
        <w:rPr>
          <w:rFonts w:ascii="Times New Roman" w:eastAsia="Calibri" w:hAnsi="Times New Roman" w:cs="Times New Roman"/>
          <w:noProof/>
          <w:color w:val="000000"/>
          <w:spacing w:val="-3"/>
          <w:sz w:val="24"/>
          <w:szCs w:val="24"/>
        </w:rPr>
        <w:t>de</w:t>
      </w:r>
      <w:r w:rsidRPr="00206F59">
        <w:rPr>
          <w:rFonts w:ascii="Times New Roman" w:eastAsia="Calibri" w:hAnsi="Times New Roman" w:cs="Times New Roman"/>
          <w:noProof/>
          <w:color w:val="000000"/>
          <w:spacing w:val="-1"/>
          <w:sz w:val="24"/>
          <w:szCs w:val="24"/>
        </w:rPr>
        <w:t> </w:t>
      </w:r>
      <w:r w:rsidRPr="00206F59">
        <w:rPr>
          <w:rFonts w:ascii="Times New Roman" w:eastAsia="Calibri" w:hAnsi="Times New Roman" w:cs="Times New Roman"/>
          <w:noProof/>
          <w:color w:val="000000"/>
          <w:spacing w:val="-3"/>
          <w:sz w:val="24"/>
          <w:szCs w:val="24"/>
        </w:rPr>
        <w:t>l’élément</w:t>
      </w:r>
      <w:r w:rsidRPr="00206F59">
        <w:rPr>
          <w:rFonts w:ascii="Times New Roman" w:eastAsia="Calibri" w:hAnsi="Times New Roman" w:cs="Times New Roman"/>
          <w:noProof/>
          <w:color w:val="000000"/>
          <w:spacing w:val="-5"/>
          <w:sz w:val="24"/>
          <w:szCs w:val="24"/>
        </w:rPr>
        <w:t> </w:t>
      </w:r>
      <w:r w:rsidRPr="00206F59">
        <w:rPr>
          <w:rFonts w:ascii="Times New Roman" w:eastAsia="Calibri" w:hAnsi="Times New Roman" w:cs="Times New Roman"/>
          <w:noProof/>
          <w:color w:val="000000"/>
          <w:spacing w:val="-3"/>
          <w:sz w:val="24"/>
          <w:szCs w:val="24"/>
        </w:rPr>
        <w:t>du</w:t>
      </w:r>
      <w:r w:rsidRPr="00206F59">
        <w:rPr>
          <w:rFonts w:ascii="Times New Roman" w:eastAsia="Calibri" w:hAnsi="Times New Roman" w:cs="Times New Roman"/>
          <w:noProof/>
          <w:color w:val="000000"/>
          <w:spacing w:val="-1"/>
          <w:sz w:val="24"/>
          <w:szCs w:val="24"/>
        </w:rPr>
        <w:t> </w:t>
      </w:r>
      <w:r w:rsidRPr="00206F59">
        <w:rPr>
          <w:rFonts w:ascii="Times New Roman" w:eastAsia="Calibri" w:hAnsi="Times New Roman" w:cs="Times New Roman"/>
          <w:noProof/>
          <w:color w:val="000000"/>
          <w:spacing w:val="-3"/>
          <w:sz w:val="24"/>
          <w:szCs w:val="24"/>
        </w:rPr>
        <w:t>milieu</w:t>
      </w:r>
      <w:r w:rsidRPr="00206F59">
        <w:rPr>
          <w:rFonts w:ascii="Times New Roman" w:eastAsia="Calibri" w:hAnsi="Times New Roman" w:cs="Times New Roman"/>
          <w:noProof/>
          <w:color w:val="000000"/>
          <w:spacing w:val="-1"/>
          <w:sz w:val="24"/>
          <w:szCs w:val="24"/>
        </w:rPr>
        <w:t> </w:t>
      </w:r>
      <w:r w:rsidRPr="00206F59">
        <w:rPr>
          <w:rFonts w:ascii="Times New Roman" w:eastAsia="Calibri" w:hAnsi="Times New Roman" w:cs="Times New Roman"/>
          <w:noProof/>
          <w:color w:val="000000"/>
          <w:spacing w:val="-4"/>
          <w:sz w:val="24"/>
          <w:szCs w:val="24"/>
        </w:rPr>
        <w:t>dépend</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de</w:t>
      </w:r>
      <w:r w:rsidRPr="00206F59">
        <w:rPr>
          <w:rFonts w:ascii="Times New Roman" w:eastAsia="Calibri" w:hAnsi="Times New Roman" w:cs="Times New Roman"/>
          <w:noProof/>
          <w:color w:val="000000"/>
          <w:spacing w:val="-1"/>
          <w:sz w:val="24"/>
          <w:szCs w:val="24"/>
        </w:rPr>
        <w:t> </w:t>
      </w:r>
      <w:r w:rsidRPr="00206F59">
        <w:rPr>
          <w:rFonts w:ascii="Times New Roman" w:eastAsia="Calibri" w:hAnsi="Times New Roman" w:cs="Times New Roman"/>
          <w:noProof/>
          <w:color w:val="000000"/>
          <w:spacing w:val="-3"/>
          <w:sz w:val="24"/>
          <w:szCs w:val="24"/>
        </w:rPr>
        <w:t>l’importance</w:t>
      </w:r>
      <w:r w:rsidRPr="00206F59">
        <w:rPr>
          <w:rFonts w:ascii="Times New Roman" w:eastAsia="Calibri" w:hAnsi="Times New Roman" w:cs="Times New Roman"/>
          <w:noProof/>
          <w:color w:val="000000"/>
          <w:spacing w:val="-1"/>
          <w:sz w:val="24"/>
          <w:szCs w:val="24"/>
        </w:rPr>
        <w:t> </w:t>
      </w:r>
      <w:r w:rsidRPr="00206F59">
        <w:rPr>
          <w:rFonts w:ascii="Times New Roman" w:eastAsia="Calibri" w:hAnsi="Times New Roman" w:cs="Times New Roman"/>
          <w:noProof/>
          <w:color w:val="000000"/>
          <w:spacing w:val="-3"/>
          <w:sz w:val="24"/>
          <w:szCs w:val="24"/>
        </w:rPr>
        <w:t>de </w:t>
      </w:r>
      <w:r w:rsidRPr="00206F59">
        <w:rPr>
          <w:rFonts w:ascii="Times New Roman" w:eastAsia="Calibri" w:hAnsi="Times New Roman" w:cs="Times New Roman"/>
          <w:noProof/>
          <w:color w:val="000000"/>
          <w:spacing w:val="-2"/>
          <w:sz w:val="24"/>
          <w:szCs w:val="24"/>
        </w:rPr>
        <w:t>cet </w:t>
      </w:r>
      <w:r w:rsidRPr="00206F59">
        <w:rPr>
          <w:rFonts w:ascii="Times New Roman" w:eastAsia="Calibri" w:hAnsi="Times New Roman" w:cs="Times New Roman"/>
          <w:noProof/>
          <w:color w:val="000000"/>
          <w:spacing w:val="-3"/>
          <w:sz w:val="24"/>
          <w:szCs w:val="24"/>
        </w:rPr>
        <w:t>élément</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4"/>
          <w:sz w:val="24"/>
          <w:szCs w:val="24"/>
        </w:rPr>
        <w:t>dans</w:t>
      </w:r>
      <w:r w:rsidRPr="00206F59">
        <w:rPr>
          <w:rFonts w:ascii="Times New Roman" w:eastAsia="Calibri" w:hAnsi="Times New Roman" w:cs="Times New Roman"/>
          <w:noProof/>
          <w:color w:val="000000"/>
          <w:spacing w:val="-1"/>
          <w:sz w:val="24"/>
          <w:szCs w:val="24"/>
        </w:rPr>
        <w:t> </w:t>
      </w:r>
      <w:r w:rsidRPr="00206F59">
        <w:rPr>
          <w:rFonts w:ascii="Times New Roman" w:eastAsia="Calibri" w:hAnsi="Times New Roman" w:cs="Times New Roman"/>
          <w:noProof/>
          <w:color w:val="000000"/>
          <w:spacing w:val="-2"/>
          <w:sz w:val="24"/>
          <w:szCs w:val="24"/>
        </w:rPr>
        <w:t>la</w:t>
      </w:r>
      <w:r w:rsidRPr="00206F59">
        <w:rPr>
          <w:rFonts w:ascii="Times New Roman" w:eastAsia="Calibri" w:hAnsi="Times New Roman" w:cs="Times New Roman"/>
          <w:noProof/>
          <w:color w:val="000000"/>
          <w:spacing w:val="-1"/>
          <w:sz w:val="24"/>
          <w:szCs w:val="24"/>
        </w:rPr>
        <w:t> </w:t>
      </w:r>
      <w:r w:rsidRPr="00206F59">
        <w:rPr>
          <w:rFonts w:ascii="Times New Roman" w:eastAsia="Calibri" w:hAnsi="Times New Roman" w:cs="Times New Roman"/>
          <w:noProof/>
          <w:color w:val="000000"/>
          <w:spacing w:val="-3"/>
          <w:sz w:val="24"/>
          <w:szCs w:val="24"/>
        </w:rPr>
        <w:t>zone de l’étude. Dans le cas de la présente analyse, trois niveaux de sensibilités ont été pris en consideration. Il s’agit de : très forte, forte, moyenne, et faible.</w:t>
      </w:r>
    </w:p>
    <w:p w14:paraId="086D851B" w14:textId="77777777" w:rsidR="007F3DC3" w:rsidRPr="00206F59" w:rsidRDefault="007F3DC3" w:rsidP="00A476E5">
      <w:pPr>
        <w:spacing w:after="0" w:line="240" w:lineRule="auto"/>
        <w:jc w:val="both"/>
        <w:rPr>
          <w:rFonts w:ascii="Times New Roman" w:eastAsia="Calibri" w:hAnsi="Times New Roman" w:cs="Times New Roman"/>
          <w:noProof/>
          <w:color w:val="000000"/>
          <w:spacing w:val="-3"/>
          <w:sz w:val="24"/>
          <w:szCs w:val="24"/>
        </w:rPr>
      </w:pPr>
    </w:p>
    <w:p w14:paraId="6C9815AD" w14:textId="77777777" w:rsidR="007F3DC3" w:rsidRPr="00206F59" w:rsidRDefault="007F3DC3" w:rsidP="002E13A8">
      <w:pPr>
        <w:numPr>
          <w:ilvl w:val="0"/>
          <w:numId w:val="52"/>
        </w:numPr>
        <w:spacing w:after="0" w:line="377" w:lineRule="exact"/>
        <w:contextualSpacing/>
        <w:jc w:val="both"/>
        <w:rPr>
          <w:rFonts w:ascii="Times New Roman" w:eastAsia="Calibri" w:hAnsi="Times New Roman" w:cs="Times New Roman"/>
          <w:sz w:val="24"/>
          <w:szCs w:val="24"/>
        </w:rPr>
      </w:pPr>
      <w:r w:rsidRPr="00206F59">
        <w:rPr>
          <w:rFonts w:ascii="Times New Roman" w:eastAsia="Calibri" w:hAnsi="Times New Roman" w:cs="Times New Roman"/>
          <w:b/>
          <w:noProof/>
          <w:color w:val="000000"/>
          <w:spacing w:val="-3"/>
          <w:w w:val="95"/>
          <w:sz w:val="24"/>
          <w:szCs w:val="24"/>
        </w:rPr>
        <w:t>Identification</w:t>
      </w:r>
      <w:r w:rsidRPr="00206F59">
        <w:rPr>
          <w:rFonts w:ascii="Times New Roman" w:eastAsia="Calibri" w:hAnsi="Times New Roman" w:cs="Times New Roman"/>
          <w:b/>
          <w:noProof/>
          <w:color w:val="000000"/>
          <w:spacing w:val="-3"/>
          <w:sz w:val="24"/>
          <w:szCs w:val="24"/>
        </w:rPr>
        <w:t> </w:t>
      </w:r>
      <w:r w:rsidRPr="00206F59">
        <w:rPr>
          <w:rFonts w:ascii="Times New Roman" w:eastAsia="Calibri" w:hAnsi="Times New Roman" w:cs="Times New Roman"/>
          <w:b/>
          <w:noProof/>
          <w:color w:val="000000"/>
          <w:spacing w:val="-4"/>
          <w:w w:val="95"/>
          <w:sz w:val="24"/>
          <w:szCs w:val="24"/>
        </w:rPr>
        <w:t>des</w:t>
      </w:r>
      <w:r w:rsidRPr="00206F59">
        <w:rPr>
          <w:rFonts w:ascii="Times New Roman" w:eastAsia="Calibri" w:hAnsi="Times New Roman" w:cs="Times New Roman"/>
          <w:b/>
          <w:noProof/>
          <w:color w:val="000000"/>
          <w:spacing w:val="-4"/>
          <w:sz w:val="24"/>
          <w:szCs w:val="24"/>
        </w:rPr>
        <w:t> </w:t>
      </w:r>
      <w:r w:rsidRPr="00206F59">
        <w:rPr>
          <w:rFonts w:ascii="Times New Roman" w:eastAsia="Calibri" w:hAnsi="Times New Roman" w:cs="Times New Roman"/>
          <w:b/>
          <w:noProof/>
          <w:color w:val="000000"/>
          <w:spacing w:val="-3"/>
          <w:w w:val="95"/>
          <w:sz w:val="24"/>
          <w:szCs w:val="24"/>
        </w:rPr>
        <w:t>impacts</w:t>
      </w:r>
    </w:p>
    <w:p w14:paraId="218488E2" w14:textId="77777777" w:rsidR="007F3DC3" w:rsidRPr="00206F59" w:rsidRDefault="007F3DC3" w:rsidP="00A476E5">
      <w:pPr>
        <w:spacing w:after="0" w:line="240" w:lineRule="auto"/>
        <w:ind w:left="-284"/>
        <w:jc w:val="both"/>
        <w:rPr>
          <w:rFonts w:ascii="Times New Roman" w:eastAsia="Calibri" w:hAnsi="Times New Roman" w:cs="Times New Roman"/>
          <w:noProof/>
          <w:color w:val="000000"/>
          <w:spacing w:val="-4"/>
          <w:sz w:val="24"/>
          <w:szCs w:val="24"/>
        </w:rPr>
      </w:pPr>
      <w:r w:rsidRPr="00206F59">
        <w:rPr>
          <w:rFonts w:ascii="Times New Roman" w:eastAsia="Calibri" w:hAnsi="Times New Roman" w:cs="Times New Roman"/>
          <w:noProof/>
          <w:color w:val="000000"/>
          <w:spacing w:val="-4"/>
          <w:sz w:val="24"/>
          <w:szCs w:val="24"/>
        </w:rPr>
        <w:t>Une matrice a été construite à partir des éléments environnementaux identifiés lors de la phase de description</w:t>
      </w:r>
    </w:p>
    <w:p w14:paraId="74840377" w14:textId="77777777" w:rsidR="007F3DC3" w:rsidRPr="00206F59" w:rsidRDefault="007F3DC3" w:rsidP="00A476E5">
      <w:pPr>
        <w:spacing w:after="0" w:line="240" w:lineRule="auto"/>
        <w:ind w:left="-284"/>
        <w:jc w:val="both"/>
        <w:rPr>
          <w:rFonts w:ascii="Times New Roman" w:eastAsia="Calibri" w:hAnsi="Times New Roman" w:cs="Times New Roman"/>
          <w:noProof/>
          <w:color w:val="000000"/>
          <w:spacing w:val="-4"/>
          <w:sz w:val="24"/>
          <w:szCs w:val="24"/>
        </w:rPr>
      </w:pPr>
      <w:r w:rsidRPr="00206F59">
        <w:rPr>
          <w:rFonts w:ascii="Times New Roman" w:eastAsia="Calibri" w:hAnsi="Times New Roman" w:cs="Times New Roman"/>
          <w:noProof/>
          <w:color w:val="000000"/>
          <w:spacing w:val="-4"/>
          <w:sz w:val="24"/>
          <w:szCs w:val="24"/>
        </w:rPr>
        <w:t>du milieu récepteur et des activités du projet. La matrice souligne les interactions possibles entre les activités du projet, construction aménagement, exploitation et les éléments environnementaux (milieux physique, biologique et humain).</w:t>
      </w:r>
    </w:p>
    <w:p w14:paraId="0785E35F" w14:textId="77777777" w:rsidR="007F3DC3" w:rsidRPr="00206F59" w:rsidRDefault="007F3DC3" w:rsidP="002E13A8">
      <w:pPr>
        <w:numPr>
          <w:ilvl w:val="0"/>
          <w:numId w:val="52"/>
        </w:numPr>
        <w:spacing w:after="0" w:line="336" w:lineRule="exact"/>
        <w:contextualSpacing/>
        <w:jc w:val="both"/>
        <w:rPr>
          <w:rFonts w:ascii="Times New Roman" w:eastAsia="Calibri" w:hAnsi="Times New Roman" w:cs="Times New Roman"/>
          <w:sz w:val="24"/>
          <w:szCs w:val="24"/>
        </w:rPr>
      </w:pPr>
      <w:r w:rsidRPr="00206F59">
        <w:rPr>
          <w:rFonts w:ascii="Times New Roman" w:eastAsia="Calibri" w:hAnsi="Times New Roman" w:cs="Times New Roman"/>
          <w:b/>
          <w:noProof/>
          <w:color w:val="000000"/>
          <w:spacing w:val="-3"/>
          <w:w w:val="95"/>
          <w:sz w:val="24"/>
          <w:szCs w:val="24"/>
        </w:rPr>
        <w:t>Critères</w:t>
      </w:r>
      <w:r w:rsidRPr="00206F59">
        <w:rPr>
          <w:rFonts w:ascii="Times New Roman" w:eastAsia="Calibri" w:hAnsi="Times New Roman" w:cs="Times New Roman"/>
          <w:b/>
          <w:noProof/>
          <w:color w:val="000000"/>
          <w:spacing w:val="-4"/>
          <w:sz w:val="24"/>
          <w:szCs w:val="24"/>
        </w:rPr>
        <w:t> </w:t>
      </w:r>
      <w:r w:rsidRPr="00206F59">
        <w:rPr>
          <w:rFonts w:ascii="Times New Roman" w:eastAsia="Calibri" w:hAnsi="Times New Roman" w:cs="Times New Roman"/>
          <w:b/>
          <w:noProof/>
          <w:color w:val="000000"/>
          <w:spacing w:val="-3"/>
          <w:w w:val="95"/>
          <w:sz w:val="24"/>
          <w:szCs w:val="24"/>
        </w:rPr>
        <w:t>d’évaluation</w:t>
      </w:r>
    </w:p>
    <w:p w14:paraId="36705FCC" w14:textId="77777777" w:rsidR="007F3DC3" w:rsidRPr="00206F59" w:rsidRDefault="007F3DC3" w:rsidP="00A476E5">
      <w:pPr>
        <w:spacing w:after="0" w:line="268" w:lineRule="exact"/>
        <w:ind w:left="-284"/>
        <w:jc w:val="both"/>
        <w:rPr>
          <w:rFonts w:ascii="Times New Roman" w:eastAsia="Calibri" w:hAnsi="Times New Roman" w:cs="Times New Roman"/>
          <w:noProof/>
          <w:color w:val="000000"/>
          <w:spacing w:val="-2"/>
          <w:sz w:val="24"/>
          <w:szCs w:val="24"/>
        </w:rPr>
      </w:pPr>
      <w:r w:rsidRPr="00206F59">
        <w:rPr>
          <w:rFonts w:ascii="Times New Roman" w:eastAsia="Calibri" w:hAnsi="Times New Roman" w:cs="Times New Roman"/>
          <w:noProof/>
          <w:color w:val="000000"/>
          <w:spacing w:val="-3"/>
          <w:sz w:val="24"/>
          <w:szCs w:val="24"/>
        </w:rPr>
        <w:t>Les</w:t>
      </w:r>
      <w:r w:rsidRPr="00206F59">
        <w:rPr>
          <w:rFonts w:ascii="Times New Roman" w:eastAsia="Calibri" w:hAnsi="Times New Roman" w:cs="Times New Roman"/>
          <w:noProof/>
          <w:color w:val="000000"/>
          <w:spacing w:val="25"/>
          <w:sz w:val="24"/>
          <w:szCs w:val="24"/>
        </w:rPr>
        <w:t> </w:t>
      </w:r>
      <w:r w:rsidRPr="00206F59">
        <w:rPr>
          <w:rFonts w:ascii="Times New Roman" w:eastAsia="Calibri" w:hAnsi="Times New Roman" w:cs="Times New Roman"/>
          <w:noProof/>
          <w:color w:val="000000"/>
          <w:spacing w:val="-3"/>
          <w:sz w:val="24"/>
          <w:szCs w:val="24"/>
        </w:rPr>
        <w:t>impacts</w:t>
      </w:r>
      <w:r w:rsidRPr="00206F59">
        <w:rPr>
          <w:rFonts w:ascii="Times New Roman" w:eastAsia="Calibri" w:hAnsi="Times New Roman" w:cs="Times New Roman"/>
          <w:noProof/>
          <w:color w:val="000000"/>
          <w:spacing w:val="25"/>
          <w:sz w:val="24"/>
          <w:szCs w:val="24"/>
        </w:rPr>
        <w:t> </w:t>
      </w:r>
      <w:r w:rsidRPr="00206F59">
        <w:rPr>
          <w:rFonts w:ascii="Times New Roman" w:eastAsia="Calibri" w:hAnsi="Times New Roman" w:cs="Times New Roman"/>
          <w:noProof/>
          <w:color w:val="000000"/>
          <w:spacing w:val="-4"/>
          <w:sz w:val="24"/>
          <w:szCs w:val="24"/>
        </w:rPr>
        <w:t>appréhendés</w:t>
      </w:r>
      <w:r w:rsidRPr="00206F59">
        <w:rPr>
          <w:rFonts w:ascii="Times New Roman" w:eastAsia="Calibri" w:hAnsi="Times New Roman" w:cs="Times New Roman"/>
          <w:noProof/>
          <w:color w:val="000000"/>
          <w:spacing w:val="23"/>
          <w:sz w:val="24"/>
          <w:szCs w:val="24"/>
        </w:rPr>
        <w:t> </w:t>
      </w:r>
      <w:r w:rsidRPr="00206F59">
        <w:rPr>
          <w:rFonts w:ascii="Times New Roman" w:eastAsia="Calibri" w:hAnsi="Times New Roman" w:cs="Times New Roman"/>
          <w:noProof/>
          <w:color w:val="000000"/>
          <w:spacing w:val="-3"/>
          <w:sz w:val="24"/>
          <w:szCs w:val="24"/>
        </w:rPr>
        <w:t>du</w:t>
      </w:r>
      <w:r w:rsidRPr="00206F59">
        <w:rPr>
          <w:rFonts w:ascii="Times New Roman" w:eastAsia="Calibri" w:hAnsi="Times New Roman" w:cs="Times New Roman"/>
          <w:noProof/>
          <w:color w:val="000000"/>
          <w:spacing w:val="25"/>
          <w:sz w:val="24"/>
          <w:szCs w:val="24"/>
        </w:rPr>
        <w:t> </w:t>
      </w:r>
      <w:r w:rsidRPr="00206F59">
        <w:rPr>
          <w:rFonts w:ascii="Times New Roman" w:eastAsia="Calibri" w:hAnsi="Times New Roman" w:cs="Times New Roman"/>
          <w:noProof/>
          <w:color w:val="000000"/>
          <w:spacing w:val="-3"/>
          <w:sz w:val="24"/>
          <w:szCs w:val="24"/>
        </w:rPr>
        <w:t>projet</w:t>
      </w:r>
      <w:r w:rsidRPr="00206F59">
        <w:rPr>
          <w:rFonts w:ascii="Times New Roman" w:eastAsia="Calibri" w:hAnsi="Times New Roman" w:cs="Times New Roman"/>
          <w:noProof/>
          <w:color w:val="000000"/>
          <w:spacing w:val="24"/>
          <w:sz w:val="24"/>
          <w:szCs w:val="24"/>
        </w:rPr>
        <w:t> </w:t>
      </w:r>
      <w:r w:rsidRPr="00206F59">
        <w:rPr>
          <w:rFonts w:ascii="Times New Roman" w:eastAsia="Calibri" w:hAnsi="Times New Roman" w:cs="Times New Roman"/>
          <w:noProof/>
          <w:color w:val="000000"/>
          <w:spacing w:val="-3"/>
          <w:sz w:val="24"/>
          <w:szCs w:val="24"/>
        </w:rPr>
        <w:t>ont</w:t>
      </w:r>
      <w:r w:rsidRPr="00206F59">
        <w:rPr>
          <w:rFonts w:ascii="Times New Roman" w:eastAsia="Calibri" w:hAnsi="Times New Roman" w:cs="Times New Roman"/>
          <w:noProof/>
          <w:color w:val="000000"/>
          <w:spacing w:val="23"/>
          <w:sz w:val="24"/>
          <w:szCs w:val="24"/>
        </w:rPr>
        <w:t> </w:t>
      </w:r>
      <w:r w:rsidRPr="00206F59">
        <w:rPr>
          <w:rFonts w:ascii="Times New Roman" w:eastAsia="Calibri" w:hAnsi="Times New Roman" w:cs="Times New Roman"/>
          <w:noProof/>
          <w:color w:val="000000"/>
          <w:spacing w:val="-3"/>
          <w:sz w:val="24"/>
          <w:szCs w:val="24"/>
        </w:rPr>
        <w:t>été</w:t>
      </w:r>
      <w:r w:rsidRPr="00206F59">
        <w:rPr>
          <w:rFonts w:ascii="Times New Roman" w:eastAsia="Calibri" w:hAnsi="Times New Roman" w:cs="Times New Roman"/>
          <w:noProof/>
          <w:color w:val="000000"/>
          <w:spacing w:val="24"/>
          <w:sz w:val="24"/>
          <w:szCs w:val="24"/>
        </w:rPr>
        <w:t> </w:t>
      </w:r>
      <w:r w:rsidRPr="00206F59">
        <w:rPr>
          <w:rFonts w:ascii="Times New Roman" w:eastAsia="Calibri" w:hAnsi="Times New Roman" w:cs="Times New Roman"/>
          <w:noProof/>
          <w:color w:val="000000"/>
          <w:spacing w:val="-3"/>
          <w:sz w:val="24"/>
          <w:szCs w:val="24"/>
        </w:rPr>
        <w:t>évalués</w:t>
      </w:r>
      <w:r w:rsidRPr="00206F59">
        <w:rPr>
          <w:rFonts w:ascii="Times New Roman" w:eastAsia="Calibri" w:hAnsi="Times New Roman" w:cs="Times New Roman"/>
          <w:noProof/>
          <w:color w:val="000000"/>
          <w:spacing w:val="25"/>
          <w:sz w:val="24"/>
          <w:szCs w:val="24"/>
        </w:rPr>
        <w:t> </w:t>
      </w:r>
      <w:r w:rsidRPr="00206F59">
        <w:rPr>
          <w:rFonts w:ascii="Times New Roman" w:eastAsia="Calibri" w:hAnsi="Times New Roman" w:cs="Times New Roman"/>
          <w:noProof/>
          <w:color w:val="000000"/>
          <w:spacing w:val="-3"/>
          <w:sz w:val="24"/>
          <w:szCs w:val="24"/>
        </w:rPr>
        <w:t>en</w:t>
      </w:r>
      <w:r w:rsidRPr="00206F59">
        <w:rPr>
          <w:rFonts w:ascii="Times New Roman" w:eastAsia="Calibri" w:hAnsi="Times New Roman" w:cs="Times New Roman"/>
          <w:noProof/>
          <w:color w:val="000000"/>
          <w:spacing w:val="23"/>
          <w:sz w:val="24"/>
          <w:szCs w:val="24"/>
        </w:rPr>
        <w:t> </w:t>
      </w:r>
      <w:r w:rsidRPr="00206F59">
        <w:rPr>
          <w:rFonts w:ascii="Times New Roman" w:eastAsia="Calibri" w:hAnsi="Times New Roman" w:cs="Times New Roman"/>
          <w:noProof/>
          <w:color w:val="000000"/>
          <w:spacing w:val="-3"/>
          <w:sz w:val="24"/>
          <w:szCs w:val="24"/>
        </w:rPr>
        <w:t>tenant</w:t>
      </w:r>
      <w:r w:rsidRPr="00206F59">
        <w:rPr>
          <w:rFonts w:ascii="Times New Roman" w:eastAsia="Calibri" w:hAnsi="Times New Roman" w:cs="Times New Roman"/>
          <w:noProof/>
          <w:color w:val="000000"/>
          <w:spacing w:val="23"/>
          <w:sz w:val="24"/>
          <w:szCs w:val="24"/>
        </w:rPr>
        <w:t> </w:t>
      </w:r>
      <w:r w:rsidRPr="00206F59">
        <w:rPr>
          <w:rFonts w:ascii="Times New Roman" w:eastAsia="Calibri" w:hAnsi="Times New Roman" w:cs="Times New Roman"/>
          <w:noProof/>
          <w:color w:val="000000"/>
          <w:spacing w:val="-3"/>
          <w:sz w:val="24"/>
          <w:szCs w:val="24"/>
        </w:rPr>
        <w:t>compte</w:t>
      </w:r>
      <w:r w:rsidRPr="00206F59">
        <w:rPr>
          <w:rFonts w:ascii="Times New Roman" w:eastAsia="Calibri" w:hAnsi="Times New Roman" w:cs="Times New Roman"/>
          <w:noProof/>
          <w:color w:val="000000"/>
          <w:spacing w:val="24"/>
          <w:sz w:val="24"/>
          <w:szCs w:val="24"/>
        </w:rPr>
        <w:t> </w:t>
      </w:r>
      <w:r w:rsidRPr="00206F59">
        <w:rPr>
          <w:rFonts w:ascii="Times New Roman" w:eastAsia="Calibri" w:hAnsi="Times New Roman" w:cs="Times New Roman"/>
          <w:noProof/>
          <w:color w:val="000000"/>
          <w:spacing w:val="-3"/>
          <w:sz w:val="24"/>
          <w:szCs w:val="24"/>
        </w:rPr>
        <w:t>de</w:t>
      </w:r>
      <w:r w:rsidRPr="00206F59">
        <w:rPr>
          <w:rFonts w:ascii="Times New Roman" w:eastAsia="Calibri" w:hAnsi="Times New Roman" w:cs="Times New Roman"/>
          <w:noProof/>
          <w:color w:val="000000"/>
          <w:spacing w:val="22"/>
          <w:sz w:val="24"/>
          <w:szCs w:val="24"/>
        </w:rPr>
        <w:t> </w:t>
      </w:r>
      <w:r w:rsidRPr="00206F59">
        <w:rPr>
          <w:rFonts w:ascii="Times New Roman" w:eastAsia="Calibri" w:hAnsi="Times New Roman" w:cs="Times New Roman"/>
          <w:noProof/>
          <w:color w:val="000000"/>
          <w:spacing w:val="-3"/>
          <w:sz w:val="24"/>
          <w:szCs w:val="24"/>
        </w:rPr>
        <w:t>critères</w:t>
      </w:r>
      <w:r w:rsidRPr="00206F59">
        <w:rPr>
          <w:rFonts w:ascii="Times New Roman" w:eastAsia="Calibri" w:hAnsi="Times New Roman" w:cs="Times New Roman"/>
          <w:noProof/>
          <w:color w:val="000000"/>
          <w:spacing w:val="25"/>
          <w:sz w:val="24"/>
          <w:szCs w:val="24"/>
        </w:rPr>
        <w:t> </w:t>
      </w:r>
      <w:r w:rsidRPr="00206F59">
        <w:rPr>
          <w:rFonts w:ascii="Times New Roman" w:eastAsia="Calibri" w:hAnsi="Times New Roman" w:cs="Times New Roman"/>
          <w:noProof/>
          <w:color w:val="000000"/>
          <w:spacing w:val="-3"/>
          <w:sz w:val="24"/>
          <w:szCs w:val="24"/>
        </w:rPr>
        <w:t>d’évaluation</w:t>
      </w:r>
      <w:r w:rsidRPr="00206F59">
        <w:rPr>
          <w:rFonts w:ascii="Times New Roman" w:eastAsia="Calibri" w:hAnsi="Times New Roman" w:cs="Times New Roman"/>
          <w:noProof/>
          <w:color w:val="000000"/>
          <w:spacing w:val="-2"/>
          <w:sz w:val="24"/>
          <w:szCs w:val="24"/>
        </w:rPr>
        <w:t>tels</w:t>
      </w:r>
      <w:r w:rsidRPr="00206F59">
        <w:rPr>
          <w:rFonts w:ascii="Times New Roman" w:eastAsia="Calibri" w:hAnsi="Times New Roman" w:cs="Times New Roman"/>
          <w:noProof/>
          <w:color w:val="000000"/>
          <w:w w:val="194"/>
          <w:sz w:val="24"/>
          <w:szCs w:val="24"/>
        </w:rPr>
        <w:t> </w:t>
      </w:r>
      <w:r w:rsidRPr="00206F59">
        <w:rPr>
          <w:rFonts w:ascii="Times New Roman" w:eastAsia="Calibri" w:hAnsi="Times New Roman" w:cs="Times New Roman"/>
          <w:noProof/>
          <w:color w:val="000000"/>
          <w:spacing w:val="-3"/>
          <w:sz w:val="24"/>
          <w:szCs w:val="24"/>
        </w:rPr>
        <w:t>que</w:t>
      </w:r>
      <w:r w:rsidRPr="00206F59">
        <w:rPr>
          <w:rFonts w:ascii="Times New Roman" w:eastAsia="Calibri" w:hAnsi="Times New Roman" w:cs="Times New Roman"/>
          <w:noProof/>
          <w:color w:val="000000"/>
          <w:w w:val="193"/>
          <w:sz w:val="24"/>
          <w:szCs w:val="24"/>
        </w:rPr>
        <w:t> </w:t>
      </w:r>
      <w:r w:rsidRPr="00206F59">
        <w:rPr>
          <w:rFonts w:ascii="Times New Roman" w:eastAsia="Calibri" w:hAnsi="Times New Roman" w:cs="Times New Roman"/>
          <w:noProof/>
          <w:color w:val="000000"/>
          <w:spacing w:val="-2"/>
          <w:sz w:val="24"/>
          <w:szCs w:val="24"/>
        </w:rPr>
        <w:t>la</w:t>
      </w:r>
    </w:p>
    <w:p w14:paraId="1017D600" w14:textId="77777777" w:rsidR="007F3DC3" w:rsidRPr="00206F59" w:rsidRDefault="007F3DC3" w:rsidP="00A476E5">
      <w:pPr>
        <w:spacing w:after="0" w:line="268" w:lineRule="exact"/>
        <w:ind w:left="-284"/>
        <w:jc w:val="both"/>
        <w:rPr>
          <w:rFonts w:ascii="Times New Roman" w:eastAsia="Calibri" w:hAnsi="Times New Roman" w:cs="Times New Roman"/>
          <w:noProof/>
          <w:color w:val="000000"/>
          <w:spacing w:val="-3"/>
          <w:sz w:val="24"/>
          <w:szCs w:val="24"/>
        </w:rPr>
      </w:pPr>
      <w:r w:rsidRPr="00206F59">
        <w:rPr>
          <w:rFonts w:ascii="Times New Roman" w:eastAsia="Calibri" w:hAnsi="Times New Roman" w:cs="Times New Roman"/>
          <w:noProof/>
          <w:color w:val="000000"/>
          <w:spacing w:val="-3"/>
          <w:sz w:val="24"/>
          <w:szCs w:val="24"/>
        </w:rPr>
        <w:t>durée,</w:t>
      </w:r>
      <w:r w:rsidRPr="00206F59">
        <w:rPr>
          <w:rFonts w:ascii="Times New Roman" w:eastAsia="Calibri" w:hAnsi="Times New Roman" w:cs="Times New Roman"/>
          <w:noProof/>
          <w:color w:val="000000"/>
          <w:w w:val="193"/>
          <w:sz w:val="24"/>
          <w:szCs w:val="24"/>
        </w:rPr>
        <w:t> </w:t>
      </w:r>
      <w:r w:rsidRPr="00206F59">
        <w:rPr>
          <w:rFonts w:ascii="Times New Roman" w:eastAsia="Calibri" w:hAnsi="Times New Roman" w:cs="Times New Roman"/>
          <w:noProof/>
          <w:color w:val="000000"/>
          <w:spacing w:val="-3"/>
          <w:sz w:val="24"/>
          <w:szCs w:val="24"/>
        </w:rPr>
        <w:t>l’intensité</w:t>
      </w:r>
      <w:r w:rsidRPr="00206F59">
        <w:rPr>
          <w:rFonts w:ascii="Times New Roman" w:eastAsia="Calibri" w:hAnsi="Times New Roman" w:cs="Times New Roman"/>
          <w:noProof/>
          <w:color w:val="000000"/>
          <w:w w:val="192"/>
          <w:sz w:val="24"/>
          <w:szCs w:val="24"/>
        </w:rPr>
        <w:t> </w:t>
      </w:r>
      <w:r w:rsidRPr="00206F59">
        <w:rPr>
          <w:rFonts w:ascii="Times New Roman" w:eastAsia="Calibri" w:hAnsi="Times New Roman" w:cs="Times New Roman"/>
          <w:noProof/>
          <w:color w:val="000000"/>
          <w:spacing w:val="-3"/>
          <w:sz w:val="24"/>
          <w:szCs w:val="24"/>
        </w:rPr>
        <w:t>et</w:t>
      </w:r>
      <w:r w:rsidRPr="00206F59">
        <w:rPr>
          <w:rFonts w:ascii="Times New Roman" w:eastAsia="Calibri" w:hAnsi="Times New Roman" w:cs="Times New Roman"/>
          <w:noProof/>
          <w:color w:val="000000"/>
          <w:w w:val="192"/>
          <w:sz w:val="24"/>
          <w:szCs w:val="24"/>
        </w:rPr>
        <w:t> </w:t>
      </w:r>
      <w:r w:rsidRPr="00206F59">
        <w:rPr>
          <w:rFonts w:ascii="Times New Roman" w:eastAsia="Calibri" w:hAnsi="Times New Roman" w:cs="Times New Roman"/>
          <w:noProof/>
          <w:color w:val="000000"/>
          <w:spacing w:val="-3"/>
          <w:sz w:val="24"/>
          <w:szCs w:val="24"/>
        </w:rPr>
        <w:t>l’étendue</w:t>
      </w:r>
      <w:r w:rsidRPr="00206F59">
        <w:rPr>
          <w:rFonts w:ascii="Times New Roman" w:eastAsia="Calibri" w:hAnsi="Times New Roman" w:cs="Times New Roman"/>
          <w:noProof/>
          <w:color w:val="000000"/>
          <w:w w:val="193"/>
          <w:sz w:val="24"/>
          <w:szCs w:val="24"/>
        </w:rPr>
        <w:t> </w:t>
      </w:r>
      <w:r w:rsidRPr="00206F59">
        <w:rPr>
          <w:rFonts w:ascii="Times New Roman" w:eastAsia="Calibri" w:hAnsi="Times New Roman" w:cs="Times New Roman"/>
          <w:noProof/>
          <w:color w:val="000000"/>
          <w:spacing w:val="-3"/>
          <w:sz w:val="24"/>
          <w:szCs w:val="24"/>
        </w:rPr>
        <w:t>de</w:t>
      </w:r>
      <w:r w:rsidRPr="00206F59">
        <w:rPr>
          <w:rFonts w:ascii="Times New Roman" w:eastAsia="Calibri" w:hAnsi="Times New Roman" w:cs="Times New Roman"/>
          <w:noProof/>
          <w:color w:val="000000"/>
          <w:w w:val="192"/>
          <w:sz w:val="24"/>
          <w:szCs w:val="24"/>
        </w:rPr>
        <w:t> </w:t>
      </w:r>
      <w:r w:rsidRPr="00206F59">
        <w:rPr>
          <w:rFonts w:ascii="Times New Roman" w:eastAsia="Calibri" w:hAnsi="Times New Roman" w:cs="Times New Roman"/>
          <w:noProof/>
          <w:color w:val="000000"/>
          <w:spacing w:val="-2"/>
          <w:sz w:val="24"/>
          <w:szCs w:val="24"/>
        </w:rPr>
        <w:t>cet</w:t>
      </w:r>
      <w:r w:rsidRPr="00206F59">
        <w:rPr>
          <w:rFonts w:ascii="Times New Roman" w:eastAsia="Calibri" w:hAnsi="Times New Roman" w:cs="Times New Roman"/>
          <w:noProof/>
          <w:color w:val="000000"/>
          <w:w w:val="187"/>
          <w:sz w:val="24"/>
          <w:szCs w:val="24"/>
        </w:rPr>
        <w:t> </w:t>
      </w:r>
      <w:r w:rsidRPr="00206F59">
        <w:rPr>
          <w:rFonts w:ascii="Times New Roman" w:eastAsia="Calibri" w:hAnsi="Times New Roman" w:cs="Times New Roman"/>
          <w:noProof/>
          <w:color w:val="000000"/>
          <w:spacing w:val="-3"/>
          <w:sz w:val="24"/>
          <w:szCs w:val="24"/>
        </w:rPr>
        <w:t>impact</w:t>
      </w:r>
      <w:r w:rsidRPr="00206F59">
        <w:rPr>
          <w:rFonts w:ascii="Times New Roman" w:eastAsia="Calibri" w:hAnsi="Times New Roman" w:cs="Times New Roman"/>
          <w:noProof/>
          <w:color w:val="000000"/>
          <w:w w:val="192"/>
          <w:sz w:val="24"/>
          <w:szCs w:val="24"/>
        </w:rPr>
        <w:t> </w:t>
      </w:r>
      <w:r w:rsidRPr="00206F59">
        <w:rPr>
          <w:rFonts w:ascii="Times New Roman" w:eastAsia="Calibri" w:hAnsi="Times New Roman" w:cs="Times New Roman"/>
          <w:noProof/>
          <w:color w:val="000000"/>
          <w:spacing w:val="-3"/>
          <w:sz w:val="24"/>
          <w:szCs w:val="24"/>
        </w:rPr>
        <w:t>sur</w:t>
      </w:r>
      <w:r w:rsidRPr="00206F59">
        <w:rPr>
          <w:rFonts w:ascii="Times New Roman" w:eastAsia="Calibri" w:hAnsi="Times New Roman" w:cs="Times New Roman"/>
          <w:noProof/>
          <w:color w:val="000000"/>
          <w:w w:val="192"/>
          <w:sz w:val="24"/>
          <w:szCs w:val="24"/>
        </w:rPr>
        <w:t> </w:t>
      </w:r>
      <w:r w:rsidRPr="00206F59">
        <w:rPr>
          <w:rFonts w:ascii="Times New Roman" w:eastAsia="Calibri" w:hAnsi="Times New Roman" w:cs="Times New Roman"/>
          <w:noProof/>
          <w:color w:val="000000"/>
          <w:spacing w:val="-3"/>
          <w:sz w:val="24"/>
          <w:szCs w:val="24"/>
        </w:rPr>
        <w:t>chacun</w:t>
      </w:r>
      <w:r w:rsidRPr="00206F59">
        <w:rPr>
          <w:rFonts w:ascii="Times New Roman" w:eastAsia="Calibri" w:hAnsi="Times New Roman" w:cs="Times New Roman"/>
          <w:noProof/>
          <w:color w:val="000000"/>
          <w:w w:val="191"/>
          <w:sz w:val="24"/>
          <w:szCs w:val="24"/>
        </w:rPr>
        <w:t> </w:t>
      </w:r>
      <w:r w:rsidRPr="00206F59">
        <w:rPr>
          <w:rFonts w:ascii="Times New Roman" w:eastAsia="Calibri" w:hAnsi="Times New Roman" w:cs="Times New Roman"/>
          <w:noProof/>
          <w:color w:val="000000"/>
          <w:spacing w:val="-4"/>
          <w:sz w:val="24"/>
          <w:szCs w:val="24"/>
        </w:rPr>
        <w:t>des</w:t>
      </w:r>
      <w:r w:rsidRPr="00206F59">
        <w:rPr>
          <w:rFonts w:ascii="Times New Roman" w:eastAsia="Calibri" w:hAnsi="Times New Roman" w:cs="Times New Roman"/>
          <w:noProof/>
          <w:color w:val="000000"/>
          <w:w w:val="194"/>
          <w:sz w:val="24"/>
          <w:szCs w:val="24"/>
        </w:rPr>
        <w:t> </w:t>
      </w:r>
      <w:r w:rsidRPr="00206F59">
        <w:rPr>
          <w:rFonts w:ascii="Times New Roman" w:eastAsia="Calibri" w:hAnsi="Times New Roman" w:cs="Times New Roman"/>
          <w:noProof/>
          <w:color w:val="000000"/>
          <w:spacing w:val="-3"/>
          <w:sz w:val="24"/>
          <w:szCs w:val="24"/>
        </w:rPr>
        <w:t>éléments</w:t>
      </w:r>
      <w:r w:rsidRPr="00206F59">
        <w:rPr>
          <w:rFonts w:ascii="Times New Roman" w:eastAsia="Calibri" w:hAnsi="Times New Roman" w:cs="Times New Roman"/>
          <w:noProof/>
          <w:color w:val="000000"/>
          <w:w w:val="194"/>
          <w:sz w:val="24"/>
          <w:szCs w:val="24"/>
        </w:rPr>
        <w:t> </w:t>
      </w:r>
      <w:r w:rsidRPr="00206F59">
        <w:rPr>
          <w:rFonts w:ascii="Times New Roman" w:eastAsia="Calibri" w:hAnsi="Times New Roman" w:cs="Times New Roman"/>
          <w:noProof/>
          <w:color w:val="000000"/>
          <w:spacing w:val="-3"/>
          <w:sz w:val="24"/>
          <w:szCs w:val="24"/>
        </w:rPr>
        <w:t>du</w:t>
      </w:r>
      <w:r w:rsidRPr="00206F59">
        <w:rPr>
          <w:rFonts w:ascii="Times New Roman" w:eastAsia="Calibri" w:hAnsi="Times New Roman" w:cs="Times New Roman"/>
          <w:noProof/>
          <w:color w:val="000000"/>
          <w:w w:val="192"/>
          <w:sz w:val="24"/>
          <w:szCs w:val="24"/>
        </w:rPr>
        <w:t> </w:t>
      </w:r>
      <w:r w:rsidRPr="00206F59">
        <w:rPr>
          <w:rFonts w:ascii="Times New Roman" w:eastAsia="Calibri" w:hAnsi="Times New Roman" w:cs="Times New Roman"/>
          <w:noProof/>
          <w:color w:val="000000"/>
          <w:spacing w:val="-3"/>
          <w:sz w:val="24"/>
          <w:szCs w:val="24"/>
        </w:rPr>
        <w:t>milieu récepteur.</w:t>
      </w:r>
      <w:r w:rsidRPr="00206F59">
        <w:rPr>
          <w:rFonts w:ascii="Times New Roman" w:eastAsia="Calibri" w:hAnsi="Times New Roman" w:cs="Times New Roman"/>
          <w:noProof/>
          <w:color w:val="000000"/>
          <w:spacing w:val="7"/>
          <w:sz w:val="24"/>
          <w:szCs w:val="24"/>
        </w:rPr>
        <w:t> </w:t>
      </w:r>
      <w:r w:rsidRPr="00206F59">
        <w:rPr>
          <w:rFonts w:ascii="Times New Roman" w:eastAsia="Calibri" w:hAnsi="Times New Roman" w:cs="Times New Roman"/>
          <w:noProof/>
          <w:color w:val="000000"/>
          <w:spacing w:val="-3"/>
          <w:sz w:val="24"/>
          <w:szCs w:val="24"/>
        </w:rPr>
        <w:t>Une</w:t>
      </w:r>
    </w:p>
    <w:p w14:paraId="7D797D03" w14:textId="77777777" w:rsidR="007F3DC3" w:rsidRPr="00206F59" w:rsidRDefault="007F3DC3" w:rsidP="00A476E5">
      <w:pPr>
        <w:spacing w:after="0" w:line="268" w:lineRule="exact"/>
        <w:ind w:left="-284"/>
        <w:jc w:val="both"/>
        <w:rPr>
          <w:rFonts w:ascii="Times New Roman" w:eastAsia="Calibri" w:hAnsi="Times New Roman" w:cs="Times New Roman"/>
          <w:noProof/>
          <w:color w:val="000000"/>
          <w:spacing w:val="-3"/>
          <w:sz w:val="24"/>
          <w:szCs w:val="24"/>
        </w:rPr>
      </w:pPr>
      <w:r w:rsidRPr="00206F59">
        <w:rPr>
          <w:rFonts w:ascii="Times New Roman" w:eastAsia="Calibri" w:hAnsi="Times New Roman" w:cs="Times New Roman"/>
          <w:noProof/>
          <w:color w:val="000000"/>
          <w:spacing w:val="-3"/>
          <w:sz w:val="24"/>
          <w:szCs w:val="24"/>
        </w:rPr>
        <w:t>matrice</w:t>
      </w:r>
      <w:r w:rsidRPr="00206F59">
        <w:rPr>
          <w:rFonts w:ascii="Times New Roman" w:eastAsia="Calibri" w:hAnsi="Times New Roman" w:cs="Times New Roman"/>
          <w:noProof/>
          <w:color w:val="000000"/>
          <w:spacing w:val="8"/>
          <w:sz w:val="24"/>
          <w:szCs w:val="24"/>
        </w:rPr>
        <w:t> </w:t>
      </w:r>
      <w:r w:rsidRPr="00206F59">
        <w:rPr>
          <w:rFonts w:ascii="Times New Roman" w:eastAsia="Calibri" w:hAnsi="Times New Roman" w:cs="Times New Roman"/>
          <w:noProof/>
          <w:color w:val="000000"/>
          <w:spacing w:val="-3"/>
          <w:sz w:val="24"/>
          <w:szCs w:val="24"/>
        </w:rPr>
        <w:t>à</w:t>
      </w:r>
      <w:r w:rsidRPr="00206F59">
        <w:rPr>
          <w:rFonts w:ascii="Times New Roman" w:eastAsia="Calibri" w:hAnsi="Times New Roman" w:cs="Times New Roman"/>
          <w:noProof/>
          <w:color w:val="000000"/>
          <w:spacing w:val="8"/>
          <w:sz w:val="24"/>
          <w:szCs w:val="24"/>
        </w:rPr>
        <w:t> </w:t>
      </w:r>
      <w:r w:rsidRPr="00206F59">
        <w:rPr>
          <w:rFonts w:ascii="Times New Roman" w:eastAsia="Calibri" w:hAnsi="Times New Roman" w:cs="Times New Roman"/>
          <w:noProof/>
          <w:color w:val="000000"/>
          <w:spacing w:val="-3"/>
          <w:sz w:val="24"/>
          <w:szCs w:val="24"/>
        </w:rPr>
        <w:t>symboles,</w:t>
      </w:r>
      <w:r w:rsidRPr="00206F59">
        <w:rPr>
          <w:rFonts w:ascii="Times New Roman" w:eastAsia="Calibri" w:hAnsi="Times New Roman" w:cs="Times New Roman"/>
          <w:noProof/>
          <w:color w:val="000000"/>
          <w:spacing w:val="10"/>
          <w:sz w:val="24"/>
          <w:szCs w:val="24"/>
        </w:rPr>
        <w:t> </w:t>
      </w:r>
      <w:r w:rsidRPr="00206F59">
        <w:rPr>
          <w:rFonts w:ascii="Times New Roman" w:eastAsia="Calibri" w:hAnsi="Times New Roman" w:cs="Times New Roman"/>
          <w:noProof/>
          <w:color w:val="000000"/>
          <w:spacing w:val="-3"/>
          <w:sz w:val="24"/>
          <w:szCs w:val="24"/>
        </w:rPr>
        <w:t>dérivée</w:t>
      </w:r>
      <w:r w:rsidRPr="00206F59">
        <w:rPr>
          <w:rFonts w:ascii="Times New Roman" w:eastAsia="Calibri" w:hAnsi="Times New Roman" w:cs="Times New Roman"/>
          <w:noProof/>
          <w:color w:val="000000"/>
          <w:spacing w:val="10"/>
          <w:sz w:val="24"/>
          <w:szCs w:val="24"/>
        </w:rPr>
        <w:t> </w:t>
      </w:r>
      <w:r w:rsidRPr="00206F59">
        <w:rPr>
          <w:rFonts w:ascii="Times New Roman" w:eastAsia="Calibri" w:hAnsi="Times New Roman" w:cs="Times New Roman"/>
          <w:noProof/>
          <w:color w:val="000000"/>
          <w:spacing w:val="-3"/>
          <w:sz w:val="24"/>
          <w:szCs w:val="24"/>
        </w:rPr>
        <w:t>de</w:t>
      </w:r>
      <w:r w:rsidRPr="00206F59">
        <w:rPr>
          <w:rFonts w:ascii="Times New Roman" w:eastAsia="Calibri" w:hAnsi="Times New Roman" w:cs="Times New Roman"/>
          <w:noProof/>
          <w:color w:val="000000"/>
          <w:spacing w:val="11"/>
          <w:sz w:val="24"/>
          <w:szCs w:val="24"/>
        </w:rPr>
        <w:t> </w:t>
      </w:r>
      <w:r w:rsidRPr="00206F59">
        <w:rPr>
          <w:rFonts w:ascii="Times New Roman" w:eastAsia="Calibri" w:hAnsi="Times New Roman" w:cs="Times New Roman"/>
          <w:noProof/>
          <w:color w:val="000000"/>
          <w:spacing w:val="-2"/>
          <w:sz w:val="24"/>
          <w:szCs w:val="24"/>
        </w:rPr>
        <w:t>la</w:t>
      </w:r>
      <w:r w:rsidRPr="00206F59">
        <w:rPr>
          <w:rFonts w:ascii="Times New Roman" w:eastAsia="Calibri" w:hAnsi="Times New Roman" w:cs="Times New Roman"/>
          <w:noProof/>
          <w:color w:val="000000"/>
          <w:spacing w:val="8"/>
          <w:sz w:val="24"/>
          <w:szCs w:val="24"/>
        </w:rPr>
        <w:t> </w:t>
      </w:r>
      <w:r w:rsidRPr="00206F59">
        <w:rPr>
          <w:rFonts w:ascii="Times New Roman" w:eastAsia="Calibri" w:hAnsi="Times New Roman" w:cs="Times New Roman"/>
          <w:noProof/>
          <w:color w:val="000000"/>
          <w:spacing w:val="-3"/>
          <w:sz w:val="24"/>
          <w:szCs w:val="24"/>
        </w:rPr>
        <w:t>matrice</w:t>
      </w:r>
      <w:r w:rsidRPr="00206F59">
        <w:rPr>
          <w:rFonts w:ascii="Times New Roman" w:eastAsia="Calibri" w:hAnsi="Times New Roman" w:cs="Times New Roman"/>
          <w:noProof/>
          <w:color w:val="000000"/>
          <w:spacing w:val="8"/>
          <w:sz w:val="24"/>
          <w:szCs w:val="24"/>
        </w:rPr>
        <w:t> </w:t>
      </w:r>
      <w:r w:rsidRPr="00206F59">
        <w:rPr>
          <w:rFonts w:ascii="Times New Roman" w:eastAsia="Calibri" w:hAnsi="Times New Roman" w:cs="Times New Roman"/>
          <w:noProof/>
          <w:color w:val="000000"/>
          <w:spacing w:val="-3"/>
          <w:sz w:val="24"/>
          <w:szCs w:val="24"/>
        </w:rPr>
        <w:t>développée</w:t>
      </w:r>
      <w:r w:rsidRPr="00206F59">
        <w:rPr>
          <w:rFonts w:ascii="Times New Roman" w:eastAsia="Calibri" w:hAnsi="Times New Roman" w:cs="Times New Roman"/>
          <w:noProof/>
          <w:color w:val="000000"/>
          <w:spacing w:val="10"/>
          <w:sz w:val="24"/>
          <w:szCs w:val="24"/>
        </w:rPr>
        <w:t> </w:t>
      </w:r>
      <w:r w:rsidRPr="00206F59">
        <w:rPr>
          <w:rFonts w:ascii="Times New Roman" w:eastAsia="Calibri" w:hAnsi="Times New Roman" w:cs="Times New Roman"/>
          <w:noProof/>
          <w:color w:val="000000"/>
          <w:spacing w:val="-3"/>
          <w:sz w:val="24"/>
          <w:szCs w:val="24"/>
        </w:rPr>
        <w:t>à</w:t>
      </w:r>
      <w:r w:rsidRPr="00206F59">
        <w:rPr>
          <w:rFonts w:ascii="Times New Roman" w:eastAsia="Calibri" w:hAnsi="Times New Roman" w:cs="Times New Roman"/>
          <w:noProof/>
          <w:color w:val="000000"/>
          <w:spacing w:val="10"/>
          <w:sz w:val="24"/>
          <w:szCs w:val="24"/>
        </w:rPr>
        <w:t> </w:t>
      </w:r>
      <w:r w:rsidRPr="00206F59">
        <w:rPr>
          <w:rFonts w:ascii="Times New Roman" w:eastAsia="Calibri" w:hAnsi="Times New Roman" w:cs="Times New Roman"/>
          <w:noProof/>
          <w:color w:val="000000"/>
          <w:spacing w:val="-4"/>
          <w:sz w:val="24"/>
          <w:szCs w:val="24"/>
        </w:rPr>
        <w:t>la</w:t>
      </w:r>
      <w:r w:rsidRPr="00206F59">
        <w:rPr>
          <w:rFonts w:ascii="Times New Roman" w:eastAsia="Calibri" w:hAnsi="Times New Roman" w:cs="Times New Roman"/>
          <w:noProof/>
          <w:color w:val="000000"/>
          <w:spacing w:val="10"/>
          <w:sz w:val="24"/>
          <w:szCs w:val="24"/>
        </w:rPr>
        <w:t> </w:t>
      </w:r>
      <w:r w:rsidRPr="00206F59">
        <w:rPr>
          <w:rFonts w:ascii="Times New Roman" w:eastAsia="Calibri" w:hAnsi="Times New Roman" w:cs="Times New Roman"/>
          <w:noProof/>
          <w:color w:val="000000"/>
          <w:spacing w:val="-4"/>
          <w:sz w:val="24"/>
          <w:szCs w:val="24"/>
        </w:rPr>
        <w:t>phase</w:t>
      </w:r>
      <w:r w:rsidRPr="00206F59">
        <w:rPr>
          <w:rFonts w:ascii="Times New Roman" w:eastAsia="Calibri" w:hAnsi="Times New Roman" w:cs="Times New Roman"/>
          <w:noProof/>
          <w:color w:val="000000"/>
          <w:spacing w:val="10"/>
          <w:sz w:val="24"/>
          <w:szCs w:val="24"/>
        </w:rPr>
        <w:t> </w:t>
      </w:r>
      <w:r w:rsidRPr="00206F59">
        <w:rPr>
          <w:rFonts w:ascii="Times New Roman" w:eastAsia="Calibri" w:hAnsi="Times New Roman" w:cs="Times New Roman"/>
          <w:noProof/>
          <w:color w:val="000000"/>
          <w:spacing w:val="-3"/>
          <w:sz w:val="24"/>
          <w:szCs w:val="24"/>
        </w:rPr>
        <w:t>d’identification des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impacts, a été</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utilisée </w:t>
      </w:r>
    </w:p>
    <w:p w14:paraId="38BDD314" w14:textId="77777777" w:rsidR="007F3DC3" w:rsidRPr="00206F59" w:rsidRDefault="007F3DC3" w:rsidP="007F3DC3">
      <w:pPr>
        <w:spacing w:after="0" w:line="268" w:lineRule="exact"/>
        <w:ind w:left="-284" w:right="-850"/>
        <w:jc w:val="both"/>
        <w:rPr>
          <w:rFonts w:ascii="Times New Roman" w:eastAsia="Calibri" w:hAnsi="Times New Roman" w:cs="Times New Roman"/>
          <w:sz w:val="24"/>
          <w:szCs w:val="24"/>
        </w:rPr>
      </w:pPr>
      <w:r w:rsidRPr="00206F59">
        <w:rPr>
          <w:rFonts w:ascii="Times New Roman" w:eastAsia="Calibri" w:hAnsi="Times New Roman" w:cs="Times New Roman"/>
          <w:noProof/>
          <w:color w:val="000000"/>
          <w:spacing w:val="-3"/>
          <w:sz w:val="24"/>
          <w:szCs w:val="24"/>
        </w:rPr>
        <w:t>pour</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l’évaluation</w:t>
      </w:r>
      <w:r w:rsidRPr="00206F59">
        <w:rPr>
          <w:rFonts w:ascii="Times New Roman" w:eastAsia="Calibri" w:hAnsi="Times New Roman" w:cs="Times New Roman"/>
          <w:noProof/>
          <w:color w:val="000000"/>
          <w:spacing w:val="-4"/>
          <w:sz w:val="24"/>
          <w:szCs w:val="24"/>
        </w:rPr>
        <w:t> des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impacts.</w:t>
      </w:r>
    </w:p>
    <w:p w14:paraId="65576AD3" w14:textId="77777777" w:rsidR="007F3DC3" w:rsidRPr="00206F59" w:rsidRDefault="007F3DC3" w:rsidP="007F3DC3">
      <w:pPr>
        <w:spacing w:after="0" w:line="240" w:lineRule="exact"/>
        <w:ind w:left="64"/>
        <w:jc w:val="both"/>
        <w:rPr>
          <w:rFonts w:ascii="Times New Roman" w:eastAsia="Calibri" w:hAnsi="Times New Roman" w:cs="Times New Roman"/>
          <w:sz w:val="24"/>
          <w:szCs w:val="24"/>
        </w:rPr>
      </w:pPr>
    </w:p>
    <w:p w14:paraId="65AA0235" w14:textId="77777777" w:rsidR="007F3DC3" w:rsidRPr="00206F59" w:rsidRDefault="007F3DC3" w:rsidP="007F3DC3">
      <w:pPr>
        <w:spacing w:after="0" w:line="336" w:lineRule="exact"/>
        <w:ind w:left="-284" w:right="-566"/>
        <w:jc w:val="both"/>
        <w:rPr>
          <w:rFonts w:ascii="Times New Roman" w:eastAsia="Calibri" w:hAnsi="Times New Roman" w:cs="Times New Roman"/>
          <w:noProof/>
          <w:color w:val="000000"/>
          <w:spacing w:val="-3"/>
          <w:sz w:val="24"/>
          <w:szCs w:val="24"/>
        </w:rPr>
      </w:pPr>
      <w:r w:rsidRPr="00206F59">
        <w:rPr>
          <w:rFonts w:ascii="Times New Roman" w:eastAsia="Calibri" w:hAnsi="Times New Roman" w:cs="Times New Roman"/>
          <w:b/>
          <w:noProof/>
          <w:color w:val="000000"/>
          <w:spacing w:val="-4"/>
          <w:sz w:val="24"/>
          <w:szCs w:val="24"/>
          <w:u w:val="single"/>
        </w:rPr>
        <w:t>La</w:t>
      </w:r>
      <w:r w:rsidRPr="00206F59">
        <w:rPr>
          <w:rFonts w:ascii="Times New Roman" w:eastAsia="Calibri" w:hAnsi="Times New Roman" w:cs="Times New Roman"/>
          <w:b/>
          <w:noProof/>
          <w:color w:val="000000"/>
          <w:w w:val="173"/>
          <w:sz w:val="24"/>
          <w:szCs w:val="24"/>
          <w:u w:val="single"/>
        </w:rPr>
        <w:t> </w:t>
      </w:r>
      <w:r w:rsidRPr="00206F59">
        <w:rPr>
          <w:rFonts w:ascii="Times New Roman" w:eastAsia="Calibri" w:hAnsi="Times New Roman" w:cs="Times New Roman"/>
          <w:b/>
          <w:noProof/>
          <w:color w:val="000000"/>
          <w:spacing w:val="-3"/>
          <w:sz w:val="24"/>
          <w:szCs w:val="24"/>
          <w:u w:val="single"/>
        </w:rPr>
        <w:t>durée</w:t>
      </w:r>
      <w:r w:rsidRPr="00206F59">
        <w:rPr>
          <w:rFonts w:ascii="Times New Roman" w:eastAsia="Calibri" w:hAnsi="Times New Roman" w:cs="Times New Roman"/>
          <w:b/>
          <w:noProof/>
          <w:color w:val="000000"/>
          <w:w w:val="174"/>
          <w:sz w:val="24"/>
          <w:szCs w:val="24"/>
          <w:u w:val="single"/>
        </w:rPr>
        <w:t> </w:t>
      </w:r>
      <w:r w:rsidRPr="00206F59">
        <w:rPr>
          <w:rFonts w:ascii="Times New Roman" w:eastAsia="Calibri" w:hAnsi="Times New Roman" w:cs="Times New Roman"/>
          <w:b/>
          <w:noProof/>
          <w:color w:val="000000"/>
          <w:spacing w:val="-3"/>
          <w:sz w:val="24"/>
          <w:szCs w:val="24"/>
          <w:u w:val="single"/>
        </w:rPr>
        <w:t>de</w:t>
      </w:r>
      <w:r w:rsidRPr="00206F59">
        <w:rPr>
          <w:rFonts w:ascii="Times New Roman" w:eastAsia="Calibri" w:hAnsi="Times New Roman" w:cs="Times New Roman"/>
          <w:b/>
          <w:noProof/>
          <w:color w:val="000000"/>
          <w:w w:val="169"/>
          <w:sz w:val="24"/>
          <w:szCs w:val="24"/>
          <w:u w:val="single"/>
        </w:rPr>
        <w:t> </w:t>
      </w:r>
      <w:r w:rsidRPr="00206F59">
        <w:rPr>
          <w:rFonts w:ascii="Times New Roman" w:eastAsia="Calibri" w:hAnsi="Times New Roman" w:cs="Times New Roman"/>
          <w:b/>
          <w:noProof/>
          <w:color w:val="000000"/>
          <w:spacing w:val="-3"/>
          <w:sz w:val="24"/>
          <w:szCs w:val="24"/>
          <w:u w:val="single"/>
        </w:rPr>
        <w:t>l’impact</w:t>
      </w:r>
      <w:r w:rsidRPr="00206F59">
        <w:rPr>
          <w:rFonts w:ascii="Times New Roman" w:eastAsia="Calibri" w:hAnsi="Times New Roman" w:cs="Times New Roman"/>
          <w:noProof/>
          <w:color w:val="000000"/>
          <w:w w:val="173"/>
          <w:sz w:val="24"/>
          <w:szCs w:val="24"/>
        </w:rPr>
        <w:t> </w:t>
      </w:r>
      <w:r w:rsidRPr="00206F59">
        <w:rPr>
          <w:rFonts w:ascii="Times New Roman" w:eastAsia="Calibri" w:hAnsi="Times New Roman" w:cs="Times New Roman"/>
          <w:noProof/>
          <w:color w:val="000000"/>
          <w:spacing w:val="-3"/>
          <w:sz w:val="24"/>
          <w:szCs w:val="24"/>
        </w:rPr>
        <w:t>appréhendé</w:t>
      </w:r>
      <w:r w:rsidR="00F6660B" w:rsidRPr="00206F59">
        <w:rPr>
          <w:rFonts w:ascii="Times New Roman" w:eastAsia="Calibri" w:hAnsi="Times New Roman" w:cs="Times New Roman"/>
          <w:noProof/>
          <w:color w:val="000000"/>
          <w:spacing w:val="-3"/>
          <w:sz w:val="24"/>
          <w:szCs w:val="24"/>
        </w:rPr>
        <w:t>e</w:t>
      </w:r>
      <w:r w:rsidRPr="00206F59">
        <w:rPr>
          <w:rFonts w:ascii="Times New Roman" w:eastAsia="Calibri" w:hAnsi="Times New Roman" w:cs="Times New Roman"/>
          <w:noProof/>
          <w:color w:val="000000"/>
          <w:w w:val="168"/>
          <w:sz w:val="24"/>
          <w:szCs w:val="24"/>
        </w:rPr>
        <w:t> </w:t>
      </w:r>
      <w:r w:rsidRPr="00206F59">
        <w:rPr>
          <w:rFonts w:ascii="Times New Roman" w:eastAsia="Calibri" w:hAnsi="Times New Roman" w:cs="Times New Roman"/>
          <w:noProof/>
          <w:color w:val="000000"/>
          <w:spacing w:val="-3"/>
          <w:sz w:val="24"/>
          <w:szCs w:val="24"/>
        </w:rPr>
        <w:t>correspond</w:t>
      </w:r>
      <w:r w:rsidRPr="00206F59">
        <w:rPr>
          <w:rFonts w:ascii="Times New Roman" w:eastAsia="Calibri" w:hAnsi="Times New Roman" w:cs="Times New Roman"/>
          <w:noProof/>
          <w:color w:val="000000"/>
          <w:w w:val="172"/>
          <w:sz w:val="24"/>
          <w:szCs w:val="24"/>
        </w:rPr>
        <w:t> </w:t>
      </w:r>
      <w:r w:rsidRPr="00206F59">
        <w:rPr>
          <w:rFonts w:ascii="Times New Roman" w:eastAsia="Calibri" w:hAnsi="Times New Roman" w:cs="Times New Roman"/>
          <w:noProof/>
          <w:color w:val="000000"/>
          <w:spacing w:val="-3"/>
          <w:sz w:val="24"/>
          <w:szCs w:val="24"/>
        </w:rPr>
        <w:t>à</w:t>
      </w:r>
      <w:r w:rsidRPr="00206F59">
        <w:rPr>
          <w:rFonts w:ascii="Times New Roman" w:eastAsia="Calibri" w:hAnsi="Times New Roman" w:cs="Times New Roman"/>
          <w:noProof/>
          <w:color w:val="000000"/>
          <w:w w:val="173"/>
          <w:sz w:val="24"/>
          <w:szCs w:val="24"/>
        </w:rPr>
        <w:t> </w:t>
      </w:r>
      <w:r w:rsidRPr="00206F59">
        <w:rPr>
          <w:rFonts w:ascii="Times New Roman" w:eastAsia="Calibri" w:hAnsi="Times New Roman" w:cs="Times New Roman"/>
          <w:noProof/>
          <w:color w:val="000000"/>
          <w:spacing w:val="-4"/>
          <w:sz w:val="24"/>
          <w:szCs w:val="24"/>
        </w:rPr>
        <w:t>la</w:t>
      </w:r>
      <w:r w:rsidRPr="00206F59">
        <w:rPr>
          <w:rFonts w:ascii="Times New Roman" w:eastAsia="Calibri" w:hAnsi="Times New Roman" w:cs="Times New Roman"/>
          <w:noProof/>
          <w:color w:val="000000"/>
          <w:w w:val="173"/>
          <w:sz w:val="24"/>
          <w:szCs w:val="24"/>
        </w:rPr>
        <w:t> </w:t>
      </w:r>
      <w:r w:rsidRPr="00206F59">
        <w:rPr>
          <w:rFonts w:ascii="Times New Roman" w:eastAsia="Calibri" w:hAnsi="Times New Roman" w:cs="Times New Roman"/>
          <w:noProof/>
          <w:color w:val="000000"/>
          <w:spacing w:val="-3"/>
          <w:sz w:val="24"/>
          <w:szCs w:val="24"/>
        </w:rPr>
        <w:t>période</w:t>
      </w:r>
      <w:r w:rsidRPr="00206F59">
        <w:rPr>
          <w:rFonts w:ascii="Times New Roman" w:eastAsia="Calibri" w:hAnsi="Times New Roman" w:cs="Times New Roman"/>
          <w:noProof/>
          <w:color w:val="000000"/>
          <w:w w:val="173"/>
          <w:sz w:val="24"/>
          <w:szCs w:val="24"/>
        </w:rPr>
        <w:t> </w:t>
      </w:r>
      <w:r w:rsidRPr="00206F59">
        <w:rPr>
          <w:rFonts w:ascii="Times New Roman" w:eastAsia="Calibri" w:hAnsi="Times New Roman" w:cs="Times New Roman"/>
          <w:noProof/>
          <w:color w:val="000000"/>
          <w:spacing w:val="-3"/>
          <w:sz w:val="24"/>
          <w:szCs w:val="24"/>
        </w:rPr>
        <w:t>de</w:t>
      </w:r>
      <w:r w:rsidRPr="00206F59">
        <w:rPr>
          <w:rFonts w:ascii="Times New Roman" w:eastAsia="Calibri" w:hAnsi="Times New Roman" w:cs="Times New Roman"/>
          <w:noProof/>
          <w:color w:val="000000"/>
          <w:w w:val="173"/>
          <w:sz w:val="24"/>
          <w:szCs w:val="24"/>
        </w:rPr>
        <w:t> </w:t>
      </w:r>
      <w:r w:rsidRPr="00206F59">
        <w:rPr>
          <w:rFonts w:ascii="Times New Roman" w:eastAsia="Calibri" w:hAnsi="Times New Roman" w:cs="Times New Roman"/>
          <w:noProof/>
          <w:color w:val="000000"/>
          <w:spacing w:val="-4"/>
          <w:sz w:val="24"/>
          <w:szCs w:val="24"/>
        </w:rPr>
        <w:t>temps</w:t>
      </w:r>
      <w:r w:rsidRPr="00206F59">
        <w:rPr>
          <w:rFonts w:ascii="Times New Roman" w:eastAsia="Calibri" w:hAnsi="Times New Roman" w:cs="Times New Roman"/>
          <w:noProof/>
          <w:color w:val="000000"/>
          <w:w w:val="175"/>
          <w:sz w:val="24"/>
          <w:szCs w:val="24"/>
        </w:rPr>
        <w:t> </w:t>
      </w:r>
      <w:r w:rsidRPr="00206F59">
        <w:rPr>
          <w:rFonts w:ascii="Times New Roman" w:eastAsia="Calibri" w:hAnsi="Times New Roman" w:cs="Times New Roman"/>
          <w:noProof/>
          <w:color w:val="000000"/>
          <w:spacing w:val="-4"/>
          <w:sz w:val="24"/>
          <w:szCs w:val="24"/>
        </w:rPr>
        <w:t>pendant</w:t>
      </w:r>
      <w:r w:rsidRPr="00206F59">
        <w:rPr>
          <w:rFonts w:ascii="Times New Roman" w:eastAsia="Calibri" w:hAnsi="Times New Roman" w:cs="Times New Roman"/>
          <w:noProof/>
          <w:color w:val="000000"/>
          <w:w w:val="173"/>
          <w:sz w:val="24"/>
          <w:szCs w:val="24"/>
        </w:rPr>
        <w:t> </w:t>
      </w:r>
      <w:r w:rsidRPr="00206F59">
        <w:rPr>
          <w:rFonts w:ascii="Times New Roman" w:eastAsia="Calibri" w:hAnsi="Times New Roman" w:cs="Times New Roman"/>
          <w:noProof/>
          <w:color w:val="000000"/>
          <w:spacing w:val="-3"/>
          <w:sz w:val="24"/>
          <w:szCs w:val="24"/>
        </w:rPr>
        <w:t>laquelle</w:t>
      </w:r>
      <w:r w:rsidRPr="00206F59">
        <w:rPr>
          <w:rFonts w:ascii="Times New Roman" w:eastAsia="Calibri" w:hAnsi="Times New Roman" w:cs="Times New Roman"/>
          <w:noProof/>
          <w:color w:val="000000"/>
          <w:w w:val="169"/>
          <w:sz w:val="24"/>
          <w:szCs w:val="24"/>
        </w:rPr>
        <w:t> </w:t>
      </w:r>
      <w:r w:rsidRPr="00206F59">
        <w:rPr>
          <w:rFonts w:ascii="Times New Roman" w:eastAsia="Calibri" w:hAnsi="Times New Roman" w:cs="Times New Roman"/>
          <w:noProof/>
          <w:color w:val="000000"/>
          <w:spacing w:val="-3"/>
          <w:sz w:val="24"/>
          <w:szCs w:val="24"/>
        </w:rPr>
        <w:t xml:space="preserve">seront ressents </w:t>
      </w:r>
    </w:p>
    <w:p w14:paraId="46239820" w14:textId="77777777" w:rsidR="007F3DC3" w:rsidRPr="00206F59" w:rsidRDefault="007F3DC3" w:rsidP="007F3DC3">
      <w:pPr>
        <w:spacing w:after="0" w:line="336" w:lineRule="exact"/>
        <w:ind w:left="-284" w:right="-566"/>
        <w:jc w:val="both"/>
        <w:rPr>
          <w:rFonts w:ascii="Times New Roman" w:eastAsia="Calibri" w:hAnsi="Times New Roman" w:cs="Times New Roman"/>
          <w:noProof/>
          <w:color w:val="000000"/>
          <w:spacing w:val="-3"/>
          <w:sz w:val="24"/>
          <w:szCs w:val="24"/>
        </w:rPr>
      </w:pPr>
      <w:r w:rsidRPr="00206F59">
        <w:rPr>
          <w:rFonts w:ascii="Times New Roman" w:eastAsia="Calibri" w:hAnsi="Times New Roman" w:cs="Times New Roman"/>
          <w:noProof/>
          <w:color w:val="000000"/>
          <w:spacing w:val="-3"/>
          <w:sz w:val="24"/>
          <w:szCs w:val="24"/>
        </w:rPr>
        <w:t>les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impacts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4"/>
          <w:sz w:val="24"/>
          <w:szCs w:val="24"/>
        </w:rPr>
        <w:t>du</w:t>
      </w:r>
      <w:r w:rsidRPr="00206F59">
        <w:rPr>
          <w:rFonts w:ascii="Times New Roman" w:eastAsia="Calibri" w:hAnsi="Times New Roman" w:cs="Times New Roman"/>
          <w:noProof/>
          <w:color w:val="000000"/>
          <w:spacing w:val="-3"/>
          <w:sz w:val="24"/>
          <w:szCs w:val="24"/>
        </w:rPr>
        <w:t> projet. Les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trois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niveaux</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suivants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ont</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servi</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à</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définir</w:t>
      </w:r>
      <w:r w:rsidRPr="00206F59">
        <w:rPr>
          <w:rFonts w:ascii="Times New Roman" w:eastAsia="Calibri" w:hAnsi="Times New Roman" w:cs="Times New Roman"/>
          <w:noProof/>
          <w:color w:val="000000"/>
          <w:spacing w:val="-4"/>
          <w:sz w:val="24"/>
          <w:szCs w:val="24"/>
        </w:rPr>
        <w:t> la</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durée </w:t>
      </w:r>
      <w:r w:rsidRPr="00206F59">
        <w:rPr>
          <w:rFonts w:ascii="Times New Roman" w:eastAsia="Calibri" w:hAnsi="Times New Roman" w:cs="Times New Roman"/>
          <w:noProof/>
          <w:color w:val="000000"/>
          <w:spacing w:val="-2"/>
          <w:sz w:val="24"/>
          <w:szCs w:val="24"/>
        </w:rPr>
        <w:t>:</w:t>
      </w:r>
    </w:p>
    <w:p w14:paraId="5E8FDA8A" w14:textId="77777777" w:rsidR="007F3DC3" w:rsidRPr="00206F59" w:rsidRDefault="007F3DC3" w:rsidP="002E13A8">
      <w:pPr>
        <w:numPr>
          <w:ilvl w:val="1"/>
          <w:numId w:val="53"/>
        </w:numPr>
        <w:tabs>
          <w:tab w:val="left" w:pos="784"/>
        </w:tabs>
        <w:spacing w:after="0" w:line="350" w:lineRule="exact"/>
        <w:ind w:right="-708"/>
        <w:contextualSpacing/>
        <w:jc w:val="both"/>
        <w:rPr>
          <w:rFonts w:ascii="Times New Roman" w:eastAsia="Calibri" w:hAnsi="Times New Roman" w:cs="Times New Roman"/>
          <w:sz w:val="24"/>
          <w:szCs w:val="24"/>
        </w:rPr>
      </w:pPr>
      <w:r w:rsidRPr="00206F59">
        <w:rPr>
          <w:rFonts w:ascii="Times New Roman" w:eastAsia="Calibri" w:hAnsi="Times New Roman" w:cs="Times New Roman"/>
          <w:b/>
          <w:noProof/>
          <w:color w:val="000000"/>
          <w:spacing w:val="-3"/>
          <w:sz w:val="24"/>
          <w:szCs w:val="24"/>
        </w:rPr>
        <w:t>Long</w:t>
      </w:r>
      <w:r w:rsidRPr="00206F59">
        <w:rPr>
          <w:rFonts w:ascii="Times New Roman" w:eastAsia="Calibri" w:hAnsi="Times New Roman" w:cs="Times New Roman"/>
          <w:b/>
          <w:noProof/>
          <w:color w:val="000000"/>
          <w:spacing w:val="-5"/>
          <w:sz w:val="24"/>
          <w:szCs w:val="24"/>
        </w:rPr>
        <w:t> </w:t>
      </w:r>
      <w:r w:rsidRPr="00206F59">
        <w:rPr>
          <w:rFonts w:ascii="Times New Roman" w:eastAsia="Calibri" w:hAnsi="Times New Roman" w:cs="Times New Roman"/>
          <w:b/>
          <w:noProof/>
          <w:color w:val="000000"/>
          <w:spacing w:val="-3"/>
          <w:sz w:val="24"/>
          <w:szCs w:val="24"/>
        </w:rPr>
        <w:t>terme</w:t>
      </w:r>
      <w:r w:rsidRPr="00206F59">
        <w:rPr>
          <w:rFonts w:ascii="Times New Roman" w:eastAsia="Calibri" w:hAnsi="Times New Roman" w:cs="Times New Roman"/>
          <w:noProof/>
          <w:color w:val="000000"/>
          <w:spacing w:val="-3"/>
          <w:sz w:val="24"/>
          <w:szCs w:val="24"/>
        </w:rPr>
        <w:t> </w:t>
      </w:r>
      <w:r w:rsidRPr="00206F59">
        <w:rPr>
          <w:rFonts w:ascii="Times New Roman" w:eastAsia="Calibri" w:hAnsi="Times New Roman" w:cs="Times New Roman"/>
          <w:noProof/>
          <w:color w:val="000000"/>
          <w:spacing w:val="-2"/>
          <w:sz w:val="24"/>
          <w:szCs w:val="24"/>
        </w:rPr>
        <w:t>:</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4"/>
          <w:sz w:val="24"/>
          <w:szCs w:val="24"/>
        </w:rPr>
        <w:tab/>
      </w:r>
      <w:r w:rsidRPr="00206F59">
        <w:rPr>
          <w:rFonts w:ascii="Times New Roman" w:eastAsia="Calibri" w:hAnsi="Times New Roman" w:cs="Times New Roman"/>
          <w:noProof/>
          <w:color w:val="000000"/>
          <w:spacing w:val="-2"/>
          <w:sz w:val="24"/>
          <w:szCs w:val="24"/>
        </w:rPr>
        <w:t>les</w:t>
      </w:r>
      <w:r w:rsidRPr="00206F59">
        <w:rPr>
          <w:rFonts w:ascii="Times New Roman" w:eastAsia="Calibri" w:hAnsi="Times New Roman" w:cs="Times New Roman"/>
          <w:noProof/>
          <w:color w:val="000000"/>
          <w:spacing w:val="-5"/>
          <w:sz w:val="24"/>
          <w:szCs w:val="24"/>
        </w:rPr>
        <w:t> </w:t>
      </w:r>
      <w:r w:rsidRPr="00206F59">
        <w:rPr>
          <w:rFonts w:ascii="Times New Roman" w:eastAsia="Calibri" w:hAnsi="Times New Roman" w:cs="Times New Roman"/>
          <w:noProof/>
          <w:color w:val="000000"/>
          <w:spacing w:val="-3"/>
          <w:sz w:val="24"/>
          <w:szCs w:val="24"/>
        </w:rPr>
        <w:t>impacts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5"/>
          <w:sz w:val="24"/>
          <w:szCs w:val="24"/>
        </w:rPr>
        <w:t>du</w:t>
      </w:r>
      <w:r w:rsidRPr="00206F59">
        <w:rPr>
          <w:rFonts w:ascii="Times New Roman" w:eastAsia="Calibri" w:hAnsi="Times New Roman" w:cs="Times New Roman"/>
          <w:noProof/>
          <w:color w:val="000000"/>
          <w:spacing w:val="-3"/>
          <w:sz w:val="24"/>
          <w:szCs w:val="24"/>
        </w:rPr>
        <w:t> projet se feront</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encore sentir</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à </w:t>
      </w:r>
      <w:r w:rsidRPr="00206F59">
        <w:rPr>
          <w:rFonts w:ascii="Times New Roman" w:eastAsia="Calibri" w:hAnsi="Times New Roman" w:cs="Times New Roman"/>
          <w:noProof/>
          <w:color w:val="000000"/>
          <w:spacing w:val="-2"/>
          <w:sz w:val="24"/>
          <w:szCs w:val="24"/>
        </w:rPr>
        <w:t>la</w:t>
      </w:r>
      <w:r w:rsidRPr="00206F59">
        <w:rPr>
          <w:rFonts w:ascii="Times New Roman" w:eastAsia="Calibri" w:hAnsi="Times New Roman" w:cs="Times New Roman"/>
          <w:noProof/>
          <w:color w:val="000000"/>
          <w:spacing w:val="-3"/>
          <w:sz w:val="24"/>
          <w:szCs w:val="24"/>
        </w:rPr>
        <w:t> fin</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des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activités;</w:t>
      </w:r>
    </w:p>
    <w:p w14:paraId="4FBFD4F2" w14:textId="77777777" w:rsidR="007F3DC3" w:rsidRPr="00206F59" w:rsidRDefault="007F3DC3" w:rsidP="002E13A8">
      <w:pPr>
        <w:numPr>
          <w:ilvl w:val="1"/>
          <w:numId w:val="53"/>
        </w:numPr>
        <w:tabs>
          <w:tab w:val="left" w:pos="784"/>
        </w:tabs>
        <w:spacing w:after="0" w:line="269" w:lineRule="exact"/>
        <w:ind w:right="-708"/>
        <w:contextualSpacing/>
        <w:jc w:val="both"/>
        <w:rPr>
          <w:rFonts w:ascii="Times New Roman" w:eastAsia="Calibri" w:hAnsi="Times New Roman" w:cs="Times New Roman"/>
          <w:sz w:val="24"/>
          <w:szCs w:val="24"/>
        </w:rPr>
      </w:pPr>
      <w:r w:rsidRPr="00206F59">
        <w:rPr>
          <w:rFonts w:ascii="Times New Roman" w:eastAsia="Calibri" w:hAnsi="Times New Roman" w:cs="Times New Roman"/>
          <w:b/>
          <w:noProof/>
          <w:color w:val="000000"/>
          <w:spacing w:val="-3"/>
          <w:sz w:val="24"/>
          <w:szCs w:val="24"/>
        </w:rPr>
        <w:t>Moyen</w:t>
      </w:r>
      <w:r w:rsidRPr="00206F59">
        <w:rPr>
          <w:rFonts w:ascii="Times New Roman" w:eastAsia="Calibri" w:hAnsi="Times New Roman" w:cs="Times New Roman"/>
          <w:b/>
          <w:noProof/>
          <w:color w:val="000000"/>
          <w:spacing w:val="-4"/>
          <w:sz w:val="24"/>
          <w:szCs w:val="24"/>
        </w:rPr>
        <w:t> terme</w:t>
      </w:r>
      <w:r w:rsidRPr="00206F59">
        <w:rPr>
          <w:rFonts w:ascii="Times New Roman" w:eastAsia="Calibri" w:hAnsi="Times New Roman" w:cs="Times New Roman"/>
          <w:noProof/>
          <w:color w:val="000000"/>
          <w:spacing w:val="-3"/>
          <w:sz w:val="24"/>
          <w:szCs w:val="24"/>
        </w:rPr>
        <w:t> </w:t>
      </w:r>
      <w:r w:rsidRPr="00206F59">
        <w:rPr>
          <w:rFonts w:ascii="Times New Roman" w:eastAsia="Calibri" w:hAnsi="Times New Roman" w:cs="Times New Roman"/>
          <w:noProof/>
          <w:color w:val="000000"/>
          <w:spacing w:val="-2"/>
          <w:sz w:val="24"/>
          <w:szCs w:val="24"/>
        </w:rPr>
        <w:t>:</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2"/>
          <w:sz w:val="24"/>
          <w:szCs w:val="24"/>
        </w:rPr>
        <w:t>les </w:t>
      </w:r>
      <w:r w:rsidRPr="00206F59">
        <w:rPr>
          <w:rFonts w:ascii="Times New Roman" w:eastAsia="Calibri" w:hAnsi="Times New Roman" w:cs="Times New Roman"/>
          <w:noProof/>
          <w:color w:val="000000"/>
          <w:spacing w:val="-4"/>
          <w:sz w:val="24"/>
          <w:szCs w:val="24"/>
        </w:rPr>
        <w:t>impacts du</w:t>
      </w:r>
      <w:r w:rsidRPr="00206F59">
        <w:rPr>
          <w:rFonts w:ascii="Times New Roman" w:eastAsia="Calibri" w:hAnsi="Times New Roman" w:cs="Times New Roman"/>
          <w:noProof/>
          <w:color w:val="000000"/>
          <w:spacing w:val="-3"/>
          <w:sz w:val="24"/>
          <w:szCs w:val="24"/>
        </w:rPr>
        <w:t> projet se limiteront</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à</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2"/>
          <w:sz w:val="24"/>
          <w:szCs w:val="24"/>
        </w:rPr>
        <w:t>la</w:t>
      </w:r>
      <w:r w:rsidRPr="00206F59">
        <w:rPr>
          <w:rFonts w:ascii="Times New Roman" w:eastAsia="Calibri" w:hAnsi="Times New Roman" w:cs="Times New Roman"/>
          <w:noProof/>
          <w:color w:val="000000"/>
          <w:spacing w:val="-3"/>
          <w:sz w:val="24"/>
          <w:szCs w:val="24"/>
        </w:rPr>
        <w:t> durée </w:t>
      </w:r>
      <w:r w:rsidRPr="00206F59">
        <w:rPr>
          <w:rFonts w:ascii="Times New Roman" w:eastAsia="Calibri" w:hAnsi="Times New Roman" w:cs="Times New Roman"/>
          <w:noProof/>
          <w:color w:val="000000"/>
          <w:spacing w:val="-4"/>
          <w:sz w:val="24"/>
          <w:szCs w:val="24"/>
        </w:rPr>
        <w:t>des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activités. Les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impats</w:t>
      </w:r>
      <w:r w:rsidRPr="00206F59">
        <w:rPr>
          <w:rFonts w:ascii="Times New Roman" w:eastAsia="Calibri" w:hAnsi="Times New Roman" w:cs="Times New Roman"/>
          <w:sz w:val="24"/>
          <w:szCs w:val="24"/>
        </w:rPr>
        <w:t xml:space="preserve"> </w:t>
      </w:r>
      <w:r w:rsidRPr="00206F59">
        <w:rPr>
          <w:rFonts w:ascii="Times New Roman" w:eastAsia="Calibri" w:hAnsi="Times New Roman" w:cs="Times New Roman"/>
          <w:noProof/>
          <w:color w:val="000000"/>
          <w:spacing w:val="-3"/>
          <w:sz w:val="24"/>
          <w:szCs w:val="24"/>
        </w:rPr>
        <w:t>peuvent</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être discontinus</w:t>
      </w:r>
      <w:r w:rsidRPr="00206F59">
        <w:rPr>
          <w:rFonts w:ascii="Times New Roman" w:eastAsia="Calibri" w:hAnsi="Times New Roman" w:cs="Times New Roman"/>
          <w:noProof/>
          <w:color w:val="000000"/>
          <w:spacing w:val="-5"/>
          <w:sz w:val="24"/>
          <w:szCs w:val="24"/>
        </w:rPr>
        <w:t> </w:t>
      </w:r>
      <w:r w:rsidRPr="00206F59">
        <w:rPr>
          <w:rFonts w:ascii="Times New Roman" w:eastAsia="Calibri" w:hAnsi="Times New Roman" w:cs="Times New Roman"/>
          <w:noProof/>
          <w:color w:val="000000"/>
          <w:spacing w:val="-3"/>
          <w:sz w:val="24"/>
          <w:szCs w:val="24"/>
        </w:rPr>
        <w:t>mais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récurrents;</w:t>
      </w:r>
    </w:p>
    <w:p w14:paraId="0D592893" w14:textId="77777777" w:rsidR="007F3DC3" w:rsidRPr="00206F59" w:rsidRDefault="007F3DC3" w:rsidP="002E13A8">
      <w:pPr>
        <w:numPr>
          <w:ilvl w:val="1"/>
          <w:numId w:val="53"/>
        </w:numPr>
        <w:tabs>
          <w:tab w:val="left" w:pos="784"/>
        </w:tabs>
        <w:spacing w:after="0" w:line="269" w:lineRule="exact"/>
        <w:ind w:right="-708"/>
        <w:contextualSpacing/>
        <w:jc w:val="both"/>
        <w:rPr>
          <w:rFonts w:ascii="Times New Roman" w:eastAsia="Calibri" w:hAnsi="Times New Roman" w:cs="Times New Roman"/>
          <w:sz w:val="24"/>
          <w:szCs w:val="24"/>
        </w:rPr>
      </w:pPr>
      <w:r w:rsidRPr="00206F59">
        <w:rPr>
          <w:rFonts w:ascii="Times New Roman" w:eastAsia="Calibri" w:hAnsi="Times New Roman" w:cs="Times New Roman"/>
          <w:b/>
          <w:noProof/>
          <w:color w:val="000000"/>
          <w:spacing w:val="-3"/>
          <w:sz w:val="24"/>
          <w:szCs w:val="24"/>
        </w:rPr>
        <w:t>Court terme</w:t>
      </w:r>
      <w:r w:rsidRPr="00206F59">
        <w:rPr>
          <w:rFonts w:ascii="Times New Roman" w:eastAsia="Calibri" w:hAnsi="Times New Roman" w:cs="Times New Roman"/>
          <w:noProof/>
          <w:color w:val="000000"/>
          <w:spacing w:val="-3"/>
          <w:sz w:val="24"/>
          <w:szCs w:val="24"/>
        </w:rPr>
        <w:t> </w:t>
      </w:r>
      <w:r w:rsidRPr="00206F59">
        <w:rPr>
          <w:rFonts w:ascii="Times New Roman" w:eastAsia="Calibri" w:hAnsi="Times New Roman" w:cs="Times New Roman"/>
          <w:noProof/>
          <w:color w:val="000000"/>
          <w:spacing w:val="-2"/>
          <w:sz w:val="24"/>
          <w:szCs w:val="24"/>
        </w:rPr>
        <w:t>:</w:t>
      </w:r>
      <w:r w:rsidRPr="00206F59">
        <w:rPr>
          <w:rFonts w:ascii="Times New Roman" w:eastAsia="Calibri" w:hAnsi="Times New Roman" w:cs="Times New Roman"/>
          <w:noProof/>
          <w:color w:val="000000"/>
          <w:spacing w:val="-4"/>
          <w:sz w:val="24"/>
          <w:szCs w:val="24"/>
        </w:rPr>
        <w:t> l</w:t>
      </w:r>
      <w:r w:rsidRPr="00206F59">
        <w:rPr>
          <w:rFonts w:ascii="Times New Roman" w:eastAsia="Calibri" w:hAnsi="Times New Roman" w:cs="Times New Roman"/>
          <w:noProof/>
          <w:color w:val="000000"/>
          <w:spacing w:val="-3"/>
          <w:sz w:val="24"/>
          <w:szCs w:val="24"/>
        </w:rPr>
        <w:t>es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impacts</w:t>
      </w:r>
      <w:r w:rsidRPr="00206F59">
        <w:rPr>
          <w:rFonts w:ascii="Times New Roman" w:eastAsia="Calibri" w:hAnsi="Times New Roman" w:cs="Times New Roman"/>
          <w:noProof/>
          <w:color w:val="000000"/>
          <w:spacing w:val="-5"/>
          <w:sz w:val="24"/>
          <w:szCs w:val="24"/>
        </w:rPr>
        <w:t> </w:t>
      </w:r>
      <w:r w:rsidRPr="00206F59">
        <w:rPr>
          <w:rFonts w:ascii="Times New Roman" w:eastAsia="Calibri" w:hAnsi="Times New Roman" w:cs="Times New Roman"/>
          <w:noProof/>
          <w:color w:val="000000"/>
          <w:spacing w:val="-3"/>
          <w:sz w:val="24"/>
          <w:szCs w:val="24"/>
        </w:rPr>
        <w:t>du projet seront</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ponctuels. Les</w:t>
      </w:r>
      <w:r w:rsidRPr="00206F59">
        <w:rPr>
          <w:rFonts w:ascii="Times New Roman" w:eastAsia="Calibri" w:hAnsi="Times New Roman" w:cs="Times New Roman"/>
          <w:noProof/>
          <w:color w:val="000000"/>
          <w:spacing w:val="-5"/>
          <w:sz w:val="24"/>
          <w:szCs w:val="24"/>
        </w:rPr>
        <w:t> </w:t>
      </w:r>
      <w:r w:rsidRPr="00206F59">
        <w:rPr>
          <w:rFonts w:ascii="Times New Roman" w:eastAsia="Calibri" w:hAnsi="Times New Roman" w:cs="Times New Roman"/>
          <w:noProof/>
          <w:color w:val="000000"/>
          <w:spacing w:val="-3"/>
          <w:sz w:val="24"/>
          <w:szCs w:val="24"/>
        </w:rPr>
        <w:t>impacts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seront</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ressentis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à</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un</w:t>
      </w:r>
      <w:r w:rsidRPr="00206F59">
        <w:rPr>
          <w:rFonts w:ascii="Times New Roman" w:eastAsia="Calibri" w:hAnsi="Times New Roman" w:cs="Times New Roman"/>
          <w:sz w:val="24"/>
          <w:szCs w:val="24"/>
        </w:rPr>
        <w:t xml:space="preserve"> </w:t>
      </w:r>
      <w:r w:rsidRPr="00206F59">
        <w:rPr>
          <w:rFonts w:ascii="Times New Roman" w:eastAsia="Calibri" w:hAnsi="Times New Roman" w:cs="Times New Roman"/>
          <w:noProof/>
          <w:color w:val="000000"/>
          <w:spacing w:val="-4"/>
          <w:sz w:val="24"/>
          <w:szCs w:val="24"/>
        </w:rPr>
        <w:t>moment </w:t>
      </w:r>
      <w:r w:rsidRPr="00206F59">
        <w:rPr>
          <w:rFonts w:ascii="Times New Roman" w:eastAsia="Calibri" w:hAnsi="Times New Roman" w:cs="Times New Roman"/>
          <w:noProof/>
          <w:color w:val="000000"/>
          <w:spacing w:val="-3"/>
          <w:sz w:val="24"/>
          <w:szCs w:val="24"/>
        </w:rPr>
        <w:t>précis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d’une activité donnée.</w:t>
      </w:r>
    </w:p>
    <w:p w14:paraId="30764F05" w14:textId="77777777" w:rsidR="007F3DC3" w:rsidRPr="00206F59" w:rsidRDefault="007F3DC3" w:rsidP="007F3DC3">
      <w:pPr>
        <w:spacing w:after="0" w:line="240" w:lineRule="exact"/>
        <w:ind w:left="-284" w:right="-850"/>
        <w:jc w:val="both"/>
        <w:rPr>
          <w:rFonts w:ascii="Times New Roman" w:eastAsia="Calibri" w:hAnsi="Times New Roman" w:cs="Times New Roman"/>
          <w:sz w:val="24"/>
          <w:szCs w:val="24"/>
        </w:rPr>
      </w:pPr>
      <w:r w:rsidRPr="00206F59">
        <w:rPr>
          <w:rFonts w:ascii="Times New Roman" w:eastAsia="Calibri" w:hAnsi="Times New Roman" w:cs="Times New Roman"/>
          <w:b/>
          <w:sz w:val="24"/>
          <w:szCs w:val="24"/>
          <w:u w:val="single"/>
        </w:rPr>
        <w:t>L’intensité de l’impact</w:t>
      </w:r>
      <w:r w:rsidRPr="00206F59">
        <w:rPr>
          <w:rFonts w:ascii="Times New Roman" w:eastAsia="Calibri" w:hAnsi="Times New Roman" w:cs="Times New Roman"/>
          <w:sz w:val="24"/>
          <w:szCs w:val="24"/>
        </w:rPr>
        <w:t> appréhendé</w:t>
      </w:r>
      <w:r w:rsidR="00F6660B" w:rsidRPr="00206F59">
        <w:rPr>
          <w:rFonts w:ascii="Times New Roman" w:eastAsia="Calibri" w:hAnsi="Times New Roman" w:cs="Times New Roman"/>
          <w:sz w:val="24"/>
          <w:szCs w:val="24"/>
        </w:rPr>
        <w:t>e</w:t>
      </w:r>
      <w:r w:rsidRPr="00206F59">
        <w:rPr>
          <w:rFonts w:ascii="Times New Roman" w:eastAsia="Calibri" w:hAnsi="Times New Roman" w:cs="Times New Roman"/>
          <w:sz w:val="24"/>
          <w:szCs w:val="24"/>
        </w:rPr>
        <w:t> constitue le niveau de changement subi par les composantes du milieu récepteur. Par exemple, pour la faune et la flore, l’intensité sera évaluée en fonction de l’importance du changement à son intégrité (croissance, reproduction et survie) et à la qualité de son environnement (air, eau et sol). L’intensité sera classée selon trois niveaux, soit :</w:t>
      </w:r>
    </w:p>
    <w:p w14:paraId="45C22E76" w14:textId="77777777" w:rsidR="007F3DC3" w:rsidRPr="00206F59" w:rsidRDefault="007F3DC3" w:rsidP="007F3DC3">
      <w:pPr>
        <w:spacing w:after="0" w:line="240" w:lineRule="exact"/>
        <w:ind w:left="64"/>
        <w:jc w:val="both"/>
        <w:rPr>
          <w:rFonts w:ascii="Times New Roman" w:eastAsia="Calibri" w:hAnsi="Times New Roman" w:cs="Times New Roman"/>
          <w:sz w:val="24"/>
          <w:szCs w:val="24"/>
        </w:rPr>
      </w:pPr>
    </w:p>
    <w:p w14:paraId="457D2ED2" w14:textId="77777777" w:rsidR="007F3DC3" w:rsidRPr="00206F59" w:rsidRDefault="007F3DC3" w:rsidP="002E13A8">
      <w:pPr>
        <w:pStyle w:val="PargrafodaLista"/>
        <w:numPr>
          <w:ilvl w:val="0"/>
          <w:numId w:val="58"/>
        </w:numPr>
        <w:tabs>
          <w:tab w:val="left" w:pos="784"/>
        </w:tabs>
        <w:spacing w:after="0" w:line="271" w:lineRule="exact"/>
        <w:jc w:val="both"/>
        <w:rPr>
          <w:rFonts w:ascii="Times New Roman" w:hAnsi="Times New Roman"/>
          <w:noProof/>
          <w:color w:val="000000"/>
          <w:spacing w:val="-4"/>
          <w:sz w:val="24"/>
          <w:szCs w:val="24"/>
          <w:lang w:val="fr-FR"/>
        </w:rPr>
      </w:pPr>
      <w:r w:rsidRPr="00206F59">
        <w:rPr>
          <w:rFonts w:ascii="Times New Roman" w:hAnsi="Times New Roman"/>
          <w:b/>
          <w:noProof/>
          <w:color w:val="000000"/>
          <w:spacing w:val="-4"/>
          <w:sz w:val="24"/>
          <w:szCs w:val="24"/>
          <w:lang w:val="fr-FR"/>
        </w:rPr>
        <w:t>Forte</w:t>
      </w:r>
      <w:r w:rsidRPr="00206F59">
        <w:rPr>
          <w:rFonts w:ascii="Times New Roman" w:hAnsi="Times New Roman"/>
          <w:noProof/>
          <w:color w:val="000000"/>
          <w:spacing w:val="-4"/>
          <w:sz w:val="24"/>
          <w:szCs w:val="24"/>
          <w:lang w:val="fr-FR"/>
        </w:rPr>
        <w:t> : le projet met en cause l’intégrité des éléments du milieu récepteur.</w:t>
      </w:r>
      <w:r w:rsidR="00A476E5" w:rsidRPr="00206F59">
        <w:rPr>
          <w:rFonts w:ascii="Times New Roman" w:hAnsi="Times New Roman"/>
          <w:noProof/>
          <w:color w:val="000000"/>
          <w:spacing w:val="-4"/>
          <w:sz w:val="24"/>
          <w:szCs w:val="24"/>
          <w:lang w:val="fr-FR"/>
        </w:rPr>
        <w:t xml:space="preserve"> Le </w:t>
      </w:r>
      <w:r w:rsidRPr="00206F59">
        <w:rPr>
          <w:rFonts w:ascii="Times New Roman" w:hAnsi="Times New Roman"/>
          <w:noProof/>
          <w:color w:val="000000"/>
          <w:spacing w:val="-4"/>
          <w:sz w:val="24"/>
          <w:szCs w:val="24"/>
          <w:lang w:val="fr-FR"/>
        </w:rPr>
        <w:t>Projet porte atteinte à la santé et à la sécurité des personnes et à l’environnement</w:t>
      </w:r>
    </w:p>
    <w:p w14:paraId="6E7A12D7" w14:textId="77777777" w:rsidR="007F3DC3" w:rsidRPr="00206F59" w:rsidRDefault="007F3DC3" w:rsidP="002E13A8">
      <w:pPr>
        <w:pStyle w:val="PargrafodaLista"/>
        <w:numPr>
          <w:ilvl w:val="0"/>
          <w:numId w:val="58"/>
        </w:numPr>
        <w:tabs>
          <w:tab w:val="left" w:pos="784"/>
        </w:tabs>
        <w:spacing w:after="0" w:line="271" w:lineRule="exact"/>
        <w:jc w:val="both"/>
        <w:rPr>
          <w:rFonts w:ascii="Times New Roman" w:hAnsi="Times New Roman"/>
          <w:sz w:val="24"/>
          <w:szCs w:val="24"/>
          <w:lang w:val="fr-FR"/>
        </w:rPr>
      </w:pPr>
      <w:r w:rsidRPr="00206F59">
        <w:rPr>
          <w:rFonts w:ascii="Times New Roman" w:hAnsi="Times New Roman"/>
          <w:b/>
          <w:noProof/>
          <w:color w:val="000000"/>
          <w:spacing w:val="-4"/>
          <w:sz w:val="24"/>
          <w:szCs w:val="24"/>
          <w:lang w:val="fr-FR"/>
        </w:rPr>
        <w:t xml:space="preserve">Moyenne </w:t>
      </w:r>
      <w:r w:rsidRPr="00206F59">
        <w:rPr>
          <w:rFonts w:ascii="Times New Roman" w:hAnsi="Times New Roman"/>
          <w:noProof/>
          <w:color w:val="000000"/>
          <w:spacing w:val="-1"/>
          <w:sz w:val="24"/>
          <w:szCs w:val="24"/>
          <w:lang w:val="fr-FR"/>
        </w:rPr>
        <w:t> </w:t>
      </w:r>
      <w:r w:rsidRPr="00206F59">
        <w:rPr>
          <w:rFonts w:ascii="Times New Roman" w:hAnsi="Times New Roman"/>
          <w:noProof/>
          <w:color w:val="000000"/>
          <w:spacing w:val="-2"/>
          <w:sz w:val="24"/>
          <w:szCs w:val="24"/>
          <w:lang w:val="fr-FR"/>
        </w:rPr>
        <w:t>: le</w:t>
      </w:r>
      <w:r w:rsidRPr="00206F59">
        <w:rPr>
          <w:rFonts w:ascii="Times New Roman" w:hAnsi="Times New Roman"/>
          <w:noProof/>
          <w:color w:val="000000"/>
          <w:spacing w:val="-1"/>
          <w:sz w:val="24"/>
          <w:szCs w:val="24"/>
          <w:lang w:val="fr-FR"/>
        </w:rPr>
        <w:t xml:space="preserve">  </w:t>
      </w:r>
      <w:r w:rsidRPr="00206F59">
        <w:rPr>
          <w:rFonts w:ascii="Times New Roman" w:hAnsi="Times New Roman"/>
          <w:noProof/>
          <w:color w:val="000000"/>
          <w:spacing w:val="-3"/>
          <w:sz w:val="24"/>
          <w:szCs w:val="24"/>
          <w:lang w:val="fr-FR"/>
        </w:rPr>
        <w:t xml:space="preserve">projet  </w:t>
      </w:r>
      <w:r w:rsidRPr="00206F59">
        <w:rPr>
          <w:rFonts w:ascii="Times New Roman" w:hAnsi="Times New Roman"/>
          <w:noProof/>
          <w:color w:val="000000"/>
          <w:spacing w:val="-1"/>
          <w:sz w:val="24"/>
          <w:szCs w:val="24"/>
          <w:lang w:val="fr-FR"/>
        </w:rPr>
        <w:t> </w:t>
      </w:r>
      <w:r w:rsidRPr="00206F59">
        <w:rPr>
          <w:rFonts w:ascii="Times New Roman" w:hAnsi="Times New Roman"/>
          <w:noProof/>
          <w:color w:val="000000"/>
          <w:spacing w:val="-3"/>
          <w:sz w:val="24"/>
          <w:szCs w:val="24"/>
          <w:lang w:val="fr-FR"/>
        </w:rPr>
        <w:t>modifie</w:t>
      </w:r>
      <w:r w:rsidRPr="00206F59">
        <w:rPr>
          <w:rFonts w:ascii="Times New Roman" w:hAnsi="Times New Roman"/>
          <w:noProof/>
          <w:color w:val="000000"/>
          <w:spacing w:val="-1"/>
          <w:sz w:val="24"/>
          <w:szCs w:val="24"/>
          <w:lang w:val="fr-FR"/>
        </w:rPr>
        <w:t xml:space="preserve">  </w:t>
      </w:r>
      <w:r w:rsidRPr="00206F59">
        <w:rPr>
          <w:rFonts w:ascii="Times New Roman" w:hAnsi="Times New Roman"/>
          <w:noProof/>
          <w:color w:val="000000"/>
          <w:spacing w:val="-2"/>
          <w:sz w:val="24"/>
          <w:szCs w:val="24"/>
          <w:lang w:val="fr-FR"/>
        </w:rPr>
        <w:t>la</w:t>
      </w:r>
      <w:r w:rsidRPr="00206F59">
        <w:rPr>
          <w:rFonts w:ascii="Times New Roman" w:hAnsi="Times New Roman"/>
          <w:noProof/>
          <w:color w:val="000000"/>
          <w:spacing w:val="-1"/>
          <w:sz w:val="24"/>
          <w:szCs w:val="24"/>
          <w:lang w:val="fr-FR"/>
        </w:rPr>
        <w:t xml:space="preserve">  </w:t>
      </w:r>
      <w:r w:rsidRPr="00206F59">
        <w:rPr>
          <w:rFonts w:ascii="Times New Roman" w:hAnsi="Times New Roman"/>
          <w:noProof/>
          <w:color w:val="000000"/>
          <w:spacing w:val="-3"/>
          <w:sz w:val="24"/>
          <w:szCs w:val="24"/>
          <w:lang w:val="fr-FR"/>
        </w:rPr>
        <w:t>qualité</w:t>
      </w:r>
      <w:r w:rsidRPr="00206F59">
        <w:rPr>
          <w:rFonts w:ascii="Times New Roman" w:hAnsi="Times New Roman"/>
          <w:noProof/>
          <w:color w:val="000000"/>
          <w:spacing w:val="-1"/>
          <w:sz w:val="24"/>
          <w:szCs w:val="24"/>
          <w:lang w:val="fr-FR"/>
        </w:rPr>
        <w:t> </w:t>
      </w:r>
      <w:r w:rsidRPr="00206F59">
        <w:rPr>
          <w:rFonts w:ascii="Times New Roman" w:hAnsi="Times New Roman"/>
          <w:noProof/>
          <w:color w:val="000000"/>
          <w:spacing w:val="-3"/>
          <w:sz w:val="24"/>
          <w:szCs w:val="24"/>
          <w:lang w:val="fr-FR"/>
        </w:rPr>
        <w:t xml:space="preserve">ou </w:t>
      </w:r>
      <w:r w:rsidRPr="00206F59">
        <w:rPr>
          <w:rFonts w:ascii="Times New Roman" w:hAnsi="Times New Roman"/>
          <w:noProof/>
          <w:color w:val="000000"/>
          <w:spacing w:val="-1"/>
          <w:sz w:val="24"/>
          <w:szCs w:val="24"/>
          <w:lang w:val="fr-FR"/>
        </w:rPr>
        <w:t> </w:t>
      </w:r>
      <w:r w:rsidRPr="00206F59">
        <w:rPr>
          <w:rFonts w:ascii="Times New Roman" w:hAnsi="Times New Roman"/>
          <w:noProof/>
          <w:color w:val="000000"/>
          <w:spacing w:val="-3"/>
          <w:sz w:val="24"/>
          <w:szCs w:val="24"/>
          <w:lang w:val="fr-FR"/>
        </w:rPr>
        <w:t>l’intégrité</w:t>
      </w:r>
      <w:r w:rsidRPr="00206F59">
        <w:rPr>
          <w:rFonts w:ascii="Times New Roman" w:hAnsi="Times New Roman"/>
          <w:noProof/>
          <w:color w:val="000000"/>
          <w:spacing w:val="-1"/>
          <w:sz w:val="24"/>
          <w:szCs w:val="24"/>
          <w:lang w:val="fr-FR"/>
        </w:rPr>
        <w:t xml:space="preserve">  </w:t>
      </w:r>
      <w:r w:rsidRPr="00206F59">
        <w:rPr>
          <w:rFonts w:ascii="Times New Roman" w:hAnsi="Times New Roman"/>
          <w:noProof/>
          <w:color w:val="000000"/>
          <w:spacing w:val="-3"/>
          <w:sz w:val="24"/>
          <w:szCs w:val="24"/>
          <w:lang w:val="fr-FR"/>
        </w:rPr>
        <w:t xml:space="preserve">des </w:t>
      </w:r>
      <w:r w:rsidRPr="00206F59">
        <w:rPr>
          <w:rFonts w:ascii="Times New Roman" w:hAnsi="Times New Roman"/>
          <w:noProof/>
          <w:color w:val="000000"/>
          <w:spacing w:val="-1"/>
          <w:sz w:val="24"/>
          <w:szCs w:val="24"/>
          <w:lang w:val="fr-FR"/>
        </w:rPr>
        <w:t> </w:t>
      </w:r>
      <w:r w:rsidRPr="00206F59">
        <w:rPr>
          <w:rFonts w:ascii="Times New Roman" w:hAnsi="Times New Roman"/>
          <w:noProof/>
          <w:color w:val="000000"/>
          <w:spacing w:val="-3"/>
          <w:sz w:val="24"/>
          <w:szCs w:val="24"/>
          <w:lang w:val="fr-FR"/>
        </w:rPr>
        <w:t>éléments</w:t>
      </w:r>
      <w:r w:rsidRPr="00206F59">
        <w:rPr>
          <w:rFonts w:ascii="Times New Roman" w:hAnsi="Times New Roman"/>
          <w:noProof/>
          <w:color w:val="000000"/>
          <w:spacing w:val="-1"/>
          <w:sz w:val="24"/>
          <w:szCs w:val="24"/>
          <w:lang w:val="fr-FR"/>
        </w:rPr>
        <w:t xml:space="preserve">  </w:t>
      </w:r>
      <w:r w:rsidRPr="00206F59">
        <w:rPr>
          <w:rFonts w:ascii="Times New Roman" w:hAnsi="Times New Roman"/>
          <w:noProof/>
          <w:color w:val="000000"/>
          <w:spacing w:val="-3"/>
          <w:sz w:val="24"/>
          <w:szCs w:val="24"/>
          <w:lang w:val="fr-FR"/>
        </w:rPr>
        <w:t>du</w:t>
      </w:r>
      <w:r w:rsidRPr="00206F59">
        <w:rPr>
          <w:rFonts w:ascii="Times New Roman" w:hAnsi="Times New Roman"/>
          <w:noProof/>
          <w:color w:val="000000"/>
          <w:spacing w:val="-1"/>
          <w:sz w:val="24"/>
          <w:szCs w:val="24"/>
          <w:lang w:val="fr-FR"/>
        </w:rPr>
        <w:t xml:space="preserve">   </w:t>
      </w:r>
      <w:r w:rsidRPr="00206F59">
        <w:rPr>
          <w:rFonts w:ascii="Times New Roman" w:hAnsi="Times New Roman"/>
          <w:noProof/>
          <w:color w:val="000000"/>
          <w:spacing w:val="-3"/>
          <w:sz w:val="24"/>
          <w:szCs w:val="24"/>
          <w:lang w:val="fr-FR"/>
        </w:rPr>
        <w:t>milieu</w:t>
      </w:r>
      <w:r w:rsidRPr="00206F59">
        <w:rPr>
          <w:rFonts w:ascii="Times New Roman" w:hAnsi="Times New Roman"/>
          <w:noProof/>
          <w:color w:val="000000"/>
          <w:spacing w:val="-1"/>
          <w:sz w:val="24"/>
          <w:szCs w:val="24"/>
          <w:lang w:val="fr-FR"/>
        </w:rPr>
        <w:t> </w:t>
      </w:r>
      <w:r w:rsidRPr="00206F59">
        <w:rPr>
          <w:rFonts w:ascii="Times New Roman" w:hAnsi="Times New Roman"/>
          <w:noProof/>
          <w:color w:val="000000"/>
          <w:spacing w:val="-3"/>
          <w:sz w:val="24"/>
          <w:szCs w:val="24"/>
          <w:lang w:val="fr-FR"/>
        </w:rPr>
        <w:t>récepteur.</w:t>
      </w:r>
      <w:r w:rsidRPr="00206F59">
        <w:rPr>
          <w:rFonts w:ascii="Times New Roman" w:hAnsi="Times New Roman"/>
          <w:noProof/>
          <w:color w:val="000000"/>
          <w:spacing w:val="-1"/>
          <w:sz w:val="24"/>
          <w:szCs w:val="24"/>
          <w:lang w:val="fr-FR"/>
        </w:rPr>
        <w:t> </w:t>
      </w:r>
      <w:r w:rsidRPr="00206F59">
        <w:rPr>
          <w:rFonts w:ascii="Times New Roman" w:hAnsi="Times New Roman"/>
          <w:noProof/>
          <w:color w:val="000000"/>
          <w:spacing w:val="-2"/>
          <w:sz w:val="24"/>
          <w:szCs w:val="24"/>
          <w:lang w:val="fr-FR"/>
        </w:rPr>
        <w:t>Il</w:t>
      </w:r>
      <w:r w:rsidRPr="00206F59">
        <w:rPr>
          <w:rFonts w:ascii="Times New Roman" w:hAnsi="Times New Roman"/>
          <w:noProof/>
          <w:color w:val="000000"/>
          <w:spacing w:val="-1"/>
          <w:sz w:val="24"/>
          <w:szCs w:val="24"/>
          <w:lang w:val="fr-FR"/>
        </w:rPr>
        <w:t> </w:t>
      </w:r>
      <w:r w:rsidRPr="00206F59">
        <w:rPr>
          <w:rFonts w:ascii="Times New Roman" w:hAnsi="Times New Roman"/>
          <w:noProof/>
          <w:color w:val="000000"/>
          <w:spacing w:val="-3"/>
          <w:sz w:val="24"/>
          <w:szCs w:val="24"/>
          <w:lang w:val="fr-FR"/>
        </w:rPr>
        <w:t>y</w:t>
      </w:r>
      <w:r w:rsidRPr="00206F59">
        <w:rPr>
          <w:rFonts w:ascii="Times New Roman" w:hAnsi="Times New Roman"/>
          <w:sz w:val="24"/>
          <w:szCs w:val="24"/>
          <w:lang w:val="fr-FR"/>
        </w:rPr>
        <w:t xml:space="preserve"> </w:t>
      </w:r>
      <w:r w:rsidRPr="00206F59">
        <w:rPr>
          <w:rFonts w:ascii="Times New Roman" w:hAnsi="Times New Roman"/>
          <w:noProof/>
          <w:color w:val="000000"/>
          <w:spacing w:val="-3"/>
          <w:sz w:val="24"/>
          <w:szCs w:val="24"/>
          <w:lang w:val="fr-FR"/>
        </w:rPr>
        <w:t>a dépassement</w:t>
      </w:r>
      <w:r w:rsidRPr="00206F59">
        <w:rPr>
          <w:rFonts w:ascii="Times New Roman" w:hAnsi="Times New Roman"/>
          <w:noProof/>
          <w:color w:val="000000"/>
          <w:spacing w:val="-4"/>
          <w:sz w:val="24"/>
          <w:szCs w:val="24"/>
          <w:lang w:val="fr-FR"/>
        </w:rPr>
        <w:t> des</w:t>
      </w:r>
      <w:r w:rsidRPr="00206F59">
        <w:rPr>
          <w:rFonts w:ascii="Times New Roman" w:hAnsi="Times New Roman"/>
          <w:noProof/>
          <w:color w:val="000000"/>
          <w:spacing w:val="-2"/>
          <w:sz w:val="24"/>
          <w:szCs w:val="24"/>
          <w:lang w:val="fr-FR"/>
        </w:rPr>
        <w:t> </w:t>
      </w:r>
      <w:r w:rsidRPr="00206F59">
        <w:rPr>
          <w:rFonts w:ascii="Times New Roman" w:hAnsi="Times New Roman"/>
          <w:noProof/>
          <w:color w:val="000000"/>
          <w:spacing w:val="-3"/>
          <w:sz w:val="24"/>
          <w:szCs w:val="24"/>
          <w:lang w:val="fr-FR"/>
        </w:rPr>
        <w:t>critères</w:t>
      </w:r>
      <w:r w:rsidRPr="00206F59">
        <w:rPr>
          <w:rFonts w:ascii="Times New Roman" w:hAnsi="Times New Roman"/>
          <w:noProof/>
          <w:color w:val="000000"/>
          <w:spacing w:val="-2"/>
          <w:sz w:val="24"/>
          <w:szCs w:val="24"/>
          <w:lang w:val="fr-FR"/>
        </w:rPr>
        <w:t> </w:t>
      </w:r>
      <w:r w:rsidRPr="00206F59">
        <w:rPr>
          <w:rFonts w:ascii="Times New Roman" w:hAnsi="Times New Roman"/>
          <w:noProof/>
          <w:color w:val="000000"/>
          <w:spacing w:val="-3"/>
          <w:sz w:val="24"/>
          <w:szCs w:val="24"/>
          <w:lang w:val="fr-FR"/>
        </w:rPr>
        <w:t>et</w:t>
      </w:r>
      <w:r w:rsidRPr="00206F59">
        <w:rPr>
          <w:rFonts w:ascii="Times New Roman" w:hAnsi="Times New Roman"/>
          <w:noProof/>
          <w:color w:val="000000"/>
          <w:spacing w:val="-4"/>
          <w:sz w:val="24"/>
          <w:szCs w:val="24"/>
          <w:lang w:val="fr-FR"/>
        </w:rPr>
        <w:t> normes</w:t>
      </w:r>
      <w:r w:rsidRPr="00206F59">
        <w:rPr>
          <w:rFonts w:ascii="Times New Roman" w:hAnsi="Times New Roman"/>
          <w:noProof/>
          <w:color w:val="000000"/>
          <w:spacing w:val="-2"/>
          <w:sz w:val="24"/>
          <w:szCs w:val="24"/>
          <w:lang w:val="fr-FR"/>
        </w:rPr>
        <w:t> </w:t>
      </w:r>
      <w:r w:rsidRPr="00206F59">
        <w:rPr>
          <w:rFonts w:ascii="Times New Roman" w:hAnsi="Times New Roman"/>
          <w:noProof/>
          <w:color w:val="000000"/>
          <w:spacing w:val="-3"/>
          <w:sz w:val="24"/>
          <w:szCs w:val="24"/>
          <w:lang w:val="fr-FR"/>
        </w:rPr>
        <w:t>applicables;</w:t>
      </w:r>
    </w:p>
    <w:p w14:paraId="5C31B92A" w14:textId="77777777" w:rsidR="007F3DC3" w:rsidRPr="00206F59" w:rsidRDefault="007F3DC3" w:rsidP="002E13A8">
      <w:pPr>
        <w:pStyle w:val="PargrafodaLista"/>
        <w:numPr>
          <w:ilvl w:val="0"/>
          <w:numId w:val="58"/>
        </w:numPr>
        <w:tabs>
          <w:tab w:val="left" w:pos="784"/>
        </w:tabs>
        <w:spacing w:after="0" w:line="271" w:lineRule="exact"/>
        <w:jc w:val="both"/>
        <w:rPr>
          <w:rFonts w:ascii="Times New Roman" w:hAnsi="Times New Roman"/>
          <w:noProof/>
          <w:color w:val="000000"/>
          <w:spacing w:val="-4"/>
          <w:sz w:val="24"/>
          <w:szCs w:val="24"/>
          <w:lang w:val="fr-FR"/>
        </w:rPr>
      </w:pPr>
      <w:r w:rsidRPr="00206F59">
        <w:rPr>
          <w:rFonts w:ascii="Times New Roman" w:hAnsi="Times New Roman"/>
          <w:b/>
          <w:noProof/>
          <w:color w:val="000000"/>
          <w:spacing w:val="-4"/>
          <w:sz w:val="24"/>
          <w:szCs w:val="24"/>
          <w:lang w:val="fr-FR"/>
        </w:rPr>
        <w:t>Faible</w:t>
      </w:r>
      <w:r w:rsidRPr="00206F59">
        <w:rPr>
          <w:rFonts w:ascii="Times New Roman" w:hAnsi="Times New Roman"/>
          <w:noProof/>
          <w:color w:val="000000"/>
          <w:spacing w:val="-4"/>
          <w:sz w:val="24"/>
          <w:szCs w:val="24"/>
          <w:lang w:val="fr-FR"/>
        </w:rPr>
        <w:t> :  le  projet  n’apporte   pas  de   modification   significative  de la qualité</w:t>
      </w:r>
    </w:p>
    <w:p w14:paraId="7A997238" w14:textId="77777777" w:rsidR="007F3DC3" w:rsidRPr="00206F59" w:rsidRDefault="007F3DC3" w:rsidP="007F3DC3">
      <w:pPr>
        <w:pStyle w:val="PargrafodaLista"/>
        <w:tabs>
          <w:tab w:val="left" w:pos="784"/>
        </w:tabs>
        <w:spacing w:after="0" w:line="271" w:lineRule="exact"/>
        <w:ind w:left="1495"/>
        <w:jc w:val="both"/>
        <w:rPr>
          <w:rFonts w:ascii="Times New Roman" w:hAnsi="Times New Roman"/>
          <w:noProof/>
          <w:color w:val="000000"/>
          <w:spacing w:val="-4"/>
          <w:sz w:val="24"/>
          <w:szCs w:val="24"/>
          <w:lang w:val="fr-FR"/>
        </w:rPr>
      </w:pPr>
      <w:r w:rsidRPr="00206F59">
        <w:rPr>
          <w:rFonts w:ascii="Times New Roman" w:hAnsi="Times New Roman"/>
          <w:noProof/>
          <w:color w:val="000000"/>
          <w:spacing w:val="-4"/>
          <w:sz w:val="24"/>
          <w:szCs w:val="24"/>
          <w:lang w:val="fr-FR"/>
        </w:rPr>
        <w:t> ou de l’intégritédes  éléments du milieu récepteur. Il y a respect des critères et normes applicables.</w:t>
      </w:r>
    </w:p>
    <w:p w14:paraId="6BBFD91C" w14:textId="77777777" w:rsidR="007F3DC3" w:rsidRPr="00206F59" w:rsidRDefault="007F3DC3" w:rsidP="007F3DC3">
      <w:pPr>
        <w:spacing w:after="0" w:line="300" w:lineRule="exact"/>
        <w:ind w:left="64"/>
        <w:jc w:val="both"/>
        <w:rPr>
          <w:rFonts w:ascii="Times New Roman" w:eastAsia="Calibri" w:hAnsi="Times New Roman" w:cs="Times New Roman"/>
          <w:sz w:val="24"/>
          <w:szCs w:val="24"/>
        </w:rPr>
      </w:pPr>
      <w:r w:rsidRPr="00206F59">
        <w:rPr>
          <w:rFonts w:ascii="Times New Roman" w:eastAsia="Calibri" w:hAnsi="Times New Roman" w:cs="Times New Roman"/>
          <w:b/>
          <w:noProof/>
          <w:color w:val="000000"/>
          <w:spacing w:val="-3"/>
          <w:sz w:val="24"/>
          <w:szCs w:val="24"/>
          <w:u w:val="single"/>
        </w:rPr>
        <w:t>L’étendue</w:t>
      </w:r>
      <w:r w:rsidRPr="00206F59">
        <w:rPr>
          <w:rFonts w:ascii="Times New Roman" w:eastAsia="Calibri" w:hAnsi="Times New Roman" w:cs="Times New Roman"/>
          <w:b/>
          <w:noProof/>
          <w:color w:val="000000"/>
          <w:w w:val="202"/>
          <w:sz w:val="24"/>
          <w:szCs w:val="24"/>
          <w:u w:val="single"/>
        </w:rPr>
        <w:t> </w:t>
      </w:r>
      <w:r w:rsidRPr="00206F59">
        <w:rPr>
          <w:rFonts w:ascii="Times New Roman" w:eastAsia="Calibri" w:hAnsi="Times New Roman" w:cs="Times New Roman"/>
          <w:b/>
          <w:noProof/>
          <w:color w:val="000000"/>
          <w:spacing w:val="-3"/>
          <w:sz w:val="24"/>
          <w:szCs w:val="24"/>
          <w:u w:val="single"/>
        </w:rPr>
        <w:t>de</w:t>
      </w:r>
      <w:r w:rsidRPr="00206F59">
        <w:rPr>
          <w:rFonts w:ascii="Times New Roman" w:eastAsia="Calibri" w:hAnsi="Times New Roman" w:cs="Times New Roman"/>
          <w:b/>
          <w:noProof/>
          <w:color w:val="000000"/>
          <w:w w:val="197"/>
          <w:sz w:val="24"/>
          <w:szCs w:val="24"/>
          <w:u w:val="single"/>
        </w:rPr>
        <w:t> </w:t>
      </w:r>
      <w:r w:rsidRPr="00206F59">
        <w:rPr>
          <w:rFonts w:ascii="Times New Roman" w:eastAsia="Calibri" w:hAnsi="Times New Roman" w:cs="Times New Roman"/>
          <w:b/>
          <w:noProof/>
          <w:color w:val="000000"/>
          <w:spacing w:val="-3"/>
          <w:sz w:val="24"/>
          <w:szCs w:val="24"/>
          <w:u w:val="single"/>
        </w:rPr>
        <w:t>l’impact</w:t>
      </w:r>
      <w:r w:rsidRPr="00206F59">
        <w:rPr>
          <w:rFonts w:ascii="Times New Roman" w:eastAsia="Calibri" w:hAnsi="Times New Roman" w:cs="Times New Roman"/>
          <w:noProof/>
          <w:color w:val="000000"/>
          <w:w w:val="201"/>
          <w:sz w:val="24"/>
          <w:szCs w:val="24"/>
        </w:rPr>
        <w:t> </w:t>
      </w:r>
      <w:r w:rsidRPr="00206F59">
        <w:rPr>
          <w:rFonts w:ascii="Times New Roman" w:eastAsia="Calibri" w:hAnsi="Times New Roman" w:cs="Times New Roman"/>
          <w:noProof/>
          <w:color w:val="000000"/>
          <w:spacing w:val="-3"/>
          <w:sz w:val="24"/>
          <w:szCs w:val="24"/>
        </w:rPr>
        <w:t>appréhendé</w:t>
      </w:r>
      <w:r w:rsidR="00F6660B" w:rsidRPr="00206F59">
        <w:rPr>
          <w:rFonts w:ascii="Times New Roman" w:eastAsia="Calibri" w:hAnsi="Times New Roman" w:cs="Times New Roman"/>
          <w:noProof/>
          <w:color w:val="000000"/>
          <w:spacing w:val="-3"/>
          <w:sz w:val="24"/>
          <w:szCs w:val="24"/>
        </w:rPr>
        <w:t>e</w:t>
      </w:r>
      <w:r w:rsidRPr="00206F59">
        <w:rPr>
          <w:rFonts w:ascii="Times New Roman" w:eastAsia="Calibri" w:hAnsi="Times New Roman" w:cs="Times New Roman"/>
          <w:noProof/>
          <w:color w:val="000000"/>
          <w:w w:val="200"/>
          <w:sz w:val="24"/>
          <w:szCs w:val="24"/>
        </w:rPr>
        <w:t> </w:t>
      </w:r>
      <w:r w:rsidRPr="00206F59">
        <w:rPr>
          <w:rFonts w:ascii="Times New Roman" w:eastAsia="Calibri" w:hAnsi="Times New Roman" w:cs="Times New Roman"/>
          <w:noProof/>
          <w:color w:val="000000"/>
          <w:spacing w:val="-3"/>
          <w:sz w:val="24"/>
          <w:szCs w:val="24"/>
        </w:rPr>
        <w:t>rend</w:t>
      </w:r>
      <w:r w:rsidRPr="00206F59">
        <w:rPr>
          <w:rFonts w:ascii="Times New Roman" w:eastAsia="Calibri" w:hAnsi="Times New Roman" w:cs="Times New Roman"/>
          <w:noProof/>
          <w:color w:val="000000"/>
          <w:w w:val="196"/>
          <w:sz w:val="24"/>
          <w:szCs w:val="24"/>
        </w:rPr>
        <w:t> </w:t>
      </w:r>
      <w:r w:rsidRPr="00206F59">
        <w:rPr>
          <w:rFonts w:ascii="Times New Roman" w:eastAsia="Calibri" w:hAnsi="Times New Roman" w:cs="Times New Roman"/>
          <w:noProof/>
          <w:color w:val="000000"/>
          <w:spacing w:val="-3"/>
          <w:sz w:val="24"/>
          <w:szCs w:val="24"/>
        </w:rPr>
        <w:t>compte</w:t>
      </w:r>
      <w:r w:rsidRPr="00206F59">
        <w:rPr>
          <w:rFonts w:ascii="Times New Roman" w:eastAsia="Calibri" w:hAnsi="Times New Roman" w:cs="Times New Roman"/>
          <w:noProof/>
          <w:color w:val="000000"/>
          <w:w w:val="196"/>
          <w:sz w:val="24"/>
          <w:szCs w:val="24"/>
        </w:rPr>
        <w:t> </w:t>
      </w:r>
      <w:r w:rsidRPr="00206F59">
        <w:rPr>
          <w:rFonts w:ascii="Times New Roman" w:eastAsia="Calibri" w:hAnsi="Times New Roman" w:cs="Times New Roman"/>
          <w:noProof/>
          <w:color w:val="000000"/>
          <w:spacing w:val="-3"/>
          <w:sz w:val="24"/>
          <w:szCs w:val="24"/>
        </w:rPr>
        <w:t>de</w:t>
      </w:r>
      <w:r w:rsidRPr="00206F59">
        <w:rPr>
          <w:rFonts w:ascii="Times New Roman" w:eastAsia="Calibri" w:hAnsi="Times New Roman" w:cs="Times New Roman"/>
          <w:noProof/>
          <w:color w:val="000000"/>
          <w:w w:val="202"/>
          <w:sz w:val="24"/>
          <w:szCs w:val="24"/>
        </w:rPr>
        <w:t> </w:t>
      </w:r>
      <w:r w:rsidRPr="00206F59">
        <w:rPr>
          <w:rFonts w:ascii="Times New Roman" w:eastAsia="Calibri" w:hAnsi="Times New Roman" w:cs="Times New Roman"/>
          <w:noProof/>
          <w:color w:val="000000"/>
          <w:spacing w:val="-3"/>
          <w:sz w:val="24"/>
          <w:szCs w:val="24"/>
        </w:rPr>
        <w:t>l’ampleur</w:t>
      </w:r>
      <w:r w:rsidRPr="00206F59">
        <w:rPr>
          <w:rFonts w:ascii="Times New Roman" w:eastAsia="Calibri" w:hAnsi="Times New Roman" w:cs="Times New Roman"/>
          <w:noProof/>
          <w:color w:val="000000"/>
          <w:w w:val="196"/>
          <w:sz w:val="24"/>
          <w:szCs w:val="24"/>
        </w:rPr>
        <w:t> </w:t>
      </w:r>
      <w:r w:rsidRPr="00206F59">
        <w:rPr>
          <w:rFonts w:ascii="Times New Roman" w:eastAsia="Calibri" w:hAnsi="Times New Roman" w:cs="Times New Roman"/>
          <w:noProof/>
          <w:color w:val="000000"/>
          <w:spacing w:val="-3"/>
          <w:sz w:val="24"/>
          <w:szCs w:val="24"/>
        </w:rPr>
        <w:t>spatiale</w:t>
      </w:r>
      <w:r w:rsidRPr="00206F59">
        <w:rPr>
          <w:rFonts w:ascii="Times New Roman" w:eastAsia="Calibri" w:hAnsi="Times New Roman" w:cs="Times New Roman"/>
          <w:noProof/>
          <w:color w:val="000000"/>
          <w:w w:val="202"/>
          <w:sz w:val="24"/>
          <w:szCs w:val="24"/>
        </w:rPr>
        <w:t> </w:t>
      </w:r>
      <w:r w:rsidRPr="00206F59">
        <w:rPr>
          <w:rFonts w:ascii="Times New Roman" w:eastAsia="Calibri" w:hAnsi="Times New Roman" w:cs="Times New Roman"/>
          <w:noProof/>
          <w:color w:val="000000"/>
          <w:spacing w:val="-4"/>
          <w:sz w:val="24"/>
          <w:szCs w:val="24"/>
        </w:rPr>
        <w:t>des</w:t>
      </w:r>
      <w:r w:rsidRPr="00206F59">
        <w:rPr>
          <w:rFonts w:ascii="Times New Roman" w:eastAsia="Calibri" w:hAnsi="Times New Roman" w:cs="Times New Roman"/>
          <w:noProof/>
          <w:color w:val="000000"/>
          <w:w w:val="203"/>
          <w:sz w:val="24"/>
          <w:szCs w:val="24"/>
        </w:rPr>
        <w:t> </w:t>
      </w:r>
      <w:r w:rsidRPr="00206F59">
        <w:rPr>
          <w:rFonts w:ascii="Times New Roman" w:eastAsia="Calibri" w:hAnsi="Times New Roman" w:cs="Times New Roman"/>
          <w:noProof/>
          <w:color w:val="000000"/>
          <w:spacing w:val="-3"/>
          <w:sz w:val="24"/>
          <w:szCs w:val="24"/>
        </w:rPr>
        <w:t xml:space="preserve">répercussion </w:t>
      </w:r>
      <w:r w:rsidRPr="00206F59">
        <w:rPr>
          <w:rFonts w:ascii="Times New Roman" w:eastAsia="Calibri" w:hAnsi="Times New Roman" w:cs="Times New Roman"/>
          <w:noProof/>
          <w:color w:val="000000"/>
          <w:spacing w:val="-5"/>
          <w:sz w:val="24"/>
          <w:szCs w:val="24"/>
        </w:rPr>
        <w:t>du</w:t>
      </w:r>
      <w:r w:rsidRPr="00206F59">
        <w:rPr>
          <w:rFonts w:ascii="Times New Roman" w:eastAsia="Calibri" w:hAnsi="Times New Roman" w:cs="Times New Roman"/>
          <w:sz w:val="24"/>
          <w:szCs w:val="24"/>
        </w:rPr>
        <w:t xml:space="preserve"> </w:t>
      </w:r>
      <w:r w:rsidRPr="00206F59">
        <w:rPr>
          <w:rFonts w:ascii="Times New Roman" w:eastAsia="Calibri" w:hAnsi="Times New Roman" w:cs="Times New Roman"/>
          <w:noProof/>
          <w:color w:val="000000"/>
          <w:spacing w:val="-3"/>
          <w:sz w:val="24"/>
          <w:szCs w:val="24"/>
        </w:rPr>
        <w:t>projet. Trois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niveaux</w:t>
      </w:r>
      <w:r w:rsidRPr="00206F59">
        <w:rPr>
          <w:rFonts w:ascii="Times New Roman" w:eastAsia="Calibri" w:hAnsi="Times New Roman" w:cs="Times New Roman"/>
          <w:noProof/>
          <w:color w:val="000000"/>
          <w:spacing w:val="-7"/>
          <w:sz w:val="24"/>
          <w:szCs w:val="24"/>
        </w:rPr>
        <w:t> </w:t>
      </w:r>
      <w:r w:rsidRPr="00206F59">
        <w:rPr>
          <w:rFonts w:ascii="Times New Roman" w:eastAsia="Calibri" w:hAnsi="Times New Roman" w:cs="Times New Roman"/>
          <w:noProof/>
          <w:color w:val="000000"/>
          <w:spacing w:val="-3"/>
          <w:sz w:val="24"/>
          <w:szCs w:val="24"/>
        </w:rPr>
        <w:t>sont</w:t>
      </w:r>
      <w:r w:rsidRPr="00206F59">
        <w:rPr>
          <w:rFonts w:ascii="Times New Roman" w:eastAsia="Calibri" w:hAnsi="Times New Roman" w:cs="Times New Roman"/>
          <w:noProof/>
          <w:color w:val="000000"/>
          <w:spacing w:val="-6"/>
          <w:sz w:val="24"/>
          <w:szCs w:val="24"/>
        </w:rPr>
        <w:t> </w:t>
      </w:r>
      <w:r w:rsidRPr="00206F59">
        <w:rPr>
          <w:rFonts w:ascii="Times New Roman" w:eastAsia="Calibri" w:hAnsi="Times New Roman" w:cs="Times New Roman"/>
          <w:noProof/>
          <w:color w:val="000000"/>
          <w:spacing w:val="-3"/>
          <w:sz w:val="24"/>
          <w:szCs w:val="24"/>
        </w:rPr>
        <w:t>utilisés</w:t>
      </w:r>
      <w:r w:rsidRPr="00206F59">
        <w:rPr>
          <w:rFonts w:ascii="Times New Roman" w:eastAsia="Calibri" w:hAnsi="Times New Roman" w:cs="Times New Roman"/>
          <w:noProof/>
          <w:color w:val="000000"/>
          <w:spacing w:val="-2"/>
          <w:sz w:val="24"/>
          <w:szCs w:val="24"/>
        </w:rPr>
        <w:t> :</w:t>
      </w:r>
    </w:p>
    <w:p w14:paraId="39F8F04C" w14:textId="77777777" w:rsidR="007F3DC3" w:rsidRPr="00206F59" w:rsidRDefault="007F3DC3" w:rsidP="002E13A8">
      <w:pPr>
        <w:numPr>
          <w:ilvl w:val="1"/>
          <w:numId w:val="54"/>
        </w:numPr>
        <w:tabs>
          <w:tab w:val="left" w:pos="784"/>
        </w:tabs>
        <w:spacing w:after="0" w:line="348" w:lineRule="exact"/>
        <w:contextualSpacing/>
        <w:jc w:val="both"/>
        <w:rPr>
          <w:rFonts w:ascii="Times New Roman" w:eastAsia="Calibri" w:hAnsi="Times New Roman" w:cs="Times New Roman"/>
          <w:sz w:val="24"/>
          <w:szCs w:val="24"/>
        </w:rPr>
      </w:pPr>
      <w:r w:rsidRPr="00206F59">
        <w:rPr>
          <w:rFonts w:ascii="Times New Roman" w:eastAsia="Calibri" w:hAnsi="Times New Roman" w:cs="Times New Roman"/>
          <w:b/>
          <w:noProof/>
          <w:color w:val="000000"/>
          <w:spacing w:val="-3"/>
          <w:sz w:val="24"/>
          <w:szCs w:val="24"/>
        </w:rPr>
        <w:t>Régionale</w:t>
      </w:r>
      <w:r w:rsidRPr="00206F59">
        <w:rPr>
          <w:rFonts w:ascii="Times New Roman" w:eastAsia="Calibri" w:hAnsi="Times New Roman" w:cs="Times New Roman"/>
          <w:noProof/>
          <w:color w:val="000000"/>
          <w:spacing w:val="19"/>
          <w:sz w:val="24"/>
          <w:szCs w:val="24"/>
        </w:rPr>
        <w:t> </w:t>
      </w:r>
      <w:r w:rsidRPr="00206F59">
        <w:rPr>
          <w:rFonts w:ascii="Times New Roman" w:eastAsia="Calibri" w:hAnsi="Times New Roman" w:cs="Times New Roman"/>
          <w:noProof/>
          <w:color w:val="000000"/>
          <w:spacing w:val="-2"/>
          <w:sz w:val="24"/>
          <w:szCs w:val="24"/>
        </w:rPr>
        <w:t>:</w:t>
      </w:r>
      <w:r w:rsidRPr="00206F59">
        <w:rPr>
          <w:rFonts w:ascii="Times New Roman" w:eastAsia="Calibri" w:hAnsi="Times New Roman" w:cs="Times New Roman"/>
          <w:noProof/>
          <w:color w:val="000000"/>
          <w:spacing w:val="19"/>
          <w:sz w:val="24"/>
          <w:szCs w:val="24"/>
        </w:rPr>
        <w:t> </w:t>
      </w:r>
      <w:r w:rsidRPr="00206F59">
        <w:rPr>
          <w:rFonts w:ascii="Times New Roman" w:eastAsia="Calibri" w:hAnsi="Times New Roman" w:cs="Times New Roman"/>
          <w:noProof/>
          <w:color w:val="000000"/>
          <w:spacing w:val="-3"/>
          <w:sz w:val="24"/>
          <w:szCs w:val="24"/>
        </w:rPr>
        <w:t>l’impact</w:t>
      </w:r>
      <w:r w:rsidRPr="00206F59">
        <w:rPr>
          <w:rFonts w:ascii="Times New Roman" w:eastAsia="Calibri" w:hAnsi="Times New Roman" w:cs="Times New Roman"/>
          <w:noProof/>
          <w:color w:val="000000"/>
          <w:spacing w:val="19"/>
          <w:sz w:val="24"/>
          <w:szCs w:val="24"/>
        </w:rPr>
        <w:t> </w:t>
      </w:r>
      <w:r w:rsidRPr="00206F59">
        <w:rPr>
          <w:rFonts w:ascii="Times New Roman" w:eastAsia="Calibri" w:hAnsi="Times New Roman" w:cs="Times New Roman"/>
          <w:noProof/>
          <w:color w:val="000000"/>
          <w:spacing w:val="-3"/>
          <w:sz w:val="24"/>
          <w:szCs w:val="24"/>
        </w:rPr>
        <w:t>est</w:t>
      </w:r>
      <w:r w:rsidRPr="00206F59">
        <w:rPr>
          <w:rFonts w:ascii="Times New Roman" w:eastAsia="Calibri" w:hAnsi="Times New Roman" w:cs="Times New Roman"/>
          <w:noProof/>
          <w:color w:val="000000"/>
          <w:spacing w:val="19"/>
          <w:sz w:val="24"/>
          <w:szCs w:val="24"/>
        </w:rPr>
        <w:t> </w:t>
      </w:r>
      <w:r w:rsidRPr="00206F59">
        <w:rPr>
          <w:rFonts w:ascii="Times New Roman" w:eastAsia="Calibri" w:hAnsi="Times New Roman" w:cs="Times New Roman"/>
          <w:noProof/>
          <w:color w:val="000000"/>
          <w:spacing w:val="-3"/>
          <w:sz w:val="24"/>
          <w:szCs w:val="24"/>
        </w:rPr>
        <w:t>ressenti</w:t>
      </w:r>
      <w:r w:rsidRPr="00206F59">
        <w:rPr>
          <w:rFonts w:ascii="Times New Roman" w:eastAsia="Calibri" w:hAnsi="Times New Roman" w:cs="Times New Roman"/>
          <w:noProof/>
          <w:color w:val="000000"/>
          <w:spacing w:val="18"/>
          <w:sz w:val="24"/>
          <w:szCs w:val="24"/>
        </w:rPr>
        <w:t> </w:t>
      </w:r>
      <w:r w:rsidRPr="00206F59">
        <w:rPr>
          <w:rFonts w:ascii="Times New Roman" w:eastAsia="Calibri" w:hAnsi="Times New Roman" w:cs="Times New Roman"/>
          <w:noProof/>
          <w:color w:val="000000"/>
          <w:spacing w:val="-3"/>
          <w:sz w:val="24"/>
          <w:szCs w:val="24"/>
        </w:rPr>
        <w:t>sur</w:t>
      </w:r>
      <w:r w:rsidRPr="00206F59">
        <w:rPr>
          <w:rFonts w:ascii="Times New Roman" w:eastAsia="Calibri" w:hAnsi="Times New Roman" w:cs="Times New Roman"/>
          <w:noProof/>
          <w:color w:val="000000"/>
          <w:spacing w:val="19"/>
          <w:sz w:val="24"/>
          <w:szCs w:val="24"/>
        </w:rPr>
        <w:t> </w:t>
      </w:r>
      <w:r w:rsidRPr="00206F59">
        <w:rPr>
          <w:rFonts w:ascii="Times New Roman" w:eastAsia="Calibri" w:hAnsi="Times New Roman" w:cs="Times New Roman"/>
          <w:noProof/>
          <w:color w:val="000000"/>
          <w:spacing w:val="-3"/>
          <w:sz w:val="24"/>
          <w:szCs w:val="24"/>
        </w:rPr>
        <w:t>l’ensemble</w:t>
      </w:r>
      <w:r w:rsidRPr="00206F59">
        <w:rPr>
          <w:rFonts w:ascii="Times New Roman" w:eastAsia="Calibri" w:hAnsi="Times New Roman" w:cs="Times New Roman"/>
          <w:noProof/>
          <w:color w:val="000000"/>
          <w:spacing w:val="20"/>
          <w:sz w:val="24"/>
          <w:szCs w:val="24"/>
        </w:rPr>
        <w:t> </w:t>
      </w:r>
      <w:r w:rsidRPr="00206F59">
        <w:rPr>
          <w:rFonts w:ascii="Times New Roman" w:eastAsia="Calibri" w:hAnsi="Times New Roman" w:cs="Times New Roman"/>
          <w:noProof/>
          <w:color w:val="000000"/>
          <w:spacing w:val="-3"/>
          <w:sz w:val="24"/>
          <w:szCs w:val="24"/>
        </w:rPr>
        <w:t>de</w:t>
      </w:r>
      <w:r w:rsidRPr="00206F59">
        <w:rPr>
          <w:rFonts w:ascii="Times New Roman" w:eastAsia="Calibri" w:hAnsi="Times New Roman" w:cs="Times New Roman"/>
          <w:noProof/>
          <w:color w:val="000000"/>
          <w:spacing w:val="17"/>
          <w:sz w:val="24"/>
          <w:szCs w:val="24"/>
        </w:rPr>
        <w:t> </w:t>
      </w:r>
      <w:r w:rsidRPr="00206F59">
        <w:rPr>
          <w:rFonts w:ascii="Times New Roman" w:eastAsia="Calibri" w:hAnsi="Times New Roman" w:cs="Times New Roman"/>
          <w:noProof/>
          <w:color w:val="000000"/>
          <w:spacing w:val="-2"/>
          <w:sz w:val="24"/>
          <w:szCs w:val="24"/>
        </w:rPr>
        <w:t>la</w:t>
      </w:r>
      <w:r w:rsidRPr="00206F59">
        <w:rPr>
          <w:rFonts w:ascii="Times New Roman" w:eastAsia="Calibri" w:hAnsi="Times New Roman" w:cs="Times New Roman"/>
          <w:noProof/>
          <w:color w:val="000000"/>
          <w:spacing w:val="20"/>
          <w:sz w:val="24"/>
          <w:szCs w:val="24"/>
        </w:rPr>
        <w:t> </w:t>
      </w:r>
      <w:r w:rsidRPr="00206F59">
        <w:rPr>
          <w:rFonts w:ascii="Times New Roman" w:eastAsia="Calibri" w:hAnsi="Times New Roman" w:cs="Times New Roman"/>
          <w:noProof/>
          <w:color w:val="000000"/>
          <w:spacing w:val="-3"/>
          <w:sz w:val="24"/>
          <w:szCs w:val="24"/>
        </w:rPr>
        <w:t>zone</w:t>
      </w:r>
      <w:r w:rsidRPr="00206F59">
        <w:rPr>
          <w:rFonts w:ascii="Times New Roman" w:eastAsia="Calibri" w:hAnsi="Times New Roman" w:cs="Times New Roman"/>
          <w:noProof/>
          <w:color w:val="000000"/>
          <w:spacing w:val="19"/>
          <w:sz w:val="24"/>
          <w:szCs w:val="24"/>
        </w:rPr>
        <w:t> </w:t>
      </w:r>
      <w:r w:rsidRPr="00206F59">
        <w:rPr>
          <w:rFonts w:ascii="Times New Roman" w:eastAsia="Calibri" w:hAnsi="Times New Roman" w:cs="Times New Roman"/>
          <w:noProof/>
          <w:color w:val="000000"/>
          <w:spacing w:val="-3"/>
          <w:sz w:val="24"/>
          <w:szCs w:val="24"/>
        </w:rPr>
        <w:t>d’étude</w:t>
      </w:r>
      <w:r w:rsidRPr="00206F59">
        <w:rPr>
          <w:rFonts w:ascii="Times New Roman" w:eastAsia="Calibri" w:hAnsi="Times New Roman" w:cs="Times New Roman"/>
          <w:noProof/>
          <w:color w:val="000000"/>
          <w:spacing w:val="19"/>
          <w:sz w:val="24"/>
          <w:szCs w:val="24"/>
        </w:rPr>
        <w:t> </w:t>
      </w:r>
      <w:r w:rsidRPr="00206F59">
        <w:rPr>
          <w:rFonts w:ascii="Times New Roman" w:eastAsia="Calibri" w:hAnsi="Times New Roman" w:cs="Times New Roman"/>
          <w:noProof/>
          <w:color w:val="000000"/>
          <w:spacing w:val="-4"/>
          <w:sz w:val="24"/>
          <w:szCs w:val="24"/>
        </w:rPr>
        <w:t>ou</w:t>
      </w:r>
      <w:r w:rsidRPr="00206F59">
        <w:rPr>
          <w:rFonts w:ascii="Times New Roman" w:eastAsia="Calibri" w:hAnsi="Times New Roman" w:cs="Times New Roman"/>
          <w:noProof/>
          <w:color w:val="000000"/>
          <w:spacing w:val="20"/>
          <w:sz w:val="24"/>
          <w:szCs w:val="24"/>
        </w:rPr>
        <w:t> </w:t>
      </w:r>
      <w:r w:rsidRPr="00206F59">
        <w:rPr>
          <w:rFonts w:ascii="Times New Roman" w:eastAsia="Calibri" w:hAnsi="Times New Roman" w:cs="Times New Roman"/>
          <w:noProof/>
          <w:color w:val="000000"/>
          <w:spacing w:val="-3"/>
          <w:sz w:val="24"/>
          <w:szCs w:val="24"/>
        </w:rPr>
        <w:t>de</w:t>
      </w:r>
      <w:r w:rsidRPr="00206F59">
        <w:rPr>
          <w:rFonts w:ascii="Times New Roman" w:eastAsia="Calibri" w:hAnsi="Times New Roman" w:cs="Times New Roman"/>
          <w:noProof/>
          <w:color w:val="000000"/>
          <w:spacing w:val="17"/>
          <w:sz w:val="24"/>
          <w:szCs w:val="24"/>
        </w:rPr>
        <w:t> </w:t>
      </w:r>
      <w:r w:rsidRPr="00206F59">
        <w:rPr>
          <w:rFonts w:ascii="Times New Roman" w:eastAsia="Calibri" w:hAnsi="Times New Roman" w:cs="Times New Roman"/>
          <w:noProof/>
          <w:color w:val="000000"/>
          <w:spacing w:val="-2"/>
          <w:sz w:val="24"/>
          <w:szCs w:val="24"/>
        </w:rPr>
        <w:t>sa</w:t>
      </w:r>
      <w:r w:rsidRPr="00206F59">
        <w:rPr>
          <w:rFonts w:ascii="Times New Roman" w:eastAsia="Calibri" w:hAnsi="Times New Roman" w:cs="Times New Roman"/>
          <w:noProof/>
          <w:color w:val="000000"/>
          <w:spacing w:val="17"/>
          <w:sz w:val="24"/>
          <w:szCs w:val="24"/>
        </w:rPr>
        <w:t> </w:t>
      </w:r>
      <w:r w:rsidRPr="00206F59">
        <w:rPr>
          <w:rFonts w:ascii="Times New Roman" w:eastAsia="Calibri" w:hAnsi="Times New Roman" w:cs="Times New Roman"/>
          <w:noProof/>
          <w:color w:val="000000"/>
          <w:spacing w:val="-3"/>
          <w:sz w:val="24"/>
          <w:szCs w:val="24"/>
        </w:rPr>
        <w:t>périphérie.</w:t>
      </w:r>
      <w:r w:rsidRPr="00206F59">
        <w:rPr>
          <w:rFonts w:ascii="Times New Roman" w:eastAsia="Calibri" w:hAnsi="Times New Roman" w:cs="Times New Roman"/>
          <w:sz w:val="24"/>
          <w:szCs w:val="24"/>
        </w:rPr>
        <w:t xml:space="preserve"> </w:t>
      </w:r>
      <w:r w:rsidRPr="00206F59">
        <w:rPr>
          <w:rFonts w:ascii="Times New Roman" w:eastAsia="Calibri" w:hAnsi="Times New Roman" w:cs="Times New Roman"/>
          <w:noProof/>
          <w:color w:val="000000"/>
          <w:spacing w:val="-3"/>
          <w:sz w:val="24"/>
          <w:szCs w:val="24"/>
        </w:rPr>
        <w:t>Cela correspond</w:t>
      </w:r>
      <w:r w:rsidRPr="00206F59">
        <w:rPr>
          <w:rFonts w:ascii="Times New Roman" w:eastAsia="Calibri" w:hAnsi="Times New Roman" w:cs="Times New Roman"/>
          <w:noProof/>
          <w:color w:val="000000"/>
          <w:spacing w:val="-4"/>
          <w:sz w:val="24"/>
          <w:szCs w:val="24"/>
        </w:rPr>
        <w:t> aux </w:t>
      </w:r>
      <w:r w:rsidRPr="00206F59">
        <w:rPr>
          <w:rFonts w:ascii="Times New Roman" w:eastAsia="Calibri" w:hAnsi="Times New Roman" w:cs="Times New Roman"/>
          <w:noProof/>
          <w:color w:val="000000"/>
          <w:spacing w:val="-3"/>
          <w:sz w:val="24"/>
          <w:szCs w:val="24"/>
        </w:rPr>
        <w:t>limites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de </w:t>
      </w:r>
      <w:r w:rsidRPr="00206F59">
        <w:rPr>
          <w:rFonts w:ascii="Times New Roman" w:eastAsia="Calibri" w:hAnsi="Times New Roman" w:cs="Times New Roman"/>
          <w:noProof/>
          <w:color w:val="000000"/>
          <w:spacing w:val="-2"/>
          <w:sz w:val="24"/>
          <w:szCs w:val="24"/>
        </w:rPr>
        <w:t>la</w:t>
      </w:r>
      <w:r w:rsidRPr="00206F59">
        <w:rPr>
          <w:rFonts w:ascii="Times New Roman" w:eastAsia="Calibri" w:hAnsi="Times New Roman" w:cs="Times New Roman"/>
          <w:noProof/>
          <w:color w:val="000000"/>
          <w:spacing w:val="-6"/>
          <w:sz w:val="24"/>
          <w:szCs w:val="24"/>
        </w:rPr>
        <w:t> </w:t>
      </w:r>
      <w:r w:rsidRPr="00206F59">
        <w:rPr>
          <w:rFonts w:ascii="Times New Roman" w:eastAsia="Calibri" w:hAnsi="Times New Roman" w:cs="Times New Roman"/>
          <w:noProof/>
          <w:color w:val="000000"/>
          <w:spacing w:val="-3"/>
          <w:sz w:val="24"/>
          <w:szCs w:val="24"/>
        </w:rPr>
        <w:t>collectivité locale;</w:t>
      </w:r>
    </w:p>
    <w:p w14:paraId="1E276775" w14:textId="77777777" w:rsidR="007F3DC3" w:rsidRPr="00206F59" w:rsidRDefault="007F3DC3" w:rsidP="002E13A8">
      <w:pPr>
        <w:numPr>
          <w:ilvl w:val="1"/>
          <w:numId w:val="54"/>
        </w:numPr>
        <w:tabs>
          <w:tab w:val="left" w:pos="784"/>
        </w:tabs>
        <w:spacing w:after="0" w:line="269" w:lineRule="exact"/>
        <w:contextualSpacing/>
        <w:jc w:val="both"/>
        <w:rPr>
          <w:rFonts w:ascii="Times New Roman" w:eastAsia="Calibri" w:hAnsi="Times New Roman" w:cs="Times New Roman"/>
          <w:sz w:val="24"/>
          <w:szCs w:val="24"/>
        </w:rPr>
      </w:pPr>
      <w:r w:rsidRPr="00206F59">
        <w:rPr>
          <w:rFonts w:ascii="Times New Roman" w:eastAsia="Calibri" w:hAnsi="Times New Roman" w:cs="Times New Roman"/>
          <w:b/>
          <w:noProof/>
          <w:color w:val="000000"/>
          <w:spacing w:val="-3"/>
          <w:sz w:val="24"/>
          <w:szCs w:val="24"/>
        </w:rPr>
        <w:t>Locale</w:t>
      </w:r>
      <w:r w:rsidRPr="00206F59">
        <w:rPr>
          <w:rFonts w:ascii="Times New Roman" w:eastAsia="Calibri" w:hAnsi="Times New Roman" w:cs="Times New Roman"/>
          <w:noProof/>
          <w:color w:val="000000"/>
          <w:spacing w:val="-3"/>
          <w:sz w:val="24"/>
          <w:szCs w:val="24"/>
        </w:rPr>
        <w:t> </w:t>
      </w:r>
      <w:r w:rsidRPr="00206F59">
        <w:rPr>
          <w:rFonts w:ascii="Times New Roman" w:eastAsia="Calibri" w:hAnsi="Times New Roman" w:cs="Times New Roman"/>
          <w:noProof/>
          <w:color w:val="000000"/>
          <w:spacing w:val="-2"/>
          <w:sz w:val="24"/>
          <w:szCs w:val="24"/>
        </w:rPr>
        <w:t>:</w:t>
      </w:r>
      <w:r w:rsidRPr="00206F59">
        <w:rPr>
          <w:rFonts w:ascii="Times New Roman" w:eastAsia="Calibri" w:hAnsi="Times New Roman" w:cs="Times New Roman"/>
          <w:noProof/>
          <w:color w:val="000000"/>
          <w:spacing w:val="-4"/>
          <w:sz w:val="24"/>
          <w:szCs w:val="24"/>
        </w:rPr>
        <w:t xml:space="preserve">  </w:t>
      </w:r>
      <w:r w:rsidRPr="00206F59">
        <w:rPr>
          <w:rFonts w:ascii="Times New Roman" w:eastAsia="Calibri" w:hAnsi="Times New Roman" w:cs="Times New Roman"/>
          <w:noProof/>
          <w:color w:val="000000"/>
          <w:spacing w:val="-3"/>
          <w:sz w:val="24"/>
          <w:szCs w:val="24"/>
        </w:rPr>
        <w:t>l’impact </w:t>
      </w:r>
      <w:r w:rsidRPr="00206F59">
        <w:rPr>
          <w:rFonts w:ascii="Times New Roman" w:eastAsia="Calibri" w:hAnsi="Times New Roman" w:cs="Times New Roman"/>
          <w:noProof/>
          <w:color w:val="000000"/>
          <w:spacing w:val="-2"/>
          <w:sz w:val="24"/>
          <w:szCs w:val="24"/>
        </w:rPr>
        <w:t>est</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ressenti</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dans un</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rayon</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de </w:t>
      </w:r>
      <w:r w:rsidRPr="00206F59">
        <w:rPr>
          <w:rFonts w:ascii="Times New Roman" w:eastAsia="Calibri" w:hAnsi="Times New Roman" w:cs="Times New Roman"/>
          <w:noProof/>
          <w:color w:val="000000"/>
          <w:spacing w:val="-4"/>
          <w:sz w:val="24"/>
          <w:szCs w:val="24"/>
        </w:rPr>
        <w:t>500</w:t>
      </w:r>
      <w:r w:rsidRPr="00206F59">
        <w:rPr>
          <w:rFonts w:ascii="Times New Roman" w:eastAsia="Calibri" w:hAnsi="Times New Roman" w:cs="Times New Roman"/>
          <w:noProof/>
          <w:color w:val="000000"/>
          <w:spacing w:val="-6"/>
          <w:sz w:val="24"/>
          <w:szCs w:val="24"/>
        </w:rPr>
        <w:t> </w:t>
      </w:r>
      <w:r w:rsidRPr="00206F59">
        <w:rPr>
          <w:rFonts w:ascii="Times New Roman" w:eastAsia="Calibri" w:hAnsi="Times New Roman" w:cs="Times New Roman"/>
          <w:noProof/>
          <w:color w:val="000000"/>
          <w:spacing w:val="-3"/>
          <w:sz w:val="24"/>
          <w:szCs w:val="24"/>
        </w:rPr>
        <w:t>mètres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4"/>
          <w:sz w:val="24"/>
          <w:szCs w:val="24"/>
        </w:rPr>
        <w:t>du</w:t>
      </w:r>
      <w:r w:rsidRPr="00206F59">
        <w:rPr>
          <w:rFonts w:ascii="Times New Roman" w:eastAsia="Calibri" w:hAnsi="Times New Roman" w:cs="Times New Roman"/>
          <w:noProof/>
          <w:color w:val="000000"/>
          <w:spacing w:val="-5"/>
          <w:sz w:val="24"/>
          <w:szCs w:val="24"/>
        </w:rPr>
        <w:t> </w:t>
      </w:r>
      <w:r w:rsidRPr="00206F59">
        <w:rPr>
          <w:rFonts w:ascii="Times New Roman" w:eastAsia="Calibri" w:hAnsi="Times New Roman" w:cs="Times New Roman"/>
          <w:noProof/>
          <w:color w:val="000000"/>
          <w:spacing w:val="-3"/>
          <w:sz w:val="24"/>
          <w:szCs w:val="24"/>
        </w:rPr>
        <w:t>site du projet;</w:t>
      </w:r>
    </w:p>
    <w:p w14:paraId="68B8B0CB" w14:textId="77777777" w:rsidR="007F3DC3" w:rsidRPr="00206F59" w:rsidRDefault="007F3DC3" w:rsidP="002E13A8">
      <w:pPr>
        <w:numPr>
          <w:ilvl w:val="1"/>
          <w:numId w:val="54"/>
        </w:numPr>
        <w:tabs>
          <w:tab w:val="left" w:pos="784"/>
        </w:tabs>
        <w:spacing w:after="0" w:line="271" w:lineRule="exact"/>
        <w:contextualSpacing/>
        <w:jc w:val="both"/>
        <w:rPr>
          <w:rFonts w:ascii="Times New Roman" w:eastAsia="Calibri" w:hAnsi="Times New Roman" w:cs="Times New Roman"/>
          <w:sz w:val="24"/>
          <w:szCs w:val="24"/>
        </w:rPr>
      </w:pPr>
      <w:r w:rsidRPr="00206F59">
        <w:rPr>
          <w:rFonts w:ascii="Times New Roman" w:eastAsia="Calibri" w:hAnsi="Times New Roman" w:cs="Times New Roman"/>
          <w:b/>
          <w:noProof/>
          <w:color w:val="000000"/>
          <w:spacing w:val="-3"/>
          <w:sz w:val="24"/>
          <w:szCs w:val="24"/>
        </w:rPr>
        <w:t>Ponctuelle</w:t>
      </w:r>
      <w:r w:rsidRPr="00206F59">
        <w:rPr>
          <w:rFonts w:ascii="Times New Roman" w:eastAsia="Calibri" w:hAnsi="Times New Roman" w:cs="Times New Roman"/>
          <w:noProof/>
          <w:color w:val="000000"/>
          <w:spacing w:val="-2"/>
          <w:sz w:val="24"/>
          <w:szCs w:val="24"/>
        </w:rPr>
        <w:t xml:space="preserve">: </w:t>
      </w:r>
      <w:r w:rsidRPr="00206F59">
        <w:rPr>
          <w:rFonts w:ascii="Times New Roman" w:eastAsia="Calibri" w:hAnsi="Times New Roman" w:cs="Times New Roman"/>
          <w:noProof/>
          <w:color w:val="000000"/>
          <w:spacing w:val="-3"/>
          <w:sz w:val="24"/>
          <w:szCs w:val="24"/>
        </w:rPr>
        <w:t>l’impact</w:t>
      </w:r>
      <w:r w:rsidRPr="00206F59">
        <w:rPr>
          <w:rFonts w:ascii="Times New Roman" w:eastAsia="Calibri" w:hAnsi="Times New Roman" w:cs="Times New Roman"/>
          <w:noProof/>
          <w:color w:val="000000"/>
          <w:w w:val="173"/>
          <w:sz w:val="24"/>
          <w:szCs w:val="24"/>
        </w:rPr>
        <w:t> </w:t>
      </w:r>
      <w:r w:rsidRPr="00206F59">
        <w:rPr>
          <w:rFonts w:ascii="Times New Roman" w:eastAsia="Calibri" w:hAnsi="Times New Roman" w:cs="Times New Roman"/>
          <w:noProof/>
          <w:color w:val="000000"/>
          <w:spacing w:val="-2"/>
          <w:sz w:val="24"/>
          <w:szCs w:val="24"/>
        </w:rPr>
        <w:t>est</w:t>
      </w:r>
      <w:r w:rsidRPr="00206F59">
        <w:rPr>
          <w:rFonts w:ascii="Times New Roman" w:eastAsia="Calibri" w:hAnsi="Times New Roman" w:cs="Times New Roman"/>
          <w:noProof/>
          <w:color w:val="000000"/>
          <w:w w:val="168"/>
          <w:sz w:val="24"/>
          <w:szCs w:val="24"/>
        </w:rPr>
        <w:t> </w:t>
      </w:r>
      <w:r w:rsidRPr="00206F59">
        <w:rPr>
          <w:rFonts w:ascii="Times New Roman" w:eastAsia="Calibri" w:hAnsi="Times New Roman" w:cs="Times New Roman"/>
          <w:noProof/>
          <w:color w:val="000000"/>
          <w:spacing w:val="-3"/>
          <w:sz w:val="24"/>
          <w:szCs w:val="24"/>
        </w:rPr>
        <w:t>ressenti</w:t>
      </w:r>
      <w:r w:rsidRPr="00206F59">
        <w:rPr>
          <w:rFonts w:ascii="Times New Roman" w:eastAsia="Calibri" w:hAnsi="Times New Roman" w:cs="Times New Roman"/>
          <w:noProof/>
          <w:color w:val="000000"/>
          <w:w w:val="175"/>
          <w:sz w:val="24"/>
          <w:szCs w:val="24"/>
        </w:rPr>
        <w:t> </w:t>
      </w:r>
      <w:r w:rsidRPr="00206F59">
        <w:rPr>
          <w:rFonts w:ascii="Times New Roman" w:eastAsia="Calibri" w:hAnsi="Times New Roman" w:cs="Times New Roman"/>
          <w:noProof/>
          <w:color w:val="000000"/>
          <w:spacing w:val="-3"/>
          <w:sz w:val="24"/>
          <w:szCs w:val="24"/>
        </w:rPr>
        <w:t>à</w:t>
      </w:r>
      <w:r w:rsidRPr="00206F59">
        <w:rPr>
          <w:rFonts w:ascii="Times New Roman" w:eastAsia="Calibri" w:hAnsi="Times New Roman" w:cs="Times New Roman"/>
          <w:noProof/>
          <w:color w:val="000000"/>
          <w:w w:val="178"/>
          <w:sz w:val="24"/>
          <w:szCs w:val="24"/>
        </w:rPr>
        <w:t> </w:t>
      </w:r>
      <w:r w:rsidRPr="00206F59">
        <w:rPr>
          <w:rFonts w:ascii="Times New Roman" w:eastAsia="Calibri" w:hAnsi="Times New Roman" w:cs="Times New Roman"/>
          <w:noProof/>
          <w:color w:val="000000"/>
          <w:spacing w:val="-3"/>
          <w:sz w:val="24"/>
          <w:szCs w:val="24"/>
        </w:rPr>
        <w:t>l’intérieur</w:t>
      </w:r>
      <w:r w:rsidRPr="00206F59">
        <w:rPr>
          <w:rFonts w:ascii="Times New Roman" w:eastAsia="Calibri" w:hAnsi="Times New Roman" w:cs="Times New Roman"/>
          <w:noProof/>
          <w:color w:val="000000"/>
          <w:w w:val="178"/>
          <w:sz w:val="24"/>
          <w:szCs w:val="24"/>
        </w:rPr>
        <w:t> </w:t>
      </w:r>
      <w:r w:rsidRPr="00206F59">
        <w:rPr>
          <w:rFonts w:ascii="Times New Roman" w:eastAsia="Calibri" w:hAnsi="Times New Roman" w:cs="Times New Roman"/>
          <w:noProof/>
          <w:color w:val="000000"/>
          <w:spacing w:val="-4"/>
          <w:sz w:val="24"/>
          <w:szCs w:val="24"/>
        </w:rPr>
        <w:t>des</w:t>
      </w:r>
      <w:r w:rsidRPr="00206F59">
        <w:rPr>
          <w:rFonts w:ascii="Times New Roman" w:eastAsia="Calibri" w:hAnsi="Times New Roman" w:cs="Times New Roman"/>
          <w:noProof/>
          <w:color w:val="000000"/>
          <w:w w:val="176"/>
          <w:sz w:val="24"/>
          <w:szCs w:val="24"/>
        </w:rPr>
        <w:t> </w:t>
      </w:r>
      <w:r w:rsidRPr="00206F59">
        <w:rPr>
          <w:rFonts w:ascii="Times New Roman" w:eastAsia="Calibri" w:hAnsi="Times New Roman" w:cs="Times New Roman"/>
          <w:noProof/>
          <w:color w:val="000000"/>
          <w:spacing w:val="-3"/>
          <w:sz w:val="24"/>
          <w:szCs w:val="24"/>
        </w:rPr>
        <w:t>limites</w:t>
      </w:r>
      <w:r w:rsidRPr="00206F59">
        <w:rPr>
          <w:rFonts w:ascii="Times New Roman" w:eastAsia="Calibri" w:hAnsi="Times New Roman" w:cs="Times New Roman"/>
          <w:noProof/>
          <w:color w:val="000000"/>
          <w:w w:val="179"/>
          <w:sz w:val="24"/>
          <w:szCs w:val="24"/>
        </w:rPr>
        <w:t> </w:t>
      </w:r>
      <w:r w:rsidRPr="00206F59">
        <w:rPr>
          <w:rFonts w:ascii="Times New Roman" w:eastAsia="Calibri" w:hAnsi="Times New Roman" w:cs="Times New Roman"/>
          <w:noProof/>
          <w:color w:val="000000"/>
          <w:spacing w:val="-5"/>
          <w:sz w:val="24"/>
          <w:szCs w:val="24"/>
        </w:rPr>
        <w:t>du</w:t>
      </w:r>
      <w:r w:rsidRPr="00206F59">
        <w:rPr>
          <w:rFonts w:ascii="Times New Roman" w:eastAsia="Calibri" w:hAnsi="Times New Roman" w:cs="Times New Roman"/>
          <w:noProof/>
          <w:color w:val="000000"/>
          <w:w w:val="179"/>
          <w:sz w:val="24"/>
          <w:szCs w:val="24"/>
        </w:rPr>
        <w:t> </w:t>
      </w:r>
      <w:r w:rsidRPr="00206F59">
        <w:rPr>
          <w:rFonts w:ascii="Times New Roman" w:eastAsia="Calibri" w:hAnsi="Times New Roman" w:cs="Times New Roman"/>
          <w:noProof/>
          <w:color w:val="000000"/>
          <w:spacing w:val="-3"/>
          <w:sz w:val="24"/>
          <w:szCs w:val="24"/>
        </w:rPr>
        <w:t>terrain</w:t>
      </w:r>
      <w:r w:rsidRPr="00206F59">
        <w:rPr>
          <w:rFonts w:ascii="Times New Roman" w:eastAsia="Calibri" w:hAnsi="Times New Roman" w:cs="Times New Roman"/>
          <w:noProof/>
          <w:color w:val="000000"/>
          <w:w w:val="171"/>
          <w:sz w:val="24"/>
          <w:szCs w:val="24"/>
        </w:rPr>
        <w:t> </w:t>
      </w:r>
      <w:r w:rsidRPr="00206F59">
        <w:rPr>
          <w:rFonts w:ascii="Times New Roman" w:eastAsia="Calibri" w:hAnsi="Times New Roman" w:cs="Times New Roman"/>
          <w:noProof/>
          <w:color w:val="000000"/>
          <w:spacing w:val="-3"/>
          <w:sz w:val="24"/>
          <w:szCs w:val="24"/>
        </w:rPr>
        <w:t>où</w:t>
      </w:r>
      <w:r w:rsidRPr="00206F59">
        <w:rPr>
          <w:rFonts w:ascii="Times New Roman" w:eastAsia="Calibri" w:hAnsi="Times New Roman" w:cs="Times New Roman"/>
          <w:noProof/>
          <w:color w:val="000000"/>
          <w:w w:val="174"/>
          <w:sz w:val="24"/>
          <w:szCs w:val="24"/>
        </w:rPr>
        <w:t> </w:t>
      </w:r>
      <w:r w:rsidRPr="00206F59">
        <w:rPr>
          <w:rFonts w:ascii="Times New Roman" w:eastAsia="Calibri" w:hAnsi="Times New Roman" w:cs="Times New Roman"/>
          <w:noProof/>
          <w:color w:val="000000"/>
          <w:spacing w:val="-2"/>
          <w:sz w:val="24"/>
          <w:szCs w:val="24"/>
        </w:rPr>
        <w:t>se</w:t>
      </w:r>
      <w:r w:rsidRPr="00206F59">
        <w:rPr>
          <w:rFonts w:ascii="Times New Roman" w:eastAsia="Calibri" w:hAnsi="Times New Roman" w:cs="Times New Roman"/>
          <w:noProof/>
          <w:color w:val="000000"/>
          <w:w w:val="173"/>
          <w:sz w:val="24"/>
          <w:szCs w:val="24"/>
        </w:rPr>
        <w:t> </w:t>
      </w:r>
      <w:r w:rsidRPr="00206F59">
        <w:rPr>
          <w:rFonts w:ascii="Times New Roman" w:eastAsia="Calibri" w:hAnsi="Times New Roman" w:cs="Times New Roman"/>
          <w:noProof/>
          <w:color w:val="000000"/>
          <w:spacing w:val="-3"/>
          <w:sz w:val="24"/>
          <w:szCs w:val="24"/>
        </w:rPr>
        <w:t>déroule</w:t>
      </w:r>
      <w:r w:rsidRPr="00206F59">
        <w:rPr>
          <w:rFonts w:ascii="Times New Roman" w:eastAsia="Calibri" w:hAnsi="Times New Roman" w:cs="Times New Roman"/>
          <w:noProof/>
          <w:color w:val="000000"/>
          <w:w w:val="178"/>
          <w:sz w:val="24"/>
          <w:szCs w:val="24"/>
        </w:rPr>
        <w:t> </w:t>
      </w:r>
      <w:r w:rsidRPr="00206F59">
        <w:rPr>
          <w:rFonts w:ascii="Times New Roman" w:eastAsia="Calibri" w:hAnsi="Times New Roman" w:cs="Times New Roman"/>
          <w:noProof/>
          <w:color w:val="000000"/>
          <w:spacing w:val="-4"/>
          <w:sz w:val="24"/>
          <w:szCs w:val="24"/>
        </w:rPr>
        <w:t>le</w:t>
      </w:r>
      <w:r w:rsidRPr="00206F59">
        <w:rPr>
          <w:rFonts w:ascii="Times New Roman" w:eastAsia="Calibri" w:hAnsi="Times New Roman" w:cs="Times New Roman"/>
          <w:sz w:val="24"/>
          <w:szCs w:val="24"/>
        </w:rPr>
        <w:t xml:space="preserve"> </w:t>
      </w:r>
      <w:r w:rsidRPr="00206F59">
        <w:rPr>
          <w:rFonts w:ascii="Times New Roman" w:eastAsia="Calibri" w:hAnsi="Times New Roman" w:cs="Times New Roman"/>
          <w:noProof/>
          <w:color w:val="000000"/>
          <w:spacing w:val="-3"/>
          <w:sz w:val="24"/>
          <w:szCs w:val="24"/>
        </w:rPr>
        <w:t>projet.</w:t>
      </w:r>
    </w:p>
    <w:p w14:paraId="10634BEB" w14:textId="77777777" w:rsidR="007F3DC3" w:rsidRPr="00206F59" w:rsidRDefault="007F3DC3" w:rsidP="007F3DC3">
      <w:pPr>
        <w:spacing w:after="0" w:line="240" w:lineRule="exact"/>
        <w:jc w:val="both"/>
        <w:rPr>
          <w:rFonts w:ascii="Times New Roman" w:eastAsia="Calibri" w:hAnsi="Times New Roman" w:cs="Times New Roman"/>
          <w:sz w:val="24"/>
          <w:szCs w:val="24"/>
        </w:rPr>
      </w:pPr>
      <w:r w:rsidRPr="00206F59">
        <w:rPr>
          <w:rFonts w:ascii="Times New Roman" w:eastAsia="Calibri" w:hAnsi="Times New Roman" w:cs="Times New Roman"/>
          <w:b/>
          <w:sz w:val="24"/>
          <w:szCs w:val="24"/>
          <w:u w:val="single"/>
        </w:rPr>
        <w:t>L’importance de l’impact</w:t>
      </w:r>
      <w:r w:rsidRPr="00206F59">
        <w:rPr>
          <w:rFonts w:ascii="Times New Roman" w:eastAsia="Calibri" w:hAnsi="Times New Roman" w:cs="Times New Roman"/>
          <w:sz w:val="24"/>
          <w:szCs w:val="24"/>
        </w:rPr>
        <w:t xml:space="preserve"> d’une activité sur un élément de l’environnement intègre les résultats de mesure de chacun des critères d’évaluation. Le tableau suivant présente la grille de détermination de l’importance de l’impact sur les éléments du milieu récepteur.</w:t>
      </w:r>
    </w:p>
    <w:p w14:paraId="4C6426A0" w14:textId="77777777" w:rsidR="007F3DC3" w:rsidRPr="00206F59" w:rsidRDefault="007F3DC3" w:rsidP="007F3DC3">
      <w:pPr>
        <w:spacing w:after="0" w:line="240" w:lineRule="exact"/>
        <w:ind w:left="64"/>
        <w:jc w:val="both"/>
        <w:rPr>
          <w:rFonts w:ascii="Times New Roman" w:eastAsia="Calibri" w:hAnsi="Times New Roman" w:cs="Times New Roman"/>
          <w:sz w:val="24"/>
          <w:szCs w:val="24"/>
        </w:rPr>
      </w:pPr>
    </w:p>
    <w:p w14:paraId="392AA111" w14:textId="77777777" w:rsidR="007F3DC3" w:rsidRPr="00206F59" w:rsidRDefault="007F3DC3" w:rsidP="002E13A8">
      <w:pPr>
        <w:numPr>
          <w:ilvl w:val="0"/>
          <w:numId w:val="55"/>
        </w:numPr>
        <w:spacing w:after="0" w:line="336" w:lineRule="exact"/>
        <w:contextualSpacing/>
        <w:jc w:val="both"/>
        <w:rPr>
          <w:rFonts w:ascii="Times New Roman" w:eastAsia="Calibri" w:hAnsi="Times New Roman" w:cs="Times New Roman"/>
          <w:sz w:val="24"/>
          <w:szCs w:val="24"/>
        </w:rPr>
      </w:pPr>
      <w:r w:rsidRPr="00206F59">
        <w:rPr>
          <w:rFonts w:ascii="Times New Roman" w:eastAsia="Calibri" w:hAnsi="Times New Roman" w:cs="Times New Roman"/>
          <w:b/>
          <w:noProof/>
          <w:color w:val="000000"/>
          <w:spacing w:val="-3"/>
          <w:w w:val="95"/>
          <w:sz w:val="24"/>
          <w:szCs w:val="24"/>
        </w:rPr>
        <w:t>Évaluation</w:t>
      </w:r>
      <w:r w:rsidRPr="00206F59">
        <w:rPr>
          <w:rFonts w:ascii="Times New Roman" w:eastAsia="Calibri" w:hAnsi="Times New Roman" w:cs="Times New Roman"/>
          <w:b/>
          <w:noProof/>
          <w:color w:val="000000"/>
          <w:spacing w:val="-5"/>
          <w:sz w:val="24"/>
          <w:szCs w:val="24"/>
        </w:rPr>
        <w:t> </w:t>
      </w:r>
      <w:r w:rsidRPr="00206F59">
        <w:rPr>
          <w:rFonts w:ascii="Times New Roman" w:eastAsia="Calibri" w:hAnsi="Times New Roman" w:cs="Times New Roman"/>
          <w:b/>
          <w:noProof/>
          <w:color w:val="000000"/>
          <w:spacing w:val="-3"/>
          <w:w w:val="95"/>
          <w:sz w:val="24"/>
          <w:szCs w:val="24"/>
        </w:rPr>
        <w:t>des</w:t>
      </w:r>
      <w:r w:rsidRPr="00206F59">
        <w:rPr>
          <w:rFonts w:ascii="Times New Roman" w:eastAsia="Calibri" w:hAnsi="Times New Roman" w:cs="Times New Roman"/>
          <w:b/>
          <w:noProof/>
          <w:color w:val="000000"/>
          <w:spacing w:val="-3"/>
          <w:sz w:val="24"/>
          <w:szCs w:val="24"/>
        </w:rPr>
        <w:t> </w:t>
      </w:r>
      <w:r w:rsidRPr="00206F59">
        <w:rPr>
          <w:rFonts w:ascii="Times New Roman" w:eastAsia="Calibri" w:hAnsi="Times New Roman" w:cs="Times New Roman"/>
          <w:b/>
          <w:noProof/>
          <w:color w:val="000000"/>
          <w:spacing w:val="-3"/>
          <w:w w:val="95"/>
          <w:sz w:val="24"/>
          <w:szCs w:val="24"/>
        </w:rPr>
        <w:t>impacts</w:t>
      </w:r>
    </w:p>
    <w:p w14:paraId="3371D3F5" w14:textId="77777777" w:rsidR="007F3DC3" w:rsidRPr="00206F59" w:rsidRDefault="007F3DC3" w:rsidP="007F3DC3">
      <w:pPr>
        <w:spacing w:after="0" w:line="240" w:lineRule="exact"/>
        <w:jc w:val="both"/>
        <w:rPr>
          <w:rFonts w:ascii="Times New Roman" w:eastAsia="Calibri" w:hAnsi="Times New Roman" w:cs="Times New Roman"/>
          <w:sz w:val="24"/>
          <w:szCs w:val="24"/>
        </w:rPr>
      </w:pPr>
      <w:r w:rsidRPr="00206F59">
        <w:rPr>
          <w:rFonts w:ascii="Times New Roman" w:eastAsia="Calibri" w:hAnsi="Times New Roman" w:cs="Times New Roman"/>
          <w:sz w:val="24"/>
          <w:szCs w:val="24"/>
        </w:rPr>
        <w:t>La valeur attribuée à l’importance de l’impact a été déterminée par une équipe d’évaluation constituée de l’ensemble des experts ayant participé à l’étude, en tenant compte des critères d’évaluation définis ci-dessus.</w:t>
      </w:r>
    </w:p>
    <w:p w14:paraId="30DD1C1F" w14:textId="77777777" w:rsidR="007F3DC3" w:rsidRPr="00206F59" w:rsidRDefault="007F3DC3" w:rsidP="002E13A8">
      <w:pPr>
        <w:numPr>
          <w:ilvl w:val="0"/>
          <w:numId w:val="55"/>
        </w:numPr>
        <w:spacing w:after="0" w:line="338" w:lineRule="exact"/>
        <w:contextualSpacing/>
        <w:jc w:val="both"/>
        <w:rPr>
          <w:rFonts w:ascii="Times New Roman" w:eastAsia="Calibri" w:hAnsi="Times New Roman" w:cs="Times New Roman"/>
          <w:sz w:val="24"/>
          <w:szCs w:val="24"/>
        </w:rPr>
      </w:pPr>
      <w:r w:rsidRPr="00206F59">
        <w:rPr>
          <w:rFonts w:ascii="Times New Roman" w:eastAsia="Calibri" w:hAnsi="Times New Roman" w:cs="Times New Roman"/>
          <w:b/>
          <w:noProof/>
          <w:color w:val="000000"/>
          <w:spacing w:val="-3"/>
          <w:w w:val="95"/>
          <w:sz w:val="24"/>
          <w:szCs w:val="24"/>
        </w:rPr>
        <w:t>Mesures</w:t>
      </w:r>
      <w:r w:rsidRPr="00206F59">
        <w:rPr>
          <w:rFonts w:ascii="Times New Roman" w:eastAsia="Calibri" w:hAnsi="Times New Roman" w:cs="Times New Roman"/>
          <w:b/>
          <w:noProof/>
          <w:color w:val="000000"/>
          <w:spacing w:val="-4"/>
          <w:sz w:val="24"/>
          <w:szCs w:val="24"/>
        </w:rPr>
        <w:t> </w:t>
      </w:r>
      <w:r w:rsidRPr="00206F59">
        <w:rPr>
          <w:rFonts w:ascii="Times New Roman" w:eastAsia="Calibri" w:hAnsi="Times New Roman" w:cs="Times New Roman"/>
          <w:b/>
          <w:noProof/>
          <w:color w:val="000000"/>
          <w:spacing w:val="-3"/>
          <w:w w:val="95"/>
          <w:sz w:val="24"/>
          <w:szCs w:val="24"/>
        </w:rPr>
        <w:t>de</w:t>
      </w:r>
      <w:r w:rsidRPr="00206F59">
        <w:rPr>
          <w:rFonts w:ascii="Times New Roman" w:eastAsia="Calibri" w:hAnsi="Times New Roman" w:cs="Times New Roman"/>
          <w:b/>
          <w:noProof/>
          <w:color w:val="000000"/>
          <w:spacing w:val="-5"/>
          <w:sz w:val="24"/>
          <w:szCs w:val="24"/>
        </w:rPr>
        <w:t> </w:t>
      </w:r>
      <w:r w:rsidRPr="00206F59">
        <w:rPr>
          <w:rFonts w:ascii="Times New Roman" w:eastAsia="Calibri" w:hAnsi="Times New Roman" w:cs="Times New Roman"/>
          <w:b/>
          <w:noProof/>
          <w:color w:val="000000"/>
          <w:spacing w:val="-3"/>
          <w:w w:val="95"/>
          <w:sz w:val="24"/>
          <w:szCs w:val="24"/>
        </w:rPr>
        <w:t>mitigation</w:t>
      </w:r>
    </w:p>
    <w:p w14:paraId="2D8C9AFE" w14:textId="77777777" w:rsidR="007F3DC3" w:rsidRPr="00206F59" w:rsidRDefault="007F3DC3" w:rsidP="007F3DC3">
      <w:pPr>
        <w:spacing w:after="0" w:line="240" w:lineRule="exact"/>
        <w:ind w:right="-141"/>
        <w:jc w:val="both"/>
        <w:rPr>
          <w:rFonts w:ascii="Times New Roman" w:eastAsia="Calibri" w:hAnsi="Times New Roman" w:cs="Times New Roman"/>
          <w:sz w:val="24"/>
          <w:szCs w:val="24"/>
        </w:rPr>
      </w:pPr>
      <w:r w:rsidRPr="00206F59">
        <w:rPr>
          <w:rFonts w:ascii="Times New Roman" w:eastAsia="Calibri" w:hAnsi="Times New Roman" w:cs="Times New Roman"/>
          <w:sz w:val="24"/>
          <w:szCs w:val="24"/>
        </w:rPr>
        <w:t>Les mesures de mitigation à mettre en place selon le niveau d’importance de l’impact potentiel sur un élément du milieu sont les suivantes :</w:t>
      </w:r>
    </w:p>
    <w:p w14:paraId="0622D1ED" w14:textId="77777777" w:rsidR="007F3DC3" w:rsidRPr="00206F59" w:rsidRDefault="007F3DC3" w:rsidP="002E13A8">
      <w:pPr>
        <w:numPr>
          <w:ilvl w:val="1"/>
          <w:numId w:val="56"/>
        </w:numPr>
        <w:tabs>
          <w:tab w:val="left" w:pos="785"/>
        </w:tabs>
        <w:spacing w:after="0" w:line="269" w:lineRule="exact"/>
        <w:contextualSpacing/>
        <w:jc w:val="both"/>
        <w:rPr>
          <w:rFonts w:ascii="Times New Roman" w:eastAsia="Calibri" w:hAnsi="Times New Roman" w:cs="Times New Roman"/>
          <w:sz w:val="24"/>
          <w:szCs w:val="24"/>
        </w:rPr>
      </w:pPr>
      <w:r w:rsidRPr="00206F59">
        <w:rPr>
          <w:rFonts w:ascii="Times New Roman" w:eastAsia="Calibri" w:hAnsi="Times New Roman" w:cs="Times New Roman"/>
          <w:b/>
          <w:noProof/>
          <w:color w:val="000000"/>
          <w:spacing w:val="-3"/>
          <w:sz w:val="24"/>
          <w:szCs w:val="24"/>
        </w:rPr>
        <w:t>Mineure</w:t>
      </w:r>
      <w:r w:rsidRPr="00206F59">
        <w:rPr>
          <w:rFonts w:ascii="Times New Roman" w:eastAsia="Calibri" w:hAnsi="Times New Roman" w:cs="Times New Roman"/>
          <w:noProof/>
          <w:color w:val="000000"/>
          <w:spacing w:val="-3"/>
          <w:sz w:val="24"/>
          <w:szCs w:val="24"/>
        </w:rPr>
        <w:t> </w:t>
      </w:r>
      <w:r w:rsidRPr="00206F59">
        <w:rPr>
          <w:rFonts w:ascii="Times New Roman" w:eastAsia="Calibri" w:hAnsi="Times New Roman" w:cs="Times New Roman"/>
          <w:noProof/>
          <w:color w:val="000000"/>
          <w:spacing w:val="-2"/>
          <w:sz w:val="24"/>
          <w:szCs w:val="24"/>
        </w:rPr>
        <w:t>:</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Aucune action</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requise;</w:t>
      </w:r>
      <w:r w:rsidRPr="00206F59">
        <w:rPr>
          <w:rFonts w:ascii="Times New Roman" w:eastAsia="Calibri" w:hAnsi="Times New Roman" w:cs="Times New Roman"/>
          <w:noProof/>
          <w:color w:val="000000"/>
          <w:spacing w:val="-4"/>
          <w:sz w:val="24"/>
          <w:szCs w:val="24"/>
        </w:rPr>
        <w:t xml:space="preserve"> </w:t>
      </w:r>
    </w:p>
    <w:p w14:paraId="00DC27CD" w14:textId="77777777" w:rsidR="007F3DC3" w:rsidRPr="00206F59" w:rsidRDefault="007F3DC3" w:rsidP="002E13A8">
      <w:pPr>
        <w:numPr>
          <w:ilvl w:val="1"/>
          <w:numId w:val="56"/>
        </w:numPr>
        <w:tabs>
          <w:tab w:val="left" w:pos="785"/>
        </w:tabs>
        <w:spacing w:after="0" w:line="269" w:lineRule="exact"/>
        <w:contextualSpacing/>
        <w:jc w:val="both"/>
        <w:rPr>
          <w:rFonts w:ascii="Times New Roman" w:eastAsia="Calibri" w:hAnsi="Times New Roman" w:cs="Times New Roman"/>
          <w:sz w:val="24"/>
          <w:szCs w:val="24"/>
        </w:rPr>
      </w:pPr>
      <w:r w:rsidRPr="00206F59">
        <w:rPr>
          <w:rFonts w:ascii="Times New Roman" w:eastAsia="Calibri" w:hAnsi="Times New Roman" w:cs="Times New Roman"/>
          <w:b/>
          <w:noProof/>
          <w:color w:val="000000"/>
          <w:spacing w:val="-4"/>
          <w:sz w:val="24"/>
          <w:szCs w:val="24"/>
        </w:rPr>
        <w:t>Moyenne</w:t>
      </w:r>
      <w:r w:rsidRPr="00206F59">
        <w:rPr>
          <w:rFonts w:ascii="Times New Roman" w:eastAsia="Calibri" w:hAnsi="Times New Roman" w:cs="Times New Roman"/>
          <w:noProof/>
          <w:color w:val="000000"/>
          <w:spacing w:val="-3"/>
          <w:sz w:val="24"/>
          <w:szCs w:val="24"/>
        </w:rPr>
        <w:t> </w:t>
      </w:r>
      <w:r w:rsidRPr="00206F59">
        <w:rPr>
          <w:rFonts w:ascii="Times New Roman" w:eastAsia="Calibri" w:hAnsi="Times New Roman" w:cs="Times New Roman"/>
          <w:noProof/>
          <w:color w:val="000000"/>
          <w:spacing w:val="-2"/>
          <w:sz w:val="24"/>
          <w:szCs w:val="24"/>
        </w:rPr>
        <w:t>:</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Vérification</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à l’aide </w:t>
      </w:r>
      <w:r w:rsidRPr="00206F59">
        <w:rPr>
          <w:rFonts w:ascii="Times New Roman" w:eastAsia="Calibri" w:hAnsi="Times New Roman" w:cs="Times New Roman"/>
          <w:noProof/>
          <w:color w:val="000000"/>
          <w:spacing w:val="-5"/>
          <w:sz w:val="24"/>
          <w:szCs w:val="24"/>
        </w:rPr>
        <w:t>du</w:t>
      </w:r>
      <w:r w:rsidRPr="00206F59">
        <w:rPr>
          <w:rFonts w:ascii="Times New Roman" w:eastAsia="Calibri" w:hAnsi="Times New Roman" w:cs="Times New Roman"/>
          <w:noProof/>
          <w:color w:val="000000"/>
          <w:spacing w:val="-3"/>
          <w:sz w:val="24"/>
          <w:szCs w:val="24"/>
        </w:rPr>
        <w:t> </w:t>
      </w:r>
      <w:r w:rsidRPr="00206F59">
        <w:rPr>
          <w:rFonts w:ascii="Times New Roman" w:eastAsia="Calibri" w:hAnsi="Times New Roman" w:cs="Times New Roman"/>
          <w:noProof/>
          <w:color w:val="000000"/>
          <w:spacing w:val="-4"/>
          <w:sz w:val="24"/>
          <w:szCs w:val="24"/>
        </w:rPr>
        <w:t>programme</w:t>
      </w:r>
      <w:r w:rsidRPr="00206F59">
        <w:rPr>
          <w:rFonts w:ascii="Times New Roman" w:eastAsia="Calibri" w:hAnsi="Times New Roman" w:cs="Times New Roman"/>
          <w:noProof/>
          <w:color w:val="000000"/>
          <w:spacing w:val="-3"/>
          <w:sz w:val="24"/>
          <w:szCs w:val="24"/>
        </w:rPr>
        <w:t> de</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surveillance </w:t>
      </w:r>
      <w:r w:rsidRPr="00206F59">
        <w:rPr>
          <w:rFonts w:ascii="Times New Roman" w:eastAsia="Calibri" w:hAnsi="Times New Roman" w:cs="Times New Roman"/>
          <w:noProof/>
          <w:color w:val="000000"/>
          <w:spacing w:val="-4"/>
          <w:sz w:val="24"/>
          <w:szCs w:val="24"/>
        </w:rPr>
        <w:t>que</w:t>
      </w:r>
      <w:r w:rsidRPr="00206F59">
        <w:rPr>
          <w:rFonts w:ascii="Times New Roman" w:eastAsia="Calibri" w:hAnsi="Times New Roman" w:cs="Times New Roman"/>
          <w:noProof/>
          <w:color w:val="000000"/>
          <w:spacing w:val="-3"/>
          <w:sz w:val="24"/>
          <w:szCs w:val="24"/>
        </w:rPr>
        <w:t> les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4"/>
          <w:sz w:val="24"/>
          <w:szCs w:val="24"/>
        </w:rPr>
        <w:t>normes</w:t>
      </w:r>
      <w:r w:rsidRPr="00206F59">
        <w:rPr>
          <w:rFonts w:ascii="Times New Roman" w:eastAsia="Calibri" w:hAnsi="Times New Roman" w:cs="Times New Roman"/>
          <w:noProof/>
          <w:color w:val="000000"/>
          <w:spacing w:val="-5"/>
          <w:sz w:val="24"/>
          <w:szCs w:val="24"/>
        </w:rPr>
        <w:t> </w:t>
      </w:r>
      <w:r w:rsidRPr="00206F59">
        <w:rPr>
          <w:rFonts w:ascii="Times New Roman" w:eastAsia="Calibri" w:hAnsi="Times New Roman" w:cs="Times New Roman"/>
          <w:noProof/>
          <w:color w:val="000000"/>
          <w:spacing w:val="-3"/>
          <w:sz w:val="24"/>
          <w:szCs w:val="24"/>
        </w:rPr>
        <w:t>et critères</w:t>
      </w:r>
      <w:r w:rsidRPr="00206F59">
        <w:rPr>
          <w:rFonts w:ascii="Times New Roman" w:eastAsia="Calibri" w:hAnsi="Times New Roman" w:cs="Times New Roman"/>
          <w:sz w:val="24"/>
          <w:szCs w:val="24"/>
        </w:rPr>
        <w:t xml:space="preserve"> </w:t>
      </w:r>
      <w:r w:rsidRPr="00206F59">
        <w:rPr>
          <w:rFonts w:ascii="Times New Roman" w:eastAsia="Calibri" w:hAnsi="Times New Roman" w:cs="Times New Roman"/>
          <w:noProof/>
          <w:color w:val="000000"/>
          <w:spacing w:val="-3"/>
          <w:sz w:val="24"/>
          <w:szCs w:val="24"/>
        </w:rPr>
        <w:t>applicables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sont</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respectés;</w:t>
      </w:r>
    </w:p>
    <w:p w14:paraId="18EF8784" w14:textId="77777777" w:rsidR="007F3DC3" w:rsidRPr="00206F59" w:rsidRDefault="007F3DC3" w:rsidP="002E13A8">
      <w:pPr>
        <w:numPr>
          <w:ilvl w:val="1"/>
          <w:numId w:val="56"/>
        </w:numPr>
        <w:tabs>
          <w:tab w:val="left" w:pos="785"/>
        </w:tabs>
        <w:spacing w:after="0" w:line="269" w:lineRule="exact"/>
        <w:contextualSpacing/>
        <w:jc w:val="both"/>
        <w:rPr>
          <w:rFonts w:ascii="Times New Roman" w:eastAsia="Calibri" w:hAnsi="Times New Roman" w:cs="Times New Roman"/>
          <w:sz w:val="24"/>
          <w:szCs w:val="24"/>
        </w:rPr>
      </w:pPr>
      <w:r w:rsidRPr="00206F59">
        <w:rPr>
          <w:rFonts w:ascii="Times New Roman" w:eastAsia="Calibri" w:hAnsi="Times New Roman" w:cs="Times New Roman"/>
          <w:b/>
          <w:noProof/>
          <w:color w:val="000000"/>
          <w:spacing w:val="-3"/>
          <w:sz w:val="24"/>
          <w:szCs w:val="24"/>
        </w:rPr>
        <w:t>Majeure</w:t>
      </w:r>
      <w:r w:rsidRPr="00206F59">
        <w:rPr>
          <w:rFonts w:ascii="Times New Roman" w:eastAsia="Calibri" w:hAnsi="Times New Roman" w:cs="Times New Roman"/>
          <w:noProof/>
          <w:color w:val="000000"/>
          <w:spacing w:val="-3"/>
          <w:sz w:val="24"/>
          <w:szCs w:val="24"/>
        </w:rPr>
        <w:t> </w:t>
      </w:r>
      <w:r w:rsidRPr="00206F59">
        <w:rPr>
          <w:rFonts w:ascii="Times New Roman" w:eastAsia="Calibri" w:hAnsi="Times New Roman" w:cs="Times New Roman"/>
          <w:noProof/>
          <w:color w:val="000000"/>
          <w:spacing w:val="-2"/>
          <w:sz w:val="24"/>
          <w:szCs w:val="24"/>
        </w:rPr>
        <w:t>:</w:t>
      </w:r>
      <w:r w:rsidRPr="00206F59">
        <w:rPr>
          <w:rFonts w:ascii="Times New Roman" w:eastAsia="Calibri" w:hAnsi="Times New Roman" w:cs="Times New Roman"/>
          <w:noProof/>
          <w:color w:val="000000"/>
          <w:spacing w:val="-4"/>
          <w:sz w:val="24"/>
          <w:szCs w:val="24"/>
        </w:rPr>
        <w:t> Mesures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de</w:t>
      </w:r>
      <w:r w:rsidRPr="00206F59">
        <w:rPr>
          <w:rFonts w:ascii="Times New Roman" w:eastAsia="Calibri" w:hAnsi="Times New Roman" w:cs="Times New Roman"/>
          <w:noProof/>
          <w:color w:val="000000"/>
          <w:spacing w:val="-6"/>
          <w:sz w:val="24"/>
          <w:szCs w:val="24"/>
        </w:rPr>
        <w:t> </w:t>
      </w:r>
      <w:r w:rsidRPr="00206F59">
        <w:rPr>
          <w:rFonts w:ascii="Times New Roman" w:eastAsia="Calibri" w:hAnsi="Times New Roman" w:cs="Times New Roman"/>
          <w:noProof/>
          <w:color w:val="000000"/>
          <w:spacing w:val="-3"/>
          <w:sz w:val="24"/>
          <w:szCs w:val="24"/>
        </w:rPr>
        <w:t>mitigation</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ou</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de</w:t>
      </w:r>
      <w:r w:rsidRPr="00206F59">
        <w:rPr>
          <w:rFonts w:ascii="Times New Roman" w:eastAsia="Calibri" w:hAnsi="Times New Roman" w:cs="Times New Roman"/>
          <w:noProof/>
          <w:color w:val="000000"/>
          <w:spacing w:val="-6"/>
          <w:sz w:val="24"/>
          <w:szCs w:val="24"/>
        </w:rPr>
        <w:t> </w:t>
      </w:r>
      <w:r w:rsidRPr="00206F59">
        <w:rPr>
          <w:rFonts w:ascii="Times New Roman" w:eastAsia="Calibri" w:hAnsi="Times New Roman" w:cs="Times New Roman"/>
          <w:noProof/>
          <w:color w:val="000000"/>
          <w:spacing w:val="-3"/>
          <w:sz w:val="24"/>
          <w:szCs w:val="24"/>
        </w:rPr>
        <w:t>sécurité</w:t>
      </w:r>
      <w:r w:rsidRPr="00206F59">
        <w:rPr>
          <w:rFonts w:ascii="Times New Roman" w:eastAsia="Calibri" w:hAnsi="Times New Roman" w:cs="Times New Roman"/>
          <w:noProof/>
          <w:color w:val="000000"/>
          <w:spacing w:val="-1"/>
          <w:sz w:val="24"/>
          <w:szCs w:val="24"/>
        </w:rPr>
        <w:t> </w:t>
      </w:r>
      <w:r w:rsidRPr="00206F59">
        <w:rPr>
          <w:rFonts w:ascii="Times New Roman" w:eastAsia="Calibri" w:hAnsi="Times New Roman" w:cs="Times New Roman"/>
          <w:noProof/>
          <w:color w:val="000000"/>
          <w:spacing w:val="-3"/>
          <w:sz w:val="24"/>
          <w:szCs w:val="24"/>
        </w:rPr>
        <w:t>supplémentaires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à</w:t>
      </w:r>
      <w:r w:rsidRPr="00206F59">
        <w:rPr>
          <w:rFonts w:ascii="Times New Roman" w:eastAsia="Calibri" w:hAnsi="Times New Roman" w:cs="Times New Roman"/>
          <w:noProof/>
          <w:color w:val="000000"/>
          <w:spacing w:val="-6"/>
          <w:sz w:val="24"/>
          <w:szCs w:val="24"/>
        </w:rPr>
        <w:t> </w:t>
      </w:r>
      <w:r w:rsidRPr="00206F59">
        <w:rPr>
          <w:rFonts w:ascii="Times New Roman" w:eastAsia="Calibri" w:hAnsi="Times New Roman" w:cs="Times New Roman"/>
          <w:noProof/>
          <w:color w:val="000000"/>
          <w:spacing w:val="-3"/>
          <w:sz w:val="24"/>
          <w:szCs w:val="24"/>
        </w:rPr>
        <w:t>mettre</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en</w:t>
      </w:r>
      <w:r w:rsidRPr="00206F59">
        <w:rPr>
          <w:rFonts w:ascii="Times New Roman" w:eastAsia="Calibri" w:hAnsi="Times New Roman" w:cs="Times New Roman"/>
          <w:noProof/>
          <w:color w:val="000000"/>
          <w:spacing w:val="-6"/>
          <w:sz w:val="24"/>
          <w:szCs w:val="24"/>
        </w:rPr>
        <w:t> </w:t>
      </w:r>
      <w:r w:rsidRPr="00206F59">
        <w:rPr>
          <w:rFonts w:ascii="Times New Roman" w:eastAsia="Calibri" w:hAnsi="Times New Roman" w:cs="Times New Roman"/>
          <w:noProof/>
          <w:color w:val="000000"/>
          <w:spacing w:val="-3"/>
          <w:sz w:val="24"/>
          <w:szCs w:val="24"/>
        </w:rPr>
        <w:t>place afin</w:t>
      </w:r>
      <w:r w:rsidRPr="00206F59">
        <w:rPr>
          <w:rFonts w:ascii="Times New Roman" w:eastAsia="Calibri" w:hAnsi="Times New Roman" w:cs="Times New Roman"/>
          <w:sz w:val="24"/>
          <w:szCs w:val="24"/>
        </w:rPr>
        <w:t xml:space="preserve"> </w:t>
      </w:r>
      <w:r w:rsidRPr="00206F59">
        <w:rPr>
          <w:rFonts w:ascii="Times New Roman" w:eastAsia="Calibri" w:hAnsi="Times New Roman" w:cs="Times New Roman"/>
          <w:noProof/>
          <w:color w:val="000000"/>
          <w:spacing w:val="-3"/>
          <w:sz w:val="24"/>
          <w:szCs w:val="24"/>
        </w:rPr>
        <w:t>de rencontrer </w:t>
      </w:r>
      <w:r w:rsidRPr="00206F59">
        <w:rPr>
          <w:rFonts w:ascii="Times New Roman" w:eastAsia="Calibri" w:hAnsi="Times New Roman" w:cs="Times New Roman"/>
          <w:noProof/>
          <w:color w:val="000000"/>
          <w:spacing w:val="-2"/>
          <w:sz w:val="24"/>
          <w:szCs w:val="24"/>
        </w:rPr>
        <w:t>les </w:t>
      </w:r>
      <w:r w:rsidRPr="00206F59">
        <w:rPr>
          <w:rFonts w:ascii="Times New Roman" w:eastAsia="Calibri" w:hAnsi="Times New Roman" w:cs="Times New Roman"/>
          <w:noProof/>
          <w:color w:val="000000"/>
          <w:spacing w:val="-4"/>
          <w:sz w:val="24"/>
          <w:szCs w:val="24"/>
        </w:rPr>
        <w:t>normes</w:t>
      </w:r>
      <w:r w:rsidRPr="00206F59">
        <w:rPr>
          <w:rFonts w:ascii="Times New Roman" w:eastAsia="Calibri" w:hAnsi="Times New Roman" w:cs="Times New Roman"/>
          <w:noProof/>
          <w:color w:val="000000"/>
          <w:spacing w:val="-5"/>
          <w:sz w:val="24"/>
          <w:szCs w:val="24"/>
        </w:rPr>
        <w:t> </w:t>
      </w:r>
      <w:r w:rsidRPr="00206F59">
        <w:rPr>
          <w:rFonts w:ascii="Times New Roman" w:eastAsia="Calibri" w:hAnsi="Times New Roman" w:cs="Times New Roman"/>
          <w:noProof/>
          <w:color w:val="000000"/>
          <w:spacing w:val="-3"/>
          <w:sz w:val="24"/>
          <w:szCs w:val="24"/>
        </w:rPr>
        <w:t>et critères</w:t>
      </w:r>
      <w:r w:rsidRPr="00206F59">
        <w:rPr>
          <w:rFonts w:ascii="Times New Roman" w:eastAsia="Calibri" w:hAnsi="Times New Roman" w:cs="Times New Roman"/>
          <w:noProof/>
          <w:color w:val="000000"/>
          <w:spacing w:val="-2"/>
          <w:sz w:val="24"/>
          <w:szCs w:val="24"/>
        </w:rPr>
        <w:t> </w:t>
      </w:r>
      <w:r w:rsidRPr="00206F59">
        <w:rPr>
          <w:rFonts w:ascii="Times New Roman" w:eastAsia="Calibri" w:hAnsi="Times New Roman" w:cs="Times New Roman"/>
          <w:noProof/>
          <w:color w:val="000000"/>
          <w:spacing w:val="-3"/>
          <w:sz w:val="24"/>
          <w:szCs w:val="24"/>
        </w:rPr>
        <w:t>applicables.</w:t>
      </w:r>
    </w:p>
    <w:p w14:paraId="382E9498" w14:textId="77777777" w:rsidR="007F3DC3" w:rsidRPr="00206F59" w:rsidRDefault="007F3DC3" w:rsidP="007F3DC3">
      <w:pPr>
        <w:spacing w:after="0" w:line="240" w:lineRule="exact"/>
        <w:jc w:val="both"/>
        <w:rPr>
          <w:rFonts w:ascii="Times New Roman" w:eastAsia="Calibri" w:hAnsi="Times New Roman" w:cs="Times New Roman"/>
          <w:sz w:val="24"/>
          <w:szCs w:val="24"/>
        </w:rPr>
      </w:pPr>
      <w:r w:rsidRPr="00206F59">
        <w:rPr>
          <w:rFonts w:ascii="Times New Roman" w:eastAsia="Calibri" w:hAnsi="Times New Roman" w:cs="Times New Roman"/>
          <w:sz w:val="24"/>
          <w:szCs w:val="24"/>
        </w:rPr>
        <w:t>Pour les besoins de la présente étude d’impacts sur l’environnement, les différentes étapes du</w:t>
      </w:r>
    </w:p>
    <w:p w14:paraId="6E074EB0" w14:textId="77777777" w:rsidR="007F3DC3" w:rsidRPr="00206F59" w:rsidRDefault="007F3DC3" w:rsidP="007F3DC3">
      <w:pPr>
        <w:spacing w:after="0" w:line="240" w:lineRule="exact"/>
        <w:jc w:val="both"/>
        <w:rPr>
          <w:rFonts w:ascii="Times New Roman" w:eastAsia="Calibri" w:hAnsi="Times New Roman" w:cs="Times New Roman"/>
          <w:sz w:val="24"/>
          <w:szCs w:val="24"/>
        </w:rPr>
      </w:pPr>
    </w:p>
    <w:p w14:paraId="2962B8C4" w14:textId="77777777" w:rsidR="007F3DC3" w:rsidRPr="00206F59" w:rsidRDefault="007F3DC3" w:rsidP="007F3DC3">
      <w:pPr>
        <w:spacing w:after="0" w:line="240" w:lineRule="exact"/>
        <w:jc w:val="both"/>
        <w:rPr>
          <w:rFonts w:ascii="Times New Roman" w:eastAsia="Calibri" w:hAnsi="Times New Roman" w:cs="Times New Roman"/>
          <w:sz w:val="24"/>
          <w:szCs w:val="24"/>
        </w:rPr>
      </w:pPr>
      <w:r w:rsidRPr="00206F59">
        <w:rPr>
          <w:rFonts w:ascii="Times New Roman" w:eastAsia="Calibri" w:hAnsi="Times New Roman" w:cs="Times New Roman"/>
          <w:sz w:val="24"/>
          <w:szCs w:val="24"/>
        </w:rPr>
        <w:t>Projet qui seront considérées sont les suivantes :</w:t>
      </w:r>
    </w:p>
    <w:p w14:paraId="4B56F060" w14:textId="77777777" w:rsidR="007F3DC3" w:rsidRPr="00206F59" w:rsidRDefault="007F3DC3" w:rsidP="002E13A8">
      <w:pPr>
        <w:numPr>
          <w:ilvl w:val="0"/>
          <w:numId w:val="57"/>
        </w:numPr>
        <w:tabs>
          <w:tab w:val="left" w:pos="425"/>
        </w:tabs>
        <w:spacing w:after="0" w:line="351" w:lineRule="exact"/>
        <w:contextualSpacing/>
        <w:jc w:val="both"/>
        <w:rPr>
          <w:rFonts w:ascii="Times New Roman" w:eastAsia="Calibri" w:hAnsi="Times New Roman" w:cs="Times New Roman"/>
          <w:sz w:val="24"/>
          <w:szCs w:val="24"/>
        </w:rPr>
      </w:pPr>
      <w:r w:rsidRPr="00206F59">
        <w:rPr>
          <w:rFonts w:ascii="Times New Roman" w:eastAsia="Calibri" w:hAnsi="Times New Roman" w:cs="Times New Roman"/>
          <w:noProof/>
          <w:color w:val="000000"/>
          <w:spacing w:val="-3"/>
          <w:sz w:val="24"/>
          <w:szCs w:val="24"/>
        </w:rPr>
        <w:t>Phase </w:t>
      </w:r>
      <w:r w:rsidRPr="00206F59">
        <w:rPr>
          <w:rFonts w:ascii="Times New Roman" w:eastAsia="Calibri" w:hAnsi="Times New Roman" w:cs="Times New Roman"/>
          <w:noProof/>
          <w:color w:val="000000"/>
          <w:spacing w:val="-5"/>
          <w:sz w:val="24"/>
          <w:szCs w:val="24"/>
        </w:rPr>
        <w:t>de</w:t>
      </w:r>
      <w:r w:rsidRPr="00206F59">
        <w:rPr>
          <w:rFonts w:ascii="Times New Roman" w:eastAsia="Calibri" w:hAnsi="Times New Roman" w:cs="Times New Roman"/>
          <w:noProof/>
          <w:color w:val="000000"/>
          <w:spacing w:val="-3"/>
          <w:sz w:val="24"/>
          <w:szCs w:val="24"/>
        </w:rPr>
        <w:t> pré –</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construction</w:t>
      </w:r>
      <w:r w:rsidRPr="00206F59">
        <w:rPr>
          <w:rFonts w:ascii="Times New Roman" w:eastAsia="Calibri" w:hAnsi="Times New Roman" w:cs="Times New Roman"/>
          <w:noProof/>
          <w:color w:val="000000"/>
          <w:spacing w:val="-4"/>
          <w:sz w:val="24"/>
          <w:szCs w:val="24"/>
        </w:rPr>
        <w:t> ;</w:t>
      </w:r>
    </w:p>
    <w:p w14:paraId="61505D0D" w14:textId="77777777" w:rsidR="007F3DC3" w:rsidRPr="00206F59" w:rsidRDefault="007F3DC3" w:rsidP="002E13A8">
      <w:pPr>
        <w:numPr>
          <w:ilvl w:val="0"/>
          <w:numId w:val="57"/>
        </w:numPr>
        <w:tabs>
          <w:tab w:val="left" w:pos="425"/>
        </w:tabs>
        <w:spacing w:after="0" w:line="269" w:lineRule="exact"/>
        <w:contextualSpacing/>
        <w:jc w:val="both"/>
        <w:rPr>
          <w:rFonts w:ascii="Times New Roman" w:eastAsia="Calibri" w:hAnsi="Times New Roman" w:cs="Times New Roman"/>
          <w:sz w:val="24"/>
          <w:szCs w:val="24"/>
        </w:rPr>
      </w:pPr>
      <w:r w:rsidRPr="00206F59">
        <w:rPr>
          <w:rFonts w:ascii="Times New Roman" w:eastAsia="Calibri" w:hAnsi="Times New Roman" w:cs="Times New Roman"/>
          <w:noProof/>
          <w:color w:val="000000"/>
          <w:spacing w:val="-3"/>
          <w:sz w:val="24"/>
          <w:szCs w:val="24"/>
        </w:rPr>
        <w:t>Phase de construction</w:t>
      </w:r>
      <w:r w:rsidRPr="00206F59">
        <w:rPr>
          <w:rFonts w:ascii="Times New Roman" w:eastAsia="Calibri" w:hAnsi="Times New Roman" w:cs="Times New Roman"/>
          <w:noProof/>
          <w:color w:val="000000"/>
          <w:spacing w:val="-4"/>
          <w:sz w:val="24"/>
          <w:szCs w:val="24"/>
        </w:rPr>
        <w:t> </w:t>
      </w:r>
      <w:r w:rsidRPr="00206F59">
        <w:rPr>
          <w:rFonts w:ascii="Times New Roman" w:eastAsia="Calibri" w:hAnsi="Times New Roman" w:cs="Times New Roman"/>
          <w:noProof/>
          <w:color w:val="000000"/>
          <w:spacing w:val="-3"/>
          <w:sz w:val="24"/>
          <w:szCs w:val="24"/>
        </w:rPr>
        <w:t>et d’</w:t>
      </w:r>
      <w:r w:rsidRPr="00206F59">
        <w:rPr>
          <w:rFonts w:ascii="Times New Roman" w:eastAsia="Calibri" w:hAnsi="Times New Roman" w:cs="Times New Roman"/>
          <w:noProof/>
          <w:color w:val="000000"/>
          <w:spacing w:val="-4"/>
          <w:sz w:val="24"/>
          <w:szCs w:val="24"/>
        </w:rPr>
        <w:t>aménagement</w:t>
      </w:r>
      <w:r w:rsidRPr="00206F59">
        <w:rPr>
          <w:rFonts w:ascii="Times New Roman" w:eastAsia="Calibri" w:hAnsi="Times New Roman" w:cs="Times New Roman"/>
          <w:noProof/>
          <w:color w:val="000000"/>
          <w:spacing w:val="-3"/>
          <w:sz w:val="24"/>
          <w:szCs w:val="24"/>
        </w:rPr>
        <w:t>;</w:t>
      </w:r>
    </w:p>
    <w:p w14:paraId="630EB52E" w14:textId="77777777" w:rsidR="007F3DC3" w:rsidRPr="00206F59" w:rsidRDefault="007F3DC3" w:rsidP="002E13A8">
      <w:pPr>
        <w:numPr>
          <w:ilvl w:val="0"/>
          <w:numId w:val="57"/>
        </w:numPr>
        <w:tabs>
          <w:tab w:val="left" w:pos="425"/>
        </w:tabs>
        <w:spacing w:after="0" w:line="271" w:lineRule="exact"/>
        <w:contextualSpacing/>
        <w:jc w:val="both"/>
        <w:rPr>
          <w:rFonts w:ascii="Times New Roman" w:eastAsia="Calibri" w:hAnsi="Times New Roman" w:cs="Times New Roman"/>
          <w:sz w:val="24"/>
          <w:szCs w:val="24"/>
        </w:rPr>
      </w:pPr>
      <w:r w:rsidRPr="00206F59">
        <w:rPr>
          <w:rFonts w:ascii="Times New Roman" w:eastAsia="Calibri" w:hAnsi="Times New Roman" w:cs="Times New Roman"/>
          <w:noProof/>
          <w:color w:val="000000"/>
          <w:spacing w:val="-3"/>
          <w:sz w:val="24"/>
          <w:szCs w:val="24"/>
        </w:rPr>
        <w:t>Phase d’exploitation.</w:t>
      </w:r>
    </w:p>
    <w:p w14:paraId="46499069" w14:textId="77777777" w:rsidR="007F3DC3" w:rsidRPr="00206F59" w:rsidRDefault="007F3DC3" w:rsidP="007F3DC3">
      <w:pPr>
        <w:spacing w:after="0" w:line="240" w:lineRule="auto"/>
        <w:jc w:val="both"/>
        <w:rPr>
          <w:rFonts w:ascii="Times New Roman" w:eastAsia="Calibri" w:hAnsi="Times New Roman" w:cs="Times New Roman"/>
          <w:sz w:val="24"/>
          <w:szCs w:val="24"/>
        </w:rPr>
      </w:pPr>
      <w:r w:rsidRPr="00206F59">
        <w:rPr>
          <w:rFonts w:ascii="Times New Roman" w:eastAsia="Calibri" w:hAnsi="Times New Roman" w:cs="Times New Roman"/>
          <w:sz w:val="24"/>
          <w:szCs w:val="24"/>
        </w:rPr>
        <w:t>Le tableau ci-après est la grille de Fecteau qui va servir à évaluer l’importance absolue de l’impact.</w:t>
      </w:r>
    </w:p>
    <w:p w14:paraId="0F35D8CD" w14:textId="77777777" w:rsidR="00BA3EE1" w:rsidRPr="00206F59" w:rsidRDefault="00BA3EE1" w:rsidP="007F3DC3">
      <w:pPr>
        <w:spacing w:after="0" w:line="240" w:lineRule="auto"/>
        <w:jc w:val="both"/>
        <w:rPr>
          <w:rFonts w:ascii="Times New Roman" w:eastAsia="Calibri" w:hAnsi="Times New Roman" w:cs="Times New Roman"/>
          <w:sz w:val="24"/>
          <w:szCs w:val="24"/>
        </w:rPr>
      </w:pPr>
    </w:p>
    <w:p w14:paraId="1FCADCFB" w14:textId="313B018E" w:rsidR="007F3DC3" w:rsidRPr="00206F59" w:rsidRDefault="007F3DC3" w:rsidP="00BA3EE1">
      <w:pPr>
        <w:jc w:val="center"/>
        <w:rPr>
          <w:rFonts w:ascii="Times New Roman" w:hAnsi="Times New Roman" w:cs="Times New Roman"/>
          <w:b/>
          <w:sz w:val="20"/>
          <w:szCs w:val="20"/>
        </w:rPr>
      </w:pPr>
      <w:bookmarkStart w:id="305" w:name="_Toc459389428"/>
      <w:bookmarkStart w:id="306" w:name="_Toc4770112"/>
      <w:bookmarkStart w:id="307" w:name="_Toc51084849"/>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AF1966">
        <w:rPr>
          <w:rFonts w:ascii="Times New Roman" w:hAnsi="Times New Roman" w:cs="Times New Roman"/>
          <w:b/>
          <w:noProof/>
          <w:sz w:val="20"/>
          <w:szCs w:val="20"/>
        </w:rPr>
        <w:t>16</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Grille d’évaluation de l’importance des impacts</w:t>
      </w:r>
      <w:bookmarkEnd w:id="305"/>
      <w:bookmarkEnd w:id="306"/>
      <w:bookmarkEnd w:id="307"/>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36"/>
        <w:gridCol w:w="388"/>
        <w:gridCol w:w="1185"/>
        <w:gridCol w:w="228"/>
        <w:gridCol w:w="1335"/>
        <w:gridCol w:w="366"/>
        <w:gridCol w:w="1553"/>
        <w:gridCol w:w="850"/>
        <w:gridCol w:w="1843"/>
      </w:tblGrid>
      <w:tr w:rsidR="002B551D" w:rsidRPr="00206F59" w14:paraId="209B22AC" w14:textId="77777777" w:rsidTr="00A95D75">
        <w:trPr>
          <w:cantSplit/>
          <w:trHeight w:hRule="exact" w:val="281"/>
          <w:jc w:val="center"/>
        </w:trPr>
        <w:tc>
          <w:tcPr>
            <w:tcW w:w="1424" w:type="dxa"/>
            <w:gridSpan w:val="2"/>
            <w:vMerge w:val="restart"/>
            <w:shd w:val="clear" w:color="auto" w:fill="D5DCE4"/>
            <w:vAlign w:val="center"/>
          </w:tcPr>
          <w:p w14:paraId="448C5EFA"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Intensité</w:t>
            </w:r>
          </w:p>
        </w:tc>
        <w:tc>
          <w:tcPr>
            <w:tcW w:w="1413" w:type="dxa"/>
            <w:gridSpan w:val="2"/>
            <w:vMerge w:val="restart"/>
            <w:shd w:val="clear" w:color="auto" w:fill="D5DCE4"/>
            <w:vAlign w:val="center"/>
          </w:tcPr>
          <w:p w14:paraId="582475D5"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Étendue</w:t>
            </w:r>
          </w:p>
        </w:tc>
        <w:tc>
          <w:tcPr>
            <w:tcW w:w="1701" w:type="dxa"/>
            <w:gridSpan w:val="2"/>
            <w:vMerge w:val="restart"/>
            <w:shd w:val="clear" w:color="auto" w:fill="D5DCE4"/>
            <w:vAlign w:val="center"/>
          </w:tcPr>
          <w:p w14:paraId="09C9647E"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Durée</w:t>
            </w:r>
          </w:p>
        </w:tc>
        <w:tc>
          <w:tcPr>
            <w:tcW w:w="4246" w:type="dxa"/>
            <w:gridSpan w:val="3"/>
            <w:tcBorders>
              <w:bottom w:val="nil"/>
            </w:tcBorders>
            <w:shd w:val="clear" w:color="auto" w:fill="D5DCE4"/>
          </w:tcPr>
          <w:p w14:paraId="0E20EFC5"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Importance</w:t>
            </w:r>
          </w:p>
        </w:tc>
      </w:tr>
      <w:tr w:rsidR="00A95D75" w:rsidRPr="00206F59" w14:paraId="178B44B4" w14:textId="77777777" w:rsidTr="00A95D75">
        <w:trPr>
          <w:cantSplit/>
          <w:trHeight w:hRule="exact" w:val="281"/>
          <w:jc w:val="center"/>
        </w:trPr>
        <w:tc>
          <w:tcPr>
            <w:tcW w:w="1424" w:type="dxa"/>
            <w:gridSpan w:val="2"/>
            <w:vMerge/>
            <w:shd w:val="clear" w:color="auto" w:fill="D5DCE4"/>
          </w:tcPr>
          <w:p w14:paraId="7A8DEC9C" w14:textId="77777777" w:rsidR="00A95D75" w:rsidRPr="00206F59" w:rsidRDefault="00A95D75" w:rsidP="007F1DFA">
            <w:pPr>
              <w:spacing w:after="0" w:line="240" w:lineRule="auto"/>
              <w:jc w:val="both"/>
              <w:rPr>
                <w:rFonts w:ascii="Times New Roman" w:hAnsi="Times New Roman"/>
                <w:b/>
                <w:sz w:val="20"/>
                <w:szCs w:val="24"/>
              </w:rPr>
            </w:pPr>
          </w:p>
        </w:tc>
        <w:tc>
          <w:tcPr>
            <w:tcW w:w="1413" w:type="dxa"/>
            <w:gridSpan w:val="2"/>
            <w:vMerge/>
            <w:shd w:val="clear" w:color="auto" w:fill="D5DCE4"/>
          </w:tcPr>
          <w:p w14:paraId="31BB0B7E" w14:textId="77777777" w:rsidR="00A95D75" w:rsidRPr="00206F59" w:rsidRDefault="00A95D75" w:rsidP="007F1DFA">
            <w:pPr>
              <w:spacing w:after="0" w:line="240" w:lineRule="auto"/>
              <w:jc w:val="both"/>
              <w:rPr>
                <w:rFonts w:ascii="Times New Roman" w:hAnsi="Times New Roman"/>
                <w:b/>
                <w:sz w:val="20"/>
                <w:szCs w:val="24"/>
              </w:rPr>
            </w:pPr>
          </w:p>
        </w:tc>
        <w:tc>
          <w:tcPr>
            <w:tcW w:w="1701" w:type="dxa"/>
            <w:gridSpan w:val="2"/>
            <w:vMerge/>
            <w:shd w:val="clear" w:color="auto" w:fill="D5DCE4"/>
          </w:tcPr>
          <w:p w14:paraId="6FB4AD1F" w14:textId="77777777" w:rsidR="00A95D75" w:rsidRPr="00206F59" w:rsidRDefault="00A95D75" w:rsidP="007F1DFA">
            <w:pPr>
              <w:spacing w:after="0" w:line="240" w:lineRule="auto"/>
              <w:jc w:val="both"/>
              <w:rPr>
                <w:rFonts w:ascii="Times New Roman" w:hAnsi="Times New Roman"/>
                <w:b/>
                <w:sz w:val="20"/>
                <w:szCs w:val="24"/>
              </w:rPr>
            </w:pPr>
          </w:p>
        </w:tc>
        <w:tc>
          <w:tcPr>
            <w:tcW w:w="1553" w:type="dxa"/>
            <w:tcBorders>
              <w:bottom w:val="nil"/>
            </w:tcBorders>
            <w:shd w:val="clear" w:color="auto" w:fill="D5DCE4"/>
          </w:tcPr>
          <w:p w14:paraId="016281FD" w14:textId="77777777" w:rsidR="00A95D75" w:rsidRPr="00206F59" w:rsidRDefault="00A95D75"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Impact Négatif</w:t>
            </w:r>
          </w:p>
        </w:tc>
        <w:tc>
          <w:tcPr>
            <w:tcW w:w="850" w:type="dxa"/>
            <w:tcBorders>
              <w:bottom w:val="nil"/>
            </w:tcBorders>
            <w:shd w:val="clear" w:color="auto" w:fill="D5DCE4"/>
          </w:tcPr>
          <w:p w14:paraId="3B2186F9" w14:textId="77777777" w:rsidR="00A95D75" w:rsidRPr="00206F59" w:rsidRDefault="00A95D75"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V</w:t>
            </w:r>
            <w:r w:rsidR="00807E9B" w:rsidRPr="00206F59">
              <w:rPr>
                <w:rFonts w:ascii="Times New Roman" w:hAnsi="Times New Roman"/>
                <w:b/>
                <w:sz w:val="20"/>
                <w:szCs w:val="24"/>
              </w:rPr>
              <w:t>aleur</w:t>
            </w:r>
          </w:p>
        </w:tc>
        <w:tc>
          <w:tcPr>
            <w:tcW w:w="1843" w:type="dxa"/>
            <w:tcBorders>
              <w:bottom w:val="nil"/>
            </w:tcBorders>
            <w:shd w:val="clear" w:color="auto" w:fill="D5DCE4"/>
          </w:tcPr>
          <w:p w14:paraId="1043E3EA" w14:textId="77777777" w:rsidR="00A95D75" w:rsidRPr="00206F59" w:rsidRDefault="00A95D75"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Impact Positif</w:t>
            </w:r>
          </w:p>
        </w:tc>
      </w:tr>
      <w:tr w:rsidR="002B551D" w:rsidRPr="00206F59" w14:paraId="78941827" w14:textId="77777777" w:rsidTr="00A95D75">
        <w:trPr>
          <w:cantSplit/>
          <w:trHeight w:hRule="exact" w:val="281"/>
          <w:jc w:val="center"/>
        </w:trPr>
        <w:tc>
          <w:tcPr>
            <w:tcW w:w="1036" w:type="dxa"/>
            <w:vMerge w:val="restart"/>
            <w:vAlign w:val="center"/>
          </w:tcPr>
          <w:p w14:paraId="54D765D0"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 xml:space="preserve"> Forte</w:t>
            </w:r>
          </w:p>
        </w:tc>
        <w:tc>
          <w:tcPr>
            <w:tcW w:w="388" w:type="dxa"/>
            <w:vMerge w:val="restart"/>
            <w:vAlign w:val="center"/>
          </w:tcPr>
          <w:p w14:paraId="6669ADC8"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color w:val="FF0000"/>
                <w:sz w:val="20"/>
                <w:szCs w:val="24"/>
              </w:rPr>
              <w:t>5</w:t>
            </w:r>
          </w:p>
        </w:tc>
        <w:tc>
          <w:tcPr>
            <w:tcW w:w="1185" w:type="dxa"/>
            <w:vMerge w:val="restart"/>
            <w:vAlign w:val="center"/>
          </w:tcPr>
          <w:p w14:paraId="7F3CCDF5"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Régionale</w:t>
            </w:r>
          </w:p>
        </w:tc>
        <w:tc>
          <w:tcPr>
            <w:tcW w:w="228" w:type="dxa"/>
            <w:vMerge w:val="restart"/>
            <w:vAlign w:val="center"/>
          </w:tcPr>
          <w:p w14:paraId="5AB63D51"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5</w:t>
            </w:r>
          </w:p>
        </w:tc>
        <w:tc>
          <w:tcPr>
            <w:tcW w:w="1335" w:type="dxa"/>
            <w:vAlign w:val="center"/>
          </w:tcPr>
          <w:p w14:paraId="1C5B3C72"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Longue</w:t>
            </w:r>
          </w:p>
        </w:tc>
        <w:tc>
          <w:tcPr>
            <w:tcW w:w="366" w:type="dxa"/>
            <w:vAlign w:val="center"/>
          </w:tcPr>
          <w:p w14:paraId="732AAA17"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5</w:t>
            </w:r>
          </w:p>
        </w:tc>
        <w:tc>
          <w:tcPr>
            <w:tcW w:w="1553" w:type="dxa"/>
            <w:shd w:val="clear" w:color="auto" w:fill="FF0000"/>
            <w:vAlign w:val="center"/>
          </w:tcPr>
          <w:p w14:paraId="46CC3BE7"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Majeure</w:t>
            </w:r>
          </w:p>
        </w:tc>
        <w:tc>
          <w:tcPr>
            <w:tcW w:w="850" w:type="dxa"/>
            <w:shd w:val="clear" w:color="auto" w:fill="FFFFFF" w:themeFill="background1"/>
            <w:vAlign w:val="center"/>
          </w:tcPr>
          <w:p w14:paraId="2422D706"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125</w:t>
            </w:r>
          </w:p>
        </w:tc>
        <w:tc>
          <w:tcPr>
            <w:tcW w:w="1843" w:type="dxa"/>
            <w:shd w:val="clear" w:color="auto" w:fill="8AFD7B"/>
            <w:vAlign w:val="center"/>
          </w:tcPr>
          <w:p w14:paraId="679FCD4E"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Majeure</w:t>
            </w:r>
          </w:p>
        </w:tc>
      </w:tr>
      <w:tr w:rsidR="002B551D" w:rsidRPr="00206F59" w14:paraId="7243C4CF" w14:textId="77777777" w:rsidTr="00A95D75">
        <w:trPr>
          <w:cantSplit/>
          <w:trHeight w:hRule="exact" w:val="281"/>
          <w:jc w:val="center"/>
        </w:trPr>
        <w:tc>
          <w:tcPr>
            <w:tcW w:w="1036" w:type="dxa"/>
            <w:vMerge/>
            <w:vAlign w:val="center"/>
          </w:tcPr>
          <w:p w14:paraId="646F82CE" w14:textId="77777777" w:rsidR="002B551D" w:rsidRPr="00206F59" w:rsidRDefault="002B551D" w:rsidP="007F1DFA">
            <w:pPr>
              <w:spacing w:after="0" w:line="240" w:lineRule="auto"/>
              <w:jc w:val="center"/>
              <w:rPr>
                <w:rFonts w:ascii="Times New Roman" w:hAnsi="Times New Roman"/>
                <w:b/>
                <w:sz w:val="20"/>
                <w:szCs w:val="24"/>
              </w:rPr>
            </w:pPr>
          </w:p>
        </w:tc>
        <w:tc>
          <w:tcPr>
            <w:tcW w:w="388" w:type="dxa"/>
            <w:vMerge/>
            <w:vAlign w:val="center"/>
          </w:tcPr>
          <w:p w14:paraId="24FA15BE" w14:textId="77777777" w:rsidR="002B551D" w:rsidRPr="00206F59" w:rsidRDefault="002B551D" w:rsidP="007F1DFA">
            <w:pPr>
              <w:spacing w:after="0" w:line="240" w:lineRule="auto"/>
              <w:jc w:val="center"/>
              <w:rPr>
                <w:rFonts w:ascii="Times New Roman" w:hAnsi="Times New Roman"/>
                <w:b/>
                <w:sz w:val="20"/>
                <w:szCs w:val="24"/>
              </w:rPr>
            </w:pPr>
          </w:p>
        </w:tc>
        <w:tc>
          <w:tcPr>
            <w:tcW w:w="1185" w:type="dxa"/>
            <w:vMerge/>
            <w:vAlign w:val="center"/>
          </w:tcPr>
          <w:p w14:paraId="2920EBFF" w14:textId="77777777" w:rsidR="002B551D" w:rsidRPr="00206F59" w:rsidRDefault="002B551D" w:rsidP="007F1DFA">
            <w:pPr>
              <w:spacing w:after="0" w:line="240" w:lineRule="auto"/>
              <w:jc w:val="center"/>
              <w:rPr>
                <w:rFonts w:ascii="Times New Roman" w:hAnsi="Times New Roman"/>
                <w:sz w:val="20"/>
                <w:szCs w:val="24"/>
              </w:rPr>
            </w:pPr>
          </w:p>
        </w:tc>
        <w:tc>
          <w:tcPr>
            <w:tcW w:w="228" w:type="dxa"/>
            <w:vMerge/>
            <w:vAlign w:val="center"/>
          </w:tcPr>
          <w:p w14:paraId="6F0A6489" w14:textId="77777777" w:rsidR="002B551D" w:rsidRPr="00206F59" w:rsidRDefault="002B551D" w:rsidP="007F1DFA">
            <w:pPr>
              <w:spacing w:after="0" w:line="240" w:lineRule="auto"/>
              <w:jc w:val="center"/>
              <w:rPr>
                <w:rFonts w:ascii="Times New Roman" w:hAnsi="Times New Roman"/>
                <w:sz w:val="20"/>
                <w:szCs w:val="24"/>
              </w:rPr>
            </w:pPr>
          </w:p>
        </w:tc>
        <w:tc>
          <w:tcPr>
            <w:tcW w:w="1335" w:type="dxa"/>
            <w:vAlign w:val="center"/>
          </w:tcPr>
          <w:p w14:paraId="7CBFBFDF"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c>
          <w:tcPr>
            <w:tcW w:w="366" w:type="dxa"/>
            <w:vAlign w:val="center"/>
          </w:tcPr>
          <w:p w14:paraId="6330C1A0"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3</w:t>
            </w:r>
          </w:p>
        </w:tc>
        <w:tc>
          <w:tcPr>
            <w:tcW w:w="1553" w:type="dxa"/>
            <w:shd w:val="clear" w:color="auto" w:fill="FF0000"/>
            <w:vAlign w:val="center"/>
          </w:tcPr>
          <w:p w14:paraId="6080FB74"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Majeure</w:t>
            </w:r>
          </w:p>
        </w:tc>
        <w:tc>
          <w:tcPr>
            <w:tcW w:w="850" w:type="dxa"/>
            <w:shd w:val="clear" w:color="auto" w:fill="FFFFFF" w:themeFill="background1"/>
          </w:tcPr>
          <w:p w14:paraId="4F3B734C"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75</w:t>
            </w:r>
          </w:p>
        </w:tc>
        <w:tc>
          <w:tcPr>
            <w:tcW w:w="1843" w:type="dxa"/>
            <w:shd w:val="clear" w:color="auto" w:fill="8AFD7B"/>
            <w:vAlign w:val="center"/>
          </w:tcPr>
          <w:p w14:paraId="36C30280"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Majeure</w:t>
            </w:r>
          </w:p>
        </w:tc>
      </w:tr>
      <w:tr w:rsidR="002B551D" w:rsidRPr="00206F59" w14:paraId="2E462EED" w14:textId="77777777" w:rsidTr="00A95D75">
        <w:trPr>
          <w:cantSplit/>
          <w:trHeight w:hRule="exact" w:val="281"/>
          <w:jc w:val="center"/>
        </w:trPr>
        <w:tc>
          <w:tcPr>
            <w:tcW w:w="1036" w:type="dxa"/>
            <w:vMerge/>
            <w:vAlign w:val="center"/>
          </w:tcPr>
          <w:p w14:paraId="2CE23103" w14:textId="77777777" w:rsidR="002B551D" w:rsidRPr="00206F59" w:rsidRDefault="002B551D" w:rsidP="007F1DFA">
            <w:pPr>
              <w:spacing w:after="0" w:line="240" w:lineRule="auto"/>
              <w:jc w:val="center"/>
              <w:rPr>
                <w:rFonts w:ascii="Times New Roman" w:hAnsi="Times New Roman"/>
                <w:b/>
                <w:sz w:val="20"/>
                <w:szCs w:val="24"/>
              </w:rPr>
            </w:pPr>
          </w:p>
        </w:tc>
        <w:tc>
          <w:tcPr>
            <w:tcW w:w="388" w:type="dxa"/>
            <w:vMerge/>
            <w:vAlign w:val="center"/>
          </w:tcPr>
          <w:p w14:paraId="7C7F04A5" w14:textId="77777777" w:rsidR="002B551D" w:rsidRPr="00206F59" w:rsidRDefault="002B551D" w:rsidP="007F1DFA">
            <w:pPr>
              <w:spacing w:after="0" w:line="240" w:lineRule="auto"/>
              <w:jc w:val="center"/>
              <w:rPr>
                <w:rFonts w:ascii="Times New Roman" w:hAnsi="Times New Roman"/>
                <w:b/>
                <w:sz w:val="20"/>
                <w:szCs w:val="24"/>
              </w:rPr>
            </w:pPr>
          </w:p>
        </w:tc>
        <w:tc>
          <w:tcPr>
            <w:tcW w:w="1185" w:type="dxa"/>
            <w:vMerge/>
            <w:vAlign w:val="center"/>
          </w:tcPr>
          <w:p w14:paraId="2FE235DD" w14:textId="77777777" w:rsidR="002B551D" w:rsidRPr="00206F59" w:rsidRDefault="002B551D" w:rsidP="007F1DFA">
            <w:pPr>
              <w:spacing w:after="0" w:line="240" w:lineRule="auto"/>
              <w:jc w:val="center"/>
              <w:rPr>
                <w:rFonts w:ascii="Times New Roman" w:hAnsi="Times New Roman"/>
                <w:sz w:val="20"/>
                <w:szCs w:val="24"/>
              </w:rPr>
            </w:pPr>
          </w:p>
        </w:tc>
        <w:tc>
          <w:tcPr>
            <w:tcW w:w="228" w:type="dxa"/>
            <w:vMerge/>
            <w:vAlign w:val="center"/>
          </w:tcPr>
          <w:p w14:paraId="143925F2" w14:textId="77777777" w:rsidR="002B551D" w:rsidRPr="00206F59" w:rsidRDefault="002B551D" w:rsidP="007F1DFA">
            <w:pPr>
              <w:spacing w:after="0" w:line="240" w:lineRule="auto"/>
              <w:jc w:val="center"/>
              <w:rPr>
                <w:rFonts w:ascii="Times New Roman" w:hAnsi="Times New Roman"/>
                <w:sz w:val="20"/>
                <w:szCs w:val="24"/>
              </w:rPr>
            </w:pPr>
          </w:p>
        </w:tc>
        <w:tc>
          <w:tcPr>
            <w:tcW w:w="1335" w:type="dxa"/>
            <w:vAlign w:val="center"/>
          </w:tcPr>
          <w:p w14:paraId="6F717367"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Courte</w:t>
            </w:r>
          </w:p>
        </w:tc>
        <w:tc>
          <w:tcPr>
            <w:tcW w:w="366" w:type="dxa"/>
            <w:vAlign w:val="center"/>
          </w:tcPr>
          <w:p w14:paraId="6E6522FD"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1</w:t>
            </w:r>
          </w:p>
        </w:tc>
        <w:tc>
          <w:tcPr>
            <w:tcW w:w="1553" w:type="dxa"/>
            <w:shd w:val="clear" w:color="auto" w:fill="FFFF00"/>
            <w:vAlign w:val="center"/>
          </w:tcPr>
          <w:p w14:paraId="38FC2565"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c>
          <w:tcPr>
            <w:tcW w:w="850" w:type="dxa"/>
            <w:shd w:val="clear" w:color="auto" w:fill="FFFFFF" w:themeFill="background1"/>
          </w:tcPr>
          <w:p w14:paraId="3C33534E"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25</w:t>
            </w:r>
          </w:p>
        </w:tc>
        <w:tc>
          <w:tcPr>
            <w:tcW w:w="1843" w:type="dxa"/>
            <w:shd w:val="clear" w:color="auto" w:fill="FFE599" w:themeFill="accent4" w:themeFillTint="66"/>
            <w:vAlign w:val="center"/>
          </w:tcPr>
          <w:p w14:paraId="180FB958"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r>
      <w:tr w:rsidR="002B551D" w:rsidRPr="00206F59" w14:paraId="5273D570" w14:textId="77777777" w:rsidTr="00A95D75">
        <w:trPr>
          <w:cantSplit/>
          <w:trHeight w:hRule="exact" w:val="281"/>
          <w:jc w:val="center"/>
        </w:trPr>
        <w:tc>
          <w:tcPr>
            <w:tcW w:w="1036" w:type="dxa"/>
            <w:vMerge/>
            <w:vAlign w:val="center"/>
          </w:tcPr>
          <w:p w14:paraId="5582F84A" w14:textId="77777777" w:rsidR="002B551D" w:rsidRPr="00206F59" w:rsidRDefault="002B551D" w:rsidP="007F1DFA">
            <w:pPr>
              <w:spacing w:after="0" w:line="240" w:lineRule="auto"/>
              <w:jc w:val="center"/>
              <w:rPr>
                <w:rFonts w:ascii="Times New Roman" w:hAnsi="Times New Roman"/>
                <w:b/>
                <w:sz w:val="20"/>
                <w:szCs w:val="24"/>
              </w:rPr>
            </w:pPr>
          </w:p>
        </w:tc>
        <w:tc>
          <w:tcPr>
            <w:tcW w:w="388" w:type="dxa"/>
            <w:vMerge/>
            <w:vAlign w:val="center"/>
          </w:tcPr>
          <w:p w14:paraId="1C7BFF95" w14:textId="77777777" w:rsidR="002B551D" w:rsidRPr="00206F59" w:rsidRDefault="002B551D" w:rsidP="007F1DFA">
            <w:pPr>
              <w:spacing w:after="0" w:line="240" w:lineRule="auto"/>
              <w:jc w:val="center"/>
              <w:rPr>
                <w:rFonts w:ascii="Times New Roman" w:hAnsi="Times New Roman"/>
                <w:b/>
                <w:sz w:val="20"/>
                <w:szCs w:val="24"/>
              </w:rPr>
            </w:pPr>
          </w:p>
        </w:tc>
        <w:tc>
          <w:tcPr>
            <w:tcW w:w="1185" w:type="dxa"/>
            <w:vMerge w:val="restart"/>
            <w:vAlign w:val="center"/>
          </w:tcPr>
          <w:p w14:paraId="5C08C2A8"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Locale</w:t>
            </w:r>
          </w:p>
        </w:tc>
        <w:tc>
          <w:tcPr>
            <w:tcW w:w="228" w:type="dxa"/>
            <w:vMerge w:val="restart"/>
            <w:vAlign w:val="center"/>
          </w:tcPr>
          <w:p w14:paraId="57208477"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3</w:t>
            </w:r>
          </w:p>
        </w:tc>
        <w:tc>
          <w:tcPr>
            <w:tcW w:w="1335" w:type="dxa"/>
            <w:vAlign w:val="center"/>
          </w:tcPr>
          <w:p w14:paraId="1586B67B"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Longue</w:t>
            </w:r>
          </w:p>
        </w:tc>
        <w:tc>
          <w:tcPr>
            <w:tcW w:w="366" w:type="dxa"/>
            <w:vAlign w:val="center"/>
          </w:tcPr>
          <w:p w14:paraId="6C1339B7"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5</w:t>
            </w:r>
          </w:p>
        </w:tc>
        <w:tc>
          <w:tcPr>
            <w:tcW w:w="1553" w:type="dxa"/>
            <w:tcBorders>
              <w:bottom w:val="nil"/>
            </w:tcBorders>
            <w:shd w:val="clear" w:color="auto" w:fill="FF0000"/>
            <w:vAlign w:val="center"/>
          </w:tcPr>
          <w:p w14:paraId="389A01B0"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Majeure</w:t>
            </w:r>
          </w:p>
        </w:tc>
        <w:tc>
          <w:tcPr>
            <w:tcW w:w="850" w:type="dxa"/>
            <w:tcBorders>
              <w:bottom w:val="nil"/>
            </w:tcBorders>
            <w:shd w:val="clear" w:color="auto" w:fill="FFFFFF" w:themeFill="background1"/>
          </w:tcPr>
          <w:p w14:paraId="073F9F79"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75</w:t>
            </w:r>
          </w:p>
        </w:tc>
        <w:tc>
          <w:tcPr>
            <w:tcW w:w="1843" w:type="dxa"/>
            <w:tcBorders>
              <w:bottom w:val="nil"/>
            </w:tcBorders>
            <w:shd w:val="clear" w:color="auto" w:fill="8AFD7B"/>
            <w:vAlign w:val="center"/>
          </w:tcPr>
          <w:p w14:paraId="2ED592F7"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Majeure</w:t>
            </w:r>
          </w:p>
        </w:tc>
      </w:tr>
      <w:tr w:rsidR="002B551D" w:rsidRPr="00206F59" w14:paraId="0122B83D" w14:textId="77777777" w:rsidTr="00A95D75">
        <w:trPr>
          <w:cantSplit/>
          <w:trHeight w:hRule="exact" w:val="281"/>
          <w:jc w:val="center"/>
        </w:trPr>
        <w:tc>
          <w:tcPr>
            <w:tcW w:w="1036" w:type="dxa"/>
            <w:vMerge/>
            <w:vAlign w:val="center"/>
          </w:tcPr>
          <w:p w14:paraId="40CFFD02" w14:textId="77777777" w:rsidR="002B551D" w:rsidRPr="00206F59" w:rsidRDefault="002B551D" w:rsidP="007F1DFA">
            <w:pPr>
              <w:spacing w:after="0" w:line="240" w:lineRule="auto"/>
              <w:jc w:val="center"/>
              <w:rPr>
                <w:rFonts w:ascii="Times New Roman" w:hAnsi="Times New Roman"/>
                <w:b/>
                <w:sz w:val="20"/>
                <w:szCs w:val="24"/>
              </w:rPr>
            </w:pPr>
          </w:p>
        </w:tc>
        <w:tc>
          <w:tcPr>
            <w:tcW w:w="388" w:type="dxa"/>
            <w:vMerge/>
            <w:vAlign w:val="center"/>
          </w:tcPr>
          <w:p w14:paraId="062A0EF8" w14:textId="77777777" w:rsidR="002B551D" w:rsidRPr="00206F59" w:rsidRDefault="002B551D" w:rsidP="007F1DFA">
            <w:pPr>
              <w:spacing w:after="0" w:line="240" w:lineRule="auto"/>
              <w:jc w:val="center"/>
              <w:rPr>
                <w:rFonts w:ascii="Times New Roman" w:hAnsi="Times New Roman"/>
                <w:b/>
                <w:sz w:val="20"/>
                <w:szCs w:val="24"/>
              </w:rPr>
            </w:pPr>
          </w:p>
        </w:tc>
        <w:tc>
          <w:tcPr>
            <w:tcW w:w="1185" w:type="dxa"/>
            <w:vMerge/>
            <w:vAlign w:val="center"/>
          </w:tcPr>
          <w:p w14:paraId="168D0063" w14:textId="77777777" w:rsidR="002B551D" w:rsidRPr="00206F59" w:rsidRDefault="002B551D" w:rsidP="007F1DFA">
            <w:pPr>
              <w:spacing w:after="0" w:line="240" w:lineRule="auto"/>
              <w:jc w:val="center"/>
              <w:rPr>
                <w:rFonts w:ascii="Times New Roman" w:hAnsi="Times New Roman"/>
                <w:sz w:val="20"/>
                <w:szCs w:val="24"/>
              </w:rPr>
            </w:pPr>
          </w:p>
        </w:tc>
        <w:tc>
          <w:tcPr>
            <w:tcW w:w="228" w:type="dxa"/>
            <w:vMerge/>
            <w:vAlign w:val="center"/>
          </w:tcPr>
          <w:p w14:paraId="3A548399" w14:textId="77777777" w:rsidR="002B551D" w:rsidRPr="00206F59" w:rsidRDefault="002B551D" w:rsidP="007F1DFA">
            <w:pPr>
              <w:spacing w:after="0" w:line="240" w:lineRule="auto"/>
              <w:jc w:val="center"/>
              <w:rPr>
                <w:rFonts w:ascii="Times New Roman" w:hAnsi="Times New Roman"/>
                <w:sz w:val="20"/>
                <w:szCs w:val="24"/>
              </w:rPr>
            </w:pPr>
          </w:p>
        </w:tc>
        <w:tc>
          <w:tcPr>
            <w:tcW w:w="1335" w:type="dxa"/>
            <w:vAlign w:val="center"/>
          </w:tcPr>
          <w:p w14:paraId="57494FCF"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c>
          <w:tcPr>
            <w:tcW w:w="366" w:type="dxa"/>
            <w:vAlign w:val="center"/>
          </w:tcPr>
          <w:p w14:paraId="3287A020"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3</w:t>
            </w:r>
          </w:p>
        </w:tc>
        <w:tc>
          <w:tcPr>
            <w:tcW w:w="1553" w:type="dxa"/>
            <w:shd w:val="clear" w:color="auto" w:fill="FFFF00"/>
            <w:vAlign w:val="center"/>
          </w:tcPr>
          <w:p w14:paraId="1816C2FF"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c>
          <w:tcPr>
            <w:tcW w:w="850" w:type="dxa"/>
            <w:shd w:val="clear" w:color="auto" w:fill="FFFFFF" w:themeFill="background1"/>
            <w:vAlign w:val="center"/>
          </w:tcPr>
          <w:p w14:paraId="3C435C2C"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45</w:t>
            </w:r>
          </w:p>
        </w:tc>
        <w:tc>
          <w:tcPr>
            <w:tcW w:w="1843" w:type="dxa"/>
            <w:shd w:val="clear" w:color="auto" w:fill="FFFFAB"/>
            <w:vAlign w:val="center"/>
          </w:tcPr>
          <w:p w14:paraId="7F33CBE9"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r>
      <w:tr w:rsidR="002B551D" w:rsidRPr="00206F59" w14:paraId="3152EB13" w14:textId="77777777" w:rsidTr="00A95D75">
        <w:trPr>
          <w:cantSplit/>
          <w:trHeight w:hRule="exact" w:val="281"/>
          <w:jc w:val="center"/>
        </w:trPr>
        <w:tc>
          <w:tcPr>
            <w:tcW w:w="1036" w:type="dxa"/>
            <w:vMerge/>
            <w:vAlign w:val="center"/>
          </w:tcPr>
          <w:p w14:paraId="2C02A2C0" w14:textId="77777777" w:rsidR="002B551D" w:rsidRPr="00206F59" w:rsidRDefault="002B551D" w:rsidP="007F1DFA">
            <w:pPr>
              <w:spacing w:after="0" w:line="240" w:lineRule="auto"/>
              <w:jc w:val="center"/>
              <w:rPr>
                <w:rFonts w:ascii="Times New Roman" w:hAnsi="Times New Roman"/>
                <w:b/>
                <w:sz w:val="20"/>
                <w:szCs w:val="24"/>
              </w:rPr>
            </w:pPr>
          </w:p>
        </w:tc>
        <w:tc>
          <w:tcPr>
            <w:tcW w:w="388" w:type="dxa"/>
            <w:vMerge/>
            <w:vAlign w:val="center"/>
          </w:tcPr>
          <w:p w14:paraId="7C2A6821" w14:textId="77777777" w:rsidR="002B551D" w:rsidRPr="00206F59" w:rsidRDefault="002B551D" w:rsidP="007F1DFA">
            <w:pPr>
              <w:spacing w:after="0" w:line="240" w:lineRule="auto"/>
              <w:jc w:val="center"/>
              <w:rPr>
                <w:rFonts w:ascii="Times New Roman" w:hAnsi="Times New Roman"/>
                <w:b/>
                <w:sz w:val="20"/>
                <w:szCs w:val="24"/>
              </w:rPr>
            </w:pPr>
          </w:p>
        </w:tc>
        <w:tc>
          <w:tcPr>
            <w:tcW w:w="1185" w:type="dxa"/>
            <w:vMerge/>
            <w:vAlign w:val="center"/>
          </w:tcPr>
          <w:p w14:paraId="01E9B12A" w14:textId="77777777" w:rsidR="002B551D" w:rsidRPr="00206F59" w:rsidRDefault="002B551D" w:rsidP="007F1DFA">
            <w:pPr>
              <w:spacing w:after="0" w:line="240" w:lineRule="auto"/>
              <w:jc w:val="center"/>
              <w:rPr>
                <w:rFonts w:ascii="Times New Roman" w:hAnsi="Times New Roman"/>
                <w:sz w:val="20"/>
                <w:szCs w:val="24"/>
              </w:rPr>
            </w:pPr>
          </w:p>
        </w:tc>
        <w:tc>
          <w:tcPr>
            <w:tcW w:w="228" w:type="dxa"/>
            <w:vMerge/>
            <w:vAlign w:val="center"/>
          </w:tcPr>
          <w:p w14:paraId="7D3E5B2A" w14:textId="77777777" w:rsidR="002B551D" w:rsidRPr="00206F59" w:rsidRDefault="002B551D" w:rsidP="007F1DFA">
            <w:pPr>
              <w:spacing w:after="0" w:line="240" w:lineRule="auto"/>
              <w:jc w:val="center"/>
              <w:rPr>
                <w:rFonts w:ascii="Times New Roman" w:hAnsi="Times New Roman"/>
                <w:sz w:val="20"/>
                <w:szCs w:val="24"/>
              </w:rPr>
            </w:pPr>
          </w:p>
        </w:tc>
        <w:tc>
          <w:tcPr>
            <w:tcW w:w="1335" w:type="dxa"/>
            <w:vAlign w:val="center"/>
          </w:tcPr>
          <w:p w14:paraId="5C3C6254"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Courte</w:t>
            </w:r>
          </w:p>
        </w:tc>
        <w:tc>
          <w:tcPr>
            <w:tcW w:w="366" w:type="dxa"/>
            <w:vAlign w:val="center"/>
          </w:tcPr>
          <w:p w14:paraId="13951C0A"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w:t>
            </w:r>
          </w:p>
        </w:tc>
        <w:tc>
          <w:tcPr>
            <w:tcW w:w="1553" w:type="dxa"/>
            <w:shd w:val="clear" w:color="auto" w:fill="00B050"/>
            <w:vAlign w:val="center"/>
          </w:tcPr>
          <w:p w14:paraId="5A617835"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c>
          <w:tcPr>
            <w:tcW w:w="850" w:type="dxa"/>
            <w:shd w:val="clear" w:color="auto" w:fill="FFFFFF" w:themeFill="background1"/>
          </w:tcPr>
          <w:p w14:paraId="684D7B84"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15</w:t>
            </w:r>
          </w:p>
        </w:tc>
        <w:tc>
          <w:tcPr>
            <w:tcW w:w="1843" w:type="dxa"/>
            <w:tcBorders>
              <w:bottom w:val="single" w:sz="4" w:space="0" w:color="auto"/>
            </w:tcBorders>
            <w:shd w:val="clear" w:color="auto" w:fill="F4B083" w:themeFill="accent2" w:themeFillTint="99"/>
            <w:vAlign w:val="center"/>
          </w:tcPr>
          <w:p w14:paraId="7F88773A"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r>
      <w:tr w:rsidR="002B551D" w:rsidRPr="00206F59" w14:paraId="40694BD1" w14:textId="77777777" w:rsidTr="00A95D75">
        <w:trPr>
          <w:cantSplit/>
          <w:trHeight w:hRule="exact" w:val="281"/>
          <w:jc w:val="center"/>
        </w:trPr>
        <w:tc>
          <w:tcPr>
            <w:tcW w:w="1036" w:type="dxa"/>
            <w:vMerge/>
            <w:vAlign w:val="center"/>
          </w:tcPr>
          <w:p w14:paraId="55110D3F" w14:textId="77777777" w:rsidR="002B551D" w:rsidRPr="00206F59" w:rsidRDefault="002B551D" w:rsidP="007F1DFA">
            <w:pPr>
              <w:spacing w:after="0" w:line="240" w:lineRule="auto"/>
              <w:jc w:val="center"/>
              <w:rPr>
                <w:rFonts w:ascii="Times New Roman" w:hAnsi="Times New Roman"/>
                <w:b/>
                <w:sz w:val="20"/>
                <w:szCs w:val="24"/>
              </w:rPr>
            </w:pPr>
          </w:p>
        </w:tc>
        <w:tc>
          <w:tcPr>
            <w:tcW w:w="388" w:type="dxa"/>
            <w:vMerge/>
            <w:vAlign w:val="center"/>
          </w:tcPr>
          <w:p w14:paraId="0A35FF75" w14:textId="77777777" w:rsidR="002B551D" w:rsidRPr="00206F59" w:rsidRDefault="002B551D" w:rsidP="007F1DFA">
            <w:pPr>
              <w:spacing w:after="0" w:line="240" w:lineRule="auto"/>
              <w:jc w:val="center"/>
              <w:rPr>
                <w:rFonts w:ascii="Times New Roman" w:hAnsi="Times New Roman"/>
                <w:b/>
                <w:sz w:val="20"/>
                <w:szCs w:val="24"/>
              </w:rPr>
            </w:pPr>
          </w:p>
        </w:tc>
        <w:tc>
          <w:tcPr>
            <w:tcW w:w="1185" w:type="dxa"/>
            <w:vMerge w:val="restart"/>
            <w:vAlign w:val="center"/>
          </w:tcPr>
          <w:p w14:paraId="5495EF9D"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Ponctuelle</w:t>
            </w:r>
          </w:p>
        </w:tc>
        <w:tc>
          <w:tcPr>
            <w:tcW w:w="228" w:type="dxa"/>
            <w:vMerge w:val="restart"/>
            <w:vAlign w:val="center"/>
          </w:tcPr>
          <w:p w14:paraId="17163826"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w:t>
            </w:r>
          </w:p>
        </w:tc>
        <w:tc>
          <w:tcPr>
            <w:tcW w:w="1335" w:type="dxa"/>
            <w:vAlign w:val="center"/>
          </w:tcPr>
          <w:p w14:paraId="4A74C2AD"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Longue</w:t>
            </w:r>
          </w:p>
        </w:tc>
        <w:tc>
          <w:tcPr>
            <w:tcW w:w="366" w:type="dxa"/>
            <w:vAlign w:val="center"/>
          </w:tcPr>
          <w:p w14:paraId="7C5D3B83"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5</w:t>
            </w:r>
          </w:p>
        </w:tc>
        <w:tc>
          <w:tcPr>
            <w:tcW w:w="1553" w:type="dxa"/>
            <w:tcBorders>
              <w:top w:val="nil"/>
              <w:bottom w:val="nil"/>
            </w:tcBorders>
            <w:shd w:val="clear" w:color="auto" w:fill="FFFF00"/>
            <w:vAlign w:val="center"/>
          </w:tcPr>
          <w:p w14:paraId="1FC11A89"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c>
          <w:tcPr>
            <w:tcW w:w="850" w:type="dxa"/>
            <w:tcBorders>
              <w:top w:val="nil"/>
              <w:bottom w:val="nil"/>
            </w:tcBorders>
            <w:shd w:val="clear" w:color="auto" w:fill="FFFFFF" w:themeFill="background1"/>
          </w:tcPr>
          <w:p w14:paraId="4E23BCAE"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25</w:t>
            </w:r>
          </w:p>
        </w:tc>
        <w:tc>
          <w:tcPr>
            <w:tcW w:w="1843" w:type="dxa"/>
            <w:tcBorders>
              <w:top w:val="single" w:sz="4" w:space="0" w:color="auto"/>
              <w:bottom w:val="nil"/>
            </w:tcBorders>
            <w:shd w:val="clear" w:color="auto" w:fill="FFE599" w:themeFill="accent4" w:themeFillTint="66"/>
            <w:vAlign w:val="center"/>
          </w:tcPr>
          <w:p w14:paraId="4C0A40EB"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r>
      <w:tr w:rsidR="002B551D" w:rsidRPr="00206F59" w14:paraId="0B8AD38C" w14:textId="77777777" w:rsidTr="00A95D75">
        <w:trPr>
          <w:cantSplit/>
          <w:trHeight w:hRule="exact" w:val="281"/>
          <w:jc w:val="center"/>
        </w:trPr>
        <w:tc>
          <w:tcPr>
            <w:tcW w:w="1036" w:type="dxa"/>
            <w:vMerge/>
            <w:vAlign w:val="center"/>
          </w:tcPr>
          <w:p w14:paraId="228E5F9A" w14:textId="77777777" w:rsidR="002B551D" w:rsidRPr="00206F59" w:rsidRDefault="002B551D" w:rsidP="007F1DFA">
            <w:pPr>
              <w:spacing w:after="0" w:line="240" w:lineRule="auto"/>
              <w:jc w:val="center"/>
              <w:rPr>
                <w:rFonts w:ascii="Times New Roman" w:hAnsi="Times New Roman"/>
                <w:b/>
                <w:sz w:val="20"/>
                <w:szCs w:val="24"/>
              </w:rPr>
            </w:pPr>
          </w:p>
        </w:tc>
        <w:tc>
          <w:tcPr>
            <w:tcW w:w="388" w:type="dxa"/>
            <w:vMerge/>
            <w:vAlign w:val="center"/>
          </w:tcPr>
          <w:p w14:paraId="4AF66625" w14:textId="77777777" w:rsidR="002B551D" w:rsidRPr="00206F59" w:rsidRDefault="002B551D" w:rsidP="007F1DFA">
            <w:pPr>
              <w:spacing w:after="0" w:line="240" w:lineRule="auto"/>
              <w:jc w:val="center"/>
              <w:rPr>
                <w:rFonts w:ascii="Times New Roman" w:hAnsi="Times New Roman"/>
                <w:b/>
                <w:sz w:val="20"/>
                <w:szCs w:val="24"/>
              </w:rPr>
            </w:pPr>
          </w:p>
        </w:tc>
        <w:tc>
          <w:tcPr>
            <w:tcW w:w="1185" w:type="dxa"/>
            <w:vMerge/>
            <w:vAlign w:val="center"/>
          </w:tcPr>
          <w:p w14:paraId="69B9730E" w14:textId="77777777" w:rsidR="002B551D" w:rsidRPr="00206F59" w:rsidRDefault="002B551D" w:rsidP="007F1DFA">
            <w:pPr>
              <w:spacing w:after="0" w:line="240" w:lineRule="auto"/>
              <w:jc w:val="center"/>
              <w:rPr>
                <w:rFonts w:ascii="Times New Roman" w:hAnsi="Times New Roman"/>
                <w:sz w:val="20"/>
                <w:szCs w:val="24"/>
              </w:rPr>
            </w:pPr>
          </w:p>
        </w:tc>
        <w:tc>
          <w:tcPr>
            <w:tcW w:w="228" w:type="dxa"/>
            <w:vMerge/>
            <w:vAlign w:val="center"/>
          </w:tcPr>
          <w:p w14:paraId="0A7FC338" w14:textId="77777777" w:rsidR="002B551D" w:rsidRPr="00206F59" w:rsidRDefault="002B551D" w:rsidP="007F1DFA">
            <w:pPr>
              <w:spacing w:after="0" w:line="240" w:lineRule="auto"/>
              <w:jc w:val="center"/>
              <w:rPr>
                <w:rFonts w:ascii="Times New Roman" w:hAnsi="Times New Roman"/>
                <w:sz w:val="20"/>
                <w:szCs w:val="24"/>
              </w:rPr>
            </w:pPr>
          </w:p>
        </w:tc>
        <w:tc>
          <w:tcPr>
            <w:tcW w:w="1335" w:type="dxa"/>
            <w:vAlign w:val="center"/>
          </w:tcPr>
          <w:p w14:paraId="6270FABB"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c>
          <w:tcPr>
            <w:tcW w:w="366" w:type="dxa"/>
            <w:vAlign w:val="center"/>
          </w:tcPr>
          <w:p w14:paraId="234FCB66"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3</w:t>
            </w:r>
          </w:p>
        </w:tc>
        <w:tc>
          <w:tcPr>
            <w:tcW w:w="1553" w:type="dxa"/>
            <w:shd w:val="clear" w:color="auto" w:fill="00B050"/>
            <w:vAlign w:val="center"/>
          </w:tcPr>
          <w:p w14:paraId="473ADE5F"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c>
          <w:tcPr>
            <w:tcW w:w="850" w:type="dxa"/>
            <w:shd w:val="clear" w:color="auto" w:fill="FFFFFF" w:themeFill="background1"/>
          </w:tcPr>
          <w:p w14:paraId="3871C5F1"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15</w:t>
            </w:r>
          </w:p>
        </w:tc>
        <w:tc>
          <w:tcPr>
            <w:tcW w:w="1843" w:type="dxa"/>
            <w:shd w:val="clear" w:color="auto" w:fill="F4B083" w:themeFill="accent2" w:themeFillTint="99"/>
            <w:vAlign w:val="center"/>
          </w:tcPr>
          <w:p w14:paraId="7FC389CF"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r>
      <w:tr w:rsidR="002B551D" w:rsidRPr="00206F59" w14:paraId="72410B76" w14:textId="77777777" w:rsidTr="00A95D75">
        <w:trPr>
          <w:cantSplit/>
          <w:trHeight w:hRule="exact" w:val="281"/>
          <w:jc w:val="center"/>
        </w:trPr>
        <w:tc>
          <w:tcPr>
            <w:tcW w:w="1036" w:type="dxa"/>
            <w:vMerge/>
            <w:vAlign w:val="center"/>
          </w:tcPr>
          <w:p w14:paraId="67E25363" w14:textId="77777777" w:rsidR="002B551D" w:rsidRPr="00206F59" w:rsidRDefault="002B551D" w:rsidP="007F1DFA">
            <w:pPr>
              <w:spacing w:after="0" w:line="240" w:lineRule="auto"/>
              <w:jc w:val="center"/>
              <w:rPr>
                <w:rFonts w:ascii="Times New Roman" w:hAnsi="Times New Roman"/>
                <w:b/>
                <w:sz w:val="20"/>
                <w:szCs w:val="24"/>
              </w:rPr>
            </w:pPr>
          </w:p>
        </w:tc>
        <w:tc>
          <w:tcPr>
            <w:tcW w:w="388" w:type="dxa"/>
            <w:vMerge/>
            <w:vAlign w:val="center"/>
          </w:tcPr>
          <w:p w14:paraId="70A5D946" w14:textId="77777777" w:rsidR="002B551D" w:rsidRPr="00206F59" w:rsidRDefault="002B551D" w:rsidP="007F1DFA">
            <w:pPr>
              <w:spacing w:after="0" w:line="240" w:lineRule="auto"/>
              <w:jc w:val="center"/>
              <w:rPr>
                <w:rFonts w:ascii="Times New Roman" w:hAnsi="Times New Roman"/>
                <w:b/>
                <w:sz w:val="20"/>
                <w:szCs w:val="24"/>
              </w:rPr>
            </w:pPr>
          </w:p>
        </w:tc>
        <w:tc>
          <w:tcPr>
            <w:tcW w:w="1185" w:type="dxa"/>
            <w:vMerge/>
            <w:vAlign w:val="center"/>
          </w:tcPr>
          <w:p w14:paraId="258D4A3E" w14:textId="77777777" w:rsidR="002B551D" w:rsidRPr="00206F59" w:rsidRDefault="002B551D" w:rsidP="007F1DFA">
            <w:pPr>
              <w:spacing w:after="0" w:line="240" w:lineRule="auto"/>
              <w:jc w:val="center"/>
              <w:rPr>
                <w:rFonts w:ascii="Times New Roman" w:hAnsi="Times New Roman"/>
                <w:sz w:val="20"/>
                <w:szCs w:val="24"/>
              </w:rPr>
            </w:pPr>
          </w:p>
        </w:tc>
        <w:tc>
          <w:tcPr>
            <w:tcW w:w="228" w:type="dxa"/>
            <w:vMerge/>
            <w:vAlign w:val="center"/>
          </w:tcPr>
          <w:p w14:paraId="3865F115" w14:textId="77777777" w:rsidR="002B551D" w:rsidRPr="00206F59" w:rsidRDefault="002B551D" w:rsidP="007F1DFA">
            <w:pPr>
              <w:spacing w:after="0" w:line="240" w:lineRule="auto"/>
              <w:jc w:val="center"/>
              <w:rPr>
                <w:rFonts w:ascii="Times New Roman" w:hAnsi="Times New Roman"/>
                <w:sz w:val="20"/>
                <w:szCs w:val="24"/>
              </w:rPr>
            </w:pPr>
          </w:p>
        </w:tc>
        <w:tc>
          <w:tcPr>
            <w:tcW w:w="1335" w:type="dxa"/>
            <w:vAlign w:val="center"/>
          </w:tcPr>
          <w:p w14:paraId="39DE9430"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Courte</w:t>
            </w:r>
          </w:p>
        </w:tc>
        <w:tc>
          <w:tcPr>
            <w:tcW w:w="366" w:type="dxa"/>
            <w:vAlign w:val="center"/>
          </w:tcPr>
          <w:p w14:paraId="2AE7BBF2"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w:t>
            </w:r>
          </w:p>
        </w:tc>
        <w:tc>
          <w:tcPr>
            <w:tcW w:w="1553" w:type="dxa"/>
            <w:tcBorders>
              <w:top w:val="nil"/>
              <w:bottom w:val="nil"/>
            </w:tcBorders>
            <w:shd w:val="clear" w:color="auto" w:fill="00B050"/>
            <w:vAlign w:val="center"/>
          </w:tcPr>
          <w:p w14:paraId="172209D5"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c>
          <w:tcPr>
            <w:tcW w:w="850" w:type="dxa"/>
            <w:tcBorders>
              <w:top w:val="nil"/>
              <w:bottom w:val="nil"/>
            </w:tcBorders>
            <w:shd w:val="clear" w:color="auto" w:fill="FFFFFF" w:themeFill="background1"/>
          </w:tcPr>
          <w:p w14:paraId="0FDFFED5"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5</w:t>
            </w:r>
          </w:p>
        </w:tc>
        <w:tc>
          <w:tcPr>
            <w:tcW w:w="1843" w:type="dxa"/>
            <w:tcBorders>
              <w:top w:val="nil"/>
              <w:bottom w:val="nil"/>
            </w:tcBorders>
            <w:shd w:val="clear" w:color="auto" w:fill="F4B083" w:themeFill="accent2" w:themeFillTint="99"/>
            <w:vAlign w:val="center"/>
          </w:tcPr>
          <w:p w14:paraId="1F3FEBAD"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r>
      <w:tr w:rsidR="002B551D" w:rsidRPr="00206F59" w14:paraId="1E97A030" w14:textId="77777777" w:rsidTr="00A95D75">
        <w:trPr>
          <w:cantSplit/>
          <w:trHeight w:hRule="exact" w:val="281"/>
          <w:jc w:val="center"/>
        </w:trPr>
        <w:tc>
          <w:tcPr>
            <w:tcW w:w="1036" w:type="dxa"/>
            <w:vMerge w:val="restart"/>
            <w:vAlign w:val="center"/>
          </w:tcPr>
          <w:p w14:paraId="44618FE0"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Moyenne</w:t>
            </w:r>
          </w:p>
        </w:tc>
        <w:tc>
          <w:tcPr>
            <w:tcW w:w="388" w:type="dxa"/>
            <w:vMerge w:val="restart"/>
            <w:vAlign w:val="center"/>
          </w:tcPr>
          <w:p w14:paraId="6DD94E54"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color w:val="FF0000"/>
                <w:sz w:val="20"/>
                <w:szCs w:val="24"/>
              </w:rPr>
              <w:t>3</w:t>
            </w:r>
          </w:p>
        </w:tc>
        <w:tc>
          <w:tcPr>
            <w:tcW w:w="1185" w:type="dxa"/>
            <w:vMerge w:val="restart"/>
            <w:vAlign w:val="center"/>
          </w:tcPr>
          <w:p w14:paraId="449ED112"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Régionale</w:t>
            </w:r>
          </w:p>
        </w:tc>
        <w:tc>
          <w:tcPr>
            <w:tcW w:w="228" w:type="dxa"/>
            <w:vMerge w:val="restart"/>
            <w:vAlign w:val="center"/>
          </w:tcPr>
          <w:p w14:paraId="1BC77064"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5</w:t>
            </w:r>
          </w:p>
        </w:tc>
        <w:tc>
          <w:tcPr>
            <w:tcW w:w="1335" w:type="dxa"/>
            <w:vAlign w:val="center"/>
          </w:tcPr>
          <w:p w14:paraId="4D2F5F6E"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Longue</w:t>
            </w:r>
          </w:p>
        </w:tc>
        <w:tc>
          <w:tcPr>
            <w:tcW w:w="366" w:type="dxa"/>
            <w:vAlign w:val="center"/>
          </w:tcPr>
          <w:p w14:paraId="2D6CD428"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5</w:t>
            </w:r>
          </w:p>
        </w:tc>
        <w:tc>
          <w:tcPr>
            <w:tcW w:w="1553" w:type="dxa"/>
            <w:tcBorders>
              <w:bottom w:val="nil"/>
            </w:tcBorders>
            <w:shd w:val="clear" w:color="auto" w:fill="FF0000"/>
            <w:vAlign w:val="center"/>
          </w:tcPr>
          <w:p w14:paraId="4313CA2A"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Majeure</w:t>
            </w:r>
          </w:p>
        </w:tc>
        <w:tc>
          <w:tcPr>
            <w:tcW w:w="850" w:type="dxa"/>
            <w:tcBorders>
              <w:bottom w:val="nil"/>
            </w:tcBorders>
            <w:shd w:val="clear" w:color="auto" w:fill="FFFFFF" w:themeFill="background1"/>
          </w:tcPr>
          <w:p w14:paraId="693F799C"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75</w:t>
            </w:r>
          </w:p>
        </w:tc>
        <w:tc>
          <w:tcPr>
            <w:tcW w:w="1843" w:type="dxa"/>
            <w:tcBorders>
              <w:bottom w:val="nil"/>
            </w:tcBorders>
            <w:shd w:val="clear" w:color="auto" w:fill="8AFD7B"/>
            <w:vAlign w:val="center"/>
          </w:tcPr>
          <w:p w14:paraId="43293308"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Majeure</w:t>
            </w:r>
          </w:p>
        </w:tc>
      </w:tr>
      <w:tr w:rsidR="002B551D" w:rsidRPr="00206F59" w14:paraId="77C0E831" w14:textId="77777777" w:rsidTr="00A95D75">
        <w:trPr>
          <w:cantSplit/>
          <w:trHeight w:hRule="exact" w:val="281"/>
          <w:jc w:val="center"/>
        </w:trPr>
        <w:tc>
          <w:tcPr>
            <w:tcW w:w="1036" w:type="dxa"/>
            <w:vMerge/>
            <w:vAlign w:val="center"/>
          </w:tcPr>
          <w:p w14:paraId="39E90297" w14:textId="77777777" w:rsidR="002B551D" w:rsidRPr="00206F59" w:rsidRDefault="002B551D" w:rsidP="007F1DFA">
            <w:pPr>
              <w:spacing w:after="0" w:line="240" w:lineRule="auto"/>
              <w:jc w:val="center"/>
              <w:rPr>
                <w:rFonts w:ascii="Times New Roman" w:hAnsi="Times New Roman"/>
                <w:b/>
                <w:sz w:val="20"/>
                <w:szCs w:val="24"/>
              </w:rPr>
            </w:pPr>
          </w:p>
        </w:tc>
        <w:tc>
          <w:tcPr>
            <w:tcW w:w="388" w:type="dxa"/>
            <w:vMerge/>
            <w:vAlign w:val="center"/>
          </w:tcPr>
          <w:p w14:paraId="3B153AB0" w14:textId="77777777" w:rsidR="002B551D" w:rsidRPr="00206F59" w:rsidRDefault="002B551D" w:rsidP="007F1DFA">
            <w:pPr>
              <w:spacing w:after="0" w:line="240" w:lineRule="auto"/>
              <w:jc w:val="center"/>
              <w:rPr>
                <w:rFonts w:ascii="Times New Roman" w:hAnsi="Times New Roman"/>
                <w:b/>
                <w:sz w:val="20"/>
                <w:szCs w:val="24"/>
              </w:rPr>
            </w:pPr>
          </w:p>
        </w:tc>
        <w:tc>
          <w:tcPr>
            <w:tcW w:w="1185" w:type="dxa"/>
            <w:vMerge/>
            <w:vAlign w:val="center"/>
          </w:tcPr>
          <w:p w14:paraId="387957FE" w14:textId="77777777" w:rsidR="002B551D" w:rsidRPr="00206F59" w:rsidRDefault="002B551D" w:rsidP="007F1DFA">
            <w:pPr>
              <w:spacing w:after="0" w:line="240" w:lineRule="auto"/>
              <w:jc w:val="center"/>
              <w:rPr>
                <w:rFonts w:ascii="Times New Roman" w:hAnsi="Times New Roman"/>
                <w:sz w:val="20"/>
                <w:szCs w:val="24"/>
              </w:rPr>
            </w:pPr>
          </w:p>
        </w:tc>
        <w:tc>
          <w:tcPr>
            <w:tcW w:w="228" w:type="dxa"/>
            <w:vMerge/>
            <w:vAlign w:val="center"/>
          </w:tcPr>
          <w:p w14:paraId="22316DE3" w14:textId="77777777" w:rsidR="002B551D" w:rsidRPr="00206F59" w:rsidRDefault="002B551D" w:rsidP="007F1DFA">
            <w:pPr>
              <w:spacing w:after="0" w:line="240" w:lineRule="auto"/>
              <w:jc w:val="center"/>
              <w:rPr>
                <w:rFonts w:ascii="Times New Roman" w:hAnsi="Times New Roman"/>
                <w:sz w:val="20"/>
                <w:szCs w:val="24"/>
              </w:rPr>
            </w:pPr>
          </w:p>
        </w:tc>
        <w:tc>
          <w:tcPr>
            <w:tcW w:w="1335" w:type="dxa"/>
            <w:vAlign w:val="center"/>
          </w:tcPr>
          <w:p w14:paraId="5D51634C"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c>
          <w:tcPr>
            <w:tcW w:w="366" w:type="dxa"/>
            <w:vAlign w:val="center"/>
          </w:tcPr>
          <w:p w14:paraId="165B3F8A"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3</w:t>
            </w:r>
          </w:p>
        </w:tc>
        <w:tc>
          <w:tcPr>
            <w:tcW w:w="1553" w:type="dxa"/>
            <w:shd w:val="clear" w:color="auto" w:fill="FFFF00"/>
            <w:vAlign w:val="center"/>
          </w:tcPr>
          <w:p w14:paraId="45A15E4F"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c>
          <w:tcPr>
            <w:tcW w:w="850" w:type="dxa"/>
            <w:shd w:val="clear" w:color="auto" w:fill="FFFFFF" w:themeFill="background1"/>
          </w:tcPr>
          <w:p w14:paraId="5AABD9FC"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45</w:t>
            </w:r>
          </w:p>
        </w:tc>
        <w:tc>
          <w:tcPr>
            <w:tcW w:w="1843" w:type="dxa"/>
            <w:shd w:val="clear" w:color="auto" w:fill="FFFFAB"/>
            <w:vAlign w:val="center"/>
          </w:tcPr>
          <w:p w14:paraId="0DD677DC"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r>
      <w:tr w:rsidR="002B551D" w:rsidRPr="00206F59" w14:paraId="6EACBD19" w14:textId="77777777" w:rsidTr="00A95D75">
        <w:trPr>
          <w:cantSplit/>
          <w:trHeight w:hRule="exact" w:val="281"/>
          <w:jc w:val="center"/>
        </w:trPr>
        <w:tc>
          <w:tcPr>
            <w:tcW w:w="1036" w:type="dxa"/>
            <w:vMerge/>
            <w:vAlign w:val="center"/>
          </w:tcPr>
          <w:p w14:paraId="3E98A5A0" w14:textId="77777777" w:rsidR="002B551D" w:rsidRPr="00206F59" w:rsidRDefault="002B551D" w:rsidP="007F1DFA">
            <w:pPr>
              <w:spacing w:after="0" w:line="240" w:lineRule="auto"/>
              <w:jc w:val="center"/>
              <w:rPr>
                <w:rFonts w:ascii="Times New Roman" w:hAnsi="Times New Roman"/>
                <w:b/>
                <w:sz w:val="20"/>
                <w:szCs w:val="24"/>
              </w:rPr>
            </w:pPr>
          </w:p>
        </w:tc>
        <w:tc>
          <w:tcPr>
            <w:tcW w:w="388" w:type="dxa"/>
            <w:vMerge/>
            <w:vAlign w:val="center"/>
          </w:tcPr>
          <w:p w14:paraId="0116AE7D" w14:textId="77777777" w:rsidR="002B551D" w:rsidRPr="00206F59" w:rsidRDefault="002B551D" w:rsidP="007F1DFA">
            <w:pPr>
              <w:spacing w:after="0" w:line="240" w:lineRule="auto"/>
              <w:jc w:val="center"/>
              <w:rPr>
                <w:rFonts w:ascii="Times New Roman" w:hAnsi="Times New Roman"/>
                <w:b/>
                <w:sz w:val="20"/>
                <w:szCs w:val="24"/>
              </w:rPr>
            </w:pPr>
          </w:p>
        </w:tc>
        <w:tc>
          <w:tcPr>
            <w:tcW w:w="1185" w:type="dxa"/>
            <w:vMerge/>
            <w:vAlign w:val="center"/>
          </w:tcPr>
          <w:p w14:paraId="5E30B033" w14:textId="77777777" w:rsidR="002B551D" w:rsidRPr="00206F59" w:rsidRDefault="002B551D" w:rsidP="007F1DFA">
            <w:pPr>
              <w:spacing w:after="0" w:line="240" w:lineRule="auto"/>
              <w:jc w:val="center"/>
              <w:rPr>
                <w:rFonts w:ascii="Times New Roman" w:hAnsi="Times New Roman"/>
                <w:sz w:val="20"/>
                <w:szCs w:val="24"/>
              </w:rPr>
            </w:pPr>
          </w:p>
        </w:tc>
        <w:tc>
          <w:tcPr>
            <w:tcW w:w="228" w:type="dxa"/>
            <w:vMerge/>
            <w:vAlign w:val="center"/>
          </w:tcPr>
          <w:p w14:paraId="0CE4769D" w14:textId="77777777" w:rsidR="002B551D" w:rsidRPr="00206F59" w:rsidRDefault="002B551D" w:rsidP="007F1DFA">
            <w:pPr>
              <w:spacing w:after="0" w:line="240" w:lineRule="auto"/>
              <w:jc w:val="center"/>
              <w:rPr>
                <w:rFonts w:ascii="Times New Roman" w:hAnsi="Times New Roman"/>
                <w:sz w:val="20"/>
                <w:szCs w:val="24"/>
              </w:rPr>
            </w:pPr>
          </w:p>
        </w:tc>
        <w:tc>
          <w:tcPr>
            <w:tcW w:w="1335" w:type="dxa"/>
            <w:vAlign w:val="center"/>
          </w:tcPr>
          <w:p w14:paraId="33A71B0F"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Courte</w:t>
            </w:r>
          </w:p>
        </w:tc>
        <w:tc>
          <w:tcPr>
            <w:tcW w:w="366" w:type="dxa"/>
            <w:vAlign w:val="center"/>
          </w:tcPr>
          <w:p w14:paraId="2CC5E6DE"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w:t>
            </w:r>
          </w:p>
        </w:tc>
        <w:tc>
          <w:tcPr>
            <w:tcW w:w="1553" w:type="dxa"/>
            <w:shd w:val="clear" w:color="auto" w:fill="00B050"/>
            <w:vAlign w:val="center"/>
          </w:tcPr>
          <w:p w14:paraId="3F369303"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c>
          <w:tcPr>
            <w:tcW w:w="850" w:type="dxa"/>
            <w:shd w:val="clear" w:color="auto" w:fill="FFFFFF" w:themeFill="background1"/>
          </w:tcPr>
          <w:p w14:paraId="2BB2B50E"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15</w:t>
            </w:r>
          </w:p>
        </w:tc>
        <w:tc>
          <w:tcPr>
            <w:tcW w:w="1843" w:type="dxa"/>
            <w:shd w:val="clear" w:color="auto" w:fill="F4B083" w:themeFill="accent2" w:themeFillTint="99"/>
            <w:vAlign w:val="center"/>
          </w:tcPr>
          <w:p w14:paraId="01D8A132"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r>
      <w:tr w:rsidR="002B551D" w:rsidRPr="00206F59" w14:paraId="1DA8FD71" w14:textId="77777777" w:rsidTr="00A95D75">
        <w:trPr>
          <w:cantSplit/>
          <w:trHeight w:hRule="exact" w:val="281"/>
          <w:jc w:val="center"/>
        </w:trPr>
        <w:tc>
          <w:tcPr>
            <w:tcW w:w="1036" w:type="dxa"/>
            <w:vMerge/>
            <w:vAlign w:val="center"/>
          </w:tcPr>
          <w:p w14:paraId="73DF624A" w14:textId="77777777" w:rsidR="002B551D" w:rsidRPr="00206F59" w:rsidRDefault="002B551D" w:rsidP="007F1DFA">
            <w:pPr>
              <w:spacing w:after="0" w:line="240" w:lineRule="auto"/>
              <w:jc w:val="center"/>
              <w:rPr>
                <w:rFonts w:ascii="Times New Roman" w:hAnsi="Times New Roman"/>
                <w:b/>
                <w:sz w:val="20"/>
                <w:szCs w:val="24"/>
              </w:rPr>
            </w:pPr>
          </w:p>
        </w:tc>
        <w:tc>
          <w:tcPr>
            <w:tcW w:w="388" w:type="dxa"/>
            <w:vMerge/>
            <w:vAlign w:val="center"/>
          </w:tcPr>
          <w:p w14:paraId="5BCAAB8A" w14:textId="77777777" w:rsidR="002B551D" w:rsidRPr="00206F59" w:rsidRDefault="002B551D" w:rsidP="007F1DFA">
            <w:pPr>
              <w:spacing w:after="0" w:line="240" w:lineRule="auto"/>
              <w:jc w:val="center"/>
              <w:rPr>
                <w:rFonts w:ascii="Times New Roman" w:hAnsi="Times New Roman"/>
                <w:b/>
                <w:sz w:val="20"/>
                <w:szCs w:val="24"/>
              </w:rPr>
            </w:pPr>
          </w:p>
        </w:tc>
        <w:tc>
          <w:tcPr>
            <w:tcW w:w="1185" w:type="dxa"/>
            <w:vMerge w:val="restart"/>
            <w:vAlign w:val="center"/>
          </w:tcPr>
          <w:p w14:paraId="0923B450"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Locale</w:t>
            </w:r>
          </w:p>
        </w:tc>
        <w:tc>
          <w:tcPr>
            <w:tcW w:w="228" w:type="dxa"/>
            <w:vMerge w:val="restart"/>
            <w:vAlign w:val="center"/>
          </w:tcPr>
          <w:p w14:paraId="39C9191C"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3</w:t>
            </w:r>
          </w:p>
        </w:tc>
        <w:tc>
          <w:tcPr>
            <w:tcW w:w="1335" w:type="dxa"/>
            <w:vAlign w:val="center"/>
          </w:tcPr>
          <w:p w14:paraId="72D51BEA"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Longue</w:t>
            </w:r>
          </w:p>
        </w:tc>
        <w:tc>
          <w:tcPr>
            <w:tcW w:w="366" w:type="dxa"/>
            <w:vAlign w:val="center"/>
          </w:tcPr>
          <w:p w14:paraId="749CCA8E"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5</w:t>
            </w:r>
          </w:p>
        </w:tc>
        <w:tc>
          <w:tcPr>
            <w:tcW w:w="1553" w:type="dxa"/>
            <w:shd w:val="clear" w:color="auto" w:fill="FFFF00"/>
            <w:vAlign w:val="center"/>
          </w:tcPr>
          <w:p w14:paraId="3E138ED1"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c>
          <w:tcPr>
            <w:tcW w:w="850" w:type="dxa"/>
            <w:shd w:val="clear" w:color="auto" w:fill="FFFFFF" w:themeFill="background1"/>
          </w:tcPr>
          <w:p w14:paraId="0F5AAAB1"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45</w:t>
            </w:r>
          </w:p>
        </w:tc>
        <w:tc>
          <w:tcPr>
            <w:tcW w:w="1843" w:type="dxa"/>
            <w:shd w:val="clear" w:color="auto" w:fill="FFFFAB"/>
            <w:vAlign w:val="center"/>
          </w:tcPr>
          <w:p w14:paraId="2452F5B6"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r>
      <w:tr w:rsidR="002B551D" w:rsidRPr="00206F59" w14:paraId="6A05A83A" w14:textId="77777777" w:rsidTr="00A95D75">
        <w:trPr>
          <w:cantSplit/>
          <w:trHeight w:hRule="exact" w:val="281"/>
          <w:jc w:val="center"/>
        </w:trPr>
        <w:tc>
          <w:tcPr>
            <w:tcW w:w="1036" w:type="dxa"/>
            <w:vMerge/>
            <w:vAlign w:val="center"/>
          </w:tcPr>
          <w:p w14:paraId="770FA5F9" w14:textId="77777777" w:rsidR="002B551D" w:rsidRPr="00206F59" w:rsidRDefault="002B551D" w:rsidP="007F1DFA">
            <w:pPr>
              <w:spacing w:after="0" w:line="240" w:lineRule="auto"/>
              <w:jc w:val="center"/>
              <w:rPr>
                <w:rFonts w:ascii="Times New Roman" w:hAnsi="Times New Roman"/>
                <w:b/>
                <w:sz w:val="20"/>
                <w:szCs w:val="24"/>
              </w:rPr>
            </w:pPr>
          </w:p>
        </w:tc>
        <w:tc>
          <w:tcPr>
            <w:tcW w:w="388" w:type="dxa"/>
            <w:vMerge/>
            <w:vAlign w:val="center"/>
          </w:tcPr>
          <w:p w14:paraId="2E5F3E10" w14:textId="77777777" w:rsidR="002B551D" w:rsidRPr="00206F59" w:rsidRDefault="002B551D" w:rsidP="007F1DFA">
            <w:pPr>
              <w:spacing w:after="0" w:line="240" w:lineRule="auto"/>
              <w:jc w:val="center"/>
              <w:rPr>
                <w:rFonts w:ascii="Times New Roman" w:hAnsi="Times New Roman"/>
                <w:b/>
                <w:sz w:val="20"/>
                <w:szCs w:val="24"/>
              </w:rPr>
            </w:pPr>
          </w:p>
        </w:tc>
        <w:tc>
          <w:tcPr>
            <w:tcW w:w="1185" w:type="dxa"/>
            <w:vMerge/>
            <w:vAlign w:val="center"/>
          </w:tcPr>
          <w:p w14:paraId="16DCC85A" w14:textId="77777777" w:rsidR="002B551D" w:rsidRPr="00206F59" w:rsidRDefault="002B551D" w:rsidP="007F1DFA">
            <w:pPr>
              <w:spacing w:after="0" w:line="240" w:lineRule="auto"/>
              <w:jc w:val="center"/>
              <w:rPr>
                <w:rFonts w:ascii="Times New Roman" w:hAnsi="Times New Roman"/>
                <w:sz w:val="20"/>
                <w:szCs w:val="24"/>
              </w:rPr>
            </w:pPr>
          </w:p>
        </w:tc>
        <w:tc>
          <w:tcPr>
            <w:tcW w:w="228" w:type="dxa"/>
            <w:vMerge/>
            <w:vAlign w:val="center"/>
          </w:tcPr>
          <w:p w14:paraId="2EFEE4AF" w14:textId="77777777" w:rsidR="002B551D" w:rsidRPr="00206F59" w:rsidRDefault="002B551D" w:rsidP="007F1DFA">
            <w:pPr>
              <w:spacing w:after="0" w:line="240" w:lineRule="auto"/>
              <w:jc w:val="center"/>
              <w:rPr>
                <w:rFonts w:ascii="Times New Roman" w:hAnsi="Times New Roman"/>
                <w:sz w:val="20"/>
                <w:szCs w:val="24"/>
              </w:rPr>
            </w:pPr>
          </w:p>
        </w:tc>
        <w:tc>
          <w:tcPr>
            <w:tcW w:w="1335" w:type="dxa"/>
            <w:vAlign w:val="center"/>
          </w:tcPr>
          <w:p w14:paraId="0397EC10"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c>
          <w:tcPr>
            <w:tcW w:w="366" w:type="dxa"/>
            <w:vAlign w:val="center"/>
          </w:tcPr>
          <w:p w14:paraId="7647D729"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3</w:t>
            </w:r>
          </w:p>
        </w:tc>
        <w:tc>
          <w:tcPr>
            <w:tcW w:w="1553" w:type="dxa"/>
            <w:shd w:val="clear" w:color="auto" w:fill="FFFF00"/>
            <w:vAlign w:val="center"/>
          </w:tcPr>
          <w:p w14:paraId="3D162652"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c>
          <w:tcPr>
            <w:tcW w:w="850" w:type="dxa"/>
            <w:shd w:val="clear" w:color="auto" w:fill="FFFFFF" w:themeFill="background1"/>
          </w:tcPr>
          <w:p w14:paraId="15C8FD52"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27</w:t>
            </w:r>
          </w:p>
        </w:tc>
        <w:tc>
          <w:tcPr>
            <w:tcW w:w="1843" w:type="dxa"/>
            <w:shd w:val="clear" w:color="auto" w:fill="FFFFAB"/>
            <w:vAlign w:val="center"/>
          </w:tcPr>
          <w:p w14:paraId="5AAAEAFC"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r>
      <w:tr w:rsidR="002B551D" w:rsidRPr="00206F59" w14:paraId="73C516D4" w14:textId="77777777" w:rsidTr="00A95D75">
        <w:trPr>
          <w:cantSplit/>
          <w:trHeight w:hRule="exact" w:val="281"/>
          <w:jc w:val="center"/>
        </w:trPr>
        <w:tc>
          <w:tcPr>
            <w:tcW w:w="1036" w:type="dxa"/>
            <w:vMerge/>
            <w:vAlign w:val="center"/>
          </w:tcPr>
          <w:p w14:paraId="76139B60" w14:textId="77777777" w:rsidR="002B551D" w:rsidRPr="00206F59" w:rsidRDefault="002B551D" w:rsidP="007F1DFA">
            <w:pPr>
              <w:spacing w:after="0" w:line="240" w:lineRule="auto"/>
              <w:jc w:val="center"/>
              <w:rPr>
                <w:rFonts w:ascii="Times New Roman" w:hAnsi="Times New Roman"/>
                <w:b/>
                <w:sz w:val="20"/>
                <w:szCs w:val="24"/>
              </w:rPr>
            </w:pPr>
          </w:p>
        </w:tc>
        <w:tc>
          <w:tcPr>
            <w:tcW w:w="388" w:type="dxa"/>
            <w:vMerge/>
            <w:vAlign w:val="center"/>
          </w:tcPr>
          <w:p w14:paraId="693C97B3" w14:textId="77777777" w:rsidR="002B551D" w:rsidRPr="00206F59" w:rsidRDefault="002B551D" w:rsidP="007F1DFA">
            <w:pPr>
              <w:spacing w:after="0" w:line="240" w:lineRule="auto"/>
              <w:jc w:val="center"/>
              <w:rPr>
                <w:rFonts w:ascii="Times New Roman" w:hAnsi="Times New Roman"/>
                <w:b/>
                <w:sz w:val="20"/>
                <w:szCs w:val="24"/>
              </w:rPr>
            </w:pPr>
          </w:p>
        </w:tc>
        <w:tc>
          <w:tcPr>
            <w:tcW w:w="1185" w:type="dxa"/>
            <w:vMerge/>
            <w:vAlign w:val="center"/>
          </w:tcPr>
          <w:p w14:paraId="5494A889" w14:textId="77777777" w:rsidR="002B551D" w:rsidRPr="00206F59" w:rsidRDefault="002B551D" w:rsidP="007F1DFA">
            <w:pPr>
              <w:spacing w:after="0" w:line="240" w:lineRule="auto"/>
              <w:jc w:val="center"/>
              <w:rPr>
                <w:rFonts w:ascii="Times New Roman" w:hAnsi="Times New Roman"/>
                <w:sz w:val="20"/>
                <w:szCs w:val="24"/>
              </w:rPr>
            </w:pPr>
          </w:p>
        </w:tc>
        <w:tc>
          <w:tcPr>
            <w:tcW w:w="228" w:type="dxa"/>
            <w:vMerge/>
            <w:vAlign w:val="center"/>
          </w:tcPr>
          <w:p w14:paraId="661268EF" w14:textId="77777777" w:rsidR="002B551D" w:rsidRPr="00206F59" w:rsidRDefault="002B551D" w:rsidP="007F1DFA">
            <w:pPr>
              <w:spacing w:after="0" w:line="240" w:lineRule="auto"/>
              <w:jc w:val="center"/>
              <w:rPr>
                <w:rFonts w:ascii="Times New Roman" w:hAnsi="Times New Roman"/>
                <w:sz w:val="20"/>
                <w:szCs w:val="24"/>
              </w:rPr>
            </w:pPr>
          </w:p>
        </w:tc>
        <w:tc>
          <w:tcPr>
            <w:tcW w:w="1335" w:type="dxa"/>
            <w:vAlign w:val="center"/>
          </w:tcPr>
          <w:p w14:paraId="6B507881"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Courte</w:t>
            </w:r>
          </w:p>
        </w:tc>
        <w:tc>
          <w:tcPr>
            <w:tcW w:w="366" w:type="dxa"/>
            <w:vAlign w:val="center"/>
          </w:tcPr>
          <w:p w14:paraId="092BEB59"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w:t>
            </w:r>
          </w:p>
        </w:tc>
        <w:tc>
          <w:tcPr>
            <w:tcW w:w="1553" w:type="dxa"/>
            <w:shd w:val="clear" w:color="auto" w:fill="00B050"/>
            <w:vAlign w:val="center"/>
          </w:tcPr>
          <w:p w14:paraId="74F059D2"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c>
          <w:tcPr>
            <w:tcW w:w="850" w:type="dxa"/>
            <w:shd w:val="clear" w:color="auto" w:fill="FFFFFF" w:themeFill="background1"/>
          </w:tcPr>
          <w:p w14:paraId="43B2B8BD"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9</w:t>
            </w:r>
          </w:p>
        </w:tc>
        <w:tc>
          <w:tcPr>
            <w:tcW w:w="1843" w:type="dxa"/>
            <w:shd w:val="clear" w:color="auto" w:fill="F4B083" w:themeFill="accent2" w:themeFillTint="99"/>
            <w:vAlign w:val="center"/>
          </w:tcPr>
          <w:p w14:paraId="3A65F06B"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r>
      <w:tr w:rsidR="002B551D" w:rsidRPr="00206F59" w14:paraId="69D42BB2" w14:textId="77777777" w:rsidTr="00A95D75">
        <w:trPr>
          <w:cantSplit/>
          <w:trHeight w:hRule="exact" w:val="281"/>
          <w:jc w:val="center"/>
        </w:trPr>
        <w:tc>
          <w:tcPr>
            <w:tcW w:w="1036" w:type="dxa"/>
            <w:vMerge/>
            <w:vAlign w:val="center"/>
          </w:tcPr>
          <w:p w14:paraId="6B09BAAC" w14:textId="77777777" w:rsidR="002B551D" w:rsidRPr="00206F59" w:rsidRDefault="002B551D" w:rsidP="007F1DFA">
            <w:pPr>
              <w:spacing w:after="0" w:line="240" w:lineRule="auto"/>
              <w:jc w:val="center"/>
              <w:rPr>
                <w:rFonts w:ascii="Times New Roman" w:hAnsi="Times New Roman"/>
                <w:b/>
                <w:sz w:val="20"/>
                <w:szCs w:val="24"/>
              </w:rPr>
            </w:pPr>
          </w:p>
        </w:tc>
        <w:tc>
          <w:tcPr>
            <w:tcW w:w="388" w:type="dxa"/>
            <w:vMerge/>
            <w:vAlign w:val="center"/>
          </w:tcPr>
          <w:p w14:paraId="6F4B5BD5" w14:textId="77777777" w:rsidR="002B551D" w:rsidRPr="00206F59" w:rsidRDefault="002B551D" w:rsidP="007F1DFA">
            <w:pPr>
              <w:spacing w:after="0" w:line="240" w:lineRule="auto"/>
              <w:jc w:val="center"/>
              <w:rPr>
                <w:rFonts w:ascii="Times New Roman" w:hAnsi="Times New Roman"/>
                <w:b/>
                <w:sz w:val="20"/>
                <w:szCs w:val="24"/>
              </w:rPr>
            </w:pPr>
          </w:p>
        </w:tc>
        <w:tc>
          <w:tcPr>
            <w:tcW w:w="1185" w:type="dxa"/>
            <w:vMerge w:val="restart"/>
            <w:vAlign w:val="center"/>
          </w:tcPr>
          <w:p w14:paraId="390EE441"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Ponctuelle</w:t>
            </w:r>
          </w:p>
        </w:tc>
        <w:tc>
          <w:tcPr>
            <w:tcW w:w="228" w:type="dxa"/>
            <w:vMerge w:val="restart"/>
            <w:vAlign w:val="center"/>
          </w:tcPr>
          <w:p w14:paraId="0B575E6B"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w:t>
            </w:r>
          </w:p>
        </w:tc>
        <w:tc>
          <w:tcPr>
            <w:tcW w:w="1335" w:type="dxa"/>
            <w:vAlign w:val="center"/>
          </w:tcPr>
          <w:p w14:paraId="31CDE951"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Longue</w:t>
            </w:r>
          </w:p>
        </w:tc>
        <w:tc>
          <w:tcPr>
            <w:tcW w:w="366" w:type="dxa"/>
            <w:vAlign w:val="center"/>
          </w:tcPr>
          <w:p w14:paraId="437C95FA"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5</w:t>
            </w:r>
          </w:p>
        </w:tc>
        <w:tc>
          <w:tcPr>
            <w:tcW w:w="1553" w:type="dxa"/>
            <w:shd w:val="clear" w:color="auto" w:fill="00B050"/>
            <w:vAlign w:val="center"/>
          </w:tcPr>
          <w:p w14:paraId="1D927196"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c>
          <w:tcPr>
            <w:tcW w:w="850" w:type="dxa"/>
            <w:shd w:val="clear" w:color="auto" w:fill="FFFFFF" w:themeFill="background1"/>
          </w:tcPr>
          <w:p w14:paraId="161C5233"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15</w:t>
            </w:r>
          </w:p>
        </w:tc>
        <w:tc>
          <w:tcPr>
            <w:tcW w:w="1843" w:type="dxa"/>
            <w:shd w:val="clear" w:color="auto" w:fill="F4B083" w:themeFill="accent2" w:themeFillTint="99"/>
            <w:vAlign w:val="center"/>
          </w:tcPr>
          <w:p w14:paraId="578A25AC"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r>
      <w:tr w:rsidR="002B551D" w:rsidRPr="00206F59" w14:paraId="193EE152" w14:textId="77777777" w:rsidTr="00A95D75">
        <w:trPr>
          <w:cantSplit/>
          <w:trHeight w:hRule="exact" w:val="281"/>
          <w:jc w:val="center"/>
        </w:trPr>
        <w:tc>
          <w:tcPr>
            <w:tcW w:w="1036" w:type="dxa"/>
            <w:vMerge/>
            <w:vAlign w:val="center"/>
          </w:tcPr>
          <w:p w14:paraId="0B9D414E" w14:textId="77777777" w:rsidR="002B551D" w:rsidRPr="00206F59" w:rsidRDefault="002B551D" w:rsidP="007F1DFA">
            <w:pPr>
              <w:spacing w:after="0" w:line="240" w:lineRule="auto"/>
              <w:jc w:val="center"/>
              <w:rPr>
                <w:rFonts w:ascii="Times New Roman" w:hAnsi="Times New Roman"/>
                <w:b/>
                <w:sz w:val="20"/>
                <w:szCs w:val="24"/>
              </w:rPr>
            </w:pPr>
          </w:p>
        </w:tc>
        <w:tc>
          <w:tcPr>
            <w:tcW w:w="388" w:type="dxa"/>
            <w:vMerge/>
            <w:vAlign w:val="center"/>
          </w:tcPr>
          <w:p w14:paraId="2ADF078F" w14:textId="77777777" w:rsidR="002B551D" w:rsidRPr="00206F59" w:rsidRDefault="002B551D" w:rsidP="007F1DFA">
            <w:pPr>
              <w:spacing w:after="0" w:line="240" w:lineRule="auto"/>
              <w:jc w:val="center"/>
              <w:rPr>
                <w:rFonts w:ascii="Times New Roman" w:hAnsi="Times New Roman"/>
                <w:b/>
                <w:sz w:val="20"/>
                <w:szCs w:val="24"/>
              </w:rPr>
            </w:pPr>
          </w:p>
        </w:tc>
        <w:tc>
          <w:tcPr>
            <w:tcW w:w="1185" w:type="dxa"/>
            <w:vMerge/>
            <w:vAlign w:val="center"/>
          </w:tcPr>
          <w:p w14:paraId="4931B198" w14:textId="77777777" w:rsidR="002B551D" w:rsidRPr="00206F59" w:rsidRDefault="002B551D" w:rsidP="007F1DFA">
            <w:pPr>
              <w:spacing w:after="0" w:line="240" w:lineRule="auto"/>
              <w:jc w:val="center"/>
              <w:rPr>
                <w:rFonts w:ascii="Times New Roman" w:hAnsi="Times New Roman"/>
                <w:sz w:val="20"/>
                <w:szCs w:val="24"/>
              </w:rPr>
            </w:pPr>
          </w:p>
        </w:tc>
        <w:tc>
          <w:tcPr>
            <w:tcW w:w="228" w:type="dxa"/>
            <w:vMerge/>
            <w:vAlign w:val="center"/>
          </w:tcPr>
          <w:p w14:paraId="1276FA59" w14:textId="77777777" w:rsidR="002B551D" w:rsidRPr="00206F59" w:rsidRDefault="002B551D" w:rsidP="007F1DFA">
            <w:pPr>
              <w:spacing w:after="0" w:line="240" w:lineRule="auto"/>
              <w:jc w:val="center"/>
              <w:rPr>
                <w:rFonts w:ascii="Times New Roman" w:hAnsi="Times New Roman"/>
                <w:sz w:val="20"/>
                <w:szCs w:val="24"/>
              </w:rPr>
            </w:pPr>
          </w:p>
        </w:tc>
        <w:tc>
          <w:tcPr>
            <w:tcW w:w="1335" w:type="dxa"/>
            <w:vAlign w:val="center"/>
          </w:tcPr>
          <w:p w14:paraId="796EF1E9"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c>
          <w:tcPr>
            <w:tcW w:w="366" w:type="dxa"/>
            <w:vAlign w:val="center"/>
          </w:tcPr>
          <w:p w14:paraId="30435FB9"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3</w:t>
            </w:r>
          </w:p>
        </w:tc>
        <w:tc>
          <w:tcPr>
            <w:tcW w:w="1553" w:type="dxa"/>
            <w:shd w:val="clear" w:color="auto" w:fill="00B050"/>
            <w:vAlign w:val="center"/>
          </w:tcPr>
          <w:p w14:paraId="23BBFB39"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c>
          <w:tcPr>
            <w:tcW w:w="850" w:type="dxa"/>
            <w:shd w:val="clear" w:color="auto" w:fill="FFFFFF" w:themeFill="background1"/>
          </w:tcPr>
          <w:p w14:paraId="7DA18A54"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9</w:t>
            </w:r>
          </w:p>
        </w:tc>
        <w:tc>
          <w:tcPr>
            <w:tcW w:w="1843" w:type="dxa"/>
            <w:shd w:val="clear" w:color="auto" w:fill="F4B083" w:themeFill="accent2" w:themeFillTint="99"/>
            <w:vAlign w:val="center"/>
          </w:tcPr>
          <w:p w14:paraId="3944A370"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r w:rsidRPr="00206F59" w:rsidDel="00A7311E">
              <w:rPr>
                <w:rFonts w:ascii="Times New Roman" w:hAnsi="Times New Roman"/>
                <w:sz w:val="20"/>
                <w:szCs w:val="24"/>
              </w:rPr>
              <w:t xml:space="preserve"> </w:t>
            </w:r>
          </w:p>
        </w:tc>
      </w:tr>
      <w:tr w:rsidR="002B551D" w:rsidRPr="00206F59" w14:paraId="7936210C" w14:textId="77777777" w:rsidTr="00A95D75">
        <w:trPr>
          <w:cantSplit/>
          <w:trHeight w:hRule="exact" w:val="281"/>
          <w:jc w:val="center"/>
        </w:trPr>
        <w:tc>
          <w:tcPr>
            <w:tcW w:w="1036" w:type="dxa"/>
            <w:vMerge/>
            <w:vAlign w:val="center"/>
          </w:tcPr>
          <w:p w14:paraId="1C56D444" w14:textId="77777777" w:rsidR="002B551D" w:rsidRPr="00206F59" w:rsidRDefault="002B551D" w:rsidP="007F1DFA">
            <w:pPr>
              <w:spacing w:after="0" w:line="240" w:lineRule="auto"/>
              <w:jc w:val="center"/>
              <w:rPr>
                <w:rFonts w:ascii="Times New Roman" w:hAnsi="Times New Roman"/>
                <w:b/>
                <w:sz w:val="20"/>
                <w:szCs w:val="24"/>
              </w:rPr>
            </w:pPr>
          </w:p>
        </w:tc>
        <w:tc>
          <w:tcPr>
            <w:tcW w:w="388" w:type="dxa"/>
            <w:vMerge/>
            <w:vAlign w:val="center"/>
          </w:tcPr>
          <w:p w14:paraId="4A1A0780" w14:textId="77777777" w:rsidR="002B551D" w:rsidRPr="00206F59" w:rsidRDefault="002B551D" w:rsidP="007F1DFA">
            <w:pPr>
              <w:spacing w:after="0" w:line="240" w:lineRule="auto"/>
              <w:jc w:val="center"/>
              <w:rPr>
                <w:rFonts w:ascii="Times New Roman" w:hAnsi="Times New Roman"/>
                <w:b/>
                <w:sz w:val="20"/>
                <w:szCs w:val="24"/>
              </w:rPr>
            </w:pPr>
          </w:p>
        </w:tc>
        <w:tc>
          <w:tcPr>
            <w:tcW w:w="1185" w:type="dxa"/>
            <w:vMerge/>
            <w:vAlign w:val="center"/>
          </w:tcPr>
          <w:p w14:paraId="639E8853" w14:textId="77777777" w:rsidR="002B551D" w:rsidRPr="00206F59" w:rsidRDefault="002B551D" w:rsidP="007F1DFA">
            <w:pPr>
              <w:spacing w:after="0" w:line="240" w:lineRule="auto"/>
              <w:jc w:val="center"/>
              <w:rPr>
                <w:rFonts w:ascii="Times New Roman" w:hAnsi="Times New Roman"/>
                <w:sz w:val="20"/>
                <w:szCs w:val="24"/>
              </w:rPr>
            </w:pPr>
          </w:p>
        </w:tc>
        <w:tc>
          <w:tcPr>
            <w:tcW w:w="228" w:type="dxa"/>
            <w:vMerge/>
            <w:vAlign w:val="center"/>
          </w:tcPr>
          <w:p w14:paraId="53E0B54A" w14:textId="77777777" w:rsidR="002B551D" w:rsidRPr="00206F59" w:rsidRDefault="002B551D" w:rsidP="007F1DFA">
            <w:pPr>
              <w:spacing w:after="0" w:line="240" w:lineRule="auto"/>
              <w:jc w:val="center"/>
              <w:rPr>
                <w:rFonts w:ascii="Times New Roman" w:hAnsi="Times New Roman"/>
                <w:sz w:val="20"/>
                <w:szCs w:val="24"/>
              </w:rPr>
            </w:pPr>
          </w:p>
        </w:tc>
        <w:tc>
          <w:tcPr>
            <w:tcW w:w="1335" w:type="dxa"/>
            <w:vAlign w:val="center"/>
          </w:tcPr>
          <w:p w14:paraId="6E97A941"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Courte</w:t>
            </w:r>
          </w:p>
        </w:tc>
        <w:tc>
          <w:tcPr>
            <w:tcW w:w="366" w:type="dxa"/>
            <w:vAlign w:val="center"/>
          </w:tcPr>
          <w:p w14:paraId="4B45067E"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w:t>
            </w:r>
          </w:p>
        </w:tc>
        <w:tc>
          <w:tcPr>
            <w:tcW w:w="1553" w:type="dxa"/>
            <w:tcBorders>
              <w:top w:val="nil"/>
              <w:bottom w:val="nil"/>
            </w:tcBorders>
            <w:shd w:val="clear" w:color="auto" w:fill="00B050"/>
            <w:vAlign w:val="center"/>
          </w:tcPr>
          <w:p w14:paraId="3216EE8F"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c>
          <w:tcPr>
            <w:tcW w:w="850" w:type="dxa"/>
            <w:tcBorders>
              <w:top w:val="nil"/>
              <w:bottom w:val="nil"/>
            </w:tcBorders>
            <w:shd w:val="clear" w:color="auto" w:fill="FFFFFF" w:themeFill="background1"/>
          </w:tcPr>
          <w:p w14:paraId="34CAB52C"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3</w:t>
            </w:r>
          </w:p>
        </w:tc>
        <w:tc>
          <w:tcPr>
            <w:tcW w:w="1843" w:type="dxa"/>
            <w:tcBorders>
              <w:top w:val="nil"/>
              <w:bottom w:val="nil"/>
            </w:tcBorders>
            <w:shd w:val="clear" w:color="auto" w:fill="F4B083" w:themeFill="accent2" w:themeFillTint="99"/>
            <w:vAlign w:val="center"/>
          </w:tcPr>
          <w:p w14:paraId="5F952EED"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r>
      <w:tr w:rsidR="002B551D" w:rsidRPr="00206F59" w14:paraId="33B7E618" w14:textId="77777777" w:rsidTr="00A95D75">
        <w:trPr>
          <w:cantSplit/>
          <w:trHeight w:hRule="exact" w:val="281"/>
          <w:jc w:val="center"/>
        </w:trPr>
        <w:tc>
          <w:tcPr>
            <w:tcW w:w="1036" w:type="dxa"/>
            <w:vMerge w:val="restart"/>
            <w:vAlign w:val="center"/>
          </w:tcPr>
          <w:p w14:paraId="2C9EB93B"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sz w:val="20"/>
                <w:szCs w:val="24"/>
              </w:rPr>
              <w:t>Faible</w:t>
            </w:r>
          </w:p>
        </w:tc>
        <w:tc>
          <w:tcPr>
            <w:tcW w:w="388" w:type="dxa"/>
            <w:vMerge w:val="restart"/>
            <w:vAlign w:val="center"/>
          </w:tcPr>
          <w:p w14:paraId="6034C740" w14:textId="77777777" w:rsidR="002B551D" w:rsidRPr="00206F59" w:rsidRDefault="002B551D" w:rsidP="007F1DFA">
            <w:pPr>
              <w:spacing w:after="0" w:line="240" w:lineRule="auto"/>
              <w:jc w:val="center"/>
              <w:rPr>
                <w:rFonts w:ascii="Times New Roman" w:hAnsi="Times New Roman"/>
                <w:b/>
                <w:sz w:val="20"/>
                <w:szCs w:val="24"/>
              </w:rPr>
            </w:pPr>
            <w:r w:rsidRPr="00206F59">
              <w:rPr>
                <w:rFonts w:ascii="Times New Roman" w:hAnsi="Times New Roman"/>
                <w:b/>
                <w:color w:val="FF0000"/>
                <w:sz w:val="20"/>
                <w:szCs w:val="24"/>
              </w:rPr>
              <w:t>1</w:t>
            </w:r>
          </w:p>
        </w:tc>
        <w:tc>
          <w:tcPr>
            <w:tcW w:w="1185" w:type="dxa"/>
            <w:vMerge w:val="restart"/>
            <w:vAlign w:val="center"/>
          </w:tcPr>
          <w:p w14:paraId="63CCD2A4"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Régionale</w:t>
            </w:r>
          </w:p>
        </w:tc>
        <w:tc>
          <w:tcPr>
            <w:tcW w:w="228" w:type="dxa"/>
            <w:vMerge w:val="restart"/>
            <w:vAlign w:val="center"/>
          </w:tcPr>
          <w:p w14:paraId="43B9C91A"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5</w:t>
            </w:r>
          </w:p>
        </w:tc>
        <w:tc>
          <w:tcPr>
            <w:tcW w:w="1335" w:type="dxa"/>
            <w:vAlign w:val="center"/>
          </w:tcPr>
          <w:p w14:paraId="4964B706"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Longue</w:t>
            </w:r>
          </w:p>
        </w:tc>
        <w:tc>
          <w:tcPr>
            <w:tcW w:w="366" w:type="dxa"/>
            <w:vAlign w:val="center"/>
          </w:tcPr>
          <w:p w14:paraId="37CE2D15"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5</w:t>
            </w:r>
          </w:p>
        </w:tc>
        <w:tc>
          <w:tcPr>
            <w:tcW w:w="1553" w:type="dxa"/>
            <w:tcBorders>
              <w:bottom w:val="nil"/>
            </w:tcBorders>
            <w:shd w:val="clear" w:color="auto" w:fill="FFFF00"/>
            <w:vAlign w:val="center"/>
          </w:tcPr>
          <w:p w14:paraId="7BA4588A"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c>
          <w:tcPr>
            <w:tcW w:w="850" w:type="dxa"/>
            <w:tcBorders>
              <w:bottom w:val="nil"/>
            </w:tcBorders>
            <w:shd w:val="clear" w:color="auto" w:fill="FFFFFF" w:themeFill="background1"/>
          </w:tcPr>
          <w:p w14:paraId="6AE5A522"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25</w:t>
            </w:r>
          </w:p>
        </w:tc>
        <w:tc>
          <w:tcPr>
            <w:tcW w:w="1843" w:type="dxa"/>
            <w:tcBorders>
              <w:bottom w:val="nil"/>
            </w:tcBorders>
            <w:shd w:val="clear" w:color="auto" w:fill="FFE599" w:themeFill="accent4" w:themeFillTint="66"/>
            <w:vAlign w:val="center"/>
          </w:tcPr>
          <w:p w14:paraId="06FD0510"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r>
      <w:tr w:rsidR="002B551D" w:rsidRPr="00206F59" w14:paraId="6B89BBE0" w14:textId="77777777" w:rsidTr="00A95D75">
        <w:trPr>
          <w:cantSplit/>
          <w:trHeight w:hRule="exact" w:val="281"/>
          <w:jc w:val="center"/>
        </w:trPr>
        <w:tc>
          <w:tcPr>
            <w:tcW w:w="1036" w:type="dxa"/>
            <w:vMerge/>
          </w:tcPr>
          <w:p w14:paraId="3102F1CC" w14:textId="77777777" w:rsidR="002B551D" w:rsidRPr="00206F59" w:rsidRDefault="002B551D" w:rsidP="007F1DFA">
            <w:pPr>
              <w:spacing w:after="0" w:line="240" w:lineRule="auto"/>
              <w:jc w:val="both"/>
              <w:rPr>
                <w:rFonts w:ascii="Times New Roman" w:hAnsi="Times New Roman"/>
                <w:sz w:val="20"/>
                <w:szCs w:val="24"/>
              </w:rPr>
            </w:pPr>
          </w:p>
        </w:tc>
        <w:tc>
          <w:tcPr>
            <w:tcW w:w="388" w:type="dxa"/>
            <w:vMerge/>
          </w:tcPr>
          <w:p w14:paraId="5902F919" w14:textId="77777777" w:rsidR="002B551D" w:rsidRPr="00206F59" w:rsidRDefault="002B551D" w:rsidP="007F1DFA">
            <w:pPr>
              <w:spacing w:after="0" w:line="240" w:lineRule="auto"/>
              <w:jc w:val="both"/>
              <w:rPr>
                <w:rFonts w:ascii="Times New Roman" w:hAnsi="Times New Roman"/>
                <w:sz w:val="20"/>
                <w:szCs w:val="24"/>
              </w:rPr>
            </w:pPr>
          </w:p>
        </w:tc>
        <w:tc>
          <w:tcPr>
            <w:tcW w:w="1185" w:type="dxa"/>
            <w:vMerge/>
            <w:vAlign w:val="center"/>
          </w:tcPr>
          <w:p w14:paraId="621B13B0" w14:textId="77777777" w:rsidR="002B551D" w:rsidRPr="00206F59" w:rsidRDefault="002B551D" w:rsidP="007F1DFA">
            <w:pPr>
              <w:spacing w:after="0" w:line="240" w:lineRule="auto"/>
              <w:jc w:val="center"/>
              <w:rPr>
                <w:rFonts w:ascii="Times New Roman" w:hAnsi="Times New Roman"/>
                <w:sz w:val="20"/>
                <w:szCs w:val="24"/>
              </w:rPr>
            </w:pPr>
          </w:p>
        </w:tc>
        <w:tc>
          <w:tcPr>
            <w:tcW w:w="228" w:type="dxa"/>
            <w:vMerge/>
            <w:vAlign w:val="center"/>
          </w:tcPr>
          <w:p w14:paraId="43CF3E73" w14:textId="77777777" w:rsidR="002B551D" w:rsidRPr="00206F59" w:rsidRDefault="002B551D" w:rsidP="007F1DFA">
            <w:pPr>
              <w:spacing w:after="0" w:line="240" w:lineRule="auto"/>
              <w:jc w:val="center"/>
              <w:rPr>
                <w:rFonts w:ascii="Times New Roman" w:hAnsi="Times New Roman"/>
                <w:sz w:val="20"/>
                <w:szCs w:val="24"/>
              </w:rPr>
            </w:pPr>
          </w:p>
        </w:tc>
        <w:tc>
          <w:tcPr>
            <w:tcW w:w="1335" w:type="dxa"/>
            <w:vAlign w:val="center"/>
          </w:tcPr>
          <w:p w14:paraId="009B90C2"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c>
          <w:tcPr>
            <w:tcW w:w="366" w:type="dxa"/>
            <w:vAlign w:val="center"/>
          </w:tcPr>
          <w:p w14:paraId="6B0D00D2"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3</w:t>
            </w:r>
          </w:p>
        </w:tc>
        <w:tc>
          <w:tcPr>
            <w:tcW w:w="1553" w:type="dxa"/>
            <w:shd w:val="clear" w:color="auto" w:fill="00B050"/>
          </w:tcPr>
          <w:p w14:paraId="6CE567C8"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c>
          <w:tcPr>
            <w:tcW w:w="850" w:type="dxa"/>
            <w:shd w:val="clear" w:color="auto" w:fill="FFFFFF" w:themeFill="background1"/>
          </w:tcPr>
          <w:p w14:paraId="37CB53D3"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15</w:t>
            </w:r>
          </w:p>
        </w:tc>
        <w:tc>
          <w:tcPr>
            <w:tcW w:w="1843" w:type="dxa"/>
            <w:shd w:val="clear" w:color="auto" w:fill="F4B083" w:themeFill="accent2" w:themeFillTint="99"/>
            <w:vAlign w:val="center"/>
          </w:tcPr>
          <w:p w14:paraId="0E5B9C59"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r>
      <w:tr w:rsidR="002B551D" w:rsidRPr="00206F59" w14:paraId="77C33CD0" w14:textId="77777777" w:rsidTr="00A95D75">
        <w:trPr>
          <w:cantSplit/>
          <w:trHeight w:hRule="exact" w:val="281"/>
          <w:jc w:val="center"/>
        </w:trPr>
        <w:tc>
          <w:tcPr>
            <w:tcW w:w="1036" w:type="dxa"/>
            <w:vMerge/>
          </w:tcPr>
          <w:p w14:paraId="1DF96D66" w14:textId="77777777" w:rsidR="002B551D" w:rsidRPr="00206F59" w:rsidRDefault="002B551D" w:rsidP="007F1DFA">
            <w:pPr>
              <w:spacing w:after="0" w:line="240" w:lineRule="auto"/>
              <w:jc w:val="both"/>
              <w:rPr>
                <w:rFonts w:ascii="Times New Roman" w:hAnsi="Times New Roman"/>
                <w:sz w:val="20"/>
                <w:szCs w:val="24"/>
              </w:rPr>
            </w:pPr>
          </w:p>
        </w:tc>
        <w:tc>
          <w:tcPr>
            <w:tcW w:w="388" w:type="dxa"/>
            <w:vMerge/>
          </w:tcPr>
          <w:p w14:paraId="04E6A0A0" w14:textId="77777777" w:rsidR="002B551D" w:rsidRPr="00206F59" w:rsidRDefault="002B551D" w:rsidP="007F1DFA">
            <w:pPr>
              <w:spacing w:after="0" w:line="240" w:lineRule="auto"/>
              <w:jc w:val="both"/>
              <w:rPr>
                <w:rFonts w:ascii="Times New Roman" w:hAnsi="Times New Roman"/>
                <w:sz w:val="20"/>
                <w:szCs w:val="24"/>
              </w:rPr>
            </w:pPr>
          </w:p>
        </w:tc>
        <w:tc>
          <w:tcPr>
            <w:tcW w:w="1185" w:type="dxa"/>
            <w:vMerge/>
            <w:vAlign w:val="center"/>
          </w:tcPr>
          <w:p w14:paraId="1EACC0F1" w14:textId="77777777" w:rsidR="002B551D" w:rsidRPr="00206F59" w:rsidRDefault="002B551D" w:rsidP="007F1DFA">
            <w:pPr>
              <w:spacing w:after="0" w:line="240" w:lineRule="auto"/>
              <w:jc w:val="center"/>
              <w:rPr>
                <w:rFonts w:ascii="Times New Roman" w:hAnsi="Times New Roman"/>
                <w:sz w:val="20"/>
                <w:szCs w:val="24"/>
              </w:rPr>
            </w:pPr>
          </w:p>
        </w:tc>
        <w:tc>
          <w:tcPr>
            <w:tcW w:w="228" w:type="dxa"/>
            <w:vMerge/>
            <w:vAlign w:val="center"/>
          </w:tcPr>
          <w:p w14:paraId="64729479" w14:textId="77777777" w:rsidR="002B551D" w:rsidRPr="00206F59" w:rsidRDefault="002B551D" w:rsidP="007F1DFA">
            <w:pPr>
              <w:spacing w:after="0" w:line="240" w:lineRule="auto"/>
              <w:jc w:val="center"/>
              <w:rPr>
                <w:rFonts w:ascii="Times New Roman" w:hAnsi="Times New Roman"/>
                <w:sz w:val="20"/>
                <w:szCs w:val="24"/>
              </w:rPr>
            </w:pPr>
          </w:p>
        </w:tc>
        <w:tc>
          <w:tcPr>
            <w:tcW w:w="1335" w:type="dxa"/>
            <w:vAlign w:val="center"/>
          </w:tcPr>
          <w:p w14:paraId="1AB6C545"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Courte</w:t>
            </w:r>
          </w:p>
        </w:tc>
        <w:tc>
          <w:tcPr>
            <w:tcW w:w="366" w:type="dxa"/>
            <w:vAlign w:val="center"/>
          </w:tcPr>
          <w:p w14:paraId="70BA9D56"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w:t>
            </w:r>
          </w:p>
        </w:tc>
        <w:tc>
          <w:tcPr>
            <w:tcW w:w="1553" w:type="dxa"/>
            <w:tcBorders>
              <w:top w:val="nil"/>
              <w:bottom w:val="nil"/>
            </w:tcBorders>
            <w:shd w:val="clear" w:color="auto" w:fill="00B050"/>
          </w:tcPr>
          <w:p w14:paraId="4232F210"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c>
          <w:tcPr>
            <w:tcW w:w="850" w:type="dxa"/>
            <w:tcBorders>
              <w:top w:val="nil"/>
              <w:bottom w:val="nil"/>
            </w:tcBorders>
            <w:shd w:val="clear" w:color="auto" w:fill="FFFFFF" w:themeFill="background1"/>
          </w:tcPr>
          <w:p w14:paraId="377D398A"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5</w:t>
            </w:r>
          </w:p>
        </w:tc>
        <w:tc>
          <w:tcPr>
            <w:tcW w:w="1843" w:type="dxa"/>
            <w:tcBorders>
              <w:top w:val="nil"/>
              <w:bottom w:val="nil"/>
            </w:tcBorders>
            <w:shd w:val="clear" w:color="auto" w:fill="F4B083" w:themeFill="accent2" w:themeFillTint="99"/>
            <w:vAlign w:val="center"/>
          </w:tcPr>
          <w:p w14:paraId="5A1521EC"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r>
      <w:tr w:rsidR="002B551D" w:rsidRPr="00206F59" w14:paraId="6E5ED1D9" w14:textId="77777777" w:rsidTr="00A95D75">
        <w:trPr>
          <w:cantSplit/>
          <w:trHeight w:hRule="exact" w:val="281"/>
          <w:jc w:val="center"/>
        </w:trPr>
        <w:tc>
          <w:tcPr>
            <w:tcW w:w="1036" w:type="dxa"/>
            <w:vMerge/>
          </w:tcPr>
          <w:p w14:paraId="1800EEDA" w14:textId="77777777" w:rsidR="002B551D" w:rsidRPr="00206F59" w:rsidRDefault="002B551D" w:rsidP="007F1DFA">
            <w:pPr>
              <w:spacing w:after="0" w:line="240" w:lineRule="auto"/>
              <w:jc w:val="both"/>
              <w:rPr>
                <w:rFonts w:ascii="Times New Roman" w:hAnsi="Times New Roman"/>
                <w:sz w:val="20"/>
                <w:szCs w:val="24"/>
              </w:rPr>
            </w:pPr>
          </w:p>
        </w:tc>
        <w:tc>
          <w:tcPr>
            <w:tcW w:w="388" w:type="dxa"/>
            <w:vMerge/>
          </w:tcPr>
          <w:p w14:paraId="76D7DB43" w14:textId="77777777" w:rsidR="002B551D" w:rsidRPr="00206F59" w:rsidRDefault="002B551D" w:rsidP="007F1DFA">
            <w:pPr>
              <w:spacing w:after="0" w:line="240" w:lineRule="auto"/>
              <w:jc w:val="both"/>
              <w:rPr>
                <w:rFonts w:ascii="Times New Roman" w:hAnsi="Times New Roman"/>
                <w:sz w:val="20"/>
                <w:szCs w:val="24"/>
              </w:rPr>
            </w:pPr>
          </w:p>
        </w:tc>
        <w:tc>
          <w:tcPr>
            <w:tcW w:w="1185" w:type="dxa"/>
            <w:vMerge w:val="restart"/>
            <w:vAlign w:val="center"/>
          </w:tcPr>
          <w:p w14:paraId="520390C6"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Locale</w:t>
            </w:r>
          </w:p>
        </w:tc>
        <w:tc>
          <w:tcPr>
            <w:tcW w:w="228" w:type="dxa"/>
            <w:vMerge w:val="restart"/>
            <w:vAlign w:val="center"/>
          </w:tcPr>
          <w:p w14:paraId="6DD5EA72"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3</w:t>
            </w:r>
          </w:p>
        </w:tc>
        <w:tc>
          <w:tcPr>
            <w:tcW w:w="1335" w:type="dxa"/>
            <w:vAlign w:val="center"/>
          </w:tcPr>
          <w:p w14:paraId="4290148B"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Longue</w:t>
            </w:r>
          </w:p>
        </w:tc>
        <w:tc>
          <w:tcPr>
            <w:tcW w:w="366" w:type="dxa"/>
            <w:vAlign w:val="center"/>
          </w:tcPr>
          <w:p w14:paraId="2C70FF86"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5</w:t>
            </w:r>
          </w:p>
        </w:tc>
        <w:tc>
          <w:tcPr>
            <w:tcW w:w="1553" w:type="dxa"/>
            <w:shd w:val="clear" w:color="auto" w:fill="00B050"/>
          </w:tcPr>
          <w:p w14:paraId="06078828"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c>
          <w:tcPr>
            <w:tcW w:w="850" w:type="dxa"/>
            <w:shd w:val="clear" w:color="auto" w:fill="FFFFFF" w:themeFill="background1"/>
          </w:tcPr>
          <w:p w14:paraId="69FF1D27"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15</w:t>
            </w:r>
          </w:p>
        </w:tc>
        <w:tc>
          <w:tcPr>
            <w:tcW w:w="1843" w:type="dxa"/>
            <w:shd w:val="clear" w:color="auto" w:fill="F4B083" w:themeFill="accent2" w:themeFillTint="99"/>
          </w:tcPr>
          <w:p w14:paraId="7B0E4AF7"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r>
      <w:tr w:rsidR="002B551D" w:rsidRPr="00206F59" w14:paraId="38C3B596" w14:textId="77777777" w:rsidTr="00A95D75">
        <w:trPr>
          <w:cantSplit/>
          <w:trHeight w:hRule="exact" w:val="281"/>
          <w:jc w:val="center"/>
        </w:trPr>
        <w:tc>
          <w:tcPr>
            <w:tcW w:w="1036" w:type="dxa"/>
            <w:vMerge/>
          </w:tcPr>
          <w:p w14:paraId="46A5763B" w14:textId="77777777" w:rsidR="002B551D" w:rsidRPr="00206F59" w:rsidRDefault="002B551D" w:rsidP="007F1DFA">
            <w:pPr>
              <w:spacing w:after="0" w:line="240" w:lineRule="auto"/>
              <w:jc w:val="both"/>
              <w:rPr>
                <w:rFonts w:ascii="Times New Roman" w:hAnsi="Times New Roman"/>
                <w:sz w:val="20"/>
                <w:szCs w:val="24"/>
              </w:rPr>
            </w:pPr>
          </w:p>
        </w:tc>
        <w:tc>
          <w:tcPr>
            <w:tcW w:w="388" w:type="dxa"/>
            <w:vMerge/>
          </w:tcPr>
          <w:p w14:paraId="54B58DC6" w14:textId="77777777" w:rsidR="002B551D" w:rsidRPr="00206F59" w:rsidRDefault="002B551D" w:rsidP="007F1DFA">
            <w:pPr>
              <w:spacing w:after="0" w:line="240" w:lineRule="auto"/>
              <w:jc w:val="both"/>
              <w:rPr>
                <w:rFonts w:ascii="Times New Roman" w:hAnsi="Times New Roman"/>
                <w:sz w:val="20"/>
                <w:szCs w:val="24"/>
              </w:rPr>
            </w:pPr>
          </w:p>
        </w:tc>
        <w:tc>
          <w:tcPr>
            <w:tcW w:w="1185" w:type="dxa"/>
            <w:vMerge/>
            <w:vAlign w:val="center"/>
          </w:tcPr>
          <w:p w14:paraId="540CC4B0" w14:textId="77777777" w:rsidR="002B551D" w:rsidRPr="00206F59" w:rsidRDefault="002B551D" w:rsidP="007F1DFA">
            <w:pPr>
              <w:spacing w:after="0" w:line="240" w:lineRule="auto"/>
              <w:jc w:val="center"/>
              <w:rPr>
                <w:rFonts w:ascii="Times New Roman" w:hAnsi="Times New Roman"/>
                <w:sz w:val="20"/>
                <w:szCs w:val="24"/>
              </w:rPr>
            </w:pPr>
          </w:p>
        </w:tc>
        <w:tc>
          <w:tcPr>
            <w:tcW w:w="228" w:type="dxa"/>
            <w:vMerge/>
            <w:vAlign w:val="center"/>
          </w:tcPr>
          <w:p w14:paraId="08E27306" w14:textId="77777777" w:rsidR="002B551D" w:rsidRPr="00206F59" w:rsidRDefault="002B551D" w:rsidP="007F1DFA">
            <w:pPr>
              <w:spacing w:after="0" w:line="240" w:lineRule="auto"/>
              <w:jc w:val="center"/>
              <w:rPr>
                <w:rFonts w:ascii="Times New Roman" w:hAnsi="Times New Roman"/>
                <w:sz w:val="20"/>
                <w:szCs w:val="24"/>
              </w:rPr>
            </w:pPr>
          </w:p>
        </w:tc>
        <w:tc>
          <w:tcPr>
            <w:tcW w:w="1335" w:type="dxa"/>
            <w:vAlign w:val="center"/>
          </w:tcPr>
          <w:p w14:paraId="726373E9"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c>
          <w:tcPr>
            <w:tcW w:w="366" w:type="dxa"/>
            <w:vAlign w:val="center"/>
          </w:tcPr>
          <w:p w14:paraId="6C629D77"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3</w:t>
            </w:r>
          </w:p>
        </w:tc>
        <w:tc>
          <w:tcPr>
            <w:tcW w:w="1553" w:type="dxa"/>
            <w:shd w:val="clear" w:color="auto" w:fill="00B050"/>
          </w:tcPr>
          <w:p w14:paraId="1E3FC6C2"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c>
          <w:tcPr>
            <w:tcW w:w="850" w:type="dxa"/>
            <w:shd w:val="clear" w:color="auto" w:fill="FFFFFF" w:themeFill="background1"/>
          </w:tcPr>
          <w:p w14:paraId="0FB8C2F1"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9</w:t>
            </w:r>
          </w:p>
        </w:tc>
        <w:tc>
          <w:tcPr>
            <w:tcW w:w="1843" w:type="dxa"/>
            <w:shd w:val="clear" w:color="auto" w:fill="F4B083" w:themeFill="accent2" w:themeFillTint="99"/>
          </w:tcPr>
          <w:p w14:paraId="3E1B4F73"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r>
      <w:tr w:rsidR="002B551D" w:rsidRPr="00206F59" w14:paraId="273C3E15" w14:textId="77777777" w:rsidTr="00A95D75">
        <w:trPr>
          <w:cantSplit/>
          <w:trHeight w:hRule="exact" w:val="281"/>
          <w:jc w:val="center"/>
        </w:trPr>
        <w:tc>
          <w:tcPr>
            <w:tcW w:w="1036" w:type="dxa"/>
            <w:vMerge/>
          </w:tcPr>
          <w:p w14:paraId="471A07EB" w14:textId="77777777" w:rsidR="002B551D" w:rsidRPr="00206F59" w:rsidRDefault="002B551D" w:rsidP="007F1DFA">
            <w:pPr>
              <w:spacing w:after="0" w:line="240" w:lineRule="auto"/>
              <w:jc w:val="both"/>
              <w:rPr>
                <w:rFonts w:ascii="Times New Roman" w:hAnsi="Times New Roman"/>
                <w:sz w:val="20"/>
                <w:szCs w:val="24"/>
              </w:rPr>
            </w:pPr>
          </w:p>
        </w:tc>
        <w:tc>
          <w:tcPr>
            <w:tcW w:w="388" w:type="dxa"/>
            <w:vMerge/>
          </w:tcPr>
          <w:p w14:paraId="4CAEA6B3" w14:textId="77777777" w:rsidR="002B551D" w:rsidRPr="00206F59" w:rsidRDefault="002B551D" w:rsidP="007F1DFA">
            <w:pPr>
              <w:spacing w:after="0" w:line="240" w:lineRule="auto"/>
              <w:jc w:val="both"/>
              <w:rPr>
                <w:rFonts w:ascii="Times New Roman" w:hAnsi="Times New Roman"/>
                <w:sz w:val="20"/>
                <w:szCs w:val="24"/>
              </w:rPr>
            </w:pPr>
          </w:p>
        </w:tc>
        <w:tc>
          <w:tcPr>
            <w:tcW w:w="1185" w:type="dxa"/>
            <w:vMerge/>
            <w:vAlign w:val="center"/>
          </w:tcPr>
          <w:p w14:paraId="633E032E" w14:textId="77777777" w:rsidR="002B551D" w:rsidRPr="00206F59" w:rsidRDefault="002B551D" w:rsidP="007F1DFA">
            <w:pPr>
              <w:spacing w:after="0" w:line="240" w:lineRule="auto"/>
              <w:jc w:val="center"/>
              <w:rPr>
                <w:rFonts w:ascii="Times New Roman" w:hAnsi="Times New Roman"/>
                <w:sz w:val="20"/>
                <w:szCs w:val="24"/>
              </w:rPr>
            </w:pPr>
          </w:p>
        </w:tc>
        <w:tc>
          <w:tcPr>
            <w:tcW w:w="228" w:type="dxa"/>
            <w:vMerge/>
            <w:vAlign w:val="center"/>
          </w:tcPr>
          <w:p w14:paraId="5D0CF9F7" w14:textId="77777777" w:rsidR="002B551D" w:rsidRPr="00206F59" w:rsidRDefault="002B551D" w:rsidP="007F1DFA">
            <w:pPr>
              <w:spacing w:after="0" w:line="240" w:lineRule="auto"/>
              <w:jc w:val="center"/>
              <w:rPr>
                <w:rFonts w:ascii="Times New Roman" w:hAnsi="Times New Roman"/>
                <w:sz w:val="20"/>
                <w:szCs w:val="24"/>
              </w:rPr>
            </w:pPr>
          </w:p>
        </w:tc>
        <w:tc>
          <w:tcPr>
            <w:tcW w:w="1335" w:type="dxa"/>
            <w:vAlign w:val="center"/>
          </w:tcPr>
          <w:p w14:paraId="55DE550B"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Courte</w:t>
            </w:r>
          </w:p>
        </w:tc>
        <w:tc>
          <w:tcPr>
            <w:tcW w:w="366" w:type="dxa"/>
            <w:vAlign w:val="center"/>
          </w:tcPr>
          <w:p w14:paraId="4D715871"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w:t>
            </w:r>
          </w:p>
        </w:tc>
        <w:tc>
          <w:tcPr>
            <w:tcW w:w="1553" w:type="dxa"/>
            <w:tcBorders>
              <w:top w:val="nil"/>
            </w:tcBorders>
            <w:shd w:val="clear" w:color="auto" w:fill="00B050"/>
            <w:vAlign w:val="center"/>
          </w:tcPr>
          <w:p w14:paraId="105AD1E7"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c>
          <w:tcPr>
            <w:tcW w:w="850" w:type="dxa"/>
            <w:tcBorders>
              <w:top w:val="nil"/>
            </w:tcBorders>
            <w:shd w:val="clear" w:color="auto" w:fill="FFFFFF" w:themeFill="background1"/>
          </w:tcPr>
          <w:p w14:paraId="07333F26"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3</w:t>
            </w:r>
          </w:p>
        </w:tc>
        <w:tc>
          <w:tcPr>
            <w:tcW w:w="1843" w:type="dxa"/>
            <w:tcBorders>
              <w:top w:val="nil"/>
            </w:tcBorders>
            <w:shd w:val="clear" w:color="auto" w:fill="F4B083" w:themeFill="accent2" w:themeFillTint="99"/>
            <w:vAlign w:val="center"/>
          </w:tcPr>
          <w:p w14:paraId="540A3912"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r>
      <w:tr w:rsidR="002B551D" w:rsidRPr="00206F59" w14:paraId="1230C23A" w14:textId="77777777" w:rsidTr="00A95D75">
        <w:trPr>
          <w:cantSplit/>
          <w:trHeight w:hRule="exact" w:val="281"/>
          <w:jc w:val="center"/>
        </w:trPr>
        <w:tc>
          <w:tcPr>
            <w:tcW w:w="1036" w:type="dxa"/>
            <w:vMerge/>
          </w:tcPr>
          <w:p w14:paraId="4D267D9A" w14:textId="77777777" w:rsidR="002B551D" w:rsidRPr="00206F59" w:rsidRDefault="002B551D" w:rsidP="007F1DFA">
            <w:pPr>
              <w:spacing w:after="0" w:line="240" w:lineRule="auto"/>
              <w:jc w:val="both"/>
              <w:rPr>
                <w:rFonts w:ascii="Times New Roman" w:hAnsi="Times New Roman"/>
                <w:sz w:val="20"/>
                <w:szCs w:val="24"/>
              </w:rPr>
            </w:pPr>
          </w:p>
        </w:tc>
        <w:tc>
          <w:tcPr>
            <w:tcW w:w="388" w:type="dxa"/>
            <w:vMerge/>
          </w:tcPr>
          <w:p w14:paraId="58AD4BD8" w14:textId="77777777" w:rsidR="002B551D" w:rsidRPr="00206F59" w:rsidRDefault="002B551D" w:rsidP="007F1DFA">
            <w:pPr>
              <w:spacing w:after="0" w:line="240" w:lineRule="auto"/>
              <w:jc w:val="both"/>
              <w:rPr>
                <w:rFonts w:ascii="Times New Roman" w:hAnsi="Times New Roman"/>
                <w:sz w:val="20"/>
                <w:szCs w:val="24"/>
              </w:rPr>
            </w:pPr>
          </w:p>
        </w:tc>
        <w:tc>
          <w:tcPr>
            <w:tcW w:w="1185" w:type="dxa"/>
            <w:vMerge w:val="restart"/>
            <w:vAlign w:val="center"/>
          </w:tcPr>
          <w:p w14:paraId="0B438194"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Ponctuelle</w:t>
            </w:r>
          </w:p>
        </w:tc>
        <w:tc>
          <w:tcPr>
            <w:tcW w:w="228" w:type="dxa"/>
            <w:vMerge w:val="restart"/>
            <w:vAlign w:val="center"/>
          </w:tcPr>
          <w:p w14:paraId="37CEB1A7"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w:t>
            </w:r>
          </w:p>
        </w:tc>
        <w:tc>
          <w:tcPr>
            <w:tcW w:w="1335" w:type="dxa"/>
            <w:vAlign w:val="center"/>
          </w:tcPr>
          <w:p w14:paraId="0F8237ED"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Longue</w:t>
            </w:r>
          </w:p>
        </w:tc>
        <w:tc>
          <w:tcPr>
            <w:tcW w:w="366" w:type="dxa"/>
            <w:vAlign w:val="center"/>
          </w:tcPr>
          <w:p w14:paraId="11A833ED"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5</w:t>
            </w:r>
          </w:p>
        </w:tc>
        <w:tc>
          <w:tcPr>
            <w:tcW w:w="1553" w:type="dxa"/>
            <w:shd w:val="clear" w:color="auto" w:fill="00B050"/>
            <w:vAlign w:val="center"/>
          </w:tcPr>
          <w:p w14:paraId="7CDCC0BE"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c>
          <w:tcPr>
            <w:tcW w:w="850" w:type="dxa"/>
            <w:shd w:val="clear" w:color="auto" w:fill="FFFFFF" w:themeFill="background1"/>
          </w:tcPr>
          <w:p w14:paraId="3BDB3B53"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5</w:t>
            </w:r>
          </w:p>
        </w:tc>
        <w:tc>
          <w:tcPr>
            <w:tcW w:w="1843" w:type="dxa"/>
            <w:shd w:val="clear" w:color="auto" w:fill="F4B083" w:themeFill="accent2" w:themeFillTint="99"/>
            <w:vAlign w:val="center"/>
          </w:tcPr>
          <w:p w14:paraId="647FB432"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r>
      <w:tr w:rsidR="002B551D" w:rsidRPr="00206F59" w14:paraId="66F552CF" w14:textId="77777777" w:rsidTr="00A95D75">
        <w:trPr>
          <w:cantSplit/>
          <w:trHeight w:hRule="exact" w:val="281"/>
          <w:jc w:val="center"/>
        </w:trPr>
        <w:tc>
          <w:tcPr>
            <w:tcW w:w="1036" w:type="dxa"/>
            <w:vMerge/>
          </w:tcPr>
          <w:p w14:paraId="7397D94C" w14:textId="77777777" w:rsidR="002B551D" w:rsidRPr="00206F59" w:rsidRDefault="002B551D" w:rsidP="007F1DFA">
            <w:pPr>
              <w:spacing w:after="0" w:line="240" w:lineRule="auto"/>
              <w:jc w:val="both"/>
              <w:rPr>
                <w:rFonts w:ascii="Times New Roman" w:hAnsi="Times New Roman"/>
                <w:sz w:val="20"/>
                <w:szCs w:val="24"/>
              </w:rPr>
            </w:pPr>
          </w:p>
        </w:tc>
        <w:tc>
          <w:tcPr>
            <w:tcW w:w="388" w:type="dxa"/>
            <w:vMerge/>
          </w:tcPr>
          <w:p w14:paraId="23783B96" w14:textId="77777777" w:rsidR="002B551D" w:rsidRPr="00206F59" w:rsidRDefault="002B551D" w:rsidP="007F1DFA">
            <w:pPr>
              <w:spacing w:after="0" w:line="240" w:lineRule="auto"/>
              <w:jc w:val="both"/>
              <w:rPr>
                <w:rFonts w:ascii="Times New Roman" w:hAnsi="Times New Roman"/>
                <w:sz w:val="20"/>
                <w:szCs w:val="24"/>
              </w:rPr>
            </w:pPr>
          </w:p>
        </w:tc>
        <w:tc>
          <w:tcPr>
            <w:tcW w:w="1185" w:type="dxa"/>
            <w:vMerge/>
          </w:tcPr>
          <w:p w14:paraId="5692B073" w14:textId="77777777" w:rsidR="002B551D" w:rsidRPr="00206F59" w:rsidRDefault="002B551D" w:rsidP="007F1DFA">
            <w:pPr>
              <w:spacing w:after="0" w:line="240" w:lineRule="auto"/>
              <w:jc w:val="both"/>
              <w:rPr>
                <w:rFonts w:ascii="Times New Roman" w:hAnsi="Times New Roman"/>
                <w:sz w:val="20"/>
                <w:szCs w:val="24"/>
              </w:rPr>
            </w:pPr>
          </w:p>
        </w:tc>
        <w:tc>
          <w:tcPr>
            <w:tcW w:w="228" w:type="dxa"/>
            <w:vMerge/>
          </w:tcPr>
          <w:p w14:paraId="54880624" w14:textId="77777777" w:rsidR="002B551D" w:rsidRPr="00206F59" w:rsidRDefault="002B551D" w:rsidP="007F1DFA">
            <w:pPr>
              <w:spacing w:after="0" w:line="240" w:lineRule="auto"/>
              <w:jc w:val="both"/>
              <w:rPr>
                <w:rFonts w:ascii="Times New Roman" w:hAnsi="Times New Roman"/>
                <w:sz w:val="20"/>
                <w:szCs w:val="24"/>
              </w:rPr>
            </w:pPr>
          </w:p>
        </w:tc>
        <w:tc>
          <w:tcPr>
            <w:tcW w:w="1335" w:type="dxa"/>
            <w:vAlign w:val="center"/>
          </w:tcPr>
          <w:p w14:paraId="01606F2B"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Moyenne</w:t>
            </w:r>
          </w:p>
        </w:tc>
        <w:tc>
          <w:tcPr>
            <w:tcW w:w="366" w:type="dxa"/>
            <w:vAlign w:val="center"/>
          </w:tcPr>
          <w:p w14:paraId="6B958129"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3</w:t>
            </w:r>
          </w:p>
        </w:tc>
        <w:tc>
          <w:tcPr>
            <w:tcW w:w="1553" w:type="dxa"/>
            <w:shd w:val="clear" w:color="auto" w:fill="00B050"/>
            <w:vAlign w:val="center"/>
          </w:tcPr>
          <w:p w14:paraId="6188F91B"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c>
          <w:tcPr>
            <w:tcW w:w="850" w:type="dxa"/>
            <w:shd w:val="clear" w:color="auto" w:fill="FFFFFF" w:themeFill="background1"/>
          </w:tcPr>
          <w:p w14:paraId="5EC965E3"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3</w:t>
            </w:r>
          </w:p>
        </w:tc>
        <w:tc>
          <w:tcPr>
            <w:tcW w:w="1843" w:type="dxa"/>
            <w:shd w:val="clear" w:color="auto" w:fill="F4B083" w:themeFill="accent2" w:themeFillTint="99"/>
            <w:vAlign w:val="center"/>
          </w:tcPr>
          <w:p w14:paraId="6F569093"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r>
      <w:tr w:rsidR="002B551D" w:rsidRPr="00206F59" w14:paraId="37994057" w14:textId="77777777" w:rsidTr="00A95D75">
        <w:trPr>
          <w:cantSplit/>
          <w:trHeight w:hRule="exact" w:val="281"/>
          <w:jc w:val="center"/>
        </w:trPr>
        <w:tc>
          <w:tcPr>
            <w:tcW w:w="1036" w:type="dxa"/>
            <w:vMerge/>
          </w:tcPr>
          <w:p w14:paraId="6C76AF54" w14:textId="77777777" w:rsidR="002B551D" w:rsidRPr="00206F59" w:rsidRDefault="002B551D" w:rsidP="007F1DFA">
            <w:pPr>
              <w:spacing w:after="0" w:line="240" w:lineRule="auto"/>
              <w:jc w:val="both"/>
              <w:rPr>
                <w:rFonts w:ascii="Times New Roman" w:hAnsi="Times New Roman"/>
                <w:sz w:val="20"/>
                <w:szCs w:val="24"/>
              </w:rPr>
            </w:pPr>
          </w:p>
        </w:tc>
        <w:tc>
          <w:tcPr>
            <w:tcW w:w="388" w:type="dxa"/>
            <w:vMerge/>
          </w:tcPr>
          <w:p w14:paraId="20312B72" w14:textId="77777777" w:rsidR="002B551D" w:rsidRPr="00206F59" w:rsidRDefault="002B551D" w:rsidP="007F1DFA">
            <w:pPr>
              <w:spacing w:after="0" w:line="240" w:lineRule="auto"/>
              <w:jc w:val="both"/>
              <w:rPr>
                <w:rFonts w:ascii="Times New Roman" w:hAnsi="Times New Roman"/>
                <w:sz w:val="20"/>
                <w:szCs w:val="24"/>
              </w:rPr>
            </w:pPr>
          </w:p>
        </w:tc>
        <w:tc>
          <w:tcPr>
            <w:tcW w:w="1185" w:type="dxa"/>
            <w:vMerge/>
          </w:tcPr>
          <w:p w14:paraId="195C66B2" w14:textId="77777777" w:rsidR="002B551D" w:rsidRPr="00206F59" w:rsidRDefault="002B551D" w:rsidP="007F1DFA">
            <w:pPr>
              <w:spacing w:after="0" w:line="240" w:lineRule="auto"/>
              <w:jc w:val="both"/>
              <w:rPr>
                <w:rFonts w:ascii="Times New Roman" w:hAnsi="Times New Roman"/>
                <w:sz w:val="20"/>
                <w:szCs w:val="24"/>
              </w:rPr>
            </w:pPr>
          </w:p>
        </w:tc>
        <w:tc>
          <w:tcPr>
            <w:tcW w:w="228" w:type="dxa"/>
            <w:vMerge/>
          </w:tcPr>
          <w:p w14:paraId="08DC6993" w14:textId="77777777" w:rsidR="002B551D" w:rsidRPr="00206F59" w:rsidRDefault="002B551D" w:rsidP="007F1DFA">
            <w:pPr>
              <w:spacing w:after="0" w:line="240" w:lineRule="auto"/>
              <w:jc w:val="both"/>
              <w:rPr>
                <w:rFonts w:ascii="Times New Roman" w:hAnsi="Times New Roman"/>
                <w:sz w:val="20"/>
                <w:szCs w:val="24"/>
              </w:rPr>
            </w:pPr>
          </w:p>
        </w:tc>
        <w:tc>
          <w:tcPr>
            <w:tcW w:w="1335" w:type="dxa"/>
            <w:vAlign w:val="center"/>
          </w:tcPr>
          <w:p w14:paraId="0ACAD4A4"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Courte</w:t>
            </w:r>
          </w:p>
        </w:tc>
        <w:tc>
          <w:tcPr>
            <w:tcW w:w="366" w:type="dxa"/>
            <w:vAlign w:val="center"/>
          </w:tcPr>
          <w:p w14:paraId="224C5FD0"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w:t>
            </w:r>
          </w:p>
        </w:tc>
        <w:tc>
          <w:tcPr>
            <w:tcW w:w="1553" w:type="dxa"/>
            <w:shd w:val="clear" w:color="auto" w:fill="00B050"/>
            <w:vAlign w:val="center"/>
          </w:tcPr>
          <w:p w14:paraId="670465EF"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c>
          <w:tcPr>
            <w:tcW w:w="850" w:type="dxa"/>
            <w:shd w:val="clear" w:color="auto" w:fill="FFFFFF" w:themeFill="background1"/>
          </w:tcPr>
          <w:p w14:paraId="2EC76495"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b/>
                <w:sz w:val="20"/>
                <w:szCs w:val="24"/>
              </w:rPr>
              <w:t>1</w:t>
            </w:r>
          </w:p>
        </w:tc>
        <w:tc>
          <w:tcPr>
            <w:tcW w:w="1843" w:type="dxa"/>
            <w:shd w:val="clear" w:color="auto" w:fill="F4B083" w:themeFill="accent2" w:themeFillTint="99"/>
            <w:vAlign w:val="center"/>
          </w:tcPr>
          <w:p w14:paraId="326A6B0B" w14:textId="77777777" w:rsidR="002B551D" w:rsidRPr="00206F59" w:rsidRDefault="002B551D" w:rsidP="007F1DFA">
            <w:pPr>
              <w:spacing w:after="0" w:line="240" w:lineRule="auto"/>
              <w:jc w:val="center"/>
              <w:rPr>
                <w:rFonts w:ascii="Times New Roman" w:hAnsi="Times New Roman"/>
                <w:sz w:val="20"/>
                <w:szCs w:val="24"/>
              </w:rPr>
            </w:pPr>
            <w:r w:rsidRPr="00206F59">
              <w:rPr>
                <w:rFonts w:ascii="Times New Roman" w:hAnsi="Times New Roman"/>
                <w:sz w:val="20"/>
                <w:szCs w:val="24"/>
              </w:rPr>
              <w:t>Mineure</w:t>
            </w:r>
          </w:p>
        </w:tc>
      </w:tr>
    </w:tbl>
    <w:p w14:paraId="0D461E0E" w14:textId="77777777" w:rsidR="004900F4" w:rsidRPr="00206F59" w:rsidRDefault="004900F4" w:rsidP="007F3DC3">
      <w:pPr>
        <w:spacing w:after="0" w:line="240" w:lineRule="auto"/>
        <w:jc w:val="both"/>
        <w:rPr>
          <w:rFonts w:ascii="Times New Roman" w:eastAsia="Calibri" w:hAnsi="Times New Roman" w:cs="Times New Roman"/>
          <w:sz w:val="18"/>
          <w:szCs w:val="18"/>
        </w:rPr>
      </w:pPr>
    </w:p>
    <w:p w14:paraId="55FBA765" w14:textId="77777777" w:rsidR="007F3DC3" w:rsidRPr="00206F59" w:rsidRDefault="007F3DC3" w:rsidP="007F3DC3">
      <w:pPr>
        <w:spacing w:after="0" w:line="240" w:lineRule="auto"/>
        <w:jc w:val="both"/>
        <w:rPr>
          <w:rFonts w:ascii="Times New Roman" w:eastAsia="Calibri" w:hAnsi="Times New Roman" w:cs="Times New Roman"/>
          <w:b/>
          <w:sz w:val="20"/>
          <w:szCs w:val="20"/>
        </w:rPr>
      </w:pPr>
      <w:r w:rsidRPr="00206F59">
        <w:rPr>
          <w:rFonts w:ascii="Times New Roman" w:eastAsia="Calibri" w:hAnsi="Times New Roman" w:cs="Times New Roman"/>
          <w:sz w:val="18"/>
          <w:szCs w:val="18"/>
        </w:rPr>
        <w:t xml:space="preserve">       </w:t>
      </w:r>
      <w:r w:rsidR="00E15410" w:rsidRPr="00206F59">
        <w:rPr>
          <w:rFonts w:ascii="Times New Roman" w:eastAsia="Calibri" w:hAnsi="Times New Roman" w:cs="Times New Roman"/>
          <w:b/>
          <w:sz w:val="20"/>
          <w:szCs w:val="20"/>
        </w:rPr>
        <w:t>Source : ECI, 2020</w:t>
      </w:r>
    </w:p>
    <w:p w14:paraId="3251C341" w14:textId="77777777" w:rsidR="004900F4" w:rsidRPr="00206F59" w:rsidRDefault="002B551D" w:rsidP="007F3DC3">
      <w:pPr>
        <w:spacing w:after="0" w:line="240" w:lineRule="auto"/>
        <w:jc w:val="both"/>
        <w:rPr>
          <w:rFonts w:ascii="Times New Roman" w:eastAsia="Calibri" w:hAnsi="Times New Roman" w:cs="Times New Roman"/>
          <w:b/>
          <w:sz w:val="20"/>
          <w:szCs w:val="20"/>
        </w:rPr>
      </w:pPr>
      <w:r w:rsidRPr="00206F59">
        <w:rPr>
          <w:rFonts w:ascii="Times New Roman" w:eastAsia="Calibri" w:hAnsi="Times New Roman" w:cs="Times New Roman"/>
          <w:b/>
          <w:sz w:val="20"/>
          <w:szCs w:val="20"/>
        </w:rPr>
        <w:t>L’interaction de ces critères est évaluée comme suit :</w:t>
      </w:r>
      <w:r w:rsidR="00E13E42" w:rsidRPr="00206F59">
        <w:rPr>
          <w:rFonts w:ascii="Times New Roman" w:eastAsia="Calibri" w:hAnsi="Times New Roman" w:cs="Times New Roman"/>
          <w:b/>
          <w:sz w:val="20"/>
          <w:szCs w:val="20"/>
        </w:rPr>
        <w:t xml:space="preserve">     Importance de l’impact = Intensité *</w:t>
      </w:r>
      <w:r w:rsidR="004900F4" w:rsidRPr="00206F59">
        <w:rPr>
          <w:rFonts w:ascii="Times New Roman" w:eastAsia="Calibri" w:hAnsi="Times New Roman" w:cs="Times New Roman"/>
          <w:b/>
          <w:sz w:val="20"/>
          <w:szCs w:val="20"/>
        </w:rPr>
        <w:t xml:space="preserve"> Etendue * </w:t>
      </w:r>
      <w:r w:rsidR="00E13E42" w:rsidRPr="00206F59">
        <w:rPr>
          <w:rFonts w:ascii="Times New Roman" w:eastAsia="Calibri" w:hAnsi="Times New Roman" w:cs="Times New Roman"/>
          <w:b/>
          <w:sz w:val="20"/>
          <w:szCs w:val="20"/>
        </w:rPr>
        <w:t>Durée</w:t>
      </w:r>
    </w:p>
    <w:p w14:paraId="05BC6E3B" w14:textId="77777777" w:rsidR="00E13E42" w:rsidRPr="00206F59" w:rsidRDefault="00E13E42" w:rsidP="007F3DC3">
      <w:pPr>
        <w:spacing w:after="0" w:line="240" w:lineRule="auto"/>
        <w:jc w:val="both"/>
        <w:rPr>
          <w:rFonts w:ascii="Times New Roman" w:eastAsia="Calibri" w:hAnsi="Times New Roman" w:cs="Times New Roman"/>
          <w:b/>
          <w:sz w:val="20"/>
          <w:szCs w:val="20"/>
        </w:rPr>
      </w:pPr>
      <w:r w:rsidRPr="00206F59">
        <w:rPr>
          <w:rFonts w:ascii="Times New Roman" w:eastAsia="Calibri" w:hAnsi="Times New Roman" w:cs="Times New Roman"/>
          <w:b/>
          <w:sz w:val="20"/>
          <w:szCs w:val="20"/>
        </w:rPr>
        <w:t xml:space="preserve">Exemple :  Importance </w:t>
      </w:r>
      <w:r w:rsidR="00D044DA" w:rsidRPr="00206F59">
        <w:rPr>
          <w:rFonts w:ascii="Times New Roman" w:eastAsia="Calibri" w:hAnsi="Times New Roman" w:cs="Times New Roman"/>
          <w:b/>
          <w:sz w:val="20"/>
          <w:szCs w:val="20"/>
        </w:rPr>
        <w:t xml:space="preserve">impact </w:t>
      </w:r>
      <w:r w:rsidR="002B551D" w:rsidRPr="00206F59">
        <w:rPr>
          <w:rFonts w:ascii="Times New Roman" w:eastAsia="Calibri" w:hAnsi="Times New Roman" w:cs="Times New Roman"/>
          <w:b/>
          <w:sz w:val="20"/>
          <w:szCs w:val="20"/>
        </w:rPr>
        <w:t>négatif Majeure</w:t>
      </w:r>
      <w:r w:rsidR="00D044DA" w:rsidRPr="00206F59">
        <w:rPr>
          <w:rFonts w:ascii="Times New Roman" w:eastAsia="Calibri" w:hAnsi="Times New Roman" w:cs="Times New Roman"/>
          <w:b/>
          <w:sz w:val="20"/>
          <w:szCs w:val="20"/>
        </w:rPr>
        <w:t xml:space="preserve"> (125) = Fort (5) * Régionale (5) * Longue (5)</w:t>
      </w:r>
    </w:p>
    <w:p w14:paraId="28DD8A34" w14:textId="77777777" w:rsidR="004900F4" w:rsidRPr="00206F59" w:rsidRDefault="002B551D" w:rsidP="002E13A8">
      <w:pPr>
        <w:pStyle w:val="PargrafodaLista"/>
        <w:numPr>
          <w:ilvl w:val="0"/>
          <w:numId w:val="42"/>
        </w:numPr>
        <w:spacing w:after="0" w:line="240" w:lineRule="auto"/>
        <w:jc w:val="both"/>
        <w:rPr>
          <w:rFonts w:ascii="Times New Roman" w:hAnsi="Times New Roman"/>
          <w:b/>
          <w:lang w:val="fr-FR"/>
        </w:rPr>
      </w:pPr>
      <w:r w:rsidRPr="00206F59">
        <w:rPr>
          <w:rFonts w:ascii="Times New Roman" w:hAnsi="Times New Roman"/>
          <w:b/>
          <w:lang w:val="fr-FR"/>
        </w:rPr>
        <w:t>Majeure si supérieure à 45 ; Moyenne si inférieure ou égale à 45 et supérieurs ou égale à 25 ; mineure si inférieure à 25.</w:t>
      </w:r>
    </w:p>
    <w:p w14:paraId="560BAC47" w14:textId="77777777" w:rsidR="0019769C" w:rsidRPr="00206F59" w:rsidRDefault="0019769C" w:rsidP="0019769C">
      <w:pPr>
        <w:pStyle w:val="PargrafodaLista"/>
        <w:spacing w:after="0" w:line="240" w:lineRule="auto"/>
        <w:ind w:left="1068"/>
        <w:jc w:val="both"/>
        <w:rPr>
          <w:rFonts w:ascii="Times New Roman" w:hAnsi="Times New Roman"/>
          <w:b/>
          <w:lang w:val="fr-FR"/>
        </w:rPr>
      </w:pPr>
    </w:p>
    <w:p w14:paraId="18DD1343" w14:textId="77777777" w:rsidR="007F3DC3" w:rsidRPr="00206F59" w:rsidRDefault="00615465" w:rsidP="00615465">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308" w:name="_Toc477774488"/>
      <w:bookmarkStart w:id="309" w:name="_Toc491267553"/>
      <w:bookmarkStart w:id="310" w:name="_Toc505616468"/>
      <w:bookmarkStart w:id="311" w:name="_Toc515981060"/>
      <w:bookmarkStart w:id="312" w:name="_Toc535396948"/>
      <w:bookmarkStart w:id="313" w:name="_Toc6310488"/>
      <w:bookmarkStart w:id="314" w:name="_Toc51084454"/>
      <w:r w:rsidRPr="00206F59">
        <w:rPr>
          <w:rFonts w:ascii="Times New Roman" w:hAnsi="Times New Roman"/>
          <w:b/>
          <w:sz w:val="24"/>
          <w:szCs w:val="24"/>
          <w:lang w:val="fr-FR" w:eastAsia="fr-FR"/>
        </w:rPr>
        <w:t>6.1.3.</w:t>
      </w:r>
      <w:r w:rsidR="007F3DC3" w:rsidRPr="00206F59">
        <w:rPr>
          <w:rFonts w:ascii="Times New Roman" w:hAnsi="Times New Roman"/>
          <w:b/>
          <w:sz w:val="24"/>
          <w:szCs w:val="24"/>
          <w:lang w:val="fr-FR" w:eastAsia="fr-FR"/>
        </w:rPr>
        <w:t xml:space="preserve"> Formulation de mesures d’atténuation</w:t>
      </w:r>
      <w:bookmarkEnd w:id="308"/>
      <w:bookmarkEnd w:id="309"/>
      <w:bookmarkEnd w:id="310"/>
      <w:bookmarkEnd w:id="311"/>
      <w:bookmarkEnd w:id="312"/>
      <w:bookmarkEnd w:id="313"/>
      <w:bookmarkEnd w:id="314"/>
    </w:p>
    <w:p w14:paraId="7438A14B" w14:textId="77777777" w:rsidR="007F3DC3" w:rsidRPr="00206F59" w:rsidRDefault="007F3DC3" w:rsidP="00A476E5">
      <w:pPr>
        <w:ind w:left="-284"/>
        <w:jc w:val="both"/>
        <w:rPr>
          <w:rFonts w:ascii="Times New Roman" w:hAnsi="Times New Roman" w:cs="Times New Roman"/>
          <w:sz w:val="24"/>
          <w:szCs w:val="24"/>
        </w:rPr>
      </w:pPr>
      <w:r w:rsidRPr="00206F59">
        <w:rPr>
          <w:rFonts w:ascii="Times New Roman" w:hAnsi="Times New Roman" w:cs="Times New Roman"/>
          <w:sz w:val="24"/>
          <w:szCs w:val="24"/>
        </w:rPr>
        <w:t>Une fois les impacts négatifs caractérisés suivant leur importance, la procédure de prise en charge des impacts et des risques significatifs a été formulée à travers des mesures d’atténuation, établies non seulement sur la base de leur viabilité et de leur faisabilité (technique et financière), mais aussi et surtout à des niveaux jugés acceptables pour la qualité de l’environnement physique, biologique, socio-économique et culturel.</w:t>
      </w:r>
    </w:p>
    <w:p w14:paraId="3B909DAD" w14:textId="77777777" w:rsidR="007F3DC3" w:rsidRPr="00206F59" w:rsidRDefault="007F3DC3" w:rsidP="00A476E5">
      <w:pPr>
        <w:ind w:left="-284"/>
        <w:jc w:val="both"/>
        <w:rPr>
          <w:rFonts w:ascii="Times New Roman" w:hAnsi="Times New Roman" w:cs="Times New Roman"/>
          <w:sz w:val="24"/>
          <w:szCs w:val="24"/>
        </w:rPr>
      </w:pPr>
      <w:r w:rsidRPr="00206F59">
        <w:rPr>
          <w:rFonts w:ascii="Times New Roman" w:hAnsi="Times New Roman" w:cs="Times New Roman"/>
          <w:sz w:val="24"/>
          <w:szCs w:val="24"/>
        </w:rPr>
        <w:t xml:space="preserve">L’ensemble des mesures d’atténuation est consigné dans un Plan de Gestion Environnementale et Sociale (PGES), qui inclut les modalités de sa mise en œuvre, les mesures de suivi et de surveillance déclinant les paramètres environnementaux et sociaux à suivre ainsi que les articulations à mettre en place pour une mise en œuvre efficiente des actions envisagées. </w:t>
      </w:r>
    </w:p>
    <w:p w14:paraId="35FDD130" w14:textId="77777777" w:rsidR="007F3DC3" w:rsidRPr="00206F59" w:rsidRDefault="00615465" w:rsidP="00FC410F">
      <w:pPr>
        <w:pStyle w:val="PargrafodaLista"/>
        <w:keepNext/>
        <w:spacing w:before="240" w:after="240"/>
        <w:ind w:left="450" w:right="284" w:hanging="450"/>
        <w:jc w:val="both"/>
        <w:outlineLvl w:val="1"/>
        <w:rPr>
          <w:rFonts w:ascii="Times New Roman" w:hAnsi="Times New Roman"/>
          <w:b/>
          <w:sz w:val="24"/>
          <w:szCs w:val="24"/>
          <w:lang w:val="fr-FR" w:eastAsia="fr-FR"/>
        </w:rPr>
      </w:pPr>
      <w:bookmarkStart w:id="315" w:name="_Toc515981061"/>
      <w:r w:rsidRPr="00206F59">
        <w:rPr>
          <w:rFonts w:ascii="Times New Roman" w:hAnsi="Times New Roman"/>
          <w:b/>
          <w:sz w:val="24"/>
          <w:szCs w:val="24"/>
          <w:lang w:val="fr-FR" w:eastAsia="fr-FR"/>
        </w:rPr>
        <w:t xml:space="preserve"> </w:t>
      </w:r>
      <w:r w:rsidR="007F3DC3" w:rsidRPr="00206F59">
        <w:rPr>
          <w:rFonts w:ascii="Times New Roman" w:hAnsi="Times New Roman"/>
          <w:b/>
          <w:sz w:val="24"/>
          <w:szCs w:val="24"/>
          <w:lang w:val="fr-FR" w:eastAsia="fr-FR"/>
        </w:rPr>
        <w:t xml:space="preserve"> </w:t>
      </w:r>
      <w:bookmarkStart w:id="316" w:name="_Toc535396949"/>
      <w:bookmarkStart w:id="317" w:name="_Toc6310489"/>
      <w:bookmarkStart w:id="318" w:name="_Toc51084455"/>
      <w:r w:rsidR="00FC410F" w:rsidRPr="00206F59">
        <w:rPr>
          <w:rFonts w:ascii="Times New Roman" w:hAnsi="Times New Roman"/>
          <w:b/>
          <w:sz w:val="24"/>
          <w:szCs w:val="24"/>
          <w:lang w:val="fr-FR" w:eastAsia="fr-FR"/>
        </w:rPr>
        <w:t>6</w:t>
      </w:r>
      <w:r w:rsidR="007F3DC3" w:rsidRPr="00206F59">
        <w:rPr>
          <w:rFonts w:ascii="Times New Roman" w:hAnsi="Times New Roman"/>
          <w:b/>
          <w:sz w:val="24"/>
          <w:szCs w:val="24"/>
          <w:lang w:val="fr-FR" w:eastAsia="fr-FR"/>
        </w:rPr>
        <w:t>.2. IDENTIFICATION ET CARACTERISATION DES IMPACTS ATTENDUS</w:t>
      </w:r>
      <w:bookmarkEnd w:id="315"/>
      <w:bookmarkEnd w:id="316"/>
      <w:bookmarkEnd w:id="317"/>
      <w:bookmarkEnd w:id="318"/>
    </w:p>
    <w:p w14:paraId="654EE205" w14:textId="77777777" w:rsidR="00FC410F" w:rsidRPr="00206F59" w:rsidRDefault="00FC410F" w:rsidP="00FC410F">
      <w:pPr>
        <w:pStyle w:val="PargrafodaLista"/>
        <w:keepNext/>
        <w:spacing w:before="240" w:after="240"/>
        <w:ind w:left="450" w:right="284" w:hanging="450"/>
        <w:jc w:val="both"/>
        <w:rPr>
          <w:rFonts w:ascii="Times New Roman" w:hAnsi="Times New Roman"/>
          <w:b/>
          <w:sz w:val="24"/>
          <w:szCs w:val="24"/>
          <w:lang w:val="fr-FR" w:eastAsia="fr-FR"/>
        </w:rPr>
      </w:pPr>
    </w:p>
    <w:p w14:paraId="1E41D3E1" w14:textId="77777777" w:rsidR="007F3DC3" w:rsidRPr="00206F59" w:rsidRDefault="00FC410F" w:rsidP="00FC410F">
      <w:pPr>
        <w:pStyle w:val="PargrafodaLista"/>
        <w:keepNext/>
        <w:spacing w:before="240" w:after="240"/>
        <w:ind w:left="1158" w:right="284" w:firstLine="258"/>
        <w:jc w:val="both"/>
        <w:outlineLvl w:val="2"/>
        <w:rPr>
          <w:rFonts w:ascii="Times New Roman" w:hAnsi="Times New Roman"/>
          <w:b/>
          <w:sz w:val="24"/>
          <w:szCs w:val="24"/>
          <w:lang w:val="fr-FR" w:eastAsia="fr-FR"/>
        </w:rPr>
      </w:pPr>
      <w:bookmarkStart w:id="319" w:name="_Toc477774490"/>
      <w:bookmarkStart w:id="320" w:name="_Toc491267555"/>
      <w:bookmarkStart w:id="321" w:name="_Toc505616470"/>
      <w:bookmarkStart w:id="322" w:name="_Toc515981062"/>
      <w:bookmarkStart w:id="323" w:name="_Toc535396950"/>
      <w:bookmarkStart w:id="324" w:name="_Toc6310490"/>
      <w:bookmarkStart w:id="325" w:name="_Toc51084456"/>
      <w:r w:rsidRPr="00206F59">
        <w:rPr>
          <w:rFonts w:ascii="Times New Roman" w:hAnsi="Times New Roman"/>
          <w:b/>
          <w:sz w:val="24"/>
          <w:szCs w:val="24"/>
          <w:lang w:val="fr-FR" w:eastAsia="fr-FR"/>
        </w:rPr>
        <w:t>6</w:t>
      </w:r>
      <w:r w:rsidR="007F3DC3" w:rsidRPr="00206F59">
        <w:rPr>
          <w:rFonts w:ascii="Times New Roman" w:hAnsi="Times New Roman"/>
          <w:b/>
          <w:sz w:val="24"/>
          <w:szCs w:val="24"/>
          <w:lang w:val="fr-FR" w:eastAsia="fr-FR"/>
        </w:rPr>
        <w:t>.2.1 Impacts positifs attendus du projet</w:t>
      </w:r>
      <w:bookmarkEnd w:id="319"/>
      <w:bookmarkEnd w:id="320"/>
      <w:bookmarkEnd w:id="321"/>
      <w:bookmarkEnd w:id="322"/>
      <w:bookmarkEnd w:id="323"/>
      <w:bookmarkEnd w:id="324"/>
      <w:bookmarkEnd w:id="325"/>
    </w:p>
    <w:p w14:paraId="5E6A0E17" w14:textId="77777777" w:rsidR="008311E6" w:rsidRPr="00206F59" w:rsidRDefault="007F3DC3" w:rsidP="00725370">
      <w:pPr>
        <w:ind w:left="-284"/>
        <w:jc w:val="both"/>
        <w:rPr>
          <w:rFonts w:ascii="Times New Roman" w:hAnsi="Times New Roman" w:cs="Times New Roman"/>
          <w:sz w:val="24"/>
          <w:szCs w:val="24"/>
        </w:rPr>
      </w:pPr>
      <w:r w:rsidRPr="00206F59">
        <w:rPr>
          <w:rFonts w:ascii="Times New Roman" w:hAnsi="Times New Roman" w:cs="Times New Roman"/>
          <w:sz w:val="24"/>
          <w:szCs w:val="24"/>
        </w:rPr>
        <w:t xml:space="preserve">Le </w:t>
      </w:r>
      <w:r w:rsidR="00FC7F4D" w:rsidRPr="00206F59">
        <w:rPr>
          <w:rFonts w:ascii="Times New Roman" w:hAnsi="Times New Roman" w:cs="Times New Roman"/>
          <w:sz w:val="24"/>
          <w:szCs w:val="24"/>
        </w:rPr>
        <w:t>sous-projet n°1</w:t>
      </w:r>
      <w:r w:rsidR="008311E6" w:rsidRPr="00206F59">
        <w:rPr>
          <w:rFonts w:ascii="Times New Roman" w:hAnsi="Times New Roman" w:cs="Times New Roman"/>
          <w:sz w:val="24"/>
          <w:szCs w:val="24"/>
        </w:rPr>
        <w:t xml:space="preserve"> </w:t>
      </w:r>
      <w:r w:rsidRPr="00206F59">
        <w:rPr>
          <w:rFonts w:ascii="Times New Roman" w:hAnsi="Times New Roman" w:cs="Times New Roman"/>
          <w:sz w:val="24"/>
          <w:szCs w:val="24"/>
        </w:rPr>
        <w:t>constitue une dimension très importante pour le développement économique et social de la Guinée Bissau.</w:t>
      </w:r>
    </w:p>
    <w:p w14:paraId="25AB80C4" w14:textId="77777777" w:rsidR="007F3DC3" w:rsidRPr="00206F59" w:rsidRDefault="008311E6" w:rsidP="00725370">
      <w:pPr>
        <w:ind w:left="-284"/>
        <w:jc w:val="both"/>
        <w:rPr>
          <w:rFonts w:ascii="Times New Roman" w:hAnsi="Times New Roman" w:cs="Times New Roman"/>
          <w:sz w:val="24"/>
          <w:szCs w:val="24"/>
        </w:rPr>
      </w:pPr>
      <w:r w:rsidRPr="00206F59">
        <w:rPr>
          <w:rFonts w:ascii="Times New Roman" w:hAnsi="Times New Roman" w:cs="Times New Roman"/>
          <w:sz w:val="24"/>
          <w:szCs w:val="24"/>
        </w:rPr>
        <w:t xml:space="preserve">Les </w:t>
      </w:r>
      <w:r w:rsidR="00497EE3" w:rsidRPr="00206F59">
        <w:rPr>
          <w:rFonts w:ascii="Times New Roman" w:hAnsi="Times New Roman" w:cs="Times New Roman"/>
          <w:sz w:val="24"/>
          <w:szCs w:val="24"/>
        </w:rPr>
        <w:t>activités</w:t>
      </w:r>
      <w:r w:rsidRPr="00206F59">
        <w:rPr>
          <w:rFonts w:ascii="Times New Roman" w:hAnsi="Times New Roman" w:cs="Times New Roman"/>
          <w:sz w:val="24"/>
          <w:szCs w:val="24"/>
        </w:rPr>
        <w:t xml:space="preserve"> </w:t>
      </w:r>
      <w:r w:rsidR="00D23BE9" w:rsidRPr="00206F59">
        <w:rPr>
          <w:rFonts w:ascii="Times New Roman" w:hAnsi="Times New Roman" w:cs="Times New Roman"/>
          <w:sz w:val="24"/>
          <w:szCs w:val="24"/>
        </w:rPr>
        <w:t>prévu</w:t>
      </w:r>
      <w:r w:rsidR="00497EE3" w:rsidRPr="00206F59">
        <w:rPr>
          <w:rFonts w:ascii="Times New Roman" w:hAnsi="Times New Roman" w:cs="Times New Roman"/>
          <w:sz w:val="24"/>
          <w:szCs w:val="24"/>
        </w:rPr>
        <w:t>e</w:t>
      </w:r>
      <w:r w:rsidR="00D23BE9" w:rsidRPr="00206F59">
        <w:rPr>
          <w:rFonts w:ascii="Times New Roman" w:hAnsi="Times New Roman" w:cs="Times New Roman"/>
          <w:sz w:val="24"/>
          <w:szCs w:val="24"/>
        </w:rPr>
        <w:t xml:space="preserve">s </w:t>
      </w:r>
      <w:r w:rsidR="007F3DC3" w:rsidRPr="00206F59">
        <w:rPr>
          <w:rFonts w:ascii="Times New Roman" w:hAnsi="Times New Roman" w:cs="Times New Roman"/>
          <w:sz w:val="24"/>
          <w:szCs w:val="24"/>
        </w:rPr>
        <w:t xml:space="preserve">lors de </w:t>
      </w:r>
      <w:r w:rsidR="0043304A" w:rsidRPr="00206F59">
        <w:rPr>
          <w:rFonts w:ascii="Times New Roman" w:hAnsi="Times New Roman" w:cs="Times New Roman"/>
          <w:sz w:val="24"/>
          <w:szCs w:val="24"/>
        </w:rPr>
        <w:t xml:space="preserve">l’exécution des travaux </w:t>
      </w:r>
      <w:r w:rsidR="007F3DC3" w:rsidRPr="00206F59">
        <w:rPr>
          <w:rFonts w:ascii="Times New Roman" w:hAnsi="Times New Roman" w:cs="Times New Roman"/>
          <w:sz w:val="24"/>
          <w:szCs w:val="24"/>
        </w:rPr>
        <w:t xml:space="preserve">et de l’exploitation </w:t>
      </w:r>
      <w:r w:rsidR="0043304A" w:rsidRPr="00206F59">
        <w:rPr>
          <w:rFonts w:ascii="Times New Roman" w:hAnsi="Times New Roman" w:cs="Times New Roman"/>
          <w:sz w:val="24"/>
          <w:szCs w:val="24"/>
        </w:rPr>
        <w:t>des forages</w:t>
      </w:r>
      <w:r w:rsidR="007F3DC3" w:rsidRPr="00206F59">
        <w:rPr>
          <w:rFonts w:ascii="Times New Roman" w:hAnsi="Times New Roman" w:cs="Times New Roman"/>
          <w:sz w:val="24"/>
          <w:szCs w:val="24"/>
        </w:rPr>
        <w:t xml:space="preserve"> contribueront de façon significative à l’atteinte les objectifs des programmes nationaux pour améliorer les conditions de vie de la population</w:t>
      </w:r>
      <w:r w:rsidR="00D23BE9" w:rsidRPr="00206F59">
        <w:rPr>
          <w:rFonts w:ascii="Times New Roman" w:hAnsi="Times New Roman" w:cs="Times New Roman"/>
          <w:sz w:val="24"/>
          <w:szCs w:val="24"/>
        </w:rPr>
        <w:t xml:space="preserve">, de lutter contre les zones desservies par l’EAGB et de </w:t>
      </w:r>
      <w:r w:rsidR="00236033" w:rsidRPr="00206F59">
        <w:rPr>
          <w:rFonts w:ascii="Times New Roman" w:hAnsi="Times New Roman" w:cs="Times New Roman"/>
          <w:sz w:val="24"/>
          <w:szCs w:val="24"/>
        </w:rPr>
        <w:t xml:space="preserve">lutter contre les maladies </w:t>
      </w:r>
      <w:r w:rsidR="00497EE3" w:rsidRPr="00206F59">
        <w:rPr>
          <w:rFonts w:ascii="Times New Roman" w:hAnsi="Times New Roman" w:cs="Times New Roman"/>
          <w:sz w:val="24"/>
          <w:szCs w:val="24"/>
        </w:rPr>
        <w:t>hydriques que s’ouvre</w:t>
      </w:r>
      <w:r w:rsidR="00236033" w:rsidRPr="00206F59">
        <w:rPr>
          <w:rFonts w:ascii="Times New Roman" w:hAnsi="Times New Roman" w:cs="Times New Roman"/>
          <w:sz w:val="24"/>
          <w:szCs w:val="24"/>
        </w:rPr>
        <w:t xml:space="preserve"> la plupart de la population</w:t>
      </w:r>
      <w:r w:rsidR="007F3DC3" w:rsidRPr="00206F59">
        <w:rPr>
          <w:rFonts w:ascii="Times New Roman" w:hAnsi="Times New Roman" w:cs="Times New Roman"/>
          <w:sz w:val="24"/>
          <w:szCs w:val="24"/>
        </w:rPr>
        <w:t xml:space="preserve">. </w:t>
      </w:r>
    </w:p>
    <w:p w14:paraId="3F77B512" w14:textId="77777777" w:rsidR="007F3DC3" w:rsidRPr="00206F59" w:rsidRDefault="00FC410F" w:rsidP="00FC410F">
      <w:pPr>
        <w:pStyle w:val="PargrafodaLista"/>
        <w:keepNext/>
        <w:spacing w:before="240" w:after="240"/>
        <w:ind w:left="1866" w:right="284" w:firstLine="258"/>
        <w:jc w:val="both"/>
        <w:outlineLvl w:val="2"/>
        <w:rPr>
          <w:rFonts w:ascii="Times New Roman" w:hAnsi="Times New Roman"/>
          <w:b/>
          <w:sz w:val="24"/>
          <w:szCs w:val="24"/>
          <w:lang w:val="fr-FR" w:eastAsia="fr-FR"/>
        </w:rPr>
      </w:pPr>
      <w:bookmarkStart w:id="326" w:name="_Toc458154599"/>
      <w:bookmarkStart w:id="327" w:name="_Toc458156994"/>
      <w:bookmarkStart w:id="328" w:name="_Toc535396951"/>
      <w:bookmarkStart w:id="329" w:name="_Toc6310491"/>
      <w:bookmarkStart w:id="330" w:name="_Toc51084457"/>
      <w:r w:rsidRPr="00206F59">
        <w:rPr>
          <w:rFonts w:ascii="Times New Roman" w:hAnsi="Times New Roman"/>
          <w:b/>
          <w:sz w:val="24"/>
          <w:szCs w:val="24"/>
          <w:lang w:val="fr-FR" w:eastAsia="fr-FR"/>
        </w:rPr>
        <w:t>6.</w:t>
      </w:r>
      <w:r w:rsidR="007F3DC3" w:rsidRPr="00206F59">
        <w:rPr>
          <w:rFonts w:ascii="Times New Roman" w:hAnsi="Times New Roman"/>
          <w:b/>
          <w:sz w:val="24"/>
          <w:szCs w:val="24"/>
          <w:lang w:val="fr-FR" w:eastAsia="fr-FR"/>
        </w:rPr>
        <w:t>2.1.1.  En phase de pré-construction et construction du projet</w:t>
      </w:r>
      <w:bookmarkEnd w:id="326"/>
      <w:bookmarkEnd w:id="327"/>
      <w:bookmarkEnd w:id="328"/>
      <w:bookmarkEnd w:id="329"/>
      <w:bookmarkEnd w:id="330"/>
    </w:p>
    <w:p w14:paraId="6E6A5385" w14:textId="77777777" w:rsidR="004455A3" w:rsidRPr="00206F59" w:rsidRDefault="004455A3" w:rsidP="002E13A8">
      <w:pPr>
        <w:pStyle w:val="Listecouleur-Accent11"/>
        <w:numPr>
          <w:ilvl w:val="0"/>
          <w:numId w:val="70"/>
        </w:numPr>
        <w:spacing w:after="200"/>
        <w:rPr>
          <w:rFonts w:ascii="Times New Roman" w:hAnsi="Times New Roman"/>
          <w:b/>
          <w:sz w:val="24"/>
          <w:szCs w:val="24"/>
          <w:lang w:val="fr-FR"/>
        </w:rPr>
      </w:pPr>
      <w:r w:rsidRPr="00206F59">
        <w:rPr>
          <w:rFonts w:ascii="Times New Roman" w:hAnsi="Times New Roman"/>
          <w:b/>
          <w:sz w:val="24"/>
          <w:szCs w:val="24"/>
          <w:lang w:val="fr-FR"/>
        </w:rPr>
        <w:t xml:space="preserve">Impacts biophysiques positifs du </w:t>
      </w:r>
      <w:r w:rsidR="00260E99" w:rsidRPr="00206F59">
        <w:rPr>
          <w:rFonts w:ascii="Times New Roman" w:hAnsi="Times New Roman"/>
          <w:b/>
          <w:sz w:val="24"/>
          <w:szCs w:val="24"/>
          <w:lang w:val="fr-FR"/>
        </w:rPr>
        <w:t>sous-</w:t>
      </w:r>
      <w:r w:rsidRPr="00206F59">
        <w:rPr>
          <w:rFonts w:ascii="Times New Roman" w:hAnsi="Times New Roman"/>
          <w:b/>
          <w:sz w:val="24"/>
          <w:szCs w:val="24"/>
          <w:lang w:val="fr-FR"/>
        </w:rPr>
        <w:t>projet</w:t>
      </w:r>
      <w:r w:rsidR="006C628F" w:rsidRPr="00206F59">
        <w:rPr>
          <w:rFonts w:ascii="Times New Roman" w:hAnsi="Times New Roman"/>
          <w:b/>
          <w:sz w:val="24"/>
          <w:szCs w:val="24"/>
          <w:lang w:val="fr-FR"/>
        </w:rPr>
        <w:t xml:space="preserve"> N°1</w:t>
      </w:r>
    </w:p>
    <w:p w14:paraId="0013094F" w14:textId="77777777" w:rsidR="006B2025" w:rsidRPr="00206F59" w:rsidRDefault="006B2025" w:rsidP="006B2025">
      <w:pPr>
        <w:pStyle w:val="Listecouleur-Accent11"/>
        <w:spacing w:after="200"/>
        <w:ind w:left="0"/>
        <w:rPr>
          <w:rFonts w:ascii="Times New Roman" w:eastAsiaTheme="minorHAnsi" w:hAnsi="Times New Roman" w:cstheme="minorBidi"/>
          <w:lang w:val="fr-FR"/>
        </w:rPr>
      </w:pPr>
    </w:p>
    <w:p w14:paraId="7558D611" w14:textId="77777777" w:rsidR="006B2025" w:rsidRPr="00206F59" w:rsidRDefault="006B2025" w:rsidP="006B2025">
      <w:pPr>
        <w:pStyle w:val="Listecouleur-Accent11"/>
        <w:spacing w:after="200"/>
        <w:ind w:left="0"/>
        <w:rPr>
          <w:rFonts w:ascii="Times New Roman" w:eastAsiaTheme="minorHAnsi" w:hAnsi="Times New Roman" w:cstheme="minorBidi"/>
          <w:lang w:val="fr-FR"/>
        </w:rPr>
      </w:pPr>
      <w:r w:rsidRPr="00206F59">
        <w:rPr>
          <w:rFonts w:ascii="Times New Roman" w:eastAsiaTheme="minorHAnsi" w:hAnsi="Times New Roman" w:cstheme="minorBidi"/>
          <w:lang w:val="fr-FR"/>
        </w:rPr>
        <w:t>Aucun impact positif significatif n’est à prévoir sur le milieu naturel pendant la phase de préparation et d’installation du Projet.</w:t>
      </w:r>
    </w:p>
    <w:p w14:paraId="6C19371F" w14:textId="77777777" w:rsidR="006B2025" w:rsidRPr="00206F59" w:rsidRDefault="006B2025" w:rsidP="006B2025">
      <w:pPr>
        <w:pStyle w:val="Listecouleur-Accent11"/>
        <w:spacing w:after="200"/>
        <w:ind w:left="0"/>
        <w:rPr>
          <w:rFonts w:ascii="Times New Roman" w:eastAsiaTheme="minorHAnsi" w:hAnsi="Times New Roman" w:cstheme="minorBidi"/>
          <w:lang w:val="fr-FR"/>
        </w:rPr>
      </w:pPr>
    </w:p>
    <w:p w14:paraId="1E648BF0" w14:textId="77777777" w:rsidR="004455A3" w:rsidRPr="00206F59" w:rsidRDefault="004455A3" w:rsidP="002E13A8">
      <w:pPr>
        <w:pStyle w:val="Listecouleur-Accent11"/>
        <w:numPr>
          <w:ilvl w:val="0"/>
          <w:numId w:val="70"/>
        </w:numPr>
        <w:spacing w:after="200"/>
        <w:rPr>
          <w:rFonts w:ascii="Times New Roman" w:hAnsi="Times New Roman"/>
          <w:b/>
          <w:sz w:val="24"/>
          <w:szCs w:val="24"/>
          <w:lang w:val="fr-FR"/>
        </w:rPr>
      </w:pPr>
      <w:r w:rsidRPr="00206F59">
        <w:rPr>
          <w:rFonts w:ascii="Times New Roman" w:hAnsi="Times New Roman"/>
          <w:b/>
          <w:sz w:val="24"/>
          <w:szCs w:val="24"/>
          <w:lang w:val="fr-FR"/>
        </w:rPr>
        <w:t xml:space="preserve">Impacts socioéconomiques positifs du </w:t>
      </w:r>
      <w:r w:rsidR="00260E99" w:rsidRPr="00206F59">
        <w:rPr>
          <w:rFonts w:ascii="Times New Roman" w:hAnsi="Times New Roman"/>
          <w:b/>
          <w:sz w:val="24"/>
          <w:szCs w:val="24"/>
          <w:lang w:val="fr-FR"/>
        </w:rPr>
        <w:t>sous-</w:t>
      </w:r>
      <w:r w:rsidRPr="00206F59">
        <w:rPr>
          <w:rFonts w:ascii="Times New Roman" w:hAnsi="Times New Roman"/>
          <w:b/>
          <w:sz w:val="24"/>
          <w:szCs w:val="24"/>
          <w:lang w:val="fr-FR"/>
        </w:rPr>
        <w:t>projet</w:t>
      </w:r>
    </w:p>
    <w:p w14:paraId="12592A6A" w14:textId="77777777" w:rsidR="004455A3" w:rsidRPr="00206F59" w:rsidRDefault="004455A3" w:rsidP="004455A3">
      <w:pPr>
        <w:pStyle w:val="Listecouleur-Accent11"/>
        <w:rPr>
          <w:rFonts w:ascii="Times New Roman" w:hAnsi="Times New Roman"/>
          <w:b/>
          <w:sz w:val="24"/>
          <w:szCs w:val="24"/>
          <w:lang w:val="fr-FR"/>
        </w:rPr>
      </w:pPr>
    </w:p>
    <w:p w14:paraId="01BCEF24" w14:textId="77777777" w:rsidR="00C856C0" w:rsidRPr="00206F59" w:rsidRDefault="00F6534B"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Impacts attendus au niveau de l’emploi et l’économie</w:t>
      </w:r>
    </w:p>
    <w:p w14:paraId="482EE842" w14:textId="77777777" w:rsidR="00066898" w:rsidRPr="00206F59" w:rsidRDefault="007E3C4B" w:rsidP="00E42701">
      <w:pPr>
        <w:jc w:val="both"/>
        <w:rPr>
          <w:rFonts w:ascii="Times New Roman" w:hAnsi="Times New Roman"/>
          <w:sz w:val="24"/>
          <w:szCs w:val="24"/>
        </w:rPr>
      </w:pPr>
      <w:r w:rsidRPr="00206F59">
        <w:rPr>
          <w:rFonts w:ascii="Times New Roman" w:hAnsi="Times New Roman"/>
          <w:sz w:val="24"/>
          <w:szCs w:val="24"/>
        </w:rPr>
        <w:t xml:space="preserve"> </w:t>
      </w:r>
      <w:r w:rsidR="00E42701" w:rsidRPr="00206F59">
        <w:rPr>
          <w:rFonts w:ascii="Times New Roman" w:hAnsi="Times New Roman"/>
          <w:sz w:val="24"/>
          <w:szCs w:val="24"/>
        </w:rPr>
        <w:t xml:space="preserve">Les activités liées à l’ouverture des voies d’accès aux sites, l’installation des base-vies et chantiers, la réalisation des travaux </w:t>
      </w:r>
      <w:r w:rsidR="00F6534B" w:rsidRPr="00206F59">
        <w:rPr>
          <w:rFonts w:ascii="Times New Roman" w:hAnsi="Times New Roman"/>
          <w:sz w:val="24"/>
          <w:szCs w:val="24"/>
        </w:rPr>
        <w:t>c</w:t>
      </w:r>
      <w:r w:rsidR="00E42701" w:rsidRPr="00206F59">
        <w:rPr>
          <w:rFonts w:ascii="Times New Roman" w:hAnsi="Times New Roman"/>
          <w:sz w:val="24"/>
          <w:szCs w:val="24"/>
        </w:rPr>
        <w:t xml:space="preserve">onstitueront des sources de création d’emplois à travers le recrutement de la main d’œuvre locale. </w:t>
      </w:r>
      <w:r w:rsidR="008A7F8A" w:rsidRPr="00206F59">
        <w:rPr>
          <w:rFonts w:ascii="Times New Roman" w:hAnsi="Times New Roman" w:cs="Times New Roman"/>
          <w:color w:val="000000"/>
          <w:sz w:val="24"/>
          <w:szCs w:val="24"/>
        </w:rPr>
        <w:t xml:space="preserve">Les revenus </w:t>
      </w:r>
      <w:r w:rsidR="008A7F8A" w:rsidRPr="00206F59">
        <w:rPr>
          <w:rFonts w:ascii="Times New Roman" w:hAnsi="Times New Roman"/>
          <w:sz w:val="24"/>
          <w:szCs w:val="24"/>
        </w:rPr>
        <w:t>vont avoir des retombées sur les populations en termes d'emplois créés et de revenus générés du fait de l’utilisation de la main d'œuvre locale non spécialisée.</w:t>
      </w:r>
      <w:r w:rsidR="00577550" w:rsidRPr="00206F59">
        <w:rPr>
          <w:rFonts w:ascii="Times New Roman" w:hAnsi="Times New Roman"/>
          <w:sz w:val="24"/>
          <w:szCs w:val="24"/>
        </w:rPr>
        <w:t xml:space="preserve"> </w:t>
      </w:r>
    </w:p>
    <w:p w14:paraId="4A90FDF3" w14:textId="77777777" w:rsidR="00066898" w:rsidRPr="00206F59" w:rsidRDefault="00066898" w:rsidP="00066898">
      <w:pPr>
        <w:jc w:val="both"/>
        <w:rPr>
          <w:rFonts w:ascii="Times New Roman" w:hAnsi="Times New Roman"/>
          <w:sz w:val="24"/>
          <w:szCs w:val="24"/>
        </w:rPr>
      </w:pPr>
      <w:r w:rsidRPr="00206F59">
        <w:rPr>
          <w:rFonts w:ascii="Times New Roman" w:hAnsi="Times New Roman"/>
          <w:sz w:val="24"/>
          <w:szCs w:val="24"/>
        </w:rPr>
        <w:t xml:space="preserve">Les différents profils d’emplois susceptibles d’être crées dans le cadre de la mise en œuvre de ce </w:t>
      </w:r>
      <w:r w:rsidR="00FC7F4D" w:rsidRPr="00206F59">
        <w:rPr>
          <w:rFonts w:ascii="Times New Roman" w:hAnsi="Times New Roman"/>
          <w:sz w:val="24"/>
          <w:szCs w:val="24"/>
        </w:rPr>
        <w:t>sous-projet n°1</w:t>
      </w:r>
      <w:r w:rsidR="00F6534B" w:rsidRPr="00206F59">
        <w:rPr>
          <w:rFonts w:ascii="Times New Roman" w:hAnsi="Times New Roman"/>
          <w:sz w:val="24"/>
          <w:szCs w:val="24"/>
        </w:rPr>
        <w:t xml:space="preserve"> </w:t>
      </w:r>
      <w:r w:rsidRPr="00206F59">
        <w:rPr>
          <w:rFonts w:ascii="Times New Roman" w:hAnsi="Times New Roman"/>
          <w:sz w:val="24"/>
          <w:szCs w:val="24"/>
        </w:rPr>
        <w:t xml:space="preserve">sont principalement : </w:t>
      </w:r>
    </w:p>
    <w:p w14:paraId="376B392E" w14:textId="77777777" w:rsidR="00066898" w:rsidRPr="00206F59" w:rsidRDefault="00066898" w:rsidP="002E13A8">
      <w:pPr>
        <w:pStyle w:val="PargrafodaLista"/>
        <w:numPr>
          <w:ilvl w:val="0"/>
          <w:numId w:val="71"/>
        </w:numPr>
        <w:spacing w:after="0" w:line="240" w:lineRule="auto"/>
        <w:jc w:val="both"/>
        <w:rPr>
          <w:rFonts w:ascii="Times New Roman" w:hAnsi="Times New Roman"/>
          <w:sz w:val="24"/>
          <w:szCs w:val="24"/>
          <w:lang w:val="fr-FR"/>
        </w:rPr>
      </w:pPr>
      <w:r w:rsidRPr="00206F59">
        <w:rPr>
          <w:rFonts w:ascii="Times New Roman" w:hAnsi="Times New Roman"/>
          <w:sz w:val="24"/>
          <w:szCs w:val="24"/>
          <w:lang w:val="fr-FR"/>
        </w:rPr>
        <w:t>des manœuvres pour tous travaux de débroussaillage, de désherbage, de fouille,</w:t>
      </w:r>
    </w:p>
    <w:p w14:paraId="277D74C0" w14:textId="77777777" w:rsidR="00066898" w:rsidRPr="00206F59" w:rsidRDefault="00066898" w:rsidP="002E13A8">
      <w:pPr>
        <w:pStyle w:val="PargrafodaLista"/>
        <w:numPr>
          <w:ilvl w:val="0"/>
          <w:numId w:val="71"/>
        </w:numPr>
        <w:spacing w:after="0" w:line="240" w:lineRule="auto"/>
        <w:jc w:val="both"/>
        <w:rPr>
          <w:rFonts w:ascii="Times New Roman" w:hAnsi="Times New Roman"/>
          <w:sz w:val="24"/>
          <w:szCs w:val="24"/>
          <w:lang w:val="fr-FR"/>
        </w:rPr>
      </w:pPr>
      <w:r w:rsidRPr="00206F59">
        <w:rPr>
          <w:rFonts w:ascii="Times New Roman" w:hAnsi="Times New Roman"/>
          <w:sz w:val="24"/>
          <w:szCs w:val="24"/>
          <w:lang w:val="fr-FR"/>
        </w:rPr>
        <w:t>des maçons pour tous travaux de génie civil,</w:t>
      </w:r>
    </w:p>
    <w:p w14:paraId="12F4B7D4" w14:textId="77777777" w:rsidR="00066898" w:rsidRPr="00206F59" w:rsidRDefault="00066898" w:rsidP="002E13A8">
      <w:pPr>
        <w:pStyle w:val="PargrafodaLista"/>
        <w:numPr>
          <w:ilvl w:val="0"/>
          <w:numId w:val="71"/>
        </w:numPr>
        <w:spacing w:after="0" w:line="240" w:lineRule="auto"/>
        <w:jc w:val="both"/>
        <w:rPr>
          <w:rFonts w:ascii="Times New Roman" w:hAnsi="Times New Roman"/>
          <w:sz w:val="24"/>
          <w:szCs w:val="24"/>
          <w:lang w:val="fr-FR"/>
        </w:rPr>
      </w:pPr>
      <w:r w:rsidRPr="00206F59">
        <w:rPr>
          <w:rFonts w:ascii="Times New Roman" w:hAnsi="Times New Roman"/>
          <w:sz w:val="24"/>
          <w:szCs w:val="24"/>
          <w:lang w:val="fr-FR"/>
        </w:rPr>
        <w:t>des ferrailleurs,</w:t>
      </w:r>
    </w:p>
    <w:p w14:paraId="513CFDD5" w14:textId="77777777" w:rsidR="00066898" w:rsidRPr="00206F59" w:rsidRDefault="00066898" w:rsidP="002E13A8">
      <w:pPr>
        <w:pStyle w:val="PargrafodaLista"/>
        <w:numPr>
          <w:ilvl w:val="0"/>
          <w:numId w:val="71"/>
        </w:numPr>
        <w:spacing w:after="0" w:line="240" w:lineRule="auto"/>
        <w:jc w:val="both"/>
        <w:rPr>
          <w:rFonts w:ascii="Times New Roman" w:hAnsi="Times New Roman"/>
          <w:sz w:val="24"/>
          <w:szCs w:val="24"/>
          <w:lang w:val="fr-FR"/>
        </w:rPr>
      </w:pPr>
      <w:r w:rsidRPr="00206F59">
        <w:rPr>
          <w:rFonts w:ascii="Times New Roman" w:hAnsi="Times New Roman"/>
          <w:sz w:val="24"/>
          <w:szCs w:val="24"/>
          <w:lang w:val="fr-FR"/>
        </w:rPr>
        <w:t>des peintres,</w:t>
      </w:r>
    </w:p>
    <w:p w14:paraId="2BE2A89A" w14:textId="77777777" w:rsidR="00066898" w:rsidRPr="00206F59" w:rsidRDefault="00066898" w:rsidP="002E13A8">
      <w:pPr>
        <w:pStyle w:val="PargrafodaLista"/>
        <w:numPr>
          <w:ilvl w:val="0"/>
          <w:numId w:val="71"/>
        </w:numPr>
        <w:spacing w:after="0" w:line="240" w:lineRule="auto"/>
        <w:jc w:val="both"/>
        <w:rPr>
          <w:rFonts w:ascii="Times New Roman" w:hAnsi="Times New Roman"/>
          <w:sz w:val="24"/>
          <w:szCs w:val="24"/>
          <w:lang w:val="fr-FR"/>
        </w:rPr>
      </w:pPr>
      <w:r w:rsidRPr="00206F59">
        <w:rPr>
          <w:rFonts w:ascii="Times New Roman" w:hAnsi="Times New Roman"/>
          <w:sz w:val="24"/>
          <w:szCs w:val="24"/>
          <w:lang w:val="fr-FR"/>
        </w:rPr>
        <w:t>des conducteurs d’engins spécifiques</w:t>
      </w:r>
    </w:p>
    <w:p w14:paraId="316AD5B7" w14:textId="77777777" w:rsidR="00066898" w:rsidRPr="00206F59" w:rsidRDefault="00066898" w:rsidP="00066898">
      <w:pPr>
        <w:spacing w:after="0" w:line="240" w:lineRule="auto"/>
        <w:jc w:val="both"/>
        <w:rPr>
          <w:rFonts w:ascii="Times New Roman" w:hAnsi="Times New Roman"/>
          <w:sz w:val="24"/>
          <w:szCs w:val="24"/>
        </w:rPr>
      </w:pPr>
    </w:p>
    <w:p w14:paraId="6A95A90A" w14:textId="77777777" w:rsidR="00F6534B" w:rsidRPr="00206F59" w:rsidRDefault="00F6534B" w:rsidP="00F6534B">
      <w:pPr>
        <w:jc w:val="both"/>
        <w:rPr>
          <w:rFonts w:ascii="Times New Roman" w:hAnsi="Times New Roman"/>
          <w:sz w:val="24"/>
          <w:szCs w:val="24"/>
        </w:rPr>
      </w:pPr>
      <w:r w:rsidRPr="00206F59">
        <w:rPr>
          <w:rFonts w:ascii="Times New Roman" w:hAnsi="Times New Roman"/>
          <w:sz w:val="24"/>
          <w:szCs w:val="24"/>
        </w:rPr>
        <w:t xml:space="preserve">Par ailleurs, dans sa phase de préparation et d’installation, le </w:t>
      </w:r>
      <w:r w:rsidR="00A769CD" w:rsidRPr="00206F59">
        <w:rPr>
          <w:rFonts w:ascii="Times New Roman" w:hAnsi="Times New Roman"/>
          <w:sz w:val="24"/>
          <w:szCs w:val="24"/>
        </w:rPr>
        <w:t>sous-projet n°1</w:t>
      </w:r>
      <w:r w:rsidRPr="00206F59">
        <w:rPr>
          <w:rFonts w:ascii="Times New Roman" w:hAnsi="Times New Roman"/>
          <w:sz w:val="24"/>
          <w:szCs w:val="24"/>
        </w:rPr>
        <w:t>favorisera le développement circonstanciel des activités de restauration et des services autour de la base chantier, sources de gains financiers.</w:t>
      </w:r>
    </w:p>
    <w:p w14:paraId="0A82E37D" w14:textId="77777777" w:rsidR="00577550" w:rsidRPr="00206F59" w:rsidRDefault="00F6534B" w:rsidP="00577550">
      <w:pPr>
        <w:jc w:val="both"/>
        <w:rPr>
          <w:rFonts w:ascii="Times New Roman" w:hAnsi="Times New Roman"/>
          <w:sz w:val="24"/>
          <w:szCs w:val="24"/>
        </w:rPr>
      </w:pPr>
      <w:r w:rsidRPr="00206F59">
        <w:rPr>
          <w:rFonts w:ascii="Times New Roman" w:hAnsi="Times New Roman"/>
          <w:sz w:val="24"/>
          <w:szCs w:val="24"/>
        </w:rPr>
        <w:t>L’acquisition des terrains par le Maître d’Ouvrage constituera également un important gain financier pour les propriétaires terriens</w:t>
      </w:r>
    </w:p>
    <w:tbl>
      <w:tblPr>
        <w:tblStyle w:val="TableauGrille3-Accentuation31"/>
        <w:tblpPr w:leftFromText="141" w:rightFromText="141" w:vertAnchor="text" w:horzAnchor="margin" w:tblpY="-22"/>
        <w:tblW w:w="9566" w:type="dxa"/>
        <w:tblLook w:val="04A0" w:firstRow="1" w:lastRow="0" w:firstColumn="1" w:lastColumn="0" w:noHBand="0" w:noVBand="1"/>
      </w:tblPr>
      <w:tblGrid>
        <w:gridCol w:w="268"/>
        <w:gridCol w:w="2095"/>
        <w:gridCol w:w="1289"/>
        <w:gridCol w:w="419"/>
        <w:gridCol w:w="1557"/>
        <w:gridCol w:w="336"/>
        <w:gridCol w:w="1381"/>
        <w:gridCol w:w="349"/>
        <w:gridCol w:w="1416"/>
        <w:gridCol w:w="456"/>
      </w:tblGrid>
      <w:tr w:rsidR="005118F0" w:rsidRPr="00206F59" w14:paraId="7DB416C3" w14:textId="77777777" w:rsidTr="005118F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8" w:type="dxa"/>
          </w:tcPr>
          <w:p w14:paraId="5A5DF9BE" w14:textId="77777777" w:rsidR="005118F0" w:rsidRPr="00206F59" w:rsidRDefault="005118F0" w:rsidP="00BE120B">
            <w:pPr>
              <w:jc w:val="center"/>
              <w:rPr>
                <w:rFonts w:ascii="Times New Roman" w:hAnsi="Times New Roman"/>
                <w:b w:val="0"/>
                <w:sz w:val="24"/>
                <w:szCs w:val="24"/>
              </w:rPr>
            </w:pPr>
          </w:p>
        </w:tc>
        <w:tc>
          <w:tcPr>
            <w:tcW w:w="8842" w:type="dxa"/>
            <w:gridSpan w:val="8"/>
          </w:tcPr>
          <w:p w14:paraId="6242C4DD" w14:textId="77777777" w:rsidR="005118F0" w:rsidRPr="00206F59" w:rsidRDefault="005118F0" w:rsidP="00BE120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456" w:type="dxa"/>
          </w:tcPr>
          <w:p w14:paraId="36874022" w14:textId="77777777" w:rsidR="005118F0" w:rsidRPr="00206F59" w:rsidRDefault="005118F0" w:rsidP="00BE120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5118F0" w:rsidRPr="00206F59" w14:paraId="5EE81F97" w14:textId="77777777" w:rsidTr="00BE1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dxa"/>
          </w:tcPr>
          <w:p w14:paraId="00DA42CF" w14:textId="77777777" w:rsidR="005118F0" w:rsidRPr="00206F59" w:rsidRDefault="005118F0" w:rsidP="00BE120B">
            <w:pPr>
              <w:jc w:val="center"/>
              <w:rPr>
                <w:rFonts w:ascii="Times New Roman" w:hAnsi="Times New Roman"/>
                <w:b/>
                <w:sz w:val="24"/>
                <w:szCs w:val="24"/>
              </w:rPr>
            </w:pPr>
          </w:p>
        </w:tc>
        <w:tc>
          <w:tcPr>
            <w:tcW w:w="2095" w:type="dxa"/>
          </w:tcPr>
          <w:p w14:paraId="5041BE5D" w14:textId="77777777" w:rsidR="005118F0" w:rsidRPr="00206F59" w:rsidRDefault="005118F0" w:rsidP="00BE120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708" w:type="dxa"/>
            <w:gridSpan w:val="2"/>
          </w:tcPr>
          <w:p w14:paraId="0530D45A" w14:textId="77777777" w:rsidR="005118F0" w:rsidRPr="00206F59" w:rsidRDefault="005118F0" w:rsidP="00BE120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893" w:type="dxa"/>
            <w:gridSpan w:val="2"/>
          </w:tcPr>
          <w:p w14:paraId="3D4F221D" w14:textId="77777777" w:rsidR="005118F0" w:rsidRPr="00206F59" w:rsidRDefault="005118F0" w:rsidP="00BE120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730" w:type="dxa"/>
            <w:gridSpan w:val="2"/>
          </w:tcPr>
          <w:p w14:paraId="1FDC8CD3" w14:textId="77777777" w:rsidR="005118F0" w:rsidRPr="00206F59" w:rsidRDefault="005118F0" w:rsidP="00BE120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1872" w:type="dxa"/>
            <w:gridSpan w:val="2"/>
          </w:tcPr>
          <w:p w14:paraId="6B134FC5" w14:textId="77777777" w:rsidR="005118F0" w:rsidRPr="00206F59" w:rsidRDefault="005118F0" w:rsidP="00BE120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5118F0" w:rsidRPr="00206F59" w14:paraId="2B16D519" w14:textId="77777777" w:rsidTr="005118F0">
        <w:tc>
          <w:tcPr>
            <w:cnfStyle w:val="001000000000" w:firstRow="0" w:lastRow="0" w:firstColumn="1" w:lastColumn="0" w:oddVBand="0" w:evenVBand="0" w:oddHBand="0" w:evenHBand="0" w:firstRowFirstColumn="0" w:firstRowLastColumn="0" w:lastRowFirstColumn="0" w:lastRowLastColumn="0"/>
            <w:tcW w:w="268" w:type="dxa"/>
          </w:tcPr>
          <w:p w14:paraId="0A10DAC5" w14:textId="77777777" w:rsidR="005118F0" w:rsidRPr="00206F59" w:rsidRDefault="005118F0" w:rsidP="00BE120B">
            <w:pPr>
              <w:jc w:val="center"/>
              <w:rPr>
                <w:rFonts w:ascii="Times New Roman" w:hAnsi="Times New Roman"/>
                <w:b/>
                <w:sz w:val="24"/>
                <w:szCs w:val="24"/>
              </w:rPr>
            </w:pPr>
          </w:p>
        </w:tc>
        <w:tc>
          <w:tcPr>
            <w:tcW w:w="2095" w:type="dxa"/>
            <w:shd w:val="clear" w:color="auto" w:fill="E2EFD9" w:themeFill="accent6" w:themeFillTint="33"/>
          </w:tcPr>
          <w:p w14:paraId="43A57528" w14:textId="77777777" w:rsidR="005118F0" w:rsidRPr="00206F59" w:rsidRDefault="005118F0" w:rsidP="00BE120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Positif</w:t>
            </w:r>
          </w:p>
        </w:tc>
        <w:tc>
          <w:tcPr>
            <w:tcW w:w="1289" w:type="dxa"/>
          </w:tcPr>
          <w:p w14:paraId="3D8C6536" w14:textId="77777777" w:rsidR="005118F0" w:rsidRPr="00206F59" w:rsidRDefault="005118F0" w:rsidP="00BE120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419" w:type="dxa"/>
          </w:tcPr>
          <w:p w14:paraId="4E138EC0" w14:textId="77777777" w:rsidR="005118F0" w:rsidRPr="00206F59" w:rsidRDefault="005118F0" w:rsidP="00BE120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57" w:type="dxa"/>
          </w:tcPr>
          <w:p w14:paraId="5F583630" w14:textId="77777777" w:rsidR="005118F0" w:rsidRPr="00206F59" w:rsidRDefault="005118F0" w:rsidP="00BE120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Régionale</w:t>
            </w:r>
          </w:p>
        </w:tc>
        <w:tc>
          <w:tcPr>
            <w:tcW w:w="336" w:type="dxa"/>
          </w:tcPr>
          <w:p w14:paraId="5623B27E" w14:textId="77777777" w:rsidR="005118F0" w:rsidRPr="00206F59" w:rsidRDefault="005118F0" w:rsidP="00BE120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381" w:type="dxa"/>
          </w:tcPr>
          <w:p w14:paraId="32836A8F" w14:textId="77777777" w:rsidR="005118F0" w:rsidRPr="00206F59" w:rsidRDefault="005118F0" w:rsidP="00BE120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Courte</w:t>
            </w:r>
          </w:p>
        </w:tc>
        <w:tc>
          <w:tcPr>
            <w:tcW w:w="349" w:type="dxa"/>
          </w:tcPr>
          <w:p w14:paraId="769BC12B" w14:textId="77777777" w:rsidR="005118F0" w:rsidRPr="00206F59" w:rsidRDefault="005118F0" w:rsidP="00BE120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16" w:type="dxa"/>
            <w:shd w:val="clear" w:color="auto" w:fill="FFF2CC" w:themeFill="accent4" w:themeFillTint="33"/>
          </w:tcPr>
          <w:p w14:paraId="504E8AED" w14:textId="77777777" w:rsidR="005118F0" w:rsidRPr="00206F59" w:rsidRDefault="005118F0" w:rsidP="00BE120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Moyenne</w:t>
            </w:r>
          </w:p>
        </w:tc>
        <w:tc>
          <w:tcPr>
            <w:tcW w:w="456" w:type="dxa"/>
            <w:shd w:val="clear" w:color="auto" w:fill="FFF2CC" w:themeFill="accent4" w:themeFillTint="33"/>
          </w:tcPr>
          <w:p w14:paraId="70348D1F" w14:textId="77777777" w:rsidR="005118F0" w:rsidRPr="00206F59" w:rsidRDefault="005118F0" w:rsidP="00BE120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25</w:t>
            </w:r>
          </w:p>
        </w:tc>
      </w:tr>
    </w:tbl>
    <w:p w14:paraId="02741EB8" w14:textId="77777777" w:rsidR="0077267F" w:rsidRDefault="0077267F" w:rsidP="008A7F8A">
      <w:pPr>
        <w:jc w:val="both"/>
        <w:rPr>
          <w:rFonts w:ascii="Times New Roman" w:hAnsi="Times New Roman" w:cs="Times New Roman"/>
          <w:color w:val="000000"/>
          <w:sz w:val="24"/>
          <w:szCs w:val="24"/>
        </w:rPr>
      </w:pPr>
    </w:p>
    <w:p w14:paraId="3BCB365C" w14:textId="77777777" w:rsidR="0077267F" w:rsidRDefault="0077267F" w:rsidP="008A7F8A">
      <w:pPr>
        <w:jc w:val="both"/>
        <w:rPr>
          <w:rFonts w:ascii="Times New Roman" w:hAnsi="Times New Roman" w:cs="Times New Roman"/>
          <w:color w:val="000000"/>
          <w:sz w:val="24"/>
          <w:szCs w:val="24"/>
        </w:rPr>
      </w:pPr>
    </w:p>
    <w:p w14:paraId="7DF14621" w14:textId="77777777" w:rsidR="0077267F" w:rsidRPr="00206F59" w:rsidRDefault="0077267F" w:rsidP="008A7F8A">
      <w:pPr>
        <w:jc w:val="both"/>
        <w:rPr>
          <w:rFonts w:ascii="Times New Roman" w:hAnsi="Times New Roman" w:cs="Times New Roman"/>
          <w:color w:val="000000"/>
          <w:sz w:val="24"/>
          <w:szCs w:val="24"/>
        </w:rPr>
      </w:pPr>
    </w:p>
    <w:p w14:paraId="58BF9CD1" w14:textId="77777777" w:rsidR="006C628F" w:rsidRPr="00206F59" w:rsidRDefault="006C628F" w:rsidP="008A7F8A">
      <w:pPr>
        <w:jc w:val="both"/>
        <w:rPr>
          <w:rFonts w:ascii="Times New Roman" w:hAnsi="Times New Roman" w:cs="Times New Roman"/>
          <w:color w:val="000000"/>
          <w:sz w:val="24"/>
          <w:szCs w:val="24"/>
        </w:rPr>
      </w:pPr>
    </w:p>
    <w:p w14:paraId="49EFF343" w14:textId="77777777" w:rsidR="00FA5FF6" w:rsidRPr="00206F59" w:rsidRDefault="00693A7F"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Impacts attendus</w:t>
      </w:r>
      <w:r w:rsidR="00FA5FF6" w:rsidRPr="00206F59">
        <w:rPr>
          <w:rFonts w:ascii="Times New Roman" w:hAnsi="Times New Roman"/>
          <w:b/>
          <w:sz w:val="24"/>
          <w:szCs w:val="24"/>
          <w:lang w:val="fr-FR"/>
        </w:rPr>
        <w:t xml:space="preserve"> pour des opérateurs économiques privés</w:t>
      </w:r>
    </w:p>
    <w:p w14:paraId="15543C6A" w14:textId="77777777" w:rsidR="00B94688" w:rsidRPr="00206F59" w:rsidRDefault="00693A7F" w:rsidP="00FA5FF6">
      <w:pPr>
        <w:jc w:val="both"/>
        <w:rPr>
          <w:rFonts w:ascii="Times New Roman" w:hAnsi="Times New Roman"/>
          <w:sz w:val="24"/>
          <w:szCs w:val="24"/>
        </w:rPr>
      </w:pPr>
      <w:r w:rsidRPr="00206F59">
        <w:rPr>
          <w:rFonts w:ascii="Times New Roman" w:hAnsi="Times New Roman"/>
          <w:sz w:val="24"/>
          <w:szCs w:val="24"/>
        </w:rPr>
        <w:t>Pendant les activités de pré-construction et de construction, des opportunités d’affaires pourraient</w:t>
      </w:r>
      <w:r w:rsidR="00FA5FF6" w:rsidRPr="00206F59">
        <w:rPr>
          <w:rFonts w:ascii="Times New Roman" w:hAnsi="Times New Roman"/>
          <w:sz w:val="24"/>
          <w:szCs w:val="24"/>
        </w:rPr>
        <w:t xml:space="preserve"> toucher des activités de différentes catégories socioprofessionnelles dans la zone d’influence du </w:t>
      </w:r>
      <w:r w:rsidRPr="00206F59">
        <w:rPr>
          <w:rFonts w:ascii="Times New Roman" w:hAnsi="Times New Roman"/>
          <w:sz w:val="24"/>
          <w:szCs w:val="24"/>
        </w:rPr>
        <w:t>sous-projet comme l</w:t>
      </w:r>
      <w:r w:rsidR="00FA5FF6" w:rsidRPr="00206F59">
        <w:rPr>
          <w:rFonts w:ascii="Times New Roman" w:hAnsi="Times New Roman"/>
          <w:sz w:val="24"/>
          <w:szCs w:val="24"/>
        </w:rPr>
        <w:t>e commerc</w:t>
      </w:r>
      <w:r w:rsidR="005D78D2" w:rsidRPr="00206F59">
        <w:rPr>
          <w:rFonts w:ascii="Times New Roman" w:hAnsi="Times New Roman"/>
          <w:sz w:val="24"/>
          <w:szCs w:val="24"/>
        </w:rPr>
        <w:t>e, le transport, le BTP</w:t>
      </w:r>
      <w:r w:rsidR="00FA5FF6" w:rsidRPr="00206F59">
        <w:rPr>
          <w:rFonts w:ascii="Times New Roman" w:hAnsi="Times New Roman"/>
          <w:sz w:val="24"/>
          <w:szCs w:val="24"/>
        </w:rPr>
        <w:t xml:space="preserve">. </w:t>
      </w:r>
    </w:p>
    <w:tbl>
      <w:tblPr>
        <w:tblStyle w:val="TableauGrille3-Accentuation31"/>
        <w:tblpPr w:leftFromText="141" w:rightFromText="141" w:vertAnchor="text" w:horzAnchor="margin" w:tblpY="262"/>
        <w:tblW w:w="9566" w:type="dxa"/>
        <w:tblLook w:val="04A0" w:firstRow="1" w:lastRow="0" w:firstColumn="1" w:lastColumn="0" w:noHBand="0" w:noVBand="1"/>
      </w:tblPr>
      <w:tblGrid>
        <w:gridCol w:w="269"/>
        <w:gridCol w:w="2094"/>
        <w:gridCol w:w="1149"/>
        <w:gridCol w:w="419"/>
        <w:gridCol w:w="1558"/>
        <w:gridCol w:w="336"/>
        <w:gridCol w:w="1520"/>
        <w:gridCol w:w="349"/>
        <w:gridCol w:w="1416"/>
        <w:gridCol w:w="456"/>
      </w:tblGrid>
      <w:tr w:rsidR="005118F0" w:rsidRPr="00206F59" w14:paraId="28AC9020" w14:textId="77777777" w:rsidTr="006C628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9" w:type="dxa"/>
          </w:tcPr>
          <w:p w14:paraId="5B9E77A3" w14:textId="77777777" w:rsidR="005118F0" w:rsidRPr="00206F59" w:rsidRDefault="005118F0" w:rsidP="006C628F">
            <w:pPr>
              <w:jc w:val="center"/>
              <w:rPr>
                <w:rFonts w:ascii="Times New Roman" w:hAnsi="Times New Roman"/>
                <w:b w:val="0"/>
                <w:sz w:val="24"/>
                <w:szCs w:val="24"/>
              </w:rPr>
            </w:pPr>
          </w:p>
        </w:tc>
        <w:tc>
          <w:tcPr>
            <w:tcW w:w="8841" w:type="dxa"/>
            <w:gridSpan w:val="8"/>
          </w:tcPr>
          <w:p w14:paraId="69608CD7" w14:textId="77777777" w:rsidR="005118F0" w:rsidRPr="00206F59" w:rsidRDefault="005118F0" w:rsidP="006C628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456" w:type="dxa"/>
          </w:tcPr>
          <w:p w14:paraId="38081223" w14:textId="77777777" w:rsidR="005118F0" w:rsidRPr="00206F59" w:rsidRDefault="005118F0" w:rsidP="006C628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5118F0" w:rsidRPr="00206F59" w14:paraId="3D60D51F" w14:textId="77777777" w:rsidTr="006C62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 w:type="dxa"/>
          </w:tcPr>
          <w:p w14:paraId="7F21D312" w14:textId="77777777" w:rsidR="005118F0" w:rsidRPr="00206F59" w:rsidRDefault="005118F0" w:rsidP="006C628F">
            <w:pPr>
              <w:jc w:val="center"/>
              <w:rPr>
                <w:rFonts w:ascii="Times New Roman" w:hAnsi="Times New Roman"/>
                <w:b/>
                <w:sz w:val="24"/>
                <w:szCs w:val="24"/>
              </w:rPr>
            </w:pPr>
          </w:p>
        </w:tc>
        <w:tc>
          <w:tcPr>
            <w:tcW w:w="2094" w:type="dxa"/>
          </w:tcPr>
          <w:p w14:paraId="4FAB4343" w14:textId="77777777" w:rsidR="005118F0" w:rsidRPr="00206F59" w:rsidRDefault="005118F0" w:rsidP="006C62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68" w:type="dxa"/>
            <w:gridSpan w:val="2"/>
          </w:tcPr>
          <w:p w14:paraId="78404691" w14:textId="77777777" w:rsidR="005118F0" w:rsidRPr="00206F59" w:rsidRDefault="005118F0" w:rsidP="006C62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894" w:type="dxa"/>
            <w:gridSpan w:val="2"/>
          </w:tcPr>
          <w:p w14:paraId="54E011B9" w14:textId="77777777" w:rsidR="005118F0" w:rsidRPr="00206F59" w:rsidRDefault="005118F0" w:rsidP="006C62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869" w:type="dxa"/>
            <w:gridSpan w:val="2"/>
          </w:tcPr>
          <w:p w14:paraId="3314D986" w14:textId="77777777" w:rsidR="005118F0" w:rsidRPr="00206F59" w:rsidRDefault="005118F0" w:rsidP="006C62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1872" w:type="dxa"/>
            <w:gridSpan w:val="2"/>
          </w:tcPr>
          <w:p w14:paraId="41E9B210" w14:textId="77777777" w:rsidR="005118F0" w:rsidRPr="00206F59" w:rsidRDefault="005118F0" w:rsidP="006C62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5118F0" w:rsidRPr="00206F59" w14:paraId="1C32048F" w14:textId="77777777" w:rsidTr="006C628F">
        <w:tc>
          <w:tcPr>
            <w:cnfStyle w:val="001000000000" w:firstRow="0" w:lastRow="0" w:firstColumn="1" w:lastColumn="0" w:oddVBand="0" w:evenVBand="0" w:oddHBand="0" w:evenHBand="0" w:firstRowFirstColumn="0" w:firstRowLastColumn="0" w:lastRowFirstColumn="0" w:lastRowLastColumn="0"/>
            <w:tcW w:w="269" w:type="dxa"/>
          </w:tcPr>
          <w:p w14:paraId="46DCE0C6" w14:textId="77777777" w:rsidR="005118F0" w:rsidRPr="00206F59" w:rsidRDefault="005118F0" w:rsidP="006C628F">
            <w:pPr>
              <w:jc w:val="center"/>
              <w:rPr>
                <w:rFonts w:ascii="Times New Roman" w:hAnsi="Times New Roman"/>
                <w:b/>
                <w:sz w:val="24"/>
                <w:szCs w:val="24"/>
              </w:rPr>
            </w:pPr>
          </w:p>
        </w:tc>
        <w:tc>
          <w:tcPr>
            <w:tcW w:w="2094" w:type="dxa"/>
            <w:shd w:val="clear" w:color="auto" w:fill="E2EFD9" w:themeFill="accent6" w:themeFillTint="33"/>
          </w:tcPr>
          <w:p w14:paraId="22A7F5F5" w14:textId="77777777" w:rsidR="005118F0" w:rsidRPr="00206F59" w:rsidRDefault="005118F0"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Positif</w:t>
            </w:r>
          </w:p>
        </w:tc>
        <w:tc>
          <w:tcPr>
            <w:tcW w:w="1149" w:type="dxa"/>
          </w:tcPr>
          <w:p w14:paraId="20936C4E" w14:textId="77777777" w:rsidR="005118F0" w:rsidRPr="00206F59" w:rsidRDefault="005118F0"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419" w:type="dxa"/>
          </w:tcPr>
          <w:p w14:paraId="52AEBDEF" w14:textId="77777777" w:rsidR="005118F0" w:rsidRPr="00206F59" w:rsidRDefault="005118F0"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58" w:type="dxa"/>
          </w:tcPr>
          <w:p w14:paraId="14B94C40" w14:textId="77777777" w:rsidR="005118F0" w:rsidRPr="00206F59" w:rsidRDefault="005118F0"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Régionale</w:t>
            </w:r>
          </w:p>
        </w:tc>
        <w:tc>
          <w:tcPr>
            <w:tcW w:w="336" w:type="dxa"/>
          </w:tcPr>
          <w:p w14:paraId="23AEDF3C" w14:textId="77777777" w:rsidR="005118F0" w:rsidRPr="00206F59" w:rsidRDefault="005118F0"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20" w:type="dxa"/>
          </w:tcPr>
          <w:p w14:paraId="06B6CC2E" w14:textId="77777777" w:rsidR="005118F0" w:rsidRPr="00206F59" w:rsidRDefault="005118F0"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Courte</w:t>
            </w:r>
          </w:p>
        </w:tc>
        <w:tc>
          <w:tcPr>
            <w:tcW w:w="349" w:type="dxa"/>
          </w:tcPr>
          <w:p w14:paraId="2DC3A9D9" w14:textId="77777777" w:rsidR="005118F0" w:rsidRPr="00206F59" w:rsidRDefault="005118F0"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16" w:type="dxa"/>
            <w:shd w:val="clear" w:color="auto" w:fill="FFF2CC" w:themeFill="accent4" w:themeFillTint="33"/>
          </w:tcPr>
          <w:p w14:paraId="4657B8F5" w14:textId="77777777" w:rsidR="005118F0" w:rsidRPr="00206F59" w:rsidRDefault="005118F0"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Moyenne</w:t>
            </w:r>
          </w:p>
        </w:tc>
        <w:tc>
          <w:tcPr>
            <w:tcW w:w="456" w:type="dxa"/>
            <w:shd w:val="clear" w:color="auto" w:fill="FFF2CC" w:themeFill="accent4" w:themeFillTint="33"/>
          </w:tcPr>
          <w:p w14:paraId="2E5F61A7" w14:textId="77777777" w:rsidR="005118F0" w:rsidRPr="00206F59" w:rsidRDefault="005118F0"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25</w:t>
            </w:r>
          </w:p>
        </w:tc>
      </w:tr>
    </w:tbl>
    <w:p w14:paraId="45E5A0F7" w14:textId="77777777" w:rsidR="00693A7F" w:rsidRPr="00206F59" w:rsidRDefault="00693A7F" w:rsidP="00FA5FF6">
      <w:pPr>
        <w:jc w:val="both"/>
        <w:rPr>
          <w:rFonts w:ascii="Times New Roman" w:hAnsi="Times New Roman"/>
          <w:sz w:val="24"/>
          <w:szCs w:val="24"/>
        </w:rPr>
      </w:pPr>
    </w:p>
    <w:p w14:paraId="155CF45B" w14:textId="77777777" w:rsidR="00693A7F" w:rsidRPr="00206F59" w:rsidRDefault="00693A7F"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Impacts sur la société et la culture</w:t>
      </w:r>
    </w:p>
    <w:p w14:paraId="2A170B9F" w14:textId="77777777" w:rsidR="00F30B66" w:rsidRPr="00206F59" w:rsidRDefault="005118F0" w:rsidP="00F30B66">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Les rapports sociaux susceptibles de naître au contact des hommes pendant la phase de pré</w:t>
      </w:r>
      <w:r w:rsidR="00083B10" w:rsidRPr="00206F59">
        <w:rPr>
          <w:rFonts w:ascii="Times New Roman" w:hAnsi="Times New Roman" w:cs="Times New Roman"/>
          <w:color w:val="000000"/>
          <w:sz w:val="24"/>
          <w:szCs w:val="24"/>
        </w:rPr>
        <w:t>-</w:t>
      </w:r>
      <w:r w:rsidRPr="00206F59">
        <w:rPr>
          <w:rFonts w:ascii="Times New Roman" w:hAnsi="Times New Roman" w:cs="Times New Roman"/>
          <w:color w:val="000000"/>
          <w:sz w:val="24"/>
          <w:szCs w:val="24"/>
        </w:rPr>
        <w:t xml:space="preserve">construction et de construction constituent un impact positif lié au brassage culturel. </w:t>
      </w:r>
    </w:p>
    <w:p w14:paraId="51258DF4" w14:textId="77777777" w:rsidR="00F30B66" w:rsidRPr="00206F59" w:rsidRDefault="00F30B66" w:rsidP="0063207E">
      <w:pPr>
        <w:jc w:val="both"/>
        <w:rPr>
          <w:rFonts w:ascii="Times New Roman" w:hAnsi="Times New Roman" w:cs="Times New Roman"/>
          <w:color w:val="000000"/>
          <w:sz w:val="24"/>
          <w:szCs w:val="24"/>
        </w:rPr>
      </w:pPr>
      <w:r w:rsidRPr="00206F59">
        <w:rPr>
          <w:rFonts w:ascii="Times New Roman" w:hAnsi="Times New Roman" w:cs="Times New Roman"/>
          <w:bCs/>
          <w:sz w:val="24"/>
          <w:szCs w:val="24"/>
        </w:rPr>
        <w:t>Toutefois, les dispositions sanitaires pré-embauches qui seront prises et appliquées</w:t>
      </w:r>
      <w:r w:rsidRPr="00206F59">
        <w:rPr>
          <w:rFonts w:ascii="Times New Roman" w:hAnsi="Times New Roman" w:cs="Times New Roman"/>
          <w:color w:val="000000"/>
          <w:sz w:val="24"/>
          <w:szCs w:val="24"/>
        </w:rPr>
        <w:br/>
      </w:r>
      <w:r w:rsidRPr="00206F59">
        <w:rPr>
          <w:rFonts w:ascii="Times New Roman" w:hAnsi="Times New Roman" w:cs="Times New Roman"/>
          <w:bCs/>
          <w:sz w:val="24"/>
          <w:szCs w:val="24"/>
        </w:rPr>
        <w:t>par les entreprises en charge des travaux, ainsi que la sécurisation de la base chantier pourraient profiter au</w:t>
      </w:r>
      <w:r w:rsidRPr="00206F59">
        <w:rPr>
          <w:rFonts w:ascii="Times New Roman" w:hAnsi="Times New Roman" w:cs="Times New Roman"/>
          <w:color w:val="000000"/>
          <w:sz w:val="24"/>
          <w:szCs w:val="24"/>
        </w:rPr>
        <w:t xml:space="preserve"> </w:t>
      </w:r>
      <w:r w:rsidRPr="00206F59">
        <w:rPr>
          <w:rFonts w:ascii="Times New Roman" w:hAnsi="Times New Roman" w:cs="Times New Roman"/>
          <w:bCs/>
          <w:sz w:val="24"/>
          <w:szCs w:val="24"/>
        </w:rPr>
        <w:t>personnel et aux riverains. Ces dispositions seront renforcées par les séances de sensibilisation sur l’Hygiène,</w:t>
      </w:r>
      <w:r w:rsidRPr="00206F59">
        <w:rPr>
          <w:rFonts w:ascii="Times New Roman" w:hAnsi="Times New Roman" w:cs="Times New Roman"/>
          <w:color w:val="000000"/>
          <w:sz w:val="24"/>
          <w:szCs w:val="24"/>
        </w:rPr>
        <w:t xml:space="preserve"> </w:t>
      </w:r>
      <w:r w:rsidRPr="00206F59">
        <w:rPr>
          <w:rFonts w:ascii="Times New Roman" w:hAnsi="Times New Roman" w:cs="Times New Roman"/>
          <w:bCs/>
          <w:sz w:val="24"/>
          <w:szCs w:val="24"/>
        </w:rPr>
        <w:t>la Santé, la Sécurité et l’Environnement du personnel et des riverains</w:t>
      </w:r>
      <w:r w:rsidR="00FB41D9" w:rsidRPr="00206F59">
        <w:rPr>
          <w:rFonts w:ascii="Times New Roman" w:hAnsi="Times New Roman" w:cs="Times New Roman"/>
          <w:bCs/>
          <w:sz w:val="24"/>
          <w:szCs w:val="24"/>
        </w:rPr>
        <w:t>.</w:t>
      </w:r>
    </w:p>
    <w:tbl>
      <w:tblPr>
        <w:tblStyle w:val="TableauGrille3-Accentuation31"/>
        <w:tblpPr w:leftFromText="141" w:rightFromText="141" w:vertAnchor="text" w:horzAnchor="margin" w:tblpY="-22"/>
        <w:tblW w:w="9566" w:type="dxa"/>
        <w:tblLook w:val="04A0" w:firstRow="1" w:lastRow="0" w:firstColumn="1" w:lastColumn="0" w:noHBand="0" w:noVBand="1"/>
      </w:tblPr>
      <w:tblGrid>
        <w:gridCol w:w="265"/>
        <w:gridCol w:w="2021"/>
        <w:gridCol w:w="1257"/>
        <w:gridCol w:w="336"/>
        <w:gridCol w:w="1606"/>
        <w:gridCol w:w="336"/>
        <w:gridCol w:w="1525"/>
        <w:gridCol w:w="348"/>
        <w:gridCol w:w="1416"/>
        <w:gridCol w:w="456"/>
      </w:tblGrid>
      <w:tr w:rsidR="005118F0" w:rsidRPr="00206F59" w14:paraId="41D01895" w14:textId="77777777" w:rsidTr="005118F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5" w:type="dxa"/>
          </w:tcPr>
          <w:p w14:paraId="28C3B683" w14:textId="77777777" w:rsidR="005118F0" w:rsidRPr="00206F59" w:rsidRDefault="005118F0" w:rsidP="00BE120B">
            <w:pPr>
              <w:jc w:val="center"/>
              <w:rPr>
                <w:rFonts w:ascii="Times New Roman" w:hAnsi="Times New Roman"/>
                <w:b w:val="0"/>
                <w:sz w:val="24"/>
                <w:szCs w:val="24"/>
              </w:rPr>
            </w:pPr>
          </w:p>
        </w:tc>
        <w:tc>
          <w:tcPr>
            <w:tcW w:w="8845" w:type="dxa"/>
            <w:gridSpan w:val="8"/>
          </w:tcPr>
          <w:p w14:paraId="773D9681" w14:textId="77777777" w:rsidR="005118F0" w:rsidRPr="00206F59" w:rsidRDefault="005118F0" w:rsidP="00BE120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456" w:type="dxa"/>
          </w:tcPr>
          <w:p w14:paraId="10C3C7AE" w14:textId="77777777" w:rsidR="005118F0" w:rsidRPr="00206F59" w:rsidRDefault="005118F0" w:rsidP="00BE120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5118F0" w:rsidRPr="00206F59" w14:paraId="1BD771D0" w14:textId="77777777" w:rsidTr="00511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 w:type="dxa"/>
          </w:tcPr>
          <w:p w14:paraId="674BD2B6" w14:textId="77777777" w:rsidR="005118F0" w:rsidRPr="00206F59" w:rsidRDefault="005118F0" w:rsidP="00BE120B">
            <w:pPr>
              <w:jc w:val="center"/>
              <w:rPr>
                <w:rFonts w:ascii="Times New Roman" w:hAnsi="Times New Roman"/>
                <w:b/>
                <w:sz w:val="24"/>
                <w:szCs w:val="24"/>
              </w:rPr>
            </w:pPr>
          </w:p>
        </w:tc>
        <w:tc>
          <w:tcPr>
            <w:tcW w:w="2021" w:type="dxa"/>
          </w:tcPr>
          <w:p w14:paraId="62DF6E00" w14:textId="77777777" w:rsidR="005118F0" w:rsidRPr="00206F59" w:rsidRDefault="005118F0" w:rsidP="00BE120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93" w:type="dxa"/>
            <w:gridSpan w:val="2"/>
          </w:tcPr>
          <w:p w14:paraId="308BE6B2" w14:textId="77777777" w:rsidR="005118F0" w:rsidRPr="00206F59" w:rsidRDefault="005118F0" w:rsidP="00BE120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42" w:type="dxa"/>
            <w:gridSpan w:val="2"/>
          </w:tcPr>
          <w:p w14:paraId="021DF556" w14:textId="77777777" w:rsidR="005118F0" w:rsidRPr="00206F59" w:rsidRDefault="005118F0" w:rsidP="00BE120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525" w:type="dxa"/>
          </w:tcPr>
          <w:p w14:paraId="5259A055" w14:textId="77777777" w:rsidR="005118F0" w:rsidRPr="00206F59" w:rsidRDefault="005118F0" w:rsidP="00BE120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5368D0A5" w14:textId="77777777" w:rsidR="005118F0" w:rsidRPr="00206F59" w:rsidRDefault="005118F0" w:rsidP="00BE120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872" w:type="dxa"/>
            <w:gridSpan w:val="2"/>
          </w:tcPr>
          <w:p w14:paraId="77192CC5" w14:textId="77777777" w:rsidR="005118F0" w:rsidRPr="00206F59" w:rsidRDefault="005118F0" w:rsidP="00BE120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5118F0" w:rsidRPr="00206F59" w14:paraId="5C6E5BFE" w14:textId="77777777" w:rsidTr="00347717">
        <w:tc>
          <w:tcPr>
            <w:cnfStyle w:val="001000000000" w:firstRow="0" w:lastRow="0" w:firstColumn="1" w:lastColumn="0" w:oddVBand="0" w:evenVBand="0" w:oddHBand="0" w:evenHBand="0" w:firstRowFirstColumn="0" w:firstRowLastColumn="0" w:lastRowFirstColumn="0" w:lastRowLastColumn="0"/>
            <w:tcW w:w="265" w:type="dxa"/>
          </w:tcPr>
          <w:p w14:paraId="3335EFF0" w14:textId="77777777" w:rsidR="005118F0" w:rsidRPr="00206F59" w:rsidRDefault="005118F0" w:rsidP="005118F0">
            <w:pPr>
              <w:jc w:val="center"/>
              <w:rPr>
                <w:rFonts w:ascii="Times New Roman" w:hAnsi="Times New Roman"/>
                <w:b/>
                <w:sz w:val="24"/>
                <w:szCs w:val="24"/>
              </w:rPr>
            </w:pPr>
          </w:p>
        </w:tc>
        <w:tc>
          <w:tcPr>
            <w:tcW w:w="2021" w:type="dxa"/>
            <w:shd w:val="clear" w:color="auto" w:fill="E2EFD9" w:themeFill="accent6" w:themeFillTint="33"/>
          </w:tcPr>
          <w:p w14:paraId="37428695" w14:textId="77777777" w:rsidR="005118F0" w:rsidRPr="00206F59" w:rsidRDefault="005118F0" w:rsidP="005118F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Positif</w:t>
            </w:r>
          </w:p>
        </w:tc>
        <w:tc>
          <w:tcPr>
            <w:tcW w:w="1257" w:type="dxa"/>
          </w:tcPr>
          <w:p w14:paraId="0E31C50B" w14:textId="77777777" w:rsidR="005118F0" w:rsidRPr="00206F59" w:rsidRDefault="005118F0" w:rsidP="005118F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2660F257" w14:textId="77777777" w:rsidR="005118F0" w:rsidRPr="00206F59" w:rsidRDefault="005118F0" w:rsidP="005118F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606" w:type="dxa"/>
          </w:tcPr>
          <w:p w14:paraId="703DC80C" w14:textId="77777777" w:rsidR="005118F0" w:rsidRPr="00206F59" w:rsidRDefault="005118F0" w:rsidP="005118F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Régionale</w:t>
            </w:r>
          </w:p>
        </w:tc>
        <w:tc>
          <w:tcPr>
            <w:tcW w:w="336" w:type="dxa"/>
          </w:tcPr>
          <w:p w14:paraId="0D306967" w14:textId="77777777" w:rsidR="005118F0" w:rsidRPr="00206F59" w:rsidRDefault="005118F0" w:rsidP="005118F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25" w:type="dxa"/>
          </w:tcPr>
          <w:p w14:paraId="15483D68" w14:textId="77777777" w:rsidR="005118F0" w:rsidRPr="00206F59" w:rsidRDefault="005118F0" w:rsidP="005118F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Moyenne</w:t>
            </w:r>
          </w:p>
        </w:tc>
        <w:tc>
          <w:tcPr>
            <w:tcW w:w="348" w:type="dxa"/>
          </w:tcPr>
          <w:p w14:paraId="0F687FF9" w14:textId="77777777" w:rsidR="005118F0" w:rsidRPr="00206F59" w:rsidRDefault="005118F0" w:rsidP="005118F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416" w:type="dxa"/>
            <w:shd w:val="clear" w:color="auto" w:fill="C5E0B3" w:themeFill="accent6" w:themeFillTint="66"/>
          </w:tcPr>
          <w:p w14:paraId="370227FC" w14:textId="77777777" w:rsidR="005118F0" w:rsidRPr="00206F59" w:rsidRDefault="00347717" w:rsidP="005118F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Majeure</w:t>
            </w:r>
          </w:p>
        </w:tc>
        <w:tc>
          <w:tcPr>
            <w:tcW w:w="456" w:type="dxa"/>
            <w:shd w:val="clear" w:color="auto" w:fill="C5E0B3" w:themeFill="accent6" w:themeFillTint="66"/>
          </w:tcPr>
          <w:p w14:paraId="68C4AEAF" w14:textId="77777777" w:rsidR="005118F0" w:rsidRPr="00206F59" w:rsidRDefault="00083B10" w:rsidP="005118F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7</w:t>
            </w:r>
            <w:r w:rsidR="005118F0" w:rsidRPr="00206F59">
              <w:rPr>
                <w:rFonts w:ascii="Times New Roman" w:hAnsi="Times New Roman"/>
                <w:b/>
                <w:sz w:val="24"/>
                <w:szCs w:val="24"/>
              </w:rPr>
              <w:t>5</w:t>
            </w:r>
          </w:p>
        </w:tc>
      </w:tr>
    </w:tbl>
    <w:p w14:paraId="10CC191C" w14:textId="77777777" w:rsidR="00366CA3" w:rsidRPr="00206F59" w:rsidRDefault="00366CA3" w:rsidP="00A361DA">
      <w:pPr>
        <w:pStyle w:val="Cabealho3"/>
      </w:pPr>
      <w:bookmarkStart w:id="331" w:name="_Toc535396952"/>
      <w:bookmarkStart w:id="332" w:name="_Toc11158352"/>
      <w:bookmarkStart w:id="333" w:name="_Toc51084458"/>
      <w:r w:rsidRPr="00206F59">
        <w:t xml:space="preserve">6.2.1.2. En phase d’exploitation du </w:t>
      </w:r>
      <w:r w:rsidR="00260E99" w:rsidRPr="00206F59">
        <w:t>sous-</w:t>
      </w:r>
      <w:r w:rsidRPr="00206F59">
        <w:t>projet</w:t>
      </w:r>
      <w:bookmarkEnd w:id="331"/>
      <w:bookmarkEnd w:id="332"/>
      <w:bookmarkEnd w:id="333"/>
    </w:p>
    <w:p w14:paraId="00EC07FD" w14:textId="77777777" w:rsidR="00366CA3" w:rsidRPr="00206F59" w:rsidRDefault="00366CA3" w:rsidP="00366CA3">
      <w:pPr>
        <w:spacing w:line="240" w:lineRule="auto"/>
        <w:ind w:left="-284"/>
        <w:jc w:val="both"/>
        <w:rPr>
          <w:rFonts w:ascii="Times New Roman" w:hAnsi="Times New Roman"/>
          <w:sz w:val="24"/>
          <w:szCs w:val="24"/>
        </w:rPr>
      </w:pPr>
      <w:r w:rsidRPr="00206F59">
        <w:rPr>
          <w:rFonts w:ascii="Times New Roman" w:hAnsi="Times New Roman"/>
          <w:sz w:val="24"/>
          <w:szCs w:val="24"/>
        </w:rPr>
        <w:t xml:space="preserve">Les impacts positifs du </w:t>
      </w:r>
      <w:r w:rsidR="00337F01" w:rsidRPr="00206F59">
        <w:rPr>
          <w:rFonts w:ascii="Times New Roman" w:hAnsi="Times New Roman"/>
          <w:sz w:val="24"/>
          <w:szCs w:val="24"/>
        </w:rPr>
        <w:t>sous-projet n°1</w:t>
      </w:r>
      <w:r w:rsidRPr="00206F59">
        <w:rPr>
          <w:rFonts w:ascii="Times New Roman" w:hAnsi="Times New Roman"/>
          <w:sz w:val="24"/>
          <w:szCs w:val="24"/>
        </w:rPr>
        <w:t xml:space="preserve"> en phase d’exploitation sont beaucoup plus significatifs au niveau du milieu socio-économique que au niveau du milieu biophysique.</w:t>
      </w:r>
    </w:p>
    <w:p w14:paraId="79FB2CF4" w14:textId="77777777" w:rsidR="00C856C0" w:rsidRPr="00206F59" w:rsidRDefault="00366CA3" w:rsidP="002E13A8">
      <w:pPr>
        <w:pStyle w:val="Listecouleur-Accent11"/>
        <w:numPr>
          <w:ilvl w:val="0"/>
          <w:numId w:val="70"/>
        </w:numPr>
        <w:spacing w:after="200"/>
        <w:rPr>
          <w:rFonts w:ascii="Times New Roman" w:hAnsi="Times New Roman"/>
          <w:b/>
          <w:sz w:val="24"/>
          <w:szCs w:val="24"/>
          <w:lang w:val="fr-FR"/>
        </w:rPr>
      </w:pPr>
      <w:r w:rsidRPr="00206F59">
        <w:rPr>
          <w:rFonts w:ascii="Times New Roman" w:hAnsi="Times New Roman"/>
          <w:b/>
          <w:sz w:val="24"/>
          <w:szCs w:val="24"/>
          <w:lang w:val="fr-FR"/>
        </w:rPr>
        <w:t>Impacts positifs sur le milieu biophysique</w:t>
      </w:r>
    </w:p>
    <w:p w14:paraId="33F887C0" w14:textId="77777777" w:rsidR="00B36D70" w:rsidRPr="00206F59" w:rsidRDefault="00BE120B" w:rsidP="00BE120B">
      <w:pPr>
        <w:jc w:val="both"/>
        <w:rPr>
          <w:rFonts w:ascii="Times New Roman" w:hAnsi="Times New Roman"/>
        </w:rPr>
      </w:pPr>
      <w:r w:rsidRPr="00206F59">
        <w:rPr>
          <w:rFonts w:ascii="Times New Roman" w:hAnsi="Times New Roman"/>
        </w:rPr>
        <w:t>Aucun impact positif significatif n’est à prévoir sur le milieu naturel pendant la phase d’exploitation et d’entretien des ouvrages et équipements. Toutefois, la disponibilité de l’eau pourrait favoriser l’aménagement et l’entretien des pelouses, des plantes et des arbres d’embellissement dans certains quartiers. Ce qui permettra de compenser les destructions de végétation survenues pendant les travaux et de rétablir l’équilibre biologique dans les différentes communes.</w:t>
      </w:r>
    </w:p>
    <w:p w14:paraId="607CA08C" w14:textId="77777777" w:rsidR="007F1DFA" w:rsidRPr="00206F59" w:rsidRDefault="007F1DFA" w:rsidP="002E13A8">
      <w:pPr>
        <w:pStyle w:val="Listecouleur-Accent11"/>
        <w:numPr>
          <w:ilvl w:val="0"/>
          <w:numId w:val="70"/>
        </w:numPr>
        <w:spacing w:after="200"/>
        <w:rPr>
          <w:rFonts w:ascii="Times New Roman" w:hAnsi="Times New Roman"/>
          <w:b/>
          <w:sz w:val="24"/>
          <w:szCs w:val="24"/>
          <w:lang w:val="fr-FR"/>
        </w:rPr>
      </w:pPr>
      <w:r w:rsidRPr="00206F59">
        <w:rPr>
          <w:rFonts w:ascii="Times New Roman" w:hAnsi="Times New Roman"/>
          <w:b/>
          <w:sz w:val="24"/>
          <w:szCs w:val="24"/>
          <w:lang w:val="fr-FR"/>
        </w:rPr>
        <w:t>Impacts positifs sur le milieu socio-économique</w:t>
      </w:r>
    </w:p>
    <w:p w14:paraId="282805DC" w14:textId="77777777" w:rsidR="00C856C0" w:rsidRPr="00206F59" w:rsidRDefault="009D72AD"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Impacts positifs sur le</w:t>
      </w:r>
      <w:r w:rsidR="00B36D70" w:rsidRPr="00206F59">
        <w:rPr>
          <w:rFonts w:ascii="Times New Roman" w:hAnsi="Times New Roman"/>
          <w:b/>
          <w:sz w:val="24"/>
          <w:szCs w:val="24"/>
          <w:lang w:val="fr-FR"/>
        </w:rPr>
        <w:t xml:space="preserve"> déficit d’approvisionnement en eau potable</w:t>
      </w:r>
    </w:p>
    <w:p w14:paraId="22758B16" w14:textId="77777777" w:rsidR="006D1C66" w:rsidRPr="00206F59" w:rsidRDefault="0057318C" w:rsidP="006D1C66">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La</w:t>
      </w:r>
      <w:r w:rsidR="0093166A" w:rsidRPr="00206F59">
        <w:rPr>
          <w:rFonts w:ascii="Times New Roman" w:hAnsi="Times New Roman" w:cs="Times New Roman"/>
          <w:color w:val="000000"/>
          <w:sz w:val="24"/>
          <w:szCs w:val="24"/>
        </w:rPr>
        <w:t xml:space="preserve"> situation actuelle </w:t>
      </w:r>
      <w:r w:rsidR="00BE120B" w:rsidRPr="00206F59">
        <w:rPr>
          <w:rFonts w:ascii="Times New Roman" w:hAnsi="Times New Roman" w:cs="Times New Roman"/>
          <w:color w:val="000000"/>
          <w:sz w:val="24"/>
          <w:szCs w:val="24"/>
        </w:rPr>
        <w:t xml:space="preserve">des </w:t>
      </w:r>
      <w:r w:rsidR="0093166A" w:rsidRPr="00206F59">
        <w:rPr>
          <w:rFonts w:ascii="Times New Roman" w:hAnsi="Times New Roman" w:cs="Times New Roman"/>
          <w:color w:val="000000"/>
          <w:sz w:val="24"/>
          <w:szCs w:val="24"/>
        </w:rPr>
        <w:t xml:space="preserve">quartiers desservis, montre que l’approvisionnement en eau dans certaines zones, ont </w:t>
      </w:r>
      <w:r w:rsidRPr="00206F59">
        <w:rPr>
          <w:rFonts w:ascii="Times New Roman" w:hAnsi="Times New Roman" w:cs="Times New Roman"/>
          <w:color w:val="000000"/>
          <w:sz w:val="24"/>
          <w:szCs w:val="24"/>
        </w:rPr>
        <w:t>concouru au</w:t>
      </w:r>
      <w:r w:rsidR="006D1C66" w:rsidRPr="00206F59">
        <w:rPr>
          <w:rFonts w:ascii="Times New Roman" w:hAnsi="Times New Roman" w:cs="Times New Roman"/>
          <w:color w:val="000000"/>
          <w:sz w:val="24"/>
          <w:szCs w:val="24"/>
        </w:rPr>
        <w:t xml:space="preserve"> développement d’initiatives locales qui, souvent ne répondent pas aux normes sanitaires édictées en la matière. </w:t>
      </w:r>
    </w:p>
    <w:p w14:paraId="12658D62" w14:textId="77777777" w:rsidR="006D1C66" w:rsidRPr="00206F59" w:rsidRDefault="006D1C66" w:rsidP="006D1C66">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Il s’agit souvent de</w:t>
      </w:r>
      <w:r w:rsidR="0093166A" w:rsidRPr="00206F59">
        <w:rPr>
          <w:rFonts w:ascii="Times New Roman" w:hAnsi="Times New Roman" w:cs="Times New Roman"/>
          <w:color w:val="000000"/>
          <w:sz w:val="24"/>
          <w:szCs w:val="24"/>
        </w:rPr>
        <w:t>s</w:t>
      </w:r>
      <w:r w:rsidRPr="00206F59">
        <w:rPr>
          <w:rFonts w:ascii="Times New Roman" w:hAnsi="Times New Roman" w:cs="Times New Roman"/>
          <w:color w:val="000000"/>
          <w:sz w:val="24"/>
          <w:szCs w:val="24"/>
        </w:rPr>
        <w:t xml:space="preserve"> conditions de stockage de l’eau dans les maisons qui ne permettent pas de garantir la qualité microbiologique de l’eau </w:t>
      </w:r>
      <w:r w:rsidR="0093166A" w:rsidRPr="00206F59">
        <w:rPr>
          <w:rFonts w:ascii="Times New Roman" w:hAnsi="Times New Roman" w:cs="Times New Roman"/>
          <w:color w:val="000000"/>
          <w:sz w:val="24"/>
          <w:szCs w:val="24"/>
        </w:rPr>
        <w:t>de boisson consommée</w:t>
      </w:r>
      <w:r w:rsidRPr="00206F59">
        <w:rPr>
          <w:rFonts w:ascii="Times New Roman" w:hAnsi="Times New Roman" w:cs="Times New Roman"/>
          <w:color w:val="000000"/>
          <w:sz w:val="24"/>
          <w:szCs w:val="24"/>
        </w:rPr>
        <w:t xml:space="preserve">.  En outre, </w:t>
      </w:r>
      <w:r w:rsidR="0093166A" w:rsidRPr="00206F59">
        <w:rPr>
          <w:rFonts w:ascii="Times New Roman" w:hAnsi="Times New Roman" w:cs="Times New Roman"/>
          <w:color w:val="000000"/>
          <w:sz w:val="24"/>
          <w:szCs w:val="24"/>
        </w:rPr>
        <w:t>l’exploitation de certaines nappes polluées</w:t>
      </w:r>
      <w:r w:rsidRPr="00206F59">
        <w:rPr>
          <w:rFonts w:ascii="Times New Roman" w:hAnsi="Times New Roman" w:cs="Times New Roman"/>
          <w:color w:val="000000"/>
          <w:sz w:val="24"/>
          <w:szCs w:val="24"/>
        </w:rPr>
        <w:t xml:space="preserve"> directement par les ménages avec l’utilisation des pompes </w:t>
      </w:r>
      <w:r w:rsidR="0093166A" w:rsidRPr="00206F59">
        <w:rPr>
          <w:rFonts w:ascii="Times New Roman" w:hAnsi="Times New Roman" w:cs="Times New Roman"/>
          <w:color w:val="000000"/>
          <w:sz w:val="24"/>
          <w:szCs w:val="24"/>
        </w:rPr>
        <w:t xml:space="preserve">ou puits traditionnels </w:t>
      </w:r>
      <w:r w:rsidRPr="00206F59">
        <w:rPr>
          <w:rFonts w:ascii="Times New Roman" w:hAnsi="Times New Roman" w:cs="Times New Roman"/>
          <w:color w:val="000000"/>
          <w:sz w:val="24"/>
          <w:szCs w:val="24"/>
        </w:rPr>
        <w:t xml:space="preserve">constitue un véritable problème de santé </w:t>
      </w:r>
      <w:r w:rsidR="0093166A" w:rsidRPr="00206F59">
        <w:rPr>
          <w:rFonts w:ascii="Times New Roman" w:hAnsi="Times New Roman" w:cs="Times New Roman"/>
          <w:color w:val="000000"/>
          <w:sz w:val="24"/>
          <w:szCs w:val="24"/>
        </w:rPr>
        <w:t>publique.</w:t>
      </w:r>
      <w:r w:rsidRPr="00206F59">
        <w:rPr>
          <w:rFonts w:ascii="Times New Roman" w:hAnsi="Times New Roman" w:cs="Times New Roman"/>
          <w:color w:val="000000"/>
          <w:sz w:val="24"/>
          <w:szCs w:val="24"/>
        </w:rPr>
        <w:t xml:space="preserve">  </w:t>
      </w:r>
    </w:p>
    <w:p w14:paraId="5CED9987" w14:textId="77777777" w:rsidR="00705DA0" w:rsidRPr="00206F59" w:rsidRDefault="009E5EBB" w:rsidP="00B36D70">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Ain</w:t>
      </w:r>
      <w:r w:rsidR="00D06638" w:rsidRPr="00206F59">
        <w:rPr>
          <w:rFonts w:ascii="Times New Roman" w:hAnsi="Times New Roman" w:cs="Times New Roman"/>
          <w:color w:val="000000"/>
          <w:sz w:val="24"/>
          <w:szCs w:val="24"/>
        </w:rPr>
        <w:t xml:space="preserve">si, </w:t>
      </w:r>
      <w:r w:rsidR="00FB41D9" w:rsidRPr="00206F59">
        <w:rPr>
          <w:rFonts w:ascii="Times New Roman" w:hAnsi="Times New Roman" w:cs="Times New Roman"/>
          <w:color w:val="000000"/>
          <w:sz w:val="24"/>
          <w:szCs w:val="24"/>
        </w:rPr>
        <w:t>grâce</w:t>
      </w:r>
      <w:r w:rsidR="00D06638" w:rsidRPr="00206F59">
        <w:rPr>
          <w:rFonts w:ascii="Times New Roman" w:hAnsi="Times New Roman" w:cs="Times New Roman"/>
          <w:color w:val="000000"/>
          <w:sz w:val="24"/>
          <w:szCs w:val="24"/>
        </w:rPr>
        <w:t xml:space="preserve"> à la mise en services des forages,</w:t>
      </w:r>
      <w:r w:rsidR="006D1C66" w:rsidRPr="00206F59">
        <w:rPr>
          <w:rFonts w:ascii="Times New Roman" w:hAnsi="Times New Roman" w:cs="Times New Roman"/>
          <w:color w:val="000000"/>
          <w:sz w:val="24"/>
          <w:szCs w:val="24"/>
        </w:rPr>
        <w:t xml:space="preserve"> l’apport d’une eau de qualité et en quantité suffisante permettra d’enrayer fortement ces pratiques</w:t>
      </w:r>
      <w:r w:rsidR="0057318C" w:rsidRPr="00206F59">
        <w:rPr>
          <w:rFonts w:ascii="Times New Roman" w:hAnsi="Times New Roman" w:cs="Times New Roman"/>
          <w:color w:val="000000"/>
          <w:sz w:val="24"/>
          <w:szCs w:val="24"/>
        </w:rPr>
        <w:t xml:space="preserve"> et atténuera significativement les déficits d’</w:t>
      </w:r>
      <w:r w:rsidR="00CD2D91" w:rsidRPr="00206F59">
        <w:rPr>
          <w:rFonts w:ascii="Times New Roman" w:hAnsi="Times New Roman" w:cs="Times New Roman"/>
          <w:color w:val="000000"/>
          <w:sz w:val="24"/>
          <w:szCs w:val="24"/>
        </w:rPr>
        <w:t>approvisionnement</w:t>
      </w:r>
      <w:r w:rsidR="0057318C" w:rsidRPr="00206F59">
        <w:rPr>
          <w:rFonts w:ascii="Times New Roman" w:hAnsi="Times New Roman" w:cs="Times New Roman"/>
          <w:color w:val="000000"/>
          <w:sz w:val="24"/>
          <w:szCs w:val="24"/>
        </w:rPr>
        <w:t xml:space="preserve"> en eau</w:t>
      </w:r>
      <w:r w:rsidR="00CD2D91" w:rsidRPr="00206F59">
        <w:rPr>
          <w:rFonts w:ascii="Times New Roman" w:hAnsi="Times New Roman" w:cs="Times New Roman"/>
          <w:color w:val="000000"/>
          <w:sz w:val="24"/>
          <w:szCs w:val="24"/>
        </w:rPr>
        <w:t xml:space="preserve"> potable</w:t>
      </w:r>
      <w:r w:rsidR="00D06638" w:rsidRPr="00206F59">
        <w:rPr>
          <w:rFonts w:ascii="Times New Roman" w:hAnsi="Times New Roman" w:cs="Times New Roman"/>
          <w:color w:val="000000"/>
          <w:sz w:val="24"/>
          <w:szCs w:val="24"/>
        </w:rPr>
        <w:t xml:space="preserve"> dans ces zones</w:t>
      </w:r>
      <w:r w:rsidR="006D1C66" w:rsidRPr="00206F59">
        <w:rPr>
          <w:rFonts w:ascii="Times New Roman" w:hAnsi="Times New Roman" w:cs="Times New Roman"/>
          <w:color w:val="000000"/>
          <w:sz w:val="24"/>
          <w:szCs w:val="24"/>
        </w:rPr>
        <w:t xml:space="preserve">. </w:t>
      </w:r>
    </w:p>
    <w:tbl>
      <w:tblPr>
        <w:tblStyle w:val="TableauGrille3-Accentuation31"/>
        <w:tblpPr w:leftFromText="141" w:rightFromText="141" w:vertAnchor="text" w:horzAnchor="margin" w:tblpY="296"/>
        <w:tblW w:w="9566" w:type="dxa"/>
        <w:tblLook w:val="04A0" w:firstRow="1" w:lastRow="0" w:firstColumn="1" w:lastColumn="0" w:noHBand="0" w:noVBand="1"/>
      </w:tblPr>
      <w:tblGrid>
        <w:gridCol w:w="263"/>
        <w:gridCol w:w="1977"/>
        <w:gridCol w:w="1237"/>
        <w:gridCol w:w="336"/>
        <w:gridCol w:w="1589"/>
        <w:gridCol w:w="336"/>
        <w:gridCol w:w="1501"/>
        <w:gridCol w:w="348"/>
        <w:gridCol w:w="1403"/>
        <w:gridCol w:w="576"/>
      </w:tblGrid>
      <w:tr w:rsidR="00D06638" w:rsidRPr="00206F59" w14:paraId="23402C7B" w14:textId="77777777" w:rsidTr="006C628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2227C156" w14:textId="77777777" w:rsidR="00D06638" w:rsidRPr="00206F59" w:rsidRDefault="00D06638" w:rsidP="006C628F">
            <w:pPr>
              <w:jc w:val="center"/>
              <w:rPr>
                <w:rFonts w:ascii="Times New Roman" w:hAnsi="Times New Roman"/>
                <w:b w:val="0"/>
                <w:sz w:val="24"/>
                <w:szCs w:val="24"/>
              </w:rPr>
            </w:pPr>
          </w:p>
        </w:tc>
        <w:tc>
          <w:tcPr>
            <w:tcW w:w="8727" w:type="dxa"/>
            <w:gridSpan w:val="8"/>
          </w:tcPr>
          <w:p w14:paraId="6A30CC4B" w14:textId="77777777" w:rsidR="00D06638" w:rsidRPr="00206F59" w:rsidRDefault="00D06638" w:rsidP="006C628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6D1A4118" w14:textId="77777777" w:rsidR="00D06638" w:rsidRPr="00206F59" w:rsidRDefault="00D06638" w:rsidP="006C628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D06638" w:rsidRPr="00206F59" w14:paraId="560480F5" w14:textId="77777777" w:rsidTr="006C62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6FF740C6" w14:textId="77777777" w:rsidR="00D06638" w:rsidRPr="00206F59" w:rsidRDefault="00D06638" w:rsidP="006C628F">
            <w:pPr>
              <w:jc w:val="center"/>
              <w:rPr>
                <w:rFonts w:ascii="Times New Roman" w:hAnsi="Times New Roman"/>
                <w:b/>
                <w:sz w:val="24"/>
                <w:szCs w:val="24"/>
              </w:rPr>
            </w:pPr>
          </w:p>
        </w:tc>
        <w:tc>
          <w:tcPr>
            <w:tcW w:w="1977" w:type="dxa"/>
          </w:tcPr>
          <w:p w14:paraId="7B7CE0D1" w14:textId="77777777" w:rsidR="00D06638" w:rsidRPr="00206F59" w:rsidRDefault="00D06638" w:rsidP="006C62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00C9998E" w14:textId="77777777" w:rsidR="00D06638" w:rsidRPr="00206F59" w:rsidRDefault="00D06638" w:rsidP="006C62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5" w:type="dxa"/>
            <w:gridSpan w:val="2"/>
          </w:tcPr>
          <w:p w14:paraId="51149827" w14:textId="77777777" w:rsidR="00D06638" w:rsidRPr="00206F59" w:rsidRDefault="00D06638" w:rsidP="006C62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501" w:type="dxa"/>
          </w:tcPr>
          <w:p w14:paraId="1E1DF985" w14:textId="77777777" w:rsidR="00D06638" w:rsidRPr="00206F59" w:rsidRDefault="00D06638" w:rsidP="006C62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7EFA3117" w14:textId="77777777" w:rsidR="00D06638" w:rsidRPr="00206F59" w:rsidRDefault="00D06638" w:rsidP="006C62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5F3A2E06" w14:textId="77777777" w:rsidR="00D06638" w:rsidRPr="00206F59" w:rsidRDefault="00D06638" w:rsidP="006C628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D06638" w:rsidRPr="00206F59" w14:paraId="7F58D177" w14:textId="77777777" w:rsidTr="006C628F">
        <w:tc>
          <w:tcPr>
            <w:cnfStyle w:val="001000000000" w:firstRow="0" w:lastRow="0" w:firstColumn="1" w:lastColumn="0" w:oddVBand="0" w:evenVBand="0" w:oddHBand="0" w:evenHBand="0" w:firstRowFirstColumn="0" w:firstRowLastColumn="0" w:lastRowFirstColumn="0" w:lastRowLastColumn="0"/>
            <w:tcW w:w="263" w:type="dxa"/>
          </w:tcPr>
          <w:p w14:paraId="05D41C9C" w14:textId="77777777" w:rsidR="00D06638" w:rsidRPr="00206F59" w:rsidRDefault="00D06638" w:rsidP="006C628F">
            <w:pPr>
              <w:jc w:val="center"/>
              <w:rPr>
                <w:rFonts w:ascii="Times New Roman" w:hAnsi="Times New Roman"/>
                <w:b/>
                <w:sz w:val="24"/>
                <w:szCs w:val="24"/>
              </w:rPr>
            </w:pPr>
          </w:p>
        </w:tc>
        <w:tc>
          <w:tcPr>
            <w:tcW w:w="1977" w:type="dxa"/>
            <w:shd w:val="clear" w:color="auto" w:fill="E2EFD9" w:themeFill="accent6" w:themeFillTint="33"/>
          </w:tcPr>
          <w:p w14:paraId="355A4BD6" w14:textId="77777777" w:rsidR="00D06638" w:rsidRPr="00206F59" w:rsidRDefault="00D06638"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Positif</w:t>
            </w:r>
          </w:p>
        </w:tc>
        <w:tc>
          <w:tcPr>
            <w:tcW w:w="1237" w:type="dxa"/>
          </w:tcPr>
          <w:p w14:paraId="641C2F4D" w14:textId="77777777" w:rsidR="00D06638" w:rsidRPr="00206F59" w:rsidRDefault="00D06638"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284F7FA8" w14:textId="77777777" w:rsidR="00D06638" w:rsidRPr="00206F59" w:rsidRDefault="00D06638"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89" w:type="dxa"/>
          </w:tcPr>
          <w:p w14:paraId="0CE10BFA" w14:textId="77777777" w:rsidR="00D06638" w:rsidRPr="00206F59" w:rsidRDefault="00D06638"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Régionale</w:t>
            </w:r>
          </w:p>
        </w:tc>
        <w:tc>
          <w:tcPr>
            <w:tcW w:w="336" w:type="dxa"/>
          </w:tcPr>
          <w:p w14:paraId="30953549" w14:textId="77777777" w:rsidR="00D06638" w:rsidRPr="00206F59" w:rsidRDefault="00D06638"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01" w:type="dxa"/>
          </w:tcPr>
          <w:p w14:paraId="672A0596" w14:textId="77777777" w:rsidR="00D06638" w:rsidRPr="00206F59" w:rsidRDefault="00D06638"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Longue</w:t>
            </w:r>
          </w:p>
        </w:tc>
        <w:tc>
          <w:tcPr>
            <w:tcW w:w="348" w:type="dxa"/>
          </w:tcPr>
          <w:p w14:paraId="5225440D" w14:textId="77777777" w:rsidR="00D06638" w:rsidRPr="00206F59" w:rsidRDefault="00D06638"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403" w:type="dxa"/>
            <w:shd w:val="clear" w:color="auto" w:fill="C5E0B3" w:themeFill="accent6" w:themeFillTint="66"/>
          </w:tcPr>
          <w:p w14:paraId="7AB08A86" w14:textId="77777777" w:rsidR="00D06638" w:rsidRPr="00206F59" w:rsidRDefault="00D06638"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Majeure</w:t>
            </w:r>
          </w:p>
        </w:tc>
        <w:tc>
          <w:tcPr>
            <w:tcW w:w="576" w:type="dxa"/>
            <w:shd w:val="clear" w:color="auto" w:fill="C5E0B3" w:themeFill="accent6" w:themeFillTint="66"/>
          </w:tcPr>
          <w:p w14:paraId="61BF34C8" w14:textId="77777777" w:rsidR="00D06638" w:rsidRPr="00206F59" w:rsidRDefault="00D06638" w:rsidP="006C628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125</w:t>
            </w:r>
          </w:p>
        </w:tc>
      </w:tr>
    </w:tbl>
    <w:p w14:paraId="0D68C941" w14:textId="77777777" w:rsidR="00705DA0" w:rsidRPr="00206F59" w:rsidRDefault="00705DA0" w:rsidP="002E13A8">
      <w:pPr>
        <w:pStyle w:val="PargrafodaLista"/>
        <w:numPr>
          <w:ilvl w:val="1"/>
          <w:numId w:val="209"/>
        </w:numPr>
        <w:pBdr>
          <w:top w:val="single" w:sz="4" w:space="1" w:color="auto"/>
          <w:bottom w:val="single" w:sz="4" w:space="1" w:color="auto"/>
        </w:pBdr>
        <w:spacing w:before="240"/>
        <w:jc w:val="both"/>
        <w:rPr>
          <w:rFonts w:ascii="Times New Roman" w:hAnsi="Times New Roman"/>
          <w:b/>
          <w:sz w:val="24"/>
          <w:szCs w:val="24"/>
          <w:lang w:val="fr-FR"/>
        </w:rPr>
      </w:pPr>
      <w:r w:rsidRPr="00206F59">
        <w:rPr>
          <w:rFonts w:ascii="Times New Roman" w:hAnsi="Times New Roman"/>
          <w:b/>
          <w:sz w:val="24"/>
          <w:szCs w:val="24"/>
          <w:lang w:val="fr-FR"/>
        </w:rPr>
        <w:t xml:space="preserve">Impacts </w:t>
      </w:r>
      <w:r w:rsidR="005C511A" w:rsidRPr="00206F59">
        <w:rPr>
          <w:rFonts w:ascii="Times New Roman" w:hAnsi="Times New Roman"/>
          <w:b/>
          <w:sz w:val="24"/>
          <w:szCs w:val="24"/>
          <w:lang w:val="fr-FR"/>
        </w:rPr>
        <w:t xml:space="preserve">positifs </w:t>
      </w:r>
      <w:r w:rsidRPr="00206F59">
        <w:rPr>
          <w:rFonts w:ascii="Times New Roman" w:hAnsi="Times New Roman"/>
          <w:b/>
          <w:sz w:val="24"/>
          <w:szCs w:val="24"/>
          <w:lang w:val="fr-FR"/>
        </w:rPr>
        <w:t>sur la santé et sécurité des populations</w:t>
      </w:r>
    </w:p>
    <w:p w14:paraId="07FD8262" w14:textId="77777777" w:rsidR="00705DA0" w:rsidRPr="00206F59" w:rsidRDefault="00D06638" w:rsidP="006C628F">
      <w:pPr>
        <w:spacing w:after="0"/>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Pendant la phase d’exploitation, l’augmentation de la disponibilité de l’eau potable dans les secteurs (Prabis, Safim et Bissau) contribuera fortement à réduire la prévalence des maladies d’origine hydrique. Cette disponibilité de l’eau potable en quantité suffisante et à proximité des populations réduira les déplacements des populations en quête d’eau potable qui étaient exposées à des risques d’accident dû au transport de l’eau sur de longues distances et à des heures matinales ou tardives. En outre la disponibilité de l’eau réduira la charge des corvées des femmes et des jeunes dans les ménages.</w:t>
      </w:r>
    </w:p>
    <w:tbl>
      <w:tblPr>
        <w:tblStyle w:val="TableauGrille3-Accentuation31"/>
        <w:tblpPr w:leftFromText="141" w:rightFromText="141" w:vertAnchor="text" w:horzAnchor="margin" w:tblpY="11"/>
        <w:tblW w:w="9566" w:type="dxa"/>
        <w:tblLook w:val="04A0" w:firstRow="1" w:lastRow="0" w:firstColumn="1" w:lastColumn="0" w:noHBand="0" w:noVBand="1"/>
      </w:tblPr>
      <w:tblGrid>
        <w:gridCol w:w="265"/>
        <w:gridCol w:w="2021"/>
        <w:gridCol w:w="1257"/>
        <w:gridCol w:w="336"/>
        <w:gridCol w:w="1606"/>
        <w:gridCol w:w="336"/>
        <w:gridCol w:w="1525"/>
        <w:gridCol w:w="348"/>
        <w:gridCol w:w="1416"/>
        <w:gridCol w:w="456"/>
      </w:tblGrid>
      <w:tr w:rsidR="00502763" w:rsidRPr="00206F59" w14:paraId="44F109B5" w14:textId="77777777" w:rsidTr="0050276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5" w:type="dxa"/>
          </w:tcPr>
          <w:p w14:paraId="426DEB3D" w14:textId="77777777" w:rsidR="00502763" w:rsidRPr="00206F59" w:rsidRDefault="00502763" w:rsidP="00502763">
            <w:pPr>
              <w:jc w:val="center"/>
              <w:rPr>
                <w:rFonts w:ascii="Times New Roman" w:hAnsi="Times New Roman"/>
                <w:b w:val="0"/>
                <w:sz w:val="24"/>
                <w:szCs w:val="24"/>
              </w:rPr>
            </w:pPr>
          </w:p>
        </w:tc>
        <w:tc>
          <w:tcPr>
            <w:tcW w:w="8845" w:type="dxa"/>
            <w:gridSpan w:val="8"/>
          </w:tcPr>
          <w:p w14:paraId="0DE663F9" w14:textId="77777777" w:rsidR="00502763" w:rsidRPr="00206F59" w:rsidRDefault="00502763" w:rsidP="0050276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456" w:type="dxa"/>
          </w:tcPr>
          <w:p w14:paraId="5A95EEA5" w14:textId="77777777" w:rsidR="00502763" w:rsidRPr="00206F59" w:rsidRDefault="00502763" w:rsidP="0050276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502763" w:rsidRPr="00206F59" w14:paraId="36A665D0" w14:textId="77777777" w:rsidTr="005027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 w:type="dxa"/>
          </w:tcPr>
          <w:p w14:paraId="6E0E2F74" w14:textId="77777777" w:rsidR="00502763" w:rsidRPr="00206F59" w:rsidRDefault="00502763" w:rsidP="00502763">
            <w:pPr>
              <w:jc w:val="center"/>
              <w:rPr>
                <w:rFonts w:ascii="Times New Roman" w:hAnsi="Times New Roman"/>
                <w:b/>
                <w:sz w:val="24"/>
                <w:szCs w:val="24"/>
              </w:rPr>
            </w:pPr>
          </w:p>
        </w:tc>
        <w:tc>
          <w:tcPr>
            <w:tcW w:w="2021" w:type="dxa"/>
          </w:tcPr>
          <w:p w14:paraId="313F7904" w14:textId="77777777" w:rsidR="00502763" w:rsidRPr="00206F59" w:rsidRDefault="00502763" w:rsidP="0050276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93" w:type="dxa"/>
            <w:gridSpan w:val="2"/>
          </w:tcPr>
          <w:p w14:paraId="6B125C4D" w14:textId="77777777" w:rsidR="00502763" w:rsidRPr="00206F59" w:rsidRDefault="00502763" w:rsidP="0050276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42" w:type="dxa"/>
            <w:gridSpan w:val="2"/>
          </w:tcPr>
          <w:p w14:paraId="3A6BEB9C" w14:textId="77777777" w:rsidR="00502763" w:rsidRPr="00206F59" w:rsidRDefault="00502763" w:rsidP="0050276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525" w:type="dxa"/>
          </w:tcPr>
          <w:p w14:paraId="593AA067" w14:textId="77777777" w:rsidR="00502763" w:rsidRPr="00206F59" w:rsidRDefault="00502763" w:rsidP="0050276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39287C5D" w14:textId="77777777" w:rsidR="00502763" w:rsidRPr="00206F59" w:rsidRDefault="00502763" w:rsidP="0050276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872" w:type="dxa"/>
            <w:gridSpan w:val="2"/>
          </w:tcPr>
          <w:p w14:paraId="6137D9AB" w14:textId="77777777" w:rsidR="00502763" w:rsidRPr="00206F59" w:rsidRDefault="00502763" w:rsidP="0050276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502763" w:rsidRPr="00206F59" w14:paraId="130B2EBB" w14:textId="77777777" w:rsidTr="00502763">
        <w:tc>
          <w:tcPr>
            <w:cnfStyle w:val="001000000000" w:firstRow="0" w:lastRow="0" w:firstColumn="1" w:lastColumn="0" w:oddVBand="0" w:evenVBand="0" w:oddHBand="0" w:evenHBand="0" w:firstRowFirstColumn="0" w:firstRowLastColumn="0" w:lastRowFirstColumn="0" w:lastRowLastColumn="0"/>
            <w:tcW w:w="265" w:type="dxa"/>
          </w:tcPr>
          <w:p w14:paraId="289CBD99" w14:textId="77777777" w:rsidR="00502763" w:rsidRPr="00206F59" w:rsidRDefault="00502763" w:rsidP="00502763">
            <w:pPr>
              <w:jc w:val="center"/>
              <w:rPr>
                <w:rFonts w:ascii="Times New Roman" w:hAnsi="Times New Roman"/>
                <w:b/>
                <w:sz w:val="24"/>
                <w:szCs w:val="24"/>
              </w:rPr>
            </w:pPr>
          </w:p>
        </w:tc>
        <w:tc>
          <w:tcPr>
            <w:tcW w:w="2021" w:type="dxa"/>
            <w:shd w:val="clear" w:color="auto" w:fill="E2EFD9" w:themeFill="accent6" w:themeFillTint="33"/>
          </w:tcPr>
          <w:p w14:paraId="202252AD" w14:textId="77777777" w:rsidR="00502763" w:rsidRPr="00206F59" w:rsidRDefault="00502763" w:rsidP="005027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Positif</w:t>
            </w:r>
          </w:p>
        </w:tc>
        <w:tc>
          <w:tcPr>
            <w:tcW w:w="1257" w:type="dxa"/>
          </w:tcPr>
          <w:p w14:paraId="5FCA843F" w14:textId="77777777" w:rsidR="00502763" w:rsidRPr="00206F59" w:rsidRDefault="00502763" w:rsidP="005027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77405713" w14:textId="77777777" w:rsidR="00502763" w:rsidRPr="00206F59" w:rsidRDefault="00502763" w:rsidP="005027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606" w:type="dxa"/>
          </w:tcPr>
          <w:p w14:paraId="7A596D35" w14:textId="77777777" w:rsidR="00502763" w:rsidRPr="00206F59" w:rsidRDefault="00502763" w:rsidP="005027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Locale</w:t>
            </w:r>
          </w:p>
        </w:tc>
        <w:tc>
          <w:tcPr>
            <w:tcW w:w="336" w:type="dxa"/>
          </w:tcPr>
          <w:p w14:paraId="53BF8D74" w14:textId="77777777" w:rsidR="00502763" w:rsidRPr="00206F59" w:rsidRDefault="00502763" w:rsidP="005027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525" w:type="dxa"/>
          </w:tcPr>
          <w:p w14:paraId="76A27713" w14:textId="77777777" w:rsidR="00502763" w:rsidRPr="00206F59" w:rsidRDefault="00502763" w:rsidP="005027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Longue</w:t>
            </w:r>
          </w:p>
        </w:tc>
        <w:tc>
          <w:tcPr>
            <w:tcW w:w="348" w:type="dxa"/>
          </w:tcPr>
          <w:p w14:paraId="51BF0F3C" w14:textId="77777777" w:rsidR="00502763" w:rsidRPr="00206F59" w:rsidRDefault="00502763" w:rsidP="005027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416" w:type="dxa"/>
            <w:shd w:val="clear" w:color="auto" w:fill="C5E0B3" w:themeFill="accent6" w:themeFillTint="66"/>
          </w:tcPr>
          <w:p w14:paraId="29B84A0A" w14:textId="77777777" w:rsidR="00502763" w:rsidRPr="00206F59" w:rsidRDefault="00502763" w:rsidP="005027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Majeure</w:t>
            </w:r>
          </w:p>
        </w:tc>
        <w:tc>
          <w:tcPr>
            <w:tcW w:w="456" w:type="dxa"/>
            <w:shd w:val="clear" w:color="auto" w:fill="C5E0B3" w:themeFill="accent6" w:themeFillTint="66"/>
          </w:tcPr>
          <w:p w14:paraId="1DFD21EC" w14:textId="77777777" w:rsidR="00502763" w:rsidRPr="00206F59" w:rsidRDefault="00502763" w:rsidP="005027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75</w:t>
            </w:r>
          </w:p>
        </w:tc>
      </w:tr>
    </w:tbl>
    <w:p w14:paraId="0703E370" w14:textId="77777777" w:rsidR="00D06638" w:rsidRPr="00206F59" w:rsidRDefault="00D06638" w:rsidP="00D06638">
      <w:pPr>
        <w:jc w:val="both"/>
        <w:rPr>
          <w:rFonts w:ascii="Times New Roman" w:hAnsi="Times New Roman" w:cs="Times New Roman"/>
          <w:color w:val="000000"/>
          <w:sz w:val="24"/>
          <w:szCs w:val="24"/>
        </w:rPr>
      </w:pPr>
    </w:p>
    <w:p w14:paraId="3B38FFE7" w14:textId="77777777" w:rsidR="00F02227" w:rsidRPr="00206F59" w:rsidRDefault="00F02227"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Impacts</w:t>
      </w:r>
      <w:r w:rsidR="005C511A" w:rsidRPr="00206F59">
        <w:rPr>
          <w:rFonts w:ascii="Times New Roman" w:hAnsi="Times New Roman"/>
          <w:b/>
          <w:sz w:val="24"/>
          <w:szCs w:val="24"/>
          <w:lang w:val="fr-FR"/>
        </w:rPr>
        <w:t xml:space="preserve"> positifs</w:t>
      </w:r>
      <w:r w:rsidRPr="00206F59">
        <w:rPr>
          <w:rFonts w:ascii="Times New Roman" w:hAnsi="Times New Roman"/>
          <w:b/>
          <w:sz w:val="24"/>
          <w:szCs w:val="24"/>
          <w:lang w:val="fr-FR"/>
        </w:rPr>
        <w:t xml:space="preserve"> sur la vie socio-culturelle des populations</w:t>
      </w:r>
    </w:p>
    <w:p w14:paraId="14BE0DF2" w14:textId="77777777" w:rsidR="00D06638" w:rsidRPr="00206F59" w:rsidRDefault="00F02227" w:rsidP="005006D5">
      <w:pPr>
        <w:spacing w:after="0"/>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 xml:space="preserve">La pérennisation de l’approvisionnement en eau potable </w:t>
      </w:r>
      <w:r w:rsidR="005C511A" w:rsidRPr="00206F59">
        <w:rPr>
          <w:rFonts w:ascii="Times New Roman" w:hAnsi="Times New Roman" w:cs="Times New Roman"/>
          <w:color w:val="000000"/>
          <w:sz w:val="24"/>
          <w:szCs w:val="24"/>
        </w:rPr>
        <w:t xml:space="preserve">induira </w:t>
      </w:r>
      <w:r w:rsidR="005006D5" w:rsidRPr="00206F59">
        <w:rPr>
          <w:rFonts w:ascii="Times New Roman" w:hAnsi="Times New Roman" w:cs="Times New Roman"/>
          <w:color w:val="000000"/>
          <w:sz w:val="24"/>
          <w:szCs w:val="24"/>
        </w:rPr>
        <w:t>à l’amélioration du cadre et des conditions de vie des populations</w:t>
      </w:r>
      <w:r w:rsidR="00D06638" w:rsidRPr="00206F59">
        <w:rPr>
          <w:rFonts w:ascii="Times New Roman" w:hAnsi="Times New Roman" w:cs="Times New Roman"/>
          <w:color w:val="000000"/>
          <w:sz w:val="24"/>
          <w:szCs w:val="24"/>
        </w:rPr>
        <w:t>.</w:t>
      </w:r>
    </w:p>
    <w:p w14:paraId="5A29CC43" w14:textId="77777777" w:rsidR="00A85D23" w:rsidRPr="00206F59" w:rsidRDefault="00A85D23" w:rsidP="005006D5">
      <w:pPr>
        <w:spacing w:after="0"/>
        <w:jc w:val="both"/>
        <w:rPr>
          <w:rFonts w:ascii="Times New Roman" w:hAnsi="Times New Roman" w:cs="Times New Roman"/>
          <w:color w:val="000000"/>
          <w:sz w:val="20"/>
          <w:szCs w:val="20"/>
        </w:rPr>
      </w:pPr>
    </w:p>
    <w:p w14:paraId="108E0DE5" w14:textId="77777777" w:rsidR="00A85D23" w:rsidRPr="00206F59" w:rsidRDefault="00A85D23" w:rsidP="00F02227">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w:t>
      </w:r>
      <w:r w:rsidR="00F02227" w:rsidRPr="00206F59">
        <w:rPr>
          <w:rFonts w:ascii="Times New Roman" w:hAnsi="Times New Roman" w:cs="Times New Roman"/>
          <w:color w:val="000000"/>
          <w:sz w:val="24"/>
          <w:szCs w:val="24"/>
        </w:rPr>
        <w:t xml:space="preserve">es corvées de remplissage des bidons d’eau et de </w:t>
      </w:r>
      <w:r w:rsidR="001C63A3" w:rsidRPr="00206F59">
        <w:rPr>
          <w:rFonts w:ascii="Times New Roman" w:hAnsi="Times New Roman" w:cs="Times New Roman"/>
          <w:color w:val="000000"/>
          <w:sz w:val="24"/>
          <w:szCs w:val="24"/>
        </w:rPr>
        <w:t>leur transport infligé</w:t>
      </w:r>
      <w:r w:rsidR="005C511A" w:rsidRPr="00206F59">
        <w:rPr>
          <w:rFonts w:ascii="Times New Roman" w:hAnsi="Times New Roman" w:cs="Times New Roman"/>
          <w:color w:val="000000"/>
          <w:sz w:val="24"/>
          <w:szCs w:val="24"/>
        </w:rPr>
        <w:t xml:space="preserve"> aux enfants et aux </w:t>
      </w:r>
      <w:r w:rsidR="001C63A3" w:rsidRPr="00206F59">
        <w:rPr>
          <w:rFonts w:ascii="Times New Roman" w:hAnsi="Times New Roman" w:cs="Times New Roman"/>
          <w:color w:val="000000"/>
          <w:sz w:val="24"/>
          <w:szCs w:val="24"/>
        </w:rPr>
        <w:t xml:space="preserve">femmes, </w:t>
      </w:r>
      <w:r w:rsidR="00F02227" w:rsidRPr="00206F59">
        <w:rPr>
          <w:rFonts w:ascii="Times New Roman" w:hAnsi="Times New Roman" w:cs="Times New Roman"/>
          <w:color w:val="000000"/>
          <w:sz w:val="24"/>
          <w:szCs w:val="24"/>
        </w:rPr>
        <w:t>du fait de l’insuffisance ou de la pénurie d’eau seront réduites voire</w:t>
      </w:r>
      <w:r w:rsidR="005C511A" w:rsidRPr="00206F59">
        <w:rPr>
          <w:rFonts w:ascii="Times New Roman" w:hAnsi="Times New Roman" w:cs="Times New Roman"/>
          <w:color w:val="000000"/>
          <w:sz w:val="24"/>
          <w:szCs w:val="24"/>
        </w:rPr>
        <w:t xml:space="preserve"> supprimées</w:t>
      </w:r>
      <w:r w:rsidRPr="00206F59">
        <w:rPr>
          <w:rFonts w:ascii="Times New Roman" w:hAnsi="Times New Roman" w:cs="Times New Roman"/>
          <w:color w:val="000000"/>
          <w:sz w:val="24"/>
          <w:szCs w:val="24"/>
        </w:rPr>
        <w:t xml:space="preserve"> dans les différentes zones du projet</w:t>
      </w:r>
      <w:r w:rsidR="005C511A" w:rsidRPr="00206F59">
        <w:rPr>
          <w:rFonts w:ascii="Times New Roman" w:hAnsi="Times New Roman" w:cs="Times New Roman"/>
          <w:color w:val="000000"/>
          <w:sz w:val="24"/>
          <w:szCs w:val="24"/>
        </w:rPr>
        <w:t xml:space="preserve">. </w:t>
      </w:r>
    </w:p>
    <w:p w14:paraId="34B7BEB8" w14:textId="77777777" w:rsidR="001C63A3" w:rsidRPr="00206F59" w:rsidRDefault="005C511A" w:rsidP="00F02227">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 xml:space="preserve">Cela réduira les </w:t>
      </w:r>
      <w:r w:rsidR="00F02227" w:rsidRPr="00206F59">
        <w:rPr>
          <w:rFonts w:ascii="Times New Roman" w:hAnsi="Times New Roman" w:cs="Times New Roman"/>
          <w:color w:val="000000"/>
          <w:sz w:val="24"/>
          <w:szCs w:val="24"/>
        </w:rPr>
        <w:t>risques de tensions sociales qui pourraient résulter de cet état de fait.</w:t>
      </w:r>
      <w:r w:rsidR="001C63A3" w:rsidRPr="00206F59">
        <w:rPr>
          <w:rFonts w:ascii="Times New Roman" w:hAnsi="Times New Roman" w:cs="Times New Roman"/>
          <w:color w:val="000000"/>
          <w:sz w:val="24"/>
          <w:szCs w:val="24"/>
        </w:rPr>
        <w:t xml:space="preserve"> </w:t>
      </w:r>
      <w:r w:rsidR="00F02227" w:rsidRPr="00206F59">
        <w:rPr>
          <w:rFonts w:ascii="Times New Roman" w:hAnsi="Times New Roman" w:cs="Times New Roman"/>
          <w:color w:val="000000"/>
          <w:sz w:val="24"/>
          <w:szCs w:val="24"/>
        </w:rPr>
        <w:t xml:space="preserve">En outre, </w:t>
      </w:r>
      <w:r w:rsidRPr="00206F59">
        <w:rPr>
          <w:rFonts w:ascii="Times New Roman" w:hAnsi="Times New Roman" w:cs="Times New Roman"/>
          <w:color w:val="000000"/>
          <w:sz w:val="24"/>
          <w:szCs w:val="24"/>
        </w:rPr>
        <w:t xml:space="preserve">le cadre de vie sera nettement </w:t>
      </w:r>
      <w:r w:rsidR="001C63A3" w:rsidRPr="00206F59">
        <w:rPr>
          <w:rFonts w:ascii="Times New Roman" w:hAnsi="Times New Roman" w:cs="Times New Roman"/>
          <w:color w:val="000000"/>
          <w:sz w:val="24"/>
          <w:szCs w:val="24"/>
        </w:rPr>
        <w:t>amélioré avec l’assainissement des quartiers et partant,</w:t>
      </w:r>
      <w:r w:rsidR="00F02227" w:rsidRPr="00206F59">
        <w:rPr>
          <w:rFonts w:ascii="Times New Roman" w:hAnsi="Times New Roman" w:cs="Times New Roman"/>
          <w:color w:val="000000"/>
          <w:sz w:val="24"/>
          <w:szCs w:val="24"/>
        </w:rPr>
        <w:t xml:space="preserve"> </w:t>
      </w:r>
      <w:r w:rsidR="001C63A3" w:rsidRPr="00206F59">
        <w:rPr>
          <w:rFonts w:ascii="Times New Roman" w:hAnsi="Times New Roman" w:cs="Times New Roman"/>
          <w:color w:val="000000"/>
          <w:sz w:val="24"/>
          <w:szCs w:val="24"/>
        </w:rPr>
        <w:t xml:space="preserve">la réduction voire l’éradication des maladies </w:t>
      </w:r>
      <w:r w:rsidR="00F02227" w:rsidRPr="00206F59">
        <w:rPr>
          <w:rFonts w:ascii="Times New Roman" w:hAnsi="Times New Roman" w:cs="Times New Roman"/>
          <w:color w:val="000000"/>
          <w:sz w:val="24"/>
          <w:szCs w:val="24"/>
        </w:rPr>
        <w:t>d’origine</w:t>
      </w:r>
      <w:r w:rsidR="001C63A3" w:rsidRPr="00206F59">
        <w:rPr>
          <w:rFonts w:ascii="Times New Roman" w:hAnsi="Times New Roman" w:cs="Times New Roman"/>
          <w:color w:val="000000"/>
          <w:sz w:val="24"/>
          <w:szCs w:val="24"/>
        </w:rPr>
        <w:t xml:space="preserve"> </w:t>
      </w:r>
      <w:r w:rsidR="00F02227" w:rsidRPr="00206F59">
        <w:rPr>
          <w:rFonts w:ascii="Times New Roman" w:hAnsi="Times New Roman" w:cs="Times New Roman"/>
          <w:color w:val="000000"/>
          <w:sz w:val="24"/>
          <w:szCs w:val="24"/>
        </w:rPr>
        <w:t>hydrique.</w:t>
      </w:r>
      <w:r w:rsidR="001C63A3" w:rsidRPr="00206F59">
        <w:rPr>
          <w:rFonts w:ascii="Times New Roman" w:hAnsi="Times New Roman" w:cs="Times New Roman"/>
          <w:color w:val="000000"/>
          <w:sz w:val="24"/>
          <w:szCs w:val="24"/>
        </w:rPr>
        <w:t xml:space="preserve"> </w:t>
      </w:r>
    </w:p>
    <w:tbl>
      <w:tblPr>
        <w:tblStyle w:val="TableauGrille3-Accentuation31"/>
        <w:tblpPr w:leftFromText="141" w:rightFromText="141" w:vertAnchor="text" w:horzAnchor="margin" w:tblpY="-22"/>
        <w:tblW w:w="9566" w:type="dxa"/>
        <w:tblLook w:val="04A0" w:firstRow="1" w:lastRow="0" w:firstColumn="1" w:lastColumn="0" w:noHBand="0" w:noVBand="1"/>
      </w:tblPr>
      <w:tblGrid>
        <w:gridCol w:w="265"/>
        <w:gridCol w:w="2021"/>
        <w:gridCol w:w="1257"/>
        <w:gridCol w:w="336"/>
        <w:gridCol w:w="1606"/>
        <w:gridCol w:w="336"/>
        <w:gridCol w:w="1525"/>
        <w:gridCol w:w="348"/>
        <w:gridCol w:w="1416"/>
        <w:gridCol w:w="456"/>
      </w:tblGrid>
      <w:tr w:rsidR="00CA1BAC" w:rsidRPr="00206F59" w14:paraId="0751BB79" w14:textId="77777777" w:rsidTr="00CB6BB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5" w:type="dxa"/>
          </w:tcPr>
          <w:p w14:paraId="081C58FC" w14:textId="77777777" w:rsidR="00CA1BAC" w:rsidRPr="00206F59" w:rsidRDefault="00CA1BAC" w:rsidP="00CB6BB0">
            <w:pPr>
              <w:jc w:val="center"/>
              <w:rPr>
                <w:rFonts w:ascii="Times New Roman" w:hAnsi="Times New Roman"/>
                <w:b w:val="0"/>
                <w:sz w:val="24"/>
                <w:szCs w:val="24"/>
              </w:rPr>
            </w:pPr>
          </w:p>
        </w:tc>
        <w:tc>
          <w:tcPr>
            <w:tcW w:w="8845" w:type="dxa"/>
            <w:gridSpan w:val="8"/>
          </w:tcPr>
          <w:p w14:paraId="428E819B" w14:textId="77777777" w:rsidR="00CA1BAC" w:rsidRPr="00206F59" w:rsidRDefault="00CA1BAC" w:rsidP="00CB6B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456" w:type="dxa"/>
          </w:tcPr>
          <w:p w14:paraId="700EEAC7" w14:textId="77777777" w:rsidR="00CA1BAC" w:rsidRPr="00206F59" w:rsidRDefault="00CA1BAC" w:rsidP="00CB6B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CA1BAC" w:rsidRPr="00206F59" w14:paraId="56CF6CBE" w14:textId="77777777" w:rsidTr="00CB6B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 w:type="dxa"/>
          </w:tcPr>
          <w:p w14:paraId="6591C914" w14:textId="77777777" w:rsidR="00CA1BAC" w:rsidRPr="00206F59" w:rsidRDefault="00CA1BAC" w:rsidP="00CB6BB0">
            <w:pPr>
              <w:jc w:val="center"/>
              <w:rPr>
                <w:rFonts w:ascii="Times New Roman" w:hAnsi="Times New Roman"/>
                <w:b/>
                <w:sz w:val="24"/>
                <w:szCs w:val="24"/>
              </w:rPr>
            </w:pPr>
          </w:p>
        </w:tc>
        <w:tc>
          <w:tcPr>
            <w:tcW w:w="2021" w:type="dxa"/>
          </w:tcPr>
          <w:p w14:paraId="24DBDFFB"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93" w:type="dxa"/>
            <w:gridSpan w:val="2"/>
          </w:tcPr>
          <w:p w14:paraId="222C6040"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42" w:type="dxa"/>
            <w:gridSpan w:val="2"/>
          </w:tcPr>
          <w:p w14:paraId="1B753658"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525" w:type="dxa"/>
          </w:tcPr>
          <w:p w14:paraId="7AB27F32"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2CC687F8"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872" w:type="dxa"/>
            <w:gridSpan w:val="2"/>
          </w:tcPr>
          <w:p w14:paraId="575AF0A9"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CA1BAC" w:rsidRPr="00206F59" w14:paraId="177B2E9F" w14:textId="77777777" w:rsidTr="00CB6BB0">
        <w:tc>
          <w:tcPr>
            <w:cnfStyle w:val="001000000000" w:firstRow="0" w:lastRow="0" w:firstColumn="1" w:lastColumn="0" w:oddVBand="0" w:evenVBand="0" w:oddHBand="0" w:evenHBand="0" w:firstRowFirstColumn="0" w:firstRowLastColumn="0" w:lastRowFirstColumn="0" w:lastRowLastColumn="0"/>
            <w:tcW w:w="265" w:type="dxa"/>
          </w:tcPr>
          <w:p w14:paraId="6E8B9DB2" w14:textId="77777777" w:rsidR="00CA1BAC" w:rsidRPr="00206F59" w:rsidRDefault="00CA1BAC" w:rsidP="00CB6BB0">
            <w:pPr>
              <w:jc w:val="center"/>
              <w:rPr>
                <w:rFonts w:ascii="Times New Roman" w:hAnsi="Times New Roman"/>
                <w:b/>
                <w:sz w:val="24"/>
                <w:szCs w:val="24"/>
              </w:rPr>
            </w:pPr>
          </w:p>
        </w:tc>
        <w:tc>
          <w:tcPr>
            <w:tcW w:w="2021" w:type="dxa"/>
            <w:shd w:val="clear" w:color="auto" w:fill="E2EFD9" w:themeFill="accent6" w:themeFillTint="33"/>
          </w:tcPr>
          <w:p w14:paraId="7D2DAC59"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Positif</w:t>
            </w:r>
          </w:p>
        </w:tc>
        <w:tc>
          <w:tcPr>
            <w:tcW w:w="1257" w:type="dxa"/>
          </w:tcPr>
          <w:p w14:paraId="5C39C7BE"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2FB0B624"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606" w:type="dxa"/>
          </w:tcPr>
          <w:p w14:paraId="29484F0F"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Locale</w:t>
            </w:r>
          </w:p>
        </w:tc>
        <w:tc>
          <w:tcPr>
            <w:tcW w:w="336" w:type="dxa"/>
          </w:tcPr>
          <w:p w14:paraId="560DACF8"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525" w:type="dxa"/>
          </w:tcPr>
          <w:p w14:paraId="65B17A9C"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Longue</w:t>
            </w:r>
          </w:p>
        </w:tc>
        <w:tc>
          <w:tcPr>
            <w:tcW w:w="348" w:type="dxa"/>
          </w:tcPr>
          <w:p w14:paraId="64B9AEAD"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416" w:type="dxa"/>
            <w:shd w:val="clear" w:color="auto" w:fill="C5E0B3" w:themeFill="accent6" w:themeFillTint="66"/>
          </w:tcPr>
          <w:p w14:paraId="426F144A"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Majeure</w:t>
            </w:r>
          </w:p>
        </w:tc>
        <w:tc>
          <w:tcPr>
            <w:tcW w:w="456" w:type="dxa"/>
            <w:shd w:val="clear" w:color="auto" w:fill="C5E0B3" w:themeFill="accent6" w:themeFillTint="66"/>
          </w:tcPr>
          <w:p w14:paraId="3A6A34DF"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75</w:t>
            </w:r>
          </w:p>
        </w:tc>
      </w:tr>
    </w:tbl>
    <w:p w14:paraId="6BB85AE8" w14:textId="77777777" w:rsidR="00CA1BAC" w:rsidRPr="00206F59" w:rsidRDefault="00CA1BAC" w:rsidP="00F02227">
      <w:pPr>
        <w:jc w:val="both"/>
        <w:rPr>
          <w:rFonts w:ascii="Times New Roman" w:hAnsi="Times New Roman" w:cs="Times New Roman"/>
          <w:color w:val="000000"/>
          <w:sz w:val="24"/>
          <w:szCs w:val="24"/>
        </w:rPr>
      </w:pPr>
    </w:p>
    <w:p w14:paraId="1A846B9F" w14:textId="77777777" w:rsidR="00514E41" w:rsidRPr="00206F59" w:rsidRDefault="00514E41"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Impacts au niveau de l’emploi et l’économie</w:t>
      </w:r>
    </w:p>
    <w:p w14:paraId="6521779E" w14:textId="77777777" w:rsidR="006C628F" w:rsidRPr="00206F59" w:rsidRDefault="006C628F" w:rsidP="006C628F">
      <w:pPr>
        <w:jc w:val="both"/>
        <w:rPr>
          <w:rFonts w:ascii="Times New Roman" w:hAnsi="Times New Roman"/>
          <w:color w:val="000000"/>
          <w:sz w:val="24"/>
          <w:szCs w:val="24"/>
        </w:rPr>
      </w:pPr>
      <w:r w:rsidRPr="00206F59">
        <w:rPr>
          <w:rFonts w:ascii="Times New Roman" w:hAnsi="Times New Roman"/>
          <w:color w:val="000000"/>
          <w:sz w:val="24"/>
          <w:szCs w:val="24"/>
        </w:rPr>
        <w:t xml:space="preserve">Les opérations d’entretien et de maintenance des forages et des équipements nécessiteront des interventions ponctuelles d’une main-d’œuvre qualifiée, mais aussi, le recrutement de gardien ou de service de gardiennage pour la sécurisation des forages et des équipements induiront à des possibilités d’emplois. </w:t>
      </w:r>
    </w:p>
    <w:p w14:paraId="4FF6E5D4" w14:textId="77777777" w:rsidR="006C628F" w:rsidRPr="00206F59" w:rsidRDefault="006C628F" w:rsidP="006C628F">
      <w:pPr>
        <w:jc w:val="both"/>
        <w:rPr>
          <w:rFonts w:ascii="Times New Roman" w:hAnsi="Times New Roman"/>
          <w:color w:val="000000"/>
          <w:sz w:val="24"/>
          <w:szCs w:val="24"/>
        </w:rPr>
      </w:pPr>
      <w:r w:rsidRPr="00206F59">
        <w:rPr>
          <w:rFonts w:ascii="Times New Roman" w:hAnsi="Times New Roman"/>
          <w:color w:val="000000"/>
          <w:sz w:val="24"/>
          <w:szCs w:val="24"/>
        </w:rPr>
        <w:t xml:space="preserve">Le renforcement de la capacité de production en eau potable dans les secteurs concernant favorisera fortement le peuplement ou le repeuplement des différents quartiers ; ce qui constituera un gain financier pour les propriétaires et promoteurs immobiliers et en plus, une réduction des dépenses additionnelles liées à l’achat de l’eau. </w:t>
      </w:r>
    </w:p>
    <w:p w14:paraId="4DDBD267" w14:textId="77777777" w:rsidR="00514E41" w:rsidRPr="00206F59" w:rsidRDefault="00514E41" w:rsidP="00514E41">
      <w:pPr>
        <w:jc w:val="both"/>
        <w:rPr>
          <w:rFonts w:ascii="Times New Roman" w:hAnsi="Times New Roman"/>
          <w:sz w:val="24"/>
          <w:szCs w:val="24"/>
        </w:rPr>
      </w:pPr>
      <w:r w:rsidRPr="00206F59">
        <w:rPr>
          <w:rFonts w:ascii="Times New Roman" w:hAnsi="Times New Roman" w:cs="Times New Roman"/>
          <w:color w:val="000000"/>
          <w:sz w:val="24"/>
          <w:szCs w:val="24"/>
        </w:rPr>
        <w:t xml:space="preserve">Par ailleurs, la pérennisation de la disponibilité </w:t>
      </w:r>
      <w:r w:rsidR="007779B6" w:rsidRPr="00206F59">
        <w:rPr>
          <w:rFonts w:ascii="Times New Roman" w:hAnsi="Times New Roman" w:cs="Times New Roman"/>
          <w:color w:val="000000"/>
          <w:sz w:val="24"/>
          <w:szCs w:val="24"/>
        </w:rPr>
        <w:t xml:space="preserve">de l’eau potable </w:t>
      </w:r>
      <w:r w:rsidR="00815EB4" w:rsidRPr="00206F59">
        <w:rPr>
          <w:rFonts w:ascii="Times New Roman" w:hAnsi="Times New Roman" w:cs="Times New Roman"/>
          <w:color w:val="000000"/>
          <w:sz w:val="24"/>
          <w:szCs w:val="24"/>
        </w:rPr>
        <w:t xml:space="preserve">favorisera la </w:t>
      </w:r>
      <w:r w:rsidRPr="00206F59">
        <w:rPr>
          <w:rFonts w:ascii="Times New Roman" w:hAnsi="Times New Roman" w:cs="Times New Roman"/>
          <w:color w:val="000000"/>
          <w:sz w:val="24"/>
          <w:szCs w:val="24"/>
        </w:rPr>
        <w:t>création et/ou le développement des activités liées à la vente d’eau et</w:t>
      </w:r>
      <w:r w:rsidR="007779B6" w:rsidRPr="00206F59">
        <w:rPr>
          <w:rFonts w:ascii="Times New Roman" w:hAnsi="Times New Roman" w:cs="Times New Roman"/>
          <w:color w:val="000000"/>
          <w:sz w:val="24"/>
          <w:szCs w:val="24"/>
        </w:rPr>
        <w:t xml:space="preserve"> de glaces</w:t>
      </w:r>
      <w:r w:rsidR="00815EB4" w:rsidRPr="00206F59">
        <w:rPr>
          <w:rFonts w:ascii="Times New Roman" w:hAnsi="Times New Roman" w:cs="Times New Roman"/>
          <w:color w:val="000000"/>
          <w:sz w:val="24"/>
          <w:szCs w:val="24"/>
        </w:rPr>
        <w:t xml:space="preserve">, etc. </w:t>
      </w:r>
      <w:r w:rsidR="00CD2D91" w:rsidRPr="00206F59">
        <w:rPr>
          <w:rFonts w:ascii="Times New Roman" w:hAnsi="Times New Roman"/>
          <w:sz w:val="24"/>
          <w:szCs w:val="24"/>
        </w:rPr>
        <w:t>Ces emplois vont non seulement réduire le nombre de chômeurs mais également procurer des revenus stables à ces employés.</w:t>
      </w:r>
    </w:p>
    <w:tbl>
      <w:tblPr>
        <w:tblStyle w:val="TableauGrille3-Accentuation31"/>
        <w:tblpPr w:leftFromText="141" w:rightFromText="141" w:vertAnchor="text" w:horzAnchor="margin" w:tblpY="-22"/>
        <w:tblW w:w="9566" w:type="dxa"/>
        <w:tblLook w:val="04A0" w:firstRow="1" w:lastRow="0" w:firstColumn="1" w:lastColumn="0" w:noHBand="0" w:noVBand="1"/>
      </w:tblPr>
      <w:tblGrid>
        <w:gridCol w:w="265"/>
        <w:gridCol w:w="2021"/>
        <w:gridCol w:w="1257"/>
        <w:gridCol w:w="336"/>
        <w:gridCol w:w="1606"/>
        <w:gridCol w:w="336"/>
        <w:gridCol w:w="1525"/>
        <w:gridCol w:w="348"/>
        <w:gridCol w:w="1416"/>
        <w:gridCol w:w="456"/>
      </w:tblGrid>
      <w:tr w:rsidR="00CA1BAC" w:rsidRPr="00206F59" w14:paraId="73A6B809" w14:textId="77777777" w:rsidTr="00CB6BB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5" w:type="dxa"/>
          </w:tcPr>
          <w:p w14:paraId="052391D6" w14:textId="77777777" w:rsidR="00CA1BAC" w:rsidRPr="00206F59" w:rsidRDefault="00CA1BAC" w:rsidP="00CB6BB0">
            <w:pPr>
              <w:jc w:val="center"/>
              <w:rPr>
                <w:rFonts w:ascii="Times New Roman" w:hAnsi="Times New Roman"/>
                <w:b w:val="0"/>
                <w:sz w:val="24"/>
                <w:szCs w:val="24"/>
              </w:rPr>
            </w:pPr>
          </w:p>
        </w:tc>
        <w:tc>
          <w:tcPr>
            <w:tcW w:w="8845" w:type="dxa"/>
            <w:gridSpan w:val="8"/>
          </w:tcPr>
          <w:p w14:paraId="409E7F1B" w14:textId="77777777" w:rsidR="00CA1BAC" w:rsidRPr="00206F59" w:rsidRDefault="00CA1BAC" w:rsidP="00CB6B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456" w:type="dxa"/>
          </w:tcPr>
          <w:p w14:paraId="1B7F09C6" w14:textId="77777777" w:rsidR="00CA1BAC" w:rsidRPr="00206F59" w:rsidRDefault="00CA1BAC" w:rsidP="00CB6B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CA1BAC" w:rsidRPr="00206F59" w14:paraId="73CB18DC" w14:textId="77777777" w:rsidTr="00CB6B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 w:type="dxa"/>
          </w:tcPr>
          <w:p w14:paraId="5DEF1991" w14:textId="77777777" w:rsidR="00CA1BAC" w:rsidRPr="00206F59" w:rsidRDefault="00CA1BAC" w:rsidP="00CB6BB0">
            <w:pPr>
              <w:jc w:val="center"/>
              <w:rPr>
                <w:rFonts w:ascii="Times New Roman" w:hAnsi="Times New Roman"/>
                <w:b/>
                <w:sz w:val="24"/>
                <w:szCs w:val="24"/>
              </w:rPr>
            </w:pPr>
          </w:p>
        </w:tc>
        <w:tc>
          <w:tcPr>
            <w:tcW w:w="2021" w:type="dxa"/>
          </w:tcPr>
          <w:p w14:paraId="38B4C9E2"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93" w:type="dxa"/>
            <w:gridSpan w:val="2"/>
          </w:tcPr>
          <w:p w14:paraId="0AB1C6C3"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42" w:type="dxa"/>
            <w:gridSpan w:val="2"/>
          </w:tcPr>
          <w:p w14:paraId="6122CA47"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525" w:type="dxa"/>
          </w:tcPr>
          <w:p w14:paraId="0EB702C7"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1DF23EDF"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872" w:type="dxa"/>
            <w:gridSpan w:val="2"/>
          </w:tcPr>
          <w:p w14:paraId="7162BBCA"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CA1BAC" w:rsidRPr="00206F59" w14:paraId="04964D20" w14:textId="77777777" w:rsidTr="00CB6BB0">
        <w:tc>
          <w:tcPr>
            <w:cnfStyle w:val="001000000000" w:firstRow="0" w:lastRow="0" w:firstColumn="1" w:lastColumn="0" w:oddVBand="0" w:evenVBand="0" w:oddHBand="0" w:evenHBand="0" w:firstRowFirstColumn="0" w:firstRowLastColumn="0" w:lastRowFirstColumn="0" w:lastRowLastColumn="0"/>
            <w:tcW w:w="265" w:type="dxa"/>
          </w:tcPr>
          <w:p w14:paraId="5185A017" w14:textId="77777777" w:rsidR="00CA1BAC" w:rsidRPr="00206F59" w:rsidRDefault="00CA1BAC" w:rsidP="00CB6BB0">
            <w:pPr>
              <w:jc w:val="center"/>
              <w:rPr>
                <w:rFonts w:ascii="Times New Roman" w:hAnsi="Times New Roman"/>
                <w:b/>
                <w:sz w:val="24"/>
                <w:szCs w:val="24"/>
              </w:rPr>
            </w:pPr>
          </w:p>
        </w:tc>
        <w:tc>
          <w:tcPr>
            <w:tcW w:w="2021" w:type="dxa"/>
            <w:shd w:val="clear" w:color="auto" w:fill="E2EFD9" w:themeFill="accent6" w:themeFillTint="33"/>
          </w:tcPr>
          <w:p w14:paraId="0E5B690D"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Positif</w:t>
            </w:r>
          </w:p>
        </w:tc>
        <w:tc>
          <w:tcPr>
            <w:tcW w:w="1257" w:type="dxa"/>
          </w:tcPr>
          <w:p w14:paraId="63D9D144"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Moyenne</w:t>
            </w:r>
          </w:p>
        </w:tc>
        <w:tc>
          <w:tcPr>
            <w:tcW w:w="336" w:type="dxa"/>
          </w:tcPr>
          <w:p w14:paraId="363E0ABA"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606" w:type="dxa"/>
          </w:tcPr>
          <w:p w14:paraId="052E4010"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Locale</w:t>
            </w:r>
          </w:p>
        </w:tc>
        <w:tc>
          <w:tcPr>
            <w:tcW w:w="336" w:type="dxa"/>
          </w:tcPr>
          <w:p w14:paraId="5A5C6C05"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525" w:type="dxa"/>
          </w:tcPr>
          <w:p w14:paraId="26A8DD3A"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Longue</w:t>
            </w:r>
          </w:p>
        </w:tc>
        <w:tc>
          <w:tcPr>
            <w:tcW w:w="348" w:type="dxa"/>
          </w:tcPr>
          <w:p w14:paraId="373BB2A4"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416" w:type="dxa"/>
            <w:shd w:val="clear" w:color="auto" w:fill="FFD966" w:themeFill="accent4" w:themeFillTint="99"/>
          </w:tcPr>
          <w:p w14:paraId="08411CBE"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Moyenne</w:t>
            </w:r>
          </w:p>
        </w:tc>
        <w:tc>
          <w:tcPr>
            <w:tcW w:w="456" w:type="dxa"/>
            <w:shd w:val="clear" w:color="auto" w:fill="FFD966" w:themeFill="accent4" w:themeFillTint="99"/>
          </w:tcPr>
          <w:p w14:paraId="44F84C5C"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45</w:t>
            </w:r>
          </w:p>
        </w:tc>
      </w:tr>
    </w:tbl>
    <w:p w14:paraId="15198717" w14:textId="77777777" w:rsidR="00CA1BAC" w:rsidRPr="00206F59" w:rsidRDefault="00CA1BAC" w:rsidP="00514E41">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 xml:space="preserve"> </w:t>
      </w:r>
    </w:p>
    <w:p w14:paraId="0F603541" w14:textId="77777777" w:rsidR="00C856C0" w:rsidRPr="00206F59" w:rsidRDefault="000F10BF"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Amélioration de la performance de l’EAGB</w:t>
      </w:r>
    </w:p>
    <w:p w14:paraId="78E7C56B" w14:textId="77777777" w:rsidR="000F10BF" w:rsidRPr="00206F59" w:rsidRDefault="000F10BF" w:rsidP="000F10BF">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Avec la perspective du développement du réseau impliquant une r</w:t>
      </w:r>
      <w:r w:rsidR="00214347" w:rsidRPr="00206F59">
        <w:rPr>
          <w:rFonts w:ascii="Times New Roman" w:hAnsi="Times New Roman" w:cs="Times New Roman"/>
          <w:color w:val="000000"/>
          <w:sz w:val="24"/>
          <w:szCs w:val="24"/>
        </w:rPr>
        <w:t>ationalisation de plus en plus n</w:t>
      </w:r>
      <w:r w:rsidR="00C27EDF" w:rsidRPr="00206F59">
        <w:rPr>
          <w:rFonts w:ascii="Times New Roman" w:hAnsi="Times New Roman" w:cs="Times New Roman"/>
          <w:color w:val="000000"/>
          <w:sz w:val="24"/>
          <w:szCs w:val="24"/>
        </w:rPr>
        <w:t>écessaire</w:t>
      </w:r>
      <w:r w:rsidRPr="00206F59">
        <w:rPr>
          <w:rFonts w:ascii="Times New Roman" w:hAnsi="Times New Roman" w:cs="Times New Roman"/>
          <w:color w:val="000000"/>
          <w:sz w:val="24"/>
          <w:szCs w:val="24"/>
        </w:rPr>
        <w:t xml:space="preserve"> des activités et des prestations, l’EAGB</w:t>
      </w:r>
      <w:r w:rsidR="00214347" w:rsidRPr="00206F59">
        <w:rPr>
          <w:rFonts w:ascii="Times New Roman" w:hAnsi="Times New Roman" w:cs="Times New Roman"/>
          <w:color w:val="000000"/>
          <w:sz w:val="24"/>
          <w:szCs w:val="24"/>
        </w:rPr>
        <w:t xml:space="preserve"> </w:t>
      </w:r>
      <w:r w:rsidRPr="00206F59">
        <w:rPr>
          <w:rFonts w:ascii="Times New Roman" w:hAnsi="Times New Roman" w:cs="Times New Roman"/>
          <w:color w:val="000000"/>
          <w:sz w:val="24"/>
          <w:szCs w:val="24"/>
        </w:rPr>
        <w:t xml:space="preserve">sera conduit à intégrer dans son fonctionnement des règles de performance, d’efficacité, d’efficience, de rentabilité, donc de maîtrise des investissements et de maximisation du rendement. Précisément elle sera amenée à mettre en place de nouvelles méthodes de travail et de communication pour se rendre plus proche des usagers d’eau qu’elle produit. Cela permettra : </w:t>
      </w:r>
    </w:p>
    <w:p w14:paraId="6E8D8CA9" w14:textId="77777777" w:rsidR="000F10BF" w:rsidRPr="00206F59" w:rsidRDefault="000F10BF" w:rsidP="002E13A8">
      <w:pPr>
        <w:pStyle w:val="PargrafodaLista"/>
        <w:numPr>
          <w:ilvl w:val="0"/>
          <w:numId w:val="72"/>
        </w:numPr>
        <w:spacing w:after="0"/>
        <w:jc w:val="both"/>
        <w:rPr>
          <w:rFonts w:ascii="Times New Roman" w:hAnsi="Times New Roman"/>
          <w:color w:val="000000"/>
          <w:sz w:val="24"/>
          <w:szCs w:val="24"/>
          <w:lang w:val="fr-FR"/>
        </w:rPr>
      </w:pPr>
      <w:r w:rsidRPr="00206F59">
        <w:rPr>
          <w:rFonts w:ascii="Times New Roman" w:hAnsi="Times New Roman"/>
          <w:color w:val="000000"/>
          <w:sz w:val="24"/>
          <w:szCs w:val="24"/>
          <w:lang w:val="fr-FR"/>
        </w:rPr>
        <w:t xml:space="preserve">l’améliorer la qualité du service de distribution de l’eau potable, </w:t>
      </w:r>
    </w:p>
    <w:p w14:paraId="475A13B9" w14:textId="77777777" w:rsidR="00214347" w:rsidRPr="00206F59" w:rsidRDefault="000F10BF" w:rsidP="002E13A8">
      <w:pPr>
        <w:pStyle w:val="PargrafodaLista"/>
        <w:numPr>
          <w:ilvl w:val="0"/>
          <w:numId w:val="72"/>
        </w:numPr>
        <w:spacing w:after="0" w:line="240" w:lineRule="auto"/>
        <w:jc w:val="both"/>
        <w:rPr>
          <w:rFonts w:ascii="Times New Roman" w:hAnsi="Times New Roman"/>
          <w:color w:val="000000"/>
          <w:sz w:val="24"/>
          <w:szCs w:val="24"/>
          <w:lang w:val="fr-FR"/>
        </w:rPr>
      </w:pPr>
      <w:r w:rsidRPr="00206F59">
        <w:rPr>
          <w:rFonts w:ascii="Times New Roman" w:hAnsi="Times New Roman"/>
          <w:color w:val="000000"/>
          <w:sz w:val="24"/>
          <w:szCs w:val="24"/>
          <w:lang w:val="fr-FR"/>
        </w:rPr>
        <w:t>la fournir en quantité et en qualité de l’eau de boisson à la population.</w:t>
      </w:r>
    </w:p>
    <w:p w14:paraId="65B38270" w14:textId="77777777" w:rsidR="00CA1BAC" w:rsidRPr="00206F59" w:rsidRDefault="00CA1BAC" w:rsidP="00CA1BAC">
      <w:pPr>
        <w:spacing w:after="0"/>
        <w:jc w:val="both"/>
        <w:rPr>
          <w:rFonts w:ascii="Times New Roman" w:hAnsi="Times New Roman"/>
          <w:color w:val="000000"/>
          <w:sz w:val="24"/>
          <w:szCs w:val="24"/>
        </w:rPr>
      </w:pPr>
    </w:p>
    <w:tbl>
      <w:tblPr>
        <w:tblStyle w:val="TableauGrille3-Accentuation31"/>
        <w:tblpPr w:leftFromText="141" w:rightFromText="141" w:vertAnchor="text" w:horzAnchor="margin" w:tblpY="-22"/>
        <w:tblW w:w="9566" w:type="dxa"/>
        <w:tblLook w:val="04A0" w:firstRow="1" w:lastRow="0" w:firstColumn="1" w:lastColumn="0" w:noHBand="0" w:noVBand="1"/>
      </w:tblPr>
      <w:tblGrid>
        <w:gridCol w:w="263"/>
        <w:gridCol w:w="1977"/>
        <w:gridCol w:w="1237"/>
        <w:gridCol w:w="336"/>
        <w:gridCol w:w="1589"/>
        <w:gridCol w:w="336"/>
        <w:gridCol w:w="1501"/>
        <w:gridCol w:w="348"/>
        <w:gridCol w:w="1403"/>
        <w:gridCol w:w="576"/>
      </w:tblGrid>
      <w:tr w:rsidR="00CA1BAC" w:rsidRPr="00206F59" w14:paraId="2BD3FFD3" w14:textId="77777777" w:rsidTr="00CB6BB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5" w:type="dxa"/>
          </w:tcPr>
          <w:p w14:paraId="329FE18C" w14:textId="77777777" w:rsidR="00CA1BAC" w:rsidRPr="00206F59" w:rsidRDefault="00CA1BAC" w:rsidP="00CB6BB0">
            <w:pPr>
              <w:jc w:val="center"/>
              <w:rPr>
                <w:rFonts w:ascii="Times New Roman" w:hAnsi="Times New Roman"/>
                <w:b w:val="0"/>
                <w:sz w:val="24"/>
                <w:szCs w:val="24"/>
              </w:rPr>
            </w:pPr>
          </w:p>
        </w:tc>
        <w:tc>
          <w:tcPr>
            <w:tcW w:w="8845" w:type="dxa"/>
            <w:gridSpan w:val="8"/>
          </w:tcPr>
          <w:p w14:paraId="3A9C900D" w14:textId="77777777" w:rsidR="00CA1BAC" w:rsidRPr="00206F59" w:rsidRDefault="00CA1BAC" w:rsidP="00CB6B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456" w:type="dxa"/>
          </w:tcPr>
          <w:p w14:paraId="234F148C" w14:textId="77777777" w:rsidR="00CA1BAC" w:rsidRPr="00206F59" w:rsidRDefault="00CA1BAC" w:rsidP="00CB6B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CA1BAC" w:rsidRPr="00206F59" w14:paraId="667252C4" w14:textId="77777777" w:rsidTr="00CB6B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 w:type="dxa"/>
          </w:tcPr>
          <w:p w14:paraId="7F0A07A2" w14:textId="77777777" w:rsidR="00CA1BAC" w:rsidRPr="00206F59" w:rsidRDefault="00CA1BAC" w:rsidP="00CB6BB0">
            <w:pPr>
              <w:jc w:val="center"/>
              <w:rPr>
                <w:rFonts w:ascii="Times New Roman" w:hAnsi="Times New Roman"/>
                <w:b/>
                <w:sz w:val="24"/>
                <w:szCs w:val="24"/>
              </w:rPr>
            </w:pPr>
          </w:p>
        </w:tc>
        <w:tc>
          <w:tcPr>
            <w:tcW w:w="2021" w:type="dxa"/>
          </w:tcPr>
          <w:p w14:paraId="3ED3C4B8"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93" w:type="dxa"/>
            <w:gridSpan w:val="2"/>
          </w:tcPr>
          <w:p w14:paraId="5D2E8BDA"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42" w:type="dxa"/>
            <w:gridSpan w:val="2"/>
          </w:tcPr>
          <w:p w14:paraId="5DB80F32"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525" w:type="dxa"/>
          </w:tcPr>
          <w:p w14:paraId="792BEBAB"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24FCFEA7"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872" w:type="dxa"/>
            <w:gridSpan w:val="2"/>
          </w:tcPr>
          <w:p w14:paraId="18C20624" w14:textId="77777777" w:rsidR="00CA1BAC" w:rsidRPr="00206F59" w:rsidRDefault="00CA1BAC"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CA1BAC" w:rsidRPr="00206F59" w14:paraId="68A23696" w14:textId="77777777" w:rsidTr="00CB6BB0">
        <w:tc>
          <w:tcPr>
            <w:cnfStyle w:val="001000000000" w:firstRow="0" w:lastRow="0" w:firstColumn="1" w:lastColumn="0" w:oddVBand="0" w:evenVBand="0" w:oddHBand="0" w:evenHBand="0" w:firstRowFirstColumn="0" w:firstRowLastColumn="0" w:lastRowFirstColumn="0" w:lastRowLastColumn="0"/>
            <w:tcW w:w="265" w:type="dxa"/>
          </w:tcPr>
          <w:p w14:paraId="4ADE122D" w14:textId="77777777" w:rsidR="00CA1BAC" w:rsidRPr="00206F59" w:rsidRDefault="00CA1BAC" w:rsidP="00CB6BB0">
            <w:pPr>
              <w:jc w:val="center"/>
              <w:rPr>
                <w:rFonts w:ascii="Times New Roman" w:hAnsi="Times New Roman"/>
                <w:b/>
                <w:sz w:val="24"/>
                <w:szCs w:val="24"/>
              </w:rPr>
            </w:pPr>
          </w:p>
        </w:tc>
        <w:tc>
          <w:tcPr>
            <w:tcW w:w="2021" w:type="dxa"/>
            <w:shd w:val="clear" w:color="auto" w:fill="E2EFD9" w:themeFill="accent6" w:themeFillTint="33"/>
          </w:tcPr>
          <w:p w14:paraId="446C348B"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Positif</w:t>
            </w:r>
          </w:p>
        </w:tc>
        <w:tc>
          <w:tcPr>
            <w:tcW w:w="1257" w:type="dxa"/>
          </w:tcPr>
          <w:p w14:paraId="06289D6E"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5F2C2BC6"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606" w:type="dxa"/>
          </w:tcPr>
          <w:p w14:paraId="3C982837"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Régionale</w:t>
            </w:r>
          </w:p>
        </w:tc>
        <w:tc>
          <w:tcPr>
            <w:tcW w:w="336" w:type="dxa"/>
          </w:tcPr>
          <w:p w14:paraId="344BA54A"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25" w:type="dxa"/>
          </w:tcPr>
          <w:p w14:paraId="5510E385"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Longue</w:t>
            </w:r>
          </w:p>
        </w:tc>
        <w:tc>
          <w:tcPr>
            <w:tcW w:w="348" w:type="dxa"/>
          </w:tcPr>
          <w:p w14:paraId="03F544C7"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416" w:type="dxa"/>
            <w:shd w:val="clear" w:color="auto" w:fill="C5E0B3" w:themeFill="accent6" w:themeFillTint="66"/>
          </w:tcPr>
          <w:p w14:paraId="735C4980"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Majeure</w:t>
            </w:r>
          </w:p>
        </w:tc>
        <w:tc>
          <w:tcPr>
            <w:tcW w:w="456" w:type="dxa"/>
            <w:shd w:val="clear" w:color="auto" w:fill="C5E0B3" w:themeFill="accent6" w:themeFillTint="66"/>
          </w:tcPr>
          <w:p w14:paraId="367CB115" w14:textId="77777777" w:rsidR="00CA1BAC" w:rsidRPr="00206F59" w:rsidRDefault="00CA1BAC"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125</w:t>
            </w:r>
          </w:p>
        </w:tc>
      </w:tr>
    </w:tbl>
    <w:p w14:paraId="32150F08" w14:textId="77777777" w:rsidR="00214347" w:rsidRPr="00206F59" w:rsidRDefault="00260E99" w:rsidP="006C628F">
      <w:pPr>
        <w:pStyle w:val="Cabealho3"/>
        <w:ind w:left="708" w:firstLine="708"/>
      </w:pPr>
      <w:bookmarkStart w:id="334" w:name="_Toc515981065"/>
      <w:bookmarkStart w:id="335" w:name="_Toc535396953"/>
      <w:bookmarkStart w:id="336" w:name="_Toc11158353"/>
      <w:bookmarkStart w:id="337" w:name="_Toc51084459"/>
      <w:r w:rsidRPr="00206F59">
        <w:t>6.2.2</w:t>
      </w:r>
      <w:r w:rsidR="00214347" w:rsidRPr="00206F59">
        <w:t>. Impacts négatifs attendus du projet</w:t>
      </w:r>
      <w:bookmarkEnd w:id="334"/>
      <w:bookmarkEnd w:id="335"/>
      <w:bookmarkEnd w:id="336"/>
      <w:bookmarkEnd w:id="337"/>
    </w:p>
    <w:p w14:paraId="6CEE6704" w14:textId="77777777" w:rsidR="00214347" w:rsidRPr="00206F59" w:rsidRDefault="00214347" w:rsidP="00A361DA">
      <w:pPr>
        <w:pStyle w:val="Cabealho3"/>
      </w:pPr>
      <w:bookmarkStart w:id="338" w:name="_Toc515981066"/>
      <w:bookmarkStart w:id="339" w:name="_Toc535396954"/>
      <w:bookmarkStart w:id="340" w:name="_Toc11158354"/>
      <w:bookmarkStart w:id="341" w:name="_Toc51084460"/>
      <w:r w:rsidRPr="00206F59">
        <w:t>6.2.2.1. Impacts négatifs attendus en phase de pré-construction et de construction</w:t>
      </w:r>
      <w:bookmarkEnd w:id="338"/>
      <w:bookmarkEnd w:id="339"/>
      <w:bookmarkEnd w:id="340"/>
      <w:bookmarkEnd w:id="341"/>
    </w:p>
    <w:p w14:paraId="10F2FEBD" w14:textId="2E9DA120" w:rsidR="00214347" w:rsidRPr="00206F59" w:rsidRDefault="00214347" w:rsidP="00F34378">
      <w:pPr>
        <w:ind w:right="284"/>
        <w:jc w:val="both"/>
        <w:rPr>
          <w:rFonts w:ascii="Times New Roman" w:hAnsi="Times New Roman"/>
          <w:sz w:val="24"/>
          <w:szCs w:val="24"/>
        </w:rPr>
      </w:pPr>
      <w:r w:rsidRPr="00206F59">
        <w:rPr>
          <w:rFonts w:ascii="Times New Roman" w:hAnsi="Times New Roman"/>
          <w:sz w:val="24"/>
          <w:szCs w:val="24"/>
        </w:rPr>
        <w:t>Les impacts attendus sur le milieu physique sont inhérents aux travaux</w:t>
      </w:r>
      <w:r w:rsidR="00AE06E2" w:rsidRPr="00206F59">
        <w:rPr>
          <w:rFonts w:ascii="Times New Roman" w:hAnsi="Times New Roman"/>
          <w:sz w:val="24"/>
          <w:szCs w:val="24"/>
        </w:rPr>
        <w:t xml:space="preserve"> d’exécution des forages, d’équipement</w:t>
      </w:r>
      <w:r w:rsidR="00E0228C" w:rsidRPr="00206F59">
        <w:rPr>
          <w:rFonts w:ascii="Times New Roman" w:hAnsi="Times New Roman"/>
          <w:sz w:val="24"/>
          <w:szCs w:val="24"/>
        </w:rPr>
        <w:t xml:space="preserve"> e</w:t>
      </w:r>
      <w:r w:rsidR="00B1576B">
        <w:rPr>
          <w:rFonts w:ascii="Times New Roman" w:hAnsi="Times New Roman"/>
          <w:sz w:val="24"/>
          <w:szCs w:val="24"/>
        </w:rPr>
        <w:t>t</w:t>
      </w:r>
      <w:r w:rsidR="00E0228C" w:rsidRPr="00206F59">
        <w:rPr>
          <w:rFonts w:ascii="Times New Roman" w:hAnsi="Times New Roman"/>
          <w:sz w:val="24"/>
          <w:szCs w:val="24"/>
        </w:rPr>
        <w:t xml:space="preserve"> de sécurisation des forages existants</w:t>
      </w:r>
      <w:r w:rsidRPr="00206F59">
        <w:rPr>
          <w:rFonts w:ascii="Times New Roman" w:hAnsi="Times New Roman"/>
          <w:sz w:val="24"/>
          <w:szCs w:val="24"/>
        </w:rPr>
        <w:t>. Les impacts environnementaux négatifs du projet dus aux trava</w:t>
      </w:r>
      <w:r w:rsidR="003107EE" w:rsidRPr="00206F59">
        <w:rPr>
          <w:rFonts w:ascii="Times New Roman" w:hAnsi="Times New Roman"/>
          <w:sz w:val="24"/>
          <w:szCs w:val="24"/>
        </w:rPr>
        <w:t xml:space="preserve">ux concerneront surtout : </w:t>
      </w:r>
      <w:r w:rsidRPr="00206F59">
        <w:rPr>
          <w:rFonts w:ascii="Times New Roman" w:hAnsi="Times New Roman"/>
          <w:sz w:val="24"/>
          <w:szCs w:val="24"/>
        </w:rPr>
        <w:t xml:space="preserve">les risques de pollution </w:t>
      </w:r>
      <w:r w:rsidR="0053136B" w:rsidRPr="00206F59">
        <w:rPr>
          <w:rFonts w:ascii="Times New Roman" w:hAnsi="Times New Roman"/>
          <w:sz w:val="24"/>
          <w:szCs w:val="24"/>
        </w:rPr>
        <w:t xml:space="preserve">de l’air, </w:t>
      </w:r>
      <w:r w:rsidRPr="00206F59">
        <w:rPr>
          <w:rFonts w:ascii="Times New Roman" w:hAnsi="Times New Roman"/>
          <w:sz w:val="24"/>
          <w:szCs w:val="24"/>
        </w:rPr>
        <w:t>de dégradation de</w:t>
      </w:r>
      <w:r w:rsidR="0053136B" w:rsidRPr="00206F59">
        <w:rPr>
          <w:rFonts w:ascii="Times New Roman" w:hAnsi="Times New Roman"/>
          <w:sz w:val="24"/>
          <w:szCs w:val="24"/>
        </w:rPr>
        <w:t xml:space="preserve">s </w:t>
      </w:r>
      <w:r w:rsidRPr="00206F59">
        <w:rPr>
          <w:rFonts w:ascii="Times New Roman" w:hAnsi="Times New Roman"/>
          <w:sz w:val="24"/>
          <w:szCs w:val="24"/>
        </w:rPr>
        <w:t>eau</w:t>
      </w:r>
      <w:r w:rsidR="0053136B" w:rsidRPr="00206F59">
        <w:rPr>
          <w:rFonts w:ascii="Times New Roman" w:hAnsi="Times New Roman"/>
          <w:sz w:val="24"/>
          <w:szCs w:val="24"/>
        </w:rPr>
        <w:t>x de surface et souterrain</w:t>
      </w:r>
      <w:r w:rsidRPr="00206F59">
        <w:rPr>
          <w:rFonts w:ascii="Times New Roman" w:hAnsi="Times New Roman"/>
          <w:sz w:val="24"/>
          <w:szCs w:val="24"/>
        </w:rPr>
        <w:t>, la perte de végétation dues aux déboisements pour dégager les emprises,</w:t>
      </w:r>
      <w:r w:rsidR="00D22E84" w:rsidRPr="00206F59">
        <w:rPr>
          <w:rFonts w:ascii="Times New Roman" w:hAnsi="Times New Roman"/>
          <w:sz w:val="24"/>
          <w:szCs w:val="24"/>
        </w:rPr>
        <w:t xml:space="preserve"> etc. </w:t>
      </w:r>
    </w:p>
    <w:p w14:paraId="55235CEB" w14:textId="77777777" w:rsidR="00F34378" w:rsidRPr="00206F59" w:rsidRDefault="00E86B2D"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Impacts négatifs attendus sur la qualité de l’air</w:t>
      </w:r>
    </w:p>
    <w:p w14:paraId="48B08F6B" w14:textId="77777777" w:rsidR="009A2E92" w:rsidRPr="00206F59" w:rsidRDefault="009A2E92" w:rsidP="009A2E92">
      <w:pPr>
        <w:pStyle w:val="Listecouleur-Accent11"/>
        <w:ind w:left="0"/>
        <w:rPr>
          <w:rFonts w:ascii="Times New Roman" w:hAnsi="Times New Roman"/>
          <w:color w:val="000000"/>
          <w:sz w:val="24"/>
          <w:szCs w:val="24"/>
          <w:lang w:val="fr-FR"/>
        </w:rPr>
      </w:pPr>
      <w:r w:rsidRPr="00206F59">
        <w:rPr>
          <w:rFonts w:ascii="Times New Roman" w:hAnsi="Times New Roman"/>
          <w:color w:val="000000"/>
          <w:sz w:val="24"/>
          <w:szCs w:val="24"/>
          <w:lang w:val="fr-FR"/>
        </w:rPr>
        <w:t xml:space="preserve">La qualité de l’air sera également sensiblement exposée par les émissions de poussière durant la préparation des emprises, les travaux de fouille, d’excavation et de remblaiement, la préparation du béton pour les travaux de </w:t>
      </w:r>
      <w:r w:rsidR="00741ACB" w:rsidRPr="00206F59">
        <w:rPr>
          <w:rFonts w:ascii="Times New Roman" w:hAnsi="Times New Roman"/>
          <w:color w:val="000000"/>
          <w:sz w:val="24"/>
          <w:szCs w:val="24"/>
          <w:lang w:val="fr-FR"/>
        </w:rPr>
        <w:t xml:space="preserve">génie civil </w:t>
      </w:r>
      <w:r w:rsidR="00E0228C" w:rsidRPr="00206F59">
        <w:rPr>
          <w:rFonts w:ascii="Times New Roman" w:hAnsi="Times New Roman"/>
          <w:color w:val="000000"/>
          <w:sz w:val="24"/>
          <w:szCs w:val="24"/>
          <w:lang w:val="fr-FR"/>
        </w:rPr>
        <w:t xml:space="preserve">(réalisation des locaux des groupes électrogènes </w:t>
      </w:r>
      <w:r w:rsidR="00741ACB" w:rsidRPr="00206F59">
        <w:rPr>
          <w:rFonts w:ascii="Times New Roman" w:hAnsi="Times New Roman"/>
          <w:color w:val="000000"/>
          <w:sz w:val="24"/>
          <w:szCs w:val="24"/>
          <w:lang w:val="fr-FR"/>
        </w:rPr>
        <w:t>et</w:t>
      </w:r>
      <w:r w:rsidR="00E0228C" w:rsidRPr="00206F59">
        <w:rPr>
          <w:rFonts w:ascii="Times New Roman" w:hAnsi="Times New Roman"/>
          <w:color w:val="000000"/>
          <w:sz w:val="24"/>
          <w:szCs w:val="24"/>
          <w:lang w:val="fr-FR"/>
        </w:rPr>
        <w:t xml:space="preserve"> des locales de gardien et des murs de clôtures),</w:t>
      </w:r>
      <w:r w:rsidR="00741ACB" w:rsidRPr="00206F59">
        <w:rPr>
          <w:rFonts w:ascii="Times New Roman" w:hAnsi="Times New Roman"/>
          <w:color w:val="000000"/>
          <w:sz w:val="24"/>
          <w:szCs w:val="24"/>
          <w:lang w:val="fr-FR"/>
        </w:rPr>
        <w:t xml:space="preserve"> la circulation des</w:t>
      </w:r>
      <w:r w:rsidRPr="00206F59">
        <w:rPr>
          <w:rFonts w:ascii="Times New Roman" w:hAnsi="Times New Roman"/>
          <w:color w:val="000000"/>
          <w:sz w:val="24"/>
          <w:szCs w:val="24"/>
          <w:lang w:val="fr-FR"/>
        </w:rPr>
        <w:t xml:space="preserve"> </w:t>
      </w:r>
      <w:r w:rsidR="00741ACB" w:rsidRPr="00206F59">
        <w:rPr>
          <w:rFonts w:ascii="Times New Roman" w:hAnsi="Times New Roman"/>
          <w:color w:val="000000"/>
          <w:sz w:val="24"/>
          <w:szCs w:val="24"/>
          <w:lang w:val="fr-FR"/>
        </w:rPr>
        <w:t xml:space="preserve">engins </w:t>
      </w:r>
      <w:r w:rsidR="005948E9" w:rsidRPr="00206F59">
        <w:rPr>
          <w:rFonts w:ascii="Times New Roman" w:hAnsi="Times New Roman"/>
          <w:color w:val="000000"/>
          <w:sz w:val="24"/>
          <w:szCs w:val="24"/>
          <w:lang w:val="fr-FR"/>
        </w:rPr>
        <w:t>de construction</w:t>
      </w:r>
      <w:r w:rsidRPr="00206F59">
        <w:rPr>
          <w:rFonts w:ascii="Times New Roman" w:hAnsi="Times New Roman"/>
          <w:color w:val="000000"/>
          <w:sz w:val="24"/>
          <w:szCs w:val="24"/>
          <w:lang w:val="fr-FR"/>
        </w:rPr>
        <w:t xml:space="preserve">.  </w:t>
      </w:r>
      <w:r w:rsidR="00741ACB" w:rsidRPr="00206F59">
        <w:rPr>
          <w:rFonts w:ascii="Times New Roman" w:hAnsi="Times New Roman"/>
          <w:color w:val="000000"/>
          <w:sz w:val="24"/>
          <w:szCs w:val="24"/>
          <w:lang w:val="fr-FR"/>
        </w:rPr>
        <w:t xml:space="preserve">Les émissions de poussières </w:t>
      </w:r>
      <w:r w:rsidRPr="00206F59">
        <w:rPr>
          <w:rFonts w:ascii="Times New Roman" w:hAnsi="Times New Roman"/>
          <w:color w:val="000000"/>
          <w:sz w:val="24"/>
          <w:szCs w:val="24"/>
          <w:lang w:val="fr-FR"/>
        </w:rPr>
        <w:t xml:space="preserve">peuvent être à </w:t>
      </w:r>
      <w:r w:rsidR="005948E9" w:rsidRPr="00206F59">
        <w:rPr>
          <w:rFonts w:ascii="Times New Roman" w:hAnsi="Times New Roman"/>
          <w:color w:val="000000"/>
          <w:sz w:val="24"/>
          <w:szCs w:val="24"/>
          <w:lang w:val="fr-FR"/>
        </w:rPr>
        <w:t>la base</w:t>
      </w:r>
      <w:r w:rsidRPr="00206F59">
        <w:rPr>
          <w:rFonts w:ascii="Times New Roman" w:hAnsi="Times New Roman"/>
          <w:color w:val="000000"/>
          <w:sz w:val="24"/>
          <w:szCs w:val="24"/>
          <w:lang w:val="fr-FR"/>
        </w:rPr>
        <w:t xml:space="preserve"> d’infections pulmonaires sur le personnel de chantier et requièrent des mesures pour en atténuer l’impact.</w:t>
      </w:r>
    </w:p>
    <w:p w14:paraId="387AD2DD" w14:textId="77777777" w:rsidR="00741ACB" w:rsidRPr="00206F59" w:rsidRDefault="00741ACB" w:rsidP="009A2E92">
      <w:pPr>
        <w:pStyle w:val="Listecouleur-Accent11"/>
        <w:ind w:left="0"/>
        <w:rPr>
          <w:rFonts w:ascii="Times New Roman" w:hAnsi="Times New Roman"/>
          <w:color w:val="000000"/>
          <w:sz w:val="24"/>
          <w:szCs w:val="24"/>
          <w:lang w:val="fr-FR"/>
        </w:rPr>
      </w:pPr>
    </w:p>
    <w:p w14:paraId="5AF83DB4" w14:textId="77777777" w:rsidR="009A2E92" w:rsidRPr="00206F59" w:rsidRDefault="00741ACB" w:rsidP="009A2E92">
      <w:pPr>
        <w:pStyle w:val="Listecouleur-Accent11"/>
        <w:ind w:left="0"/>
        <w:rPr>
          <w:rFonts w:ascii="Times New Roman" w:hAnsi="Times New Roman"/>
          <w:color w:val="000000"/>
          <w:sz w:val="24"/>
          <w:szCs w:val="24"/>
          <w:lang w:val="fr-FR"/>
        </w:rPr>
      </w:pPr>
      <w:r w:rsidRPr="00206F59">
        <w:rPr>
          <w:rFonts w:ascii="Times New Roman" w:hAnsi="Times New Roman"/>
          <w:color w:val="000000"/>
          <w:sz w:val="24"/>
          <w:szCs w:val="24"/>
          <w:lang w:val="fr-FR"/>
        </w:rPr>
        <w:t xml:space="preserve">La pollution </w:t>
      </w:r>
      <w:r w:rsidR="005948E9" w:rsidRPr="00206F59">
        <w:rPr>
          <w:rFonts w:ascii="Times New Roman" w:hAnsi="Times New Roman"/>
          <w:color w:val="000000"/>
          <w:sz w:val="24"/>
          <w:szCs w:val="24"/>
          <w:lang w:val="fr-FR"/>
        </w:rPr>
        <w:t xml:space="preserve">atmosphérique est </w:t>
      </w:r>
      <w:r w:rsidR="001212DC" w:rsidRPr="00206F59">
        <w:rPr>
          <w:rFonts w:ascii="Times New Roman" w:hAnsi="Times New Roman"/>
          <w:color w:val="000000"/>
          <w:sz w:val="24"/>
          <w:szCs w:val="24"/>
          <w:lang w:val="fr-FR"/>
        </w:rPr>
        <w:t>la résultante d’émissions de poussières dans l’atmosphère causées par les</w:t>
      </w:r>
      <w:r w:rsidR="009A2E92" w:rsidRPr="00206F59">
        <w:rPr>
          <w:rFonts w:ascii="Times New Roman" w:hAnsi="Times New Roman"/>
          <w:color w:val="000000"/>
          <w:sz w:val="24"/>
          <w:szCs w:val="24"/>
          <w:lang w:val="fr-FR"/>
        </w:rPr>
        <w:t xml:space="preserve"> engins et véhicules de chantier (S02, NOx, CO, C02 et HC), les travaux d’excavation et de transport de sables et de matériaux divers sur </w:t>
      </w:r>
      <w:r w:rsidR="00E0228C" w:rsidRPr="00206F59">
        <w:rPr>
          <w:rFonts w:ascii="Times New Roman" w:hAnsi="Times New Roman"/>
          <w:color w:val="000000"/>
          <w:sz w:val="24"/>
          <w:szCs w:val="24"/>
          <w:lang w:val="fr-FR"/>
        </w:rPr>
        <w:t xml:space="preserve">les </w:t>
      </w:r>
      <w:r w:rsidR="009A2E92" w:rsidRPr="00206F59">
        <w:rPr>
          <w:rFonts w:ascii="Times New Roman" w:hAnsi="Times New Roman"/>
          <w:color w:val="000000"/>
          <w:sz w:val="24"/>
          <w:szCs w:val="24"/>
          <w:lang w:val="fr-FR"/>
        </w:rPr>
        <w:t>site</w:t>
      </w:r>
      <w:r w:rsidR="00E0228C" w:rsidRPr="00206F59">
        <w:rPr>
          <w:rFonts w:ascii="Times New Roman" w:hAnsi="Times New Roman"/>
          <w:color w:val="000000"/>
          <w:sz w:val="24"/>
          <w:szCs w:val="24"/>
          <w:lang w:val="fr-FR"/>
        </w:rPr>
        <w:t>s</w:t>
      </w:r>
      <w:r w:rsidR="009A2E92" w:rsidRPr="00206F59">
        <w:rPr>
          <w:rFonts w:ascii="Times New Roman" w:hAnsi="Times New Roman"/>
          <w:color w:val="000000"/>
          <w:sz w:val="24"/>
          <w:szCs w:val="24"/>
          <w:lang w:val="fr-FR"/>
        </w:rPr>
        <w:t xml:space="preserve"> par des camions non couverts. </w:t>
      </w:r>
    </w:p>
    <w:p w14:paraId="0063FEEE" w14:textId="77777777" w:rsidR="00741ACB" w:rsidRPr="00206F59" w:rsidRDefault="00741ACB" w:rsidP="009A2E92">
      <w:pPr>
        <w:pStyle w:val="Listecouleur-Accent11"/>
        <w:ind w:left="0"/>
        <w:rPr>
          <w:rFonts w:ascii="Times New Roman" w:hAnsi="Times New Roman"/>
          <w:color w:val="000000"/>
          <w:sz w:val="24"/>
          <w:szCs w:val="24"/>
          <w:lang w:val="fr-FR"/>
        </w:rPr>
      </w:pPr>
    </w:p>
    <w:p w14:paraId="1737B074" w14:textId="77777777" w:rsidR="00B8529E" w:rsidRPr="00206F59" w:rsidRDefault="009A2E92" w:rsidP="009A2E92">
      <w:pPr>
        <w:pStyle w:val="Listecouleur-Accent11"/>
        <w:ind w:left="0"/>
        <w:rPr>
          <w:rFonts w:ascii="Times New Roman" w:hAnsi="Times New Roman"/>
          <w:color w:val="000000"/>
          <w:sz w:val="24"/>
          <w:szCs w:val="24"/>
          <w:lang w:val="fr-FR"/>
        </w:rPr>
      </w:pPr>
      <w:r w:rsidRPr="00206F59">
        <w:rPr>
          <w:rFonts w:ascii="Times New Roman" w:hAnsi="Times New Roman"/>
          <w:color w:val="000000"/>
          <w:sz w:val="24"/>
          <w:szCs w:val="24"/>
          <w:lang w:val="fr-FR"/>
        </w:rPr>
        <w:t>Le soudage et la découpe thermique dégagent également un mélange solide de particules et de gaz, appelé fumée de soudure. Les particules solides présentes dans la fumée de soudure rendent généralement la fumée de soudure visible. Ces particules solides et poussières de soudure sont constituées de poussières respirables et non respirables, selon leur granulométrie.</w:t>
      </w:r>
    </w:p>
    <w:p w14:paraId="4E790A43" w14:textId="77777777" w:rsidR="0053084B" w:rsidRPr="00206F59" w:rsidRDefault="0053084B" w:rsidP="009A2E92">
      <w:pPr>
        <w:pStyle w:val="Listecouleur-Accent11"/>
        <w:ind w:left="0"/>
        <w:rPr>
          <w:rFonts w:ascii="Times New Roman" w:hAnsi="Times New Roman"/>
          <w:color w:val="000000"/>
          <w:sz w:val="24"/>
          <w:szCs w:val="24"/>
          <w:lang w:val="fr-FR"/>
        </w:rPr>
      </w:pPr>
    </w:p>
    <w:tbl>
      <w:tblPr>
        <w:tblStyle w:val="TableauGrille3-Accentuation31"/>
        <w:tblpPr w:leftFromText="141" w:rightFromText="141" w:vertAnchor="text" w:horzAnchor="margin" w:tblpY="-22"/>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53084B" w:rsidRPr="00206F59" w14:paraId="44134CEC" w14:textId="77777777" w:rsidTr="00CB6BB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148B966C" w14:textId="77777777" w:rsidR="0053084B" w:rsidRPr="00206F59" w:rsidRDefault="0053084B" w:rsidP="00CB6BB0">
            <w:pPr>
              <w:jc w:val="center"/>
              <w:rPr>
                <w:rFonts w:ascii="Times New Roman" w:hAnsi="Times New Roman"/>
                <w:b w:val="0"/>
                <w:sz w:val="24"/>
                <w:szCs w:val="24"/>
              </w:rPr>
            </w:pPr>
          </w:p>
        </w:tc>
        <w:tc>
          <w:tcPr>
            <w:tcW w:w="8727" w:type="dxa"/>
            <w:gridSpan w:val="8"/>
          </w:tcPr>
          <w:p w14:paraId="4A16705F" w14:textId="77777777" w:rsidR="0053084B" w:rsidRPr="00206F59" w:rsidRDefault="0053084B" w:rsidP="00CB6B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59E1BCC2" w14:textId="77777777" w:rsidR="0053084B" w:rsidRPr="00206F59" w:rsidRDefault="0053084B" w:rsidP="00CB6B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53084B" w:rsidRPr="00206F59" w14:paraId="0B320241" w14:textId="77777777" w:rsidTr="00CB6B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337AC989" w14:textId="77777777" w:rsidR="0053084B" w:rsidRPr="00206F59" w:rsidRDefault="0053084B" w:rsidP="00CB6BB0">
            <w:pPr>
              <w:jc w:val="center"/>
              <w:rPr>
                <w:rFonts w:ascii="Times New Roman" w:hAnsi="Times New Roman"/>
                <w:b/>
                <w:sz w:val="24"/>
                <w:szCs w:val="24"/>
              </w:rPr>
            </w:pPr>
          </w:p>
        </w:tc>
        <w:tc>
          <w:tcPr>
            <w:tcW w:w="1978" w:type="dxa"/>
          </w:tcPr>
          <w:p w14:paraId="08925168" w14:textId="77777777" w:rsidR="0053084B" w:rsidRPr="00206F59" w:rsidRDefault="0053084B"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7049C4F1" w14:textId="77777777" w:rsidR="0053084B" w:rsidRPr="00206F59" w:rsidRDefault="0053084B"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59153A4D" w14:textId="77777777" w:rsidR="0053084B" w:rsidRPr="00206F59" w:rsidRDefault="0053084B"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1E6A736B" w14:textId="77777777" w:rsidR="0053084B" w:rsidRPr="00206F59" w:rsidRDefault="0053084B"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74DA825F" w14:textId="77777777" w:rsidR="0053084B" w:rsidRPr="00206F59" w:rsidRDefault="0053084B"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7DC860AF" w14:textId="77777777" w:rsidR="0053084B" w:rsidRPr="00206F59" w:rsidRDefault="0053084B"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53084B" w:rsidRPr="00206F59" w14:paraId="74E2AA6B" w14:textId="77777777" w:rsidTr="00580CD9">
        <w:tc>
          <w:tcPr>
            <w:cnfStyle w:val="001000000000" w:firstRow="0" w:lastRow="0" w:firstColumn="1" w:lastColumn="0" w:oddVBand="0" w:evenVBand="0" w:oddHBand="0" w:evenHBand="0" w:firstRowFirstColumn="0" w:firstRowLastColumn="0" w:lastRowFirstColumn="0" w:lastRowLastColumn="0"/>
            <w:tcW w:w="263" w:type="dxa"/>
          </w:tcPr>
          <w:p w14:paraId="188D21A7" w14:textId="77777777" w:rsidR="0053084B" w:rsidRPr="00206F59" w:rsidRDefault="0053084B" w:rsidP="00CB6BB0">
            <w:pPr>
              <w:jc w:val="center"/>
              <w:rPr>
                <w:rFonts w:ascii="Times New Roman" w:hAnsi="Times New Roman"/>
                <w:b/>
                <w:sz w:val="24"/>
                <w:szCs w:val="24"/>
              </w:rPr>
            </w:pPr>
          </w:p>
        </w:tc>
        <w:tc>
          <w:tcPr>
            <w:tcW w:w="1978" w:type="dxa"/>
            <w:shd w:val="clear" w:color="auto" w:fill="F7CAAC" w:themeFill="accent2" w:themeFillTint="66"/>
          </w:tcPr>
          <w:p w14:paraId="7950B352" w14:textId="77777777" w:rsidR="0053084B" w:rsidRPr="00206F59" w:rsidRDefault="0053084B"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27FC3EB6" w14:textId="77777777" w:rsidR="0053084B" w:rsidRPr="00206F59" w:rsidRDefault="0053084B"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12FE9194" w14:textId="77777777" w:rsidR="0053084B" w:rsidRPr="00206F59" w:rsidRDefault="0053084B"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91" w:type="dxa"/>
          </w:tcPr>
          <w:p w14:paraId="4B239CDA" w14:textId="77777777" w:rsidR="0053084B" w:rsidRPr="00206F59" w:rsidRDefault="0053084B"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Ponctuelle</w:t>
            </w:r>
          </w:p>
        </w:tc>
        <w:tc>
          <w:tcPr>
            <w:tcW w:w="336" w:type="dxa"/>
          </w:tcPr>
          <w:p w14:paraId="304538FA" w14:textId="77777777" w:rsidR="0053084B" w:rsidRPr="00206F59" w:rsidRDefault="0053084B"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98" w:type="dxa"/>
          </w:tcPr>
          <w:p w14:paraId="6AA7AA3B" w14:textId="77777777" w:rsidR="0053084B" w:rsidRPr="00206F59" w:rsidRDefault="0053084B" w:rsidP="00CB6BB0">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Courte</w:t>
            </w:r>
          </w:p>
        </w:tc>
        <w:tc>
          <w:tcPr>
            <w:tcW w:w="348" w:type="dxa"/>
          </w:tcPr>
          <w:p w14:paraId="3D3A8A5A" w14:textId="77777777" w:rsidR="0053084B" w:rsidRPr="00206F59" w:rsidRDefault="0053084B"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03" w:type="dxa"/>
            <w:shd w:val="clear" w:color="auto" w:fill="C5E0B3" w:themeFill="accent6" w:themeFillTint="66"/>
          </w:tcPr>
          <w:p w14:paraId="09DA6E46" w14:textId="77777777" w:rsidR="0053084B" w:rsidRPr="00206F59" w:rsidRDefault="0053084B"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Mineure</w:t>
            </w:r>
          </w:p>
        </w:tc>
        <w:tc>
          <w:tcPr>
            <w:tcW w:w="576" w:type="dxa"/>
            <w:shd w:val="clear" w:color="auto" w:fill="C5E0B3" w:themeFill="accent6" w:themeFillTint="66"/>
          </w:tcPr>
          <w:p w14:paraId="1BC52329" w14:textId="77777777" w:rsidR="0053084B" w:rsidRPr="00206F59" w:rsidRDefault="0053084B"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5</w:t>
            </w:r>
          </w:p>
        </w:tc>
      </w:tr>
    </w:tbl>
    <w:p w14:paraId="36B0B27F" w14:textId="77777777" w:rsidR="003272DA" w:rsidRPr="00206F59" w:rsidRDefault="003272DA" w:rsidP="00287EDE">
      <w:pPr>
        <w:pStyle w:val="Listecouleur-Accent11"/>
        <w:ind w:left="0"/>
        <w:rPr>
          <w:rFonts w:ascii="Times New Roman" w:hAnsi="Times New Roman"/>
          <w:color w:val="000000"/>
          <w:sz w:val="24"/>
          <w:szCs w:val="24"/>
          <w:lang w:val="fr-FR"/>
        </w:rPr>
      </w:pPr>
    </w:p>
    <w:p w14:paraId="33BC9412" w14:textId="77777777" w:rsidR="00A44FD4" w:rsidRPr="00206F59" w:rsidRDefault="00547523"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 xml:space="preserve"> </w:t>
      </w:r>
      <w:r w:rsidR="00A44FD4" w:rsidRPr="00206F59">
        <w:rPr>
          <w:rFonts w:ascii="Times New Roman" w:hAnsi="Times New Roman"/>
          <w:b/>
          <w:sz w:val="24"/>
          <w:szCs w:val="24"/>
          <w:lang w:val="fr-FR"/>
        </w:rPr>
        <w:t>Impacts négatifs attendus sur le sol</w:t>
      </w:r>
    </w:p>
    <w:p w14:paraId="64893986" w14:textId="77777777" w:rsidR="002C222D" w:rsidRPr="00206F59" w:rsidRDefault="002C222D" w:rsidP="002C222D">
      <w:pPr>
        <w:jc w:val="both"/>
        <w:rPr>
          <w:rFonts w:ascii="Times New Roman" w:hAnsi="Times New Roman"/>
          <w:color w:val="000000"/>
          <w:sz w:val="24"/>
          <w:szCs w:val="24"/>
        </w:rPr>
      </w:pPr>
      <w:r w:rsidRPr="00206F59">
        <w:rPr>
          <w:rFonts w:ascii="Times New Roman" w:hAnsi="Times New Roman"/>
          <w:color w:val="000000"/>
          <w:sz w:val="24"/>
          <w:szCs w:val="24"/>
        </w:rPr>
        <w:t>Pendant les travaux de gén</w:t>
      </w:r>
      <w:r w:rsidR="006D02C6" w:rsidRPr="00206F59">
        <w:rPr>
          <w:rFonts w:ascii="Times New Roman" w:hAnsi="Times New Roman"/>
          <w:color w:val="000000"/>
          <w:sz w:val="24"/>
          <w:szCs w:val="24"/>
        </w:rPr>
        <w:t>ie civil (réalisation des locales des groupes électrogènes,</w:t>
      </w:r>
      <w:r w:rsidRPr="00206F59">
        <w:rPr>
          <w:rFonts w:ascii="Times New Roman" w:hAnsi="Times New Roman"/>
          <w:color w:val="000000"/>
          <w:sz w:val="24"/>
          <w:szCs w:val="24"/>
        </w:rPr>
        <w:t xml:space="preserve"> des locales de gardien et des murs de clôtures</w:t>
      </w:r>
      <w:r w:rsidR="006D02C6" w:rsidRPr="00206F59">
        <w:rPr>
          <w:rFonts w:ascii="Times New Roman" w:hAnsi="Times New Roman"/>
          <w:color w:val="000000"/>
          <w:sz w:val="24"/>
          <w:szCs w:val="24"/>
        </w:rPr>
        <w:t xml:space="preserve"> pour les nouveau et les 10 anciens forages</w:t>
      </w:r>
      <w:r w:rsidRPr="00206F59">
        <w:rPr>
          <w:rFonts w:ascii="Times New Roman" w:hAnsi="Times New Roman"/>
          <w:color w:val="000000"/>
          <w:sz w:val="24"/>
          <w:szCs w:val="24"/>
        </w:rPr>
        <w:t>), l’utilisation d’engins de terrassement, de remblaiement et d’excavation peut entraîner une fragilisation et une modification de la structure de ces sols</w:t>
      </w:r>
      <w:r w:rsidR="004310CD" w:rsidRPr="00206F59">
        <w:rPr>
          <w:rFonts w:ascii="Times New Roman" w:hAnsi="Times New Roman"/>
          <w:color w:val="000000"/>
          <w:sz w:val="24"/>
          <w:szCs w:val="24"/>
        </w:rPr>
        <w:t xml:space="preserve">. Mais aussi, </w:t>
      </w:r>
      <w:r w:rsidRPr="00206F59">
        <w:rPr>
          <w:rFonts w:ascii="Times New Roman" w:hAnsi="Times New Roman"/>
          <w:color w:val="000000"/>
          <w:sz w:val="24"/>
          <w:szCs w:val="24"/>
        </w:rPr>
        <w:t>pouvant entrainer un phénomène d’érosion superficielle</w:t>
      </w:r>
      <w:r w:rsidR="004310CD" w:rsidRPr="00206F59">
        <w:rPr>
          <w:rFonts w:ascii="Times New Roman" w:hAnsi="Times New Roman"/>
          <w:color w:val="000000"/>
          <w:sz w:val="24"/>
          <w:szCs w:val="24"/>
        </w:rPr>
        <w:t>.</w:t>
      </w:r>
    </w:p>
    <w:p w14:paraId="7F70B25A" w14:textId="77777777" w:rsidR="002C222D" w:rsidRPr="00206F59" w:rsidRDefault="002C222D" w:rsidP="002C222D">
      <w:pPr>
        <w:jc w:val="both"/>
        <w:rPr>
          <w:rFonts w:ascii="Times New Roman" w:hAnsi="Times New Roman"/>
          <w:color w:val="000000"/>
          <w:sz w:val="24"/>
          <w:szCs w:val="24"/>
        </w:rPr>
      </w:pPr>
      <w:r w:rsidRPr="00206F59">
        <w:rPr>
          <w:rFonts w:ascii="Times New Roman" w:hAnsi="Times New Roman"/>
          <w:color w:val="000000"/>
          <w:sz w:val="24"/>
          <w:szCs w:val="24"/>
        </w:rPr>
        <w:t>A cela s’ajoutent les pollutions du sol qui peuvent être dues aux hydrocarbures (fioul, huiles) et</w:t>
      </w:r>
      <w:r w:rsidR="004310CD" w:rsidRPr="00206F59">
        <w:rPr>
          <w:rFonts w:ascii="Times New Roman" w:hAnsi="Times New Roman"/>
          <w:color w:val="000000"/>
          <w:sz w:val="24"/>
          <w:szCs w:val="24"/>
        </w:rPr>
        <w:t xml:space="preserve"> </w:t>
      </w:r>
      <w:r w:rsidR="004310CD" w:rsidRPr="00206F59">
        <w:rPr>
          <w:rFonts w:ascii="Times New Roman" w:hAnsi="Times New Roman" w:cs="Times New Roman"/>
          <w:color w:val="000000"/>
          <w:sz w:val="24"/>
          <w:szCs w:val="24"/>
        </w:rPr>
        <w:t>déversements accidentels de polluants (solvant, peinture, batterie morte, les sachets de ciment, les morceaux de bois etc.) sur le sol</w:t>
      </w:r>
      <w:r w:rsidRPr="00206F59">
        <w:rPr>
          <w:rFonts w:ascii="Times New Roman" w:hAnsi="Times New Roman"/>
          <w:color w:val="000000"/>
          <w:sz w:val="24"/>
          <w:szCs w:val="24"/>
        </w:rPr>
        <w:t xml:space="preserve">. </w:t>
      </w:r>
    </w:p>
    <w:p w14:paraId="21771D62" w14:textId="77777777" w:rsidR="00A44FD4" w:rsidRPr="00206F59" w:rsidRDefault="004310CD" w:rsidP="00FC295E">
      <w:pPr>
        <w:spacing w:after="0"/>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Les opérations d’essayages de pompage et de contrôle des débits de production des forages pourraient engendre des ruissellements d’eau</w:t>
      </w:r>
      <w:r w:rsidRPr="00206F59">
        <w:t xml:space="preserve"> </w:t>
      </w:r>
      <w:r w:rsidRPr="00206F59">
        <w:rPr>
          <w:rFonts w:ascii="Times New Roman" w:hAnsi="Times New Roman" w:cs="Times New Roman"/>
          <w:color w:val="000000"/>
          <w:sz w:val="24"/>
          <w:szCs w:val="24"/>
        </w:rPr>
        <w:t>issue des forages, ce qui pourrait provoquer une dégradation superficielle du sol.</w:t>
      </w:r>
    </w:p>
    <w:tbl>
      <w:tblPr>
        <w:tblStyle w:val="TableauGrille3-Accentuation31"/>
        <w:tblpPr w:leftFromText="141" w:rightFromText="141" w:vertAnchor="text" w:horzAnchor="margin" w:tblpY="27"/>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4A752E" w:rsidRPr="00206F59" w14:paraId="010AF93D" w14:textId="77777777" w:rsidTr="004A752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406A2762" w14:textId="77777777" w:rsidR="004A752E" w:rsidRPr="00206F59" w:rsidRDefault="004A752E" w:rsidP="004A752E">
            <w:pPr>
              <w:jc w:val="center"/>
              <w:rPr>
                <w:rFonts w:ascii="Times New Roman" w:hAnsi="Times New Roman"/>
                <w:b w:val="0"/>
                <w:sz w:val="24"/>
                <w:szCs w:val="24"/>
              </w:rPr>
            </w:pPr>
          </w:p>
        </w:tc>
        <w:tc>
          <w:tcPr>
            <w:tcW w:w="8727" w:type="dxa"/>
            <w:gridSpan w:val="8"/>
          </w:tcPr>
          <w:p w14:paraId="4375AE85" w14:textId="77777777" w:rsidR="004A752E" w:rsidRPr="00206F59" w:rsidRDefault="004A752E" w:rsidP="004A752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14B50EF1" w14:textId="77777777" w:rsidR="004A752E" w:rsidRPr="00206F59" w:rsidRDefault="004A752E" w:rsidP="004A752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4A752E" w:rsidRPr="00206F59" w14:paraId="0012A287" w14:textId="77777777" w:rsidTr="004A7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1D0849CB" w14:textId="77777777" w:rsidR="004A752E" w:rsidRPr="00206F59" w:rsidRDefault="004A752E" w:rsidP="004A752E">
            <w:pPr>
              <w:jc w:val="center"/>
              <w:rPr>
                <w:rFonts w:ascii="Times New Roman" w:hAnsi="Times New Roman"/>
                <w:b/>
                <w:sz w:val="24"/>
                <w:szCs w:val="24"/>
              </w:rPr>
            </w:pPr>
          </w:p>
        </w:tc>
        <w:tc>
          <w:tcPr>
            <w:tcW w:w="1978" w:type="dxa"/>
          </w:tcPr>
          <w:p w14:paraId="62039FCD" w14:textId="77777777" w:rsidR="004A752E" w:rsidRPr="00206F59" w:rsidRDefault="004A752E" w:rsidP="004A7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40166383" w14:textId="77777777" w:rsidR="004A752E" w:rsidRPr="00206F59" w:rsidRDefault="004A752E" w:rsidP="004A7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35F46744" w14:textId="77777777" w:rsidR="004A752E" w:rsidRPr="00206F59" w:rsidRDefault="004A752E" w:rsidP="004A7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7C2A6AE6" w14:textId="77777777" w:rsidR="004A752E" w:rsidRPr="00206F59" w:rsidRDefault="004A752E" w:rsidP="004A7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0253F989" w14:textId="77777777" w:rsidR="004A752E" w:rsidRPr="00206F59" w:rsidRDefault="004A752E" w:rsidP="004A7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6A98B989" w14:textId="77777777" w:rsidR="004A752E" w:rsidRPr="00206F59" w:rsidRDefault="004A752E" w:rsidP="004A7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4A752E" w:rsidRPr="00206F59" w14:paraId="599486FF" w14:textId="77777777" w:rsidTr="004A752E">
        <w:tc>
          <w:tcPr>
            <w:cnfStyle w:val="001000000000" w:firstRow="0" w:lastRow="0" w:firstColumn="1" w:lastColumn="0" w:oddVBand="0" w:evenVBand="0" w:oddHBand="0" w:evenHBand="0" w:firstRowFirstColumn="0" w:firstRowLastColumn="0" w:lastRowFirstColumn="0" w:lastRowLastColumn="0"/>
            <w:tcW w:w="263" w:type="dxa"/>
          </w:tcPr>
          <w:p w14:paraId="65F1D2C8" w14:textId="77777777" w:rsidR="004A752E" w:rsidRPr="00206F59" w:rsidRDefault="004A752E" w:rsidP="004A752E">
            <w:pPr>
              <w:jc w:val="center"/>
              <w:rPr>
                <w:rFonts w:ascii="Times New Roman" w:hAnsi="Times New Roman"/>
                <w:b/>
                <w:sz w:val="24"/>
                <w:szCs w:val="24"/>
              </w:rPr>
            </w:pPr>
          </w:p>
        </w:tc>
        <w:tc>
          <w:tcPr>
            <w:tcW w:w="1978" w:type="dxa"/>
            <w:shd w:val="clear" w:color="auto" w:fill="F7CAAC" w:themeFill="accent2" w:themeFillTint="66"/>
          </w:tcPr>
          <w:p w14:paraId="09303647" w14:textId="77777777" w:rsidR="004A752E" w:rsidRPr="00206F59" w:rsidRDefault="004A752E" w:rsidP="004A7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199EE6F6" w14:textId="77777777" w:rsidR="004A752E" w:rsidRPr="00206F59" w:rsidRDefault="004A752E" w:rsidP="004A7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000F2272" w14:textId="77777777" w:rsidR="004A752E" w:rsidRPr="00206F59" w:rsidRDefault="004A752E" w:rsidP="004A7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91" w:type="dxa"/>
          </w:tcPr>
          <w:p w14:paraId="5FA90FEE" w14:textId="77777777" w:rsidR="004A752E" w:rsidRPr="00206F59" w:rsidRDefault="004A752E" w:rsidP="004A7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Ponctuelle</w:t>
            </w:r>
          </w:p>
        </w:tc>
        <w:tc>
          <w:tcPr>
            <w:tcW w:w="336" w:type="dxa"/>
          </w:tcPr>
          <w:p w14:paraId="73D51738" w14:textId="77777777" w:rsidR="004A752E" w:rsidRPr="00206F59" w:rsidRDefault="004A752E" w:rsidP="004A7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98" w:type="dxa"/>
          </w:tcPr>
          <w:p w14:paraId="50E8AD30" w14:textId="77777777" w:rsidR="004A752E" w:rsidRPr="00206F59" w:rsidRDefault="004A752E" w:rsidP="004A752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Courte</w:t>
            </w:r>
          </w:p>
        </w:tc>
        <w:tc>
          <w:tcPr>
            <w:tcW w:w="348" w:type="dxa"/>
          </w:tcPr>
          <w:p w14:paraId="0948EF5F" w14:textId="77777777" w:rsidR="004A752E" w:rsidRPr="00206F59" w:rsidRDefault="004A752E" w:rsidP="004A7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03" w:type="dxa"/>
            <w:shd w:val="clear" w:color="auto" w:fill="C5E0B3" w:themeFill="accent6" w:themeFillTint="66"/>
          </w:tcPr>
          <w:p w14:paraId="4E13B653" w14:textId="77777777" w:rsidR="004A752E" w:rsidRPr="00206F59" w:rsidRDefault="004A752E" w:rsidP="004A7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Mineure</w:t>
            </w:r>
          </w:p>
        </w:tc>
        <w:tc>
          <w:tcPr>
            <w:tcW w:w="576" w:type="dxa"/>
            <w:shd w:val="clear" w:color="auto" w:fill="C5E0B3" w:themeFill="accent6" w:themeFillTint="66"/>
          </w:tcPr>
          <w:p w14:paraId="65466B70" w14:textId="77777777" w:rsidR="004A752E" w:rsidRPr="00206F59" w:rsidRDefault="004A752E" w:rsidP="004A7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5</w:t>
            </w:r>
          </w:p>
        </w:tc>
      </w:tr>
    </w:tbl>
    <w:p w14:paraId="71AF07A6" w14:textId="77777777" w:rsidR="00FC295E" w:rsidRPr="00206F59" w:rsidRDefault="00FC295E" w:rsidP="004310CD">
      <w:pPr>
        <w:jc w:val="both"/>
        <w:rPr>
          <w:rFonts w:ascii="Times New Roman" w:hAnsi="Times New Roman" w:cs="Times New Roman"/>
          <w:color w:val="000000"/>
          <w:sz w:val="24"/>
          <w:szCs w:val="24"/>
        </w:rPr>
      </w:pPr>
    </w:p>
    <w:p w14:paraId="28C41138" w14:textId="77777777" w:rsidR="001C353E" w:rsidRPr="00206F59" w:rsidRDefault="001C353E"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 xml:space="preserve">Impacts négatifs attendus sur les eaux de surface et souterraines </w:t>
      </w:r>
    </w:p>
    <w:p w14:paraId="04D5475F" w14:textId="77777777" w:rsidR="004B4A24" w:rsidRPr="00206F59" w:rsidRDefault="00195F57" w:rsidP="003D077F">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P</w:t>
      </w:r>
      <w:r w:rsidR="003D077F" w:rsidRPr="00206F59">
        <w:rPr>
          <w:rFonts w:ascii="Times New Roman" w:hAnsi="Times New Roman" w:cs="Times New Roman"/>
          <w:color w:val="000000"/>
          <w:sz w:val="24"/>
          <w:szCs w:val="24"/>
        </w:rPr>
        <w:t>endant les travaux</w:t>
      </w:r>
      <w:r w:rsidR="00A02399" w:rsidRPr="00206F59">
        <w:rPr>
          <w:rFonts w:ascii="Times New Roman" w:hAnsi="Times New Roman" w:cs="Times New Roman"/>
          <w:color w:val="000000"/>
          <w:sz w:val="24"/>
          <w:szCs w:val="24"/>
        </w:rPr>
        <w:t xml:space="preserve"> </w:t>
      </w:r>
      <w:r w:rsidR="002E56B3" w:rsidRPr="00206F59">
        <w:rPr>
          <w:rFonts w:ascii="Times New Roman" w:hAnsi="Times New Roman" w:cs="Times New Roman"/>
          <w:color w:val="000000"/>
          <w:sz w:val="24"/>
          <w:szCs w:val="24"/>
        </w:rPr>
        <w:t xml:space="preserve">de construction </w:t>
      </w:r>
      <w:r w:rsidR="00A02399" w:rsidRPr="00206F59">
        <w:rPr>
          <w:rFonts w:ascii="Times New Roman" w:hAnsi="Times New Roman" w:cs="Times New Roman"/>
          <w:color w:val="000000"/>
          <w:sz w:val="24"/>
          <w:szCs w:val="24"/>
        </w:rPr>
        <w:t xml:space="preserve">des </w:t>
      </w:r>
      <w:r w:rsidRPr="00206F59">
        <w:rPr>
          <w:rFonts w:ascii="Times New Roman" w:hAnsi="Times New Roman" w:cs="Times New Roman"/>
          <w:color w:val="000000"/>
          <w:sz w:val="24"/>
          <w:szCs w:val="24"/>
        </w:rPr>
        <w:t xml:space="preserve">forages, </w:t>
      </w:r>
      <w:r w:rsidR="00B56BDB" w:rsidRPr="00206F59">
        <w:rPr>
          <w:rFonts w:ascii="Times New Roman" w:hAnsi="Times New Roman" w:cs="Times New Roman"/>
          <w:color w:val="000000"/>
          <w:sz w:val="24"/>
          <w:szCs w:val="24"/>
        </w:rPr>
        <w:t>des équipements</w:t>
      </w:r>
      <w:r w:rsidRPr="00206F59">
        <w:rPr>
          <w:rFonts w:ascii="Times New Roman" w:hAnsi="Times New Roman" w:cs="Times New Roman"/>
          <w:color w:val="000000"/>
          <w:sz w:val="24"/>
          <w:szCs w:val="24"/>
        </w:rPr>
        <w:t xml:space="preserve"> et de sécurisation des anciens</w:t>
      </w:r>
      <w:r w:rsidR="003D077F" w:rsidRPr="00206F59">
        <w:rPr>
          <w:rFonts w:ascii="Times New Roman" w:hAnsi="Times New Roman" w:cs="Times New Roman"/>
          <w:color w:val="000000"/>
          <w:sz w:val="24"/>
          <w:szCs w:val="24"/>
        </w:rPr>
        <w:t>, les rejets polluants liquides ou so</w:t>
      </w:r>
      <w:r w:rsidR="00556647" w:rsidRPr="00206F59">
        <w:rPr>
          <w:rFonts w:ascii="Times New Roman" w:hAnsi="Times New Roman" w:cs="Times New Roman"/>
          <w:color w:val="000000"/>
          <w:sz w:val="24"/>
          <w:szCs w:val="24"/>
        </w:rPr>
        <w:t>lides provenant des chantiers (</w:t>
      </w:r>
      <w:r w:rsidR="003D077F" w:rsidRPr="00206F59">
        <w:rPr>
          <w:rFonts w:ascii="Times New Roman" w:hAnsi="Times New Roman" w:cs="Times New Roman"/>
          <w:color w:val="000000"/>
          <w:sz w:val="24"/>
          <w:szCs w:val="24"/>
        </w:rPr>
        <w:t>peintures, chaux, e</w:t>
      </w:r>
      <w:r w:rsidR="00556647" w:rsidRPr="00206F59">
        <w:rPr>
          <w:rFonts w:ascii="Times New Roman" w:hAnsi="Times New Roman" w:cs="Times New Roman"/>
          <w:color w:val="000000"/>
          <w:sz w:val="24"/>
          <w:szCs w:val="24"/>
        </w:rPr>
        <w:t>aux usées, ciment,</w:t>
      </w:r>
      <w:r w:rsidR="003D077F" w:rsidRPr="00206F59">
        <w:rPr>
          <w:rFonts w:ascii="Times New Roman" w:hAnsi="Times New Roman" w:cs="Times New Roman"/>
          <w:color w:val="000000"/>
          <w:sz w:val="24"/>
          <w:szCs w:val="24"/>
        </w:rPr>
        <w:t xml:space="preserve"> etc.</w:t>
      </w:r>
      <w:r w:rsidR="00556647" w:rsidRPr="00206F59">
        <w:rPr>
          <w:rFonts w:ascii="Times New Roman" w:hAnsi="Times New Roman" w:cs="Times New Roman"/>
          <w:color w:val="000000"/>
          <w:sz w:val="24"/>
          <w:szCs w:val="24"/>
        </w:rPr>
        <w:t>)</w:t>
      </w:r>
      <w:r w:rsidR="000706B4" w:rsidRPr="00206F59">
        <w:rPr>
          <w:rFonts w:ascii="Times New Roman" w:hAnsi="Times New Roman" w:cs="Times New Roman"/>
          <w:color w:val="000000"/>
          <w:sz w:val="24"/>
          <w:szCs w:val="24"/>
        </w:rPr>
        <w:t xml:space="preserve"> et les déversements accidentels de produits d’hydrocarbures</w:t>
      </w:r>
      <w:r w:rsidR="00556647" w:rsidRPr="00206F59">
        <w:rPr>
          <w:rFonts w:ascii="Times New Roman" w:hAnsi="Times New Roman" w:cs="Times New Roman"/>
          <w:color w:val="000000"/>
          <w:sz w:val="24"/>
          <w:szCs w:val="24"/>
        </w:rPr>
        <w:t xml:space="preserve"> pourraient facilement se retrouver transportée vers les eaux de surface et </w:t>
      </w:r>
      <w:r w:rsidR="00A02399" w:rsidRPr="00206F59">
        <w:rPr>
          <w:rFonts w:ascii="Times New Roman" w:hAnsi="Times New Roman" w:cs="Times New Roman"/>
          <w:color w:val="000000"/>
          <w:sz w:val="24"/>
          <w:szCs w:val="24"/>
        </w:rPr>
        <w:t>polluer</w:t>
      </w:r>
      <w:r w:rsidR="00556647" w:rsidRPr="00206F59">
        <w:rPr>
          <w:rFonts w:ascii="Times New Roman" w:hAnsi="Times New Roman" w:cs="Times New Roman"/>
          <w:color w:val="000000"/>
          <w:sz w:val="24"/>
          <w:szCs w:val="24"/>
        </w:rPr>
        <w:t xml:space="preserve"> ainsi </w:t>
      </w:r>
      <w:r w:rsidR="00A02399" w:rsidRPr="00206F59">
        <w:rPr>
          <w:rFonts w:ascii="Times New Roman" w:hAnsi="Times New Roman" w:cs="Times New Roman"/>
          <w:color w:val="000000"/>
          <w:sz w:val="24"/>
          <w:szCs w:val="24"/>
        </w:rPr>
        <w:t>la qualité de l’eau.</w:t>
      </w:r>
    </w:p>
    <w:p w14:paraId="051FB991" w14:textId="5C179481" w:rsidR="000706B4" w:rsidRDefault="000706B4" w:rsidP="00FC295E">
      <w:pPr>
        <w:spacing w:after="0"/>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Les opérations de forage pourraient porter atteinte à la qualité de l’eau de la nappe souterraine. En effet, les forages étant relativement profonds, les fluides contenus dans les différents niveaux géologiques pourraient se mélanger et migrer vers la nappe d’eau souterraine principalement lors de la mise en place du cuvelage ; ce qui contribuerait à la détérioration de la qualité de l’eau captée. Il en est de même pour les travaux de sondage géotechnique.</w:t>
      </w:r>
    </w:p>
    <w:tbl>
      <w:tblPr>
        <w:tblStyle w:val="TableauGrille3-Accentuation31"/>
        <w:tblpPr w:leftFromText="141" w:rightFromText="141" w:vertAnchor="text" w:horzAnchor="margin" w:tblpY="52"/>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4A752E" w:rsidRPr="00206F59" w14:paraId="3D4FEFA6" w14:textId="77777777" w:rsidTr="004A752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2B8B9F61" w14:textId="77777777" w:rsidR="004A752E" w:rsidRPr="00206F59" w:rsidRDefault="004A752E" w:rsidP="004A752E">
            <w:pPr>
              <w:jc w:val="center"/>
              <w:rPr>
                <w:rFonts w:ascii="Times New Roman" w:hAnsi="Times New Roman"/>
                <w:b w:val="0"/>
                <w:sz w:val="24"/>
                <w:szCs w:val="24"/>
              </w:rPr>
            </w:pPr>
          </w:p>
        </w:tc>
        <w:tc>
          <w:tcPr>
            <w:tcW w:w="8727" w:type="dxa"/>
            <w:gridSpan w:val="8"/>
          </w:tcPr>
          <w:p w14:paraId="266E1645" w14:textId="77777777" w:rsidR="004A752E" w:rsidRPr="00206F59" w:rsidRDefault="004A752E" w:rsidP="004A752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68591A39" w14:textId="77777777" w:rsidR="004A752E" w:rsidRPr="00206F59" w:rsidRDefault="004A752E" w:rsidP="004A752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4A752E" w:rsidRPr="00206F59" w14:paraId="468388BE" w14:textId="77777777" w:rsidTr="004A7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3EA97F35" w14:textId="77777777" w:rsidR="004A752E" w:rsidRPr="00206F59" w:rsidRDefault="004A752E" w:rsidP="004A752E">
            <w:pPr>
              <w:jc w:val="center"/>
              <w:rPr>
                <w:rFonts w:ascii="Times New Roman" w:hAnsi="Times New Roman"/>
                <w:b/>
                <w:sz w:val="24"/>
                <w:szCs w:val="24"/>
              </w:rPr>
            </w:pPr>
          </w:p>
        </w:tc>
        <w:tc>
          <w:tcPr>
            <w:tcW w:w="1978" w:type="dxa"/>
          </w:tcPr>
          <w:p w14:paraId="0781EE2C" w14:textId="77777777" w:rsidR="004A752E" w:rsidRPr="00206F59" w:rsidRDefault="004A752E" w:rsidP="004A7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1E9AC043" w14:textId="77777777" w:rsidR="004A752E" w:rsidRPr="00206F59" w:rsidRDefault="004A752E" w:rsidP="004A7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31CE9F9C" w14:textId="77777777" w:rsidR="004A752E" w:rsidRPr="00206F59" w:rsidRDefault="004A752E" w:rsidP="004A7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5ECDF245" w14:textId="77777777" w:rsidR="004A752E" w:rsidRPr="00206F59" w:rsidRDefault="004A752E" w:rsidP="004A7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1DD42FAA" w14:textId="77777777" w:rsidR="004A752E" w:rsidRPr="00206F59" w:rsidRDefault="004A752E" w:rsidP="004A7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70354421" w14:textId="77777777" w:rsidR="004A752E" w:rsidRPr="00206F59" w:rsidRDefault="004A752E" w:rsidP="004A7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4A752E" w:rsidRPr="00206F59" w14:paraId="4475B48E" w14:textId="77777777" w:rsidTr="004A752E">
        <w:tc>
          <w:tcPr>
            <w:cnfStyle w:val="001000000000" w:firstRow="0" w:lastRow="0" w:firstColumn="1" w:lastColumn="0" w:oddVBand="0" w:evenVBand="0" w:oddHBand="0" w:evenHBand="0" w:firstRowFirstColumn="0" w:firstRowLastColumn="0" w:lastRowFirstColumn="0" w:lastRowLastColumn="0"/>
            <w:tcW w:w="263" w:type="dxa"/>
          </w:tcPr>
          <w:p w14:paraId="3F21CA73" w14:textId="77777777" w:rsidR="004A752E" w:rsidRPr="00206F59" w:rsidRDefault="004A752E" w:rsidP="004A752E">
            <w:pPr>
              <w:jc w:val="center"/>
              <w:rPr>
                <w:rFonts w:ascii="Times New Roman" w:hAnsi="Times New Roman"/>
                <w:b/>
                <w:sz w:val="24"/>
                <w:szCs w:val="24"/>
              </w:rPr>
            </w:pPr>
          </w:p>
        </w:tc>
        <w:tc>
          <w:tcPr>
            <w:tcW w:w="1978" w:type="dxa"/>
            <w:shd w:val="clear" w:color="auto" w:fill="F7CAAC" w:themeFill="accent2" w:themeFillTint="66"/>
          </w:tcPr>
          <w:p w14:paraId="0E606710" w14:textId="77777777" w:rsidR="004A752E" w:rsidRPr="00206F59" w:rsidRDefault="004A752E" w:rsidP="004A7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235E76A7" w14:textId="77777777" w:rsidR="004A752E" w:rsidRPr="00206F59" w:rsidRDefault="004A752E" w:rsidP="004A7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79FAB417" w14:textId="77777777" w:rsidR="004A752E" w:rsidRPr="00206F59" w:rsidRDefault="004A752E" w:rsidP="004A7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91" w:type="dxa"/>
          </w:tcPr>
          <w:p w14:paraId="21DBC4E0" w14:textId="77777777" w:rsidR="004A752E" w:rsidRPr="00206F59" w:rsidRDefault="004A752E" w:rsidP="004A7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Locale</w:t>
            </w:r>
          </w:p>
        </w:tc>
        <w:tc>
          <w:tcPr>
            <w:tcW w:w="336" w:type="dxa"/>
          </w:tcPr>
          <w:p w14:paraId="071C9C38" w14:textId="77777777" w:rsidR="004A752E" w:rsidRPr="00206F59" w:rsidRDefault="004A752E" w:rsidP="004A7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498" w:type="dxa"/>
          </w:tcPr>
          <w:p w14:paraId="6FA1D7D3" w14:textId="77777777" w:rsidR="004A752E" w:rsidRPr="00206F59" w:rsidRDefault="004A752E" w:rsidP="004A752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Moyenne</w:t>
            </w:r>
          </w:p>
        </w:tc>
        <w:tc>
          <w:tcPr>
            <w:tcW w:w="348" w:type="dxa"/>
          </w:tcPr>
          <w:p w14:paraId="2EE19E6F" w14:textId="77777777" w:rsidR="004A752E" w:rsidRPr="00206F59" w:rsidRDefault="004A752E" w:rsidP="004A7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403" w:type="dxa"/>
            <w:shd w:val="clear" w:color="auto" w:fill="FFFF00"/>
          </w:tcPr>
          <w:p w14:paraId="2087C7A4" w14:textId="77777777" w:rsidR="004A752E" w:rsidRPr="00206F59" w:rsidRDefault="004A752E" w:rsidP="004A7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Moyenne</w:t>
            </w:r>
          </w:p>
        </w:tc>
        <w:tc>
          <w:tcPr>
            <w:tcW w:w="576" w:type="dxa"/>
            <w:shd w:val="clear" w:color="auto" w:fill="FFFF00"/>
          </w:tcPr>
          <w:p w14:paraId="1402A4B7" w14:textId="77777777" w:rsidR="004A752E" w:rsidRPr="00206F59" w:rsidRDefault="004A752E" w:rsidP="004A7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45</w:t>
            </w:r>
          </w:p>
        </w:tc>
      </w:tr>
    </w:tbl>
    <w:p w14:paraId="0FA8F900" w14:textId="77777777" w:rsidR="004A752E" w:rsidRPr="00206F59" w:rsidRDefault="004A752E" w:rsidP="00FC295E">
      <w:pPr>
        <w:spacing w:after="0"/>
        <w:jc w:val="both"/>
        <w:rPr>
          <w:rFonts w:ascii="Times New Roman" w:hAnsi="Times New Roman" w:cs="Times New Roman"/>
          <w:color w:val="000000"/>
          <w:sz w:val="24"/>
          <w:szCs w:val="24"/>
        </w:rPr>
      </w:pPr>
    </w:p>
    <w:p w14:paraId="2DD6CE2F" w14:textId="77777777" w:rsidR="00A40A5E" w:rsidRPr="00206F59" w:rsidRDefault="00A40A5E"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Impacts négatifs attendus sur la flore et la faune</w:t>
      </w:r>
    </w:p>
    <w:p w14:paraId="24B09FB7" w14:textId="77777777" w:rsidR="00E67C0F" w:rsidRPr="00206F59" w:rsidRDefault="00A40A5E" w:rsidP="00A40A5E">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Les travaux d’installation de chantier</w:t>
      </w:r>
      <w:r w:rsidR="00BF170A" w:rsidRPr="00206F59">
        <w:rPr>
          <w:rFonts w:ascii="Times New Roman" w:hAnsi="Times New Roman" w:cs="Times New Roman"/>
          <w:color w:val="000000"/>
          <w:sz w:val="24"/>
          <w:szCs w:val="24"/>
        </w:rPr>
        <w:t xml:space="preserve"> et des bases vies et des activités de libération des emprises (d</w:t>
      </w:r>
      <w:r w:rsidRPr="00206F59">
        <w:rPr>
          <w:rFonts w:ascii="Times New Roman" w:hAnsi="Times New Roman" w:cs="Times New Roman"/>
          <w:color w:val="000000"/>
          <w:sz w:val="24"/>
          <w:szCs w:val="24"/>
        </w:rPr>
        <w:t>ébroussaillage</w:t>
      </w:r>
      <w:r w:rsidR="00BF170A" w:rsidRPr="00206F59">
        <w:rPr>
          <w:rFonts w:ascii="Times New Roman" w:hAnsi="Times New Roman" w:cs="Times New Roman"/>
          <w:color w:val="000000"/>
          <w:sz w:val="24"/>
          <w:szCs w:val="24"/>
        </w:rPr>
        <w:t>, abattage, etc…)</w:t>
      </w:r>
      <w:r w:rsidRPr="00206F59">
        <w:rPr>
          <w:rFonts w:ascii="Times New Roman" w:hAnsi="Times New Roman" w:cs="Times New Roman"/>
          <w:color w:val="000000"/>
          <w:sz w:val="24"/>
          <w:szCs w:val="24"/>
        </w:rPr>
        <w:t xml:space="preserve"> </w:t>
      </w:r>
      <w:r w:rsidR="00BF170A" w:rsidRPr="00206F59">
        <w:rPr>
          <w:rFonts w:ascii="Times New Roman" w:hAnsi="Times New Roman" w:cs="Times New Roman"/>
          <w:color w:val="000000"/>
          <w:sz w:val="24"/>
          <w:szCs w:val="24"/>
        </w:rPr>
        <w:t>conduiront à la destruction de</w:t>
      </w:r>
      <w:r w:rsidR="001E398F" w:rsidRPr="00206F59">
        <w:rPr>
          <w:rFonts w:ascii="Times New Roman" w:hAnsi="Times New Roman" w:cs="Times New Roman"/>
          <w:color w:val="000000"/>
          <w:sz w:val="24"/>
          <w:szCs w:val="24"/>
        </w:rPr>
        <w:t xml:space="preserve"> </w:t>
      </w:r>
      <w:r w:rsidRPr="00206F59">
        <w:rPr>
          <w:rFonts w:ascii="Times New Roman" w:hAnsi="Times New Roman" w:cs="Times New Roman"/>
          <w:color w:val="000000"/>
          <w:sz w:val="24"/>
          <w:szCs w:val="24"/>
        </w:rPr>
        <w:t xml:space="preserve">la végétation herbacée </w:t>
      </w:r>
      <w:r w:rsidR="00974BAA" w:rsidRPr="00206F59">
        <w:rPr>
          <w:rFonts w:ascii="Times New Roman" w:hAnsi="Times New Roman" w:cs="Times New Roman"/>
          <w:color w:val="000000"/>
          <w:sz w:val="24"/>
          <w:szCs w:val="24"/>
        </w:rPr>
        <w:t xml:space="preserve">au </w:t>
      </w:r>
      <w:r w:rsidR="00BF170A" w:rsidRPr="00206F59">
        <w:rPr>
          <w:rFonts w:ascii="Times New Roman" w:hAnsi="Times New Roman" w:cs="Times New Roman"/>
          <w:color w:val="000000"/>
          <w:sz w:val="24"/>
          <w:szCs w:val="24"/>
        </w:rPr>
        <w:t>n</w:t>
      </w:r>
      <w:r w:rsidR="00974BAA" w:rsidRPr="00206F59">
        <w:rPr>
          <w:rFonts w:ascii="Times New Roman" w:hAnsi="Times New Roman" w:cs="Times New Roman"/>
          <w:color w:val="000000"/>
          <w:sz w:val="24"/>
          <w:szCs w:val="24"/>
        </w:rPr>
        <w:t xml:space="preserve">iveau de </w:t>
      </w:r>
      <w:r w:rsidR="00A8569F" w:rsidRPr="00206F59">
        <w:rPr>
          <w:rFonts w:ascii="Times New Roman" w:hAnsi="Times New Roman" w:cs="Times New Roman"/>
          <w:color w:val="000000"/>
          <w:sz w:val="24"/>
          <w:szCs w:val="24"/>
        </w:rPr>
        <w:t>Antula</w:t>
      </w:r>
      <w:r w:rsidR="000706B4" w:rsidRPr="00206F59">
        <w:rPr>
          <w:rFonts w:ascii="Times New Roman" w:hAnsi="Times New Roman" w:cs="Times New Roman"/>
          <w:color w:val="000000"/>
          <w:sz w:val="24"/>
          <w:szCs w:val="24"/>
        </w:rPr>
        <w:t xml:space="preserve"> Pime</w:t>
      </w:r>
      <w:r w:rsidR="001E398F" w:rsidRPr="00206F59">
        <w:rPr>
          <w:rFonts w:ascii="Times New Roman" w:hAnsi="Times New Roman" w:cs="Times New Roman"/>
          <w:color w:val="000000"/>
          <w:sz w:val="24"/>
          <w:szCs w:val="24"/>
        </w:rPr>
        <w:t>.</w:t>
      </w:r>
      <w:r w:rsidR="00BF170A" w:rsidRPr="00206F59">
        <w:rPr>
          <w:rFonts w:ascii="Times New Roman" w:hAnsi="Times New Roman" w:cs="Times New Roman"/>
          <w:color w:val="000000"/>
          <w:sz w:val="24"/>
          <w:szCs w:val="24"/>
        </w:rPr>
        <w:t xml:space="preserve"> De plus, </w:t>
      </w:r>
      <w:r w:rsidR="00580CD9" w:rsidRPr="00206F59">
        <w:rPr>
          <w:rFonts w:ascii="Times New Roman" w:hAnsi="Times New Roman" w:cs="Times New Roman"/>
          <w:color w:val="000000"/>
          <w:sz w:val="24"/>
          <w:szCs w:val="24"/>
        </w:rPr>
        <w:t>au niveau Bor, quelques pieds d’anacardiers seront abattus car le site d’exécution du forage se trouve à l’intérieur d’une zone recouverte d’anacardiers appartenant à la mission catholique.</w:t>
      </w:r>
    </w:p>
    <w:p w14:paraId="26EC03A0" w14:textId="77777777" w:rsidR="00F9198B" w:rsidRPr="00206F59" w:rsidRDefault="001E398F" w:rsidP="00A40A5E">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 xml:space="preserve">Ainsi, </w:t>
      </w:r>
      <w:r w:rsidR="00D40A50" w:rsidRPr="00206F59">
        <w:rPr>
          <w:rFonts w:ascii="Times New Roman" w:hAnsi="Times New Roman" w:cs="Times New Roman"/>
          <w:color w:val="000000"/>
          <w:sz w:val="24"/>
          <w:szCs w:val="24"/>
        </w:rPr>
        <w:t>certaines</w:t>
      </w:r>
      <w:r w:rsidR="00A40A5E" w:rsidRPr="00206F59">
        <w:rPr>
          <w:rFonts w:ascii="Times New Roman" w:hAnsi="Times New Roman" w:cs="Times New Roman"/>
          <w:color w:val="000000"/>
          <w:sz w:val="24"/>
          <w:szCs w:val="24"/>
        </w:rPr>
        <w:t xml:space="preserve"> zone</w:t>
      </w:r>
      <w:r w:rsidRPr="00206F59">
        <w:rPr>
          <w:rFonts w:ascii="Times New Roman" w:hAnsi="Times New Roman" w:cs="Times New Roman"/>
          <w:color w:val="000000"/>
          <w:sz w:val="24"/>
          <w:szCs w:val="24"/>
        </w:rPr>
        <w:t>s de localisation</w:t>
      </w:r>
      <w:r w:rsidR="00A40A5E" w:rsidRPr="00206F59">
        <w:rPr>
          <w:rFonts w:ascii="Times New Roman" w:hAnsi="Times New Roman" w:cs="Times New Roman"/>
          <w:color w:val="000000"/>
          <w:sz w:val="24"/>
          <w:szCs w:val="24"/>
        </w:rPr>
        <w:t xml:space="preserve"> du projet</w:t>
      </w:r>
      <w:r w:rsidRPr="00206F59">
        <w:rPr>
          <w:rFonts w:ascii="Times New Roman" w:hAnsi="Times New Roman" w:cs="Times New Roman"/>
          <w:color w:val="000000"/>
          <w:sz w:val="24"/>
          <w:szCs w:val="24"/>
        </w:rPr>
        <w:t xml:space="preserve"> dans la ville de Bissau et</w:t>
      </w:r>
      <w:r w:rsidR="00F9198B" w:rsidRPr="00206F59">
        <w:rPr>
          <w:rFonts w:ascii="Times New Roman" w:hAnsi="Times New Roman" w:cs="Times New Roman"/>
          <w:color w:val="000000"/>
          <w:sz w:val="24"/>
          <w:szCs w:val="24"/>
        </w:rPr>
        <w:t xml:space="preserve"> de Biombo </w:t>
      </w:r>
      <w:r w:rsidR="00D40A50" w:rsidRPr="00206F59">
        <w:rPr>
          <w:rFonts w:ascii="Times New Roman" w:hAnsi="Times New Roman" w:cs="Times New Roman"/>
          <w:color w:val="000000"/>
          <w:sz w:val="24"/>
          <w:szCs w:val="24"/>
        </w:rPr>
        <w:t xml:space="preserve">(Antula, Safim et </w:t>
      </w:r>
      <w:r w:rsidR="00E772E0" w:rsidRPr="00206F59">
        <w:rPr>
          <w:rFonts w:ascii="Times New Roman" w:hAnsi="Times New Roman" w:cs="Times New Roman"/>
          <w:color w:val="000000"/>
          <w:sz w:val="24"/>
          <w:szCs w:val="24"/>
        </w:rPr>
        <w:t>Prabis)</w:t>
      </w:r>
      <w:r w:rsidR="00D40A50" w:rsidRPr="00206F59">
        <w:rPr>
          <w:rFonts w:ascii="Times New Roman" w:hAnsi="Times New Roman" w:cs="Times New Roman"/>
          <w:color w:val="000000"/>
          <w:sz w:val="24"/>
          <w:szCs w:val="24"/>
        </w:rPr>
        <w:t xml:space="preserve"> </w:t>
      </w:r>
      <w:r w:rsidR="00F9198B" w:rsidRPr="00206F59">
        <w:rPr>
          <w:rFonts w:ascii="Times New Roman" w:hAnsi="Times New Roman" w:cs="Times New Roman"/>
          <w:color w:val="000000"/>
          <w:sz w:val="24"/>
          <w:szCs w:val="24"/>
        </w:rPr>
        <w:t xml:space="preserve">ne présent aucune formation végétale ni d’habitats significatifs de la faune </w:t>
      </w:r>
      <w:r w:rsidR="00A40A5E" w:rsidRPr="00206F59">
        <w:rPr>
          <w:rFonts w:ascii="Times New Roman" w:hAnsi="Times New Roman" w:cs="Times New Roman"/>
          <w:color w:val="000000"/>
          <w:sz w:val="24"/>
          <w:szCs w:val="24"/>
        </w:rPr>
        <w:t>à cau</w:t>
      </w:r>
      <w:r w:rsidR="00F9198B" w:rsidRPr="00206F59">
        <w:rPr>
          <w:rFonts w:ascii="Times New Roman" w:hAnsi="Times New Roman" w:cs="Times New Roman"/>
          <w:color w:val="000000"/>
          <w:sz w:val="24"/>
          <w:szCs w:val="24"/>
        </w:rPr>
        <w:t>se de leur forte anthropisation</w:t>
      </w:r>
      <w:r w:rsidR="00D40A50" w:rsidRPr="00206F59">
        <w:rPr>
          <w:rFonts w:ascii="Times New Roman" w:hAnsi="Times New Roman" w:cs="Times New Roman"/>
          <w:color w:val="000000"/>
          <w:sz w:val="24"/>
          <w:szCs w:val="24"/>
        </w:rPr>
        <w:t>.</w:t>
      </w:r>
    </w:p>
    <w:p w14:paraId="4753EA4A" w14:textId="77777777" w:rsidR="00A40A5E" w:rsidRPr="00206F59" w:rsidRDefault="00A40A5E" w:rsidP="00FC295E">
      <w:pPr>
        <w:spacing w:after="0"/>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La faune sauvage terrestre est très rare à cause de l’urbanisation de la zone. Elle est généralement constituée par des petits rongeurs, des petits reptiles, des oiseaux, etc.</w:t>
      </w:r>
    </w:p>
    <w:tbl>
      <w:tblPr>
        <w:tblStyle w:val="TableauGrille3-Accentuation31"/>
        <w:tblpPr w:leftFromText="141" w:rightFromText="141" w:vertAnchor="text" w:horzAnchor="margin" w:tblpY="279"/>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580CD9" w:rsidRPr="00206F59" w14:paraId="6618F107" w14:textId="77777777" w:rsidTr="00FC295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794FF890" w14:textId="77777777" w:rsidR="00580CD9" w:rsidRPr="00206F59" w:rsidRDefault="00580CD9" w:rsidP="00FC295E">
            <w:pPr>
              <w:jc w:val="center"/>
              <w:rPr>
                <w:rFonts w:ascii="Times New Roman" w:hAnsi="Times New Roman"/>
                <w:b w:val="0"/>
                <w:sz w:val="24"/>
                <w:szCs w:val="24"/>
              </w:rPr>
            </w:pPr>
          </w:p>
        </w:tc>
        <w:tc>
          <w:tcPr>
            <w:tcW w:w="8727" w:type="dxa"/>
            <w:gridSpan w:val="8"/>
          </w:tcPr>
          <w:p w14:paraId="0BFFAACC" w14:textId="77777777" w:rsidR="00580CD9" w:rsidRPr="00206F59" w:rsidRDefault="00580CD9" w:rsidP="00FC295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6A47F899" w14:textId="77777777" w:rsidR="00580CD9" w:rsidRPr="00206F59" w:rsidRDefault="00580CD9" w:rsidP="00FC295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580CD9" w:rsidRPr="00206F59" w14:paraId="72D4C4EA" w14:textId="77777777" w:rsidTr="00FC29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65E38583" w14:textId="77777777" w:rsidR="00580CD9" w:rsidRPr="00206F59" w:rsidRDefault="00580CD9" w:rsidP="00FC295E">
            <w:pPr>
              <w:jc w:val="center"/>
              <w:rPr>
                <w:rFonts w:ascii="Times New Roman" w:hAnsi="Times New Roman"/>
                <w:b/>
                <w:sz w:val="24"/>
                <w:szCs w:val="24"/>
              </w:rPr>
            </w:pPr>
          </w:p>
        </w:tc>
        <w:tc>
          <w:tcPr>
            <w:tcW w:w="1978" w:type="dxa"/>
          </w:tcPr>
          <w:p w14:paraId="6485E8FA" w14:textId="77777777" w:rsidR="00580CD9" w:rsidRPr="00206F59" w:rsidRDefault="00580CD9"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0047985D" w14:textId="77777777" w:rsidR="00580CD9" w:rsidRPr="00206F59" w:rsidRDefault="00580CD9"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55ACDD95" w14:textId="77777777" w:rsidR="00580CD9" w:rsidRPr="00206F59" w:rsidRDefault="00580CD9"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63BD8701" w14:textId="77777777" w:rsidR="00580CD9" w:rsidRPr="00206F59" w:rsidRDefault="00580CD9"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78F10C79" w14:textId="77777777" w:rsidR="00580CD9" w:rsidRPr="00206F59" w:rsidRDefault="00580CD9"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5278795D" w14:textId="77777777" w:rsidR="00580CD9" w:rsidRPr="00206F59" w:rsidRDefault="00580CD9"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0F2072" w:rsidRPr="00206F59" w14:paraId="79C31C02" w14:textId="77777777" w:rsidTr="000F2072">
        <w:tc>
          <w:tcPr>
            <w:cnfStyle w:val="001000000000" w:firstRow="0" w:lastRow="0" w:firstColumn="1" w:lastColumn="0" w:oddVBand="0" w:evenVBand="0" w:oddHBand="0" w:evenHBand="0" w:firstRowFirstColumn="0" w:firstRowLastColumn="0" w:lastRowFirstColumn="0" w:lastRowLastColumn="0"/>
            <w:tcW w:w="263" w:type="dxa"/>
          </w:tcPr>
          <w:p w14:paraId="679346EE" w14:textId="77777777" w:rsidR="000F2072" w:rsidRPr="00206F59" w:rsidRDefault="000F2072" w:rsidP="000F2072">
            <w:pPr>
              <w:jc w:val="center"/>
              <w:rPr>
                <w:rFonts w:ascii="Times New Roman" w:hAnsi="Times New Roman"/>
                <w:b/>
                <w:sz w:val="24"/>
                <w:szCs w:val="24"/>
              </w:rPr>
            </w:pPr>
          </w:p>
        </w:tc>
        <w:tc>
          <w:tcPr>
            <w:tcW w:w="1978" w:type="dxa"/>
            <w:shd w:val="clear" w:color="auto" w:fill="F7CAAC" w:themeFill="accent2" w:themeFillTint="66"/>
          </w:tcPr>
          <w:p w14:paraId="18151778" w14:textId="77777777" w:rsidR="000F2072" w:rsidRPr="00206F59" w:rsidRDefault="000F2072" w:rsidP="000F207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vAlign w:val="center"/>
          </w:tcPr>
          <w:p w14:paraId="7C32057F" w14:textId="219A800E" w:rsidR="000F2072" w:rsidRPr="00206F59" w:rsidRDefault="000F2072" w:rsidP="000F207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Faible</w:t>
            </w:r>
          </w:p>
        </w:tc>
        <w:tc>
          <w:tcPr>
            <w:tcW w:w="336" w:type="dxa"/>
            <w:vAlign w:val="center"/>
          </w:tcPr>
          <w:p w14:paraId="2609CE1A" w14:textId="19BD86C1" w:rsidR="000F2072" w:rsidRPr="00206F59" w:rsidRDefault="000F2072" w:rsidP="000F207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1</w:t>
            </w:r>
          </w:p>
        </w:tc>
        <w:tc>
          <w:tcPr>
            <w:tcW w:w="1591" w:type="dxa"/>
            <w:vAlign w:val="center"/>
          </w:tcPr>
          <w:p w14:paraId="613483C0" w14:textId="4721B748" w:rsidR="000F2072" w:rsidRPr="00206F59" w:rsidRDefault="000F2072" w:rsidP="000F207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Locale</w:t>
            </w:r>
          </w:p>
        </w:tc>
        <w:tc>
          <w:tcPr>
            <w:tcW w:w="336" w:type="dxa"/>
            <w:vAlign w:val="center"/>
          </w:tcPr>
          <w:p w14:paraId="36AF4174" w14:textId="39334978" w:rsidR="000F2072" w:rsidRPr="00206F59" w:rsidRDefault="000F2072" w:rsidP="000F207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3</w:t>
            </w:r>
          </w:p>
        </w:tc>
        <w:tc>
          <w:tcPr>
            <w:tcW w:w="1498" w:type="dxa"/>
            <w:vAlign w:val="center"/>
          </w:tcPr>
          <w:p w14:paraId="7C6EDDC6" w14:textId="437D4400" w:rsidR="000F2072" w:rsidRPr="00206F59" w:rsidRDefault="000F2072" w:rsidP="000F207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Moyenne</w:t>
            </w:r>
          </w:p>
        </w:tc>
        <w:tc>
          <w:tcPr>
            <w:tcW w:w="348" w:type="dxa"/>
            <w:vAlign w:val="center"/>
          </w:tcPr>
          <w:p w14:paraId="443EDE94" w14:textId="0B1DC879" w:rsidR="000F2072" w:rsidRPr="00206F59" w:rsidRDefault="000F2072" w:rsidP="000F207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3</w:t>
            </w:r>
          </w:p>
        </w:tc>
        <w:tc>
          <w:tcPr>
            <w:tcW w:w="1403" w:type="dxa"/>
            <w:shd w:val="clear" w:color="auto" w:fill="92D050"/>
            <w:vAlign w:val="center"/>
          </w:tcPr>
          <w:p w14:paraId="3AEDB21A" w14:textId="76552FE0" w:rsidR="000F2072" w:rsidRPr="00206F59" w:rsidRDefault="000F2072" w:rsidP="000F207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Mineure</w:t>
            </w:r>
          </w:p>
        </w:tc>
        <w:tc>
          <w:tcPr>
            <w:tcW w:w="576" w:type="dxa"/>
            <w:shd w:val="clear" w:color="auto" w:fill="92D050"/>
            <w:vAlign w:val="center"/>
          </w:tcPr>
          <w:p w14:paraId="4BD65D38" w14:textId="4045A93D" w:rsidR="000F2072" w:rsidRPr="00206F59" w:rsidRDefault="000F2072" w:rsidP="000F207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9</w:t>
            </w:r>
          </w:p>
        </w:tc>
      </w:tr>
    </w:tbl>
    <w:p w14:paraId="4D1683CB" w14:textId="77777777" w:rsidR="00580CD9" w:rsidRPr="00206F59" w:rsidRDefault="00580CD9" w:rsidP="00A40A5E">
      <w:pPr>
        <w:jc w:val="both"/>
        <w:rPr>
          <w:rFonts w:ascii="Times New Roman" w:hAnsi="Times New Roman" w:cs="Times New Roman"/>
          <w:color w:val="000000"/>
          <w:sz w:val="24"/>
          <w:szCs w:val="24"/>
        </w:rPr>
      </w:pPr>
    </w:p>
    <w:p w14:paraId="73CAE161" w14:textId="77777777" w:rsidR="00A63F09" w:rsidRPr="00206F59" w:rsidRDefault="00401F64" w:rsidP="002E13A8">
      <w:pPr>
        <w:pStyle w:val="PargrafodaLista"/>
        <w:numPr>
          <w:ilvl w:val="0"/>
          <w:numId w:val="204"/>
        </w:numPr>
        <w:jc w:val="both"/>
        <w:rPr>
          <w:rFonts w:ascii="Times New Roman" w:hAnsi="Times New Roman"/>
          <w:color w:val="000000"/>
          <w:sz w:val="24"/>
          <w:szCs w:val="24"/>
          <w:lang w:val="fr-FR"/>
        </w:rPr>
      </w:pPr>
      <w:r w:rsidRPr="00206F59">
        <w:rPr>
          <w:rFonts w:ascii="Times New Roman" w:hAnsi="Times New Roman"/>
          <w:b/>
          <w:sz w:val="24"/>
          <w:szCs w:val="24"/>
          <w:lang w:val="fr-FR"/>
        </w:rPr>
        <w:t>L’environnement</w:t>
      </w:r>
      <w:r w:rsidR="00E772E0" w:rsidRPr="00206F59">
        <w:rPr>
          <w:rFonts w:ascii="Times New Roman" w:hAnsi="Times New Roman"/>
          <w:b/>
          <w:sz w:val="24"/>
          <w:szCs w:val="24"/>
          <w:lang w:val="fr-FR"/>
        </w:rPr>
        <w:t xml:space="preserve"> socio-économique</w:t>
      </w:r>
    </w:p>
    <w:p w14:paraId="49352FE3" w14:textId="77777777" w:rsidR="00FC295E" w:rsidRPr="00206F59" w:rsidRDefault="00FC295E" w:rsidP="00FC295E">
      <w:pPr>
        <w:pStyle w:val="PargrafodaLista"/>
        <w:jc w:val="both"/>
        <w:rPr>
          <w:rFonts w:ascii="Times New Roman" w:hAnsi="Times New Roman"/>
          <w:color w:val="000000"/>
          <w:sz w:val="24"/>
          <w:szCs w:val="24"/>
          <w:lang w:val="fr-FR"/>
        </w:rPr>
      </w:pPr>
    </w:p>
    <w:p w14:paraId="187AF5CD" w14:textId="77777777" w:rsidR="00E772E0" w:rsidRPr="00206F59" w:rsidRDefault="00E772E0"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 xml:space="preserve">  Nuisances sonores</w:t>
      </w:r>
    </w:p>
    <w:p w14:paraId="40348740" w14:textId="77777777" w:rsidR="00880B3A" w:rsidRPr="00206F59" w:rsidRDefault="00880B3A" w:rsidP="00E772E0">
      <w:pPr>
        <w:pStyle w:val="Listecouleur-Accent11"/>
        <w:ind w:left="0"/>
        <w:rPr>
          <w:rFonts w:ascii="Times New Roman" w:hAnsi="Times New Roman"/>
          <w:color w:val="000000"/>
          <w:sz w:val="24"/>
          <w:szCs w:val="24"/>
          <w:lang w:val="fr-FR"/>
        </w:rPr>
      </w:pPr>
      <w:r w:rsidRPr="00206F59">
        <w:rPr>
          <w:rFonts w:ascii="Times New Roman" w:hAnsi="Times New Roman"/>
          <w:color w:val="000000"/>
          <w:sz w:val="24"/>
          <w:szCs w:val="24"/>
          <w:lang w:val="fr-FR"/>
        </w:rPr>
        <w:t xml:space="preserve">Les activités génies civil (construction des murs de clôtures, les des locaux des groupes d’électrogènes et de gardien, etc…) </w:t>
      </w:r>
      <w:r w:rsidR="00E772E0" w:rsidRPr="00206F59">
        <w:rPr>
          <w:rFonts w:ascii="Times New Roman" w:hAnsi="Times New Roman"/>
          <w:color w:val="000000"/>
          <w:sz w:val="24"/>
          <w:szCs w:val="24"/>
          <w:lang w:val="fr-FR"/>
        </w:rPr>
        <w:t>engendreront sans nul doute, des nuisances sonores</w:t>
      </w:r>
      <w:r w:rsidR="008E0B68" w:rsidRPr="00206F59">
        <w:rPr>
          <w:rFonts w:ascii="Times New Roman" w:hAnsi="Times New Roman"/>
          <w:color w:val="000000"/>
          <w:sz w:val="24"/>
          <w:szCs w:val="24"/>
          <w:lang w:val="fr-FR"/>
        </w:rPr>
        <w:t xml:space="preserve"> </w:t>
      </w:r>
      <w:r w:rsidR="00E772E0" w:rsidRPr="00206F59">
        <w:rPr>
          <w:rFonts w:ascii="Times New Roman" w:hAnsi="Times New Roman"/>
          <w:color w:val="000000"/>
          <w:sz w:val="24"/>
          <w:szCs w:val="24"/>
          <w:lang w:val="fr-FR"/>
        </w:rPr>
        <w:t xml:space="preserve">particulièrement pour le personnel de chantier et les habitants tout autour des sites. </w:t>
      </w:r>
    </w:p>
    <w:p w14:paraId="3A356A8E" w14:textId="77777777" w:rsidR="00880B3A" w:rsidRPr="00206F59" w:rsidRDefault="00880B3A" w:rsidP="00E772E0">
      <w:pPr>
        <w:pStyle w:val="Listecouleur-Accent11"/>
        <w:ind w:left="0"/>
        <w:rPr>
          <w:rFonts w:ascii="Times New Roman" w:hAnsi="Times New Roman"/>
          <w:color w:val="000000"/>
          <w:sz w:val="24"/>
          <w:szCs w:val="24"/>
          <w:lang w:val="fr-FR"/>
        </w:rPr>
      </w:pPr>
    </w:p>
    <w:p w14:paraId="2E45AE4A" w14:textId="77777777" w:rsidR="00E772E0" w:rsidRPr="00206F59" w:rsidRDefault="00E772E0" w:rsidP="00E772E0">
      <w:pPr>
        <w:pStyle w:val="Listecouleur-Accent11"/>
        <w:ind w:left="0"/>
        <w:rPr>
          <w:rFonts w:ascii="Times New Roman" w:hAnsi="Times New Roman"/>
          <w:color w:val="000000"/>
          <w:sz w:val="24"/>
          <w:szCs w:val="24"/>
          <w:lang w:val="fr-FR"/>
        </w:rPr>
      </w:pPr>
      <w:r w:rsidRPr="00206F59">
        <w:rPr>
          <w:rFonts w:ascii="Times New Roman" w:hAnsi="Times New Roman"/>
          <w:color w:val="000000"/>
          <w:sz w:val="24"/>
          <w:szCs w:val="24"/>
          <w:lang w:val="fr-FR"/>
        </w:rPr>
        <w:t xml:space="preserve">Ainsi, </w:t>
      </w:r>
      <w:r w:rsidR="00974BAA" w:rsidRPr="00206F59">
        <w:rPr>
          <w:rFonts w:ascii="Times New Roman" w:hAnsi="Times New Roman"/>
          <w:color w:val="000000"/>
          <w:sz w:val="24"/>
          <w:szCs w:val="24"/>
          <w:lang w:val="fr-FR"/>
        </w:rPr>
        <w:t>les</w:t>
      </w:r>
      <w:r w:rsidRPr="00206F59">
        <w:rPr>
          <w:rFonts w:ascii="Times New Roman" w:hAnsi="Times New Roman"/>
          <w:color w:val="000000"/>
          <w:sz w:val="24"/>
          <w:szCs w:val="24"/>
          <w:lang w:val="fr-FR"/>
        </w:rPr>
        <w:t xml:space="preserve"> nuisances sonores seront causées par le matériel</w:t>
      </w:r>
      <w:r w:rsidR="00580CD9" w:rsidRPr="00206F59">
        <w:rPr>
          <w:rFonts w:ascii="Times New Roman" w:hAnsi="Times New Roman"/>
          <w:color w:val="000000"/>
          <w:sz w:val="24"/>
          <w:szCs w:val="24"/>
          <w:lang w:val="fr-FR"/>
        </w:rPr>
        <w:t xml:space="preserve"> </w:t>
      </w:r>
      <w:r w:rsidR="00880B3A" w:rsidRPr="00206F59">
        <w:rPr>
          <w:rFonts w:ascii="Times New Roman" w:hAnsi="Times New Roman"/>
          <w:color w:val="000000"/>
          <w:sz w:val="24"/>
          <w:szCs w:val="24"/>
          <w:lang w:val="fr-FR"/>
        </w:rPr>
        <w:t>(installations</w:t>
      </w:r>
      <w:r w:rsidRPr="00206F59">
        <w:rPr>
          <w:rFonts w:ascii="Times New Roman" w:hAnsi="Times New Roman"/>
          <w:color w:val="000000"/>
          <w:sz w:val="24"/>
          <w:szCs w:val="24"/>
          <w:lang w:val="fr-FR"/>
        </w:rPr>
        <w:t xml:space="preserve"> de sciage, générateurs, matériels roulants, groupes électrogène, </w:t>
      </w:r>
      <w:r w:rsidR="00580CD9" w:rsidRPr="00206F59">
        <w:rPr>
          <w:rFonts w:ascii="Times New Roman" w:hAnsi="Times New Roman"/>
          <w:color w:val="000000"/>
          <w:sz w:val="24"/>
          <w:szCs w:val="24"/>
          <w:lang w:val="fr-FR"/>
        </w:rPr>
        <w:t>des engins de forage des puits</w:t>
      </w:r>
      <w:r w:rsidR="00880B3A" w:rsidRPr="00206F59">
        <w:rPr>
          <w:rFonts w:ascii="Times New Roman" w:hAnsi="Times New Roman"/>
          <w:color w:val="000000"/>
          <w:sz w:val="24"/>
          <w:szCs w:val="24"/>
          <w:lang w:val="fr-FR"/>
        </w:rPr>
        <w:t>,</w:t>
      </w:r>
      <w:r w:rsidR="00580CD9" w:rsidRPr="00206F59">
        <w:rPr>
          <w:rFonts w:ascii="Times New Roman" w:hAnsi="Times New Roman"/>
          <w:color w:val="000000"/>
          <w:sz w:val="24"/>
          <w:szCs w:val="24"/>
          <w:lang w:val="fr-FR"/>
        </w:rPr>
        <w:t xml:space="preserve"> </w:t>
      </w:r>
      <w:r w:rsidRPr="00206F59">
        <w:rPr>
          <w:rFonts w:ascii="Times New Roman" w:hAnsi="Times New Roman"/>
          <w:color w:val="000000"/>
          <w:sz w:val="24"/>
          <w:szCs w:val="24"/>
          <w:lang w:val="fr-FR"/>
        </w:rPr>
        <w:t xml:space="preserve">etc.…). </w:t>
      </w:r>
    </w:p>
    <w:p w14:paraId="423C2B84" w14:textId="77777777" w:rsidR="00880B3A" w:rsidRPr="00206F59" w:rsidRDefault="00880B3A" w:rsidP="00E772E0">
      <w:pPr>
        <w:pStyle w:val="Listecouleur-Accent11"/>
        <w:ind w:left="0"/>
        <w:rPr>
          <w:rFonts w:ascii="Times New Roman" w:hAnsi="Times New Roman"/>
          <w:color w:val="000000"/>
          <w:sz w:val="24"/>
          <w:szCs w:val="24"/>
          <w:lang w:val="fr-FR"/>
        </w:rPr>
      </w:pPr>
    </w:p>
    <w:p w14:paraId="195E509B" w14:textId="701E725B" w:rsidR="00E772E0" w:rsidRPr="00206F59" w:rsidRDefault="00E772E0" w:rsidP="00E772E0">
      <w:pPr>
        <w:pStyle w:val="Listecouleur-Accent11"/>
        <w:ind w:left="0"/>
        <w:rPr>
          <w:rFonts w:ascii="Times New Roman" w:hAnsi="Times New Roman"/>
          <w:color w:val="000000"/>
          <w:sz w:val="24"/>
          <w:szCs w:val="24"/>
          <w:lang w:val="fr-FR"/>
        </w:rPr>
      </w:pPr>
      <w:r w:rsidRPr="00206F59">
        <w:rPr>
          <w:rFonts w:ascii="Times New Roman" w:hAnsi="Times New Roman"/>
          <w:color w:val="000000"/>
          <w:sz w:val="24"/>
          <w:szCs w:val="24"/>
          <w:lang w:val="fr-FR"/>
        </w:rPr>
        <w:t xml:space="preserve">Le bruit et les vibrations associés au projet </w:t>
      </w:r>
      <w:r w:rsidR="000F2072" w:rsidRPr="00206F59">
        <w:rPr>
          <w:rFonts w:ascii="Times New Roman" w:hAnsi="Times New Roman"/>
          <w:color w:val="000000"/>
          <w:sz w:val="24"/>
          <w:szCs w:val="24"/>
          <w:lang w:val="fr-FR"/>
        </w:rPr>
        <w:t>se remarqueront</w:t>
      </w:r>
      <w:r w:rsidRPr="00206F59">
        <w:rPr>
          <w:rFonts w:ascii="Times New Roman" w:hAnsi="Times New Roman"/>
          <w:color w:val="000000"/>
          <w:sz w:val="24"/>
          <w:szCs w:val="24"/>
          <w:lang w:val="fr-FR"/>
        </w:rPr>
        <w:t xml:space="preserve"> principalement lors des étapes suivantes : </w:t>
      </w:r>
    </w:p>
    <w:p w14:paraId="52470221" w14:textId="77777777" w:rsidR="00880B3A" w:rsidRPr="00206F59" w:rsidRDefault="00880B3A" w:rsidP="002E13A8">
      <w:pPr>
        <w:pStyle w:val="Listecouleur-Accent11"/>
        <w:numPr>
          <w:ilvl w:val="0"/>
          <w:numId w:val="210"/>
        </w:numPr>
        <w:ind w:left="1134" w:hanging="283"/>
        <w:rPr>
          <w:rFonts w:ascii="Times New Roman" w:hAnsi="Times New Roman"/>
          <w:color w:val="000000"/>
          <w:sz w:val="24"/>
          <w:szCs w:val="24"/>
          <w:lang w:val="fr-FR"/>
        </w:rPr>
      </w:pPr>
      <w:r w:rsidRPr="00206F59">
        <w:rPr>
          <w:rFonts w:ascii="Times New Roman" w:hAnsi="Times New Roman"/>
          <w:color w:val="000000"/>
          <w:sz w:val="24"/>
          <w:szCs w:val="24"/>
          <w:lang w:val="fr-FR"/>
        </w:rPr>
        <w:t>Les opérations de forages,</w:t>
      </w:r>
    </w:p>
    <w:p w14:paraId="09299232" w14:textId="77777777" w:rsidR="00E772E0" w:rsidRPr="00206F59" w:rsidRDefault="00E772E0" w:rsidP="002E13A8">
      <w:pPr>
        <w:pStyle w:val="Listecouleur-Accent11"/>
        <w:numPr>
          <w:ilvl w:val="0"/>
          <w:numId w:val="210"/>
        </w:numPr>
        <w:ind w:left="1134" w:hanging="283"/>
        <w:rPr>
          <w:rFonts w:ascii="Times New Roman" w:hAnsi="Times New Roman"/>
          <w:color w:val="000000"/>
          <w:sz w:val="24"/>
          <w:szCs w:val="24"/>
          <w:lang w:val="fr-FR"/>
        </w:rPr>
      </w:pPr>
      <w:r w:rsidRPr="00206F59">
        <w:rPr>
          <w:rFonts w:ascii="Times New Roman" w:hAnsi="Times New Roman"/>
          <w:color w:val="000000"/>
          <w:sz w:val="24"/>
          <w:szCs w:val="24"/>
          <w:lang w:val="fr-FR"/>
        </w:rPr>
        <w:t>la préparation des fondations et les déchargements du béton,</w:t>
      </w:r>
    </w:p>
    <w:p w14:paraId="1ADA325A" w14:textId="77777777" w:rsidR="00E772E0" w:rsidRPr="00206F59" w:rsidRDefault="00E772E0" w:rsidP="002E13A8">
      <w:pPr>
        <w:pStyle w:val="Listecouleur-Accent11"/>
        <w:numPr>
          <w:ilvl w:val="0"/>
          <w:numId w:val="210"/>
        </w:numPr>
        <w:ind w:left="1134" w:hanging="283"/>
        <w:rPr>
          <w:rFonts w:ascii="Times New Roman" w:hAnsi="Times New Roman"/>
          <w:color w:val="000000"/>
          <w:sz w:val="24"/>
          <w:szCs w:val="24"/>
          <w:lang w:val="fr-FR"/>
        </w:rPr>
      </w:pPr>
      <w:r w:rsidRPr="00206F59">
        <w:rPr>
          <w:rFonts w:ascii="Times New Roman" w:hAnsi="Times New Roman"/>
          <w:color w:val="000000"/>
          <w:sz w:val="24"/>
          <w:szCs w:val="24"/>
          <w:lang w:val="fr-FR"/>
        </w:rPr>
        <w:t xml:space="preserve">la construction des structures métalliques, </w:t>
      </w:r>
    </w:p>
    <w:p w14:paraId="3FCA6449" w14:textId="77777777" w:rsidR="00E772E0" w:rsidRPr="00206F59" w:rsidRDefault="00E772E0" w:rsidP="002E13A8">
      <w:pPr>
        <w:pStyle w:val="Listecouleur-Accent11"/>
        <w:numPr>
          <w:ilvl w:val="0"/>
          <w:numId w:val="210"/>
        </w:numPr>
        <w:ind w:left="1134" w:hanging="283"/>
        <w:rPr>
          <w:rFonts w:ascii="Times New Roman" w:hAnsi="Times New Roman"/>
          <w:color w:val="000000"/>
          <w:sz w:val="24"/>
          <w:szCs w:val="24"/>
          <w:lang w:val="fr-FR"/>
        </w:rPr>
      </w:pPr>
      <w:r w:rsidRPr="00206F59">
        <w:rPr>
          <w:rFonts w:ascii="Times New Roman" w:hAnsi="Times New Roman"/>
          <w:color w:val="000000"/>
          <w:sz w:val="24"/>
          <w:szCs w:val="24"/>
          <w:lang w:val="fr-FR"/>
        </w:rPr>
        <w:t>le déplacement des engins de construction,</w:t>
      </w:r>
    </w:p>
    <w:p w14:paraId="52762A32" w14:textId="77777777" w:rsidR="00E772E0" w:rsidRPr="00206F59" w:rsidRDefault="00E772E0" w:rsidP="002E13A8">
      <w:pPr>
        <w:pStyle w:val="Listecouleur-Accent11"/>
        <w:numPr>
          <w:ilvl w:val="0"/>
          <w:numId w:val="210"/>
        </w:numPr>
        <w:ind w:left="1134" w:hanging="283"/>
        <w:rPr>
          <w:rFonts w:ascii="Times New Roman" w:hAnsi="Times New Roman"/>
          <w:color w:val="000000"/>
          <w:sz w:val="24"/>
          <w:szCs w:val="24"/>
          <w:lang w:val="fr-FR"/>
        </w:rPr>
      </w:pPr>
      <w:r w:rsidRPr="00206F59">
        <w:rPr>
          <w:rFonts w:ascii="Times New Roman" w:hAnsi="Times New Roman"/>
          <w:color w:val="000000"/>
          <w:sz w:val="24"/>
          <w:szCs w:val="24"/>
          <w:lang w:val="fr-FR"/>
        </w:rPr>
        <w:t>le fonctionnement des groupes électrogènes,</w:t>
      </w:r>
    </w:p>
    <w:p w14:paraId="1A3DACAA" w14:textId="77777777" w:rsidR="00E772E0" w:rsidRPr="00206F59" w:rsidRDefault="00E772E0" w:rsidP="002E13A8">
      <w:pPr>
        <w:pStyle w:val="Listecouleur-Accent11"/>
        <w:numPr>
          <w:ilvl w:val="0"/>
          <w:numId w:val="210"/>
        </w:numPr>
        <w:ind w:left="1134" w:hanging="283"/>
        <w:rPr>
          <w:rFonts w:ascii="Times New Roman" w:hAnsi="Times New Roman"/>
          <w:color w:val="000000"/>
          <w:sz w:val="24"/>
          <w:szCs w:val="24"/>
          <w:lang w:val="fr-FR"/>
        </w:rPr>
      </w:pPr>
      <w:r w:rsidRPr="00206F59">
        <w:rPr>
          <w:rFonts w:ascii="Times New Roman" w:hAnsi="Times New Roman"/>
          <w:color w:val="000000"/>
          <w:sz w:val="24"/>
          <w:szCs w:val="24"/>
          <w:lang w:val="fr-FR"/>
        </w:rPr>
        <w:t xml:space="preserve">et le compactage de surface, </w:t>
      </w:r>
    </w:p>
    <w:p w14:paraId="4B15A9D5" w14:textId="77777777" w:rsidR="001212DC" w:rsidRPr="00206F59" w:rsidRDefault="001212DC" w:rsidP="001212DC">
      <w:pPr>
        <w:pStyle w:val="Listecouleur-Accent11"/>
        <w:ind w:left="0"/>
        <w:jc w:val="center"/>
        <w:rPr>
          <w:rFonts w:ascii="Times New Roman" w:hAnsi="Times New Roman"/>
          <w:color w:val="000000"/>
          <w:sz w:val="24"/>
          <w:szCs w:val="24"/>
          <w:lang w:val="fr-FR"/>
        </w:rPr>
      </w:pPr>
    </w:p>
    <w:tbl>
      <w:tblPr>
        <w:tblStyle w:val="TableauGrille3-Accentuation31"/>
        <w:tblpPr w:leftFromText="141" w:rightFromText="141" w:vertAnchor="text" w:horzAnchor="margin" w:tblpY="-22"/>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880B3A" w:rsidRPr="00206F59" w14:paraId="3EA157A2" w14:textId="77777777" w:rsidTr="00CB6BB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19213370" w14:textId="77777777" w:rsidR="00880B3A" w:rsidRPr="00206F59" w:rsidRDefault="00880B3A" w:rsidP="00CB6BB0">
            <w:pPr>
              <w:jc w:val="center"/>
              <w:rPr>
                <w:rFonts w:ascii="Times New Roman" w:hAnsi="Times New Roman"/>
                <w:b w:val="0"/>
                <w:sz w:val="24"/>
                <w:szCs w:val="24"/>
              </w:rPr>
            </w:pPr>
          </w:p>
        </w:tc>
        <w:tc>
          <w:tcPr>
            <w:tcW w:w="8727" w:type="dxa"/>
            <w:gridSpan w:val="8"/>
          </w:tcPr>
          <w:p w14:paraId="29BF081C" w14:textId="77777777" w:rsidR="00880B3A" w:rsidRPr="00206F59" w:rsidRDefault="00880B3A" w:rsidP="00CB6B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20A6EB65" w14:textId="77777777" w:rsidR="00880B3A" w:rsidRPr="00206F59" w:rsidRDefault="00880B3A" w:rsidP="00CB6B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880B3A" w:rsidRPr="00206F59" w14:paraId="4E296778" w14:textId="77777777" w:rsidTr="00CB6B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4EABC8CD" w14:textId="77777777" w:rsidR="00880B3A" w:rsidRPr="00206F59" w:rsidRDefault="00880B3A" w:rsidP="00CB6BB0">
            <w:pPr>
              <w:jc w:val="center"/>
              <w:rPr>
                <w:rFonts w:ascii="Times New Roman" w:hAnsi="Times New Roman"/>
                <w:b/>
                <w:sz w:val="24"/>
                <w:szCs w:val="24"/>
              </w:rPr>
            </w:pPr>
          </w:p>
        </w:tc>
        <w:tc>
          <w:tcPr>
            <w:tcW w:w="1978" w:type="dxa"/>
          </w:tcPr>
          <w:p w14:paraId="2F435058" w14:textId="77777777" w:rsidR="00880B3A" w:rsidRPr="00206F59" w:rsidRDefault="00880B3A"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446DFAB6" w14:textId="77777777" w:rsidR="00880B3A" w:rsidRPr="00206F59" w:rsidRDefault="00880B3A"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4A38018A" w14:textId="77777777" w:rsidR="00880B3A" w:rsidRPr="00206F59" w:rsidRDefault="00880B3A"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619FFAC6" w14:textId="77777777" w:rsidR="00880B3A" w:rsidRPr="00206F59" w:rsidRDefault="00880B3A"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5164707F" w14:textId="77777777" w:rsidR="00880B3A" w:rsidRPr="00206F59" w:rsidRDefault="00880B3A"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153C8790" w14:textId="77777777" w:rsidR="00880B3A" w:rsidRPr="00206F59" w:rsidRDefault="00880B3A"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880B3A" w:rsidRPr="00206F59" w14:paraId="72C693DA" w14:textId="77777777" w:rsidTr="00880B3A">
        <w:tc>
          <w:tcPr>
            <w:cnfStyle w:val="001000000000" w:firstRow="0" w:lastRow="0" w:firstColumn="1" w:lastColumn="0" w:oddVBand="0" w:evenVBand="0" w:oddHBand="0" w:evenHBand="0" w:firstRowFirstColumn="0" w:firstRowLastColumn="0" w:lastRowFirstColumn="0" w:lastRowLastColumn="0"/>
            <w:tcW w:w="263" w:type="dxa"/>
          </w:tcPr>
          <w:p w14:paraId="25733D5D" w14:textId="77777777" w:rsidR="00880B3A" w:rsidRPr="00206F59" w:rsidRDefault="00880B3A" w:rsidP="00CB6BB0">
            <w:pPr>
              <w:jc w:val="center"/>
              <w:rPr>
                <w:rFonts w:ascii="Times New Roman" w:hAnsi="Times New Roman"/>
                <w:b/>
                <w:sz w:val="24"/>
                <w:szCs w:val="24"/>
              </w:rPr>
            </w:pPr>
          </w:p>
        </w:tc>
        <w:tc>
          <w:tcPr>
            <w:tcW w:w="1978" w:type="dxa"/>
            <w:shd w:val="clear" w:color="auto" w:fill="F7CAAC" w:themeFill="accent2" w:themeFillTint="66"/>
          </w:tcPr>
          <w:p w14:paraId="5105D94C" w14:textId="77777777" w:rsidR="00880B3A" w:rsidRPr="00206F59" w:rsidRDefault="00880B3A"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686E2182" w14:textId="77777777" w:rsidR="00880B3A" w:rsidRPr="00206F59" w:rsidRDefault="00880B3A"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64085D74" w14:textId="77777777" w:rsidR="00880B3A" w:rsidRPr="00206F59" w:rsidRDefault="00880B3A"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91" w:type="dxa"/>
          </w:tcPr>
          <w:p w14:paraId="2FF61431" w14:textId="77777777" w:rsidR="00880B3A" w:rsidRPr="00206F59" w:rsidRDefault="00880B3A"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locale</w:t>
            </w:r>
          </w:p>
        </w:tc>
        <w:tc>
          <w:tcPr>
            <w:tcW w:w="336" w:type="dxa"/>
          </w:tcPr>
          <w:p w14:paraId="0E71689B" w14:textId="77777777" w:rsidR="00880B3A" w:rsidRPr="00206F59" w:rsidRDefault="00880B3A"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498" w:type="dxa"/>
          </w:tcPr>
          <w:p w14:paraId="2FC6BCC1" w14:textId="77777777" w:rsidR="00880B3A" w:rsidRPr="00206F59" w:rsidRDefault="00880B3A" w:rsidP="00880B3A">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Courte</w:t>
            </w:r>
          </w:p>
        </w:tc>
        <w:tc>
          <w:tcPr>
            <w:tcW w:w="348" w:type="dxa"/>
          </w:tcPr>
          <w:p w14:paraId="764405A9" w14:textId="77777777" w:rsidR="00880B3A" w:rsidRPr="00206F59" w:rsidRDefault="00880B3A"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03" w:type="dxa"/>
            <w:shd w:val="clear" w:color="auto" w:fill="92D050"/>
          </w:tcPr>
          <w:p w14:paraId="2A9A2486" w14:textId="77777777" w:rsidR="00880B3A" w:rsidRPr="00206F59" w:rsidRDefault="00880B3A"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Mineure</w:t>
            </w:r>
          </w:p>
        </w:tc>
        <w:tc>
          <w:tcPr>
            <w:tcW w:w="576" w:type="dxa"/>
            <w:shd w:val="clear" w:color="auto" w:fill="92D050"/>
          </w:tcPr>
          <w:p w14:paraId="7677F388" w14:textId="77777777" w:rsidR="00880B3A" w:rsidRPr="00206F59" w:rsidRDefault="00880B3A" w:rsidP="00880B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15</w:t>
            </w:r>
          </w:p>
        </w:tc>
      </w:tr>
    </w:tbl>
    <w:p w14:paraId="4722FE51" w14:textId="77777777" w:rsidR="001212DC" w:rsidRPr="00206F59" w:rsidRDefault="001212DC" w:rsidP="001212DC">
      <w:pPr>
        <w:pStyle w:val="Listecouleur-Accent11"/>
        <w:ind w:left="0"/>
        <w:jc w:val="center"/>
        <w:rPr>
          <w:rFonts w:ascii="Times New Roman" w:hAnsi="Times New Roman"/>
          <w:color w:val="000000"/>
          <w:sz w:val="24"/>
          <w:szCs w:val="24"/>
          <w:lang w:val="fr-FR"/>
        </w:rPr>
      </w:pPr>
    </w:p>
    <w:p w14:paraId="24834776" w14:textId="77777777" w:rsidR="00924903" w:rsidRPr="00206F59" w:rsidRDefault="00924903"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ab/>
        <w:t xml:space="preserve">  Perturbations du trafic routier</w:t>
      </w:r>
    </w:p>
    <w:p w14:paraId="5B595222" w14:textId="71390185" w:rsidR="001212DC" w:rsidRPr="00206F59" w:rsidRDefault="001F3881" w:rsidP="00BA3EE1">
      <w:pPr>
        <w:tabs>
          <w:tab w:val="left" w:pos="2193"/>
        </w:tabs>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P</w:t>
      </w:r>
      <w:r w:rsidR="001735F8" w:rsidRPr="00206F59">
        <w:rPr>
          <w:rFonts w:ascii="Times New Roman" w:hAnsi="Times New Roman" w:cs="Times New Roman"/>
          <w:color w:val="000000"/>
          <w:sz w:val="24"/>
          <w:szCs w:val="24"/>
        </w:rPr>
        <w:t xml:space="preserve">endant la </w:t>
      </w:r>
      <w:r w:rsidR="00C53EE4" w:rsidRPr="00206F59">
        <w:rPr>
          <w:rFonts w:ascii="Times New Roman" w:hAnsi="Times New Roman" w:cs="Times New Roman"/>
          <w:color w:val="000000"/>
          <w:sz w:val="24"/>
          <w:szCs w:val="24"/>
        </w:rPr>
        <w:t xml:space="preserve">phase </w:t>
      </w:r>
      <w:r w:rsidR="00924903" w:rsidRPr="00206F59">
        <w:rPr>
          <w:rFonts w:ascii="Times New Roman" w:hAnsi="Times New Roman" w:cs="Times New Roman"/>
          <w:color w:val="000000"/>
          <w:sz w:val="24"/>
          <w:szCs w:val="24"/>
        </w:rPr>
        <w:t>d’approvisionnement d</w:t>
      </w:r>
      <w:r w:rsidRPr="00206F59">
        <w:rPr>
          <w:rFonts w:ascii="Times New Roman" w:hAnsi="Times New Roman" w:cs="Times New Roman"/>
          <w:color w:val="000000"/>
          <w:sz w:val="24"/>
          <w:szCs w:val="24"/>
        </w:rPr>
        <w:t>es</w:t>
      </w:r>
      <w:r w:rsidR="00924903" w:rsidRPr="00206F59">
        <w:rPr>
          <w:rFonts w:ascii="Times New Roman" w:hAnsi="Times New Roman" w:cs="Times New Roman"/>
          <w:color w:val="000000"/>
          <w:sz w:val="24"/>
          <w:szCs w:val="24"/>
        </w:rPr>
        <w:t xml:space="preserve"> chantier</w:t>
      </w:r>
      <w:r w:rsidRPr="00206F59">
        <w:rPr>
          <w:rFonts w:ascii="Times New Roman" w:hAnsi="Times New Roman" w:cs="Times New Roman"/>
          <w:color w:val="000000"/>
          <w:sz w:val="24"/>
          <w:szCs w:val="24"/>
        </w:rPr>
        <w:t xml:space="preserve">s en matériaux </w:t>
      </w:r>
      <w:r w:rsidR="00924903" w:rsidRPr="00206F59">
        <w:rPr>
          <w:rFonts w:ascii="Times New Roman" w:hAnsi="Times New Roman" w:cs="Times New Roman"/>
          <w:color w:val="000000"/>
          <w:sz w:val="24"/>
          <w:szCs w:val="24"/>
        </w:rPr>
        <w:t xml:space="preserve">et </w:t>
      </w:r>
      <w:r w:rsidRPr="00206F59">
        <w:rPr>
          <w:rFonts w:ascii="Times New Roman" w:hAnsi="Times New Roman" w:cs="Times New Roman"/>
          <w:color w:val="000000"/>
          <w:sz w:val="24"/>
          <w:szCs w:val="24"/>
        </w:rPr>
        <w:t>en</w:t>
      </w:r>
      <w:r w:rsidR="00924903" w:rsidRPr="00206F59">
        <w:rPr>
          <w:rFonts w:ascii="Times New Roman" w:hAnsi="Times New Roman" w:cs="Times New Roman"/>
          <w:color w:val="000000"/>
          <w:sz w:val="24"/>
          <w:szCs w:val="24"/>
        </w:rPr>
        <w:t xml:space="preserve"> équipements</w:t>
      </w:r>
      <w:r w:rsidRPr="00206F59">
        <w:rPr>
          <w:rFonts w:ascii="Times New Roman" w:hAnsi="Times New Roman" w:cs="Times New Roman"/>
          <w:color w:val="000000"/>
          <w:sz w:val="24"/>
          <w:szCs w:val="24"/>
        </w:rPr>
        <w:t xml:space="preserve"> pourrait engendre des perturbations du trafic, mais aussi, des difficultés au niveau des déplacements des personnes et des biens</w:t>
      </w:r>
      <w:r w:rsidR="00924903" w:rsidRPr="00206F59">
        <w:rPr>
          <w:rFonts w:ascii="Times New Roman" w:hAnsi="Times New Roman" w:cs="Times New Roman"/>
          <w:color w:val="000000"/>
          <w:sz w:val="24"/>
          <w:szCs w:val="24"/>
        </w:rPr>
        <w:t xml:space="preserve">.  </w:t>
      </w:r>
      <w:r w:rsidRPr="00206F59">
        <w:rPr>
          <w:rFonts w:ascii="Times New Roman" w:hAnsi="Times New Roman" w:cs="Times New Roman"/>
          <w:color w:val="000000"/>
          <w:sz w:val="24"/>
          <w:szCs w:val="24"/>
        </w:rPr>
        <w:t>Ces</w:t>
      </w:r>
      <w:r w:rsidR="00C53EE4" w:rsidRPr="00206F59">
        <w:rPr>
          <w:rFonts w:ascii="Times New Roman" w:hAnsi="Times New Roman" w:cs="Times New Roman"/>
          <w:color w:val="000000"/>
          <w:sz w:val="24"/>
          <w:szCs w:val="24"/>
        </w:rPr>
        <w:t xml:space="preserve"> impact</w:t>
      </w:r>
      <w:r w:rsidRPr="00206F59">
        <w:rPr>
          <w:rFonts w:ascii="Times New Roman" w:hAnsi="Times New Roman" w:cs="Times New Roman"/>
          <w:color w:val="000000"/>
          <w:sz w:val="24"/>
          <w:szCs w:val="24"/>
        </w:rPr>
        <w:t>s seront beaucoup plus ressentis</w:t>
      </w:r>
      <w:r w:rsidR="00C53EE4" w:rsidRPr="00206F59">
        <w:rPr>
          <w:rFonts w:ascii="Times New Roman" w:hAnsi="Times New Roman" w:cs="Times New Roman"/>
          <w:color w:val="000000"/>
          <w:sz w:val="24"/>
          <w:szCs w:val="24"/>
        </w:rPr>
        <w:t xml:space="preserve"> plus </w:t>
      </w:r>
      <w:r w:rsidRPr="00206F59">
        <w:rPr>
          <w:rFonts w:ascii="Times New Roman" w:hAnsi="Times New Roman" w:cs="Times New Roman"/>
          <w:color w:val="000000"/>
          <w:sz w:val="24"/>
          <w:szCs w:val="24"/>
        </w:rPr>
        <w:t xml:space="preserve">probable dans la zone de Safim, d’Antula Pime et de Prabis car ces </w:t>
      </w:r>
      <w:r w:rsidR="00924903" w:rsidRPr="00206F59">
        <w:rPr>
          <w:rFonts w:ascii="Times New Roman" w:hAnsi="Times New Roman" w:cs="Times New Roman"/>
          <w:color w:val="000000"/>
          <w:sz w:val="24"/>
          <w:szCs w:val="24"/>
        </w:rPr>
        <w:t>route</w:t>
      </w:r>
      <w:r w:rsidRPr="00206F59">
        <w:rPr>
          <w:rFonts w:ascii="Times New Roman" w:hAnsi="Times New Roman" w:cs="Times New Roman"/>
          <w:color w:val="000000"/>
          <w:sz w:val="24"/>
          <w:szCs w:val="24"/>
        </w:rPr>
        <w:t>s</w:t>
      </w:r>
      <w:r w:rsidR="00924903" w:rsidRPr="00206F59">
        <w:rPr>
          <w:rFonts w:ascii="Times New Roman" w:hAnsi="Times New Roman" w:cs="Times New Roman"/>
          <w:color w:val="000000"/>
          <w:sz w:val="24"/>
          <w:szCs w:val="24"/>
        </w:rPr>
        <w:t xml:space="preserve"> se caractérise</w:t>
      </w:r>
      <w:r w:rsidRPr="00206F59">
        <w:rPr>
          <w:rFonts w:ascii="Times New Roman" w:hAnsi="Times New Roman" w:cs="Times New Roman"/>
          <w:color w:val="000000"/>
          <w:sz w:val="24"/>
          <w:szCs w:val="24"/>
        </w:rPr>
        <w:t>nt</w:t>
      </w:r>
      <w:r w:rsidR="00924903" w:rsidRPr="00206F59">
        <w:rPr>
          <w:rFonts w:ascii="Times New Roman" w:hAnsi="Times New Roman" w:cs="Times New Roman"/>
          <w:color w:val="000000"/>
          <w:sz w:val="24"/>
          <w:szCs w:val="24"/>
        </w:rPr>
        <w:t xml:space="preserve"> par </w:t>
      </w:r>
      <w:r w:rsidR="005A4DB7">
        <w:rPr>
          <w:rFonts w:ascii="Times New Roman" w:hAnsi="Times New Roman" w:cs="Times New Roman"/>
          <w:color w:val="000000"/>
          <w:sz w:val="24"/>
          <w:szCs w:val="24"/>
        </w:rPr>
        <w:t>leur</w:t>
      </w:r>
      <w:r w:rsidR="00924903" w:rsidRPr="00206F59">
        <w:rPr>
          <w:rFonts w:ascii="Times New Roman" w:hAnsi="Times New Roman" w:cs="Times New Roman"/>
          <w:color w:val="000000"/>
          <w:sz w:val="24"/>
          <w:szCs w:val="24"/>
        </w:rPr>
        <w:t xml:space="preserve"> exiguïté et</w:t>
      </w:r>
      <w:r w:rsidR="00AD3577" w:rsidRPr="00206F59">
        <w:rPr>
          <w:rFonts w:ascii="Times New Roman" w:hAnsi="Times New Roman" w:cs="Times New Roman"/>
          <w:color w:val="000000"/>
          <w:sz w:val="24"/>
          <w:szCs w:val="24"/>
        </w:rPr>
        <w:t xml:space="preserve"> fréquence d’utilisation.</w:t>
      </w:r>
    </w:p>
    <w:tbl>
      <w:tblPr>
        <w:tblStyle w:val="TableauGrille3-Accentuation31"/>
        <w:tblpPr w:leftFromText="141" w:rightFromText="141" w:vertAnchor="text" w:horzAnchor="margin" w:tblpY="-22"/>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1F3881" w:rsidRPr="00206F59" w14:paraId="62DDCDCB" w14:textId="77777777" w:rsidTr="00CB6BB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0CB0BB25" w14:textId="77777777" w:rsidR="001F3881" w:rsidRPr="00206F59" w:rsidRDefault="001F3881" w:rsidP="00CB6BB0">
            <w:pPr>
              <w:jc w:val="center"/>
              <w:rPr>
                <w:rFonts w:ascii="Times New Roman" w:hAnsi="Times New Roman"/>
                <w:b w:val="0"/>
                <w:sz w:val="24"/>
                <w:szCs w:val="24"/>
              </w:rPr>
            </w:pPr>
          </w:p>
        </w:tc>
        <w:tc>
          <w:tcPr>
            <w:tcW w:w="8727" w:type="dxa"/>
            <w:gridSpan w:val="8"/>
          </w:tcPr>
          <w:p w14:paraId="73083748" w14:textId="77777777" w:rsidR="001F3881" w:rsidRPr="00206F59" w:rsidRDefault="001F3881" w:rsidP="00CB6B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1D3DB1E1" w14:textId="77777777" w:rsidR="001F3881" w:rsidRPr="00206F59" w:rsidRDefault="001F3881" w:rsidP="00CB6B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1F3881" w:rsidRPr="00206F59" w14:paraId="13F1CFC6" w14:textId="77777777" w:rsidTr="00CB6B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722CC267" w14:textId="77777777" w:rsidR="001F3881" w:rsidRPr="00206F59" w:rsidRDefault="001F3881" w:rsidP="00CB6BB0">
            <w:pPr>
              <w:jc w:val="center"/>
              <w:rPr>
                <w:rFonts w:ascii="Times New Roman" w:hAnsi="Times New Roman"/>
                <w:b/>
                <w:sz w:val="24"/>
                <w:szCs w:val="24"/>
              </w:rPr>
            </w:pPr>
          </w:p>
        </w:tc>
        <w:tc>
          <w:tcPr>
            <w:tcW w:w="1978" w:type="dxa"/>
          </w:tcPr>
          <w:p w14:paraId="3A2AEB92" w14:textId="77777777" w:rsidR="001F3881" w:rsidRPr="00206F59" w:rsidRDefault="001F3881"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1B9C0726" w14:textId="77777777" w:rsidR="001F3881" w:rsidRPr="00206F59" w:rsidRDefault="001F3881"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4BCAFEBE" w14:textId="77777777" w:rsidR="001F3881" w:rsidRPr="00206F59" w:rsidRDefault="001F3881"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459B92DE" w14:textId="77777777" w:rsidR="001F3881" w:rsidRPr="00206F59" w:rsidRDefault="001F3881"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7C5E324D" w14:textId="77777777" w:rsidR="001F3881" w:rsidRPr="00206F59" w:rsidRDefault="001F3881"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44BCA424" w14:textId="77777777" w:rsidR="001F3881" w:rsidRPr="00206F59" w:rsidRDefault="001F3881"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1F3881" w:rsidRPr="00206F59" w14:paraId="076E3C0E" w14:textId="77777777" w:rsidTr="00CB6BB0">
        <w:tc>
          <w:tcPr>
            <w:cnfStyle w:val="001000000000" w:firstRow="0" w:lastRow="0" w:firstColumn="1" w:lastColumn="0" w:oddVBand="0" w:evenVBand="0" w:oddHBand="0" w:evenHBand="0" w:firstRowFirstColumn="0" w:firstRowLastColumn="0" w:lastRowFirstColumn="0" w:lastRowLastColumn="0"/>
            <w:tcW w:w="263" w:type="dxa"/>
          </w:tcPr>
          <w:p w14:paraId="3EBC987A" w14:textId="77777777" w:rsidR="001F3881" w:rsidRPr="00206F59" w:rsidRDefault="001F3881" w:rsidP="00CB6BB0">
            <w:pPr>
              <w:jc w:val="center"/>
              <w:rPr>
                <w:rFonts w:ascii="Times New Roman" w:hAnsi="Times New Roman"/>
                <w:b/>
                <w:sz w:val="24"/>
                <w:szCs w:val="24"/>
              </w:rPr>
            </w:pPr>
          </w:p>
        </w:tc>
        <w:tc>
          <w:tcPr>
            <w:tcW w:w="1978" w:type="dxa"/>
            <w:shd w:val="clear" w:color="auto" w:fill="F7CAAC" w:themeFill="accent2" w:themeFillTint="66"/>
          </w:tcPr>
          <w:p w14:paraId="643246FA" w14:textId="77777777" w:rsidR="001F3881" w:rsidRPr="00206F59" w:rsidRDefault="001F3881"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77D9C9AC" w14:textId="77777777" w:rsidR="001F3881" w:rsidRPr="00206F59" w:rsidRDefault="001F3881"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Moyenne</w:t>
            </w:r>
          </w:p>
        </w:tc>
        <w:tc>
          <w:tcPr>
            <w:tcW w:w="336" w:type="dxa"/>
          </w:tcPr>
          <w:p w14:paraId="791AB80D" w14:textId="77777777" w:rsidR="001F3881" w:rsidRPr="00206F59" w:rsidRDefault="001F3881"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591" w:type="dxa"/>
          </w:tcPr>
          <w:p w14:paraId="1113D292" w14:textId="77777777" w:rsidR="001F3881" w:rsidRPr="00206F59" w:rsidRDefault="001F3881"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locale</w:t>
            </w:r>
          </w:p>
        </w:tc>
        <w:tc>
          <w:tcPr>
            <w:tcW w:w="336" w:type="dxa"/>
          </w:tcPr>
          <w:p w14:paraId="4081EAA7" w14:textId="77777777" w:rsidR="001F3881" w:rsidRPr="00206F59" w:rsidRDefault="001F3881"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498" w:type="dxa"/>
          </w:tcPr>
          <w:p w14:paraId="5313EAAC" w14:textId="77777777" w:rsidR="001F3881" w:rsidRPr="00206F59" w:rsidRDefault="001F3881" w:rsidP="00CB6BB0">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Courte</w:t>
            </w:r>
          </w:p>
        </w:tc>
        <w:tc>
          <w:tcPr>
            <w:tcW w:w="348" w:type="dxa"/>
          </w:tcPr>
          <w:p w14:paraId="3E1EB8CD" w14:textId="77777777" w:rsidR="001F3881" w:rsidRPr="00206F59" w:rsidRDefault="001F3881"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03" w:type="dxa"/>
            <w:shd w:val="clear" w:color="auto" w:fill="92D050"/>
          </w:tcPr>
          <w:p w14:paraId="3BA47507" w14:textId="77777777" w:rsidR="001F3881" w:rsidRPr="00206F59" w:rsidRDefault="001F3881"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Mineure</w:t>
            </w:r>
          </w:p>
        </w:tc>
        <w:tc>
          <w:tcPr>
            <w:tcW w:w="576" w:type="dxa"/>
            <w:shd w:val="clear" w:color="auto" w:fill="92D050"/>
          </w:tcPr>
          <w:p w14:paraId="2F2A5E3E" w14:textId="77777777" w:rsidR="001F3881" w:rsidRPr="00206F59" w:rsidRDefault="001F3881" w:rsidP="001F3881">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9</w:t>
            </w:r>
          </w:p>
        </w:tc>
      </w:tr>
    </w:tbl>
    <w:p w14:paraId="2B029C29" w14:textId="77777777" w:rsidR="001F3881" w:rsidRPr="00206F59" w:rsidRDefault="001F3881" w:rsidP="00BA3EE1">
      <w:pPr>
        <w:tabs>
          <w:tab w:val="left" w:pos="2193"/>
        </w:tabs>
        <w:jc w:val="both"/>
        <w:rPr>
          <w:rFonts w:ascii="Times New Roman" w:hAnsi="Times New Roman" w:cs="Times New Roman"/>
          <w:color w:val="000000"/>
          <w:sz w:val="24"/>
          <w:szCs w:val="24"/>
        </w:rPr>
      </w:pPr>
    </w:p>
    <w:p w14:paraId="1E2D97C7" w14:textId="77777777" w:rsidR="00AD3577" w:rsidRPr="00206F59" w:rsidRDefault="00AD3577"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Augmentation du risque de contamination aux MST/VIH Sida</w:t>
      </w:r>
    </w:p>
    <w:p w14:paraId="562480B0" w14:textId="77777777" w:rsidR="00CE2BFC" w:rsidRPr="00206F59" w:rsidRDefault="00AD3577" w:rsidP="00600849">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L’afflux de travailleurs pour la réalisation des travaux constitue un facteur potentiel d’augmentatio</w:t>
      </w:r>
      <w:r w:rsidR="008E0B68" w:rsidRPr="00206F59">
        <w:rPr>
          <w:rFonts w:ascii="Times New Roman" w:hAnsi="Times New Roman" w:cs="Times New Roman"/>
          <w:color w:val="000000"/>
          <w:sz w:val="24"/>
          <w:szCs w:val="24"/>
        </w:rPr>
        <w:t xml:space="preserve">n du </w:t>
      </w:r>
      <w:r w:rsidRPr="00206F59">
        <w:rPr>
          <w:rFonts w:ascii="Times New Roman" w:hAnsi="Times New Roman" w:cs="Times New Roman"/>
          <w:color w:val="000000"/>
          <w:sz w:val="24"/>
          <w:szCs w:val="24"/>
        </w:rPr>
        <w:t xml:space="preserve">risque de </w:t>
      </w:r>
      <w:r w:rsidR="00600849" w:rsidRPr="00206F59">
        <w:rPr>
          <w:rFonts w:ascii="Times New Roman" w:hAnsi="Times New Roman" w:cs="Times New Roman"/>
          <w:color w:val="000000"/>
          <w:sz w:val="24"/>
          <w:szCs w:val="24"/>
        </w:rPr>
        <w:t>contamination au</w:t>
      </w:r>
      <w:r w:rsidRPr="00206F59">
        <w:rPr>
          <w:rFonts w:ascii="Times New Roman" w:hAnsi="Times New Roman" w:cs="Times New Roman"/>
          <w:color w:val="000000"/>
          <w:sz w:val="24"/>
          <w:szCs w:val="24"/>
        </w:rPr>
        <w:t xml:space="preserve"> MST/VIH</w:t>
      </w:r>
      <w:r w:rsidR="00600849" w:rsidRPr="00206F59">
        <w:rPr>
          <w:rFonts w:ascii="Times New Roman" w:hAnsi="Times New Roman" w:cs="Times New Roman"/>
          <w:color w:val="000000"/>
          <w:sz w:val="24"/>
          <w:szCs w:val="24"/>
        </w:rPr>
        <w:t xml:space="preserve"> Sida </w:t>
      </w:r>
      <w:r w:rsidR="00F33918" w:rsidRPr="00206F59">
        <w:rPr>
          <w:rFonts w:ascii="Times New Roman" w:hAnsi="Times New Roman" w:cs="Times New Roman"/>
          <w:color w:val="000000"/>
          <w:sz w:val="24"/>
          <w:szCs w:val="24"/>
        </w:rPr>
        <w:t>dans le</w:t>
      </w:r>
      <w:r w:rsidR="00CE2BFC" w:rsidRPr="00206F59">
        <w:rPr>
          <w:rFonts w:ascii="Times New Roman" w:hAnsi="Times New Roman" w:cs="Times New Roman"/>
          <w:color w:val="000000"/>
          <w:sz w:val="24"/>
          <w:szCs w:val="24"/>
        </w:rPr>
        <w:t xml:space="preserve"> cas où ces derniers </w:t>
      </w:r>
      <w:r w:rsidRPr="00206F59">
        <w:rPr>
          <w:rFonts w:ascii="Times New Roman" w:hAnsi="Times New Roman" w:cs="Times New Roman"/>
          <w:color w:val="000000"/>
          <w:sz w:val="24"/>
          <w:szCs w:val="24"/>
        </w:rPr>
        <w:t>seraient</w:t>
      </w:r>
      <w:r w:rsidR="00CE2BFC" w:rsidRPr="00206F59">
        <w:rPr>
          <w:rFonts w:ascii="Times New Roman" w:hAnsi="Times New Roman" w:cs="Times New Roman"/>
          <w:color w:val="000000"/>
          <w:sz w:val="24"/>
          <w:szCs w:val="24"/>
        </w:rPr>
        <w:t xml:space="preserve"> porteurs de ces</w:t>
      </w:r>
      <w:r w:rsidRPr="00206F59">
        <w:rPr>
          <w:rFonts w:ascii="Times New Roman" w:hAnsi="Times New Roman" w:cs="Times New Roman"/>
          <w:color w:val="000000"/>
          <w:sz w:val="24"/>
          <w:szCs w:val="24"/>
        </w:rPr>
        <w:t xml:space="preserve"> maladies. </w:t>
      </w:r>
    </w:p>
    <w:p w14:paraId="5169C025" w14:textId="77777777" w:rsidR="001A008E" w:rsidRPr="00206F59" w:rsidRDefault="009874FB" w:rsidP="00FC295E">
      <w:pPr>
        <w:spacing w:after="0"/>
        <w:jc w:val="both"/>
        <w:rPr>
          <w:rFonts w:ascii="Times New Roman" w:hAnsi="Times New Roman"/>
          <w:sz w:val="24"/>
          <w:szCs w:val="24"/>
        </w:rPr>
      </w:pPr>
      <w:r w:rsidRPr="00206F59">
        <w:rPr>
          <w:rFonts w:ascii="Times New Roman" w:hAnsi="Times New Roman"/>
          <w:sz w:val="24"/>
          <w:szCs w:val="24"/>
        </w:rPr>
        <w:t xml:space="preserve">Lorsque de jeunes ouvriers issus de milieu culturel différent se regroupent ensemble en un lieu dans le cadre d’un chantier et rencontre quotidiennement de jeunes filles issues souvent de milieu modeste, le risque est élevé d’avoir que des rapports intimes se créent. Ces conditions sont souvent favorables à la propagation de maladies sexuellement transmissibles comme le VIH/SIDA. C’est pourquoi il est important de réduire ce risque en recrutant des ouvriers issus de la même localité.   </w:t>
      </w:r>
    </w:p>
    <w:tbl>
      <w:tblPr>
        <w:tblStyle w:val="TableauGrille3-Accentuation31"/>
        <w:tblpPr w:leftFromText="141" w:rightFromText="141" w:vertAnchor="text" w:horzAnchor="margin" w:tblpY="313"/>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6C6791" w:rsidRPr="00206F59" w14:paraId="192B8D9B" w14:textId="77777777" w:rsidTr="00FC295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60FD2DF8" w14:textId="77777777" w:rsidR="006C6791" w:rsidRPr="00206F59" w:rsidRDefault="006C6791" w:rsidP="00FC295E">
            <w:pPr>
              <w:jc w:val="center"/>
              <w:rPr>
                <w:rFonts w:ascii="Times New Roman" w:hAnsi="Times New Roman"/>
                <w:b w:val="0"/>
                <w:sz w:val="24"/>
                <w:szCs w:val="24"/>
              </w:rPr>
            </w:pPr>
          </w:p>
        </w:tc>
        <w:tc>
          <w:tcPr>
            <w:tcW w:w="8727" w:type="dxa"/>
            <w:gridSpan w:val="8"/>
          </w:tcPr>
          <w:p w14:paraId="6BD97DD3" w14:textId="77777777" w:rsidR="006C6791" w:rsidRPr="00206F59" w:rsidRDefault="006C6791" w:rsidP="00FC295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11BCF5BA" w14:textId="77777777" w:rsidR="006C6791" w:rsidRPr="00206F59" w:rsidRDefault="006C6791" w:rsidP="00FC295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6C6791" w:rsidRPr="00206F59" w14:paraId="4453CD5C" w14:textId="77777777" w:rsidTr="00FC29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36E42D27" w14:textId="77777777" w:rsidR="006C6791" w:rsidRPr="00206F59" w:rsidRDefault="006C6791" w:rsidP="00FC295E">
            <w:pPr>
              <w:jc w:val="center"/>
              <w:rPr>
                <w:rFonts w:ascii="Times New Roman" w:hAnsi="Times New Roman"/>
                <w:b/>
                <w:sz w:val="24"/>
                <w:szCs w:val="24"/>
              </w:rPr>
            </w:pPr>
          </w:p>
        </w:tc>
        <w:tc>
          <w:tcPr>
            <w:tcW w:w="1978" w:type="dxa"/>
          </w:tcPr>
          <w:p w14:paraId="6AA513B2" w14:textId="77777777" w:rsidR="006C6791" w:rsidRPr="00206F59" w:rsidRDefault="006C6791"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59F18E65" w14:textId="77777777" w:rsidR="006C6791" w:rsidRPr="00206F59" w:rsidRDefault="006C6791"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22F0A6C3" w14:textId="77777777" w:rsidR="006C6791" w:rsidRPr="00206F59" w:rsidRDefault="006C6791"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053A5A2A" w14:textId="77777777" w:rsidR="006C6791" w:rsidRPr="00206F59" w:rsidRDefault="006C6791"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2AA1B023" w14:textId="77777777" w:rsidR="006C6791" w:rsidRPr="00206F59" w:rsidRDefault="006C6791"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17EEEF02" w14:textId="77777777" w:rsidR="006C6791" w:rsidRPr="00206F59" w:rsidRDefault="006C6791"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6C6791" w:rsidRPr="00206F59" w14:paraId="21B7AF32" w14:textId="77777777" w:rsidTr="00FC295E">
        <w:tc>
          <w:tcPr>
            <w:cnfStyle w:val="001000000000" w:firstRow="0" w:lastRow="0" w:firstColumn="1" w:lastColumn="0" w:oddVBand="0" w:evenVBand="0" w:oddHBand="0" w:evenHBand="0" w:firstRowFirstColumn="0" w:firstRowLastColumn="0" w:lastRowFirstColumn="0" w:lastRowLastColumn="0"/>
            <w:tcW w:w="263" w:type="dxa"/>
          </w:tcPr>
          <w:p w14:paraId="5DFA0DA6" w14:textId="77777777" w:rsidR="006C6791" w:rsidRPr="00206F59" w:rsidRDefault="006C6791" w:rsidP="00FC295E">
            <w:pPr>
              <w:jc w:val="center"/>
              <w:rPr>
                <w:rFonts w:ascii="Times New Roman" w:hAnsi="Times New Roman"/>
                <w:b/>
                <w:sz w:val="24"/>
                <w:szCs w:val="24"/>
              </w:rPr>
            </w:pPr>
          </w:p>
        </w:tc>
        <w:tc>
          <w:tcPr>
            <w:tcW w:w="1978" w:type="dxa"/>
            <w:shd w:val="clear" w:color="auto" w:fill="F7CAAC" w:themeFill="accent2" w:themeFillTint="66"/>
          </w:tcPr>
          <w:p w14:paraId="5CEA813B" w14:textId="77777777" w:rsidR="006C6791" w:rsidRPr="00206F59" w:rsidRDefault="006C6791"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2B6C8BCD" w14:textId="77777777" w:rsidR="006C6791" w:rsidRPr="00206F59" w:rsidRDefault="006C6791"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7E3C095E" w14:textId="77777777" w:rsidR="006C6791" w:rsidRPr="00206F59" w:rsidRDefault="006C6791"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91" w:type="dxa"/>
          </w:tcPr>
          <w:p w14:paraId="60404971" w14:textId="77777777" w:rsidR="006C6791" w:rsidRPr="00206F59" w:rsidRDefault="006C6791"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Régionale</w:t>
            </w:r>
          </w:p>
        </w:tc>
        <w:tc>
          <w:tcPr>
            <w:tcW w:w="336" w:type="dxa"/>
          </w:tcPr>
          <w:p w14:paraId="1D4E5C47" w14:textId="77777777" w:rsidR="006C6791" w:rsidRPr="00206F59" w:rsidRDefault="006C6791"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498" w:type="dxa"/>
          </w:tcPr>
          <w:p w14:paraId="6236DCAB" w14:textId="77777777" w:rsidR="006C6791" w:rsidRPr="00206F59" w:rsidRDefault="006C6791" w:rsidP="00FC295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Courte</w:t>
            </w:r>
          </w:p>
        </w:tc>
        <w:tc>
          <w:tcPr>
            <w:tcW w:w="348" w:type="dxa"/>
          </w:tcPr>
          <w:p w14:paraId="6DBC73E5" w14:textId="77777777" w:rsidR="006C6791" w:rsidRPr="00206F59" w:rsidRDefault="006C6791"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03" w:type="dxa"/>
            <w:shd w:val="clear" w:color="auto" w:fill="FFFF00"/>
          </w:tcPr>
          <w:p w14:paraId="71B707FB" w14:textId="77777777" w:rsidR="006C6791" w:rsidRPr="00206F59" w:rsidRDefault="006C6791"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Moyenne</w:t>
            </w:r>
          </w:p>
        </w:tc>
        <w:tc>
          <w:tcPr>
            <w:tcW w:w="576" w:type="dxa"/>
            <w:shd w:val="clear" w:color="auto" w:fill="FFFF00"/>
          </w:tcPr>
          <w:p w14:paraId="15BA28B0" w14:textId="77777777" w:rsidR="006C6791" w:rsidRPr="00206F59" w:rsidRDefault="006C6791"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25</w:t>
            </w:r>
          </w:p>
        </w:tc>
      </w:tr>
    </w:tbl>
    <w:p w14:paraId="1EC8E10A" w14:textId="77777777" w:rsidR="006C6791" w:rsidRPr="00206F59" w:rsidRDefault="006C6791" w:rsidP="00600849">
      <w:pPr>
        <w:jc w:val="both"/>
        <w:rPr>
          <w:rFonts w:ascii="Times New Roman" w:hAnsi="Times New Roman" w:cs="Times New Roman"/>
          <w:color w:val="000000"/>
          <w:sz w:val="24"/>
          <w:szCs w:val="24"/>
        </w:rPr>
      </w:pPr>
    </w:p>
    <w:p w14:paraId="1B6E083D" w14:textId="77777777" w:rsidR="00600849" w:rsidRPr="00206F59" w:rsidRDefault="00600849"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 xml:space="preserve"> Accidents de chantier</w:t>
      </w:r>
    </w:p>
    <w:p w14:paraId="673ECA33" w14:textId="77777777" w:rsidR="00600849" w:rsidRPr="00206F59" w:rsidRDefault="00600849" w:rsidP="00FC295E">
      <w:pPr>
        <w:spacing w:after="0"/>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 xml:space="preserve">Pendant la phase des travaux, il existe des risques d’accidents liés aux engins/instruments de chantier et à la présence de matériaux de construction mal protégés ou mal utilisé. Le risque de chute existe pour toutes les personnes </w:t>
      </w:r>
      <w:r w:rsidR="007D1232" w:rsidRPr="00206F59">
        <w:rPr>
          <w:rFonts w:ascii="Times New Roman" w:hAnsi="Times New Roman" w:cs="Times New Roman"/>
          <w:color w:val="000000"/>
          <w:sz w:val="24"/>
          <w:szCs w:val="24"/>
        </w:rPr>
        <w:t xml:space="preserve">autorisées et non autorisées sur le </w:t>
      </w:r>
      <w:r w:rsidRPr="00206F59">
        <w:rPr>
          <w:rFonts w:ascii="Times New Roman" w:hAnsi="Times New Roman" w:cs="Times New Roman"/>
          <w:color w:val="000000"/>
          <w:sz w:val="24"/>
          <w:szCs w:val="24"/>
        </w:rPr>
        <w:t xml:space="preserve">chantier.  </w:t>
      </w:r>
      <w:r w:rsidR="000C5FB0" w:rsidRPr="00206F59">
        <w:rPr>
          <w:rFonts w:ascii="Times New Roman" w:hAnsi="Times New Roman"/>
          <w:sz w:val="24"/>
          <w:szCs w:val="24"/>
        </w:rPr>
        <w:t xml:space="preserve">Le risque d’apparition de certaines maladies professionnelles consécutives à des efforts physiques, des écrasements, des chocs, des gestes répétitifs, des mauvaises postures, etc. est faible. </w:t>
      </w:r>
      <w:r w:rsidR="007D1232" w:rsidRPr="00206F59">
        <w:rPr>
          <w:rFonts w:ascii="Times New Roman" w:hAnsi="Times New Roman" w:cs="Times New Roman"/>
          <w:color w:val="000000"/>
          <w:sz w:val="24"/>
          <w:szCs w:val="24"/>
        </w:rPr>
        <w:t>Un risque d’accident lié au trafic</w:t>
      </w:r>
      <w:r w:rsidRPr="00206F59">
        <w:rPr>
          <w:rFonts w:ascii="Times New Roman" w:hAnsi="Times New Roman" w:cs="Times New Roman"/>
          <w:color w:val="000000"/>
          <w:sz w:val="24"/>
          <w:szCs w:val="24"/>
        </w:rPr>
        <w:t xml:space="preserve"> </w:t>
      </w:r>
      <w:r w:rsidR="007D1232" w:rsidRPr="00206F59">
        <w:rPr>
          <w:rFonts w:ascii="Times New Roman" w:hAnsi="Times New Roman" w:cs="Times New Roman"/>
          <w:color w:val="000000"/>
          <w:sz w:val="24"/>
          <w:szCs w:val="24"/>
        </w:rPr>
        <w:t>routier pour</w:t>
      </w:r>
      <w:r w:rsidRPr="00206F59">
        <w:rPr>
          <w:rFonts w:ascii="Times New Roman" w:hAnsi="Times New Roman" w:cs="Times New Roman"/>
          <w:color w:val="000000"/>
          <w:sz w:val="24"/>
          <w:szCs w:val="24"/>
        </w:rPr>
        <w:t xml:space="preserve"> l’acheminement des matériaux de construction est également prévisible. </w:t>
      </w:r>
    </w:p>
    <w:tbl>
      <w:tblPr>
        <w:tblStyle w:val="TableauGrille3-Accentuation31"/>
        <w:tblpPr w:leftFromText="141" w:rightFromText="141" w:vertAnchor="text" w:horzAnchor="margin" w:tblpY="329"/>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6C6791" w:rsidRPr="00206F59" w14:paraId="5E25B68A" w14:textId="77777777" w:rsidTr="00FC295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6EDFEFA6" w14:textId="77777777" w:rsidR="006C6791" w:rsidRPr="00206F59" w:rsidRDefault="006C6791" w:rsidP="00FC295E">
            <w:pPr>
              <w:jc w:val="center"/>
              <w:rPr>
                <w:rFonts w:ascii="Times New Roman" w:hAnsi="Times New Roman"/>
                <w:b w:val="0"/>
                <w:sz w:val="24"/>
                <w:szCs w:val="24"/>
              </w:rPr>
            </w:pPr>
          </w:p>
        </w:tc>
        <w:tc>
          <w:tcPr>
            <w:tcW w:w="8727" w:type="dxa"/>
            <w:gridSpan w:val="8"/>
          </w:tcPr>
          <w:p w14:paraId="1FF9AD71" w14:textId="77777777" w:rsidR="006C6791" w:rsidRPr="00206F59" w:rsidRDefault="006C6791" w:rsidP="00FC295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487F7E86" w14:textId="77777777" w:rsidR="006C6791" w:rsidRPr="00206F59" w:rsidRDefault="006C6791" w:rsidP="00FC295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6C6791" w:rsidRPr="00206F59" w14:paraId="5EED4B3C" w14:textId="77777777" w:rsidTr="00FC29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67D8C07F" w14:textId="77777777" w:rsidR="006C6791" w:rsidRPr="00206F59" w:rsidRDefault="006C6791" w:rsidP="00FC295E">
            <w:pPr>
              <w:jc w:val="center"/>
              <w:rPr>
                <w:rFonts w:ascii="Times New Roman" w:hAnsi="Times New Roman"/>
                <w:b/>
                <w:sz w:val="24"/>
                <w:szCs w:val="24"/>
              </w:rPr>
            </w:pPr>
          </w:p>
        </w:tc>
        <w:tc>
          <w:tcPr>
            <w:tcW w:w="1978" w:type="dxa"/>
          </w:tcPr>
          <w:p w14:paraId="015DA55A" w14:textId="77777777" w:rsidR="006C6791" w:rsidRPr="00206F59" w:rsidRDefault="006C6791"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009D1FAD" w14:textId="77777777" w:rsidR="006C6791" w:rsidRPr="00206F59" w:rsidRDefault="006C6791"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26D4E93F" w14:textId="77777777" w:rsidR="006C6791" w:rsidRPr="00206F59" w:rsidRDefault="006C6791"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5104DA1B" w14:textId="77777777" w:rsidR="006C6791" w:rsidRPr="00206F59" w:rsidRDefault="006C6791"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4230228D" w14:textId="77777777" w:rsidR="006C6791" w:rsidRPr="00206F59" w:rsidRDefault="006C6791"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4BAA4A32" w14:textId="77777777" w:rsidR="006C6791" w:rsidRPr="00206F59" w:rsidRDefault="006C6791"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6C6791" w:rsidRPr="00206F59" w14:paraId="177E113B" w14:textId="77777777" w:rsidTr="00FC295E">
        <w:tc>
          <w:tcPr>
            <w:cnfStyle w:val="001000000000" w:firstRow="0" w:lastRow="0" w:firstColumn="1" w:lastColumn="0" w:oddVBand="0" w:evenVBand="0" w:oddHBand="0" w:evenHBand="0" w:firstRowFirstColumn="0" w:firstRowLastColumn="0" w:lastRowFirstColumn="0" w:lastRowLastColumn="0"/>
            <w:tcW w:w="263" w:type="dxa"/>
          </w:tcPr>
          <w:p w14:paraId="506C2C4A" w14:textId="77777777" w:rsidR="006C6791" w:rsidRPr="00206F59" w:rsidRDefault="006C6791" w:rsidP="00FC295E">
            <w:pPr>
              <w:jc w:val="center"/>
              <w:rPr>
                <w:rFonts w:ascii="Times New Roman" w:hAnsi="Times New Roman"/>
                <w:b/>
                <w:sz w:val="24"/>
                <w:szCs w:val="24"/>
              </w:rPr>
            </w:pPr>
          </w:p>
        </w:tc>
        <w:tc>
          <w:tcPr>
            <w:tcW w:w="1978" w:type="dxa"/>
            <w:shd w:val="clear" w:color="auto" w:fill="F7CAAC" w:themeFill="accent2" w:themeFillTint="66"/>
          </w:tcPr>
          <w:p w14:paraId="60EBF783" w14:textId="77777777" w:rsidR="006C6791" w:rsidRPr="00206F59" w:rsidRDefault="006C6791"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57833441" w14:textId="77777777" w:rsidR="006C6791" w:rsidRPr="00206F59" w:rsidRDefault="006C6791"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5F788F62" w14:textId="77777777" w:rsidR="006C6791" w:rsidRPr="00206F59" w:rsidRDefault="006C6791"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91" w:type="dxa"/>
          </w:tcPr>
          <w:p w14:paraId="2F21806A" w14:textId="77777777" w:rsidR="006C6791" w:rsidRPr="00206F59" w:rsidRDefault="006C6791"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Locale</w:t>
            </w:r>
          </w:p>
        </w:tc>
        <w:tc>
          <w:tcPr>
            <w:tcW w:w="336" w:type="dxa"/>
          </w:tcPr>
          <w:p w14:paraId="334825DF" w14:textId="77777777" w:rsidR="006C6791" w:rsidRPr="00206F59" w:rsidRDefault="006C6791"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498" w:type="dxa"/>
          </w:tcPr>
          <w:p w14:paraId="71E19ACD" w14:textId="77777777" w:rsidR="006C6791" w:rsidRPr="00206F59" w:rsidRDefault="006C6791" w:rsidP="00FC295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Courte</w:t>
            </w:r>
          </w:p>
        </w:tc>
        <w:tc>
          <w:tcPr>
            <w:tcW w:w="348" w:type="dxa"/>
          </w:tcPr>
          <w:p w14:paraId="76FC8C8D" w14:textId="77777777" w:rsidR="006C6791" w:rsidRPr="00206F59" w:rsidRDefault="006C6791"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03" w:type="dxa"/>
            <w:shd w:val="clear" w:color="auto" w:fill="92D050"/>
          </w:tcPr>
          <w:p w14:paraId="51A8F495" w14:textId="77777777" w:rsidR="006C6791" w:rsidRPr="00206F59" w:rsidRDefault="006C6791"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Mineure</w:t>
            </w:r>
          </w:p>
        </w:tc>
        <w:tc>
          <w:tcPr>
            <w:tcW w:w="576" w:type="dxa"/>
            <w:shd w:val="clear" w:color="auto" w:fill="92D050"/>
          </w:tcPr>
          <w:p w14:paraId="59BBDF9B" w14:textId="77777777" w:rsidR="006C6791" w:rsidRPr="00206F59" w:rsidRDefault="006C6791"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15</w:t>
            </w:r>
          </w:p>
        </w:tc>
      </w:tr>
    </w:tbl>
    <w:p w14:paraId="5A67C8B1" w14:textId="77777777" w:rsidR="006C6791" w:rsidRPr="00206F59" w:rsidRDefault="006C6791" w:rsidP="00600849">
      <w:pPr>
        <w:jc w:val="both"/>
        <w:rPr>
          <w:rFonts w:ascii="Times New Roman" w:hAnsi="Times New Roman" w:cs="Times New Roman"/>
          <w:color w:val="000000"/>
          <w:sz w:val="24"/>
          <w:szCs w:val="24"/>
        </w:rPr>
      </w:pPr>
    </w:p>
    <w:p w14:paraId="5A8B1A59" w14:textId="77777777" w:rsidR="00600849" w:rsidRPr="00206F59" w:rsidRDefault="00600849"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 xml:space="preserve">  Production de déchets</w:t>
      </w:r>
    </w:p>
    <w:p w14:paraId="257E9F53" w14:textId="32FC45E6" w:rsidR="002C7066" w:rsidRPr="00206F59" w:rsidRDefault="00600849" w:rsidP="00600849">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 xml:space="preserve">Les travaux de débroussaillage, de désherbage, de libération et de préparation de la plateforme, les travaux de fouille, de terrassement, de décapage, </w:t>
      </w:r>
      <w:r w:rsidR="006C6791" w:rsidRPr="00206F59">
        <w:rPr>
          <w:rFonts w:ascii="Times New Roman" w:hAnsi="Times New Roman" w:cs="Times New Roman"/>
          <w:color w:val="000000"/>
          <w:sz w:val="24"/>
          <w:szCs w:val="24"/>
        </w:rPr>
        <w:t>de construction (des forages, des loca</w:t>
      </w:r>
      <w:r w:rsidR="005D7526">
        <w:rPr>
          <w:rFonts w:ascii="Times New Roman" w:hAnsi="Times New Roman" w:cs="Times New Roman"/>
          <w:color w:val="000000"/>
          <w:sz w:val="24"/>
          <w:szCs w:val="24"/>
        </w:rPr>
        <w:t>ux</w:t>
      </w:r>
      <w:r w:rsidR="006C6791" w:rsidRPr="00206F59">
        <w:rPr>
          <w:rFonts w:ascii="Times New Roman" w:hAnsi="Times New Roman" w:cs="Times New Roman"/>
          <w:color w:val="000000"/>
          <w:sz w:val="24"/>
          <w:szCs w:val="24"/>
        </w:rPr>
        <w:t>, des murs de clôture)</w:t>
      </w:r>
      <w:r w:rsidR="005D7526">
        <w:rPr>
          <w:rFonts w:ascii="Times New Roman" w:hAnsi="Times New Roman" w:cs="Times New Roman"/>
          <w:color w:val="000000"/>
          <w:sz w:val="24"/>
          <w:szCs w:val="24"/>
        </w:rPr>
        <w:t>,</w:t>
      </w:r>
      <w:r w:rsidR="006C6791" w:rsidRPr="00206F59">
        <w:rPr>
          <w:rFonts w:ascii="Times New Roman" w:hAnsi="Times New Roman" w:cs="Times New Roman"/>
          <w:color w:val="000000"/>
          <w:sz w:val="24"/>
          <w:szCs w:val="24"/>
        </w:rPr>
        <w:t xml:space="preserve"> </w:t>
      </w:r>
      <w:r w:rsidRPr="00206F59">
        <w:rPr>
          <w:rFonts w:ascii="Times New Roman" w:hAnsi="Times New Roman" w:cs="Times New Roman"/>
          <w:color w:val="000000"/>
          <w:sz w:val="24"/>
          <w:szCs w:val="24"/>
        </w:rPr>
        <w:t xml:space="preserve">etc. produiront des quantités de déchets significatives. Ces déchets peuvent être de différentes natures : les déchets inertes de roches, la sous -couche arable, résidus de </w:t>
      </w:r>
      <w:r w:rsidR="00B77E9A" w:rsidRPr="00206F59">
        <w:rPr>
          <w:rFonts w:ascii="Times New Roman" w:hAnsi="Times New Roman" w:cs="Times New Roman"/>
          <w:color w:val="000000"/>
          <w:sz w:val="24"/>
          <w:szCs w:val="24"/>
        </w:rPr>
        <w:t>conduites,</w:t>
      </w:r>
      <w:r w:rsidRPr="00206F59">
        <w:rPr>
          <w:rFonts w:ascii="Times New Roman" w:hAnsi="Times New Roman" w:cs="Times New Roman"/>
          <w:color w:val="000000"/>
          <w:sz w:val="24"/>
          <w:szCs w:val="24"/>
        </w:rPr>
        <w:t xml:space="preserve"> emballages souillés de peinture, solvants, cuve à hydrocarbure, </w:t>
      </w:r>
      <w:r w:rsidR="006C6791" w:rsidRPr="00206F59">
        <w:rPr>
          <w:rFonts w:ascii="Times New Roman" w:hAnsi="Times New Roman" w:cs="Times New Roman"/>
          <w:color w:val="000000"/>
          <w:sz w:val="24"/>
          <w:szCs w:val="24"/>
        </w:rPr>
        <w:t xml:space="preserve">d’eau usée, </w:t>
      </w:r>
      <w:r w:rsidRPr="00206F59">
        <w:rPr>
          <w:rFonts w:ascii="Times New Roman" w:hAnsi="Times New Roman" w:cs="Times New Roman"/>
          <w:color w:val="000000"/>
          <w:sz w:val="24"/>
          <w:szCs w:val="24"/>
        </w:rPr>
        <w:t>etc.</w:t>
      </w:r>
    </w:p>
    <w:p w14:paraId="05B30893" w14:textId="77777777" w:rsidR="00FC295E" w:rsidRPr="00206F59" w:rsidRDefault="00600849" w:rsidP="00D2682F">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Déchets susceptibles d’être produits dans le chantier</w:t>
      </w:r>
    </w:p>
    <w:p w14:paraId="405CA593" w14:textId="77777777" w:rsidR="002C7066" w:rsidRPr="00206F59" w:rsidRDefault="00FC295E" w:rsidP="00FC295E">
      <w:pPr>
        <w:jc w:val="center"/>
        <w:rPr>
          <w:rFonts w:ascii="Times New Roman" w:hAnsi="Times New Roman" w:cs="Times New Roman"/>
          <w:color w:val="000000"/>
          <w:sz w:val="24"/>
          <w:szCs w:val="24"/>
        </w:rPr>
      </w:pPr>
      <w:r w:rsidRPr="00206F59">
        <w:rPr>
          <w:noProof/>
          <w:lang w:val="pt-PT" w:eastAsia="pt-PT"/>
        </w:rPr>
        <w:drawing>
          <wp:inline distT="0" distB="0" distL="0" distR="0" wp14:anchorId="0DE980E1" wp14:editId="00F9E2B2">
            <wp:extent cx="4324350" cy="1257300"/>
            <wp:effectExtent l="19050" t="19050" r="19050" b="19050"/>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324350" cy="1257300"/>
                    </a:xfrm>
                    <a:prstGeom prst="rect">
                      <a:avLst/>
                    </a:prstGeom>
                    <a:ln>
                      <a:solidFill>
                        <a:schemeClr val="accent1"/>
                      </a:solidFill>
                    </a:ln>
                  </pic:spPr>
                </pic:pic>
              </a:graphicData>
            </a:graphic>
          </wp:inline>
        </w:drawing>
      </w:r>
    </w:p>
    <w:tbl>
      <w:tblPr>
        <w:tblStyle w:val="TableauGrille3-Accentuation31"/>
        <w:tblpPr w:leftFromText="141" w:rightFromText="141" w:vertAnchor="text" w:horzAnchor="margin" w:tblpY="107"/>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FC295E" w:rsidRPr="00206F59" w14:paraId="44BC18AC" w14:textId="77777777" w:rsidTr="00FC295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3D48DEC1" w14:textId="77777777" w:rsidR="00FC295E" w:rsidRPr="00206F59" w:rsidRDefault="00FC295E" w:rsidP="00FC295E">
            <w:pPr>
              <w:jc w:val="center"/>
              <w:rPr>
                <w:rFonts w:ascii="Times New Roman" w:hAnsi="Times New Roman"/>
                <w:b w:val="0"/>
                <w:sz w:val="24"/>
                <w:szCs w:val="24"/>
              </w:rPr>
            </w:pPr>
          </w:p>
        </w:tc>
        <w:tc>
          <w:tcPr>
            <w:tcW w:w="8727" w:type="dxa"/>
            <w:gridSpan w:val="8"/>
          </w:tcPr>
          <w:p w14:paraId="2F967099" w14:textId="77777777" w:rsidR="00FC295E" w:rsidRPr="00206F59" w:rsidRDefault="00FC295E" w:rsidP="00FC295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396A794C" w14:textId="77777777" w:rsidR="00FC295E" w:rsidRPr="00206F59" w:rsidRDefault="00FC295E" w:rsidP="00FC295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FC295E" w:rsidRPr="00206F59" w14:paraId="7C24D691" w14:textId="77777777" w:rsidTr="00FC29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7F0B63EF" w14:textId="77777777" w:rsidR="00FC295E" w:rsidRPr="00206F59" w:rsidRDefault="00FC295E" w:rsidP="00FC295E">
            <w:pPr>
              <w:jc w:val="center"/>
              <w:rPr>
                <w:rFonts w:ascii="Times New Roman" w:hAnsi="Times New Roman"/>
                <w:b/>
                <w:sz w:val="24"/>
                <w:szCs w:val="24"/>
              </w:rPr>
            </w:pPr>
          </w:p>
        </w:tc>
        <w:tc>
          <w:tcPr>
            <w:tcW w:w="1978" w:type="dxa"/>
          </w:tcPr>
          <w:p w14:paraId="7305C5C7" w14:textId="77777777" w:rsidR="00FC295E" w:rsidRPr="00206F59" w:rsidRDefault="00FC295E"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3F814A2B" w14:textId="77777777" w:rsidR="00FC295E" w:rsidRPr="00206F59" w:rsidRDefault="00FC295E"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5E073C98" w14:textId="77777777" w:rsidR="00FC295E" w:rsidRPr="00206F59" w:rsidRDefault="00FC295E"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56AC7F6A" w14:textId="77777777" w:rsidR="00FC295E" w:rsidRPr="00206F59" w:rsidRDefault="00FC295E"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32A0EA70" w14:textId="77777777" w:rsidR="00FC295E" w:rsidRPr="00206F59" w:rsidRDefault="00FC295E"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624E97DD" w14:textId="77777777" w:rsidR="00FC295E" w:rsidRPr="00206F59" w:rsidRDefault="00FC295E"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FC295E" w:rsidRPr="00206F59" w14:paraId="48E38A99" w14:textId="77777777" w:rsidTr="00FC295E">
        <w:tc>
          <w:tcPr>
            <w:cnfStyle w:val="001000000000" w:firstRow="0" w:lastRow="0" w:firstColumn="1" w:lastColumn="0" w:oddVBand="0" w:evenVBand="0" w:oddHBand="0" w:evenHBand="0" w:firstRowFirstColumn="0" w:firstRowLastColumn="0" w:lastRowFirstColumn="0" w:lastRowLastColumn="0"/>
            <w:tcW w:w="263" w:type="dxa"/>
          </w:tcPr>
          <w:p w14:paraId="2C487E59" w14:textId="77777777" w:rsidR="00FC295E" w:rsidRPr="00206F59" w:rsidRDefault="00FC295E" w:rsidP="00FC295E">
            <w:pPr>
              <w:jc w:val="center"/>
              <w:rPr>
                <w:rFonts w:ascii="Times New Roman" w:hAnsi="Times New Roman"/>
                <w:b/>
                <w:sz w:val="24"/>
                <w:szCs w:val="24"/>
              </w:rPr>
            </w:pPr>
          </w:p>
        </w:tc>
        <w:tc>
          <w:tcPr>
            <w:tcW w:w="1978" w:type="dxa"/>
            <w:shd w:val="clear" w:color="auto" w:fill="F7CAAC" w:themeFill="accent2" w:themeFillTint="66"/>
          </w:tcPr>
          <w:p w14:paraId="7423F7F7" w14:textId="77777777" w:rsidR="00FC295E" w:rsidRPr="00206F59" w:rsidRDefault="00FC295E"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22ECC48E" w14:textId="77777777" w:rsidR="00FC295E" w:rsidRPr="00206F59" w:rsidRDefault="00FC295E"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703D3EF2" w14:textId="77777777" w:rsidR="00FC295E" w:rsidRPr="00206F59" w:rsidRDefault="00FC295E"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91" w:type="dxa"/>
          </w:tcPr>
          <w:p w14:paraId="78A4AF10" w14:textId="77777777" w:rsidR="00FC295E" w:rsidRPr="00206F59" w:rsidRDefault="00FC295E"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Locale</w:t>
            </w:r>
          </w:p>
        </w:tc>
        <w:tc>
          <w:tcPr>
            <w:tcW w:w="336" w:type="dxa"/>
          </w:tcPr>
          <w:p w14:paraId="60DD0168" w14:textId="77777777" w:rsidR="00FC295E" w:rsidRPr="00206F59" w:rsidRDefault="00FC295E"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498" w:type="dxa"/>
          </w:tcPr>
          <w:p w14:paraId="198BD1B8" w14:textId="77777777" w:rsidR="00FC295E" w:rsidRPr="00206F59" w:rsidRDefault="00FC295E" w:rsidP="00FC295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Courte</w:t>
            </w:r>
          </w:p>
        </w:tc>
        <w:tc>
          <w:tcPr>
            <w:tcW w:w="348" w:type="dxa"/>
          </w:tcPr>
          <w:p w14:paraId="23F938A4" w14:textId="77777777" w:rsidR="00FC295E" w:rsidRPr="00206F59" w:rsidRDefault="00FC295E"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03" w:type="dxa"/>
            <w:shd w:val="clear" w:color="auto" w:fill="92D050"/>
          </w:tcPr>
          <w:p w14:paraId="2AFEB948" w14:textId="77777777" w:rsidR="00FC295E" w:rsidRPr="00206F59" w:rsidRDefault="00FC295E"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Mineure</w:t>
            </w:r>
          </w:p>
        </w:tc>
        <w:tc>
          <w:tcPr>
            <w:tcW w:w="576" w:type="dxa"/>
            <w:shd w:val="clear" w:color="auto" w:fill="92D050"/>
          </w:tcPr>
          <w:p w14:paraId="0916C07F" w14:textId="77777777" w:rsidR="00FC295E" w:rsidRPr="00206F59" w:rsidRDefault="00FC295E"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15</w:t>
            </w:r>
          </w:p>
        </w:tc>
      </w:tr>
    </w:tbl>
    <w:p w14:paraId="5C48EDD7" w14:textId="77777777" w:rsidR="006C6791" w:rsidRPr="00206F59" w:rsidRDefault="006C6791" w:rsidP="001212DC">
      <w:pPr>
        <w:jc w:val="center"/>
        <w:rPr>
          <w:rFonts w:ascii="Times New Roman" w:hAnsi="Times New Roman" w:cs="Times New Roman"/>
          <w:color w:val="000000"/>
          <w:sz w:val="24"/>
          <w:szCs w:val="24"/>
        </w:rPr>
      </w:pPr>
    </w:p>
    <w:p w14:paraId="74D93E46" w14:textId="77777777" w:rsidR="00C40DD3" w:rsidRPr="00206F59" w:rsidRDefault="00C40DD3"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Impacts négatifs attendus sur les activités de commerce</w:t>
      </w:r>
    </w:p>
    <w:p w14:paraId="4D36F638" w14:textId="77777777" w:rsidR="00C40DD3" w:rsidRPr="00206F59" w:rsidRDefault="00656E45" w:rsidP="00C40DD3">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Pendant les activités de libération des emprises</w:t>
      </w:r>
      <w:r w:rsidR="00C40DD3" w:rsidRPr="00206F59">
        <w:rPr>
          <w:rFonts w:ascii="Times New Roman" w:hAnsi="Times New Roman" w:cs="Times New Roman"/>
          <w:color w:val="000000"/>
          <w:sz w:val="24"/>
          <w:szCs w:val="24"/>
        </w:rPr>
        <w:t>, il n’est pas prévu de déplacement des populations</w:t>
      </w:r>
      <w:r w:rsidR="00145E27" w:rsidRPr="00206F59">
        <w:rPr>
          <w:rFonts w:ascii="Times New Roman" w:hAnsi="Times New Roman" w:cs="Times New Roman"/>
          <w:color w:val="000000"/>
          <w:sz w:val="24"/>
          <w:szCs w:val="24"/>
        </w:rPr>
        <w:t xml:space="preserve"> dans </w:t>
      </w:r>
      <w:r w:rsidR="00F63801" w:rsidRPr="00206F59">
        <w:rPr>
          <w:rFonts w:ascii="Times New Roman" w:hAnsi="Times New Roman" w:cs="Times New Roman"/>
          <w:color w:val="000000"/>
          <w:sz w:val="24"/>
          <w:szCs w:val="24"/>
        </w:rPr>
        <w:t>la plupart des sites (Bor, Antula</w:t>
      </w:r>
      <w:r w:rsidRPr="00206F59">
        <w:rPr>
          <w:rFonts w:ascii="Times New Roman" w:hAnsi="Times New Roman" w:cs="Times New Roman"/>
          <w:color w:val="000000"/>
          <w:sz w:val="24"/>
          <w:szCs w:val="24"/>
        </w:rPr>
        <w:t xml:space="preserve"> Pime et Prabis</w:t>
      </w:r>
      <w:r w:rsidR="00F63801" w:rsidRPr="00206F59">
        <w:rPr>
          <w:rFonts w:ascii="Times New Roman" w:hAnsi="Times New Roman" w:cs="Times New Roman"/>
          <w:color w:val="000000"/>
          <w:sz w:val="24"/>
          <w:szCs w:val="24"/>
        </w:rPr>
        <w:t>) sauf à Safim ou des déplacements de personnes seront enregistré car il existe un restaurant au niveau de l’enceinte du site.</w:t>
      </w:r>
      <w:r w:rsidR="00C40DD3" w:rsidRPr="00206F59">
        <w:rPr>
          <w:rFonts w:ascii="Times New Roman" w:hAnsi="Times New Roman" w:cs="Times New Roman"/>
          <w:color w:val="000000"/>
          <w:sz w:val="24"/>
          <w:szCs w:val="24"/>
        </w:rPr>
        <w:t xml:space="preserve"> Cepen</w:t>
      </w:r>
      <w:r w:rsidRPr="00206F59">
        <w:rPr>
          <w:rFonts w:ascii="Times New Roman" w:hAnsi="Times New Roman" w:cs="Times New Roman"/>
          <w:color w:val="000000"/>
          <w:sz w:val="24"/>
          <w:szCs w:val="24"/>
        </w:rPr>
        <w:t>dant, il faudra s’attendre à quelques</w:t>
      </w:r>
      <w:r w:rsidR="00C40DD3" w:rsidRPr="00206F59">
        <w:rPr>
          <w:rFonts w:ascii="Times New Roman" w:hAnsi="Times New Roman" w:cs="Times New Roman"/>
          <w:color w:val="000000"/>
          <w:sz w:val="24"/>
          <w:szCs w:val="24"/>
        </w:rPr>
        <w:t xml:space="preserve"> perturbations des activités commerciale</w:t>
      </w:r>
      <w:r w:rsidRPr="00206F59">
        <w:rPr>
          <w:rFonts w:ascii="Times New Roman" w:hAnsi="Times New Roman" w:cs="Times New Roman"/>
          <w:color w:val="000000"/>
          <w:sz w:val="24"/>
          <w:szCs w:val="24"/>
        </w:rPr>
        <w:t xml:space="preserve">s </w:t>
      </w:r>
      <w:r w:rsidR="00C40DD3" w:rsidRPr="00206F59">
        <w:rPr>
          <w:rFonts w:ascii="Times New Roman" w:hAnsi="Times New Roman" w:cs="Times New Roman"/>
          <w:color w:val="000000"/>
          <w:sz w:val="24"/>
          <w:szCs w:val="24"/>
        </w:rPr>
        <w:t>(boutiques, magasins,</w:t>
      </w:r>
      <w:r w:rsidR="00F63801" w:rsidRPr="00206F59">
        <w:rPr>
          <w:rFonts w:ascii="Times New Roman" w:hAnsi="Times New Roman" w:cs="Times New Roman"/>
          <w:color w:val="000000"/>
          <w:sz w:val="24"/>
          <w:szCs w:val="24"/>
        </w:rPr>
        <w:t xml:space="preserve"> restaurant,</w:t>
      </w:r>
      <w:r w:rsidR="00C40DD3" w:rsidRPr="00206F59">
        <w:rPr>
          <w:rFonts w:ascii="Times New Roman" w:hAnsi="Times New Roman" w:cs="Times New Roman"/>
          <w:color w:val="000000"/>
          <w:sz w:val="24"/>
          <w:szCs w:val="24"/>
        </w:rPr>
        <w:t xml:space="preserve"> etc…) trop proches de la route</w:t>
      </w:r>
      <w:r w:rsidRPr="00206F59">
        <w:rPr>
          <w:rFonts w:ascii="Times New Roman" w:hAnsi="Times New Roman" w:cs="Times New Roman"/>
          <w:color w:val="000000"/>
          <w:sz w:val="24"/>
          <w:szCs w:val="24"/>
        </w:rPr>
        <w:t xml:space="preserve"> et des bases de chantier du aux activités des engins.</w:t>
      </w:r>
    </w:p>
    <w:tbl>
      <w:tblPr>
        <w:tblStyle w:val="TableauGrille3-Accentuation31"/>
        <w:tblpPr w:leftFromText="141" w:rightFromText="141" w:vertAnchor="text" w:horzAnchor="margin" w:tblpY="296"/>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656E45" w:rsidRPr="00206F59" w14:paraId="1F7DDCE8" w14:textId="77777777" w:rsidTr="00FC295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5090A6AC" w14:textId="77777777" w:rsidR="00656E45" w:rsidRPr="00206F59" w:rsidRDefault="00656E45" w:rsidP="00FC295E">
            <w:pPr>
              <w:jc w:val="center"/>
              <w:rPr>
                <w:rFonts w:ascii="Times New Roman" w:hAnsi="Times New Roman"/>
                <w:b w:val="0"/>
                <w:sz w:val="24"/>
                <w:szCs w:val="24"/>
              </w:rPr>
            </w:pPr>
          </w:p>
        </w:tc>
        <w:tc>
          <w:tcPr>
            <w:tcW w:w="8727" w:type="dxa"/>
            <w:gridSpan w:val="8"/>
          </w:tcPr>
          <w:p w14:paraId="5856F6A4" w14:textId="77777777" w:rsidR="00656E45" w:rsidRPr="00206F59" w:rsidRDefault="00656E45" w:rsidP="00FC295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1B40C979" w14:textId="77777777" w:rsidR="00656E45" w:rsidRPr="00206F59" w:rsidRDefault="00656E45" w:rsidP="00FC295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656E45" w:rsidRPr="00206F59" w14:paraId="72152B4D" w14:textId="77777777" w:rsidTr="00FC29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3A9081BB" w14:textId="77777777" w:rsidR="00656E45" w:rsidRPr="00206F59" w:rsidRDefault="00656E45" w:rsidP="00FC295E">
            <w:pPr>
              <w:jc w:val="center"/>
              <w:rPr>
                <w:rFonts w:ascii="Times New Roman" w:hAnsi="Times New Roman"/>
                <w:b/>
                <w:sz w:val="24"/>
                <w:szCs w:val="24"/>
              </w:rPr>
            </w:pPr>
          </w:p>
        </w:tc>
        <w:tc>
          <w:tcPr>
            <w:tcW w:w="1978" w:type="dxa"/>
          </w:tcPr>
          <w:p w14:paraId="54CDA76B" w14:textId="77777777" w:rsidR="00656E45" w:rsidRPr="00206F59" w:rsidRDefault="00656E45"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709C8E75" w14:textId="77777777" w:rsidR="00656E45" w:rsidRPr="00206F59" w:rsidRDefault="00656E45"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41120F7F" w14:textId="77777777" w:rsidR="00656E45" w:rsidRPr="00206F59" w:rsidRDefault="00656E45"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6CE951AD" w14:textId="77777777" w:rsidR="00656E45" w:rsidRPr="00206F59" w:rsidRDefault="00656E45"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4DEF522F" w14:textId="77777777" w:rsidR="00656E45" w:rsidRPr="00206F59" w:rsidRDefault="00656E45"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7130A41F" w14:textId="77777777" w:rsidR="00656E45" w:rsidRPr="00206F59" w:rsidRDefault="00656E45"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656E45" w:rsidRPr="00206F59" w14:paraId="0791E3B9" w14:textId="77777777" w:rsidTr="00FC295E">
        <w:tc>
          <w:tcPr>
            <w:cnfStyle w:val="001000000000" w:firstRow="0" w:lastRow="0" w:firstColumn="1" w:lastColumn="0" w:oddVBand="0" w:evenVBand="0" w:oddHBand="0" w:evenHBand="0" w:firstRowFirstColumn="0" w:firstRowLastColumn="0" w:lastRowFirstColumn="0" w:lastRowLastColumn="0"/>
            <w:tcW w:w="263" w:type="dxa"/>
          </w:tcPr>
          <w:p w14:paraId="312B147F" w14:textId="77777777" w:rsidR="00656E45" w:rsidRPr="00206F59" w:rsidRDefault="00656E45" w:rsidP="00FC295E">
            <w:pPr>
              <w:jc w:val="center"/>
              <w:rPr>
                <w:rFonts w:ascii="Times New Roman" w:hAnsi="Times New Roman"/>
                <w:b/>
                <w:sz w:val="24"/>
                <w:szCs w:val="24"/>
              </w:rPr>
            </w:pPr>
          </w:p>
        </w:tc>
        <w:tc>
          <w:tcPr>
            <w:tcW w:w="1978" w:type="dxa"/>
            <w:shd w:val="clear" w:color="auto" w:fill="F7CAAC" w:themeFill="accent2" w:themeFillTint="66"/>
          </w:tcPr>
          <w:p w14:paraId="5CBE18C9" w14:textId="77777777" w:rsidR="00656E45" w:rsidRPr="00206F59" w:rsidRDefault="00656E45"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03C9D042" w14:textId="77777777" w:rsidR="00656E45" w:rsidRPr="00206F59" w:rsidRDefault="00656E45"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70472367" w14:textId="77777777" w:rsidR="00656E45" w:rsidRPr="00206F59" w:rsidRDefault="00656E45"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91" w:type="dxa"/>
          </w:tcPr>
          <w:p w14:paraId="742625CB" w14:textId="77777777" w:rsidR="00656E45" w:rsidRPr="00206F59" w:rsidRDefault="00656E45"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Ponctuelle</w:t>
            </w:r>
          </w:p>
        </w:tc>
        <w:tc>
          <w:tcPr>
            <w:tcW w:w="336" w:type="dxa"/>
          </w:tcPr>
          <w:p w14:paraId="7684D4DA" w14:textId="77777777" w:rsidR="00656E45" w:rsidRPr="00206F59" w:rsidRDefault="00656E45"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98" w:type="dxa"/>
          </w:tcPr>
          <w:p w14:paraId="60E6B5FD" w14:textId="77777777" w:rsidR="00656E45" w:rsidRPr="00206F59" w:rsidRDefault="00656E45" w:rsidP="00FC295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Courte</w:t>
            </w:r>
          </w:p>
        </w:tc>
        <w:tc>
          <w:tcPr>
            <w:tcW w:w="348" w:type="dxa"/>
          </w:tcPr>
          <w:p w14:paraId="0DE0A26D" w14:textId="77777777" w:rsidR="00656E45" w:rsidRPr="00206F59" w:rsidRDefault="00656E45"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03" w:type="dxa"/>
            <w:shd w:val="clear" w:color="auto" w:fill="92D050"/>
          </w:tcPr>
          <w:p w14:paraId="7DC3D835" w14:textId="77777777" w:rsidR="00656E45" w:rsidRPr="00206F59" w:rsidRDefault="00656E45"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Mineure</w:t>
            </w:r>
          </w:p>
        </w:tc>
        <w:tc>
          <w:tcPr>
            <w:tcW w:w="576" w:type="dxa"/>
            <w:shd w:val="clear" w:color="auto" w:fill="92D050"/>
          </w:tcPr>
          <w:p w14:paraId="5D4A5453" w14:textId="77777777" w:rsidR="00656E45" w:rsidRPr="00206F59" w:rsidRDefault="00656E45"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5</w:t>
            </w:r>
          </w:p>
        </w:tc>
      </w:tr>
    </w:tbl>
    <w:p w14:paraId="02D9F572" w14:textId="77777777" w:rsidR="00C40DD3" w:rsidRPr="00206F59" w:rsidRDefault="00C40DD3" w:rsidP="00C40DD3">
      <w:pPr>
        <w:jc w:val="both"/>
        <w:rPr>
          <w:rFonts w:ascii="Times New Roman" w:hAnsi="Times New Roman" w:cs="Times New Roman"/>
          <w:color w:val="000000"/>
          <w:sz w:val="24"/>
          <w:szCs w:val="24"/>
        </w:rPr>
      </w:pPr>
    </w:p>
    <w:p w14:paraId="7EA9C398" w14:textId="77777777" w:rsidR="00A63F09" w:rsidRPr="00206F59" w:rsidRDefault="00047ADE"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 xml:space="preserve">Impacts négatifs attendus sur les risques de perte de terres, de dégradation de biens </w:t>
      </w:r>
    </w:p>
    <w:p w14:paraId="51C18C5D" w14:textId="77777777" w:rsidR="00047ADE" w:rsidRPr="00206F59" w:rsidRDefault="00656E45" w:rsidP="00047ADE">
      <w:pPr>
        <w:spacing w:after="0" w:line="240" w:lineRule="auto"/>
        <w:jc w:val="both"/>
        <w:rPr>
          <w:rFonts w:ascii="Times New Roman" w:hAnsi="Times New Roman"/>
          <w:sz w:val="24"/>
          <w:szCs w:val="24"/>
        </w:rPr>
      </w:pPr>
      <w:r w:rsidRPr="00206F59">
        <w:rPr>
          <w:rFonts w:ascii="Times New Roman" w:hAnsi="Times New Roman"/>
          <w:sz w:val="24"/>
          <w:szCs w:val="24"/>
        </w:rPr>
        <w:t xml:space="preserve">Pendant les activités des </w:t>
      </w:r>
      <w:r w:rsidR="00047ADE" w:rsidRPr="00206F59">
        <w:rPr>
          <w:rFonts w:ascii="Times New Roman" w:hAnsi="Times New Roman"/>
          <w:sz w:val="24"/>
          <w:szCs w:val="24"/>
        </w:rPr>
        <w:t>libération</w:t>
      </w:r>
      <w:r w:rsidRPr="00206F59">
        <w:rPr>
          <w:rFonts w:ascii="Times New Roman" w:hAnsi="Times New Roman"/>
          <w:sz w:val="24"/>
          <w:szCs w:val="24"/>
        </w:rPr>
        <w:t>s</w:t>
      </w:r>
      <w:r w:rsidR="00047ADE" w:rsidRPr="00206F59">
        <w:rPr>
          <w:rFonts w:ascii="Times New Roman" w:hAnsi="Times New Roman"/>
          <w:sz w:val="24"/>
          <w:szCs w:val="24"/>
        </w:rPr>
        <w:t xml:space="preserve"> de</w:t>
      </w:r>
      <w:r w:rsidRPr="00206F59">
        <w:rPr>
          <w:rFonts w:ascii="Times New Roman" w:hAnsi="Times New Roman"/>
          <w:sz w:val="24"/>
          <w:szCs w:val="24"/>
        </w:rPr>
        <w:t xml:space="preserve">s </w:t>
      </w:r>
      <w:r w:rsidR="00047ADE" w:rsidRPr="00206F59">
        <w:rPr>
          <w:rFonts w:ascii="Times New Roman" w:hAnsi="Times New Roman"/>
          <w:sz w:val="24"/>
          <w:szCs w:val="24"/>
        </w:rPr>
        <w:t>emprise</w:t>
      </w:r>
      <w:r w:rsidRPr="00206F59">
        <w:rPr>
          <w:rFonts w:ascii="Times New Roman" w:hAnsi="Times New Roman"/>
          <w:sz w:val="24"/>
          <w:szCs w:val="24"/>
        </w:rPr>
        <w:t>s</w:t>
      </w:r>
      <w:r w:rsidR="00047ADE" w:rsidRPr="00206F59">
        <w:rPr>
          <w:rFonts w:ascii="Times New Roman" w:hAnsi="Times New Roman"/>
          <w:sz w:val="24"/>
          <w:szCs w:val="24"/>
        </w:rPr>
        <w:t xml:space="preserve"> </w:t>
      </w:r>
      <w:r w:rsidRPr="00206F59">
        <w:rPr>
          <w:rFonts w:ascii="Times New Roman" w:hAnsi="Times New Roman"/>
          <w:sz w:val="24"/>
          <w:szCs w:val="24"/>
        </w:rPr>
        <w:t>seul le</w:t>
      </w:r>
      <w:r w:rsidR="00A952D2" w:rsidRPr="00206F59">
        <w:rPr>
          <w:rFonts w:ascii="Times New Roman" w:hAnsi="Times New Roman"/>
          <w:sz w:val="24"/>
          <w:szCs w:val="24"/>
        </w:rPr>
        <w:t>s</w:t>
      </w:r>
      <w:r w:rsidRPr="00206F59">
        <w:rPr>
          <w:rFonts w:ascii="Times New Roman" w:hAnsi="Times New Roman"/>
          <w:sz w:val="24"/>
          <w:szCs w:val="24"/>
        </w:rPr>
        <w:t xml:space="preserve"> site</w:t>
      </w:r>
      <w:r w:rsidR="00A952D2" w:rsidRPr="00206F59">
        <w:rPr>
          <w:rFonts w:ascii="Times New Roman" w:hAnsi="Times New Roman"/>
          <w:sz w:val="24"/>
          <w:szCs w:val="24"/>
        </w:rPr>
        <w:t>s de BOR et SAFIM</w:t>
      </w:r>
      <w:r w:rsidRPr="00206F59">
        <w:rPr>
          <w:rFonts w:ascii="Times New Roman" w:hAnsi="Times New Roman"/>
          <w:sz w:val="24"/>
          <w:szCs w:val="24"/>
        </w:rPr>
        <w:t xml:space="preserve"> </w:t>
      </w:r>
      <w:r w:rsidR="00047ADE" w:rsidRPr="00206F59">
        <w:rPr>
          <w:rFonts w:ascii="Times New Roman" w:hAnsi="Times New Roman"/>
          <w:sz w:val="24"/>
          <w:szCs w:val="24"/>
        </w:rPr>
        <w:t>peuvent engendrer des risques</w:t>
      </w:r>
      <w:r w:rsidR="00A63FEF" w:rsidRPr="00206F59">
        <w:rPr>
          <w:rFonts w:ascii="Times New Roman" w:hAnsi="Times New Roman"/>
          <w:sz w:val="24"/>
          <w:szCs w:val="24"/>
        </w:rPr>
        <w:t xml:space="preserve"> </w:t>
      </w:r>
      <w:r w:rsidR="00A952D2" w:rsidRPr="00206F59">
        <w:rPr>
          <w:rFonts w:ascii="Times New Roman" w:hAnsi="Times New Roman"/>
          <w:sz w:val="24"/>
          <w:szCs w:val="24"/>
        </w:rPr>
        <w:t xml:space="preserve">de perte de terre et </w:t>
      </w:r>
      <w:r w:rsidR="00047ADE" w:rsidRPr="00206F59">
        <w:rPr>
          <w:rFonts w:ascii="Times New Roman" w:hAnsi="Times New Roman"/>
          <w:sz w:val="24"/>
          <w:szCs w:val="24"/>
        </w:rPr>
        <w:t>des risques de dégradation des biens privés surtout dans le quartier de Bor (des anacardiers au niveau du site) et le quartier de Safim</w:t>
      </w:r>
      <w:r w:rsidR="0098424C" w:rsidRPr="00206F59">
        <w:rPr>
          <w:rFonts w:ascii="Times New Roman" w:hAnsi="Times New Roman"/>
          <w:sz w:val="24"/>
          <w:szCs w:val="24"/>
        </w:rPr>
        <w:t xml:space="preserve"> (restau</w:t>
      </w:r>
      <w:r w:rsidR="00047ADE" w:rsidRPr="00206F59">
        <w:rPr>
          <w:rFonts w:ascii="Times New Roman" w:hAnsi="Times New Roman"/>
          <w:sz w:val="24"/>
          <w:szCs w:val="24"/>
        </w:rPr>
        <w:t>rant</w:t>
      </w:r>
      <w:r w:rsidR="0098424C" w:rsidRPr="00206F59">
        <w:rPr>
          <w:rFonts w:ascii="Times New Roman" w:hAnsi="Times New Roman"/>
          <w:sz w:val="24"/>
          <w:szCs w:val="24"/>
        </w:rPr>
        <w:t>, boutique)</w:t>
      </w:r>
      <w:r w:rsidR="00047ADE" w:rsidRPr="00206F59">
        <w:rPr>
          <w:rFonts w:ascii="Times New Roman" w:hAnsi="Times New Roman"/>
          <w:sz w:val="24"/>
          <w:szCs w:val="24"/>
        </w:rPr>
        <w:t>.</w:t>
      </w:r>
      <w:r w:rsidR="0098424C" w:rsidRPr="00206F59">
        <w:rPr>
          <w:rFonts w:ascii="Times New Roman" w:hAnsi="Times New Roman"/>
          <w:sz w:val="24"/>
          <w:szCs w:val="24"/>
        </w:rPr>
        <w:t xml:space="preserve"> Ainsi, les biens impactés recensés actuellement sont minimes et sont déjà pris en compte dans le PAR en cours</w:t>
      </w:r>
      <w:r w:rsidR="00F03697" w:rsidRPr="00206F59">
        <w:rPr>
          <w:rFonts w:ascii="Times New Roman" w:hAnsi="Times New Roman"/>
          <w:sz w:val="24"/>
          <w:szCs w:val="24"/>
        </w:rPr>
        <w:t>.</w:t>
      </w:r>
    </w:p>
    <w:p w14:paraId="0932BD28" w14:textId="77777777" w:rsidR="00A63FEF" w:rsidRPr="00206F59" w:rsidRDefault="00A63FEF" w:rsidP="00047ADE">
      <w:pPr>
        <w:spacing w:after="0" w:line="240" w:lineRule="auto"/>
        <w:jc w:val="both"/>
        <w:rPr>
          <w:rFonts w:ascii="Times New Roman" w:hAnsi="Times New Roman"/>
          <w:sz w:val="24"/>
          <w:szCs w:val="24"/>
        </w:rPr>
      </w:pPr>
    </w:p>
    <w:tbl>
      <w:tblPr>
        <w:tblStyle w:val="TableauGrille3-Accentuation31"/>
        <w:tblpPr w:leftFromText="141" w:rightFromText="141" w:vertAnchor="text" w:horzAnchor="margin" w:tblpY="-22"/>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A952D2" w:rsidRPr="00206F59" w14:paraId="289BF00F" w14:textId="77777777" w:rsidTr="00CB6BB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7A8F542F" w14:textId="77777777" w:rsidR="00A952D2" w:rsidRPr="00206F59" w:rsidRDefault="00A952D2" w:rsidP="00CB6BB0">
            <w:pPr>
              <w:jc w:val="center"/>
              <w:rPr>
                <w:rFonts w:ascii="Times New Roman" w:hAnsi="Times New Roman"/>
                <w:b w:val="0"/>
                <w:sz w:val="24"/>
                <w:szCs w:val="24"/>
              </w:rPr>
            </w:pPr>
          </w:p>
        </w:tc>
        <w:tc>
          <w:tcPr>
            <w:tcW w:w="8727" w:type="dxa"/>
            <w:gridSpan w:val="8"/>
          </w:tcPr>
          <w:p w14:paraId="679D992A" w14:textId="77777777" w:rsidR="00A952D2" w:rsidRPr="00206F59" w:rsidRDefault="00A952D2" w:rsidP="00CB6B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2409D779" w14:textId="77777777" w:rsidR="00A952D2" w:rsidRPr="00206F59" w:rsidRDefault="00A952D2" w:rsidP="00CB6B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A952D2" w:rsidRPr="00206F59" w14:paraId="0EE1DCB4" w14:textId="77777777" w:rsidTr="00CB6B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015544A6" w14:textId="77777777" w:rsidR="00A952D2" w:rsidRPr="00206F59" w:rsidRDefault="00A952D2" w:rsidP="00CB6BB0">
            <w:pPr>
              <w:jc w:val="center"/>
              <w:rPr>
                <w:rFonts w:ascii="Times New Roman" w:hAnsi="Times New Roman"/>
                <w:b/>
                <w:sz w:val="24"/>
                <w:szCs w:val="24"/>
              </w:rPr>
            </w:pPr>
          </w:p>
        </w:tc>
        <w:tc>
          <w:tcPr>
            <w:tcW w:w="1978" w:type="dxa"/>
          </w:tcPr>
          <w:p w14:paraId="3F373593" w14:textId="77777777" w:rsidR="00A952D2" w:rsidRPr="00206F59" w:rsidRDefault="00A952D2"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440F14C1" w14:textId="77777777" w:rsidR="00A952D2" w:rsidRPr="00206F59" w:rsidRDefault="00A952D2"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119C18F1" w14:textId="77777777" w:rsidR="00A952D2" w:rsidRPr="00206F59" w:rsidRDefault="00A952D2"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2C758D73" w14:textId="77777777" w:rsidR="00A952D2" w:rsidRPr="00206F59" w:rsidRDefault="00A952D2"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34C03B96" w14:textId="77777777" w:rsidR="00A952D2" w:rsidRPr="00206F59" w:rsidRDefault="00A952D2"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4DBAB5EB" w14:textId="77777777" w:rsidR="00A952D2" w:rsidRPr="00206F59" w:rsidRDefault="00A952D2"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A952D2" w:rsidRPr="00206F59" w14:paraId="424C4F93" w14:textId="77777777" w:rsidTr="00A952D2">
        <w:tc>
          <w:tcPr>
            <w:cnfStyle w:val="001000000000" w:firstRow="0" w:lastRow="0" w:firstColumn="1" w:lastColumn="0" w:oddVBand="0" w:evenVBand="0" w:oddHBand="0" w:evenHBand="0" w:firstRowFirstColumn="0" w:firstRowLastColumn="0" w:lastRowFirstColumn="0" w:lastRowLastColumn="0"/>
            <w:tcW w:w="263" w:type="dxa"/>
          </w:tcPr>
          <w:p w14:paraId="09DCA130" w14:textId="77777777" w:rsidR="00A952D2" w:rsidRPr="00206F59" w:rsidRDefault="00A952D2" w:rsidP="00CB6BB0">
            <w:pPr>
              <w:jc w:val="center"/>
              <w:rPr>
                <w:rFonts w:ascii="Times New Roman" w:hAnsi="Times New Roman"/>
                <w:b/>
                <w:sz w:val="24"/>
                <w:szCs w:val="24"/>
              </w:rPr>
            </w:pPr>
          </w:p>
        </w:tc>
        <w:tc>
          <w:tcPr>
            <w:tcW w:w="1978" w:type="dxa"/>
            <w:shd w:val="clear" w:color="auto" w:fill="F7CAAC" w:themeFill="accent2" w:themeFillTint="66"/>
          </w:tcPr>
          <w:p w14:paraId="70205FF6" w14:textId="77777777" w:rsidR="00A952D2" w:rsidRPr="00206F59" w:rsidRDefault="00A952D2"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250E630B" w14:textId="77777777" w:rsidR="00A952D2" w:rsidRPr="00206F59" w:rsidRDefault="00A952D2"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33FA6E72" w14:textId="77777777" w:rsidR="00A952D2" w:rsidRPr="00206F59" w:rsidRDefault="00A952D2"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91" w:type="dxa"/>
          </w:tcPr>
          <w:p w14:paraId="296BCFE6" w14:textId="77777777" w:rsidR="00A952D2" w:rsidRPr="00206F59" w:rsidRDefault="00A952D2"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Ponctuelle</w:t>
            </w:r>
          </w:p>
        </w:tc>
        <w:tc>
          <w:tcPr>
            <w:tcW w:w="336" w:type="dxa"/>
          </w:tcPr>
          <w:p w14:paraId="28138525" w14:textId="77777777" w:rsidR="00A952D2" w:rsidRPr="00206F59" w:rsidRDefault="00A952D2"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98" w:type="dxa"/>
          </w:tcPr>
          <w:p w14:paraId="0FE7A713" w14:textId="77777777" w:rsidR="00A952D2" w:rsidRPr="00206F59" w:rsidRDefault="00A952D2" w:rsidP="00CB6BB0">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Longue</w:t>
            </w:r>
          </w:p>
        </w:tc>
        <w:tc>
          <w:tcPr>
            <w:tcW w:w="348" w:type="dxa"/>
          </w:tcPr>
          <w:p w14:paraId="45013415" w14:textId="77777777" w:rsidR="00A952D2" w:rsidRPr="00206F59" w:rsidRDefault="00A952D2"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403" w:type="dxa"/>
            <w:shd w:val="clear" w:color="auto" w:fill="FFFF00"/>
          </w:tcPr>
          <w:p w14:paraId="5A37DB99" w14:textId="77777777" w:rsidR="00A952D2" w:rsidRPr="00206F59" w:rsidRDefault="00A952D2"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Moyenne</w:t>
            </w:r>
          </w:p>
        </w:tc>
        <w:tc>
          <w:tcPr>
            <w:tcW w:w="576" w:type="dxa"/>
            <w:shd w:val="clear" w:color="auto" w:fill="FFFF00"/>
          </w:tcPr>
          <w:p w14:paraId="2BF071D9" w14:textId="77777777" w:rsidR="00A952D2" w:rsidRPr="00206F59" w:rsidRDefault="00A952D2"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25</w:t>
            </w:r>
          </w:p>
        </w:tc>
      </w:tr>
    </w:tbl>
    <w:p w14:paraId="049587A8" w14:textId="77777777" w:rsidR="00A952D2" w:rsidRPr="00206F59" w:rsidRDefault="00A952D2" w:rsidP="00047ADE">
      <w:pPr>
        <w:spacing w:after="0" w:line="240" w:lineRule="auto"/>
        <w:jc w:val="both"/>
        <w:rPr>
          <w:rFonts w:ascii="Times New Roman" w:hAnsi="Times New Roman"/>
          <w:sz w:val="24"/>
          <w:szCs w:val="24"/>
        </w:rPr>
      </w:pPr>
    </w:p>
    <w:p w14:paraId="7781F5EB" w14:textId="77777777" w:rsidR="000C5FB0" w:rsidRPr="00206F59" w:rsidRDefault="000C5FB0"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 xml:space="preserve">Impacts négatifs sur le climat social </w:t>
      </w:r>
    </w:p>
    <w:p w14:paraId="4FC439EC" w14:textId="44470380" w:rsidR="000C5FB0" w:rsidRPr="00206F59" w:rsidRDefault="000C5FB0" w:rsidP="000C5FB0">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 xml:space="preserve">Lors des travaux de réalisation, </w:t>
      </w:r>
      <w:r w:rsidR="00A952D2" w:rsidRPr="00206F59">
        <w:rPr>
          <w:rFonts w:ascii="Times New Roman" w:hAnsi="Times New Roman" w:cs="Times New Roman"/>
          <w:color w:val="000000"/>
          <w:sz w:val="24"/>
          <w:szCs w:val="24"/>
        </w:rPr>
        <w:t>des</w:t>
      </w:r>
      <w:r w:rsidRPr="00206F59">
        <w:rPr>
          <w:rFonts w:ascii="Times New Roman" w:hAnsi="Times New Roman" w:cs="Times New Roman"/>
          <w:color w:val="000000"/>
          <w:sz w:val="24"/>
          <w:szCs w:val="24"/>
        </w:rPr>
        <w:t xml:space="preserve"> création</w:t>
      </w:r>
      <w:r w:rsidR="00A952D2" w:rsidRPr="00206F59">
        <w:rPr>
          <w:rFonts w:ascii="Times New Roman" w:hAnsi="Times New Roman" w:cs="Times New Roman"/>
          <w:color w:val="000000"/>
          <w:sz w:val="24"/>
          <w:szCs w:val="24"/>
        </w:rPr>
        <w:t>s</w:t>
      </w:r>
      <w:r w:rsidRPr="00206F59">
        <w:rPr>
          <w:rFonts w:ascii="Times New Roman" w:hAnsi="Times New Roman" w:cs="Times New Roman"/>
          <w:color w:val="000000"/>
          <w:sz w:val="24"/>
          <w:szCs w:val="24"/>
        </w:rPr>
        <w:t xml:space="preserve"> d’emplois temporaires </w:t>
      </w:r>
      <w:r w:rsidR="00A3165D">
        <w:rPr>
          <w:rFonts w:ascii="Times New Roman" w:hAnsi="Times New Roman" w:cs="Times New Roman"/>
          <w:color w:val="000000"/>
          <w:sz w:val="24"/>
          <w:szCs w:val="24"/>
        </w:rPr>
        <w:t>sont</w:t>
      </w:r>
      <w:r w:rsidR="00A3165D" w:rsidRPr="00206F59">
        <w:rPr>
          <w:rFonts w:ascii="Times New Roman" w:hAnsi="Times New Roman" w:cs="Times New Roman"/>
          <w:color w:val="000000"/>
          <w:sz w:val="24"/>
          <w:szCs w:val="24"/>
        </w:rPr>
        <w:t xml:space="preserve"> </w:t>
      </w:r>
      <w:r w:rsidRPr="00206F59">
        <w:rPr>
          <w:rFonts w:ascii="Times New Roman" w:hAnsi="Times New Roman" w:cs="Times New Roman"/>
          <w:color w:val="000000"/>
          <w:sz w:val="24"/>
          <w:szCs w:val="24"/>
        </w:rPr>
        <w:t>attendus. Ainsi, il est clair et net, que ces emplois devraient revenir en premier lieu aux jeunes personnes habitants dans les quartiers o</w:t>
      </w:r>
      <w:r w:rsidR="00AC3310">
        <w:rPr>
          <w:rFonts w:ascii="Times New Roman" w:hAnsi="Times New Roman" w:cs="Times New Roman"/>
          <w:color w:val="000000"/>
          <w:sz w:val="24"/>
          <w:szCs w:val="24"/>
        </w:rPr>
        <w:t>ù</w:t>
      </w:r>
      <w:r w:rsidRPr="00206F59">
        <w:rPr>
          <w:rFonts w:ascii="Times New Roman" w:hAnsi="Times New Roman" w:cs="Times New Roman"/>
          <w:color w:val="000000"/>
          <w:sz w:val="24"/>
          <w:szCs w:val="24"/>
        </w:rPr>
        <w:t xml:space="preserve"> les travaux se dérouleront. Ceci permettra certainement d’éviter des frustrations et des conflits sachant que le chômage est très présent dans la zone du projet.</w:t>
      </w:r>
    </w:p>
    <w:p w14:paraId="35EEEED2" w14:textId="77777777" w:rsidR="000C5FB0" w:rsidRPr="00206F59" w:rsidRDefault="000C5FB0" w:rsidP="000C5FB0">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Le recrutement local permettra dans un autre registre de réduire les risques de conflits sociaux à cause d’un non-respect ou d’une simple méconnaissance de certains us et coutumes.</w:t>
      </w:r>
    </w:p>
    <w:tbl>
      <w:tblPr>
        <w:tblStyle w:val="TableauGrille3-Accentuation31"/>
        <w:tblpPr w:leftFromText="141" w:rightFromText="141" w:vertAnchor="text" w:horzAnchor="margin" w:tblpY="-22"/>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A952D2" w:rsidRPr="00206F59" w14:paraId="344BD4C8" w14:textId="77777777" w:rsidTr="00CB6BB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2A4CD132" w14:textId="77777777" w:rsidR="00A952D2" w:rsidRPr="00206F59" w:rsidRDefault="00A952D2" w:rsidP="00CB6BB0">
            <w:pPr>
              <w:jc w:val="center"/>
              <w:rPr>
                <w:rFonts w:ascii="Times New Roman" w:hAnsi="Times New Roman"/>
                <w:b w:val="0"/>
                <w:sz w:val="24"/>
                <w:szCs w:val="24"/>
              </w:rPr>
            </w:pPr>
          </w:p>
        </w:tc>
        <w:tc>
          <w:tcPr>
            <w:tcW w:w="8727" w:type="dxa"/>
            <w:gridSpan w:val="8"/>
          </w:tcPr>
          <w:p w14:paraId="60023C03" w14:textId="77777777" w:rsidR="00A952D2" w:rsidRPr="00206F59" w:rsidRDefault="00A952D2" w:rsidP="00CB6B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50C5188E" w14:textId="77777777" w:rsidR="00A952D2" w:rsidRPr="00206F59" w:rsidRDefault="00A952D2" w:rsidP="00CB6B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A952D2" w:rsidRPr="00206F59" w14:paraId="3497D283" w14:textId="77777777" w:rsidTr="00CB6B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5C2EC449" w14:textId="77777777" w:rsidR="00A952D2" w:rsidRPr="00206F59" w:rsidRDefault="00A952D2" w:rsidP="00CB6BB0">
            <w:pPr>
              <w:jc w:val="center"/>
              <w:rPr>
                <w:rFonts w:ascii="Times New Roman" w:hAnsi="Times New Roman"/>
                <w:b/>
                <w:sz w:val="24"/>
                <w:szCs w:val="24"/>
              </w:rPr>
            </w:pPr>
          </w:p>
        </w:tc>
        <w:tc>
          <w:tcPr>
            <w:tcW w:w="1978" w:type="dxa"/>
          </w:tcPr>
          <w:p w14:paraId="092D173D" w14:textId="77777777" w:rsidR="00A952D2" w:rsidRPr="00206F59" w:rsidRDefault="00A952D2"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21E13629" w14:textId="77777777" w:rsidR="00A952D2" w:rsidRPr="00206F59" w:rsidRDefault="00A952D2"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57E782CF" w14:textId="77777777" w:rsidR="00A952D2" w:rsidRPr="00206F59" w:rsidRDefault="00A952D2"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679216B7" w14:textId="77777777" w:rsidR="00A952D2" w:rsidRPr="00206F59" w:rsidRDefault="00A952D2"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6A7E4A50" w14:textId="77777777" w:rsidR="00A952D2" w:rsidRPr="00206F59" w:rsidRDefault="00A952D2"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09F5C51E" w14:textId="77777777" w:rsidR="00A952D2" w:rsidRPr="00206F59" w:rsidRDefault="00A952D2" w:rsidP="00CB6BB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A952D2" w:rsidRPr="00206F59" w14:paraId="4048DA50" w14:textId="77777777" w:rsidTr="00653BE5">
        <w:tc>
          <w:tcPr>
            <w:cnfStyle w:val="001000000000" w:firstRow="0" w:lastRow="0" w:firstColumn="1" w:lastColumn="0" w:oddVBand="0" w:evenVBand="0" w:oddHBand="0" w:evenHBand="0" w:firstRowFirstColumn="0" w:firstRowLastColumn="0" w:lastRowFirstColumn="0" w:lastRowLastColumn="0"/>
            <w:tcW w:w="263" w:type="dxa"/>
          </w:tcPr>
          <w:p w14:paraId="3F73B16C" w14:textId="77777777" w:rsidR="00A952D2" w:rsidRPr="00206F59" w:rsidRDefault="00A952D2" w:rsidP="00CB6BB0">
            <w:pPr>
              <w:jc w:val="center"/>
              <w:rPr>
                <w:rFonts w:ascii="Times New Roman" w:hAnsi="Times New Roman"/>
                <w:b/>
                <w:sz w:val="24"/>
                <w:szCs w:val="24"/>
              </w:rPr>
            </w:pPr>
          </w:p>
        </w:tc>
        <w:tc>
          <w:tcPr>
            <w:tcW w:w="1978" w:type="dxa"/>
            <w:shd w:val="clear" w:color="auto" w:fill="F7CAAC" w:themeFill="accent2" w:themeFillTint="66"/>
          </w:tcPr>
          <w:p w14:paraId="546A6129" w14:textId="77777777" w:rsidR="00A952D2" w:rsidRPr="00206F59" w:rsidRDefault="00A952D2"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101E5570" w14:textId="77777777" w:rsidR="00A952D2" w:rsidRPr="00206F59" w:rsidRDefault="00A952D2"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76C0609B" w14:textId="77777777" w:rsidR="00A952D2" w:rsidRPr="00206F59" w:rsidRDefault="00A952D2"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91" w:type="dxa"/>
          </w:tcPr>
          <w:p w14:paraId="4D471FFB" w14:textId="77777777" w:rsidR="00A952D2" w:rsidRPr="00206F59" w:rsidRDefault="00A952D2"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Locale</w:t>
            </w:r>
          </w:p>
        </w:tc>
        <w:tc>
          <w:tcPr>
            <w:tcW w:w="336" w:type="dxa"/>
          </w:tcPr>
          <w:p w14:paraId="3CA2BBD2" w14:textId="77777777" w:rsidR="00A952D2" w:rsidRPr="00206F59" w:rsidRDefault="00A952D2"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498" w:type="dxa"/>
          </w:tcPr>
          <w:p w14:paraId="4A0C46BF" w14:textId="77777777" w:rsidR="00A952D2" w:rsidRPr="00206F59" w:rsidRDefault="00A952D2" w:rsidP="00CB6BB0">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Courte</w:t>
            </w:r>
          </w:p>
        </w:tc>
        <w:tc>
          <w:tcPr>
            <w:tcW w:w="348" w:type="dxa"/>
          </w:tcPr>
          <w:p w14:paraId="5402F6F6" w14:textId="77777777" w:rsidR="00A952D2" w:rsidRPr="00206F59" w:rsidRDefault="00A952D2"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03" w:type="dxa"/>
            <w:shd w:val="clear" w:color="auto" w:fill="92D050"/>
          </w:tcPr>
          <w:p w14:paraId="10C91296" w14:textId="77777777" w:rsidR="00A952D2" w:rsidRPr="00206F59" w:rsidRDefault="00A952D2"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Mineure</w:t>
            </w:r>
          </w:p>
        </w:tc>
        <w:tc>
          <w:tcPr>
            <w:tcW w:w="576" w:type="dxa"/>
            <w:shd w:val="clear" w:color="auto" w:fill="92D050"/>
          </w:tcPr>
          <w:p w14:paraId="0CDAC875" w14:textId="77777777" w:rsidR="00A952D2" w:rsidRPr="00206F59" w:rsidRDefault="00A952D2" w:rsidP="00CB6BB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15</w:t>
            </w:r>
          </w:p>
        </w:tc>
      </w:tr>
    </w:tbl>
    <w:p w14:paraId="45EC168A" w14:textId="77777777" w:rsidR="000C5FB0" w:rsidRPr="00206F59" w:rsidRDefault="000C5FB0" w:rsidP="000C5FB0">
      <w:pPr>
        <w:jc w:val="both"/>
        <w:rPr>
          <w:rFonts w:ascii="Times New Roman" w:hAnsi="Times New Roman" w:cs="Times New Roman"/>
          <w:color w:val="000000"/>
          <w:sz w:val="24"/>
          <w:szCs w:val="24"/>
        </w:rPr>
      </w:pPr>
    </w:p>
    <w:p w14:paraId="0D29800E" w14:textId="77777777" w:rsidR="00EF6556" w:rsidRPr="00206F59" w:rsidRDefault="00EF6556"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Impacts négatifs sur le paysage urbain</w:t>
      </w:r>
    </w:p>
    <w:p w14:paraId="0C225D59" w14:textId="77777777" w:rsidR="00A63F09" w:rsidRPr="00206F59" w:rsidRDefault="002E4843" w:rsidP="00FC295E">
      <w:pPr>
        <w:spacing w:after="0"/>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 xml:space="preserve">En vue de la localisation précise des sites de réalisation </w:t>
      </w:r>
      <w:r w:rsidR="00880031" w:rsidRPr="00206F59">
        <w:rPr>
          <w:rFonts w:ascii="Times New Roman" w:hAnsi="Times New Roman" w:cs="Times New Roman"/>
          <w:color w:val="000000"/>
          <w:sz w:val="24"/>
          <w:szCs w:val="24"/>
        </w:rPr>
        <w:t xml:space="preserve">des </w:t>
      </w:r>
      <w:r w:rsidR="00A952D2" w:rsidRPr="00206F59">
        <w:rPr>
          <w:rFonts w:ascii="Times New Roman" w:hAnsi="Times New Roman" w:cs="Times New Roman"/>
          <w:color w:val="000000"/>
          <w:sz w:val="24"/>
          <w:szCs w:val="24"/>
        </w:rPr>
        <w:t xml:space="preserve">travaux </w:t>
      </w:r>
      <w:r w:rsidR="00653BE5" w:rsidRPr="00206F59">
        <w:rPr>
          <w:rFonts w:ascii="Times New Roman" w:hAnsi="Times New Roman" w:cs="Times New Roman"/>
          <w:color w:val="000000"/>
          <w:sz w:val="24"/>
          <w:szCs w:val="24"/>
        </w:rPr>
        <w:t xml:space="preserve">de </w:t>
      </w:r>
      <w:r w:rsidR="00A952D2" w:rsidRPr="00206F59">
        <w:rPr>
          <w:rFonts w:ascii="Times New Roman" w:hAnsi="Times New Roman" w:cs="Times New Roman"/>
          <w:color w:val="000000"/>
          <w:sz w:val="24"/>
          <w:szCs w:val="24"/>
        </w:rPr>
        <w:t>construction des forages et de sécurisation des forages existants</w:t>
      </w:r>
      <w:r w:rsidR="00880031" w:rsidRPr="00206F59">
        <w:rPr>
          <w:rFonts w:ascii="Times New Roman" w:hAnsi="Times New Roman" w:cs="Times New Roman"/>
          <w:color w:val="000000"/>
          <w:sz w:val="24"/>
          <w:szCs w:val="24"/>
        </w:rPr>
        <w:t>, l</w:t>
      </w:r>
      <w:r w:rsidR="00A63FEF" w:rsidRPr="00206F59">
        <w:rPr>
          <w:rFonts w:ascii="Times New Roman" w:hAnsi="Times New Roman" w:cs="Times New Roman"/>
          <w:color w:val="000000"/>
          <w:sz w:val="24"/>
          <w:szCs w:val="24"/>
        </w:rPr>
        <w:t xml:space="preserve">es travaux ne modifieront </w:t>
      </w:r>
      <w:r w:rsidRPr="00206F59">
        <w:rPr>
          <w:rFonts w:ascii="Times New Roman" w:hAnsi="Times New Roman" w:cs="Times New Roman"/>
          <w:color w:val="000000"/>
          <w:sz w:val="24"/>
          <w:szCs w:val="24"/>
        </w:rPr>
        <w:t>pas</w:t>
      </w:r>
      <w:r w:rsidR="00A63FEF" w:rsidRPr="00206F59">
        <w:rPr>
          <w:rFonts w:ascii="Times New Roman" w:hAnsi="Times New Roman" w:cs="Times New Roman"/>
          <w:color w:val="000000"/>
          <w:sz w:val="24"/>
          <w:szCs w:val="24"/>
        </w:rPr>
        <w:t xml:space="preserve"> </w:t>
      </w:r>
      <w:r w:rsidRPr="00206F59">
        <w:rPr>
          <w:rFonts w:ascii="Times New Roman" w:hAnsi="Times New Roman" w:cs="Times New Roman"/>
          <w:color w:val="000000"/>
          <w:sz w:val="24"/>
          <w:szCs w:val="24"/>
        </w:rPr>
        <w:t>significativement le paysage urbain</w:t>
      </w:r>
      <w:r w:rsidR="00880031" w:rsidRPr="00206F59">
        <w:rPr>
          <w:rFonts w:ascii="Times New Roman" w:hAnsi="Times New Roman" w:cs="Times New Roman"/>
          <w:color w:val="000000"/>
          <w:sz w:val="24"/>
          <w:szCs w:val="24"/>
        </w:rPr>
        <w:t>,</w:t>
      </w:r>
      <w:r w:rsidRPr="00206F59">
        <w:rPr>
          <w:rFonts w:ascii="Times New Roman" w:hAnsi="Times New Roman" w:cs="Times New Roman"/>
          <w:color w:val="000000"/>
          <w:sz w:val="24"/>
          <w:szCs w:val="24"/>
        </w:rPr>
        <w:t xml:space="preserve"> </w:t>
      </w:r>
      <w:r w:rsidR="00880031" w:rsidRPr="00206F59">
        <w:rPr>
          <w:rFonts w:ascii="Times New Roman" w:hAnsi="Times New Roman" w:cs="Times New Roman"/>
          <w:color w:val="000000"/>
          <w:sz w:val="24"/>
          <w:szCs w:val="24"/>
        </w:rPr>
        <w:t>de même que l’installation des bases de chantier.</w:t>
      </w:r>
    </w:p>
    <w:tbl>
      <w:tblPr>
        <w:tblStyle w:val="TableauGrille3-Accentuation31"/>
        <w:tblpPr w:leftFromText="141" w:rightFromText="141" w:vertAnchor="text" w:horzAnchor="margin" w:tblpY="346"/>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653BE5" w:rsidRPr="00206F59" w14:paraId="7BDF32E9" w14:textId="77777777" w:rsidTr="00FC295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1D63E505" w14:textId="77777777" w:rsidR="00653BE5" w:rsidRPr="00206F59" w:rsidRDefault="00653BE5" w:rsidP="00FC295E">
            <w:pPr>
              <w:jc w:val="center"/>
              <w:rPr>
                <w:rFonts w:ascii="Times New Roman" w:hAnsi="Times New Roman"/>
                <w:b w:val="0"/>
                <w:sz w:val="24"/>
                <w:szCs w:val="24"/>
              </w:rPr>
            </w:pPr>
          </w:p>
        </w:tc>
        <w:tc>
          <w:tcPr>
            <w:tcW w:w="8727" w:type="dxa"/>
            <w:gridSpan w:val="8"/>
          </w:tcPr>
          <w:p w14:paraId="1C55A173" w14:textId="77777777" w:rsidR="00653BE5" w:rsidRPr="00206F59" w:rsidRDefault="00653BE5" w:rsidP="00FC295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1C1F67D6" w14:textId="77777777" w:rsidR="00653BE5" w:rsidRPr="00206F59" w:rsidRDefault="00653BE5" w:rsidP="00FC295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653BE5" w:rsidRPr="00206F59" w14:paraId="2557279E" w14:textId="77777777" w:rsidTr="00FC29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3CB1215C" w14:textId="77777777" w:rsidR="00653BE5" w:rsidRPr="00206F59" w:rsidRDefault="00653BE5" w:rsidP="00FC295E">
            <w:pPr>
              <w:jc w:val="center"/>
              <w:rPr>
                <w:rFonts w:ascii="Times New Roman" w:hAnsi="Times New Roman"/>
                <w:b/>
                <w:sz w:val="24"/>
                <w:szCs w:val="24"/>
              </w:rPr>
            </w:pPr>
          </w:p>
        </w:tc>
        <w:tc>
          <w:tcPr>
            <w:tcW w:w="1978" w:type="dxa"/>
          </w:tcPr>
          <w:p w14:paraId="7259A50E" w14:textId="77777777" w:rsidR="00653BE5" w:rsidRPr="00206F59" w:rsidRDefault="00653BE5"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741DF3BB" w14:textId="77777777" w:rsidR="00653BE5" w:rsidRPr="00206F59" w:rsidRDefault="00653BE5"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3C1C51A2" w14:textId="77777777" w:rsidR="00653BE5" w:rsidRPr="00206F59" w:rsidRDefault="00653BE5"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257481B4" w14:textId="77777777" w:rsidR="00653BE5" w:rsidRPr="00206F59" w:rsidRDefault="00653BE5"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01A0A5AB" w14:textId="77777777" w:rsidR="00653BE5" w:rsidRPr="00206F59" w:rsidRDefault="00653BE5"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0B004B58" w14:textId="77777777" w:rsidR="00653BE5" w:rsidRPr="00206F59" w:rsidRDefault="00653BE5"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653BE5" w:rsidRPr="00206F59" w14:paraId="1BCE6D7E" w14:textId="77777777" w:rsidTr="00FC295E">
        <w:tc>
          <w:tcPr>
            <w:cnfStyle w:val="001000000000" w:firstRow="0" w:lastRow="0" w:firstColumn="1" w:lastColumn="0" w:oddVBand="0" w:evenVBand="0" w:oddHBand="0" w:evenHBand="0" w:firstRowFirstColumn="0" w:firstRowLastColumn="0" w:lastRowFirstColumn="0" w:lastRowLastColumn="0"/>
            <w:tcW w:w="263" w:type="dxa"/>
          </w:tcPr>
          <w:p w14:paraId="1B97A3AB" w14:textId="77777777" w:rsidR="00653BE5" w:rsidRPr="00206F59" w:rsidRDefault="00653BE5" w:rsidP="00FC295E">
            <w:pPr>
              <w:jc w:val="center"/>
              <w:rPr>
                <w:rFonts w:ascii="Times New Roman" w:hAnsi="Times New Roman"/>
                <w:b/>
                <w:sz w:val="24"/>
                <w:szCs w:val="24"/>
              </w:rPr>
            </w:pPr>
          </w:p>
        </w:tc>
        <w:tc>
          <w:tcPr>
            <w:tcW w:w="1978" w:type="dxa"/>
            <w:shd w:val="clear" w:color="auto" w:fill="F7CAAC" w:themeFill="accent2" w:themeFillTint="66"/>
          </w:tcPr>
          <w:p w14:paraId="236E88FD" w14:textId="77777777" w:rsidR="00653BE5" w:rsidRPr="00206F59" w:rsidRDefault="00653BE5"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628A1408" w14:textId="77777777" w:rsidR="00653BE5" w:rsidRPr="00206F59" w:rsidRDefault="00653BE5"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Faible</w:t>
            </w:r>
          </w:p>
        </w:tc>
        <w:tc>
          <w:tcPr>
            <w:tcW w:w="336" w:type="dxa"/>
          </w:tcPr>
          <w:p w14:paraId="662F6F5A" w14:textId="77777777" w:rsidR="00653BE5" w:rsidRPr="00206F59" w:rsidRDefault="00653BE5"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591" w:type="dxa"/>
          </w:tcPr>
          <w:p w14:paraId="44CFBC31" w14:textId="77777777" w:rsidR="00653BE5" w:rsidRPr="00206F59" w:rsidRDefault="00653BE5"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Ponctuelle</w:t>
            </w:r>
          </w:p>
        </w:tc>
        <w:tc>
          <w:tcPr>
            <w:tcW w:w="336" w:type="dxa"/>
          </w:tcPr>
          <w:p w14:paraId="70737E3D" w14:textId="77777777" w:rsidR="00653BE5" w:rsidRPr="00206F59" w:rsidRDefault="00653BE5"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98" w:type="dxa"/>
          </w:tcPr>
          <w:p w14:paraId="19BECD38" w14:textId="77777777" w:rsidR="00653BE5" w:rsidRPr="00206F59" w:rsidRDefault="00653BE5" w:rsidP="00FC295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Courte</w:t>
            </w:r>
          </w:p>
        </w:tc>
        <w:tc>
          <w:tcPr>
            <w:tcW w:w="348" w:type="dxa"/>
          </w:tcPr>
          <w:p w14:paraId="47D395EA" w14:textId="77777777" w:rsidR="00653BE5" w:rsidRPr="00206F59" w:rsidRDefault="00653BE5"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03" w:type="dxa"/>
            <w:shd w:val="clear" w:color="auto" w:fill="92D050"/>
          </w:tcPr>
          <w:p w14:paraId="1B2B112B" w14:textId="77777777" w:rsidR="00653BE5" w:rsidRPr="00206F59" w:rsidRDefault="00653BE5"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Mineure</w:t>
            </w:r>
          </w:p>
        </w:tc>
        <w:tc>
          <w:tcPr>
            <w:tcW w:w="576" w:type="dxa"/>
            <w:shd w:val="clear" w:color="auto" w:fill="92D050"/>
          </w:tcPr>
          <w:p w14:paraId="5E3E6C52" w14:textId="77777777" w:rsidR="00653BE5" w:rsidRPr="00206F59" w:rsidRDefault="00653BE5"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1</w:t>
            </w:r>
          </w:p>
        </w:tc>
      </w:tr>
    </w:tbl>
    <w:p w14:paraId="594B3D3C" w14:textId="77777777" w:rsidR="00260E99" w:rsidRPr="00206F59" w:rsidRDefault="00260E99" w:rsidP="002E4843">
      <w:pPr>
        <w:jc w:val="both"/>
        <w:rPr>
          <w:rFonts w:ascii="Times New Roman" w:hAnsi="Times New Roman" w:cs="Times New Roman"/>
          <w:color w:val="000000"/>
          <w:sz w:val="24"/>
          <w:szCs w:val="24"/>
        </w:rPr>
      </w:pPr>
    </w:p>
    <w:p w14:paraId="0325CB68" w14:textId="1090ACA7" w:rsidR="0077267F" w:rsidRDefault="00880031" w:rsidP="00D749E5">
      <w:pPr>
        <w:pStyle w:val="Cabealho3"/>
      </w:pPr>
      <w:bookmarkStart w:id="342" w:name="_Toc535396955"/>
      <w:bookmarkStart w:id="343" w:name="_Toc11158355"/>
      <w:bookmarkStart w:id="344" w:name="_Toc51084461"/>
      <w:r w:rsidRPr="00206F59">
        <w:t>6.2.2.2. Impacts en phase d’exploitation</w:t>
      </w:r>
      <w:bookmarkEnd w:id="342"/>
      <w:bookmarkEnd w:id="343"/>
      <w:bookmarkEnd w:id="344"/>
    </w:p>
    <w:p w14:paraId="5BF912BF" w14:textId="77777777" w:rsidR="00A63F09" w:rsidRPr="00206F59" w:rsidRDefault="009E6A53" w:rsidP="00260E99">
      <w:pPr>
        <w:jc w:val="both"/>
        <w:rPr>
          <w:rFonts w:ascii="Times New Roman" w:hAnsi="Times New Roman"/>
          <w:sz w:val="24"/>
          <w:szCs w:val="24"/>
        </w:rPr>
      </w:pPr>
      <w:r w:rsidRPr="00206F59">
        <w:rPr>
          <w:rFonts w:ascii="Times New Roman" w:hAnsi="Times New Roman"/>
          <w:sz w:val="24"/>
          <w:szCs w:val="24"/>
        </w:rPr>
        <w:t>En phase d’exploitation</w:t>
      </w:r>
      <w:r w:rsidR="00880031" w:rsidRPr="00206F59">
        <w:rPr>
          <w:rFonts w:ascii="Times New Roman" w:hAnsi="Times New Roman"/>
          <w:sz w:val="24"/>
          <w:szCs w:val="24"/>
        </w:rPr>
        <w:t>, les impacts négatifs attendus ident</w:t>
      </w:r>
      <w:r w:rsidRPr="00206F59">
        <w:rPr>
          <w:rFonts w:ascii="Times New Roman" w:hAnsi="Times New Roman"/>
          <w:sz w:val="24"/>
          <w:szCs w:val="24"/>
        </w:rPr>
        <w:t xml:space="preserve">ifiés sont liés </w:t>
      </w:r>
      <w:r w:rsidR="00321E2D" w:rsidRPr="00206F59">
        <w:rPr>
          <w:rFonts w:ascii="Times New Roman" w:hAnsi="Times New Roman"/>
          <w:sz w:val="24"/>
          <w:szCs w:val="24"/>
        </w:rPr>
        <w:t>au fonctionnement des forages</w:t>
      </w:r>
      <w:r w:rsidRPr="00206F59">
        <w:rPr>
          <w:rFonts w:ascii="Times New Roman" w:hAnsi="Times New Roman"/>
          <w:sz w:val="24"/>
          <w:szCs w:val="24"/>
        </w:rPr>
        <w:t xml:space="preserve"> et </w:t>
      </w:r>
      <w:r w:rsidR="00321E2D" w:rsidRPr="00206F59">
        <w:rPr>
          <w:rFonts w:ascii="Times New Roman" w:hAnsi="Times New Roman"/>
          <w:sz w:val="24"/>
          <w:szCs w:val="24"/>
        </w:rPr>
        <w:t xml:space="preserve">de </w:t>
      </w:r>
      <w:r w:rsidRPr="00206F59">
        <w:rPr>
          <w:rFonts w:ascii="Times New Roman" w:hAnsi="Times New Roman"/>
          <w:sz w:val="24"/>
          <w:szCs w:val="24"/>
        </w:rPr>
        <w:t>l’ensemble des équipements nécessaires.</w:t>
      </w:r>
    </w:p>
    <w:p w14:paraId="7D510B8B" w14:textId="77777777" w:rsidR="005A5FB0" w:rsidRPr="00206F59" w:rsidRDefault="005A5FB0"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Risque de pollution des Eaux</w:t>
      </w:r>
      <w:r w:rsidR="00653BE5" w:rsidRPr="00206F59">
        <w:rPr>
          <w:rFonts w:ascii="Times New Roman" w:hAnsi="Times New Roman"/>
          <w:b/>
          <w:sz w:val="24"/>
          <w:szCs w:val="24"/>
          <w:lang w:val="fr-FR"/>
        </w:rPr>
        <w:t xml:space="preserve"> souterraine</w:t>
      </w:r>
    </w:p>
    <w:p w14:paraId="2934C264" w14:textId="77777777" w:rsidR="005A5FB0" w:rsidRDefault="00321E2D" w:rsidP="00FC295E">
      <w:pPr>
        <w:spacing w:after="0"/>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w:t>
      </w:r>
      <w:r w:rsidR="005A6EE8" w:rsidRPr="00206F59">
        <w:rPr>
          <w:rFonts w:ascii="Times New Roman" w:hAnsi="Times New Roman" w:cs="Times New Roman"/>
          <w:color w:val="000000"/>
          <w:sz w:val="24"/>
          <w:szCs w:val="24"/>
        </w:rPr>
        <w:t>es activités de maintenance et d’entretien des forages et des ouvrages</w:t>
      </w:r>
      <w:r w:rsidRPr="00206F59">
        <w:rPr>
          <w:rFonts w:ascii="Times New Roman" w:hAnsi="Times New Roman" w:cs="Times New Roman"/>
          <w:color w:val="000000"/>
          <w:sz w:val="24"/>
          <w:szCs w:val="24"/>
        </w:rPr>
        <w:t xml:space="preserve"> électriques</w:t>
      </w:r>
      <w:r w:rsidR="005A6EE8" w:rsidRPr="00206F59">
        <w:rPr>
          <w:rFonts w:ascii="Times New Roman" w:hAnsi="Times New Roman" w:cs="Times New Roman"/>
          <w:color w:val="000000"/>
          <w:sz w:val="24"/>
          <w:szCs w:val="24"/>
        </w:rPr>
        <w:t xml:space="preserve"> </w:t>
      </w:r>
      <w:r w:rsidRPr="00206F59">
        <w:rPr>
          <w:rFonts w:ascii="Times New Roman" w:hAnsi="Times New Roman" w:cs="Times New Roman"/>
          <w:color w:val="000000"/>
          <w:sz w:val="24"/>
          <w:szCs w:val="24"/>
        </w:rPr>
        <w:t xml:space="preserve">pourraient engendre des risques de </w:t>
      </w:r>
      <w:r w:rsidR="00653BE5" w:rsidRPr="00206F59">
        <w:rPr>
          <w:rFonts w:ascii="Times New Roman" w:hAnsi="Times New Roman" w:cs="Times New Roman"/>
          <w:color w:val="000000"/>
          <w:sz w:val="24"/>
          <w:szCs w:val="24"/>
        </w:rPr>
        <w:t>pollution de la nappe de façon accidentelle ou intentionnelle</w:t>
      </w:r>
      <w:r w:rsidRPr="00206F59">
        <w:rPr>
          <w:rFonts w:ascii="Times New Roman" w:hAnsi="Times New Roman" w:cs="Times New Roman"/>
          <w:color w:val="000000"/>
          <w:sz w:val="24"/>
          <w:szCs w:val="24"/>
        </w:rPr>
        <w:t xml:space="preserve">. </w:t>
      </w:r>
    </w:p>
    <w:p w14:paraId="15818C16" w14:textId="77777777" w:rsidR="00563607" w:rsidRDefault="00563607" w:rsidP="00FC295E">
      <w:pPr>
        <w:spacing w:after="0"/>
        <w:jc w:val="both"/>
        <w:rPr>
          <w:rFonts w:ascii="Times New Roman" w:hAnsi="Times New Roman" w:cs="Times New Roman"/>
          <w:color w:val="000000"/>
          <w:sz w:val="24"/>
          <w:szCs w:val="24"/>
        </w:rPr>
      </w:pPr>
    </w:p>
    <w:p w14:paraId="25E7F279" w14:textId="0B90FDAE" w:rsidR="00563607" w:rsidRPr="00D749E5" w:rsidRDefault="00244774" w:rsidP="00FC295E">
      <w:pPr>
        <w:spacing w:after="0"/>
        <w:jc w:val="both"/>
        <w:rPr>
          <w:rFonts w:ascii="Times New Roman" w:hAnsi="Times New Roman" w:cs="Times New Roman"/>
          <w:color w:val="000000"/>
          <w:sz w:val="24"/>
          <w:szCs w:val="24"/>
        </w:rPr>
      </w:pPr>
      <w:r w:rsidRPr="00D749E5">
        <w:rPr>
          <w:rFonts w:ascii="Times New Roman" w:hAnsi="Times New Roman" w:cs="Times New Roman"/>
          <w:sz w:val="24"/>
          <w:szCs w:val="24"/>
        </w:rPr>
        <w:t xml:space="preserve">La ville de </w:t>
      </w:r>
      <w:r w:rsidR="009F19D7" w:rsidRPr="00D749E5">
        <w:rPr>
          <w:rFonts w:ascii="Times New Roman" w:hAnsi="Times New Roman" w:cs="Times New Roman"/>
          <w:sz w:val="24"/>
          <w:szCs w:val="24"/>
        </w:rPr>
        <w:t>Bissau et Biombo</w:t>
      </w:r>
      <w:r w:rsidRPr="00D749E5">
        <w:rPr>
          <w:rFonts w:ascii="Times New Roman" w:hAnsi="Times New Roman" w:cs="Times New Roman"/>
          <w:sz w:val="24"/>
          <w:szCs w:val="24"/>
        </w:rPr>
        <w:t xml:space="preserve"> regorge </w:t>
      </w:r>
      <w:r w:rsidR="00A72D75" w:rsidRPr="00D749E5">
        <w:rPr>
          <w:rFonts w:ascii="Times New Roman" w:hAnsi="Times New Roman" w:cs="Times New Roman"/>
          <w:sz w:val="24"/>
          <w:szCs w:val="24"/>
        </w:rPr>
        <w:t>d’</w:t>
      </w:r>
      <w:r w:rsidR="009F19D7" w:rsidRPr="00D749E5">
        <w:rPr>
          <w:rFonts w:ascii="Times New Roman" w:hAnsi="Times New Roman" w:cs="Times New Roman"/>
          <w:sz w:val="24"/>
          <w:szCs w:val="24"/>
        </w:rPr>
        <w:t>énorme</w:t>
      </w:r>
      <w:r w:rsidRPr="00D749E5">
        <w:rPr>
          <w:rFonts w:ascii="Times New Roman" w:hAnsi="Times New Roman" w:cs="Times New Roman"/>
          <w:sz w:val="24"/>
          <w:szCs w:val="24"/>
        </w:rPr>
        <w:t xml:space="preserve"> capacité </w:t>
      </w:r>
      <w:r w:rsidR="00C078E7" w:rsidRPr="00D749E5">
        <w:rPr>
          <w:rFonts w:ascii="Times New Roman" w:hAnsi="Times New Roman" w:cs="Times New Roman"/>
          <w:sz w:val="24"/>
          <w:szCs w:val="24"/>
        </w:rPr>
        <w:t>de ressource en eau de surface</w:t>
      </w:r>
      <w:r w:rsidR="009F19D7" w:rsidRPr="00D749E5">
        <w:rPr>
          <w:rFonts w:ascii="Times New Roman" w:hAnsi="Times New Roman" w:cs="Times New Roman"/>
          <w:sz w:val="24"/>
          <w:szCs w:val="24"/>
        </w:rPr>
        <w:t xml:space="preserve"> et </w:t>
      </w:r>
      <w:r w:rsidR="005F5A52" w:rsidRPr="00D749E5">
        <w:rPr>
          <w:rFonts w:ascii="Times New Roman" w:hAnsi="Times New Roman" w:cs="Times New Roman"/>
          <w:sz w:val="24"/>
          <w:szCs w:val="24"/>
        </w:rPr>
        <w:t>souterraine,</w:t>
      </w:r>
      <w:r w:rsidR="009F19D7" w:rsidRPr="00D749E5">
        <w:rPr>
          <w:rFonts w:ascii="Times New Roman" w:hAnsi="Times New Roman" w:cs="Times New Roman"/>
          <w:sz w:val="24"/>
          <w:szCs w:val="24"/>
        </w:rPr>
        <w:t xml:space="preserve"> de ce fait</w:t>
      </w:r>
      <w:r w:rsidR="009F19D7" w:rsidRPr="00D749E5">
        <w:rPr>
          <w:sz w:val="24"/>
          <w:szCs w:val="24"/>
        </w:rPr>
        <w:t xml:space="preserve"> </w:t>
      </w:r>
      <w:r w:rsidR="00D749E5" w:rsidRPr="00D749E5">
        <w:rPr>
          <w:rFonts w:ascii="Times New Roman" w:hAnsi="Times New Roman" w:cs="Times New Roman"/>
          <w:sz w:val="24"/>
          <w:szCs w:val="24"/>
        </w:rPr>
        <w:t>c</w:t>
      </w:r>
      <w:r w:rsidR="009F19D7" w:rsidRPr="00D749E5">
        <w:rPr>
          <w:rFonts w:ascii="Times New Roman" w:hAnsi="Times New Roman" w:cs="Times New Roman"/>
          <w:sz w:val="24"/>
          <w:szCs w:val="24"/>
        </w:rPr>
        <w:t xml:space="preserve">e risque </w:t>
      </w:r>
      <w:r w:rsidR="005F5A52" w:rsidRPr="00D749E5">
        <w:rPr>
          <w:rFonts w:ascii="Times New Roman" w:hAnsi="Times New Roman" w:cs="Times New Roman"/>
          <w:sz w:val="24"/>
          <w:szCs w:val="24"/>
        </w:rPr>
        <w:t>de modification</w:t>
      </w:r>
      <w:r w:rsidR="00563607" w:rsidRPr="00D749E5">
        <w:rPr>
          <w:rFonts w:ascii="Times New Roman" w:hAnsi="Times New Roman" w:cs="Times New Roman"/>
          <w:sz w:val="24"/>
          <w:szCs w:val="24"/>
        </w:rPr>
        <w:t xml:space="preserve"> des charges hydrauliques qui pourraient </w:t>
      </w:r>
      <w:r w:rsidR="00D749E5" w:rsidRPr="00D749E5">
        <w:rPr>
          <w:rFonts w:ascii="Times New Roman" w:hAnsi="Times New Roman" w:cs="Times New Roman"/>
          <w:sz w:val="24"/>
          <w:szCs w:val="24"/>
        </w:rPr>
        <w:t xml:space="preserve">être noter et </w:t>
      </w:r>
      <w:r w:rsidR="00563607" w:rsidRPr="00D749E5">
        <w:rPr>
          <w:rFonts w:ascii="Times New Roman" w:hAnsi="Times New Roman" w:cs="Times New Roman"/>
          <w:sz w:val="24"/>
          <w:szCs w:val="24"/>
        </w:rPr>
        <w:t>avoir des conséque</w:t>
      </w:r>
      <w:r w:rsidR="00D749E5" w:rsidRPr="00D749E5">
        <w:rPr>
          <w:rFonts w:ascii="Times New Roman" w:hAnsi="Times New Roman" w:cs="Times New Roman"/>
          <w:sz w:val="24"/>
          <w:szCs w:val="24"/>
        </w:rPr>
        <w:t xml:space="preserve">nces sur la disponibilité en eau est moins </w:t>
      </w:r>
      <w:r w:rsidR="00AC32E7" w:rsidRPr="00D749E5">
        <w:rPr>
          <w:rFonts w:ascii="Times New Roman" w:hAnsi="Times New Roman" w:cs="Times New Roman"/>
          <w:sz w:val="24"/>
          <w:szCs w:val="24"/>
        </w:rPr>
        <w:t>significatifs comme les pompes ne fonctionneront que des heures</w:t>
      </w:r>
      <w:r w:rsidR="00563607" w:rsidRPr="00D749E5">
        <w:rPr>
          <w:rFonts w:ascii="Times New Roman" w:hAnsi="Times New Roman" w:cs="Times New Roman"/>
          <w:sz w:val="24"/>
          <w:szCs w:val="24"/>
        </w:rPr>
        <w:t>.</w:t>
      </w:r>
    </w:p>
    <w:p w14:paraId="2BB0B17E" w14:textId="77777777" w:rsidR="001473CC" w:rsidRPr="00D749E5" w:rsidRDefault="001473CC" w:rsidP="00FC295E">
      <w:pPr>
        <w:spacing w:after="0"/>
        <w:jc w:val="both"/>
        <w:rPr>
          <w:rFonts w:ascii="Times New Roman" w:hAnsi="Times New Roman" w:cs="Times New Roman"/>
          <w:sz w:val="24"/>
          <w:szCs w:val="24"/>
        </w:rPr>
      </w:pPr>
    </w:p>
    <w:p w14:paraId="3DDE0ADE" w14:textId="165C5C33" w:rsidR="00203326" w:rsidRPr="00D749E5" w:rsidRDefault="001541F9" w:rsidP="00FC295E">
      <w:pPr>
        <w:spacing w:after="0"/>
        <w:jc w:val="both"/>
        <w:rPr>
          <w:rFonts w:ascii="Times New Roman" w:hAnsi="Times New Roman" w:cs="Times New Roman"/>
          <w:color w:val="000000"/>
          <w:sz w:val="24"/>
          <w:szCs w:val="24"/>
        </w:rPr>
      </w:pPr>
      <w:r w:rsidRPr="00D749E5">
        <w:rPr>
          <w:rFonts w:ascii="Times New Roman" w:hAnsi="Times New Roman" w:cs="Times New Roman"/>
          <w:sz w:val="24"/>
          <w:szCs w:val="24"/>
        </w:rPr>
        <w:t>Vu</w:t>
      </w:r>
      <w:r w:rsidR="008043B4" w:rsidRPr="00D749E5">
        <w:rPr>
          <w:rFonts w:ascii="Times New Roman" w:hAnsi="Times New Roman" w:cs="Times New Roman"/>
          <w:sz w:val="24"/>
          <w:szCs w:val="24"/>
        </w:rPr>
        <w:t>e</w:t>
      </w:r>
      <w:r w:rsidRPr="00D749E5">
        <w:rPr>
          <w:rFonts w:ascii="Times New Roman" w:hAnsi="Times New Roman" w:cs="Times New Roman"/>
          <w:sz w:val="24"/>
          <w:szCs w:val="24"/>
        </w:rPr>
        <w:t xml:space="preserve"> </w:t>
      </w:r>
      <w:r w:rsidR="00976AC3" w:rsidRPr="00D749E5">
        <w:rPr>
          <w:rFonts w:ascii="Times New Roman" w:hAnsi="Times New Roman" w:cs="Times New Roman"/>
          <w:sz w:val="24"/>
          <w:szCs w:val="24"/>
        </w:rPr>
        <w:t>l</w:t>
      </w:r>
      <w:r w:rsidR="004B377E" w:rsidRPr="00D749E5">
        <w:rPr>
          <w:rFonts w:ascii="Times New Roman" w:hAnsi="Times New Roman" w:cs="Times New Roman"/>
          <w:sz w:val="24"/>
          <w:szCs w:val="24"/>
        </w:rPr>
        <w:t>es activités d’</w:t>
      </w:r>
      <w:r w:rsidR="00DC761E" w:rsidRPr="00D749E5">
        <w:rPr>
          <w:rFonts w:ascii="Times New Roman" w:hAnsi="Times New Roman" w:cs="Times New Roman"/>
          <w:sz w:val="24"/>
          <w:szCs w:val="24"/>
        </w:rPr>
        <w:t xml:space="preserve">exploitation des forages, </w:t>
      </w:r>
      <w:r w:rsidR="00904968" w:rsidRPr="00D749E5">
        <w:rPr>
          <w:rFonts w:ascii="Times New Roman" w:hAnsi="Times New Roman" w:cs="Times New Roman"/>
          <w:sz w:val="24"/>
          <w:szCs w:val="24"/>
        </w:rPr>
        <w:t xml:space="preserve">une </w:t>
      </w:r>
      <w:r w:rsidR="00203326" w:rsidRPr="00D749E5">
        <w:rPr>
          <w:rFonts w:ascii="Times New Roman" w:hAnsi="Times New Roman" w:cs="Times New Roman"/>
          <w:sz w:val="24"/>
          <w:szCs w:val="24"/>
        </w:rPr>
        <w:t>modification de la topographie avec possibilité de rupture du biseau salé et intrusion d’eau salée contaminant l’eau du forage </w:t>
      </w:r>
      <w:r w:rsidR="00757A7B" w:rsidRPr="00D749E5">
        <w:rPr>
          <w:rFonts w:ascii="Times New Roman" w:hAnsi="Times New Roman" w:cs="Times New Roman"/>
          <w:sz w:val="24"/>
          <w:szCs w:val="24"/>
        </w:rPr>
        <w:t xml:space="preserve">pourrait </w:t>
      </w:r>
      <w:r w:rsidR="00C20E26" w:rsidRPr="00D749E5">
        <w:rPr>
          <w:rFonts w:ascii="Times New Roman" w:hAnsi="Times New Roman" w:cs="Times New Roman"/>
          <w:sz w:val="24"/>
          <w:szCs w:val="24"/>
        </w:rPr>
        <w:t>être</w:t>
      </w:r>
      <w:r w:rsidR="00EC14C1" w:rsidRPr="00D749E5">
        <w:rPr>
          <w:rFonts w:ascii="Times New Roman" w:hAnsi="Times New Roman" w:cs="Times New Roman"/>
          <w:sz w:val="24"/>
          <w:szCs w:val="24"/>
        </w:rPr>
        <w:t xml:space="preserve"> noter</w:t>
      </w:r>
      <w:r w:rsidR="00757A7B" w:rsidRPr="00D749E5">
        <w:rPr>
          <w:rFonts w:ascii="Times New Roman" w:hAnsi="Times New Roman" w:cs="Times New Roman"/>
          <w:sz w:val="24"/>
          <w:szCs w:val="24"/>
        </w:rPr>
        <w:t xml:space="preserve"> </w:t>
      </w:r>
      <w:r w:rsidR="00C20E26" w:rsidRPr="00D749E5">
        <w:rPr>
          <w:rFonts w:ascii="Times New Roman" w:hAnsi="Times New Roman" w:cs="Times New Roman"/>
          <w:sz w:val="24"/>
          <w:szCs w:val="24"/>
        </w:rPr>
        <w:t>après</w:t>
      </w:r>
      <w:r w:rsidR="00757A7B" w:rsidRPr="00D749E5">
        <w:rPr>
          <w:rFonts w:ascii="Times New Roman" w:hAnsi="Times New Roman" w:cs="Times New Roman"/>
          <w:sz w:val="24"/>
          <w:szCs w:val="24"/>
        </w:rPr>
        <w:t xml:space="preserve"> </w:t>
      </w:r>
      <w:r w:rsidR="00D749E5">
        <w:rPr>
          <w:rFonts w:ascii="Times New Roman" w:hAnsi="Times New Roman" w:cs="Times New Roman"/>
          <w:sz w:val="24"/>
          <w:szCs w:val="24"/>
        </w:rPr>
        <w:t>quelques</w:t>
      </w:r>
      <w:r w:rsidR="00757A7B" w:rsidRPr="00D749E5">
        <w:rPr>
          <w:rFonts w:ascii="Times New Roman" w:hAnsi="Times New Roman" w:cs="Times New Roman"/>
          <w:sz w:val="24"/>
          <w:szCs w:val="24"/>
        </w:rPr>
        <w:t xml:space="preserve"> années </w:t>
      </w:r>
      <w:r w:rsidR="00D749E5">
        <w:rPr>
          <w:rFonts w:ascii="Times New Roman" w:hAnsi="Times New Roman" w:cs="Times New Roman"/>
          <w:sz w:val="24"/>
          <w:szCs w:val="24"/>
        </w:rPr>
        <w:t xml:space="preserve">d’exploitation </w:t>
      </w:r>
      <w:r w:rsidR="00757A7B" w:rsidRPr="00D749E5">
        <w:rPr>
          <w:rFonts w:ascii="Times New Roman" w:hAnsi="Times New Roman" w:cs="Times New Roman"/>
          <w:sz w:val="24"/>
          <w:szCs w:val="24"/>
        </w:rPr>
        <w:t xml:space="preserve">au niveau du secteur de Prabis </w:t>
      </w:r>
      <w:r w:rsidR="007629B4" w:rsidRPr="00D749E5">
        <w:rPr>
          <w:rFonts w:ascii="Times New Roman" w:hAnsi="Times New Roman" w:cs="Times New Roman"/>
          <w:sz w:val="24"/>
          <w:szCs w:val="24"/>
        </w:rPr>
        <w:t xml:space="preserve">car la zone </w:t>
      </w:r>
      <w:r w:rsidR="00C20E26" w:rsidRPr="00D749E5">
        <w:rPr>
          <w:rFonts w:ascii="Times New Roman" w:hAnsi="Times New Roman" w:cs="Times New Roman"/>
          <w:sz w:val="24"/>
          <w:szCs w:val="24"/>
        </w:rPr>
        <w:t>présente</w:t>
      </w:r>
      <w:r w:rsidR="00824004" w:rsidRPr="00D749E5">
        <w:rPr>
          <w:rFonts w:ascii="Times New Roman" w:hAnsi="Times New Roman" w:cs="Times New Roman"/>
          <w:sz w:val="24"/>
          <w:szCs w:val="24"/>
        </w:rPr>
        <w:t xml:space="preserve"> </w:t>
      </w:r>
      <w:r w:rsidR="00C20E26" w:rsidRPr="00D749E5">
        <w:rPr>
          <w:rFonts w:ascii="Times New Roman" w:hAnsi="Times New Roman" w:cs="Times New Roman"/>
          <w:sz w:val="24"/>
          <w:szCs w:val="24"/>
        </w:rPr>
        <w:t>une altitude</w:t>
      </w:r>
      <w:r w:rsidR="00824004" w:rsidRPr="00D749E5">
        <w:rPr>
          <w:rFonts w:ascii="Times New Roman" w:hAnsi="Times New Roman" w:cs="Times New Roman"/>
          <w:sz w:val="24"/>
          <w:szCs w:val="24"/>
        </w:rPr>
        <w:t xml:space="preserve"> moin</w:t>
      </w:r>
      <w:r w:rsidR="0037722A">
        <w:rPr>
          <w:rFonts w:ascii="Times New Roman" w:hAnsi="Times New Roman" w:cs="Times New Roman"/>
          <w:sz w:val="24"/>
          <w:szCs w:val="24"/>
        </w:rPr>
        <w:t>s de 3</w:t>
      </w:r>
      <w:r w:rsidR="00C20E26" w:rsidRPr="00D749E5">
        <w:rPr>
          <w:rFonts w:ascii="Times New Roman" w:hAnsi="Times New Roman" w:cs="Times New Roman"/>
          <w:sz w:val="24"/>
          <w:szCs w:val="24"/>
        </w:rPr>
        <w:t xml:space="preserve"> m et elle est peut proche de la mer.</w:t>
      </w:r>
    </w:p>
    <w:tbl>
      <w:tblPr>
        <w:tblStyle w:val="TableauGrille3-Accentuation31"/>
        <w:tblpPr w:leftFromText="141" w:rightFromText="141" w:vertAnchor="text" w:horzAnchor="margin" w:tblpY="330"/>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321E2D" w:rsidRPr="00206F59" w14:paraId="225FD299" w14:textId="77777777" w:rsidTr="00FC295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68124992" w14:textId="77777777" w:rsidR="00321E2D" w:rsidRPr="00206F59" w:rsidRDefault="00321E2D" w:rsidP="00FC295E">
            <w:pPr>
              <w:jc w:val="center"/>
              <w:rPr>
                <w:rFonts w:ascii="Times New Roman" w:hAnsi="Times New Roman"/>
                <w:b w:val="0"/>
                <w:sz w:val="24"/>
                <w:szCs w:val="24"/>
              </w:rPr>
            </w:pPr>
          </w:p>
        </w:tc>
        <w:tc>
          <w:tcPr>
            <w:tcW w:w="8727" w:type="dxa"/>
            <w:gridSpan w:val="8"/>
          </w:tcPr>
          <w:p w14:paraId="209D5EAD" w14:textId="77777777" w:rsidR="00321E2D" w:rsidRPr="00206F59" w:rsidRDefault="00321E2D" w:rsidP="00FC295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5045D742" w14:textId="77777777" w:rsidR="00321E2D" w:rsidRPr="00206F59" w:rsidRDefault="00321E2D" w:rsidP="00FC295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321E2D" w:rsidRPr="00206F59" w14:paraId="34CCF6A6" w14:textId="77777777" w:rsidTr="00FC29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511F0655" w14:textId="77777777" w:rsidR="00321E2D" w:rsidRPr="00206F59" w:rsidRDefault="00321E2D" w:rsidP="00FC295E">
            <w:pPr>
              <w:jc w:val="center"/>
              <w:rPr>
                <w:rFonts w:ascii="Times New Roman" w:hAnsi="Times New Roman"/>
                <w:b/>
                <w:sz w:val="24"/>
                <w:szCs w:val="24"/>
              </w:rPr>
            </w:pPr>
          </w:p>
        </w:tc>
        <w:tc>
          <w:tcPr>
            <w:tcW w:w="1978" w:type="dxa"/>
          </w:tcPr>
          <w:p w14:paraId="2E42C10C" w14:textId="77777777" w:rsidR="00321E2D" w:rsidRPr="00206F59" w:rsidRDefault="00321E2D"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51F4BEDA" w14:textId="77777777" w:rsidR="00321E2D" w:rsidRPr="00206F59" w:rsidRDefault="00321E2D"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354A94B3" w14:textId="77777777" w:rsidR="00321E2D" w:rsidRPr="00206F59" w:rsidRDefault="00321E2D"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09377943" w14:textId="77777777" w:rsidR="00321E2D" w:rsidRPr="00206F59" w:rsidRDefault="00321E2D"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3033B7D6" w14:textId="77777777" w:rsidR="00321E2D" w:rsidRPr="00206F59" w:rsidRDefault="00321E2D"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4B2064EF" w14:textId="77777777" w:rsidR="00321E2D" w:rsidRPr="00206F59" w:rsidRDefault="00321E2D" w:rsidP="00FC29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321E2D" w:rsidRPr="00206F59" w14:paraId="0CC90634" w14:textId="77777777" w:rsidTr="00FC295E">
        <w:tc>
          <w:tcPr>
            <w:cnfStyle w:val="001000000000" w:firstRow="0" w:lastRow="0" w:firstColumn="1" w:lastColumn="0" w:oddVBand="0" w:evenVBand="0" w:oddHBand="0" w:evenHBand="0" w:firstRowFirstColumn="0" w:firstRowLastColumn="0" w:lastRowFirstColumn="0" w:lastRowLastColumn="0"/>
            <w:tcW w:w="263" w:type="dxa"/>
          </w:tcPr>
          <w:p w14:paraId="361EFF45" w14:textId="77777777" w:rsidR="00321E2D" w:rsidRPr="00206F59" w:rsidRDefault="00321E2D" w:rsidP="00FC295E">
            <w:pPr>
              <w:jc w:val="center"/>
              <w:rPr>
                <w:rFonts w:ascii="Times New Roman" w:hAnsi="Times New Roman"/>
                <w:b/>
                <w:sz w:val="24"/>
                <w:szCs w:val="24"/>
              </w:rPr>
            </w:pPr>
          </w:p>
        </w:tc>
        <w:tc>
          <w:tcPr>
            <w:tcW w:w="1978" w:type="dxa"/>
            <w:shd w:val="clear" w:color="auto" w:fill="F7CAAC" w:themeFill="accent2" w:themeFillTint="66"/>
          </w:tcPr>
          <w:p w14:paraId="5E33C00C" w14:textId="77777777" w:rsidR="00321E2D" w:rsidRPr="00206F59" w:rsidRDefault="00321E2D"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025B7F3B" w14:textId="77777777" w:rsidR="00321E2D" w:rsidRPr="00206F59" w:rsidRDefault="00321E2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Moyenne</w:t>
            </w:r>
          </w:p>
        </w:tc>
        <w:tc>
          <w:tcPr>
            <w:tcW w:w="336" w:type="dxa"/>
          </w:tcPr>
          <w:p w14:paraId="0B2C9902" w14:textId="77777777" w:rsidR="00321E2D" w:rsidRPr="00206F59" w:rsidRDefault="00321E2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591" w:type="dxa"/>
          </w:tcPr>
          <w:p w14:paraId="48F69967" w14:textId="77777777" w:rsidR="00321E2D" w:rsidRPr="00206F59" w:rsidRDefault="00321E2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Locale</w:t>
            </w:r>
          </w:p>
        </w:tc>
        <w:tc>
          <w:tcPr>
            <w:tcW w:w="336" w:type="dxa"/>
          </w:tcPr>
          <w:p w14:paraId="3767CD51" w14:textId="77777777" w:rsidR="00321E2D" w:rsidRPr="00206F59" w:rsidRDefault="00321E2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498" w:type="dxa"/>
          </w:tcPr>
          <w:p w14:paraId="243C5CDE" w14:textId="77777777" w:rsidR="00321E2D" w:rsidRPr="00206F59" w:rsidRDefault="00321E2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Longue</w:t>
            </w:r>
          </w:p>
        </w:tc>
        <w:tc>
          <w:tcPr>
            <w:tcW w:w="348" w:type="dxa"/>
          </w:tcPr>
          <w:p w14:paraId="3AC36C38" w14:textId="77777777" w:rsidR="00321E2D" w:rsidRPr="00206F59" w:rsidRDefault="00321E2D"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403" w:type="dxa"/>
            <w:shd w:val="clear" w:color="auto" w:fill="FFFF00"/>
          </w:tcPr>
          <w:p w14:paraId="761B6354" w14:textId="77777777" w:rsidR="00321E2D" w:rsidRPr="00206F59" w:rsidRDefault="00321E2D"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Moyenne</w:t>
            </w:r>
          </w:p>
        </w:tc>
        <w:tc>
          <w:tcPr>
            <w:tcW w:w="576" w:type="dxa"/>
            <w:shd w:val="clear" w:color="auto" w:fill="FFFF00"/>
          </w:tcPr>
          <w:p w14:paraId="13BE7632" w14:textId="77777777" w:rsidR="00321E2D" w:rsidRPr="00206F59" w:rsidRDefault="00321E2D" w:rsidP="00FC29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45</w:t>
            </w:r>
          </w:p>
        </w:tc>
      </w:tr>
    </w:tbl>
    <w:p w14:paraId="16FFA88C" w14:textId="77777777" w:rsidR="00321E2D" w:rsidRPr="00206F59" w:rsidRDefault="00321E2D" w:rsidP="00653BE5">
      <w:pPr>
        <w:jc w:val="both"/>
        <w:rPr>
          <w:rFonts w:ascii="Times New Roman" w:hAnsi="Times New Roman" w:cs="Times New Roman"/>
          <w:color w:val="000000"/>
          <w:sz w:val="24"/>
          <w:szCs w:val="24"/>
        </w:rPr>
      </w:pPr>
    </w:p>
    <w:p w14:paraId="68F1CA6A" w14:textId="77777777" w:rsidR="00C22429" w:rsidRPr="00206F59" w:rsidRDefault="005A5FB0"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Risque de p</w:t>
      </w:r>
      <w:r w:rsidR="00C22429" w:rsidRPr="00206F59">
        <w:rPr>
          <w:rFonts w:ascii="Times New Roman" w:hAnsi="Times New Roman"/>
          <w:b/>
          <w:sz w:val="24"/>
          <w:szCs w:val="24"/>
          <w:lang w:val="fr-FR"/>
        </w:rPr>
        <w:t xml:space="preserve">ollution des </w:t>
      </w:r>
      <w:r w:rsidR="00321E2D" w:rsidRPr="00206F59">
        <w:rPr>
          <w:rFonts w:ascii="Times New Roman" w:hAnsi="Times New Roman"/>
          <w:b/>
          <w:sz w:val="24"/>
          <w:szCs w:val="24"/>
          <w:lang w:val="fr-FR"/>
        </w:rPr>
        <w:t>sols et des eaux pluviales</w:t>
      </w:r>
    </w:p>
    <w:p w14:paraId="1EEF3042" w14:textId="77777777" w:rsidR="00C22429" w:rsidRPr="00206F59" w:rsidRDefault="00310EA3" w:rsidP="00C22429">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 xml:space="preserve">Pendant les travaux de maintenance et d’entretien </w:t>
      </w:r>
      <w:r w:rsidR="00321E2D" w:rsidRPr="00206F59">
        <w:rPr>
          <w:rFonts w:ascii="Times New Roman" w:hAnsi="Times New Roman" w:cs="Times New Roman"/>
          <w:color w:val="000000"/>
          <w:sz w:val="24"/>
          <w:szCs w:val="24"/>
        </w:rPr>
        <w:t>des forages et des équipements électriques</w:t>
      </w:r>
      <w:r w:rsidR="00C22429" w:rsidRPr="00206F59">
        <w:rPr>
          <w:rFonts w:ascii="Times New Roman" w:hAnsi="Times New Roman" w:cs="Times New Roman"/>
          <w:color w:val="000000"/>
          <w:sz w:val="24"/>
          <w:szCs w:val="24"/>
        </w:rPr>
        <w:t>,</w:t>
      </w:r>
      <w:r w:rsidR="007F32B1" w:rsidRPr="00206F59">
        <w:rPr>
          <w:rFonts w:ascii="Times New Roman" w:hAnsi="Times New Roman" w:cs="Times New Roman"/>
          <w:color w:val="000000"/>
          <w:sz w:val="24"/>
          <w:szCs w:val="24"/>
        </w:rPr>
        <w:t xml:space="preserve"> le risque de</w:t>
      </w:r>
      <w:r w:rsidR="00A63FEF" w:rsidRPr="00206F59">
        <w:rPr>
          <w:rFonts w:ascii="Times New Roman" w:hAnsi="Times New Roman" w:cs="Times New Roman"/>
          <w:color w:val="000000"/>
          <w:sz w:val="24"/>
          <w:szCs w:val="24"/>
        </w:rPr>
        <w:t xml:space="preserve"> </w:t>
      </w:r>
      <w:r w:rsidR="007F32B1" w:rsidRPr="00206F59">
        <w:rPr>
          <w:rFonts w:ascii="Times New Roman" w:hAnsi="Times New Roman" w:cs="Times New Roman"/>
          <w:color w:val="000000"/>
          <w:sz w:val="24"/>
          <w:szCs w:val="24"/>
        </w:rPr>
        <w:t xml:space="preserve">pollution </w:t>
      </w:r>
      <w:r w:rsidR="009726AC" w:rsidRPr="00206F59">
        <w:rPr>
          <w:rFonts w:ascii="Times New Roman" w:hAnsi="Times New Roman" w:cs="Times New Roman"/>
          <w:color w:val="000000"/>
          <w:sz w:val="24"/>
          <w:szCs w:val="24"/>
        </w:rPr>
        <w:t>des</w:t>
      </w:r>
      <w:r w:rsidR="00321E2D" w:rsidRPr="00206F59">
        <w:rPr>
          <w:rFonts w:ascii="Times New Roman" w:hAnsi="Times New Roman" w:cs="Times New Roman"/>
          <w:color w:val="000000"/>
          <w:sz w:val="24"/>
          <w:szCs w:val="24"/>
        </w:rPr>
        <w:t xml:space="preserve"> sols</w:t>
      </w:r>
      <w:r w:rsidR="009726AC" w:rsidRPr="00206F59">
        <w:rPr>
          <w:rFonts w:ascii="Times New Roman" w:hAnsi="Times New Roman" w:cs="Times New Roman"/>
          <w:color w:val="000000"/>
          <w:sz w:val="24"/>
          <w:szCs w:val="24"/>
        </w:rPr>
        <w:t xml:space="preserve"> </w:t>
      </w:r>
      <w:r w:rsidR="007F32B1" w:rsidRPr="00206F59">
        <w:rPr>
          <w:rFonts w:ascii="Times New Roman" w:hAnsi="Times New Roman" w:cs="Times New Roman"/>
          <w:color w:val="000000"/>
          <w:sz w:val="24"/>
          <w:szCs w:val="24"/>
        </w:rPr>
        <w:t xml:space="preserve">est prévisible en </w:t>
      </w:r>
      <w:r w:rsidR="009726AC" w:rsidRPr="00206F59">
        <w:rPr>
          <w:rFonts w:ascii="Times New Roman" w:hAnsi="Times New Roman" w:cs="Times New Roman"/>
          <w:color w:val="000000"/>
          <w:sz w:val="24"/>
          <w:szCs w:val="24"/>
        </w:rPr>
        <w:t xml:space="preserve">raison </w:t>
      </w:r>
      <w:r w:rsidR="00C22429" w:rsidRPr="00206F59">
        <w:rPr>
          <w:rFonts w:ascii="Times New Roman" w:hAnsi="Times New Roman" w:cs="Times New Roman"/>
          <w:color w:val="000000"/>
          <w:sz w:val="24"/>
          <w:szCs w:val="24"/>
        </w:rPr>
        <w:t>principalement :</w:t>
      </w:r>
    </w:p>
    <w:p w14:paraId="591B0F18" w14:textId="77777777" w:rsidR="00254282" w:rsidRPr="00206F59" w:rsidRDefault="007F32B1" w:rsidP="002E13A8">
      <w:pPr>
        <w:pStyle w:val="PargrafodaLista"/>
        <w:numPr>
          <w:ilvl w:val="0"/>
          <w:numId w:val="73"/>
        </w:numPr>
        <w:jc w:val="both"/>
        <w:rPr>
          <w:rFonts w:ascii="Times New Roman" w:hAnsi="Times New Roman"/>
          <w:color w:val="000000"/>
          <w:sz w:val="24"/>
          <w:szCs w:val="24"/>
          <w:lang w:val="fr-FR"/>
        </w:rPr>
      </w:pPr>
      <w:r w:rsidRPr="00206F59">
        <w:rPr>
          <w:rFonts w:ascii="Times New Roman" w:hAnsi="Times New Roman"/>
          <w:color w:val="000000"/>
          <w:sz w:val="24"/>
          <w:szCs w:val="24"/>
          <w:lang w:val="fr-FR"/>
        </w:rPr>
        <w:t>Des</w:t>
      </w:r>
      <w:r w:rsidR="00C22429" w:rsidRPr="00206F59">
        <w:rPr>
          <w:rFonts w:ascii="Times New Roman" w:hAnsi="Times New Roman"/>
          <w:color w:val="000000"/>
          <w:sz w:val="24"/>
          <w:szCs w:val="24"/>
          <w:lang w:val="fr-FR"/>
        </w:rPr>
        <w:t xml:space="preserve"> rejets des hydrocarbures,</w:t>
      </w:r>
    </w:p>
    <w:p w14:paraId="7E1EF19E" w14:textId="77777777" w:rsidR="00C22429" w:rsidRPr="00206F59" w:rsidRDefault="007F32B1" w:rsidP="002E13A8">
      <w:pPr>
        <w:pStyle w:val="PargrafodaLista"/>
        <w:numPr>
          <w:ilvl w:val="0"/>
          <w:numId w:val="73"/>
        </w:numPr>
        <w:jc w:val="both"/>
        <w:rPr>
          <w:rFonts w:ascii="Times New Roman" w:hAnsi="Times New Roman"/>
          <w:color w:val="000000"/>
          <w:sz w:val="24"/>
          <w:szCs w:val="24"/>
          <w:lang w:val="fr-FR"/>
        </w:rPr>
      </w:pPr>
      <w:r w:rsidRPr="00206F59">
        <w:rPr>
          <w:rFonts w:ascii="Times New Roman" w:hAnsi="Times New Roman"/>
          <w:color w:val="000000"/>
          <w:sz w:val="24"/>
          <w:szCs w:val="24"/>
          <w:lang w:val="fr-FR"/>
        </w:rPr>
        <w:t>Des rejet</w:t>
      </w:r>
      <w:r w:rsidR="00096AED" w:rsidRPr="00206F59">
        <w:rPr>
          <w:rFonts w:ascii="Times New Roman" w:hAnsi="Times New Roman"/>
          <w:color w:val="000000"/>
          <w:sz w:val="24"/>
          <w:szCs w:val="24"/>
          <w:lang w:val="fr-FR"/>
        </w:rPr>
        <w:t>s des substances huileuses, etc</w:t>
      </w:r>
      <w:r w:rsidRPr="00206F59">
        <w:rPr>
          <w:rFonts w:ascii="Times New Roman" w:hAnsi="Times New Roman"/>
          <w:color w:val="000000"/>
          <w:sz w:val="24"/>
          <w:szCs w:val="24"/>
          <w:lang w:val="fr-FR"/>
        </w:rPr>
        <w:t xml:space="preserve">, résultant de l’entretien des </w:t>
      </w:r>
      <w:r w:rsidR="00517A9D" w:rsidRPr="00206F59">
        <w:rPr>
          <w:rFonts w:ascii="Times New Roman" w:hAnsi="Times New Roman"/>
          <w:color w:val="000000"/>
          <w:sz w:val="24"/>
          <w:szCs w:val="24"/>
          <w:lang w:val="fr-FR"/>
        </w:rPr>
        <w:t xml:space="preserve">équipements et </w:t>
      </w:r>
      <w:r w:rsidR="00254282" w:rsidRPr="00206F59">
        <w:rPr>
          <w:rFonts w:ascii="Times New Roman" w:hAnsi="Times New Roman"/>
          <w:color w:val="000000"/>
          <w:sz w:val="24"/>
          <w:szCs w:val="24"/>
          <w:lang w:val="fr-FR"/>
        </w:rPr>
        <w:t>engins de</w:t>
      </w:r>
      <w:r w:rsidR="00A7209E" w:rsidRPr="00206F59">
        <w:rPr>
          <w:rFonts w:ascii="Times New Roman" w:hAnsi="Times New Roman"/>
          <w:color w:val="000000"/>
          <w:sz w:val="24"/>
          <w:szCs w:val="24"/>
          <w:lang w:val="fr-FR"/>
        </w:rPr>
        <w:t xml:space="preserve"> </w:t>
      </w:r>
      <w:r w:rsidR="00C22429" w:rsidRPr="00206F59">
        <w:rPr>
          <w:rFonts w:ascii="Times New Roman" w:hAnsi="Times New Roman"/>
          <w:color w:val="000000"/>
          <w:sz w:val="24"/>
          <w:szCs w:val="24"/>
          <w:lang w:val="fr-FR"/>
        </w:rPr>
        <w:t>manutention utilisés,</w:t>
      </w:r>
    </w:p>
    <w:p w14:paraId="04283BCE" w14:textId="77777777" w:rsidR="00C22429" w:rsidRPr="00206F59" w:rsidRDefault="00A7209E" w:rsidP="00DC2AD9">
      <w:pPr>
        <w:spacing w:after="0"/>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Les eaux pluviales en</w:t>
      </w:r>
      <w:r w:rsidR="00C22429" w:rsidRPr="00206F59">
        <w:rPr>
          <w:rFonts w:ascii="Times New Roman" w:hAnsi="Times New Roman" w:cs="Times New Roman"/>
          <w:color w:val="000000"/>
          <w:sz w:val="24"/>
          <w:szCs w:val="24"/>
        </w:rPr>
        <w:t xml:space="preserve"> </w:t>
      </w:r>
      <w:r w:rsidR="00517A9D" w:rsidRPr="00206F59">
        <w:rPr>
          <w:rFonts w:ascii="Times New Roman" w:hAnsi="Times New Roman" w:cs="Times New Roman"/>
          <w:color w:val="000000"/>
          <w:sz w:val="24"/>
          <w:szCs w:val="24"/>
        </w:rPr>
        <w:t xml:space="preserve">contact </w:t>
      </w:r>
      <w:r w:rsidR="00254282" w:rsidRPr="00206F59">
        <w:rPr>
          <w:rFonts w:ascii="Times New Roman" w:hAnsi="Times New Roman" w:cs="Times New Roman"/>
          <w:color w:val="000000"/>
          <w:sz w:val="24"/>
          <w:szCs w:val="24"/>
        </w:rPr>
        <w:t>avec les produits hydrocarburés peuvent polluer le plan d’eau</w:t>
      </w:r>
      <w:r w:rsidR="000B6EDB" w:rsidRPr="00206F59">
        <w:rPr>
          <w:rFonts w:ascii="Times New Roman" w:hAnsi="Times New Roman" w:cs="Times New Roman"/>
          <w:color w:val="000000"/>
          <w:sz w:val="24"/>
          <w:szCs w:val="24"/>
        </w:rPr>
        <w:t>,</w:t>
      </w:r>
      <w:r w:rsidR="00254282" w:rsidRPr="00206F59">
        <w:rPr>
          <w:rFonts w:ascii="Times New Roman" w:hAnsi="Times New Roman" w:cs="Times New Roman"/>
          <w:color w:val="000000"/>
          <w:sz w:val="24"/>
          <w:szCs w:val="24"/>
        </w:rPr>
        <w:t xml:space="preserve"> </w:t>
      </w:r>
      <w:r w:rsidR="00A63FEF" w:rsidRPr="00206F59">
        <w:rPr>
          <w:rFonts w:ascii="Times New Roman" w:hAnsi="Times New Roman" w:cs="Times New Roman"/>
          <w:color w:val="000000"/>
          <w:sz w:val="24"/>
          <w:szCs w:val="24"/>
        </w:rPr>
        <w:t>d’où toute la</w:t>
      </w:r>
      <w:r w:rsidRPr="00206F59">
        <w:rPr>
          <w:rFonts w:ascii="Times New Roman" w:hAnsi="Times New Roman" w:cs="Times New Roman"/>
          <w:color w:val="000000"/>
          <w:sz w:val="24"/>
          <w:szCs w:val="24"/>
        </w:rPr>
        <w:t xml:space="preserve"> nécessité de procéder à des mesures de protection</w:t>
      </w:r>
      <w:r w:rsidR="00517A9D" w:rsidRPr="00206F59">
        <w:rPr>
          <w:rFonts w:ascii="Times New Roman" w:hAnsi="Times New Roman" w:cs="Times New Roman"/>
          <w:color w:val="000000"/>
          <w:sz w:val="24"/>
          <w:szCs w:val="24"/>
        </w:rPr>
        <w:t xml:space="preserve">. </w:t>
      </w:r>
      <w:r w:rsidRPr="00206F59">
        <w:rPr>
          <w:rFonts w:ascii="Times New Roman" w:hAnsi="Times New Roman" w:cs="Times New Roman"/>
          <w:color w:val="000000"/>
          <w:sz w:val="24"/>
          <w:szCs w:val="24"/>
        </w:rPr>
        <w:t>La gestion des déchets solides et liquides constituera dès lors un enjeu majeur pour sauvegarder</w:t>
      </w:r>
      <w:r w:rsidR="00C22429" w:rsidRPr="00206F59">
        <w:rPr>
          <w:rFonts w:ascii="Times New Roman" w:hAnsi="Times New Roman" w:cs="Times New Roman"/>
          <w:color w:val="000000"/>
          <w:sz w:val="24"/>
          <w:szCs w:val="24"/>
        </w:rPr>
        <w:t xml:space="preserve"> la qualité du plan d’eau. </w:t>
      </w:r>
    </w:p>
    <w:tbl>
      <w:tblPr>
        <w:tblStyle w:val="TableauGrille3-Accentuation31"/>
        <w:tblpPr w:leftFromText="141" w:rightFromText="141" w:vertAnchor="text" w:horzAnchor="margin" w:tblpY="313"/>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321E2D" w:rsidRPr="00206F59" w14:paraId="3259E29B" w14:textId="77777777" w:rsidTr="00DC2AD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168AF5A0" w14:textId="77777777" w:rsidR="00321E2D" w:rsidRPr="00206F59" w:rsidRDefault="00321E2D" w:rsidP="00DC2AD9">
            <w:pPr>
              <w:jc w:val="center"/>
              <w:rPr>
                <w:rFonts w:ascii="Times New Roman" w:hAnsi="Times New Roman"/>
                <w:b w:val="0"/>
                <w:sz w:val="24"/>
                <w:szCs w:val="24"/>
              </w:rPr>
            </w:pPr>
          </w:p>
        </w:tc>
        <w:tc>
          <w:tcPr>
            <w:tcW w:w="8727" w:type="dxa"/>
            <w:gridSpan w:val="8"/>
          </w:tcPr>
          <w:p w14:paraId="6BFDBFE8" w14:textId="77777777" w:rsidR="00321E2D" w:rsidRPr="00206F59" w:rsidRDefault="00321E2D" w:rsidP="00DC2AD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00B81DBF" w14:textId="77777777" w:rsidR="00321E2D" w:rsidRPr="00206F59" w:rsidRDefault="00321E2D" w:rsidP="00DC2AD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321E2D" w:rsidRPr="00206F59" w14:paraId="1EB2A588" w14:textId="77777777" w:rsidTr="00DC2A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3D573352" w14:textId="77777777" w:rsidR="00321E2D" w:rsidRPr="00206F59" w:rsidRDefault="00321E2D" w:rsidP="00DC2AD9">
            <w:pPr>
              <w:jc w:val="center"/>
              <w:rPr>
                <w:rFonts w:ascii="Times New Roman" w:hAnsi="Times New Roman"/>
                <w:b/>
                <w:sz w:val="24"/>
                <w:szCs w:val="24"/>
              </w:rPr>
            </w:pPr>
          </w:p>
        </w:tc>
        <w:tc>
          <w:tcPr>
            <w:tcW w:w="1978" w:type="dxa"/>
          </w:tcPr>
          <w:p w14:paraId="55589C0E" w14:textId="77777777" w:rsidR="00321E2D" w:rsidRPr="00206F59" w:rsidRDefault="00321E2D"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43679D5A" w14:textId="77777777" w:rsidR="00321E2D" w:rsidRPr="00206F59" w:rsidRDefault="00321E2D"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790C5E7B" w14:textId="77777777" w:rsidR="00321E2D" w:rsidRPr="00206F59" w:rsidRDefault="00321E2D"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6A919E40" w14:textId="77777777" w:rsidR="00321E2D" w:rsidRPr="00206F59" w:rsidRDefault="00321E2D"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6F70E9F8" w14:textId="77777777" w:rsidR="00321E2D" w:rsidRPr="00206F59" w:rsidRDefault="00321E2D"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59CCBE70" w14:textId="77777777" w:rsidR="00321E2D" w:rsidRPr="00206F59" w:rsidRDefault="00321E2D"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321E2D" w:rsidRPr="00206F59" w14:paraId="0326E68B" w14:textId="77777777" w:rsidTr="00DC2AD9">
        <w:tc>
          <w:tcPr>
            <w:cnfStyle w:val="001000000000" w:firstRow="0" w:lastRow="0" w:firstColumn="1" w:lastColumn="0" w:oddVBand="0" w:evenVBand="0" w:oddHBand="0" w:evenHBand="0" w:firstRowFirstColumn="0" w:firstRowLastColumn="0" w:lastRowFirstColumn="0" w:lastRowLastColumn="0"/>
            <w:tcW w:w="263" w:type="dxa"/>
          </w:tcPr>
          <w:p w14:paraId="468519E3" w14:textId="77777777" w:rsidR="00321E2D" w:rsidRPr="00206F59" w:rsidRDefault="00321E2D" w:rsidP="00DC2AD9">
            <w:pPr>
              <w:jc w:val="center"/>
              <w:rPr>
                <w:rFonts w:ascii="Times New Roman" w:hAnsi="Times New Roman"/>
                <w:b/>
                <w:sz w:val="24"/>
                <w:szCs w:val="24"/>
              </w:rPr>
            </w:pPr>
          </w:p>
        </w:tc>
        <w:tc>
          <w:tcPr>
            <w:tcW w:w="1978" w:type="dxa"/>
            <w:shd w:val="clear" w:color="auto" w:fill="F7CAAC" w:themeFill="accent2" w:themeFillTint="66"/>
          </w:tcPr>
          <w:p w14:paraId="7B3EFE3D" w14:textId="77777777" w:rsidR="00321E2D" w:rsidRPr="00206F59" w:rsidRDefault="00321E2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3AAC7620" w14:textId="77777777" w:rsidR="00321E2D" w:rsidRPr="00206F59" w:rsidRDefault="00321E2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Moyenne</w:t>
            </w:r>
          </w:p>
        </w:tc>
        <w:tc>
          <w:tcPr>
            <w:tcW w:w="336" w:type="dxa"/>
          </w:tcPr>
          <w:p w14:paraId="053C8F28" w14:textId="77777777" w:rsidR="00321E2D" w:rsidRPr="00206F59" w:rsidRDefault="00321E2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591" w:type="dxa"/>
          </w:tcPr>
          <w:p w14:paraId="7F4CA9B9" w14:textId="77777777" w:rsidR="00321E2D" w:rsidRPr="00206F59" w:rsidRDefault="00321E2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Locale</w:t>
            </w:r>
          </w:p>
        </w:tc>
        <w:tc>
          <w:tcPr>
            <w:tcW w:w="336" w:type="dxa"/>
          </w:tcPr>
          <w:p w14:paraId="3B182740" w14:textId="77777777" w:rsidR="00321E2D" w:rsidRPr="00206F59" w:rsidRDefault="00321E2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498" w:type="dxa"/>
          </w:tcPr>
          <w:p w14:paraId="28A6A4A2" w14:textId="77777777" w:rsidR="00321E2D" w:rsidRPr="00206F59" w:rsidRDefault="00321E2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Longue</w:t>
            </w:r>
          </w:p>
        </w:tc>
        <w:tc>
          <w:tcPr>
            <w:tcW w:w="348" w:type="dxa"/>
          </w:tcPr>
          <w:p w14:paraId="1C06A149" w14:textId="77777777" w:rsidR="00321E2D" w:rsidRPr="00206F59" w:rsidRDefault="00321E2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403" w:type="dxa"/>
            <w:shd w:val="clear" w:color="auto" w:fill="FFFF00"/>
          </w:tcPr>
          <w:p w14:paraId="45663D78" w14:textId="77777777" w:rsidR="00321E2D" w:rsidRPr="00206F59" w:rsidRDefault="00321E2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Moyenne</w:t>
            </w:r>
          </w:p>
        </w:tc>
        <w:tc>
          <w:tcPr>
            <w:tcW w:w="576" w:type="dxa"/>
            <w:shd w:val="clear" w:color="auto" w:fill="FFFF00"/>
          </w:tcPr>
          <w:p w14:paraId="7E50F729" w14:textId="77777777" w:rsidR="00321E2D" w:rsidRPr="00206F59" w:rsidRDefault="00321E2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45</w:t>
            </w:r>
          </w:p>
        </w:tc>
      </w:tr>
    </w:tbl>
    <w:p w14:paraId="066725B6" w14:textId="77777777" w:rsidR="00321E2D" w:rsidRPr="00206F59" w:rsidRDefault="00321E2D" w:rsidP="007F32B1">
      <w:pPr>
        <w:jc w:val="both"/>
        <w:rPr>
          <w:rFonts w:ascii="Times New Roman" w:hAnsi="Times New Roman" w:cs="Times New Roman"/>
          <w:color w:val="000000"/>
          <w:sz w:val="24"/>
          <w:szCs w:val="24"/>
        </w:rPr>
      </w:pPr>
    </w:p>
    <w:p w14:paraId="3E1E67F9" w14:textId="77777777" w:rsidR="00FA10EF" w:rsidRPr="00206F59" w:rsidRDefault="00CB6BB0"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Risque d’augmentation</w:t>
      </w:r>
      <w:r w:rsidR="00FA10EF" w:rsidRPr="00206F59">
        <w:rPr>
          <w:rFonts w:ascii="Times New Roman" w:hAnsi="Times New Roman"/>
          <w:b/>
          <w:sz w:val="24"/>
          <w:szCs w:val="24"/>
          <w:lang w:val="fr-FR"/>
        </w:rPr>
        <w:t xml:space="preserve"> de l’insalubrité </w:t>
      </w:r>
      <w:r w:rsidRPr="00206F59">
        <w:rPr>
          <w:rFonts w:ascii="Times New Roman" w:hAnsi="Times New Roman"/>
          <w:b/>
          <w:sz w:val="24"/>
          <w:szCs w:val="24"/>
          <w:lang w:val="fr-FR"/>
        </w:rPr>
        <w:t>et d’atteinte à la santé</w:t>
      </w:r>
    </w:p>
    <w:p w14:paraId="2F879669" w14:textId="77777777" w:rsidR="00A63FEF" w:rsidRPr="00206F59" w:rsidRDefault="00FA10EF" w:rsidP="00FA10EF">
      <w:pPr>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 xml:space="preserve">L’amélioration de la fournir de l’eau potable à la population, entrainera </w:t>
      </w:r>
      <w:r w:rsidR="00254282" w:rsidRPr="00206F59">
        <w:rPr>
          <w:rFonts w:ascii="Times New Roman" w:hAnsi="Times New Roman" w:cs="Times New Roman"/>
          <w:color w:val="000000"/>
          <w:sz w:val="24"/>
          <w:szCs w:val="24"/>
        </w:rPr>
        <w:t xml:space="preserve">une </w:t>
      </w:r>
      <w:r w:rsidRPr="00206F59">
        <w:rPr>
          <w:rFonts w:ascii="Times New Roman" w:hAnsi="Times New Roman" w:cs="Times New Roman"/>
          <w:color w:val="000000"/>
          <w:sz w:val="24"/>
          <w:szCs w:val="24"/>
        </w:rPr>
        <w:t xml:space="preserve">augmentation </w:t>
      </w:r>
      <w:r w:rsidR="00387A78" w:rsidRPr="00206F59">
        <w:rPr>
          <w:rFonts w:ascii="Times New Roman" w:hAnsi="Times New Roman" w:cs="Times New Roman"/>
          <w:color w:val="000000"/>
          <w:sz w:val="24"/>
          <w:szCs w:val="24"/>
        </w:rPr>
        <w:t>de</w:t>
      </w:r>
      <w:r w:rsidR="005948E9" w:rsidRPr="00206F59">
        <w:rPr>
          <w:rFonts w:ascii="Times New Roman" w:hAnsi="Times New Roman" w:cs="Times New Roman"/>
          <w:color w:val="000000"/>
          <w:sz w:val="24"/>
          <w:szCs w:val="24"/>
        </w:rPr>
        <w:t xml:space="preserve"> rejet</w:t>
      </w:r>
      <w:r w:rsidRPr="00206F59">
        <w:rPr>
          <w:rFonts w:ascii="Times New Roman" w:hAnsi="Times New Roman" w:cs="Times New Roman"/>
          <w:color w:val="000000"/>
          <w:sz w:val="24"/>
          <w:szCs w:val="24"/>
        </w:rPr>
        <w:t xml:space="preserve"> des eaux usées. Etant donné la difficulté </w:t>
      </w:r>
      <w:r w:rsidR="005948E9" w:rsidRPr="00206F59">
        <w:rPr>
          <w:rFonts w:ascii="Times New Roman" w:hAnsi="Times New Roman" w:cs="Times New Roman"/>
          <w:color w:val="000000"/>
          <w:sz w:val="24"/>
          <w:szCs w:val="24"/>
        </w:rPr>
        <w:t>de gestion</w:t>
      </w:r>
      <w:r w:rsidRPr="00206F59">
        <w:rPr>
          <w:rFonts w:ascii="Times New Roman" w:hAnsi="Times New Roman" w:cs="Times New Roman"/>
          <w:color w:val="000000"/>
          <w:sz w:val="24"/>
          <w:szCs w:val="24"/>
        </w:rPr>
        <w:t xml:space="preserve"> de ces eaux </w:t>
      </w:r>
      <w:r w:rsidR="00096AED" w:rsidRPr="00206F59">
        <w:rPr>
          <w:rFonts w:ascii="Times New Roman" w:hAnsi="Times New Roman" w:cs="Times New Roman"/>
          <w:color w:val="000000"/>
          <w:sz w:val="24"/>
          <w:szCs w:val="24"/>
        </w:rPr>
        <w:t xml:space="preserve">usées </w:t>
      </w:r>
      <w:r w:rsidRPr="00206F59">
        <w:rPr>
          <w:rFonts w:ascii="Times New Roman" w:hAnsi="Times New Roman" w:cs="Times New Roman"/>
          <w:color w:val="000000"/>
          <w:sz w:val="24"/>
          <w:szCs w:val="24"/>
        </w:rPr>
        <w:t>par certains habitants de Bissau</w:t>
      </w:r>
      <w:r w:rsidR="00096AED" w:rsidRPr="00206F59">
        <w:rPr>
          <w:rFonts w:ascii="Times New Roman" w:hAnsi="Times New Roman" w:cs="Times New Roman"/>
          <w:color w:val="000000"/>
          <w:sz w:val="24"/>
          <w:szCs w:val="24"/>
        </w:rPr>
        <w:t xml:space="preserve"> et dans les autres secteurs. C</w:t>
      </w:r>
      <w:r w:rsidRPr="00206F59">
        <w:rPr>
          <w:rFonts w:ascii="Times New Roman" w:hAnsi="Times New Roman" w:cs="Times New Roman"/>
          <w:color w:val="000000"/>
          <w:sz w:val="24"/>
          <w:szCs w:val="24"/>
        </w:rPr>
        <w:t>ette situation pourrait entrainer l’augmentation de l’insalubrité liée à la mauvaise gestion des eaux usées.</w:t>
      </w:r>
      <w:r w:rsidR="00387A78" w:rsidRPr="00206F59">
        <w:rPr>
          <w:rFonts w:ascii="Times New Roman" w:hAnsi="Times New Roman" w:cs="Times New Roman"/>
          <w:color w:val="000000"/>
          <w:sz w:val="24"/>
          <w:szCs w:val="24"/>
        </w:rPr>
        <w:t xml:space="preserve"> </w:t>
      </w:r>
    </w:p>
    <w:p w14:paraId="7FA21853" w14:textId="77777777" w:rsidR="00CB6BB0" w:rsidRPr="00AA59BE" w:rsidRDefault="00CB6BB0" w:rsidP="00DC2AD9">
      <w:pPr>
        <w:spacing w:after="0"/>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Les eaux usées mal gérées dans les maisons peuvent devenir des gîtes de moustiques vecteurs du paludisme qui reste l’une des premières causes de consultation médicale de la population.</w:t>
      </w:r>
    </w:p>
    <w:tbl>
      <w:tblPr>
        <w:tblStyle w:val="TableauGrille3-Accentuation31"/>
        <w:tblpPr w:leftFromText="141" w:rightFromText="141" w:vertAnchor="text" w:horzAnchor="margin" w:tblpY="346"/>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CB6BB0" w:rsidRPr="00206F59" w14:paraId="27A1CED6" w14:textId="77777777" w:rsidTr="00DC2AD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088C34B9" w14:textId="6D228E56" w:rsidR="00CB6BB0" w:rsidRPr="00206F59" w:rsidRDefault="00CB6BB0" w:rsidP="00DC2AD9">
            <w:pPr>
              <w:jc w:val="center"/>
              <w:rPr>
                <w:rFonts w:ascii="Times New Roman" w:hAnsi="Times New Roman"/>
                <w:b w:val="0"/>
                <w:sz w:val="24"/>
                <w:szCs w:val="24"/>
              </w:rPr>
            </w:pPr>
          </w:p>
        </w:tc>
        <w:tc>
          <w:tcPr>
            <w:tcW w:w="8727" w:type="dxa"/>
            <w:gridSpan w:val="8"/>
          </w:tcPr>
          <w:p w14:paraId="05CF4765" w14:textId="77777777" w:rsidR="00CB6BB0" w:rsidRPr="00206F59" w:rsidRDefault="00CB6BB0" w:rsidP="00DC2AD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7BF2AB47" w14:textId="77777777" w:rsidR="00CB6BB0" w:rsidRPr="00206F59" w:rsidRDefault="00CB6BB0" w:rsidP="00DC2AD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CB6BB0" w:rsidRPr="00206F59" w14:paraId="45A079AB" w14:textId="77777777" w:rsidTr="00DC2A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0588ADF4" w14:textId="77777777" w:rsidR="00CB6BB0" w:rsidRPr="00206F59" w:rsidRDefault="00CB6BB0" w:rsidP="00DC2AD9">
            <w:pPr>
              <w:jc w:val="center"/>
              <w:rPr>
                <w:rFonts w:ascii="Times New Roman" w:hAnsi="Times New Roman"/>
                <w:b/>
                <w:sz w:val="24"/>
                <w:szCs w:val="24"/>
              </w:rPr>
            </w:pPr>
          </w:p>
        </w:tc>
        <w:tc>
          <w:tcPr>
            <w:tcW w:w="1978" w:type="dxa"/>
          </w:tcPr>
          <w:p w14:paraId="678624AF" w14:textId="77777777" w:rsidR="00CB6BB0" w:rsidRPr="00206F59" w:rsidRDefault="00CB6BB0"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203A2C83" w14:textId="77777777" w:rsidR="00CB6BB0" w:rsidRPr="00206F59" w:rsidRDefault="00CB6BB0"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72CA5662" w14:textId="77777777" w:rsidR="00CB6BB0" w:rsidRPr="00206F59" w:rsidRDefault="00CB6BB0"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5760E1AA" w14:textId="77777777" w:rsidR="00CB6BB0" w:rsidRPr="00206F59" w:rsidRDefault="00CB6BB0"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3ABE1E89" w14:textId="77777777" w:rsidR="00CB6BB0" w:rsidRPr="00206F59" w:rsidRDefault="00CB6BB0"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2AA63733" w14:textId="77777777" w:rsidR="00CB6BB0" w:rsidRPr="00206F59" w:rsidRDefault="00CB6BB0"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CB6BB0" w:rsidRPr="00206F59" w14:paraId="2A312719" w14:textId="77777777" w:rsidTr="00DC2AD9">
        <w:tc>
          <w:tcPr>
            <w:cnfStyle w:val="001000000000" w:firstRow="0" w:lastRow="0" w:firstColumn="1" w:lastColumn="0" w:oddVBand="0" w:evenVBand="0" w:oddHBand="0" w:evenHBand="0" w:firstRowFirstColumn="0" w:firstRowLastColumn="0" w:lastRowFirstColumn="0" w:lastRowLastColumn="0"/>
            <w:tcW w:w="263" w:type="dxa"/>
          </w:tcPr>
          <w:p w14:paraId="38685C4E" w14:textId="77777777" w:rsidR="00CB6BB0" w:rsidRPr="00206F59" w:rsidRDefault="00CB6BB0" w:rsidP="00DC2AD9">
            <w:pPr>
              <w:jc w:val="center"/>
              <w:rPr>
                <w:rFonts w:ascii="Times New Roman" w:hAnsi="Times New Roman"/>
                <w:b/>
                <w:sz w:val="24"/>
                <w:szCs w:val="24"/>
              </w:rPr>
            </w:pPr>
          </w:p>
        </w:tc>
        <w:tc>
          <w:tcPr>
            <w:tcW w:w="1978" w:type="dxa"/>
            <w:shd w:val="clear" w:color="auto" w:fill="F7CAAC" w:themeFill="accent2" w:themeFillTint="66"/>
          </w:tcPr>
          <w:p w14:paraId="16A9E53E" w14:textId="77777777" w:rsidR="00CB6BB0" w:rsidRPr="00206F59" w:rsidRDefault="00CB6BB0"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0ECC4B40" w14:textId="77777777" w:rsidR="00CB6BB0" w:rsidRPr="00206F59" w:rsidRDefault="00CB6BB0"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Forte</w:t>
            </w:r>
          </w:p>
        </w:tc>
        <w:tc>
          <w:tcPr>
            <w:tcW w:w="336" w:type="dxa"/>
          </w:tcPr>
          <w:p w14:paraId="4E6F93EA" w14:textId="77777777" w:rsidR="00CB6BB0" w:rsidRPr="00206F59" w:rsidRDefault="00CB6BB0"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91" w:type="dxa"/>
          </w:tcPr>
          <w:p w14:paraId="298A64A8" w14:textId="77777777" w:rsidR="00CB6BB0" w:rsidRPr="00206F59" w:rsidRDefault="00CB6BB0"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Locale</w:t>
            </w:r>
          </w:p>
        </w:tc>
        <w:tc>
          <w:tcPr>
            <w:tcW w:w="336" w:type="dxa"/>
          </w:tcPr>
          <w:p w14:paraId="3D44430B" w14:textId="77777777" w:rsidR="00CB6BB0" w:rsidRPr="00206F59" w:rsidRDefault="00CB6BB0"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498" w:type="dxa"/>
          </w:tcPr>
          <w:p w14:paraId="7ECCD7CE" w14:textId="77777777" w:rsidR="00CB6BB0" w:rsidRPr="00206F59" w:rsidRDefault="00CB6BB0"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Longue</w:t>
            </w:r>
          </w:p>
        </w:tc>
        <w:tc>
          <w:tcPr>
            <w:tcW w:w="348" w:type="dxa"/>
          </w:tcPr>
          <w:p w14:paraId="137FFFBC" w14:textId="77777777" w:rsidR="00CB6BB0" w:rsidRPr="00206F59" w:rsidRDefault="00CB6BB0"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403" w:type="dxa"/>
            <w:shd w:val="clear" w:color="auto" w:fill="FF0000"/>
          </w:tcPr>
          <w:p w14:paraId="3082998D" w14:textId="77777777" w:rsidR="00CB6BB0" w:rsidRPr="00206F59" w:rsidRDefault="00CB6BB0"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Majeure</w:t>
            </w:r>
          </w:p>
        </w:tc>
        <w:tc>
          <w:tcPr>
            <w:tcW w:w="576" w:type="dxa"/>
            <w:shd w:val="clear" w:color="auto" w:fill="FF0000"/>
          </w:tcPr>
          <w:p w14:paraId="1D49904A" w14:textId="77777777" w:rsidR="00CB6BB0" w:rsidRPr="00206F59" w:rsidRDefault="00CB6BB0"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75</w:t>
            </w:r>
          </w:p>
        </w:tc>
      </w:tr>
    </w:tbl>
    <w:p w14:paraId="3AB5B71C" w14:textId="77777777" w:rsidR="005944DD" w:rsidRPr="00206F59" w:rsidRDefault="005944DD" w:rsidP="005944DD">
      <w:pPr>
        <w:jc w:val="both"/>
        <w:rPr>
          <w:rFonts w:ascii="Times New Roman" w:hAnsi="Times New Roman"/>
          <w:b/>
          <w:iCs/>
          <w:sz w:val="24"/>
          <w:szCs w:val="24"/>
        </w:rPr>
      </w:pPr>
    </w:p>
    <w:p w14:paraId="683E7C85" w14:textId="07F949CE" w:rsidR="00096AED" w:rsidRPr="00206F59" w:rsidRDefault="005944DD"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 xml:space="preserve">Impacts négatifs attendus sur le fonctionnement des postes de transformateur aérien et des groupes </w:t>
      </w:r>
      <w:r w:rsidR="00BF538A" w:rsidRPr="00206F59">
        <w:rPr>
          <w:rFonts w:ascii="Times New Roman" w:hAnsi="Times New Roman"/>
          <w:b/>
          <w:sz w:val="24"/>
          <w:szCs w:val="24"/>
          <w:lang w:val="fr-FR"/>
        </w:rPr>
        <w:t>électrogènes</w:t>
      </w:r>
      <w:r w:rsidRPr="00206F59">
        <w:rPr>
          <w:rFonts w:ascii="Times New Roman" w:hAnsi="Times New Roman"/>
          <w:b/>
          <w:sz w:val="24"/>
          <w:szCs w:val="24"/>
          <w:lang w:val="fr-FR"/>
        </w:rPr>
        <w:t xml:space="preserve"> pour l’alimentation des forages</w:t>
      </w:r>
    </w:p>
    <w:p w14:paraId="403BE1DE" w14:textId="77777777" w:rsidR="005944DD" w:rsidRPr="00206F59" w:rsidRDefault="005944DD" w:rsidP="005944DD">
      <w:pPr>
        <w:jc w:val="both"/>
        <w:rPr>
          <w:rFonts w:ascii="Times New Roman" w:hAnsi="Times New Roman"/>
          <w:sz w:val="24"/>
          <w:szCs w:val="24"/>
        </w:rPr>
      </w:pPr>
      <w:r w:rsidRPr="00206F59">
        <w:rPr>
          <w:rFonts w:ascii="Times New Roman" w:hAnsi="Times New Roman"/>
          <w:sz w:val="24"/>
          <w:szCs w:val="24"/>
        </w:rPr>
        <w:t>Le bruit produit par les postes provient essentiellement du transformateur et des organes de réfrigération. Les transformateurs comportent des bobines sous tensions placées sur un circuit magnétique en tôle d’acier. Tout le système est enfermé dans une cuve en acier remplie d’huile qui joue le rôle d’isolant et de réfrigérant. L’huile circule dans des radiateurs montés sur une cuve du transformateur. Le bruit provient essentiellement des ventilateurs et des mouvements des bobines.</w:t>
      </w:r>
    </w:p>
    <w:p w14:paraId="5454DC89" w14:textId="77777777" w:rsidR="005944DD" w:rsidRPr="00206F59" w:rsidRDefault="00DC2AD9" w:rsidP="00DC2AD9">
      <w:pPr>
        <w:pStyle w:val="Legenda"/>
        <w:spacing w:before="0" w:after="0"/>
        <w:jc w:val="both"/>
        <w:rPr>
          <w:rFonts w:ascii="Times New Roman" w:hAnsi="Times New Roman"/>
          <w:b w:val="0"/>
          <w:color w:val="auto"/>
          <w:sz w:val="24"/>
          <w:szCs w:val="24"/>
          <w:lang w:val="fr-FR"/>
        </w:rPr>
      </w:pPr>
      <w:r w:rsidRPr="00206F59">
        <w:rPr>
          <w:rFonts w:ascii="Times New Roman" w:hAnsi="Times New Roman"/>
          <w:b w:val="0"/>
          <w:color w:val="auto"/>
          <w:sz w:val="24"/>
          <w:szCs w:val="24"/>
          <w:lang w:val="fr-FR"/>
        </w:rPr>
        <w:t>Le</w:t>
      </w:r>
      <w:r w:rsidR="005944DD" w:rsidRPr="00206F59">
        <w:rPr>
          <w:rFonts w:ascii="Times New Roman" w:hAnsi="Times New Roman"/>
          <w:b w:val="0"/>
          <w:color w:val="auto"/>
          <w:sz w:val="24"/>
          <w:szCs w:val="24"/>
          <w:lang w:val="fr-FR"/>
        </w:rPr>
        <w:t xml:space="preserve"> fonctionnement des groupes électrogènes pourrait engendrer des nuisances sonores qui </w:t>
      </w:r>
      <w:r w:rsidRPr="00206F59">
        <w:rPr>
          <w:rFonts w:ascii="Times New Roman" w:hAnsi="Times New Roman"/>
          <w:b w:val="0"/>
          <w:color w:val="auto"/>
          <w:sz w:val="24"/>
          <w:szCs w:val="24"/>
          <w:lang w:val="fr-FR"/>
        </w:rPr>
        <w:t>risquent</w:t>
      </w:r>
      <w:r w:rsidR="005944DD" w:rsidRPr="00206F59">
        <w:rPr>
          <w:rFonts w:ascii="Times New Roman" w:hAnsi="Times New Roman"/>
          <w:b w:val="0"/>
          <w:color w:val="auto"/>
          <w:sz w:val="24"/>
          <w:szCs w:val="24"/>
          <w:lang w:val="fr-FR"/>
        </w:rPr>
        <w:t xml:space="preserve"> de perturber la tranquillité des habitants, mais aussi des espèces fauniques dans la zone.</w:t>
      </w:r>
    </w:p>
    <w:tbl>
      <w:tblPr>
        <w:tblStyle w:val="TableauGrille3-Accentuation31"/>
        <w:tblpPr w:leftFromText="141" w:rightFromText="141" w:vertAnchor="text" w:horzAnchor="margin" w:tblpY="280"/>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5944DD" w:rsidRPr="00206F59" w14:paraId="60D69210" w14:textId="77777777" w:rsidTr="00DC2AD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569D5A45" w14:textId="77777777" w:rsidR="005944DD" w:rsidRPr="00206F59" w:rsidRDefault="005944DD" w:rsidP="00DC2AD9">
            <w:pPr>
              <w:jc w:val="center"/>
              <w:rPr>
                <w:rFonts w:ascii="Times New Roman" w:hAnsi="Times New Roman"/>
                <w:b w:val="0"/>
                <w:sz w:val="24"/>
                <w:szCs w:val="24"/>
              </w:rPr>
            </w:pPr>
          </w:p>
        </w:tc>
        <w:tc>
          <w:tcPr>
            <w:tcW w:w="8727" w:type="dxa"/>
            <w:gridSpan w:val="8"/>
          </w:tcPr>
          <w:p w14:paraId="6D9CF57C" w14:textId="77777777" w:rsidR="005944DD" w:rsidRPr="00206F59" w:rsidRDefault="005944DD" w:rsidP="00DC2AD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39828FE2" w14:textId="77777777" w:rsidR="005944DD" w:rsidRPr="00206F59" w:rsidRDefault="005944DD" w:rsidP="00DC2AD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5944DD" w:rsidRPr="00206F59" w14:paraId="7996991C" w14:textId="77777777" w:rsidTr="00DC2A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22AE5C29" w14:textId="77777777" w:rsidR="005944DD" w:rsidRPr="00206F59" w:rsidRDefault="005944DD" w:rsidP="00DC2AD9">
            <w:pPr>
              <w:jc w:val="center"/>
              <w:rPr>
                <w:rFonts w:ascii="Times New Roman" w:hAnsi="Times New Roman"/>
                <w:b/>
                <w:sz w:val="24"/>
                <w:szCs w:val="24"/>
              </w:rPr>
            </w:pPr>
          </w:p>
        </w:tc>
        <w:tc>
          <w:tcPr>
            <w:tcW w:w="1978" w:type="dxa"/>
          </w:tcPr>
          <w:p w14:paraId="16125D66" w14:textId="77777777" w:rsidR="005944DD" w:rsidRPr="00206F59" w:rsidRDefault="005944DD"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5995D6FD" w14:textId="77777777" w:rsidR="005944DD" w:rsidRPr="00206F59" w:rsidRDefault="005944DD"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646585F1" w14:textId="77777777" w:rsidR="005944DD" w:rsidRPr="00206F59" w:rsidRDefault="005944DD"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25D06D2E" w14:textId="77777777" w:rsidR="005944DD" w:rsidRPr="00206F59" w:rsidRDefault="005944DD"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47F95680" w14:textId="77777777" w:rsidR="005944DD" w:rsidRPr="00206F59" w:rsidRDefault="005944DD"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43784FB5" w14:textId="77777777" w:rsidR="005944DD" w:rsidRPr="00206F59" w:rsidRDefault="005944DD"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5944DD" w:rsidRPr="00206F59" w14:paraId="59BC4FEF" w14:textId="77777777" w:rsidTr="00DC2AD9">
        <w:tc>
          <w:tcPr>
            <w:cnfStyle w:val="001000000000" w:firstRow="0" w:lastRow="0" w:firstColumn="1" w:lastColumn="0" w:oddVBand="0" w:evenVBand="0" w:oddHBand="0" w:evenHBand="0" w:firstRowFirstColumn="0" w:firstRowLastColumn="0" w:lastRowFirstColumn="0" w:lastRowLastColumn="0"/>
            <w:tcW w:w="263" w:type="dxa"/>
          </w:tcPr>
          <w:p w14:paraId="217CB684" w14:textId="77777777" w:rsidR="005944DD" w:rsidRPr="00206F59" w:rsidRDefault="005944DD" w:rsidP="00DC2AD9">
            <w:pPr>
              <w:jc w:val="center"/>
              <w:rPr>
                <w:rFonts w:ascii="Times New Roman" w:hAnsi="Times New Roman"/>
                <w:b/>
                <w:sz w:val="24"/>
                <w:szCs w:val="24"/>
              </w:rPr>
            </w:pPr>
          </w:p>
        </w:tc>
        <w:tc>
          <w:tcPr>
            <w:tcW w:w="1978" w:type="dxa"/>
            <w:shd w:val="clear" w:color="auto" w:fill="F7CAAC" w:themeFill="accent2" w:themeFillTint="66"/>
          </w:tcPr>
          <w:p w14:paraId="4872BCCB" w14:textId="77777777" w:rsidR="005944DD" w:rsidRPr="00206F59" w:rsidRDefault="005944D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74C1A597" w14:textId="77777777" w:rsidR="005944DD" w:rsidRPr="00206F59" w:rsidRDefault="005944D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Moyenne</w:t>
            </w:r>
          </w:p>
        </w:tc>
        <w:tc>
          <w:tcPr>
            <w:tcW w:w="336" w:type="dxa"/>
          </w:tcPr>
          <w:p w14:paraId="43FA76A2" w14:textId="77777777" w:rsidR="005944DD" w:rsidRPr="00206F59" w:rsidRDefault="005944D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91" w:type="dxa"/>
          </w:tcPr>
          <w:p w14:paraId="7AA60A87" w14:textId="77777777" w:rsidR="005944DD" w:rsidRPr="00206F59" w:rsidRDefault="005944D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Locale</w:t>
            </w:r>
          </w:p>
        </w:tc>
        <w:tc>
          <w:tcPr>
            <w:tcW w:w="336" w:type="dxa"/>
          </w:tcPr>
          <w:p w14:paraId="4EEEC98A" w14:textId="77777777" w:rsidR="005944DD" w:rsidRPr="00206F59" w:rsidRDefault="005944D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498" w:type="dxa"/>
          </w:tcPr>
          <w:p w14:paraId="39B68D92" w14:textId="77777777" w:rsidR="005944DD" w:rsidRPr="00206F59" w:rsidRDefault="005944D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Longue</w:t>
            </w:r>
          </w:p>
        </w:tc>
        <w:tc>
          <w:tcPr>
            <w:tcW w:w="348" w:type="dxa"/>
          </w:tcPr>
          <w:p w14:paraId="2B61FD19" w14:textId="77777777" w:rsidR="005944DD" w:rsidRPr="00206F59" w:rsidRDefault="005944D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403" w:type="dxa"/>
            <w:shd w:val="clear" w:color="auto" w:fill="FFFF00"/>
          </w:tcPr>
          <w:p w14:paraId="69376080" w14:textId="77777777" w:rsidR="005944DD" w:rsidRPr="00206F59" w:rsidRDefault="005944D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Moyenne</w:t>
            </w:r>
          </w:p>
        </w:tc>
        <w:tc>
          <w:tcPr>
            <w:tcW w:w="576" w:type="dxa"/>
            <w:shd w:val="clear" w:color="auto" w:fill="FFFF00"/>
          </w:tcPr>
          <w:p w14:paraId="0C7E0617" w14:textId="77777777" w:rsidR="005944DD" w:rsidRPr="00206F59" w:rsidRDefault="005944DD"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45</w:t>
            </w:r>
          </w:p>
        </w:tc>
      </w:tr>
    </w:tbl>
    <w:p w14:paraId="28536AC7" w14:textId="77777777" w:rsidR="005944DD" w:rsidRPr="00206F59" w:rsidRDefault="005944DD" w:rsidP="005944DD">
      <w:pPr>
        <w:rPr>
          <w:lang w:eastAsia="fr-FR"/>
        </w:rPr>
      </w:pPr>
    </w:p>
    <w:p w14:paraId="23341DCD" w14:textId="77777777" w:rsidR="005944DD" w:rsidRPr="00206F59" w:rsidRDefault="005944DD"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Impacts liés aux Risques d’incendie</w:t>
      </w:r>
    </w:p>
    <w:p w14:paraId="2167FC38" w14:textId="77777777" w:rsidR="005944DD" w:rsidRPr="00206F59" w:rsidRDefault="005944DD" w:rsidP="00584D51">
      <w:pPr>
        <w:spacing w:before="240" w:after="0" w:line="240" w:lineRule="auto"/>
        <w:jc w:val="both"/>
        <w:rPr>
          <w:lang w:eastAsia="fr-FR"/>
        </w:rPr>
      </w:pPr>
      <w:r w:rsidRPr="00206F59">
        <w:rPr>
          <w:rFonts w:ascii="Times New Roman" w:hAnsi="Times New Roman"/>
          <w:sz w:val="24"/>
          <w:szCs w:val="24"/>
        </w:rPr>
        <w:t xml:space="preserve">L’utilisation des </w:t>
      </w:r>
      <w:r w:rsidR="00B3246F" w:rsidRPr="00206F59">
        <w:rPr>
          <w:rFonts w:ascii="Times New Roman" w:hAnsi="Times New Roman"/>
          <w:sz w:val="24"/>
          <w:szCs w:val="24"/>
        </w:rPr>
        <w:t xml:space="preserve">postes </w:t>
      </w:r>
      <w:r w:rsidRPr="00206F59">
        <w:rPr>
          <w:rFonts w:ascii="Times New Roman" w:hAnsi="Times New Roman"/>
          <w:sz w:val="24"/>
          <w:szCs w:val="24"/>
        </w:rPr>
        <w:t>ou le fonctionnement des groupes électrogènes au niveau de</w:t>
      </w:r>
      <w:r w:rsidR="00432AFD" w:rsidRPr="00206F59">
        <w:rPr>
          <w:rFonts w:ascii="Times New Roman" w:hAnsi="Times New Roman"/>
          <w:sz w:val="24"/>
          <w:szCs w:val="24"/>
        </w:rPr>
        <w:t>s forages</w:t>
      </w:r>
      <w:r w:rsidRPr="00206F59">
        <w:rPr>
          <w:rFonts w:ascii="Times New Roman" w:hAnsi="Times New Roman"/>
          <w:sz w:val="24"/>
          <w:szCs w:val="24"/>
        </w:rPr>
        <w:t>, ou une mauvaise entretien et maintenance des équipements pourrait conduire à des risques d’incendie dans les zones du projet.</w:t>
      </w:r>
    </w:p>
    <w:tbl>
      <w:tblPr>
        <w:tblStyle w:val="TableauGrille3-Accentuation31"/>
        <w:tblpPr w:leftFromText="141" w:rightFromText="141" w:vertAnchor="text" w:horzAnchor="margin" w:tblpY="191"/>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B3246F" w:rsidRPr="00206F59" w14:paraId="1C92A8E1" w14:textId="77777777" w:rsidTr="00584D5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2D43B368" w14:textId="77777777" w:rsidR="00B3246F" w:rsidRPr="00206F59" w:rsidRDefault="00B3246F" w:rsidP="00584D51">
            <w:pPr>
              <w:jc w:val="center"/>
              <w:rPr>
                <w:rFonts w:ascii="Times New Roman" w:hAnsi="Times New Roman"/>
                <w:b w:val="0"/>
                <w:sz w:val="24"/>
                <w:szCs w:val="24"/>
              </w:rPr>
            </w:pPr>
          </w:p>
        </w:tc>
        <w:tc>
          <w:tcPr>
            <w:tcW w:w="8727" w:type="dxa"/>
            <w:gridSpan w:val="8"/>
          </w:tcPr>
          <w:p w14:paraId="19466610" w14:textId="77777777" w:rsidR="00B3246F" w:rsidRPr="00206F59" w:rsidRDefault="00B3246F" w:rsidP="00584D5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3CC64004" w14:textId="77777777" w:rsidR="00B3246F" w:rsidRPr="00206F59" w:rsidRDefault="00B3246F" w:rsidP="00584D5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B3246F" w:rsidRPr="00206F59" w14:paraId="3A33933A" w14:textId="77777777" w:rsidTr="00584D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416587E5" w14:textId="77777777" w:rsidR="00B3246F" w:rsidRPr="00206F59" w:rsidRDefault="00B3246F" w:rsidP="00584D51">
            <w:pPr>
              <w:jc w:val="center"/>
              <w:rPr>
                <w:rFonts w:ascii="Times New Roman" w:hAnsi="Times New Roman"/>
                <w:b/>
                <w:sz w:val="24"/>
                <w:szCs w:val="24"/>
              </w:rPr>
            </w:pPr>
          </w:p>
        </w:tc>
        <w:tc>
          <w:tcPr>
            <w:tcW w:w="1978" w:type="dxa"/>
          </w:tcPr>
          <w:p w14:paraId="6F1B32F5" w14:textId="77777777" w:rsidR="00B3246F" w:rsidRPr="00206F59" w:rsidRDefault="00B3246F" w:rsidP="00584D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017EC7E2" w14:textId="77777777" w:rsidR="00B3246F" w:rsidRPr="00206F59" w:rsidRDefault="00B3246F" w:rsidP="00584D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77C6EBB6" w14:textId="77777777" w:rsidR="00B3246F" w:rsidRPr="00206F59" w:rsidRDefault="00B3246F" w:rsidP="00584D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254D9151" w14:textId="77777777" w:rsidR="00B3246F" w:rsidRPr="00206F59" w:rsidRDefault="00B3246F" w:rsidP="00584D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2BCC9A88" w14:textId="77777777" w:rsidR="00B3246F" w:rsidRPr="00206F59" w:rsidRDefault="00B3246F" w:rsidP="00584D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63511F88" w14:textId="77777777" w:rsidR="00B3246F" w:rsidRPr="00206F59" w:rsidRDefault="00B3246F" w:rsidP="00584D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B3246F" w:rsidRPr="00206F59" w14:paraId="08585D1C" w14:textId="77777777" w:rsidTr="00584D51">
        <w:tc>
          <w:tcPr>
            <w:cnfStyle w:val="001000000000" w:firstRow="0" w:lastRow="0" w:firstColumn="1" w:lastColumn="0" w:oddVBand="0" w:evenVBand="0" w:oddHBand="0" w:evenHBand="0" w:firstRowFirstColumn="0" w:firstRowLastColumn="0" w:lastRowFirstColumn="0" w:lastRowLastColumn="0"/>
            <w:tcW w:w="263" w:type="dxa"/>
          </w:tcPr>
          <w:p w14:paraId="67A3E458" w14:textId="77777777" w:rsidR="00B3246F" w:rsidRPr="00206F59" w:rsidRDefault="00B3246F" w:rsidP="00584D51">
            <w:pPr>
              <w:jc w:val="center"/>
              <w:rPr>
                <w:rFonts w:ascii="Times New Roman" w:hAnsi="Times New Roman"/>
                <w:b/>
                <w:sz w:val="24"/>
                <w:szCs w:val="24"/>
              </w:rPr>
            </w:pPr>
          </w:p>
        </w:tc>
        <w:tc>
          <w:tcPr>
            <w:tcW w:w="1978" w:type="dxa"/>
            <w:shd w:val="clear" w:color="auto" w:fill="F7CAAC" w:themeFill="accent2" w:themeFillTint="66"/>
          </w:tcPr>
          <w:p w14:paraId="157C00BA" w14:textId="77777777" w:rsidR="00B3246F" w:rsidRPr="00206F59" w:rsidRDefault="00B3246F" w:rsidP="00584D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5134A39B" w14:textId="77777777" w:rsidR="00B3246F" w:rsidRPr="00206F59" w:rsidRDefault="00B3246F" w:rsidP="00584D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Moyenne</w:t>
            </w:r>
          </w:p>
        </w:tc>
        <w:tc>
          <w:tcPr>
            <w:tcW w:w="336" w:type="dxa"/>
          </w:tcPr>
          <w:p w14:paraId="6B754873" w14:textId="77777777" w:rsidR="00B3246F" w:rsidRPr="00206F59" w:rsidRDefault="00B3246F" w:rsidP="00584D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591" w:type="dxa"/>
          </w:tcPr>
          <w:p w14:paraId="0D694723" w14:textId="77777777" w:rsidR="00B3246F" w:rsidRPr="00206F59" w:rsidRDefault="00B3246F" w:rsidP="00584D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Ponctuelle</w:t>
            </w:r>
          </w:p>
        </w:tc>
        <w:tc>
          <w:tcPr>
            <w:tcW w:w="336" w:type="dxa"/>
          </w:tcPr>
          <w:p w14:paraId="1ADAB7CC" w14:textId="77777777" w:rsidR="00B3246F" w:rsidRPr="00206F59" w:rsidRDefault="00B3246F" w:rsidP="00584D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98" w:type="dxa"/>
          </w:tcPr>
          <w:p w14:paraId="53C9DBC8" w14:textId="77777777" w:rsidR="00B3246F" w:rsidRPr="00206F59" w:rsidRDefault="00B3246F" w:rsidP="00584D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Longue</w:t>
            </w:r>
          </w:p>
        </w:tc>
        <w:tc>
          <w:tcPr>
            <w:tcW w:w="348" w:type="dxa"/>
          </w:tcPr>
          <w:p w14:paraId="02017D39" w14:textId="77777777" w:rsidR="00B3246F" w:rsidRPr="00206F59" w:rsidRDefault="00B3246F" w:rsidP="00584D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5</w:t>
            </w:r>
          </w:p>
        </w:tc>
        <w:tc>
          <w:tcPr>
            <w:tcW w:w="1403" w:type="dxa"/>
            <w:shd w:val="clear" w:color="auto" w:fill="FFFF00"/>
          </w:tcPr>
          <w:p w14:paraId="0E2DA6F6" w14:textId="77777777" w:rsidR="00B3246F" w:rsidRPr="00206F59" w:rsidRDefault="00B3246F" w:rsidP="00584D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Mineure</w:t>
            </w:r>
          </w:p>
        </w:tc>
        <w:tc>
          <w:tcPr>
            <w:tcW w:w="576" w:type="dxa"/>
            <w:shd w:val="clear" w:color="auto" w:fill="FFFF00"/>
          </w:tcPr>
          <w:p w14:paraId="086AE824" w14:textId="77777777" w:rsidR="00B3246F" w:rsidRPr="00206F59" w:rsidRDefault="00B3246F" w:rsidP="00584D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15</w:t>
            </w:r>
          </w:p>
        </w:tc>
      </w:tr>
    </w:tbl>
    <w:p w14:paraId="40F8BF35" w14:textId="77777777" w:rsidR="005944DD" w:rsidRPr="00206F59" w:rsidRDefault="005944DD" w:rsidP="005944DD">
      <w:pPr>
        <w:jc w:val="both"/>
        <w:rPr>
          <w:rFonts w:ascii="Times New Roman" w:hAnsi="Times New Roman" w:cs="Times New Roman"/>
          <w:color w:val="000000"/>
          <w:sz w:val="24"/>
          <w:szCs w:val="24"/>
        </w:rPr>
      </w:pPr>
    </w:p>
    <w:p w14:paraId="21CC2B66" w14:textId="77777777" w:rsidR="008D7CFC" w:rsidRPr="00206F59" w:rsidRDefault="008D7CFC" w:rsidP="002E13A8">
      <w:pPr>
        <w:pStyle w:val="PargrafodaLista"/>
        <w:numPr>
          <w:ilvl w:val="1"/>
          <w:numId w:val="209"/>
        </w:numPr>
        <w:pBdr>
          <w:top w:val="single" w:sz="4" w:space="1" w:color="auto"/>
          <w:bottom w:val="single" w:sz="4" w:space="1" w:color="auto"/>
        </w:pBdr>
        <w:jc w:val="both"/>
        <w:rPr>
          <w:rFonts w:ascii="Times New Roman" w:hAnsi="Times New Roman"/>
          <w:b/>
          <w:sz w:val="24"/>
          <w:szCs w:val="24"/>
          <w:lang w:val="fr-FR"/>
        </w:rPr>
      </w:pPr>
      <w:r w:rsidRPr="00206F59">
        <w:rPr>
          <w:rFonts w:ascii="Times New Roman" w:hAnsi="Times New Roman"/>
          <w:b/>
          <w:sz w:val="24"/>
          <w:szCs w:val="24"/>
          <w:lang w:val="fr-FR"/>
        </w:rPr>
        <w:t xml:space="preserve">Risque d’engendrer des perturbations au niveau des réseaux de distribution d’eau ou d’arrêt de fonctionnement </w:t>
      </w:r>
      <w:r w:rsidR="00C95CDE" w:rsidRPr="00206F59">
        <w:rPr>
          <w:rFonts w:ascii="Times New Roman" w:hAnsi="Times New Roman"/>
          <w:b/>
          <w:sz w:val="24"/>
          <w:szCs w:val="24"/>
          <w:lang w:val="fr-FR"/>
        </w:rPr>
        <w:t>des forages</w:t>
      </w:r>
    </w:p>
    <w:p w14:paraId="30A9A50C" w14:textId="77777777" w:rsidR="00A63F09" w:rsidRPr="00206F59" w:rsidRDefault="008D7CFC" w:rsidP="00DC2AD9">
      <w:pPr>
        <w:spacing w:after="0"/>
        <w:jc w:val="both"/>
        <w:rPr>
          <w:rFonts w:ascii="Times New Roman" w:hAnsi="Times New Roman" w:cs="Times New Roman"/>
          <w:color w:val="000000"/>
          <w:sz w:val="24"/>
          <w:szCs w:val="24"/>
        </w:rPr>
      </w:pPr>
      <w:r w:rsidRPr="00206F59">
        <w:rPr>
          <w:rFonts w:ascii="Times New Roman" w:hAnsi="Times New Roman" w:cs="Times New Roman"/>
          <w:color w:val="000000"/>
          <w:sz w:val="24"/>
          <w:szCs w:val="24"/>
        </w:rPr>
        <w:t xml:space="preserve">Pendant les travaux de maintenance et d’entretien des </w:t>
      </w:r>
      <w:r w:rsidR="00C95CDE" w:rsidRPr="00206F59">
        <w:rPr>
          <w:rFonts w:ascii="Times New Roman" w:hAnsi="Times New Roman" w:cs="Times New Roman"/>
          <w:color w:val="000000"/>
          <w:sz w:val="24"/>
          <w:szCs w:val="24"/>
        </w:rPr>
        <w:t xml:space="preserve">forages </w:t>
      </w:r>
      <w:r w:rsidRPr="00206F59">
        <w:rPr>
          <w:rFonts w:ascii="Times New Roman" w:hAnsi="Times New Roman" w:cs="Times New Roman"/>
          <w:color w:val="000000"/>
          <w:sz w:val="24"/>
          <w:szCs w:val="24"/>
        </w:rPr>
        <w:t xml:space="preserve">et </w:t>
      </w:r>
      <w:r w:rsidR="00C95CDE" w:rsidRPr="00206F59">
        <w:rPr>
          <w:rFonts w:ascii="Times New Roman" w:hAnsi="Times New Roman" w:cs="Times New Roman"/>
          <w:color w:val="000000"/>
          <w:sz w:val="24"/>
          <w:szCs w:val="24"/>
        </w:rPr>
        <w:t>des équipements électriques</w:t>
      </w:r>
      <w:r w:rsidRPr="00206F59">
        <w:rPr>
          <w:rFonts w:ascii="Times New Roman" w:hAnsi="Times New Roman" w:cs="Times New Roman"/>
          <w:color w:val="000000"/>
          <w:sz w:val="24"/>
          <w:szCs w:val="24"/>
        </w:rPr>
        <w:t xml:space="preserve">, ces activités pourront engendrer des </w:t>
      </w:r>
      <w:r w:rsidR="00C95CDE" w:rsidRPr="00206F59">
        <w:rPr>
          <w:rFonts w:ascii="Times New Roman" w:hAnsi="Times New Roman"/>
          <w:bCs/>
          <w:sz w:val="24"/>
          <w:szCs w:val="24"/>
        </w:rPr>
        <w:t>r</w:t>
      </w:r>
      <w:r w:rsidRPr="00206F59">
        <w:rPr>
          <w:rFonts w:ascii="Times New Roman" w:hAnsi="Times New Roman"/>
          <w:bCs/>
          <w:sz w:val="24"/>
          <w:szCs w:val="24"/>
        </w:rPr>
        <w:t xml:space="preserve">isques des perturbations des réseaux de distribution </w:t>
      </w:r>
      <w:r w:rsidR="00C95CDE" w:rsidRPr="00206F59">
        <w:rPr>
          <w:rFonts w:ascii="Times New Roman" w:hAnsi="Times New Roman"/>
          <w:bCs/>
          <w:sz w:val="24"/>
          <w:szCs w:val="24"/>
        </w:rPr>
        <w:t xml:space="preserve">d’eau et du cadre de vie de la population de la zone concernée. </w:t>
      </w:r>
    </w:p>
    <w:tbl>
      <w:tblPr>
        <w:tblStyle w:val="TableauGrille3-Accentuation31"/>
        <w:tblpPr w:leftFromText="141" w:rightFromText="141" w:vertAnchor="text" w:horzAnchor="margin" w:tblpY="279"/>
        <w:tblW w:w="9566" w:type="dxa"/>
        <w:tblLook w:val="04A0" w:firstRow="1" w:lastRow="0" w:firstColumn="1" w:lastColumn="0" w:noHBand="0" w:noVBand="1"/>
      </w:tblPr>
      <w:tblGrid>
        <w:gridCol w:w="263"/>
        <w:gridCol w:w="1978"/>
        <w:gridCol w:w="1237"/>
        <w:gridCol w:w="336"/>
        <w:gridCol w:w="1591"/>
        <w:gridCol w:w="336"/>
        <w:gridCol w:w="1498"/>
        <w:gridCol w:w="348"/>
        <w:gridCol w:w="1403"/>
        <w:gridCol w:w="576"/>
      </w:tblGrid>
      <w:tr w:rsidR="00C95CDE" w:rsidRPr="00206F59" w14:paraId="572AD897" w14:textId="77777777" w:rsidTr="00DC2AD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3" w:type="dxa"/>
          </w:tcPr>
          <w:p w14:paraId="772D91A7" w14:textId="77777777" w:rsidR="00C95CDE" w:rsidRPr="00206F59" w:rsidRDefault="00C95CDE" w:rsidP="00DC2AD9">
            <w:pPr>
              <w:jc w:val="center"/>
              <w:rPr>
                <w:rFonts w:ascii="Times New Roman" w:hAnsi="Times New Roman"/>
                <w:b w:val="0"/>
                <w:sz w:val="24"/>
                <w:szCs w:val="24"/>
              </w:rPr>
            </w:pPr>
          </w:p>
        </w:tc>
        <w:tc>
          <w:tcPr>
            <w:tcW w:w="8727" w:type="dxa"/>
            <w:gridSpan w:val="8"/>
          </w:tcPr>
          <w:p w14:paraId="2A399AC5" w14:textId="77777777" w:rsidR="00C95CDE" w:rsidRPr="00206F59" w:rsidRDefault="00C95CDE" w:rsidP="00DC2AD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206F59">
              <w:rPr>
                <w:rFonts w:ascii="Times New Roman" w:hAnsi="Times New Roman"/>
                <w:b w:val="0"/>
                <w:sz w:val="24"/>
                <w:szCs w:val="24"/>
              </w:rPr>
              <w:t>Caractérisation de l’impact</w:t>
            </w:r>
          </w:p>
        </w:tc>
        <w:tc>
          <w:tcPr>
            <w:tcW w:w="576" w:type="dxa"/>
          </w:tcPr>
          <w:p w14:paraId="7EF34F01" w14:textId="77777777" w:rsidR="00C95CDE" w:rsidRPr="00206F59" w:rsidRDefault="00C95CDE" w:rsidP="00DC2AD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p>
        </w:tc>
      </w:tr>
      <w:tr w:rsidR="00C95CDE" w:rsidRPr="00206F59" w14:paraId="7A017675" w14:textId="77777777" w:rsidTr="00DC2A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 w:type="dxa"/>
          </w:tcPr>
          <w:p w14:paraId="21C4032E" w14:textId="77777777" w:rsidR="00C95CDE" w:rsidRPr="00206F59" w:rsidRDefault="00C95CDE" w:rsidP="00DC2AD9">
            <w:pPr>
              <w:jc w:val="center"/>
              <w:rPr>
                <w:rFonts w:ascii="Times New Roman" w:hAnsi="Times New Roman"/>
                <w:b/>
                <w:sz w:val="24"/>
                <w:szCs w:val="24"/>
              </w:rPr>
            </w:pPr>
          </w:p>
        </w:tc>
        <w:tc>
          <w:tcPr>
            <w:tcW w:w="1978" w:type="dxa"/>
          </w:tcPr>
          <w:p w14:paraId="77BACBE2" w14:textId="77777777" w:rsidR="00C95CDE" w:rsidRPr="00206F59" w:rsidRDefault="00C95CDE"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Nature</w:t>
            </w:r>
          </w:p>
        </w:tc>
        <w:tc>
          <w:tcPr>
            <w:tcW w:w="1573" w:type="dxa"/>
            <w:gridSpan w:val="2"/>
          </w:tcPr>
          <w:p w14:paraId="542C8494" w14:textId="77777777" w:rsidR="00C95CDE" w:rsidRPr="00206F59" w:rsidRDefault="00C95CDE"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Intensité</w:t>
            </w:r>
          </w:p>
        </w:tc>
        <w:tc>
          <w:tcPr>
            <w:tcW w:w="1927" w:type="dxa"/>
            <w:gridSpan w:val="2"/>
          </w:tcPr>
          <w:p w14:paraId="4AE6F5C3" w14:textId="77777777" w:rsidR="00C95CDE" w:rsidRPr="00206F59" w:rsidRDefault="00C95CDE"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Etendue</w:t>
            </w:r>
          </w:p>
        </w:tc>
        <w:tc>
          <w:tcPr>
            <w:tcW w:w="1498" w:type="dxa"/>
          </w:tcPr>
          <w:p w14:paraId="196F0512" w14:textId="77777777" w:rsidR="00C95CDE" w:rsidRPr="00206F59" w:rsidRDefault="00C95CDE"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Durée</w:t>
            </w:r>
          </w:p>
        </w:tc>
        <w:tc>
          <w:tcPr>
            <w:tcW w:w="348" w:type="dxa"/>
          </w:tcPr>
          <w:p w14:paraId="5322451A" w14:textId="77777777" w:rsidR="00C95CDE" w:rsidRPr="00206F59" w:rsidRDefault="00C95CDE"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979" w:type="dxa"/>
            <w:gridSpan w:val="2"/>
          </w:tcPr>
          <w:p w14:paraId="64C1CDCF" w14:textId="77777777" w:rsidR="00C95CDE" w:rsidRPr="00206F59" w:rsidRDefault="00C95CDE" w:rsidP="00DC2AD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Importance</w:t>
            </w:r>
          </w:p>
        </w:tc>
      </w:tr>
      <w:tr w:rsidR="00C95CDE" w:rsidRPr="00206F59" w14:paraId="1407CEF7" w14:textId="77777777" w:rsidTr="00DC2AD9">
        <w:tc>
          <w:tcPr>
            <w:cnfStyle w:val="001000000000" w:firstRow="0" w:lastRow="0" w:firstColumn="1" w:lastColumn="0" w:oddVBand="0" w:evenVBand="0" w:oddHBand="0" w:evenHBand="0" w:firstRowFirstColumn="0" w:firstRowLastColumn="0" w:lastRowFirstColumn="0" w:lastRowLastColumn="0"/>
            <w:tcW w:w="263" w:type="dxa"/>
          </w:tcPr>
          <w:p w14:paraId="252A54CD" w14:textId="77777777" w:rsidR="00C95CDE" w:rsidRPr="00206F59" w:rsidRDefault="00C95CDE" w:rsidP="00DC2AD9">
            <w:pPr>
              <w:jc w:val="center"/>
              <w:rPr>
                <w:rFonts w:ascii="Times New Roman" w:hAnsi="Times New Roman"/>
                <w:b/>
                <w:sz w:val="24"/>
                <w:szCs w:val="24"/>
              </w:rPr>
            </w:pPr>
          </w:p>
        </w:tc>
        <w:tc>
          <w:tcPr>
            <w:tcW w:w="1978" w:type="dxa"/>
            <w:shd w:val="clear" w:color="auto" w:fill="F7CAAC" w:themeFill="accent2" w:themeFillTint="66"/>
          </w:tcPr>
          <w:p w14:paraId="6403FE55" w14:textId="77777777" w:rsidR="00C95CDE" w:rsidRPr="00206F59" w:rsidRDefault="00C95CDE"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rPr>
              <w:t>Négatif</w:t>
            </w:r>
          </w:p>
        </w:tc>
        <w:tc>
          <w:tcPr>
            <w:tcW w:w="1237" w:type="dxa"/>
          </w:tcPr>
          <w:p w14:paraId="0840F61F" w14:textId="77777777" w:rsidR="00C95CDE" w:rsidRPr="00206F59" w:rsidRDefault="00C95CDE"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Faible</w:t>
            </w:r>
          </w:p>
        </w:tc>
        <w:tc>
          <w:tcPr>
            <w:tcW w:w="336" w:type="dxa"/>
          </w:tcPr>
          <w:p w14:paraId="3F2EC4AD" w14:textId="77777777" w:rsidR="00C95CDE" w:rsidRPr="00206F59" w:rsidRDefault="00C95CDE"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591" w:type="dxa"/>
          </w:tcPr>
          <w:p w14:paraId="003BEA48" w14:textId="77777777" w:rsidR="00C95CDE" w:rsidRPr="00206F59" w:rsidRDefault="00C95CDE"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Locale</w:t>
            </w:r>
          </w:p>
        </w:tc>
        <w:tc>
          <w:tcPr>
            <w:tcW w:w="336" w:type="dxa"/>
          </w:tcPr>
          <w:p w14:paraId="15977FEF" w14:textId="77777777" w:rsidR="00C95CDE" w:rsidRPr="00206F59" w:rsidRDefault="00C95CDE"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3</w:t>
            </w:r>
          </w:p>
        </w:tc>
        <w:tc>
          <w:tcPr>
            <w:tcW w:w="1498" w:type="dxa"/>
          </w:tcPr>
          <w:p w14:paraId="7013BB01" w14:textId="77777777" w:rsidR="00C95CDE" w:rsidRPr="00206F59" w:rsidRDefault="00005703"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courte</w:t>
            </w:r>
          </w:p>
        </w:tc>
        <w:tc>
          <w:tcPr>
            <w:tcW w:w="348" w:type="dxa"/>
          </w:tcPr>
          <w:p w14:paraId="3FFA1300" w14:textId="77777777" w:rsidR="00C95CDE" w:rsidRPr="00206F59" w:rsidRDefault="00005703"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sz w:val="24"/>
                <w:szCs w:val="24"/>
              </w:rPr>
              <w:t>1</w:t>
            </w:r>
          </w:p>
        </w:tc>
        <w:tc>
          <w:tcPr>
            <w:tcW w:w="1403" w:type="dxa"/>
            <w:shd w:val="clear" w:color="auto" w:fill="92D050"/>
          </w:tcPr>
          <w:p w14:paraId="77B7B9CB" w14:textId="77777777" w:rsidR="00C95CDE" w:rsidRPr="00206F59" w:rsidRDefault="00C95CDE"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M</w:t>
            </w:r>
            <w:r w:rsidR="00005703" w:rsidRPr="00206F59">
              <w:rPr>
                <w:rFonts w:ascii="Times New Roman" w:hAnsi="Times New Roman"/>
                <w:b/>
                <w:sz w:val="24"/>
                <w:szCs w:val="24"/>
              </w:rPr>
              <w:t>ineure</w:t>
            </w:r>
          </w:p>
        </w:tc>
        <w:tc>
          <w:tcPr>
            <w:tcW w:w="576" w:type="dxa"/>
            <w:shd w:val="clear" w:color="auto" w:fill="92D050"/>
          </w:tcPr>
          <w:p w14:paraId="5E5F95EF" w14:textId="77777777" w:rsidR="00C95CDE" w:rsidRPr="00206F59" w:rsidRDefault="00005703" w:rsidP="00DC2AD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206F59">
              <w:rPr>
                <w:rFonts w:ascii="Times New Roman" w:hAnsi="Times New Roman"/>
                <w:b/>
                <w:sz w:val="24"/>
                <w:szCs w:val="24"/>
              </w:rPr>
              <w:t>3</w:t>
            </w:r>
          </w:p>
        </w:tc>
      </w:tr>
    </w:tbl>
    <w:p w14:paraId="0A9B84BE" w14:textId="77777777" w:rsidR="0052566B" w:rsidRPr="00206F59" w:rsidRDefault="0052566B" w:rsidP="0052566B">
      <w:pPr>
        <w:jc w:val="center"/>
        <w:rPr>
          <w:rFonts w:ascii="Times New Roman" w:hAnsi="Times New Roman"/>
          <w:b/>
          <w:sz w:val="20"/>
          <w:szCs w:val="20"/>
        </w:rPr>
        <w:sectPr w:rsidR="0052566B" w:rsidRPr="00206F59" w:rsidSect="00FD763C">
          <w:headerReference w:type="default" r:id="rId112"/>
          <w:footerReference w:type="default" r:id="rId113"/>
          <w:headerReference w:type="first" r:id="rId114"/>
          <w:pgSz w:w="11906" w:h="16838"/>
          <w:pgMar w:top="851" w:right="566" w:bottom="1134" w:left="1417" w:header="284" w:footer="533" w:gutter="0"/>
          <w:cols w:space="708"/>
          <w:docGrid w:linePitch="360"/>
        </w:sectPr>
      </w:pPr>
      <w:bookmarkStart w:id="345" w:name="_Toc11158749"/>
    </w:p>
    <w:p w14:paraId="0B402A8B" w14:textId="04DE0F52" w:rsidR="008D7CFC" w:rsidRPr="00206F59" w:rsidRDefault="008D7CFC" w:rsidP="008D7CFC">
      <w:pPr>
        <w:jc w:val="center"/>
        <w:rPr>
          <w:rFonts w:ascii="Times New Roman" w:hAnsi="Times New Roman" w:cs="Times New Roman"/>
          <w:b/>
          <w:sz w:val="20"/>
          <w:szCs w:val="20"/>
        </w:rPr>
      </w:pPr>
      <w:bookmarkStart w:id="346" w:name="_Toc51084850"/>
      <w:bookmarkEnd w:id="345"/>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AF1966">
        <w:rPr>
          <w:rFonts w:ascii="Times New Roman" w:hAnsi="Times New Roman" w:cs="Times New Roman"/>
          <w:b/>
          <w:noProof/>
          <w:sz w:val="20"/>
          <w:szCs w:val="20"/>
        </w:rPr>
        <w:t>17</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xml:space="preserve">: Synthèse des impacts positifs attendus au niveau du </w:t>
      </w:r>
      <w:r w:rsidR="00337F01" w:rsidRPr="00206F59">
        <w:rPr>
          <w:rFonts w:ascii="Times New Roman" w:hAnsi="Times New Roman" w:cs="Times New Roman"/>
          <w:b/>
          <w:sz w:val="20"/>
          <w:szCs w:val="20"/>
        </w:rPr>
        <w:t>sous-projet n°1</w:t>
      </w:r>
      <w:bookmarkEnd w:id="346"/>
    </w:p>
    <w:tbl>
      <w:tblPr>
        <w:tblW w:w="16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42"/>
        <w:gridCol w:w="141"/>
        <w:gridCol w:w="567"/>
        <w:gridCol w:w="709"/>
        <w:gridCol w:w="6662"/>
        <w:gridCol w:w="1276"/>
        <w:gridCol w:w="284"/>
        <w:gridCol w:w="1275"/>
        <w:gridCol w:w="284"/>
        <w:gridCol w:w="1276"/>
        <w:gridCol w:w="283"/>
        <w:gridCol w:w="1276"/>
        <w:gridCol w:w="709"/>
      </w:tblGrid>
      <w:tr w:rsidR="008D7CFC" w:rsidRPr="00206F59" w14:paraId="372D2C92" w14:textId="77777777" w:rsidTr="007062AE">
        <w:trPr>
          <w:jc w:val="center"/>
        </w:trPr>
        <w:tc>
          <w:tcPr>
            <w:tcW w:w="1696" w:type="dxa"/>
            <w:gridSpan w:val="3"/>
            <w:shd w:val="clear" w:color="auto" w:fill="F2F2F2" w:themeFill="background1" w:themeFillShade="F2"/>
            <w:vAlign w:val="center"/>
          </w:tcPr>
          <w:p w14:paraId="37ACCED8" w14:textId="77777777" w:rsidR="008D7CFC" w:rsidRPr="00206F59" w:rsidRDefault="008D7CFC" w:rsidP="007062AE">
            <w:pPr>
              <w:spacing w:after="0" w:line="240" w:lineRule="auto"/>
              <w:jc w:val="center"/>
              <w:rPr>
                <w:rFonts w:ascii="Times New Roman" w:hAnsi="Times New Roman"/>
                <w:b/>
              </w:rPr>
            </w:pPr>
            <w:r w:rsidRPr="00206F59">
              <w:rPr>
                <w:rFonts w:ascii="Times New Roman" w:hAnsi="Times New Roman"/>
                <w:b/>
              </w:rPr>
              <w:t>PHASES</w:t>
            </w:r>
          </w:p>
        </w:tc>
        <w:tc>
          <w:tcPr>
            <w:tcW w:w="1276" w:type="dxa"/>
            <w:gridSpan w:val="2"/>
            <w:shd w:val="clear" w:color="auto" w:fill="F2F2F2" w:themeFill="background1" w:themeFillShade="F2"/>
            <w:vAlign w:val="center"/>
          </w:tcPr>
          <w:p w14:paraId="7B87FEB8" w14:textId="77777777" w:rsidR="008D7CFC" w:rsidRPr="00206F59" w:rsidRDefault="008D7CFC" w:rsidP="007062AE">
            <w:pPr>
              <w:spacing w:after="0" w:line="240" w:lineRule="auto"/>
              <w:jc w:val="center"/>
              <w:rPr>
                <w:rFonts w:ascii="Times New Roman" w:hAnsi="Times New Roman"/>
                <w:b/>
              </w:rPr>
            </w:pPr>
            <w:r w:rsidRPr="00206F59">
              <w:rPr>
                <w:rFonts w:ascii="Times New Roman" w:hAnsi="Times New Roman"/>
                <w:b/>
              </w:rPr>
              <w:t>MILIEU</w:t>
            </w:r>
          </w:p>
        </w:tc>
        <w:tc>
          <w:tcPr>
            <w:tcW w:w="6662" w:type="dxa"/>
            <w:shd w:val="clear" w:color="auto" w:fill="F2F2F2" w:themeFill="background1" w:themeFillShade="F2"/>
            <w:vAlign w:val="center"/>
          </w:tcPr>
          <w:p w14:paraId="2B43D946" w14:textId="77777777" w:rsidR="008D7CFC" w:rsidRPr="00206F59" w:rsidRDefault="008D7CFC" w:rsidP="007062AE">
            <w:pPr>
              <w:spacing w:after="0" w:line="240" w:lineRule="auto"/>
              <w:jc w:val="center"/>
              <w:rPr>
                <w:rFonts w:ascii="Times New Roman" w:hAnsi="Times New Roman"/>
                <w:b/>
              </w:rPr>
            </w:pPr>
            <w:r w:rsidRPr="00206F59">
              <w:rPr>
                <w:rFonts w:ascii="Times New Roman" w:hAnsi="Times New Roman"/>
                <w:b/>
              </w:rPr>
              <w:t>IMPACTS POSITIFS POTENTIELS</w:t>
            </w:r>
          </w:p>
        </w:tc>
        <w:tc>
          <w:tcPr>
            <w:tcW w:w="1560" w:type="dxa"/>
            <w:gridSpan w:val="2"/>
            <w:shd w:val="clear" w:color="auto" w:fill="002060"/>
            <w:vAlign w:val="center"/>
          </w:tcPr>
          <w:p w14:paraId="64F312CB" w14:textId="77777777" w:rsidR="008D7CFC" w:rsidRPr="00206F59" w:rsidRDefault="008D7CFC" w:rsidP="007062AE">
            <w:pPr>
              <w:spacing w:after="0" w:line="240" w:lineRule="auto"/>
              <w:jc w:val="both"/>
              <w:rPr>
                <w:rFonts w:ascii="Times New Roman" w:hAnsi="Times New Roman"/>
                <w:b/>
                <w:sz w:val="20"/>
                <w:szCs w:val="20"/>
              </w:rPr>
            </w:pPr>
            <w:r w:rsidRPr="00206F59">
              <w:rPr>
                <w:rFonts w:ascii="Times New Roman" w:hAnsi="Times New Roman"/>
                <w:b/>
                <w:sz w:val="20"/>
                <w:szCs w:val="20"/>
              </w:rPr>
              <w:t>Intensité</w:t>
            </w:r>
          </w:p>
        </w:tc>
        <w:tc>
          <w:tcPr>
            <w:tcW w:w="1559" w:type="dxa"/>
            <w:gridSpan w:val="2"/>
            <w:shd w:val="clear" w:color="auto" w:fill="002060"/>
            <w:vAlign w:val="center"/>
          </w:tcPr>
          <w:p w14:paraId="5C24D0B5" w14:textId="77777777" w:rsidR="008D7CFC" w:rsidRPr="00206F59" w:rsidRDefault="008D7CFC" w:rsidP="007062AE">
            <w:pPr>
              <w:spacing w:after="0" w:line="240" w:lineRule="auto"/>
              <w:jc w:val="both"/>
              <w:rPr>
                <w:rFonts w:ascii="Times New Roman" w:hAnsi="Times New Roman"/>
                <w:b/>
                <w:sz w:val="20"/>
                <w:szCs w:val="20"/>
              </w:rPr>
            </w:pPr>
            <w:r w:rsidRPr="00206F59">
              <w:rPr>
                <w:rFonts w:ascii="Times New Roman" w:hAnsi="Times New Roman"/>
                <w:b/>
                <w:sz w:val="20"/>
                <w:szCs w:val="20"/>
              </w:rPr>
              <w:t>Etendue</w:t>
            </w:r>
          </w:p>
        </w:tc>
        <w:tc>
          <w:tcPr>
            <w:tcW w:w="1559" w:type="dxa"/>
            <w:gridSpan w:val="2"/>
            <w:shd w:val="clear" w:color="auto" w:fill="002060"/>
            <w:vAlign w:val="center"/>
          </w:tcPr>
          <w:p w14:paraId="0B679D3A" w14:textId="77777777" w:rsidR="008D7CFC" w:rsidRPr="00206F59" w:rsidRDefault="008D7CFC" w:rsidP="007062AE">
            <w:pPr>
              <w:spacing w:after="0" w:line="240" w:lineRule="auto"/>
              <w:jc w:val="both"/>
              <w:rPr>
                <w:rFonts w:ascii="Times New Roman" w:hAnsi="Times New Roman"/>
                <w:b/>
                <w:sz w:val="20"/>
                <w:szCs w:val="20"/>
              </w:rPr>
            </w:pPr>
            <w:r w:rsidRPr="00206F59">
              <w:rPr>
                <w:rFonts w:ascii="Times New Roman" w:hAnsi="Times New Roman"/>
                <w:b/>
                <w:sz w:val="20"/>
                <w:szCs w:val="20"/>
              </w:rPr>
              <w:t>Durée</w:t>
            </w:r>
          </w:p>
        </w:tc>
        <w:tc>
          <w:tcPr>
            <w:tcW w:w="1985" w:type="dxa"/>
            <w:gridSpan w:val="2"/>
            <w:shd w:val="clear" w:color="auto" w:fill="002060"/>
            <w:vAlign w:val="center"/>
          </w:tcPr>
          <w:p w14:paraId="21077C02" w14:textId="77777777" w:rsidR="008D7CFC" w:rsidRPr="00206F59" w:rsidRDefault="008D7CFC" w:rsidP="007062AE">
            <w:pPr>
              <w:spacing w:after="0" w:line="240" w:lineRule="auto"/>
              <w:jc w:val="both"/>
              <w:rPr>
                <w:rFonts w:ascii="Times New Roman" w:hAnsi="Times New Roman"/>
                <w:b/>
                <w:sz w:val="20"/>
                <w:szCs w:val="20"/>
              </w:rPr>
            </w:pPr>
            <w:r w:rsidRPr="00206F59">
              <w:rPr>
                <w:rFonts w:ascii="Times New Roman" w:hAnsi="Times New Roman"/>
                <w:b/>
                <w:sz w:val="20"/>
                <w:szCs w:val="20"/>
              </w:rPr>
              <w:t>Importance</w:t>
            </w:r>
          </w:p>
        </w:tc>
      </w:tr>
      <w:tr w:rsidR="008D7CFC" w:rsidRPr="00206F59" w14:paraId="1FD43679" w14:textId="77777777" w:rsidTr="004806F5">
        <w:trPr>
          <w:gridBefore w:val="2"/>
          <w:gridAfter w:val="10"/>
          <w:wBefore w:w="1555" w:type="dxa"/>
          <w:wAfter w:w="14034" w:type="dxa"/>
          <w:trHeight w:val="70"/>
          <w:jc w:val="center"/>
        </w:trPr>
        <w:tc>
          <w:tcPr>
            <w:tcW w:w="708" w:type="dxa"/>
            <w:gridSpan w:val="2"/>
            <w:shd w:val="clear" w:color="auto" w:fill="002060"/>
            <w:vAlign w:val="center"/>
          </w:tcPr>
          <w:p w14:paraId="5B13C0B1" w14:textId="77777777" w:rsidR="008D7CFC" w:rsidRPr="00206F59" w:rsidRDefault="008D7CFC" w:rsidP="007062AE">
            <w:pPr>
              <w:spacing w:after="0" w:line="240" w:lineRule="auto"/>
              <w:jc w:val="both"/>
              <w:rPr>
                <w:rFonts w:ascii="Times New Roman" w:hAnsi="Times New Roman"/>
                <w:sz w:val="6"/>
                <w:szCs w:val="6"/>
              </w:rPr>
            </w:pPr>
          </w:p>
        </w:tc>
      </w:tr>
      <w:tr w:rsidR="00450AC6" w:rsidRPr="00206F59" w14:paraId="32E35710" w14:textId="77777777" w:rsidTr="007062AE">
        <w:trPr>
          <w:trHeight w:val="70"/>
          <w:jc w:val="center"/>
        </w:trPr>
        <w:tc>
          <w:tcPr>
            <w:tcW w:w="1555" w:type="dxa"/>
            <w:gridSpan w:val="2"/>
            <w:vMerge w:val="restart"/>
            <w:shd w:val="clear" w:color="auto" w:fill="BDD6EE"/>
            <w:vAlign w:val="center"/>
          </w:tcPr>
          <w:p w14:paraId="2B3A7036" w14:textId="77777777" w:rsidR="00450AC6" w:rsidRPr="00206F59" w:rsidRDefault="00450AC6" w:rsidP="007062AE">
            <w:pPr>
              <w:spacing w:after="0" w:line="240" w:lineRule="auto"/>
              <w:jc w:val="center"/>
              <w:rPr>
                <w:rFonts w:ascii="Times New Roman" w:eastAsia="MS Gothic" w:hAnsi="Times New Roman"/>
                <w:b/>
                <w:sz w:val="20"/>
                <w:szCs w:val="20"/>
              </w:rPr>
            </w:pPr>
            <w:r w:rsidRPr="00206F59">
              <w:rPr>
                <w:rFonts w:ascii="Times New Roman" w:eastAsia="MS Gothic" w:hAnsi="Times New Roman"/>
                <w:b/>
                <w:sz w:val="20"/>
                <w:szCs w:val="20"/>
              </w:rPr>
              <w:t>Pré-construction et</w:t>
            </w:r>
          </w:p>
          <w:p w14:paraId="7BEFA08E" w14:textId="77777777" w:rsidR="00450AC6" w:rsidRPr="00206F59" w:rsidRDefault="00450AC6" w:rsidP="007062AE">
            <w:pPr>
              <w:spacing w:after="0" w:line="240" w:lineRule="auto"/>
              <w:jc w:val="center"/>
              <w:rPr>
                <w:rFonts w:ascii="Times New Roman" w:hAnsi="Times New Roman"/>
              </w:rPr>
            </w:pPr>
            <w:r w:rsidRPr="00206F59">
              <w:rPr>
                <w:rFonts w:ascii="Times New Roman" w:eastAsia="MS Gothic" w:hAnsi="Times New Roman"/>
                <w:b/>
                <w:sz w:val="20"/>
                <w:szCs w:val="20"/>
              </w:rPr>
              <w:t>Construction</w:t>
            </w:r>
          </w:p>
        </w:tc>
        <w:tc>
          <w:tcPr>
            <w:tcW w:w="1417" w:type="dxa"/>
            <w:gridSpan w:val="3"/>
            <w:vMerge w:val="restart"/>
            <w:vAlign w:val="center"/>
          </w:tcPr>
          <w:p w14:paraId="32EF58BB" w14:textId="77777777" w:rsidR="00450AC6" w:rsidRPr="00206F59" w:rsidRDefault="00450AC6" w:rsidP="007062AE">
            <w:pPr>
              <w:spacing w:after="0" w:line="240" w:lineRule="auto"/>
              <w:jc w:val="center"/>
              <w:rPr>
                <w:rFonts w:ascii="Times New Roman" w:eastAsia="MS Gothic" w:hAnsi="Times New Roman"/>
                <w:b/>
                <w:sz w:val="16"/>
                <w:szCs w:val="16"/>
              </w:rPr>
            </w:pPr>
            <w:r w:rsidRPr="00206F59">
              <w:rPr>
                <w:rFonts w:ascii="Times New Roman" w:eastAsia="MS Gothic" w:hAnsi="Times New Roman"/>
                <w:b/>
                <w:sz w:val="16"/>
                <w:szCs w:val="16"/>
              </w:rPr>
              <w:t>SOCIO-ECONOMIQUE</w:t>
            </w:r>
          </w:p>
        </w:tc>
        <w:tc>
          <w:tcPr>
            <w:tcW w:w="6662" w:type="dxa"/>
            <w:vAlign w:val="center"/>
          </w:tcPr>
          <w:p w14:paraId="232BBC33" w14:textId="77777777" w:rsidR="00450AC6" w:rsidRPr="00206F59" w:rsidRDefault="00450AC6" w:rsidP="002E13A8">
            <w:pPr>
              <w:pStyle w:val="PargrafodaLista"/>
              <w:numPr>
                <w:ilvl w:val="0"/>
                <w:numId w:val="208"/>
              </w:numPr>
              <w:spacing w:after="0" w:line="240" w:lineRule="auto"/>
              <w:ind w:left="313" w:hanging="313"/>
              <w:jc w:val="both"/>
              <w:rPr>
                <w:rFonts w:ascii="Times New Roman" w:hAnsi="Times New Roman"/>
                <w:sz w:val="22"/>
                <w:szCs w:val="22"/>
                <w:lang w:val="fr-FR"/>
              </w:rPr>
            </w:pPr>
            <w:r w:rsidRPr="00206F59">
              <w:rPr>
                <w:rFonts w:ascii="Times New Roman" w:hAnsi="Times New Roman"/>
                <w:sz w:val="22"/>
                <w:szCs w:val="22"/>
                <w:lang w:val="fr-FR"/>
              </w:rPr>
              <w:t>Création d’emplois temporaires</w:t>
            </w:r>
          </w:p>
          <w:p w14:paraId="5FDFC831" w14:textId="77777777" w:rsidR="00450AC6" w:rsidRPr="00206F59" w:rsidRDefault="00450AC6" w:rsidP="002E13A8">
            <w:pPr>
              <w:pStyle w:val="PargrafodaLista"/>
              <w:numPr>
                <w:ilvl w:val="0"/>
                <w:numId w:val="71"/>
              </w:numPr>
              <w:spacing w:after="0" w:line="240" w:lineRule="auto"/>
              <w:ind w:hanging="265"/>
              <w:jc w:val="both"/>
              <w:rPr>
                <w:rFonts w:ascii="Times New Roman" w:hAnsi="Times New Roman"/>
                <w:sz w:val="22"/>
                <w:szCs w:val="22"/>
                <w:lang w:val="fr-FR"/>
              </w:rPr>
            </w:pPr>
            <w:r w:rsidRPr="00206F59">
              <w:rPr>
                <w:rFonts w:ascii="Times New Roman" w:hAnsi="Times New Roman"/>
                <w:sz w:val="22"/>
                <w:szCs w:val="22"/>
                <w:lang w:val="fr-FR"/>
              </w:rPr>
              <w:t>des manœuvres pour tous travaux de débroussaillage, de désherbage, de fouille,</w:t>
            </w:r>
          </w:p>
          <w:p w14:paraId="270FED93" w14:textId="77777777" w:rsidR="00450AC6" w:rsidRPr="00206F59" w:rsidRDefault="00450AC6" w:rsidP="002E13A8">
            <w:pPr>
              <w:pStyle w:val="PargrafodaLista"/>
              <w:numPr>
                <w:ilvl w:val="0"/>
                <w:numId w:val="71"/>
              </w:numPr>
              <w:spacing w:after="0" w:line="240" w:lineRule="auto"/>
              <w:ind w:hanging="265"/>
              <w:jc w:val="both"/>
              <w:rPr>
                <w:rFonts w:ascii="Times New Roman" w:hAnsi="Times New Roman"/>
                <w:sz w:val="22"/>
                <w:szCs w:val="22"/>
                <w:lang w:val="fr-FR"/>
              </w:rPr>
            </w:pPr>
            <w:r w:rsidRPr="00206F59">
              <w:rPr>
                <w:rFonts w:ascii="Times New Roman" w:hAnsi="Times New Roman"/>
                <w:sz w:val="22"/>
                <w:szCs w:val="22"/>
                <w:lang w:val="fr-FR"/>
              </w:rPr>
              <w:t>des maçons pour tous travaux de génie civil,</w:t>
            </w:r>
          </w:p>
          <w:p w14:paraId="2919D7DA" w14:textId="77777777" w:rsidR="00450AC6" w:rsidRPr="00206F59" w:rsidRDefault="00450AC6" w:rsidP="002E13A8">
            <w:pPr>
              <w:pStyle w:val="PargrafodaLista"/>
              <w:numPr>
                <w:ilvl w:val="0"/>
                <w:numId w:val="71"/>
              </w:numPr>
              <w:spacing w:after="0" w:line="240" w:lineRule="auto"/>
              <w:ind w:hanging="265"/>
              <w:jc w:val="both"/>
              <w:rPr>
                <w:rFonts w:ascii="Times New Roman" w:hAnsi="Times New Roman"/>
                <w:sz w:val="22"/>
                <w:szCs w:val="22"/>
                <w:lang w:val="fr-FR"/>
              </w:rPr>
            </w:pPr>
            <w:r w:rsidRPr="00206F59">
              <w:rPr>
                <w:rFonts w:ascii="Times New Roman" w:hAnsi="Times New Roman"/>
                <w:sz w:val="22"/>
                <w:szCs w:val="22"/>
                <w:lang w:val="fr-FR"/>
              </w:rPr>
              <w:t>des ferrailleurs,</w:t>
            </w:r>
          </w:p>
          <w:p w14:paraId="5F7A898E" w14:textId="77777777" w:rsidR="00450AC6" w:rsidRPr="00206F59" w:rsidRDefault="00450AC6" w:rsidP="002E13A8">
            <w:pPr>
              <w:pStyle w:val="PargrafodaLista"/>
              <w:numPr>
                <w:ilvl w:val="0"/>
                <w:numId w:val="71"/>
              </w:numPr>
              <w:spacing w:after="0" w:line="240" w:lineRule="auto"/>
              <w:ind w:hanging="265"/>
              <w:jc w:val="both"/>
              <w:rPr>
                <w:rFonts w:ascii="Times New Roman" w:hAnsi="Times New Roman"/>
                <w:sz w:val="22"/>
                <w:szCs w:val="22"/>
                <w:lang w:val="fr-FR"/>
              </w:rPr>
            </w:pPr>
            <w:r w:rsidRPr="00206F59">
              <w:rPr>
                <w:rFonts w:ascii="Times New Roman" w:hAnsi="Times New Roman"/>
                <w:sz w:val="22"/>
                <w:szCs w:val="22"/>
                <w:lang w:val="fr-FR"/>
              </w:rPr>
              <w:t>des peintres,</w:t>
            </w:r>
          </w:p>
          <w:p w14:paraId="7AFBF1BC" w14:textId="77777777" w:rsidR="00450AC6" w:rsidRPr="00206F59" w:rsidRDefault="00450AC6" w:rsidP="002E13A8">
            <w:pPr>
              <w:pStyle w:val="PargrafodaLista"/>
              <w:numPr>
                <w:ilvl w:val="0"/>
                <w:numId w:val="71"/>
              </w:numPr>
              <w:spacing w:after="0" w:line="240" w:lineRule="auto"/>
              <w:ind w:hanging="265"/>
              <w:jc w:val="both"/>
              <w:rPr>
                <w:rFonts w:ascii="Times New Roman" w:hAnsi="Times New Roman"/>
                <w:sz w:val="22"/>
                <w:szCs w:val="22"/>
                <w:lang w:val="fr-FR"/>
              </w:rPr>
            </w:pPr>
            <w:r w:rsidRPr="00206F59">
              <w:rPr>
                <w:rFonts w:ascii="Times New Roman" w:hAnsi="Times New Roman"/>
                <w:sz w:val="22"/>
                <w:szCs w:val="22"/>
                <w:lang w:val="fr-FR"/>
              </w:rPr>
              <w:t>des conducteurs d’engins spécifiques</w:t>
            </w:r>
          </w:p>
        </w:tc>
        <w:tc>
          <w:tcPr>
            <w:tcW w:w="1276" w:type="dxa"/>
            <w:vAlign w:val="center"/>
          </w:tcPr>
          <w:p w14:paraId="2E75C1BE" w14:textId="77777777" w:rsidR="00450AC6" w:rsidRPr="00206F59" w:rsidRDefault="00450AC6" w:rsidP="007062AE">
            <w:pPr>
              <w:spacing w:after="0" w:line="240" w:lineRule="auto"/>
              <w:jc w:val="center"/>
              <w:rPr>
                <w:rFonts w:ascii="Times New Roman" w:hAnsi="Times New Roman"/>
              </w:rPr>
            </w:pPr>
            <w:r w:rsidRPr="00206F59">
              <w:rPr>
                <w:rFonts w:ascii="Times New Roman" w:hAnsi="Times New Roman"/>
              </w:rPr>
              <w:t>Forte</w:t>
            </w:r>
          </w:p>
        </w:tc>
        <w:tc>
          <w:tcPr>
            <w:tcW w:w="284" w:type="dxa"/>
            <w:shd w:val="clear" w:color="auto" w:fill="002060"/>
            <w:vAlign w:val="center"/>
          </w:tcPr>
          <w:p w14:paraId="76966705" w14:textId="77777777" w:rsidR="00450AC6" w:rsidRPr="00206F59" w:rsidRDefault="00450AC6" w:rsidP="007062AE">
            <w:pPr>
              <w:spacing w:after="0" w:line="240" w:lineRule="auto"/>
              <w:jc w:val="center"/>
              <w:rPr>
                <w:rFonts w:ascii="Times New Roman" w:hAnsi="Times New Roman"/>
                <w:b/>
              </w:rPr>
            </w:pPr>
            <w:r w:rsidRPr="00206F59">
              <w:rPr>
                <w:rFonts w:ascii="Times New Roman" w:hAnsi="Times New Roman"/>
                <w:b/>
              </w:rPr>
              <w:t>5</w:t>
            </w:r>
          </w:p>
        </w:tc>
        <w:tc>
          <w:tcPr>
            <w:tcW w:w="1275" w:type="dxa"/>
            <w:vAlign w:val="center"/>
          </w:tcPr>
          <w:p w14:paraId="02FB1239" w14:textId="77777777" w:rsidR="00450AC6" w:rsidRPr="00206F59" w:rsidRDefault="00450AC6" w:rsidP="007062AE">
            <w:pPr>
              <w:spacing w:after="0" w:line="240" w:lineRule="auto"/>
              <w:jc w:val="center"/>
              <w:rPr>
                <w:rFonts w:ascii="Times New Roman" w:hAnsi="Times New Roman"/>
              </w:rPr>
            </w:pPr>
            <w:r w:rsidRPr="00206F59">
              <w:rPr>
                <w:rFonts w:ascii="Times New Roman" w:hAnsi="Times New Roman"/>
              </w:rPr>
              <w:t>Régionale</w:t>
            </w:r>
          </w:p>
        </w:tc>
        <w:tc>
          <w:tcPr>
            <w:tcW w:w="284" w:type="dxa"/>
            <w:shd w:val="clear" w:color="auto" w:fill="002060"/>
            <w:vAlign w:val="center"/>
          </w:tcPr>
          <w:p w14:paraId="74F6BB4B" w14:textId="77777777" w:rsidR="00450AC6" w:rsidRPr="00206F59" w:rsidRDefault="00450AC6" w:rsidP="007062AE">
            <w:pPr>
              <w:spacing w:after="0" w:line="240" w:lineRule="auto"/>
              <w:jc w:val="center"/>
              <w:rPr>
                <w:rFonts w:ascii="Times New Roman" w:hAnsi="Times New Roman"/>
                <w:b/>
              </w:rPr>
            </w:pPr>
            <w:r w:rsidRPr="00206F59">
              <w:rPr>
                <w:rFonts w:ascii="Times New Roman" w:hAnsi="Times New Roman"/>
                <w:b/>
              </w:rPr>
              <w:t>5</w:t>
            </w:r>
          </w:p>
        </w:tc>
        <w:tc>
          <w:tcPr>
            <w:tcW w:w="1276" w:type="dxa"/>
            <w:vAlign w:val="center"/>
          </w:tcPr>
          <w:p w14:paraId="387C1AFE" w14:textId="77777777" w:rsidR="00450AC6" w:rsidRPr="00206F59" w:rsidRDefault="00450AC6" w:rsidP="007062AE">
            <w:pPr>
              <w:spacing w:after="0" w:line="240" w:lineRule="auto"/>
              <w:jc w:val="center"/>
              <w:rPr>
                <w:rFonts w:ascii="Times New Roman" w:hAnsi="Times New Roman"/>
              </w:rPr>
            </w:pPr>
            <w:r w:rsidRPr="00206F59">
              <w:rPr>
                <w:rFonts w:ascii="Times New Roman" w:hAnsi="Times New Roman"/>
              </w:rPr>
              <w:t>Courte</w:t>
            </w:r>
          </w:p>
        </w:tc>
        <w:tc>
          <w:tcPr>
            <w:tcW w:w="283" w:type="dxa"/>
            <w:shd w:val="clear" w:color="auto" w:fill="002060"/>
            <w:vAlign w:val="center"/>
          </w:tcPr>
          <w:p w14:paraId="0C245EAA" w14:textId="77777777" w:rsidR="00450AC6" w:rsidRPr="00206F59" w:rsidRDefault="00450AC6" w:rsidP="007062AE">
            <w:pPr>
              <w:spacing w:after="0" w:line="240" w:lineRule="auto"/>
              <w:jc w:val="center"/>
              <w:rPr>
                <w:rFonts w:ascii="Times New Roman" w:hAnsi="Times New Roman"/>
                <w:b/>
              </w:rPr>
            </w:pPr>
            <w:r w:rsidRPr="00206F59">
              <w:rPr>
                <w:rFonts w:ascii="Times New Roman" w:hAnsi="Times New Roman"/>
                <w:b/>
              </w:rPr>
              <w:t>1</w:t>
            </w:r>
          </w:p>
        </w:tc>
        <w:tc>
          <w:tcPr>
            <w:tcW w:w="1276" w:type="dxa"/>
            <w:shd w:val="clear" w:color="auto" w:fill="FFE599" w:themeFill="accent4" w:themeFillTint="66"/>
            <w:vAlign w:val="center"/>
          </w:tcPr>
          <w:p w14:paraId="6A5051CF" w14:textId="77777777" w:rsidR="00450AC6" w:rsidRPr="00206F59" w:rsidRDefault="00450AC6" w:rsidP="007062AE">
            <w:pPr>
              <w:spacing w:after="0" w:line="240" w:lineRule="auto"/>
              <w:jc w:val="center"/>
              <w:rPr>
                <w:rFonts w:ascii="Times New Roman" w:hAnsi="Times New Roman"/>
                <w:b/>
              </w:rPr>
            </w:pPr>
            <w:r w:rsidRPr="00206F59">
              <w:rPr>
                <w:rFonts w:ascii="Times New Roman" w:hAnsi="Times New Roman"/>
                <w:b/>
              </w:rPr>
              <w:t>Moyenne</w:t>
            </w:r>
          </w:p>
        </w:tc>
        <w:tc>
          <w:tcPr>
            <w:tcW w:w="709" w:type="dxa"/>
            <w:shd w:val="clear" w:color="auto" w:fill="FFE599" w:themeFill="accent4" w:themeFillTint="66"/>
            <w:vAlign w:val="center"/>
          </w:tcPr>
          <w:p w14:paraId="265F58EE" w14:textId="77777777" w:rsidR="00450AC6" w:rsidRPr="00206F59" w:rsidRDefault="00450AC6" w:rsidP="007062AE">
            <w:pPr>
              <w:spacing w:after="0" w:line="240" w:lineRule="auto"/>
              <w:jc w:val="center"/>
              <w:rPr>
                <w:rFonts w:ascii="Times New Roman" w:hAnsi="Times New Roman"/>
                <w:b/>
              </w:rPr>
            </w:pPr>
            <w:r w:rsidRPr="00206F59">
              <w:rPr>
                <w:rFonts w:ascii="Times New Roman" w:hAnsi="Times New Roman"/>
                <w:b/>
              </w:rPr>
              <w:t>25</w:t>
            </w:r>
          </w:p>
        </w:tc>
      </w:tr>
      <w:tr w:rsidR="00450AC6" w:rsidRPr="00206F59" w14:paraId="1D80A0BF" w14:textId="77777777" w:rsidTr="007062AE">
        <w:trPr>
          <w:trHeight w:val="70"/>
          <w:jc w:val="center"/>
        </w:trPr>
        <w:tc>
          <w:tcPr>
            <w:tcW w:w="1555" w:type="dxa"/>
            <w:gridSpan w:val="2"/>
            <w:vMerge/>
            <w:shd w:val="clear" w:color="auto" w:fill="BDD6EE"/>
            <w:vAlign w:val="center"/>
          </w:tcPr>
          <w:p w14:paraId="568FC7EB" w14:textId="77777777" w:rsidR="00450AC6" w:rsidRPr="00206F59" w:rsidRDefault="00450AC6" w:rsidP="00A769CD">
            <w:pPr>
              <w:spacing w:after="0" w:line="240" w:lineRule="auto"/>
              <w:jc w:val="center"/>
              <w:rPr>
                <w:rFonts w:ascii="Times New Roman" w:eastAsia="MS Gothic" w:hAnsi="Times New Roman"/>
                <w:b/>
                <w:sz w:val="20"/>
                <w:szCs w:val="20"/>
              </w:rPr>
            </w:pPr>
          </w:p>
        </w:tc>
        <w:tc>
          <w:tcPr>
            <w:tcW w:w="1417" w:type="dxa"/>
            <w:gridSpan w:val="3"/>
            <w:vMerge/>
            <w:vAlign w:val="center"/>
          </w:tcPr>
          <w:p w14:paraId="64F56AAB" w14:textId="77777777" w:rsidR="00450AC6" w:rsidRPr="00206F59" w:rsidRDefault="00450AC6" w:rsidP="00A769CD">
            <w:pPr>
              <w:spacing w:after="0" w:line="240" w:lineRule="auto"/>
              <w:jc w:val="center"/>
              <w:rPr>
                <w:rFonts w:ascii="Times New Roman" w:eastAsia="MS Gothic" w:hAnsi="Times New Roman"/>
                <w:b/>
                <w:sz w:val="16"/>
                <w:szCs w:val="16"/>
              </w:rPr>
            </w:pPr>
          </w:p>
        </w:tc>
        <w:tc>
          <w:tcPr>
            <w:tcW w:w="6662" w:type="dxa"/>
            <w:vAlign w:val="center"/>
          </w:tcPr>
          <w:p w14:paraId="360A1C54" w14:textId="77777777" w:rsidR="00450AC6" w:rsidRPr="00206F59" w:rsidRDefault="00450AC6" w:rsidP="002E13A8">
            <w:pPr>
              <w:pStyle w:val="PargrafodaLista"/>
              <w:numPr>
                <w:ilvl w:val="0"/>
                <w:numId w:val="208"/>
              </w:numPr>
              <w:spacing w:after="0" w:line="240" w:lineRule="auto"/>
              <w:ind w:left="313" w:hanging="313"/>
              <w:jc w:val="both"/>
              <w:rPr>
                <w:rFonts w:ascii="Times New Roman" w:hAnsi="Times New Roman"/>
                <w:sz w:val="22"/>
                <w:szCs w:val="22"/>
                <w:lang w:val="fr-FR"/>
              </w:rPr>
            </w:pPr>
            <w:r w:rsidRPr="00206F59">
              <w:rPr>
                <w:rFonts w:ascii="Times New Roman" w:hAnsi="Times New Roman"/>
                <w:sz w:val="22"/>
                <w:szCs w:val="22"/>
                <w:lang w:val="fr-FR"/>
              </w:rPr>
              <w:t>Développement circonstanciel des activités de restauration et des services</w:t>
            </w:r>
          </w:p>
        </w:tc>
        <w:tc>
          <w:tcPr>
            <w:tcW w:w="1276" w:type="dxa"/>
            <w:vAlign w:val="center"/>
          </w:tcPr>
          <w:p w14:paraId="3CEDA62C" w14:textId="77777777" w:rsidR="00450AC6" w:rsidRPr="00206F59" w:rsidRDefault="00450AC6" w:rsidP="00A769CD">
            <w:pPr>
              <w:spacing w:after="0" w:line="240" w:lineRule="auto"/>
              <w:jc w:val="center"/>
              <w:rPr>
                <w:rFonts w:ascii="Times New Roman" w:hAnsi="Times New Roman"/>
              </w:rPr>
            </w:pPr>
            <w:r w:rsidRPr="00206F59">
              <w:rPr>
                <w:rFonts w:ascii="Times New Roman" w:hAnsi="Times New Roman"/>
              </w:rPr>
              <w:t>Forte</w:t>
            </w:r>
          </w:p>
        </w:tc>
        <w:tc>
          <w:tcPr>
            <w:tcW w:w="284" w:type="dxa"/>
            <w:shd w:val="clear" w:color="auto" w:fill="002060"/>
            <w:vAlign w:val="center"/>
          </w:tcPr>
          <w:p w14:paraId="040CAFCB" w14:textId="77777777" w:rsidR="00450AC6" w:rsidRPr="00206F59" w:rsidRDefault="00450AC6" w:rsidP="00A769CD">
            <w:pPr>
              <w:spacing w:after="0" w:line="240" w:lineRule="auto"/>
              <w:jc w:val="center"/>
              <w:rPr>
                <w:rFonts w:ascii="Times New Roman" w:hAnsi="Times New Roman"/>
                <w:b/>
              </w:rPr>
            </w:pPr>
            <w:r w:rsidRPr="00206F59">
              <w:rPr>
                <w:rFonts w:ascii="Times New Roman" w:hAnsi="Times New Roman"/>
                <w:b/>
              </w:rPr>
              <w:t>5</w:t>
            </w:r>
          </w:p>
        </w:tc>
        <w:tc>
          <w:tcPr>
            <w:tcW w:w="1275" w:type="dxa"/>
            <w:vAlign w:val="center"/>
          </w:tcPr>
          <w:p w14:paraId="75C0AEFF" w14:textId="77777777" w:rsidR="00450AC6" w:rsidRPr="00206F59" w:rsidRDefault="00450AC6" w:rsidP="00A769CD">
            <w:pPr>
              <w:spacing w:after="0" w:line="240" w:lineRule="auto"/>
              <w:jc w:val="center"/>
              <w:rPr>
                <w:rFonts w:ascii="Times New Roman" w:hAnsi="Times New Roman"/>
              </w:rPr>
            </w:pPr>
            <w:r w:rsidRPr="00206F59">
              <w:rPr>
                <w:rFonts w:ascii="Times New Roman" w:hAnsi="Times New Roman"/>
              </w:rPr>
              <w:t>Régionale</w:t>
            </w:r>
          </w:p>
        </w:tc>
        <w:tc>
          <w:tcPr>
            <w:tcW w:w="284" w:type="dxa"/>
            <w:shd w:val="clear" w:color="auto" w:fill="002060"/>
            <w:vAlign w:val="center"/>
          </w:tcPr>
          <w:p w14:paraId="7C066BF0" w14:textId="77777777" w:rsidR="00450AC6" w:rsidRPr="00206F59" w:rsidRDefault="00450AC6" w:rsidP="00A769CD">
            <w:pPr>
              <w:spacing w:after="0" w:line="240" w:lineRule="auto"/>
              <w:jc w:val="center"/>
              <w:rPr>
                <w:rFonts w:ascii="Times New Roman" w:hAnsi="Times New Roman"/>
                <w:b/>
              </w:rPr>
            </w:pPr>
            <w:r w:rsidRPr="00206F59">
              <w:rPr>
                <w:rFonts w:ascii="Times New Roman" w:hAnsi="Times New Roman"/>
                <w:b/>
              </w:rPr>
              <w:t>5</w:t>
            </w:r>
          </w:p>
        </w:tc>
        <w:tc>
          <w:tcPr>
            <w:tcW w:w="1276" w:type="dxa"/>
            <w:vAlign w:val="center"/>
          </w:tcPr>
          <w:p w14:paraId="1D67C768" w14:textId="77777777" w:rsidR="00450AC6" w:rsidRPr="00206F59" w:rsidRDefault="00450AC6" w:rsidP="00A769CD">
            <w:pPr>
              <w:spacing w:after="0" w:line="240" w:lineRule="auto"/>
              <w:jc w:val="center"/>
              <w:rPr>
                <w:rFonts w:ascii="Times New Roman" w:hAnsi="Times New Roman"/>
              </w:rPr>
            </w:pPr>
            <w:r w:rsidRPr="00206F59">
              <w:rPr>
                <w:rFonts w:ascii="Times New Roman" w:hAnsi="Times New Roman"/>
              </w:rPr>
              <w:t>Courte</w:t>
            </w:r>
          </w:p>
        </w:tc>
        <w:tc>
          <w:tcPr>
            <w:tcW w:w="283" w:type="dxa"/>
            <w:shd w:val="clear" w:color="auto" w:fill="002060"/>
            <w:vAlign w:val="center"/>
          </w:tcPr>
          <w:p w14:paraId="3159A5F1" w14:textId="77777777" w:rsidR="00450AC6" w:rsidRPr="00206F59" w:rsidRDefault="00450AC6" w:rsidP="00A769CD">
            <w:pPr>
              <w:spacing w:after="0" w:line="240" w:lineRule="auto"/>
              <w:jc w:val="center"/>
              <w:rPr>
                <w:rFonts w:ascii="Times New Roman" w:hAnsi="Times New Roman"/>
                <w:b/>
              </w:rPr>
            </w:pPr>
            <w:r w:rsidRPr="00206F59">
              <w:rPr>
                <w:rFonts w:ascii="Times New Roman" w:hAnsi="Times New Roman"/>
                <w:b/>
              </w:rPr>
              <w:t>1</w:t>
            </w:r>
          </w:p>
        </w:tc>
        <w:tc>
          <w:tcPr>
            <w:tcW w:w="1276" w:type="dxa"/>
            <w:shd w:val="clear" w:color="auto" w:fill="FFE599" w:themeFill="accent4" w:themeFillTint="66"/>
            <w:vAlign w:val="center"/>
          </w:tcPr>
          <w:p w14:paraId="573FDB20" w14:textId="77777777" w:rsidR="00450AC6" w:rsidRPr="00206F59" w:rsidRDefault="00450AC6" w:rsidP="00A769CD">
            <w:pPr>
              <w:spacing w:after="0" w:line="240" w:lineRule="auto"/>
              <w:jc w:val="center"/>
              <w:rPr>
                <w:rFonts w:ascii="Times New Roman" w:hAnsi="Times New Roman"/>
                <w:b/>
              </w:rPr>
            </w:pPr>
            <w:r w:rsidRPr="00206F59">
              <w:rPr>
                <w:rFonts w:ascii="Times New Roman" w:hAnsi="Times New Roman"/>
                <w:b/>
              </w:rPr>
              <w:t>Moyenne</w:t>
            </w:r>
          </w:p>
        </w:tc>
        <w:tc>
          <w:tcPr>
            <w:tcW w:w="709" w:type="dxa"/>
            <w:shd w:val="clear" w:color="auto" w:fill="FFE599" w:themeFill="accent4" w:themeFillTint="66"/>
            <w:vAlign w:val="center"/>
          </w:tcPr>
          <w:p w14:paraId="47C64CE4" w14:textId="77777777" w:rsidR="00450AC6" w:rsidRPr="00206F59" w:rsidRDefault="00450AC6" w:rsidP="00A769CD">
            <w:pPr>
              <w:spacing w:after="0" w:line="240" w:lineRule="auto"/>
              <w:jc w:val="center"/>
              <w:rPr>
                <w:rFonts w:ascii="Times New Roman" w:hAnsi="Times New Roman"/>
                <w:b/>
              </w:rPr>
            </w:pPr>
            <w:r w:rsidRPr="00206F59">
              <w:rPr>
                <w:rFonts w:ascii="Times New Roman" w:hAnsi="Times New Roman"/>
                <w:b/>
              </w:rPr>
              <w:t>25</w:t>
            </w:r>
          </w:p>
        </w:tc>
      </w:tr>
      <w:tr w:rsidR="00450AC6" w:rsidRPr="00206F59" w14:paraId="6FA4FF92" w14:textId="77777777" w:rsidTr="00B9739F">
        <w:trPr>
          <w:trHeight w:val="70"/>
          <w:jc w:val="center"/>
        </w:trPr>
        <w:tc>
          <w:tcPr>
            <w:tcW w:w="1555" w:type="dxa"/>
            <w:gridSpan w:val="2"/>
            <w:vMerge/>
            <w:shd w:val="clear" w:color="auto" w:fill="BDD6EE"/>
            <w:vAlign w:val="center"/>
          </w:tcPr>
          <w:p w14:paraId="6AA371A9" w14:textId="77777777" w:rsidR="00450AC6" w:rsidRPr="00206F59" w:rsidRDefault="00450AC6" w:rsidP="00A769CD">
            <w:pPr>
              <w:spacing w:after="0" w:line="240" w:lineRule="auto"/>
              <w:jc w:val="center"/>
              <w:rPr>
                <w:rFonts w:ascii="Times New Roman" w:eastAsia="MS Gothic" w:hAnsi="Times New Roman"/>
                <w:b/>
                <w:sz w:val="20"/>
                <w:szCs w:val="20"/>
              </w:rPr>
            </w:pPr>
          </w:p>
        </w:tc>
        <w:tc>
          <w:tcPr>
            <w:tcW w:w="1417" w:type="dxa"/>
            <w:gridSpan w:val="3"/>
            <w:vMerge/>
            <w:vAlign w:val="center"/>
          </w:tcPr>
          <w:p w14:paraId="1B4C5C07" w14:textId="77777777" w:rsidR="00450AC6" w:rsidRPr="00206F59" w:rsidRDefault="00450AC6" w:rsidP="00A769CD">
            <w:pPr>
              <w:spacing w:after="0" w:line="240" w:lineRule="auto"/>
              <w:jc w:val="center"/>
              <w:rPr>
                <w:rFonts w:ascii="Times New Roman" w:eastAsia="MS Gothic" w:hAnsi="Times New Roman"/>
                <w:b/>
                <w:sz w:val="16"/>
                <w:szCs w:val="16"/>
              </w:rPr>
            </w:pPr>
          </w:p>
        </w:tc>
        <w:tc>
          <w:tcPr>
            <w:tcW w:w="6662" w:type="dxa"/>
            <w:vAlign w:val="center"/>
          </w:tcPr>
          <w:p w14:paraId="5B734724" w14:textId="77777777" w:rsidR="00450AC6" w:rsidRPr="00206F59" w:rsidRDefault="00450AC6" w:rsidP="002E13A8">
            <w:pPr>
              <w:pStyle w:val="PargrafodaLista"/>
              <w:numPr>
                <w:ilvl w:val="0"/>
                <w:numId w:val="208"/>
              </w:numPr>
              <w:spacing w:after="0" w:line="240" w:lineRule="auto"/>
              <w:ind w:left="313" w:hanging="313"/>
              <w:jc w:val="both"/>
              <w:rPr>
                <w:rFonts w:ascii="Times New Roman" w:hAnsi="Times New Roman"/>
                <w:sz w:val="22"/>
                <w:szCs w:val="22"/>
                <w:lang w:val="fr-FR"/>
              </w:rPr>
            </w:pPr>
            <w:r w:rsidRPr="00206F59">
              <w:rPr>
                <w:rFonts w:ascii="Times New Roman" w:hAnsi="Times New Roman"/>
                <w:sz w:val="22"/>
                <w:szCs w:val="22"/>
                <w:lang w:val="fr-FR"/>
              </w:rPr>
              <w:t>I</w:t>
            </w:r>
            <w:r w:rsidR="00DC2AD9" w:rsidRPr="00206F59">
              <w:rPr>
                <w:rFonts w:ascii="Times New Roman" w:hAnsi="Times New Roman"/>
                <w:sz w:val="22"/>
                <w:szCs w:val="22"/>
                <w:lang w:val="fr-FR"/>
              </w:rPr>
              <w:t>mportant</w:t>
            </w:r>
            <w:r w:rsidRPr="00206F59">
              <w:rPr>
                <w:rFonts w:ascii="Times New Roman" w:hAnsi="Times New Roman"/>
                <w:sz w:val="22"/>
                <w:szCs w:val="22"/>
                <w:lang w:val="fr-FR"/>
              </w:rPr>
              <w:t xml:space="preserve"> gain financier pour les propriétaires terriens</w:t>
            </w:r>
          </w:p>
        </w:tc>
        <w:tc>
          <w:tcPr>
            <w:tcW w:w="1276" w:type="dxa"/>
            <w:vAlign w:val="center"/>
          </w:tcPr>
          <w:p w14:paraId="707D1EAB" w14:textId="77777777" w:rsidR="00450AC6" w:rsidRPr="00206F59" w:rsidRDefault="00450AC6" w:rsidP="00A769CD">
            <w:pPr>
              <w:spacing w:after="0" w:line="240" w:lineRule="auto"/>
              <w:jc w:val="center"/>
              <w:rPr>
                <w:rFonts w:ascii="Times New Roman" w:hAnsi="Times New Roman"/>
              </w:rPr>
            </w:pPr>
            <w:r w:rsidRPr="00206F59">
              <w:rPr>
                <w:rFonts w:ascii="Times New Roman" w:hAnsi="Times New Roman"/>
              </w:rPr>
              <w:t>Moyenne</w:t>
            </w:r>
          </w:p>
        </w:tc>
        <w:tc>
          <w:tcPr>
            <w:tcW w:w="284" w:type="dxa"/>
            <w:shd w:val="clear" w:color="auto" w:fill="002060"/>
            <w:vAlign w:val="center"/>
          </w:tcPr>
          <w:p w14:paraId="0B0E8A39" w14:textId="77777777" w:rsidR="00450AC6" w:rsidRPr="00206F59" w:rsidRDefault="00450AC6" w:rsidP="00A769CD">
            <w:pPr>
              <w:spacing w:after="0" w:line="240" w:lineRule="auto"/>
              <w:jc w:val="center"/>
              <w:rPr>
                <w:rFonts w:ascii="Times New Roman" w:hAnsi="Times New Roman"/>
                <w:b/>
              </w:rPr>
            </w:pPr>
            <w:r w:rsidRPr="00206F59">
              <w:rPr>
                <w:rFonts w:ascii="Times New Roman" w:hAnsi="Times New Roman"/>
                <w:b/>
              </w:rPr>
              <w:t>3</w:t>
            </w:r>
          </w:p>
        </w:tc>
        <w:tc>
          <w:tcPr>
            <w:tcW w:w="1275" w:type="dxa"/>
            <w:vAlign w:val="center"/>
          </w:tcPr>
          <w:p w14:paraId="47D9692D" w14:textId="77777777" w:rsidR="00450AC6" w:rsidRPr="00206F59" w:rsidRDefault="00450AC6" w:rsidP="00A769CD">
            <w:pPr>
              <w:spacing w:after="0" w:line="240" w:lineRule="auto"/>
              <w:jc w:val="center"/>
              <w:rPr>
                <w:rFonts w:ascii="Times New Roman" w:hAnsi="Times New Roman"/>
              </w:rPr>
            </w:pPr>
            <w:r w:rsidRPr="00206F59">
              <w:rPr>
                <w:rFonts w:ascii="Times New Roman" w:hAnsi="Times New Roman"/>
              </w:rPr>
              <w:t>Locale</w:t>
            </w:r>
          </w:p>
        </w:tc>
        <w:tc>
          <w:tcPr>
            <w:tcW w:w="284" w:type="dxa"/>
            <w:shd w:val="clear" w:color="auto" w:fill="002060"/>
            <w:vAlign w:val="center"/>
          </w:tcPr>
          <w:p w14:paraId="7AA4AD39" w14:textId="77777777" w:rsidR="00450AC6" w:rsidRPr="00206F59" w:rsidRDefault="00450AC6" w:rsidP="00A769CD">
            <w:pPr>
              <w:spacing w:after="0" w:line="240" w:lineRule="auto"/>
              <w:jc w:val="center"/>
              <w:rPr>
                <w:rFonts w:ascii="Times New Roman" w:hAnsi="Times New Roman"/>
                <w:b/>
              </w:rPr>
            </w:pPr>
            <w:r w:rsidRPr="00206F59">
              <w:rPr>
                <w:rFonts w:ascii="Times New Roman" w:hAnsi="Times New Roman"/>
                <w:b/>
              </w:rPr>
              <w:t>3</w:t>
            </w:r>
          </w:p>
        </w:tc>
        <w:tc>
          <w:tcPr>
            <w:tcW w:w="1276" w:type="dxa"/>
            <w:vAlign w:val="center"/>
          </w:tcPr>
          <w:p w14:paraId="1A9667A9" w14:textId="77777777" w:rsidR="00450AC6" w:rsidRPr="00206F59" w:rsidRDefault="00450AC6" w:rsidP="00A769CD">
            <w:pPr>
              <w:spacing w:after="0" w:line="240" w:lineRule="auto"/>
              <w:jc w:val="center"/>
              <w:rPr>
                <w:rFonts w:ascii="Times New Roman" w:hAnsi="Times New Roman"/>
              </w:rPr>
            </w:pPr>
            <w:r w:rsidRPr="00206F59">
              <w:rPr>
                <w:rFonts w:ascii="Times New Roman" w:hAnsi="Times New Roman"/>
              </w:rPr>
              <w:t>Courte</w:t>
            </w:r>
          </w:p>
        </w:tc>
        <w:tc>
          <w:tcPr>
            <w:tcW w:w="283" w:type="dxa"/>
            <w:shd w:val="clear" w:color="auto" w:fill="002060"/>
            <w:vAlign w:val="center"/>
          </w:tcPr>
          <w:p w14:paraId="17136CEE" w14:textId="77777777" w:rsidR="00450AC6" w:rsidRPr="00206F59" w:rsidRDefault="00450AC6" w:rsidP="00A769CD">
            <w:pPr>
              <w:spacing w:after="0" w:line="240" w:lineRule="auto"/>
              <w:jc w:val="center"/>
              <w:rPr>
                <w:rFonts w:ascii="Times New Roman" w:hAnsi="Times New Roman"/>
                <w:b/>
              </w:rPr>
            </w:pPr>
            <w:r w:rsidRPr="00206F59">
              <w:rPr>
                <w:rFonts w:ascii="Times New Roman" w:hAnsi="Times New Roman"/>
                <w:b/>
              </w:rPr>
              <w:t>1</w:t>
            </w:r>
          </w:p>
        </w:tc>
        <w:tc>
          <w:tcPr>
            <w:tcW w:w="1276" w:type="dxa"/>
            <w:shd w:val="clear" w:color="auto" w:fill="F7CAAC" w:themeFill="accent2" w:themeFillTint="66"/>
            <w:vAlign w:val="center"/>
          </w:tcPr>
          <w:p w14:paraId="5F469238" w14:textId="77777777" w:rsidR="00450AC6" w:rsidRPr="00206F59" w:rsidRDefault="00450AC6" w:rsidP="00B9739F">
            <w:pPr>
              <w:spacing w:after="0" w:line="240" w:lineRule="auto"/>
              <w:jc w:val="center"/>
              <w:rPr>
                <w:rFonts w:ascii="Times New Roman" w:hAnsi="Times New Roman"/>
                <w:b/>
              </w:rPr>
            </w:pPr>
            <w:r w:rsidRPr="00206F59">
              <w:rPr>
                <w:rFonts w:ascii="Times New Roman" w:hAnsi="Times New Roman"/>
                <w:b/>
              </w:rPr>
              <w:t>Mineure</w:t>
            </w:r>
          </w:p>
        </w:tc>
        <w:tc>
          <w:tcPr>
            <w:tcW w:w="709" w:type="dxa"/>
            <w:shd w:val="clear" w:color="auto" w:fill="F7CAAC" w:themeFill="accent2" w:themeFillTint="66"/>
            <w:vAlign w:val="center"/>
          </w:tcPr>
          <w:p w14:paraId="31644B2E" w14:textId="77777777" w:rsidR="00450AC6" w:rsidRPr="00206F59" w:rsidRDefault="00450AC6" w:rsidP="00A769CD">
            <w:pPr>
              <w:spacing w:after="0" w:line="240" w:lineRule="auto"/>
              <w:jc w:val="center"/>
              <w:rPr>
                <w:rFonts w:ascii="Times New Roman" w:hAnsi="Times New Roman"/>
                <w:b/>
              </w:rPr>
            </w:pPr>
            <w:r w:rsidRPr="00206F59">
              <w:rPr>
                <w:rFonts w:ascii="Times New Roman" w:hAnsi="Times New Roman"/>
                <w:b/>
              </w:rPr>
              <w:t>9</w:t>
            </w:r>
          </w:p>
        </w:tc>
      </w:tr>
      <w:tr w:rsidR="00450AC6" w:rsidRPr="00206F59" w14:paraId="72A78D97" w14:textId="77777777" w:rsidTr="007062AE">
        <w:trPr>
          <w:trHeight w:val="273"/>
          <w:jc w:val="center"/>
        </w:trPr>
        <w:tc>
          <w:tcPr>
            <w:tcW w:w="1555" w:type="dxa"/>
            <w:gridSpan w:val="2"/>
            <w:vMerge/>
            <w:shd w:val="clear" w:color="auto" w:fill="BDD6EE"/>
            <w:vAlign w:val="center"/>
          </w:tcPr>
          <w:p w14:paraId="27ED7868" w14:textId="77777777" w:rsidR="00450AC6" w:rsidRPr="00206F59" w:rsidRDefault="00450AC6" w:rsidP="007062AE">
            <w:pPr>
              <w:spacing w:after="0" w:line="240" w:lineRule="auto"/>
              <w:jc w:val="center"/>
              <w:rPr>
                <w:rFonts w:ascii="Times New Roman" w:hAnsi="Times New Roman"/>
              </w:rPr>
            </w:pPr>
          </w:p>
        </w:tc>
        <w:tc>
          <w:tcPr>
            <w:tcW w:w="1417" w:type="dxa"/>
            <w:gridSpan w:val="3"/>
            <w:vMerge/>
            <w:vAlign w:val="center"/>
          </w:tcPr>
          <w:p w14:paraId="5C30E4B4" w14:textId="77777777" w:rsidR="00450AC6" w:rsidRPr="00206F59" w:rsidRDefault="00450AC6" w:rsidP="007062AE">
            <w:pPr>
              <w:spacing w:after="0" w:line="240" w:lineRule="auto"/>
              <w:jc w:val="center"/>
              <w:rPr>
                <w:rFonts w:ascii="Times New Roman" w:hAnsi="Times New Roman"/>
                <w:sz w:val="16"/>
                <w:szCs w:val="16"/>
              </w:rPr>
            </w:pPr>
          </w:p>
        </w:tc>
        <w:tc>
          <w:tcPr>
            <w:tcW w:w="6662" w:type="dxa"/>
            <w:vAlign w:val="center"/>
          </w:tcPr>
          <w:p w14:paraId="5AC2ACB3" w14:textId="77777777" w:rsidR="00450AC6" w:rsidRPr="00206F59" w:rsidRDefault="00450AC6" w:rsidP="002E13A8">
            <w:pPr>
              <w:pStyle w:val="PargrafodaLista"/>
              <w:numPr>
                <w:ilvl w:val="0"/>
                <w:numId w:val="208"/>
              </w:numPr>
              <w:spacing w:after="0" w:line="240" w:lineRule="auto"/>
              <w:ind w:left="313" w:hanging="313"/>
              <w:jc w:val="both"/>
              <w:rPr>
                <w:rFonts w:ascii="Times New Roman" w:hAnsi="Times New Roman"/>
                <w:sz w:val="22"/>
                <w:szCs w:val="22"/>
                <w:lang w:val="fr-FR"/>
              </w:rPr>
            </w:pPr>
            <w:r w:rsidRPr="00206F59">
              <w:rPr>
                <w:rFonts w:ascii="Times New Roman" w:hAnsi="Times New Roman"/>
                <w:sz w:val="22"/>
                <w:szCs w:val="22"/>
                <w:lang w:val="fr-FR"/>
              </w:rPr>
              <w:tab/>
              <w:t>Opportunités d’affaires pour des opérateurs économiques privés</w:t>
            </w:r>
          </w:p>
        </w:tc>
        <w:tc>
          <w:tcPr>
            <w:tcW w:w="1276" w:type="dxa"/>
            <w:vAlign w:val="center"/>
          </w:tcPr>
          <w:p w14:paraId="79682AA9" w14:textId="77777777" w:rsidR="00450AC6" w:rsidRPr="00206F59" w:rsidRDefault="00450AC6" w:rsidP="007062AE">
            <w:pPr>
              <w:spacing w:after="0" w:line="240" w:lineRule="auto"/>
              <w:jc w:val="center"/>
              <w:rPr>
                <w:rFonts w:ascii="Times New Roman" w:hAnsi="Times New Roman"/>
                <w:sz w:val="18"/>
                <w:szCs w:val="18"/>
              </w:rPr>
            </w:pPr>
            <w:r w:rsidRPr="00206F59">
              <w:rPr>
                <w:rFonts w:ascii="Times New Roman" w:hAnsi="Times New Roman"/>
              </w:rPr>
              <w:t>Forte</w:t>
            </w:r>
          </w:p>
        </w:tc>
        <w:tc>
          <w:tcPr>
            <w:tcW w:w="284" w:type="dxa"/>
            <w:shd w:val="clear" w:color="auto" w:fill="002060"/>
            <w:vAlign w:val="center"/>
          </w:tcPr>
          <w:p w14:paraId="2C399B38" w14:textId="77777777" w:rsidR="00450AC6" w:rsidRPr="00206F59" w:rsidRDefault="00450AC6" w:rsidP="007062AE">
            <w:pPr>
              <w:spacing w:after="0" w:line="240" w:lineRule="auto"/>
              <w:jc w:val="center"/>
              <w:rPr>
                <w:rFonts w:ascii="Times New Roman" w:hAnsi="Times New Roman"/>
                <w:b/>
                <w:sz w:val="18"/>
                <w:szCs w:val="18"/>
              </w:rPr>
            </w:pPr>
            <w:r w:rsidRPr="00206F59">
              <w:rPr>
                <w:rFonts w:ascii="Times New Roman" w:hAnsi="Times New Roman"/>
                <w:b/>
              </w:rPr>
              <w:t>5</w:t>
            </w:r>
          </w:p>
        </w:tc>
        <w:tc>
          <w:tcPr>
            <w:tcW w:w="1275" w:type="dxa"/>
            <w:vAlign w:val="center"/>
          </w:tcPr>
          <w:p w14:paraId="390476B4" w14:textId="77777777" w:rsidR="00450AC6" w:rsidRPr="00206F59" w:rsidRDefault="00450AC6" w:rsidP="007062AE">
            <w:pPr>
              <w:spacing w:after="0" w:line="240" w:lineRule="auto"/>
              <w:jc w:val="center"/>
              <w:rPr>
                <w:rFonts w:ascii="Times New Roman" w:hAnsi="Times New Roman"/>
                <w:sz w:val="18"/>
                <w:szCs w:val="18"/>
              </w:rPr>
            </w:pPr>
            <w:r w:rsidRPr="00206F59">
              <w:rPr>
                <w:rFonts w:ascii="Times New Roman" w:hAnsi="Times New Roman"/>
              </w:rPr>
              <w:t>Régionale</w:t>
            </w:r>
          </w:p>
        </w:tc>
        <w:tc>
          <w:tcPr>
            <w:tcW w:w="284" w:type="dxa"/>
            <w:shd w:val="clear" w:color="auto" w:fill="002060"/>
            <w:vAlign w:val="center"/>
          </w:tcPr>
          <w:p w14:paraId="7B4ABC8A" w14:textId="77777777" w:rsidR="00450AC6" w:rsidRPr="00206F59" w:rsidRDefault="00450AC6" w:rsidP="007062AE">
            <w:pPr>
              <w:spacing w:after="0" w:line="240" w:lineRule="auto"/>
              <w:jc w:val="center"/>
              <w:rPr>
                <w:rFonts w:ascii="Times New Roman" w:hAnsi="Times New Roman"/>
                <w:b/>
                <w:sz w:val="18"/>
                <w:szCs w:val="18"/>
              </w:rPr>
            </w:pPr>
            <w:r w:rsidRPr="00206F59">
              <w:rPr>
                <w:rFonts w:ascii="Times New Roman" w:hAnsi="Times New Roman"/>
                <w:b/>
              </w:rPr>
              <w:t>5</w:t>
            </w:r>
          </w:p>
        </w:tc>
        <w:tc>
          <w:tcPr>
            <w:tcW w:w="1276" w:type="dxa"/>
            <w:tcBorders>
              <w:bottom w:val="single" w:sz="4" w:space="0" w:color="auto"/>
            </w:tcBorders>
            <w:vAlign w:val="center"/>
          </w:tcPr>
          <w:p w14:paraId="7D300293" w14:textId="77777777" w:rsidR="00450AC6" w:rsidRPr="00206F59" w:rsidRDefault="00450AC6" w:rsidP="007062AE">
            <w:pPr>
              <w:spacing w:after="0" w:line="240" w:lineRule="auto"/>
              <w:jc w:val="center"/>
              <w:rPr>
                <w:rFonts w:ascii="Times New Roman" w:hAnsi="Times New Roman"/>
                <w:sz w:val="18"/>
                <w:szCs w:val="18"/>
              </w:rPr>
            </w:pPr>
            <w:r w:rsidRPr="00206F59">
              <w:rPr>
                <w:rFonts w:ascii="Times New Roman" w:hAnsi="Times New Roman"/>
              </w:rPr>
              <w:t>Courte</w:t>
            </w:r>
          </w:p>
        </w:tc>
        <w:tc>
          <w:tcPr>
            <w:tcW w:w="283" w:type="dxa"/>
            <w:shd w:val="clear" w:color="auto" w:fill="002060"/>
            <w:vAlign w:val="center"/>
          </w:tcPr>
          <w:p w14:paraId="35DFB8C4" w14:textId="77777777" w:rsidR="00450AC6" w:rsidRPr="00206F59" w:rsidRDefault="00450AC6" w:rsidP="007062AE">
            <w:pPr>
              <w:spacing w:after="0" w:line="240" w:lineRule="auto"/>
              <w:jc w:val="center"/>
              <w:rPr>
                <w:rFonts w:ascii="Times New Roman" w:hAnsi="Times New Roman"/>
                <w:b/>
                <w:sz w:val="18"/>
                <w:szCs w:val="18"/>
              </w:rPr>
            </w:pPr>
            <w:r w:rsidRPr="00206F59">
              <w:rPr>
                <w:rFonts w:ascii="Times New Roman" w:hAnsi="Times New Roman"/>
                <w:b/>
              </w:rPr>
              <w:t>1</w:t>
            </w:r>
          </w:p>
        </w:tc>
        <w:tc>
          <w:tcPr>
            <w:tcW w:w="1276" w:type="dxa"/>
            <w:tcBorders>
              <w:bottom w:val="single" w:sz="4" w:space="0" w:color="auto"/>
            </w:tcBorders>
            <w:shd w:val="clear" w:color="auto" w:fill="FFE599" w:themeFill="accent4" w:themeFillTint="66"/>
            <w:vAlign w:val="center"/>
          </w:tcPr>
          <w:p w14:paraId="62BFF850" w14:textId="77777777" w:rsidR="00450AC6" w:rsidRPr="00206F59" w:rsidRDefault="00450AC6" w:rsidP="007062AE">
            <w:pPr>
              <w:spacing w:after="0" w:line="240" w:lineRule="auto"/>
              <w:jc w:val="center"/>
              <w:rPr>
                <w:rFonts w:ascii="Times New Roman" w:hAnsi="Times New Roman"/>
                <w:b/>
                <w:sz w:val="16"/>
                <w:szCs w:val="16"/>
              </w:rPr>
            </w:pPr>
            <w:r w:rsidRPr="00206F59">
              <w:rPr>
                <w:rFonts w:ascii="Times New Roman" w:hAnsi="Times New Roman"/>
                <w:b/>
              </w:rPr>
              <w:t>Moyenne</w:t>
            </w:r>
          </w:p>
        </w:tc>
        <w:tc>
          <w:tcPr>
            <w:tcW w:w="709" w:type="dxa"/>
            <w:tcBorders>
              <w:bottom w:val="single" w:sz="4" w:space="0" w:color="auto"/>
            </w:tcBorders>
            <w:shd w:val="clear" w:color="auto" w:fill="FFE599" w:themeFill="accent4" w:themeFillTint="66"/>
            <w:vAlign w:val="center"/>
          </w:tcPr>
          <w:p w14:paraId="79A60F58" w14:textId="77777777" w:rsidR="00450AC6" w:rsidRPr="00206F59" w:rsidRDefault="00450AC6" w:rsidP="007062AE">
            <w:pPr>
              <w:spacing w:after="0" w:line="240" w:lineRule="auto"/>
              <w:jc w:val="center"/>
              <w:rPr>
                <w:rFonts w:ascii="Times New Roman" w:hAnsi="Times New Roman"/>
                <w:b/>
                <w:sz w:val="16"/>
                <w:szCs w:val="16"/>
              </w:rPr>
            </w:pPr>
            <w:r w:rsidRPr="00206F59">
              <w:rPr>
                <w:rFonts w:ascii="Times New Roman" w:hAnsi="Times New Roman"/>
                <w:b/>
              </w:rPr>
              <w:t>25</w:t>
            </w:r>
          </w:p>
        </w:tc>
      </w:tr>
      <w:tr w:rsidR="00450AC6" w:rsidRPr="00206F59" w14:paraId="1CAD0CC7" w14:textId="77777777" w:rsidTr="00450AC6">
        <w:trPr>
          <w:jc w:val="center"/>
        </w:trPr>
        <w:tc>
          <w:tcPr>
            <w:tcW w:w="1555" w:type="dxa"/>
            <w:gridSpan w:val="2"/>
            <w:vMerge/>
            <w:shd w:val="clear" w:color="auto" w:fill="BDD6EE"/>
            <w:vAlign w:val="center"/>
          </w:tcPr>
          <w:p w14:paraId="20EFC5FB" w14:textId="77777777" w:rsidR="00450AC6" w:rsidRPr="00206F59" w:rsidRDefault="00450AC6" w:rsidP="00450AC6">
            <w:pPr>
              <w:spacing w:after="0" w:line="240" w:lineRule="auto"/>
              <w:jc w:val="center"/>
              <w:rPr>
                <w:rFonts w:ascii="Times New Roman" w:hAnsi="Times New Roman"/>
              </w:rPr>
            </w:pPr>
          </w:p>
        </w:tc>
        <w:tc>
          <w:tcPr>
            <w:tcW w:w="1417" w:type="dxa"/>
            <w:gridSpan w:val="3"/>
            <w:vMerge/>
            <w:vAlign w:val="center"/>
          </w:tcPr>
          <w:p w14:paraId="298AE5DB" w14:textId="77777777" w:rsidR="00450AC6" w:rsidRPr="00206F59" w:rsidRDefault="00450AC6" w:rsidP="00450AC6">
            <w:pPr>
              <w:spacing w:after="0" w:line="240" w:lineRule="auto"/>
              <w:jc w:val="center"/>
              <w:rPr>
                <w:rFonts w:ascii="Times New Roman" w:hAnsi="Times New Roman"/>
                <w:sz w:val="16"/>
                <w:szCs w:val="16"/>
              </w:rPr>
            </w:pPr>
          </w:p>
        </w:tc>
        <w:tc>
          <w:tcPr>
            <w:tcW w:w="6662" w:type="dxa"/>
            <w:vAlign w:val="center"/>
          </w:tcPr>
          <w:p w14:paraId="50A0DAD3" w14:textId="77777777" w:rsidR="00450AC6" w:rsidRPr="00206F59" w:rsidRDefault="00450AC6" w:rsidP="002E13A8">
            <w:pPr>
              <w:pStyle w:val="PargrafodaLista"/>
              <w:numPr>
                <w:ilvl w:val="0"/>
                <w:numId w:val="208"/>
              </w:numPr>
              <w:spacing w:after="0" w:line="240" w:lineRule="auto"/>
              <w:ind w:left="313" w:hanging="313"/>
              <w:jc w:val="both"/>
              <w:rPr>
                <w:rFonts w:ascii="Times New Roman" w:hAnsi="Times New Roman"/>
                <w:sz w:val="22"/>
                <w:szCs w:val="22"/>
                <w:lang w:val="fr-FR"/>
              </w:rPr>
            </w:pPr>
            <w:r w:rsidRPr="00206F59">
              <w:rPr>
                <w:rFonts w:ascii="Times New Roman" w:hAnsi="Times New Roman"/>
                <w:sz w:val="22"/>
                <w:szCs w:val="22"/>
                <w:lang w:val="fr-FR"/>
              </w:rPr>
              <w:tab/>
              <w:t>Impact positif lié au brassage culturel</w:t>
            </w:r>
          </w:p>
        </w:tc>
        <w:tc>
          <w:tcPr>
            <w:tcW w:w="1276" w:type="dxa"/>
            <w:vAlign w:val="center"/>
          </w:tcPr>
          <w:p w14:paraId="45F7A971" w14:textId="77777777" w:rsidR="00450AC6" w:rsidRPr="00206F59" w:rsidRDefault="00450AC6" w:rsidP="00450AC6">
            <w:pPr>
              <w:spacing w:after="0" w:line="240" w:lineRule="auto"/>
              <w:jc w:val="center"/>
              <w:rPr>
                <w:rFonts w:ascii="Times New Roman" w:hAnsi="Times New Roman"/>
                <w:sz w:val="18"/>
                <w:szCs w:val="18"/>
              </w:rPr>
            </w:pPr>
            <w:r w:rsidRPr="00206F59">
              <w:rPr>
                <w:rFonts w:ascii="Times New Roman" w:hAnsi="Times New Roman"/>
              </w:rPr>
              <w:t>Forte</w:t>
            </w:r>
          </w:p>
        </w:tc>
        <w:tc>
          <w:tcPr>
            <w:tcW w:w="284" w:type="dxa"/>
            <w:shd w:val="clear" w:color="auto" w:fill="002060"/>
            <w:vAlign w:val="center"/>
          </w:tcPr>
          <w:p w14:paraId="492C3741" w14:textId="77777777" w:rsidR="00450AC6" w:rsidRPr="00206F59" w:rsidRDefault="00450AC6" w:rsidP="00450AC6">
            <w:pPr>
              <w:spacing w:after="0" w:line="240" w:lineRule="auto"/>
              <w:jc w:val="center"/>
              <w:rPr>
                <w:rFonts w:ascii="Times New Roman" w:hAnsi="Times New Roman"/>
                <w:sz w:val="18"/>
                <w:szCs w:val="18"/>
              </w:rPr>
            </w:pPr>
            <w:r w:rsidRPr="00206F59">
              <w:rPr>
                <w:rFonts w:ascii="Times New Roman" w:hAnsi="Times New Roman"/>
                <w:b/>
              </w:rPr>
              <w:t>5</w:t>
            </w:r>
          </w:p>
        </w:tc>
        <w:tc>
          <w:tcPr>
            <w:tcW w:w="1275" w:type="dxa"/>
            <w:vAlign w:val="center"/>
          </w:tcPr>
          <w:p w14:paraId="4050A556" w14:textId="77777777" w:rsidR="00450AC6" w:rsidRPr="00206F59" w:rsidRDefault="00450AC6" w:rsidP="00450AC6">
            <w:pPr>
              <w:spacing w:after="0" w:line="240" w:lineRule="auto"/>
              <w:jc w:val="center"/>
              <w:rPr>
                <w:rFonts w:ascii="Times New Roman" w:hAnsi="Times New Roman"/>
                <w:sz w:val="18"/>
                <w:szCs w:val="18"/>
              </w:rPr>
            </w:pPr>
            <w:r w:rsidRPr="00206F59">
              <w:rPr>
                <w:rFonts w:ascii="Times New Roman" w:hAnsi="Times New Roman"/>
              </w:rPr>
              <w:t>Régionale</w:t>
            </w:r>
          </w:p>
        </w:tc>
        <w:tc>
          <w:tcPr>
            <w:tcW w:w="284" w:type="dxa"/>
            <w:shd w:val="clear" w:color="auto" w:fill="002060"/>
            <w:vAlign w:val="center"/>
          </w:tcPr>
          <w:p w14:paraId="70E39D38" w14:textId="77777777" w:rsidR="00450AC6" w:rsidRPr="00206F59" w:rsidRDefault="00450AC6" w:rsidP="00450AC6">
            <w:pPr>
              <w:spacing w:after="0" w:line="240" w:lineRule="auto"/>
              <w:jc w:val="center"/>
              <w:rPr>
                <w:rFonts w:ascii="Times New Roman" w:hAnsi="Times New Roman"/>
                <w:b/>
                <w:sz w:val="18"/>
                <w:szCs w:val="18"/>
              </w:rPr>
            </w:pPr>
            <w:r w:rsidRPr="00206F59">
              <w:rPr>
                <w:rFonts w:ascii="Times New Roman" w:hAnsi="Times New Roman"/>
                <w:b/>
              </w:rPr>
              <w:t>5</w:t>
            </w:r>
          </w:p>
        </w:tc>
        <w:tc>
          <w:tcPr>
            <w:tcW w:w="1276" w:type="dxa"/>
            <w:tcBorders>
              <w:bottom w:val="single" w:sz="4" w:space="0" w:color="auto"/>
            </w:tcBorders>
          </w:tcPr>
          <w:p w14:paraId="67136A66" w14:textId="77777777" w:rsidR="00450AC6" w:rsidRPr="00206F59" w:rsidRDefault="00450AC6" w:rsidP="00450AC6">
            <w:pPr>
              <w:spacing w:after="0" w:line="240" w:lineRule="auto"/>
              <w:jc w:val="center"/>
              <w:rPr>
                <w:rFonts w:ascii="Times New Roman" w:hAnsi="Times New Roman"/>
                <w:sz w:val="18"/>
                <w:szCs w:val="18"/>
              </w:rPr>
            </w:pPr>
            <w:r w:rsidRPr="00206F59">
              <w:rPr>
                <w:rFonts w:ascii="Times New Roman" w:hAnsi="Times New Roman"/>
                <w:sz w:val="24"/>
                <w:szCs w:val="24"/>
              </w:rPr>
              <w:t>Moyenne</w:t>
            </w:r>
          </w:p>
        </w:tc>
        <w:tc>
          <w:tcPr>
            <w:tcW w:w="283" w:type="dxa"/>
            <w:shd w:val="clear" w:color="auto" w:fill="002060"/>
          </w:tcPr>
          <w:p w14:paraId="6EE5AB09" w14:textId="77777777" w:rsidR="00450AC6" w:rsidRPr="00206F59" w:rsidRDefault="00450AC6" w:rsidP="00450AC6">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tcBorders>
              <w:bottom w:val="single" w:sz="4" w:space="0" w:color="auto"/>
            </w:tcBorders>
            <w:shd w:val="clear" w:color="auto" w:fill="E2EFD9" w:themeFill="accent6" w:themeFillTint="33"/>
          </w:tcPr>
          <w:p w14:paraId="7BDF6C41" w14:textId="77777777" w:rsidR="00450AC6" w:rsidRPr="00206F59" w:rsidRDefault="00450AC6" w:rsidP="00450AC6">
            <w:pPr>
              <w:spacing w:after="0"/>
              <w:jc w:val="center"/>
              <w:rPr>
                <w:rFonts w:ascii="Times New Roman" w:hAnsi="Times New Roman"/>
                <w:b/>
                <w:sz w:val="24"/>
                <w:szCs w:val="24"/>
              </w:rPr>
            </w:pPr>
            <w:r w:rsidRPr="00206F59">
              <w:rPr>
                <w:rFonts w:ascii="Times New Roman" w:hAnsi="Times New Roman"/>
                <w:b/>
                <w:sz w:val="24"/>
                <w:szCs w:val="24"/>
              </w:rPr>
              <w:t>Majeure</w:t>
            </w:r>
          </w:p>
        </w:tc>
        <w:tc>
          <w:tcPr>
            <w:tcW w:w="709" w:type="dxa"/>
            <w:tcBorders>
              <w:bottom w:val="single" w:sz="4" w:space="0" w:color="auto"/>
            </w:tcBorders>
            <w:shd w:val="clear" w:color="auto" w:fill="E2EFD9" w:themeFill="accent6" w:themeFillTint="33"/>
          </w:tcPr>
          <w:p w14:paraId="454900B6" w14:textId="77777777" w:rsidR="00450AC6" w:rsidRPr="00206F59" w:rsidRDefault="00450AC6" w:rsidP="00450AC6">
            <w:pPr>
              <w:spacing w:after="0"/>
              <w:jc w:val="center"/>
              <w:rPr>
                <w:rFonts w:ascii="Times New Roman" w:hAnsi="Times New Roman"/>
                <w:b/>
                <w:sz w:val="24"/>
                <w:szCs w:val="24"/>
              </w:rPr>
            </w:pPr>
            <w:r w:rsidRPr="00206F59">
              <w:rPr>
                <w:rFonts w:ascii="Times New Roman" w:hAnsi="Times New Roman"/>
                <w:b/>
                <w:sz w:val="24"/>
                <w:szCs w:val="24"/>
              </w:rPr>
              <w:t>75</w:t>
            </w:r>
          </w:p>
        </w:tc>
      </w:tr>
      <w:tr w:rsidR="00450AC6" w:rsidRPr="00206F59" w14:paraId="4348DBA1" w14:textId="77777777" w:rsidTr="00450AC6">
        <w:trPr>
          <w:jc w:val="center"/>
        </w:trPr>
        <w:tc>
          <w:tcPr>
            <w:tcW w:w="1555" w:type="dxa"/>
            <w:gridSpan w:val="2"/>
            <w:vMerge/>
            <w:shd w:val="clear" w:color="auto" w:fill="BDD6EE"/>
            <w:vAlign w:val="center"/>
          </w:tcPr>
          <w:p w14:paraId="35CFECC9" w14:textId="77777777" w:rsidR="00450AC6" w:rsidRPr="00206F59" w:rsidRDefault="00450AC6" w:rsidP="00450AC6">
            <w:pPr>
              <w:spacing w:after="0" w:line="240" w:lineRule="auto"/>
              <w:jc w:val="center"/>
              <w:rPr>
                <w:rFonts w:ascii="Times New Roman" w:hAnsi="Times New Roman"/>
              </w:rPr>
            </w:pPr>
          </w:p>
        </w:tc>
        <w:tc>
          <w:tcPr>
            <w:tcW w:w="1417" w:type="dxa"/>
            <w:gridSpan w:val="3"/>
            <w:vMerge/>
            <w:vAlign w:val="center"/>
          </w:tcPr>
          <w:p w14:paraId="04BBA13B" w14:textId="77777777" w:rsidR="00450AC6" w:rsidRPr="00206F59" w:rsidRDefault="00450AC6" w:rsidP="00450AC6">
            <w:pPr>
              <w:spacing w:after="0" w:line="240" w:lineRule="auto"/>
              <w:jc w:val="center"/>
              <w:rPr>
                <w:rFonts w:ascii="Times New Roman" w:hAnsi="Times New Roman"/>
                <w:sz w:val="16"/>
                <w:szCs w:val="16"/>
              </w:rPr>
            </w:pPr>
          </w:p>
        </w:tc>
        <w:tc>
          <w:tcPr>
            <w:tcW w:w="6662" w:type="dxa"/>
            <w:vAlign w:val="center"/>
          </w:tcPr>
          <w:p w14:paraId="2D250F7B" w14:textId="77777777" w:rsidR="00450AC6" w:rsidRPr="00206F59" w:rsidRDefault="00450AC6" w:rsidP="002E13A8">
            <w:pPr>
              <w:pStyle w:val="PargrafodaLista"/>
              <w:numPr>
                <w:ilvl w:val="0"/>
                <w:numId w:val="208"/>
              </w:numPr>
              <w:spacing w:after="0" w:line="240" w:lineRule="auto"/>
              <w:ind w:left="313" w:hanging="313"/>
              <w:jc w:val="both"/>
              <w:rPr>
                <w:rFonts w:ascii="Times New Roman" w:hAnsi="Times New Roman"/>
                <w:sz w:val="22"/>
                <w:szCs w:val="22"/>
                <w:lang w:val="fr-FR"/>
              </w:rPr>
            </w:pPr>
            <w:r w:rsidRPr="00206F59">
              <w:rPr>
                <w:rFonts w:ascii="Times New Roman" w:hAnsi="Times New Roman"/>
                <w:sz w:val="22"/>
                <w:szCs w:val="22"/>
                <w:lang w:val="fr-FR"/>
              </w:rPr>
              <w:t>Organisation des sensibilisations sur l’Hygiène, la Santé, la Sécurité et l’Environnement du personnel et des riverains</w:t>
            </w:r>
          </w:p>
        </w:tc>
        <w:tc>
          <w:tcPr>
            <w:tcW w:w="1276" w:type="dxa"/>
            <w:vAlign w:val="center"/>
          </w:tcPr>
          <w:p w14:paraId="01CF9A42" w14:textId="77777777" w:rsidR="00450AC6" w:rsidRPr="00206F59" w:rsidRDefault="00450AC6" w:rsidP="00450AC6">
            <w:pPr>
              <w:spacing w:after="0" w:line="240" w:lineRule="auto"/>
              <w:jc w:val="center"/>
              <w:rPr>
                <w:rFonts w:ascii="Times New Roman" w:hAnsi="Times New Roman"/>
              </w:rPr>
            </w:pPr>
            <w:r w:rsidRPr="00206F59">
              <w:rPr>
                <w:rFonts w:ascii="Times New Roman" w:hAnsi="Times New Roman"/>
              </w:rPr>
              <w:t>Forte</w:t>
            </w:r>
          </w:p>
        </w:tc>
        <w:tc>
          <w:tcPr>
            <w:tcW w:w="284" w:type="dxa"/>
            <w:shd w:val="clear" w:color="auto" w:fill="002060"/>
            <w:vAlign w:val="center"/>
          </w:tcPr>
          <w:p w14:paraId="145D8EC6" w14:textId="77777777" w:rsidR="00450AC6" w:rsidRPr="00206F59" w:rsidRDefault="00450AC6" w:rsidP="00450AC6">
            <w:pPr>
              <w:spacing w:after="0" w:line="240" w:lineRule="auto"/>
              <w:jc w:val="center"/>
              <w:rPr>
                <w:rFonts w:ascii="Times New Roman" w:hAnsi="Times New Roman"/>
                <w:b/>
              </w:rPr>
            </w:pPr>
            <w:r w:rsidRPr="00206F59">
              <w:rPr>
                <w:rFonts w:ascii="Times New Roman" w:hAnsi="Times New Roman"/>
                <w:b/>
              </w:rPr>
              <w:t>5</w:t>
            </w:r>
          </w:p>
        </w:tc>
        <w:tc>
          <w:tcPr>
            <w:tcW w:w="1275" w:type="dxa"/>
            <w:vAlign w:val="center"/>
          </w:tcPr>
          <w:p w14:paraId="643B0FA1" w14:textId="77777777" w:rsidR="00450AC6" w:rsidRPr="00206F59" w:rsidRDefault="00450AC6" w:rsidP="00450AC6">
            <w:pPr>
              <w:spacing w:after="0" w:line="240" w:lineRule="auto"/>
              <w:jc w:val="center"/>
              <w:rPr>
                <w:rFonts w:ascii="Times New Roman" w:hAnsi="Times New Roman"/>
              </w:rPr>
            </w:pPr>
            <w:r w:rsidRPr="00206F59">
              <w:rPr>
                <w:rFonts w:ascii="Times New Roman" w:hAnsi="Times New Roman"/>
              </w:rPr>
              <w:t>Régionale</w:t>
            </w:r>
          </w:p>
        </w:tc>
        <w:tc>
          <w:tcPr>
            <w:tcW w:w="284" w:type="dxa"/>
            <w:shd w:val="clear" w:color="auto" w:fill="002060"/>
            <w:vAlign w:val="center"/>
          </w:tcPr>
          <w:p w14:paraId="48D39231" w14:textId="77777777" w:rsidR="00450AC6" w:rsidRPr="00206F59" w:rsidRDefault="00450AC6" w:rsidP="00450AC6">
            <w:pPr>
              <w:spacing w:after="0" w:line="240" w:lineRule="auto"/>
              <w:jc w:val="center"/>
              <w:rPr>
                <w:rFonts w:ascii="Times New Roman" w:hAnsi="Times New Roman"/>
                <w:b/>
              </w:rPr>
            </w:pPr>
            <w:r w:rsidRPr="00206F59">
              <w:rPr>
                <w:rFonts w:ascii="Times New Roman" w:hAnsi="Times New Roman"/>
                <w:b/>
              </w:rPr>
              <w:t>5</w:t>
            </w:r>
          </w:p>
        </w:tc>
        <w:tc>
          <w:tcPr>
            <w:tcW w:w="1276" w:type="dxa"/>
            <w:tcBorders>
              <w:bottom w:val="single" w:sz="4" w:space="0" w:color="auto"/>
            </w:tcBorders>
            <w:vAlign w:val="center"/>
          </w:tcPr>
          <w:p w14:paraId="779C418E" w14:textId="77777777" w:rsidR="00450AC6" w:rsidRPr="00206F59" w:rsidRDefault="00450AC6" w:rsidP="00450AC6">
            <w:pPr>
              <w:spacing w:after="0" w:line="240" w:lineRule="auto"/>
              <w:jc w:val="center"/>
              <w:rPr>
                <w:rFonts w:ascii="Times New Roman" w:hAnsi="Times New Roman"/>
              </w:rPr>
            </w:pPr>
            <w:r w:rsidRPr="00206F59">
              <w:rPr>
                <w:rFonts w:ascii="Times New Roman" w:hAnsi="Times New Roman"/>
              </w:rPr>
              <w:t>Moyenne</w:t>
            </w:r>
          </w:p>
        </w:tc>
        <w:tc>
          <w:tcPr>
            <w:tcW w:w="283" w:type="dxa"/>
            <w:shd w:val="clear" w:color="auto" w:fill="002060"/>
            <w:vAlign w:val="center"/>
          </w:tcPr>
          <w:p w14:paraId="408BEA09" w14:textId="77777777" w:rsidR="00450AC6" w:rsidRPr="00206F59" w:rsidRDefault="00450AC6" w:rsidP="00450AC6">
            <w:pPr>
              <w:spacing w:after="0" w:line="240" w:lineRule="auto"/>
              <w:jc w:val="center"/>
              <w:rPr>
                <w:rFonts w:ascii="Times New Roman" w:hAnsi="Times New Roman"/>
                <w:b/>
              </w:rPr>
            </w:pPr>
            <w:r w:rsidRPr="00206F59">
              <w:rPr>
                <w:rFonts w:ascii="Times New Roman" w:hAnsi="Times New Roman"/>
                <w:b/>
              </w:rPr>
              <w:t>3</w:t>
            </w:r>
          </w:p>
        </w:tc>
        <w:tc>
          <w:tcPr>
            <w:tcW w:w="1276" w:type="dxa"/>
            <w:tcBorders>
              <w:bottom w:val="single" w:sz="4" w:space="0" w:color="auto"/>
            </w:tcBorders>
            <w:shd w:val="clear" w:color="auto" w:fill="E2EFD9" w:themeFill="accent6" w:themeFillTint="33"/>
            <w:vAlign w:val="center"/>
          </w:tcPr>
          <w:p w14:paraId="529E2213" w14:textId="77777777" w:rsidR="00450AC6" w:rsidRPr="00206F59" w:rsidRDefault="00450AC6" w:rsidP="00450AC6">
            <w:pPr>
              <w:spacing w:after="0"/>
              <w:jc w:val="center"/>
              <w:rPr>
                <w:rFonts w:ascii="Times New Roman" w:hAnsi="Times New Roman"/>
                <w:b/>
              </w:rPr>
            </w:pPr>
            <w:r w:rsidRPr="00206F59">
              <w:rPr>
                <w:rFonts w:ascii="Times New Roman" w:hAnsi="Times New Roman"/>
                <w:b/>
              </w:rPr>
              <w:t>Majeure</w:t>
            </w:r>
          </w:p>
        </w:tc>
        <w:tc>
          <w:tcPr>
            <w:tcW w:w="709" w:type="dxa"/>
            <w:tcBorders>
              <w:bottom w:val="single" w:sz="4" w:space="0" w:color="auto"/>
            </w:tcBorders>
            <w:shd w:val="clear" w:color="auto" w:fill="E2EFD9" w:themeFill="accent6" w:themeFillTint="33"/>
            <w:vAlign w:val="center"/>
          </w:tcPr>
          <w:p w14:paraId="178E25B2" w14:textId="77777777" w:rsidR="00450AC6" w:rsidRPr="00206F59" w:rsidRDefault="00450AC6" w:rsidP="00450AC6">
            <w:pPr>
              <w:spacing w:after="0"/>
              <w:jc w:val="center"/>
              <w:rPr>
                <w:rFonts w:ascii="Times New Roman" w:hAnsi="Times New Roman"/>
                <w:b/>
              </w:rPr>
            </w:pPr>
            <w:r w:rsidRPr="00206F59">
              <w:rPr>
                <w:rFonts w:ascii="Times New Roman" w:hAnsi="Times New Roman"/>
                <w:b/>
              </w:rPr>
              <w:t>75</w:t>
            </w:r>
          </w:p>
        </w:tc>
      </w:tr>
      <w:tr w:rsidR="00DC2AD9" w:rsidRPr="00206F59" w14:paraId="68654DB0" w14:textId="77777777" w:rsidTr="00696A8A">
        <w:trPr>
          <w:gridBefore w:val="1"/>
          <w:gridAfter w:val="10"/>
          <w:wBefore w:w="1413" w:type="dxa"/>
          <w:wAfter w:w="14034" w:type="dxa"/>
          <w:trHeight w:val="142"/>
          <w:jc w:val="center"/>
        </w:trPr>
        <w:tc>
          <w:tcPr>
            <w:tcW w:w="850" w:type="dxa"/>
            <w:gridSpan w:val="3"/>
            <w:shd w:val="clear" w:color="auto" w:fill="002060"/>
            <w:vAlign w:val="center"/>
          </w:tcPr>
          <w:p w14:paraId="5D1E91A5" w14:textId="77777777" w:rsidR="00DC2AD9" w:rsidRPr="00206F59" w:rsidRDefault="00DC2AD9" w:rsidP="007062AE">
            <w:pPr>
              <w:spacing w:after="0" w:line="240" w:lineRule="auto"/>
              <w:jc w:val="center"/>
              <w:rPr>
                <w:rFonts w:ascii="Times New Roman" w:hAnsi="Times New Roman"/>
                <w:color w:val="FFFFFF"/>
                <w:sz w:val="2"/>
                <w:szCs w:val="2"/>
              </w:rPr>
            </w:pPr>
            <w:r w:rsidRPr="00206F59">
              <w:rPr>
                <w:rFonts w:ascii="Times New Roman" w:hAnsi="Times New Roman"/>
                <w:color w:val="FFFFFF"/>
                <w:sz w:val="2"/>
                <w:szCs w:val="2"/>
              </w:rPr>
              <w:t>3</w:t>
            </w:r>
          </w:p>
          <w:p w14:paraId="78C63ED4" w14:textId="77777777" w:rsidR="00DC2AD9" w:rsidRPr="00206F59" w:rsidRDefault="00DC2AD9" w:rsidP="007062AE">
            <w:pPr>
              <w:spacing w:after="0" w:line="240" w:lineRule="auto"/>
              <w:jc w:val="center"/>
              <w:rPr>
                <w:rFonts w:ascii="Times New Roman" w:hAnsi="Times New Roman"/>
                <w:b/>
                <w:sz w:val="4"/>
                <w:szCs w:val="4"/>
              </w:rPr>
            </w:pPr>
          </w:p>
        </w:tc>
      </w:tr>
      <w:tr w:rsidR="008D7CFC" w:rsidRPr="00206F59" w14:paraId="5BD58E05" w14:textId="77777777" w:rsidTr="007062AE">
        <w:trPr>
          <w:jc w:val="center"/>
        </w:trPr>
        <w:tc>
          <w:tcPr>
            <w:tcW w:w="1555" w:type="dxa"/>
            <w:gridSpan w:val="2"/>
            <w:vMerge w:val="restart"/>
            <w:shd w:val="clear" w:color="auto" w:fill="BDD6EE"/>
          </w:tcPr>
          <w:p w14:paraId="116250C0" w14:textId="77777777" w:rsidR="008D7CFC" w:rsidRPr="00206F59" w:rsidRDefault="008D7CFC" w:rsidP="007062AE">
            <w:pPr>
              <w:spacing w:after="0" w:line="240" w:lineRule="auto"/>
              <w:jc w:val="both"/>
              <w:rPr>
                <w:rFonts w:ascii="Times New Roman" w:hAnsi="Times New Roman"/>
              </w:rPr>
            </w:pPr>
          </w:p>
        </w:tc>
        <w:tc>
          <w:tcPr>
            <w:tcW w:w="1417" w:type="dxa"/>
            <w:gridSpan w:val="3"/>
            <w:vMerge w:val="restart"/>
            <w:vAlign w:val="center"/>
          </w:tcPr>
          <w:p w14:paraId="03C09A3D" w14:textId="77777777" w:rsidR="008D7CFC" w:rsidRPr="00206F59" w:rsidRDefault="008D7CFC" w:rsidP="007062AE">
            <w:pPr>
              <w:spacing w:after="0" w:line="240" w:lineRule="auto"/>
              <w:jc w:val="center"/>
              <w:rPr>
                <w:rFonts w:ascii="Times New Roman" w:hAnsi="Times New Roman"/>
                <w:b/>
                <w:sz w:val="16"/>
                <w:szCs w:val="16"/>
              </w:rPr>
            </w:pPr>
            <w:r w:rsidRPr="00206F59">
              <w:rPr>
                <w:rFonts w:ascii="Times New Roman" w:eastAsia="MS Gothic" w:hAnsi="Times New Roman"/>
                <w:b/>
                <w:sz w:val="16"/>
                <w:szCs w:val="16"/>
              </w:rPr>
              <w:t>SOCIO-ECONOMIQUE</w:t>
            </w:r>
          </w:p>
        </w:tc>
        <w:tc>
          <w:tcPr>
            <w:tcW w:w="6662" w:type="dxa"/>
            <w:vAlign w:val="center"/>
          </w:tcPr>
          <w:p w14:paraId="0EE9CA63" w14:textId="77777777" w:rsidR="008D7CFC" w:rsidRPr="00206F59" w:rsidRDefault="008D7CFC" w:rsidP="002E13A8">
            <w:pPr>
              <w:pStyle w:val="PargrafodaLista"/>
              <w:numPr>
                <w:ilvl w:val="0"/>
                <w:numId w:val="208"/>
              </w:numPr>
              <w:spacing w:after="0" w:line="240" w:lineRule="auto"/>
              <w:ind w:left="313" w:hanging="313"/>
              <w:jc w:val="both"/>
              <w:rPr>
                <w:rFonts w:ascii="Times New Roman" w:hAnsi="Times New Roman"/>
                <w:sz w:val="22"/>
                <w:szCs w:val="22"/>
                <w:lang w:val="fr-FR"/>
              </w:rPr>
            </w:pPr>
            <w:r w:rsidRPr="00206F59">
              <w:rPr>
                <w:rFonts w:ascii="Times New Roman" w:hAnsi="Times New Roman"/>
                <w:sz w:val="22"/>
                <w:szCs w:val="22"/>
                <w:lang w:val="fr-FR"/>
              </w:rPr>
              <w:t>Atténuations significativement des déficits d’approvisionnement en eau potable.</w:t>
            </w:r>
          </w:p>
        </w:tc>
        <w:tc>
          <w:tcPr>
            <w:tcW w:w="1276" w:type="dxa"/>
            <w:vAlign w:val="center"/>
          </w:tcPr>
          <w:p w14:paraId="3A060298"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4" w:type="dxa"/>
            <w:shd w:val="clear" w:color="auto" w:fill="002060"/>
            <w:vAlign w:val="center"/>
          </w:tcPr>
          <w:p w14:paraId="139E57C4"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5" w:type="dxa"/>
            <w:vAlign w:val="center"/>
          </w:tcPr>
          <w:p w14:paraId="3C99A5D0"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4" w:type="dxa"/>
            <w:shd w:val="clear" w:color="auto" w:fill="002060"/>
            <w:vAlign w:val="center"/>
          </w:tcPr>
          <w:p w14:paraId="6D7AEB76"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Align w:val="center"/>
          </w:tcPr>
          <w:p w14:paraId="1FA7F1F9"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3" w:type="dxa"/>
            <w:shd w:val="clear" w:color="auto" w:fill="002060"/>
            <w:vAlign w:val="center"/>
          </w:tcPr>
          <w:p w14:paraId="08FAAAB6"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shd w:val="clear" w:color="auto" w:fill="92D050"/>
            <w:vAlign w:val="center"/>
          </w:tcPr>
          <w:p w14:paraId="1373C603" w14:textId="77777777" w:rsidR="008D7CFC" w:rsidRPr="00206F59" w:rsidRDefault="008D7CFC"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Majeure</w:t>
            </w:r>
          </w:p>
        </w:tc>
        <w:tc>
          <w:tcPr>
            <w:tcW w:w="709" w:type="dxa"/>
            <w:shd w:val="clear" w:color="auto" w:fill="92D050"/>
            <w:vAlign w:val="center"/>
          </w:tcPr>
          <w:p w14:paraId="5B8015EA" w14:textId="77777777" w:rsidR="008D7CFC" w:rsidRPr="00206F59" w:rsidRDefault="008D7CFC"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75</w:t>
            </w:r>
          </w:p>
        </w:tc>
      </w:tr>
      <w:tr w:rsidR="008D7CFC" w:rsidRPr="00206F59" w14:paraId="096A9385" w14:textId="77777777" w:rsidTr="007062AE">
        <w:trPr>
          <w:jc w:val="center"/>
        </w:trPr>
        <w:tc>
          <w:tcPr>
            <w:tcW w:w="1555" w:type="dxa"/>
            <w:gridSpan w:val="2"/>
            <w:vMerge/>
            <w:shd w:val="clear" w:color="auto" w:fill="BDD6EE"/>
          </w:tcPr>
          <w:p w14:paraId="2AB631C1" w14:textId="77777777" w:rsidR="008D7CFC" w:rsidRPr="00206F59" w:rsidRDefault="008D7CFC" w:rsidP="007062AE">
            <w:pPr>
              <w:spacing w:after="0" w:line="240" w:lineRule="auto"/>
              <w:jc w:val="both"/>
              <w:rPr>
                <w:rFonts w:ascii="Times New Roman" w:hAnsi="Times New Roman"/>
              </w:rPr>
            </w:pPr>
          </w:p>
        </w:tc>
        <w:tc>
          <w:tcPr>
            <w:tcW w:w="1417" w:type="dxa"/>
            <w:gridSpan w:val="3"/>
            <w:vMerge/>
          </w:tcPr>
          <w:p w14:paraId="2A9F8E15" w14:textId="77777777" w:rsidR="008D7CFC" w:rsidRPr="00206F59" w:rsidRDefault="008D7CFC" w:rsidP="007062AE">
            <w:pPr>
              <w:spacing w:after="0" w:line="240" w:lineRule="auto"/>
              <w:jc w:val="both"/>
              <w:rPr>
                <w:rFonts w:ascii="Times New Roman" w:hAnsi="Times New Roman"/>
                <w:b/>
              </w:rPr>
            </w:pPr>
          </w:p>
        </w:tc>
        <w:tc>
          <w:tcPr>
            <w:tcW w:w="6662" w:type="dxa"/>
            <w:vAlign w:val="center"/>
          </w:tcPr>
          <w:p w14:paraId="461A94B8" w14:textId="77777777" w:rsidR="008D7CFC" w:rsidRPr="00206F59" w:rsidRDefault="008D7CFC" w:rsidP="002E13A8">
            <w:pPr>
              <w:pStyle w:val="PargrafodaLista"/>
              <w:numPr>
                <w:ilvl w:val="0"/>
                <w:numId w:val="208"/>
              </w:numPr>
              <w:spacing w:after="0" w:line="240" w:lineRule="auto"/>
              <w:ind w:left="313" w:hanging="313"/>
              <w:jc w:val="both"/>
              <w:rPr>
                <w:rFonts w:ascii="Times New Roman" w:hAnsi="Times New Roman"/>
                <w:sz w:val="22"/>
                <w:szCs w:val="22"/>
                <w:lang w:val="fr-FR"/>
              </w:rPr>
            </w:pPr>
            <w:r w:rsidRPr="00206F59">
              <w:rPr>
                <w:rFonts w:ascii="Times New Roman" w:hAnsi="Times New Roman"/>
                <w:sz w:val="22"/>
                <w:szCs w:val="22"/>
                <w:lang w:val="fr-FR"/>
              </w:rPr>
              <w:t>Réduction de la prévalence des maladies d’origines hydriques</w:t>
            </w:r>
          </w:p>
        </w:tc>
        <w:tc>
          <w:tcPr>
            <w:tcW w:w="1276" w:type="dxa"/>
            <w:vMerge w:val="restart"/>
            <w:vAlign w:val="center"/>
          </w:tcPr>
          <w:p w14:paraId="04C82F90"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4" w:type="dxa"/>
            <w:vMerge w:val="restart"/>
            <w:shd w:val="clear" w:color="auto" w:fill="002060"/>
            <w:vAlign w:val="center"/>
          </w:tcPr>
          <w:p w14:paraId="0ED55D30"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5" w:type="dxa"/>
            <w:vMerge w:val="restart"/>
            <w:vAlign w:val="center"/>
          </w:tcPr>
          <w:p w14:paraId="2A64C4EB"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Régionale</w:t>
            </w:r>
          </w:p>
        </w:tc>
        <w:tc>
          <w:tcPr>
            <w:tcW w:w="284" w:type="dxa"/>
            <w:vMerge w:val="restart"/>
            <w:shd w:val="clear" w:color="auto" w:fill="002060"/>
            <w:vAlign w:val="center"/>
          </w:tcPr>
          <w:p w14:paraId="76E333F9"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Merge w:val="restart"/>
            <w:vAlign w:val="center"/>
          </w:tcPr>
          <w:p w14:paraId="054DD80A"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3" w:type="dxa"/>
            <w:vMerge w:val="restart"/>
            <w:shd w:val="clear" w:color="auto" w:fill="002060"/>
            <w:vAlign w:val="center"/>
          </w:tcPr>
          <w:p w14:paraId="16659F6C"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Merge w:val="restart"/>
            <w:shd w:val="clear" w:color="auto" w:fill="92D050"/>
            <w:vAlign w:val="center"/>
          </w:tcPr>
          <w:p w14:paraId="53A1B705" w14:textId="77777777" w:rsidR="008D7CFC" w:rsidRPr="00206F59" w:rsidRDefault="008D7CFC"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Majeure</w:t>
            </w:r>
          </w:p>
        </w:tc>
        <w:tc>
          <w:tcPr>
            <w:tcW w:w="709" w:type="dxa"/>
            <w:vMerge w:val="restart"/>
            <w:shd w:val="clear" w:color="auto" w:fill="92D050"/>
            <w:vAlign w:val="center"/>
          </w:tcPr>
          <w:p w14:paraId="7DF70AE9" w14:textId="77777777" w:rsidR="008D7CFC" w:rsidRPr="00206F59" w:rsidRDefault="008D7CFC"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125</w:t>
            </w:r>
          </w:p>
        </w:tc>
      </w:tr>
      <w:tr w:rsidR="008D7CFC" w:rsidRPr="00206F59" w14:paraId="06CF5AF9" w14:textId="77777777" w:rsidTr="007062AE">
        <w:trPr>
          <w:jc w:val="center"/>
        </w:trPr>
        <w:tc>
          <w:tcPr>
            <w:tcW w:w="1555" w:type="dxa"/>
            <w:gridSpan w:val="2"/>
            <w:vMerge/>
            <w:shd w:val="clear" w:color="auto" w:fill="BDD6EE"/>
          </w:tcPr>
          <w:p w14:paraId="58AA06FE" w14:textId="77777777" w:rsidR="008D7CFC" w:rsidRPr="00206F59" w:rsidRDefault="008D7CFC" w:rsidP="007062AE">
            <w:pPr>
              <w:spacing w:after="0" w:line="240" w:lineRule="auto"/>
              <w:jc w:val="both"/>
              <w:rPr>
                <w:rFonts w:ascii="Times New Roman" w:hAnsi="Times New Roman"/>
              </w:rPr>
            </w:pPr>
          </w:p>
        </w:tc>
        <w:tc>
          <w:tcPr>
            <w:tcW w:w="1417" w:type="dxa"/>
            <w:gridSpan w:val="3"/>
            <w:vMerge/>
          </w:tcPr>
          <w:p w14:paraId="0DDB2886" w14:textId="77777777" w:rsidR="008D7CFC" w:rsidRPr="00206F59" w:rsidRDefault="008D7CFC" w:rsidP="007062AE">
            <w:pPr>
              <w:spacing w:after="0" w:line="240" w:lineRule="auto"/>
              <w:jc w:val="both"/>
              <w:rPr>
                <w:rFonts w:ascii="Times New Roman" w:hAnsi="Times New Roman"/>
                <w:b/>
              </w:rPr>
            </w:pPr>
          </w:p>
        </w:tc>
        <w:tc>
          <w:tcPr>
            <w:tcW w:w="6662" w:type="dxa"/>
          </w:tcPr>
          <w:p w14:paraId="2BAE65E3" w14:textId="77777777" w:rsidR="008D7CFC" w:rsidRPr="00206F59" w:rsidRDefault="008D7CFC" w:rsidP="002E13A8">
            <w:pPr>
              <w:pStyle w:val="PargrafodaLista"/>
              <w:numPr>
                <w:ilvl w:val="0"/>
                <w:numId w:val="208"/>
              </w:numPr>
              <w:spacing w:after="0" w:line="240" w:lineRule="auto"/>
              <w:ind w:left="313" w:hanging="313"/>
              <w:jc w:val="both"/>
              <w:rPr>
                <w:rFonts w:ascii="Times New Roman" w:hAnsi="Times New Roman"/>
                <w:sz w:val="22"/>
                <w:szCs w:val="22"/>
                <w:lang w:val="fr-FR"/>
              </w:rPr>
            </w:pPr>
            <w:r w:rsidRPr="00206F59">
              <w:rPr>
                <w:rFonts w:ascii="Times New Roman" w:hAnsi="Times New Roman"/>
                <w:sz w:val="22"/>
                <w:szCs w:val="22"/>
                <w:lang w:val="fr-FR"/>
              </w:rPr>
              <w:t>Réduction des déplacements des populations en quête d’eau potable</w:t>
            </w:r>
          </w:p>
        </w:tc>
        <w:tc>
          <w:tcPr>
            <w:tcW w:w="1276" w:type="dxa"/>
            <w:vMerge/>
            <w:vAlign w:val="center"/>
          </w:tcPr>
          <w:p w14:paraId="5C877AB2" w14:textId="77777777" w:rsidR="008D7CFC" w:rsidRPr="00206F59" w:rsidRDefault="008D7CFC" w:rsidP="007062AE">
            <w:pPr>
              <w:spacing w:after="0" w:line="240" w:lineRule="auto"/>
              <w:jc w:val="center"/>
              <w:rPr>
                <w:rFonts w:ascii="Times New Roman" w:hAnsi="Times New Roman"/>
                <w:sz w:val="18"/>
                <w:szCs w:val="18"/>
              </w:rPr>
            </w:pPr>
          </w:p>
        </w:tc>
        <w:tc>
          <w:tcPr>
            <w:tcW w:w="284" w:type="dxa"/>
            <w:vMerge/>
            <w:shd w:val="clear" w:color="auto" w:fill="002060"/>
            <w:vAlign w:val="center"/>
          </w:tcPr>
          <w:p w14:paraId="547AF892" w14:textId="77777777" w:rsidR="008D7CFC" w:rsidRPr="00206F59" w:rsidRDefault="008D7CFC" w:rsidP="007062AE">
            <w:pPr>
              <w:spacing w:after="0" w:line="240" w:lineRule="auto"/>
              <w:jc w:val="center"/>
              <w:rPr>
                <w:rFonts w:ascii="Times New Roman" w:hAnsi="Times New Roman"/>
                <w:b/>
                <w:sz w:val="18"/>
                <w:szCs w:val="18"/>
              </w:rPr>
            </w:pPr>
          </w:p>
        </w:tc>
        <w:tc>
          <w:tcPr>
            <w:tcW w:w="1275" w:type="dxa"/>
            <w:vMerge/>
            <w:vAlign w:val="center"/>
          </w:tcPr>
          <w:p w14:paraId="0C9EE730" w14:textId="77777777" w:rsidR="008D7CFC" w:rsidRPr="00206F59" w:rsidRDefault="008D7CFC" w:rsidP="007062AE">
            <w:pPr>
              <w:spacing w:after="0" w:line="240" w:lineRule="auto"/>
              <w:jc w:val="center"/>
              <w:rPr>
                <w:rFonts w:ascii="Times New Roman" w:hAnsi="Times New Roman"/>
                <w:sz w:val="18"/>
                <w:szCs w:val="18"/>
              </w:rPr>
            </w:pPr>
          </w:p>
        </w:tc>
        <w:tc>
          <w:tcPr>
            <w:tcW w:w="284" w:type="dxa"/>
            <w:vMerge/>
            <w:shd w:val="clear" w:color="auto" w:fill="002060"/>
            <w:vAlign w:val="center"/>
          </w:tcPr>
          <w:p w14:paraId="4717D05D" w14:textId="77777777" w:rsidR="008D7CFC" w:rsidRPr="00206F59" w:rsidRDefault="008D7CFC" w:rsidP="007062AE">
            <w:pPr>
              <w:spacing w:after="0" w:line="240" w:lineRule="auto"/>
              <w:jc w:val="center"/>
              <w:rPr>
                <w:rFonts w:ascii="Times New Roman" w:hAnsi="Times New Roman"/>
                <w:b/>
                <w:sz w:val="18"/>
                <w:szCs w:val="18"/>
              </w:rPr>
            </w:pPr>
          </w:p>
        </w:tc>
        <w:tc>
          <w:tcPr>
            <w:tcW w:w="1276" w:type="dxa"/>
            <w:vMerge/>
            <w:vAlign w:val="center"/>
          </w:tcPr>
          <w:p w14:paraId="77A154E7" w14:textId="77777777" w:rsidR="008D7CFC" w:rsidRPr="00206F59" w:rsidRDefault="008D7CFC" w:rsidP="007062AE">
            <w:pPr>
              <w:spacing w:after="0" w:line="240" w:lineRule="auto"/>
              <w:jc w:val="center"/>
              <w:rPr>
                <w:rFonts w:ascii="Times New Roman" w:hAnsi="Times New Roman"/>
                <w:sz w:val="18"/>
                <w:szCs w:val="18"/>
              </w:rPr>
            </w:pPr>
          </w:p>
        </w:tc>
        <w:tc>
          <w:tcPr>
            <w:tcW w:w="283" w:type="dxa"/>
            <w:vMerge/>
            <w:shd w:val="clear" w:color="auto" w:fill="002060"/>
            <w:vAlign w:val="center"/>
          </w:tcPr>
          <w:p w14:paraId="034308F3" w14:textId="77777777" w:rsidR="008D7CFC" w:rsidRPr="00206F59" w:rsidRDefault="008D7CFC" w:rsidP="007062AE">
            <w:pPr>
              <w:spacing w:after="0" w:line="240" w:lineRule="auto"/>
              <w:jc w:val="center"/>
              <w:rPr>
                <w:rFonts w:ascii="Times New Roman" w:hAnsi="Times New Roman"/>
                <w:b/>
                <w:sz w:val="18"/>
                <w:szCs w:val="18"/>
              </w:rPr>
            </w:pPr>
          </w:p>
        </w:tc>
        <w:tc>
          <w:tcPr>
            <w:tcW w:w="1276" w:type="dxa"/>
            <w:vMerge/>
            <w:shd w:val="clear" w:color="auto" w:fill="92D050"/>
            <w:vAlign w:val="center"/>
          </w:tcPr>
          <w:p w14:paraId="3DBAFC76" w14:textId="77777777" w:rsidR="008D7CFC" w:rsidRPr="00206F59" w:rsidRDefault="008D7CFC" w:rsidP="007062AE">
            <w:pPr>
              <w:spacing w:after="0" w:line="240" w:lineRule="auto"/>
              <w:jc w:val="center"/>
              <w:rPr>
                <w:rFonts w:ascii="Times New Roman" w:hAnsi="Times New Roman"/>
                <w:b/>
                <w:sz w:val="16"/>
                <w:szCs w:val="16"/>
              </w:rPr>
            </w:pPr>
          </w:p>
        </w:tc>
        <w:tc>
          <w:tcPr>
            <w:tcW w:w="709" w:type="dxa"/>
            <w:vMerge/>
            <w:shd w:val="clear" w:color="auto" w:fill="92D050"/>
            <w:vAlign w:val="center"/>
          </w:tcPr>
          <w:p w14:paraId="49741ED3" w14:textId="77777777" w:rsidR="008D7CFC" w:rsidRPr="00206F59" w:rsidRDefault="008D7CFC" w:rsidP="007062AE">
            <w:pPr>
              <w:spacing w:after="0" w:line="240" w:lineRule="auto"/>
              <w:jc w:val="center"/>
              <w:rPr>
                <w:rFonts w:ascii="Times New Roman" w:hAnsi="Times New Roman"/>
                <w:b/>
                <w:sz w:val="16"/>
                <w:szCs w:val="16"/>
              </w:rPr>
            </w:pPr>
          </w:p>
        </w:tc>
      </w:tr>
      <w:tr w:rsidR="008D7CFC" w:rsidRPr="00206F59" w14:paraId="2D8F7A74" w14:textId="77777777" w:rsidTr="007062AE">
        <w:trPr>
          <w:jc w:val="center"/>
        </w:trPr>
        <w:tc>
          <w:tcPr>
            <w:tcW w:w="1555" w:type="dxa"/>
            <w:gridSpan w:val="2"/>
            <w:vMerge/>
            <w:shd w:val="clear" w:color="auto" w:fill="BDD6EE"/>
          </w:tcPr>
          <w:p w14:paraId="5BE1BF86" w14:textId="77777777" w:rsidR="008D7CFC" w:rsidRPr="00206F59" w:rsidRDefault="008D7CFC" w:rsidP="007062AE">
            <w:pPr>
              <w:spacing w:after="0" w:line="240" w:lineRule="auto"/>
              <w:jc w:val="both"/>
              <w:rPr>
                <w:rFonts w:ascii="Times New Roman" w:hAnsi="Times New Roman"/>
              </w:rPr>
            </w:pPr>
          </w:p>
        </w:tc>
        <w:tc>
          <w:tcPr>
            <w:tcW w:w="1417" w:type="dxa"/>
            <w:gridSpan w:val="3"/>
            <w:vMerge/>
          </w:tcPr>
          <w:p w14:paraId="7E7D52F0" w14:textId="77777777" w:rsidR="008D7CFC" w:rsidRPr="00206F59" w:rsidRDefault="008D7CFC" w:rsidP="007062AE">
            <w:pPr>
              <w:tabs>
                <w:tab w:val="left" w:pos="2193"/>
              </w:tabs>
              <w:spacing w:after="0" w:line="240" w:lineRule="auto"/>
              <w:jc w:val="both"/>
              <w:rPr>
                <w:rFonts w:ascii="Times New Roman" w:hAnsi="Times New Roman"/>
                <w:b/>
                <w:sz w:val="20"/>
                <w:szCs w:val="20"/>
              </w:rPr>
            </w:pPr>
          </w:p>
        </w:tc>
        <w:tc>
          <w:tcPr>
            <w:tcW w:w="6662" w:type="dxa"/>
          </w:tcPr>
          <w:p w14:paraId="28E3CA88" w14:textId="77777777" w:rsidR="008D7CFC" w:rsidRPr="00206F59" w:rsidRDefault="008D7CFC" w:rsidP="002E13A8">
            <w:pPr>
              <w:pStyle w:val="PargrafodaLista"/>
              <w:numPr>
                <w:ilvl w:val="0"/>
                <w:numId w:val="208"/>
              </w:numPr>
              <w:spacing w:after="0" w:line="240" w:lineRule="auto"/>
              <w:ind w:left="313" w:hanging="313"/>
              <w:jc w:val="both"/>
              <w:rPr>
                <w:rFonts w:ascii="Times New Roman" w:hAnsi="Times New Roman"/>
                <w:sz w:val="22"/>
                <w:szCs w:val="22"/>
                <w:lang w:val="fr-FR"/>
              </w:rPr>
            </w:pPr>
            <w:r w:rsidRPr="00206F59">
              <w:rPr>
                <w:rFonts w:ascii="Times New Roman" w:hAnsi="Times New Roman"/>
                <w:sz w:val="22"/>
                <w:szCs w:val="22"/>
                <w:lang w:val="fr-FR"/>
              </w:rPr>
              <w:t>Diminution des risques d’accident corporel dus au transport de l’eau sur de longues distances et à des heures matinales ou tardives</w:t>
            </w:r>
          </w:p>
        </w:tc>
        <w:tc>
          <w:tcPr>
            <w:tcW w:w="1276" w:type="dxa"/>
            <w:vMerge/>
            <w:shd w:val="clear" w:color="auto" w:fill="FFFFFF"/>
            <w:vAlign w:val="center"/>
          </w:tcPr>
          <w:p w14:paraId="45DD9B4C" w14:textId="77777777" w:rsidR="008D7CFC" w:rsidRPr="00206F59" w:rsidRDefault="008D7CFC" w:rsidP="007062AE">
            <w:pPr>
              <w:spacing w:after="0" w:line="240" w:lineRule="auto"/>
              <w:jc w:val="center"/>
              <w:rPr>
                <w:rFonts w:ascii="Times New Roman" w:hAnsi="Times New Roman"/>
                <w:sz w:val="18"/>
                <w:szCs w:val="18"/>
              </w:rPr>
            </w:pPr>
          </w:p>
        </w:tc>
        <w:tc>
          <w:tcPr>
            <w:tcW w:w="284" w:type="dxa"/>
            <w:vMerge/>
            <w:shd w:val="clear" w:color="auto" w:fill="002060"/>
            <w:vAlign w:val="center"/>
          </w:tcPr>
          <w:p w14:paraId="619B8EEB" w14:textId="77777777" w:rsidR="008D7CFC" w:rsidRPr="00206F59" w:rsidRDefault="008D7CFC" w:rsidP="007062AE">
            <w:pPr>
              <w:spacing w:after="0" w:line="240" w:lineRule="auto"/>
              <w:jc w:val="center"/>
              <w:rPr>
                <w:rFonts w:ascii="Times New Roman" w:hAnsi="Times New Roman"/>
                <w:b/>
                <w:sz w:val="18"/>
                <w:szCs w:val="18"/>
              </w:rPr>
            </w:pPr>
          </w:p>
        </w:tc>
        <w:tc>
          <w:tcPr>
            <w:tcW w:w="1275" w:type="dxa"/>
            <w:vMerge/>
            <w:shd w:val="clear" w:color="auto" w:fill="FFFFFF"/>
            <w:vAlign w:val="center"/>
          </w:tcPr>
          <w:p w14:paraId="27C6C52F" w14:textId="77777777" w:rsidR="008D7CFC" w:rsidRPr="00206F59" w:rsidRDefault="008D7CFC" w:rsidP="007062AE">
            <w:pPr>
              <w:spacing w:after="0" w:line="240" w:lineRule="auto"/>
              <w:jc w:val="center"/>
              <w:rPr>
                <w:rFonts w:ascii="Times New Roman" w:hAnsi="Times New Roman"/>
                <w:sz w:val="18"/>
                <w:szCs w:val="18"/>
              </w:rPr>
            </w:pPr>
          </w:p>
        </w:tc>
        <w:tc>
          <w:tcPr>
            <w:tcW w:w="284" w:type="dxa"/>
            <w:vMerge/>
            <w:shd w:val="clear" w:color="auto" w:fill="002060"/>
            <w:vAlign w:val="center"/>
          </w:tcPr>
          <w:p w14:paraId="0F876090" w14:textId="77777777" w:rsidR="008D7CFC" w:rsidRPr="00206F59" w:rsidRDefault="008D7CFC" w:rsidP="007062AE">
            <w:pPr>
              <w:spacing w:after="0" w:line="240" w:lineRule="auto"/>
              <w:jc w:val="center"/>
              <w:rPr>
                <w:rFonts w:ascii="Times New Roman" w:hAnsi="Times New Roman"/>
                <w:b/>
                <w:sz w:val="18"/>
                <w:szCs w:val="18"/>
              </w:rPr>
            </w:pPr>
          </w:p>
        </w:tc>
        <w:tc>
          <w:tcPr>
            <w:tcW w:w="1276" w:type="dxa"/>
            <w:vMerge/>
            <w:shd w:val="clear" w:color="auto" w:fill="FFFFFF"/>
            <w:vAlign w:val="center"/>
          </w:tcPr>
          <w:p w14:paraId="57902889" w14:textId="77777777" w:rsidR="008D7CFC" w:rsidRPr="00206F59" w:rsidRDefault="008D7CFC" w:rsidP="007062AE">
            <w:pPr>
              <w:spacing w:after="0" w:line="240" w:lineRule="auto"/>
              <w:jc w:val="center"/>
              <w:rPr>
                <w:rFonts w:ascii="Times New Roman" w:hAnsi="Times New Roman"/>
                <w:sz w:val="18"/>
                <w:szCs w:val="18"/>
              </w:rPr>
            </w:pPr>
          </w:p>
        </w:tc>
        <w:tc>
          <w:tcPr>
            <w:tcW w:w="283" w:type="dxa"/>
            <w:vMerge/>
            <w:shd w:val="clear" w:color="auto" w:fill="002060"/>
            <w:vAlign w:val="center"/>
          </w:tcPr>
          <w:p w14:paraId="507000C3" w14:textId="77777777" w:rsidR="008D7CFC" w:rsidRPr="00206F59" w:rsidRDefault="008D7CFC" w:rsidP="007062AE">
            <w:pPr>
              <w:spacing w:after="0" w:line="240" w:lineRule="auto"/>
              <w:jc w:val="center"/>
              <w:rPr>
                <w:rFonts w:ascii="Times New Roman" w:hAnsi="Times New Roman"/>
                <w:b/>
                <w:sz w:val="18"/>
                <w:szCs w:val="18"/>
              </w:rPr>
            </w:pPr>
          </w:p>
        </w:tc>
        <w:tc>
          <w:tcPr>
            <w:tcW w:w="1276" w:type="dxa"/>
            <w:vMerge/>
            <w:shd w:val="clear" w:color="auto" w:fill="92D050"/>
            <w:vAlign w:val="center"/>
          </w:tcPr>
          <w:p w14:paraId="73DA0F61" w14:textId="77777777" w:rsidR="008D7CFC" w:rsidRPr="00206F59" w:rsidRDefault="008D7CFC" w:rsidP="007062AE">
            <w:pPr>
              <w:spacing w:after="0" w:line="240" w:lineRule="auto"/>
              <w:jc w:val="center"/>
              <w:rPr>
                <w:rFonts w:ascii="Times New Roman" w:hAnsi="Times New Roman"/>
                <w:b/>
                <w:sz w:val="16"/>
                <w:szCs w:val="16"/>
              </w:rPr>
            </w:pPr>
          </w:p>
        </w:tc>
        <w:tc>
          <w:tcPr>
            <w:tcW w:w="709" w:type="dxa"/>
            <w:vMerge/>
            <w:shd w:val="clear" w:color="auto" w:fill="92D050"/>
            <w:vAlign w:val="center"/>
          </w:tcPr>
          <w:p w14:paraId="0F8CF494" w14:textId="77777777" w:rsidR="008D7CFC" w:rsidRPr="00206F59" w:rsidRDefault="008D7CFC" w:rsidP="007062AE">
            <w:pPr>
              <w:spacing w:after="0" w:line="240" w:lineRule="auto"/>
              <w:jc w:val="center"/>
              <w:rPr>
                <w:rFonts w:ascii="Times New Roman" w:hAnsi="Times New Roman"/>
                <w:b/>
                <w:sz w:val="16"/>
                <w:szCs w:val="16"/>
              </w:rPr>
            </w:pPr>
          </w:p>
        </w:tc>
      </w:tr>
      <w:tr w:rsidR="008D7CFC" w:rsidRPr="00206F59" w14:paraId="6F5ED046" w14:textId="77777777" w:rsidTr="007062AE">
        <w:trPr>
          <w:jc w:val="center"/>
        </w:trPr>
        <w:tc>
          <w:tcPr>
            <w:tcW w:w="1555" w:type="dxa"/>
            <w:gridSpan w:val="2"/>
            <w:vMerge/>
            <w:shd w:val="clear" w:color="auto" w:fill="BDD6EE"/>
          </w:tcPr>
          <w:p w14:paraId="74597FD1" w14:textId="77777777" w:rsidR="008D7CFC" w:rsidRPr="00206F59" w:rsidRDefault="008D7CFC" w:rsidP="007062AE">
            <w:pPr>
              <w:spacing w:after="0" w:line="240" w:lineRule="auto"/>
              <w:jc w:val="both"/>
              <w:rPr>
                <w:rFonts w:ascii="Times New Roman" w:hAnsi="Times New Roman"/>
              </w:rPr>
            </w:pPr>
          </w:p>
        </w:tc>
        <w:tc>
          <w:tcPr>
            <w:tcW w:w="1417" w:type="dxa"/>
            <w:gridSpan w:val="3"/>
            <w:vMerge/>
          </w:tcPr>
          <w:p w14:paraId="2889604D" w14:textId="77777777" w:rsidR="008D7CFC" w:rsidRPr="00206F59" w:rsidRDefault="008D7CFC" w:rsidP="007062AE">
            <w:pPr>
              <w:spacing w:after="0" w:line="240" w:lineRule="auto"/>
              <w:jc w:val="both"/>
              <w:rPr>
                <w:rFonts w:ascii="Times New Roman" w:hAnsi="Times New Roman"/>
                <w:b/>
              </w:rPr>
            </w:pPr>
          </w:p>
        </w:tc>
        <w:tc>
          <w:tcPr>
            <w:tcW w:w="6662" w:type="dxa"/>
          </w:tcPr>
          <w:p w14:paraId="394028B0" w14:textId="5BC95AEE" w:rsidR="008D7CFC" w:rsidRPr="00206F59" w:rsidRDefault="008D7CFC" w:rsidP="002E13A8">
            <w:pPr>
              <w:pStyle w:val="PargrafodaLista"/>
              <w:numPr>
                <w:ilvl w:val="0"/>
                <w:numId w:val="208"/>
              </w:numPr>
              <w:spacing w:after="0" w:line="240" w:lineRule="auto"/>
              <w:ind w:left="313" w:hanging="313"/>
              <w:jc w:val="both"/>
              <w:rPr>
                <w:rFonts w:ascii="Times New Roman" w:hAnsi="Times New Roman"/>
                <w:sz w:val="22"/>
                <w:szCs w:val="22"/>
                <w:lang w:val="fr-FR"/>
              </w:rPr>
            </w:pPr>
            <w:r w:rsidRPr="00206F59">
              <w:rPr>
                <w:rFonts w:ascii="Times New Roman" w:hAnsi="Times New Roman"/>
                <w:sz w:val="22"/>
                <w:szCs w:val="22"/>
                <w:lang w:val="fr-FR"/>
              </w:rPr>
              <w:t xml:space="preserve">Amélioration du cadre et des conditions de vie des populations mais aussi à une dynamique </w:t>
            </w:r>
            <w:r w:rsidR="00806920">
              <w:rPr>
                <w:rFonts w:ascii="Times New Roman" w:hAnsi="Times New Roman"/>
                <w:sz w:val="22"/>
                <w:szCs w:val="22"/>
                <w:lang w:val="fr-FR"/>
              </w:rPr>
              <w:t xml:space="preserve">de </w:t>
            </w:r>
            <w:r w:rsidRPr="00206F59">
              <w:rPr>
                <w:rFonts w:ascii="Times New Roman" w:hAnsi="Times New Roman"/>
                <w:sz w:val="22"/>
                <w:szCs w:val="22"/>
                <w:lang w:val="fr-FR"/>
              </w:rPr>
              <w:t>peuplement des secteurs ou des quartiers</w:t>
            </w:r>
          </w:p>
        </w:tc>
        <w:tc>
          <w:tcPr>
            <w:tcW w:w="1276" w:type="dxa"/>
            <w:vMerge w:val="restart"/>
            <w:vAlign w:val="center"/>
          </w:tcPr>
          <w:p w14:paraId="6D65C30C"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Moyenne</w:t>
            </w:r>
          </w:p>
        </w:tc>
        <w:tc>
          <w:tcPr>
            <w:tcW w:w="284" w:type="dxa"/>
            <w:vMerge w:val="restart"/>
            <w:shd w:val="clear" w:color="auto" w:fill="002060"/>
            <w:vAlign w:val="center"/>
          </w:tcPr>
          <w:p w14:paraId="73F89EC3"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5" w:type="dxa"/>
            <w:vMerge w:val="restart"/>
            <w:vAlign w:val="center"/>
          </w:tcPr>
          <w:p w14:paraId="23EFA557"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4" w:type="dxa"/>
            <w:vMerge w:val="restart"/>
            <w:shd w:val="clear" w:color="auto" w:fill="002060"/>
            <w:vAlign w:val="center"/>
          </w:tcPr>
          <w:p w14:paraId="3BA6AFE1"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Merge w:val="restart"/>
            <w:vAlign w:val="center"/>
          </w:tcPr>
          <w:p w14:paraId="04B62A33"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3" w:type="dxa"/>
            <w:vMerge w:val="restart"/>
            <w:shd w:val="clear" w:color="auto" w:fill="002060"/>
            <w:vAlign w:val="center"/>
          </w:tcPr>
          <w:p w14:paraId="5B7DA9BD"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Merge w:val="restart"/>
            <w:shd w:val="clear" w:color="auto" w:fill="FFE599" w:themeFill="accent4" w:themeFillTint="66"/>
            <w:vAlign w:val="center"/>
          </w:tcPr>
          <w:p w14:paraId="7EE58EE0" w14:textId="77777777" w:rsidR="008D7CFC" w:rsidRPr="00206F59" w:rsidRDefault="008D7CFC"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Moyenne</w:t>
            </w:r>
          </w:p>
        </w:tc>
        <w:tc>
          <w:tcPr>
            <w:tcW w:w="709" w:type="dxa"/>
            <w:vMerge w:val="restart"/>
            <w:shd w:val="clear" w:color="auto" w:fill="FFE599" w:themeFill="accent4" w:themeFillTint="66"/>
            <w:vAlign w:val="center"/>
          </w:tcPr>
          <w:p w14:paraId="47A711B3" w14:textId="77777777" w:rsidR="008D7CFC" w:rsidRPr="00206F59" w:rsidRDefault="008D7CFC"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45</w:t>
            </w:r>
          </w:p>
        </w:tc>
      </w:tr>
      <w:tr w:rsidR="008D7CFC" w:rsidRPr="00206F59" w14:paraId="6E13F266" w14:textId="77777777" w:rsidTr="007062AE">
        <w:trPr>
          <w:jc w:val="center"/>
        </w:trPr>
        <w:tc>
          <w:tcPr>
            <w:tcW w:w="1555" w:type="dxa"/>
            <w:gridSpan w:val="2"/>
            <w:vMerge/>
            <w:shd w:val="clear" w:color="auto" w:fill="BDD6EE"/>
          </w:tcPr>
          <w:p w14:paraId="2368FBE0" w14:textId="77777777" w:rsidR="008D7CFC" w:rsidRPr="00206F59" w:rsidRDefault="008D7CFC" w:rsidP="007062AE">
            <w:pPr>
              <w:spacing w:after="0" w:line="240" w:lineRule="auto"/>
              <w:jc w:val="both"/>
              <w:rPr>
                <w:rFonts w:ascii="Times New Roman" w:hAnsi="Times New Roman"/>
              </w:rPr>
            </w:pPr>
          </w:p>
        </w:tc>
        <w:tc>
          <w:tcPr>
            <w:tcW w:w="1417" w:type="dxa"/>
            <w:gridSpan w:val="3"/>
            <w:vMerge/>
          </w:tcPr>
          <w:p w14:paraId="0D939054" w14:textId="77777777" w:rsidR="008D7CFC" w:rsidRPr="00206F59" w:rsidRDefault="008D7CFC" w:rsidP="007062AE">
            <w:pPr>
              <w:spacing w:after="0" w:line="240" w:lineRule="auto"/>
              <w:jc w:val="both"/>
              <w:rPr>
                <w:rFonts w:ascii="Times New Roman" w:hAnsi="Times New Roman"/>
                <w:b/>
              </w:rPr>
            </w:pPr>
          </w:p>
        </w:tc>
        <w:tc>
          <w:tcPr>
            <w:tcW w:w="6662" w:type="dxa"/>
          </w:tcPr>
          <w:p w14:paraId="711492B8" w14:textId="77777777" w:rsidR="008D7CFC" w:rsidRPr="00206F59" w:rsidRDefault="008D7CFC" w:rsidP="002E13A8">
            <w:pPr>
              <w:pStyle w:val="PargrafodaLista"/>
              <w:numPr>
                <w:ilvl w:val="0"/>
                <w:numId w:val="208"/>
              </w:numPr>
              <w:spacing w:after="0" w:line="240" w:lineRule="auto"/>
              <w:ind w:left="313" w:hanging="313"/>
              <w:jc w:val="both"/>
              <w:rPr>
                <w:rFonts w:ascii="Times New Roman" w:hAnsi="Times New Roman"/>
                <w:sz w:val="22"/>
                <w:szCs w:val="22"/>
                <w:lang w:val="fr-FR"/>
              </w:rPr>
            </w:pPr>
            <w:r w:rsidRPr="00206F59">
              <w:rPr>
                <w:rFonts w:ascii="Times New Roman" w:hAnsi="Times New Roman"/>
                <w:sz w:val="22"/>
                <w:szCs w:val="22"/>
                <w:lang w:val="fr-FR"/>
              </w:rPr>
              <w:t>Réduction des risques de tensions sociales</w:t>
            </w:r>
          </w:p>
        </w:tc>
        <w:tc>
          <w:tcPr>
            <w:tcW w:w="1276" w:type="dxa"/>
            <w:vMerge/>
            <w:vAlign w:val="center"/>
          </w:tcPr>
          <w:p w14:paraId="3D4DA37E" w14:textId="77777777" w:rsidR="008D7CFC" w:rsidRPr="00206F59" w:rsidRDefault="008D7CFC" w:rsidP="007062AE">
            <w:pPr>
              <w:spacing w:after="0" w:line="240" w:lineRule="auto"/>
              <w:jc w:val="center"/>
              <w:rPr>
                <w:rFonts w:ascii="Times New Roman" w:hAnsi="Times New Roman"/>
                <w:sz w:val="18"/>
                <w:szCs w:val="18"/>
              </w:rPr>
            </w:pPr>
          </w:p>
        </w:tc>
        <w:tc>
          <w:tcPr>
            <w:tcW w:w="284" w:type="dxa"/>
            <w:vMerge/>
            <w:shd w:val="clear" w:color="auto" w:fill="002060"/>
            <w:vAlign w:val="center"/>
          </w:tcPr>
          <w:p w14:paraId="6685DBFB" w14:textId="77777777" w:rsidR="008D7CFC" w:rsidRPr="00206F59" w:rsidRDefault="008D7CFC" w:rsidP="007062AE">
            <w:pPr>
              <w:spacing w:after="0" w:line="240" w:lineRule="auto"/>
              <w:jc w:val="center"/>
              <w:rPr>
                <w:rFonts w:ascii="Times New Roman" w:hAnsi="Times New Roman"/>
                <w:b/>
                <w:sz w:val="18"/>
                <w:szCs w:val="18"/>
              </w:rPr>
            </w:pPr>
          </w:p>
        </w:tc>
        <w:tc>
          <w:tcPr>
            <w:tcW w:w="1275" w:type="dxa"/>
            <w:vMerge/>
            <w:vAlign w:val="center"/>
          </w:tcPr>
          <w:p w14:paraId="385529C4" w14:textId="77777777" w:rsidR="008D7CFC" w:rsidRPr="00206F59" w:rsidRDefault="008D7CFC" w:rsidP="007062AE">
            <w:pPr>
              <w:spacing w:after="0" w:line="240" w:lineRule="auto"/>
              <w:jc w:val="center"/>
              <w:rPr>
                <w:rFonts w:ascii="Times New Roman" w:hAnsi="Times New Roman"/>
                <w:sz w:val="18"/>
                <w:szCs w:val="18"/>
              </w:rPr>
            </w:pPr>
          </w:p>
        </w:tc>
        <w:tc>
          <w:tcPr>
            <w:tcW w:w="284" w:type="dxa"/>
            <w:vMerge/>
            <w:shd w:val="clear" w:color="auto" w:fill="002060"/>
            <w:vAlign w:val="center"/>
          </w:tcPr>
          <w:p w14:paraId="3630082A" w14:textId="77777777" w:rsidR="008D7CFC" w:rsidRPr="00206F59" w:rsidRDefault="008D7CFC" w:rsidP="007062AE">
            <w:pPr>
              <w:spacing w:after="0" w:line="240" w:lineRule="auto"/>
              <w:jc w:val="center"/>
              <w:rPr>
                <w:rFonts w:ascii="Times New Roman" w:hAnsi="Times New Roman"/>
                <w:b/>
                <w:sz w:val="18"/>
                <w:szCs w:val="18"/>
              </w:rPr>
            </w:pPr>
          </w:p>
        </w:tc>
        <w:tc>
          <w:tcPr>
            <w:tcW w:w="1276" w:type="dxa"/>
            <w:vMerge/>
            <w:vAlign w:val="center"/>
          </w:tcPr>
          <w:p w14:paraId="6BB6036E" w14:textId="77777777" w:rsidR="008D7CFC" w:rsidRPr="00206F59" w:rsidRDefault="008D7CFC" w:rsidP="007062AE">
            <w:pPr>
              <w:spacing w:after="0" w:line="240" w:lineRule="auto"/>
              <w:jc w:val="center"/>
              <w:rPr>
                <w:rFonts w:ascii="Times New Roman" w:hAnsi="Times New Roman"/>
                <w:sz w:val="18"/>
                <w:szCs w:val="18"/>
              </w:rPr>
            </w:pPr>
          </w:p>
        </w:tc>
        <w:tc>
          <w:tcPr>
            <w:tcW w:w="283" w:type="dxa"/>
            <w:vMerge/>
            <w:shd w:val="clear" w:color="auto" w:fill="002060"/>
            <w:vAlign w:val="center"/>
          </w:tcPr>
          <w:p w14:paraId="40AE7A70" w14:textId="77777777" w:rsidR="008D7CFC" w:rsidRPr="00206F59" w:rsidRDefault="008D7CFC" w:rsidP="007062AE">
            <w:pPr>
              <w:spacing w:after="0" w:line="240" w:lineRule="auto"/>
              <w:jc w:val="center"/>
              <w:rPr>
                <w:rFonts w:ascii="Times New Roman" w:hAnsi="Times New Roman"/>
                <w:b/>
                <w:sz w:val="18"/>
                <w:szCs w:val="18"/>
              </w:rPr>
            </w:pPr>
          </w:p>
        </w:tc>
        <w:tc>
          <w:tcPr>
            <w:tcW w:w="1276" w:type="dxa"/>
            <w:vMerge/>
            <w:shd w:val="clear" w:color="auto" w:fill="FFE599" w:themeFill="accent4" w:themeFillTint="66"/>
            <w:vAlign w:val="center"/>
          </w:tcPr>
          <w:p w14:paraId="009BEEB0" w14:textId="77777777" w:rsidR="008D7CFC" w:rsidRPr="00206F59" w:rsidRDefault="008D7CFC" w:rsidP="007062AE">
            <w:pPr>
              <w:spacing w:after="0" w:line="240" w:lineRule="auto"/>
              <w:jc w:val="center"/>
              <w:rPr>
                <w:rFonts w:ascii="Times New Roman" w:hAnsi="Times New Roman"/>
                <w:b/>
                <w:sz w:val="16"/>
                <w:szCs w:val="16"/>
              </w:rPr>
            </w:pPr>
          </w:p>
        </w:tc>
        <w:tc>
          <w:tcPr>
            <w:tcW w:w="709" w:type="dxa"/>
            <w:vMerge/>
            <w:shd w:val="clear" w:color="auto" w:fill="FFE599" w:themeFill="accent4" w:themeFillTint="66"/>
            <w:vAlign w:val="center"/>
          </w:tcPr>
          <w:p w14:paraId="79207ACD" w14:textId="77777777" w:rsidR="008D7CFC" w:rsidRPr="00206F59" w:rsidRDefault="008D7CFC" w:rsidP="007062AE">
            <w:pPr>
              <w:spacing w:after="0" w:line="240" w:lineRule="auto"/>
              <w:jc w:val="center"/>
              <w:rPr>
                <w:rFonts w:ascii="Times New Roman" w:hAnsi="Times New Roman"/>
                <w:b/>
                <w:sz w:val="16"/>
                <w:szCs w:val="16"/>
              </w:rPr>
            </w:pPr>
          </w:p>
        </w:tc>
      </w:tr>
      <w:tr w:rsidR="008D7CFC" w:rsidRPr="00206F59" w14:paraId="791487DA" w14:textId="77777777" w:rsidTr="007062AE">
        <w:trPr>
          <w:jc w:val="center"/>
        </w:trPr>
        <w:tc>
          <w:tcPr>
            <w:tcW w:w="1555" w:type="dxa"/>
            <w:gridSpan w:val="2"/>
            <w:vMerge/>
            <w:shd w:val="clear" w:color="auto" w:fill="BDD6EE"/>
          </w:tcPr>
          <w:p w14:paraId="0E47160A" w14:textId="77777777" w:rsidR="008D7CFC" w:rsidRPr="00206F59" w:rsidRDefault="008D7CFC" w:rsidP="007062AE">
            <w:pPr>
              <w:spacing w:after="0" w:line="240" w:lineRule="auto"/>
              <w:jc w:val="both"/>
              <w:rPr>
                <w:rFonts w:ascii="Times New Roman" w:hAnsi="Times New Roman"/>
              </w:rPr>
            </w:pPr>
          </w:p>
        </w:tc>
        <w:tc>
          <w:tcPr>
            <w:tcW w:w="1417" w:type="dxa"/>
            <w:gridSpan w:val="3"/>
            <w:vMerge/>
          </w:tcPr>
          <w:p w14:paraId="58252F29" w14:textId="77777777" w:rsidR="008D7CFC" w:rsidRPr="00206F59" w:rsidRDefault="008D7CFC" w:rsidP="007062AE">
            <w:pPr>
              <w:spacing w:after="0" w:line="240" w:lineRule="auto"/>
              <w:jc w:val="both"/>
              <w:rPr>
                <w:rFonts w:ascii="Times New Roman" w:hAnsi="Times New Roman"/>
                <w:b/>
              </w:rPr>
            </w:pPr>
          </w:p>
        </w:tc>
        <w:tc>
          <w:tcPr>
            <w:tcW w:w="6662" w:type="dxa"/>
          </w:tcPr>
          <w:p w14:paraId="258F1435" w14:textId="77777777" w:rsidR="008D7CFC" w:rsidRPr="00206F59" w:rsidRDefault="008D7CFC" w:rsidP="002E13A8">
            <w:pPr>
              <w:pStyle w:val="PargrafodaLista"/>
              <w:numPr>
                <w:ilvl w:val="0"/>
                <w:numId w:val="208"/>
              </w:numPr>
              <w:spacing w:after="0" w:line="240" w:lineRule="auto"/>
              <w:ind w:left="313" w:hanging="313"/>
              <w:jc w:val="both"/>
              <w:rPr>
                <w:rFonts w:ascii="Times New Roman" w:hAnsi="Times New Roman"/>
                <w:sz w:val="22"/>
                <w:szCs w:val="22"/>
                <w:lang w:val="fr-FR"/>
              </w:rPr>
            </w:pPr>
            <w:r w:rsidRPr="00206F59">
              <w:rPr>
                <w:rFonts w:ascii="Times New Roman" w:hAnsi="Times New Roman"/>
                <w:sz w:val="22"/>
                <w:szCs w:val="22"/>
                <w:lang w:val="fr-FR"/>
              </w:rPr>
              <w:t>Création d’emploi dans les localités concernées</w:t>
            </w:r>
          </w:p>
        </w:tc>
        <w:tc>
          <w:tcPr>
            <w:tcW w:w="1276" w:type="dxa"/>
            <w:vMerge w:val="restart"/>
            <w:vAlign w:val="center"/>
          </w:tcPr>
          <w:p w14:paraId="7D0706B3"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Moyenne</w:t>
            </w:r>
          </w:p>
        </w:tc>
        <w:tc>
          <w:tcPr>
            <w:tcW w:w="284" w:type="dxa"/>
            <w:vMerge w:val="restart"/>
            <w:shd w:val="clear" w:color="auto" w:fill="002060"/>
            <w:vAlign w:val="center"/>
          </w:tcPr>
          <w:p w14:paraId="1198EBE1"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5" w:type="dxa"/>
            <w:vMerge w:val="restart"/>
            <w:vAlign w:val="center"/>
          </w:tcPr>
          <w:p w14:paraId="329DCB1D"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4" w:type="dxa"/>
            <w:vMerge w:val="restart"/>
            <w:shd w:val="clear" w:color="auto" w:fill="002060"/>
            <w:vAlign w:val="center"/>
          </w:tcPr>
          <w:p w14:paraId="6A85F019"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Merge w:val="restart"/>
            <w:vAlign w:val="center"/>
          </w:tcPr>
          <w:p w14:paraId="2F58E3BF"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3" w:type="dxa"/>
            <w:vMerge w:val="restart"/>
            <w:shd w:val="clear" w:color="auto" w:fill="002060"/>
            <w:vAlign w:val="center"/>
          </w:tcPr>
          <w:p w14:paraId="0025E91D"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Merge w:val="restart"/>
            <w:shd w:val="clear" w:color="auto" w:fill="FFE599" w:themeFill="accent4" w:themeFillTint="66"/>
            <w:vAlign w:val="center"/>
          </w:tcPr>
          <w:p w14:paraId="496C9F07"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Moyenne</w:t>
            </w:r>
          </w:p>
        </w:tc>
        <w:tc>
          <w:tcPr>
            <w:tcW w:w="709" w:type="dxa"/>
            <w:vMerge w:val="restart"/>
            <w:shd w:val="clear" w:color="auto" w:fill="FFE599" w:themeFill="accent4" w:themeFillTint="66"/>
            <w:vAlign w:val="center"/>
          </w:tcPr>
          <w:p w14:paraId="671DB0CD"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45</w:t>
            </w:r>
          </w:p>
        </w:tc>
      </w:tr>
      <w:tr w:rsidR="008D7CFC" w:rsidRPr="00206F59" w14:paraId="15C6AC16" w14:textId="77777777" w:rsidTr="007062AE">
        <w:trPr>
          <w:jc w:val="center"/>
        </w:trPr>
        <w:tc>
          <w:tcPr>
            <w:tcW w:w="1555" w:type="dxa"/>
            <w:gridSpan w:val="2"/>
            <w:vMerge/>
            <w:shd w:val="clear" w:color="auto" w:fill="BDD6EE"/>
          </w:tcPr>
          <w:p w14:paraId="23ACBF2B" w14:textId="77777777" w:rsidR="008D7CFC" w:rsidRPr="00206F59" w:rsidRDefault="008D7CFC" w:rsidP="007062AE">
            <w:pPr>
              <w:spacing w:after="0" w:line="240" w:lineRule="auto"/>
              <w:jc w:val="both"/>
              <w:rPr>
                <w:rFonts w:ascii="Times New Roman" w:hAnsi="Times New Roman"/>
              </w:rPr>
            </w:pPr>
          </w:p>
        </w:tc>
        <w:tc>
          <w:tcPr>
            <w:tcW w:w="1417" w:type="dxa"/>
            <w:gridSpan w:val="3"/>
            <w:vMerge/>
          </w:tcPr>
          <w:p w14:paraId="352E8999" w14:textId="77777777" w:rsidR="008D7CFC" w:rsidRPr="00206F59" w:rsidRDefault="008D7CFC" w:rsidP="007062AE">
            <w:pPr>
              <w:spacing w:after="0" w:line="240" w:lineRule="auto"/>
              <w:jc w:val="both"/>
              <w:rPr>
                <w:rFonts w:ascii="Times New Roman" w:hAnsi="Times New Roman"/>
                <w:b/>
                <w:sz w:val="24"/>
                <w:szCs w:val="24"/>
              </w:rPr>
            </w:pPr>
          </w:p>
        </w:tc>
        <w:tc>
          <w:tcPr>
            <w:tcW w:w="6662" w:type="dxa"/>
          </w:tcPr>
          <w:p w14:paraId="5561762B" w14:textId="77777777" w:rsidR="008D7CFC" w:rsidRPr="00206F59" w:rsidRDefault="008D7CFC" w:rsidP="002E13A8">
            <w:pPr>
              <w:pStyle w:val="PargrafodaLista"/>
              <w:numPr>
                <w:ilvl w:val="0"/>
                <w:numId w:val="208"/>
              </w:numPr>
              <w:spacing w:after="0" w:line="240" w:lineRule="auto"/>
              <w:ind w:left="313" w:hanging="313"/>
              <w:jc w:val="both"/>
              <w:rPr>
                <w:rFonts w:ascii="Times New Roman" w:hAnsi="Times New Roman"/>
                <w:sz w:val="22"/>
                <w:szCs w:val="22"/>
                <w:lang w:val="fr-FR"/>
              </w:rPr>
            </w:pPr>
            <w:r w:rsidRPr="00206F59">
              <w:rPr>
                <w:rFonts w:ascii="Times New Roman" w:hAnsi="Times New Roman"/>
                <w:sz w:val="22"/>
                <w:szCs w:val="22"/>
                <w:lang w:val="fr-FR"/>
              </w:rPr>
              <w:t>Augmentation des gains financiers pour les propriétaires et promoteurs immobiliers</w:t>
            </w:r>
          </w:p>
        </w:tc>
        <w:tc>
          <w:tcPr>
            <w:tcW w:w="1276" w:type="dxa"/>
            <w:vMerge/>
            <w:vAlign w:val="center"/>
          </w:tcPr>
          <w:p w14:paraId="16FF2352" w14:textId="77777777" w:rsidR="008D7CFC" w:rsidRPr="00206F59" w:rsidRDefault="008D7CFC" w:rsidP="007062AE">
            <w:pPr>
              <w:spacing w:after="0" w:line="240" w:lineRule="auto"/>
              <w:jc w:val="center"/>
              <w:rPr>
                <w:rFonts w:ascii="Times New Roman" w:hAnsi="Times New Roman"/>
                <w:sz w:val="18"/>
                <w:szCs w:val="18"/>
              </w:rPr>
            </w:pPr>
          </w:p>
        </w:tc>
        <w:tc>
          <w:tcPr>
            <w:tcW w:w="284" w:type="dxa"/>
            <w:vMerge/>
            <w:shd w:val="clear" w:color="auto" w:fill="002060"/>
            <w:vAlign w:val="center"/>
          </w:tcPr>
          <w:p w14:paraId="54FAB025" w14:textId="77777777" w:rsidR="008D7CFC" w:rsidRPr="00206F59" w:rsidRDefault="008D7CFC" w:rsidP="007062AE">
            <w:pPr>
              <w:spacing w:after="0" w:line="240" w:lineRule="auto"/>
              <w:jc w:val="center"/>
              <w:rPr>
                <w:rFonts w:ascii="Times New Roman" w:hAnsi="Times New Roman"/>
                <w:b/>
                <w:sz w:val="18"/>
                <w:szCs w:val="18"/>
              </w:rPr>
            </w:pPr>
          </w:p>
        </w:tc>
        <w:tc>
          <w:tcPr>
            <w:tcW w:w="1275" w:type="dxa"/>
            <w:vMerge/>
            <w:vAlign w:val="center"/>
          </w:tcPr>
          <w:p w14:paraId="30444D7D" w14:textId="77777777" w:rsidR="008D7CFC" w:rsidRPr="00206F59" w:rsidRDefault="008D7CFC" w:rsidP="007062AE">
            <w:pPr>
              <w:spacing w:after="0" w:line="240" w:lineRule="auto"/>
              <w:jc w:val="center"/>
              <w:rPr>
                <w:rFonts w:ascii="Times New Roman" w:hAnsi="Times New Roman"/>
                <w:sz w:val="18"/>
                <w:szCs w:val="18"/>
              </w:rPr>
            </w:pPr>
          </w:p>
        </w:tc>
        <w:tc>
          <w:tcPr>
            <w:tcW w:w="284" w:type="dxa"/>
            <w:vMerge/>
            <w:shd w:val="clear" w:color="auto" w:fill="002060"/>
            <w:vAlign w:val="center"/>
          </w:tcPr>
          <w:p w14:paraId="475D8A47" w14:textId="77777777" w:rsidR="008D7CFC" w:rsidRPr="00206F59" w:rsidRDefault="008D7CFC" w:rsidP="007062AE">
            <w:pPr>
              <w:spacing w:after="0" w:line="240" w:lineRule="auto"/>
              <w:jc w:val="center"/>
              <w:rPr>
                <w:rFonts w:ascii="Times New Roman" w:hAnsi="Times New Roman"/>
                <w:b/>
                <w:sz w:val="18"/>
                <w:szCs w:val="18"/>
              </w:rPr>
            </w:pPr>
          </w:p>
        </w:tc>
        <w:tc>
          <w:tcPr>
            <w:tcW w:w="1276" w:type="dxa"/>
            <w:vMerge/>
            <w:vAlign w:val="center"/>
          </w:tcPr>
          <w:p w14:paraId="6A8EA5C6" w14:textId="77777777" w:rsidR="008D7CFC" w:rsidRPr="00206F59" w:rsidRDefault="008D7CFC" w:rsidP="007062AE">
            <w:pPr>
              <w:spacing w:after="0" w:line="240" w:lineRule="auto"/>
              <w:jc w:val="center"/>
              <w:rPr>
                <w:rFonts w:ascii="Times New Roman" w:hAnsi="Times New Roman"/>
                <w:sz w:val="18"/>
                <w:szCs w:val="18"/>
              </w:rPr>
            </w:pPr>
          </w:p>
        </w:tc>
        <w:tc>
          <w:tcPr>
            <w:tcW w:w="283" w:type="dxa"/>
            <w:vMerge/>
            <w:shd w:val="clear" w:color="auto" w:fill="002060"/>
            <w:vAlign w:val="center"/>
          </w:tcPr>
          <w:p w14:paraId="7D7A90EA" w14:textId="77777777" w:rsidR="008D7CFC" w:rsidRPr="00206F59" w:rsidRDefault="008D7CFC" w:rsidP="007062AE">
            <w:pPr>
              <w:spacing w:after="0" w:line="240" w:lineRule="auto"/>
              <w:jc w:val="center"/>
              <w:rPr>
                <w:rFonts w:ascii="Times New Roman" w:hAnsi="Times New Roman"/>
                <w:b/>
                <w:sz w:val="18"/>
                <w:szCs w:val="18"/>
              </w:rPr>
            </w:pPr>
          </w:p>
        </w:tc>
        <w:tc>
          <w:tcPr>
            <w:tcW w:w="1276" w:type="dxa"/>
            <w:vMerge/>
            <w:shd w:val="clear" w:color="auto" w:fill="FFE599" w:themeFill="accent4" w:themeFillTint="66"/>
            <w:vAlign w:val="center"/>
          </w:tcPr>
          <w:p w14:paraId="6216681A" w14:textId="77777777" w:rsidR="008D7CFC" w:rsidRPr="00206F59" w:rsidRDefault="008D7CFC" w:rsidP="007062AE">
            <w:pPr>
              <w:spacing w:after="0" w:line="240" w:lineRule="auto"/>
              <w:jc w:val="center"/>
              <w:rPr>
                <w:rFonts w:ascii="Times New Roman" w:hAnsi="Times New Roman"/>
                <w:b/>
                <w:sz w:val="18"/>
                <w:szCs w:val="18"/>
              </w:rPr>
            </w:pPr>
          </w:p>
        </w:tc>
        <w:tc>
          <w:tcPr>
            <w:tcW w:w="709" w:type="dxa"/>
            <w:vMerge/>
            <w:shd w:val="clear" w:color="auto" w:fill="FFE599" w:themeFill="accent4" w:themeFillTint="66"/>
            <w:vAlign w:val="center"/>
          </w:tcPr>
          <w:p w14:paraId="10A49A78" w14:textId="77777777" w:rsidR="008D7CFC" w:rsidRPr="00206F59" w:rsidRDefault="008D7CFC" w:rsidP="007062AE">
            <w:pPr>
              <w:spacing w:after="0" w:line="240" w:lineRule="auto"/>
              <w:jc w:val="center"/>
              <w:rPr>
                <w:rFonts w:ascii="Times New Roman" w:hAnsi="Times New Roman"/>
                <w:b/>
                <w:sz w:val="18"/>
                <w:szCs w:val="18"/>
              </w:rPr>
            </w:pPr>
          </w:p>
        </w:tc>
      </w:tr>
      <w:tr w:rsidR="008D7CFC" w:rsidRPr="00206F59" w14:paraId="65B1DDE4" w14:textId="77777777" w:rsidTr="007062AE">
        <w:trPr>
          <w:jc w:val="center"/>
        </w:trPr>
        <w:tc>
          <w:tcPr>
            <w:tcW w:w="1555" w:type="dxa"/>
            <w:gridSpan w:val="2"/>
            <w:vMerge/>
            <w:shd w:val="clear" w:color="auto" w:fill="BDD6EE"/>
          </w:tcPr>
          <w:p w14:paraId="01C48E34" w14:textId="77777777" w:rsidR="008D7CFC" w:rsidRPr="00206F59" w:rsidRDefault="008D7CFC" w:rsidP="007062AE">
            <w:pPr>
              <w:spacing w:after="0" w:line="240" w:lineRule="auto"/>
              <w:jc w:val="both"/>
              <w:rPr>
                <w:rFonts w:ascii="Times New Roman" w:hAnsi="Times New Roman"/>
              </w:rPr>
            </w:pPr>
          </w:p>
        </w:tc>
        <w:tc>
          <w:tcPr>
            <w:tcW w:w="1417" w:type="dxa"/>
            <w:gridSpan w:val="3"/>
            <w:vMerge/>
          </w:tcPr>
          <w:p w14:paraId="6C901BEF" w14:textId="77777777" w:rsidR="008D7CFC" w:rsidRPr="00206F59" w:rsidRDefault="008D7CFC" w:rsidP="007062AE">
            <w:pPr>
              <w:spacing w:after="0" w:line="240" w:lineRule="auto"/>
              <w:jc w:val="both"/>
              <w:rPr>
                <w:rFonts w:ascii="Times New Roman" w:hAnsi="Times New Roman"/>
                <w:b/>
                <w:sz w:val="24"/>
                <w:szCs w:val="24"/>
              </w:rPr>
            </w:pPr>
          </w:p>
        </w:tc>
        <w:tc>
          <w:tcPr>
            <w:tcW w:w="6662" w:type="dxa"/>
          </w:tcPr>
          <w:p w14:paraId="6F8C7EC2" w14:textId="77777777" w:rsidR="008D7CFC" w:rsidRPr="00206F59" w:rsidRDefault="008D7CFC" w:rsidP="002E13A8">
            <w:pPr>
              <w:pStyle w:val="PargrafodaLista"/>
              <w:numPr>
                <w:ilvl w:val="0"/>
                <w:numId w:val="208"/>
              </w:numPr>
              <w:spacing w:after="0" w:line="240" w:lineRule="auto"/>
              <w:ind w:left="313" w:hanging="313"/>
              <w:jc w:val="both"/>
              <w:rPr>
                <w:rFonts w:ascii="Times New Roman" w:hAnsi="Times New Roman"/>
                <w:sz w:val="22"/>
                <w:szCs w:val="22"/>
                <w:lang w:val="fr-FR"/>
              </w:rPr>
            </w:pPr>
            <w:r w:rsidRPr="00206F59">
              <w:rPr>
                <w:rFonts w:ascii="Times New Roman" w:hAnsi="Times New Roman"/>
                <w:sz w:val="22"/>
                <w:szCs w:val="22"/>
                <w:lang w:val="fr-FR"/>
              </w:rPr>
              <w:t>Création et/ou le développement des activités liées à la vente d’eau et de glaces</w:t>
            </w:r>
          </w:p>
        </w:tc>
        <w:tc>
          <w:tcPr>
            <w:tcW w:w="1276" w:type="dxa"/>
            <w:vMerge/>
            <w:vAlign w:val="center"/>
          </w:tcPr>
          <w:p w14:paraId="7BE7CEA3" w14:textId="77777777" w:rsidR="008D7CFC" w:rsidRPr="00206F59" w:rsidRDefault="008D7CFC" w:rsidP="007062AE">
            <w:pPr>
              <w:spacing w:after="0" w:line="240" w:lineRule="auto"/>
              <w:jc w:val="center"/>
              <w:rPr>
                <w:rFonts w:ascii="Times New Roman" w:hAnsi="Times New Roman"/>
                <w:sz w:val="18"/>
                <w:szCs w:val="18"/>
              </w:rPr>
            </w:pPr>
          </w:p>
        </w:tc>
        <w:tc>
          <w:tcPr>
            <w:tcW w:w="284" w:type="dxa"/>
            <w:vMerge/>
            <w:shd w:val="clear" w:color="auto" w:fill="002060"/>
            <w:vAlign w:val="center"/>
          </w:tcPr>
          <w:p w14:paraId="06EF2E4B" w14:textId="77777777" w:rsidR="008D7CFC" w:rsidRPr="00206F59" w:rsidRDefault="008D7CFC" w:rsidP="007062AE">
            <w:pPr>
              <w:spacing w:after="0" w:line="240" w:lineRule="auto"/>
              <w:jc w:val="center"/>
              <w:rPr>
                <w:rFonts w:ascii="Times New Roman" w:hAnsi="Times New Roman"/>
                <w:b/>
                <w:sz w:val="18"/>
                <w:szCs w:val="18"/>
              </w:rPr>
            </w:pPr>
          </w:p>
        </w:tc>
        <w:tc>
          <w:tcPr>
            <w:tcW w:w="1275" w:type="dxa"/>
            <w:vMerge/>
            <w:vAlign w:val="center"/>
          </w:tcPr>
          <w:p w14:paraId="20CF9617" w14:textId="77777777" w:rsidR="008D7CFC" w:rsidRPr="00206F59" w:rsidRDefault="008D7CFC" w:rsidP="007062AE">
            <w:pPr>
              <w:spacing w:after="0" w:line="240" w:lineRule="auto"/>
              <w:jc w:val="center"/>
              <w:rPr>
                <w:rFonts w:ascii="Times New Roman" w:hAnsi="Times New Roman"/>
                <w:sz w:val="18"/>
                <w:szCs w:val="18"/>
              </w:rPr>
            </w:pPr>
          </w:p>
        </w:tc>
        <w:tc>
          <w:tcPr>
            <w:tcW w:w="284" w:type="dxa"/>
            <w:vMerge/>
            <w:shd w:val="clear" w:color="auto" w:fill="002060"/>
            <w:vAlign w:val="center"/>
          </w:tcPr>
          <w:p w14:paraId="56BDB597" w14:textId="77777777" w:rsidR="008D7CFC" w:rsidRPr="00206F59" w:rsidRDefault="008D7CFC" w:rsidP="007062AE">
            <w:pPr>
              <w:spacing w:after="0" w:line="240" w:lineRule="auto"/>
              <w:jc w:val="center"/>
              <w:rPr>
                <w:rFonts w:ascii="Times New Roman" w:hAnsi="Times New Roman"/>
                <w:b/>
                <w:sz w:val="18"/>
                <w:szCs w:val="18"/>
              </w:rPr>
            </w:pPr>
          </w:p>
        </w:tc>
        <w:tc>
          <w:tcPr>
            <w:tcW w:w="1276" w:type="dxa"/>
            <w:vMerge/>
            <w:vAlign w:val="center"/>
          </w:tcPr>
          <w:p w14:paraId="46EC3567" w14:textId="77777777" w:rsidR="008D7CFC" w:rsidRPr="00206F59" w:rsidRDefault="008D7CFC" w:rsidP="007062AE">
            <w:pPr>
              <w:spacing w:after="0" w:line="240" w:lineRule="auto"/>
              <w:jc w:val="center"/>
              <w:rPr>
                <w:rFonts w:ascii="Times New Roman" w:hAnsi="Times New Roman"/>
                <w:sz w:val="18"/>
                <w:szCs w:val="18"/>
              </w:rPr>
            </w:pPr>
          </w:p>
        </w:tc>
        <w:tc>
          <w:tcPr>
            <w:tcW w:w="283" w:type="dxa"/>
            <w:vMerge/>
            <w:shd w:val="clear" w:color="auto" w:fill="002060"/>
            <w:vAlign w:val="center"/>
          </w:tcPr>
          <w:p w14:paraId="6EC97832" w14:textId="77777777" w:rsidR="008D7CFC" w:rsidRPr="00206F59" w:rsidRDefault="008D7CFC" w:rsidP="007062AE">
            <w:pPr>
              <w:spacing w:after="0" w:line="240" w:lineRule="auto"/>
              <w:jc w:val="center"/>
              <w:rPr>
                <w:rFonts w:ascii="Times New Roman" w:hAnsi="Times New Roman"/>
                <w:b/>
                <w:sz w:val="18"/>
                <w:szCs w:val="18"/>
              </w:rPr>
            </w:pPr>
          </w:p>
        </w:tc>
        <w:tc>
          <w:tcPr>
            <w:tcW w:w="1276" w:type="dxa"/>
            <w:vMerge/>
            <w:shd w:val="clear" w:color="auto" w:fill="FFE599" w:themeFill="accent4" w:themeFillTint="66"/>
            <w:vAlign w:val="center"/>
          </w:tcPr>
          <w:p w14:paraId="421516D1" w14:textId="77777777" w:rsidR="008D7CFC" w:rsidRPr="00206F59" w:rsidRDefault="008D7CFC" w:rsidP="007062AE">
            <w:pPr>
              <w:spacing w:after="0" w:line="240" w:lineRule="auto"/>
              <w:jc w:val="center"/>
              <w:rPr>
                <w:rFonts w:ascii="Times New Roman" w:hAnsi="Times New Roman"/>
                <w:b/>
                <w:sz w:val="18"/>
                <w:szCs w:val="18"/>
              </w:rPr>
            </w:pPr>
          </w:p>
        </w:tc>
        <w:tc>
          <w:tcPr>
            <w:tcW w:w="709" w:type="dxa"/>
            <w:vMerge/>
            <w:shd w:val="clear" w:color="auto" w:fill="FFE599" w:themeFill="accent4" w:themeFillTint="66"/>
            <w:vAlign w:val="center"/>
          </w:tcPr>
          <w:p w14:paraId="3E19251F" w14:textId="77777777" w:rsidR="008D7CFC" w:rsidRPr="00206F59" w:rsidRDefault="008D7CFC" w:rsidP="007062AE">
            <w:pPr>
              <w:spacing w:after="0" w:line="240" w:lineRule="auto"/>
              <w:jc w:val="center"/>
              <w:rPr>
                <w:rFonts w:ascii="Times New Roman" w:hAnsi="Times New Roman"/>
                <w:b/>
                <w:sz w:val="18"/>
                <w:szCs w:val="18"/>
              </w:rPr>
            </w:pPr>
          </w:p>
        </w:tc>
      </w:tr>
      <w:tr w:rsidR="008D7CFC" w:rsidRPr="00206F59" w14:paraId="58BBDC81" w14:textId="77777777" w:rsidTr="007062AE">
        <w:trPr>
          <w:jc w:val="center"/>
        </w:trPr>
        <w:tc>
          <w:tcPr>
            <w:tcW w:w="1555" w:type="dxa"/>
            <w:gridSpan w:val="2"/>
            <w:vMerge/>
            <w:shd w:val="clear" w:color="auto" w:fill="BDD6EE"/>
          </w:tcPr>
          <w:p w14:paraId="739A668A" w14:textId="77777777" w:rsidR="008D7CFC" w:rsidRPr="00206F59" w:rsidRDefault="008D7CFC" w:rsidP="007062AE">
            <w:pPr>
              <w:spacing w:after="0" w:line="240" w:lineRule="auto"/>
              <w:jc w:val="both"/>
              <w:rPr>
                <w:rFonts w:ascii="Times New Roman" w:hAnsi="Times New Roman"/>
              </w:rPr>
            </w:pPr>
          </w:p>
        </w:tc>
        <w:tc>
          <w:tcPr>
            <w:tcW w:w="1417" w:type="dxa"/>
            <w:gridSpan w:val="3"/>
            <w:vMerge/>
          </w:tcPr>
          <w:p w14:paraId="055CBFDC" w14:textId="77777777" w:rsidR="008D7CFC" w:rsidRPr="00206F59" w:rsidRDefault="008D7CFC" w:rsidP="007062AE">
            <w:pPr>
              <w:spacing w:after="0" w:line="240" w:lineRule="auto"/>
              <w:jc w:val="both"/>
              <w:rPr>
                <w:rFonts w:ascii="Times New Roman" w:hAnsi="Times New Roman"/>
                <w:b/>
                <w:sz w:val="24"/>
                <w:szCs w:val="24"/>
              </w:rPr>
            </w:pPr>
          </w:p>
        </w:tc>
        <w:tc>
          <w:tcPr>
            <w:tcW w:w="6662" w:type="dxa"/>
          </w:tcPr>
          <w:p w14:paraId="52391AFC" w14:textId="77777777" w:rsidR="008D7CFC" w:rsidRPr="00206F59" w:rsidRDefault="008D7CFC" w:rsidP="002E13A8">
            <w:pPr>
              <w:pStyle w:val="PargrafodaLista"/>
              <w:numPr>
                <w:ilvl w:val="0"/>
                <w:numId w:val="208"/>
              </w:numPr>
              <w:spacing w:after="0" w:line="240" w:lineRule="auto"/>
              <w:ind w:left="313" w:hanging="313"/>
              <w:jc w:val="both"/>
              <w:rPr>
                <w:rFonts w:ascii="Times New Roman" w:hAnsi="Times New Roman"/>
                <w:sz w:val="22"/>
                <w:szCs w:val="22"/>
                <w:lang w:val="fr-FR"/>
              </w:rPr>
            </w:pPr>
            <w:r w:rsidRPr="00206F59">
              <w:rPr>
                <w:rFonts w:ascii="Times New Roman" w:hAnsi="Times New Roman"/>
                <w:sz w:val="22"/>
                <w:szCs w:val="22"/>
                <w:lang w:val="fr-FR"/>
              </w:rPr>
              <w:t>Amélioration de la performance de l’EAGB</w:t>
            </w:r>
          </w:p>
        </w:tc>
        <w:tc>
          <w:tcPr>
            <w:tcW w:w="1276" w:type="dxa"/>
            <w:vAlign w:val="center"/>
          </w:tcPr>
          <w:p w14:paraId="73CD1AFF"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4" w:type="dxa"/>
            <w:shd w:val="clear" w:color="auto" w:fill="002060"/>
            <w:vAlign w:val="center"/>
          </w:tcPr>
          <w:p w14:paraId="1E91A698"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5" w:type="dxa"/>
            <w:vAlign w:val="center"/>
          </w:tcPr>
          <w:p w14:paraId="54B0D5BB"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Régionale</w:t>
            </w:r>
          </w:p>
        </w:tc>
        <w:tc>
          <w:tcPr>
            <w:tcW w:w="284" w:type="dxa"/>
            <w:shd w:val="clear" w:color="auto" w:fill="002060"/>
            <w:vAlign w:val="center"/>
          </w:tcPr>
          <w:p w14:paraId="1F044FD6"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Align w:val="center"/>
          </w:tcPr>
          <w:p w14:paraId="0377839C"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3" w:type="dxa"/>
            <w:shd w:val="clear" w:color="auto" w:fill="002060"/>
            <w:vAlign w:val="center"/>
          </w:tcPr>
          <w:p w14:paraId="1B00BA5C"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shd w:val="clear" w:color="auto" w:fill="92D050"/>
            <w:vAlign w:val="center"/>
          </w:tcPr>
          <w:p w14:paraId="05FA283A"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Majeure</w:t>
            </w:r>
          </w:p>
        </w:tc>
        <w:tc>
          <w:tcPr>
            <w:tcW w:w="709" w:type="dxa"/>
            <w:shd w:val="clear" w:color="auto" w:fill="92D050"/>
            <w:vAlign w:val="center"/>
          </w:tcPr>
          <w:p w14:paraId="68E5F383"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125</w:t>
            </w:r>
          </w:p>
        </w:tc>
      </w:tr>
    </w:tbl>
    <w:p w14:paraId="3A071AA1" w14:textId="77777777" w:rsidR="008D7CFC" w:rsidRPr="00206F59" w:rsidRDefault="008D7CFC" w:rsidP="008D7CFC">
      <w:pPr>
        <w:jc w:val="both"/>
        <w:rPr>
          <w:rFonts w:ascii="Times New Roman" w:hAnsi="Times New Roman" w:cs="Times New Roman"/>
          <w:color w:val="000000"/>
          <w:sz w:val="24"/>
          <w:szCs w:val="24"/>
        </w:rPr>
      </w:pPr>
    </w:p>
    <w:p w14:paraId="3D955D31" w14:textId="77777777" w:rsidR="008D7CFC" w:rsidRPr="00206F59" w:rsidRDefault="008D7CFC" w:rsidP="008D7CFC">
      <w:pPr>
        <w:rPr>
          <w:rFonts w:ascii="Times New Roman" w:hAnsi="Times New Roman" w:cs="Times New Roman"/>
          <w:sz w:val="24"/>
          <w:szCs w:val="24"/>
        </w:rPr>
      </w:pPr>
    </w:p>
    <w:p w14:paraId="2624FE50" w14:textId="3DA15660" w:rsidR="008D7CFC" w:rsidRPr="00206F59" w:rsidRDefault="008D7CFC" w:rsidP="008D7CFC">
      <w:pPr>
        <w:jc w:val="center"/>
        <w:rPr>
          <w:rFonts w:ascii="Times New Roman" w:hAnsi="Times New Roman" w:cs="Times New Roman"/>
          <w:b/>
          <w:sz w:val="20"/>
          <w:szCs w:val="20"/>
        </w:rPr>
      </w:pPr>
      <w:r w:rsidRPr="00206F59">
        <w:rPr>
          <w:rFonts w:ascii="Times New Roman" w:hAnsi="Times New Roman" w:cs="Times New Roman"/>
          <w:b/>
          <w:sz w:val="20"/>
          <w:szCs w:val="20"/>
        </w:rPr>
        <w:tab/>
      </w:r>
      <w:bookmarkStart w:id="347" w:name="_Toc51084851"/>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AF1966">
        <w:rPr>
          <w:rFonts w:ascii="Times New Roman" w:hAnsi="Times New Roman" w:cs="Times New Roman"/>
          <w:b/>
          <w:noProof/>
          <w:sz w:val="20"/>
          <w:szCs w:val="20"/>
        </w:rPr>
        <w:t>18</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xml:space="preserve">: Synthèse des impacts négatifs attendus au niveau du </w:t>
      </w:r>
      <w:r w:rsidR="00337F01" w:rsidRPr="00206F59">
        <w:rPr>
          <w:rFonts w:ascii="Times New Roman" w:hAnsi="Times New Roman" w:cs="Times New Roman"/>
          <w:b/>
          <w:sz w:val="20"/>
          <w:szCs w:val="20"/>
        </w:rPr>
        <w:t>sous-projet n°1</w:t>
      </w:r>
      <w:bookmarkEnd w:id="347"/>
    </w:p>
    <w:tbl>
      <w:tblPr>
        <w:tblW w:w="16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425"/>
        <w:gridCol w:w="426"/>
        <w:gridCol w:w="141"/>
        <w:gridCol w:w="662"/>
        <w:gridCol w:w="6568"/>
        <w:gridCol w:w="1134"/>
        <w:gridCol w:w="283"/>
        <w:gridCol w:w="1276"/>
        <w:gridCol w:w="283"/>
        <w:gridCol w:w="1276"/>
        <w:gridCol w:w="284"/>
        <w:gridCol w:w="1275"/>
        <w:gridCol w:w="709"/>
      </w:tblGrid>
      <w:tr w:rsidR="008D7CFC" w:rsidRPr="00206F59" w14:paraId="46A5B15D" w14:textId="77777777" w:rsidTr="008476F3">
        <w:trPr>
          <w:tblHeader/>
          <w:jc w:val="center"/>
        </w:trPr>
        <w:tc>
          <w:tcPr>
            <w:tcW w:w="1696" w:type="dxa"/>
            <w:gridSpan w:val="2"/>
            <w:shd w:val="clear" w:color="auto" w:fill="F2F2F2" w:themeFill="background1" w:themeFillShade="F2"/>
            <w:vAlign w:val="center"/>
          </w:tcPr>
          <w:p w14:paraId="743D10E9" w14:textId="77777777" w:rsidR="008D7CFC" w:rsidRPr="00206F59" w:rsidRDefault="008D7CFC" w:rsidP="007062AE">
            <w:pPr>
              <w:spacing w:after="0" w:line="240" w:lineRule="auto"/>
              <w:jc w:val="center"/>
              <w:rPr>
                <w:rFonts w:ascii="Times New Roman" w:hAnsi="Times New Roman"/>
                <w:b/>
              </w:rPr>
            </w:pPr>
            <w:r w:rsidRPr="00206F59">
              <w:rPr>
                <w:rFonts w:ascii="Times New Roman" w:hAnsi="Times New Roman"/>
                <w:b/>
              </w:rPr>
              <w:t>PHASES</w:t>
            </w:r>
          </w:p>
        </w:tc>
        <w:tc>
          <w:tcPr>
            <w:tcW w:w="1229" w:type="dxa"/>
            <w:gridSpan w:val="3"/>
            <w:shd w:val="clear" w:color="auto" w:fill="F2F2F2" w:themeFill="background1" w:themeFillShade="F2"/>
            <w:vAlign w:val="center"/>
          </w:tcPr>
          <w:p w14:paraId="65BEB048" w14:textId="77777777" w:rsidR="008D7CFC" w:rsidRPr="00206F59" w:rsidRDefault="008D7CFC" w:rsidP="007062AE">
            <w:pPr>
              <w:spacing w:after="0" w:line="240" w:lineRule="auto"/>
              <w:jc w:val="center"/>
              <w:rPr>
                <w:rFonts w:ascii="Times New Roman" w:hAnsi="Times New Roman"/>
                <w:b/>
              </w:rPr>
            </w:pPr>
            <w:r w:rsidRPr="00206F59">
              <w:rPr>
                <w:rFonts w:ascii="Times New Roman" w:hAnsi="Times New Roman"/>
                <w:b/>
              </w:rPr>
              <w:t>MILIEU</w:t>
            </w:r>
          </w:p>
        </w:tc>
        <w:tc>
          <w:tcPr>
            <w:tcW w:w="6568" w:type="dxa"/>
            <w:shd w:val="clear" w:color="auto" w:fill="F2F2F2" w:themeFill="background1" w:themeFillShade="F2"/>
            <w:vAlign w:val="center"/>
          </w:tcPr>
          <w:p w14:paraId="5F7D9AE3" w14:textId="77777777" w:rsidR="008D7CFC" w:rsidRPr="00206F59" w:rsidRDefault="008D7CFC" w:rsidP="007062AE">
            <w:pPr>
              <w:spacing w:after="0" w:line="240" w:lineRule="auto"/>
              <w:jc w:val="center"/>
              <w:rPr>
                <w:rFonts w:ascii="Times New Roman" w:hAnsi="Times New Roman"/>
                <w:b/>
              </w:rPr>
            </w:pPr>
            <w:r w:rsidRPr="00206F59">
              <w:rPr>
                <w:rFonts w:ascii="Times New Roman" w:hAnsi="Times New Roman"/>
                <w:b/>
              </w:rPr>
              <w:t>IMPACTS NEGATIFS POTENTIELS</w:t>
            </w:r>
          </w:p>
        </w:tc>
        <w:tc>
          <w:tcPr>
            <w:tcW w:w="1417" w:type="dxa"/>
            <w:gridSpan w:val="2"/>
            <w:shd w:val="clear" w:color="auto" w:fill="002060"/>
            <w:vAlign w:val="center"/>
          </w:tcPr>
          <w:p w14:paraId="70ABE368" w14:textId="77777777" w:rsidR="008D7CFC" w:rsidRPr="00206F59" w:rsidRDefault="008D7CFC" w:rsidP="007062AE">
            <w:pPr>
              <w:spacing w:after="0" w:line="240" w:lineRule="auto"/>
              <w:jc w:val="both"/>
              <w:rPr>
                <w:rFonts w:ascii="Times New Roman" w:hAnsi="Times New Roman"/>
                <w:b/>
                <w:sz w:val="20"/>
                <w:szCs w:val="20"/>
              </w:rPr>
            </w:pPr>
            <w:r w:rsidRPr="00206F59">
              <w:rPr>
                <w:rFonts w:ascii="Times New Roman" w:hAnsi="Times New Roman"/>
                <w:b/>
                <w:sz w:val="20"/>
                <w:szCs w:val="20"/>
              </w:rPr>
              <w:t>Intensité</w:t>
            </w:r>
          </w:p>
        </w:tc>
        <w:tc>
          <w:tcPr>
            <w:tcW w:w="1559" w:type="dxa"/>
            <w:gridSpan w:val="2"/>
            <w:shd w:val="clear" w:color="auto" w:fill="002060"/>
            <w:vAlign w:val="center"/>
          </w:tcPr>
          <w:p w14:paraId="0D401108" w14:textId="77777777" w:rsidR="008D7CFC" w:rsidRPr="00206F59" w:rsidRDefault="008D7CFC" w:rsidP="007062AE">
            <w:pPr>
              <w:spacing w:after="0" w:line="240" w:lineRule="auto"/>
              <w:jc w:val="both"/>
              <w:rPr>
                <w:rFonts w:ascii="Times New Roman" w:hAnsi="Times New Roman"/>
                <w:b/>
                <w:sz w:val="20"/>
                <w:szCs w:val="20"/>
              </w:rPr>
            </w:pPr>
            <w:r w:rsidRPr="00206F59">
              <w:rPr>
                <w:rFonts w:ascii="Times New Roman" w:hAnsi="Times New Roman"/>
                <w:b/>
                <w:sz w:val="20"/>
                <w:szCs w:val="20"/>
              </w:rPr>
              <w:t>Etendue</w:t>
            </w:r>
          </w:p>
        </w:tc>
        <w:tc>
          <w:tcPr>
            <w:tcW w:w="1560" w:type="dxa"/>
            <w:gridSpan w:val="2"/>
            <w:shd w:val="clear" w:color="auto" w:fill="002060"/>
            <w:vAlign w:val="center"/>
          </w:tcPr>
          <w:p w14:paraId="6DDA2A4F" w14:textId="77777777" w:rsidR="008D7CFC" w:rsidRPr="00206F59" w:rsidRDefault="008D7CFC" w:rsidP="007062AE">
            <w:pPr>
              <w:spacing w:after="0" w:line="240" w:lineRule="auto"/>
              <w:jc w:val="both"/>
              <w:rPr>
                <w:rFonts w:ascii="Times New Roman" w:hAnsi="Times New Roman"/>
                <w:b/>
                <w:sz w:val="20"/>
                <w:szCs w:val="20"/>
              </w:rPr>
            </w:pPr>
            <w:r w:rsidRPr="00206F59">
              <w:rPr>
                <w:rFonts w:ascii="Times New Roman" w:hAnsi="Times New Roman"/>
                <w:b/>
                <w:sz w:val="20"/>
                <w:szCs w:val="20"/>
              </w:rPr>
              <w:t>Durée</w:t>
            </w:r>
          </w:p>
        </w:tc>
        <w:tc>
          <w:tcPr>
            <w:tcW w:w="1984" w:type="dxa"/>
            <w:gridSpan w:val="2"/>
            <w:shd w:val="clear" w:color="auto" w:fill="002060"/>
            <w:vAlign w:val="center"/>
          </w:tcPr>
          <w:p w14:paraId="659600B3" w14:textId="77777777" w:rsidR="008D7CFC" w:rsidRPr="00206F59" w:rsidRDefault="008D7CFC" w:rsidP="007062AE">
            <w:pPr>
              <w:spacing w:after="0" w:line="240" w:lineRule="auto"/>
              <w:jc w:val="both"/>
              <w:rPr>
                <w:rFonts w:ascii="Times New Roman" w:hAnsi="Times New Roman"/>
                <w:b/>
                <w:sz w:val="20"/>
                <w:szCs w:val="20"/>
              </w:rPr>
            </w:pPr>
            <w:r w:rsidRPr="00206F59">
              <w:rPr>
                <w:rFonts w:ascii="Times New Roman" w:hAnsi="Times New Roman"/>
                <w:b/>
                <w:sz w:val="20"/>
                <w:szCs w:val="20"/>
              </w:rPr>
              <w:t>Importance</w:t>
            </w:r>
          </w:p>
        </w:tc>
      </w:tr>
      <w:tr w:rsidR="008D7CFC" w:rsidRPr="00206F59" w14:paraId="46ABFE9E" w14:textId="77777777" w:rsidTr="007062AE">
        <w:trPr>
          <w:gridBefore w:val="1"/>
          <w:gridAfter w:val="11"/>
          <w:wBefore w:w="1271" w:type="dxa"/>
          <w:wAfter w:w="13891" w:type="dxa"/>
          <w:trHeight w:val="70"/>
          <w:jc w:val="center"/>
        </w:trPr>
        <w:tc>
          <w:tcPr>
            <w:tcW w:w="851" w:type="dxa"/>
            <w:gridSpan w:val="2"/>
            <w:shd w:val="clear" w:color="auto" w:fill="000000" w:themeFill="text1"/>
            <w:vAlign w:val="center"/>
          </w:tcPr>
          <w:p w14:paraId="5D920A8F" w14:textId="77777777" w:rsidR="008D7CFC" w:rsidRPr="00206F59" w:rsidRDefault="008D7CFC" w:rsidP="007062AE">
            <w:pPr>
              <w:spacing w:after="0" w:line="240" w:lineRule="auto"/>
              <w:jc w:val="both"/>
              <w:rPr>
                <w:rFonts w:ascii="Times New Roman" w:hAnsi="Times New Roman"/>
                <w:sz w:val="8"/>
                <w:szCs w:val="8"/>
              </w:rPr>
            </w:pPr>
          </w:p>
        </w:tc>
      </w:tr>
      <w:tr w:rsidR="00640FCE" w:rsidRPr="00206F59" w14:paraId="329DD794" w14:textId="77777777" w:rsidTr="00640FCE">
        <w:trPr>
          <w:jc w:val="center"/>
        </w:trPr>
        <w:tc>
          <w:tcPr>
            <w:tcW w:w="1696" w:type="dxa"/>
            <w:gridSpan w:val="2"/>
            <w:vMerge w:val="restart"/>
            <w:shd w:val="clear" w:color="auto" w:fill="BDD6EE"/>
            <w:vAlign w:val="center"/>
          </w:tcPr>
          <w:p w14:paraId="4F53D81A" w14:textId="77777777" w:rsidR="00640FCE" w:rsidRPr="00206F59" w:rsidRDefault="00640FCE" w:rsidP="00640FCE">
            <w:pPr>
              <w:spacing w:after="0" w:line="240" w:lineRule="auto"/>
              <w:jc w:val="center"/>
              <w:rPr>
                <w:rFonts w:ascii="Times New Roman" w:eastAsia="MS Gothic" w:hAnsi="Times New Roman"/>
                <w:b/>
                <w:sz w:val="20"/>
                <w:szCs w:val="20"/>
              </w:rPr>
            </w:pPr>
            <w:r w:rsidRPr="00206F59">
              <w:rPr>
                <w:rFonts w:ascii="Times New Roman" w:eastAsia="MS Gothic" w:hAnsi="Times New Roman"/>
                <w:b/>
                <w:sz w:val="20"/>
                <w:szCs w:val="20"/>
              </w:rPr>
              <w:t>Pré-construction et</w:t>
            </w:r>
          </w:p>
          <w:p w14:paraId="5E963C14" w14:textId="77777777" w:rsidR="00640FCE" w:rsidRPr="00206F59" w:rsidRDefault="00640FCE" w:rsidP="00640FCE">
            <w:pPr>
              <w:spacing w:after="0" w:line="240" w:lineRule="auto"/>
              <w:jc w:val="center"/>
              <w:rPr>
                <w:rFonts w:ascii="Times New Roman" w:eastAsia="MS Gothic" w:hAnsi="Times New Roman"/>
                <w:b/>
                <w:sz w:val="20"/>
                <w:szCs w:val="20"/>
              </w:rPr>
            </w:pPr>
            <w:r w:rsidRPr="00206F59">
              <w:rPr>
                <w:rFonts w:ascii="Times New Roman" w:eastAsia="MS Gothic" w:hAnsi="Times New Roman"/>
                <w:b/>
                <w:sz w:val="20"/>
                <w:szCs w:val="20"/>
              </w:rPr>
              <w:t>Construction</w:t>
            </w:r>
          </w:p>
        </w:tc>
        <w:tc>
          <w:tcPr>
            <w:tcW w:w="1229" w:type="dxa"/>
            <w:gridSpan w:val="3"/>
            <w:vMerge w:val="restart"/>
            <w:vAlign w:val="center"/>
          </w:tcPr>
          <w:p w14:paraId="448BB4EA" w14:textId="77777777" w:rsidR="00640FCE" w:rsidRPr="00206F59" w:rsidRDefault="00640FCE" w:rsidP="00640FCE">
            <w:pPr>
              <w:spacing w:after="0" w:line="240" w:lineRule="auto"/>
              <w:jc w:val="center"/>
              <w:rPr>
                <w:rFonts w:ascii="Times New Roman" w:hAnsi="Times New Roman"/>
                <w:b/>
                <w:sz w:val="20"/>
                <w:szCs w:val="20"/>
              </w:rPr>
            </w:pPr>
            <w:r w:rsidRPr="00206F59">
              <w:rPr>
                <w:rFonts w:ascii="Times New Roman" w:hAnsi="Times New Roman"/>
                <w:b/>
                <w:sz w:val="20"/>
                <w:szCs w:val="20"/>
              </w:rPr>
              <w:t>AIR</w:t>
            </w:r>
          </w:p>
        </w:tc>
        <w:tc>
          <w:tcPr>
            <w:tcW w:w="6568" w:type="dxa"/>
            <w:vAlign w:val="center"/>
          </w:tcPr>
          <w:p w14:paraId="3EA85331" w14:textId="77777777" w:rsidR="00640FCE" w:rsidRPr="00206F59" w:rsidRDefault="00640FCE" w:rsidP="002E13A8">
            <w:pPr>
              <w:pStyle w:val="Listecouleur-Accent11"/>
              <w:numPr>
                <w:ilvl w:val="0"/>
                <w:numId w:val="74"/>
              </w:numPr>
              <w:rPr>
                <w:rFonts w:ascii="Times New Roman" w:hAnsi="Times New Roman"/>
                <w:lang w:val="fr-FR"/>
              </w:rPr>
            </w:pPr>
            <w:r w:rsidRPr="00206F59">
              <w:rPr>
                <w:rFonts w:ascii="Times New Roman" w:hAnsi="Times New Roman"/>
                <w:lang w:val="fr-FR"/>
              </w:rPr>
              <w:t>Risque de dégradation de la qualité de l’air (bruits, poussières et gaz d’échappement)</w:t>
            </w:r>
          </w:p>
        </w:tc>
        <w:tc>
          <w:tcPr>
            <w:tcW w:w="1134" w:type="dxa"/>
            <w:vAlign w:val="center"/>
          </w:tcPr>
          <w:p w14:paraId="5A8C6500" w14:textId="77777777" w:rsidR="00640FCE" w:rsidRPr="00206F59" w:rsidRDefault="00640FCE" w:rsidP="00640FCE">
            <w:pPr>
              <w:spacing w:after="0"/>
              <w:jc w:val="center"/>
              <w:rPr>
                <w:rFonts w:ascii="Times New Roman" w:hAnsi="Times New Roman"/>
                <w:sz w:val="24"/>
                <w:szCs w:val="24"/>
              </w:rPr>
            </w:pPr>
            <w:r w:rsidRPr="00206F59">
              <w:rPr>
                <w:rFonts w:ascii="Times New Roman" w:hAnsi="Times New Roman"/>
                <w:sz w:val="24"/>
                <w:szCs w:val="24"/>
              </w:rPr>
              <w:t>Forte</w:t>
            </w:r>
          </w:p>
        </w:tc>
        <w:tc>
          <w:tcPr>
            <w:tcW w:w="283" w:type="dxa"/>
            <w:shd w:val="clear" w:color="auto" w:fill="002060"/>
            <w:vAlign w:val="center"/>
          </w:tcPr>
          <w:p w14:paraId="570BA7E9" w14:textId="77777777" w:rsidR="00640FCE" w:rsidRPr="00206F59" w:rsidRDefault="00640FCE" w:rsidP="00640FCE">
            <w:pPr>
              <w:spacing w:after="0"/>
              <w:jc w:val="center"/>
              <w:rPr>
                <w:rFonts w:ascii="Times New Roman" w:hAnsi="Times New Roman"/>
                <w:sz w:val="24"/>
                <w:szCs w:val="24"/>
              </w:rPr>
            </w:pPr>
            <w:r w:rsidRPr="00206F59">
              <w:rPr>
                <w:rFonts w:ascii="Times New Roman" w:hAnsi="Times New Roman"/>
                <w:sz w:val="24"/>
                <w:szCs w:val="24"/>
              </w:rPr>
              <w:t>5</w:t>
            </w:r>
          </w:p>
        </w:tc>
        <w:tc>
          <w:tcPr>
            <w:tcW w:w="1276" w:type="dxa"/>
            <w:vAlign w:val="center"/>
          </w:tcPr>
          <w:p w14:paraId="75357999" w14:textId="77777777" w:rsidR="00640FCE" w:rsidRPr="00206F59" w:rsidRDefault="00640FCE" w:rsidP="00640FCE">
            <w:pPr>
              <w:spacing w:after="0"/>
              <w:jc w:val="center"/>
              <w:rPr>
                <w:rFonts w:ascii="Times New Roman" w:hAnsi="Times New Roman"/>
                <w:sz w:val="24"/>
                <w:szCs w:val="24"/>
              </w:rPr>
            </w:pPr>
            <w:r w:rsidRPr="00206F59">
              <w:rPr>
                <w:rFonts w:ascii="Times New Roman" w:hAnsi="Times New Roman"/>
                <w:sz w:val="24"/>
                <w:szCs w:val="24"/>
              </w:rPr>
              <w:t>Ponctuelle</w:t>
            </w:r>
          </w:p>
        </w:tc>
        <w:tc>
          <w:tcPr>
            <w:tcW w:w="283" w:type="dxa"/>
            <w:shd w:val="clear" w:color="auto" w:fill="002060"/>
            <w:vAlign w:val="center"/>
          </w:tcPr>
          <w:p w14:paraId="1F86C843" w14:textId="77777777" w:rsidR="00640FCE" w:rsidRPr="00206F59" w:rsidRDefault="00640FCE" w:rsidP="00640FCE">
            <w:pPr>
              <w:spacing w:after="0"/>
              <w:jc w:val="center"/>
              <w:rPr>
                <w:rFonts w:ascii="Times New Roman" w:hAnsi="Times New Roman"/>
                <w:sz w:val="24"/>
                <w:szCs w:val="24"/>
              </w:rPr>
            </w:pPr>
            <w:r w:rsidRPr="00206F59">
              <w:rPr>
                <w:rFonts w:ascii="Times New Roman" w:hAnsi="Times New Roman"/>
                <w:sz w:val="24"/>
                <w:szCs w:val="24"/>
              </w:rPr>
              <w:t>1</w:t>
            </w:r>
          </w:p>
        </w:tc>
        <w:tc>
          <w:tcPr>
            <w:tcW w:w="1276" w:type="dxa"/>
            <w:vAlign w:val="center"/>
          </w:tcPr>
          <w:p w14:paraId="10BD788D" w14:textId="77777777" w:rsidR="00640FCE" w:rsidRPr="00206F59" w:rsidRDefault="00640FCE" w:rsidP="00640FCE">
            <w:pPr>
              <w:spacing w:after="0"/>
              <w:jc w:val="center"/>
              <w:rPr>
                <w:rFonts w:ascii="Times New Roman" w:hAnsi="Times New Roman"/>
                <w:sz w:val="24"/>
                <w:szCs w:val="24"/>
              </w:rPr>
            </w:pPr>
            <w:r w:rsidRPr="00206F59">
              <w:rPr>
                <w:rFonts w:ascii="Times New Roman" w:hAnsi="Times New Roman"/>
                <w:sz w:val="24"/>
                <w:szCs w:val="24"/>
              </w:rPr>
              <w:t>Courte</w:t>
            </w:r>
          </w:p>
        </w:tc>
        <w:tc>
          <w:tcPr>
            <w:tcW w:w="284" w:type="dxa"/>
            <w:shd w:val="clear" w:color="auto" w:fill="002060"/>
            <w:vAlign w:val="center"/>
          </w:tcPr>
          <w:p w14:paraId="4FC67444" w14:textId="77777777" w:rsidR="00640FCE" w:rsidRPr="00206F59" w:rsidRDefault="00640FCE" w:rsidP="00640FCE">
            <w:pPr>
              <w:spacing w:after="0"/>
              <w:jc w:val="center"/>
              <w:rPr>
                <w:rFonts w:ascii="Times New Roman" w:hAnsi="Times New Roman"/>
                <w:sz w:val="24"/>
                <w:szCs w:val="24"/>
              </w:rPr>
            </w:pPr>
            <w:r w:rsidRPr="00206F59">
              <w:rPr>
                <w:rFonts w:ascii="Times New Roman" w:hAnsi="Times New Roman"/>
                <w:sz w:val="24"/>
                <w:szCs w:val="24"/>
              </w:rPr>
              <w:t>1</w:t>
            </w:r>
          </w:p>
        </w:tc>
        <w:tc>
          <w:tcPr>
            <w:tcW w:w="1275" w:type="dxa"/>
            <w:shd w:val="clear" w:color="auto" w:fill="92D050"/>
            <w:vAlign w:val="center"/>
          </w:tcPr>
          <w:p w14:paraId="0B6733A4" w14:textId="77777777" w:rsidR="00640FCE" w:rsidRPr="00206F59" w:rsidRDefault="00640FCE" w:rsidP="00640FCE">
            <w:pPr>
              <w:spacing w:after="0"/>
              <w:jc w:val="center"/>
              <w:rPr>
                <w:rFonts w:ascii="Times New Roman" w:hAnsi="Times New Roman"/>
                <w:b/>
                <w:sz w:val="24"/>
                <w:szCs w:val="24"/>
              </w:rPr>
            </w:pPr>
            <w:r w:rsidRPr="00206F59">
              <w:rPr>
                <w:rFonts w:ascii="Times New Roman" w:hAnsi="Times New Roman"/>
                <w:b/>
                <w:sz w:val="24"/>
                <w:szCs w:val="24"/>
              </w:rPr>
              <w:t>Mineure</w:t>
            </w:r>
          </w:p>
        </w:tc>
        <w:tc>
          <w:tcPr>
            <w:tcW w:w="709" w:type="dxa"/>
            <w:shd w:val="clear" w:color="auto" w:fill="92D050"/>
            <w:vAlign w:val="center"/>
          </w:tcPr>
          <w:p w14:paraId="1134D361" w14:textId="77777777" w:rsidR="00640FCE" w:rsidRPr="00206F59" w:rsidRDefault="00640FCE" w:rsidP="00640FCE">
            <w:pPr>
              <w:spacing w:after="0"/>
              <w:jc w:val="center"/>
              <w:rPr>
                <w:rFonts w:ascii="Times New Roman" w:hAnsi="Times New Roman"/>
                <w:b/>
                <w:sz w:val="24"/>
                <w:szCs w:val="24"/>
              </w:rPr>
            </w:pPr>
            <w:r w:rsidRPr="00206F59">
              <w:rPr>
                <w:rFonts w:ascii="Times New Roman" w:hAnsi="Times New Roman"/>
                <w:b/>
                <w:sz w:val="24"/>
                <w:szCs w:val="24"/>
              </w:rPr>
              <w:t>5</w:t>
            </w:r>
          </w:p>
        </w:tc>
      </w:tr>
      <w:tr w:rsidR="00640FCE" w:rsidRPr="00206F59" w14:paraId="339172E4" w14:textId="77777777" w:rsidTr="007062AE">
        <w:trPr>
          <w:jc w:val="center"/>
        </w:trPr>
        <w:tc>
          <w:tcPr>
            <w:tcW w:w="1696" w:type="dxa"/>
            <w:gridSpan w:val="2"/>
            <w:vMerge/>
            <w:shd w:val="clear" w:color="auto" w:fill="BDD6EE"/>
            <w:vAlign w:val="center"/>
          </w:tcPr>
          <w:p w14:paraId="6C640A1A" w14:textId="77777777" w:rsidR="00640FCE" w:rsidRPr="00206F59" w:rsidRDefault="00640FCE" w:rsidP="00640FCE">
            <w:pPr>
              <w:spacing w:after="0" w:line="240" w:lineRule="auto"/>
              <w:jc w:val="center"/>
              <w:rPr>
                <w:rFonts w:ascii="Times New Roman" w:eastAsia="MS Gothic" w:hAnsi="Times New Roman"/>
                <w:b/>
                <w:sz w:val="20"/>
                <w:szCs w:val="20"/>
              </w:rPr>
            </w:pPr>
          </w:p>
        </w:tc>
        <w:tc>
          <w:tcPr>
            <w:tcW w:w="1229" w:type="dxa"/>
            <w:gridSpan w:val="3"/>
            <w:vMerge/>
            <w:vAlign w:val="center"/>
          </w:tcPr>
          <w:p w14:paraId="54E47045" w14:textId="77777777" w:rsidR="00640FCE" w:rsidRPr="00206F59" w:rsidRDefault="00640FCE" w:rsidP="00640FCE">
            <w:pPr>
              <w:spacing w:after="0" w:line="240" w:lineRule="auto"/>
              <w:jc w:val="center"/>
              <w:rPr>
                <w:rFonts w:ascii="Times New Roman" w:hAnsi="Times New Roman"/>
                <w:b/>
                <w:sz w:val="20"/>
                <w:szCs w:val="20"/>
              </w:rPr>
            </w:pPr>
          </w:p>
        </w:tc>
        <w:tc>
          <w:tcPr>
            <w:tcW w:w="6568" w:type="dxa"/>
            <w:vAlign w:val="center"/>
          </w:tcPr>
          <w:p w14:paraId="5AB3E566" w14:textId="77777777" w:rsidR="00640FCE" w:rsidRPr="00206F59" w:rsidRDefault="00640FCE" w:rsidP="002E13A8">
            <w:pPr>
              <w:pStyle w:val="Listecouleur-Accent11"/>
              <w:numPr>
                <w:ilvl w:val="0"/>
                <w:numId w:val="74"/>
              </w:numPr>
              <w:rPr>
                <w:rFonts w:ascii="Times New Roman" w:hAnsi="Times New Roman"/>
                <w:lang w:val="fr-FR"/>
              </w:rPr>
            </w:pPr>
            <w:r w:rsidRPr="00206F59">
              <w:rPr>
                <w:rFonts w:ascii="Times New Roman" w:hAnsi="Times New Roman"/>
                <w:color w:val="000000"/>
                <w:lang w:val="fr-FR"/>
              </w:rPr>
              <w:t>Risque d’inspiration de mélange solide de particules et de gaz, appelé fumée de soudure</w:t>
            </w:r>
          </w:p>
        </w:tc>
        <w:tc>
          <w:tcPr>
            <w:tcW w:w="1134" w:type="dxa"/>
            <w:vAlign w:val="center"/>
          </w:tcPr>
          <w:p w14:paraId="42746E32" w14:textId="77777777" w:rsidR="00640FCE" w:rsidRPr="00206F59" w:rsidRDefault="00640FCE" w:rsidP="00640FCE">
            <w:pPr>
              <w:spacing w:after="0" w:line="240" w:lineRule="auto"/>
              <w:jc w:val="center"/>
              <w:rPr>
                <w:rFonts w:ascii="Times New Roman" w:hAnsi="Times New Roman"/>
                <w:sz w:val="18"/>
                <w:szCs w:val="18"/>
              </w:rPr>
            </w:pPr>
            <w:r w:rsidRPr="00206F59">
              <w:rPr>
                <w:rFonts w:ascii="Times New Roman" w:hAnsi="Times New Roman"/>
                <w:sz w:val="24"/>
                <w:szCs w:val="24"/>
              </w:rPr>
              <w:t>Faible</w:t>
            </w:r>
          </w:p>
        </w:tc>
        <w:tc>
          <w:tcPr>
            <w:tcW w:w="283" w:type="dxa"/>
            <w:shd w:val="clear" w:color="auto" w:fill="002060"/>
            <w:vAlign w:val="center"/>
          </w:tcPr>
          <w:p w14:paraId="07B43C79" w14:textId="77777777" w:rsidR="00640FCE" w:rsidRPr="00206F59" w:rsidRDefault="00640FCE" w:rsidP="00640FCE">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6" w:type="dxa"/>
            <w:vAlign w:val="center"/>
          </w:tcPr>
          <w:p w14:paraId="2880AC4D" w14:textId="77777777" w:rsidR="00640FCE" w:rsidRPr="00206F59" w:rsidRDefault="00640FCE" w:rsidP="00640FCE">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002060"/>
            <w:vAlign w:val="center"/>
          </w:tcPr>
          <w:p w14:paraId="6B5EBE3E" w14:textId="77777777" w:rsidR="00640FCE" w:rsidRPr="00206F59" w:rsidRDefault="00640FCE" w:rsidP="00640FCE">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Align w:val="center"/>
          </w:tcPr>
          <w:p w14:paraId="2CB53A2D" w14:textId="77777777" w:rsidR="00640FCE" w:rsidRPr="00206F59" w:rsidRDefault="00640FCE" w:rsidP="00640FCE">
            <w:pPr>
              <w:spacing w:after="0" w:line="240" w:lineRule="auto"/>
              <w:jc w:val="center"/>
              <w:rPr>
                <w:rFonts w:ascii="Times New Roman" w:hAnsi="Times New Roman"/>
                <w:sz w:val="18"/>
                <w:szCs w:val="18"/>
              </w:rPr>
            </w:pPr>
            <w:r w:rsidRPr="00206F59">
              <w:rPr>
                <w:rFonts w:ascii="Times New Roman" w:hAnsi="Times New Roman"/>
                <w:sz w:val="24"/>
                <w:szCs w:val="24"/>
              </w:rPr>
              <w:t>Courte</w:t>
            </w:r>
          </w:p>
        </w:tc>
        <w:tc>
          <w:tcPr>
            <w:tcW w:w="284" w:type="dxa"/>
            <w:shd w:val="clear" w:color="auto" w:fill="002060"/>
            <w:vAlign w:val="center"/>
          </w:tcPr>
          <w:p w14:paraId="3F858852" w14:textId="77777777" w:rsidR="00640FCE" w:rsidRPr="00206F59" w:rsidRDefault="00640FCE" w:rsidP="00640FCE">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5" w:type="dxa"/>
            <w:shd w:val="clear" w:color="auto" w:fill="92D050"/>
            <w:vAlign w:val="center"/>
          </w:tcPr>
          <w:p w14:paraId="00CB7F92" w14:textId="77777777" w:rsidR="00640FCE" w:rsidRPr="00206F59" w:rsidRDefault="00640FCE" w:rsidP="00640FCE">
            <w:pPr>
              <w:spacing w:after="0" w:line="240" w:lineRule="auto"/>
              <w:jc w:val="center"/>
              <w:rPr>
                <w:rFonts w:ascii="Times New Roman" w:hAnsi="Times New Roman"/>
                <w:b/>
                <w:sz w:val="16"/>
                <w:szCs w:val="16"/>
              </w:rPr>
            </w:pPr>
            <w:r w:rsidRPr="00206F59">
              <w:rPr>
                <w:rFonts w:ascii="Times New Roman" w:hAnsi="Times New Roman"/>
                <w:b/>
                <w:sz w:val="24"/>
                <w:szCs w:val="24"/>
              </w:rPr>
              <w:t>Mineure</w:t>
            </w:r>
          </w:p>
        </w:tc>
        <w:tc>
          <w:tcPr>
            <w:tcW w:w="709" w:type="dxa"/>
            <w:shd w:val="clear" w:color="auto" w:fill="92D050"/>
            <w:vAlign w:val="center"/>
          </w:tcPr>
          <w:p w14:paraId="19E9A5FC" w14:textId="77777777" w:rsidR="00640FCE" w:rsidRPr="00206F59" w:rsidRDefault="00640FCE" w:rsidP="00640FCE">
            <w:pPr>
              <w:spacing w:after="0" w:line="240" w:lineRule="auto"/>
              <w:jc w:val="center"/>
              <w:rPr>
                <w:rFonts w:ascii="Times New Roman" w:hAnsi="Times New Roman"/>
                <w:b/>
                <w:sz w:val="16"/>
                <w:szCs w:val="16"/>
              </w:rPr>
            </w:pPr>
            <w:r w:rsidRPr="00206F59">
              <w:rPr>
                <w:rFonts w:ascii="Times New Roman" w:hAnsi="Times New Roman"/>
                <w:b/>
                <w:sz w:val="24"/>
                <w:szCs w:val="24"/>
              </w:rPr>
              <w:t>3</w:t>
            </w:r>
          </w:p>
        </w:tc>
      </w:tr>
      <w:tr w:rsidR="008D7CFC" w:rsidRPr="00206F59" w14:paraId="1FBB6738" w14:textId="77777777" w:rsidTr="007062AE">
        <w:trPr>
          <w:jc w:val="center"/>
        </w:trPr>
        <w:tc>
          <w:tcPr>
            <w:tcW w:w="1696" w:type="dxa"/>
            <w:gridSpan w:val="2"/>
            <w:vMerge/>
            <w:shd w:val="clear" w:color="auto" w:fill="BDD6EE"/>
            <w:vAlign w:val="center"/>
          </w:tcPr>
          <w:p w14:paraId="6DF15899" w14:textId="77777777" w:rsidR="008D7CFC" w:rsidRPr="00206F59" w:rsidRDefault="008D7CFC" w:rsidP="007062AE">
            <w:pPr>
              <w:spacing w:after="0" w:line="240" w:lineRule="auto"/>
              <w:jc w:val="center"/>
              <w:rPr>
                <w:rFonts w:ascii="Times New Roman" w:hAnsi="Times New Roman"/>
                <w:sz w:val="20"/>
                <w:szCs w:val="20"/>
              </w:rPr>
            </w:pPr>
          </w:p>
        </w:tc>
        <w:tc>
          <w:tcPr>
            <w:tcW w:w="1229" w:type="dxa"/>
            <w:gridSpan w:val="3"/>
            <w:vMerge w:val="restart"/>
            <w:vAlign w:val="center"/>
          </w:tcPr>
          <w:p w14:paraId="5EE0DDE1" w14:textId="77777777" w:rsidR="008D7CFC" w:rsidRPr="00206F59" w:rsidRDefault="008D7CFC" w:rsidP="007062AE">
            <w:pPr>
              <w:spacing w:after="0" w:line="240" w:lineRule="auto"/>
              <w:jc w:val="center"/>
              <w:rPr>
                <w:rFonts w:ascii="Times New Roman" w:hAnsi="Times New Roman"/>
                <w:b/>
                <w:sz w:val="20"/>
                <w:szCs w:val="20"/>
              </w:rPr>
            </w:pPr>
            <w:r w:rsidRPr="00206F59">
              <w:rPr>
                <w:rFonts w:ascii="Times New Roman" w:hAnsi="Times New Roman"/>
                <w:b/>
                <w:sz w:val="20"/>
                <w:szCs w:val="20"/>
              </w:rPr>
              <w:t>SOL</w:t>
            </w:r>
          </w:p>
        </w:tc>
        <w:tc>
          <w:tcPr>
            <w:tcW w:w="6568" w:type="dxa"/>
            <w:vAlign w:val="center"/>
          </w:tcPr>
          <w:p w14:paraId="73ACDF5F" w14:textId="77777777" w:rsidR="008D7CFC" w:rsidRPr="00206F59" w:rsidRDefault="00640FCE" w:rsidP="002E13A8">
            <w:pPr>
              <w:pStyle w:val="Listecouleur-Accent11"/>
              <w:numPr>
                <w:ilvl w:val="0"/>
                <w:numId w:val="74"/>
              </w:numPr>
              <w:rPr>
                <w:rFonts w:ascii="Times New Roman" w:hAnsi="Times New Roman"/>
                <w:lang w:val="fr-FR"/>
              </w:rPr>
            </w:pPr>
            <w:r w:rsidRPr="00206F59">
              <w:rPr>
                <w:rFonts w:ascii="Times New Roman" w:hAnsi="Times New Roman"/>
                <w:lang w:val="fr-FR"/>
              </w:rPr>
              <w:t>Risque d’entraîner une fragilisation et une modification de la structure de ces sols</w:t>
            </w:r>
          </w:p>
        </w:tc>
        <w:tc>
          <w:tcPr>
            <w:tcW w:w="1134" w:type="dxa"/>
            <w:vMerge w:val="restart"/>
            <w:vAlign w:val="center"/>
          </w:tcPr>
          <w:p w14:paraId="4A022929"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3" w:type="dxa"/>
            <w:vMerge w:val="restart"/>
            <w:shd w:val="clear" w:color="auto" w:fill="002060"/>
            <w:vAlign w:val="center"/>
          </w:tcPr>
          <w:p w14:paraId="4FF1E83B"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Merge w:val="restart"/>
            <w:vAlign w:val="center"/>
          </w:tcPr>
          <w:p w14:paraId="0E66ED36"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Ponctuelle</w:t>
            </w:r>
          </w:p>
        </w:tc>
        <w:tc>
          <w:tcPr>
            <w:tcW w:w="283" w:type="dxa"/>
            <w:vMerge w:val="restart"/>
            <w:shd w:val="clear" w:color="auto" w:fill="002060"/>
            <w:vAlign w:val="center"/>
          </w:tcPr>
          <w:p w14:paraId="1DA6F8ED"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6" w:type="dxa"/>
            <w:vMerge w:val="restart"/>
            <w:vAlign w:val="center"/>
          </w:tcPr>
          <w:p w14:paraId="29A85A71"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Courte</w:t>
            </w:r>
          </w:p>
        </w:tc>
        <w:tc>
          <w:tcPr>
            <w:tcW w:w="284" w:type="dxa"/>
            <w:vMerge w:val="restart"/>
            <w:shd w:val="clear" w:color="auto" w:fill="002060"/>
            <w:vAlign w:val="center"/>
          </w:tcPr>
          <w:p w14:paraId="3AA25953"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5" w:type="dxa"/>
            <w:vMerge w:val="restart"/>
            <w:shd w:val="clear" w:color="auto" w:fill="92D050"/>
            <w:vAlign w:val="center"/>
          </w:tcPr>
          <w:p w14:paraId="01498871" w14:textId="77777777" w:rsidR="008D7CFC" w:rsidRPr="00206F59" w:rsidRDefault="008D7CFC"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Mineure</w:t>
            </w:r>
          </w:p>
        </w:tc>
        <w:tc>
          <w:tcPr>
            <w:tcW w:w="709" w:type="dxa"/>
            <w:vMerge w:val="restart"/>
            <w:shd w:val="clear" w:color="auto" w:fill="92D050"/>
            <w:vAlign w:val="center"/>
          </w:tcPr>
          <w:p w14:paraId="7D040EDE" w14:textId="77777777" w:rsidR="008D7CFC" w:rsidRPr="00206F59" w:rsidRDefault="008D7CFC"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5</w:t>
            </w:r>
          </w:p>
        </w:tc>
      </w:tr>
      <w:tr w:rsidR="00640FCE" w:rsidRPr="00206F59" w14:paraId="0DB03939" w14:textId="77777777" w:rsidTr="007062AE">
        <w:trPr>
          <w:jc w:val="center"/>
        </w:trPr>
        <w:tc>
          <w:tcPr>
            <w:tcW w:w="1696" w:type="dxa"/>
            <w:gridSpan w:val="2"/>
            <w:vMerge/>
            <w:shd w:val="clear" w:color="auto" w:fill="BDD6EE"/>
            <w:vAlign w:val="center"/>
          </w:tcPr>
          <w:p w14:paraId="73738511" w14:textId="77777777" w:rsidR="00640FCE" w:rsidRPr="00206F59" w:rsidRDefault="00640FCE" w:rsidP="007062AE">
            <w:pPr>
              <w:spacing w:after="0" w:line="240" w:lineRule="auto"/>
              <w:jc w:val="center"/>
              <w:rPr>
                <w:rFonts w:ascii="Times New Roman" w:hAnsi="Times New Roman"/>
                <w:sz w:val="20"/>
                <w:szCs w:val="20"/>
              </w:rPr>
            </w:pPr>
          </w:p>
        </w:tc>
        <w:tc>
          <w:tcPr>
            <w:tcW w:w="1229" w:type="dxa"/>
            <w:gridSpan w:val="3"/>
            <w:vMerge/>
            <w:vAlign w:val="center"/>
          </w:tcPr>
          <w:p w14:paraId="31C4C015" w14:textId="77777777" w:rsidR="00640FCE" w:rsidRPr="00206F59" w:rsidRDefault="00640FCE" w:rsidP="007062AE">
            <w:pPr>
              <w:spacing w:after="0" w:line="240" w:lineRule="auto"/>
              <w:jc w:val="center"/>
              <w:rPr>
                <w:rFonts w:ascii="Times New Roman" w:hAnsi="Times New Roman"/>
                <w:b/>
                <w:sz w:val="20"/>
                <w:szCs w:val="20"/>
              </w:rPr>
            </w:pPr>
          </w:p>
        </w:tc>
        <w:tc>
          <w:tcPr>
            <w:tcW w:w="6568" w:type="dxa"/>
            <w:vAlign w:val="center"/>
          </w:tcPr>
          <w:p w14:paraId="6409B67A" w14:textId="77777777" w:rsidR="00640FCE" w:rsidRPr="00206F59" w:rsidRDefault="00640FCE" w:rsidP="002E13A8">
            <w:pPr>
              <w:pStyle w:val="Listecouleur-Accent11"/>
              <w:numPr>
                <w:ilvl w:val="0"/>
                <w:numId w:val="74"/>
              </w:numPr>
              <w:rPr>
                <w:rFonts w:ascii="Times New Roman" w:hAnsi="Times New Roman"/>
                <w:lang w:val="fr-FR"/>
              </w:rPr>
            </w:pPr>
            <w:r w:rsidRPr="00206F59">
              <w:rPr>
                <w:rFonts w:ascii="Times New Roman" w:hAnsi="Times New Roman"/>
                <w:lang w:val="fr-FR"/>
              </w:rPr>
              <w:t>Risque d’entrainer un phénomène d’érosion superficielle</w:t>
            </w:r>
          </w:p>
        </w:tc>
        <w:tc>
          <w:tcPr>
            <w:tcW w:w="1134" w:type="dxa"/>
            <w:vMerge/>
            <w:vAlign w:val="center"/>
          </w:tcPr>
          <w:p w14:paraId="63AA3FC8" w14:textId="77777777" w:rsidR="00640FCE" w:rsidRPr="00206F59" w:rsidRDefault="00640FCE" w:rsidP="007062AE">
            <w:pPr>
              <w:spacing w:after="0" w:line="240" w:lineRule="auto"/>
              <w:jc w:val="center"/>
              <w:rPr>
                <w:rFonts w:ascii="Times New Roman" w:hAnsi="Times New Roman"/>
                <w:sz w:val="24"/>
                <w:szCs w:val="24"/>
              </w:rPr>
            </w:pPr>
          </w:p>
        </w:tc>
        <w:tc>
          <w:tcPr>
            <w:tcW w:w="283" w:type="dxa"/>
            <w:vMerge/>
            <w:shd w:val="clear" w:color="auto" w:fill="002060"/>
            <w:vAlign w:val="center"/>
          </w:tcPr>
          <w:p w14:paraId="155DD737" w14:textId="77777777" w:rsidR="00640FCE" w:rsidRPr="00206F59" w:rsidRDefault="00640FCE" w:rsidP="007062AE">
            <w:pPr>
              <w:spacing w:after="0" w:line="240" w:lineRule="auto"/>
              <w:jc w:val="center"/>
              <w:rPr>
                <w:rFonts w:ascii="Times New Roman" w:hAnsi="Times New Roman"/>
                <w:b/>
                <w:sz w:val="24"/>
                <w:szCs w:val="24"/>
              </w:rPr>
            </w:pPr>
          </w:p>
        </w:tc>
        <w:tc>
          <w:tcPr>
            <w:tcW w:w="1276" w:type="dxa"/>
            <w:vMerge/>
            <w:vAlign w:val="center"/>
          </w:tcPr>
          <w:p w14:paraId="4C16209D" w14:textId="77777777" w:rsidR="00640FCE" w:rsidRPr="00206F59" w:rsidRDefault="00640FCE" w:rsidP="007062AE">
            <w:pPr>
              <w:spacing w:after="0" w:line="240" w:lineRule="auto"/>
              <w:jc w:val="center"/>
              <w:rPr>
                <w:rFonts w:ascii="Times New Roman" w:hAnsi="Times New Roman"/>
                <w:sz w:val="24"/>
                <w:szCs w:val="24"/>
              </w:rPr>
            </w:pPr>
          </w:p>
        </w:tc>
        <w:tc>
          <w:tcPr>
            <w:tcW w:w="283" w:type="dxa"/>
            <w:vMerge/>
            <w:shd w:val="clear" w:color="auto" w:fill="002060"/>
            <w:vAlign w:val="center"/>
          </w:tcPr>
          <w:p w14:paraId="07EDF364" w14:textId="77777777" w:rsidR="00640FCE" w:rsidRPr="00206F59" w:rsidRDefault="00640FCE" w:rsidP="007062AE">
            <w:pPr>
              <w:spacing w:after="0" w:line="240" w:lineRule="auto"/>
              <w:jc w:val="center"/>
              <w:rPr>
                <w:rFonts w:ascii="Times New Roman" w:hAnsi="Times New Roman"/>
                <w:b/>
                <w:sz w:val="24"/>
                <w:szCs w:val="24"/>
              </w:rPr>
            </w:pPr>
          </w:p>
        </w:tc>
        <w:tc>
          <w:tcPr>
            <w:tcW w:w="1276" w:type="dxa"/>
            <w:vMerge/>
            <w:vAlign w:val="center"/>
          </w:tcPr>
          <w:p w14:paraId="4E9EFA53" w14:textId="77777777" w:rsidR="00640FCE" w:rsidRPr="00206F59" w:rsidRDefault="00640FCE" w:rsidP="007062AE">
            <w:pPr>
              <w:spacing w:after="0" w:line="240" w:lineRule="auto"/>
              <w:jc w:val="center"/>
              <w:rPr>
                <w:rFonts w:ascii="Times New Roman" w:hAnsi="Times New Roman"/>
                <w:sz w:val="24"/>
                <w:szCs w:val="24"/>
              </w:rPr>
            </w:pPr>
          </w:p>
        </w:tc>
        <w:tc>
          <w:tcPr>
            <w:tcW w:w="284" w:type="dxa"/>
            <w:vMerge/>
            <w:shd w:val="clear" w:color="auto" w:fill="002060"/>
            <w:vAlign w:val="center"/>
          </w:tcPr>
          <w:p w14:paraId="43F6286E" w14:textId="77777777" w:rsidR="00640FCE" w:rsidRPr="00206F59" w:rsidRDefault="00640FCE" w:rsidP="007062AE">
            <w:pPr>
              <w:spacing w:after="0" w:line="240" w:lineRule="auto"/>
              <w:jc w:val="center"/>
              <w:rPr>
                <w:rFonts w:ascii="Times New Roman" w:hAnsi="Times New Roman"/>
                <w:b/>
                <w:sz w:val="24"/>
                <w:szCs w:val="24"/>
              </w:rPr>
            </w:pPr>
          </w:p>
        </w:tc>
        <w:tc>
          <w:tcPr>
            <w:tcW w:w="1275" w:type="dxa"/>
            <w:vMerge/>
            <w:shd w:val="clear" w:color="auto" w:fill="92D050"/>
            <w:vAlign w:val="center"/>
          </w:tcPr>
          <w:p w14:paraId="5579DB7A" w14:textId="77777777" w:rsidR="00640FCE" w:rsidRPr="00206F59" w:rsidRDefault="00640FCE" w:rsidP="007062AE">
            <w:pPr>
              <w:spacing w:after="0" w:line="240" w:lineRule="auto"/>
              <w:jc w:val="center"/>
              <w:rPr>
                <w:rFonts w:ascii="Times New Roman" w:hAnsi="Times New Roman"/>
                <w:b/>
                <w:sz w:val="24"/>
                <w:szCs w:val="24"/>
              </w:rPr>
            </w:pPr>
          </w:p>
        </w:tc>
        <w:tc>
          <w:tcPr>
            <w:tcW w:w="709" w:type="dxa"/>
            <w:vMerge/>
            <w:shd w:val="clear" w:color="auto" w:fill="92D050"/>
            <w:vAlign w:val="center"/>
          </w:tcPr>
          <w:p w14:paraId="3EE5B727" w14:textId="77777777" w:rsidR="00640FCE" w:rsidRPr="00206F59" w:rsidRDefault="00640FCE" w:rsidP="007062AE">
            <w:pPr>
              <w:spacing w:after="0" w:line="240" w:lineRule="auto"/>
              <w:jc w:val="center"/>
              <w:rPr>
                <w:rFonts w:ascii="Times New Roman" w:hAnsi="Times New Roman"/>
                <w:b/>
                <w:sz w:val="24"/>
                <w:szCs w:val="24"/>
              </w:rPr>
            </w:pPr>
          </w:p>
        </w:tc>
      </w:tr>
      <w:tr w:rsidR="008D7CFC" w:rsidRPr="00206F59" w14:paraId="234E663C" w14:textId="77777777" w:rsidTr="007062AE">
        <w:trPr>
          <w:jc w:val="center"/>
        </w:trPr>
        <w:tc>
          <w:tcPr>
            <w:tcW w:w="1696" w:type="dxa"/>
            <w:gridSpan w:val="2"/>
            <w:vMerge/>
            <w:shd w:val="clear" w:color="auto" w:fill="BDD6EE"/>
            <w:vAlign w:val="center"/>
          </w:tcPr>
          <w:p w14:paraId="3C900252" w14:textId="77777777" w:rsidR="008D7CFC" w:rsidRPr="00206F59" w:rsidRDefault="008D7CFC" w:rsidP="007062AE">
            <w:pPr>
              <w:spacing w:after="0" w:line="240" w:lineRule="auto"/>
              <w:jc w:val="center"/>
              <w:rPr>
                <w:rFonts w:ascii="Times New Roman" w:hAnsi="Times New Roman"/>
                <w:sz w:val="20"/>
                <w:szCs w:val="20"/>
              </w:rPr>
            </w:pPr>
          </w:p>
        </w:tc>
        <w:tc>
          <w:tcPr>
            <w:tcW w:w="1229" w:type="dxa"/>
            <w:gridSpan w:val="3"/>
            <w:vMerge/>
            <w:vAlign w:val="center"/>
          </w:tcPr>
          <w:p w14:paraId="7BB5C99E" w14:textId="77777777" w:rsidR="008D7CFC" w:rsidRPr="00206F59" w:rsidRDefault="008D7CFC" w:rsidP="007062AE">
            <w:pPr>
              <w:spacing w:after="0" w:line="240" w:lineRule="auto"/>
              <w:jc w:val="center"/>
              <w:rPr>
                <w:rFonts w:ascii="Times New Roman" w:hAnsi="Times New Roman"/>
                <w:b/>
                <w:sz w:val="20"/>
                <w:szCs w:val="20"/>
              </w:rPr>
            </w:pPr>
          </w:p>
        </w:tc>
        <w:tc>
          <w:tcPr>
            <w:tcW w:w="6568" w:type="dxa"/>
            <w:vAlign w:val="center"/>
          </w:tcPr>
          <w:p w14:paraId="0804BDB2" w14:textId="77777777" w:rsidR="008D7CFC" w:rsidRPr="00206F59" w:rsidRDefault="008D7CFC" w:rsidP="002E13A8">
            <w:pPr>
              <w:pStyle w:val="Listecouleur-Accent11"/>
              <w:numPr>
                <w:ilvl w:val="0"/>
                <w:numId w:val="75"/>
              </w:numPr>
              <w:rPr>
                <w:rFonts w:ascii="Times New Roman" w:hAnsi="Times New Roman"/>
                <w:lang w:val="fr-FR"/>
              </w:rPr>
            </w:pPr>
            <w:r w:rsidRPr="00206F59">
              <w:rPr>
                <w:rFonts w:ascii="Times New Roman" w:hAnsi="Times New Roman"/>
                <w:lang w:val="fr-FR"/>
              </w:rPr>
              <w:t>Risque de pollution accidentelle des sols est à craindre dues à d’éventuelles fuites de carburant ou de lubrifiant.</w:t>
            </w:r>
          </w:p>
        </w:tc>
        <w:tc>
          <w:tcPr>
            <w:tcW w:w="1134" w:type="dxa"/>
            <w:vMerge/>
            <w:vAlign w:val="center"/>
          </w:tcPr>
          <w:p w14:paraId="38EDFC8D" w14:textId="77777777" w:rsidR="008D7CFC" w:rsidRPr="00206F59" w:rsidRDefault="008D7CFC" w:rsidP="007062AE">
            <w:pPr>
              <w:spacing w:after="0" w:line="240" w:lineRule="auto"/>
              <w:jc w:val="center"/>
              <w:rPr>
                <w:rFonts w:ascii="Times New Roman" w:hAnsi="Times New Roman"/>
                <w:sz w:val="18"/>
                <w:szCs w:val="18"/>
              </w:rPr>
            </w:pPr>
          </w:p>
        </w:tc>
        <w:tc>
          <w:tcPr>
            <w:tcW w:w="283" w:type="dxa"/>
            <w:vMerge/>
            <w:shd w:val="clear" w:color="auto" w:fill="002060"/>
            <w:vAlign w:val="center"/>
          </w:tcPr>
          <w:p w14:paraId="1CFE917B" w14:textId="77777777" w:rsidR="008D7CFC" w:rsidRPr="00206F59" w:rsidRDefault="008D7CFC" w:rsidP="007062AE">
            <w:pPr>
              <w:spacing w:after="0" w:line="240" w:lineRule="auto"/>
              <w:jc w:val="center"/>
              <w:rPr>
                <w:rFonts w:ascii="Times New Roman" w:hAnsi="Times New Roman"/>
                <w:b/>
                <w:sz w:val="18"/>
                <w:szCs w:val="18"/>
              </w:rPr>
            </w:pPr>
          </w:p>
        </w:tc>
        <w:tc>
          <w:tcPr>
            <w:tcW w:w="1276" w:type="dxa"/>
            <w:vMerge/>
            <w:vAlign w:val="center"/>
          </w:tcPr>
          <w:p w14:paraId="6D1FD081" w14:textId="77777777" w:rsidR="008D7CFC" w:rsidRPr="00206F59" w:rsidRDefault="008D7CFC" w:rsidP="007062AE">
            <w:pPr>
              <w:spacing w:after="0" w:line="240" w:lineRule="auto"/>
              <w:jc w:val="center"/>
              <w:rPr>
                <w:rFonts w:ascii="Times New Roman" w:hAnsi="Times New Roman"/>
                <w:sz w:val="18"/>
                <w:szCs w:val="18"/>
              </w:rPr>
            </w:pPr>
          </w:p>
        </w:tc>
        <w:tc>
          <w:tcPr>
            <w:tcW w:w="283" w:type="dxa"/>
            <w:vMerge/>
            <w:shd w:val="clear" w:color="auto" w:fill="002060"/>
            <w:vAlign w:val="center"/>
          </w:tcPr>
          <w:p w14:paraId="788EE73C" w14:textId="77777777" w:rsidR="008D7CFC" w:rsidRPr="00206F59" w:rsidRDefault="008D7CFC" w:rsidP="007062AE">
            <w:pPr>
              <w:spacing w:after="0" w:line="240" w:lineRule="auto"/>
              <w:jc w:val="center"/>
              <w:rPr>
                <w:rFonts w:ascii="Times New Roman" w:hAnsi="Times New Roman"/>
                <w:b/>
                <w:sz w:val="18"/>
                <w:szCs w:val="18"/>
              </w:rPr>
            </w:pPr>
          </w:p>
        </w:tc>
        <w:tc>
          <w:tcPr>
            <w:tcW w:w="1276" w:type="dxa"/>
            <w:vMerge/>
            <w:vAlign w:val="center"/>
          </w:tcPr>
          <w:p w14:paraId="1D49EB1A" w14:textId="77777777" w:rsidR="008D7CFC" w:rsidRPr="00206F59" w:rsidRDefault="008D7CFC" w:rsidP="007062AE">
            <w:pPr>
              <w:spacing w:after="0" w:line="240" w:lineRule="auto"/>
              <w:jc w:val="center"/>
              <w:rPr>
                <w:rFonts w:ascii="Times New Roman" w:hAnsi="Times New Roman"/>
                <w:sz w:val="18"/>
                <w:szCs w:val="18"/>
              </w:rPr>
            </w:pPr>
          </w:p>
        </w:tc>
        <w:tc>
          <w:tcPr>
            <w:tcW w:w="284" w:type="dxa"/>
            <w:vMerge/>
            <w:shd w:val="clear" w:color="auto" w:fill="002060"/>
            <w:vAlign w:val="center"/>
          </w:tcPr>
          <w:p w14:paraId="37CCF320" w14:textId="77777777" w:rsidR="008D7CFC" w:rsidRPr="00206F59" w:rsidRDefault="008D7CFC" w:rsidP="007062AE">
            <w:pPr>
              <w:spacing w:after="0" w:line="240" w:lineRule="auto"/>
              <w:jc w:val="center"/>
              <w:rPr>
                <w:rFonts w:ascii="Times New Roman" w:hAnsi="Times New Roman"/>
                <w:b/>
                <w:sz w:val="18"/>
                <w:szCs w:val="18"/>
              </w:rPr>
            </w:pPr>
          </w:p>
        </w:tc>
        <w:tc>
          <w:tcPr>
            <w:tcW w:w="1275" w:type="dxa"/>
            <w:vMerge/>
            <w:shd w:val="clear" w:color="auto" w:fill="92D050"/>
            <w:vAlign w:val="center"/>
          </w:tcPr>
          <w:p w14:paraId="4C97F2AF" w14:textId="77777777" w:rsidR="008D7CFC" w:rsidRPr="00206F59" w:rsidRDefault="008D7CFC" w:rsidP="007062AE">
            <w:pPr>
              <w:spacing w:after="0" w:line="240" w:lineRule="auto"/>
              <w:jc w:val="center"/>
              <w:rPr>
                <w:rFonts w:ascii="Times New Roman" w:hAnsi="Times New Roman"/>
                <w:b/>
                <w:sz w:val="16"/>
                <w:szCs w:val="16"/>
              </w:rPr>
            </w:pPr>
          </w:p>
        </w:tc>
        <w:tc>
          <w:tcPr>
            <w:tcW w:w="709" w:type="dxa"/>
            <w:vMerge/>
            <w:shd w:val="clear" w:color="auto" w:fill="92D050"/>
            <w:vAlign w:val="center"/>
          </w:tcPr>
          <w:p w14:paraId="7C45F82A" w14:textId="77777777" w:rsidR="008D7CFC" w:rsidRPr="00206F59" w:rsidRDefault="008D7CFC" w:rsidP="007062AE">
            <w:pPr>
              <w:spacing w:after="0" w:line="240" w:lineRule="auto"/>
              <w:jc w:val="center"/>
              <w:rPr>
                <w:rFonts w:ascii="Times New Roman" w:hAnsi="Times New Roman"/>
                <w:b/>
                <w:sz w:val="16"/>
                <w:szCs w:val="16"/>
              </w:rPr>
            </w:pPr>
          </w:p>
        </w:tc>
      </w:tr>
      <w:tr w:rsidR="008D7CFC" w:rsidRPr="00206F59" w14:paraId="608BE0F5" w14:textId="77777777" w:rsidTr="007062AE">
        <w:trPr>
          <w:jc w:val="center"/>
        </w:trPr>
        <w:tc>
          <w:tcPr>
            <w:tcW w:w="1696" w:type="dxa"/>
            <w:gridSpan w:val="2"/>
            <w:vMerge/>
            <w:shd w:val="clear" w:color="auto" w:fill="BDD6EE"/>
            <w:vAlign w:val="center"/>
          </w:tcPr>
          <w:p w14:paraId="11B4D2C2" w14:textId="77777777" w:rsidR="008D7CFC" w:rsidRPr="00206F59" w:rsidRDefault="008D7CFC" w:rsidP="007062AE">
            <w:pPr>
              <w:spacing w:after="0" w:line="240" w:lineRule="auto"/>
              <w:jc w:val="center"/>
              <w:rPr>
                <w:rFonts w:ascii="Times New Roman" w:hAnsi="Times New Roman"/>
                <w:sz w:val="20"/>
                <w:szCs w:val="20"/>
              </w:rPr>
            </w:pPr>
          </w:p>
        </w:tc>
        <w:tc>
          <w:tcPr>
            <w:tcW w:w="1229" w:type="dxa"/>
            <w:gridSpan w:val="3"/>
            <w:vMerge w:val="restart"/>
            <w:vAlign w:val="center"/>
          </w:tcPr>
          <w:p w14:paraId="6106107A" w14:textId="77777777" w:rsidR="008D7CFC" w:rsidRPr="00206F59" w:rsidRDefault="008D7CFC" w:rsidP="007062AE">
            <w:pPr>
              <w:spacing w:after="0" w:line="240" w:lineRule="auto"/>
              <w:jc w:val="center"/>
              <w:rPr>
                <w:rFonts w:ascii="Times New Roman" w:hAnsi="Times New Roman"/>
                <w:b/>
                <w:sz w:val="20"/>
                <w:szCs w:val="20"/>
              </w:rPr>
            </w:pPr>
            <w:r w:rsidRPr="00206F59">
              <w:rPr>
                <w:rFonts w:ascii="Times New Roman" w:hAnsi="Times New Roman"/>
                <w:b/>
                <w:sz w:val="20"/>
                <w:szCs w:val="20"/>
              </w:rPr>
              <w:t>EAUX</w:t>
            </w:r>
          </w:p>
        </w:tc>
        <w:tc>
          <w:tcPr>
            <w:tcW w:w="6568" w:type="dxa"/>
            <w:vAlign w:val="center"/>
          </w:tcPr>
          <w:p w14:paraId="40B2F468" w14:textId="77777777" w:rsidR="008D7CFC" w:rsidRPr="00206F59" w:rsidRDefault="008D7CFC" w:rsidP="002E13A8">
            <w:pPr>
              <w:pStyle w:val="Listecouleur-Accent11"/>
              <w:numPr>
                <w:ilvl w:val="0"/>
                <w:numId w:val="76"/>
              </w:numPr>
              <w:rPr>
                <w:rFonts w:ascii="Times New Roman" w:hAnsi="Times New Roman"/>
                <w:b/>
                <w:lang w:val="fr-FR"/>
              </w:rPr>
            </w:pPr>
            <w:r w:rsidRPr="00206F59">
              <w:rPr>
                <w:rFonts w:ascii="Times New Roman" w:hAnsi="Times New Roman"/>
                <w:lang w:val="fr-FR"/>
              </w:rPr>
              <w:t>Risque potentiel de contamination de ces eaux de ruissellement due à d’éventuelles fuites de carburant ou de lubrifiant</w:t>
            </w:r>
          </w:p>
        </w:tc>
        <w:tc>
          <w:tcPr>
            <w:tcW w:w="1134" w:type="dxa"/>
            <w:vMerge w:val="restart"/>
            <w:vAlign w:val="center"/>
          </w:tcPr>
          <w:p w14:paraId="2C571CB0"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3" w:type="dxa"/>
            <w:vMerge w:val="restart"/>
            <w:shd w:val="clear" w:color="auto" w:fill="002060"/>
            <w:vAlign w:val="center"/>
          </w:tcPr>
          <w:p w14:paraId="24F45CC9"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Merge w:val="restart"/>
            <w:vAlign w:val="center"/>
          </w:tcPr>
          <w:p w14:paraId="4D98647C"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vMerge w:val="restart"/>
            <w:shd w:val="clear" w:color="auto" w:fill="002060"/>
            <w:vAlign w:val="center"/>
          </w:tcPr>
          <w:p w14:paraId="6A53BE3D"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Merge w:val="restart"/>
            <w:vAlign w:val="center"/>
          </w:tcPr>
          <w:p w14:paraId="29B61828"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Moyenne</w:t>
            </w:r>
          </w:p>
        </w:tc>
        <w:tc>
          <w:tcPr>
            <w:tcW w:w="284" w:type="dxa"/>
            <w:vMerge w:val="restart"/>
            <w:shd w:val="clear" w:color="auto" w:fill="002060"/>
            <w:vAlign w:val="center"/>
          </w:tcPr>
          <w:p w14:paraId="49C982E2"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5" w:type="dxa"/>
            <w:vMerge w:val="restart"/>
            <w:shd w:val="clear" w:color="auto" w:fill="FFFF00"/>
            <w:vAlign w:val="center"/>
          </w:tcPr>
          <w:p w14:paraId="52AEF576" w14:textId="77777777" w:rsidR="008D7CFC" w:rsidRPr="00206F59" w:rsidRDefault="008D7CFC"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Moyenne</w:t>
            </w:r>
          </w:p>
        </w:tc>
        <w:tc>
          <w:tcPr>
            <w:tcW w:w="709" w:type="dxa"/>
            <w:vMerge w:val="restart"/>
            <w:shd w:val="clear" w:color="auto" w:fill="FFFF00"/>
            <w:vAlign w:val="center"/>
          </w:tcPr>
          <w:p w14:paraId="1D0B9626" w14:textId="77777777" w:rsidR="008D7CFC" w:rsidRPr="00206F59" w:rsidRDefault="008D7CFC"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45</w:t>
            </w:r>
          </w:p>
        </w:tc>
      </w:tr>
      <w:tr w:rsidR="00640FCE" w:rsidRPr="00206F59" w14:paraId="76FA2CE6" w14:textId="77777777" w:rsidTr="007062AE">
        <w:trPr>
          <w:jc w:val="center"/>
        </w:trPr>
        <w:tc>
          <w:tcPr>
            <w:tcW w:w="1696" w:type="dxa"/>
            <w:gridSpan w:val="2"/>
            <w:vMerge/>
            <w:shd w:val="clear" w:color="auto" w:fill="BDD6EE"/>
            <w:vAlign w:val="center"/>
          </w:tcPr>
          <w:p w14:paraId="7141F6D6" w14:textId="77777777" w:rsidR="00640FCE" w:rsidRPr="00206F59" w:rsidRDefault="00640FCE" w:rsidP="007062AE">
            <w:pPr>
              <w:spacing w:after="0" w:line="240" w:lineRule="auto"/>
              <w:jc w:val="center"/>
              <w:rPr>
                <w:rFonts w:ascii="Times New Roman" w:hAnsi="Times New Roman"/>
                <w:sz w:val="20"/>
                <w:szCs w:val="20"/>
              </w:rPr>
            </w:pPr>
          </w:p>
        </w:tc>
        <w:tc>
          <w:tcPr>
            <w:tcW w:w="1229" w:type="dxa"/>
            <w:gridSpan w:val="3"/>
            <w:vMerge/>
            <w:vAlign w:val="center"/>
          </w:tcPr>
          <w:p w14:paraId="0AA755CC" w14:textId="77777777" w:rsidR="00640FCE" w:rsidRPr="00206F59" w:rsidRDefault="00640FCE" w:rsidP="007062AE">
            <w:pPr>
              <w:spacing w:after="0" w:line="240" w:lineRule="auto"/>
              <w:jc w:val="center"/>
              <w:rPr>
                <w:rFonts w:ascii="Times New Roman" w:hAnsi="Times New Roman"/>
                <w:b/>
                <w:sz w:val="20"/>
                <w:szCs w:val="20"/>
              </w:rPr>
            </w:pPr>
          </w:p>
        </w:tc>
        <w:tc>
          <w:tcPr>
            <w:tcW w:w="6568" w:type="dxa"/>
            <w:vAlign w:val="center"/>
          </w:tcPr>
          <w:p w14:paraId="509335DF" w14:textId="4B94B533" w:rsidR="00640FCE" w:rsidRPr="00206F59" w:rsidRDefault="00640FCE" w:rsidP="002E13A8">
            <w:pPr>
              <w:pStyle w:val="Listecouleur-Accent11"/>
              <w:numPr>
                <w:ilvl w:val="0"/>
                <w:numId w:val="76"/>
              </w:numPr>
              <w:rPr>
                <w:rFonts w:ascii="Times New Roman" w:hAnsi="Times New Roman"/>
                <w:lang w:val="fr-FR"/>
              </w:rPr>
            </w:pPr>
            <w:r w:rsidRPr="00206F59">
              <w:rPr>
                <w:rFonts w:ascii="Times New Roman" w:hAnsi="Times New Roman"/>
                <w:lang w:val="fr-FR"/>
              </w:rPr>
              <w:t xml:space="preserve">Risque de contamination des eaux souterraine pendant </w:t>
            </w:r>
            <w:r w:rsidRPr="00206F59">
              <w:rPr>
                <w:rFonts w:ascii="Times New Roman" w:hAnsi="Times New Roman"/>
                <w:color w:val="000000"/>
                <w:sz w:val="24"/>
                <w:szCs w:val="24"/>
                <w:lang w:val="fr-FR"/>
              </w:rPr>
              <w:t>les opérations de forage ou des travaux de sondage géotechnique</w:t>
            </w:r>
          </w:p>
        </w:tc>
        <w:tc>
          <w:tcPr>
            <w:tcW w:w="1134" w:type="dxa"/>
            <w:vMerge/>
            <w:vAlign w:val="center"/>
          </w:tcPr>
          <w:p w14:paraId="3A867FC8" w14:textId="77777777" w:rsidR="00640FCE" w:rsidRPr="00206F59" w:rsidRDefault="00640FCE" w:rsidP="007062AE">
            <w:pPr>
              <w:spacing w:after="0" w:line="240" w:lineRule="auto"/>
              <w:jc w:val="center"/>
              <w:rPr>
                <w:rFonts w:ascii="Times New Roman" w:hAnsi="Times New Roman"/>
                <w:sz w:val="24"/>
                <w:szCs w:val="24"/>
              </w:rPr>
            </w:pPr>
          </w:p>
        </w:tc>
        <w:tc>
          <w:tcPr>
            <w:tcW w:w="283" w:type="dxa"/>
            <w:vMerge/>
            <w:shd w:val="clear" w:color="auto" w:fill="002060"/>
            <w:vAlign w:val="center"/>
          </w:tcPr>
          <w:p w14:paraId="54E0F857" w14:textId="77777777" w:rsidR="00640FCE" w:rsidRPr="00206F59" w:rsidRDefault="00640FCE" w:rsidP="007062AE">
            <w:pPr>
              <w:spacing w:after="0" w:line="240" w:lineRule="auto"/>
              <w:jc w:val="center"/>
              <w:rPr>
                <w:rFonts w:ascii="Times New Roman" w:hAnsi="Times New Roman"/>
                <w:b/>
                <w:sz w:val="24"/>
                <w:szCs w:val="24"/>
              </w:rPr>
            </w:pPr>
          </w:p>
        </w:tc>
        <w:tc>
          <w:tcPr>
            <w:tcW w:w="1276" w:type="dxa"/>
            <w:vMerge/>
            <w:vAlign w:val="center"/>
          </w:tcPr>
          <w:p w14:paraId="55A415E5" w14:textId="77777777" w:rsidR="00640FCE" w:rsidRPr="00206F59" w:rsidRDefault="00640FCE" w:rsidP="007062AE">
            <w:pPr>
              <w:spacing w:after="0" w:line="240" w:lineRule="auto"/>
              <w:jc w:val="center"/>
              <w:rPr>
                <w:rFonts w:ascii="Times New Roman" w:hAnsi="Times New Roman"/>
                <w:sz w:val="24"/>
                <w:szCs w:val="24"/>
              </w:rPr>
            </w:pPr>
          </w:p>
        </w:tc>
        <w:tc>
          <w:tcPr>
            <w:tcW w:w="283" w:type="dxa"/>
            <w:vMerge/>
            <w:shd w:val="clear" w:color="auto" w:fill="002060"/>
            <w:vAlign w:val="center"/>
          </w:tcPr>
          <w:p w14:paraId="12E8C870" w14:textId="77777777" w:rsidR="00640FCE" w:rsidRPr="00206F59" w:rsidRDefault="00640FCE" w:rsidP="007062AE">
            <w:pPr>
              <w:spacing w:after="0" w:line="240" w:lineRule="auto"/>
              <w:jc w:val="center"/>
              <w:rPr>
                <w:rFonts w:ascii="Times New Roman" w:hAnsi="Times New Roman"/>
                <w:b/>
                <w:sz w:val="24"/>
                <w:szCs w:val="24"/>
              </w:rPr>
            </w:pPr>
          </w:p>
        </w:tc>
        <w:tc>
          <w:tcPr>
            <w:tcW w:w="1276" w:type="dxa"/>
            <w:vMerge/>
            <w:vAlign w:val="center"/>
          </w:tcPr>
          <w:p w14:paraId="075E26CA" w14:textId="77777777" w:rsidR="00640FCE" w:rsidRPr="00206F59" w:rsidRDefault="00640FCE" w:rsidP="007062AE">
            <w:pPr>
              <w:spacing w:after="0" w:line="240" w:lineRule="auto"/>
              <w:jc w:val="center"/>
              <w:rPr>
                <w:rFonts w:ascii="Times New Roman" w:hAnsi="Times New Roman"/>
                <w:sz w:val="24"/>
                <w:szCs w:val="24"/>
              </w:rPr>
            </w:pPr>
          </w:p>
        </w:tc>
        <w:tc>
          <w:tcPr>
            <w:tcW w:w="284" w:type="dxa"/>
            <w:vMerge/>
            <w:shd w:val="clear" w:color="auto" w:fill="002060"/>
            <w:vAlign w:val="center"/>
          </w:tcPr>
          <w:p w14:paraId="4202CC67" w14:textId="77777777" w:rsidR="00640FCE" w:rsidRPr="00206F59" w:rsidRDefault="00640FCE" w:rsidP="007062AE">
            <w:pPr>
              <w:spacing w:after="0" w:line="240" w:lineRule="auto"/>
              <w:jc w:val="center"/>
              <w:rPr>
                <w:rFonts w:ascii="Times New Roman" w:hAnsi="Times New Roman"/>
                <w:b/>
                <w:sz w:val="24"/>
                <w:szCs w:val="24"/>
              </w:rPr>
            </w:pPr>
          </w:p>
        </w:tc>
        <w:tc>
          <w:tcPr>
            <w:tcW w:w="1275" w:type="dxa"/>
            <w:vMerge/>
            <w:shd w:val="clear" w:color="auto" w:fill="FFFF00"/>
            <w:vAlign w:val="center"/>
          </w:tcPr>
          <w:p w14:paraId="00686E07" w14:textId="77777777" w:rsidR="00640FCE" w:rsidRPr="00206F59" w:rsidRDefault="00640FCE" w:rsidP="007062AE">
            <w:pPr>
              <w:spacing w:after="0" w:line="240" w:lineRule="auto"/>
              <w:jc w:val="center"/>
              <w:rPr>
                <w:rFonts w:ascii="Times New Roman" w:hAnsi="Times New Roman"/>
                <w:b/>
                <w:sz w:val="24"/>
                <w:szCs w:val="24"/>
              </w:rPr>
            </w:pPr>
          </w:p>
        </w:tc>
        <w:tc>
          <w:tcPr>
            <w:tcW w:w="709" w:type="dxa"/>
            <w:vMerge/>
            <w:shd w:val="clear" w:color="auto" w:fill="FFFF00"/>
            <w:vAlign w:val="center"/>
          </w:tcPr>
          <w:p w14:paraId="4151B784" w14:textId="77777777" w:rsidR="00640FCE" w:rsidRPr="00206F59" w:rsidRDefault="00640FCE" w:rsidP="007062AE">
            <w:pPr>
              <w:spacing w:after="0" w:line="240" w:lineRule="auto"/>
              <w:jc w:val="center"/>
              <w:rPr>
                <w:rFonts w:ascii="Times New Roman" w:hAnsi="Times New Roman"/>
                <w:b/>
                <w:sz w:val="24"/>
                <w:szCs w:val="24"/>
              </w:rPr>
            </w:pPr>
          </w:p>
        </w:tc>
      </w:tr>
      <w:tr w:rsidR="000F2072" w:rsidRPr="00206F59" w14:paraId="038850B9" w14:textId="77777777" w:rsidTr="007062AE">
        <w:trPr>
          <w:jc w:val="center"/>
        </w:trPr>
        <w:tc>
          <w:tcPr>
            <w:tcW w:w="1696" w:type="dxa"/>
            <w:gridSpan w:val="2"/>
            <w:vMerge/>
            <w:shd w:val="clear" w:color="auto" w:fill="BDD6EE"/>
            <w:vAlign w:val="center"/>
          </w:tcPr>
          <w:p w14:paraId="76997BFF" w14:textId="77777777" w:rsidR="000F2072" w:rsidRPr="00206F59" w:rsidRDefault="000F2072" w:rsidP="007062AE">
            <w:pPr>
              <w:spacing w:after="0" w:line="240" w:lineRule="auto"/>
              <w:jc w:val="center"/>
              <w:rPr>
                <w:rFonts w:ascii="Times New Roman" w:hAnsi="Times New Roman"/>
                <w:sz w:val="20"/>
                <w:szCs w:val="20"/>
              </w:rPr>
            </w:pPr>
          </w:p>
        </w:tc>
        <w:tc>
          <w:tcPr>
            <w:tcW w:w="1229" w:type="dxa"/>
            <w:gridSpan w:val="3"/>
            <w:vMerge w:val="restart"/>
            <w:vAlign w:val="center"/>
          </w:tcPr>
          <w:p w14:paraId="7936DCFF" w14:textId="77777777" w:rsidR="000F2072" w:rsidRPr="00206F59" w:rsidRDefault="000F2072" w:rsidP="007062AE">
            <w:pPr>
              <w:tabs>
                <w:tab w:val="left" w:pos="2193"/>
              </w:tabs>
              <w:spacing w:after="0" w:line="240" w:lineRule="auto"/>
              <w:jc w:val="center"/>
              <w:rPr>
                <w:rFonts w:ascii="Times New Roman" w:hAnsi="Times New Roman"/>
                <w:b/>
                <w:sz w:val="20"/>
                <w:szCs w:val="20"/>
              </w:rPr>
            </w:pPr>
            <w:r w:rsidRPr="00206F59">
              <w:rPr>
                <w:rFonts w:ascii="Times New Roman" w:hAnsi="Times New Roman"/>
                <w:b/>
                <w:sz w:val="20"/>
                <w:szCs w:val="20"/>
              </w:rPr>
              <w:t>FLORE</w:t>
            </w:r>
          </w:p>
        </w:tc>
        <w:tc>
          <w:tcPr>
            <w:tcW w:w="6568" w:type="dxa"/>
            <w:vAlign w:val="center"/>
          </w:tcPr>
          <w:p w14:paraId="48C90A1D" w14:textId="77777777" w:rsidR="000F2072" w:rsidRPr="00206F59" w:rsidRDefault="000F2072" w:rsidP="002E13A8">
            <w:pPr>
              <w:pStyle w:val="Listecouleur-Accent11"/>
              <w:numPr>
                <w:ilvl w:val="0"/>
                <w:numId w:val="77"/>
              </w:numPr>
              <w:tabs>
                <w:tab w:val="left" w:pos="737"/>
              </w:tabs>
              <w:rPr>
                <w:rFonts w:ascii="Times New Roman" w:hAnsi="Times New Roman"/>
                <w:lang w:val="fr-FR"/>
              </w:rPr>
            </w:pPr>
            <w:r w:rsidRPr="00206F59">
              <w:rPr>
                <w:rFonts w:ascii="Times New Roman" w:hAnsi="Times New Roman"/>
                <w:color w:val="000000"/>
                <w:lang w:val="fr-FR"/>
              </w:rPr>
              <w:t>Risque de détruire la végétation herbacée au niveau de Antula.</w:t>
            </w:r>
          </w:p>
        </w:tc>
        <w:tc>
          <w:tcPr>
            <w:tcW w:w="1134" w:type="dxa"/>
            <w:vMerge w:val="restart"/>
            <w:shd w:val="clear" w:color="auto" w:fill="FFFFFF"/>
            <w:vAlign w:val="center"/>
          </w:tcPr>
          <w:p w14:paraId="6395CE87" w14:textId="77777777" w:rsidR="000F2072" w:rsidRPr="00206F59" w:rsidRDefault="000F2072" w:rsidP="007062AE">
            <w:pPr>
              <w:spacing w:after="0" w:line="240" w:lineRule="auto"/>
              <w:jc w:val="center"/>
              <w:rPr>
                <w:rFonts w:ascii="Times New Roman" w:hAnsi="Times New Roman"/>
                <w:sz w:val="18"/>
                <w:szCs w:val="18"/>
              </w:rPr>
            </w:pPr>
            <w:r w:rsidRPr="00206F59">
              <w:rPr>
                <w:rFonts w:ascii="Times New Roman" w:hAnsi="Times New Roman"/>
                <w:sz w:val="24"/>
                <w:szCs w:val="24"/>
              </w:rPr>
              <w:t>Faible</w:t>
            </w:r>
          </w:p>
        </w:tc>
        <w:tc>
          <w:tcPr>
            <w:tcW w:w="283" w:type="dxa"/>
            <w:vMerge w:val="restart"/>
            <w:shd w:val="clear" w:color="auto" w:fill="002060"/>
            <w:vAlign w:val="center"/>
          </w:tcPr>
          <w:p w14:paraId="052102A3" w14:textId="77777777" w:rsidR="000F2072" w:rsidRPr="00206F59" w:rsidRDefault="000F2072"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6" w:type="dxa"/>
            <w:vMerge w:val="restart"/>
            <w:shd w:val="clear" w:color="auto" w:fill="FFFFFF"/>
            <w:vAlign w:val="center"/>
          </w:tcPr>
          <w:p w14:paraId="5E6EE8C7" w14:textId="77777777" w:rsidR="000F2072" w:rsidRPr="00206F59" w:rsidRDefault="000F2072" w:rsidP="007062AE">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vMerge w:val="restart"/>
            <w:shd w:val="clear" w:color="auto" w:fill="002060"/>
            <w:vAlign w:val="center"/>
          </w:tcPr>
          <w:p w14:paraId="5FE4F1A8" w14:textId="77777777" w:rsidR="000F2072" w:rsidRPr="00206F59" w:rsidRDefault="000F2072"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Merge w:val="restart"/>
            <w:shd w:val="clear" w:color="auto" w:fill="FFFFFF"/>
            <w:vAlign w:val="center"/>
          </w:tcPr>
          <w:p w14:paraId="6D17B24A" w14:textId="77777777" w:rsidR="000F2072" w:rsidRPr="00206F59" w:rsidRDefault="000F2072" w:rsidP="007062AE">
            <w:pPr>
              <w:spacing w:after="0" w:line="240" w:lineRule="auto"/>
              <w:jc w:val="center"/>
              <w:rPr>
                <w:rFonts w:ascii="Times New Roman" w:hAnsi="Times New Roman"/>
                <w:sz w:val="18"/>
                <w:szCs w:val="18"/>
              </w:rPr>
            </w:pPr>
            <w:r w:rsidRPr="00206F59">
              <w:rPr>
                <w:rFonts w:ascii="Times New Roman" w:hAnsi="Times New Roman"/>
                <w:sz w:val="24"/>
                <w:szCs w:val="24"/>
              </w:rPr>
              <w:t>Moyenne</w:t>
            </w:r>
          </w:p>
        </w:tc>
        <w:tc>
          <w:tcPr>
            <w:tcW w:w="284" w:type="dxa"/>
            <w:vMerge w:val="restart"/>
            <w:shd w:val="clear" w:color="auto" w:fill="002060"/>
            <w:vAlign w:val="center"/>
          </w:tcPr>
          <w:p w14:paraId="411FAF2D" w14:textId="77777777" w:rsidR="000F2072" w:rsidRPr="00206F59" w:rsidRDefault="000F2072"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5" w:type="dxa"/>
            <w:vMerge w:val="restart"/>
            <w:shd w:val="clear" w:color="auto" w:fill="92D050"/>
            <w:vAlign w:val="center"/>
          </w:tcPr>
          <w:p w14:paraId="77903992" w14:textId="77777777" w:rsidR="000F2072" w:rsidRPr="00206F59" w:rsidRDefault="000F2072"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Mineure</w:t>
            </w:r>
          </w:p>
        </w:tc>
        <w:tc>
          <w:tcPr>
            <w:tcW w:w="709" w:type="dxa"/>
            <w:vMerge w:val="restart"/>
            <w:shd w:val="clear" w:color="auto" w:fill="92D050"/>
            <w:vAlign w:val="center"/>
          </w:tcPr>
          <w:p w14:paraId="72FD8947" w14:textId="77777777" w:rsidR="000F2072" w:rsidRPr="00206F59" w:rsidRDefault="000F2072"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9</w:t>
            </w:r>
          </w:p>
        </w:tc>
      </w:tr>
      <w:tr w:rsidR="000F2072" w:rsidRPr="00206F59" w14:paraId="075FBB92" w14:textId="77777777" w:rsidTr="007062AE">
        <w:trPr>
          <w:jc w:val="center"/>
        </w:trPr>
        <w:tc>
          <w:tcPr>
            <w:tcW w:w="1696" w:type="dxa"/>
            <w:gridSpan w:val="2"/>
            <w:vMerge/>
            <w:shd w:val="clear" w:color="auto" w:fill="BDD6EE"/>
            <w:vAlign w:val="center"/>
          </w:tcPr>
          <w:p w14:paraId="1F8D7A4A" w14:textId="77777777" w:rsidR="000F2072" w:rsidRPr="00206F59" w:rsidRDefault="000F2072" w:rsidP="007062AE">
            <w:pPr>
              <w:spacing w:after="0" w:line="240" w:lineRule="auto"/>
              <w:jc w:val="center"/>
              <w:rPr>
                <w:rFonts w:ascii="Times New Roman" w:hAnsi="Times New Roman"/>
                <w:sz w:val="20"/>
                <w:szCs w:val="20"/>
              </w:rPr>
            </w:pPr>
          </w:p>
        </w:tc>
        <w:tc>
          <w:tcPr>
            <w:tcW w:w="1229" w:type="dxa"/>
            <w:gridSpan w:val="3"/>
            <w:vMerge/>
            <w:vAlign w:val="center"/>
          </w:tcPr>
          <w:p w14:paraId="11991B63" w14:textId="77777777" w:rsidR="000F2072" w:rsidRPr="00206F59" w:rsidRDefault="000F2072" w:rsidP="007062AE">
            <w:pPr>
              <w:tabs>
                <w:tab w:val="left" w:pos="2193"/>
              </w:tabs>
              <w:spacing w:after="0" w:line="240" w:lineRule="auto"/>
              <w:jc w:val="center"/>
              <w:rPr>
                <w:rFonts w:ascii="Times New Roman" w:hAnsi="Times New Roman"/>
                <w:b/>
                <w:sz w:val="20"/>
                <w:szCs w:val="20"/>
              </w:rPr>
            </w:pPr>
          </w:p>
        </w:tc>
        <w:tc>
          <w:tcPr>
            <w:tcW w:w="6568" w:type="dxa"/>
            <w:vAlign w:val="center"/>
          </w:tcPr>
          <w:p w14:paraId="39BC68C7" w14:textId="77777777" w:rsidR="000F2072" w:rsidRPr="00206F59" w:rsidRDefault="000F2072" w:rsidP="002E13A8">
            <w:pPr>
              <w:pStyle w:val="Listecouleur-Accent11"/>
              <w:numPr>
                <w:ilvl w:val="0"/>
                <w:numId w:val="77"/>
              </w:numPr>
              <w:tabs>
                <w:tab w:val="left" w:pos="737"/>
              </w:tabs>
              <w:rPr>
                <w:rFonts w:ascii="Times New Roman" w:hAnsi="Times New Roman"/>
                <w:lang w:val="fr-FR"/>
              </w:rPr>
            </w:pPr>
            <w:r w:rsidRPr="00206F59">
              <w:rPr>
                <w:rFonts w:ascii="Times New Roman" w:hAnsi="Times New Roman"/>
                <w:color w:val="000000"/>
                <w:lang w:val="fr-FR"/>
              </w:rPr>
              <w:t>Risque d’abattage de quelques pieds d’anacardiers à BOR et destruction de la végétation herbacée au niveau de Antula Pime</w:t>
            </w:r>
          </w:p>
        </w:tc>
        <w:tc>
          <w:tcPr>
            <w:tcW w:w="1134" w:type="dxa"/>
            <w:vMerge/>
            <w:shd w:val="clear" w:color="auto" w:fill="FFFFFF"/>
            <w:vAlign w:val="center"/>
          </w:tcPr>
          <w:p w14:paraId="0C0C5C88" w14:textId="77777777" w:rsidR="000F2072" w:rsidRPr="00206F59" w:rsidRDefault="000F2072" w:rsidP="007062AE">
            <w:pPr>
              <w:spacing w:after="0" w:line="240" w:lineRule="auto"/>
              <w:jc w:val="center"/>
              <w:rPr>
                <w:rFonts w:ascii="Times New Roman" w:hAnsi="Times New Roman"/>
                <w:sz w:val="18"/>
                <w:szCs w:val="18"/>
              </w:rPr>
            </w:pPr>
          </w:p>
        </w:tc>
        <w:tc>
          <w:tcPr>
            <w:tcW w:w="283" w:type="dxa"/>
            <w:vMerge/>
            <w:shd w:val="clear" w:color="auto" w:fill="002060"/>
            <w:vAlign w:val="center"/>
          </w:tcPr>
          <w:p w14:paraId="514696C3" w14:textId="77777777" w:rsidR="000F2072" w:rsidRPr="00206F59" w:rsidRDefault="000F2072" w:rsidP="007062AE">
            <w:pPr>
              <w:spacing w:after="0" w:line="240" w:lineRule="auto"/>
              <w:jc w:val="center"/>
              <w:rPr>
                <w:rFonts w:ascii="Times New Roman" w:hAnsi="Times New Roman"/>
                <w:b/>
                <w:sz w:val="18"/>
                <w:szCs w:val="18"/>
              </w:rPr>
            </w:pPr>
          </w:p>
        </w:tc>
        <w:tc>
          <w:tcPr>
            <w:tcW w:w="1276" w:type="dxa"/>
            <w:vMerge/>
            <w:shd w:val="clear" w:color="auto" w:fill="FFFFFF"/>
            <w:vAlign w:val="center"/>
          </w:tcPr>
          <w:p w14:paraId="1C128A03" w14:textId="77777777" w:rsidR="000F2072" w:rsidRPr="00206F59" w:rsidRDefault="000F2072" w:rsidP="007062AE">
            <w:pPr>
              <w:spacing w:after="0" w:line="240" w:lineRule="auto"/>
              <w:jc w:val="center"/>
              <w:rPr>
                <w:rFonts w:ascii="Times New Roman" w:hAnsi="Times New Roman"/>
                <w:sz w:val="18"/>
                <w:szCs w:val="18"/>
              </w:rPr>
            </w:pPr>
          </w:p>
        </w:tc>
        <w:tc>
          <w:tcPr>
            <w:tcW w:w="283" w:type="dxa"/>
            <w:vMerge/>
            <w:shd w:val="clear" w:color="auto" w:fill="002060"/>
            <w:vAlign w:val="center"/>
          </w:tcPr>
          <w:p w14:paraId="0E456065" w14:textId="77777777" w:rsidR="000F2072" w:rsidRPr="00206F59" w:rsidRDefault="000F2072" w:rsidP="007062AE">
            <w:pPr>
              <w:spacing w:after="0" w:line="240" w:lineRule="auto"/>
              <w:jc w:val="center"/>
              <w:rPr>
                <w:rFonts w:ascii="Times New Roman" w:hAnsi="Times New Roman"/>
                <w:b/>
                <w:sz w:val="18"/>
                <w:szCs w:val="18"/>
              </w:rPr>
            </w:pPr>
          </w:p>
        </w:tc>
        <w:tc>
          <w:tcPr>
            <w:tcW w:w="1276" w:type="dxa"/>
            <w:vMerge/>
            <w:shd w:val="clear" w:color="auto" w:fill="FFFFFF"/>
            <w:vAlign w:val="center"/>
          </w:tcPr>
          <w:p w14:paraId="168FCB3A" w14:textId="77777777" w:rsidR="000F2072" w:rsidRPr="00206F59" w:rsidRDefault="000F2072" w:rsidP="007062AE">
            <w:pPr>
              <w:spacing w:after="0" w:line="240" w:lineRule="auto"/>
              <w:jc w:val="center"/>
              <w:rPr>
                <w:rFonts w:ascii="Times New Roman" w:hAnsi="Times New Roman"/>
                <w:sz w:val="18"/>
                <w:szCs w:val="18"/>
              </w:rPr>
            </w:pPr>
          </w:p>
        </w:tc>
        <w:tc>
          <w:tcPr>
            <w:tcW w:w="284" w:type="dxa"/>
            <w:vMerge/>
            <w:shd w:val="clear" w:color="auto" w:fill="002060"/>
            <w:vAlign w:val="center"/>
          </w:tcPr>
          <w:p w14:paraId="25741CF4" w14:textId="77777777" w:rsidR="000F2072" w:rsidRPr="00206F59" w:rsidRDefault="000F2072" w:rsidP="007062AE">
            <w:pPr>
              <w:spacing w:after="0" w:line="240" w:lineRule="auto"/>
              <w:jc w:val="center"/>
              <w:rPr>
                <w:rFonts w:ascii="Times New Roman" w:hAnsi="Times New Roman"/>
                <w:b/>
                <w:sz w:val="18"/>
                <w:szCs w:val="18"/>
              </w:rPr>
            </w:pPr>
          </w:p>
        </w:tc>
        <w:tc>
          <w:tcPr>
            <w:tcW w:w="1275" w:type="dxa"/>
            <w:vMerge/>
            <w:shd w:val="clear" w:color="auto" w:fill="92D050"/>
            <w:vAlign w:val="center"/>
          </w:tcPr>
          <w:p w14:paraId="72878EE9" w14:textId="77777777" w:rsidR="000F2072" w:rsidRPr="00206F59" w:rsidRDefault="000F2072" w:rsidP="007062AE">
            <w:pPr>
              <w:spacing w:after="0" w:line="240" w:lineRule="auto"/>
              <w:jc w:val="center"/>
              <w:rPr>
                <w:rFonts w:ascii="Times New Roman" w:hAnsi="Times New Roman"/>
                <w:b/>
                <w:sz w:val="16"/>
                <w:szCs w:val="16"/>
              </w:rPr>
            </w:pPr>
          </w:p>
        </w:tc>
        <w:tc>
          <w:tcPr>
            <w:tcW w:w="709" w:type="dxa"/>
            <w:vMerge/>
            <w:shd w:val="clear" w:color="auto" w:fill="92D050"/>
            <w:vAlign w:val="center"/>
          </w:tcPr>
          <w:p w14:paraId="55826B6B" w14:textId="77777777" w:rsidR="000F2072" w:rsidRPr="00206F59" w:rsidRDefault="000F2072" w:rsidP="007062AE">
            <w:pPr>
              <w:spacing w:after="0" w:line="240" w:lineRule="auto"/>
              <w:jc w:val="center"/>
              <w:rPr>
                <w:rFonts w:ascii="Times New Roman" w:hAnsi="Times New Roman"/>
                <w:b/>
                <w:sz w:val="16"/>
                <w:szCs w:val="16"/>
              </w:rPr>
            </w:pPr>
          </w:p>
        </w:tc>
      </w:tr>
      <w:tr w:rsidR="000F2072" w:rsidRPr="00206F59" w14:paraId="2A6D382B" w14:textId="77777777" w:rsidTr="007062AE">
        <w:trPr>
          <w:jc w:val="center"/>
        </w:trPr>
        <w:tc>
          <w:tcPr>
            <w:tcW w:w="1696" w:type="dxa"/>
            <w:gridSpan w:val="2"/>
            <w:vMerge/>
            <w:shd w:val="clear" w:color="auto" w:fill="BDD6EE"/>
            <w:vAlign w:val="center"/>
          </w:tcPr>
          <w:p w14:paraId="75F42992" w14:textId="77777777" w:rsidR="000F2072" w:rsidRPr="00206F59" w:rsidRDefault="000F2072" w:rsidP="007062AE">
            <w:pPr>
              <w:spacing w:after="0" w:line="240" w:lineRule="auto"/>
              <w:jc w:val="center"/>
              <w:rPr>
                <w:rFonts w:ascii="Times New Roman" w:hAnsi="Times New Roman"/>
                <w:sz w:val="20"/>
                <w:szCs w:val="20"/>
              </w:rPr>
            </w:pPr>
          </w:p>
        </w:tc>
        <w:tc>
          <w:tcPr>
            <w:tcW w:w="1229" w:type="dxa"/>
            <w:gridSpan w:val="3"/>
            <w:vAlign w:val="center"/>
          </w:tcPr>
          <w:p w14:paraId="32EBB8D5" w14:textId="31B1CB64" w:rsidR="000F2072" w:rsidRPr="00206F59" w:rsidRDefault="000F2072" w:rsidP="007062AE">
            <w:pPr>
              <w:tabs>
                <w:tab w:val="left" w:pos="2193"/>
              </w:tabs>
              <w:spacing w:after="0" w:line="240" w:lineRule="auto"/>
              <w:jc w:val="center"/>
              <w:rPr>
                <w:rFonts w:ascii="Times New Roman" w:hAnsi="Times New Roman"/>
                <w:b/>
                <w:sz w:val="20"/>
                <w:szCs w:val="20"/>
              </w:rPr>
            </w:pPr>
            <w:r>
              <w:rPr>
                <w:rFonts w:ascii="Times New Roman" w:hAnsi="Times New Roman"/>
                <w:b/>
                <w:sz w:val="20"/>
                <w:szCs w:val="20"/>
              </w:rPr>
              <w:t>FAUNE</w:t>
            </w:r>
          </w:p>
        </w:tc>
        <w:tc>
          <w:tcPr>
            <w:tcW w:w="6568" w:type="dxa"/>
            <w:vAlign w:val="center"/>
          </w:tcPr>
          <w:p w14:paraId="181E8159" w14:textId="0D0929D1" w:rsidR="000F2072" w:rsidRPr="00206F59" w:rsidRDefault="000F2072" w:rsidP="002E13A8">
            <w:pPr>
              <w:pStyle w:val="Listecouleur-Accent11"/>
              <w:numPr>
                <w:ilvl w:val="0"/>
                <w:numId w:val="77"/>
              </w:numPr>
              <w:tabs>
                <w:tab w:val="left" w:pos="737"/>
              </w:tabs>
              <w:rPr>
                <w:rFonts w:ascii="Times New Roman" w:hAnsi="Times New Roman"/>
                <w:color w:val="000000"/>
                <w:lang w:val="fr-FR"/>
              </w:rPr>
            </w:pPr>
            <w:r>
              <w:rPr>
                <w:rFonts w:ascii="Times New Roman" w:hAnsi="Times New Roman"/>
                <w:color w:val="000000"/>
                <w:lang w:val="fr-FR"/>
              </w:rPr>
              <w:t>Risque de perturbation due aux production de bruit</w:t>
            </w:r>
          </w:p>
        </w:tc>
        <w:tc>
          <w:tcPr>
            <w:tcW w:w="1134" w:type="dxa"/>
            <w:vMerge/>
            <w:shd w:val="clear" w:color="auto" w:fill="FFFFFF"/>
            <w:vAlign w:val="center"/>
          </w:tcPr>
          <w:p w14:paraId="6554EF1F" w14:textId="77777777" w:rsidR="000F2072" w:rsidRPr="00206F59" w:rsidRDefault="000F2072" w:rsidP="007062AE">
            <w:pPr>
              <w:spacing w:after="0" w:line="240" w:lineRule="auto"/>
              <w:jc w:val="center"/>
              <w:rPr>
                <w:rFonts w:ascii="Times New Roman" w:hAnsi="Times New Roman"/>
                <w:sz w:val="18"/>
                <w:szCs w:val="18"/>
              </w:rPr>
            </w:pPr>
          </w:p>
        </w:tc>
        <w:tc>
          <w:tcPr>
            <w:tcW w:w="283" w:type="dxa"/>
            <w:vMerge/>
            <w:shd w:val="clear" w:color="auto" w:fill="002060"/>
            <w:vAlign w:val="center"/>
          </w:tcPr>
          <w:p w14:paraId="06667685" w14:textId="77777777" w:rsidR="000F2072" w:rsidRPr="00206F59" w:rsidRDefault="000F2072" w:rsidP="007062AE">
            <w:pPr>
              <w:spacing w:after="0" w:line="240" w:lineRule="auto"/>
              <w:jc w:val="center"/>
              <w:rPr>
                <w:rFonts w:ascii="Times New Roman" w:hAnsi="Times New Roman"/>
                <w:b/>
                <w:sz w:val="18"/>
                <w:szCs w:val="18"/>
              </w:rPr>
            </w:pPr>
          </w:p>
        </w:tc>
        <w:tc>
          <w:tcPr>
            <w:tcW w:w="1276" w:type="dxa"/>
            <w:vMerge/>
            <w:shd w:val="clear" w:color="auto" w:fill="FFFFFF"/>
            <w:vAlign w:val="center"/>
          </w:tcPr>
          <w:p w14:paraId="23DD8244" w14:textId="77777777" w:rsidR="000F2072" w:rsidRPr="00206F59" w:rsidRDefault="000F2072" w:rsidP="007062AE">
            <w:pPr>
              <w:spacing w:after="0" w:line="240" w:lineRule="auto"/>
              <w:jc w:val="center"/>
              <w:rPr>
                <w:rFonts w:ascii="Times New Roman" w:hAnsi="Times New Roman"/>
                <w:sz w:val="18"/>
                <w:szCs w:val="18"/>
              </w:rPr>
            </w:pPr>
          </w:p>
        </w:tc>
        <w:tc>
          <w:tcPr>
            <w:tcW w:w="283" w:type="dxa"/>
            <w:vMerge/>
            <w:shd w:val="clear" w:color="auto" w:fill="002060"/>
            <w:vAlign w:val="center"/>
          </w:tcPr>
          <w:p w14:paraId="03DB3C27" w14:textId="77777777" w:rsidR="000F2072" w:rsidRPr="00206F59" w:rsidRDefault="000F2072" w:rsidP="007062AE">
            <w:pPr>
              <w:spacing w:after="0" w:line="240" w:lineRule="auto"/>
              <w:jc w:val="center"/>
              <w:rPr>
                <w:rFonts w:ascii="Times New Roman" w:hAnsi="Times New Roman"/>
                <w:b/>
                <w:sz w:val="18"/>
                <w:szCs w:val="18"/>
              </w:rPr>
            </w:pPr>
          </w:p>
        </w:tc>
        <w:tc>
          <w:tcPr>
            <w:tcW w:w="1276" w:type="dxa"/>
            <w:vMerge/>
            <w:shd w:val="clear" w:color="auto" w:fill="FFFFFF"/>
            <w:vAlign w:val="center"/>
          </w:tcPr>
          <w:p w14:paraId="0C9F68A8" w14:textId="77777777" w:rsidR="000F2072" w:rsidRPr="00206F59" w:rsidRDefault="000F2072" w:rsidP="007062AE">
            <w:pPr>
              <w:spacing w:after="0" w:line="240" w:lineRule="auto"/>
              <w:jc w:val="center"/>
              <w:rPr>
                <w:rFonts w:ascii="Times New Roman" w:hAnsi="Times New Roman"/>
                <w:sz w:val="18"/>
                <w:szCs w:val="18"/>
              </w:rPr>
            </w:pPr>
          </w:p>
        </w:tc>
        <w:tc>
          <w:tcPr>
            <w:tcW w:w="284" w:type="dxa"/>
            <w:vMerge/>
            <w:shd w:val="clear" w:color="auto" w:fill="002060"/>
            <w:vAlign w:val="center"/>
          </w:tcPr>
          <w:p w14:paraId="5A7EA941" w14:textId="77777777" w:rsidR="000F2072" w:rsidRPr="00206F59" w:rsidRDefault="000F2072" w:rsidP="007062AE">
            <w:pPr>
              <w:spacing w:after="0" w:line="240" w:lineRule="auto"/>
              <w:jc w:val="center"/>
              <w:rPr>
                <w:rFonts w:ascii="Times New Roman" w:hAnsi="Times New Roman"/>
                <w:b/>
                <w:sz w:val="18"/>
                <w:szCs w:val="18"/>
              </w:rPr>
            </w:pPr>
          </w:p>
        </w:tc>
        <w:tc>
          <w:tcPr>
            <w:tcW w:w="1275" w:type="dxa"/>
            <w:vMerge/>
            <w:shd w:val="clear" w:color="auto" w:fill="92D050"/>
            <w:vAlign w:val="center"/>
          </w:tcPr>
          <w:p w14:paraId="4830139B" w14:textId="77777777" w:rsidR="000F2072" w:rsidRPr="00206F59" w:rsidRDefault="000F2072" w:rsidP="007062AE">
            <w:pPr>
              <w:spacing w:after="0" w:line="240" w:lineRule="auto"/>
              <w:jc w:val="center"/>
              <w:rPr>
                <w:rFonts w:ascii="Times New Roman" w:hAnsi="Times New Roman"/>
                <w:b/>
                <w:sz w:val="16"/>
                <w:szCs w:val="16"/>
              </w:rPr>
            </w:pPr>
          </w:p>
        </w:tc>
        <w:tc>
          <w:tcPr>
            <w:tcW w:w="709" w:type="dxa"/>
            <w:vMerge/>
            <w:shd w:val="clear" w:color="auto" w:fill="92D050"/>
            <w:vAlign w:val="center"/>
          </w:tcPr>
          <w:p w14:paraId="776CF7D9" w14:textId="77777777" w:rsidR="000F2072" w:rsidRPr="00206F59" w:rsidRDefault="000F2072" w:rsidP="007062AE">
            <w:pPr>
              <w:spacing w:after="0" w:line="240" w:lineRule="auto"/>
              <w:jc w:val="center"/>
              <w:rPr>
                <w:rFonts w:ascii="Times New Roman" w:hAnsi="Times New Roman"/>
                <w:b/>
                <w:sz w:val="16"/>
                <w:szCs w:val="16"/>
              </w:rPr>
            </w:pPr>
          </w:p>
        </w:tc>
      </w:tr>
      <w:tr w:rsidR="008D7CFC" w:rsidRPr="00206F59" w14:paraId="279926AC" w14:textId="77777777" w:rsidTr="007062AE">
        <w:trPr>
          <w:jc w:val="center"/>
        </w:trPr>
        <w:tc>
          <w:tcPr>
            <w:tcW w:w="1696" w:type="dxa"/>
            <w:gridSpan w:val="2"/>
            <w:vMerge/>
            <w:shd w:val="clear" w:color="auto" w:fill="BDD6EE"/>
            <w:vAlign w:val="center"/>
          </w:tcPr>
          <w:p w14:paraId="7EAB7F64" w14:textId="77777777" w:rsidR="008D7CFC" w:rsidRPr="00206F59" w:rsidRDefault="008D7CFC" w:rsidP="007062AE">
            <w:pPr>
              <w:spacing w:after="0" w:line="240" w:lineRule="auto"/>
              <w:jc w:val="center"/>
              <w:rPr>
                <w:rFonts w:ascii="Times New Roman" w:hAnsi="Times New Roman"/>
                <w:sz w:val="20"/>
                <w:szCs w:val="20"/>
              </w:rPr>
            </w:pPr>
          </w:p>
        </w:tc>
        <w:tc>
          <w:tcPr>
            <w:tcW w:w="1229" w:type="dxa"/>
            <w:gridSpan w:val="3"/>
            <w:vAlign w:val="center"/>
          </w:tcPr>
          <w:p w14:paraId="144317BE" w14:textId="77777777" w:rsidR="008D7CFC" w:rsidRPr="00206F59" w:rsidRDefault="008D7CFC" w:rsidP="007062AE">
            <w:pPr>
              <w:tabs>
                <w:tab w:val="left" w:pos="2193"/>
              </w:tabs>
              <w:spacing w:after="0" w:line="240" w:lineRule="auto"/>
              <w:jc w:val="center"/>
              <w:rPr>
                <w:rFonts w:ascii="Times New Roman" w:hAnsi="Times New Roman"/>
                <w:b/>
                <w:sz w:val="20"/>
                <w:szCs w:val="20"/>
              </w:rPr>
            </w:pPr>
            <w:r w:rsidRPr="00206F59">
              <w:rPr>
                <w:rFonts w:ascii="Times New Roman" w:hAnsi="Times New Roman"/>
                <w:b/>
                <w:sz w:val="20"/>
                <w:szCs w:val="20"/>
              </w:rPr>
              <w:t>PAYSAGE</w:t>
            </w:r>
          </w:p>
        </w:tc>
        <w:tc>
          <w:tcPr>
            <w:tcW w:w="6568" w:type="dxa"/>
            <w:vAlign w:val="center"/>
          </w:tcPr>
          <w:p w14:paraId="6CF2839A" w14:textId="77777777" w:rsidR="008D7CFC" w:rsidRPr="00206F59" w:rsidRDefault="008D7CFC" w:rsidP="002E13A8">
            <w:pPr>
              <w:pStyle w:val="Listecouleur-Accent11"/>
              <w:numPr>
                <w:ilvl w:val="0"/>
                <w:numId w:val="77"/>
              </w:numPr>
              <w:tabs>
                <w:tab w:val="left" w:pos="737"/>
              </w:tabs>
              <w:rPr>
                <w:rFonts w:ascii="Times New Roman" w:hAnsi="Times New Roman"/>
                <w:color w:val="000000"/>
                <w:lang w:val="fr-FR"/>
              </w:rPr>
            </w:pPr>
            <w:r w:rsidRPr="00206F59">
              <w:rPr>
                <w:rFonts w:ascii="Times New Roman" w:hAnsi="Times New Roman"/>
                <w:lang w:val="fr-FR"/>
              </w:rPr>
              <w:t>Modification de l’aspect du paysage</w:t>
            </w:r>
          </w:p>
        </w:tc>
        <w:tc>
          <w:tcPr>
            <w:tcW w:w="1134" w:type="dxa"/>
            <w:shd w:val="clear" w:color="auto" w:fill="FFFFFF"/>
            <w:vAlign w:val="center"/>
          </w:tcPr>
          <w:p w14:paraId="2EAF91E6"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Faible</w:t>
            </w:r>
          </w:p>
        </w:tc>
        <w:tc>
          <w:tcPr>
            <w:tcW w:w="283" w:type="dxa"/>
            <w:shd w:val="clear" w:color="auto" w:fill="002060"/>
            <w:vAlign w:val="center"/>
          </w:tcPr>
          <w:p w14:paraId="207CEE36"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6" w:type="dxa"/>
            <w:shd w:val="clear" w:color="auto" w:fill="FFFFFF"/>
            <w:vAlign w:val="center"/>
          </w:tcPr>
          <w:p w14:paraId="73CB564B"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002060"/>
            <w:vAlign w:val="center"/>
          </w:tcPr>
          <w:p w14:paraId="5ABA82CA"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shd w:val="clear" w:color="auto" w:fill="FFFFFF"/>
            <w:vAlign w:val="center"/>
          </w:tcPr>
          <w:p w14:paraId="40386FDA"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Moyenne</w:t>
            </w:r>
          </w:p>
        </w:tc>
        <w:tc>
          <w:tcPr>
            <w:tcW w:w="284" w:type="dxa"/>
            <w:shd w:val="clear" w:color="auto" w:fill="002060"/>
            <w:vAlign w:val="center"/>
          </w:tcPr>
          <w:p w14:paraId="5027CA52"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5" w:type="dxa"/>
            <w:shd w:val="clear" w:color="auto" w:fill="92D050"/>
            <w:vAlign w:val="center"/>
          </w:tcPr>
          <w:p w14:paraId="21899A9C" w14:textId="77777777" w:rsidR="008D7CFC" w:rsidRPr="00206F59" w:rsidRDefault="008D7CFC"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Mineure</w:t>
            </w:r>
          </w:p>
        </w:tc>
        <w:tc>
          <w:tcPr>
            <w:tcW w:w="709" w:type="dxa"/>
            <w:shd w:val="clear" w:color="auto" w:fill="92D050"/>
            <w:vAlign w:val="center"/>
          </w:tcPr>
          <w:p w14:paraId="36FD1EF3" w14:textId="77777777" w:rsidR="008D7CFC" w:rsidRPr="00206F59" w:rsidRDefault="008D7CFC"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9</w:t>
            </w:r>
          </w:p>
        </w:tc>
      </w:tr>
      <w:tr w:rsidR="008D7CFC" w:rsidRPr="00206F59" w14:paraId="4C708F05" w14:textId="77777777" w:rsidTr="007062AE">
        <w:trPr>
          <w:jc w:val="center"/>
        </w:trPr>
        <w:tc>
          <w:tcPr>
            <w:tcW w:w="1696" w:type="dxa"/>
            <w:gridSpan w:val="2"/>
            <w:vMerge/>
            <w:shd w:val="clear" w:color="auto" w:fill="BDD6EE"/>
            <w:vAlign w:val="center"/>
          </w:tcPr>
          <w:p w14:paraId="396D5885" w14:textId="77777777" w:rsidR="008D7CFC" w:rsidRPr="00206F59" w:rsidRDefault="008D7CFC" w:rsidP="007062AE">
            <w:pPr>
              <w:spacing w:after="0" w:line="240" w:lineRule="auto"/>
              <w:jc w:val="center"/>
              <w:rPr>
                <w:rFonts w:ascii="Times New Roman" w:hAnsi="Times New Roman"/>
                <w:sz w:val="20"/>
                <w:szCs w:val="20"/>
              </w:rPr>
            </w:pPr>
          </w:p>
        </w:tc>
        <w:tc>
          <w:tcPr>
            <w:tcW w:w="1229" w:type="dxa"/>
            <w:gridSpan w:val="3"/>
            <w:vMerge w:val="restart"/>
            <w:vAlign w:val="center"/>
          </w:tcPr>
          <w:p w14:paraId="32E9BD76" w14:textId="77777777" w:rsidR="008D7CFC" w:rsidRPr="00206F59" w:rsidRDefault="008D7CFC" w:rsidP="007062AE">
            <w:pPr>
              <w:spacing w:after="0" w:line="240" w:lineRule="auto"/>
              <w:jc w:val="center"/>
              <w:rPr>
                <w:rFonts w:ascii="Times New Roman" w:hAnsi="Times New Roman"/>
                <w:b/>
                <w:sz w:val="20"/>
                <w:szCs w:val="20"/>
              </w:rPr>
            </w:pPr>
            <w:r w:rsidRPr="00206F59">
              <w:rPr>
                <w:rFonts w:ascii="Times New Roman" w:hAnsi="Times New Roman"/>
                <w:b/>
                <w:sz w:val="20"/>
                <w:szCs w:val="20"/>
              </w:rPr>
              <w:t>HUMAIN</w:t>
            </w:r>
          </w:p>
        </w:tc>
        <w:tc>
          <w:tcPr>
            <w:tcW w:w="6568" w:type="dxa"/>
            <w:vAlign w:val="center"/>
          </w:tcPr>
          <w:p w14:paraId="4C1614DC" w14:textId="77777777" w:rsidR="008D7CFC" w:rsidRPr="00206F59" w:rsidRDefault="008D7CFC" w:rsidP="002E13A8">
            <w:pPr>
              <w:pStyle w:val="Listecouleur-Accent11"/>
              <w:numPr>
                <w:ilvl w:val="0"/>
                <w:numId w:val="77"/>
              </w:numPr>
              <w:rPr>
                <w:rFonts w:ascii="Times New Roman" w:hAnsi="Times New Roman"/>
                <w:b/>
                <w:lang w:val="fr-FR"/>
              </w:rPr>
            </w:pPr>
            <w:r w:rsidRPr="00206F59">
              <w:rPr>
                <w:rFonts w:ascii="Times New Roman" w:hAnsi="Times New Roman"/>
                <w:lang w:val="fr-FR"/>
              </w:rPr>
              <w:t xml:space="preserve">Risque de perturbation du cadre de vie des populations riveraines dû aux productions de bruit </w:t>
            </w:r>
          </w:p>
        </w:tc>
        <w:tc>
          <w:tcPr>
            <w:tcW w:w="1134" w:type="dxa"/>
            <w:vAlign w:val="center"/>
          </w:tcPr>
          <w:p w14:paraId="062B1038"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3" w:type="dxa"/>
            <w:shd w:val="clear" w:color="auto" w:fill="002060"/>
            <w:vAlign w:val="center"/>
          </w:tcPr>
          <w:p w14:paraId="3D19F515"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Align w:val="center"/>
          </w:tcPr>
          <w:p w14:paraId="27DBFE12"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002060"/>
            <w:vAlign w:val="center"/>
          </w:tcPr>
          <w:p w14:paraId="3DAED168"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Align w:val="center"/>
          </w:tcPr>
          <w:p w14:paraId="76A44697"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Courte</w:t>
            </w:r>
          </w:p>
        </w:tc>
        <w:tc>
          <w:tcPr>
            <w:tcW w:w="284" w:type="dxa"/>
            <w:shd w:val="clear" w:color="auto" w:fill="002060"/>
            <w:vAlign w:val="center"/>
          </w:tcPr>
          <w:p w14:paraId="1734F775"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5" w:type="dxa"/>
            <w:shd w:val="clear" w:color="auto" w:fill="92D050"/>
            <w:vAlign w:val="center"/>
          </w:tcPr>
          <w:p w14:paraId="66060CDB" w14:textId="77777777" w:rsidR="008D7CFC" w:rsidRPr="00206F59" w:rsidRDefault="008D7CFC"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Mineure</w:t>
            </w:r>
          </w:p>
        </w:tc>
        <w:tc>
          <w:tcPr>
            <w:tcW w:w="709" w:type="dxa"/>
            <w:shd w:val="clear" w:color="auto" w:fill="92D050"/>
            <w:vAlign w:val="center"/>
          </w:tcPr>
          <w:p w14:paraId="11282718" w14:textId="77777777" w:rsidR="008D7CFC" w:rsidRPr="00206F59" w:rsidRDefault="008D7CFC"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15</w:t>
            </w:r>
          </w:p>
        </w:tc>
      </w:tr>
      <w:tr w:rsidR="008D7CFC" w:rsidRPr="00206F59" w14:paraId="3D7381A8" w14:textId="77777777" w:rsidTr="007062AE">
        <w:trPr>
          <w:jc w:val="center"/>
        </w:trPr>
        <w:tc>
          <w:tcPr>
            <w:tcW w:w="1696" w:type="dxa"/>
            <w:gridSpan w:val="2"/>
            <w:vMerge/>
            <w:shd w:val="clear" w:color="auto" w:fill="BDD6EE"/>
            <w:vAlign w:val="center"/>
          </w:tcPr>
          <w:p w14:paraId="152BA1B7" w14:textId="77777777" w:rsidR="008D7CFC" w:rsidRPr="00206F59" w:rsidRDefault="008D7CFC" w:rsidP="007062AE">
            <w:pPr>
              <w:spacing w:after="0" w:line="240" w:lineRule="auto"/>
              <w:jc w:val="center"/>
              <w:rPr>
                <w:rFonts w:ascii="Times New Roman" w:hAnsi="Times New Roman"/>
                <w:sz w:val="20"/>
                <w:szCs w:val="20"/>
              </w:rPr>
            </w:pPr>
          </w:p>
        </w:tc>
        <w:tc>
          <w:tcPr>
            <w:tcW w:w="1229" w:type="dxa"/>
            <w:gridSpan w:val="3"/>
            <w:vMerge/>
            <w:vAlign w:val="center"/>
          </w:tcPr>
          <w:p w14:paraId="45E7965D" w14:textId="77777777" w:rsidR="008D7CFC" w:rsidRPr="00206F59" w:rsidRDefault="008D7CFC" w:rsidP="007062AE">
            <w:pPr>
              <w:spacing w:after="0" w:line="240" w:lineRule="auto"/>
              <w:jc w:val="center"/>
              <w:rPr>
                <w:rFonts w:ascii="Times New Roman" w:hAnsi="Times New Roman"/>
                <w:b/>
                <w:sz w:val="20"/>
                <w:szCs w:val="20"/>
              </w:rPr>
            </w:pPr>
          </w:p>
        </w:tc>
        <w:tc>
          <w:tcPr>
            <w:tcW w:w="6568" w:type="dxa"/>
            <w:vAlign w:val="center"/>
          </w:tcPr>
          <w:p w14:paraId="6080400E" w14:textId="55116693" w:rsidR="008D7CFC" w:rsidRPr="00206F59" w:rsidRDefault="008D7CFC" w:rsidP="002E13A8">
            <w:pPr>
              <w:pStyle w:val="Listecouleur-Accent11"/>
              <w:numPr>
                <w:ilvl w:val="0"/>
                <w:numId w:val="77"/>
              </w:numPr>
              <w:rPr>
                <w:rFonts w:ascii="Times New Roman" w:hAnsi="Times New Roman"/>
                <w:lang w:val="fr-FR"/>
              </w:rPr>
            </w:pPr>
            <w:r w:rsidRPr="00206F59">
              <w:rPr>
                <w:rFonts w:ascii="Times New Roman" w:hAnsi="Times New Roman"/>
                <w:lang w:val="fr-FR"/>
              </w:rPr>
              <w:t xml:space="preserve">Risque de </w:t>
            </w:r>
            <w:r w:rsidR="000F5582" w:rsidRPr="00206F59">
              <w:rPr>
                <w:rFonts w:ascii="Times New Roman" w:hAnsi="Times New Roman"/>
                <w:lang w:val="fr-FR"/>
              </w:rPr>
              <w:t xml:space="preserve">perturbation du trafic ou les déplacements de personnes et </w:t>
            </w:r>
            <w:r w:rsidR="00806920" w:rsidRPr="00206F59">
              <w:rPr>
                <w:rFonts w:ascii="Times New Roman" w:hAnsi="Times New Roman"/>
                <w:lang w:val="fr-FR"/>
              </w:rPr>
              <w:t>des biens</w:t>
            </w:r>
          </w:p>
        </w:tc>
        <w:tc>
          <w:tcPr>
            <w:tcW w:w="1134" w:type="dxa"/>
            <w:vAlign w:val="center"/>
          </w:tcPr>
          <w:p w14:paraId="332643DC" w14:textId="77777777" w:rsidR="008D7CFC" w:rsidRPr="00206F59" w:rsidRDefault="000F5582" w:rsidP="007062AE">
            <w:pPr>
              <w:spacing w:after="0" w:line="240" w:lineRule="auto"/>
              <w:jc w:val="center"/>
              <w:rPr>
                <w:rFonts w:ascii="Times New Roman" w:hAnsi="Times New Roman"/>
                <w:sz w:val="18"/>
                <w:szCs w:val="18"/>
              </w:rPr>
            </w:pPr>
            <w:r w:rsidRPr="00206F59">
              <w:rPr>
                <w:rFonts w:ascii="Times New Roman" w:hAnsi="Times New Roman"/>
                <w:sz w:val="24"/>
                <w:szCs w:val="24"/>
              </w:rPr>
              <w:t>Moyenne</w:t>
            </w:r>
          </w:p>
        </w:tc>
        <w:tc>
          <w:tcPr>
            <w:tcW w:w="283" w:type="dxa"/>
            <w:shd w:val="clear" w:color="auto" w:fill="002060"/>
            <w:vAlign w:val="center"/>
          </w:tcPr>
          <w:p w14:paraId="5E06228A" w14:textId="77777777" w:rsidR="008D7CFC" w:rsidRPr="00206F59" w:rsidRDefault="000F5582"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Align w:val="center"/>
          </w:tcPr>
          <w:p w14:paraId="2C67FD3F"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002060"/>
            <w:vAlign w:val="center"/>
          </w:tcPr>
          <w:p w14:paraId="2C6B300E"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Align w:val="center"/>
          </w:tcPr>
          <w:p w14:paraId="271F5E95"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Courte</w:t>
            </w:r>
          </w:p>
        </w:tc>
        <w:tc>
          <w:tcPr>
            <w:tcW w:w="284" w:type="dxa"/>
            <w:shd w:val="clear" w:color="auto" w:fill="002060"/>
            <w:vAlign w:val="center"/>
          </w:tcPr>
          <w:p w14:paraId="797C3744"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5" w:type="dxa"/>
            <w:shd w:val="clear" w:color="auto" w:fill="92D050"/>
            <w:vAlign w:val="center"/>
          </w:tcPr>
          <w:p w14:paraId="2D61344D" w14:textId="77777777" w:rsidR="008D7CFC" w:rsidRPr="00206F59" w:rsidRDefault="008D7CFC"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Mineure</w:t>
            </w:r>
          </w:p>
        </w:tc>
        <w:tc>
          <w:tcPr>
            <w:tcW w:w="709" w:type="dxa"/>
            <w:shd w:val="clear" w:color="auto" w:fill="92D050"/>
            <w:vAlign w:val="center"/>
          </w:tcPr>
          <w:p w14:paraId="0520268C" w14:textId="77777777" w:rsidR="008D7CFC" w:rsidRPr="00206F59" w:rsidRDefault="000F5582" w:rsidP="007062AE">
            <w:pPr>
              <w:spacing w:after="0" w:line="240" w:lineRule="auto"/>
              <w:jc w:val="center"/>
              <w:rPr>
                <w:rFonts w:ascii="Times New Roman" w:hAnsi="Times New Roman"/>
                <w:b/>
                <w:sz w:val="16"/>
                <w:szCs w:val="16"/>
              </w:rPr>
            </w:pPr>
            <w:r w:rsidRPr="00206F59">
              <w:rPr>
                <w:rFonts w:ascii="Times New Roman" w:hAnsi="Times New Roman"/>
                <w:b/>
                <w:sz w:val="24"/>
                <w:szCs w:val="24"/>
              </w:rPr>
              <w:t>9</w:t>
            </w:r>
          </w:p>
        </w:tc>
      </w:tr>
      <w:tr w:rsidR="008D7CFC" w:rsidRPr="00206F59" w14:paraId="14846A30" w14:textId="77777777" w:rsidTr="007062AE">
        <w:trPr>
          <w:jc w:val="center"/>
        </w:trPr>
        <w:tc>
          <w:tcPr>
            <w:tcW w:w="1696" w:type="dxa"/>
            <w:gridSpan w:val="2"/>
            <w:vMerge/>
            <w:shd w:val="clear" w:color="auto" w:fill="BDD6EE"/>
            <w:vAlign w:val="center"/>
          </w:tcPr>
          <w:p w14:paraId="1341D7BC" w14:textId="77777777" w:rsidR="008D7CFC" w:rsidRPr="00206F59" w:rsidRDefault="008D7CFC" w:rsidP="007062AE">
            <w:pPr>
              <w:spacing w:after="0" w:line="240" w:lineRule="auto"/>
              <w:jc w:val="center"/>
              <w:rPr>
                <w:rFonts w:ascii="Times New Roman" w:hAnsi="Times New Roman"/>
                <w:sz w:val="20"/>
                <w:szCs w:val="20"/>
              </w:rPr>
            </w:pPr>
          </w:p>
        </w:tc>
        <w:tc>
          <w:tcPr>
            <w:tcW w:w="1229" w:type="dxa"/>
            <w:gridSpan w:val="3"/>
            <w:vMerge/>
            <w:vAlign w:val="center"/>
          </w:tcPr>
          <w:p w14:paraId="5FFE08A2" w14:textId="77777777" w:rsidR="008D7CFC" w:rsidRPr="00206F59" w:rsidRDefault="008D7CFC" w:rsidP="007062AE">
            <w:pPr>
              <w:spacing w:after="0" w:line="240" w:lineRule="auto"/>
              <w:jc w:val="center"/>
              <w:rPr>
                <w:rFonts w:ascii="Times New Roman" w:hAnsi="Times New Roman"/>
                <w:b/>
                <w:sz w:val="20"/>
                <w:szCs w:val="20"/>
              </w:rPr>
            </w:pPr>
          </w:p>
        </w:tc>
        <w:tc>
          <w:tcPr>
            <w:tcW w:w="6568" w:type="dxa"/>
            <w:vAlign w:val="center"/>
          </w:tcPr>
          <w:p w14:paraId="2F9E17AD" w14:textId="77777777" w:rsidR="008D7CFC" w:rsidRPr="00206F59" w:rsidRDefault="008D7CFC" w:rsidP="002E13A8">
            <w:pPr>
              <w:pStyle w:val="Listecouleur-Accent11"/>
              <w:numPr>
                <w:ilvl w:val="0"/>
                <w:numId w:val="77"/>
              </w:numPr>
              <w:rPr>
                <w:rFonts w:ascii="Times New Roman" w:hAnsi="Times New Roman"/>
                <w:lang w:val="fr-FR"/>
              </w:rPr>
            </w:pPr>
            <w:r w:rsidRPr="00206F59">
              <w:rPr>
                <w:rFonts w:ascii="Times New Roman" w:hAnsi="Times New Roman"/>
                <w:lang w:val="fr-FR"/>
              </w:rPr>
              <w:t>Risques de propagation de maladies sexuellement transmissibles comme le VIH/SIDA</w:t>
            </w:r>
          </w:p>
        </w:tc>
        <w:tc>
          <w:tcPr>
            <w:tcW w:w="1134" w:type="dxa"/>
            <w:vAlign w:val="center"/>
          </w:tcPr>
          <w:p w14:paraId="5EFF261B" w14:textId="77777777" w:rsidR="008D7CFC" w:rsidRPr="00206F59" w:rsidRDefault="008D7CFC" w:rsidP="007062AE">
            <w:pPr>
              <w:spacing w:after="0" w:line="240" w:lineRule="auto"/>
              <w:jc w:val="center"/>
              <w:rPr>
                <w:rFonts w:ascii="Times New Roman" w:hAnsi="Times New Roman"/>
                <w:sz w:val="24"/>
                <w:szCs w:val="24"/>
              </w:rPr>
            </w:pPr>
            <w:r w:rsidRPr="00206F59">
              <w:rPr>
                <w:rFonts w:ascii="Times New Roman" w:hAnsi="Times New Roman"/>
                <w:sz w:val="24"/>
                <w:szCs w:val="24"/>
              </w:rPr>
              <w:t>Forte</w:t>
            </w:r>
          </w:p>
        </w:tc>
        <w:tc>
          <w:tcPr>
            <w:tcW w:w="283" w:type="dxa"/>
            <w:shd w:val="clear" w:color="auto" w:fill="002060"/>
            <w:vAlign w:val="center"/>
          </w:tcPr>
          <w:p w14:paraId="7D65C6FA" w14:textId="77777777" w:rsidR="008D7CFC" w:rsidRPr="00206F59" w:rsidRDefault="008D7CFC" w:rsidP="007062AE">
            <w:pPr>
              <w:spacing w:after="0" w:line="240" w:lineRule="auto"/>
              <w:jc w:val="center"/>
              <w:rPr>
                <w:rFonts w:ascii="Times New Roman" w:hAnsi="Times New Roman"/>
                <w:b/>
                <w:sz w:val="24"/>
                <w:szCs w:val="24"/>
              </w:rPr>
            </w:pPr>
            <w:r w:rsidRPr="00206F59">
              <w:rPr>
                <w:rFonts w:ascii="Times New Roman" w:hAnsi="Times New Roman"/>
                <w:b/>
                <w:sz w:val="24"/>
                <w:szCs w:val="24"/>
              </w:rPr>
              <w:t>5</w:t>
            </w:r>
          </w:p>
        </w:tc>
        <w:tc>
          <w:tcPr>
            <w:tcW w:w="1276" w:type="dxa"/>
            <w:vAlign w:val="center"/>
          </w:tcPr>
          <w:p w14:paraId="448F579C" w14:textId="77777777" w:rsidR="008D7CFC" w:rsidRPr="00206F59" w:rsidRDefault="008D7CFC" w:rsidP="007062AE">
            <w:pPr>
              <w:spacing w:after="0" w:line="240" w:lineRule="auto"/>
              <w:jc w:val="center"/>
              <w:rPr>
                <w:rFonts w:ascii="Times New Roman" w:hAnsi="Times New Roman"/>
                <w:sz w:val="24"/>
                <w:szCs w:val="24"/>
              </w:rPr>
            </w:pPr>
            <w:r w:rsidRPr="00206F59">
              <w:rPr>
                <w:rFonts w:ascii="Times New Roman" w:hAnsi="Times New Roman"/>
                <w:sz w:val="24"/>
                <w:szCs w:val="24"/>
              </w:rPr>
              <w:t>Régionale</w:t>
            </w:r>
          </w:p>
        </w:tc>
        <w:tc>
          <w:tcPr>
            <w:tcW w:w="283" w:type="dxa"/>
            <w:shd w:val="clear" w:color="auto" w:fill="002060"/>
            <w:vAlign w:val="center"/>
          </w:tcPr>
          <w:p w14:paraId="4A20E000" w14:textId="77777777" w:rsidR="008D7CFC" w:rsidRPr="00206F59" w:rsidRDefault="008D7CFC" w:rsidP="007062AE">
            <w:pPr>
              <w:spacing w:after="0" w:line="240" w:lineRule="auto"/>
              <w:jc w:val="center"/>
              <w:rPr>
                <w:rFonts w:ascii="Times New Roman" w:hAnsi="Times New Roman"/>
                <w:b/>
                <w:sz w:val="24"/>
                <w:szCs w:val="24"/>
              </w:rPr>
            </w:pPr>
            <w:r w:rsidRPr="00206F59">
              <w:rPr>
                <w:rFonts w:ascii="Times New Roman" w:hAnsi="Times New Roman"/>
                <w:b/>
                <w:sz w:val="24"/>
                <w:szCs w:val="24"/>
              </w:rPr>
              <w:t>5</w:t>
            </w:r>
          </w:p>
        </w:tc>
        <w:tc>
          <w:tcPr>
            <w:tcW w:w="1276" w:type="dxa"/>
            <w:vAlign w:val="center"/>
          </w:tcPr>
          <w:p w14:paraId="6A3E4227" w14:textId="77777777" w:rsidR="008D7CFC" w:rsidRPr="00206F59" w:rsidRDefault="008D7CFC" w:rsidP="007062AE">
            <w:pPr>
              <w:spacing w:after="0" w:line="240" w:lineRule="auto"/>
              <w:jc w:val="center"/>
              <w:rPr>
                <w:rFonts w:ascii="Times New Roman" w:hAnsi="Times New Roman"/>
                <w:sz w:val="24"/>
                <w:szCs w:val="24"/>
              </w:rPr>
            </w:pPr>
            <w:r w:rsidRPr="00206F59">
              <w:rPr>
                <w:rFonts w:ascii="Times New Roman" w:hAnsi="Times New Roman"/>
                <w:sz w:val="24"/>
                <w:szCs w:val="24"/>
              </w:rPr>
              <w:t>Courte</w:t>
            </w:r>
          </w:p>
        </w:tc>
        <w:tc>
          <w:tcPr>
            <w:tcW w:w="284" w:type="dxa"/>
            <w:shd w:val="clear" w:color="auto" w:fill="002060"/>
            <w:vAlign w:val="center"/>
          </w:tcPr>
          <w:p w14:paraId="717CD06B" w14:textId="77777777" w:rsidR="008D7CFC" w:rsidRPr="00206F59" w:rsidRDefault="008D7CFC" w:rsidP="007062AE">
            <w:pPr>
              <w:spacing w:after="0" w:line="240" w:lineRule="auto"/>
              <w:jc w:val="center"/>
              <w:rPr>
                <w:rFonts w:ascii="Times New Roman" w:hAnsi="Times New Roman"/>
                <w:b/>
                <w:sz w:val="24"/>
                <w:szCs w:val="24"/>
              </w:rPr>
            </w:pPr>
            <w:r w:rsidRPr="00206F59">
              <w:rPr>
                <w:rFonts w:ascii="Times New Roman" w:hAnsi="Times New Roman"/>
                <w:b/>
                <w:sz w:val="24"/>
                <w:szCs w:val="24"/>
              </w:rPr>
              <w:t>1</w:t>
            </w:r>
          </w:p>
        </w:tc>
        <w:tc>
          <w:tcPr>
            <w:tcW w:w="1275" w:type="dxa"/>
            <w:shd w:val="clear" w:color="auto" w:fill="FFFF00"/>
            <w:vAlign w:val="center"/>
          </w:tcPr>
          <w:p w14:paraId="5C549B8B" w14:textId="77777777" w:rsidR="008D7CFC" w:rsidRPr="00206F59" w:rsidRDefault="008D7CFC" w:rsidP="007062AE">
            <w:pPr>
              <w:spacing w:after="0" w:line="240" w:lineRule="auto"/>
              <w:jc w:val="center"/>
              <w:rPr>
                <w:rFonts w:ascii="Times New Roman" w:hAnsi="Times New Roman"/>
                <w:b/>
                <w:sz w:val="24"/>
                <w:szCs w:val="24"/>
              </w:rPr>
            </w:pPr>
            <w:r w:rsidRPr="00206F59">
              <w:rPr>
                <w:rFonts w:ascii="Times New Roman" w:hAnsi="Times New Roman"/>
                <w:b/>
                <w:sz w:val="24"/>
                <w:szCs w:val="24"/>
              </w:rPr>
              <w:t>Moyenne</w:t>
            </w:r>
          </w:p>
        </w:tc>
        <w:tc>
          <w:tcPr>
            <w:tcW w:w="709" w:type="dxa"/>
            <w:shd w:val="clear" w:color="auto" w:fill="FFFF00"/>
            <w:vAlign w:val="center"/>
          </w:tcPr>
          <w:p w14:paraId="34E01B4F" w14:textId="77777777" w:rsidR="008D7CFC" w:rsidRPr="00206F59" w:rsidRDefault="008D7CFC" w:rsidP="007062AE">
            <w:pPr>
              <w:spacing w:after="0" w:line="240" w:lineRule="auto"/>
              <w:jc w:val="center"/>
              <w:rPr>
                <w:rFonts w:ascii="Times New Roman" w:hAnsi="Times New Roman"/>
                <w:b/>
                <w:sz w:val="24"/>
                <w:szCs w:val="24"/>
              </w:rPr>
            </w:pPr>
            <w:r w:rsidRPr="00206F59">
              <w:rPr>
                <w:rFonts w:ascii="Times New Roman" w:hAnsi="Times New Roman"/>
                <w:b/>
                <w:sz w:val="24"/>
                <w:szCs w:val="24"/>
              </w:rPr>
              <w:t>25</w:t>
            </w:r>
          </w:p>
        </w:tc>
      </w:tr>
      <w:tr w:rsidR="008D7CFC" w:rsidRPr="00206F59" w14:paraId="63FD3C63" w14:textId="77777777" w:rsidTr="007062AE">
        <w:trPr>
          <w:jc w:val="center"/>
        </w:trPr>
        <w:tc>
          <w:tcPr>
            <w:tcW w:w="1696" w:type="dxa"/>
            <w:gridSpan w:val="2"/>
            <w:vMerge/>
            <w:shd w:val="clear" w:color="auto" w:fill="BDD6EE"/>
            <w:vAlign w:val="center"/>
          </w:tcPr>
          <w:p w14:paraId="36EA67AA" w14:textId="77777777" w:rsidR="008D7CFC" w:rsidRPr="00206F59" w:rsidRDefault="008D7CFC" w:rsidP="007062AE">
            <w:pPr>
              <w:spacing w:after="0" w:line="240" w:lineRule="auto"/>
              <w:jc w:val="center"/>
              <w:rPr>
                <w:rFonts w:ascii="Times New Roman" w:hAnsi="Times New Roman"/>
                <w:sz w:val="20"/>
                <w:szCs w:val="20"/>
              </w:rPr>
            </w:pPr>
          </w:p>
        </w:tc>
        <w:tc>
          <w:tcPr>
            <w:tcW w:w="1229" w:type="dxa"/>
            <w:gridSpan w:val="3"/>
            <w:vMerge/>
            <w:vAlign w:val="center"/>
          </w:tcPr>
          <w:p w14:paraId="5997AF63" w14:textId="77777777" w:rsidR="008D7CFC" w:rsidRPr="00206F59" w:rsidRDefault="008D7CFC" w:rsidP="007062AE">
            <w:pPr>
              <w:spacing w:after="0" w:line="240" w:lineRule="auto"/>
              <w:jc w:val="center"/>
              <w:rPr>
                <w:rFonts w:ascii="Times New Roman" w:hAnsi="Times New Roman"/>
                <w:b/>
                <w:sz w:val="20"/>
                <w:szCs w:val="20"/>
              </w:rPr>
            </w:pPr>
          </w:p>
        </w:tc>
        <w:tc>
          <w:tcPr>
            <w:tcW w:w="6568" w:type="dxa"/>
            <w:vAlign w:val="center"/>
          </w:tcPr>
          <w:p w14:paraId="2B303F82" w14:textId="77777777" w:rsidR="008D7CFC" w:rsidRPr="00206F59" w:rsidRDefault="008D7CFC" w:rsidP="002E13A8">
            <w:pPr>
              <w:pStyle w:val="Listecouleur-Accent11"/>
              <w:numPr>
                <w:ilvl w:val="0"/>
                <w:numId w:val="77"/>
              </w:numPr>
              <w:rPr>
                <w:rFonts w:ascii="Times New Roman" w:hAnsi="Times New Roman"/>
                <w:b/>
                <w:lang w:val="fr-FR"/>
              </w:rPr>
            </w:pPr>
            <w:r w:rsidRPr="00206F59">
              <w:rPr>
                <w:rFonts w:ascii="Times New Roman" w:hAnsi="Times New Roman"/>
                <w:color w:val="000000"/>
                <w:lang w:val="fr-FR"/>
              </w:rPr>
              <w:t>Risques d’accidents liés aux engins/instruments de chantier et à la présence de matériaux de construction mal protégés ou mal utilisé.</w:t>
            </w:r>
          </w:p>
          <w:p w14:paraId="75013032" w14:textId="77777777" w:rsidR="008D7CFC" w:rsidRPr="00206F59" w:rsidRDefault="008D7CFC" w:rsidP="002E13A8">
            <w:pPr>
              <w:pStyle w:val="Listecouleur-Accent11"/>
              <w:numPr>
                <w:ilvl w:val="0"/>
                <w:numId w:val="77"/>
              </w:numPr>
              <w:rPr>
                <w:rFonts w:ascii="Times New Roman" w:hAnsi="Times New Roman"/>
                <w:b/>
                <w:lang w:val="fr-FR"/>
              </w:rPr>
            </w:pPr>
            <w:r w:rsidRPr="00206F59">
              <w:rPr>
                <w:rFonts w:ascii="Times New Roman" w:hAnsi="Times New Roman"/>
                <w:lang w:val="fr-FR"/>
              </w:rPr>
              <w:t>Risque de blessures dû à la manutention manuelle et mécanique</w:t>
            </w:r>
          </w:p>
        </w:tc>
        <w:tc>
          <w:tcPr>
            <w:tcW w:w="1134" w:type="dxa"/>
            <w:vAlign w:val="center"/>
          </w:tcPr>
          <w:p w14:paraId="49A2E36D"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3" w:type="dxa"/>
            <w:shd w:val="clear" w:color="auto" w:fill="002060"/>
            <w:vAlign w:val="center"/>
          </w:tcPr>
          <w:p w14:paraId="08FBB0C8"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Align w:val="center"/>
          </w:tcPr>
          <w:p w14:paraId="3AB99683"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002060"/>
            <w:vAlign w:val="center"/>
          </w:tcPr>
          <w:p w14:paraId="7CCFFFB8"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Align w:val="center"/>
          </w:tcPr>
          <w:p w14:paraId="529237C5" w14:textId="77777777" w:rsidR="008D7CFC" w:rsidRPr="00206F59" w:rsidRDefault="008D7CFC" w:rsidP="007062AE">
            <w:pPr>
              <w:spacing w:after="0" w:line="240" w:lineRule="auto"/>
              <w:jc w:val="center"/>
              <w:rPr>
                <w:rFonts w:ascii="Times New Roman" w:hAnsi="Times New Roman"/>
                <w:sz w:val="18"/>
                <w:szCs w:val="18"/>
              </w:rPr>
            </w:pPr>
            <w:r w:rsidRPr="00206F59">
              <w:rPr>
                <w:rFonts w:ascii="Times New Roman" w:hAnsi="Times New Roman"/>
                <w:sz w:val="24"/>
                <w:szCs w:val="24"/>
              </w:rPr>
              <w:t>Courte</w:t>
            </w:r>
          </w:p>
        </w:tc>
        <w:tc>
          <w:tcPr>
            <w:tcW w:w="284" w:type="dxa"/>
            <w:shd w:val="clear" w:color="auto" w:fill="002060"/>
            <w:vAlign w:val="center"/>
          </w:tcPr>
          <w:p w14:paraId="4E725935"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5" w:type="dxa"/>
            <w:shd w:val="clear" w:color="auto" w:fill="92D050"/>
            <w:vAlign w:val="center"/>
          </w:tcPr>
          <w:p w14:paraId="13D51B86"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Mineure</w:t>
            </w:r>
          </w:p>
        </w:tc>
        <w:tc>
          <w:tcPr>
            <w:tcW w:w="709" w:type="dxa"/>
            <w:shd w:val="clear" w:color="auto" w:fill="92D050"/>
            <w:vAlign w:val="center"/>
          </w:tcPr>
          <w:p w14:paraId="718DB247" w14:textId="77777777" w:rsidR="008D7CFC" w:rsidRPr="00206F59" w:rsidRDefault="008D7CFC" w:rsidP="007062AE">
            <w:pPr>
              <w:spacing w:after="0" w:line="240" w:lineRule="auto"/>
              <w:jc w:val="center"/>
              <w:rPr>
                <w:rFonts w:ascii="Times New Roman" w:hAnsi="Times New Roman"/>
                <w:b/>
                <w:sz w:val="18"/>
                <w:szCs w:val="18"/>
              </w:rPr>
            </w:pPr>
            <w:r w:rsidRPr="00206F59">
              <w:rPr>
                <w:rFonts w:ascii="Times New Roman" w:hAnsi="Times New Roman"/>
                <w:b/>
                <w:sz w:val="24"/>
                <w:szCs w:val="24"/>
              </w:rPr>
              <w:t>15</w:t>
            </w:r>
          </w:p>
        </w:tc>
      </w:tr>
      <w:tr w:rsidR="000F5582" w:rsidRPr="00206F59" w14:paraId="4D287DFE" w14:textId="77777777" w:rsidTr="000F5582">
        <w:trPr>
          <w:jc w:val="center"/>
        </w:trPr>
        <w:tc>
          <w:tcPr>
            <w:tcW w:w="1696" w:type="dxa"/>
            <w:gridSpan w:val="2"/>
            <w:vMerge/>
            <w:shd w:val="clear" w:color="auto" w:fill="BDD6EE"/>
            <w:vAlign w:val="center"/>
          </w:tcPr>
          <w:p w14:paraId="05027FB4" w14:textId="77777777" w:rsidR="000F5582" w:rsidRPr="00206F59" w:rsidRDefault="000F5582" w:rsidP="000F5582">
            <w:pPr>
              <w:spacing w:after="0" w:line="240" w:lineRule="auto"/>
              <w:jc w:val="center"/>
              <w:rPr>
                <w:rFonts w:ascii="Times New Roman" w:hAnsi="Times New Roman"/>
                <w:sz w:val="20"/>
                <w:szCs w:val="20"/>
              </w:rPr>
            </w:pPr>
          </w:p>
        </w:tc>
        <w:tc>
          <w:tcPr>
            <w:tcW w:w="1229" w:type="dxa"/>
            <w:gridSpan w:val="3"/>
            <w:vMerge/>
            <w:vAlign w:val="center"/>
          </w:tcPr>
          <w:p w14:paraId="4BE9D8C8" w14:textId="77777777" w:rsidR="000F5582" w:rsidRPr="00206F59" w:rsidRDefault="000F5582" w:rsidP="000F5582">
            <w:pPr>
              <w:spacing w:after="0" w:line="240" w:lineRule="auto"/>
              <w:jc w:val="center"/>
              <w:rPr>
                <w:rFonts w:ascii="Times New Roman" w:hAnsi="Times New Roman"/>
                <w:b/>
                <w:sz w:val="20"/>
                <w:szCs w:val="20"/>
              </w:rPr>
            </w:pPr>
          </w:p>
        </w:tc>
        <w:tc>
          <w:tcPr>
            <w:tcW w:w="6568" w:type="dxa"/>
            <w:vAlign w:val="center"/>
          </w:tcPr>
          <w:p w14:paraId="652E59EE" w14:textId="77777777" w:rsidR="000F5582" w:rsidRPr="00206F59" w:rsidRDefault="000F5582" w:rsidP="002E13A8">
            <w:pPr>
              <w:pStyle w:val="Listecouleur-Accent11"/>
              <w:numPr>
                <w:ilvl w:val="0"/>
                <w:numId w:val="77"/>
              </w:numPr>
              <w:rPr>
                <w:rFonts w:ascii="Times New Roman" w:hAnsi="Times New Roman"/>
                <w:color w:val="000000"/>
                <w:lang w:val="fr-FR"/>
              </w:rPr>
            </w:pPr>
            <w:r w:rsidRPr="00206F59">
              <w:rPr>
                <w:rFonts w:ascii="Times New Roman" w:hAnsi="Times New Roman"/>
                <w:color w:val="000000"/>
                <w:lang w:val="fr-FR"/>
              </w:rPr>
              <w:t>Risque de production de quantités de déchets significatives (les déchets inertes de roches, la sous -couche arable, résidus de conduites, emballages souillés de peinture, solvants, cuve à hydrocarbure)</w:t>
            </w:r>
          </w:p>
        </w:tc>
        <w:tc>
          <w:tcPr>
            <w:tcW w:w="1134" w:type="dxa"/>
            <w:vAlign w:val="center"/>
          </w:tcPr>
          <w:p w14:paraId="3E3CE12B" w14:textId="77777777" w:rsidR="000F5582" w:rsidRPr="00206F59" w:rsidRDefault="000F5582" w:rsidP="000F5582">
            <w:pPr>
              <w:spacing w:after="0" w:line="240" w:lineRule="auto"/>
              <w:jc w:val="center"/>
              <w:rPr>
                <w:rFonts w:ascii="Times New Roman" w:hAnsi="Times New Roman"/>
                <w:sz w:val="24"/>
                <w:szCs w:val="24"/>
              </w:rPr>
            </w:pPr>
            <w:r w:rsidRPr="00206F59">
              <w:rPr>
                <w:rFonts w:ascii="Times New Roman" w:hAnsi="Times New Roman"/>
                <w:sz w:val="24"/>
                <w:szCs w:val="24"/>
              </w:rPr>
              <w:t>Forte</w:t>
            </w:r>
          </w:p>
        </w:tc>
        <w:tc>
          <w:tcPr>
            <w:tcW w:w="283" w:type="dxa"/>
            <w:shd w:val="clear" w:color="auto" w:fill="002060"/>
            <w:vAlign w:val="center"/>
          </w:tcPr>
          <w:p w14:paraId="40970311" w14:textId="77777777" w:rsidR="000F5582" w:rsidRPr="00206F59" w:rsidRDefault="000F5582" w:rsidP="000F5582">
            <w:pPr>
              <w:spacing w:after="0" w:line="240" w:lineRule="auto"/>
              <w:jc w:val="center"/>
              <w:rPr>
                <w:rFonts w:ascii="Times New Roman" w:hAnsi="Times New Roman"/>
                <w:b/>
                <w:sz w:val="24"/>
                <w:szCs w:val="24"/>
              </w:rPr>
            </w:pPr>
            <w:r w:rsidRPr="00206F59">
              <w:rPr>
                <w:rFonts w:ascii="Times New Roman" w:hAnsi="Times New Roman"/>
                <w:b/>
                <w:sz w:val="24"/>
                <w:szCs w:val="24"/>
              </w:rPr>
              <w:t>5</w:t>
            </w:r>
          </w:p>
        </w:tc>
        <w:tc>
          <w:tcPr>
            <w:tcW w:w="1276" w:type="dxa"/>
            <w:vAlign w:val="center"/>
          </w:tcPr>
          <w:p w14:paraId="7C5D71D9" w14:textId="77777777" w:rsidR="000F5582" w:rsidRPr="00206F59" w:rsidRDefault="000F5582" w:rsidP="000F5582">
            <w:pPr>
              <w:spacing w:after="0" w:line="240" w:lineRule="auto"/>
              <w:jc w:val="center"/>
              <w:rPr>
                <w:rFonts w:ascii="Times New Roman" w:hAnsi="Times New Roman"/>
                <w:sz w:val="24"/>
                <w:szCs w:val="24"/>
              </w:rPr>
            </w:pPr>
            <w:r w:rsidRPr="00206F59">
              <w:rPr>
                <w:rFonts w:ascii="Times New Roman" w:hAnsi="Times New Roman"/>
                <w:sz w:val="24"/>
                <w:szCs w:val="24"/>
              </w:rPr>
              <w:t>Locale</w:t>
            </w:r>
          </w:p>
        </w:tc>
        <w:tc>
          <w:tcPr>
            <w:tcW w:w="283" w:type="dxa"/>
            <w:shd w:val="clear" w:color="auto" w:fill="002060"/>
            <w:vAlign w:val="center"/>
          </w:tcPr>
          <w:p w14:paraId="27E58765" w14:textId="77777777" w:rsidR="000F5582" w:rsidRPr="00206F59" w:rsidRDefault="000F5582" w:rsidP="000F5582">
            <w:pPr>
              <w:spacing w:after="0" w:line="240" w:lineRule="auto"/>
              <w:jc w:val="center"/>
              <w:rPr>
                <w:rFonts w:ascii="Times New Roman" w:hAnsi="Times New Roman"/>
                <w:b/>
                <w:sz w:val="24"/>
                <w:szCs w:val="24"/>
              </w:rPr>
            </w:pPr>
            <w:r w:rsidRPr="00206F59">
              <w:rPr>
                <w:rFonts w:ascii="Times New Roman" w:hAnsi="Times New Roman"/>
                <w:b/>
                <w:sz w:val="24"/>
                <w:szCs w:val="24"/>
              </w:rPr>
              <w:t>3</w:t>
            </w:r>
          </w:p>
        </w:tc>
        <w:tc>
          <w:tcPr>
            <w:tcW w:w="1276" w:type="dxa"/>
            <w:vAlign w:val="center"/>
          </w:tcPr>
          <w:p w14:paraId="2B880762" w14:textId="77777777" w:rsidR="000F5582" w:rsidRPr="00206F59" w:rsidRDefault="000F5582" w:rsidP="000F5582">
            <w:pPr>
              <w:spacing w:after="0" w:line="240" w:lineRule="auto"/>
              <w:jc w:val="center"/>
              <w:rPr>
                <w:rFonts w:ascii="Times New Roman" w:hAnsi="Times New Roman"/>
                <w:sz w:val="24"/>
                <w:szCs w:val="24"/>
              </w:rPr>
            </w:pPr>
            <w:r w:rsidRPr="00206F59">
              <w:rPr>
                <w:rFonts w:ascii="Times New Roman" w:hAnsi="Times New Roman"/>
                <w:sz w:val="24"/>
                <w:szCs w:val="24"/>
              </w:rPr>
              <w:t>Courte</w:t>
            </w:r>
          </w:p>
        </w:tc>
        <w:tc>
          <w:tcPr>
            <w:tcW w:w="284" w:type="dxa"/>
            <w:shd w:val="clear" w:color="auto" w:fill="002060"/>
            <w:vAlign w:val="center"/>
          </w:tcPr>
          <w:p w14:paraId="1C8FFE57" w14:textId="77777777" w:rsidR="000F5582" w:rsidRPr="00206F59" w:rsidRDefault="000F5582" w:rsidP="000F5582">
            <w:pPr>
              <w:spacing w:after="0" w:line="240" w:lineRule="auto"/>
              <w:jc w:val="center"/>
              <w:rPr>
                <w:rFonts w:ascii="Times New Roman" w:hAnsi="Times New Roman"/>
                <w:b/>
                <w:sz w:val="24"/>
                <w:szCs w:val="24"/>
              </w:rPr>
            </w:pPr>
            <w:r w:rsidRPr="00206F59">
              <w:rPr>
                <w:rFonts w:ascii="Times New Roman" w:hAnsi="Times New Roman"/>
                <w:b/>
                <w:sz w:val="24"/>
                <w:szCs w:val="24"/>
              </w:rPr>
              <w:t>1</w:t>
            </w:r>
          </w:p>
        </w:tc>
        <w:tc>
          <w:tcPr>
            <w:tcW w:w="1275" w:type="dxa"/>
            <w:shd w:val="clear" w:color="auto" w:fill="92D050"/>
            <w:vAlign w:val="center"/>
          </w:tcPr>
          <w:p w14:paraId="5B1D0ADF" w14:textId="77777777" w:rsidR="000F5582" w:rsidRPr="00206F59" w:rsidRDefault="000F5582"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Mineure</w:t>
            </w:r>
          </w:p>
        </w:tc>
        <w:tc>
          <w:tcPr>
            <w:tcW w:w="709" w:type="dxa"/>
            <w:shd w:val="clear" w:color="auto" w:fill="92D050"/>
            <w:vAlign w:val="center"/>
          </w:tcPr>
          <w:p w14:paraId="043700DB" w14:textId="77777777" w:rsidR="000F5582" w:rsidRPr="00206F59" w:rsidRDefault="000F5582"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15</w:t>
            </w:r>
          </w:p>
        </w:tc>
      </w:tr>
      <w:tr w:rsidR="000F5582" w:rsidRPr="00206F59" w14:paraId="517DBBE7" w14:textId="77777777" w:rsidTr="007062AE">
        <w:trPr>
          <w:jc w:val="center"/>
        </w:trPr>
        <w:tc>
          <w:tcPr>
            <w:tcW w:w="1696" w:type="dxa"/>
            <w:gridSpan w:val="2"/>
            <w:vMerge/>
            <w:shd w:val="clear" w:color="auto" w:fill="BDD6EE"/>
            <w:vAlign w:val="center"/>
          </w:tcPr>
          <w:p w14:paraId="2576481A" w14:textId="77777777" w:rsidR="000F5582" w:rsidRPr="00206F59" w:rsidRDefault="000F5582" w:rsidP="000F5582">
            <w:pPr>
              <w:spacing w:after="0" w:line="240" w:lineRule="auto"/>
              <w:jc w:val="center"/>
              <w:rPr>
                <w:rFonts w:ascii="Times New Roman" w:hAnsi="Times New Roman"/>
                <w:sz w:val="20"/>
                <w:szCs w:val="20"/>
              </w:rPr>
            </w:pPr>
          </w:p>
        </w:tc>
        <w:tc>
          <w:tcPr>
            <w:tcW w:w="1229" w:type="dxa"/>
            <w:gridSpan w:val="3"/>
            <w:vMerge/>
            <w:vAlign w:val="center"/>
          </w:tcPr>
          <w:p w14:paraId="45B8C438" w14:textId="77777777" w:rsidR="000F5582" w:rsidRPr="00206F59" w:rsidRDefault="000F5582" w:rsidP="000F5582">
            <w:pPr>
              <w:spacing w:after="0" w:line="240" w:lineRule="auto"/>
              <w:jc w:val="center"/>
              <w:rPr>
                <w:rFonts w:ascii="Times New Roman" w:hAnsi="Times New Roman"/>
                <w:b/>
                <w:sz w:val="20"/>
                <w:szCs w:val="20"/>
              </w:rPr>
            </w:pPr>
          </w:p>
        </w:tc>
        <w:tc>
          <w:tcPr>
            <w:tcW w:w="6568" w:type="dxa"/>
            <w:vAlign w:val="center"/>
          </w:tcPr>
          <w:p w14:paraId="5C4C69B7" w14:textId="77777777" w:rsidR="000F5582" w:rsidRPr="00206F59" w:rsidRDefault="000F5582" w:rsidP="002E13A8">
            <w:pPr>
              <w:pStyle w:val="Listecouleur-Accent11"/>
              <w:numPr>
                <w:ilvl w:val="0"/>
                <w:numId w:val="77"/>
              </w:numPr>
              <w:rPr>
                <w:rFonts w:ascii="Times New Roman" w:hAnsi="Times New Roman"/>
                <w:color w:val="000000"/>
                <w:lang w:val="fr-FR"/>
              </w:rPr>
            </w:pPr>
            <w:r w:rsidRPr="00206F59">
              <w:rPr>
                <w:rFonts w:ascii="Times New Roman" w:hAnsi="Times New Roman"/>
                <w:lang w:val="fr-FR"/>
              </w:rPr>
              <w:t>Risque de perturbations des activités commerciales trop proches des sites</w:t>
            </w:r>
          </w:p>
        </w:tc>
        <w:tc>
          <w:tcPr>
            <w:tcW w:w="1134" w:type="dxa"/>
            <w:vAlign w:val="center"/>
          </w:tcPr>
          <w:p w14:paraId="7A80755B" w14:textId="77777777" w:rsidR="000F5582" w:rsidRPr="00206F59" w:rsidRDefault="000F5582" w:rsidP="000F5582">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3" w:type="dxa"/>
            <w:shd w:val="clear" w:color="auto" w:fill="002060"/>
            <w:vAlign w:val="center"/>
          </w:tcPr>
          <w:p w14:paraId="2D232922" w14:textId="77777777" w:rsidR="000F5582" w:rsidRPr="00206F59" w:rsidRDefault="000F5582"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Align w:val="center"/>
          </w:tcPr>
          <w:p w14:paraId="38EDC79B" w14:textId="77777777" w:rsidR="000F5582" w:rsidRPr="00206F59" w:rsidRDefault="000F5582" w:rsidP="000F5582">
            <w:pPr>
              <w:spacing w:after="0" w:line="240" w:lineRule="auto"/>
              <w:jc w:val="center"/>
              <w:rPr>
                <w:rFonts w:ascii="Times New Roman" w:hAnsi="Times New Roman"/>
                <w:sz w:val="18"/>
                <w:szCs w:val="18"/>
              </w:rPr>
            </w:pPr>
            <w:r w:rsidRPr="00206F59">
              <w:rPr>
                <w:rFonts w:ascii="Times New Roman" w:hAnsi="Times New Roman"/>
                <w:sz w:val="24"/>
                <w:szCs w:val="24"/>
              </w:rPr>
              <w:t>Ponctuelle</w:t>
            </w:r>
          </w:p>
        </w:tc>
        <w:tc>
          <w:tcPr>
            <w:tcW w:w="283" w:type="dxa"/>
            <w:shd w:val="clear" w:color="auto" w:fill="002060"/>
            <w:vAlign w:val="center"/>
          </w:tcPr>
          <w:p w14:paraId="150F5F60" w14:textId="77777777" w:rsidR="000F5582" w:rsidRPr="00206F59" w:rsidRDefault="000F5582"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6" w:type="dxa"/>
            <w:vAlign w:val="center"/>
          </w:tcPr>
          <w:p w14:paraId="09CAA618" w14:textId="77777777" w:rsidR="000F5582" w:rsidRPr="00206F59" w:rsidRDefault="000F5582" w:rsidP="000F5582">
            <w:pPr>
              <w:spacing w:after="0" w:line="240" w:lineRule="auto"/>
              <w:jc w:val="center"/>
              <w:rPr>
                <w:rFonts w:ascii="Times New Roman" w:hAnsi="Times New Roman"/>
                <w:sz w:val="24"/>
                <w:szCs w:val="24"/>
              </w:rPr>
            </w:pPr>
            <w:r w:rsidRPr="00206F59">
              <w:rPr>
                <w:rFonts w:ascii="Times New Roman" w:hAnsi="Times New Roman"/>
                <w:sz w:val="24"/>
                <w:szCs w:val="24"/>
              </w:rPr>
              <w:t>Courte</w:t>
            </w:r>
          </w:p>
        </w:tc>
        <w:tc>
          <w:tcPr>
            <w:tcW w:w="284" w:type="dxa"/>
            <w:shd w:val="clear" w:color="auto" w:fill="002060"/>
            <w:vAlign w:val="center"/>
          </w:tcPr>
          <w:p w14:paraId="3E528D62" w14:textId="77777777" w:rsidR="000F5582" w:rsidRPr="00206F59" w:rsidRDefault="000F5582" w:rsidP="000F5582">
            <w:pPr>
              <w:spacing w:after="0" w:line="240" w:lineRule="auto"/>
              <w:jc w:val="center"/>
              <w:rPr>
                <w:rFonts w:ascii="Times New Roman" w:hAnsi="Times New Roman"/>
                <w:b/>
                <w:sz w:val="24"/>
                <w:szCs w:val="24"/>
              </w:rPr>
            </w:pPr>
            <w:r w:rsidRPr="00206F59">
              <w:rPr>
                <w:rFonts w:ascii="Times New Roman" w:hAnsi="Times New Roman"/>
                <w:b/>
                <w:sz w:val="24"/>
                <w:szCs w:val="24"/>
              </w:rPr>
              <w:t>1</w:t>
            </w:r>
          </w:p>
        </w:tc>
        <w:tc>
          <w:tcPr>
            <w:tcW w:w="1275" w:type="dxa"/>
            <w:shd w:val="clear" w:color="auto" w:fill="92D050"/>
            <w:vAlign w:val="center"/>
          </w:tcPr>
          <w:p w14:paraId="0006B7F4" w14:textId="77777777" w:rsidR="000F5582" w:rsidRPr="00206F59" w:rsidRDefault="000F5582" w:rsidP="000F5582">
            <w:pPr>
              <w:spacing w:after="0" w:line="240" w:lineRule="auto"/>
              <w:jc w:val="center"/>
              <w:rPr>
                <w:rFonts w:ascii="Times New Roman" w:hAnsi="Times New Roman"/>
                <w:b/>
                <w:sz w:val="24"/>
                <w:szCs w:val="24"/>
              </w:rPr>
            </w:pPr>
            <w:r w:rsidRPr="00206F59">
              <w:rPr>
                <w:rFonts w:ascii="Times New Roman" w:hAnsi="Times New Roman"/>
                <w:b/>
                <w:sz w:val="24"/>
                <w:szCs w:val="24"/>
              </w:rPr>
              <w:t>Mineure</w:t>
            </w:r>
          </w:p>
        </w:tc>
        <w:tc>
          <w:tcPr>
            <w:tcW w:w="709" w:type="dxa"/>
            <w:shd w:val="clear" w:color="auto" w:fill="92D050"/>
            <w:vAlign w:val="center"/>
          </w:tcPr>
          <w:p w14:paraId="1CCBCCD5" w14:textId="77777777" w:rsidR="000F5582" w:rsidRPr="00206F59" w:rsidRDefault="000F5582" w:rsidP="000F5582">
            <w:pPr>
              <w:spacing w:after="0" w:line="240" w:lineRule="auto"/>
              <w:jc w:val="center"/>
              <w:rPr>
                <w:rFonts w:ascii="Times New Roman" w:hAnsi="Times New Roman"/>
                <w:b/>
                <w:sz w:val="24"/>
                <w:szCs w:val="24"/>
              </w:rPr>
            </w:pPr>
            <w:r w:rsidRPr="00206F59">
              <w:rPr>
                <w:rFonts w:ascii="Times New Roman" w:hAnsi="Times New Roman"/>
                <w:b/>
                <w:sz w:val="24"/>
                <w:szCs w:val="24"/>
              </w:rPr>
              <w:t>5</w:t>
            </w:r>
          </w:p>
        </w:tc>
      </w:tr>
      <w:tr w:rsidR="000F5582" w:rsidRPr="00206F59" w14:paraId="5FBD4193" w14:textId="77777777" w:rsidTr="000F5582">
        <w:trPr>
          <w:jc w:val="center"/>
        </w:trPr>
        <w:tc>
          <w:tcPr>
            <w:tcW w:w="1696" w:type="dxa"/>
            <w:gridSpan w:val="2"/>
            <w:vMerge/>
            <w:shd w:val="clear" w:color="auto" w:fill="BDD6EE"/>
            <w:vAlign w:val="center"/>
          </w:tcPr>
          <w:p w14:paraId="5F9E810E" w14:textId="77777777" w:rsidR="000F5582" w:rsidRPr="00206F59" w:rsidRDefault="000F5582" w:rsidP="000F5582">
            <w:pPr>
              <w:spacing w:after="0" w:line="240" w:lineRule="auto"/>
              <w:jc w:val="center"/>
              <w:rPr>
                <w:rFonts w:ascii="Times New Roman" w:hAnsi="Times New Roman"/>
                <w:sz w:val="20"/>
                <w:szCs w:val="20"/>
              </w:rPr>
            </w:pPr>
          </w:p>
        </w:tc>
        <w:tc>
          <w:tcPr>
            <w:tcW w:w="1229" w:type="dxa"/>
            <w:gridSpan w:val="3"/>
            <w:vMerge/>
            <w:vAlign w:val="center"/>
          </w:tcPr>
          <w:p w14:paraId="5EC9E4C1" w14:textId="77777777" w:rsidR="000F5582" w:rsidRPr="00206F59" w:rsidRDefault="000F5582" w:rsidP="000F5582">
            <w:pPr>
              <w:spacing w:after="0" w:line="240" w:lineRule="auto"/>
              <w:jc w:val="center"/>
              <w:rPr>
                <w:rFonts w:ascii="Times New Roman" w:hAnsi="Times New Roman"/>
                <w:b/>
                <w:sz w:val="20"/>
                <w:szCs w:val="20"/>
              </w:rPr>
            </w:pPr>
          </w:p>
        </w:tc>
        <w:tc>
          <w:tcPr>
            <w:tcW w:w="6568" w:type="dxa"/>
            <w:vAlign w:val="center"/>
          </w:tcPr>
          <w:p w14:paraId="0259A4D2" w14:textId="77777777" w:rsidR="000F5582" w:rsidRPr="00206F59" w:rsidRDefault="000F5582" w:rsidP="002E13A8">
            <w:pPr>
              <w:pStyle w:val="Listecouleur-Accent11"/>
              <w:numPr>
                <w:ilvl w:val="0"/>
                <w:numId w:val="77"/>
              </w:numPr>
              <w:rPr>
                <w:rFonts w:ascii="Times New Roman" w:hAnsi="Times New Roman"/>
                <w:b/>
                <w:lang w:val="fr-FR"/>
              </w:rPr>
            </w:pPr>
            <w:r w:rsidRPr="00206F59">
              <w:rPr>
                <w:rFonts w:ascii="Times New Roman" w:hAnsi="Times New Roman"/>
                <w:lang w:val="fr-FR"/>
              </w:rPr>
              <w:t xml:space="preserve">Risques de conflits sociaux </w:t>
            </w:r>
          </w:p>
        </w:tc>
        <w:tc>
          <w:tcPr>
            <w:tcW w:w="1134" w:type="dxa"/>
            <w:vAlign w:val="center"/>
          </w:tcPr>
          <w:p w14:paraId="4414C48F" w14:textId="77777777" w:rsidR="000F5582" w:rsidRPr="00206F59" w:rsidRDefault="000F5582" w:rsidP="000F5582">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3" w:type="dxa"/>
            <w:shd w:val="clear" w:color="auto" w:fill="002060"/>
            <w:vAlign w:val="center"/>
          </w:tcPr>
          <w:p w14:paraId="6BC58B99" w14:textId="77777777" w:rsidR="000F5582" w:rsidRPr="00206F59" w:rsidRDefault="000F5582"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Align w:val="center"/>
          </w:tcPr>
          <w:p w14:paraId="148961C6" w14:textId="77777777" w:rsidR="000F5582" w:rsidRPr="00206F59" w:rsidRDefault="000F5582" w:rsidP="000F5582">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002060"/>
            <w:vAlign w:val="center"/>
          </w:tcPr>
          <w:p w14:paraId="75789FB3" w14:textId="77777777" w:rsidR="000F5582" w:rsidRPr="00206F59" w:rsidRDefault="000F5582"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Align w:val="center"/>
          </w:tcPr>
          <w:p w14:paraId="2F938DC4" w14:textId="77777777" w:rsidR="000F5582" w:rsidRPr="00206F59" w:rsidRDefault="000F5582" w:rsidP="000F5582">
            <w:pPr>
              <w:spacing w:after="0" w:line="240" w:lineRule="auto"/>
              <w:jc w:val="center"/>
              <w:rPr>
                <w:rFonts w:ascii="Times New Roman" w:hAnsi="Times New Roman"/>
                <w:sz w:val="24"/>
                <w:szCs w:val="24"/>
              </w:rPr>
            </w:pPr>
            <w:r w:rsidRPr="00206F59">
              <w:rPr>
                <w:rFonts w:ascii="Times New Roman" w:hAnsi="Times New Roman"/>
                <w:sz w:val="24"/>
                <w:szCs w:val="24"/>
              </w:rPr>
              <w:t>Courte</w:t>
            </w:r>
          </w:p>
        </w:tc>
        <w:tc>
          <w:tcPr>
            <w:tcW w:w="284" w:type="dxa"/>
            <w:shd w:val="clear" w:color="auto" w:fill="002060"/>
            <w:vAlign w:val="center"/>
          </w:tcPr>
          <w:p w14:paraId="4AB255DE" w14:textId="77777777" w:rsidR="000F5582" w:rsidRPr="00206F59" w:rsidRDefault="000F5582" w:rsidP="000F5582">
            <w:pPr>
              <w:spacing w:after="0" w:line="240" w:lineRule="auto"/>
              <w:jc w:val="center"/>
              <w:rPr>
                <w:rFonts w:ascii="Times New Roman" w:hAnsi="Times New Roman"/>
                <w:b/>
                <w:sz w:val="24"/>
                <w:szCs w:val="24"/>
              </w:rPr>
            </w:pPr>
            <w:r w:rsidRPr="00206F59">
              <w:rPr>
                <w:rFonts w:ascii="Times New Roman" w:hAnsi="Times New Roman"/>
                <w:b/>
                <w:sz w:val="24"/>
                <w:szCs w:val="24"/>
              </w:rPr>
              <w:t>1</w:t>
            </w:r>
          </w:p>
        </w:tc>
        <w:tc>
          <w:tcPr>
            <w:tcW w:w="1275" w:type="dxa"/>
            <w:shd w:val="clear" w:color="auto" w:fill="92D050"/>
            <w:vAlign w:val="center"/>
          </w:tcPr>
          <w:p w14:paraId="3695124C" w14:textId="77777777" w:rsidR="000F5582" w:rsidRPr="00206F59" w:rsidRDefault="000F5582"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Mineure</w:t>
            </w:r>
          </w:p>
        </w:tc>
        <w:tc>
          <w:tcPr>
            <w:tcW w:w="709" w:type="dxa"/>
            <w:shd w:val="clear" w:color="auto" w:fill="92D050"/>
            <w:vAlign w:val="center"/>
          </w:tcPr>
          <w:p w14:paraId="0FEBAFA0" w14:textId="77777777" w:rsidR="000F5582" w:rsidRPr="00206F59" w:rsidRDefault="000F5582"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15</w:t>
            </w:r>
          </w:p>
        </w:tc>
      </w:tr>
      <w:tr w:rsidR="000F5582" w:rsidRPr="00206F59" w14:paraId="2D0829C8" w14:textId="77777777" w:rsidTr="000F5582">
        <w:trPr>
          <w:jc w:val="center"/>
        </w:trPr>
        <w:tc>
          <w:tcPr>
            <w:tcW w:w="1696" w:type="dxa"/>
            <w:gridSpan w:val="2"/>
            <w:vMerge/>
            <w:shd w:val="clear" w:color="auto" w:fill="BDD6EE"/>
            <w:vAlign w:val="center"/>
          </w:tcPr>
          <w:p w14:paraId="7A8983EF" w14:textId="77777777" w:rsidR="000F5582" w:rsidRPr="00206F59" w:rsidRDefault="000F5582" w:rsidP="000F5582">
            <w:pPr>
              <w:spacing w:after="0" w:line="240" w:lineRule="auto"/>
              <w:jc w:val="center"/>
              <w:rPr>
                <w:rFonts w:ascii="Times New Roman" w:hAnsi="Times New Roman"/>
                <w:sz w:val="20"/>
                <w:szCs w:val="20"/>
              </w:rPr>
            </w:pPr>
          </w:p>
        </w:tc>
        <w:tc>
          <w:tcPr>
            <w:tcW w:w="1229" w:type="dxa"/>
            <w:gridSpan w:val="3"/>
            <w:vMerge/>
            <w:vAlign w:val="center"/>
          </w:tcPr>
          <w:p w14:paraId="0897585F" w14:textId="77777777" w:rsidR="000F5582" w:rsidRPr="00206F59" w:rsidRDefault="000F5582" w:rsidP="000F5582">
            <w:pPr>
              <w:spacing w:after="0" w:line="240" w:lineRule="auto"/>
              <w:jc w:val="center"/>
              <w:rPr>
                <w:rFonts w:ascii="Times New Roman" w:hAnsi="Times New Roman"/>
                <w:b/>
                <w:sz w:val="20"/>
                <w:szCs w:val="20"/>
              </w:rPr>
            </w:pPr>
          </w:p>
        </w:tc>
        <w:tc>
          <w:tcPr>
            <w:tcW w:w="6568" w:type="dxa"/>
            <w:vAlign w:val="center"/>
          </w:tcPr>
          <w:p w14:paraId="3125E165" w14:textId="77777777" w:rsidR="000F5582" w:rsidRPr="00206F59" w:rsidRDefault="000F5582" w:rsidP="002E13A8">
            <w:pPr>
              <w:pStyle w:val="Listecouleur-Accent11"/>
              <w:numPr>
                <w:ilvl w:val="0"/>
                <w:numId w:val="77"/>
              </w:numPr>
              <w:rPr>
                <w:rFonts w:ascii="Times New Roman" w:hAnsi="Times New Roman"/>
                <w:b/>
                <w:lang w:val="fr-FR"/>
              </w:rPr>
            </w:pPr>
            <w:r w:rsidRPr="00206F59">
              <w:rPr>
                <w:rFonts w:ascii="Times New Roman" w:hAnsi="Times New Roman"/>
                <w:lang w:val="fr-FR"/>
              </w:rPr>
              <w:t>Risque de perte de terre ou de dégradation de biens lors des travaux de libération des emprises</w:t>
            </w:r>
          </w:p>
        </w:tc>
        <w:tc>
          <w:tcPr>
            <w:tcW w:w="1134" w:type="dxa"/>
            <w:vAlign w:val="center"/>
          </w:tcPr>
          <w:p w14:paraId="1544B1F7" w14:textId="77777777" w:rsidR="000F5582" w:rsidRPr="00206F59" w:rsidRDefault="000F5582" w:rsidP="000F5582">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3" w:type="dxa"/>
            <w:shd w:val="clear" w:color="auto" w:fill="002060"/>
            <w:vAlign w:val="center"/>
          </w:tcPr>
          <w:p w14:paraId="076C1525" w14:textId="77777777" w:rsidR="000F5582" w:rsidRPr="00206F59" w:rsidRDefault="000F5582"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Align w:val="center"/>
          </w:tcPr>
          <w:p w14:paraId="5873D9B2" w14:textId="77777777" w:rsidR="000F5582" w:rsidRPr="00206F59" w:rsidRDefault="000F5582" w:rsidP="000F5582">
            <w:pPr>
              <w:spacing w:after="0" w:line="240" w:lineRule="auto"/>
              <w:jc w:val="center"/>
              <w:rPr>
                <w:rFonts w:ascii="Times New Roman" w:hAnsi="Times New Roman"/>
                <w:sz w:val="18"/>
                <w:szCs w:val="18"/>
              </w:rPr>
            </w:pPr>
            <w:r w:rsidRPr="00206F59">
              <w:rPr>
                <w:rFonts w:ascii="Times New Roman" w:hAnsi="Times New Roman"/>
                <w:sz w:val="24"/>
                <w:szCs w:val="24"/>
              </w:rPr>
              <w:t>Ponctuelle</w:t>
            </w:r>
          </w:p>
        </w:tc>
        <w:tc>
          <w:tcPr>
            <w:tcW w:w="283" w:type="dxa"/>
            <w:shd w:val="clear" w:color="auto" w:fill="002060"/>
            <w:vAlign w:val="center"/>
          </w:tcPr>
          <w:p w14:paraId="6F7376C6" w14:textId="77777777" w:rsidR="000F5582" w:rsidRPr="00206F59" w:rsidRDefault="000F5582"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6" w:type="dxa"/>
            <w:vAlign w:val="center"/>
          </w:tcPr>
          <w:p w14:paraId="3BA08676" w14:textId="77777777" w:rsidR="000F5582" w:rsidRPr="00206F59" w:rsidRDefault="000F5582" w:rsidP="000F5582">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4" w:type="dxa"/>
            <w:shd w:val="clear" w:color="auto" w:fill="002060"/>
            <w:vAlign w:val="center"/>
          </w:tcPr>
          <w:p w14:paraId="18533283" w14:textId="77777777" w:rsidR="000F5582" w:rsidRPr="00206F59" w:rsidRDefault="000F5582"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5" w:type="dxa"/>
            <w:shd w:val="clear" w:color="auto" w:fill="FFFF00"/>
            <w:vAlign w:val="center"/>
          </w:tcPr>
          <w:p w14:paraId="4AC596AB" w14:textId="77777777" w:rsidR="000F5582" w:rsidRPr="00206F59" w:rsidRDefault="000F5582"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Moyenne</w:t>
            </w:r>
          </w:p>
        </w:tc>
        <w:tc>
          <w:tcPr>
            <w:tcW w:w="709" w:type="dxa"/>
            <w:shd w:val="clear" w:color="auto" w:fill="FFFF00"/>
            <w:vAlign w:val="center"/>
          </w:tcPr>
          <w:p w14:paraId="1931F81D" w14:textId="77777777" w:rsidR="000F5582" w:rsidRPr="00206F59" w:rsidRDefault="000F5582"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45</w:t>
            </w:r>
          </w:p>
        </w:tc>
      </w:tr>
      <w:tr w:rsidR="000F5582" w:rsidRPr="00206F59" w14:paraId="46ABBD0F" w14:textId="77777777" w:rsidTr="000F5582">
        <w:trPr>
          <w:jc w:val="center"/>
        </w:trPr>
        <w:tc>
          <w:tcPr>
            <w:tcW w:w="1696" w:type="dxa"/>
            <w:gridSpan w:val="2"/>
            <w:shd w:val="clear" w:color="auto" w:fill="BDD6EE"/>
            <w:vAlign w:val="center"/>
          </w:tcPr>
          <w:p w14:paraId="2D37AECE" w14:textId="77777777" w:rsidR="000F5582" w:rsidRPr="00206F59" w:rsidRDefault="000F5582" w:rsidP="000F5582">
            <w:pPr>
              <w:spacing w:after="0" w:line="240" w:lineRule="auto"/>
              <w:jc w:val="center"/>
              <w:rPr>
                <w:rFonts w:ascii="Times New Roman" w:hAnsi="Times New Roman"/>
                <w:sz w:val="20"/>
                <w:szCs w:val="20"/>
              </w:rPr>
            </w:pPr>
          </w:p>
        </w:tc>
        <w:tc>
          <w:tcPr>
            <w:tcW w:w="1229" w:type="dxa"/>
            <w:gridSpan w:val="3"/>
            <w:vAlign w:val="center"/>
          </w:tcPr>
          <w:p w14:paraId="4C39E3CF" w14:textId="77777777" w:rsidR="000F5582" w:rsidRPr="00206F59" w:rsidRDefault="000F5582" w:rsidP="000F5582">
            <w:pPr>
              <w:spacing w:after="0" w:line="240" w:lineRule="auto"/>
              <w:jc w:val="center"/>
              <w:rPr>
                <w:rFonts w:ascii="Times New Roman" w:hAnsi="Times New Roman"/>
                <w:b/>
                <w:sz w:val="20"/>
                <w:szCs w:val="20"/>
              </w:rPr>
            </w:pPr>
          </w:p>
        </w:tc>
        <w:tc>
          <w:tcPr>
            <w:tcW w:w="6568" w:type="dxa"/>
            <w:vAlign w:val="center"/>
          </w:tcPr>
          <w:p w14:paraId="63E56745" w14:textId="77777777" w:rsidR="000F5582" w:rsidRPr="00206F59" w:rsidRDefault="000F5582" w:rsidP="002E13A8">
            <w:pPr>
              <w:pStyle w:val="Listecouleur-Accent11"/>
              <w:numPr>
                <w:ilvl w:val="0"/>
                <w:numId w:val="77"/>
              </w:numPr>
              <w:rPr>
                <w:rFonts w:ascii="Times New Roman" w:hAnsi="Times New Roman"/>
                <w:b/>
                <w:lang w:val="fr-FR"/>
              </w:rPr>
            </w:pPr>
            <w:r w:rsidRPr="00206F59">
              <w:rPr>
                <w:rFonts w:ascii="Times New Roman" w:hAnsi="Times New Roman"/>
                <w:lang w:val="fr-FR"/>
              </w:rPr>
              <w:t>Risque de dégradation et d’altérer l’aspect visuel du paysage</w:t>
            </w:r>
          </w:p>
        </w:tc>
        <w:tc>
          <w:tcPr>
            <w:tcW w:w="1134" w:type="dxa"/>
            <w:vAlign w:val="center"/>
          </w:tcPr>
          <w:p w14:paraId="72B7B18F" w14:textId="77777777" w:rsidR="000F5582" w:rsidRPr="00206F59" w:rsidRDefault="000F5582" w:rsidP="000F5582">
            <w:pPr>
              <w:spacing w:after="0" w:line="240" w:lineRule="auto"/>
              <w:jc w:val="center"/>
              <w:rPr>
                <w:rFonts w:ascii="Times New Roman" w:hAnsi="Times New Roman"/>
                <w:sz w:val="18"/>
                <w:szCs w:val="18"/>
              </w:rPr>
            </w:pPr>
            <w:r w:rsidRPr="00206F59">
              <w:rPr>
                <w:rFonts w:ascii="Times New Roman" w:hAnsi="Times New Roman"/>
                <w:sz w:val="24"/>
                <w:szCs w:val="24"/>
              </w:rPr>
              <w:t>Faible</w:t>
            </w:r>
          </w:p>
        </w:tc>
        <w:tc>
          <w:tcPr>
            <w:tcW w:w="283" w:type="dxa"/>
            <w:shd w:val="clear" w:color="auto" w:fill="002060"/>
            <w:vAlign w:val="center"/>
          </w:tcPr>
          <w:p w14:paraId="0C239F95" w14:textId="77777777" w:rsidR="000F5582" w:rsidRPr="00206F59" w:rsidRDefault="000F5582"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6" w:type="dxa"/>
            <w:vAlign w:val="center"/>
          </w:tcPr>
          <w:p w14:paraId="4DADC882" w14:textId="77777777" w:rsidR="000F5582" w:rsidRPr="00206F59" w:rsidRDefault="000F5582" w:rsidP="000F5582">
            <w:pPr>
              <w:spacing w:after="0" w:line="240" w:lineRule="auto"/>
              <w:jc w:val="center"/>
              <w:rPr>
                <w:rFonts w:ascii="Times New Roman" w:hAnsi="Times New Roman"/>
                <w:sz w:val="18"/>
                <w:szCs w:val="18"/>
              </w:rPr>
            </w:pPr>
            <w:r w:rsidRPr="00206F59">
              <w:rPr>
                <w:rFonts w:ascii="Times New Roman" w:hAnsi="Times New Roman"/>
                <w:sz w:val="24"/>
                <w:szCs w:val="24"/>
              </w:rPr>
              <w:t>Ponctuelle</w:t>
            </w:r>
          </w:p>
        </w:tc>
        <w:tc>
          <w:tcPr>
            <w:tcW w:w="283" w:type="dxa"/>
            <w:shd w:val="clear" w:color="auto" w:fill="002060"/>
            <w:vAlign w:val="center"/>
          </w:tcPr>
          <w:p w14:paraId="1EF1F19B" w14:textId="77777777" w:rsidR="000F5582" w:rsidRPr="00206F59" w:rsidRDefault="000F5582"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6" w:type="dxa"/>
            <w:vAlign w:val="center"/>
          </w:tcPr>
          <w:p w14:paraId="42CE7AA2" w14:textId="77777777" w:rsidR="000F5582" w:rsidRPr="00206F59" w:rsidRDefault="000F5582" w:rsidP="000F5582">
            <w:pPr>
              <w:spacing w:after="0" w:line="240" w:lineRule="auto"/>
              <w:jc w:val="center"/>
              <w:rPr>
                <w:rFonts w:ascii="Times New Roman" w:hAnsi="Times New Roman"/>
                <w:sz w:val="24"/>
                <w:szCs w:val="24"/>
              </w:rPr>
            </w:pPr>
            <w:r w:rsidRPr="00206F59">
              <w:rPr>
                <w:rFonts w:ascii="Times New Roman" w:hAnsi="Times New Roman"/>
                <w:sz w:val="24"/>
                <w:szCs w:val="24"/>
              </w:rPr>
              <w:t>Courte</w:t>
            </w:r>
          </w:p>
        </w:tc>
        <w:tc>
          <w:tcPr>
            <w:tcW w:w="284" w:type="dxa"/>
            <w:shd w:val="clear" w:color="auto" w:fill="002060"/>
            <w:vAlign w:val="center"/>
          </w:tcPr>
          <w:p w14:paraId="064382F4" w14:textId="77777777" w:rsidR="000F5582" w:rsidRPr="00206F59" w:rsidRDefault="000F5582" w:rsidP="000F5582">
            <w:pPr>
              <w:spacing w:after="0" w:line="240" w:lineRule="auto"/>
              <w:jc w:val="center"/>
              <w:rPr>
                <w:rFonts w:ascii="Times New Roman" w:hAnsi="Times New Roman"/>
                <w:b/>
                <w:sz w:val="24"/>
                <w:szCs w:val="24"/>
              </w:rPr>
            </w:pPr>
            <w:r w:rsidRPr="00206F59">
              <w:rPr>
                <w:rFonts w:ascii="Times New Roman" w:hAnsi="Times New Roman"/>
                <w:b/>
                <w:sz w:val="24"/>
                <w:szCs w:val="24"/>
              </w:rPr>
              <w:t>1</w:t>
            </w:r>
          </w:p>
        </w:tc>
        <w:tc>
          <w:tcPr>
            <w:tcW w:w="1275" w:type="dxa"/>
            <w:shd w:val="clear" w:color="auto" w:fill="92D050"/>
            <w:vAlign w:val="center"/>
          </w:tcPr>
          <w:p w14:paraId="670385E8" w14:textId="77777777" w:rsidR="000F5582" w:rsidRPr="00206F59" w:rsidRDefault="000F5582" w:rsidP="000F5582">
            <w:pPr>
              <w:spacing w:after="0" w:line="240" w:lineRule="auto"/>
              <w:jc w:val="center"/>
              <w:rPr>
                <w:rFonts w:ascii="Times New Roman" w:hAnsi="Times New Roman"/>
                <w:b/>
                <w:sz w:val="24"/>
                <w:szCs w:val="24"/>
              </w:rPr>
            </w:pPr>
            <w:r w:rsidRPr="00206F59">
              <w:rPr>
                <w:rFonts w:ascii="Times New Roman" w:hAnsi="Times New Roman"/>
                <w:b/>
                <w:sz w:val="24"/>
                <w:szCs w:val="24"/>
              </w:rPr>
              <w:t>Mineure</w:t>
            </w:r>
          </w:p>
        </w:tc>
        <w:tc>
          <w:tcPr>
            <w:tcW w:w="709" w:type="dxa"/>
            <w:shd w:val="clear" w:color="auto" w:fill="92D050"/>
            <w:vAlign w:val="center"/>
          </w:tcPr>
          <w:p w14:paraId="0D350920" w14:textId="77777777" w:rsidR="000F5582" w:rsidRPr="00206F59" w:rsidRDefault="000F5582" w:rsidP="000F5582">
            <w:pPr>
              <w:spacing w:after="0" w:line="240" w:lineRule="auto"/>
              <w:jc w:val="center"/>
              <w:rPr>
                <w:rFonts w:ascii="Times New Roman" w:hAnsi="Times New Roman"/>
                <w:b/>
                <w:sz w:val="24"/>
                <w:szCs w:val="24"/>
              </w:rPr>
            </w:pPr>
            <w:r w:rsidRPr="00206F59">
              <w:rPr>
                <w:rFonts w:ascii="Times New Roman" w:hAnsi="Times New Roman"/>
                <w:b/>
                <w:sz w:val="24"/>
                <w:szCs w:val="24"/>
              </w:rPr>
              <w:t>1</w:t>
            </w:r>
          </w:p>
        </w:tc>
      </w:tr>
      <w:tr w:rsidR="000F5582" w:rsidRPr="00206F59" w14:paraId="7603D590" w14:textId="77777777" w:rsidTr="007062AE">
        <w:trPr>
          <w:gridBefore w:val="1"/>
          <w:gridAfter w:val="10"/>
          <w:wBefore w:w="1271" w:type="dxa"/>
          <w:wAfter w:w="13750" w:type="dxa"/>
          <w:jc w:val="center"/>
        </w:trPr>
        <w:tc>
          <w:tcPr>
            <w:tcW w:w="992" w:type="dxa"/>
            <w:gridSpan w:val="3"/>
            <w:shd w:val="clear" w:color="auto" w:fill="000000" w:themeFill="text1"/>
            <w:vAlign w:val="center"/>
          </w:tcPr>
          <w:p w14:paraId="4580B746" w14:textId="77777777" w:rsidR="000F5582" w:rsidRPr="00206F59" w:rsidRDefault="000F5582" w:rsidP="000F5582">
            <w:pPr>
              <w:spacing w:after="0" w:line="240" w:lineRule="auto"/>
              <w:jc w:val="center"/>
              <w:rPr>
                <w:rFonts w:ascii="Times New Roman" w:hAnsi="Times New Roman"/>
                <w:b/>
                <w:sz w:val="18"/>
                <w:szCs w:val="18"/>
              </w:rPr>
            </w:pPr>
          </w:p>
        </w:tc>
      </w:tr>
      <w:tr w:rsidR="001D269C" w:rsidRPr="00206F59" w14:paraId="7ED11421" w14:textId="77777777" w:rsidTr="007062AE">
        <w:trPr>
          <w:jc w:val="center"/>
        </w:trPr>
        <w:tc>
          <w:tcPr>
            <w:tcW w:w="1696" w:type="dxa"/>
            <w:gridSpan w:val="2"/>
            <w:vMerge w:val="restart"/>
            <w:shd w:val="clear" w:color="auto" w:fill="BDD6EE"/>
          </w:tcPr>
          <w:p w14:paraId="0C24ED0D" w14:textId="77777777" w:rsidR="001D269C" w:rsidRPr="00206F59" w:rsidRDefault="001D269C" w:rsidP="000F5582">
            <w:pPr>
              <w:spacing w:after="0" w:line="240" w:lineRule="auto"/>
              <w:jc w:val="both"/>
              <w:rPr>
                <w:rFonts w:ascii="Times New Roman" w:hAnsi="Times New Roman"/>
              </w:rPr>
            </w:pPr>
          </w:p>
        </w:tc>
        <w:tc>
          <w:tcPr>
            <w:tcW w:w="1229" w:type="dxa"/>
            <w:gridSpan w:val="3"/>
            <w:vAlign w:val="center"/>
          </w:tcPr>
          <w:p w14:paraId="7FA6C963" w14:textId="77777777" w:rsidR="001D269C" w:rsidRPr="00206F59" w:rsidRDefault="001D269C" w:rsidP="000F5582">
            <w:pPr>
              <w:spacing w:after="0" w:line="240" w:lineRule="auto"/>
              <w:jc w:val="center"/>
              <w:rPr>
                <w:rFonts w:ascii="Times New Roman" w:hAnsi="Times New Roman"/>
                <w:b/>
              </w:rPr>
            </w:pPr>
            <w:r w:rsidRPr="00206F59">
              <w:rPr>
                <w:rFonts w:ascii="Times New Roman" w:hAnsi="Times New Roman"/>
                <w:b/>
              </w:rPr>
              <w:t>EAUX</w:t>
            </w:r>
          </w:p>
        </w:tc>
        <w:tc>
          <w:tcPr>
            <w:tcW w:w="6568" w:type="dxa"/>
            <w:vAlign w:val="center"/>
          </w:tcPr>
          <w:p w14:paraId="23E5B741" w14:textId="77777777" w:rsidR="001D269C" w:rsidRPr="0037722A" w:rsidRDefault="001D269C" w:rsidP="002E13A8">
            <w:pPr>
              <w:pStyle w:val="Listecouleur-Accent11"/>
              <w:numPr>
                <w:ilvl w:val="0"/>
                <w:numId w:val="77"/>
              </w:numPr>
              <w:rPr>
                <w:rFonts w:ascii="Times New Roman" w:hAnsi="Times New Roman"/>
                <w:b/>
                <w:lang w:val="fr-FR"/>
              </w:rPr>
            </w:pPr>
            <w:r w:rsidRPr="00206F59">
              <w:rPr>
                <w:rFonts w:ascii="Times New Roman" w:hAnsi="Times New Roman"/>
                <w:lang w:val="fr-FR"/>
              </w:rPr>
              <w:t>Risques de pollution de la nappe de façon accidentelle ou intentionnelle</w:t>
            </w:r>
          </w:p>
          <w:p w14:paraId="3EA01A68" w14:textId="49FA15E7" w:rsidR="0037722A" w:rsidRPr="0037722A" w:rsidRDefault="0037722A" w:rsidP="002E13A8">
            <w:pPr>
              <w:pStyle w:val="Listecouleur-Accent11"/>
              <w:numPr>
                <w:ilvl w:val="0"/>
                <w:numId w:val="77"/>
              </w:numPr>
              <w:rPr>
                <w:rFonts w:ascii="Times New Roman" w:hAnsi="Times New Roman"/>
                <w:lang w:val="fr-FR"/>
              </w:rPr>
            </w:pPr>
            <w:r w:rsidRPr="0037722A">
              <w:rPr>
                <w:rFonts w:ascii="Times New Roman" w:hAnsi="Times New Roman"/>
                <w:lang w:val="fr-FR"/>
              </w:rPr>
              <w:t xml:space="preserve">Risque de modification des charges hydrauliques </w:t>
            </w:r>
          </w:p>
          <w:p w14:paraId="3C88C79D" w14:textId="78C90577" w:rsidR="0037722A" w:rsidRPr="00206F59" w:rsidRDefault="0037722A" w:rsidP="002E13A8">
            <w:pPr>
              <w:pStyle w:val="Listecouleur-Accent11"/>
              <w:numPr>
                <w:ilvl w:val="0"/>
                <w:numId w:val="77"/>
              </w:numPr>
              <w:rPr>
                <w:rFonts w:ascii="Times New Roman" w:hAnsi="Times New Roman"/>
                <w:b/>
                <w:lang w:val="fr-FR"/>
              </w:rPr>
            </w:pPr>
            <w:r>
              <w:rPr>
                <w:rFonts w:ascii="Times New Roman" w:hAnsi="Times New Roman"/>
                <w:lang w:val="fr-FR"/>
              </w:rPr>
              <w:t xml:space="preserve">Risque de </w:t>
            </w:r>
            <w:r w:rsidRPr="0037722A">
              <w:rPr>
                <w:rFonts w:ascii="Times New Roman" w:hAnsi="Times New Roman"/>
                <w:lang w:val="fr-FR"/>
              </w:rPr>
              <w:t>modification de la topographie avec possibilité de rupture du biseau salé et intrusion d’eau salée contaminant l’eau du forage</w:t>
            </w:r>
          </w:p>
        </w:tc>
        <w:tc>
          <w:tcPr>
            <w:tcW w:w="1134" w:type="dxa"/>
            <w:vAlign w:val="center"/>
          </w:tcPr>
          <w:p w14:paraId="665E9432" w14:textId="77777777" w:rsidR="001D269C" w:rsidRPr="00206F59" w:rsidRDefault="001D269C" w:rsidP="000F5582">
            <w:pPr>
              <w:spacing w:after="0" w:line="240" w:lineRule="auto"/>
              <w:jc w:val="center"/>
              <w:rPr>
                <w:rFonts w:ascii="Times New Roman" w:hAnsi="Times New Roman"/>
                <w:sz w:val="18"/>
                <w:szCs w:val="18"/>
              </w:rPr>
            </w:pPr>
            <w:r w:rsidRPr="00206F59">
              <w:rPr>
                <w:rFonts w:ascii="Times New Roman" w:hAnsi="Times New Roman"/>
                <w:sz w:val="24"/>
                <w:szCs w:val="24"/>
              </w:rPr>
              <w:t>Moyenne</w:t>
            </w:r>
          </w:p>
        </w:tc>
        <w:tc>
          <w:tcPr>
            <w:tcW w:w="283" w:type="dxa"/>
            <w:shd w:val="clear" w:color="auto" w:fill="002060"/>
            <w:vAlign w:val="center"/>
          </w:tcPr>
          <w:p w14:paraId="55682AEA"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Align w:val="center"/>
          </w:tcPr>
          <w:p w14:paraId="18432A4D" w14:textId="77777777" w:rsidR="001D269C" w:rsidRPr="00206F59" w:rsidRDefault="001D269C" w:rsidP="000F5582">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002060"/>
            <w:vAlign w:val="center"/>
          </w:tcPr>
          <w:p w14:paraId="63BA96E6"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Align w:val="center"/>
          </w:tcPr>
          <w:p w14:paraId="083BE7F9" w14:textId="77777777" w:rsidR="001D269C" w:rsidRPr="00206F59" w:rsidRDefault="001D269C" w:rsidP="000F5582">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4" w:type="dxa"/>
            <w:shd w:val="clear" w:color="auto" w:fill="002060"/>
            <w:vAlign w:val="center"/>
          </w:tcPr>
          <w:p w14:paraId="7D3EFCF1"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5" w:type="dxa"/>
            <w:shd w:val="clear" w:color="auto" w:fill="FFFF00"/>
            <w:vAlign w:val="center"/>
          </w:tcPr>
          <w:p w14:paraId="747AA04F"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Moyenne</w:t>
            </w:r>
          </w:p>
        </w:tc>
        <w:tc>
          <w:tcPr>
            <w:tcW w:w="709" w:type="dxa"/>
            <w:shd w:val="clear" w:color="auto" w:fill="FFFF00"/>
            <w:vAlign w:val="center"/>
          </w:tcPr>
          <w:p w14:paraId="1F64F328"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45</w:t>
            </w:r>
          </w:p>
        </w:tc>
      </w:tr>
      <w:tr w:rsidR="001D269C" w:rsidRPr="00206F59" w14:paraId="636C21ED" w14:textId="77777777" w:rsidTr="007062AE">
        <w:trPr>
          <w:jc w:val="center"/>
        </w:trPr>
        <w:tc>
          <w:tcPr>
            <w:tcW w:w="1696" w:type="dxa"/>
            <w:gridSpan w:val="2"/>
            <w:vMerge/>
            <w:shd w:val="clear" w:color="auto" w:fill="BDD6EE"/>
          </w:tcPr>
          <w:p w14:paraId="35FE2495" w14:textId="77777777" w:rsidR="001D269C" w:rsidRPr="00206F59" w:rsidRDefault="001D269C" w:rsidP="001D269C">
            <w:pPr>
              <w:spacing w:after="0" w:line="240" w:lineRule="auto"/>
              <w:jc w:val="both"/>
              <w:rPr>
                <w:rFonts w:ascii="Times New Roman" w:hAnsi="Times New Roman"/>
              </w:rPr>
            </w:pPr>
          </w:p>
        </w:tc>
        <w:tc>
          <w:tcPr>
            <w:tcW w:w="1229" w:type="dxa"/>
            <w:gridSpan w:val="3"/>
            <w:vAlign w:val="center"/>
          </w:tcPr>
          <w:p w14:paraId="71CE45DD" w14:textId="77777777" w:rsidR="001D269C" w:rsidRPr="00206F59" w:rsidRDefault="001D269C" w:rsidP="001D269C">
            <w:pPr>
              <w:spacing w:after="0" w:line="240" w:lineRule="auto"/>
              <w:jc w:val="center"/>
              <w:rPr>
                <w:rFonts w:ascii="Times New Roman" w:hAnsi="Times New Roman"/>
                <w:b/>
              </w:rPr>
            </w:pPr>
            <w:r w:rsidRPr="00206F59">
              <w:rPr>
                <w:rFonts w:ascii="Times New Roman" w:hAnsi="Times New Roman"/>
                <w:b/>
              </w:rPr>
              <w:t>SOL</w:t>
            </w:r>
          </w:p>
        </w:tc>
        <w:tc>
          <w:tcPr>
            <w:tcW w:w="6568" w:type="dxa"/>
            <w:vAlign w:val="center"/>
          </w:tcPr>
          <w:p w14:paraId="115B120B" w14:textId="3C7D2B77" w:rsidR="001D269C" w:rsidRPr="00206F59" w:rsidRDefault="001D269C" w:rsidP="002E13A8">
            <w:pPr>
              <w:pStyle w:val="Listecouleur-Accent11"/>
              <w:numPr>
                <w:ilvl w:val="0"/>
                <w:numId w:val="77"/>
              </w:numPr>
              <w:rPr>
                <w:rFonts w:ascii="Times New Roman" w:hAnsi="Times New Roman"/>
                <w:lang w:val="fr-FR"/>
              </w:rPr>
            </w:pPr>
            <w:r w:rsidRPr="00206F59">
              <w:rPr>
                <w:rFonts w:ascii="Times New Roman" w:hAnsi="Times New Roman"/>
                <w:color w:val="000000"/>
                <w:sz w:val="24"/>
                <w:szCs w:val="24"/>
                <w:lang w:val="fr-FR"/>
              </w:rPr>
              <w:t>Risque de pollution des sols dû aux rejets des substances huileuses, etc. résultant de l’entretien des équipements et engins de manutention utilisés,</w:t>
            </w:r>
            <w:r w:rsidR="000B571B">
              <w:rPr>
                <w:rFonts w:ascii="Times New Roman" w:hAnsi="Times New Roman"/>
                <w:color w:val="000000"/>
                <w:sz w:val="24"/>
                <w:szCs w:val="24"/>
                <w:lang w:val="fr-FR"/>
              </w:rPr>
              <w:t xml:space="preserve"> production des déchets</w:t>
            </w:r>
          </w:p>
        </w:tc>
        <w:tc>
          <w:tcPr>
            <w:tcW w:w="1134" w:type="dxa"/>
            <w:vAlign w:val="center"/>
          </w:tcPr>
          <w:p w14:paraId="6DCFF30E" w14:textId="77777777" w:rsidR="001D269C" w:rsidRPr="00206F59" w:rsidRDefault="001D269C" w:rsidP="001D269C">
            <w:pPr>
              <w:spacing w:after="0" w:line="240" w:lineRule="auto"/>
              <w:jc w:val="center"/>
              <w:rPr>
                <w:rFonts w:ascii="Times New Roman" w:hAnsi="Times New Roman"/>
                <w:sz w:val="18"/>
                <w:szCs w:val="18"/>
              </w:rPr>
            </w:pPr>
            <w:r w:rsidRPr="00206F59">
              <w:rPr>
                <w:rFonts w:ascii="Times New Roman" w:hAnsi="Times New Roman"/>
                <w:sz w:val="24"/>
                <w:szCs w:val="24"/>
              </w:rPr>
              <w:t>Moyenne</w:t>
            </w:r>
          </w:p>
        </w:tc>
        <w:tc>
          <w:tcPr>
            <w:tcW w:w="283" w:type="dxa"/>
            <w:shd w:val="clear" w:color="auto" w:fill="002060"/>
            <w:vAlign w:val="center"/>
          </w:tcPr>
          <w:p w14:paraId="5DAC4FBA" w14:textId="77777777" w:rsidR="001D269C" w:rsidRPr="00206F59" w:rsidRDefault="001D269C" w:rsidP="001D269C">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Align w:val="center"/>
          </w:tcPr>
          <w:p w14:paraId="367B8549" w14:textId="77777777" w:rsidR="001D269C" w:rsidRPr="00206F59" w:rsidRDefault="001D269C" w:rsidP="001D269C">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002060"/>
            <w:vAlign w:val="center"/>
          </w:tcPr>
          <w:p w14:paraId="3BB51EE1" w14:textId="77777777" w:rsidR="001D269C" w:rsidRPr="00206F59" w:rsidRDefault="001D269C" w:rsidP="001D269C">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Align w:val="center"/>
          </w:tcPr>
          <w:p w14:paraId="2E6E8404" w14:textId="77777777" w:rsidR="001D269C" w:rsidRPr="00206F59" w:rsidRDefault="001D269C" w:rsidP="001D269C">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4" w:type="dxa"/>
            <w:shd w:val="clear" w:color="auto" w:fill="002060"/>
            <w:vAlign w:val="center"/>
          </w:tcPr>
          <w:p w14:paraId="60CB64F8" w14:textId="77777777" w:rsidR="001D269C" w:rsidRPr="00206F59" w:rsidRDefault="001D269C" w:rsidP="001D269C">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5" w:type="dxa"/>
            <w:shd w:val="clear" w:color="auto" w:fill="FFFF00"/>
            <w:vAlign w:val="center"/>
          </w:tcPr>
          <w:p w14:paraId="75ED5DED" w14:textId="77777777" w:rsidR="001D269C" w:rsidRPr="00206F59" w:rsidRDefault="001D269C" w:rsidP="001D269C">
            <w:pPr>
              <w:spacing w:after="0" w:line="240" w:lineRule="auto"/>
              <w:jc w:val="center"/>
              <w:rPr>
                <w:rFonts w:ascii="Times New Roman" w:hAnsi="Times New Roman"/>
                <w:b/>
                <w:sz w:val="18"/>
                <w:szCs w:val="18"/>
              </w:rPr>
            </w:pPr>
            <w:r w:rsidRPr="00206F59">
              <w:rPr>
                <w:rFonts w:ascii="Times New Roman" w:hAnsi="Times New Roman"/>
                <w:b/>
                <w:sz w:val="24"/>
                <w:szCs w:val="24"/>
              </w:rPr>
              <w:t>Moyenne</w:t>
            </w:r>
          </w:p>
        </w:tc>
        <w:tc>
          <w:tcPr>
            <w:tcW w:w="709" w:type="dxa"/>
            <w:shd w:val="clear" w:color="auto" w:fill="FFFF00"/>
            <w:vAlign w:val="center"/>
          </w:tcPr>
          <w:p w14:paraId="2E393327" w14:textId="77777777" w:rsidR="001D269C" w:rsidRPr="00206F59" w:rsidRDefault="001D269C" w:rsidP="001D269C">
            <w:pPr>
              <w:spacing w:after="0" w:line="240" w:lineRule="auto"/>
              <w:jc w:val="center"/>
              <w:rPr>
                <w:rFonts w:ascii="Times New Roman" w:hAnsi="Times New Roman"/>
                <w:b/>
                <w:sz w:val="18"/>
                <w:szCs w:val="18"/>
              </w:rPr>
            </w:pPr>
            <w:r w:rsidRPr="00206F59">
              <w:rPr>
                <w:rFonts w:ascii="Times New Roman" w:hAnsi="Times New Roman"/>
                <w:b/>
                <w:sz w:val="24"/>
                <w:szCs w:val="24"/>
              </w:rPr>
              <w:t>45</w:t>
            </w:r>
          </w:p>
        </w:tc>
      </w:tr>
      <w:tr w:rsidR="001D269C" w:rsidRPr="00206F59" w14:paraId="4BC6F413" w14:textId="77777777" w:rsidTr="007062AE">
        <w:trPr>
          <w:jc w:val="center"/>
        </w:trPr>
        <w:tc>
          <w:tcPr>
            <w:tcW w:w="1696" w:type="dxa"/>
            <w:gridSpan w:val="2"/>
            <w:vMerge/>
            <w:shd w:val="clear" w:color="auto" w:fill="BDD6EE"/>
          </w:tcPr>
          <w:p w14:paraId="465E7B3B" w14:textId="77777777" w:rsidR="001D269C" w:rsidRPr="00206F59" w:rsidRDefault="001D269C" w:rsidP="000F5582">
            <w:pPr>
              <w:spacing w:after="0" w:line="240" w:lineRule="auto"/>
              <w:jc w:val="both"/>
              <w:rPr>
                <w:rFonts w:ascii="Times New Roman" w:hAnsi="Times New Roman"/>
              </w:rPr>
            </w:pPr>
          </w:p>
        </w:tc>
        <w:tc>
          <w:tcPr>
            <w:tcW w:w="1229" w:type="dxa"/>
            <w:gridSpan w:val="3"/>
            <w:vMerge w:val="restart"/>
            <w:vAlign w:val="center"/>
          </w:tcPr>
          <w:p w14:paraId="31AA631F" w14:textId="77777777" w:rsidR="001D269C" w:rsidRPr="00206F59" w:rsidRDefault="001D269C" w:rsidP="000F5582">
            <w:pPr>
              <w:spacing w:after="0" w:line="240" w:lineRule="auto"/>
              <w:jc w:val="center"/>
              <w:rPr>
                <w:rFonts w:ascii="Times New Roman" w:hAnsi="Times New Roman"/>
                <w:b/>
              </w:rPr>
            </w:pPr>
            <w:r w:rsidRPr="00206F59">
              <w:rPr>
                <w:rFonts w:ascii="Times New Roman" w:hAnsi="Times New Roman"/>
                <w:b/>
              </w:rPr>
              <w:t>HUMAIN</w:t>
            </w:r>
          </w:p>
        </w:tc>
        <w:tc>
          <w:tcPr>
            <w:tcW w:w="6568" w:type="dxa"/>
            <w:vAlign w:val="center"/>
          </w:tcPr>
          <w:p w14:paraId="70A96A2F" w14:textId="1798F9F5" w:rsidR="001D269C" w:rsidRPr="00206F59" w:rsidRDefault="001D269C" w:rsidP="002E13A8">
            <w:pPr>
              <w:pStyle w:val="Listecouleur-Accent11"/>
              <w:numPr>
                <w:ilvl w:val="0"/>
                <w:numId w:val="77"/>
              </w:numPr>
              <w:rPr>
                <w:rFonts w:ascii="Times New Roman" w:hAnsi="Times New Roman"/>
                <w:b/>
                <w:lang w:val="fr-FR"/>
              </w:rPr>
            </w:pPr>
            <w:r w:rsidRPr="00206F59">
              <w:rPr>
                <w:rFonts w:ascii="Times New Roman" w:hAnsi="Times New Roman"/>
                <w:bCs/>
                <w:lang w:val="fr-FR"/>
              </w:rPr>
              <w:t xml:space="preserve">Risque de production de GES dû </w:t>
            </w:r>
            <w:r w:rsidR="00806920" w:rsidRPr="00206F59">
              <w:rPr>
                <w:rFonts w:ascii="Times New Roman" w:hAnsi="Times New Roman"/>
                <w:bCs/>
                <w:lang w:val="fr-FR"/>
              </w:rPr>
              <w:t>au fonctionnement</w:t>
            </w:r>
            <w:r w:rsidRPr="00206F59">
              <w:rPr>
                <w:rFonts w:ascii="Times New Roman" w:hAnsi="Times New Roman"/>
                <w:bCs/>
                <w:lang w:val="fr-FR"/>
              </w:rPr>
              <w:t xml:space="preserve"> des groupes électrogène en car de coupure électricité.</w:t>
            </w:r>
          </w:p>
        </w:tc>
        <w:tc>
          <w:tcPr>
            <w:tcW w:w="1134" w:type="dxa"/>
            <w:vAlign w:val="center"/>
          </w:tcPr>
          <w:p w14:paraId="2E5B89AE" w14:textId="77777777" w:rsidR="001D269C" w:rsidRPr="00206F59" w:rsidRDefault="001D269C" w:rsidP="000F5582">
            <w:pPr>
              <w:spacing w:after="0" w:line="240" w:lineRule="auto"/>
              <w:jc w:val="center"/>
              <w:rPr>
                <w:rFonts w:ascii="Times New Roman" w:hAnsi="Times New Roman"/>
                <w:sz w:val="18"/>
                <w:szCs w:val="18"/>
              </w:rPr>
            </w:pPr>
            <w:r w:rsidRPr="00206F59">
              <w:rPr>
                <w:rFonts w:ascii="Times New Roman" w:hAnsi="Times New Roman"/>
                <w:sz w:val="24"/>
                <w:szCs w:val="24"/>
              </w:rPr>
              <w:t>Faible</w:t>
            </w:r>
          </w:p>
        </w:tc>
        <w:tc>
          <w:tcPr>
            <w:tcW w:w="283" w:type="dxa"/>
            <w:shd w:val="clear" w:color="auto" w:fill="002060"/>
            <w:vAlign w:val="center"/>
          </w:tcPr>
          <w:p w14:paraId="08BDB4C0"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6" w:type="dxa"/>
            <w:vAlign w:val="center"/>
          </w:tcPr>
          <w:p w14:paraId="70CBE9BC" w14:textId="77777777" w:rsidR="001D269C" w:rsidRPr="00206F59" w:rsidRDefault="001D269C" w:rsidP="000F5582">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002060"/>
            <w:vAlign w:val="center"/>
          </w:tcPr>
          <w:p w14:paraId="59D2D625"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Align w:val="center"/>
          </w:tcPr>
          <w:p w14:paraId="086E253B" w14:textId="77777777" w:rsidR="001D269C" w:rsidRPr="00206F59" w:rsidRDefault="001D269C" w:rsidP="000F5582">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4" w:type="dxa"/>
            <w:shd w:val="clear" w:color="auto" w:fill="002060"/>
            <w:vAlign w:val="center"/>
          </w:tcPr>
          <w:p w14:paraId="04970F78"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5" w:type="dxa"/>
            <w:shd w:val="clear" w:color="auto" w:fill="92D050"/>
            <w:vAlign w:val="center"/>
          </w:tcPr>
          <w:p w14:paraId="32392990"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Mineure</w:t>
            </w:r>
          </w:p>
        </w:tc>
        <w:tc>
          <w:tcPr>
            <w:tcW w:w="709" w:type="dxa"/>
            <w:shd w:val="clear" w:color="auto" w:fill="92D050"/>
            <w:vAlign w:val="center"/>
          </w:tcPr>
          <w:p w14:paraId="55FC5147"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15</w:t>
            </w:r>
          </w:p>
        </w:tc>
      </w:tr>
      <w:tr w:rsidR="001D269C" w:rsidRPr="00206F59" w14:paraId="40A3CAD4" w14:textId="77777777" w:rsidTr="007062AE">
        <w:trPr>
          <w:jc w:val="center"/>
        </w:trPr>
        <w:tc>
          <w:tcPr>
            <w:tcW w:w="1696" w:type="dxa"/>
            <w:gridSpan w:val="2"/>
            <w:vMerge/>
            <w:shd w:val="clear" w:color="auto" w:fill="BDD6EE"/>
          </w:tcPr>
          <w:p w14:paraId="2A8E4A3B" w14:textId="77777777" w:rsidR="001D269C" w:rsidRPr="00206F59" w:rsidRDefault="001D269C" w:rsidP="000F5582">
            <w:pPr>
              <w:spacing w:after="0" w:line="240" w:lineRule="auto"/>
              <w:jc w:val="both"/>
              <w:rPr>
                <w:rFonts w:ascii="Times New Roman" w:hAnsi="Times New Roman"/>
              </w:rPr>
            </w:pPr>
          </w:p>
        </w:tc>
        <w:tc>
          <w:tcPr>
            <w:tcW w:w="1229" w:type="dxa"/>
            <w:gridSpan w:val="3"/>
            <w:vMerge/>
          </w:tcPr>
          <w:p w14:paraId="2FC27E4B" w14:textId="77777777" w:rsidR="001D269C" w:rsidRPr="00206F59" w:rsidRDefault="001D269C" w:rsidP="000F5582">
            <w:pPr>
              <w:spacing w:after="0" w:line="240" w:lineRule="auto"/>
              <w:jc w:val="both"/>
              <w:rPr>
                <w:rFonts w:ascii="Times New Roman" w:hAnsi="Times New Roman"/>
                <w:b/>
              </w:rPr>
            </w:pPr>
          </w:p>
        </w:tc>
        <w:tc>
          <w:tcPr>
            <w:tcW w:w="6568" w:type="dxa"/>
            <w:vAlign w:val="center"/>
          </w:tcPr>
          <w:p w14:paraId="5373DA50" w14:textId="77777777" w:rsidR="001D269C" w:rsidRPr="00206F59" w:rsidRDefault="001D269C" w:rsidP="002E13A8">
            <w:pPr>
              <w:pStyle w:val="Listecouleur-Accent11"/>
              <w:numPr>
                <w:ilvl w:val="0"/>
                <w:numId w:val="77"/>
              </w:numPr>
              <w:rPr>
                <w:rFonts w:ascii="Times New Roman" w:hAnsi="Times New Roman"/>
                <w:b/>
                <w:lang w:val="fr-FR"/>
              </w:rPr>
            </w:pPr>
            <w:r w:rsidRPr="00206F59">
              <w:rPr>
                <w:rFonts w:ascii="Times New Roman" w:hAnsi="Times New Roman"/>
                <w:bCs/>
                <w:lang w:val="fr-FR"/>
              </w:rPr>
              <w:t xml:space="preserve">Risque d’engendrer des perturbations au niveau des réseaux de distribution d’eau ou des risques d’arrêt de fonctionnement des </w:t>
            </w:r>
            <w:r w:rsidR="00B56BDB" w:rsidRPr="00206F59">
              <w:rPr>
                <w:rFonts w:ascii="Times New Roman" w:hAnsi="Times New Roman"/>
                <w:bCs/>
                <w:lang w:val="fr-FR"/>
              </w:rPr>
              <w:t>forages et des équipements</w:t>
            </w:r>
            <w:r w:rsidRPr="00206F59">
              <w:rPr>
                <w:rFonts w:ascii="Times New Roman" w:hAnsi="Times New Roman"/>
                <w:bCs/>
                <w:lang w:val="fr-FR"/>
              </w:rPr>
              <w:t xml:space="preserve"> pendant des heures</w:t>
            </w:r>
          </w:p>
        </w:tc>
        <w:tc>
          <w:tcPr>
            <w:tcW w:w="1134" w:type="dxa"/>
            <w:vAlign w:val="center"/>
          </w:tcPr>
          <w:p w14:paraId="1E8B0B74" w14:textId="77777777" w:rsidR="001D269C" w:rsidRPr="00206F59" w:rsidRDefault="001D269C" w:rsidP="000F5582">
            <w:pPr>
              <w:spacing w:after="0" w:line="240" w:lineRule="auto"/>
              <w:jc w:val="center"/>
              <w:rPr>
                <w:rFonts w:ascii="Times New Roman" w:hAnsi="Times New Roman"/>
                <w:sz w:val="18"/>
                <w:szCs w:val="18"/>
              </w:rPr>
            </w:pPr>
            <w:r w:rsidRPr="00206F59">
              <w:rPr>
                <w:rFonts w:ascii="Times New Roman" w:hAnsi="Times New Roman"/>
                <w:sz w:val="24"/>
                <w:szCs w:val="24"/>
              </w:rPr>
              <w:t>Moyenne</w:t>
            </w:r>
          </w:p>
        </w:tc>
        <w:tc>
          <w:tcPr>
            <w:tcW w:w="283" w:type="dxa"/>
            <w:shd w:val="clear" w:color="auto" w:fill="002060"/>
            <w:vAlign w:val="center"/>
          </w:tcPr>
          <w:p w14:paraId="57431331"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Align w:val="center"/>
          </w:tcPr>
          <w:p w14:paraId="43442587" w14:textId="77777777" w:rsidR="001D269C" w:rsidRPr="00206F59" w:rsidRDefault="001D269C" w:rsidP="000F5582">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002060"/>
            <w:vAlign w:val="center"/>
          </w:tcPr>
          <w:p w14:paraId="28608702"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Align w:val="center"/>
          </w:tcPr>
          <w:p w14:paraId="1A281ED6" w14:textId="77777777" w:rsidR="001D269C" w:rsidRPr="00206F59" w:rsidRDefault="001D269C" w:rsidP="000F5582">
            <w:pPr>
              <w:spacing w:after="0" w:line="240" w:lineRule="auto"/>
              <w:jc w:val="center"/>
              <w:rPr>
                <w:rFonts w:ascii="Times New Roman" w:hAnsi="Times New Roman"/>
                <w:sz w:val="18"/>
                <w:szCs w:val="18"/>
              </w:rPr>
            </w:pPr>
            <w:r w:rsidRPr="00206F59">
              <w:rPr>
                <w:rFonts w:ascii="Times New Roman" w:hAnsi="Times New Roman"/>
                <w:sz w:val="24"/>
                <w:szCs w:val="24"/>
              </w:rPr>
              <w:t>Courte</w:t>
            </w:r>
          </w:p>
        </w:tc>
        <w:tc>
          <w:tcPr>
            <w:tcW w:w="284" w:type="dxa"/>
            <w:shd w:val="clear" w:color="auto" w:fill="002060"/>
            <w:vAlign w:val="center"/>
          </w:tcPr>
          <w:p w14:paraId="1033B9AF"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1</w:t>
            </w:r>
          </w:p>
        </w:tc>
        <w:tc>
          <w:tcPr>
            <w:tcW w:w="1275" w:type="dxa"/>
            <w:shd w:val="clear" w:color="auto" w:fill="92D050"/>
            <w:vAlign w:val="center"/>
          </w:tcPr>
          <w:p w14:paraId="2B671C0F"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Mineure</w:t>
            </w:r>
          </w:p>
        </w:tc>
        <w:tc>
          <w:tcPr>
            <w:tcW w:w="709" w:type="dxa"/>
            <w:shd w:val="clear" w:color="auto" w:fill="92D050"/>
            <w:vAlign w:val="center"/>
          </w:tcPr>
          <w:p w14:paraId="2DAC28BE"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9</w:t>
            </w:r>
          </w:p>
        </w:tc>
      </w:tr>
      <w:tr w:rsidR="001D269C" w:rsidRPr="00206F59" w14:paraId="42B2E6F5" w14:textId="77777777" w:rsidTr="007062AE">
        <w:trPr>
          <w:jc w:val="center"/>
        </w:trPr>
        <w:tc>
          <w:tcPr>
            <w:tcW w:w="1696" w:type="dxa"/>
            <w:gridSpan w:val="2"/>
            <w:vMerge/>
            <w:shd w:val="clear" w:color="auto" w:fill="BDD6EE"/>
          </w:tcPr>
          <w:p w14:paraId="66A8FDA1" w14:textId="77777777" w:rsidR="001D269C" w:rsidRPr="00206F59" w:rsidRDefault="001D269C" w:rsidP="000F5582">
            <w:pPr>
              <w:spacing w:after="0" w:line="240" w:lineRule="auto"/>
              <w:jc w:val="both"/>
              <w:rPr>
                <w:rFonts w:ascii="Times New Roman" w:hAnsi="Times New Roman"/>
              </w:rPr>
            </w:pPr>
          </w:p>
        </w:tc>
        <w:tc>
          <w:tcPr>
            <w:tcW w:w="1229" w:type="dxa"/>
            <w:gridSpan w:val="3"/>
            <w:vMerge/>
          </w:tcPr>
          <w:p w14:paraId="7C1708CA" w14:textId="77777777" w:rsidR="001D269C" w:rsidRPr="00206F59" w:rsidRDefault="001D269C" w:rsidP="000F5582">
            <w:pPr>
              <w:spacing w:after="0" w:line="240" w:lineRule="auto"/>
              <w:jc w:val="both"/>
              <w:rPr>
                <w:rFonts w:ascii="Times New Roman" w:hAnsi="Times New Roman"/>
                <w:b/>
              </w:rPr>
            </w:pPr>
          </w:p>
        </w:tc>
        <w:tc>
          <w:tcPr>
            <w:tcW w:w="6568" w:type="dxa"/>
            <w:vAlign w:val="center"/>
          </w:tcPr>
          <w:p w14:paraId="1AB91E87" w14:textId="77777777" w:rsidR="001D269C" w:rsidRPr="00206F59" w:rsidRDefault="001D269C" w:rsidP="002E13A8">
            <w:pPr>
              <w:pStyle w:val="Listecouleur-Accent11"/>
              <w:numPr>
                <w:ilvl w:val="0"/>
                <w:numId w:val="77"/>
              </w:numPr>
              <w:rPr>
                <w:rFonts w:ascii="Times New Roman" w:hAnsi="Times New Roman"/>
                <w:b/>
                <w:lang w:val="fr-FR"/>
              </w:rPr>
            </w:pPr>
            <w:r w:rsidRPr="00206F59">
              <w:rPr>
                <w:rFonts w:ascii="Times New Roman" w:hAnsi="Times New Roman"/>
                <w:bCs/>
                <w:lang w:val="fr-FR"/>
              </w:rPr>
              <w:t>Risque d’augmentation de l’insalubrité liée à la mauvaise gestion des eaux usées.</w:t>
            </w:r>
          </w:p>
        </w:tc>
        <w:tc>
          <w:tcPr>
            <w:tcW w:w="1134" w:type="dxa"/>
            <w:vAlign w:val="center"/>
          </w:tcPr>
          <w:p w14:paraId="4AD4DF4F" w14:textId="77777777" w:rsidR="001D269C" w:rsidRPr="00206F59" w:rsidRDefault="001D269C" w:rsidP="000F5582">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3" w:type="dxa"/>
            <w:shd w:val="clear" w:color="auto" w:fill="002060"/>
            <w:vAlign w:val="center"/>
          </w:tcPr>
          <w:p w14:paraId="6387B15D"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Align w:val="center"/>
          </w:tcPr>
          <w:p w14:paraId="67AC2A8E" w14:textId="77777777" w:rsidR="001D269C" w:rsidRPr="00206F59" w:rsidRDefault="001D269C" w:rsidP="000F5582">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002060"/>
            <w:vAlign w:val="center"/>
          </w:tcPr>
          <w:p w14:paraId="52E96765"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Align w:val="center"/>
          </w:tcPr>
          <w:p w14:paraId="5F30776A" w14:textId="77777777" w:rsidR="001D269C" w:rsidRPr="00206F59" w:rsidRDefault="001D269C" w:rsidP="000F5582">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4" w:type="dxa"/>
            <w:shd w:val="clear" w:color="auto" w:fill="002060"/>
            <w:vAlign w:val="center"/>
          </w:tcPr>
          <w:p w14:paraId="616202A9"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5" w:type="dxa"/>
            <w:shd w:val="clear" w:color="auto" w:fill="FF0000"/>
            <w:vAlign w:val="center"/>
          </w:tcPr>
          <w:p w14:paraId="080CEF7B"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Majeure</w:t>
            </w:r>
          </w:p>
        </w:tc>
        <w:tc>
          <w:tcPr>
            <w:tcW w:w="709" w:type="dxa"/>
            <w:shd w:val="clear" w:color="auto" w:fill="FF0000"/>
            <w:vAlign w:val="center"/>
          </w:tcPr>
          <w:p w14:paraId="734BEC3D" w14:textId="77777777" w:rsidR="001D269C" w:rsidRPr="00206F59" w:rsidRDefault="001D269C" w:rsidP="000F5582">
            <w:pPr>
              <w:spacing w:after="0" w:line="240" w:lineRule="auto"/>
              <w:jc w:val="center"/>
              <w:rPr>
                <w:rFonts w:ascii="Times New Roman" w:hAnsi="Times New Roman"/>
                <w:b/>
                <w:sz w:val="18"/>
                <w:szCs w:val="18"/>
              </w:rPr>
            </w:pPr>
            <w:r w:rsidRPr="00206F59">
              <w:rPr>
                <w:rFonts w:ascii="Times New Roman" w:hAnsi="Times New Roman"/>
                <w:b/>
                <w:sz w:val="24"/>
                <w:szCs w:val="24"/>
              </w:rPr>
              <w:t>75</w:t>
            </w:r>
          </w:p>
        </w:tc>
      </w:tr>
      <w:tr w:rsidR="001D269C" w:rsidRPr="00206F59" w14:paraId="77717D93" w14:textId="77777777" w:rsidTr="007062AE">
        <w:trPr>
          <w:jc w:val="center"/>
        </w:trPr>
        <w:tc>
          <w:tcPr>
            <w:tcW w:w="1696" w:type="dxa"/>
            <w:gridSpan w:val="2"/>
            <w:vMerge/>
            <w:shd w:val="clear" w:color="auto" w:fill="BDD6EE"/>
          </w:tcPr>
          <w:p w14:paraId="64531626" w14:textId="77777777" w:rsidR="001D269C" w:rsidRPr="00206F59" w:rsidRDefault="001D269C" w:rsidP="001D269C">
            <w:pPr>
              <w:spacing w:after="0" w:line="240" w:lineRule="auto"/>
              <w:jc w:val="both"/>
              <w:rPr>
                <w:rFonts w:ascii="Times New Roman" w:hAnsi="Times New Roman"/>
              </w:rPr>
            </w:pPr>
          </w:p>
        </w:tc>
        <w:tc>
          <w:tcPr>
            <w:tcW w:w="1229" w:type="dxa"/>
            <w:gridSpan w:val="3"/>
            <w:vMerge/>
          </w:tcPr>
          <w:p w14:paraId="6285A524" w14:textId="77777777" w:rsidR="001D269C" w:rsidRPr="00206F59" w:rsidRDefault="001D269C" w:rsidP="001D269C">
            <w:pPr>
              <w:spacing w:after="0" w:line="240" w:lineRule="auto"/>
              <w:jc w:val="both"/>
              <w:rPr>
                <w:rFonts w:ascii="Times New Roman" w:hAnsi="Times New Roman"/>
                <w:b/>
              </w:rPr>
            </w:pPr>
          </w:p>
        </w:tc>
        <w:tc>
          <w:tcPr>
            <w:tcW w:w="6568" w:type="dxa"/>
            <w:vAlign w:val="center"/>
          </w:tcPr>
          <w:p w14:paraId="3C1D4127" w14:textId="77777777" w:rsidR="001D269C" w:rsidRPr="00206F59" w:rsidRDefault="001D269C" w:rsidP="002E13A8">
            <w:pPr>
              <w:pStyle w:val="Listecouleur-Accent11"/>
              <w:numPr>
                <w:ilvl w:val="0"/>
                <w:numId w:val="77"/>
              </w:numPr>
              <w:rPr>
                <w:rFonts w:ascii="Times New Roman" w:hAnsi="Times New Roman"/>
                <w:bCs/>
                <w:lang w:val="fr-FR"/>
              </w:rPr>
            </w:pPr>
            <w:r w:rsidRPr="00206F59">
              <w:rPr>
                <w:rFonts w:ascii="Times New Roman" w:hAnsi="Times New Roman"/>
                <w:bCs/>
                <w:lang w:val="fr-FR"/>
              </w:rPr>
              <w:t xml:space="preserve">Risque de prolifération des moustiques dans les zones du projet </w:t>
            </w:r>
          </w:p>
        </w:tc>
        <w:tc>
          <w:tcPr>
            <w:tcW w:w="1134" w:type="dxa"/>
            <w:vAlign w:val="center"/>
          </w:tcPr>
          <w:p w14:paraId="49593E4C" w14:textId="77777777" w:rsidR="001D269C" w:rsidRPr="00206F59" w:rsidRDefault="001D269C" w:rsidP="001D269C">
            <w:pPr>
              <w:spacing w:after="0" w:line="240" w:lineRule="auto"/>
              <w:jc w:val="center"/>
              <w:rPr>
                <w:rFonts w:ascii="Times New Roman" w:hAnsi="Times New Roman"/>
                <w:sz w:val="18"/>
                <w:szCs w:val="18"/>
              </w:rPr>
            </w:pPr>
            <w:r w:rsidRPr="00206F59">
              <w:rPr>
                <w:rFonts w:ascii="Times New Roman" w:hAnsi="Times New Roman"/>
                <w:sz w:val="24"/>
                <w:szCs w:val="24"/>
              </w:rPr>
              <w:t>Forte</w:t>
            </w:r>
          </w:p>
        </w:tc>
        <w:tc>
          <w:tcPr>
            <w:tcW w:w="283" w:type="dxa"/>
            <w:shd w:val="clear" w:color="auto" w:fill="002060"/>
            <w:vAlign w:val="center"/>
          </w:tcPr>
          <w:p w14:paraId="7FB7CE3C" w14:textId="77777777" w:rsidR="001D269C" w:rsidRPr="00206F59" w:rsidRDefault="001D269C" w:rsidP="001D269C">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6" w:type="dxa"/>
            <w:vAlign w:val="center"/>
          </w:tcPr>
          <w:p w14:paraId="496FD1D3" w14:textId="77777777" w:rsidR="001D269C" w:rsidRPr="00206F59" w:rsidRDefault="001D269C" w:rsidP="001D269C">
            <w:pPr>
              <w:spacing w:after="0" w:line="240" w:lineRule="auto"/>
              <w:jc w:val="center"/>
              <w:rPr>
                <w:rFonts w:ascii="Times New Roman" w:hAnsi="Times New Roman"/>
                <w:sz w:val="18"/>
                <w:szCs w:val="18"/>
              </w:rPr>
            </w:pPr>
            <w:r w:rsidRPr="00206F59">
              <w:rPr>
                <w:rFonts w:ascii="Times New Roman" w:hAnsi="Times New Roman"/>
                <w:sz w:val="24"/>
                <w:szCs w:val="24"/>
              </w:rPr>
              <w:t>Locale</w:t>
            </w:r>
          </w:p>
        </w:tc>
        <w:tc>
          <w:tcPr>
            <w:tcW w:w="283" w:type="dxa"/>
            <w:shd w:val="clear" w:color="auto" w:fill="002060"/>
            <w:vAlign w:val="center"/>
          </w:tcPr>
          <w:p w14:paraId="61D17992" w14:textId="77777777" w:rsidR="001D269C" w:rsidRPr="00206F59" w:rsidRDefault="001D269C" w:rsidP="001D269C">
            <w:pPr>
              <w:spacing w:after="0" w:line="240" w:lineRule="auto"/>
              <w:jc w:val="center"/>
              <w:rPr>
                <w:rFonts w:ascii="Times New Roman" w:hAnsi="Times New Roman"/>
                <w:b/>
                <w:sz w:val="18"/>
                <w:szCs w:val="18"/>
              </w:rPr>
            </w:pPr>
            <w:r w:rsidRPr="00206F59">
              <w:rPr>
                <w:rFonts w:ascii="Times New Roman" w:hAnsi="Times New Roman"/>
                <w:b/>
                <w:sz w:val="24"/>
                <w:szCs w:val="24"/>
              </w:rPr>
              <w:t>3</w:t>
            </w:r>
          </w:p>
        </w:tc>
        <w:tc>
          <w:tcPr>
            <w:tcW w:w="1276" w:type="dxa"/>
            <w:vAlign w:val="center"/>
          </w:tcPr>
          <w:p w14:paraId="3C31C1C9" w14:textId="77777777" w:rsidR="001D269C" w:rsidRPr="00206F59" w:rsidRDefault="001D269C" w:rsidP="001D269C">
            <w:pPr>
              <w:spacing w:after="0" w:line="240" w:lineRule="auto"/>
              <w:jc w:val="center"/>
              <w:rPr>
                <w:rFonts w:ascii="Times New Roman" w:hAnsi="Times New Roman"/>
                <w:sz w:val="18"/>
                <w:szCs w:val="18"/>
              </w:rPr>
            </w:pPr>
            <w:r w:rsidRPr="00206F59">
              <w:rPr>
                <w:rFonts w:ascii="Times New Roman" w:hAnsi="Times New Roman"/>
                <w:sz w:val="24"/>
                <w:szCs w:val="24"/>
              </w:rPr>
              <w:t>Longue</w:t>
            </w:r>
          </w:p>
        </w:tc>
        <w:tc>
          <w:tcPr>
            <w:tcW w:w="284" w:type="dxa"/>
            <w:shd w:val="clear" w:color="auto" w:fill="002060"/>
            <w:vAlign w:val="center"/>
          </w:tcPr>
          <w:p w14:paraId="5BE41D80" w14:textId="77777777" w:rsidR="001D269C" w:rsidRPr="00206F59" w:rsidRDefault="001D269C" w:rsidP="001D269C">
            <w:pPr>
              <w:spacing w:after="0" w:line="240" w:lineRule="auto"/>
              <w:jc w:val="center"/>
              <w:rPr>
                <w:rFonts w:ascii="Times New Roman" w:hAnsi="Times New Roman"/>
                <w:b/>
                <w:sz w:val="18"/>
                <w:szCs w:val="18"/>
              </w:rPr>
            </w:pPr>
            <w:r w:rsidRPr="00206F59">
              <w:rPr>
                <w:rFonts w:ascii="Times New Roman" w:hAnsi="Times New Roman"/>
                <w:b/>
                <w:sz w:val="24"/>
                <w:szCs w:val="24"/>
              </w:rPr>
              <w:t>5</w:t>
            </w:r>
          </w:p>
        </w:tc>
        <w:tc>
          <w:tcPr>
            <w:tcW w:w="1275" w:type="dxa"/>
            <w:shd w:val="clear" w:color="auto" w:fill="FF0000"/>
            <w:vAlign w:val="center"/>
          </w:tcPr>
          <w:p w14:paraId="594C9D67" w14:textId="77777777" w:rsidR="001D269C" w:rsidRPr="00206F59" w:rsidRDefault="001D269C" w:rsidP="001D269C">
            <w:pPr>
              <w:spacing w:after="0" w:line="240" w:lineRule="auto"/>
              <w:jc w:val="center"/>
              <w:rPr>
                <w:rFonts w:ascii="Times New Roman" w:hAnsi="Times New Roman"/>
                <w:b/>
                <w:sz w:val="18"/>
                <w:szCs w:val="18"/>
              </w:rPr>
            </w:pPr>
            <w:r w:rsidRPr="00206F59">
              <w:rPr>
                <w:rFonts w:ascii="Times New Roman" w:hAnsi="Times New Roman"/>
                <w:b/>
                <w:sz w:val="24"/>
                <w:szCs w:val="24"/>
              </w:rPr>
              <w:t>Majeure</w:t>
            </w:r>
          </w:p>
        </w:tc>
        <w:tc>
          <w:tcPr>
            <w:tcW w:w="709" w:type="dxa"/>
            <w:shd w:val="clear" w:color="auto" w:fill="FF0000"/>
            <w:vAlign w:val="center"/>
          </w:tcPr>
          <w:p w14:paraId="6B3F5374" w14:textId="77777777" w:rsidR="001D269C" w:rsidRPr="00206F59" w:rsidRDefault="001D269C" w:rsidP="001D269C">
            <w:pPr>
              <w:spacing w:after="0" w:line="240" w:lineRule="auto"/>
              <w:jc w:val="center"/>
              <w:rPr>
                <w:rFonts w:ascii="Times New Roman" w:hAnsi="Times New Roman"/>
                <w:b/>
                <w:sz w:val="18"/>
                <w:szCs w:val="18"/>
              </w:rPr>
            </w:pPr>
            <w:r w:rsidRPr="00206F59">
              <w:rPr>
                <w:rFonts w:ascii="Times New Roman" w:hAnsi="Times New Roman"/>
                <w:b/>
                <w:sz w:val="24"/>
                <w:szCs w:val="24"/>
              </w:rPr>
              <w:t>75</w:t>
            </w:r>
          </w:p>
        </w:tc>
      </w:tr>
      <w:tr w:rsidR="001D269C" w:rsidRPr="00206F59" w14:paraId="02423B6E" w14:textId="77777777" w:rsidTr="001D269C">
        <w:trPr>
          <w:jc w:val="center"/>
        </w:trPr>
        <w:tc>
          <w:tcPr>
            <w:tcW w:w="1696" w:type="dxa"/>
            <w:gridSpan w:val="2"/>
            <w:vMerge/>
            <w:shd w:val="clear" w:color="auto" w:fill="BDD6EE"/>
          </w:tcPr>
          <w:p w14:paraId="57EB7B18" w14:textId="77777777" w:rsidR="001D269C" w:rsidRPr="00206F59" w:rsidRDefault="001D269C" w:rsidP="001D269C">
            <w:pPr>
              <w:spacing w:after="0" w:line="240" w:lineRule="auto"/>
              <w:jc w:val="both"/>
              <w:rPr>
                <w:rFonts w:ascii="Times New Roman" w:hAnsi="Times New Roman"/>
              </w:rPr>
            </w:pPr>
          </w:p>
        </w:tc>
        <w:tc>
          <w:tcPr>
            <w:tcW w:w="1229" w:type="dxa"/>
            <w:gridSpan w:val="3"/>
            <w:vMerge/>
          </w:tcPr>
          <w:p w14:paraId="7FDE29F2" w14:textId="77777777" w:rsidR="001D269C" w:rsidRPr="00206F59" w:rsidRDefault="001D269C" w:rsidP="001D269C">
            <w:pPr>
              <w:spacing w:after="0" w:line="240" w:lineRule="auto"/>
              <w:jc w:val="both"/>
              <w:rPr>
                <w:rFonts w:ascii="Times New Roman" w:hAnsi="Times New Roman"/>
                <w:b/>
              </w:rPr>
            </w:pPr>
          </w:p>
        </w:tc>
        <w:tc>
          <w:tcPr>
            <w:tcW w:w="6568" w:type="dxa"/>
            <w:vAlign w:val="center"/>
          </w:tcPr>
          <w:p w14:paraId="08FC2E24" w14:textId="0B1D7E7E" w:rsidR="001D269C" w:rsidRPr="00206F59" w:rsidRDefault="00261118" w:rsidP="002E13A8">
            <w:pPr>
              <w:pStyle w:val="Listecouleur-Accent11"/>
              <w:numPr>
                <w:ilvl w:val="0"/>
                <w:numId w:val="77"/>
              </w:numPr>
              <w:rPr>
                <w:rFonts w:ascii="Times New Roman" w:hAnsi="Times New Roman"/>
                <w:bCs/>
                <w:lang w:val="fr-FR"/>
              </w:rPr>
            </w:pPr>
            <w:r>
              <w:rPr>
                <w:rFonts w:ascii="Times New Roman" w:hAnsi="Times New Roman"/>
                <w:bCs/>
                <w:lang w:val="fr-FR"/>
              </w:rPr>
              <w:t>R</w:t>
            </w:r>
            <w:r w:rsidR="001D269C" w:rsidRPr="00206F59">
              <w:rPr>
                <w:rFonts w:ascii="Times New Roman" w:hAnsi="Times New Roman"/>
                <w:bCs/>
                <w:lang w:val="fr-FR"/>
              </w:rPr>
              <w:t xml:space="preserve">isques des perturbations des réseaux de distribution d’eau et du cadre de vie de la population de la zone concernée pendant </w:t>
            </w:r>
            <w:r w:rsidR="00806920" w:rsidRPr="00206F59">
              <w:rPr>
                <w:rFonts w:ascii="Times New Roman" w:hAnsi="Times New Roman"/>
                <w:bCs/>
                <w:lang w:val="fr-FR"/>
              </w:rPr>
              <w:t>les opérations</w:t>
            </w:r>
            <w:r w:rsidR="001D269C" w:rsidRPr="00206F59">
              <w:rPr>
                <w:rFonts w:ascii="Times New Roman" w:hAnsi="Times New Roman"/>
                <w:bCs/>
                <w:lang w:val="fr-FR"/>
              </w:rPr>
              <w:t xml:space="preserve"> d’entretien ou de maintenance.</w:t>
            </w:r>
          </w:p>
        </w:tc>
        <w:tc>
          <w:tcPr>
            <w:tcW w:w="1134" w:type="dxa"/>
            <w:vAlign w:val="center"/>
          </w:tcPr>
          <w:p w14:paraId="4D82CD0E" w14:textId="77777777" w:rsidR="001D269C" w:rsidRPr="00206F59" w:rsidRDefault="001D269C" w:rsidP="001D269C">
            <w:pPr>
              <w:jc w:val="center"/>
              <w:rPr>
                <w:rFonts w:ascii="Times New Roman" w:hAnsi="Times New Roman"/>
                <w:sz w:val="24"/>
                <w:szCs w:val="24"/>
              </w:rPr>
            </w:pPr>
            <w:r w:rsidRPr="00206F59">
              <w:rPr>
                <w:rFonts w:ascii="Times New Roman" w:hAnsi="Times New Roman"/>
                <w:sz w:val="24"/>
                <w:szCs w:val="24"/>
              </w:rPr>
              <w:t>Faible</w:t>
            </w:r>
          </w:p>
        </w:tc>
        <w:tc>
          <w:tcPr>
            <w:tcW w:w="283" w:type="dxa"/>
            <w:shd w:val="clear" w:color="auto" w:fill="002060"/>
            <w:vAlign w:val="center"/>
          </w:tcPr>
          <w:p w14:paraId="2E0171D9" w14:textId="77777777" w:rsidR="001D269C" w:rsidRPr="00206F59" w:rsidRDefault="001D269C" w:rsidP="001D269C">
            <w:pPr>
              <w:jc w:val="center"/>
              <w:rPr>
                <w:rFonts w:ascii="Times New Roman" w:hAnsi="Times New Roman"/>
                <w:sz w:val="24"/>
                <w:szCs w:val="24"/>
              </w:rPr>
            </w:pPr>
            <w:r w:rsidRPr="00206F59">
              <w:rPr>
                <w:rFonts w:ascii="Times New Roman" w:hAnsi="Times New Roman"/>
                <w:sz w:val="24"/>
                <w:szCs w:val="24"/>
              </w:rPr>
              <w:t>1</w:t>
            </w:r>
          </w:p>
        </w:tc>
        <w:tc>
          <w:tcPr>
            <w:tcW w:w="1276" w:type="dxa"/>
            <w:vAlign w:val="center"/>
          </w:tcPr>
          <w:p w14:paraId="08794A8E" w14:textId="77777777" w:rsidR="001D269C" w:rsidRPr="00206F59" w:rsidRDefault="001D269C" w:rsidP="001D269C">
            <w:pPr>
              <w:jc w:val="center"/>
              <w:rPr>
                <w:rFonts w:ascii="Times New Roman" w:hAnsi="Times New Roman"/>
                <w:sz w:val="24"/>
                <w:szCs w:val="24"/>
              </w:rPr>
            </w:pPr>
            <w:r w:rsidRPr="00206F59">
              <w:rPr>
                <w:rFonts w:ascii="Times New Roman" w:hAnsi="Times New Roman"/>
                <w:sz w:val="24"/>
                <w:szCs w:val="24"/>
              </w:rPr>
              <w:t>Locale</w:t>
            </w:r>
          </w:p>
        </w:tc>
        <w:tc>
          <w:tcPr>
            <w:tcW w:w="283" w:type="dxa"/>
            <w:shd w:val="clear" w:color="auto" w:fill="002060"/>
            <w:vAlign w:val="center"/>
          </w:tcPr>
          <w:p w14:paraId="302DF052" w14:textId="77777777" w:rsidR="001D269C" w:rsidRPr="00206F59" w:rsidRDefault="001D269C" w:rsidP="001D269C">
            <w:pPr>
              <w:jc w:val="center"/>
              <w:rPr>
                <w:rFonts w:ascii="Times New Roman" w:hAnsi="Times New Roman"/>
                <w:sz w:val="24"/>
                <w:szCs w:val="24"/>
              </w:rPr>
            </w:pPr>
            <w:r w:rsidRPr="00206F59">
              <w:rPr>
                <w:rFonts w:ascii="Times New Roman" w:hAnsi="Times New Roman"/>
                <w:sz w:val="24"/>
                <w:szCs w:val="24"/>
              </w:rPr>
              <w:t>3</w:t>
            </w:r>
          </w:p>
        </w:tc>
        <w:tc>
          <w:tcPr>
            <w:tcW w:w="1276" w:type="dxa"/>
            <w:vAlign w:val="center"/>
          </w:tcPr>
          <w:p w14:paraId="6D693F3F" w14:textId="77777777" w:rsidR="001D269C" w:rsidRPr="00206F59" w:rsidRDefault="001D269C" w:rsidP="001D269C">
            <w:pPr>
              <w:jc w:val="center"/>
              <w:rPr>
                <w:rFonts w:ascii="Times New Roman" w:hAnsi="Times New Roman"/>
                <w:sz w:val="24"/>
                <w:szCs w:val="24"/>
              </w:rPr>
            </w:pPr>
            <w:r w:rsidRPr="00206F59">
              <w:rPr>
                <w:rFonts w:ascii="Times New Roman" w:hAnsi="Times New Roman"/>
                <w:sz w:val="24"/>
                <w:szCs w:val="24"/>
              </w:rPr>
              <w:t>courte</w:t>
            </w:r>
          </w:p>
        </w:tc>
        <w:tc>
          <w:tcPr>
            <w:tcW w:w="284" w:type="dxa"/>
            <w:shd w:val="clear" w:color="auto" w:fill="002060"/>
            <w:vAlign w:val="center"/>
          </w:tcPr>
          <w:p w14:paraId="79AC3C55" w14:textId="77777777" w:rsidR="001D269C" w:rsidRPr="00206F59" w:rsidRDefault="001D269C" w:rsidP="001D269C">
            <w:pPr>
              <w:jc w:val="center"/>
              <w:rPr>
                <w:rFonts w:ascii="Times New Roman" w:hAnsi="Times New Roman"/>
                <w:sz w:val="24"/>
                <w:szCs w:val="24"/>
              </w:rPr>
            </w:pPr>
            <w:r w:rsidRPr="00206F59">
              <w:rPr>
                <w:rFonts w:ascii="Times New Roman" w:hAnsi="Times New Roman"/>
                <w:sz w:val="24"/>
                <w:szCs w:val="24"/>
              </w:rPr>
              <w:t>1</w:t>
            </w:r>
          </w:p>
        </w:tc>
        <w:tc>
          <w:tcPr>
            <w:tcW w:w="1275" w:type="dxa"/>
            <w:shd w:val="clear" w:color="auto" w:fill="92D050"/>
            <w:vAlign w:val="center"/>
          </w:tcPr>
          <w:p w14:paraId="5F93912C" w14:textId="77777777" w:rsidR="001D269C" w:rsidRPr="00206F59" w:rsidRDefault="001D269C" w:rsidP="001D269C">
            <w:pPr>
              <w:jc w:val="center"/>
              <w:rPr>
                <w:rFonts w:ascii="Times New Roman" w:hAnsi="Times New Roman"/>
                <w:b/>
                <w:sz w:val="24"/>
                <w:szCs w:val="24"/>
              </w:rPr>
            </w:pPr>
            <w:r w:rsidRPr="00206F59">
              <w:rPr>
                <w:rFonts w:ascii="Times New Roman" w:hAnsi="Times New Roman"/>
                <w:b/>
                <w:sz w:val="24"/>
                <w:szCs w:val="24"/>
              </w:rPr>
              <w:t>Mineure</w:t>
            </w:r>
          </w:p>
        </w:tc>
        <w:tc>
          <w:tcPr>
            <w:tcW w:w="709" w:type="dxa"/>
            <w:shd w:val="clear" w:color="auto" w:fill="92D050"/>
            <w:vAlign w:val="center"/>
          </w:tcPr>
          <w:p w14:paraId="3B352E69" w14:textId="77777777" w:rsidR="001D269C" w:rsidRPr="00206F59" w:rsidRDefault="001D269C" w:rsidP="001D269C">
            <w:pPr>
              <w:jc w:val="center"/>
              <w:rPr>
                <w:rFonts w:ascii="Times New Roman" w:hAnsi="Times New Roman"/>
                <w:b/>
                <w:sz w:val="24"/>
                <w:szCs w:val="24"/>
              </w:rPr>
            </w:pPr>
            <w:r w:rsidRPr="00206F59">
              <w:rPr>
                <w:rFonts w:ascii="Times New Roman" w:hAnsi="Times New Roman"/>
                <w:b/>
                <w:sz w:val="24"/>
                <w:szCs w:val="24"/>
              </w:rPr>
              <w:t>3</w:t>
            </w:r>
          </w:p>
        </w:tc>
      </w:tr>
      <w:tr w:rsidR="00B3246F" w:rsidRPr="00206F59" w14:paraId="487DBB58" w14:textId="77777777" w:rsidTr="00B3246F">
        <w:trPr>
          <w:jc w:val="center"/>
        </w:trPr>
        <w:tc>
          <w:tcPr>
            <w:tcW w:w="1696" w:type="dxa"/>
            <w:gridSpan w:val="2"/>
            <w:shd w:val="clear" w:color="auto" w:fill="BDD6EE"/>
          </w:tcPr>
          <w:p w14:paraId="41EE90CD" w14:textId="77777777" w:rsidR="00B3246F" w:rsidRPr="00206F59" w:rsidRDefault="00B3246F" w:rsidP="00B3246F">
            <w:pPr>
              <w:spacing w:after="0" w:line="240" w:lineRule="auto"/>
              <w:jc w:val="both"/>
              <w:rPr>
                <w:rFonts w:ascii="Times New Roman" w:hAnsi="Times New Roman"/>
              </w:rPr>
            </w:pPr>
          </w:p>
        </w:tc>
        <w:tc>
          <w:tcPr>
            <w:tcW w:w="1229" w:type="dxa"/>
            <w:gridSpan w:val="3"/>
          </w:tcPr>
          <w:p w14:paraId="7835D7E5" w14:textId="77777777" w:rsidR="00B3246F" w:rsidRPr="00206F59" w:rsidRDefault="00B3246F" w:rsidP="00B3246F">
            <w:pPr>
              <w:spacing w:after="0" w:line="240" w:lineRule="auto"/>
              <w:jc w:val="both"/>
              <w:rPr>
                <w:rFonts w:ascii="Times New Roman" w:hAnsi="Times New Roman"/>
                <w:b/>
              </w:rPr>
            </w:pPr>
          </w:p>
        </w:tc>
        <w:tc>
          <w:tcPr>
            <w:tcW w:w="6568" w:type="dxa"/>
          </w:tcPr>
          <w:p w14:paraId="44A871B7" w14:textId="77777777" w:rsidR="00B3246F" w:rsidRPr="00206F59" w:rsidRDefault="00B3246F" w:rsidP="002E13A8">
            <w:pPr>
              <w:pStyle w:val="Listecouleur-Accent11"/>
              <w:numPr>
                <w:ilvl w:val="0"/>
                <w:numId w:val="77"/>
              </w:numPr>
              <w:rPr>
                <w:rFonts w:ascii="Times New Roman" w:hAnsi="Times New Roman"/>
                <w:bCs/>
                <w:lang w:val="fr-FR"/>
              </w:rPr>
            </w:pPr>
            <w:r w:rsidRPr="00206F59">
              <w:rPr>
                <w:rFonts w:ascii="Times New Roman" w:hAnsi="Times New Roman"/>
                <w:bCs/>
                <w:lang w:val="fr-FR"/>
              </w:rPr>
              <w:t>Risques d’incendie ou d’explosion</w:t>
            </w:r>
          </w:p>
        </w:tc>
        <w:tc>
          <w:tcPr>
            <w:tcW w:w="1134" w:type="dxa"/>
            <w:vAlign w:val="center"/>
          </w:tcPr>
          <w:p w14:paraId="0D1F4756" w14:textId="77777777" w:rsidR="00B3246F" w:rsidRPr="00206F59" w:rsidRDefault="00B3246F" w:rsidP="00B3246F">
            <w:pPr>
              <w:spacing w:after="0" w:line="240" w:lineRule="auto"/>
              <w:jc w:val="center"/>
              <w:rPr>
                <w:rFonts w:ascii="Times New Roman" w:hAnsi="Times New Roman" w:cs="Times New Roman"/>
                <w:sz w:val="18"/>
                <w:szCs w:val="18"/>
              </w:rPr>
            </w:pPr>
            <w:r w:rsidRPr="00206F59">
              <w:rPr>
                <w:rFonts w:ascii="Times New Roman" w:hAnsi="Times New Roman" w:cs="Times New Roman"/>
                <w:sz w:val="18"/>
                <w:szCs w:val="18"/>
              </w:rPr>
              <w:t>Forte</w:t>
            </w:r>
          </w:p>
        </w:tc>
        <w:tc>
          <w:tcPr>
            <w:tcW w:w="283" w:type="dxa"/>
            <w:shd w:val="clear" w:color="auto" w:fill="002060"/>
            <w:vAlign w:val="center"/>
          </w:tcPr>
          <w:p w14:paraId="04005728" w14:textId="77777777" w:rsidR="00B3246F" w:rsidRPr="00206F59" w:rsidRDefault="00B3246F" w:rsidP="00B3246F">
            <w:pPr>
              <w:spacing w:after="0" w:line="240" w:lineRule="auto"/>
              <w:jc w:val="center"/>
              <w:rPr>
                <w:rFonts w:ascii="Times New Roman" w:hAnsi="Times New Roman" w:cs="Times New Roman"/>
                <w:b/>
                <w:sz w:val="18"/>
                <w:szCs w:val="18"/>
              </w:rPr>
            </w:pPr>
            <w:r w:rsidRPr="00206F59">
              <w:rPr>
                <w:rFonts w:ascii="Times New Roman" w:hAnsi="Times New Roman" w:cs="Times New Roman"/>
                <w:b/>
                <w:sz w:val="18"/>
                <w:szCs w:val="18"/>
              </w:rPr>
              <w:t>5</w:t>
            </w:r>
          </w:p>
        </w:tc>
        <w:tc>
          <w:tcPr>
            <w:tcW w:w="1276" w:type="dxa"/>
            <w:vAlign w:val="center"/>
          </w:tcPr>
          <w:p w14:paraId="1C1C53C1" w14:textId="77777777" w:rsidR="00B3246F" w:rsidRPr="00206F59" w:rsidRDefault="00B3246F" w:rsidP="00B3246F">
            <w:pPr>
              <w:spacing w:after="0" w:line="240" w:lineRule="auto"/>
              <w:jc w:val="center"/>
              <w:rPr>
                <w:rFonts w:ascii="Times New Roman" w:hAnsi="Times New Roman" w:cs="Times New Roman"/>
                <w:sz w:val="18"/>
                <w:szCs w:val="18"/>
              </w:rPr>
            </w:pPr>
            <w:r w:rsidRPr="00206F59">
              <w:rPr>
                <w:rFonts w:ascii="Times New Roman" w:hAnsi="Times New Roman" w:cs="Times New Roman"/>
                <w:sz w:val="18"/>
                <w:szCs w:val="18"/>
              </w:rPr>
              <w:t>Locale</w:t>
            </w:r>
          </w:p>
        </w:tc>
        <w:tc>
          <w:tcPr>
            <w:tcW w:w="283" w:type="dxa"/>
            <w:shd w:val="clear" w:color="auto" w:fill="002060"/>
            <w:vAlign w:val="center"/>
          </w:tcPr>
          <w:p w14:paraId="05C5CBC3" w14:textId="77777777" w:rsidR="00B3246F" w:rsidRPr="00206F59" w:rsidRDefault="00B3246F" w:rsidP="00B3246F">
            <w:pPr>
              <w:spacing w:after="0" w:line="240" w:lineRule="auto"/>
              <w:jc w:val="center"/>
              <w:rPr>
                <w:rFonts w:ascii="Times New Roman" w:hAnsi="Times New Roman" w:cs="Times New Roman"/>
                <w:b/>
                <w:sz w:val="18"/>
                <w:szCs w:val="18"/>
              </w:rPr>
            </w:pPr>
            <w:r w:rsidRPr="00206F59">
              <w:rPr>
                <w:rFonts w:ascii="Times New Roman" w:hAnsi="Times New Roman" w:cs="Times New Roman"/>
                <w:b/>
                <w:sz w:val="18"/>
                <w:szCs w:val="18"/>
              </w:rPr>
              <w:t>3</w:t>
            </w:r>
          </w:p>
        </w:tc>
        <w:tc>
          <w:tcPr>
            <w:tcW w:w="1276" w:type="dxa"/>
            <w:vAlign w:val="center"/>
          </w:tcPr>
          <w:p w14:paraId="1026B79B" w14:textId="77777777" w:rsidR="00B3246F" w:rsidRPr="00206F59" w:rsidRDefault="00B3246F" w:rsidP="00B3246F">
            <w:pPr>
              <w:spacing w:after="0" w:line="240" w:lineRule="auto"/>
              <w:jc w:val="center"/>
              <w:rPr>
                <w:rFonts w:ascii="Times New Roman" w:hAnsi="Times New Roman" w:cs="Times New Roman"/>
                <w:sz w:val="18"/>
                <w:szCs w:val="18"/>
              </w:rPr>
            </w:pPr>
            <w:r w:rsidRPr="00206F59">
              <w:rPr>
                <w:rFonts w:ascii="Times New Roman" w:hAnsi="Times New Roman" w:cs="Times New Roman"/>
                <w:sz w:val="18"/>
                <w:szCs w:val="18"/>
              </w:rPr>
              <w:t>Longue</w:t>
            </w:r>
          </w:p>
        </w:tc>
        <w:tc>
          <w:tcPr>
            <w:tcW w:w="284" w:type="dxa"/>
            <w:shd w:val="clear" w:color="auto" w:fill="002060"/>
            <w:vAlign w:val="center"/>
          </w:tcPr>
          <w:p w14:paraId="385E7EE4" w14:textId="77777777" w:rsidR="00B3246F" w:rsidRPr="00206F59" w:rsidRDefault="00B3246F" w:rsidP="00B3246F">
            <w:pPr>
              <w:spacing w:after="0" w:line="240" w:lineRule="auto"/>
              <w:jc w:val="center"/>
              <w:rPr>
                <w:rFonts w:ascii="Times New Roman" w:hAnsi="Times New Roman" w:cs="Times New Roman"/>
                <w:b/>
                <w:sz w:val="18"/>
                <w:szCs w:val="18"/>
              </w:rPr>
            </w:pPr>
            <w:r w:rsidRPr="00206F59">
              <w:rPr>
                <w:rFonts w:ascii="Times New Roman" w:hAnsi="Times New Roman" w:cs="Times New Roman"/>
                <w:b/>
                <w:sz w:val="18"/>
                <w:szCs w:val="18"/>
              </w:rPr>
              <w:t>5</w:t>
            </w:r>
          </w:p>
        </w:tc>
        <w:tc>
          <w:tcPr>
            <w:tcW w:w="1275" w:type="dxa"/>
            <w:shd w:val="clear" w:color="auto" w:fill="FF0000"/>
            <w:vAlign w:val="center"/>
          </w:tcPr>
          <w:p w14:paraId="1C36B28B" w14:textId="77777777" w:rsidR="00B3246F" w:rsidRPr="00206F59" w:rsidRDefault="00B3246F" w:rsidP="00B3246F">
            <w:pPr>
              <w:spacing w:after="0" w:line="240" w:lineRule="auto"/>
              <w:jc w:val="center"/>
              <w:rPr>
                <w:rFonts w:ascii="Times New Roman" w:hAnsi="Times New Roman" w:cs="Times New Roman"/>
                <w:b/>
                <w:sz w:val="18"/>
                <w:szCs w:val="18"/>
              </w:rPr>
            </w:pPr>
            <w:r w:rsidRPr="00206F59">
              <w:rPr>
                <w:rFonts w:ascii="Times New Roman" w:hAnsi="Times New Roman" w:cs="Times New Roman"/>
                <w:b/>
                <w:sz w:val="18"/>
                <w:szCs w:val="18"/>
              </w:rPr>
              <w:t>Majeure</w:t>
            </w:r>
          </w:p>
        </w:tc>
        <w:tc>
          <w:tcPr>
            <w:tcW w:w="709" w:type="dxa"/>
            <w:shd w:val="clear" w:color="auto" w:fill="FF0000"/>
            <w:vAlign w:val="center"/>
          </w:tcPr>
          <w:p w14:paraId="796C3D6F" w14:textId="77777777" w:rsidR="00B3246F" w:rsidRPr="00206F59" w:rsidRDefault="00B3246F" w:rsidP="00B3246F">
            <w:pPr>
              <w:spacing w:after="0" w:line="240" w:lineRule="auto"/>
              <w:jc w:val="center"/>
              <w:rPr>
                <w:rFonts w:ascii="Times New Roman" w:hAnsi="Times New Roman" w:cs="Times New Roman"/>
                <w:b/>
                <w:sz w:val="18"/>
                <w:szCs w:val="18"/>
              </w:rPr>
            </w:pPr>
            <w:r w:rsidRPr="00206F59">
              <w:rPr>
                <w:rFonts w:ascii="Times New Roman" w:hAnsi="Times New Roman" w:cs="Times New Roman"/>
                <w:b/>
                <w:sz w:val="18"/>
                <w:szCs w:val="18"/>
              </w:rPr>
              <w:t>75</w:t>
            </w:r>
          </w:p>
        </w:tc>
      </w:tr>
    </w:tbl>
    <w:p w14:paraId="1A88E7BA" w14:textId="77777777" w:rsidR="008D7CFC" w:rsidRPr="00206F59" w:rsidRDefault="008D7CFC" w:rsidP="008D7CFC">
      <w:pPr>
        <w:tabs>
          <w:tab w:val="left" w:pos="3399"/>
        </w:tabs>
        <w:rPr>
          <w:rFonts w:ascii="Times New Roman" w:hAnsi="Times New Roman" w:cs="Times New Roman"/>
          <w:sz w:val="24"/>
          <w:szCs w:val="24"/>
        </w:rPr>
      </w:pPr>
    </w:p>
    <w:p w14:paraId="41CB6B55" w14:textId="77777777" w:rsidR="006124C5" w:rsidRPr="00206F59" w:rsidRDefault="006124C5" w:rsidP="006124C5">
      <w:pPr>
        <w:rPr>
          <w:rFonts w:ascii="Times New Roman" w:hAnsi="Times New Roman" w:cs="Times New Roman"/>
          <w:sz w:val="24"/>
          <w:szCs w:val="24"/>
        </w:rPr>
      </w:pPr>
    </w:p>
    <w:p w14:paraId="33E1616A" w14:textId="77777777" w:rsidR="006124C5" w:rsidRPr="00206F59" w:rsidRDefault="006124C5" w:rsidP="006124C5">
      <w:pPr>
        <w:tabs>
          <w:tab w:val="left" w:pos="3399"/>
        </w:tabs>
        <w:rPr>
          <w:rFonts w:ascii="Times New Roman" w:hAnsi="Times New Roman" w:cs="Times New Roman"/>
          <w:sz w:val="24"/>
          <w:szCs w:val="24"/>
        </w:rPr>
      </w:pPr>
      <w:r w:rsidRPr="00206F59">
        <w:rPr>
          <w:rFonts w:ascii="Times New Roman" w:hAnsi="Times New Roman" w:cs="Times New Roman"/>
          <w:sz w:val="24"/>
          <w:szCs w:val="24"/>
        </w:rPr>
        <w:tab/>
      </w:r>
    </w:p>
    <w:p w14:paraId="6862E890" w14:textId="77777777" w:rsidR="006124C5" w:rsidRPr="00206F59" w:rsidRDefault="006124C5" w:rsidP="006124C5">
      <w:pPr>
        <w:tabs>
          <w:tab w:val="left" w:pos="3399"/>
        </w:tabs>
        <w:rPr>
          <w:rFonts w:ascii="Times New Roman" w:hAnsi="Times New Roman" w:cs="Times New Roman"/>
          <w:sz w:val="24"/>
          <w:szCs w:val="24"/>
        </w:rPr>
      </w:pPr>
    </w:p>
    <w:p w14:paraId="266B613F" w14:textId="0548A348" w:rsidR="0052566B" w:rsidRPr="00206F59" w:rsidRDefault="0052566B" w:rsidP="006124C5">
      <w:pPr>
        <w:tabs>
          <w:tab w:val="left" w:pos="3399"/>
        </w:tabs>
        <w:rPr>
          <w:rFonts w:ascii="Times New Roman" w:hAnsi="Times New Roman" w:cs="Times New Roman"/>
          <w:sz w:val="24"/>
          <w:szCs w:val="24"/>
        </w:rPr>
        <w:sectPr w:rsidR="0052566B" w:rsidRPr="00206F59" w:rsidSect="0052566B">
          <w:pgSz w:w="16838" w:h="11906" w:orient="landscape"/>
          <w:pgMar w:top="567" w:right="1134" w:bottom="1418" w:left="851" w:header="284" w:footer="709" w:gutter="0"/>
          <w:cols w:space="708"/>
          <w:docGrid w:linePitch="360"/>
        </w:sectPr>
      </w:pPr>
    </w:p>
    <w:p w14:paraId="007E74EC" w14:textId="77777777" w:rsidR="00764FFF" w:rsidRPr="00206F59" w:rsidRDefault="00764FFF" w:rsidP="006D73E0">
      <w:pPr>
        <w:keepNext/>
        <w:keepLines/>
        <w:pBdr>
          <w:top w:val="dashSmallGap" w:sz="4" w:space="1" w:color="auto"/>
          <w:bottom w:val="threeDEmboss" w:sz="24" w:space="1" w:color="auto"/>
        </w:pBdr>
        <w:shd w:val="clear" w:color="auto" w:fill="FBE4D5" w:themeFill="accent2" w:themeFillTint="33"/>
        <w:spacing w:after="0" w:line="240" w:lineRule="auto"/>
        <w:ind w:left="-993" w:right="-142"/>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48" w:name="_Toc515981068"/>
      <w:bookmarkStart w:id="349" w:name="_Toc535396956"/>
      <w:bookmarkStart w:id="350" w:name="_Toc11158356"/>
      <w:bookmarkStart w:id="351" w:name="_Toc51084462"/>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 * ETUDE DES RISQUES *</w:t>
      </w:r>
      <w:bookmarkEnd w:id="348"/>
      <w:bookmarkEnd w:id="349"/>
      <w:bookmarkEnd w:id="350"/>
      <w:bookmarkEnd w:id="351"/>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E583CB5" w14:textId="77777777" w:rsidR="00764FFF" w:rsidRPr="00206F59" w:rsidRDefault="00764FFF" w:rsidP="00C874C2">
      <w:pPr>
        <w:spacing w:after="0"/>
        <w:jc w:val="both"/>
        <w:rPr>
          <w:rFonts w:ascii="Times New Roman" w:hAnsi="Times New Roman"/>
          <w:b/>
          <w:color w:val="FF0000"/>
          <w:sz w:val="24"/>
          <w:szCs w:val="24"/>
          <w:lang w:eastAsia="x-none"/>
        </w:rPr>
      </w:pPr>
    </w:p>
    <w:p w14:paraId="6A1D9D5B" w14:textId="77777777" w:rsidR="00764FFF" w:rsidRPr="00206F59" w:rsidRDefault="00764FFF" w:rsidP="00764FFF">
      <w:pPr>
        <w:ind w:left="-284" w:right="-942"/>
        <w:jc w:val="both"/>
        <w:rPr>
          <w:rFonts w:ascii="Times New Roman" w:hAnsi="Times New Roman"/>
          <w:sz w:val="24"/>
          <w:szCs w:val="24"/>
        </w:rPr>
      </w:pPr>
      <w:r w:rsidRPr="00206F59">
        <w:rPr>
          <w:rFonts w:ascii="Times New Roman" w:hAnsi="Times New Roman"/>
          <w:sz w:val="24"/>
          <w:szCs w:val="24"/>
        </w:rPr>
        <w:t>Dans ce présent chapitre</w:t>
      </w:r>
      <w:r w:rsidR="00432AFD" w:rsidRPr="00206F59">
        <w:rPr>
          <w:rFonts w:ascii="Times New Roman" w:hAnsi="Times New Roman"/>
          <w:sz w:val="24"/>
          <w:szCs w:val="24"/>
        </w:rPr>
        <w:t>,</w:t>
      </w:r>
      <w:r w:rsidRPr="00206F59">
        <w:rPr>
          <w:rFonts w:ascii="Times New Roman" w:hAnsi="Times New Roman"/>
          <w:sz w:val="24"/>
          <w:szCs w:val="24"/>
        </w:rPr>
        <w:t xml:space="preserve"> il sera analysé les éléments de danger du projet dans sa globalité. Les installations exploitées au niveau du projet PUASEE-FA peuvent présenter des risques professionnels et d’autres types de risque. L’analyse des risques aura pour objectif, d’une part, d’identifier les situations qui peuvent être à l’origine d’un accident, et d’autre part, d’analyser les barrières de sécurité (mesures de prévention, moyens de protection et d’intervention) qui y sont associées. Il s’agit en définitive d’examiner :</w:t>
      </w:r>
    </w:p>
    <w:p w14:paraId="0D2A9AD8" w14:textId="77777777" w:rsidR="00764FFF" w:rsidRPr="00206F59" w:rsidRDefault="00764FFF" w:rsidP="002E13A8">
      <w:pPr>
        <w:numPr>
          <w:ilvl w:val="0"/>
          <w:numId w:val="131"/>
        </w:numPr>
        <w:ind w:left="851" w:right="-942" w:hanging="425"/>
        <w:jc w:val="both"/>
        <w:rPr>
          <w:rFonts w:ascii="Times New Roman" w:hAnsi="Times New Roman"/>
          <w:sz w:val="24"/>
          <w:szCs w:val="24"/>
        </w:rPr>
      </w:pPr>
      <w:r w:rsidRPr="00206F59">
        <w:rPr>
          <w:rFonts w:ascii="Times New Roman" w:hAnsi="Times New Roman"/>
          <w:sz w:val="24"/>
          <w:szCs w:val="24"/>
        </w:rPr>
        <w:t xml:space="preserve"> les défaillances d’origine interne : dangers liés aux produits, défaillances intrinsèques liées au dysfonctionnement des installations, mauvaise conception ou exploitation du matériel ; </w:t>
      </w:r>
    </w:p>
    <w:p w14:paraId="3683061E" w14:textId="77777777" w:rsidR="00764FFF" w:rsidRPr="00206F59" w:rsidRDefault="00764FFF" w:rsidP="002E13A8">
      <w:pPr>
        <w:numPr>
          <w:ilvl w:val="0"/>
          <w:numId w:val="131"/>
        </w:numPr>
        <w:ind w:left="851" w:right="-942" w:hanging="425"/>
        <w:jc w:val="both"/>
        <w:rPr>
          <w:rFonts w:ascii="Times New Roman" w:hAnsi="Times New Roman"/>
          <w:sz w:val="24"/>
          <w:szCs w:val="24"/>
        </w:rPr>
      </w:pPr>
      <w:r w:rsidRPr="00206F59">
        <w:rPr>
          <w:rFonts w:ascii="Times New Roman" w:hAnsi="Times New Roman"/>
          <w:sz w:val="24"/>
          <w:szCs w:val="24"/>
        </w:rPr>
        <w:t>les défaillances d’origine externe, qui résultent de la défaillance du matériel, elle -même consécutive à une agression externe (autres activités extérieures, risques naturels).</w:t>
      </w:r>
    </w:p>
    <w:p w14:paraId="5B8E88D6" w14:textId="77777777" w:rsidR="00764FFF" w:rsidRPr="00206F59" w:rsidRDefault="00764FFF" w:rsidP="00764FFF">
      <w:pPr>
        <w:pStyle w:val="Listecouleur-Accent11"/>
        <w:keepNext/>
        <w:spacing w:before="240" w:after="240"/>
        <w:ind w:left="450" w:hanging="450"/>
        <w:outlineLvl w:val="1"/>
        <w:rPr>
          <w:rFonts w:ascii="Times New Roman" w:hAnsi="Times New Roman"/>
          <w:b/>
          <w:sz w:val="24"/>
          <w:szCs w:val="24"/>
          <w:lang w:val="fr-FR" w:eastAsia="fr-FR"/>
        </w:rPr>
      </w:pPr>
      <w:bookmarkStart w:id="352" w:name="_Toc491267559"/>
      <w:bookmarkStart w:id="353" w:name="_Toc505616474"/>
      <w:bookmarkStart w:id="354" w:name="_Toc515981069"/>
      <w:bookmarkStart w:id="355" w:name="_Toc535396957"/>
      <w:bookmarkStart w:id="356" w:name="_Toc11158357"/>
      <w:bookmarkStart w:id="357" w:name="_Toc51084463"/>
      <w:r w:rsidRPr="00206F59">
        <w:rPr>
          <w:rFonts w:ascii="Times New Roman" w:hAnsi="Times New Roman"/>
          <w:b/>
          <w:sz w:val="24"/>
          <w:szCs w:val="24"/>
          <w:lang w:val="fr-FR" w:eastAsia="fr-FR"/>
        </w:rPr>
        <w:t>7.1 IDENTIFICATION ET EVALUATION DES RISQUES D’ACCIDENTS</w:t>
      </w:r>
      <w:bookmarkEnd w:id="352"/>
      <w:bookmarkEnd w:id="353"/>
      <w:bookmarkEnd w:id="354"/>
      <w:bookmarkEnd w:id="355"/>
      <w:bookmarkEnd w:id="356"/>
      <w:bookmarkEnd w:id="357"/>
    </w:p>
    <w:p w14:paraId="06244EB7" w14:textId="77777777" w:rsidR="00432AFD" w:rsidRPr="00206F59" w:rsidRDefault="00764FFF" w:rsidP="00764FFF">
      <w:pPr>
        <w:ind w:left="-284" w:right="-942"/>
        <w:jc w:val="both"/>
        <w:rPr>
          <w:rFonts w:ascii="Times New Roman" w:hAnsi="Times New Roman"/>
          <w:sz w:val="24"/>
          <w:szCs w:val="24"/>
        </w:rPr>
      </w:pPr>
      <w:r w:rsidRPr="00206F59">
        <w:rPr>
          <w:rFonts w:ascii="Times New Roman" w:hAnsi="Times New Roman"/>
          <w:sz w:val="24"/>
          <w:szCs w:val="24"/>
        </w:rPr>
        <w:t xml:space="preserve">Cette étude présente plusieurs objectifs : </w:t>
      </w:r>
    </w:p>
    <w:p w14:paraId="39EC7535" w14:textId="77777777" w:rsidR="00432AFD" w:rsidRPr="00206F59" w:rsidRDefault="00764FFF" w:rsidP="002E13A8">
      <w:pPr>
        <w:pStyle w:val="PargrafodaLista"/>
        <w:numPr>
          <w:ilvl w:val="0"/>
          <w:numId w:val="211"/>
        </w:numPr>
        <w:ind w:right="-942"/>
        <w:jc w:val="both"/>
        <w:rPr>
          <w:rFonts w:ascii="Times New Roman" w:hAnsi="Times New Roman"/>
          <w:sz w:val="24"/>
          <w:szCs w:val="24"/>
          <w:lang w:val="fr-FR"/>
        </w:rPr>
      </w:pPr>
      <w:r w:rsidRPr="00206F59">
        <w:rPr>
          <w:rFonts w:ascii="Times New Roman" w:hAnsi="Times New Roman"/>
          <w:sz w:val="24"/>
          <w:szCs w:val="24"/>
          <w:lang w:val="fr-FR"/>
        </w:rPr>
        <w:t xml:space="preserve">faire le lien entre les dangers identifiés liés au procédé et liés aux produits associés ; </w:t>
      </w:r>
    </w:p>
    <w:p w14:paraId="3F594AF8" w14:textId="77777777" w:rsidR="00432AFD" w:rsidRPr="00206F59" w:rsidRDefault="00764FFF" w:rsidP="002E13A8">
      <w:pPr>
        <w:pStyle w:val="PargrafodaLista"/>
        <w:numPr>
          <w:ilvl w:val="0"/>
          <w:numId w:val="211"/>
        </w:numPr>
        <w:ind w:right="-942"/>
        <w:jc w:val="both"/>
        <w:rPr>
          <w:rFonts w:ascii="Times New Roman" w:hAnsi="Times New Roman"/>
          <w:sz w:val="24"/>
          <w:szCs w:val="24"/>
          <w:lang w:val="fr-FR"/>
        </w:rPr>
      </w:pPr>
      <w:r w:rsidRPr="00206F59">
        <w:rPr>
          <w:rFonts w:ascii="Times New Roman" w:hAnsi="Times New Roman"/>
          <w:sz w:val="24"/>
          <w:szCs w:val="24"/>
          <w:lang w:val="fr-FR"/>
        </w:rPr>
        <w:t>identifier les phénomènes dangereux potentiels issus de cette association ;</w:t>
      </w:r>
    </w:p>
    <w:p w14:paraId="5F9DE854" w14:textId="77777777" w:rsidR="00432AFD" w:rsidRPr="00206F59" w:rsidRDefault="00764FFF" w:rsidP="002E13A8">
      <w:pPr>
        <w:pStyle w:val="PargrafodaLista"/>
        <w:numPr>
          <w:ilvl w:val="0"/>
          <w:numId w:val="211"/>
        </w:numPr>
        <w:ind w:right="-942"/>
        <w:jc w:val="both"/>
        <w:rPr>
          <w:rFonts w:ascii="Times New Roman" w:hAnsi="Times New Roman"/>
          <w:sz w:val="24"/>
          <w:szCs w:val="24"/>
          <w:lang w:val="fr-FR"/>
        </w:rPr>
      </w:pPr>
      <w:r w:rsidRPr="00206F59">
        <w:rPr>
          <w:rFonts w:ascii="Times New Roman" w:hAnsi="Times New Roman"/>
          <w:sz w:val="24"/>
          <w:szCs w:val="24"/>
          <w:lang w:val="fr-FR"/>
        </w:rPr>
        <w:t xml:space="preserve">analyser la pertinence de cette identification compte tenu de la réalité physique du procédé et des produits ; </w:t>
      </w:r>
    </w:p>
    <w:p w14:paraId="47E6CF5C" w14:textId="77777777" w:rsidR="00764FFF" w:rsidRPr="00206F59" w:rsidRDefault="00764FFF" w:rsidP="002E13A8">
      <w:pPr>
        <w:pStyle w:val="PargrafodaLista"/>
        <w:numPr>
          <w:ilvl w:val="0"/>
          <w:numId w:val="211"/>
        </w:numPr>
        <w:ind w:right="-942"/>
        <w:jc w:val="both"/>
        <w:rPr>
          <w:rFonts w:ascii="Times New Roman" w:hAnsi="Times New Roman"/>
          <w:sz w:val="24"/>
          <w:szCs w:val="24"/>
          <w:lang w:val="fr-FR"/>
        </w:rPr>
      </w:pPr>
      <w:r w:rsidRPr="00206F59">
        <w:rPr>
          <w:rFonts w:ascii="Times New Roman" w:hAnsi="Times New Roman"/>
          <w:sz w:val="24"/>
          <w:szCs w:val="24"/>
          <w:lang w:val="fr-FR"/>
        </w:rPr>
        <w:t xml:space="preserve">cibler les équipements qui, compte tenu de cette analyse, seront retenus dans le cadre de l'analyse des risques. Ce dernier point permettra surtout d'identifier les équipements et opérations jugées critiques au terme de cette analyse. </w:t>
      </w:r>
    </w:p>
    <w:p w14:paraId="7CADC506" w14:textId="77777777" w:rsidR="00764FFF" w:rsidRPr="00206F59" w:rsidRDefault="00764FFF" w:rsidP="002E13A8">
      <w:pPr>
        <w:pStyle w:val="Cabealho3"/>
        <w:numPr>
          <w:ilvl w:val="0"/>
          <w:numId w:val="132"/>
        </w:numPr>
      </w:pPr>
      <w:bookmarkStart w:id="358" w:name="_Toc427519724"/>
      <w:bookmarkStart w:id="359" w:name="_Toc465423870"/>
      <w:bookmarkStart w:id="360" w:name="_Toc491267561"/>
      <w:bookmarkStart w:id="361" w:name="_Toc505616476"/>
      <w:bookmarkStart w:id="362" w:name="_Toc515981071"/>
      <w:bookmarkStart w:id="363" w:name="_Toc535396958"/>
      <w:bookmarkStart w:id="364" w:name="_Toc11158358"/>
      <w:bookmarkStart w:id="365" w:name="_Toc51084464"/>
      <w:r w:rsidRPr="00206F59">
        <w:t>7.1.1. Conditions naturelles susceptibles de provoquer ou d’aggraver un accident</w:t>
      </w:r>
      <w:bookmarkEnd w:id="358"/>
      <w:bookmarkEnd w:id="359"/>
      <w:bookmarkEnd w:id="360"/>
      <w:bookmarkEnd w:id="361"/>
      <w:bookmarkEnd w:id="362"/>
      <w:bookmarkEnd w:id="363"/>
      <w:bookmarkEnd w:id="364"/>
      <w:bookmarkEnd w:id="365"/>
    </w:p>
    <w:p w14:paraId="316C77C2" w14:textId="77777777" w:rsidR="00764FFF" w:rsidRPr="00206F59" w:rsidRDefault="00764FFF" w:rsidP="00764FFF">
      <w:pPr>
        <w:spacing w:after="200" w:line="276" w:lineRule="auto"/>
        <w:ind w:left="-284" w:right="-942"/>
        <w:jc w:val="both"/>
        <w:rPr>
          <w:rFonts w:ascii="Times New Roman" w:hAnsi="Times New Roman"/>
          <w:sz w:val="24"/>
          <w:szCs w:val="24"/>
          <w:lang w:bidi="en-US"/>
        </w:rPr>
      </w:pPr>
      <w:r w:rsidRPr="00206F59">
        <w:rPr>
          <w:rFonts w:ascii="Times New Roman" w:hAnsi="Times New Roman"/>
          <w:sz w:val="24"/>
          <w:szCs w:val="24"/>
          <w:lang w:bidi="en-US"/>
        </w:rPr>
        <w:t>Nous entendons par conditions naturelles, tous les événements non contrôlés par l’activité humaine. Ces éléments peuvent présenter, dans certaines conditions, un risque notable vis-à-vis des installations. Les conditions météorologiques peuvent agir comme agresseur des installations des décharges maîtrisées et par conséquent constituer des sources de danger.</w:t>
      </w:r>
    </w:p>
    <w:p w14:paraId="293B1BA1" w14:textId="77777777" w:rsidR="00764FFF" w:rsidRPr="00206F59" w:rsidRDefault="00764FFF" w:rsidP="002E13A8">
      <w:pPr>
        <w:pStyle w:val="Listecouleur-Accent11"/>
        <w:numPr>
          <w:ilvl w:val="0"/>
          <w:numId w:val="82"/>
        </w:numPr>
        <w:spacing w:after="200" w:line="276" w:lineRule="auto"/>
        <w:ind w:right="-711"/>
        <w:rPr>
          <w:rFonts w:ascii="Times New Roman" w:hAnsi="Times New Roman"/>
          <w:b/>
          <w:sz w:val="24"/>
          <w:szCs w:val="24"/>
          <w:lang w:val="fr-FR"/>
        </w:rPr>
      </w:pPr>
      <w:bookmarkStart w:id="366" w:name="_Toc427519726"/>
      <w:r w:rsidRPr="00206F59">
        <w:rPr>
          <w:rFonts w:ascii="Times New Roman" w:hAnsi="Times New Roman"/>
          <w:b/>
          <w:sz w:val="24"/>
          <w:szCs w:val="24"/>
          <w:lang w:val="fr-FR"/>
        </w:rPr>
        <w:t>Le relief</w:t>
      </w:r>
      <w:bookmarkEnd w:id="366"/>
      <w:r w:rsidRPr="00206F59">
        <w:rPr>
          <w:rFonts w:ascii="Times New Roman" w:hAnsi="Times New Roman"/>
          <w:b/>
          <w:sz w:val="24"/>
          <w:szCs w:val="24"/>
          <w:lang w:val="fr-FR"/>
        </w:rPr>
        <w:t> </w:t>
      </w:r>
    </w:p>
    <w:p w14:paraId="5B9FB445" w14:textId="77777777" w:rsidR="00764FFF" w:rsidRPr="00206F59" w:rsidRDefault="00764FFF" w:rsidP="00764FFF">
      <w:pPr>
        <w:tabs>
          <w:tab w:val="left" w:pos="-720"/>
        </w:tabs>
        <w:suppressAutoHyphens/>
        <w:overflowPunct w:val="0"/>
        <w:autoSpaceDE w:val="0"/>
        <w:autoSpaceDN w:val="0"/>
        <w:adjustRightInd w:val="0"/>
        <w:spacing w:after="0" w:line="276" w:lineRule="auto"/>
        <w:ind w:left="-284" w:right="-942"/>
        <w:jc w:val="both"/>
        <w:rPr>
          <w:rFonts w:ascii="Times New Roman" w:eastAsia="Times New Roman" w:hAnsi="Times New Roman"/>
          <w:spacing w:val="-3"/>
          <w:sz w:val="24"/>
          <w:szCs w:val="24"/>
          <w:lang w:eastAsia="fr-FR"/>
        </w:rPr>
      </w:pPr>
      <w:r w:rsidRPr="00206F59">
        <w:rPr>
          <w:rFonts w:ascii="Times New Roman" w:eastAsia="Times New Roman" w:hAnsi="Times New Roman"/>
          <w:spacing w:val="-3"/>
          <w:sz w:val="24"/>
          <w:szCs w:val="24"/>
          <w:lang w:eastAsia="fr-FR"/>
        </w:rPr>
        <w:t>Le relief dans ces sites est généralement plat, cependant on peut noter en quelques endroits des paysages peu accidentés avec la présence de contrebas qui alternent avec les plateaux.</w:t>
      </w:r>
    </w:p>
    <w:p w14:paraId="18D3B188" w14:textId="77777777" w:rsidR="00764FFF" w:rsidRPr="00206F59" w:rsidRDefault="00764FFF" w:rsidP="00764FFF">
      <w:pPr>
        <w:ind w:left="-284" w:right="-942"/>
        <w:jc w:val="both"/>
        <w:rPr>
          <w:rFonts w:ascii="Times New Roman" w:hAnsi="Times New Roman"/>
          <w:b/>
          <w:sz w:val="24"/>
          <w:szCs w:val="24"/>
        </w:rPr>
      </w:pPr>
      <w:bookmarkStart w:id="367" w:name="_Toc427519727"/>
      <w:r w:rsidRPr="00206F59">
        <w:rPr>
          <w:rFonts w:ascii="Times New Roman" w:hAnsi="Times New Roman"/>
          <w:sz w:val="24"/>
          <w:szCs w:val="24"/>
        </w:rPr>
        <w:t>La prise en compte de cette réalité est importante dans l’implantation des bases vie des différents chantiers.</w:t>
      </w:r>
    </w:p>
    <w:p w14:paraId="0C4E688E" w14:textId="77777777" w:rsidR="00764FFF" w:rsidRPr="00206F59" w:rsidRDefault="00764FFF" w:rsidP="002E13A8">
      <w:pPr>
        <w:pStyle w:val="Listecouleur-Accent11"/>
        <w:numPr>
          <w:ilvl w:val="0"/>
          <w:numId w:val="82"/>
        </w:numPr>
        <w:spacing w:after="200" w:line="276" w:lineRule="auto"/>
        <w:ind w:right="-711"/>
        <w:rPr>
          <w:rFonts w:ascii="Times New Roman" w:hAnsi="Times New Roman"/>
          <w:b/>
          <w:sz w:val="24"/>
          <w:szCs w:val="24"/>
          <w:lang w:val="fr-FR"/>
        </w:rPr>
      </w:pPr>
      <w:bookmarkStart w:id="368" w:name="_Toc427519728"/>
      <w:bookmarkEnd w:id="367"/>
      <w:r w:rsidRPr="00206F59">
        <w:rPr>
          <w:rFonts w:ascii="Times New Roman" w:hAnsi="Times New Roman"/>
          <w:b/>
          <w:sz w:val="24"/>
          <w:szCs w:val="24"/>
          <w:lang w:val="fr-FR"/>
        </w:rPr>
        <w:t>Menaces extérieures naturelles</w:t>
      </w:r>
      <w:bookmarkEnd w:id="368"/>
      <w:r w:rsidRPr="00206F59">
        <w:rPr>
          <w:rFonts w:ascii="Times New Roman" w:hAnsi="Times New Roman"/>
          <w:b/>
          <w:sz w:val="24"/>
          <w:szCs w:val="24"/>
          <w:lang w:val="fr-FR"/>
        </w:rPr>
        <w:t> </w:t>
      </w:r>
    </w:p>
    <w:p w14:paraId="370DC144" w14:textId="77777777" w:rsidR="00764FFF" w:rsidRPr="00206F59" w:rsidRDefault="00764FFF" w:rsidP="00764FFF">
      <w:pPr>
        <w:ind w:left="-284" w:right="-942"/>
        <w:jc w:val="both"/>
        <w:rPr>
          <w:rFonts w:ascii="Times New Roman" w:hAnsi="Times New Roman"/>
          <w:sz w:val="24"/>
          <w:szCs w:val="24"/>
        </w:rPr>
      </w:pPr>
      <w:r w:rsidRPr="00206F59">
        <w:rPr>
          <w:rFonts w:ascii="Times New Roman" w:hAnsi="Times New Roman"/>
          <w:b/>
          <w:sz w:val="24"/>
          <w:szCs w:val="24"/>
          <w:u w:val="single"/>
        </w:rPr>
        <w:t>Inondations :</w:t>
      </w:r>
      <w:r w:rsidRPr="00206F59">
        <w:rPr>
          <w:rFonts w:ascii="Times New Roman" w:hAnsi="Times New Roman"/>
          <w:sz w:val="24"/>
          <w:szCs w:val="24"/>
        </w:rPr>
        <w:t xml:space="preserve"> Le risque est très important vu la nature des sols et la topographie locale de Biombo et Bissau.</w:t>
      </w:r>
    </w:p>
    <w:p w14:paraId="25BC1197" w14:textId="77777777" w:rsidR="00764FFF" w:rsidRPr="00206F59" w:rsidRDefault="00764FFF" w:rsidP="00764FFF">
      <w:pPr>
        <w:spacing w:line="276" w:lineRule="auto"/>
        <w:ind w:left="-284" w:right="-942"/>
        <w:jc w:val="both"/>
        <w:rPr>
          <w:rFonts w:ascii="Times New Roman" w:hAnsi="Times New Roman"/>
          <w:sz w:val="24"/>
          <w:szCs w:val="24"/>
          <w:lang w:bidi="en-US"/>
        </w:rPr>
      </w:pPr>
      <w:r w:rsidRPr="00206F59">
        <w:rPr>
          <w:rFonts w:ascii="Times New Roman" w:hAnsi="Times New Roman"/>
          <w:b/>
          <w:sz w:val="24"/>
          <w:szCs w:val="24"/>
          <w:u w:val="single"/>
        </w:rPr>
        <w:t>Foudre :</w:t>
      </w:r>
      <w:r w:rsidRPr="00206F59">
        <w:rPr>
          <w:rFonts w:ascii="Times New Roman" w:hAnsi="Times New Roman"/>
          <w:sz w:val="24"/>
          <w:szCs w:val="24"/>
        </w:rPr>
        <w:t xml:space="preserve"> </w:t>
      </w:r>
      <w:r w:rsidRPr="00206F59">
        <w:rPr>
          <w:rFonts w:ascii="Times New Roman" w:hAnsi="Times New Roman"/>
          <w:sz w:val="24"/>
          <w:szCs w:val="24"/>
          <w:lang w:bidi="en-US"/>
        </w:rPr>
        <w:t>Le risque lié à la foudre est bien présent dans la zone du projet. La décharge de foudre est l’une des sources d’inflammation reconnues. L’existence de paratonnerre sur le site peut aider à minimiser ce risque d’incendie lié à la foudre.</w:t>
      </w:r>
    </w:p>
    <w:p w14:paraId="3AFB9710" w14:textId="77777777" w:rsidR="00764FFF" w:rsidRPr="00206F59" w:rsidRDefault="000B6EDB" w:rsidP="00764FFF">
      <w:pPr>
        <w:ind w:left="-284" w:right="-942"/>
        <w:jc w:val="both"/>
        <w:rPr>
          <w:rFonts w:ascii="Times New Roman" w:hAnsi="Times New Roman"/>
          <w:b/>
          <w:sz w:val="24"/>
          <w:szCs w:val="24"/>
          <w:u w:val="single"/>
        </w:rPr>
      </w:pPr>
      <w:r w:rsidRPr="00206F59">
        <w:rPr>
          <w:rFonts w:ascii="Times New Roman" w:hAnsi="Times New Roman"/>
          <w:b/>
          <w:sz w:val="24"/>
          <w:szCs w:val="24"/>
          <w:u w:val="single"/>
        </w:rPr>
        <w:t>P</w:t>
      </w:r>
      <w:r w:rsidR="00764FFF" w:rsidRPr="00206F59">
        <w:rPr>
          <w:rFonts w:ascii="Times New Roman" w:hAnsi="Times New Roman"/>
          <w:b/>
          <w:sz w:val="24"/>
          <w:szCs w:val="24"/>
          <w:u w:val="single"/>
        </w:rPr>
        <w:t xml:space="preserve">luies : </w:t>
      </w:r>
      <w:r w:rsidR="00764FFF" w:rsidRPr="00206F59">
        <w:rPr>
          <w:rFonts w:ascii="Times New Roman" w:hAnsi="Times New Roman"/>
          <w:sz w:val="24"/>
          <w:szCs w:val="24"/>
        </w:rPr>
        <w:t xml:space="preserve">Les pluies pourraient causer des inondations dans les zones du projet. </w:t>
      </w:r>
    </w:p>
    <w:p w14:paraId="60DF060B" w14:textId="77777777" w:rsidR="00764FFF" w:rsidRPr="00206F59" w:rsidRDefault="00764FFF" w:rsidP="00764FFF">
      <w:pPr>
        <w:ind w:left="-284" w:right="-942"/>
        <w:jc w:val="both"/>
        <w:rPr>
          <w:rFonts w:ascii="Times New Roman" w:hAnsi="Times New Roman"/>
          <w:b/>
          <w:sz w:val="24"/>
          <w:szCs w:val="24"/>
          <w:u w:val="single"/>
        </w:rPr>
      </w:pPr>
      <w:bookmarkStart w:id="369" w:name="_Toc427519729"/>
      <w:r w:rsidRPr="00206F59">
        <w:rPr>
          <w:rFonts w:ascii="Times New Roman" w:hAnsi="Times New Roman"/>
          <w:b/>
          <w:sz w:val="24"/>
          <w:szCs w:val="24"/>
          <w:u w:val="single"/>
        </w:rPr>
        <w:t>Proximités dangereuses et zones à protéger</w:t>
      </w:r>
      <w:bookmarkEnd w:id="369"/>
      <w:r w:rsidRPr="00206F59">
        <w:rPr>
          <w:rFonts w:ascii="Times New Roman" w:hAnsi="Times New Roman"/>
          <w:b/>
          <w:sz w:val="24"/>
          <w:szCs w:val="24"/>
          <w:u w:val="single"/>
        </w:rPr>
        <w:t> :</w:t>
      </w:r>
      <w:r w:rsidRPr="00206F59">
        <w:rPr>
          <w:rFonts w:ascii="Times New Roman" w:hAnsi="Times New Roman"/>
          <w:b/>
          <w:sz w:val="24"/>
          <w:szCs w:val="24"/>
        </w:rPr>
        <w:t xml:space="preserve"> </w:t>
      </w:r>
      <w:r w:rsidRPr="00206F59">
        <w:rPr>
          <w:rFonts w:ascii="Times New Roman" w:hAnsi="Times New Roman"/>
          <w:sz w:val="24"/>
          <w:szCs w:val="24"/>
        </w:rPr>
        <w:t xml:space="preserve">Le projet s’exécute en milieu </w:t>
      </w:r>
      <w:r w:rsidR="00BE72A2" w:rsidRPr="00206F59">
        <w:rPr>
          <w:rFonts w:ascii="Times New Roman" w:hAnsi="Times New Roman"/>
          <w:sz w:val="24"/>
          <w:szCs w:val="24"/>
        </w:rPr>
        <w:t>plus précisément en milieu urbain</w:t>
      </w:r>
      <w:r w:rsidRPr="00206F59">
        <w:rPr>
          <w:rFonts w:ascii="Times New Roman" w:hAnsi="Times New Roman"/>
          <w:sz w:val="24"/>
          <w:szCs w:val="24"/>
        </w:rPr>
        <w:t xml:space="preserve">. Les différentes bases de chantier devront être </w:t>
      </w:r>
      <w:r w:rsidR="00BE72A2" w:rsidRPr="00206F59">
        <w:rPr>
          <w:rFonts w:ascii="Times New Roman" w:hAnsi="Times New Roman"/>
          <w:sz w:val="24"/>
          <w:szCs w:val="24"/>
        </w:rPr>
        <w:t>installées dans une zone exempté</w:t>
      </w:r>
      <w:r w:rsidRPr="00206F59">
        <w:rPr>
          <w:rFonts w:ascii="Times New Roman" w:hAnsi="Times New Roman"/>
          <w:sz w:val="24"/>
          <w:szCs w:val="24"/>
        </w:rPr>
        <w:t xml:space="preserve"> ou assez éloignée de tout habitat, de toute flore dense, des voies de circulation importante, afin qu’un accident n’ait aucun impact sur le milieu intervention du </w:t>
      </w:r>
      <w:r w:rsidR="00FC7F4D" w:rsidRPr="00206F59">
        <w:rPr>
          <w:rFonts w:ascii="Times New Roman" w:hAnsi="Times New Roman"/>
          <w:sz w:val="24"/>
          <w:szCs w:val="24"/>
        </w:rPr>
        <w:t>sous-projet n°1</w:t>
      </w:r>
      <w:r w:rsidRPr="00206F59">
        <w:rPr>
          <w:rFonts w:ascii="Times New Roman" w:hAnsi="Times New Roman"/>
          <w:sz w:val="24"/>
          <w:szCs w:val="24"/>
        </w:rPr>
        <w:t xml:space="preserve">. </w:t>
      </w:r>
    </w:p>
    <w:p w14:paraId="66F7CDE7" w14:textId="77777777" w:rsidR="00764FFF" w:rsidRPr="00206F59" w:rsidRDefault="00764FFF" w:rsidP="002E13A8">
      <w:pPr>
        <w:pStyle w:val="Listecouleur-Accent11"/>
        <w:numPr>
          <w:ilvl w:val="0"/>
          <w:numId w:val="82"/>
        </w:numPr>
        <w:spacing w:after="200" w:line="276" w:lineRule="auto"/>
        <w:ind w:right="-711"/>
        <w:rPr>
          <w:rFonts w:ascii="Times New Roman" w:hAnsi="Times New Roman"/>
          <w:b/>
          <w:sz w:val="24"/>
          <w:szCs w:val="24"/>
          <w:lang w:val="fr-FR"/>
        </w:rPr>
      </w:pPr>
      <w:bookmarkStart w:id="370" w:name="_Toc427519730"/>
      <w:r w:rsidRPr="00206F59">
        <w:rPr>
          <w:rFonts w:ascii="Times New Roman" w:hAnsi="Times New Roman"/>
          <w:b/>
          <w:sz w:val="24"/>
          <w:szCs w:val="24"/>
          <w:lang w:val="fr-FR"/>
        </w:rPr>
        <w:t>Autres menaces</w:t>
      </w:r>
      <w:bookmarkEnd w:id="370"/>
    </w:p>
    <w:p w14:paraId="4BA30510" w14:textId="77777777" w:rsidR="00764FFF" w:rsidRPr="00206F59" w:rsidRDefault="00764FFF" w:rsidP="00764FFF">
      <w:pPr>
        <w:ind w:left="-284" w:right="-942"/>
        <w:jc w:val="both"/>
        <w:rPr>
          <w:rFonts w:ascii="Times New Roman" w:hAnsi="Times New Roman"/>
          <w:sz w:val="24"/>
          <w:szCs w:val="24"/>
        </w:rPr>
      </w:pPr>
      <w:r w:rsidRPr="00206F59">
        <w:rPr>
          <w:rFonts w:ascii="Times New Roman" w:hAnsi="Times New Roman"/>
          <w:b/>
          <w:sz w:val="24"/>
          <w:szCs w:val="24"/>
          <w:u w:val="single"/>
        </w:rPr>
        <w:t>Chute d’aéronef :</w:t>
      </w:r>
      <w:r w:rsidRPr="00206F59">
        <w:rPr>
          <w:rFonts w:ascii="Times New Roman" w:hAnsi="Times New Roman"/>
          <w:i/>
          <w:sz w:val="24"/>
          <w:szCs w:val="24"/>
        </w:rPr>
        <w:t xml:space="preserve"> </w:t>
      </w:r>
      <w:r w:rsidRPr="00206F59">
        <w:rPr>
          <w:rFonts w:ascii="Times New Roman" w:hAnsi="Times New Roman"/>
          <w:sz w:val="24"/>
          <w:szCs w:val="24"/>
        </w:rPr>
        <w:t>risque peu probable ; malgré la présence de l’aéroport de Bissau.</w:t>
      </w:r>
    </w:p>
    <w:p w14:paraId="4806111A" w14:textId="77777777" w:rsidR="00764FFF" w:rsidRPr="00206F59" w:rsidRDefault="00764FFF" w:rsidP="00764FFF">
      <w:pPr>
        <w:ind w:left="-284" w:right="-942"/>
        <w:jc w:val="both"/>
        <w:rPr>
          <w:rFonts w:ascii="Times New Roman" w:hAnsi="Times New Roman"/>
          <w:sz w:val="24"/>
          <w:szCs w:val="24"/>
        </w:rPr>
      </w:pPr>
      <w:r w:rsidRPr="00206F59">
        <w:rPr>
          <w:rFonts w:ascii="Times New Roman" w:hAnsi="Times New Roman"/>
          <w:b/>
          <w:sz w:val="24"/>
          <w:szCs w:val="24"/>
          <w:u w:val="single"/>
        </w:rPr>
        <w:t>Malveillance :</w:t>
      </w:r>
      <w:r w:rsidRPr="00206F59">
        <w:rPr>
          <w:rFonts w:ascii="Times New Roman" w:hAnsi="Times New Roman"/>
          <w:sz w:val="24"/>
          <w:szCs w:val="24"/>
        </w:rPr>
        <w:t xml:space="preserve"> des risques possibles de brigandage dont l’Entreprise devra se prémunir par un service de sûreté efficace de jour comme de nuit.</w:t>
      </w:r>
    </w:p>
    <w:p w14:paraId="2BCAE791" w14:textId="77777777" w:rsidR="00764FFF" w:rsidRPr="00206F59" w:rsidRDefault="00764FFF" w:rsidP="002E13A8">
      <w:pPr>
        <w:pStyle w:val="Cabealho3"/>
        <w:numPr>
          <w:ilvl w:val="0"/>
          <w:numId w:val="132"/>
        </w:numPr>
      </w:pPr>
      <w:bookmarkStart w:id="371" w:name="_Toc491267560"/>
      <w:bookmarkStart w:id="372" w:name="_Toc505616475"/>
      <w:bookmarkStart w:id="373" w:name="_Toc515981070"/>
      <w:bookmarkStart w:id="374" w:name="_Toc535396959"/>
      <w:bookmarkStart w:id="375" w:name="_Toc11158359"/>
      <w:bookmarkStart w:id="376" w:name="_Toc51084465"/>
      <w:r w:rsidRPr="00206F59">
        <w:t>7.1.2. Identification des risques professionnels</w:t>
      </w:r>
      <w:bookmarkEnd w:id="371"/>
      <w:bookmarkEnd w:id="372"/>
      <w:bookmarkEnd w:id="373"/>
      <w:bookmarkEnd w:id="374"/>
      <w:bookmarkEnd w:id="375"/>
      <w:bookmarkEnd w:id="376"/>
    </w:p>
    <w:p w14:paraId="22226657" w14:textId="77777777" w:rsidR="00025185" w:rsidRPr="00206F59" w:rsidRDefault="00764FFF" w:rsidP="00764FFF">
      <w:pPr>
        <w:spacing w:after="200" w:line="240" w:lineRule="auto"/>
        <w:ind w:left="-284" w:right="-942"/>
        <w:jc w:val="both"/>
        <w:rPr>
          <w:rFonts w:ascii="Times New Roman" w:hAnsi="Times New Roman"/>
          <w:sz w:val="24"/>
          <w:szCs w:val="24"/>
        </w:rPr>
      </w:pPr>
      <w:r w:rsidRPr="00206F59">
        <w:rPr>
          <w:rFonts w:ascii="Times New Roman" w:hAnsi="Times New Roman"/>
          <w:sz w:val="24"/>
          <w:szCs w:val="24"/>
        </w:rPr>
        <w:t xml:space="preserve">Ce sera l’identification des risques d’accidents et de maladies professionnels auxquels les travailleurs seront exposés par rapport aux activités de </w:t>
      </w:r>
      <w:r w:rsidR="00FC7F4D" w:rsidRPr="00206F59">
        <w:rPr>
          <w:rFonts w:ascii="Times New Roman" w:hAnsi="Times New Roman"/>
          <w:sz w:val="24"/>
          <w:szCs w:val="24"/>
        </w:rPr>
        <w:t xml:space="preserve">génie civil (construction des murs de </w:t>
      </w:r>
      <w:r w:rsidR="00CD68C4" w:rsidRPr="00206F59">
        <w:rPr>
          <w:rFonts w:ascii="Times New Roman" w:hAnsi="Times New Roman"/>
          <w:sz w:val="24"/>
          <w:szCs w:val="24"/>
        </w:rPr>
        <w:t>clôture</w:t>
      </w:r>
      <w:r w:rsidR="00FC7F4D" w:rsidRPr="00206F59">
        <w:rPr>
          <w:rFonts w:ascii="Times New Roman" w:hAnsi="Times New Roman"/>
          <w:sz w:val="24"/>
          <w:szCs w:val="24"/>
        </w:rPr>
        <w:t xml:space="preserve">, des locaux </w:t>
      </w:r>
      <w:r w:rsidR="003B1F44" w:rsidRPr="00206F59">
        <w:rPr>
          <w:rFonts w:ascii="Times New Roman" w:hAnsi="Times New Roman"/>
          <w:sz w:val="24"/>
          <w:szCs w:val="24"/>
        </w:rPr>
        <w:t>des groupes électrogènes</w:t>
      </w:r>
      <w:r w:rsidR="00FC7F4D" w:rsidRPr="00206F59">
        <w:rPr>
          <w:rFonts w:ascii="Times New Roman" w:hAnsi="Times New Roman"/>
          <w:sz w:val="24"/>
          <w:szCs w:val="24"/>
        </w:rPr>
        <w:t>, etc.) et aux activités d’exécutions des forages</w:t>
      </w:r>
      <w:r w:rsidR="00BE72A2" w:rsidRPr="00206F59">
        <w:rPr>
          <w:rFonts w:ascii="Times New Roman" w:hAnsi="Times New Roman"/>
          <w:sz w:val="24"/>
          <w:szCs w:val="24"/>
        </w:rPr>
        <w:t xml:space="preserve"> </w:t>
      </w:r>
      <w:r w:rsidRPr="00206F59">
        <w:rPr>
          <w:rFonts w:ascii="Times New Roman" w:hAnsi="Times New Roman"/>
          <w:sz w:val="24"/>
          <w:szCs w:val="24"/>
        </w:rPr>
        <w:t xml:space="preserve">mais aussi à l’exploitation, ce qui laisse présager les risques d’accident du personnel de chantier et des employés. Ainsi il faudra les protéger par des mesures de prévention et de protection appropriées. </w:t>
      </w:r>
    </w:p>
    <w:p w14:paraId="1CBCE815" w14:textId="77777777" w:rsidR="00025185" w:rsidRPr="00206F59" w:rsidRDefault="00025185" w:rsidP="00764FFF">
      <w:pPr>
        <w:spacing w:after="200" w:line="240" w:lineRule="auto"/>
        <w:ind w:left="-284" w:right="-942"/>
        <w:jc w:val="both"/>
        <w:rPr>
          <w:rFonts w:ascii="Times New Roman" w:hAnsi="Times New Roman"/>
          <w:sz w:val="24"/>
          <w:szCs w:val="24"/>
        </w:rPr>
      </w:pPr>
    </w:p>
    <w:p w14:paraId="16202441" w14:textId="77777777" w:rsidR="00025185" w:rsidRPr="00206F59" w:rsidRDefault="00025185" w:rsidP="00764FFF">
      <w:pPr>
        <w:spacing w:after="200" w:line="240" w:lineRule="auto"/>
        <w:ind w:left="-284" w:right="-942"/>
        <w:jc w:val="both"/>
        <w:rPr>
          <w:rFonts w:ascii="Times New Roman" w:hAnsi="Times New Roman"/>
          <w:sz w:val="24"/>
          <w:szCs w:val="24"/>
        </w:rPr>
      </w:pPr>
    </w:p>
    <w:p w14:paraId="6A1B950C" w14:textId="77777777" w:rsidR="00025185" w:rsidRPr="00206F59" w:rsidRDefault="00025185" w:rsidP="00764FFF">
      <w:pPr>
        <w:spacing w:after="200" w:line="240" w:lineRule="auto"/>
        <w:ind w:left="-284" w:right="-942"/>
        <w:jc w:val="both"/>
        <w:rPr>
          <w:rFonts w:ascii="Times New Roman" w:hAnsi="Times New Roman"/>
          <w:sz w:val="24"/>
          <w:szCs w:val="24"/>
        </w:rPr>
      </w:pPr>
    </w:p>
    <w:p w14:paraId="3F31D97B" w14:textId="77777777" w:rsidR="00025185" w:rsidRPr="00206F59" w:rsidRDefault="00025185" w:rsidP="00764FFF">
      <w:pPr>
        <w:spacing w:after="200" w:line="240" w:lineRule="auto"/>
        <w:ind w:left="-284" w:right="-942"/>
        <w:jc w:val="both"/>
        <w:rPr>
          <w:rFonts w:ascii="Times New Roman" w:hAnsi="Times New Roman"/>
          <w:sz w:val="24"/>
          <w:szCs w:val="24"/>
        </w:rPr>
      </w:pPr>
    </w:p>
    <w:p w14:paraId="767121A4" w14:textId="77777777" w:rsidR="00025185" w:rsidRPr="00206F59" w:rsidRDefault="00025185" w:rsidP="00764FFF">
      <w:pPr>
        <w:spacing w:after="200" w:line="240" w:lineRule="auto"/>
        <w:ind w:left="-284" w:right="-942"/>
        <w:jc w:val="both"/>
        <w:rPr>
          <w:rFonts w:ascii="Times New Roman" w:hAnsi="Times New Roman"/>
          <w:sz w:val="24"/>
          <w:szCs w:val="24"/>
        </w:rPr>
      </w:pPr>
    </w:p>
    <w:p w14:paraId="6D24883C" w14:textId="77777777" w:rsidR="00025185" w:rsidRPr="00206F59" w:rsidRDefault="00025185" w:rsidP="00764FFF">
      <w:pPr>
        <w:spacing w:after="200" w:line="240" w:lineRule="auto"/>
        <w:ind w:left="-284" w:right="-942"/>
        <w:jc w:val="both"/>
        <w:rPr>
          <w:rFonts w:ascii="Times New Roman" w:hAnsi="Times New Roman"/>
          <w:sz w:val="24"/>
          <w:szCs w:val="24"/>
        </w:rPr>
      </w:pPr>
    </w:p>
    <w:p w14:paraId="2D8B6926" w14:textId="77777777" w:rsidR="00025185" w:rsidRPr="00206F59" w:rsidRDefault="00025185" w:rsidP="00764FFF">
      <w:pPr>
        <w:spacing w:after="200" w:line="240" w:lineRule="auto"/>
        <w:ind w:left="-284" w:right="-942"/>
        <w:jc w:val="both"/>
        <w:rPr>
          <w:rFonts w:ascii="Times New Roman" w:hAnsi="Times New Roman"/>
          <w:sz w:val="24"/>
          <w:szCs w:val="24"/>
        </w:rPr>
      </w:pPr>
    </w:p>
    <w:p w14:paraId="584D9A50" w14:textId="77777777" w:rsidR="00025185" w:rsidRPr="00206F59" w:rsidRDefault="00025185" w:rsidP="00764FFF">
      <w:pPr>
        <w:spacing w:after="200" w:line="240" w:lineRule="auto"/>
        <w:ind w:left="-284" w:right="-942"/>
        <w:jc w:val="both"/>
        <w:rPr>
          <w:rFonts w:ascii="Times New Roman" w:hAnsi="Times New Roman"/>
          <w:sz w:val="24"/>
          <w:szCs w:val="24"/>
        </w:rPr>
      </w:pPr>
    </w:p>
    <w:p w14:paraId="3425E227" w14:textId="77777777" w:rsidR="00025185" w:rsidRPr="00206F59" w:rsidRDefault="00025185" w:rsidP="00764FFF">
      <w:pPr>
        <w:spacing w:after="200" w:line="240" w:lineRule="auto"/>
        <w:ind w:left="-284" w:right="-942"/>
        <w:jc w:val="both"/>
        <w:rPr>
          <w:rFonts w:ascii="Times New Roman" w:hAnsi="Times New Roman"/>
          <w:sz w:val="24"/>
          <w:szCs w:val="24"/>
        </w:rPr>
      </w:pPr>
    </w:p>
    <w:p w14:paraId="2C61CC02" w14:textId="77777777" w:rsidR="00025185" w:rsidRPr="00206F59" w:rsidRDefault="00025185" w:rsidP="00764FFF">
      <w:pPr>
        <w:spacing w:after="200" w:line="240" w:lineRule="auto"/>
        <w:ind w:left="-284" w:right="-942"/>
        <w:jc w:val="both"/>
        <w:rPr>
          <w:rFonts w:ascii="Times New Roman" w:hAnsi="Times New Roman"/>
          <w:sz w:val="24"/>
          <w:szCs w:val="24"/>
        </w:rPr>
      </w:pPr>
    </w:p>
    <w:p w14:paraId="3EDC3A66" w14:textId="77777777" w:rsidR="00025185" w:rsidRPr="00206F59" w:rsidRDefault="00025185" w:rsidP="00764FFF">
      <w:pPr>
        <w:spacing w:after="200" w:line="240" w:lineRule="auto"/>
        <w:ind w:left="-284" w:right="-942"/>
        <w:jc w:val="both"/>
        <w:rPr>
          <w:rFonts w:ascii="Times New Roman" w:hAnsi="Times New Roman"/>
          <w:sz w:val="24"/>
          <w:szCs w:val="24"/>
        </w:rPr>
      </w:pPr>
    </w:p>
    <w:p w14:paraId="21B93472" w14:textId="77777777" w:rsidR="00025185" w:rsidRPr="00206F59" w:rsidRDefault="00025185" w:rsidP="00764FFF">
      <w:pPr>
        <w:spacing w:after="200" w:line="240" w:lineRule="auto"/>
        <w:ind w:left="-284" w:right="-942"/>
        <w:jc w:val="both"/>
        <w:rPr>
          <w:rFonts w:ascii="Times New Roman" w:hAnsi="Times New Roman"/>
          <w:sz w:val="24"/>
          <w:szCs w:val="24"/>
        </w:rPr>
      </w:pPr>
    </w:p>
    <w:p w14:paraId="591DC7A3" w14:textId="77777777" w:rsidR="00025185" w:rsidRPr="00206F59" w:rsidRDefault="00025185" w:rsidP="00764FFF">
      <w:pPr>
        <w:spacing w:after="200" w:line="240" w:lineRule="auto"/>
        <w:ind w:left="-284" w:right="-942"/>
        <w:jc w:val="both"/>
        <w:rPr>
          <w:rFonts w:ascii="Times New Roman" w:hAnsi="Times New Roman"/>
          <w:sz w:val="24"/>
          <w:szCs w:val="24"/>
        </w:rPr>
      </w:pPr>
    </w:p>
    <w:p w14:paraId="6680AA54" w14:textId="77777777" w:rsidR="00025185" w:rsidRPr="00206F59" w:rsidRDefault="00025185" w:rsidP="008D7CFC">
      <w:pPr>
        <w:spacing w:after="200" w:line="240" w:lineRule="auto"/>
        <w:ind w:right="-942"/>
        <w:jc w:val="both"/>
        <w:rPr>
          <w:rFonts w:ascii="Times New Roman" w:hAnsi="Times New Roman"/>
          <w:sz w:val="24"/>
          <w:szCs w:val="24"/>
        </w:rPr>
        <w:sectPr w:rsidR="00025185" w:rsidRPr="00206F59" w:rsidSect="005F331B">
          <w:pgSz w:w="12240" w:h="15840"/>
          <w:pgMar w:top="1236" w:right="1418" w:bottom="1418" w:left="1418" w:header="425" w:footer="720" w:gutter="0"/>
          <w:cols w:space="720"/>
          <w:noEndnote/>
          <w:docGrid w:linePitch="299"/>
        </w:sectPr>
      </w:pPr>
    </w:p>
    <w:p w14:paraId="71134ADB" w14:textId="2C7C8511" w:rsidR="00025185" w:rsidRPr="00206F59" w:rsidRDefault="00BA3EE1" w:rsidP="00BA3EE1">
      <w:pPr>
        <w:jc w:val="center"/>
        <w:rPr>
          <w:rFonts w:ascii="Times New Roman" w:hAnsi="Times New Roman" w:cs="Times New Roman"/>
          <w:b/>
          <w:sz w:val="20"/>
          <w:szCs w:val="20"/>
        </w:rPr>
      </w:pPr>
      <w:bookmarkStart w:id="377" w:name="_Toc51084852"/>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AF1966">
        <w:rPr>
          <w:rFonts w:ascii="Times New Roman" w:hAnsi="Times New Roman" w:cs="Times New Roman"/>
          <w:b/>
          <w:noProof/>
          <w:sz w:val="20"/>
          <w:szCs w:val="20"/>
        </w:rPr>
        <w:t>19</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Identification des risques professionnels</w:t>
      </w:r>
      <w:bookmarkEnd w:id="377"/>
    </w:p>
    <w:tbl>
      <w:tblPr>
        <w:tblStyle w:val="Tabelacomgrelha"/>
        <w:tblW w:w="14885" w:type="dxa"/>
        <w:tblInd w:w="-856" w:type="dxa"/>
        <w:tblLayout w:type="fixed"/>
        <w:tblLook w:val="04A0" w:firstRow="1" w:lastRow="0" w:firstColumn="1" w:lastColumn="0" w:noHBand="0" w:noVBand="1"/>
      </w:tblPr>
      <w:tblGrid>
        <w:gridCol w:w="1702"/>
        <w:gridCol w:w="5947"/>
        <w:gridCol w:w="7236"/>
      </w:tblGrid>
      <w:tr w:rsidR="00025185" w:rsidRPr="00206F59" w14:paraId="10DC8B8C" w14:textId="77777777" w:rsidTr="00611235">
        <w:tc>
          <w:tcPr>
            <w:tcW w:w="1702" w:type="dxa"/>
            <w:shd w:val="clear" w:color="auto" w:fill="002060"/>
            <w:vAlign w:val="center"/>
          </w:tcPr>
          <w:p w14:paraId="0C2B9472" w14:textId="77777777" w:rsidR="00025185" w:rsidRPr="00206F59" w:rsidRDefault="00C874C2" w:rsidP="00C874C2">
            <w:pPr>
              <w:ind w:right="28"/>
              <w:jc w:val="center"/>
              <w:rPr>
                <w:rFonts w:ascii="Times New Roman" w:hAnsi="Times New Roman"/>
                <w:b/>
                <w:sz w:val="24"/>
                <w:szCs w:val="24"/>
              </w:rPr>
            </w:pPr>
            <w:r w:rsidRPr="00206F59">
              <w:rPr>
                <w:rFonts w:ascii="Times New Roman" w:hAnsi="Times New Roman"/>
                <w:b/>
                <w:sz w:val="24"/>
                <w:szCs w:val="24"/>
              </w:rPr>
              <w:t>R</w:t>
            </w:r>
            <w:r w:rsidR="00025185" w:rsidRPr="00206F59">
              <w:rPr>
                <w:rFonts w:ascii="Times New Roman" w:hAnsi="Times New Roman"/>
                <w:b/>
                <w:sz w:val="24"/>
                <w:szCs w:val="24"/>
              </w:rPr>
              <w:t>isques professionnels</w:t>
            </w:r>
          </w:p>
        </w:tc>
        <w:tc>
          <w:tcPr>
            <w:tcW w:w="5947" w:type="dxa"/>
            <w:shd w:val="clear" w:color="auto" w:fill="002060"/>
            <w:vAlign w:val="center"/>
          </w:tcPr>
          <w:p w14:paraId="7EEA87A4" w14:textId="77777777" w:rsidR="00025185" w:rsidRPr="00206F59" w:rsidRDefault="00025185" w:rsidP="00C874C2">
            <w:pPr>
              <w:tabs>
                <w:tab w:val="left" w:pos="1273"/>
              </w:tabs>
              <w:jc w:val="center"/>
              <w:rPr>
                <w:rFonts w:ascii="Times New Roman" w:hAnsi="Times New Roman"/>
                <w:b/>
                <w:sz w:val="24"/>
                <w:szCs w:val="24"/>
              </w:rPr>
            </w:pPr>
            <w:r w:rsidRPr="00206F59">
              <w:rPr>
                <w:rFonts w:ascii="Times New Roman" w:hAnsi="Times New Roman"/>
                <w:b/>
                <w:sz w:val="24"/>
                <w:szCs w:val="24"/>
              </w:rPr>
              <w:t xml:space="preserve">Descriptions </w:t>
            </w:r>
          </w:p>
        </w:tc>
        <w:tc>
          <w:tcPr>
            <w:tcW w:w="7236" w:type="dxa"/>
            <w:shd w:val="clear" w:color="auto" w:fill="002060"/>
            <w:vAlign w:val="center"/>
          </w:tcPr>
          <w:p w14:paraId="0662A18E" w14:textId="77777777" w:rsidR="00025185" w:rsidRPr="00206F59" w:rsidRDefault="00025185" w:rsidP="00C874C2">
            <w:pPr>
              <w:jc w:val="center"/>
              <w:rPr>
                <w:rFonts w:ascii="Times New Roman" w:hAnsi="Times New Roman"/>
                <w:b/>
                <w:sz w:val="24"/>
                <w:szCs w:val="24"/>
              </w:rPr>
            </w:pPr>
            <w:r w:rsidRPr="00206F59">
              <w:rPr>
                <w:rFonts w:ascii="Times New Roman" w:hAnsi="Times New Roman"/>
                <w:b/>
                <w:sz w:val="24"/>
                <w:szCs w:val="24"/>
              </w:rPr>
              <w:t>Mesures d’atténuation proposées</w:t>
            </w:r>
          </w:p>
        </w:tc>
      </w:tr>
      <w:tr w:rsidR="00025185" w:rsidRPr="00206F59" w14:paraId="3B229984" w14:textId="77777777" w:rsidTr="00611235">
        <w:tc>
          <w:tcPr>
            <w:tcW w:w="1702" w:type="dxa"/>
            <w:shd w:val="clear" w:color="auto" w:fill="F2F2F2" w:themeFill="background1" w:themeFillShade="F2"/>
            <w:vAlign w:val="center"/>
          </w:tcPr>
          <w:p w14:paraId="77E22DDB" w14:textId="77777777" w:rsidR="00025185" w:rsidRPr="00206F59" w:rsidRDefault="00025185" w:rsidP="00C874C2">
            <w:pPr>
              <w:ind w:right="28"/>
              <w:jc w:val="center"/>
              <w:rPr>
                <w:rFonts w:ascii="Times New Roman" w:hAnsi="Times New Roman"/>
                <w:b/>
                <w:sz w:val="24"/>
                <w:szCs w:val="24"/>
              </w:rPr>
            </w:pPr>
            <w:r w:rsidRPr="00206F59">
              <w:rPr>
                <w:rFonts w:ascii="Times New Roman" w:hAnsi="Times New Roman"/>
                <w:b/>
                <w:sz w:val="24"/>
                <w:szCs w:val="24"/>
              </w:rPr>
              <w:t>Risques liés aux manutentions</w:t>
            </w:r>
          </w:p>
        </w:tc>
        <w:tc>
          <w:tcPr>
            <w:tcW w:w="5947" w:type="dxa"/>
          </w:tcPr>
          <w:p w14:paraId="3B062D02" w14:textId="77777777" w:rsidR="006143D6" w:rsidRPr="00206F59" w:rsidRDefault="006143D6" w:rsidP="00096E01">
            <w:pPr>
              <w:tabs>
                <w:tab w:val="left" w:pos="1273"/>
              </w:tabs>
              <w:jc w:val="both"/>
              <w:rPr>
                <w:rFonts w:ascii="Times New Roman" w:hAnsi="Times New Roman"/>
                <w:sz w:val="24"/>
                <w:szCs w:val="24"/>
              </w:rPr>
            </w:pPr>
            <w:r w:rsidRPr="00206F59">
              <w:rPr>
                <w:rFonts w:ascii="Times New Roman" w:hAnsi="Times New Roman"/>
                <w:sz w:val="24"/>
                <w:szCs w:val="24"/>
              </w:rPr>
              <w:t>La circulation des engins (manutention mécanisée) est souvent source de collision, de dérapage, de heurt, de coincement et d’écrasement.</w:t>
            </w:r>
          </w:p>
          <w:p w14:paraId="76F988B4" w14:textId="77777777" w:rsidR="006143D6" w:rsidRPr="00206F59" w:rsidRDefault="006143D6" w:rsidP="00096E01">
            <w:pPr>
              <w:tabs>
                <w:tab w:val="left" w:pos="1273"/>
              </w:tabs>
              <w:jc w:val="both"/>
              <w:rPr>
                <w:rFonts w:ascii="Times New Roman" w:hAnsi="Times New Roman"/>
                <w:sz w:val="24"/>
                <w:szCs w:val="24"/>
              </w:rPr>
            </w:pPr>
            <w:r w:rsidRPr="00206F59">
              <w:rPr>
                <w:rFonts w:ascii="Times New Roman" w:hAnsi="Times New Roman"/>
                <w:sz w:val="24"/>
                <w:szCs w:val="24"/>
              </w:rPr>
              <w:t>La manutention manuelle est également source de blessures et de maladies professionnelles liées à des efforts physiques, des écrasements, des coincements, des chocs, des gestes répétitifs et des mauvaises postures, des manutentions de charges de masse unitaire élevée, charge éloignée du corps, faire les lits…</w:t>
            </w:r>
          </w:p>
          <w:p w14:paraId="5DFE5F92" w14:textId="77777777" w:rsidR="00025185" w:rsidRPr="00206F59" w:rsidRDefault="006143D6" w:rsidP="00096E01">
            <w:pPr>
              <w:tabs>
                <w:tab w:val="left" w:pos="1273"/>
              </w:tabs>
              <w:jc w:val="both"/>
              <w:rPr>
                <w:rFonts w:ascii="Times New Roman" w:hAnsi="Times New Roman"/>
                <w:sz w:val="24"/>
                <w:szCs w:val="24"/>
              </w:rPr>
            </w:pPr>
            <w:r w:rsidRPr="00206F59">
              <w:rPr>
                <w:rFonts w:ascii="Times New Roman" w:hAnsi="Times New Roman"/>
                <w:sz w:val="24"/>
                <w:szCs w:val="24"/>
              </w:rPr>
              <w:t>La manutention des moteurs des engins et des voitures au niveau du bateau et terrestre peut engendre des bruits, qui à la longue peut mener à des situations sanitaires dangereuse au niveau de l’audition des travailleurs.</w:t>
            </w:r>
          </w:p>
        </w:tc>
        <w:tc>
          <w:tcPr>
            <w:tcW w:w="7236" w:type="dxa"/>
          </w:tcPr>
          <w:p w14:paraId="4DDEA76B" w14:textId="41ED70C1" w:rsidR="00D13841" w:rsidRDefault="00D13841"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D13841">
              <w:rPr>
                <w:rFonts w:ascii="Times New Roman" w:hAnsi="Times New Roman"/>
                <w:iCs/>
                <w:sz w:val="24"/>
                <w:szCs w:val="24"/>
                <w:lang w:val="fr-FR"/>
              </w:rPr>
              <w:t>Afficher les consignes de sécurité sur le chantier</w:t>
            </w:r>
            <w:r w:rsidR="005647CC">
              <w:rPr>
                <w:rFonts w:ascii="Times New Roman" w:hAnsi="Times New Roman"/>
                <w:iCs/>
                <w:sz w:val="24"/>
                <w:szCs w:val="24"/>
                <w:lang w:val="fr-FR"/>
              </w:rPr>
              <w:t> ;</w:t>
            </w:r>
          </w:p>
          <w:p w14:paraId="02A53963"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Porter les EPI (gants, chaussures de sécurité, casques) ;</w:t>
            </w:r>
          </w:p>
          <w:p w14:paraId="17973A2C"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Entretenir régulièrement les engins ;</w:t>
            </w:r>
          </w:p>
          <w:p w14:paraId="1F9F6E19"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Etablir un plan de circulation ;</w:t>
            </w:r>
          </w:p>
          <w:p w14:paraId="424F83D5"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Bien arrimer les charges manutentionnées ;</w:t>
            </w:r>
          </w:p>
          <w:p w14:paraId="7F81588B"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Entretenir des voies de circulation ;</w:t>
            </w:r>
          </w:p>
          <w:p w14:paraId="202EC85B"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 xml:space="preserve">Utiliser les moyens de manutention comme les chariots à roulettes… ;  </w:t>
            </w:r>
          </w:p>
          <w:p w14:paraId="3DC90847"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Former le personnel à la manutention ;</w:t>
            </w:r>
          </w:p>
          <w:p w14:paraId="644F4EA1" w14:textId="4AA8A578"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Former le personnel à l’adoption des gest</w:t>
            </w:r>
            <w:r w:rsidR="00747AB8">
              <w:rPr>
                <w:rFonts w:ascii="Times New Roman" w:hAnsi="Times New Roman"/>
                <w:sz w:val="24"/>
                <w:szCs w:val="24"/>
                <w:lang w:val="fr-FR"/>
              </w:rPr>
              <w:t xml:space="preserve">es et des postures appropriées </w:t>
            </w:r>
          </w:p>
          <w:p w14:paraId="5188513A"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Limiter les manutentions manuelles ;</w:t>
            </w:r>
          </w:p>
          <w:p w14:paraId="75A0F6A2" w14:textId="77777777" w:rsidR="00025185"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Organiser les postes de travail pour supprimer ou diminuer les manutentions.</w:t>
            </w:r>
            <w:r w:rsidR="005F4417" w:rsidRPr="00206F59">
              <w:rPr>
                <w:rFonts w:ascii="Times New Roman" w:hAnsi="Times New Roman"/>
                <w:sz w:val="24"/>
                <w:szCs w:val="24"/>
                <w:lang w:val="fr-FR"/>
              </w:rPr>
              <w:t xml:space="preserve"> </w:t>
            </w:r>
          </w:p>
        </w:tc>
      </w:tr>
      <w:tr w:rsidR="00025185" w:rsidRPr="00206F59" w14:paraId="78D1D7FE" w14:textId="77777777" w:rsidTr="00611235">
        <w:tc>
          <w:tcPr>
            <w:tcW w:w="1702" w:type="dxa"/>
            <w:shd w:val="clear" w:color="auto" w:fill="F2F2F2" w:themeFill="background1" w:themeFillShade="F2"/>
            <w:vAlign w:val="center"/>
          </w:tcPr>
          <w:p w14:paraId="39682FC0" w14:textId="77777777" w:rsidR="006143D6" w:rsidRPr="00206F59" w:rsidRDefault="006143D6" w:rsidP="00C874C2">
            <w:pPr>
              <w:spacing w:after="200"/>
              <w:ind w:right="28"/>
              <w:jc w:val="center"/>
              <w:rPr>
                <w:rFonts w:ascii="Times New Roman" w:hAnsi="Times New Roman"/>
                <w:b/>
                <w:sz w:val="24"/>
                <w:szCs w:val="24"/>
              </w:rPr>
            </w:pPr>
            <w:bookmarkStart w:id="378" w:name="_Toc491267563"/>
            <w:bookmarkStart w:id="379" w:name="_Toc505616478"/>
            <w:bookmarkStart w:id="380" w:name="_Toc515981073"/>
            <w:bookmarkStart w:id="381" w:name="_Toc532301149"/>
            <w:bookmarkStart w:id="382" w:name="_Toc532301555"/>
            <w:r w:rsidRPr="00206F59">
              <w:rPr>
                <w:rFonts w:ascii="Times New Roman" w:hAnsi="Times New Roman"/>
                <w:b/>
                <w:sz w:val="24"/>
                <w:szCs w:val="24"/>
              </w:rPr>
              <w:t>Risques de chutes de plein pied</w:t>
            </w:r>
            <w:bookmarkEnd w:id="378"/>
            <w:bookmarkEnd w:id="379"/>
            <w:bookmarkEnd w:id="380"/>
            <w:bookmarkEnd w:id="381"/>
            <w:bookmarkEnd w:id="382"/>
          </w:p>
          <w:p w14:paraId="6CFCA792" w14:textId="77777777" w:rsidR="00025185" w:rsidRPr="00206F59" w:rsidRDefault="00025185" w:rsidP="00C874C2">
            <w:pPr>
              <w:spacing w:after="200"/>
              <w:ind w:right="28"/>
              <w:jc w:val="center"/>
              <w:rPr>
                <w:rFonts w:ascii="Times New Roman" w:hAnsi="Times New Roman"/>
                <w:b/>
                <w:sz w:val="24"/>
                <w:szCs w:val="24"/>
              </w:rPr>
            </w:pPr>
          </w:p>
        </w:tc>
        <w:tc>
          <w:tcPr>
            <w:tcW w:w="5947" w:type="dxa"/>
          </w:tcPr>
          <w:p w14:paraId="33B58F8A" w14:textId="77777777" w:rsidR="006143D6" w:rsidRPr="00206F59" w:rsidRDefault="006143D6" w:rsidP="00096E01">
            <w:pPr>
              <w:tabs>
                <w:tab w:val="left" w:pos="1273"/>
              </w:tabs>
              <w:jc w:val="both"/>
              <w:rPr>
                <w:rFonts w:ascii="Times New Roman" w:hAnsi="Times New Roman"/>
                <w:sz w:val="24"/>
                <w:szCs w:val="24"/>
              </w:rPr>
            </w:pPr>
            <w:r w:rsidRPr="00206F59">
              <w:rPr>
                <w:rFonts w:ascii="Times New Roman" w:hAnsi="Times New Roman"/>
                <w:sz w:val="24"/>
                <w:szCs w:val="24"/>
              </w:rPr>
              <w:t>Comme dans toutes les activités de construction</w:t>
            </w:r>
            <w:r w:rsidR="00096E01" w:rsidRPr="00206F59">
              <w:rPr>
                <w:rFonts w:ascii="Times New Roman" w:hAnsi="Times New Roman"/>
                <w:sz w:val="24"/>
                <w:szCs w:val="24"/>
              </w:rPr>
              <w:t xml:space="preserve"> de </w:t>
            </w:r>
            <w:r w:rsidR="00406AFE" w:rsidRPr="00206F59">
              <w:rPr>
                <w:rFonts w:ascii="Times New Roman" w:hAnsi="Times New Roman"/>
                <w:sz w:val="24"/>
                <w:szCs w:val="24"/>
              </w:rPr>
              <w:t>réservoir</w:t>
            </w:r>
            <w:r w:rsidRPr="00206F59">
              <w:rPr>
                <w:rFonts w:ascii="Times New Roman" w:hAnsi="Times New Roman"/>
                <w:sz w:val="24"/>
                <w:szCs w:val="24"/>
              </w:rPr>
              <w:t xml:space="preserve">, les risques de chutes du personnel sont prévisibles. Ces chutes sont pour la plupart, causées par les installations de chantier au sol, les planchers de travail, les activités </w:t>
            </w:r>
            <w:r w:rsidR="00406AFE" w:rsidRPr="00206F59">
              <w:rPr>
                <w:rFonts w:ascii="Times New Roman" w:hAnsi="Times New Roman"/>
                <w:sz w:val="24"/>
                <w:szCs w:val="24"/>
              </w:rPr>
              <w:t>de maçonnerie en hauteur</w:t>
            </w:r>
            <w:r w:rsidRPr="00206F59">
              <w:rPr>
                <w:rFonts w:ascii="Times New Roman" w:hAnsi="Times New Roman"/>
                <w:sz w:val="24"/>
                <w:szCs w:val="24"/>
              </w:rPr>
              <w:t>, les passerelles, les accès aux ouvrages à réhabiliter</w:t>
            </w:r>
            <w:r w:rsidR="00406AFE" w:rsidRPr="00206F59">
              <w:rPr>
                <w:rFonts w:ascii="Times New Roman" w:hAnsi="Times New Roman"/>
                <w:sz w:val="24"/>
                <w:szCs w:val="24"/>
              </w:rPr>
              <w:t>, la fixation des équipements</w:t>
            </w:r>
            <w:r w:rsidRPr="00206F59">
              <w:rPr>
                <w:rFonts w:ascii="Times New Roman" w:hAnsi="Times New Roman"/>
                <w:sz w:val="24"/>
                <w:szCs w:val="24"/>
              </w:rPr>
              <w:t>, etc.</w:t>
            </w:r>
          </w:p>
          <w:p w14:paraId="57507294" w14:textId="77777777" w:rsidR="00025185" w:rsidRPr="00206F59" w:rsidRDefault="006143D6" w:rsidP="00406AFE">
            <w:pPr>
              <w:tabs>
                <w:tab w:val="left" w:pos="1273"/>
              </w:tabs>
              <w:jc w:val="both"/>
              <w:rPr>
                <w:rFonts w:ascii="Times New Roman" w:hAnsi="Times New Roman"/>
                <w:sz w:val="24"/>
                <w:szCs w:val="24"/>
              </w:rPr>
            </w:pPr>
            <w:r w:rsidRPr="00206F59">
              <w:rPr>
                <w:rFonts w:ascii="Times New Roman" w:hAnsi="Times New Roman"/>
                <w:sz w:val="24"/>
                <w:szCs w:val="24"/>
              </w:rPr>
              <w:t>En phase d’exploitation, il existe aussi des risques liés aux chutes de plain-pied et glissades. Ce sont des risques de blessures causées par la chute de plain-pied d’une personne. La blessure peut résulter de la chute elle-même. Ces chutes sont pour la plupart, causées par les sols glissants ou des rebord</w:t>
            </w:r>
            <w:r w:rsidR="00406AFE" w:rsidRPr="00206F59">
              <w:rPr>
                <w:rFonts w:ascii="Times New Roman" w:hAnsi="Times New Roman"/>
                <w:sz w:val="24"/>
                <w:szCs w:val="24"/>
              </w:rPr>
              <w:t xml:space="preserve">s des </w:t>
            </w:r>
            <w:r w:rsidR="00B56BDB" w:rsidRPr="00206F59">
              <w:rPr>
                <w:rFonts w:ascii="Times New Roman" w:hAnsi="Times New Roman"/>
                <w:sz w:val="24"/>
                <w:szCs w:val="24"/>
              </w:rPr>
              <w:t>forages et des équipements</w:t>
            </w:r>
            <w:r w:rsidRPr="00206F59">
              <w:rPr>
                <w:rFonts w:ascii="Times New Roman" w:hAnsi="Times New Roman"/>
                <w:sz w:val="24"/>
                <w:szCs w:val="24"/>
              </w:rPr>
              <w:t xml:space="preserve"> parfois trop petits pour marcher.</w:t>
            </w:r>
          </w:p>
        </w:tc>
        <w:tc>
          <w:tcPr>
            <w:tcW w:w="7236" w:type="dxa"/>
          </w:tcPr>
          <w:p w14:paraId="4448829D" w14:textId="77777777" w:rsidR="00025185" w:rsidRPr="00206F59" w:rsidRDefault="006143D6" w:rsidP="002E13A8">
            <w:pPr>
              <w:pStyle w:val="PargrafodaLista"/>
              <w:numPr>
                <w:ilvl w:val="0"/>
                <w:numId w:val="134"/>
              </w:numPr>
              <w:spacing w:after="0" w:line="240" w:lineRule="auto"/>
              <w:jc w:val="both"/>
              <w:rPr>
                <w:rFonts w:ascii="Times New Roman" w:hAnsi="Times New Roman"/>
                <w:sz w:val="24"/>
                <w:szCs w:val="24"/>
                <w:u w:val="single"/>
                <w:lang w:val="fr-FR"/>
              </w:rPr>
            </w:pPr>
            <w:r w:rsidRPr="00206F59">
              <w:rPr>
                <w:rFonts w:ascii="Times New Roman" w:hAnsi="Times New Roman"/>
                <w:sz w:val="24"/>
                <w:szCs w:val="24"/>
                <w:u w:val="single"/>
                <w:lang w:val="fr-FR"/>
              </w:rPr>
              <w:t>Phase de construction</w:t>
            </w:r>
          </w:p>
          <w:p w14:paraId="2CC79BA0" w14:textId="77777777" w:rsidR="006143D6" w:rsidRPr="00206F59" w:rsidRDefault="006143D6" w:rsidP="002E13A8">
            <w:pPr>
              <w:pStyle w:val="PargrafodaLista"/>
              <w:numPr>
                <w:ilvl w:val="0"/>
                <w:numId w:val="133"/>
              </w:numPr>
              <w:spacing w:after="0" w:line="240" w:lineRule="auto"/>
              <w:ind w:left="891" w:hanging="183"/>
              <w:jc w:val="both"/>
              <w:rPr>
                <w:rFonts w:ascii="Times New Roman" w:hAnsi="Times New Roman"/>
                <w:sz w:val="24"/>
                <w:szCs w:val="24"/>
                <w:lang w:val="fr-FR"/>
              </w:rPr>
            </w:pPr>
            <w:r w:rsidRPr="00206F59">
              <w:rPr>
                <w:rFonts w:ascii="Times New Roman" w:hAnsi="Times New Roman"/>
                <w:sz w:val="24"/>
                <w:szCs w:val="24"/>
                <w:lang w:val="fr-FR"/>
              </w:rPr>
              <w:t>Eclairer les passages des zones sombres ;</w:t>
            </w:r>
          </w:p>
          <w:p w14:paraId="00AA13C2" w14:textId="77777777" w:rsidR="006143D6" w:rsidRPr="00206F59" w:rsidRDefault="006143D6" w:rsidP="002E13A8">
            <w:pPr>
              <w:pStyle w:val="PargrafodaLista"/>
              <w:numPr>
                <w:ilvl w:val="0"/>
                <w:numId w:val="133"/>
              </w:numPr>
              <w:spacing w:after="0" w:line="240" w:lineRule="auto"/>
              <w:ind w:left="891" w:hanging="183"/>
              <w:jc w:val="both"/>
              <w:rPr>
                <w:rFonts w:ascii="Times New Roman" w:hAnsi="Times New Roman"/>
                <w:sz w:val="24"/>
                <w:szCs w:val="24"/>
                <w:lang w:val="fr-FR"/>
              </w:rPr>
            </w:pPr>
            <w:r w:rsidRPr="00206F59">
              <w:rPr>
                <w:rFonts w:ascii="Times New Roman" w:hAnsi="Times New Roman"/>
                <w:sz w:val="24"/>
                <w:szCs w:val="24"/>
                <w:lang w:val="fr-FR"/>
              </w:rPr>
              <w:t>Nettoyer et entretenir les plateformes de travail ;</w:t>
            </w:r>
          </w:p>
          <w:p w14:paraId="17C4A9A9" w14:textId="77777777" w:rsidR="006143D6" w:rsidRPr="00206F59" w:rsidRDefault="006143D6" w:rsidP="002E13A8">
            <w:pPr>
              <w:pStyle w:val="PargrafodaLista"/>
              <w:numPr>
                <w:ilvl w:val="0"/>
                <w:numId w:val="133"/>
              </w:numPr>
              <w:spacing w:after="0" w:line="240" w:lineRule="auto"/>
              <w:ind w:left="891" w:hanging="183"/>
              <w:jc w:val="both"/>
              <w:rPr>
                <w:rFonts w:ascii="Times New Roman" w:hAnsi="Times New Roman"/>
                <w:sz w:val="24"/>
                <w:szCs w:val="24"/>
                <w:lang w:val="fr-FR"/>
              </w:rPr>
            </w:pPr>
            <w:r w:rsidRPr="00206F59">
              <w:rPr>
                <w:rFonts w:ascii="Times New Roman" w:hAnsi="Times New Roman"/>
                <w:sz w:val="24"/>
                <w:szCs w:val="24"/>
                <w:lang w:val="fr-FR"/>
              </w:rPr>
              <w:t>Baliser les zones à risque ;</w:t>
            </w:r>
          </w:p>
          <w:p w14:paraId="6EAD6400" w14:textId="77777777" w:rsidR="006143D6" w:rsidRPr="00206F59" w:rsidRDefault="006143D6" w:rsidP="002E13A8">
            <w:pPr>
              <w:pStyle w:val="PargrafodaLista"/>
              <w:numPr>
                <w:ilvl w:val="0"/>
                <w:numId w:val="133"/>
              </w:numPr>
              <w:spacing w:after="0" w:line="240" w:lineRule="auto"/>
              <w:ind w:left="891" w:hanging="183"/>
              <w:jc w:val="both"/>
              <w:rPr>
                <w:rFonts w:ascii="Times New Roman" w:hAnsi="Times New Roman"/>
                <w:sz w:val="24"/>
                <w:szCs w:val="24"/>
                <w:lang w:val="fr-FR"/>
              </w:rPr>
            </w:pPr>
            <w:r w:rsidRPr="00206F59">
              <w:rPr>
                <w:rFonts w:ascii="Times New Roman" w:hAnsi="Times New Roman"/>
                <w:sz w:val="24"/>
                <w:szCs w:val="24"/>
                <w:lang w:val="fr-FR"/>
              </w:rPr>
              <w:t>Limiter les longueurs de rallonge électrique</w:t>
            </w:r>
          </w:p>
          <w:p w14:paraId="0CE254C5" w14:textId="142050EC" w:rsidR="006143D6" w:rsidRPr="00206F59" w:rsidRDefault="006143D6" w:rsidP="002E13A8">
            <w:pPr>
              <w:pStyle w:val="PargrafodaLista"/>
              <w:numPr>
                <w:ilvl w:val="0"/>
                <w:numId w:val="133"/>
              </w:numPr>
              <w:spacing w:after="0" w:line="240" w:lineRule="auto"/>
              <w:ind w:left="891" w:hanging="183"/>
              <w:jc w:val="both"/>
              <w:rPr>
                <w:rFonts w:ascii="Times New Roman" w:hAnsi="Times New Roman"/>
                <w:sz w:val="24"/>
                <w:szCs w:val="24"/>
                <w:lang w:val="fr-FR"/>
              </w:rPr>
            </w:pPr>
            <w:r w:rsidRPr="00206F59">
              <w:rPr>
                <w:rFonts w:ascii="Times New Roman" w:hAnsi="Times New Roman"/>
                <w:sz w:val="24"/>
                <w:szCs w:val="24"/>
                <w:lang w:val="fr-FR"/>
              </w:rPr>
              <w:t xml:space="preserve">Poser des </w:t>
            </w:r>
            <w:r w:rsidR="003130E0" w:rsidRPr="00206F59">
              <w:rPr>
                <w:rFonts w:ascii="Times New Roman" w:hAnsi="Times New Roman"/>
                <w:sz w:val="24"/>
                <w:szCs w:val="24"/>
                <w:lang w:val="fr-FR"/>
              </w:rPr>
              <w:t>garde-fous</w:t>
            </w:r>
          </w:p>
          <w:p w14:paraId="61DAAFB4" w14:textId="77777777" w:rsidR="006143D6" w:rsidRPr="00206F59" w:rsidRDefault="006143D6" w:rsidP="002E13A8">
            <w:pPr>
              <w:pStyle w:val="PargrafodaLista"/>
              <w:numPr>
                <w:ilvl w:val="0"/>
                <w:numId w:val="133"/>
              </w:numPr>
              <w:spacing w:after="0" w:line="240" w:lineRule="auto"/>
              <w:ind w:left="891" w:hanging="183"/>
              <w:jc w:val="both"/>
              <w:rPr>
                <w:rFonts w:ascii="Times New Roman" w:hAnsi="Times New Roman"/>
                <w:sz w:val="24"/>
                <w:szCs w:val="24"/>
                <w:lang w:val="fr-FR"/>
              </w:rPr>
            </w:pPr>
            <w:r w:rsidRPr="00206F59">
              <w:rPr>
                <w:rFonts w:ascii="Times New Roman" w:hAnsi="Times New Roman"/>
                <w:sz w:val="24"/>
                <w:szCs w:val="24"/>
                <w:lang w:val="fr-FR"/>
              </w:rPr>
              <w:t>Remblayer les fouilles</w:t>
            </w:r>
          </w:p>
          <w:p w14:paraId="07424B51" w14:textId="77777777" w:rsidR="00CD2047" w:rsidRDefault="006143D6" w:rsidP="002E13A8">
            <w:pPr>
              <w:pStyle w:val="PargrafodaLista"/>
              <w:numPr>
                <w:ilvl w:val="0"/>
                <w:numId w:val="133"/>
              </w:numPr>
              <w:spacing w:after="0" w:line="240" w:lineRule="auto"/>
              <w:ind w:left="891" w:hanging="183"/>
              <w:jc w:val="both"/>
              <w:rPr>
                <w:rFonts w:ascii="Times New Roman" w:hAnsi="Times New Roman"/>
                <w:sz w:val="24"/>
                <w:szCs w:val="24"/>
                <w:lang w:val="fr-FR"/>
              </w:rPr>
            </w:pPr>
            <w:r w:rsidRPr="00206F59">
              <w:rPr>
                <w:rFonts w:ascii="Times New Roman" w:hAnsi="Times New Roman"/>
                <w:sz w:val="24"/>
                <w:szCs w:val="24"/>
                <w:lang w:val="fr-FR"/>
              </w:rPr>
              <w:t>Porter des chaussures de sécurité antidérapantes et des casques de protection</w:t>
            </w:r>
          </w:p>
          <w:p w14:paraId="29595DEE" w14:textId="155010CF" w:rsidR="00CD2047" w:rsidRPr="008476F3" w:rsidRDefault="00CD2047" w:rsidP="002E13A8">
            <w:pPr>
              <w:pStyle w:val="PargrafodaLista"/>
              <w:numPr>
                <w:ilvl w:val="0"/>
                <w:numId w:val="133"/>
              </w:numPr>
              <w:spacing w:after="0" w:line="240" w:lineRule="auto"/>
              <w:ind w:left="891" w:hanging="183"/>
              <w:jc w:val="both"/>
              <w:rPr>
                <w:rFonts w:ascii="Times New Roman" w:hAnsi="Times New Roman"/>
                <w:sz w:val="24"/>
                <w:szCs w:val="24"/>
                <w:lang w:val="fr-FR"/>
              </w:rPr>
            </w:pPr>
            <w:r w:rsidRPr="008476F3">
              <w:rPr>
                <w:rFonts w:ascii="Times New Roman" w:hAnsi="Times New Roman"/>
                <w:sz w:val="24"/>
                <w:szCs w:val="24"/>
                <w:lang w:val="fr-FR"/>
              </w:rPr>
              <w:t>Sensibiliser le personnel de chantier sur les mesures de sécurité</w:t>
            </w:r>
          </w:p>
          <w:p w14:paraId="3D6378F9" w14:textId="77777777" w:rsidR="006143D6" w:rsidRPr="00206F59" w:rsidRDefault="006143D6" w:rsidP="002E13A8">
            <w:pPr>
              <w:pStyle w:val="PargrafodaLista"/>
              <w:numPr>
                <w:ilvl w:val="0"/>
                <w:numId w:val="134"/>
              </w:numPr>
              <w:spacing w:after="0" w:line="240" w:lineRule="auto"/>
              <w:jc w:val="both"/>
              <w:rPr>
                <w:rFonts w:ascii="Times New Roman" w:hAnsi="Times New Roman"/>
                <w:sz w:val="24"/>
                <w:szCs w:val="24"/>
                <w:u w:val="single"/>
                <w:lang w:val="fr-FR"/>
              </w:rPr>
            </w:pPr>
            <w:r w:rsidRPr="00206F59">
              <w:rPr>
                <w:rFonts w:ascii="Times New Roman" w:hAnsi="Times New Roman"/>
                <w:sz w:val="24"/>
                <w:szCs w:val="24"/>
                <w:u w:val="single"/>
                <w:lang w:val="fr-FR"/>
              </w:rPr>
              <w:t>Phase d’exploitation</w:t>
            </w:r>
          </w:p>
          <w:p w14:paraId="2C24C0B9" w14:textId="77777777" w:rsidR="006143D6" w:rsidRPr="00206F59" w:rsidRDefault="006143D6" w:rsidP="002E13A8">
            <w:pPr>
              <w:pStyle w:val="PargrafodaLista"/>
              <w:numPr>
                <w:ilvl w:val="0"/>
                <w:numId w:val="133"/>
              </w:numPr>
              <w:spacing w:after="0" w:line="240" w:lineRule="auto"/>
              <w:ind w:left="749" w:hanging="183"/>
              <w:jc w:val="both"/>
              <w:rPr>
                <w:rFonts w:ascii="Times New Roman" w:hAnsi="Times New Roman"/>
                <w:sz w:val="24"/>
                <w:szCs w:val="24"/>
                <w:lang w:val="fr-FR"/>
              </w:rPr>
            </w:pPr>
            <w:r w:rsidRPr="00206F59">
              <w:rPr>
                <w:rFonts w:ascii="Times New Roman" w:hAnsi="Times New Roman"/>
                <w:sz w:val="24"/>
                <w:szCs w:val="24"/>
                <w:lang w:val="fr-FR"/>
              </w:rPr>
              <w:t xml:space="preserve">Dégager les voix d’accès </w:t>
            </w:r>
          </w:p>
          <w:p w14:paraId="19025200" w14:textId="77777777" w:rsidR="006143D6" w:rsidRPr="00206F59" w:rsidRDefault="006143D6" w:rsidP="002E13A8">
            <w:pPr>
              <w:pStyle w:val="PargrafodaLista"/>
              <w:numPr>
                <w:ilvl w:val="0"/>
                <w:numId w:val="133"/>
              </w:numPr>
              <w:spacing w:after="0" w:line="240" w:lineRule="auto"/>
              <w:ind w:left="749" w:hanging="183"/>
              <w:jc w:val="both"/>
              <w:rPr>
                <w:rFonts w:ascii="Times New Roman" w:hAnsi="Times New Roman"/>
                <w:sz w:val="24"/>
                <w:szCs w:val="24"/>
                <w:lang w:val="fr-FR"/>
              </w:rPr>
            </w:pPr>
            <w:r w:rsidRPr="00206F59">
              <w:rPr>
                <w:rFonts w:ascii="Times New Roman" w:hAnsi="Times New Roman"/>
                <w:sz w:val="24"/>
                <w:szCs w:val="24"/>
                <w:lang w:val="fr-FR"/>
              </w:rPr>
              <w:t xml:space="preserve">Utiliser des revêtements de sol antidérapant, </w:t>
            </w:r>
          </w:p>
          <w:p w14:paraId="091086D8" w14:textId="77777777" w:rsidR="006143D6" w:rsidRPr="00206F59" w:rsidRDefault="006143D6" w:rsidP="002E13A8">
            <w:pPr>
              <w:pStyle w:val="PargrafodaLista"/>
              <w:numPr>
                <w:ilvl w:val="0"/>
                <w:numId w:val="133"/>
              </w:numPr>
              <w:spacing w:after="0" w:line="240" w:lineRule="auto"/>
              <w:ind w:left="749" w:hanging="183"/>
              <w:jc w:val="both"/>
              <w:rPr>
                <w:rFonts w:ascii="Times New Roman" w:hAnsi="Times New Roman"/>
                <w:sz w:val="24"/>
                <w:szCs w:val="24"/>
                <w:lang w:val="fr-FR"/>
              </w:rPr>
            </w:pPr>
            <w:r w:rsidRPr="00206F59">
              <w:rPr>
                <w:rFonts w:ascii="Times New Roman" w:hAnsi="Times New Roman"/>
                <w:sz w:val="24"/>
                <w:szCs w:val="24"/>
                <w:lang w:val="fr-FR"/>
              </w:rPr>
              <w:t xml:space="preserve">Supprimer les inégalités du sol, élargissement des passages… </w:t>
            </w:r>
          </w:p>
          <w:p w14:paraId="5A11D2D3" w14:textId="77777777" w:rsidR="006143D6" w:rsidRPr="00206F59" w:rsidRDefault="006143D6" w:rsidP="002E13A8">
            <w:pPr>
              <w:pStyle w:val="PargrafodaLista"/>
              <w:numPr>
                <w:ilvl w:val="0"/>
                <w:numId w:val="133"/>
              </w:numPr>
              <w:spacing w:after="0" w:line="240" w:lineRule="auto"/>
              <w:ind w:left="749" w:hanging="183"/>
              <w:jc w:val="both"/>
              <w:rPr>
                <w:rFonts w:ascii="Times New Roman" w:hAnsi="Times New Roman"/>
                <w:sz w:val="24"/>
                <w:szCs w:val="24"/>
                <w:lang w:val="fr-FR"/>
              </w:rPr>
            </w:pPr>
            <w:r w:rsidRPr="00206F59">
              <w:rPr>
                <w:rFonts w:ascii="Times New Roman" w:hAnsi="Times New Roman"/>
                <w:sz w:val="24"/>
                <w:szCs w:val="24"/>
                <w:lang w:val="fr-FR"/>
              </w:rPr>
              <w:t>Mettre en place des panneaux d’indication de risque de chute dans les rebords ;</w:t>
            </w:r>
          </w:p>
        </w:tc>
      </w:tr>
      <w:tr w:rsidR="00025185" w:rsidRPr="00206F59" w14:paraId="48698D78" w14:textId="77777777" w:rsidTr="00611235">
        <w:tc>
          <w:tcPr>
            <w:tcW w:w="1702" w:type="dxa"/>
            <w:shd w:val="clear" w:color="auto" w:fill="F2F2F2" w:themeFill="background1" w:themeFillShade="F2"/>
            <w:vAlign w:val="center"/>
          </w:tcPr>
          <w:p w14:paraId="25582855" w14:textId="77777777" w:rsidR="00025185" w:rsidRPr="00206F59" w:rsidRDefault="006143D6" w:rsidP="00C874C2">
            <w:pPr>
              <w:spacing w:after="200"/>
              <w:ind w:right="28"/>
              <w:jc w:val="center"/>
              <w:rPr>
                <w:rFonts w:ascii="Times New Roman" w:hAnsi="Times New Roman"/>
                <w:b/>
                <w:sz w:val="24"/>
                <w:szCs w:val="24"/>
              </w:rPr>
            </w:pPr>
            <w:r w:rsidRPr="00206F59">
              <w:rPr>
                <w:rFonts w:ascii="Times New Roman" w:hAnsi="Times New Roman"/>
                <w:b/>
                <w:sz w:val="24"/>
                <w:szCs w:val="24"/>
              </w:rPr>
              <w:t>Risques de chutes d’objet</w:t>
            </w:r>
          </w:p>
        </w:tc>
        <w:tc>
          <w:tcPr>
            <w:tcW w:w="5947" w:type="dxa"/>
          </w:tcPr>
          <w:p w14:paraId="420FFE80" w14:textId="77777777" w:rsidR="00025185" w:rsidRPr="00206F59" w:rsidRDefault="006143D6" w:rsidP="00406AFE">
            <w:pPr>
              <w:tabs>
                <w:tab w:val="left" w:pos="1273"/>
              </w:tabs>
              <w:jc w:val="both"/>
              <w:rPr>
                <w:rFonts w:ascii="Times New Roman" w:hAnsi="Times New Roman"/>
                <w:sz w:val="24"/>
                <w:szCs w:val="24"/>
              </w:rPr>
            </w:pPr>
            <w:r w:rsidRPr="00206F59">
              <w:rPr>
                <w:rFonts w:ascii="Times New Roman" w:hAnsi="Times New Roman"/>
                <w:sz w:val="24"/>
                <w:szCs w:val="24"/>
              </w:rPr>
              <w:t>Ce risque est associé à la présence de petits objets (outils, pièce de coffrage, béton, déchets), au renversement de coffrage (éléments préfabriqués, murs, etc.) et à l’effondrement d’étaiements, de passerelles, de coffrage sous charges diverses, d’éléments en cours de manut</w:t>
            </w:r>
            <w:r w:rsidR="00406AFE" w:rsidRPr="00206F59">
              <w:rPr>
                <w:rFonts w:ascii="Times New Roman" w:hAnsi="Times New Roman"/>
                <w:sz w:val="24"/>
                <w:szCs w:val="24"/>
              </w:rPr>
              <w:t>ention, d’éléments préfabriqués.</w:t>
            </w:r>
          </w:p>
        </w:tc>
        <w:tc>
          <w:tcPr>
            <w:tcW w:w="7236" w:type="dxa"/>
          </w:tcPr>
          <w:p w14:paraId="7AA3421F" w14:textId="1D882181"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 xml:space="preserve">Contrôler régulier les installations (coffrage, passerelles, </w:t>
            </w:r>
            <w:r w:rsidR="003676B1">
              <w:rPr>
                <w:rFonts w:ascii="Times New Roman" w:hAnsi="Times New Roman"/>
                <w:sz w:val="24"/>
                <w:szCs w:val="24"/>
                <w:lang w:val="fr-FR"/>
              </w:rPr>
              <w:t xml:space="preserve">équipements et accessoires de levage, </w:t>
            </w:r>
            <w:r w:rsidRPr="00206F59">
              <w:rPr>
                <w:rFonts w:ascii="Times New Roman" w:hAnsi="Times New Roman"/>
                <w:sz w:val="24"/>
                <w:szCs w:val="24"/>
                <w:lang w:val="fr-FR"/>
              </w:rPr>
              <w:t>etc.) ;</w:t>
            </w:r>
          </w:p>
          <w:p w14:paraId="642CA65B"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Ranger les outils après d’utilisation dans des endroits bien sécurisés ;</w:t>
            </w:r>
          </w:p>
          <w:p w14:paraId="1FF6DE15"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Porter les EPI (gants, chaussures de sécurité, casques) ;</w:t>
            </w:r>
          </w:p>
          <w:p w14:paraId="5CB28A1E" w14:textId="77777777" w:rsidR="00025185"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Limiter des manutentions manuelles.</w:t>
            </w:r>
          </w:p>
        </w:tc>
      </w:tr>
      <w:tr w:rsidR="00025185" w:rsidRPr="00206F59" w14:paraId="064A93B5" w14:textId="77777777" w:rsidTr="00611235">
        <w:tc>
          <w:tcPr>
            <w:tcW w:w="1702" w:type="dxa"/>
            <w:shd w:val="clear" w:color="auto" w:fill="F2F2F2" w:themeFill="background1" w:themeFillShade="F2"/>
            <w:vAlign w:val="center"/>
          </w:tcPr>
          <w:p w14:paraId="14651601" w14:textId="77777777" w:rsidR="00025185" w:rsidRPr="00206F59" w:rsidRDefault="006143D6" w:rsidP="00C874C2">
            <w:pPr>
              <w:spacing w:after="200"/>
              <w:ind w:right="28"/>
              <w:jc w:val="center"/>
              <w:rPr>
                <w:rFonts w:ascii="Times New Roman" w:hAnsi="Times New Roman"/>
                <w:b/>
                <w:sz w:val="24"/>
                <w:szCs w:val="24"/>
              </w:rPr>
            </w:pPr>
            <w:r w:rsidRPr="00206F59">
              <w:rPr>
                <w:rFonts w:ascii="Times New Roman" w:hAnsi="Times New Roman"/>
                <w:b/>
                <w:sz w:val="24"/>
                <w:szCs w:val="24"/>
              </w:rPr>
              <w:t>Risques de brulure et d’incendie</w:t>
            </w:r>
          </w:p>
        </w:tc>
        <w:tc>
          <w:tcPr>
            <w:tcW w:w="5947" w:type="dxa"/>
          </w:tcPr>
          <w:p w14:paraId="0509DCF0" w14:textId="77777777" w:rsidR="00025185" w:rsidRPr="00206F59" w:rsidRDefault="006143D6" w:rsidP="00CE2734">
            <w:pPr>
              <w:tabs>
                <w:tab w:val="left" w:pos="1273"/>
              </w:tabs>
              <w:jc w:val="both"/>
              <w:rPr>
                <w:rFonts w:ascii="Times New Roman" w:hAnsi="Times New Roman"/>
                <w:sz w:val="24"/>
                <w:szCs w:val="24"/>
              </w:rPr>
            </w:pPr>
            <w:r w:rsidRPr="00206F59">
              <w:rPr>
                <w:rFonts w:ascii="Times New Roman" w:hAnsi="Times New Roman"/>
                <w:sz w:val="24"/>
                <w:szCs w:val="24"/>
              </w:rPr>
              <w:t xml:space="preserve">Ce sont des risques de brûlure ou de blessure de personnes consécutifs à un incendie lors de la mise en place </w:t>
            </w:r>
            <w:r w:rsidR="00CE2734" w:rsidRPr="00206F59">
              <w:rPr>
                <w:rFonts w:ascii="Times New Roman" w:hAnsi="Times New Roman"/>
                <w:sz w:val="24"/>
                <w:szCs w:val="24"/>
              </w:rPr>
              <w:t xml:space="preserve">des </w:t>
            </w:r>
            <w:r w:rsidRPr="00206F59">
              <w:rPr>
                <w:rFonts w:ascii="Times New Roman" w:hAnsi="Times New Roman"/>
                <w:sz w:val="24"/>
                <w:szCs w:val="24"/>
              </w:rPr>
              <w:t xml:space="preserve">matériaux ou produits inflammables, mais aussi à l’utilisation d’énergie électrique au </w:t>
            </w:r>
            <w:r w:rsidR="00CE2734" w:rsidRPr="00206F59">
              <w:rPr>
                <w:rFonts w:ascii="Times New Roman" w:hAnsi="Times New Roman"/>
                <w:sz w:val="24"/>
                <w:szCs w:val="24"/>
              </w:rPr>
              <w:t>niveau des bases de vie et du chantier</w:t>
            </w:r>
            <w:r w:rsidRPr="00206F59">
              <w:rPr>
                <w:rFonts w:ascii="Times New Roman" w:hAnsi="Times New Roman"/>
                <w:sz w:val="24"/>
                <w:szCs w:val="24"/>
              </w:rPr>
              <w:t>. Ils peuvent provoquer des dégâts humains et matériels importants.</w:t>
            </w:r>
          </w:p>
        </w:tc>
        <w:tc>
          <w:tcPr>
            <w:tcW w:w="7236" w:type="dxa"/>
          </w:tcPr>
          <w:p w14:paraId="666D9BFB"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Mettre en place des extincteurs avec des inscriptions sur les méthodes d’us</w:t>
            </w:r>
            <w:r w:rsidR="00686AA1" w:rsidRPr="00206F59">
              <w:rPr>
                <w:rFonts w:ascii="Times New Roman" w:hAnsi="Times New Roman"/>
                <w:sz w:val="24"/>
                <w:szCs w:val="24"/>
                <w:lang w:val="fr-FR"/>
              </w:rPr>
              <w:t>ages au niveau des bases de vie.</w:t>
            </w:r>
            <w:r w:rsidR="00CE2734" w:rsidRPr="00206F59">
              <w:rPr>
                <w:rFonts w:ascii="Times New Roman" w:hAnsi="Times New Roman"/>
                <w:sz w:val="24"/>
                <w:szCs w:val="24"/>
                <w:lang w:val="fr-FR"/>
              </w:rPr>
              <w:t xml:space="preserve"> </w:t>
            </w:r>
          </w:p>
          <w:p w14:paraId="1605E040" w14:textId="36CD24CF"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Traiter immédiatement toute anomalie électrique ;</w:t>
            </w:r>
          </w:p>
          <w:p w14:paraId="7A78B896"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Equiper d'un contact niveau bas 25 % et d'</w:t>
            </w:r>
            <w:r w:rsidR="00CE2734" w:rsidRPr="00206F59">
              <w:rPr>
                <w:rFonts w:ascii="Times New Roman" w:hAnsi="Times New Roman"/>
                <w:sz w:val="24"/>
                <w:szCs w:val="24"/>
                <w:lang w:val="fr-FR"/>
              </w:rPr>
              <w:t xml:space="preserve">un indicateur visuel de niveau </w:t>
            </w:r>
          </w:p>
          <w:p w14:paraId="044E3B52" w14:textId="7709E014"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 xml:space="preserve">Effectuer le remplissage de la cuve </w:t>
            </w:r>
            <w:r w:rsidR="002313FB">
              <w:rPr>
                <w:rFonts w:ascii="Times New Roman" w:hAnsi="Times New Roman"/>
                <w:sz w:val="24"/>
                <w:szCs w:val="24"/>
                <w:lang w:val="fr-FR"/>
              </w:rPr>
              <w:t xml:space="preserve">d’hydrocarbure </w:t>
            </w:r>
            <w:r w:rsidRPr="00206F59">
              <w:rPr>
                <w:rFonts w:ascii="Times New Roman" w:hAnsi="Times New Roman"/>
                <w:sz w:val="24"/>
                <w:szCs w:val="24"/>
                <w:lang w:val="fr-FR"/>
              </w:rPr>
              <w:t xml:space="preserve">depuis l’extérieur par l’intermédiaire </w:t>
            </w:r>
            <w:r w:rsidR="002313FB">
              <w:rPr>
                <w:rFonts w:ascii="Times New Roman" w:hAnsi="Times New Roman"/>
                <w:sz w:val="24"/>
                <w:szCs w:val="24"/>
                <w:lang w:val="fr-FR"/>
              </w:rPr>
              <w:t>d’un dispositif de</w:t>
            </w:r>
            <w:r w:rsidR="002313FB" w:rsidRPr="00206F59">
              <w:rPr>
                <w:rFonts w:ascii="Times New Roman" w:hAnsi="Times New Roman"/>
                <w:sz w:val="24"/>
                <w:szCs w:val="24"/>
                <w:lang w:val="fr-FR"/>
              </w:rPr>
              <w:t xml:space="preserve"> </w:t>
            </w:r>
            <w:r w:rsidRPr="00206F59">
              <w:rPr>
                <w:rFonts w:ascii="Times New Roman" w:hAnsi="Times New Roman"/>
                <w:sz w:val="24"/>
                <w:szCs w:val="24"/>
                <w:lang w:val="fr-FR"/>
              </w:rPr>
              <w:t>dépotage</w:t>
            </w:r>
            <w:r w:rsidR="002313FB">
              <w:rPr>
                <w:rFonts w:ascii="Times New Roman" w:hAnsi="Times New Roman"/>
                <w:sz w:val="24"/>
                <w:szCs w:val="24"/>
                <w:lang w:val="fr-FR"/>
              </w:rPr>
              <w:t xml:space="preserve"> conforme aux bonnes pratiques</w:t>
            </w:r>
            <w:r w:rsidRPr="00206F59">
              <w:rPr>
                <w:rFonts w:ascii="Times New Roman" w:hAnsi="Times New Roman"/>
                <w:sz w:val="24"/>
                <w:szCs w:val="24"/>
                <w:lang w:val="fr-FR"/>
              </w:rPr>
              <w:t xml:space="preserve"> ;</w:t>
            </w:r>
          </w:p>
          <w:p w14:paraId="484670C3"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Etablir des plans d’intervention (consigne d’incendie, etc.)  Et d’évacuation (issue de secours…) …etc. ;</w:t>
            </w:r>
          </w:p>
          <w:p w14:paraId="5160B69D" w14:textId="77777777" w:rsidR="00025185"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Interdire de fumer au niveau des sites du chantier po</w:t>
            </w:r>
            <w:r w:rsidR="00CE2734" w:rsidRPr="00206F59">
              <w:rPr>
                <w:rFonts w:ascii="Times New Roman" w:hAnsi="Times New Roman"/>
                <w:sz w:val="24"/>
                <w:szCs w:val="24"/>
                <w:lang w:val="fr-FR"/>
              </w:rPr>
              <w:t>ur éviter de provoquer des feux</w:t>
            </w:r>
            <w:r w:rsidRPr="00206F59">
              <w:rPr>
                <w:rFonts w:ascii="Times New Roman" w:hAnsi="Times New Roman"/>
                <w:sz w:val="24"/>
                <w:szCs w:val="24"/>
                <w:lang w:val="fr-FR"/>
              </w:rPr>
              <w:t>;</w:t>
            </w:r>
          </w:p>
        </w:tc>
      </w:tr>
      <w:tr w:rsidR="006143D6" w:rsidRPr="00206F59" w14:paraId="34DA55C6" w14:textId="77777777" w:rsidTr="00611235">
        <w:tc>
          <w:tcPr>
            <w:tcW w:w="1702" w:type="dxa"/>
            <w:shd w:val="clear" w:color="auto" w:fill="F2F2F2" w:themeFill="background1" w:themeFillShade="F2"/>
            <w:vAlign w:val="center"/>
          </w:tcPr>
          <w:p w14:paraId="76114517" w14:textId="77777777" w:rsidR="006143D6" w:rsidRPr="00206F59" w:rsidRDefault="006143D6" w:rsidP="00C874C2">
            <w:pPr>
              <w:spacing w:after="200"/>
              <w:ind w:right="28"/>
              <w:jc w:val="center"/>
              <w:rPr>
                <w:rFonts w:ascii="Times New Roman" w:hAnsi="Times New Roman"/>
                <w:b/>
                <w:sz w:val="24"/>
                <w:szCs w:val="24"/>
              </w:rPr>
            </w:pPr>
            <w:r w:rsidRPr="00206F59">
              <w:rPr>
                <w:rFonts w:ascii="Times New Roman" w:hAnsi="Times New Roman"/>
                <w:b/>
                <w:sz w:val="24"/>
                <w:szCs w:val="24"/>
              </w:rPr>
              <w:t>Risques liés au manque d’hygiène corporelle</w:t>
            </w:r>
          </w:p>
        </w:tc>
        <w:tc>
          <w:tcPr>
            <w:tcW w:w="5947" w:type="dxa"/>
          </w:tcPr>
          <w:p w14:paraId="0F94885B" w14:textId="77777777" w:rsidR="006143D6" w:rsidRPr="00206F59" w:rsidRDefault="006143D6" w:rsidP="00096E01">
            <w:pPr>
              <w:tabs>
                <w:tab w:val="left" w:pos="1273"/>
              </w:tabs>
              <w:jc w:val="both"/>
              <w:rPr>
                <w:rFonts w:ascii="Times New Roman" w:hAnsi="Times New Roman"/>
                <w:sz w:val="24"/>
                <w:szCs w:val="24"/>
              </w:rPr>
            </w:pPr>
            <w:r w:rsidRPr="00206F59">
              <w:rPr>
                <w:rFonts w:ascii="Times New Roman" w:hAnsi="Times New Roman"/>
                <w:sz w:val="24"/>
                <w:szCs w:val="24"/>
              </w:rPr>
              <w:t>Ce sont des risques d’atteinte à la santé, ou liés à l’absence de moyens nécessaires pour permettre l’hygiène corporelle du personnel. Ce risque peut être lié aussi à l’absence de moyens et de personnels pour les premiers soins et notamment les blessures bénignes.</w:t>
            </w:r>
          </w:p>
        </w:tc>
        <w:tc>
          <w:tcPr>
            <w:tcW w:w="7236" w:type="dxa"/>
          </w:tcPr>
          <w:p w14:paraId="503FCE6B"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Installer des WC en nombre suffisant avec des laves mains, des points d’eau potable, des vestiaires.</w:t>
            </w:r>
          </w:p>
          <w:p w14:paraId="3ADEC406"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 xml:space="preserve">Maintenir constamment l’état de propreté des équipements sanitaires, séparer les hommes des femmes  </w:t>
            </w:r>
          </w:p>
          <w:p w14:paraId="0F12FC44"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Effectuer des visites médicales régulièrement</w:t>
            </w:r>
          </w:p>
          <w:p w14:paraId="66646743"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Présence d’une trousse de secours sur la base de chantier.</w:t>
            </w:r>
          </w:p>
        </w:tc>
      </w:tr>
      <w:tr w:rsidR="006143D6" w:rsidRPr="00206F59" w14:paraId="00080A70" w14:textId="77777777" w:rsidTr="00611235">
        <w:tc>
          <w:tcPr>
            <w:tcW w:w="1702" w:type="dxa"/>
            <w:shd w:val="clear" w:color="auto" w:fill="F2F2F2" w:themeFill="background1" w:themeFillShade="F2"/>
            <w:vAlign w:val="center"/>
          </w:tcPr>
          <w:p w14:paraId="37195E01" w14:textId="77777777" w:rsidR="006143D6" w:rsidRPr="00206F59" w:rsidRDefault="006143D6" w:rsidP="00C874C2">
            <w:pPr>
              <w:spacing w:after="200"/>
              <w:ind w:right="28"/>
              <w:jc w:val="center"/>
              <w:rPr>
                <w:rFonts w:ascii="Times New Roman" w:hAnsi="Times New Roman"/>
                <w:b/>
                <w:sz w:val="24"/>
                <w:szCs w:val="24"/>
              </w:rPr>
            </w:pPr>
            <w:r w:rsidRPr="00206F59">
              <w:rPr>
                <w:rFonts w:ascii="Times New Roman" w:hAnsi="Times New Roman"/>
                <w:b/>
                <w:sz w:val="24"/>
                <w:szCs w:val="24"/>
              </w:rPr>
              <w:t>Risques liés au travail de nuit</w:t>
            </w:r>
          </w:p>
        </w:tc>
        <w:tc>
          <w:tcPr>
            <w:tcW w:w="5947" w:type="dxa"/>
          </w:tcPr>
          <w:p w14:paraId="6338145E" w14:textId="50E65906" w:rsidR="006143D6" w:rsidRPr="00206F59" w:rsidRDefault="006143D6" w:rsidP="00096E01">
            <w:pPr>
              <w:tabs>
                <w:tab w:val="left" w:pos="1273"/>
              </w:tabs>
              <w:jc w:val="both"/>
              <w:rPr>
                <w:rFonts w:ascii="Times New Roman" w:hAnsi="Times New Roman"/>
                <w:sz w:val="24"/>
                <w:szCs w:val="24"/>
              </w:rPr>
            </w:pPr>
            <w:r w:rsidRPr="00206F59">
              <w:rPr>
                <w:rFonts w:ascii="Times New Roman" w:hAnsi="Times New Roman"/>
                <w:sz w:val="24"/>
                <w:szCs w:val="24"/>
              </w:rPr>
              <w:t xml:space="preserve">Les risques liés au travail de nuit ont des impacts </w:t>
            </w:r>
            <w:r w:rsidR="00B15D56" w:rsidRPr="00206F59">
              <w:rPr>
                <w:rFonts w:ascii="Times New Roman" w:hAnsi="Times New Roman"/>
                <w:sz w:val="24"/>
                <w:szCs w:val="24"/>
              </w:rPr>
              <w:t>graves</w:t>
            </w:r>
            <w:r w:rsidRPr="00206F59">
              <w:rPr>
                <w:rFonts w:ascii="Times New Roman" w:hAnsi="Times New Roman"/>
                <w:sz w:val="24"/>
                <w:szCs w:val="24"/>
              </w:rPr>
              <w:t xml:space="preserve"> sur la santé, provoquent une grande fatigue physique et psychique. Ce sont des risques liés au manque de sommeil des travailleurs de la nuit et principalement des veilleurs de nuit.</w:t>
            </w:r>
          </w:p>
        </w:tc>
        <w:tc>
          <w:tcPr>
            <w:tcW w:w="7236" w:type="dxa"/>
          </w:tcPr>
          <w:p w14:paraId="79724957" w14:textId="77777777" w:rsidR="006143D6" w:rsidRPr="00206F59" w:rsidRDefault="00686AA1"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 xml:space="preserve">Comme ces travaux sont très sensible </w:t>
            </w:r>
            <w:r w:rsidR="006143D6" w:rsidRPr="00206F59">
              <w:rPr>
                <w:rFonts w:ascii="Times New Roman" w:hAnsi="Times New Roman"/>
                <w:sz w:val="24"/>
                <w:szCs w:val="24"/>
                <w:lang w:val="fr-FR"/>
              </w:rPr>
              <w:t>en milieu rural et urbain, il est fortement recommandé d’effectuer les travaux pendant la journée ;</w:t>
            </w:r>
          </w:p>
          <w:p w14:paraId="30747DBA"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Réorganiser le travail en diminuant les cadences (faire des cycles sur deux semaines de 3 et 4 nuits pour les veilleurs de nuit)</w:t>
            </w:r>
          </w:p>
        </w:tc>
      </w:tr>
      <w:tr w:rsidR="006143D6" w:rsidRPr="00206F59" w14:paraId="457A5CC9" w14:textId="77777777" w:rsidTr="00611235">
        <w:tc>
          <w:tcPr>
            <w:tcW w:w="1702" w:type="dxa"/>
            <w:shd w:val="clear" w:color="auto" w:fill="F2F2F2" w:themeFill="background1" w:themeFillShade="F2"/>
            <w:vAlign w:val="center"/>
          </w:tcPr>
          <w:p w14:paraId="4F851133" w14:textId="77777777" w:rsidR="006143D6" w:rsidRPr="00206F59" w:rsidRDefault="006143D6" w:rsidP="00C874C2">
            <w:pPr>
              <w:spacing w:after="200"/>
              <w:ind w:right="28"/>
              <w:jc w:val="center"/>
              <w:rPr>
                <w:rFonts w:ascii="Times New Roman" w:hAnsi="Times New Roman"/>
                <w:b/>
                <w:sz w:val="24"/>
                <w:szCs w:val="24"/>
              </w:rPr>
            </w:pPr>
            <w:r w:rsidRPr="00206F59">
              <w:rPr>
                <w:rFonts w:ascii="Times New Roman" w:hAnsi="Times New Roman"/>
                <w:b/>
                <w:sz w:val="24"/>
                <w:szCs w:val="24"/>
              </w:rPr>
              <w:t>Risque</w:t>
            </w:r>
            <w:r w:rsidR="000B6EDB" w:rsidRPr="00206F59">
              <w:rPr>
                <w:rFonts w:ascii="Times New Roman" w:hAnsi="Times New Roman"/>
                <w:b/>
                <w:sz w:val="24"/>
                <w:szCs w:val="24"/>
              </w:rPr>
              <w:t>s</w:t>
            </w:r>
            <w:r w:rsidRPr="00206F59">
              <w:rPr>
                <w:rFonts w:ascii="Times New Roman" w:hAnsi="Times New Roman"/>
                <w:b/>
                <w:sz w:val="24"/>
                <w:szCs w:val="24"/>
              </w:rPr>
              <w:t xml:space="preserve"> d’inhalation de poussière</w:t>
            </w:r>
          </w:p>
        </w:tc>
        <w:tc>
          <w:tcPr>
            <w:tcW w:w="5947" w:type="dxa"/>
          </w:tcPr>
          <w:p w14:paraId="3EF1B94E" w14:textId="2FF21B77" w:rsidR="006143D6" w:rsidRPr="00206F59" w:rsidRDefault="00B315BD" w:rsidP="00686AA1">
            <w:pPr>
              <w:tabs>
                <w:tab w:val="left" w:pos="1273"/>
              </w:tabs>
              <w:jc w:val="both"/>
              <w:rPr>
                <w:rFonts w:ascii="Times New Roman" w:hAnsi="Times New Roman"/>
                <w:sz w:val="24"/>
                <w:szCs w:val="24"/>
              </w:rPr>
            </w:pPr>
            <w:r w:rsidRPr="00206F59">
              <w:rPr>
                <w:rFonts w:ascii="Times New Roman" w:hAnsi="Times New Roman"/>
                <w:sz w:val="24"/>
                <w:szCs w:val="24"/>
              </w:rPr>
              <w:t>Les activités liées</w:t>
            </w:r>
            <w:r w:rsidR="00686AA1" w:rsidRPr="00206F59">
              <w:rPr>
                <w:rFonts w:ascii="Times New Roman" w:hAnsi="Times New Roman"/>
                <w:sz w:val="24"/>
                <w:szCs w:val="24"/>
              </w:rPr>
              <w:t xml:space="preserve"> à la construction des murs de clôture, des locaux </w:t>
            </w:r>
            <w:r w:rsidR="005E3398" w:rsidRPr="00206F59">
              <w:rPr>
                <w:rFonts w:ascii="Times New Roman" w:hAnsi="Times New Roman"/>
                <w:sz w:val="24"/>
                <w:szCs w:val="24"/>
              </w:rPr>
              <w:t>des groupes électrogènes</w:t>
            </w:r>
            <w:r w:rsidR="00686AA1" w:rsidRPr="00206F59">
              <w:rPr>
                <w:rFonts w:ascii="Times New Roman" w:hAnsi="Times New Roman"/>
                <w:sz w:val="24"/>
                <w:szCs w:val="24"/>
              </w:rPr>
              <w:t>, etc.) et des activités d’exécutions des forages</w:t>
            </w:r>
            <w:r w:rsidRPr="00206F59">
              <w:rPr>
                <w:rFonts w:ascii="Times New Roman" w:hAnsi="Times New Roman"/>
                <w:sz w:val="24"/>
                <w:szCs w:val="24"/>
              </w:rPr>
              <w:t xml:space="preserve"> </w:t>
            </w:r>
            <w:r w:rsidR="006143D6" w:rsidRPr="00206F59">
              <w:rPr>
                <w:rFonts w:ascii="Times New Roman" w:hAnsi="Times New Roman"/>
                <w:sz w:val="24"/>
                <w:szCs w:val="24"/>
              </w:rPr>
              <w:t>peuvent engendrer des émissions de particules de poussières dangereu</w:t>
            </w:r>
            <w:r w:rsidRPr="00206F59">
              <w:rPr>
                <w:rFonts w:ascii="Times New Roman" w:hAnsi="Times New Roman"/>
                <w:sz w:val="24"/>
                <w:szCs w:val="24"/>
              </w:rPr>
              <w:t>ses pour la santé des personnes.</w:t>
            </w:r>
          </w:p>
        </w:tc>
        <w:tc>
          <w:tcPr>
            <w:tcW w:w="7236" w:type="dxa"/>
          </w:tcPr>
          <w:p w14:paraId="5A5EBC67" w14:textId="77777777" w:rsidR="006143D6" w:rsidRPr="00206F59" w:rsidRDefault="00B315BD"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P</w:t>
            </w:r>
            <w:r w:rsidR="006143D6" w:rsidRPr="00206F59">
              <w:rPr>
                <w:rFonts w:ascii="Times New Roman" w:hAnsi="Times New Roman"/>
                <w:sz w:val="24"/>
                <w:szCs w:val="24"/>
                <w:lang w:val="fr-FR"/>
              </w:rPr>
              <w:t>rocé</w:t>
            </w:r>
            <w:r w:rsidRPr="00206F59">
              <w:rPr>
                <w:rFonts w:ascii="Times New Roman" w:hAnsi="Times New Roman"/>
                <w:sz w:val="24"/>
                <w:szCs w:val="24"/>
                <w:lang w:val="fr-FR"/>
              </w:rPr>
              <w:t>der à des</w:t>
            </w:r>
            <w:r w:rsidR="000C12E5" w:rsidRPr="00206F59">
              <w:rPr>
                <w:rFonts w:ascii="Times New Roman" w:hAnsi="Times New Roman"/>
                <w:sz w:val="24"/>
                <w:szCs w:val="24"/>
                <w:lang w:val="fr-FR"/>
              </w:rPr>
              <w:t xml:space="preserve"> arrosages sur tous les sites (S</w:t>
            </w:r>
            <w:r w:rsidRPr="00206F59">
              <w:rPr>
                <w:rFonts w:ascii="Times New Roman" w:hAnsi="Times New Roman"/>
                <w:sz w:val="24"/>
                <w:szCs w:val="24"/>
                <w:lang w:val="fr-FR"/>
              </w:rPr>
              <w:t>afim,</w:t>
            </w:r>
            <w:r w:rsidR="005D18F3" w:rsidRPr="00206F59">
              <w:rPr>
                <w:rFonts w:ascii="Times New Roman" w:hAnsi="Times New Roman"/>
                <w:sz w:val="24"/>
                <w:szCs w:val="24"/>
                <w:lang w:val="fr-FR"/>
              </w:rPr>
              <w:t xml:space="preserve"> </w:t>
            </w:r>
            <w:r w:rsidR="000C12E5" w:rsidRPr="00206F59">
              <w:rPr>
                <w:rFonts w:ascii="Times New Roman" w:hAnsi="Times New Roman"/>
                <w:sz w:val="24"/>
                <w:szCs w:val="24"/>
                <w:lang w:val="fr-FR"/>
              </w:rPr>
              <w:t>Antula, Bor, P</w:t>
            </w:r>
            <w:r w:rsidRPr="00206F59">
              <w:rPr>
                <w:rFonts w:ascii="Times New Roman" w:hAnsi="Times New Roman"/>
                <w:sz w:val="24"/>
                <w:szCs w:val="24"/>
                <w:lang w:val="fr-FR"/>
              </w:rPr>
              <w:t>rabis, aéroport)</w:t>
            </w:r>
          </w:p>
          <w:p w14:paraId="7F6E97CD"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Equiper les ouvriers de masques de respiration</w:t>
            </w:r>
          </w:p>
          <w:p w14:paraId="50C29240"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Trouver des méthodes et engins beaucoup plus op</w:t>
            </w:r>
            <w:r w:rsidR="005D18F3" w:rsidRPr="00206F59">
              <w:rPr>
                <w:rFonts w:ascii="Times New Roman" w:hAnsi="Times New Roman"/>
                <w:sz w:val="24"/>
                <w:szCs w:val="24"/>
                <w:lang w:val="fr-FR"/>
              </w:rPr>
              <w:t>érationnels en milieu urbain</w:t>
            </w:r>
          </w:p>
          <w:p w14:paraId="537187FA" w14:textId="77777777" w:rsidR="006143D6" w:rsidRPr="00206F59" w:rsidRDefault="006143D6"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Sensibiliser les ouvriers pour mieux gérer les émissions de poussière</w:t>
            </w:r>
          </w:p>
        </w:tc>
      </w:tr>
      <w:tr w:rsidR="006143D6" w:rsidRPr="00206F59" w14:paraId="61E91926" w14:textId="77777777" w:rsidTr="00611235">
        <w:tc>
          <w:tcPr>
            <w:tcW w:w="1702" w:type="dxa"/>
            <w:shd w:val="clear" w:color="auto" w:fill="F2F2F2" w:themeFill="background1" w:themeFillShade="F2"/>
            <w:vAlign w:val="center"/>
          </w:tcPr>
          <w:p w14:paraId="02465221" w14:textId="77777777" w:rsidR="00096E01" w:rsidRPr="00206F59" w:rsidRDefault="00096E01" w:rsidP="00C874C2">
            <w:pPr>
              <w:spacing w:after="200"/>
              <w:ind w:right="28"/>
              <w:jc w:val="center"/>
              <w:rPr>
                <w:rFonts w:ascii="Times New Roman" w:hAnsi="Times New Roman"/>
                <w:b/>
                <w:sz w:val="24"/>
                <w:szCs w:val="24"/>
              </w:rPr>
            </w:pPr>
            <w:r w:rsidRPr="00206F59">
              <w:rPr>
                <w:rFonts w:ascii="Times New Roman" w:hAnsi="Times New Roman"/>
                <w:b/>
                <w:sz w:val="24"/>
                <w:szCs w:val="24"/>
              </w:rPr>
              <w:t>Risques liés au ciment</w:t>
            </w:r>
          </w:p>
          <w:p w14:paraId="5EC97DEC" w14:textId="77777777" w:rsidR="006143D6" w:rsidRPr="00206F59" w:rsidRDefault="006143D6" w:rsidP="00C874C2">
            <w:pPr>
              <w:spacing w:after="200"/>
              <w:ind w:right="28"/>
              <w:jc w:val="center"/>
              <w:rPr>
                <w:rFonts w:ascii="Times New Roman" w:hAnsi="Times New Roman"/>
                <w:b/>
                <w:sz w:val="24"/>
                <w:szCs w:val="24"/>
              </w:rPr>
            </w:pPr>
          </w:p>
        </w:tc>
        <w:tc>
          <w:tcPr>
            <w:tcW w:w="5947" w:type="dxa"/>
          </w:tcPr>
          <w:p w14:paraId="72F0C0F1" w14:textId="77777777" w:rsidR="00096E01" w:rsidRPr="00206F59" w:rsidRDefault="00096E01" w:rsidP="00096E01">
            <w:pPr>
              <w:tabs>
                <w:tab w:val="left" w:pos="1273"/>
              </w:tabs>
              <w:jc w:val="both"/>
              <w:rPr>
                <w:rFonts w:ascii="Times New Roman" w:hAnsi="Times New Roman"/>
                <w:sz w:val="24"/>
                <w:szCs w:val="24"/>
              </w:rPr>
            </w:pPr>
            <w:r w:rsidRPr="00206F59">
              <w:rPr>
                <w:rFonts w:ascii="Times New Roman" w:hAnsi="Times New Roman"/>
                <w:sz w:val="24"/>
                <w:szCs w:val="24"/>
              </w:rPr>
              <w:t>Le ciment de maçonnerie est corrosif. Une exposition de courte durée à la poudre sèche présente peu de risque. Toutefois, une exposition d’une durée suffisante au ciment de maçonnerie sec ou humide peut provoquer de graves lésions potentiellement irréversibles des tissus (peau et yeux) sous forme de brûlures chimiques (caustiques) jusqu’au troisième degré.</w:t>
            </w:r>
          </w:p>
          <w:p w14:paraId="1926D836" w14:textId="77777777" w:rsidR="00096E01" w:rsidRPr="00206F59" w:rsidRDefault="00096E01" w:rsidP="002E13A8">
            <w:pPr>
              <w:pStyle w:val="PargrafodaLista"/>
              <w:numPr>
                <w:ilvl w:val="0"/>
                <w:numId w:val="205"/>
              </w:numPr>
              <w:tabs>
                <w:tab w:val="left" w:pos="1273"/>
              </w:tabs>
              <w:spacing w:after="0" w:line="240" w:lineRule="auto"/>
              <w:ind w:left="320" w:hanging="283"/>
              <w:jc w:val="both"/>
              <w:rPr>
                <w:rFonts w:ascii="Times New Roman" w:hAnsi="Times New Roman"/>
                <w:sz w:val="24"/>
                <w:szCs w:val="24"/>
                <w:lang w:val="fr-FR"/>
              </w:rPr>
            </w:pPr>
            <w:r w:rsidRPr="00206F59">
              <w:rPr>
                <w:rFonts w:ascii="Times New Roman" w:hAnsi="Times New Roman"/>
                <w:sz w:val="24"/>
                <w:szCs w:val="24"/>
                <w:lang w:val="fr-FR"/>
              </w:rPr>
              <w:t>Effets potentiels sur la santé ;</w:t>
            </w:r>
          </w:p>
          <w:p w14:paraId="0241506F" w14:textId="77777777" w:rsidR="00096E01" w:rsidRPr="00206F59" w:rsidRDefault="00096E01" w:rsidP="002E13A8">
            <w:pPr>
              <w:pStyle w:val="PargrafodaLista"/>
              <w:numPr>
                <w:ilvl w:val="0"/>
                <w:numId w:val="205"/>
              </w:numPr>
              <w:tabs>
                <w:tab w:val="left" w:pos="1273"/>
              </w:tabs>
              <w:spacing w:after="0" w:line="240" w:lineRule="auto"/>
              <w:ind w:left="320" w:hanging="283"/>
              <w:jc w:val="both"/>
              <w:rPr>
                <w:rFonts w:ascii="Times New Roman" w:hAnsi="Times New Roman"/>
                <w:sz w:val="24"/>
                <w:szCs w:val="24"/>
                <w:lang w:val="fr-FR"/>
              </w:rPr>
            </w:pPr>
            <w:r w:rsidRPr="00206F59">
              <w:rPr>
                <w:rFonts w:ascii="Times New Roman" w:hAnsi="Times New Roman"/>
                <w:sz w:val="24"/>
                <w:szCs w:val="24"/>
                <w:lang w:val="fr-FR"/>
              </w:rPr>
              <w:t xml:space="preserve">Effets nocifs d’un contact </w:t>
            </w:r>
            <w:r w:rsidR="005D18F3" w:rsidRPr="00206F59">
              <w:rPr>
                <w:rFonts w:ascii="Times New Roman" w:hAnsi="Times New Roman"/>
                <w:sz w:val="24"/>
                <w:szCs w:val="24"/>
                <w:lang w:val="fr-FR"/>
              </w:rPr>
              <w:t>oculaire</w:t>
            </w:r>
            <w:r w:rsidRPr="00206F59">
              <w:rPr>
                <w:rFonts w:ascii="Times New Roman" w:hAnsi="Times New Roman"/>
                <w:sz w:val="24"/>
                <w:szCs w:val="24"/>
                <w:lang w:val="fr-FR"/>
              </w:rPr>
              <w:t xml:space="preserve"> ;</w:t>
            </w:r>
          </w:p>
          <w:p w14:paraId="1EB76A5F" w14:textId="77777777" w:rsidR="00096E01" w:rsidRPr="00206F59" w:rsidRDefault="00096E01" w:rsidP="002E13A8">
            <w:pPr>
              <w:pStyle w:val="PargrafodaLista"/>
              <w:numPr>
                <w:ilvl w:val="0"/>
                <w:numId w:val="205"/>
              </w:numPr>
              <w:tabs>
                <w:tab w:val="left" w:pos="1273"/>
              </w:tabs>
              <w:spacing w:after="0" w:line="240" w:lineRule="auto"/>
              <w:ind w:left="320" w:hanging="283"/>
              <w:jc w:val="both"/>
              <w:rPr>
                <w:rFonts w:ascii="Times New Roman" w:hAnsi="Times New Roman"/>
                <w:sz w:val="24"/>
                <w:szCs w:val="24"/>
                <w:lang w:val="fr-FR"/>
              </w:rPr>
            </w:pPr>
            <w:r w:rsidRPr="00206F59">
              <w:rPr>
                <w:rFonts w:ascii="Times New Roman" w:hAnsi="Times New Roman"/>
                <w:sz w:val="24"/>
                <w:szCs w:val="24"/>
                <w:lang w:val="fr-FR"/>
              </w:rPr>
              <w:t>Effets nocifs d’un contact cutané ;</w:t>
            </w:r>
          </w:p>
          <w:p w14:paraId="7D789341" w14:textId="77777777" w:rsidR="00096E01" w:rsidRPr="00206F59" w:rsidRDefault="00096E01" w:rsidP="002E13A8">
            <w:pPr>
              <w:pStyle w:val="PargrafodaLista"/>
              <w:numPr>
                <w:ilvl w:val="0"/>
                <w:numId w:val="205"/>
              </w:numPr>
              <w:tabs>
                <w:tab w:val="left" w:pos="1273"/>
              </w:tabs>
              <w:spacing w:after="0" w:line="240" w:lineRule="auto"/>
              <w:ind w:left="320" w:hanging="283"/>
              <w:jc w:val="both"/>
              <w:rPr>
                <w:rFonts w:ascii="Times New Roman" w:hAnsi="Times New Roman"/>
                <w:sz w:val="24"/>
                <w:szCs w:val="24"/>
                <w:lang w:val="fr-FR"/>
              </w:rPr>
            </w:pPr>
            <w:r w:rsidRPr="00206F59">
              <w:rPr>
                <w:rFonts w:ascii="Times New Roman" w:hAnsi="Times New Roman"/>
                <w:sz w:val="24"/>
                <w:szCs w:val="24"/>
                <w:lang w:val="fr-FR"/>
              </w:rPr>
              <w:t>Effets nocifs de l’inhalation ;</w:t>
            </w:r>
          </w:p>
          <w:p w14:paraId="15B6262B" w14:textId="77777777" w:rsidR="006143D6" w:rsidRPr="00206F59" w:rsidRDefault="00096E01" w:rsidP="002E13A8">
            <w:pPr>
              <w:pStyle w:val="PargrafodaLista"/>
              <w:numPr>
                <w:ilvl w:val="0"/>
                <w:numId w:val="205"/>
              </w:numPr>
              <w:tabs>
                <w:tab w:val="left" w:pos="1273"/>
              </w:tabs>
              <w:spacing w:after="0" w:line="240" w:lineRule="auto"/>
              <w:ind w:left="320" w:hanging="283"/>
              <w:jc w:val="both"/>
              <w:rPr>
                <w:rFonts w:ascii="Times New Roman" w:hAnsi="Times New Roman"/>
                <w:sz w:val="24"/>
                <w:szCs w:val="24"/>
                <w:lang w:val="fr-FR"/>
              </w:rPr>
            </w:pPr>
            <w:r w:rsidRPr="00206F59">
              <w:rPr>
                <w:rFonts w:ascii="Times New Roman" w:hAnsi="Times New Roman"/>
                <w:sz w:val="24"/>
                <w:szCs w:val="24"/>
                <w:lang w:val="fr-FR"/>
              </w:rPr>
              <w:t>Risque des espaces clos ;</w:t>
            </w:r>
          </w:p>
        </w:tc>
        <w:tc>
          <w:tcPr>
            <w:tcW w:w="7236" w:type="dxa"/>
          </w:tcPr>
          <w:p w14:paraId="07E2F559" w14:textId="77777777" w:rsidR="005D18F3" w:rsidRPr="00206F59" w:rsidRDefault="005D18F3"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Equiper les ouvriers de masques de respiration</w:t>
            </w:r>
            <w:r w:rsidR="00462F6D" w:rsidRPr="00206F59">
              <w:rPr>
                <w:rFonts w:ascii="Times New Roman" w:hAnsi="Times New Roman"/>
                <w:sz w:val="24"/>
                <w:szCs w:val="24"/>
                <w:lang w:val="fr-FR"/>
              </w:rPr>
              <w:t> ;</w:t>
            </w:r>
          </w:p>
          <w:p w14:paraId="28EB13E0" w14:textId="57B14BC5" w:rsidR="005D18F3" w:rsidRPr="00206F59" w:rsidRDefault="005D18F3"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 xml:space="preserve">Porter les </w:t>
            </w:r>
            <w:r w:rsidR="00837760" w:rsidRPr="00206F59">
              <w:rPr>
                <w:rFonts w:ascii="Times New Roman" w:hAnsi="Times New Roman"/>
                <w:sz w:val="24"/>
                <w:szCs w:val="24"/>
                <w:lang w:val="fr-FR"/>
              </w:rPr>
              <w:t>EPI ;</w:t>
            </w:r>
          </w:p>
          <w:p w14:paraId="5D664939" w14:textId="77777777" w:rsidR="005D18F3" w:rsidRPr="00206F59" w:rsidRDefault="005D18F3"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Sensibiliser les ouvriers sur l’utilisation du ciment ;</w:t>
            </w:r>
          </w:p>
          <w:p w14:paraId="3813E92C" w14:textId="77777777" w:rsidR="005D18F3" w:rsidRPr="00206F59" w:rsidRDefault="005D18F3"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Procéder à des arrosages sur tous les sites ;</w:t>
            </w:r>
          </w:p>
          <w:p w14:paraId="6EE5122D" w14:textId="77777777" w:rsidR="00462F6D" w:rsidRPr="00206F59" w:rsidRDefault="00462F6D"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Effectuer des visites médicales régulièrement</w:t>
            </w:r>
          </w:p>
          <w:p w14:paraId="64F73657" w14:textId="77777777" w:rsidR="005D18F3" w:rsidRDefault="00462F6D"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Former le personnel à la manutention du ciment ;</w:t>
            </w:r>
          </w:p>
          <w:p w14:paraId="79C650BE" w14:textId="7872DC90" w:rsidR="00C66BB7" w:rsidRPr="008476F3" w:rsidRDefault="00C66BB7"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C66BB7">
              <w:rPr>
                <w:rFonts w:ascii="Times New Roman" w:hAnsi="Times New Roman"/>
                <w:sz w:val="24"/>
                <w:szCs w:val="24"/>
                <w:lang w:val="fr-FR"/>
              </w:rPr>
              <w:t xml:space="preserve">Dotation d’équipements complets de protection individuelle pour le personnel qui manipule le ciment et les matériaux </w:t>
            </w:r>
            <w:r w:rsidR="00766F57" w:rsidRPr="00766F57">
              <w:rPr>
                <w:rFonts w:ascii="Times New Roman" w:hAnsi="Times New Roman"/>
                <w:sz w:val="24"/>
                <w:szCs w:val="24"/>
                <w:lang w:val="fr-FR"/>
              </w:rPr>
              <w:t xml:space="preserve">pulvérulents </w:t>
            </w:r>
            <w:r w:rsidRPr="00C66BB7">
              <w:rPr>
                <w:rFonts w:ascii="Times New Roman" w:hAnsi="Times New Roman"/>
                <w:sz w:val="24"/>
                <w:szCs w:val="24"/>
                <w:lang w:val="fr-FR"/>
              </w:rPr>
              <w:t>(Casques, Lunettes Anti-poussière, masques anti-poussière FFP3, combinaisons jetables haute visibilité, chaussures de sécurité antidérapant, gants)</w:t>
            </w:r>
            <w:r w:rsidR="00CE7E83">
              <w:rPr>
                <w:rFonts w:ascii="Times New Roman" w:hAnsi="Times New Roman"/>
                <w:sz w:val="24"/>
                <w:szCs w:val="24"/>
                <w:lang w:val="fr-FR"/>
              </w:rPr>
              <w:t>.</w:t>
            </w:r>
          </w:p>
          <w:p w14:paraId="7AEC9A51" w14:textId="77777777" w:rsidR="006143D6" w:rsidRPr="00206F59" w:rsidRDefault="006143D6" w:rsidP="00096E01">
            <w:pPr>
              <w:jc w:val="both"/>
              <w:rPr>
                <w:rFonts w:ascii="Times New Roman" w:hAnsi="Times New Roman"/>
                <w:sz w:val="24"/>
                <w:szCs w:val="24"/>
              </w:rPr>
            </w:pPr>
          </w:p>
        </w:tc>
      </w:tr>
      <w:tr w:rsidR="00265A3C" w:rsidRPr="00206F59" w14:paraId="2034F4F9" w14:textId="77777777" w:rsidTr="00611235">
        <w:tc>
          <w:tcPr>
            <w:tcW w:w="1702" w:type="dxa"/>
            <w:shd w:val="clear" w:color="auto" w:fill="F2F2F2" w:themeFill="background1" w:themeFillShade="F2"/>
            <w:vAlign w:val="center"/>
          </w:tcPr>
          <w:p w14:paraId="2AA6C1A3" w14:textId="5BE3798C" w:rsidR="00265A3C" w:rsidRPr="00DD0271" w:rsidRDefault="00265A3C" w:rsidP="00DD0271">
            <w:pPr>
              <w:spacing w:after="200"/>
              <w:ind w:right="28"/>
              <w:jc w:val="center"/>
              <w:rPr>
                <w:rFonts w:ascii="Times New Roman" w:hAnsi="Times New Roman"/>
                <w:b/>
                <w:sz w:val="24"/>
                <w:szCs w:val="24"/>
              </w:rPr>
            </w:pPr>
            <w:r w:rsidRPr="00DD0271">
              <w:rPr>
                <w:rFonts w:ascii="Times New Roman" w:hAnsi="Times New Roman"/>
                <w:b/>
                <w:sz w:val="24"/>
                <w:szCs w:val="24"/>
              </w:rPr>
              <w:t>Risques liés aux opérations de fouille et d’excavation ;</w:t>
            </w:r>
          </w:p>
          <w:p w14:paraId="3FE79DE0" w14:textId="77777777" w:rsidR="00265A3C" w:rsidRPr="00206F59" w:rsidRDefault="00265A3C" w:rsidP="00DD0271">
            <w:pPr>
              <w:spacing w:after="200"/>
              <w:ind w:right="28"/>
              <w:jc w:val="center"/>
              <w:rPr>
                <w:rFonts w:ascii="Times New Roman" w:hAnsi="Times New Roman"/>
                <w:b/>
                <w:sz w:val="24"/>
                <w:szCs w:val="24"/>
              </w:rPr>
            </w:pPr>
          </w:p>
        </w:tc>
        <w:tc>
          <w:tcPr>
            <w:tcW w:w="5947" w:type="dxa"/>
          </w:tcPr>
          <w:p w14:paraId="11E7EBE4" w14:textId="74B88A07" w:rsidR="002C6B07" w:rsidRPr="0008615A" w:rsidRDefault="00611235" w:rsidP="002C6B07">
            <w:pPr>
              <w:tabs>
                <w:tab w:val="left" w:pos="1273"/>
              </w:tabs>
              <w:jc w:val="both"/>
              <w:rPr>
                <w:rFonts w:ascii="Times New Roman" w:hAnsi="Times New Roman"/>
                <w:sz w:val="24"/>
                <w:szCs w:val="24"/>
              </w:rPr>
            </w:pPr>
            <w:r w:rsidRPr="0008615A">
              <w:rPr>
                <w:rFonts w:ascii="Times New Roman" w:hAnsi="Times New Roman"/>
                <w:sz w:val="24"/>
                <w:szCs w:val="24"/>
              </w:rPr>
              <w:t xml:space="preserve">Les </w:t>
            </w:r>
            <w:r w:rsidR="00DE2B62" w:rsidRPr="0008615A">
              <w:rPr>
                <w:rFonts w:ascii="Times New Roman" w:hAnsi="Times New Roman"/>
                <w:sz w:val="24"/>
                <w:szCs w:val="24"/>
              </w:rPr>
              <w:t>risques associés</w:t>
            </w:r>
            <w:r w:rsidR="002C6B07" w:rsidRPr="0008615A">
              <w:rPr>
                <w:rFonts w:ascii="Times New Roman" w:hAnsi="Times New Roman"/>
                <w:sz w:val="24"/>
                <w:szCs w:val="24"/>
              </w:rPr>
              <w:t xml:space="preserve"> à la réalisation des</w:t>
            </w:r>
            <w:r w:rsidR="00B0183F" w:rsidRPr="00B0183F">
              <w:rPr>
                <w:rFonts w:ascii="Times New Roman" w:hAnsi="Times New Roman"/>
                <w:b/>
                <w:sz w:val="24"/>
                <w:szCs w:val="24"/>
              </w:rPr>
              <w:t xml:space="preserve"> </w:t>
            </w:r>
            <w:r w:rsidR="00B0183F" w:rsidRPr="00B0183F">
              <w:rPr>
                <w:rFonts w:ascii="Times New Roman" w:hAnsi="Times New Roman"/>
                <w:sz w:val="24"/>
                <w:szCs w:val="24"/>
              </w:rPr>
              <w:t>fouille et d’excavation </w:t>
            </w:r>
            <w:r w:rsidR="002C6B07" w:rsidRPr="0008615A">
              <w:rPr>
                <w:rFonts w:ascii="Times New Roman" w:hAnsi="Times New Roman"/>
                <w:sz w:val="24"/>
                <w:szCs w:val="24"/>
              </w:rPr>
              <w:t>sont les suivants :</w:t>
            </w:r>
          </w:p>
          <w:p w14:paraId="09515536" w14:textId="709C7D98" w:rsidR="002C6B07" w:rsidRPr="0008615A" w:rsidRDefault="002C6B07" w:rsidP="002E13A8">
            <w:pPr>
              <w:pStyle w:val="PargrafodaLista"/>
              <w:numPr>
                <w:ilvl w:val="0"/>
                <w:numId w:val="205"/>
              </w:numPr>
              <w:tabs>
                <w:tab w:val="left" w:pos="1273"/>
              </w:tabs>
              <w:spacing w:after="0" w:line="240" w:lineRule="auto"/>
              <w:ind w:left="320" w:hanging="283"/>
              <w:jc w:val="both"/>
              <w:rPr>
                <w:rFonts w:ascii="Times New Roman" w:hAnsi="Times New Roman"/>
                <w:sz w:val="24"/>
                <w:szCs w:val="24"/>
                <w:lang w:val="fr-FR"/>
              </w:rPr>
            </w:pPr>
            <w:r w:rsidRPr="0008615A">
              <w:rPr>
                <w:rFonts w:ascii="Times New Roman" w:hAnsi="Times New Roman"/>
                <w:sz w:val="24"/>
                <w:szCs w:val="24"/>
                <w:lang w:val="fr-FR"/>
              </w:rPr>
              <w:t xml:space="preserve">Le renversement d’engin ou véhicules circulant sur </w:t>
            </w:r>
            <w:r w:rsidR="00611235" w:rsidRPr="0008615A">
              <w:rPr>
                <w:rFonts w:ascii="Times New Roman" w:hAnsi="Times New Roman"/>
                <w:sz w:val="24"/>
                <w:szCs w:val="24"/>
                <w:lang w:val="fr-FR"/>
              </w:rPr>
              <w:t>les lieux</w:t>
            </w:r>
            <w:r w:rsidRPr="0008615A">
              <w:rPr>
                <w:rFonts w:ascii="Times New Roman" w:hAnsi="Times New Roman"/>
                <w:sz w:val="24"/>
                <w:szCs w:val="24"/>
                <w:lang w:val="fr-FR"/>
              </w:rPr>
              <w:t xml:space="preserve"> de travail ;</w:t>
            </w:r>
          </w:p>
          <w:p w14:paraId="4DD0383D" w14:textId="7B390324" w:rsidR="002C6B07" w:rsidRPr="00B0183F" w:rsidRDefault="002C6B07" w:rsidP="002E13A8">
            <w:pPr>
              <w:pStyle w:val="PargrafodaLista"/>
              <w:numPr>
                <w:ilvl w:val="0"/>
                <w:numId w:val="205"/>
              </w:numPr>
              <w:tabs>
                <w:tab w:val="left" w:pos="1273"/>
              </w:tabs>
              <w:spacing w:after="0" w:line="240" w:lineRule="auto"/>
              <w:ind w:left="320" w:hanging="283"/>
              <w:jc w:val="both"/>
              <w:rPr>
                <w:rFonts w:ascii="Times New Roman" w:hAnsi="Times New Roman"/>
                <w:sz w:val="24"/>
                <w:szCs w:val="24"/>
                <w:lang w:val="fr-FR"/>
              </w:rPr>
            </w:pPr>
            <w:r w:rsidRPr="0008615A">
              <w:rPr>
                <w:rFonts w:ascii="Times New Roman" w:hAnsi="Times New Roman"/>
                <w:sz w:val="24"/>
                <w:szCs w:val="24"/>
                <w:lang w:val="fr-FR"/>
              </w:rPr>
              <w:t>L’électrisation ou électrocution par contact accidentel avec un conducteur électrique enterré.</w:t>
            </w:r>
          </w:p>
          <w:p w14:paraId="480A4ECE" w14:textId="34469AC3" w:rsidR="002C6B07" w:rsidRPr="0008615A" w:rsidRDefault="00972F2D" w:rsidP="002E13A8">
            <w:pPr>
              <w:pStyle w:val="PargrafodaLista"/>
              <w:numPr>
                <w:ilvl w:val="0"/>
                <w:numId w:val="205"/>
              </w:numPr>
              <w:tabs>
                <w:tab w:val="left" w:pos="1273"/>
              </w:tabs>
              <w:spacing w:after="0" w:line="240" w:lineRule="auto"/>
              <w:ind w:left="320" w:hanging="283"/>
              <w:jc w:val="both"/>
              <w:rPr>
                <w:rFonts w:ascii="Times New Roman" w:hAnsi="Times New Roman"/>
                <w:sz w:val="24"/>
                <w:szCs w:val="24"/>
                <w:lang w:val="fr-FR"/>
              </w:rPr>
            </w:pPr>
            <w:r w:rsidRPr="0008615A">
              <w:rPr>
                <w:rFonts w:ascii="Times New Roman" w:hAnsi="Times New Roman"/>
                <w:sz w:val="24"/>
                <w:szCs w:val="24"/>
                <w:lang w:val="fr-FR"/>
              </w:rPr>
              <w:t>À</w:t>
            </w:r>
            <w:r w:rsidR="002C6B07" w:rsidRPr="0008615A">
              <w:rPr>
                <w:rFonts w:ascii="Times New Roman" w:hAnsi="Times New Roman"/>
                <w:sz w:val="24"/>
                <w:szCs w:val="24"/>
                <w:lang w:val="fr-FR"/>
              </w:rPr>
              <w:t xml:space="preserve"> la chute de l’ouvrier ou d’une tierce personne </w:t>
            </w:r>
          </w:p>
          <w:p w14:paraId="6DA1DEBE" w14:textId="08509073" w:rsidR="00B3038A" w:rsidRPr="0008615A" w:rsidRDefault="00972F2D" w:rsidP="002E13A8">
            <w:pPr>
              <w:pStyle w:val="PargrafodaLista"/>
              <w:numPr>
                <w:ilvl w:val="0"/>
                <w:numId w:val="205"/>
              </w:numPr>
              <w:tabs>
                <w:tab w:val="left" w:pos="1273"/>
              </w:tabs>
              <w:spacing w:after="0" w:line="240" w:lineRule="auto"/>
              <w:ind w:left="320" w:hanging="283"/>
              <w:jc w:val="both"/>
              <w:rPr>
                <w:rFonts w:ascii="Times New Roman" w:hAnsi="Times New Roman"/>
                <w:sz w:val="24"/>
                <w:szCs w:val="24"/>
                <w:lang w:val="fr-FR"/>
              </w:rPr>
            </w:pPr>
            <w:r w:rsidRPr="0008615A">
              <w:rPr>
                <w:rFonts w:ascii="Times New Roman" w:hAnsi="Times New Roman"/>
                <w:sz w:val="24"/>
                <w:szCs w:val="24"/>
                <w:lang w:val="fr-FR"/>
              </w:rPr>
              <w:t>À</w:t>
            </w:r>
            <w:r w:rsidR="00F711FE" w:rsidRPr="0008615A">
              <w:rPr>
                <w:rFonts w:ascii="Times New Roman" w:hAnsi="Times New Roman"/>
                <w:sz w:val="24"/>
                <w:szCs w:val="24"/>
                <w:lang w:val="fr-FR"/>
              </w:rPr>
              <w:t xml:space="preserve"> l’e</w:t>
            </w:r>
            <w:r w:rsidR="00B3038A" w:rsidRPr="0008615A">
              <w:rPr>
                <w:rFonts w:ascii="Times New Roman" w:hAnsi="Times New Roman"/>
                <w:sz w:val="24"/>
                <w:szCs w:val="24"/>
                <w:lang w:val="fr-FR"/>
              </w:rPr>
              <w:t>nvol de poussières ;</w:t>
            </w:r>
          </w:p>
          <w:p w14:paraId="75EB1AA7" w14:textId="57F8D2AC" w:rsidR="00B3038A" w:rsidRPr="0008615A" w:rsidRDefault="00972F2D" w:rsidP="002E13A8">
            <w:pPr>
              <w:pStyle w:val="PargrafodaLista"/>
              <w:numPr>
                <w:ilvl w:val="0"/>
                <w:numId w:val="205"/>
              </w:numPr>
              <w:tabs>
                <w:tab w:val="left" w:pos="1273"/>
              </w:tabs>
              <w:spacing w:after="0" w:line="240" w:lineRule="auto"/>
              <w:ind w:left="320" w:hanging="283"/>
              <w:jc w:val="both"/>
              <w:rPr>
                <w:rFonts w:ascii="Times New Roman" w:hAnsi="Times New Roman"/>
                <w:sz w:val="24"/>
                <w:szCs w:val="24"/>
                <w:lang w:val="fr-FR"/>
              </w:rPr>
            </w:pPr>
            <w:r w:rsidRPr="0008615A">
              <w:rPr>
                <w:rFonts w:ascii="Times New Roman" w:hAnsi="Times New Roman"/>
                <w:sz w:val="24"/>
                <w:szCs w:val="24"/>
                <w:lang w:val="fr-FR"/>
              </w:rPr>
              <w:t>À</w:t>
            </w:r>
            <w:r w:rsidR="00F711FE" w:rsidRPr="0008615A">
              <w:rPr>
                <w:rFonts w:ascii="Times New Roman" w:hAnsi="Times New Roman"/>
                <w:sz w:val="24"/>
                <w:szCs w:val="24"/>
                <w:lang w:val="fr-FR"/>
              </w:rPr>
              <w:t xml:space="preserve"> la </w:t>
            </w:r>
            <w:r w:rsidR="00B3038A" w:rsidRPr="0008615A">
              <w:rPr>
                <w:rFonts w:ascii="Times New Roman" w:hAnsi="Times New Roman"/>
                <w:sz w:val="24"/>
                <w:szCs w:val="24"/>
                <w:lang w:val="fr-FR"/>
              </w:rPr>
              <w:t xml:space="preserve">Chute de </w:t>
            </w:r>
            <w:r w:rsidR="00611235" w:rsidRPr="0008615A">
              <w:rPr>
                <w:rFonts w:ascii="Times New Roman" w:hAnsi="Times New Roman"/>
                <w:sz w:val="24"/>
                <w:szCs w:val="24"/>
                <w:lang w:val="fr-FR"/>
              </w:rPr>
              <w:t>plain-pied</w:t>
            </w:r>
            <w:r w:rsidR="00B3038A" w:rsidRPr="0008615A">
              <w:rPr>
                <w:rFonts w:ascii="Times New Roman" w:hAnsi="Times New Roman"/>
                <w:sz w:val="24"/>
                <w:szCs w:val="24"/>
                <w:lang w:val="fr-FR"/>
              </w:rPr>
              <w:t xml:space="preserve"> liée à l’encombrement du site ;</w:t>
            </w:r>
          </w:p>
          <w:p w14:paraId="33A0835A" w14:textId="29114F43" w:rsidR="00B3038A" w:rsidRPr="00611235" w:rsidRDefault="00972F2D" w:rsidP="002E13A8">
            <w:pPr>
              <w:pStyle w:val="PargrafodaLista"/>
              <w:numPr>
                <w:ilvl w:val="0"/>
                <w:numId w:val="205"/>
              </w:numPr>
              <w:tabs>
                <w:tab w:val="left" w:pos="1273"/>
              </w:tabs>
              <w:spacing w:after="0" w:line="240" w:lineRule="auto"/>
              <w:ind w:left="320" w:hanging="283"/>
              <w:jc w:val="both"/>
              <w:rPr>
                <w:lang w:val="fr-FR"/>
              </w:rPr>
            </w:pPr>
            <w:r w:rsidRPr="0008615A">
              <w:rPr>
                <w:rFonts w:ascii="Times New Roman" w:hAnsi="Times New Roman"/>
                <w:sz w:val="24"/>
                <w:szCs w:val="24"/>
                <w:lang w:val="fr-FR"/>
              </w:rPr>
              <w:t>Au</w:t>
            </w:r>
            <w:r w:rsidR="00611235" w:rsidRPr="0008615A">
              <w:rPr>
                <w:rFonts w:ascii="Times New Roman" w:hAnsi="Times New Roman"/>
                <w:sz w:val="24"/>
                <w:szCs w:val="24"/>
                <w:lang w:val="fr-FR"/>
              </w:rPr>
              <w:t xml:space="preserve"> </w:t>
            </w:r>
            <w:r w:rsidR="00B3038A" w:rsidRPr="0008615A">
              <w:rPr>
                <w:rFonts w:ascii="Times New Roman" w:hAnsi="Times New Roman"/>
                <w:sz w:val="24"/>
                <w:szCs w:val="24"/>
                <w:lang w:val="fr-FR"/>
              </w:rPr>
              <w:t>Contact avec outil coupant ou machine en mouvement ;</w:t>
            </w:r>
          </w:p>
        </w:tc>
        <w:tc>
          <w:tcPr>
            <w:tcW w:w="7236" w:type="dxa"/>
          </w:tcPr>
          <w:p w14:paraId="6616B259" w14:textId="53A9D7CB" w:rsidR="00265A3C" w:rsidRDefault="008E74C0"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Pr>
                <w:rFonts w:ascii="Times New Roman" w:hAnsi="Times New Roman"/>
                <w:sz w:val="24"/>
                <w:szCs w:val="24"/>
                <w:lang w:val="fr-FR"/>
              </w:rPr>
              <w:t xml:space="preserve">Bien baliser les </w:t>
            </w:r>
            <w:r w:rsidR="0004771C">
              <w:rPr>
                <w:rFonts w:ascii="Times New Roman" w:hAnsi="Times New Roman"/>
                <w:sz w:val="24"/>
                <w:szCs w:val="24"/>
                <w:lang w:val="fr-FR"/>
              </w:rPr>
              <w:t xml:space="preserve">espaces de travail dans </w:t>
            </w:r>
            <w:r w:rsidR="000C7B9F">
              <w:rPr>
                <w:rFonts w:ascii="Times New Roman" w:hAnsi="Times New Roman"/>
                <w:sz w:val="24"/>
                <w:szCs w:val="24"/>
                <w:lang w:val="fr-FR"/>
              </w:rPr>
              <w:t>les différents sites concernés</w:t>
            </w:r>
            <w:r w:rsidR="0004771C">
              <w:rPr>
                <w:rFonts w:ascii="Times New Roman" w:hAnsi="Times New Roman"/>
                <w:sz w:val="24"/>
                <w:szCs w:val="24"/>
                <w:lang w:val="fr-FR"/>
              </w:rPr>
              <w:t> ;</w:t>
            </w:r>
          </w:p>
          <w:p w14:paraId="7F0C59F1" w14:textId="0019DC61" w:rsidR="0004771C" w:rsidRDefault="0004771C"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Pr>
                <w:rFonts w:ascii="Times New Roman" w:hAnsi="Times New Roman"/>
                <w:sz w:val="24"/>
                <w:szCs w:val="24"/>
                <w:lang w:val="fr-FR"/>
              </w:rPr>
              <w:t xml:space="preserve">Former les ouvriers et les </w:t>
            </w:r>
            <w:r w:rsidR="000C7B9F">
              <w:rPr>
                <w:rFonts w:ascii="Times New Roman" w:hAnsi="Times New Roman"/>
                <w:sz w:val="24"/>
                <w:szCs w:val="24"/>
                <w:lang w:val="fr-FR"/>
              </w:rPr>
              <w:t>opérateurs</w:t>
            </w:r>
            <w:r>
              <w:rPr>
                <w:rFonts w:ascii="Times New Roman" w:hAnsi="Times New Roman"/>
                <w:sz w:val="24"/>
                <w:szCs w:val="24"/>
                <w:lang w:val="fr-FR"/>
              </w:rPr>
              <w:t xml:space="preserve"> des engins sur </w:t>
            </w:r>
            <w:r w:rsidR="000C7B9F">
              <w:rPr>
                <w:rFonts w:ascii="Times New Roman" w:hAnsi="Times New Roman"/>
                <w:sz w:val="24"/>
                <w:szCs w:val="24"/>
                <w:lang w:val="fr-FR"/>
              </w:rPr>
              <w:t>les différents risques qu’ils peuvent rencontrer pendant les activités de fouille et d’excavation ;</w:t>
            </w:r>
          </w:p>
          <w:p w14:paraId="4B3E7470" w14:textId="358C02B9" w:rsidR="00DD0271" w:rsidRDefault="00BC609D"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Pr>
                <w:rFonts w:ascii="Times New Roman" w:hAnsi="Times New Roman"/>
                <w:sz w:val="24"/>
                <w:szCs w:val="24"/>
                <w:lang w:val="fr-FR"/>
              </w:rPr>
              <w:t>Met</w:t>
            </w:r>
            <w:r w:rsidR="00E83854">
              <w:rPr>
                <w:rFonts w:ascii="Times New Roman" w:hAnsi="Times New Roman"/>
                <w:sz w:val="24"/>
                <w:szCs w:val="24"/>
                <w:lang w:val="fr-FR"/>
              </w:rPr>
              <w:t>tre en place un plan de circulation des engins ;</w:t>
            </w:r>
          </w:p>
          <w:p w14:paraId="5751476D" w14:textId="3BE9E129" w:rsidR="00E83854" w:rsidRDefault="00E83854"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Pr>
                <w:rFonts w:ascii="Times New Roman" w:hAnsi="Times New Roman"/>
                <w:sz w:val="24"/>
                <w:szCs w:val="24"/>
                <w:lang w:val="fr-FR"/>
              </w:rPr>
              <w:t>Equ</w:t>
            </w:r>
            <w:r w:rsidR="00F319ED">
              <w:rPr>
                <w:rFonts w:ascii="Times New Roman" w:hAnsi="Times New Roman"/>
                <w:sz w:val="24"/>
                <w:szCs w:val="24"/>
                <w:lang w:val="fr-FR"/>
              </w:rPr>
              <w:t>iper les ouvriers en EPI ;</w:t>
            </w:r>
          </w:p>
          <w:p w14:paraId="166FAEA0" w14:textId="028DC1AA" w:rsidR="00F319ED" w:rsidRDefault="006F485E"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Pr>
                <w:rFonts w:ascii="Times New Roman" w:hAnsi="Times New Roman"/>
                <w:sz w:val="24"/>
                <w:szCs w:val="24"/>
                <w:lang w:val="fr-FR"/>
              </w:rPr>
              <w:t xml:space="preserve">Former les ouvriers </w:t>
            </w:r>
            <w:r w:rsidR="00E62667">
              <w:rPr>
                <w:rFonts w:ascii="Times New Roman" w:hAnsi="Times New Roman"/>
                <w:sz w:val="24"/>
                <w:szCs w:val="24"/>
                <w:lang w:val="fr-FR"/>
              </w:rPr>
              <w:t>sur les méthodes d’exécution des travaux ;</w:t>
            </w:r>
          </w:p>
          <w:p w14:paraId="600FF257" w14:textId="77777777" w:rsidR="001D5032" w:rsidRPr="00206F59" w:rsidRDefault="001D5032"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Equiper les ouvriers de masques de respiration</w:t>
            </w:r>
          </w:p>
          <w:p w14:paraId="5ED0E8B8" w14:textId="77777777" w:rsidR="001D5032" w:rsidRPr="00206F59" w:rsidRDefault="001D5032"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Trouver des méthodes et engins beaucoup plus opérationnels en milieu urbain</w:t>
            </w:r>
          </w:p>
          <w:p w14:paraId="2FDBD988" w14:textId="2F5CC397" w:rsidR="000C7B9F" w:rsidRPr="00281E3A" w:rsidRDefault="001D5032"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Sensibiliser les ouvriers pour mieux gérer les émissions de poussière</w:t>
            </w:r>
            <w:r w:rsidR="00747AB8">
              <w:rPr>
                <w:rFonts w:ascii="Times New Roman" w:hAnsi="Times New Roman"/>
                <w:sz w:val="24"/>
                <w:szCs w:val="24"/>
                <w:lang w:val="fr-FR"/>
              </w:rPr>
              <w:t> ;</w:t>
            </w:r>
          </w:p>
        </w:tc>
      </w:tr>
      <w:tr w:rsidR="00265A3C" w:rsidRPr="00206F59" w14:paraId="17EF65A3" w14:textId="77777777" w:rsidTr="00611235">
        <w:tc>
          <w:tcPr>
            <w:tcW w:w="1702" w:type="dxa"/>
            <w:shd w:val="clear" w:color="auto" w:fill="F2F2F2" w:themeFill="background1" w:themeFillShade="F2"/>
            <w:vAlign w:val="center"/>
          </w:tcPr>
          <w:p w14:paraId="3ED52163" w14:textId="07B0AD78" w:rsidR="00265A3C" w:rsidRPr="00DD0271" w:rsidRDefault="00265A3C" w:rsidP="00DD0271">
            <w:pPr>
              <w:spacing w:after="200"/>
              <w:ind w:right="28"/>
              <w:jc w:val="center"/>
              <w:rPr>
                <w:rFonts w:ascii="Times New Roman" w:hAnsi="Times New Roman"/>
                <w:b/>
                <w:sz w:val="24"/>
                <w:szCs w:val="24"/>
              </w:rPr>
            </w:pPr>
            <w:r w:rsidRPr="00DD0271">
              <w:rPr>
                <w:rFonts w:ascii="Times New Roman" w:hAnsi="Times New Roman"/>
                <w:b/>
                <w:sz w:val="24"/>
                <w:szCs w:val="24"/>
              </w:rPr>
              <w:t>Risques liés aux circulations des engins de chantier</w:t>
            </w:r>
          </w:p>
        </w:tc>
        <w:tc>
          <w:tcPr>
            <w:tcW w:w="5947" w:type="dxa"/>
          </w:tcPr>
          <w:p w14:paraId="116E962E" w14:textId="4D781079" w:rsidR="00265A3C" w:rsidRPr="00206F59" w:rsidRDefault="004748C3" w:rsidP="009C4116">
            <w:pPr>
              <w:tabs>
                <w:tab w:val="left" w:pos="1273"/>
              </w:tabs>
              <w:jc w:val="both"/>
              <w:rPr>
                <w:rFonts w:ascii="Times New Roman" w:hAnsi="Times New Roman"/>
                <w:sz w:val="24"/>
                <w:szCs w:val="24"/>
              </w:rPr>
            </w:pPr>
            <w:r w:rsidRPr="004748C3">
              <w:rPr>
                <w:rFonts w:ascii="Times New Roman" w:hAnsi="Times New Roman"/>
                <w:sz w:val="24"/>
                <w:szCs w:val="24"/>
              </w:rPr>
              <w:t xml:space="preserve">Les engins de transports, de levage, de compactage et d’excavation sont constitués différents types de systèmes mécaniques et hydrauliques dont leur dysfonctionnement peut présenter un potentiel de dangers. Ces systèmes hydrauliques </w:t>
            </w:r>
            <w:r w:rsidR="00124C1F" w:rsidRPr="004748C3">
              <w:rPr>
                <w:rFonts w:ascii="Times New Roman" w:hAnsi="Times New Roman"/>
                <w:sz w:val="24"/>
                <w:szCs w:val="24"/>
              </w:rPr>
              <w:t>fonctionnent grâce</w:t>
            </w:r>
            <w:r w:rsidRPr="004748C3">
              <w:rPr>
                <w:rFonts w:ascii="Times New Roman" w:hAnsi="Times New Roman"/>
                <w:sz w:val="24"/>
                <w:szCs w:val="24"/>
              </w:rPr>
              <w:t xml:space="preserve"> à de très grandes pressions de fluides. Une fuite d’air, d’huile ou une rupture de flexibles au niveau de ces engins peuvent entrainer des dommages collatéraux. Un dysfonctionnement du système de freinage ou une absence de maintenance au niveau des parties mécaniques en rotation des engins tels que les pneus pr</w:t>
            </w:r>
            <w:r w:rsidR="00124C1F">
              <w:rPr>
                <w:rFonts w:ascii="Times New Roman" w:hAnsi="Times New Roman"/>
                <w:sz w:val="24"/>
                <w:szCs w:val="24"/>
              </w:rPr>
              <w:t>ésente un potentiel de dangers.</w:t>
            </w:r>
          </w:p>
        </w:tc>
        <w:tc>
          <w:tcPr>
            <w:tcW w:w="7236" w:type="dxa"/>
          </w:tcPr>
          <w:p w14:paraId="7C254DB4" w14:textId="77777777" w:rsidR="00124C1F" w:rsidRPr="00124C1F" w:rsidRDefault="00124C1F" w:rsidP="002E13A8">
            <w:pPr>
              <w:pStyle w:val="PargrafodaLista"/>
              <w:numPr>
                <w:ilvl w:val="0"/>
                <w:numId w:val="133"/>
              </w:numPr>
              <w:spacing w:after="0" w:line="240" w:lineRule="auto"/>
              <w:ind w:left="183" w:hanging="183"/>
              <w:rPr>
                <w:rFonts w:ascii="Times New Roman" w:hAnsi="Times New Roman"/>
                <w:iCs/>
                <w:sz w:val="24"/>
                <w:szCs w:val="24"/>
              </w:rPr>
            </w:pPr>
            <w:r w:rsidRPr="00124C1F">
              <w:rPr>
                <w:rFonts w:ascii="Times New Roman" w:hAnsi="Times New Roman"/>
                <w:iCs/>
                <w:sz w:val="24"/>
                <w:szCs w:val="24"/>
              </w:rPr>
              <w:t>Former le personnel sur  l’utilisation des engins,</w:t>
            </w:r>
          </w:p>
          <w:p w14:paraId="3E22E2EF" w14:textId="77777777" w:rsidR="00124C1F" w:rsidRPr="00124C1F" w:rsidRDefault="00124C1F" w:rsidP="002E13A8">
            <w:pPr>
              <w:pStyle w:val="PargrafodaLista"/>
              <w:numPr>
                <w:ilvl w:val="0"/>
                <w:numId w:val="133"/>
              </w:numPr>
              <w:spacing w:after="0" w:line="240" w:lineRule="auto"/>
              <w:ind w:left="183" w:hanging="183"/>
              <w:rPr>
                <w:rFonts w:ascii="Times New Roman" w:hAnsi="Times New Roman"/>
                <w:iCs/>
                <w:sz w:val="24"/>
                <w:szCs w:val="24"/>
              </w:rPr>
            </w:pPr>
            <w:r w:rsidRPr="00124C1F">
              <w:rPr>
                <w:rFonts w:ascii="Times New Roman" w:hAnsi="Times New Roman"/>
                <w:iCs/>
                <w:sz w:val="24"/>
                <w:szCs w:val="24"/>
              </w:rPr>
              <w:t>Utiliser des moyens de manutention adaptés aux charges,</w:t>
            </w:r>
          </w:p>
          <w:p w14:paraId="5B68BE11" w14:textId="77777777" w:rsidR="00124C1F" w:rsidRPr="00124C1F" w:rsidRDefault="00124C1F" w:rsidP="002E13A8">
            <w:pPr>
              <w:pStyle w:val="PargrafodaLista"/>
              <w:numPr>
                <w:ilvl w:val="0"/>
                <w:numId w:val="133"/>
              </w:numPr>
              <w:spacing w:after="0" w:line="240" w:lineRule="auto"/>
              <w:ind w:left="183" w:hanging="183"/>
              <w:rPr>
                <w:rFonts w:ascii="Times New Roman" w:hAnsi="Times New Roman"/>
                <w:iCs/>
                <w:sz w:val="24"/>
                <w:szCs w:val="24"/>
              </w:rPr>
            </w:pPr>
            <w:r w:rsidRPr="00124C1F">
              <w:rPr>
                <w:rFonts w:ascii="Times New Roman" w:hAnsi="Times New Roman"/>
                <w:iCs/>
                <w:sz w:val="24"/>
                <w:szCs w:val="24"/>
              </w:rPr>
              <w:t>Utiliser des engins conformes à la réglementation,</w:t>
            </w:r>
          </w:p>
          <w:p w14:paraId="5C508ACF" w14:textId="77777777" w:rsidR="00124C1F" w:rsidRPr="00124C1F" w:rsidRDefault="00124C1F" w:rsidP="002E13A8">
            <w:pPr>
              <w:pStyle w:val="PargrafodaLista"/>
              <w:numPr>
                <w:ilvl w:val="0"/>
                <w:numId w:val="133"/>
              </w:numPr>
              <w:spacing w:after="0" w:line="240" w:lineRule="auto"/>
              <w:ind w:left="183" w:hanging="183"/>
              <w:rPr>
                <w:rFonts w:ascii="Times New Roman" w:hAnsi="Times New Roman"/>
                <w:iCs/>
                <w:sz w:val="24"/>
                <w:szCs w:val="24"/>
              </w:rPr>
            </w:pPr>
            <w:r w:rsidRPr="00124C1F">
              <w:rPr>
                <w:rFonts w:ascii="Times New Roman" w:hAnsi="Times New Roman"/>
                <w:iCs/>
                <w:sz w:val="24"/>
                <w:szCs w:val="24"/>
              </w:rPr>
              <w:t>Arroser régulièrement les pistes de circulation,</w:t>
            </w:r>
          </w:p>
          <w:p w14:paraId="18EA11FA" w14:textId="77777777" w:rsidR="00124C1F" w:rsidRPr="00124C1F" w:rsidRDefault="00124C1F" w:rsidP="002E13A8">
            <w:pPr>
              <w:pStyle w:val="PargrafodaLista"/>
              <w:numPr>
                <w:ilvl w:val="0"/>
                <w:numId w:val="133"/>
              </w:numPr>
              <w:spacing w:after="0" w:line="240" w:lineRule="auto"/>
              <w:ind w:left="183" w:hanging="183"/>
              <w:rPr>
                <w:rFonts w:ascii="Times New Roman" w:hAnsi="Times New Roman"/>
                <w:iCs/>
                <w:sz w:val="24"/>
                <w:szCs w:val="24"/>
              </w:rPr>
            </w:pPr>
            <w:r w:rsidRPr="00124C1F">
              <w:rPr>
                <w:rFonts w:ascii="Times New Roman" w:hAnsi="Times New Roman"/>
                <w:iCs/>
                <w:sz w:val="24"/>
                <w:szCs w:val="24"/>
              </w:rPr>
              <w:t>Mettre en place des règles de circulation,</w:t>
            </w:r>
          </w:p>
          <w:p w14:paraId="60D6CAA8" w14:textId="77777777" w:rsidR="00265A3C" w:rsidRDefault="00124C1F" w:rsidP="002E13A8">
            <w:pPr>
              <w:pStyle w:val="PargrafodaLista"/>
              <w:numPr>
                <w:ilvl w:val="0"/>
                <w:numId w:val="133"/>
              </w:numPr>
              <w:spacing w:after="0" w:line="240" w:lineRule="auto"/>
              <w:ind w:left="183" w:hanging="183"/>
              <w:rPr>
                <w:rFonts w:ascii="Times New Roman" w:hAnsi="Times New Roman"/>
                <w:iCs/>
                <w:sz w:val="24"/>
                <w:szCs w:val="24"/>
              </w:rPr>
            </w:pPr>
            <w:r w:rsidRPr="00124C1F">
              <w:rPr>
                <w:rFonts w:ascii="Times New Roman" w:hAnsi="Times New Roman"/>
                <w:iCs/>
                <w:sz w:val="24"/>
                <w:szCs w:val="24"/>
              </w:rPr>
              <w:t>Faire l’entretien préventif des engins (les accessoires de levage).</w:t>
            </w:r>
          </w:p>
          <w:p w14:paraId="57EFD702" w14:textId="77777777" w:rsidR="00747AB8" w:rsidRPr="006A7C98" w:rsidRDefault="00747AB8" w:rsidP="002E13A8">
            <w:pPr>
              <w:pStyle w:val="PargrafodaLista"/>
              <w:numPr>
                <w:ilvl w:val="0"/>
                <w:numId w:val="133"/>
              </w:numPr>
              <w:spacing w:after="0" w:line="240" w:lineRule="auto"/>
              <w:ind w:left="183" w:hanging="183"/>
              <w:rPr>
                <w:rFonts w:ascii="Times New Roman" w:hAnsi="Times New Roman"/>
                <w:iCs/>
                <w:sz w:val="24"/>
                <w:szCs w:val="24"/>
              </w:rPr>
            </w:pPr>
            <w:r w:rsidRPr="00D13841">
              <w:rPr>
                <w:rFonts w:ascii="Times New Roman" w:hAnsi="Times New Roman"/>
                <w:iCs/>
                <w:sz w:val="24"/>
                <w:szCs w:val="24"/>
                <w:lang w:val="fr-FR"/>
              </w:rPr>
              <w:t>Afficher les consignes de sécurité</w:t>
            </w:r>
            <w:r w:rsidR="006A7C98">
              <w:rPr>
                <w:rFonts w:ascii="Times New Roman" w:hAnsi="Times New Roman"/>
                <w:iCs/>
                <w:sz w:val="24"/>
                <w:szCs w:val="24"/>
                <w:lang w:val="fr-FR"/>
              </w:rPr>
              <w:t> ;</w:t>
            </w:r>
          </w:p>
          <w:p w14:paraId="5A841390" w14:textId="02FD6C15" w:rsidR="006A7C98" w:rsidRPr="00837760" w:rsidRDefault="006A7C98" w:rsidP="002E13A8">
            <w:pPr>
              <w:pStyle w:val="PargrafodaLista"/>
              <w:numPr>
                <w:ilvl w:val="0"/>
                <w:numId w:val="133"/>
              </w:numPr>
              <w:spacing w:after="0" w:line="240" w:lineRule="auto"/>
              <w:ind w:left="183" w:hanging="183"/>
              <w:rPr>
                <w:rFonts w:ascii="Times New Roman" w:hAnsi="Times New Roman"/>
                <w:iCs/>
                <w:sz w:val="24"/>
                <w:szCs w:val="24"/>
              </w:rPr>
            </w:pPr>
            <w:r>
              <w:rPr>
                <w:rFonts w:ascii="Times New Roman" w:hAnsi="Times New Roman"/>
                <w:iCs/>
                <w:sz w:val="24"/>
                <w:szCs w:val="24"/>
                <w:lang w:val="fr-FR"/>
              </w:rPr>
              <w:t xml:space="preserve">Impliquer les concessionnaires des </w:t>
            </w:r>
            <w:r w:rsidR="00402976">
              <w:rPr>
                <w:rFonts w:ascii="Times New Roman" w:hAnsi="Times New Roman"/>
                <w:iCs/>
                <w:sz w:val="24"/>
                <w:szCs w:val="24"/>
                <w:lang w:val="fr-FR"/>
              </w:rPr>
              <w:t>réseaux</w:t>
            </w:r>
            <w:r>
              <w:rPr>
                <w:rFonts w:ascii="Times New Roman" w:hAnsi="Times New Roman"/>
                <w:iCs/>
                <w:sz w:val="24"/>
                <w:szCs w:val="24"/>
                <w:lang w:val="fr-FR"/>
              </w:rPr>
              <w:t xml:space="preserve"> </w:t>
            </w:r>
            <w:r w:rsidR="00402976">
              <w:rPr>
                <w:rFonts w:ascii="Times New Roman" w:hAnsi="Times New Roman"/>
                <w:iCs/>
                <w:sz w:val="24"/>
                <w:szCs w:val="24"/>
                <w:lang w:val="fr-FR"/>
              </w:rPr>
              <w:t>d’eau, d’électricité et de télécommunication.</w:t>
            </w:r>
          </w:p>
        </w:tc>
      </w:tr>
      <w:tr w:rsidR="00265A3C" w:rsidRPr="00206F59" w14:paraId="73AC400E" w14:textId="77777777" w:rsidTr="00611235">
        <w:tc>
          <w:tcPr>
            <w:tcW w:w="1702" w:type="dxa"/>
            <w:shd w:val="clear" w:color="auto" w:fill="F2F2F2" w:themeFill="background1" w:themeFillShade="F2"/>
            <w:vAlign w:val="center"/>
          </w:tcPr>
          <w:p w14:paraId="235B7668" w14:textId="48FD775D" w:rsidR="00265A3C" w:rsidRPr="009508DD" w:rsidRDefault="00265A3C" w:rsidP="009508DD">
            <w:pPr>
              <w:spacing w:after="200"/>
              <w:ind w:right="28"/>
              <w:jc w:val="center"/>
              <w:rPr>
                <w:rFonts w:ascii="Times New Roman" w:hAnsi="Times New Roman"/>
                <w:b/>
                <w:sz w:val="24"/>
                <w:szCs w:val="24"/>
              </w:rPr>
            </w:pPr>
            <w:r w:rsidRPr="009508DD">
              <w:rPr>
                <w:rFonts w:ascii="Times New Roman" w:hAnsi="Times New Roman"/>
                <w:b/>
                <w:sz w:val="24"/>
                <w:szCs w:val="24"/>
              </w:rPr>
              <w:t>Risques liés à l’intervention de plusieurs entreprises (</w:t>
            </w:r>
            <w:r w:rsidR="009508DD" w:rsidRPr="009508DD">
              <w:rPr>
                <w:rFonts w:ascii="Times New Roman" w:hAnsi="Times New Roman"/>
                <w:b/>
                <w:sz w:val="24"/>
                <w:szCs w:val="24"/>
              </w:rPr>
              <w:t>Co</w:t>
            </w:r>
            <w:r w:rsidRPr="009508DD">
              <w:rPr>
                <w:rFonts w:ascii="Times New Roman" w:hAnsi="Times New Roman"/>
                <w:b/>
                <w:sz w:val="24"/>
                <w:szCs w:val="24"/>
              </w:rPr>
              <w:t>-activité)</w:t>
            </w:r>
          </w:p>
        </w:tc>
        <w:tc>
          <w:tcPr>
            <w:tcW w:w="5947" w:type="dxa"/>
          </w:tcPr>
          <w:p w14:paraId="60FF5EC1" w14:textId="77777777" w:rsidR="00265A3C" w:rsidRDefault="007B195E" w:rsidP="009508DD">
            <w:pPr>
              <w:tabs>
                <w:tab w:val="left" w:pos="1273"/>
              </w:tabs>
              <w:jc w:val="both"/>
              <w:rPr>
                <w:rFonts w:ascii="Times New Roman" w:hAnsi="Times New Roman"/>
                <w:sz w:val="24"/>
                <w:szCs w:val="24"/>
              </w:rPr>
            </w:pPr>
            <w:r>
              <w:rPr>
                <w:rFonts w:ascii="Times New Roman" w:hAnsi="Times New Roman"/>
                <w:sz w:val="24"/>
                <w:szCs w:val="24"/>
              </w:rPr>
              <w:t xml:space="preserve">La </w:t>
            </w:r>
            <w:r w:rsidR="0015450E">
              <w:rPr>
                <w:rFonts w:ascii="Times New Roman" w:hAnsi="Times New Roman"/>
                <w:sz w:val="24"/>
                <w:szCs w:val="24"/>
              </w:rPr>
              <w:t>présence</w:t>
            </w:r>
            <w:r w:rsidR="0079663D">
              <w:rPr>
                <w:rFonts w:ascii="Times New Roman" w:hAnsi="Times New Roman"/>
                <w:sz w:val="24"/>
                <w:szCs w:val="24"/>
              </w:rPr>
              <w:t xml:space="preserve"> de plusieurs </w:t>
            </w:r>
            <w:r w:rsidR="00131996">
              <w:rPr>
                <w:rFonts w:ascii="Times New Roman" w:hAnsi="Times New Roman"/>
                <w:sz w:val="24"/>
                <w:szCs w:val="24"/>
              </w:rPr>
              <w:t>entreprise</w:t>
            </w:r>
            <w:r w:rsidR="006220FE">
              <w:rPr>
                <w:rFonts w:ascii="Times New Roman" w:hAnsi="Times New Roman"/>
                <w:sz w:val="24"/>
                <w:szCs w:val="24"/>
              </w:rPr>
              <w:t xml:space="preserve">s </w:t>
            </w:r>
            <w:r w:rsidR="008E5ADF">
              <w:rPr>
                <w:rFonts w:ascii="Times New Roman" w:hAnsi="Times New Roman"/>
                <w:sz w:val="24"/>
                <w:szCs w:val="24"/>
              </w:rPr>
              <w:t xml:space="preserve">dans les </w:t>
            </w:r>
            <w:r w:rsidR="00B5573D">
              <w:rPr>
                <w:rFonts w:ascii="Times New Roman" w:hAnsi="Times New Roman"/>
                <w:sz w:val="24"/>
                <w:szCs w:val="24"/>
              </w:rPr>
              <w:t xml:space="preserve">sites </w:t>
            </w:r>
            <w:r w:rsidR="005E2BC2">
              <w:rPr>
                <w:rFonts w:ascii="Times New Roman" w:hAnsi="Times New Roman"/>
                <w:sz w:val="24"/>
                <w:szCs w:val="24"/>
              </w:rPr>
              <w:t xml:space="preserve">d’activité </w:t>
            </w:r>
            <w:r w:rsidR="00AB5249">
              <w:rPr>
                <w:rFonts w:ascii="Times New Roman" w:hAnsi="Times New Roman"/>
                <w:sz w:val="24"/>
                <w:szCs w:val="24"/>
              </w:rPr>
              <w:t xml:space="preserve">pourrait </w:t>
            </w:r>
            <w:r w:rsidR="00EE3E8F">
              <w:rPr>
                <w:rFonts w:ascii="Times New Roman" w:hAnsi="Times New Roman"/>
                <w:sz w:val="24"/>
                <w:szCs w:val="24"/>
              </w:rPr>
              <w:t xml:space="preserve">occasionner </w:t>
            </w:r>
            <w:r w:rsidR="00C5343D">
              <w:rPr>
                <w:rFonts w:ascii="Times New Roman" w:hAnsi="Times New Roman"/>
                <w:sz w:val="24"/>
                <w:szCs w:val="24"/>
              </w:rPr>
              <w:t>des collisions</w:t>
            </w:r>
            <w:r w:rsidR="00EE3E8F">
              <w:rPr>
                <w:rFonts w:ascii="Times New Roman" w:hAnsi="Times New Roman"/>
                <w:sz w:val="24"/>
                <w:szCs w:val="24"/>
              </w:rPr>
              <w:t xml:space="preserve"> entre les engins ou </w:t>
            </w:r>
            <w:r w:rsidR="00B070ED">
              <w:rPr>
                <w:rFonts w:ascii="Times New Roman" w:hAnsi="Times New Roman"/>
                <w:sz w:val="24"/>
                <w:szCs w:val="24"/>
              </w:rPr>
              <w:t xml:space="preserve">entre les </w:t>
            </w:r>
            <w:r w:rsidR="00EE3E8F">
              <w:rPr>
                <w:rFonts w:ascii="Times New Roman" w:hAnsi="Times New Roman"/>
                <w:sz w:val="24"/>
                <w:szCs w:val="24"/>
              </w:rPr>
              <w:t>camion</w:t>
            </w:r>
            <w:r w:rsidR="00B070ED">
              <w:rPr>
                <w:rFonts w:ascii="Times New Roman" w:hAnsi="Times New Roman"/>
                <w:sz w:val="24"/>
                <w:szCs w:val="24"/>
              </w:rPr>
              <w:t>s</w:t>
            </w:r>
            <w:r w:rsidR="00EE3E8F">
              <w:rPr>
                <w:rFonts w:ascii="Times New Roman" w:hAnsi="Times New Roman"/>
                <w:sz w:val="24"/>
                <w:szCs w:val="24"/>
              </w:rPr>
              <w:t xml:space="preserve"> et des </w:t>
            </w:r>
            <w:r w:rsidR="00B070ED">
              <w:rPr>
                <w:rFonts w:ascii="Times New Roman" w:hAnsi="Times New Roman"/>
                <w:sz w:val="24"/>
                <w:szCs w:val="24"/>
              </w:rPr>
              <w:t>accidents de circulation impliquant les ouvriers.</w:t>
            </w:r>
          </w:p>
          <w:p w14:paraId="06DA31FA" w14:textId="12B70E86" w:rsidR="00B070ED" w:rsidRPr="00206F59" w:rsidRDefault="007D4131" w:rsidP="00A419C8">
            <w:pPr>
              <w:tabs>
                <w:tab w:val="left" w:pos="1273"/>
              </w:tabs>
              <w:jc w:val="both"/>
              <w:rPr>
                <w:rFonts w:ascii="Times New Roman" w:hAnsi="Times New Roman"/>
                <w:sz w:val="24"/>
                <w:szCs w:val="24"/>
              </w:rPr>
            </w:pPr>
            <w:r>
              <w:rPr>
                <w:rFonts w:ascii="Times New Roman" w:hAnsi="Times New Roman"/>
                <w:sz w:val="24"/>
                <w:szCs w:val="24"/>
              </w:rPr>
              <w:t>Mais aussi, avec la</w:t>
            </w:r>
            <w:r w:rsidR="00B070ED">
              <w:rPr>
                <w:rFonts w:ascii="Times New Roman" w:hAnsi="Times New Roman"/>
                <w:sz w:val="24"/>
                <w:szCs w:val="24"/>
              </w:rPr>
              <w:t xml:space="preserve"> </w:t>
            </w:r>
            <w:r>
              <w:rPr>
                <w:rFonts w:ascii="Times New Roman" w:hAnsi="Times New Roman"/>
                <w:sz w:val="24"/>
                <w:szCs w:val="24"/>
              </w:rPr>
              <w:t>présence</w:t>
            </w:r>
            <w:r w:rsidR="00B070ED">
              <w:rPr>
                <w:rFonts w:ascii="Times New Roman" w:hAnsi="Times New Roman"/>
                <w:sz w:val="24"/>
                <w:szCs w:val="24"/>
              </w:rPr>
              <w:t xml:space="preserve"> des nombreux ouvriers dans les sites pourrai</w:t>
            </w:r>
            <w:r w:rsidR="00DE6972">
              <w:rPr>
                <w:rFonts w:ascii="Times New Roman" w:hAnsi="Times New Roman"/>
                <w:sz w:val="24"/>
                <w:szCs w:val="24"/>
              </w:rPr>
              <w:t xml:space="preserve">ent augmenter </w:t>
            </w:r>
            <w:r w:rsidR="00DE2774">
              <w:rPr>
                <w:rFonts w:ascii="Times New Roman" w:hAnsi="Times New Roman"/>
                <w:sz w:val="24"/>
                <w:szCs w:val="24"/>
              </w:rPr>
              <w:t>les risques de conflit entre les ouvriers et la population.</w:t>
            </w:r>
          </w:p>
        </w:tc>
        <w:tc>
          <w:tcPr>
            <w:tcW w:w="7236" w:type="dxa"/>
          </w:tcPr>
          <w:p w14:paraId="31039CAB" w14:textId="77777777" w:rsidR="00265A3C" w:rsidRDefault="00442A1E"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Pr>
                <w:rFonts w:ascii="Times New Roman" w:hAnsi="Times New Roman"/>
                <w:sz w:val="24"/>
                <w:szCs w:val="24"/>
                <w:lang w:val="fr-FR"/>
              </w:rPr>
              <w:t>Mettre en place un plan</w:t>
            </w:r>
            <w:r w:rsidR="009C4116">
              <w:rPr>
                <w:rFonts w:ascii="Times New Roman" w:hAnsi="Times New Roman"/>
                <w:sz w:val="24"/>
                <w:szCs w:val="24"/>
                <w:lang w:val="fr-FR"/>
              </w:rPr>
              <w:t xml:space="preserve"> d’intervention des </w:t>
            </w:r>
            <w:r>
              <w:rPr>
                <w:rFonts w:ascii="Times New Roman" w:hAnsi="Times New Roman"/>
                <w:sz w:val="24"/>
                <w:szCs w:val="24"/>
                <w:lang w:val="fr-FR"/>
              </w:rPr>
              <w:t>différentes</w:t>
            </w:r>
            <w:r w:rsidR="009C4116">
              <w:rPr>
                <w:rFonts w:ascii="Times New Roman" w:hAnsi="Times New Roman"/>
                <w:sz w:val="24"/>
                <w:szCs w:val="24"/>
                <w:lang w:val="fr-FR"/>
              </w:rPr>
              <w:t xml:space="preserve"> entreprises </w:t>
            </w:r>
            <w:r w:rsidR="009D4912">
              <w:rPr>
                <w:rFonts w:ascii="Times New Roman" w:hAnsi="Times New Roman"/>
                <w:sz w:val="24"/>
                <w:szCs w:val="24"/>
                <w:lang w:val="fr-FR"/>
              </w:rPr>
              <w:t>au niveau de chaque site ;</w:t>
            </w:r>
          </w:p>
          <w:p w14:paraId="7D2DEB41" w14:textId="77777777" w:rsidR="009D4912" w:rsidRDefault="004554C0"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Pr>
                <w:rFonts w:ascii="Times New Roman" w:hAnsi="Times New Roman"/>
                <w:sz w:val="24"/>
                <w:szCs w:val="24"/>
                <w:lang w:val="fr-FR"/>
              </w:rPr>
              <w:t>Eviter l</w:t>
            </w:r>
            <w:r w:rsidR="002D4D76">
              <w:rPr>
                <w:rFonts w:ascii="Times New Roman" w:hAnsi="Times New Roman"/>
                <w:sz w:val="24"/>
                <w:szCs w:val="24"/>
                <w:lang w:val="fr-FR"/>
              </w:rPr>
              <w:t xml:space="preserve">e groupement de </w:t>
            </w:r>
            <w:r w:rsidR="002B2914">
              <w:rPr>
                <w:rFonts w:ascii="Times New Roman" w:hAnsi="Times New Roman"/>
                <w:sz w:val="24"/>
                <w:szCs w:val="24"/>
                <w:lang w:val="fr-FR"/>
              </w:rPr>
              <w:t>pl</w:t>
            </w:r>
            <w:r w:rsidR="00F62EE4">
              <w:rPr>
                <w:rFonts w:ascii="Times New Roman" w:hAnsi="Times New Roman"/>
                <w:sz w:val="24"/>
                <w:szCs w:val="24"/>
                <w:lang w:val="fr-FR"/>
              </w:rPr>
              <w:t>us de deux (2) entreprises dans un même endroit ;</w:t>
            </w:r>
          </w:p>
          <w:p w14:paraId="261C1D8D" w14:textId="77777777" w:rsidR="00A31146" w:rsidRPr="00124C1F" w:rsidRDefault="00A31146" w:rsidP="002E13A8">
            <w:pPr>
              <w:pStyle w:val="PargrafodaLista"/>
              <w:numPr>
                <w:ilvl w:val="0"/>
                <w:numId w:val="133"/>
              </w:numPr>
              <w:spacing w:after="0" w:line="240" w:lineRule="auto"/>
              <w:ind w:left="183" w:hanging="183"/>
              <w:rPr>
                <w:rFonts w:ascii="Times New Roman" w:hAnsi="Times New Roman"/>
                <w:iCs/>
                <w:sz w:val="24"/>
                <w:szCs w:val="24"/>
              </w:rPr>
            </w:pPr>
            <w:r w:rsidRPr="00124C1F">
              <w:rPr>
                <w:rFonts w:ascii="Times New Roman" w:hAnsi="Times New Roman"/>
                <w:iCs/>
                <w:sz w:val="24"/>
                <w:szCs w:val="24"/>
              </w:rPr>
              <w:t>Utiliser des engins conformes à la réglementation,</w:t>
            </w:r>
          </w:p>
          <w:p w14:paraId="00BAFB52" w14:textId="77777777" w:rsidR="00097C09" w:rsidRPr="00124C1F" w:rsidRDefault="00097C09" w:rsidP="002E13A8">
            <w:pPr>
              <w:pStyle w:val="PargrafodaLista"/>
              <w:numPr>
                <w:ilvl w:val="0"/>
                <w:numId w:val="133"/>
              </w:numPr>
              <w:spacing w:after="0" w:line="240" w:lineRule="auto"/>
              <w:ind w:left="183" w:hanging="183"/>
              <w:rPr>
                <w:rFonts w:ascii="Times New Roman" w:hAnsi="Times New Roman"/>
                <w:iCs/>
                <w:sz w:val="24"/>
                <w:szCs w:val="24"/>
              </w:rPr>
            </w:pPr>
            <w:r w:rsidRPr="00124C1F">
              <w:rPr>
                <w:rFonts w:ascii="Times New Roman" w:hAnsi="Times New Roman"/>
                <w:iCs/>
                <w:sz w:val="24"/>
                <w:szCs w:val="24"/>
              </w:rPr>
              <w:t>Mettre en place des règles de circulation,</w:t>
            </w:r>
          </w:p>
          <w:p w14:paraId="7632743F" w14:textId="77777777" w:rsidR="00097C09" w:rsidRDefault="00097C09"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Pr>
                <w:rFonts w:ascii="Times New Roman" w:hAnsi="Times New Roman"/>
                <w:sz w:val="24"/>
                <w:szCs w:val="24"/>
                <w:lang w:val="fr-FR"/>
              </w:rPr>
              <w:t>Equiper les ouvriers en EPI ;</w:t>
            </w:r>
          </w:p>
          <w:p w14:paraId="08A278CF" w14:textId="77777777" w:rsidR="00097C09" w:rsidRDefault="00097C09"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Pr>
                <w:rFonts w:ascii="Times New Roman" w:hAnsi="Times New Roman"/>
                <w:sz w:val="24"/>
                <w:szCs w:val="24"/>
                <w:lang w:val="fr-FR"/>
              </w:rPr>
              <w:t>Former les ouvriers sur les méthodes d’exécution des travaux ;</w:t>
            </w:r>
          </w:p>
          <w:p w14:paraId="7BBBEE27" w14:textId="41A2A1BE" w:rsidR="00F62EE4" w:rsidRPr="0008615A" w:rsidRDefault="00097C09"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sidRPr="00206F59">
              <w:rPr>
                <w:rFonts w:ascii="Times New Roman" w:hAnsi="Times New Roman"/>
                <w:sz w:val="24"/>
                <w:szCs w:val="24"/>
                <w:lang w:val="fr-FR"/>
              </w:rPr>
              <w:t>Equiper les ouvriers de masques de respiration</w:t>
            </w:r>
            <w:r w:rsidR="0008615A">
              <w:rPr>
                <w:rFonts w:ascii="Times New Roman" w:hAnsi="Times New Roman"/>
                <w:sz w:val="24"/>
                <w:szCs w:val="24"/>
                <w:lang w:val="fr-FR"/>
              </w:rPr>
              <w:t> ;</w:t>
            </w:r>
          </w:p>
        </w:tc>
      </w:tr>
      <w:tr w:rsidR="00281E3A" w:rsidRPr="00206F59" w14:paraId="0C5B9187" w14:textId="77777777" w:rsidTr="00611235">
        <w:tc>
          <w:tcPr>
            <w:tcW w:w="1702" w:type="dxa"/>
            <w:shd w:val="clear" w:color="auto" w:fill="F2F2F2" w:themeFill="background1" w:themeFillShade="F2"/>
            <w:vAlign w:val="center"/>
          </w:tcPr>
          <w:p w14:paraId="2D355F3C" w14:textId="6DDBB600" w:rsidR="00281E3A" w:rsidRPr="009508DD" w:rsidRDefault="00281E3A" w:rsidP="00281E3A">
            <w:pPr>
              <w:spacing w:after="200"/>
              <w:ind w:right="28"/>
              <w:jc w:val="center"/>
              <w:rPr>
                <w:rFonts w:ascii="Times New Roman" w:hAnsi="Times New Roman"/>
                <w:b/>
                <w:sz w:val="24"/>
                <w:szCs w:val="24"/>
              </w:rPr>
            </w:pPr>
            <w:r w:rsidRPr="000F2072">
              <w:rPr>
                <w:rFonts w:ascii="Times New Roman" w:hAnsi="Times New Roman"/>
                <w:b/>
                <w:sz w:val="24"/>
                <w:szCs w:val="24"/>
              </w:rPr>
              <w:t>Risques liés à l’atteinte de maladies contagieuses comme COVID-19</w:t>
            </w:r>
          </w:p>
        </w:tc>
        <w:tc>
          <w:tcPr>
            <w:tcW w:w="5947" w:type="dxa"/>
          </w:tcPr>
          <w:p w14:paraId="73933B63" w14:textId="370F06DF" w:rsidR="00281E3A" w:rsidRDefault="00281E3A" w:rsidP="00281E3A">
            <w:pPr>
              <w:tabs>
                <w:tab w:val="left" w:pos="1273"/>
              </w:tabs>
              <w:jc w:val="both"/>
              <w:rPr>
                <w:rFonts w:ascii="Times New Roman" w:hAnsi="Times New Roman"/>
                <w:sz w:val="24"/>
                <w:szCs w:val="24"/>
              </w:rPr>
            </w:pPr>
            <w:r>
              <w:rPr>
                <w:rFonts w:ascii="Times New Roman" w:hAnsi="Times New Roman"/>
                <w:sz w:val="24"/>
                <w:szCs w:val="24"/>
              </w:rPr>
              <w:t>Les base vies et chantiers regroupent beaucoup de personnes qui interagisse entre eux. Ainsi, les risques de propagation du COVID 19 pourrait être noter si des dispositions ne seront pas prises.</w:t>
            </w:r>
          </w:p>
        </w:tc>
        <w:tc>
          <w:tcPr>
            <w:tcW w:w="7236" w:type="dxa"/>
          </w:tcPr>
          <w:p w14:paraId="56875F38" w14:textId="77777777" w:rsidR="00281E3A" w:rsidRDefault="00281E3A"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Pr>
                <w:rFonts w:ascii="Times New Roman" w:hAnsi="Times New Roman"/>
                <w:sz w:val="24"/>
                <w:szCs w:val="24"/>
                <w:lang w:val="fr-FR"/>
              </w:rPr>
              <w:t>Mettre en place des panneaux de sensibilisation contre le COVID 19</w:t>
            </w:r>
          </w:p>
          <w:p w14:paraId="225CC8C1" w14:textId="77777777" w:rsidR="00281E3A" w:rsidRDefault="00281E3A"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Pr>
                <w:rFonts w:ascii="Times New Roman" w:hAnsi="Times New Roman"/>
                <w:sz w:val="24"/>
                <w:szCs w:val="24"/>
                <w:lang w:val="fr-FR"/>
              </w:rPr>
              <w:t>Exiger le respect des mesures de lutte contre la propagation</w:t>
            </w:r>
          </w:p>
          <w:p w14:paraId="5C8E4CAF" w14:textId="77777777" w:rsidR="00281E3A" w:rsidRDefault="00281E3A"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Pr>
                <w:rFonts w:ascii="Times New Roman" w:hAnsi="Times New Roman"/>
                <w:sz w:val="24"/>
                <w:szCs w:val="24"/>
                <w:lang w:val="fr-FR"/>
              </w:rPr>
              <w:t>Mettre à la disposition des ouvriers des masques de protection et des gels antiseptiques</w:t>
            </w:r>
          </w:p>
          <w:p w14:paraId="725A46D0" w14:textId="5A20B4BB" w:rsidR="00281E3A" w:rsidRDefault="00281E3A" w:rsidP="002E13A8">
            <w:pPr>
              <w:pStyle w:val="PargrafodaLista"/>
              <w:numPr>
                <w:ilvl w:val="0"/>
                <w:numId w:val="133"/>
              </w:numPr>
              <w:spacing w:after="0" w:line="240" w:lineRule="auto"/>
              <w:ind w:left="183" w:hanging="183"/>
              <w:jc w:val="both"/>
              <w:rPr>
                <w:rFonts w:ascii="Times New Roman" w:hAnsi="Times New Roman"/>
                <w:sz w:val="24"/>
                <w:szCs w:val="24"/>
                <w:lang w:val="fr-FR"/>
              </w:rPr>
            </w:pPr>
            <w:r>
              <w:rPr>
                <w:rFonts w:ascii="Times New Roman" w:hAnsi="Times New Roman"/>
                <w:sz w:val="24"/>
                <w:szCs w:val="24"/>
                <w:lang w:val="fr-FR"/>
              </w:rPr>
              <w:t>Organiser des campagnes de sensibilisation ;</w:t>
            </w:r>
          </w:p>
        </w:tc>
      </w:tr>
    </w:tbl>
    <w:p w14:paraId="4676AD3B" w14:textId="3FE2F5B1" w:rsidR="00025185" w:rsidRPr="00206F59" w:rsidRDefault="00025185" w:rsidP="00764FFF">
      <w:pPr>
        <w:spacing w:after="200" w:line="240" w:lineRule="auto"/>
        <w:ind w:left="-284" w:right="-942"/>
        <w:jc w:val="both"/>
        <w:rPr>
          <w:rFonts w:ascii="Times New Roman" w:hAnsi="Times New Roman"/>
          <w:sz w:val="24"/>
          <w:szCs w:val="24"/>
        </w:rPr>
        <w:sectPr w:rsidR="00025185" w:rsidRPr="00206F59" w:rsidSect="001F3B21">
          <w:pgSz w:w="15840" w:h="12240" w:orient="landscape"/>
          <w:pgMar w:top="1038" w:right="1418" w:bottom="1418" w:left="1418" w:header="426" w:footer="720" w:gutter="0"/>
          <w:cols w:space="720"/>
          <w:noEndnote/>
          <w:docGrid w:linePitch="299"/>
        </w:sectPr>
      </w:pPr>
    </w:p>
    <w:p w14:paraId="51E095E3" w14:textId="0D0BCB83" w:rsidR="00764FFF" w:rsidRPr="00206F59" w:rsidRDefault="000C12E5" w:rsidP="002E13A8">
      <w:pPr>
        <w:pStyle w:val="Cabealho3"/>
        <w:numPr>
          <w:ilvl w:val="2"/>
          <w:numId w:val="206"/>
        </w:numPr>
      </w:pPr>
      <w:bookmarkStart w:id="383" w:name="_Toc491267568"/>
      <w:bookmarkStart w:id="384" w:name="_Toc505616483"/>
      <w:bookmarkStart w:id="385" w:name="_Toc515981078"/>
      <w:bookmarkStart w:id="386" w:name="_Toc535396960"/>
      <w:bookmarkStart w:id="387" w:name="_Toc11158360"/>
      <w:bookmarkStart w:id="388" w:name="_Toc51084466"/>
      <w:r w:rsidRPr="00206F59">
        <w:t>R</w:t>
      </w:r>
      <w:r w:rsidR="00764FFF" w:rsidRPr="00206F59">
        <w:t xml:space="preserve">isques liés aux substances et/ou produits stockés en phase </w:t>
      </w:r>
      <w:r w:rsidR="003032B1" w:rsidRPr="00206F59">
        <w:t>travail</w:t>
      </w:r>
      <w:r w:rsidR="00764FFF" w:rsidRPr="00206F59">
        <w:t xml:space="preserve"> et en phase exploitation</w:t>
      </w:r>
      <w:bookmarkEnd w:id="383"/>
      <w:bookmarkEnd w:id="384"/>
      <w:bookmarkEnd w:id="385"/>
      <w:bookmarkEnd w:id="386"/>
      <w:bookmarkEnd w:id="387"/>
      <w:bookmarkEnd w:id="388"/>
    </w:p>
    <w:p w14:paraId="0953484A" w14:textId="77777777" w:rsidR="003130E0" w:rsidRDefault="003130E0" w:rsidP="00764FFF">
      <w:pPr>
        <w:ind w:left="-284" w:right="-942"/>
        <w:jc w:val="both"/>
        <w:rPr>
          <w:rFonts w:ascii="Times New Roman" w:hAnsi="Times New Roman"/>
          <w:sz w:val="24"/>
          <w:szCs w:val="24"/>
        </w:rPr>
      </w:pPr>
    </w:p>
    <w:p w14:paraId="2FE2FD0F" w14:textId="77777777" w:rsidR="00764FFF" w:rsidRPr="00206F59" w:rsidRDefault="00764FFF" w:rsidP="00764FFF">
      <w:pPr>
        <w:ind w:left="-284" w:right="-942"/>
        <w:jc w:val="both"/>
        <w:rPr>
          <w:rFonts w:ascii="Times New Roman" w:hAnsi="Times New Roman"/>
          <w:sz w:val="24"/>
          <w:szCs w:val="24"/>
        </w:rPr>
      </w:pPr>
      <w:r w:rsidRPr="00206F59">
        <w:rPr>
          <w:rFonts w:ascii="Times New Roman" w:hAnsi="Times New Roman"/>
          <w:sz w:val="24"/>
          <w:szCs w:val="24"/>
        </w:rPr>
        <w:t>L'objectif de ce paragraphe est de présenter les risques liés aux produits, et notamment les caractéristiques intrinsèques des produits stockés, utilisés ou susceptibles d’être présents durant les travaux ou l’exploitation, pouvant conduire in fine à un accident majeur. Les produits principaux suivants sont à considérer :</w:t>
      </w:r>
    </w:p>
    <w:p w14:paraId="3212E8E4" w14:textId="77777777" w:rsidR="00764FFF" w:rsidRPr="00206F59" w:rsidRDefault="00764FFF" w:rsidP="002E13A8">
      <w:pPr>
        <w:pStyle w:val="Listecouleur-Accent11"/>
        <w:numPr>
          <w:ilvl w:val="0"/>
          <w:numId w:val="81"/>
        </w:numPr>
        <w:spacing w:after="160" w:line="259" w:lineRule="auto"/>
        <w:ind w:right="-711"/>
        <w:rPr>
          <w:rFonts w:ascii="Times New Roman" w:hAnsi="Times New Roman"/>
          <w:sz w:val="24"/>
          <w:szCs w:val="24"/>
          <w:lang w:val="fr-FR"/>
        </w:rPr>
      </w:pPr>
      <w:r w:rsidRPr="00206F59">
        <w:rPr>
          <w:rFonts w:ascii="Times New Roman" w:hAnsi="Times New Roman"/>
          <w:sz w:val="24"/>
          <w:szCs w:val="24"/>
          <w:lang w:val="fr-FR"/>
        </w:rPr>
        <w:t>Gasoil</w:t>
      </w:r>
    </w:p>
    <w:p w14:paraId="1A7D2E66" w14:textId="77777777" w:rsidR="00764FFF" w:rsidRPr="00206F59" w:rsidRDefault="00764FFF" w:rsidP="002E13A8">
      <w:pPr>
        <w:pStyle w:val="Listecouleur-Accent11"/>
        <w:numPr>
          <w:ilvl w:val="0"/>
          <w:numId w:val="81"/>
        </w:numPr>
        <w:spacing w:after="160" w:line="259" w:lineRule="auto"/>
        <w:ind w:right="-711"/>
        <w:rPr>
          <w:rFonts w:ascii="Times New Roman" w:hAnsi="Times New Roman"/>
          <w:sz w:val="24"/>
          <w:szCs w:val="24"/>
          <w:lang w:val="fr-FR"/>
        </w:rPr>
      </w:pPr>
      <w:r w:rsidRPr="00206F59">
        <w:rPr>
          <w:rFonts w:ascii="Times New Roman" w:hAnsi="Times New Roman"/>
          <w:sz w:val="24"/>
          <w:szCs w:val="24"/>
          <w:lang w:val="fr-FR"/>
        </w:rPr>
        <w:t>Huiles de lubrifications</w:t>
      </w:r>
    </w:p>
    <w:p w14:paraId="4F69C20A" w14:textId="77777777" w:rsidR="00764FFF" w:rsidRPr="00206F59" w:rsidRDefault="00764FFF" w:rsidP="002E13A8">
      <w:pPr>
        <w:pStyle w:val="Listecouleur-Accent11"/>
        <w:numPr>
          <w:ilvl w:val="0"/>
          <w:numId w:val="81"/>
        </w:numPr>
        <w:spacing w:after="120" w:line="259" w:lineRule="auto"/>
        <w:ind w:right="-711"/>
        <w:rPr>
          <w:rFonts w:ascii="Times New Roman" w:hAnsi="Times New Roman"/>
          <w:sz w:val="24"/>
          <w:szCs w:val="24"/>
          <w:lang w:val="fr-FR"/>
        </w:rPr>
      </w:pPr>
      <w:r w:rsidRPr="00206F59">
        <w:rPr>
          <w:rFonts w:ascii="Times New Roman" w:hAnsi="Times New Roman"/>
          <w:sz w:val="24"/>
          <w:szCs w:val="24"/>
          <w:lang w:val="fr-FR"/>
        </w:rPr>
        <w:t>Huiles usées</w:t>
      </w:r>
    </w:p>
    <w:p w14:paraId="2745E24F" w14:textId="77777777" w:rsidR="00764FFF" w:rsidRDefault="00764FFF" w:rsidP="00532DE4">
      <w:pPr>
        <w:pStyle w:val="Listecouleur-Accent11"/>
        <w:spacing w:line="259" w:lineRule="auto"/>
        <w:ind w:right="-711"/>
        <w:rPr>
          <w:rFonts w:ascii="Times New Roman" w:hAnsi="Times New Roman"/>
          <w:sz w:val="24"/>
          <w:szCs w:val="24"/>
          <w:lang w:val="fr-FR"/>
        </w:rPr>
      </w:pPr>
    </w:p>
    <w:p w14:paraId="52CD0410" w14:textId="615DB2B4" w:rsidR="00E53960" w:rsidRPr="00AA21FC" w:rsidRDefault="00B0183F" w:rsidP="00532DE4">
      <w:pPr>
        <w:spacing w:after="0"/>
        <w:jc w:val="center"/>
        <w:rPr>
          <w:rFonts w:ascii="Times New Roman" w:eastAsia="MS Mincho" w:hAnsi="Times New Roman"/>
          <w:b/>
          <w:lang w:val="fr-CA" w:eastAsia="fr-CA"/>
        </w:rPr>
      </w:pPr>
      <w:bookmarkStart w:id="389" w:name="_Toc37713904"/>
      <w:bookmarkStart w:id="390" w:name="_Toc51084853"/>
      <w:bookmarkStart w:id="391" w:name="_Hlk38065276"/>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AF1966">
        <w:rPr>
          <w:rFonts w:ascii="Times New Roman" w:hAnsi="Times New Roman" w:cs="Times New Roman"/>
          <w:b/>
          <w:noProof/>
          <w:sz w:val="20"/>
          <w:szCs w:val="20"/>
        </w:rPr>
        <w:t>20</w:t>
      </w:r>
      <w:r w:rsidRPr="00206F59">
        <w:rPr>
          <w:rFonts w:ascii="Times New Roman" w:hAnsi="Times New Roman" w:cs="Times New Roman"/>
          <w:b/>
          <w:sz w:val="20"/>
          <w:szCs w:val="20"/>
        </w:rPr>
        <w:fldChar w:fldCharType="end"/>
      </w:r>
      <w:r w:rsidR="00E53960" w:rsidRPr="0007208F">
        <w:rPr>
          <w:rFonts w:ascii="Times New Roman" w:eastAsia="MS Mincho" w:hAnsi="Times New Roman"/>
          <w:b/>
          <w:lang w:val="fr-CA" w:eastAsia="fr-CA"/>
        </w:rPr>
        <w:t> :</w:t>
      </w:r>
      <w:r w:rsidR="00E53960" w:rsidRPr="00AA21FC">
        <w:rPr>
          <w:rFonts w:ascii="Times New Roman" w:eastAsia="MS Mincho" w:hAnsi="Times New Roman"/>
          <w:b/>
          <w:lang w:val="fr-CA" w:eastAsia="fr-CA"/>
        </w:rPr>
        <w:t xml:space="preserve"> </w:t>
      </w:r>
      <w:r w:rsidR="00E53960" w:rsidRPr="009521AC">
        <w:rPr>
          <w:rFonts w:ascii="Times New Roman" w:eastAsia="MS Mincho" w:hAnsi="Times New Roman"/>
          <w:bCs/>
          <w:lang w:val="fr-CA" w:eastAsia="fr-CA"/>
        </w:rPr>
        <w:t>Identification des dangers liés aux produits</w:t>
      </w:r>
      <w:bookmarkEnd w:id="389"/>
      <w:r w:rsidR="00E53960">
        <w:rPr>
          <w:rStyle w:val="Refdenotaderodap"/>
          <w:rFonts w:eastAsia="MS Mincho"/>
          <w:bCs/>
          <w:lang w:val="fr-CA" w:eastAsia="fr-CA"/>
        </w:rPr>
        <w:footnoteReference w:id="1"/>
      </w:r>
      <w:bookmarkEnd w:id="390"/>
    </w:p>
    <w:tbl>
      <w:tblPr>
        <w:tblW w:w="5959" w:type="pct"/>
        <w:tblInd w:w="-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6"/>
        <w:gridCol w:w="1348"/>
        <w:gridCol w:w="2318"/>
        <w:gridCol w:w="2867"/>
        <w:gridCol w:w="3319"/>
      </w:tblGrid>
      <w:tr w:rsidR="00C641F0" w:rsidRPr="00AA21FC" w14:paraId="03A389D4" w14:textId="77777777" w:rsidTr="00C641F0">
        <w:trPr>
          <w:trHeight w:val="634"/>
          <w:tblHeader/>
        </w:trPr>
        <w:tc>
          <w:tcPr>
            <w:tcW w:w="601" w:type="pct"/>
            <w:shd w:val="clear" w:color="auto" w:fill="FFFF00"/>
            <w:vAlign w:val="center"/>
            <w:hideMark/>
          </w:tcPr>
          <w:bookmarkEnd w:id="391"/>
          <w:p w14:paraId="1E21C9E8" w14:textId="77777777" w:rsidR="00E53960" w:rsidRPr="00AA21FC" w:rsidRDefault="00E53960" w:rsidP="00532DE4">
            <w:pPr>
              <w:spacing w:after="0"/>
              <w:jc w:val="center"/>
              <w:rPr>
                <w:rFonts w:ascii="Times New Roman" w:hAnsi="Times New Roman"/>
                <w:b/>
                <w:bCs/>
                <w:sz w:val="18"/>
                <w:szCs w:val="18"/>
                <w:lang w:val="fr-CA"/>
              </w:rPr>
            </w:pPr>
            <w:r w:rsidRPr="00AA21FC">
              <w:rPr>
                <w:rFonts w:ascii="Times New Roman" w:hAnsi="Times New Roman"/>
                <w:b/>
                <w:bCs/>
                <w:sz w:val="18"/>
                <w:szCs w:val="18"/>
                <w:lang w:val="fr-CA"/>
              </w:rPr>
              <w:t>Dénomination / Composition</w:t>
            </w:r>
          </w:p>
        </w:tc>
        <w:tc>
          <w:tcPr>
            <w:tcW w:w="602" w:type="pct"/>
            <w:shd w:val="clear" w:color="auto" w:fill="FFFF00"/>
            <w:vAlign w:val="center"/>
            <w:hideMark/>
          </w:tcPr>
          <w:p w14:paraId="114B98EF" w14:textId="77777777" w:rsidR="00E53960" w:rsidRPr="00AA21FC" w:rsidRDefault="00E53960" w:rsidP="00532DE4">
            <w:pPr>
              <w:spacing w:after="0"/>
              <w:jc w:val="center"/>
              <w:rPr>
                <w:rFonts w:ascii="Times New Roman" w:hAnsi="Times New Roman"/>
                <w:b/>
                <w:bCs/>
                <w:sz w:val="18"/>
                <w:szCs w:val="18"/>
                <w:lang w:val="fr-CA"/>
              </w:rPr>
            </w:pPr>
            <w:r w:rsidRPr="00AA21FC">
              <w:rPr>
                <w:rFonts w:ascii="Times New Roman" w:hAnsi="Times New Roman"/>
                <w:b/>
                <w:bCs/>
                <w:sz w:val="18"/>
                <w:szCs w:val="18"/>
                <w:lang w:val="fr-CA"/>
              </w:rPr>
              <w:t>Pictogramme de danger (source : SGH / SIMDUT)</w:t>
            </w:r>
          </w:p>
        </w:tc>
        <w:tc>
          <w:tcPr>
            <w:tcW w:w="1035" w:type="pct"/>
            <w:shd w:val="clear" w:color="auto" w:fill="FFFF00"/>
            <w:vAlign w:val="center"/>
            <w:hideMark/>
          </w:tcPr>
          <w:p w14:paraId="1C36BF86" w14:textId="77777777" w:rsidR="00E53960" w:rsidRPr="00AA21FC" w:rsidRDefault="00E53960" w:rsidP="00532DE4">
            <w:pPr>
              <w:spacing w:after="0"/>
              <w:jc w:val="center"/>
              <w:rPr>
                <w:rFonts w:ascii="Times New Roman" w:hAnsi="Times New Roman"/>
                <w:b/>
                <w:bCs/>
                <w:sz w:val="18"/>
                <w:szCs w:val="18"/>
                <w:lang w:val="fr-CA"/>
              </w:rPr>
            </w:pPr>
            <w:r w:rsidRPr="00AA21FC">
              <w:rPr>
                <w:rFonts w:ascii="Times New Roman" w:hAnsi="Times New Roman"/>
                <w:b/>
                <w:bCs/>
                <w:sz w:val="18"/>
                <w:szCs w:val="18"/>
                <w:lang w:val="fr-CA"/>
              </w:rPr>
              <w:t>Inflammabilité / Toxicité</w:t>
            </w:r>
            <w:r w:rsidRPr="00AA21FC">
              <w:rPr>
                <w:rFonts w:ascii="Times New Roman" w:hAnsi="Times New Roman"/>
                <w:bCs/>
                <w:sz w:val="18"/>
                <w:szCs w:val="18"/>
                <w:vertAlign w:val="superscript"/>
                <w:lang w:val="fr-CA"/>
              </w:rPr>
              <w:footnoteReference w:id="2"/>
            </w:r>
          </w:p>
        </w:tc>
        <w:tc>
          <w:tcPr>
            <w:tcW w:w="1280" w:type="pct"/>
            <w:shd w:val="clear" w:color="auto" w:fill="FFFF00"/>
            <w:vAlign w:val="center"/>
            <w:hideMark/>
          </w:tcPr>
          <w:p w14:paraId="7B5E4215" w14:textId="77777777" w:rsidR="00E53960" w:rsidRPr="00AA21FC" w:rsidRDefault="00E53960" w:rsidP="00532DE4">
            <w:pPr>
              <w:spacing w:after="0"/>
              <w:jc w:val="center"/>
              <w:rPr>
                <w:rFonts w:ascii="Times New Roman" w:hAnsi="Times New Roman"/>
                <w:b/>
                <w:bCs/>
                <w:sz w:val="18"/>
                <w:szCs w:val="18"/>
                <w:lang w:val="fr-CA"/>
              </w:rPr>
            </w:pPr>
            <w:r w:rsidRPr="00AA21FC">
              <w:rPr>
                <w:rFonts w:ascii="Times New Roman" w:hAnsi="Times New Roman"/>
                <w:b/>
                <w:bCs/>
                <w:sz w:val="18"/>
                <w:szCs w:val="18"/>
                <w:lang w:val="fr-CA"/>
              </w:rPr>
              <w:t>Moyens de Protection – Précautions à prendre durant la manipulation</w:t>
            </w:r>
          </w:p>
        </w:tc>
        <w:tc>
          <w:tcPr>
            <w:tcW w:w="1482" w:type="pct"/>
            <w:shd w:val="clear" w:color="auto" w:fill="FFFF00"/>
            <w:vAlign w:val="center"/>
            <w:hideMark/>
          </w:tcPr>
          <w:p w14:paraId="6A1A07A1" w14:textId="77777777" w:rsidR="00E53960" w:rsidRPr="00AA21FC" w:rsidRDefault="00E53960" w:rsidP="00532DE4">
            <w:pPr>
              <w:spacing w:after="0"/>
              <w:jc w:val="center"/>
              <w:rPr>
                <w:rFonts w:ascii="Times New Roman" w:hAnsi="Times New Roman"/>
                <w:b/>
                <w:bCs/>
                <w:sz w:val="18"/>
                <w:szCs w:val="18"/>
                <w:lang w:val="fr-CA"/>
              </w:rPr>
            </w:pPr>
            <w:r w:rsidRPr="00AA21FC">
              <w:rPr>
                <w:rFonts w:ascii="Times New Roman" w:hAnsi="Times New Roman"/>
                <w:b/>
                <w:bCs/>
                <w:sz w:val="18"/>
                <w:szCs w:val="18"/>
                <w:lang w:val="fr-CA"/>
              </w:rPr>
              <w:t>Conditions de stockage</w:t>
            </w:r>
          </w:p>
        </w:tc>
      </w:tr>
      <w:tr w:rsidR="00C641F0" w:rsidRPr="00AA21FC" w14:paraId="1CC17B71" w14:textId="77777777" w:rsidTr="00C641F0">
        <w:trPr>
          <w:trHeight w:val="1221"/>
        </w:trPr>
        <w:tc>
          <w:tcPr>
            <w:tcW w:w="601" w:type="pct"/>
            <w:shd w:val="clear" w:color="auto" w:fill="auto"/>
            <w:noWrap/>
            <w:vAlign w:val="center"/>
          </w:tcPr>
          <w:p w14:paraId="33EB316E" w14:textId="77777777" w:rsidR="00E53960" w:rsidRPr="00206F59" w:rsidRDefault="00E53960" w:rsidP="002E13A8">
            <w:pPr>
              <w:pStyle w:val="Listecouleur-Accent11"/>
              <w:numPr>
                <w:ilvl w:val="0"/>
                <w:numId w:val="81"/>
              </w:numPr>
              <w:spacing w:line="259" w:lineRule="auto"/>
              <w:ind w:left="225" w:right="160"/>
              <w:jc w:val="center"/>
              <w:rPr>
                <w:rFonts w:ascii="Times New Roman" w:hAnsi="Times New Roman"/>
                <w:sz w:val="24"/>
                <w:szCs w:val="24"/>
                <w:lang w:val="fr-FR"/>
              </w:rPr>
            </w:pPr>
            <w:r w:rsidRPr="00206F59">
              <w:rPr>
                <w:rFonts w:ascii="Times New Roman" w:hAnsi="Times New Roman"/>
                <w:sz w:val="24"/>
                <w:szCs w:val="24"/>
                <w:lang w:val="fr-FR"/>
              </w:rPr>
              <w:t>Gasoil</w:t>
            </w:r>
          </w:p>
          <w:p w14:paraId="60D41144" w14:textId="77777777" w:rsidR="00E53960" w:rsidRPr="00AA21FC" w:rsidRDefault="00E53960" w:rsidP="00532DE4">
            <w:pPr>
              <w:spacing w:after="0"/>
              <w:ind w:right="160"/>
              <w:jc w:val="center"/>
              <w:rPr>
                <w:rFonts w:ascii="Times New Roman" w:hAnsi="Times New Roman"/>
                <w:b/>
                <w:color w:val="000000"/>
                <w:sz w:val="18"/>
                <w:szCs w:val="18"/>
                <w:lang w:val="fr-CA"/>
              </w:rPr>
            </w:pPr>
          </w:p>
        </w:tc>
        <w:tc>
          <w:tcPr>
            <w:tcW w:w="602" w:type="pct"/>
            <w:shd w:val="clear" w:color="auto" w:fill="auto"/>
            <w:noWrap/>
          </w:tcPr>
          <w:p w14:paraId="42A74268" w14:textId="77777777" w:rsidR="00E53960" w:rsidRDefault="00E53960" w:rsidP="00532DE4">
            <w:pPr>
              <w:spacing w:after="0"/>
              <w:jc w:val="center"/>
              <w:rPr>
                <w:rFonts w:ascii="Times New Roman" w:hAnsi="Times New Roman"/>
                <w:color w:val="000000"/>
                <w:sz w:val="18"/>
                <w:szCs w:val="18"/>
                <w:lang w:val="en-US" w:bidi="en-US"/>
              </w:rPr>
            </w:pPr>
            <w:r>
              <w:rPr>
                <w:rFonts w:ascii="Times New Roman" w:hAnsi="Times New Roman"/>
                <w:noProof/>
                <w:color w:val="000000"/>
                <w:sz w:val="18"/>
                <w:szCs w:val="18"/>
                <w:lang w:val="pt-PT" w:eastAsia="pt-PT"/>
              </w:rPr>
              <w:drawing>
                <wp:inline distT="0" distB="0" distL="0" distR="0" wp14:anchorId="6124A587" wp14:editId="0D7A671D">
                  <wp:extent cx="667385" cy="649951"/>
                  <wp:effectExtent l="0" t="0" r="0" b="0"/>
                  <wp:docPr id="541" name="Imag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fgfg.jpeg"/>
                          <pic:cNvPicPr/>
                        </pic:nvPicPr>
                        <pic:blipFill rotWithShape="1">
                          <a:blip r:embed="rId115" cstate="email">
                            <a:extLst>
                              <a:ext uri="{28A0092B-C50C-407E-A947-70E740481C1C}">
                                <a14:useLocalDpi xmlns:a14="http://schemas.microsoft.com/office/drawing/2010/main"/>
                              </a:ext>
                            </a:extLst>
                          </a:blip>
                          <a:srcRect b="-13565"/>
                          <a:stretch/>
                        </pic:blipFill>
                        <pic:spPr bwMode="auto">
                          <a:xfrm>
                            <a:off x="0" y="0"/>
                            <a:ext cx="676567" cy="658893"/>
                          </a:xfrm>
                          <a:prstGeom prst="rect">
                            <a:avLst/>
                          </a:prstGeom>
                          <a:ln>
                            <a:noFill/>
                          </a:ln>
                          <a:extLst>
                            <a:ext uri="{53640926-AAD7-44D8-BBD7-CCE9431645EC}">
                              <a14:shadowObscured xmlns:a14="http://schemas.microsoft.com/office/drawing/2010/main"/>
                            </a:ext>
                          </a:extLst>
                        </pic:spPr>
                      </pic:pic>
                    </a:graphicData>
                  </a:graphic>
                </wp:inline>
              </w:drawing>
            </w:r>
          </w:p>
          <w:p w14:paraId="25AB6E6B" w14:textId="77777777" w:rsidR="00E53960" w:rsidRDefault="00E53960" w:rsidP="00532DE4">
            <w:pPr>
              <w:spacing w:after="0"/>
              <w:jc w:val="center"/>
              <w:rPr>
                <w:rFonts w:ascii="Times New Roman" w:hAnsi="Times New Roman"/>
                <w:sz w:val="18"/>
                <w:szCs w:val="18"/>
                <w:lang w:val="en-US" w:bidi="en-US"/>
              </w:rPr>
            </w:pPr>
            <w:r>
              <w:rPr>
                <w:rFonts w:ascii="Times New Roman" w:hAnsi="Times New Roman"/>
                <w:noProof/>
                <w:sz w:val="18"/>
                <w:szCs w:val="18"/>
                <w:lang w:val="pt-PT" w:eastAsia="pt-PT"/>
              </w:rPr>
              <w:drawing>
                <wp:inline distT="0" distB="0" distL="0" distR="0" wp14:anchorId="52D4C651" wp14:editId="2BD2699A">
                  <wp:extent cx="622935" cy="549648"/>
                  <wp:effectExtent l="0" t="0" r="12065" b="9525"/>
                  <wp:docPr id="542" name="Imag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fgfg.jpeg"/>
                          <pic:cNvPicPr/>
                        </pic:nvPicPr>
                        <pic:blipFill rotWithShape="1">
                          <a:blip r:embed="rId116" cstate="email">
                            <a:extLst>
                              <a:ext uri="{28A0092B-C50C-407E-A947-70E740481C1C}">
                                <a14:useLocalDpi xmlns:a14="http://schemas.microsoft.com/office/drawing/2010/main"/>
                              </a:ext>
                            </a:extLst>
                          </a:blip>
                          <a:srcRect b="-1012"/>
                          <a:stretch/>
                        </pic:blipFill>
                        <pic:spPr bwMode="auto">
                          <a:xfrm>
                            <a:off x="0" y="0"/>
                            <a:ext cx="644422" cy="568607"/>
                          </a:xfrm>
                          <a:prstGeom prst="rect">
                            <a:avLst/>
                          </a:prstGeom>
                          <a:ln>
                            <a:noFill/>
                          </a:ln>
                          <a:extLst>
                            <a:ext uri="{53640926-AAD7-44D8-BBD7-CCE9431645EC}">
                              <a14:shadowObscured xmlns:a14="http://schemas.microsoft.com/office/drawing/2010/main"/>
                            </a:ext>
                          </a:extLst>
                        </pic:spPr>
                      </pic:pic>
                    </a:graphicData>
                  </a:graphic>
                </wp:inline>
              </w:drawing>
            </w:r>
          </w:p>
          <w:p w14:paraId="3CB7C228" w14:textId="77777777" w:rsidR="00E53960" w:rsidRDefault="00E53960" w:rsidP="00532DE4">
            <w:pPr>
              <w:spacing w:after="0"/>
              <w:rPr>
                <w:rFonts w:ascii="Times New Roman" w:hAnsi="Times New Roman"/>
                <w:sz w:val="18"/>
                <w:szCs w:val="18"/>
                <w:lang w:val="en-US" w:bidi="en-US"/>
              </w:rPr>
            </w:pPr>
          </w:p>
          <w:p w14:paraId="70A056B7" w14:textId="77777777" w:rsidR="00E53960" w:rsidRDefault="00E53960" w:rsidP="00532DE4">
            <w:pPr>
              <w:spacing w:after="0"/>
              <w:jc w:val="center"/>
              <w:rPr>
                <w:rFonts w:ascii="Times New Roman" w:hAnsi="Times New Roman"/>
                <w:sz w:val="18"/>
                <w:szCs w:val="18"/>
                <w:lang w:val="en-US" w:bidi="en-US"/>
              </w:rPr>
            </w:pPr>
            <w:r>
              <w:rPr>
                <w:rFonts w:ascii="Times New Roman" w:hAnsi="Times New Roman"/>
                <w:noProof/>
                <w:sz w:val="18"/>
                <w:szCs w:val="18"/>
                <w:lang w:val="pt-PT" w:eastAsia="pt-PT"/>
              </w:rPr>
              <w:drawing>
                <wp:inline distT="0" distB="0" distL="0" distR="0" wp14:anchorId="047484AB" wp14:editId="422A026A">
                  <wp:extent cx="635635" cy="635635"/>
                  <wp:effectExtent l="0" t="0" r="0" b="0"/>
                  <wp:docPr id="543" name="Imag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fgfg.jpeg"/>
                          <pic:cNvPicPr/>
                        </pic:nvPicPr>
                        <pic:blipFill rotWithShape="1">
                          <a:blip r:embed="rId117" cstate="email">
                            <a:extLst>
                              <a:ext uri="{28A0092B-C50C-407E-A947-70E740481C1C}">
                                <a14:useLocalDpi xmlns:a14="http://schemas.microsoft.com/office/drawing/2010/main"/>
                              </a:ext>
                            </a:extLst>
                          </a:blip>
                          <a:srcRect t="-1" b="-13567"/>
                          <a:stretch/>
                        </pic:blipFill>
                        <pic:spPr bwMode="auto">
                          <a:xfrm>
                            <a:off x="0" y="0"/>
                            <a:ext cx="635635" cy="635635"/>
                          </a:xfrm>
                          <a:prstGeom prst="rect">
                            <a:avLst/>
                          </a:prstGeom>
                          <a:ln>
                            <a:noFill/>
                          </a:ln>
                          <a:extLst>
                            <a:ext uri="{53640926-AAD7-44D8-BBD7-CCE9431645EC}">
                              <a14:shadowObscured xmlns:a14="http://schemas.microsoft.com/office/drawing/2010/main"/>
                            </a:ext>
                          </a:extLst>
                        </pic:spPr>
                      </pic:pic>
                    </a:graphicData>
                  </a:graphic>
                </wp:inline>
              </w:drawing>
            </w:r>
          </w:p>
          <w:p w14:paraId="522B90AF" w14:textId="77777777" w:rsidR="00E53960" w:rsidRDefault="00E53960" w:rsidP="00532DE4">
            <w:pPr>
              <w:spacing w:after="0"/>
              <w:rPr>
                <w:rFonts w:ascii="Times New Roman" w:hAnsi="Times New Roman"/>
                <w:sz w:val="18"/>
                <w:szCs w:val="18"/>
                <w:lang w:val="en-US" w:bidi="en-US"/>
              </w:rPr>
            </w:pPr>
          </w:p>
          <w:p w14:paraId="6C5A5A1F" w14:textId="77777777" w:rsidR="00E53960" w:rsidRPr="00034A6A" w:rsidRDefault="00E53960" w:rsidP="00532DE4">
            <w:pPr>
              <w:spacing w:after="0"/>
              <w:jc w:val="center"/>
              <w:rPr>
                <w:rFonts w:ascii="Times New Roman" w:hAnsi="Times New Roman"/>
                <w:sz w:val="18"/>
                <w:szCs w:val="18"/>
                <w:lang w:val="en-US" w:bidi="en-US"/>
              </w:rPr>
            </w:pPr>
            <w:r>
              <w:rPr>
                <w:rFonts w:ascii="Times New Roman" w:hAnsi="Times New Roman"/>
                <w:noProof/>
                <w:sz w:val="18"/>
                <w:szCs w:val="18"/>
                <w:lang w:val="pt-PT" w:eastAsia="pt-PT"/>
              </w:rPr>
              <w:drawing>
                <wp:inline distT="0" distB="0" distL="0" distR="0" wp14:anchorId="2A2080F2" wp14:editId="60AB66F3">
                  <wp:extent cx="648335" cy="623347"/>
                  <wp:effectExtent l="0" t="0" r="12065" b="12065"/>
                  <wp:docPr id="544" name="Imag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fgfg.jpeg"/>
                          <pic:cNvPicPr/>
                        </pic:nvPicPr>
                        <pic:blipFill rotWithShape="1">
                          <a:blip r:embed="rId118" cstate="email">
                            <a:extLst>
                              <a:ext uri="{28A0092B-C50C-407E-A947-70E740481C1C}">
                                <a14:useLocalDpi xmlns:a14="http://schemas.microsoft.com/office/drawing/2010/main"/>
                              </a:ext>
                            </a:extLst>
                          </a:blip>
                          <a:srcRect t="-7311"/>
                          <a:stretch/>
                        </pic:blipFill>
                        <pic:spPr bwMode="auto">
                          <a:xfrm>
                            <a:off x="0" y="0"/>
                            <a:ext cx="666055" cy="640384"/>
                          </a:xfrm>
                          <a:prstGeom prst="rect">
                            <a:avLst/>
                          </a:prstGeom>
                          <a:ln>
                            <a:noFill/>
                          </a:ln>
                          <a:extLst>
                            <a:ext uri="{53640926-AAD7-44D8-BBD7-CCE9431645EC}">
                              <a14:shadowObscured xmlns:a14="http://schemas.microsoft.com/office/drawing/2010/main"/>
                            </a:ext>
                          </a:extLst>
                        </pic:spPr>
                      </pic:pic>
                    </a:graphicData>
                  </a:graphic>
                </wp:inline>
              </w:drawing>
            </w:r>
          </w:p>
        </w:tc>
        <w:tc>
          <w:tcPr>
            <w:tcW w:w="1035" w:type="pct"/>
            <w:shd w:val="clear" w:color="auto" w:fill="auto"/>
          </w:tcPr>
          <w:p w14:paraId="61403B37" w14:textId="77777777" w:rsidR="00E53960" w:rsidRPr="004A25D0"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4A25D0">
              <w:rPr>
                <w:rFonts w:ascii="Times New Roman" w:hAnsi="Times New Roman"/>
                <w:color w:val="000000"/>
                <w:sz w:val="18"/>
                <w:szCs w:val="18"/>
                <w:lang w:bidi="en-US"/>
              </w:rPr>
              <w:t xml:space="preserve">Effet cancérigène peu probable </w:t>
            </w:r>
          </w:p>
          <w:p w14:paraId="782C92CE" w14:textId="77777777" w:rsidR="00E53960" w:rsidRPr="004A25D0"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4A25D0">
              <w:rPr>
                <w:rFonts w:ascii="Times New Roman" w:hAnsi="Times New Roman"/>
                <w:color w:val="000000"/>
                <w:sz w:val="18"/>
                <w:szCs w:val="18"/>
                <w:lang w:bidi="en-US"/>
              </w:rPr>
              <w:t xml:space="preserve">Nocif : peut provoquer une atteinte des poumons en cas d’ingestion </w:t>
            </w:r>
          </w:p>
          <w:p w14:paraId="6108E344" w14:textId="77777777" w:rsidR="00E53960" w:rsidRPr="004A25D0"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4A25D0">
              <w:rPr>
                <w:rFonts w:ascii="Times New Roman" w:hAnsi="Times New Roman"/>
                <w:color w:val="000000"/>
                <w:sz w:val="18"/>
                <w:szCs w:val="18"/>
                <w:lang w:bidi="en-US"/>
              </w:rPr>
              <w:t xml:space="preserve">Exposition répétée peut provoquer des assèchements de la peau </w:t>
            </w:r>
          </w:p>
          <w:p w14:paraId="2D03A06A" w14:textId="77777777" w:rsidR="00E53960" w:rsidRPr="004A25D0"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4A25D0">
              <w:rPr>
                <w:rFonts w:ascii="Times New Roman" w:hAnsi="Times New Roman"/>
                <w:color w:val="000000"/>
                <w:sz w:val="18"/>
                <w:szCs w:val="18"/>
                <w:lang w:bidi="en-US"/>
              </w:rPr>
              <w:t xml:space="preserve">Toxique pour les organismes aquatiques, peut entraîner des effets </w:t>
            </w:r>
          </w:p>
          <w:p w14:paraId="7F2DCDE2" w14:textId="77777777" w:rsidR="00E53960" w:rsidRPr="004A25D0"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4A25D0">
              <w:rPr>
                <w:rFonts w:ascii="Times New Roman" w:hAnsi="Times New Roman"/>
                <w:color w:val="000000"/>
                <w:sz w:val="18"/>
                <w:szCs w:val="18"/>
                <w:lang w:bidi="en-US"/>
              </w:rPr>
              <w:t>Néfastes à long terme pour l’environnement aquatique.</w:t>
            </w:r>
          </w:p>
        </w:tc>
        <w:tc>
          <w:tcPr>
            <w:tcW w:w="1280" w:type="pct"/>
            <w:shd w:val="clear" w:color="auto" w:fill="auto"/>
            <w:noWrap/>
          </w:tcPr>
          <w:p w14:paraId="1B404CF7" w14:textId="77777777" w:rsidR="00E53960" w:rsidRPr="003F0D75" w:rsidRDefault="00E53960" w:rsidP="002E13A8">
            <w:pPr>
              <w:numPr>
                <w:ilvl w:val="0"/>
                <w:numId w:val="228"/>
              </w:numPr>
              <w:spacing w:after="0" w:line="240" w:lineRule="auto"/>
              <w:ind w:left="298" w:right="-140" w:hanging="283"/>
              <w:rPr>
                <w:rFonts w:ascii="Times New Roman" w:hAnsi="Times New Roman"/>
                <w:color w:val="000000"/>
                <w:sz w:val="18"/>
                <w:szCs w:val="18"/>
                <w:lang w:bidi="en-US"/>
              </w:rPr>
            </w:pPr>
            <w:r w:rsidRPr="003F0D75">
              <w:rPr>
                <w:rFonts w:ascii="Times New Roman" w:hAnsi="Times New Roman"/>
                <w:color w:val="000000"/>
                <w:sz w:val="18"/>
                <w:szCs w:val="18"/>
                <w:lang w:bidi="en-US"/>
              </w:rPr>
              <w:t>P210 : Tenir à l’</w:t>
            </w:r>
            <w:r w:rsidRPr="003F0D75">
              <w:rPr>
                <w:color w:val="000000"/>
                <w:sz w:val="18"/>
                <w:szCs w:val="18"/>
                <w:lang w:bidi="en-US"/>
              </w:rPr>
              <w:t>écart</w:t>
            </w:r>
            <w:r w:rsidRPr="003F0D75">
              <w:rPr>
                <w:rFonts w:ascii="Times New Roman" w:hAnsi="Times New Roman"/>
                <w:color w:val="000000"/>
                <w:sz w:val="18"/>
                <w:szCs w:val="18"/>
                <w:lang w:bidi="en-US"/>
              </w:rPr>
              <w:t xml:space="preserve"> de la chaleur/des </w:t>
            </w:r>
            <w:r w:rsidRPr="003F0D75">
              <w:rPr>
                <w:color w:val="000000"/>
                <w:sz w:val="18"/>
                <w:szCs w:val="18"/>
                <w:lang w:bidi="en-US"/>
              </w:rPr>
              <w:t>étincelles</w:t>
            </w:r>
            <w:r w:rsidRPr="003F0D75">
              <w:rPr>
                <w:rFonts w:ascii="Times New Roman" w:hAnsi="Times New Roman"/>
                <w:color w:val="000000"/>
                <w:sz w:val="18"/>
                <w:szCs w:val="18"/>
                <w:lang w:bidi="en-US"/>
              </w:rPr>
              <w:t xml:space="preserve">/des flammes nues/des surfaces chaudes – Ne pas fumer. </w:t>
            </w:r>
          </w:p>
          <w:p w14:paraId="0CD56EEF" w14:textId="77777777" w:rsidR="00E53960" w:rsidRPr="003F0D75" w:rsidRDefault="00E53960" w:rsidP="002E13A8">
            <w:pPr>
              <w:numPr>
                <w:ilvl w:val="0"/>
                <w:numId w:val="228"/>
              </w:numPr>
              <w:spacing w:after="0" w:line="240" w:lineRule="auto"/>
              <w:ind w:left="298" w:right="-140" w:hanging="283"/>
              <w:rPr>
                <w:rFonts w:ascii="Times New Roman" w:hAnsi="Times New Roman"/>
                <w:color w:val="000000"/>
                <w:sz w:val="18"/>
                <w:szCs w:val="18"/>
                <w:lang w:bidi="en-US"/>
              </w:rPr>
            </w:pPr>
            <w:r w:rsidRPr="003F0D75">
              <w:rPr>
                <w:rFonts w:ascii="Times New Roman" w:hAnsi="Times New Roman"/>
                <w:color w:val="000000"/>
                <w:sz w:val="18"/>
                <w:szCs w:val="18"/>
                <w:lang w:bidi="en-US"/>
              </w:rPr>
              <w:t xml:space="preserve">P233 : Maintenir le </w:t>
            </w:r>
            <w:r w:rsidRPr="003F0D75">
              <w:rPr>
                <w:color w:val="000000"/>
                <w:sz w:val="18"/>
                <w:szCs w:val="18"/>
                <w:lang w:bidi="en-US"/>
              </w:rPr>
              <w:t>récipient</w:t>
            </w:r>
            <w:r w:rsidRPr="003F0D75">
              <w:rPr>
                <w:rFonts w:ascii="Times New Roman" w:hAnsi="Times New Roman"/>
                <w:color w:val="000000"/>
                <w:sz w:val="18"/>
                <w:szCs w:val="18"/>
                <w:lang w:bidi="en-US"/>
              </w:rPr>
              <w:t xml:space="preserve"> fermé de </w:t>
            </w:r>
            <w:r w:rsidRPr="003F0D75">
              <w:rPr>
                <w:color w:val="000000"/>
                <w:sz w:val="18"/>
                <w:szCs w:val="18"/>
                <w:lang w:bidi="en-US"/>
              </w:rPr>
              <w:t>manière</w:t>
            </w:r>
            <w:r w:rsidRPr="003F0D75">
              <w:rPr>
                <w:rFonts w:ascii="Times New Roman" w:hAnsi="Times New Roman"/>
                <w:color w:val="000000"/>
                <w:sz w:val="18"/>
                <w:szCs w:val="18"/>
                <w:lang w:bidi="en-US"/>
              </w:rPr>
              <w:t xml:space="preserve"> </w:t>
            </w:r>
            <w:r w:rsidRPr="003F0D75">
              <w:rPr>
                <w:color w:val="000000"/>
                <w:sz w:val="18"/>
                <w:szCs w:val="18"/>
                <w:lang w:bidi="en-US"/>
              </w:rPr>
              <w:t>étanche</w:t>
            </w:r>
            <w:r w:rsidRPr="003F0D75">
              <w:rPr>
                <w:rFonts w:ascii="Times New Roman" w:hAnsi="Times New Roman"/>
                <w:color w:val="000000"/>
                <w:sz w:val="18"/>
                <w:szCs w:val="18"/>
                <w:lang w:bidi="en-US"/>
              </w:rPr>
              <w:t xml:space="preserve">. </w:t>
            </w:r>
          </w:p>
          <w:p w14:paraId="730D7A13" w14:textId="77777777" w:rsidR="00E53960" w:rsidRPr="003F0D75" w:rsidRDefault="00E53960" w:rsidP="002E13A8">
            <w:pPr>
              <w:numPr>
                <w:ilvl w:val="0"/>
                <w:numId w:val="228"/>
              </w:numPr>
              <w:spacing w:after="0" w:line="240" w:lineRule="auto"/>
              <w:ind w:left="298" w:right="-140" w:hanging="283"/>
              <w:rPr>
                <w:rFonts w:ascii="Times New Roman" w:hAnsi="Times New Roman"/>
                <w:color w:val="000000"/>
                <w:sz w:val="18"/>
                <w:szCs w:val="18"/>
                <w:lang w:bidi="en-US"/>
              </w:rPr>
            </w:pPr>
            <w:r w:rsidRPr="003F0D75">
              <w:rPr>
                <w:rFonts w:ascii="Times New Roman" w:hAnsi="Times New Roman"/>
                <w:color w:val="000000"/>
                <w:sz w:val="18"/>
                <w:szCs w:val="18"/>
                <w:lang w:bidi="en-US"/>
              </w:rPr>
              <w:t xml:space="preserve">P235 : Tenir au frais. </w:t>
            </w:r>
          </w:p>
          <w:p w14:paraId="67110E08" w14:textId="77777777" w:rsidR="00E53960" w:rsidRPr="003F0D75" w:rsidRDefault="00E53960" w:rsidP="002E13A8">
            <w:pPr>
              <w:numPr>
                <w:ilvl w:val="0"/>
                <w:numId w:val="228"/>
              </w:numPr>
              <w:spacing w:after="0" w:line="240" w:lineRule="auto"/>
              <w:ind w:left="298" w:right="-140" w:hanging="283"/>
              <w:rPr>
                <w:rFonts w:ascii="Times New Roman" w:hAnsi="Times New Roman"/>
                <w:color w:val="000000"/>
                <w:sz w:val="18"/>
                <w:szCs w:val="18"/>
                <w:lang w:bidi="en-US"/>
              </w:rPr>
            </w:pPr>
            <w:r w:rsidRPr="003F0D75">
              <w:rPr>
                <w:rFonts w:ascii="Times New Roman" w:hAnsi="Times New Roman"/>
                <w:color w:val="000000"/>
                <w:sz w:val="18"/>
                <w:szCs w:val="18"/>
                <w:lang w:bidi="en-US"/>
              </w:rPr>
              <w:t xml:space="preserve">P240 : Mise à la terre/liaison </w:t>
            </w:r>
            <w:r w:rsidRPr="003F0D75">
              <w:rPr>
                <w:color w:val="000000"/>
                <w:sz w:val="18"/>
                <w:szCs w:val="18"/>
                <w:lang w:bidi="en-US"/>
              </w:rPr>
              <w:t>équipotentielle</w:t>
            </w:r>
            <w:r w:rsidRPr="003F0D75">
              <w:rPr>
                <w:rFonts w:ascii="Times New Roman" w:hAnsi="Times New Roman"/>
                <w:color w:val="000000"/>
                <w:sz w:val="18"/>
                <w:szCs w:val="18"/>
                <w:lang w:bidi="en-US"/>
              </w:rPr>
              <w:t xml:space="preserve"> du </w:t>
            </w:r>
            <w:r w:rsidRPr="003F0D75">
              <w:rPr>
                <w:color w:val="000000"/>
                <w:sz w:val="18"/>
                <w:szCs w:val="18"/>
                <w:lang w:bidi="en-US"/>
              </w:rPr>
              <w:t>récipient</w:t>
            </w:r>
            <w:r w:rsidRPr="003F0D75">
              <w:rPr>
                <w:rFonts w:ascii="Times New Roman" w:hAnsi="Times New Roman"/>
                <w:color w:val="000000"/>
                <w:sz w:val="18"/>
                <w:szCs w:val="18"/>
                <w:lang w:bidi="en-US"/>
              </w:rPr>
              <w:t xml:space="preserve"> et du </w:t>
            </w:r>
            <w:r w:rsidRPr="003F0D75">
              <w:rPr>
                <w:color w:val="000000"/>
                <w:sz w:val="18"/>
                <w:szCs w:val="18"/>
                <w:lang w:bidi="en-US"/>
              </w:rPr>
              <w:t>matériel</w:t>
            </w:r>
            <w:r w:rsidRPr="003F0D75">
              <w:rPr>
                <w:rFonts w:ascii="Times New Roman" w:hAnsi="Times New Roman"/>
                <w:color w:val="000000"/>
                <w:sz w:val="18"/>
                <w:szCs w:val="18"/>
                <w:lang w:bidi="en-US"/>
              </w:rPr>
              <w:t xml:space="preserve"> de </w:t>
            </w:r>
            <w:r w:rsidRPr="003F0D75">
              <w:rPr>
                <w:color w:val="000000"/>
                <w:sz w:val="18"/>
                <w:szCs w:val="18"/>
                <w:lang w:bidi="en-US"/>
              </w:rPr>
              <w:t>réception</w:t>
            </w:r>
            <w:r w:rsidRPr="003F0D75">
              <w:rPr>
                <w:rFonts w:ascii="Times New Roman" w:hAnsi="Times New Roman"/>
                <w:color w:val="000000"/>
                <w:sz w:val="18"/>
                <w:szCs w:val="18"/>
                <w:lang w:bidi="en-US"/>
              </w:rPr>
              <w:t xml:space="preserve"> </w:t>
            </w:r>
          </w:p>
          <w:p w14:paraId="14542EBD" w14:textId="77777777" w:rsidR="00E53960" w:rsidRPr="003F0D75" w:rsidRDefault="00E53960" w:rsidP="002E13A8">
            <w:pPr>
              <w:numPr>
                <w:ilvl w:val="0"/>
                <w:numId w:val="228"/>
              </w:numPr>
              <w:spacing w:after="0" w:line="240" w:lineRule="auto"/>
              <w:ind w:left="298" w:right="-140" w:hanging="283"/>
              <w:rPr>
                <w:rFonts w:ascii="Times New Roman" w:hAnsi="Times New Roman"/>
                <w:color w:val="000000"/>
                <w:sz w:val="18"/>
                <w:szCs w:val="18"/>
                <w:lang w:bidi="en-US"/>
              </w:rPr>
            </w:pPr>
            <w:r w:rsidRPr="003F0D75">
              <w:rPr>
                <w:rFonts w:ascii="Times New Roman" w:hAnsi="Times New Roman"/>
                <w:color w:val="000000"/>
                <w:sz w:val="18"/>
                <w:szCs w:val="18"/>
                <w:lang w:bidi="en-US"/>
              </w:rPr>
              <w:t xml:space="preserve">P241 : Utiliser du </w:t>
            </w:r>
            <w:r w:rsidRPr="003F0D75">
              <w:rPr>
                <w:color w:val="000000"/>
                <w:sz w:val="18"/>
                <w:szCs w:val="18"/>
                <w:lang w:bidi="en-US"/>
              </w:rPr>
              <w:t>matériel</w:t>
            </w:r>
            <w:r w:rsidRPr="003F0D75">
              <w:rPr>
                <w:rFonts w:ascii="Times New Roman" w:hAnsi="Times New Roman"/>
                <w:color w:val="000000"/>
                <w:sz w:val="18"/>
                <w:szCs w:val="18"/>
                <w:lang w:bidi="en-US"/>
              </w:rPr>
              <w:t xml:space="preserve"> </w:t>
            </w:r>
            <w:r w:rsidRPr="003F0D75">
              <w:rPr>
                <w:color w:val="000000"/>
                <w:sz w:val="18"/>
                <w:szCs w:val="18"/>
                <w:lang w:bidi="en-US"/>
              </w:rPr>
              <w:t>électrique</w:t>
            </w:r>
            <w:r w:rsidRPr="003F0D75">
              <w:rPr>
                <w:rFonts w:ascii="Times New Roman" w:hAnsi="Times New Roman"/>
                <w:color w:val="000000"/>
                <w:sz w:val="18"/>
                <w:szCs w:val="18"/>
                <w:lang w:bidi="en-US"/>
              </w:rPr>
              <w:t>/de ventilation/d’</w:t>
            </w:r>
            <w:r w:rsidRPr="003F0D75">
              <w:rPr>
                <w:color w:val="000000"/>
                <w:sz w:val="18"/>
                <w:szCs w:val="18"/>
                <w:lang w:bidi="en-US"/>
              </w:rPr>
              <w:t>éclairage</w:t>
            </w:r>
            <w:r w:rsidRPr="003F0D75">
              <w:rPr>
                <w:rFonts w:ascii="Times New Roman" w:hAnsi="Times New Roman"/>
                <w:color w:val="000000"/>
                <w:sz w:val="18"/>
                <w:szCs w:val="18"/>
                <w:lang w:bidi="en-US"/>
              </w:rPr>
              <w:t xml:space="preserve">/.../ </w:t>
            </w:r>
            <w:r w:rsidRPr="003F0D75">
              <w:rPr>
                <w:color w:val="000000"/>
                <w:sz w:val="18"/>
                <w:szCs w:val="18"/>
                <w:lang w:bidi="en-US"/>
              </w:rPr>
              <w:t>antidéflagrant</w:t>
            </w:r>
            <w:r w:rsidRPr="003F0D75">
              <w:rPr>
                <w:rFonts w:ascii="Times New Roman" w:hAnsi="Times New Roman"/>
                <w:color w:val="000000"/>
                <w:sz w:val="18"/>
                <w:szCs w:val="18"/>
                <w:lang w:bidi="en-US"/>
              </w:rPr>
              <w:t xml:space="preserve">. </w:t>
            </w:r>
          </w:p>
          <w:p w14:paraId="7C91B65D" w14:textId="77777777" w:rsidR="00E53960" w:rsidRPr="003F0D75" w:rsidRDefault="00E53960" w:rsidP="002E13A8">
            <w:pPr>
              <w:numPr>
                <w:ilvl w:val="0"/>
                <w:numId w:val="228"/>
              </w:numPr>
              <w:spacing w:after="0" w:line="240" w:lineRule="auto"/>
              <w:ind w:left="298" w:right="-140" w:hanging="283"/>
              <w:rPr>
                <w:rFonts w:ascii="Times New Roman" w:hAnsi="Times New Roman"/>
                <w:color w:val="000000"/>
                <w:sz w:val="18"/>
                <w:szCs w:val="18"/>
                <w:lang w:bidi="en-US"/>
              </w:rPr>
            </w:pPr>
            <w:r w:rsidRPr="003F0D75">
              <w:rPr>
                <w:rFonts w:ascii="Times New Roman" w:hAnsi="Times New Roman"/>
                <w:color w:val="000000"/>
                <w:sz w:val="18"/>
                <w:szCs w:val="18"/>
                <w:lang w:bidi="en-US"/>
              </w:rPr>
              <w:t xml:space="preserve">P242 : Ne pas utiliser d’outils produisant des </w:t>
            </w:r>
            <w:r w:rsidRPr="003F0D75">
              <w:rPr>
                <w:color w:val="000000"/>
                <w:sz w:val="18"/>
                <w:szCs w:val="18"/>
                <w:lang w:bidi="en-US"/>
              </w:rPr>
              <w:t>étincelles</w:t>
            </w:r>
            <w:r w:rsidRPr="003F0D75">
              <w:rPr>
                <w:rFonts w:ascii="Times New Roman" w:hAnsi="Times New Roman"/>
                <w:color w:val="000000"/>
                <w:sz w:val="18"/>
                <w:szCs w:val="18"/>
                <w:lang w:bidi="en-US"/>
              </w:rPr>
              <w:t xml:space="preserve">. </w:t>
            </w:r>
          </w:p>
          <w:p w14:paraId="7D0E0657" w14:textId="77777777" w:rsidR="00E53960" w:rsidRPr="003F0D75" w:rsidRDefault="00E53960" w:rsidP="002E13A8">
            <w:pPr>
              <w:numPr>
                <w:ilvl w:val="0"/>
                <w:numId w:val="228"/>
              </w:numPr>
              <w:spacing w:after="0" w:line="240" w:lineRule="auto"/>
              <w:ind w:left="298" w:right="-140" w:hanging="283"/>
              <w:rPr>
                <w:rFonts w:ascii="Times New Roman" w:hAnsi="Times New Roman"/>
                <w:color w:val="000000"/>
                <w:sz w:val="18"/>
                <w:szCs w:val="18"/>
                <w:lang w:bidi="en-US"/>
              </w:rPr>
            </w:pPr>
            <w:r w:rsidRPr="003F0D75">
              <w:rPr>
                <w:rFonts w:ascii="Times New Roman" w:hAnsi="Times New Roman"/>
                <w:color w:val="000000"/>
                <w:sz w:val="18"/>
                <w:szCs w:val="18"/>
                <w:lang w:bidi="en-US"/>
              </w:rPr>
              <w:t xml:space="preserve">P243 : Prendre des mesures de </w:t>
            </w:r>
            <w:r w:rsidRPr="003F0D75">
              <w:rPr>
                <w:color w:val="000000"/>
                <w:sz w:val="18"/>
                <w:szCs w:val="18"/>
                <w:lang w:bidi="en-US"/>
              </w:rPr>
              <w:t>précaution</w:t>
            </w:r>
            <w:r w:rsidRPr="003F0D75">
              <w:rPr>
                <w:rFonts w:ascii="Times New Roman" w:hAnsi="Times New Roman"/>
                <w:color w:val="000000"/>
                <w:sz w:val="18"/>
                <w:szCs w:val="18"/>
                <w:lang w:bidi="en-US"/>
              </w:rPr>
              <w:t xml:space="preserve"> contre les </w:t>
            </w:r>
            <w:r w:rsidRPr="003F0D75">
              <w:rPr>
                <w:color w:val="000000"/>
                <w:sz w:val="18"/>
                <w:szCs w:val="18"/>
                <w:lang w:bidi="en-US"/>
              </w:rPr>
              <w:t>décharges</w:t>
            </w:r>
            <w:r w:rsidRPr="003F0D75">
              <w:rPr>
                <w:rFonts w:ascii="Times New Roman" w:hAnsi="Times New Roman"/>
                <w:color w:val="000000"/>
                <w:sz w:val="18"/>
                <w:szCs w:val="18"/>
                <w:lang w:bidi="en-US"/>
              </w:rPr>
              <w:t xml:space="preserve"> </w:t>
            </w:r>
            <w:r w:rsidRPr="003F0D75">
              <w:rPr>
                <w:color w:val="000000"/>
                <w:sz w:val="18"/>
                <w:szCs w:val="18"/>
                <w:lang w:bidi="en-US"/>
              </w:rPr>
              <w:t>électrostatiques</w:t>
            </w:r>
            <w:r w:rsidRPr="003F0D75">
              <w:rPr>
                <w:rFonts w:ascii="Times New Roman" w:hAnsi="Times New Roman"/>
                <w:color w:val="000000"/>
                <w:sz w:val="18"/>
                <w:szCs w:val="18"/>
                <w:lang w:bidi="en-US"/>
              </w:rPr>
              <w:t xml:space="preserve">. </w:t>
            </w:r>
          </w:p>
          <w:p w14:paraId="1E1641DA" w14:textId="77777777" w:rsidR="00E53960" w:rsidRDefault="00E53960" w:rsidP="002E13A8">
            <w:pPr>
              <w:numPr>
                <w:ilvl w:val="0"/>
                <w:numId w:val="228"/>
              </w:numPr>
              <w:spacing w:after="0" w:line="240" w:lineRule="auto"/>
              <w:ind w:left="298" w:right="-140" w:hanging="283"/>
              <w:rPr>
                <w:rFonts w:ascii="Times New Roman" w:hAnsi="Times New Roman"/>
                <w:color w:val="000000"/>
                <w:sz w:val="18"/>
                <w:szCs w:val="18"/>
                <w:lang w:bidi="en-US"/>
              </w:rPr>
            </w:pPr>
            <w:r w:rsidRPr="003F0D75">
              <w:rPr>
                <w:rFonts w:ascii="Times New Roman" w:hAnsi="Times New Roman"/>
                <w:color w:val="000000"/>
                <w:sz w:val="18"/>
                <w:szCs w:val="18"/>
                <w:lang w:bidi="en-US"/>
              </w:rPr>
              <w:t xml:space="preserve">P280 : Porter des gants de protection/des </w:t>
            </w:r>
            <w:r w:rsidRPr="003F0D75">
              <w:rPr>
                <w:color w:val="000000"/>
                <w:sz w:val="18"/>
                <w:szCs w:val="18"/>
                <w:lang w:bidi="en-US"/>
              </w:rPr>
              <w:t>vêtements</w:t>
            </w:r>
            <w:r w:rsidRPr="003F0D75">
              <w:rPr>
                <w:rFonts w:ascii="Times New Roman" w:hAnsi="Times New Roman"/>
                <w:color w:val="000000"/>
                <w:sz w:val="18"/>
                <w:szCs w:val="18"/>
                <w:lang w:bidi="en-US"/>
              </w:rPr>
              <w:t xml:space="preserve"> de protection/un </w:t>
            </w:r>
            <w:r w:rsidRPr="003F0D75">
              <w:rPr>
                <w:color w:val="000000"/>
                <w:sz w:val="18"/>
                <w:szCs w:val="18"/>
                <w:lang w:bidi="en-US"/>
              </w:rPr>
              <w:t>équipement</w:t>
            </w:r>
            <w:r w:rsidRPr="003F0D75">
              <w:rPr>
                <w:rFonts w:ascii="Times New Roman" w:hAnsi="Times New Roman"/>
                <w:color w:val="000000"/>
                <w:sz w:val="18"/>
                <w:szCs w:val="18"/>
                <w:lang w:bidi="en-US"/>
              </w:rPr>
              <w:t xml:space="preserve"> de protection des yeux/du visage. </w:t>
            </w:r>
          </w:p>
          <w:p w14:paraId="56E9009E" w14:textId="77777777" w:rsidR="00E53960" w:rsidRPr="00E46594" w:rsidRDefault="00E53960" w:rsidP="002E13A8">
            <w:pPr>
              <w:numPr>
                <w:ilvl w:val="0"/>
                <w:numId w:val="228"/>
              </w:numPr>
              <w:spacing w:after="0" w:line="240" w:lineRule="auto"/>
              <w:ind w:left="298" w:right="-140" w:hanging="283"/>
              <w:rPr>
                <w:rFonts w:ascii="Times New Roman" w:hAnsi="Times New Roman"/>
                <w:color w:val="000000"/>
                <w:sz w:val="18"/>
                <w:szCs w:val="18"/>
                <w:lang w:bidi="en-US"/>
              </w:rPr>
            </w:pPr>
            <w:r w:rsidRPr="00E46594">
              <w:rPr>
                <w:rFonts w:ascii="TT159t00" w:hAnsi="TT159t00"/>
                <w:sz w:val="14"/>
                <w:szCs w:val="14"/>
              </w:rPr>
              <w:t xml:space="preserve">P264 : Se laver les mains soigneusement après manipulation. </w:t>
            </w:r>
          </w:p>
          <w:p w14:paraId="43C97E9F" w14:textId="77777777" w:rsidR="00E53960" w:rsidRPr="000426D3" w:rsidRDefault="00E53960" w:rsidP="002E13A8">
            <w:pPr>
              <w:numPr>
                <w:ilvl w:val="0"/>
                <w:numId w:val="228"/>
              </w:numPr>
              <w:spacing w:after="0" w:line="240" w:lineRule="auto"/>
              <w:ind w:left="298" w:right="-140" w:hanging="283"/>
              <w:rPr>
                <w:rFonts w:ascii="Times New Roman" w:hAnsi="Times New Roman"/>
                <w:color w:val="000000"/>
                <w:sz w:val="18"/>
                <w:szCs w:val="18"/>
                <w:lang w:bidi="en-US"/>
              </w:rPr>
            </w:pPr>
            <w:r w:rsidRPr="000426D3">
              <w:rPr>
                <w:rFonts w:ascii="Times New Roman" w:hAnsi="Times New Roman"/>
                <w:color w:val="000000"/>
                <w:sz w:val="18"/>
                <w:szCs w:val="18"/>
                <w:lang w:bidi="en-US"/>
              </w:rPr>
              <w:t xml:space="preserve">P201 : Se procurer les instructions avant l'utilisation. </w:t>
            </w:r>
          </w:p>
          <w:p w14:paraId="240B6FB5" w14:textId="77777777" w:rsidR="00E53960" w:rsidRPr="00E97466" w:rsidRDefault="00E53960" w:rsidP="002E13A8">
            <w:pPr>
              <w:numPr>
                <w:ilvl w:val="0"/>
                <w:numId w:val="228"/>
              </w:numPr>
              <w:spacing w:after="0" w:line="240" w:lineRule="auto"/>
              <w:ind w:left="298" w:right="-140" w:hanging="283"/>
              <w:rPr>
                <w:rFonts w:ascii="Times New Roman" w:hAnsi="Times New Roman"/>
                <w:color w:val="000000"/>
                <w:sz w:val="18"/>
                <w:szCs w:val="18"/>
                <w:lang w:bidi="en-US"/>
              </w:rPr>
            </w:pPr>
            <w:r w:rsidRPr="000426D3">
              <w:rPr>
                <w:rFonts w:ascii="Times New Roman" w:hAnsi="Times New Roman"/>
                <w:color w:val="000000"/>
                <w:sz w:val="18"/>
                <w:szCs w:val="18"/>
                <w:lang w:bidi="en-US"/>
              </w:rPr>
              <w:t xml:space="preserve">P202 : Ne pas manipuler avant d’avoir lu et compris toutes les </w:t>
            </w:r>
            <w:r w:rsidRPr="000426D3">
              <w:rPr>
                <w:color w:val="000000"/>
                <w:sz w:val="18"/>
                <w:szCs w:val="18"/>
                <w:lang w:bidi="en-US"/>
              </w:rPr>
              <w:t>précautions</w:t>
            </w:r>
            <w:r w:rsidRPr="000426D3">
              <w:rPr>
                <w:rFonts w:ascii="Times New Roman" w:hAnsi="Times New Roman"/>
                <w:color w:val="000000"/>
                <w:sz w:val="18"/>
                <w:szCs w:val="18"/>
                <w:lang w:bidi="en-US"/>
              </w:rPr>
              <w:t xml:space="preserve"> de </w:t>
            </w:r>
            <w:r w:rsidRPr="000426D3">
              <w:rPr>
                <w:color w:val="000000"/>
                <w:sz w:val="18"/>
                <w:szCs w:val="18"/>
                <w:lang w:bidi="en-US"/>
              </w:rPr>
              <w:t>sécurité</w:t>
            </w:r>
            <w:r w:rsidRPr="000426D3">
              <w:rPr>
                <w:rFonts w:ascii="Times New Roman" w:hAnsi="Times New Roman"/>
                <w:color w:val="000000"/>
                <w:sz w:val="18"/>
                <w:szCs w:val="18"/>
                <w:lang w:bidi="en-US"/>
              </w:rPr>
              <w:t xml:space="preserve">́. </w:t>
            </w:r>
          </w:p>
        </w:tc>
        <w:tc>
          <w:tcPr>
            <w:tcW w:w="1482" w:type="pct"/>
            <w:shd w:val="clear" w:color="auto" w:fill="auto"/>
            <w:noWrap/>
          </w:tcPr>
          <w:p w14:paraId="65C93357" w14:textId="77777777" w:rsidR="00E53960" w:rsidRPr="00CD4626"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CD4626">
              <w:rPr>
                <w:rFonts w:ascii="Times New Roman" w:hAnsi="Times New Roman"/>
                <w:color w:val="000000"/>
                <w:sz w:val="18"/>
                <w:szCs w:val="18"/>
                <w:lang w:bidi="en-US"/>
              </w:rPr>
              <w:t xml:space="preserve">Stocker dans un endroit bien ventilé. Tenir au frais. </w:t>
            </w:r>
          </w:p>
          <w:p w14:paraId="72C38078" w14:textId="77777777" w:rsidR="00E53960" w:rsidRPr="00064E7E"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064E7E">
              <w:rPr>
                <w:rFonts w:ascii="Times New Roman" w:hAnsi="Times New Roman"/>
                <w:color w:val="000000"/>
                <w:sz w:val="18"/>
                <w:szCs w:val="18"/>
                <w:lang w:bidi="en-US"/>
              </w:rPr>
              <w:t xml:space="preserve">Stocker les </w:t>
            </w:r>
            <w:r w:rsidRPr="00064E7E">
              <w:rPr>
                <w:color w:val="000000"/>
                <w:sz w:val="18"/>
                <w:szCs w:val="18"/>
                <w:lang w:bidi="en-US"/>
              </w:rPr>
              <w:t>conditionnés</w:t>
            </w:r>
            <w:r w:rsidRPr="00064E7E">
              <w:rPr>
                <w:rFonts w:ascii="Times New Roman" w:hAnsi="Times New Roman"/>
                <w:color w:val="000000"/>
                <w:sz w:val="18"/>
                <w:szCs w:val="18"/>
                <w:lang w:bidi="en-US"/>
              </w:rPr>
              <w:t xml:space="preserve"> (</w:t>
            </w:r>
            <w:r w:rsidRPr="00064E7E">
              <w:rPr>
                <w:color w:val="000000"/>
                <w:sz w:val="18"/>
                <w:szCs w:val="18"/>
                <w:lang w:bidi="en-US"/>
              </w:rPr>
              <w:t>fûts</w:t>
            </w:r>
            <w:r w:rsidRPr="00064E7E">
              <w:rPr>
                <w:rFonts w:ascii="Times New Roman" w:hAnsi="Times New Roman"/>
                <w:color w:val="000000"/>
                <w:sz w:val="18"/>
                <w:szCs w:val="18"/>
                <w:lang w:bidi="en-US"/>
              </w:rPr>
              <w:t xml:space="preserve">, </w:t>
            </w:r>
            <w:r w:rsidRPr="00064E7E">
              <w:rPr>
                <w:color w:val="000000"/>
                <w:sz w:val="18"/>
                <w:szCs w:val="18"/>
                <w:lang w:bidi="en-US"/>
              </w:rPr>
              <w:t>échantillons</w:t>
            </w:r>
            <w:r w:rsidRPr="00064E7E">
              <w:rPr>
                <w:rFonts w:ascii="Times New Roman" w:hAnsi="Times New Roman"/>
                <w:color w:val="000000"/>
                <w:sz w:val="18"/>
                <w:szCs w:val="18"/>
                <w:lang w:bidi="en-US"/>
              </w:rPr>
              <w:t xml:space="preserve">, bidons...) dans des locaux bien </w:t>
            </w:r>
            <w:r w:rsidRPr="00064E7E">
              <w:rPr>
                <w:color w:val="000000"/>
                <w:sz w:val="18"/>
                <w:szCs w:val="18"/>
                <w:lang w:bidi="en-US"/>
              </w:rPr>
              <w:t>ventilés</w:t>
            </w:r>
            <w:r w:rsidRPr="00064E7E">
              <w:rPr>
                <w:rFonts w:ascii="Times New Roman" w:hAnsi="Times New Roman"/>
                <w:color w:val="000000"/>
                <w:sz w:val="18"/>
                <w:szCs w:val="18"/>
                <w:lang w:bidi="en-US"/>
              </w:rPr>
              <w:t>. STOCKER A TEMPERATURE AMBIANTE à l'abri de l'eau, de l'</w:t>
            </w:r>
            <w:r w:rsidRPr="00064E7E">
              <w:rPr>
                <w:color w:val="000000"/>
                <w:sz w:val="18"/>
                <w:szCs w:val="18"/>
                <w:lang w:bidi="en-US"/>
              </w:rPr>
              <w:t>humidité</w:t>
            </w:r>
            <w:r w:rsidRPr="00064E7E">
              <w:rPr>
                <w:rFonts w:ascii="Times New Roman" w:hAnsi="Times New Roman"/>
                <w:color w:val="000000"/>
                <w:sz w:val="18"/>
                <w:szCs w:val="18"/>
                <w:lang w:bidi="en-US"/>
              </w:rPr>
              <w:t xml:space="preserve">́, de la chaleur et de toute source possible d'inflammation. Conserver les </w:t>
            </w:r>
            <w:r w:rsidRPr="00064E7E">
              <w:rPr>
                <w:color w:val="000000"/>
                <w:sz w:val="18"/>
                <w:szCs w:val="18"/>
                <w:lang w:bidi="en-US"/>
              </w:rPr>
              <w:t>récipients</w:t>
            </w:r>
            <w:r w:rsidRPr="00064E7E">
              <w:rPr>
                <w:rFonts w:ascii="Times New Roman" w:hAnsi="Times New Roman"/>
                <w:color w:val="000000"/>
                <w:sz w:val="18"/>
                <w:szCs w:val="18"/>
                <w:lang w:bidi="en-US"/>
              </w:rPr>
              <w:t xml:space="preserve"> </w:t>
            </w:r>
            <w:r w:rsidRPr="00064E7E">
              <w:rPr>
                <w:color w:val="000000"/>
                <w:sz w:val="18"/>
                <w:szCs w:val="18"/>
                <w:lang w:bidi="en-US"/>
              </w:rPr>
              <w:t>fermes</w:t>
            </w:r>
            <w:r w:rsidRPr="00064E7E">
              <w:rPr>
                <w:rFonts w:ascii="Times New Roman" w:hAnsi="Times New Roman"/>
                <w:color w:val="000000"/>
                <w:sz w:val="18"/>
                <w:szCs w:val="18"/>
                <w:lang w:bidi="en-US"/>
              </w:rPr>
              <w:t xml:space="preserve"> et </w:t>
            </w:r>
            <w:r w:rsidRPr="00064E7E">
              <w:rPr>
                <w:color w:val="000000"/>
                <w:sz w:val="18"/>
                <w:szCs w:val="18"/>
                <w:lang w:bidi="en-US"/>
              </w:rPr>
              <w:t>étiquetés</w:t>
            </w:r>
            <w:r w:rsidRPr="00064E7E">
              <w:rPr>
                <w:rFonts w:ascii="Times New Roman" w:hAnsi="Times New Roman"/>
                <w:color w:val="000000"/>
                <w:sz w:val="18"/>
                <w:szCs w:val="18"/>
                <w:lang w:bidi="en-US"/>
              </w:rPr>
              <w:t xml:space="preserve"> en dehors de l’utilisation. A </w:t>
            </w:r>
            <w:r w:rsidRPr="00064E7E">
              <w:rPr>
                <w:color w:val="000000"/>
                <w:sz w:val="18"/>
                <w:szCs w:val="18"/>
                <w:lang w:bidi="en-US"/>
              </w:rPr>
              <w:t>éviter</w:t>
            </w:r>
            <w:r w:rsidRPr="00064E7E">
              <w:rPr>
                <w:rFonts w:ascii="Times New Roman" w:hAnsi="Times New Roman"/>
                <w:color w:val="000000"/>
                <w:sz w:val="18"/>
                <w:szCs w:val="18"/>
                <w:lang w:bidi="en-US"/>
              </w:rPr>
              <w:t xml:space="preserve"> : Le stockage soumis aux </w:t>
            </w:r>
            <w:r w:rsidRPr="00064E7E">
              <w:rPr>
                <w:color w:val="000000"/>
                <w:sz w:val="18"/>
                <w:szCs w:val="18"/>
                <w:lang w:bidi="en-US"/>
              </w:rPr>
              <w:t>intempéries</w:t>
            </w:r>
            <w:r w:rsidRPr="00064E7E">
              <w:rPr>
                <w:rFonts w:ascii="Times New Roman" w:hAnsi="Times New Roman"/>
                <w:color w:val="000000"/>
                <w:sz w:val="18"/>
                <w:szCs w:val="18"/>
                <w:lang w:bidi="en-US"/>
              </w:rPr>
              <w:t xml:space="preserve">. </w:t>
            </w:r>
          </w:p>
          <w:p w14:paraId="51248310" w14:textId="77777777" w:rsidR="00E53960" w:rsidRPr="00CD4626"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CD4626">
              <w:rPr>
                <w:rFonts w:ascii="Times New Roman" w:hAnsi="Times New Roman"/>
                <w:color w:val="000000"/>
                <w:sz w:val="18"/>
                <w:szCs w:val="18"/>
                <w:lang w:bidi="en-US"/>
              </w:rPr>
              <w:t xml:space="preserve">N'utiliser que des </w:t>
            </w:r>
            <w:r w:rsidRPr="00CD4626">
              <w:rPr>
                <w:color w:val="000000"/>
                <w:sz w:val="18"/>
                <w:szCs w:val="18"/>
                <w:lang w:bidi="en-US"/>
              </w:rPr>
              <w:t>récipients</w:t>
            </w:r>
            <w:r w:rsidRPr="00CD4626">
              <w:rPr>
                <w:rFonts w:ascii="Times New Roman" w:hAnsi="Times New Roman"/>
                <w:color w:val="000000"/>
                <w:sz w:val="18"/>
                <w:szCs w:val="18"/>
                <w:lang w:bidi="en-US"/>
              </w:rPr>
              <w:t xml:space="preserve">, joints, tuyauteries..., </w:t>
            </w:r>
            <w:r w:rsidRPr="00CD4626">
              <w:rPr>
                <w:color w:val="000000"/>
                <w:sz w:val="18"/>
                <w:szCs w:val="18"/>
                <w:lang w:bidi="en-US"/>
              </w:rPr>
              <w:t>résistant</w:t>
            </w:r>
            <w:r w:rsidRPr="00CD4626">
              <w:rPr>
                <w:rFonts w:ascii="Times New Roman" w:hAnsi="Times New Roman"/>
                <w:color w:val="000000"/>
                <w:sz w:val="18"/>
                <w:szCs w:val="18"/>
                <w:lang w:bidi="en-US"/>
              </w:rPr>
              <w:t xml:space="preserve"> aux hydrocarbures. </w:t>
            </w:r>
          </w:p>
          <w:p w14:paraId="00C4E63E" w14:textId="77777777" w:rsidR="00E53960" w:rsidRPr="00CD4626" w:rsidRDefault="00E53960" w:rsidP="002E13A8">
            <w:pPr>
              <w:numPr>
                <w:ilvl w:val="0"/>
                <w:numId w:val="228"/>
              </w:numPr>
              <w:spacing w:after="0" w:line="240" w:lineRule="auto"/>
              <w:ind w:left="298" w:hanging="283"/>
              <w:rPr>
                <w:rFonts w:ascii="Times New Roman" w:hAnsi="Times New Roman"/>
                <w:color w:val="000000"/>
                <w:sz w:val="18"/>
                <w:szCs w:val="18"/>
                <w:lang w:bidi="en-US"/>
              </w:rPr>
            </w:pPr>
          </w:p>
        </w:tc>
      </w:tr>
      <w:tr w:rsidR="00C641F0" w:rsidRPr="00AA21FC" w14:paraId="3A7CBF39" w14:textId="77777777" w:rsidTr="00C641F0">
        <w:trPr>
          <w:trHeight w:val="1221"/>
        </w:trPr>
        <w:tc>
          <w:tcPr>
            <w:tcW w:w="601" w:type="pct"/>
            <w:shd w:val="clear" w:color="auto" w:fill="auto"/>
            <w:noWrap/>
            <w:vAlign w:val="center"/>
          </w:tcPr>
          <w:p w14:paraId="45A96A41" w14:textId="77777777" w:rsidR="00E53960" w:rsidRPr="00B33679" w:rsidRDefault="00E53960" w:rsidP="002E13A8">
            <w:pPr>
              <w:pStyle w:val="Listecouleur-Accent11"/>
              <w:numPr>
                <w:ilvl w:val="0"/>
                <w:numId w:val="81"/>
              </w:numPr>
              <w:spacing w:line="259" w:lineRule="auto"/>
              <w:ind w:left="216" w:right="160"/>
              <w:jc w:val="center"/>
              <w:rPr>
                <w:rFonts w:ascii="Times New Roman" w:hAnsi="Times New Roman"/>
                <w:sz w:val="24"/>
                <w:szCs w:val="24"/>
                <w:lang w:val="fr-FR"/>
              </w:rPr>
            </w:pPr>
            <w:r w:rsidRPr="00C641F0">
              <w:rPr>
                <w:rFonts w:ascii="Times New Roman" w:hAnsi="Times New Roman"/>
                <w:sz w:val="24"/>
                <w:szCs w:val="24"/>
                <w:lang w:val="fr-FR"/>
              </w:rPr>
              <w:t>Huiles</w:t>
            </w:r>
            <w:r w:rsidRPr="00B33679">
              <w:rPr>
                <w:rFonts w:ascii="Times New Roman" w:hAnsi="Times New Roman"/>
                <w:sz w:val="24"/>
                <w:szCs w:val="24"/>
                <w:lang w:val="fr-FR"/>
              </w:rPr>
              <w:t xml:space="preserve"> de lubrification</w:t>
            </w:r>
          </w:p>
        </w:tc>
        <w:tc>
          <w:tcPr>
            <w:tcW w:w="602" w:type="pct"/>
            <w:shd w:val="clear" w:color="auto" w:fill="auto"/>
            <w:noWrap/>
          </w:tcPr>
          <w:p w14:paraId="0F5E1A8B" w14:textId="77777777" w:rsidR="00E53960" w:rsidRPr="004A25D0" w:rsidRDefault="00E53960" w:rsidP="00532DE4">
            <w:pPr>
              <w:spacing w:after="0"/>
              <w:jc w:val="center"/>
              <w:rPr>
                <w:rFonts w:ascii="Times New Roman" w:hAnsi="Times New Roman"/>
                <w:color w:val="000000"/>
                <w:sz w:val="18"/>
                <w:szCs w:val="18"/>
                <w:lang w:bidi="en-US"/>
              </w:rPr>
            </w:pPr>
            <w:r>
              <w:rPr>
                <w:rFonts w:ascii="Times New Roman" w:hAnsi="Times New Roman"/>
                <w:noProof/>
                <w:sz w:val="18"/>
                <w:szCs w:val="18"/>
                <w:lang w:val="pt-PT" w:eastAsia="pt-PT"/>
              </w:rPr>
              <w:drawing>
                <wp:inline distT="0" distB="0" distL="0" distR="0" wp14:anchorId="5409B830" wp14:editId="2A99508B">
                  <wp:extent cx="622935" cy="549648"/>
                  <wp:effectExtent l="0" t="0" r="12065" b="9525"/>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fgfg.jpeg"/>
                          <pic:cNvPicPr/>
                        </pic:nvPicPr>
                        <pic:blipFill rotWithShape="1">
                          <a:blip r:embed="rId116" cstate="email">
                            <a:extLst>
                              <a:ext uri="{28A0092B-C50C-407E-A947-70E740481C1C}">
                                <a14:useLocalDpi xmlns:a14="http://schemas.microsoft.com/office/drawing/2010/main"/>
                              </a:ext>
                            </a:extLst>
                          </a:blip>
                          <a:srcRect b="-1012"/>
                          <a:stretch/>
                        </pic:blipFill>
                        <pic:spPr bwMode="auto">
                          <a:xfrm>
                            <a:off x="0" y="0"/>
                            <a:ext cx="644422" cy="56860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18"/>
                <w:szCs w:val="18"/>
                <w:lang w:val="pt-PT" w:eastAsia="pt-PT"/>
              </w:rPr>
              <w:drawing>
                <wp:inline distT="0" distB="0" distL="0" distR="0" wp14:anchorId="5B9D6AE9" wp14:editId="56B3BD49">
                  <wp:extent cx="635635" cy="63563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fgfg.jpeg"/>
                          <pic:cNvPicPr/>
                        </pic:nvPicPr>
                        <pic:blipFill rotWithShape="1">
                          <a:blip r:embed="rId117" cstate="email">
                            <a:extLst>
                              <a:ext uri="{28A0092B-C50C-407E-A947-70E740481C1C}">
                                <a14:useLocalDpi xmlns:a14="http://schemas.microsoft.com/office/drawing/2010/main"/>
                              </a:ext>
                            </a:extLst>
                          </a:blip>
                          <a:srcRect t="-1" b="-13567"/>
                          <a:stretch/>
                        </pic:blipFill>
                        <pic:spPr bwMode="auto">
                          <a:xfrm>
                            <a:off x="0" y="0"/>
                            <a:ext cx="635635" cy="635635"/>
                          </a:xfrm>
                          <a:prstGeom prst="rect">
                            <a:avLst/>
                          </a:prstGeom>
                          <a:ln>
                            <a:noFill/>
                          </a:ln>
                          <a:extLst>
                            <a:ext uri="{53640926-AAD7-44D8-BBD7-CCE9431645EC}">
                              <a14:shadowObscured xmlns:a14="http://schemas.microsoft.com/office/drawing/2010/main"/>
                            </a:ext>
                          </a:extLst>
                        </pic:spPr>
                      </pic:pic>
                    </a:graphicData>
                  </a:graphic>
                </wp:inline>
              </w:drawing>
            </w:r>
          </w:p>
        </w:tc>
        <w:tc>
          <w:tcPr>
            <w:tcW w:w="1035" w:type="pct"/>
            <w:shd w:val="clear" w:color="auto" w:fill="auto"/>
          </w:tcPr>
          <w:p w14:paraId="282CF6E7" w14:textId="77777777" w:rsidR="00E53960" w:rsidRPr="0047727F"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47727F">
              <w:rPr>
                <w:rFonts w:ascii="Times New Roman" w:hAnsi="Times New Roman"/>
                <w:color w:val="000000"/>
                <w:sz w:val="18"/>
                <w:szCs w:val="18"/>
                <w:lang w:bidi="en-US"/>
              </w:rPr>
              <w:t>Contact oculaire ou de la peau peut provoquer une irritation (Sensation de brûlure, rougeur) ;</w:t>
            </w:r>
          </w:p>
          <w:p w14:paraId="6008BC6E" w14:textId="77777777" w:rsidR="00E53960" w:rsidRPr="0047727F"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47727F">
              <w:rPr>
                <w:rFonts w:ascii="Times New Roman" w:hAnsi="Times New Roman"/>
                <w:color w:val="000000"/>
                <w:sz w:val="18"/>
                <w:szCs w:val="18"/>
                <w:lang w:bidi="en-US"/>
              </w:rPr>
              <w:t xml:space="preserve">Ingestion de quantités importantes peut entraîner des nausées ou des </w:t>
            </w:r>
          </w:p>
          <w:p w14:paraId="4A31B0DC" w14:textId="77777777" w:rsidR="00E53960" w:rsidRPr="0047727F"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47727F">
              <w:rPr>
                <w:rFonts w:ascii="Times New Roman" w:hAnsi="Times New Roman"/>
                <w:color w:val="000000"/>
                <w:sz w:val="18"/>
                <w:szCs w:val="18"/>
                <w:lang w:bidi="en-US"/>
              </w:rPr>
              <w:t>Diarrhées ;</w:t>
            </w:r>
          </w:p>
          <w:p w14:paraId="6F5ACD26" w14:textId="77777777" w:rsidR="00E53960" w:rsidRPr="0047727F"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47727F">
              <w:rPr>
                <w:rFonts w:ascii="Times New Roman" w:hAnsi="Times New Roman"/>
                <w:color w:val="000000"/>
                <w:sz w:val="18"/>
                <w:szCs w:val="18"/>
                <w:lang w:bidi="en-US"/>
              </w:rPr>
              <w:t>Combustion complète ou incomplète de l’huile de lubrification produit des suies et des gaz plus ou moins toxiques tels que le monoxyde de carbone, le dioxyde de carbone, le sulfure d’hydrogène, les oxydes de phosphore, les</w:t>
            </w:r>
          </w:p>
          <w:p w14:paraId="097D13DC" w14:textId="77777777" w:rsidR="00E53960" w:rsidRPr="0047727F"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47727F">
              <w:rPr>
                <w:rFonts w:ascii="Times New Roman" w:hAnsi="Times New Roman"/>
                <w:color w:val="000000"/>
                <w:sz w:val="18"/>
                <w:szCs w:val="18"/>
                <w:lang w:bidi="en-US"/>
              </w:rPr>
              <w:t xml:space="preserve"> Oxydes d’azote, les oxydes de soufre, les amines   aromatiques, etc. dont</w:t>
            </w:r>
          </w:p>
          <w:p w14:paraId="1E6F8583" w14:textId="77777777" w:rsidR="00E53960"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47727F">
              <w:rPr>
                <w:rFonts w:ascii="Times New Roman" w:hAnsi="Times New Roman"/>
                <w:color w:val="000000"/>
                <w:sz w:val="18"/>
                <w:szCs w:val="18"/>
                <w:lang w:bidi="en-US"/>
              </w:rPr>
              <w:t>Inhalation est très dangereuse ;</w:t>
            </w:r>
          </w:p>
          <w:p w14:paraId="3761BAF9" w14:textId="77777777" w:rsidR="00E53960" w:rsidRPr="0047727F"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B913AE">
              <w:rPr>
                <w:rFonts w:ascii="Times New Roman" w:hAnsi="Times New Roman"/>
                <w:color w:val="000000"/>
                <w:sz w:val="18"/>
                <w:szCs w:val="18"/>
                <w:lang w:bidi="en-US"/>
              </w:rPr>
              <w:t>Le produit s’étale à la surface de l’eau pouvant ainsi perturber les transferts d’oxygènes des organismes aquatiques,</w:t>
            </w:r>
          </w:p>
        </w:tc>
        <w:tc>
          <w:tcPr>
            <w:tcW w:w="1280" w:type="pct"/>
            <w:shd w:val="clear" w:color="auto" w:fill="auto"/>
            <w:noWrap/>
          </w:tcPr>
          <w:p w14:paraId="3B4EA7C4" w14:textId="77777777" w:rsidR="00E53960" w:rsidRPr="00C378AE" w:rsidRDefault="00E53960" w:rsidP="002E13A8">
            <w:pPr>
              <w:numPr>
                <w:ilvl w:val="0"/>
                <w:numId w:val="229"/>
              </w:numPr>
              <w:tabs>
                <w:tab w:val="num" w:pos="720"/>
              </w:tabs>
              <w:spacing w:after="0" w:line="240" w:lineRule="auto"/>
              <w:jc w:val="both"/>
              <w:rPr>
                <w:rFonts w:ascii="Times New Roman" w:eastAsia="Times New Roman" w:hAnsi="Times New Roman"/>
                <w:color w:val="000000"/>
                <w:sz w:val="18"/>
                <w:szCs w:val="18"/>
                <w:lang w:bidi="en-US"/>
              </w:rPr>
            </w:pPr>
            <w:r w:rsidRPr="00C378AE">
              <w:rPr>
                <w:rFonts w:ascii="Times New Roman" w:hAnsi="Times New Roman"/>
                <w:color w:val="000000"/>
                <w:sz w:val="18"/>
                <w:szCs w:val="18"/>
                <w:lang w:bidi="en-US"/>
              </w:rPr>
              <w:t xml:space="preserve"> Protection cutanée : </w:t>
            </w:r>
            <w:r w:rsidRPr="00C378AE">
              <w:rPr>
                <w:color w:val="000000"/>
                <w:sz w:val="18"/>
                <w:szCs w:val="18"/>
                <w:lang w:bidi="en-US"/>
              </w:rPr>
              <w:t>gants nitrile</w:t>
            </w:r>
            <w:r w:rsidRPr="00C378AE">
              <w:rPr>
                <w:rFonts w:ascii="Times New Roman" w:hAnsi="Times New Roman"/>
                <w:color w:val="000000"/>
                <w:sz w:val="18"/>
                <w:szCs w:val="18"/>
                <w:lang w:bidi="en-US"/>
              </w:rPr>
              <w:t xml:space="preserve"> ou néoprène à manchettes longues.</w:t>
            </w:r>
          </w:p>
          <w:p w14:paraId="5386E4B7" w14:textId="77777777" w:rsidR="00E53960" w:rsidRPr="00C378AE" w:rsidRDefault="00E53960" w:rsidP="002E13A8">
            <w:pPr>
              <w:numPr>
                <w:ilvl w:val="0"/>
                <w:numId w:val="229"/>
              </w:numPr>
              <w:tabs>
                <w:tab w:val="num" w:pos="720"/>
              </w:tabs>
              <w:spacing w:after="0" w:line="240" w:lineRule="auto"/>
              <w:jc w:val="both"/>
              <w:rPr>
                <w:rFonts w:ascii="Times New Roman" w:hAnsi="Times New Roman"/>
                <w:color w:val="000000"/>
                <w:sz w:val="18"/>
                <w:szCs w:val="18"/>
                <w:lang w:bidi="en-US"/>
              </w:rPr>
            </w:pPr>
            <w:r w:rsidRPr="00C378AE">
              <w:rPr>
                <w:rFonts w:ascii="Times New Roman" w:hAnsi="Times New Roman"/>
                <w:color w:val="000000"/>
                <w:sz w:val="18"/>
                <w:szCs w:val="18"/>
                <w:lang w:bidi="en-US"/>
              </w:rPr>
              <w:t>- Protection respiratoire : filtre particulaire de type P</w:t>
            </w:r>
          </w:p>
          <w:p w14:paraId="79012A80" w14:textId="77777777" w:rsidR="00E53960" w:rsidRPr="00C378AE" w:rsidRDefault="00E53960" w:rsidP="002E13A8">
            <w:pPr>
              <w:numPr>
                <w:ilvl w:val="0"/>
                <w:numId w:val="229"/>
              </w:numPr>
              <w:tabs>
                <w:tab w:val="num" w:pos="720"/>
              </w:tabs>
              <w:spacing w:after="0" w:line="240" w:lineRule="auto"/>
              <w:jc w:val="both"/>
              <w:rPr>
                <w:rFonts w:ascii="Times New Roman" w:hAnsi="Times New Roman"/>
                <w:color w:val="000000"/>
                <w:sz w:val="18"/>
                <w:szCs w:val="18"/>
                <w:lang w:bidi="en-US"/>
              </w:rPr>
            </w:pPr>
            <w:r w:rsidRPr="00C378AE">
              <w:rPr>
                <w:rFonts w:ascii="Times New Roman" w:hAnsi="Times New Roman"/>
                <w:color w:val="000000"/>
                <w:sz w:val="18"/>
                <w:szCs w:val="18"/>
                <w:lang w:bidi="en-US"/>
              </w:rPr>
              <w:t>- Bleu de travail en coton, régulièrement nettoyé.</w:t>
            </w:r>
          </w:p>
          <w:p w14:paraId="3CC87187" w14:textId="77777777" w:rsidR="00E53960" w:rsidRPr="0015518A" w:rsidRDefault="00E53960" w:rsidP="002E13A8">
            <w:pPr>
              <w:numPr>
                <w:ilvl w:val="0"/>
                <w:numId w:val="229"/>
              </w:numPr>
              <w:tabs>
                <w:tab w:val="num" w:pos="720"/>
              </w:tabs>
              <w:spacing w:after="0" w:line="240" w:lineRule="auto"/>
              <w:jc w:val="both"/>
              <w:rPr>
                <w:rFonts w:ascii="Times New Roman" w:eastAsia="Times New Roman" w:hAnsi="Times New Roman"/>
                <w:color w:val="000000"/>
                <w:sz w:val="18"/>
                <w:szCs w:val="18"/>
                <w:lang w:bidi="en-US"/>
              </w:rPr>
            </w:pPr>
            <w:r w:rsidRPr="0015518A">
              <w:rPr>
                <w:rFonts w:ascii="Times New Roman" w:hAnsi="Times New Roman"/>
                <w:color w:val="000000"/>
                <w:sz w:val="18"/>
                <w:szCs w:val="18"/>
                <w:lang w:bidi="en-US"/>
              </w:rPr>
              <w:t>Aspiration, captage à la source des fumées, capotage des machines, vérification des débits d’huile (au minimum efficace pour réduire les risques d’éclaboussures).</w:t>
            </w:r>
          </w:p>
          <w:p w14:paraId="70B819C9" w14:textId="77777777" w:rsidR="00E53960" w:rsidRPr="0015518A" w:rsidRDefault="00E53960" w:rsidP="002E13A8">
            <w:pPr>
              <w:numPr>
                <w:ilvl w:val="0"/>
                <w:numId w:val="229"/>
              </w:numPr>
              <w:tabs>
                <w:tab w:val="num" w:pos="720"/>
              </w:tabs>
              <w:spacing w:after="0" w:line="240" w:lineRule="auto"/>
              <w:jc w:val="both"/>
              <w:rPr>
                <w:rFonts w:ascii="Times New Roman" w:hAnsi="Times New Roman"/>
                <w:color w:val="000000"/>
                <w:sz w:val="18"/>
                <w:szCs w:val="18"/>
                <w:lang w:bidi="en-US"/>
              </w:rPr>
            </w:pPr>
            <w:r w:rsidRPr="0015518A">
              <w:rPr>
                <w:rFonts w:ascii="Times New Roman" w:hAnsi="Times New Roman"/>
                <w:color w:val="000000"/>
                <w:sz w:val="18"/>
                <w:szCs w:val="18"/>
                <w:lang w:bidi="en-US"/>
              </w:rPr>
              <w:t>Eviter le contact avec les pièces, les parties des machines ou vêtements recouverts d’huile : utiliser des gants couvrant les avant-bras et des tabliers de protection, se laver les mains fréquemment.</w:t>
            </w:r>
          </w:p>
          <w:p w14:paraId="61C23ABD" w14:textId="77777777" w:rsidR="00E53960" w:rsidRPr="0015518A" w:rsidRDefault="00E53960" w:rsidP="002E13A8">
            <w:pPr>
              <w:numPr>
                <w:ilvl w:val="0"/>
                <w:numId w:val="229"/>
              </w:numPr>
              <w:tabs>
                <w:tab w:val="num" w:pos="720"/>
              </w:tabs>
              <w:spacing w:after="0" w:line="240" w:lineRule="auto"/>
              <w:jc w:val="both"/>
              <w:rPr>
                <w:rFonts w:ascii="Times New Roman" w:hAnsi="Times New Roman"/>
                <w:color w:val="000000"/>
                <w:sz w:val="18"/>
                <w:szCs w:val="18"/>
                <w:lang w:bidi="en-US"/>
              </w:rPr>
            </w:pPr>
            <w:r w:rsidRPr="0015518A">
              <w:rPr>
                <w:color w:val="000000"/>
                <w:sz w:val="18"/>
                <w:szCs w:val="18"/>
                <w:lang w:bidi="en-US"/>
              </w:rPr>
              <w:t>Utiliser</w:t>
            </w:r>
            <w:r w:rsidRPr="0015518A">
              <w:rPr>
                <w:rFonts w:ascii="Times New Roman" w:hAnsi="Times New Roman"/>
                <w:color w:val="000000"/>
                <w:sz w:val="18"/>
                <w:szCs w:val="18"/>
                <w:lang w:bidi="en-US"/>
              </w:rPr>
              <w:t xml:space="preserve"> un produit détergent et aseptisant avant la mise en place de fluide aqueux, une eau propre de bonne qualité biologique, contrôler le niveau de pH, la teneur en micro-organismes des fluides en service.</w:t>
            </w:r>
          </w:p>
          <w:p w14:paraId="73545546" w14:textId="77777777" w:rsidR="00E53960" w:rsidRPr="0015518A" w:rsidRDefault="00E53960" w:rsidP="002E13A8">
            <w:pPr>
              <w:numPr>
                <w:ilvl w:val="0"/>
                <w:numId w:val="229"/>
              </w:numPr>
              <w:tabs>
                <w:tab w:val="num" w:pos="720"/>
              </w:tabs>
              <w:spacing w:after="0" w:line="240" w:lineRule="auto"/>
              <w:jc w:val="both"/>
              <w:rPr>
                <w:rFonts w:ascii="Times New Roman" w:hAnsi="Times New Roman"/>
                <w:color w:val="000000"/>
                <w:sz w:val="18"/>
                <w:szCs w:val="18"/>
                <w:lang w:bidi="en-US"/>
              </w:rPr>
            </w:pPr>
            <w:r w:rsidRPr="0015518A">
              <w:rPr>
                <w:color w:val="000000"/>
                <w:sz w:val="18"/>
                <w:szCs w:val="18"/>
                <w:lang w:bidi="en-US"/>
              </w:rPr>
              <w:t>Renouveler</w:t>
            </w:r>
            <w:r w:rsidRPr="0015518A">
              <w:rPr>
                <w:rFonts w:ascii="Times New Roman" w:hAnsi="Times New Roman"/>
                <w:color w:val="000000"/>
                <w:sz w:val="18"/>
                <w:szCs w:val="18"/>
                <w:lang w:bidi="en-US"/>
              </w:rPr>
              <w:t xml:space="preserve"> souvent l’huile de coupe.</w:t>
            </w:r>
          </w:p>
          <w:p w14:paraId="05585EDC" w14:textId="77777777" w:rsidR="00E53960" w:rsidRPr="00472672" w:rsidRDefault="00E53960" w:rsidP="002E13A8">
            <w:pPr>
              <w:numPr>
                <w:ilvl w:val="0"/>
                <w:numId w:val="229"/>
              </w:numPr>
              <w:spacing w:after="0" w:line="240" w:lineRule="auto"/>
              <w:jc w:val="both"/>
              <w:rPr>
                <w:rFonts w:ascii="Times New Roman" w:eastAsia="Times New Roman" w:hAnsi="Times New Roman"/>
                <w:color w:val="000000"/>
                <w:sz w:val="18"/>
                <w:szCs w:val="18"/>
                <w:lang w:bidi="en-US"/>
              </w:rPr>
            </w:pPr>
            <w:r w:rsidRPr="00472672">
              <w:rPr>
                <w:rFonts w:ascii="Times New Roman" w:hAnsi="Times New Roman"/>
                <w:color w:val="000000"/>
                <w:sz w:val="18"/>
                <w:szCs w:val="18"/>
                <w:lang w:bidi="en-US"/>
              </w:rPr>
              <w:t xml:space="preserve">Usinage à sec possible pour certains matériaux </w:t>
            </w:r>
            <w:r w:rsidRPr="00472672">
              <w:rPr>
                <w:color w:val="000000"/>
                <w:sz w:val="18"/>
                <w:szCs w:val="18"/>
                <w:lang w:bidi="en-US"/>
              </w:rPr>
              <w:t>(machine</w:t>
            </w:r>
            <w:r w:rsidRPr="00472672">
              <w:rPr>
                <w:rFonts w:ascii="Times New Roman" w:hAnsi="Times New Roman"/>
                <w:color w:val="000000"/>
                <w:sz w:val="18"/>
                <w:szCs w:val="18"/>
                <w:lang w:bidi="en-US"/>
              </w:rPr>
              <w:t xml:space="preserve"> « au zéro lubrifiant </w:t>
            </w:r>
            <w:r w:rsidRPr="00472672">
              <w:rPr>
                <w:color w:val="000000"/>
                <w:sz w:val="18"/>
                <w:szCs w:val="18"/>
                <w:lang w:bidi="en-US"/>
              </w:rPr>
              <w:t>»)</w:t>
            </w:r>
            <w:r w:rsidRPr="00472672">
              <w:rPr>
                <w:rFonts w:ascii="Times New Roman" w:hAnsi="Times New Roman"/>
                <w:color w:val="000000"/>
                <w:sz w:val="18"/>
                <w:szCs w:val="18"/>
                <w:lang w:bidi="en-US"/>
              </w:rPr>
              <w:t xml:space="preserve"> conçue pour protéger l’environnement).</w:t>
            </w:r>
          </w:p>
          <w:p w14:paraId="2A3BDE49" w14:textId="77777777" w:rsidR="00E53960" w:rsidRPr="00B330E4" w:rsidRDefault="00E53960" w:rsidP="002E13A8">
            <w:pPr>
              <w:numPr>
                <w:ilvl w:val="0"/>
                <w:numId w:val="229"/>
              </w:numPr>
              <w:spacing w:after="0" w:line="240" w:lineRule="auto"/>
              <w:jc w:val="both"/>
              <w:rPr>
                <w:rFonts w:ascii="Times New Roman" w:hAnsi="Times New Roman"/>
                <w:color w:val="000000"/>
                <w:sz w:val="18"/>
                <w:szCs w:val="18"/>
                <w:lang w:bidi="en-US"/>
              </w:rPr>
            </w:pPr>
            <w:r w:rsidRPr="006D5D59">
              <w:rPr>
                <w:color w:val="000000"/>
                <w:sz w:val="18"/>
                <w:szCs w:val="18"/>
                <w:lang w:bidi="en-US"/>
              </w:rPr>
              <w:t>Micro lubrification</w:t>
            </w:r>
            <w:r w:rsidRPr="006D5D59">
              <w:rPr>
                <w:rFonts w:ascii="Times New Roman" w:hAnsi="Times New Roman"/>
                <w:color w:val="000000"/>
                <w:sz w:val="18"/>
                <w:szCs w:val="18"/>
                <w:lang w:bidi="en-US"/>
              </w:rPr>
              <w:t xml:space="preserve"> par pulvérisation localisée d’huile végétale </w:t>
            </w:r>
            <w:r w:rsidRPr="006D5D59">
              <w:rPr>
                <w:color w:val="000000"/>
                <w:sz w:val="18"/>
                <w:szCs w:val="18"/>
                <w:lang w:bidi="en-US"/>
              </w:rPr>
              <w:t>(procédé</w:t>
            </w:r>
            <w:r w:rsidRPr="006D5D59">
              <w:rPr>
                <w:rFonts w:ascii="Times New Roman" w:hAnsi="Times New Roman"/>
                <w:color w:val="000000"/>
                <w:sz w:val="18"/>
                <w:szCs w:val="18"/>
                <w:lang w:bidi="en-US"/>
              </w:rPr>
              <w:t xml:space="preserve"> possible pour le fraisage, taraudage, perçage, alésage, sciage, emboutissage, rectification possible mais pas en tournage ).</w:t>
            </w:r>
          </w:p>
        </w:tc>
        <w:tc>
          <w:tcPr>
            <w:tcW w:w="1482" w:type="pct"/>
            <w:shd w:val="clear" w:color="auto" w:fill="auto"/>
            <w:noWrap/>
          </w:tcPr>
          <w:p w14:paraId="55CB717B" w14:textId="77777777" w:rsidR="00E53960" w:rsidRPr="009323E5" w:rsidRDefault="00E53960" w:rsidP="002E13A8">
            <w:pPr>
              <w:numPr>
                <w:ilvl w:val="0"/>
                <w:numId w:val="229"/>
              </w:numPr>
              <w:tabs>
                <w:tab w:val="num" w:pos="720"/>
              </w:tabs>
              <w:spacing w:after="0" w:line="240" w:lineRule="auto"/>
              <w:jc w:val="both"/>
              <w:rPr>
                <w:rFonts w:ascii="Times New Roman" w:eastAsia="Times New Roman" w:hAnsi="Times New Roman"/>
                <w:color w:val="000000"/>
                <w:sz w:val="18"/>
                <w:szCs w:val="18"/>
                <w:lang w:bidi="en-US"/>
              </w:rPr>
            </w:pPr>
            <w:r w:rsidRPr="009323E5">
              <w:rPr>
                <w:rFonts w:ascii="Times New Roman" w:hAnsi="Times New Roman"/>
                <w:color w:val="000000"/>
                <w:sz w:val="18"/>
                <w:szCs w:val="18"/>
                <w:lang w:bidi="en-US"/>
              </w:rPr>
              <w:t>Stocker à l’abri des intempéries et des écarts importants de température</w:t>
            </w:r>
          </w:p>
          <w:p w14:paraId="78CD6927" w14:textId="77777777" w:rsidR="00E53960" w:rsidRPr="009323E5" w:rsidRDefault="00E53960" w:rsidP="002E13A8">
            <w:pPr>
              <w:numPr>
                <w:ilvl w:val="0"/>
                <w:numId w:val="229"/>
              </w:numPr>
              <w:tabs>
                <w:tab w:val="num" w:pos="720"/>
              </w:tabs>
              <w:spacing w:after="0" w:line="240" w:lineRule="auto"/>
              <w:jc w:val="both"/>
              <w:rPr>
                <w:rFonts w:ascii="Times New Roman" w:hAnsi="Times New Roman"/>
                <w:color w:val="000000"/>
                <w:sz w:val="18"/>
                <w:szCs w:val="18"/>
                <w:lang w:bidi="en-US"/>
              </w:rPr>
            </w:pPr>
            <w:r w:rsidRPr="009323E5">
              <w:rPr>
                <w:rFonts w:ascii="Times New Roman" w:hAnsi="Times New Roman"/>
                <w:color w:val="000000"/>
                <w:sz w:val="18"/>
                <w:szCs w:val="18"/>
                <w:lang w:bidi="en-US"/>
              </w:rPr>
              <w:t>Stocker les fûts et les tonnelets couchés pour éviter le dessèchement des joints et l’entrée d’air</w:t>
            </w:r>
          </w:p>
          <w:p w14:paraId="7B47E577" w14:textId="77777777" w:rsidR="00E53960" w:rsidRPr="009323E5" w:rsidRDefault="00E53960" w:rsidP="002E13A8">
            <w:pPr>
              <w:numPr>
                <w:ilvl w:val="0"/>
                <w:numId w:val="229"/>
              </w:numPr>
              <w:tabs>
                <w:tab w:val="num" w:pos="720"/>
              </w:tabs>
              <w:spacing w:after="0" w:line="240" w:lineRule="auto"/>
              <w:jc w:val="both"/>
              <w:rPr>
                <w:rFonts w:ascii="Times New Roman" w:hAnsi="Times New Roman"/>
                <w:color w:val="000000"/>
                <w:sz w:val="18"/>
                <w:szCs w:val="18"/>
                <w:lang w:bidi="en-US"/>
              </w:rPr>
            </w:pPr>
            <w:r w:rsidRPr="009323E5">
              <w:rPr>
                <w:rFonts w:ascii="Times New Roman" w:hAnsi="Times New Roman"/>
                <w:color w:val="000000"/>
                <w:sz w:val="18"/>
                <w:szCs w:val="18"/>
                <w:lang w:bidi="en-US"/>
              </w:rPr>
              <w:t>Stocker les emballages sur des cales les isolant du sol</w:t>
            </w:r>
          </w:p>
          <w:p w14:paraId="103B0071" w14:textId="77777777" w:rsidR="00E53960" w:rsidRPr="009323E5" w:rsidRDefault="00E53960" w:rsidP="002E13A8">
            <w:pPr>
              <w:numPr>
                <w:ilvl w:val="0"/>
                <w:numId w:val="229"/>
              </w:numPr>
              <w:tabs>
                <w:tab w:val="num" w:pos="720"/>
              </w:tabs>
              <w:spacing w:after="0" w:line="240" w:lineRule="auto"/>
              <w:jc w:val="both"/>
              <w:rPr>
                <w:rFonts w:ascii="Times New Roman" w:hAnsi="Times New Roman"/>
                <w:color w:val="000000"/>
                <w:sz w:val="18"/>
                <w:szCs w:val="18"/>
                <w:lang w:bidi="en-US"/>
              </w:rPr>
            </w:pPr>
            <w:r w:rsidRPr="009323E5">
              <w:rPr>
                <w:rFonts w:ascii="Times New Roman" w:hAnsi="Times New Roman"/>
                <w:color w:val="000000"/>
                <w:sz w:val="18"/>
                <w:szCs w:val="18"/>
                <w:lang w:bidi="en-US"/>
              </w:rPr>
              <w:t>Appliquer le système FIFO (First In First Out) dans la gestion de vos stocks</w:t>
            </w:r>
          </w:p>
          <w:p w14:paraId="428CAC6B" w14:textId="77777777" w:rsidR="00E53960" w:rsidRPr="009323E5" w:rsidRDefault="00E53960" w:rsidP="002E13A8">
            <w:pPr>
              <w:numPr>
                <w:ilvl w:val="0"/>
                <w:numId w:val="229"/>
              </w:numPr>
              <w:tabs>
                <w:tab w:val="num" w:pos="720"/>
              </w:tabs>
              <w:spacing w:after="0" w:line="240" w:lineRule="auto"/>
              <w:jc w:val="both"/>
              <w:rPr>
                <w:rFonts w:ascii="Times New Roman" w:hAnsi="Times New Roman"/>
                <w:color w:val="000000"/>
                <w:sz w:val="18"/>
                <w:szCs w:val="18"/>
                <w:lang w:bidi="en-US"/>
              </w:rPr>
            </w:pPr>
            <w:r w:rsidRPr="009323E5">
              <w:rPr>
                <w:rFonts w:ascii="Times New Roman" w:hAnsi="Times New Roman"/>
                <w:color w:val="000000"/>
                <w:sz w:val="18"/>
                <w:szCs w:val="18"/>
                <w:lang w:bidi="en-US"/>
              </w:rPr>
              <w:t>Noter la date d’ouverture sur l’emballage</w:t>
            </w:r>
          </w:p>
          <w:p w14:paraId="29BF55A5" w14:textId="77777777" w:rsidR="00E53960" w:rsidRPr="009323E5" w:rsidRDefault="00E53960" w:rsidP="002E13A8">
            <w:pPr>
              <w:numPr>
                <w:ilvl w:val="0"/>
                <w:numId w:val="229"/>
              </w:numPr>
              <w:tabs>
                <w:tab w:val="num" w:pos="720"/>
              </w:tabs>
              <w:spacing w:after="0" w:line="240" w:lineRule="auto"/>
              <w:jc w:val="both"/>
              <w:rPr>
                <w:rFonts w:ascii="Times New Roman" w:hAnsi="Times New Roman"/>
                <w:color w:val="000000"/>
                <w:sz w:val="18"/>
                <w:szCs w:val="18"/>
                <w:lang w:bidi="en-US"/>
              </w:rPr>
            </w:pPr>
            <w:r w:rsidRPr="009323E5">
              <w:rPr>
                <w:rFonts w:ascii="Times New Roman" w:hAnsi="Times New Roman"/>
                <w:color w:val="000000"/>
                <w:sz w:val="18"/>
                <w:szCs w:val="18"/>
                <w:lang w:bidi="en-US"/>
              </w:rPr>
              <w:t>Essuyer la proximité des ouvertures</w:t>
            </w:r>
          </w:p>
          <w:p w14:paraId="2C456D70" w14:textId="77777777" w:rsidR="00E53960" w:rsidRPr="009323E5" w:rsidRDefault="00E53960" w:rsidP="002E13A8">
            <w:pPr>
              <w:numPr>
                <w:ilvl w:val="0"/>
                <w:numId w:val="229"/>
              </w:numPr>
              <w:tabs>
                <w:tab w:val="num" w:pos="720"/>
              </w:tabs>
              <w:spacing w:after="0" w:line="240" w:lineRule="auto"/>
              <w:jc w:val="both"/>
              <w:rPr>
                <w:rFonts w:ascii="Times New Roman" w:hAnsi="Times New Roman"/>
                <w:color w:val="000000"/>
                <w:sz w:val="18"/>
                <w:szCs w:val="18"/>
                <w:lang w:bidi="en-US"/>
              </w:rPr>
            </w:pPr>
            <w:r w:rsidRPr="009323E5">
              <w:rPr>
                <w:rFonts w:ascii="Times New Roman" w:hAnsi="Times New Roman"/>
                <w:color w:val="000000"/>
                <w:sz w:val="18"/>
                <w:szCs w:val="18"/>
                <w:lang w:bidi="en-US"/>
              </w:rPr>
              <w:t>Refermer l’emballage après chaque prélèvement</w:t>
            </w:r>
          </w:p>
          <w:p w14:paraId="7E843B00" w14:textId="77777777" w:rsidR="00E53960" w:rsidRPr="009323E5" w:rsidRDefault="00E53960" w:rsidP="002E13A8">
            <w:pPr>
              <w:numPr>
                <w:ilvl w:val="0"/>
                <w:numId w:val="229"/>
              </w:numPr>
              <w:tabs>
                <w:tab w:val="num" w:pos="720"/>
              </w:tabs>
              <w:spacing w:after="0" w:line="240" w:lineRule="auto"/>
              <w:jc w:val="both"/>
              <w:rPr>
                <w:rFonts w:ascii="Times New Roman" w:hAnsi="Times New Roman"/>
                <w:color w:val="000000"/>
                <w:sz w:val="18"/>
                <w:szCs w:val="18"/>
                <w:lang w:bidi="en-US"/>
              </w:rPr>
            </w:pPr>
            <w:r w:rsidRPr="009323E5">
              <w:rPr>
                <w:rFonts w:ascii="Times New Roman" w:hAnsi="Times New Roman"/>
                <w:color w:val="000000"/>
                <w:sz w:val="18"/>
                <w:szCs w:val="18"/>
                <w:lang w:bidi="en-US"/>
              </w:rPr>
              <w:t>Durée de conservation : entre 1 et 3 ans pour les emballages non entamés et stockés (en fonction de vos conditions de stockage)</w:t>
            </w:r>
          </w:p>
          <w:p w14:paraId="31D85C9F" w14:textId="77777777" w:rsidR="00E53960" w:rsidRPr="009323E5" w:rsidRDefault="00E53960" w:rsidP="002E13A8">
            <w:pPr>
              <w:numPr>
                <w:ilvl w:val="0"/>
                <w:numId w:val="229"/>
              </w:numPr>
              <w:tabs>
                <w:tab w:val="num" w:pos="720"/>
              </w:tabs>
              <w:spacing w:after="0" w:line="240" w:lineRule="auto"/>
              <w:jc w:val="both"/>
              <w:rPr>
                <w:rFonts w:ascii="Times New Roman" w:hAnsi="Times New Roman"/>
                <w:color w:val="000000"/>
                <w:sz w:val="18"/>
                <w:szCs w:val="18"/>
                <w:lang w:bidi="en-US"/>
              </w:rPr>
            </w:pPr>
            <w:r w:rsidRPr="009323E5">
              <w:rPr>
                <w:rFonts w:ascii="Times New Roman" w:hAnsi="Times New Roman"/>
                <w:color w:val="000000"/>
                <w:sz w:val="18"/>
                <w:szCs w:val="18"/>
                <w:lang w:bidi="en-US"/>
              </w:rPr>
              <w:t>Durée de conservation pour produit ouvert : 6 mois</w:t>
            </w:r>
          </w:p>
          <w:p w14:paraId="54660FB6" w14:textId="77777777" w:rsidR="00E53960" w:rsidRPr="009323E5" w:rsidRDefault="00E53960" w:rsidP="002E13A8">
            <w:pPr>
              <w:numPr>
                <w:ilvl w:val="0"/>
                <w:numId w:val="229"/>
              </w:numPr>
              <w:tabs>
                <w:tab w:val="num" w:pos="720"/>
              </w:tabs>
              <w:spacing w:after="0" w:line="240" w:lineRule="auto"/>
              <w:jc w:val="both"/>
              <w:rPr>
                <w:rFonts w:ascii="Times New Roman" w:hAnsi="Times New Roman"/>
                <w:color w:val="000000"/>
                <w:sz w:val="18"/>
                <w:szCs w:val="18"/>
                <w:lang w:bidi="en-US"/>
              </w:rPr>
            </w:pPr>
            <w:r w:rsidRPr="009323E5">
              <w:rPr>
                <w:rFonts w:ascii="Times New Roman" w:hAnsi="Times New Roman"/>
                <w:color w:val="000000"/>
                <w:sz w:val="18"/>
                <w:szCs w:val="18"/>
                <w:lang w:bidi="en-US"/>
              </w:rPr>
              <w:t>Procéder à un contrôle visuel de votre huile, en cas de doute, contactez BELUB</w:t>
            </w:r>
          </w:p>
          <w:p w14:paraId="6A758BB0" w14:textId="77777777" w:rsidR="00E53960" w:rsidRPr="00F557EE" w:rsidRDefault="00E53960" w:rsidP="002E13A8">
            <w:pPr>
              <w:numPr>
                <w:ilvl w:val="0"/>
                <w:numId w:val="229"/>
              </w:numPr>
              <w:tabs>
                <w:tab w:val="num" w:pos="720"/>
              </w:tabs>
              <w:spacing w:after="0" w:line="240" w:lineRule="auto"/>
              <w:jc w:val="both"/>
              <w:rPr>
                <w:rFonts w:ascii="Times New Roman" w:hAnsi="Times New Roman"/>
                <w:color w:val="000000"/>
                <w:sz w:val="18"/>
                <w:szCs w:val="18"/>
                <w:lang w:bidi="en-US"/>
              </w:rPr>
            </w:pPr>
            <w:r w:rsidRPr="009323E5">
              <w:rPr>
                <w:rFonts w:ascii="Times New Roman" w:hAnsi="Times New Roman"/>
                <w:color w:val="000000"/>
                <w:sz w:val="18"/>
                <w:szCs w:val="18"/>
                <w:lang w:bidi="en-US"/>
              </w:rPr>
              <w:t>En ce qui concerne les huiles en vrac, s’assurer que les cuves sont propres, accessibles pour le nettoyage et munies d’une purge et d’un filtre.</w:t>
            </w:r>
          </w:p>
        </w:tc>
      </w:tr>
      <w:tr w:rsidR="00C641F0" w:rsidRPr="00AA21FC" w14:paraId="7AB24A14" w14:textId="77777777" w:rsidTr="00C641F0">
        <w:trPr>
          <w:trHeight w:val="1221"/>
        </w:trPr>
        <w:tc>
          <w:tcPr>
            <w:tcW w:w="601" w:type="pct"/>
            <w:shd w:val="clear" w:color="auto" w:fill="auto"/>
            <w:noWrap/>
            <w:vAlign w:val="center"/>
          </w:tcPr>
          <w:p w14:paraId="5EC0B0D7" w14:textId="77777777" w:rsidR="00E53960" w:rsidRPr="00993101" w:rsidRDefault="00E53960" w:rsidP="002E13A8">
            <w:pPr>
              <w:pStyle w:val="Listecouleur-Accent11"/>
              <w:numPr>
                <w:ilvl w:val="0"/>
                <w:numId w:val="81"/>
              </w:numPr>
              <w:spacing w:line="259" w:lineRule="auto"/>
              <w:ind w:left="216" w:right="160"/>
              <w:jc w:val="center"/>
              <w:rPr>
                <w:rFonts w:ascii="Times New Roman" w:hAnsi="Times New Roman"/>
                <w:sz w:val="24"/>
                <w:szCs w:val="24"/>
                <w:lang w:val="fr-FR"/>
              </w:rPr>
            </w:pPr>
            <w:r w:rsidRPr="00C641F0">
              <w:rPr>
                <w:rFonts w:ascii="Times New Roman" w:hAnsi="Times New Roman"/>
                <w:sz w:val="24"/>
                <w:szCs w:val="24"/>
                <w:lang w:val="fr-FR"/>
              </w:rPr>
              <w:t>Huiles</w:t>
            </w:r>
            <w:r w:rsidRPr="00993101">
              <w:rPr>
                <w:rFonts w:ascii="Times New Roman" w:hAnsi="Times New Roman"/>
                <w:sz w:val="24"/>
                <w:szCs w:val="24"/>
                <w:lang w:val="fr-FR"/>
              </w:rPr>
              <w:t xml:space="preserve"> usagées</w:t>
            </w:r>
          </w:p>
        </w:tc>
        <w:tc>
          <w:tcPr>
            <w:tcW w:w="602" w:type="pct"/>
            <w:shd w:val="clear" w:color="auto" w:fill="auto"/>
            <w:noWrap/>
          </w:tcPr>
          <w:p w14:paraId="214D1EB8" w14:textId="77777777" w:rsidR="00E53960" w:rsidRDefault="00E53960" w:rsidP="00532DE4">
            <w:pPr>
              <w:spacing w:after="0"/>
              <w:jc w:val="center"/>
              <w:rPr>
                <w:rFonts w:ascii="Times New Roman" w:hAnsi="Times New Roman"/>
                <w:color w:val="000000"/>
                <w:sz w:val="18"/>
                <w:szCs w:val="18"/>
                <w:lang w:bidi="en-US"/>
              </w:rPr>
            </w:pPr>
            <w:r>
              <w:rPr>
                <w:rFonts w:ascii="Times New Roman" w:hAnsi="Times New Roman"/>
                <w:noProof/>
                <w:sz w:val="18"/>
                <w:szCs w:val="18"/>
                <w:lang w:val="pt-PT" w:eastAsia="pt-PT"/>
              </w:rPr>
              <w:drawing>
                <wp:inline distT="0" distB="0" distL="0" distR="0" wp14:anchorId="5270E66B" wp14:editId="48717CB9">
                  <wp:extent cx="635635" cy="635635"/>
                  <wp:effectExtent l="0" t="0" r="0" b="0"/>
                  <wp:docPr id="546" name="Imag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fgfg.jpeg"/>
                          <pic:cNvPicPr/>
                        </pic:nvPicPr>
                        <pic:blipFill rotWithShape="1">
                          <a:blip r:embed="rId117" cstate="email">
                            <a:extLst>
                              <a:ext uri="{28A0092B-C50C-407E-A947-70E740481C1C}">
                                <a14:useLocalDpi xmlns:a14="http://schemas.microsoft.com/office/drawing/2010/main"/>
                              </a:ext>
                            </a:extLst>
                          </a:blip>
                          <a:srcRect t="-1" b="-13567"/>
                          <a:stretch/>
                        </pic:blipFill>
                        <pic:spPr bwMode="auto">
                          <a:xfrm>
                            <a:off x="0" y="0"/>
                            <a:ext cx="635635" cy="635635"/>
                          </a:xfrm>
                          <a:prstGeom prst="rect">
                            <a:avLst/>
                          </a:prstGeom>
                          <a:ln>
                            <a:noFill/>
                          </a:ln>
                          <a:extLst>
                            <a:ext uri="{53640926-AAD7-44D8-BBD7-CCE9431645EC}">
                              <a14:shadowObscured xmlns:a14="http://schemas.microsoft.com/office/drawing/2010/main"/>
                            </a:ext>
                          </a:extLst>
                        </pic:spPr>
                      </pic:pic>
                    </a:graphicData>
                  </a:graphic>
                </wp:inline>
              </w:drawing>
            </w:r>
          </w:p>
          <w:p w14:paraId="26A040ED" w14:textId="77777777" w:rsidR="00E53960" w:rsidRDefault="00E53960" w:rsidP="00532DE4">
            <w:pPr>
              <w:spacing w:after="0"/>
              <w:rPr>
                <w:rFonts w:ascii="Times New Roman" w:hAnsi="Times New Roman"/>
                <w:sz w:val="18"/>
                <w:szCs w:val="18"/>
                <w:lang w:bidi="en-US"/>
              </w:rPr>
            </w:pPr>
          </w:p>
          <w:p w14:paraId="6CE793E5" w14:textId="77777777" w:rsidR="00E53960" w:rsidRDefault="00E53960" w:rsidP="00532DE4">
            <w:pPr>
              <w:spacing w:after="0"/>
              <w:jc w:val="center"/>
              <w:rPr>
                <w:rFonts w:ascii="Times New Roman" w:hAnsi="Times New Roman"/>
                <w:sz w:val="18"/>
                <w:szCs w:val="18"/>
                <w:lang w:bidi="en-US"/>
              </w:rPr>
            </w:pPr>
            <w:r>
              <w:rPr>
                <w:rFonts w:ascii="Times New Roman" w:hAnsi="Times New Roman"/>
                <w:noProof/>
                <w:sz w:val="18"/>
                <w:szCs w:val="18"/>
                <w:lang w:val="pt-PT" w:eastAsia="pt-PT"/>
              </w:rPr>
              <w:drawing>
                <wp:inline distT="0" distB="0" distL="0" distR="0" wp14:anchorId="6FB2A49C" wp14:editId="44CAB1EE">
                  <wp:extent cx="648335" cy="623347"/>
                  <wp:effectExtent l="0" t="0" r="12065" b="12065"/>
                  <wp:docPr id="550" name="Imag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fgfg.jpeg"/>
                          <pic:cNvPicPr/>
                        </pic:nvPicPr>
                        <pic:blipFill rotWithShape="1">
                          <a:blip r:embed="rId118" cstate="email">
                            <a:extLst>
                              <a:ext uri="{28A0092B-C50C-407E-A947-70E740481C1C}">
                                <a14:useLocalDpi xmlns:a14="http://schemas.microsoft.com/office/drawing/2010/main"/>
                              </a:ext>
                            </a:extLst>
                          </a:blip>
                          <a:srcRect t="-7311"/>
                          <a:stretch/>
                        </pic:blipFill>
                        <pic:spPr bwMode="auto">
                          <a:xfrm>
                            <a:off x="0" y="0"/>
                            <a:ext cx="666055" cy="640384"/>
                          </a:xfrm>
                          <a:prstGeom prst="rect">
                            <a:avLst/>
                          </a:prstGeom>
                          <a:ln>
                            <a:noFill/>
                          </a:ln>
                          <a:extLst>
                            <a:ext uri="{53640926-AAD7-44D8-BBD7-CCE9431645EC}">
                              <a14:shadowObscured xmlns:a14="http://schemas.microsoft.com/office/drawing/2010/main"/>
                            </a:ext>
                          </a:extLst>
                        </pic:spPr>
                      </pic:pic>
                    </a:graphicData>
                  </a:graphic>
                </wp:inline>
              </w:drawing>
            </w:r>
          </w:p>
          <w:p w14:paraId="0B21A331" w14:textId="77777777" w:rsidR="00E53960" w:rsidRPr="00691A87" w:rsidRDefault="00E53960" w:rsidP="00532DE4">
            <w:pPr>
              <w:spacing w:after="0"/>
              <w:rPr>
                <w:rFonts w:ascii="Times New Roman" w:hAnsi="Times New Roman"/>
                <w:sz w:val="18"/>
                <w:szCs w:val="18"/>
                <w:lang w:bidi="en-US"/>
              </w:rPr>
            </w:pPr>
          </w:p>
          <w:p w14:paraId="247E50F7" w14:textId="77777777" w:rsidR="00E53960" w:rsidRDefault="00E53960" w:rsidP="00532DE4">
            <w:pPr>
              <w:spacing w:after="0"/>
              <w:rPr>
                <w:rFonts w:ascii="Times New Roman" w:hAnsi="Times New Roman"/>
                <w:sz w:val="18"/>
                <w:szCs w:val="18"/>
                <w:lang w:bidi="en-US"/>
              </w:rPr>
            </w:pPr>
          </w:p>
          <w:p w14:paraId="1CF4D61F" w14:textId="77777777" w:rsidR="00E53960" w:rsidRPr="00691A87" w:rsidRDefault="00E53960" w:rsidP="00532DE4">
            <w:pPr>
              <w:spacing w:after="0"/>
              <w:jc w:val="center"/>
              <w:rPr>
                <w:rFonts w:ascii="Times New Roman" w:hAnsi="Times New Roman"/>
                <w:sz w:val="18"/>
                <w:szCs w:val="18"/>
                <w:lang w:bidi="en-US"/>
              </w:rPr>
            </w:pPr>
            <w:r>
              <w:rPr>
                <w:rFonts w:ascii="Times New Roman" w:hAnsi="Times New Roman"/>
                <w:noProof/>
                <w:color w:val="000000"/>
                <w:sz w:val="18"/>
                <w:szCs w:val="18"/>
                <w:lang w:val="pt-PT" w:eastAsia="pt-PT"/>
              </w:rPr>
              <w:drawing>
                <wp:inline distT="0" distB="0" distL="0" distR="0" wp14:anchorId="4EA8D662" wp14:editId="2F18C071">
                  <wp:extent cx="667385" cy="649951"/>
                  <wp:effectExtent l="0" t="0" r="0" b="0"/>
                  <wp:docPr id="551" name="Imag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fgfg.jpeg"/>
                          <pic:cNvPicPr/>
                        </pic:nvPicPr>
                        <pic:blipFill rotWithShape="1">
                          <a:blip r:embed="rId115" cstate="email">
                            <a:extLst>
                              <a:ext uri="{28A0092B-C50C-407E-A947-70E740481C1C}">
                                <a14:useLocalDpi xmlns:a14="http://schemas.microsoft.com/office/drawing/2010/main"/>
                              </a:ext>
                            </a:extLst>
                          </a:blip>
                          <a:srcRect b="-13565"/>
                          <a:stretch/>
                        </pic:blipFill>
                        <pic:spPr bwMode="auto">
                          <a:xfrm>
                            <a:off x="0" y="0"/>
                            <a:ext cx="676567" cy="658893"/>
                          </a:xfrm>
                          <a:prstGeom prst="rect">
                            <a:avLst/>
                          </a:prstGeom>
                          <a:ln>
                            <a:noFill/>
                          </a:ln>
                          <a:extLst>
                            <a:ext uri="{53640926-AAD7-44D8-BBD7-CCE9431645EC}">
                              <a14:shadowObscured xmlns:a14="http://schemas.microsoft.com/office/drawing/2010/main"/>
                            </a:ext>
                          </a:extLst>
                        </pic:spPr>
                      </pic:pic>
                    </a:graphicData>
                  </a:graphic>
                </wp:inline>
              </w:drawing>
            </w:r>
          </w:p>
        </w:tc>
        <w:tc>
          <w:tcPr>
            <w:tcW w:w="1035" w:type="pct"/>
            <w:shd w:val="clear" w:color="auto" w:fill="auto"/>
          </w:tcPr>
          <w:p w14:paraId="77C71430" w14:textId="77777777" w:rsidR="00E53960" w:rsidRPr="000D5528"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0D5528">
              <w:rPr>
                <w:rFonts w:ascii="Times New Roman" w:hAnsi="Times New Roman"/>
                <w:color w:val="000000"/>
                <w:sz w:val="18"/>
                <w:szCs w:val="18"/>
                <w:lang w:bidi="en-US"/>
              </w:rPr>
              <w:t>L'inhalation peut être nocive.</w:t>
            </w:r>
          </w:p>
          <w:p w14:paraId="2B5E66BB" w14:textId="77777777" w:rsidR="00E53960" w:rsidRPr="000D5528"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0D5528">
              <w:rPr>
                <w:rFonts w:ascii="Times New Roman" w:hAnsi="Times New Roman"/>
                <w:color w:val="000000"/>
                <w:sz w:val="18"/>
                <w:szCs w:val="18"/>
                <w:lang w:bidi="en-US"/>
              </w:rPr>
              <w:t>L'absorption par la peau peut être nocive.</w:t>
            </w:r>
          </w:p>
          <w:p w14:paraId="5F97DFFC" w14:textId="77777777" w:rsidR="00E53960" w:rsidRPr="000D5528"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0D5528">
              <w:rPr>
                <w:rFonts w:ascii="Times New Roman" w:hAnsi="Times New Roman"/>
                <w:color w:val="000000"/>
                <w:sz w:val="18"/>
                <w:szCs w:val="18"/>
                <w:lang w:bidi="en-US"/>
              </w:rPr>
              <w:t>L'ingestion peut être nocive ou fatale.</w:t>
            </w:r>
          </w:p>
          <w:p w14:paraId="6078AE65" w14:textId="77777777" w:rsidR="00E53960" w:rsidRPr="000D5528"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0D5528">
              <w:rPr>
                <w:rFonts w:ascii="Times New Roman" w:hAnsi="Times New Roman"/>
                <w:color w:val="000000"/>
                <w:sz w:val="18"/>
                <w:szCs w:val="18"/>
                <w:lang w:bidi="en-US"/>
              </w:rPr>
              <w:t>Peut irriter les voies respiratoires (nez, gorge et poumons), les yeux et la peau.</w:t>
            </w:r>
          </w:p>
          <w:p w14:paraId="10C74F75" w14:textId="77777777" w:rsidR="00E53960" w:rsidRPr="000D5528"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0D5528">
              <w:rPr>
                <w:rFonts w:ascii="Times New Roman" w:hAnsi="Times New Roman"/>
                <w:color w:val="000000"/>
                <w:sz w:val="18"/>
                <w:szCs w:val="18"/>
                <w:lang w:bidi="en-US"/>
              </w:rPr>
              <w:t>Danger présumé de cancer. Contient une matière qui peut causer le cancer. Le risque de Cancer est fonction de la durée et du niveau d'exposition.</w:t>
            </w:r>
          </w:p>
          <w:p w14:paraId="493FEB28" w14:textId="77777777" w:rsidR="00E53960" w:rsidRPr="000D5528"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0D5528">
              <w:rPr>
                <w:rFonts w:ascii="Times New Roman" w:hAnsi="Times New Roman"/>
                <w:color w:val="000000"/>
                <w:sz w:val="18"/>
                <w:szCs w:val="18"/>
                <w:lang w:bidi="en-US"/>
              </w:rPr>
              <w:t>Contient une matière qui peut causer des anomalies congénitales.</w:t>
            </w:r>
          </w:p>
          <w:p w14:paraId="342D4B74" w14:textId="77777777" w:rsidR="00E53960" w:rsidRPr="000D5528"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0D5528">
              <w:rPr>
                <w:rFonts w:ascii="Times New Roman" w:hAnsi="Times New Roman"/>
                <w:color w:val="000000"/>
                <w:sz w:val="18"/>
                <w:szCs w:val="18"/>
                <w:lang w:bidi="en-US"/>
              </w:rPr>
              <w:t>Contient une matière qui peut causer des lésions au système nerveux central.</w:t>
            </w:r>
          </w:p>
          <w:p w14:paraId="48B46686" w14:textId="77777777" w:rsidR="00E53960" w:rsidRPr="000D5528"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0D5528">
              <w:rPr>
                <w:rFonts w:ascii="Times New Roman" w:hAnsi="Times New Roman"/>
                <w:color w:val="000000"/>
                <w:sz w:val="18"/>
                <w:szCs w:val="18"/>
                <w:lang w:bidi="en-US"/>
              </w:rPr>
              <w:t>Dangers pour l'environnement : Le produit peut être toxique pour les poissons, les plantes, la faune et les animaux domestiques.</w:t>
            </w:r>
          </w:p>
          <w:p w14:paraId="4BCE0429" w14:textId="77777777" w:rsidR="00E53960" w:rsidRPr="000D5528" w:rsidRDefault="00E53960" w:rsidP="002E13A8">
            <w:pPr>
              <w:numPr>
                <w:ilvl w:val="0"/>
                <w:numId w:val="228"/>
              </w:numPr>
              <w:spacing w:after="0" w:line="240" w:lineRule="auto"/>
              <w:ind w:left="298" w:hanging="283"/>
              <w:rPr>
                <w:rFonts w:ascii="Times New Roman" w:hAnsi="Times New Roman"/>
                <w:color w:val="000000"/>
                <w:sz w:val="18"/>
                <w:szCs w:val="18"/>
                <w:lang w:bidi="en-US"/>
              </w:rPr>
            </w:pPr>
            <w:r w:rsidRPr="00DB78A8">
              <w:rPr>
                <w:rFonts w:ascii="Times New Roman" w:hAnsi="Times New Roman"/>
                <w:color w:val="000000"/>
                <w:sz w:val="18"/>
                <w:szCs w:val="18"/>
                <w:lang w:bidi="en-US"/>
              </w:rPr>
              <w:t>Le produit peut être toxique pour les poissons, les plantes, la faune et les animaux domestiques</w:t>
            </w:r>
          </w:p>
        </w:tc>
        <w:tc>
          <w:tcPr>
            <w:tcW w:w="1280" w:type="pct"/>
            <w:shd w:val="clear" w:color="auto" w:fill="auto"/>
            <w:noWrap/>
          </w:tcPr>
          <w:p w14:paraId="39827ECC" w14:textId="77777777" w:rsidR="00E53960" w:rsidRPr="0028065B" w:rsidRDefault="00E53960" w:rsidP="002E13A8">
            <w:pPr>
              <w:numPr>
                <w:ilvl w:val="0"/>
                <w:numId w:val="228"/>
              </w:numPr>
              <w:tabs>
                <w:tab w:val="num" w:pos="720"/>
              </w:tabs>
              <w:spacing w:after="0" w:line="240" w:lineRule="auto"/>
              <w:ind w:left="298" w:hanging="283"/>
              <w:jc w:val="both"/>
              <w:rPr>
                <w:rFonts w:eastAsia="Times New Roman"/>
                <w:color w:val="000000"/>
                <w:sz w:val="18"/>
                <w:szCs w:val="18"/>
                <w:lang w:bidi="en-US"/>
              </w:rPr>
            </w:pPr>
            <w:r w:rsidRPr="0028065B">
              <w:rPr>
                <w:rFonts w:eastAsia="Times New Roman"/>
                <w:b/>
                <w:bCs/>
                <w:color w:val="000000"/>
                <w:sz w:val="18"/>
                <w:szCs w:val="18"/>
                <w:lang w:bidi="en-US"/>
              </w:rPr>
              <w:t>Sensibiliser</w:t>
            </w:r>
            <w:r w:rsidRPr="0028065B">
              <w:rPr>
                <w:rFonts w:eastAsia="Times New Roman"/>
                <w:color w:val="000000"/>
                <w:sz w:val="18"/>
                <w:szCs w:val="18"/>
                <w:lang w:bidi="en-US"/>
              </w:rPr>
              <w:t> tout le personnel de l’atelier aux risques de la contamination de la peau par les huiles usagées</w:t>
            </w:r>
          </w:p>
          <w:p w14:paraId="5E473325" w14:textId="77777777" w:rsidR="00E53960" w:rsidRPr="0028065B" w:rsidRDefault="00E53960" w:rsidP="002E13A8">
            <w:pPr>
              <w:numPr>
                <w:ilvl w:val="0"/>
                <w:numId w:val="228"/>
              </w:numPr>
              <w:tabs>
                <w:tab w:val="num" w:pos="720"/>
              </w:tabs>
              <w:spacing w:after="0" w:line="240" w:lineRule="auto"/>
              <w:ind w:left="298" w:hanging="283"/>
              <w:jc w:val="both"/>
              <w:rPr>
                <w:rFonts w:eastAsia="Times New Roman"/>
                <w:color w:val="000000"/>
                <w:sz w:val="18"/>
                <w:szCs w:val="18"/>
                <w:lang w:bidi="en-US"/>
              </w:rPr>
            </w:pPr>
            <w:r w:rsidRPr="0028065B">
              <w:rPr>
                <w:rFonts w:eastAsia="Times New Roman"/>
                <w:b/>
                <w:bCs/>
                <w:color w:val="000000"/>
                <w:sz w:val="18"/>
                <w:szCs w:val="18"/>
                <w:lang w:bidi="en-US"/>
              </w:rPr>
              <w:t>Fournir des gants</w:t>
            </w:r>
            <w:r w:rsidRPr="0028065B">
              <w:rPr>
                <w:rFonts w:eastAsia="Times New Roman"/>
                <w:color w:val="000000"/>
                <w:sz w:val="18"/>
                <w:szCs w:val="18"/>
                <w:lang w:bidi="en-US"/>
              </w:rPr>
              <w:t> de type </w:t>
            </w:r>
            <w:hyperlink r:id="rId119" w:tgtFrame="_blank" w:history="1">
              <w:r w:rsidRPr="0028065B">
                <w:rPr>
                  <w:rStyle w:val="Hiperligao"/>
                  <w:rFonts w:eastAsia="Times New Roman"/>
                  <w:sz w:val="18"/>
                  <w:szCs w:val="18"/>
                  <w:lang w:bidi="en-US"/>
                </w:rPr>
                <w:t>EN 374-2</w:t>
              </w:r>
            </w:hyperlink>
          </w:p>
          <w:p w14:paraId="6C8206E1" w14:textId="77777777" w:rsidR="00E53960" w:rsidRPr="0028065B" w:rsidRDefault="00E53960" w:rsidP="002E13A8">
            <w:pPr>
              <w:numPr>
                <w:ilvl w:val="0"/>
                <w:numId w:val="228"/>
              </w:numPr>
              <w:tabs>
                <w:tab w:val="num" w:pos="1440"/>
              </w:tabs>
              <w:spacing w:after="0" w:line="240" w:lineRule="auto"/>
              <w:ind w:left="298" w:hanging="283"/>
              <w:jc w:val="both"/>
              <w:rPr>
                <w:rFonts w:eastAsia="Times New Roman"/>
                <w:color w:val="000000"/>
                <w:sz w:val="18"/>
                <w:szCs w:val="18"/>
                <w:lang w:bidi="en-US"/>
              </w:rPr>
            </w:pPr>
            <w:r w:rsidRPr="0028065B">
              <w:rPr>
                <w:rFonts w:eastAsia="Times New Roman"/>
                <w:color w:val="000000"/>
                <w:sz w:val="18"/>
                <w:szCs w:val="18"/>
                <w:lang w:bidi="en-US"/>
              </w:rPr>
              <w:t>Gant en nitrile </w:t>
            </w:r>
          </w:p>
          <w:p w14:paraId="534EC9EB" w14:textId="77777777" w:rsidR="00E53960" w:rsidRPr="0028065B" w:rsidRDefault="00E53960" w:rsidP="002E13A8">
            <w:pPr>
              <w:numPr>
                <w:ilvl w:val="0"/>
                <w:numId w:val="228"/>
              </w:numPr>
              <w:tabs>
                <w:tab w:val="num" w:pos="720"/>
              </w:tabs>
              <w:spacing w:after="0" w:line="240" w:lineRule="auto"/>
              <w:ind w:left="298" w:hanging="283"/>
              <w:jc w:val="both"/>
              <w:rPr>
                <w:rFonts w:eastAsia="Times New Roman"/>
                <w:color w:val="000000"/>
                <w:sz w:val="18"/>
                <w:szCs w:val="18"/>
                <w:lang w:bidi="en-US"/>
              </w:rPr>
            </w:pPr>
            <w:r w:rsidRPr="0028065B">
              <w:rPr>
                <w:rFonts w:eastAsia="Times New Roman"/>
                <w:color w:val="000000"/>
                <w:sz w:val="18"/>
                <w:szCs w:val="18"/>
                <w:lang w:bidi="en-US"/>
              </w:rPr>
              <w:t>Nettoyer ou remplacer régulièrement les </w:t>
            </w:r>
            <w:r w:rsidRPr="0028065B">
              <w:rPr>
                <w:rFonts w:eastAsia="Times New Roman"/>
                <w:b/>
                <w:bCs/>
                <w:color w:val="000000"/>
                <w:sz w:val="18"/>
                <w:szCs w:val="18"/>
                <w:lang w:bidi="en-US"/>
              </w:rPr>
              <w:t>combinaisons de travail</w:t>
            </w:r>
          </w:p>
          <w:p w14:paraId="10A510AB" w14:textId="77777777" w:rsidR="00E53960" w:rsidRPr="0028065B" w:rsidRDefault="00E53960" w:rsidP="002E13A8">
            <w:pPr>
              <w:numPr>
                <w:ilvl w:val="0"/>
                <w:numId w:val="228"/>
              </w:numPr>
              <w:tabs>
                <w:tab w:val="num" w:pos="720"/>
              </w:tabs>
              <w:spacing w:after="0" w:line="240" w:lineRule="auto"/>
              <w:ind w:left="298" w:hanging="283"/>
              <w:jc w:val="both"/>
              <w:rPr>
                <w:rFonts w:eastAsia="Times New Roman"/>
                <w:color w:val="000000"/>
                <w:sz w:val="18"/>
                <w:szCs w:val="18"/>
                <w:lang w:bidi="en-US"/>
              </w:rPr>
            </w:pPr>
            <w:r w:rsidRPr="0028065B">
              <w:rPr>
                <w:rFonts w:eastAsia="Times New Roman"/>
                <w:color w:val="000000"/>
                <w:sz w:val="18"/>
                <w:szCs w:val="18"/>
                <w:lang w:bidi="en-US"/>
              </w:rPr>
              <w:t>Maintenir un </w:t>
            </w:r>
            <w:r w:rsidRPr="0028065B">
              <w:rPr>
                <w:rFonts w:eastAsia="Times New Roman"/>
                <w:b/>
                <w:bCs/>
                <w:color w:val="000000"/>
                <w:sz w:val="18"/>
                <w:szCs w:val="18"/>
                <w:lang w:bidi="en-US"/>
              </w:rPr>
              <w:t>niveau d’hygiène élevé</w:t>
            </w:r>
            <w:r w:rsidRPr="0028065B">
              <w:rPr>
                <w:rFonts w:eastAsia="Times New Roman"/>
                <w:color w:val="000000"/>
                <w:sz w:val="18"/>
                <w:szCs w:val="18"/>
                <w:lang w:bidi="en-US"/>
              </w:rPr>
              <w:t> dans l’atelier</w:t>
            </w:r>
          </w:p>
          <w:p w14:paraId="277D30DC" w14:textId="77777777" w:rsidR="00E53960" w:rsidRPr="0028065B" w:rsidRDefault="00E53960" w:rsidP="002E13A8">
            <w:pPr>
              <w:numPr>
                <w:ilvl w:val="0"/>
                <w:numId w:val="228"/>
              </w:numPr>
              <w:tabs>
                <w:tab w:val="num" w:pos="720"/>
              </w:tabs>
              <w:spacing w:after="0" w:line="240" w:lineRule="auto"/>
              <w:ind w:left="298" w:hanging="283"/>
              <w:jc w:val="both"/>
              <w:rPr>
                <w:rFonts w:eastAsia="Times New Roman"/>
                <w:color w:val="000000"/>
                <w:sz w:val="18"/>
                <w:szCs w:val="18"/>
                <w:lang w:bidi="en-US"/>
              </w:rPr>
            </w:pPr>
            <w:r w:rsidRPr="0028065B">
              <w:rPr>
                <w:rFonts w:eastAsia="Times New Roman"/>
                <w:color w:val="000000"/>
                <w:sz w:val="18"/>
                <w:szCs w:val="18"/>
                <w:lang w:bidi="en-US"/>
              </w:rPr>
              <w:t>Préférer </w:t>
            </w:r>
            <w:r w:rsidRPr="0028065B">
              <w:rPr>
                <w:rFonts w:eastAsia="Times New Roman"/>
                <w:b/>
                <w:bCs/>
                <w:color w:val="000000"/>
                <w:sz w:val="18"/>
                <w:szCs w:val="18"/>
                <w:lang w:bidi="en-US"/>
              </w:rPr>
              <w:t>les essuie-mains</w:t>
            </w:r>
            <w:r w:rsidRPr="0028065B">
              <w:rPr>
                <w:rFonts w:eastAsia="Times New Roman"/>
                <w:color w:val="000000"/>
                <w:sz w:val="18"/>
                <w:szCs w:val="18"/>
                <w:lang w:bidi="en-US"/>
              </w:rPr>
              <w:t> en papier sur dévidoir et proscrire les chiffons huileux. Prévoir une poubelle dédiée après utilisation.</w:t>
            </w:r>
          </w:p>
          <w:p w14:paraId="08C83F5E" w14:textId="77777777" w:rsidR="00E53960" w:rsidRPr="0028065B" w:rsidRDefault="00E53960" w:rsidP="002E13A8">
            <w:pPr>
              <w:numPr>
                <w:ilvl w:val="0"/>
                <w:numId w:val="228"/>
              </w:numPr>
              <w:tabs>
                <w:tab w:val="num" w:pos="720"/>
              </w:tabs>
              <w:spacing w:after="0" w:line="240" w:lineRule="auto"/>
              <w:ind w:left="298" w:hanging="283"/>
              <w:jc w:val="both"/>
              <w:rPr>
                <w:rFonts w:eastAsia="Times New Roman"/>
                <w:color w:val="000000"/>
                <w:sz w:val="18"/>
                <w:szCs w:val="18"/>
                <w:lang w:bidi="en-US"/>
              </w:rPr>
            </w:pPr>
            <w:r w:rsidRPr="0028065B">
              <w:rPr>
                <w:rFonts w:eastAsia="Times New Roman"/>
                <w:color w:val="000000"/>
                <w:sz w:val="18"/>
                <w:szCs w:val="18"/>
                <w:lang w:bidi="en-US"/>
              </w:rPr>
              <w:t>Envisager l’application de </w:t>
            </w:r>
            <w:r w:rsidRPr="0028065B">
              <w:rPr>
                <w:rFonts w:eastAsia="Times New Roman"/>
                <w:b/>
                <w:bCs/>
                <w:color w:val="000000"/>
                <w:sz w:val="18"/>
                <w:szCs w:val="18"/>
                <w:lang w:bidi="en-US"/>
              </w:rPr>
              <w:t>crèmes de protection</w:t>
            </w:r>
          </w:p>
          <w:p w14:paraId="0533ABA7" w14:textId="77777777" w:rsidR="00E53960" w:rsidRPr="0028065B" w:rsidRDefault="00E53960" w:rsidP="002E13A8">
            <w:pPr>
              <w:numPr>
                <w:ilvl w:val="0"/>
                <w:numId w:val="228"/>
              </w:numPr>
              <w:tabs>
                <w:tab w:val="num" w:pos="720"/>
              </w:tabs>
              <w:spacing w:after="0" w:line="240" w:lineRule="auto"/>
              <w:ind w:left="298" w:hanging="283"/>
              <w:jc w:val="both"/>
              <w:rPr>
                <w:rFonts w:eastAsia="Times New Roman"/>
                <w:color w:val="000000"/>
                <w:sz w:val="18"/>
                <w:szCs w:val="18"/>
                <w:lang w:bidi="en-US"/>
              </w:rPr>
            </w:pPr>
            <w:r w:rsidRPr="0028065B">
              <w:rPr>
                <w:rFonts w:eastAsia="Times New Roman"/>
                <w:color w:val="000000"/>
                <w:sz w:val="18"/>
                <w:szCs w:val="18"/>
                <w:lang w:bidi="en-US"/>
              </w:rPr>
              <w:t>Utiliser un </w:t>
            </w:r>
            <w:r w:rsidRPr="0028065B">
              <w:rPr>
                <w:rFonts w:eastAsia="Times New Roman"/>
                <w:b/>
                <w:bCs/>
                <w:color w:val="000000"/>
                <w:sz w:val="18"/>
                <w:szCs w:val="18"/>
                <w:lang w:bidi="en-US"/>
              </w:rPr>
              <w:t>extracteur-vidangeur</w:t>
            </w:r>
          </w:p>
          <w:p w14:paraId="2A4CE97B" w14:textId="77777777" w:rsidR="00E53960" w:rsidRPr="009E1744" w:rsidRDefault="00E53960" w:rsidP="00532DE4">
            <w:pPr>
              <w:spacing w:after="0"/>
              <w:ind w:left="298"/>
              <w:jc w:val="both"/>
              <w:rPr>
                <w:rFonts w:ascii="Times New Roman" w:hAnsi="Times New Roman"/>
                <w:color w:val="000000"/>
                <w:sz w:val="18"/>
                <w:szCs w:val="18"/>
                <w:lang w:bidi="en-US"/>
              </w:rPr>
            </w:pPr>
          </w:p>
        </w:tc>
        <w:tc>
          <w:tcPr>
            <w:tcW w:w="1482" w:type="pct"/>
            <w:shd w:val="clear" w:color="auto" w:fill="auto"/>
            <w:noWrap/>
          </w:tcPr>
          <w:p w14:paraId="63A5D5EB" w14:textId="77777777" w:rsidR="00E53960" w:rsidRDefault="00E53960" w:rsidP="002E13A8">
            <w:pPr>
              <w:numPr>
                <w:ilvl w:val="0"/>
                <w:numId w:val="228"/>
              </w:numPr>
              <w:tabs>
                <w:tab w:val="num" w:pos="720"/>
              </w:tabs>
              <w:spacing w:after="0" w:line="240" w:lineRule="auto"/>
              <w:ind w:left="298" w:hanging="283"/>
              <w:jc w:val="both"/>
              <w:rPr>
                <w:color w:val="000000"/>
                <w:sz w:val="18"/>
                <w:szCs w:val="18"/>
                <w:lang w:bidi="en-US"/>
              </w:rPr>
            </w:pPr>
            <w:r>
              <w:rPr>
                <w:color w:val="000000"/>
                <w:sz w:val="18"/>
                <w:szCs w:val="18"/>
                <w:lang w:bidi="en-US"/>
              </w:rPr>
              <w:t>S</w:t>
            </w:r>
            <w:r w:rsidRPr="003577A1">
              <w:rPr>
                <w:b/>
                <w:bCs/>
                <w:color w:val="000000"/>
                <w:sz w:val="18"/>
                <w:szCs w:val="18"/>
                <w:lang w:bidi="en-US"/>
              </w:rPr>
              <w:t>tocker</w:t>
            </w:r>
            <w:r w:rsidRPr="003577A1">
              <w:rPr>
                <w:color w:val="000000"/>
                <w:sz w:val="18"/>
                <w:szCs w:val="18"/>
                <w:lang w:bidi="en-US"/>
              </w:rPr>
              <w:t> les huiles usagées dans un contenant adapté avec </w:t>
            </w:r>
            <w:r w:rsidRPr="003577A1">
              <w:rPr>
                <w:b/>
                <w:bCs/>
                <w:color w:val="000000"/>
                <w:sz w:val="18"/>
                <w:szCs w:val="18"/>
                <w:lang w:bidi="en-US"/>
              </w:rPr>
              <w:t>rétention</w:t>
            </w:r>
            <w:r w:rsidRPr="003577A1">
              <w:rPr>
                <w:color w:val="000000"/>
                <w:sz w:val="18"/>
                <w:szCs w:val="18"/>
                <w:lang w:bidi="en-US"/>
              </w:rPr>
              <w:t xml:space="preserve"> pour limiter les risques de pollution. </w:t>
            </w:r>
          </w:p>
          <w:p w14:paraId="6C0C8816" w14:textId="77777777" w:rsidR="00E53960" w:rsidRDefault="00E53960" w:rsidP="002E13A8">
            <w:pPr>
              <w:numPr>
                <w:ilvl w:val="0"/>
                <w:numId w:val="228"/>
              </w:numPr>
              <w:tabs>
                <w:tab w:val="num" w:pos="720"/>
              </w:tabs>
              <w:spacing w:after="0" w:line="240" w:lineRule="auto"/>
              <w:ind w:left="298" w:hanging="283"/>
              <w:jc w:val="both"/>
              <w:rPr>
                <w:color w:val="000000"/>
                <w:sz w:val="18"/>
                <w:szCs w:val="18"/>
                <w:lang w:bidi="en-US"/>
              </w:rPr>
            </w:pPr>
            <w:r w:rsidRPr="003577A1">
              <w:rPr>
                <w:color w:val="000000"/>
                <w:sz w:val="18"/>
                <w:szCs w:val="18"/>
                <w:lang w:bidi="en-US"/>
              </w:rPr>
              <w:t xml:space="preserve">Les cuves ou contenant doivent être </w:t>
            </w:r>
            <w:r>
              <w:rPr>
                <w:color w:val="000000"/>
                <w:sz w:val="18"/>
                <w:szCs w:val="18"/>
                <w:lang w:bidi="en-US"/>
              </w:rPr>
              <w:t>stockés à l’abri de l’eau.</w:t>
            </w:r>
          </w:p>
          <w:p w14:paraId="37CDAD87" w14:textId="77777777" w:rsidR="00E53960" w:rsidRPr="003577A1" w:rsidRDefault="00E53960" w:rsidP="002E13A8">
            <w:pPr>
              <w:numPr>
                <w:ilvl w:val="0"/>
                <w:numId w:val="228"/>
              </w:numPr>
              <w:tabs>
                <w:tab w:val="num" w:pos="720"/>
              </w:tabs>
              <w:spacing w:after="0" w:line="240" w:lineRule="auto"/>
              <w:ind w:left="298" w:hanging="283"/>
              <w:jc w:val="both"/>
              <w:rPr>
                <w:color w:val="000000"/>
                <w:sz w:val="18"/>
                <w:szCs w:val="18"/>
                <w:lang w:bidi="en-US"/>
              </w:rPr>
            </w:pPr>
            <w:r>
              <w:rPr>
                <w:color w:val="000000"/>
                <w:sz w:val="18"/>
                <w:szCs w:val="18"/>
                <w:lang w:bidi="en-US"/>
              </w:rPr>
              <w:t xml:space="preserve">Ne jamais </w:t>
            </w:r>
            <w:r w:rsidRPr="003577A1">
              <w:rPr>
                <w:b/>
                <w:bCs/>
                <w:color w:val="000000"/>
                <w:sz w:val="18"/>
                <w:szCs w:val="18"/>
                <w:lang w:bidi="en-US"/>
              </w:rPr>
              <w:t>mélanger</w:t>
            </w:r>
            <w:r w:rsidRPr="003577A1">
              <w:rPr>
                <w:color w:val="000000"/>
                <w:sz w:val="18"/>
                <w:szCs w:val="18"/>
                <w:lang w:bidi="en-US"/>
              </w:rPr>
              <w:t> les huiles avec d’autres déchets liquides et en particulier l’eau.</w:t>
            </w:r>
          </w:p>
          <w:p w14:paraId="6886DF7E" w14:textId="77777777" w:rsidR="00E53960" w:rsidRPr="003577A1" w:rsidRDefault="00E53960" w:rsidP="002E13A8">
            <w:pPr>
              <w:numPr>
                <w:ilvl w:val="0"/>
                <w:numId w:val="228"/>
              </w:numPr>
              <w:tabs>
                <w:tab w:val="num" w:pos="720"/>
              </w:tabs>
              <w:spacing w:after="0" w:line="240" w:lineRule="auto"/>
              <w:ind w:left="298" w:hanging="283"/>
              <w:jc w:val="both"/>
              <w:rPr>
                <w:color w:val="000000"/>
                <w:sz w:val="18"/>
                <w:szCs w:val="18"/>
                <w:lang w:bidi="en-US"/>
              </w:rPr>
            </w:pPr>
            <w:r w:rsidRPr="003577A1">
              <w:rPr>
                <w:color w:val="000000"/>
                <w:sz w:val="18"/>
                <w:szCs w:val="18"/>
                <w:lang w:bidi="en-US"/>
              </w:rPr>
              <w:t>Pour les stockages enterrés, la paroi de la cuve doit être double paroi.</w:t>
            </w:r>
          </w:p>
          <w:p w14:paraId="1938E19B" w14:textId="77777777" w:rsidR="00E53960" w:rsidRPr="003577A1" w:rsidRDefault="00E53960" w:rsidP="002E13A8">
            <w:pPr>
              <w:numPr>
                <w:ilvl w:val="0"/>
                <w:numId w:val="228"/>
              </w:numPr>
              <w:tabs>
                <w:tab w:val="num" w:pos="720"/>
              </w:tabs>
              <w:spacing w:after="0" w:line="240" w:lineRule="auto"/>
              <w:ind w:left="298" w:hanging="283"/>
              <w:jc w:val="both"/>
              <w:rPr>
                <w:color w:val="000000"/>
                <w:sz w:val="18"/>
                <w:szCs w:val="18"/>
                <w:lang w:bidi="en-US"/>
              </w:rPr>
            </w:pPr>
            <w:r w:rsidRPr="003577A1">
              <w:rPr>
                <w:color w:val="000000"/>
                <w:sz w:val="18"/>
                <w:szCs w:val="18"/>
                <w:lang w:bidi="en-US"/>
              </w:rPr>
              <w:t>La zone de stockage doit être accessible aux véhicules de ramassage.</w:t>
            </w:r>
          </w:p>
          <w:p w14:paraId="3633C250" w14:textId="77777777" w:rsidR="00E53960" w:rsidRPr="00AA21FC" w:rsidRDefault="00E53960" w:rsidP="002E13A8">
            <w:pPr>
              <w:numPr>
                <w:ilvl w:val="0"/>
                <w:numId w:val="228"/>
              </w:numPr>
              <w:spacing w:after="0" w:line="240" w:lineRule="auto"/>
              <w:ind w:left="298" w:hanging="283"/>
              <w:jc w:val="both"/>
              <w:rPr>
                <w:rFonts w:ascii="Times New Roman" w:hAnsi="Times New Roman"/>
                <w:color w:val="000000"/>
                <w:sz w:val="18"/>
                <w:szCs w:val="18"/>
                <w:lang w:val="fr-CA" w:bidi="en-US"/>
              </w:rPr>
            </w:pPr>
          </w:p>
        </w:tc>
      </w:tr>
    </w:tbl>
    <w:p w14:paraId="3F77F2CE" w14:textId="77777777" w:rsidR="00764FFF" w:rsidRPr="00206F59" w:rsidRDefault="000C12E5" w:rsidP="002E13A8">
      <w:pPr>
        <w:pStyle w:val="Cabealho3"/>
        <w:numPr>
          <w:ilvl w:val="0"/>
          <w:numId w:val="132"/>
        </w:numPr>
      </w:pPr>
      <w:bookmarkStart w:id="392" w:name="_Toc491267578"/>
      <w:bookmarkStart w:id="393" w:name="_Toc505616493"/>
      <w:bookmarkStart w:id="394" w:name="_Toc515981087"/>
      <w:bookmarkStart w:id="395" w:name="_Toc535396961"/>
      <w:bookmarkStart w:id="396" w:name="_Toc11158361"/>
      <w:bookmarkStart w:id="397" w:name="_Toc51084467"/>
      <w:r w:rsidRPr="00206F59">
        <w:t>7.1.4</w:t>
      </w:r>
      <w:r w:rsidR="00764FFF" w:rsidRPr="00206F59">
        <w:t>. Risques liés aux groupes électrogènes</w:t>
      </w:r>
      <w:bookmarkEnd w:id="392"/>
      <w:bookmarkEnd w:id="393"/>
      <w:bookmarkEnd w:id="394"/>
      <w:bookmarkEnd w:id="395"/>
      <w:bookmarkEnd w:id="396"/>
      <w:bookmarkEnd w:id="397"/>
    </w:p>
    <w:p w14:paraId="77AA9BB4" w14:textId="77777777" w:rsidR="00764FFF" w:rsidRPr="00206F59" w:rsidRDefault="00764FFF" w:rsidP="00764FFF">
      <w:pPr>
        <w:ind w:left="-284" w:right="-942"/>
        <w:jc w:val="both"/>
        <w:rPr>
          <w:rFonts w:ascii="Times New Roman" w:hAnsi="Times New Roman"/>
          <w:sz w:val="24"/>
          <w:szCs w:val="24"/>
        </w:rPr>
      </w:pPr>
      <w:r w:rsidRPr="00206F59">
        <w:rPr>
          <w:rFonts w:ascii="Times New Roman" w:hAnsi="Times New Roman"/>
          <w:sz w:val="24"/>
          <w:szCs w:val="24"/>
        </w:rPr>
        <w:t>Les groupes électrogènes sont constitués d’une partie mécanique et d’une partie électrique.  La partie mécanique est un moteur thermique avec des éléments mécaniques en rotation grâce à une combustion interne de gasoil ou de fioul lourd. Un mauvais fonctionnement de cette partie peut provoquer des incendies voire une explosion de l’ensemble. La partie électrique constituée d’un alternateur est entrainée par le moteur thermique, elle fournit une tension électrique élevée source d’électrocution, mais aussi de court -circuit pouvant entrainer un incendie. Des contraintes sur ces équipements peuvent potentiellement engendrer un risque d’échauffement.</w:t>
      </w:r>
    </w:p>
    <w:p w14:paraId="6724448B" w14:textId="77777777" w:rsidR="00764FFF" w:rsidRPr="00206F59" w:rsidRDefault="00764FFF" w:rsidP="002E13A8">
      <w:pPr>
        <w:pStyle w:val="Listecouleur-Accent11"/>
        <w:numPr>
          <w:ilvl w:val="0"/>
          <w:numId w:val="83"/>
        </w:numPr>
        <w:spacing w:after="200" w:line="276" w:lineRule="auto"/>
        <w:ind w:right="-711"/>
        <w:rPr>
          <w:rFonts w:ascii="Times New Roman" w:hAnsi="Times New Roman"/>
          <w:sz w:val="24"/>
          <w:szCs w:val="24"/>
          <w:lang w:val="fr-FR"/>
        </w:rPr>
      </w:pPr>
      <w:r w:rsidRPr="00206F59">
        <w:rPr>
          <w:rFonts w:ascii="Times New Roman" w:hAnsi="Times New Roman"/>
          <w:sz w:val="24"/>
          <w:szCs w:val="24"/>
          <w:u w:val="single"/>
          <w:lang w:val="fr-FR"/>
        </w:rPr>
        <w:t>Risques d’électrocution :</w:t>
      </w:r>
      <w:r w:rsidRPr="00206F59">
        <w:rPr>
          <w:rFonts w:ascii="Times New Roman" w:hAnsi="Times New Roman"/>
          <w:sz w:val="24"/>
          <w:szCs w:val="24"/>
          <w:lang w:val="fr-FR"/>
        </w:rPr>
        <w:t xml:space="preserve"> Toute personne intervenant sur un équipement électrique est soumise à trois risques principaux :</w:t>
      </w:r>
    </w:p>
    <w:p w14:paraId="756687F2" w14:textId="77777777" w:rsidR="00764FFF" w:rsidRPr="00206F59" w:rsidRDefault="00764FFF" w:rsidP="002E13A8">
      <w:pPr>
        <w:pStyle w:val="Listecouleur-Accent11"/>
        <w:numPr>
          <w:ilvl w:val="0"/>
          <w:numId w:val="84"/>
        </w:numPr>
        <w:spacing w:after="160" w:line="259" w:lineRule="auto"/>
        <w:ind w:right="-711"/>
        <w:rPr>
          <w:rFonts w:ascii="Times New Roman" w:hAnsi="Times New Roman"/>
          <w:sz w:val="24"/>
          <w:szCs w:val="24"/>
          <w:lang w:val="fr-FR"/>
        </w:rPr>
      </w:pPr>
      <w:r w:rsidRPr="00206F59">
        <w:rPr>
          <w:rFonts w:ascii="Times New Roman" w:hAnsi="Times New Roman"/>
          <w:sz w:val="24"/>
          <w:szCs w:val="24"/>
          <w:lang w:val="fr-FR"/>
        </w:rPr>
        <w:t>Le risque de contact avec des pièces nues sous tension. Dans ce cas, le courant électrique traverse le corps humain qui est un conducteur, ce qui provoque une contraction involontaire des muscles (communément appelée choc électrique), ainsi que des brûlures externes ou internes. L’électrocution intervient lorsque le choc électrique a des conséquences mortelles ;</w:t>
      </w:r>
    </w:p>
    <w:p w14:paraId="797A4DFD" w14:textId="77777777" w:rsidR="00764FFF" w:rsidRPr="00206F59" w:rsidRDefault="00764FFF" w:rsidP="002E13A8">
      <w:pPr>
        <w:pStyle w:val="Listecouleur-Accent11"/>
        <w:numPr>
          <w:ilvl w:val="0"/>
          <w:numId w:val="84"/>
        </w:numPr>
        <w:spacing w:after="160" w:line="259" w:lineRule="auto"/>
        <w:ind w:right="-711"/>
        <w:rPr>
          <w:rFonts w:ascii="Times New Roman" w:hAnsi="Times New Roman"/>
          <w:sz w:val="24"/>
          <w:szCs w:val="24"/>
          <w:lang w:val="fr-FR"/>
        </w:rPr>
      </w:pPr>
      <w:r w:rsidRPr="00206F59">
        <w:rPr>
          <w:rFonts w:ascii="Times New Roman" w:hAnsi="Times New Roman"/>
          <w:sz w:val="24"/>
          <w:szCs w:val="24"/>
          <w:lang w:val="fr-FR"/>
        </w:rPr>
        <w:t>Le risque de brûlure par projection de matières en fusion lors d’un court-circuit ;</w:t>
      </w:r>
    </w:p>
    <w:p w14:paraId="640EE582" w14:textId="77777777" w:rsidR="00764FFF" w:rsidRPr="00206F59" w:rsidRDefault="00764FFF" w:rsidP="002E13A8">
      <w:pPr>
        <w:pStyle w:val="Listecouleur-Accent11"/>
        <w:numPr>
          <w:ilvl w:val="0"/>
          <w:numId w:val="84"/>
        </w:numPr>
        <w:spacing w:after="160" w:line="259" w:lineRule="auto"/>
        <w:ind w:right="-711"/>
        <w:rPr>
          <w:rFonts w:ascii="Times New Roman" w:hAnsi="Times New Roman"/>
          <w:sz w:val="24"/>
          <w:szCs w:val="24"/>
          <w:lang w:val="fr-FR"/>
        </w:rPr>
      </w:pPr>
      <w:r w:rsidRPr="00206F59">
        <w:rPr>
          <w:rFonts w:ascii="Times New Roman" w:hAnsi="Times New Roman"/>
          <w:sz w:val="24"/>
          <w:szCs w:val="24"/>
          <w:lang w:val="fr-FR"/>
        </w:rPr>
        <w:t>Le risque spécifique à certains matériels ou équipements tel que les batteries (risque chimique).</w:t>
      </w:r>
    </w:p>
    <w:p w14:paraId="2A879D25" w14:textId="77777777" w:rsidR="00764FFF" w:rsidRPr="00206F59" w:rsidRDefault="00764FFF" w:rsidP="00764FFF">
      <w:pPr>
        <w:spacing w:after="0"/>
        <w:ind w:right="-711"/>
        <w:jc w:val="both"/>
        <w:rPr>
          <w:rFonts w:ascii="Times New Roman" w:hAnsi="Times New Roman"/>
          <w:sz w:val="24"/>
          <w:szCs w:val="24"/>
        </w:rPr>
      </w:pPr>
      <w:r w:rsidRPr="00206F59">
        <w:rPr>
          <w:rFonts w:ascii="Times New Roman" w:hAnsi="Times New Roman"/>
          <w:sz w:val="24"/>
          <w:szCs w:val="24"/>
        </w:rPr>
        <w:t xml:space="preserve">Sur le site, les seuls équipements pouvant présentés un tel risque sont les engins (circuits électriques, batteries). </w:t>
      </w:r>
    </w:p>
    <w:p w14:paraId="2FA46404" w14:textId="77777777" w:rsidR="00764FFF" w:rsidRPr="00206F59" w:rsidRDefault="00764FFF" w:rsidP="00764FFF">
      <w:pPr>
        <w:pStyle w:val="Listecouleur-Accent11"/>
        <w:keepNext/>
        <w:spacing w:before="240" w:after="240"/>
        <w:ind w:left="450" w:hanging="450"/>
        <w:outlineLvl w:val="1"/>
        <w:rPr>
          <w:rFonts w:ascii="Times New Roman" w:hAnsi="Times New Roman"/>
          <w:b/>
          <w:sz w:val="28"/>
          <w:szCs w:val="28"/>
          <w:lang w:val="fr-FR" w:eastAsia="fr-FR"/>
        </w:rPr>
      </w:pPr>
      <w:bookmarkStart w:id="398" w:name="_Toc525421886"/>
      <w:bookmarkStart w:id="399" w:name="_Toc535396962"/>
      <w:bookmarkStart w:id="400" w:name="_Toc11158362"/>
      <w:bookmarkStart w:id="401" w:name="_Toc51084468"/>
      <w:r w:rsidRPr="00206F59">
        <w:rPr>
          <w:rFonts w:ascii="Times New Roman" w:hAnsi="Times New Roman"/>
          <w:b/>
          <w:sz w:val="28"/>
          <w:szCs w:val="28"/>
          <w:lang w:val="fr-FR" w:eastAsia="fr-FR"/>
        </w:rPr>
        <w:t>7.2. ÉVALUATION DES RISQUES PROFESSIONNELS</w:t>
      </w:r>
      <w:bookmarkEnd w:id="398"/>
      <w:bookmarkEnd w:id="399"/>
      <w:bookmarkEnd w:id="400"/>
      <w:bookmarkEnd w:id="401"/>
    </w:p>
    <w:p w14:paraId="509DC38C" w14:textId="77777777" w:rsidR="00764FFF" w:rsidRPr="00206F59" w:rsidRDefault="00764FFF" w:rsidP="00764FFF">
      <w:pPr>
        <w:tabs>
          <w:tab w:val="left" w:pos="1597"/>
        </w:tabs>
        <w:ind w:left="-284" w:right="-942"/>
        <w:jc w:val="both"/>
        <w:rPr>
          <w:rFonts w:ascii="Times New Roman" w:hAnsi="Times New Roman"/>
          <w:sz w:val="24"/>
          <w:szCs w:val="24"/>
          <w:lang w:bidi="en-US"/>
        </w:rPr>
      </w:pPr>
      <w:r w:rsidRPr="00206F59">
        <w:rPr>
          <w:rFonts w:ascii="Times New Roman" w:hAnsi="Times New Roman"/>
          <w:sz w:val="24"/>
          <w:szCs w:val="24"/>
          <w:lang w:bidi="en-US"/>
        </w:rPr>
        <w:t xml:space="preserve">L'évaluation des risques professionnels est une obligation réglementaire que l’employeur doit prendre des mesures nécessaires pour assurer la promotion de la sécurité et de la santé des travailleurs. Elle est la base de toute démarche d’amélioration de la sécurité et des conditions de travail. </w:t>
      </w:r>
    </w:p>
    <w:p w14:paraId="4F63A062" w14:textId="77777777" w:rsidR="00764FFF" w:rsidRPr="00206F59" w:rsidRDefault="00764FFF" w:rsidP="00764FFF">
      <w:pPr>
        <w:tabs>
          <w:tab w:val="left" w:pos="1597"/>
        </w:tabs>
        <w:ind w:left="-284" w:right="-942"/>
        <w:jc w:val="both"/>
        <w:rPr>
          <w:rFonts w:ascii="Times New Roman" w:hAnsi="Times New Roman"/>
          <w:sz w:val="24"/>
          <w:szCs w:val="24"/>
          <w:lang w:bidi="en-US"/>
        </w:rPr>
      </w:pPr>
      <w:r w:rsidRPr="00206F59">
        <w:rPr>
          <w:rFonts w:ascii="Times New Roman" w:hAnsi="Times New Roman"/>
          <w:sz w:val="24"/>
          <w:szCs w:val="24"/>
          <w:lang w:bidi="en-US"/>
        </w:rPr>
        <w:t>L’évaluation des risques professionnels sert à planifier des actions de prévention dans l’entreprise. Les risques professionnels en entreprise sont constitués de maladies professionnelles (MP) ou d’accidents de travail (AT).  La maladie professionnelle se définit comme une manifestation ou une affection qui est la conséquence d’une exposition plus ou moins prolongée à un risque et qui peut entrainer des lésions voire la mort du travailleur qui en est victime. Quant à l’accident de travail, il s’agit d’un fait ou d’un événement qui se produit de manière soudaine provoquant des lésions corporelles ou la mort d’un travailleur.</w:t>
      </w:r>
    </w:p>
    <w:p w14:paraId="3C0CB73A" w14:textId="77777777" w:rsidR="00764FFF" w:rsidRPr="00206F59" w:rsidRDefault="00764FFF" w:rsidP="00764FFF">
      <w:pPr>
        <w:tabs>
          <w:tab w:val="left" w:pos="1597"/>
        </w:tabs>
        <w:ind w:left="-284" w:right="-942"/>
        <w:jc w:val="both"/>
        <w:rPr>
          <w:rFonts w:ascii="Times New Roman" w:hAnsi="Times New Roman"/>
          <w:sz w:val="24"/>
          <w:szCs w:val="24"/>
          <w:lang w:bidi="en-US"/>
        </w:rPr>
      </w:pPr>
      <w:r w:rsidRPr="00206F59">
        <w:rPr>
          <w:rFonts w:ascii="Times New Roman" w:hAnsi="Times New Roman"/>
          <w:sz w:val="24"/>
          <w:szCs w:val="24"/>
          <w:lang w:bidi="en-US"/>
        </w:rPr>
        <w:t>La prévention en Entreprise nécessite une maîtrise des risques professionnels qui consiste à identifier les risques, à les évaluer et à les anticiper c'est-à-dire mettre en place des moyens qui permettent l’élimination des risques ou leur réduction de sorte que les risques inacceptables deviennent acceptables. Ce qui revient à dire que la prévention en Entreprise c’est l’ensemble des mesures prises pour éviter qu’un sinistre se produise.</w:t>
      </w:r>
    </w:p>
    <w:p w14:paraId="4EDE0DED" w14:textId="77777777" w:rsidR="00764FFF" w:rsidRPr="00206F59" w:rsidRDefault="00764FFF" w:rsidP="00764FFF">
      <w:pPr>
        <w:tabs>
          <w:tab w:val="left" w:pos="1597"/>
        </w:tabs>
        <w:ind w:left="-284" w:right="-942"/>
        <w:jc w:val="both"/>
        <w:rPr>
          <w:rFonts w:ascii="Times New Roman" w:hAnsi="Times New Roman"/>
          <w:sz w:val="24"/>
          <w:szCs w:val="24"/>
          <w:lang w:bidi="en-US"/>
        </w:rPr>
      </w:pPr>
      <w:r w:rsidRPr="00206F59">
        <w:rPr>
          <w:rFonts w:ascii="Times New Roman" w:hAnsi="Times New Roman"/>
          <w:sz w:val="24"/>
          <w:szCs w:val="24"/>
          <w:lang w:bidi="en-US"/>
        </w:rPr>
        <w:t>L’évaluation des risques est une étape importante pour la mise en place des moyens de prévention. Cette évaluation consiste à identifier les risques, à les estimer c'est-à-dire voire l’impact que le problème identifié pourrait avoir sur l’homme et à prioriser les actions de prévention à mettre en place. Cette priorisation est fonction de la probabilité d’occurrence et de la gravité du dommage causé.</w:t>
      </w:r>
    </w:p>
    <w:p w14:paraId="37C91F7B" w14:textId="77777777" w:rsidR="00764FFF" w:rsidRPr="00206F59" w:rsidRDefault="00764FFF" w:rsidP="00A361DA">
      <w:pPr>
        <w:pStyle w:val="Cabealho3"/>
      </w:pPr>
      <w:bookmarkStart w:id="402" w:name="_Toc535396963"/>
      <w:bookmarkStart w:id="403" w:name="_Toc11158363"/>
      <w:bookmarkStart w:id="404" w:name="_Toc51084469"/>
      <w:r w:rsidRPr="00206F59">
        <w:t>7.2.1. Méthodologie</w:t>
      </w:r>
      <w:bookmarkEnd w:id="402"/>
      <w:bookmarkEnd w:id="403"/>
      <w:bookmarkEnd w:id="404"/>
    </w:p>
    <w:p w14:paraId="39C9781E" w14:textId="77777777" w:rsidR="00764FFF" w:rsidRPr="00206F59" w:rsidRDefault="00764FFF" w:rsidP="00764FFF">
      <w:pPr>
        <w:tabs>
          <w:tab w:val="left" w:pos="3840"/>
        </w:tabs>
        <w:jc w:val="both"/>
        <w:rPr>
          <w:rFonts w:ascii="Times New Roman" w:hAnsi="Times New Roman"/>
          <w:sz w:val="24"/>
          <w:szCs w:val="24"/>
          <w:lang w:bidi="en-US"/>
        </w:rPr>
      </w:pPr>
      <w:r w:rsidRPr="00206F59">
        <w:rPr>
          <w:rFonts w:ascii="Times New Roman" w:hAnsi="Times New Roman"/>
          <w:sz w:val="24"/>
          <w:szCs w:val="24"/>
          <w:lang w:bidi="en-US"/>
        </w:rPr>
        <w:t>La méthodologie utilisée comporte principalement trois étapes :</w:t>
      </w:r>
    </w:p>
    <w:p w14:paraId="0111E6DA" w14:textId="77777777" w:rsidR="00764FFF" w:rsidRPr="00206F59" w:rsidRDefault="00764FFF" w:rsidP="002E13A8">
      <w:pPr>
        <w:numPr>
          <w:ilvl w:val="0"/>
          <w:numId w:val="86"/>
        </w:numPr>
        <w:spacing w:after="0" w:line="276" w:lineRule="auto"/>
        <w:contextualSpacing/>
        <w:jc w:val="both"/>
        <w:rPr>
          <w:rFonts w:ascii="Times New Roman" w:hAnsi="Times New Roman"/>
          <w:sz w:val="24"/>
          <w:szCs w:val="24"/>
          <w:lang w:bidi="en-US"/>
        </w:rPr>
      </w:pPr>
      <w:r w:rsidRPr="00206F59">
        <w:rPr>
          <w:rFonts w:ascii="Times New Roman" w:hAnsi="Times New Roman"/>
          <w:sz w:val="24"/>
          <w:szCs w:val="24"/>
          <w:lang w:bidi="en-US"/>
        </w:rPr>
        <w:t>L’inventaire de toutes les unités de travail (Postes, métiers ou lieu de travail)</w:t>
      </w:r>
    </w:p>
    <w:p w14:paraId="26D1E568" w14:textId="77777777" w:rsidR="00764FFF" w:rsidRPr="00206F59" w:rsidRDefault="00764FFF" w:rsidP="002E13A8">
      <w:pPr>
        <w:numPr>
          <w:ilvl w:val="0"/>
          <w:numId w:val="86"/>
        </w:numPr>
        <w:spacing w:after="0" w:line="276" w:lineRule="auto"/>
        <w:contextualSpacing/>
        <w:jc w:val="both"/>
        <w:rPr>
          <w:rFonts w:ascii="Times New Roman" w:hAnsi="Times New Roman"/>
          <w:sz w:val="24"/>
          <w:szCs w:val="24"/>
          <w:lang w:bidi="en-US"/>
        </w:rPr>
      </w:pPr>
      <w:r w:rsidRPr="00206F59">
        <w:rPr>
          <w:rFonts w:ascii="Times New Roman" w:hAnsi="Times New Roman"/>
          <w:sz w:val="24"/>
          <w:szCs w:val="24"/>
          <w:lang w:bidi="en-US"/>
        </w:rPr>
        <w:t>L’identification des situations dangereuses et risques liés à chaque unité de travail</w:t>
      </w:r>
    </w:p>
    <w:p w14:paraId="5D5A80B3" w14:textId="77777777" w:rsidR="00764FFF" w:rsidRPr="00206F59" w:rsidRDefault="00764FFF" w:rsidP="002E13A8">
      <w:pPr>
        <w:numPr>
          <w:ilvl w:val="0"/>
          <w:numId w:val="86"/>
        </w:numPr>
        <w:spacing w:after="0" w:line="276" w:lineRule="auto"/>
        <w:contextualSpacing/>
        <w:jc w:val="both"/>
        <w:rPr>
          <w:rFonts w:ascii="Times New Roman" w:hAnsi="Times New Roman"/>
          <w:sz w:val="24"/>
          <w:szCs w:val="24"/>
          <w:lang w:bidi="en-US"/>
        </w:rPr>
      </w:pPr>
      <w:r w:rsidRPr="00206F59">
        <w:rPr>
          <w:rFonts w:ascii="Times New Roman" w:hAnsi="Times New Roman"/>
          <w:sz w:val="24"/>
          <w:szCs w:val="24"/>
          <w:lang w:bidi="en-US"/>
        </w:rPr>
        <w:t>Proposer des mesures de prévention et de protection et définir les priorités d’action</w:t>
      </w:r>
    </w:p>
    <w:p w14:paraId="74084806" w14:textId="77777777" w:rsidR="00764FFF" w:rsidRPr="00206F59" w:rsidRDefault="00764FFF" w:rsidP="00A361DA">
      <w:pPr>
        <w:pStyle w:val="Cabealho3"/>
      </w:pPr>
      <w:bookmarkStart w:id="405" w:name="_Toc535396964"/>
      <w:bookmarkStart w:id="406" w:name="_Toc11158364"/>
      <w:bookmarkStart w:id="407" w:name="_Toc51084470"/>
      <w:r w:rsidRPr="00206F59">
        <w:t>7.2.2. Inventaire des unités de travail</w:t>
      </w:r>
      <w:bookmarkEnd w:id="405"/>
      <w:bookmarkEnd w:id="406"/>
      <w:bookmarkEnd w:id="407"/>
    </w:p>
    <w:p w14:paraId="7CC01366" w14:textId="77777777" w:rsidR="00764FFF" w:rsidRPr="00206F59" w:rsidRDefault="00764FFF" w:rsidP="00764FFF">
      <w:pPr>
        <w:ind w:right="-800"/>
        <w:jc w:val="both"/>
        <w:rPr>
          <w:rFonts w:ascii="Times New Roman" w:hAnsi="Times New Roman"/>
          <w:sz w:val="24"/>
          <w:szCs w:val="24"/>
          <w:lang w:bidi="en-US"/>
        </w:rPr>
      </w:pPr>
      <w:r w:rsidRPr="00206F59">
        <w:rPr>
          <w:rFonts w:ascii="Times New Roman" w:hAnsi="Times New Roman"/>
          <w:sz w:val="24"/>
          <w:szCs w:val="24"/>
          <w:lang w:bidi="en-US"/>
        </w:rPr>
        <w:t>Pour définir les unités de travail l’approche "activité par activité" a été choisie ; il s’agit de lister les différentes activités de l’entreprise où à chaque fois le personnel est exposé.</w:t>
      </w:r>
    </w:p>
    <w:p w14:paraId="6FB52EC1" w14:textId="77777777" w:rsidR="00764FFF" w:rsidRPr="00206F59" w:rsidRDefault="00764FFF" w:rsidP="00A361DA">
      <w:pPr>
        <w:pStyle w:val="Cabealho3"/>
      </w:pPr>
      <w:bookmarkStart w:id="408" w:name="_Toc535396965"/>
      <w:bookmarkStart w:id="409" w:name="_Toc11158365"/>
      <w:bookmarkStart w:id="410" w:name="_Toc51084471"/>
      <w:r w:rsidRPr="00206F59">
        <w:t>7.2.3. Identification et évaluation des risques</w:t>
      </w:r>
      <w:bookmarkEnd w:id="408"/>
      <w:bookmarkEnd w:id="409"/>
      <w:bookmarkEnd w:id="410"/>
    </w:p>
    <w:p w14:paraId="14CFA850" w14:textId="77777777" w:rsidR="00764FFF" w:rsidRPr="00206F59" w:rsidRDefault="00764FFF" w:rsidP="00764FFF">
      <w:pPr>
        <w:tabs>
          <w:tab w:val="left" w:pos="4035"/>
        </w:tabs>
        <w:ind w:right="-942"/>
        <w:jc w:val="both"/>
        <w:rPr>
          <w:rFonts w:ascii="Times New Roman" w:hAnsi="Times New Roman"/>
          <w:sz w:val="24"/>
          <w:szCs w:val="24"/>
          <w:lang w:bidi="en-US"/>
        </w:rPr>
      </w:pPr>
      <w:r w:rsidRPr="00206F59">
        <w:rPr>
          <w:rFonts w:ascii="Times New Roman" w:hAnsi="Times New Roman"/>
          <w:sz w:val="24"/>
          <w:szCs w:val="24"/>
          <w:lang w:bidi="en-US"/>
        </w:rPr>
        <w:t>L’identification des risques a été basée sur le retour d’expérience (accidents et maladies professionnelles dans les domaines similaires), la réglementation (code du travail et textes annexes) et les visites de site. Pour l’évaluation des risques, un système de notation a été adopté ; cette cotation est faite dans le but de définir les risques importants et prioriser les actions de prévention.</w:t>
      </w:r>
    </w:p>
    <w:p w14:paraId="7D78C4D3" w14:textId="77777777" w:rsidR="00764FFF" w:rsidRPr="00206F59" w:rsidRDefault="00764FFF" w:rsidP="00764FFF">
      <w:pPr>
        <w:ind w:right="-942"/>
        <w:jc w:val="both"/>
        <w:rPr>
          <w:rFonts w:ascii="Times New Roman" w:hAnsi="Times New Roman"/>
          <w:sz w:val="24"/>
          <w:szCs w:val="24"/>
        </w:rPr>
      </w:pPr>
      <w:r w:rsidRPr="00206F59">
        <w:rPr>
          <w:rFonts w:ascii="Times New Roman" w:hAnsi="Times New Roman"/>
          <w:sz w:val="24"/>
          <w:szCs w:val="24"/>
        </w:rPr>
        <w:t xml:space="preserve">Les critères qui ont été pris en compte dans cette évaluation sont : La </w:t>
      </w:r>
      <w:r w:rsidRPr="00206F59">
        <w:rPr>
          <w:rFonts w:ascii="Times New Roman" w:hAnsi="Times New Roman"/>
          <w:sz w:val="24"/>
          <w:szCs w:val="24"/>
          <w:u w:val="single"/>
        </w:rPr>
        <w:t>Probabilité</w:t>
      </w:r>
      <w:r w:rsidRPr="00206F59">
        <w:rPr>
          <w:rFonts w:ascii="Times New Roman" w:hAnsi="Times New Roman"/>
          <w:sz w:val="24"/>
          <w:szCs w:val="24"/>
        </w:rPr>
        <w:t xml:space="preserve"> de la tâche où la fréquence et ou la durée d’exposition sont prises en compte dans l’estimation de la probabilité et la </w:t>
      </w:r>
      <w:r w:rsidRPr="00206F59">
        <w:rPr>
          <w:rFonts w:ascii="Times New Roman" w:hAnsi="Times New Roman"/>
          <w:sz w:val="24"/>
          <w:szCs w:val="24"/>
          <w:u w:val="single"/>
        </w:rPr>
        <w:t>gravité</w:t>
      </w:r>
      <w:r w:rsidRPr="00206F59">
        <w:rPr>
          <w:rFonts w:ascii="Times New Roman" w:hAnsi="Times New Roman"/>
          <w:sz w:val="24"/>
          <w:szCs w:val="24"/>
        </w:rPr>
        <w:t xml:space="preserve"> de l’accident / incident.</w:t>
      </w:r>
    </w:p>
    <w:p w14:paraId="1D23C299" w14:textId="71ABCDE7" w:rsidR="00764FFF" w:rsidRPr="00206F59" w:rsidRDefault="00764FFF" w:rsidP="00764FFF">
      <w:pPr>
        <w:overflowPunct w:val="0"/>
        <w:autoSpaceDE w:val="0"/>
        <w:autoSpaceDN w:val="0"/>
        <w:adjustRightInd w:val="0"/>
        <w:spacing w:after="0" w:line="240" w:lineRule="auto"/>
        <w:ind w:right="-711"/>
        <w:jc w:val="center"/>
        <w:rPr>
          <w:rFonts w:ascii="Times New Roman" w:eastAsia="Times New Roman" w:hAnsi="Times New Roman"/>
          <w:b/>
          <w:bCs/>
          <w:sz w:val="20"/>
          <w:szCs w:val="20"/>
          <w:lang w:eastAsia="fr-FR"/>
        </w:rPr>
      </w:pPr>
      <w:bookmarkStart w:id="411" w:name="_Toc484171880"/>
      <w:bookmarkStart w:id="412" w:name="_Toc501379797"/>
      <w:bookmarkStart w:id="413" w:name="_Toc525312941"/>
      <w:bookmarkStart w:id="414" w:name="_Toc525422000"/>
      <w:bookmarkStart w:id="415" w:name="_Toc11158767"/>
      <w:bookmarkStart w:id="416" w:name="_Toc51084854"/>
      <w:r w:rsidRPr="00206F59">
        <w:rPr>
          <w:rFonts w:ascii="Times New Roman" w:eastAsia="Times New Roman" w:hAnsi="Times New Roman"/>
          <w:b/>
          <w:bCs/>
          <w:sz w:val="20"/>
          <w:szCs w:val="20"/>
          <w:lang w:eastAsia="fr-FR"/>
        </w:rPr>
        <w:t xml:space="preserve">Tableau </w:t>
      </w:r>
      <w:r w:rsidRPr="00206F59">
        <w:rPr>
          <w:rFonts w:ascii="Times New Roman" w:eastAsia="Times New Roman" w:hAnsi="Times New Roman"/>
          <w:b/>
          <w:bCs/>
          <w:sz w:val="20"/>
          <w:szCs w:val="20"/>
          <w:lang w:eastAsia="fr-FR"/>
        </w:rPr>
        <w:fldChar w:fldCharType="begin"/>
      </w:r>
      <w:r w:rsidRPr="00206F59">
        <w:rPr>
          <w:rFonts w:ascii="Times New Roman" w:eastAsia="Times New Roman" w:hAnsi="Times New Roman"/>
          <w:b/>
          <w:bCs/>
          <w:sz w:val="20"/>
          <w:szCs w:val="20"/>
          <w:lang w:eastAsia="fr-FR"/>
        </w:rPr>
        <w:instrText xml:space="preserve"> SEQ Tableau \* ARABIC </w:instrText>
      </w:r>
      <w:r w:rsidRPr="00206F59">
        <w:rPr>
          <w:rFonts w:ascii="Times New Roman" w:eastAsia="Times New Roman" w:hAnsi="Times New Roman"/>
          <w:b/>
          <w:bCs/>
          <w:sz w:val="20"/>
          <w:szCs w:val="20"/>
          <w:lang w:eastAsia="fr-FR"/>
        </w:rPr>
        <w:fldChar w:fldCharType="separate"/>
      </w:r>
      <w:r w:rsidR="00AF1966">
        <w:rPr>
          <w:rFonts w:ascii="Times New Roman" w:eastAsia="Times New Roman" w:hAnsi="Times New Roman"/>
          <w:b/>
          <w:bCs/>
          <w:noProof/>
          <w:sz w:val="20"/>
          <w:szCs w:val="20"/>
          <w:lang w:eastAsia="fr-FR"/>
        </w:rPr>
        <w:t>21</w:t>
      </w:r>
      <w:r w:rsidRPr="00206F59">
        <w:rPr>
          <w:rFonts w:ascii="Times New Roman" w:eastAsia="Times New Roman" w:hAnsi="Times New Roman"/>
          <w:b/>
          <w:bCs/>
          <w:sz w:val="20"/>
          <w:szCs w:val="20"/>
          <w:lang w:eastAsia="fr-FR"/>
        </w:rPr>
        <w:fldChar w:fldCharType="end"/>
      </w:r>
      <w:r w:rsidRPr="00206F59">
        <w:rPr>
          <w:rFonts w:ascii="Times New Roman" w:eastAsia="Times New Roman" w:hAnsi="Times New Roman"/>
          <w:b/>
          <w:bCs/>
          <w:sz w:val="20"/>
          <w:szCs w:val="20"/>
          <w:lang w:eastAsia="fr-FR"/>
        </w:rPr>
        <w:t>: Grille d’estimation des niveaux de probabilité et de gravité</w:t>
      </w:r>
      <w:bookmarkEnd w:id="411"/>
      <w:bookmarkEnd w:id="412"/>
      <w:bookmarkEnd w:id="413"/>
      <w:bookmarkEnd w:id="414"/>
      <w:bookmarkEnd w:id="415"/>
      <w:bookmarkEnd w:id="41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38"/>
        <w:gridCol w:w="3106"/>
        <w:gridCol w:w="1272"/>
        <w:gridCol w:w="2964"/>
      </w:tblGrid>
      <w:tr w:rsidR="00764FFF" w:rsidRPr="00206F59" w14:paraId="03F949D0" w14:textId="77777777" w:rsidTr="000C12E5">
        <w:trPr>
          <w:jc w:val="center"/>
        </w:trPr>
        <w:tc>
          <w:tcPr>
            <w:tcW w:w="4344" w:type="dxa"/>
            <w:gridSpan w:val="2"/>
            <w:shd w:val="clear" w:color="auto" w:fill="F2F2F2" w:themeFill="background1" w:themeFillShade="F2"/>
            <w:vAlign w:val="center"/>
          </w:tcPr>
          <w:p w14:paraId="7FED2971"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Echelle de Probabilité</w:t>
            </w:r>
          </w:p>
        </w:tc>
        <w:tc>
          <w:tcPr>
            <w:tcW w:w="4236" w:type="dxa"/>
            <w:gridSpan w:val="2"/>
            <w:shd w:val="clear" w:color="auto" w:fill="F2F2F2" w:themeFill="background1" w:themeFillShade="F2"/>
            <w:vAlign w:val="center"/>
          </w:tcPr>
          <w:p w14:paraId="485BC74A"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Echelle de gravité</w:t>
            </w:r>
          </w:p>
        </w:tc>
      </w:tr>
      <w:tr w:rsidR="00764FFF" w:rsidRPr="00206F59" w14:paraId="4ECB3DC2" w14:textId="77777777" w:rsidTr="000C12E5">
        <w:trPr>
          <w:jc w:val="center"/>
        </w:trPr>
        <w:tc>
          <w:tcPr>
            <w:tcW w:w="1238" w:type="dxa"/>
            <w:shd w:val="clear" w:color="auto" w:fill="F2F2F2" w:themeFill="background1" w:themeFillShade="F2"/>
            <w:vAlign w:val="center"/>
          </w:tcPr>
          <w:p w14:paraId="0D916192"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Score</w:t>
            </w:r>
          </w:p>
        </w:tc>
        <w:tc>
          <w:tcPr>
            <w:tcW w:w="3106" w:type="dxa"/>
            <w:shd w:val="clear" w:color="auto" w:fill="F2F2F2" w:themeFill="background1" w:themeFillShade="F2"/>
            <w:vAlign w:val="center"/>
          </w:tcPr>
          <w:p w14:paraId="1D58C993"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Signification</w:t>
            </w:r>
          </w:p>
        </w:tc>
        <w:tc>
          <w:tcPr>
            <w:tcW w:w="1272" w:type="dxa"/>
            <w:shd w:val="clear" w:color="auto" w:fill="F2F2F2" w:themeFill="background1" w:themeFillShade="F2"/>
            <w:vAlign w:val="center"/>
          </w:tcPr>
          <w:p w14:paraId="7239D455"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Score</w:t>
            </w:r>
          </w:p>
        </w:tc>
        <w:tc>
          <w:tcPr>
            <w:tcW w:w="2964" w:type="dxa"/>
            <w:shd w:val="clear" w:color="auto" w:fill="F2F2F2" w:themeFill="background1" w:themeFillShade="F2"/>
            <w:vAlign w:val="center"/>
          </w:tcPr>
          <w:p w14:paraId="2F93A91B"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Signification</w:t>
            </w:r>
          </w:p>
        </w:tc>
      </w:tr>
      <w:tr w:rsidR="00764FFF" w:rsidRPr="00206F59" w14:paraId="588104C6" w14:textId="77777777" w:rsidTr="00764FFF">
        <w:trPr>
          <w:trHeight w:val="294"/>
          <w:jc w:val="center"/>
        </w:trPr>
        <w:tc>
          <w:tcPr>
            <w:tcW w:w="1238" w:type="dxa"/>
            <w:vAlign w:val="center"/>
          </w:tcPr>
          <w:p w14:paraId="660D2A38"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1</w:t>
            </w:r>
          </w:p>
        </w:tc>
        <w:tc>
          <w:tcPr>
            <w:tcW w:w="3106" w:type="dxa"/>
            <w:vAlign w:val="center"/>
          </w:tcPr>
          <w:p w14:paraId="22199205"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Une fois par 10 ans, Très improbable</w:t>
            </w:r>
          </w:p>
        </w:tc>
        <w:tc>
          <w:tcPr>
            <w:tcW w:w="1272" w:type="dxa"/>
            <w:vAlign w:val="center"/>
          </w:tcPr>
          <w:p w14:paraId="4A037DF7"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1</w:t>
            </w:r>
          </w:p>
        </w:tc>
        <w:tc>
          <w:tcPr>
            <w:tcW w:w="2964" w:type="dxa"/>
            <w:vAlign w:val="center"/>
          </w:tcPr>
          <w:p w14:paraId="030456C2"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Lésions réversibles, sans AT</w:t>
            </w:r>
          </w:p>
        </w:tc>
      </w:tr>
      <w:tr w:rsidR="00764FFF" w:rsidRPr="00206F59" w14:paraId="4074DC1E" w14:textId="77777777" w:rsidTr="00764FFF">
        <w:trPr>
          <w:jc w:val="center"/>
        </w:trPr>
        <w:tc>
          <w:tcPr>
            <w:tcW w:w="1238" w:type="dxa"/>
            <w:vAlign w:val="center"/>
          </w:tcPr>
          <w:p w14:paraId="68A117E4"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2</w:t>
            </w:r>
          </w:p>
        </w:tc>
        <w:tc>
          <w:tcPr>
            <w:tcW w:w="3106" w:type="dxa"/>
            <w:vAlign w:val="center"/>
          </w:tcPr>
          <w:p w14:paraId="071E6F42"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Une fois par an, Improbable</w:t>
            </w:r>
          </w:p>
        </w:tc>
        <w:tc>
          <w:tcPr>
            <w:tcW w:w="1272" w:type="dxa"/>
            <w:vAlign w:val="center"/>
          </w:tcPr>
          <w:p w14:paraId="359ED9E5"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2</w:t>
            </w:r>
          </w:p>
        </w:tc>
        <w:tc>
          <w:tcPr>
            <w:tcW w:w="2964" w:type="dxa"/>
            <w:vAlign w:val="center"/>
          </w:tcPr>
          <w:p w14:paraId="2A19F265"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Lésions réversibles, avec AT</w:t>
            </w:r>
          </w:p>
        </w:tc>
      </w:tr>
      <w:tr w:rsidR="00764FFF" w:rsidRPr="00206F59" w14:paraId="4BCAECEA" w14:textId="77777777" w:rsidTr="00764FFF">
        <w:trPr>
          <w:trHeight w:val="431"/>
          <w:jc w:val="center"/>
        </w:trPr>
        <w:tc>
          <w:tcPr>
            <w:tcW w:w="1238" w:type="dxa"/>
            <w:vAlign w:val="center"/>
          </w:tcPr>
          <w:p w14:paraId="5E2D330E"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3</w:t>
            </w:r>
          </w:p>
        </w:tc>
        <w:tc>
          <w:tcPr>
            <w:tcW w:w="3106" w:type="dxa"/>
            <w:vAlign w:val="center"/>
          </w:tcPr>
          <w:p w14:paraId="070C76DB"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Une fois par mois, Probable</w:t>
            </w:r>
          </w:p>
        </w:tc>
        <w:tc>
          <w:tcPr>
            <w:tcW w:w="1272" w:type="dxa"/>
            <w:vAlign w:val="center"/>
          </w:tcPr>
          <w:p w14:paraId="04387013"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3</w:t>
            </w:r>
          </w:p>
        </w:tc>
        <w:tc>
          <w:tcPr>
            <w:tcW w:w="2964" w:type="dxa"/>
            <w:vAlign w:val="center"/>
          </w:tcPr>
          <w:p w14:paraId="04304B71"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Lésions irréversibles, Incapacité permanente</w:t>
            </w:r>
          </w:p>
        </w:tc>
      </w:tr>
      <w:tr w:rsidR="00764FFF" w:rsidRPr="00206F59" w14:paraId="1347A862" w14:textId="77777777" w:rsidTr="00764FFF">
        <w:trPr>
          <w:trHeight w:val="112"/>
          <w:jc w:val="center"/>
        </w:trPr>
        <w:tc>
          <w:tcPr>
            <w:tcW w:w="1238" w:type="dxa"/>
            <w:vAlign w:val="center"/>
          </w:tcPr>
          <w:p w14:paraId="42EFB60F"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4</w:t>
            </w:r>
          </w:p>
        </w:tc>
        <w:tc>
          <w:tcPr>
            <w:tcW w:w="3106" w:type="dxa"/>
            <w:vAlign w:val="center"/>
          </w:tcPr>
          <w:p w14:paraId="01282A41"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Une fois par semaine ou plus, Très probable</w:t>
            </w:r>
          </w:p>
        </w:tc>
        <w:tc>
          <w:tcPr>
            <w:tcW w:w="1272" w:type="dxa"/>
            <w:vAlign w:val="center"/>
          </w:tcPr>
          <w:p w14:paraId="7CE9BA0E"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4</w:t>
            </w:r>
          </w:p>
        </w:tc>
        <w:tc>
          <w:tcPr>
            <w:tcW w:w="2964" w:type="dxa"/>
            <w:vAlign w:val="center"/>
          </w:tcPr>
          <w:p w14:paraId="2D939F01"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Décès</w:t>
            </w:r>
          </w:p>
        </w:tc>
      </w:tr>
    </w:tbl>
    <w:p w14:paraId="3F1361DD" w14:textId="77777777" w:rsidR="00764FFF" w:rsidRPr="00206F59" w:rsidRDefault="00764FFF" w:rsidP="00764FFF">
      <w:pPr>
        <w:jc w:val="both"/>
        <w:rPr>
          <w:rFonts w:ascii="Times New Roman" w:hAnsi="Times New Roman"/>
          <w:b/>
          <w:u w:val="single"/>
          <w:lang w:bidi="en-US"/>
        </w:rPr>
      </w:pPr>
    </w:p>
    <w:p w14:paraId="659E1FD8" w14:textId="77777777" w:rsidR="00764FFF" w:rsidRPr="00206F59" w:rsidRDefault="00764FFF" w:rsidP="00764FFF">
      <w:pPr>
        <w:spacing w:after="200" w:line="276" w:lineRule="auto"/>
        <w:ind w:right="-942"/>
        <w:jc w:val="both"/>
        <w:rPr>
          <w:rFonts w:ascii="Times New Roman" w:hAnsi="Times New Roman"/>
          <w:sz w:val="24"/>
          <w:szCs w:val="24"/>
        </w:rPr>
      </w:pPr>
      <w:r w:rsidRPr="00206F59">
        <w:rPr>
          <w:rFonts w:ascii="Times New Roman" w:hAnsi="Times New Roman"/>
          <w:sz w:val="24"/>
          <w:szCs w:val="24"/>
        </w:rPr>
        <w:t xml:space="preserve">Le risque est évalué par la formule : R (risque) = G (gravité) × P (probabilité), une "matrice de criticité" est établie et permet de voir les </w:t>
      </w:r>
      <w:r w:rsidRPr="00206F59">
        <w:rPr>
          <w:rFonts w:ascii="Times New Roman" w:hAnsi="Times New Roman"/>
          <w:sz w:val="24"/>
          <w:szCs w:val="24"/>
          <w:u w:val="single"/>
        </w:rPr>
        <w:t>risques acceptables</w:t>
      </w:r>
      <w:r w:rsidRPr="00206F59">
        <w:rPr>
          <w:rFonts w:ascii="Times New Roman" w:hAnsi="Times New Roman"/>
          <w:sz w:val="24"/>
          <w:szCs w:val="24"/>
        </w:rPr>
        <w:t xml:space="preserve"> et les </w:t>
      </w:r>
      <w:r w:rsidRPr="00206F59">
        <w:rPr>
          <w:rFonts w:ascii="Times New Roman" w:hAnsi="Times New Roman"/>
          <w:sz w:val="24"/>
          <w:szCs w:val="24"/>
          <w:u w:val="single"/>
        </w:rPr>
        <w:t>risques non acceptables</w:t>
      </w:r>
      <w:r w:rsidRPr="00206F59">
        <w:rPr>
          <w:rFonts w:ascii="Times New Roman" w:hAnsi="Times New Roman"/>
          <w:sz w:val="24"/>
          <w:szCs w:val="24"/>
        </w:rPr>
        <w:t xml:space="preserve"> mais également la priorisation des actions qui vont de 1 à 3.</w:t>
      </w:r>
    </w:p>
    <w:p w14:paraId="7E388306" w14:textId="45FE3D85" w:rsidR="00764FFF" w:rsidRPr="00206F59" w:rsidRDefault="00764FFF" w:rsidP="00764FFF">
      <w:pPr>
        <w:overflowPunct w:val="0"/>
        <w:autoSpaceDE w:val="0"/>
        <w:autoSpaceDN w:val="0"/>
        <w:adjustRightInd w:val="0"/>
        <w:spacing w:after="0" w:line="240" w:lineRule="auto"/>
        <w:ind w:right="-711"/>
        <w:jc w:val="center"/>
        <w:rPr>
          <w:rFonts w:ascii="Times New Roman" w:eastAsia="Times New Roman" w:hAnsi="Times New Roman"/>
          <w:b/>
          <w:bCs/>
          <w:sz w:val="20"/>
          <w:szCs w:val="20"/>
          <w:lang w:eastAsia="fr-FR"/>
        </w:rPr>
      </w:pPr>
      <w:bookmarkStart w:id="417" w:name="_Toc484171881"/>
      <w:bookmarkStart w:id="418" w:name="_Toc501379798"/>
      <w:bookmarkStart w:id="419" w:name="_Toc525312942"/>
      <w:bookmarkStart w:id="420" w:name="_Toc525422001"/>
      <w:bookmarkStart w:id="421" w:name="_Toc11158768"/>
      <w:bookmarkStart w:id="422" w:name="_Toc51084855"/>
      <w:r w:rsidRPr="00206F59">
        <w:rPr>
          <w:rFonts w:ascii="Times New Roman" w:eastAsia="Times New Roman" w:hAnsi="Times New Roman"/>
          <w:b/>
          <w:bCs/>
          <w:sz w:val="20"/>
          <w:szCs w:val="20"/>
          <w:lang w:eastAsia="fr-FR"/>
        </w:rPr>
        <w:t xml:space="preserve">Tableau </w:t>
      </w:r>
      <w:r w:rsidRPr="00206F59">
        <w:rPr>
          <w:rFonts w:ascii="Times New Roman" w:eastAsia="Times New Roman" w:hAnsi="Times New Roman"/>
          <w:b/>
          <w:bCs/>
          <w:sz w:val="20"/>
          <w:szCs w:val="20"/>
          <w:lang w:eastAsia="fr-FR"/>
        </w:rPr>
        <w:fldChar w:fldCharType="begin"/>
      </w:r>
      <w:r w:rsidRPr="00206F59">
        <w:rPr>
          <w:rFonts w:ascii="Times New Roman" w:eastAsia="Times New Roman" w:hAnsi="Times New Roman"/>
          <w:b/>
          <w:bCs/>
          <w:sz w:val="20"/>
          <w:szCs w:val="20"/>
          <w:lang w:eastAsia="fr-FR"/>
        </w:rPr>
        <w:instrText xml:space="preserve"> SEQ Tableau \* ARABIC </w:instrText>
      </w:r>
      <w:r w:rsidRPr="00206F59">
        <w:rPr>
          <w:rFonts w:ascii="Times New Roman" w:eastAsia="Times New Roman" w:hAnsi="Times New Roman"/>
          <w:b/>
          <w:bCs/>
          <w:sz w:val="20"/>
          <w:szCs w:val="20"/>
          <w:lang w:eastAsia="fr-FR"/>
        </w:rPr>
        <w:fldChar w:fldCharType="separate"/>
      </w:r>
      <w:r w:rsidR="00AF1966">
        <w:rPr>
          <w:rFonts w:ascii="Times New Roman" w:eastAsia="Times New Roman" w:hAnsi="Times New Roman"/>
          <w:b/>
          <w:bCs/>
          <w:noProof/>
          <w:sz w:val="20"/>
          <w:szCs w:val="20"/>
          <w:lang w:eastAsia="fr-FR"/>
        </w:rPr>
        <w:t>22</w:t>
      </w:r>
      <w:r w:rsidRPr="00206F59">
        <w:rPr>
          <w:rFonts w:ascii="Times New Roman" w:eastAsia="Times New Roman" w:hAnsi="Times New Roman"/>
          <w:b/>
          <w:bCs/>
          <w:sz w:val="20"/>
          <w:szCs w:val="20"/>
          <w:lang w:eastAsia="fr-FR"/>
        </w:rPr>
        <w:fldChar w:fldCharType="end"/>
      </w:r>
      <w:r w:rsidRPr="00206F59">
        <w:rPr>
          <w:rFonts w:ascii="Times New Roman" w:eastAsia="Times New Roman" w:hAnsi="Times New Roman"/>
          <w:b/>
          <w:bCs/>
          <w:sz w:val="20"/>
          <w:szCs w:val="20"/>
          <w:lang w:eastAsia="fr-FR"/>
        </w:rPr>
        <w:t>: Matrice de criticité</w:t>
      </w:r>
      <w:bookmarkEnd w:id="417"/>
      <w:bookmarkEnd w:id="418"/>
      <w:bookmarkEnd w:id="419"/>
      <w:bookmarkEnd w:id="420"/>
      <w:bookmarkEnd w:id="421"/>
      <w:bookmarkEnd w:id="422"/>
    </w:p>
    <w:tbl>
      <w:tblPr>
        <w:tblW w:w="26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0"/>
        <w:gridCol w:w="952"/>
        <w:gridCol w:w="892"/>
        <w:gridCol w:w="850"/>
        <w:gridCol w:w="993"/>
      </w:tblGrid>
      <w:tr w:rsidR="00764FFF" w:rsidRPr="00206F59" w14:paraId="738C6A63" w14:textId="77777777" w:rsidTr="00764FFF">
        <w:trPr>
          <w:trHeight w:val="124"/>
          <w:jc w:val="center"/>
        </w:trPr>
        <w:tc>
          <w:tcPr>
            <w:tcW w:w="1281" w:type="pct"/>
            <w:vAlign w:val="center"/>
          </w:tcPr>
          <w:p w14:paraId="59076A0D" w14:textId="77777777" w:rsidR="00764FFF" w:rsidRPr="00206F59" w:rsidRDefault="00764FFF" w:rsidP="00764FFF">
            <w:pPr>
              <w:tabs>
                <w:tab w:val="left" w:pos="418"/>
              </w:tabs>
              <w:spacing w:after="0" w:line="240" w:lineRule="auto"/>
              <w:jc w:val="both"/>
              <w:rPr>
                <w:rFonts w:ascii="Times New Roman" w:hAnsi="Times New Roman"/>
              </w:rPr>
            </w:pPr>
          </w:p>
        </w:tc>
        <w:tc>
          <w:tcPr>
            <w:tcW w:w="960" w:type="pct"/>
            <w:tcBorders>
              <w:bottom w:val="single" w:sz="4" w:space="0" w:color="auto"/>
            </w:tcBorders>
            <w:shd w:val="clear" w:color="auto" w:fill="auto"/>
            <w:vAlign w:val="center"/>
          </w:tcPr>
          <w:p w14:paraId="0C7C4BB8" w14:textId="77777777" w:rsidR="00764FFF" w:rsidRPr="00206F59" w:rsidRDefault="00764FFF" w:rsidP="00764FFF">
            <w:pPr>
              <w:tabs>
                <w:tab w:val="left" w:pos="418"/>
              </w:tabs>
              <w:spacing w:after="0" w:line="240" w:lineRule="auto"/>
              <w:jc w:val="both"/>
              <w:rPr>
                <w:rFonts w:ascii="Times New Roman" w:hAnsi="Times New Roman"/>
              </w:rPr>
            </w:pPr>
            <w:r w:rsidRPr="00206F59">
              <w:rPr>
                <w:rFonts w:ascii="Times New Roman" w:hAnsi="Times New Roman"/>
              </w:rPr>
              <w:t>P1</w:t>
            </w:r>
          </w:p>
        </w:tc>
        <w:tc>
          <w:tcPr>
            <w:tcW w:w="900" w:type="pct"/>
            <w:tcBorders>
              <w:bottom w:val="single" w:sz="4" w:space="0" w:color="auto"/>
            </w:tcBorders>
            <w:shd w:val="clear" w:color="auto" w:fill="auto"/>
            <w:vAlign w:val="center"/>
          </w:tcPr>
          <w:p w14:paraId="177180E7" w14:textId="77777777" w:rsidR="00764FFF" w:rsidRPr="00206F59" w:rsidRDefault="00764FFF" w:rsidP="00764FFF">
            <w:pPr>
              <w:tabs>
                <w:tab w:val="left" w:pos="418"/>
              </w:tabs>
              <w:spacing w:after="0" w:line="240" w:lineRule="auto"/>
              <w:jc w:val="both"/>
              <w:rPr>
                <w:rFonts w:ascii="Times New Roman" w:hAnsi="Times New Roman"/>
              </w:rPr>
            </w:pPr>
            <w:r w:rsidRPr="00206F59">
              <w:rPr>
                <w:rFonts w:ascii="Times New Roman" w:hAnsi="Times New Roman"/>
              </w:rPr>
              <w:t>P2</w:t>
            </w:r>
          </w:p>
        </w:tc>
        <w:tc>
          <w:tcPr>
            <w:tcW w:w="857" w:type="pct"/>
            <w:tcBorders>
              <w:bottom w:val="single" w:sz="4" w:space="0" w:color="auto"/>
            </w:tcBorders>
            <w:shd w:val="clear" w:color="auto" w:fill="auto"/>
            <w:vAlign w:val="center"/>
          </w:tcPr>
          <w:p w14:paraId="786AD417" w14:textId="77777777" w:rsidR="00764FFF" w:rsidRPr="00206F59" w:rsidRDefault="00764FFF" w:rsidP="00764FFF">
            <w:pPr>
              <w:tabs>
                <w:tab w:val="left" w:pos="418"/>
              </w:tabs>
              <w:spacing w:after="0" w:line="240" w:lineRule="auto"/>
              <w:jc w:val="both"/>
              <w:rPr>
                <w:rFonts w:ascii="Times New Roman" w:hAnsi="Times New Roman"/>
              </w:rPr>
            </w:pPr>
            <w:r w:rsidRPr="00206F59">
              <w:rPr>
                <w:rFonts w:ascii="Times New Roman" w:hAnsi="Times New Roman"/>
              </w:rPr>
              <w:t>P3</w:t>
            </w:r>
          </w:p>
        </w:tc>
        <w:tc>
          <w:tcPr>
            <w:tcW w:w="1002" w:type="pct"/>
            <w:tcBorders>
              <w:bottom w:val="single" w:sz="4" w:space="0" w:color="auto"/>
            </w:tcBorders>
            <w:shd w:val="clear" w:color="auto" w:fill="auto"/>
            <w:vAlign w:val="center"/>
          </w:tcPr>
          <w:p w14:paraId="35575CB5" w14:textId="77777777" w:rsidR="00764FFF" w:rsidRPr="00206F59" w:rsidRDefault="00764FFF" w:rsidP="00764FFF">
            <w:pPr>
              <w:tabs>
                <w:tab w:val="left" w:pos="418"/>
              </w:tabs>
              <w:spacing w:after="0" w:line="240" w:lineRule="auto"/>
              <w:jc w:val="both"/>
              <w:rPr>
                <w:rFonts w:ascii="Times New Roman" w:hAnsi="Times New Roman"/>
              </w:rPr>
            </w:pPr>
            <w:r w:rsidRPr="00206F59">
              <w:rPr>
                <w:rFonts w:ascii="Times New Roman" w:hAnsi="Times New Roman"/>
              </w:rPr>
              <w:t>P4</w:t>
            </w:r>
          </w:p>
        </w:tc>
      </w:tr>
      <w:tr w:rsidR="00764FFF" w:rsidRPr="00206F59" w14:paraId="44D03CA8" w14:textId="77777777" w:rsidTr="00764FFF">
        <w:trPr>
          <w:trHeight w:val="284"/>
          <w:jc w:val="center"/>
        </w:trPr>
        <w:tc>
          <w:tcPr>
            <w:tcW w:w="1281" w:type="pct"/>
            <w:vAlign w:val="center"/>
          </w:tcPr>
          <w:p w14:paraId="6CDA419D" w14:textId="77777777" w:rsidR="00764FFF" w:rsidRPr="00206F59" w:rsidRDefault="00764FFF" w:rsidP="00764FFF">
            <w:pPr>
              <w:tabs>
                <w:tab w:val="left" w:pos="418"/>
              </w:tabs>
              <w:spacing w:after="0" w:line="240" w:lineRule="auto"/>
              <w:jc w:val="both"/>
              <w:rPr>
                <w:rFonts w:ascii="Times New Roman" w:hAnsi="Times New Roman"/>
              </w:rPr>
            </w:pPr>
            <w:r w:rsidRPr="00206F59">
              <w:rPr>
                <w:rFonts w:ascii="Times New Roman" w:hAnsi="Times New Roman"/>
              </w:rPr>
              <w:t>G4</w:t>
            </w:r>
          </w:p>
        </w:tc>
        <w:tc>
          <w:tcPr>
            <w:tcW w:w="960" w:type="pct"/>
            <w:tcBorders>
              <w:bottom w:val="single" w:sz="4" w:space="0" w:color="auto"/>
            </w:tcBorders>
            <w:shd w:val="clear" w:color="auto" w:fill="FFFF00"/>
            <w:vAlign w:val="center"/>
          </w:tcPr>
          <w:p w14:paraId="0C140260" w14:textId="77777777" w:rsidR="00764FFF" w:rsidRPr="00206F59" w:rsidRDefault="00764FFF" w:rsidP="00764FFF">
            <w:pPr>
              <w:spacing w:after="0" w:line="240" w:lineRule="auto"/>
              <w:ind w:right="170"/>
              <w:jc w:val="both"/>
              <w:rPr>
                <w:rFonts w:ascii="Times New Roman" w:hAnsi="Times New Roman"/>
              </w:rPr>
            </w:pPr>
            <w:r w:rsidRPr="00206F59">
              <w:rPr>
                <w:rFonts w:ascii="Times New Roman" w:hAnsi="Times New Roman"/>
              </w:rPr>
              <w:t>41</w:t>
            </w:r>
          </w:p>
        </w:tc>
        <w:tc>
          <w:tcPr>
            <w:tcW w:w="900" w:type="pct"/>
            <w:shd w:val="clear" w:color="auto" w:fill="FFFF00"/>
            <w:vAlign w:val="center"/>
          </w:tcPr>
          <w:p w14:paraId="76ABC45C" w14:textId="77777777" w:rsidR="00764FFF" w:rsidRPr="00206F59" w:rsidRDefault="00764FFF" w:rsidP="00764FFF">
            <w:pPr>
              <w:spacing w:after="0" w:line="240" w:lineRule="auto"/>
              <w:ind w:right="170"/>
              <w:jc w:val="both"/>
              <w:rPr>
                <w:rFonts w:ascii="Times New Roman" w:hAnsi="Times New Roman"/>
              </w:rPr>
            </w:pPr>
            <w:r w:rsidRPr="00206F59">
              <w:rPr>
                <w:rFonts w:ascii="Times New Roman" w:hAnsi="Times New Roman"/>
              </w:rPr>
              <w:t>42</w:t>
            </w:r>
          </w:p>
        </w:tc>
        <w:tc>
          <w:tcPr>
            <w:tcW w:w="857" w:type="pct"/>
            <w:shd w:val="clear" w:color="auto" w:fill="FF0000"/>
            <w:vAlign w:val="center"/>
          </w:tcPr>
          <w:p w14:paraId="3698F30F" w14:textId="77777777" w:rsidR="00764FFF" w:rsidRPr="00206F59" w:rsidRDefault="00764FFF" w:rsidP="00764FFF">
            <w:pPr>
              <w:tabs>
                <w:tab w:val="left" w:pos="418"/>
              </w:tabs>
              <w:spacing w:after="0" w:line="240" w:lineRule="auto"/>
              <w:ind w:right="-18"/>
              <w:jc w:val="both"/>
              <w:rPr>
                <w:rFonts w:ascii="Times New Roman" w:hAnsi="Times New Roman"/>
              </w:rPr>
            </w:pPr>
            <w:r w:rsidRPr="00206F59">
              <w:rPr>
                <w:rFonts w:ascii="Times New Roman" w:hAnsi="Times New Roman"/>
              </w:rPr>
              <w:t>43</w:t>
            </w:r>
          </w:p>
        </w:tc>
        <w:tc>
          <w:tcPr>
            <w:tcW w:w="1002" w:type="pct"/>
            <w:shd w:val="clear" w:color="auto" w:fill="FF0000"/>
            <w:vAlign w:val="center"/>
          </w:tcPr>
          <w:p w14:paraId="24B1672F" w14:textId="77777777" w:rsidR="00764FFF" w:rsidRPr="00206F59" w:rsidRDefault="00764FFF" w:rsidP="00764FFF">
            <w:pPr>
              <w:tabs>
                <w:tab w:val="left" w:pos="418"/>
              </w:tabs>
              <w:spacing w:after="0" w:line="240" w:lineRule="auto"/>
              <w:ind w:right="-18"/>
              <w:jc w:val="both"/>
              <w:rPr>
                <w:rFonts w:ascii="Times New Roman" w:hAnsi="Times New Roman"/>
              </w:rPr>
            </w:pPr>
            <w:r w:rsidRPr="00206F59">
              <w:rPr>
                <w:rFonts w:ascii="Times New Roman" w:hAnsi="Times New Roman"/>
              </w:rPr>
              <w:t>44</w:t>
            </w:r>
          </w:p>
        </w:tc>
      </w:tr>
      <w:tr w:rsidR="00764FFF" w:rsidRPr="00206F59" w14:paraId="11DBCE25" w14:textId="77777777" w:rsidTr="00764FFF">
        <w:trPr>
          <w:trHeight w:val="274"/>
          <w:jc w:val="center"/>
        </w:trPr>
        <w:tc>
          <w:tcPr>
            <w:tcW w:w="1281" w:type="pct"/>
            <w:vAlign w:val="center"/>
          </w:tcPr>
          <w:p w14:paraId="03B3D6EC" w14:textId="77777777" w:rsidR="00764FFF" w:rsidRPr="00206F59" w:rsidRDefault="00764FFF" w:rsidP="00764FFF">
            <w:pPr>
              <w:tabs>
                <w:tab w:val="left" w:pos="418"/>
              </w:tabs>
              <w:spacing w:after="0" w:line="240" w:lineRule="auto"/>
              <w:jc w:val="both"/>
              <w:rPr>
                <w:rFonts w:ascii="Times New Roman" w:hAnsi="Times New Roman"/>
              </w:rPr>
            </w:pPr>
            <w:r w:rsidRPr="00206F59">
              <w:rPr>
                <w:rFonts w:ascii="Times New Roman" w:hAnsi="Times New Roman"/>
              </w:rPr>
              <w:t>G3</w:t>
            </w:r>
          </w:p>
        </w:tc>
        <w:tc>
          <w:tcPr>
            <w:tcW w:w="960" w:type="pct"/>
            <w:shd w:val="clear" w:color="auto" w:fill="00FF00"/>
            <w:vAlign w:val="center"/>
          </w:tcPr>
          <w:p w14:paraId="2548BFB4" w14:textId="77777777" w:rsidR="00764FFF" w:rsidRPr="00206F59" w:rsidRDefault="00764FFF" w:rsidP="00764FFF">
            <w:pPr>
              <w:spacing w:after="0" w:line="240" w:lineRule="auto"/>
              <w:ind w:right="170"/>
              <w:jc w:val="both"/>
              <w:rPr>
                <w:rFonts w:ascii="Times New Roman" w:hAnsi="Times New Roman"/>
              </w:rPr>
            </w:pPr>
            <w:r w:rsidRPr="00206F59">
              <w:rPr>
                <w:rFonts w:ascii="Times New Roman" w:hAnsi="Times New Roman"/>
              </w:rPr>
              <w:t>31</w:t>
            </w:r>
          </w:p>
        </w:tc>
        <w:tc>
          <w:tcPr>
            <w:tcW w:w="900" w:type="pct"/>
            <w:tcBorders>
              <w:bottom w:val="single" w:sz="4" w:space="0" w:color="auto"/>
            </w:tcBorders>
            <w:shd w:val="clear" w:color="auto" w:fill="FFFF00"/>
            <w:vAlign w:val="center"/>
          </w:tcPr>
          <w:p w14:paraId="72EF170F" w14:textId="77777777" w:rsidR="00764FFF" w:rsidRPr="00206F59" w:rsidRDefault="00764FFF" w:rsidP="00764FFF">
            <w:pPr>
              <w:spacing w:after="0" w:line="240" w:lineRule="auto"/>
              <w:ind w:right="170"/>
              <w:jc w:val="both"/>
              <w:rPr>
                <w:rFonts w:ascii="Times New Roman" w:hAnsi="Times New Roman"/>
              </w:rPr>
            </w:pPr>
            <w:r w:rsidRPr="00206F59">
              <w:rPr>
                <w:rFonts w:ascii="Times New Roman" w:hAnsi="Times New Roman"/>
              </w:rPr>
              <w:t>32</w:t>
            </w:r>
          </w:p>
        </w:tc>
        <w:tc>
          <w:tcPr>
            <w:tcW w:w="857" w:type="pct"/>
            <w:tcBorders>
              <w:bottom w:val="single" w:sz="4" w:space="0" w:color="auto"/>
            </w:tcBorders>
            <w:shd w:val="clear" w:color="auto" w:fill="FF0000"/>
            <w:vAlign w:val="center"/>
          </w:tcPr>
          <w:p w14:paraId="59547CE7" w14:textId="77777777" w:rsidR="00764FFF" w:rsidRPr="00206F59" w:rsidRDefault="00764FFF" w:rsidP="00764FFF">
            <w:pPr>
              <w:tabs>
                <w:tab w:val="left" w:pos="418"/>
              </w:tabs>
              <w:spacing w:after="0" w:line="240" w:lineRule="auto"/>
              <w:ind w:right="-18"/>
              <w:jc w:val="both"/>
              <w:rPr>
                <w:rFonts w:ascii="Times New Roman" w:hAnsi="Times New Roman"/>
              </w:rPr>
            </w:pPr>
            <w:r w:rsidRPr="00206F59">
              <w:rPr>
                <w:rFonts w:ascii="Times New Roman" w:hAnsi="Times New Roman"/>
              </w:rPr>
              <w:t>33</w:t>
            </w:r>
          </w:p>
        </w:tc>
        <w:tc>
          <w:tcPr>
            <w:tcW w:w="1002" w:type="pct"/>
            <w:tcBorders>
              <w:bottom w:val="single" w:sz="4" w:space="0" w:color="auto"/>
            </w:tcBorders>
            <w:shd w:val="clear" w:color="auto" w:fill="FF0000"/>
            <w:vAlign w:val="center"/>
          </w:tcPr>
          <w:p w14:paraId="19489DD6" w14:textId="77777777" w:rsidR="00764FFF" w:rsidRPr="00206F59" w:rsidRDefault="00764FFF" w:rsidP="00764FFF">
            <w:pPr>
              <w:tabs>
                <w:tab w:val="left" w:pos="418"/>
              </w:tabs>
              <w:spacing w:after="0" w:line="240" w:lineRule="auto"/>
              <w:ind w:right="-18"/>
              <w:jc w:val="both"/>
              <w:rPr>
                <w:rFonts w:ascii="Times New Roman" w:hAnsi="Times New Roman"/>
              </w:rPr>
            </w:pPr>
            <w:r w:rsidRPr="00206F59">
              <w:rPr>
                <w:rFonts w:ascii="Times New Roman" w:hAnsi="Times New Roman"/>
              </w:rPr>
              <w:t>34</w:t>
            </w:r>
          </w:p>
        </w:tc>
      </w:tr>
      <w:tr w:rsidR="00764FFF" w:rsidRPr="00206F59" w14:paraId="49E0AB4D" w14:textId="77777777" w:rsidTr="00764FFF">
        <w:trPr>
          <w:trHeight w:val="136"/>
          <w:jc w:val="center"/>
        </w:trPr>
        <w:tc>
          <w:tcPr>
            <w:tcW w:w="1281" w:type="pct"/>
            <w:vAlign w:val="center"/>
          </w:tcPr>
          <w:p w14:paraId="38802C25" w14:textId="77777777" w:rsidR="00764FFF" w:rsidRPr="00206F59" w:rsidRDefault="00764FFF" w:rsidP="00764FFF">
            <w:pPr>
              <w:tabs>
                <w:tab w:val="left" w:pos="418"/>
              </w:tabs>
              <w:spacing w:after="0" w:line="240" w:lineRule="auto"/>
              <w:jc w:val="both"/>
              <w:rPr>
                <w:rFonts w:ascii="Times New Roman" w:hAnsi="Times New Roman"/>
              </w:rPr>
            </w:pPr>
            <w:r w:rsidRPr="00206F59">
              <w:rPr>
                <w:rFonts w:ascii="Times New Roman" w:hAnsi="Times New Roman"/>
              </w:rPr>
              <w:t>G2</w:t>
            </w:r>
          </w:p>
        </w:tc>
        <w:tc>
          <w:tcPr>
            <w:tcW w:w="960" w:type="pct"/>
            <w:shd w:val="clear" w:color="auto" w:fill="00FF00"/>
            <w:vAlign w:val="center"/>
          </w:tcPr>
          <w:p w14:paraId="282A64F4" w14:textId="77777777" w:rsidR="00764FFF" w:rsidRPr="00206F59" w:rsidRDefault="00764FFF" w:rsidP="00764FFF">
            <w:pPr>
              <w:spacing w:after="0" w:line="240" w:lineRule="auto"/>
              <w:ind w:right="170"/>
              <w:jc w:val="both"/>
              <w:rPr>
                <w:rFonts w:ascii="Times New Roman" w:hAnsi="Times New Roman"/>
              </w:rPr>
            </w:pPr>
            <w:r w:rsidRPr="00206F59">
              <w:rPr>
                <w:rFonts w:ascii="Times New Roman" w:hAnsi="Times New Roman"/>
              </w:rPr>
              <w:t>21</w:t>
            </w:r>
          </w:p>
        </w:tc>
        <w:tc>
          <w:tcPr>
            <w:tcW w:w="900" w:type="pct"/>
            <w:shd w:val="clear" w:color="auto" w:fill="FFFF00"/>
            <w:vAlign w:val="center"/>
          </w:tcPr>
          <w:p w14:paraId="7D6FB27D" w14:textId="77777777" w:rsidR="00764FFF" w:rsidRPr="00206F59" w:rsidRDefault="00764FFF" w:rsidP="00764FFF">
            <w:pPr>
              <w:spacing w:after="0" w:line="240" w:lineRule="auto"/>
              <w:ind w:right="170"/>
              <w:jc w:val="both"/>
              <w:rPr>
                <w:rFonts w:ascii="Times New Roman" w:hAnsi="Times New Roman"/>
              </w:rPr>
            </w:pPr>
            <w:r w:rsidRPr="00206F59">
              <w:rPr>
                <w:rFonts w:ascii="Times New Roman" w:hAnsi="Times New Roman"/>
              </w:rPr>
              <w:t>22</w:t>
            </w:r>
          </w:p>
        </w:tc>
        <w:tc>
          <w:tcPr>
            <w:tcW w:w="857" w:type="pct"/>
            <w:shd w:val="clear" w:color="auto" w:fill="FFFF00"/>
            <w:vAlign w:val="center"/>
          </w:tcPr>
          <w:p w14:paraId="411F5B0C" w14:textId="77777777" w:rsidR="00764FFF" w:rsidRPr="00206F59" w:rsidRDefault="00764FFF" w:rsidP="00764FFF">
            <w:pPr>
              <w:tabs>
                <w:tab w:val="left" w:pos="418"/>
              </w:tabs>
              <w:spacing w:after="0" w:line="240" w:lineRule="auto"/>
              <w:ind w:right="-18"/>
              <w:jc w:val="both"/>
              <w:rPr>
                <w:rFonts w:ascii="Times New Roman" w:hAnsi="Times New Roman"/>
              </w:rPr>
            </w:pPr>
            <w:r w:rsidRPr="00206F59">
              <w:rPr>
                <w:rFonts w:ascii="Times New Roman" w:hAnsi="Times New Roman"/>
              </w:rPr>
              <w:t>23</w:t>
            </w:r>
          </w:p>
        </w:tc>
        <w:tc>
          <w:tcPr>
            <w:tcW w:w="1002" w:type="pct"/>
            <w:shd w:val="clear" w:color="auto" w:fill="FFFF00"/>
            <w:vAlign w:val="center"/>
          </w:tcPr>
          <w:p w14:paraId="6AF4BC17" w14:textId="77777777" w:rsidR="00764FFF" w:rsidRPr="00206F59" w:rsidRDefault="00764FFF" w:rsidP="00764FFF">
            <w:pPr>
              <w:tabs>
                <w:tab w:val="left" w:pos="418"/>
              </w:tabs>
              <w:spacing w:after="0" w:line="240" w:lineRule="auto"/>
              <w:ind w:right="-18"/>
              <w:jc w:val="both"/>
              <w:rPr>
                <w:rFonts w:ascii="Times New Roman" w:hAnsi="Times New Roman"/>
              </w:rPr>
            </w:pPr>
            <w:r w:rsidRPr="00206F59">
              <w:rPr>
                <w:rFonts w:ascii="Times New Roman" w:hAnsi="Times New Roman"/>
              </w:rPr>
              <w:t>24</w:t>
            </w:r>
          </w:p>
        </w:tc>
      </w:tr>
      <w:tr w:rsidR="00764FFF" w:rsidRPr="00206F59" w14:paraId="72DC7253" w14:textId="77777777" w:rsidTr="00764FFF">
        <w:trPr>
          <w:trHeight w:val="154"/>
          <w:jc w:val="center"/>
        </w:trPr>
        <w:tc>
          <w:tcPr>
            <w:tcW w:w="1281" w:type="pct"/>
            <w:vAlign w:val="center"/>
          </w:tcPr>
          <w:p w14:paraId="4B188702" w14:textId="77777777" w:rsidR="00764FFF" w:rsidRPr="00206F59" w:rsidRDefault="00764FFF" w:rsidP="00764FFF">
            <w:pPr>
              <w:tabs>
                <w:tab w:val="left" w:pos="418"/>
              </w:tabs>
              <w:spacing w:after="0" w:line="240" w:lineRule="auto"/>
              <w:jc w:val="both"/>
              <w:rPr>
                <w:rFonts w:ascii="Times New Roman" w:hAnsi="Times New Roman"/>
              </w:rPr>
            </w:pPr>
            <w:r w:rsidRPr="00206F59">
              <w:rPr>
                <w:rFonts w:ascii="Times New Roman" w:hAnsi="Times New Roman"/>
              </w:rPr>
              <w:t>G1</w:t>
            </w:r>
          </w:p>
        </w:tc>
        <w:tc>
          <w:tcPr>
            <w:tcW w:w="960" w:type="pct"/>
            <w:shd w:val="clear" w:color="auto" w:fill="00FF00"/>
            <w:vAlign w:val="center"/>
          </w:tcPr>
          <w:p w14:paraId="07002FFF" w14:textId="77777777" w:rsidR="00764FFF" w:rsidRPr="00206F59" w:rsidRDefault="00764FFF" w:rsidP="00764FFF">
            <w:pPr>
              <w:tabs>
                <w:tab w:val="left" w:pos="418"/>
              </w:tabs>
              <w:spacing w:after="0" w:line="240" w:lineRule="auto"/>
              <w:ind w:right="170"/>
              <w:jc w:val="both"/>
              <w:rPr>
                <w:rFonts w:ascii="Times New Roman" w:hAnsi="Times New Roman"/>
              </w:rPr>
            </w:pPr>
            <w:r w:rsidRPr="00206F59">
              <w:rPr>
                <w:rFonts w:ascii="Times New Roman" w:hAnsi="Times New Roman"/>
              </w:rPr>
              <w:t>11</w:t>
            </w:r>
          </w:p>
        </w:tc>
        <w:tc>
          <w:tcPr>
            <w:tcW w:w="900" w:type="pct"/>
            <w:shd w:val="clear" w:color="auto" w:fill="00FF00"/>
            <w:vAlign w:val="center"/>
          </w:tcPr>
          <w:p w14:paraId="2D3DFC11" w14:textId="77777777" w:rsidR="00764FFF" w:rsidRPr="00206F59" w:rsidRDefault="00764FFF" w:rsidP="00764FFF">
            <w:pPr>
              <w:tabs>
                <w:tab w:val="left" w:pos="418"/>
              </w:tabs>
              <w:spacing w:after="0" w:line="240" w:lineRule="auto"/>
              <w:ind w:right="170"/>
              <w:jc w:val="both"/>
              <w:rPr>
                <w:rFonts w:ascii="Times New Roman" w:hAnsi="Times New Roman"/>
              </w:rPr>
            </w:pPr>
            <w:r w:rsidRPr="00206F59">
              <w:rPr>
                <w:rFonts w:ascii="Times New Roman" w:hAnsi="Times New Roman"/>
              </w:rPr>
              <w:t>12</w:t>
            </w:r>
          </w:p>
        </w:tc>
        <w:tc>
          <w:tcPr>
            <w:tcW w:w="857" w:type="pct"/>
            <w:shd w:val="clear" w:color="auto" w:fill="00FF00"/>
            <w:vAlign w:val="center"/>
          </w:tcPr>
          <w:p w14:paraId="3DFBD505" w14:textId="77777777" w:rsidR="00764FFF" w:rsidRPr="00206F59" w:rsidRDefault="00764FFF" w:rsidP="00764FFF">
            <w:pPr>
              <w:tabs>
                <w:tab w:val="left" w:pos="418"/>
              </w:tabs>
              <w:spacing w:after="0" w:line="240" w:lineRule="auto"/>
              <w:ind w:right="-18"/>
              <w:jc w:val="both"/>
              <w:rPr>
                <w:rFonts w:ascii="Times New Roman" w:hAnsi="Times New Roman"/>
              </w:rPr>
            </w:pPr>
            <w:r w:rsidRPr="00206F59">
              <w:rPr>
                <w:rFonts w:ascii="Times New Roman" w:hAnsi="Times New Roman"/>
              </w:rPr>
              <w:t>13</w:t>
            </w:r>
          </w:p>
        </w:tc>
        <w:tc>
          <w:tcPr>
            <w:tcW w:w="1002" w:type="pct"/>
            <w:shd w:val="clear" w:color="auto" w:fill="00FF00"/>
            <w:vAlign w:val="center"/>
          </w:tcPr>
          <w:p w14:paraId="0127E72E" w14:textId="77777777" w:rsidR="00764FFF" w:rsidRPr="00206F59" w:rsidRDefault="00764FFF" w:rsidP="00764FFF">
            <w:pPr>
              <w:tabs>
                <w:tab w:val="left" w:pos="418"/>
              </w:tabs>
              <w:spacing w:after="0" w:line="240" w:lineRule="auto"/>
              <w:ind w:right="-18"/>
              <w:jc w:val="both"/>
              <w:rPr>
                <w:rFonts w:ascii="Times New Roman" w:hAnsi="Times New Roman"/>
              </w:rPr>
            </w:pPr>
            <w:r w:rsidRPr="00206F59">
              <w:rPr>
                <w:rFonts w:ascii="Times New Roman" w:hAnsi="Times New Roman"/>
              </w:rPr>
              <w:t>14</w:t>
            </w:r>
          </w:p>
        </w:tc>
      </w:tr>
    </w:tbl>
    <w:p w14:paraId="0E1AD736" w14:textId="77777777" w:rsidR="00764FFF" w:rsidRPr="00206F59" w:rsidRDefault="00764FFF" w:rsidP="00764FFF">
      <w:pPr>
        <w:spacing w:after="200" w:line="276" w:lineRule="auto"/>
        <w:ind w:right="170"/>
        <w:jc w:val="both"/>
        <w:rPr>
          <w:rFonts w:ascii="Times New Roman" w:hAnsi="Times New Roman"/>
          <w:sz w:val="24"/>
          <w:szCs w:val="24"/>
        </w:rPr>
      </w:pPr>
      <w:r w:rsidRPr="00206F59">
        <w:rPr>
          <w:rFonts w:ascii="Times New Roman" w:hAnsi="Times New Roman"/>
          <w:sz w:val="24"/>
          <w:szCs w:val="24"/>
        </w:rPr>
        <w:t>Signification des couleurs :</w:t>
      </w:r>
    </w:p>
    <w:p w14:paraId="36BEF7C7" w14:textId="77777777" w:rsidR="00764FFF" w:rsidRPr="00206F59" w:rsidRDefault="00764FFF" w:rsidP="002E13A8">
      <w:pPr>
        <w:numPr>
          <w:ilvl w:val="0"/>
          <w:numId w:val="85"/>
        </w:numPr>
        <w:autoSpaceDE w:val="0"/>
        <w:autoSpaceDN w:val="0"/>
        <w:adjustRightInd w:val="0"/>
        <w:spacing w:after="0" w:line="276" w:lineRule="auto"/>
        <w:jc w:val="both"/>
        <w:rPr>
          <w:rFonts w:ascii="Times New Roman" w:hAnsi="Times New Roman"/>
          <w:sz w:val="24"/>
          <w:szCs w:val="24"/>
        </w:rPr>
      </w:pPr>
      <w:r w:rsidRPr="00206F59">
        <w:rPr>
          <w:rFonts w:ascii="Times New Roman" w:hAnsi="Times New Roman"/>
          <w:sz w:val="24"/>
          <w:szCs w:val="24"/>
        </w:rPr>
        <w:t>Un risque très limité aura une couleur verte. Dans ce cas la priorité sur les actions à mener est du troisième ordre ;</w:t>
      </w:r>
    </w:p>
    <w:p w14:paraId="573459DE" w14:textId="77777777" w:rsidR="00764FFF" w:rsidRPr="00206F59" w:rsidRDefault="00764FFF" w:rsidP="002E13A8">
      <w:pPr>
        <w:numPr>
          <w:ilvl w:val="0"/>
          <w:numId w:val="85"/>
        </w:numPr>
        <w:autoSpaceDE w:val="0"/>
        <w:autoSpaceDN w:val="0"/>
        <w:adjustRightInd w:val="0"/>
        <w:spacing w:after="0" w:line="276" w:lineRule="auto"/>
        <w:jc w:val="both"/>
        <w:rPr>
          <w:rFonts w:ascii="Times New Roman" w:hAnsi="Times New Roman"/>
          <w:sz w:val="24"/>
          <w:szCs w:val="24"/>
        </w:rPr>
      </w:pPr>
      <w:r w:rsidRPr="00206F59">
        <w:rPr>
          <w:rFonts w:ascii="Times New Roman" w:hAnsi="Times New Roman"/>
          <w:sz w:val="24"/>
          <w:szCs w:val="24"/>
        </w:rPr>
        <w:t>La couleur jaune matérialise un risque important. Dans ce cas la priorité sur les actions à mener est de 2 ;</w:t>
      </w:r>
    </w:p>
    <w:p w14:paraId="77A64724" w14:textId="2E157800" w:rsidR="00DC2AD9" w:rsidRPr="00D63A2F" w:rsidRDefault="00764FFF" w:rsidP="002E13A8">
      <w:pPr>
        <w:numPr>
          <w:ilvl w:val="0"/>
          <w:numId w:val="85"/>
        </w:numPr>
        <w:autoSpaceDE w:val="0"/>
        <w:autoSpaceDN w:val="0"/>
        <w:adjustRightInd w:val="0"/>
        <w:spacing w:after="0" w:line="276" w:lineRule="auto"/>
        <w:jc w:val="both"/>
        <w:rPr>
          <w:rFonts w:ascii="Times New Roman" w:hAnsi="Times New Roman"/>
          <w:sz w:val="24"/>
          <w:szCs w:val="24"/>
        </w:rPr>
      </w:pPr>
      <w:r w:rsidRPr="00206F59">
        <w:rPr>
          <w:rFonts w:ascii="Times New Roman" w:hAnsi="Times New Roman"/>
          <w:sz w:val="24"/>
          <w:szCs w:val="24"/>
        </w:rPr>
        <w:t xml:space="preserve">Tandis qu’un risque élevé inacceptable va nécessiter une des actions prioritaires de premières importances. Il est représenté par la couleur rouge. </w:t>
      </w:r>
    </w:p>
    <w:tbl>
      <w:tblPr>
        <w:tblpPr w:leftFromText="141" w:rightFromText="141" w:vertAnchor="text" w:tblpXSpec="center" w:tblpY="1"/>
        <w:tblOverlap w:val="never"/>
        <w:tblW w:w="4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6"/>
        <w:gridCol w:w="4614"/>
      </w:tblGrid>
      <w:tr w:rsidR="00764FFF" w:rsidRPr="00206F59" w14:paraId="4A3C71AD" w14:textId="77777777" w:rsidTr="00764FFF">
        <w:trPr>
          <w:trHeight w:val="347"/>
        </w:trPr>
        <w:tc>
          <w:tcPr>
            <w:tcW w:w="276" w:type="dxa"/>
            <w:shd w:val="clear" w:color="auto" w:fill="FF0000"/>
            <w:noWrap/>
            <w:vAlign w:val="bottom"/>
          </w:tcPr>
          <w:p w14:paraId="4104250B" w14:textId="77777777" w:rsidR="00764FFF" w:rsidRPr="00206F59" w:rsidRDefault="00764FFF" w:rsidP="00764FFF">
            <w:pPr>
              <w:spacing w:after="0" w:line="276" w:lineRule="auto"/>
              <w:jc w:val="both"/>
              <w:rPr>
                <w:rFonts w:ascii="Times New Roman" w:hAnsi="Times New Roman"/>
              </w:rPr>
            </w:pPr>
            <w:r w:rsidRPr="00206F59">
              <w:rPr>
                <w:rFonts w:ascii="Times New Roman" w:hAnsi="Times New Roman"/>
              </w:rPr>
              <w:t> </w:t>
            </w:r>
          </w:p>
        </w:tc>
        <w:tc>
          <w:tcPr>
            <w:tcW w:w="4614" w:type="dxa"/>
            <w:shd w:val="clear" w:color="auto" w:fill="auto"/>
            <w:noWrap/>
            <w:vAlign w:val="center"/>
          </w:tcPr>
          <w:p w14:paraId="570DDF4D" w14:textId="77777777" w:rsidR="00764FFF" w:rsidRPr="00206F59" w:rsidRDefault="00764FFF" w:rsidP="00764FFF">
            <w:pPr>
              <w:tabs>
                <w:tab w:val="left" w:pos="418"/>
              </w:tabs>
              <w:spacing w:after="0" w:line="276" w:lineRule="auto"/>
              <w:jc w:val="both"/>
              <w:rPr>
                <w:rFonts w:ascii="Times New Roman" w:hAnsi="Times New Roman"/>
              </w:rPr>
            </w:pPr>
            <w:r w:rsidRPr="00206F59">
              <w:rPr>
                <w:rFonts w:ascii="Times New Roman" w:hAnsi="Times New Roman"/>
              </w:rPr>
              <w:t>Risque élevé avec Actions à Priorité 1</w:t>
            </w:r>
          </w:p>
        </w:tc>
      </w:tr>
      <w:tr w:rsidR="00764FFF" w:rsidRPr="00206F59" w14:paraId="55572B10" w14:textId="77777777" w:rsidTr="00764FFF">
        <w:trPr>
          <w:trHeight w:val="343"/>
        </w:trPr>
        <w:tc>
          <w:tcPr>
            <w:tcW w:w="276" w:type="dxa"/>
            <w:tcBorders>
              <w:bottom w:val="single" w:sz="4" w:space="0" w:color="auto"/>
            </w:tcBorders>
            <w:shd w:val="clear" w:color="auto" w:fill="FFFF00"/>
            <w:noWrap/>
            <w:vAlign w:val="bottom"/>
          </w:tcPr>
          <w:p w14:paraId="0BE1D87C" w14:textId="77777777" w:rsidR="00764FFF" w:rsidRPr="00206F59" w:rsidRDefault="00764FFF" w:rsidP="00764FFF">
            <w:pPr>
              <w:spacing w:after="0" w:line="276" w:lineRule="auto"/>
              <w:jc w:val="both"/>
              <w:rPr>
                <w:rFonts w:ascii="Times New Roman" w:hAnsi="Times New Roman"/>
              </w:rPr>
            </w:pPr>
            <w:r w:rsidRPr="00206F59">
              <w:rPr>
                <w:rFonts w:ascii="Times New Roman" w:hAnsi="Times New Roman"/>
              </w:rPr>
              <w:t> </w:t>
            </w:r>
          </w:p>
        </w:tc>
        <w:tc>
          <w:tcPr>
            <w:tcW w:w="4614" w:type="dxa"/>
            <w:shd w:val="clear" w:color="auto" w:fill="auto"/>
            <w:noWrap/>
            <w:vAlign w:val="center"/>
          </w:tcPr>
          <w:p w14:paraId="723AD054" w14:textId="77777777" w:rsidR="00764FFF" w:rsidRPr="00206F59" w:rsidRDefault="00764FFF" w:rsidP="00764FFF">
            <w:pPr>
              <w:tabs>
                <w:tab w:val="left" w:pos="418"/>
              </w:tabs>
              <w:spacing w:after="0" w:line="276" w:lineRule="auto"/>
              <w:jc w:val="both"/>
              <w:rPr>
                <w:rFonts w:ascii="Times New Roman" w:hAnsi="Times New Roman"/>
              </w:rPr>
            </w:pPr>
            <w:r w:rsidRPr="00206F59">
              <w:rPr>
                <w:rFonts w:ascii="Times New Roman" w:hAnsi="Times New Roman"/>
              </w:rPr>
              <w:t>Risque important avec Priorité 2</w:t>
            </w:r>
          </w:p>
        </w:tc>
      </w:tr>
      <w:tr w:rsidR="00764FFF" w:rsidRPr="00206F59" w14:paraId="4E5952D8" w14:textId="77777777" w:rsidTr="00764FFF">
        <w:trPr>
          <w:trHeight w:val="375"/>
        </w:trPr>
        <w:tc>
          <w:tcPr>
            <w:tcW w:w="276" w:type="dxa"/>
            <w:shd w:val="clear" w:color="auto" w:fill="00FF00"/>
            <w:noWrap/>
            <w:vAlign w:val="bottom"/>
          </w:tcPr>
          <w:p w14:paraId="0C1BEB18" w14:textId="77777777" w:rsidR="00764FFF" w:rsidRPr="00206F59" w:rsidRDefault="00764FFF" w:rsidP="00764FFF">
            <w:pPr>
              <w:spacing w:after="0" w:line="276" w:lineRule="auto"/>
              <w:jc w:val="both"/>
              <w:rPr>
                <w:rFonts w:ascii="Times New Roman" w:hAnsi="Times New Roman"/>
              </w:rPr>
            </w:pPr>
            <w:r w:rsidRPr="00206F59">
              <w:rPr>
                <w:rFonts w:ascii="Times New Roman" w:hAnsi="Times New Roman"/>
              </w:rPr>
              <w:t> </w:t>
            </w:r>
          </w:p>
        </w:tc>
        <w:tc>
          <w:tcPr>
            <w:tcW w:w="4614" w:type="dxa"/>
            <w:shd w:val="clear" w:color="auto" w:fill="auto"/>
            <w:noWrap/>
            <w:vAlign w:val="center"/>
          </w:tcPr>
          <w:p w14:paraId="2616A8E0" w14:textId="77777777" w:rsidR="00764FFF" w:rsidRPr="00206F59" w:rsidRDefault="00764FFF" w:rsidP="00764FFF">
            <w:pPr>
              <w:tabs>
                <w:tab w:val="left" w:pos="418"/>
              </w:tabs>
              <w:spacing w:after="0" w:line="276" w:lineRule="auto"/>
              <w:jc w:val="both"/>
              <w:rPr>
                <w:rFonts w:ascii="Times New Roman" w:hAnsi="Times New Roman"/>
              </w:rPr>
            </w:pPr>
            <w:r w:rsidRPr="00206F59">
              <w:rPr>
                <w:rFonts w:ascii="Times New Roman" w:hAnsi="Times New Roman"/>
              </w:rPr>
              <w:t>Risque faible avec Priorité 3</w:t>
            </w:r>
          </w:p>
        </w:tc>
      </w:tr>
    </w:tbl>
    <w:p w14:paraId="53CC0E85" w14:textId="77777777" w:rsidR="00764FFF" w:rsidRPr="00206F59" w:rsidRDefault="00764FFF" w:rsidP="00764FFF">
      <w:pPr>
        <w:spacing w:before="120" w:after="120" w:line="276" w:lineRule="auto"/>
        <w:jc w:val="both"/>
        <w:rPr>
          <w:rFonts w:ascii="Times New Roman" w:hAnsi="Times New Roman"/>
        </w:rPr>
      </w:pPr>
    </w:p>
    <w:p w14:paraId="5655ED4A" w14:textId="77777777" w:rsidR="00764FFF" w:rsidRPr="00206F59" w:rsidRDefault="00764FFF" w:rsidP="00764FFF">
      <w:pPr>
        <w:spacing w:before="120" w:after="120" w:line="276" w:lineRule="auto"/>
        <w:jc w:val="both"/>
        <w:rPr>
          <w:rFonts w:ascii="Times New Roman" w:hAnsi="Times New Roman"/>
          <w:u w:val="single"/>
        </w:rPr>
      </w:pPr>
    </w:p>
    <w:p w14:paraId="397D1C14" w14:textId="77777777" w:rsidR="00764FFF" w:rsidRPr="00206F59" w:rsidRDefault="00764FFF" w:rsidP="00764FFF">
      <w:pPr>
        <w:spacing w:before="120" w:after="120" w:line="276" w:lineRule="auto"/>
        <w:jc w:val="both"/>
        <w:rPr>
          <w:rFonts w:ascii="Times New Roman" w:hAnsi="Times New Roman"/>
          <w:sz w:val="24"/>
          <w:szCs w:val="24"/>
          <w:u w:val="single"/>
        </w:rPr>
      </w:pPr>
    </w:p>
    <w:p w14:paraId="0FAB1033" w14:textId="77777777" w:rsidR="00764FFF" w:rsidRPr="00206F59" w:rsidRDefault="00764FFF" w:rsidP="00764FFF">
      <w:pPr>
        <w:spacing w:before="120" w:after="120" w:line="276" w:lineRule="auto"/>
        <w:jc w:val="both"/>
        <w:rPr>
          <w:rFonts w:ascii="Times New Roman" w:hAnsi="Times New Roman"/>
          <w:sz w:val="24"/>
          <w:szCs w:val="24"/>
          <w:u w:val="single"/>
        </w:rPr>
      </w:pPr>
      <w:r w:rsidRPr="00206F59">
        <w:rPr>
          <w:rFonts w:ascii="Times New Roman" w:hAnsi="Times New Roman"/>
          <w:sz w:val="24"/>
          <w:szCs w:val="24"/>
          <w:u w:val="single"/>
        </w:rPr>
        <w:t>Définition des mesures de prévention et de protection</w:t>
      </w:r>
    </w:p>
    <w:p w14:paraId="30991B57" w14:textId="77777777" w:rsidR="00764FFF" w:rsidRPr="00206F59" w:rsidRDefault="00764FFF" w:rsidP="00764FFF">
      <w:pPr>
        <w:spacing w:after="200" w:line="276" w:lineRule="auto"/>
        <w:ind w:right="-569"/>
        <w:jc w:val="both"/>
        <w:rPr>
          <w:rFonts w:ascii="Times New Roman" w:hAnsi="Times New Roman"/>
          <w:sz w:val="24"/>
          <w:szCs w:val="24"/>
        </w:rPr>
      </w:pPr>
      <w:r w:rsidRPr="00206F59">
        <w:rPr>
          <w:rFonts w:ascii="Times New Roman" w:hAnsi="Times New Roman"/>
          <w:sz w:val="24"/>
          <w:szCs w:val="24"/>
        </w:rPr>
        <w:t>Des mesures de prévention et de protection sont déterminées pour tous les risques identifiés.</w:t>
      </w:r>
    </w:p>
    <w:p w14:paraId="7CBAB5E3" w14:textId="77777777" w:rsidR="00764FFF" w:rsidRPr="00206F59" w:rsidRDefault="00764FFF" w:rsidP="00A361DA">
      <w:pPr>
        <w:pStyle w:val="Cabealho3"/>
      </w:pPr>
      <w:bookmarkStart w:id="423" w:name="_Toc535396966"/>
      <w:bookmarkStart w:id="424" w:name="_Toc11158366"/>
      <w:bookmarkStart w:id="425" w:name="_Toc51084472"/>
      <w:r w:rsidRPr="00206F59">
        <w:t>7.2.4. Présentation des résultats</w:t>
      </w:r>
      <w:bookmarkEnd w:id="423"/>
      <w:bookmarkEnd w:id="424"/>
      <w:bookmarkEnd w:id="425"/>
    </w:p>
    <w:p w14:paraId="21E0CB24" w14:textId="0AD015F9" w:rsidR="00764FFF" w:rsidRPr="00206F59" w:rsidRDefault="00764FFF" w:rsidP="00764FFF">
      <w:pPr>
        <w:ind w:left="-284" w:right="-942"/>
        <w:rPr>
          <w:rFonts w:ascii="Times New Roman" w:hAnsi="Times New Roman"/>
          <w:sz w:val="24"/>
          <w:szCs w:val="24"/>
        </w:rPr>
      </w:pPr>
      <w:r w:rsidRPr="00206F59">
        <w:rPr>
          <w:rFonts w:ascii="Times New Roman" w:hAnsi="Times New Roman"/>
          <w:sz w:val="24"/>
          <w:szCs w:val="24"/>
        </w:rPr>
        <w:t xml:space="preserve">Les différentes activités </w:t>
      </w:r>
      <w:r w:rsidR="003B55F2">
        <w:rPr>
          <w:rFonts w:ascii="Times New Roman" w:hAnsi="Times New Roman"/>
          <w:sz w:val="24"/>
          <w:szCs w:val="24"/>
        </w:rPr>
        <w:t>du sous projet n</w:t>
      </w:r>
      <w:r w:rsidR="006D408C">
        <w:rPr>
          <w:rFonts w:ascii="Times New Roman" w:hAnsi="Times New Roman"/>
          <w:sz w:val="24"/>
          <w:szCs w:val="24"/>
        </w:rPr>
        <w:t xml:space="preserve">°1 </w:t>
      </w:r>
      <w:r w:rsidRPr="00206F59">
        <w:rPr>
          <w:rFonts w:ascii="Times New Roman" w:hAnsi="Times New Roman"/>
          <w:sz w:val="24"/>
          <w:szCs w:val="24"/>
        </w:rPr>
        <w:t>ainsi que les situations dangereuses auxquelles le personnel peut être exposé sont présentées dans le tableau ci- après :</w:t>
      </w:r>
    </w:p>
    <w:p w14:paraId="47DDD95A" w14:textId="0A039D29" w:rsidR="00764FFF" w:rsidRPr="00206F59" w:rsidRDefault="00764FFF" w:rsidP="00BA3EE1">
      <w:pPr>
        <w:jc w:val="center"/>
        <w:rPr>
          <w:rFonts w:ascii="Times New Roman" w:hAnsi="Times New Roman" w:cs="Times New Roman"/>
          <w:b/>
          <w:sz w:val="20"/>
          <w:szCs w:val="20"/>
        </w:rPr>
      </w:pPr>
      <w:bookmarkStart w:id="426" w:name="_Toc11158769"/>
      <w:bookmarkStart w:id="427" w:name="_Toc51084856"/>
      <w:bookmarkStart w:id="428" w:name="_Toc525312943"/>
      <w:bookmarkStart w:id="429" w:name="_Toc525422002"/>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AF1966">
        <w:rPr>
          <w:rFonts w:ascii="Times New Roman" w:hAnsi="Times New Roman" w:cs="Times New Roman"/>
          <w:b/>
          <w:noProof/>
          <w:sz w:val="20"/>
          <w:szCs w:val="20"/>
        </w:rPr>
        <w:t>23</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les différentes activités réalisées</w:t>
      </w:r>
      <w:bookmarkEnd w:id="426"/>
      <w:bookmarkEnd w:id="427"/>
      <w:r w:rsidRPr="00206F59">
        <w:rPr>
          <w:rFonts w:ascii="Times New Roman" w:hAnsi="Times New Roman" w:cs="Times New Roman"/>
          <w:b/>
          <w:sz w:val="20"/>
          <w:szCs w:val="20"/>
        </w:rPr>
        <w:t xml:space="preserve"> </w:t>
      </w:r>
      <w:bookmarkEnd w:id="428"/>
      <w:bookmarkEnd w:id="429"/>
    </w:p>
    <w:tbl>
      <w:tblPr>
        <w:tblW w:w="10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6"/>
        <w:gridCol w:w="1508"/>
        <w:gridCol w:w="1819"/>
        <w:gridCol w:w="5539"/>
      </w:tblGrid>
      <w:tr w:rsidR="00764FFF" w:rsidRPr="00206F59" w14:paraId="2A231139" w14:textId="77777777" w:rsidTr="000C12E5">
        <w:trPr>
          <w:trHeight w:val="145"/>
          <w:tblHeader/>
          <w:jc w:val="center"/>
        </w:trPr>
        <w:tc>
          <w:tcPr>
            <w:tcW w:w="1186" w:type="dxa"/>
            <w:tcBorders>
              <w:bottom w:val="single" w:sz="4" w:space="0" w:color="auto"/>
            </w:tcBorders>
            <w:shd w:val="clear" w:color="auto" w:fill="F2F2F2" w:themeFill="background1" w:themeFillShade="F2"/>
            <w:vAlign w:val="center"/>
          </w:tcPr>
          <w:p w14:paraId="24E83128" w14:textId="77777777" w:rsidR="00764FFF" w:rsidRPr="00206F59" w:rsidRDefault="00764FFF" w:rsidP="00764FFF">
            <w:pPr>
              <w:spacing w:after="0" w:line="276" w:lineRule="auto"/>
              <w:jc w:val="center"/>
              <w:rPr>
                <w:rFonts w:ascii="Times New Roman" w:hAnsi="Times New Roman"/>
                <w:b/>
                <w:sz w:val="18"/>
                <w:szCs w:val="18"/>
                <w:lang w:eastAsia="es-ES"/>
              </w:rPr>
            </w:pPr>
            <w:r w:rsidRPr="00206F59">
              <w:rPr>
                <w:rFonts w:ascii="Times New Roman" w:hAnsi="Times New Roman"/>
                <w:b/>
                <w:sz w:val="18"/>
                <w:szCs w:val="18"/>
                <w:lang w:eastAsia="es-ES"/>
              </w:rPr>
              <w:t>Zone</w:t>
            </w:r>
          </w:p>
        </w:tc>
        <w:tc>
          <w:tcPr>
            <w:tcW w:w="1508" w:type="dxa"/>
            <w:tcBorders>
              <w:bottom w:val="single" w:sz="4" w:space="0" w:color="auto"/>
            </w:tcBorders>
            <w:shd w:val="clear" w:color="auto" w:fill="F2F2F2" w:themeFill="background1" w:themeFillShade="F2"/>
            <w:vAlign w:val="center"/>
          </w:tcPr>
          <w:p w14:paraId="7AB28EBD" w14:textId="77777777" w:rsidR="00764FFF" w:rsidRPr="00206F59" w:rsidRDefault="00764FFF" w:rsidP="00764FFF">
            <w:pPr>
              <w:spacing w:after="0" w:line="276" w:lineRule="auto"/>
              <w:jc w:val="center"/>
              <w:rPr>
                <w:rFonts w:ascii="Times New Roman" w:hAnsi="Times New Roman"/>
                <w:b/>
                <w:sz w:val="18"/>
                <w:szCs w:val="18"/>
                <w:lang w:eastAsia="es-ES"/>
              </w:rPr>
            </w:pPr>
            <w:r w:rsidRPr="00206F59">
              <w:rPr>
                <w:rFonts w:ascii="Times New Roman" w:hAnsi="Times New Roman"/>
                <w:b/>
                <w:sz w:val="18"/>
                <w:szCs w:val="18"/>
                <w:lang w:eastAsia="es-ES"/>
              </w:rPr>
              <w:t>Activités</w:t>
            </w:r>
          </w:p>
        </w:tc>
        <w:tc>
          <w:tcPr>
            <w:tcW w:w="1819" w:type="dxa"/>
            <w:tcBorders>
              <w:bottom w:val="single" w:sz="4" w:space="0" w:color="auto"/>
            </w:tcBorders>
            <w:shd w:val="clear" w:color="auto" w:fill="F2F2F2" w:themeFill="background1" w:themeFillShade="F2"/>
            <w:vAlign w:val="center"/>
          </w:tcPr>
          <w:p w14:paraId="2F1AE63E" w14:textId="77777777" w:rsidR="00764FFF" w:rsidRPr="00206F59" w:rsidRDefault="00764FFF" w:rsidP="00764FFF">
            <w:pPr>
              <w:spacing w:after="0" w:line="276" w:lineRule="auto"/>
              <w:jc w:val="center"/>
              <w:rPr>
                <w:rFonts w:ascii="Times New Roman" w:hAnsi="Times New Roman"/>
                <w:b/>
                <w:sz w:val="18"/>
                <w:szCs w:val="18"/>
                <w:lang w:eastAsia="es-ES"/>
              </w:rPr>
            </w:pPr>
            <w:r w:rsidRPr="00206F59">
              <w:rPr>
                <w:rFonts w:ascii="Times New Roman" w:hAnsi="Times New Roman"/>
                <w:b/>
                <w:sz w:val="18"/>
                <w:szCs w:val="18"/>
                <w:lang w:eastAsia="es-ES"/>
              </w:rPr>
              <w:t>Poste ou Personnel exposé</w:t>
            </w:r>
          </w:p>
        </w:tc>
        <w:tc>
          <w:tcPr>
            <w:tcW w:w="5539" w:type="dxa"/>
            <w:tcBorders>
              <w:bottom w:val="single" w:sz="4" w:space="0" w:color="auto"/>
            </w:tcBorders>
            <w:shd w:val="clear" w:color="auto" w:fill="F2F2F2" w:themeFill="background1" w:themeFillShade="F2"/>
            <w:vAlign w:val="center"/>
          </w:tcPr>
          <w:p w14:paraId="35FF9C7C" w14:textId="77777777" w:rsidR="00764FFF" w:rsidRPr="00206F59" w:rsidRDefault="00764FFF" w:rsidP="00764FFF">
            <w:pPr>
              <w:spacing w:after="0" w:line="276" w:lineRule="auto"/>
              <w:ind w:left="360"/>
              <w:contextualSpacing/>
              <w:jc w:val="center"/>
              <w:rPr>
                <w:rFonts w:ascii="Times New Roman" w:hAnsi="Times New Roman"/>
                <w:b/>
                <w:sz w:val="18"/>
                <w:szCs w:val="18"/>
                <w:lang w:eastAsia="es-ES"/>
              </w:rPr>
            </w:pPr>
            <w:r w:rsidRPr="00206F59">
              <w:rPr>
                <w:rFonts w:ascii="Times New Roman" w:hAnsi="Times New Roman"/>
                <w:b/>
                <w:sz w:val="18"/>
                <w:szCs w:val="18"/>
                <w:lang w:eastAsia="es-ES"/>
              </w:rPr>
              <w:t>Situations dangereuses</w:t>
            </w:r>
          </w:p>
        </w:tc>
      </w:tr>
      <w:tr w:rsidR="00F614CC" w:rsidRPr="00206F59" w14:paraId="580E253B" w14:textId="77777777" w:rsidTr="00CF7E6A">
        <w:trPr>
          <w:trHeight w:val="145"/>
          <w:jc w:val="center"/>
        </w:trPr>
        <w:tc>
          <w:tcPr>
            <w:tcW w:w="1186" w:type="dxa"/>
            <w:vMerge w:val="restart"/>
            <w:shd w:val="clear" w:color="auto" w:fill="auto"/>
            <w:vAlign w:val="center"/>
          </w:tcPr>
          <w:p w14:paraId="1E5878D2" w14:textId="77777777" w:rsidR="00F614CC" w:rsidRPr="00206F59" w:rsidRDefault="00F614CC" w:rsidP="00764FFF">
            <w:pPr>
              <w:spacing w:after="200" w:line="276" w:lineRule="auto"/>
              <w:jc w:val="both"/>
              <w:rPr>
                <w:rFonts w:ascii="Times New Roman" w:hAnsi="Times New Roman"/>
                <w:sz w:val="18"/>
                <w:szCs w:val="18"/>
              </w:rPr>
            </w:pPr>
            <w:r w:rsidRPr="00206F59">
              <w:rPr>
                <w:rFonts w:ascii="Times New Roman" w:hAnsi="Times New Roman"/>
                <w:sz w:val="18"/>
                <w:szCs w:val="18"/>
              </w:rPr>
              <w:t xml:space="preserve">Tous les sites </w:t>
            </w:r>
          </w:p>
          <w:p w14:paraId="431FE435" w14:textId="77777777" w:rsidR="00F614CC" w:rsidRPr="00206F59" w:rsidRDefault="00F614CC" w:rsidP="00764FFF">
            <w:pPr>
              <w:spacing w:after="200" w:line="276" w:lineRule="auto"/>
              <w:jc w:val="both"/>
              <w:rPr>
                <w:rFonts w:ascii="Times New Roman" w:hAnsi="Times New Roman"/>
                <w:sz w:val="18"/>
                <w:szCs w:val="18"/>
              </w:rPr>
            </w:pPr>
          </w:p>
          <w:p w14:paraId="3982AFE1" w14:textId="77777777" w:rsidR="00F614CC" w:rsidRPr="00206F59" w:rsidRDefault="00F614CC" w:rsidP="00764FFF">
            <w:pPr>
              <w:spacing w:after="200" w:line="276" w:lineRule="auto"/>
              <w:jc w:val="both"/>
              <w:rPr>
                <w:rFonts w:ascii="Times New Roman" w:hAnsi="Times New Roman"/>
                <w:sz w:val="18"/>
                <w:szCs w:val="18"/>
              </w:rPr>
            </w:pPr>
          </w:p>
        </w:tc>
        <w:tc>
          <w:tcPr>
            <w:tcW w:w="1508" w:type="dxa"/>
            <w:tcBorders>
              <w:bottom w:val="single" w:sz="4" w:space="0" w:color="auto"/>
            </w:tcBorders>
            <w:shd w:val="clear" w:color="auto" w:fill="auto"/>
            <w:vAlign w:val="center"/>
          </w:tcPr>
          <w:p w14:paraId="65A2106B" w14:textId="77777777" w:rsidR="00F614CC" w:rsidRPr="00206F59" w:rsidRDefault="00F614CC" w:rsidP="00764FFF">
            <w:pPr>
              <w:spacing w:after="200" w:line="276" w:lineRule="auto"/>
              <w:jc w:val="both"/>
              <w:rPr>
                <w:rFonts w:ascii="Times New Roman" w:hAnsi="Times New Roman"/>
                <w:sz w:val="18"/>
                <w:szCs w:val="18"/>
                <w:lang w:eastAsia="es-ES"/>
              </w:rPr>
            </w:pPr>
            <w:r w:rsidRPr="00206F59">
              <w:rPr>
                <w:rFonts w:ascii="Times New Roman" w:hAnsi="Times New Roman"/>
                <w:sz w:val="18"/>
                <w:szCs w:val="18"/>
              </w:rPr>
              <w:t>Toutes les activités internes</w:t>
            </w:r>
          </w:p>
        </w:tc>
        <w:tc>
          <w:tcPr>
            <w:tcW w:w="1819" w:type="dxa"/>
            <w:tcBorders>
              <w:bottom w:val="single" w:sz="4" w:space="0" w:color="auto"/>
            </w:tcBorders>
            <w:shd w:val="clear" w:color="auto" w:fill="auto"/>
            <w:vAlign w:val="center"/>
          </w:tcPr>
          <w:p w14:paraId="155CD63B" w14:textId="77777777" w:rsidR="00F614CC" w:rsidRPr="00206F59" w:rsidRDefault="00F614CC" w:rsidP="00764FFF">
            <w:pPr>
              <w:spacing w:after="200" w:line="276" w:lineRule="auto"/>
              <w:jc w:val="both"/>
              <w:rPr>
                <w:rFonts w:ascii="Times New Roman" w:hAnsi="Times New Roman"/>
                <w:sz w:val="18"/>
                <w:szCs w:val="18"/>
                <w:lang w:eastAsia="es-ES"/>
              </w:rPr>
            </w:pPr>
            <w:r w:rsidRPr="00206F59">
              <w:rPr>
                <w:rFonts w:ascii="Times New Roman" w:hAnsi="Times New Roman"/>
                <w:sz w:val="18"/>
                <w:szCs w:val="18"/>
                <w:lang w:eastAsia="es-ES"/>
              </w:rPr>
              <w:t>Tout le personnel présent sur site</w:t>
            </w:r>
          </w:p>
        </w:tc>
        <w:tc>
          <w:tcPr>
            <w:tcW w:w="5539" w:type="dxa"/>
            <w:tcBorders>
              <w:bottom w:val="single" w:sz="4" w:space="0" w:color="auto"/>
            </w:tcBorders>
            <w:shd w:val="clear" w:color="auto" w:fill="auto"/>
            <w:vAlign w:val="center"/>
          </w:tcPr>
          <w:p w14:paraId="2593447E" w14:textId="77777777" w:rsidR="00F614CC" w:rsidRPr="00206F59" w:rsidRDefault="00F614CC" w:rsidP="002E13A8">
            <w:pPr>
              <w:numPr>
                <w:ilvl w:val="0"/>
                <w:numId w:val="87"/>
              </w:numPr>
              <w:spacing w:after="0" w:line="240" w:lineRule="auto"/>
              <w:jc w:val="both"/>
              <w:rPr>
                <w:rFonts w:ascii="Times New Roman" w:hAnsi="Times New Roman"/>
                <w:sz w:val="18"/>
                <w:szCs w:val="18"/>
                <w:lang w:eastAsia="es-ES"/>
              </w:rPr>
            </w:pPr>
            <w:r w:rsidRPr="00206F59">
              <w:rPr>
                <w:rFonts w:ascii="Times New Roman" w:hAnsi="Times New Roman"/>
                <w:sz w:val="18"/>
                <w:szCs w:val="18"/>
                <w:lang w:eastAsia="es-ES"/>
              </w:rPr>
              <w:t>Personnel circulant sur des espaces encombrés et/ou sur sols glissants</w:t>
            </w:r>
          </w:p>
          <w:p w14:paraId="1DB74BF3" w14:textId="77777777" w:rsidR="00F614CC" w:rsidRPr="00206F59" w:rsidRDefault="00F614CC" w:rsidP="002E13A8">
            <w:pPr>
              <w:numPr>
                <w:ilvl w:val="0"/>
                <w:numId w:val="87"/>
              </w:numPr>
              <w:spacing w:after="0" w:line="240" w:lineRule="auto"/>
              <w:jc w:val="both"/>
              <w:rPr>
                <w:rFonts w:ascii="Times New Roman" w:hAnsi="Times New Roman"/>
                <w:sz w:val="18"/>
                <w:szCs w:val="18"/>
                <w:lang w:eastAsia="es-ES"/>
              </w:rPr>
            </w:pPr>
            <w:r w:rsidRPr="00206F59">
              <w:rPr>
                <w:rFonts w:ascii="Times New Roman" w:hAnsi="Times New Roman"/>
                <w:sz w:val="18"/>
                <w:szCs w:val="18"/>
                <w:lang w:eastAsia="es-ES"/>
              </w:rPr>
              <w:t>Même espace de circulation pour piétons et véhicules,</w:t>
            </w:r>
          </w:p>
          <w:p w14:paraId="1BE96945" w14:textId="77777777" w:rsidR="00F614CC" w:rsidRPr="00206F59" w:rsidRDefault="00F614CC" w:rsidP="002E13A8">
            <w:pPr>
              <w:numPr>
                <w:ilvl w:val="0"/>
                <w:numId w:val="87"/>
              </w:numPr>
              <w:spacing w:after="0" w:line="240" w:lineRule="auto"/>
              <w:jc w:val="both"/>
              <w:rPr>
                <w:rFonts w:ascii="Times New Roman" w:hAnsi="Times New Roman"/>
                <w:sz w:val="18"/>
                <w:szCs w:val="18"/>
                <w:lang w:eastAsia="es-ES"/>
              </w:rPr>
            </w:pPr>
            <w:r w:rsidRPr="00206F59">
              <w:rPr>
                <w:rFonts w:ascii="Times New Roman" w:hAnsi="Times New Roman"/>
                <w:sz w:val="18"/>
                <w:szCs w:val="18"/>
                <w:lang w:eastAsia="es-ES"/>
              </w:rPr>
              <w:t>Absence d’hygiène,</w:t>
            </w:r>
          </w:p>
          <w:p w14:paraId="64783430" w14:textId="77777777" w:rsidR="00F614CC" w:rsidRPr="00206F59" w:rsidRDefault="00F614CC" w:rsidP="002E13A8">
            <w:pPr>
              <w:numPr>
                <w:ilvl w:val="0"/>
                <w:numId w:val="87"/>
              </w:numPr>
              <w:spacing w:after="0" w:line="240" w:lineRule="auto"/>
              <w:jc w:val="both"/>
              <w:rPr>
                <w:rFonts w:ascii="Times New Roman" w:hAnsi="Times New Roman"/>
                <w:sz w:val="18"/>
                <w:szCs w:val="18"/>
                <w:lang w:eastAsia="es-ES"/>
              </w:rPr>
            </w:pPr>
            <w:r w:rsidRPr="00206F59">
              <w:rPr>
                <w:rFonts w:ascii="Times New Roman" w:hAnsi="Times New Roman"/>
                <w:sz w:val="18"/>
                <w:szCs w:val="18"/>
                <w:lang w:eastAsia="es-ES"/>
              </w:rPr>
              <w:t>Surcharge de travail,</w:t>
            </w:r>
          </w:p>
          <w:p w14:paraId="7276F126" w14:textId="77777777" w:rsidR="00F614CC" w:rsidRPr="00206F59" w:rsidRDefault="00F614CC" w:rsidP="002E13A8">
            <w:pPr>
              <w:numPr>
                <w:ilvl w:val="0"/>
                <w:numId w:val="87"/>
              </w:numPr>
              <w:spacing w:after="0" w:line="240" w:lineRule="auto"/>
              <w:jc w:val="both"/>
              <w:rPr>
                <w:rFonts w:ascii="Times New Roman" w:hAnsi="Times New Roman"/>
                <w:sz w:val="18"/>
                <w:szCs w:val="18"/>
                <w:lang w:eastAsia="es-ES"/>
              </w:rPr>
            </w:pPr>
            <w:r w:rsidRPr="00206F59">
              <w:rPr>
                <w:rFonts w:ascii="Times New Roman" w:hAnsi="Times New Roman"/>
                <w:sz w:val="18"/>
                <w:szCs w:val="18"/>
                <w:lang w:eastAsia="es-ES"/>
              </w:rPr>
              <w:t>Travail sous pression</w:t>
            </w:r>
          </w:p>
        </w:tc>
      </w:tr>
      <w:tr w:rsidR="00F614CC" w:rsidRPr="00206F59" w14:paraId="65A72500" w14:textId="77777777" w:rsidTr="00F614CC">
        <w:trPr>
          <w:trHeight w:val="943"/>
          <w:jc w:val="center"/>
        </w:trPr>
        <w:tc>
          <w:tcPr>
            <w:tcW w:w="1186" w:type="dxa"/>
            <w:vMerge/>
            <w:shd w:val="clear" w:color="auto" w:fill="auto"/>
            <w:vAlign w:val="center"/>
          </w:tcPr>
          <w:p w14:paraId="31B72DF6" w14:textId="77777777" w:rsidR="00F614CC" w:rsidRPr="00206F59" w:rsidRDefault="00F614CC" w:rsidP="00764FFF">
            <w:pPr>
              <w:spacing w:after="200" w:line="276" w:lineRule="auto"/>
              <w:jc w:val="both"/>
              <w:rPr>
                <w:rFonts w:ascii="Times New Roman" w:hAnsi="Times New Roman"/>
                <w:sz w:val="18"/>
                <w:szCs w:val="18"/>
              </w:rPr>
            </w:pPr>
          </w:p>
        </w:tc>
        <w:tc>
          <w:tcPr>
            <w:tcW w:w="1508" w:type="dxa"/>
            <w:tcBorders>
              <w:bottom w:val="single" w:sz="4" w:space="0" w:color="auto"/>
            </w:tcBorders>
            <w:shd w:val="clear" w:color="auto" w:fill="auto"/>
            <w:vAlign w:val="center"/>
          </w:tcPr>
          <w:p w14:paraId="5B6B14ED" w14:textId="77777777" w:rsidR="00F614CC" w:rsidRPr="00206F59" w:rsidRDefault="00F614CC" w:rsidP="00764FFF">
            <w:pPr>
              <w:spacing w:after="200" w:line="276" w:lineRule="auto"/>
              <w:jc w:val="both"/>
              <w:rPr>
                <w:rFonts w:ascii="Times New Roman" w:hAnsi="Times New Roman"/>
                <w:sz w:val="18"/>
                <w:szCs w:val="18"/>
              </w:rPr>
            </w:pPr>
            <w:r w:rsidRPr="00206F59">
              <w:rPr>
                <w:rFonts w:ascii="Times New Roman" w:hAnsi="Times New Roman"/>
                <w:sz w:val="18"/>
                <w:szCs w:val="18"/>
              </w:rPr>
              <w:t>Conduite des engins</w:t>
            </w:r>
          </w:p>
        </w:tc>
        <w:tc>
          <w:tcPr>
            <w:tcW w:w="1819" w:type="dxa"/>
            <w:tcBorders>
              <w:bottom w:val="single" w:sz="4" w:space="0" w:color="auto"/>
            </w:tcBorders>
            <w:shd w:val="clear" w:color="auto" w:fill="auto"/>
            <w:vAlign w:val="center"/>
          </w:tcPr>
          <w:p w14:paraId="360EAAC7" w14:textId="77777777" w:rsidR="00F614CC" w:rsidRPr="00206F59" w:rsidRDefault="00F614CC" w:rsidP="00764FFF">
            <w:pPr>
              <w:spacing w:after="200" w:line="276" w:lineRule="auto"/>
              <w:jc w:val="both"/>
              <w:rPr>
                <w:rFonts w:ascii="Times New Roman" w:hAnsi="Times New Roman"/>
                <w:sz w:val="18"/>
                <w:szCs w:val="18"/>
                <w:lang w:eastAsia="es-ES"/>
              </w:rPr>
            </w:pPr>
            <w:r w:rsidRPr="00206F59">
              <w:rPr>
                <w:rFonts w:ascii="Times New Roman" w:hAnsi="Times New Roman"/>
                <w:sz w:val="18"/>
                <w:szCs w:val="18"/>
                <w:lang w:eastAsia="es-ES"/>
              </w:rPr>
              <w:t>Conducteur des engins et piétions qui circulent</w:t>
            </w:r>
          </w:p>
        </w:tc>
        <w:tc>
          <w:tcPr>
            <w:tcW w:w="5539" w:type="dxa"/>
            <w:tcBorders>
              <w:bottom w:val="single" w:sz="4" w:space="0" w:color="auto"/>
            </w:tcBorders>
            <w:shd w:val="clear" w:color="auto" w:fill="auto"/>
            <w:vAlign w:val="center"/>
          </w:tcPr>
          <w:p w14:paraId="6BBA7699" w14:textId="77777777" w:rsidR="00F614CC" w:rsidRPr="00206F59" w:rsidRDefault="00F614CC" w:rsidP="002E13A8">
            <w:pPr>
              <w:numPr>
                <w:ilvl w:val="0"/>
                <w:numId w:val="87"/>
              </w:numPr>
              <w:spacing w:after="0" w:line="240" w:lineRule="auto"/>
              <w:jc w:val="both"/>
              <w:rPr>
                <w:rFonts w:ascii="Times New Roman" w:hAnsi="Times New Roman"/>
                <w:sz w:val="18"/>
                <w:szCs w:val="18"/>
                <w:lang w:eastAsia="es-ES"/>
              </w:rPr>
            </w:pPr>
            <w:r w:rsidRPr="00206F59">
              <w:rPr>
                <w:rFonts w:ascii="Times New Roman" w:hAnsi="Times New Roman"/>
                <w:sz w:val="18"/>
                <w:szCs w:val="18"/>
                <w:lang w:eastAsia="es-ES"/>
              </w:rPr>
              <w:t>Absence d’entretien des engins (camions, etc.)</w:t>
            </w:r>
          </w:p>
          <w:p w14:paraId="6B64B168" w14:textId="77777777" w:rsidR="00F614CC" w:rsidRPr="00206F59" w:rsidRDefault="00F614CC" w:rsidP="002E13A8">
            <w:pPr>
              <w:numPr>
                <w:ilvl w:val="0"/>
                <w:numId w:val="87"/>
              </w:numPr>
              <w:spacing w:after="0" w:line="240" w:lineRule="auto"/>
              <w:jc w:val="both"/>
              <w:rPr>
                <w:rFonts w:ascii="Times New Roman" w:hAnsi="Times New Roman"/>
                <w:sz w:val="18"/>
                <w:szCs w:val="18"/>
                <w:lang w:eastAsia="es-ES"/>
              </w:rPr>
            </w:pPr>
            <w:r w:rsidRPr="00206F59">
              <w:rPr>
                <w:rFonts w:ascii="Times New Roman" w:hAnsi="Times New Roman"/>
                <w:sz w:val="18"/>
                <w:szCs w:val="18"/>
                <w:lang w:eastAsia="es-ES"/>
              </w:rPr>
              <w:t>Charge trop élevée ou inadaptée par rapport au camion,</w:t>
            </w:r>
          </w:p>
          <w:p w14:paraId="10F6DD4B" w14:textId="77777777" w:rsidR="00F614CC" w:rsidRPr="00206F59" w:rsidRDefault="00F614CC" w:rsidP="002E13A8">
            <w:pPr>
              <w:numPr>
                <w:ilvl w:val="0"/>
                <w:numId w:val="87"/>
              </w:numPr>
              <w:spacing w:after="0" w:line="240" w:lineRule="auto"/>
              <w:jc w:val="both"/>
              <w:rPr>
                <w:rFonts w:ascii="Times New Roman" w:hAnsi="Times New Roman"/>
                <w:sz w:val="18"/>
                <w:szCs w:val="18"/>
                <w:lang w:eastAsia="es-ES"/>
              </w:rPr>
            </w:pPr>
            <w:r w:rsidRPr="00206F59">
              <w:rPr>
                <w:rFonts w:ascii="Times New Roman" w:hAnsi="Times New Roman"/>
                <w:sz w:val="18"/>
                <w:szCs w:val="18"/>
                <w:lang w:eastAsia="es-ES"/>
              </w:rPr>
              <w:t>Circulation des camions sur des espaces encombrés ou circulation dense</w:t>
            </w:r>
          </w:p>
          <w:p w14:paraId="6994391F" w14:textId="77777777" w:rsidR="00F614CC" w:rsidRPr="00206F59" w:rsidRDefault="00F614CC" w:rsidP="002E13A8">
            <w:pPr>
              <w:numPr>
                <w:ilvl w:val="0"/>
                <w:numId w:val="87"/>
              </w:numPr>
              <w:spacing w:after="0" w:line="240" w:lineRule="auto"/>
              <w:jc w:val="both"/>
              <w:rPr>
                <w:rFonts w:ascii="Times New Roman" w:hAnsi="Times New Roman"/>
                <w:sz w:val="18"/>
                <w:szCs w:val="18"/>
                <w:lang w:eastAsia="es-ES"/>
              </w:rPr>
            </w:pPr>
            <w:r w:rsidRPr="00206F59">
              <w:rPr>
                <w:rFonts w:ascii="Times New Roman" w:hAnsi="Times New Roman"/>
                <w:sz w:val="18"/>
                <w:szCs w:val="18"/>
                <w:lang w:eastAsia="es-ES"/>
              </w:rPr>
              <w:t>Manque de formation des conducteurs des engins sur les règles de conduites,</w:t>
            </w:r>
          </w:p>
          <w:p w14:paraId="766040E9" w14:textId="77777777" w:rsidR="00F614CC" w:rsidRPr="00206F59" w:rsidRDefault="00F614CC" w:rsidP="002E13A8">
            <w:pPr>
              <w:numPr>
                <w:ilvl w:val="0"/>
                <w:numId w:val="87"/>
              </w:numPr>
              <w:spacing w:after="0" w:line="240" w:lineRule="auto"/>
              <w:jc w:val="both"/>
              <w:rPr>
                <w:rFonts w:ascii="Times New Roman" w:hAnsi="Times New Roman"/>
                <w:sz w:val="18"/>
                <w:szCs w:val="18"/>
                <w:lang w:eastAsia="es-ES"/>
              </w:rPr>
            </w:pPr>
            <w:r w:rsidRPr="00206F59">
              <w:rPr>
                <w:rFonts w:ascii="Times New Roman" w:hAnsi="Times New Roman"/>
                <w:sz w:val="18"/>
                <w:szCs w:val="18"/>
                <w:lang w:eastAsia="es-ES"/>
              </w:rPr>
              <w:t>Camions et piétons qui partagent le même espace de circulation</w:t>
            </w:r>
          </w:p>
        </w:tc>
      </w:tr>
      <w:tr w:rsidR="00F614CC" w:rsidRPr="00206F59" w14:paraId="61CFC159" w14:textId="77777777" w:rsidTr="00F614CC">
        <w:trPr>
          <w:trHeight w:val="145"/>
          <w:jc w:val="center"/>
        </w:trPr>
        <w:tc>
          <w:tcPr>
            <w:tcW w:w="1186" w:type="dxa"/>
            <w:vMerge/>
            <w:shd w:val="clear" w:color="auto" w:fill="auto"/>
            <w:vAlign w:val="center"/>
          </w:tcPr>
          <w:p w14:paraId="584362AA" w14:textId="77777777" w:rsidR="00F614CC" w:rsidRPr="00206F59" w:rsidRDefault="00F614CC" w:rsidP="00764FFF">
            <w:pPr>
              <w:autoSpaceDE w:val="0"/>
              <w:autoSpaceDN w:val="0"/>
              <w:adjustRightInd w:val="0"/>
              <w:spacing w:after="200" w:line="276" w:lineRule="auto"/>
              <w:jc w:val="both"/>
              <w:rPr>
                <w:rFonts w:ascii="Times New Roman" w:hAnsi="Times New Roman"/>
                <w:sz w:val="18"/>
                <w:szCs w:val="18"/>
                <w:lang w:eastAsia="es-ES"/>
              </w:rPr>
            </w:pPr>
          </w:p>
        </w:tc>
        <w:tc>
          <w:tcPr>
            <w:tcW w:w="1508" w:type="dxa"/>
            <w:tcBorders>
              <w:bottom w:val="single" w:sz="4" w:space="0" w:color="auto"/>
            </w:tcBorders>
            <w:shd w:val="clear" w:color="auto" w:fill="auto"/>
            <w:vAlign w:val="center"/>
          </w:tcPr>
          <w:p w14:paraId="2C2D02A7" w14:textId="77777777" w:rsidR="00F614CC" w:rsidRPr="00206F59" w:rsidRDefault="00217C73" w:rsidP="00217C73">
            <w:pPr>
              <w:autoSpaceDE w:val="0"/>
              <w:autoSpaceDN w:val="0"/>
              <w:adjustRightInd w:val="0"/>
              <w:spacing w:after="200" w:line="276" w:lineRule="auto"/>
              <w:jc w:val="both"/>
              <w:rPr>
                <w:rFonts w:ascii="Times New Roman" w:hAnsi="Times New Roman"/>
                <w:sz w:val="18"/>
                <w:szCs w:val="18"/>
                <w:lang w:eastAsia="es-ES"/>
              </w:rPr>
            </w:pPr>
            <w:r w:rsidRPr="00206F59">
              <w:rPr>
                <w:rFonts w:ascii="Times New Roman" w:hAnsi="Times New Roman"/>
                <w:sz w:val="18"/>
                <w:szCs w:val="18"/>
                <w:lang w:eastAsia="es-ES"/>
              </w:rPr>
              <w:t>Opérations d’entretien des forages</w:t>
            </w:r>
          </w:p>
        </w:tc>
        <w:tc>
          <w:tcPr>
            <w:tcW w:w="1819" w:type="dxa"/>
            <w:tcBorders>
              <w:bottom w:val="single" w:sz="4" w:space="0" w:color="auto"/>
            </w:tcBorders>
            <w:shd w:val="clear" w:color="auto" w:fill="auto"/>
            <w:vAlign w:val="center"/>
          </w:tcPr>
          <w:p w14:paraId="55CB93EA" w14:textId="77777777" w:rsidR="00F614CC" w:rsidRPr="00206F59" w:rsidRDefault="00F614CC" w:rsidP="00764FFF">
            <w:pPr>
              <w:spacing w:after="200" w:line="276" w:lineRule="auto"/>
              <w:jc w:val="both"/>
              <w:rPr>
                <w:rFonts w:ascii="Times New Roman" w:hAnsi="Times New Roman"/>
                <w:sz w:val="18"/>
                <w:szCs w:val="18"/>
                <w:lang w:eastAsia="es-ES"/>
              </w:rPr>
            </w:pPr>
            <w:r w:rsidRPr="00206F59">
              <w:rPr>
                <w:rFonts w:ascii="Times New Roman" w:hAnsi="Times New Roman"/>
                <w:sz w:val="18"/>
                <w:szCs w:val="18"/>
                <w:lang w:eastAsia="es-ES"/>
              </w:rPr>
              <w:t>Personnel de production</w:t>
            </w:r>
          </w:p>
        </w:tc>
        <w:tc>
          <w:tcPr>
            <w:tcW w:w="5539" w:type="dxa"/>
            <w:tcBorders>
              <w:bottom w:val="single" w:sz="4" w:space="0" w:color="auto"/>
            </w:tcBorders>
            <w:shd w:val="clear" w:color="auto" w:fill="auto"/>
            <w:vAlign w:val="center"/>
          </w:tcPr>
          <w:p w14:paraId="7DF64A47" w14:textId="77777777" w:rsidR="00F614CC" w:rsidRPr="00206F59" w:rsidRDefault="00F614CC" w:rsidP="002E13A8">
            <w:pPr>
              <w:numPr>
                <w:ilvl w:val="0"/>
                <w:numId w:val="87"/>
              </w:numPr>
              <w:spacing w:after="0" w:line="240" w:lineRule="auto"/>
              <w:jc w:val="both"/>
              <w:rPr>
                <w:rFonts w:ascii="Times New Roman" w:hAnsi="Times New Roman"/>
                <w:sz w:val="18"/>
                <w:szCs w:val="18"/>
              </w:rPr>
            </w:pPr>
            <w:r w:rsidRPr="00206F59">
              <w:rPr>
                <w:rFonts w:ascii="Times New Roman" w:hAnsi="Times New Roman"/>
                <w:sz w:val="18"/>
                <w:szCs w:val="18"/>
              </w:rPr>
              <w:t>Contact avec des agents mutagènes et pathogènes</w:t>
            </w:r>
          </w:p>
          <w:p w14:paraId="6C8C7090" w14:textId="77777777" w:rsidR="00F614CC" w:rsidRPr="00206F59" w:rsidRDefault="00F614CC" w:rsidP="002E13A8">
            <w:pPr>
              <w:numPr>
                <w:ilvl w:val="0"/>
                <w:numId w:val="87"/>
              </w:numPr>
              <w:spacing w:after="0" w:line="240" w:lineRule="auto"/>
              <w:jc w:val="both"/>
              <w:rPr>
                <w:rFonts w:ascii="Times New Roman" w:hAnsi="Times New Roman"/>
                <w:sz w:val="18"/>
                <w:szCs w:val="18"/>
              </w:rPr>
            </w:pPr>
            <w:r w:rsidRPr="00206F59">
              <w:rPr>
                <w:rFonts w:ascii="Times New Roman" w:hAnsi="Times New Roman"/>
                <w:sz w:val="18"/>
                <w:szCs w:val="18"/>
              </w:rPr>
              <w:t>Absence d’EPI</w:t>
            </w:r>
          </w:p>
          <w:p w14:paraId="62C73E5E" w14:textId="77777777" w:rsidR="00F614CC" w:rsidRPr="00206F59" w:rsidRDefault="00F614CC" w:rsidP="002E13A8">
            <w:pPr>
              <w:numPr>
                <w:ilvl w:val="0"/>
                <w:numId w:val="87"/>
              </w:numPr>
              <w:spacing w:after="0" w:line="240" w:lineRule="auto"/>
              <w:jc w:val="both"/>
              <w:rPr>
                <w:rFonts w:ascii="Times New Roman" w:hAnsi="Times New Roman"/>
                <w:sz w:val="18"/>
                <w:szCs w:val="18"/>
              </w:rPr>
            </w:pPr>
            <w:r w:rsidRPr="00206F59">
              <w:rPr>
                <w:rFonts w:ascii="Times New Roman" w:hAnsi="Times New Roman"/>
                <w:sz w:val="18"/>
                <w:szCs w:val="18"/>
              </w:rPr>
              <w:t xml:space="preserve">Mauvaise odeur </w:t>
            </w:r>
          </w:p>
          <w:p w14:paraId="10B0984F" w14:textId="77777777" w:rsidR="00F614CC" w:rsidRPr="00206F59" w:rsidRDefault="00F614CC" w:rsidP="002E13A8">
            <w:pPr>
              <w:numPr>
                <w:ilvl w:val="0"/>
                <w:numId w:val="87"/>
              </w:numPr>
              <w:spacing w:after="0" w:line="240" w:lineRule="auto"/>
              <w:jc w:val="both"/>
              <w:rPr>
                <w:rFonts w:ascii="Times New Roman" w:hAnsi="Times New Roman"/>
                <w:sz w:val="18"/>
                <w:szCs w:val="18"/>
              </w:rPr>
            </w:pPr>
            <w:r w:rsidRPr="00206F59">
              <w:rPr>
                <w:rFonts w:ascii="Times New Roman" w:hAnsi="Times New Roman"/>
                <w:sz w:val="18"/>
                <w:szCs w:val="18"/>
              </w:rPr>
              <w:t>Circulation aux abords</w:t>
            </w:r>
          </w:p>
        </w:tc>
      </w:tr>
      <w:tr w:rsidR="00F614CC" w:rsidRPr="00206F59" w14:paraId="2509B87A" w14:textId="77777777" w:rsidTr="00F614CC">
        <w:trPr>
          <w:trHeight w:val="1317"/>
          <w:jc w:val="center"/>
        </w:trPr>
        <w:tc>
          <w:tcPr>
            <w:tcW w:w="1186" w:type="dxa"/>
            <w:vMerge/>
            <w:shd w:val="clear" w:color="auto" w:fill="auto"/>
            <w:vAlign w:val="center"/>
          </w:tcPr>
          <w:p w14:paraId="7A396B70" w14:textId="77777777" w:rsidR="00F614CC" w:rsidRPr="00206F59" w:rsidRDefault="00F614CC" w:rsidP="00764FFF">
            <w:pPr>
              <w:autoSpaceDE w:val="0"/>
              <w:autoSpaceDN w:val="0"/>
              <w:adjustRightInd w:val="0"/>
              <w:spacing w:after="200" w:line="276" w:lineRule="auto"/>
              <w:jc w:val="both"/>
              <w:rPr>
                <w:rFonts w:ascii="Times New Roman" w:hAnsi="Times New Roman"/>
                <w:sz w:val="18"/>
                <w:szCs w:val="18"/>
                <w:lang w:eastAsia="es-ES"/>
              </w:rPr>
            </w:pPr>
          </w:p>
        </w:tc>
        <w:tc>
          <w:tcPr>
            <w:tcW w:w="1508" w:type="dxa"/>
            <w:tcBorders>
              <w:bottom w:val="single" w:sz="4" w:space="0" w:color="auto"/>
            </w:tcBorders>
            <w:shd w:val="clear" w:color="auto" w:fill="auto"/>
            <w:vAlign w:val="center"/>
          </w:tcPr>
          <w:p w14:paraId="07DBAE6A" w14:textId="77777777" w:rsidR="00F614CC" w:rsidRPr="00206F59" w:rsidRDefault="00F614CC" w:rsidP="00764FFF">
            <w:pPr>
              <w:autoSpaceDE w:val="0"/>
              <w:autoSpaceDN w:val="0"/>
              <w:adjustRightInd w:val="0"/>
              <w:spacing w:after="0" w:line="276" w:lineRule="auto"/>
              <w:jc w:val="both"/>
              <w:rPr>
                <w:rFonts w:ascii="Times New Roman" w:hAnsi="Times New Roman"/>
                <w:sz w:val="18"/>
                <w:szCs w:val="18"/>
                <w:lang w:eastAsia="es-ES"/>
              </w:rPr>
            </w:pPr>
            <w:r w:rsidRPr="00206F59">
              <w:rPr>
                <w:rFonts w:ascii="Times New Roman" w:hAnsi="Times New Roman"/>
                <w:sz w:val="18"/>
                <w:szCs w:val="18"/>
                <w:lang w:eastAsia="es-ES"/>
              </w:rPr>
              <w:t>Travaux de maintenance ou activités qui s’effectuent avec des équipements électriques</w:t>
            </w:r>
          </w:p>
        </w:tc>
        <w:tc>
          <w:tcPr>
            <w:tcW w:w="1819" w:type="dxa"/>
            <w:tcBorders>
              <w:bottom w:val="single" w:sz="4" w:space="0" w:color="auto"/>
            </w:tcBorders>
            <w:shd w:val="clear" w:color="auto" w:fill="auto"/>
            <w:vAlign w:val="center"/>
          </w:tcPr>
          <w:p w14:paraId="11BEBC67" w14:textId="77777777" w:rsidR="00F614CC" w:rsidRPr="00206F59" w:rsidRDefault="00F614CC" w:rsidP="00764FFF">
            <w:pPr>
              <w:spacing w:after="200" w:line="276" w:lineRule="auto"/>
              <w:jc w:val="both"/>
              <w:rPr>
                <w:rFonts w:ascii="Times New Roman" w:hAnsi="Times New Roman"/>
                <w:sz w:val="18"/>
                <w:szCs w:val="18"/>
                <w:lang w:eastAsia="es-ES"/>
              </w:rPr>
            </w:pPr>
            <w:r w:rsidRPr="00206F59">
              <w:rPr>
                <w:rFonts w:ascii="Times New Roman" w:hAnsi="Times New Roman"/>
                <w:sz w:val="18"/>
                <w:szCs w:val="18"/>
              </w:rPr>
              <w:t>Personnel de maintenance ou personnel qui travaille sur les équipements électriques</w:t>
            </w:r>
          </w:p>
        </w:tc>
        <w:tc>
          <w:tcPr>
            <w:tcW w:w="5539" w:type="dxa"/>
            <w:tcBorders>
              <w:bottom w:val="single" w:sz="4" w:space="0" w:color="auto"/>
            </w:tcBorders>
            <w:shd w:val="clear" w:color="auto" w:fill="auto"/>
            <w:vAlign w:val="center"/>
          </w:tcPr>
          <w:p w14:paraId="4C463460" w14:textId="1D94C73D" w:rsidR="00F614CC" w:rsidRDefault="00F614CC" w:rsidP="002E13A8">
            <w:pPr>
              <w:numPr>
                <w:ilvl w:val="0"/>
                <w:numId w:val="87"/>
              </w:numPr>
              <w:spacing w:after="0" w:line="240" w:lineRule="auto"/>
              <w:jc w:val="both"/>
              <w:rPr>
                <w:rFonts w:ascii="Times New Roman" w:hAnsi="Times New Roman"/>
                <w:sz w:val="18"/>
                <w:szCs w:val="18"/>
              </w:rPr>
            </w:pPr>
            <w:r w:rsidRPr="00206F59">
              <w:rPr>
                <w:rFonts w:ascii="Times New Roman" w:hAnsi="Times New Roman"/>
                <w:sz w:val="18"/>
                <w:szCs w:val="18"/>
              </w:rPr>
              <w:t xml:space="preserve">Contact </w:t>
            </w:r>
            <w:r w:rsidR="003D2B3F" w:rsidRPr="003D2B3F">
              <w:rPr>
                <w:rFonts w:ascii="Times New Roman" w:hAnsi="Times New Roman"/>
                <w:sz w:val="18"/>
                <w:szCs w:val="18"/>
              </w:rPr>
              <w:t xml:space="preserve">direct ou indirect </w:t>
            </w:r>
            <w:r w:rsidRPr="00206F59">
              <w:rPr>
                <w:rFonts w:ascii="Times New Roman" w:hAnsi="Times New Roman"/>
                <w:sz w:val="18"/>
                <w:szCs w:val="18"/>
              </w:rPr>
              <w:t>avec des installations ou équipements électriques non conformes ou défectueuses</w:t>
            </w:r>
          </w:p>
          <w:p w14:paraId="3144BA3B" w14:textId="77777777" w:rsidR="00F56281" w:rsidRDefault="00F56281" w:rsidP="002E13A8">
            <w:pPr>
              <w:numPr>
                <w:ilvl w:val="0"/>
                <w:numId w:val="87"/>
              </w:numPr>
              <w:spacing w:after="0" w:line="240" w:lineRule="auto"/>
              <w:jc w:val="both"/>
              <w:rPr>
                <w:rFonts w:ascii="Times New Roman" w:hAnsi="Times New Roman"/>
                <w:sz w:val="18"/>
                <w:szCs w:val="18"/>
              </w:rPr>
            </w:pPr>
            <w:r>
              <w:rPr>
                <w:rFonts w:ascii="Times New Roman" w:hAnsi="Times New Roman"/>
                <w:sz w:val="18"/>
                <w:szCs w:val="18"/>
              </w:rPr>
              <w:t xml:space="preserve">Travail en hauteur sur les installations électriques </w:t>
            </w:r>
          </w:p>
          <w:p w14:paraId="5D4E6F1E" w14:textId="237BE8E1" w:rsidR="0083362F" w:rsidRPr="0083362F" w:rsidRDefault="0083362F" w:rsidP="002E13A8">
            <w:pPr>
              <w:numPr>
                <w:ilvl w:val="0"/>
                <w:numId w:val="87"/>
              </w:numPr>
              <w:spacing w:after="0" w:line="240" w:lineRule="auto"/>
              <w:jc w:val="both"/>
              <w:rPr>
                <w:rFonts w:ascii="Times New Roman" w:hAnsi="Times New Roman"/>
                <w:sz w:val="18"/>
                <w:szCs w:val="18"/>
              </w:rPr>
            </w:pPr>
            <w:r w:rsidRPr="0083362F">
              <w:rPr>
                <w:rFonts w:ascii="Times New Roman" w:hAnsi="Times New Roman"/>
                <w:sz w:val="18"/>
                <w:szCs w:val="18"/>
              </w:rPr>
              <w:t>Manipulation de matière</w:t>
            </w:r>
            <w:r>
              <w:rPr>
                <w:rFonts w:ascii="Times New Roman" w:hAnsi="Times New Roman"/>
                <w:sz w:val="18"/>
                <w:szCs w:val="18"/>
              </w:rPr>
              <w:t xml:space="preserve"> </w:t>
            </w:r>
            <w:r w:rsidRPr="0083362F">
              <w:rPr>
                <w:rFonts w:ascii="Times New Roman" w:hAnsi="Times New Roman"/>
                <w:sz w:val="18"/>
                <w:szCs w:val="18"/>
              </w:rPr>
              <w:t>dangereuse pour traiter le bois des poteaux</w:t>
            </w:r>
            <w:r>
              <w:rPr>
                <w:rFonts w:ascii="Times New Roman" w:hAnsi="Times New Roman"/>
                <w:sz w:val="18"/>
                <w:szCs w:val="18"/>
              </w:rPr>
              <w:t xml:space="preserve"> électriques (si applicable)</w:t>
            </w:r>
          </w:p>
        </w:tc>
      </w:tr>
    </w:tbl>
    <w:p w14:paraId="00F6ED5A" w14:textId="77777777" w:rsidR="00764FFF" w:rsidRPr="00206F59" w:rsidRDefault="00764FFF" w:rsidP="00764FFF">
      <w:pPr>
        <w:tabs>
          <w:tab w:val="left" w:pos="1155"/>
        </w:tabs>
        <w:jc w:val="both"/>
        <w:rPr>
          <w:rFonts w:ascii="Times New Roman" w:hAnsi="Times New Roman"/>
          <w:b/>
          <w:u w:val="single"/>
          <w:lang w:bidi="en-US"/>
        </w:rPr>
        <w:sectPr w:rsidR="00764FFF" w:rsidRPr="00206F59" w:rsidSect="001F3B21">
          <w:pgSz w:w="12240" w:h="15840"/>
          <w:pgMar w:top="1235" w:right="1417" w:bottom="1417" w:left="1417" w:header="426" w:footer="720" w:gutter="0"/>
          <w:cols w:space="720"/>
          <w:noEndnote/>
          <w:docGrid w:linePitch="299"/>
        </w:sectPr>
      </w:pPr>
    </w:p>
    <w:p w14:paraId="1BFC3EAF" w14:textId="08B310D7" w:rsidR="00764FFF" w:rsidRPr="00206F59" w:rsidRDefault="00764FFF" w:rsidP="00BA3EE1">
      <w:pPr>
        <w:jc w:val="center"/>
        <w:rPr>
          <w:rFonts w:ascii="Times New Roman" w:hAnsi="Times New Roman" w:cs="Times New Roman"/>
          <w:b/>
          <w:sz w:val="20"/>
          <w:szCs w:val="20"/>
        </w:rPr>
      </w:pPr>
      <w:bookmarkStart w:id="430" w:name="_Toc484171882"/>
      <w:bookmarkStart w:id="431" w:name="_Toc501379799"/>
      <w:bookmarkStart w:id="432" w:name="_Toc525312944"/>
      <w:bookmarkStart w:id="433" w:name="_Toc525422003"/>
      <w:bookmarkStart w:id="434" w:name="_Toc11158770"/>
      <w:bookmarkStart w:id="435" w:name="_Toc51084857"/>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950819">
        <w:rPr>
          <w:rFonts w:ascii="Times New Roman" w:hAnsi="Times New Roman" w:cs="Times New Roman"/>
          <w:b/>
          <w:noProof/>
          <w:sz w:val="20"/>
          <w:szCs w:val="20"/>
        </w:rPr>
        <w:t>27</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 Analyse des risques phase construction</w:t>
      </w:r>
      <w:bookmarkEnd w:id="430"/>
      <w:bookmarkEnd w:id="431"/>
      <w:bookmarkEnd w:id="432"/>
      <w:bookmarkEnd w:id="433"/>
      <w:bookmarkEnd w:id="434"/>
      <w:r w:rsidR="003032B1">
        <w:rPr>
          <w:rFonts w:ascii="Times New Roman" w:hAnsi="Times New Roman" w:cs="Times New Roman"/>
          <w:b/>
          <w:sz w:val="20"/>
          <w:szCs w:val="20"/>
        </w:rPr>
        <w:t xml:space="preserve"> et d’exploitation</w:t>
      </w:r>
      <w:bookmarkEnd w:id="435"/>
    </w:p>
    <w:tbl>
      <w:tblPr>
        <w:tblW w:w="14913" w:type="dxa"/>
        <w:tblInd w:w="-1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79"/>
        <w:gridCol w:w="993"/>
        <w:gridCol w:w="1276"/>
        <w:gridCol w:w="1134"/>
        <w:gridCol w:w="1417"/>
        <w:gridCol w:w="709"/>
        <w:gridCol w:w="709"/>
        <w:gridCol w:w="708"/>
        <w:gridCol w:w="4111"/>
        <w:gridCol w:w="709"/>
        <w:gridCol w:w="709"/>
        <w:gridCol w:w="708"/>
        <w:gridCol w:w="851"/>
      </w:tblGrid>
      <w:tr w:rsidR="00764FFF" w:rsidRPr="00206F59" w14:paraId="7E5A18B9" w14:textId="77777777" w:rsidTr="00764FFF">
        <w:trPr>
          <w:trHeight w:val="506"/>
          <w:tblHeader/>
        </w:trPr>
        <w:tc>
          <w:tcPr>
            <w:tcW w:w="879" w:type="dxa"/>
            <w:vMerge w:val="restart"/>
            <w:shd w:val="clear" w:color="auto" w:fill="A8D08F"/>
            <w:vAlign w:val="center"/>
          </w:tcPr>
          <w:p w14:paraId="36FD80C4" w14:textId="77777777" w:rsidR="00764FFF" w:rsidRPr="00206F59" w:rsidRDefault="00764FFF" w:rsidP="00DC2AD9">
            <w:pPr>
              <w:spacing w:after="0" w:line="240" w:lineRule="auto"/>
              <w:jc w:val="center"/>
              <w:rPr>
                <w:rFonts w:ascii="Times New Roman" w:hAnsi="Times New Roman"/>
                <w:sz w:val="16"/>
                <w:szCs w:val="16"/>
              </w:rPr>
            </w:pPr>
            <w:r w:rsidRPr="00206F59">
              <w:rPr>
                <w:rFonts w:ascii="Times New Roman" w:hAnsi="Times New Roman"/>
                <w:sz w:val="16"/>
                <w:szCs w:val="16"/>
              </w:rPr>
              <w:t>Activité</w:t>
            </w:r>
          </w:p>
        </w:tc>
        <w:tc>
          <w:tcPr>
            <w:tcW w:w="993" w:type="dxa"/>
            <w:vMerge w:val="restart"/>
            <w:shd w:val="clear" w:color="auto" w:fill="A8D08F"/>
            <w:vAlign w:val="center"/>
          </w:tcPr>
          <w:p w14:paraId="36419F3B"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Poste où personnel exposé</w:t>
            </w:r>
          </w:p>
          <w:p w14:paraId="0E866943" w14:textId="77777777" w:rsidR="00764FFF" w:rsidRPr="00206F59" w:rsidRDefault="00764FFF" w:rsidP="00764FFF">
            <w:pPr>
              <w:spacing w:after="0" w:line="240" w:lineRule="auto"/>
              <w:rPr>
                <w:rFonts w:ascii="Times New Roman" w:hAnsi="Times New Roman"/>
                <w:sz w:val="16"/>
                <w:szCs w:val="16"/>
              </w:rPr>
            </w:pPr>
          </w:p>
        </w:tc>
        <w:tc>
          <w:tcPr>
            <w:tcW w:w="1276" w:type="dxa"/>
            <w:vMerge w:val="restart"/>
            <w:shd w:val="clear" w:color="auto" w:fill="A8D08F"/>
            <w:vAlign w:val="center"/>
          </w:tcPr>
          <w:p w14:paraId="5580E61D"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Famille de risque</w:t>
            </w:r>
          </w:p>
        </w:tc>
        <w:tc>
          <w:tcPr>
            <w:tcW w:w="1134" w:type="dxa"/>
            <w:vMerge w:val="restart"/>
            <w:shd w:val="clear" w:color="auto" w:fill="A8D08F"/>
            <w:vAlign w:val="center"/>
          </w:tcPr>
          <w:p w14:paraId="4D08B7E8"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Risque initial</w:t>
            </w:r>
          </w:p>
        </w:tc>
        <w:tc>
          <w:tcPr>
            <w:tcW w:w="1417" w:type="dxa"/>
            <w:vMerge w:val="restart"/>
            <w:shd w:val="clear" w:color="auto" w:fill="A8D08F"/>
            <w:vAlign w:val="center"/>
          </w:tcPr>
          <w:p w14:paraId="62842329"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Dommage (lésion, atteinte à la santé</w:t>
            </w:r>
          </w:p>
        </w:tc>
        <w:tc>
          <w:tcPr>
            <w:tcW w:w="1418" w:type="dxa"/>
            <w:gridSpan w:val="2"/>
            <w:shd w:val="clear" w:color="auto" w:fill="A8D08F"/>
            <w:vAlign w:val="center"/>
          </w:tcPr>
          <w:p w14:paraId="0245BA9C"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Estimation du risque initial</w:t>
            </w:r>
          </w:p>
        </w:tc>
        <w:tc>
          <w:tcPr>
            <w:tcW w:w="708" w:type="dxa"/>
            <w:vMerge w:val="restart"/>
            <w:shd w:val="clear" w:color="auto" w:fill="A8D08F"/>
            <w:vAlign w:val="center"/>
          </w:tcPr>
          <w:p w14:paraId="48149690"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Niveau de risque initial</w:t>
            </w:r>
          </w:p>
          <w:p w14:paraId="58E0EC61"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R : P×G</w:t>
            </w:r>
          </w:p>
        </w:tc>
        <w:tc>
          <w:tcPr>
            <w:tcW w:w="4111" w:type="dxa"/>
            <w:vMerge w:val="restart"/>
            <w:shd w:val="clear" w:color="auto" w:fill="A8D08F"/>
            <w:vAlign w:val="center"/>
          </w:tcPr>
          <w:p w14:paraId="47D91C74"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Mesures de prévention et de protection</w:t>
            </w:r>
          </w:p>
        </w:tc>
        <w:tc>
          <w:tcPr>
            <w:tcW w:w="1418" w:type="dxa"/>
            <w:gridSpan w:val="2"/>
            <w:shd w:val="clear" w:color="auto" w:fill="A8D08F"/>
            <w:vAlign w:val="center"/>
          </w:tcPr>
          <w:p w14:paraId="6F257876"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Estimation du risque final</w:t>
            </w:r>
          </w:p>
        </w:tc>
        <w:tc>
          <w:tcPr>
            <w:tcW w:w="708" w:type="dxa"/>
            <w:vMerge w:val="restart"/>
            <w:shd w:val="clear" w:color="auto" w:fill="A8D08F"/>
            <w:vAlign w:val="center"/>
          </w:tcPr>
          <w:p w14:paraId="0B8B3D68"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Niveau de risque final</w:t>
            </w:r>
          </w:p>
          <w:p w14:paraId="77BF800A"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R : P×G</w:t>
            </w:r>
          </w:p>
        </w:tc>
        <w:tc>
          <w:tcPr>
            <w:tcW w:w="851" w:type="dxa"/>
            <w:vMerge w:val="restart"/>
            <w:shd w:val="clear" w:color="auto" w:fill="A8D08F"/>
            <w:vAlign w:val="center"/>
          </w:tcPr>
          <w:p w14:paraId="08A007DB"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Risque résiduel</w:t>
            </w:r>
          </w:p>
        </w:tc>
      </w:tr>
      <w:tr w:rsidR="00764FFF" w:rsidRPr="00206F59" w14:paraId="4429561B" w14:textId="77777777" w:rsidTr="00764FFF">
        <w:trPr>
          <w:trHeight w:val="1127"/>
          <w:tblHeader/>
        </w:trPr>
        <w:tc>
          <w:tcPr>
            <w:tcW w:w="879" w:type="dxa"/>
            <w:vMerge/>
            <w:shd w:val="clear" w:color="auto" w:fill="E5DFEC"/>
            <w:vAlign w:val="center"/>
          </w:tcPr>
          <w:p w14:paraId="61736BF0" w14:textId="77777777" w:rsidR="00764FFF" w:rsidRPr="00206F59" w:rsidRDefault="00764FFF" w:rsidP="00DC2AD9">
            <w:pPr>
              <w:spacing w:after="0" w:line="240" w:lineRule="auto"/>
              <w:jc w:val="center"/>
              <w:rPr>
                <w:rFonts w:ascii="Times New Roman" w:hAnsi="Times New Roman"/>
                <w:sz w:val="16"/>
                <w:szCs w:val="16"/>
              </w:rPr>
            </w:pPr>
          </w:p>
        </w:tc>
        <w:tc>
          <w:tcPr>
            <w:tcW w:w="993" w:type="dxa"/>
            <w:vMerge/>
            <w:shd w:val="clear" w:color="auto" w:fill="E5DFEC"/>
          </w:tcPr>
          <w:p w14:paraId="2400C469" w14:textId="77777777" w:rsidR="00764FFF" w:rsidRPr="00206F59" w:rsidRDefault="00764FFF" w:rsidP="00764FFF">
            <w:pPr>
              <w:spacing w:after="0" w:line="240" w:lineRule="auto"/>
              <w:rPr>
                <w:rFonts w:ascii="Times New Roman" w:hAnsi="Times New Roman"/>
                <w:sz w:val="16"/>
                <w:szCs w:val="16"/>
              </w:rPr>
            </w:pPr>
          </w:p>
        </w:tc>
        <w:tc>
          <w:tcPr>
            <w:tcW w:w="1276" w:type="dxa"/>
            <w:vMerge/>
            <w:shd w:val="clear" w:color="auto" w:fill="E5DFEC"/>
            <w:vAlign w:val="center"/>
          </w:tcPr>
          <w:p w14:paraId="4C7BAB0A" w14:textId="77777777" w:rsidR="00764FFF" w:rsidRPr="00206F59" w:rsidRDefault="00764FFF" w:rsidP="00764FFF">
            <w:pPr>
              <w:spacing w:after="0" w:line="240" w:lineRule="auto"/>
              <w:rPr>
                <w:rFonts w:ascii="Times New Roman" w:hAnsi="Times New Roman"/>
                <w:sz w:val="16"/>
                <w:szCs w:val="16"/>
              </w:rPr>
            </w:pPr>
          </w:p>
        </w:tc>
        <w:tc>
          <w:tcPr>
            <w:tcW w:w="1134" w:type="dxa"/>
            <w:vMerge/>
            <w:shd w:val="clear" w:color="auto" w:fill="E5DFEC"/>
            <w:vAlign w:val="center"/>
          </w:tcPr>
          <w:p w14:paraId="3F5D6FA1" w14:textId="77777777" w:rsidR="00764FFF" w:rsidRPr="00206F59" w:rsidRDefault="00764FFF" w:rsidP="00764FFF">
            <w:pPr>
              <w:spacing w:after="0" w:line="240" w:lineRule="auto"/>
              <w:rPr>
                <w:rFonts w:ascii="Times New Roman" w:hAnsi="Times New Roman"/>
                <w:sz w:val="16"/>
                <w:szCs w:val="16"/>
              </w:rPr>
            </w:pPr>
          </w:p>
        </w:tc>
        <w:tc>
          <w:tcPr>
            <w:tcW w:w="1417" w:type="dxa"/>
            <w:vMerge/>
            <w:shd w:val="clear" w:color="auto" w:fill="E5DFEC"/>
            <w:vAlign w:val="center"/>
          </w:tcPr>
          <w:p w14:paraId="7E905AE3" w14:textId="77777777" w:rsidR="00764FFF" w:rsidRPr="00206F59" w:rsidRDefault="00764FFF" w:rsidP="00764FFF">
            <w:pPr>
              <w:spacing w:after="0" w:line="240" w:lineRule="auto"/>
              <w:rPr>
                <w:rFonts w:ascii="Times New Roman" w:hAnsi="Times New Roman"/>
                <w:sz w:val="16"/>
                <w:szCs w:val="16"/>
              </w:rPr>
            </w:pPr>
          </w:p>
        </w:tc>
        <w:tc>
          <w:tcPr>
            <w:tcW w:w="709" w:type="dxa"/>
            <w:shd w:val="clear" w:color="auto" w:fill="auto"/>
            <w:vAlign w:val="center"/>
          </w:tcPr>
          <w:p w14:paraId="02FBA9C9"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Gravité initiale</w:t>
            </w:r>
          </w:p>
          <w:p w14:paraId="0BAD261E"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1 à 4</w:t>
            </w:r>
          </w:p>
        </w:tc>
        <w:tc>
          <w:tcPr>
            <w:tcW w:w="709" w:type="dxa"/>
            <w:shd w:val="clear" w:color="auto" w:fill="auto"/>
            <w:vAlign w:val="center"/>
          </w:tcPr>
          <w:p w14:paraId="0C9BF2D1"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Probabilité initiale</w:t>
            </w:r>
          </w:p>
          <w:p w14:paraId="55BF02F3"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1 à 4</w:t>
            </w:r>
          </w:p>
        </w:tc>
        <w:tc>
          <w:tcPr>
            <w:tcW w:w="708" w:type="dxa"/>
            <w:vMerge/>
            <w:tcBorders>
              <w:bottom w:val="single" w:sz="4" w:space="0" w:color="000000"/>
            </w:tcBorders>
            <w:shd w:val="clear" w:color="auto" w:fill="E5DFEC"/>
            <w:vAlign w:val="center"/>
          </w:tcPr>
          <w:p w14:paraId="1BE0F65B" w14:textId="77777777" w:rsidR="00764FFF" w:rsidRPr="00206F59" w:rsidRDefault="00764FFF" w:rsidP="00764FFF">
            <w:pPr>
              <w:spacing w:after="0" w:line="240" w:lineRule="auto"/>
              <w:rPr>
                <w:rFonts w:ascii="Times New Roman" w:hAnsi="Times New Roman"/>
                <w:sz w:val="16"/>
                <w:szCs w:val="16"/>
              </w:rPr>
            </w:pPr>
          </w:p>
        </w:tc>
        <w:tc>
          <w:tcPr>
            <w:tcW w:w="4111" w:type="dxa"/>
            <w:vMerge/>
            <w:shd w:val="clear" w:color="auto" w:fill="E5DFEC"/>
            <w:vAlign w:val="center"/>
          </w:tcPr>
          <w:p w14:paraId="2057B7FC" w14:textId="77777777" w:rsidR="00764FFF" w:rsidRPr="00206F59" w:rsidRDefault="00764FFF" w:rsidP="00764FFF">
            <w:pPr>
              <w:spacing w:after="0" w:line="240" w:lineRule="auto"/>
              <w:rPr>
                <w:rFonts w:ascii="Times New Roman" w:hAnsi="Times New Roman"/>
                <w:sz w:val="16"/>
                <w:szCs w:val="16"/>
              </w:rPr>
            </w:pPr>
          </w:p>
        </w:tc>
        <w:tc>
          <w:tcPr>
            <w:tcW w:w="709" w:type="dxa"/>
            <w:shd w:val="clear" w:color="auto" w:fill="auto"/>
            <w:vAlign w:val="center"/>
          </w:tcPr>
          <w:p w14:paraId="6039F77E"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Gravité finale</w:t>
            </w:r>
          </w:p>
          <w:p w14:paraId="2AD8786A"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1 à 4</w:t>
            </w:r>
          </w:p>
        </w:tc>
        <w:tc>
          <w:tcPr>
            <w:tcW w:w="709" w:type="dxa"/>
            <w:shd w:val="clear" w:color="auto" w:fill="auto"/>
            <w:vAlign w:val="center"/>
          </w:tcPr>
          <w:p w14:paraId="4D90339A"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Probabilité finale</w:t>
            </w:r>
          </w:p>
          <w:p w14:paraId="30188485"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1 à 4</w:t>
            </w:r>
          </w:p>
        </w:tc>
        <w:tc>
          <w:tcPr>
            <w:tcW w:w="708" w:type="dxa"/>
            <w:vMerge/>
            <w:tcBorders>
              <w:bottom w:val="single" w:sz="4" w:space="0" w:color="000000"/>
            </w:tcBorders>
            <w:shd w:val="clear" w:color="auto" w:fill="E5DFEC"/>
            <w:vAlign w:val="center"/>
          </w:tcPr>
          <w:p w14:paraId="37A0B989" w14:textId="77777777" w:rsidR="00764FFF" w:rsidRPr="00206F59" w:rsidRDefault="00764FFF" w:rsidP="00764FFF">
            <w:pPr>
              <w:spacing w:after="0" w:line="240" w:lineRule="auto"/>
              <w:rPr>
                <w:rFonts w:ascii="Times New Roman" w:hAnsi="Times New Roman"/>
                <w:sz w:val="16"/>
                <w:szCs w:val="16"/>
              </w:rPr>
            </w:pPr>
          </w:p>
        </w:tc>
        <w:tc>
          <w:tcPr>
            <w:tcW w:w="851" w:type="dxa"/>
            <w:vMerge/>
            <w:shd w:val="clear" w:color="auto" w:fill="E5DFEC"/>
            <w:vAlign w:val="center"/>
          </w:tcPr>
          <w:p w14:paraId="2BFA80BB" w14:textId="77777777" w:rsidR="00764FFF" w:rsidRPr="00206F59" w:rsidRDefault="00764FFF" w:rsidP="00764FFF">
            <w:pPr>
              <w:spacing w:after="0" w:line="240" w:lineRule="auto"/>
              <w:rPr>
                <w:rFonts w:ascii="Times New Roman" w:hAnsi="Times New Roman"/>
                <w:sz w:val="16"/>
                <w:szCs w:val="16"/>
              </w:rPr>
            </w:pPr>
          </w:p>
        </w:tc>
      </w:tr>
      <w:tr w:rsidR="00217C73" w:rsidRPr="00206F59" w14:paraId="16D9ABF1" w14:textId="77777777" w:rsidTr="00217C73">
        <w:trPr>
          <w:trHeight w:val="342"/>
        </w:trPr>
        <w:tc>
          <w:tcPr>
            <w:tcW w:w="879" w:type="dxa"/>
            <w:vMerge w:val="restart"/>
            <w:vAlign w:val="center"/>
          </w:tcPr>
          <w:p w14:paraId="00D9314A" w14:textId="77777777" w:rsidR="00217C73" w:rsidRPr="00206F59" w:rsidRDefault="00217C73" w:rsidP="00DC2AD9">
            <w:pPr>
              <w:spacing w:after="0" w:line="240" w:lineRule="auto"/>
              <w:jc w:val="center"/>
              <w:rPr>
                <w:rFonts w:ascii="Times New Roman" w:hAnsi="Times New Roman"/>
                <w:sz w:val="16"/>
                <w:szCs w:val="16"/>
              </w:rPr>
            </w:pPr>
            <w:r w:rsidRPr="00206F59">
              <w:rPr>
                <w:rFonts w:ascii="Times New Roman" w:hAnsi="Times New Roman"/>
                <w:sz w:val="16"/>
                <w:szCs w:val="16"/>
              </w:rPr>
              <w:t>Acheminement du matériel sur les sites par camion, grues, etc…</w:t>
            </w:r>
            <w:r w:rsidRPr="00206F59">
              <w:rPr>
                <w:rFonts w:ascii="Times New Roman" w:hAnsi="Times New Roman"/>
                <w:sz w:val="16"/>
                <w:szCs w:val="16"/>
              </w:rPr>
              <w:cr/>
            </w:r>
          </w:p>
          <w:p w14:paraId="27449171" w14:textId="77777777" w:rsidR="00217C73" w:rsidRPr="00206F59" w:rsidRDefault="00217C73" w:rsidP="00DC2AD9">
            <w:pPr>
              <w:spacing w:after="0" w:line="240" w:lineRule="auto"/>
              <w:jc w:val="center"/>
              <w:rPr>
                <w:rFonts w:ascii="Times New Roman" w:hAnsi="Times New Roman"/>
                <w:sz w:val="16"/>
                <w:szCs w:val="16"/>
              </w:rPr>
            </w:pPr>
          </w:p>
        </w:tc>
        <w:tc>
          <w:tcPr>
            <w:tcW w:w="993" w:type="dxa"/>
            <w:vMerge w:val="restart"/>
            <w:vAlign w:val="center"/>
          </w:tcPr>
          <w:p w14:paraId="0C8C6051" w14:textId="77777777" w:rsidR="00217C73" w:rsidRPr="00206F59" w:rsidRDefault="00217C73" w:rsidP="00217C73">
            <w:pPr>
              <w:spacing w:after="0" w:line="240" w:lineRule="auto"/>
              <w:jc w:val="center"/>
              <w:rPr>
                <w:rFonts w:ascii="Times New Roman" w:hAnsi="Times New Roman"/>
                <w:sz w:val="16"/>
                <w:szCs w:val="16"/>
              </w:rPr>
            </w:pPr>
            <w:r w:rsidRPr="00206F59">
              <w:rPr>
                <w:rFonts w:ascii="Times New Roman" w:hAnsi="Times New Roman"/>
                <w:sz w:val="16"/>
                <w:szCs w:val="16"/>
              </w:rPr>
              <w:t>Conducteur ou personnel présent sur site</w:t>
            </w:r>
            <w:r w:rsidRPr="00206F59">
              <w:rPr>
                <w:rFonts w:ascii="Times New Roman" w:hAnsi="Times New Roman"/>
                <w:sz w:val="16"/>
                <w:szCs w:val="16"/>
              </w:rPr>
              <w:cr/>
            </w:r>
          </w:p>
          <w:p w14:paraId="0057AE40" w14:textId="77777777" w:rsidR="00217C73" w:rsidRPr="00206F59" w:rsidRDefault="00217C73" w:rsidP="00217C73">
            <w:pPr>
              <w:spacing w:after="0" w:line="240" w:lineRule="auto"/>
              <w:jc w:val="center"/>
              <w:rPr>
                <w:rFonts w:ascii="Times New Roman" w:hAnsi="Times New Roman"/>
                <w:sz w:val="16"/>
                <w:szCs w:val="16"/>
              </w:rPr>
            </w:pPr>
          </w:p>
        </w:tc>
        <w:tc>
          <w:tcPr>
            <w:tcW w:w="1276" w:type="dxa"/>
            <w:vAlign w:val="center"/>
          </w:tcPr>
          <w:p w14:paraId="3EC48C87"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Risque d’accident</w:t>
            </w:r>
          </w:p>
        </w:tc>
        <w:tc>
          <w:tcPr>
            <w:tcW w:w="1134" w:type="dxa"/>
            <w:vAlign w:val="center"/>
          </w:tcPr>
          <w:p w14:paraId="154FECE1"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 xml:space="preserve">Collision véhicule /piéton </w:t>
            </w:r>
          </w:p>
          <w:p w14:paraId="363F250B" w14:textId="77777777" w:rsidR="00217C73" w:rsidRPr="00206F59" w:rsidRDefault="00217C73" w:rsidP="00764FFF">
            <w:pPr>
              <w:spacing w:after="0" w:line="240" w:lineRule="auto"/>
              <w:rPr>
                <w:rFonts w:ascii="Times New Roman" w:hAnsi="Times New Roman"/>
                <w:sz w:val="16"/>
                <w:szCs w:val="16"/>
              </w:rPr>
            </w:pPr>
          </w:p>
          <w:p w14:paraId="2F7CDE67"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Collision entre engin</w:t>
            </w:r>
          </w:p>
        </w:tc>
        <w:tc>
          <w:tcPr>
            <w:tcW w:w="1417" w:type="dxa"/>
            <w:vAlign w:val="center"/>
          </w:tcPr>
          <w:p w14:paraId="646CF33A"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Blessures, décès</w:t>
            </w:r>
          </w:p>
        </w:tc>
        <w:tc>
          <w:tcPr>
            <w:tcW w:w="709" w:type="dxa"/>
            <w:vAlign w:val="center"/>
          </w:tcPr>
          <w:p w14:paraId="42BBE1CB"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4</w:t>
            </w:r>
          </w:p>
        </w:tc>
        <w:tc>
          <w:tcPr>
            <w:tcW w:w="709" w:type="dxa"/>
            <w:vAlign w:val="center"/>
          </w:tcPr>
          <w:p w14:paraId="3CD20DE6"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0000"/>
            <w:vAlign w:val="center"/>
          </w:tcPr>
          <w:p w14:paraId="616C12A2"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43</w:t>
            </w:r>
          </w:p>
        </w:tc>
        <w:tc>
          <w:tcPr>
            <w:tcW w:w="4111" w:type="dxa"/>
            <w:vAlign w:val="center"/>
          </w:tcPr>
          <w:p w14:paraId="0A13C824"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Former les conducteurs sur les règles de conduites ;</w:t>
            </w:r>
          </w:p>
          <w:p w14:paraId="33F1C726"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Définir des ENTREES/SORTIES uniquement accessible pour le personnel du chantier</w:t>
            </w:r>
          </w:p>
          <w:p w14:paraId="5D71CDE0"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Limiter la vitesse de circulation des véhicules</w:t>
            </w:r>
          </w:p>
          <w:p w14:paraId="71F3F8BE"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Mettre en place un plan de circulation</w:t>
            </w:r>
          </w:p>
          <w:p w14:paraId="379A8038"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Veiller à bonne manipulation des engins</w:t>
            </w:r>
          </w:p>
        </w:tc>
        <w:tc>
          <w:tcPr>
            <w:tcW w:w="709" w:type="dxa"/>
            <w:vAlign w:val="center"/>
          </w:tcPr>
          <w:p w14:paraId="3D35AD1A"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3</w:t>
            </w:r>
          </w:p>
        </w:tc>
        <w:tc>
          <w:tcPr>
            <w:tcW w:w="709" w:type="dxa"/>
            <w:vAlign w:val="center"/>
          </w:tcPr>
          <w:p w14:paraId="4F3E803B"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FFFF00"/>
            <w:vAlign w:val="center"/>
          </w:tcPr>
          <w:p w14:paraId="2BCA43B5"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32</w:t>
            </w:r>
          </w:p>
        </w:tc>
        <w:tc>
          <w:tcPr>
            <w:tcW w:w="851" w:type="dxa"/>
            <w:vAlign w:val="center"/>
          </w:tcPr>
          <w:p w14:paraId="09943C4A"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217C73" w:rsidRPr="00206F59" w14:paraId="70CFACF5" w14:textId="77777777" w:rsidTr="00F614CC">
        <w:trPr>
          <w:trHeight w:val="674"/>
        </w:trPr>
        <w:tc>
          <w:tcPr>
            <w:tcW w:w="879" w:type="dxa"/>
            <w:vMerge/>
            <w:vAlign w:val="center"/>
          </w:tcPr>
          <w:p w14:paraId="37A5F3D9" w14:textId="77777777" w:rsidR="00217C73" w:rsidRPr="00206F59" w:rsidRDefault="00217C73" w:rsidP="00DC2AD9">
            <w:pPr>
              <w:spacing w:after="0" w:line="240" w:lineRule="auto"/>
              <w:jc w:val="center"/>
              <w:rPr>
                <w:rFonts w:ascii="Times New Roman" w:hAnsi="Times New Roman"/>
                <w:sz w:val="16"/>
                <w:szCs w:val="16"/>
              </w:rPr>
            </w:pPr>
          </w:p>
        </w:tc>
        <w:tc>
          <w:tcPr>
            <w:tcW w:w="993" w:type="dxa"/>
            <w:vMerge/>
            <w:vAlign w:val="center"/>
          </w:tcPr>
          <w:p w14:paraId="7488A79E" w14:textId="77777777" w:rsidR="00217C73" w:rsidRPr="00206F59" w:rsidRDefault="00217C73" w:rsidP="00764FFF">
            <w:pPr>
              <w:spacing w:after="0" w:line="240" w:lineRule="auto"/>
              <w:rPr>
                <w:rFonts w:ascii="Times New Roman" w:hAnsi="Times New Roman"/>
                <w:sz w:val="16"/>
                <w:szCs w:val="16"/>
              </w:rPr>
            </w:pPr>
          </w:p>
        </w:tc>
        <w:tc>
          <w:tcPr>
            <w:tcW w:w="1276" w:type="dxa"/>
            <w:vAlign w:val="center"/>
          </w:tcPr>
          <w:p w14:paraId="399345CB"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Risques liés à l’utilisation d’engins de manutention</w:t>
            </w:r>
          </w:p>
        </w:tc>
        <w:tc>
          <w:tcPr>
            <w:tcW w:w="1134" w:type="dxa"/>
            <w:vAlign w:val="center"/>
          </w:tcPr>
          <w:p w14:paraId="61E95E14"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Collision d’engins / ouvriers ou piétons</w:t>
            </w:r>
          </w:p>
          <w:p w14:paraId="50CAFD3B" w14:textId="77777777" w:rsidR="00217C73" w:rsidRPr="00206F59" w:rsidRDefault="00217C73" w:rsidP="00764FFF">
            <w:pPr>
              <w:spacing w:after="0" w:line="240" w:lineRule="auto"/>
              <w:rPr>
                <w:rFonts w:ascii="Times New Roman" w:hAnsi="Times New Roman"/>
                <w:sz w:val="16"/>
                <w:szCs w:val="16"/>
              </w:rPr>
            </w:pPr>
          </w:p>
        </w:tc>
        <w:tc>
          <w:tcPr>
            <w:tcW w:w="1417" w:type="dxa"/>
            <w:vAlign w:val="center"/>
          </w:tcPr>
          <w:p w14:paraId="1661A3B7"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Blessures/ Décès</w:t>
            </w:r>
          </w:p>
        </w:tc>
        <w:tc>
          <w:tcPr>
            <w:tcW w:w="709" w:type="dxa"/>
            <w:vAlign w:val="center"/>
          </w:tcPr>
          <w:p w14:paraId="3AD270CF"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4</w:t>
            </w:r>
          </w:p>
        </w:tc>
        <w:tc>
          <w:tcPr>
            <w:tcW w:w="709" w:type="dxa"/>
            <w:vAlign w:val="center"/>
          </w:tcPr>
          <w:p w14:paraId="363E7A0F"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FFFF00"/>
            <w:vAlign w:val="center"/>
          </w:tcPr>
          <w:p w14:paraId="15DD6885"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42</w:t>
            </w:r>
          </w:p>
        </w:tc>
        <w:tc>
          <w:tcPr>
            <w:tcW w:w="4111" w:type="dxa"/>
            <w:vAlign w:val="center"/>
          </w:tcPr>
          <w:p w14:paraId="69FF6C56"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Mettre en place un plan de circulation et une signalisation dans le chantier,</w:t>
            </w:r>
          </w:p>
          <w:p w14:paraId="06EC1E06"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Maintenance des engins,</w:t>
            </w:r>
          </w:p>
          <w:p w14:paraId="2B488C8B"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Former les conducteurs d’engins sur les règles de conduites,</w:t>
            </w:r>
          </w:p>
          <w:p w14:paraId="19448B76"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Dégager les voies de circulation</w:t>
            </w:r>
          </w:p>
          <w:p w14:paraId="75A6F4F9"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Définir des ENTREES/SORTIES uniquement accessibles pour le personnel du chantier</w:t>
            </w:r>
          </w:p>
        </w:tc>
        <w:tc>
          <w:tcPr>
            <w:tcW w:w="709" w:type="dxa"/>
            <w:vAlign w:val="center"/>
          </w:tcPr>
          <w:p w14:paraId="2110DCC2"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3</w:t>
            </w:r>
          </w:p>
        </w:tc>
        <w:tc>
          <w:tcPr>
            <w:tcW w:w="709" w:type="dxa"/>
            <w:vAlign w:val="center"/>
          </w:tcPr>
          <w:p w14:paraId="1EF1D253"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FFFF00"/>
            <w:vAlign w:val="center"/>
          </w:tcPr>
          <w:p w14:paraId="3E1E7772"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32</w:t>
            </w:r>
          </w:p>
        </w:tc>
        <w:tc>
          <w:tcPr>
            <w:tcW w:w="851" w:type="dxa"/>
            <w:vAlign w:val="center"/>
          </w:tcPr>
          <w:p w14:paraId="31D91A38"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217C73" w:rsidRPr="00206F59" w14:paraId="62AA7A77" w14:textId="77777777" w:rsidTr="00764FFF">
        <w:trPr>
          <w:trHeight w:val="650"/>
        </w:trPr>
        <w:tc>
          <w:tcPr>
            <w:tcW w:w="879" w:type="dxa"/>
            <w:vMerge/>
            <w:vAlign w:val="center"/>
          </w:tcPr>
          <w:p w14:paraId="6A2B324E" w14:textId="77777777" w:rsidR="00217C73" w:rsidRPr="00206F59" w:rsidRDefault="00217C73" w:rsidP="00DC2AD9">
            <w:pPr>
              <w:spacing w:after="0" w:line="240" w:lineRule="auto"/>
              <w:jc w:val="center"/>
              <w:rPr>
                <w:rFonts w:ascii="Times New Roman" w:hAnsi="Times New Roman"/>
                <w:sz w:val="16"/>
                <w:szCs w:val="16"/>
              </w:rPr>
            </w:pPr>
          </w:p>
        </w:tc>
        <w:tc>
          <w:tcPr>
            <w:tcW w:w="993" w:type="dxa"/>
            <w:vMerge/>
          </w:tcPr>
          <w:p w14:paraId="1635CB8E" w14:textId="77777777" w:rsidR="00217C73" w:rsidRPr="00206F59" w:rsidRDefault="00217C73" w:rsidP="00764FFF">
            <w:pPr>
              <w:spacing w:after="0" w:line="240" w:lineRule="auto"/>
              <w:rPr>
                <w:rFonts w:ascii="Times New Roman" w:hAnsi="Times New Roman"/>
                <w:sz w:val="16"/>
                <w:szCs w:val="16"/>
              </w:rPr>
            </w:pPr>
          </w:p>
        </w:tc>
        <w:tc>
          <w:tcPr>
            <w:tcW w:w="1276" w:type="dxa"/>
            <w:vAlign w:val="center"/>
          </w:tcPr>
          <w:p w14:paraId="28CECBAC"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Risques liés aux chutes d’objet</w:t>
            </w:r>
          </w:p>
        </w:tc>
        <w:tc>
          <w:tcPr>
            <w:tcW w:w="1134" w:type="dxa"/>
            <w:vAlign w:val="center"/>
          </w:tcPr>
          <w:p w14:paraId="20684B18"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Blessures,</w:t>
            </w:r>
          </w:p>
          <w:p w14:paraId="5C15A7BE" w14:textId="77777777" w:rsidR="00217C73" w:rsidRPr="00206F59" w:rsidRDefault="00217C73" w:rsidP="00764FFF">
            <w:pPr>
              <w:spacing w:after="0" w:line="240" w:lineRule="auto"/>
              <w:rPr>
                <w:rFonts w:ascii="Times New Roman" w:hAnsi="Times New Roman"/>
                <w:sz w:val="16"/>
                <w:szCs w:val="16"/>
              </w:rPr>
            </w:pPr>
          </w:p>
        </w:tc>
        <w:tc>
          <w:tcPr>
            <w:tcW w:w="1417" w:type="dxa"/>
            <w:vAlign w:val="center"/>
          </w:tcPr>
          <w:p w14:paraId="45D0FD90"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Fractures,</w:t>
            </w:r>
          </w:p>
          <w:p w14:paraId="7D9C5979"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Décès</w:t>
            </w:r>
          </w:p>
        </w:tc>
        <w:tc>
          <w:tcPr>
            <w:tcW w:w="709" w:type="dxa"/>
            <w:vAlign w:val="center"/>
          </w:tcPr>
          <w:p w14:paraId="722160D4"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4</w:t>
            </w:r>
          </w:p>
        </w:tc>
        <w:tc>
          <w:tcPr>
            <w:tcW w:w="709" w:type="dxa"/>
            <w:vAlign w:val="center"/>
          </w:tcPr>
          <w:p w14:paraId="058C982F"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0000"/>
            <w:vAlign w:val="center"/>
          </w:tcPr>
          <w:p w14:paraId="7DB6FD97"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43</w:t>
            </w:r>
          </w:p>
        </w:tc>
        <w:tc>
          <w:tcPr>
            <w:tcW w:w="4111" w:type="dxa"/>
            <w:vAlign w:val="center"/>
          </w:tcPr>
          <w:p w14:paraId="702B84BC"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Port des EPI (casque, lunettes de protection, chaussures de sécurité)</w:t>
            </w:r>
          </w:p>
          <w:p w14:paraId="50901C4D"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Contrôler les installations et engins susceptibles d’être source de chutes d’objets</w:t>
            </w:r>
          </w:p>
          <w:p w14:paraId="439AA77D"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Installer des protections pour retenir les chutes d’objets</w:t>
            </w:r>
          </w:p>
        </w:tc>
        <w:tc>
          <w:tcPr>
            <w:tcW w:w="709" w:type="dxa"/>
            <w:vAlign w:val="center"/>
          </w:tcPr>
          <w:p w14:paraId="1F18475F"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3</w:t>
            </w:r>
          </w:p>
        </w:tc>
        <w:tc>
          <w:tcPr>
            <w:tcW w:w="709" w:type="dxa"/>
            <w:vAlign w:val="center"/>
          </w:tcPr>
          <w:p w14:paraId="0176BCA4"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FFFF00"/>
            <w:vAlign w:val="center"/>
          </w:tcPr>
          <w:p w14:paraId="432F8ABD"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32</w:t>
            </w:r>
          </w:p>
        </w:tc>
        <w:tc>
          <w:tcPr>
            <w:tcW w:w="851" w:type="dxa"/>
            <w:vAlign w:val="center"/>
          </w:tcPr>
          <w:p w14:paraId="11EA401E" w14:textId="77777777" w:rsidR="00217C73" w:rsidRPr="00206F59" w:rsidRDefault="00217C73" w:rsidP="00764FFF">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764FFF" w:rsidRPr="00206F59" w14:paraId="0DC366A8" w14:textId="77777777" w:rsidTr="00217C73">
        <w:trPr>
          <w:trHeight w:val="279"/>
        </w:trPr>
        <w:tc>
          <w:tcPr>
            <w:tcW w:w="879" w:type="dxa"/>
            <w:vMerge w:val="restart"/>
            <w:vAlign w:val="center"/>
          </w:tcPr>
          <w:p w14:paraId="41291094" w14:textId="77777777" w:rsidR="00764FFF" w:rsidRPr="00206F59" w:rsidRDefault="00764FFF" w:rsidP="00DC2AD9">
            <w:pPr>
              <w:spacing w:after="0" w:line="240" w:lineRule="auto"/>
              <w:jc w:val="center"/>
              <w:rPr>
                <w:rFonts w:ascii="Times New Roman" w:hAnsi="Times New Roman"/>
                <w:sz w:val="16"/>
                <w:szCs w:val="16"/>
              </w:rPr>
            </w:pPr>
            <w:r w:rsidRPr="00206F59">
              <w:rPr>
                <w:rFonts w:ascii="Times New Roman" w:hAnsi="Times New Roman"/>
                <w:sz w:val="16"/>
                <w:szCs w:val="16"/>
              </w:rPr>
              <w:t>Déchargement de matériels</w:t>
            </w:r>
          </w:p>
        </w:tc>
        <w:tc>
          <w:tcPr>
            <w:tcW w:w="993" w:type="dxa"/>
            <w:vMerge w:val="restart"/>
            <w:vAlign w:val="center"/>
          </w:tcPr>
          <w:p w14:paraId="5F6DE670" w14:textId="77777777" w:rsidR="00764FFF" w:rsidRPr="00206F59" w:rsidRDefault="00764FFF" w:rsidP="00217C73">
            <w:pPr>
              <w:spacing w:after="0" w:line="240" w:lineRule="auto"/>
              <w:jc w:val="center"/>
              <w:rPr>
                <w:rFonts w:ascii="Times New Roman" w:hAnsi="Times New Roman"/>
                <w:sz w:val="16"/>
                <w:szCs w:val="16"/>
              </w:rPr>
            </w:pPr>
            <w:r w:rsidRPr="00206F59">
              <w:rPr>
                <w:rFonts w:ascii="Times New Roman" w:hAnsi="Times New Roman"/>
                <w:sz w:val="16"/>
                <w:szCs w:val="16"/>
              </w:rPr>
              <w:t>Personnel effectuant le déchargement ou présent sur site</w:t>
            </w:r>
          </w:p>
        </w:tc>
        <w:tc>
          <w:tcPr>
            <w:tcW w:w="1276" w:type="dxa"/>
            <w:vAlign w:val="center"/>
          </w:tcPr>
          <w:p w14:paraId="162E4D60"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Risques liés à l’utilisation de machines</w:t>
            </w:r>
          </w:p>
        </w:tc>
        <w:tc>
          <w:tcPr>
            <w:tcW w:w="1134" w:type="dxa"/>
            <w:vAlign w:val="center"/>
          </w:tcPr>
          <w:p w14:paraId="095B2AEE"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Blessures,</w:t>
            </w:r>
          </w:p>
          <w:p w14:paraId="098A91C7" w14:textId="77777777" w:rsidR="00764FFF" w:rsidRPr="00206F59" w:rsidRDefault="00764FFF" w:rsidP="00764FFF">
            <w:pPr>
              <w:spacing w:after="0" w:line="240" w:lineRule="auto"/>
              <w:rPr>
                <w:rFonts w:ascii="Times New Roman" w:hAnsi="Times New Roman"/>
                <w:sz w:val="16"/>
                <w:szCs w:val="16"/>
              </w:rPr>
            </w:pPr>
          </w:p>
        </w:tc>
        <w:tc>
          <w:tcPr>
            <w:tcW w:w="1417" w:type="dxa"/>
            <w:vAlign w:val="center"/>
          </w:tcPr>
          <w:p w14:paraId="2407444E"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Fracture,</w:t>
            </w:r>
          </w:p>
          <w:p w14:paraId="45D422FA"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Décès</w:t>
            </w:r>
          </w:p>
        </w:tc>
        <w:tc>
          <w:tcPr>
            <w:tcW w:w="709" w:type="dxa"/>
            <w:vAlign w:val="center"/>
          </w:tcPr>
          <w:p w14:paraId="764EA4F6"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4</w:t>
            </w:r>
          </w:p>
        </w:tc>
        <w:tc>
          <w:tcPr>
            <w:tcW w:w="709" w:type="dxa"/>
            <w:vAlign w:val="center"/>
          </w:tcPr>
          <w:p w14:paraId="421B70E5"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0000"/>
            <w:vAlign w:val="center"/>
          </w:tcPr>
          <w:p w14:paraId="31C6E107"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43</w:t>
            </w:r>
          </w:p>
        </w:tc>
        <w:tc>
          <w:tcPr>
            <w:tcW w:w="4111" w:type="dxa"/>
            <w:vAlign w:val="center"/>
          </w:tcPr>
          <w:p w14:paraId="35B3893C"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Mettre en place des fiches de poste pour l’utilisation des machines</w:t>
            </w:r>
          </w:p>
          <w:p w14:paraId="43A48569"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Limiter l’utilisation aux seules personnes habilitées</w:t>
            </w:r>
          </w:p>
        </w:tc>
        <w:tc>
          <w:tcPr>
            <w:tcW w:w="709" w:type="dxa"/>
            <w:vAlign w:val="center"/>
          </w:tcPr>
          <w:p w14:paraId="199ED2FB"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3</w:t>
            </w:r>
          </w:p>
        </w:tc>
        <w:tc>
          <w:tcPr>
            <w:tcW w:w="709" w:type="dxa"/>
            <w:vAlign w:val="center"/>
          </w:tcPr>
          <w:p w14:paraId="7D10A5BF"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FFFF00"/>
            <w:vAlign w:val="center"/>
          </w:tcPr>
          <w:p w14:paraId="02B383EE"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32</w:t>
            </w:r>
          </w:p>
        </w:tc>
        <w:tc>
          <w:tcPr>
            <w:tcW w:w="851" w:type="dxa"/>
            <w:vAlign w:val="center"/>
          </w:tcPr>
          <w:p w14:paraId="3BD8F889"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764FFF" w:rsidRPr="00206F59" w14:paraId="7C95C617" w14:textId="77777777" w:rsidTr="00764FFF">
        <w:trPr>
          <w:trHeight w:val="842"/>
        </w:trPr>
        <w:tc>
          <w:tcPr>
            <w:tcW w:w="879" w:type="dxa"/>
            <w:vMerge/>
            <w:vAlign w:val="center"/>
          </w:tcPr>
          <w:p w14:paraId="1C45FF12" w14:textId="77777777" w:rsidR="00764FFF" w:rsidRPr="00206F59" w:rsidRDefault="00764FFF" w:rsidP="00DC2AD9">
            <w:pPr>
              <w:spacing w:after="0" w:line="240" w:lineRule="auto"/>
              <w:jc w:val="center"/>
              <w:rPr>
                <w:rFonts w:ascii="Times New Roman" w:hAnsi="Times New Roman"/>
                <w:sz w:val="16"/>
                <w:szCs w:val="16"/>
              </w:rPr>
            </w:pPr>
          </w:p>
        </w:tc>
        <w:tc>
          <w:tcPr>
            <w:tcW w:w="993" w:type="dxa"/>
            <w:vMerge/>
          </w:tcPr>
          <w:p w14:paraId="44570651" w14:textId="77777777" w:rsidR="00764FFF" w:rsidRPr="00206F59" w:rsidRDefault="00764FFF" w:rsidP="00764FFF">
            <w:pPr>
              <w:spacing w:after="0" w:line="240" w:lineRule="auto"/>
              <w:rPr>
                <w:rFonts w:ascii="Times New Roman" w:hAnsi="Times New Roman"/>
                <w:sz w:val="16"/>
                <w:szCs w:val="16"/>
              </w:rPr>
            </w:pPr>
          </w:p>
        </w:tc>
        <w:tc>
          <w:tcPr>
            <w:tcW w:w="1276" w:type="dxa"/>
            <w:vAlign w:val="center"/>
          </w:tcPr>
          <w:p w14:paraId="599A34C8"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Risques liés à la manutention mécanique</w:t>
            </w:r>
          </w:p>
        </w:tc>
        <w:tc>
          <w:tcPr>
            <w:tcW w:w="1134" w:type="dxa"/>
            <w:vAlign w:val="center"/>
          </w:tcPr>
          <w:p w14:paraId="0BE7B0F4"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Blessures,</w:t>
            </w:r>
          </w:p>
          <w:p w14:paraId="527C4161"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Décès,</w:t>
            </w:r>
          </w:p>
          <w:p w14:paraId="03E4FDAF" w14:textId="77777777" w:rsidR="00764FFF" w:rsidRPr="00206F59" w:rsidRDefault="00764FFF" w:rsidP="00764FFF">
            <w:pPr>
              <w:spacing w:after="0" w:line="240" w:lineRule="auto"/>
              <w:rPr>
                <w:rFonts w:ascii="Times New Roman" w:hAnsi="Times New Roman"/>
                <w:sz w:val="16"/>
                <w:szCs w:val="16"/>
              </w:rPr>
            </w:pPr>
          </w:p>
        </w:tc>
        <w:tc>
          <w:tcPr>
            <w:tcW w:w="1417" w:type="dxa"/>
            <w:vAlign w:val="center"/>
          </w:tcPr>
          <w:p w14:paraId="02E4D514"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Blessures,</w:t>
            </w:r>
          </w:p>
          <w:p w14:paraId="1FCF2414"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Fractures</w:t>
            </w:r>
          </w:p>
        </w:tc>
        <w:tc>
          <w:tcPr>
            <w:tcW w:w="709" w:type="dxa"/>
            <w:vAlign w:val="center"/>
          </w:tcPr>
          <w:p w14:paraId="68A7D581"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4</w:t>
            </w:r>
          </w:p>
        </w:tc>
        <w:tc>
          <w:tcPr>
            <w:tcW w:w="709" w:type="dxa"/>
            <w:vAlign w:val="center"/>
          </w:tcPr>
          <w:p w14:paraId="09B6963A"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0000"/>
            <w:vAlign w:val="center"/>
          </w:tcPr>
          <w:p w14:paraId="3CADD2D0"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43</w:t>
            </w:r>
          </w:p>
        </w:tc>
        <w:tc>
          <w:tcPr>
            <w:tcW w:w="4111" w:type="dxa"/>
            <w:vAlign w:val="center"/>
          </w:tcPr>
          <w:p w14:paraId="737D41B0"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Utiliser des moyens de manutentions adaptés aux charges transportées.</w:t>
            </w:r>
          </w:p>
          <w:p w14:paraId="274DEBC2"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Suivre les indications du fournisseur de matériel.</w:t>
            </w:r>
          </w:p>
          <w:p w14:paraId="735A3DD3"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Vérifier régulièrement l’état du matériel de manutention.</w:t>
            </w:r>
          </w:p>
          <w:p w14:paraId="6802CB60"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Les salariés doivent être formés à l’utilisation de ces matériels</w:t>
            </w:r>
          </w:p>
        </w:tc>
        <w:tc>
          <w:tcPr>
            <w:tcW w:w="709" w:type="dxa"/>
            <w:vAlign w:val="center"/>
          </w:tcPr>
          <w:p w14:paraId="4E41084D"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3</w:t>
            </w:r>
          </w:p>
        </w:tc>
        <w:tc>
          <w:tcPr>
            <w:tcW w:w="709" w:type="dxa"/>
            <w:vAlign w:val="center"/>
          </w:tcPr>
          <w:p w14:paraId="2FE8576D"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FFFF00"/>
            <w:vAlign w:val="center"/>
          </w:tcPr>
          <w:p w14:paraId="7F6EC82F"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32</w:t>
            </w:r>
          </w:p>
        </w:tc>
        <w:tc>
          <w:tcPr>
            <w:tcW w:w="851" w:type="dxa"/>
            <w:vAlign w:val="center"/>
          </w:tcPr>
          <w:p w14:paraId="5802C03D" w14:textId="77777777" w:rsidR="00764FFF" w:rsidRPr="00206F59" w:rsidRDefault="00764FFF" w:rsidP="00764FFF">
            <w:pPr>
              <w:spacing w:after="0" w:line="240" w:lineRule="auto"/>
              <w:rPr>
                <w:rFonts w:ascii="Times New Roman" w:hAnsi="Times New Roman"/>
                <w:sz w:val="16"/>
                <w:szCs w:val="16"/>
              </w:rPr>
            </w:pPr>
          </w:p>
        </w:tc>
      </w:tr>
      <w:tr w:rsidR="00764FFF" w:rsidRPr="00206F59" w14:paraId="1B59B291" w14:textId="77777777" w:rsidTr="00764FFF">
        <w:trPr>
          <w:trHeight w:val="842"/>
        </w:trPr>
        <w:tc>
          <w:tcPr>
            <w:tcW w:w="879" w:type="dxa"/>
            <w:vMerge/>
            <w:vAlign w:val="center"/>
          </w:tcPr>
          <w:p w14:paraId="18DD49B5" w14:textId="77777777" w:rsidR="00764FFF" w:rsidRPr="00206F59" w:rsidRDefault="00764FFF" w:rsidP="00DC2AD9">
            <w:pPr>
              <w:spacing w:after="0" w:line="240" w:lineRule="auto"/>
              <w:jc w:val="center"/>
              <w:rPr>
                <w:rFonts w:ascii="Times New Roman" w:hAnsi="Times New Roman"/>
                <w:sz w:val="16"/>
                <w:szCs w:val="16"/>
              </w:rPr>
            </w:pPr>
          </w:p>
        </w:tc>
        <w:tc>
          <w:tcPr>
            <w:tcW w:w="993" w:type="dxa"/>
            <w:vMerge/>
          </w:tcPr>
          <w:p w14:paraId="7C616736" w14:textId="77777777" w:rsidR="00764FFF" w:rsidRPr="00206F59" w:rsidRDefault="00764FFF" w:rsidP="00764FFF">
            <w:pPr>
              <w:spacing w:after="0" w:line="240" w:lineRule="auto"/>
              <w:rPr>
                <w:rFonts w:ascii="Times New Roman" w:hAnsi="Times New Roman"/>
                <w:sz w:val="16"/>
                <w:szCs w:val="16"/>
              </w:rPr>
            </w:pPr>
          </w:p>
        </w:tc>
        <w:tc>
          <w:tcPr>
            <w:tcW w:w="1276" w:type="dxa"/>
            <w:vAlign w:val="center"/>
          </w:tcPr>
          <w:p w14:paraId="3FC1873E"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Risques liés à la manutention</w:t>
            </w:r>
          </w:p>
          <w:p w14:paraId="7E6E1C7A"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Manuelle et aux gestes</w:t>
            </w:r>
          </w:p>
        </w:tc>
        <w:tc>
          <w:tcPr>
            <w:tcW w:w="1134" w:type="dxa"/>
            <w:vAlign w:val="center"/>
          </w:tcPr>
          <w:p w14:paraId="6147750C"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TMS</w:t>
            </w:r>
          </w:p>
          <w:p w14:paraId="0D622999" w14:textId="77777777" w:rsidR="00764FFF" w:rsidRPr="00206F59" w:rsidRDefault="00764FFF" w:rsidP="00764FFF">
            <w:pPr>
              <w:spacing w:after="0" w:line="240" w:lineRule="auto"/>
              <w:rPr>
                <w:rFonts w:ascii="Times New Roman" w:hAnsi="Times New Roman"/>
                <w:sz w:val="16"/>
                <w:szCs w:val="16"/>
              </w:rPr>
            </w:pPr>
          </w:p>
        </w:tc>
        <w:tc>
          <w:tcPr>
            <w:tcW w:w="1417" w:type="dxa"/>
            <w:vAlign w:val="center"/>
          </w:tcPr>
          <w:p w14:paraId="09E29D10"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Douleurs</w:t>
            </w:r>
          </w:p>
          <w:p w14:paraId="55B0376B"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Musculaires, Mal de dos, Lombalgies</w:t>
            </w:r>
          </w:p>
        </w:tc>
        <w:tc>
          <w:tcPr>
            <w:tcW w:w="709" w:type="dxa"/>
            <w:vAlign w:val="center"/>
          </w:tcPr>
          <w:p w14:paraId="644ADE15"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2</w:t>
            </w:r>
          </w:p>
        </w:tc>
        <w:tc>
          <w:tcPr>
            <w:tcW w:w="709" w:type="dxa"/>
            <w:vAlign w:val="center"/>
          </w:tcPr>
          <w:p w14:paraId="2736C025"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FF00"/>
            <w:vAlign w:val="center"/>
          </w:tcPr>
          <w:p w14:paraId="7A761039"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23</w:t>
            </w:r>
          </w:p>
        </w:tc>
        <w:tc>
          <w:tcPr>
            <w:tcW w:w="4111" w:type="dxa"/>
            <w:vAlign w:val="center"/>
          </w:tcPr>
          <w:p w14:paraId="1E59512C"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Limiter la charge quotidienne</w:t>
            </w:r>
          </w:p>
          <w:p w14:paraId="638BBF34"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Former le personnel aux postures adaptées à la manutention manuelle</w:t>
            </w:r>
          </w:p>
          <w:p w14:paraId="03330CE7"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Mise en place d’aide mécanique</w:t>
            </w:r>
          </w:p>
          <w:p w14:paraId="5882B9AE"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Introduire des moments de repos réguliers</w:t>
            </w:r>
          </w:p>
        </w:tc>
        <w:tc>
          <w:tcPr>
            <w:tcW w:w="709" w:type="dxa"/>
            <w:vAlign w:val="center"/>
          </w:tcPr>
          <w:p w14:paraId="2A1A3828"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1</w:t>
            </w:r>
          </w:p>
        </w:tc>
        <w:tc>
          <w:tcPr>
            <w:tcW w:w="709" w:type="dxa"/>
            <w:vAlign w:val="center"/>
          </w:tcPr>
          <w:p w14:paraId="4AE92F3F"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92D050"/>
            <w:vAlign w:val="center"/>
          </w:tcPr>
          <w:p w14:paraId="6EC6601F"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12</w:t>
            </w:r>
          </w:p>
        </w:tc>
        <w:tc>
          <w:tcPr>
            <w:tcW w:w="851" w:type="dxa"/>
            <w:vAlign w:val="center"/>
          </w:tcPr>
          <w:p w14:paraId="4B62761A"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764FFF" w:rsidRPr="00206F59" w14:paraId="605DECDF" w14:textId="77777777" w:rsidTr="00CA2FF9">
        <w:trPr>
          <w:trHeight w:val="222"/>
        </w:trPr>
        <w:tc>
          <w:tcPr>
            <w:tcW w:w="879" w:type="dxa"/>
            <w:vMerge/>
            <w:vAlign w:val="center"/>
          </w:tcPr>
          <w:p w14:paraId="5B242676" w14:textId="77777777" w:rsidR="00764FFF" w:rsidRPr="00206F59" w:rsidRDefault="00764FFF" w:rsidP="00DC2AD9">
            <w:pPr>
              <w:spacing w:after="0" w:line="240" w:lineRule="auto"/>
              <w:jc w:val="center"/>
              <w:rPr>
                <w:rFonts w:ascii="Times New Roman" w:hAnsi="Times New Roman"/>
                <w:sz w:val="16"/>
                <w:szCs w:val="16"/>
              </w:rPr>
            </w:pPr>
          </w:p>
        </w:tc>
        <w:tc>
          <w:tcPr>
            <w:tcW w:w="993" w:type="dxa"/>
            <w:vMerge/>
          </w:tcPr>
          <w:p w14:paraId="14E46924" w14:textId="77777777" w:rsidR="00764FFF" w:rsidRPr="00206F59" w:rsidRDefault="00764FFF" w:rsidP="00764FFF">
            <w:pPr>
              <w:spacing w:after="0" w:line="240" w:lineRule="auto"/>
              <w:rPr>
                <w:rFonts w:ascii="Times New Roman" w:hAnsi="Times New Roman"/>
                <w:sz w:val="16"/>
                <w:szCs w:val="16"/>
              </w:rPr>
            </w:pPr>
          </w:p>
        </w:tc>
        <w:tc>
          <w:tcPr>
            <w:tcW w:w="1276" w:type="dxa"/>
            <w:vAlign w:val="center"/>
          </w:tcPr>
          <w:p w14:paraId="19A24F9D"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Risques liés aux chutes d’objets</w:t>
            </w:r>
          </w:p>
        </w:tc>
        <w:tc>
          <w:tcPr>
            <w:tcW w:w="1134" w:type="dxa"/>
            <w:vAlign w:val="center"/>
          </w:tcPr>
          <w:p w14:paraId="02D50318"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Blessures,</w:t>
            </w:r>
          </w:p>
          <w:p w14:paraId="40E46704" w14:textId="77777777" w:rsidR="00764FFF" w:rsidRPr="00206F59" w:rsidRDefault="00764FFF" w:rsidP="00764FFF">
            <w:pPr>
              <w:spacing w:after="0" w:line="240" w:lineRule="auto"/>
              <w:rPr>
                <w:rFonts w:ascii="Times New Roman" w:hAnsi="Times New Roman"/>
                <w:sz w:val="16"/>
                <w:szCs w:val="16"/>
              </w:rPr>
            </w:pPr>
          </w:p>
        </w:tc>
        <w:tc>
          <w:tcPr>
            <w:tcW w:w="1417" w:type="dxa"/>
            <w:vAlign w:val="center"/>
          </w:tcPr>
          <w:p w14:paraId="1550E03F"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Fractures,</w:t>
            </w:r>
          </w:p>
          <w:p w14:paraId="5AB7888F"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Décès</w:t>
            </w:r>
          </w:p>
        </w:tc>
        <w:tc>
          <w:tcPr>
            <w:tcW w:w="709" w:type="dxa"/>
            <w:vAlign w:val="center"/>
          </w:tcPr>
          <w:p w14:paraId="4DFEAE37"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4</w:t>
            </w:r>
          </w:p>
        </w:tc>
        <w:tc>
          <w:tcPr>
            <w:tcW w:w="709" w:type="dxa"/>
            <w:vAlign w:val="center"/>
          </w:tcPr>
          <w:p w14:paraId="3E6E4CC5"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0000"/>
            <w:vAlign w:val="center"/>
          </w:tcPr>
          <w:p w14:paraId="288404C6"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43</w:t>
            </w:r>
          </w:p>
        </w:tc>
        <w:tc>
          <w:tcPr>
            <w:tcW w:w="4111" w:type="dxa"/>
            <w:vAlign w:val="center"/>
          </w:tcPr>
          <w:p w14:paraId="6BB7E649"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Port des EPI (casque, lunettes de protection, chaussures de sécurité)</w:t>
            </w:r>
          </w:p>
          <w:p w14:paraId="090A6DDE"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Contrôler les installations et engins susceptibles d’être source de chutes d’objets</w:t>
            </w:r>
          </w:p>
          <w:p w14:paraId="70258E20"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Limiter la hauteur des stockages</w:t>
            </w:r>
          </w:p>
          <w:p w14:paraId="6BCA4F78"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Installer des protections pour retenir les chutes d’objets</w:t>
            </w:r>
          </w:p>
        </w:tc>
        <w:tc>
          <w:tcPr>
            <w:tcW w:w="709" w:type="dxa"/>
            <w:vAlign w:val="center"/>
          </w:tcPr>
          <w:p w14:paraId="4B579386"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3</w:t>
            </w:r>
          </w:p>
        </w:tc>
        <w:tc>
          <w:tcPr>
            <w:tcW w:w="709" w:type="dxa"/>
            <w:vAlign w:val="center"/>
          </w:tcPr>
          <w:p w14:paraId="79C348ED"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FFFF00"/>
            <w:vAlign w:val="center"/>
          </w:tcPr>
          <w:p w14:paraId="53D1B6B7"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32</w:t>
            </w:r>
          </w:p>
        </w:tc>
        <w:tc>
          <w:tcPr>
            <w:tcW w:w="851" w:type="dxa"/>
            <w:vAlign w:val="center"/>
          </w:tcPr>
          <w:p w14:paraId="2F5B65D2"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764FFF" w:rsidRPr="00206F59" w14:paraId="066B715D" w14:textId="77777777" w:rsidTr="00764FFF">
        <w:trPr>
          <w:trHeight w:val="842"/>
        </w:trPr>
        <w:tc>
          <w:tcPr>
            <w:tcW w:w="879" w:type="dxa"/>
            <w:vMerge/>
            <w:vAlign w:val="center"/>
          </w:tcPr>
          <w:p w14:paraId="0E552113" w14:textId="77777777" w:rsidR="00764FFF" w:rsidRPr="00206F59" w:rsidRDefault="00764FFF" w:rsidP="00DC2AD9">
            <w:pPr>
              <w:spacing w:after="0" w:line="240" w:lineRule="auto"/>
              <w:jc w:val="center"/>
              <w:rPr>
                <w:rFonts w:ascii="Times New Roman" w:hAnsi="Times New Roman"/>
                <w:sz w:val="16"/>
                <w:szCs w:val="16"/>
              </w:rPr>
            </w:pPr>
          </w:p>
        </w:tc>
        <w:tc>
          <w:tcPr>
            <w:tcW w:w="993" w:type="dxa"/>
            <w:vMerge/>
          </w:tcPr>
          <w:p w14:paraId="72E28541" w14:textId="77777777" w:rsidR="00764FFF" w:rsidRPr="00206F59" w:rsidRDefault="00764FFF" w:rsidP="00764FFF">
            <w:pPr>
              <w:spacing w:after="0" w:line="240" w:lineRule="auto"/>
              <w:rPr>
                <w:rFonts w:ascii="Times New Roman" w:hAnsi="Times New Roman"/>
                <w:sz w:val="16"/>
                <w:szCs w:val="16"/>
              </w:rPr>
            </w:pPr>
          </w:p>
        </w:tc>
        <w:tc>
          <w:tcPr>
            <w:tcW w:w="1276" w:type="dxa"/>
            <w:vAlign w:val="center"/>
          </w:tcPr>
          <w:p w14:paraId="771F0705"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Risques liés au travail par fortes chaleurs</w:t>
            </w:r>
          </w:p>
        </w:tc>
        <w:tc>
          <w:tcPr>
            <w:tcW w:w="1134" w:type="dxa"/>
            <w:vAlign w:val="center"/>
          </w:tcPr>
          <w:p w14:paraId="7C5D471E"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Coups de</w:t>
            </w:r>
          </w:p>
          <w:p w14:paraId="217E574A"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Chaleur,</w:t>
            </w:r>
          </w:p>
          <w:p w14:paraId="06E7826F" w14:textId="77777777" w:rsidR="00764FFF" w:rsidRPr="00206F59" w:rsidRDefault="00764FFF" w:rsidP="00764FFF">
            <w:pPr>
              <w:spacing w:after="0" w:line="240" w:lineRule="auto"/>
              <w:rPr>
                <w:rFonts w:ascii="Times New Roman" w:hAnsi="Times New Roman"/>
                <w:sz w:val="16"/>
                <w:szCs w:val="16"/>
              </w:rPr>
            </w:pPr>
          </w:p>
        </w:tc>
        <w:tc>
          <w:tcPr>
            <w:tcW w:w="1417" w:type="dxa"/>
            <w:vAlign w:val="center"/>
          </w:tcPr>
          <w:p w14:paraId="7A8399E9"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Déshydratation</w:t>
            </w:r>
          </w:p>
        </w:tc>
        <w:tc>
          <w:tcPr>
            <w:tcW w:w="709" w:type="dxa"/>
            <w:vAlign w:val="center"/>
          </w:tcPr>
          <w:p w14:paraId="25B48BB0"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2</w:t>
            </w:r>
          </w:p>
        </w:tc>
        <w:tc>
          <w:tcPr>
            <w:tcW w:w="709" w:type="dxa"/>
            <w:vAlign w:val="center"/>
          </w:tcPr>
          <w:p w14:paraId="1A5FA526"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FF00"/>
            <w:vAlign w:val="center"/>
          </w:tcPr>
          <w:p w14:paraId="624F5DD9"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23</w:t>
            </w:r>
          </w:p>
        </w:tc>
        <w:tc>
          <w:tcPr>
            <w:tcW w:w="4111" w:type="dxa"/>
            <w:vAlign w:val="center"/>
          </w:tcPr>
          <w:p w14:paraId="19D02CC5"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Eviter le travail durant les heures les plus chaudes de la journée</w:t>
            </w:r>
          </w:p>
          <w:p w14:paraId="62523A5C"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Fournir des bouteilles d’eau régulièrement aux travailleurs</w:t>
            </w:r>
          </w:p>
          <w:p w14:paraId="0795CF7D"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Introduire des pauses régulières</w:t>
            </w:r>
          </w:p>
        </w:tc>
        <w:tc>
          <w:tcPr>
            <w:tcW w:w="709" w:type="dxa"/>
            <w:vAlign w:val="center"/>
          </w:tcPr>
          <w:p w14:paraId="1945AFC0"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1</w:t>
            </w:r>
          </w:p>
        </w:tc>
        <w:tc>
          <w:tcPr>
            <w:tcW w:w="709" w:type="dxa"/>
            <w:vAlign w:val="center"/>
          </w:tcPr>
          <w:p w14:paraId="21741B37"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92D050"/>
            <w:vAlign w:val="center"/>
          </w:tcPr>
          <w:p w14:paraId="7E44C4E0"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12</w:t>
            </w:r>
          </w:p>
        </w:tc>
        <w:tc>
          <w:tcPr>
            <w:tcW w:w="851" w:type="dxa"/>
            <w:vAlign w:val="center"/>
          </w:tcPr>
          <w:p w14:paraId="2F41B28C"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764FFF" w:rsidRPr="00206F59" w14:paraId="2A2AF3AC" w14:textId="77777777" w:rsidTr="00764FFF">
        <w:trPr>
          <w:trHeight w:val="909"/>
        </w:trPr>
        <w:tc>
          <w:tcPr>
            <w:tcW w:w="879" w:type="dxa"/>
            <w:vMerge w:val="restart"/>
            <w:vAlign w:val="center"/>
          </w:tcPr>
          <w:p w14:paraId="62E8C1B8" w14:textId="77777777" w:rsidR="00764FFF" w:rsidRPr="00206F59" w:rsidRDefault="00764FFF" w:rsidP="00DC2AD9">
            <w:pPr>
              <w:spacing w:after="0" w:line="240" w:lineRule="auto"/>
              <w:jc w:val="center"/>
              <w:rPr>
                <w:rFonts w:ascii="Times New Roman" w:hAnsi="Times New Roman"/>
                <w:sz w:val="16"/>
                <w:szCs w:val="16"/>
              </w:rPr>
            </w:pPr>
            <w:r w:rsidRPr="00206F59">
              <w:rPr>
                <w:rFonts w:ascii="Times New Roman" w:hAnsi="Times New Roman"/>
                <w:sz w:val="16"/>
                <w:szCs w:val="16"/>
              </w:rPr>
              <w:t>Travaux de soudure</w:t>
            </w:r>
          </w:p>
        </w:tc>
        <w:tc>
          <w:tcPr>
            <w:tcW w:w="993" w:type="dxa"/>
            <w:vMerge w:val="restart"/>
            <w:vAlign w:val="center"/>
          </w:tcPr>
          <w:p w14:paraId="165C8DE2"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Personnel effectuant le travail</w:t>
            </w:r>
          </w:p>
        </w:tc>
        <w:tc>
          <w:tcPr>
            <w:tcW w:w="1276" w:type="dxa"/>
            <w:vAlign w:val="center"/>
          </w:tcPr>
          <w:p w14:paraId="77BBC900"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Risques chimiques</w:t>
            </w:r>
          </w:p>
        </w:tc>
        <w:tc>
          <w:tcPr>
            <w:tcW w:w="1134" w:type="dxa"/>
            <w:vAlign w:val="center"/>
          </w:tcPr>
          <w:p w14:paraId="7A1B0426"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Décès,</w:t>
            </w:r>
          </w:p>
          <w:p w14:paraId="797B2F72" w14:textId="77777777" w:rsidR="00764FFF" w:rsidRPr="00206F59" w:rsidRDefault="00764FFF" w:rsidP="00764FFF">
            <w:pPr>
              <w:spacing w:after="0" w:line="240" w:lineRule="auto"/>
              <w:rPr>
                <w:rFonts w:ascii="Times New Roman" w:hAnsi="Times New Roman"/>
                <w:sz w:val="16"/>
                <w:szCs w:val="16"/>
              </w:rPr>
            </w:pPr>
          </w:p>
        </w:tc>
        <w:tc>
          <w:tcPr>
            <w:tcW w:w="1417" w:type="dxa"/>
            <w:vAlign w:val="center"/>
          </w:tcPr>
          <w:p w14:paraId="05D81C2F"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Brulures,</w:t>
            </w:r>
          </w:p>
          <w:p w14:paraId="4EBDDC9D"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Affections respiratoires, Allergies, Irritations des yeux, Brûlures</w:t>
            </w:r>
          </w:p>
        </w:tc>
        <w:tc>
          <w:tcPr>
            <w:tcW w:w="709" w:type="dxa"/>
            <w:vAlign w:val="center"/>
          </w:tcPr>
          <w:p w14:paraId="64C54CF2"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4</w:t>
            </w:r>
          </w:p>
        </w:tc>
        <w:tc>
          <w:tcPr>
            <w:tcW w:w="709" w:type="dxa"/>
            <w:vAlign w:val="center"/>
          </w:tcPr>
          <w:p w14:paraId="0025DEEC"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0000"/>
            <w:vAlign w:val="center"/>
          </w:tcPr>
          <w:p w14:paraId="47E5B2A4"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43</w:t>
            </w:r>
          </w:p>
        </w:tc>
        <w:tc>
          <w:tcPr>
            <w:tcW w:w="4111" w:type="dxa"/>
            <w:vAlign w:val="center"/>
          </w:tcPr>
          <w:p w14:paraId="52030C2E"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Mettre à disposition les EPI (gants, masques, chaussures de sécurité, lunettes)</w:t>
            </w:r>
          </w:p>
          <w:p w14:paraId="59F71754"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Limiter l’exposition</w:t>
            </w:r>
          </w:p>
          <w:p w14:paraId="7746CA74" w14:textId="77777777" w:rsidR="00764FFF" w:rsidRPr="00206F59" w:rsidRDefault="00764FFF" w:rsidP="00764FFF">
            <w:pPr>
              <w:spacing w:after="0" w:line="240" w:lineRule="auto"/>
              <w:rPr>
                <w:rFonts w:ascii="Times New Roman" w:hAnsi="Times New Roman"/>
                <w:sz w:val="16"/>
                <w:szCs w:val="16"/>
              </w:rPr>
            </w:pPr>
          </w:p>
        </w:tc>
        <w:tc>
          <w:tcPr>
            <w:tcW w:w="709" w:type="dxa"/>
            <w:vAlign w:val="center"/>
          </w:tcPr>
          <w:p w14:paraId="71D1B548"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3</w:t>
            </w:r>
          </w:p>
        </w:tc>
        <w:tc>
          <w:tcPr>
            <w:tcW w:w="709" w:type="dxa"/>
            <w:vAlign w:val="center"/>
          </w:tcPr>
          <w:p w14:paraId="15246FCA"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FFFF00"/>
            <w:vAlign w:val="center"/>
          </w:tcPr>
          <w:p w14:paraId="31E149C3"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32</w:t>
            </w:r>
          </w:p>
        </w:tc>
        <w:tc>
          <w:tcPr>
            <w:tcW w:w="851" w:type="dxa"/>
            <w:vAlign w:val="center"/>
          </w:tcPr>
          <w:p w14:paraId="2AD78C37"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764FFF" w:rsidRPr="00206F59" w14:paraId="18240EE7" w14:textId="77777777" w:rsidTr="00764FFF">
        <w:trPr>
          <w:trHeight w:val="642"/>
        </w:trPr>
        <w:tc>
          <w:tcPr>
            <w:tcW w:w="879" w:type="dxa"/>
            <w:vMerge/>
            <w:vAlign w:val="center"/>
          </w:tcPr>
          <w:p w14:paraId="4CD2D138" w14:textId="77777777" w:rsidR="00764FFF" w:rsidRPr="00206F59" w:rsidRDefault="00764FFF" w:rsidP="00DC2AD9">
            <w:pPr>
              <w:spacing w:after="0" w:line="240" w:lineRule="auto"/>
              <w:jc w:val="center"/>
              <w:rPr>
                <w:rFonts w:ascii="Times New Roman" w:hAnsi="Times New Roman"/>
                <w:sz w:val="16"/>
                <w:szCs w:val="16"/>
              </w:rPr>
            </w:pPr>
          </w:p>
        </w:tc>
        <w:tc>
          <w:tcPr>
            <w:tcW w:w="993" w:type="dxa"/>
            <w:vMerge/>
          </w:tcPr>
          <w:p w14:paraId="4EB132FA" w14:textId="77777777" w:rsidR="00764FFF" w:rsidRPr="00206F59" w:rsidRDefault="00764FFF" w:rsidP="00764FFF">
            <w:pPr>
              <w:spacing w:after="0" w:line="240" w:lineRule="auto"/>
              <w:rPr>
                <w:rFonts w:ascii="Times New Roman" w:hAnsi="Times New Roman"/>
                <w:sz w:val="16"/>
                <w:szCs w:val="16"/>
              </w:rPr>
            </w:pPr>
          </w:p>
        </w:tc>
        <w:tc>
          <w:tcPr>
            <w:tcW w:w="1276" w:type="dxa"/>
            <w:vAlign w:val="center"/>
          </w:tcPr>
          <w:p w14:paraId="7EFD6E4B"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Risques liés aux gestes répétitifs</w:t>
            </w:r>
          </w:p>
        </w:tc>
        <w:tc>
          <w:tcPr>
            <w:tcW w:w="1134" w:type="dxa"/>
            <w:vAlign w:val="center"/>
          </w:tcPr>
          <w:p w14:paraId="5B7D2C67"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TMS</w:t>
            </w:r>
          </w:p>
          <w:p w14:paraId="6C1D60AE" w14:textId="77777777" w:rsidR="00764FFF" w:rsidRPr="00206F59" w:rsidRDefault="00764FFF" w:rsidP="00764FFF">
            <w:pPr>
              <w:spacing w:after="0" w:line="240" w:lineRule="auto"/>
              <w:rPr>
                <w:rFonts w:ascii="Times New Roman" w:hAnsi="Times New Roman"/>
                <w:sz w:val="16"/>
                <w:szCs w:val="16"/>
              </w:rPr>
            </w:pPr>
          </w:p>
        </w:tc>
        <w:tc>
          <w:tcPr>
            <w:tcW w:w="1417" w:type="dxa"/>
            <w:vAlign w:val="center"/>
          </w:tcPr>
          <w:p w14:paraId="3E12D751"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Douleurs</w:t>
            </w:r>
          </w:p>
          <w:p w14:paraId="73DB0BAD"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Musculaires, Mal de dos, Lombalgies</w:t>
            </w:r>
          </w:p>
        </w:tc>
        <w:tc>
          <w:tcPr>
            <w:tcW w:w="709" w:type="dxa"/>
            <w:vAlign w:val="center"/>
          </w:tcPr>
          <w:p w14:paraId="355BD01A"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2</w:t>
            </w:r>
          </w:p>
        </w:tc>
        <w:tc>
          <w:tcPr>
            <w:tcW w:w="709" w:type="dxa"/>
            <w:vAlign w:val="center"/>
          </w:tcPr>
          <w:p w14:paraId="1E4B50C9"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FF00"/>
            <w:vAlign w:val="center"/>
          </w:tcPr>
          <w:p w14:paraId="4A66F29B"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23</w:t>
            </w:r>
          </w:p>
        </w:tc>
        <w:tc>
          <w:tcPr>
            <w:tcW w:w="4111" w:type="dxa"/>
            <w:vAlign w:val="center"/>
          </w:tcPr>
          <w:p w14:paraId="6A75F800"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Limiter la charge quotidienne</w:t>
            </w:r>
          </w:p>
          <w:p w14:paraId="4AB81415"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Former le personnel aux bons gestes à la manutention manuelle</w:t>
            </w:r>
          </w:p>
          <w:p w14:paraId="12E73BAE"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Mise en place d’aide mécanique</w:t>
            </w:r>
          </w:p>
          <w:p w14:paraId="4BE931B7"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Introduire des moments de repos régulier</w:t>
            </w:r>
          </w:p>
        </w:tc>
        <w:tc>
          <w:tcPr>
            <w:tcW w:w="709" w:type="dxa"/>
            <w:vAlign w:val="center"/>
          </w:tcPr>
          <w:p w14:paraId="4C251977"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1</w:t>
            </w:r>
          </w:p>
        </w:tc>
        <w:tc>
          <w:tcPr>
            <w:tcW w:w="709" w:type="dxa"/>
            <w:vAlign w:val="center"/>
          </w:tcPr>
          <w:p w14:paraId="464EB7DB"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92D050"/>
            <w:vAlign w:val="center"/>
          </w:tcPr>
          <w:p w14:paraId="54F02D4A"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12</w:t>
            </w:r>
          </w:p>
        </w:tc>
        <w:tc>
          <w:tcPr>
            <w:tcW w:w="851" w:type="dxa"/>
            <w:vAlign w:val="center"/>
          </w:tcPr>
          <w:p w14:paraId="1D065CD5" w14:textId="77777777" w:rsidR="00764FFF" w:rsidRPr="00206F59" w:rsidRDefault="00764FFF" w:rsidP="00764FFF">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217C73" w:rsidRPr="00206F59" w14:paraId="7DAE89BD" w14:textId="77777777" w:rsidTr="00764FFF">
        <w:trPr>
          <w:trHeight w:val="642"/>
        </w:trPr>
        <w:tc>
          <w:tcPr>
            <w:tcW w:w="879" w:type="dxa"/>
            <w:vAlign w:val="center"/>
          </w:tcPr>
          <w:p w14:paraId="3A5C7E3F" w14:textId="77777777" w:rsidR="00217C73" w:rsidRPr="00206F59" w:rsidRDefault="00217C73" w:rsidP="00DC2AD9">
            <w:pPr>
              <w:spacing w:after="0" w:line="240" w:lineRule="auto"/>
              <w:jc w:val="center"/>
              <w:rPr>
                <w:rFonts w:ascii="Times New Roman" w:hAnsi="Times New Roman"/>
                <w:sz w:val="16"/>
                <w:szCs w:val="16"/>
              </w:rPr>
            </w:pPr>
            <w:r w:rsidRPr="00206F59">
              <w:rPr>
                <w:rFonts w:ascii="Times New Roman" w:hAnsi="Times New Roman"/>
                <w:sz w:val="16"/>
                <w:szCs w:val="16"/>
              </w:rPr>
              <w:t>Travaux de forage</w:t>
            </w:r>
          </w:p>
        </w:tc>
        <w:tc>
          <w:tcPr>
            <w:tcW w:w="993" w:type="dxa"/>
          </w:tcPr>
          <w:p w14:paraId="096417EC"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Personnel effectuant le travail</w:t>
            </w:r>
          </w:p>
        </w:tc>
        <w:tc>
          <w:tcPr>
            <w:tcW w:w="1276" w:type="dxa"/>
            <w:vAlign w:val="center"/>
          </w:tcPr>
          <w:p w14:paraId="5FF674D3"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Risques liés à l’utilisation de machines</w:t>
            </w:r>
          </w:p>
        </w:tc>
        <w:tc>
          <w:tcPr>
            <w:tcW w:w="1134" w:type="dxa"/>
            <w:vAlign w:val="center"/>
          </w:tcPr>
          <w:p w14:paraId="0CECB66C"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TMS</w:t>
            </w:r>
          </w:p>
          <w:p w14:paraId="701EF2B2"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Blessures,</w:t>
            </w:r>
          </w:p>
        </w:tc>
        <w:tc>
          <w:tcPr>
            <w:tcW w:w="1417" w:type="dxa"/>
            <w:vAlign w:val="center"/>
          </w:tcPr>
          <w:p w14:paraId="6E518FF8"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Douleurs</w:t>
            </w:r>
          </w:p>
          <w:p w14:paraId="4A0D204B"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 xml:space="preserve">Musculaires, Mal de dos, </w:t>
            </w:r>
          </w:p>
          <w:p w14:paraId="749CB92E"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Fractures,</w:t>
            </w:r>
          </w:p>
          <w:p w14:paraId="3B79150B"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Décès</w:t>
            </w:r>
          </w:p>
        </w:tc>
        <w:tc>
          <w:tcPr>
            <w:tcW w:w="709" w:type="dxa"/>
            <w:vAlign w:val="center"/>
          </w:tcPr>
          <w:p w14:paraId="2F29203D"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2</w:t>
            </w:r>
          </w:p>
        </w:tc>
        <w:tc>
          <w:tcPr>
            <w:tcW w:w="709" w:type="dxa"/>
            <w:vAlign w:val="center"/>
          </w:tcPr>
          <w:p w14:paraId="57C68473"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FF00"/>
            <w:vAlign w:val="center"/>
          </w:tcPr>
          <w:p w14:paraId="75D403C5"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23</w:t>
            </w:r>
          </w:p>
        </w:tc>
        <w:tc>
          <w:tcPr>
            <w:tcW w:w="4111" w:type="dxa"/>
            <w:vAlign w:val="center"/>
          </w:tcPr>
          <w:p w14:paraId="61A18E28"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Former le personnel aux bons gestes à la manutention manuelle</w:t>
            </w:r>
          </w:p>
          <w:p w14:paraId="0DD77C76"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Mise en place d’aide mécanique</w:t>
            </w:r>
          </w:p>
          <w:p w14:paraId="1ECE6BDF"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Introduire des moments de repos régulier</w:t>
            </w:r>
          </w:p>
          <w:p w14:paraId="700D1BE8" w14:textId="77777777" w:rsidR="004F6B00" w:rsidRPr="00206F59" w:rsidRDefault="004F6B00" w:rsidP="00217C73">
            <w:pPr>
              <w:spacing w:after="0" w:line="240" w:lineRule="auto"/>
              <w:rPr>
                <w:rFonts w:ascii="Times New Roman" w:hAnsi="Times New Roman"/>
                <w:sz w:val="16"/>
                <w:szCs w:val="16"/>
              </w:rPr>
            </w:pPr>
            <w:r w:rsidRPr="00206F59">
              <w:rPr>
                <w:rFonts w:ascii="Times New Roman" w:hAnsi="Times New Roman"/>
                <w:sz w:val="16"/>
                <w:szCs w:val="16"/>
              </w:rPr>
              <w:t>Port des EPI</w:t>
            </w:r>
          </w:p>
        </w:tc>
        <w:tc>
          <w:tcPr>
            <w:tcW w:w="709" w:type="dxa"/>
            <w:vAlign w:val="center"/>
          </w:tcPr>
          <w:p w14:paraId="41F48193"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1</w:t>
            </w:r>
          </w:p>
        </w:tc>
        <w:tc>
          <w:tcPr>
            <w:tcW w:w="709" w:type="dxa"/>
            <w:vAlign w:val="center"/>
          </w:tcPr>
          <w:p w14:paraId="5C1BCCA0"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92D050"/>
            <w:vAlign w:val="center"/>
          </w:tcPr>
          <w:p w14:paraId="3186095E"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12</w:t>
            </w:r>
          </w:p>
        </w:tc>
        <w:tc>
          <w:tcPr>
            <w:tcW w:w="851" w:type="dxa"/>
            <w:vAlign w:val="center"/>
          </w:tcPr>
          <w:p w14:paraId="7E221C8F" w14:textId="77777777" w:rsidR="00217C73" w:rsidRPr="00206F59" w:rsidRDefault="00217C73" w:rsidP="00217C73">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4F6B00" w:rsidRPr="00206F59" w14:paraId="53717EB8" w14:textId="77777777" w:rsidTr="00764FFF">
        <w:trPr>
          <w:trHeight w:val="642"/>
        </w:trPr>
        <w:tc>
          <w:tcPr>
            <w:tcW w:w="879" w:type="dxa"/>
            <w:vAlign w:val="center"/>
          </w:tcPr>
          <w:p w14:paraId="2BE7182A" w14:textId="77777777" w:rsidR="004F6B00" w:rsidRPr="00206F59" w:rsidRDefault="004F6B00" w:rsidP="00DC2AD9">
            <w:pPr>
              <w:spacing w:after="0" w:line="240" w:lineRule="auto"/>
              <w:jc w:val="center"/>
              <w:rPr>
                <w:rFonts w:ascii="Times New Roman" w:hAnsi="Times New Roman"/>
                <w:sz w:val="16"/>
                <w:szCs w:val="16"/>
              </w:rPr>
            </w:pPr>
            <w:r w:rsidRPr="00206F59">
              <w:rPr>
                <w:rFonts w:ascii="Times New Roman" w:hAnsi="Times New Roman"/>
                <w:sz w:val="16"/>
                <w:szCs w:val="16"/>
              </w:rPr>
              <w:t>Construction des locaux et des murs de clôtures</w:t>
            </w:r>
          </w:p>
        </w:tc>
        <w:tc>
          <w:tcPr>
            <w:tcW w:w="993" w:type="dxa"/>
          </w:tcPr>
          <w:p w14:paraId="5B96CA83"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Personnel effectuant le travail</w:t>
            </w:r>
          </w:p>
        </w:tc>
        <w:tc>
          <w:tcPr>
            <w:tcW w:w="1276" w:type="dxa"/>
            <w:vAlign w:val="center"/>
          </w:tcPr>
          <w:p w14:paraId="42E3F9D4"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Risques liés aux gestes répétitifs</w:t>
            </w:r>
          </w:p>
        </w:tc>
        <w:tc>
          <w:tcPr>
            <w:tcW w:w="1134" w:type="dxa"/>
            <w:vAlign w:val="center"/>
          </w:tcPr>
          <w:p w14:paraId="3EF4059E"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TMS</w:t>
            </w:r>
          </w:p>
          <w:p w14:paraId="328862CE" w14:textId="77777777" w:rsidR="004F6B00" w:rsidRPr="00206F59" w:rsidRDefault="004F6B00" w:rsidP="004F6B00">
            <w:pPr>
              <w:spacing w:after="0" w:line="240" w:lineRule="auto"/>
              <w:rPr>
                <w:rFonts w:ascii="Times New Roman" w:hAnsi="Times New Roman"/>
                <w:sz w:val="16"/>
                <w:szCs w:val="16"/>
              </w:rPr>
            </w:pPr>
          </w:p>
        </w:tc>
        <w:tc>
          <w:tcPr>
            <w:tcW w:w="1417" w:type="dxa"/>
            <w:vAlign w:val="center"/>
          </w:tcPr>
          <w:p w14:paraId="35433B99"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Douleurs</w:t>
            </w:r>
          </w:p>
          <w:p w14:paraId="6F523059"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Musculaires, Mal de dos, Lombalgies Déshydratation</w:t>
            </w:r>
          </w:p>
        </w:tc>
        <w:tc>
          <w:tcPr>
            <w:tcW w:w="709" w:type="dxa"/>
            <w:vAlign w:val="center"/>
          </w:tcPr>
          <w:p w14:paraId="3F15C962"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2</w:t>
            </w:r>
          </w:p>
        </w:tc>
        <w:tc>
          <w:tcPr>
            <w:tcW w:w="709" w:type="dxa"/>
            <w:vAlign w:val="center"/>
          </w:tcPr>
          <w:p w14:paraId="41DB829A"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FF00"/>
            <w:vAlign w:val="center"/>
          </w:tcPr>
          <w:p w14:paraId="1D2E2B29"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23</w:t>
            </w:r>
          </w:p>
        </w:tc>
        <w:tc>
          <w:tcPr>
            <w:tcW w:w="4111" w:type="dxa"/>
            <w:vAlign w:val="center"/>
          </w:tcPr>
          <w:p w14:paraId="0F3A75E0"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Limiter la charge quotidienne</w:t>
            </w:r>
          </w:p>
          <w:p w14:paraId="50C8CBC5"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Former le personnel aux bons gestes à la manutention manuelle</w:t>
            </w:r>
          </w:p>
          <w:p w14:paraId="423E23A7"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Mise en place d’aide mécanique</w:t>
            </w:r>
          </w:p>
          <w:p w14:paraId="64EA8466"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 xml:space="preserve">Introduire des moments de repos régulier </w:t>
            </w:r>
          </w:p>
          <w:p w14:paraId="13E628E1"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Eviter le travail durant les heures les plus chaudes de la journée</w:t>
            </w:r>
          </w:p>
          <w:p w14:paraId="7FBB01D2"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Fournir des bouteilles d’eau régulièrement aux travailleurs</w:t>
            </w:r>
          </w:p>
          <w:p w14:paraId="4441DD6F"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Introduire des pauses régulières</w:t>
            </w:r>
          </w:p>
          <w:p w14:paraId="2DD8C6D0"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Equiper en EPI</w:t>
            </w:r>
          </w:p>
        </w:tc>
        <w:tc>
          <w:tcPr>
            <w:tcW w:w="709" w:type="dxa"/>
            <w:vAlign w:val="center"/>
          </w:tcPr>
          <w:p w14:paraId="704FEB15"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1</w:t>
            </w:r>
          </w:p>
        </w:tc>
        <w:tc>
          <w:tcPr>
            <w:tcW w:w="709" w:type="dxa"/>
            <w:vAlign w:val="center"/>
          </w:tcPr>
          <w:p w14:paraId="44FA7672"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92D050"/>
            <w:vAlign w:val="center"/>
          </w:tcPr>
          <w:p w14:paraId="579EC9F5"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12</w:t>
            </w:r>
          </w:p>
        </w:tc>
        <w:tc>
          <w:tcPr>
            <w:tcW w:w="851" w:type="dxa"/>
            <w:vAlign w:val="center"/>
          </w:tcPr>
          <w:p w14:paraId="01B68DFB"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4F6B00" w:rsidRPr="00206F59" w14:paraId="3357BFBF" w14:textId="77777777" w:rsidTr="00764FFF">
        <w:trPr>
          <w:trHeight w:val="842"/>
        </w:trPr>
        <w:tc>
          <w:tcPr>
            <w:tcW w:w="879" w:type="dxa"/>
            <w:vMerge w:val="restart"/>
            <w:vAlign w:val="center"/>
          </w:tcPr>
          <w:p w14:paraId="44173CF3" w14:textId="77777777" w:rsidR="004F6B00" w:rsidRPr="00206F59" w:rsidRDefault="004F6B00" w:rsidP="00DC2AD9">
            <w:pPr>
              <w:spacing w:after="0" w:line="240" w:lineRule="auto"/>
              <w:jc w:val="center"/>
              <w:rPr>
                <w:rFonts w:ascii="Times New Roman" w:hAnsi="Times New Roman"/>
                <w:sz w:val="16"/>
                <w:szCs w:val="16"/>
              </w:rPr>
            </w:pPr>
            <w:r w:rsidRPr="00206F59">
              <w:rPr>
                <w:rFonts w:ascii="Times New Roman" w:hAnsi="Times New Roman"/>
                <w:sz w:val="16"/>
                <w:szCs w:val="16"/>
              </w:rPr>
              <w:t>Installation des équipements</w:t>
            </w:r>
          </w:p>
          <w:p w14:paraId="4A8A1A88" w14:textId="77777777" w:rsidR="004F6B00" w:rsidRPr="00206F59" w:rsidRDefault="004F6B00" w:rsidP="00DC2AD9">
            <w:pPr>
              <w:spacing w:after="0" w:line="240" w:lineRule="auto"/>
              <w:jc w:val="center"/>
              <w:rPr>
                <w:rFonts w:ascii="Times New Roman" w:hAnsi="Times New Roman"/>
                <w:sz w:val="16"/>
                <w:szCs w:val="16"/>
              </w:rPr>
            </w:pPr>
            <w:r w:rsidRPr="00206F59">
              <w:rPr>
                <w:rFonts w:ascii="Times New Roman" w:hAnsi="Times New Roman"/>
                <w:sz w:val="16"/>
                <w:szCs w:val="16"/>
              </w:rPr>
              <w:t>(Mécanique où</w:t>
            </w:r>
          </w:p>
          <w:p w14:paraId="2F28AE98" w14:textId="77777777" w:rsidR="004F6B00" w:rsidRPr="00206F59" w:rsidRDefault="004F6B00" w:rsidP="00DC2AD9">
            <w:pPr>
              <w:spacing w:after="0" w:line="240" w:lineRule="auto"/>
              <w:jc w:val="center"/>
              <w:rPr>
                <w:rFonts w:ascii="Times New Roman" w:hAnsi="Times New Roman"/>
                <w:sz w:val="16"/>
                <w:szCs w:val="16"/>
              </w:rPr>
            </w:pPr>
            <w:r w:rsidRPr="00206F59">
              <w:rPr>
                <w:rFonts w:ascii="Times New Roman" w:hAnsi="Times New Roman"/>
                <w:sz w:val="16"/>
                <w:szCs w:val="16"/>
              </w:rPr>
              <w:t>manuelle)</w:t>
            </w:r>
          </w:p>
        </w:tc>
        <w:tc>
          <w:tcPr>
            <w:tcW w:w="993" w:type="dxa"/>
            <w:vMerge w:val="restart"/>
            <w:vAlign w:val="center"/>
          </w:tcPr>
          <w:p w14:paraId="46BED93B"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Personnel effectuant le travail ou conducteur d’engin</w:t>
            </w:r>
          </w:p>
          <w:p w14:paraId="22A0885F" w14:textId="77777777" w:rsidR="004F6B00" w:rsidRPr="00206F59" w:rsidRDefault="004F6B00" w:rsidP="004F6B00">
            <w:pPr>
              <w:spacing w:after="0" w:line="240" w:lineRule="auto"/>
              <w:rPr>
                <w:rFonts w:ascii="Times New Roman" w:hAnsi="Times New Roman"/>
                <w:sz w:val="16"/>
                <w:szCs w:val="16"/>
              </w:rPr>
            </w:pPr>
          </w:p>
          <w:p w14:paraId="039C797C"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 xml:space="preserve">Personnel effectuant le travail </w:t>
            </w:r>
          </w:p>
          <w:p w14:paraId="24ED3CC6" w14:textId="77777777" w:rsidR="004F6B00" w:rsidRPr="00206F59" w:rsidRDefault="004F6B00" w:rsidP="004F6B00">
            <w:pPr>
              <w:spacing w:after="0" w:line="240" w:lineRule="auto"/>
              <w:rPr>
                <w:rFonts w:ascii="Times New Roman" w:hAnsi="Times New Roman"/>
                <w:sz w:val="16"/>
                <w:szCs w:val="16"/>
              </w:rPr>
            </w:pPr>
          </w:p>
        </w:tc>
        <w:tc>
          <w:tcPr>
            <w:tcW w:w="1276" w:type="dxa"/>
            <w:vAlign w:val="center"/>
          </w:tcPr>
          <w:p w14:paraId="3C4150A5"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Risques liés à l’utilisation de machines</w:t>
            </w:r>
          </w:p>
        </w:tc>
        <w:tc>
          <w:tcPr>
            <w:tcW w:w="1134" w:type="dxa"/>
            <w:vAlign w:val="center"/>
          </w:tcPr>
          <w:p w14:paraId="30BFA62E"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Blessures,</w:t>
            </w:r>
          </w:p>
          <w:p w14:paraId="4356FD31" w14:textId="77777777" w:rsidR="004F6B00" w:rsidRPr="00206F59" w:rsidRDefault="004F6B00" w:rsidP="004F6B00">
            <w:pPr>
              <w:spacing w:after="0" w:line="240" w:lineRule="auto"/>
              <w:rPr>
                <w:rFonts w:ascii="Times New Roman" w:hAnsi="Times New Roman"/>
                <w:sz w:val="16"/>
                <w:szCs w:val="16"/>
              </w:rPr>
            </w:pPr>
          </w:p>
        </w:tc>
        <w:tc>
          <w:tcPr>
            <w:tcW w:w="1417" w:type="dxa"/>
            <w:vAlign w:val="center"/>
          </w:tcPr>
          <w:p w14:paraId="7B3C0967"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Fractures,</w:t>
            </w:r>
          </w:p>
          <w:p w14:paraId="4941B4FF"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Décès</w:t>
            </w:r>
          </w:p>
        </w:tc>
        <w:tc>
          <w:tcPr>
            <w:tcW w:w="709" w:type="dxa"/>
            <w:vAlign w:val="center"/>
          </w:tcPr>
          <w:p w14:paraId="78C968C9"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4</w:t>
            </w:r>
          </w:p>
        </w:tc>
        <w:tc>
          <w:tcPr>
            <w:tcW w:w="709" w:type="dxa"/>
            <w:vAlign w:val="center"/>
          </w:tcPr>
          <w:p w14:paraId="61C5D22A"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0000"/>
            <w:vAlign w:val="center"/>
          </w:tcPr>
          <w:p w14:paraId="7D1C8BDE"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43</w:t>
            </w:r>
          </w:p>
        </w:tc>
        <w:tc>
          <w:tcPr>
            <w:tcW w:w="4111" w:type="dxa"/>
            <w:vAlign w:val="center"/>
          </w:tcPr>
          <w:p w14:paraId="4B2EB218"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Dispositifs d’arrêt d’urgence clairement identifiables sur les machines.</w:t>
            </w:r>
          </w:p>
          <w:p w14:paraId="597312AA"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Bien identifier les dispositifs de commande, pour éviter toute mise en route non intentionnelle.</w:t>
            </w:r>
          </w:p>
          <w:p w14:paraId="2E9FFCB2"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Dispositifs de sécurité sur la machine en état de fonctionnement.</w:t>
            </w:r>
          </w:p>
          <w:p w14:paraId="4AADF295"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Faire vérifier la conformité des équipements par un organisme agrée.</w:t>
            </w:r>
          </w:p>
          <w:p w14:paraId="0E4027A2"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Donner des consignes pour les interventions sur les machines à l’arrêt.</w:t>
            </w:r>
          </w:p>
          <w:p w14:paraId="4E3D1BBC"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Sensibiliser les salariés aux règles de sécurité Port des EPI</w:t>
            </w:r>
          </w:p>
        </w:tc>
        <w:tc>
          <w:tcPr>
            <w:tcW w:w="709" w:type="dxa"/>
            <w:vAlign w:val="center"/>
          </w:tcPr>
          <w:p w14:paraId="195DE9BE"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3</w:t>
            </w:r>
          </w:p>
        </w:tc>
        <w:tc>
          <w:tcPr>
            <w:tcW w:w="709" w:type="dxa"/>
            <w:vAlign w:val="center"/>
          </w:tcPr>
          <w:p w14:paraId="42DCEDD2"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FFFF00"/>
            <w:vAlign w:val="center"/>
          </w:tcPr>
          <w:p w14:paraId="309C7C4A"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32</w:t>
            </w:r>
          </w:p>
        </w:tc>
        <w:tc>
          <w:tcPr>
            <w:tcW w:w="851" w:type="dxa"/>
            <w:vAlign w:val="center"/>
          </w:tcPr>
          <w:p w14:paraId="7E58E50B"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4F6B00" w:rsidRPr="00206F59" w14:paraId="1EA9C5CF" w14:textId="77777777" w:rsidTr="00764FFF">
        <w:trPr>
          <w:trHeight w:val="842"/>
        </w:trPr>
        <w:tc>
          <w:tcPr>
            <w:tcW w:w="879" w:type="dxa"/>
            <w:vMerge/>
            <w:vAlign w:val="center"/>
          </w:tcPr>
          <w:p w14:paraId="4863D9D4" w14:textId="77777777" w:rsidR="004F6B00" w:rsidRPr="00206F59" w:rsidRDefault="004F6B00" w:rsidP="00DC2AD9">
            <w:pPr>
              <w:spacing w:after="0" w:line="240" w:lineRule="auto"/>
              <w:jc w:val="center"/>
              <w:rPr>
                <w:rFonts w:ascii="Times New Roman" w:hAnsi="Times New Roman"/>
                <w:sz w:val="16"/>
                <w:szCs w:val="16"/>
              </w:rPr>
            </w:pPr>
          </w:p>
        </w:tc>
        <w:tc>
          <w:tcPr>
            <w:tcW w:w="993" w:type="dxa"/>
            <w:vMerge/>
          </w:tcPr>
          <w:p w14:paraId="39A872E2" w14:textId="77777777" w:rsidR="004F6B00" w:rsidRPr="00206F59" w:rsidRDefault="004F6B00" w:rsidP="004F6B00">
            <w:pPr>
              <w:spacing w:after="0" w:line="240" w:lineRule="auto"/>
              <w:rPr>
                <w:rFonts w:ascii="Times New Roman" w:hAnsi="Times New Roman"/>
                <w:sz w:val="16"/>
                <w:szCs w:val="16"/>
              </w:rPr>
            </w:pPr>
          </w:p>
        </w:tc>
        <w:tc>
          <w:tcPr>
            <w:tcW w:w="1276" w:type="dxa"/>
            <w:vAlign w:val="center"/>
          </w:tcPr>
          <w:p w14:paraId="0E4C0BEA"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Risques liés à la manutention mécanique</w:t>
            </w:r>
          </w:p>
        </w:tc>
        <w:tc>
          <w:tcPr>
            <w:tcW w:w="1134" w:type="dxa"/>
            <w:vAlign w:val="center"/>
          </w:tcPr>
          <w:p w14:paraId="1671D23F"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Blessures,</w:t>
            </w:r>
          </w:p>
        </w:tc>
        <w:tc>
          <w:tcPr>
            <w:tcW w:w="1417" w:type="dxa"/>
            <w:vAlign w:val="center"/>
          </w:tcPr>
          <w:p w14:paraId="279B843E"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Décès,</w:t>
            </w:r>
          </w:p>
          <w:p w14:paraId="142D11B2"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Fractures</w:t>
            </w:r>
          </w:p>
        </w:tc>
        <w:tc>
          <w:tcPr>
            <w:tcW w:w="709" w:type="dxa"/>
            <w:vAlign w:val="center"/>
          </w:tcPr>
          <w:p w14:paraId="200CA4F8"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4</w:t>
            </w:r>
          </w:p>
        </w:tc>
        <w:tc>
          <w:tcPr>
            <w:tcW w:w="709" w:type="dxa"/>
            <w:vAlign w:val="center"/>
          </w:tcPr>
          <w:p w14:paraId="202186A0"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0000"/>
            <w:vAlign w:val="center"/>
          </w:tcPr>
          <w:p w14:paraId="41367B5F"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43</w:t>
            </w:r>
          </w:p>
        </w:tc>
        <w:tc>
          <w:tcPr>
            <w:tcW w:w="4111" w:type="dxa"/>
            <w:vAlign w:val="center"/>
          </w:tcPr>
          <w:p w14:paraId="6227BDC8"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Utiliser des moyens de manutentions adaptés aux charges transportées.</w:t>
            </w:r>
          </w:p>
          <w:p w14:paraId="29A88C6E"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Suivre les indications du fournisseur de matériel.</w:t>
            </w:r>
          </w:p>
          <w:p w14:paraId="42202B95"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Vérifier régulièrement l’état du matériel de manutention.</w:t>
            </w:r>
          </w:p>
          <w:p w14:paraId="6DFEAAE7" w14:textId="01C9AE6E"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Les salariés doivent être formés à l’utilisation de ces matériels.</w:t>
            </w:r>
            <w:r w:rsidR="00D40986">
              <w:rPr>
                <w:rFonts w:ascii="Times New Roman" w:hAnsi="Times New Roman"/>
                <w:sz w:val="16"/>
                <w:szCs w:val="16"/>
              </w:rPr>
              <w:t xml:space="preserve"> </w:t>
            </w:r>
            <w:r w:rsidRPr="00206F59">
              <w:rPr>
                <w:rFonts w:ascii="Times New Roman" w:hAnsi="Times New Roman"/>
                <w:sz w:val="16"/>
                <w:szCs w:val="16"/>
              </w:rPr>
              <w:t>Port des EPI</w:t>
            </w:r>
          </w:p>
        </w:tc>
        <w:tc>
          <w:tcPr>
            <w:tcW w:w="709" w:type="dxa"/>
            <w:vAlign w:val="center"/>
          </w:tcPr>
          <w:p w14:paraId="5DEF5BC6"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3</w:t>
            </w:r>
          </w:p>
        </w:tc>
        <w:tc>
          <w:tcPr>
            <w:tcW w:w="709" w:type="dxa"/>
            <w:vAlign w:val="center"/>
          </w:tcPr>
          <w:p w14:paraId="42A09E82"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FFFF00"/>
            <w:vAlign w:val="center"/>
          </w:tcPr>
          <w:p w14:paraId="26EDCA6E"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32</w:t>
            </w:r>
          </w:p>
        </w:tc>
        <w:tc>
          <w:tcPr>
            <w:tcW w:w="851" w:type="dxa"/>
            <w:vAlign w:val="center"/>
          </w:tcPr>
          <w:p w14:paraId="0B7B9257"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4F6B00" w:rsidRPr="00206F59" w14:paraId="2716E282" w14:textId="77777777" w:rsidTr="00764FFF">
        <w:trPr>
          <w:trHeight w:val="842"/>
        </w:trPr>
        <w:tc>
          <w:tcPr>
            <w:tcW w:w="879" w:type="dxa"/>
            <w:vMerge/>
            <w:vAlign w:val="center"/>
          </w:tcPr>
          <w:p w14:paraId="7216647F" w14:textId="77777777" w:rsidR="004F6B00" w:rsidRPr="00206F59" w:rsidRDefault="004F6B00" w:rsidP="00DC2AD9">
            <w:pPr>
              <w:spacing w:after="0" w:line="240" w:lineRule="auto"/>
              <w:jc w:val="center"/>
              <w:rPr>
                <w:rFonts w:ascii="Times New Roman" w:hAnsi="Times New Roman"/>
                <w:sz w:val="16"/>
                <w:szCs w:val="16"/>
              </w:rPr>
            </w:pPr>
          </w:p>
        </w:tc>
        <w:tc>
          <w:tcPr>
            <w:tcW w:w="993" w:type="dxa"/>
            <w:vMerge/>
          </w:tcPr>
          <w:p w14:paraId="601A5538" w14:textId="77777777" w:rsidR="004F6B00" w:rsidRPr="00206F59" w:rsidRDefault="004F6B00" w:rsidP="004F6B00">
            <w:pPr>
              <w:spacing w:after="0" w:line="240" w:lineRule="auto"/>
              <w:rPr>
                <w:rFonts w:ascii="Times New Roman" w:hAnsi="Times New Roman"/>
                <w:sz w:val="16"/>
                <w:szCs w:val="16"/>
              </w:rPr>
            </w:pPr>
          </w:p>
        </w:tc>
        <w:tc>
          <w:tcPr>
            <w:tcW w:w="1276" w:type="dxa"/>
            <w:vAlign w:val="center"/>
          </w:tcPr>
          <w:p w14:paraId="6D443390" w14:textId="77777777" w:rsidR="004F6B00" w:rsidRPr="00206F59" w:rsidRDefault="004F6B00" w:rsidP="004F6B00">
            <w:pPr>
              <w:spacing w:after="0" w:line="240" w:lineRule="auto"/>
              <w:ind w:right="-76"/>
              <w:rPr>
                <w:rFonts w:ascii="Times New Roman" w:hAnsi="Times New Roman"/>
                <w:sz w:val="16"/>
                <w:szCs w:val="16"/>
              </w:rPr>
            </w:pPr>
            <w:r w:rsidRPr="00206F59">
              <w:rPr>
                <w:rFonts w:ascii="Times New Roman" w:hAnsi="Times New Roman"/>
                <w:sz w:val="16"/>
                <w:szCs w:val="16"/>
              </w:rPr>
              <w:t>Risques liés à la manutention manuelle et aux gestes répétitifs</w:t>
            </w:r>
          </w:p>
        </w:tc>
        <w:tc>
          <w:tcPr>
            <w:tcW w:w="1134" w:type="dxa"/>
            <w:vAlign w:val="center"/>
          </w:tcPr>
          <w:p w14:paraId="6C7AFC91"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TMS</w:t>
            </w:r>
          </w:p>
          <w:p w14:paraId="45383E30" w14:textId="77777777" w:rsidR="004F6B00" w:rsidRPr="00206F59" w:rsidRDefault="004F6B00" w:rsidP="004F6B00">
            <w:pPr>
              <w:spacing w:after="0" w:line="240" w:lineRule="auto"/>
              <w:rPr>
                <w:rFonts w:ascii="Times New Roman" w:hAnsi="Times New Roman"/>
                <w:sz w:val="16"/>
                <w:szCs w:val="16"/>
              </w:rPr>
            </w:pPr>
          </w:p>
        </w:tc>
        <w:tc>
          <w:tcPr>
            <w:tcW w:w="1417" w:type="dxa"/>
            <w:vAlign w:val="center"/>
          </w:tcPr>
          <w:p w14:paraId="19B6867D"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Douleurs musculaires</w:t>
            </w:r>
          </w:p>
        </w:tc>
        <w:tc>
          <w:tcPr>
            <w:tcW w:w="709" w:type="dxa"/>
            <w:vAlign w:val="center"/>
          </w:tcPr>
          <w:p w14:paraId="0A523517"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2</w:t>
            </w:r>
          </w:p>
        </w:tc>
        <w:tc>
          <w:tcPr>
            <w:tcW w:w="709" w:type="dxa"/>
            <w:vAlign w:val="center"/>
          </w:tcPr>
          <w:p w14:paraId="0ECB785E"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FF00"/>
            <w:vAlign w:val="center"/>
          </w:tcPr>
          <w:p w14:paraId="2ED56CCA"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23</w:t>
            </w:r>
          </w:p>
        </w:tc>
        <w:tc>
          <w:tcPr>
            <w:tcW w:w="4111" w:type="dxa"/>
            <w:vAlign w:val="center"/>
          </w:tcPr>
          <w:p w14:paraId="4CBB5587"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Limiter la charge quotidienne</w:t>
            </w:r>
          </w:p>
          <w:p w14:paraId="49CCF535"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Former le personnel aux postures adaptées à la manutention manuelle</w:t>
            </w:r>
          </w:p>
          <w:p w14:paraId="56E7D1F0"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Mise en place d’aide mécanique</w:t>
            </w:r>
          </w:p>
          <w:p w14:paraId="166DBC4E"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Introduire des moments de repos réguliers</w:t>
            </w:r>
          </w:p>
        </w:tc>
        <w:tc>
          <w:tcPr>
            <w:tcW w:w="709" w:type="dxa"/>
            <w:vAlign w:val="center"/>
          </w:tcPr>
          <w:p w14:paraId="0ADDC731"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1</w:t>
            </w:r>
          </w:p>
        </w:tc>
        <w:tc>
          <w:tcPr>
            <w:tcW w:w="709" w:type="dxa"/>
            <w:vAlign w:val="center"/>
          </w:tcPr>
          <w:p w14:paraId="792F67E2"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92D050"/>
            <w:vAlign w:val="center"/>
          </w:tcPr>
          <w:p w14:paraId="2AB13513"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12</w:t>
            </w:r>
          </w:p>
        </w:tc>
        <w:tc>
          <w:tcPr>
            <w:tcW w:w="851" w:type="dxa"/>
            <w:vAlign w:val="center"/>
          </w:tcPr>
          <w:p w14:paraId="6B4DEA00"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4F6B00" w:rsidRPr="00206F59" w14:paraId="6302B86B" w14:textId="77777777" w:rsidTr="00D40986">
        <w:trPr>
          <w:trHeight w:val="209"/>
        </w:trPr>
        <w:tc>
          <w:tcPr>
            <w:tcW w:w="879" w:type="dxa"/>
            <w:vMerge/>
            <w:vAlign w:val="center"/>
          </w:tcPr>
          <w:p w14:paraId="33FC6D45" w14:textId="77777777" w:rsidR="004F6B00" w:rsidRPr="00206F59" w:rsidRDefault="004F6B00" w:rsidP="00DC2AD9">
            <w:pPr>
              <w:spacing w:after="0" w:line="240" w:lineRule="auto"/>
              <w:jc w:val="center"/>
              <w:rPr>
                <w:rFonts w:ascii="Times New Roman" w:hAnsi="Times New Roman"/>
                <w:sz w:val="16"/>
                <w:szCs w:val="16"/>
              </w:rPr>
            </w:pPr>
          </w:p>
        </w:tc>
        <w:tc>
          <w:tcPr>
            <w:tcW w:w="993" w:type="dxa"/>
            <w:vMerge/>
            <w:vAlign w:val="center"/>
          </w:tcPr>
          <w:p w14:paraId="75F8B3F3" w14:textId="77777777" w:rsidR="004F6B00" w:rsidRPr="00206F59" w:rsidRDefault="004F6B00" w:rsidP="004F6B00">
            <w:pPr>
              <w:spacing w:after="0" w:line="240" w:lineRule="auto"/>
              <w:rPr>
                <w:rFonts w:ascii="Times New Roman" w:hAnsi="Times New Roman"/>
                <w:sz w:val="16"/>
                <w:szCs w:val="16"/>
              </w:rPr>
            </w:pPr>
          </w:p>
        </w:tc>
        <w:tc>
          <w:tcPr>
            <w:tcW w:w="1276" w:type="dxa"/>
            <w:vAlign w:val="center"/>
          </w:tcPr>
          <w:p w14:paraId="611C60D8" w14:textId="4DBC2E3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 xml:space="preserve">Risques liés aux </w:t>
            </w:r>
            <w:r w:rsidR="00B0183F" w:rsidRPr="00206F59">
              <w:rPr>
                <w:rFonts w:ascii="Times New Roman" w:hAnsi="Times New Roman"/>
                <w:sz w:val="16"/>
                <w:szCs w:val="16"/>
              </w:rPr>
              <w:t>chutes :</w:t>
            </w:r>
          </w:p>
          <w:p w14:paraId="18BC2A25"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de plain-pied</w:t>
            </w:r>
          </w:p>
        </w:tc>
        <w:tc>
          <w:tcPr>
            <w:tcW w:w="1134" w:type="dxa"/>
            <w:vAlign w:val="center"/>
          </w:tcPr>
          <w:p w14:paraId="05A98198"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Blessures,</w:t>
            </w:r>
          </w:p>
          <w:p w14:paraId="52DD67E1" w14:textId="77777777" w:rsidR="004F6B00" w:rsidRPr="00206F59" w:rsidRDefault="004F6B00" w:rsidP="004F6B00">
            <w:pPr>
              <w:spacing w:after="0" w:line="240" w:lineRule="auto"/>
              <w:rPr>
                <w:rFonts w:ascii="Times New Roman" w:hAnsi="Times New Roman"/>
                <w:sz w:val="16"/>
                <w:szCs w:val="16"/>
              </w:rPr>
            </w:pPr>
          </w:p>
        </w:tc>
        <w:tc>
          <w:tcPr>
            <w:tcW w:w="1417" w:type="dxa"/>
            <w:vAlign w:val="center"/>
          </w:tcPr>
          <w:p w14:paraId="12E6FD68"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Fractures</w:t>
            </w:r>
          </w:p>
        </w:tc>
        <w:tc>
          <w:tcPr>
            <w:tcW w:w="709" w:type="dxa"/>
            <w:vAlign w:val="center"/>
          </w:tcPr>
          <w:p w14:paraId="42942A04"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2</w:t>
            </w:r>
          </w:p>
        </w:tc>
        <w:tc>
          <w:tcPr>
            <w:tcW w:w="709" w:type="dxa"/>
            <w:vAlign w:val="center"/>
          </w:tcPr>
          <w:p w14:paraId="491CADE0"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FF00"/>
            <w:vAlign w:val="center"/>
          </w:tcPr>
          <w:p w14:paraId="6C473CB8"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23</w:t>
            </w:r>
          </w:p>
        </w:tc>
        <w:tc>
          <w:tcPr>
            <w:tcW w:w="4111" w:type="dxa"/>
            <w:vAlign w:val="center"/>
          </w:tcPr>
          <w:p w14:paraId="03F15097"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Baliser et signaler les zones glissantes</w:t>
            </w:r>
          </w:p>
          <w:p w14:paraId="5BAD5A24"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Port de chaussures antidérapantes</w:t>
            </w:r>
          </w:p>
        </w:tc>
        <w:tc>
          <w:tcPr>
            <w:tcW w:w="709" w:type="dxa"/>
            <w:vAlign w:val="center"/>
          </w:tcPr>
          <w:p w14:paraId="2467F424"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1</w:t>
            </w:r>
          </w:p>
        </w:tc>
        <w:tc>
          <w:tcPr>
            <w:tcW w:w="709" w:type="dxa"/>
            <w:vAlign w:val="center"/>
          </w:tcPr>
          <w:p w14:paraId="430DD37B"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92D050"/>
            <w:vAlign w:val="center"/>
          </w:tcPr>
          <w:p w14:paraId="0476FDB0"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12</w:t>
            </w:r>
          </w:p>
        </w:tc>
        <w:tc>
          <w:tcPr>
            <w:tcW w:w="851" w:type="dxa"/>
            <w:vAlign w:val="center"/>
          </w:tcPr>
          <w:p w14:paraId="63EF00E8"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4F6B00" w:rsidRPr="00206F59" w14:paraId="5CDBA7EE" w14:textId="77777777" w:rsidTr="00764FFF">
        <w:trPr>
          <w:trHeight w:val="342"/>
        </w:trPr>
        <w:tc>
          <w:tcPr>
            <w:tcW w:w="879" w:type="dxa"/>
            <w:vMerge/>
            <w:vAlign w:val="center"/>
          </w:tcPr>
          <w:p w14:paraId="7A69CF89" w14:textId="77777777" w:rsidR="004F6B00" w:rsidRPr="00206F59" w:rsidRDefault="004F6B00" w:rsidP="00DC2AD9">
            <w:pPr>
              <w:spacing w:after="0" w:line="240" w:lineRule="auto"/>
              <w:jc w:val="center"/>
              <w:rPr>
                <w:rFonts w:ascii="Times New Roman" w:hAnsi="Times New Roman"/>
                <w:sz w:val="16"/>
                <w:szCs w:val="16"/>
              </w:rPr>
            </w:pPr>
          </w:p>
        </w:tc>
        <w:tc>
          <w:tcPr>
            <w:tcW w:w="993" w:type="dxa"/>
            <w:vMerge/>
          </w:tcPr>
          <w:p w14:paraId="484BC5D6" w14:textId="77777777" w:rsidR="004F6B00" w:rsidRPr="00206F59" w:rsidRDefault="004F6B00" w:rsidP="004F6B00">
            <w:pPr>
              <w:spacing w:after="0" w:line="240" w:lineRule="auto"/>
              <w:rPr>
                <w:rFonts w:ascii="Times New Roman" w:hAnsi="Times New Roman"/>
                <w:sz w:val="16"/>
                <w:szCs w:val="16"/>
              </w:rPr>
            </w:pPr>
          </w:p>
        </w:tc>
        <w:tc>
          <w:tcPr>
            <w:tcW w:w="1276" w:type="dxa"/>
            <w:vAlign w:val="center"/>
          </w:tcPr>
          <w:p w14:paraId="1DF18161"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Risques liés au bruit</w:t>
            </w:r>
          </w:p>
        </w:tc>
        <w:tc>
          <w:tcPr>
            <w:tcW w:w="1134" w:type="dxa"/>
            <w:vAlign w:val="center"/>
          </w:tcPr>
          <w:p w14:paraId="54FD2986"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Surdité</w:t>
            </w:r>
          </w:p>
        </w:tc>
        <w:tc>
          <w:tcPr>
            <w:tcW w:w="1417" w:type="dxa"/>
            <w:vAlign w:val="center"/>
          </w:tcPr>
          <w:p w14:paraId="0F2ED7DE"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Pertes d’audition temporaires ou définitives</w:t>
            </w:r>
          </w:p>
        </w:tc>
        <w:tc>
          <w:tcPr>
            <w:tcW w:w="709" w:type="dxa"/>
            <w:vAlign w:val="center"/>
          </w:tcPr>
          <w:p w14:paraId="131C1F7E"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3</w:t>
            </w:r>
          </w:p>
        </w:tc>
        <w:tc>
          <w:tcPr>
            <w:tcW w:w="709" w:type="dxa"/>
            <w:vAlign w:val="center"/>
          </w:tcPr>
          <w:p w14:paraId="38F0CEF5"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0000"/>
            <w:vAlign w:val="center"/>
          </w:tcPr>
          <w:p w14:paraId="094070F6"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33</w:t>
            </w:r>
          </w:p>
        </w:tc>
        <w:tc>
          <w:tcPr>
            <w:tcW w:w="4111" w:type="dxa"/>
            <w:vAlign w:val="center"/>
          </w:tcPr>
          <w:p w14:paraId="083A4CAF"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Fournir des bouchons d’oreille et des casques de protection auditive aux travailleurs et veiller à leur utilisation</w:t>
            </w:r>
          </w:p>
        </w:tc>
        <w:tc>
          <w:tcPr>
            <w:tcW w:w="709" w:type="dxa"/>
            <w:vAlign w:val="center"/>
          </w:tcPr>
          <w:p w14:paraId="3F9C9BB5"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2</w:t>
            </w:r>
          </w:p>
        </w:tc>
        <w:tc>
          <w:tcPr>
            <w:tcW w:w="709" w:type="dxa"/>
            <w:vAlign w:val="center"/>
          </w:tcPr>
          <w:p w14:paraId="760E4930"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FFFF00"/>
            <w:vAlign w:val="center"/>
          </w:tcPr>
          <w:p w14:paraId="1D1ABFDC"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22</w:t>
            </w:r>
          </w:p>
        </w:tc>
        <w:tc>
          <w:tcPr>
            <w:tcW w:w="851" w:type="dxa"/>
            <w:vAlign w:val="center"/>
          </w:tcPr>
          <w:p w14:paraId="263F137F"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4F6B00" w:rsidRPr="00206F59" w14:paraId="05239730" w14:textId="77777777" w:rsidTr="00764FFF">
        <w:trPr>
          <w:trHeight w:val="350"/>
        </w:trPr>
        <w:tc>
          <w:tcPr>
            <w:tcW w:w="879" w:type="dxa"/>
            <w:vMerge/>
            <w:vAlign w:val="center"/>
          </w:tcPr>
          <w:p w14:paraId="71C64986" w14:textId="77777777" w:rsidR="004F6B00" w:rsidRPr="00206F59" w:rsidRDefault="004F6B00" w:rsidP="00DC2AD9">
            <w:pPr>
              <w:spacing w:after="0" w:line="240" w:lineRule="auto"/>
              <w:jc w:val="center"/>
              <w:rPr>
                <w:rFonts w:ascii="Times New Roman" w:hAnsi="Times New Roman"/>
                <w:sz w:val="16"/>
                <w:szCs w:val="16"/>
              </w:rPr>
            </w:pPr>
          </w:p>
        </w:tc>
        <w:tc>
          <w:tcPr>
            <w:tcW w:w="993" w:type="dxa"/>
            <w:vMerge/>
          </w:tcPr>
          <w:p w14:paraId="5EFF8161" w14:textId="77777777" w:rsidR="004F6B00" w:rsidRPr="00206F59" w:rsidRDefault="004F6B00" w:rsidP="004F6B00">
            <w:pPr>
              <w:spacing w:after="0" w:line="240" w:lineRule="auto"/>
              <w:rPr>
                <w:rFonts w:ascii="Times New Roman" w:hAnsi="Times New Roman"/>
                <w:sz w:val="16"/>
                <w:szCs w:val="16"/>
              </w:rPr>
            </w:pPr>
          </w:p>
        </w:tc>
        <w:tc>
          <w:tcPr>
            <w:tcW w:w="1276" w:type="dxa"/>
            <w:vAlign w:val="center"/>
          </w:tcPr>
          <w:p w14:paraId="0B134F11"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Risques</w:t>
            </w:r>
          </w:p>
          <w:p w14:paraId="7ECCF712" w14:textId="575925D9" w:rsidR="004F6B00" w:rsidRPr="00206F59" w:rsidRDefault="00E61733" w:rsidP="004F6B00">
            <w:pPr>
              <w:spacing w:after="0" w:line="240" w:lineRule="auto"/>
              <w:rPr>
                <w:rFonts w:ascii="Times New Roman" w:hAnsi="Times New Roman"/>
                <w:sz w:val="16"/>
                <w:szCs w:val="16"/>
              </w:rPr>
            </w:pPr>
            <w:r w:rsidRPr="00206F59">
              <w:rPr>
                <w:rFonts w:ascii="Times New Roman" w:hAnsi="Times New Roman"/>
                <w:sz w:val="16"/>
                <w:szCs w:val="16"/>
              </w:rPr>
              <w:t>Électriques</w:t>
            </w:r>
          </w:p>
        </w:tc>
        <w:tc>
          <w:tcPr>
            <w:tcW w:w="1134" w:type="dxa"/>
            <w:vAlign w:val="center"/>
          </w:tcPr>
          <w:p w14:paraId="182F5AB6"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Electrocution/Electrisation</w:t>
            </w:r>
          </w:p>
        </w:tc>
        <w:tc>
          <w:tcPr>
            <w:tcW w:w="1417" w:type="dxa"/>
            <w:vAlign w:val="center"/>
          </w:tcPr>
          <w:p w14:paraId="6BB7C49E"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Décès,</w:t>
            </w:r>
          </w:p>
          <w:p w14:paraId="03FECCB3"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Brulures</w:t>
            </w:r>
          </w:p>
        </w:tc>
        <w:tc>
          <w:tcPr>
            <w:tcW w:w="709" w:type="dxa"/>
            <w:vAlign w:val="center"/>
          </w:tcPr>
          <w:p w14:paraId="60FFA6B3"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4</w:t>
            </w:r>
          </w:p>
        </w:tc>
        <w:tc>
          <w:tcPr>
            <w:tcW w:w="709" w:type="dxa"/>
            <w:vAlign w:val="center"/>
          </w:tcPr>
          <w:p w14:paraId="4AAAF94B"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0000"/>
            <w:vAlign w:val="center"/>
          </w:tcPr>
          <w:p w14:paraId="1C2A8B0A"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43</w:t>
            </w:r>
          </w:p>
        </w:tc>
        <w:tc>
          <w:tcPr>
            <w:tcW w:w="4111" w:type="dxa"/>
            <w:vAlign w:val="center"/>
          </w:tcPr>
          <w:p w14:paraId="2724BB7A"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Toute intervention doit être réalisée par du personnel ayant reçu une habilitation.</w:t>
            </w:r>
          </w:p>
          <w:p w14:paraId="4738FDAE"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Faire réaliser et contrôler régulièrement les installations (électriques, appareils sous pression) par du personnel qualifié.</w:t>
            </w:r>
          </w:p>
          <w:p w14:paraId="7068C530"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Former les salariés aux mesures à prendre en cas d’incendie.</w:t>
            </w:r>
          </w:p>
        </w:tc>
        <w:tc>
          <w:tcPr>
            <w:tcW w:w="709" w:type="dxa"/>
            <w:vAlign w:val="center"/>
          </w:tcPr>
          <w:p w14:paraId="7E61BF7D"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3</w:t>
            </w:r>
          </w:p>
        </w:tc>
        <w:tc>
          <w:tcPr>
            <w:tcW w:w="709" w:type="dxa"/>
            <w:vAlign w:val="center"/>
          </w:tcPr>
          <w:p w14:paraId="06FC24C3"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FFFF00"/>
            <w:vAlign w:val="center"/>
          </w:tcPr>
          <w:p w14:paraId="121AF42E"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32</w:t>
            </w:r>
          </w:p>
        </w:tc>
        <w:tc>
          <w:tcPr>
            <w:tcW w:w="851" w:type="dxa"/>
            <w:vAlign w:val="center"/>
          </w:tcPr>
          <w:p w14:paraId="2F164A0D" w14:textId="77777777" w:rsidR="004F6B00" w:rsidRPr="00206F59" w:rsidRDefault="004F6B00" w:rsidP="004F6B00">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606988" w:rsidRPr="00206F59" w14:paraId="7F64D017" w14:textId="77777777" w:rsidTr="005D6B6B">
        <w:trPr>
          <w:trHeight w:val="350"/>
        </w:trPr>
        <w:tc>
          <w:tcPr>
            <w:tcW w:w="879" w:type="dxa"/>
            <w:vMerge w:val="restart"/>
            <w:vAlign w:val="center"/>
          </w:tcPr>
          <w:p w14:paraId="26B192C4" w14:textId="3DA8DDFF" w:rsidR="00606988" w:rsidRPr="00206F59" w:rsidRDefault="00606988" w:rsidP="005D6B6B">
            <w:pPr>
              <w:spacing w:after="0" w:line="240" w:lineRule="auto"/>
              <w:jc w:val="center"/>
              <w:rPr>
                <w:rFonts w:ascii="Times New Roman" w:hAnsi="Times New Roman"/>
                <w:sz w:val="16"/>
                <w:szCs w:val="16"/>
              </w:rPr>
            </w:pPr>
            <w:r>
              <w:rPr>
                <w:rFonts w:ascii="Times New Roman" w:hAnsi="Times New Roman"/>
                <w:sz w:val="16"/>
                <w:szCs w:val="16"/>
              </w:rPr>
              <w:t>Maintenance ou d’entretien des forages</w:t>
            </w:r>
            <w:r w:rsidR="005D6B6B">
              <w:rPr>
                <w:rFonts w:ascii="Times New Roman" w:hAnsi="Times New Roman"/>
                <w:sz w:val="16"/>
                <w:szCs w:val="16"/>
              </w:rPr>
              <w:t xml:space="preserve"> et des équipements électriques en phase d’exploitation</w:t>
            </w:r>
          </w:p>
        </w:tc>
        <w:tc>
          <w:tcPr>
            <w:tcW w:w="993" w:type="dxa"/>
            <w:vMerge w:val="restart"/>
            <w:vAlign w:val="center"/>
          </w:tcPr>
          <w:p w14:paraId="055832B6" w14:textId="1357F03A" w:rsidR="00606988" w:rsidRPr="00206F59" w:rsidRDefault="00606988" w:rsidP="005D6B6B">
            <w:pPr>
              <w:spacing w:after="0" w:line="240" w:lineRule="auto"/>
              <w:jc w:val="center"/>
              <w:rPr>
                <w:rFonts w:ascii="Times New Roman" w:hAnsi="Times New Roman"/>
                <w:sz w:val="16"/>
                <w:szCs w:val="16"/>
              </w:rPr>
            </w:pPr>
            <w:r>
              <w:rPr>
                <w:rFonts w:ascii="Times New Roman" w:hAnsi="Times New Roman"/>
                <w:sz w:val="16"/>
                <w:szCs w:val="16"/>
              </w:rPr>
              <w:t>Personnel chargé de la maintenance et entretien des forages</w:t>
            </w:r>
          </w:p>
        </w:tc>
        <w:tc>
          <w:tcPr>
            <w:tcW w:w="1276" w:type="dxa"/>
            <w:vAlign w:val="center"/>
          </w:tcPr>
          <w:p w14:paraId="239E2ADD" w14:textId="6773D5E5" w:rsidR="00606988" w:rsidRPr="00206F59" w:rsidRDefault="00606988" w:rsidP="004F6B00">
            <w:pPr>
              <w:spacing w:after="0" w:line="240" w:lineRule="auto"/>
              <w:rPr>
                <w:rFonts w:ascii="Times New Roman" w:hAnsi="Times New Roman"/>
                <w:sz w:val="16"/>
                <w:szCs w:val="16"/>
              </w:rPr>
            </w:pPr>
            <w:r w:rsidRPr="00206F59">
              <w:rPr>
                <w:rFonts w:ascii="Times New Roman" w:hAnsi="Times New Roman"/>
                <w:sz w:val="16"/>
                <w:szCs w:val="16"/>
              </w:rPr>
              <w:t>Risques liés aux chutes d’objets</w:t>
            </w:r>
          </w:p>
        </w:tc>
        <w:tc>
          <w:tcPr>
            <w:tcW w:w="1134" w:type="dxa"/>
            <w:vAlign w:val="center"/>
          </w:tcPr>
          <w:p w14:paraId="61E1A25C" w14:textId="77777777" w:rsidR="00606988" w:rsidRPr="00206F59" w:rsidRDefault="00606988" w:rsidP="00E81F27">
            <w:pPr>
              <w:spacing w:after="0" w:line="240" w:lineRule="auto"/>
              <w:rPr>
                <w:rFonts w:ascii="Times New Roman" w:hAnsi="Times New Roman"/>
                <w:sz w:val="16"/>
                <w:szCs w:val="16"/>
              </w:rPr>
            </w:pPr>
            <w:r w:rsidRPr="00206F59">
              <w:rPr>
                <w:rFonts w:ascii="Times New Roman" w:hAnsi="Times New Roman"/>
                <w:sz w:val="16"/>
                <w:szCs w:val="16"/>
              </w:rPr>
              <w:t>Blessures,</w:t>
            </w:r>
          </w:p>
          <w:p w14:paraId="05DF235A" w14:textId="77777777" w:rsidR="00606988" w:rsidRPr="00206F59" w:rsidRDefault="00606988" w:rsidP="004F6B00">
            <w:pPr>
              <w:spacing w:after="0" w:line="240" w:lineRule="auto"/>
              <w:rPr>
                <w:rFonts w:ascii="Times New Roman" w:hAnsi="Times New Roman"/>
                <w:sz w:val="16"/>
                <w:szCs w:val="16"/>
              </w:rPr>
            </w:pPr>
          </w:p>
        </w:tc>
        <w:tc>
          <w:tcPr>
            <w:tcW w:w="1417" w:type="dxa"/>
            <w:vAlign w:val="center"/>
          </w:tcPr>
          <w:p w14:paraId="281E886D" w14:textId="77777777" w:rsidR="00606988" w:rsidRPr="00206F59" w:rsidRDefault="00606988" w:rsidP="00E81F27">
            <w:pPr>
              <w:spacing w:after="0" w:line="240" w:lineRule="auto"/>
              <w:rPr>
                <w:rFonts w:ascii="Times New Roman" w:hAnsi="Times New Roman"/>
                <w:sz w:val="16"/>
                <w:szCs w:val="16"/>
              </w:rPr>
            </w:pPr>
            <w:r w:rsidRPr="00206F59">
              <w:rPr>
                <w:rFonts w:ascii="Times New Roman" w:hAnsi="Times New Roman"/>
                <w:sz w:val="16"/>
                <w:szCs w:val="16"/>
              </w:rPr>
              <w:t>Fractures,</w:t>
            </w:r>
          </w:p>
          <w:p w14:paraId="5C5BD69C" w14:textId="366491BE" w:rsidR="00606988" w:rsidRPr="00206F59" w:rsidRDefault="00606988" w:rsidP="004F6B00">
            <w:pPr>
              <w:spacing w:after="0" w:line="240" w:lineRule="auto"/>
              <w:rPr>
                <w:rFonts w:ascii="Times New Roman" w:hAnsi="Times New Roman"/>
                <w:sz w:val="16"/>
                <w:szCs w:val="16"/>
              </w:rPr>
            </w:pPr>
            <w:r w:rsidRPr="00206F59">
              <w:rPr>
                <w:rFonts w:ascii="Times New Roman" w:hAnsi="Times New Roman"/>
                <w:sz w:val="16"/>
                <w:szCs w:val="16"/>
              </w:rPr>
              <w:t>Décès</w:t>
            </w:r>
          </w:p>
        </w:tc>
        <w:tc>
          <w:tcPr>
            <w:tcW w:w="709" w:type="dxa"/>
            <w:vAlign w:val="center"/>
          </w:tcPr>
          <w:p w14:paraId="4A45113D" w14:textId="4B37FF30" w:rsidR="00606988" w:rsidRPr="00206F59" w:rsidRDefault="00606988" w:rsidP="004F6B00">
            <w:pPr>
              <w:spacing w:after="0" w:line="240" w:lineRule="auto"/>
              <w:rPr>
                <w:rFonts w:ascii="Times New Roman" w:hAnsi="Times New Roman"/>
                <w:sz w:val="16"/>
                <w:szCs w:val="16"/>
              </w:rPr>
            </w:pPr>
            <w:r>
              <w:rPr>
                <w:rFonts w:ascii="Times New Roman" w:hAnsi="Times New Roman"/>
                <w:sz w:val="16"/>
                <w:szCs w:val="16"/>
              </w:rPr>
              <w:t>2</w:t>
            </w:r>
          </w:p>
        </w:tc>
        <w:tc>
          <w:tcPr>
            <w:tcW w:w="709" w:type="dxa"/>
            <w:vAlign w:val="center"/>
          </w:tcPr>
          <w:p w14:paraId="56B32095" w14:textId="3E45B41F" w:rsidR="00606988" w:rsidRPr="00206F59" w:rsidRDefault="00606988" w:rsidP="004F6B00">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FF00"/>
            <w:vAlign w:val="center"/>
          </w:tcPr>
          <w:p w14:paraId="30F5E2A6" w14:textId="2A25AA2A" w:rsidR="00606988" w:rsidRPr="00206F59" w:rsidRDefault="00843EA5" w:rsidP="004F6B00">
            <w:pPr>
              <w:spacing w:after="0" w:line="240" w:lineRule="auto"/>
              <w:rPr>
                <w:rFonts w:ascii="Times New Roman" w:hAnsi="Times New Roman"/>
                <w:sz w:val="16"/>
                <w:szCs w:val="16"/>
              </w:rPr>
            </w:pPr>
            <w:r>
              <w:rPr>
                <w:rFonts w:ascii="Times New Roman" w:hAnsi="Times New Roman"/>
                <w:sz w:val="16"/>
                <w:szCs w:val="16"/>
              </w:rPr>
              <w:t>23</w:t>
            </w:r>
          </w:p>
        </w:tc>
        <w:tc>
          <w:tcPr>
            <w:tcW w:w="4111" w:type="dxa"/>
            <w:vAlign w:val="center"/>
          </w:tcPr>
          <w:p w14:paraId="2FA21118" w14:textId="77777777" w:rsidR="00606988" w:rsidRPr="00206F59" w:rsidRDefault="00606988" w:rsidP="00E81F27">
            <w:pPr>
              <w:spacing w:after="0" w:line="240" w:lineRule="auto"/>
              <w:rPr>
                <w:rFonts w:ascii="Times New Roman" w:hAnsi="Times New Roman"/>
                <w:sz w:val="16"/>
                <w:szCs w:val="16"/>
              </w:rPr>
            </w:pPr>
            <w:r w:rsidRPr="00206F59">
              <w:rPr>
                <w:rFonts w:ascii="Times New Roman" w:hAnsi="Times New Roman"/>
                <w:sz w:val="16"/>
                <w:szCs w:val="16"/>
              </w:rPr>
              <w:t>Port des EPI (casque, lunettes de protection, chaussures de sécurité)</w:t>
            </w:r>
          </w:p>
          <w:p w14:paraId="77768ACD" w14:textId="77777777" w:rsidR="00606988" w:rsidRPr="00206F59" w:rsidRDefault="00606988" w:rsidP="00E81F27">
            <w:pPr>
              <w:spacing w:after="0" w:line="240" w:lineRule="auto"/>
              <w:rPr>
                <w:rFonts w:ascii="Times New Roman" w:hAnsi="Times New Roman"/>
                <w:sz w:val="16"/>
                <w:szCs w:val="16"/>
              </w:rPr>
            </w:pPr>
            <w:r w:rsidRPr="00206F59">
              <w:rPr>
                <w:rFonts w:ascii="Times New Roman" w:hAnsi="Times New Roman"/>
                <w:sz w:val="16"/>
                <w:szCs w:val="16"/>
              </w:rPr>
              <w:t>Contrôler les installations et engins susceptibles d’être source de chutes d’objets</w:t>
            </w:r>
          </w:p>
          <w:p w14:paraId="19B7C672" w14:textId="77777777" w:rsidR="00606988" w:rsidRPr="00206F59" w:rsidRDefault="00606988" w:rsidP="00E81F27">
            <w:pPr>
              <w:spacing w:after="0" w:line="240" w:lineRule="auto"/>
              <w:rPr>
                <w:rFonts w:ascii="Times New Roman" w:hAnsi="Times New Roman"/>
                <w:sz w:val="16"/>
                <w:szCs w:val="16"/>
              </w:rPr>
            </w:pPr>
            <w:r w:rsidRPr="00206F59">
              <w:rPr>
                <w:rFonts w:ascii="Times New Roman" w:hAnsi="Times New Roman"/>
                <w:sz w:val="16"/>
                <w:szCs w:val="16"/>
              </w:rPr>
              <w:t>Limiter la hauteur des stockages</w:t>
            </w:r>
          </w:p>
          <w:p w14:paraId="6404D112" w14:textId="3A44D383" w:rsidR="00606988" w:rsidRPr="00206F59" w:rsidRDefault="00606988" w:rsidP="004F6B00">
            <w:pPr>
              <w:spacing w:after="0" w:line="240" w:lineRule="auto"/>
              <w:rPr>
                <w:rFonts w:ascii="Times New Roman" w:hAnsi="Times New Roman"/>
                <w:sz w:val="16"/>
                <w:szCs w:val="16"/>
              </w:rPr>
            </w:pPr>
            <w:r w:rsidRPr="00206F59">
              <w:rPr>
                <w:rFonts w:ascii="Times New Roman" w:hAnsi="Times New Roman"/>
                <w:sz w:val="16"/>
                <w:szCs w:val="16"/>
              </w:rPr>
              <w:t>Installer des protections pour retenir les chutes d’objets</w:t>
            </w:r>
          </w:p>
        </w:tc>
        <w:tc>
          <w:tcPr>
            <w:tcW w:w="709" w:type="dxa"/>
            <w:vAlign w:val="center"/>
          </w:tcPr>
          <w:p w14:paraId="27D5866B" w14:textId="7D732918" w:rsidR="00606988" w:rsidRPr="00206F59" w:rsidRDefault="00606988" w:rsidP="004F6B00">
            <w:pPr>
              <w:spacing w:after="0" w:line="240" w:lineRule="auto"/>
              <w:rPr>
                <w:rFonts w:ascii="Times New Roman" w:hAnsi="Times New Roman"/>
                <w:sz w:val="16"/>
                <w:szCs w:val="16"/>
              </w:rPr>
            </w:pPr>
            <w:r w:rsidRPr="00206F59">
              <w:rPr>
                <w:rFonts w:ascii="Times New Roman" w:hAnsi="Times New Roman"/>
                <w:sz w:val="16"/>
                <w:szCs w:val="16"/>
              </w:rPr>
              <w:t>3</w:t>
            </w:r>
          </w:p>
        </w:tc>
        <w:tc>
          <w:tcPr>
            <w:tcW w:w="709" w:type="dxa"/>
            <w:vAlign w:val="center"/>
          </w:tcPr>
          <w:p w14:paraId="45927968" w14:textId="45FC7C1F" w:rsidR="00606988" w:rsidRPr="00206F59" w:rsidRDefault="00606988" w:rsidP="004F6B00">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FFFF00"/>
            <w:vAlign w:val="center"/>
          </w:tcPr>
          <w:p w14:paraId="1F487003" w14:textId="02329B97" w:rsidR="00606988" w:rsidRPr="00206F59" w:rsidRDefault="00606988" w:rsidP="004F6B00">
            <w:pPr>
              <w:spacing w:after="0" w:line="240" w:lineRule="auto"/>
              <w:rPr>
                <w:rFonts w:ascii="Times New Roman" w:hAnsi="Times New Roman"/>
                <w:sz w:val="16"/>
                <w:szCs w:val="16"/>
              </w:rPr>
            </w:pPr>
            <w:r w:rsidRPr="00206F59">
              <w:rPr>
                <w:rFonts w:ascii="Times New Roman" w:hAnsi="Times New Roman"/>
                <w:sz w:val="16"/>
                <w:szCs w:val="16"/>
              </w:rPr>
              <w:t>32</w:t>
            </w:r>
          </w:p>
        </w:tc>
        <w:tc>
          <w:tcPr>
            <w:tcW w:w="851" w:type="dxa"/>
            <w:vAlign w:val="center"/>
          </w:tcPr>
          <w:p w14:paraId="38FDE5C7" w14:textId="6A8799AA" w:rsidR="00606988" w:rsidRPr="00206F59" w:rsidRDefault="00606988" w:rsidP="004F6B00">
            <w:pPr>
              <w:spacing w:after="0" w:line="240" w:lineRule="auto"/>
              <w:rPr>
                <w:rFonts w:ascii="Times New Roman" w:hAnsi="Times New Roman"/>
                <w:sz w:val="16"/>
                <w:szCs w:val="16"/>
              </w:rPr>
            </w:pPr>
            <w:r w:rsidRPr="00206F59">
              <w:rPr>
                <w:rFonts w:ascii="Times New Roman" w:hAnsi="Times New Roman"/>
                <w:sz w:val="16"/>
                <w:szCs w:val="16"/>
              </w:rPr>
              <w:t>Fatigue</w:t>
            </w:r>
          </w:p>
        </w:tc>
      </w:tr>
      <w:tr w:rsidR="006E5B64" w:rsidRPr="00206F59" w14:paraId="3FA39FC4" w14:textId="77777777" w:rsidTr="00D44E1A">
        <w:trPr>
          <w:trHeight w:val="350"/>
        </w:trPr>
        <w:tc>
          <w:tcPr>
            <w:tcW w:w="879" w:type="dxa"/>
            <w:vMerge/>
            <w:vAlign w:val="center"/>
          </w:tcPr>
          <w:p w14:paraId="1522285E" w14:textId="77777777" w:rsidR="006E5B64" w:rsidRDefault="006E5B64" w:rsidP="00DC2AD9">
            <w:pPr>
              <w:spacing w:after="0" w:line="240" w:lineRule="auto"/>
              <w:jc w:val="center"/>
              <w:rPr>
                <w:rFonts w:ascii="Times New Roman" w:hAnsi="Times New Roman"/>
                <w:sz w:val="16"/>
                <w:szCs w:val="16"/>
              </w:rPr>
            </w:pPr>
          </w:p>
        </w:tc>
        <w:tc>
          <w:tcPr>
            <w:tcW w:w="993" w:type="dxa"/>
            <w:vMerge/>
          </w:tcPr>
          <w:p w14:paraId="5A734C87" w14:textId="77777777" w:rsidR="006E5B64" w:rsidRDefault="006E5B64" w:rsidP="004F6B00">
            <w:pPr>
              <w:spacing w:after="0" w:line="240" w:lineRule="auto"/>
              <w:rPr>
                <w:rFonts w:ascii="Times New Roman" w:hAnsi="Times New Roman"/>
                <w:sz w:val="16"/>
                <w:szCs w:val="16"/>
              </w:rPr>
            </w:pPr>
          </w:p>
        </w:tc>
        <w:tc>
          <w:tcPr>
            <w:tcW w:w="1276" w:type="dxa"/>
            <w:vAlign w:val="center"/>
          </w:tcPr>
          <w:p w14:paraId="144BC198" w14:textId="1230250B" w:rsidR="006E5B64" w:rsidRDefault="006E5B64" w:rsidP="004F6B00">
            <w:pPr>
              <w:spacing w:after="0" w:line="240" w:lineRule="auto"/>
              <w:rPr>
                <w:rFonts w:ascii="Times New Roman" w:hAnsi="Times New Roman"/>
                <w:sz w:val="16"/>
                <w:szCs w:val="16"/>
              </w:rPr>
            </w:pPr>
            <w:r>
              <w:rPr>
                <w:rFonts w:ascii="Times New Roman" w:hAnsi="Times New Roman"/>
                <w:sz w:val="16"/>
                <w:szCs w:val="16"/>
              </w:rPr>
              <w:t>Risque d’inhalation de produit chimique</w:t>
            </w:r>
          </w:p>
        </w:tc>
        <w:tc>
          <w:tcPr>
            <w:tcW w:w="1134" w:type="dxa"/>
            <w:vAlign w:val="center"/>
          </w:tcPr>
          <w:p w14:paraId="394EA2EF" w14:textId="5C09E2E6" w:rsidR="006E5B64" w:rsidRPr="00206F59" w:rsidRDefault="006E5B64" w:rsidP="004F6B00">
            <w:pPr>
              <w:spacing w:after="0" w:line="240" w:lineRule="auto"/>
              <w:rPr>
                <w:rFonts w:ascii="Times New Roman" w:hAnsi="Times New Roman"/>
                <w:sz w:val="16"/>
                <w:szCs w:val="16"/>
              </w:rPr>
            </w:pPr>
            <w:r>
              <w:rPr>
                <w:rFonts w:ascii="Times New Roman" w:hAnsi="Times New Roman"/>
                <w:sz w:val="16"/>
                <w:szCs w:val="16"/>
              </w:rPr>
              <w:t>Intoxication</w:t>
            </w:r>
          </w:p>
        </w:tc>
        <w:tc>
          <w:tcPr>
            <w:tcW w:w="1417" w:type="dxa"/>
            <w:vAlign w:val="center"/>
          </w:tcPr>
          <w:p w14:paraId="02526B79" w14:textId="77777777" w:rsidR="006E5B64" w:rsidRDefault="006E5B64" w:rsidP="00E81F27">
            <w:pPr>
              <w:spacing w:after="0" w:line="240" w:lineRule="auto"/>
              <w:rPr>
                <w:rFonts w:ascii="Times New Roman" w:hAnsi="Times New Roman"/>
                <w:sz w:val="16"/>
                <w:szCs w:val="16"/>
              </w:rPr>
            </w:pPr>
            <w:r w:rsidRPr="00206F59">
              <w:rPr>
                <w:rFonts w:ascii="Times New Roman" w:hAnsi="Times New Roman"/>
                <w:sz w:val="16"/>
                <w:szCs w:val="16"/>
              </w:rPr>
              <w:t>Déshydratation</w:t>
            </w:r>
          </w:p>
          <w:p w14:paraId="2EF1B33C" w14:textId="77777777" w:rsidR="006E5B64" w:rsidRDefault="006E5B64" w:rsidP="00E81F27">
            <w:pPr>
              <w:spacing w:after="0" w:line="240" w:lineRule="auto"/>
              <w:rPr>
                <w:rFonts w:ascii="Times New Roman" w:hAnsi="Times New Roman"/>
                <w:sz w:val="16"/>
                <w:szCs w:val="16"/>
              </w:rPr>
            </w:pPr>
            <w:r>
              <w:rPr>
                <w:rFonts w:ascii="Times New Roman" w:hAnsi="Times New Roman"/>
                <w:sz w:val="16"/>
                <w:szCs w:val="16"/>
              </w:rPr>
              <w:t>Vomissement</w:t>
            </w:r>
          </w:p>
          <w:p w14:paraId="18CD85F1" w14:textId="0975DA12" w:rsidR="006E5B64" w:rsidRPr="00206F59" w:rsidRDefault="006E5B64" w:rsidP="004F6B00">
            <w:pPr>
              <w:spacing w:after="0" w:line="240" w:lineRule="auto"/>
              <w:rPr>
                <w:rFonts w:ascii="Times New Roman" w:hAnsi="Times New Roman"/>
                <w:sz w:val="16"/>
                <w:szCs w:val="16"/>
              </w:rPr>
            </w:pPr>
            <w:r>
              <w:rPr>
                <w:rFonts w:ascii="Times New Roman" w:hAnsi="Times New Roman"/>
                <w:sz w:val="16"/>
                <w:szCs w:val="16"/>
              </w:rPr>
              <w:t>Douleur respiratoire et au ventre</w:t>
            </w:r>
          </w:p>
        </w:tc>
        <w:tc>
          <w:tcPr>
            <w:tcW w:w="709" w:type="dxa"/>
            <w:vAlign w:val="center"/>
          </w:tcPr>
          <w:p w14:paraId="1F981D3C" w14:textId="39DAFC46" w:rsidR="006E5B64" w:rsidRPr="00206F59" w:rsidRDefault="006E5B64" w:rsidP="004F6B00">
            <w:pPr>
              <w:spacing w:after="0" w:line="240" w:lineRule="auto"/>
              <w:rPr>
                <w:rFonts w:ascii="Times New Roman" w:hAnsi="Times New Roman"/>
                <w:sz w:val="16"/>
                <w:szCs w:val="16"/>
              </w:rPr>
            </w:pPr>
            <w:r>
              <w:rPr>
                <w:rFonts w:ascii="Times New Roman" w:hAnsi="Times New Roman"/>
                <w:sz w:val="16"/>
                <w:szCs w:val="16"/>
              </w:rPr>
              <w:t>2</w:t>
            </w:r>
          </w:p>
        </w:tc>
        <w:tc>
          <w:tcPr>
            <w:tcW w:w="709" w:type="dxa"/>
            <w:vAlign w:val="center"/>
          </w:tcPr>
          <w:p w14:paraId="29A6407E" w14:textId="210CD6C2" w:rsidR="006E5B64" w:rsidRPr="00206F59" w:rsidRDefault="006E5B64" w:rsidP="004F6B00">
            <w:pPr>
              <w:spacing w:after="0" w:line="240" w:lineRule="auto"/>
              <w:rPr>
                <w:rFonts w:ascii="Times New Roman" w:hAnsi="Times New Roman"/>
                <w:sz w:val="16"/>
                <w:szCs w:val="16"/>
              </w:rPr>
            </w:pPr>
            <w:r w:rsidRPr="00206F59">
              <w:rPr>
                <w:rFonts w:ascii="Times New Roman" w:hAnsi="Times New Roman"/>
                <w:sz w:val="16"/>
                <w:szCs w:val="16"/>
              </w:rPr>
              <w:t>3</w:t>
            </w:r>
          </w:p>
        </w:tc>
        <w:tc>
          <w:tcPr>
            <w:tcW w:w="708" w:type="dxa"/>
            <w:shd w:val="clear" w:color="auto" w:fill="FFFF00"/>
            <w:vAlign w:val="center"/>
          </w:tcPr>
          <w:p w14:paraId="6A04F65E" w14:textId="7E0F91AA" w:rsidR="006E5B64" w:rsidRPr="00206F59" w:rsidRDefault="006E5B64" w:rsidP="004F6B00">
            <w:pPr>
              <w:spacing w:after="0" w:line="240" w:lineRule="auto"/>
              <w:rPr>
                <w:rFonts w:ascii="Times New Roman" w:hAnsi="Times New Roman"/>
                <w:sz w:val="16"/>
                <w:szCs w:val="16"/>
              </w:rPr>
            </w:pPr>
            <w:r>
              <w:rPr>
                <w:rFonts w:ascii="Times New Roman" w:hAnsi="Times New Roman"/>
                <w:sz w:val="16"/>
                <w:szCs w:val="16"/>
              </w:rPr>
              <w:t>23</w:t>
            </w:r>
          </w:p>
        </w:tc>
        <w:tc>
          <w:tcPr>
            <w:tcW w:w="4111" w:type="dxa"/>
            <w:vAlign w:val="center"/>
          </w:tcPr>
          <w:p w14:paraId="74124215" w14:textId="77777777" w:rsidR="006E5B64" w:rsidRPr="00206F59" w:rsidRDefault="006E5B64" w:rsidP="00225BB0">
            <w:pPr>
              <w:spacing w:after="0" w:line="240" w:lineRule="auto"/>
              <w:rPr>
                <w:rFonts w:ascii="Times New Roman" w:hAnsi="Times New Roman"/>
                <w:sz w:val="16"/>
                <w:szCs w:val="16"/>
              </w:rPr>
            </w:pPr>
            <w:r w:rsidRPr="00206F59">
              <w:rPr>
                <w:rFonts w:ascii="Times New Roman" w:hAnsi="Times New Roman"/>
                <w:sz w:val="16"/>
                <w:szCs w:val="16"/>
              </w:rPr>
              <w:t>Port des EPI (casque, lunettes de protection, chaussures de sécurité)</w:t>
            </w:r>
          </w:p>
          <w:p w14:paraId="40EA5134" w14:textId="4ADEA1A8" w:rsidR="006E5B64" w:rsidRDefault="006E5B64" w:rsidP="004F6B00">
            <w:pPr>
              <w:spacing w:after="0" w:line="240" w:lineRule="auto"/>
              <w:rPr>
                <w:rFonts w:ascii="Times New Roman" w:hAnsi="Times New Roman"/>
                <w:sz w:val="16"/>
                <w:szCs w:val="16"/>
              </w:rPr>
            </w:pPr>
            <w:r>
              <w:rPr>
                <w:rFonts w:ascii="Times New Roman" w:hAnsi="Times New Roman"/>
                <w:sz w:val="16"/>
                <w:szCs w:val="16"/>
              </w:rPr>
              <w:t>Veiller à utilisations des produits de laver et d’entretien des équipements</w:t>
            </w:r>
          </w:p>
          <w:p w14:paraId="5B6C50C2" w14:textId="1E1D9E31" w:rsidR="006E5B64" w:rsidRPr="00206F59" w:rsidRDefault="006E5B64" w:rsidP="004F6B00">
            <w:pPr>
              <w:spacing w:after="0" w:line="240" w:lineRule="auto"/>
              <w:rPr>
                <w:rFonts w:ascii="Times New Roman" w:hAnsi="Times New Roman"/>
                <w:sz w:val="16"/>
                <w:szCs w:val="16"/>
              </w:rPr>
            </w:pPr>
            <w:r>
              <w:rPr>
                <w:rFonts w:ascii="Times New Roman" w:hAnsi="Times New Roman"/>
                <w:sz w:val="16"/>
                <w:szCs w:val="16"/>
              </w:rPr>
              <w:t>Former le personnel à utilisation des produits d’entretien ;</w:t>
            </w:r>
          </w:p>
        </w:tc>
        <w:tc>
          <w:tcPr>
            <w:tcW w:w="709" w:type="dxa"/>
            <w:vAlign w:val="center"/>
          </w:tcPr>
          <w:p w14:paraId="65630FCC" w14:textId="24C1E945" w:rsidR="006E5B64" w:rsidRPr="00206F59" w:rsidRDefault="006E5B64" w:rsidP="004F6B00">
            <w:pPr>
              <w:spacing w:after="0" w:line="240" w:lineRule="auto"/>
              <w:rPr>
                <w:rFonts w:ascii="Times New Roman" w:hAnsi="Times New Roman"/>
                <w:sz w:val="16"/>
                <w:szCs w:val="16"/>
              </w:rPr>
            </w:pPr>
            <w:r w:rsidRPr="00206F59">
              <w:rPr>
                <w:rFonts w:ascii="Times New Roman" w:hAnsi="Times New Roman"/>
                <w:sz w:val="16"/>
                <w:szCs w:val="16"/>
              </w:rPr>
              <w:t>3</w:t>
            </w:r>
          </w:p>
        </w:tc>
        <w:tc>
          <w:tcPr>
            <w:tcW w:w="709" w:type="dxa"/>
            <w:vAlign w:val="center"/>
          </w:tcPr>
          <w:p w14:paraId="2461DF7A" w14:textId="3E1EBF47" w:rsidR="006E5B64" w:rsidRPr="00206F59" w:rsidRDefault="006E5B64" w:rsidP="004F6B00">
            <w:pPr>
              <w:spacing w:after="0" w:line="240" w:lineRule="auto"/>
              <w:rPr>
                <w:rFonts w:ascii="Times New Roman" w:hAnsi="Times New Roman"/>
                <w:sz w:val="16"/>
                <w:szCs w:val="16"/>
              </w:rPr>
            </w:pPr>
            <w:r w:rsidRPr="00206F59">
              <w:rPr>
                <w:rFonts w:ascii="Times New Roman" w:hAnsi="Times New Roman"/>
                <w:sz w:val="16"/>
                <w:szCs w:val="16"/>
              </w:rPr>
              <w:t>2</w:t>
            </w:r>
          </w:p>
        </w:tc>
        <w:tc>
          <w:tcPr>
            <w:tcW w:w="708" w:type="dxa"/>
            <w:shd w:val="clear" w:color="auto" w:fill="FFFF00"/>
            <w:vAlign w:val="center"/>
          </w:tcPr>
          <w:p w14:paraId="59C7010B" w14:textId="3C9CDE03" w:rsidR="006E5B64" w:rsidRPr="00206F59" w:rsidRDefault="006E5B64" w:rsidP="004F6B00">
            <w:pPr>
              <w:spacing w:after="0" w:line="240" w:lineRule="auto"/>
              <w:rPr>
                <w:rFonts w:ascii="Times New Roman" w:hAnsi="Times New Roman"/>
                <w:sz w:val="16"/>
                <w:szCs w:val="16"/>
              </w:rPr>
            </w:pPr>
            <w:r w:rsidRPr="00206F59">
              <w:rPr>
                <w:rFonts w:ascii="Times New Roman" w:hAnsi="Times New Roman"/>
                <w:sz w:val="16"/>
                <w:szCs w:val="16"/>
              </w:rPr>
              <w:t>32</w:t>
            </w:r>
          </w:p>
        </w:tc>
        <w:tc>
          <w:tcPr>
            <w:tcW w:w="851" w:type="dxa"/>
            <w:vAlign w:val="center"/>
          </w:tcPr>
          <w:p w14:paraId="427FE5E7" w14:textId="6E4B6173" w:rsidR="00BA75ED" w:rsidRPr="00206F59" w:rsidRDefault="00BC1FF2" w:rsidP="004F6B00">
            <w:pPr>
              <w:spacing w:after="0" w:line="240" w:lineRule="auto"/>
              <w:rPr>
                <w:rFonts w:ascii="Times New Roman" w:hAnsi="Times New Roman"/>
                <w:sz w:val="16"/>
                <w:szCs w:val="16"/>
              </w:rPr>
            </w:pPr>
            <w:r w:rsidRPr="00206F59">
              <w:rPr>
                <w:rFonts w:ascii="Times New Roman" w:hAnsi="Times New Roman"/>
                <w:sz w:val="16"/>
                <w:szCs w:val="16"/>
              </w:rPr>
              <w:t xml:space="preserve">Fatigue </w:t>
            </w:r>
          </w:p>
        </w:tc>
      </w:tr>
      <w:tr w:rsidR="00BC1FF2" w:rsidRPr="00206F59" w14:paraId="3DA2D010" w14:textId="77777777" w:rsidTr="00764FFF">
        <w:trPr>
          <w:trHeight w:val="350"/>
        </w:trPr>
        <w:tc>
          <w:tcPr>
            <w:tcW w:w="879" w:type="dxa"/>
            <w:vMerge/>
            <w:vAlign w:val="center"/>
          </w:tcPr>
          <w:p w14:paraId="0580F61D" w14:textId="4ABCC930" w:rsidR="00BC1FF2" w:rsidRPr="00206F59" w:rsidRDefault="00BC1FF2" w:rsidP="00BC1FF2">
            <w:pPr>
              <w:spacing w:after="0" w:line="240" w:lineRule="auto"/>
              <w:jc w:val="center"/>
              <w:rPr>
                <w:rFonts w:ascii="Times New Roman" w:hAnsi="Times New Roman"/>
                <w:sz w:val="16"/>
                <w:szCs w:val="16"/>
              </w:rPr>
            </w:pPr>
          </w:p>
        </w:tc>
        <w:tc>
          <w:tcPr>
            <w:tcW w:w="993" w:type="dxa"/>
            <w:vMerge/>
          </w:tcPr>
          <w:p w14:paraId="3F6E5ABA" w14:textId="77777777" w:rsidR="00BC1FF2" w:rsidRPr="00206F59" w:rsidRDefault="00BC1FF2" w:rsidP="00BC1FF2">
            <w:pPr>
              <w:spacing w:after="0" w:line="240" w:lineRule="auto"/>
              <w:rPr>
                <w:rFonts w:ascii="Times New Roman" w:hAnsi="Times New Roman"/>
                <w:sz w:val="16"/>
                <w:szCs w:val="16"/>
              </w:rPr>
            </w:pPr>
          </w:p>
        </w:tc>
        <w:tc>
          <w:tcPr>
            <w:tcW w:w="1276" w:type="dxa"/>
            <w:vAlign w:val="center"/>
          </w:tcPr>
          <w:p w14:paraId="0569BE80" w14:textId="77777777" w:rsidR="00BC1FF2" w:rsidRPr="00AA45E9" w:rsidRDefault="00BC1FF2" w:rsidP="00BC1FF2">
            <w:pPr>
              <w:spacing w:after="0" w:line="240" w:lineRule="auto"/>
              <w:rPr>
                <w:rFonts w:ascii="Times New Roman" w:hAnsi="Times New Roman"/>
                <w:sz w:val="16"/>
                <w:szCs w:val="16"/>
              </w:rPr>
            </w:pPr>
            <w:r w:rsidRPr="00AA45E9">
              <w:rPr>
                <w:rFonts w:ascii="Times New Roman" w:hAnsi="Times New Roman"/>
                <w:sz w:val="16"/>
                <w:szCs w:val="16"/>
              </w:rPr>
              <w:t>Risques liés aux chutes : de hauteur,</w:t>
            </w:r>
          </w:p>
          <w:p w14:paraId="079B6126" w14:textId="5C210309" w:rsidR="00BC1FF2" w:rsidRPr="00206F59" w:rsidRDefault="00BC1FF2" w:rsidP="00BC1FF2">
            <w:pPr>
              <w:spacing w:after="0" w:line="240" w:lineRule="auto"/>
              <w:rPr>
                <w:rFonts w:ascii="Times New Roman" w:hAnsi="Times New Roman"/>
                <w:sz w:val="16"/>
                <w:szCs w:val="16"/>
              </w:rPr>
            </w:pPr>
          </w:p>
        </w:tc>
        <w:tc>
          <w:tcPr>
            <w:tcW w:w="1134" w:type="dxa"/>
            <w:vAlign w:val="center"/>
          </w:tcPr>
          <w:p w14:paraId="44BDF430" w14:textId="77777777" w:rsidR="00BC1FF2" w:rsidRDefault="00BC1FF2" w:rsidP="00BC1FF2">
            <w:pPr>
              <w:spacing w:after="0" w:line="240" w:lineRule="auto"/>
              <w:rPr>
                <w:rFonts w:ascii="Times New Roman" w:hAnsi="Times New Roman"/>
                <w:sz w:val="16"/>
                <w:szCs w:val="16"/>
              </w:rPr>
            </w:pPr>
            <w:r w:rsidRPr="00AA45E9">
              <w:rPr>
                <w:rFonts w:ascii="Times New Roman" w:hAnsi="Times New Roman"/>
                <w:sz w:val="16"/>
                <w:szCs w:val="16"/>
              </w:rPr>
              <w:t>Blessures,</w:t>
            </w:r>
          </w:p>
          <w:p w14:paraId="464DBE69" w14:textId="77777777" w:rsidR="00BC1FF2" w:rsidRPr="00AA45E9" w:rsidRDefault="00BC1FF2" w:rsidP="00BC1FF2">
            <w:pPr>
              <w:spacing w:after="0" w:line="240" w:lineRule="auto"/>
              <w:rPr>
                <w:rFonts w:ascii="Times New Roman" w:hAnsi="Times New Roman"/>
                <w:sz w:val="16"/>
                <w:szCs w:val="16"/>
              </w:rPr>
            </w:pPr>
          </w:p>
          <w:p w14:paraId="6EEA9E88" w14:textId="40962BF4" w:rsidR="00BC1FF2" w:rsidRPr="00206F59" w:rsidRDefault="00BC1FF2" w:rsidP="00BC1FF2">
            <w:pPr>
              <w:spacing w:after="0" w:line="240" w:lineRule="auto"/>
              <w:rPr>
                <w:rFonts w:ascii="Times New Roman" w:hAnsi="Times New Roman"/>
                <w:sz w:val="16"/>
                <w:szCs w:val="16"/>
              </w:rPr>
            </w:pPr>
          </w:p>
        </w:tc>
        <w:tc>
          <w:tcPr>
            <w:tcW w:w="1417" w:type="dxa"/>
            <w:vAlign w:val="center"/>
          </w:tcPr>
          <w:p w14:paraId="2F8EAE58" w14:textId="77777777" w:rsidR="00BC1FF2" w:rsidRDefault="00BC1FF2" w:rsidP="00BC1FF2">
            <w:pPr>
              <w:spacing w:after="0" w:line="240" w:lineRule="auto"/>
              <w:rPr>
                <w:rFonts w:ascii="Times New Roman" w:hAnsi="Times New Roman"/>
                <w:sz w:val="16"/>
                <w:szCs w:val="16"/>
              </w:rPr>
            </w:pPr>
            <w:r w:rsidRPr="00AA45E9">
              <w:rPr>
                <w:rFonts w:ascii="Times New Roman" w:hAnsi="Times New Roman"/>
                <w:sz w:val="16"/>
                <w:szCs w:val="16"/>
              </w:rPr>
              <w:t>Fractures</w:t>
            </w:r>
            <w:r>
              <w:rPr>
                <w:rFonts w:ascii="Times New Roman" w:hAnsi="Times New Roman"/>
                <w:sz w:val="16"/>
                <w:szCs w:val="16"/>
              </w:rPr>
              <w:t>,</w:t>
            </w:r>
          </w:p>
          <w:p w14:paraId="39D0BC4C" w14:textId="0FF5B52F" w:rsidR="00BC1FF2" w:rsidRPr="00206F59" w:rsidRDefault="00BC1FF2" w:rsidP="00BC1FF2">
            <w:pPr>
              <w:spacing w:after="0" w:line="240" w:lineRule="auto"/>
              <w:rPr>
                <w:rFonts w:ascii="Times New Roman" w:hAnsi="Times New Roman"/>
                <w:sz w:val="16"/>
                <w:szCs w:val="16"/>
              </w:rPr>
            </w:pPr>
            <w:r>
              <w:rPr>
                <w:rFonts w:ascii="Times New Roman" w:hAnsi="Times New Roman"/>
                <w:sz w:val="16"/>
                <w:szCs w:val="16"/>
              </w:rPr>
              <w:t>Décès</w:t>
            </w:r>
          </w:p>
        </w:tc>
        <w:tc>
          <w:tcPr>
            <w:tcW w:w="709" w:type="dxa"/>
            <w:vAlign w:val="center"/>
          </w:tcPr>
          <w:p w14:paraId="17D470E0" w14:textId="4C5D68F2" w:rsidR="00BC1FF2" w:rsidRPr="00206F59" w:rsidRDefault="00BC1FF2" w:rsidP="00BC1FF2">
            <w:pPr>
              <w:spacing w:after="0" w:line="240" w:lineRule="auto"/>
              <w:rPr>
                <w:rFonts w:ascii="Times New Roman" w:hAnsi="Times New Roman"/>
                <w:sz w:val="16"/>
                <w:szCs w:val="16"/>
              </w:rPr>
            </w:pPr>
            <w:r w:rsidRPr="00AA45E9">
              <w:rPr>
                <w:rFonts w:ascii="Times New Roman" w:hAnsi="Times New Roman"/>
                <w:sz w:val="16"/>
                <w:szCs w:val="16"/>
              </w:rPr>
              <w:t>2</w:t>
            </w:r>
          </w:p>
        </w:tc>
        <w:tc>
          <w:tcPr>
            <w:tcW w:w="709" w:type="dxa"/>
            <w:vAlign w:val="center"/>
          </w:tcPr>
          <w:p w14:paraId="4BFAFCDE" w14:textId="368FE933" w:rsidR="00BC1FF2" w:rsidRPr="00206F59" w:rsidRDefault="00BC1FF2" w:rsidP="00BC1FF2">
            <w:pPr>
              <w:spacing w:after="0" w:line="240" w:lineRule="auto"/>
              <w:rPr>
                <w:rFonts w:ascii="Times New Roman" w:hAnsi="Times New Roman"/>
                <w:sz w:val="16"/>
                <w:szCs w:val="16"/>
              </w:rPr>
            </w:pPr>
            <w:r w:rsidRPr="00AA45E9">
              <w:rPr>
                <w:rFonts w:ascii="Times New Roman" w:hAnsi="Times New Roman"/>
                <w:sz w:val="16"/>
                <w:szCs w:val="16"/>
              </w:rPr>
              <w:t>3</w:t>
            </w:r>
          </w:p>
        </w:tc>
        <w:tc>
          <w:tcPr>
            <w:tcW w:w="708" w:type="dxa"/>
            <w:shd w:val="clear" w:color="auto" w:fill="FF0000"/>
            <w:vAlign w:val="center"/>
          </w:tcPr>
          <w:p w14:paraId="76C3B307" w14:textId="49F228D6" w:rsidR="00BC1FF2" w:rsidRPr="00206F59" w:rsidRDefault="00BC1FF2" w:rsidP="00BC1FF2">
            <w:pPr>
              <w:spacing w:after="0" w:line="240" w:lineRule="auto"/>
              <w:rPr>
                <w:rFonts w:ascii="Times New Roman" w:hAnsi="Times New Roman"/>
                <w:sz w:val="16"/>
                <w:szCs w:val="16"/>
              </w:rPr>
            </w:pPr>
            <w:r w:rsidRPr="00AA45E9">
              <w:rPr>
                <w:rFonts w:ascii="Times New Roman" w:hAnsi="Times New Roman"/>
                <w:sz w:val="16"/>
                <w:szCs w:val="16"/>
              </w:rPr>
              <w:t>23</w:t>
            </w:r>
          </w:p>
        </w:tc>
        <w:tc>
          <w:tcPr>
            <w:tcW w:w="4111" w:type="dxa"/>
            <w:vAlign w:val="center"/>
          </w:tcPr>
          <w:p w14:paraId="6A157561" w14:textId="77777777" w:rsidR="00BC1FF2" w:rsidRPr="00AA45E9" w:rsidRDefault="00BC1FF2" w:rsidP="00BC1FF2">
            <w:pPr>
              <w:spacing w:after="0" w:line="240" w:lineRule="auto"/>
              <w:rPr>
                <w:rFonts w:ascii="Times New Roman" w:hAnsi="Times New Roman"/>
                <w:sz w:val="16"/>
                <w:szCs w:val="16"/>
              </w:rPr>
            </w:pPr>
            <w:r w:rsidRPr="00AA45E9">
              <w:rPr>
                <w:rFonts w:ascii="Times New Roman" w:hAnsi="Times New Roman"/>
                <w:sz w:val="16"/>
                <w:szCs w:val="16"/>
              </w:rPr>
              <w:t>Baliser et signaler les zones glissantes</w:t>
            </w:r>
          </w:p>
          <w:p w14:paraId="5444E9B2" w14:textId="77777777" w:rsidR="00BC1FF2" w:rsidRDefault="00BC1FF2" w:rsidP="00BC1FF2">
            <w:pPr>
              <w:spacing w:after="0" w:line="240" w:lineRule="auto"/>
              <w:rPr>
                <w:rFonts w:ascii="Times New Roman" w:hAnsi="Times New Roman"/>
                <w:sz w:val="16"/>
                <w:szCs w:val="16"/>
              </w:rPr>
            </w:pPr>
            <w:r w:rsidRPr="00AA45E9">
              <w:rPr>
                <w:rFonts w:ascii="Times New Roman" w:hAnsi="Times New Roman"/>
                <w:sz w:val="16"/>
                <w:szCs w:val="16"/>
              </w:rPr>
              <w:t>Port de chaussures antidérapantes</w:t>
            </w:r>
          </w:p>
          <w:p w14:paraId="72C63B3C" w14:textId="77777777" w:rsidR="00BC1FF2" w:rsidRDefault="00BC1FF2" w:rsidP="00BC1FF2">
            <w:pPr>
              <w:spacing w:after="0" w:line="240" w:lineRule="auto"/>
              <w:rPr>
                <w:rFonts w:ascii="Times New Roman" w:hAnsi="Times New Roman"/>
                <w:sz w:val="16"/>
                <w:szCs w:val="16"/>
              </w:rPr>
            </w:pPr>
            <w:r>
              <w:rPr>
                <w:rFonts w:ascii="Times New Roman" w:hAnsi="Times New Roman"/>
                <w:sz w:val="16"/>
                <w:szCs w:val="16"/>
              </w:rPr>
              <w:t xml:space="preserve">Vérifier les échelles régulièrement </w:t>
            </w:r>
          </w:p>
          <w:p w14:paraId="4CB80057" w14:textId="39DB6A61" w:rsidR="00BC1FF2" w:rsidRPr="00206F59" w:rsidRDefault="00BC1FF2" w:rsidP="00BC1FF2">
            <w:pPr>
              <w:spacing w:after="0" w:line="240" w:lineRule="auto"/>
              <w:rPr>
                <w:rFonts w:ascii="Times New Roman" w:hAnsi="Times New Roman"/>
                <w:sz w:val="16"/>
                <w:szCs w:val="16"/>
              </w:rPr>
            </w:pPr>
            <w:r w:rsidRPr="00206F59">
              <w:rPr>
                <w:rFonts w:ascii="Times New Roman" w:hAnsi="Times New Roman"/>
                <w:sz w:val="16"/>
                <w:szCs w:val="16"/>
              </w:rPr>
              <w:t>Port des EPI (casque, lunettes de prot</w:t>
            </w:r>
            <w:r>
              <w:rPr>
                <w:rFonts w:ascii="Times New Roman" w:hAnsi="Times New Roman"/>
                <w:sz w:val="16"/>
                <w:szCs w:val="16"/>
              </w:rPr>
              <w:t>ection, chaussures de sécurité)</w:t>
            </w:r>
          </w:p>
        </w:tc>
        <w:tc>
          <w:tcPr>
            <w:tcW w:w="709" w:type="dxa"/>
            <w:vAlign w:val="center"/>
          </w:tcPr>
          <w:p w14:paraId="49F1D98E" w14:textId="318CCF33" w:rsidR="00BC1FF2" w:rsidRPr="00206F59" w:rsidRDefault="00BC1FF2" w:rsidP="00BC1FF2">
            <w:pPr>
              <w:spacing w:after="0" w:line="240" w:lineRule="auto"/>
              <w:rPr>
                <w:rFonts w:ascii="Times New Roman" w:hAnsi="Times New Roman"/>
                <w:sz w:val="16"/>
                <w:szCs w:val="16"/>
              </w:rPr>
            </w:pPr>
            <w:r w:rsidRPr="00AA45E9">
              <w:rPr>
                <w:rFonts w:ascii="Times New Roman" w:hAnsi="Times New Roman"/>
                <w:sz w:val="16"/>
                <w:szCs w:val="16"/>
              </w:rPr>
              <w:t>1</w:t>
            </w:r>
          </w:p>
        </w:tc>
        <w:tc>
          <w:tcPr>
            <w:tcW w:w="709" w:type="dxa"/>
            <w:vAlign w:val="center"/>
          </w:tcPr>
          <w:p w14:paraId="5E33EF28" w14:textId="01F5A7B4" w:rsidR="00BC1FF2" w:rsidRPr="00206F59" w:rsidRDefault="00BC1FF2" w:rsidP="00BC1FF2">
            <w:pPr>
              <w:spacing w:after="0" w:line="240" w:lineRule="auto"/>
              <w:rPr>
                <w:rFonts w:ascii="Times New Roman" w:hAnsi="Times New Roman"/>
                <w:sz w:val="16"/>
                <w:szCs w:val="16"/>
              </w:rPr>
            </w:pPr>
            <w:r w:rsidRPr="00AA45E9">
              <w:rPr>
                <w:rFonts w:ascii="Times New Roman" w:hAnsi="Times New Roman"/>
                <w:sz w:val="16"/>
                <w:szCs w:val="16"/>
              </w:rPr>
              <w:t>2</w:t>
            </w:r>
          </w:p>
        </w:tc>
        <w:tc>
          <w:tcPr>
            <w:tcW w:w="708" w:type="dxa"/>
            <w:shd w:val="clear" w:color="auto" w:fill="FFFF00"/>
            <w:vAlign w:val="center"/>
          </w:tcPr>
          <w:p w14:paraId="096AB1D1" w14:textId="482F6581" w:rsidR="00BC1FF2" w:rsidRPr="00206F59" w:rsidRDefault="00BC1FF2" w:rsidP="00BC1FF2">
            <w:pPr>
              <w:spacing w:after="0" w:line="240" w:lineRule="auto"/>
              <w:rPr>
                <w:rFonts w:ascii="Times New Roman" w:hAnsi="Times New Roman"/>
                <w:sz w:val="16"/>
                <w:szCs w:val="16"/>
              </w:rPr>
            </w:pPr>
            <w:r w:rsidRPr="00AA45E9">
              <w:rPr>
                <w:rFonts w:ascii="Times New Roman" w:hAnsi="Times New Roman"/>
                <w:sz w:val="16"/>
                <w:szCs w:val="16"/>
              </w:rPr>
              <w:t>12</w:t>
            </w:r>
          </w:p>
        </w:tc>
        <w:tc>
          <w:tcPr>
            <w:tcW w:w="851" w:type="dxa"/>
            <w:vAlign w:val="center"/>
          </w:tcPr>
          <w:p w14:paraId="5D34620F" w14:textId="5D55D9C9" w:rsidR="00BC1FF2" w:rsidRPr="00206F59" w:rsidRDefault="00BC1FF2" w:rsidP="00BC1FF2">
            <w:pPr>
              <w:spacing w:after="0" w:line="240" w:lineRule="auto"/>
              <w:rPr>
                <w:rFonts w:ascii="Times New Roman" w:hAnsi="Times New Roman"/>
                <w:sz w:val="16"/>
                <w:szCs w:val="16"/>
              </w:rPr>
            </w:pPr>
            <w:r w:rsidRPr="00206F59">
              <w:rPr>
                <w:rFonts w:ascii="Times New Roman" w:hAnsi="Times New Roman"/>
                <w:sz w:val="16"/>
                <w:szCs w:val="16"/>
              </w:rPr>
              <w:t>Fatigue</w:t>
            </w:r>
          </w:p>
        </w:tc>
      </w:tr>
    </w:tbl>
    <w:p w14:paraId="5E57DE0C" w14:textId="77777777" w:rsidR="00764FFF" w:rsidRPr="00206F59" w:rsidRDefault="00764FFF" w:rsidP="00764FFF">
      <w:pPr>
        <w:tabs>
          <w:tab w:val="left" w:pos="1155"/>
        </w:tabs>
        <w:jc w:val="both"/>
        <w:rPr>
          <w:rFonts w:ascii="Times New Roman" w:hAnsi="Times New Roman"/>
          <w:b/>
          <w:u w:val="single"/>
          <w:lang w:bidi="en-US"/>
        </w:rPr>
      </w:pPr>
    </w:p>
    <w:p w14:paraId="6BEE6526" w14:textId="77777777" w:rsidR="00764FFF" w:rsidRPr="00206F59" w:rsidRDefault="00764FFF" w:rsidP="00764FFF">
      <w:pPr>
        <w:tabs>
          <w:tab w:val="left" w:pos="1155"/>
        </w:tabs>
        <w:jc w:val="both"/>
        <w:rPr>
          <w:rFonts w:ascii="Times New Roman" w:hAnsi="Times New Roman"/>
          <w:b/>
          <w:u w:val="single"/>
          <w:lang w:bidi="en-US"/>
        </w:rPr>
        <w:sectPr w:rsidR="00764FFF" w:rsidRPr="00206F59" w:rsidSect="001F3B21">
          <w:pgSz w:w="15840" w:h="12240" w:orient="landscape"/>
          <w:pgMar w:top="1179" w:right="1417" w:bottom="1417" w:left="1417" w:header="426" w:footer="720" w:gutter="0"/>
          <w:cols w:space="720"/>
          <w:noEndnote/>
          <w:docGrid w:linePitch="299"/>
        </w:sectPr>
      </w:pPr>
    </w:p>
    <w:p w14:paraId="1A9304A9" w14:textId="1A41E901" w:rsidR="00764FFF" w:rsidRPr="00206F59" w:rsidRDefault="007E5BEA" w:rsidP="00764FFF">
      <w:pPr>
        <w:pStyle w:val="Listecouleur-Accent11"/>
        <w:keepNext/>
        <w:spacing w:before="240" w:after="240"/>
        <w:ind w:left="450" w:hanging="450"/>
        <w:outlineLvl w:val="1"/>
        <w:rPr>
          <w:rFonts w:ascii="Times New Roman" w:hAnsi="Times New Roman"/>
          <w:b/>
          <w:sz w:val="28"/>
          <w:szCs w:val="28"/>
          <w:u w:val="single"/>
          <w:lang w:val="fr-FR" w:eastAsia="fr-FR"/>
        </w:rPr>
      </w:pPr>
      <w:bookmarkStart w:id="436" w:name="_Toc525421887"/>
      <w:bookmarkStart w:id="437" w:name="_Toc535396969"/>
      <w:bookmarkStart w:id="438" w:name="_Toc11158369"/>
      <w:bookmarkStart w:id="439" w:name="_Toc51084473"/>
      <w:r>
        <w:rPr>
          <w:rFonts w:ascii="Times New Roman" w:hAnsi="Times New Roman"/>
          <w:b/>
          <w:sz w:val="28"/>
          <w:szCs w:val="28"/>
          <w:u w:val="single"/>
          <w:lang w:val="fr-FR" w:eastAsia="fr-FR"/>
        </w:rPr>
        <w:t>7.3</w:t>
      </w:r>
      <w:r w:rsidR="00764FFF" w:rsidRPr="00206F59">
        <w:rPr>
          <w:rFonts w:ascii="Times New Roman" w:hAnsi="Times New Roman"/>
          <w:b/>
          <w:sz w:val="28"/>
          <w:szCs w:val="28"/>
          <w:u w:val="single"/>
          <w:lang w:val="fr-FR" w:eastAsia="fr-FR"/>
        </w:rPr>
        <w:t xml:space="preserve">. Mesures </w:t>
      </w:r>
      <w:r w:rsidR="00277E1B">
        <w:rPr>
          <w:rFonts w:ascii="Times New Roman" w:hAnsi="Times New Roman"/>
          <w:b/>
          <w:sz w:val="28"/>
          <w:szCs w:val="28"/>
          <w:u w:val="single"/>
          <w:lang w:val="fr-FR" w:eastAsia="fr-FR"/>
        </w:rPr>
        <w:t xml:space="preserve">de gestion </w:t>
      </w:r>
      <w:r w:rsidR="00764FFF" w:rsidRPr="00206F59">
        <w:rPr>
          <w:rFonts w:ascii="Times New Roman" w:hAnsi="Times New Roman"/>
          <w:b/>
          <w:sz w:val="28"/>
          <w:szCs w:val="28"/>
          <w:u w:val="single"/>
          <w:lang w:val="fr-FR" w:eastAsia="fr-FR"/>
        </w:rPr>
        <w:t xml:space="preserve">des risques </w:t>
      </w:r>
      <w:bookmarkEnd w:id="436"/>
      <w:bookmarkEnd w:id="437"/>
      <w:bookmarkEnd w:id="438"/>
      <w:r w:rsidR="00FE71A5">
        <w:rPr>
          <w:rFonts w:ascii="Times New Roman" w:hAnsi="Times New Roman"/>
          <w:b/>
          <w:sz w:val="28"/>
          <w:szCs w:val="28"/>
          <w:u w:val="single"/>
          <w:lang w:val="fr-FR" w:eastAsia="fr-FR"/>
        </w:rPr>
        <w:t>liés à la santé et sécurité</w:t>
      </w:r>
      <w:bookmarkEnd w:id="439"/>
    </w:p>
    <w:p w14:paraId="1526879C" w14:textId="298EE2F6" w:rsidR="00764FFF" w:rsidRPr="00206F59" w:rsidRDefault="007E5BEA" w:rsidP="00CD68C4">
      <w:pPr>
        <w:pStyle w:val="Cabealho3"/>
        <w:ind w:left="1170" w:firstLine="0"/>
      </w:pPr>
      <w:bookmarkStart w:id="440" w:name="_Toc525421888"/>
      <w:bookmarkStart w:id="441" w:name="_Toc535396970"/>
      <w:bookmarkStart w:id="442" w:name="_Toc11158370"/>
      <w:bookmarkStart w:id="443" w:name="_Toc51084474"/>
      <w:r>
        <w:t>7.3</w:t>
      </w:r>
      <w:r w:rsidR="00764FFF" w:rsidRPr="00206F59">
        <w:t>.1. Mesures de Prévention</w:t>
      </w:r>
      <w:bookmarkEnd w:id="440"/>
      <w:bookmarkEnd w:id="441"/>
      <w:bookmarkEnd w:id="442"/>
      <w:bookmarkEnd w:id="443"/>
    </w:p>
    <w:p w14:paraId="022D38B4" w14:textId="77777777" w:rsidR="00764FFF" w:rsidRPr="00206F59" w:rsidRDefault="00764FFF" w:rsidP="002E13A8">
      <w:pPr>
        <w:numPr>
          <w:ilvl w:val="0"/>
          <w:numId w:val="88"/>
        </w:numPr>
        <w:spacing w:after="0" w:line="276" w:lineRule="auto"/>
        <w:contextualSpacing/>
        <w:jc w:val="both"/>
        <w:rPr>
          <w:rFonts w:ascii="Times New Roman" w:hAnsi="Times New Roman"/>
          <w:sz w:val="24"/>
          <w:szCs w:val="24"/>
        </w:rPr>
      </w:pPr>
      <w:r w:rsidRPr="00206F59">
        <w:rPr>
          <w:rFonts w:ascii="Times New Roman" w:hAnsi="Times New Roman"/>
          <w:sz w:val="24"/>
          <w:szCs w:val="24"/>
        </w:rPr>
        <w:t>Tous les salariés doivent</w:t>
      </w:r>
      <w:r w:rsidR="001B4673" w:rsidRPr="00206F59">
        <w:rPr>
          <w:rFonts w:ascii="Times New Roman" w:hAnsi="Times New Roman"/>
          <w:sz w:val="24"/>
          <w:szCs w:val="24"/>
        </w:rPr>
        <w:t xml:space="preserve"> être,</w:t>
      </w:r>
      <w:r w:rsidRPr="00206F59">
        <w:rPr>
          <w:rFonts w:ascii="Times New Roman" w:hAnsi="Times New Roman"/>
          <w:sz w:val="24"/>
          <w:szCs w:val="24"/>
        </w:rPr>
        <w:t xml:space="preserve"> avant le début de l’exploitation de</w:t>
      </w:r>
      <w:r w:rsidR="001B4673" w:rsidRPr="00206F59">
        <w:rPr>
          <w:rFonts w:ascii="Times New Roman" w:hAnsi="Times New Roman"/>
          <w:sz w:val="24"/>
          <w:szCs w:val="24"/>
        </w:rPr>
        <w:t xml:space="preserve">s </w:t>
      </w:r>
      <w:r w:rsidR="00B56BDB" w:rsidRPr="00206F59">
        <w:rPr>
          <w:rFonts w:ascii="Times New Roman" w:hAnsi="Times New Roman"/>
          <w:sz w:val="24"/>
          <w:szCs w:val="24"/>
        </w:rPr>
        <w:t>forages et des équipements</w:t>
      </w:r>
      <w:r w:rsidR="001B4673" w:rsidRPr="00206F59">
        <w:rPr>
          <w:rFonts w:ascii="Times New Roman" w:hAnsi="Times New Roman"/>
          <w:sz w:val="24"/>
          <w:szCs w:val="24"/>
        </w:rPr>
        <w:t xml:space="preserve"> </w:t>
      </w:r>
      <w:r w:rsidRPr="00206F59">
        <w:rPr>
          <w:rFonts w:ascii="Times New Roman" w:hAnsi="Times New Roman"/>
          <w:sz w:val="24"/>
          <w:szCs w:val="24"/>
        </w:rPr>
        <w:t>:</w:t>
      </w:r>
    </w:p>
    <w:p w14:paraId="1BE4FA61" w14:textId="77777777" w:rsidR="00764FFF" w:rsidRPr="00206F59" w:rsidRDefault="00764FFF" w:rsidP="002E13A8">
      <w:pPr>
        <w:numPr>
          <w:ilvl w:val="1"/>
          <w:numId w:val="89"/>
        </w:numPr>
        <w:spacing w:after="0" w:line="276" w:lineRule="auto"/>
        <w:jc w:val="both"/>
        <w:rPr>
          <w:rFonts w:ascii="Times New Roman" w:hAnsi="Times New Roman"/>
          <w:sz w:val="24"/>
          <w:szCs w:val="24"/>
        </w:rPr>
      </w:pPr>
      <w:r w:rsidRPr="00206F59">
        <w:rPr>
          <w:rFonts w:ascii="Times New Roman" w:hAnsi="Times New Roman"/>
          <w:sz w:val="24"/>
          <w:szCs w:val="24"/>
        </w:rPr>
        <w:t xml:space="preserve">Formés aux tâches qu’ils auront à réaliser, </w:t>
      </w:r>
    </w:p>
    <w:p w14:paraId="3A661C6E" w14:textId="77777777" w:rsidR="00764FFF" w:rsidRPr="00206F59" w:rsidRDefault="00764FFF" w:rsidP="002E13A8">
      <w:pPr>
        <w:numPr>
          <w:ilvl w:val="1"/>
          <w:numId w:val="89"/>
        </w:numPr>
        <w:spacing w:after="0" w:line="276" w:lineRule="auto"/>
        <w:jc w:val="both"/>
        <w:rPr>
          <w:rFonts w:ascii="Times New Roman" w:hAnsi="Times New Roman"/>
          <w:sz w:val="24"/>
          <w:szCs w:val="24"/>
        </w:rPr>
      </w:pPr>
      <w:r w:rsidRPr="00206F59">
        <w:rPr>
          <w:rFonts w:ascii="Times New Roman" w:hAnsi="Times New Roman"/>
          <w:sz w:val="24"/>
          <w:szCs w:val="24"/>
        </w:rPr>
        <w:t>Informés des risques liés à leurs postes de travail et les mesures de prévention devant leur permettre d’éviter les accidents,</w:t>
      </w:r>
    </w:p>
    <w:p w14:paraId="7A5D737C" w14:textId="77777777" w:rsidR="00764FFF" w:rsidRPr="00206F59" w:rsidRDefault="00764FFF" w:rsidP="002E13A8">
      <w:pPr>
        <w:numPr>
          <w:ilvl w:val="0"/>
          <w:numId w:val="88"/>
        </w:numPr>
        <w:spacing w:after="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Les salariés doivent être briefés quotidiennement par les responsables sécurité, avant le début des travaux pour rappeler les risques et les mesures de sécurité ;</w:t>
      </w:r>
    </w:p>
    <w:p w14:paraId="6E245FD8" w14:textId="77777777" w:rsidR="00764FFF" w:rsidRPr="00206F59" w:rsidRDefault="00764FFF" w:rsidP="002E13A8">
      <w:pPr>
        <w:numPr>
          <w:ilvl w:val="0"/>
          <w:numId w:val="88"/>
        </w:numPr>
        <w:spacing w:after="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L’entreprise doit assurer la surveillance et le suivi médical des travailleurs ;</w:t>
      </w:r>
    </w:p>
    <w:p w14:paraId="047DCECB" w14:textId="77777777" w:rsidR="00764FFF" w:rsidRPr="00206F59" w:rsidRDefault="00764FFF" w:rsidP="002E13A8">
      <w:pPr>
        <w:numPr>
          <w:ilvl w:val="0"/>
          <w:numId w:val="88"/>
        </w:numPr>
        <w:spacing w:after="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Pour réduire le risque de départ de feu lors des travaux par point chaud, l’exploitant doit mettre en place un système de permis de feu et autorisation de travail par point chaud ;</w:t>
      </w:r>
    </w:p>
    <w:p w14:paraId="6972F5D2" w14:textId="77777777" w:rsidR="00764FFF" w:rsidRPr="00206F59" w:rsidRDefault="00764FFF" w:rsidP="002E13A8">
      <w:pPr>
        <w:numPr>
          <w:ilvl w:val="0"/>
          <w:numId w:val="88"/>
        </w:numPr>
        <w:spacing w:after="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Des affiches lisibles à distance et rappelant les risques encourus doivent être implantées au niveau des zones à risque ;</w:t>
      </w:r>
    </w:p>
    <w:p w14:paraId="7A4D5C57" w14:textId="77777777" w:rsidR="00764FFF" w:rsidRPr="00206F59" w:rsidRDefault="00764FFF" w:rsidP="002E13A8">
      <w:pPr>
        <w:numPr>
          <w:ilvl w:val="0"/>
          <w:numId w:val="88"/>
        </w:numPr>
        <w:spacing w:after="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L’entreprise doit mettre en place un Comité d’Hygiène et de Sécurité au Travail (CHST) qui aura, entre autres missions, de :</w:t>
      </w:r>
    </w:p>
    <w:p w14:paraId="04DC7AC2" w14:textId="77777777" w:rsidR="00764FFF" w:rsidRPr="00206F59" w:rsidRDefault="00764FFF" w:rsidP="002E13A8">
      <w:pPr>
        <w:numPr>
          <w:ilvl w:val="1"/>
          <w:numId w:val="89"/>
        </w:numPr>
        <w:spacing w:after="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Contribuer à la protection de la santé et de la sécurité des salariés ;</w:t>
      </w:r>
    </w:p>
    <w:p w14:paraId="195E0F6A" w14:textId="77777777" w:rsidR="00764FFF" w:rsidRPr="00206F59" w:rsidRDefault="00764FFF" w:rsidP="002E13A8">
      <w:pPr>
        <w:numPr>
          <w:ilvl w:val="1"/>
          <w:numId w:val="89"/>
        </w:numPr>
        <w:spacing w:after="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 xml:space="preserve">Procéder ou de faire procéder à une enquête à l’occasion de chaque accident du travail ou de chaque maladie professionnelle grave ; </w:t>
      </w:r>
    </w:p>
    <w:p w14:paraId="48820C0E" w14:textId="77777777" w:rsidR="00764FFF" w:rsidRPr="00206F59" w:rsidRDefault="00764FFF" w:rsidP="002E13A8">
      <w:pPr>
        <w:numPr>
          <w:ilvl w:val="1"/>
          <w:numId w:val="89"/>
        </w:numPr>
        <w:spacing w:after="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S’assurer de l’application des prescriptions législatives et réglementaires et des consignes concernant l’Hygiène et la sécurité ;</w:t>
      </w:r>
    </w:p>
    <w:p w14:paraId="401557EB" w14:textId="77777777" w:rsidR="00764FFF" w:rsidRPr="00206F59" w:rsidRDefault="00764FFF" w:rsidP="002E13A8">
      <w:pPr>
        <w:numPr>
          <w:ilvl w:val="1"/>
          <w:numId w:val="89"/>
        </w:numPr>
        <w:spacing w:after="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Organiser avec les services compétents et les organismes agréés, la formation des équipes chargées des services d’incendie et de sauvetage ;</w:t>
      </w:r>
    </w:p>
    <w:p w14:paraId="0DDA9C41" w14:textId="77777777" w:rsidR="00764FFF" w:rsidRPr="00206F59" w:rsidRDefault="00764FFF" w:rsidP="002E13A8">
      <w:pPr>
        <w:numPr>
          <w:ilvl w:val="1"/>
          <w:numId w:val="89"/>
        </w:numPr>
        <w:spacing w:after="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Développer le réflexe de sécurité au niveau des travailleurs et de recueillir de leur part toute suggestion contribuant à l’amélioration de l’Hygiène, de la Sécurité et des conditions de travail.</w:t>
      </w:r>
    </w:p>
    <w:p w14:paraId="16A920D7" w14:textId="77777777" w:rsidR="00764FFF" w:rsidRPr="00206F59" w:rsidRDefault="00764FFF" w:rsidP="002E13A8">
      <w:pPr>
        <w:numPr>
          <w:ilvl w:val="0"/>
          <w:numId w:val="88"/>
        </w:numPr>
        <w:spacing w:after="0" w:line="276" w:lineRule="auto"/>
        <w:contextualSpacing/>
        <w:jc w:val="both"/>
        <w:rPr>
          <w:rFonts w:ascii="Times New Roman" w:hAnsi="Times New Roman"/>
          <w:sz w:val="24"/>
          <w:szCs w:val="24"/>
        </w:rPr>
      </w:pPr>
      <w:r w:rsidRPr="00206F59">
        <w:rPr>
          <w:rFonts w:ascii="Times New Roman" w:hAnsi="Times New Roman"/>
          <w:sz w:val="24"/>
          <w:szCs w:val="24"/>
        </w:rPr>
        <w:t>Interdire de fumer ou d’apporter toute énergie pouvant créer un incendie, en particulier dans le local d’exploitation. Cette interdiction doit être notifiée aux personnels internes et externes par affichage à l’entrée et à l’intérieur. Prendre des mesures de sanctions sévères pour les désobéissants ;</w:t>
      </w:r>
    </w:p>
    <w:p w14:paraId="715D868F" w14:textId="14D39E10" w:rsidR="00764FFF" w:rsidRPr="00206F59" w:rsidRDefault="007E5BEA" w:rsidP="00CD68C4">
      <w:pPr>
        <w:pStyle w:val="Cabealho3"/>
        <w:ind w:left="1170" w:firstLine="0"/>
      </w:pPr>
      <w:bookmarkStart w:id="444" w:name="_Toc535396971"/>
      <w:bookmarkStart w:id="445" w:name="_Toc11158371"/>
      <w:bookmarkStart w:id="446" w:name="_Toc51084475"/>
      <w:bookmarkStart w:id="447" w:name="_Toc525421889"/>
      <w:r>
        <w:t>7.3</w:t>
      </w:r>
      <w:r w:rsidR="00764FFF" w:rsidRPr="00206F59">
        <w:t>.2. Mesures générales de protection et d’intervention</w:t>
      </w:r>
      <w:bookmarkEnd w:id="444"/>
      <w:bookmarkEnd w:id="445"/>
      <w:bookmarkEnd w:id="446"/>
      <w:r w:rsidR="00764FFF" w:rsidRPr="00206F59">
        <w:t> </w:t>
      </w:r>
      <w:bookmarkEnd w:id="447"/>
    </w:p>
    <w:p w14:paraId="2C000D78" w14:textId="77777777" w:rsidR="00764FFF" w:rsidRPr="00206F59" w:rsidRDefault="00764FFF" w:rsidP="002E13A8">
      <w:pPr>
        <w:numPr>
          <w:ilvl w:val="0"/>
          <w:numId w:val="90"/>
        </w:numPr>
        <w:spacing w:after="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Installer des extincteurs appropriés au niveau de toutes les zones de l’établissement où il y a un risque d’incendie ;</w:t>
      </w:r>
    </w:p>
    <w:p w14:paraId="19116F44" w14:textId="77777777" w:rsidR="00764FFF" w:rsidRPr="00206F59" w:rsidRDefault="00764FFF" w:rsidP="002E13A8">
      <w:pPr>
        <w:numPr>
          <w:ilvl w:val="0"/>
          <w:numId w:val="90"/>
        </w:numPr>
        <w:spacing w:after="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Prévoir la mise en place d'une équipe de personnes dûment formées qui, en cas d'incendie ou d'autre situation d'urgence, pourront intervenir sous la direction d’une personne compétente désignée (le responsable sécurité) ou le directeur de l’exploitation.</w:t>
      </w:r>
    </w:p>
    <w:p w14:paraId="4CE63FCC" w14:textId="5316F678" w:rsidR="00764FFF" w:rsidRPr="00206F59" w:rsidRDefault="007E5BEA" w:rsidP="00764FFF">
      <w:pPr>
        <w:pStyle w:val="Listecouleur-Accent11"/>
        <w:keepNext/>
        <w:spacing w:before="240" w:after="240"/>
        <w:ind w:left="450" w:hanging="450"/>
        <w:outlineLvl w:val="1"/>
        <w:rPr>
          <w:rFonts w:ascii="Times New Roman" w:hAnsi="Times New Roman"/>
          <w:b/>
          <w:sz w:val="24"/>
          <w:szCs w:val="24"/>
          <w:u w:val="single"/>
          <w:lang w:val="fr-FR" w:eastAsia="fr-FR"/>
        </w:rPr>
      </w:pPr>
      <w:bookmarkStart w:id="448" w:name="_Toc525421890"/>
      <w:bookmarkStart w:id="449" w:name="_Toc535396972"/>
      <w:bookmarkStart w:id="450" w:name="_Toc11158372"/>
      <w:bookmarkStart w:id="451" w:name="_Toc51084476"/>
      <w:r>
        <w:rPr>
          <w:rFonts w:ascii="Times New Roman" w:hAnsi="Times New Roman"/>
          <w:b/>
          <w:sz w:val="24"/>
          <w:szCs w:val="24"/>
          <w:u w:val="single"/>
          <w:lang w:val="fr-FR" w:eastAsia="fr-FR"/>
        </w:rPr>
        <w:t>7.3</w:t>
      </w:r>
      <w:r w:rsidR="00764FFF" w:rsidRPr="00206F59">
        <w:rPr>
          <w:rFonts w:ascii="Times New Roman" w:hAnsi="Times New Roman"/>
          <w:b/>
          <w:sz w:val="24"/>
          <w:szCs w:val="24"/>
          <w:u w:val="single"/>
          <w:lang w:val="fr-FR" w:eastAsia="fr-FR"/>
        </w:rPr>
        <w:t>. Mesures de sécurité et d’hygiène des risques Professionnels</w:t>
      </w:r>
      <w:bookmarkEnd w:id="448"/>
      <w:bookmarkEnd w:id="449"/>
      <w:bookmarkEnd w:id="450"/>
      <w:bookmarkEnd w:id="451"/>
    </w:p>
    <w:p w14:paraId="382A4283"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Assurer la formation du personnel (formation au secourisme, formation sur les gestes et postures de travail, formation des conducteurs de camions, formation sur l’utilisation des outils)</w:t>
      </w:r>
    </w:p>
    <w:p w14:paraId="4846676B"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 xml:space="preserve">Fournir au personnel des EPI (chaussures de sécurité, protecteurs auditifs, gants de travail, casque de protection, masque respiratoire, des gilets) et exiger leur port à chaque fois que c’est nécessaire </w:t>
      </w:r>
    </w:p>
    <w:p w14:paraId="4FFA46D1"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 xml:space="preserve">S’assurer que les conducteurs des engins respectent les mesures de sécurité (port de ceinture de sécurité, vérification de la présence de personne à proximité immédiate de l'engin, ni en dessous, vérification des systèmes d’éclairage, l’état des pneumatiques, la présence des dispositifs de sécurité, les niveaux d’huile, d’eau, de fluide hydraulique, de carburant, les freins, la direction…) </w:t>
      </w:r>
    </w:p>
    <w:p w14:paraId="4F7B9CB0"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 xml:space="preserve">Veiller à ce que les équipements soient utilisés par les personnes formées et habilitées </w:t>
      </w:r>
    </w:p>
    <w:p w14:paraId="5436E0D5"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 xml:space="preserve">Limiter la vitesse de circulation des engins et véhicules en phase chantier </w:t>
      </w:r>
    </w:p>
    <w:p w14:paraId="585C1D80"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 xml:space="preserve">Mettre en place un extincteur et une trousse de secours dans chaque véhicule/engin ainsi qu’un lot minimal d’outillage (clés plates et mixtes, clés à molette, pinces, tournevis, marteau, chasse-goupilles et pompe à graisse, une paire de gants) en phase chantier </w:t>
      </w:r>
    </w:p>
    <w:p w14:paraId="60E49456"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Signaler</w:t>
      </w:r>
      <w:r w:rsidR="001B4673" w:rsidRPr="00206F59">
        <w:rPr>
          <w:rFonts w:ascii="Times New Roman" w:eastAsia="Times New Roman" w:hAnsi="Times New Roman"/>
          <w:sz w:val="24"/>
          <w:szCs w:val="24"/>
        </w:rPr>
        <w:t xml:space="preserve"> clairement les zones de </w:t>
      </w:r>
      <w:r w:rsidR="00C36209" w:rsidRPr="00206F59">
        <w:rPr>
          <w:rFonts w:ascii="Times New Roman" w:eastAsia="Times New Roman" w:hAnsi="Times New Roman"/>
          <w:sz w:val="24"/>
          <w:szCs w:val="24"/>
        </w:rPr>
        <w:t>danger ;</w:t>
      </w:r>
    </w:p>
    <w:p w14:paraId="3C1B831B"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 xml:space="preserve">Veiller à l’ordre et à la propreté sur le chantier, par exemple en installant des conteneurs à déchets et dégager les voies de circulation </w:t>
      </w:r>
    </w:p>
    <w:p w14:paraId="068170D0"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 xml:space="preserve">Utiliser du matériel électrique conforme, prendre des mesures efficaces pour éviter le contact électrique (avec les câbles), réparer les manquements constatés dans les plus brefs délais </w:t>
      </w:r>
    </w:p>
    <w:p w14:paraId="2ED19269"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 xml:space="preserve">Utiliser un outillage avec contrôle ‘CE’ et pourvu des protections nécessaires </w:t>
      </w:r>
    </w:p>
    <w:p w14:paraId="38EA9E7C"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 xml:space="preserve">Assurer l’entretien périodique des équipements de chantier </w:t>
      </w:r>
    </w:p>
    <w:p w14:paraId="1BCEDACF"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 xml:space="preserve">Privilégier l’aide mécanique à la manutention manuelle afin de limiter le port de charges lourdes </w:t>
      </w:r>
    </w:p>
    <w:p w14:paraId="69ACEFEB"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 xml:space="preserve">Équiper les véhicules ou le matériel qui effectuent des manœuvres en marche arrière d’une protection spécifique comme des signaux sonores, une caméra avec moniteurs, des rétroviseurs d’angle mort, des capteurs et/ou un système de blocage en phase chantier </w:t>
      </w:r>
    </w:p>
    <w:p w14:paraId="2A7CF778"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 xml:space="preserve">Aménager des sanitaires et veiller à leur salubrité </w:t>
      </w:r>
    </w:p>
    <w:p w14:paraId="172E7C0E"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 xml:space="preserve">Sensibiliser le personnel sur les règles d’hygiène et veiller à ce qu’elles soient respectées </w:t>
      </w:r>
    </w:p>
    <w:p w14:paraId="6D59E72C"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sz w:val="24"/>
          <w:szCs w:val="24"/>
        </w:rPr>
      </w:pPr>
      <w:r w:rsidRPr="00206F59">
        <w:rPr>
          <w:rFonts w:ascii="Times New Roman" w:eastAsia="Times New Roman" w:hAnsi="Times New Roman"/>
          <w:sz w:val="24"/>
          <w:szCs w:val="24"/>
        </w:rPr>
        <w:t>Afficher les consignes relatives aux secours des personnes victimes de choc électrique</w:t>
      </w:r>
    </w:p>
    <w:p w14:paraId="2D0664C4"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rPr>
      </w:pPr>
      <w:r w:rsidRPr="00206F59">
        <w:rPr>
          <w:rFonts w:ascii="Times New Roman" w:eastAsia="Times New Roman" w:hAnsi="Times New Roman"/>
        </w:rPr>
        <w:t>Isoler le chantier du reste de l’environnement</w:t>
      </w:r>
    </w:p>
    <w:p w14:paraId="69548EB0"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rPr>
      </w:pPr>
      <w:r w:rsidRPr="00206F59">
        <w:rPr>
          <w:rFonts w:ascii="Times New Roman" w:eastAsia="Times New Roman" w:hAnsi="Times New Roman"/>
        </w:rPr>
        <w:t xml:space="preserve">Inspecter périodiquement les lieux de travail (contrôler, surveiller la salubrité des locaux et équipements et si les mesures d’hygiène sont respectées) </w:t>
      </w:r>
    </w:p>
    <w:p w14:paraId="6BF2EDD2"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rPr>
      </w:pPr>
      <w:r w:rsidRPr="00206F59">
        <w:rPr>
          <w:rFonts w:ascii="Times New Roman" w:eastAsia="Times New Roman" w:hAnsi="Times New Roman"/>
        </w:rPr>
        <w:t xml:space="preserve">Assurer la promotion de l’Hygiène alimentaire </w:t>
      </w:r>
    </w:p>
    <w:p w14:paraId="619A831A" w14:textId="77777777" w:rsidR="00764FFF" w:rsidRPr="00206F59" w:rsidRDefault="00764FFF" w:rsidP="002E13A8">
      <w:pPr>
        <w:numPr>
          <w:ilvl w:val="0"/>
          <w:numId w:val="91"/>
        </w:numPr>
        <w:spacing w:after="200" w:line="276" w:lineRule="auto"/>
        <w:contextualSpacing/>
        <w:jc w:val="both"/>
        <w:rPr>
          <w:rFonts w:ascii="Times New Roman" w:eastAsia="Times New Roman" w:hAnsi="Times New Roman"/>
        </w:rPr>
      </w:pPr>
      <w:r w:rsidRPr="00206F59">
        <w:rPr>
          <w:rFonts w:ascii="Times New Roman" w:eastAsia="Times New Roman" w:hAnsi="Times New Roman"/>
        </w:rPr>
        <w:t>Mettre à disposition produits d’hygiène, des solutions chlorées ou alcoolisées pour le lavage régulier des mains aux endroits nécessaires.</w:t>
      </w:r>
    </w:p>
    <w:p w14:paraId="7FA47959" w14:textId="77777777" w:rsidR="004806F5" w:rsidRPr="00206F59" w:rsidRDefault="004806F5" w:rsidP="004806F5">
      <w:pPr>
        <w:spacing w:after="200" w:line="276" w:lineRule="auto"/>
        <w:contextualSpacing/>
        <w:jc w:val="both"/>
        <w:rPr>
          <w:rFonts w:ascii="Times New Roman" w:eastAsia="Times New Roman" w:hAnsi="Times New Roman"/>
        </w:rPr>
      </w:pPr>
    </w:p>
    <w:p w14:paraId="63D043AA" w14:textId="77777777" w:rsidR="004806F5" w:rsidRPr="00206F59" w:rsidRDefault="004806F5" w:rsidP="004806F5">
      <w:pPr>
        <w:spacing w:after="200" w:line="276" w:lineRule="auto"/>
        <w:contextualSpacing/>
        <w:jc w:val="both"/>
        <w:rPr>
          <w:rFonts w:ascii="Times New Roman" w:eastAsia="Times New Roman" w:hAnsi="Times New Roman"/>
        </w:rPr>
      </w:pPr>
    </w:p>
    <w:p w14:paraId="47C0C62C" w14:textId="77777777" w:rsidR="004806F5" w:rsidRPr="00206F59" w:rsidRDefault="004806F5" w:rsidP="004806F5">
      <w:pPr>
        <w:spacing w:after="200" w:line="276" w:lineRule="auto"/>
        <w:contextualSpacing/>
        <w:jc w:val="both"/>
        <w:rPr>
          <w:rFonts w:ascii="Times New Roman" w:eastAsia="Times New Roman" w:hAnsi="Times New Roman"/>
        </w:rPr>
      </w:pPr>
    </w:p>
    <w:p w14:paraId="497F51A9" w14:textId="36FB06F5" w:rsidR="004806F5" w:rsidRDefault="004806F5" w:rsidP="004806F5">
      <w:pPr>
        <w:spacing w:after="200" w:line="276" w:lineRule="auto"/>
        <w:contextualSpacing/>
        <w:jc w:val="both"/>
        <w:rPr>
          <w:rFonts w:ascii="Times New Roman" w:eastAsia="Times New Roman" w:hAnsi="Times New Roman"/>
        </w:rPr>
      </w:pPr>
    </w:p>
    <w:p w14:paraId="5746BA45" w14:textId="07B62B23" w:rsidR="005F331B" w:rsidRDefault="005F331B" w:rsidP="004806F5">
      <w:pPr>
        <w:spacing w:after="200" w:line="276" w:lineRule="auto"/>
        <w:contextualSpacing/>
        <w:jc w:val="both"/>
        <w:rPr>
          <w:rFonts w:ascii="Times New Roman" w:eastAsia="Times New Roman" w:hAnsi="Times New Roman"/>
        </w:rPr>
      </w:pPr>
    </w:p>
    <w:p w14:paraId="72A1A305" w14:textId="4F473C07" w:rsidR="005F331B" w:rsidRDefault="005F331B" w:rsidP="004806F5">
      <w:pPr>
        <w:spacing w:after="200" w:line="276" w:lineRule="auto"/>
        <w:contextualSpacing/>
        <w:jc w:val="both"/>
        <w:rPr>
          <w:rFonts w:ascii="Times New Roman" w:eastAsia="Times New Roman" w:hAnsi="Times New Roman"/>
        </w:rPr>
      </w:pPr>
    </w:p>
    <w:p w14:paraId="7AD6B753" w14:textId="55D91044" w:rsidR="005F331B" w:rsidRDefault="005F331B" w:rsidP="004806F5">
      <w:pPr>
        <w:spacing w:after="200" w:line="276" w:lineRule="auto"/>
        <w:contextualSpacing/>
        <w:jc w:val="both"/>
        <w:rPr>
          <w:rFonts w:ascii="Times New Roman" w:eastAsia="Times New Roman" w:hAnsi="Times New Roman"/>
        </w:rPr>
      </w:pPr>
    </w:p>
    <w:p w14:paraId="0351DC45" w14:textId="1A733F82" w:rsidR="005F331B" w:rsidRDefault="005F331B" w:rsidP="004806F5">
      <w:pPr>
        <w:spacing w:after="200" w:line="276" w:lineRule="auto"/>
        <w:contextualSpacing/>
        <w:jc w:val="both"/>
        <w:rPr>
          <w:rFonts w:ascii="Times New Roman" w:eastAsia="Times New Roman" w:hAnsi="Times New Roman"/>
        </w:rPr>
      </w:pPr>
    </w:p>
    <w:p w14:paraId="52582D32" w14:textId="71350558" w:rsidR="005F331B" w:rsidRDefault="005F331B" w:rsidP="004806F5">
      <w:pPr>
        <w:spacing w:after="200" w:line="276" w:lineRule="auto"/>
        <w:contextualSpacing/>
        <w:jc w:val="both"/>
        <w:rPr>
          <w:rFonts w:ascii="Times New Roman" w:eastAsia="Times New Roman" w:hAnsi="Times New Roman"/>
        </w:rPr>
      </w:pPr>
    </w:p>
    <w:p w14:paraId="1A1AFE40" w14:textId="143AAE8E" w:rsidR="005F331B" w:rsidRDefault="005F331B" w:rsidP="004806F5">
      <w:pPr>
        <w:spacing w:after="200" w:line="276" w:lineRule="auto"/>
        <w:contextualSpacing/>
        <w:jc w:val="both"/>
        <w:rPr>
          <w:rFonts w:ascii="Times New Roman" w:eastAsia="Times New Roman" w:hAnsi="Times New Roman"/>
        </w:rPr>
      </w:pPr>
    </w:p>
    <w:p w14:paraId="2A474106" w14:textId="2ACACCBD" w:rsidR="005F331B" w:rsidRDefault="005F331B" w:rsidP="004806F5">
      <w:pPr>
        <w:spacing w:after="200" w:line="276" w:lineRule="auto"/>
        <w:contextualSpacing/>
        <w:jc w:val="both"/>
        <w:rPr>
          <w:rFonts w:ascii="Times New Roman" w:eastAsia="Times New Roman" w:hAnsi="Times New Roman"/>
        </w:rPr>
      </w:pPr>
    </w:p>
    <w:p w14:paraId="411D2894" w14:textId="1DB1415D" w:rsidR="005F331B" w:rsidRDefault="005F331B" w:rsidP="004806F5">
      <w:pPr>
        <w:spacing w:after="200" w:line="276" w:lineRule="auto"/>
        <w:contextualSpacing/>
        <w:jc w:val="both"/>
        <w:rPr>
          <w:rFonts w:ascii="Times New Roman" w:eastAsia="Times New Roman" w:hAnsi="Times New Roman"/>
        </w:rPr>
      </w:pPr>
    </w:p>
    <w:p w14:paraId="342556AA" w14:textId="24DA6679" w:rsidR="005F331B" w:rsidRDefault="005F331B" w:rsidP="004806F5">
      <w:pPr>
        <w:spacing w:after="200" w:line="276" w:lineRule="auto"/>
        <w:contextualSpacing/>
        <w:jc w:val="both"/>
        <w:rPr>
          <w:rFonts w:ascii="Times New Roman" w:eastAsia="Times New Roman" w:hAnsi="Times New Roman"/>
        </w:rPr>
      </w:pPr>
    </w:p>
    <w:p w14:paraId="699A0659" w14:textId="7BC7ABF9" w:rsidR="005F331B" w:rsidRDefault="005F331B" w:rsidP="004806F5">
      <w:pPr>
        <w:spacing w:after="200" w:line="276" w:lineRule="auto"/>
        <w:contextualSpacing/>
        <w:jc w:val="both"/>
        <w:rPr>
          <w:rFonts w:ascii="Times New Roman" w:eastAsia="Times New Roman" w:hAnsi="Times New Roman"/>
        </w:rPr>
      </w:pPr>
    </w:p>
    <w:p w14:paraId="361D7AC0" w14:textId="18B93DCE" w:rsidR="005F331B" w:rsidRDefault="005F331B" w:rsidP="004806F5">
      <w:pPr>
        <w:spacing w:after="200" w:line="276" w:lineRule="auto"/>
        <w:contextualSpacing/>
        <w:jc w:val="both"/>
        <w:rPr>
          <w:rFonts w:ascii="Times New Roman" w:eastAsia="Times New Roman" w:hAnsi="Times New Roman"/>
        </w:rPr>
      </w:pPr>
    </w:p>
    <w:p w14:paraId="1584C4E8" w14:textId="621CEA68" w:rsidR="005F331B" w:rsidRDefault="005F331B" w:rsidP="004806F5">
      <w:pPr>
        <w:spacing w:after="200" w:line="276" w:lineRule="auto"/>
        <w:contextualSpacing/>
        <w:jc w:val="both"/>
        <w:rPr>
          <w:rFonts w:ascii="Times New Roman" w:eastAsia="Times New Roman" w:hAnsi="Times New Roman"/>
        </w:rPr>
      </w:pPr>
    </w:p>
    <w:p w14:paraId="0A59755F" w14:textId="30A5C3DC" w:rsidR="005F331B" w:rsidRDefault="005F331B" w:rsidP="004806F5">
      <w:pPr>
        <w:spacing w:after="200" w:line="276" w:lineRule="auto"/>
        <w:contextualSpacing/>
        <w:jc w:val="both"/>
        <w:rPr>
          <w:rFonts w:ascii="Times New Roman" w:eastAsia="Times New Roman" w:hAnsi="Times New Roman"/>
        </w:rPr>
      </w:pPr>
    </w:p>
    <w:p w14:paraId="62578B16" w14:textId="4F2A4D89" w:rsidR="005F331B" w:rsidRDefault="005F331B" w:rsidP="004806F5">
      <w:pPr>
        <w:spacing w:after="200" w:line="276" w:lineRule="auto"/>
        <w:contextualSpacing/>
        <w:jc w:val="both"/>
        <w:rPr>
          <w:rFonts w:ascii="Times New Roman" w:eastAsia="Times New Roman" w:hAnsi="Times New Roman"/>
        </w:rPr>
      </w:pPr>
    </w:p>
    <w:p w14:paraId="24ED7390" w14:textId="70DC434B" w:rsidR="005F331B" w:rsidRDefault="005F331B" w:rsidP="004806F5">
      <w:pPr>
        <w:spacing w:after="200" w:line="276" w:lineRule="auto"/>
        <w:contextualSpacing/>
        <w:jc w:val="both"/>
        <w:rPr>
          <w:rFonts w:ascii="Times New Roman" w:eastAsia="Times New Roman" w:hAnsi="Times New Roman"/>
        </w:rPr>
      </w:pPr>
    </w:p>
    <w:p w14:paraId="4D0E7A86" w14:textId="1899ABA2" w:rsidR="005F331B" w:rsidRDefault="005F331B" w:rsidP="004806F5">
      <w:pPr>
        <w:spacing w:after="200" w:line="276" w:lineRule="auto"/>
        <w:contextualSpacing/>
        <w:jc w:val="both"/>
        <w:rPr>
          <w:rFonts w:ascii="Times New Roman" w:eastAsia="Times New Roman" w:hAnsi="Times New Roman"/>
        </w:rPr>
      </w:pPr>
    </w:p>
    <w:p w14:paraId="5A5A1C66" w14:textId="32181FA0" w:rsidR="005F331B" w:rsidRDefault="005F331B" w:rsidP="004806F5">
      <w:pPr>
        <w:spacing w:after="200" w:line="276" w:lineRule="auto"/>
        <w:contextualSpacing/>
        <w:jc w:val="both"/>
        <w:rPr>
          <w:rFonts w:ascii="Times New Roman" w:eastAsia="Times New Roman" w:hAnsi="Times New Roman"/>
        </w:rPr>
      </w:pPr>
    </w:p>
    <w:p w14:paraId="46646EAC" w14:textId="77777777" w:rsidR="005F331B" w:rsidRDefault="005F331B" w:rsidP="004806F5">
      <w:pPr>
        <w:spacing w:after="200" w:line="276" w:lineRule="auto"/>
        <w:contextualSpacing/>
        <w:jc w:val="both"/>
        <w:rPr>
          <w:rFonts w:ascii="Times New Roman" w:eastAsia="Times New Roman" w:hAnsi="Times New Roman"/>
        </w:rPr>
        <w:sectPr w:rsidR="005F331B" w:rsidSect="00FD763C">
          <w:headerReference w:type="default" r:id="rId120"/>
          <w:footerReference w:type="default" r:id="rId121"/>
          <w:pgSz w:w="11906" w:h="16838"/>
          <w:pgMar w:top="851" w:right="566" w:bottom="1134" w:left="1417" w:header="284" w:footer="267" w:gutter="0"/>
          <w:cols w:space="708"/>
          <w:docGrid w:linePitch="360"/>
        </w:sectPr>
      </w:pPr>
    </w:p>
    <w:p w14:paraId="7464AECA" w14:textId="3E97D331" w:rsidR="005F331B" w:rsidRPr="00064CEA" w:rsidRDefault="005F331B" w:rsidP="005F331B">
      <w:pPr>
        <w:jc w:val="center"/>
        <w:rPr>
          <w:rFonts w:ascii="Times New Roman" w:hAnsi="Times New Roman"/>
          <w:b/>
        </w:rPr>
      </w:pPr>
      <w:bookmarkStart w:id="452" w:name="_Toc51074021"/>
      <w:bookmarkStart w:id="453" w:name="_Toc51084858"/>
      <w:r w:rsidRPr="00BA3EE1">
        <w:rPr>
          <w:rFonts w:ascii="Times New Roman" w:hAnsi="Times New Roman" w:cs="Times New Roman"/>
          <w:b/>
          <w:sz w:val="20"/>
          <w:szCs w:val="20"/>
        </w:rPr>
        <w:t xml:space="preserve">Tableau </w:t>
      </w:r>
      <w:r w:rsidRPr="00BA3EE1">
        <w:rPr>
          <w:rFonts w:ascii="Times New Roman" w:hAnsi="Times New Roman" w:cs="Times New Roman"/>
          <w:b/>
          <w:sz w:val="20"/>
          <w:szCs w:val="20"/>
        </w:rPr>
        <w:fldChar w:fldCharType="begin"/>
      </w:r>
      <w:r w:rsidRPr="00BA3EE1">
        <w:rPr>
          <w:rFonts w:ascii="Times New Roman" w:hAnsi="Times New Roman" w:cs="Times New Roman"/>
          <w:b/>
          <w:sz w:val="20"/>
          <w:szCs w:val="20"/>
        </w:rPr>
        <w:instrText xml:space="preserve"> SEQ Tableau \* ARABIC </w:instrText>
      </w:r>
      <w:r w:rsidRPr="00BA3EE1">
        <w:rPr>
          <w:rFonts w:ascii="Times New Roman" w:hAnsi="Times New Roman" w:cs="Times New Roman"/>
          <w:b/>
          <w:sz w:val="20"/>
          <w:szCs w:val="20"/>
        </w:rPr>
        <w:fldChar w:fldCharType="separate"/>
      </w:r>
      <w:r w:rsidR="00AF1966">
        <w:rPr>
          <w:rFonts w:ascii="Times New Roman" w:hAnsi="Times New Roman" w:cs="Times New Roman"/>
          <w:b/>
          <w:noProof/>
          <w:sz w:val="20"/>
          <w:szCs w:val="20"/>
        </w:rPr>
        <w:t>25</w:t>
      </w:r>
      <w:r w:rsidRPr="00BA3EE1">
        <w:rPr>
          <w:rFonts w:ascii="Times New Roman" w:hAnsi="Times New Roman" w:cs="Times New Roman"/>
          <w:b/>
          <w:sz w:val="20"/>
          <w:szCs w:val="20"/>
        </w:rPr>
        <w:fldChar w:fldCharType="end"/>
      </w:r>
      <w:r w:rsidRPr="00BA3EE1">
        <w:rPr>
          <w:rFonts w:ascii="Times New Roman" w:hAnsi="Times New Roman" w:cs="Times New Roman"/>
          <w:b/>
          <w:sz w:val="20"/>
          <w:szCs w:val="20"/>
        </w:rPr>
        <w:t xml:space="preserve"> : </w:t>
      </w:r>
      <w:r w:rsidRPr="003F2FC3">
        <w:rPr>
          <w:rFonts w:ascii="Times New Roman" w:hAnsi="Times New Roman"/>
          <w:b/>
        </w:rPr>
        <w:t xml:space="preserve">Plan de </w:t>
      </w:r>
      <w:r w:rsidRPr="00064CEA">
        <w:rPr>
          <w:rFonts w:ascii="Times New Roman" w:hAnsi="Times New Roman"/>
          <w:b/>
        </w:rPr>
        <w:t>gestion des risques professionnels</w:t>
      </w:r>
      <w:bookmarkEnd w:id="452"/>
      <w:bookmarkEnd w:id="453"/>
    </w:p>
    <w:tbl>
      <w:tblPr>
        <w:tblW w:w="15310"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2126"/>
        <w:gridCol w:w="3827"/>
        <w:gridCol w:w="2665"/>
        <w:gridCol w:w="1871"/>
        <w:gridCol w:w="2098"/>
        <w:gridCol w:w="1559"/>
      </w:tblGrid>
      <w:tr w:rsidR="005F331B" w:rsidRPr="00BA7B1B" w14:paraId="17E026AD" w14:textId="77777777" w:rsidTr="00545F54">
        <w:trPr>
          <w:tblHeader/>
        </w:trPr>
        <w:tc>
          <w:tcPr>
            <w:tcW w:w="1164" w:type="dxa"/>
            <w:shd w:val="clear" w:color="auto" w:fill="E2EFD9" w:themeFill="accent6" w:themeFillTint="33"/>
            <w:vAlign w:val="center"/>
          </w:tcPr>
          <w:p w14:paraId="55926255" w14:textId="77777777" w:rsidR="005F331B" w:rsidRPr="00BA7B1B" w:rsidRDefault="005F331B" w:rsidP="00545F54">
            <w:pPr>
              <w:spacing w:after="0" w:line="240" w:lineRule="auto"/>
              <w:jc w:val="center"/>
              <w:rPr>
                <w:rFonts w:ascii="Times New Roman" w:hAnsi="Times New Roman" w:cs="Times New Roman"/>
                <w:b/>
                <w:sz w:val="18"/>
                <w:szCs w:val="18"/>
              </w:rPr>
            </w:pPr>
            <w:r w:rsidRPr="00BA7B1B">
              <w:rPr>
                <w:rFonts w:ascii="Times New Roman" w:hAnsi="Times New Roman" w:cs="Times New Roman"/>
                <w:b/>
                <w:sz w:val="18"/>
                <w:szCs w:val="18"/>
              </w:rPr>
              <w:t>Activités</w:t>
            </w:r>
          </w:p>
        </w:tc>
        <w:tc>
          <w:tcPr>
            <w:tcW w:w="2126" w:type="dxa"/>
            <w:shd w:val="clear" w:color="auto" w:fill="E2EFD9" w:themeFill="accent6" w:themeFillTint="33"/>
            <w:vAlign w:val="center"/>
          </w:tcPr>
          <w:p w14:paraId="6BD346E5" w14:textId="77777777" w:rsidR="005F331B" w:rsidRPr="00BA7B1B" w:rsidRDefault="005F331B" w:rsidP="00545F54">
            <w:pPr>
              <w:spacing w:after="0" w:line="240" w:lineRule="auto"/>
              <w:jc w:val="center"/>
              <w:rPr>
                <w:rFonts w:ascii="Times New Roman" w:hAnsi="Times New Roman" w:cs="Times New Roman"/>
                <w:b/>
                <w:sz w:val="18"/>
                <w:szCs w:val="18"/>
              </w:rPr>
            </w:pPr>
            <w:r w:rsidRPr="00BA7B1B">
              <w:rPr>
                <w:rFonts w:ascii="Times New Roman" w:hAnsi="Times New Roman" w:cs="Times New Roman"/>
                <w:b/>
                <w:sz w:val="18"/>
                <w:szCs w:val="18"/>
              </w:rPr>
              <w:t>Facteur de risques</w:t>
            </w:r>
          </w:p>
        </w:tc>
        <w:tc>
          <w:tcPr>
            <w:tcW w:w="3827" w:type="dxa"/>
            <w:shd w:val="clear" w:color="auto" w:fill="E2EFD9" w:themeFill="accent6" w:themeFillTint="33"/>
            <w:vAlign w:val="center"/>
          </w:tcPr>
          <w:p w14:paraId="2353AE3D" w14:textId="77777777" w:rsidR="005F331B" w:rsidRPr="00BA7B1B" w:rsidRDefault="005F331B" w:rsidP="00545F54">
            <w:pPr>
              <w:spacing w:after="0" w:line="240" w:lineRule="auto"/>
              <w:jc w:val="center"/>
              <w:rPr>
                <w:rFonts w:ascii="Times New Roman" w:hAnsi="Times New Roman" w:cs="Times New Roman"/>
                <w:b/>
                <w:sz w:val="18"/>
                <w:szCs w:val="18"/>
              </w:rPr>
            </w:pPr>
            <w:r w:rsidRPr="00BA7B1B">
              <w:rPr>
                <w:rFonts w:ascii="Times New Roman" w:hAnsi="Times New Roman" w:cs="Times New Roman"/>
                <w:b/>
                <w:sz w:val="18"/>
                <w:szCs w:val="18"/>
              </w:rPr>
              <w:t>Mesures de prévention</w:t>
            </w:r>
          </w:p>
        </w:tc>
        <w:tc>
          <w:tcPr>
            <w:tcW w:w="2665" w:type="dxa"/>
            <w:shd w:val="clear" w:color="auto" w:fill="E2EFD9" w:themeFill="accent6" w:themeFillTint="33"/>
            <w:vAlign w:val="center"/>
          </w:tcPr>
          <w:p w14:paraId="5C501521" w14:textId="77777777" w:rsidR="005F331B" w:rsidRPr="00BA7B1B" w:rsidRDefault="005F331B" w:rsidP="00545F54">
            <w:pPr>
              <w:spacing w:after="0" w:line="240" w:lineRule="auto"/>
              <w:jc w:val="center"/>
              <w:rPr>
                <w:rFonts w:ascii="Times New Roman" w:hAnsi="Times New Roman" w:cs="Times New Roman"/>
                <w:b/>
                <w:sz w:val="18"/>
                <w:szCs w:val="18"/>
              </w:rPr>
            </w:pPr>
            <w:r w:rsidRPr="00BA7B1B">
              <w:rPr>
                <w:rFonts w:ascii="Times New Roman" w:hAnsi="Times New Roman" w:cs="Times New Roman"/>
                <w:b/>
                <w:sz w:val="18"/>
                <w:szCs w:val="18"/>
              </w:rPr>
              <w:t>Indicateurs de suivi</w:t>
            </w:r>
          </w:p>
        </w:tc>
        <w:tc>
          <w:tcPr>
            <w:tcW w:w="1871" w:type="dxa"/>
            <w:shd w:val="clear" w:color="auto" w:fill="E2EFD9" w:themeFill="accent6" w:themeFillTint="33"/>
            <w:vAlign w:val="center"/>
          </w:tcPr>
          <w:p w14:paraId="07476AF5" w14:textId="77777777" w:rsidR="005F331B" w:rsidRPr="00BA7B1B" w:rsidRDefault="005F331B" w:rsidP="00545F54">
            <w:pPr>
              <w:spacing w:after="0" w:line="240" w:lineRule="auto"/>
              <w:jc w:val="center"/>
              <w:rPr>
                <w:rFonts w:ascii="Times New Roman" w:hAnsi="Times New Roman" w:cs="Times New Roman"/>
                <w:b/>
                <w:sz w:val="18"/>
                <w:szCs w:val="18"/>
              </w:rPr>
            </w:pPr>
            <w:r w:rsidRPr="00BA7B1B">
              <w:rPr>
                <w:rFonts w:ascii="Times New Roman" w:hAnsi="Times New Roman" w:cs="Times New Roman"/>
                <w:b/>
                <w:sz w:val="18"/>
                <w:szCs w:val="18"/>
              </w:rPr>
              <w:t>Moyens de vérification</w:t>
            </w:r>
          </w:p>
        </w:tc>
        <w:tc>
          <w:tcPr>
            <w:tcW w:w="2098" w:type="dxa"/>
            <w:shd w:val="clear" w:color="auto" w:fill="E2EFD9" w:themeFill="accent6" w:themeFillTint="33"/>
            <w:vAlign w:val="center"/>
          </w:tcPr>
          <w:p w14:paraId="59DEF5EB" w14:textId="77777777" w:rsidR="005F331B" w:rsidRPr="00BA7B1B" w:rsidRDefault="005F331B" w:rsidP="00545F54">
            <w:pPr>
              <w:spacing w:after="0" w:line="240" w:lineRule="auto"/>
              <w:jc w:val="center"/>
              <w:rPr>
                <w:rFonts w:ascii="Times New Roman" w:hAnsi="Times New Roman" w:cs="Times New Roman"/>
                <w:b/>
                <w:sz w:val="18"/>
                <w:szCs w:val="18"/>
              </w:rPr>
            </w:pPr>
            <w:r w:rsidRPr="00BA7B1B">
              <w:rPr>
                <w:rFonts w:ascii="Times New Roman" w:hAnsi="Times New Roman" w:cs="Times New Roman"/>
                <w:b/>
                <w:sz w:val="18"/>
                <w:szCs w:val="18"/>
              </w:rPr>
              <w:t>Pilotes/responsable</w:t>
            </w:r>
          </w:p>
        </w:tc>
        <w:tc>
          <w:tcPr>
            <w:tcW w:w="1559" w:type="dxa"/>
            <w:shd w:val="clear" w:color="auto" w:fill="E2EFD9" w:themeFill="accent6" w:themeFillTint="33"/>
            <w:vAlign w:val="center"/>
          </w:tcPr>
          <w:p w14:paraId="598D2C0F" w14:textId="77777777" w:rsidR="005F331B" w:rsidRPr="00BA7B1B" w:rsidRDefault="005F331B" w:rsidP="00545F54">
            <w:pPr>
              <w:spacing w:after="0" w:line="240" w:lineRule="auto"/>
              <w:jc w:val="center"/>
              <w:rPr>
                <w:rFonts w:ascii="Times New Roman" w:hAnsi="Times New Roman" w:cs="Times New Roman"/>
                <w:b/>
                <w:sz w:val="18"/>
                <w:szCs w:val="18"/>
              </w:rPr>
            </w:pPr>
            <w:r w:rsidRPr="00BA7B1B">
              <w:rPr>
                <w:rFonts w:ascii="Times New Roman" w:hAnsi="Times New Roman" w:cs="Times New Roman"/>
                <w:b/>
                <w:sz w:val="18"/>
                <w:szCs w:val="18"/>
              </w:rPr>
              <w:t>Coûts</w:t>
            </w:r>
          </w:p>
        </w:tc>
      </w:tr>
      <w:tr w:rsidR="005F331B" w:rsidRPr="00BA7B1B" w14:paraId="4882DC9C" w14:textId="77777777" w:rsidTr="00545F54">
        <w:tc>
          <w:tcPr>
            <w:tcW w:w="15310" w:type="dxa"/>
            <w:gridSpan w:val="7"/>
            <w:vAlign w:val="center"/>
          </w:tcPr>
          <w:p w14:paraId="0D386B8E" w14:textId="77777777" w:rsidR="005F331B" w:rsidRPr="00BA7B1B" w:rsidRDefault="005F331B" w:rsidP="00545F54">
            <w:pPr>
              <w:spacing w:after="0" w:line="240" w:lineRule="auto"/>
              <w:jc w:val="center"/>
              <w:rPr>
                <w:rFonts w:ascii="Times New Roman" w:hAnsi="Times New Roman" w:cs="Times New Roman"/>
                <w:b/>
                <w:sz w:val="18"/>
                <w:szCs w:val="18"/>
              </w:rPr>
            </w:pPr>
            <w:r w:rsidRPr="00BA7B1B">
              <w:rPr>
                <w:rFonts w:ascii="Times New Roman" w:hAnsi="Times New Roman" w:cs="Times New Roman"/>
                <w:b/>
                <w:sz w:val="18"/>
                <w:szCs w:val="18"/>
              </w:rPr>
              <w:t>Phase construction</w:t>
            </w:r>
          </w:p>
        </w:tc>
      </w:tr>
      <w:tr w:rsidR="005F331B" w:rsidRPr="00BA7B1B" w14:paraId="73A6C069" w14:textId="77777777" w:rsidTr="00545F54">
        <w:tc>
          <w:tcPr>
            <w:tcW w:w="1164" w:type="dxa"/>
            <w:vMerge w:val="restart"/>
            <w:vAlign w:val="center"/>
          </w:tcPr>
          <w:p w14:paraId="5F562516" w14:textId="77777777" w:rsidR="005F331B" w:rsidRPr="00BA7B1B" w:rsidRDefault="005F331B" w:rsidP="00545F54">
            <w:pPr>
              <w:spacing w:after="0" w:line="240" w:lineRule="auto"/>
              <w:rPr>
                <w:rFonts w:ascii="Times New Roman" w:hAnsi="Times New Roman" w:cs="Times New Roman"/>
                <w:sz w:val="18"/>
                <w:szCs w:val="18"/>
              </w:rPr>
            </w:pPr>
          </w:p>
          <w:p w14:paraId="06D9A3B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Toutes les activités de chantier </w:t>
            </w:r>
          </w:p>
        </w:tc>
        <w:tc>
          <w:tcPr>
            <w:tcW w:w="2126" w:type="dxa"/>
            <w:vMerge w:val="restart"/>
            <w:vAlign w:val="center"/>
          </w:tcPr>
          <w:p w14:paraId="666AA4C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Méconnaissance des risques liés aux activités</w:t>
            </w:r>
          </w:p>
        </w:tc>
        <w:tc>
          <w:tcPr>
            <w:tcW w:w="3827" w:type="dxa"/>
          </w:tcPr>
          <w:p w14:paraId="2441604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Former/informer avant le démarrage du chantier  les travailleurs sur les risques associés aux activités et les moyens de prévention</w:t>
            </w:r>
          </w:p>
        </w:tc>
        <w:tc>
          <w:tcPr>
            <w:tcW w:w="2665" w:type="dxa"/>
          </w:tcPr>
          <w:p w14:paraId="7B1878A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Nombre de travailleurs ayant été formé</w:t>
            </w:r>
          </w:p>
        </w:tc>
        <w:tc>
          <w:tcPr>
            <w:tcW w:w="1871" w:type="dxa"/>
          </w:tcPr>
          <w:p w14:paraId="74D8D90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Attestation de formation</w:t>
            </w:r>
          </w:p>
        </w:tc>
        <w:tc>
          <w:tcPr>
            <w:tcW w:w="2098" w:type="dxa"/>
          </w:tcPr>
          <w:p w14:paraId="3E0BF82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6C3CCD8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300 000F/module de formation</w:t>
            </w:r>
          </w:p>
        </w:tc>
      </w:tr>
      <w:tr w:rsidR="005F331B" w:rsidRPr="00BA7B1B" w14:paraId="70321079" w14:textId="77777777" w:rsidTr="00545F54">
        <w:tc>
          <w:tcPr>
            <w:tcW w:w="1164" w:type="dxa"/>
            <w:vMerge/>
          </w:tcPr>
          <w:p w14:paraId="5F3077D9"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6172BBD6"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099CF23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Afficher des consignes de sécurité concernant les équipements, les produits aux endroits nécessaires </w:t>
            </w:r>
          </w:p>
        </w:tc>
        <w:tc>
          <w:tcPr>
            <w:tcW w:w="2665" w:type="dxa"/>
          </w:tcPr>
          <w:p w14:paraId="6503CF1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Nombre de consignes de sécurité mis en place</w:t>
            </w:r>
          </w:p>
        </w:tc>
        <w:tc>
          <w:tcPr>
            <w:tcW w:w="1871" w:type="dxa"/>
          </w:tcPr>
          <w:p w14:paraId="5E2B786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44B7986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525DB69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20 000F/panneau</w:t>
            </w:r>
          </w:p>
        </w:tc>
      </w:tr>
      <w:tr w:rsidR="005F331B" w:rsidRPr="00BA7B1B" w14:paraId="4EDD0FEB" w14:textId="77777777" w:rsidTr="00545F54">
        <w:trPr>
          <w:trHeight w:val="565"/>
        </w:trPr>
        <w:tc>
          <w:tcPr>
            <w:tcW w:w="1164" w:type="dxa"/>
            <w:vMerge/>
          </w:tcPr>
          <w:p w14:paraId="4BAEE173"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0F0BDD69"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5539B672" w14:textId="77777777" w:rsidR="005F331B" w:rsidRPr="00BA7B1B" w:rsidRDefault="005F331B" w:rsidP="00545F54">
            <w:pPr>
              <w:spacing w:after="0" w:line="240" w:lineRule="auto"/>
              <w:rPr>
                <w:rFonts w:ascii="Times New Roman" w:hAnsi="Times New Roman" w:cs="Times New Roman"/>
                <w:sz w:val="18"/>
                <w:szCs w:val="18"/>
              </w:rPr>
            </w:pPr>
            <w:r>
              <w:rPr>
                <w:rFonts w:ascii="Times New Roman" w:hAnsi="Times New Roman" w:cs="Times New Roman"/>
                <w:sz w:val="18"/>
                <w:szCs w:val="18"/>
              </w:rPr>
              <w:t xml:space="preserve">Signaler les </w:t>
            </w:r>
            <w:r w:rsidRPr="00BA7B1B">
              <w:rPr>
                <w:rFonts w:ascii="Times New Roman" w:hAnsi="Times New Roman" w:cs="Times New Roman"/>
                <w:sz w:val="18"/>
                <w:szCs w:val="18"/>
              </w:rPr>
              <w:t>zones à risques</w:t>
            </w:r>
          </w:p>
        </w:tc>
        <w:tc>
          <w:tcPr>
            <w:tcW w:w="2665" w:type="dxa"/>
          </w:tcPr>
          <w:p w14:paraId="2219213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Existence de dispositifs de  signalisation au niveau des zones à risques</w:t>
            </w:r>
          </w:p>
        </w:tc>
        <w:tc>
          <w:tcPr>
            <w:tcW w:w="1871" w:type="dxa"/>
          </w:tcPr>
          <w:p w14:paraId="391AE5E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57F1F8D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78E39BCD" w14:textId="77777777" w:rsidR="005F331B" w:rsidRPr="00BA7B1B" w:rsidRDefault="005F331B" w:rsidP="00545F54">
            <w:pPr>
              <w:spacing w:after="0" w:line="240" w:lineRule="auto"/>
              <w:rPr>
                <w:rFonts w:ascii="Times New Roman" w:hAnsi="Times New Roman" w:cs="Times New Roman"/>
                <w:sz w:val="18"/>
                <w:szCs w:val="18"/>
              </w:rPr>
            </w:pPr>
          </w:p>
        </w:tc>
      </w:tr>
      <w:tr w:rsidR="005F331B" w:rsidRPr="00BA7B1B" w14:paraId="6D49B226" w14:textId="77777777" w:rsidTr="00545F54">
        <w:tc>
          <w:tcPr>
            <w:tcW w:w="1164" w:type="dxa"/>
            <w:vMerge/>
          </w:tcPr>
          <w:p w14:paraId="11B87B5F"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tcPr>
          <w:p w14:paraId="6D61AC8C"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Absence sur site de dispositifs/consignes  de sécurité</w:t>
            </w:r>
          </w:p>
        </w:tc>
        <w:tc>
          <w:tcPr>
            <w:tcW w:w="3827" w:type="dxa"/>
          </w:tcPr>
          <w:p w14:paraId="57256A2C"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Afficher aux endroits nécessaires les consignes de sécurité (obligation du port d’EPI, comportement à tenir en cas d’accident, numéros de secouristes du chantier, numéros d’urgence…)</w:t>
            </w:r>
          </w:p>
        </w:tc>
        <w:tc>
          <w:tcPr>
            <w:tcW w:w="2665" w:type="dxa"/>
          </w:tcPr>
          <w:p w14:paraId="516708CD"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Nombre de locaux munis de consignes de sécurité</w:t>
            </w:r>
          </w:p>
        </w:tc>
        <w:tc>
          <w:tcPr>
            <w:tcW w:w="1871" w:type="dxa"/>
          </w:tcPr>
          <w:p w14:paraId="78C9931C"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681D95ED"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520D8F9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25 000F/panneaux</w:t>
            </w:r>
          </w:p>
        </w:tc>
      </w:tr>
      <w:tr w:rsidR="005F331B" w:rsidRPr="00BA7B1B" w14:paraId="6E13E18E" w14:textId="77777777" w:rsidTr="00545F54">
        <w:tc>
          <w:tcPr>
            <w:tcW w:w="1164" w:type="dxa"/>
            <w:vMerge/>
          </w:tcPr>
          <w:p w14:paraId="3F443B0A"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tcPr>
          <w:p w14:paraId="3799C36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Mauvaises postures de travail/gestes répétitifs</w:t>
            </w:r>
          </w:p>
        </w:tc>
        <w:tc>
          <w:tcPr>
            <w:tcW w:w="3827" w:type="dxa"/>
          </w:tcPr>
          <w:p w14:paraId="20E9246D"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Former les travailleurs sur les gestes et postures de travail à adopter et sur les techniques de levage pour les manutentionnaires</w:t>
            </w:r>
          </w:p>
        </w:tc>
        <w:tc>
          <w:tcPr>
            <w:tcW w:w="2665" w:type="dxa"/>
          </w:tcPr>
          <w:p w14:paraId="2B27285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Nombre de travailleurs ayant été formé</w:t>
            </w:r>
          </w:p>
        </w:tc>
        <w:tc>
          <w:tcPr>
            <w:tcW w:w="1871" w:type="dxa"/>
          </w:tcPr>
          <w:p w14:paraId="1842602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Attestation de formation</w:t>
            </w:r>
          </w:p>
        </w:tc>
        <w:tc>
          <w:tcPr>
            <w:tcW w:w="2098" w:type="dxa"/>
          </w:tcPr>
          <w:p w14:paraId="4570736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0607A36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300 000F/module de formation</w:t>
            </w:r>
          </w:p>
        </w:tc>
      </w:tr>
      <w:tr w:rsidR="005F331B" w:rsidRPr="00BA7B1B" w14:paraId="7983E621" w14:textId="77777777" w:rsidTr="00545F54">
        <w:tc>
          <w:tcPr>
            <w:tcW w:w="1164" w:type="dxa"/>
            <w:vMerge/>
          </w:tcPr>
          <w:p w14:paraId="0BC10790"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tcPr>
          <w:p w14:paraId="074BE646"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Manque de formation sur la manipulation  des produits  et des équipements et sur la réalisation des opérations à risques</w:t>
            </w:r>
          </w:p>
        </w:tc>
        <w:tc>
          <w:tcPr>
            <w:tcW w:w="3827" w:type="dxa"/>
          </w:tcPr>
          <w:p w14:paraId="05CDBF6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Former les travailleurs chacun en ce qui le concerne sur la manipulation des produits et des équipements et sur la réalisation des tâches en toutes sécurité</w:t>
            </w:r>
          </w:p>
        </w:tc>
        <w:tc>
          <w:tcPr>
            <w:tcW w:w="2665" w:type="dxa"/>
          </w:tcPr>
          <w:p w14:paraId="4135BB0C"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Nombre de travailleurs ayant été formé</w:t>
            </w:r>
          </w:p>
        </w:tc>
        <w:tc>
          <w:tcPr>
            <w:tcW w:w="1871" w:type="dxa"/>
          </w:tcPr>
          <w:p w14:paraId="45559E4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Attestation de formation</w:t>
            </w:r>
          </w:p>
        </w:tc>
        <w:tc>
          <w:tcPr>
            <w:tcW w:w="2098" w:type="dxa"/>
          </w:tcPr>
          <w:p w14:paraId="00A5678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648265A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300 000F/module de formation</w:t>
            </w:r>
          </w:p>
        </w:tc>
      </w:tr>
      <w:tr w:rsidR="005F331B" w:rsidRPr="00BA7B1B" w14:paraId="1B0EE77C" w14:textId="77777777" w:rsidTr="00545F54">
        <w:trPr>
          <w:trHeight w:val="1032"/>
        </w:trPr>
        <w:tc>
          <w:tcPr>
            <w:tcW w:w="1164" w:type="dxa"/>
            <w:vMerge/>
          </w:tcPr>
          <w:p w14:paraId="54207972"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tcPr>
          <w:p w14:paraId="7CDFF52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Encombrement/Insalubrité des lieux  de travail </w:t>
            </w:r>
          </w:p>
        </w:tc>
        <w:tc>
          <w:tcPr>
            <w:tcW w:w="3827" w:type="dxa"/>
          </w:tcPr>
          <w:p w14:paraId="36CE060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Désencombrer les lieux de travail,</w:t>
            </w:r>
          </w:p>
          <w:p w14:paraId="18CB3C3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Maintenir le chantier propre et ordonné</w:t>
            </w:r>
          </w:p>
        </w:tc>
        <w:tc>
          <w:tcPr>
            <w:tcW w:w="2665" w:type="dxa"/>
          </w:tcPr>
          <w:p w14:paraId="47D146B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Etat du chantier,</w:t>
            </w:r>
          </w:p>
          <w:p w14:paraId="4291F02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Niveau de propreté du chantier</w:t>
            </w:r>
          </w:p>
        </w:tc>
        <w:tc>
          <w:tcPr>
            <w:tcW w:w="1871" w:type="dxa"/>
          </w:tcPr>
          <w:p w14:paraId="73B7120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513BC58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7D149E6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Organisationnel</w:t>
            </w:r>
          </w:p>
        </w:tc>
      </w:tr>
      <w:tr w:rsidR="005F331B" w:rsidRPr="00BA7B1B" w14:paraId="0FB78655" w14:textId="77777777" w:rsidTr="00545F54">
        <w:trPr>
          <w:trHeight w:val="134"/>
        </w:trPr>
        <w:tc>
          <w:tcPr>
            <w:tcW w:w="1164" w:type="dxa"/>
            <w:vMerge/>
          </w:tcPr>
          <w:p w14:paraId="25D34DE6"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val="restart"/>
          </w:tcPr>
          <w:p w14:paraId="36603FD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Absence de dispositifs de premiers secours</w:t>
            </w:r>
          </w:p>
        </w:tc>
        <w:tc>
          <w:tcPr>
            <w:tcW w:w="3827" w:type="dxa"/>
          </w:tcPr>
          <w:p w14:paraId="257D889A"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Veiller à ce qu’une trousse de premiers secours soit toujours disponible sur le chantier</w:t>
            </w:r>
          </w:p>
        </w:tc>
        <w:tc>
          <w:tcPr>
            <w:tcW w:w="2665" w:type="dxa"/>
          </w:tcPr>
          <w:p w14:paraId="5BEE349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Existence de trousse de premiers secours</w:t>
            </w:r>
          </w:p>
        </w:tc>
        <w:tc>
          <w:tcPr>
            <w:tcW w:w="1871" w:type="dxa"/>
          </w:tcPr>
          <w:p w14:paraId="5C646AFB" w14:textId="77777777" w:rsidR="005F331B" w:rsidRPr="00BA7B1B" w:rsidRDefault="005F331B" w:rsidP="00545F54">
            <w:pPr>
              <w:spacing w:after="0" w:line="240" w:lineRule="auto"/>
              <w:rPr>
                <w:rFonts w:ascii="Times New Roman" w:hAnsi="Times New Roman" w:cs="Times New Roman"/>
                <w:sz w:val="18"/>
                <w:szCs w:val="18"/>
              </w:rPr>
            </w:pPr>
          </w:p>
        </w:tc>
        <w:tc>
          <w:tcPr>
            <w:tcW w:w="2098" w:type="dxa"/>
          </w:tcPr>
          <w:p w14:paraId="13690F2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407626B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100 000F/trousse de premiers secours </w:t>
            </w:r>
          </w:p>
        </w:tc>
      </w:tr>
      <w:tr w:rsidR="005F331B" w:rsidRPr="00BA7B1B" w14:paraId="48CDB11C" w14:textId="77777777" w:rsidTr="00545F54">
        <w:trPr>
          <w:trHeight w:val="73"/>
        </w:trPr>
        <w:tc>
          <w:tcPr>
            <w:tcW w:w="1164" w:type="dxa"/>
            <w:vMerge/>
          </w:tcPr>
          <w:p w14:paraId="0EA93489"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0C513474"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225600F6"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Prévoir un défibrillateur sur le chantier</w:t>
            </w:r>
          </w:p>
        </w:tc>
        <w:tc>
          <w:tcPr>
            <w:tcW w:w="2665" w:type="dxa"/>
          </w:tcPr>
          <w:p w14:paraId="586FA765"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Existence  de défibrillateur sur le chantier</w:t>
            </w:r>
          </w:p>
        </w:tc>
        <w:tc>
          <w:tcPr>
            <w:tcW w:w="1871" w:type="dxa"/>
          </w:tcPr>
          <w:p w14:paraId="4E75B93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154F3F8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1C461CD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1 100 000F</w:t>
            </w:r>
          </w:p>
        </w:tc>
      </w:tr>
      <w:tr w:rsidR="005F331B" w:rsidRPr="00BA7B1B" w14:paraId="62A9EA8B" w14:textId="77777777" w:rsidTr="00545F54">
        <w:tc>
          <w:tcPr>
            <w:tcW w:w="1164" w:type="dxa"/>
            <w:vMerge/>
          </w:tcPr>
          <w:p w14:paraId="161057D1"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tcPr>
          <w:p w14:paraId="0C059BD6"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Absence de secouristes sur le chantier</w:t>
            </w:r>
          </w:p>
        </w:tc>
        <w:tc>
          <w:tcPr>
            <w:tcW w:w="3827" w:type="dxa"/>
          </w:tcPr>
          <w:p w14:paraId="4E3808FA"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Former des secouristes en fonction de l’effectif du chantier</w:t>
            </w:r>
          </w:p>
        </w:tc>
        <w:tc>
          <w:tcPr>
            <w:tcW w:w="2665" w:type="dxa"/>
          </w:tcPr>
          <w:p w14:paraId="56BD4D6A"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Nombre de secouristes présents sur le chantier </w:t>
            </w:r>
          </w:p>
        </w:tc>
        <w:tc>
          <w:tcPr>
            <w:tcW w:w="1871" w:type="dxa"/>
          </w:tcPr>
          <w:p w14:paraId="374FB93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Attestation de formation,</w:t>
            </w:r>
          </w:p>
          <w:p w14:paraId="0882624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0D01271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004498E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300 000F</w:t>
            </w:r>
          </w:p>
        </w:tc>
      </w:tr>
      <w:tr w:rsidR="005F331B" w:rsidRPr="00BA7B1B" w14:paraId="0A3A4AF3" w14:textId="77777777" w:rsidTr="00545F54">
        <w:tc>
          <w:tcPr>
            <w:tcW w:w="1164" w:type="dxa"/>
            <w:vMerge/>
          </w:tcPr>
          <w:p w14:paraId="2B97CB8A"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tcPr>
          <w:p w14:paraId="7968245A"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Non-respect du port des EPI (chaussures de sécurité, gants, masques…)</w:t>
            </w:r>
          </w:p>
        </w:tc>
        <w:tc>
          <w:tcPr>
            <w:tcW w:w="3827" w:type="dxa"/>
          </w:tcPr>
          <w:p w14:paraId="2B478BE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Doter le personnel d’EPI et exiger leur port à chaque fois que c’est nécessaire</w:t>
            </w:r>
          </w:p>
        </w:tc>
        <w:tc>
          <w:tcPr>
            <w:tcW w:w="2665" w:type="dxa"/>
          </w:tcPr>
          <w:p w14:paraId="72CE01E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Nombre de travailleurs portant des EPI</w:t>
            </w:r>
          </w:p>
        </w:tc>
        <w:tc>
          <w:tcPr>
            <w:tcW w:w="1871" w:type="dxa"/>
          </w:tcPr>
          <w:p w14:paraId="642B68C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705FC2A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24BB867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Chaussures de sécurité : 15 000F ;</w:t>
            </w:r>
          </w:p>
          <w:p w14:paraId="4923532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Masque : 7000F ;</w:t>
            </w:r>
          </w:p>
          <w:p w14:paraId="6B39248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Gants : 5000F</w:t>
            </w:r>
          </w:p>
        </w:tc>
      </w:tr>
      <w:tr w:rsidR="005F331B" w:rsidRPr="00BA7B1B" w14:paraId="3DB688A9" w14:textId="77777777" w:rsidTr="00545F54">
        <w:tc>
          <w:tcPr>
            <w:tcW w:w="1164" w:type="dxa"/>
            <w:vMerge/>
          </w:tcPr>
          <w:p w14:paraId="7959F6E9"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val="restart"/>
          </w:tcPr>
          <w:p w14:paraId="0B62300D"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Emission de bruit des équipements </w:t>
            </w:r>
          </w:p>
        </w:tc>
        <w:tc>
          <w:tcPr>
            <w:tcW w:w="3827" w:type="dxa"/>
          </w:tcPr>
          <w:p w14:paraId="50DA094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Utiliser des équipements certifiés générant moins de bruit</w:t>
            </w:r>
          </w:p>
        </w:tc>
        <w:tc>
          <w:tcPr>
            <w:tcW w:w="2665" w:type="dxa"/>
          </w:tcPr>
          <w:p w14:paraId="57A40A7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Niveau sonore des équipements </w:t>
            </w:r>
          </w:p>
        </w:tc>
        <w:tc>
          <w:tcPr>
            <w:tcW w:w="1871" w:type="dxa"/>
          </w:tcPr>
          <w:p w14:paraId="4B317CB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Fiche technique des équipements,</w:t>
            </w:r>
          </w:p>
          <w:p w14:paraId="448A9FB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Mesures de bruit</w:t>
            </w:r>
          </w:p>
        </w:tc>
        <w:tc>
          <w:tcPr>
            <w:tcW w:w="2098" w:type="dxa"/>
          </w:tcPr>
          <w:p w14:paraId="151E3FD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4485025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 inclure dans le DAO</w:t>
            </w:r>
          </w:p>
        </w:tc>
      </w:tr>
      <w:tr w:rsidR="005F331B" w:rsidRPr="00BA7B1B" w14:paraId="29830FF1" w14:textId="77777777" w:rsidTr="00545F54">
        <w:tc>
          <w:tcPr>
            <w:tcW w:w="1164" w:type="dxa"/>
            <w:vMerge/>
          </w:tcPr>
          <w:p w14:paraId="1EA58DD1"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503E5D45"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038D11D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Capoter si possible  les équipements bruyants </w:t>
            </w:r>
          </w:p>
        </w:tc>
        <w:tc>
          <w:tcPr>
            <w:tcW w:w="2665" w:type="dxa"/>
          </w:tcPr>
          <w:p w14:paraId="55F101B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Nombre d’équipement muni d’un dispositif de capotage</w:t>
            </w:r>
          </w:p>
        </w:tc>
        <w:tc>
          <w:tcPr>
            <w:tcW w:w="1871" w:type="dxa"/>
          </w:tcPr>
          <w:p w14:paraId="19DAFF2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017B4DD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72650BD0" w14:textId="77777777" w:rsidR="005F331B" w:rsidRPr="00BA7B1B" w:rsidRDefault="005F331B" w:rsidP="00545F54">
            <w:pPr>
              <w:spacing w:after="0" w:line="240" w:lineRule="auto"/>
              <w:rPr>
                <w:rFonts w:ascii="Times New Roman" w:hAnsi="Times New Roman" w:cs="Times New Roman"/>
                <w:sz w:val="18"/>
                <w:szCs w:val="18"/>
              </w:rPr>
            </w:pPr>
          </w:p>
        </w:tc>
      </w:tr>
      <w:tr w:rsidR="005F331B" w:rsidRPr="00BA7B1B" w14:paraId="7CDCA6B6" w14:textId="77777777" w:rsidTr="00545F54">
        <w:tc>
          <w:tcPr>
            <w:tcW w:w="1164" w:type="dxa"/>
            <w:vMerge/>
          </w:tcPr>
          <w:p w14:paraId="24076CCA"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4BE54BDC"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369C25E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Doter le personnel d’équipement de protection auditive (casque anti-bruit, bouchon d’oreille) et exiger leur port</w:t>
            </w:r>
          </w:p>
        </w:tc>
        <w:tc>
          <w:tcPr>
            <w:tcW w:w="2665" w:type="dxa"/>
          </w:tcPr>
          <w:p w14:paraId="1F66760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Nombre de travailleur portant un équipement de protection auditive</w:t>
            </w:r>
          </w:p>
        </w:tc>
        <w:tc>
          <w:tcPr>
            <w:tcW w:w="1871" w:type="dxa"/>
          </w:tcPr>
          <w:p w14:paraId="38CB5226"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6B1B4096"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0F89B0F5"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Casque anti-bruit : 10 000F,</w:t>
            </w:r>
          </w:p>
          <w:p w14:paraId="3056613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Bouchon d’oreille : 5000F</w:t>
            </w:r>
          </w:p>
        </w:tc>
      </w:tr>
      <w:tr w:rsidR="005F331B" w:rsidRPr="00BA7B1B" w14:paraId="61161FC3" w14:textId="77777777" w:rsidTr="00545F54">
        <w:tc>
          <w:tcPr>
            <w:tcW w:w="1164" w:type="dxa"/>
            <w:vMerge/>
          </w:tcPr>
          <w:p w14:paraId="37F4A09C"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3EC24A54"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3EAA413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Eloigner les équipements bruyants  des opérateurs </w:t>
            </w:r>
          </w:p>
        </w:tc>
        <w:tc>
          <w:tcPr>
            <w:tcW w:w="2665" w:type="dxa"/>
          </w:tcPr>
          <w:p w14:paraId="2493FC5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Distance séparant les équipements bruyants des opérateurs</w:t>
            </w:r>
          </w:p>
        </w:tc>
        <w:tc>
          <w:tcPr>
            <w:tcW w:w="1871" w:type="dxa"/>
          </w:tcPr>
          <w:p w14:paraId="5C44AC5C"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p w14:paraId="519530F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Mesure des distances</w:t>
            </w:r>
          </w:p>
        </w:tc>
        <w:tc>
          <w:tcPr>
            <w:tcW w:w="2098" w:type="dxa"/>
          </w:tcPr>
          <w:p w14:paraId="6383807D"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46E52DAD"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Organisationnel </w:t>
            </w:r>
          </w:p>
        </w:tc>
      </w:tr>
      <w:tr w:rsidR="005F331B" w:rsidRPr="00BA7B1B" w14:paraId="143E264D" w14:textId="77777777" w:rsidTr="00545F54">
        <w:tc>
          <w:tcPr>
            <w:tcW w:w="1164" w:type="dxa"/>
            <w:vMerge/>
          </w:tcPr>
          <w:p w14:paraId="28CD547B"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tcPr>
          <w:p w14:paraId="682EC7F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Circulation à proximité des excavatio</w:t>
            </w:r>
            <w:r>
              <w:rPr>
                <w:rFonts w:ascii="Times New Roman" w:hAnsi="Times New Roman" w:cs="Times New Roman"/>
                <w:sz w:val="18"/>
                <w:szCs w:val="18"/>
              </w:rPr>
              <w:t>ns</w:t>
            </w:r>
          </w:p>
        </w:tc>
        <w:tc>
          <w:tcPr>
            <w:tcW w:w="3827" w:type="dxa"/>
          </w:tcPr>
          <w:p w14:paraId="65B9AA3D" w14:textId="77777777" w:rsidR="005F331B" w:rsidRPr="00BA7B1B" w:rsidRDefault="005F331B" w:rsidP="00545F54">
            <w:pPr>
              <w:spacing w:after="0" w:line="240" w:lineRule="auto"/>
              <w:rPr>
                <w:rFonts w:ascii="Times New Roman" w:hAnsi="Times New Roman" w:cs="Times New Roman"/>
                <w:sz w:val="18"/>
                <w:szCs w:val="18"/>
              </w:rPr>
            </w:pPr>
            <w:r>
              <w:rPr>
                <w:rFonts w:ascii="Times New Roman" w:hAnsi="Times New Roman" w:cs="Times New Roman"/>
                <w:sz w:val="18"/>
                <w:szCs w:val="18"/>
              </w:rPr>
              <w:t>Baliser les excavations</w:t>
            </w:r>
            <w:r w:rsidRPr="00BA7B1B">
              <w:rPr>
                <w:rFonts w:ascii="Times New Roman" w:hAnsi="Times New Roman" w:cs="Times New Roman"/>
                <w:sz w:val="18"/>
                <w:szCs w:val="18"/>
              </w:rPr>
              <w:t xml:space="preserve"> </w:t>
            </w:r>
          </w:p>
        </w:tc>
        <w:tc>
          <w:tcPr>
            <w:tcW w:w="2665" w:type="dxa"/>
          </w:tcPr>
          <w:p w14:paraId="1EC4D4C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Nombre d’excavation muni de dispositif de balisage</w:t>
            </w:r>
          </w:p>
        </w:tc>
        <w:tc>
          <w:tcPr>
            <w:tcW w:w="1871" w:type="dxa"/>
          </w:tcPr>
          <w:p w14:paraId="0022CDDA"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523FE096"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7797C3C4" w14:textId="77777777" w:rsidR="005F331B" w:rsidRPr="00BA7B1B" w:rsidRDefault="005F331B" w:rsidP="00545F54">
            <w:pPr>
              <w:spacing w:after="0" w:line="240" w:lineRule="auto"/>
              <w:rPr>
                <w:rFonts w:ascii="Times New Roman" w:hAnsi="Times New Roman" w:cs="Times New Roman"/>
                <w:sz w:val="18"/>
                <w:szCs w:val="18"/>
              </w:rPr>
            </w:pPr>
          </w:p>
        </w:tc>
      </w:tr>
      <w:tr w:rsidR="005F331B" w:rsidRPr="00BA7B1B" w14:paraId="5FB2FD10" w14:textId="77777777" w:rsidTr="00545F54">
        <w:trPr>
          <w:trHeight w:val="220"/>
        </w:trPr>
        <w:tc>
          <w:tcPr>
            <w:tcW w:w="1164" w:type="dxa"/>
            <w:vMerge/>
          </w:tcPr>
          <w:p w14:paraId="2F500142"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val="restart"/>
          </w:tcPr>
          <w:p w14:paraId="2B4D1E0A"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Présence d’équipements électriques défaillant/manipulation de substance inflammables</w:t>
            </w:r>
          </w:p>
        </w:tc>
        <w:tc>
          <w:tcPr>
            <w:tcW w:w="3827" w:type="dxa"/>
          </w:tcPr>
          <w:p w14:paraId="4886300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Utiliser des équipements électriques conformes,</w:t>
            </w:r>
          </w:p>
          <w:p w14:paraId="5EEDB145"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Changer ou réparer les équipements défaillants</w:t>
            </w:r>
          </w:p>
        </w:tc>
        <w:tc>
          <w:tcPr>
            <w:tcW w:w="2665" w:type="dxa"/>
          </w:tcPr>
          <w:p w14:paraId="5FB68266"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Etat des équipements</w:t>
            </w:r>
          </w:p>
        </w:tc>
        <w:tc>
          <w:tcPr>
            <w:tcW w:w="1871" w:type="dxa"/>
          </w:tcPr>
          <w:p w14:paraId="77B5773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p w14:paraId="07AA8179" w14:textId="77777777" w:rsidR="005F331B" w:rsidRPr="00BA7B1B" w:rsidRDefault="005F331B" w:rsidP="00545F54">
            <w:pPr>
              <w:spacing w:after="0" w:line="240" w:lineRule="auto"/>
              <w:rPr>
                <w:rFonts w:ascii="Times New Roman" w:hAnsi="Times New Roman" w:cs="Times New Roman"/>
                <w:sz w:val="18"/>
                <w:szCs w:val="18"/>
              </w:rPr>
            </w:pPr>
          </w:p>
        </w:tc>
        <w:tc>
          <w:tcPr>
            <w:tcW w:w="2098" w:type="dxa"/>
          </w:tcPr>
          <w:p w14:paraId="3335BD6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2FAECB1E" w14:textId="77777777" w:rsidR="005F331B" w:rsidRPr="00BA7B1B" w:rsidRDefault="005F331B" w:rsidP="00545F54">
            <w:pPr>
              <w:spacing w:after="0" w:line="240" w:lineRule="auto"/>
              <w:rPr>
                <w:rFonts w:ascii="Times New Roman" w:hAnsi="Times New Roman" w:cs="Times New Roman"/>
                <w:sz w:val="18"/>
                <w:szCs w:val="18"/>
              </w:rPr>
            </w:pPr>
          </w:p>
        </w:tc>
      </w:tr>
      <w:tr w:rsidR="005F331B" w:rsidRPr="00BA7B1B" w14:paraId="264633DF" w14:textId="77777777" w:rsidTr="00545F54">
        <w:trPr>
          <w:trHeight w:val="234"/>
        </w:trPr>
        <w:tc>
          <w:tcPr>
            <w:tcW w:w="1164" w:type="dxa"/>
            <w:vMerge/>
          </w:tcPr>
          <w:p w14:paraId="70A32D5F"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3F107831"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75DFD22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Former les opérateurs sur la manipulation des substances inflammables,</w:t>
            </w:r>
          </w:p>
          <w:p w14:paraId="268F1B8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Eloigner les sources de chaleur des substances,</w:t>
            </w:r>
          </w:p>
          <w:p w14:paraId="5B1F1A2C"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Mettre en place des extincteurs,</w:t>
            </w:r>
          </w:p>
          <w:p w14:paraId="533C02E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Former  les ouvriers sur la manipulation des extincteurs</w:t>
            </w:r>
          </w:p>
        </w:tc>
        <w:tc>
          <w:tcPr>
            <w:tcW w:w="2665" w:type="dxa"/>
          </w:tcPr>
          <w:p w14:paraId="4048D1A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Absence de source de chaleur à proximité des substances inflammables,</w:t>
            </w:r>
          </w:p>
          <w:p w14:paraId="449FDD2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Nombre et type d’extincteurs mis en place,</w:t>
            </w:r>
          </w:p>
          <w:p w14:paraId="43F48AD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Nombre de travailleurs ayant été formé sur la manipulation des produits et sur l’utilisation des extincteurs</w:t>
            </w:r>
          </w:p>
        </w:tc>
        <w:tc>
          <w:tcPr>
            <w:tcW w:w="1871" w:type="dxa"/>
          </w:tcPr>
          <w:p w14:paraId="1780551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p w14:paraId="314D4985"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Attestation de formation</w:t>
            </w:r>
          </w:p>
        </w:tc>
        <w:tc>
          <w:tcPr>
            <w:tcW w:w="2098" w:type="dxa"/>
          </w:tcPr>
          <w:p w14:paraId="7D0A37F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0C114DC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300 000F/module de formation,</w:t>
            </w:r>
          </w:p>
          <w:p w14:paraId="0EE29A4D"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75 000F/extincteur</w:t>
            </w:r>
          </w:p>
        </w:tc>
      </w:tr>
      <w:tr w:rsidR="005F331B" w:rsidRPr="00BA7B1B" w14:paraId="419B99D2" w14:textId="77777777" w:rsidTr="00545F54">
        <w:tc>
          <w:tcPr>
            <w:tcW w:w="1164" w:type="dxa"/>
            <w:vMerge/>
          </w:tcPr>
          <w:p w14:paraId="6E40B8D1"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tcPr>
          <w:p w14:paraId="43FF1CB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Insalubrité des vestiaires ou toilettes</w:t>
            </w:r>
          </w:p>
        </w:tc>
        <w:tc>
          <w:tcPr>
            <w:tcW w:w="3827" w:type="dxa"/>
          </w:tcPr>
          <w:p w14:paraId="2CFD7CD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Nettoyer quotidiennement les toilettes et vestiaires </w:t>
            </w:r>
          </w:p>
        </w:tc>
        <w:tc>
          <w:tcPr>
            <w:tcW w:w="2665" w:type="dxa"/>
          </w:tcPr>
          <w:p w14:paraId="13A9F35C"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Niveau de propreté des toilettes et vestiaires</w:t>
            </w:r>
          </w:p>
        </w:tc>
        <w:tc>
          <w:tcPr>
            <w:tcW w:w="1871" w:type="dxa"/>
          </w:tcPr>
          <w:p w14:paraId="79E9C1F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17C2639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Entreprise chargée des travaux</w:t>
            </w:r>
          </w:p>
        </w:tc>
        <w:tc>
          <w:tcPr>
            <w:tcW w:w="1559" w:type="dxa"/>
          </w:tcPr>
          <w:p w14:paraId="1773694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Organisationnel</w:t>
            </w:r>
          </w:p>
        </w:tc>
      </w:tr>
      <w:tr w:rsidR="005F331B" w:rsidRPr="00BA7B1B" w14:paraId="46FB1358" w14:textId="77777777" w:rsidTr="00545F54">
        <w:trPr>
          <w:trHeight w:val="344"/>
        </w:trPr>
        <w:tc>
          <w:tcPr>
            <w:tcW w:w="1164" w:type="dxa"/>
            <w:vMerge/>
          </w:tcPr>
          <w:p w14:paraId="0968E7E2"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tcPr>
          <w:p w14:paraId="18946D5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Génération de poussières (ciment, sable…)</w:t>
            </w:r>
          </w:p>
        </w:tc>
        <w:tc>
          <w:tcPr>
            <w:tcW w:w="3827" w:type="dxa"/>
          </w:tcPr>
          <w:p w14:paraId="113485B2" w14:textId="77777777" w:rsidR="005F331B" w:rsidRPr="00BA7B1B" w:rsidRDefault="005F331B" w:rsidP="00545F54">
            <w:pPr>
              <w:spacing w:after="0" w:line="240" w:lineRule="auto"/>
              <w:rPr>
                <w:rFonts w:ascii="Times New Roman" w:hAnsi="Times New Roman" w:cs="Times New Roman"/>
                <w:sz w:val="18"/>
                <w:szCs w:val="18"/>
                <w:highlight w:val="yellow"/>
              </w:rPr>
            </w:pPr>
            <w:r w:rsidRPr="00BA7B1B">
              <w:rPr>
                <w:rFonts w:ascii="Times New Roman" w:hAnsi="Times New Roman" w:cs="Times New Roman"/>
                <w:sz w:val="18"/>
                <w:szCs w:val="18"/>
              </w:rPr>
              <w:t xml:space="preserve">Doter le personnel de masque respiratoire et exiger leur port </w:t>
            </w:r>
          </w:p>
        </w:tc>
        <w:tc>
          <w:tcPr>
            <w:tcW w:w="2665" w:type="dxa"/>
          </w:tcPr>
          <w:p w14:paraId="26F9A946" w14:textId="77777777" w:rsidR="005F331B" w:rsidRPr="00BA7B1B" w:rsidRDefault="005F331B" w:rsidP="00545F54">
            <w:pPr>
              <w:spacing w:after="0" w:line="240" w:lineRule="auto"/>
              <w:rPr>
                <w:rFonts w:ascii="Times New Roman" w:hAnsi="Times New Roman" w:cs="Times New Roman"/>
                <w:sz w:val="18"/>
                <w:szCs w:val="18"/>
                <w:highlight w:val="yellow"/>
              </w:rPr>
            </w:pPr>
            <w:r w:rsidRPr="00BA7B1B">
              <w:rPr>
                <w:rFonts w:ascii="Times New Roman" w:hAnsi="Times New Roman" w:cs="Times New Roman"/>
                <w:sz w:val="18"/>
                <w:szCs w:val="18"/>
              </w:rPr>
              <w:t>Nombre de travailleur portant des masques respiratoires</w:t>
            </w:r>
          </w:p>
        </w:tc>
        <w:tc>
          <w:tcPr>
            <w:tcW w:w="1871" w:type="dxa"/>
          </w:tcPr>
          <w:p w14:paraId="52DFB154" w14:textId="77777777" w:rsidR="005F331B" w:rsidRPr="00BA7B1B" w:rsidRDefault="005F331B" w:rsidP="00545F54">
            <w:pPr>
              <w:spacing w:after="0" w:line="240" w:lineRule="auto"/>
              <w:rPr>
                <w:rFonts w:ascii="Times New Roman" w:hAnsi="Times New Roman" w:cs="Times New Roman"/>
                <w:sz w:val="18"/>
                <w:szCs w:val="18"/>
                <w:highlight w:val="yellow"/>
              </w:rPr>
            </w:pPr>
            <w:r w:rsidRPr="00BA7B1B">
              <w:rPr>
                <w:rFonts w:ascii="Times New Roman" w:hAnsi="Times New Roman" w:cs="Times New Roman"/>
                <w:sz w:val="18"/>
                <w:szCs w:val="18"/>
              </w:rPr>
              <w:t>Contrôle visuel</w:t>
            </w:r>
          </w:p>
        </w:tc>
        <w:tc>
          <w:tcPr>
            <w:tcW w:w="2098" w:type="dxa"/>
          </w:tcPr>
          <w:p w14:paraId="6AA2C79E" w14:textId="77777777" w:rsidR="005F331B" w:rsidRPr="00BA7B1B" w:rsidRDefault="005F331B" w:rsidP="00545F54">
            <w:pPr>
              <w:spacing w:after="0" w:line="240" w:lineRule="auto"/>
              <w:rPr>
                <w:rFonts w:ascii="Times New Roman" w:hAnsi="Times New Roman" w:cs="Times New Roman"/>
                <w:sz w:val="18"/>
                <w:szCs w:val="18"/>
                <w:highlight w:val="yellow"/>
              </w:rPr>
            </w:pPr>
            <w:r w:rsidRPr="00BA7B1B">
              <w:rPr>
                <w:rFonts w:ascii="Times New Roman" w:hAnsi="Times New Roman" w:cs="Times New Roman"/>
                <w:sz w:val="18"/>
                <w:szCs w:val="18"/>
              </w:rPr>
              <w:t>Entreprise chargée des travaux</w:t>
            </w:r>
          </w:p>
        </w:tc>
        <w:tc>
          <w:tcPr>
            <w:tcW w:w="1559" w:type="dxa"/>
          </w:tcPr>
          <w:p w14:paraId="01D0EC0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Masque : 5000F</w:t>
            </w:r>
          </w:p>
        </w:tc>
      </w:tr>
      <w:tr w:rsidR="005F331B" w:rsidRPr="00BA7B1B" w14:paraId="4B4DE2BC" w14:textId="77777777" w:rsidTr="00545F54">
        <w:tc>
          <w:tcPr>
            <w:tcW w:w="1164" w:type="dxa"/>
          </w:tcPr>
          <w:p w14:paraId="2921F22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Manipulation des outils/équipements</w:t>
            </w:r>
          </w:p>
        </w:tc>
        <w:tc>
          <w:tcPr>
            <w:tcW w:w="2126" w:type="dxa"/>
          </w:tcPr>
          <w:p w14:paraId="1653DB8D"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Mauvaise utilisation des outils/équipements,</w:t>
            </w:r>
          </w:p>
          <w:p w14:paraId="2A1A5CB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Utilisation des outils par un personnel non autorisé</w:t>
            </w:r>
          </w:p>
        </w:tc>
        <w:tc>
          <w:tcPr>
            <w:tcW w:w="3827" w:type="dxa"/>
          </w:tcPr>
          <w:p w14:paraId="506447BA"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Aménager un local pour le stockage des outils,</w:t>
            </w:r>
          </w:p>
          <w:p w14:paraId="32208396"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Nommer un responsable chargé de la gestion des outils,</w:t>
            </w:r>
          </w:p>
          <w:p w14:paraId="2464E33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Interdire l’utilisation des outils par un personnel non habilité</w:t>
            </w:r>
          </w:p>
        </w:tc>
        <w:tc>
          <w:tcPr>
            <w:tcW w:w="2665" w:type="dxa"/>
          </w:tcPr>
          <w:p w14:paraId="4D6E7B8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Existence de local pour le stockage des outils,</w:t>
            </w:r>
          </w:p>
          <w:p w14:paraId="2285676C"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Existence d’un responsable chargé de la gestion des outils</w:t>
            </w:r>
          </w:p>
        </w:tc>
        <w:tc>
          <w:tcPr>
            <w:tcW w:w="1871" w:type="dxa"/>
          </w:tcPr>
          <w:p w14:paraId="72DD665C" w14:textId="77777777" w:rsidR="005F331B" w:rsidRPr="00BA7B1B" w:rsidRDefault="005F331B" w:rsidP="00545F54">
            <w:pPr>
              <w:spacing w:after="0" w:line="240" w:lineRule="auto"/>
              <w:rPr>
                <w:rFonts w:ascii="Times New Roman" w:hAnsi="Times New Roman" w:cs="Times New Roman"/>
                <w:sz w:val="18"/>
                <w:szCs w:val="18"/>
                <w:highlight w:val="yellow"/>
              </w:rPr>
            </w:pPr>
            <w:r w:rsidRPr="00BA7B1B">
              <w:rPr>
                <w:rFonts w:ascii="Times New Roman" w:hAnsi="Times New Roman" w:cs="Times New Roman"/>
                <w:sz w:val="18"/>
                <w:szCs w:val="18"/>
              </w:rPr>
              <w:t>Contrôle visuel</w:t>
            </w:r>
          </w:p>
        </w:tc>
        <w:tc>
          <w:tcPr>
            <w:tcW w:w="2098" w:type="dxa"/>
          </w:tcPr>
          <w:p w14:paraId="32ACC63E" w14:textId="77777777" w:rsidR="005F331B" w:rsidRPr="00BA7B1B" w:rsidRDefault="005F331B" w:rsidP="00545F54">
            <w:pPr>
              <w:spacing w:after="0" w:line="240" w:lineRule="auto"/>
              <w:rPr>
                <w:rFonts w:ascii="Times New Roman" w:hAnsi="Times New Roman" w:cs="Times New Roman"/>
                <w:sz w:val="18"/>
                <w:szCs w:val="18"/>
                <w:highlight w:val="yellow"/>
              </w:rPr>
            </w:pPr>
            <w:r w:rsidRPr="00BA7B1B">
              <w:rPr>
                <w:rFonts w:ascii="Times New Roman" w:hAnsi="Times New Roman" w:cs="Times New Roman"/>
                <w:sz w:val="18"/>
                <w:szCs w:val="18"/>
              </w:rPr>
              <w:t>Entreprise chargée des travaux</w:t>
            </w:r>
          </w:p>
        </w:tc>
        <w:tc>
          <w:tcPr>
            <w:tcW w:w="1559" w:type="dxa"/>
          </w:tcPr>
          <w:p w14:paraId="293E04E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Organisationnel</w:t>
            </w:r>
          </w:p>
        </w:tc>
      </w:tr>
      <w:tr w:rsidR="005F331B" w:rsidRPr="00BA7B1B" w14:paraId="3A87BE83" w14:textId="77777777" w:rsidTr="00545F54">
        <w:trPr>
          <w:trHeight w:val="134"/>
        </w:trPr>
        <w:tc>
          <w:tcPr>
            <w:tcW w:w="1164" w:type="dxa"/>
            <w:vMerge w:val="restart"/>
          </w:tcPr>
          <w:p w14:paraId="06002C9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Manipulation de produits chimiques</w:t>
            </w:r>
          </w:p>
        </w:tc>
        <w:tc>
          <w:tcPr>
            <w:tcW w:w="2126" w:type="dxa"/>
          </w:tcPr>
          <w:p w14:paraId="4FBADAE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Non-respect des règles de stockage des produits</w:t>
            </w:r>
          </w:p>
        </w:tc>
        <w:tc>
          <w:tcPr>
            <w:tcW w:w="3827" w:type="dxa"/>
          </w:tcPr>
          <w:p w14:paraId="4E6D4934" w14:textId="77777777" w:rsidR="005F331B" w:rsidRPr="00BA7B1B" w:rsidRDefault="005F331B" w:rsidP="00545F54">
            <w:pPr>
              <w:spacing w:after="0" w:line="240" w:lineRule="auto"/>
              <w:rPr>
                <w:rFonts w:ascii="Times New Roman" w:hAnsi="Times New Roman" w:cs="Times New Roman"/>
                <w:sz w:val="18"/>
                <w:szCs w:val="18"/>
                <w:highlight w:val="yellow"/>
              </w:rPr>
            </w:pPr>
            <w:r w:rsidRPr="00BA7B1B">
              <w:rPr>
                <w:rFonts w:ascii="Times New Roman" w:hAnsi="Times New Roman" w:cs="Times New Roman"/>
                <w:sz w:val="18"/>
                <w:szCs w:val="18"/>
              </w:rPr>
              <w:t xml:space="preserve">Respecter les règles de stockage en tenant compte de l’incompatibilité  de certains produits, stocker les produits incompatibles dans des compartiments séparés </w:t>
            </w:r>
          </w:p>
        </w:tc>
        <w:tc>
          <w:tcPr>
            <w:tcW w:w="2665" w:type="dxa"/>
          </w:tcPr>
          <w:p w14:paraId="519E35F1" w14:textId="77777777" w:rsidR="005F331B" w:rsidRPr="00BA7B1B" w:rsidRDefault="005F331B" w:rsidP="00545F54">
            <w:pPr>
              <w:spacing w:after="0" w:line="240" w:lineRule="auto"/>
              <w:rPr>
                <w:rFonts w:ascii="Times New Roman" w:hAnsi="Times New Roman" w:cs="Times New Roman"/>
                <w:sz w:val="18"/>
                <w:szCs w:val="18"/>
                <w:highlight w:val="yellow"/>
              </w:rPr>
            </w:pPr>
            <w:r w:rsidRPr="00BA7B1B">
              <w:rPr>
                <w:rFonts w:ascii="Times New Roman" w:hAnsi="Times New Roman" w:cs="Times New Roman"/>
                <w:sz w:val="18"/>
                <w:szCs w:val="18"/>
              </w:rPr>
              <w:t>Effectivité du respect des règles de stockage des produits</w:t>
            </w:r>
          </w:p>
        </w:tc>
        <w:tc>
          <w:tcPr>
            <w:tcW w:w="1871" w:type="dxa"/>
          </w:tcPr>
          <w:p w14:paraId="3D884787" w14:textId="77777777" w:rsidR="005F331B" w:rsidRPr="00BA7B1B" w:rsidRDefault="005F331B" w:rsidP="00545F54">
            <w:pPr>
              <w:spacing w:after="0" w:line="240" w:lineRule="auto"/>
              <w:rPr>
                <w:rFonts w:ascii="Times New Roman" w:hAnsi="Times New Roman" w:cs="Times New Roman"/>
                <w:sz w:val="18"/>
                <w:szCs w:val="18"/>
                <w:highlight w:val="yellow"/>
              </w:rPr>
            </w:pPr>
            <w:r w:rsidRPr="00BA7B1B">
              <w:rPr>
                <w:rFonts w:ascii="Times New Roman" w:hAnsi="Times New Roman" w:cs="Times New Roman"/>
                <w:sz w:val="18"/>
                <w:szCs w:val="18"/>
              </w:rPr>
              <w:t>Contrôle visuel</w:t>
            </w:r>
          </w:p>
        </w:tc>
        <w:tc>
          <w:tcPr>
            <w:tcW w:w="2098" w:type="dxa"/>
          </w:tcPr>
          <w:p w14:paraId="302CCBE1" w14:textId="77777777" w:rsidR="005F331B" w:rsidRPr="00BA7B1B" w:rsidRDefault="005F331B" w:rsidP="00545F54">
            <w:pPr>
              <w:spacing w:after="0" w:line="240" w:lineRule="auto"/>
              <w:rPr>
                <w:rFonts w:ascii="Times New Roman" w:hAnsi="Times New Roman" w:cs="Times New Roman"/>
                <w:sz w:val="18"/>
                <w:szCs w:val="18"/>
                <w:highlight w:val="yellow"/>
              </w:rPr>
            </w:pPr>
            <w:r w:rsidRPr="00BA7B1B">
              <w:rPr>
                <w:rFonts w:ascii="Times New Roman" w:hAnsi="Times New Roman" w:cs="Times New Roman"/>
                <w:sz w:val="18"/>
                <w:szCs w:val="18"/>
              </w:rPr>
              <w:t>Entreprise chargée des travaux</w:t>
            </w:r>
          </w:p>
        </w:tc>
        <w:tc>
          <w:tcPr>
            <w:tcW w:w="1559" w:type="dxa"/>
          </w:tcPr>
          <w:p w14:paraId="4196354E" w14:textId="77777777" w:rsidR="005F331B" w:rsidRPr="00BA7B1B" w:rsidRDefault="005F331B" w:rsidP="00545F54">
            <w:pPr>
              <w:spacing w:after="0" w:line="240" w:lineRule="auto"/>
              <w:rPr>
                <w:rFonts w:ascii="Times New Roman" w:hAnsi="Times New Roman" w:cs="Times New Roman"/>
                <w:sz w:val="18"/>
                <w:szCs w:val="18"/>
                <w:highlight w:val="yellow"/>
              </w:rPr>
            </w:pPr>
          </w:p>
        </w:tc>
      </w:tr>
      <w:tr w:rsidR="005F331B" w:rsidRPr="00BA7B1B" w14:paraId="57C97EAF" w14:textId="77777777" w:rsidTr="00545F54">
        <w:trPr>
          <w:trHeight w:val="275"/>
        </w:trPr>
        <w:tc>
          <w:tcPr>
            <w:tcW w:w="1164" w:type="dxa"/>
            <w:vMerge/>
          </w:tcPr>
          <w:p w14:paraId="04A484E1"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val="restart"/>
          </w:tcPr>
          <w:p w14:paraId="368A64A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Inhalation des émanations des produits/contact cutané avec les produits</w:t>
            </w:r>
          </w:p>
        </w:tc>
        <w:tc>
          <w:tcPr>
            <w:tcW w:w="3827" w:type="dxa"/>
            <w:vAlign w:val="center"/>
          </w:tcPr>
          <w:p w14:paraId="76456935"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Informer les travailleurs  sur les risques liés aux produits et les moyens de prévention</w:t>
            </w:r>
          </w:p>
        </w:tc>
        <w:tc>
          <w:tcPr>
            <w:tcW w:w="2665" w:type="dxa"/>
          </w:tcPr>
          <w:p w14:paraId="5FE21C1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Proportions de travailleurs ayant été informés/sensibilisés sur les risques liés aux produits</w:t>
            </w:r>
          </w:p>
        </w:tc>
        <w:tc>
          <w:tcPr>
            <w:tcW w:w="1871" w:type="dxa"/>
          </w:tcPr>
          <w:p w14:paraId="005BEEA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Fiche d’émargement des personnes informées/sensibilisés</w:t>
            </w:r>
          </w:p>
        </w:tc>
        <w:tc>
          <w:tcPr>
            <w:tcW w:w="2098" w:type="dxa"/>
          </w:tcPr>
          <w:p w14:paraId="61DE5547" w14:textId="77777777" w:rsidR="005F331B" w:rsidRPr="00BA7B1B" w:rsidRDefault="005F331B" w:rsidP="00545F54">
            <w:pPr>
              <w:spacing w:after="0" w:line="240" w:lineRule="auto"/>
              <w:rPr>
                <w:rFonts w:ascii="Times New Roman" w:hAnsi="Times New Roman" w:cs="Times New Roman"/>
                <w:sz w:val="18"/>
                <w:szCs w:val="18"/>
                <w:highlight w:val="yellow"/>
              </w:rPr>
            </w:pPr>
            <w:r w:rsidRPr="00BA7B1B">
              <w:rPr>
                <w:rFonts w:ascii="Times New Roman" w:hAnsi="Times New Roman" w:cs="Times New Roman"/>
                <w:sz w:val="18"/>
                <w:szCs w:val="18"/>
              </w:rPr>
              <w:t>Entreprise chargée des travaux</w:t>
            </w:r>
          </w:p>
        </w:tc>
        <w:tc>
          <w:tcPr>
            <w:tcW w:w="1559" w:type="dxa"/>
          </w:tcPr>
          <w:p w14:paraId="297A66E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Organisationnel</w:t>
            </w:r>
          </w:p>
        </w:tc>
      </w:tr>
      <w:tr w:rsidR="005F331B" w:rsidRPr="00BA7B1B" w14:paraId="6843C69F" w14:textId="77777777" w:rsidTr="00545F54">
        <w:trPr>
          <w:trHeight w:val="213"/>
        </w:trPr>
        <w:tc>
          <w:tcPr>
            <w:tcW w:w="1164" w:type="dxa"/>
            <w:vMerge/>
          </w:tcPr>
          <w:p w14:paraId="680DDB36"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769F8613"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vAlign w:val="center"/>
          </w:tcPr>
          <w:p w14:paraId="60E7707A"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Avoir à disposition la FDS des produits</w:t>
            </w:r>
          </w:p>
        </w:tc>
        <w:tc>
          <w:tcPr>
            <w:tcW w:w="2665" w:type="dxa"/>
          </w:tcPr>
          <w:p w14:paraId="29D2CF9D"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Nombre de produits dont les FDS sont disponibles</w:t>
            </w:r>
          </w:p>
        </w:tc>
        <w:tc>
          <w:tcPr>
            <w:tcW w:w="1871" w:type="dxa"/>
          </w:tcPr>
          <w:p w14:paraId="177384F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45C0C3C8" w14:textId="77777777" w:rsidR="005F331B" w:rsidRPr="00BA7B1B" w:rsidRDefault="005F331B" w:rsidP="00545F54">
            <w:pPr>
              <w:spacing w:after="0" w:line="240" w:lineRule="auto"/>
              <w:rPr>
                <w:rFonts w:ascii="Times New Roman" w:hAnsi="Times New Roman" w:cs="Times New Roman"/>
                <w:sz w:val="18"/>
                <w:szCs w:val="18"/>
                <w:highlight w:val="yellow"/>
              </w:rPr>
            </w:pPr>
            <w:r w:rsidRPr="00BA7B1B">
              <w:rPr>
                <w:rFonts w:ascii="Times New Roman" w:hAnsi="Times New Roman" w:cs="Times New Roman"/>
                <w:sz w:val="18"/>
                <w:szCs w:val="18"/>
              </w:rPr>
              <w:t>Entreprise chargée des travaux</w:t>
            </w:r>
          </w:p>
        </w:tc>
        <w:tc>
          <w:tcPr>
            <w:tcW w:w="1559" w:type="dxa"/>
          </w:tcPr>
          <w:p w14:paraId="0F23B78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 demander aux fournisseurs</w:t>
            </w:r>
          </w:p>
        </w:tc>
      </w:tr>
      <w:tr w:rsidR="005F331B" w:rsidRPr="00BA7B1B" w14:paraId="1F6EDC97" w14:textId="77777777" w:rsidTr="00545F54">
        <w:trPr>
          <w:trHeight w:val="360"/>
        </w:trPr>
        <w:tc>
          <w:tcPr>
            <w:tcW w:w="1164" w:type="dxa"/>
            <w:vMerge/>
          </w:tcPr>
          <w:p w14:paraId="0B27BE25"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0EB65900"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vAlign w:val="center"/>
          </w:tcPr>
          <w:p w14:paraId="04811A6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Assurer le suivi médical périodique des travailleurs  exposés</w:t>
            </w:r>
          </w:p>
        </w:tc>
        <w:tc>
          <w:tcPr>
            <w:tcW w:w="2665" w:type="dxa"/>
          </w:tcPr>
          <w:p w14:paraId="67DE0315"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Proportion de travailleurs ayant subi une visite médicale</w:t>
            </w:r>
          </w:p>
        </w:tc>
        <w:tc>
          <w:tcPr>
            <w:tcW w:w="1871" w:type="dxa"/>
          </w:tcPr>
          <w:p w14:paraId="4B29228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Fiche de suivi médical des travailleurs</w:t>
            </w:r>
          </w:p>
        </w:tc>
        <w:tc>
          <w:tcPr>
            <w:tcW w:w="2098" w:type="dxa"/>
          </w:tcPr>
          <w:p w14:paraId="041E9673" w14:textId="77777777" w:rsidR="005F331B" w:rsidRPr="00BA7B1B" w:rsidRDefault="005F331B" w:rsidP="00545F54">
            <w:pPr>
              <w:spacing w:after="0" w:line="240" w:lineRule="auto"/>
              <w:rPr>
                <w:rFonts w:ascii="Times New Roman" w:hAnsi="Times New Roman" w:cs="Times New Roman"/>
                <w:sz w:val="18"/>
                <w:szCs w:val="18"/>
              </w:rPr>
            </w:pPr>
          </w:p>
        </w:tc>
        <w:tc>
          <w:tcPr>
            <w:tcW w:w="1559" w:type="dxa"/>
          </w:tcPr>
          <w:p w14:paraId="247E617E" w14:textId="77777777" w:rsidR="005F331B" w:rsidRPr="00BA7B1B" w:rsidRDefault="005F331B" w:rsidP="00545F54">
            <w:pPr>
              <w:spacing w:after="0" w:line="240" w:lineRule="auto"/>
              <w:rPr>
                <w:rFonts w:ascii="Times New Roman" w:hAnsi="Times New Roman" w:cs="Times New Roman"/>
                <w:sz w:val="18"/>
                <w:szCs w:val="18"/>
              </w:rPr>
            </w:pPr>
          </w:p>
        </w:tc>
      </w:tr>
      <w:tr w:rsidR="005F331B" w:rsidRPr="00BA7B1B" w14:paraId="756DAEAC" w14:textId="77777777" w:rsidTr="00545F54">
        <w:trPr>
          <w:trHeight w:val="352"/>
        </w:trPr>
        <w:tc>
          <w:tcPr>
            <w:tcW w:w="1164" w:type="dxa"/>
            <w:vMerge/>
          </w:tcPr>
          <w:p w14:paraId="7B116112"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64C5F609"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vAlign w:val="center"/>
          </w:tcPr>
          <w:p w14:paraId="197C92E9" w14:textId="77777777" w:rsidR="005F331B" w:rsidRPr="00BA7B1B" w:rsidRDefault="005F331B" w:rsidP="00545F54">
            <w:pPr>
              <w:spacing w:after="0" w:line="240" w:lineRule="auto"/>
              <w:rPr>
                <w:rFonts w:ascii="Times New Roman" w:hAnsi="Times New Roman" w:cs="Times New Roman"/>
                <w:sz w:val="18"/>
                <w:szCs w:val="18"/>
                <w:highlight w:val="yellow"/>
              </w:rPr>
            </w:pPr>
            <w:r w:rsidRPr="00BA7B1B">
              <w:rPr>
                <w:rFonts w:ascii="Times New Roman" w:hAnsi="Times New Roman" w:cs="Times New Roman"/>
                <w:sz w:val="18"/>
                <w:szCs w:val="18"/>
              </w:rPr>
              <w:t>Fournir aux travailleurs des EPI (masque respiratoires  gants, lunettes de protection)</w:t>
            </w:r>
          </w:p>
        </w:tc>
        <w:tc>
          <w:tcPr>
            <w:tcW w:w="2665" w:type="dxa"/>
          </w:tcPr>
          <w:p w14:paraId="5B1CADBD"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Proportion de travailleurs portant des EPI </w:t>
            </w:r>
          </w:p>
        </w:tc>
        <w:tc>
          <w:tcPr>
            <w:tcW w:w="1871" w:type="dxa"/>
          </w:tcPr>
          <w:p w14:paraId="7642153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60357603" w14:textId="77777777" w:rsidR="005F331B" w:rsidRPr="00BA7B1B" w:rsidRDefault="005F331B" w:rsidP="00545F54">
            <w:pPr>
              <w:spacing w:after="0" w:line="240" w:lineRule="auto"/>
              <w:rPr>
                <w:rFonts w:ascii="Times New Roman" w:hAnsi="Times New Roman" w:cs="Times New Roman"/>
                <w:sz w:val="18"/>
                <w:szCs w:val="18"/>
              </w:rPr>
            </w:pPr>
          </w:p>
        </w:tc>
        <w:tc>
          <w:tcPr>
            <w:tcW w:w="1559" w:type="dxa"/>
          </w:tcPr>
          <w:p w14:paraId="7DFD3B6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10 000 f/ lunettes,</w:t>
            </w:r>
          </w:p>
          <w:p w14:paraId="76DD21A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Masque /7000f,</w:t>
            </w:r>
          </w:p>
          <w:p w14:paraId="1C61F7D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Gants/7000F</w:t>
            </w:r>
          </w:p>
        </w:tc>
      </w:tr>
      <w:tr w:rsidR="005F331B" w:rsidRPr="00BA7B1B" w14:paraId="6673B476" w14:textId="77777777" w:rsidTr="00545F54">
        <w:trPr>
          <w:trHeight w:val="275"/>
        </w:trPr>
        <w:tc>
          <w:tcPr>
            <w:tcW w:w="1164" w:type="dxa"/>
            <w:vMerge w:val="restart"/>
            <w:vAlign w:val="center"/>
          </w:tcPr>
          <w:p w14:paraId="0BD2E5D6" w14:textId="52B125A7" w:rsidR="005F331B" w:rsidRPr="00BA7B1B" w:rsidRDefault="005F331B" w:rsidP="004A752E">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Réalisation des </w:t>
            </w:r>
            <w:r w:rsidR="004A752E">
              <w:rPr>
                <w:rFonts w:ascii="Times New Roman" w:hAnsi="Times New Roman" w:cs="Times New Roman"/>
                <w:sz w:val="18"/>
                <w:szCs w:val="18"/>
              </w:rPr>
              <w:t>forages</w:t>
            </w:r>
          </w:p>
        </w:tc>
        <w:tc>
          <w:tcPr>
            <w:tcW w:w="2126" w:type="dxa"/>
            <w:vMerge w:val="restart"/>
            <w:vAlign w:val="center"/>
          </w:tcPr>
          <w:p w14:paraId="787C7A26" w14:textId="08B679BF" w:rsidR="005F33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Déplacement de travailleurs </w:t>
            </w:r>
          </w:p>
          <w:p w14:paraId="5A66F0F9" w14:textId="77777777" w:rsidR="005F33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Présence d’engins à proximité </w:t>
            </w:r>
          </w:p>
          <w:p w14:paraId="3A377353" w14:textId="254AD460" w:rsidR="005F331B" w:rsidRPr="00BA7B1B" w:rsidRDefault="005F331B" w:rsidP="004A752E">
            <w:pPr>
              <w:spacing w:after="0" w:line="240" w:lineRule="auto"/>
              <w:rPr>
                <w:rFonts w:ascii="Times New Roman" w:hAnsi="Times New Roman" w:cs="Times New Roman"/>
                <w:sz w:val="18"/>
                <w:szCs w:val="18"/>
              </w:rPr>
            </w:pPr>
            <w:r>
              <w:rPr>
                <w:rFonts w:ascii="Times New Roman" w:hAnsi="Times New Roman" w:cs="Times New Roman"/>
                <w:sz w:val="18"/>
                <w:szCs w:val="18"/>
              </w:rPr>
              <w:t>Exposition au risque de lever des charges</w:t>
            </w:r>
          </w:p>
        </w:tc>
        <w:tc>
          <w:tcPr>
            <w:tcW w:w="3827" w:type="dxa"/>
          </w:tcPr>
          <w:p w14:paraId="7C4FFC15" w14:textId="01C43F02" w:rsidR="005F331B" w:rsidRPr="00BA7B1B" w:rsidRDefault="005F331B" w:rsidP="004A752E">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Poser des</w:t>
            </w:r>
            <w:r>
              <w:rPr>
                <w:rFonts w:ascii="Times New Roman" w:hAnsi="Times New Roman" w:cs="Times New Roman"/>
                <w:sz w:val="18"/>
                <w:szCs w:val="18"/>
              </w:rPr>
              <w:t xml:space="preserve"> barrières de sécurité</w:t>
            </w:r>
            <w:r w:rsidRPr="00BA7B1B">
              <w:rPr>
                <w:rFonts w:ascii="Times New Roman" w:hAnsi="Times New Roman" w:cs="Times New Roman"/>
                <w:sz w:val="18"/>
                <w:szCs w:val="18"/>
              </w:rPr>
              <w:t xml:space="preserve"> </w:t>
            </w:r>
          </w:p>
        </w:tc>
        <w:tc>
          <w:tcPr>
            <w:tcW w:w="2665" w:type="dxa"/>
          </w:tcPr>
          <w:p w14:paraId="2386B607" w14:textId="502B28AD" w:rsidR="005F331B" w:rsidRPr="00BA7B1B" w:rsidRDefault="005F331B" w:rsidP="004A752E">
            <w:pPr>
              <w:spacing w:after="0" w:line="240" w:lineRule="auto"/>
              <w:rPr>
                <w:rFonts w:ascii="Times New Roman" w:hAnsi="Times New Roman" w:cs="Times New Roman"/>
                <w:sz w:val="18"/>
                <w:szCs w:val="18"/>
              </w:rPr>
            </w:pPr>
            <w:r>
              <w:rPr>
                <w:rFonts w:ascii="Times New Roman" w:hAnsi="Times New Roman" w:cs="Times New Roman"/>
                <w:sz w:val="18"/>
                <w:szCs w:val="18"/>
              </w:rPr>
              <w:t xml:space="preserve">Sur tout au tout du </w:t>
            </w:r>
            <w:r w:rsidR="004A752E">
              <w:rPr>
                <w:rFonts w:ascii="Times New Roman" w:hAnsi="Times New Roman" w:cs="Times New Roman"/>
                <w:sz w:val="18"/>
                <w:szCs w:val="18"/>
              </w:rPr>
              <w:t>chantier</w:t>
            </w:r>
          </w:p>
        </w:tc>
        <w:tc>
          <w:tcPr>
            <w:tcW w:w="1871" w:type="dxa"/>
          </w:tcPr>
          <w:p w14:paraId="020202E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223577DD"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78441201" w14:textId="77777777" w:rsidR="005F331B" w:rsidRPr="00BA7B1B" w:rsidRDefault="005F331B" w:rsidP="00545F54">
            <w:pPr>
              <w:spacing w:after="0" w:line="240" w:lineRule="auto"/>
              <w:rPr>
                <w:rFonts w:ascii="Times New Roman" w:hAnsi="Times New Roman" w:cs="Times New Roman"/>
                <w:sz w:val="18"/>
                <w:szCs w:val="18"/>
              </w:rPr>
            </w:pPr>
          </w:p>
        </w:tc>
      </w:tr>
      <w:tr w:rsidR="005F331B" w:rsidRPr="00BA7B1B" w14:paraId="39EB07D7" w14:textId="77777777" w:rsidTr="00545F54">
        <w:trPr>
          <w:trHeight w:val="318"/>
        </w:trPr>
        <w:tc>
          <w:tcPr>
            <w:tcW w:w="1164" w:type="dxa"/>
            <w:vMerge/>
          </w:tcPr>
          <w:p w14:paraId="7FDEF5B2"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27849DE9"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25AAAB05"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Eviter le trafic lourd, les machines qui produisent beaucoup de vibrations</w:t>
            </w:r>
          </w:p>
        </w:tc>
        <w:tc>
          <w:tcPr>
            <w:tcW w:w="2665" w:type="dxa"/>
          </w:tcPr>
          <w:p w14:paraId="1F6F9B36"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Niveau  de vibrations des machines </w:t>
            </w:r>
          </w:p>
        </w:tc>
        <w:tc>
          <w:tcPr>
            <w:tcW w:w="1871" w:type="dxa"/>
          </w:tcPr>
          <w:p w14:paraId="17A2298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432001C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3DEFF73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 intégrer dans les achats des équipements</w:t>
            </w:r>
          </w:p>
        </w:tc>
      </w:tr>
      <w:tr w:rsidR="005F331B" w:rsidRPr="00BA7B1B" w14:paraId="3F31D02D" w14:textId="77777777" w:rsidTr="00545F54">
        <w:trPr>
          <w:trHeight w:val="318"/>
        </w:trPr>
        <w:tc>
          <w:tcPr>
            <w:tcW w:w="1164" w:type="dxa"/>
            <w:vMerge/>
          </w:tcPr>
          <w:p w14:paraId="0898924F"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603193F3"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6905B468" w14:textId="4FC15A98" w:rsidR="005F331B" w:rsidRPr="00BA7B1B" w:rsidRDefault="005F331B" w:rsidP="004A752E">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Eviter une pression excessive ou l’accumulation de matéria</w:t>
            </w:r>
            <w:r>
              <w:rPr>
                <w:rFonts w:ascii="Times New Roman" w:hAnsi="Times New Roman" w:cs="Times New Roman"/>
                <w:sz w:val="18"/>
                <w:szCs w:val="18"/>
              </w:rPr>
              <w:t xml:space="preserve">ux ou de matériel en bordure </w:t>
            </w:r>
          </w:p>
        </w:tc>
        <w:tc>
          <w:tcPr>
            <w:tcW w:w="2665" w:type="dxa"/>
          </w:tcPr>
          <w:p w14:paraId="1AE6DF8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Absence de matériaux ou de matériel en bordure </w:t>
            </w:r>
          </w:p>
        </w:tc>
        <w:tc>
          <w:tcPr>
            <w:tcW w:w="1871" w:type="dxa"/>
          </w:tcPr>
          <w:p w14:paraId="261A57D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5BA9DC5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1E7665F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Organisationnel</w:t>
            </w:r>
          </w:p>
        </w:tc>
      </w:tr>
      <w:tr w:rsidR="005F331B" w:rsidRPr="00BA7B1B" w14:paraId="486F8955" w14:textId="77777777" w:rsidTr="00545F54">
        <w:trPr>
          <w:trHeight w:val="318"/>
        </w:trPr>
        <w:tc>
          <w:tcPr>
            <w:tcW w:w="1164" w:type="dxa"/>
            <w:vMerge/>
          </w:tcPr>
          <w:p w14:paraId="750C3153"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6FCD3B54"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2F6A013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Prévoir une protec</w:t>
            </w:r>
            <w:r>
              <w:rPr>
                <w:rFonts w:ascii="Times New Roman" w:hAnsi="Times New Roman" w:cs="Times New Roman"/>
                <w:sz w:val="18"/>
                <w:szCs w:val="18"/>
              </w:rPr>
              <w:t xml:space="preserve">tion périphérique ou baliser les zone de lever des charges </w:t>
            </w:r>
          </w:p>
        </w:tc>
        <w:tc>
          <w:tcPr>
            <w:tcW w:w="2665" w:type="dxa"/>
          </w:tcPr>
          <w:p w14:paraId="10BDBD5A" w14:textId="3F8FF2E6" w:rsidR="005F331B" w:rsidRPr="00BA7B1B" w:rsidRDefault="005F331B" w:rsidP="004A752E">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Existence de balise </w:t>
            </w:r>
          </w:p>
        </w:tc>
        <w:tc>
          <w:tcPr>
            <w:tcW w:w="1871" w:type="dxa"/>
          </w:tcPr>
          <w:p w14:paraId="5A15F0C6"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16C2B5EC"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46C9D7FB" w14:textId="77777777" w:rsidR="005F331B" w:rsidRPr="00BA7B1B" w:rsidRDefault="005F331B" w:rsidP="00545F54">
            <w:pPr>
              <w:spacing w:after="0" w:line="240" w:lineRule="auto"/>
              <w:rPr>
                <w:rFonts w:ascii="Times New Roman" w:hAnsi="Times New Roman" w:cs="Times New Roman"/>
                <w:sz w:val="18"/>
                <w:szCs w:val="18"/>
              </w:rPr>
            </w:pPr>
          </w:p>
        </w:tc>
      </w:tr>
      <w:tr w:rsidR="005F331B" w:rsidRPr="00BA7B1B" w14:paraId="4A153672" w14:textId="77777777" w:rsidTr="00545F54">
        <w:trPr>
          <w:trHeight w:val="318"/>
        </w:trPr>
        <w:tc>
          <w:tcPr>
            <w:tcW w:w="1164" w:type="dxa"/>
            <w:vMerge/>
          </w:tcPr>
          <w:p w14:paraId="79F450DA"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2CCEA645"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0ECD6E46" w14:textId="757E7447" w:rsidR="005F331B" w:rsidRPr="00BA7B1B" w:rsidRDefault="005F331B" w:rsidP="004A752E">
            <w:pPr>
              <w:spacing w:after="0" w:line="240" w:lineRule="auto"/>
              <w:rPr>
                <w:rFonts w:ascii="Times New Roman" w:hAnsi="Times New Roman" w:cs="Times New Roman"/>
                <w:sz w:val="18"/>
                <w:szCs w:val="18"/>
              </w:rPr>
            </w:pPr>
            <w:r>
              <w:rPr>
                <w:rFonts w:ascii="Times New Roman" w:hAnsi="Times New Roman" w:cs="Times New Roman"/>
                <w:sz w:val="18"/>
                <w:szCs w:val="18"/>
              </w:rPr>
              <w:t xml:space="preserve">Equiper les ouvrières en EPI </w:t>
            </w:r>
          </w:p>
        </w:tc>
        <w:tc>
          <w:tcPr>
            <w:tcW w:w="2665" w:type="dxa"/>
          </w:tcPr>
          <w:p w14:paraId="7A0C38A9" w14:textId="302FA23E" w:rsidR="005F331B" w:rsidRPr="00BA7B1B" w:rsidRDefault="004A752E"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Proportion de travailleurs portant des EPI</w:t>
            </w:r>
          </w:p>
        </w:tc>
        <w:tc>
          <w:tcPr>
            <w:tcW w:w="1871" w:type="dxa"/>
          </w:tcPr>
          <w:p w14:paraId="41E6A54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4860693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35B05E0F" w14:textId="77777777" w:rsidR="005F331B" w:rsidRPr="00BA7B1B" w:rsidRDefault="005F331B" w:rsidP="00545F54">
            <w:pPr>
              <w:spacing w:after="0" w:line="240" w:lineRule="auto"/>
              <w:rPr>
                <w:rFonts w:ascii="Times New Roman" w:hAnsi="Times New Roman" w:cs="Times New Roman"/>
                <w:sz w:val="18"/>
                <w:szCs w:val="18"/>
              </w:rPr>
            </w:pPr>
          </w:p>
        </w:tc>
      </w:tr>
      <w:tr w:rsidR="005F331B" w:rsidRPr="00BA7B1B" w14:paraId="32026606" w14:textId="77777777" w:rsidTr="00545F54">
        <w:trPr>
          <w:trHeight w:val="318"/>
        </w:trPr>
        <w:tc>
          <w:tcPr>
            <w:tcW w:w="1164" w:type="dxa"/>
            <w:vMerge w:val="restart"/>
          </w:tcPr>
          <w:p w14:paraId="2AD69AD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Travail avec un équipement électrique</w:t>
            </w:r>
          </w:p>
        </w:tc>
        <w:tc>
          <w:tcPr>
            <w:tcW w:w="2126" w:type="dxa"/>
            <w:vMerge w:val="restart"/>
          </w:tcPr>
          <w:p w14:paraId="05FE10E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Contact avec un équipement électrique sous tension</w:t>
            </w:r>
          </w:p>
        </w:tc>
        <w:tc>
          <w:tcPr>
            <w:tcW w:w="3827" w:type="dxa"/>
          </w:tcPr>
          <w:p w14:paraId="7EDA501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Veiller à ce que les équipements électriques soient utilisés par un personnel formé et habilité </w:t>
            </w:r>
          </w:p>
        </w:tc>
        <w:tc>
          <w:tcPr>
            <w:tcW w:w="2665" w:type="dxa"/>
          </w:tcPr>
          <w:p w14:paraId="18407A9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Nombre d’électriciens formés et habilités</w:t>
            </w:r>
          </w:p>
        </w:tc>
        <w:tc>
          <w:tcPr>
            <w:tcW w:w="1871" w:type="dxa"/>
          </w:tcPr>
          <w:p w14:paraId="7CAB0DA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Attestation de formation</w:t>
            </w:r>
          </w:p>
        </w:tc>
        <w:tc>
          <w:tcPr>
            <w:tcW w:w="2098" w:type="dxa"/>
          </w:tcPr>
          <w:p w14:paraId="4936A41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5042E971" w14:textId="77777777" w:rsidR="005F331B" w:rsidRPr="00BA7B1B" w:rsidRDefault="005F331B" w:rsidP="00545F54">
            <w:pPr>
              <w:spacing w:after="0" w:line="240" w:lineRule="auto"/>
              <w:rPr>
                <w:rFonts w:ascii="Times New Roman" w:hAnsi="Times New Roman" w:cs="Times New Roman"/>
                <w:sz w:val="18"/>
                <w:szCs w:val="18"/>
              </w:rPr>
            </w:pPr>
          </w:p>
        </w:tc>
      </w:tr>
      <w:tr w:rsidR="005F331B" w:rsidRPr="00BA7B1B" w14:paraId="6AC5C6FD" w14:textId="77777777" w:rsidTr="00545F54">
        <w:trPr>
          <w:trHeight w:val="184"/>
        </w:trPr>
        <w:tc>
          <w:tcPr>
            <w:tcW w:w="1164" w:type="dxa"/>
            <w:vMerge/>
          </w:tcPr>
          <w:p w14:paraId="2110C315"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1B18BA5F"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1EB29BC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Fournir aux électriciens  des EPI (vêtements ignifuges avec une résistance aux arcs électriques, casque de sécurité, lunettes de protection, protecteurs auditifs, gants en cuir, chaussures de protection en cuir) et exiger leur port lors des interventions</w:t>
            </w:r>
          </w:p>
        </w:tc>
        <w:tc>
          <w:tcPr>
            <w:tcW w:w="2665" w:type="dxa"/>
          </w:tcPr>
          <w:p w14:paraId="450E6C1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Nombre d’électriciens portant des EPI adaptés</w:t>
            </w:r>
          </w:p>
        </w:tc>
        <w:tc>
          <w:tcPr>
            <w:tcW w:w="1871" w:type="dxa"/>
          </w:tcPr>
          <w:p w14:paraId="5555AFE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534A334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609EA02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Gants isolants : 20000f ;</w:t>
            </w:r>
          </w:p>
          <w:p w14:paraId="4074000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Chaussures isolantes : 40000f ;</w:t>
            </w:r>
          </w:p>
          <w:p w14:paraId="3D327F16"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Combinaison de travail en coton ignifuge :</w:t>
            </w:r>
          </w:p>
          <w:p w14:paraId="554247B5" w14:textId="77777777" w:rsidR="005F331B" w:rsidRPr="00BA7B1B" w:rsidRDefault="005F331B" w:rsidP="00545F54">
            <w:pPr>
              <w:spacing w:after="0" w:line="240" w:lineRule="auto"/>
              <w:rPr>
                <w:rFonts w:ascii="Times New Roman" w:hAnsi="Times New Roman" w:cs="Times New Roman"/>
                <w:sz w:val="18"/>
                <w:szCs w:val="18"/>
              </w:rPr>
            </w:pPr>
            <w:r>
              <w:rPr>
                <w:rFonts w:ascii="Times New Roman" w:hAnsi="Times New Roman" w:cs="Times New Roman"/>
                <w:sz w:val="18"/>
                <w:szCs w:val="18"/>
              </w:rPr>
              <w:t xml:space="preserve"> 30 000f</w:t>
            </w:r>
          </w:p>
        </w:tc>
      </w:tr>
      <w:tr w:rsidR="005F331B" w:rsidRPr="00BA7B1B" w14:paraId="60B9A25C" w14:textId="77777777" w:rsidTr="00545F54">
        <w:tc>
          <w:tcPr>
            <w:tcW w:w="1164" w:type="dxa"/>
            <w:vMerge/>
          </w:tcPr>
          <w:p w14:paraId="406FC8C1"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tcPr>
          <w:p w14:paraId="1B755CD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Défaillance de l’équipement </w:t>
            </w:r>
          </w:p>
        </w:tc>
        <w:tc>
          <w:tcPr>
            <w:tcW w:w="3827" w:type="dxa"/>
          </w:tcPr>
          <w:p w14:paraId="007898C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Utiliser des équipements électriques conformes,</w:t>
            </w:r>
          </w:p>
          <w:p w14:paraId="2D8AB66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Assurer la maintenance régulière des équipements,</w:t>
            </w:r>
          </w:p>
          <w:p w14:paraId="3D83932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Réparer ou changer les équipements défaillants</w:t>
            </w:r>
          </w:p>
        </w:tc>
        <w:tc>
          <w:tcPr>
            <w:tcW w:w="2665" w:type="dxa"/>
          </w:tcPr>
          <w:p w14:paraId="7BB07A45"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Présence d’équipements électriques conformes,</w:t>
            </w:r>
          </w:p>
          <w:p w14:paraId="3C4F956A"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Fréquence des maintenances</w:t>
            </w:r>
          </w:p>
        </w:tc>
        <w:tc>
          <w:tcPr>
            <w:tcW w:w="1871" w:type="dxa"/>
          </w:tcPr>
          <w:p w14:paraId="5423D02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Fiche techniques des équipements,</w:t>
            </w:r>
          </w:p>
          <w:p w14:paraId="7CF587C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Carnet d’entretien des équipements</w:t>
            </w:r>
          </w:p>
        </w:tc>
        <w:tc>
          <w:tcPr>
            <w:tcW w:w="2098" w:type="dxa"/>
          </w:tcPr>
          <w:p w14:paraId="72663FF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57B1F2BA"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 inclure dans le budget de fonctionnement</w:t>
            </w:r>
          </w:p>
        </w:tc>
      </w:tr>
      <w:tr w:rsidR="005F331B" w:rsidRPr="00BA7B1B" w14:paraId="7CA1E855" w14:textId="77777777" w:rsidTr="00545F54">
        <w:trPr>
          <w:trHeight w:val="854"/>
        </w:trPr>
        <w:tc>
          <w:tcPr>
            <w:tcW w:w="1164" w:type="dxa"/>
            <w:vMerge w:val="restart"/>
          </w:tcPr>
          <w:p w14:paraId="4C9686A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Manutention mécanique/ Conduite de véhicules sur le chantier</w:t>
            </w:r>
          </w:p>
        </w:tc>
        <w:tc>
          <w:tcPr>
            <w:tcW w:w="2126" w:type="dxa"/>
            <w:vMerge w:val="restart"/>
          </w:tcPr>
          <w:p w14:paraId="45B794D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Absence règles de circulation de circulation/piétons circulant sur l’aire de circulation des engins</w:t>
            </w:r>
          </w:p>
        </w:tc>
        <w:tc>
          <w:tcPr>
            <w:tcW w:w="3827" w:type="dxa"/>
          </w:tcPr>
          <w:p w14:paraId="2ED611D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Mettre en place des règles de circulation, Marquer les voies de circulation des piétons et celles des engins</w:t>
            </w:r>
          </w:p>
          <w:p w14:paraId="65762F41" w14:textId="77777777" w:rsidR="005F331B" w:rsidRPr="00BA7B1B" w:rsidRDefault="005F331B" w:rsidP="00545F54">
            <w:pPr>
              <w:spacing w:after="0" w:line="240" w:lineRule="auto"/>
              <w:rPr>
                <w:rFonts w:ascii="Times New Roman" w:hAnsi="Times New Roman" w:cs="Times New Roman"/>
                <w:sz w:val="18"/>
                <w:szCs w:val="18"/>
              </w:rPr>
            </w:pPr>
          </w:p>
          <w:p w14:paraId="01FFB087" w14:textId="77777777" w:rsidR="005F331B" w:rsidRPr="00BA7B1B" w:rsidRDefault="005F331B" w:rsidP="00545F54">
            <w:pPr>
              <w:spacing w:after="0" w:line="240" w:lineRule="auto"/>
              <w:rPr>
                <w:rFonts w:ascii="Times New Roman" w:hAnsi="Times New Roman" w:cs="Times New Roman"/>
                <w:sz w:val="18"/>
                <w:szCs w:val="18"/>
              </w:rPr>
            </w:pPr>
          </w:p>
        </w:tc>
        <w:tc>
          <w:tcPr>
            <w:tcW w:w="2665" w:type="dxa"/>
          </w:tcPr>
          <w:p w14:paraId="4923CB56"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Existence de règles de circulation,</w:t>
            </w:r>
          </w:p>
          <w:p w14:paraId="7D3C871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Matérialisation de la zone de circulation des engins et des piétons</w:t>
            </w:r>
          </w:p>
        </w:tc>
        <w:tc>
          <w:tcPr>
            <w:tcW w:w="1871" w:type="dxa"/>
          </w:tcPr>
          <w:p w14:paraId="1617A74C"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2479C09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6DDE1A40" w14:textId="77777777" w:rsidR="005F331B" w:rsidRPr="00BA7B1B" w:rsidRDefault="005F331B" w:rsidP="00545F54">
            <w:pPr>
              <w:spacing w:after="0" w:line="240" w:lineRule="auto"/>
              <w:rPr>
                <w:rFonts w:ascii="Times New Roman" w:hAnsi="Times New Roman" w:cs="Times New Roman"/>
                <w:sz w:val="18"/>
                <w:szCs w:val="18"/>
              </w:rPr>
            </w:pPr>
          </w:p>
        </w:tc>
      </w:tr>
      <w:tr w:rsidR="005F331B" w:rsidRPr="00BA7B1B" w14:paraId="130040D1" w14:textId="77777777" w:rsidTr="00545F54">
        <w:tc>
          <w:tcPr>
            <w:tcW w:w="1164" w:type="dxa"/>
            <w:vMerge/>
          </w:tcPr>
          <w:p w14:paraId="6A5AF20C"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3E04A93A"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53DCDB0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Interdire la circulation des piétons sur les aires de circulation des engins/véhicules </w:t>
            </w:r>
          </w:p>
        </w:tc>
        <w:tc>
          <w:tcPr>
            <w:tcW w:w="2665" w:type="dxa"/>
          </w:tcPr>
          <w:p w14:paraId="5ACA9366"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Existence d’affiches indiquant l’interdiction de la circulation des piétons sur les aires de circulation des engins/véhicules</w:t>
            </w:r>
          </w:p>
        </w:tc>
        <w:tc>
          <w:tcPr>
            <w:tcW w:w="1871" w:type="dxa"/>
          </w:tcPr>
          <w:p w14:paraId="2885885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25CB8A95"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0C9032F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25 000F/panneaux</w:t>
            </w:r>
          </w:p>
        </w:tc>
      </w:tr>
      <w:tr w:rsidR="005F331B" w:rsidRPr="00BA7B1B" w14:paraId="005CF22F" w14:textId="77777777" w:rsidTr="00545F54">
        <w:trPr>
          <w:trHeight w:val="419"/>
        </w:trPr>
        <w:tc>
          <w:tcPr>
            <w:tcW w:w="1164" w:type="dxa"/>
            <w:vMerge/>
          </w:tcPr>
          <w:p w14:paraId="0BC35AE9"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val="restart"/>
          </w:tcPr>
          <w:p w14:paraId="60834CF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Chute d’objet lors de la manutention mécanique, rupture d’un point d’arrimage de la charge, renversement etc. …</w:t>
            </w:r>
          </w:p>
          <w:p w14:paraId="282CCC5E"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59A8F8C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Entretenir régulièrement les engi</w:t>
            </w:r>
            <w:r>
              <w:rPr>
                <w:rFonts w:ascii="Times New Roman" w:hAnsi="Times New Roman" w:cs="Times New Roman"/>
                <w:sz w:val="18"/>
                <w:szCs w:val="18"/>
              </w:rPr>
              <w:t>ns et les accessoires de levage</w:t>
            </w:r>
          </w:p>
        </w:tc>
        <w:tc>
          <w:tcPr>
            <w:tcW w:w="2665" w:type="dxa"/>
          </w:tcPr>
          <w:p w14:paraId="425DDBB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Fréquence des entretiens </w:t>
            </w:r>
          </w:p>
        </w:tc>
        <w:tc>
          <w:tcPr>
            <w:tcW w:w="1871" w:type="dxa"/>
          </w:tcPr>
          <w:p w14:paraId="25C1DB8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Carnet d’entretiens des équipements</w:t>
            </w:r>
          </w:p>
        </w:tc>
        <w:tc>
          <w:tcPr>
            <w:tcW w:w="2098" w:type="dxa"/>
          </w:tcPr>
          <w:p w14:paraId="190EEBA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6C7284C9" w14:textId="77777777" w:rsidR="005F331B" w:rsidRPr="00BA7B1B" w:rsidRDefault="005F331B" w:rsidP="00545F54">
            <w:pPr>
              <w:spacing w:after="0" w:line="240" w:lineRule="auto"/>
              <w:rPr>
                <w:rFonts w:ascii="Times New Roman" w:hAnsi="Times New Roman" w:cs="Times New Roman"/>
                <w:sz w:val="18"/>
                <w:szCs w:val="18"/>
              </w:rPr>
            </w:pPr>
          </w:p>
        </w:tc>
      </w:tr>
      <w:tr w:rsidR="005F331B" w:rsidRPr="00BA7B1B" w14:paraId="65DD852F" w14:textId="77777777" w:rsidTr="00545F54">
        <w:trPr>
          <w:trHeight w:val="385"/>
        </w:trPr>
        <w:tc>
          <w:tcPr>
            <w:tcW w:w="1164" w:type="dxa"/>
            <w:vMerge/>
          </w:tcPr>
          <w:p w14:paraId="08C39C91"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535A0F96"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4114DC7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Former les conducteurs et opérateurs  aux techniques et aux bonnes pratiques de port des charges et d’arrimage</w:t>
            </w:r>
          </w:p>
        </w:tc>
        <w:tc>
          <w:tcPr>
            <w:tcW w:w="2665" w:type="dxa"/>
          </w:tcPr>
          <w:p w14:paraId="585A191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Nombre de conducteurs ayant été formé</w:t>
            </w:r>
          </w:p>
        </w:tc>
        <w:tc>
          <w:tcPr>
            <w:tcW w:w="1871" w:type="dxa"/>
          </w:tcPr>
          <w:p w14:paraId="1380939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Attestation de formation</w:t>
            </w:r>
          </w:p>
        </w:tc>
        <w:tc>
          <w:tcPr>
            <w:tcW w:w="2098" w:type="dxa"/>
          </w:tcPr>
          <w:p w14:paraId="46AAEFB5"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26BAC32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300 000F</w:t>
            </w:r>
          </w:p>
        </w:tc>
      </w:tr>
      <w:tr w:rsidR="005F331B" w:rsidRPr="00BA7B1B" w14:paraId="6E3DA691" w14:textId="77777777" w:rsidTr="00545F54">
        <w:trPr>
          <w:trHeight w:val="351"/>
        </w:trPr>
        <w:tc>
          <w:tcPr>
            <w:tcW w:w="1164" w:type="dxa"/>
            <w:vMerge/>
          </w:tcPr>
          <w:p w14:paraId="7E4B49FE"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29628106"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42FC7E7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Vérifier  et  mettre en œuvre les procédures de contrôle permettant de déceler toute détérioration ou défectuosité des accessoires et des engins de levage</w:t>
            </w:r>
          </w:p>
        </w:tc>
        <w:tc>
          <w:tcPr>
            <w:tcW w:w="2665" w:type="dxa"/>
          </w:tcPr>
          <w:p w14:paraId="6B8BCF4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Existence de procédures de contrôles des équipements</w:t>
            </w:r>
          </w:p>
        </w:tc>
        <w:tc>
          <w:tcPr>
            <w:tcW w:w="1871" w:type="dxa"/>
          </w:tcPr>
          <w:p w14:paraId="6D9AC36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Fiches de procédures</w:t>
            </w:r>
          </w:p>
        </w:tc>
        <w:tc>
          <w:tcPr>
            <w:tcW w:w="2098" w:type="dxa"/>
          </w:tcPr>
          <w:p w14:paraId="6547620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7E89242C" w14:textId="77777777" w:rsidR="005F331B" w:rsidRPr="00BA7B1B" w:rsidRDefault="005F331B" w:rsidP="00545F54">
            <w:pPr>
              <w:spacing w:after="0" w:line="240" w:lineRule="auto"/>
              <w:rPr>
                <w:rFonts w:ascii="Times New Roman" w:hAnsi="Times New Roman" w:cs="Times New Roman"/>
                <w:sz w:val="18"/>
                <w:szCs w:val="18"/>
              </w:rPr>
            </w:pPr>
          </w:p>
        </w:tc>
      </w:tr>
      <w:tr w:rsidR="005F331B" w:rsidRPr="00BA7B1B" w14:paraId="50A9FBEE" w14:textId="77777777" w:rsidTr="00545F54">
        <w:tc>
          <w:tcPr>
            <w:tcW w:w="1164" w:type="dxa"/>
            <w:vMerge/>
          </w:tcPr>
          <w:p w14:paraId="4E2BE8CF"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tcPr>
          <w:p w14:paraId="058F28D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Utilisation d’engin inadapté pour les travaux</w:t>
            </w:r>
          </w:p>
        </w:tc>
        <w:tc>
          <w:tcPr>
            <w:tcW w:w="3827" w:type="dxa"/>
          </w:tcPr>
          <w:p w14:paraId="601E793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Utiliser des engins conformes et certifiés</w:t>
            </w:r>
          </w:p>
        </w:tc>
        <w:tc>
          <w:tcPr>
            <w:tcW w:w="2665" w:type="dxa"/>
          </w:tcPr>
          <w:p w14:paraId="0C1C831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Existence d’engins conformes et certifiés</w:t>
            </w:r>
          </w:p>
        </w:tc>
        <w:tc>
          <w:tcPr>
            <w:tcW w:w="1871" w:type="dxa"/>
          </w:tcPr>
          <w:p w14:paraId="3CDE53AA"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 Fiche technique des engins</w:t>
            </w:r>
          </w:p>
        </w:tc>
        <w:tc>
          <w:tcPr>
            <w:tcW w:w="2098" w:type="dxa"/>
          </w:tcPr>
          <w:p w14:paraId="383C64B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7FF0B703" w14:textId="77777777" w:rsidR="005F331B" w:rsidRPr="00BA7B1B" w:rsidRDefault="005F331B" w:rsidP="00545F54">
            <w:pPr>
              <w:spacing w:after="0" w:line="240" w:lineRule="auto"/>
              <w:rPr>
                <w:rFonts w:ascii="Times New Roman" w:hAnsi="Times New Roman" w:cs="Times New Roman"/>
                <w:sz w:val="18"/>
                <w:szCs w:val="18"/>
              </w:rPr>
            </w:pPr>
          </w:p>
        </w:tc>
      </w:tr>
      <w:tr w:rsidR="005F331B" w:rsidRPr="00BA7B1B" w14:paraId="35B05B7E" w14:textId="77777777" w:rsidTr="00545F54">
        <w:tc>
          <w:tcPr>
            <w:tcW w:w="1164" w:type="dxa"/>
            <w:vMerge/>
          </w:tcPr>
          <w:p w14:paraId="2432AD75"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tcPr>
          <w:p w14:paraId="47352CB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Formation insuffisante des conducteurs, manœuvres dangereuses</w:t>
            </w:r>
          </w:p>
        </w:tc>
        <w:tc>
          <w:tcPr>
            <w:tcW w:w="3827" w:type="dxa"/>
          </w:tcPr>
          <w:p w14:paraId="5E01E9DC"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Former les conducteurs d’engin,</w:t>
            </w:r>
          </w:p>
          <w:p w14:paraId="0A75744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Assister les conducteurs lors des manœuvres dangereuses</w:t>
            </w:r>
          </w:p>
        </w:tc>
        <w:tc>
          <w:tcPr>
            <w:tcW w:w="2665" w:type="dxa"/>
          </w:tcPr>
          <w:p w14:paraId="56FB0CC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Proportion de conducteurs d’engin formés</w:t>
            </w:r>
          </w:p>
        </w:tc>
        <w:tc>
          <w:tcPr>
            <w:tcW w:w="1871" w:type="dxa"/>
          </w:tcPr>
          <w:p w14:paraId="78261C96"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Attestation de formation </w:t>
            </w:r>
          </w:p>
        </w:tc>
        <w:tc>
          <w:tcPr>
            <w:tcW w:w="2098" w:type="dxa"/>
          </w:tcPr>
          <w:p w14:paraId="69238EB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1426F5CC"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300 000F</w:t>
            </w:r>
          </w:p>
        </w:tc>
      </w:tr>
      <w:tr w:rsidR="005F331B" w:rsidRPr="00BA7B1B" w14:paraId="029A946F" w14:textId="77777777" w:rsidTr="00545F54">
        <w:tc>
          <w:tcPr>
            <w:tcW w:w="1164" w:type="dxa"/>
            <w:vMerge w:val="restart"/>
          </w:tcPr>
          <w:p w14:paraId="49B2B615"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Travaux en hauteur</w:t>
            </w:r>
          </w:p>
        </w:tc>
        <w:tc>
          <w:tcPr>
            <w:tcW w:w="2126" w:type="dxa"/>
          </w:tcPr>
          <w:p w14:paraId="68001E2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Utilisation d’équipements inadaptés pour les travaux en hauteur </w:t>
            </w:r>
          </w:p>
        </w:tc>
        <w:tc>
          <w:tcPr>
            <w:tcW w:w="3827" w:type="dxa"/>
          </w:tcPr>
          <w:p w14:paraId="6791351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Utiliser des équipements adaptés (échafaudage, plate-forme élévatrice…)  pour les travaux en hauteur</w:t>
            </w:r>
          </w:p>
        </w:tc>
        <w:tc>
          <w:tcPr>
            <w:tcW w:w="2665" w:type="dxa"/>
          </w:tcPr>
          <w:p w14:paraId="48AF011C"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Présence d’équipements adaptés </w:t>
            </w:r>
          </w:p>
        </w:tc>
        <w:tc>
          <w:tcPr>
            <w:tcW w:w="1871" w:type="dxa"/>
          </w:tcPr>
          <w:p w14:paraId="7CCA60C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p w14:paraId="7AEF37FC"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Fiche technique des équipements</w:t>
            </w:r>
          </w:p>
        </w:tc>
        <w:tc>
          <w:tcPr>
            <w:tcW w:w="2098" w:type="dxa"/>
          </w:tcPr>
          <w:p w14:paraId="4643B74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2EDA2A6E" w14:textId="77777777" w:rsidR="005F331B" w:rsidRPr="00BA7B1B" w:rsidRDefault="005F331B" w:rsidP="00545F54">
            <w:pPr>
              <w:spacing w:after="0" w:line="240" w:lineRule="auto"/>
              <w:rPr>
                <w:rFonts w:ascii="Times New Roman" w:hAnsi="Times New Roman" w:cs="Times New Roman"/>
                <w:sz w:val="18"/>
                <w:szCs w:val="18"/>
              </w:rPr>
            </w:pPr>
          </w:p>
        </w:tc>
      </w:tr>
      <w:tr w:rsidR="005F331B" w:rsidRPr="00BA7B1B" w14:paraId="6D524EA1" w14:textId="77777777" w:rsidTr="00545F54">
        <w:tc>
          <w:tcPr>
            <w:tcW w:w="1164" w:type="dxa"/>
            <w:vMerge/>
          </w:tcPr>
          <w:p w14:paraId="7F3D0AF6"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tcPr>
          <w:p w14:paraId="63DA78C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Absence de vérification des équipements lors des  travaux  en hauteur</w:t>
            </w:r>
          </w:p>
        </w:tc>
        <w:tc>
          <w:tcPr>
            <w:tcW w:w="3827" w:type="dxa"/>
          </w:tcPr>
          <w:p w14:paraId="4F57588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Vérifier les équipements pour les travaux  en hauteur avant utilisation </w:t>
            </w:r>
          </w:p>
        </w:tc>
        <w:tc>
          <w:tcPr>
            <w:tcW w:w="2665" w:type="dxa"/>
          </w:tcPr>
          <w:p w14:paraId="64ED349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Effectivité de la vérification des équipements avant utilisation </w:t>
            </w:r>
          </w:p>
        </w:tc>
        <w:tc>
          <w:tcPr>
            <w:tcW w:w="1871" w:type="dxa"/>
          </w:tcPr>
          <w:p w14:paraId="7B08AD5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Entretien avec les utilisateurs</w:t>
            </w:r>
          </w:p>
        </w:tc>
        <w:tc>
          <w:tcPr>
            <w:tcW w:w="2098" w:type="dxa"/>
          </w:tcPr>
          <w:p w14:paraId="16EE22C5"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Entreprise chargée des travaux </w:t>
            </w:r>
          </w:p>
        </w:tc>
        <w:tc>
          <w:tcPr>
            <w:tcW w:w="1559" w:type="dxa"/>
          </w:tcPr>
          <w:p w14:paraId="48B89C55"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Organisationnel </w:t>
            </w:r>
          </w:p>
        </w:tc>
      </w:tr>
      <w:tr w:rsidR="005F331B" w:rsidRPr="00BA7B1B" w14:paraId="43B08C08" w14:textId="77777777" w:rsidTr="00545F54">
        <w:tc>
          <w:tcPr>
            <w:tcW w:w="15310" w:type="dxa"/>
            <w:gridSpan w:val="7"/>
          </w:tcPr>
          <w:p w14:paraId="099F69F5"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Phase exploitation</w:t>
            </w:r>
          </w:p>
        </w:tc>
      </w:tr>
      <w:tr w:rsidR="005F331B" w:rsidRPr="00BA7B1B" w14:paraId="74525C55" w14:textId="77777777" w:rsidTr="00545F54">
        <w:tc>
          <w:tcPr>
            <w:tcW w:w="1164" w:type="dxa"/>
            <w:vMerge w:val="restart"/>
          </w:tcPr>
          <w:p w14:paraId="66F8F94D" w14:textId="114BE98D" w:rsidR="005F331B" w:rsidRPr="00BA7B1B" w:rsidRDefault="005F331B" w:rsidP="004A752E">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Entretien/maintenance des </w:t>
            </w:r>
            <w:r w:rsidR="004A752E">
              <w:rPr>
                <w:rFonts w:ascii="Times New Roman" w:hAnsi="Times New Roman" w:cs="Times New Roman"/>
                <w:sz w:val="18"/>
                <w:szCs w:val="18"/>
              </w:rPr>
              <w:t>forage</w:t>
            </w:r>
          </w:p>
        </w:tc>
        <w:tc>
          <w:tcPr>
            <w:tcW w:w="2126" w:type="dxa"/>
            <w:vAlign w:val="center"/>
          </w:tcPr>
          <w:p w14:paraId="0762B7AE" w14:textId="77777777" w:rsidR="005F33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Utilisation d’équipements </w:t>
            </w:r>
            <w:r>
              <w:rPr>
                <w:rFonts w:ascii="Times New Roman" w:hAnsi="Times New Roman" w:cs="Times New Roman"/>
                <w:sz w:val="18"/>
                <w:szCs w:val="18"/>
              </w:rPr>
              <w:t xml:space="preserve">et de produit </w:t>
            </w:r>
            <w:r w:rsidRPr="00BA7B1B">
              <w:rPr>
                <w:rFonts w:ascii="Times New Roman" w:hAnsi="Times New Roman" w:cs="Times New Roman"/>
                <w:sz w:val="18"/>
                <w:szCs w:val="18"/>
              </w:rPr>
              <w:t>inadaptés</w:t>
            </w:r>
          </w:p>
          <w:p w14:paraId="712D3C4A"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tcPr>
          <w:p w14:paraId="6F6ED7EB" w14:textId="01F50C7D" w:rsidR="005F33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Utiliser des équipements </w:t>
            </w:r>
            <w:r w:rsidR="004A752E">
              <w:rPr>
                <w:rFonts w:ascii="Times New Roman" w:hAnsi="Times New Roman" w:cs="Times New Roman"/>
                <w:sz w:val="18"/>
                <w:szCs w:val="18"/>
              </w:rPr>
              <w:t>recommandés</w:t>
            </w:r>
          </w:p>
          <w:p w14:paraId="0A5E4816" w14:textId="59AFA2DD" w:rsidR="005F33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Vérifier les équipements pour les travaux avant utilisation</w:t>
            </w:r>
          </w:p>
          <w:p w14:paraId="5E003541" w14:textId="77777777" w:rsidR="005F331B" w:rsidRPr="00BA7B1B" w:rsidRDefault="005F331B" w:rsidP="00545F54">
            <w:pPr>
              <w:spacing w:after="0" w:line="240" w:lineRule="auto"/>
              <w:rPr>
                <w:rFonts w:ascii="Times New Roman" w:hAnsi="Times New Roman" w:cs="Times New Roman"/>
                <w:sz w:val="18"/>
                <w:szCs w:val="18"/>
              </w:rPr>
            </w:pPr>
            <w:r>
              <w:rPr>
                <w:rFonts w:ascii="Times New Roman" w:hAnsi="Times New Roman" w:cs="Times New Roman"/>
                <w:sz w:val="18"/>
                <w:szCs w:val="18"/>
              </w:rPr>
              <w:t>Former et sensibiliser les personnels chargés de la maintenance et de l’entretien</w:t>
            </w:r>
          </w:p>
        </w:tc>
        <w:tc>
          <w:tcPr>
            <w:tcW w:w="2665" w:type="dxa"/>
          </w:tcPr>
          <w:p w14:paraId="4907E078" w14:textId="77777777" w:rsidR="005F331B" w:rsidRPr="002F13A7" w:rsidRDefault="005F331B" w:rsidP="00545F54">
            <w:pPr>
              <w:spacing w:after="0" w:line="240" w:lineRule="auto"/>
              <w:rPr>
                <w:rFonts w:ascii="Times New Roman" w:hAnsi="Times New Roman" w:cs="Times New Roman"/>
                <w:sz w:val="18"/>
                <w:szCs w:val="18"/>
              </w:rPr>
            </w:pPr>
            <w:r w:rsidRPr="002F13A7">
              <w:rPr>
                <w:rFonts w:ascii="Times New Roman" w:hAnsi="Times New Roman" w:cs="Times New Roman"/>
                <w:sz w:val="18"/>
                <w:szCs w:val="18"/>
              </w:rPr>
              <w:t xml:space="preserve">Présence d’équipements adaptés </w:t>
            </w:r>
          </w:p>
          <w:p w14:paraId="4E3B3DF9" w14:textId="77777777" w:rsidR="005F331B" w:rsidRDefault="005F331B" w:rsidP="00545F54">
            <w:pPr>
              <w:spacing w:after="0" w:line="240" w:lineRule="auto"/>
              <w:rPr>
                <w:rFonts w:ascii="Times New Roman" w:hAnsi="Times New Roman" w:cs="Times New Roman"/>
                <w:sz w:val="18"/>
                <w:szCs w:val="18"/>
              </w:rPr>
            </w:pPr>
            <w:r w:rsidRPr="002F13A7">
              <w:rPr>
                <w:rFonts w:ascii="Times New Roman" w:hAnsi="Times New Roman" w:cs="Times New Roman"/>
                <w:sz w:val="18"/>
                <w:szCs w:val="18"/>
              </w:rPr>
              <w:t>Effectivité de la vérification des équipements avant utilisation</w:t>
            </w:r>
          </w:p>
          <w:p w14:paraId="51C56641" w14:textId="77777777" w:rsidR="005F331B" w:rsidRPr="00BA7B1B" w:rsidRDefault="005F331B" w:rsidP="00545F54">
            <w:pPr>
              <w:spacing w:after="0" w:line="240" w:lineRule="auto"/>
              <w:rPr>
                <w:rFonts w:ascii="Times New Roman" w:hAnsi="Times New Roman" w:cs="Times New Roman"/>
                <w:sz w:val="18"/>
                <w:szCs w:val="18"/>
              </w:rPr>
            </w:pPr>
            <w:r>
              <w:rPr>
                <w:rFonts w:ascii="Times New Roman" w:hAnsi="Times New Roman" w:cs="Times New Roman"/>
                <w:sz w:val="18"/>
                <w:szCs w:val="18"/>
              </w:rPr>
              <w:t>Nombre du personnel formé</w:t>
            </w:r>
          </w:p>
        </w:tc>
        <w:tc>
          <w:tcPr>
            <w:tcW w:w="1871" w:type="dxa"/>
          </w:tcPr>
          <w:p w14:paraId="1CF09B9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p w14:paraId="558CB5E2" w14:textId="77777777" w:rsidR="005F33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Fiche technique des équipements </w:t>
            </w:r>
          </w:p>
          <w:p w14:paraId="122A7F63" w14:textId="77777777" w:rsidR="005F33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Entretien avec les utilisateurs</w:t>
            </w:r>
          </w:p>
          <w:p w14:paraId="0365BC1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Attestation de formation</w:t>
            </w:r>
          </w:p>
        </w:tc>
        <w:tc>
          <w:tcPr>
            <w:tcW w:w="2098" w:type="dxa"/>
          </w:tcPr>
          <w:p w14:paraId="70EE01B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Exploitant</w:t>
            </w:r>
          </w:p>
        </w:tc>
        <w:tc>
          <w:tcPr>
            <w:tcW w:w="1559" w:type="dxa"/>
          </w:tcPr>
          <w:p w14:paraId="75C3D1B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Organisationnel</w:t>
            </w:r>
          </w:p>
        </w:tc>
      </w:tr>
      <w:tr w:rsidR="005F331B" w:rsidRPr="00BA7B1B" w14:paraId="591A1FEA" w14:textId="77777777" w:rsidTr="00545F54">
        <w:tc>
          <w:tcPr>
            <w:tcW w:w="1164" w:type="dxa"/>
            <w:vMerge/>
          </w:tcPr>
          <w:p w14:paraId="16AD21E4"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tcPr>
          <w:p w14:paraId="0AF9E8C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Défaillance de l’équipement</w:t>
            </w:r>
          </w:p>
        </w:tc>
        <w:tc>
          <w:tcPr>
            <w:tcW w:w="3827" w:type="dxa"/>
          </w:tcPr>
          <w:p w14:paraId="306479B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Utiliser des équipements conformes,</w:t>
            </w:r>
          </w:p>
          <w:p w14:paraId="199EC77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Assurer la maintenance régulière des équipements,</w:t>
            </w:r>
          </w:p>
          <w:p w14:paraId="7B55D89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Réparer ou changer les équipements défaillants</w:t>
            </w:r>
          </w:p>
        </w:tc>
        <w:tc>
          <w:tcPr>
            <w:tcW w:w="2665" w:type="dxa"/>
          </w:tcPr>
          <w:p w14:paraId="276429CC"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Présence d’équipements conformes,</w:t>
            </w:r>
          </w:p>
          <w:p w14:paraId="48A44F7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Fréquence des maintenances</w:t>
            </w:r>
          </w:p>
        </w:tc>
        <w:tc>
          <w:tcPr>
            <w:tcW w:w="1871" w:type="dxa"/>
          </w:tcPr>
          <w:p w14:paraId="6288CE8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Fiche techniques des équipements,</w:t>
            </w:r>
          </w:p>
          <w:p w14:paraId="35683CD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Carnet d’entretien des équipements</w:t>
            </w:r>
          </w:p>
        </w:tc>
        <w:tc>
          <w:tcPr>
            <w:tcW w:w="2098" w:type="dxa"/>
          </w:tcPr>
          <w:p w14:paraId="7AF3644A"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Exploitant</w:t>
            </w:r>
          </w:p>
        </w:tc>
        <w:tc>
          <w:tcPr>
            <w:tcW w:w="1559" w:type="dxa"/>
          </w:tcPr>
          <w:p w14:paraId="665B56B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 inclure dans le budget de fonctionnement</w:t>
            </w:r>
          </w:p>
        </w:tc>
      </w:tr>
      <w:tr w:rsidR="005F331B" w:rsidRPr="00BA7B1B" w14:paraId="71C62B08" w14:textId="77777777" w:rsidTr="00545F54">
        <w:tc>
          <w:tcPr>
            <w:tcW w:w="1164" w:type="dxa"/>
            <w:vMerge w:val="restart"/>
          </w:tcPr>
          <w:p w14:paraId="5A473CC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Entretien/maintenance des installations électriques</w:t>
            </w:r>
          </w:p>
        </w:tc>
        <w:tc>
          <w:tcPr>
            <w:tcW w:w="2126" w:type="dxa"/>
            <w:vMerge w:val="restart"/>
          </w:tcPr>
          <w:p w14:paraId="79F2B5C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Travaux en hauteur</w:t>
            </w:r>
          </w:p>
        </w:tc>
        <w:tc>
          <w:tcPr>
            <w:tcW w:w="3827" w:type="dxa"/>
            <w:vAlign w:val="center"/>
          </w:tcPr>
          <w:p w14:paraId="6F34117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Former les intervenants sur les travaux en hauteur</w:t>
            </w:r>
          </w:p>
        </w:tc>
        <w:tc>
          <w:tcPr>
            <w:tcW w:w="2665" w:type="dxa"/>
          </w:tcPr>
          <w:p w14:paraId="3B90013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Proportion de travailleurs ayant été formée sur les travaux en hauteur</w:t>
            </w:r>
          </w:p>
        </w:tc>
        <w:tc>
          <w:tcPr>
            <w:tcW w:w="1871" w:type="dxa"/>
          </w:tcPr>
          <w:p w14:paraId="1E8A765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Attestation de formation</w:t>
            </w:r>
          </w:p>
        </w:tc>
        <w:tc>
          <w:tcPr>
            <w:tcW w:w="2098" w:type="dxa"/>
          </w:tcPr>
          <w:p w14:paraId="40EBA527" w14:textId="77777777" w:rsidR="005F331B" w:rsidRPr="00BA7B1B" w:rsidRDefault="005F331B" w:rsidP="00545F54">
            <w:pPr>
              <w:spacing w:after="0" w:line="240" w:lineRule="auto"/>
              <w:rPr>
                <w:rFonts w:ascii="Times New Roman" w:hAnsi="Times New Roman" w:cs="Times New Roman"/>
                <w:sz w:val="18"/>
                <w:szCs w:val="18"/>
              </w:rPr>
            </w:pPr>
          </w:p>
          <w:p w14:paraId="2B2B9B1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Exploitant</w:t>
            </w:r>
          </w:p>
        </w:tc>
        <w:tc>
          <w:tcPr>
            <w:tcW w:w="1559" w:type="dxa"/>
          </w:tcPr>
          <w:p w14:paraId="42E8A31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300 000F par module de formation</w:t>
            </w:r>
          </w:p>
        </w:tc>
      </w:tr>
      <w:tr w:rsidR="005F331B" w:rsidRPr="00BA7B1B" w14:paraId="57E329B2" w14:textId="77777777" w:rsidTr="00545F54">
        <w:trPr>
          <w:trHeight w:val="1205"/>
        </w:trPr>
        <w:tc>
          <w:tcPr>
            <w:tcW w:w="1164" w:type="dxa"/>
            <w:vMerge/>
          </w:tcPr>
          <w:p w14:paraId="5A6DC525"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4031045E"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vAlign w:val="center"/>
          </w:tcPr>
          <w:p w14:paraId="3381618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Utiliser des équipements adaptés (grimpettes, échelles à crochets, plateforme de travail)</w:t>
            </w:r>
          </w:p>
        </w:tc>
        <w:tc>
          <w:tcPr>
            <w:tcW w:w="2665" w:type="dxa"/>
          </w:tcPr>
          <w:p w14:paraId="0586D6D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Existence d’équipements adaptés </w:t>
            </w:r>
          </w:p>
        </w:tc>
        <w:tc>
          <w:tcPr>
            <w:tcW w:w="1871" w:type="dxa"/>
          </w:tcPr>
          <w:p w14:paraId="20ED312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468280DA"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Exploitant</w:t>
            </w:r>
          </w:p>
        </w:tc>
        <w:tc>
          <w:tcPr>
            <w:tcW w:w="1559" w:type="dxa"/>
          </w:tcPr>
          <w:p w14:paraId="1795F81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Grimpette : 70 000 f ;</w:t>
            </w:r>
          </w:p>
          <w:p w14:paraId="6F5AB250"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Echelle à crochets : 110 000f ;</w:t>
            </w:r>
          </w:p>
          <w:p w14:paraId="057796DC"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Plate-forme de travail : 300 000f </w:t>
            </w:r>
          </w:p>
        </w:tc>
      </w:tr>
      <w:tr w:rsidR="005F331B" w:rsidRPr="00BA7B1B" w14:paraId="189024C1" w14:textId="77777777" w:rsidTr="00545F54">
        <w:tc>
          <w:tcPr>
            <w:tcW w:w="1164" w:type="dxa"/>
            <w:vMerge/>
          </w:tcPr>
          <w:p w14:paraId="40C37F36"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26F40386"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vAlign w:val="center"/>
          </w:tcPr>
          <w:p w14:paraId="7A37FB66"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Mettre  en place une procédure d’intervention (premiers secours en cas d’accident</w:t>
            </w:r>
          </w:p>
        </w:tc>
        <w:tc>
          <w:tcPr>
            <w:tcW w:w="2665" w:type="dxa"/>
          </w:tcPr>
          <w:p w14:paraId="50B4827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Existence de trousse de premiers secours</w:t>
            </w:r>
          </w:p>
        </w:tc>
        <w:tc>
          <w:tcPr>
            <w:tcW w:w="1871" w:type="dxa"/>
          </w:tcPr>
          <w:p w14:paraId="37FD3C2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08F8D3B3" w14:textId="77777777" w:rsidR="005F331B" w:rsidRPr="00BA7B1B" w:rsidRDefault="005F331B" w:rsidP="00545F54">
            <w:pPr>
              <w:spacing w:after="0" w:line="240" w:lineRule="auto"/>
              <w:rPr>
                <w:rFonts w:ascii="Times New Roman" w:hAnsi="Times New Roman" w:cs="Times New Roman"/>
                <w:sz w:val="18"/>
                <w:szCs w:val="18"/>
              </w:rPr>
            </w:pPr>
          </w:p>
          <w:p w14:paraId="4CDE2A5B"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Exploitant</w:t>
            </w:r>
          </w:p>
        </w:tc>
        <w:tc>
          <w:tcPr>
            <w:tcW w:w="1559" w:type="dxa"/>
          </w:tcPr>
          <w:p w14:paraId="020BC4F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100  000/trousse</w:t>
            </w:r>
          </w:p>
        </w:tc>
      </w:tr>
      <w:tr w:rsidR="005F331B" w:rsidRPr="00BA7B1B" w14:paraId="5ABAF181" w14:textId="77777777" w:rsidTr="00545F54">
        <w:tc>
          <w:tcPr>
            <w:tcW w:w="1164" w:type="dxa"/>
            <w:vMerge/>
          </w:tcPr>
          <w:p w14:paraId="6CDEBE9A"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38431D85"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vAlign w:val="center"/>
          </w:tcPr>
          <w:p w14:paraId="01D04FA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Porter des EPI (casque, harnais de sécurité)</w:t>
            </w:r>
          </w:p>
        </w:tc>
        <w:tc>
          <w:tcPr>
            <w:tcW w:w="2665" w:type="dxa"/>
          </w:tcPr>
          <w:p w14:paraId="2F8CBFCA"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Proportion de travailleurs portant des EPI</w:t>
            </w:r>
          </w:p>
        </w:tc>
        <w:tc>
          <w:tcPr>
            <w:tcW w:w="1871" w:type="dxa"/>
          </w:tcPr>
          <w:p w14:paraId="45A6877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20A7E455" w14:textId="77777777" w:rsidR="005F331B" w:rsidRPr="00BA7B1B" w:rsidRDefault="005F331B" w:rsidP="00545F54">
            <w:pPr>
              <w:spacing w:after="0" w:line="240" w:lineRule="auto"/>
              <w:rPr>
                <w:rFonts w:ascii="Times New Roman" w:hAnsi="Times New Roman" w:cs="Times New Roman"/>
                <w:sz w:val="18"/>
                <w:szCs w:val="18"/>
              </w:rPr>
            </w:pPr>
          </w:p>
          <w:p w14:paraId="63EF4D45"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Exploitant</w:t>
            </w:r>
          </w:p>
        </w:tc>
        <w:tc>
          <w:tcPr>
            <w:tcW w:w="1559" w:type="dxa"/>
          </w:tcPr>
          <w:p w14:paraId="6E74395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10000/Casque de protection </w:t>
            </w:r>
          </w:p>
          <w:p w14:paraId="7BC8A04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20000/harnais de sécurité</w:t>
            </w:r>
          </w:p>
        </w:tc>
      </w:tr>
      <w:tr w:rsidR="005F331B" w:rsidRPr="00BA7B1B" w14:paraId="337AAB8E" w14:textId="77777777" w:rsidTr="00545F54">
        <w:tc>
          <w:tcPr>
            <w:tcW w:w="1164" w:type="dxa"/>
            <w:vMerge/>
          </w:tcPr>
          <w:p w14:paraId="50CFD6FA"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val="restart"/>
          </w:tcPr>
          <w:p w14:paraId="50770AFD"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Contact avec pièce/équipement sous tension</w:t>
            </w:r>
          </w:p>
        </w:tc>
        <w:tc>
          <w:tcPr>
            <w:tcW w:w="3827" w:type="dxa"/>
            <w:vAlign w:val="center"/>
          </w:tcPr>
          <w:p w14:paraId="01ED616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Veiller à la formation et à l’habilitation  électrique des opérateurs</w:t>
            </w:r>
          </w:p>
        </w:tc>
        <w:tc>
          <w:tcPr>
            <w:tcW w:w="2665" w:type="dxa"/>
          </w:tcPr>
          <w:p w14:paraId="0ABE8FED"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Proportion de travailleurs ayant été formé et habilité</w:t>
            </w:r>
          </w:p>
        </w:tc>
        <w:tc>
          <w:tcPr>
            <w:tcW w:w="1871" w:type="dxa"/>
          </w:tcPr>
          <w:p w14:paraId="4BA432F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Attestation de formation et habilitation électrique</w:t>
            </w:r>
          </w:p>
        </w:tc>
        <w:tc>
          <w:tcPr>
            <w:tcW w:w="2098" w:type="dxa"/>
          </w:tcPr>
          <w:p w14:paraId="75442395" w14:textId="77777777" w:rsidR="005F331B" w:rsidRPr="00BA7B1B" w:rsidRDefault="005F331B" w:rsidP="00545F54">
            <w:pPr>
              <w:spacing w:after="0" w:line="240" w:lineRule="auto"/>
              <w:rPr>
                <w:rFonts w:ascii="Times New Roman" w:hAnsi="Times New Roman" w:cs="Times New Roman"/>
                <w:sz w:val="18"/>
                <w:szCs w:val="18"/>
              </w:rPr>
            </w:pPr>
          </w:p>
          <w:p w14:paraId="5215F155"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Exploitant</w:t>
            </w:r>
          </w:p>
        </w:tc>
        <w:tc>
          <w:tcPr>
            <w:tcW w:w="1559" w:type="dxa"/>
          </w:tcPr>
          <w:p w14:paraId="2ED81A6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300 000F/module de formation</w:t>
            </w:r>
          </w:p>
        </w:tc>
      </w:tr>
      <w:tr w:rsidR="005F331B" w:rsidRPr="00BA7B1B" w14:paraId="7D927C8A" w14:textId="77777777" w:rsidTr="00545F54">
        <w:tc>
          <w:tcPr>
            <w:tcW w:w="1164" w:type="dxa"/>
            <w:vMerge/>
          </w:tcPr>
          <w:p w14:paraId="041425E8"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13FED50E"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vAlign w:val="center"/>
          </w:tcPr>
          <w:p w14:paraId="32402E2A"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Mettre en place des consignes de sécurité</w:t>
            </w:r>
          </w:p>
        </w:tc>
        <w:tc>
          <w:tcPr>
            <w:tcW w:w="2665" w:type="dxa"/>
          </w:tcPr>
          <w:p w14:paraId="6337BDF3"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Existence de consignes de sécurité</w:t>
            </w:r>
          </w:p>
        </w:tc>
        <w:tc>
          <w:tcPr>
            <w:tcW w:w="1871" w:type="dxa"/>
          </w:tcPr>
          <w:p w14:paraId="6C7EF20F"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5D192109" w14:textId="77777777" w:rsidR="005F331B" w:rsidRPr="00BA7B1B" w:rsidRDefault="005F331B" w:rsidP="00545F54">
            <w:pPr>
              <w:spacing w:after="0" w:line="240" w:lineRule="auto"/>
              <w:rPr>
                <w:rFonts w:ascii="Times New Roman" w:hAnsi="Times New Roman" w:cs="Times New Roman"/>
                <w:sz w:val="18"/>
                <w:szCs w:val="18"/>
              </w:rPr>
            </w:pPr>
          </w:p>
          <w:p w14:paraId="28152C3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Exploitant</w:t>
            </w:r>
          </w:p>
        </w:tc>
        <w:tc>
          <w:tcPr>
            <w:tcW w:w="1559" w:type="dxa"/>
          </w:tcPr>
          <w:p w14:paraId="4F4DFA91"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25 000F/panneau</w:t>
            </w:r>
          </w:p>
        </w:tc>
      </w:tr>
      <w:tr w:rsidR="005F331B" w:rsidRPr="00BA7B1B" w14:paraId="3EB94070" w14:textId="77777777" w:rsidTr="00545F54">
        <w:tc>
          <w:tcPr>
            <w:tcW w:w="1164" w:type="dxa"/>
            <w:vMerge/>
          </w:tcPr>
          <w:p w14:paraId="77C0C19A" w14:textId="77777777" w:rsidR="005F331B" w:rsidRPr="00BA7B1B" w:rsidRDefault="005F331B" w:rsidP="00545F54">
            <w:pPr>
              <w:spacing w:after="0" w:line="240" w:lineRule="auto"/>
              <w:rPr>
                <w:rFonts w:ascii="Times New Roman" w:hAnsi="Times New Roman" w:cs="Times New Roman"/>
                <w:sz w:val="18"/>
                <w:szCs w:val="18"/>
              </w:rPr>
            </w:pPr>
          </w:p>
        </w:tc>
        <w:tc>
          <w:tcPr>
            <w:tcW w:w="2126" w:type="dxa"/>
            <w:vMerge/>
          </w:tcPr>
          <w:p w14:paraId="38D01A5F" w14:textId="77777777" w:rsidR="005F331B" w:rsidRPr="00BA7B1B" w:rsidRDefault="005F331B" w:rsidP="00545F54">
            <w:pPr>
              <w:spacing w:after="0" w:line="240" w:lineRule="auto"/>
              <w:rPr>
                <w:rFonts w:ascii="Times New Roman" w:hAnsi="Times New Roman" w:cs="Times New Roman"/>
                <w:sz w:val="18"/>
                <w:szCs w:val="18"/>
              </w:rPr>
            </w:pPr>
          </w:p>
        </w:tc>
        <w:tc>
          <w:tcPr>
            <w:tcW w:w="3827" w:type="dxa"/>
            <w:vAlign w:val="center"/>
          </w:tcPr>
          <w:p w14:paraId="229077D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Doter le personnel d’EPI (gants isolants, chaussures ou bottes isolantes de sécurité, combinaison de travail en coton ignifugé ou en matériau similaire, écran facial anti-UV) et exiger leur utilisation</w:t>
            </w:r>
          </w:p>
        </w:tc>
        <w:tc>
          <w:tcPr>
            <w:tcW w:w="2665" w:type="dxa"/>
          </w:tcPr>
          <w:p w14:paraId="1B5352D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Proportion de travailleurs portant des EPI</w:t>
            </w:r>
          </w:p>
        </w:tc>
        <w:tc>
          <w:tcPr>
            <w:tcW w:w="1871" w:type="dxa"/>
          </w:tcPr>
          <w:p w14:paraId="669D0D97"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Contrôle visuel</w:t>
            </w:r>
          </w:p>
        </w:tc>
        <w:tc>
          <w:tcPr>
            <w:tcW w:w="2098" w:type="dxa"/>
          </w:tcPr>
          <w:p w14:paraId="321F48C0" w14:textId="77777777" w:rsidR="005F331B" w:rsidRPr="00BA7B1B" w:rsidRDefault="005F331B" w:rsidP="00545F54">
            <w:pPr>
              <w:spacing w:after="0" w:line="240" w:lineRule="auto"/>
              <w:rPr>
                <w:rFonts w:ascii="Times New Roman" w:hAnsi="Times New Roman" w:cs="Times New Roman"/>
                <w:sz w:val="18"/>
                <w:szCs w:val="18"/>
              </w:rPr>
            </w:pPr>
          </w:p>
          <w:p w14:paraId="7536C0FE"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Exploitant</w:t>
            </w:r>
          </w:p>
        </w:tc>
        <w:tc>
          <w:tcPr>
            <w:tcW w:w="1559" w:type="dxa"/>
          </w:tcPr>
          <w:p w14:paraId="5096C8E8"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Gants isolants : 20000f ;</w:t>
            </w:r>
          </w:p>
          <w:p w14:paraId="43A65734"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Chaussures isolantes : 40000f ;</w:t>
            </w:r>
          </w:p>
          <w:p w14:paraId="5F6C4772"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Combinaison de travail en coton ignifuge :</w:t>
            </w:r>
          </w:p>
          <w:p w14:paraId="57FDCD49" w14:textId="77777777" w:rsidR="005F331B" w:rsidRPr="00BA7B1B" w:rsidRDefault="005F331B" w:rsidP="00545F54">
            <w:pPr>
              <w:spacing w:after="0" w:line="240" w:lineRule="auto"/>
              <w:rPr>
                <w:rFonts w:ascii="Times New Roman" w:hAnsi="Times New Roman" w:cs="Times New Roman"/>
                <w:sz w:val="18"/>
                <w:szCs w:val="18"/>
              </w:rPr>
            </w:pPr>
            <w:r w:rsidRPr="00BA7B1B">
              <w:rPr>
                <w:rFonts w:ascii="Times New Roman" w:hAnsi="Times New Roman" w:cs="Times New Roman"/>
                <w:sz w:val="18"/>
                <w:szCs w:val="18"/>
              </w:rPr>
              <w:t xml:space="preserve"> 30 000f</w:t>
            </w:r>
          </w:p>
        </w:tc>
      </w:tr>
    </w:tbl>
    <w:p w14:paraId="2D2E9FA4" w14:textId="0B63EA75" w:rsidR="005F331B" w:rsidRDefault="005F331B" w:rsidP="004806F5">
      <w:pPr>
        <w:spacing w:after="200" w:line="276" w:lineRule="auto"/>
        <w:contextualSpacing/>
        <w:jc w:val="both"/>
        <w:rPr>
          <w:rFonts w:ascii="Times New Roman" w:eastAsia="Times New Roman" w:hAnsi="Times New Roman"/>
        </w:rPr>
        <w:sectPr w:rsidR="005F331B" w:rsidSect="005F331B">
          <w:pgSz w:w="16838" w:h="11906" w:orient="landscape"/>
          <w:pgMar w:top="1418" w:right="851" w:bottom="567" w:left="1134" w:header="284" w:footer="266" w:gutter="0"/>
          <w:cols w:space="708"/>
          <w:docGrid w:linePitch="360"/>
        </w:sectPr>
      </w:pPr>
    </w:p>
    <w:p w14:paraId="333BEAF6" w14:textId="77777777" w:rsidR="00764FFF" w:rsidRPr="00206F59" w:rsidRDefault="00764FFF" w:rsidP="006D73E0">
      <w:pPr>
        <w:keepNext/>
        <w:keepLines/>
        <w:pBdr>
          <w:top w:val="dashSmallGap" w:sz="4" w:space="1" w:color="auto"/>
          <w:bottom w:val="threeDEmboss" w:sz="24" w:space="1" w:color="auto"/>
        </w:pBdr>
        <w:shd w:val="clear" w:color="auto" w:fill="FBE4D5" w:themeFill="accent2" w:themeFillTint="33"/>
        <w:spacing w:after="0" w:line="240" w:lineRule="auto"/>
        <w:ind w:left="-993" w:right="-142"/>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54" w:name="_Toc515981152"/>
      <w:bookmarkStart w:id="455" w:name="_Toc535408361"/>
      <w:bookmarkStart w:id="456" w:name="_Toc11158373"/>
      <w:bookmarkStart w:id="457" w:name="_Toc51084477"/>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 * PLAN DE GESTION ENVIRONNEMENTALE ET SOCIALE *</w:t>
      </w:r>
      <w:bookmarkEnd w:id="454"/>
      <w:bookmarkEnd w:id="455"/>
      <w:bookmarkEnd w:id="456"/>
      <w:bookmarkEnd w:id="457"/>
    </w:p>
    <w:p w14:paraId="698C82D1" w14:textId="77777777" w:rsidR="00764FFF" w:rsidRPr="00206F59" w:rsidRDefault="00764FFF" w:rsidP="004A752E">
      <w:pPr>
        <w:spacing w:before="240" w:after="0" w:line="240" w:lineRule="auto"/>
        <w:ind w:left="-142" w:right="-141"/>
        <w:jc w:val="both"/>
        <w:rPr>
          <w:rFonts w:ascii="Times New Roman" w:hAnsi="Times New Roman"/>
          <w:iCs/>
          <w:sz w:val="24"/>
          <w:szCs w:val="24"/>
        </w:rPr>
      </w:pPr>
      <w:r w:rsidRPr="00206F59">
        <w:rPr>
          <w:rFonts w:ascii="Times New Roman" w:hAnsi="Times New Roman"/>
          <w:iCs/>
          <w:sz w:val="24"/>
          <w:szCs w:val="24"/>
        </w:rPr>
        <w:t>Le plan de gestion environnementale vise à assurer la réalisation correcte, et dans les délais prévus, de toutes les mesures d’atténuation des impacts négatifs et la bonification des impacts positifs.</w:t>
      </w:r>
    </w:p>
    <w:p w14:paraId="4E836F2B" w14:textId="77777777" w:rsidR="00764FFF" w:rsidRPr="00206F59" w:rsidRDefault="00764FFF" w:rsidP="004A752E">
      <w:pPr>
        <w:spacing w:after="0" w:line="240" w:lineRule="auto"/>
        <w:ind w:left="-142" w:right="-141"/>
        <w:jc w:val="both"/>
        <w:rPr>
          <w:rFonts w:ascii="Times New Roman" w:hAnsi="Times New Roman"/>
          <w:iCs/>
          <w:sz w:val="24"/>
          <w:szCs w:val="24"/>
        </w:rPr>
      </w:pPr>
      <w:r w:rsidRPr="00206F59">
        <w:rPr>
          <w:rFonts w:ascii="Times New Roman" w:hAnsi="Times New Roman"/>
          <w:iCs/>
          <w:sz w:val="24"/>
          <w:szCs w:val="24"/>
        </w:rPr>
        <w:t>Les objectifs du PGES sont entre autres de :</w:t>
      </w:r>
    </w:p>
    <w:p w14:paraId="234CA1AF" w14:textId="77777777" w:rsidR="00764FFF" w:rsidRPr="004A752E" w:rsidRDefault="00764FFF" w:rsidP="004A752E">
      <w:pPr>
        <w:numPr>
          <w:ilvl w:val="0"/>
          <w:numId w:val="78"/>
        </w:numPr>
        <w:spacing w:after="0" w:line="240" w:lineRule="auto"/>
        <w:ind w:right="-141"/>
        <w:jc w:val="both"/>
        <w:rPr>
          <w:rFonts w:ascii="Times New Roman" w:hAnsi="Times New Roman"/>
          <w:iCs/>
        </w:rPr>
      </w:pPr>
      <w:r w:rsidRPr="004A752E">
        <w:rPr>
          <w:rFonts w:ascii="Times New Roman" w:hAnsi="Times New Roman"/>
          <w:iCs/>
        </w:rPr>
        <w:t>S’assurer que les activités du projet sont entreprises en conformité avec toutes les exigences légales et réglementaires ;</w:t>
      </w:r>
    </w:p>
    <w:p w14:paraId="4DE380FA" w14:textId="77777777" w:rsidR="00764FFF" w:rsidRPr="004A752E" w:rsidRDefault="00764FFF" w:rsidP="004A752E">
      <w:pPr>
        <w:numPr>
          <w:ilvl w:val="0"/>
          <w:numId w:val="78"/>
        </w:numPr>
        <w:spacing w:after="200" w:line="240" w:lineRule="auto"/>
        <w:ind w:right="-141"/>
        <w:jc w:val="both"/>
        <w:rPr>
          <w:rFonts w:ascii="Times New Roman" w:hAnsi="Times New Roman"/>
          <w:iCs/>
        </w:rPr>
      </w:pPr>
      <w:r w:rsidRPr="004A752E">
        <w:rPr>
          <w:rFonts w:ascii="Times New Roman" w:hAnsi="Times New Roman"/>
          <w:iCs/>
        </w:rPr>
        <w:t>S’assurer que les enjeux environnementaux du projet sont bien compris par le promoteur et mis en œuvre aussi bien en phase de chantier que d’exploitation.</w:t>
      </w:r>
    </w:p>
    <w:p w14:paraId="2BD7DED3" w14:textId="77777777" w:rsidR="00764FFF" w:rsidRPr="00206F59" w:rsidRDefault="00764FFF" w:rsidP="004A752E">
      <w:pPr>
        <w:spacing w:after="200" w:line="240" w:lineRule="auto"/>
        <w:ind w:left="-142" w:right="-141"/>
        <w:jc w:val="both"/>
        <w:rPr>
          <w:rFonts w:ascii="Times New Roman" w:hAnsi="Times New Roman"/>
          <w:iCs/>
          <w:sz w:val="24"/>
          <w:szCs w:val="24"/>
        </w:rPr>
      </w:pPr>
      <w:r w:rsidRPr="00206F59">
        <w:rPr>
          <w:rFonts w:ascii="Times New Roman" w:hAnsi="Times New Roman"/>
          <w:iCs/>
          <w:sz w:val="24"/>
          <w:szCs w:val="24"/>
        </w:rPr>
        <w:t>Le plan de gestion environnementale comprend diverses mesures dont celles d’accompagnement, par exemple les actions de sensibilisation, de formation (renforcement institutionnel des acteurs), à réaliser en plus des actions techniques et/ou environnementales qui seront évaluées financièrement.</w:t>
      </w:r>
    </w:p>
    <w:p w14:paraId="138BFCA0" w14:textId="77777777" w:rsidR="00764FFF" w:rsidRPr="00206F59" w:rsidRDefault="00764FFF" w:rsidP="004A752E">
      <w:pPr>
        <w:spacing w:line="240" w:lineRule="auto"/>
        <w:ind w:left="-142" w:right="-141"/>
        <w:rPr>
          <w:rFonts w:ascii="Times New Roman" w:hAnsi="Times New Roman"/>
          <w:iCs/>
          <w:sz w:val="24"/>
          <w:szCs w:val="24"/>
        </w:rPr>
      </w:pPr>
      <w:r w:rsidRPr="00206F59">
        <w:rPr>
          <w:rFonts w:ascii="Times New Roman" w:hAnsi="Times New Roman"/>
          <w:iCs/>
          <w:sz w:val="24"/>
          <w:szCs w:val="24"/>
        </w:rPr>
        <w:t>Le PGES sera au besoin révisé pour s’assurer de sa pertinence et de son efficacité. Les changements proposés seront discutés avec les autorités gouvernementales concernées.</w:t>
      </w:r>
    </w:p>
    <w:p w14:paraId="7C6753E6" w14:textId="77777777" w:rsidR="00764FFF" w:rsidRPr="00206F59" w:rsidRDefault="00764FFF" w:rsidP="004A752E">
      <w:pPr>
        <w:pStyle w:val="Listecouleur-Accent11"/>
        <w:keepNext/>
        <w:spacing w:before="240"/>
        <w:ind w:left="450" w:hanging="450"/>
        <w:outlineLvl w:val="1"/>
        <w:rPr>
          <w:rFonts w:ascii="Times New Roman" w:hAnsi="Times New Roman"/>
          <w:b/>
          <w:sz w:val="28"/>
          <w:szCs w:val="28"/>
          <w:lang w:val="fr-FR" w:eastAsia="fr-FR"/>
        </w:rPr>
      </w:pPr>
      <w:bookmarkStart w:id="458" w:name="_Toc515981153"/>
      <w:bookmarkStart w:id="459" w:name="_Toc531089399"/>
      <w:bookmarkStart w:id="460" w:name="_Toc535408362"/>
      <w:bookmarkStart w:id="461" w:name="_Toc11158374"/>
      <w:bookmarkStart w:id="462" w:name="_Toc51084478"/>
      <w:r w:rsidRPr="00206F59">
        <w:rPr>
          <w:rFonts w:ascii="Times New Roman" w:hAnsi="Times New Roman"/>
          <w:b/>
          <w:sz w:val="28"/>
          <w:szCs w:val="28"/>
          <w:lang w:val="fr-FR" w:eastAsia="fr-FR"/>
        </w:rPr>
        <w:t>8.1. PLAN D’ATTENUATION DES IMPACTS</w:t>
      </w:r>
      <w:bookmarkEnd w:id="458"/>
      <w:bookmarkEnd w:id="459"/>
      <w:bookmarkEnd w:id="460"/>
      <w:bookmarkEnd w:id="461"/>
      <w:bookmarkEnd w:id="462"/>
    </w:p>
    <w:p w14:paraId="230A8D3A" w14:textId="77777777" w:rsidR="00764FFF" w:rsidRPr="00206F59" w:rsidRDefault="00764FFF" w:rsidP="004A752E">
      <w:pPr>
        <w:spacing w:after="0" w:line="240" w:lineRule="auto"/>
        <w:ind w:left="-142" w:right="-141"/>
        <w:jc w:val="both"/>
        <w:rPr>
          <w:rFonts w:ascii="Times New Roman" w:hAnsi="Times New Roman"/>
          <w:iCs/>
          <w:sz w:val="24"/>
          <w:szCs w:val="24"/>
        </w:rPr>
      </w:pPr>
      <w:r w:rsidRPr="00206F59">
        <w:rPr>
          <w:rFonts w:ascii="Times New Roman" w:hAnsi="Times New Roman"/>
          <w:iCs/>
          <w:sz w:val="24"/>
          <w:szCs w:val="24"/>
        </w:rPr>
        <w:t xml:space="preserve">Trois (03) types de mesures d’atténuation seront prévus pour réduire les impacts pressentis des : </w:t>
      </w:r>
    </w:p>
    <w:p w14:paraId="66D8A87C" w14:textId="77777777" w:rsidR="00764FFF" w:rsidRPr="004A752E" w:rsidRDefault="00764FFF" w:rsidP="004A752E">
      <w:pPr>
        <w:numPr>
          <w:ilvl w:val="0"/>
          <w:numId w:val="92"/>
        </w:numPr>
        <w:pBdr>
          <w:top w:val="single" w:sz="4" w:space="1" w:color="auto"/>
          <w:left w:val="single" w:sz="4" w:space="4" w:color="auto"/>
          <w:bottom w:val="single" w:sz="4" w:space="1" w:color="auto"/>
          <w:right w:val="single" w:sz="4" w:space="4" w:color="auto"/>
        </w:pBdr>
        <w:spacing w:after="0" w:line="240" w:lineRule="auto"/>
        <w:ind w:left="709" w:right="-141"/>
        <w:jc w:val="both"/>
        <w:rPr>
          <w:rFonts w:ascii="Times New Roman" w:hAnsi="Times New Roman"/>
          <w:iCs/>
          <w:sz w:val="20"/>
          <w:szCs w:val="20"/>
        </w:rPr>
      </w:pPr>
      <w:r w:rsidRPr="004A752E">
        <w:rPr>
          <w:rFonts w:ascii="Times New Roman" w:hAnsi="Times New Roman"/>
          <w:iCs/>
          <w:sz w:val="20"/>
          <w:szCs w:val="20"/>
        </w:rPr>
        <w:t>Mesures réglementaires que doivent respecter le promoteur et ses prestataires ; </w:t>
      </w:r>
    </w:p>
    <w:p w14:paraId="20C482A7" w14:textId="77777777" w:rsidR="00764FFF" w:rsidRPr="004A752E" w:rsidRDefault="00764FFF" w:rsidP="004A752E">
      <w:pPr>
        <w:numPr>
          <w:ilvl w:val="0"/>
          <w:numId w:val="92"/>
        </w:numPr>
        <w:pBdr>
          <w:top w:val="single" w:sz="4" w:space="1" w:color="auto"/>
          <w:left w:val="single" w:sz="4" w:space="4" w:color="auto"/>
          <w:bottom w:val="single" w:sz="4" w:space="1" w:color="auto"/>
          <w:right w:val="single" w:sz="4" w:space="4" w:color="auto"/>
        </w:pBdr>
        <w:spacing w:after="0" w:line="240" w:lineRule="auto"/>
        <w:ind w:left="709" w:right="-141"/>
        <w:jc w:val="both"/>
        <w:rPr>
          <w:rFonts w:ascii="Times New Roman" w:hAnsi="Times New Roman"/>
          <w:iCs/>
          <w:sz w:val="20"/>
          <w:szCs w:val="20"/>
        </w:rPr>
      </w:pPr>
      <w:r w:rsidRPr="004A752E">
        <w:rPr>
          <w:rFonts w:ascii="Times New Roman" w:hAnsi="Times New Roman"/>
          <w:iCs/>
          <w:sz w:val="20"/>
          <w:szCs w:val="20"/>
        </w:rPr>
        <w:t>Mesures d’atténuations spécifiques des impacts néga</w:t>
      </w:r>
      <w:r w:rsidR="00644F35" w:rsidRPr="004A752E">
        <w:rPr>
          <w:rFonts w:ascii="Times New Roman" w:hAnsi="Times New Roman"/>
          <w:iCs/>
          <w:sz w:val="20"/>
          <w:szCs w:val="20"/>
        </w:rPr>
        <w:t>tifs potentiels du projet PUASEE-FA</w:t>
      </w:r>
      <w:r w:rsidRPr="004A752E">
        <w:rPr>
          <w:rFonts w:ascii="Times New Roman" w:hAnsi="Times New Roman"/>
          <w:iCs/>
          <w:sz w:val="20"/>
          <w:szCs w:val="20"/>
        </w:rPr>
        <w:t xml:space="preserve"> ;</w:t>
      </w:r>
    </w:p>
    <w:p w14:paraId="2DD4FFD5" w14:textId="77777777" w:rsidR="00764FFF" w:rsidRPr="004A752E" w:rsidRDefault="00764FFF" w:rsidP="004A752E">
      <w:pPr>
        <w:numPr>
          <w:ilvl w:val="0"/>
          <w:numId w:val="92"/>
        </w:numPr>
        <w:pBdr>
          <w:top w:val="single" w:sz="4" w:space="1" w:color="auto"/>
          <w:left w:val="single" w:sz="4" w:space="4" w:color="auto"/>
          <w:bottom w:val="single" w:sz="4" w:space="1" w:color="auto"/>
          <w:right w:val="single" w:sz="4" w:space="4" w:color="auto"/>
        </w:pBdr>
        <w:spacing w:after="0" w:line="240" w:lineRule="auto"/>
        <w:ind w:left="709" w:right="-141"/>
        <w:jc w:val="both"/>
        <w:rPr>
          <w:rFonts w:ascii="Times New Roman" w:hAnsi="Times New Roman"/>
          <w:iCs/>
          <w:sz w:val="20"/>
          <w:szCs w:val="20"/>
        </w:rPr>
      </w:pPr>
      <w:r w:rsidRPr="004A752E">
        <w:rPr>
          <w:rFonts w:ascii="Times New Roman" w:hAnsi="Times New Roman"/>
          <w:iCs/>
          <w:sz w:val="20"/>
          <w:szCs w:val="20"/>
        </w:rPr>
        <w:t>Mesures de compensation des impacts négatifs et d’optimisation des e</w:t>
      </w:r>
      <w:r w:rsidR="00243E86" w:rsidRPr="004A752E">
        <w:rPr>
          <w:rFonts w:ascii="Times New Roman" w:hAnsi="Times New Roman"/>
          <w:iCs/>
          <w:sz w:val="20"/>
          <w:szCs w:val="20"/>
        </w:rPr>
        <w:t xml:space="preserve">ffets positifs du </w:t>
      </w:r>
      <w:r w:rsidR="00337F01" w:rsidRPr="004A752E">
        <w:rPr>
          <w:rFonts w:ascii="Times New Roman" w:hAnsi="Times New Roman"/>
          <w:iCs/>
          <w:sz w:val="20"/>
          <w:szCs w:val="20"/>
        </w:rPr>
        <w:t>sous-projet n°1</w:t>
      </w:r>
      <w:r w:rsidR="000C12E5" w:rsidRPr="004A752E">
        <w:rPr>
          <w:rFonts w:ascii="Times New Roman" w:hAnsi="Times New Roman"/>
          <w:iCs/>
          <w:sz w:val="20"/>
          <w:szCs w:val="20"/>
        </w:rPr>
        <w:t xml:space="preserve"> de</w:t>
      </w:r>
      <w:r w:rsidR="00243E86" w:rsidRPr="004A752E">
        <w:rPr>
          <w:rFonts w:ascii="Times New Roman" w:hAnsi="Times New Roman"/>
          <w:iCs/>
          <w:sz w:val="20"/>
          <w:szCs w:val="20"/>
        </w:rPr>
        <w:t xml:space="preserve"> PUASEE-FA</w:t>
      </w:r>
      <w:r w:rsidRPr="004A752E">
        <w:rPr>
          <w:rFonts w:ascii="Times New Roman" w:hAnsi="Times New Roman"/>
          <w:iCs/>
          <w:sz w:val="20"/>
          <w:szCs w:val="20"/>
        </w:rPr>
        <w:t>.</w:t>
      </w:r>
    </w:p>
    <w:p w14:paraId="5F676CF0" w14:textId="77777777" w:rsidR="00764FFF" w:rsidRPr="00206F59" w:rsidRDefault="00764FFF" w:rsidP="004A752E">
      <w:pPr>
        <w:spacing w:after="0" w:line="240" w:lineRule="auto"/>
        <w:ind w:left="-142" w:right="-141"/>
        <w:rPr>
          <w:rFonts w:ascii="Times New Roman" w:hAnsi="Times New Roman"/>
          <w:b/>
          <w:sz w:val="24"/>
          <w:szCs w:val="24"/>
        </w:rPr>
      </w:pPr>
    </w:p>
    <w:p w14:paraId="1DCB15DF" w14:textId="77777777" w:rsidR="00764FFF" w:rsidRPr="00206F59" w:rsidRDefault="00764FFF" w:rsidP="004A752E">
      <w:pPr>
        <w:pStyle w:val="Listecouleur-Accent11"/>
        <w:keepNext/>
        <w:ind w:left="447" w:hanging="98"/>
        <w:outlineLvl w:val="2"/>
        <w:rPr>
          <w:rFonts w:ascii="Times New Roman" w:hAnsi="Times New Roman"/>
          <w:b/>
          <w:sz w:val="24"/>
          <w:szCs w:val="24"/>
          <w:lang w:val="fr-FR" w:eastAsia="fr-FR"/>
        </w:rPr>
      </w:pPr>
      <w:bookmarkStart w:id="463" w:name="_Toc515981154"/>
      <w:bookmarkStart w:id="464" w:name="_Toc531089400"/>
      <w:bookmarkStart w:id="465" w:name="_Toc535408363"/>
      <w:bookmarkStart w:id="466" w:name="_Toc11158375"/>
      <w:bookmarkStart w:id="467" w:name="_Toc51084479"/>
      <w:r w:rsidRPr="00206F59">
        <w:rPr>
          <w:rFonts w:ascii="Times New Roman" w:hAnsi="Times New Roman"/>
          <w:b/>
          <w:sz w:val="24"/>
          <w:szCs w:val="24"/>
          <w:lang w:val="fr-FR" w:eastAsia="fr-FR"/>
        </w:rPr>
        <w:t xml:space="preserve">8.1.1. Mesures </w:t>
      </w:r>
      <w:bookmarkEnd w:id="463"/>
      <w:bookmarkEnd w:id="464"/>
      <w:r w:rsidRPr="00206F59">
        <w:rPr>
          <w:rFonts w:ascii="Times New Roman" w:hAnsi="Times New Roman"/>
          <w:b/>
          <w:sz w:val="24"/>
          <w:szCs w:val="24"/>
          <w:lang w:val="fr-FR" w:eastAsia="fr-FR"/>
        </w:rPr>
        <w:t>règlementaires</w:t>
      </w:r>
      <w:bookmarkEnd w:id="465"/>
      <w:bookmarkEnd w:id="466"/>
      <w:bookmarkEnd w:id="467"/>
      <w:r w:rsidRPr="00206F59">
        <w:rPr>
          <w:rFonts w:ascii="Times New Roman" w:hAnsi="Times New Roman"/>
          <w:b/>
          <w:sz w:val="24"/>
          <w:szCs w:val="24"/>
          <w:lang w:val="fr-FR" w:eastAsia="fr-FR"/>
        </w:rPr>
        <w:t xml:space="preserve"> </w:t>
      </w:r>
    </w:p>
    <w:p w14:paraId="1312C7F5" w14:textId="77777777" w:rsidR="00764FFF" w:rsidRPr="00206F59" w:rsidRDefault="00764FFF" w:rsidP="004A752E">
      <w:pPr>
        <w:spacing w:after="200" w:line="240" w:lineRule="auto"/>
        <w:ind w:left="-142" w:right="-141"/>
        <w:jc w:val="both"/>
        <w:rPr>
          <w:rFonts w:ascii="Times New Roman" w:hAnsi="Times New Roman"/>
          <w:iCs/>
          <w:sz w:val="24"/>
          <w:szCs w:val="24"/>
        </w:rPr>
      </w:pPr>
      <w:r w:rsidRPr="00206F59">
        <w:rPr>
          <w:rFonts w:ascii="Times New Roman" w:hAnsi="Times New Roman"/>
          <w:iCs/>
          <w:sz w:val="24"/>
          <w:szCs w:val="24"/>
        </w:rPr>
        <w:t>Il s’agit de veiller à la conformité du projet vis-à-vis de la réglementation applicable, notamment :</w:t>
      </w:r>
    </w:p>
    <w:p w14:paraId="528DC178" w14:textId="77777777" w:rsidR="00764FFF" w:rsidRPr="00206F59" w:rsidRDefault="00764FFF" w:rsidP="004A752E">
      <w:pPr>
        <w:pStyle w:val="Listecouleur-Accent11"/>
        <w:numPr>
          <w:ilvl w:val="0"/>
          <w:numId w:val="95"/>
        </w:numPr>
        <w:ind w:right="-141"/>
        <w:rPr>
          <w:rFonts w:ascii="Times New Roman" w:hAnsi="Times New Roman"/>
          <w:b/>
          <w:iCs/>
          <w:sz w:val="24"/>
          <w:szCs w:val="24"/>
          <w:lang w:val="fr-FR"/>
        </w:rPr>
      </w:pPr>
      <w:r w:rsidRPr="00206F59">
        <w:rPr>
          <w:rFonts w:ascii="Times New Roman" w:hAnsi="Times New Roman"/>
          <w:b/>
          <w:iCs/>
          <w:sz w:val="24"/>
          <w:szCs w:val="24"/>
          <w:lang w:val="fr-FR"/>
        </w:rPr>
        <w:t>Conformité avec la réglementation environnementale</w:t>
      </w:r>
    </w:p>
    <w:p w14:paraId="2343ECAA" w14:textId="77777777" w:rsidR="00764FFF" w:rsidRPr="00206F59" w:rsidRDefault="00764FFF" w:rsidP="004A752E">
      <w:pPr>
        <w:spacing w:after="200" w:line="240" w:lineRule="auto"/>
        <w:ind w:left="-142" w:right="-141"/>
        <w:jc w:val="both"/>
        <w:rPr>
          <w:rFonts w:ascii="Times New Roman" w:hAnsi="Times New Roman"/>
          <w:iCs/>
          <w:sz w:val="24"/>
          <w:szCs w:val="24"/>
        </w:rPr>
      </w:pPr>
      <w:r w:rsidRPr="00206F59">
        <w:rPr>
          <w:rFonts w:ascii="Times New Roman" w:hAnsi="Times New Roman"/>
          <w:iCs/>
          <w:sz w:val="24"/>
          <w:szCs w:val="24"/>
        </w:rPr>
        <w:t>Durant les différentes phases des travaux e</w:t>
      </w:r>
      <w:r w:rsidR="00243E86" w:rsidRPr="00206F59">
        <w:rPr>
          <w:rFonts w:ascii="Times New Roman" w:hAnsi="Times New Roman"/>
          <w:iCs/>
          <w:sz w:val="24"/>
          <w:szCs w:val="24"/>
        </w:rPr>
        <w:t>t d’exploitation du projet, l’UC</w:t>
      </w:r>
      <w:r w:rsidRPr="00206F59">
        <w:rPr>
          <w:rFonts w:ascii="Times New Roman" w:hAnsi="Times New Roman"/>
          <w:iCs/>
          <w:sz w:val="24"/>
          <w:szCs w:val="24"/>
        </w:rPr>
        <w:t xml:space="preserve">P de </w:t>
      </w:r>
      <w:r w:rsidR="00243E86" w:rsidRPr="00206F59">
        <w:rPr>
          <w:rFonts w:ascii="Times New Roman" w:hAnsi="Times New Roman"/>
          <w:iCs/>
          <w:sz w:val="24"/>
          <w:szCs w:val="24"/>
        </w:rPr>
        <w:t>PUASEE-FA</w:t>
      </w:r>
      <w:r w:rsidRPr="00206F59">
        <w:rPr>
          <w:rFonts w:ascii="Times New Roman" w:hAnsi="Times New Roman"/>
          <w:iCs/>
          <w:sz w:val="24"/>
          <w:szCs w:val="24"/>
        </w:rPr>
        <w:t>, la MDC et les entreprises adjudicataires sont appelées à veiller sur la conformité par rapport aux dispositions relatives à la réglementation environnementale en vigueur au sens large du terme.</w:t>
      </w:r>
    </w:p>
    <w:p w14:paraId="7FDB07F3" w14:textId="77777777" w:rsidR="00764FFF" w:rsidRPr="00206F59" w:rsidRDefault="00764FFF" w:rsidP="004A752E">
      <w:pPr>
        <w:pStyle w:val="Listecouleur-Accent11"/>
        <w:numPr>
          <w:ilvl w:val="0"/>
          <w:numId w:val="95"/>
        </w:numPr>
        <w:ind w:right="-141"/>
        <w:rPr>
          <w:rFonts w:ascii="Times New Roman" w:hAnsi="Times New Roman"/>
          <w:b/>
          <w:iCs/>
          <w:sz w:val="24"/>
          <w:szCs w:val="24"/>
          <w:lang w:val="fr-FR"/>
        </w:rPr>
      </w:pPr>
      <w:r w:rsidRPr="00206F59">
        <w:rPr>
          <w:rFonts w:ascii="Times New Roman" w:hAnsi="Times New Roman"/>
          <w:b/>
          <w:iCs/>
          <w:sz w:val="24"/>
          <w:szCs w:val="24"/>
          <w:lang w:val="fr-FR"/>
        </w:rPr>
        <w:t>Conformité avec le Code du travail</w:t>
      </w:r>
    </w:p>
    <w:p w14:paraId="10CCFF73" w14:textId="77777777" w:rsidR="00764FFF" w:rsidRPr="00206F59" w:rsidRDefault="00764FFF" w:rsidP="004A752E">
      <w:pPr>
        <w:spacing w:after="200" w:line="240" w:lineRule="auto"/>
        <w:ind w:left="-142" w:right="-141"/>
        <w:jc w:val="both"/>
        <w:rPr>
          <w:rFonts w:ascii="Times New Roman" w:hAnsi="Times New Roman"/>
          <w:iCs/>
          <w:sz w:val="24"/>
          <w:szCs w:val="24"/>
        </w:rPr>
      </w:pPr>
      <w:r w:rsidRPr="00206F59">
        <w:rPr>
          <w:rFonts w:ascii="Times New Roman" w:hAnsi="Times New Roman"/>
          <w:iCs/>
          <w:sz w:val="24"/>
          <w:szCs w:val="24"/>
        </w:rPr>
        <w:t xml:space="preserve">Les Entreprises de travaux devront respecter les exigences du Code de Travail et de ses textes réglementaires relatifs au personnel, à son recrutement, aux horaires de travail, à leur rémunération, au bruit, etc. </w:t>
      </w:r>
    </w:p>
    <w:p w14:paraId="23709028" w14:textId="77777777" w:rsidR="00764FFF" w:rsidRPr="00206F59" w:rsidRDefault="00764FFF" w:rsidP="004A752E">
      <w:pPr>
        <w:pStyle w:val="Listecouleur-Accent11"/>
        <w:numPr>
          <w:ilvl w:val="0"/>
          <w:numId w:val="95"/>
        </w:numPr>
        <w:ind w:right="-141"/>
        <w:rPr>
          <w:rFonts w:ascii="Times New Roman" w:hAnsi="Times New Roman"/>
          <w:b/>
          <w:iCs/>
          <w:sz w:val="24"/>
          <w:szCs w:val="24"/>
          <w:lang w:val="fr-FR"/>
        </w:rPr>
      </w:pPr>
      <w:r w:rsidRPr="00206F59">
        <w:rPr>
          <w:rFonts w:ascii="Times New Roman" w:hAnsi="Times New Roman"/>
          <w:b/>
          <w:iCs/>
          <w:sz w:val="24"/>
          <w:szCs w:val="24"/>
          <w:lang w:val="fr-FR"/>
        </w:rPr>
        <w:t xml:space="preserve">Obligations de respect du cahier des charges environnementales et sociales </w:t>
      </w:r>
    </w:p>
    <w:p w14:paraId="30571CE8" w14:textId="77777777" w:rsidR="00B67C42" w:rsidRDefault="00764FFF" w:rsidP="004A752E">
      <w:pPr>
        <w:spacing w:after="200" w:line="240" w:lineRule="auto"/>
        <w:ind w:left="-142" w:right="-141"/>
        <w:jc w:val="both"/>
        <w:rPr>
          <w:rFonts w:ascii="Times New Roman" w:hAnsi="Times New Roman"/>
          <w:iCs/>
          <w:sz w:val="24"/>
          <w:szCs w:val="24"/>
        </w:rPr>
      </w:pPr>
      <w:r w:rsidRPr="00206F59">
        <w:rPr>
          <w:rFonts w:ascii="Times New Roman" w:hAnsi="Times New Roman"/>
          <w:iCs/>
          <w:sz w:val="24"/>
          <w:szCs w:val="24"/>
        </w:rPr>
        <w:t>Les entreprises de travaux devront aussi se conformer aux exigences du cahier des charges environnementales et sociales, notamment concernant le respect des prescriptions suivantes : la prévention de la pollution ; la prévention du bruit ; la sécurité des personnes (aux abords du chantier, sur le chantier et sur les itinéraires de transport de</w:t>
      </w:r>
      <w:bookmarkStart w:id="468" w:name="_Toc515981155"/>
      <w:bookmarkStart w:id="469" w:name="_Toc531089401"/>
      <w:bookmarkStart w:id="470" w:name="_Toc535408364"/>
      <w:bookmarkStart w:id="471" w:name="_Toc11158376"/>
      <w:r w:rsidR="002407EF" w:rsidRPr="00206F59">
        <w:rPr>
          <w:rFonts w:ascii="Times New Roman" w:hAnsi="Times New Roman"/>
          <w:iCs/>
          <w:sz w:val="24"/>
          <w:szCs w:val="24"/>
        </w:rPr>
        <w:t>s matériaux), à l’hygiène, etc.</w:t>
      </w:r>
    </w:p>
    <w:p w14:paraId="437CE4C7" w14:textId="749BF2E6" w:rsidR="00880C0F" w:rsidRPr="00880C0F" w:rsidRDefault="00943A6A" w:rsidP="004A752E">
      <w:pPr>
        <w:pStyle w:val="Listecouleur-Accent11"/>
        <w:numPr>
          <w:ilvl w:val="0"/>
          <w:numId w:val="95"/>
        </w:numPr>
        <w:ind w:right="-141"/>
        <w:rPr>
          <w:rFonts w:ascii="Times New Roman" w:hAnsi="Times New Roman"/>
          <w:b/>
          <w:iCs/>
          <w:szCs w:val="24"/>
          <w:lang w:val="fr-FR"/>
        </w:rPr>
      </w:pPr>
      <w:r w:rsidRPr="00880C0F">
        <w:rPr>
          <w:rFonts w:ascii="Times New Roman" w:hAnsi="Times New Roman"/>
          <w:b/>
          <w:iCs/>
          <w:szCs w:val="24"/>
          <w:lang w:val="fr-FR"/>
        </w:rPr>
        <w:t>Directives</w:t>
      </w:r>
      <w:r w:rsidR="00880C0F" w:rsidRPr="00880C0F">
        <w:rPr>
          <w:rFonts w:ascii="Times New Roman" w:hAnsi="Times New Roman"/>
          <w:b/>
          <w:iCs/>
          <w:szCs w:val="24"/>
          <w:lang w:val="fr-FR"/>
        </w:rPr>
        <w:t xml:space="preserve"> environnementales, sanitaires et sécuritaires (EHS) générales et spécifiques de la banque mondiale</w:t>
      </w:r>
    </w:p>
    <w:p w14:paraId="29618321" w14:textId="682297CE" w:rsidR="00880C0F" w:rsidRPr="00BC2A67" w:rsidRDefault="00BC2A67" w:rsidP="004A752E">
      <w:pPr>
        <w:pStyle w:val="SolbaseNormal"/>
        <w:numPr>
          <w:ilvl w:val="0"/>
          <w:numId w:val="230"/>
        </w:numPr>
        <w:spacing w:after="0"/>
        <w:ind w:left="1560"/>
        <w:rPr>
          <w:rFonts w:ascii="Times New Roman" w:hAnsi="Times New Roman"/>
          <w:lang w:val="x-none"/>
        </w:rPr>
      </w:pPr>
      <w:r>
        <w:rPr>
          <w:rFonts w:ascii="Times New Roman" w:hAnsi="Times New Roman"/>
          <w:lang w:val="x-none"/>
        </w:rPr>
        <w:t>Q</w:t>
      </w:r>
      <w:r w:rsidR="00880C0F" w:rsidRPr="00BC2A67">
        <w:rPr>
          <w:rFonts w:ascii="Times New Roman" w:hAnsi="Times New Roman"/>
          <w:lang w:val="x-none"/>
        </w:rPr>
        <w:t xml:space="preserve">ualité́ de l’air ambiant </w:t>
      </w:r>
    </w:p>
    <w:p w14:paraId="1CF064DA" w14:textId="77777777" w:rsidR="00880C0F" w:rsidRPr="00BC2A67" w:rsidRDefault="00880C0F" w:rsidP="004A752E">
      <w:pPr>
        <w:pStyle w:val="SolbaseNormal"/>
        <w:numPr>
          <w:ilvl w:val="0"/>
          <w:numId w:val="230"/>
        </w:numPr>
        <w:spacing w:after="0"/>
        <w:ind w:left="1560"/>
        <w:rPr>
          <w:rFonts w:ascii="Times New Roman" w:hAnsi="Times New Roman"/>
          <w:lang w:val="x-none"/>
        </w:rPr>
      </w:pPr>
      <w:r w:rsidRPr="00BC2A67">
        <w:rPr>
          <w:rFonts w:ascii="Times New Roman" w:hAnsi="Times New Roman"/>
          <w:lang w:val="x-none"/>
        </w:rPr>
        <w:t xml:space="preserve">Matières particulaires </w:t>
      </w:r>
    </w:p>
    <w:p w14:paraId="4D59CD32" w14:textId="77777777" w:rsidR="00880C0F" w:rsidRPr="00BC2A67" w:rsidRDefault="00880C0F" w:rsidP="004A752E">
      <w:pPr>
        <w:pStyle w:val="SolbaseNormal"/>
        <w:numPr>
          <w:ilvl w:val="0"/>
          <w:numId w:val="230"/>
        </w:numPr>
        <w:spacing w:after="0"/>
        <w:ind w:left="1560"/>
        <w:rPr>
          <w:rFonts w:ascii="Times New Roman" w:hAnsi="Times New Roman"/>
          <w:lang w:val="x-none"/>
        </w:rPr>
      </w:pPr>
      <w:r w:rsidRPr="00BC2A67">
        <w:rPr>
          <w:rFonts w:ascii="Times New Roman" w:hAnsi="Times New Roman"/>
          <w:lang w:val="x-none"/>
        </w:rPr>
        <w:t>la gestion des eaux usées</w:t>
      </w:r>
    </w:p>
    <w:p w14:paraId="0921D461" w14:textId="77777777" w:rsidR="00880C0F" w:rsidRPr="00BC2A67" w:rsidRDefault="00880C0F" w:rsidP="004A752E">
      <w:pPr>
        <w:pStyle w:val="SolbaseNormal"/>
        <w:numPr>
          <w:ilvl w:val="0"/>
          <w:numId w:val="230"/>
        </w:numPr>
        <w:spacing w:after="0"/>
        <w:ind w:left="1560"/>
        <w:rPr>
          <w:rFonts w:ascii="Times New Roman" w:hAnsi="Times New Roman"/>
          <w:lang w:val="x-none"/>
        </w:rPr>
      </w:pPr>
      <w:r w:rsidRPr="00BC2A67">
        <w:rPr>
          <w:rFonts w:ascii="Times New Roman" w:hAnsi="Times New Roman"/>
          <w:lang w:val="x-none"/>
        </w:rPr>
        <w:t xml:space="preserve">Qualité de l’eau </w:t>
      </w:r>
    </w:p>
    <w:p w14:paraId="71DD3F36" w14:textId="77777777" w:rsidR="00880C0F" w:rsidRDefault="00880C0F" w:rsidP="004A752E">
      <w:pPr>
        <w:pStyle w:val="SolbaseNormal"/>
        <w:numPr>
          <w:ilvl w:val="0"/>
          <w:numId w:val="230"/>
        </w:numPr>
        <w:spacing w:after="0"/>
        <w:ind w:left="1560"/>
        <w:rPr>
          <w:rFonts w:ascii="Times New Roman" w:hAnsi="Times New Roman"/>
          <w:lang w:val="x-none"/>
        </w:rPr>
      </w:pPr>
      <w:r w:rsidRPr="00BC2A67">
        <w:rPr>
          <w:rFonts w:ascii="Times New Roman" w:hAnsi="Times New Roman"/>
          <w:lang w:val="x-none"/>
        </w:rPr>
        <w:t xml:space="preserve">Hygiène et sécurité au travail </w:t>
      </w:r>
    </w:p>
    <w:p w14:paraId="4FCF00BD" w14:textId="244B65A1" w:rsidR="00880C0F" w:rsidRPr="00FC5CC3" w:rsidRDefault="00943A6A" w:rsidP="004A752E">
      <w:pPr>
        <w:pStyle w:val="Listecouleur-Accent11"/>
        <w:numPr>
          <w:ilvl w:val="0"/>
          <w:numId w:val="95"/>
        </w:numPr>
        <w:ind w:right="-141"/>
        <w:rPr>
          <w:rFonts w:ascii="Times New Roman" w:hAnsi="Times New Roman"/>
          <w:b/>
          <w:iCs/>
          <w:szCs w:val="24"/>
          <w:lang w:val="fr-FR"/>
        </w:rPr>
      </w:pPr>
      <w:r w:rsidRPr="00FC5CC3">
        <w:rPr>
          <w:rFonts w:ascii="Times New Roman" w:hAnsi="Times New Roman"/>
          <w:b/>
          <w:iCs/>
          <w:szCs w:val="24"/>
          <w:lang w:val="fr-FR"/>
        </w:rPr>
        <w:t>Directives de qualité́ pour l’eau de boisson de l’OMS</w:t>
      </w:r>
    </w:p>
    <w:p w14:paraId="535C31E5" w14:textId="77777777" w:rsidR="00880C0F" w:rsidRPr="00FC5CC3" w:rsidRDefault="00880C0F" w:rsidP="004A752E">
      <w:pPr>
        <w:pStyle w:val="SolbaseNormal"/>
        <w:numPr>
          <w:ilvl w:val="0"/>
          <w:numId w:val="230"/>
        </w:numPr>
        <w:spacing w:after="0"/>
        <w:ind w:left="1560"/>
        <w:rPr>
          <w:rFonts w:ascii="Times New Roman" w:hAnsi="Times New Roman"/>
          <w:lang w:val="x-none"/>
        </w:rPr>
      </w:pPr>
      <w:r w:rsidRPr="00FC5CC3">
        <w:rPr>
          <w:rFonts w:ascii="Times New Roman" w:hAnsi="Times New Roman"/>
          <w:lang w:val="x-none"/>
        </w:rPr>
        <w:t xml:space="preserve">Cadre destiné à garantir la sécurité sanitaire de l’eau de boisson </w:t>
      </w:r>
    </w:p>
    <w:p w14:paraId="21136707" w14:textId="21A9332E" w:rsidR="00F14072" w:rsidRPr="00FC5CC3" w:rsidRDefault="00880C0F" w:rsidP="004A752E">
      <w:pPr>
        <w:pStyle w:val="SolbaseNormal"/>
        <w:numPr>
          <w:ilvl w:val="0"/>
          <w:numId w:val="230"/>
        </w:numPr>
        <w:spacing w:after="0"/>
        <w:ind w:left="1560"/>
        <w:rPr>
          <w:rFonts w:ascii="Times New Roman" w:hAnsi="Times New Roman"/>
          <w:lang w:val="x-none"/>
        </w:rPr>
      </w:pPr>
      <w:r w:rsidRPr="00FC5CC3">
        <w:rPr>
          <w:rFonts w:ascii="Times New Roman" w:hAnsi="Times New Roman"/>
          <w:lang w:val="x-none"/>
        </w:rPr>
        <w:t xml:space="preserve">Services d’approvisionnement en eau de boisson </w:t>
      </w:r>
    </w:p>
    <w:p w14:paraId="18FCC9F9" w14:textId="77777777" w:rsidR="000D596B" w:rsidRPr="00206F59" w:rsidRDefault="000D596B" w:rsidP="004A752E">
      <w:pPr>
        <w:pStyle w:val="Listecouleur-Accent11"/>
        <w:keepNext/>
        <w:spacing w:before="240" w:after="240"/>
        <w:ind w:left="450" w:hanging="101"/>
        <w:outlineLvl w:val="2"/>
        <w:rPr>
          <w:rFonts w:ascii="Times New Roman" w:hAnsi="Times New Roman"/>
          <w:b/>
          <w:sz w:val="24"/>
          <w:szCs w:val="24"/>
          <w:u w:val="single"/>
          <w:lang w:val="fr-FR" w:eastAsia="fr-FR"/>
        </w:rPr>
        <w:sectPr w:rsidR="000D596B" w:rsidRPr="00206F59" w:rsidSect="00FD763C">
          <w:pgSz w:w="11906" w:h="16838"/>
          <w:pgMar w:top="851" w:right="566" w:bottom="1134" w:left="1417" w:header="284" w:footer="267" w:gutter="0"/>
          <w:cols w:space="708"/>
          <w:docGrid w:linePitch="360"/>
        </w:sectPr>
      </w:pPr>
      <w:bookmarkStart w:id="472" w:name="_Toc51084480"/>
      <w:r w:rsidRPr="00206F59">
        <w:rPr>
          <w:rFonts w:ascii="Times New Roman" w:hAnsi="Times New Roman"/>
          <w:b/>
          <w:sz w:val="24"/>
          <w:szCs w:val="24"/>
          <w:u w:val="single"/>
          <w:lang w:val="fr-FR" w:eastAsia="fr-FR"/>
        </w:rPr>
        <w:t>8.1.2. Mesures d’atténuation des impacts</w:t>
      </w:r>
      <w:bookmarkEnd w:id="472"/>
      <w:r w:rsidR="00DC2AD9" w:rsidRPr="00206F59">
        <w:rPr>
          <w:rFonts w:ascii="Times New Roman" w:hAnsi="Times New Roman"/>
          <w:b/>
          <w:sz w:val="24"/>
          <w:szCs w:val="24"/>
          <w:u w:val="single"/>
          <w:lang w:val="fr-FR" w:eastAsia="fr-FR"/>
        </w:rPr>
        <w:t xml:space="preserve"> </w:t>
      </w:r>
    </w:p>
    <w:tbl>
      <w:tblPr>
        <w:tblStyle w:val="Tabelacomgrelha"/>
        <w:tblW w:w="15735" w:type="dxa"/>
        <w:tblInd w:w="-147" w:type="dxa"/>
        <w:tblLayout w:type="fixed"/>
        <w:tblLook w:val="04A0" w:firstRow="1" w:lastRow="0" w:firstColumn="1" w:lastColumn="0" w:noHBand="0" w:noVBand="1"/>
      </w:tblPr>
      <w:tblGrid>
        <w:gridCol w:w="2127"/>
        <w:gridCol w:w="2410"/>
        <w:gridCol w:w="2409"/>
        <w:gridCol w:w="8789"/>
      </w:tblGrid>
      <w:tr w:rsidR="004A398A" w:rsidRPr="00206F59" w14:paraId="211C4E6F" w14:textId="77777777" w:rsidTr="004A398A">
        <w:trPr>
          <w:trHeight w:val="60"/>
          <w:tblHeader/>
        </w:trPr>
        <w:tc>
          <w:tcPr>
            <w:tcW w:w="15735" w:type="dxa"/>
            <w:gridSpan w:val="4"/>
            <w:shd w:val="clear" w:color="auto" w:fill="auto"/>
            <w:vAlign w:val="center"/>
          </w:tcPr>
          <w:p w14:paraId="34DD1931" w14:textId="77777777" w:rsidR="004A398A" w:rsidRPr="00206F59" w:rsidRDefault="004A398A" w:rsidP="004535DC">
            <w:pPr>
              <w:jc w:val="center"/>
              <w:rPr>
                <w:rFonts w:ascii="Times New Roman" w:hAnsi="Times New Roman" w:cs="Times New Roman"/>
                <w:b/>
                <w:sz w:val="20"/>
                <w:szCs w:val="20"/>
              </w:rPr>
            </w:pPr>
            <w:r w:rsidRPr="00206F59">
              <w:rPr>
                <w:rFonts w:ascii="Times New Roman" w:hAnsi="Times New Roman" w:cs="Times New Roman"/>
                <w:b/>
                <w:sz w:val="20"/>
                <w:szCs w:val="20"/>
              </w:rPr>
              <w:t>MESURES D’ATTENUATION DES IMPACTS</w:t>
            </w:r>
          </w:p>
        </w:tc>
      </w:tr>
      <w:tr w:rsidR="00484798" w:rsidRPr="00206F59" w14:paraId="596CF91A" w14:textId="77777777" w:rsidTr="004F591E">
        <w:trPr>
          <w:trHeight w:val="60"/>
          <w:tblHeader/>
        </w:trPr>
        <w:tc>
          <w:tcPr>
            <w:tcW w:w="2127" w:type="dxa"/>
            <w:shd w:val="clear" w:color="auto" w:fill="FFF2CC" w:themeFill="accent4" w:themeFillTint="33"/>
            <w:vAlign w:val="center"/>
          </w:tcPr>
          <w:p w14:paraId="55F9C5CD" w14:textId="77777777" w:rsidR="007316AD" w:rsidRPr="00206F59" w:rsidRDefault="00646B64" w:rsidP="004535DC">
            <w:pPr>
              <w:jc w:val="center"/>
              <w:rPr>
                <w:rFonts w:ascii="Times New Roman" w:hAnsi="Times New Roman" w:cs="Times New Roman"/>
                <w:b/>
                <w:sz w:val="20"/>
                <w:szCs w:val="20"/>
              </w:rPr>
            </w:pPr>
            <w:bookmarkStart w:id="473" w:name="_Toc32511526"/>
            <w:bookmarkEnd w:id="468"/>
            <w:bookmarkEnd w:id="469"/>
            <w:bookmarkEnd w:id="470"/>
            <w:bookmarkEnd w:id="471"/>
            <w:r w:rsidRPr="00206F59">
              <w:rPr>
                <w:rFonts w:ascii="Times New Roman" w:hAnsi="Times New Roman" w:cs="Times New Roman"/>
                <w:b/>
                <w:sz w:val="20"/>
                <w:szCs w:val="20"/>
              </w:rPr>
              <w:t>COMPOSANTES</w:t>
            </w:r>
            <w:bookmarkEnd w:id="473"/>
          </w:p>
        </w:tc>
        <w:tc>
          <w:tcPr>
            <w:tcW w:w="2410" w:type="dxa"/>
            <w:shd w:val="clear" w:color="auto" w:fill="FFF2CC" w:themeFill="accent4" w:themeFillTint="33"/>
            <w:vAlign w:val="center"/>
          </w:tcPr>
          <w:p w14:paraId="6A261C44" w14:textId="77777777" w:rsidR="007316AD" w:rsidRPr="00206F59" w:rsidRDefault="00646B64" w:rsidP="004535DC">
            <w:pPr>
              <w:jc w:val="center"/>
              <w:rPr>
                <w:rFonts w:ascii="Times New Roman" w:hAnsi="Times New Roman" w:cs="Times New Roman"/>
                <w:b/>
                <w:sz w:val="20"/>
                <w:szCs w:val="20"/>
              </w:rPr>
            </w:pPr>
            <w:bookmarkStart w:id="474" w:name="_Toc32511527"/>
            <w:r w:rsidRPr="00206F59">
              <w:rPr>
                <w:rFonts w:ascii="Times New Roman" w:hAnsi="Times New Roman" w:cs="Times New Roman"/>
                <w:b/>
                <w:sz w:val="20"/>
                <w:szCs w:val="20"/>
              </w:rPr>
              <w:t>SOURCE D’IMPACTS</w:t>
            </w:r>
            <w:bookmarkEnd w:id="474"/>
          </w:p>
        </w:tc>
        <w:tc>
          <w:tcPr>
            <w:tcW w:w="2409" w:type="dxa"/>
            <w:shd w:val="clear" w:color="auto" w:fill="FFF2CC" w:themeFill="accent4" w:themeFillTint="33"/>
            <w:vAlign w:val="center"/>
          </w:tcPr>
          <w:p w14:paraId="531751E4" w14:textId="77777777" w:rsidR="007316AD" w:rsidRPr="00206F59" w:rsidRDefault="00646B64" w:rsidP="004535DC">
            <w:pPr>
              <w:jc w:val="center"/>
              <w:rPr>
                <w:rFonts w:ascii="Times New Roman" w:hAnsi="Times New Roman" w:cs="Times New Roman"/>
                <w:b/>
                <w:sz w:val="20"/>
                <w:szCs w:val="20"/>
              </w:rPr>
            </w:pPr>
            <w:bookmarkStart w:id="475" w:name="_Toc32511528"/>
            <w:r w:rsidRPr="00206F59">
              <w:rPr>
                <w:rFonts w:ascii="Times New Roman" w:hAnsi="Times New Roman" w:cs="Times New Roman"/>
                <w:b/>
                <w:sz w:val="20"/>
                <w:szCs w:val="20"/>
              </w:rPr>
              <w:t>IMPACTS PONTENTIELS</w:t>
            </w:r>
            <w:bookmarkEnd w:id="475"/>
          </w:p>
        </w:tc>
        <w:tc>
          <w:tcPr>
            <w:tcW w:w="8789" w:type="dxa"/>
            <w:shd w:val="clear" w:color="auto" w:fill="FFF2CC" w:themeFill="accent4" w:themeFillTint="33"/>
            <w:vAlign w:val="center"/>
          </w:tcPr>
          <w:p w14:paraId="40AD74F7" w14:textId="77777777" w:rsidR="007316AD" w:rsidRPr="00206F59" w:rsidRDefault="00646B64" w:rsidP="004535DC">
            <w:pPr>
              <w:jc w:val="center"/>
              <w:rPr>
                <w:rFonts w:ascii="Times New Roman" w:hAnsi="Times New Roman" w:cs="Times New Roman"/>
                <w:b/>
                <w:sz w:val="20"/>
                <w:szCs w:val="20"/>
              </w:rPr>
            </w:pPr>
            <w:bookmarkStart w:id="476" w:name="_Toc32511529"/>
            <w:r w:rsidRPr="00206F59">
              <w:rPr>
                <w:rFonts w:ascii="Times New Roman" w:hAnsi="Times New Roman" w:cs="Times New Roman"/>
                <w:b/>
                <w:sz w:val="20"/>
                <w:szCs w:val="20"/>
              </w:rPr>
              <w:t>MESURES D’ATTENUATION</w:t>
            </w:r>
            <w:bookmarkEnd w:id="476"/>
          </w:p>
        </w:tc>
      </w:tr>
      <w:tr w:rsidR="00C679D5" w:rsidRPr="00206F59" w14:paraId="38FEDBDB" w14:textId="77777777" w:rsidTr="004F591E">
        <w:tc>
          <w:tcPr>
            <w:tcW w:w="2127" w:type="dxa"/>
            <w:vMerge w:val="restart"/>
            <w:shd w:val="clear" w:color="auto" w:fill="auto"/>
            <w:vAlign w:val="center"/>
          </w:tcPr>
          <w:p w14:paraId="449D3E53" w14:textId="57BA5F9B" w:rsidR="00C679D5" w:rsidRPr="00206F59" w:rsidRDefault="00C679D5" w:rsidP="004535DC">
            <w:pPr>
              <w:jc w:val="center"/>
              <w:rPr>
                <w:rFonts w:ascii="Times New Roman" w:hAnsi="Times New Roman" w:cs="Times New Roman"/>
                <w:b/>
                <w:sz w:val="24"/>
                <w:szCs w:val="24"/>
              </w:rPr>
            </w:pPr>
            <w:bookmarkStart w:id="477" w:name="_Toc32511530"/>
            <w:r w:rsidRPr="00206F59">
              <w:rPr>
                <w:rFonts w:ascii="Times New Roman" w:hAnsi="Times New Roman" w:cs="Times New Roman"/>
                <w:b/>
                <w:sz w:val="24"/>
                <w:szCs w:val="24"/>
              </w:rPr>
              <w:t>Air</w:t>
            </w:r>
            <w:bookmarkEnd w:id="477"/>
          </w:p>
        </w:tc>
        <w:tc>
          <w:tcPr>
            <w:tcW w:w="2410" w:type="dxa"/>
            <w:vMerge w:val="restart"/>
            <w:shd w:val="clear" w:color="auto" w:fill="auto"/>
            <w:vAlign w:val="center"/>
          </w:tcPr>
          <w:p w14:paraId="5F6CD4DC" w14:textId="77777777" w:rsidR="00C679D5" w:rsidRPr="00206F59" w:rsidRDefault="00C679D5" w:rsidP="002E13A8">
            <w:pPr>
              <w:pStyle w:val="PargrafodaLista"/>
              <w:numPr>
                <w:ilvl w:val="0"/>
                <w:numId w:val="217"/>
              </w:numPr>
              <w:spacing w:after="0" w:line="240" w:lineRule="auto"/>
              <w:ind w:left="120" w:hanging="142"/>
              <w:rPr>
                <w:rFonts w:ascii="Times New Roman" w:hAnsi="Times New Roman"/>
                <w:lang w:val="fr-FR"/>
              </w:rPr>
            </w:pPr>
            <w:bookmarkStart w:id="478" w:name="_Toc32511531"/>
            <w:r w:rsidRPr="00206F59">
              <w:rPr>
                <w:rFonts w:ascii="Times New Roman" w:hAnsi="Times New Roman"/>
                <w:lang w:val="fr-FR"/>
              </w:rPr>
              <w:t>Les rejets de poussières, l’émission de bruits,</w:t>
            </w:r>
            <w:bookmarkEnd w:id="478"/>
          </w:p>
          <w:p w14:paraId="6D2EEC89" w14:textId="77777777" w:rsidR="00C679D5" w:rsidRPr="00206F59" w:rsidRDefault="00C679D5" w:rsidP="002E13A8">
            <w:pPr>
              <w:pStyle w:val="PargrafodaLista"/>
              <w:numPr>
                <w:ilvl w:val="0"/>
                <w:numId w:val="217"/>
              </w:numPr>
              <w:spacing w:after="0" w:line="240" w:lineRule="auto"/>
              <w:ind w:left="120" w:hanging="142"/>
              <w:rPr>
                <w:rFonts w:ascii="Times New Roman" w:hAnsi="Times New Roman"/>
                <w:lang w:val="fr-FR"/>
              </w:rPr>
            </w:pPr>
            <w:bookmarkStart w:id="479" w:name="_Toc32511532"/>
            <w:r w:rsidRPr="00206F59">
              <w:rPr>
                <w:rFonts w:ascii="Times New Roman" w:hAnsi="Times New Roman"/>
                <w:lang w:val="fr-FR"/>
              </w:rPr>
              <w:t>Le rejet des gaz d’échappement des véhicules,</w:t>
            </w:r>
            <w:bookmarkEnd w:id="479"/>
          </w:p>
          <w:p w14:paraId="3C354432" w14:textId="37EB0DE6" w:rsidR="00C679D5" w:rsidRPr="00206F59" w:rsidRDefault="00C679D5" w:rsidP="002E13A8">
            <w:pPr>
              <w:pStyle w:val="PargrafodaLista"/>
              <w:numPr>
                <w:ilvl w:val="0"/>
                <w:numId w:val="217"/>
              </w:numPr>
              <w:spacing w:after="0" w:line="240" w:lineRule="auto"/>
              <w:ind w:left="120" w:hanging="142"/>
              <w:rPr>
                <w:rFonts w:ascii="Times New Roman" w:hAnsi="Times New Roman"/>
                <w:lang w:val="fr-FR"/>
              </w:rPr>
            </w:pPr>
            <w:bookmarkStart w:id="480" w:name="_Toc32511533"/>
            <w:r w:rsidRPr="00206F59">
              <w:rPr>
                <w:rFonts w:ascii="Times New Roman" w:hAnsi="Times New Roman"/>
                <w:lang w:val="fr-FR"/>
              </w:rPr>
              <w:t xml:space="preserve">Les travaux de constructions des forages et des équipements et l’installation </w:t>
            </w:r>
            <w:bookmarkEnd w:id="480"/>
            <w:r w:rsidR="00EC0278" w:rsidRPr="00206F59">
              <w:rPr>
                <w:rFonts w:ascii="Times New Roman" w:hAnsi="Times New Roman"/>
                <w:lang w:val="fr-FR"/>
              </w:rPr>
              <w:t>des équipements</w:t>
            </w:r>
          </w:p>
        </w:tc>
        <w:tc>
          <w:tcPr>
            <w:tcW w:w="2409" w:type="dxa"/>
            <w:vMerge w:val="restart"/>
            <w:shd w:val="clear" w:color="auto" w:fill="auto"/>
            <w:vAlign w:val="center"/>
          </w:tcPr>
          <w:p w14:paraId="628618E4" w14:textId="77777777" w:rsidR="00C679D5" w:rsidRPr="00206F59" w:rsidRDefault="00C679D5" w:rsidP="002E13A8">
            <w:pPr>
              <w:pStyle w:val="PargrafodaLista"/>
              <w:numPr>
                <w:ilvl w:val="0"/>
                <w:numId w:val="218"/>
              </w:numPr>
              <w:spacing w:after="0" w:line="240" w:lineRule="auto"/>
              <w:ind w:left="179" w:hanging="283"/>
              <w:rPr>
                <w:rFonts w:ascii="Times New Roman" w:hAnsi="Times New Roman"/>
                <w:lang w:val="fr-FR"/>
              </w:rPr>
            </w:pPr>
            <w:bookmarkStart w:id="481" w:name="_Toc32511535"/>
            <w:r w:rsidRPr="00206F59">
              <w:rPr>
                <w:rFonts w:ascii="Times New Roman" w:hAnsi="Times New Roman"/>
                <w:lang w:val="fr-FR"/>
              </w:rPr>
              <w:t>Risque de pollution sonore ;</w:t>
            </w:r>
            <w:bookmarkEnd w:id="481"/>
          </w:p>
        </w:tc>
        <w:tc>
          <w:tcPr>
            <w:tcW w:w="8789" w:type="dxa"/>
            <w:shd w:val="clear" w:color="auto" w:fill="auto"/>
            <w:vAlign w:val="center"/>
          </w:tcPr>
          <w:p w14:paraId="4D75BDCA" w14:textId="77777777" w:rsidR="00C679D5" w:rsidRPr="00206F59" w:rsidRDefault="00C679D5" w:rsidP="004535DC">
            <w:pPr>
              <w:rPr>
                <w:rFonts w:ascii="Times New Roman" w:hAnsi="Times New Roman" w:cs="Times New Roman"/>
                <w:sz w:val="20"/>
                <w:szCs w:val="20"/>
              </w:rPr>
            </w:pPr>
            <w:r w:rsidRPr="00206F59">
              <w:rPr>
                <w:rFonts w:ascii="Times New Roman" w:hAnsi="Times New Roman" w:cs="Times New Roman"/>
                <w:sz w:val="20"/>
                <w:szCs w:val="20"/>
              </w:rPr>
              <w:t xml:space="preserve">Il est suggéré de mettre place des mesures d’atténuation pour réduire les impacts sonores du projet en cette phase consisteront en une programmation des travaux qui devraient commencer après 6 h le matin et cesser avant 18 h le soir. </w:t>
            </w:r>
            <w:r w:rsidR="00B4394E" w:rsidRPr="00206F59">
              <w:rPr>
                <w:rFonts w:ascii="Times New Roman" w:hAnsi="Times New Roman" w:cs="Times New Roman"/>
                <w:sz w:val="20"/>
                <w:szCs w:val="20"/>
              </w:rPr>
              <w:t xml:space="preserve"> </w:t>
            </w:r>
            <w:r w:rsidRPr="00206F59">
              <w:rPr>
                <w:rFonts w:ascii="Times New Roman" w:hAnsi="Times New Roman" w:cs="Times New Roman"/>
                <w:sz w:val="20"/>
                <w:szCs w:val="20"/>
              </w:rPr>
              <w:t>Pour la protection du personnel des chantiers, le port des EPI et surtout des bouchons de protection antibruit est recommandé pendant l’exécution des travaux sources de nuisances sonores</w:t>
            </w:r>
          </w:p>
        </w:tc>
      </w:tr>
      <w:tr w:rsidR="00C679D5" w:rsidRPr="00206F59" w14:paraId="64ABA742" w14:textId="77777777" w:rsidTr="004F591E">
        <w:tc>
          <w:tcPr>
            <w:tcW w:w="2127" w:type="dxa"/>
            <w:vMerge/>
            <w:shd w:val="clear" w:color="auto" w:fill="auto"/>
            <w:vAlign w:val="center"/>
          </w:tcPr>
          <w:p w14:paraId="2445227F" w14:textId="77777777" w:rsidR="00C679D5" w:rsidRPr="00206F59" w:rsidRDefault="00C679D5" w:rsidP="004535DC">
            <w:pPr>
              <w:jc w:val="center"/>
              <w:rPr>
                <w:rFonts w:ascii="Times New Roman" w:hAnsi="Times New Roman" w:cs="Times New Roman"/>
                <w:b/>
                <w:sz w:val="24"/>
                <w:szCs w:val="24"/>
              </w:rPr>
            </w:pPr>
          </w:p>
        </w:tc>
        <w:tc>
          <w:tcPr>
            <w:tcW w:w="2410" w:type="dxa"/>
            <w:vMerge/>
            <w:shd w:val="clear" w:color="auto" w:fill="auto"/>
            <w:vAlign w:val="center"/>
          </w:tcPr>
          <w:p w14:paraId="0B4935FC" w14:textId="77777777" w:rsidR="00C679D5" w:rsidRPr="00206F59" w:rsidRDefault="00C679D5" w:rsidP="004535DC">
            <w:pPr>
              <w:rPr>
                <w:rFonts w:ascii="Times New Roman" w:hAnsi="Times New Roman" w:cs="Times New Roman"/>
                <w:sz w:val="20"/>
                <w:szCs w:val="20"/>
              </w:rPr>
            </w:pPr>
          </w:p>
        </w:tc>
        <w:tc>
          <w:tcPr>
            <w:tcW w:w="2409" w:type="dxa"/>
            <w:vMerge/>
            <w:shd w:val="clear" w:color="auto" w:fill="auto"/>
            <w:vAlign w:val="center"/>
          </w:tcPr>
          <w:p w14:paraId="12A8C1D7" w14:textId="77777777" w:rsidR="00C679D5" w:rsidRPr="00206F59" w:rsidRDefault="00C679D5" w:rsidP="004535DC">
            <w:pPr>
              <w:rPr>
                <w:rFonts w:ascii="Times New Roman" w:hAnsi="Times New Roman" w:cs="Times New Roman"/>
                <w:sz w:val="20"/>
                <w:szCs w:val="20"/>
              </w:rPr>
            </w:pPr>
          </w:p>
        </w:tc>
        <w:tc>
          <w:tcPr>
            <w:tcW w:w="8789" w:type="dxa"/>
            <w:shd w:val="clear" w:color="auto" w:fill="auto"/>
            <w:vAlign w:val="center"/>
          </w:tcPr>
          <w:p w14:paraId="6F211EE8" w14:textId="77777777" w:rsidR="00C679D5" w:rsidRPr="00206F59" w:rsidRDefault="00C679D5" w:rsidP="004535DC">
            <w:pPr>
              <w:rPr>
                <w:rFonts w:ascii="Times New Roman" w:hAnsi="Times New Roman" w:cs="Times New Roman"/>
                <w:sz w:val="20"/>
                <w:szCs w:val="20"/>
              </w:rPr>
            </w:pPr>
            <w:bookmarkStart w:id="482" w:name="_Toc32511538"/>
            <w:r w:rsidRPr="00206F59">
              <w:rPr>
                <w:rFonts w:ascii="Times New Roman" w:hAnsi="Times New Roman" w:cs="Times New Roman"/>
                <w:sz w:val="20"/>
                <w:szCs w:val="20"/>
              </w:rPr>
              <w:t>Il est recommandé de vérifier que la machinerie, les véhicules et les engins lourds sont en bonne état pour réduire la production de gaz d’échappement et s’ils sont équipés des systèmes de réduction des émissions de bruit.</w:t>
            </w:r>
            <w:bookmarkEnd w:id="482"/>
          </w:p>
        </w:tc>
      </w:tr>
      <w:tr w:rsidR="00CA4E75" w:rsidRPr="00206F59" w14:paraId="54969CD3" w14:textId="77777777" w:rsidTr="004F591E">
        <w:tc>
          <w:tcPr>
            <w:tcW w:w="2127" w:type="dxa"/>
            <w:vMerge/>
            <w:shd w:val="clear" w:color="auto" w:fill="E2EFD9" w:themeFill="accent6" w:themeFillTint="33"/>
            <w:vAlign w:val="center"/>
          </w:tcPr>
          <w:p w14:paraId="283C8E48" w14:textId="77777777" w:rsidR="00CA4E75" w:rsidRPr="00206F59" w:rsidRDefault="00CA4E75" w:rsidP="004535DC">
            <w:pPr>
              <w:jc w:val="center"/>
              <w:rPr>
                <w:rFonts w:ascii="Times New Roman" w:hAnsi="Times New Roman" w:cs="Times New Roman"/>
                <w:b/>
                <w:sz w:val="24"/>
                <w:szCs w:val="24"/>
              </w:rPr>
            </w:pPr>
          </w:p>
        </w:tc>
        <w:tc>
          <w:tcPr>
            <w:tcW w:w="2410" w:type="dxa"/>
            <w:vMerge/>
            <w:vAlign w:val="center"/>
          </w:tcPr>
          <w:p w14:paraId="362B2AF0" w14:textId="77777777" w:rsidR="00CA4E75" w:rsidRPr="00206F59" w:rsidRDefault="00CA4E75" w:rsidP="004535DC">
            <w:pPr>
              <w:rPr>
                <w:rFonts w:ascii="Times New Roman" w:hAnsi="Times New Roman" w:cs="Times New Roman"/>
                <w:sz w:val="20"/>
                <w:szCs w:val="20"/>
              </w:rPr>
            </w:pPr>
          </w:p>
        </w:tc>
        <w:tc>
          <w:tcPr>
            <w:tcW w:w="2409" w:type="dxa"/>
            <w:vMerge w:val="restart"/>
            <w:vAlign w:val="center"/>
          </w:tcPr>
          <w:p w14:paraId="311AF74E" w14:textId="77777777" w:rsidR="00CA4E75" w:rsidRPr="00206F59" w:rsidRDefault="00CA4E75" w:rsidP="002E13A8">
            <w:pPr>
              <w:pStyle w:val="PargrafodaLista"/>
              <w:numPr>
                <w:ilvl w:val="0"/>
                <w:numId w:val="218"/>
              </w:numPr>
              <w:spacing w:after="0" w:line="240" w:lineRule="auto"/>
              <w:ind w:left="179" w:hanging="283"/>
              <w:rPr>
                <w:rFonts w:ascii="Times New Roman" w:hAnsi="Times New Roman"/>
                <w:lang w:val="fr-FR"/>
              </w:rPr>
            </w:pPr>
            <w:bookmarkStart w:id="483" w:name="_Toc32511534"/>
            <w:r w:rsidRPr="00206F59">
              <w:rPr>
                <w:rFonts w:ascii="Times New Roman" w:hAnsi="Times New Roman"/>
                <w:lang w:val="fr-FR"/>
              </w:rPr>
              <w:t>Risque de pollution de l’air ;</w:t>
            </w:r>
            <w:bookmarkEnd w:id="483"/>
          </w:p>
        </w:tc>
        <w:tc>
          <w:tcPr>
            <w:tcW w:w="8789" w:type="dxa"/>
          </w:tcPr>
          <w:p w14:paraId="728E3510" w14:textId="77777777" w:rsidR="00CA4E75" w:rsidRPr="00206F59" w:rsidRDefault="00CA4E75" w:rsidP="004535DC">
            <w:pPr>
              <w:rPr>
                <w:rFonts w:ascii="Times New Roman" w:hAnsi="Times New Roman" w:cs="Times New Roman"/>
                <w:sz w:val="20"/>
                <w:szCs w:val="20"/>
              </w:rPr>
            </w:pPr>
            <w:bookmarkStart w:id="484" w:name="_Toc32511536"/>
            <w:r w:rsidRPr="00206F59">
              <w:rPr>
                <w:rFonts w:ascii="Times New Roman" w:hAnsi="Times New Roman" w:cs="Times New Roman"/>
                <w:sz w:val="20"/>
                <w:szCs w:val="20"/>
              </w:rPr>
              <w:t>Il est recommandé de prévoir une clause contractuelle pour que les entreprises puissent prendre en charge si nécessaire les frais de protection de ces puits qui du reste ne sont pas très nombreux. Les puits à protéger doivent être identifiés concomitamment entre l’entreprise, la mission de contrôle et les populations riveraines.</w:t>
            </w:r>
            <w:bookmarkEnd w:id="484"/>
          </w:p>
        </w:tc>
      </w:tr>
      <w:tr w:rsidR="00C679D5" w:rsidRPr="00206F59" w14:paraId="6880CFCC" w14:textId="77777777" w:rsidTr="004F591E">
        <w:trPr>
          <w:trHeight w:val="842"/>
        </w:trPr>
        <w:tc>
          <w:tcPr>
            <w:tcW w:w="2127" w:type="dxa"/>
            <w:vMerge/>
            <w:shd w:val="clear" w:color="auto" w:fill="E2EFD9" w:themeFill="accent6" w:themeFillTint="33"/>
          </w:tcPr>
          <w:p w14:paraId="310B27CA" w14:textId="77777777" w:rsidR="00C679D5" w:rsidRPr="00206F59" w:rsidRDefault="00C679D5" w:rsidP="004535DC">
            <w:pPr>
              <w:jc w:val="center"/>
              <w:rPr>
                <w:rFonts w:ascii="Times New Roman" w:hAnsi="Times New Roman" w:cs="Times New Roman"/>
                <w:b/>
                <w:sz w:val="24"/>
                <w:szCs w:val="24"/>
              </w:rPr>
            </w:pPr>
          </w:p>
        </w:tc>
        <w:tc>
          <w:tcPr>
            <w:tcW w:w="2410" w:type="dxa"/>
            <w:vMerge/>
          </w:tcPr>
          <w:p w14:paraId="140241C2" w14:textId="77777777" w:rsidR="00C679D5" w:rsidRPr="00206F59" w:rsidRDefault="00C679D5" w:rsidP="004535DC">
            <w:pPr>
              <w:rPr>
                <w:rFonts w:ascii="Times New Roman" w:hAnsi="Times New Roman" w:cs="Times New Roman"/>
                <w:sz w:val="20"/>
                <w:szCs w:val="20"/>
              </w:rPr>
            </w:pPr>
          </w:p>
        </w:tc>
        <w:tc>
          <w:tcPr>
            <w:tcW w:w="2409" w:type="dxa"/>
            <w:vMerge/>
          </w:tcPr>
          <w:p w14:paraId="35A16CFE" w14:textId="77777777" w:rsidR="00C679D5" w:rsidRPr="00206F59" w:rsidRDefault="00C679D5" w:rsidP="002E13A8">
            <w:pPr>
              <w:pStyle w:val="PargrafodaLista"/>
              <w:numPr>
                <w:ilvl w:val="0"/>
                <w:numId w:val="218"/>
              </w:numPr>
              <w:spacing w:after="0" w:line="240" w:lineRule="auto"/>
              <w:ind w:left="179" w:hanging="283"/>
              <w:rPr>
                <w:rFonts w:ascii="Times New Roman" w:hAnsi="Times New Roman"/>
                <w:lang w:val="fr-FR"/>
              </w:rPr>
            </w:pPr>
          </w:p>
        </w:tc>
        <w:tc>
          <w:tcPr>
            <w:tcW w:w="8789" w:type="dxa"/>
          </w:tcPr>
          <w:p w14:paraId="0CDF2AFC" w14:textId="77777777" w:rsidR="00C679D5" w:rsidRPr="00206F59" w:rsidRDefault="00C679D5" w:rsidP="004535DC">
            <w:pPr>
              <w:rPr>
                <w:rFonts w:ascii="Times New Roman" w:hAnsi="Times New Roman" w:cs="Times New Roman"/>
                <w:sz w:val="20"/>
                <w:szCs w:val="20"/>
              </w:rPr>
            </w:pPr>
            <w:bookmarkStart w:id="485" w:name="_Toc32511537"/>
            <w:r w:rsidRPr="00206F59">
              <w:rPr>
                <w:rFonts w:ascii="Times New Roman" w:hAnsi="Times New Roman" w:cs="Times New Roman"/>
                <w:sz w:val="20"/>
                <w:szCs w:val="20"/>
              </w:rPr>
              <w:t>Il est suggéré à la mission de contrôle de veiller à la mise à disposition effective des moyens de protection individuelle contre la poussière pour les ouvriers sur le chantier. A ce propos, il est important de sensibiliser ces ouvriers sur l’importance du port de ces masques, surtout pour certains postes particulièrement exposés, car beaucoup d’ouvriers ont tendance à ne pas les porter car cela les indispose. Il sera bien de mettre en place des dispositifs antipollution et antibruit ou d’abat poussière.</w:t>
            </w:r>
            <w:bookmarkEnd w:id="485"/>
          </w:p>
        </w:tc>
      </w:tr>
      <w:tr w:rsidR="00CA4E75" w:rsidRPr="00206F59" w14:paraId="077C28CA" w14:textId="77777777" w:rsidTr="004F591E">
        <w:tc>
          <w:tcPr>
            <w:tcW w:w="2127" w:type="dxa"/>
            <w:vMerge/>
            <w:shd w:val="clear" w:color="auto" w:fill="E2EFD9" w:themeFill="accent6" w:themeFillTint="33"/>
          </w:tcPr>
          <w:p w14:paraId="30B0C58A" w14:textId="77777777" w:rsidR="00CA4E75" w:rsidRPr="00206F59" w:rsidRDefault="00CA4E75" w:rsidP="004535DC">
            <w:pPr>
              <w:jc w:val="center"/>
              <w:rPr>
                <w:rFonts w:ascii="Times New Roman" w:hAnsi="Times New Roman" w:cs="Times New Roman"/>
                <w:b/>
                <w:sz w:val="24"/>
                <w:szCs w:val="24"/>
              </w:rPr>
            </w:pPr>
          </w:p>
        </w:tc>
        <w:tc>
          <w:tcPr>
            <w:tcW w:w="2410" w:type="dxa"/>
            <w:vMerge/>
          </w:tcPr>
          <w:p w14:paraId="0896FF5A" w14:textId="77777777" w:rsidR="00CA4E75" w:rsidRPr="00206F59" w:rsidRDefault="00CA4E75" w:rsidP="004535DC">
            <w:pPr>
              <w:rPr>
                <w:rFonts w:ascii="Times New Roman" w:hAnsi="Times New Roman" w:cs="Times New Roman"/>
                <w:sz w:val="20"/>
                <w:szCs w:val="20"/>
              </w:rPr>
            </w:pPr>
          </w:p>
        </w:tc>
        <w:tc>
          <w:tcPr>
            <w:tcW w:w="2409" w:type="dxa"/>
            <w:vMerge/>
          </w:tcPr>
          <w:p w14:paraId="23CEC65C" w14:textId="77777777" w:rsidR="00CA4E75" w:rsidRPr="00206F59" w:rsidRDefault="00CA4E75" w:rsidP="002E13A8">
            <w:pPr>
              <w:pStyle w:val="PargrafodaLista"/>
              <w:numPr>
                <w:ilvl w:val="0"/>
                <w:numId w:val="218"/>
              </w:numPr>
              <w:spacing w:after="0" w:line="240" w:lineRule="auto"/>
              <w:ind w:left="179" w:hanging="283"/>
              <w:rPr>
                <w:rFonts w:ascii="Times New Roman" w:hAnsi="Times New Roman"/>
                <w:lang w:val="fr-FR"/>
              </w:rPr>
            </w:pPr>
          </w:p>
        </w:tc>
        <w:tc>
          <w:tcPr>
            <w:tcW w:w="8789" w:type="dxa"/>
          </w:tcPr>
          <w:p w14:paraId="4E9C86C5" w14:textId="77777777" w:rsidR="00CA4E75" w:rsidRPr="00206F59" w:rsidRDefault="00CA4E75" w:rsidP="004535DC">
            <w:pPr>
              <w:rPr>
                <w:rFonts w:ascii="Times New Roman" w:hAnsi="Times New Roman" w:cs="Times New Roman"/>
                <w:sz w:val="20"/>
                <w:szCs w:val="20"/>
              </w:rPr>
            </w:pPr>
            <w:r w:rsidRPr="00206F59">
              <w:rPr>
                <w:rFonts w:ascii="Times New Roman" w:hAnsi="Times New Roman" w:cs="Times New Roman"/>
                <w:sz w:val="20"/>
                <w:szCs w:val="20"/>
              </w:rPr>
              <w:t xml:space="preserve">Il est recommandé d’étudier préalablement les voies d’accès au chantier pour avoir un choix judicieux et de procéder à des arrosages réguliers des voies d’accès du chantier. </w:t>
            </w:r>
          </w:p>
          <w:p w14:paraId="46E88781" w14:textId="77777777" w:rsidR="00CA4E75" w:rsidRDefault="00CA4E75" w:rsidP="004535DC">
            <w:pPr>
              <w:rPr>
                <w:rFonts w:ascii="Times New Roman" w:hAnsi="Times New Roman" w:cs="Times New Roman"/>
                <w:sz w:val="20"/>
                <w:szCs w:val="20"/>
              </w:rPr>
            </w:pPr>
            <w:bookmarkStart w:id="486" w:name="_Toc32511539"/>
            <w:r w:rsidRPr="00206F59">
              <w:rPr>
                <w:rFonts w:ascii="Times New Roman" w:hAnsi="Times New Roman" w:cs="Times New Roman"/>
                <w:sz w:val="20"/>
                <w:szCs w:val="20"/>
              </w:rPr>
              <w:t>Il est suggéré de bien bâcher les camions transporteurs de sable ou des matériaux poussiéreux pendant le transport.</w:t>
            </w:r>
            <w:bookmarkEnd w:id="486"/>
          </w:p>
          <w:p w14:paraId="65EB1B1E" w14:textId="6635C5AB" w:rsidR="000105B6" w:rsidRPr="00206F59" w:rsidRDefault="000105B6" w:rsidP="004535DC">
            <w:pPr>
              <w:rPr>
                <w:rFonts w:ascii="Times New Roman" w:hAnsi="Times New Roman" w:cs="Times New Roman"/>
                <w:sz w:val="20"/>
                <w:szCs w:val="20"/>
              </w:rPr>
            </w:pPr>
            <w:r>
              <w:rPr>
                <w:rFonts w:ascii="Times New Roman" w:hAnsi="Times New Roman" w:cs="Times New Roman"/>
                <w:sz w:val="20"/>
                <w:szCs w:val="20"/>
              </w:rPr>
              <w:t>Limiter la vitesse des camions à 20 km/h</w:t>
            </w:r>
          </w:p>
        </w:tc>
      </w:tr>
      <w:tr w:rsidR="000D596B" w:rsidRPr="00206F59" w14:paraId="52A2A290" w14:textId="77777777" w:rsidTr="004F591E">
        <w:trPr>
          <w:trHeight w:val="112"/>
        </w:trPr>
        <w:tc>
          <w:tcPr>
            <w:tcW w:w="2127" w:type="dxa"/>
            <w:vMerge w:val="restart"/>
            <w:shd w:val="clear" w:color="auto" w:fill="FFF2CC" w:themeFill="accent4" w:themeFillTint="33"/>
            <w:vAlign w:val="center"/>
          </w:tcPr>
          <w:p w14:paraId="41358D86" w14:textId="4AB68568" w:rsidR="000D596B" w:rsidRPr="00206F59" w:rsidRDefault="000D596B" w:rsidP="004535DC">
            <w:pPr>
              <w:jc w:val="center"/>
              <w:rPr>
                <w:rFonts w:ascii="Times New Roman" w:hAnsi="Times New Roman" w:cs="Times New Roman"/>
                <w:b/>
                <w:sz w:val="24"/>
                <w:szCs w:val="24"/>
              </w:rPr>
            </w:pPr>
            <w:bookmarkStart w:id="487" w:name="_Toc32511540"/>
            <w:r w:rsidRPr="00206F59">
              <w:rPr>
                <w:rFonts w:ascii="Times New Roman" w:hAnsi="Times New Roman" w:cs="Times New Roman"/>
                <w:b/>
                <w:sz w:val="24"/>
                <w:szCs w:val="24"/>
              </w:rPr>
              <w:t>Sol et sous-sol</w:t>
            </w:r>
            <w:bookmarkEnd w:id="487"/>
          </w:p>
        </w:tc>
        <w:tc>
          <w:tcPr>
            <w:tcW w:w="2410" w:type="dxa"/>
            <w:vMerge w:val="restart"/>
            <w:vAlign w:val="center"/>
          </w:tcPr>
          <w:p w14:paraId="3E8313BD" w14:textId="77777777" w:rsidR="000D596B" w:rsidRPr="00206F59" w:rsidRDefault="000D596B" w:rsidP="002E13A8">
            <w:pPr>
              <w:pStyle w:val="PargrafodaLista"/>
              <w:numPr>
                <w:ilvl w:val="0"/>
                <w:numId w:val="217"/>
              </w:numPr>
              <w:spacing w:after="0" w:line="240" w:lineRule="auto"/>
              <w:ind w:left="120" w:hanging="142"/>
              <w:rPr>
                <w:rFonts w:ascii="Times New Roman" w:hAnsi="Times New Roman"/>
                <w:lang w:val="fr-FR"/>
              </w:rPr>
            </w:pPr>
            <w:bookmarkStart w:id="488" w:name="_Toc32511541"/>
            <w:r w:rsidRPr="00206F59">
              <w:rPr>
                <w:rFonts w:ascii="Times New Roman" w:hAnsi="Times New Roman"/>
                <w:lang w:val="fr-FR"/>
              </w:rPr>
              <w:t>La circulation des engins et des camions,</w:t>
            </w:r>
            <w:bookmarkEnd w:id="488"/>
          </w:p>
          <w:p w14:paraId="45990D21" w14:textId="77777777" w:rsidR="000D596B" w:rsidRPr="00206F59" w:rsidRDefault="000D596B" w:rsidP="002E13A8">
            <w:pPr>
              <w:pStyle w:val="PargrafodaLista"/>
              <w:numPr>
                <w:ilvl w:val="0"/>
                <w:numId w:val="217"/>
              </w:numPr>
              <w:spacing w:after="0" w:line="240" w:lineRule="auto"/>
              <w:ind w:left="120" w:hanging="142"/>
              <w:rPr>
                <w:rFonts w:ascii="Times New Roman" w:hAnsi="Times New Roman"/>
                <w:lang w:val="fr-FR"/>
              </w:rPr>
            </w:pPr>
            <w:bookmarkStart w:id="489" w:name="_Toc32511542"/>
            <w:r w:rsidRPr="00206F59">
              <w:rPr>
                <w:rFonts w:ascii="Times New Roman" w:hAnsi="Times New Roman"/>
                <w:lang w:val="fr-FR"/>
              </w:rPr>
              <w:t>L’utilisation d’engins, de terrassement, de remblaiement et d’excavation,</w:t>
            </w:r>
            <w:bookmarkEnd w:id="489"/>
          </w:p>
          <w:p w14:paraId="1B99922B" w14:textId="77777777" w:rsidR="000D596B" w:rsidRPr="00206F59" w:rsidRDefault="000D596B" w:rsidP="002E13A8">
            <w:pPr>
              <w:pStyle w:val="PargrafodaLista"/>
              <w:numPr>
                <w:ilvl w:val="0"/>
                <w:numId w:val="217"/>
              </w:numPr>
              <w:spacing w:after="0" w:line="240" w:lineRule="auto"/>
              <w:ind w:left="120" w:hanging="142"/>
              <w:rPr>
                <w:rFonts w:ascii="Times New Roman" w:hAnsi="Times New Roman"/>
                <w:lang w:val="fr-FR"/>
              </w:rPr>
            </w:pPr>
            <w:bookmarkStart w:id="490" w:name="_Toc32511543"/>
            <w:r w:rsidRPr="00206F59">
              <w:rPr>
                <w:rFonts w:ascii="Times New Roman" w:hAnsi="Times New Roman"/>
                <w:lang w:val="fr-FR"/>
              </w:rPr>
              <w:t>Le déversement accidentel de polluants ou hydrocarbures (fioul, huiles)</w:t>
            </w:r>
            <w:bookmarkEnd w:id="490"/>
          </w:p>
          <w:p w14:paraId="6D8933AA" w14:textId="1A05D9DE" w:rsidR="000C7825" w:rsidRPr="00206F59" w:rsidRDefault="00816C02" w:rsidP="002E13A8">
            <w:pPr>
              <w:pStyle w:val="PargrafodaLista"/>
              <w:numPr>
                <w:ilvl w:val="0"/>
                <w:numId w:val="217"/>
              </w:numPr>
              <w:spacing w:after="0" w:line="240" w:lineRule="auto"/>
              <w:ind w:left="120" w:hanging="142"/>
              <w:rPr>
                <w:rFonts w:ascii="Times New Roman" w:hAnsi="Times New Roman"/>
                <w:lang w:val="fr-FR"/>
              </w:rPr>
            </w:pPr>
            <w:r w:rsidRPr="00206F59">
              <w:rPr>
                <w:rFonts w:ascii="Times New Roman" w:hAnsi="Times New Roman"/>
                <w:lang w:val="fr-FR"/>
              </w:rPr>
              <w:t>Les opérations</w:t>
            </w:r>
            <w:r w:rsidR="000C7825" w:rsidRPr="00206F59">
              <w:rPr>
                <w:rFonts w:ascii="Times New Roman" w:hAnsi="Times New Roman"/>
                <w:lang w:val="fr-FR"/>
              </w:rPr>
              <w:t xml:space="preserve"> de forage des puits</w:t>
            </w:r>
          </w:p>
        </w:tc>
        <w:tc>
          <w:tcPr>
            <w:tcW w:w="2409" w:type="dxa"/>
            <w:vMerge w:val="restart"/>
            <w:vAlign w:val="center"/>
          </w:tcPr>
          <w:p w14:paraId="438FFBDD" w14:textId="77777777" w:rsidR="000D596B" w:rsidRPr="00206F59" w:rsidRDefault="000D596B" w:rsidP="002E13A8">
            <w:pPr>
              <w:pStyle w:val="PargrafodaLista"/>
              <w:numPr>
                <w:ilvl w:val="0"/>
                <w:numId w:val="218"/>
              </w:numPr>
              <w:spacing w:after="0" w:line="240" w:lineRule="auto"/>
              <w:ind w:left="179" w:hanging="283"/>
              <w:rPr>
                <w:rFonts w:ascii="Times New Roman" w:hAnsi="Times New Roman"/>
                <w:lang w:val="fr-FR"/>
              </w:rPr>
            </w:pPr>
            <w:bookmarkStart w:id="491" w:name="_Toc32511544"/>
            <w:r w:rsidRPr="00206F59">
              <w:rPr>
                <w:rFonts w:ascii="Times New Roman" w:hAnsi="Times New Roman"/>
                <w:lang w:val="fr-FR"/>
              </w:rPr>
              <w:t>Risque de contamination du sol,</w:t>
            </w:r>
            <w:bookmarkEnd w:id="491"/>
          </w:p>
          <w:p w14:paraId="05BE37E9" w14:textId="77777777" w:rsidR="000C7825" w:rsidRPr="00206F59" w:rsidRDefault="000D596B" w:rsidP="002E13A8">
            <w:pPr>
              <w:pStyle w:val="PargrafodaLista"/>
              <w:numPr>
                <w:ilvl w:val="0"/>
                <w:numId w:val="218"/>
              </w:numPr>
              <w:spacing w:after="0" w:line="240" w:lineRule="auto"/>
              <w:ind w:left="179" w:hanging="283"/>
              <w:rPr>
                <w:rFonts w:ascii="Times New Roman" w:hAnsi="Times New Roman"/>
                <w:lang w:val="fr-FR"/>
              </w:rPr>
            </w:pPr>
            <w:bookmarkStart w:id="492" w:name="_Toc32511545"/>
            <w:r w:rsidRPr="00206F59">
              <w:rPr>
                <w:rFonts w:ascii="Times New Roman" w:hAnsi="Times New Roman"/>
                <w:lang w:val="fr-FR"/>
              </w:rPr>
              <w:t>Risque de pollutions des sous-sols,</w:t>
            </w:r>
            <w:bookmarkEnd w:id="492"/>
          </w:p>
          <w:p w14:paraId="6D73AB53" w14:textId="77777777" w:rsidR="000C7825" w:rsidRPr="00206F59" w:rsidRDefault="000C7825" w:rsidP="002E13A8">
            <w:pPr>
              <w:pStyle w:val="PargrafodaLista"/>
              <w:numPr>
                <w:ilvl w:val="0"/>
                <w:numId w:val="218"/>
              </w:numPr>
              <w:spacing w:after="0" w:line="240" w:lineRule="auto"/>
              <w:ind w:left="179" w:hanging="283"/>
              <w:rPr>
                <w:rFonts w:ascii="Times New Roman" w:hAnsi="Times New Roman"/>
                <w:lang w:val="fr-FR"/>
              </w:rPr>
            </w:pPr>
            <w:r w:rsidRPr="00206F59">
              <w:rPr>
                <w:rFonts w:ascii="Times New Roman" w:hAnsi="Times New Roman"/>
                <w:lang w:val="fr-FR"/>
              </w:rPr>
              <w:t xml:space="preserve">Risque de modification de la structure de ces sols. </w:t>
            </w:r>
          </w:p>
          <w:p w14:paraId="09808C83" w14:textId="77777777" w:rsidR="000C7825" w:rsidRPr="00206F59" w:rsidRDefault="000C7825" w:rsidP="002E13A8">
            <w:pPr>
              <w:pStyle w:val="PargrafodaLista"/>
              <w:numPr>
                <w:ilvl w:val="0"/>
                <w:numId w:val="218"/>
              </w:numPr>
              <w:spacing w:after="0" w:line="240" w:lineRule="auto"/>
              <w:ind w:left="179" w:hanging="283"/>
              <w:rPr>
                <w:rFonts w:ascii="Times New Roman" w:hAnsi="Times New Roman"/>
                <w:lang w:val="fr-FR"/>
              </w:rPr>
            </w:pPr>
            <w:r w:rsidRPr="00206F59">
              <w:rPr>
                <w:rFonts w:ascii="Times New Roman" w:hAnsi="Times New Roman"/>
                <w:lang w:val="fr-FR"/>
              </w:rPr>
              <w:t>Risque d’entrainer un phénomène d’érosion superficielle.</w:t>
            </w:r>
          </w:p>
          <w:p w14:paraId="239B2CB9" w14:textId="77777777" w:rsidR="000C7825" w:rsidRPr="00206F59" w:rsidRDefault="000C7825" w:rsidP="002E13A8">
            <w:pPr>
              <w:pStyle w:val="PargrafodaLista"/>
              <w:numPr>
                <w:ilvl w:val="0"/>
                <w:numId w:val="218"/>
              </w:numPr>
              <w:spacing w:after="0" w:line="240" w:lineRule="auto"/>
              <w:ind w:left="179" w:hanging="283"/>
              <w:rPr>
                <w:rFonts w:ascii="Times New Roman" w:hAnsi="Times New Roman"/>
                <w:lang w:val="fr-FR"/>
              </w:rPr>
            </w:pPr>
          </w:p>
        </w:tc>
        <w:tc>
          <w:tcPr>
            <w:tcW w:w="8789" w:type="dxa"/>
          </w:tcPr>
          <w:p w14:paraId="130F725A" w14:textId="77777777" w:rsidR="000D596B" w:rsidRPr="00206F59" w:rsidRDefault="000D596B" w:rsidP="004535DC">
            <w:pPr>
              <w:rPr>
                <w:rFonts w:ascii="Times New Roman" w:hAnsi="Times New Roman" w:cs="Times New Roman"/>
                <w:sz w:val="20"/>
                <w:szCs w:val="20"/>
              </w:rPr>
            </w:pPr>
            <w:r w:rsidRPr="00206F59">
              <w:rPr>
                <w:rFonts w:ascii="Times New Roman" w:hAnsi="Times New Roman" w:cs="Times New Roman"/>
                <w:sz w:val="20"/>
                <w:szCs w:val="20"/>
              </w:rPr>
              <w:t xml:space="preserve">L’entreprise devra limiter ces activités au niveau des zones d’emprises retenues dans les différents sites. </w:t>
            </w:r>
          </w:p>
        </w:tc>
      </w:tr>
      <w:tr w:rsidR="000D596B" w:rsidRPr="00206F59" w14:paraId="69C24542" w14:textId="77777777" w:rsidTr="004F591E">
        <w:tc>
          <w:tcPr>
            <w:tcW w:w="2127" w:type="dxa"/>
            <w:vMerge/>
            <w:shd w:val="clear" w:color="auto" w:fill="FFF2CC" w:themeFill="accent4" w:themeFillTint="33"/>
          </w:tcPr>
          <w:p w14:paraId="44434D2C" w14:textId="77777777" w:rsidR="000D596B" w:rsidRPr="00206F59" w:rsidRDefault="000D596B" w:rsidP="004535DC">
            <w:pPr>
              <w:jc w:val="center"/>
              <w:rPr>
                <w:rFonts w:ascii="Times New Roman" w:hAnsi="Times New Roman" w:cs="Times New Roman"/>
                <w:b/>
                <w:sz w:val="24"/>
                <w:szCs w:val="24"/>
              </w:rPr>
            </w:pPr>
          </w:p>
        </w:tc>
        <w:tc>
          <w:tcPr>
            <w:tcW w:w="2410" w:type="dxa"/>
            <w:vMerge/>
          </w:tcPr>
          <w:p w14:paraId="64F4692C" w14:textId="77777777" w:rsidR="000D596B" w:rsidRPr="00206F59" w:rsidRDefault="000D596B" w:rsidP="002E13A8">
            <w:pPr>
              <w:pStyle w:val="PargrafodaLista"/>
              <w:numPr>
                <w:ilvl w:val="0"/>
                <w:numId w:val="217"/>
              </w:numPr>
              <w:spacing w:after="0" w:line="240" w:lineRule="auto"/>
              <w:ind w:left="120" w:hanging="142"/>
              <w:rPr>
                <w:rFonts w:ascii="Times New Roman" w:hAnsi="Times New Roman"/>
                <w:lang w:val="fr-FR"/>
              </w:rPr>
            </w:pPr>
          </w:p>
        </w:tc>
        <w:tc>
          <w:tcPr>
            <w:tcW w:w="2409" w:type="dxa"/>
            <w:vMerge/>
          </w:tcPr>
          <w:p w14:paraId="0F73B52C" w14:textId="77777777" w:rsidR="000D596B" w:rsidRPr="00206F59" w:rsidRDefault="000D596B" w:rsidP="002E13A8">
            <w:pPr>
              <w:pStyle w:val="PargrafodaLista"/>
              <w:numPr>
                <w:ilvl w:val="0"/>
                <w:numId w:val="218"/>
              </w:numPr>
              <w:spacing w:after="0" w:line="240" w:lineRule="auto"/>
              <w:ind w:left="179" w:hanging="283"/>
              <w:rPr>
                <w:rFonts w:ascii="Times New Roman" w:hAnsi="Times New Roman"/>
                <w:lang w:val="fr-FR"/>
              </w:rPr>
            </w:pPr>
          </w:p>
        </w:tc>
        <w:tc>
          <w:tcPr>
            <w:tcW w:w="8789" w:type="dxa"/>
          </w:tcPr>
          <w:p w14:paraId="64FA19F2" w14:textId="77777777" w:rsidR="000D596B" w:rsidRPr="00206F59" w:rsidRDefault="000D596B" w:rsidP="004535DC">
            <w:pPr>
              <w:rPr>
                <w:rFonts w:ascii="Times New Roman" w:hAnsi="Times New Roman" w:cs="Times New Roman"/>
                <w:sz w:val="20"/>
                <w:szCs w:val="20"/>
              </w:rPr>
            </w:pPr>
            <w:r w:rsidRPr="00206F59">
              <w:rPr>
                <w:rFonts w:ascii="Times New Roman" w:hAnsi="Times New Roman" w:cs="Times New Roman"/>
                <w:sz w:val="20"/>
                <w:szCs w:val="20"/>
              </w:rPr>
              <w:t xml:space="preserve">Veiller empiler les déblais à proximité des sillons et remettre l’état initial des zones d’intervention des activités.  </w:t>
            </w:r>
          </w:p>
        </w:tc>
      </w:tr>
      <w:tr w:rsidR="000D596B" w:rsidRPr="00206F59" w14:paraId="3451333F" w14:textId="77777777" w:rsidTr="004F591E">
        <w:tc>
          <w:tcPr>
            <w:tcW w:w="2127" w:type="dxa"/>
            <w:vMerge/>
            <w:shd w:val="clear" w:color="auto" w:fill="FFF2CC" w:themeFill="accent4" w:themeFillTint="33"/>
          </w:tcPr>
          <w:p w14:paraId="5CE7E7D7" w14:textId="77777777" w:rsidR="000D596B" w:rsidRPr="00206F59" w:rsidRDefault="000D596B" w:rsidP="004535DC">
            <w:pPr>
              <w:jc w:val="center"/>
              <w:rPr>
                <w:rFonts w:ascii="Times New Roman" w:hAnsi="Times New Roman" w:cs="Times New Roman"/>
                <w:b/>
                <w:sz w:val="24"/>
                <w:szCs w:val="24"/>
              </w:rPr>
            </w:pPr>
          </w:p>
        </w:tc>
        <w:tc>
          <w:tcPr>
            <w:tcW w:w="2410" w:type="dxa"/>
            <w:vMerge/>
          </w:tcPr>
          <w:p w14:paraId="47B60E67" w14:textId="77777777" w:rsidR="000D596B" w:rsidRPr="00206F59" w:rsidRDefault="000D596B" w:rsidP="002E13A8">
            <w:pPr>
              <w:pStyle w:val="PargrafodaLista"/>
              <w:numPr>
                <w:ilvl w:val="0"/>
                <w:numId w:val="217"/>
              </w:numPr>
              <w:spacing w:after="0" w:line="240" w:lineRule="auto"/>
              <w:ind w:left="120" w:hanging="142"/>
              <w:rPr>
                <w:rFonts w:ascii="Times New Roman" w:hAnsi="Times New Roman"/>
                <w:lang w:val="fr-FR"/>
              </w:rPr>
            </w:pPr>
          </w:p>
        </w:tc>
        <w:tc>
          <w:tcPr>
            <w:tcW w:w="2409" w:type="dxa"/>
            <w:vMerge/>
          </w:tcPr>
          <w:p w14:paraId="2E536374" w14:textId="77777777" w:rsidR="000D596B" w:rsidRPr="00206F59" w:rsidRDefault="000D596B" w:rsidP="002E13A8">
            <w:pPr>
              <w:pStyle w:val="PargrafodaLista"/>
              <w:numPr>
                <w:ilvl w:val="0"/>
                <w:numId w:val="218"/>
              </w:numPr>
              <w:spacing w:after="0" w:line="240" w:lineRule="auto"/>
              <w:ind w:left="179" w:hanging="283"/>
              <w:rPr>
                <w:rFonts w:ascii="Times New Roman" w:hAnsi="Times New Roman"/>
                <w:lang w:val="fr-FR"/>
              </w:rPr>
            </w:pPr>
          </w:p>
        </w:tc>
        <w:tc>
          <w:tcPr>
            <w:tcW w:w="8789" w:type="dxa"/>
          </w:tcPr>
          <w:p w14:paraId="501B3168" w14:textId="77777777" w:rsidR="000D596B" w:rsidRPr="00206F59" w:rsidRDefault="000D596B" w:rsidP="004535DC">
            <w:pPr>
              <w:rPr>
                <w:rFonts w:ascii="Times New Roman" w:hAnsi="Times New Roman" w:cs="Times New Roman"/>
                <w:sz w:val="20"/>
                <w:szCs w:val="20"/>
              </w:rPr>
            </w:pPr>
            <w:r w:rsidRPr="00206F59">
              <w:rPr>
                <w:rFonts w:ascii="Times New Roman" w:hAnsi="Times New Roman" w:cs="Times New Roman"/>
                <w:sz w:val="20"/>
                <w:szCs w:val="20"/>
              </w:rPr>
              <w:t>Mettre en place une bonne gestion des hydrocarbures et éviter tout déversement d’hydrocarbure sur le sol venant des véhicules ou des engins et des récipients stockages.</w:t>
            </w:r>
          </w:p>
          <w:p w14:paraId="3E433B92" w14:textId="77777777" w:rsidR="000D596B" w:rsidRPr="00206F59" w:rsidRDefault="000D596B" w:rsidP="004535DC">
            <w:pPr>
              <w:rPr>
                <w:rFonts w:ascii="Times New Roman" w:hAnsi="Times New Roman" w:cs="Times New Roman"/>
                <w:sz w:val="20"/>
                <w:szCs w:val="20"/>
              </w:rPr>
            </w:pPr>
            <w:r w:rsidRPr="00206F59">
              <w:rPr>
                <w:rFonts w:ascii="Times New Roman" w:hAnsi="Times New Roman" w:cs="Times New Roman"/>
                <w:sz w:val="20"/>
                <w:szCs w:val="20"/>
              </w:rPr>
              <w:t>Avoir toujours sur le chantier de la chaux vive pour une intervention rapide en cas de déversement accidentel d’hydrocarbures sur le sol.</w:t>
            </w:r>
          </w:p>
        </w:tc>
      </w:tr>
      <w:tr w:rsidR="000D596B" w:rsidRPr="00206F59" w14:paraId="591DA19C" w14:textId="77777777" w:rsidTr="004F591E">
        <w:tc>
          <w:tcPr>
            <w:tcW w:w="2127" w:type="dxa"/>
            <w:vMerge/>
            <w:shd w:val="clear" w:color="auto" w:fill="FFF2CC" w:themeFill="accent4" w:themeFillTint="33"/>
          </w:tcPr>
          <w:p w14:paraId="2A27BE3F" w14:textId="77777777" w:rsidR="000D596B" w:rsidRPr="00206F59" w:rsidRDefault="000D596B" w:rsidP="004535DC">
            <w:pPr>
              <w:jc w:val="center"/>
              <w:rPr>
                <w:rFonts w:ascii="Times New Roman" w:hAnsi="Times New Roman" w:cs="Times New Roman"/>
                <w:b/>
                <w:sz w:val="24"/>
                <w:szCs w:val="24"/>
              </w:rPr>
            </w:pPr>
          </w:p>
        </w:tc>
        <w:tc>
          <w:tcPr>
            <w:tcW w:w="2410" w:type="dxa"/>
            <w:vMerge/>
          </w:tcPr>
          <w:p w14:paraId="51BA3FDE" w14:textId="77777777" w:rsidR="000D596B" w:rsidRPr="00206F59" w:rsidRDefault="000D596B" w:rsidP="002E13A8">
            <w:pPr>
              <w:pStyle w:val="PargrafodaLista"/>
              <w:numPr>
                <w:ilvl w:val="0"/>
                <w:numId w:val="217"/>
              </w:numPr>
              <w:spacing w:after="0" w:line="240" w:lineRule="auto"/>
              <w:ind w:left="120" w:hanging="142"/>
              <w:rPr>
                <w:rFonts w:ascii="Times New Roman" w:hAnsi="Times New Roman"/>
                <w:lang w:val="fr-FR"/>
              </w:rPr>
            </w:pPr>
          </w:p>
        </w:tc>
        <w:tc>
          <w:tcPr>
            <w:tcW w:w="2409" w:type="dxa"/>
            <w:vMerge/>
          </w:tcPr>
          <w:p w14:paraId="7130FE56" w14:textId="77777777" w:rsidR="000D596B" w:rsidRPr="00206F59" w:rsidRDefault="000D596B" w:rsidP="002E13A8">
            <w:pPr>
              <w:pStyle w:val="PargrafodaLista"/>
              <w:numPr>
                <w:ilvl w:val="0"/>
                <w:numId w:val="218"/>
              </w:numPr>
              <w:spacing w:after="0" w:line="240" w:lineRule="auto"/>
              <w:ind w:left="179" w:hanging="283"/>
              <w:rPr>
                <w:rFonts w:ascii="Times New Roman" w:hAnsi="Times New Roman"/>
                <w:lang w:val="fr-FR"/>
              </w:rPr>
            </w:pPr>
          </w:p>
        </w:tc>
        <w:tc>
          <w:tcPr>
            <w:tcW w:w="8789" w:type="dxa"/>
          </w:tcPr>
          <w:p w14:paraId="7F9A2F83" w14:textId="77777777" w:rsidR="000D596B" w:rsidRPr="00206F59" w:rsidRDefault="000D596B" w:rsidP="004535DC">
            <w:pPr>
              <w:rPr>
                <w:rFonts w:ascii="Times New Roman" w:hAnsi="Times New Roman" w:cs="Times New Roman"/>
                <w:sz w:val="20"/>
                <w:szCs w:val="20"/>
              </w:rPr>
            </w:pPr>
            <w:r w:rsidRPr="00206F59">
              <w:rPr>
                <w:rFonts w:ascii="Times New Roman" w:hAnsi="Times New Roman" w:cs="Times New Roman"/>
                <w:sz w:val="20"/>
                <w:szCs w:val="20"/>
              </w:rPr>
              <w:t>Il est important de préciser qu’il est fortement recommandé que les sites d’occupation des entreprises soient, à la fin des travaux, mis en valeur en concertation avec les populations et restitués aux collectivités riveraines pour utilité publique. C’est pourquoi le Maitre d’Ouvrage devra exiger des entreprises de bien construire les ouvrages d’installations de chantier afin que les populations riveraines en bénéficient après les travaux.</w:t>
            </w:r>
          </w:p>
        </w:tc>
      </w:tr>
      <w:tr w:rsidR="000D596B" w:rsidRPr="00206F59" w14:paraId="3BF95842" w14:textId="77777777" w:rsidTr="004F591E">
        <w:tc>
          <w:tcPr>
            <w:tcW w:w="2127" w:type="dxa"/>
            <w:vMerge/>
            <w:shd w:val="clear" w:color="auto" w:fill="FFF2CC" w:themeFill="accent4" w:themeFillTint="33"/>
          </w:tcPr>
          <w:p w14:paraId="60CDC299" w14:textId="77777777" w:rsidR="000D596B" w:rsidRPr="00206F59" w:rsidRDefault="000D596B" w:rsidP="004535DC">
            <w:pPr>
              <w:jc w:val="center"/>
              <w:rPr>
                <w:rFonts w:ascii="Times New Roman" w:hAnsi="Times New Roman" w:cs="Times New Roman"/>
                <w:b/>
                <w:sz w:val="24"/>
                <w:szCs w:val="24"/>
              </w:rPr>
            </w:pPr>
          </w:p>
        </w:tc>
        <w:tc>
          <w:tcPr>
            <w:tcW w:w="2410" w:type="dxa"/>
            <w:vMerge/>
          </w:tcPr>
          <w:p w14:paraId="50AF5B1F" w14:textId="77777777" w:rsidR="000D596B" w:rsidRPr="00206F59" w:rsidRDefault="000D596B" w:rsidP="002E13A8">
            <w:pPr>
              <w:pStyle w:val="PargrafodaLista"/>
              <w:numPr>
                <w:ilvl w:val="0"/>
                <w:numId w:val="217"/>
              </w:numPr>
              <w:spacing w:after="0" w:line="240" w:lineRule="auto"/>
              <w:ind w:left="120" w:hanging="142"/>
              <w:rPr>
                <w:rFonts w:ascii="Times New Roman" w:hAnsi="Times New Roman"/>
                <w:lang w:val="fr-FR"/>
              </w:rPr>
            </w:pPr>
          </w:p>
        </w:tc>
        <w:tc>
          <w:tcPr>
            <w:tcW w:w="2409" w:type="dxa"/>
            <w:vMerge/>
          </w:tcPr>
          <w:p w14:paraId="7247918B" w14:textId="77777777" w:rsidR="000D596B" w:rsidRPr="00206F59" w:rsidRDefault="000D596B" w:rsidP="002E13A8">
            <w:pPr>
              <w:pStyle w:val="PargrafodaLista"/>
              <w:numPr>
                <w:ilvl w:val="0"/>
                <w:numId w:val="218"/>
              </w:numPr>
              <w:spacing w:after="0" w:line="240" w:lineRule="auto"/>
              <w:ind w:left="179" w:hanging="283"/>
              <w:rPr>
                <w:rFonts w:ascii="Times New Roman" w:hAnsi="Times New Roman"/>
                <w:lang w:val="fr-FR"/>
              </w:rPr>
            </w:pPr>
          </w:p>
        </w:tc>
        <w:tc>
          <w:tcPr>
            <w:tcW w:w="8789" w:type="dxa"/>
          </w:tcPr>
          <w:p w14:paraId="3EA7872B" w14:textId="77777777" w:rsidR="000D596B" w:rsidRPr="00206F59" w:rsidRDefault="000D596B" w:rsidP="004535DC">
            <w:pPr>
              <w:rPr>
                <w:rFonts w:ascii="Times New Roman" w:hAnsi="Times New Roman" w:cs="Times New Roman"/>
                <w:sz w:val="20"/>
                <w:szCs w:val="20"/>
              </w:rPr>
            </w:pPr>
            <w:r w:rsidRPr="00206F59">
              <w:rPr>
                <w:rFonts w:ascii="Times New Roman" w:hAnsi="Times New Roman" w:cs="Times New Roman"/>
                <w:sz w:val="20"/>
                <w:szCs w:val="20"/>
              </w:rPr>
              <w:t>Il est fortement conseillé d’associer les autorités locales dans le choix des sites d’occupation et d’exploitation des carrières et emprunts. Les entreprises devront s’acquitter des droits d’exploitation des carrières auprès des autorités locales avant toute exploitation.</w:t>
            </w:r>
          </w:p>
        </w:tc>
      </w:tr>
      <w:tr w:rsidR="000D596B" w:rsidRPr="00206F59" w14:paraId="3E4B17D1" w14:textId="77777777" w:rsidTr="004F591E">
        <w:tc>
          <w:tcPr>
            <w:tcW w:w="2127" w:type="dxa"/>
            <w:vMerge/>
            <w:shd w:val="clear" w:color="auto" w:fill="FFF2CC" w:themeFill="accent4" w:themeFillTint="33"/>
          </w:tcPr>
          <w:p w14:paraId="67BBBB6F" w14:textId="77777777" w:rsidR="000D596B" w:rsidRPr="00206F59" w:rsidRDefault="000D596B" w:rsidP="004535DC">
            <w:pPr>
              <w:jc w:val="center"/>
              <w:rPr>
                <w:rFonts w:ascii="Times New Roman" w:hAnsi="Times New Roman" w:cs="Times New Roman"/>
                <w:b/>
                <w:sz w:val="24"/>
                <w:szCs w:val="24"/>
              </w:rPr>
            </w:pPr>
          </w:p>
        </w:tc>
        <w:tc>
          <w:tcPr>
            <w:tcW w:w="2410" w:type="dxa"/>
            <w:vMerge/>
          </w:tcPr>
          <w:p w14:paraId="28127AE6" w14:textId="77777777" w:rsidR="000D596B" w:rsidRPr="00206F59" w:rsidRDefault="000D596B" w:rsidP="002E13A8">
            <w:pPr>
              <w:pStyle w:val="PargrafodaLista"/>
              <w:numPr>
                <w:ilvl w:val="0"/>
                <w:numId w:val="217"/>
              </w:numPr>
              <w:spacing w:after="0" w:line="240" w:lineRule="auto"/>
              <w:ind w:left="120" w:hanging="142"/>
              <w:rPr>
                <w:rFonts w:ascii="Times New Roman" w:hAnsi="Times New Roman"/>
                <w:lang w:val="fr-FR"/>
              </w:rPr>
            </w:pPr>
          </w:p>
        </w:tc>
        <w:tc>
          <w:tcPr>
            <w:tcW w:w="2409" w:type="dxa"/>
            <w:vMerge/>
          </w:tcPr>
          <w:p w14:paraId="6801A0C5" w14:textId="77777777" w:rsidR="000D596B" w:rsidRPr="00206F59" w:rsidRDefault="000D596B" w:rsidP="002E13A8">
            <w:pPr>
              <w:pStyle w:val="PargrafodaLista"/>
              <w:numPr>
                <w:ilvl w:val="0"/>
                <w:numId w:val="218"/>
              </w:numPr>
              <w:spacing w:after="0" w:line="240" w:lineRule="auto"/>
              <w:ind w:left="179" w:hanging="283"/>
              <w:rPr>
                <w:rFonts w:ascii="Times New Roman" w:hAnsi="Times New Roman"/>
                <w:lang w:val="fr-FR"/>
              </w:rPr>
            </w:pPr>
          </w:p>
        </w:tc>
        <w:tc>
          <w:tcPr>
            <w:tcW w:w="8789" w:type="dxa"/>
          </w:tcPr>
          <w:p w14:paraId="21818FE4" w14:textId="77777777" w:rsidR="000D596B" w:rsidRPr="00206F59" w:rsidRDefault="000D596B" w:rsidP="004535DC">
            <w:pPr>
              <w:rPr>
                <w:rFonts w:ascii="Times New Roman" w:hAnsi="Times New Roman" w:cs="Times New Roman"/>
                <w:sz w:val="20"/>
                <w:szCs w:val="20"/>
              </w:rPr>
            </w:pPr>
            <w:r w:rsidRPr="00206F59">
              <w:rPr>
                <w:rFonts w:ascii="Times New Roman" w:hAnsi="Times New Roman" w:cs="Times New Roman"/>
                <w:sz w:val="20"/>
                <w:szCs w:val="20"/>
              </w:rPr>
              <w:t>Sur les sites occupés, il serait important de protéger le sol. Pour cela, il est conseillé que des zones de moindres risques (loin des points bas inondables et surtout en aval de ceux-ci) soient choisies et que de bonnes pratiques soient privilégiées. Ainsi, certains éléments doivent figurer dans les plans d’occupation</w:t>
            </w:r>
            <w:r w:rsidR="00AC193F" w:rsidRPr="00206F59">
              <w:rPr>
                <w:rFonts w:ascii="Times New Roman" w:hAnsi="Times New Roman" w:cs="Times New Roman"/>
                <w:sz w:val="20"/>
                <w:szCs w:val="20"/>
              </w:rPr>
              <w:t xml:space="preserve"> des entreprises. Il s’agit de </w:t>
            </w:r>
          </w:p>
          <w:p w14:paraId="540E36F5" w14:textId="6D83C9C0" w:rsidR="00F511B1" w:rsidRPr="008476F3" w:rsidRDefault="000D596B" w:rsidP="002E13A8">
            <w:pPr>
              <w:pStyle w:val="PargrafodaLista"/>
              <w:numPr>
                <w:ilvl w:val="0"/>
                <w:numId w:val="217"/>
              </w:numPr>
              <w:spacing w:after="0" w:line="240" w:lineRule="auto"/>
              <w:rPr>
                <w:rFonts w:ascii="Times New Roman" w:hAnsi="Times New Roman"/>
              </w:rPr>
            </w:pPr>
            <w:r w:rsidRPr="008476F3">
              <w:rPr>
                <w:rFonts w:ascii="Times New Roman" w:hAnsi="Times New Roman"/>
              </w:rPr>
              <w:t>Bien choisir les sites d’occupation et de stockage des déchets (500m des premières habitations ou zone sensible) ;</w:t>
            </w:r>
          </w:p>
          <w:p w14:paraId="78880C85" w14:textId="73DFBC1D" w:rsidR="00F511B1" w:rsidRPr="008476F3" w:rsidRDefault="000D596B" w:rsidP="002E13A8">
            <w:pPr>
              <w:pStyle w:val="PargrafodaLista"/>
              <w:numPr>
                <w:ilvl w:val="0"/>
                <w:numId w:val="217"/>
              </w:numPr>
              <w:spacing w:after="0" w:line="240" w:lineRule="auto"/>
              <w:rPr>
                <w:rFonts w:ascii="Times New Roman" w:hAnsi="Times New Roman"/>
              </w:rPr>
            </w:pPr>
            <w:r w:rsidRPr="008476F3">
              <w:rPr>
                <w:rFonts w:ascii="Times New Roman" w:hAnsi="Times New Roman"/>
              </w:rPr>
              <w:t>Protéger le sol par une couche de latérite compactée ;</w:t>
            </w:r>
          </w:p>
          <w:p w14:paraId="13B6C437" w14:textId="69409DFE" w:rsidR="00F511B1" w:rsidRPr="008476F3" w:rsidRDefault="000D596B" w:rsidP="002E13A8">
            <w:pPr>
              <w:pStyle w:val="PargrafodaLista"/>
              <w:numPr>
                <w:ilvl w:val="0"/>
                <w:numId w:val="217"/>
              </w:numPr>
              <w:spacing w:after="0" w:line="240" w:lineRule="auto"/>
              <w:rPr>
                <w:rFonts w:ascii="Times New Roman" w:hAnsi="Times New Roman"/>
              </w:rPr>
            </w:pPr>
            <w:r w:rsidRPr="008476F3">
              <w:rPr>
                <w:rFonts w:ascii="Times New Roman" w:hAnsi="Times New Roman"/>
              </w:rPr>
              <w:t>Utiliser une couche de béton (5 à 10cm) sur l’espace choisi pour le lavage, la vidange des engins et le stockage des batteries et autres filtres à huiles usagées ;</w:t>
            </w:r>
          </w:p>
          <w:p w14:paraId="44EBA8A7" w14:textId="6EFA040B" w:rsidR="00F511B1" w:rsidRPr="008476F3" w:rsidRDefault="000D596B" w:rsidP="002E13A8">
            <w:pPr>
              <w:pStyle w:val="PargrafodaLista"/>
              <w:numPr>
                <w:ilvl w:val="0"/>
                <w:numId w:val="217"/>
              </w:numPr>
              <w:spacing w:after="0" w:line="240" w:lineRule="auto"/>
              <w:rPr>
                <w:rFonts w:ascii="Times New Roman" w:hAnsi="Times New Roman"/>
              </w:rPr>
            </w:pPr>
            <w:r w:rsidRPr="008476F3">
              <w:rPr>
                <w:rFonts w:ascii="Times New Roman" w:hAnsi="Times New Roman"/>
              </w:rPr>
              <w:t xml:space="preserve">Ramasser les déchets et de procéder à leur traitement écologiquement responsable ; </w:t>
            </w:r>
          </w:p>
          <w:p w14:paraId="37D34000" w14:textId="77777777" w:rsidR="000D596B" w:rsidRPr="008476F3" w:rsidRDefault="000D596B" w:rsidP="002E13A8">
            <w:pPr>
              <w:pStyle w:val="PargrafodaLista"/>
              <w:numPr>
                <w:ilvl w:val="0"/>
                <w:numId w:val="217"/>
              </w:numPr>
              <w:spacing w:after="0" w:line="240" w:lineRule="auto"/>
              <w:rPr>
                <w:rFonts w:ascii="Times New Roman" w:hAnsi="Times New Roman"/>
              </w:rPr>
            </w:pPr>
            <w:r w:rsidRPr="008476F3">
              <w:rPr>
                <w:rFonts w:ascii="Times New Roman" w:hAnsi="Times New Roman"/>
              </w:rPr>
              <w:t xml:space="preserve">Evider de bruler les déchets afin de ne pas provoquer de départ d’incendie ou de feu de brousse. </w:t>
            </w:r>
          </w:p>
        </w:tc>
      </w:tr>
      <w:tr w:rsidR="000D596B" w:rsidRPr="00206F59" w14:paraId="447009D2" w14:textId="77777777" w:rsidTr="004F591E">
        <w:trPr>
          <w:trHeight w:val="753"/>
        </w:trPr>
        <w:tc>
          <w:tcPr>
            <w:tcW w:w="2127" w:type="dxa"/>
            <w:vMerge w:val="restart"/>
            <w:shd w:val="clear" w:color="auto" w:fill="FFF2CC" w:themeFill="accent4" w:themeFillTint="33"/>
            <w:vAlign w:val="center"/>
          </w:tcPr>
          <w:p w14:paraId="61DD8244" w14:textId="747B344A" w:rsidR="000D596B" w:rsidRPr="00206F59" w:rsidRDefault="000D596B" w:rsidP="004535DC">
            <w:pPr>
              <w:jc w:val="center"/>
              <w:rPr>
                <w:rFonts w:ascii="Times New Roman" w:hAnsi="Times New Roman" w:cs="Times New Roman"/>
                <w:b/>
                <w:sz w:val="24"/>
                <w:szCs w:val="24"/>
              </w:rPr>
            </w:pPr>
            <w:bookmarkStart w:id="493" w:name="_Toc32511547"/>
            <w:r w:rsidRPr="00206F59">
              <w:rPr>
                <w:rFonts w:ascii="Times New Roman" w:hAnsi="Times New Roman" w:cs="Times New Roman"/>
                <w:b/>
                <w:sz w:val="24"/>
                <w:szCs w:val="24"/>
              </w:rPr>
              <w:t>Eaux de surface</w:t>
            </w:r>
            <w:bookmarkEnd w:id="493"/>
          </w:p>
          <w:p w14:paraId="09DB66A3" w14:textId="77777777" w:rsidR="000D596B" w:rsidRPr="00206F59" w:rsidRDefault="000D596B" w:rsidP="004535DC">
            <w:pPr>
              <w:jc w:val="center"/>
              <w:rPr>
                <w:rFonts w:ascii="Times New Roman" w:hAnsi="Times New Roman" w:cs="Times New Roman"/>
                <w:b/>
                <w:sz w:val="24"/>
                <w:szCs w:val="24"/>
              </w:rPr>
            </w:pPr>
            <w:bookmarkStart w:id="494" w:name="_Toc32511548"/>
            <w:r w:rsidRPr="00206F59">
              <w:rPr>
                <w:rFonts w:ascii="Times New Roman" w:hAnsi="Times New Roman" w:cs="Times New Roman"/>
                <w:b/>
                <w:sz w:val="24"/>
                <w:szCs w:val="24"/>
              </w:rPr>
              <w:t>Et</w:t>
            </w:r>
            <w:bookmarkEnd w:id="494"/>
          </w:p>
          <w:p w14:paraId="40FD3F53" w14:textId="77777777" w:rsidR="000D596B" w:rsidRPr="00206F59" w:rsidRDefault="000D596B" w:rsidP="004535DC">
            <w:pPr>
              <w:jc w:val="center"/>
              <w:rPr>
                <w:rFonts w:ascii="Times New Roman" w:hAnsi="Times New Roman" w:cs="Times New Roman"/>
                <w:b/>
                <w:sz w:val="24"/>
                <w:szCs w:val="24"/>
              </w:rPr>
            </w:pPr>
            <w:bookmarkStart w:id="495" w:name="_Toc32511549"/>
            <w:r w:rsidRPr="00206F59">
              <w:rPr>
                <w:rFonts w:ascii="Times New Roman" w:hAnsi="Times New Roman" w:cs="Times New Roman"/>
                <w:b/>
                <w:sz w:val="24"/>
                <w:szCs w:val="24"/>
              </w:rPr>
              <w:t>Eaux souterraines</w:t>
            </w:r>
            <w:bookmarkEnd w:id="495"/>
          </w:p>
        </w:tc>
        <w:tc>
          <w:tcPr>
            <w:tcW w:w="2410" w:type="dxa"/>
            <w:vMerge w:val="restart"/>
            <w:vAlign w:val="center"/>
          </w:tcPr>
          <w:p w14:paraId="4E733143" w14:textId="4F6E87CC" w:rsidR="000D596B" w:rsidRPr="00206F59" w:rsidRDefault="00C12379" w:rsidP="002E13A8">
            <w:pPr>
              <w:pStyle w:val="PargrafodaLista"/>
              <w:numPr>
                <w:ilvl w:val="0"/>
                <w:numId w:val="217"/>
              </w:numPr>
              <w:spacing w:after="0" w:line="240" w:lineRule="auto"/>
              <w:ind w:left="120" w:hanging="142"/>
              <w:jc w:val="both"/>
              <w:rPr>
                <w:rFonts w:ascii="Times New Roman" w:hAnsi="Times New Roman"/>
                <w:lang w:val="fr-FR"/>
              </w:rPr>
            </w:pPr>
            <w:bookmarkStart w:id="496" w:name="_Toc32511550"/>
            <w:r w:rsidRPr="00206F59">
              <w:rPr>
                <w:rFonts w:ascii="Times New Roman" w:hAnsi="Times New Roman"/>
                <w:lang w:val="fr-FR"/>
              </w:rPr>
              <w:t>Les</w:t>
            </w:r>
            <w:r w:rsidR="000D596B" w:rsidRPr="00206F59">
              <w:rPr>
                <w:rFonts w:ascii="Times New Roman" w:hAnsi="Times New Roman"/>
                <w:lang w:val="fr-FR"/>
              </w:rPr>
              <w:t xml:space="preserve"> rejets polluants liquides ou solides provenant des chantiers (peintures, chaux, eaux usées, ciment, etc.) ;</w:t>
            </w:r>
            <w:bookmarkEnd w:id="496"/>
          </w:p>
          <w:p w14:paraId="671CE9D8" w14:textId="1BF3FE3E" w:rsidR="000D596B" w:rsidRDefault="00C12379" w:rsidP="002E13A8">
            <w:pPr>
              <w:pStyle w:val="PargrafodaLista"/>
              <w:numPr>
                <w:ilvl w:val="0"/>
                <w:numId w:val="217"/>
              </w:numPr>
              <w:spacing w:after="0" w:line="240" w:lineRule="auto"/>
              <w:ind w:left="120" w:hanging="142"/>
              <w:jc w:val="both"/>
              <w:rPr>
                <w:rFonts w:ascii="Times New Roman" w:hAnsi="Times New Roman"/>
                <w:lang w:val="fr-FR"/>
              </w:rPr>
            </w:pPr>
            <w:bookmarkStart w:id="497" w:name="_Toc32511551"/>
            <w:r w:rsidRPr="00206F59">
              <w:rPr>
                <w:rFonts w:ascii="Times New Roman" w:hAnsi="Times New Roman"/>
                <w:lang w:val="fr-FR"/>
              </w:rPr>
              <w:t>Les</w:t>
            </w:r>
            <w:r w:rsidR="000D596B" w:rsidRPr="00206F59">
              <w:rPr>
                <w:rFonts w:ascii="Times New Roman" w:hAnsi="Times New Roman"/>
                <w:lang w:val="fr-FR"/>
              </w:rPr>
              <w:t xml:space="preserve"> travaux de terrassement et d’excavation ;</w:t>
            </w:r>
            <w:bookmarkEnd w:id="497"/>
          </w:p>
          <w:p w14:paraId="3435B693" w14:textId="35EB9D3C" w:rsidR="009F63D1" w:rsidRPr="00206F59" w:rsidRDefault="009F63D1" w:rsidP="002E13A8">
            <w:pPr>
              <w:pStyle w:val="PargrafodaLista"/>
              <w:numPr>
                <w:ilvl w:val="0"/>
                <w:numId w:val="217"/>
              </w:numPr>
              <w:spacing w:after="0" w:line="240" w:lineRule="auto"/>
              <w:ind w:left="120" w:hanging="142"/>
              <w:jc w:val="both"/>
              <w:rPr>
                <w:rFonts w:ascii="Times New Roman" w:hAnsi="Times New Roman"/>
                <w:lang w:val="fr-FR"/>
              </w:rPr>
            </w:pPr>
            <w:r>
              <w:rPr>
                <w:rFonts w:ascii="Times New Roman" w:hAnsi="Times New Roman"/>
                <w:lang w:val="fr-FR"/>
              </w:rPr>
              <w:t xml:space="preserve">Rejets des eaux </w:t>
            </w:r>
            <w:r w:rsidR="00C12379">
              <w:rPr>
                <w:rFonts w:ascii="Times New Roman" w:hAnsi="Times New Roman"/>
                <w:lang w:val="fr-FR"/>
              </w:rPr>
              <w:t>insalubre</w:t>
            </w:r>
            <w:r>
              <w:rPr>
                <w:rFonts w:ascii="Times New Roman" w:hAnsi="Times New Roman"/>
                <w:lang w:val="fr-FR"/>
              </w:rPr>
              <w:t xml:space="preserve"> </w:t>
            </w:r>
            <w:r w:rsidR="00C12379">
              <w:rPr>
                <w:rFonts w:ascii="Times New Roman" w:hAnsi="Times New Roman"/>
                <w:lang w:val="fr-FR"/>
              </w:rPr>
              <w:t>lors des procédures</w:t>
            </w:r>
            <w:r>
              <w:rPr>
                <w:rFonts w:ascii="Times New Roman" w:hAnsi="Times New Roman"/>
                <w:lang w:val="fr-FR"/>
              </w:rPr>
              <w:t xml:space="preserve"> de forage</w:t>
            </w:r>
          </w:p>
        </w:tc>
        <w:tc>
          <w:tcPr>
            <w:tcW w:w="2409" w:type="dxa"/>
            <w:vMerge w:val="restart"/>
            <w:vAlign w:val="center"/>
          </w:tcPr>
          <w:p w14:paraId="38BF4F63" w14:textId="77777777" w:rsidR="000D596B" w:rsidRDefault="000D596B" w:rsidP="002E13A8">
            <w:pPr>
              <w:pStyle w:val="PargrafodaLista"/>
              <w:numPr>
                <w:ilvl w:val="0"/>
                <w:numId w:val="218"/>
              </w:numPr>
              <w:spacing w:after="0" w:line="240" w:lineRule="auto"/>
              <w:ind w:left="179" w:hanging="283"/>
              <w:rPr>
                <w:rFonts w:ascii="Times New Roman" w:hAnsi="Times New Roman"/>
                <w:lang w:val="fr-FR"/>
              </w:rPr>
            </w:pPr>
            <w:bookmarkStart w:id="498" w:name="_Toc32511552"/>
            <w:r w:rsidRPr="00206F59">
              <w:rPr>
                <w:rFonts w:ascii="Times New Roman" w:hAnsi="Times New Roman"/>
                <w:lang w:val="fr-FR"/>
              </w:rPr>
              <w:t>Risque de pollution de la qualité de l’eau de surface et souterraines,</w:t>
            </w:r>
            <w:bookmarkEnd w:id="498"/>
          </w:p>
          <w:p w14:paraId="7683211C" w14:textId="77777777" w:rsidR="008860D7" w:rsidRDefault="008860D7" w:rsidP="008860D7">
            <w:pPr>
              <w:pStyle w:val="PargrafodaLista"/>
              <w:spacing w:after="0" w:line="240" w:lineRule="auto"/>
              <w:ind w:left="179"/>
              <w:rPr>
                <w:rFonts w:ascii="Times New Roman" w:hAnsi="Times New Roman"/>
                <w:lang w:val="fr-FR"/>
              </w:rPr>
            </w:pPr>
          </w:p>
          <w:p w14:paraId="0BA9FA13" w14:textId="3B7B9291" w:rsidR="00625B77" w:rsidRPr="00206F59" w:rsidRDefault="00625B77" w:rsidP="002E13A8">
            <w:pPr>
              <w:pStyle w:val="PargrafodaLista"/>
              <w:numPr>
                <w:ilvl w:val="0"/>
                <w:numId w:val="218"/>
              </w:numPr>
              <w:spacing w:after="0" w:line="240" w:lineRule="auto"/>
              <w:ind w:left="179" w:hanging="283"/>
              <w:jc w:val="both"/>
              <w:rPr>
                <w:rFonts w:ascii="Times New Roman" w:hAnsi="Times New Roman"/>
                <w:lang w:val="fr-FR"/>
              </w:rPr>
            </w:pPr>
            <w:r w:rsidRPr="009F63D1">
              <w:rPr>
                <w:rFonts w:ascii="Times New Roman" w:hAnsi="Times New Roman"/>
                <w:lang w:val="fr-FR"/>
              </w:rPr>
              <w:t>Risque de contamination des eaux souterraine pendant les opérations de forage ou des travaux de sondage géotechnique </w:t>
            </w:r>
          </w:p>
        </w:tc>
        <w:tc>
          <w:tcPr>
            <w:tcW w:w="8789" w:type="dxa"/>
          </w:tcPr>
          <w:p w14:paraId="12EB681F" w14:textId="77777777" w:rsidR="000D596B" w:rsidRPr="00206F59" w:rsidRDefault="000D596B" w:rsidP="004535DC">
            <w:pPr>
              <w:rPr>
                <w:rFonts w:ascii="Times New Roman" w:hAnsi="Times New Roman" w:cs="Times New Roman"/>
                <w:sz w:val="20"/>
                <w:szCs w:val="20"/>
              </w:rPr>
            </w:pPr>
            <w:r w:rsidRPr="00206F59">
              <w:rPr>
                <w:rFonts w:ascii="Times New Roman" w:hAnsi="Times New Roman" w:cs="Times New Roman"/>
                <w:sz w:val="20"/>
                <w:szCs w:val="20"/>
              </w:rPr>
              <w:t xml:space="preserve">Le stockage des produits susceptibles de générer de la pollution sur les eaux (carburant, hydrocarbures, batteries mortes, acides, câble, solvants, acides, déchets solides souillés, etc.) devra se faire dans le respect strict des normes de sécurités environnementales. C’est-à-dire, au niveau de la base de chantier terrestre faire en sorte qu’aucun de ces produits ne se propagent en pleine mer ou sur le sol. </w:t>
            </w:r>
          </w:p>
          <w:p w14:paraId="6C063018" w14:textId="77777777" w:rsidR="000D596B" w:rsidRPr="00206F59" w:rsidRDefault="000D596B" w:rsidP="004535DC">
            <w:pPr>
              <w:rPr>
                <w:rFonts w:ascii="Times New Roman" w:hAnsi="Times New Roman" w:cs="Times New Roman"/>
                <w:sz w:val="20"/>
                <w:szCs w:val="20"/>
              </w:rPr>
            </w:pPr>
            <w:r w:rsidRPr="00206F59">
              <w:rPr>
                <w:rFonts w:ascii="Times New Roman" w:hAnsi="Times New Roman" w:cs="Times New Roman"/>
                <w:sz w:val="20"/>
                <w:szCs w:val="20"/>
              </w:rPr>
              <w:t>Au niveau terrestre, l’entreprise devra bétonner la surface du sol ou seront entreposés ces produits polluants pour éviter tout contact avec l’eau de pluie ou toute autre source d’eau de ruissellement.</w:t>
            </w:r>
          </w:p>
        </w:tc>
      </w:tr>
      <w:tr w:rsidR="000D596B" w:rsidRPr="00206F59" w14:paraId="21FEEC0E" w14:textId="77777777" w:rsidTr="004F591E">
        <w:trPr>
          <w:trHeight w:val="64"/>
        </w:trPr>
        <w:tc>
          <w:tcPr>
            <w:tcW w:w="2127" w:type="dxa"/>
            <w:vMerge/>
            <w:shd w:val="clear" w:color="auto" w:fill="FFF2CC" w:themeFill="accent4" w:themeFillTint="33"/>
          </w:tcPr>
          <w:p w14:paraId="193595EF" w14:textId="77777777" w:rsidR="000D596B" w:rsidRPr="00206F59" w:rsidRDefault="000D596B" w:rsidP="004535DC">
            <w:pPr>
              <w:jc w:val="center"/>
              <w:rPr>
                <w:rFonts w:ascii="Times New Roman" w:hAnsi="Times New Roman" w:cs="Times New Roman"/>
                <w:b/>
                <w:sz w:val="24"/>
                <w:szCs w:val="24"/>
              </w:rPr>
            </w:pPr>
          </w:p>
        </w:tc>
        <w:tc>
          <w:tcPr>
            <w:tcW w:w="2410" w:type="dxa"/>
            <w:vMerge/>
          </w:tcPr>
          <w:p w14:paraId="37C5A0BB" w14:textId="77777777" w:rsidR="000D596B" w:rsidRPr="00206F59" w:rsidRDefault="000D596B" w:rsidP="002E13A8">
            <w:pPr>
              <w:pStyle w:val="PargrafodaLista"/>
              <w:numPr>
                <w:ilvl w:val="0"/>
                <w:numId w:val="217"/>
              </w:numPr>
              <w:spacing w:after="0" w:line="240" w:lineRule="auto"/>
              <w:ind w:left="120" w:hanging="142"/>
              <w:rPr>
                <w:rFonts w:ascii="Times New Roman" w:hAnsi="Times New Roman"/>
                <w:lang w:val="fr-FR"/>
              </w:rPr>
            </w:pPr>
            <w:bookmarkStart w:id="499" w:name="_Toc32511553"/>
            <w:bookmarkEnd w:id="499"/>
          </w:p>
        </w:tc>
        <w:tc>
          <w:tcPr>
            <w:tcW w:w="2409" w:type="dxa"/>
            <w:vMerge/>
          </w:tcPr>
          <w:p w14:paraId="33B3F489" w14:textId="77777777" w:rsidR="000D596B" w:rsidRPr="00206F59" w:rsidRDefault="000D596B" w:rsidP="002E13A8">
            <w:pPr>
              <w:pStyle w:val="PargrafodaLista"/>
              <w:numPr>
                <w:ilvl w:val="0"/>
                <w:numId w:val="218"/>
              </w:numPr>
              <w:spacing w:after="0" w:line="240" w:lineRule="auto"/>
              <w:ind w:left="179" w:hanging="283"/>
              <w:rPr>
                <w:rFonts w:ascii="Times New Roman" w:hAnsi="Times New Roman"/>
                <w:lang w:val="fr-FR"/>
              </w:rPr>
            </w:pPr>
            <w:bookmarkStart w:id="500" w:name="_Toc32511554"/>
            <w:bookmarkEnd w:id="500"/>
          </w:p>
        </w:tc>
        <w:tc>
          <w:tcPr>
            <w:tcW w:w="8789" w:type="dxa"/>
          </w:tcPr>
          <w:p w14:paraId="19B8F401" w14:textId="77777777" w:rsidR="000D596B" w:rsidRPr="00206F59" w:rsidRDefault="000D596B" w:rsidP="00782296">
            <w:pPr>
              <w:jc w:val="both"/>
              <w:rPr>
                <w:rFonts w:ascii="Times New Roman" w:hAnsi="Times New Roman" w:cs="Times New Roman"/>
                <w:sz w:val="20"/>
                <w:szCs w:val="20"/>
              </w:rPr>
            </w:pPr>
            <w:r w:rsidRPr="00206F59">
              <w:rPr>
                <w:rFonts w:ascii="Times New Roman" w:hAnsi="Times New Roman" w:cs="Times New Roman"/>
                <w:sz w:val="20"/>
                <w:szCs w:val="20"/>
              </w:rPr>
              <w:t>L’entreprise est tenue d’effectuer toutes ses activités de nettoyage, d’entretien et le ravitaillement en carburant sur le chantier, devra respecter les normes de sécurité afin de prévenir l’introduction des substances nocives dans les eaux de surface.</w:t>
            </w:r>
          </w:p>
          <w:p w14:paraId="1636FECE" w14:textId="77777777" w:rsidR="000D596B" w:rsidRDefault="000D596B" w:rsidP="00782296">
            <w:pPr>
              <w:jc w:val="both"/>
              <w:rPr>
                <w:rFonts w:ascii="Times New Roman" w:hAnsi="Times New Roman" w:cs="Times New Roman"/>
                <w:sz w:val="20"/>
                <w:szCs w:val="20"/>
              </w:rPr>
            </w:pPr>
            <w:r w:rsidRPr="00206F59">
              <w:rPr>
                <w:rFonts w:ascii="Times New Roman" w:hAnsi="Times New Roman" w:cs="Times New Roman"/>
                <w:sz w:val="20"/>
                <w:szCs w:val="20"/>
              </w:rPr>
              <w:t xml:space="preserve">Sensibiliser les ouvriers et les ravitailleurs par rapport au dégât que c’est déversement d’hydrocarbure pourront causer sur les ressources en eau, de plus la nappe affleure à certain endroit.  </w:t>
            </w:r>
          </w:p>
          <w:p w14:paraId="0B0C137C" w14:textId="77777777" w:rsidR="00AD61E3" w:rsidRDefault="00AD61E3" w:rsidP="00782296">
            <w:pPr>
              <w:jc w:val="both"/>
              <w:rPr>
                <w:rFonts w:ascii="Times New Roman" w:hAnsi="Times New Roman" w:cs="Times New Roman"/>
                <w:sz w:val="20"/>
                <w:szCs w:val="20"/>
              </w:rPr>
            </w:pPr>
            <w:r>
              <w:rPr>
                <w:rFonts w:ascii="Times New Roman" w:hAnsi="Times New Roman" w:cs="Times New Roman"/>
                <w:sz w:val="20"/>
                <w:szCs w:val="20"/>
              </w:rPr>
              <w:t>L’entreprise est tenue de réaliser un réseau d’assainissement comprenant un dispositif de déshuileur/débourbeur pour la collecte, le traitement et l’évacuation des eaux usées en conformité aux directives EHS de la banque mondiale.</w:t>
            </w:r>
          </w:p>
          <w:p w14:paraId="2AF94D83" w14:textId="77777777" w:rsidR="00AD61E3" w:rsidRDefault="00AD61E3" w:rsidP="00782296">
            <w:pPr>
              <w:jc w:val="both"/>
              <w:rPr>
                <w:rFonts w:ascii="Times New Roman" w:hAnsi="Times New Roman" w:cs="Times New Roman"/>
                <w:sz w:val="20"/>
                <w:szCs w:val="20"/>
              </w:rPr>
            </w:pPr>
            <w:r>
              <w:rPr>
                <w:rFonts w:ascii="Times New Roman" w:hAnsi="Times New Roman" w:cs="Times New Roman"/>
                <w:sz w:val="20"/>
                <w:szCs w:val="20"/>
              </w:rPr>
              <w:t xml:space="preserve">L’entreprise est également tenue de réaliser, au niveau des bases de chantier, des fosses septiques étanches à vidanger régulièrement conformément conformité aux directives EHS de la banque mondiale.  </w:t>
            </w:r>
          </w:p>
          <w:p w14:paraId="5E5C7DB1" w14:textId="77777777" w:rsidR="00AD68F7" w:rsidRDefault="00AD68F7" w:rsidP="00782296">
            <w:pPr>
              <w:jc w:val="both"/>
              <w:rPr>
                <w:rFonts w:ascii="Times New Roman" w:hAnsi="Times New Roman" w:cs="Times New Roman"/>
                <w:sz w:val="20"/>
                <w:szCs w:val="20"/>
              </w:rPr>
            </w:pPr>
            <w:r>
              <w:rPr>
                <w:rFonts w:ascii="Times New Roman" w:hAnsi="Times New Roman" w:cs="Times New Roman"/>
                <w:sz w:val="20"/>
                <w:szCs w:val="20"/>
              </w:rPr>
              <w:t>La mission de contrôle doit s’assurer de la présence et fonctionnalité de ces dispositifs d’assainissement.</w:t>
            </w:r>
          </w:p>
          <w:p w14:paraId="197DDC8B" w14:textId="77777777" w:rsidR="00C12379" w:rsidRDefault="00C12379" w:rsidP="00782296">
            <w:pPr>
              <w:jc w:val="both"/>
              <w:rPr>
                <w:rFonts w:ascii="Times New Roman" w:hAnsi="Times New Roman" w:cs="Times New Roman"/>
                <w:sz w:val="20"/>
                <w:szCs w:val="20"/>
              </w:rPr>
            </w:pPr>
            <w:r>
              <w:rPr>
                <w:rFonts w:ascii="Times New Roman" w:hAnsi="Times New Roman" w:cs="Times New Roman"/>
                <w:sz w:val="20"/>
                <w:szCs w:val="20"/>
              </w:rPr>
              <w:t xml:space="preserve">Lors des </w:t>
            </w:r>
            <w:r w:rsidR="009E7885">
              <w:rPr>
                <w:rFonts w:ascii="Times New Roman" w:hAnsi="Times New Roman" w:cs="Times New Roman"/>
                <w:sz w:val="20"/>
                <w:szCs w:val="20"/>
              </w:rPr>
              <w:t>procédures</w:t>
            </w:r>
            <w:r>
              <w:rPr>
                <w:rFonts w:ascii="Times New Roman" w:hAnsi="Times New Roman" w:cs="Times New Roman"/>
                <w:sz w:val="20"/>
                <w:szCs w:val="20"/>
              </w:rPr>
              <w:t xml:space="preserve"> de fo</w:t>
            </w:r>
            <w:r w:rsidR="005A6289">
              <w:rPr>
                <w:rFonts w:ascii="Times New Roman" w:hAnsi="Times New Roman" w:cs="Times New Roman"/>
                <w:sz w:val="20"/>
                <w:szCs w:val="20"/>
              </w:rPr>
              <w:t xml:space="preserve">rage, mettre des </w:t>
            </w:r>
            <w:r w:rsidR="009E7885">
              <w:rPr>
                <w:rFonts w:ascii="Times New Roman" w:hAnsi="Times New Roman" w:cs="Times New Roman"/>
                <w:sz w:val="20"/>
                <w:szCs w:val="20"/>
              </w:rPr>
              <w:t>systèmes</w:t>
            </w:r>
            <w:r w:rsidR="005A6289">
              <w:rPr>
                <w:rFonts w:ascii="Times New Roman" w:hAnsi="Times New Roman" w:cs="Times New Roman"/>
                <w:sz w:val="20"/>
                <w:szCs w:val="20"/>
              </w:rPr>
              <w:t xml:space="preserve"> assainissement pour </w:t>
            </w:r>
            <w:r w:rsidR="009E7885">
              <w:rPr>
                <w:rFonts w:ascii="Times New Roman" w:hAnsi="Times New Roman" w:cs="Times New Roman"/>
                <w:sz w:val="20"/>
                <w:szCs w:val="20"/>
              </w:rPr>
              <w:t>éviter</w:t>
            </w:r>
            <w:r w:rsidR="005A6289">
              <w:rPr>
                <w:rFonts w:ascii="Times New Roman" w:hAnsi="Times New Roman" w:cs="Times New Roman"/>
                <w:sz w:val="20"/>
                <w:szCs w:val="20"/>
              </w:rPr>
              <w:t xml:space="preserve"> </w:t>
            </w:r>
            <w:r w:rsidR="00F97699">
              <w:rPr>
                <w:rFonts w:ascii="Times New Roman" w:hAnsi="Times New Roman" w:cs="Times New Roman"/>
                <w:sz w:val="20"/>
                <w:szCs w:val="20"/>
              </w:rPr>
              <w:t xml:space="preserve">que </w:t>
            </w:r>
            <w:r w:rsidR="009E7885">
              <w:rPr>
                <w:rFonts w:ascii="Times New Roman" w:hAnsi="Times New Roman" w:cs="Times New Roman"/>
                <w:sz w:val="20"/>
                <w:szCs w:val="20"/>
              </w:rPr>
              <w:t>ces eaux insalubres</w:t>
            </w:r>
            <w:r w:rsidR="00F97699">
              <w:rPr>
                <w:rFonts w:ascii="Times New Roman" w:hAnsi="Times New Roman" w:cs="Times New Roman"/>
                <w:sz w:val="20"/>
                <w:szCs w:val="20"/>
              </w:rPr>
              <w:t xml:space="preserve"> pollue</w:t>
            </w:r>
            <w:r w:rsidR="009E7885">
              <w:rPr>
                <w:rFonts w:ascii="Times New Roman" w:hAnsi="Times New Roman" w:cs="Times New Roman"/>
                <w:sz w:val="20"/>
                <w:szCs w:val="20"/>
              </w:rPr>
              <w:t>nt la nappe.</w:t>
            </w:r>
          </w:p>
          <w:p w14:paraId="3449003B" w14:textId="77777777" w:rsidR="009E7885" w:rsidRDefault="0085234A" w:rsidP="00782296">
            <w:pPr>
              <w:jc w:val="both"/>
              <w:rPr>
                <w:rFonts w:ascii="Times New Roman" w:hAnsi="Times New Roman" w:cs="Times New Roman"/>
                <w:sz w:val="20"/>
                <w:szCs w:val="20"/>
              </w:rPr>
            </w:pPr>
            <w:r>
              <w:rPr>
                <w:rFonts w:ascii="Times New Roman" w:hAnsi="Times New Roman" w:cs="Times New Roman"/>
                <w:sz w:val="20"/>
                <w:szCs w:val="20"/>
              </w:rPr>
              <w:t>Met</w:t>
            </w:r>
            <w:r w:rsidR="005C7E22">
              <w:rPr>
                <w:rFonts w:ascii="Times New Roman" w:hAnsi="Times New Roman" w:cs="Times New Roman"/>
                <w:sz w:val="20"/>
                <w:szCs w:val="20"/>
              </w:rPr>
              <w:t xml:space="preserve">tre en place des </w:t>
            </w:r>
            <w:r w:rsidR="00A96AB3">
              <w:rPr>
                <w:rFonts w:ascii="Times New Roman" w:hAnsi="Times New Roman" w:cs="Times New Roman"/>
                <w:sz w:val="20"/>
                <w:szCs w:val="20"/>
              </w:rPr>
              <w:t>systèmes</w:t>
            </w:r>
            <w:r w:rsidR="005C7E22">
              <w:rPr>
                <w:rFonts w:ascii="Times New Roman" w:hAnsi="Times New Roman" w:cs="Times New Roman"/>
                <w:sz w:val="20"/>
                <w:szCs w:val="20"/>
              </w:rPr>
              <w:t xml:space="preserve"> de </w:t>
            </w:r>
            <w:r w:rsidR="00A96AB3">
              <w:rPr>
                <w:rFonts w:ascii="Times New Roman" w:hAnsi="Times New Roman" w:cs="Times New Roman"/>
                <w:sz w:val="20"/>
                <w:szCs w:val="20"/>
              </w:rPr>
              <w:t>réalisation</w:t>
            </w:r>
            <w:r w:rsidR="005C7E22">
              <w:rPr>
                <w:rFonts w:ascii="Times New Roman" w:hAnsi="Times New Roman" w:cs="Times New Roman"/>
                <w:sz w:val="20"/>
                <w:szCs w:val="20"/>
              </w:rPr>
              <w:t xml:space="preserve"> des forages respectant la </w:t>
            </w:r>
            <w:r w:rsidR="00A96AB3">
              <w:rPr>
                <w:rFonts w:ascii="Times New Roman" w:hAnsi="Times New Roman" w:cs="Times New Roman"/>
                <w:sz w:val="20"/>
                <w:szCs w:val="20"/>
              </w:rPr>
              <w:t xml:space="preserve">règlementation </w:t>
            </w:r>
            <w:r w:rsidR="003B1E8E">
              <w:rPr>
                <w:rFonts w:ascii="Times New Roman" w:hAnsi="Times New Roman" w:cs="Times New Roman"/>
                <w:sz w:val="20"/>
                <w:szCs w:val="20"/>
              </w:rPr>
              <w:t>en termes de</w:t>
            </w:r>
            <w:r w:rsidR="005C7E22">
              <w:rPr>
                <w:rFonts w:ascii="Times New Roman" w:hAnsi="Times New Roman" w:cs="Times New Roman"/>
                <w:sz w:val="20"/>
                <w:szCs w:val="20"/>
              </w:rPr>
              <w:t xml:space="preserve"> </w:t>
            </w:r>
            <w:r w:rsidR="00A96AB3">
              <w:rPr>
                <w:rFonts w:ascii="Times New Roman" w:hAnsi="Times New Roman" w:cs="Times New Roman"/>
                <w:sz w:val="20"/>
                <w:szCs w:val="20"/>
              </w:rPr>
              <w:t xml:space="preserve">préservation de la qualité des eaux </w:t>
            </w:r>
            <w:r w:rsidR="003B1E8E">
              <w:rPr>
                <w:rFonts w:ascii="Times New Roman" w:hAnsi="Times New Roman" w:cs="Times New Roman"/>
                <w:sz w:val="20"/>
                <w:szCs w:val="20"/>
              </w:rPr>
              <w:t>souterraines.</w:t>
            </w:r>
          </w:p>
          <w:p w14:paraId="2A682771" w14:textId="77777777" w:rsidR="008D1D87" w:rsidRPr="008D1D87" w:rsidRDefault="008D1D87" w:rsidP="00782296">
            <w:pPr>
              <w:jc w:val="both"/>
              <w:rPr>
                <w:rFonts w:ascii="Times New Roman" w:hAnsi="Times New Roman" w:cs="Times New Roman"/>
                <w:sz w:val="20"/>
                <w:szCs w:val="20"/>
              </w:rPr>
            </w:pPr>
            <w:r w:rsidRPr="008D1D87">
              <w:rPr>
                <w:rFonts w:ascii="Times New Roman" w:hAnsi="Times New Roman" w:cs="Times New Roman"/>
                <w:sz w:val="20"/>
                <w:szCs w:val="20"/>
              </w:rPr>
              <w:t>Recruter des entreprises qui ont le savoir-faire reconnu dans ce domaine ;</w:t>
            </w:r>
          </w:p>
          <w:p w14:paraId="78BDF622" w14:textId="4DC5CFFC" w:rsidR="008D1D87" w:rsidRPr="008D1D87" w:rsidRDefault="008D1D87" w:rsidP="00782296">
            <w:pPr>
              <w:jc w:val="both"/>
              <w:rPr>
                <w:rFonts w:ascii="Times New Roman" w:hAnsi="Times New Roman" w:cs="Times New Roman"/>
                <w:sz w:val="20"/>
                <w:szCs w:val="20"/>
              </w:rPr>
            </w:pPr>
            <w:r w:rsidRPr="008D1D87">
              <w:rPr>
                <w:rFonts w:ascii="Times New Roman" w:hAnsi="Times New Roman" w:cs="Times New Roman"/>
                <w:sz w:val="20"/>
                <w:szCs w:val="20"/>
              </w:rPr>
              <w:t xml:space="preserve">Faire le suivie régulière de la qualité des eaux souterraines ; </w:t>
            </w:r>
          </w:p>
          <w:p w14:paraId="677581BC" w14:textId="0A56DE7F" w:rsidR="003B1E8E" w:rsidRPr="00206F59" w:rsidRDefault="008D1D87" w:rsidP="00782296">
            <w:pPr>
              <w:jc w:val="both"/>
              <w:rPr>
                <w:rFonts w:ascii="Times New Roman" w:hAnsi="Times New Roman" w:cs="Times New Roman"/>
                <w:sz w:val="20"/>
                <w:szCs w:val="20"/>
              </w:rPr>
            </w:pPr>
            <w:r w:rsidRPr="008D1D87">
              <w:rPr>
                <w:rFonts w:ascii="Times New Roman" w:hAnsi="Times New Roman" w:cs="Times New Roman"/>
                <w:sz w:val="20"/>
                <w:szCs w:val="20"/>
              </w:rPr>
              <w:t>Protéger les puits des forages autant que possible pour éviter infiltration des eaux de ruissellement.</w:t>
            </w:r>
          </w:p>
        </w:tc>
      </w:tr>
      <w:tr w:rsidR="000D596B" w:rsidRPr="00206F59" w14:paraId="315D1157" w14:textId="77777777" w:rsidTr="004F591E">
        <w:tc>
          <w:tcPr>
            <w:tcW w:w="2127" w:type="dxa"/>
            <w:vMerge w:val="restart"/>
            <w:shd w:val="clear" w:color="auto" w:fill="auto"/>
            <w:vAlign w:val="center"/>
          </w:tcPr>
          <w:p w14:paraId="4BB297FF" w14:textId="5BE02114" w:rsidR="00EB42DE" w:rsidRPr="00206F59" w:rsidRDefault="00EB42DE" w:rsidP="004535DC">
            <w:pPr>
              <w:jc w:val="center"/>
              <w:rPr>
                <w:rFonts w:ascii="Times New Roman" w:hAnsi="Times New Roman" w:cs="Times New Roman"/>
                <w:b/>
                <w:sz w:val="24"/>
                <w:szCs w:val="24"/>
              </w:rPr>
            </w:pPr>
            <w:bookmarkStart w:id="501" w:name="_Toc32511555"/>
            <w:r w:rsidRPr="00206F59">
              <w:rPr>
                <w:rFonts w:ascii="Times New Roman" w:hAnsi="Times New Roman" w:cs="Times New Roman"/>
                <w:b/>
                <w:sz w:val="24"/>
                <w:szCs w:val="24"/>
              </w:rPr>
              <w:t>Faune</w:t>
            </w:r>
            <w:bookmarkEnd w:id="501"/>
          </w:p>
          <w:p w14:paraId="1D7DF358" w14:textId="77777777" w:rsidR="00EB42DE" w:rsidRPr="00206F59" w:rsidRDefault="00EB42DE" w:rsidP="004535DC">
            <w:pPr>
              <w:jc w:val="center"/>
              <w:rPr>
                <w:rFonts w:ascii="Times New Roman" w:hAnsi="Times New Roman" w:cs="Times New Roman"/>
                <w:b/>
                <w:sz w:val="24"/>
                <w:szCs w:val="24"/>
              </w:rPr>
            </w:pPr>
            <w:bookmarkStart w:id="502" w:name="_Toc32511556"/>
            <w:r w:rsidRPr="00206F59">
              <w:rPr>
                <w:rFonts w:ascii="Times New Roman" w:hAnsi="Times New Roman" w:cs="Times New Roman"/>
                <w:b/>
                <w:sz w:val="24"/>
                <w:szCs w:val="24"/>
              </w:rPr>
              <w:t>Et</w:t>
            </w:r>
            <w:bookmarkEnd w:id="502"/>
          </w:p>
          <w:p w14:paraId="03ED4B6B" w14:textId="77777777" w:rsidR="000D596B" w:rsidRPr="00206F59" w:rsidRDefault="00EB42DE" w:rsidP="004535DC">
            <w:pPr>
              <w:jc w:val="center"/>
              <w:rPr>
                <w:rFonts w:ascii="Times New Roman" w:hAnsi="Times New Roman" w:cs="Times New Roman"/>
                <w:b/>
                <w:sz w:val="24"/>
                <w:szCs w:val="24"/>
              </w:rPr>
            </w:pPr>
            <w:bookmarkStart w:id="503" w:name="_Toc32511557"/>
            <w:r w:rsidRPr="00206F59">
              <w:rPr>
                <w:rFonts w:ascii="Times New Roman" w:hAnsi="Times New Roman" w:cs="Times New Roman"/>
                <w:b/>
                <w:sz w:val="24"/>
                <w:szCs w:val="24"/>
              </w:rPr>
              <w:t>F</w:t>
            </w:r>
            <w:r w:rsidR="000D596B" w:rsidRPr="00206F59">
              <w:rPr>
                <w:rFonts w:ascii="Times New Roman" w:hAnsi="Times New Roman" w:cs="Times New Roman"/>
                <w:b/>
                <w:sz w:val="24"/>
                <w:szCs w:val="24"/>
              </w:rPr>
              <w:t>lore</w:t>
            </w:r>
            <w:bookmarkEnd w:id="503"/>
          </w:p>
        </w:tc>
        <w:tc>
          <w:tcPr>
            <w:tcW w:w="2410" w:type="dxa"/>
            <w:vMerge w:val="restart"/>
            <w:vAlign w:val="center"/>
          </w:tcPr>
          <w:p w14:paraId="4172F02F" w14:textId="77777777" w:rsidR="000D596B" w:rsidRPr="00206F59" w:rsidRDefault="000D596B" w:rsidP="002E13A8">
            <w:pPr>
              <w:pStyle w:val="PargrafodaLista"/>
              <w:numPr>
                <w:ilvl w:val="0"/>
                <w:numId w:val="217"/>
              </w:numPr>
              <w:spacing w:after="0" w:line="240" w:lineRule="auto"/>
              <w:ind w:left="120" w:hanging="142"/>
              <w:rPr>
                <w:rFonts w:ascii="Times New Roman" w:hAnsi="Times New Roman"/>
                <w:lang w:val="fr-FR"/>
              </w:rPr>
            </w:pPr>
            <w:bookmarkStart w:id="504" w:name="_Toc32511558"/>
            <w:r w:rsidRPr="00206F59">
              <w:rPr>
                <w:rFonts w:ascii="Times New Roman" w:hAnsi="Times New Roman"/>
                <w:lang w:val="fr-FR"/>
              </w:rPr>
              <w:t xml:space="preserve">Les activités de libération des emprises et de construction des </w:t>
            </w:r>
            <w:r w:rsidR="00B56BDB" w:rsidRPr="00206F59">
              <w:rPr>
                <w:rFonts w:ascii="Times New Roman" w:hAnsi="Times New Roman"/>
                <w:lang w:val="fr-FR"/>
              </w:rPr>
              <w:t>forages et des équipements</w:t>
            </w:r>
            <w:r w:rsidRPr="00206F59">
              <w:rPr>
                <w:rFonts w:ascii="Times New Roman" w:hAnsi="Times New Roman"/>
                <w:lang w:val="fr-FR"/>
              </w:rPr>
              <w:t> ;</w:t>
            </w:r>
            <w:bookmarkEnd w:id="504"/>
            <w:r w:rsidRPr="00206F59">
              <w:rPr>
                <w:rFonts w:ascii="Times New Roman" w:hAnsi="Times New Roman"/>
                <w:lang w:val="fr-FR"/>
              </w:rPr>
              <w:t xml:space="preserve"> </w:t>
            </w:r>
          </w:p>
        </w:tc>
        <w:tc>
          <w:tcPr>
            <w:tcW w:w="2409" w:type="dxa"/>
            <w:vMerge w:val="restart"/>
            <w:vAlign w:val="center"/>
          </w:tcPr>
          <w:p w14:paraId="71750A45" w14:textId="77777777" w:rsidR="000D596B" w:rsidRPr="00206F59" w:rsidRDefault="000D596B" w:rsidP="002E13A8">
            <w:pPr>
              <w:pStyle w:val="PargrafodaLista"/>
              <w:numPr>
                <w:ilvl w:val="0"/>
                <w:numId w:val="218"/>
              </w:numPr>
              <w:spacing w:after="0" w:line="240" w:lineRule="auto"/>
              <w:ind w:left="179" w:hanging="283"/>
              <w:rPr>
                <w:rFonts w:ascii="Times New Roman" w:hAnsi="Times New Roman"/>
                <w:lang w:val="fr-FR"/>
              </w:rPr>
            </w:pPr>
            <w:bookmarkStart w:id="505" w:name="_Toc32511559"/>
            <w:r w:rsidRPr="00206F59">
              <w:rPr>
                <w:rFonts w:ascii="Times New Roman" w:hAnsi="Times New Roman"/>
                <w:lang w:val="fr-FR"/>
              </w:rPr>
              <w:t>Risque d’abattage des arbres et de destruction des habitacles ;</w:t>
            </w:r>
            <w:bookmarkEnd w:id="505"/>
          </w:p>
          <w:p w14:paraId="3217F90C" w14:textId="77777777" w:rsidR="000D596B" w:rsidRPr="00206F59" w:rsidRDefault="000D596B" w:rsidP="002E13A8">
            <w:pPr>
              <w:pStyle w:val="PargrafodaLista"/>
              <w:numPr>
                <w:ilvl w:val="0"/>
                <w:numId w:val="218"/>
              </w:numPr>
              <w:spacing w:after="0" w:line="240" w:lineRule="auto"/>
              <w:ind w:left="179" w:hanging="283"/>
              <w:rPr>
                <w:rFonts w:ascii="Times New Roman" w:hAnsi="Times New Roman"/>
                <w:lang w:val="fr-FR"/>
              </w:rPr>
            </w:pPr>
            <w:bookmarkStart w:id="506" w:name="_Toc32511560"/>
            <w:r w:rsidRPr="00206F59">
              <w:rPr>
                <w:rFonts w:ascii="Times New Roman" w:hAnsi="Times New Roman"/>
                <w:lang w:val="fr-FR"/>
              </w:rPr>
              <w:t>Risque de perturbation des espèces faunique</w:t>
            </w:r>
            <w:r w:rsidR="00EB42DE" w:rsidRPr="00206F59">
              <w:rPr>
                <w:rFonts w:ascii="Times New Roman" w:hAnsi="Times New Roman"/>
                <w:lang w:val="fr-FR"/>
              </w:rPr>
              <w:t>s</w:t>
            </w:r>
            <w:r w:rsidRPr="00206F59">
              <w:rPr>
                <w:rFonts w:ascii="Times New Roman" w:hAnsi="Times New Roman"/>
                <w:lang w:val="fr-FR"/>
              </w:rPr>
              <w:t xml:space="preserve"> dans la zone</w:t>
            </w:r>
            <w:bookmarkEnd w:id="506"/>
          </w:p>
        </w:tc>
        <w:tc>
          <w:tcPr>
            <w:tcW w:w="8789" w:type="dxa"/>
          </w:tcPr>
          <w:p w14:paraId="5CB9FE20" w14:textId="77777777" w:rsidR="000D596B" w:rsidRPr="00206F59" w:rsidRDefault="000D596B" w:rsidP="004535DC">
            <w:pPr>
              <w:rPr>
                <w:rFonts w:ascii="Times New Roman" w:hAnsi="Times New Roman" w:cs="Times New Roman"/>
                <w:sz w:val="20"/>
                <w:szCs w:val="20"/>
              </w:rPr>
            </w:pPr>
            <w:r w:rsidRPr="00206F59">
              <w:rPr>
                <w:rFonts w:ascii="Times New Roman" w:hAnsi="Times New Roman" w:cs="Times New Roman"/>
                <w:sz w:val="20"/>
                <w:szCs w:val="20"/>
              </w:rPr>
              <w:t xml:space="preserve">En plus des dispositions pratiques sur le terrain, nous recommandons qu’un plan spécifique de gestion de la faune et de la flore soit élaboré en étroite collaboration avec le service des Eaux et Forêts et dans le cadre d’un protocole qui pourrait le lier au projet. </w:t>
            </w:r>
          </w:p>
          <w:p w14:paraId="6656F760" w14:textId="77777777" w:rsidR="000D596B" w:rsidRPr="00206F59" w:rsidRDefault="000D596B" w:rsidP="004535DC">
            <w:pPr>
              <w:rPr>
                <w:rFonts w:ascii="Times New Roman" w:hAnsi="Times New Roman" w:cs="Times New Roman"/>
                <w:sz w:val="20"/>
                <w:szCs w:val="20"/>
              </w:rPr>
            </w:pPr>
            <w:r w:rsidRPr="00206F59">
              <w:rPr>
                <w:rFonts w:ascii="Times New Roman" w:hAnsi="Times New Roman" w:cs="Times New Roman"/>
                <w:sz w:val="20"/>
                <w:szCs w:val="20"/>
              </w:rPr>
              <w:t>Ce plan devra revenir sur les dispositions organisationnelles à prendre et surtout déterminer les moyens à mettre en œuvre pour gérer toutes les formes de compensations qui seront retenues. Nous suggérons qu’un programme de reboisement compensatoire soit élaboré et mise en œuvre sous l’égide des Eaux et Forêts.</w:t>
            </w:r>
          </w:p>
        </w:tc>
      </w:tr>
      <w:tr w:rsidR="000D596B" w:rsidRPr="00206F59" w14:paraId="645CCF2A" w14:textId="77777777" w:rsidTr="004F591E">
        <w:tc>
          <w:tcPr>
            <w:tcW w:w="2127" w:type="dxa"/>
            <w:vMerge/>
            <w:shd w:val="clear" w:color="auto" w:fill="auto"/>
            <w:vAlign w:val="center"/>
          </w:tcPr>
          <w:p w14:paraId="5A6F0CEC" w14:textId="77777777" w:rsidR="000D596B" w:rsidRPr="00206F59" w:rsidRDefault="000D596B" w:rsidP="004535DC">
            <w:pPr>
              <w:jc w:val="center"/>
              <w:rPr>
                <w:rFonts w:ascii="Times New Roman" w:hAnsi="Times New Roman" w:cs="Times New Roman"/>
                <w:b/>
                <w:sz w:val="24"/>
                <w:szCs w:val="24"/>
              </w:rPr>
            </w:pPr>
          </w:p>
        </w:tc>
        <w:tc>
          <w:tcPr>
            <w:tcW w:w="2410" w:type="dxa"/>
            <w:vMerge/>
            <w:vAlign w:val="center"/>
          </w:tcPr>
          <w:p w14:paraId="714F9D29" w14:textId="77777777" w:rsidR="000D596B" w:rsidRPr="00206F59" w:rsidRDefault="000D596B" w:rsidP="002E13A8">
            <w:pPr>
              <w:pStyle w:val="PargrafodaLista"/>
              <w:numPr>
                <w:ilvl w:val="0"/>
                <w:numId w:val="217"/>
              </w:numPr>
              <w:spacing w:after="0" w:line="240" w:lineRule="auto"/>
              <w:ind w:left="120" w:hanging="142"/>
              <w:rPr>
                <w:rFonts w:ascii="Times New Roman" w:hAnsi="Times New Roman"/>
                <w:lang w:val="fr-FR"/>
              </w:rPr>
            </w:pPr>
            <w:bookmarkStart w:id="507" w:name="_Toc32511561"/>
            <w:bookmarkEnd w:id="507"/>
          </w:p>
        </w:tc>
        <w:tc>
          <w:tcPr>
            <w:tcW w:w="2409" w:type="dxa"/>
            <w:vMerge/>
            <w:vAlign w:val="center"/>
          </w:tcPr>
          <w:p w14:paraId="164D2F86" w14:textId="77777777" w:rsidR="000D596B" w:rsidRPr="00206F59" w:rsidRDefault="000D596B" w:rsidP="002E13A8">
            <w:pPr>
              <w:pStyle w:val="PargrafodaLista"/>
              <w:numPr>
                <w:ilvl w:val="0"/>
                <w:numId w:val="218"/>
              </w:numPr>
              <w:spacing w:after="0" w:line="240" w:lineRule="auto"/>
              <w:ind w:left="179" w:hanging="283"/>
              <w:rPr>
                <w:rFonts w:ascii="Times New Roman" w:hAnsi="Times New Roman"/>
                <w:lang w:val="fr-FR"/>
              </w:rPr>
            </w:pPr>
            <w:bookmarkStart w:id="508" w:name="_Toc32511562"/>
            <w:bookmarkEnd w:id="508"/>
          </w:p>
        </w:tc>
        <w:tc>
          <w:tcPr>
            <w:tcW w:w="8789" w:type="dxa"/>
          </w:tcPr>
          <w:p w14:paraId="2A24E473" w14:textId="77777777" w:rsidR="000D596B" w:rsidRPr="00206F59" w:rsidRDefault="000D596B" w:rsidP="004535DC">
            <w:pPr>
              <w:rPr>
                <w:rFonts w:ascii="Times New Roman" w:hAnsi="Times New Roman" w:cs="Times New Roman"/>
                <w:sz w:val="20"/>
                <w:szCs w:val="20"/>
              </w:rPr>
            </w:pPr>
            <w:r w:rsidRPr="00206F59">
              <w:rPr>
                <w:rFonts w:ascii="Times New Roman" w:hAnsi="Times New Roman" w:cs="Times New Roman"/>
                <w:sz w:val="20"/>
                <w:szCs w:val="20"/>
              </w:rPr>
              <w:t>L’abattage et le remplacement des arbres sont de la prérogative exclusive des services des Eaux et Forêts qui en assurent le contrôle, l’autorisation et le suivi. Il est donc fortement recommandé, que toute initiative allant dans ce sens, soit conçue, exécutée, pilotée, surveillée et suivie par ces mêmes services.</w:t>
            </w:r>
          </w:p>
        </w:tc>
      </w:tr>
      <w:tr w:rsidR="000D596B" w:rsidRPr="00206F59" w14:paraId="1552024F" w14:textId="77777777" w:rsidTr="004F591E">
        <w:tc>
          <w:tcPr>
            <w:tcW w:w="2127" w:type="dxa"/>
            <w:vMerge/>
            <w:shd w:val="clear" w:color="auto" w:fill="auto"/>
            <w:vAlign w:val="center"/>
          </w:tcPr>
          <w:p w14:paraId="578471B9" w14:textId="77777777" w:rsidR="000D596B" w:rsidRPr="00206F59" w:rsidRDefault="000D596B" w:rsidP="004535DC">
            <w:pPr>
              <w:jc w:val="center"/>
              <w:rPr>
                <w:rFonts w:ascii="Times New Roman" w:hAnsi="Times New Roman" w:cs="Times New Roman"/>
                <w:b/>
                <w:sz w:val="24"/>
                <w:szCs w:val="24"/>
              </w:rPr>
            </w:pPr>
          </w:p>
        </w:tc>
        <w:tc>
          <w:tcPr>
            <w:tcW w:w="2410" w:type="dxa"/>
            <w:vMerge/>
            <w:vAlign w:val="center"/>
          </w:tcPr>
          <w:p w14:paraId="0F0B9C87" w14:textId="77777777" w:rsidR="000D596B" w:rsidRPr="00206F59" w:rsidRDefault="000D596B" w:rsidP="002E13A8">
            <w:pPr>
              <w:pStyle w:val="PargrafodaLista"/>
              <w:numPr>
                <w:ilvl w:val="0"/>
                <w:numId w:val="217"/>
              </w:numPr>
              <w:spacing w:after="0" w:line="240" w:lineRule="auto"/>
              <w:ind w:left="120" w:hanging="142"/>
              <w:rPr>
                <w:rFonts w:ascii="Times New Roman" w:hAnsi="Times New Roman"/>
                <w:lang w:val="fr-FR"/>
              </w:rPr>
            </w:pPr>
            <w:bookmarkStart w:id="509" w:name="_Toc32511563"/>
            <w:bookmarkEnd w:id="509"/>
          </w:p>
        </w:tc>
        <w:tc>
          <w:tcPr>
            <w:tcW w:w="2409" w:type="dxa"/>
            <w:vMerge/>
            <w:vAlign w:val="center"/>
          </w:tcPr>
          <w:p w14:paraId="4B80A41C" w14:textId="77777777" w:rsidR="000D596B" w:rsidRPr="00206F59" w:rsidRDefault="000D596B" w:rsidP="002E13A8">
            <w:pPr>
              <w:pStyle w:val="PargrafodaLista"/>
              <w:numPr>
                <w:ilvl w:val="0"/>
                <w:numId w:val="218"/>
              </w:numPr>
              <w:spacing w:after="0" w:line="240" w:lineRule="auto"/>
              <w:ind w:left="179" w:hanging="283"/>
              <w:rPr>
                <w:rFonts w:ascii="Times New Roman" w:hAnsi="Times New Roman"/>
                <w:lang w:val="fr-FR"/>
              </w:rPr>
            </w:pPr>
            <w:bookmarkStart w:id="510" w:name="_Toc32511564"/>
            <w:bookmarkEnd w:id="510"/>
          </w:p>
        </w:tc>
        <w:tc>
          <w:tcPr>
            <w:tcW w:w="8789" w:type="dxa"/>
          </w:tcPr>
          <w:p w14:paraId="2124A170" w14:textId="336C4EB9" w:rsidR="000D596B" w:rsidRPr="00206F59" w:rsidRDefault="000D596B" w:rsidP="004535DC">
            <w:pPr>
              <w:rPr>
                <w:rFonts w:ascii="Times New Roman" w:hAnsi="Times New Roman" w:cs="Times New Roman"/>
                <w:sz w:val="20"/>
                <w:szCs w:val="20"/>
              </w:rPr>
            </w:pPr>
            <w:r w:rsidRPr="00206F59">
              <w:rPr>
                <w:rFonts w:ascii="Times New Roman" w:hAnsi="Times New Roman" w:cs="Times New Roman"/>
                <w:sz w:val="20"/>
                <w:szCs w:val="20"/>
              </w:rPr>
              <w:t>Il faudra absolument éviter, sur le terrain, de faire du braconnage, de couper des arbres ou arbustes plus que nécessaire pour les travaux, de rejeter des déchets, et de stocker des matériaux dans le désordre, d’ouvrir des emprunts et carrières sans autorisation, de faire du feu de bois sans aucune sécurité, de déverser des produits polluants sur le sol ou dans l’eau. Tout ceci devra être consigné clairement dans le plan spécifique proposé.</w:t>
            </w:r>
          </w:p>
        </w:tc>
      </w:tr>
      <w:tr w:rsidR="00BA15C5" w:rsidRPr="00206F59" w14:paraId="48292000" w14:textId="77777777" w:rsidTr="004F591E">
        <w:trPr>
          <w:trHeight w:val="280"/>
        </w:trPr>
        <w:tc>
          <w:tcPr>
            <w:tcW w:w="2127" w:type="dxa"/>
            <w:shd w:val="clear" w:color="auto" w:fill="auto"/>
            <w:vAlign w:val="center"/>
          </w:tcPr>
          <w:p w14:paraId="062F4228" w14:textId="1F550FE6" w:rsidR="00BA15C5" w:rsidRPr="00206F59" w:rsidRDefault="00B031CA" w:rsidP="004535DC">
            <w:pPr>
              <w:jc w:val="center"/>
              <w:rPr>
                <w:rFonts w:ascii="Times New Roman" w:hAnsi="Times New Roman" w:cs="Times New Roman"/>
                <w:b/>
                <w:sz w:val="24"/>
                <w:szCs w:val="24"/>
              </w:rPr>
            </w:pPr>
            <w:bookmarkStart w:id="511" w:name="_Toc32511565"/>
            <w:r w:rsidRPr="00206F59">
              <w:rPr>
                <w:rFonts w:ascii="Times New Roman" w:hAnsi="Times New Roman" w:cs="Times New Roman"/>
                <w:b/>
                <w:sz w:val="24"/>
                <w:szCs w:val="24"/>
              </w:rPr>
              <w:t>Paysage</w:t>
            </w:r>
            <w:bookmarkEnd w:id="511"/>
          </w:p>
        </w:tc>
        <w:tc>
          <w:tcPr>
            <w:tcW w:w="2410" w:type="dxa"/>
            <w:vAlign w:val="center"/>
          </w:tcPr>
          <w:p w14:paraId="5E09A783" w14:textId="77777777" w:rsidR="00B031CA" w:rsidRPr="00206F59" w:rsidRDefault="00B031CA" w:rsidP="002E13A8">
            <w:pPr>
              <w:pStyle w:val="PargrafodaLista"/>
              <w:numPr>
                <w:ilvl w:val="0"/>
                <w:numId w:val="217"/>
              </w:numPr>
              <w:spacing w:after="0" w:line="240" w:lineRule="auto"/>
              <w:ind w:left="120" w:hanging="142"/>
              <w:rPr>
                <w:rFonts w:ascii="Times New Roman" w:hAnsi="Times New Roman"/>
                <w:lang w:val="fr-FR"/>
              </w:rPr>
            </w:pPr>
            <w:bookmarkStart w:id="512" w:name="_Toc32511566"/>
            <w:r w:rsidRPr="00206F59">
              <w:rPr>
                <w:rFonts w:ascii="Times New Roman" w:hAnsi="Times New Roman"/>
                <w:lang w:val="fr-FR"/>
              </w:rPr>
              <w:t>La présence des bases chantiers et des bases vies ;</w:t>
            </w:r>
            <w:bookmarkEnd w:id="512"/>
          </w:p>
          <w:p w14:paraId="336C2229" w14:textId="77777777" w:rsidR="00BA15C5" w:rsidRPr="00206F59" w:rsidRDefault="00B031CA" w:rsidP="002E13A8">
            <w:pPr>
              <w:pStyle w:val="PargrafodaLista"/>
              <w:numPr>
                <w:ilvl w:val="0"/>
                <w:numId w:val="217"/>
              </w:numPr>
              <w:spacing w:after="0" w:line="240" w:lineRule="auto"/>
              <w:ind w:left="120" w:hanging="142"/>
              <w:rPr>
                <w:rFonts w:ascii="Times New Roman" w:hAnsi="Times New Roman"/>
                <w:lang w:val="fr-FR"/>
              </w:rPr>
            </w:pPr>
            <w:bookmarkStart w:id="513" w:name="_Toc32511567"/>
            <w:r w:rsidRPr="00206F59">
              <w:rPr>
                <w:rFonts w:ascii="Times New Roman" w:hAnsi="Times New Roman"/>
                <w:lang w:val="fr-FR"/>
              </w:rPr>
              <w:t>L</w:t>
            </w:r>
            <w:r w:rsidR="006C0B84" w:rsidRPr="00206F59">
              <w:rPr>
                <w:rFonts w:ascii="Times New Roman" w:hAnsi="Times New Roman"/>
                <w:lang w:val="fr-FR"/>
              </w:rPr>
              <w:t xml:space="preserve">es activités de </w:t>
            </w:r>
            <w:r w:rsidRPr="00206F59">
              <w:rPr>
                <w:rFonts w:ascii="Times New Roman" w:hAnsi="Times New Roman"/>
                <w:lang w:val="fr-FR"/>
              </w:rPr>
              <w:t xml:space="preserve">construction des </w:t>
            </w:r>
            <w:r w:rsidR="00B56BDB" w:rsidRPr="00206F59">
              <w:rPr>
                <w:rFonts w:ascii="Times New Roman" w:hAnsi="Times New Roman"/>
                <w:lang w:val="fr-FR"/>
              </w:rPr>
              <w:t>forages et des équipements</w:t>
            </w:r>
            <w:r w:rsidRPr="00206F59">
              <w:rPr>
                <w:rFonts w:ascii="Times New Roman" w:hAnsi="Times New Roman"/>
                <w:lang w:val="fr-FR"/>
              </w:rPr>
              <w:t> ;</w:t>
            </w:r>
            <w:bookmarkEnd w:id="513"/>
          </w:p>
        </w:tc>
        <w:tc>
          <w:tcPr>
            <w:tcW w:w="2409" w:type="dxa"/>
            <w:vAlign w:val="center"/>
          </w:tcPr>
          <w:p w14:paraId="56674301" w14:textId="77777777" w:rsidR="00BA15C5" w:rsidRPr="00206F59" w:rsidRDefault="006C0B84" w:rsidP="002E13A8">
            <w:pPr>
              <w:pStyle w:val="PargrafodaLista"/>
              <w:numPr>
                <w:ilvl w:val="0"/>
                <w:numId w:val="218"/>
              </w:numPr>
              <w:spacing w:after="0" w:line="240" w:lineRule="auto"/>
              <w:ind w:left="179" w:hanging="283"/>
              <w:rPr>
                <w:rFonts w:ascii="Times New Roman" w:hAnsi="Times New Roman"/>
                <w:lang w:val="fr-FR"/>
              </w:rPr>
            </w:pPr>
            <w:bookmarkStart w:id="514" w:name="_Toc32511568"/>
            <w:r w:rsidRPr="00206F59">
              <w:rPr>
                <w:rFonts w:ascii="Times New Roman" w:hAnsi="Times New Roman"/>
                <w:lang w:val="fr-FR"/>
              </w:rPr>
              <w:t>Risque de modifications importantes du paysage</w:t>
            </w:r>
            <w:bookmarkEnd w:id="514"/>
            <w:r w:rsidRPr="00206F59">
              <w:rPr>
                <w:rFonts w:ascii="Times New Roman" w:hAnsi="Times New Roman"/>
                <w:lang w:val="fr-FR"/>
              </w:rPr>
              <w:t xml:space="preserve"> </w:t>
            </w:r>
          </w:p>
        </w:tc>
        <w:tc>
          <w:tcPr>
            <w:tcW w:w="8789" w:type="dxa"/>
          </w:tcPr>
          <w:p w14:paraId="52825B79" w14:textId="0465D83F" w:rsidR="006C0B84" w:rsidRPr="00206F59" w:rsidRDefault="006C0B84" w:rsidP="004535DC">
            <w:pPr>
              <w:rPr>
                <w:rFonts w:ascii="Times New Roman" w:hAnsi="Times New Roman" w:cs="Times New Roman"/>
                <w:sz w:val="20"/>
                <w:szCs w:val="20"/>
              </w:rPr>
            </w:pPr>
            <w:r w:rsidRPr="00206F59">
              <w:rPr>
                <w:rFonts w:ascii="Times New Roman" w:hAnsi="Times New Roman" w:cs="Times New Roman"/>
                <w:sz w:val="20"/>
                <w:szCs w:val="20"/>
              </w:rPr>
              <w:t xml:space="preserve">Il est fortement recommandé à l’entreprise d’informer les autorités locales lors des travaux de construction des </w:t>
            </w:r>
            <w:r w:rsidR="00B56BDB" w:rsidRPr="00206F59">
              <w:rPr>
                <w:rFonts w:ascii="Times New Roman" w:hAnsi="Times New Roman" w:cs="Times New Roman"/>
                <w:sz w:val="20"/>
                <w:szCs w:val="20"/>
              </w:rPr>
              <w:t>forages et des équipements</w:t>
            </w:r>
            <w:r w:rsidRPr="00206F59">
              <w:rPr>
                <w:rFonts w:ascii="Times New Roman" w:hAnsi="Times New Roman" w:cs="Times New Roman"/>
                <w:sz w:val="20"/>
                <w:szCs w:val="20"/>
              </w:rPr>
              <w:t xml:space="preserve"> pour permettre aux usagers de prendre leur disposition. </w:t>
            </w:r>
          </w:p>
          <w:p w14:paraId="6DFC1030" w14:textId="77777777" w:rsidR="006C0B84" w:rsidRPr="00206F59" w:rsidRDefault="006C0B84" w:rsidP="004535DC">
            <w:pPr>
              <w:rPr>
                <w:rFonts w:ascii="Times New Roman" w:hAnsi="Times New Roman" w:cs="Times New Roman"/>
                <w:sz w:val="20"/>
                <w:szCs w:val="20"/>
              </w:rPr>
            </w:pPr>
            <w:r w:rsidRPr="00206F59">
              <w:rPr>
                <w:rFonts w:ascii="Times New Roman" w:hAnsi="Times New Roman" w:cs="Times New Roman"/>
                <w:sz w:val="20"/>
                <w:szCs w:val="20"/>
              </w:rPr>
              <w:t>L’entreprise est tenue de bien signaler, par des balises, et de suffisamment éclairer la nuit, par des projecteurs, pour éviter des accidents dans les zones de travaux ;</w:t>
            </w:r>
          </w:p>
          <w:p w14:paraId="7A05FC77" w14:textId="77777777" w:rsidR="006C0B84" w:rsidRPr="00206F59" w:rsidRDefault="006C0B84" w:rsidP="004535DC">
            <w:pPr>
              <w:rPr>
                <w:rFonts w:ascii="Times New Roman" w:hAnsi="Times New Roman" w:cs="Times New Roman"/>
                <w:sz w:val="20"/>
                <w:szCs w:val="20"/>
              </w:rPr>
            </w:pPr>
            <w:r w:rsidRPr="00206F59">
              <w:rPr>
                <w:rFonts w:ascii="Times New Roman" w:hAnsi="Times New Roman" w:cs="Times New Roman"/>
                <w:sz w:val="20"/>
                <w:szCs w:val="20"/>
              </w:rPr>
              <w:t>Il est recommandé de bien choisir les outils de travail à utiliser par rapport à la sensibilité du milieu ;</w:t>
            </w:r>
          </w:p>
          <w:p w14:paraId="52B36B53" w14:textId="77777777" w:rsidR="00BA15C5" w:rsidRPr="00206F59" w:rsidRDefault="006C0B84" w:rsidP="004535DC">
            <w:pPr>
              <w:rPr>
                <w:rFonts w:ascii="Times New Roman" w:hAnsi="Times New Roman" w:cs="Times New Roman"/>
                <w:sz w:val="20"/>
                <w:szCs w:val="20"/>
              </w:rPr>
            </w:pPr>
            <w:r w:rsidRPr="00206F59">
              <w:rPr>
                <w:rFonts w:ascii="Times New Roman" w:hAnsi="Times New Roman" w:cs="Times New Roman"/>
                <w:sz w:val="20"/>
                <w:szCs w:val="20"/>
              </w:rPr>
              <w:t>L’entreprise devra bien prendre en compte l’aspect du paysage surtout en ville avec les déblais, la présence d’engins et des ouvriers ;</w:t>
            </w:r>
          </w:p>
        </w:tc>
      </w:tr>
      <w:tr w:rsidR="003A7AF3" w:rsidRPr="00206F59" w14:paraId="3BE99F6D" w14:textId="77777777" w:rsidTr="004A398A">
        <w:tc>
          <w:tcPr>
            <w:tcW w:w="15735" w:type="dxa"/>
            <w:gridSpan w:val="4"/>
            <w:shd w:val="clear" w:color="auto" w:fill="FFF2CC" w:themeFill="accent4" w:themeFillTint="33"/>
          </w:tcPr>
          <w:p w14:paraId="6CBD7976" w14:textId="0D46455F" w:rsidR="003A7AF3" w:rsidRPr="00206F59" w:rsidRDefault="003A7AF3" w:rsidP="004535DC">
            <w:pPr>
              <w:jc w:val="center"/>
              <w:rPr>
                <w:rFonts w:ascii="Times New Roman" w:hAnsi="Times New Roman" w:cs="Times New Roman"/>
                <w:b/>
                <w:sz w:val="24"/>
                <w:szCs w:val="24"/>
              </w:rPr>
            </w:pPr>
            <w:r w:rsidRPr="00206F59">
              <w:rPr>
                <w:rFonts w:ascii="Times New Roman" w:hAnsi="Times New Roman" w:cs="Times New Roman"/>
                <w:b/>
                <w:sz w:val="24"/>
                <w:szCs w:val="24"/>
              </w:rPr>
              <w:t>En milieu Socio-économique</w:t>
            </w:r>
          </w:p>
        </w:tc>
      </w:tr>
      <w:tr w:rsidR="00536DAA" w:rsidRPr="00206F59" w14:paraId="7D4194B5" w14:textId="77777777" w:rsidTr="004F591E">
        <w:tc>
          <w:tcPr>
            <w:tcW w:w="2127" w:type="dxa"/>
            <w:vMerge w:val="restart"/>
            <w:shd w:val="clear" w:color="auto" w:fill="auto"/>
            <w:vAlign w:val="center"/>
          </w:tcPr>
          <w:p w14:paraId="0C95E04F" w14:textId="77777777" w:rsidR="00536DAA" w:rsidRPr="00206F59" w:rsidRDefault="00EB42DE" w:rsidP="004535DC">
            <w:pPr>
              <w:jc w:val="center"/>
              <w:rPr>
                <w:rFonts w:ascii="Times New Roman" w:hAnsi="Times New Roman" w:cs="Times New Roman"/>
                <w:b/>
                <w:sz w:val="24"/>
                <w:szCs w:val="24"/>
              </w:rPr>
            </w:pPr>
            <w:bookmarkStart w:id="515" w:name="_Toc32511569"/>
            <w:r w:rsidRPr="00206F59">
              <w:rPr>
                <w:rFonts w:ascii="Times New Roman" w:hAnsi="Times New Roman" w:cs="Times New Roman"/>
                <w:b/>
                <w:sz w:val="24"/>
                <w:szCs w:val="24"/>
              </w:rPr>
              <w:t>Q</w:t>
            </w:r>
            <w:r w:rsidR="00536DAA" w:rsidRPr="00206F59">
              <w:rPr>
                <w:rFonts w:ascii="Times New Roman" w:hAnsi="Times New Roman" w:cs="Times New Roman"/>
                <w:b/>
                <w:sz w:val="24"/>
                <w:szCs w:val="24"/>
              </w:rPr>
              <w:t>ualité de vie et le bien-être</w:t>
            </w:r>
            <w:bookmarkEnd w:id="515"/>
          </w:p>
        </w:tc>
        <w:tc>
          <w:tcPr>
            <w:tcW w:w="2410" w:type="dxa"/>
            <w:vMerge w:val="restart"/>
            <w:vAlign w:val="center"/>
          </w:tcPr>
          <w:p w14:paraId="6CCAE3A7" w14:textId="77777777" w:rsidR="00536DAA" w:rsidRPr="00206F59" w:rsidRDefault="00536DAA" w:rsidP="002E13A8">
            <w:pPr>
              <w:pStyle w:val="PargrafodaLista"/>
              <w:numPr>
                <w:ilvl w:val="0"/>
                <w:numId w:val="217"/>
              </w:numPr>
              <w:spacing w:after="0" w:line="240" w:lineRule="auto"/>
              <w:ind w:left="120" w:hanging="142"/>
              <w:rPr>
                <w:rFonts w:ascii="Times New Roman" w:hAnsi="Times New Roman"/>
                <w:lang w:val="fr-FR"/>
              </w:rPr>
            </w:pPr>
            <w:bookmarkStart w:id="516" w:name="_Toc32511570"/>
            <w:r w:rsidRPr="00206F59">
              <w:rPr>
                <w:rFonts w:ascii="Times New Roman" w:hAnsi="Times New Roman"/>
                <w:lang w:val="fr-FR"/>
              </w:rPr>
              <w:t xml:space="preserve">Les activités de construction des </w:t>
            </w:r>
            <w:r w:rsidR="00B56BDB" w:rsidRPr="00206F59">
              <w:rPr>
                <w:rFonts w:ascii="Times New Roman" w:hAnsi="Times New Roman"/>
                <w:lang w:val="fr-FR"/>
              </w:rPr>
              <w:t>forages et des équipements</w:t>
            </w:r>
            <w:r w:rsidRPr="00206F59">
              <w:rPr>
                <w:rFonts w:ascii="Times New Roman" w:hAnsi="Times New Roman"/>
                <w:lang w:val="fr-FR"/>
              </w:rPr>
              <w:t> ;</w:t>
            </w:r>
            <w:bookmarkEnd w:id="516"/>
          </w:p>
        </w:tc>
        <w:tc>
          <w:tcPr>
            <w:tcW w:w="2409" w:type="dxa"/>
            <w:vMerge w:val="restart"/>
            <w:vAlign w:val="center"/>
          </w:tcPr>
          <w:p w14:paraId="3E8C7D45" w14:textId="77777777" w:rsidR="00536DAA" w:rsidRPr="00206F59" w:rsidRDefault="00536DAA" w:rsidP="002E13A8">
            <w:pPr>
              <w:pStyle w:val="PargrafodaLista"/>
              <w:numPr>
                <w:ilvl w:val="0"/>
                <w:numId w:val="218"/>
              </w:numPr>
              <w:spacing w:after="0" w:line="240" w:lineRule="auto"/>
              <w:ind w:left="179" w:hanging="283"/>
              <w:rPr>
                <w:rFonts w:ascii="Times New Roman" w:hAnsi="Times New Roman"/>
                <w:lang w:val="fr-FR"/>
              </w:rPr>
            </w:pPr>
            <w:bookmarkStart w:id="517" w:name="_Toc32511571"/>
            <w:r w:rsidRPr="00206F59">
              <w:rPr>
                <w:rFonts w:ascii="Times New Roman" w:hAnsi="Times New Roman"/>
                <w:lang w:val="fr-FR"/>
              </w:rPr>
              <w:t>Risque de générer des nuisances sonores ou olfactives et des changements de comportement</w:t>
            </w:r>
            <w:bookmarkEnd w:id="517"/>
          </w:p>
        </w:tc>
        <w:tc>
          <w:tcPr>
            <w:tcW w:w="8789" w:type="dxa"/>
          </w:tcPr>
          <w:p w14:paraId="2EAEA6CB" w14:textId="5BE00568" w:rsidR="00536DAA" w:rsidRPr="00206F59" w:rsidRDefault="00536DAA" w:rsidP="004535DC">
            <w:pPr>
              <w:rPr>
                <w:rFonts w:ascii="Times New Roman" w:hAnsi="Times New Roman" w:cs="Times New Roman"/>
                <w:sz w:val="20"/>
                <w:szCs w:val="20"/>
              </w:rPr>
            </w:pPr>
            <w:r w:rsidRPr="00206F59">
              <w:rPr>
                <w:rFonts w:ascii="Times New Roman" w:hAnsi="Times New Roman" w:cs="Times New Roman"/>
                <w:sz w:val="20"/>
                <w:szCs w:val="20"/>
              </w:rPr>
              <w:t>L’entreprise devra mettre en place une bonne organisation des travaux pour éviter ou atténuer ces nuisances. Cette organisation devra être accompagnée par une bonne sensibilisation des riverains. Par obligation contractuelle, l’entreprise devra déposer auprès de la mission de contrôle, un plan d’organisation du chantier et un plan de communication concernant leur intervention à travers les différentes localités afin de permettre aux populations riveraines de mieux adapter leurs habitudes.</w:t>
            </w:r>
          </w:p>
        </w:tc>
      </w:tr>
      <w:tr w:rsidR="00536DAA" w:rsidRPr="00206F59" w14:paraId="22B1FAAC" w14:textId="77777777" w:rsidTr="004F591E">
        <w:trPr>
          <w:trHeight w:val="60"/>
        </w:trPr>
        <w:tc>
          <w:tcPr>
            <w:tcW w:w="2127" w:type="dxa"/>
            <w:vMerge/>
            <w:shd w:val="clear" w:color="auto" w:fill="auto"/>
            <w:vAlign w:val="center"/>
          </w:tcPr>
          <w:p w14:paraId="57F2D139" w14:textId="77777777" w:rsidR="00536DAA" w:rsidRPr="00206F59" w:rsidRDefault="00536DAA" w:rsidP="004535DC">
            <w:pPr>
              <w:jc w:val="center"/>
              <w:rPr>
                <w:rFonts w:ascii="Times New Roman" w:hAnsi="Times New Roman" w:cs="Times New Roman"/>
                <w:b/>
                <w:sz w:val="24"/>
                <w:szCs w:val="24"/>
              </w:rPr>
            </w:pPr>
          </w:p>
        </w:tc>
        <w:tc>
          <w:tcPr>
            <w:tcW w:w="2410" w:type="dxa"/>
            <w:vMerge/>
            <w:vAlign w:val="center"/>
          </w:tcPr>
          <w:p w14:paraId="19516016" w14:textId="77777777" w:rsidR="00536DAA" w:rsidRPr="00206F59" w:rsidRDefault="00536DAA" w:rsidP="002E13A8">
            <w:pPr>
              <w:pStyle w:val="PargrafodaLista"/>
              <w:numPr>
                <w:ilvl w:val="0"/>
                <w:numId w:val="217"/>
              </w:numPr>
              <w:spacing w:after="0" w:line="240" w:lineRule="auto"/>
              <w:ind w:left="120" w:hanging="142"/>
              <w:rPr>
                <w:rFonts w:ascii="Times New Roman" w:hAnsi="Times New Roman"/>
                <w:lang w:val="fr-FR"/>
              </w:rPr>
            </w:pPr>
            <w:bookmarkStart w:id="518" w:name="_Toc32511572"/>
            <w:bookmarkEnd w:id="518"/>
          </w:p>
        </w:tc>
        <w:tc>
          <w:tcPr>
            <w:tcW w:w="2409" w:type="dxa"/>
            <w:vMerge/>
            <w:vAlign w:val="center"/>
          </w:tcPr>
          <w:p w14:paraId="61DFE071" w14:textId="77777777" w:rsidR="00536DAA" w:rsidRPr="00206F59" w:rsidRDefault="00536DAA" w:rsidP="002E13A8">
            <w:pPr>
              <w:pStyle w:val="PargrafodaLista"/>
              <w:numPr>
                <w:ilvl w:val="0"/>
                <w:numId w:val="218"/>
              </w:numPr>
              <w:spacing w:after="0" w:line="240" w:lineRule="auto"/>
              <w:ind w:left="179" w:hanging="283"/>
              <w:rPr>
                <w:rFonts w:ascii="Times New Roman" w:hAnsi="Times New Roman"/>
                <w:lang w:val="fr-FR"/>
              </w:rPr>
            </w:pPr>
            <w:bookmarkStart w:id="519" w:name="_Toc32511573"/>
            <w:bookmarkEnd w:id="519"/>
          </w:p>
        </w:tc>
        <w:tc>
          <w:tcPr>
            <w:tcW w:w="8789" w:type="dxa"/>
          </w:tcPr>
          <w:p w14:paraId="64B22E95" w14:textId="11706482" w:rsidR="00536DAA" w:rsidRPr="00206F59" w:rsidRDefault="00536DAA" w:rsidP="004535DC">
            <w:pPr>
              <w:rPr>
                <w:rFonts w:ascii="Times New Roman" w:hAnsi="Times New Roman" w:cs="Times New Roman"/>
                <w:sz w:val="20"/>
                <w:szCs w:val="20"/>
              </w:rPr>
            </w:pPr>
            <w:r w:rsidRPr="00206F59">
              <w:rPr>
                <w:rFonts w:ascii="Times New Roman" w:hAnsi="Times New Roman" w:cs="Times New Roman"/>
                <w:sz w:val="20"/>
                <w:szCs w:val="20"/>
              </w:rPr>
              <w:t>En coordination avec les services techniques, les autorités des secteurs et l’entreprise, un itinéraire spécifique devra être étudié et retenu et des moments propices définis pour la circulation des camions et des engins.</w:t>
            </w:r>
          </w:p>
        </w:tc>
      </w:tr>
      <w:tr w:rsidR="006C0B84" w:rsidRPr="00206F59" w14:paraId="63E5495B" w14:textId="77777777" w:rsidTr="004F591E">
        <w:tc>
          <w:tcPr>
            <w:tcW w:w="2127" w:type="dxa"/>
            <w:shd w:val="clear" w:color="auto" w:fill="FFF2CC" w:themeFill="accent4" w:themeFillTint="33"/>
            <w:vAlign w:val="center"/>
          </w:tcPr>
          <w:p w14:paraId="20EA6B95" w14:textId="79DCA477" w:rsidR="006C0B84" w:rsidRPr="00206F59" w:rsidRDefault="000D2243" w:rsidP="004535DC">
            <w:pPr>
              <w:jc w:val="center"/>
              <w:rPr>
                <w:rFonts w:ascii="Times New Roman" w:hAnsi="Times New Roman" w:cs="Times New Roman"/>
                <w:b/>
                <w:sz w:val="24"/>
                <w:szCs w:val="24"/>
              </w:rPr>
            </w:pPr>
            <w:bookmarkStart w:id="520" w:name="_Toc32511574"/>
            <w:r w:rsidRPr="00206F59">
              <w:rPr>
                <w:rFonts w:ascii="Times New Roman" w:hAnsi="Times New Roman" w:cs="Times New Roman"/>
                <w:b/>
                <w:sz w:val="24"/>
                <w:szCs w:val="24"/>
              </w:rPr>
              <w:t>D</w:t>
            </w:r>
            <w:r w:rsidR="003A7AF3" w:rsidRPr="00206F59">
              <w:rPr>
                <w:rFonts w:ascii="Times New Roman" w:hAnsi="Times New Roman" w:cs="Times New Roman"/>
                <w:b/>
                <w:sz w:val="24"/>
                <w:szCs w:val="24"/>
              </w:rPr>
              <w:t>échets</w:t>
            </w:r>
            <w:bookmarkEnd w:id="520"/>
          </w:p>
        </w:tc>
        <w:tc>
          <w:tcPr>
            <w:tcW w:w="2410" w:type="dxa"/>
            <w:vAlign w:val="center"/>
          </w:tcPr>
          <w:p w14:paraId="5C2DF776" w14:textId="77777777" w:rsidR="006C0B84" w:rsidRPr="00206F59" w:rsidRDefault="003A7AF3" w:rsidP="002E13A8">
            <w:pPr>
              <w:pStyle w:val="PargrafodaLista"/>
              <w:numPr>
                <w:ilvl w:val="0"/>
                <w:numId w:val="217"/>
              </w:numPr>
              <w:spacing w:after="0" w:line="240" w:lineRule="auto"/>
              <w:ind w:left="120" w:hanging="142"/>
              <w:rPr>
                <w:rFonts w:ascii="Times New Roman" w:hAnsi="Times New Roman"/>
                <w:lang w:val="fr-FR"/>
              </w:rPr>
            </w:pPr>
            <w:bookmarkStart w:id="521" w:name="_Toc32511575"/>
            <w:r w:rsidRPr="00206F59">
              <w:rPr>
                <w:rFonts w:ascii="Times New Roman" w:hAnsi="Times New Roman"/>
                <w:lang w:val="fr-FR"/>
              </w:rPr>
              <w:t xml:space="preserve">Les activités de libération des emprises et de construction des </w:t>
            </w:r>
            <w:r w:rsidR="00B56BDB" w:rsidRPr="00206F59">
              <w:rPr>
                <w:rFonts w:ascii="Times New Roman" w:hAnsi="Times New Roman"/>
                <w:lang w:val="fr-FR"/>
              </w:rPr>
              <w:t>forages et des équipements</w:t>
            </w:r>
            <w:r w:rsidRPr="00206F59">
              <w:rPr>
                <w:rFonts w:ascii="Times New Roman" w:hAnsi="Times New Roman"/>
                <w:lang w:val="fr-FR"/>
              </w:rPr>
              <w:t> ;</w:t>
            </w:r>
            <w:bookmarkEnd w:id="521"/>
          </w:p>
        </w:tc>
        <w:tc>
          <w:tcPr>
            <w:tcW w:w="2409" w:type="dxa"/>
            <w:vAlign w:val="center"/>
          </w:tcPr>
          <w:p w14:paraId="6A7B5CE1" w14:textId="016C73CA" w:rsidR="006C0B84" w:rsidRPr="00206F59" w:rsidRDefault="003A7AF3" w:rsidP="002E13A8">
            <w:pPr>
              <w:pStyle w:val="PargrafodaLista"/>
              <w:numPr>
                <w:ilvl w:val="0"/>
                <w:numId w:val="218"/>
              </w:numPr>
              <w:spacing w:after="0" w:line="240" w:lineRule="auto"/>
              <w:ind w:left="179" w:hanging="283"/>
              <w:rPr>
                <w:rFonts w:ascii="Times New Roman" w:hAnsi="Times New Roman"/>
                <w:lang w:val="fr-FR"/>
              </w:rPr>
            </w:pPr>
            <w:bookmarkStart w:id="522" w:name="_Toc32511576"/>
            <w:r w:rsidRPr="00206F59">
              <w:rPr>
                <w:rFonts w:ascii="Times New Roman" w:hAnsi="Times New Roman"/>
                <w:lang w:val="fr-FR"/>
              </w:rPr>
              <w:t xml:space="preserve">Risque de production des déchets de chantier et </w:t>
            </w:r>
            <w:r w:rsidR="00191B60">
              <w:rPr>
                <w:rFonts w:ascii="Times New Roman" w:hAnsi="Times New Roman"/>
                <w:lang w:val="fr-FR"/>
              </w:rPr>
              <w:t xml:space="preserve">assimilés à des ordures </w:t>
            </w:r>
            <w:r w:rsidRPr="00206F59">
              <w:rPr>
                <w:rFonts w:ascii="Times New Roman" w:hAnsi="Times New Roman"/>
                <w:lang w:val="fr-FR"/>
              </w:rPr>
              <w:t>ménagère</w:t>
            </w:r>
            <w:bookmarkEnd w:id="522"/>
          </w:p>
        </w:tc>
        <w:tc>
          <w:tcPr>
            <w:tcW w:w="8789" w:type="dxa"/>
          </w:tcPr>
          <w:p w14:paraId="3B0F5240" w14:textId="0AAF80F7" w:rsidR="003A7AF3" w:rsidRPr="00206F59" w:rsidRDefault="003A7AF3" w:rsidP="004535DC">
            <w:pPr>
              <w:rPr>
                <w:rFonts w:ascii="Times New Roman" w:hAnsi="Times New Roman" w:cs="Times New Roman"/>
                <w:sz w:val="20"/>
                <w:szCs w:val="20"/>
              </w:rPr>
            </w:pPr>
            <w:r w:rsidRPr="00206F59">
              <w:rPr>
                <w:rFonts w:ascii="Times New Roman" w:hAnsi="Times New Roman" w:cs="Times New Roman"/>
                <w:sz w:val="20"/>
                <w:szCs w:val="20"/>
              </w:rPr>
              <w:t xml:space="preserve">Le maître d’œuvre et les autorités veilleront chacun en ce qui le concerne à ce que l’entreprise chargée des travaux présente un </w:t>
            </w:r>
            <w:r w:rsidR="008860D7" w:rsidRPr="00206F59">
              <w:rPr>
                <w:rFonts w:ascii="Times New Roman" w:hAnsi="Times New Roman" w:cs="Times New Roman"/>
                <w:sz w:val="20"/>
                <w:szCs w:val="20"/>
              </w:rPr>
              <w:t xml:space="preserve">plan </w:t>
            </w:r>
            <w:r w:rsidR="008860D7" w:rsidRPr="008860D7">
              <w:rPr>
                <w:rFonts w:ascii="Times New Roman" w:hAnsi="Times New Roman" w:cs="Times New Roman"/>
                <w:sz w:val="20"/>
                <w:szCs w:val="20"/>
              </w:rPr>
              <w:t>opérationnel</w:t>
            </w:r>
            <w:r w:rsidR="008860D7" w:rsidRPr="00206F59">
              <w:rPr>
                <w:rFonts w:ascii="Times New Roman" w:hAnsi="Times New Roman" w:cs="Times New Roman"/>
                <w:sz w:val="20"/>
                <w:szCs w:val="20"/>
              </w:rPr>
              <w:t xml:space="preserve"> </w:t>
            </w:r>
            <w:r w:rsidRPr="00206F59">
              <w:rPr>
                <w:rFonts w:ascii="Times New Roman" w:hAnsi="Times New Roman" w:cs="Times New Roman"/>
                <w:sz w:val="20"/>
                <w:szCs w:val="20"/>
              </w:rPr>
              <w:t xml:space="preserve">de gestion des déchets générés par leurs activités lors des travaux </w:t>
            </w:r>
            <w:r w:rsidR="005B5E5E" w:rsidRPr="00206F59">
              <w:rPr>
                <w:rFonts w:ascii="Times New Roman" w:hAnsi="Times New Roman" w:cs="Times New Roman"/>
                <w:sz w:val="20"/>
                <w:szCs w:val="20"/>
              </w:rPr>
              <w:t xml:space="preserve">de construction des </w:t>
            </w:r>
            <w:r w:rsidR="00B56BDB" w:rsidRPr="00206F59">
              <w:rPr>
                <w:rFonts w:ascii="Times New Roman" w:hAnsi="Times New Roman" w:cs="Times New Roman"/>
                <w:sz w:val="20"/>
                <w:szCs w:val="20"/>
              </w:rPr>
              <w:t>forages et des équipements</w:t>
            </w:r>
            <w:r w:rsidR="005B5E5E" w:rsidRPr="00206F59">
              <w:rPr>
                <w:rFonts w:ascii="Times New Roman" w:hAnsi="Times New Roman" w:cs="Times New Roman"/>
                <w:sz w:val="20"/>
                <w:szCs w:val="20"/>
              </w:rPr>
              <w:t>.</w:t>
            </w:r>
            <w:r w:rsidR="00296584">
              <w:rPr>
                <w:rFonts w:ascii="Times New Roman" w:hAnsi="Times New Roman" w:cs="Times New Roman"/>
                <w:sz w:val="20"/>
                <w:szCs w:val="20"/>
              </w:rPr>
              <w:t xml:space="preserve"> </w:t>
            </w:r>
            <w:r w:rsidRPr="00206F59">
              <w:rPr>
                <w:rFonts w:ascii="Times New Roman" w:hAnsi="Times New Roman" w:cs="Times New Roman"/>
                <w:sz w:val="20"/>
                <w:szCs w:val="20"/>
              </w:rPr>
              <w:t>Ce plan simplifié devra comporter au moins :</w:t>
            </w:r>
          </w:p>
          <w:p w14:paraId="23377CF5" w14:textId="56AA0C77" w:rsidR="008F5DA9" w:rsidRPr="008476F3" w:rsidRDefault="003A7AF3" w:rsidP="002E13A8">
            <w:pPr>
              <w:pStyle w:val="PargrafodaLista"/>
              <w:numPr>
                <w:ilvl w:val="0"/>
                <w:numId w:val="217"/>
              </w:numPr>
              <w:spacing w:after="0" w:line="240" w:lineRule="auto"/>
              <w:rPr>
                <w:rFonts w:ascii="Times New Roman" w:hAnsi="Times New Roman"/>
              </w:rPr>
            </w:pPr>
            <w:r w:rsidRPr="008476F3">
              <w:rPr>
                <w:rFonts w:ascii="Times New Roman" w:hAnsi="Times New Roman"/>
              </w:rPr>
              <w:t xml:space="preserve">Une liste </w:t>
            </w:r>
            <w:r w:rsidR="00827C51">
              <w:rPr>
                <w:rFonts w:ascii="Times New Roman" w:hAnsi="Times New Roman"/>
                <w:lang w:val="fr-FR"/>
              </w:rPr>
              <w:t xml:space="preserve">et localisation </w:t>
            </w:r>
            <w:r w:rsidRPr="008476F3">
              <w:rPr>
                <w:rFonts w:ascii="Times New Roman" w:hAnsi="Times New Roman"/>
              </w:rPr>
              <w:t>des sites occupés par l’entreprise,</w:t>
            </w:r>
          </w:p>
          <w:p w14:paraId="3DD96F33" w14:textId="54AD11F6" w:rsidR="008F5DA9" w:rsidRPr="008476F3" w:rsidRDefault="003A7AF3" w:rsidP="002E13A8">
            <w:pPr>
              <w:pStyle w:val="PargrafodaLista"/>
              <w:numPr>
                <w:ilvl w:val="0"/>
                <w:numId w:val="217"/>
              </w:numPr>
              <w:spacing w:after="0" w:line="240" w:lineRule="auto"/>
              <w:rPr>
                <w:rFonts w:ascii="Times New Roman" w:hAnsi="Times New Roman"/>
              </w:rPr>
            </w:pPr>
            <w:r w:rsidRPr="008476F3">
              <w:rPr>
                <w:rFonts w:ascii="Times New Roman" w:hAnsi="Times New Roman"/>
              </w:rPr>
              <w:t xml:space="preserve">Le système de collecte </w:t>
            </w:r>
            <w:r w:rsidR="00144AD9">
              <w:rPr>
                <w:rFonts w:ascii="Times New Roman" w:hAnsi="Times New Roman"/>
                <w:lang w:val="fr-FR"/>
              </w:rPr>
              <w:t xml:space="preserve">et de stockage </w:t>
            </w:r>
            <w:r w:rsidRPr="008476F3">
              <w:rPr>
                <w:rFonts w:ascii="Times New Roman" w:hAnsi="Times New Roman"/>
              </w:rPr>
              <w:t>des déchets produits,</w:t>
            </w:r>
          </w:p>
          <w:p w14:paraId="77706022" w14:textId="509A95F2" w:rsidR="003A7AF3" w:rsidRPr="008476F3" w:rsidRDefault="003A7AF3" w:rsidP="002E13A8">
            <w:pPr>
              <w:pStyle w:val="PargrafodaLista"/>
              <w:numPr>
                <w:ilvl w:val="0"/>
                <w:numId w:val="217"/>
              </w:numPr>
              <w:spacing w:after="0" w:line="240" w:lineRule="auto"/>
              <w:rPr>
                <w:rFonts w:ascii="Times New Roman" w:hAnsi="Times New Roman"/>
              </w:rPr>
            </w:pPr>
            <w:r w:rsidRPr="008476F3">
              <w:rPr>
                <w:rFonts w:ascii="Times New Roman" w:hAnsi="Times New Roman"/>
              </w:rPr>
              <w:t>Le système de tri</w:t>
            </w:r>
            <w:r w:rsidR="001660C8">
              <w:rPr>
                <w:rFonts w:ascii="Times New Roman" w:hAnsi="Times New Roman"/>
                <w:lang w:val="fr-FR"/>
              </w:rPr>
              <w:t>/séparation</w:t>
            </w:r>
            <w:r w:rsidRPr="008476F3">
              <w:rPr>
                <w:rFonts w:ascii="Times New Roman" w:hAnsi="Times New Roman"/>
              </w:rPr>
              <w:t xml:space="preserve"> à la source des </w:t>
            </w:r>
            <w:r w:rsidR="00827C51">
              <w:rPr>
                <w:rFonts w:ascii="Times New Roman" w:hAnsi="Times New Roman"/>
                <w:lang w:val="fr-FR"/>
              </w:rPr>
              <w:t>déchets susceptibles d’être générés</w:t>
            </w:r>
            <w:r w:rsidRPr="008476F3">
              <w:rPr>
                <w:rFonts w:ascii="Times New Roman" w:hAnsi="Times New Roman"/>
              </w:rPr>
              <w:t xml:space="preserve"> avec au moins trois grandes catégories :</w:t>
            </w:r>
          </w:p>
          <w:p w14:paraId="364F9905" w14:textId="5E1BFC57" w:rsidR="008F5DA9" w:rsidRPr="008476F3" w:rsidRDefault="003A7AF3" w:rsidP="002E13A8">
            <w:pPr>
              <w:pStyle w:val="PargrafodaLista"/>
              <w:numPr>
                <w:ilvl w:val="0"/>
                <w:numId w:val="83"/>
              </w:numPr>
              <w:spacing w:after="0" w:line="240" w:lineRule="auto"/>
              <w:ind w:left="1168"/>
              <w:rPr>
                <w:rFonts w:ascii="Times New Roman" w:hAnsi="Times New Roman"/>
              </w:rPr>
            </w:pPr>
            <w:r w:rsidRPr="008476F3">
              <w:rPr>
                <w:rFonts w:ascii="Times New Roman" w:hAnsi="Times New Roman"/>
              </w:rPr>
              <w:t xml:space="preserve">Les déchets </w:t>
            </w:r>
            <w:r w:rsidR="00827C51">
              <w:rPr>
                <w:rFonts w:ascii="Times New Roman" w:hAnsi="Times New Roman"/>
                <w:lang w:val="fr-FR"/>
              </w:rPr>
              <w:t>dangereux</w:t>
            </w:r>
            <w:r w:rsidRPr="008476F3">
              <w:rPr>
                <w:rFonts w:ascii="Times New Roman" w:hAnsi="Times New Roman"/>
              </w:rPr>
              <w:t xml:space="preserve"> (pièces mécaniques usagées, chiffons souillés, batterie morte, filtre à huile, le pneumatique souillé etc.</w:t>
            </w:r>
          </w:p>
          <w:p w14:paraId="0D713DB4" w14:textId="5D86CB36" w:rsidR="008F5DA9" w:rsidRPr="008476F3" w:rsidRDefault="00827C51" w:rsidP="002E13A8">
            <w:pPr>
              <w:pStyle w:val="PargrafodaLista"/>
              <w:numPr>
                <w:ilvl w:val="0"/>
                <w:numId w:val="83"/>
              </w:numPr>
              <w:spacing w:after="0" w:line="240" w:lineRule="auto"/>
              <w:ind w:left="1168"/>
              <w:rPr>
                <w:rFonts w:ascii="Times New Roman" w:hAnsi="Times New Roman"/>
              </w:rPr>
            </w:pPr>
            <w:r>
              <w:rPr>
                <w:rFonts w:ascii="Times New Roman" w:hAnsi="Times New Roman"/>
                <w:lang w:val="fr-FR"/>
              </w:rPr>
              <w:t>Les déchets banals (</w:t>
            </w:r>
            <w:r w:rsidR="003A7AF3" w:rsidRPr="008476F3">
              <w:rPr>
                <w:rFonts w:ascii="Times New Roman" w:hAnsi="Times New Roman"/>
              </w:rPr>
              <w:t>Le papier, le carton, le bois,</w:t>
            </w:r>
            <w:r w:rsidR="00934DAA">
              <w:rPr>
                <w:rFonts w:ascii="Times New Roman" w:hAnsi="Times New Roman"/>
                <w:lang w:val="fr-FR"/>
              </w:rPr>
              <w:t xml:space="preserve"> </w:t>
            </w:r>
            <w:r w:rsidR="003A7AF3" w:rsidRPr="008476F3">
              <w:rPr>
                <w:rFonts w:ascii="Times New Roman" w:hAnsi="Times New Roman"/>
              </w:rPr>
              <w:t>etc.</w:t>
            </w:r>
            <w:r>
              <w:rPr>
                <w:rFonts w:ascii="Times New Roman" w:hAnsi="Times New Roman"/>
                <w:lang w:val="fr-FR"/>
              </w:rPr>
              <w:t>)</w:t>
            </w:r>
          </w:p>
          <w:p w14:paraId="558E8D32" w14:textId="77777777" w:rsidR="003A7AF3" w:rsidRDefault="003A7AF3" w:rsidP="002E13A8">
            <w:pPr>
              <w:pStyle w:val="PargrafodaLista"/>
              <w:numPr>
                <w:ilvl w:val="0"/>
                <w:numId w:val="83"/>
              </w:numPr>
              <w:spacing w:after="0" w:line="240" w:lineRule="auto"/>
              <w:ind w:left="1168"/>
              <w:rPr>
                <w:rFonts w:ascii="Times New Roman" w:hAnsi="Times New Roman"/>
              </w:rPr>
            </w:pPr>
            <w:r w:rsidRPr="008476F3">
              <w:rPr>
                <w:rFonts w:ascii="Times New Roman" w:hAnsi="Times New Roman"/>
              </w:rPr>
              <w:t>Le plastique, la pneumatique propre, les bouteilles en plastique, etc.</w:t>
            </w:r>
          </w:p>
          <w:p w14:paraId="4D06ECC1" w14:textId="2DDE0C7D" w:rsidR="00827C51" w:rsidRPr="008476F3" w:rsidRDefault="00827C51" w:rsidP="002E13A8">
            <w:pPr>
              <w:pStyle w:val="PargrafodaLista"/>
              <w:numPr>
                <w:ilvl w:val="0"/>
                <w:numId w:val="83"/>
              </w:numPr>
              <w:spacing w:after="0" w:line="240" w:lineRule="auto"/>
              <w:ind w:left="1168"/>
              <w:rPr>
                <w:rFonts w:ascii="Times New Roman" w:hAnsi="Times New Roman"/>
              </w:rPr>
            </w:pPr>
            <w:r>
              <w:rPr>
                <w:rFonts w:ascii="Times New Roman" w:hAnsi="Times New Roman"/>
                <w:lang w:val="fr-FR"/>
              </w:rPr>
              <w:t xml:space="preserve">Les déchets inertes (déblais, terres non souillées, </w:t>
            </w:r>
            <w:r w:rsidR="00934DAA">
              <w:rPr>
                <w:rFonts w:ascii="Times New Roman" w:hAnsi="Times New Roman"/>
                <w:lang w:val="fr-FR"/>
              </w:rPr>
              <w:t>béton, ..)</w:t>
            </w:r>
          </w:p>
          <w:p w14:paraId="58CBA5AF" w14:textId="77777777" w:rsidR="003A7AF3" w:rsidRDefault="003A7AF3" w:rsidP="002E13A8">
            <w:pPr>
              <w:pStyle w:val="PargrafodaLista"/>
              <w:numPr>
                <w:ilvl w:val="0"/>
                <w:numId w:val="217"/>
              </w:numPr>
              <w:spacing w:after="0" w:line="240" w:lineRule="auto"/>
              <w:rPr>
                <w:rFonts w:ascii="Times New Roman" w:hAnsi="Times New Roman"/>
              </w:rPr>
            </w:pPr>
            <w:r w:rsidRPr="00206F59">
              <w:rPr>
                <w:rFonts w:ascii="Times New Roman" w:hAnsi="Times New Roman"/>
              </w:rPr>
              <w:t>Le système de traitement de chaque catégorie de déchets,</w:t>
            </w:r>
          </w:p>
          <w:p w14:paraId="22893E64" w14:textId="06372F53" w:rsidR="007303A6" w:rsidRPr="00206F59" w:rsidRDefault="0090638F" w:rsidP="002E13A8">
            <w:pPr>
              <w:pStyle w:val="PargrafodaLista"/>
              <w:numPr>
                <w:ilvl w:val="0"/>
                <w:numId w:val="217"/>
              </w:numPr>
              <w:spacing w:after="0" w:line="240" w:lineRule="auto"/>
              <w:rPr>
                <w:rFonts w:ascii="Times New Roman" w:hAnsi="Times New Roman"/>
              </w:rPr>
            </w:pPr>
            <w:r w:rsidRPr="007303A6">
              <w:rPr>
                <w:rFonts w:ascii="Times New Roman" w:hAnsi="Times New Roman"/>
                <w:lang w:val="fr-FR"/>
              </w:rPr>
              <w:t>La</w:t>
            </w:r>
            <w:r w:rsidR="007303A6" w:rsidRPr="007303A6">
              <w:rPr>
                <w:rFonts w:ascii="Times New Roman" w:hAnsi="Times New Roman"/>
                <w:lang w:val="fr-FR"/>
              </w:rPr>
              <w:t xml:space="preserve"> traçabilité des déchets dangereux (bordereaux de suivi des déchets spéciaux)</w:t>
            </w:r>
            <w:r w:rsidR="007303A6">
              <w:rPr>
                <w:rFonts w:ascii="Times New Roman" w:hAnsi="Times New Roman"/>
                <w:lang w:val="fr-FR"/>
              </w:rPr>
              <w:t> ;</w:t>
            </w:r>
          </w:p>
          <w:p w14:paraId="17A00158" w14:textId="1E01B9BA" w:rsidR="003A7AF3" w:rsidRPr="001F5D83" w:rsidRDefault="003A7AF3" w:rsidP="002E13A8">
            <w:pPr>
              <w:pStyle w:val="PargrafodaLista"/>
              <w:numPr>
                <w:ilvl w:val="0"/>
                <w:numId w:val="217"/>
              </w:numPr>
              <w:spacing w:after="0" w:line="240" w:lineRule="auto"/>
              <w:jc w:val="both"/>
              <w:rPr>
                <w:rFonts w:ascii="Times New Roman" w:hAnsi="Times New Roman"/>
              </w:rPr>
            </w:pPr>
            <w:r w:rsidRPr="001F5D83">
              <w:rPr>
                <w:rFonts w:ascii="Times New Roman" w:hAnsi="Times New Roman"/>
              </w:rPr>
              <w:t>Les lieux prévus pour l’enfouissement de ces déchets banals</w:t>
            </w:r>
            <w:r w:rsidR="001F5D83" w:rsidRPr="001F5D83">
              <w:rPr>
                <w:rFonts w:ascii="Times New Roman" w:hAnsi="Times New Roman"/>
              </w:rPr>
              <w:t xml:space="preserve"> ou mettre en place une solution écologiquement rationnelle pour le traitement de ces déchets en privilégiant le recyclage au niveau local ou l’élimination via une société agrée et établissement de bordereaux de suivi.</w:t>
            </w:r>
          </w:p>
          <w:p w14:paraId="39895095" w14:textId="77777777" w:rsidR="006C0B84" w:rsidRPr="00206F59" w:rsidRDefault="003A7AF3" w:rsidP="002E13A8">
            <w:pPr>
              <w:pStyle w:val="PargrafodaLista"/>
              <w:numPr>
                <w:ilvl w:val="0"/>
                <w:numId w:val="217"/>
              </w:numPr>
              <w:spacing w:after="0" w:line="240" w:lineRule="auto"/>
              <w:rPr>
                <w:rFonts w:ascii="Times New Roman" w:hAnsi="Times New Roman"/>
              </w:rPr>
            </w:pPr>
            <w:r w:rsidRPr="00206F59">
              <w:rPr>
                <w:rFonts w:ascii="Times New Roman" w:hAnsi="Times New Roman"/>
              </w:rPr>
              <w:t>Interdiction formelle d’incinération des déchets</w:t>
            </w:r>
            <w:r w:rsidR="005B5E5E" w:rsidRPr="00206F59">
              <w:rPr>
                <w:rFonts w:ascii="Times New Roman" w:hAnsi="Times New Roman"/>
              </w:rPr>
              <w:t>.</w:t>
            </w:r>
          </w:p>
        </w:tc>
      </w:tr>
      <w:tr w:rsidR="005F331B" w:rsidRPr="00206F59" w14:paraId="15CD4E6F" w14:textId="77777777" w:rsidTr="004F591E">
        <w:tc>
          <w:tcPr>
            <w:tcW w:w="2127" w:type="dxa"/>
            <w:vMerge w:val="restart"/>
            <w:shd w:val="clear" w:color="auto" w:fill="FFF2CC" w:themeFill="accent4" w:themeFillTint="33"/>
            <w:vAlign w:val="center"/>
          </w:tcPr>
          <w:p w14:paraId="6E3C111B" w14:textId="1661D7EA" w:rsidR="005F331B" w:rsidRPr="00206F59" w:rsidRDefault="005F331B" w:rsidP="004535DC">
            <w:pPr>
              <w:jc w:val="center"/>
              <w:rPr>
                <w:rFonts w:ascii="Times New Roman" w:hAnsi="Times New Roman" w:cs="Times New Roman"/>
                <w:b/>
                <w:sz w:val="24"/>
                <w:szCs w:val="24"/>
              </w:rPr>
            </w:pPr>
            <w:bookmarkStart w:id="523" w:name="_Toc32511577"/>
            <w:r w:rsidRPr="00206F59">
              <w:rPr>
                <w:rFonts w:ascii="Times New Roman" w:hAnsi="Times New Roman" w:cs="Times New Roman"/>
                <w:b/>
                <w:sz w:val="24"/>
                <w:szCs w:val="24"/>
              </w:rPr>
              <w:t>Santé et lutte contre le SIDA</w:t>
            </w:r>
            <w:bookmarkEnd w:id="523"/>
            <w:r>
              <w:rPr>
                <w:rFonts w:ascii="Times New Roman" w:hAnsi="Times New Roman"/>
                <w:b/>
                <w:iCs/>
                <w:sz w:val="32"/>
                <w:szCs w:val="32"/>
              </w:rPr>
              <w:t xml:space="preserve"> et </w:t>
            </w:r>
            <w:r w:rsidRPr="005F331B">
              <w:rPr>
                <w:rFonts w:ascii="Times New Roman" w:hAnsi="Times New Roman" w:cs="Times New Roman"/>
                <w:b/>
                <w:sz w:val="24"/>
                <w:szCs w:val="24"/>
              </w:rPr>
              <w:t>COVID 19</w:t>
            </w:r>
          </w:p>
        </w:tc>
        <w:tc>
          <w:tcPr>
            <w:tcW w:w="2410" w:type="dxa"/>
            <w:vMerge w:val="restart"/>
            <w:vAlign w:val="center"/>
          </w:tcPr>
          <w:p w14:paraId="11692BFA" w14:textId="77777777" w:rsidR="005F331B" w:rsidRPr="00206F59" w:rsidRDefault="005F331B" w:rsidP="002E13A8">
            <w:pPr>
              <w:pStyle w:val="PargrafodaLista"/>
              <w:numPr>
                <w:ilvl w:val="0"/>
                <w:numId w:val="217"/>
              </w:numPr>
              <w:spacing w:after="0" w:line="240" w:lineRule="auto"/>
              <w:ind w:left="120" w:hanging="142"/>
              <w:rPr>
                <w:rFonts w:ascii="Times New Roman" w:hAnsi="Times New Roman"/>
                <w:lang w:val="fr-FR"/>
              </w:rPr>
            </w:pPr>
            <w:bookmarkStart w:id="524" w:name="_Toc32511578"/>
            <w:r w:rsidRPr="00206F59">
              <w:rPr>
                <w:rFonts w:ascii="Times New Roman" w:hAnsi="Times New Roman"/>
                <w:lang w:val="fr-FR"/>
              </w:rPr>
              <w:t>Présence des ouvriers et des jeunes femmes dans la zone implantation de la base vie ;</w:t>
            </w:r>
            <w:bookmarkEnd w:id="524"/>
          </w:p>
        </w:tc>
        <w:tc>
          <w:tcPr>
            <w:tcW w:w="2409" w:type="dxa"/>
            <w:vMerge w:val="restart"/>
            <w:vAlign w:val="center"/>
          </w:tcPr>
          <w:p w14:paraId="0AC8D058" w14:textId="77777777" w:rsidR="005F331B" w:rsidRPr="00206F59" w:rsidRDefault="005F331B" w:rsidP="002E13A8">
            <w:pPr>
              <w:pStyle w:val="PargrafodaLista"/>
              <w:numPr>
                <w:ilvl w:val="0"/>
                <w:numId w:val="218"/>
              </w:numPr>
              <w:spacing w:after="0" w:line="240" w:lineRule="auto"/>
              <w:ind w:left="179" w:hanging="283"/>
              <w:rPr>
                <w:rFonts w:ascii="Times New Roman" w:hAnsi="Times New Roman"/>
                <w:lang w:val="fr-FR"/>
              </w:rPr>
            </w:pPr>
            <w:bookmarkStart w:id="525" w:name="_Toc32511579"/>
            <w:r w:rsidRPr="00206F59">
              <w:rPr>
                <w:rFonts w:ascii="Times New Roman" w:hAnsi="Times New Roman"/>
                <w:lang w:val="fr-FR"/>
              </w:rPr>
              <w:t>Risque de maladies sexuellement transmissibles comme le SIDA.</w:t>
            </w:r>
            <w:bookmarkEnd w:id="525"/>
          </w:p>
          <w:p w14:paraId="72F05ABD" w14:textId="77777777" w:rsidR="005F331B" w:rsidRPr="005F331B" w:rsidRDefault="005F331B" w:rsidP="002E13A8">
            <w:pPr>
              <w:pStyle w:val="Listecouleur-Accent11"/>
              <w:keepNext/>
              <w:numPr>
                <w:ilvl w:val="0"/>
                <w:numId w:val="218"/>
              </w:numPr>
              <w:ind w:left="179" w:hanging="283"/>
              <w:jc w:val="left"/>
              <w:rPr>
                <w:rFonts w:ascii="Times New Roman" w:hAnsi="Times New Roman"/>
                <w:sz w:val="20"/>
                <w:szCs w:val="20"/>
                <w:lang w:val="fr-FR" w:eastAsia="x-none"/>
              </w:rPr>
            </w:pPr>
            <w:bookmarkStart w:id="526" w:name="_Toc32511580"/>
            <w:bookmarkEnd w:id="526"/>
            <w:r w:rsidRPr="005F331B">
              <w:rPr>
                <w:rFonts w:ascii="Times New Roman" w:hAnsi="Times New Roman"/>
                <w:sz w:val="20"/>
                <w:szCs w:val="20"/>
                <w:lang w:val="fr-FR" w:eastAsia="x-none"/>
              </w:rPr>
              <w:t>Risque d’accident de travail</w:t>
            </w:r>
          </w:p>
          <w:p w14:paraId="54ED6E20" w14:textId="09D6065D" w:rsidR="005F331B" w:rsidRPr="00206F59" w:rsidRDefault="005F331B" w:rsidP="002E13A8">
            <w:pPr>
              <w:pStyle w:val="PargrafodaLista"/>
              <w:numPr>
                <w:ilvl w:val="0"/>
                <w:numId w:val="218"/>
              </w:numPr>
              <w:spacing w:after="0" w:line="240" w:lineRule="auto"/>
              <w:ind w:left="179" w:hanging="283"/>
              <w:rPr>
                <w:rFonts w:ascii="Times New Roman" w:hAnsi="Times New Roman"/>
                <w:lang w:val="fr-FR"/>
              </w:rPr>
            </w:pPr>
            <w:r w:rsidRPr="005F331B">
              <w:rPr>
                <w:rFonts w:ascii="Times New Roman" w:hAnsi="Times New Roman"/>
                <w:lang w:val="fr-FR"/>
              </w:rPr>
              <w:t>Risques liés à l’atteinte de maladies contagieuses comme COVID-19</w:t>
            </w:r>
          </w:p>
        </w:tc>
        <w:tc>
          <w:tcPr>
            <w:tcW w:w="8789" w:type="dxa"/>
          </w:tcPr>
          <w:p w14:paraId="33A69745" w14:textId="77777777" w:rsidR="005F331B" w:rsidRPr="00206F59" w:rsidRDefault="005F331B" w:rsidP="004535DC">
            <w:pPr>
              <w:rPr>
                <w:rFonts w:ascii="Times New Roman" w:hAnsi="Times New Roman" w:cs="Times New Roman"/>
                <w:sz w:val="20"/>
                <w:szCs w:val="20"/>
              </w:rPr>
            </w:pPr>
            <w:r w:rsidRPr="00206F59">
              <w:rPr>
                <w:rFonts w:ascii="Times New Roman" w:hAnsi="Times New Roman" w:cs="Times New Roman"/>
                <w:sz w:val="20"/>
                <w:szCs w:val="20"/>
              </w:rPr>
              <w:t xml:space="preserve">Il est fortement conseillé de mettre en place un plan de sensibilisation (pour l’abstinence et/ou la protection) des ouvriers, tout en réglementant l’accès des personnes étrangères sur les chantiers. </w:t>
            </w:r>
          </w:p>
          <w:p w14:paraId="1905FD26" w14:textId="77777777" w:rsidR="005F331B" w:rsidRPr="00206F59" w:rsidRDefault="005F331B" w:rsidP="004535DC">
            <w:pPr>
              <w:rPr>
                <w:rFonts w:ascii="Times New Roman" w:hAnsi="Times New Roman" w:cs="Times New Roman"/>
                <w:sz w:val="20"/>
                <w:szCs w:val="20"/>
              </w:rPr>
            </w:pPr>
            <w:r w:rsidRPr="00206F59">
              <w:rPr>
                <w:rFonts w:ascii="Times New Roman" w:hAnsi="Times New Roman" w:cs="Times New Roman"/>
                <w:sz w:val="20"/>
                <w:szCs w:val="20"/>
              </w:rPr>
              <w:t>La facilitation d’accès des ouvriers à des moyens de protection sexuelle comme le préservatif, avec toute la discrétion qui sied, pourrait d’être aussi d’une grande efficacité dans le plan de lutte contre le sida à défaut de l’abstinence. Ceci doit être accompagné par une campagne d’explication, sur l’utilisation de ces moyens de protection.</w:t>
            </w:r>
          </w:p>
        </w:tc>
      </w:tr>
      <w:tr w:rsidR="005F331B" w:rsidRPr="00206F59" w14:paraId="61CEBAA4" w14:textId="77777777" w:rsidTr="004F591E">
        <w:tc>
          <w:tcPr>
            <w:tcW w:w="2127" w:type="dxa"/>
            <w:vMerge/>
            <w:shd w:val="clear" w:color="auto" w:fill="FFF2CC" w:themeFill="accent4" w:themeFillTint="33"/>
            <w:vAlign w:val="center"/>
          </w:tcPr>
          <w:p w14:paraId="0046B193" w14:textId="77777777" w:rsidR="005F331B" w:rsidRPr="00206F59" w:rsidRDefault="005F331B" w:rsidP="004535DC">
            <w:pPr>
              <w:jc w:val="center"/>
              <w:rPr>
                <w:rFonts w:ascii="Times New Roman" w:hAnsi="Times New Roman" w:cs="Times New Roman"/>
                <w:b/>
                <w:sz w:val="24"/>
                <w:szCs w:val="24"/>
              </w:rPr>
            </w:pPr>
          </w:p>
        </w:tc>
        <w:tc>
          <w:tcPr>
            <w:tcW w:w="2410" w:type="dxa"/>
            <w:vMerge/>
            <w:vAlign w:val="center"/>
          </w:tcPr>
          <w:p w14:paraId="3316FF30" w14:textId="77777777" w:rsidR="005F331B" w:rsidRPr="00206F59" w:rsidRDefault="005F331B" w:rsidP="002E13A8">
            <w:pPr>
              <w:pStyle w:val="PargrafodaLista"/>
              <w:numPr>
                <w:ilvl w:val="0"/>
                <w:numId w:val="217"/>
              </w:numPr>
              <w:spacing w:after="0" w:line="240" w:lineRule="auto"/>
              <w:ind w:left="120" w:hanging="142"/>
              <w:rPr>
                <w:rFonts w:ascii="Times New Roman" w:hAnsi="Times New Roman"/>
                <w:lang w:val="fr-FR"/>
              </w:rPr>
            </w:pPr>
            <w:bookmarkStart w:id="527" w:name="_Toc32511581"/>
            <w:bookmarkEnd w:id="527"/>
          </w:p>
        </w:tc>
        <w:tc>
          <w:tcPr>
            <w:tcW w:w="2409" w:type="dxa"/>
            <w:vMerge/>
            <w:vAlign w:val="center"/>
          </w:tcPr>
          <w:p w14:paraId="1448A36B" w14:textId="77777777" w:rsidR="005F331B" w:rsidRPr="00206F59" w:rsidRDefault="005F331B" w:rsidP="002E13A8">
            <w:pPr>
              <w:pStyle w:val="PargrafodaLista"/>
              <w:numPr>
                <w:ilvl w:val="0"/>
                <w:numId w:val="218"/>
              </w:numPr>
              <w:spacing w:after="0" w:line="240" w:lineRule="auto"/>
              <w:ind w:left="179" w:hanging="283"/>
              <w:rPr>
                <w:rFonts w:ascii="Times New Roman" w:hAnsi="Times New Roman"/>
                <w:lang w:val="fr-FR"/>
              </w:rPr>
            </w:pPr>
            <w:bookmarkStart w:id="528" w:name="_Toc32511582"/>
            <w:bookmarkEnd w:id="528"/>
          </w:p>
        </w:tc>
        <w:tc>
          <w:tcPr>
            <w:tcW w:w="8789" w:type="dxa"/>
          </w:tcPr>
          <w:p w14:paraId="41B1EC9A" w14:textId="77777777" w:rsidR="005F331B" w:rsidRPr="00206F59" w:rsidRDefault="005F331B" w:rsidP="004535DC">
            <w:pPr>
              <w:rPr>
                <w:rFonts w:ascii="Times New Roman" w:hAnsi="Times New Roman" w:cs="Times New Roman"/>
                <w:sz w:val="20"/>
                <w:szCs w:val="20"/>
              </w:rPr>
            </w:pPr>
            <w:r w:rsidRPr="00206F59">
              <w:rPr>
                <w:rFonts w:ascii="Times New Roman" w:hAnsi="Times New Roman" w:cs="Times New Roman"/>
                <w:sz w:val="20"/>
                <w:szCs w:val="20"/>
              </w:rPr>
              <w:t>Il est fortement recommandé de réduire au maximum le déplacement des jeunes ouvriers des grands centres vers les zones rurales et de privilégier le recrutement des ouvriers localement pour réduire le risque des nouveaux contacts entre des jeunes hommes et des jeunes filles qui ne se connaissent pas.</w:t>
            </w:r>
          </w:p>
        </w:tc>
      </w:tr>
      <w:tr w:rsidR="005F331B" w:rsidRPr="00206F59" w14:paraId="3FDD8E09" w14:textId="77777777" w:rsidTr="004F591E">
        <w:tc>
          <w:tcPr>
            <w:tcW w:w="2127" w:type="dxa"/>
            <w:vMerge/>
            <w:shd w:val="clear" w:color="auto" w:fill="FFF2CC" w:themeFill="accent4" w:themeFillTint="33"/>
            <w:vAlign w:val="center"/>
          </w:tcPr>
          <w:p w14:paraId="52DB1898" w14:textId="77777777" w:rsidR="005F331B" w:rsidRPr="00206F59" w:rsidRDefault="005F331B" w:rsidP="004535DC">
            <w:pPr>
              <w:jc w:val="center"/>
              <w:rPr>
                <w:rFonts w:ascii="Times New Roman" w:hAnsi="Times New Roman" w:cs="Times New Roman"/>
                <w:b/>
                <w:sz w:val="24"/>
                <w:szCs w:val="24"/>
              </w:rPr>
            </w:pPr>
          </w:p>
        </w:tc>
        <w:tc>
          <w:tcPr>
            <w:tcW w:w="2410" w:type="dxa"/>
            <w:vMerge/>
            <w:vAlign w:val="center"/>
          </w:tcPr>
          <w:p w14:paraId="3A4B5217" w14:textId="77777777" w:rsidR="005F331B" w:rsidRPr="00206F59" w:rsidRDefault="005F331B" w:rsidP="002E13A8">
            <w:pPr>
              <w:pStyle w:val="PargrafodaLista"/>
              <w:numPr>
                <w:ilvl w:val="0"/>
                <w:numId w:val="217"/>
              </w:numPr>
              <w:spacing w:after="0" w:line="240" w:lineRule="auto"/>
              <w:ind w:left="120" w:hanging="142"/>
              <w:rPr>
                <w:rFonts w:ascii="Times New Roman" w:hAnsi="Times New Roman"/>
                <w:lang w:val="fr-FR"/>
              </w:rPr>
            </w:pPr>
            <w:bookmarkStart w:id="529" w:name="_Toc32511583"/>
            <w:bookmarkEnd w:id="529"/>
          </w:p>
        </w:tc>
        <w:tc>
          <w:tcPr>
            <w:tcW w:w="2409" w:type="dxa"/>
            <w:vMerge/>
            <w:vAlign w:val="center"/>
          </w:tcPr>
          <w:p w14:paraId="76991225" w14:textId="77777777" w:rsidR="005F331B" w:rsidRPr="00206F59" w:rsidRDefault="005F331B" w:rsidP="002E13A8">
            <w:pPr>
              <w:pStyle w:val="PargrafodaLista"/>
              <w:numPr>
                <w:ilvl w:val="0"/>
                <w:numId w:val="218"/>
              </w:numPr>
              <w:spacing w:after="0" w:line="240" w:lineRule="auto"/>
              <w:ind w:left="179" w:hanging="283"/>
              <w:rPr>
                <w:rFonts w:ascii="Times New Roman" w:hAnsi="Times New Roman"/>
                <w:lang w:val="fr-FR"/>
              </w:rPr>
            </w:pPr>
            <w:bookmarkStart w:id="530" w:name="_Toc32511584"/>
            <w:bookmarkEnd w:id="530"/>
          </w:p>
        </w:tc>
        <w:tc>
          <w:tcPr>
            <w:tcW w:w="8789" w:type="dxa"/>
          </w:tcPr>
          <w:p w14:paraId="695A14D1" w14:textId="77777777" w:rsidR="005F331B" w:rsidRPr="00206F59" w:rsidRDefault="005F331B" w:rsidP="004535DC">
            <w:pPr>
              <w:rPr>
                <w:rFonts w:ascii="Times New Roman" w:hAnsi="Times New Roman" w:cs="Times New Roman"/>
                <w:sz w:val="20"/>
                <w:szCs w:val="20"/>
              </w:rPr>
            </w:pPr>
            <w:r w:rsidRPr="00206F59">
              <w:rPr>
                <w:rFonts w:ascii="Times New Roman" w:hAnsi="Times New Roman" w:cs="Times New Roman"/>
                <w:sz w:val="20"/>
                <w:szCs w:val="20"/>
              </w:rPr>
              <w:t>L’entreprise aura à produire un rapport chaque mois sur sa campagne de sensibilisation avec la liste de présence émargée des ouvriers illustrée par des photos.</w:t>
            </w:r>
          </w:p>
        </w:tc>
      </w:tr>
      <w:tr w:rsidR="005F331B" w:rsidRPr="00206F59" w14:paraId="5124E65D" w14:textId="77777777" w:rsidTr="004F591E">
        <w:tc>
          <w:tcPr>
            <w:tcW w:w="2127" w:type="dxa"/>
            <w:vMerge/>
            <w:shd w:val="clear" w:color="auto" w:fill="FFF2CC" w:themeFill="accent4" w:themeFillTint="33"/>
            <w:vAlign w:val="center"/>
          </w:tcPr>
          <w:p w14:paraId="2724B615" w14:textId="77777777" w:rsidR="005F331B" w:rsidRPr="00206F59" w:rsidRDefault="005F331B" w:rsidP="004535DC">
            <w:pPr>
              <w:jc w:val="center"/>
              <w:rPr>
                <w:rFonts w:ascii="Times New Roman" w:hAnsi="Times New Roman" w:cs="Times New Roman"/>
                <w:b/>
                <w:sz w:val="24"/>
                <w:szCs w:val="24"/>
              </w:rPr>
            </w:pPr>
          </w:p>
        </w:tc>
        <w:tc>
          <w:tcPr>
            <w:tcW w:w="2410" w:type="dxa"/>
            <w:vMerge/>
            <w:vAlign w:val="center"/>
          </w:tcPr>
          <w:p w14:paraId="466A0591" w14:textId="77777777" w:rsidR="005F331B" w:rsidRPr="00206F59" w:rsidRDefault="005F331B" w:rsidP="002E13A8">
            <w:pPr>
              <w:pStyle w:val="PargrafodaLista"/>
              <w:numPr>
                <w:ilvl w:val="0"/>
                <w:numId w:val="217"/>
              </w:numPr>
              <w:spacing w:after="0" w:line="240" w:lineRule="auto"/>
              <w:ind w:left="120" w:hanging="142"/>
              <w:rPr>
                <w:rFonts w:ascii="Times New Roman" w:hAnsi="Times New Roman"/>
                <w:lang w:val="fr-FR"/>
              </w:rPr>
            </w:pPr>
          </w:p>
        </w:tc>
        <w:tc>
          <w:tcPr>
            <w:tcW w:w="2409" w:type="dxa"/>
            <w:vMerge/>
            <w:vAlign w:val="center"/>
          </w:tcPr>
          <w:p w14:paraId="6C646D28" w14:textId="77777777" w:rsidR="005F331B" w:rsidRPr="00206F59" w:rsidRDefault="005F331B" w:rsidP="002E13A8">
            <w:pPr>
              <w:pStyle w:val="PargrafodaLista"/>
              <w:numPr>
                <w:ilvl w:val="0"/>
                <w:numId w:val="218"/>
              </w:numPr>
              <w:spacing w:after="0" w:line="240" w:lineRule="auto"/>
              <w:ind w:left="179" w:hanging="283"/>
              <w:rPr>
                <w:rFonts w:ascii="Times New Roman" w:hAnsi="Times New Roman"/>
                <w:lang w:val="fr-FR"/>
              </w:rPr>
            </w:pPr>
          </w:p>
        </w:tc>
        <w:tc>
          <w:tcPr>
            <w:tcW w:w="8789" w:type="dxa"/>
          </w:tcPr>
          <w:p w14:paraId="4EC9495C" w14:textId="77777777" w:rsidR="005F331B" w:rsidRDefault="005F331B" w:rsidP="005F331B">
            <w:pPr>
              <w:jc w:val="both"/>
              <w:rPr>
                <w:rFonts w:ascii="Times New Roman" w:hAnsi="Times New Roman"/>
                <w:sz w:val="20"/>
                <w:szCs w:val="20"/>
              </w:rPr>
            </w:pPr>
            <w:r w:rsidRPr="00F62F78">
              <w:rPr>
                <w:rFonts w:ascii="Times New Roman" w:hAnsi="Times New Roman"/>
                <w:sz w:val="20"/>
                <w:szCs w:val="20"/>
              </w:rPr>
              <w:t>Mettre en place des panneaux de sen</w:t>
            </w:r>
            <w:r>
              <w:rPr>
                <w:rFonts w:ascii="Times New Roman" w:hAnsi="Times New Roman"/>
                <w:sz w:val="20"/>
                <w:szCs w:val="20"/>
              </w:rPr>
              <w:t xml:space="preserve">sibilisation contre le COVID 19. </w:t>
            </w:r>
          </w:p>
          <w:p w14:paraId="1B10329B" w14:textId="77777777" w:rsidR="005F331B" w:rsidRPr="00F62F78" w:rsidRDefault="005F331B" w:rsidP="005F331B">
            <w:pPr>
              <w:jc w:val="both"/>
              <w:rPr>
                <w:rFonts w:ascii="Times New Roman" w:hAnsi="Times New Roman"/>
                <w:sz w:val="20"/>
                <w:szCs w:val="20"/>
              </w:rPr>
            </w:pPr>
            <w:r w:rsidRPr="00F62F78">
              <w:rPr>
                <w:rFonts w:ascii="Times New Roman" w:hAnsi="Times New Roman"/>
                <w:sz w:val="20"/>
                <w:szCs w:val="20"/>
              </w:rPr>
              <w:t>Exiger le respect des mesures de lutte contre la propagation</w:t>
            </w:r>
          </w:p>
          <w:p w14:paraId="5772122A" w14:textId="77777777" w:rsidR="005F331B" w:rsidRPr="00F62F78" w:rsidRDefault="005F331B" w:rsidP="005F331B">
            <w:pPr>
              <w:jc w:val="both"/>
              <w:rPr>
                <w:rFonts w:ascii="Times New Roman" w:hAnsi="Times New Roman"/>
                <w:sz w:val="20"/>
                <w:szCs w:val="20"/>
              </w:rPr>
            </w:pPr>
            <w:r w:rsidRPr="00F62F78">
              <w:rPr>
                <w:rFonts w:ascii="Times New Roman" w:hAnsi="Times New Roman"/>
                <w:sz w:val="20"/>
                <w:szCs w:val="20"/>
              </w:rPr>
              <w:t>Mettre à la disposition des ouvriers des masques de protection et des gels antiseptiques</w:t>
            </w:r>
          </w:p>
          <w:p w14:paraId="63BC7D6F" w14:textId="4E2FB564" w:rsidR="005F331B" w:rsidRPr="00206F59" w:rsidRDefault="005F331B" w:rsidP="005F331B">
            <w:pPr>
              <w:rPr>
                <w:rFonts w:ascii="Times New Roman" w:hAnsi="Times New Roman" w:cs="Times New Roman"/>
                <w:sz w:val="20"/>
                <w:szCs w:val="20"/>
              </w:rPr>
            </w:pPr>
            <w:r w:rsidRPr="00F62F78">
              <w:rPr>
                <w:rFonts w:ascii="Times New Roman" w:hAnsi="Times New Roman"/>
                <w:sz w:val="20"/>
                <w:szCs w:val="20"/>
              </w:rPr>
              <w:t>Organiser des campagnes de sensibilisation ;</w:t>
            </w:r>
          </w:p>
        </w:tc>
      </w:tr>
      <w:tr w:rsidR="00AA238C" w:rsidRPr="00206F59" w14:paraId="1809F3AA" w14:textId="77777777" w:rsidTr="004F591E">
        <w:tc>
          <w:tcPr>
            <w:tcW w:w="2127" w:type="dxa"/>
            <w:vMerge/>
            <w:shd w:val="clear" w:color="auto" w:fill="FFF2CC" w:themeFill="accent4" w:themeFillTint="33"/>
            <w:vAlign w:val="center"/>
          </w:tcPr>
          <w:p w14:paraId="319ECFA1" w14:textId="77777777" w:rsidR="00AA238C" w:rsidRPr="00206F59" w:rsidRDefault="00AA238C" w:rsidP="004535DC">
            <w:pPr>
              <w:jc w:val="center"/>
              <w:rPr>
                <w:rFonts w:ascii="Times New Roman" w:hAnsi="Times New Roman" w:cs="Times New Roman"/>
                <w:b/>
                <w:sz w:val="24"/>
                <w:szCs w:val="24"/>
              </w:rPr>
            </w:pPr>
          </w:p>
        </w:tc>
        <w:tc>
          <w:tcPr>
            <w:tcW w:w="2410" w:type="dxa"/>
            <w:vMerge w:val="restart"/>
            <w:vAlign w:val="center"/>
          </w:tcPr>
          <w:p w14:paraId="34901D98" w14:textId="77777777" w:rsidR="00AA238C" w:rsidRPr="00206F59" w:rsidRDefault="00AA238C" w:rsidP="002E13A8">
            <w:pPr>
              <w:pStyle w:val="PargrafodaLista"/>
              <w:numPr>
                <w:ilvl w:val="0"/>
                <w:numId w:val="217"/>
              </w:numPr>
              <w:spacing w:after="0" w:line="240" w:lineRule="auto"/>
              <w:ind w:left="120" w:hanging="142"/>
              <w:rPr>
                <w:rFonts w:ascii="Times New Roman" w:hAnsi="Times New Roman"/>
                <w:lang w:val="fr-FR"/>
              </w:rPr>
            </w:pPr>
            <w:bookmarkStart w:id="531" w:name="_Toc32511585"/>
            <w:r w:rsidRPr="00206F59">
              <w:rPr>
                <w:rFonts w:ascii="Times New Roman" w:hAnsi="Times New Roman"/>
                <w:lang w:val="fr-FR"/>
              </w:rPr>
              <w:t>Les activités de construction et d’équipement des forages et des équipements</w:t>
            </w:r>
            <w:bookmarkEnd w:id="531"/>
          </w:p>
        </w:tc>
        <w:tc>
          <w:tcPr>
            <w:tcW w:w="2409" w:type="dxa"/>
            <w:vMerge w:val="restart"/>
            <w:vAlign w:val="center"/>
          </w:tcPr>
          <w:p w14:paraId="17CC1C59" w14:textId="77777777" w:rsidR="00AA238C" w:rsidRPr="00206F59" w:rsidRDefault="00AA238C" w:rsidP="002E13A8">
            <w:pPr>
              <w:pStyle w:val="PargrafodaLista"/>
              <w:numPr>
                <w:ilvl w:val="0"/>
                <w:numId w:val="218"/>
              </w:numPr>
              <w:spacing w:after="0" w:line="240" w:lineRule="auto"/>
              <w:ind w:left="179" w:hanging="283"/>
              <w:rPr>
                <w:rFonts w:ascii="Times New Roman" w:hAnsi="Times New Roman"/>
                <w:lang w:val="fr-FR"/>
              </w:rPr>
            </w:pPr>
            <w:bookmarkStart w:id="532" w:name="_Toc32511586"/>
            <w:r w:rsidRPr="00206F59">
              <w:rPr>
                <w:rFonts w:ascii="Times New Roman" w:hAnsi="Times New Roman"/>
                <w:lang w:val="fr-FR"/>
              </w:rPr>
              <w:t>Risque d’accident de travail</w:t>
            </w:r>
            <w:bookmarkEnd w:id="532"/>
          </w:p>
        </w:tc>
        <w:tc>
          <w:tcPr>
            <w:tcW w:w="8789" w:type="dxa"/>
          </w:tcPr>
          <w:p w14:paraId="0C684ACB" w14:textId="77777777" w:rsidR="00AA238C" w:rsidRPr="00206F59" w:rsidRDefault="00AA238C" w:rsidP="004535DC">
            <w:pPr>
              <w:rPr>
                <w:rFonts w:ascii="Times New Roman" w:hAnsi="Times New Roman" w:cs="Times New Roman"/>
                <w:sz w:val="20"/>
                <w:szCs w:val="20"/>
              </w:rPr>
            </w:pPr>
            <w:r w:rsidRPr="00206F59">
              <w:rPr>
                <w:rFonts w:ascii="Times New Roman" w:hAnsi="Times New Roman" w:cs="Times New Roman"/>
                <w:sz w:val="20"/>
                <w:szCs w:val="20"/>
              </w:rPr>
              <w:t>Il est recommandé d’avoir sur le chantier (base de vie, ou base de travail) un système de prise en charge médicale qui permettrait de gérer correctement toute situation d’urgence.</w:t>
            </w:r>
          </w:p>
        </w:tc>
      </w:tr>
      <w:tr w:rsidR="00AA238C" w:rsidRPr="00206F59" w14:paraId="14F5A4DC" w14:textId="77777777" w:rsidTr="004F591E">
        <w:tc>
          <w:tcPr>
            <w:tcW w:w="2127" w:type="dxa"/>
            <w:vMerge/>
            <w:shd w:val="clear" w:color="auto" w:fill="FFF2CC" w:themeFill="accent4" w:themeFillTint="33"/>
            <w:vAlign w:val="center"/>
          </w:tcPr>
          <w:p w14:paraId="50D570C9" w14:textId="77777777" w:rsidR="00AA238C" w:rsidRPr="00206F59" w:rsidRDefault="00AA238C" w:rsidP="004535DC">
            <w:pPr>
              <w:jc w:val="center"/>
              <w:rPr>
                <w:rFonts w:ascii="Times New Roman" w:hAnsi="Times New Roman" w:cs="Times New Roman"/>
                <w:b/>
                <w:sz w:val="24"/>
                <w:szCs w:val="24"/>
              </w:rPr>
            </w:pPr>
          </w:p>
        </w:tc>
        <w:tc>
          <w:tcPr>
            <w:tcW w:w="2410" w:type="dxa"/>
            <w:vMerge/>
            <w:vAlign w:val="center"/>
          </w:tcPr>
          <w:p w14:paraId="2754B96B" w14:textId="77777777" w:rsidR="00AA238C" w:rsidRPr="00206F59" w:rsidRDefault="00AA238C" w:rsidP="002E13A8">
            <w:pPr>
              <w:pStyle w:val="PargrafodaLista"/>
              <w:numPr>
                <w:ilvl w:val="0"/>
                <w:numId w:val="217"/>
              </w:numPr>
              <w:spacing w:after="0" w:line="240" w:lineRule="auto"/>
              <w:ind w:left="120" w:hanging="142"/>
              <w:rPr>
                <w:rFonts w:ascii="Times New Roman" w:hAnsi="Times New Roman"/>
                <w:lang w:val="fr-FR"/>
              </w:rPr>
            </w:pPr>
            <w:bookmarkStart w:id="533" w:name="_Toc32511587"/>
            <w:bookmarkEnd w:id="533"/>
          </w:p>
        </w:tc>
        <w:tc>
          <w:tcPr>
            <w:tcW w:w="2409" w:type="dxa"/>
            <w:vMerge/>
            <w:vAlign w:val="center"/>
          </w:tcPr>
          <w:p w14:paraId="785A1502" w14:textId="77777777" w:rsidR="00AA238C" w:rsidRPr="00206F59" w:rsidRDefault="00AA238C" w:rsidP="002E13A8">
            <w:pPr>
              <w:pStyle w:val="PargrafodaLista"/>
              <w:numPr>
                <w:ilvl w:val="0"/>
                <w:numId w:val="218"/>
              </w:numPr>
              <w:spacing w:after="0" w:line="240" w:lineRule="auto"/>
              <w:ind w:left="179" w:hanging="283"/>
              <w:rPr>
                <w:rFonts w:ascii="Times New Roman" w:hAnsi="Times New Roman"/>
                <w:lang w:val="fr-FR"/>
              </w:rPr>
            </w:pPr>
          </w:p>
        </w:tc>
        <w:tc>
          <w:tcPr>
            <w:tcW w:w="8789" w:type="dxa"/>
          </w:tcPr>
          <w:p w14:paraId="32E4F772" w14:textId="77777777" w:rsidR="00AA238C" w:rsidRPr="00206F59" w:rsidRDefault="00AA238C" w:rsidP="004535DC">
            <w:pPr>
              <w:rPr>
                <w:rFonts w:ascii="Times New Roman" w:hAnsi="Times New Roman" w:cs="Times New Roman"/>
                <w:sz w:val="20"/>
                <w:szCs w:val="20"/>
              </w:rPr>
            </w:pPr>
            <w:r w:rsidRPr="00206F59">
              <w:rPr>
                <w:rFonts w:ascii="Times New Roman" w:hAnsi="Times New Roman" w:cs="Times New Roman"/>
                <w:sz w:val="20"/>
                <w:szCs w:val="20"/>
              </w:rPr>
              <w:t>De manière générale, il est conseillé à la mission de contrôle de s’assurer de la prise en charge effective des malades sur le chantier et de la présence de moyens de premiers secours et des moyens d’évacuation d’urgence.</w:t>
            </w:r>
          </w:p>
        </w:tc>
      </w:tr>
      <w:tr w:rsidR="008C306C" w:rsidRPr="00206F59" w14:paraId="0A3D7DEC" w14:textId="77777777" w:rsidTr="004F591E">
        <w:tc>
          <w:tcPr>
            <w:tcW w:w="2127" w:type="dxa"/>
            <w:vMerge w:val="restart"/>
            <w:shd w:val="clear" w:color="auto" w:fill="auto"/>
            <w:vAlign w:val="center"/>
          </w:tcPr>
          <w:p w14:paraId="2EC25A99" w14:textId="226832A1" w:rsidR="008C306C" w:rsidRPr="00206F59" w:rsidRDefault="008C306C" w:rsidP="004535DC">
            <w:pPr>
              <w:jc w:val="center"/>
              <w:rPr>
                <w:rFonts w:ascii="Times New Roman" w:hAnsi="Times New Roman" w:cs="Times New Roman"/>
                <w:b/>
                <w:sz w:val="24"/>
                <w:szCs w:val="24"/>
              </w:rPr>
            </w:pPr>
            <w:bookmarkStart w:id="534" w:name="_Toc32511588"/>
            <w:r w:rsidRPr="00206F59">
              <w:rPr>
                <w:rFonts w:ascii="Times New Roman" w:hAnsi="Times New Roman" w:cs="Times New Roman"/>
                <w:b/>
                <w:sz w:val="24"/>
                <w:szCs w:val="24"/>
              </w:rPr>
              <w:t>Cadre de vie</w:t>
            </w:r>
            <w:bookmarkEnd w:id="534"/>
          </w:p>
        </w:tc>
        <w:tc>
          <w:tcPr>
            <w:tcW w:w="2410" w:type="dxa"/>
            <w:vMerge w:val="restart"/>
            <w:vAlign w:val="center"/>
          </w:tcPr>
          <w:p w14:paraId="711A6EC7" w14:textId="77777777" w:rsidR="008C306C" w:rsidRPr="00206F59" w:rsidRDefault="008C306C" w:rsidP="002E13A8">
            <w:pPr>
              <w:pStyle w:val="PargrafodaLista"/>
              <w:numPr>
                <w:ilvl w:val="0"/>
                <w:numId w:val="217"/>
              </w:numPr>
              <w:spacing w:after="0" w:line="240" w:lineRule="auto"/>
              <w:ind w:left="120" w:hanging="142"/>
              <w:rPr>
                <w:rFonts w:ascii="Times New Roman" w:hAnsi="Times New Roman"/>
                <w:lang w:val="fr-FR"/>
              </w:rPr>
            </w:pPr>
            <w:bookmarkStart w:id="535" w:name="_Toc32511589"/>
            <w:r w:rsidRPr="00206F59">
              <w:rPr>
                <w:rFonts w:ascii="Times New Roman" w:hAnsi="Times New Roman"/>
                <w:lang w:val="fr-FR"/>
              </w:rPr>
              <w:t xml:space="preserve">Les activités de libération des emprises et de construction des </w:t>
            </w:r>
            <w:r w:rsidR="00B56BDB" w:rsidRPr="00206F59">
              <w:rPr>
                <w:rFonts w:ascii="Times New Roman" w:hAnsi="Times New Roman"/>
                <w:lang w:val="fr-FR"/>
              </w:rPr>
              <w:t>forages et des équipements</w:t>
            </w:r>
            <w:r w:rsidRPr="00206F59">
              <w:rPr>
                <w:rFonts w:ascii="Times New Roman" w:hAnsi="Times New Roman"/>
                <w:lang w:val="fr-FR"/>
              </w:rPr>
              <w:t> ;</w:t>
            </w:r>
            <w:bookmarkEnd w:id="535"/>
          </w:p>
        </w:tc>
        <w:tc>
          <w:tcPr>
            <w:tcW w:w="2409" w:type="dxa"/>
            <w:vMerge w:val="restart"/>
            <w:vAlign w:val="center"/>
          </w:tcPr>
          <w:p w14:paraId="1E18C846" w14:textId="77777777" w:rsidR="008C306C" w:rsidRPr="00206F59" w:rsidRDefault="008C306C" w:rsidP="002E13A8">
            <w:pPr>
              <w:pStyle w:val="PargrafodaLista"/>
              <w:numPr>
                <w:ilvl w:val="0"/>
                <w:numId w:val="218"/>
              </w:numPr>
              <w:spacing w:after="0" w:line="240" w:lineRule="auto"/>
              <w:ind w:left="179" w:hanging="283"/>
              <w:rPr>
                <w:rFonts w:ascii="Times New Roman" w:hAnsi="Times New Roman"/>
                <w:lang w:val="fr-FR"/>
              </w:rPr>
            </w:pPr>
            <w:bookmarkStart w:id="536" w:name="_Toc32511590"/>
            <w:r w:rsidRPr="00206F59">
              <w:rPr>
                <w:rFonts w:ascii="Times New Roman" w:hAnsi="Times New Roman"/>
                <w:lang w:val="fr-FR"/>
              </w:rPr>
              <w:t>Risques de perte de terres, de dégradation de biens et de perte de ressources</w:t>
            </w:r>
            <w:bookmarkEnd w:id="536"/>
          </w:p>
        </w:tc>
        <w:tc>
          <w:tcPr>
            <w:tcW w:w="8789" w:type="dxa"/>
          </w:tcPr>
          <w:p w14:paraId="37C7E233" w14:textId="77777777" w:rsidR="008C306C" w:rsidRPr="00206F59" w:rsidRDefault="008C306C" w:rsidP="004535DC">
            <w:pPr>
              <w:rPr>
                <w:rFonts w:ascii="Times New Roman" w:hAnsi="Times New Roman" w:cs="Times New Roman"/>
                <w:sz w:val="20"/>
                <w:szCs w:val="20"/>
              </w:rPr>
            </w:pPr>
            <w:r w:rsidRPr="00206F59">
              <w:rPr>
                <w:rFonts w:ascii="Times New Roman" w:hAnsi="Times New Roman" w:cs="Times New Roman"/>
                <w:sz w:val="20"/>
                <w:szCs w:val="20"/>
              </w:rPr>
              <w:t>L’entreprise devra tenir des séances d’informations et de sensibilisation afin que les populations puissent savoir quand et où planter avant le démarrage des travaux et au cours des travaux de libération des emprises et de construction.</w:t>
            </w:r>
          </w:p>
        </w:tc>
      </w:tr>
      <w:tr w:rsidR="008C306C" w:rsidRPr="00206F59" w14:paraId="2D28CA0E" w14:textId="77777777" w:rsidTr="004F591E">
        <w:tc>
          <w:tcPr>
            <w:tcW w:w="2127" w:type="dxa"/>
            <w:vMerge/>
            <w:shd w:val="clear" w:color="auto" w:fill="auto"/>
            <w:vAlign w:val="center"/>
          </w:tcPr>
          <w:p w14:paraId="74146D78" w14:textId="77777777" w:rsidR="008C306C" w:rsidRPr="00206F59" w:rsidRDefault="008C306C" w:rsidP="004535DC">
            <w:pPr>
              <w:jc w:val="center"/>
              <w:rPr>
                <w:rFonts w:ascii="Times New Roman" w:hAnsi="Times New Roman" w:cs="Times New Roman"/>
                <w:b/>
                <w:sz w:val="24"/>
                <w:szCs w:val="24"/>
              </w:rPr>
            </w:pPr>
          </w:p>
        </w:tc>
        <w:tc>
          <w:tcPr>
            <w:tcW w:w="2410" w:type="dxa"/>
            <w:vMerge/>
            <w:vAlign w:val="center"/>
          </w:tcPr>
          <w:p w14:paraId="4EB89146" w14:textId="77777777" w:rsidR="008C306C" w:rsidRPr="00206F59" w:rsidRDefault="008C306C" w:rsidP="002E13A8">
            <w:pPr>
              <w:pStyle w:val="PargrafodaLista"/>
              <w:numPr>
                <w:ilvl w:val="0"/>
                <w:numId w:val="217"/>
              </w:numPr>
              <w:spacing w:after="0" w:line="240" w:lineRule="auto"/>
              <w:ind w:left="120" w:hanging="142"/>
              <w:rPr>
                <w:rFonts w:ascii="Times New Roman" w:hAnsi="Times New Roman"/>
                <w:lang w:val="fr-FR"/>
              </w:rPr>
            </w:pPr>
            <w:bookmarkStart w:id="537" w:name="_Toc32511591"/>
            <w:bookmarkEnd w:id="537"/>
          </w:p>
        </w:tc>
        <w:tc>
          <w:tcPr>
            <w:tcW w:w="2409" w:type="dxa"/>
            <w:vMerge/>
            <w:vAlign w:val="center"/>
          </w:tcPr>
          <w:p w14:paraId="19AA0DDD" w14:textId="77777777" w:rsidR="008C306C" w:rsidRPr="00206F59" w:rsidRDefault="008C306C" w:rsidP="002E13A8">
            <w:pPr>
              <w:pStyle w:val="PargrafodaLista"/>
              <w:numPr>
                <w:ilvl w:val="0"/>
                <w:numId w:val="218"/>
              </w:numPr>
              <w:spacing w:after="0" w:line="240" w:lineRule="auto"/>
              <w:ind w:left="179" w:hanging="283"/>
              <w:rPr>
                <w:rFonts w:ascii="Times New Roman" w:hAnsi="Times New Roman"/>
                <w:lang w:val="fr-FR"/>
              </w:rPr>
            </w:pPr>
            <w:bookmarkStart w:id="538" w:name="_Toc32511592"/>
            <w:bookmarkEnd w:id="538"/>
          </w:p>
        </w:tc>
        <w:tc>
          <w:tcPr>
            <w:tcW w:w="8789" w:type="dxa"/>
          </w:tcPr>
          <w:p w14:paraId="2BE28C30" w14:textId="77777777" w:rsidR="008C306C" w:rsidRPr="00206F59" w:rsidRDefault="008C306C" w:rsidP="004535DC">
            <w:pPr>
              <w:rPr>
                <w:rFonts w:ascii="Times New Roman" w:hAnsi="Times New Roman" w:cs="Times New Roman"/>
                <w:sz w:val="20"/>
                <w:szCs w:val="20"/>
              </w:rPr>
            </w:pPr>
            <w:r w:rsidRPr="00206F59">
              <w:rPr>
                <w:rFonts w:ascii="Times New Roman" w:hAnsi="Times New Roman" w:cs="Times New Roman"/>
                <w:sz w:val="20"/>
                <w:szCs w:val="20"/>
              </w:rPr>
              <w:t>Il est suggéré de mettre en œuvre le PAR enfin de compenser les pertes de terre recensées à Bor, Safim avant le démarrage des travaux.</w:t>
            </w:r>
          </w:p>
        </w:tc>
      </w:tr>
      <w:tr w:rsidR="008C306C" w:rsidRPr="00206F59" w14:paraId="239007F7" w14:textId="77777777" w:rsidTr="004F591E">
        <w:tc>
          <w:tcPr>
            <w:tcW w:w="2127" w:type="dxa"/>
            <w:vMerge w:val="restart"/>
            <w:shd w:val="clear" w:color="auto" w:fill="FFF2CC" w:themeFill="accent4" w:themeFillTint="33"/>
            <w:vAlign w:val="center"/>
          </w:tcPr>
          <w:p w14:paraId="10DC52E8" w14:textId="3BA7F9AA" w:rsidR="008C306C" w:rsidRPr="00206F59" w:rsidRDefault="008C306C" w:rsidP="004535DC">
            <w:pPr>
              <w:jc w:val="center"/>
              <w:rPr>
                <w:rFonts w:ascii="Times New Roman" w:hAnsi="Times New Roman" w:cs="Times New Roman"/>
                <w:b/>
                <w:sz w:val="24"/>
                <w:szCs w:val="24"/>
              </w:rPr>
            </w:pPr>
            <w:bookmarkStart w:id="539" w:name="_Toc32511593"/>
            <w:r w:rsidRPr="00206F59">
              <w:rPr>
                <w:rFonts w:ascii="Times New Roman" w:hAnsi="Times New Roman" w:cs="Times New Roman"/>
                <w:b/>
                <w:sz w:val="24"/>
                <w:szCs w:val="24"/>
              </w:rPr>
              <w:t>Humain</w:t>
            </w:r>
            <w:bookmarkEnd w:id="539"/>
          </w:p>
        </w:tc>
        <w:tc>
          <w:tcPr>
            <w:tcW w:w="2410" w:type="dxa"/>
            <w:vMerge w:val="restart"/>
            <w:vAlign w:val="center"/>
          </w:tcPr>
          <w:p w14:paraId="6F653D42" w14:textId="77777777" w:rsidR="008C306C" w:rsidRPr="00206F59" w:rsidRDefault="008C306C" w:rsidP="002E13A8">
            <w:pPr>
              <w:pStyle w:val="PargrafodaLista"/>
              <w:numPr>
                <w:ilvl w:val="0"/>
                <w:numId w:val="217"/>
              </w:numPr>
              <w:spacing w:after="0" w:line="240" w:lineRule="auto"/>
              <w:ind w:left="120" w:hanging="142"/>
              <w:rPr>
                <w:rFonts w:ascii="Times New Roman" w:hAnsi="Times New Roman"/>
                <w:lang w:val="fr-FR"/>
              </w:rPr>
            </w:pPr>
            <w:bookmarkStart w:id="540" w:name="_Toc32511594"/>
            <w:r w:rsidRPr="00206F59">
              <w:rPr>
                <w:rFonts w:ascii="Times New Roman" w:hAnsi="Times New Roman"/>
                <w:lang w:val="fr-FR"/>
              </w:rPr>
              <w:t xml:space="preserve">Les activités de construction et d’équipement des </w:t>
            </w:r>
            <w:r w:rsidR="00B56BDB" w:rsidRPr="00206F59">
              <w:rPr>
                <w:rFonts w:ascii="Times New Roman" w:hAnsi="Times New Roman"/>
                <w:lang w:val="fr-FR"/>
              </w:rPr>
              <w:t>forages et des équipements</w:t>
            </w:r>
            <w:bookmarkEnd w:id="540"/>
          </w:p>
        </w:tc>
        <w:tc>
          <w:tcPr>
            <w:tcW w:w="2409" w:type="dxa"/>
            <w:vMerge w:val="restart"/>
            <w:vAlign w:val="center"/>
          </w:tcPr>
          <w:p w14:paraId="19EC08E9" w14:textId="2E820812" w:rsidR="008C306C" w:rsidRPr="00206F59" w:rsidRDefault="008C306C" w:rsidP="002E13A8">
            <w:pPr>
              <w:pStyle w:val="PargrafodaLista"/>
              <w:numPr>
                <w:ilvl w:val="0"/>
                <w:numId w:val="218"/>
              </w:numPr>
              <w:spacing w:after="0" w:line="240" w:lineRule="auto"/>
              <w:ind w:left="179" w:hanging="283"/>
              <w:rPr>
                <w:rFonts w:ascii="Times New Roman" w:hAnsi="Times New Roman"/>
                <w:lang w:val="fr-FR"/>
              </w:rPr>
            </w:pPr>
            <w:bookmarkStart w:id="541" w:name="_Toc32511595"/>
            <w:r w:rsidRPr="00206F59">
              <w:rPr>
                <w:rFonts w:ascii="Times New Roman" w:hAnsi="Times New Roman"/>
                <w:lang w:val="fr-FR"/>
              </w:rPr>
              <w:t xml:space="preserve">Création d’emploi (recrutement de la main d’œuvre non qualifiée et </w:t>
            </w:r>
            <w:r w:rsidR="00191B60" w:rsidRPr="00206F59">
              <w:rPr>
                <w:rFonts w:ascii="Times New Roman" w:hAnsi="Times New Roman"/>
                <w:lang w:val="fr-FR"/>
              </w:rPr>
              <w:t>des travailleurs Spécialisés</w:t>
            </w:r>
            <w:r w:rsidRPr="00206F59">
              <w:rPr>
                <w:rFonts w:ascii="Times New Roman" w:hAnsi="Times New Roman"/>
                <w:lang w:val="fr-FR"/>
              </w:rPr>
              <w:t>)</w:t>
            </w:r>
            <w:bookmarkEnd w:id="541"/>
          </w:p>
        </w:tc>
        <w:tc>
          <w:tcPr>
            <w:tcW w:w="8789" w:type="dxa"/>
          </w:tcPr>
          <w:p w14:paraId="0F1E96E8" w14:textId="0C547A76" w:rsidR="008C306C" w:rsidRPr="00206F59" w:rsidRDefault="008C306C" w:rsidP="004535DC">
            <w:pPr>
              <w:rPr>
                <w:rFonts w:ascii="Times New Roman" w:hAnsi="Times New Roman" w:cs="Times New Roman"/>
                <w:sz w:val="20"/>
                <w:szCs w:val="20"/>
              </w:rPr>
            </w:pPr>
            <w:r w:rsidRPr="00206F59">
              <w:rPr>
                <w:rFonts w:ascii="Times New Roman" w:hAnsi="Times New Roman" w:cs="Times New Roman"/>
                <w:sz w:val="20"/>
                <w:szCs w:val="20"/>
              </w:rPr>
              <w:t xml:space="preserve">Il est recommandé à la mission de contrôle de veiller à ce que le recrutement de la main-d’œuvre non qualifiée et des travailleurs spécialisés </w:t>
            </w:r>
            <w:r w:rsidR="0010291D" w:rsidRPr="00206F59">
              <w:rPr>
                <w:rFonts w:ascii="Times New Roman" w:hAnsi="Times New Roman" w:cs="Times New Roman"/>
                <w:sz w:val="20"/>
                <w:szCs w:val="20"/>
              </w:rPr>
              <w:t>soit</w:t>
            </w:r>
            <w:r w:rsidRPr="00206F59">
              <w:rPr>
                <w:rFonts w:ascii="Times New Roman" w:hAnsi="Times New Roman" w:cs="Times New Roman"/>
                <w:sz w:val="20"/>
                <w:szCs w:val="20"/>
              </w:rPr>
              <w:t xml:space="preserve"> strictement local en tenant compte des possibilités offertes par la qualification existant dans la zone.</w:t>
            </w:r>
          </w:p>
        </w:tc>
      </w:tr>
      <w:tr w:rsidR="008C306C" w:rsidRPr="00206F59" w14:paraId="070A73E0" w14:textId="77777777" w:rsidTr="004F591E">
        <w:tc>
          <w:tcPr>
            <w:tcW w:w="2127" w:type="dxa"/>
            <w:vMerge/>
            <w:shd w:val="clear" w:color="auto" w:fill="FFF2CC" w:themeFill="accent4" w:themeFillTint="33"/>
            <w:vAlign w:val="center"/>
          </w:tcPr>
          <w:p w14:paraId="678E65B8" w14:textId="77777777" w:rsidR="008C306C" w:rsidRPr="00206F59" w:rsidRDefault="008C306C" w:rsidP="004535DC">
            <w:pPr>
              <w:jc w:val="center"/>
              <w:rPr>
                <w:rFonts w:ascii="Times New Roman" w:hAnsi="Times New Roman" w:cs="Times New Roman"/>
                <w:b/>
                <w:sz w:val="24"/>
                <w:szCs w:val="24"/>
              </w:rPr>
            </w:pPr>
          </w:p>
        </w:tc>
        <w:tc>
          <w:tcPr>
            <w:tcW w:w="2410" w:type="dxa"/>
            <w:vMerge/>
            <w:vAlign w:val="center"/>
          </w:tcPr>
          <w:p w14:paraId="5CE13FA0" w14:textId="77777777" w:rsidR="008C306C" w:rsidRPr="00206F59" w:rsidRDefault="008C306C" w:rsidP="002E13A8">
            <w:pPr>
              <w:pStyle w:val="PargrafodaLista"/>
              <w:numPr>
                <w:ilvl w:val="0"/>
                <w:numId w:val="217"/>
              </w:numPr>
              <w:spacing w:after="0" w:line="240" w:lineRule="auto"/>
              <w:ind w:left="120" w:hanging="142"/>
              <w:rPr>
                <w:rFonts w:ascii="Times New Roman" w:hAnsi="Times New Roman"/>
                <w:lang w:val="fr-FR"/>
              </w:rPr>
            </w:pPr>
            <w:bookmarkStart w:id="542" w:name="_Toc32511596"/>
            <w:bookmarkEnd w:id="542"/>
          </w:p>
        </w:tc>
        <w:tc>
          <w:tcPr>
            <w:tcW w:w="2409" w:type="dxa"/>
            <w:vMerge/>
            <w:vAlign w:val="center"/>
          </w:tcPr>
          <w:p w14:paraId="4852B9A9" w14:textId="77777777" w:rsidR="008C306C" w:rsidRPr="00206F59" w:rsidRDefault="008C306C" w:rsidP="002E13A8">
            <w:pPr>
              <w:pStyle w:val="PargrafodaLista"/>
              <w:numPr>
                <w:ilvl w:val="0"/>
                <w:numId w:val="218"/>
              </w:numPr>
              <w:spacing w:after="0" w:line="240" w:lineRule="auto"/>
              <w:ind w:left="179" w:hanging="283"/>
              <w:rPr>
                <w:rFonts w:ascii="Times New Roman" w:hAnsi="Times New Roman"/>
                <w:lang w:val="fr-FR"/>
              </w:rPr>
            </w:pPr>
            <w:bookmarkStart w:id="543" w:name="_Toc32511597"/>
            <w:bookmarkEnd w:id="543"/>
          </w:p>
        </w:tc>
        <w:tc>
          <w:tcPr>
            <w:tcW w:w="8789" w:type="dxa"/>
          </w:tcPr>
          <w:p w14:paraId="28A96EC0" w14:textId="77777777" w:rsidR="008C306C" w:rsidRPr="00206F59" w:rsidRDefault="008C306C" w:rsidP="004535DC">
            <w:pPr>
              <w:rPr>
                <w:rFonts w:ascii="Times New Roman" w:hAnsi="Times New Roman" w:cs="Times New Roman"/>
                <w:sz w:val="20"/>
                <w:szCs w:val="20"/>
              </w:rPr>
            </w:pPr>
            <w:r w:rsidRPr="00206F59">
              <w:rPr>
                <w:rFonts w:ascii="Times New Roman" w:hAnsi="Times New Roman" w:cs="Times New Roman"/>
                <w:sz w:val="20"/>
                <w:szCs w:val="20"/>
              </w:rPr>
              <w:t>Il est important que l’entreprise tienne, chaque mois, une comptabilité détaillée des embauches et débauches des personnes habitant dans la localité, ce qui permettrait de pouvoir faire une évaluation correcte des retombées financières et économiques des travaux sur le pouvoir d’achat des populations et ainsi avoir une certaine estimation de la contribution directe des travaux dans la lutte contre la pauvreté.</w:t>
            </w:r>
          </w:p>
        </w:tc>
      </w:tr>
      <w:tr w:rsidR="008C306C" w:rsidRPr="00206F59" w14:paraId="411D4F5E" w14:textId="77777777" w:rsidTr="004F591E">
        <w:tc>
          <w:tcPr>
            <w:tcW w:w="2127" w:type="dxa"/>
            <w:vMerge/>
            <w:shd w:val="clear" w:color="auto" w:fill="FFF2CC" w:themeFill="accent4" w:themeFillTint="33"/>
            <w:vAlign w:val="center"/>
          </w:tcPr>
          <w:p w14:paraId="370C0DBA" w14:textId="77777777" w:rsidR="008C306C" w:rsidRPr="00206F59" w:rsidRDefault="008C306C" w:rsidP="004535DC">
            <w:pPr>
              <w:jc w:val="center"/>
              <w:rPr>
                <w:rFonts w:ascii="Times New Roman" w:hAnsi="Times New Roman" w:cs="Times New Roman"/>
                <w:b/>
                <w:sz w:val="24"/>
                <w:szCs w:val="24"/>
              </w:rPr>
            </w:pPr>
          </w:p>
        </w:tc>
        <w:tc>
          <w:tcPr>
            <w:tcW w:w="2410" w:type="dxa"/>
            <w:vAlign w:val="center"/>
          </w:tcPr>
          <w:p w14:paraId="647758A2" w14:textId="77777777" w:rsidR="008C306C" w:rsidRPr="00206F59" w:rsidRDefault="008C306C" w:rsidP="002E13A8">
            <w:pPr>
              <w:pStyle w:val="PargrafodaLista"/>
              <w:numPr>
                <w:ilvl w:val="0"/>
                <w:numId w:val="217"/>
              </w:numPr>
              <w:spacing w:after="0" w:line="240" w:lineRule="auto"/>
              <w:ind w:left="120" w:hanging="142"/>
              <w:rPr>
                <w:rFonts w:ascii="Times New Roman" w:hAnsi="Times New Roman"/>
                <w:lang w:val="fr-FR"/>
              </w:rPr>
            </w:pPr>
            <w:bookmarkStart w:id="544" w:name="_Toc32511598"/>
            <w:r w:rsidRPr="00206F59">
              <w:rPr>
                <w:rFonts w:ascii="Times New Roman" w:hAnsi="Times New Roman"/>
                <w:lang w:val="fr-FR"/>
              </w:rPr>
              <w:t>La circulation des engins et des camions et des ouvriers</w:t>
            </w:r>
            <w:bookmarkEnd w:id="544"/>
          </w:p>
          <w:p w14:paraId="5190244E" w14:textId="77777777" w:rsidR="008C306C" w:rsidRPr="00206F59" w:rsidRDefault="008C306C" w:rsidP="002E13A8">
            <w:pPr>
              <w:pStyle w:val="PargrafodaLista"/>
              <w:numPr>
                <w:ilvl w:val="0"/>
                <w:numId w:val="217"/>
              </w:numPr>
              <w:spacing w:after="0" w:line="240" w:lineRule="auto"/>
              <w:ind w:left="120" w:hanging="142"/>
              <w:rPr>
                <w:rFonts w:ascii="Times New Roman" w:hAnsi="Times New Roman"/>
                <w:lang w:val="fr-FR"/>
              </w:rPr>
            </w:pPr>
          </w:p>
        </w:tc>
        <w:tc>
          <w:tcPr>
            <w:tcW w:w="2409" w:type="dxa"/>
            <w:vAlign w:val="center"/>
          </w:tcPr>
          <w:p w14:paraId="21CD9BEE" w14:textId="77777777" w:rsidR="008C306C" w:rsidRPr="00206F59" w:rsidRDefault="008C306C" w:rsidP="002E13A8">
            <w:pPr>
              <w:pStyle w:val="PargrafodaLista"/>
              <w:numPr>
                <w:ilvl w:val="0"/>
                <w:numId w:val="218"/>
              </w:numPr>
              <w:spacing w:after="0" w:line="240" w:lineRule="auto"/>
              <w:ind w:left="179" w:hanging="283"/>
              <w:rPr>
                <w:rFonts w:ascii="Times New Roman" w:hAnsi="Times New Roman"/>
                <w:lang w:val="fr-FR"/>
              </w:rPr>
            </w:pPr>
            <w:bookmarkStart w:id="545" w:name="_Toc32511599"/>
            <w:r w:rsidRPr="00206F59">
              <w:rPr>
                <w:rFonts w:ascii="Times New Roman" w:hAnsi="Times New Roman"/>
                <w:lang w:val="fr-FR"/>
              </w:rPr>
              <w:t>Risque de perturbation au niveau de la circulation des automobilistes.</w:t>
            </w:r>
            <w:bookmarkEnd w:id="545"/>
          </w:p>
        </w:tc>
        <w:tc>
          <w:tcPr>
            <w:tcW w:w="8789" w:type="dxa"/>
          </w:tcPr>
          <w:p w14:paraId="67E3B9E6" w14:textId="77777777" w:rsidR="008C306C" w:rsidRPr="00206F59" w:rsidRDefault="008C306C" w:rsidP="004535DC">
            <w:pPr>
              <w:rPr>
                <w:rFonts w:ascii="Times New Roman" w:hAnsi="Times New Roman" w:cs="Times New Roman"/>
                <w:sz w:val="20"/>
                <w:szCs w:val="20"/>
              </w:rPr>
            </w:pPr>
            <w:r w:rsidRPr="00206F59">
              <w:rPr>
                <w:rFonts w:ascii="Times New Roman" w:hAnsi="Times New Roman" w:cs="Times New Roman"/>
                <w:sz w:val="20"/>
                <w:szCs w:val="20"/>
              </w:rPr>
              <w:t>Il est recommandé de bien baliser les zones d’intervention du projet surtout en ville. Mais aussi de tenir informer des autorités locales de la période de déroulement des activités prévues pour qu’elles puissent informer les riverains et les automobilistes.</w:t>
            </w:r>
          </w:p>
          <w:p w14:paraId="265F8E7D" w14:textId="77777777" w:rsidR="008C306C" w:rsidRPr="00206F59" w:rsidRDefault="008C306C" w:rsidP="004535DC">
            <w:pPr>
              <w:rPr>
                <w:rFonts w:ascii="Times New Roman" w:hAnsi="Times New Roman" w:cs="Times New Roman"/>
                <w:sz w:val="20"/>
                <w:szCs w:val="20"/>
              </w:rPr>
            </w:pPr>
            <w:r w:rsidRPr="00206F59">
              <w:rPr>
                <w:rFonts w:ascii="Times New Roman" w:hAnsi="Times New Roman" w:cs="Times New Roman"/>
                <w:sz w:val="20"/>
                <w:szCs w:val="20"/>
              </w:rPr>
              <w:t>Il est suggéré de mettre en place avec les autorités des plans de circulation si les travaux risquent d’interrompe la mobilité.</w:t>
            </w:r>
          </w:p>
          <w:p w14:paraId="3AEA1466" w14:textId="24936AB3" w:rsidR="008C306C" w:rsidRPr="00206F59" w:rsidRDefault="008C306C" w:rsidP="004535DC">
            <w:pPr>
              <w:rPr>
                <w:rFonts w:ascii="Times New Roman" w:hAnsi="Times New Roman" w:cs="Times New Roman"/>
                <w:sz w:val="20"/>
                <w:szCs w:val="20"/>
              </w:rPr>
            </w:pPr>
            <w:r w:rsidRPr="00206F59">
              <w:rPr>
                <w:rFonts w:ascii="Times New Roman" w:hAnsi="Times New Roman" w:cs="Times New Roman"/>
                <w:sz w:val="20"/>
                <w:szCs w:val="20"/>
              </w:rPr>
              <w:t xml:space="preserve">Les distances entre la route principale et les bases de chantier soient </w:t>
            </w:r>
            <w:r w:rsidR="0010291D" w:rsidRPr="00206F59">
              <w:rPr>
                <w:rFonts w:ascii="Times New Roman" w:hAnsi="Times New Roman" w:cs="Times New Roman"/>
                <w:sz w:val="20"/>
                <w:szCs w:val="20"/>
              </w:rPr>
              <w:t>certifiées</w:t>
            </w:r>
            <w:r w:rsidRPr="00206F59">
              <w:rPr>
                <w:rFonts w:ascii="Times New Roman" w:hAnsi="Times New Roman" w:cs="Times New Roman"/>
                <w:sz w:val="20"/>
                <w:szCs w:val="20"/>
              </w:rPr>
              <w:t xml:space="preserve"> par des techniciens compétents pour faire en sorte que nous n'aurons pas de mauvaises surprises.</w:t>
            </w:r>
          </w:p>
        </w:tc>
      </w:tr>
      <w:tr w:rsidR="00D817F8" w:rsidRPr="00206F59" w14:paraId="078FBD38" w14:textId="77777777" w:rsidTr="004F591E">
        <w:tc>
          <w:tcPr>
            <w:tcW w:w="2127" w:type="dxa"/>
            <w:shd w:val="clear" w:color="auto" w:fill="FFF2CC" w:themeFill="accent4" w:themeFillTint="33"/>
            <w:vAlign w:val="center"/>
          </w:tcPr>
          <w:p w14:paraId="1C7A9979" w14:textId="0A52A272" w:rsidR="00D817F8" w:rsidRPr="00206F59" w:rsidRDefault="000D2243" w:rsidP="004535DC">
            <w:pPr>
              <w:jc w:val="center"/>
              <w:rPr>
                <w:rFonts w:ascii="Times New Roman" w:hAnsi="Times New Roman" w:cs="Times New Roman"/>
                <w:b/>
                <w:sz w:val="24"/>
                <w:szCs w:val="24"/>
              </w:rPr>
            </w:pPr>
            <w:bookmarkStart w:id="546" w:name="_Toc32511600"/>
            <w:r w:rsidRPr="00206F59">
              <w:rPr>
                <w:rFonts w:ascii="Times New Roman" w:hAnsi="Times New Roman" w:cs="Times New Roman"/>
                <w:b/>
                <w:sz w:val="24"/>
                <w:szCs w:val="24"/>
              </w:rPr>
              <w:t>Sécurité</w:t>
            </w:r>
            <w:bookmarkEnd w:id="546"/>
          </w:p>
        </w:tc>
        <w:tc>
          <w:tcPr>
            <w:tcW w:w="2410" w:type="dxa"/>
            <w:vAlign w:val="center"/>
          </w:tcPr>
          <w:p w14:paraId="265E8602" w14:textId="77777777" w:rsidR="00D817F8" w:rsidRPr="00206F59" w:rsidRDefault="00D817F8" w:rsidP="002E13A8">
            <w:pPr>
              <w:pStyle w:val="PargrafodaLista"/>
              <w:numPr>
                <w:ilvl w:val="0"/>
                <w:numId w:val="217"/>
              </w:numPr>
              <w:spacing w:after="0" w:line="240" w:lineRule="auto"/>
              <w:ind w:left="120" w:hanging="142"/>
              <w:rPr>
                <w:rFonts w:ascii="Times New Roman" w:hAnsi="Times New Roman"/>
                <w:lang w:val="fr-FR"/>
              </w:rPr>
            </w:pPr>
            <w:bookmarkStart w:id="547" w:name="_Toc32511601"/>
            <w:r w:rsidRPr="00206F59">
              <w:rPr>
                <w:rFonts w:ascii="Times New Roman" w:hAnsi="Times New Roman"/>
                <w:lang w:val="fr-FR"/>
              </w:rPr>
              <w:t>La présence des bases chantiers et des bases vies ;</w:t>
            </w:r>
            <w:bookmarkEnd w:id="547"/>
          </w:p>
          <w:p w14:paraId="1347C668" w14:textId="77777777" w:rsidR="00D817F8" w:rsidRPr="00206F59" w:rsidRDefault="00D817F8" w:rsidP="002E13A8">
            <w:pPr>
              <w:pStyle w:val="PargrafodaLista"/>
              <w:numPr>
                <w:ilvl w:val="0"/>
                <w:numId w:val="217"/>
              </w:numPr>
              <w:spacing w:after="0" w:line="240" w:lineRule="auto"/>
              <w:ind w:left="120" w:hanging="142"/>
              <w:rPr>
                <w:rFonts w:ascii="Times New Roman" w:hAnsi="Times New Roman"/>
                <w:lang w:val="fr-FR"/>
              </w:rPr>
            </w:pPr>
          </w:p>
        </w:tc>
        <w:tc>
          <w:tcPr>
            <w:tcW w:w="2409" w:type="dxa"/>
            <w:vAlign w:val="center"/>
          </w:tcPr>
          <w:p w14:paraId="439348CA" w14:textId="77777777" w:rsidR="00D817F8" w:rsidRPr="00206F59" w:rsidRDefault="003B1B67" w:rsidP="002E13A8">
            <w:pPr>
              <w:pStyle w:val="PargrafodaLista"/>
              <w:numPr>
                <w:ilvl w:val="0"/>
                <w:numId w:val="218"/>
              </w:numPr>
              <w:spacing w:after="0" w:line="240" w:lineRule="auto"/>
              <w:ind w:left="179" w:hanging="283"/>
              <w:rPr>
                <w:rFonts w:ascii="Times New Roman" w:hAnsi="Times New Roman"/>
                <w:lang w:val="fr-FR"/>
              </w:rPr>
            </w:pPr>
            <w:bookmarkStart w:id="548" w:name="_Toc32511602"/>
            <w:r w:rsidRPr="00206F59">
              <w:rPr>
                <w:rFonts w:ascii="Times New Roman" w:hAnsi="Times New Roman"/>
                <w:lang w:val="fr-FR"/>
              </w:rPr>
              <w:t>R</w:t>
            </w:r>
            <w:r w:rsidR="00D817F8" w:rsidRPr="00206F59">
              <w:rPr>
                <w:rFonts w:ascii="Times New Roman" w:hAnsi="Times New Roman"/>
                <w:lang w:val="fr-FR"/>
              </w:rPr>
              <w:t>isque de vol, de pillage d’effraction et de sabotage des chantiers</w:t>
            </w:r>
            <w:bookmarkEnd w:id="548"/>
          </w:p>
        </w:tc>
        <w:tc>
          <w:tcPr>
            <w:tcW w:w="8789" w:type="dxa"/>
          </w:tcPr>
          <w:p w14:paraId="045C5264" w14:textId="77777777" w:rsidR="00D817F8" w:rsidRPr="00206F59" w:rsidRDefault="00D817F8" w:rsidP="004535DC">
            <w:pPr>
              <w:rPr>
                <w:rFonts w:ascii="Times New Roman" w:hAnsi="Times New Roman" w:cs="Times New Roman"/>
                <w:sz w:val="20"/>
                <w:szCs w:val="20"/>
              </w:rPr>
            </w:pPr>
            <w:r w:rsidRPr="00206F59">
              <w:rPr>
                <w:rFonts w:ascii="Times New Roman" w:hAnsi="Times New Roman" w:cs="Times New Roman"/>
                <w:sz w:val="20"/>
                <w:szCs w:val="20"/>
              </w:rPr>
              <w:t xml:space="preserve">Il est recommandé de mettre en place des postes de gardiennage et recruter un service de gardiennage expérimenté dans ce domaine.  </w:t>
            </w:r>
          </w:p>
          <w:p w14:paraId="64D1741B" w14:textId="77777777" w:rsidR="00D817F8" w:rsidRPr="00206F59" w:rsidRDefault="00D817F8" w:rsidP="004535DC">
            <w:pPr>
              <w:rPr>
                <w:rFonts w:ascii="Times New Roman" w:hAnsi="Times New Roman" w:cs="Times New Roman"/>
                <w:sz w:val="20"/>
                <w:szCs w:val="20"/>
              </w:rPr>
            </w:pPr>
            <w:r w:rsidRPr="00206F59">
              <w:rPr>
                <w:rFonts w:ascii="Times New Roman" w:hAnsi="Times New Roman" w:cs="Times New Roman"/>
                <w:sz w:val="20"/>
                <w:szCs w:val="20"/>
              </w:rPr>
              <w:t>Il est suggéré de bien sécuriser les alentours de chantiers mais aussi de bien éclairer les bases de chantiers ;</w:t>
            </w:r>
          </w:p>
          <w:p w14:paraId="52602F56" w14:textId="77777777" w:rsidR="00D817F8" w:rsidRPr="00206F59" w:rsidRDefault="00D817F8" w:rsidP="004535DC">
            <w:pPr>
              <w:rPr>
                <w:rFonts w:ascii="Times New Roman" w:hAnsi="Times New Roman" w:cs="Times New Roman"/>
                <w:sz w:val="20"/>
                <w:szCs w:val="20"/>
              </w:rPr>
            </w:pPr>
          </w:p>
          <w:p w14:paraId="4F04D5ED" w14:textId="77777777" w:rsidR="00D817F8" w:rsidRPr="00206F59" w:rsidRDefault="00D817F8" w:rsidP="004535DC">
            <w:pPr>
              <w:rPr>
                <w:rFonts w:ascii="Times New Roman" w:hAnsi="Times New Roman" w:cs="Times New Roman"/>
                <w:sz w:val="20"/>
                <w:szCs w:val="20"/>
              </w:rPr>
            </w:pPr>
            <w:r w:rsidRPr="00206F59">
              <w:rPr>
                <w:rFonts w:ascii="Times New Roman" w:hAnsi="Times New Roman" w:cs="Times New Roman"/>
                <w:sz w:val="20"/>
                <w:szCs w:val="20"/>
              </w:rPr>
              <w:tab/>
            </w:r>
          </w:p>
        </w:tc>
      </w:tr>
      <w:tr w:rsidR="00D817F8" w:rsidRPr="00206F59" w14:paraId="17D26A22" w14:textId="77777777" w:rsidTr="004F591E">
        <w:tc>
          <w:tcPr>
            <w:tcW w:w="2127" w:type="dxa"/>
            <w:shd w:val="clear" w:color="auto" w:fill="FFF2CC" w:themeFill="accent4" w:themeFillTint="33"/>
            <w:vAlign w:val="center"/>
          </w:tcPr>
          <w:p w14:paraId="305AB1D6" w14:textId="1746AE80" w:rsidR="00D817F8" w:rsidRPr="00206F59" w:rsidRDefault="008C306C" w:rsidP="004535DC">
            <w:pPr>
              <w:jc w:val="center"/>
              <w:rPr>
                <w:rFonts w:ascii="Times New Roman" w:hAnsi="Times New Roman" w:cs="Times New Roman"/>
                <w:b/>
                <w:sz w:val="24"/>
                <w:szCs w:val="24"/>
              </w:rPr>
            </w:pPr>
            <w:bookmarkStart w:id="549" w:name="_Toc32511603"/>
            <w:r w:rsidRPr="00206F59">
              <w:rPr>
                <w:rFonts w:ascii="Times New Roman" w:hAnsi="Times New Roman" w:cs="Times New Roman"/>
                <w:b/>
                <w:sz w:val="24"/>
                <w:szCs w:val="24"/>
              </w:rPr>
              <w:t>E</w:t>
            </w:r>
            <w:r w:rsidR="00D817F8" w:rsidRPr="00206F59">
              <w:rPr>
                <w:rFonts w:ascii="Times New Roman" w:hAnsi="Times New Roman" w:cs="Times New Roman"/>
                <w:b/>
                <w:sz w:val="24"/>
                <w:szCs w:val="24"/>
              </w:rPr>
              <w:t>ducation</w:t>
            </w:r>
            <w:bookmarkEnd w:id="549"/>
          </w:p>
        </w:tc>
        <w:tc>
          <w:tcPr>
            <w:tcW w:w="2410" w:type="dxa"/>
            <w:vAlign w:val="center"/>
          </w:tcPr>
          <w:p w14:paraId="226523D4" w14:textId="77777777" w:rsidR="00D817F8" w:rsidRPr="00206F59" w:rsidRDefault="00D817F8" w:rsidP="002E13A8">
            <w:pPr>
              <w:pStyle w:val="PargrafodaLista"/>
              <w:numPr>
                <w:ilvl w:val="0"/>
                <w:numId w:val="217"/>
              </w:numPr>
              <w:spacing w:after="0" w:line="240" w:lineRule="auto"/>
              <w:ind w:left="120" w:hanging="142"/>
              <w:rPr>
                <w:rFonts w:ascii="Times New Roman" w:hAnsi="Times New Roman"/>
                <w:lang w:val="fr-FR"/>
              </w:rPr>
            </w:pPr>
            <w:bookmarkStart w:id="550" w:name="_Toc32511604"/>
            <w:r w:rsidRPr="00206F59">
              <w:rPr>
                <w:rFonts w:ascii="Times New Roman" w:hAnsi="Times New Roman"/>
                <w:lang w:val="fr-FR"/>
              </w:rPr>
              <w:t xml:space="preserve">Les activités de construction et d’équipement des </w:t>
            </w:r>
            <w:r w:rsidR="00B56BDB" w:rsidRPr="00206F59">
              <w:rPr>
                <w:rFonts w:ascii="Times New Roman" w:hAnsi="Times New Roman"/>
                <w:lang w:val="fr-FR"/>
              </w:rPr>
              <w:t>forages et des équipements</w:t>
            </w:r>
            <w:r w:rsidR="008C306C" w:rsidRPr="00206F59">
              <w:rPr>
                <w:rFonts w:ascii="Times New Roman" w:hAnsi="Times New Roman"/>
                <w:lang w:val="fr-FR"/>
              </w:rPr>
              <w:t> :</w:t>
            </w:r>
            <w:bookmarkEnd w:id="550"/>
          </w:p>
          <w:p w14:paraId="1D1C41A0" w14:textId="77777777" w:rsidR="008C306C" w:rsidRPr="00206F59" w:rsidRDefault="008C306C" w:rsidP="002E13A8">
            <w:pPr>
              <w:pStyle w:val="PargrafodaLista"/>
              <w:numPr>
                <w:ilvl w:val="0"/>
                <w:numId w:val="217"/>
              </w:numPr>
              <w:spacing w:after="0" w:line="240" w:lineRule="auto"/>
              <w:ind w:left="120" w:hanging="142"/>
              <w:rPr>
                <w:rFonts w:ascii="Times New Roman" w:hAnsi="Times New Roman"/>
                <w:lang w:val="fr-FR"/>
              </w:rPr>
            </w:pPr>
            <w:bookmarkStart w:id="551" w:name="_Toc32511605"/>
            <w:r w:rsidRPr="00206F59">
              <w:rPr>
                <w:rFonts w:ascii="Times New Roman" w:hAnsi="Times New Roman"/>
                <w:lang w:val="fr-FR"/>
              </w:rPr>
              <w:t>La circulation des engins ;</w:t>
            </w:r>
            <w:bookmarkEnd w:id="551"/>
          </w:p>
        </w:tc>
        <w:tc>
          <w:tcPr>
            <w:tcW w:w="2409" w:type="dxa"/>
            <w:vAlign w:val="center"/>
          </w:tcPr>
          <w:p w14:paraId="600E6726" w14:textId="209F80FE" w:rsidR="00D817F8" w:rsidRPr="00206F59" w:rsidRDefault="00F43148" w:rsidP="002E13A8">
            <w:pPr>
              <w:pStyle w:val="PargrafodaLista"/>
              <w:numPr>
                <w:ilvl w:val="0"/>
                <w:numId w:val="218"/>
              </w:numPr>
              <w:spacing w:after="0" w:line="240" w:lineRule="auto"/>
              <w:ind w:left="179" w:hanging="283"/>
              <w:rPr>
                <w:rFonts w:ascii="Times New Roman" w:hAnsi="Times New Roman"/>
                <w:lang w:val="fr-FR"/>
              </w:rPr>
            </w:pPr>
            <w:r w:rsidRPr="003B06F5">
              <w:rPr>
                <w:rFonts w:ascii="Times New Roman" w:hAnsi="Times New Roman"/>
                <w:lang w:val="fr-FR"/>
              </w:rPr>
              <w:t>Risque de perturbation du bon déroulement des cours au niveau des établissements scolaires</w:t>
            </w:r>
          </w:p>
        </w:tc>
        <w:tc>
          <w:tcPr>
            <w:tcW w:w="8789" w:type="dxa"/>
          </w:tcPr>
          <w:p w14:paraId="2397F659" w14:textId="77777777" w:rsidR="00D817F8" w:rsidRPr="00206F59" w:rsidRDefault="0068341C" w:rsidP="004535DC">
            <w:pPr>
              <w:rPr>
                <w:rFonts w:ascii="Times New Roman" w:hAnsi="Times New Roman" w:cs="Times New Roman"/>
                <w:sz w:val="20"/>
                <w:szCs w:val="20"/>
              </w:rPr>
            </w:pPr>
            <w:r w:rsidRPr="00206F59">
              <w:rPr>
                <w:rFonts w:ascii="Times New Roman" w:hAnsi="Times New Roman" w:cs="Times New Roman"/>
                <w:sz w:val="20"/>
                <w:szCs w:val="20"/>
              </w:rPr>
              <w:t>Dans la mesure du possible, nous recommandons à la mission de contrôle de faire de telle sorte que les transports de matériels et matériaux sur certains sites trop proches des établissements scolaires comme à Prabis et à Bor soient programmés dans les périodes de vacances scolaires ou en dehors des heures de cours.</w:t>
            </w:r>
          </w:p>
        </w:tc>
      </w:tr>
      <w:tr w:rsidR="003B1B67" w:rsidRPr="00206F59" w14:paraId="51762DBE" w14:textId="77777777" w:rsidTr="004F591E">
        <w:tc>
          <w:tcPr>
            <w:tcW w:w="2127" w:type="dxa"/>
            <w:shd w:val="clear" w:color="auto" w:fill="auto"/>
            <w:vAlign w:val="center"/>
          </w:tcPr>
          <w:p w14:paraId="7E3E5DDC" w14:textId="0C8A657F" w:rsidR="003B1B67" w:rsidRPr="00206F59" w:rsidRDefault="000D2243" w:rsidP="004535DC">
            <w:pPr>
              <w:jc w:val="center"/>
              <w:rPr>
                <w:rFonts w:ascii="Times New Roman" w:hAnsi="Times New Roman" w:cs="Times New Roman"/>
                <w:b/>
                <w:sz w:val="24"/>
                <w:szCs w:val="24"/>
              </w:rPr>
            </w:pPr>
            <w:bookmarkStart w:id="552" w:name="_Toc32511607"/>
            <w:r w:rsidRPr="00206F59">
              <w:rPr>
                <w:rFonts w:ascii="Times New Roman" w:hAnsi="Times New Roman" w:cs="Times New Roman"/>
                <w:b/>
                <w:sz w:val="24"/>
                <w:szCs w:val="24"/>
              </w:rPr>
              <w:t>C</w:t>
            </w:r>
            <w:r w:rsidR="003B1B67" w:rsidRPr="00206F59">
              <w:rPr>
                <w:rFonts w:ascii="Times New Roman" w:hAnsi="Times New Roman" w:cs="Times New Roman"/>
                <w:b/>
                <w:sz w:val="24"/>
                <w:szCs w:val="24"/>
              </w:rPr>
              <w:t>oncessionnaires</w:t>
            </w:r>
            <w:bookmarkEnd w:id="552"/>
          </w:p>
        </w:tc>
        <w:tc>
          <w:tcPr>
            <w:tcW w:w="2410" w:type="dxa"/>
            <w:vAlign w:val="center"/>
          </w:tcPr>
          <w:p w14:paraId="39A3B403" w14:textId="77777777" w:rsidR="003B1B67" w:rsidRPr="00206F59" w:rsidRDefault="003B1B67" w:rsidP="002E13A8">
            <w:pPr>
              <w:pStyle w:val="PargrafodaLista"/>
              <w:numPr>
                <w:ilvl w:val="0"/>
                <w:numId w:val="217"/>
              </w:numPr>
              <w:spacing w:after="0" w:line="240" w:lineRule="auto"/>
              <w:ind w:left="120" w:hanging="142"/>
              <w:rPr>
                <w:rFonts w:ascii="Times New Roman" w:hAnsi="Times New Roman"/>
                <w:lang w:val="fr-FR"/>
              </w:rPr>
            </w:pPr>
            <w:bookmarkStart w:id="553" w:name="_Toc32511608"/>
            <w:r w:rsidRPr="00206F59">
              <w:rPr>
                <w:rFonts w:ascii="Times New Roman" w:hAnsi="Times New Roman"/>
                <w:lang w:val="fr-FR"/>
              </w:rPr>
              <w:t xml:space="preserve">Les activités de construction et d’équipement des </w:t>
            </w:r>
            <w:r w:rsidR="00B56BDB" w:rsidRPr="00206F59">
              <w:rPr>
                <w:rFonts w:ascii="Times New Roman" w:hAnsi="Times New Roman"/>
                <w:lang w:val="fr-FR"/>
              </w:rPr>
              <w:t>forages et des équipements</w:t>
            </w:r>
            <w:bookmarkEnd w:id="553"/>
          </w:p>
        </w:tc>
        <w:tc>
          <w:tcPr>
            <w:tcW w:w="2409" w:type="dxa"/>
            <w:vAlign w:val="center"/>
          </w:tcPr>
          <w:p w14:paraId="583DB0ED" w14:textId="77777777" w:rsidR="003B1B67" w:rsidRPr="00206F59" w:rsidRDefault="003B1B67" w:rsidP="002E13A8">
            <w:pPr>
              <w:pStyle w:val="PargrafodaLista"/>
              <w:numPr>
                <w:ilvl w:val="0"/>
                <w:numId w:val="218"/>
              </w:numPr>
              <w:spacing w:after="0" w:line="240" w:lineRule="auto"/>
              <w:ind w:left="179" w:hanging="283"/>
              <w:rPr>
                <w:rFonts w:ascii="Times New Roman" w:hAnsi="Times New Roman"/>
                <w:lang w:val="fr-FR"/>
              </w:rPr>
            </w:pPr>
            <w:bookmarkStart w:id="554" w:name="_Toc32511609"/>
            <w:r w:rsidRPr="00206F59">
              <w:rPr>
                <w:rFonts w:ascii="Times New Roman" w:hAnsi="Times New Roman"/>
                <w:lang w:val="fr-FR"/>
              </w:rPr>
              <w:t>R</w:t>
            </w:r>
            <w:r w:rsidR="00646B64" w:rsidRPr="00206F59">
              <w:rPr>
                <w:rFonts w:ascii="Times New Roman" w:hAnsi="Times New Roman"/>
                <w:lang w:val="fr-FR"/>
              </w:rPr>
              <w:t xml:space="preserve">isques de dégradation des </w:t>
            </w:r>
            <w:r w:rsidRPr="00206F59">
              <w:rPr>
                <w:rFonts w:ascii="Times New Roman" w:hAnsi="Times New Roman"/>
                <w:lang w:val="fr-FR"/>
              </w:rPr>
              <w:t>réseaux</w:t>
            </w:r>
            <w:r w:rsidR="00646B64" w:rsidRPr="00206F59">
              <w:rPr>
                <w:rFonts w:ascii="Times New Roman" w:hAnsi="Times New Roman"/>
                <w:lang w:val="fr-FR"/>
              </w:rPr>
              <w:t xml:space="preserve"> (électricité, communication, etc…)</w:t>
            </w:r>
            <w:bookmarkEnd w:id="554"/>
          </w:p>
        </w:tc>
        <w:tc>
          <w:tcPr>
            <w:tcW w:w="8789" w:type="dxa"/>
          </w:tcPr>
          <w:p w14:paraId="51B96C22" w14:textId="77777777" w:rsidR="003B1B67" w:rsidRPr="00206F59" w:rsidRDefault="00646B64" w:rsidP="004535DC">
            <w:pPr>
              <w:rPr>
                <w:rFonts w:ascii="Times New Roman" w:hAnsi="Times New Roman" w:cs="Times New Roman"/>
                <w:sz w:val="20"/>
                <w:szCs w:val="20"/>
              </w:rPr>
            </w:pPr>
            <w:r w:rsidRPr="00206F59">
              <w:rPr>
                <w:rFonts w:ascii="Times New Roman" w:hAnsi="Times New Roman" w:cs="Times New Roman"/>
                <w:sz w:val="20"/>
                <w:szCs w:val="20"/>
              </w:rPr>
              <w:t>Il est recommandé d’associer les concessionnaires aux travaux pour éviter ou limiter la perturbation</w:t>
            </w:r>
            <w:r w:rsidR="008C306C" w:rsidRPr="00206F59">
              <w:rPr>
                <w:rFonts w:ascii="Times New Roman" w:hAnsi="Times New Roman" w:cs="Times New Roman"/>
                <w:sz w:val="20"/>
                <w:szCs w:val="20"/>
              </w:rPr>
              <w:t xml:space="preserve">. </w:t>
            </w:r>
            <w:r w:rsidRPr="00206F59">
              <w:rPr>
                <w:rFonts w:ascii="Times New Roman" w:hAnsi="Times New Roman" w:cs="Times New Roman"/>
                <w:sz w:val="20"/>
                <w:szCs w:val="20"/>
              </w:rPr>
              <w:t>Il faudra disposer de tous les plans des réseaux électriques, eaux potables, télécommunication, etc. Afin d’éviter toutes perturbations de l’alimentation des populations durant ces travaux.</w:t>
            </w:r>
          </w:p>
        </w:tc>
      </w:tr>
      <w:tr w:rsidR="0068341C" w:rsidRPr="00206F59" w14:paraId="61A18300" w14:textId="77777777" w:rsidTr="004A398A">
        <w:tc>
          <w:tcPr>
            <w:tcW w:w="15735" w:type="dxa"/>
            <w:gridSpan w:val="4"/>
            <w:shd w:val="clear" w:color="auto" w:fill="FFF2CC" w:themeFill="accent4" w:themeFillTint="33"/>
          </w:tcPr>
          <w:p w14:paraId="3DC5A040" w14:textId="77777777" w:rsidR="0068341C" w:rsidRPr="00206F59" w:rsidRDefault="000D2243" w:rsidP="004535DC">
            <w:pPr>
              <w:jc w:val="center"/>
              <w:rPr>
                <w:rFonts w:ascii="Times New Roman" w:hAnsi="Times New Roman" w:cs="Times New Roman"/>
                <w:b/>
                <w:sz w:val="24"/>
                <w:szCs w:val="24"/>
              </w:rPr>
            </w:pPr>
            <w:r w:rsidRPr="00206F59">
              <w:rPr>
                <w:rFonts w:ascii="Times New Roman" w:hAnsi="Times New Roman" w:cs="Times New Roman"/>
                <w:b/>
                <w:sz w:val="24"/>
                <w:szCs w:val="24"/>
              </w:rPr>
              <w:t>P</w:t>
            </w:r>
            <w:r w:rsidR="0068341C" w:rsidRPr="00206F59">
              <w:rPr>
                <w:rFonts w:ascii="Times New Roman" w:hAnsi="Times New Roman" w:cs="Times New Roman"/>
                <w:b/>
                <w:sz w:val="24"/>
                <w:szCs w:val="24"/>
              </w:rPr>
              <w:t>hase d’exploitation</w:t>
            </w:r>
          </w:p>
        </w:tc>
      </w:tr>
      <w:tr w:rsidR="004F591E" w:rsidRPr="00206F59" w14:paraId="59D518C5" w14:textId="77777777" w:rsidTr="004F591E">
        <w:trPr>
          <w:trHeight w:val="328"/>
        </w:trPr>
        <w:tc>
          <w:tcPr>
            <w:tcW w:w="2127" w:type="dxa"/>
            <w:vMerge w:val="restart"/>
            <w:shd w:val="clear" w:color="auto" w:fill="FFF2CC" w:themeFill="accent4" w:themeFillTint="33"/>
            <w:vAlign w:val="center"/>
          </w:tcPr>
          <w:p w14:paraId="0C2B8958" w14:textId="7956D630" w:rsidR="004F591E" w:rsidRPr="00206F59" w:rsidRDefault="004F591E" w:rsidP="004535DC">
            <w:pPr>
              <w:jc w:val="center"/>
              <w:rPr>
                <w:rFonts w:ascii="Times New Roman" w:hAnsi="Times New Roman" w:cs="Times New Roman"/>
                <w:b/>
                <w:sz w:val="24"/>
                <w:szCs w:val="24"/>
              </w:rPr>
            </w:pPr>
            <w:bookmarkStart w:id="555" w:name="_Toc32511613"/>
            <w:r w:rsidRPr="00206F59">
              <w:rPr>
                <w:rFonts w:ascii="Times New Roman" w:hAnsi="Times New Roman" w:cs="Times New Roman"/>
                <w:b/>
                <w:sz w:val="24"/>
                <w:szCs w:val="24"/>
              </w:rPr>
              <w:t>Humain</w:t>
            </w:r>
            <w:bookmarkEnd w:id="555"/>
          </w:p>
        </w:tc>
        <w:tc>
          <w:tcPr>
            <w:tcW w:w="2410" w:type="dxa"/>
            <w:vMerge w:val="restart"/>
            <w:vAlign w:val="center"/>
          </w:tcPr>
          <w:p w14:paraId="7D40AF7C" w14:textId="0C48B195" w:rsidR="004F591E" w:rsidRPr="00206F59" w:rsidRDefault="004F591E" w:rsidP="002E13A8">
            <w:pPr>
              <w:pStyle w:val="PargrafodaLista"/>
              <w:numPr>
                <w:ilvl w:val="0"/>
                <w:numId w:val="217"/>
              </w:numPr>
              <w:spacing w:after="0" w:line="240" w:lineRule="auto"/>
              <w:ind w:left="120" w:hanging="142"/>
              <w:rPr>
                <w:rFonts w:ascii="Times New Roman" w:hAnsi="Times New Roman"/>
                <w:lang w:val="fr-FR"/>
              </w:rPr>
            </w:pPr>
            <w:bookmarkStart w:id="556" w:name="_Toc32511614"/>
            <w:r w:rsidRPr="00206F59">
              <w:rPr>
                <w:rFonts w:ascii="Times New Roman" w:hAnsi="Times New Roman"/>
                <w:lang w:val="fr-FR"/>
              </w:rPr>
              <w:t>Le fonctionnement des transformateurs et des groupes électrogènes</w:t>
            </w:r>
            <w:bookmarkEnd w:id="556"/>
          </w:p>
        </w:tc>
        <w:tc>
          <w:tcPr>
            <w:tcW w:w="2409" w:type="dxa"/>
            <w:vAlign w:val="center"/>
          </w:tcPr>
          <w:p w14:paraId="359922EE" w14:textId="77777777" w:rsidR="004F591E" w:rsidRPr="00206F59" w:rsidRDefault="004F591E" w:rsidP="002E13A8">
            <w:pPr>
              <w:pStyle w:val="PargrafodaLista"/>
              <w:numPr>
                <w:ilvl w:val="0"/>
                <w:numId w:val="218"/>
              </w:numPr>
              <w:spacing w:after="0" w:line="240" w:lineRule="auto"/>
              <w:ind w:left="179" w:hanging="283"/>
              <w:rPr>
                <w:rFonts w:ascii="Times New Roman" w:hAnsi="Times New Roman"/>
                <w:lang w:val="fr-FR"/>
              </w:rPr>
            </w:pPr>
            <w:bookmarkStart w:id="557" w:name="_Toc32511615"/>
            <w:r w:rsidRPr="00206F59">
              <w:rPr>
                <w:rFonts w:ascii="Times New Roman" w:hAnsi="Times New Roman"/>
                <w:lang w:val="fr-FR"/>
              </w:rPr>
              <w:t>Risque de générer des nuisances sonores et des productions de GES.</w:t>
            </w:r>
            <w:bookmarkEnd w:id="557"/>
          </w:p>
        </w:tc>
        <w:tc>
          <w:tcPr>
            <w:tcW w:w="8789" w:type="dxa"/>
          </w:tcPr>
          <w:p w14:paraId="4EDDDA1A" w14:textId="77777777" w:rsidR="004F591E" w:rsidRPr="00206F59" w:rsidRDefault="004F591E" w:rsidP="004535DC">
            <w:pPr>
              <w:rPr>
                <w:rFonts w:ascii="Times New Roman" w:hAnsi="Times New Roman" w:cs="Times New Roman"/>
                <w:sz w:val="20"/>
                <w:szCs w:val="20"/>
              </w:rPr>
            </w:pPr>
            <w:r w:rsidRPr="00206F59">
              <w:rPr>
                <w:rFonts w:ascii="Times New Roman" w:hAnsi="Times New Roman" w:cs="Times New Roman"/>
                <w:sz w:val="20"/>
                <w:szCs w:val="20"/>
              </w:rPr>
              <w:t>Il est recommandé au promoteur de mettre en place des dispositions adéquates et d’infrastructures pour l’emplacement des groupes électrogènes comme :</w:t>
            </w:r>
          </w:p>
          <w:p w14:paraId="443705FF" w14:textId="0598CC76" w:rsidR="004F591E" w:rsidRPr="008476F3" w:rsidRDefault="004F591E" w:rsidP="002E13A8">
            <w:pPr>
              <w:pStyle w:val="PargrafodaLista"/>
              <w:numPr>
                <w:ilvl w:val="0"/>
                <w:numId w:val="226"/>
              </w:numPr>
              <w:spacing w:after="0" w:line="240" w:lineRule="auto"/>
              <w:rPr>
                <w:rFonts w:ascii="Times New Roman" w:hAnsi="Times New Roman"/>
              </w:rPr>
            </w:pPr>
            <w:r w:rsidRPr="008476F3">
              <w:rPr>
                <w:rFonts w:ascii="Times New Roman" w:hAnsi="Times New Roman"/>
              </w:rPr>
              <w:t>Des locaux bien dimensionnés pour le confinement des groupes électrogènes</w:t>
            </w:r>
            <w:r>
              <w:rPr>
                <w:rFonts w:ascii="Times New Roman" w:hAnsi="Times New Roman"/>
              </w:rPr>
              <w:t> </w:t>
            </w:r>
            <w:r>
              <w:rPr>
                <w:rFonts w:ascii="Times New Roman" w:hAnsi="Times New Roman"/>
                <w:lang w:val="fr-FR"/>
              </w:rPr>
              <w:t>;</w:t>
            </w:r>
          </w:p>
          <w:p w14:paraId="5E42D44B" w14:textId="51E88DED" w:rsidR="004F591E" w:rsidRPr="008476F3" w:rsidRDefault="004F591E" w:rsidP="002E13A8">
            <w:pPr>
              <w:pStyle w:val="PargrafodaLista"/>
              <w:numPr>
                <w:ilvl w:val="0"/>
                <w:numId w:val="226"/>
              </w:numPr>
              <w:spacing w:after="0" w:line="240" w:lineRule="auto"/>
              <w:rPr>
                <w:rFonts w:ascii="Times New Roman" w:hAnsi="Times New Roman"/>
              </w:rPr>
            </w:pPr>
            <w:r w:rsidRPr="008476F3">
              <w:rPr>
                <w:rFonts w:ascii="Times New Roman" w:hAnsi="Times New Roman"/>
              </w:rPr>
              <w:t>Mettre en place des suspensions anti-vibratiles</w:t>
            </w:r>
            <w:r>
              <w:rPr>
                <w:rFonts w:ascii="Times New Roman" w:hAnsi="Times New Roman"/>
              </w:rPr>
              <w:t> </w:t>
            </w:r>
            <w:r>
              <w:rPr>
                <w:rFonts w:ascii="Times New Roman" w:hAnsi="Times New Roman"/>
                <w:lang w:val="fr-FR"/>
              </w:rPr>
              <w:t>;</w:t>
            </w:r>
          </w:p>
          <w:p w14:paraId="5BA8B173" w14:textId="6199ACBD" w:rsidR="004F591E" w:rsidRPr="008476F3" w:rsidRDefault="004F591E" w:rsidP="002E13A8">
            <w:pPr>
              <w:pStyle w:val="PargrafodaLista"/>
              <w:numPr>
                <w:ilvl w:val="0"/>
                <w:numId w:val="226"/>
              </w:numPr>
              <w:spacing w:after="0" w:line="240" w:lineRule="auto"/>
              <w:rPr>
                <w:rFonts w:ascii="Times New Roman" w:hAnsi="Times New Roman"/>
              </w:rPr>
            </w:pPr>
            <w:r w:rsidRPr="008476F3">
              <w:rPr>
                <w:rFonts w:ascii="Times New Roman" w:hAnsi="Times New Roman"/>
              </w:rPr>
              <w:t>Mettre en place des groupes silencieux</w:t>
            </w:r>
            <w:r>
              <w:rPr>
                <w:rFonts w:ascii="Times New Roman" w:hAnsi="Times New Roman"/>
              </w:rPr>
              <w:t> </w:t>
            </w:r>
            <w:r>
              <w:rPr>
                <w:rFonts w:ascii="Times New Roman" w:hAnsi="Times New Roman"/>
                <w:lang w:val="fr-FR"/>
              </w:rPr>
              <w:t>;</w:t>
            </w:r>
          </w:p>
          <w:p w14:paraId="35ABDA0C" w14:textId="5F84C139" w:rsidR="004F591E" w:rsidRPr="008476F3" w:rsidRDefault="004F591E" w:rsidP="002E13A8">
            <w:pPr>
              <w:pStyle w:val="PargrafodaLista"/>
              <w:numPr>
                <w:ilvl w:val="0"/>
                <w:numId w:val="226"/>
              </w:numPr>
              <w:spacing w:after="0" w:line="240" w:lineRule="auto"/>
              <w:rPr>
                <w:rFonts w:ascii="Times New Roman" w:hAnsi="Times New Roman"/>
              </w:rPr>
            </w:pPr>
            <w:r w:rsidRPr="008476F3">
              <w:rPr>
                <w:rFonts w:ascii="Times New Roman" w:hAnsi="Times New Roman"/>
              </w:rPr>
              <w:t>Mettre en place un ou des groupes puissants pour diminuer le nombre d’équipement</w:t>
            </w:r>
            <w:r>
              <w:rPr>
                <w:rFonts w:ascii="Times New Roman" w:hAnsi="Times New Roman"/>
              </w:rPr>
              <w:t> </w:t>
            </w:r>
            <w:r>
              <w:rPr>
                <w:rFonts w:ascii="Times New Roman" w:hAnsi="Times New Roman"/>
                <w:lang w:val="fr-FR"/>
              </w:rPr>
              <w:t>;</w:t>
            </w:r>
          </w:p>
          <w:p w14:paraId="5020486E" w14:textId="02F59D80" w:rsidR="004F591E" w:rsidRPr="008476F3" w:rsidRDefault="004F591E" w:rsidP="002E13A8">
            <w:pPr>
              <w:pStyle w:val="PargrafodaLista"/>
              <w:numPr>
                <w:ilvl w:val="0"/>
                <w:numId w:val="226"/>
              </w:numPr>
              <w:spacing w:after="0" w:line="240" w:lineRule="auto"/>
              <w:rPr>
                <w:rFonts w:ascii="Times New Roman" w:hAnsi="Times New Roman"/>
              </w:rPr>
            </w:pPr>
            <w:r w:rsidRPr="008476F3">
              <w:rPr>
                <w:rFonts w:ascii="Times New Roman" w:hAnsi="Times New Roman"/>
              </w:rPr>
              <w:t>Entretenir régulièrement les groupes électrogènes</w:t>
            </w:r>
            <w:r>
              <w:rPr>
                <w:rFonts w:ascii="Times New Roman" w:hAnsi="Times New Roman"/>
              </w:rPr>
              <w:t> </w:t>
            </w:r>
            <w:r>
              <w:rPr>
                <w:rFonts w:ascii="Times New Roman" w:hAnsi="Times New Roman"/>
                <w:lang w:val="fr-FR"/>
              </w:rPr>
              <w:t>;</w:t>
            </w:r>
          </w:p>
          <w:p w14:paraId="11934545" w14:textId="77777777" w:rsidR="004F591E" w:rsidRPr="008476F3" w:rsidRDefault="004F591E" w:rsidP="002E13A8">
            <w:pPr>
              <w:pStyle w:val="PargrafodaLista"/>
              <w:numPr>
                <w:ilvl w:val="0"/>
                <w:numId w:val="226"/>
              </w:numPr>
              <w:spacing w:after="0" w:line="240" w:lineRule="auto"/>
              <w:rPr>
                <w:rFonts w:ascii="Times New Roman" w:hAnsi="Times New Roman"/>
              </w:rPr>
            </w:pPr>
            <w:r w:rsidRPr="008476F3">
              <w:rPr>
                <w:rFonts w:ascii="Times New Roman" w:hAnsi="Times New Roman"/>
              </w:rPr>
              <w:t>Veiller à choisir des groupes moins polluants ou mettre en place des dispositions anti-pollution.</w:t>
            </w:r>
          </w:p>
        </w:tc>
      </w:tr>
      <w:tr w:rsidR="004F591E" w:rsidRPr="00206F59" w14:paraId="5DFDB76E" w14:textId="77777777" w:rsidTr="004F591E">
        <w:trPr>
          <w:trHeight w:val="328"/>
        </w:trPr>
        <w:tc>
          <w:tcPr>
            <w:tcW w:w="2127" w:type="dxa"/>
            <w:vMerge/>
            <w:shd w:val="clear" w:color="auto" w:fill="FFF2CC" w:themeFill="accent4" w:themeFillTint="33"/>
            <w:vAlign w:val="center"/>
          </w:tcPr>
          <w:p w14:paraId="3BD2B66D" w14:textId="77777777" w:rsidR="004F591E" w:rsidRPr="00206F59" w:rsidRDefault="004F591E" w:rsidP="004535DC">
            <w:pPr>
              <w:jc w:val="center"/>
              <w:rPr>
                <w:rFonts w:ascii="Times New Roman" w:hAnsi="Times New Roman" w:cs="Times New Roman"/>
                <w:b/>
                <w:sz w:val="24"/>
                <w:szCs w:val="24"/>
              </w:rPr>
            </w:pPr>
          </w:p>
        </w:tc>
        <w:tc>
          <w:tcPr>
            <w:tcW w:w="2410" w:type="dxa"/>
            <w:vMerge/>
            <w:vAlign w:val="center"/>
          </w:tcPr>
          <w:p w14:paraId="1DAD38FC" w14:textId="77777777" w:rsidR="004F591E" w:rsidRPr="00206F59" w:rsidRDefault="004F591E" w:rsidP="002E13A8">
            <w:pPr>
              <w:pStyle w:val="PargrafodaLista"/>
              <w:numPr>
                <w:ilvl w:val="0"/>
                <w:numId w:val="217"/>
              </w:numPr>
              <w:spacing w:after="0" w:line="240" w:lineRule="auto"/>
              <w:ind w:left="120" w:hanging="142"/>
              <w:rPr>
                <w:rFonts w:ascii="Times New Roman" w:hAnsi="Times New Roman"/>
                <w:lang w:val="fr-FR"/>
              </w:rPr>
            </w:pPr>
          </w:p>
        </w:tc>
        <w:tc>
          <w:tcPr>
            <w:tcW w:w="2409" w:type="dxa"/>
            <w:vAlign w:val="center"/>
          </w:tcPr>
          <w:p w14:paraId="196FD6AB" w14:textId="58E1A04B" w:rsidR="004F591E" w:rsidRPr="00206F59" w:rsidRDefault="004F591E" w:rsidP="002E13A8">
            <w:pPr>
              <w:pStyle w:val="PargrafodaLista"/>
              <w:numPr>
                <w:ilvl w:val="0"/>
                <w:numId w:val="218"/>
              </w:numPr>
              <w:spacing w:after="0" w:line="240" w:lineRule="auto"/>
              <w:ind w:left="179" w:hanging="283"/>
              <w:rPr>
                <w:rFonts w:ascii="Times New Roman" w:hAnsi="Times New Roman"/>
                <w:lang w:val="fr-FR"/>
              </w:rPr>
            </w:pPr>
            <w:r w:rsidRPr="00206F59">
              <w:rPr>
                <w:rFonts w:ascii="Times New Roman" w:hAnsi="Times New Roman"/>
                <w:bCs/>
              </w:rPr>
              <w:t>Risque d’incendie du au fonctionnement des transformateurs ou des groupes électrogènes</w:t>
            </w:r>
          </w:p>
        </w:tc>
        <w:tc>
          <w:tcPr>
            <w:tcW w:w="8789" w:type="dxa"/>
            <w:vAlign w:val="center"/>
          </w:tcPr>
          <w:p w14:paraId="62CF435F" w14:textId="77777777" w:rsidR="004F591E" w:rsidRPr="00206F59" w:rsidRDefault="004F591E" w:rsidP="00E81F27">
            <w:pPr>
              <w:autoSpaceDE w:val="0"/>
              <w:autoSpaceDN w:val="0"/>
              <w:adjustRightInd w:val="0"/>
              <w:jc w:val="both"/>
              <w:rPr>
                <w:rFonts w:ascii="Times New Roman" w:hAnsi="Times New Roman"/>
                <w:sz w:val="20"/>
                <w:szCs w:val="20"/>
              </w:rPr>
            </w:pPr>
            <w:r w:rsidRPr="00206F59">
              <w:rPr>
                <w:rFonts w:ascii="Times New Roman" w:hAnsi="Times New Roman"/>
                <w:sz w:val="20"/>
                <w:szCs w:val="20"/>
              </w:rPr>
              <w:t>-Clôturer l’accès aux groupes électrogènes avec un mur pare feu</w:t>
            </w:r>
          </w:p>
          <w:p w14:paraId="44588374" w14:textId="77777777" w:rsidR="004F591E" w:rsidRPr="00206F59" w:rsidRDefault="004F591E" w:rsidP="00E81F27">
            <w:pPr>
              <w:autoSpaceDE w:val="0"/>
              <w:autoSpaceDN w:val="0"/>
              <w:adjustRightInd w:val="0"/>
              <w:jc w:val="both"/>
              <w:rPr>
                <w:rFonts w:ascii="Times New Roman" w:hAnsi="Times New Roman"/>
                <w:sz w:val="20"/>
                <w:szCs w:val="20"/>
              </w:rPr>
            </w:pPr>
            <w:r w:rsidRPr="00206F59">
              <w:rPr>
                <w:rFonts w:ascii="Times New Roman" w:hAnsi="Times New Roman"/>
                <w:sz w:val="20"/>
                <w:szCs w:val="20"/>
              </w:rPr>
              <w:t>-Mettre en place un système de déluge avec détecteurs d’incendie</w:t>
            </w:r>
          </w:p>
          <w:p w14:paraId="12B7E138" w14:textId="77777777" w:rsidR="004F591E" w:rsidRPr="00206F59" w:rsidRDefault="004F591E" w:rsidP="00E81F27">
            <w:pPr>
              <w:autoSpaceDE w:val="0"/>
              <w:autoSpaceDN w:val="0"/>
              <w:adjustRightInd w:val="0"/>
              <w:jc w:val="both"/>
              <w:rPr>
                <w:rFonts w:ascii="Times New Roman" w:hAnsi="Times New Roman"/>
                <w:sz w:val="20"/>
                <w:szCs w:val="20"/>
              </w:rPr>
            </w:pPr>
            <w:r w:rsidRPr="00206F59">
              <w:rPr>
                <w:rFonts w:ascii="Times New Roman" w:hAnsi="Times New Roman"/>
                <w:sz w:val="20"/>
                <w:szCs w:val="20"/>
              </w:rPr>
              <w:t>-Mettre en place des extincteurs ;</w:t>
            </w:r>
          </w:p>
          <w:p w14:paraId="3347E049" w14:textId="77777777" w:rsidR="004F591E" w:rsidRPr="00206F59" w:rsidRDefault="004F591E" w:rsidP="00E81F27">
            <w:pPr>
              <w:autoSpaceDE w:val="0"/>
              <w:autoSpaceDN w:val="0"/>
              <w:adjustRightInd w:val="0"/>
              <w:jc w:val="both"/>
              <w:rPr>
                <w:rFonts w:ascii="Times New Roman" w:hAnsi="Times New Roman"/>
                <w:sz w:val="20"/>
                <w:szCs w:val="20"/>
              </w:rPr>
            </w:pPr>
            <w:r w:rsidRPr="00206F59">
              <w:rPr>
                <w:rFonts w:ascii="Times New Roman" w:hAnsi="Times New Roman"/>
                <w:sz w:val="20"/>
                <w:szCs w:val="20"/>
              </w:rPr>
              <w:t>-Mettre en place une ligne coupe-feu ;</w:t>
            </w:r>
          </w:p>
          <w:p w14:paraId="67741A2C" w14:textId="77777777" w:rsidR="004F591E" w:rsidRPr="00206F59" w:rsidRDefault="004F591E" w:rsidP="00E81F27">
            <w:pPr>
              <w:autoSpaceDE w:val="0"/>
              <w:autoSpaceDN w:val="0"/>
              <w:adjustRightInd w:val="0"/>
              <w:jc w:val="both"/>
              <w:rPr>
                <w:rFonts w:ascii="Times New Roman" w:hAnsi="Times New Roman"/>
                <w:sz w:val="20"/>
                <w:szCs w:val="20"/>
              </w:rPr>
            </w:pPr>
            <w:r w:rsidRPr="00206F59">
              <w:rPr>
                <w:rFonts w:ascii="Times New Roman" w:hAnsi="Times New Roman"/>
                <w:sz w:val="20"/>
                <w:szCs w:val="20"/>
              </w:rPr>
              <w:t>-Organiser des rondes pour la surveillance des paramètres ;</w:t>
            </w:r>
          </w:p>
          <w:p w14:paraId="6C1CF907" w14:textId="77777777" w:rsidR="004F591E" w:rsidRPr="00206F59" w:rsidRDefault="004F591E" w:rsidP="00E81F27">
            <w:pPr>
              <w:autoSpaceDE w:val="0"/>
              <w:autoSpaceDN w:val="0"/>
              <w:adjustRightInd w:val="0"/>
              <w:jc w:val="both"/>
              <w:rPr>
                <w:rFonts w:ascii="Times New Roman" w:hAnsi="Times New Roman"/>
                <w:sz w:val="20"/>
                <w:szCs w:val="20"/>
              </w:rPr>
            </w:pPr>
            <w:r w:rsidRPr="00206F59">
              <w:rPr>
                <w:rFonts w:ascii="Times New Roman" w:hAnsi="Times New Roman"/>
                <w:sz w:val="20"/>
                <w:szCs w:val="20"/>
              </w:rPr>
              <w:t>-Former et habiliter les agents intervenant sur les installations</w:t>
            </w:r>
          </w:p>
          <w:p w14:paraId="728B1DA8" w14:textId="19DD269A" w:rsidR="004F591E" w:rsidRPr="00206F59" w:rsidRDefault="004F591E" w:rsidP="004535DC">
            <w:pPr>
              <w:rPr>
                <w:rFonts w:ascii="Times New Roman" w:hAnsi="Times New Roman" w:cs="Times New Roman"/>
                <w:sz w:val="20"/>
                <w:szCs w:val="20"/>
              </w:rPr>
            </w:pPr>
            <w:r w:rsidRPr="00206F59">
              <w:rPr>
                <w:rFonts w:ascii="Times New Roman" w:hAnsi="Times New Roman"/>
                <w:sz w:val="20"/>
                <w:szCs w:val="20"/>
              </w:rPr>
              <w:t>-Mettre en place un plan d’inspection rigoureusement respecté ;</w:t>
            </w:r>
          </w:p>
        </w:tc>
      </w:tr>
      <w:tr w:rsidR="004F591E" w:rsidRPr="00206F59" w14:paraId="77AA3E21" w14:textId="77777777" w:rsidTr="004F591E">
        <w:trPr>
          <w:trHeight w:val="328"/>
        </w:trPr>
        <w:tc>
          <w:tcPr>
            <w:tcW w:w="2127" w:type="dxa"/>
            <w:vMerge/>
            <w:shd w:val="clear" w:color="auto" w:fill="FFF2CC" w:themeFill="accent4" w:themeFillTint="33"/>
            <w:vAlign w:val="center"/>
          </w:tcPr>
          <w:p w14:paraId="6F8DB21E" w14:textId="77777777" w:rsidR="004F591E" w:rsidRPr="00206F59" w:rsidRDefault="004F591E" w:rsidP="004535DC">
            <w:pPr>
              <w:jc w:val="center"/>
              <w:rPr>
                <w:rFonts w:ascii="Times New Roman" w:hAnsi="Times New Roman" w:cs="Times New Roman"/>
                <w:b/>
                <w:sz w:val="24"/>
                <w:szCs w:val="24"/>
              </w:rPr>
            </w:pPr>
          </w:p>
        </w:tc>
        <w:tc>
          <w:tcPr>
            <w:tcW w:w="2410" w:type="dxa"/>
            <w:vMerge/>
            <w:vAlign w:val="center"/>
          </w:tcPr>
          <w:p w14:paraId="29F7274E" w14:textId="77777777" w:rsidR="004F591E" w:rsidRPr="00206F59" w:rsidRDefault="004F591E" w:rsidP="002E13A8">
            <w:pPr>
              <w:pStyle w:val="PargrafodaLista"/>
              <w:numPr>
                <w:ilvl w:val="0"/>
                <w:numId w:val="217"/>
              </w:numPr>
              <w:spacing w:after="0" w:line="240" w:lineRule="auto"/>
              <w:ind w:left="120" w:hanging="142"/>
              <w:rPr>
                <w:rFonts w:ascii="Times New Roman" w:hAnsi="Times New Roman"/>
                <w:lang w:val="fr-FR"/>
              </w:rPr>
            </w:pPr>
          </w:p>
        </w:tc>
        <w:tc>
          <w:tcPr>
            <w:tcW w:w="2409" w:type="dxa"/>
            <w:vAlign w:val="center"/>
          </w:tcPr>
          <w:p w14:paraId="09AB9F4D" w14:textId="0A1CB99E" w:rsidR="004F591E" w:rsidRPr="00206F59" w:rsidRDefault="004F591E" w:rsidP="002E13A8">
            <w:pPr>
              <w:pStyle w:val="PargrafodaLista"/>
              <w:numPr>
                <w:ilvl w:val="0"/>
                <w:numId w:val="218"/>
              </w:numPr>
              <w:spacing w:after="0" w:line="240" w:lineRule="auto"/>
              <w:ind w:left="179" w:hanging="283"/>
              <w:rPr>
                <w:rFonts w:ascii="Times New Roman" w:hAnsi="Times New Roman"/>
                <w:bCs/>
              </w:rPr>
            </w:pPr>
            <w:r w:rsidRPr="00206F59">
              <w:rPr>
                <w:rFonts w:ascii="Times New Roman" w:hAnsi="Times New Roman"/>
                <w:lang w:val="fr-FR"/>
              </w:rPr>
              <w:t>Risque de générer des</w:t>
            </w:r>
            <w:r>
              <w:rPr>
                <w:rFonts w:ascii="Times New Roman" w:hAnsi="Times New Roman"/>
                <w:lang w:val="fr-FR"/>
              </w:rPr>
              <w:t xml:space="preserve"> </w:t>
            </w:r>
            <w:r w:rsidR="001A4D2A">
              <w:rPr>
                <w:rFonts w:ascii="Times New Roman" w:hAnsi="Times New Roman"/>
                <w:lang w:val="fr-FR"/>
              </w:rPr>
              <w:t>déchets</w:t>
            </w:r>
          </w:p>
        </w:tc>
        <w:tc>
          <w:tcPr>
            <w:tcW w:w="8789" w:type="dxa"/>
            <w:vAlign w:val="center"/>
          </w:tcPr>
          <w:p w14:paraId="634AFFDF" w14:textId="77777777" w:rsidR="001A4D2A" w:rsidRPr="001A4D2A" w:rsidRDefault="001A4D2A" w:rsidP="001A4D2A">
            <w:pPr>
              <w:rPr>
                <w:rFonts w:ascii="Times New Roman" w:hAnsi="Times New Roman" w:cs="Times New Roman"/>
                <w:sz w:val="20"/>
                <w:szCs w:val="20"/>
              </w:rPr>
            </w:pPr>
            <w:r w:rsidRPr="001A4D2A">
              <w:rPr>
                <w:rFonts w:ascii="Times New Roman" w:hAnsi="Times New Roman" w:cs="Times New Roman"/>
                <w:sz w:val="20"/>
                <w:szCs w:val="20"/>
              </w:rPr>
              <w:t xml:space="preserve">Le stockage des produits susceptibles de générer de la pollution sur les eaux (carburant, hydrocarbures, batteries mortes, acides, câble, solvants, acides, déchets solides souillés, etc.) devra se faire dans le respect strict des normes de sécurités environnementales. C’est-à-dire, au niveau du site faire en sorte qu’aucun de ces produits ne se propagent sur le sol. </w:t>
            </w:r>
          </w:p>
          <w:p w14:paraId="180AF6C9" w14:textId="4D159261" w:rsidR="004F591E" w:rsidRPr="001A4D2A" w:rsidRDefault="001A4D2A" w:rsidP="001A4D2A">
            <w:pPr>
              <w:jc w:val="both"/>
              <w:rPr>
                <w:rFonts w:ascii="Times New Roman" w:hAnsi="Times New Roman" w:cs="Times New Roman"/>
                <w:sz w:val="20"/>
                <w:szCs w:val="20"/>
              </w:rPr>
            </w:pPr>
            <w:r w:rsidRPr="001A4D2A">
              <w:rPr>
                <w:rFonts w:ascii="Times New Roman" w:hAnsi="Times New Roman" w:cs="Times New Roman"/>
                <w:sz w:val="20"/>
                <w:szCs w:val="20"/>
              </w:rPr>
              <w:t>EAGB devra bétonner la surface du sol ou seront entreposés ces produits polluants pour éviter tout contact avec l’eau de pluie ou toute autre source d’eau de ruissellement.</w:t>
            </w:r>
          </w:p>
        </w:tc>
      </w:tr>
      <w:tr w:rsidR="00855893" w:rsidRPr="00206F59" w14:paraId="1492DD27" w14:textId="77777777" w:rsidTr="004F591E">
        <w:tc>
          <w:tcPr>
            <w:tcW w:w="2127" w:type="dxa"/>
            <w:vMerge/>
            <w:shd w:val="clear" w:color="auto" w:fill="FFF2CC" w:themeFill="accent4" w:themeFillTint="33"/>
            <w:vAlign w:val="center"/>
          </w:tcPr>
          <w:p w14:paraId="5F2419F4" w14:textId="77777777" w:rsidR="00855893" w:rsidRPr="00206F59" w:rsidRDefault="00855893" w:rsidP="004535DC">
            <w:pPr>
              <w:rPr>
                <w:rFonts w:ascii="Times New Roman" w:hAnsi="Times New Roman" w:cs="Times New Roman"/>
                <w:sz w:val="20"/>
                <w:szCs w:val="20"/>
              </w:rPr>
            </w:pPr>
          </w:p>
        </w:tc>
        <w:tc>
          <w:tcPr>
            <w:tcW w:w="2410" w:type="dxa"/>
            <w:vMerge w:val="restart"/>
            <w:vAlign w:val="center"/>
          </w:tcPr>
          <w:p w14:paraId="07047E0F" w14:textId="77777777" w:rsidR="00855893" w:rsidRPr="00206F59" w:rsidRDefault="00855893" w:rsidP="002E13A8">
            <w:pPr>
              <w:pStyle w:val="PargrafodaLista"/>
              <w:numPr>
                <w:ilvl w:val="0"/>
                <w:numId w:val="217"/>
              </w:numPr>
              <w:spacing w:after="0" w:line="240" w:lineRule="auto"/>
              <w:ind w:left="120" w:hanging="142"/>
              <w:rPr>
                <w:rFonts w:ascii="Times New Roman" w:hAnsi="Times New Roman"/>
                <w:lang w:val="fr-FR"/>
              </w:rPr>
            </w:pPr>
            <w:bookmarkStart w:id="558" w:name="_Toc32511616"/>
            <w:r w:rsidRPr="00206F59">
              <w:rPr>
                <w:rFonts w:ascii="Times New Roman" w:hAnsi="Times New Roman"/>
                <w:lang w:val="fr-FR"/>
              </w:rPr>
              <w:t>Les missions de contrôle et d’entretien</w:t>
            </w:r>
            <w:bookmarkEnd w:id="558"/>
          </w:p>
        </w:tc>
        <w:tc>
          <w:tcPr>
            <w:tcW w:w="2409" w:type="dxa"/>
            <w:vMerge w:val="restart"/>
            <w:vAlign w:val="center"/>
          </w:tcPr>
          <w:p w14:paraId="5264C5D0" w14:textId="127CD497" w:rsidR="00855893" w:rsidRPr="00F80E54" w:rsidRDefault="00855893" w:rsidP="004F591E">
            <w:pPr>
              <w:pStyle w:val="PargrafodaLista"/>
              <w:numPr>
                <w:ilvl w:val="0"/>
                <w:numId w:val="218"/>
              </w:numPr>
              <w:spacing w:after="0" w:line="240" w:lineRule="auto"/>
              <w:ind w:left="179" w:hanging="283"/>
              <w:jc w:val="both"/>
              <w:rPr>
                <w:rFonts w:ascii="Times New Roman" w:hAnsi="Times New Roman"/>
                <w:sz w:val="18"/>
                <w:szCs w:val="18"/>
                <w:lang w:val="fr-FR"/>
              </w:rPr>
            </w:pPr>
            <w:bookmarkStart w:id="559" w:name="_Toc32511617"/>
            <w:r w:rsidRPr="00F80E54">
              <w:rPr>
                <w:rFonts w:ascii="Times New Roman" w:hAnsi="Times New Roman"/>
                <w:sz w:val="18"/>
                <w:szCs w:val="18"/>
                <w:lang w:val="fr-FR"/>
              </w:rPr>
              <w:t>Risque d’engendrer des perturbations au niveau des réseaux de distribution d’eau</w:t>
            </w:r>
            <w:bookmarkEnd w:id="559"/>
            <w:r w:rsidRPr="00F80E54">
              <w:rPr>
                <w:rFonts w:ascii="Times New Roman" w:hAnsi="Times New Roman"/>
                <w:sz w:val="18"/>
                <w:szCs w:val="18"/>
                <w:lang w:val="fr-FR"/>
              </w:rPr>
              <w:t xml:space="preserve"> </w:t>
            </w:r>
          </w:p>
        </w:tc>
        <w:tc>
          <w:tcPr>
            <w:tcW w:w="8789" w:type="dxa"/>
          </w:tcPr>
          <w:p w14:paraId="7F059786" w14:textId="77777777" w:rsidR="00855893" w:rsidRPr="00206F59" w:rsidRDefault="00855893" w:rsidP="004535DC">
            <w:pPr>
              <w:rPr>
                <w:rFonts w:ascii="Times New Roman" w:hAnsi="Times New Roman" w:cs="Times New Roman"/>
                <w:sz w:val="20"/>
                <w:szCs w:val="20"/>
              </w:rPr>
            </w:pPr>
            <w:r w:rsidRPr="00206F59">
              <w:rPr>
                <w:rFonts w:ascii="Times New Roman" w:hAnsi="Times New Roman" w:cs="Times New Roman"/>
                <w:sz w:val="20"/>
                <w:szCs w:val="20"/>
              </w:rPr>
              <w:t>Il est recommandé d’informer les usagers lors des travaux de réparation ou d’entretien, de bien baliser les zones d’intervention, et tout en veillant à la distribution de l’eau pour les populations.</w:t>
            </w:r>
          </w:p>
        </w:tc>
      </w:tr>
      <w:tr w:rsidR="00855893" w:rsidRPr="00206F59" w14:paraId="5FA0B19B" w14:textId="77777777" w:rsidTr="004F591E">
        <w:tc>
          <w:tcPr>
            <w:tcW w:w="2127" w:type="dxa"/>
            <w:vMerge/>
            <w:shd w:val="clear" w:color="auto" w:fill="FFF2CC" w:themeFill="accent4" w:themeFillTint="33"/>
            <w:vAlign w:val="center"/>
          </w:tcPr>
          <w:p w14:paraId="613AE32E" w14:textId="77777777" w:rsidR="00855893" w:rsidRPr="00206F59" w:rsidRDefault="00855893" w:rsidP="004535DC">
            <w:pPr>
              <w:rPr>
                <w:rFonts w:ascii="Times New Roman" w:hAnsi="Times New Roman" w:cs="Times New Roman"/>
                <w:sz w:val="20"/>
                <w:szCs w:val="20"/>
              </w:rPr>
            </w:pPr>
          </w:p>
        </w:tc>
        <w:tc>
          <w:tcPr>
            <w:tcW w:w="2410" w:type="dxa"/>
            <w:vMerge/>
            <w:vAlign w:val="center"/>
          </w:tcPr>
          <w:p w14:paraId="2B2A3687" w14:textId="77777777" w:rsidR="00855893" w:rsidRPr="00206F59" w:rsidRDefault="00855893" w:rsidP="002E13A8">
            <w:pPr>
              <w:pStyle w:val="PargrafodaLista"/>
              <w:numPr>
                <w:ilvl w:val="0"/>
                <w:numId w:val="217"/>
              </w:numPr>
              <w:spacing w:after="0" w:line="240" w:lineRule="auto"/>
              <w:ind w:left="120" w:hanging="142"/>
              <w:rPr>
                <w:rFonts w:ascii="Times New Roman" w:hAnsi="Times New Roman"/>
                <w:lang w:val="fr-FR"/>
              </w:rPr>
            </w:pPr>
            <w:bookmarkStart w:id="560" w:name="_Toc32511618"/>
            <w:bookmarkEnd w:id="560"/>
          </w:p>
        </w:tc>
        <w:tc>
          <w:tcPr>
            <w:tcW w:w="2409" w:type="dxa"/>
            <w:vMerge/>
            <w:vAlign w:val="center"/>
          </w:tcPr>
          <w:p w14:paraId="0D7A9237" w14:textId="77777777" w:rsidR="00855893" w:rsidRPr="00206F59" w:rsidRDefault="00855893" w:rsidP="002E13A8">
            <w:pPr>
              <w:pStyle w:val="PargrafodaLista"/>
              <w:numPr>
                <w:ilvl w:val="0"/>
                <w:numId w:val="218"/>
              </w:numPr>
              <w:spacing w:after="0" w:line="240" w:lineRule="auto"/>
              <w:ind w:left="179" w:hanging="283"/>
              <w:rPr>
                <w:rFonts w:ascii="Times New Roman" w:hAnsi="Times New Roman"/>
                <w:lang w:val="fr-FR"/>
              </w:rPr>
            </w:pPr>
            <w:bookmarkStart w:id="561" w:name="_Toc32511619"/>
            <w:bookmarkEnd w:id="561"/>
          </w:p>
        </w:tc>
        <w:tc>
          <w:tcPr>
            <w:tcW w:w="8789" w:type="dxa"/>
          </w:tcPr>
          <w:p w14:paraId="32481229" w14:textId="77777777" w:rsidR="00855893" w:rsidRPr="00206F59" w:rsidRDefault="00855893" w:rsidP="004535DC">
            <w:pPr>
              <w:rPr>
                <w:rFonts w:ascii="Times New Roman" w:hAnsi="Times New Roman" w:cs="Times New Roman"/>
                <w:sz w:val="20"/>
                <w:szCs w:val="20"/>
              </w:rPr>
            </w:pPr>
            <w:r w:rsidRPr="00206F59">
              <w:rPr>
                <w:rFonts w:ascii="Times New Roman" w:hAnsi="Times New Roman" w:cs="Times New Roman"/>
                <w:sz w:val="20"/>
                <w:szCs w:val="20"/>
              </w:rPr>
              <w:t>Il est recommandé de bien veiller à la gestion des eaux usées (eaux de lavage des ouvrages). Veiller à la neutralisation des produits chimiques avant le remplissage à nouveau.</w:t>
            </w:r>
          </w:p>
          <w:p w14:paraId="11ED81FE" w14:textId="77777777" w:rsidR="00855893" w:rsidRPr="00206F59" w:rsidRDefault="00855893" w:rsidP="004535DC">
            <w:pPr>
              <w:rPr>
                <w:rFonts w:ascii="Times New Roman" w:hAnsi="Times New Roman" w:cs="Times New Roman"/>
                <w:sz w:val="20"/>
                <w:szCs w:val="20"/>
              </w:rPr>
            </w:pPr>
          </w:p>
        </w:tc>
      </w:tr>
      <w:tr w:rsidR="00855893" w:rsidRPr="00206F59" w14:paraId="5C7F9901" w14:textId="77777777" w:rsidTr="004F591E">
        <w:trPr>
          <w:trHeight w:val="60"/>
        </w:trPr>
        <w:tc>
          <w:tcPr>
            <w:tcW w:w="2127" w:type="dxa"/>
            <w:vMerge/>
            <w:shd w:val="clear" w:color="auto" w:fill="FFF2CC" w:themeFill="accent4" w:themeFillTint="33"/>
            <w:vAlign w:val="center"/>
          </w:tcPr>
          <w:p w14:paraId="32CA7A53" w14:textId="77777777" w:rsidR="00855893" w:rsidRPr="00206F59" w:rsidRDefault="00855893" w:rsidP="004535DC">
            <w:pPr>
              <w:rPr>
                <w:rFonts w:ascii="Times New Roman" w:hAnsi="Times New Roman" w:cs="Times New Roman"/>
                <w:sz w:val="20"/>
                <w:szCs w:val="20"/>
              </w:rPr>
            </w:pPr>
          </w:p>
        </w:tc>
        <w:tc>
          <w:tcPr>
            <w:tcW w:w="2410" w:type="dxa"/>
            <w:vMerge w:val="restart"/>
            <w:vAlign w:val="center"/>
          </w:tcPr>
          <w:p w14:paraId="1CC39507" w14:textId="77777777" w:rsidR="00855893" w:rsidRPr="00206F59" w:rsidRDefault="00855893" w:rsidP="002E13A8">
            <w:pPr>
              <w:pStyle w:val="PargrafodaLista"/>
              <w:numPr>
                <w:ilvl w:val="0"/>
                <w:numId w:val="217"/>
              </w:numPr>
              <w:spacing w:after="0" w:line="240" w:lineRule="auto"/>
              <w:ind w:left="120" w:hanging="142"/>
              <w:rPr>
                <w:rFonts w:ascii="Times New Roman" w:hAnsi="Times New Roman"/>
                <w:lang w:val="fr-FR"/>
              </w:rPr>
            </w:pPr>
            <w:bookmarkStart w:id="562" w:name="_Toc32511620"/>
            <w:r w:rsidRPr="00206F59">
              <w:rPr>
                <w:rFonts w:ascii="Times New Roman" w:hAnsi="Times New Roman"/>
                <w:lang w:val="fr-FR"/>
              </w:rPr>
              <w:t>L’amélioration de la fournir de l’eau potable à la population</w:t>
            </w:r>
            <w:bookmarkEnd w:id="562"/>
          </w:p>
        </w:tc>
        <w:tc>
          <w:tcPr>
            <w:tcW w:w="2409" w:type="dxa"/>
            <w:vAlign w:val="center"/>
          </w:tcPr>
          <w:p w14:paraId="1638DCFA" w14:textId="77777777" w:rsidR="00855893" w:rsidRPr="00206F59" w:rsidRDefault="00855893" w:rsidP="002E13A8">
            <w:pPr>
              <w:pStyle w:val="PargrafodaLista"/>
              <w:numPr>
                <w:ilvl w:val="0"/>
                <w:numId w:val="218"/>
              </w:numPr>
              <w:spacing w:after="0" w:line="240" w:lineRule="auto"/>
              <w:ind w:left="179" w:hanging="283"/>
              <w:rPr>
                <w:rFonts w:ascii="Times New Roman" w:hAnsi="Times New Roman"/>
                <w:lang w:val="fr-FR"/>
              </w:rPr>
            </w:pPr>
            <w:bookmarkStart w:id="563" w:name="_Toc32511621"/>
            <w:r w:rsidRPr="00206F59">
              <w:rPr>
                <w:rFonts w:ascii="Times New Roman" w:hAnsi="Times New Roman"/>
                <w:lang w:val="fr-FR"/>
              </w:rPr>
              <w:t>Risque d’augmentation de l’insalubrité liée à la mauvaise gestion des eaux usées.</w:t>
            </w:r>
            <w:bookmarkEnd w:id="563"/>
          </w:p>
        </w:tc>
        <w:tc>
          <w:tcPr>
            <w:tcW w:w="8789" w:type="dxa"/>
          </w:tcPr>
          <w:p w14:paraId="1E821579" w14:textId="77777777" w:rsidR="00855893" w:rsidRPr="00206F59" w:rsidRDefault="00855893" w:rsidP="004535DC">
            <w:pPr>
              <w:rPr>
                <w:rFonts w:ascii="Times New Roman" w:hAnsi="Times New Roman" w:cs="Times New Roman"/>
                <w:sz w:val="20"/>
                <w:szCs w:val="20"/>
              </w:rPr>
            </w:pPr>
            <w:r w:rsidRPr="00206F59">
              <w:rPr>
                <w:rFonts w:ascii="Times New Roman" w:hAnsi="Times New Roman" w:cs="Times New Roman"/>
                <w:sz w:val="20"/>
                <w:szCs w:val="20"/>
              </w:rPr>
              <w:t>Il est suggéré au promoteur de faire des campagnes de sensibilisation contre les effets négatifs des eaux usées provenant des ménages.</w:t>
            </w:r>
          </w:p>
          <w:p w14:paraId="361B9DC0" w14:textId="1238400C" w:rsidR="00855893" w:rsidRPr="00206F59" w:rsidRDefault="00855893" w:rsidP="004535DC">
            <w:pPr>
              <w:rPr>
                <w:rFonts w:ascii="Times New Roman" w:hAnsi="Times New Roman" w:cs="Times New Roman"/>
                <w:sz w:val="20"/>
                <w:szCs w:val="20"/>
              </w:rPr>
            </w:pPr>
            <w:r w:rsidRPr="00206F59">
              <w:rPr>
                <w:rFonts w:ascii="Times New Roman" w:hAnsi="Times New Roman" w:cs="Times New Roman"/>
                <w:sz w:val="20"/>
                <w:szCs w:val="20"/>
              </w:rPr>
              <w:t>Il est suggéré d’encadrer et de former les services d’assainissement, d’hygiène et de s</w:t>
            </w:r>
            <w:r w:rsidR="004F591E">
              <w:rPr>
                <w:rFonts w:ascii="Times New Roman" w:hAnsi="Times New Roman" w:cs="Times New Roman"/>
                <w:sz w:val="20"/>
                <w:szCs w:val="20"/>
              </w:rPr>
              <w:t>anté sur les risques existants.</w:t>
            </w:r>
            <w:r w:rsidRPr="00206F59">
              <w:rPr>
                <w:rFonts w:ascii="Times New Roman" w:hAnsi="Times New Roman" w:cs="Times New Roman"/>
                <w:sz w:val="20"/>
                <w:szCs w:val="20"/>
              </w:rPr>
              <w:t>Mettre en place de nouvelle loi et règlementation adaptée au niveau de l’assainissement.</w:t>
            </w:r>
          </w:p>
        </w:tc>
      </w:tr>
      <w:tr w:rsidR="00855893" w:rsidRPr="00206F59" w14:paraId="3E9405AD" w14:textId="77777777" w:rsidTr="004F591E">
        <w:trPr>
          <w:trHeight w:val="60"/>
        </w:trPr>
        <w:tc>
          <w:tcPr>
            <w:tcW w:w="2127" w:type="dxa"/>
            <w:vMerge/>
            <w:shd w:val="clear" w:color="auto" w:fill="FFF2CC" w:themeFill="accent4" w:themeFillTint="33"/>
            <w:vAlign w:val="center"/>
          </w:tcPr>
          <w:p w14:paraId="20433455" w14:textId="77777777" w:rsidR="00855893" w:rsidRPr="00206F59" w:rsidRDefault="00855893" w:rsidP="004535DC">
            <w:pPr>
              <w:rPr>
                <w:rFonts w:ascii="Times New Roman" w:hAnsi="Times New Roman" w:cs="Times New Roman"/>
                <w:sz w:val="20"/>
                <w:szCs w:val="20"/>
              </w:rPr>
            </w:pPr>
          </w:p>
        </w:tc>
        <w:tc>
          <w:tcPr>
            <w:tcW w:w="2410" w:type="dxa"/>
            <w:vMerge/>
            <w:vAlign w:val="center"/>
          </w:tcPr>
          <w:p w14:paraId="4D3B52EE" w14:textId="77777777" w:rsidR="00855893" w:rsidRPr="00206F59" w:rsidRDefault="00855893" w:rsidP="002E13A8">
            <w:pPr>
              <w:pStyle w:val="PargrafodaLista"/>
              <w:numPr>
                <w:ilvl w:val="0"/>
                <w:numId w:val="217"/>
              </w:numPr>
              <w:spacing w:after="0" w:line="240" w:lineRule="auto"/>
              <w:ind w:left="120" w:hanging="142"/>
              <w:rPr>
                <w:rFonts w:ascii="Times New Roman" w:hAnsi="Times New Roman"/>
                <w:lang w:val="fr-FR"/>
              </w:rPr>
            </w:pPr>
          </w:p>
        </w:tc>
        <w:tc>
          <w:tcPr>
            <w:tcW w:w="2409" w:type="dxa"/>
            <w:vAlign w:val="center"/>
          </w:tcPr>
          <w:p w14:paraId="77E95B2F" w14:textId="2A121150" w:rsidR="00855893" w:rsidRPr="00206F59" w:rsidRDefault="00855893" w:rsidP="002E13A8">
            <w:pPr>
              <w:pStyle w:val="PargrafodaLista"/>
              <w:numPr>
                <w:ilvl w:val="0"/>
                <w:numId w:val="218"/>
              </w:numPr>
              <w:spacing w:after="0" w:line="240" w:lineRule="auto"/>
              <w:ind w:left="179" w:hanging="283"/>
              <w:rPr>
                <w:rFonts w:ascii="Times New Roman" w:hAnsi="Times New Roman"/>
                <w:lang w:val="fr-FR"/>
              </w:rPr>
            </w:pPr>
            <w:r w:rsidRPr="00206F59">
              <w:rPr>
                <w:rFonts w:ascii="Times New Roman" w:hAnsi="Times New Roman"/>
                <w:bCs/>
              </w:rPr>
              <w:t>Risque d’augmentation de l’insalubrité liée à la mauvaise gestion des eaux usées.</w:t>
            </w:r>
          </w:p>
        </w:tc>
        <w:tc>
          <w:tcPr>
            <w:tcW w:w="8789" w:type="dxa"/>
            <w:vAlign w:val="center"/>
          </w:tcPr>
          <w:p w14:paraId="122EE063" w14:textId="77777777" w:rsidR="00855893" w:rsidRPr="00206F59" w:rsidRDefault="00855893" w:rsidP="00E81F27">
            <w:pPr>
              <w:spacing w:line="276" w:lineRule="auto"/>
              <w:jc w:val="both"/>
              <w:rPr>
                <w:rFonts w:ascii="Times New Roman" w:hAnsi="Times New Roman"/>
                <w:bCs/>
                <w:sz w:val="20"/>
                <w:szCs w:val="20"/>
              </w:rPr>
            </w:pPr>
            <w:r w:rsidRPr="00206F59">
              <w:rPr>
                <w:rFonts w:ascii="Times New Roman" w:hAnsi="Times New Roman"/>
                <w:bCs/>
                <w:sz w:val="20"/>
                <w:szCs w:val="20"/>
              </w:rPr>
              <w:t>-Faire des campagnes de sensibilisation contre les effets négatifs des eaux usées ménagères déversées dans la rue ;</w:t>
            </w:r>
          </w:p>
          <w:p w14:paraId="2B6303E4" w14:textId="77777777" w:rsidR="00855893" w:rsidRPr="00206F59" w:rsidRDefault="00855893" w:rsidP="00E81F27">
            <w:pPr>
              <w:spacing w:line="276" w:lineRule="auto"/>
              <w:jc w:val="both"/>
              <w:rPr>
                <w:rFonts w:ascii="Times New Roman" w:hAnsi="Times New Roman"/>
                <w:bCs/>
                <w:sz w:val="20"/>
                <w:szCs w:val="20"/>
              </w:rPr>
            </w:pPr>
            <w:r w:rsidRPr="00206F59">
              <w:rPr>
                <w:rFonts w:ascii="Times New Roman" w:hAnsi="Times New Roman"/>
                <w:bCs/>
                <w:sz w:val="20"/>
                <w:szCs w:val="20"/>
              </w:rPr>
              <w:t>-Mettre en place des systèmes d’assainissement des eaux usées dans le pays ;</w:t>
            </w:r>
          </w:p>
          <w:p w14:paraId="10991813" w14:textId="77777777" w:rsidR="00855893" w:rsidRPr="00206F59" w:rsidRDefault="00855893" w:rsidP="00E81F27">
            <w:pPr>
              <w:spacing w:line="276" w:lineRule="auto"/>
              <w:jc w:val="both"/>
              <w:rPr>
                <w:rFonts w:ascii="Times New Roman" w:hAnsi="Times New Roman"/>
                <w:bCs/>
                <w:sz w:val="20"/>
                <w:szCs w:val="20"/>
              </w:rPr>
            </w:pPr>
            <w:r w:rsidRPr="00206F59">
              <w:rPr>
                <w:rFonts w:ascii="Times New Roman" w:hAnsi="Times New Roman"/>
                <w:bCs/>
                <w:sz w:val="20"/>
                <w:szCs w:val="20"/>
              </w:rPr>
              <w:t>-Encadrer et former les services d’assainissement, d’hygiène et de santé sur les risques existants ;</w:t>
            </w:r>
          </w:p>
          <w:p w14:paraId="4E5C1B66" w14:textId="5C3D4700" w:rsidR="00855893" w:rsidRPr="00206F59" w:rsidRDefault="00855893" w:rsidP="004535DC">
            <w:pPr>
              <w:rPr>
                <w:rFonts w:ascii="Times New Roman" w:hAnsi="Times New Roman" w:cs="Times New Roman"/>
                <w:sz w:val="20"/>
                <w:szCs w:val="20"/>
              </w:rPr>
            </w:pPr>
            <w:r w:rsidRPr="00206F59">
              <w:rPr>
                <w:rFonts w:ascii="Times New Roman" w:hAnsi="Times New Roman"/>
                <w:bCs/>
                <w:sz w:val="20"/>
                <w:szCs w:val="20"/>
              </w:rPr>
              <w:t>-Mettre en place de nouvelle loi et règlementation adaptée au niveau de l’assainissement.</w:t>
            </w:r>
          </w:p>
        </w:tc>
      </w:tr>
    </w:tbl>
    <w:p w14:paraId="261D956E" w14:textId="77777777" w:rsidR="00B67C42" w:rsidRPr="00206F59" w:rsidRDefault="00B67C42" w:rsidP="002407EF">
      <w:pPr>
        <w:pStyle w:val="Listecouleur-Accent11"/>
        <w:keepNext/>
        <w:spacing w:before="240" w:after="240"/>
        <w:ind w:left="1158" w:firstLine="258"/>
        <w:rPr>
          <w:rFonts w:ascii="Times New Roman" w:hAnsi="Times New Roman"/>
          <w:b/>
          <w:sz w:val="24"/>
          <w:szCs w:val="24"/>
          <w:u w:val="single"/>
          <w:lang w:val="fr-FR" w:eastAsia="fr-FR"/>
        </w:rPr>
      </w:pPr>
    </w:p>
    <w:p w14:paraId="57FA5D2C" w14:textId="77777777" w:rsidR="00B67C42" w:rsidRPr="00206F59" w:rsidRDefault="00B67C42" w:rsidP="002407EF">
      <w:pPr>
        <w:pStyle w:val="Listecouleur-Accent11"/>
        <w:keepNext/>
        <w:spacing w:before="240" w:after="240"/>
        <w:ind w:left="1158" w:firstLine="258"/>
        <w:rPr>
          <w:rFonts w:ascii="Times New Roman" w:hAnsi="Times New Roman"/>
          <w:b/>
          <w:sz w:val="24"/>
          <w:szCs w:val="24"/>
          <w:u w:val="single"/>
          <w:lang w:val="fr-FR" w:eastAsia="fr-FR"/>
        </w:rPr>
      </w:pPr>
    </w:p>
    <w:p w14:paraId="2512B63A" w14:textId="77777777" w:rsidR="002407EF" w:rsidRPr="00206F59" w:rsidRDefault="002407EF" w:rsidP="002E13A8">
      <w:pPr>
        <w:pStyle w:val="PargrafodaLista"/>
        <w:numPr>
          <w:ilvl w:val="0"/>
          <w:numId w:val="207"/>
        </w:numPr>
        <w:tabs>
          <w:tab w:val="left" w:pos="3825"/>
        </w:tabs>
        <w:jc w:val="center"/>
        <w:rPr>
          <w:rFonts w:ascii="Times New Roman" w:hAnsi="Times New Roman"/>
          <w:sz w:val="36"/>
          <w:szCs w:val="36"/>
          <w:u w:val="single"/>
          <w:lang w:val="fr-FR"/>
        </w:rPr>
      </w:pPr>
      <w:r w:rsidRPr="00206F59">
        <w:rPr>
          <w:rFonts w:ascii="Times New Roman" w:eastAsia="Times New Roman" w:hAnsi="Times New Roman"/>
          <w:b/>
          <w:bCs/>
          <w:sz w:val="36"/>
          <w:szCs w:val="36"/>
          <w:u w:val="single"/>
          <w:lang w:val="fr-FR" w:eastAsia="fr-FR"/>
        </w:rPr>
        <w:t>Récapitulatif du plan de gestion environnementale et sociale (PGES)</w:t>
      </w:r>
    </w:p>
    <w:p w14:paraId="59E59042" w14:textId="77777777" w:rsidR="00B67C42" w:rsidRPr="00206F59" w:rsidRDefault="00B67C42" w:rsidP="00243E86">
      <w:pPr>
        <w:pStyle w:val="Listecouleur-Accent11"/>
        <w:keepNext/>
        <w:spacing w:before="240" w:after="240"/>
        <w:ind w:left="1158" w:firstLine="258"/>
        <w:outlineLvl w:val="2"/>
        <w:rPr>
          <w:rFonts w:ascii="Times New Roman" w:hAnsi="Times New Roman"/>
          <w:b/>
          <w:sz w:val="24"/>
          <w:szCs w:val="24"/>
          <w:u w:val="single"/>
          <w:lang w:val="fr-FR" w:eastAsia="fr-FR"/>
        </w:rPr>
        <w:sectPr w:rsidR="00B67C42" w:rsidRPr="00206F59" w:rsidSect="00B67C42">
          <w:pgSz w:w="16838" w:h="11906" w:orient="landscape"/>
          <w:pgMar w:top="567" w:right="1134" w:bottom="1418" w:left="851" w:header="284" w:footer="709" w:gutter="0"/>
          <w:cols w:space="708"/>
          <w:docGrid w:linePitch="360"/>
        </w:sectPr>
      </w:pPr>
    </w:p>
    <w:p w14:paraId="56DC0EDD" w14:textId="578BEBA7" w:rsidR="00764FFF" w:rsidRPr="00206F59" w:rsidRDefault="00764FFF" w:rsidP="00764FFF">
      <w:pPr>
        <w:overflowPunct w:val="0"/>
        <w:autoSpaceDE w:val="0"/>
        <w:autoSpaceDN w:val="0"/>
        <w:adjustRightInd w:val="0"/>
        <w:spacing w:after="0" w:line="240" w:lineRule="auto"/>
        <w:ind w:right="-711"/>
        <w:jc w:val="center"/>
        <w:rPr>
          <w:rFonts w:ascii="Times New Roman" w:eastAsia="Times New Roman" w:hAnsi="Times New Roman"/>
          <w:b/>
          <w:bCs/>
          <w:sz w:val="20"/>
          <w:szCs w:val="20"/>
          <w:lang w:eastAsia="fr-FR"/>
        </w:rPr>
      </w:pPr>
      <w:bookmarkStart w:id="564" w:name="_Toc515975858"/>
      <w:bookmarkStart w:id="565" w:name="_Toc531089450"/>
      <w:bookmarkStart w:id="566" w:name="_Toc535408490"/>
      <w:bookmarkStart w:id="567" w:name="_Toc11158772"/>
      <w:bookmarkStart w:id="568" w:name="_Toc51084859"/>
      <w:r w:rsidRPr="00206F59">
        <w:rPr>
          <w:rFonts w:ascii="Times New Roman" w:eastAsia="Times New Roman" w:hAnsi="Times New Roman"/>
          <w:b/>
          <w:bCs/>
          <w:sz w:val="20"/>
          <w:szCs w:val="20"/>
          <w:lang w:eastAsia="fr-FR"/>
        </w:rPr>
        <w:t xml:space="preserve">Tableau </w:t>
      </w:r>
      <w:r w:rsidRPr="00206F59">
        <w:rPr>
          <w:rFonts w:ascii="Times New Roman" w:eastAsia="Times New Roman" w:hAnsi="Times New Roman"/>
          <w:b/>
          <w:bCs/>
          <w:sz w:val="20"/>
          <w:szCs w:val="20"/>
          <w:lang w:eastAsia="fr-FR"/>
        </w:rPr>
        <w:fldChar w:fldCharType="begin"/>
      </w:r>
      <w:r w:rsidRPr="00206F59">
        <w:rPr>
          <w:rFonts w:ascii="Times New Roman" w:eastAsia="Times New Roman" w:hAnsi="Times New Roman"/>
          <w:b/>
          <w:bCs/>
          <w:sz w:val="20"/>
          <w:szCs w:val="20"/>
          <w:lang w:eastAsia="fr-FR"/>
        </w:rPr>
        <w:instrText xml:space="preserve"> SEQ Tableau \* ARABIC </w:instrText>
      </w:r>
      <w:r w:rsidRPr="00206F59">
        <w:rPr>
          <w:rFonts w:ascii="Times New Roman" w:eastAsia="Times New Roman" w:hAnsi="Times New Roman"/>
          <w:b/>
          <w:bCs/>
          <w:sz w:val="20"/>
          <w:szCs w:val="20"/>
          <w:lang w:eastAsia="fr-FR"/>
        </w:rPr>
        <w:fldChar w:fldCharType="separate"/>
      </w:r>
      <w:r w:rsidR="00AF1966">
        <w:rPr>
          <w:rFonts w:ascii="Times New Roman" w:eastAsia="Times New Roman" w:hAnsi="Times New Roman"/>
          <w:b/>
          <w:bCs/>
          <w:noProof/>
          <w:sz w:val="20"/>
          <w:szCs w:val="20"/>
          <w:lang w:eastAsia="fr-FR"/>
        </w:rPr>
        <w:t>26</w:t>
      </w:r>
      <w:r w:rsidRPr="00206F59">
        <w:rPr>
          <w:rFonts w:ascii="Times New Roman" w:eastAsia="Times New Roman" w:hAnsi="Times New Roman"/>
          <w:b/>
          <w:bCs/>
          <w:sz w:val="20"/>
          <w:szCs w:val="20"/>
          <w:lang w:eastAsia="fr-FR"/>
        </w:rPr>
        <w:fldChar w:fldCharType="end"/>
      </w:r>
      <w:r w:rsidRPr="00206F59">
        <w:rPr>
          <w:rFonts w:ascii="Times New Roman" w:eastAsia="Times New Roman" w:hAnsi="Times New Roman"/>
          <w:b/>
          <w:bCs/>
          <w:sz w:val="20"/>
          <w:szCs w:val="20"/>
          <w:lang w:eastAsia="fr-FR"/>
        </w:rPr>
        <w:t xml:space="preserve">: </w:t>
      </w:r>
      <w:bookmarkEnd w:id="564"/>
      <w:bookmarkEnd w:id="565"/>
      <w:r w:rsidRPr="00206F59">
        <w:rPr>
          <w:rFonts w:ascii="Times New Roman" w:eastAsia="Times New Roman" w:hAnsi="Times New Roman"/>
          <w:b/>
          <w:bCs/>
          <w:sz w:val="20"/>
          <w:szCs w:val="20"/>
          <w:lang w:eastAsia="fr-FR"/>
        </w:rPr>
        <w:t>les moyens de bonification des impacts positifs potentiels</w:t>
      </w:r>
      <w:bookmarkEnd w:id="566"/>
      <w:bookmarkEnd w:id="567"/>
      <w:bookmarkEnd w:id="568"/>
      <w:r w:rsidRPr="00206F59">
        <w:rPr>
          <w:rFonts w:ascii="Times New Roman" w:eastAsia="Times New Roman" w:hAnsi="Times New Roman"/>
          <w:b/>
          <w:bCs/>
          <w:sz w:val="20"/>
          <w:szCs w:val="20"/>
          <w:lang w:eastAsia="fr-FR"/>
        </w:rPr>
        <w:t xml:space="preserve"> </w:t>
      </w:r>
    </w:p>
    <w:tbl>
      <w:tblPr>
        <w:tblW w:w="15781" w:type="dxa"/>
        <w:jc w:val="center"/>
        <w:tblBorders>
          <w:top w:val="single" w:sz="4" w:space="0" w:color="7F7F7F"/>
          <w:bottom w:val="single" w:sz="4" w:space="0" w:color="7F7F7F"/>
        </w:tblBorders>
        <w:tblLayout w:type="fixed"/>
        <w:tblLook w:val="04A0" w:firstRow="1" w:lastRow="0" w:firstColumn="1" w:lastColumn="0" w:noHBand="0" w:noVBand="1"/>
      </w:tblPr>
      <w:tblGrid>
        <w:gridCol w:w="1418"/>
        <w:gridCol w:w="1843"/>
        <w:gridCol w:w="3118"/>
        <w:gridCol w:w="2308"/>
        <w:gridCol w:w="1275"/>
        <w:gridCol w:w="1701"/>
        <w:gridCol w:w="1418"/>
        <w:gridCol w:w="1374"/>
        <w:gridCol w:w="1326"/>
      </w:tblGrid>
      <w:tr w:rsidR="00764FFF" w:rsidRPr="00206F59" w14:paraId="6A977D70" w14:textId="77777777" w:rsidTr="004A398A">
        <w:trPr>
          <w:trHeight w:val="446"/>
          <w:jc w:val="center"/>
        </w:trPr>
        <w:tc>
          <w:tcPr>
            <w:tcW w:w="15781" w:type="dxa"/>
            <w:gridSpan w:val="9"/>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53331AC9" w14:textId="77777777" w:rsidR="00764FFF" w:rsidRPr="00206F59" w:rsidRDefault="00764FFF" w:rsidP="000D2243">
            <w:pPr>
              <w:autoSpaceDE w:val="0"/>
              <w:autoSpaceDN w:val="0"/>
              <w:adjustRightInd w:val="0"/>
              <w:spacing w:after="0" w:line="276" w:lineRule="auto"/>
              <w:jc w:val="center"/>
              <w:rPr>
                <w:rFonts w:ascii="Times New Roman" w:hAnsi="Times New Roman"/>
                <w:b/>
                <w:bCs/>
                <w:sz w:val="28"/>
                <w:szCs w:val="28"/>
              </w:rPr>
            </w:pPr>
            <w:r w:rsidRPr="00206F59">
              <w:rPr>
                <w:rFonts w:ascii="Times New Roman" w:hAnsi="Times New Roman"/>
                <w:b/>
                <w:bCs/>
                <w:sz w:val="28"/>
                <w:szCs w:val="28"/>
              </w:rPr>
              <w:t>Moyen</w:t>
            </w:r>
            <w:r w:rsidR="00372B94" w:rsidRPr="00206F59">
              <w:rPr>
                <w:rFonts w:ascii="Times New Roman" w:hAnsi="Times New Roman"/>
                <w:b/>
                <w:bCs/>
                <w:sz w:val="28"/>
                <w:szCs w:val="28"/>
              </w:rPr>
              <w:t>s</w:t>
            </w:r>
            <w:r w:rsidRPr="00206F59">
              <w:rPr>
                <w:rFonts w:ascii="Times New Roman" w:hAnsi="Times New Roman"/>
                <w:b/>
                <w:bCs/>
                <w:sz w:val="28"/>
                <w:szCs w:val="28"/>
              </w:rPr>
              <w:t xml:space="preserve"> de bonification des impacts positifs potentiels en phase de pré-construction et construction</w:t>
            </w:r>
          </w:p>
        </w:tc>
      </w:tr>
      <w:tr w:rsidR="00764FFF" w:rsidRPr="00206F59" w14:paraId="193A9FD5" w14:textId="77777777" w:rsidTr="000D2243">
        <w:trPr>
          <w:trHeight w:val="390"/>
          <w:jc w:val="center"/>
        </w:trPr>
        <w:tc>
          <w:tcPr>
            <w:tcW w:w="141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0B42B85"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Composante du milieu affecté</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AF6747F"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Nature de l’impact potentiel</w:t>
            </w:r>
          </w:p>
        </w:tc>
        <w:tc>
          <w:tcPr>
            <w:tcW w:w="311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BDFE42F"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Mesures  préconisées</w:t>
            </w:r>
          </w:p>
        </w:tc>
        <w:tc>
          <w:tcPr>
            <w:tcW w:w="230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741B3D1"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Indicateur de suivi</w:t>
            </w:r>
          </w:p>
        </w:tc>
        <w:tc>
          <w:tcPr>
            <w:tcW w:w="2976" w:type="dxa"/>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5E9C4379"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Responsable (s)</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BD55E09"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Échéances /</w:t>
            </w:r>
          </w:p>
          <w:p w14:paraId="33855A62"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Période</w:t>
            </w:r>
          </w:p>
        </w:tc>
        <w:tc>
          <w:tcPr>
            <w:tcW w:w="137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DE936A6"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Coût (FCFA)</w:t>
            </w:r>
          </w:p>
          <w:p w14:paraId="16E23801"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De mise en œuvre</w:t>
            </w:r>
          </w:p>
        </w:tc>
        <w:tc>
          <w:tcPr>
            <w:tcW w:w="1326"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8B2C97"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Coût du suivi</w:t>
            </w:r>
          </w:p>
        </w:tc>
      </w:tr>
      <w:tr w:rsidR="00764FFF" w:rsidRPr="00206F59" w14:paraId="13362A11" w14:textId="77777777" w:rsidTr="004A398A">
        <w:trPr>
          <w:trHeight w:val="184"/>
          <w:jc w:val="center"/>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79127555"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42C3E9B"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14:paraId="406A9C8C"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p>
        </w:tc>
        <w:tc>
          <w:tcPr>
            <w:tcW w:w="2308" w:type="dxa"/>
            <w:vMerge/>
            <w:tcBorders>
              <w:top w:val="single" w:sz="4" w:space="0" w:color="auto"/>
              <w:left w:val="single" w:sz="4" w:space="0" w:color="auto"/>
              <w:bottom w:val="single" w:sz="4" w:space="0" w:color="auto"/>
              <w:right w:val="single" w:sz="4" w:space="0" w:color="auto"/>
            </w:tcBorders>
            <w:vAlign w:val="center"/>
            <w:hideMark/>
          </w:tcPr>
          <w:p w14:paraId="55047156"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67CDF36"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Mise en œuvre</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F8BF4D5"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Suivi / Contrôle</w:t>
            </w: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573C5D87"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p>
        </w:tc>
        <w:tc>
          <w:tcPr>
            <w:tcW w:w="1374" w:type="dxa"/>
            <w:vMerge/>
            <w:tcBorders>
              <w:top w:val="single" w:sz="4" w:space="0" w:color="auto"/>
              <w:left w:val="single" w:sz="4" w:space="0" w:color="auto"/>
              <w:bottom w:val="single" w:sz="4" w:space="0" w:color="auto"/>
              <w:right w:val="single" w:sz="4" w:space="0" w:color="auto"/>
            </w:tcBorders>
            <w:vAlign w:val="center"/>
            <w:hideMark/>
          </w:tcPr>
          <w:p w14:paraId="41DCEF31"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p>
        </w:tc>
        <w:tc>
          <w:tcPr>
            <w:tcW w:w="1326" w:type="dxa"/>
            <w:vMerge/>
            <w:tcBorders>
              <w:top w:val="single" w:sz="4" w:space="0" w:color="auto"/>
              <w:left w:val="single" w:sz="4" w:space="0" w:color="auto"/>
              <w:bottom w:val="single" w:sz="4" w:space="0" w:color="auto"/>
              <w:right w:val="single" w:sz="4" w:space="0" w:color="auto"/>
            </w:tcBorders>
            <w:vAlign w:val="center"/>
            <w:hideMark/>
          </w:tcPr>
          <w:p w14:paraId="53D0FAE6"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p>
        </w:tc>
      </w:tr>
      <w:tr w:rsidR="00764FFF" w:rsidRPr="00206F59" w14:paraId="37682572" w14:textId="77777777" w:rsidTr="003C1783">
        <w:trPr>
          <w:trHeight w:val="1739"/>
          <w:jc w:val="center"/>
        </w:trPr>
        <w:tc>
          <w:tcPr>
            <w:tcW w:w="141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FF87FDB" w14:textId="77777777" w:rsidR="00764FFF" w:rsidRPr="00206F59" w:rsidRDefault="00764FFF" w:rsidP="00764FFF">
            <w:pPr>
              <w:autoSpaceDE w:val="0"/>
              <w:autoSpaceDN w:val="0"/>
              <w:adjustRightInd w:val="0"/>
              <w:spacing w:after="0" w:line="276" w:lineRule="auto"/>
              <w:jc w:val="center"/>
              <w:rPr>
                <w:rFonts w:ascii="Times New Roman" w:hAnsi="Times New Roman"/>
                <w:b/>
                <w:bCs/>
              </w:rPr>
            </w:pPr>
            <w:r w:rsidRPr="00206F59">
              <w:rPr>
                <w:rFonts w:ascii="Times New Roman" w:hAnsi="Times New Roman"/>
                <w:bCs/>
              </w:rPr>
              <w:t>Socio-Economique</w:t>
            </w:r>
          </w:p>
          <w:p w14:paraId="1B4DB872"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14:paraId="0FA9B69F" w14:textId="77777777" w:rsidR="00764FFF" w:rsidRPr="00206F59" w:rsidRDefault="00764FFF" w:rsidP="00CA4195">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 xml:space="preserve">Opportunités d’emplois </w:t>
            </w:r>
          </w:p>
        </w:tc>
        <w:tc>
          <w:tcPr>
            <w:tcW w:w="3118" w:type="dxa"/>
            <w:tcBorders>
              <w:top w:val="single" w:sz="4" w:space="0" w:color="auto"/>
              <w:left w:val="single" w:sz="4" w:space="0" w:color="auto"/>
              <w:bottom w:val="single" w:sz="4" w:space="0" w:color="auto"/>
              <w:right w:val="single" w:sz="4" w:space="0" w:color="auto"/>
            </w:tcBorders>
            <w:vAlign w:val="center"/>
          </w:tcPr>
          <w:p w14:paraId="7CCFB6FE" w14:textId="77777777" w:rsidR="00764FFF" w:rsidRPr="00206F59" w:rsidRDefault="00764FFF" w:rsidP="00764FFF">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Faire jouer la transparence dans les procédures de recrutement de la main d’œuvre locale ;</w:t>
            </w:r>
          </w:p>
          <w:p w14:paraId="47AC282E" w14:textId="77777777" w:rsidR="00764FFF" w:rsidRPr="00206F59" w:rsidRDefault="00764FFF" w:rsidP="00764FFF">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 Favoriser, pour les emplois non qualifiés, le recrutement direct sans intermédiaire des jeunes des </w:t>
            </w:r>
            <w:r w:rsidR="00CA4195" w:rsidRPr="00206F59">
              <w:rPr>
                <w:rFonts w:ascii="Times New Roman" w:hAnsi="Times New Roman"/>
                <w:sz w:val="20"/>
                <w:szCs w:val="20"/>
              </w:rPr>
              <w:t>quartiers ;</w:t>
            </w:r>
          </w:p>
          <w:p w14:paraId="328E5AEE" w14:textId="77777777" w:rsidR="00764FFF" w:rsidRPr="00206F59" w:rsidRDefault="00764FFF" w:rsidP="00764FFF">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Effectuer les paiements des salaires à temps,</w:t>
            </w:r>
          </w:p>
          <w:p w14:paraId="1A433DB8" w14:textId="77777777" w:rsidR="00764FFF" w:rsidRPr="00206F59" w:rsidRDefault="00764FFF" w:rsidP="00764FFF">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Respecter le salaire minimum en vigueur ;</w:t>
            </w:r>
          </w:p>
          <w:p w14:paraId="20A38CD8" w14:textId="77777777" w:rsidR="00764FFF" w:rsidRPr="00206F59" w:rsidRDefault="00764FFF" w:rsidP="00764FFF">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-A compétence égale privilégier le recrutement des femmes.</w:t>
            </w:r>
          </w:p>
        </w:tc>
        <w:tc>
          <w:tcPr>
            <w:tcW w:w="2308" w:type="dxa"/>
            <w:tcBorders>
              <w:top w:val="single" w:sz="4" w:space="0" w:color="auto"/>
              <w:left w:val="single" w:sz="4" w:space="0" w:color="auto"/>
              <w:bottom w:val="single" w:sz="4" w:space="0" w:color="auto"/>
              <w:right w:val="single" w:sz="4" w:space="0" w:color="auto"/>
            </w:tcBorders>
            <w:vAlign w:val="center"/>
          </w:tcPr>
          <w:p w14:paraId="3D5EFB82" w14:textId="77777777" w:rsidR="00764FFF" w:rsidRPr="00206F59" w:rsidRDefault="00764FFF" w:rsidP="00764FFF">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-Nombre de jeunes habitants embauchés</w:t>
            </w:r>
          </w:p>
          <w:p w14:paraId="7FE3772D" w14:textId="77777777" w:rsidR="00764FFF" w:rsidRPr="00206F59" w:rsidRDefault="00764FFF" w:rsidP="00764FFF">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 Présence des bulletins de salaire</w:t>
            </w:r>
          </w:p>
          <w:p w14:paraId="545FE817" w14:textId="77777777" w:rsidR="00764FFF" w:rsidRPr="00206F59" w:rsidRDefault="00764FFF" w:rsidP="00764FFF">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-Nombre de femme embauchés</w:t>
            </w:r>
            <w:r w:rsidR="00CA4195" w:rsidRPr="00206F59">
              <w:rPr>
                <w:rFonts w:ascii="Times New Roman" w:hAnsi="Times New Roman"/>
                <w:sz w:val="20"/>
                <w:szCs w:val="20"/>
              </w:rPr>
              <w:t> ;</w:t>
            </w: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57A62C" w14:textId="77777777" w:rsidR="00764FFF" w:rsidRPr="00206F59" w:rsidRDefault="00764FFF"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 xml:space="preserve">Entreprise </w:t>
            </w:r>
          </w:p>
          <w:p w14:paraId="038EF4CD" w14:textId="77777777" w:rsidR="00764FFF" w:rsidRPr="00206F59" w:rsidRDefault="00764FFF" w:rsidP="00764FFF">
            <w:pPr>
              <w:autoSpaceDE w:val="0"/>
              <w:autoSpaceDN w:val="0"/>
              <w:adjustRightInd w:val="0"/>
              <w:spacing w:after="0" w:line="276" w:lineRule="auto"/>
              <w:jc w:val="center"/>
              <w:rPr>
                <w:rFonts w:ascii="Times New Roman" w:hAnsi="Times New Roman"/>
                <w:b/>
              </w:rPr>
            </w:pPr>
          </w:p>
          <w:p w14:paraId="1E52180B" w14:textId="77777777" w:rsidR="00000F84" w:rsidRPr="00206F59" w:rsidRDefault="00000F84"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 xml:space="preserve">Mairie de </w:t>
            </w:r>
          </w:p>
          <w:p w14:paraId="4E7120FB" w14:textId="77777777" w:rsidR="00000F84" w:rsidRPr="00206F59" w:rsidRDefault="00000F84"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Prabis,</w:t>
            </w:r>
          </w:p>
          <w:p w14:paraId="650B25DB" w14:textId="18430395" w:rsidR="00000F84" w:rsidRPr="00206F59" w:rsidRDefault="00855893" w:rsidP="00764FFF">
            <w:pPr>
              <w:autoSpaceDE w:val="0"/>
              <w:autoSpaceDN w:val="0"/>
              <w:adjustRightInd w:val="0"/>
              <w:spacing w:after="0" w:line="276" w:lineRule="auto"/>
              <w:jc w:val="center"/>
              <w:rPr>
                <w:rFonts w:ascii="Times New Roman" w:hAnsi="Times New Roman"/>
                <w:b/>
              </w:rPr>
            </w:pPr>
            <w:r>
              <w:rPr>
                <w:rFonts w:ascii="Times New Roman" w:hAnsi="Times New Roman"/>
                <w:b/>
              </w:rPr>
              <w:t>d</w:t>
            </w:r>
            <w:r w:rsidRPr="00206F59">
              <w:rPr>
                <w:rFonts w:ascii="Times New Roman" w:hAnsi="Times New Roman"/>
                <w:b/>
              </w:rPr>
              <w:t>e</w:t>
            </w:r>
            <w:r w:rsidR="00000F84" w:rsidRPr="00206F59">
              <w:rPr>
                <w:rFonts w:ascii="Times New Roman" w:hAnsi="Times New Roman"/>
                <w:b/>
              </w:rPr>
              <w:t xml:space="preserve"> Safim et de </w:t>
            </w:r>
          </w:p>
          <w:p w14:paraId="77B8393E" w14:textId="77777777" w:rsidR="00764FFF" w:rsidRPr="00206F59" w:rsidRDefault="00764FFF"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 xml:space="preserve"> Bissau</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78F4EF" w14:textId="77777777" w:rsidR="00764FFF" w:rsidRPr="00206F59" w:rsidRDefault="00000F84"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p w14:paraId="485966F1" w14:textId="77777777" w:rsidR="00764FFF" w:rsidRPr="00206F59" w:rsidRDefault="00764FFF"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Mairie</w:t>
            </w:r>
          </w:p>
          <w:p w14:paraId="28CEF79B" w14:textId="77777777" w:rsidR="00764FFF" w:rsidRPr="00206F59" w:rsidRDefault="00764FFF"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MDC</w:t>
            </w:r>
          </w:p>
        </w:tc>
        <w:tc>
          <w:tcPr>
            <w:tcW w:w="1418" w:type="dxa"/>
            <w:tcBorders>
              <w:top w:val="single" w:sz="4" w:space="0" w:color="auto"/>
              <w:left w:val="single" w:sz="4" w:space="0" w:color="auto"/>
              <w:bottom w:val="single" w:sz="4" w:space="0" w:color="auto"/>
              <w:right w:val="single" w:sz="4" w:space="0" w:color="auto"/>
            </w:tcBorders>
            <w:vAlign w:val="center"/>
          </w:tcPr>
          <w:p w14:paraId="26FDB6CC" w14:textId="77777777" w:rsidR="00764FFF" w:rsidRPr="00206F59" w:rsidRDefault="00764FFF" w:rsidP="00764FFF">
            <w:pPr>
              <w:autoSpaceDE w:val="0"/>
              <w:autoSpaceDN w:val="0"/>
              <w:adjustRightInd w:val="0"/>
              <w:spacing w:after="0" w:line="276" w:lineRule="auto"/>
              <w:jc w:val="center"/>
              <w:rPr>
                <w:rFonts w:ascii="Times New Roman" w:hAnsi="Times New Roman"/>
              </w:rPr>
            </w:pPr>
            <w:r w:rsidRPr="00206F59">
              <w:rPr>
                <w:rFonts w:ascii="Times New Roman" w:hAnsi="Times New Roman"/>
              </w:rPr>
              <w:t>Durant les travaux / Mensuelle</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E5A8081" w14:textId="77777777" w:rsidR="00764FFF" w:rsidRPr="00206F59" w:rsidRDefault="00764FFF"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Coût associé au projet</w:t>
            </w:r>
          </w:p>
        </w:tc>
        <w:tc>
          <w:tcPr>
            <w:tcW w:w="1326" w:type="dxa"/>
            <w:tcBorders>
              <w:top w:val="single" w:sz="4" w:space="0" w:color="auto"/>
              <w:left w:val="single" w:sz="4" w:space="0" w:color="auto"/>
              <w:bottom w:val="single" w:sz="4" w:space="0" w:color="auto"/>
              <w:right w:val="single" w:sz="4" w:space="0" w:color="auto"/>
            </w:tcBorders>
            <w:vAlign w:val="center"/>
          </w:tcPr>
          <w:p w14:paraId="2100D13F" w14:textId="77777777" w:rsidR="00764FFF" w:rsidRPr="00206F59" w:rsidRDefault="00764FFF" w:rsidP="00764FFF">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CA4195" w:rsidRPr="00206F59" w14:paraId="177A684B" w14:textId="77777777" w:rsidTr="003C1783">
        <w:trPr>
          <w:trHeight w:val="1739"/>
          <w:jc w:val="center"/>
        </w:trPr>
        <w:tc>
          <w:tcPr>
            <w:tcW w:w="1418"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31714BCD" w14:textId="77777777" w:rsidR="00CA4195" w:rsidRPr="00206F59" w:rsidRDefault="00CA4195" w:rsidP="00CA4195">
            <w:pPr>
              <w:autoSpaceDE w:val="0"/>
              <w:autoSpaceDN w:val="0"/>
              <w:adjustRightInd w:val="0"/>
              <w:spacing w:after="0" w:line="276" w:lineRule="auto"/>
              <w:jc w:val="center"/>
              <w:rPr>
                <w:rFonts w:ascii="Times New Roman" w:hAnsi="Times New Roman"/>
                <w:bCs/>
              </w:rPr>
            </w:pPr>
          </w:p>
        </w:tc>
        <w:tc>
          <w:tcPr>
            <w:tcW w:w="1843" w:type="dxa"/>
            <w:tcBorders>
              <w:top w:val="single" w:sz="4" w:space="0" w:color="auto"/>
              <w:left w:val="single" w:sz="4" w:space="0" w:color="auto"/>
              <w:bottom w:val="single" w:sz="4" w:space="0" w:color="auto"/>
              <w:right w:val="single" w:sz="4" w:space="0" w:color="auto"/>
            </w:tcBorders>
            <w:vAlign w:val="center"/>
          </w:tcPr>
          <w:p w14:paraId="6275B297" w14:textId="77777777" w:rsidR="00CA4195" w:rsidRPr="00206F59" w:rsidRDefault="00CA4195" w:rsidP="00CA4195">
            <w:pPr>
              <w:autoSpaceDE w:val="0"/>
              <w:autoSpaceDN w:val="0"/>
              <w:adjustRightInd w:val="0"/>
              <w:spacing w:after="0" w:line="240" w:lineRule="auto"/>
              <w:jc w:val="center"/>
              <w:rPr>
                <w:rFonts w:ascii="Times New Roman" w:hAnsi="Times New Roman"/>
                <w:sz w:val="20"/>
                <w:szCs w:val="20"/>
              </w:rPr>
            </w:pPr>
            <w:r w:rsidRPr="00206F59">
              <w:rPr>
                <w:rFonts w:ascii="Times New Roman" w:hAnsi="Times New Roman"/>
                <w:sz w:val="20"/>
                <w:szCs w:val="20"/>
              </w:rPr>
              <w:t xml:space="preserve">Augmentation des revenus </w:t>
            </w:r>
          </w:p>
        </w:tc>
        <w:tc>
          <w:tcPr>
            <w:tcW w:w="3118" w:type="dxa"/>
            <w:tcBorders>
              <w:top w:val="single" w:sz="4" w:space="0" w:color="auto"/>
              <w:left w:val="single" w:sz="4" w:space="0" w:color="auto"/>
              <w:bottom w:val="single" w:sz="4" w:space="0" w:color="auto"/>
              <w:right w:val="single" w:sz="4" w:space="0" w:color="auto"/>
            </w:tcBorders>
            <w:vAlign w:val="center"/>
          </w:tcPr>
          <w:p w14:paraId="585130C2" w14:textId="77777777" w:rsidR="00CA4195" w:rsidRPr="00206F59" w:rsidRDefault="00CA4195" w:rsidP="00CA4195">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-Mettre en place des zones pour la restauration respectant l’hygiène et la sécurité ;</w:t>
            </w:r>
          </w:p>
          <w:p w14:paraId="3DC85D84" w14:textId="77777777" w:rsidR="00CA4195" w:rsidRPr="00206F59" w:rsidRDefault="00CA4195" w:rsidP="00CA4195">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-Mettre en place des Cantines pour des activités de commerce, </w:t>
            </w:r>
          </w:p>
          <w:p w14:paraId="4AB85F07" w14:textId="77777777" w:rsidR="00CA4195" w:rsidRPr="00206F59" w:rsidRDefault="00CA4195" w:rsidP="00CA4195">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-Respecter les cahiers de charge établis ;</w:t>
            </w:r>
          </w:p>
          <w:p w14:paraId="1E2273B9" w14:textId="77777777" w:rsidR="00CA4195" w:rsidRPr="00206F59" w:rsidRDefault="00CA4195" w:rsidP="00CA4195">
            <w:pPr>
              <w:autoSpaceDE w:val="0"/>
              <w:autoSpaceDN w:val="0"/>
              <w:adjustRightInd w:val="0"/>
              <w:spacing w:after="0" w:line="276" w:lineRule="auto"/>
              <w:jc w:val="both"/>
              <w:rPr>
                <w:rFonts w:ascii="Times New Roman" w:hAnsi="Times New Roman"/>
                <w:sz w:val="20"/>
                <w:szCs w:val="20"/>
              </w:rPr>
            </w:pPr>
          </w:p>
          <w:p w14:paraId="2ABE546E" w14:textId="77777777" w:rsidR="00CA4195" w:rsidRPr="00206F59" w:rsidRDefault="00CA4195" w:rsidP="00CA4195">
            <w:pPr>
              <w:autoSpaceDE w:val="0"/>
              <w:autoSpaceDN w:val="0"/>
              <w:adjustRightInd w:val="0"/>
              <w:spacing w:after="0" w:line="276" w:lineRule="auto"/>
              <w:jc w:val="both"/>
              <w:rPr>
                <w:rFonts w:ascii="Times New Roman" w:hAnsi="Times New Roman"/>
                <w:sz w:val="20"/>
                <w:szCs w:val="20"/>
              </w:rPr>
            </w:pPr>
          </w:p>
        </w:tc>
        <w:tc>
          <w:tcPr>
            <w:tcW w:w="2308" w:type="dxa"/>
            <w:tcBorders>
              <w:top w:val="single" w:sz="4" w:space="0" w:color="auto"/>
              <w:left w:val="single" w:sz="4" w:space="0" w:color="auto"/>
              <w:bottom w:val="single" w:sz="4" w:space="0" w:color="auto"/>
              <w:right w:val="single" w:sz="4" w:space="0" w:color="auto"/>
            </w:tcBorders>
            <w:vAlign w:val="center"/>
          </w:tcPr>
          <w:p w14:paraId="62B9B9BB" w14:textId="77777777" w:rsidR="00CA4195" w:rsidRPr="00206F59" w:rsidRDefault="00CA4195" w:rsidP="00CA4195">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-Présence de restaurant ;</w:t>
            </w:r>
          </w:p>
          <w:p w14:paraId="0A171680" w14:textId="77777777" w:rsidR="00CA4195" w:rsidRPr="00206F59" w:rsidRDefault="00CA4195" w:rsidP="00CA4195">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-Présence de cantine et des activités de commerces dans la zone,</w:t>
            </w:r>
          </w:p>
          <w:p w14:paraId="32C6DEA1" w14:textId="77777777" w:rsidR="00CA4195" w:rsidRPr="00206F59" w:rsidRDefault="00CA4195" w:rsidP="00CA4195">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-Augmentation des revenus ;</w:t>
            </w:r>
          </w:p>
          <w:p w14:paraId="12578DD3" w14:textId="77777777" w:rsidR="00CA4195" w:rsidRPr="00206F59" w:rsidRDefault="00CA4195" w:rsidP="00CA4195">
            <w:pPr>
              <w:autoSpaceDE w:val="0"/>
              <w:autoSpaceDN w:val="0"/>
              <w:adjustRightInd w:val="0"/>
              <w:spacing w:after="0" w:line="276" w:lineRule="auto"/>
              <w:rPr>
                <w:rFonts w:ascii="Times New Roman" w:hAnsi="Times New Roman"/>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88822" w14:textId="77777777" w:rsidR="00CA4195" w:rsidRPr="00206F59" w:rsidRDefault="00CA4195" w:rsidP="00CA4195">
            <w:pPr>
              <w:autoSpaceDE w:val="0"/>
              <w:autoSpaceDN w:val="0"/>
              <w:adjustRightInd w:val="0"/>
              <w:spacing w:after="0" w:line="276" w:lineRule="auto"/>
              <w:jc w:val="center"/>
              <w:rPr>
                <w:rFonts w:ascii="Times New Roman" w:hAnsi="Times New Roman"/>
                <w:b/>
              </w:rPr>
            </w:pPr>
            <w:r w:rsidRPr="00206F59">
              <w:rPr>
                <w:rFonts w:ascii="Times New Roman" w:hAnsi="Times New Roman"/>
                <w:b/>
              </w:rPr>
              <w:t xml:space="preserve">Entreprise </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BB47D5" w14:textId="77777777" w:rsidR="00CA4195" w:rsidRPr="00206F59" w:rsidRDefault="00CA4195" w:rsidP="00CA4195">
            <w:pPr>
              <w:autoSpaceDE w:val="0"/>
              <w:autoSpaceDN w:val="0"/>
              <w:adjustRightInd w:val="0"/>
              <w:spacing w:after="0" w:line="276" w:lineRule="auto"/>
              <w:jc w:val="center"/>
              <w:rPr>
                <w:rFonts w:ascii="Times New Roman" w:hAnsi="Times New Roman"/>
                <w:b/>
              </w:rPr>
            </w:pPr>
            <w:r w:rsidRPr="00206F59">
              <w:rPr>
                <w:rFonts w:ascii="Times New Roman" w:hAnsi="Times New Roman"/>
                <w:b/>
              </w:rPr>
              <w:t>MDC</w:t>
            </w:r>
          </w:p>
          <w:p w14:paraId="0DBF9B29" w14:textId="77777777" w:rsidR="00CA4195" w:rsidRPr="00206F59" w:rsidRDefault="00CA4195" w:rsidP="00CA4195">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tc>
        <w:tc>
          <w:tcPr>
            <w:tcW w:w="1418" w:type="dxa"/>
            <w:tcBorders>
              <w:top w:val="single" w:sz="4" w:space="0" w:color="auto"/>
              <w:left w:val="single" w:sz="4" w:space="0" w:color="auto"/>
              <w:bottom w:val="single" w:sz="4" w:space="0" w:color="auto"/>
              <w:right w:val="single" w:sz="4" w:space="0" w:color="auto"/>
            </w:tcBorders>
            <w:vAlign w:val="center"/>
          </w:tcPr>
          <w:p w14:paraId="0AB03323" w14:textId="77777777" w:rsidR="00CA4195" w:rsidRPr="00206F59" w:rsidRDefault="00CA4195" w:rsidP="00CA4195">
            <w:pPr>
              <w:autoSpaceDE w:val="0"/>
              <w:autoSpaceDN w:val="0"/>
              <w:adjustRightInd w:val="0"/>
              <w:spacing w:after="0" w:line="276" w:lineRule="auto"/>
              <w:jc w:val="center"/>
              <w:rPr>
                <w:rFonts w:ascii="Times New Roman" w:hAnsi="Times New Roman"/>
              </w:rPr>
            </w:pPr>
            <w:r w:rsidRPr="00206F59">
              <w:rPr>
                <w:rFonts w:ascii="Times New Roman" w:hAnsi="Times New Roman"/>
              </w:rPr>
              <w:t>Durant les travaux / Mensuelle</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4A684E2" w14:textId="77777777" w:rsidR="00CA4195" w:rsidRPr="00206F59" w:rsidRDefault="00CA4195" w:rsidP="00CA4195">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Coût associé au projet</w:t>
            </w:r>
          </w:p>
        </w:tc>
        <w:tc>
          <w:tcPr>
            <w:tcW w:w="1326" w:type="dxa"/>
            <w:tcBorders>
              <w:top w:val="single" w:sz="4" w:space="0" w:color="auto"/>
              <w:left w:val="single" w:sz="4" w:space="0" w:color="auto"/>
              <w:bottom w:val="single" w:sz="4" w:space="0" w:color="auto"/>
              <w:right w:val="single" w:sz="4" w:space="0" w:color="auto"/>
            </w:tcBorders>
            <w:vAlign w:val="center"/>
          </w:tcPr>
          <w:p w14:paraId="23448A4D" w14:textId="77777777" w:rsidR="00CA4195" w:rsidRPr="00206F59" w:rsidRDefault="00CA4195" w:rsidP="00CA4195">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764FFF" w:rsidRPr="00206F59" w14:paraId="5E9D450F" w14:textId="77777777" w:rsidTr="00855893">
        <w:trPr>
          <w:trHeight w:val="699"/>
          <w:jc w:val="center"/>
        </w:trPr>
        <w:tc>
          <w:tcPr>
            <w:tcW w:w="1418"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4DFFC130"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14:paraId="67A33443" w14:textId="77777777" w:rsidR="00764FFF" w:rsidRPr="00206F59" w:rsidRDefault="00764FFF" w:rsidP="00764FFF">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Opportunités d’affaires pour des opérateurs économiques privés</w:t>
            </w:r>
          </w:p>
        </w:tc>
        <w:tc>
          <w:tcPr>
            <w:tcW w:w="3118" w:type="dxa"/>
            <w:tcBorders>
              <w:top w:val="single" w:sz="4" w:space="0" w:color="auto"/>
              <w:left w:val="single" w:sz="4" w:space="0" w:color="auto"/>
              <w:bottom w:val="single" w:sz="4" w:space="0" w:color="auto"/>
              <w:right w:val="single" w:sz="4" w:space="0" w:color="auto"/>
            </w:tcBorders>
            <w:vAlign w:val="center"/>
          </w:tcPr>
          <w:p w14:paraId="7B18E8C5" w14:textId="77777777" w:rsidR="00764FFF" w:rsidRPr="00206F59" w:rsidRDefault="00764FFF" w:rsidP="00764FFF">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Mettre l’accent sur la concurrence lors de l’appel d’offre en prenant en compte la qualité des matériaux ;</w:t>
            </w:r>
          </w:p>
          <w:p w14:paraId="05A6C621" w14:textId="77777777" w:rsidR="00764FFF" w:rsidRPr="00206F59" w:rsidRDefault="005B6AE4" w:rsidP="00764FFF">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 </w:t>
            </w:r>
            <w:r w:rsidR="00764FFF" w:rsidRPr="00206F59">
              <w:rPr>
                <w:rFonts w:ascii="Times New Roman" w:hAnsi="Times New Roman"/>
                <w:sz w:val="20"/>
                <w:szCs w:val="20"/>
              </w:rPr>
              <w:t>Passer des contrats avec des sociétés légalement constituées</w:t>
            </w:r>
            <w:r w:rsidR="00DA676F" w:rsidRPr="00206F59">
              <w:rPr>
                <w:rFonts w:ascii="Times New Roman" w:hAnsi="Times New Roman"/>
                <w:sz w:val="20"/>
                <w:szCs w:val="20"/>
              </w:rPr>
              <w:t> ;</w:t>
            </w:r>
          </w:p>
          <w:p w14:paraId="6A0B9D81" w14:textId="77777777" w:rsidR="00764FFF" w:rsidRPr="00206F59" w:rsidRDefault="00764FFF" w:rsidP="00764FFF">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Privilégier les entreprises locales</w:t>
            </w:r>
            <w:r w:rsidR="00DA676F" w:rsidRPr="00206F59">
              <w:rPr>
                <w:rFonts w:ascii="Times New Roman" w:hAnsi="Times New Roman"/>
                <w:sz w:val="20"/>
                <w:szCs w:val="20"/>
              </w:rPr>
              <w:t> ;</w:t>
            </w:r>
          </w:p>
          <w:p w14:paraId="5AA63C92" w14:textId="77777777" w:rsidR="00CA4195" w:rsidRPr="00206F59" w:rsidRDefault="00CA4195" w:rsidP="00764FFF">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-S’approvisionner en matériaux divers (ciments, fer, béton, etc.) auprès  des opérateurs privés ;</w:t>
            </w:r>
          </w:p>
        </w:tc>
        <w:tc>
          <w:tcPr>
            <w:tcW w:w="2308" w:type="dxa"/>
            <w:tcBorders>
              <w:top w:val="single" w:sz="4" w:space="0" w:color="auto"/>
              <w:left w:val="single" w:sz="4" w:space="0" w:color="auto"/>
              <w:bottom w:val="single" w:sz="4" w:space="0" w:color="auto"/>
              <w:right w:val="single" w:sz="4" w:space="0" w:color="auto"/>
            </w:tcBorders>
            <w:vAlign w:val="center"/>
          </w:tcPr>
          <w:p w14:paraId="366E9DA8" w14:textId="77777777" w:rsidR="00764FFF" w:rsidRPr="00206F59" w:rsidRDefault="00764FFF" w:rsidP="00764FFF">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-Nombre d’entreprises locales recrutées pour les travaux</w:t>
            </w:r>
            <w:r w:rsidR="00DA676F" w:rsidRPr="00206F59">
              <w:rPr>
                <w:rFonts w:ascii="Times New Roman" w:hAnsi="Times New Roman"/>
                <w:sz w:val="20"/>
                <w:szCs w:val="20"/>
              </w:rPr>
              <w:t> ;</w:t>
            </w:r>
          </w:p>
          <w:p w14:paraId="4CA31018" w14:textId="77777777" w:rsidR="00764FFF" w:rsidRPr="00206F59" w:rsidRDefault="00764FFF" w:rsidP="00764FFF">
            <w:pPr>
              <w:autoSpaceDE w:val="0"/>
              <w:autoSpaceDN w:val="0"/>
              <w:adjustRightInd w:val="0"/>
              <w:spacing w:after="0" w:line="240" w:lineRule="auto"/>
              <w:rPr>
                <w:rFonts w:ascii="Times New Roman" w:hAnsi="Times New Roman"/>
                <w:sz w:val="20"/>
                <w:szCs w:val="20"/>
              </w:rPr>
            </w:pPr>
            <w:r w:rsidRPr="00206F59">
              <w:rPr>
                <w:rFonts w:ascii="Times New Roman" w:hAnsi="Times New Roman"/>
                <w:sz w:val="20"/>
                <w:szCs w:val="20"/>
              </w:rPr>
              <w:t>-Présence du contrat</w:t>
            </w:r>
            <w:r w:rsidR="00DA676F" w:rsidRPr="00206F59">
              <w:rPr>
                <w:rFonts w:ascii="Times New Roman" w:hAnsi="Times New Roman"/>
                <w:sz w:val="20"/>
                <w:szCs w:val="20"/>
              </w:rPr>
              <w:t> ;</w:t>
            </w:r>
          </w:p>
          <w:p w14:paraId="26AD4F4C" w14:textId="23A7D94B" w:rsidR="00DA676F" w:rsidRPr="00206F59" w:rsidRDefault="00DA676F" w:rsidP="00DA676F">
            <w:pPr>
              <w:autoSpaceDE w:val="0"/>
              <w:autoSpaceDN w:val="0"/>
              <w:adjustRightInd w:val="0"/>
              <w:spacing w:after="0" w:line="240" w:lineRule="auto"/>
              <w:rPr>
                <w:rFonts w:ascii="Times New Roman" w:hAnsi="Times New Roman"/>
                <w:sz w:val="20"/>
                <w:szCs w:val="20"/>
              </w:rPr>
            </w:pPr>
            <w:r w:rsidRPr="00206F59">
              <w:rPr>
                <w:rFonts w:ascii="Times New Roman" w:hAnsi="Times New Roman"/>
                <w:sz w:val="20"/>
                <w:szCs w:val="20"/>
              </w:rPr>
              <w:t xml:space="preserve">-Présence </w:t>
            </w:r>
            <w:r w:rsidR="00665737" w:rsidRPr="00206F59">
              <w:rPr>
                <w:rFonts w:ascii="Times New Roman" w:hAnsi="Times New Roman"/>
                <w:sz w:val="20"/>
                <w:szCs w:val="20"/>
              </w:rPr>
              <w:t>des factures</w:t>
            </w:r>
            <w:r w:rsidRPr="00206F59">
              <w:rPr>
                <w:rFonts w:ascii="Times New Roman" w:hAnsi="Times New Roman"/>
                <w:sz w:val="20"/>
                <w:szCs w:val="20"/>
              </w:rPr>
              <w:t xml:space="preserve"> d’achat des matériaux ;</w:t>
            </w: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C7E3A2" w14:textId="77777777" w:rsidR="00764FFF" w:rsidRPr="00206F59" w:rsidRDefault="00DA676F"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p w14:paraId="4C74B390" w14:textId="77777777" w:rsidR="00DA676F" w:rsidRPr="00206F59" w:rsidRDefault="00DA676F"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Entreprise</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1982DD" w14:textId="77777777" w:rsidR="00764FFF" w:rsidRPr="00206F59" w:rsidRDefault="00DA676F"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MDC</w:t>
            </w:r>
          </w:p>
          <w:p w14:paraId="51BE332C" w14:textId="77777777" w:rsidR="00DA676F" w:rsidRPr="00206F59" w:rsidRDefault="00DA676F" w:rsidP="00764FFF">
            <w:pPr>
              <w:autoSpaceDE w:val="0"/>
              <w:autoSpaceDN w:val="0"/>
              <w:adjustRightInd w:val="0"/>
              <w:spacing w:after="0" w:line="276" w:lineRule="auto"/>
              <w:jc w:val="center"/>
              <w:rPr>
                <w:rFonts w:ascii="Times New Roman" w:hAnsi="Times New Roman"/>
                <w:b/>
              </w:rPr>
            </w:pPr>
          </w:p>
          <w:p w14:paraId="08BE057D" w14:textId="77777777" w:rsidR="00DA676F" w:rsidRPr="00206F59" w:rsidRDefault="00DA676F"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tc>
        <w:tc>
          <w:tcPr>
            <w:tcW w:w="1418" w:type="dxa"/>
            <w:tcBorders>
              <w:top w:val="single" w:sz="4" w:space="0" w:color="auto"/>
              <w:left w:val="single" w:sz="4" w:space="0" w:color="auto"/>
              <w:bottom w:val="single" w:sz="4" w:space="0" w:color="auto"/>
              <w:right w:val="single" w:sz="4" w:space="0" w:color="auto"/>
            </w:tcBorders>
            <w:vAlign w:val="center"/>
          </w:tcPr>
          <w:p w14:paraId="7CE55277" w14:textId="77777777" w:rsidR="00764FFF" w:rsidRPr="00206F59" w:rsidRDefault="00764FFF" w:rsidP="00764FFF">
            <w:pPr>
              <w:autoSpaceDE w:val="0"/>
              <w:autoSpaceDN w:val="0"/>
              <w:adjustRightInd w:val="0"/>
              <w:spacing w:after="0" w:line="276" w:lineRule="auto"/>
              <w:jc w:val="center"/>
              <w:rPr>
                <w:rFonts w:ascii="Times New Roman" w:hAnsi="Times New Roman"/>
              </w:rPr>
            </w:pPr>
            <w:r w:rsidRPr="00206F59">
              <w:rPr>
                <w:rFonts w:ascii="Times New Roman" w:hAnsi="Times New Roman"/>
              </w:rPr>
              <w:t>Avant les travaux / A chaque appel d’offre</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4999911" w14:textId="77777777" w:rsidR="00764FFF" w:rsidRPr="00206F59" w:rsidRDefault="00764FFF"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Coût associé au projet</w:t>
            </w:r>
          </w:p>
        </w:tc>
        <w:tc>
          <w:tcPr>
            <w:tcW w:w="1326" w:type="dxa"/>
            <w:tcBorders>
              <w:top w:val="single" w:sz="4" w:space="0" w:color="auto"/>
              <w:left w:val="single" w:sz="4" w:space="0" w:color="auto"/>
              <w:bottom w:val="single" w:sz="4" w:space="0" w:color="auto"/>
              <w:right w:val="single" w:sz="4" w:space="0" w:color="auto"/>
            </w:tcBorders>
            <w:vAlign w:val="center"/>
          </w:tcPr>
          <w:p w14:paraId="1391E224" w14:textId="77777777" w:rsidR="00764FFF" w:rsidRPr="00206F59" w:rsidRDefault="00764FFF" w:rsidP="00764FFF">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764FFF" w:rsidRPr="00206F59" w14:paraId="4AA8ACBA" w14:textId="77777777" w:rsidTr="003C1783">
        <w:trPr>
          <w:trHeight w:val="699"/>
          <w:jc w:val="center"/>
        </w:trPr>
        <w:tc>
          <w:tcPr>
            <w:tcW w:w="1418"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526F4350"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14:paraId="11763F5D" w14:textId="77777777" w:rsidR="00764FFF" w:rsidRPr="00206F59" w:rsidRDefault="00764FFF" w:rsidP="00764FFF">
            <w:pPr>
              <w:autoSpaceDE w:val="0"/>
              <w:autoSpaceDN w:val="0"/>
              <w:adjustRightInd w:val="0"/>
              <w:spacing w:after="0" w:line="240" w:lineRule="auto"/>
              <w:jc w:val="center"/>
              <w:rPr>
                <w:rFonts w:ascii="Times New Roman" w:hAnsi="Times New Roman"/>
                <w:sz w:val="20"/>
                <w:szCs w:val="20"/>
              </w:rPr>
            </w:pPr>
            <w:r w:rsidRPr="00206F59">
              <w:rPr>
                <w:rFonts w:ascii="Times New Roman" w:hAnsi="Times New Roman"/>
                <w:sz w:val="20"/>
                <w:szCs w:val="20"/>
              </w:rPr>
              <w:t>Augmentation des revenus liés aux emplois directs du projet</w:t>
            </w:r>
            <w:r w:rsidR="00DA676F" w:rsidRPr="00206F59">
              <w:rPr>
                <w:rFonts w:ascii="Times New Roman" w:hAnsi="Times New Roman"/>
                <w:sz w:val="20"/>
                <w:szCs w:val="20"/>
              </w:rPr>
              <w:t xml:space="preserve"> </w:t>
            </w:r>
          </w:p>
        </w:tc>
        <w:tc>
          <w:tcPr>
            <w:tcW w:w="3118" w:type="dxa"/>
            <w:tcBorders>
              <w:top w:val="single" w:sz="4" w:space="0" w:color="auto"/>
              <w:left w:val="single" w:sz="4" w:space="0" w:color="auto"/>
              <w:bottom w:val="single" w:sz="4" w:space="0" w:color="auto"/>
              <w:right w:val="single" w:sz="4" w:space="0" w:color="auto"/>
            </w:tcBorders>
            <w:vAlign w:val="center"/>
          </w:tcPr>
          <w:p w14:paraId="00698A76" w14:textId="77777777" w:rsidR="00764FFF" w:rsidRPr="00206F59" w:rsidRDefault="00764FFF" w:rsidP="00764FFF">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-Mettre en place des zones pour la restauration respectant l’hygiène et la sécurité ;</w:t>
            </w:r>
          </w:p>
          <w:p w14:paraId="6BF182C4" w14:textId="77777777" w:rsidR="00764FFF" w:rsidRPr="00206F59" w:rsidRDefault="00764FFF" w:rsidP="00764FFF">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-Respecte</w:t>
            </w:r>
            <w:r w:rsidR="00734810" w:rsidRPr="00206F59">
              <w:rPr>
                <w:rFonts w:ascii="Times New Roman" w:hAnsi="Times New Roman"/>
                <w:sz w:val="20"/>
                <w:szCs w:val="20"/>
              </w:rPr>
              <w:t>r les cahiers de charge établis ;</w:t>
            </w:r>
          </w:p>
          <w:p w14:paraId="2B32985C" w14:textId="77777777" w:rsidR="00764FFF" w:rsidRPr="00206F59" w:rsidRDefault="00734810" w:rsidP="002F3D79">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-S’approvisionner en </w:t>
            </w:r>
            <w:r w:rsidR="005B6AE4" w:rsidRPr="00206F59">
              <w:rPr>
                <w:rFonts w:ascii="Times New Roman" w:hAnsi="Times New Roman"/>
                <w:sz w:val="20"/>
                <w:szCs w:val="20"/>
              </w:rPr>
              <w:t xml:space="preserve">matériaux divers (ciments, fer, béton, etc.) </w:t>
            </w:r>
            <w:r w:rsidR="00F55951" w:rsidRPr="00206F59">
              <w:rPr>
                <w:rFonts w:ascii="Times New Roman" w:hAnsi="Times New Roman"/>
                <w:sz w:val="20"/>
                <w:szCs w:val="20"/>
              </w:rPr>
              <w:t>auprès</w:t>
            </w:r>
            <w:r w:rsidR="002F3D79" w:rsidRPr="00206F59">
              <w:rPr>
                <w:rFonts w:ascii="Times New Roman" w:hAnsi="Times New Roman"/>
                <w:sz w:val="20"/>
                <w:szCs w:val="20"/>
              </w:rPr>
              <w:t xml:space="preserve"> </w:t>
            </w:r>
            <w:r w:rsidR="00764FFF" w:rsidRPr="00206F59">
              <w:rPr>
                <w:rFonts w:ascii="Times New Roman" w:hAnsi="Times New Roman"/>
                <w:sz w:val="20"/>
                <w:szCs w:val="20"/>
              </w:rPr>
              <w:t xml:space="preserve"> des opérateurs privés</w:t>
            </w:r>
            <w:r w:rsidR="002F3D79" w:rsidRPr="00206F59">
              <w:rPr>
                <w:rFonts w:ascii="Times New Roman" w:hAnsi="Times New Roman"/>
                <w:sz w:val="20"/>
                <w:szCs w:val="20"/>
              </w:rPr>
              <w:t> ;</w:t>
            </w:r>
          </w:p>
        </w:tc>
        <w:tc>
          <w:tcPr>
            <w:tcW w:w="2308" w:type="dxa"/>
            <w:tcBorders>
              <w:top w:val="single" w:sz="4" w:space="0" w:color="auto"/>
              <w:left w:val="single" w:sz="4" w:space="0" w:color="auto"/>
              <w:bottom w:val="single" w:sz="4" w:space="0" w:color="auto"/>
              <w:right w:val="single" w:sz="4" w:space="0" w:color="auto"/>
            </w:tcBorders>
            <w:vAlign w:val="center"/>
          </w:tcPr>
          <w:p w14:paraId="4F0BCCB9" w14:textId="77777777" w:rsidR="00764FFF" w:rsidRPr="00206F59" w:rsidRDefault="00764FFF" w:rsidP="00764FFF">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-Présence de restaurant</w:t>
            </w:r>
          </w:p>
          <w:p w14:paraId="12B9C41B" w14:textId="77777777" w:rsidR="00764FFF" w:rsidRPr="00206F59" w:rsidRDefault="00764FFF" w:rsidP="00764FFF">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-Augmentation des opérateurs privés (vente de matériel de construction)</w:t>
            </w:r>
          </w:p>
          <w:p w14:paraId="7BA4ECB0" w14:textId="77777777" w:rsidR="00764FFF" w:rsidRPr="00206F59" w:rsidRDefault="00764FFF" w:rsidP="00764FFF">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 xml:space="preserve">-Augmentation des revenus </w:t>
            </w:r>
          </w:p>
          <w:p w14:paraId="01191494" w14:textId="77777777" w:rsidR="00764FFF" w:rsidRPr="00206F59" w:rsidRDefault="00764FFF" w:rsidP="00764FFF">
            <w:pPr>
              <w:autoSpaceDE w:val="0"/>
              <w:autoSpaceDN w:val="0"/>
              <w:adjustRightInd w:val="0"/>
              <w:spacing w:after="0" w:line="276" w:lineRule="auto"/>
              <w:rPr>
                <w:rFonts w:ascii="Times New Roman" w:hAnsi="Times New Roman"/>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370FF6" w14:textId="77777777" w:rsidR="00764FFF" w:rsidRPr="00206F59" w:rsidRDefault="00F55951" w:rsidP="00F55951">
            <w:pPr>
              <w:autoSpaceDE w:val="0"/>
              <w:autoSpaceDN w:val="0"/>
              <w:adjustRightInd w:val="0"/>
              <w:spacing w:after="0" w:line="276" w:lineRule="auto"/>
              <w:jc w:val="center"/>
              <w:rPr>
                <w:rFonts w:ascii="Times New Roman" w:hAnsi="Times New Roman"/>
                <w:b/>
              </w:rPr>
            </w:pPr>
            <w:r w:rsidRPr="00206F59">
              <w:rPr>
                <w:rFonts w:ascii="Times New Roman" w:hAnsi="Times New Roman"/>
                <w:b/>
              </w:rPr>
              <w:t xml:space="preserve">Entreprise </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6C31EC" w14:textId="77777777" w:rsidR="00764FFF" w:rsidRPr="00206F59" w:rsidRDefault="00764FFF"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MDC</w:t>
            </w:r>
          </w:p>
          <w:p w14:paraId="6AC42311" w14:textId="77777777" w:rsidR="00F55951" w:rsidRPr="00206F59" w:rsidRDefault="00F55951"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tc>
        <w:tc>
          <w:tcPr>
            <w:tcW w:w="1418" w:type="dxa"/>
            <w:tcBorders>
              <w:top w:val="single" w:sz="4" w:space="0" w:color="auto"/>
              <w:left w:val="single" w:sz="4" w:space="0" w:color="auto"/>
              <w:bottom w:val="single" w:sz="4" w:space="0" w:color="auto"/>
              <w:right w:val="single" w:sz="4" w:space="0" w:color="auto"/>
            </w:tcBorders>
            <w:vAlign w:val="center"/>
          </w:tcPr>
          <w:p w14:paraId="01823898" w14:textId="77777777" w:rsidR="00764FFF" w:rsidRPr="00206F59" w:rsidRDefault="00764FFF" w:rsidP="00764FFF">
            <w:pPr>
              <w:autoSpaceDE w:val="0"/>
              <w:autoSpaceDN w:val="0"/>
              <w:adjustRightInd w:val="0"/>
              <w:spacing w:after="0" w:line="276" w:lineRule="auto"/>
              <w:jc w:val="center"/>
              <w:rPr>
                <w:rFonts w:ascii="Times New Roman" w:hAnsi="Times New Roman"/>
              </w:rPr>
            </w:pPr>
            <w:r w:rsidRPr="00206F59">
              <w:rPr>
                <w:rFonts w:ascii="Times New Roman" w:hAnsi="Times New Roman"/>
              </w:rPr>
              <w:t>Durant les travaux / Mensuelle</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BC1C49B" w14:textId="77777777" w:rsidR="00764FFF" w:rsidRPr="00206F59" w:rsidRDefault="00764FFF"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Coût associé au projet</w:t>
            </w:r>
          </w:p>
        </w:tc>
        <w:tc>
          <w:tcPr>
            <w:tcW w:w="1326" w:type="dxa"/>
            <w:tcBorders>
              <w:top w:val="single" w:sz="4" w:space="0" w:color="auto"/>
              <w:left w:val="single" w:sz="4" w:space="0" w:color="auto"/>
              <w:bottom w:val="single" w:sz="4" w:space="0" w:color="auto"/>
              <w:right w:val="single" w:sz="4" w:space="0" w:color="auto"/>
            </w:tcBorders>
            <w:vAlign w:val="center"/>
          </w:tcPr>
          <w:p w14:paraId="53A060A6" w14:textId="77777777" w:rsidR="00764FFF" w:rsidRPr="00206F59" w:rsidRDefault="00764FFF" w:rsidP="00764FFF">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764FFF" w:rsidRPr="00206F59" w14:paraId="478E4239" w14:textId="77777777" w:rsidTr="00855893">
        <w:trPr>
          <w:trHeight w:val="3025"/>
          <w:jc w:val="center"/>
        </w:trPr>
        <w:tc>
          <w:tcPr>
            <w:tcW w:w="1418" w:type="dxa"/>
            <w:vMerge/>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43F72F0A"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p>
        </w:tc>
        <w:tc>
          <w:tcPr>
            <w:tcW w:w="1843" w:type="dxa"/>
            <w:tcBorders>
              <w:top w:val="single" w:sz="4" w:space="0" w:color="auto"/>
              <w:left w:val="single" w:sz="4" w:space="0" w:color="auto"/>
              <w:bottom w:val="single" w:sz="4" w:space="0" w:color="auto"/>
              <w:right w:val="single" w:sz="4" w:space="0" w:color="auto"/>
            </w:tcBorders>
            <w:vAlign w:val="center"/>
          </w:tcPr>
          <w:p w14:paraId="7CD479CE" w14:textId="77777777" w:rsidR="00764FFF" w:rsidRPr="00206F59" w:rsidRDefault="00F55951" w:rsidP="00817BFF">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Création de relation sociale</w:t>
            </w:r>
          </w:p>
        </w:tc>
        <w:tc>
          <w:tcPr>
            <w:tcW w:w="3118" w:type="dxa"/>
            <w:tcBorders>
              <w:top w:val="single" w:sz="4" w:space="0" w:color="auto"/>
              <w:left w:val="single" w:sz="4" w:space="0" w:color="auto"/>
              <w:bottom w:val="single" w:sz="4" w:space="0" w:color="auto"/>
              <w:right w:val="single" w:sz="4" w:space="0" w:color="auto"/>
            </w:tcBorders>
            <w:vAlign w:val="center"/>
          </w:tcPr>
          <w:p w14:paraId="7E51D89B" w14:textId="77777777" w:rsidR="00764FFF" w:rsidRPr="00206F59" w:rsidRDefault="00F55951" w:rsidP="00764FFF">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 </w:t>
            </w:r>
            <w:r w:rsidR="00817BFF" w:rsidRPr="00206F59">
              <w:rPr>
                <w:rFonts w:ascii="Times New Roman" w:hAnsi="Times New Roman"/>
                <w:sz w:val="20"/>
                <w:szCs w:val="20"/>
              </w:rPr>
              <w:t>- Respecter les cadres de vie des populations ;</w:t>
            </w:r>
          </w:p>
          <w:p w14:paraId="24EFAD6B" w14:textId="77777777" w:rsidR="00817BFF" w:rsidRPr="00206F59" w:rsidRDefault="00817BFF" w:rsidP="00764FFF">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respecter les usages et coutumes des localités concernées ;</w:t>
            </w:r>
          </w:p>
          <w:p w14:paraId="19DCA622" w14:textId="77777777" w:rsidR="00CA4195" w:rsidRPr="00206F59" w:rsidRDefault="00817BFF" w:rsidP="00ED198B">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Entretenir des rela</w:t>
            </w:r>
            <w:r w:rsidR="00CA4195" w:rsidRPr="00206F59">
              <w:rPr>
                <w:rFonts w:ascii="Times New Roman" w:hAnsi="Times New Roman"/>
                <w:sz w:val="20"/>
                <w:szCs w:val="20"/>
              </w:rPr>
              <w:t>tions paix avec la population ;</w:t>
            </w:r>
          </w:p>
          <w:p w14:paraId="40DE2C09" w14:textId="77777777" w:rsidR="00817BFF" w:rsidRPr="00206F59" w:rsidRDefault="00CA4195" w:rsidP="00ED198B">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w:t>
            </w:r>
            <w:r w:rsidR="00817BFF" w:rsidRPr="00206F59">
              <w:rPr>
                <w:rFonts w:ascii="Times New Roman" w:hAnsi="Times New Roman"/>
                <w:sz w:val="20"/>
                <w:szCs w:val="20"/>
              </w:rPr>
              <w:t>Respecter les engagements pri</w:t>
            </w:r>
            <w:r w:rsidR="00ED198B" w:rsidRPr="00206F59">
              <w:rPr>
                <w:rFonts w:ascii="Times New Roman" w:hAnsi="Times New Roman"/>
                <w:sz w:val="20"/>
                <w:szCs w:val="20"/>
              </w:rPr>
              <w:t>s ;</w:t>
            </w:r>
          </w:p>
          <w:p w14:paraId="264C2C43" w14:textId="77777777" w:rsidR="00CA4195" w:rsidRPr="00206F59" w:rsidRDefault="00CA4195" w:rsidP="00ED198B">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Organiser des séances de sensibilisation sur l’Hygiène, la Santé, la Sécurité et l’Environnement du personnel et des riverains</w:t>
            </w:r>
          </w:p>
          <w:p w14:paraId="534ADBC2" w14:textId="77777777" w:rsidR="004A398A" w:rsidRPr="00206F59" w:rsidRDefault="004A398A" w:rsidP="00ED198B">
            <w:pPr>
              <w:autoSpaceDE w:val="0"/>
              <w:autoSpaceDN w:val="0"/>
              <w:adjustRightInd w:val="0"/>
              <w:spacing w:after="0" w:line="276" w:lineRule="auto"/>
              <w:jc w:val="both"/>
              <w:rPr>
                <w:rFonts w:ascii="Times New Roman" w:hAnsi="Times New Roman"/>
                <w:sz w:val="20"/>
                <w:szCs w:val="20"/>
              </w:rPr>
            </w:pPr>
          </w:p>
          <w:p w14:paraId="79DD7E03" w14:textId="77777777" w:rsidR="004A398A" w:rsidRPr="00206F59" w:rsidRDefault="004A398A" w:rsidP="00ED198B">
            <w:pPr>
              <w:autoSpaceDE w:val="0"/>
              <w:autoSpaceDN w:val="0"/>
              <w:adjustRightInd w:val="0"/>
              <w:spacing w:after="0" w:line="276" w:lineRule="auto"/>
              <w:jc w:val="both"/>
              <w:rPr>
                <w:rFonts w:ascii="Times New Roman" w:hAnsi="Times New Roman"/>
                <w:sz w:val="20"/>
                <w:szCs w:val="20"/>
              </w:rPr>
            </w:pPr>
          </w:p>
          <w:p w14:paraId="41381F71" w14:textId="77777777" w:rsidR="004A398A" w:rsidRPr="00206F59" w:rsidRDefault="004A398A" w:rsidP="00ED198B">
            <w:pPr>
              <w:autoSpaceDE w:val="0"/>
              <w:autoSpaceDN w:val="0"/>
              <w:adjustRightInd w:val="0"/>
              <w:spacing w:after="0" w:line="276" w:lineRule="auto"/>
              <w:jc w:val="both"/>
              <w:rPr>
                <w:rFonts w:ascii="Times New Roman" w:hAnsi="Times New Roman"/>
                <w:sz w:val="20"/>
                <w:szCs w:val="20"/>
              </w:rPr>
            </w:pPr>
          </w:p>
          <w:p w14:paraId="211B10B0" w14:textId="77777777" w:rsidR="004A398A" w:rsidRPr="00206F59" w:rsidRDefault="004A398A" w:rsidP="00ED198B">
            <w:pPr>
              <w:autoSpaceDE w:val="0"/>
              <w:autoSpaceDN w:val="0"/>
              <w:adjustRightInd w:val="0"/>
              <w:spacing w:after="0" w:line="276" w:lineRule="auto"/>
              <w:jc w:val="both"/>
              <w:rPr>
                <w:rFonts w:ascii="Times New Roman" w:hAnsi="Times New Roman"/>
                <w:sz w:val="20"/>
                <w:szCs w:val="20"/>
              </w:rPr>
            </w:pPr>
          </w:p>
        </w:tc>
        <w:tc>
          <w:tcPr>
            <w:tcW w:w="2308" w:type="dxa"/>
            <w:tcBorders>
              <w:top w:val="single" w:sz="4" w:space="0" w:color="auto"/>
              <w:left w:val="single" w:sz="4" w:space="0" w:color="auto"/>
              <w:bottom w:val="single" w:sz="4" w:space="0" w:color="auto"/>
              <w:right w:val="single" w:sz="4" w:space="0" w:color="auto"/>
            </w:tcBorders>
            <w:vAlign w:val="center"/>
          </w:tcPr>
          <w:p w14:paraId="265BF33A" w14:textId="77777777" w:rsidR="00ED198B" w:rsidRPr="00206F59" w:rsidRDefault="00764FFF" w:rsidP="00ED198B">
            <w:pPr>
              <w:autoSpaceDE w:val="0"/>
              <w:autoSpaceDN w:val="0"/>
              <w:adjustRightInd w:val="0"/>
              <w:spacing w:after="0" w:line="276" w:lineRule="auto"/>
              <w:rPr>
                <w:rFonts w:ascii="Times New Roman" w:hAnsi="Times New Roman" w:cs="Times New Roman"/>
                <w:color w:val="000000"/>
                <w:sz w:val="20"/>
                <w:szCs w:val="20"/>
              </w:rPr>
            </w:pPr>
            <w:r w:rsidRPr="00206F59">
              <w:rPr>
                <w:rFonts w:ascii="Times New Roman" w:hAnsi="Times New Roman"/>
                <w:sz w:val="20"/>
                <w:szCs w:val="20"/>
              </w:rPr>
              <w:t>-</w:t>
            </w:r>
            <w:r w:rsidR="00ED198B" w:rsidRPr="00206F59">
              <w:rPr>
                <w:rFonts w:ascii="Times New Roman" w:hAnsi="Times New Roman" w:cs="Times New Roman"/>
                <w:color w:val="000000"/>
                <w:sz w:val="20"/>
                <w:szCs w:val="20"/>
              </w:rPr>
              <w:t xml:space="preserve"> Présence de relation allant à des interconnaissances sociales, culturelles, techniques, commerciales ;</w:t>
            </w:r>
          </w:p>
          <w:p w14:paraId="308EAFE5" w14:textId="77777777" w:rsidR="00764FFF" w:rsidRPr="00206F59" w:rsidRDefault="00ED198B" w:rsidP="00ED198B">
            <w:pPr>
              <w:autoSpaceDE w:val="0"/>
              <w:autoSpaceDN w:val="0"/>
              <w:adjustRightInd w:val="0"/>
              <w:spacing w:after="0" w:line="276" w:lineRule="auto"/>
              <w:rPr>
                <w:rFonts w:ascii="Times New Roman" w:hAnsi="Times New Roman"/>
                <w:sz w:val="20"/>
                <w:szCs w:val="20"/>
              </w:rPr>
            </w:pPr>
            <w:r w:rsidRPr="00206F59">
              <w:rPr>
                <w:rFonts w:ascii="Times New Roman" w:hAnsi="Times New Roman" w:cs="Times New Roman"/>
                <w:color w:val="000000"/>
                <w:sz w:val="20"/>
                <w:szCs w:val="20"/>
              </w:rPr>
              <w:t>- Nombre de plainte enregistrée</w:t>
            </w:r>
            <w:r w:rsidRPr="00206F59">
              <w:rPr>
                <w:rFonts w:ascii="Times New Roman" w:hAnsi="Times New Roman"/>
                <w:sz w:val="20"/>
                <w:szCs w:val="20"/>
              </w:rPr>
              <w:t> ;</w:t>
            </w:r>
          </w:p>
          <w:p w14:paraId="6CFEA407" w14:textId="77777777" w:rsidR="008F7002" w:rsidRPr="00206F59" w:rsidRDefault="008F7002" w:rsidP="00ED198B">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-Pv des séances de sensibilisation</w:t>
            </w: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E79773" w14:textId="77777777" w:rsidR="00764FFF" w:rsidRPr="00206F59" w:rsidRDefault="00764FFF" w:rsidP="00364D70">
            <w:pPr>
              <w:autoSpaceDE w:val="0"/>
              <w:autoSpaceDN w:val="0"/>
              <w:adjustRightInd w:val="0"/>
              <w:spacing w:after="0" w:line="276" w:lineRule="auto"/>
              <w:jc w:val="center"/>
              <w:rPr>
                <w:rFonts w:ascii="Times New Roman" w:hAnsi="Times New Roman"/>
                <w:b/>
              </w:rPr>
            </w:pPr>
            <w:r w:rsidRPr="00206F59">
              <w:rPr>
                <w:rFonts w:ascii="Times New Roman" w:hAnsi="Times New Roman"/>
                <w:b/>
              </w:rPr>
              <w:t xml:space="preserve">Entreprise </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AA212B" w14:textId="77777777" w:rsidR="00ED198B" w:rsidRPr="00206F59" w:rsidRDefault="00ED198B" w:rsidP="00364D70">
            <w:pPr>
              <w:autoSpaceDE w:val="0"/>
              <w:autoSpaceDN w:val="0"/>
              <w:adjustRightInd w:val="0"/>
              <w:spacing w:after="0" w:line="276" w:lineRule="auto"/>
              <w:jc w:val="center"/>
              <w:rPr>
                <w:rFonts w:ascii="Times New Roman" w:hAnsi="Times New Roman"/>
                <w:b/>
              </w:rPr>
            </w:pPr>
            <w:r w:rsidRPr="00206F59">
              <w:rPr>
                <w:rFonts w:ascii="Times New Roman" w:hAnsi="Times New Roman"/>
                <w:b/>
              </w:rPr>
              <w:t>MDC</w:t>
            </w:r>
          </w:p>
          <w:p w14:paraId="03C75B59" w14:textId="77777777" w:rsidR="00764FFF" w:rsidRPr="00206F59" w:rsidRDefault="00ED198B" w:rsidP="00364D70">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tc>
        <w:tc>
          <w:tcPr>
            <w:tcW w:w="1418" w:type="dxa"/>
            <w:tcBorders>
              <w:top w:val="single" w:sz="4" w:space="0" w:color="auto"/>
              <w:left w:val="single" w:sz="4" w:space="0" w:color="auto"/>
              <w:bottom w:val="single" w:sz="4" w:space="0" w:color="auto"/>
              <w:right w:val="single" w:sz="4" w:space="0" w:color="auto"/>
            </w:tcBorders>
            <w:vAlign w:val="center"/>
          </w:tcPr>
          <w:p w14:paraId="12080807" w14:textId="77777777" w:rsidR="00764FFF" w:rsidRPr="00206F59" w:rsidRDefault="00764FFF" w:rsidP="00764FFF">
            <w:pPr>
              <w:autoSpaceDE w:val="0"/>
              <w:autoSpaceDN w:val="0"/>
              <w:adjustRightInd w:val="0"/>
              <w:spacing w:after="0" w:line="276" w:lineRule="auto"/>
              <w:jc w:val="center"/>
              <w:rPr>
                <w:rFonts w:ascii="Times New Roman" w:hAnsi="Times New Roman"/>
              </w:rPr>
            </w:pPr>
            <w:r w:rsidRPr="00206F59">
              <w:rPr>
                <w:rFonts w:ascii="Times New Roman" w:hAnsi="Times New Roman"/>
              </w:rPr>
              <w:t>Durant les travaux / Mensuelle</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928ABD7" w14:textId="77777777" w:rsidR="00764FFF" w:rsidRPr="00206F59" w:rsidRDefault="00764FFF" w:rsidP="00764FFF">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Coût associé au projet</w:t>
            </w:r>
          </w:p>
        </w:tc>
        <w:tc>
          <w:tcPr>
            <w:tcW w:w="1326" w:type="dxa"/>
            <w:tcBorders>
              <w:top w:val="single" w:sz="4" w:space="0" w:color="auto"/>
              <w:left w:val="single" w:sz="4" w:space="0" w:color="auto"/>
              <w:bottom w:val="single" w:sz="4" w:space="0" w:color="auto"/>
              <w:right w:val="single" w:sz="4" w:space="0" w:color="auto"/>
            </w:tcBorders>
            <w:vAlign w:val="center"/>
          </w:tcPr>
          <w:p w14:paraId="085532E5" w14:textId="77777777" w:rsidR="00764FFF" w:rsidRPr="00206F59" w:rsidRDefault="00764FFF" w:rsidP="00764FFF">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764FFF" w:rsidRPr="00206F59" w14:paraId="134A659A" w14:textId="77777777" w:rsidTr="004A398A">
        <w:trPr>
          <w:trHeight w:val="425"/>
          <w:jc w:val="center"/>
        </w:trPr>
        <w:tc>
          <w:tcPr>
            <w:tcW w:w="15781" w:type="dxa"/>
            <w:gridSpan w:val="9"/>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378F660A" w14:textId="77777777" w:rsidR="00764FFF" w:rsidRPr="00206F59" w:rsidRDefault="00764FFF" w:rsidP="00B424EA">
            <w:pPr>
              <w:autoSpaceDE w:val="0"/>
              <w:autoSpaceDN w:val="0"/>
              <w:adjustRightInd w:val="0"/>
              <w:spacing w:after="0" w:line="276" w:lineRule="auto"/>
              <w:jc w:val="center"/>
              <w:rPr>
                <w:rFonts w:ascii="Times New Roman" w:hAnsi="Times New Roman"/>
                <w:b/>
                <w:bCs/>
                <w:sz w:val="28"/>
                <w:szCs w:val="28"/>
              </w:rPr>
            </w:pPr>
            <w:r w:rsidRPr="00206F59">
              <w:rPr>
                <w:rFonts w:ascii="Times New Roman" w:hAnsi="Times New Roman"/>
                <w:b/>
                <w:bCs/>
                <w:sz w:val="28"/>
                <w:szCs w:val="28"/>
              </w:rPr>
              <w:t>Moyen</w:t>
            </w:r>
            <w:r w:rsidR="00372B94" w:rsidRPr="00206F59">
              <w:rPr>
                <w:rFonts w:ascii="Times New Roman" w:hAnsi="Times New Roman"/>
                <w:b/>
                <w:bCs/>
                <w:sz w:val="28"/>
                <w:szCs w:val="28"/>
              </w:rPr>
              <w:t>s</w:t>
            </w:r>
            <w:r w:rsidRPr="00206F59">
              <w:rPr>
                <w:rFonts w:ascii="Times New Roman" w:hAnsi="Times New Roman"/>
                <w:b/>
                <w:bCs/>
                <w:sz w:val="28"/>
                <w:szCs w:val="28"/>
              </w:rPr>
              <w:t xml:space="preserve"> de bonification des impacts positifs potentiels en phase d’exploitation</w:t>
            </w:r>
          </w:p>
        </w:tc>
      </w:tr>
      <w:tr w:rsidR="00764FFF" w:rsidRPr="00206F59" w14:paraId="51A0699C" w14:textId="77777777" w:rsidTr="000D2243">
        <w:trPr>
          <w:trHeight w:val="390"/>
          <w:jc w:val="center"/>
        </w:trPr>
        <w:tc>
          <w:tcPr>
            <w:tcW w:w="141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82881DD"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Composante du milieu affecté</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50AC89D"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Nature de l’impact potentiel</w:t>
            </w:r>
          </w:p>
        </w:tc>
        <w:tc>
          <w:tcPr>
            <w:tcW w:w="311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9BEF3E4"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Mesures  préconisées</w:t>
            </w:r>
          </w:p>
        </w:tc>
        <w:tc>
          <w:tcPr>
            <w:tcW w:w="230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D9F6F42"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Indicateur de suivi</w:t>
            </w:r>
          </w:p>
        </w:tc>
        <w:tc>
          <w:tcPr>
            <w:tcW w:w="2976" w:type="dxa"/>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587C1383"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Responsable(s)</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B056EF2"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Échéances/Période</w:t>
            </w:r>
          </w:p>
        </w:tc>
        <w:tc>
          <w:tcPr>
            <w:tcW w:w="137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A7DF20A"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Coût (FCFA)</w:t>
            </w:r>
          </w:p>
        </w:tc>
        <w:tc>
          <w:tcPr>
            <w:tcW w:w="1326"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CBB1EFC"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Coût du suivi</w:t>
            </w:r>
          </w:p>
        </w:tc>
      </w:tr>
      <w:tr w:rsidR="00764FFF" w:rsidRPr="00206F59" w14:paraId="5244DD88" w14:textId="77777777" w:rsidTr="004A398A">
        <w:trPr>
          <w:trHeight w:val="389"/>
          <w:jc w:val="center"/>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12006B21"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51A8238"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14:paraId="55025EC8"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p>
        </w:tc>
        <w:tc>
          <w:tcPr>
            <w:tcW w:w="2308" w:type="dxa"/>
            <w:vMerge/>
            <w:tcBorders>
              <w:top w:val="single" w:sz="4" w:space="0" w:color="auto"/>
              <w:left w:val="single" w:sz="4" w:space="0" w:color="auto"/>
              <w:bottom w:val="single" w:sz="4" w:space="0" w:color="auto"/>
              <w:right w:val="single" w:sz="4" w:space="0" w:color="auto"/>
            </w:tcBorders>
            <w:vAlign w:val="center"/>
            <w:hideMark/>
          </w:tcPr>
          <w:p w14:paraId="56FB0096"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65263D7"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Mise en œuvre</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1CD17C8"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Suivi / Contrôle</w:t>
            </w: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4416240E"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p>
        </w:tc>
        <w:tc>
          <w:tcPr>
            <w:tcW w:w="1374" w:type="dxa"/>
            <w:vMerge/>
            <w:tcBorders>
              <w:top w:val="single" w:sz="4" w:space="0" w:color="auto"/>
              <w:left w:val="single" w:sz="4" w:space="0" w:color="auto"/>
              <w:bottom w:val="single" w:sz="4" w:space="0" w:color="auto"/>
              <w:right w:val="single" w:sz="4" w:space="0" w:color="auto"/>
            </w:tcBorders>
            <w:vAlign w:val="center"/>
            <w:hideMark/>
          </w:tcPr>
          <w:p w14:paraId="2072031B"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p>
        </w:tc>
        <w:tc>
          <w:tcPr>
            <w:tcW w:w="1326" w:type="dxa"/>
            <w:vMerge/>
            <w:tcBorders>
              <w:top w:val="single" w:sz="4" w:space="0" w:color="auto"/>
              <w:left w:val="single" w:sz="4" w:space="0" w:color="auto"/>
              <w:bottom w:val="single" w:sz="4" w:space="0" w:color="auto"/>
              <w:right w:val="single" w:sz="4" w:space="0" w:color="auto"/>
            </w:tcBorders>
            <w:vAlign w:val="center"/>
            <w:hideMark/>
          </w:tcPr>
          <w:p w14:paraId="50EDEA5D"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p>
        </w:tc>
      </w:tr>
      <w:tr w:rsidR="00B424EA" w:rsidRPr="00206F59" w14:paraId="77AA9DE6" w14:textId="77777777" w:rsidTr="003C1783">
        <w:trPr>
          <w:trHeight w:val="2198"/>
          <w:jc w:val="center"/>
        </w:trPr>
        <w:tc>
          <w:tcPr>
            <w:tcW w:w="1418" w:type="dxa"/>
            <w:vMerge w:val="restart"/>
            <w:tcBorders>
              <w:top w:val="single" w:sz="4" w:space="0" w:color="auto"/>
              <w:left w:val="single" w:sz="4" w:space="0" w:color="auto"/>
              <w:right w:val="single" w:sz="4" w:space="0" w:color="auto"/>
            </w:tcBorders>
            <w:shd w:val="clear" w:color="auto" w:fill="FFF2CC" w:themeFill="accent4" w:themeFillTint="33"/>
            <w:vAlign w:val="center"/>
            <w:hideMark/>
          </w:tcPr>
          <w:p w14:paraId="36F38BE4" w14:textId="77777777" w:rsidR="00B424EA" w:rsidRPr="00206F59" w:rsidRDefault="00B424EA" w:rsidP="00775D3E">
            <w:pPr>
              <w:autoSpaceDE w:val="0"/>
              <w:autoSpaceDN w:val="0"/>
              <w:adjustRightInd w:val="0"/>
              <w:spacing w:after="0" w:line="276" w:lineRule="auto"/>
              <w:jc w:val="center"/>
              <w:rPr>
                <w:rFonts w:ascii="Times New Roman" w:hAnsi="Times New Roman"/>
                <w:b/>
                <w:bCs/>
              </w:rPr>
            </w:pPr>
            <w:r w:rsidRPr="00206F59">
              <w:rPr>
                <w:rFonts w:ascii="Times New Roman" w:hAnsi="Times New Roman"/>
                <w:b/>
                <w:bCs/>
              </w:rPr>
              <w:t>Humain</w:t>
            </w:r>
          </w:p>
        </w:tc>
        <w:tc>
          <w:tcPr>
            <w:tcW w:w="1843" w:type="dxa"/>
            <w:tcBorders>
              <w:top w:val="single" w:sz="4" w:space="0" w:color="auto"/>
              <w:left w:val="single" w:sz="4" w:space="0" w:color="auto"/>
              <w:bottom w:val="single" w:sz="4" w:space="0" w:color="auto"/>
              <w:right w:val="single" w:sz="4" w:space="0" w:color="auto"/>
            </w:tcBorders>
            <w:vAlign w:val="center"/>
          </w:tcPr>
          <w:p w14:paraId="384A695E" w14:textId="77777777" w:rsidR="00B424EA" w:rsidRPr="00206F59" w:rsidRDefault="008F7002" w:rsidP="00775D3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cs="Times New Roman"/>
                <w:color w:val="000000"/>
                <w:sz w:val="20"/>
                <w:szCs w:val="20"/>
              </w:rPr>
              <w:t>Atténuation significativement d</w:t>
            </w:r>
            <w:r w:rsidR="00B424EA" w:rsidRPr="00206F59">
              <w:rPr>
                <w:rFonts w:ascii="Times New Roman" w:hAnsi="Times New Roman" w:cs="Times New Roman"/>
                <w:color w:val="000000"/>
                <w:sz w:val="20"/>
                <w:szCs w:val="20"/>
              </w:rPr>
              <w:t>es déficits d’approvisionnement en eau potable</w:t>
            </w:r>
          </w:p>
        </w:tc>
        <w:tc>
          <w:tcPr>
            <w:tcW w:w="3118" w:type="dxa"/>
            <w:tcBorders>
              <w:top w:val="single" w:sz="4" w:space="0" w:color="auto"/>
              <w:left w:val="single" w:sz="4" w:space="0" w:color="auto"/>
              <w:bottom w:val="single" w:sz="4" w:space="0" w:color="auto"/>
              <w:right w:val="single" w:sz="4" w:space="0" w:color="auto"/>
            </w:tcBorders>
            <w:vAlign w:val="center"/>
          </w:tcPr>
          <w:p w14:paraId="19B91630" w14:textId="77777777" w:rsidR="00B424EA" w:rsidRPr="00206F59" w:rsidRDefault="008F7002" w:rsidP="00775D3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w:t>
            </w:r>
            <w:r w:rsidR="00B424EA" w:rsidRPr="00206F59">
              <w:rPr>
                <w:rFonts w:ascii="Times New Roman" w:hAnsi="Times New Roman"/>
                <w:sz w:val="20"/>
                <w:szCs w:val="20"/>
              </w:rPr>
              <w:t>Mettre en place un système d’abonnement facile pour la population ;</w:t>
            </w:r>
          </w:p>
          <w:p w14:paraId="6C94FD83" w14:textId="77777777" w:rsidR="00B424EA" w:rsidRPr="00206F59" w:rsidRDefault="00B424EA" w:rsidP="00775D3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-Diminuer les frais d’adhésion au service ;</w:t>
            </w:r>
          </w:p>
          <w:p w14:paraId="4C7C4FDC" w14:textId="7789FBA7" w:rsidR="008F7002" w:rsidRPr="00206F59" w:rsidRDefault="008F7002" w:rsidP="00775D3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-Privilégier les zones vulnérables et si possible faire des subventions par rapport aux frais pour</w:t>
            </w:r>
            <w:r w:rsidR="00855893">
              <w:rPr>
                <w:rFonts w:ascii="Times New Roman" w:hAnsi="Times New Roman"/>
                <w:sz w:val="20"/>
                <w:szCs w:val="20"/>
              </w:rPr>
              <w:t xml:space="preserve"> aider les familles diminuées. </w:t>
            </w:r>
          </w:p>
        </w:tc>
        <w:tc>
          <w:tcPr>
            <w:tcW w:w="2308" w:type="dxa"/>
            <w:tcBorders>
              <w:top w:val="single" w:sz="4" w:space="0" w:color="auto"/>
              <w:left w:val="single" w:sz="4" w:space="0" w:color="auto"/>
              <w:bottom w:val="single" w:sz="4" w:space="0" w:color="auto"/>
              <w:right w:val="single" w:sz="4" w:space="0" w:color="auto"/>
            </w:tcBorders>
            <w:vAlign w:val="center"/>
          </w:tcPr>
          <w:p w14:paraId="58109206" w14:textId="7947E903" w:rsidR="00B424EA" w:rsidRPr="00206F59" w:rsidRDefault="00B424EA" w:rsidP="00775D3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-Nombre de plainant par rapport </w:t>
            </w:r>
            <w:r w:rsidR="0022451F" w:rsidRPr="00206F59">
              <w:rPr>
                <w:rFonts w:ascii="Times New Roman" w:hAnsi="Times New Roman"/>
                <w:sz w:val="20"/>
                <w:szCs w:val="20"/>
              </w:rPr>
              <w:t>à la</w:t>
            </w:r>
            <w:r w:rsidRPr="00206F59">
              <w:rPr>
                <w:rFonts w:ascii="Times New Roman" w:hAnsi="Times New Roman"/>
                <w:sz w:val="20"/>
                <w:szCs w:val="20"/>
              </w:rPr>
              <w:t xml:space="preserve"> procédure d’abonnement ;</w:t>
            </w:r>
          </w:p>
          <w:p w14:paraId="0EBEC7A0" w14:textId="77777777" w:rsidR="00B424EA" w:rsidRPr="00206F59" w:rsidRDefault="00B424EA" w:rsidP="00775D3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-Présence des factures d’abonnement ;</w:t>
            </w:r>
          </w:p>
          <w:p w14:paraId="47FCF7A0" w14:textId="77777777" w:rsidR="008F7002" w:rsidRPr="00206F59" w:rsidRDefault="008F7002" w:rsidP="00775D3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-Nombres d’abonnées ;</w:t>
            </w:r>
          </w:p>
          <w:p w14:paraId="4EB49F4C" w14:textId="77777777" w:rsidR="008F7002" w:rsidRPr="00206F59" w:rsidRDefault="008F7002" w:rsidP="00775D3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-Présence </w:t>
            </w:r>
            <w:r w:rsidR="000457A7" w:rsidRPr="00206F59">
              <w:rPr>
                <w:rFonts w:ascii="Times New Roman" w:hAnsi="Times New Roman"/>
                <w:sz w:val="20"/>
                <w:szCs w:val="20"/>
              </w:rPr>
              <w:t>d’une subvention</w:t>
            </w:r>
            <w:r w:rsidRPr="00206F59">
              <w:rPr>
                <w:rFonts w:ascii="Times New Roman" w:hAnsi="Times New Roman"/>
                <w:sz w:val="20"/>
                <w:szCs w:val="20"/>
              </w:rPr>
              <w:t xml:space="preserve"> </w:t>
            </w:r>
          </w:p>
          <w:p w14:paraId="02500F37" w14:textId="77777777" w:rsidR="008F7002" w:rsidRPr="00206F59" w:rsidRDefault="008F7002" w:rsidP="00775D3E">
            <w:pPr>
              <w:autoSpaceDE w:val="0"/>
              <w:autoSpaceDN w:val="0"/>
              <w:adjustRightInd w:val="0"/>
              <w:spacing w:after="0" w:line="276" w:lineRule="auto"/>
              <w:jc w:val="both"/>
              <w:rPr>
                <w:rFonts w:ascii="Times New Roman" w:hAnsi="Times New Roman"/>
                <w:sz w:val="20"/>
                <w:szCs w:val="20"/>
              </w:rPr>
            </w:pPr>
          </w:p>
          <w:p w14:paraId="546453F9" w14:textId="77777777" w:rsidR="00B424EA" w:rsidRPr="00206F59" w:rsidRDefault="00B424EA" w:rsidP="00775D3E">
            <w:pPr>
              <w:autoSpaceDE w:val="0"/>
              <w:autoSpaceDN w:val="0"/>
              <w:adjustRightInd w:val="0"/>
              <w:spacing w:after="0" w:line="276" w:lineRule="auto"/>
              <w:jc w:val="both"/>
              <w:rPr>
                <w:rFonts w:ascii="Times New Roman" w:hAnsi="Times New Roman"/>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7F64AA2" w14:textId="77777777" w:rsidR="00B424EA" w:rsidRPr="00206F59" w:rsidRDefault="00B424EA" w:rsidP="00775D3E">
            <w:pPr>
              <w:autoSpaceDE w:val="0"/>
              <w:autoSpaceDN w:val="0"/>
              <w:adjustRightInd w:val="0"/>
              <w:spacing w:after="0" w:line="276" w:lineRule="auto"/>
              <w:jc w:val="center"/>
              <w:rPr>
                <w:rFonts w:ascii="Times New Roman" w:hAnsi="Times New Roman"/>
                <w:b/>
              </w:rPr>
            </w:pPr>
            <w:r w:rsidRPr="00206F59">
              <w:rPr>
                <w:rFonts w:ascii="Times New Roman" w:hAnsi="Times New Roman"/>
                <w:b/>
              </w:rPr>
              <w:t>ETAT</w:t>
            </w:r>
          </w:p>
          <w:p w14:paraId="2E99E4CC" w14:textId="77777777" w:rsidR="00B424EA" w:rsidRPr="00206F59" w:rsidRDefault="00076CED" w:rsidP="00775D3E">
            <w:pPr>
              <w:autoSpaceDE w:val="0"/>
              <w:autoSpaceDN w:val="0"/>
              <w:adjustRightInd w:val="0"/>
              <w:spacing w:after="0" w:line="276" w:lineRule="auto"/>
              <w:jc w:val="center"/>
              <w:rPr>
                <w:rFonts w:ascii="Times New Roman" w:hAnsi="Times New Roman"/>
                <w:b/>
              </w:rPr>
            </w:pPr>
            <w:r w:rsidRPr="00206F59">
              <w:rPr>
                <w:rFonts w:ascii="Times New Roman" w:hAnsi="Times New Roman"/>
                <w:b/>
              </w:rPr>
              <w:t>EAGB</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0EB2592" w14:textId="77777777" w:rsidR="00B424EA" w:rsidRPr="00206F59" w:rsidRDefault="00B424EA" w:rsidP="00775D3E">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Comité de suivi</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80D4C79" w14:textId="77777777" w:rsidR="00B424EA" w:rsidRPr="00206F59" w:rsidRDefault="00B424EA" w:rsidP="00775D3E">
            <w:pPr>
              <w:autoSpaceDE w:val="0"/>
              <w:autoSpaceDN w:val="0"/>
              <w:adjustRightInd w:val="0"/>
              <w:spacing w:after="0" w:line="276" w:lineRule="auto"/>
              <w:jc w:val="center"/>
              <w:rPr>
                <w:rFonts w:ascii="Times New Roman" w:hAnsi="Times New Roman"/>
              </w:rPr>
            </w:pPr>
            <w:r w:rsidRPr="00206F59">
              <w:rPr>
                <w:rFonts w:ascii="Times New Roman" w:hAnsi="Times New Roman"/>
              </w:rPr>
              <w:t>Durant l’exploitation / deux fois par an</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713B9027" w14:textId="77777777" w:rsidR="00B424EA" w:rsidRPr="00206F59" w:rsidRDefault="00B424EA" w:rsidP="00775D3E">
            <w:pPr>
              <w:autoSpaceDE w:val="0"/>
              <w:autoSpaceDN w:val="0"/>
              <w:adjustRightInd w:val="0"/>
              <w:spacing w:after="0" w:line="276" w:lineRule="auto"/>
              <w:jc w:val="center"/>
              <w:rPr>
                <w:rFonts w:ascii="Times New Roman" w:hAnsi="Times New Roman"/>
                <w:b/>
              </w:rPr>
            </w:pPr>
            <w:r w:rsidRPr="00206F59">
              <w:rPr>
                <w:rFonts w:ascii="Times New Roman" w:hAnsi="Times New Roman"/>
                <w:b/>
              </w:rPr>
              <w:t>PM</w:t>
            </w:r>
          </w:p>
          <w:p w14:paraId="15160BFA" w14:textId="77777777" w:rsidR="00B424EA" w:rsidRPr="00206F59" w:rsidRDefault="00B424EA" w:rsidP="00775D3E">
            <w:pPr>
              <w:autoSpaceDE w:val="0"/>
              <w:autoSpaceDN w:val="0"/>
              <w:adjustRightInd w:val="0"/>
              <w:spacing w:after="0" w:line="276" w:lineRule="auto"/>
              <w:jc w:val="center"/>
              <w:rPr>
                <w:rFonts w:ascii="Times New Roman" w:hAnsi="Times New Roman"/>
                <w:b/>
              </w:rPr>
            </w:pPr>
          </w:p>
        </w:tc>
        <w:tc>
          <w:tcPr>
            <w:tcW w:w="1326" w:type="dxa"/>
            <w:tcBorders>
              <w:top w:val="single" w:sz="4" w:space="0" w:color="auto"/>
              <w:left w:val="single" w:sz="4" w:space="0" w:color="auto"/>
              <w:bottom w:val="single" w:sz="4" w:space="0" w:color="auto"/>
              <w:right w:val="single" w:sz="4" w:space="0" w:color="auto"/>
            </w:tcBorders>
            <w:vAlign w:val="center"/>
            <w:hideMark/>
          </w:tcPr>
          <w:p w14:paraId="09D62734" w14:textId="77777777" w:rsidR="00B424EA" w:rsidRPr="00206F59" w:rsidRDefault="00B424EA" w:rsidP="00775D3E">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B424EA" w:rsidRPr="00206F59" w14:paraId="42873FDB" w14:textId="77777777" w:rsidTr="003C1783">
        <w:trPr>
          <w:trHeight w:val="2198"/>
          <w:jc w:val="center"/>
        </w:trPr>
        <w:tc>
          <w:tcPr>
            <w:tcW w:w="1418" w:type="dxa"/>
            <w:vMerge/>
            <w:tcBorders>
              <w:left w:val="single" w:sz="4" w:space="0" w:color="auto"/>
              <w:right w:val="single" w:sz="4" w:space="0" w:color="auto"/>
            </w:tcBorders>
            <w:shd w:val="clear" w:color="auto" w:fill="FFF2CC" w:themeFill="accent4" w:themeFillTint="33"/>
            <w:vAlign w:val="center"/>
          </w:tcPr>
          <w:p w14:paraId="6778809B" w14:textId="77777777" w:rsidR="00B424EA" w:rsidRPr="00206F59" w:rsidRDefault="00B424EA" w:rsidP="00003BB4">
            <w:pPr>
              <w:autoSpaceDE w:val="0"/>
              <w:autoSpaceDN w:val="0"/>
              <w:adjustRightInd w:val="0"/>
              <w:spacing w:after="0" w:line="276" w:lineRule="auto"/>
              <w:jc w:val="center"/>
              <w:rPr>
                <w:rFonts w:ascii="Times New Roman" w:hAnsi="Times New Roman"/>
                <w:b/>
                <w:bCs/>
              </w:rPr>
            </w:pPr>
          </w:p>
        </w:tc>
        <w:tc>
          <w:tcPr>
            <w:tcW w:w="1843" w:type="dxa"/>
            <w:tcBorders>
              <w:top w:val="single" w:sz="4" w:space="0" w:color="auto"/>
              <w:left w:val="single" w:sz="4" w:space="0" w:color="auto"/>
              <w:bottom w:val="single" w:sz="4" w:space="0" w:color="auto"/>
              <w:right w:val="single" w:sz="4" w:space="0" w:color="auto"/>
            </w:tcBorders>
            <w:vAlign w:val="center"/>
          </w:tcPr>
          <w:p w14:paraId="14EAA47C" w14:textId="77777777" w:rsidR="00B424EA" w:rsidRPr="00206F59" w:rsidRDefault="00B424EA" w:rsidP="000457A7">
            <w:pPr>
              <w:autoSpaceDE w:val="0"/>
              <w:autoSpaceDN w:val="0"/>
              <w:adjustRightInd w:val="0"/>
              <w:spacing w:after="0" w:line="276" w:lineRule="auto"/>
              <w:jc w:val="both"/>
              <w:rPr>
                <w:rFonts w:ascii="Times New Roman" w:hAnsi="Times New Roman" w:cs="Times New Roman"/>
                <w:color w:val="000000"/>
                <w:sz w:val="20"/>
                <w:szCs w:val="20"/>
              </w:rPr>
            </w:pPr>
            <w:r w:rsidRPr="00206F59">
              <w:rPr>
                <w:rFonts w:ascii="Times New Roman" w:hAnsi="Times New Roman" w:cs="Times New Roman"/>
                <w:color w:val="000000"/>
                <w:sz w:val="20"/>
                <w:szCs w:val="20"/>
              </w:rPr>
              <w:t>Réduction de la prévalence des maladies d’origine hydrique</w:t>
            </w:r>
            <w:r w:rsidR="000457A7" w:rsidRPr="00206F59">
              <w:rPr>
                <w:rFonts w:ascii="Times New Roman" w:hAnsi="Times New Roman" w:cs="Times New Roman"/>
                <w:color w:val="000000"/>
                <w:sz w:val="20"/>
                <w:szCs w:val="20"/>
              </w:rPr>
              <w:t xml:space="preserve"> et de la réduction des couts de facturations </w:t>
            </w:r>
          </w:p>
        </w:tc>
        <w:tc>
          <w:tcPr>
            <w:tcW w:w="3118" w:type="dxa"/>
            <w:tcBorders>
              <w:top w:val="single" w:sz="4" w:space="0" w:color="auto"/>
              <w:left w:val="single" w:sz="4" w:space="0" w:color="auto"/>
              <w:bottom w:val="single" w:sz="4" w:space="0" w:color="auto"/>
              <w:right w:val="single" w:sz="4" w:space="0" w:color="auto"/>
            </w:tcBorders>
            <w:vAlign w:val="center"/>
          </w:tcPr>
          <w:p w14:paraId="08B4EB4A" w14:textId="77777777" w:rsidR="000457A7" w:rsidRPr="00206F59" w:rsidRDefault="000457A7" w:rsidP="008F7002">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w:t>
            </w:r>
            <w:r w:rsidR="00B424EA" w:rsidRPr="00206F59">
              <w:rPr>
                <w:rFonts w:ascii="Times New Roman" w:hAnsi="Times New Roman"/>
                <w:sz w:val="20"/>
                <w:szCs w:val="20"/>
              </w:rPr>
              <w:t xml:space="preserve">Organiser des campagnes de sensibilisation avec les services sanitaires pour lutter contre </w:t>
            </w:r>
            <w:r w:rsidRPr="00206F59">
              <w:rPr>
                <w:rFonts w:ascii="Times New Roman" w:hAnsi="Times New Roman"/>
                <w:sz w:val="20"/>
                <w:szCs w:val="20"/>
              </w:rPr>
              <w:t xml:space="preserve">maladies d’origine hydrique ; </w:t>
            </w:r>
          </w:p>
          <w:p w14:paraId="1FB318E0" w14:textId="77777777" w:rsidR="00B424EA" w:rsidRPr="00206F59" w:rsidRDefault="000457A7" w:rsidP="008F7002">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w:t>
            </w:r>
            <w:r w:rsidR="00B424EA" w:rsidRPr="00206F59">
              <w:rPr>
                <w:rFonts w:ascii="Times New Roman" w:hAnsi="Times New Roman"/>
                <w:sz w:val="20"/>
                <w:szCs w:val="20"/>
              </w:rPr>
              <w:t>Installer des bornes fontaines dans les localisés qui ont pas les moyens de s’abonner ;</w:t>
            </w:r>
          </w:p>
          <w:p w14:paraId="34CE1C8C" w14:textId="77777777" w:rsidR="000457A7" w:rsidRPr="00206F59" w:rsidRDefault="000457A7" w:rsidP="000457A7">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-Réduire les couts de manière significative au niveau de l’EAGB ;</w:t>
            </w:r>
          </w:p>
          <w:p w14:paraId="6229F229" w14:textId="77777777" w:rsidR="000457A7" w:rsidRPr="00206F59" w:rsidRDefault="000457A7" w:rsidP="000457A7">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-Mettre en place un service de régulation et de contrôle des prix ;</w:t>
            </w:r>
          </w:p>
        </w:tc>
        <w:tc>
          <w:tcPr>
            <w:tcW w:w="2308" w:type="dxa"/>
            <w:tcBorders>
              <w:top w:val="single" w:sz="4" w:space="0" w:color="auto"/>
              <w:left w:val="single" w:sz="4" w:space="0" w:color="auto"/>
              <w:bottom w:val="single" w:sz="4" w:space="0" w:color="auto"/>
              <w:right w:val="single" w:sz="4" w:space="0" w:color="auto"/>
            </w:tcBorders>
            <w:vAlign w:val="center"/>
          </w:tcPr>
          <w:p w14:paraId="7E3BFDC9" w14:textId="56C315F8" w:rsidR="00B424EA" w:rsidRPr="00206F59" w:rsidRDefault="00B424EA"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 Nombre de </w:t>
            </w:r>
            <w:r w:rsidR="0022451F" w:rsidRPr="00206F59">
              <w:rPr>
                <w:rFonts w:ascii="Times New Roman" w:hAnsi="Times New Roman"/>
                <w:sz w:val="20"/>
                <w:szCs w:val="20"/>
              </w:rPr>
              <w:t>campagnes organisées</w:t>
            </w:r>
            <w:r w:rsidRPr="00206F59">
              <w:rPr>
                <w:rFonts w:ascii="Times New Roman" w:hAnsi="Times New Roman"/>
                <w:sz w:val="20"/>
                <w:szCs w:val="20"/>
              </w:rPr>
              <w:t> ;</w:t>
            </w:r>
          </w:p>
          <w:p w14:paraId="5E8401A0" w14:textId="77777777" w:rsidR="00B424EA" w:rsidRPr="00206F59" w:rsidRDefault="00B424EA"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Nombre de personnes sensibilisées ;</w:t>
            </w:r>
          </w:p>
          <w:p w14:paraId="093F4FD7" w14:textId="77777777" w:rsidR="00B424EA" w:rsidRPr="00206F59" w:rsidRDefault="00B424EA"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Nombre de bornes fontaine installés ;</w:t>
            </w:r>
          </w:p>
          <w:p w14:paraId="5CE6901E" w14:textId="77777777" w:rsidR="000457A7" w:rsidRPr="00206F59" w:rsidRDefault="000457A7"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-Présence d’un service de régulation</w:t>
            </w:r>
          </w:p>
          <w:p w14:paraId="1433C4C3" w14:textId="77777777" w:rsidR="000457A7" w:rsidRPr="00206F59" w:rsidRDefault="000457A7"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-Diminution des couts de facturation </w:t>
            </w:r>
          </w:p>
          <w:p w14:paraId="21103BF7" w14:textId="77777777" w:rsidR="00B424EA" w:rsidRPr="00206F59" w:rsidRDefault="00B424EA" w:rsidP="00003BB4">
            <w:pPr>
              <w:autoSpaceDE w:val="0"/>
              <w:autoSpaceDN w:val="0"/>
              <w:adjustRightInd w:val="0"/>
              <w:spacing w:after="0" w:line="276" w:lineRule="auto"/>
              <w:jc w:val="both"/>
              <w:rPr>
                <w:rFonts w:ascii="Times New Roman" w:hAnsi="Times New Roman"/>
                <w:sz w:val="20"/>
                <w:szCs w:val="20"/>
              </w:rPr>
            </w:pPr>
          </w:p>
          <w:p w14:paraId="06D94561" w14:textId="77777777" w:rsidR="00B424EA" w:rsidRPr="00206F59" w:rsidRDefault="00B424EA" w:rsidP="00003BB4">
            <w:pPr>
              <w:autoSpaceDE w:val="0"/>
              <w:autoSpaceDN w:val="0"/>
              <w:adjustRightInd w:val="0"/>
              <w:spacing w:after="0" w:line="276" w:lineRule="auto"/>
              <w:jc w:val="both"/>
              <w:rPr>
                <w:rFonts w:ascii="Times New Roman" w:hAnsi="Times New Roman"/>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475B20" w14:textId="77777777" w:rsidR="00B424EA" w:rsidRPr="00206F59" w:rsidRDefault="00B424EA"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ETAT</w:t>
            </w:r>
          </w:p>
          <w:p w14:paraId="447FC001" w14:textId="77777777" w:rsidR="00B424EA" w:rsidRPr="00206F59" w:rsidRDefault="00B424EA"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p w14:paraId="73F5B6FC" w14:textId="77777777" w:rsidR="00B424EA" w:rsidRPr="00206F59" w:rsidRDefault="00076CED"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EAGB</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79CC78" w14:textId="77777777" w:rsidR="00B424EA" w:rsidRPr="00206F59" w:rsidRDefault="00B424EA"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Comité de suivi</w:t>
            </w:r>
          </w:p>
        </w:tc>
        <w:tc>
          <w:tcPr>
            <w:tcW w:w="1418" w:type="dxa"/>
            <w:tcBorders>
              <w:top w:val="single" w:sz="4" w:space="0" w:color="auto"/>
              <w:left w:val="single" w:sz="4" w:space="0" w:color="auto"/>
              <w:bottom w:val="single" w:sz="4" w:space="0" w:color="auto"/>
              <w:right w:val="single" w:sz="4" w:space="0" w:color="auto"/>
            </w:tcBorders>
            <w:vAlign w:val="center"/>
          </w:tcPr>
          <w:p w14:paraId="3FA5F93A" w14:textId="77777777" w:rsidR="00B424EA" w:rsidRPr="00206F59" w:rsidRDefault="00B424EA" w:rsidP="00003BB4">
            <w:pPr>
              <w:autoSpaceDE w:val="0"/>
              <w:autoSpaceDN w:val="0"/>
              <w:adjustRightInd w:val="0"/>
              <w:spacing w:after="0" w:line="276" w:lineRule="auto"/>
              <w:jc w:val="center"/>
              <w:rPr>
                <w:rFonts w:ascii="Times New Roman" w:hAnsi="Times New Roman"/>
              </w:rPr>
            </w:pPr>
            <w:r w:rsidRPr="00206F59">
              <w:rPr>
                <w:rFonts w:ascii="Times New Roman" w:hAnsi="Times New Roman"/>
              </w:rPr>
              <w:t>Durant l’exploitation / Trois fois par an</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D56F38B" w14:textId="77777777" w:rsidR="00B424EA" w:rsidRPr="00206F59" w:rsidRDefault="000457A7"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4</w:t>
            </w:r>
            <w:r w:rsidR="00B424EA" w:rsidRPr="00206F59">
              <w:rPr>
                <w:rFonts w:ascii="Times New Roman" w:hAnsi="Times New Roman"/>
                <w:b/>
              </w:rPr>
              <w:t> 000 000</w:t>
            </w:r>
          </w:p>
        </w:tc>
        <w:tc>
          <w:tcPr>
            <w:tcW w:w="1326" w:type="dxa"/>
            <w:tcBorders>
              <w:top w:val="single" w:sz="4" w:space="0" w:color="auto"/>
              <w:left w:val="single" w:sz="4" w:space="0" w:color="auto"/>
              <w:bottom w:val="single" w:sz="4" w:space="0" w:color="auto"/>
              <w:right w:val="single" w:sz="4" w:space="0" w:color="auto"/>
            </w:tcBorders>
            <w:vAlign w:val="center"/>
          </w:tcPr>
          <w:p w14:paraId="6BCA14A7" w14:textId="77777777" w:rsidR="00B424EA" w:rsidRPr="00206F59" w:rsidRDefault="00B424EA" w:rsidP="00003BB4">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B424EA" w:rsidRPr="00206F59" w14:paraId="573580DA" w14:textId="77777777" w:rsidTr="003C1783">
        <w:trPr>
          <w:trHeight w:val="134"/>
          <w:jc w:val="center"/>
        </w:trPr>
        <w:tc>
          <w:tcPr>
            <w:tcW w:w="1418" w:type="dxa"/>
            <w:vMerge/>
            <w:tcBorders>
              <w:left w:val="single" w:sz="4" w:space="0" w:color="auto"/>
              <w:bottom w:val="single" w:sz="4" w:space="0" w:color="auto"/>
              <w:right w:val="single" w:sz="4" w:space="0" w:color="auto"/>
            </w:tcBorders>
            <w:shd w:val="clear" w:color="auto" w:fill="FFF2CC" w:themeFill="accent4" w:themeFillTint="33"/>
            <w:vAlign w:val="center"/>
            <w:hideMark/>
          </w:tcPr>
          <w:p w14:paraId="59A991B1" w14:textId="77777777" w:rsidR="00B424EA" w:rsidRPr="00206F59" w:rsidRDefault="00B424EA" w:rsidP="00003BB4">
            <w:pPr>
              <w:autoSpaceDE w:val="0"/>
              <w:autoSpaceDN w:val="0"/>
              <w:adjustRightInd w:val="0"/>
              <w:spacing w:after="0" w:line="276" w:lineRule="auto"/>
              <w:jc w:val="center"/>
              <w:rPr>
                <w:rFonts w:ascii="Times New Roman" w:hAnsi="Times New Roman"/>
                <w:b/>
                <w:bCs/>
              </w:rPr>
            </w:pPr>
          </w:p>
        </w:tc>
        <w:tc>
          <w:tcPr>
            <w:tcW w:w="1843" w:type="dxa"/>
            <w:tcBorders>
              <w:top w:val="single" w:sz="4" w:space="0" w:color="auto"/>
              <w:left w:val="single" w:sz="4" w:space="0" w:color="auto"/>
              <w:bottom w:val="single" w:sz="4" w:space="0" w:color="auto"/>
              <w:right w:val="single" w:sz="4" w:space="0" w:color="auto"/>
            </w:tcBorders>
            <w:vAlign w:val="center"/>
          </w:tcPr>
          <w:p w14:paraId="59472B09" w14:textId="77777777" w:rsidR="00B424EA" w:rsidRPr="00206F59" w:rsidRDefault="00B424EA"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Opportunités d’emplois</w:t>
            </w:r>
          </w:p>
        </w:tc>
        <w:tc>
          <w:tcPr>
            <w:tcW w:w="3118" w:type="dxa"/>
            <w:tcBorders>
              <w:top w:val="single" w:sz="4" w:space="0" w:color="auto"/>
              <w:left w:val="single" w:sz="4" w:space="0" w:color="auto"/>
              <w:bottom w:val="single" w:sz="4" w:space="0" w:color="auto"/>
              <w:right w:val="single" w:sz="4" w:space="0" w:color="auto"/>
            </w:tcBorders>
            <w:vAlign w:val="center"/>
          </w:tcPr>
          <w:p w14:paraId="1A4ADC27" w14:textId="152EAAEE" w:rsidR="00B424EA" w:rsidRPr="00206F59" w:rsidRDefault="00B424EA"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 Faire jouer la transparence dans les procédures de recrutement des </w:t>
            </w:r>
            <w:r w:rsidR="00B77BFD" w:rsidRPr="00206F59">
              <w:rPr>
                <w:rFonts w:ascii="Times New Roman" w:hAnsi="Times New Roman" w:cs="Times New Roman"/>
                <w:color w:val="000000"/>
                <w:sz w:val="20"/>
                <w:szCs w:val="20"/>
              </w:rPr>
              <w:t>mains-d’œuvre</w:t>
            </w:r>
            <w:r w:rsidRPr="00206F59">
              <w:rPr>
                <w:rFonts w:ascii="Times New Roman" w:hAnsi="Times New Roman" w:cs="Times New Roman"/>
                <w:color w:val="000000"/>
                <w:sz w:val="20"/>
                <w:szCs w:val="20"/>
              </w:rPr>
              <w:t xml:space="preserve"> qualifiées pendant les opérations d’entretien et de maintenance ;</w:t>
            </w:r>
          </w:p>
          <w:p w14:paraId="44EC7C84" w14:textId="77777777" w:rsidR="00B424EA" w:rsidRPr="00206F59" w:rsidRDefault="00B424EA"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Favoriser le recrutement direct sans intermédiaire ;</w:t>
            </w:r>
          </w:p>
          <w:p w14:paraId="3F719E35" w14:textId="77777777" w:rsidR="00B424EA" w:rsidRPr="00206F59" w:rsidRDefault="000457A7"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-R</w:t>
            </w:r>
            <w:r w:rsidR="00B424EA" w:rsidRPr="00206F59">
              <w:rPr>
                <w:rFonts w:ascii="Times New Roman" w:hAnsi="Times New Roman"/>
                <w:sz w:val="20"/>
                <w:szCs w:val="20"/>
              </w:rPr>
              <w:t>ecruter un service de gardiennage expérimenté ;</w:t>
            </w:r>
          </w:p>
          <w:p w14:paraId="04CF3152" w14:textId="77777777" w:rsidR="00B424EA" w:rsidRPr="00206F59" w:rsidRDefault="00B424EA"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Respecter le salaire minimum en vigueur;</w:t>
            </w:r>
          </w:p>
        </w:tc>
        <w:tc>
          <w:tcPr>
            <w:tcW w:w="2308" w:type="dxa"/>
            <w:tcBorders>
              <w:top w:val="single" w:sz="4" w:space="0" w:color="auto"/>
              <w:left w:val="single" w:sz="4" w:space="0" w:color="auto"/>
              <w:bottom w:val="single" w:sz="4" w:space="0" w:color="auto"/>
              <w:right w:val="single" w:sz="4" w:space="0" w:color="auto"/>
            </w:tcBorders>
            <w:vAlign w:val="center"/>
          </w:tcPr>
          <w:p w14:paraId="1BA3D701" w14:textId="77777777" w:rsidR="00B424EA" w:rsidRPr="00206F59" w:rsidRDefault="00B424EA" w:rsidP="00003BB4">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-Nombre de main-d’œuvre embauchés</w:t>
            </w:r>
          </w:p>
          <w:p w14:paraId="777C0E63" w14:textId="77777777" w:rsidR="00B424EA" w:rsidRPr="00206F59" w:rsidRDefault="00B424EA" w:rsidP="00003BB4">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-Présence d’un service de gardiennage</w:t>
            </w:r>
          </w:p>
          <w:p w14:paraId="6D40E1AD" w14:textId="77777777" w:rsidR="00B424EA" w:rsidRPr="00206F59" w:rsidRDefault="00B424EA" w:rsidP="00003BB4">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-Présence des bulletins de salaire</w:t>
            </w:r>
          </w:p>
          <w:p w14:paraId="6D1E9179" w14:textId="77777777" w:rsidR="00B424EA" w:rsidRPr="00206F59" w:rsidRDefault="00B424EA" w:rsidP="00003BB4">
            <w:pPr>
              <w:autoSpaceDE w:val="0"/>
              <w:autoSpaceDN w:val="0"/>
              <w:adjustRightInd w:val="0"/>
              <w:spacing w:after="0" w:line="276" w:lineRule="auto"/>
              <w:rPr>
                <w:rFonts w:ascii="Times New Roman" w:hAnsi="Times New Roman"/>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8BFB0E3" w14:textId="77777777" w:rsidR="00B424EA" w:rsidRPr="00206F59" w:rsidRDefault="00B424EA" w:rsidP="00003BB4">
            <w:pPr>
              <w:autoSpaceDE w:val="0"/>
              <w:autoSpaceDN w:val="0"/>
              <w:adjustRightInd w:val="0"/>
              <w:spacing w:after="0" w:line="276" w:lineRule="auto"/>
              <w:jc w:val="center"/>
              <w:rPr>
                <w:rFonts w:ascii="Times New Roman" w:hAnsi="Times New Roman"/>
                <w:b/>
              </w:rPr>
            </w:pPr>
          </w:p>
          <w:p w14:paraId="7CF1DDE3" w14:textId="77777777" w:rsidR="00B424EA" w:rsidRPr="00206F59" w:rsidRDefault="00B424EA"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Mairie</w:t>
            </w:r>
          </w:p>
          <w:p w14:paraId="65DA3D1B" w14:textId="77777777" w:rsidR="00B424EA" w:rsidRPr="00206F59" w:rsidRDefault="00B424EA"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0672787" w14:textId="77777777" w:rsidR="00B424EA" w:rsidRPr="00206F59" w:rsidRDefault="00B424EA"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Inspection du travail</w:t>
            </w:r>
          </w:p>
          <w:p w14:paraId="10641D0B" w14:textId="77777777" w:rsidR="00B424EA" w:rsidRPr="00206F59" w:rsidRDefault="00B424EA" w:rsidP="00003BB4">
            <w:pPr>
              <w:autoSpaceDE w:val="0"/>
              <w:autoSpaceDN w:val="0"/>
              <w:adjustRightInd w:val="0"/>
              <w:spacing w:after="0" w:line="276" w:lineRule="auto"/>
              <w:jc w:val="center"/>
              <w:rPr>
                <w:rFonts w:ascii="Times New Roman" w:hAnsi="Times New Roman"/>
                <w:b/>
              </w:rPr>
            </w:pPr>
          </w:p>
          <w:p w14:paraId="6BBAEEE9" w14:textId="77777777" w:rsidR="00B424EA" w:rsidRPr="00206F59" w:rsidRDefault="00B424EA"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Comité de suivi</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D6C4686" w14:textId="77777777" w:rsidR="00B424EA" w:rsidRPr="00206F59" w:rsidRDefault="00B424EA" w:rsidP="00003BB4">
            <w:pPr>
              <w:autoSpaceDE w:val="0"/>
              <w:autoSpaceDN w:val="0"/>
              <w:adjustRightInd w:val="0"/>
              <w:spacing w:after="0" w:line="276" w:lineRule="auto"/>
              <w:jc w:val="center"/>
              <w:rPr>
                <w:rFonts w:ascii="Times New Roman" w:hAnsi="Times New Roman"/>
              </w:rPr>
            </w:pPr>
            <w:r w:rsidRPr="00206F59">
              <w:rPr>
                <w:rFonts w:ascii="Times New Roman" w:hAnsi="Times New Roman"/>
              </w:rPr>
              <w:t>Pendant chaque campagne de recrutement / Une fois par an</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3DDA8C06" w14:textId="77777777" w:rsidR="00B424EA" w:rsidRPr="00206F59" w:rsidRDefault="00B424EA"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1 500 000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043A9A13" w14:textId="77777777" w:rsidR="00B424EA" w:rsidRPr="00206F59" w:rsidRDefault="00B424EA" w:rsidP="00003BB4">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003BB4" w:rsidRPr="00206F59" w14:paraId="4FCF57F6" w14:textId="77777777" w:rsidTr="003C1783">
        <w:trPr>
          <w:trHeight w:val="134"/>
          <w:jc w:val="center"/>
        </w:trPr>
        <w:tc>
          <w:tcPr>
            <w:tcW w:w="1418"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3A9CFCA5" w14:textId="77777777" w:rsidR="00003BB4" w:rsidRPr="00206F59" w:rsidRDefault="00B424EA" w:rsidP="00003BB4">
            <w:pPr>
              <w:autoSpaceDE w:val="0"/>
              <w:autoSpaceDN w:val="0"/>
              <w:adjustRightInd w:val="0"/>
              <w:spacing w:after="0" w:line="276" w:lineRule="auto"/>
              <w:jc w:val="center"/>
              <w:rPr>
                <w:rFonts w:ascii="Times New Roman" w:hAnsi="Times New Roman"/>
                <w:b/>
                <w:bCs/>
              </w:rPr>
            </w:pPr>
            <w:r w:rsidRPr="00206F59">
              <w:rPr>
                <w:rFonts w:ascii="Times New Roman" w:hAnsi="Times New Roman"/>
                <w:b/>
                <w:bCs/>
              </w:rPr>
              <w:t>Economie</w:t>
            </w:r>
          </w:p>
        </w:tc>
        <w:tc>
          <w:tcPr>
            <w:tcW w:w="1843" w:type="dxa"/>
            <w:tcBorders>
              <w:top w:val="single" w:sz="4" w:space="0" w:color="auto"/>
              <w:left w:val="single" w:sz="4" w:space="0" w:color="auto"/>
              <w:bottom w:val="single" w:sz="4" w:space="0" w:color="auto"/>
              <w:right w:val="single" w:sz="4" w:space="0" w:color="auto"/>
            </w:tcBorders>
            <w:vAlign w:val="center"/>
          </w:tcPr>
          <w:p w14:paraId="33950A6D" w14:textId="77777777" w:rsidR="00003BB4" w:rsidRPr="00206F59" w:rsidRDefault="00884832"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Création d’emplois </w:t>
            </w:r>
          </w:p>
        </w:tc>
        <w:tc>
          <w:tcPr>
            <w:tcW w:w="3118" w:type="dxa"/>
            <w:tcBorders>
              <w:top w:val="single" w:sz="4" w:space="0" w:color="auto"/>
              <w:left w:val="single" w:sz="4" w:space="0" w:color="auto"/>
              <w:bottom w:val="single" w:sz="4" w:space="0" w:color="auto"/>
              <w:right w:val="single" w:sz="4" w:space="0" w:color="auto"/>
            </w:tcBorders>
            <w:vAlign w:val="center"/>
          </w:tcPr>
          <w:p w14:paraId="77BDD22F" w14:textId="77777777" w:rsidR="00003BB4" w:rsidRPr="00206F59" w:rsidRDefault="00700336"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-Création ou d’appuis au développement des </w:t>
            </w:r>
            <w:r w:rsidR="006D02C6" w:rsidRPr="00206F59">
              <w:rPr>
                <w:rFonts w:ascii="Times New Roman" w:hAnsi="Times New Roman"/>
                <w:sz w:val="20"/>
                <w:szCs w:val="20"/>
              </w:rPr>
              <w:t xml:space="preserve">activités </w:t>
            </w:r>
            <w:r w:rsidRPr="00206F59">
              <w:rPr>
                <w:rFonts w:ascii="Times New Roman" w:hAnsi="Times New Roman"/>
                <w:sz w:val="20"/>
                <w:szCs w:val="20"/>
              </w:rPr>
              <w:t>liées à la vente de glace par la femme ;</w:t>
            </w:r>
          </w:p>
          <w:p w14:paraId="48354611" w14:textId="77777777" w:rsidR="00003BB4" w:rsidRPr="00206F59" w:rsidRDefault="00003BB4"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w:t>
            </w:r>
            <w:r w:rsidR="00700336" w:rsidRPr="00206F59">
              <w:rPr>
                <w:rFonts w:ascii="Times New Roman" w:hAnsi="Times New Roman"/>
                <w:sz w:val="20"/>
                <w:szCs w:val="20"/>
              </w:rPr>
              <w:t>Augmenter le nombre de borne fontaine payant ;</w:t>
            </w:r>
          </w:p>
          <w:p w14:paraId="3ECDD0B8" w14:textId="77777777" w:rsidR="00003BB4" w:rsidRPr="00206F59" w:rsidRDefault="00003BB4" w:rsidP="00700336">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-Renf</w:t>
            </w:r>
            <w:r w:rsidR="00700336" w:rsidRPr="00206F59">
              <w:rPr>
                <w:rFonts w:ascii="Times New Roman" w:hAnsi="Times New Roman"/>
                <w:sz w:val="20"/>
                <w:szCs w:val="20"/>
              </w:rPr>
              <w:t xml:space="preserve">orcer </w:t>
            </w:r>
            <w:r w:rsidR="00FB0840" w:rsidRPr="00206F59">
              <w:rPr>
                <w:rFonts w:ascii="Times New Roman" w:hAnsi="Times New Roman"/>
                <w:sz w:val="20"/>
                <w:szCs w:val="20"/>
              </w:rPr>
              <w:t xml:space="preserve">les groupements de femmes qui interviennent dans </w:t>
            </w:r>
            <w:r w:rsidR="00700336" w:rsidRPr="00206F59">
              <w:rPr>
                <w:rFonts w:ascii="Times New Roman" w:hAnsi="Times New Roman"/>
                <w:sz w:val="20"/>
                <w:szCs w:val="20"/>
              </w:rPr>
              <w:t>les activités liées à la vente d’</w:t>
            </w:r>
            <w:r w:rsidR="00FB0840" w:rsidRPr="00206F59">
              <w:rPr>
                <w:rFonts w:ascii="Times New Roman" w:hAnsi="Times New Roman"/>
                <w:sz w:val="20"/>
                <w:szCs w:val="20"/>
              </w:rPr>
              <w:t>eau ;</w:t>
            </w:r>
          </w:p>
        </w:tc>
        <w:tc>
          <w:tcPr>
            <w:tcW w:w="2308" w:type="dxa"/>
            <w:tcBorders>
              <w:top w:val="single" w:sz="4" w:space="0" w:color="auto"/>
              <w:left w:val="single" w:sz="4" w:space="0" w:color="auto"/>
              <w:bottom w:val="single" w:sz="4" w:space="0" w:color="auto"/>
              <w:right w:val="single" w:sz="4" w:space="0" w:color="auto"/>
            </w:tcBorders>
            <w:vAlign w:val="center"/>
          </w:tcPr>
          <w:p w14:paraId="78CCF4D0" w14:textId="77777777" w:rsidR="00003BB4" w:rsidRPr="00206F59" w:rsidRDefault="00003BB4"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w:t>
            </w:r>
            <w:r w:rsidR="00700336" w:rsidRPr="00206F59">
              <w:rPr>
                <w:rFonts w:ascii="Times New Roman" w:hAnsi="Times New Roman"/>
                <w:sz w:val="20"/>
                <w:szCs w:val="20"/>
              </w:rPr>
              <w:t>Nombre de femmes appuyées</w:t>
            </w:r>
            <w:r w:rsidR="00FB0840" w:rsidRPr="00206F59">
              <w:rPr>
                <w:rFonts w:ascii="Times New Roman" w:hAnsi="Times New Roman"/>
                <w:sz w:val="20"/>
                <w:szCs w:val="20"/>
              </w:rPr>
              <w:t> ;</w:t>
            </w:r>
          </w:p>
          <w:p w14:paraId="69D8C4D3" w14:textId="77777777" w:rsidR="00003BB4" w:rsidRPr="00206F59" w:rsidRDefault="00003BB4"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-Nombre </w:t>
            </w:r>
            <w:r w:rsidR="00700336" w:rsidRPr="00206F59">
              <w:rPr>
                <w:rFonts w:ascii="Times New Roman" w:hAnsi="Times New Roman"/>
                <w:sz w:val="20"/>
                <w:szCs w:val="20"/>
              </w:rPr>
              <w:t xml:space="preserve">de borne fontaine payant </w:t>
            </w:r>
            <w:r w:rsidRPr="00206F59">
              <w:rPr>
                <w:rFonts w:ascii="Times New Roman" w:hAnsi="Times New Roman"/>
                <w:sz w:val="20"/>
                <w:szCs w:val="20"/>
              </w:rPr>
              <w:t>mises en place</w:t>
            </w:r>
            <w:r w:rsidR="00FB0840" w:rsidRPr="00206F59">
              <w:rPr>
                <w:rFonts w:ascii="Times New Roman" w:hAnsi="Times New Roman"/>
                <w:sz w:val="20"/>
                <w:szCs w:val="20"/>
              </w:rPr>
              <w:t> ;</w:t>
            </w:r>
          </w:p>
          <w:p w14:paraId="3C03B6D5" w14:textId="77777777" w:rsidR="00003BB4" w:rsidRPr="00206F59" w:rsidRDefault="00003BB4"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 Nombre </w:t>
            </w:r>
            <w:r w:rsidR="00FB0840" w:rsidRPr="00206F59">
              <w:rPr>
                <w:rFonts w:ascii="Times New Roman" w:hAnsi="Times New Roman"/>
                <w:sz w:val="20"/>
                <w:szCs w:val="20"/>
              </w:rPr>
              <w:t>de groupement renforcés ;</w:t>
            </w:r>
          </w:p>
          <w:p w14:paraId="7589DD98" w14:textId="77777777" w:rsidR="00003BB4" w:rsidRPr="00206F59" w:rsidRDefault="00003BB4" w:rsidP="00003BB4">
            <w:pPr>
              <w:autoSpaceDE w:val="0"/>
              <w:autoSpaceDN w:val="0"/>
              <w:adjustRightInd w:val="0"/>
              <w:spacing w:after="0" w:line="276" w:lineRule="auto"/>
              <w:jc w:val="both"/>
              <w:rPr>
                <w:rFonts w:ascii="Times New Roman" w:hAnsi="Times New Roman"/>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0716B7" w14:textId="77777777" w:rsidR="00003BB4" w:rsidRPr="00206F59" w:rsidRDefault="00003BB4"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ETAT</w:t>
            </w:r>
          </w:p>
          <w:p w14:paraId="3BFF461E" w14:textId="77777777" w:rsidR="00FB0840" w:rsidRPr="00206F59" w:rsidRDefault="00FB0840"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p w14:paraId="4B31CC5B" w14:textId="77777777" w:rsidR="00FB0840" w:rsidRPr="00206F59" w:rsidRDefault="00076CED"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EAGB</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079A8A2" w14:textId="77777777" w:rsidR="00003BB4" w:rsidRPr="00206F59" w:rsidRDefault="00003BB4"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Comité de suivi</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6472611" w14:textId="77777777" w:rsidR="00003BB4" w:rsidRPr="00206F59" w:rsidRDefault="00003BB4" w:rsidP="00003BB4">
            <w:pPr>
              <w:autoSpaceDE w:val="0"/>
              <w:autoSpaceDN w:val="0"/>
              <w:adjustRightInd w:val="0"/>
              <w:spacing w:after="0" w:line="276" w:lineRule="auto"/>
              <w:jc w:val="center"/>
              <w:rPr>
                <w:rFonts w:ascii="Times New Roman" w:hAnsi="Times New Roman"/>
              </w:rPr>
            </w:pPr>
            <w:r w:rsidRPr="00206F59">
              <w:rPr>
                <w:rFonts w:ascii="Times New Roman" w:hAnsi="Times New Roman"/>
              </w:rPr>
              <w:t>Durant l’exploitation / Une fois par an</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28C4480" w14:textId="77777777" w:rsidR="00003BB4" w:rsidRPr="00206F59" w:rsidRDefault="00570667"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5</w:t>
            </w:r>
            <w:r w:rsidR="00003BB4" w:rsidRPr="00206F59">
              <w:rPr>
                <w:rFonts w:ascii="Times New Roman" w:hAnsi="Times New Roman"/>
                <w:b/>
              </w:rPr>
              <w:t> 000 000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6A2CB2AC" w14:textId="77777777" w:rsidR="00003BB4" w:rsidRPr="00206F59" w:rsidRDefault="00003BB4" w:rsidP="00003BB4">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3C1783" w:rsidRPr="00206F59" w14:paraId="5CA9DB57" w14:textId="77777777" w:rsidTr="00953048">
        <w:trPr>
          <w:trHeight w:val="1851"/>
          <w:jc w:val="center"/>
        </w:trPr>
        <w:tc>
          <w:tcPr>
            <w:tcW w:w="1418" w:type="dxa"/>
            <w:tcBorders>
              <w:top w:val="single" w:sz="4" w:space="0" w:color="auto"/>
              <w:left w:val="single" w:sz="4" w:space="0" w:color="auto"/>
              <w:right w:val="single" w:sz="4" w:space="0" w:color="auto"/>
            </w:tcBorders>
            <w:shd w:val="clear" w:color="auto" w:fill="FFF2CC" w:themeFill="accent4" w:themeFillTint="33"/>
            <w:vAlign w:val="center"/>
          </w:tcPr>
          <w:p w14:paraId="606E4C49" w14:textId="77777777" w:rsidR="003C1783" w:rsidRPr="00206F59" w:rsidRDefault="003C1783" w:rsidP="00003BB4">
            <w:pPr>
              <w:autoSpaceDE w:val="0"/>
              <w:autoSpaceDN w:val="0"/>
              <w:adjustRightInd w:val="0"/>
              <w:spacing w:after="0" w:line="276" w:lineRule="auto"/>
              <w:jc w:val="center"/>
              <w:rPr>
                <w:rFonts w:ascii="Times New Roman" w:hAnsi="Times New Roman"/>
                <w:b/>
                <w:bCs/>
              </w:rPr>
            </w:pPr>
            <w:r w:rsidRPr="00206F59">
              <w:rPr>
                <w:rFonts w:ascii="Times New Roman" w:hAnsi="Times New Roman"/>
                <w:b/>
                <w:bCs/>
              </w:rPr>
              <w:t>EAGB</w:t>
            </w:r>
          </w:p>
        </w:tc>
        <w:tc>
          <w:tcPr>
            <w:tcW w:w="1843" w:type="dxa"/>
            <w:tcBorders>
              <w:top w:val="single" w:sz="4" w:space="0" w:color="auto"/>
              <w:left w:val="single" w:sz="4" w:space="0" w:color="auto"/>
              <w:bottom w:val="single" w:sz="4" w:space="0" w:color="auto"/>
              <w:right w:val="single" w:sz="4" w:space="0" w:color="auto"/>
            </w:tcBorders>
            <w:vAlign w:val="center"/>
          </w:tcPr>
          <w:p w14:paraId="02717726" w14:textId="77777777" w:rsidR="003C1783" w:rsidRPr="00206F59" w:rsidRDefault="003C1783"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Amélioration de la performance de l’EAGB</w:t>
            </w:r>
          </w:p>
        </w:tc>
        <w:tc>
          <w:tcPr>
            <w:tcW w:w="3118" w:type="dxa"/>
            <w:tcBorders>
              <w:top w:val="single" w:sz="4" w:space="0" w:color="auto"/>
              <w:left w:val="single" w:sz="4" w:space="0" w:color="auto"/>
              <w:bottom w:val="single" w:sz="4" w:space="0" w:color="auto"/>
              <w:right w:val="single" w:sz="4" w:space="0" w:color="auto"/>
            </w:tcBorders>
            <w:vAlign w:val="center"/>
          </w:tcPr>
          <w:p w14:paraId="55F48C20" w14:textId="77777777" w:rsidR="003C1783" w:rsidRPr="00206F59" w:rsidRDefault="003C1783" w:rsidP="00003BB4">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-Renforcer, encadrer, former l’EAGB en terme de performance,</w:t>
            </w:r>
            <w:r w:rsidRPr="00206F59">
              <w:rPr>
                <w:rFonts w:ascii="Times New Roman" w:hAnsi="Times New Roman" w:cs="Times New Roman"/>
                <w:color w:val="000000"/>
                <w:sz w:val="20"/>
                <w:szCs w:val="20"/>
              </w:rPr>
              <w:t xml:space="preserve"> performance, d’efficacité, d’efficience, de rentabilité, de maîtrise des investissements et de maximisation du rendement ;</w:t>
            </w:r>
          </w:p>
        </w:tc>
        <w:tc>
          <w:tcPr>
            <w:tcW w:w="2308" w:type="dxa"/>
            <w:tcBorders>
              <w:top w:val="single" w:sz="4" w:space="0" w:color="auto"/>
              <w:left w:val="single" w:sz="4" w:space="0" w:color="auto"/>
              <w:bottom w:val="single" w:sz="4" w:space="0" w:color="auto"/>
              <w:right w:val="single" w:sz="4" w:space="0" w:color="auto"/>
            </w:tcBorders>
            <w:vAlign w:val="center"/>
          </w:tcPr>
          <w:p w14:paraId="21B07E9F" w14:textId="77777777" w:rsidR="003C1783" w:rsidRPr="00206F59" w:rsidRDefault="003C1783" w:rsidP="00D91058">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Nombre de personnes formées, encadrées, renforcées au niveau EAGB ;</w:t>
            </w: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65FD3" w14:textId="77777777" w:rsidR="003C1783" w:rsidRPr="00206F59" w:rsidRDefault="003C1783"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 xml:space="preserve"> ETAT</w:t>
            </w:r>
          </w:p>
          <w:p w14:paraId="28C6CEC3" w14:textId="77777777" w:rsidR="003C1783" w:rsidRPr="00206F59" w:rsidRDefault="003C1783"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PUASEE-FA</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F6CFA6" w14:textId="77777777" w:rsidR="003C1783" w:rsidRPr="00206F59" w:rsidRDefault="003C1783"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Comité de suivi</w:t>
            </w:r>
          </w:p>
        </w:tc>
        <w:tc>
          <w:tcPr>
            <w:tcW w:w="1418" w:type="dxa"/>
            <w:tcBorders>
              <w:top w:val="single" w:sz="4" w:space="0" w:color="auto"/>
              <w:left w:val="single" w:sz="4" w:space="0" w:color="auto"/>
              <w:bottom w:val="single" w:sz="4" w:space="0" w:color="auto"/>
              <w:right w:val="single" w:sz="4" w:space="0" w:color="auto"/>
            </w:tcBorders>
            <w:vAlign w:val="center"/>
          </w:tcPr>
          <w:p w14:paraId="30891814" w14:textId="77777777" w:rsidR="003C1783" w:rsidRPr="00206F59" w:rsidRDefault="003C1783" w:rsidP="00003BB4">
            <w:pPr>
              <w:autoSpaceDE w:val="0"/>
              <w:autoSpaceDN w:val="0"/>
              <w:adjustRightInd w:val="0"/>
              <w:spacing w:after="0" w:line="276" w:lineRule="auto"/>
              <w:jc w:val="center"/>
              <w:rPr>
                <w:rFonts w:ascii="Times New Roman" w:hAnsi="Times New Roman"/>
              </w:rPr>
            </w:pPr>
            <w:r w:rsidRPr="00206F59">
              <w:rPr>
                <w:rFonts w:ascii="Times New Roman" w:hAnsi="Times New Roman"/>
              </w:rPr>
              <w:t xml:space="preserve">Durant l’exploitation </w:t>
            </w:r>
          </w:p>
          <w:p w14:paraId="166D8C03" w14:textId="77777777" w:rsidR="003C1783" w:rsidRPr="00206F59" w:rsidRDefault="003C1783" w:rsidP="00003BB4">
            <w:pPr>
              <w:autoSpaceDE w:val="0"/>
              <w:autoSpaceDN w:val="0"/>
              <w:adjustRightInd w:val="0"/>
              <w:spacing w:after="0" w:line="276" w:lineRule="auto"/>
              <w:jc w:val="center"/>
              <w:rPr>
                <w:rFonts w:ascii="Times New Roman" w:hAnsi="Times New Roman"/>
              </w:rPr>
            </w:pPr>
            <w:r w:rsidRPr="00206F59">
              <w:rPr>
                <w:rFonts w:ascii="Times New Roman" w:hAnsi="Times New Roman"/>
              </w:rPr>
              <w:t>/Une fois par an</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3A11347" w14:textId="77777777" w:rsidR="003C1783" w:rsidRPr="00206F59" w:rsidRDefault="003C1783" w:rsidP="00003BB4">
            <w:pPr>
              <w:autoSpaceDE w:val="0"/>
              <w:autoSpaceDN w:val="0"/>
              <w:adjustRightInd w:val="0"/>
              <w:spacing w:after="0" w:line="276" w:lineRule="auto"/>
              <w:jc w:val="center"/>
              <w:rPr>
                <w:rFonts w:ascii="Times New Roman" w:hAnsi="Times New Roman"/>
                <w:b/>
              </w:rPr>
            </w:pPr>
            <w:r w:rsidRPr="00206F59">
              <w:rPr>
                <w:rFonts w:ascii="Times New Roman" w:hAnsi="Times New Roman"/>
                <w:b/>
              </w:rPr>
              <w:t>2 500 000</w:t>
            </w:r>
          </w:p>
        </w:tc>
        <w:tc>
          <w:tcPr>
            <w:tcW w:w="1326" w:type="dxa"/>
            <w:vMerge w:val="restart"/>
            <w:tcBorders>
              <w:top w:val="single" w:sz="4" w:space="0" w:color="auto"/>
              <w:left w:val="single" w:sz="4" w:space="0" w:color="auto"/>
              <w:right w:val="single" w:sz="4" w:space="0" w:color="auto"/>
            </w:tcBorders>
            <w:vAlign w:val="center"/>
          </w:tcPr>
          <w:p w14:paraId="556D4982" w14:textId="77777777" w:rsidR="003C1783" w:rsidRPr="00206F59" w:rsidRDefault="003C1783" w:rsidP="00003BB4">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3C1783" w:rsidRPr="00206F59" w14:paraId="71103A97" w14:textId="77777777" w:rsidTr="00953048">
        <w:trPr>
          <w:trHeight w:val="134"/>
          <w:jc w:val="center"/>
        </w:trPr>
        <w:tc>
          <w:tcPr>
            <w:tcW w:w="13081" w:type="dxa"/>
            <w:gridSpan w:val="7"/>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B506DA5" w14:textId="77777777" w:rsidR="003C1783" w:rsidRPr="00206F59" w:rsidRDefault="003C1783" w:rsidP="00003BB4">
            <w:pPr>
              <w:autoSpaceDE w:val="0"/>
              <w:autoSpaceDN w:val="0"/>
              <w:adjustRightInd w:val="0"/>
              <w:spacing w:after="0" w:line="276" w:lineRule="auto"/>
              <w:jc w:val="center"/>
              <w:rPr>
                <w:rFonts w:ascii="Times New Roman" w:hAnsi="Times New Roman"/>
                <w:b/>
                <w:bCs/>
              </w:rPr>
            </w:pPr>
            <w:r w:rsidRPr="00206F59">
              <w:rPr>
                <w:rFonts w:ascii="Times New Roman" w:hAnsi="Times New Roman"/>
                <w:b/>
                <w:bCs/>
              </w:rPr>
              <w:t>SOUS TOTAL 1</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78B595D" w14:textId="77777777" w:rsidR="003C1783" w:rsidRPr="00206F59" w:rsidRDefault="003C1783" w:rsidP="00D03CFF">
            <w:pPr>
              <w:autoSpaceDE w:val="0"/>
              <w:autoSpaceDN w:val="0"/>
              <w:adjustRightInd w:val="0"/>
              <w:spacing w:after="0" w:line="276" w:lineRule="auto"/>
              <w:jc w:val="center"/>
              <w:rPr>
                <w:rFonts w:ascii="Times New Roman" w:hAnsi="Times New Roman"/>
                <w:b/>
                <w:sz w:val="24"/>
                <w:szCs w:val="24"/>
              </w:rPr>
            </w:pPr>
            <w:r w:rsidRPr="00206F59">
              <w:rPr>
                <w:rFonts w:ascii="Times New Roman" w:hAnsi="Times New Roman"/>
                <w:b/>
                <w:sz w:val="24"/>
                <w:szCs w:val="24"/>
              </w:rPr>
              <w:t>13 000 000</w:t>
            </w:r>
          </w:p>
        </w:tc>
        <w:tc>
          <w:tcPr>
            <w:tcW w:w="1326" w:type="dxa"/>
            <w:vMerge/>
            <w:tcBorders>
              <w:left w:val="single" w:sz="4" w:space="0" w:color="auto"/>
              <w:bottom w:val="single" w:sz="4" w:space="0" w:color="auto"/>
              <w:right w:val="single" w:sz="4" w:space="0" w:color="auto"/>
            </w:tcBorders>
            <w:shd w:val="clear" w:color="auto" w:fill="FFF2CC" w:themeFill="accent4" w:themeFillTint="33"/>
            <w:vAlign w:val="center"/>
          </w:tcPr>
          <w:p w14:paraId="17F01988" w14:textId="77777777" w:rsidR="003C1783" w:rsidRPr="00206F59" w:rsidRDefault="003C1783" w:rsidP="00003BB4">
            <w:pPr>
              <w:autoSpaceDE w:val="0"/>
              <w:autoSpaceDN w:val="0"/>
              <w:adjustRightInd w:val="0"/>
              <w:spacing w:after="0" w:line="276" w:lineRule="auto"/>
              <w:jc w:val="center"/>
              <w:rPr>
                <w:rFonts w:ascii="Times New Roman" w:hAnsi="Times New Roman"/>
                <w:b/>
              </w:rPr>
            </w:pPr>
          </w:p>
        </w:tc>
      </w:tr>
    </w:tbl>
    <w:p w14:paraId="16A497F0" w14:textId="77777777" w:rsidR="00764FFF" w:rsidRPr="00206F59" w:rsidRDefault="00764FFF" w:rsidP="00D36AF7">
      <w:pPr>
        <w:rPr>
          <w:rFonts w:ascii="Times New Roman" w:eastAsia="Times New Roman" w:hAnsi="Times New Roman"/>
          <w:b/>
          <w:bCs/>
          <w:sz w:val="20"/>
          <w:szCs w:val="20"/>
          <w:lang w:eastAsia="fr-FR"/>
        </w:rPr>
      </w:pPr>
      <w:r w:rsidRPr="00206F59">
        <w:rPr>
          <w:rFonts w:ascii="Times New Roman" w:hAnsi="Times New Roman"/>
        </w:rPr>
        <w:t xml:space="preserve"> </w:t>
      </w:r>
    </w:p>
    <w:p w14:paraId="43658703" w14:textId="154D0E1F" w:rsidR="00764FFF" w:rsidRPr="00206F59" w:rsidRDefault="00764FFF" w:rsidP="00764FFF">
      <w:pPr>
        <w:jc w:val="center"/>
        <w:rPr>
          <w:rFonts w:ascii="Times New Roman" w:hAnsi="Times New Roman"/>
        </w:rPr>
      </w:pPr>
      <w:bookmarkStart w:id="569" w:name="_Toc535408492"/>
      <w:bookmarkStart w:id="570" w:name="_Toc11158774"/>
      <w:bookmarkStart w:id="571" w:name="_Toc51084860"/>
      <w:r w:rsidRPr="00206F59">
        <w:rPr>
          <w:rFonts w:ascii="Times New Roman" w:eastAsia="Times New Roman" w:hAnsi="Times New Roman"/>
          <w:b/>
          <w:bCs/>
          <w:sz w:val="20"/>
          <w:szCs w:val="20"/>
          <w:lang w:eastAsia="fr-FR"/>
        </w:rPr>
        <w:t xml:space="preserve">Tableau </w:t>
      </w:r>
      <w:r w:rsidRPr="00206F59">
        <w:rPr>
          <w:rFonts w:ascii="Times New Roman" w:eastAsia="Times New Roman" w:hAnsi="Times New Roman"/>
          <w:b/>
          <w:bCs/>
          <w:sz w:val="20"/>
          <w:szCs w:val="20"/>
          <w:lang w:eastAsia="fr-FR"/>
        </w:rPr>
        <w:fldChar w:fldCharType="begin"/>
      </w:r>
      <w:r w:rsidRPr="00206F59">
        <w:rPr>
          <w:rFonts w:ascii="Times New Roman" w:eastAsia="Times New Roman" w:hAnsi="Times New Roman"/>
          <w:b/>
          <w:bCs/>
          <w:sz w:val="20"/>
          <w:szCs w:val="20"/>
          <w:lang w:eastAsia="fr-FR"/>
        </w:rPr>
        <w:instrText xml:space="preserve"> SEQ Tableau \* ARABIC </w:instrText>
      </w:r>
      <w:r w:rsidRPr="00206F59">
        <w:rPr>
          <w:rFonts w:ascii="Times New Roman" w:eastAsia="Times New Roman" w:hAnsi="Times New Roman"/>
          <w:b/>
          <w:bCs/>
          <w:sz w:val="20"/>
          <w:szCs w:val="20"/>
          <w:lang w:eastAsia="fr-FR"/>
        </w:rPr>
        <w:fldChar w:fldCharType="separate"/>
      </w:r>
      <w:r w:rsidR="00AF1966">
        <w:rPr>
          <w:rFonts w:ascii="Times New Roman" w:eastAsia="Times New Roman" w:hAnsi="Times New Roman"/>
          <w:b/>
          <w:bCs/>
          <w:noProof/>
          <w:sz w:val="20"/>
          <w:szCs w:val="20"/>
          <w:lang w:eastAsia="fr-FR"/>
        </w:rPr>
        <w:t>27</w:t>
      </w:r>
      <w:r w:rsidRPr="00206F59">
        <w:rPr>
          <w:rFonts w:ascii="Times New Roman" w:eastAsia="Times New Roman" w:hAnsi="Times New Roman"/>
          <w:b/>
          <w:bCs/>
          <w:sz w:val="20"/>
          <w:szCs w:val="20"/>
          <w:lang w:eastAsia="fr-FR"/>
        </w:rPr>
        <w:fldChar w:fldCharType="end"/>
      </w:r>
      <w:r w:rsidRPr="00206F59">
        <w:rPr>
          <w:rFonts w:ascii="Times New Roman" w:eastAsia="Times New Roman" w:hAnsi="Times New Roman"/>
          <w:b/>
          <w:bCs/>
          <w:sz w:val="20"/>
          <w:szCs w:val="20"/>
          <w:lang w:eastAsia="fr-FR"/>
        </w:rPr>
        <w:t>: Tableau plan de gestion environnementale et sociale (PGES)</w:t>
      </w:r>
      <w:bookmarkEnd w:id="569"/>
      <w:bookmarkEnd w:id="570"/>
      <w:bookmarkEnd w:id="571"/>
    </w:p>
    <w:tbl>
      <w:tblPr>
        <w:tblW w:w="16356" w:type="dxa"/>
        <w:jc w:val="center"/>
        <w:tblBorders>
          <w:top w:val="single" w:sz="4" w:space="0" w:color="7F7F7F"/>
          <w:bottom w:val="single" w:sz="4" w:space="0" w:color="7F7F7F"/>
        </w:tblBorders>
        <w:tblLayout w:type="fixed"/>
        <w:tblLook w:val="04A0" w:firstRow="1" w:lastRow="0" w:firstColumn="1" w:lastColumn="0" w:noHBand="0" w:noVBand="1"/>
      </w:tblPr>
      <w:tblGrid>
        <w:gridCol w:w="1413"/>
        <w:gridCol w:w="1554"/>
        <w:gridCol w:w="464"/>
        <w:gridCol w:w="2943"/>
        <w:gridCol w:w="886"/>
        <w:gridCol w:w="2374"/>
        <w:gridCol w:w="461"/>
        <w:gridCol w:w="670"/>
        <w:gridCol w:w="570"/>
        <w:gridCol w:w="564"/>
        <w:gridCol w:w="854"/>
        <w:gridCol w:w="992"/>
        <w:gridCol w:w="1374"/>
        <w:gridCol w:w="39"/>
        <w:gridCol w:w="1134"/>
        <w:gridCol w:w="64"/>
      </w:tblGrid>
      <w:tr w:rsidR="00764FFF" w:rsidRPr="00206F59" w14:paraId="01027363" w14:textId="77777777" w:rsidTr="003C1783">
        <w:trPr>
          <w:trHeight w:val="327"/>
          <w:jc w:val="center"/>
        </w:trPr>
        <w:tc>
          <w:tcPr>
            <w:tcW w:w="16356" w:type="dxa"/>
            <w:gridSpan w:val="16"/>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28F95A1B" w14:textId="77777777" w:rsidR="00764FFF" w:rsidRPr="00206F59" w:rsidRDefault="00764FFF" w:rsidP="00D36AF7">
            <w:pPr>
              <w:spacing w:after="0" w:line="240" w:lineRule="auto"/>
              <w:jc w:val="center"/>
              <w:rPr>
                <w:rFonts w:ascii="Times New Roman" w:hAnsi="Times New Roman"/>
                <w:b/>
                <w:bCs/>
              </w:rPr>
            </w:pPr>
            <w:r w:rsidRPr="00206F59">
              <w:rPr>
                <w:rFonts w:ascii="Times New Roman" w:hAnsi="Times New Roman"/>
                <w:b/>
                <w:bCs/>
              </w:rPr>
              <w:t>PHASE PRE-CONSTRUCTION ET CONSTRUCTION</w:t>
            </w:r>
          </w:p>
        </w:tc>
      </w:tr>
      <w:tr w:rsidR="00764FFF" w:rsidRPr="00206F59" w14:paraId="7FEE4C89" w14:textId="77777777" w:rsidTr="008476F3">
        <w:trPr>
          <w:trHeight w:val="390"/>
          <w:jc w:val="center"/>
        </w:trPr>
        <w:tc>
          <w:tcPr>
            <w:tcW w:w="1413"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56114B92" w14:textId="77777777" w:rsidR="00764FFF" w:rsidRPr="00206F59" w:rsidRDefault="00764FFF" w:rsidP="00764FFF">
            <w:pPr>
              <w:spacing w:after="0" w:line="240" w:lineRule="auto"/>
              <w:jc w:val="center"/>
              <w:rPr>
                <w:rFonts w:ascii="Times New Roman" w:hAnsi="Times New Roman"/>
                <w:b/>
                <w:bCs/>
                <w:sz w:val="20"/>
                <w:szCs w:val="20"/>
              </w:rPr>
            </w:pPr>
            <w:r w:rsidRPr="00206F59">
              <w:rPr>
                <w:rFonts w:ascii="Times New Roman" w:hAnsi="Times New Roman"/>
                <w:b/>
                <w:bCs/>
                <w:sz w:val="20"/>
                <w:szCs w:val="20"/>
              </w:rPr>
              <w:t>Composante du milieu affecté</w:t>
            </w:r>
          </w:p>
        </w:tc>
        <w:tc>
          <w:tcPr>
            <w:tcW w:w="2018"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708CF921" w14:textId="77777777" w:rsidR="00764FFF" w:rsidRPr="00206F59" w:rsidRDefault="00764FFF" w:rsidP="00764FFF">
            <w:pPr>
              <w:spacing w:after="0" w:line="240" w:lineRule="auto"/>
              <w:jc w:val="center"/>
              <w:rPr>
                <w:rFonts w:ascii="Times New Roman" w:hAnsi="Times New Roman"/>
                <w:b/>
                <w:sz w:val="20"/>
                <w:szCs w:val="20"/>
              </w:rPr>
            </w:pPr>
            <w:r w:rsidRPr="00206F59">
              <w:rPr>
                <w:rFonts w:ascii="Times New Roman" w:hAnsi="Times New Roman"/>
                <w:b/>
                <w:sz w:val="20"/>
                <w:szCs w:val="20"/>
              </w:rPr>
              <w:t>Nature de l’impact potentiel</w:t>
            </w:r>
          </w:p>
        </w:tc>
        <w:tc>
          <w:tcPr>
            <w:tcW w:w="3829"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6B3E4B2A" w14:textId="77777777" w:rsidR="00764FFF" w:rsidRPr="00206F59" w:rsidRDefault="00764FFF" w:rsidP="00764FFF">
            <w:pPr>
              <w:spacing w:after="0" w:line="240" w:lineRule="auto"/>
              <w:jc w:val="center"/>
              <w:rPr>
                <w:rFonts w:ascii="Times New Roman" w:hAnsi="Times New Roman"/>
                <w:b/>
                <w:sz w:val="20"/>
                <w:szCs w:val="20"/>
              </w:rPr>
            </w:pPr>
            <w:r w:rsidRPr="00206F59">
              <w:rPr>
                <w:rFonts w:ascii="Times New Roman" w:hAnsi="Times New Roman"/>
                <w:b/>
                <w:sz w:val="20"/>
                <w:szCs w:val="20"/>
              </w:rPr>
              <w:t>Mesures d’atténuation</w:t>
            </w:r>
          </w:p>
        </w:tc>
        <w:tc>
          <w:tcPr>
            <w:tcW w:w="2835"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4FD684EA" w14:textId="77777777" w:rsidR="00764FFF" w:rsidRPr="00206F59" w:rsidRDefault="00764FFF" w:rsidP="00764FFF">
            <w:pPr>
              <w:spacing w:after="0" w:line="240" w:lineRule="auto"/>
              <w:jc w:val="center"/>
              <w:rPr>
                <w:rFonts w:ascii="Times New Roman" w:hAnsi="Times New Roman"/>
                <w:b/>
                <w:sz w:val="20"/>
                <w:szCs w:val="20"/>
              </w:rPr>
            </w:pPr>
            <w:r w:rsidRPr="00206F59">
              <w:rPr>
                <w:rFonts w:ascii="Times New Roman" w:hAnsi="Times New Roman"/>
                <w:b/>
                <w:sz w:val="20"/>
                <w:szCs w:val="20"/>
              </w:rPr>
              <w:t>Indicateur de suivi</w:t>
            </w:r>
          </w:p>
        </w:tc>
        <w:tc>
          <w:tcPr>
            <w:tcW w:w="2658" w:type="dxa"/>
            <w:gridSpan w:val="4"/>
            <w:tcBorders>
              <w:top w:val="single" w:sz="4" w:space="0" w:color="auto"/>
              <w:left w:val="single" w:sz="4" w:space="0" w:color="auto"/>
              <w:bottom w:val="single" w:sz="4" w:space="0" w:color="auto"/>
              <w:right w:val="single" w:sz="4" w:space="0" w:color="auto"/>
            </w:tcBorders>
            <w:shd w:val="clear" w:color="auto" w:fill="F2F2F2"/>
            <w:vAlign w:val="center"/>
          </w:tcPr>
          <w:p w14:paraId="73B5EC2E" w14:textId="77777777" w:rsidR="00764FFF" w:rsidRPr="00206F59" w:rsidRDefault="00764FFF" w:rsidP="00764FFF">
            <w:pPr>
              <w:spacing w:after="0" w:line="240" w:lineRule="auto"/>
              <w:jc w:val="center"/>
              <w:rPr>
                <w:rFonts w:ascii="Times New Roman" w:hAnsi="Times New Roman"/>
                <w:b/>
                <w:sz w:val="20"/>
                <w:szCs w:val="20"/>
              </w:rPr>
            </w:pPr>
            <w:r w:rsidRPr="00206F59">
              <w:rPr>
                <w:rFonts w:ascii="Times New Roman" w:hAnsi="Times New Roman"/>
                <w:b/>
                <w:bCs/>
                <w:spacing w:val="-3"/>
                <w:sz w:val="20"/>
                <w:szCs w:val="20"/>
              </w:rPr>
              <w:t>Responsable(s)</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2532A57C" w14:textId="77777777" w:rsidR="00764FFF" w:rsidRPr="00206F59" w:rsidRDefault="00764FFF" w:rsidP="00764FFF">
            <w:pPr>
              <w:spacing w:after="0" w:line="240" w:lineRule="auto"/>
              <w:jc w:val="center"/>
              <w:rPr>
                <w:rFonts w:ascii="Times New Roman" w:hAnsi="Times New Roman"/>
                <w:b/>
                <w:sz w:val="20"/>
                <w:szCs w:val="20"/>
              </w:rPr>
            </w:pPr>
            <w:r w:rsidRPr="00206F59">
              <w:rPr>
                <w:rFonts w:ascii="Times New Roman" w:hAnsi="Times New Roman"/>
                <w:b/>
                <w:bCs/>
                <w:spacing w:val="-3"/>
                <w:sz w:val="20"/>
                <w:szCs w:val="20"/>
              </w:rPr>
              <w:t>Échéances/Période</w:t>
            </w:r>
          </w:p>
        </w:tc>
        <w:tc>
          <w:tcPr>
            <w:tcW w:w="1374"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23035ACB" w14:textId="77777777" w:rsidR="00764FFF" w:rsidRPr="00206F59" w:rsidRDefault="00764FFF" w:rsidP="00764FFF">
            <w:pPr>
              <w:spacing w:after="0" w:line="240" w:lineRule="auto"/>
              <w:jc w:val="center"/>
              <w:rPr>
                <w:rFonts w:ascii="Times New Roman" w:hAnsi="Times New Roman"/>
                <w:b/>
                <w:sz w:val="20"/>
                <w:szCs w:val="20"/>
              </w:rPr>
            </w:pPr>
            <w:r w:rsidRPr="00206F59">
              <w:rPr>
                <w:rFonts w:ascii="Times New Roman" w:hAnsi="Times New Roman"/>
                <w:b/>
                <w:bCs/>
                <w:spacing w:val="-3"/>
                <w:sz w:val="20"/>
                <w:szCs w:val="20"/>
              </w:rPr>
              <w:t>Coût (FCFA)</w:t>
            </w:r>
          </w:p>
        </w:tc>
        <w:tc>
          <w:tcPr>
            <w:tcW w:w="1237" w:type="dxa"/>
            <w:gridSpan w:val="3"/>
            <w:vMerge w:val="restart"/>
            <w:tcBorders>
              <w:top w:val="single" w:sz="4" w:space="0" w:color="auto"/>
              <w:left w:val="single" w:sz="4" w:space="0" w:color="auto"/>
              <w:bottom w:val="single" w:sz="4" w:space="0" w:color="auto"/>
              <w:right w:val="single" w:sz="4" w:space="0" w:color="auto"/>
            </w:tcBorders>
            <w:shd w:val="clear" w:color="auto" w:fill="F2F2F2"/>
            <w:vAlign w:val="center"/>
          </w:tcPr>
          <w:p w14:paraId="52BEE1EE" w14:textId="77777777" w:rsidR="00764FFF" w:rsidRPr="00206F59" w:rsidRDefault="00764FFF" w:rsidP="00764FFF">
            <w:pPr>
              <w:spacing w:after="0" w:line="240" w:lineRule="auto"/>
              <w:jc w:val="center"/>
              <w:rPr>
                <w:rFonts w:ascii="Times New Roman" w:hAnsi="Times New Roman"/>
                <w:b/>
                <w:bCs/>
                <w:spacing w:val="-3"/>
                <w:sz w:val="20"/>
                <w:szCs w:val="20"/>
              </w:rPr>
            </w:pPr>
            <w:r w:rsidRPr="00206F59">
              <w:rPr>
                <w:rFonts w:ascii="Times New Roman" w:hAnsi="Times New Roman"/>
                <w:b/>
                <w:bCs/>
                <w:spacing w:val="-3"/>
                <w:sz w:val="20"/>
                <w:szCs w:val="20"/>
              </w:rPr>
              <w:t>Coût du suivi</w:t>
            </w:r>
          </w:p>
        </w:tc>
      </w:tr>
      <w:tr w:rsidR="00764FFF" w:rsidRPr="00206F59" w14:paraId="1135FE57" w14:textId="77777777" w:rsidTr="008476F3">
        <w:trPr>
          <w:trHeight w:val="389"/>
          <w:jc w:val="center"/>
        </w:trPr>
        <w:tc>
          <w:tcPr>
            <w:tcW w:w="1413" w:type="dxa"/>
            <w:vMerge/>
            <w:tcBorders>
              <w:top w:val="single" w:sz="4" w:space="0" w:color="auto"/>
              <w:left w:val="single" w:sz="4" w:space="0" w:color="auto"/>
              <w:bottom w:val="single" w:sz="4" w:space="0" w:color="auto"/>
              <w:right w:val="single" w:sz="4" w:space="0" w:color="auto"/>
            </w:tcBorders>
          </w:tcPr>
          <w:p w14:paraId="73FB253E" w14:textId="77777777" w:rsidR="00764FFF" w:rsidRPr="00206F59" w:rsidRDefault="00764FFF" w:rsidP="00764FFF">
            <w:pPr>
              <w:spacing w:after="0" w:line="240" w:lineRule="auto"/>
              <w:jc w:val="both"/>
              <w:rPr>
                <w:rFonts w:ascii="Times New Roman" w:hAnsi="Times New Roman"/>
                <w:b/>
                <w:bCs/>
                <w:sz w:val="20"/>
                <w:szCs w:val="20"/>
              </w:rPr>
            </w:pPr>
          </w:p>
        </w:tc>
        <w:tc>
          <w:tcPr>
            <w:tcW w:w="2018" w:type="dxa"/>
            <w:gridSpan w:val="2"/>
            <w:vMerge/>
            <w:tcBorders>
              <w:top w:val="single" w:sz="4" w:space="0" w:color="auto"/>
              <w:left w:val="single" w:sz="4" w:space="0" w:color="auto"/>
              <w:bottom w:val="single" w:sz="4" w:space="0" w:color="auto"/>
              <w:right w:val="single" w:sz="4" w:space="0" w:color="auto"/>
            </w:tcBorders>
          </w:tcPr>
          <w:p w14:paraId="04D0B6EF" w14:textId="77777777" w:rsidR="00764FFF" w:rsidRPr="00206F59" w:rsidRDefault="00764FFF" w:rsidP="00764FFF">
            <w:pPr>
              <w:spacing w:after="0" w:line="240" w:lineRule="auto"/>
              <w:jc w:val="both"/>
              <w:rPr>
                <w:rFonts w:ascii="Times New Roman" w:hAnsi="Times New Roman"/>
                <w:b/>
                <w:sz w:val="20"/>
                <w:szCs w:val="20"/>
              </w:rPr>
            </w:pPr>
          </w:p>
        </w:tc>
        <w:tc>
          <w:tcPr>
            <w:tcW w:w="3829" w:type="dxa"/>
            <w:gridSpan w:val="2"/>
            <w:vMerge/>
            <w:tcBorders>
              <w:top w:val="single" w:sz="4" w:space="0" w:color="auto"/>
              <w:left w:val="single" w:sz="4" w:space="0" w:color="auto"/>
              <w:bottom w:val="single" w:sz="4" w:space="0" w:color="auto"/>
              <w:right w:val="single" w:sz="4" w:space="0" w:color="auto"/>
            </w:tcBorders>
          </w:tcPr>
          <w:p w14:paraId="5606A898" w14:textId="77777777" w:rsidR="00764FFF" w:rsidRPr="00206F59" w:rsidRDefault="00764FFF" w:rsidP="00764FFF">
            <w:pPr>
              <w:spacing w:after="0" w:line="240" w:lineRule="auto"/>
              <w:jc w:val="both"/>
              <w:rPr>
                <w:rFonts w:ascii="Times New Roman" w:hAnsi="Times New Roman"/>
                <w:b/>
                <w:sz w:val="20"/>
                <w:szCs w:val="20"/>
              </w:rPr>
            </w:pPr>
          </w:p>
        </w:tc>
        <w:tc>
          <w:tcPr>
            <w:tcW w:w="2835" w:type="dxa"/>
            <w:gridSpan w:val="2"/>
            <w:vMerge/>
            <w:tcBorders>
              <w:top w:val="single" w:sz="4" w:space="0" w:color="auto"/>
              <w:left w:val="single" w:sz="4" w:space="0" w:color="auto"/>
              <w:bottom w:val="single" w:sz="4" w:space="0" w:color="auto"/>
              <w:right w:val="single" w:sz="4" w:space="0" w:color="auto"/>
            </w:tcBorders>
          </w:tcPr>
          <w:p w14:paraId="587EAAC8" w14:textId="77777777" w:rsidR="00764FFF" w:rsidRPr="00206F59" w:rsidRDefault="00764FFF" w:rsidP="00764FFF">
            <w:pPr>
              <w:spacing w:after="0" w:line="240" w:lineRule="auto"/>
              <w:jc w:val="both"/>
              <w:rPr>
                <w:rFonts w:ascii="Times New Roman" w:hAnsi="Times New Roman"/>
                <w:b/>
                <w:sz w:val="20"/>
                <w:szCs w:val="20"/>
              </w:rPr>
            </w:pPr>
          </w:p>
        </w:tc>
        <w:tc>
          <w:tcPr>
            <w:tcW w:w="124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E6A9326" w14:textId="77777777" w:rsidR="00764FFF" w:rsidRPr="00206F59" w:rsidRDefault="00764FFF" w:rsidP="00764FFF">
            <w:pPr>
              <w:spacing w:after="0" w:line="240" w:lineRule="auto"/>
              <w:jc w:val="center"/>
              <w:rPr>
                <w:rFonts w:ascii="Times New Roman" w:hAnsi="Times New Roman"/>
                <w:b/>
                <w:bCs/>
                <w:spacing w:val="-3"/>
                <w:sz w:val="20"/>
                <w:szCs w:val="20"/>
              </w:rPr>
            </w:pPr>
            <w:r w:rsidRPr="00206F59">
              <w:rPr>
                <w:rFonts w:ascii="Times New Roman" w:hAnsi="Times New Roman"/>
                <w:b/>
                <w:bCs/>
                <w:spacing w:val="-3"/>
                <w:sz w:val="20"/>
                <w:szCs w:val="20"/>
              </w:rPr>
              <w:t>Mise en œuvre</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99BE023" w14:textId="77777777" w:rsidR="00764FFF" w:rsidRPr="00206F59" w:rsidRDefault="00764FFF" w:rsidP="00764FFF">
            <w:pPr>
              <w:spacing w:after="0" w:line="240" w:lineRule="auto"/>
              <w:jc w:val="center"/>
              <w:rPr>
                <w:rFonts w:ascii="Times New Roman" w:hAnsi="Times New Roman"/>
                <w:b/>
                <w:bCs/>
                <w:spacing w:val="-3"/>
                <w:sz w:val="20"/>
                <w:szCs w:val="20"/>
              </w:rPr>
            </w:pPr>
            <w:r w:rsidRPr="00206F59">
              <w:rPr>
                <w:rFonts w:ascii="Times New Roman" w:hAnsi="Times New Roman"/>
                <w:b/>
                <w:bCs/>
                <w:spacing w:val="-3"/>
                <w:sz w:val="20"/>
                <w:szCs w:val="20"/>
              </w:rPr>
              <w:t>Suivi / Contrôle</w:t>
            </w:r>
          </w:p>
        </w:tc>
        <w:tc>
          <w:tcPr>
            <w:tcW w:w="992" w:type="dxa"/>
            <w:vMerge/>
            <w:tcBorders>
              <w:top w:val="single" w:sz="4" w:space="0" w:color="auto"/>
              <w:left w:val="single" w:sz="4" w:space="0" w:color="auto"/>
              <w:bottom w:val="single" w:sz="4" w:space="0" w:color="auto"/>
              <w:right w:val="single" w:sz="4" w:space="0" w:color="auto"/>
            </w:tcBorders>
          </w:tcPr>
          <w:p w14:paraId="5BF2758E" w14:textId="77777777" w:rsidR="00764FFF" w:rsidRPr="00206F59" w:rsidRDefault="00764FFF" w:rsidP="00764FFF">
            <w:pPr>
              <w:spacing w:after="0" w:line="240" w:lineRule="auto"/>
              <w:jc w:val="both"/>
              <w:rPr>
                <w:rFonts w:ascii="Times New Roman" w:hAnsi="Times New Roman"/>
                <w:b/>
                <w:bCs/>
                <w:spacing w:val="-3"/>
                <w:sz w:val="20"/>
                <w:szCs w:val="20"/>
              </w:rPr>
            </w:pPr>
          </w:p>
        </w:tc>
        <w:tc>
          <w:tcPr>
            <w:tcW w:w="1374" w:type="dxa"/>
            <w:vMerge/>
            <w:tcBorders>
              <w:top w:val="single" w:sz="4" w:space="0" w:color="auto"/>
              <w:left w:val="single" w:sz="4" w:space="0" w:color="auto"/>
              <w:bottom w:val="single" w:sz="4" w:space="0" w:color="auto"/>
              <w:right w:val="single" w:sz="4" w:space="0" w:color="auto"/>
            </w:tcBorders>
          </w:tcPr>
          <w:p w14:paraId="7F94B66D" w14:textId="77777777" w:rsidR="00764FFF" w:rsidRPr="00206F59" w:rsidRDefault="00764FFF" w:rsidP="00764FFF">
            <w:pPr>
              <w:spacing w:after="0" w:line="240" w:lineRule="auto"/>
              <w:jc w:val="both"/>
              <w:rPr>
                <w:rFonts w:ascii="Times New Roman" w:hAnsi="Times New Roman"/>
                <w:b/>
                <w:bCs/>
                <w:spacing w:val="-3"/>
                <w:sz w:val="20"/>
                <w:szCs w:val="20"/>
              </w:rPr>
            </w:pPr>
          </w:p>
        </w:tc>
        <w:tc>
          <w:tcPr>
            <w:tcW w:w="1237" w:type="dxa"/>
            <w:gridSpan w:val="3"/>
            <w:vMerge/>
            <w:tcBorders>
              <w:top w:val="single" w:sz="4" w:space="0" w:color="auto"/>
              <w:left w:val="single" w:sz="4" w:space="0" w:color="auto"/>
              <w:bottom w:val="single" w:sz="4" w:space="0" w:color="auto"/>
              <w:right w:val="single" w:sz="4" w:space="0" w:color="auto"/>
            </w:tcBorders>
          </w:tcPr>
          <w:p w14:paraId="07277EBE" w14:textId="77777777" w:rsidR="00764FFF" w:rsidRPr="00206F59" w:rsidRDefault="00764FFF" w:rsidP="00764FFF">
            <w:pPr>
              <w:spacing w:after="0" w:line="240" w:lineRule="auto"/>
              <w:jc w:val="both"/>
              <w:rPr>
                <w:rFonts w:ascii="Times New Roman" w:hAnsi="Times New Roman"/>
                <w:b/>
                <w:bCs/>
                <w:spacing w:val="-3"/>
                <w:sz w:val="20"/>
                <w:szCs w:val="20"/>
              </w:rPr>
            </w:pPr>
          </w:p>
        </w:tc>
      </w:tr>
      <w:tr w:rsidR="00764FFF" w:rsidRPr="00206F59" w14:paraId="16448CF6" w14:textId="77777777" w:rsidTr="008476F3">
        <w:trPr>
          <w:trHeight w:val="1404"/>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F6B15BD" w14:textId="77777777" w:rsidR="00764FFF" w:rsidRPr="00206F59" w:rsidRDefault="00764FFF" w:rsidP="00764FFF">
            <w:pPr>
              <w:spacing w:after="0" w:line="240" w:lineRule="auto"/>
              <w:jc w:val="center"/>
              <w:rPr>
                <w:rFonts w:ascii="Times New Roman" w:hAnsi="Times New Roman"/>
                <w:b/>
                <w:bCs/>
              </w:rPr>
            </w:pPr>
            <w:r w:rsidRPr="00206F59">
              <w:rPr>
                <w:rFonts w:ascii="Times New Roman" w:hAnsi="Times New Roman"/>
                <w:b/>
                <w:bCs/>
              </w:rPr>
              <w:t>Air</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2A2DCE1A"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Risque d’émissions de poussières de natures diverses</w:t>
            </w:r>
          </w:p>
          <w:p w14:paraId="3A487823" w14:textId="77777777" w:rsidR="00764FFF" w:rsidRPr="00206F59" w:rsidRDefault="00764FFF" w:rsidP="00764FFF">
            <w:pPr>
              <w:spacing w:after="0" w:line="240" w:lineRule="auto"/>
              <w:jc w:val="both"/>
              <w:rPr>
                <w:rFonts w:ascii="Times New Roman" w:hAnsi="Times New Roman"/>
                <w:sz w:val="20"/>
                <w:szCs w:val="20"/>
              </w:rPr>
            </w:pPr>
          </w:p>
          <w:p w14:paraId="0935B581"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Risque d’émission de GES</w:t>
            </w:r>
          </w:p>
          <w:p w14:paraId="6C80C0B8" w14:textId="77777777" w:rsidR="00046B64" w:rsidRPr="00206F59" w:rsidRDefault="00046B64" w:rsidP="00764FFF">
            <w:pPr>
              <w:spacing w:after="0" w:line="240" w:lineRule="auto"/>
              <w:jc w:val="both"/>
              <w:rPr>
                <w:rFonts w:ascii="Times New Roman" w:hAnsi="Times New Roman"/>
                <w:sz w:val="20"/>
                <w:szCs w:val="20"/>
              </w:rPr>
            </w:pPr>
          </w:p>
          <w:p w14:paraId="226E4F27" w14:textId="77777777" w:rsidR="00046B64" w:rsidRPr="00206F59" w:rsidRDefault="00046B64" w:rsidP="00046B64">
            <w:pPr>
              <w:spacing w:after="0" w:line="240" w:lineRule="auto"/>
              <w:jc w:val="both"/>
              <w:rPr>
                <w:rFonts w:ascii="Times New Roman" w:hAnsi="Times New Roman"/>
                <w:sz w:val="20"/>
                <w:szCs w:val="20"/>
              </w:rPr>
            </w:pPr>
            <w:r w:rsidRPr="00206F59">
              <w:rPr>
                <w:rFonts w:ascii="Times New Roman" w:hAnsi="Times New Roman"/>
                <w:sz w:val="20"/>
                <w:szCs w:val="20"/>
              </w:rPr>
              <w:t>Risque de dégagement d’un mélange de particules et de gaz, appelé fumée de soudure ;</w:t>
            </w:r>
          </w:p>
        </w:tc>
        <w:tc>
          <w:tcPr>
            <w:tcW w:w="3829" w:type="dxa"/>
            <w:gridSpan w:val="2"/>
            <w:tcBorders>
              <w:top w:val="single" w:sz="4" w:space="0" w:color="auto"/>
              <w:left w:val="single" w:sz="4" w:space="0" w:color="auto"/>
              <w:bottom w:val="single" w:sz="4" w:space="0" w:color="auto"/>
              <w:right w:val="single" w:sz="4" w:space="0" w:color="auto"/>
            </w:tcBorders>
            <w:vAlign w:val="center"/>
          </w:tcPr>
          <w:p w14:paraId="7CDF4BD4" w14:textId="77777777" w:rsidR="00665E3F" w:rsidRPr="00206F59" w:rsidRDefault="00665E3F" w:rsidP="00665E3F">
            <w:pPr>
              <w:spacing w:after="0" w:line="240" w:lineRule="auto"/>
              <w:jc w:val="both"/>
              <w:rPr>
                <w:rFonts w:ascii="Times New Roman" w:hAnsi="Times New Roman"/>
                <w:sz w:val="20"/>
                <w:szCs w:val="20"/>
              </w:rPr>
            </w:pPr>
            <w:r w:rsidRPr="00206F59">
              <w:rPr>
                <w:rFonts w:ascii="Times New Roman" w:hAnsi="Times New Roman"/>
                <w:sz w:val="20"/>
                <w:szCs w:val="20"/>
              </w:rPr>
              <w:t>- Doter les ouvr</w:t>
            </w:r>
            <w:r w:rsidR="000379BB" w:rsidRPr="00206F59">
              <w:rPr>
                <w:rFonts w:ascii="Times New Roman" w:hAnsi="Times New Roman"/>
                <w:sz w:val="20"/>
                <w:szCs w:val="20"/>
              </w:rPr>
              <w:t>iers de masques anti-poussières ;</w:t>
            </w:r>
          </w:p>
          <w:p w14:paraId="1D6CFADB" w14:textId="77777777" w:rsidR="00764FFF" w:rsidRPr="00206F59" w:rsidRDefault="00665E3F"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Bien bâcher les camions transporteurs de sable ou des matériaux poussiéreux pendant le transport</w:t>
            </w:r>
            <w:r w:rsidR="00046B64" w:rsidRPr="00206F59">
              <w:rPr>
                <w:rFonts w:ascii="Times New Roman" w:hAnsi="Times New Roman"/>
                <w:sz w:val="20"/>
                <w:szCs w:val="20"/>
              </w:rPr>
              <w:t> ;</w:t>
            </w:r>
          </w:p>
          <w:p w14:paraId="78E05A54" w14:textId="77777777" w:rsidR="006D02C6" w:rsidRPr="00206F59" w:rsidRDefault="00665E3F" w:rsidP="006D02C6">
            <w:pPr>
              <w:spacing w:after="0" w:line="240" w:lineRule="auto"/>
              <w:jc w:val="both"/>
              <w:rPr>
                <w:rFonts w:ascii="Times New Roman" w:hAnsi="Times New Roman"/>
                <w:sz w:val="20"/>
                <w:szCs w:val="20"/>
              </w:rPr>
            </w:pPr>
            <w:r w:rsidRPr="00206F59">
              <w:rPr>
                <w:rFonts w:ascii="Times New Roman" w:hAnsi="Times New Roman"/>
                <w:sz w:val="20"/>
                <w:szCs w:val="20"/>
              </w:rPr>
              <w:t>- Arroser régulièrement les chantiers, les voies d’accès ;</w:t>
            </w:r>
          </w:p>
          <w:p w14:paraId="51F64040" w14:textId="77777777" w:rsidR="006D02C6" w:rsidRPr="00206F59" w:rsidRDefault="006D02C6" w:rsidP="006D02C6">
            <w:pPr>
              <w:spacing w:after="0" w:line="240" w:lineRule="auto"/>
              <w:jc w:val="both"/>
              <w:rPr>
                <w:rFonts w:ascii="Times New Roman" w:hAnsi="Times New Roman"/>
                <w:sz w:val="20"/>
                <w:szCs w:val="20"/>
              </w:rPr>
            </w:pPr>
            <w:r w:rsidRPr="00206F59">
              <w:rPr>
                <w:rFonts w:ascii="Times New Roman" w:hAnsi="Times New Roman"/>
                <w:sz w:val="20"/>
                <w:szCs w:val="20"/>
              </w:rPr>
              <w:t>- Organiser des Campagnes de sensibilisation des ouvriers contre les maladies respiratoires ;</w:t>
            </w:r>
          </w:p>
          <w:p w14:paraId="6F0BBB47" w14:textId="77777777" w:rsidR="00665E3F" w:rsidRPr="00206F59" w:rsidRDefault="00665E3F" w:rsidP="00665E3F">
            <w:pPr>
              <w:spacing w:after="0" w:line="240" w:lineRule="auto"/>
              <w:jc w:val="both"/>
              <w:rPr>
                <w:rFonts w:ascii="Times New Roman" w:hAnsi="Times New Roman"/>
                <w:sz w:val="20"/>
                <w:szCs w:val="20"/>
              </w:rPr>
            </w:pPr>
            <w:r w:rsidRPr="00206F59">
              <w:rPr>
                <w:rFonts w:ascii="Times New Roman" w:hAnsi="Times New Roman"/>
                <w:sz w:val="20"/>
                <w:szCs w:val="20"/>
              </w:rPr>
              <w:t>- Entretien et stockage approprié des matériaux friables afin de minimiser la dispersion de la poussière ;</w:t>
            </w:r>
          </w:p>
          <w:p w14:paraId="301C7F71"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-Bien org</w:t>
            </w:r>
            <w:r w:rsidR="00046B64" w:rsidRPr="00206F59">
              <w:rPr>
                <w:rFonts w:ascii="Times New Roman" w:hAnsi="Times New Roman"/>
                <w:sz w:val="20"/>
                <w:szCs w:val="20"/>
              </w:rPr>
              <w:t>aniser les déblais provenant des fondation</w:t>
            </w:r>
            <w:r w:rsidR="00665E3F" w:rsidRPr="00206F59">
              <w:rPr>
                <w:rFonts w:ascii="Times New Roman" w:hAnsi="Times New Roman"/>
                <w:sz w:val="20"/>
                <w:szCs w:val="20"/>
              </w:rPr>
              <w:t>s</w:t>
            </w:r>
            <w:r w:rsidR="00046B64" w:rsidRPr="00206F59">
              <w:rPr>
                <w:rFonts w:ascii="Times New Roman" w:hAnsi="Times New Roman"/>
                <w:sz w:val="20"/>
                <w:szCs w:val="20"/>
              </w:rPr>
              <w:t xml:space="preserve"> de structure et d’autre</w:t>
            </w:r>
            <w:r w:rsidR="00665E3F" w:rsidRPr="00206F59">
              <w:rPr>
                <w:rFonts w:ascii="Times New Roman" w:hAnsi="Times New Roman"/>
                <w:sz w:val="20"/>
                <w:szCs w:val="20"/>
              </w:rPr>
              <w:t> ;</w:t>
            </w:r>
          </w:p>
          <w:p w14:paraId="5051D436" w14:textId="77777777" w:rsidR="006D02C6"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 Etude préalable des voies d’accès au</w:t>
            </w:r>
            <w:r w:rsidR="006D02C6" w:rsidRPr="00206F59">
              <w:rPr>
                <w:rFonts w:ascii="Times New Roman" w:hAnsi="Times New Roman"/>
                <w:sz w:val="20"/>
                <w:szCs w:val="20"/>
              </w:rPr>
              <w:t>x</w:t>
            </w:r>
            <w:r w:rsidRPr="00206F59">
              <w:rPr>
                <w:rFonts w:ascii="Times New Roman" w:hAnsi="Times New Roman"/>
                <w:sz w:val="20"/>
                <w:szCs w:val="20"/>
              </w:rPr>
              <w:t xml:space="preserve"> chantier</w:t>
            </w:r>
            <w:r w:rsidR="006D02C6" w:rsidRPr="00206F59">
              <w:rPr>
                <w:rFonts w:ascii="Times New Roman" w:hAnsi="Times New Roman"/>
                <w:sz w:val="20"/>
                <w:szCs w:val="20"/>
              </w:rPr>
              <w:t>s</w:t>
            </w:r>
            <w:r w:rsidRPr="00206F59">
              <w:rPr>
                <w:rFonts w:ascii="Times New Roman" w:hAnsi="Times New Roman"/>
                <w:sz w:val="20"/>
                <w:szCs w:val="20"/>
              </w:rPr>
              <w:t xml:space="preserve"> </w:t>
            </w:r>
            <w:r w:rsidR="006D02C6" w:rsidRPr="00206F59">
              <w:rPr>
                <w:rFonts w:ascii="Times New Roman" w:hAnsi="Times New Roman"/>
                <w:sz w:val="20"/>
                <w:szCs w:val="20"/>
              </w:rPr>
              <w:t>concernés par le sous-projet n°1</w:t>
            </w:r>
          </w:p>
          <w:p w14:paraId="6E47045D" w14:textId="77777777" w:rsidR="00665E3F" w:rsidRPr="00206F59" w:rsidRDefault="00665E3F" w:rsidP="00764FFF">
            <w:pPr>
              <w:spacing w:after="0" w:line="240" w:lineRule="auto"/>
              <w:jc w:val="both"/>
              <w:rPr>
                <w:rFonts w:ascii="Times New Roman" w:hAnsi="Times New Roman"/>
                <w:sz w:val="20"/>
                <w:szCs w:val="20"/>
              </w:rPr>
            </w:pPr>
            <w:r w:rsidRPr="00206F59">
              <w:rPr>
                <w:rFonts w:ascii="Times New Roman" w:hAnsi="Times New Roman"/>
                <w:sz w:val="20"/>
                <w:szCs w:val="20"/>
              </w:rPr>
              <w:t>-Protéger les puits et les points d’eau trop exposés à la poussière ;</w:t>
            </w:r>
          </w:p>
          <w:p w14:paraId="357F6171"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 Veiller au bon état des véhicules lourds</w:t>
            </w:r>
            <w:r w:rsidR="00665E3F" w:rsidRPr="00206F59">
              <w:rPr>
                <w:rFonts w:ascii="Times New Roman" w:hAnsi="Times New Roman"/>
                <w:sz w:val="20"/>
                <w:szCs w:val="20"/>
              </w:rPr>
              <w:t> ;</w:t>
            </w:r>
          </w:p>
          <w:p w14:paraId="72C9F70D" w14:textId="77777777" w:rsidR="00764FFF" w:rsidRPr="00206F59" w:rsidRDefault="006D02C6" w:rsidP="00665E3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Veiller aux visites techniques des véhicules</w:t>
            </w:r>
            <w:r w:rsidR="00665E3F" w:rsidRPr="00206F59">
              <w:rPr>
                <w:rFonts w:ascii="Times New Roman" w:hAnsi="Times New Roman"/>
                <w:sz w:val="20"/>
                <w:szCs w:val="20"/>
              </w:rPr>
              <w:t> ;</w:t>
            </w:r>
          </w:p>
        </w:tc>
        <w:tc>
          <w:tcPr>
            <w:tcW w:w="2835" w:type="dxa"/>
            <w:gridSpan w:val="2"/>
            <w:tcBorders>
              <w:top w:val="single" w:sz="4" w:space="0" w:color="auto"/>
              <w:left w:val="single" w:sz="4" w:space="0" w:color="auto"/>
              <w:bottom w:val="single" w:sz="4" w:space="0" w:color="auto"/>
              <w:right w:val="single" w:sz="4" w:space="0" w:color="auto"/>
            </w:tcBorders>
            <w:vAlign w:val="center"/>
          </w:tcPr>
          <w:p w14:paraId="4917A71B" w14:textId="77777777" w:rsidR="00665E3F" w:rsidRPr="00206F59" w:rsidRDefault="00665E3F" w:rsidP="00764FFF">
            <w:pPr>
              <w:spacing w:after="0" w:line="240" w:lineRule="auto"/>
              <w:jc w:val="both"/>
              <w:rPr>
                <w:rFonts w:ascii="Times New Roman" w:hAnsi="Times New Roman"/>
                <w:sz w:val="20"/>
                <w:szCs w:val="20"/>
              </w:rPr>
            </w:pPr>
            <w:r w:rsidRPr="00206F59">
              <w:rPr>
                <w:rFonts w:ascii="Times New Roman" w:hAnsi="Times New Roman"/>
                <w:sz w:val="20"/>
                <w:szCs w:val="20"/>
              </w:rPr>
              <w:t>-Nombre de campagnes organisées ;</w:t>
            </w:r>
          </w:p>
          <w:p w14:paraId="2B729A8A" w14:textId="77777777" w:rsidR="000379BB" w:rsidRPr="00206F59" w:rsidRDefault="000379BB" w:rsidP="00764FFF">
            <w:pPr>
              <w:spacing w:after="0" w:line="240" w:lineRule="auto"/>
              <w:jc w:val="both"/>
              <w:rPr>
                <w:rFonts w:ascii="Times New Roman" w:hAnsi="Times New Roman"/>
                <w:sz w:val="20"/>
                <w:szCs w:val="20"/>
              </w:rPr>
            </w:pPr>
          </w:p>
          <w:p w14:paraId="669F70E7"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-Plan de circulation validé par le bureau de contrôle</w:t>
            </w:r>
            <w:r w:rsidR="00665E3F" w:rsidRPr="00206F59">
              <w:rPr>
                <w:rFonts w:ascii="Times New Roman" w:hAnsi="Times New Roman"/>
                <w:sz w:val="20"/>
                <w:szCs w:val="20"/>
              </w:rPr>
              <w:t> ;</w:t>
            </w:r>
          </w:p>
          <w:p w14:paraId="0DBB46C8" w14:textId="77777777" w:rsidR="000379BB" w:rsidRPr="00206F59" w:rsidRDefault="000379BB" w:rsidP="000379BB">
            <w:pPr>
              <w:spacing w:after="0" w:line="240" w:lineRule="auto"/>
              <w:jc w:val="both"/>
              <w:rPr>
                <w:rFonts w:ascii="Times New Roman" w:hAnsi="Times New Roman"/>
                <w:sz w:val="20"/>
                <w:szCs w:val="20"/>
              </w:rPr>
            </w:pPr>
            <w:r w:rsidRPr="00206F59">
              <w:rPr>
                <w:rFonts w:ascii="Times New Roman" w:hAnsi="Times New Roman"/>
                <w:sz w:val="20"/>
                <w:szCs w:val="20"/>
              </w:rPr>
              <w:t>- Nombre de camions bâchés ;</w:t>
            </w:r>
          </w:p>
          <w:p w14:paraId="6497199B" w14:textId="77777777" w:rsidR="000379BB" w:rsidRPr="00206F59" w:rsidRDefault="000379BB" w:rsidP="000379BB">
            <w:pPr>
              <w:spacing w:after="0" w:line="240" w:lineRule="auto"/>
              <w:jc w:val="both"/>
              <w:rPr>
                <w:rFonts w:ascii="Times New Roman" w:hAnsi="Times New Roman"/>
                <w:sz w:val="20"/>
                <w:szCs w:val="20"/>
              </w:rPr>
            </w:pPr>
            <w:r w:rsidRPr="00206F59">
              <w:rPr>
                <w:rFonts w:ascii="Times New Roman" w:hAnsi="Times New Roman"/>
                <w:sz w:val="20"/>
                <w:szCs w:val="20"/>
              </w:rPr>
              <w:t>-Superficie de chantier arrosée ;</w:t>
            </w:r>
          </w:p>
          <w:p w14:paraId="13BE3CEF" w14:textId="77777777" w:rsidR="00764FFF" w:rsidRPr="00206F59" w:rsidRDefault="00764FFF" w:rsidP="00764FFF">
            <w:pPr>
              <w:spacing w:after="0" w:line="240" w:lineRule="auto"/>
              <w:jc w:val="both"/>
              <w:rPr>
                <w:rFonts w:ascii="Times New Roman" w:hAnsi="Times New Roman"/>
                <w:sz w:val="20"/>
                <w:szCs w:val="20"/>
              </w:rPr>
            </w:pPr>
          </w:p>
          <w:p w14:paraId="04344657"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-Présence d’un système entassement des déblais</w:t>
            </w:r>
            <w:r w:rsidR="00665E3F" w:rsidRPr="00206F59">
              <w:rPr>
                <w:rFonts w:ascii="Times New Roman" w:hAnsi="Times New Roman"/>
                <w:sz w:val="20"/>
                <w:szCs w:val="20"/>
              </w:rPr>
              <w:t> ;</w:t>
            </w:r>
          </w:p>
          <w:p w14:paraId="647B1CD8" w14:textId="77777777" w:rsidR="00764FFF" w:rsidRPr="00206F59" w:rsidRDefault="000379BB"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Le système de stockage des matériaux de l’Entreprise est validé par le bureau de contrôle</w:t>
            </w:r>
          </w:p>
          <w:p w14:paraId="620E6EDF" w14:textId="77777777" w:rsidR="00764FFF" w:rsidRPr="00206F59" w:rsidRDefault="00764FFF" w:rsidP="00764FFF">
            <w:pPr>
              <w:spacing w:after="0" w:line="240" w:lineRule="auto"/>
              <w:jc w:val="both"/>
              <w:rPr>
                <w:rFonts w:ascii="Times New Roman" w:hAnsi="Times New Roman"/>
                <w:sz w:val="20"/>
                <w:szCs w:val="20"/>
              </w:rPr>
            </w:pPr>
          </w:p>
          <w:p w14:paraId="5EC04A22"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-Nombre de plaintes du voisinage enregistrées</w:t>
            </w:r>
            <w:r w:rsidR="00665E3F" w:rsidRPr="00206F59">
              <w:rPr>
                <w:rFonts w:ascii="Times New Roman" w:hAnsi="Times New Roman"/>
                <w:sz w:val="20"/>
                <w:szCs w:val="20"/>
              </w:rPr>
              <w:t> ;</w:t>
            </w:r>
          </w:p>
          <w:p w14:paraId="11E8F47D" w14:textId="77777777" w:rsidR="00875995" w:rsidRPr="00206F59" w:rsidRDefault="00875995" w:rsidP="00764FFF">
            <w:pPr>
              <w:spacing w:after="0" w:line="240" w:lineRule="auto"/>
              <w:jc w:val="both"/>
              <w:rPr>
                <w:rFonts w:ascii="Times New Roman" w:hAnsi="Times New Roman"/>
                <w:sz w:val="20"/>
                <w:szCs w:val="20"/>
              </w:rPr>
            </w:pPr>
          </w:p>
          <w:p w14:paraId="30F815BC" w14:textId="77777777" w:rsidR="00875995" w:rsidRPr="00206F59" w:rsidRDefault="00875995" w:rsidP="00875995">
            <w:pPr>
              <w:spacing w:after="0" w:line="240" w:lineRule="auto"/>
              <w:jc w:val="both"/>
              <w:rPr>
                <w:rFonts w:ascii="Times New Roman" w:hAnsi="Times New Roman"/>
                <w:sz w:val="20"/>
                <w:szCs w:val="20"/>
              </w:rPr>
            </w:pPr>
            <w:r w:rsidRPr="00206F59">
              <w:rPr>
                <w:rFonts w:ascii="Times New Roman" w:hAnsi="Times New Roman"/>
                <w:sz w:val="20"/>
                <w:szCs w:val="20"/>
              </w:rPr>
              <w:t>-Nombre de puits et de points d’eau protégés ;</w:t>
            </w:r>
          </w:p>
          <w:p w14:paraId="38669B39" w14:textId="77777777" w:rsidR="00875995" w:rsidRPr="00206F59" w:rsidRDefault="00875995" w:rsidP="00764FFF">
            <w:pPr>
              <w:spacing w:after="0" w:line="240" w:lineRule="auto"/>
              <w:jc w:val="both"/>
              <w:rPr>
                <w:rFonts w:ascii="Times New Roman" w:hAnsi="Times New Roman"/>
                <w:sz w:val="20"/>
                <w:szCs w:val="20"/>
              </w:rPr>
            </w:pPr>
          </w:p>
          <w:p w14:paraId="535DAFF3" w14:textId="77777777" w:rsidR="00764FFF" w:rsidRPr="00206F59" w:rsidRDefault="00875995" w:rsidP="00764FFF">
            <w:pPr>
              <w:spacing w:after="0" w:line="240" w:lineRule="auto"/>
              <w:jc w:val="both"/>
              <w:rPr>
                <w:rFonts w:ascii="Times New Roman" w:hAnsi="Times New Roman"/>
                <w:sz w:val="20"/>
                <w:szCs w:val="20"/>
              </w:rPr>
            </w:pPr>
            <w:r w:rsidRPr="00206F59">
              <w:rPr>
                <w:rFonts w:ascii="Times New Roman" w:hAnsi="Times New Roman"/>
                <w:sz w:val="20"/>
                <w:szCs w:val="20"/>
              </w:rPr>
              <w:t>-Attestation des conformités des véhicules ;</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33D9BD" w14:textId="77777777" w:rsidR="00764FFF" w:rsidRPr="00206F59" w:rsidRDefault="000379BB" w:rsidP="00764FFF">
            <w:pPr>
              <w:spacing w:after="0" w:line="240" w:lineRule="auto"/>
              <w:jc w:val="both"/>
              <w:rPr>
                <w:rFonts w:ascii="Times New Roman" w:hAnsi="Times New Roman"/>
                <w:b/>
                <w:sz w:val="20"/>
                <w:szCs w:val="20"/>
              </w:rPr>
            </w:pPr>
            <w:r w:rsidRPr="00206F59">
              <w:rPr>
                <w:rFonts w:ascii="Times New Roman" w:hAnsi="Times New Roman"/>
                <w:b/>
                <w:sz w:val="20"/>
                <w:szCs w:val="20"/>
              </w:rPr>
              <w:t>Entreprise</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35070A" w14:textId="77777777" w:rsidR="00764FFF" w:rsidRPr="00206F59" w:rsidRDefault="00764FFF" w:rsidP="00764FFF">
            <w:pPr>
              <w:spacing w:after="0" w:line="240" w:lineRule="auto"/>
              <w:jc w:val="both"/>
              <w:rPr>
                <w:rFonts w:ascii="Times New Roman" w:hAnsi="Times New Roman"/>
                <w:b/>
                <w:sz w:val="20"/>
                <w:szCs w:val="20"/>
              </w:rPr>
            </w:pPr>
            <w:r w:rsidRPr="00206F59">
              <w:rPr>
                <w:rFonts w:ascii="Times New Roman" w:hAnsi="Times New Roman"/>
                <w:b/>
                <w:sz w:val="20"/>
                <w:szCs w:val="20"/>
              </w:rPr>
              <w:t>Comité de suivi</w:t>
            </w:r>
          </w:p>
          <w:p w14:paraId="195C139B" w14:textId="77777777" w:rsidR="00A8569F" w:rsidRPr="00206F59" w:rsidRDefault="00A8569F" w:rsidP="00764FFF">
            <w:pPr>
              <w:spacing w:after="0" w:line="240" w:lineRule="auto"/>
              <w:jc w:val="both"/>
              <w:rPr>
                <w:rFonts w:ascii="Times New Roman" w:hAnsi="Times New Roman"/>
                <w:b/>
                <w:sz w:val="20"/>
                <w:szCs w:val="20"/>
              </w:rPr>
            </w:pPr>
          </w:p>
          <w:p w14:paraId="7C68D648" w14:textId="77777777" w:rsidR="00875995" w:rsidRPr="00206F59" w:rsidRDefault="00875995" w:rsidP="00764FFF">
            <w:pPr>
              <w:spacing w:after="0" w:line="240" w:lineRule="auto"/>
              <w:jc w:val="both"/>
              <w:rPr>
                <w:rFonts w:ascii="Times New Roman" w:hAnsi="Times New Roman"/>
                <w:b/>
                <w:sz w:val="20"/>
                <w:szCs w:val="20"/>
              </w:rPr>
            </w:pPr>
            <w:r w:rsidRPr="00206F59">
              <w:rPr>
                <w:rFonts w:ascii="Times New Roman" w:hAnsi="Times New Roman"/>
                <w:b/>
                <w:sz w:val="20"/>
                <w:szCs w:val="20"/>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5CF1721A"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Durant les travaux / Trimestrielle</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5B349A8" w14:textId="77777777" w:rsidR="00764FFF" w:rsidRPr="00206F59" w:rsidRDefault="006B3E35" w:rsidP="00764FFF">
            <w:pPr>
              <w:spacing w:after="0" w:line="240" w:lineRule="auto"/>
              <w:jc w:val="both"/>
              <w:rPr>
                <w:rFonts w:ascii="Times New Roman" w:hAnsi="Times New Roman"/>
                <w:b/>
                <w:sz w:val="20"/>
                <w:szCs w:val="20"/>
              </w:rPr>
            </w:pPr>
            <w:r w:rsidRPr="00206F59">
              <w:rPr>
                <w:rFonts w:ascii="Times New Roman" w:hAnsi="Times New Roman"/>
                <w:b/>
                <w:sz w:val="20"/>
                <w:szCs w:val="20"/>
              </w:rPr>
              <w:t>2</w:t>
            </w:r>
            <w:r w:rsidR="006D02C6" w:rsidRPr="00206F59">
              <w:rPr>
                <w:rFonts w:ascii="Times New Roman" w:hAnsi="Times New Roman"/>
                <w:b/>
                <w:sz w:val="20"/>
                <w:szCs w:val="20"/>
              </w:rPr>
              <w:t xml:space="preserve"> 0</w:t>
            </w:r>
            <w:r w:rsidR="00764FFF" w:rsidRPr="00206F59">
              <w:rPr>
                <w:rFonts w:ascii="Times New Roman" w:hAnsi="Times New Roman"/>
                <w:b/>
                <w:sz w:val="20"/>
                <w:szCs w:val="20"/>
              </w:rPr>
              <w:t>00 000</w:t>
            </w:r>
          </w:p>
        </w:tc>
        <w:tc>
          <w:tcPr>
            <w:tcW w:w="1237" w:type="dxa"/>
            <w:gridSpan w:val="3"/>
            <w:tcBorders>
              <w:top w:val="single" w:sz="4" w:space="0" w:color="auto"/>
              <w:left w:val="single" w:sz="4" w:space="0" w:color="auto"/>
              <w:bottom w:val="single" w:sz="4" w:space="0" w:color="auto"/>
              <w:right w:val="single" w:sz="4" w:space="0" w:color="auto"/>
            </w:tcBorders>
            <w:vAlign w:val="center"/>
          </w:tcPr>
          <w:p w14:paraId="3A1D6F53"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764FFF" w:rsidRPr="00206F59" w14:paraId="7EC3C446" w14:textId="77777777" w:rsidTr="008476F3">
        <w:trPr>
          <w:trHeight w:val="446"/>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EE0699F" w14:textId="77777777" w:rsidR="00764FFF" w:rsidRPr="00206F59" w:rsidRDefault="00764FFF" w:rsidP="00875995">
            <w:pPr>
              <w:spacing w:after="0" w:line="240" w:lineRule="auto"/>
              <w:jc w:val="both"/>
              <w:rPr>
                <w:rFonts w:ascii="Times New Roman" w:hAnsi="Times New Roman"/>
                <w:b/>
                <w:bCs/>
                <w:sz w:val="20"/>
                <w:szCs w:val="20"/>
              </w:rPr>
            </w:pPr>
            <w:r w:rsidRPr="00206F59">
              <w:rPr>
                <w:rFonts w:ascii="Times New Roman" w:hAnsi="Times New Roman"/>
                <w:b/>
                <w:bCs/>
                <w:sz w:val="20"/>
                <w:szCs w:val="20"/>
              </w:rPr>
              <w:t>Sol et la géologie</w:t>
            </w:r>
            <w:r w:rsidRPr="00206F59">
              <w:rPr>
                <w:rFonts w:ascii="Times New Roman" w:hAnsi="Times New Roman"/>
                <w:b/>
                <w:sz w:val="20"/>
                <w:szCs w:val="20"/>
              </w:rPr>
              <w:t xml:space="preserve"> </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6240D1B3" w14:textId="77777777" w:rsidR="00764FFF" w:rsidRPr="00206F59" w:rsidRDefault="00E369E0" w:rsidP="00764FFF">
            <w:pPr>
              <w:spacing w:after="0" w:line="240" w:lineRule="auto"/>
              <w:jc w:val="both"/>
              <w:rPr>
                <w:rFonts w:ascii="Times New Roman" w:hAnsi="Times New Roman"/>
                <w:sz w:val="20"/>
                <w:szCs w:val="20"/>
              </w:rPr>
            </w:pPr>
            <w:r w:rsidRPr="00206F59">
              <w:rPr>
                <w:rFonts w:ascii="Times New Roman" w:hAnsi="Times New Roman"/>
                <w:sz w:val="20"/>
                <w:szCs w:val="20"/>
              </w:rPr>
              <w:t>Risque de m</w:t>
            </w:r>
            <w:r w:rsidR="00764FFF" w:rsidRPr="00206F59">
              <w:rPr>
                <w:rFonts w:ascii="Times New Roman" w:hAnsi="Times New Roman"/>
                <w:sz w:val="20"/>
                <w:szCs w:val="20"/>
              </w:rPr>
              <w:t xml:space="preserve">odification et </w:t>
            </w:r>
            <w:r w:rsidRPr="00206F59">
              <w:rPr>
                <w:rFonts w:ascii="Times New Roman" w:hAnsi="Times New Roman"/>
                <w:sz w:val="20"/>
                <w:szCs w:val="20"/>
              </w:rPr>
              <w:t xml:space="preserve">de </w:t>
            </w:r>
            <w:r w:rsidR="00764FFF" w:rsidRPr="00206F59">
              <w:rPr>
                <w:rFonts w:ascii="Times New Roman" w:hAnsi="Times New Roman"/>
                <w:sz w:val="20"/>
                <w:szCs w:val="20"/>
              </w:rPr>
              <w:t>fragilisation de la structure et de la texture du sol</w:t>
            </w:r>
            <w:r w:rsidR="00875995" w:rsidRPr="00206F59">
              <w:rPr>
                <w:rFonts w:ascii="Times New Roman" w:hAnsi="Times New Roman"/>
                <w:sz w:val="20"/>
                <w:szCs w:val="20"/>
              </w:rPr>
              <w:t xml:space="preserve"> et des sous-sols</w:t>
            </w:r>
          </w:p>
          <w:p w14:paraId="6BB9B12B" w14:textId="77777777" w:rsidR="00E369E0" w:rsidRPr="00206F59" w:rsidRDefault="00E369E0" w:rsidP="00764FFF">
            <w:pPr>
              <w:spacing w:after="0" w:line="240" w:lineRule="auto"/>
              <w:jc w:val="both"/>
              <w:rPr>
                <w:rFonts w:ascii="Times New Roman" w:hAnsi="Times New Roman"/>
                <w:sz w:val="20"/>
                <w:szCs w:val="20"/>
              </w:rPr>
            </w:pPr>
          </w:p>
          <w:p w14:paraId="4DCEA319" w14:textId="3A602C27" w:rsidR="00E369E0" w:rsidRPr="00206F59" w:rsidRDefault="00E369E0" w:rsidP="00764FFF">
            <w:pPr>
              <w:spacing w:after="0" w:line="240" w:lineRule="auto"/>
              <w:jc w:val="both"/>
              <w:rPr>
                <w:rFonts w:ascii="Times New Roman" w:hAnsi="Times New Roman"/>
                <w:sz w:val="20"/>
                <w:szCs w:val="20"/>
              </w:rPr>
            </w:pPr>
            <w:r w:rsidRPr="00206F59">
              <w:rPr>
                <w:rFonts w:ascii="Times New Roman" w:hAnsi="Times New Roman"/>
                <w:color w:val="000000"/>
                <w:sz w:val="20"/>
                <w:szCs w:val="20"/>
              </w:rPr>
              <w:t xml:space="preserve">Risque d’entrainer des </w:t>
            </w:r>
            <w:r w:rsidR="00B77BFD" w:rsidRPr="00206F59">
              <w:rPr>
                <w:rFonts w:ascii="Times New Roman" w:hAnsi="Times New Roman"/>
                <w:color w:val="000000"/>
                <w:sz w:val="20"/>
                <w:szCs w:val="20"/>
              </w:rPr>
              <w:t>phénomènes</w:t>
            </w:r>
            <w:r w:rsidRPr="00206F59">
              <w:rPr>
                <w:rFonts w:ascii="Times New Roman" w:hAnsi="Times New Roman"/>
                <w:color w:val="000000"/>
                <w:sz w:val="20"/>
                <w:szCs w:val="20"/>
              </w:rPr>
              <w:t xml:space="preserve"> d’érosion superficielle</w:t>
            </w:r>
          </w:p>
          <w:p w14:paraId="0B53E641" w14:textId="77777777" w:rsidR="00764FFF" w:rsidRPr="00206F59" w:rsidRDefault="00764FFF" w:rsidP="00764FFF">
            <w:pPr>
              <w:spacing w:after="0" w:line="240" w:lineRule="auto"/>
              <w:jc w:val="both"/>
              <w:rPr>
                <w:rFonts w:ascii="Times New Roman" w:hAnsi="Times New Roman"/>
                <w:sz w:val="20"/>
                <w:szCs w:val="20"/>
              </w:rPr>
            </w:pPr>
          </w:p>
          <w:p w14:paraId="2CB4FBDE"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Risque de pollution du sol</w:t>
            </w:r>
            <w:r w:rsidR="001A4BB7" w:rsidRPr="00206F59">
              <w:rPr>
                <w:rFonts w:ascii="Times New Roman" w:hAnsi="Times New Roman"/>
                <w:sz w:val="20"/>
                <w:szCs w:val="20"/>
              </w:rPr>
              <w:t xml:space="preserve"> du déversement accidentel de polluants </w:t>
            </w:r>
          </w:p>
          <w:p w14:paraId="362F4C97" w14:textId="77777777" w:rsidR="00764FFF" w:rsidRPr="00206F59" w:rsidRDefault="00764FFF" w:rsidP="00764FFF">
            <w:pPr>
              <w:spacing w:after="0" w:line="240" w:lineRule="auto"/>
              <w:jc w:val="both"/>
              <w:rPr>
                <w:rFonts w:ascii="Times New Roman" w:hAnsi="Times New Roman"/>
                <w:sz w:val="20"/>
                <w:szCs w:val="20"/>
              </w:rPr>
            </w:pPr>
          </w:p>
          <w:p w14:paraId="4F9A07A2" w14:textId="77777777" w:rsidR="00764FFF" w:rsidRPr="00206F59" w:rsidRDefault="00764FFF" w:rsidP="007201E5">
            <w:pPr>
              <w:spacing w:after="0" w:line="240" w:lineRule="auto"/>
              <w:jc w:val="both"/>
              <w:rPr>
                <w:rFonts w:ascii="Times New Roman" w:hAnsi="Times New Roman"/>
                <w:sz w:val="20"/>
                <w:szCs w:val="20"/>
              </w:rPr>
            </w:pPr>
          </w:p>
        </w:tc>
        <w:tc>
          <w:tcPr>
            <w:tcW w:w="3829" w:type="dxa"/>
            <w:gridSpan w:val="2"/>
            <w:tcBorders>
              <w:top w:val="single" w:sz="4" w:space="0" w:color="auto"/>
              <w:left w:val="single" w:sz="4" w:space="0" w:color="auto"/>
              <w:bottom w:val="single" w:sz="4" w:space="0" w:color="auto"/>
              <w:right w:val="single" w:sz="4" w:space="0" w:color="auto"/>
            </w:tcBorders>
            <w:vAlign w:val="center"/>
          </w:tcPr>
          <w:p w14:paraId="6323B654" w14:textId="77777777" w:rsidR="00E369E0" w:rsidRPr="00206F59" w:rsidRDefault="001A4BB7" w:rsidP="001A4BB7">
            <w:pPr>
              <w:spacing w:after="0" w:line="240" w:lineRule="auto"/>
              <w:jc w:val="both"/>
              <w:rPr>
                <w:rFonts w:ascii="Times New Roman" w:hAnsi="Times New Roman"/>
                <w:sz w:val="20"/>
                <w:szCs w:val="20"/>
              </w:rPr>
            </w:pPr>
            <w:r w:rsidRPr="00206F59">
              <w:rPr>
                <w:rFonts w:ascii="Times New Roman" w:hAnsi="Times New Roman"/>
                <w:sz w:val="20"/>
                <w:szCs w:val="20"/>
              </w:rPr>
              <w:t>-</w:t>
            </w:r>
            <w:r w:rsidR="00E369E0" w:rsidRPr="00206F59">
              <w:rPr>
                <w:rFonts w:ascii="Times New Roman" w:hAnsi="Times New Roman"/>
                <w:sz w:val="20"/>
                <w:szCs w:val="20"/>
              </w:rPr>
              <w:t>Mettre en place un système de gestion des eaux de ruissellement lors les opérations d’essayes de pompages et de contrôle des débits ;</w:t>
            </w:r>
          </w:p>
          <w:p w14:paraId="6C16A49B" w14:textId="168A96C8" w:rsidR="001A4BB7" w:rsidRPr="00206F59" w:rsidRDefault="001A4BB7" w:rsidP="001A4BB7">
            <w:pPr>
              <w:spacing w:after="0" w:line="240" w:lineRule="auto"/>
              <w:jc w:val="both"/>
              <w:rPr>
                <w:rFonts w:ascii="Times New Roman" w:hAnsi="Times New Roman"/>
                <w:sz w:val="20"/>
                <w:szCs w:val="20"/>
              </w:rPr>
            </w:pPr>
            <w:r w:rsidRPr="00206F59">
              <w:rPr>
                <w:rFonts w:ascii="Times New Roman" w:hAnsi="Times New Roman"/>
                <w:sz w:val="20"/>
                <w:szCs w:val="20"/>
              </w:rPr>
              <w:t xml:space="preserve">-Veiller à bien remblai les bordures des </w:t>
            </w:r>
            <w:r w:rsidR="00E369E0" w:rsidRPr="00206F59">
              <w:rPr>
                <w:rFonts w:ascii="Times New Roman" w:hAnsi="Times New Roman"/>
                <w:sz w:val="20"/>
                <w:szCs w:val="20"/>
              </w:rPr>
              <w:t xml:space="preserve">murs de clôture </w:t>
            </w:r>
            <w:r w:rsidRPr="00206F59">
              <w:rPr>
                <w:rFonts w:ascii="Times New Roman" w:hAnsi="Times New Roman"/>
                <w:sz w:val="20"/>
                <w:szCs w:val="20"/>
              </w:rPr>
              <w:t xml:space="preserve">pour </w:t>
            </w:r>
            <w:r w:rsidR="00FC0CC7" w:rsidRPr="00206F59">
              <w:rPr>
                <w:rFonts w:ascii="Times New Roman" w:hAnsi="Times New Roman"/>
                <w:sz w:val="20"/>
                <w:szCs w:val="20"/>
              </w:rPr>
              <w:t>éviter</w:t>
            </w:r>
            <w:r w:rsidRPr="00206F59">
              <w:rPr>
                <w:rFonts w:ascii="Times New Roman" w:hAnsi="Times New Roman"/>
                <w:sz w:val="20"/>
                <w:szCs w:val="20"/>
              </w:rPr>
              <w:t xml:space="preserve"> des </w:t>
            </w:r>
            <w:r w:rsidR="00B77BFD" w:rsidRPr="00206F59">
              <w:rPr>
                <w:rFonts w:ascii="Times New Roman" w:hAnsi="Times New Roman"/>
                <w:sz w:val="20"/>
                <w:szCs w:val="20"/>
              </w:rPr>
              <w:t>phénomènes</w:t>
            </w:r>
            <w:r w:rsidRPr="00206F59">
              <w:rPr>
                <w:rFonts w:ascii="Times New Roman" w:hAnsi="Times New Roman"/>
                <w:sz w:val="20"/>
                <w:szCs w:val="20"/>
              </w:rPr>
              <w:t xml:space="preserve"> d’affaissement et d’érosion ;</w:t>
            </w:r>
          </w:p>
          <w:p w14:paraId="3BB5C452" w14:textId="77777777" w:rsidR="001A4BB7" w:rsidRPr="00206F59" w:rsidRDefault="001A4BB7" w:rsidP="001A4BB7">
            <w:pPr>
              <w:spacing w:after="0" w:line="240" w:lineRule="auto"/>
              <w:jc w:val="both"/>
              <w:rPr>
                <w:rFonts w:ascii="Times New Roman" w:hAnsi="Times New Roman"/>
                <w:sz w:val="20"/>
                <w:szCs w:val="20"/>
              </w:rPr>
            </w:pPr>
            <w:r w:rsidRPr="00206F59">
              <w:rPr>
                <w:rFonts w:ascii="Times New Roman" w:hAnsi="Times New Roman"/>
                <w:sz w:val="20"/>
                <w:szCs w:val="20"/>
              </w:rPr>
              <w:t>-Stocker toutes les matières polluantes (</w:t>
            </w:r>
            <w:r w:rsidR="00DE55C3" w:rsidRPr="00206F59">
              <w:rPr>
                <w:rFonts w:ascii="Times New Roman" w:hAnsi="Times New Roman"/>
                <w:sz w:val="20"/>
                <w:szCs w:val="20"/>
              </w:rPr>
              <w:t>solvant, peinture, batterie morte</w:t>
            </w:r>
            <w:r w:rsidRPr="00206F59">
              <w:rPr>
                <w:rFonts w:ascii="Times New Roman" w:hAnsi="Times New Roman"/>
                <w:sz w:val="20"/>
                <w:szCs w:val="20"/>
              </w:rPr>
              <w:t>, etc.) dans des bacs de rétention dans un local bien étanche</w:t>
            </w:r>
            <w:r w:rsidR="00DE55C3" w:rsidRPr="00206F59">
              <w:rPr>
                <w:rFonts w:ascii="Times New Roman" w:hAnsi="Times New Roman"/>
                <w:sz w:val="20"/>
                <w:szCs w:val="20"/>
              </w:rPr>
              <w:t> ;</w:t>
            </w:r>
          </w:p>
          <w:p w14:paraId="47395AED"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-Mettre en place un système de gestion des déchets (tri, coll</w:t>
            </w:r>
            <w:r w:rsidR="00DE55C3" w:rsidRPr="00206F59">
              <w:rPr>
                <w:rFonts w:ascii="Times New Roman" w:hAnsi="Times New Roman"/>
                <w:sz w:val="20"/>
                <w:szCs w:val="20"/>
              </w:rPr>
              <w:t>ecte, transport et élimination)</w:t>
            </w:r>
          </w:p>
          <w:p w14:paraId="7E620777"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DE55C3" w:rsidRPr="00206F59">
              <w:rPr>
                <w:rFonts w:ascii="Times New Roman" w:hAnsi="Times New Roman"/>
                <w:sz w:val="20"/>
                <w:szCs w:val="20"/>
              </w:rPr>
              <w:t xml:space="preserve"> Mettre en place un système de gestion des huiles usagées (collecte, transport et élimination)</w:t>
            </w:r>
          </w:p>
          <w:p w14:paraId="11C56A7A"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 Signer un protocole d’accord   avec une entreprise et prestataires chargés de l’évacuation et du traitement</w:t>
            </w:r>
            <w:r w:rsidR="00DE55C3" w:rsidRPr="00206F59">
              <w:rPr>
                <w:rFonts w:ascii="Times New Roman" w:hAnsi="Times New Roman"/>
                <w:sz w:val="20"/>
                <w:szCs w:val="20"/>
              </w:rPr>
              <w:t> ;</w:t>
            </w:r>
          </w:p>
          <w:p w14:paraId="5D9282BD" w14:textId="77777777" w:rsidR="0067181C" w:rsidRPr="00206F59" w:rsidRDefault="00DE55C3" w:rsidP="00547523">
            <w:pPr>
              <w:spacing w:after="0" w:line="240" w:lineRule="auto"/>
              <w:jc w:val="both"/>
              <w:rPr>
                <w:rFonts w:ascii="Times New Roman" w:hAnsi="Times New Roman"/>
                <w:sz w:val="20"/>
                <w:szCs w:val="20"/>
              </w:rPr>
            </w:pPr>
            <w:r w:rsidRPr="00206F59">
              <w:rPr>
                <w:rFonts w:ascii="Times New Roman" w:hAnsi="Times New Roman"/>
                <w:sz w:val="20"/>
                <w:szCs w:val="20"/>
              </w:rPr>
              <w:t xml:space="preserve">-S’approvisionner en carburant ou lubrifiant au niveau des </w:t>
            </w:r>
            <w:r w:rsidR="00547523" w:rsidRPr="00206F59">
              <w:rPr>
                <w:rFonts w:ascii="Times New Roman" w:hAnsi="Times New Roman"/>
                <w:sz w:val="20"/>
                <w:szCs w:val="20"/>
              </w:rPr>
              <w:t>stations-services comme les bases chantiers se trouve</w:t>
            </w:r>
            <w:r w:rsidR="00E369E0" w:rsidRPr="00206F59">
              <w:rPr>
                <w:rFonts w:ascii="Times New Roman" w:hAnsi="Times New Roman"/>
                <w:sz w:val="20"/>
                <w:szCs w:val="20"/>
              </w:rPr>
              <w:t>nt</w:t>
            </w:r>
            <w:r w:rsidR="00547523" w:rsidRPr="00206F59">
              <w:rPr>
                <w:rFonts w:ascii="Times New Roman" w:hAnsi="Times New Roman"/>
                <w:sz w:val="20"/>
                <w:szCs w:val="20"/>
              </w:rPr>
              <w:t xml:space="preserve"> en ville ; </w:t>
            </w:r>
          </w:p>
          <w:p w14:paraId="58AE843F" w14:textId="77777777" w:rsidR="00764FFF" w:rsidRPr="00206F59" w:rsidRDefault="00764FFF" w:rsidP="00547523">
            <w:pPr>
              <w:spacing w:after="0" w:line="240" w:lineRule="auto"/>
              <w:jc w:val="both"/>
              <w:rPr>
                <w:rFonts w:ascii="Times New Roman" w:hAnsi="Times New Roman"/>
                <w:sz w:val="20"/>
                <w:szCs w:val="20"/>
              </w:rPr>
            </w:pPr>
            <w:r w:rsidRPr="00206F59">
              <w:rPr>
                <w:rFonts w:ascii="Times New Roman" w:hAnsi="Times New Roman"/>
                <w:sz w:val="20"/>
                <w:szCs w:val="20"/>
              </w:rPr>
              <w:t xml:space="preserve">- </w:t>
            </w:r>
            <w:r w:rsidR="00DE55C3" w:rsidRPr="00206F59">
              <w:rPr>
                <w:rFonts w:ascii="Times New Roman" w:hAnsi="Times New Roman"/>
                <w:sz w:val="20"/>
                <w:szCs w:val="20"/>
              </w:rPr>
              <w:t>Aménager un drainage adéquat des eaux de ruissellements.</w:t>
            </w:r>
          </w:p>
        </w:tc>
        <w:tc>
          <w:tcPr>
            <w:tcW w:w="2835" w:type="dxa"/>
            <w:gridSpan w:val="2"/>
            <w:tcBorders>
              <w:top w:val="single" w:sz="4" w:space="0" w:color="auto"/>
              <w:left w:val="single" w:sz="4" w:space="0" w:color="auto"/>
              <w:bottom w:val="single" w:sz="4" w:space="0" w:color="auto"/>
              <w:right w:val="single" w:sz="4" w:space="0" w:color="auto"/>
            </w:tcBorders>
            <w:vAlign w:val="center"/>
          </w:tcPr>
          <w:p w14:paraId="3A143AD5" w14:textId="77777777" w:rsidR="00195F57"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195F57" w:rsidRPr="00206F59">
              <w:rPr>
                <w:rFonts w:ascii="Times New Roman" w:hAnsi="Times New Roman"/>
                <w:sz w:val="20"/>
                <w:szCs w:val="20"/>
              </w:rPr>
              <w:t>Présence d’un système de gestion des eaux de ruissellement ;</w:t>
            </w:r>
          </w:p>
          <w:p w14:paraId="3521BDF8" w14:textId="77777777" w:rsidR="00A12E63" w:rsidRPr="00206F59" w:rsidRDefault="00195F57"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 xml:space="preserve"> </w:t>
            </w:r>
            <w:r w:rsidR="00A12E63" w:rsidRPr="00206F59">
              <w:rPr>
                <w:rFonts w:ascii="Times New Roman" w:hAnsi="Times New Roman"/>
                <w:sz w:val="20"/>
                <w:szCs w:val="20"/>
              </w:rPr>
              <w:t>Pas de présence d’affaissement</w:t>
            </w:r>
            <w:r w:rsidRPr="00206F59">
              <w:rPr>
                <w:rFonts w:ascii="Times New Roman" w:hAnsi="Times New Roman"/>
                <w:sz w:val="20"/>
                <w:szCs w:val="20"/>
              </w:rPr>
              <w:t xml:space="preserve"> de mur</w:t>
            </w:r>
            <w:r w:rsidR="00A12E63" w:rsidRPr="00206F59">
              <w:rPr>
                <w:rFonts w:ascii="Times New Roman" w:hAnsi="Times New Roman"/>
                <w:sz w:val="20"/>
                <w:szCs w:val="20"/>
              </w:rPr>
              <w:t xml:space="preserve"> ou </w:t>
            </w:r>
            <w:r w:rsidR="007201E5" w:rsidRPr="00206F59">
              <w:rPr>
                <w:rFonts w:ascii="Times New Roman" w:hAnsi="Times New Roman"/>
                <w:sz w:val="20"/>
                <w:szCs w:val="20"/>
              </w:rPr>
              <w:t xml:space="preserve">d’érosion </w:t>
            </w:r>
            <w:r w:rsidRPr="00206F59">
              <w:rPr>
                <w:rFonts w:ascii="Times New Roman" w:hAnsi="Times New Roman"/>
                <w:sz w:val="20"/>
                <w:szCs w:val="20"/>
              </w:rPr>
              <w:t xml:space="preserve">du sol </w:t>
            </w:r>
            <w:r w:rsidR="007201E5" w:rsidRPr="00206F59">
              <w:rPr>
                <w:rFonts w:ascii="Times New Roman" w:hAnsi="Times New Roman"/>
                <w:sz w:val="20"/>
                <w:szCs w:val="20"/>
              </w:rPr>
              <w:t>au niveau des sites </w:t>
            </w:r>
            <w:r w:rsidRPr="00206F59">
              <w:rPr>
                <w:rFonts w:ascii="Times New Roman" w:hAnsi="Times New Roman"/>
                <w:sz w:val="20"/>
                <w:szCs w:val="20"/>
              </w:rPr>
              <w:t>intervenus ;</w:t>
            </w:r>
          </w:p>
          <w:p w14:paraId="6A819C99" w14:textId="77777777" w:rsidR="00A12E63" w:rsidRPr="00206F59" w:rsidRDefault="00A12E63" w:rsidP="00A12E63">
            <w:pPr>
              <w:spacing w:after="0" w:line="240" w:lineRule="auto"/>
              <w:jc w:val="both"/>
              <w:rPr>
                <w:rFonts w:ascii="Times New Roman" w:hAnsi="Times New Roman"/>
                <w:sz w:val="20"/>
                <w:szCs w:val="20"/>
              </w:rPr>
            </w:pPr>
            <w:r w:rsidRPr="00206F59">
              <w:rPr>
                <w:rFonts w:ascii="Times New Roman" w:hAnsi="Times New Roman"/>
                <w:sz w:val="20"/>
                <w:szCs w:val="20"/>
              </w:rPr>
              <w:t>-Taux de surface revêtue ;</w:t>
            </w:r>
          </w:p>
          <w:p w14:paraId="09617AB1" w14:textId="77777777" w:rsidR="00764FFF" w:rsidRPr="00206F59" w:rsidRDefault="007201E5"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Présence d’une de futs pour la collecte des déchets,</w:t>
            </w:r>
          </w:p>
          <w:p w14:paraId="7BAC9B5C"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 Protocole d’accord signé avec les mairies et prestataires chargés d’évacuer les ordures</w:t>
            </w:r>
            <w:r w:rsidR="007201E5" w:rsidRPr="00206F59">
              <w:rPr>
                <w:rFonts w:ascii="Times New Roman" w:hAnsi="Times New Roman"/>
                <w:sz w:val="20"/>
                <w:szCs w:val="20"/>
              </w:rPr>
              <w:t> ;</w:t>
            </w:r>
          </w:p>
          <w:p w14:paraId="27D10811" w14:textId="77777777" w:rsidR="00764FFF" w:rsidRPr="00206F59" w:rsidRDefault="00A12E63"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Quantité de déchets collectés, triés et éliminés</w:t>
            </w:r>
            <w:r w:rsidR="00B47FA0" w:rsidRPr="00206F59">
              <w:rPr>
                <w:rFonts w:ascii="Times New Roman" w:hAnsi="Times New Roman"/>
                <w:sz w:val="20"/>
                <w:szCs w:val="20"/>
              </w:rPr>
              <w:t> ;</w:t>
            </w:r>
          </w:p>
          <w:p w14:paraId="192F4088"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-Quantité d’hydrocarbure stocké</w:t>
            </w:r>
            <w:r w:rsidR="007201E5" w:rsidRPr="00206F59">
              <w:rPr>
                <w:rFonts w:ascii="Times New Roman" w:hAnsi="Times New Roman"/>
                <w:sz w:val="20"/>
                <w:szCs w:val="20"/>
              </w:rPr>
              <w:t> ;</w:t>
            </w:r>
          </w:p>
          <w:p w14:paraId="44CB5867" w14:textId="77777777" w:rsidR="00764FFF" w:rsidRPr="00206F59" w:rsidRDefault="00A12E63"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Protocole d’accord signé avec une entreprise et prestataires chargés de l’évacuation et du traitement</w:t>
            </w:r>
            <w:r w:rsidR="007201E5" w:rsidRPr="00206F59">
              <w:rPr>
                <w:rFonts w:ascii="Times New Roman" w:hAnsi="Times New Roman"/>
                <w:sz w:val="20"/>
                <w:szCs w:val="20"/>
              </w:rPr>
              <w:t> ;</w:t>
            </w:r>
          </w:p>
          <w:p w14:paraId="480B4DB2" w14:textId="77777777" w:rsidR="00764FFF" w:rsidRPr="00206F59" w:rsidRDefault="007201E5" w:rsidP="00764FFF">
            <w:pPr>
              <w:spacing w:after="0" w:line="240" w:lineRule="auto"/>
              <w:jc w:val="both"/>
              <w:rPr>
                <w:rFonts w:ascii="Times New Roman" w:hAnsi="Times New Roman"/>
                <w:sz w:val="20"/>
                <w:szCs w:val="20"/>
              </w:rPr>
            </w:pPr>
            <w:r w:rsidRPr="00206F59">
              <w:rPr>
                <w:rFonts w:ascii="Times New Roman" w:hAnsi="Times New Roman"/>
                <w:sz w:val="20"/>
                <w:szCs w:val="20"/>
              </w:rPr>
              <w:t>-Présence des factures d’Operations effectués au niveau des stations-services ;</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B07D2D" w14:textId="77777777" w:rsidR="00764FFF" w:rsidRPr="00206F59" w:rsidRDefault="007201E5" w:rsidP="007201E5">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BF2D8C" w14:textId="77777777" w:rsidR="00764FFF" w:rsidRPr="00206F59" w:rsidRDefault="00764FFF" w:rsidP="00764FFF">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0E4313A0" w14:textId="77777777" w:rsidR="00A8569F" w:rsidRPr="00206F59" w:rsidRDefault="00A8569F" w:rsidP="00764FFF">
            <w:pPr>
              <w:spacing w:after="0" w:line="240" w:lineRule="auto"/>
              <w:jc w:val="center"/>
              <w:rPr>
                <w:rFonts w:ascii="Times New Roman" w:hAnsi="Times New Roman"/>
                <w:b/>
                <w:sz w:val="20"/>
                <w:szCs w:val="20"/>
              </w:rPr>
            </w:pPr>
          </w:p>
          <w:p w14:paraId="3E54AAB4" w14:textId="77777777" w:rsidR="007201E5" w:rsidRPr="00206F59" w:rsidRDefault="007201E5" w:rsidP="00764FFF">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5125A377"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BFCF189" w14:textId="77777777" w:rsidR="00764FFF" w:rsidRPr="00206F59" w:rsidRDefault="006B3E35" w:rsidP="00764FFF">
            <w:pPr>
              <w:spacing w:after="0" w:line="240" w:lineRule="auto"/>
              <w:jc w:val="center"/>
              <w:rPr>
                <w:rFonts w:ascii="Times New Roman" w:hAnsi="Times New Roman"/>
                <w:b/>
                <w:sz w:val="20"/>
                <w:szCs w:val="20"/>
              </w:rPr>
            </w:pPr>
            <w:r w:rsidRPr="00206F59">
              <w:rPr>
                <w:rFonts w:ascii="Times New Roman" w:hAnsi="Times New Roman"/>
                <w:b/>
                <w:sz w:val="20"/>
                <w:szCs w:val="20"/>
              </w:rPr>
              <w:t>6</w:t>
            </w:r>
            <w:r w:rsidR="00764FFF" w:rsidRPr="00206F59">
              <w:rPr>
                <w:rFonts w:ascii="Times New Roman" w:hAnsi="Times New Roman"/>
                <w:b/>
                <w:sz w:val="20"/>
                <w:szCs w:val="20"/>
              </w:rPr>
              <w:t> 000 000</w:t>
            </w:r>
          </w:p>
        </w:tc>
        <w:tc>
          <w:tcPr>
            <w:tcW w:w="1237" w:type="dxa"/>
            <w:gridSpan w:val="3"/>
            <w:tcBorders>
              <w:top w:val="single" w:sz="4" w:space="0" w:color="auto"/>
              <w:left w:val="single" w:sz="4" w:space="0" w:color="auto"/>
              <w:bottom w:val="single" w:sz="4" w:space="0" w:color="auto"/>
              <w:right w:val="single" w:sz="4" w:space="0" w:color="auto"/>
            </w:tcBorders>
            <w:vAlign w:val="center"/>
          </w:tcPr>
          <w:p w14:paraId="21CADE6D"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764FFF" w:rsidRPr="00206F59" w14:paraId="521B00E7" w14:textId="77777777" w:rsidTr="008476F3">
        <w:trPr>
          <w:trHeight w:val="1404"/>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374DB8FA" w14:textId="77777777" w:rsidR="00764FFF" w:rsidRPr="00206F59" w:rsidRDefault="00764FFF" w:rsidP="00764FFF">
            <w:pPr>
              <w:spacing w:after="0" w:line="240" w:lineRule="auto"/>
              <w:jc w:val="center"/>
              <w:rPr>
                <w:rFonts w:ascii="Times New Roman" w:hAnsi="Times New Roman"/>
                <w:b/>
                <w:bCs/>
                <w:sz w:val="20"/>
                <w:szCs w:val="20"/>
              </w:rPr>
            </w:pPr>
            <w:r w:rsidRPr="00206F59">
              <w:rPr>
                <w:rFonts w:ascii="Times New Roman" w:hAnsi="Times New Roman"/>
                <w:b/>
                <w:bCs/>
                <w:sz w:val="20"/>
                <w:szCs w:val="20"/>
              </w:rPr>
              <w:t>Eaux de surface</w:t>
            </w:r>
          </w:p>
          <w:p w14:paraId="3BBE18ED" w14:textId="77777777" w:rsidR="00764FFF" w:rsidRPr="00206F59" w:rsidRDefault="00764FFF" w:rsidP="00764FFF">
            <w:pPr>
              <w:spacing w:after="0" w:line="240" w:lineRule="auto"/>
              <w:jc w:val="center"/>
              <w:rPr>
                <w:rFonts w:ascii="Times New Roman" w:hAnsi="Times New Roman"/>
                <w:b/>
                <w:bCs/>
                <w:sz w:val="20"/>
                <w:szCs w:val="20"/>
              </w:rPr>
            </w:pPr>
            <w:r w:rsidRPr="00206F59">
              <w:rPr>
                <w:rFonts w:ascii="Times New Roman" w:hAnsi="Times New Roman"/>
                <w:b/>
                <w:bCs/>
                <w:sz w:val="20"/>
                <w:szCs w:val="20"/>
              </w:rPr>
              <w:t>/</w:t>
            </w:r>
          </w:p>
          <w:p w14:paraId="06CF083B" w14:textId="77777777" w:rsidR="00764FFF" w:rsidRPr="00206F59" w:rsidRDefault="00764FFF" w:rsidP="00764FFF">
            <w:pPr>
              <w:spacing w:after="0" w:line="240" w:lineRule="auto"/>
              <w:jc w:val="center"/>
              <w:rPr>
                <w:rFonts w:ascii="Times New Roman" w:hAnsi="Times New Roman"/>
                <w:b/>
                <w:bCs/>
                <w:sz w:val="20"/>
                <w:szCs w:val="20"/>
              </w:rPr>
            </w:pPr>
            <w:r w:rsidRPr="00206F59">
              <w:rPr>
                <w:rFonts w:ascii="Times New Roman" w:hAnsi="Times New Roman"/>
                <w:b/>
                <w:bCs/>
                <w:sz w:val="20"/>
                <w:szCs w:val="20"/>
              </w:rPr>
              <w:t>Eaux souterraines</w:t>
            </w:r>
          </w:p>
          <w:p w14:paraId="4F7B6186" w14:textId="77777777" w:rsidR="00764FFF" w:rsidRPr="00206F59" w:rsidRDefault="00764FFF" w:rsidP="00764FFF">
            <w:pPr>
              <w:spacing w:after="0" w:line="240" w:lineRule="auto"/>
              <w:jc w:val="center"/>
              <w:rPr>
                <w:rFonts w:ascii="Times New Roman" w:hAnsi="Times New Roman"/>
                <w:b/>
                <w:bCs/>
                <w:sz w:val="20"/>
                <w:szCs w:val="20"/>
              </w:rPr>
            </w:pP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4B594452"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 xml:space="preserve">- Risque de dégradation de la qualité des eaux </w:t>
            </w:r>
            <w:r w:rsidR="002E56B3" w:rsidRPr="00206F59">
              <w:rPr>
                <w:rFonts w:ascii="Times New Roman" w:hAnsi="Times New Roman"/>
                <w:sz w:val="20"/>
                <w:szCs w:val="20"/>
              </w:rPr>
              <w:t>de surface (</w:t>
            </w:r>
            <w:r w:rsidR="002E56B3" w:rsidRPr="00206F59">
              <w:rPr>
                <w:rFonts w:ascii="Times New Roman" w:hAnsi="Times New Roman" w:cs="Times New Roman"/>
                <w:color w:val="000000"/>
                <w:sz w:val="20"/>
                <w:szCs w:val="20"/>
              </w:rPr>
              <w:t>peintures, chaux, eaux usées, ciment, etc.)</w:t>
            </w:r>
          </w:p>
          <w:p w14:paraId="3A9ED42F" w14:textId="77777777" w:rsidR="00195F57" w:rsidRPr="00206F59" w:rsidRDefault="00195F57" w:rsidP="00764FFF">
            <w:pPr>
              <w:spacing w:after="0" w:line="240" w:lineRule="auto"/>
              <w:jc w:val="both"/>
              <w:rPr>
                <w:rFonts w:ascii="Times New Roman" w:hAnsi="Times New Roman"/>
                <w:sz w:val="20"/>
                <w:szCs w:val="20"/>
              </w:rPr>
            </w:pPr>
          </w:p>
          <w:p w14:paraId="7A3ED31B" w14:textId="77777777" w:rsidR="00764FFF" w:rsidRPr="00206F59" w:rsidRDefault="00195F57" w:rsidP="00195F57">
            <w:pPr>
              <w:spacing w:after="0" w:line="240" w:lineRule="auto"/>
              <w:jc w:val="both"/>
              <w:rPr>
                <w:rFonts w:ascii="Times New Roman" w:hAnsi="Times New Roman"/>
                <w:sz w:val="20"/>
                <w:szCs w:val="20"/>
              </w:rPr>
            </w:pPr>
            <w:r w:rsidRPr="00206F59">
              <w:rPr>
                <w:rFonts w:ascii="Times New Roman" w:hAnsi="Times New Roman"/>
                <w:sz w:val="20"/>
                <w:szCs w:val="20"/>
              </w:rPr>
              <w:t xml:space="preserve">-Risque de détérioration de la qualité de l’eau captée et </w:t>
            </w:r>
            <w:r w:rsidR="00764FFF" w:rsidRPr="00206F59">
              <w:rPr>
                <w:rFonts w:ascii="Times New Roman" w:hAnsi="Times New Roman"/>
                <w:sz w:val="20"/>
                <w:szCs w:val="20"/>
              </w:rPr>
              <w:t xml:space="preserve">Risque de pollutions des eaux souterraines </w:t>
            </w:r>
            <w:r w:rsidRPr="00206F59">
              <w:rPr>
                <w:rFonts w:ascii="Times New Roman" w:hAnsi="Times New Roman"/>
                <w:sz w:val="20"/>
                <w:szCs w:val="20"/>
              </w:rPr>
              <w:t>lors des opérations de forage ou des travaux de sondage géotechnique.</w:t>
            </w:r>
          </w:p>
        </w:tc>
        <w:tc>
          <w:tcPr>
            <w:tcW w:w="3829" w:type="dxa"/>
            <w:gridSpan w:val="2"/>
            <w:tcBorders>
              <w:top w:val="single" w:sz="4" w:space="0" w:color="auto"/>
              <w:left w:val="single" w:sz="4" w:space="0" w:color="auto"/>
              <w:bottom w:val="single" w:sz="4" w:space="0" w:color="auto"/>
              <w:right w:val="single" w:sz="4" w:space="0" w:color="auto"/>
            </w:tcBorders>
            <w:vAlign w:val="center"/>
          </w:tcPr>
          <w:p w14:paraId="5735B050" w14:textId="77777777" w:rsidR="00534E29" w:rsidRPr="00206F59" w:rsidRDefault="00523CAF" w:rsidP="00523CAF">
            <w:pPr>
              <w:spacing w:after="0" w:line="240" w:lineRule="auto"/>
              <w:jc w:val="both"/>
              <w:rPr>
                <w:rFonts w:ascii="Times New Roman" w:hAnsi="Times New Roman"/>
                <w:sz w:val="20"/>
                <w:szCs w:val="20"/>
              </w:rPr>
            </w:pPr>
            <w:r w:rsidRPr="00206F59">
              <w:rPr>
                <w:rFonts w:ascii="Times New Roman" w:hAnsi="Times New Roman"/>
                <w:sz w:val="20"/>
                <w:szCs w:val="20"/>
              </w:rPr>
              <w:t>-</w:t>
            </w:r>
            <w:r w:rsidR="00534E29" w:rsidRPr="00206F59">
              <w:rPr>
                <w:rFonts w:ascii="Times New Roman" w:hAnsi="Times New Roman"/>
                <w:sz w:val="20"/>
                <w:szCs w:val="20"/>
              </w:rPr>
              <w:t>Recruter des entreprises qui ont le savoir-faire reconnu dans ce domaine ;</w:t>
            </w:r>
          </w:p>
          <w:p w14:paraId="41B9D07E" w14:textId="77777777" w:rsidR="00534E29" w:rsidRPr="00206F59" w:rsidRDefault="00534E29" w:rsidP="00523CAF">
            <w:pPr>
              <w:spacing w:after="0" w:line="240" w:lineRule="auto"/>
              <w:jc w:val="both"/>
              <w:rPr>
                <w:rFonts w:ascii="Times New Roman" w:hAnsi="Times New Roman"/>
                <w:sz w:val="20"/>
                <w:szCs w:val="20"/>
              </w:rPr>
            </w:pPr>
            <w:r w:rsidRPr="00206F59">
              <w:rPr>
                <w:rFonts w:ascii="Times New Roman" w:hAnsi="Times New Roman"/>
                <w:sz w:val="20"/>
                <w:szCs w:val="20"/>
              </w:rPr>
              <w:t xml:space="preserve">-Faire le suivie régulière de la qualité des eaux souterraines ; </w:t>
            </w:r>
          </w:p>
          <w:p w14:paraId="10804D0A" w14:textId="77777777" w:rsidR="00534E29" w:rsidRPr="00206F59" w:rsidRDefault="00534E29" w:rsidP="00523CAF">
            <w:pPr>
              <w:spacing w:after="0" w:line="240" w:lineRule="auto"/>
              <w:jc w:val="both"/>
              <w:rPr>
                <w:rFonts w:ascii="Times New Roman" w:hAnsi="Times New Roman"/>
                <w:sz w:val="20"/>
                <w:szCs w:val="20"/>
              </w:rPr>
            </w:pPr>
            <w:r w:rsidRPr="00206F59">
              <w:rPr>
                <w:rFonts w:ascii="Times New Roman" w:hAnsi="Times New Roman"/>
                <w:sz w:val="20"/>
                <w:szCs w:val="20"/>
              </w:rPr>
              <w:t>- Protéger les puits des forages autant que possible pour éviter infiltration des eaux de ruissellement.</w:t>
            </w:r>
          </w:p>
          <w:p w14:paraId="25183540" w14:textId="77777777" w:rsidR="00764FFF" w:rsidRPr="00206F59" w:rsidRDefault="00534E29"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523CAF" w:rsidRPr="00206F59">
              <w:rPr>
                <w:rFonts w:ascii="Times New Roman" w:hAnsi="Times New Roman"/>
                <w:sz w:val="20"/>
                <w:szCs w:val="20"/>
              </w:rPr>
              <w:t>Appliquer rigoureusement un Plan de gestion des déchets solides et des eaux usées ;</w:t>
            </w:r>
          </w:p>
          <w:p w14:paraId="2CBFB011"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-Stocker toutes les matières polluantes (hydrocarbures, etc.) dans des bacs de rétention dans un local bien étanche</w:t>
            </w:r>
            <w:r w:rsidR="00523CAF" w:rsidRPr="00206F59">
              <w:rPr>
                <w:rFonts w:ascii="Times New Roman" w:hAnsi="Times New Roman"/>
                <w:sz w:val="20"/>
                <w:szCs w:val="20"/>
              </w:rPr>
              <w:t> ;</w:t>
            </w:r>
          </w:p>
          <w:p w14:paraId="50D25185" w14:textId="77777777" w:rsidR="00764FFF" w:rsidRPr="00206F59" w:rsidRDefault="00523CAF"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Signer un protocole d’accord   avec une entreprise et prestataires chargés de l’évacuation et du traitement</w:t>
            </w:r>
            <w:r w:rsidRPr="00206F59">
              <w:rPr>
                <w:rFonts w:ascii="Times New Roman" w:hAnsi="Times New Roman"/>
                <w:sz w:val="20"/>
                <w:szCs w:val="20"/>
              </w:rPr>
              <w:t> ;</w:t>
            </w:r>
          </w:p>
          <w:p w14:paraId="2F8E30E3"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-Mettre en place un système de gestion des huiles usagées (collecte, transport et élimination)</w:t>
            </w:r>
            <w:r w:rsidR="00523CAF" w:rsidRPr="00206F59">
              <w:rPr>
                <w:rFonts w:ascii="Times New Roman" w:hAnsi="Times New Roman"/>
                <w:sz w:val="20"/>
                <w:szCs w:val="20"/>
              </w:rPr>
              <w:t> ;</w:t>
            </w:r>
          </w:p>
          <w:p w14:paraId="7CF63892"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 Aménager un drainage adéquat des eaux de ruissellements.</w:t>
            </w:r>
          </w:p>
        </w:tc>
        <w:tc>
          <w:tcPr>
            <w:tcW w:w="2835" w:type="dxa"/>
            <w:gridSpan w:val="2"/>
            <w:tcBorders>
              <w:top w:val="single" w:sz="4" w:space="0" w:color="auto"/>
              <w:left w:val="single" w:sz="4" w:space="0" w:color="auto"/>
              <w:bottom w:val="single" w:sz="4" w:space="0" w:color="auto"/>
              <w:right w:val="single" w:sz="4" w:space="0" w:color="auto"/>
            </w:tcBorders>
            <w:vAlign w:val="center"/>
          </w:tcPr>
          <w:p w14:paraId="0CE53D84" w14:textId="77777777" w:rsidR="00534E29"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 xml:space="preserve">- </w:t>
            </w:r>
            <w:r w:rsidR="006B3E35" w:rsidRPr="00206F59">
              <w:rPr>
                <w:rFonts w:ascii="Times New Roman" w:hAnsi="Times New Roman"/>
                <w:sz w:val="20"/>
                <w:szCs w:val="20"/>
              </w:rPr>
              <w:t>Présence</w:t>
            </w:r>
            <w:r w:rsidR="00534E29" w:rsidRPr="00206F59">
              <w:rPr>
                <w:rFonts w:ascii="Times New Roman" w:hAnsi="Times New Roman"/>
                <w:sz w:val="20"/>
                <w:szCs w:val="20"/>
              </w:rPr>
              <w:t xml:space="preserve"> </w:t>
            </w:r>
            <w:r w:rsidR="006B3E35" w:rsidRPr="00206F59">
              <w:rPr>
                <w:rFonts w:ascii="Times New Roman" w:hAnsi="Times New Roman"/>
                <w:sz w:val="20"/>
                <w:szCs w:val="20"/>
              </w:rPr>
              <w:t>d’une entreprise qualifiée ;</w:t>
            </w:r>
          </w:p>
          <w:p w14:paraId="5175A9D3" w14:textId="77777777" w:rsidR="006B3E35" w:rsidRPr="00206F59" w:rsidRDefault="006B3E35" w:rsidP="00764FFF">
            <w:pPr>
              <w:spacing w:after="0" w:line="240" w:lineRule="auto"/>
              <w:jc w:val="both"/>
              <w:rPr>
                <w:rFonts w:ascii="Times New Roman" w:hAnsi="Times New Roman"/>
                <w:sz w:val="20"/>
                <w:szCs w:val="20"/>
              </w:rPr>
            </w:pPr>
            <w:r w:rsidRPr="00206F59">
              <w:rPr>
                <w:rFonts w:ascii="Times New Roman" w:hAnsi="Times New Roman"/>
                <w:sz w:val="20"/>
                <w:szCs w:val="20"/>
              </w:rPr>
              <w:t>- Présence des PV d’analyse des eaux souterraines de la zone,</w:t>
            </w:r>
          </w:p>
          <w:p w14:paraId="2A00D853" w14:textId="77777777" w:rsidR="006B3E35" w:rsidRPr="00206F59" w:rsidRDefault="00534E29"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6B3E35" w:rsidRPr="00206F59">
              <w:rPr>
                <w:rFonts w:ascii="Times New Roman" w:hAnsi="Times New Roman"/>
                <w:sz w:val="20"/>
                <w:szCs w:val="20"/>
              </w:rPr>
              <w:t>Puits des forages bien protégés ;</w:t>
            </w:r>
          </w:p>
          <w:p w14:paraId="7D77A55E" w14:textId="77777777" w:rsidR="00A8569F" w:rsidRPr="00206F59" w:rsidRDefault="006B3E35"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A8569F" w:rsidRPr="00206F59">
              <w:rPr>
                <w:rFonts w:ascii="Times New Roman" w:hAnsi="Times New Roman"/>
                <w:sz w:val="20"/>
                <w:szCs w:val="20"/>
              </w:rPr>
              <w:t>Plan de gestion des déchets solides et liquides validés ;</w:t>
            </w:r>
          </w:p>
          <w:p w14:paraId="720FF058" w14:textId="77777777" w:rsidR="00A8569F" w:rsidRPr="00206F59" w:rsidRDefault="00A8569F" w:rsidP="00764FFF">
            <w:pPr>
              <w:spacing w:after="0" w:line="240" w:lineRule="auto"/>
              <w:jc w:val="both"/>
              <w:rPr>
                <w:rFonts w:ascii="Times New Roman" w:hAnsi="Times New Roman"/>
                <w:sz w:val="20"/>
                <w:szCs w:val="20"/>
              </w:rPr>
            </w:pPr>
            <w:r w:rsidRPr="00206F59">
              <w:rPr>
                <w:rFonts w:ascii="Times New Roman" w:hAnsi="Times New Roman"/>
                <w:sz w:val="20"/>
                <w:szCs w:val="20"/>
              </w:rPr>
              <w:t>-Base de chantier bien assainie ;</w:t>
            </w:r>
          </w:p>
          <w:p w14:paraId="68846111" w14:textId="77777777" w:rsidR="00A8569F" w:rsidRPr="00206F59" w:rsidRDefault="00A8569F" w:rsidP="00A8569F">
            <w:pPr>
              <w:spacing w:after="0" w:line="240" w:lineRule="auto"/>
              <w:jc w:val="both"/>
              <w:rPr>
                <w:rFonts w:ascii="Times New Roman" w:hAnsi="Times New Roman"/>
                <w:sz w:val="20"/>
                <w:szCs w:val="20"/>
              </w:rPr>
            </w:pPr>
            <w:r w:rsidRPr="00206F59">
              <w:rPr>
                <w:rFonts w:ascii="Times New Roman" w:hAnsi="Times New Roman"/>
                <w:sz w:val="20"/>
                <w:szCs w:val="20"/>
              </w:rPr>
              <w:t>-Fiche d’analyse de la qualité des eaux ;</w:t>
            </w:r>
          </w:p>
          <w:p w14:paraId="398CC82E" w14:textId="77777777" w:rsidR="00764FFF" w:rsidRPr="00206F59" w:rsidRDefault="00A8569F"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Quantité d’hydrocarbure correctement stockée</w:t>
            </w:r>
            <w:r w:rsidRPr="00206F59">
              <w:rPr>
                <w:rFonts w:ascii="Times New Roman" w:hAnsi="Times New Roman"/>
                <w:sz w:val="20"/>
                <w:szCs w:val="20"/>
              </w:rPr>
              <w:t> ;</w:t>
            </w:r>
          </w:p>
          <w:p w14:paraId="68E861FA"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 Protocole d’accord signé avec une entreprise et prestataires chargés de l’évacuation et du traitement</w:t>
            </w:r>
            <w:r w:rsidR="00A8569F" w:rsidRPr="00206F59">
              <w:rPr>
                <w:rFonts w:ascii="Times New Roman" w:hAnsi="Times New Roman"/>
                <w:sz w:val="20"/>
                <w:szCs w:val="20"/>
              </w:rPr>
              <w:t> ;</w:t>
            </w:r>
          </w:p>
          <w:p w14:paraId="3603A8C9" w14:textId="5DC73C7D" w:rsidR="00764FFF" w:rsidRPr="00206F59" w:rsidRDefault="00A8569F" w:rsidP="00764FFF">
            <w:pPr>
              <w:spacing w:after="0" w:line="240" w:lineRule="auto"/>
              <w:jc w:val="both"/>
              <w:rPr>
                <w:rFonts w:ascii="Times New Roman" w:hAnsi="Times New Roman"/>
                <w:sz w:val="20"/>
                <w:szCs w:val="20"/>
              </w:rPr>
            </w:pPr>
            <w:r w:rsidRPr="00206F59">
              <w:rPr>
                <w:rFonts w:ascii="Times New Roman" w:hAnsi="Times New Roman"/>
                <w:sz w:val="20"/>
                <w:szCs w:val="20"/>
              </w:rPr>
              <w:t xml:space="preserve">-Présence d’un système de gestion </w:t>
            </w:r>
            <w:r w:rsidR="00BB46D1" w:rsidRPr="00206F59">
              <w:rPr>
                <w:rFonts w:ascii="Times New Roman" w:hAnsi="Times New Roman"/>
                <w:sz w:val="20"/>
                <w:szCs w:val="20"/>
              </w:rPr>
              <w:t>des huiles</w:t>
            </w:r>
            <w:r w:rsidRPr="00206F59">
              <w:rPr>
                <w:rFonts w:ascii="Times New Roman" w:hAnsi="Times New Roman"/>
                <w:sz w:val="20"/>
                <w:szCs w:val="20"/>
              </w:rPr>
              <w:t xml:space="preserve"> usages dans les sites ;</w:t>
            </w:r>
          </w:p>
          <w:p w14:paraId="456EEF40" w14:textId="77777777" w:rsidR="00764FFF" w:rsidRPr="00206F59" w:rsidRDefault="00A8569F" w:rsidP="00A8569F">
            <w:pPr>
              <w:spacing w:after="0" w:line="240" w:lineRule="auto"/>
              <w:jc w:val="both"/>
              <w:rPr>
                <w:rFonts w:ascii="Times New Roman" w:hAnsi="Times New Roman"/>
                <w:sz w:val="20"/>
                <w:szCs w:val="20"/>
              </w:rPr>
            </w:pPr>
            <w:r w:rsidRPr="00206F59">
              <w:rPr>
                <w:rFonts w:ascii="Times New Roman" w:hAnsi="Times New Roman"/>
                <w:sz w:val="20"/>
                <w:szCs w:val="20"/>
              </w:rPr>
              <w:t>-Présence d’aménagement pour le drainage des eaux de ruissellements dans les sites ;</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DD47FC" w14:textId="77777777" w:rsidR="006B3E35" w:rsidRPr="00206F59" w:rsidRDefault="006B3E35" w:rsidP="00764FFF">
            <w:pPr>
              <w:spacing w:after="0" w:line="240" w:lineRule="auto"/>
              <w:jc w:val="center"/>
              <w:rPr>
                <w:rFonts w:ascii="Times New Roman" w:hAnsi="Times New Roman"/>
                <w:b/>
                <w:sz w:val="20"/>
                <w:szCs w:val="20"/>
              </w:rPr>
            </w:pPr>
          </w:p>
          <w:p w14:paraId="031F714E" w14:textId="77777777" w:rsidR="00764FFF" w:rsidRPr="00206F59" w:rsidRDefault="006B3E35" w:rsidP="00764FFF">
            <w:pPr>
              <w:spacing w:after="0" w:line="240" w:lineRule="auto"/>
              <w:jc w:val="center"/>
              <w:rPr>
                <w:rFonts w:ascii="Times New Roman" w:hAnsi="Times New Roman"/>
                <w:b/>
                <w:sz w:val="20"/>
                <w:szCs w:val="20"/>
              </w:rPr>
            </w:pPr>
            <w:r w:rsidRPr="00206F59">
              <w:rPr>
                <w:rFonts w:ascii="Times New Roman" w:hAnsi="Times New Roman"/>
                <w:b/>
                <w:sz w:val="20"/>
                <w:szCs w:val="20"/>
              </w:rPr>
              <w:t xml:space="preserve">PUASEE-FA </w:t>
            </w:r>
            <w:r w:rsidR="00764FFF" w:rsidRPr="00206F59">
              <w:rPr>
                <w:rFonts w:ascii="Times New Roman" w:hAnsi="Times New Roman"/>
                <w:b/>
                <w:sz w:val="20"/>
                <w:szCs w:val="20"/>
              </w:rPr>
              <w:t>Entreprise</w:t>
            </w:r>
          </w:p>
          <w:p w14:paraId="684A803F" w14:textId="77777777" w:rsidR="00764FFF" w:rsidRPr="00206F59" w:rsidRDefault="00764FFF" w:rsidP="00764FFF">
            <w:pPr>
              <w:spacing w:after="0" w:line="240" w:lineRule="auto"/>
              <w:jc w:val="center"/>
              <w:rPr>
                <w:rFonts w:ascii="Times New Roman" w:hAnsi="Times New Roman"/>
                <w:b/>
                <w:sz w:val="20"/>
                <w:szCs w:val="20"/>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26D299" w14:textId="77777777" w:rsidR="00764FFF" w:rsidRPr="00206F59" w:rsidRDefault="00764FFF" w:rsidP="00764FFF">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2569FCAB" w14:textId="77777777" w:rsidR="00A8569F" w:rsidRPr="00206F59" w:rsidRDefault="00A8569F" w:rsidP="00764FFF">
            <w:pPr>
              <w:spacing w:after="0" w:line="240" w:lineRule="auto"/>
              <w:jc w:val="center"/>
              <w:rPr>
                <w:rFonts w:ascii="Times New Roman" w:hAnsi="Times New Roman"/>
                <w:b/>
                <w:sz w:val="20"/>
                <w:szCs w:val="20"/>
              </w:rPr>
            </w:pPr>
          </w:p>
          <w:p w14:paraId="6E0EF1BA" w14:textId="77777777" w:rsidR="00A8569F" w:rsidRPr="00206F59" w:rsidRDefault="00A8569F" w:rsidP="00764FFF">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4E5C62F5"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mensuelle</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94D2A8B" w14:textId="77777777" w:rsidR="00764FFF" w:rsidRPr="00206F59" w:rsidRDefault="006B3E35" w:rsidP="00764FFF">
            <w:pPr>
              <w:spacing w:after="0" w:line="240" w:lineRule="auto"/>
              <w:jc w:val="center"/>
              <w:rPr>
                <w:rFonts w:ascii="Times New Roman" w:hAnsi="Times New Roman"/>
                <w:b/>
                <w:sz w:val="20"/>
                <w:szCs w:val="20"/>
              </w:rPr>
            </w:pPr>
            <w:r w:rsidRPr="00206F59">
              <w:rPr>
                <w:rFonts w:ascii="Times New Roman" w:hAnsi="Times New Roman"/>
                <w:b/>
                <w:sz w:val="20"/>
                <w:szCs w:val="20"/>
              </w:rPr>
              <w:t>6</w:t>
            </w:r>
            <w:r w:rsidR="00764FFF" w:rsidRPr="00206F59">
              <w:rPr>
                <w:rFonts w:ascii="Times New Roman" w:hAnsi="Times New Roman"/>
                <w:b/>
                <w:sz w:val="20"/>
                <w:szCs w:val="20"/>
              </w:rPr>
              <w:t xml:space="preserve"> 000 000 </w:t>
            </w:r>
          </w:p>
        </w:tc>
        <w:tc>
          <w:tcPr>
            <w:tcW w:w="1237" w:type="dxa"/>
            <w:gridSpan w:val="3"/>
            <w:tcBorders>
              <w:top w:val="single" w:sz="4" w:space="0" w:color="auto"/>
              <w:left w:val="single" w:sz="4" w:space="0" w:color="auto"/>
              <w:bottom w:val="single" w:sz="4" w:space="0" w:color="auto"/>
              <w:right w:val="single" w:sz="4" w:space="0" w:color="auto"/>
            </w:tcBorders>
            <w:vAlign w:val="center"/>
          </w:tcPr>
          <w:p w14:paraId="3065F2A9"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0A0134" w:rsidRPr="00206F59" w14:paraId="5221A18B" w14:textId="77777777" w:rsidTr="008476F3">
        <w:trPr>
          <w:trHeight w:val="1404"/>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0FE9101" w14:textId="77777777" w:rsidR="000A0134" w:rsidRPr="00206F59" w:rsidRDefault="001E2303" w:rsidP="001E2303">
            <w:pPr>
              <w:spacing w:after="0" w:line="240" w:lineRule="auto"/>
              <w:jc w:val="center"/>
              <w:rPr>
                <w:rFonts w:ascii="Times New Roman" w:hAnsi="Times New Roman"/>
                <w:b/>
                <w:bCs/>
                <w:sz w:val="20"/>
                <w:szCs w:val="20"/>
              </w:rPr>
            </w:pPr>
            <w:r w:rsidRPr="00206F59">
              <w:rPr>
                <w:rFonts w:ascii="Times New Roman" w:hAnsi="Times New Roman"/>
                <w:b/>
                <w:sz w:val="24"/>
                <w:szCs w:val="24"/>
              </w:rPr>
              <w:t>Flore</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710DD390" w14:textId="77777777" w:rsidR="000A0134" w:rsidRPr="00206F59" w:rsidRDefault="000A0134" w:rsidP="000A0134">
            <w:pPr>
              <w:spacing w:after="0" w:line="240" w:lineRule="auto"/>
              <w:jc w:val="both"/>
              <w:rPr>
                <w:rFonts w:ascii="Times New Roman" w:hAnsi="Times New Roman" w:cs="Times New Roman"/>
                <w:color w:val="000000"/>
                <w:sz w:val="20"/>
                <w:szCs w:val="20"/>
              </w:rPr>
            </w:pPr>
            <w:r w:rsidRPr="00206F59">
              <w:rPr>
                <w:rFonts w:ascii="Times New Roman" w:hAnsi="Times New Roman" w:cs="Times New Roman"/>
                <w:color w:val="000000"/>
                <w:sz w:val="20"/>
                <w:szCs w:val="20"/>
              </w:rPr>
              <w:t>Risque de destruction de la végétation herbacée au niveau de Antula</w:t>
            </w:r>
            <w:r w:rsidR="006B3E35" w:rsidRPr="00206F59">
              <w:rPr>
                <w:rFonts w:ascii="Times New Roman" w:hAnsi="Times New Roman" w:cs="Times New Roman"/>
                <w:color w:val="000000"/>
                <w:sz w:val="20"/>
                <w:szCs w:val="20"/>
              </w:rPr>
              <w:t xml:space="preserve"> Pime</w:t>
            </w:r>
            <w:r w:rsidRPr="00206F59">
              <w:rPr>
                <w:rFonts w:ascii="Times New Roman" w:hAnsi="Times New Roman" w:cs="Times New Roman"/>
                <w:color w:val="000000"/>
                <w:sz w:val="20"/>
                <w:szCs w:val="20"/>
              </w:rPr>
              <w:t>.</w:t>
            </w:r>
          </w:p>
          <w:p w14:paraId="3A7A336C" w14:textId="77777777" w:rsidR="000A0134" w:rsidRPr="00206F59" w:rsidRDefault="000A0134" w:rsidP="000A0134">
            <w:pPr>
              <w:spacing w:after="0" w:line="240" w:lineRule="auto"/>
              <w:jc w:val="both"/>
              <w:rPr>
                <w:rFonts w:ascii="Times New Roman" w:hAnsi="Times New Roman" w:cs="Times New Roman"/>
                <w:color w:val="000000"/>
                <w:sz w:val="20"/>
                <w:szCs w:val="20"/>
              </w:rPr>
            </w:pPr>
          </w:p>
          <w:p w14:paraId="7D1396AA" w14:textId="77777777" w:rsidR="000A0134" w:rsidRPr="00206F59" w:rsidRDefault="000A0134" w:rsidP="000A0134">
            <w:pPr>
              <w:spacing w:after="0" w:line="240" w:lineRule="auto"/>
              <w:jc w:val="both"/>
              <w:rPr>
                <w:rFonts w:ascii="Times New Roman" w:hAnsi="Times New Roman"/>
                <w:sz w:val="20"/>
                <w:szCs w:val="20"/>
              </w:rPr>
            </w:pPr>
            <w:r w:rsidRPr="00206F59">
              <w:rPr>
                <w:rFonts w:ascii="Times New Roman" w:hAnsi="Times New Roman" w:cs="Times New Roman"/>
                <w:color w:val="000000"/>
                <w:sz w:val="20"/>
                <w:szCs w:val="20"/>
              </w:rPr>
              <w:t>Risque d’abattage de quelques pieds d’anacardiers à BOR</w:t>
            </w:r>
          </w:p>
        </w:tc>
        <w:tc>
          <w:tcPr>
            <w:tcW w:w="3829" w:type="dxa"/>
            <w:gridSpan w:val="2"/>
            <w:tcBorders>
              <w:top w:val="single" w:sz="4" w:space="0" w:color="auto"/>
              <w:left w:val="single" w:sz="4" w:space="0" w:color="auto"/>
              <w:bottom w:val="single" w:sz="4" w:space="0" w:color="auto"/>
              <w:right w:val="single" w:sz="4" w:space="0" w:color="auto"/>
            </w:tcBorders>
            <w:vAlign w:val="center"/>
          </w:tcPr>
          <w:p w14:paraId="7387EF31" w14:textId="77777777" w:rsidR="000A0134" w:rsidRPr="00206F59" w:rsidRDefault="000A0134" w:rsidP="000A0134">
            <w:pPr>
              <w:spacing w:after="0" w:line="240" w:lineRule="auto"/>
              <w:jc w:val="both"/>
              <w:rPr>
                <w:rFonts w:ascii="Times New Roman" w:eastAsia="Times New Roman" w:hAnsi="Times New Roman"/>
                <w:sz w:val="20"/>
                <w:szCs w:val="20"/>
              </w:rPr>
            </w:pPr>
            <w:r w:rsidRPr="00206F59">
              <w:rPr>
                <w:rFonts w:ascii="Times New Roman" w:eastAsia="Times New Roman" w:hAnsi="Times New Roman"/>
                <w:sz w:val="20"/>
                <w:szCs w:val="20"/>
              </w:rPr>
              <w:t>-Nécessiter d’une demande d’autorisation spéciale auprès des Services des Eaux et Forêts</w:t>
            </w:r>
          </w:p>
          <w:p w14:paraId="40F01952" w14:textId="77777777" w:rsidR="000A0134" w:rsidRPr="00206F59" w:rsidRDefault="000A0134" w:rsidP="000A0134">
            <w:pPr>
              <w:spacing w:after="0" w:line="240" w:lineRule="auto"/>
              <w:jc w:val="both"/>
              <w:rPr>
                <w:rFonts w:ascii="Times New Roman" w:hAnsi="Times New Roman"/>
                <w:sz w:val="20"/>
                <w:szCs w:val="20"/>
              </w:rPr>
            </w:pPr>
            <w:r w:rsidRPr="00206F59">
              <w:rPr>
                <w:rFonts w:ascii="Times New Roman" w:hAnsi="Times New Roman"/>
                <w:sz w:val="20"/>
                <w:szCs w:val="20"/>
              </w:rPr>
              <w:t>- Etablir un protocole d’accord pour le reboisement compensatoire ;</w:t>
            </w:r>
          </w:p>
          <w:p w14:paraId="560835A1" w14:textId="77777777" w:rsidR="000A0134" w:rsidRPr="00206F59" w:rsidRDefault="000A0134" w:rsidP="000A0134">
            <w:pPr>
              <w:spacing w:after="0" w:line="240" w:lineRule="auto"/>
              <w:jc w:val="both"/>
              <w:rPr>
                <w:rFonts w:ascii="Times New Roman" w:hAnsi="Times New Roman"/>
                <w:sz w:val="20"/>
                <w:szCs w:val="20"/>
              </w:rPr>
            </w:pPr>
            <w:r w:rsidRPr="00206F59">
              <w:rPr>
                <w:rFonts w:ascii="Times New Roman" w:hAnsi="Times New Roman"/>
                <w:sz w:val="20"/>
                <w:szCs w:val="20"/>
              </w:rPr>
              <w:t>- Mettre en œuvre le PAR au niveau de Bor pour l’indemnisation des pieds d’anacardiers.</w:t>
            </w:r>
          </w:p>
        </w:tc>
        <w:tc>
          <w:tcPr>
            <w:tcW w:w="2835" w:type="dxa"/>
            <w:gridSpan w:val="2"/>
            <w:tcBorders>
              <w:top w:val="single" w:sz="4" w:space="0" w:color="auto"/>
              <w:left w:val="single" w:sz="4" w:space="0" w:color="auto"/>
              <w:bottom w:val="single" w:sz="4" w:space="0" w:color="auto"/>
              <w:right w:val="single" w:sz="4" w:space="0" w:color="auto"/>
            </w:tcBorders>
            <w:vAlign w:val="center"/>
          </w:tcPr>
          <w:p w14:paraId="13FE4F56" w14:textId="3F686C57" w:rsidR="000A0134" w:rsidRPr="00206F59" w:rsidRDefault="000A0134" w:rsidP="000A0134">
            <w:pPr>
              <w:pStyle w:val="Listecouleur-Accent11"/>
              <w:ind w:left="0"/>
              <w:rPr>
                <w:rFonts w:ascii="Times New Roman" w:hAnsi="Times New Roman"/>
                <w:sz w:val="20"/>
                <w:szCs w:val="20"/>
                <w:lang w:val="fr-FR"/>
              </w:rPr>
            </w:pPr>
            <w:r w:rsidRPr="00206F59">
              <w:rPr>
                <w:rFonts w:ascii="Times New Roman" w:hAnsi="Times New Roman"/>
                <w:sz w:val="20"/>
                <w:szCs w:val="20"/>
                <w:lang w:val="fr-FR"/>
              </w:rPr>
              <w:t xml:space="preserve">-Présence de l’autorisation </w:t>
            </w:r>
            <w:r w:rsidR="00BB46D1" w:rsidRPr="00206F59">
              <w:rPr>
                <w:rFonts w:ascii="Times New Roman" w:hAnsi="Times New Roman"/>
                <w:sz w:val="20"/>
                <w:szCs w:val="20"/>
                <w:lang w:val="fr-FR"/>
              </w:rPr>
              <w:t>signée</w:t>
            </w:r>
            <w:r w:rsidRPr="00206F59">
              <w:rPr>
                <w:rFonts w:ascii="Times New Roman" w:hAnsi="Times New Roman"/>
                <w:sz w:val="20"/>
                <w:szCs w:val="20"/>
                <w:lang w:val="fr-FR"/>
              </w:rPr>
              <w:t> ;</w:t>
            </w:r>
          </w:p>
          <w:p w14:paraId="1E3654A9" w14:textId="77777777" w:rsidR="000A0134" w:rsidRPr="00206F59" w:rsidRDefault="000A0134" w:rsidP="000A0134">
            <w:pPr>
              <w:pStyle w:val="Listecouleur-Accent11"/>
              <w:ind w:left="0"/>
              <w:rPr>
                <w:rFonts w:ascii="Times New Roman" w:hAnsi="Times New Roman"/>
                <w:sz w:val="20"/>
                <w:szCs w:val="20"/>
                <w:lang w:val="fr-FR"/>
              </w:rPr>
            </w:pPr>
            <w:r w:rsidRPr="00206F59">
              <w:rPr>
                <w:rFonts w:ascii="Times New Roman" w:hAnsi="Times New Roman"/>
                <w:sz w:val="20"/>
                <w:szCs w:val="20"/>
                <w:lang w:val="fr-FR"/>
              </w:rPr>
              <w:t>-Présence du protocole signé</w:t>
            </w:r>
            <w:r w:rsidR="005F48E5" w:rsidRPr="00206F59">
              <w:rPr>
                <w:rFonts w:ascii="Times New Roman" w:hAnsi="Times New Roman"/>
                <w:sz w:val="20"/>
                <w:szCs w:val="20"/>
                <w:lang w:val="fr-FR"/>
              </w:rPr>
              <w:t> ;</w:t>
            </w:r>
          </w:p>
          <w:p w14:paraId="255A96A3" w14:textId="77777777" w:rsidR="005F48E5" w:rsidRPr="00206F59" w:rsidRDefault="000A0134" w:rsidP="005F48E5">
            <w:pPr>
              <w:pStyle w:val="Listecouleur-Accent11"/>
              <w:ind w:left="0"/>
              <w:rPr>
                <w:rFonts w:ascii="Times New Roman" w:hAnsi="Times New Roman"/>
                <w:sz w:val="20"/>
                <w:szCs w:val="20"/>
                <w:lang w:val="fr-FR"/>
              </w:rPr>
            </w:pPr>
            <w:r w:rsidRPr="00206F59">
              <w:rPr>
                <w:rFonts w:ascii="Times New Roman" w:hAnsi="Times New Roman"/>
                <w:sz w:val="20"/>
                <w:szCs w:val="20"/>
                <w:lang w:val="fr-FR"/>
              </w:rPr>
              <w:t>-</w:t>
            </w:r>
            <w:r w:rsidR="005F48E5" w:rsidRPr="00206F59">
              <w:rPr>
                <w:rFonts w:ascii="Times New Roman" w:hAnsi="Times New Roman"/>
                <w:sz w:val="20"/>
                <w:szCs w:val="20"/>
                <w:lang w:val="fr-FR"/>
              </w:rPr>
              <w:t>Mise en œuvre effectif du PAR ;</w:t>
            </w:r>
          </w:p>
          <w:p w14:paraId="1F51AA62" w14:textId="77777777" w:rsidR="005F48E5" w:rsidRPr="00206F59" w:rsidRDefault="005F48E5" w:rsidP="005F48E5">
            <w:pPr>
              <w:pStyle w:val="Listecouleur-Accent11"/>
              <w:ind w:left="0"/>
              <w:rPr>
                <w:rFonts w:ascii="Times New Roman" w:hAnsi="Times New Roman"/>
                <w:sz w:val="20"/>
                <w:szCs w:val="20"/>
                <w:lang w:val="fr-FR"/>
              </w:rPr>
            </w:pPr>
            <w:r w:rsidRPr="00206F59">
              <w:rPr>
                <w:rFonts w:ascii="Times New Roman" w:hAnsi="Times New Roman"/>
                <w:sz w:val="20"/>
                <w:szCs w:val="20"/>
                <w:lang w:val="fr-FR"/>
              </w:rPr>
              <w:t>-Indemnisation des PAPs effectués ;</w:t>
            </w:r>
          </w:p>
          <w:p w14:paraId="1B0229CD" w14:textId="77777777" w:rsidR="000A0134" w:rsidRPr="00206F59" w:rsidRDefault="000A0134" w:rsidP="000A0134">
            <w:pPr>
              <w:spacing w:after="0" w:line="240" w:lineRule="auto"/>
              <w:jc w:val="both"/>
              <w:rPr>
                <w:rFonts w:ascii="Times New Roman" w:hAnsi="Times New Roman"/>
                <w:sz w:val="20"/>
                <w:szCs w:val="20"/>
              </w:rPr>
            </w:pPr>
          </w:p>
        </w:tc>
        <w:tc>
          <w:tcPr>
            <w:tcW w:w="124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0A59CA" w14:textId="77777777" w:rsidR="005F48E5" w:rsidRPr="00206F59" w:rsidRDefault="005F48E5" w:rsidP="000A0134">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51237CB0" w14:textId="77777777" w:rsidR="005F48E5" w:rsidRPr="00206F59" w:rsidRDefault="005F48E5" w:rsidP="000A0134">
            <w:pPr>
              <w:spacing w:after="0" w:line="240" w:lineRule="auto"/>
              <w:jc w:val="center"/>
              <w:rPr>
                <w:rFonts w:ascii="Times New Roman" w:hAnsi="Times New Roman"/>
                <w:b/>
                <w:sz w:val="20"/>
                <w:szCs w:val="20"/>
              </w:rPr>
            </w:pPr>
          </w:p>
          <w:p w14:paraId="597351C4" w14:textId="77777777" w:rsidR="000A0134" w:rsidRPr="00206F59" w:rsidRDefault="005F48E5" w:rsidP="000A0134">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14A046" w14:textId="77777777" w:rsidR="005F48E5" w:rsidRPr="00206F59" w:rsidRDefault="005F48E5" w:rsidP="005F48E5">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0A556FA1" w14:textId="77777777" w:rsidR="000A0134" w:rsidRPr="00206F59" w:rsidRDefault="000A0134" w:rsidP="000A0134">
            <w:pPr>
              <w:spacing w:after="0" w:line="240" w:lineRule="auto"/>
              <w:jc w:val="center"/>
              <w:rPr>
                <w:rFonts w:ascii="Times New Roman" w:hAnsi="Times New Roman"/>
                <w:b/>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14:paraId="0AA830EF" w14:textId="77777777" w:rsidR="000A0134" w:rsidRPr="00206F59" w:rsidRDefault="005F48E5" w:rsidP="000A0134">
            <w:pPr>
              <w:spacing w:after="0" w:line="240" w:lineRule="auto"/>
              <w:jc w:val="center"/>
              <w:rPr>
                <w:rFonts w:ascii="Times New Roman" w:hAnsi="Times New Roman"/>
                <w:sz w:val="20"/>
                <w:szCs w:val="20"/>
              </w:rPr>
            </w:pPr>
            <w:r w:rsidRPr="00206F59">
              <w:rPr>
                <w:rFonts w:ascii="Times New Roman" w:hAnsi="Times New Roman"/>
              </w:rPr>
              <w:t>Avant les travaux</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169F233" w14:textId="77777777" w:rsidR="000A0134" w:rsidRPr="00206F59" w:rsidRDefault="001E2303" w:rsidP="0088083B">
            <w:pPr>
              <w:spacing w:after="0" w:line="240" w:lineRule="auto"/>
              <w:jc w:val="center"/>
              <w:rPr>
                <w:rFonts w:ascii="Times New Roman" w:hAnsi="Times New Roman"/>
                <w:b/>
                <w:sz w:val="20"/>
                <w:szCs w:val="20"/>
              </w:rPr>
            </w:pPr>
            <w:r w:rsidRPr="00206F59">
              <w:rPr>
                <w:rFonts w:ascii="Times New Roman" w:hAnsi="Times New Roman"/>
                <w:b/>
              </w:rPr>
              <w:t xml:space="preserve">Coût associé au </w:t>
            </w:r>
            <w:r w:rsidR="0088083B" w:rsidRPr="00206F59">
              <w:rPr>
                <w:rFonts w:ascii="Times New Roman" w:hAnsi="Times New Roman"/>
                <w:b/>
              </w:rPr>
              <w:t>PAR</w:t>
            </w:r>
          </w:p>
        </w:tc>
        <w:tc>
          <w:tcPr>
            <w:tcW w:w="1237" w:type="dxa"/>
            <w:gridSpan w:val="3"/>
            <w:tcBorders>
              <w:top w:val="single" w:sz="4" w:space="0" w:color="auto"/>
              <w:left w:val="single" w:sz="4" w:space="0" w:color="auto"/>
              <w:bottom w:val="single" w:sz="4" w:space="0" w:color="auto"/>
              <w:right w:val="single" w:sz="4" w:space="0" w:color="auto"/>
            </w:tcBorders>
            <w:vAlign w:val="center"/>
          </w:tcPr>
          <w:p w14:paraId="087D8345" w14:textId="77777777" w:rsidR="000A0134" w:rsidRPr="00206F59" w:rsidRDefault="005F48E5" w:rsidP="000A0134">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88083B" w:rsidRPr="00206F59" w14:paraId="506F05AC" w14:textId="77777777" w:rsidTr="008476F3">
        <w:trPr>
          <w:trHeight w:val="596"/>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6F3F232A" w14:textId="77777777" w:rsidR="0088083B" w:rsidRPr="00206F59" w:rsidRDefault="0088083B" w:rsidP="00E22D9A">
            <w:pPr>
              <w:spacing w:after="0" w:line="240" w:lineRule="auto"/>
              <w:jc w:val="center"/>
              <w:rPr>
                <w:rFonts w:ascii="Times New Roman" w:hAnsi="Times New Roman"/>
                <w:b/>
                <w:bCs/>
                <w:sz w:val="20"/>
                <w:szCs w:val="20"/>
              </w:rPr>
            </w:pPr>
            <w:r w:rsidRPr="00206F59">
              <w:rPr>
                <w:rFonts w:ascii="Times New Roman" w:hAnsi="Times New Roman"/>
                <w:b/>
                <w:bCs/>
                <w:sz w:val="20"/>
                <w:szCs w:val="20"/>
              </w:rPr>
              <w:t>Paysage</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64350202" w14:textId="77777777" w:rsidR="0088083B" w:rsidRPr="00206F59" w:rsidRDefault="0088083B" w:rsidP="00E22D9A">
            <w:pPr>
              <w:spacing w:after="0" w:line="240" w:lineRule="auto"/>
              <w:jc w:val="both"/>
              <w:rPr>
                <w:rFonts w:ascii="Times New Roman" w:hAnsi="Times New Roman"/>
                <w:sz w:val="20"/>
                <w:szCs w:val="20"/>
              </w:rPr>
            </w:pPr>
            <w:r w:rsidRPr="00206F59">
              <w:rPr>
                <w:rFonts w:ascii="Times New Roman" w:hAnsi="Times New Roman"/>
                <w:sz w:val="20"/>
                <w:szCs w:val="20"/>
              </w:rPr>
              <w:t>Modification de l’aspect du paysage</w:t>
            </w:r>
          </w:p>
        </w:tc>
        <w:tc>
          <w:tcPr>
            <w:tcW w:w="3829" w:type="dxa"/>
            <w:gridSpan w:val="2"/>
            <w:tcBorders>
              <w:top w:val="single" w:sz="4" w:space="0" w:color="auto"/>
              <w:left w:val="single" w:sz="4" w:space="0" w:color="auto"/>
              <w:bottom w:val="single" w:sz="4" w:space="0" w:color="auto"/>
              <w:right w:val="single" w:sz="4" w:space="0" w:color="auto"/>
            </w:tcBorders>
            <w:vAlign w:val="center"/>
          </w:tcPr>
          <w:p w14:paraId="609AFB63" w14:textId="77777777" w:rsidR="0088083B" w:rsidRPr="00206F59" w:rsidRDefault="0088083B" w:rsidP="00E22D9A">
            <w:pPr>
              <w:spacing w:after="0" w:line="240" w:lineRule="auto"/>
              <w:jc w:val="both"/>
              <w:rPr>
                <w:rFonts w:ascii="Times New Roman" w:hAnsi="Times New Roman"/>
                <w:sz w:val="20"/>
                <w:szCs w:val="20"/>
              </w:rPr>
            </w:pPr>
            <w:r w:rsidRPr="00206F59">
              <w:rPr>
                <w:rFonts w:ascii="Times New Roman" w:hAnsi="Times New Roman"/>
                <w:sz w:val="20"/>
                <w:szCs w:val="20"/>
              </w:rPr>
              <w:t>- Adopter une configuration intégrant son environnement</w:t>
            </w:r>
          </w:p>
          <w:p w14:paraId="34AAFE0D" w14:textId="77777777" w:rsidR="006B3E35" w:rsidRPr="00206F59" w:rsidRDefault="006B3E35" w:rsidP="00E22D9A">
            <w:pPr>
              <w:spacing w:after="0" w:line="240" w:lineRule="auto"/>
              <w:jc w:val="both"/>
              <w:rPr>
                <w:rFonts w:ascii="Times New Roman" w:hAnsi="Times New Roman"/>
                <w:sz w:val="20"/>
                <w:szCs w:val="20"/>
              </w:rPr>
            </w:pPr>
            <w:r w:rsidRPr="00206F59">
              <w:rPr>
                <w:rFonts w:ascii="Times New Roman" w:hAnsi="Times New Roman"/>
                <w:sz w:val="20"/>
                <w:szCs w:val="20"/>
              </w:rPr>
              <w:t xml:space="preserve">-Réaliser des murs de clôtures adéquates pour chaque zone d’intervention </w:t>
            </w:r>
          </w:p>
        </w:tc>
        <w:tc>
          <w:tcPr>
            <w:tcW w:w="2835" w:type="dxa"/>
            <w:gridSpan w:val="2"/>
            <w:tcBorders>
              <w:top w:val="single" w:sz="4" w:space="0" w:color="auto"/>
              <w:left w:val="single" w:sz="4" w:space="0" w:color="auto"/>
              <w:bottom w:val="single" w:sz="4" w:space="0" w:color="auto"/>
              <w:right w:val="single" w:sz="4" w:space="0" w:color="auto"/>
            </w:tcBorders>
            <w:vAlign w:val="center"/>
          </w:tcPr>
          <w:p w14:paraId="1EE10095" w14:textId="77777777" w:rsidR="0088083B" w:rsidRPr="00206F59" w:rsidRDefault="0088083B" w:rsidP="00E22D9A">
            <w:pPr>
              <w:spacing w:after="0" w:line="240" w:lineRule="auto"/>
              <w:jc w:val="both"/>
              <w:rPr>
                <w:rFonts w:ascii="Times New Roman" w:hAnsi="Times New Roman"/>
                <w:sz w:val="20"/>
                <w:szCs w:val="20"/>
              </w:rPr>
            </w:pPr>
            <w:r w:rsidRPr="00206F59">
              <w:rPr>
                <w:rFonts w:ascii="Times New Roman" w:hAnsi="Times New Roman"/>
                <w:sz w:val="20"/>
                <w:szCs w:val="20"/>
              </w:rPr>
              <w:t>-L’aspect du paysage correspondant au milieu</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E00F06" w14:textId="77777777" w:rsidR="0088083B" w:rsidRPr="00206F59" w:rsidRDefault="0088083B" w:rsidP="00E22D9A">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06AD2A2E" w14:textId="77777777" w:rsidR="0088083B" w:rsidRPr="00206F59" w:rsidRDefault="0088083B" w:rsidP="00E22D9A">
            <w:pPr>
              <w:spacing w:after="0" w:line="240" w:lineRule="auto"/>
              <w:jc w:val="center"/>
              <w:rPr>
                <w:rFonts w:ascii="Times New Roman" w:hAnsi="Times New Roman"/>
                <w:b/>
                <w:sz w:val="20"/>
                <w:szCs w:val="20"/>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37E7C0" w14:textId="77777777" w:rsidR="0088083B" w:rsidRPr="00206F59" w:rsidRDefault="0088083B" w:rsidP="00E22D9A">
            <w:pPr>
              <w:pStyle w:val="Listecouleur-Accent11"/>
              <w:ind w:left="0"/>
              <w:jc w:val="center"/>
              <w:rPr>
                <w:rFonts w:ascii="Times New Roman" w:hAnsi="Times New Roman"/>
                <w:b/>
                <w:lang w:val="fr-FR"/>
              </w:rPr>
            </w:pPr>
            <w:r w:rsidRPr="00206F59">
              <w:rPr>
                <w:rFonts w:ascii="Times New Roman" w:hAnsi="Times New Roman"/>
                <w:b/>
                <w:lang w:val="fr-FR"/>
              </w:rPr>
              <w:t>Comité de suivi</w:t>
            </w:r>
          </w:p>
        </w:tc>
        <w:tc>
          <w:tcPr>
            <w:tcW w:w="992" w:type="dxa"/>
            <w:tcBorders>
              <w:top w:val="single" w:sz="4" w:space="0" w:color="auto"/>
              <w:left w:val="single" w:sz="4" w:space="0" w:color="auto"/>
              <w:bottom w:val="single" w:sz="4" w:space="0" w:color="auto"/>
              <w:right w:val="single" w:sz="4" w:space="0" w:color="auto"/>
            </w:tcBorders>
            <w:vAlign w:val="center"/>
          </w:tcPr>
          <w:p w14:paraId="47C27DB4" w14:textId="77777777" w:rsidR="0088083B" w:rsidRPr="00206F59" w:rsidRDefault="0088083B" w:rsidP="00E22D9A">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B5D2AC6" w14:textId="77777777" w:rsidR="0088083B" w:rsidRPr="00206F59" w:rsidRDefault="006B3E35" w:rsidP="006B3E35">
            <w:pPr>
              <w:spacing w:after="0" w:line="240" w:lineRule="auto"/>
              <w:jc w:val="center"/>
              <w:rPr>
                <w:rFonts w:ascii="Times New Roman" w:hAnsi="Times New Roman"/>
                <w:b/>
                <w:sz w:val="20"/>
                <w:szCs w:val="20"/>
              </w:rPr>
            </w:pPr>
            <w:r w:rsidRPr="00206F59">
              <w:rPr>
                <w:rFonts w:ascii="Times New Roman" w:hAnsi="Times New Roman"/>
                <w:b/>
                <w:sz w:val="20"/>
                <w:szCs w:val="20"/>
              </w:rPr>
              <w:t>5</w:t>
            </w:r>
            <w:r w:rsidR="0088083B" w:rsidRPr="00206F59">
              <w:rPr>
                <w:rFonts w:ascii="Times New Roman" w:hAnsi="Times New Roman"/>
                <w:b/>
                <w:sz w:val="20"/>
                <w:szCs w:val="20"/>
              </w:rPr>
              <w:t xml:space="preserve"> 000</w:t>
            </w:r>
            <w:r w:rsidR="00E10D5D" w:rsidRPr="00206F59">
              <w:rPr>
                <w:rFonts w:ascii="Times New Roman" w:hAnsi="Times New Roman"/>
                <w:b/>
                <w:sz w:val="20"/>
                <w:szCs w:val="20"/>
              </w:rPr>
              <w:t> </w:t>
            </w:r>
            <w:r w:rsidR="0088083B" w:rsidRPr="00206F59">
              <w:rPr>
                <w:rFonts w:ascii="Times New Roman" w:hAnsi="Times New Roman"/>
                <w:b/>
                <w:sz w:val="20"/>
                <w:szCs w:val="20"/>
              </w:rPr>
              <w:t>000</w:t>
            </w:r>
          </w:p>
        </w:tc>
        <w:tc>
          <w:tcPr>
            <w:tcW w:w="1237" w:type="dxa"/>
            <w:gridSpan w:val="3"/>
            <w:tcBorders>
              <w:top w:val="single" w:sz="4" w:space="0" w:color="auto"/>
              <w:left w:val="single" w:sz="4" w:space="0" w:color="auto"/>
              <w:bottom w:val="single" w:sz="4" w:space="0" w:color="auto"/>
              <w:right w:val="single" w:sz="4" w:space="0" w:color="auto"/>
            </w:tcBorders>
            <w:vAlign w:val="center"/>
          </w:tcPr>
          <w:p w14:paraId="103EB33E" w14:textId="77777777" w:rsidR="0088083B" w:rsidRPr="00206F59" w:rsidRDefault="0088083B" w:rsidP="00E22D9A">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1E2303" w:rsidRPr="00206F59" w14:paraId="2766A415" w14:textId="77777777" w:rsidTr="008476F3">
        <w:trPr>
          <w:trHeight w:val="1295"/>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4E398182" w14:textId="77777777" w:rsidR="001E2303" w:rsidRPr="00206F59" w:rsidRDefault="001E2303" w:rsidP="00E22D9A">
            <w:pPr>
              <w:spacing w:after="0" w:line="240" w:lineRule="auto"/>
              <w:jc w:val="center"/>
              <w:rPr>
                <w:rFonts w:ascii="Times New Roman" w:hAnsi="Times New Roman"/>
                <w:b/>
                <w:bCs/>
                <w:sz w:val="20"/>
                <w:szCs w:val="20"/>
              </w:rPr>
            </w:pPr>
            <w:r w:rsidRPr="00206F59">
              <w:rPr>
                <w:rFonts w:ascii="Times New Roman" w:hAnsi="Times New Roman"/>
                <w:b/>
                <w:color w:val="000000"/>
                <w:sz w:val="24"/>
                <w:szCs w:val="24"/>
              </w:rPr>
              <w:t>Personnel de chantier et les habitants</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0F2A32E5" w14:textId="77777777" w:rsidR="001E2303" w:rsidRPr="00206F59" w:rsidRDefault="001E2303" w:rsidP="00E22D9A">
            <w:pPr>
              <w:spacing w:after="0" w:line="240" w:lineRule="auto"/>
              <w:jc w:val="both"/>
              <w:rPr>
                <w:rFonts w:ascii="Times New Roman" w:hAnsi="Times New Roman"/>
                <w:sz w:val="20"/>
                <w:szCs w:val="20"/>
              </w:rPr>
            </w:pPr>
            <w:r w:rsidRPr="00206F59">
              <w:rPr>
                <w:rFonts w:ascii="Times New Roman" w:hAnsi="Times New Roman"/>
                <w:sz w:val="20"/>
                <w:szCs w:val="20"/>
              </w:rPr>
              <w:t>Nuisances sonores</w:t>
            </w:r>
          </w:p>
        </w:tc>
        <w:tc>
          <w:tcPr>
            <w:tcW w:w="3829" w:type="dxa"/>
            <w:gridSpan w:val="2"/>
            <w:tcBorders>
              <w:top w:val="single" w:sz="4" w:space="0" w:color="auto"/>
              <w:left w:val="single" w:sz="4" w:space="0" w:color="auto"/>
              <w:bottom w:val="single" w:sz="4" w:space="0" w:color="auto"/>
              <w:right w:val="single" w:sz="4" w:space="0" w:color="auto"/>
            </w:tcBorders>
            <w:vAlign w:val="center"/>
          </w:tcPr>
          <w:p w14:paraId="60EF266C" w14:textId="77777777" w:rsidR="001E2303" w:rsidRPr="00206F59" w:rsidRDefault="003F6A55" w:rsidP="00E22D9A">
            <w:pPr>
              <w:spacing w:after="0" w:line="240" w:lineRule="auto"/>
              <w:jc w:val="both"/>
              <w:rPr>
                <w:rFonts w:ascii="Times New Roman" w:hAnsi="Times New Roman"/>
                <w:sz w:val="20"/>
                <w:szCs w:val="20"/>
              </w:rPr>
            </w:pPr>
            <w:r w:rsidRPr="00206F59">
              <w:rPr>
                <w:rFonts w:ascii="Times New Roman" w:hAnsi="Times New Roman"/>
                <w:sz w:val="20"/>
                <w:szCs w:val="20"/>
              </w:rPr>
              <w:t>-</w:t>
            </w:r>
            <w:r w:rsidR="001E2303" w:rsidRPr="00206F59">
              <w:rPr>
                <w:rFonts w:ascii="Times New Roman" w:hAnsi="Times New Roman"/>
                <w:sz w:val="20"/>
                <w:szCs w:val="20"/>
              </w:rPr>
              <w:t>Respecter les seuils sonores admis par rapport au chantier ;</w:t>
            </w:r>
          </w:p>
          <w:p w14:paraId="51A1F605" w14:textId="77777777" w:rsidR="001E2303" w:rsidRPr="00206F59" w:rsidRDefault="001E2303" w:rsidP="00E22D9A">
            <w:pPr>
              <w:spacing w:after="0" w:line="240" w:lineRule="auto"/>
              <w:jc w:val="both"/>
              <w:rPr>
                <w:rFonts w:ascii="Times New Roman" w:hAnsi="Times New Roman"/>
                <w:sz w:val="20"/>
                <w:szCs w:val="20"/>
              </w:rPr>
            </w:pPr>
            <w:r w:rsidRPr="00206F59">
              <w:rPr>
                <w:rFonts w:ascii="Times New Roman" w:hAnsi="Times New Roman"/>
                <w:sz w:val="20"/>
                <w:szCs w:val="20"/>
              </w:rPr>
              <w:t>-Respecter les heures de travail </w:t>
            </w:r>
            <w:r w:rsidR="006B3E35" w:rsidRPr="00206F59">
              <w:rPr>
                <w:rFonts w:ascii="Times New Roman" w:hAnsi="Times New Roman"/>
                <w:sz w:val="20"/>
                <w:szCs w:val="20"/>
              </w:rPr>
              <w:t>de 6h à 18h ;</w:t>
            </w:r>
          </w:p>
          <w:p w14:paraId="4D67F029" w14:textId="77777777" w:rsidR="001E2303" w:rsidRPr="00206F59" w:rsidRDefault="001E2303" w:rsidP="00E22D9A">
            <w:pPr>
              <w:spacing w:after="0" w:line="240" w:lineRule="auto"/>
              <w:jc w:val="both"/>
              <w:rPr>
                <w:rFonts w:ascii="Times New Roman" w:hAnsi="Times New Roman"/>
                <w:sz w:val="20"/>
                <w:szCs w:val="20"/>
              </w:rPr>
            </w:pPr>
            <w:r w:rsidRPr="00206F59">
              <w:rPr>
                <w:rFonts w:ascii="Times New Roman" w:hAnsi="Times New Roman"/>
                <w:sz w:val="20"/>
                <w:szCs w:val="20"/>
              </w:rPr>
              <w:t>-Limiter les émissions de bruit pendant les heures de repos des populations riveraines</w:t>
            </w:r>
            <w:r w:rsidR="003F6A55" w:rsidRPr="00206F59">
              <w:rPr>
                <w:rFonts w:ascii="Times New Roman" w:hAnsi="Times New Roman"/>
                <w:sz w:val="20"/>
                <w:szCs w:val="20"/>
              </w:rPr>
              <w:t> ;</w:t>
            </w:r>
          </w:p>
          <w:p w14:paraId="277546A3" w14:textId="77777777" w:rsidR="003F6A55" w:rsidRPr="00206F59" w:rsidRDefault="003F6A55" w:rsidP="00E22D9A">
            <w:pPr>
              <w:spacing w:after="0" w:line="240" w:lineRule="auto"/>
              <w:jc w:val="both"/>
              <w:rPr>
                <w:rFonts w:ascii="Times New Roman" w:hAnsi="Times New Roman"/>
                <w:sz w:val="20"/>
                <w:szCs w:val="20"/>
              </w:rPr>
            </w:pPr>
            <w:r w:rsidRPr="00206F59">
              <w:rPr>
                <w:rFonts w:ascii="Times New Roman" w:hAnsi="Times New Roman"/>
                <w:sz w:val="20"/>
                <w:szCs w:val="20"/>
              </w:rPr>
              <w:t>-Doter aux ouvriers des casques de protection ;</w:t>
            </w:r>
          </w:p>
          <w:p w14:paraId="5923AAB6" w14:textId="77777777" w:rsidR="003F6A55" w:rsidRPr="00206F59" w:rsidRDefault="003F6A55" w:rsidP="00E22D9A">
            <w:pPr>
              <w:spacing w:after="0" w:line="240" w:lineRule="auto"/>
              <w:jc w:val="both"/>
              <w:rPr>
                <w:rFonts w:ascii="Times New Roman" w:hAnsi="Times New Roman"/>
                <w:sz w:val="20"/>
                <w:szCs w:val="20"/>
              </w:rPr>
            </w:pPr>
            <w:r w:rsidRPr="00206F59">
              <w:rPr>
                <w:rFonts w:ascii="Times New Roman" w:hAnsi="Times New Roman"/>
                <w:sz w:val="20"/>
                <w:szCs w:val="20"/>
              </w:rPr>
              <w:t>-Mettre en place des panneaux d’indication des niveaux de bruit maximum ;</w:t>
            </w:r>
          </w:p>
          <w:p w14:paraId="4858FD9B" w14:textId="77777777" w:rsidR="003F6A55" w:rsidRPr="00206F59" w:rsidRDefault="0088083B" w:rsidP="00E22D9A">
            <w:pPr>
              <w:spacing w:after="0" w:line="240" w:lineRule="auto"/>
              <w:jc w:val="both"/>
              <w:rPr>
                <w:rFonts w:ascii="Times New Roman" w:hAnsi="Times New Roman"/>
                <w:sz w:val="20"/>
                <w:szCs w:val="20"/>
              </w:rPr>
            </w:pPr>
            <w:r w:rsidRPr="00206F59">
              <w:rPr>
                <w:rFonts w:ascii="Times New Roman" w:hAnsi="Times New Roman"/>
                <w:sz w:val="20"/>
                <w:szCs w:val="20"/>
              </w:rPr>
              <w:t>-Sensibiliser les ouvriers sur les risques de nuisance sonore ;</w:t>
            </w:r>
          </w:p>
        </w:tc>
        <w:tc>
          <w:tcPr>
            <w:tcW w:w="2835" w:type="dxa"/>
            <w:gridSpan w:val="2"/>
            <w:tcBorders>
              <w:top w:val="single" w:sz="4" w:space="0" w:color="auto"/>
              <w:left w:val="single" w:sz="4" w:space="0" w:color="auto"/>
              <w:bottom w:val="single" w:sz="4" w:space="0" w:color="auto"/>
              <w:right w:val="single" w:sz="4" w:space="0" w:color="auto"/>
            </w:tcBorders>
            <w:vAlign w:val="center"/>
          </w:tcPr>
          <w:p w14:paraId="1905F5F5" w14:textId="77777777" w:rsidR="001E2303" w:rsidRPr="00206F59" w:rsidRDefault="003F6A55" w:rsidP="00E22D9A">
            <w:pPr>
              <w:spacing w:after="0" w:line="240" w:lineRule="auto"/>
              <w:jc w:val="both"/>
              <w:rPr>
                <w:rFonts w:ascii="Times New Roman" w:hAnsi="Times New Roman"/>
                <w:sz w:val="20"/>
                <w:szCs w:val="20"/>
              </w:rPr>
            </w:pPr>
            <w:r w:rsidRPr="00206F59">
              <w:rPr>
                <w:rFonts w:ascii="Times New Roman" w:hAnsi="Times New Roman"/>
                <w:sz w:val="20"/>
                <w:szCs w:val="20"/>
              </w:rPr>
              <w:t>- Nombre de plaintes reçues ;</w:t>
            </w:r>
          </w:p>
          <w:p w14:paraId="14B978E5" w14:textId="77777777" w:rsidR="003F6A55" w:rsidRPr="00206F59" w:rsidRDefault="003F6A55" w:rsidP="00E22D9A">
            <w:pPr>
              <w:spacing w:after="0" w:line="240" w:lineRule="auto"/>
              <w:jc w:val="both"/>
              <w:rPr>
                <w:rFonts w:ascii="Times New Roman" w:hAnsi="Times New Roman"/>
                <w:sz w:val="20"/>
                <w:szCs w:val="20"/>
              </w:rPr>
            </w:pPr>
            <w:r w:rsidRPr="00206F59">
              <w:rPr>
                <w:rFonts w:ascii="Times New Roman" w:hAnsi="Times New Roman"/>
                <w:sz w:val="20"/>
                <w:szCs w:val="20"/>
              </w:rPr>
              <w:t>-Nombre d’ouvriers équipés en casque ;</w:t>
            </w:r>
          </w:p>
          <w:p w14:paraId="2A5FA835" w14:textId="241112C9" w:rsidR="003F6A55" w:rsidRPr="00206F59" w:rsidRDefault="003F6A55" w:rsidP="00E22D9A">
            <w:pPr>
              <w:spacing w:after="0" w:line="240" w:lineRule="auto"/>
              <w:jc w:val="both"/>
              <w:rPr>
                <w:rFonts w:ascii="Times New Roman" w:hAnsi="Times New Roman"/>
                <w:sz w:val="20"/>
                <w:szCs w:val="20"/>
              </w:rPr>
            </w:pPr>
            <w:r w:rsidRPr="00206F59">
              <w:rPr>
                <w:rFonts w:ascii="Times New Roman" w:hAnsi="Times New Roman"/>
                <w:sz w:val="20"/>
                <w:szCs w:val="20"/>
              </w:rPr>
              <w:t xml:space="preserve">-Présence d’un </w:t>
            </w:r>
            <w:r w:rsidR="00B77BFD" w:rsidRPr="00206F59">
              <w:rPr>
                <w:rFonts w:ascii="Times New Roman" w:hAnsi="Times New Roman"/>
                <w:sz w:val="20"/>
                <w:szCs w:val="20"/>
              </w:rPr>
              <w:t>panneau</w:t>
            </w:r>
            <w:r w:rsidRPr="00206F59">
              <w:rPr>
                <w:rFonts w:ascii="Times New Roman" w:hAnsi="Times New Roman"/>
                <w:sz w:val="20"/>
                <w:szCs w:val="20"/>
              </w:rPr>
              <w:t xml:space="preserve"> d’indication sur les chantiers</w:t>
            </w:r>
            <w:r w:rsidR="0088083B" w:rsidRPr="00206F59">
              <w:rPr>
                <w:rFonts w:ascii="Times New Roman" w:hAnsi="Times New Roman"/>
                <w:sz w:val="20"/>
                <w:szCs w:val="20"/>
              </w:rPr>
              <w:t> ;</w:t>
            </w:r>
          </w:p>
          <w:p w14:paraId="32C4C9E1" w14:textId="77777777" w:rsidR="0088083B" w:rsidRPr="00206F59" w:rsidRDefault="0088083B" w:rsidP="00E22D9A">
            <w:pPr>
              <w:spacing w:after="0" w:line="240" w:lineRule="auto"/>
              <w:jc w:val="both"/>
              <w:rPr>
                <w:rFonts w:ascii="Times New Roman" w:hAnsi="Times New Roman"/>
                <w:sz w:val="20"/>
                <w:szCs w:val="20"/>
              </w:rPr>
            </w:pPr>
            <w:r w:rsidRPr="00206F59">
              <w:rPr>
                <w:rFonts w:ascii="Times New Roman" w:hAnsi="Times New Roman"/>
                <w:sz w:val="20"/>
                <w:szCs w:val="20"/>
              </w:rPr>
              <w:t>-PV et le nombre d’ouvriers sensibilisés ;</w:t>
            </w:r>
          </w:p>
          <w:p w14:paraId="4281814C" w14:textId="77777777" w:rsidR="0088083B" w:rsidRPr="00206F59" w:rsidRDefault="0088083B" w:rsidP="00E22D9A">
            <w:pPr>
              <w:spacing w:after="0" w:line="240" w:lineRule="auto"/>
              <w:jc w:val="both"/>
              <w:rPr>
                <w:rFonts w:ascii="Times New Roman" w:hAnsi="Times New Roman"/>
                <w:sz w:val="20"/>
                <w:szCs w:val="20"/>
              </w:rPr>
            </w:pPr>
          </w:p>
        </w:tc>
        <w:tc>
          <w:tcPr>
            <w:tcW w:w="124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4A222A" w14:textId="77777777" w:rsidR="001E2303" w:rsidRPr="00206F59" w:rsidRDefault="001E2303" w:rsidP="00E22D9A">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200D9222" w14:textId="77777777" w:rsidR="001E2303" w:rsidRPr="00206F59" w:rsidRDefault="001E2303" w:rsidP="00E22D9A">
            <w:pPr>
              <w:spacing w:after="0" w:line="240" w:lineRule="auto"/>
              <w:jc w:val="center"/>
              <w:rPr>
                <w:rFonts w:ascii="Times New Roman" w:hAnsi="Times New Roman"/>
                <w:b/>
                <w:sz w:val="20"/>
                <w:szCs w:val="20"/>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ABD2FB" w14:textId="77777777" w:rsidR="001E2303" w:rsidRPr="00206F59" w:rsidRDefault="001E2303" w:rsidP="00E22D9A">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31C9BC9A" w14:textId="77777777" w:rsidR="003F6A55" w:rsidRPr="00206F59" w:rsidRDefault="003F6A55" w:rsidP="00E22D9A">
            <w:pPr>
              <w:spacing w:after="0" w:line="240" w:lineRule="auto"/>
              <w:jc w:val="center"/>
              <w:rPr>
                <w:rFonts w:ascii="Times New Roman" w:hAnsi="Times New Roman"/>
                <w:b/>
                <w:sz w:val="20"/>
                <w:szCs w:val="20"/>
              </w:rPr>
            </w:pPr>
          </w:p>
          <w:p w14:paraId="23553C7C" w14:textId="77777777" w:rsidR="003F6A55" w:rsidRPr="00206F59" w:rsidRDefault="003F6A55" w:rsidP="00E22D9A">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17FE210A" w14:textId="77777777" w:rsidR="001E2303" w:rsidRPr="00206F59" w:rsidRDefault="0088083B" w:rsidP="00E22D9A">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mensuelle</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B4634C2" w14:textId="77777777" w:rsidR="001E2303" w:rsidRPr="00206F59" w:rsidRDefault="006B3E35" w:rsidP="0088083B">
            <w:pPr>
              <w:spacing w:after="0" w:line="240" w:lineRule="auto"/>
              <w:jc w:val="center"/>
              <w:rPr>
                <w:rFonts w:ascii="Times New Roman" w:hAnsi="Times New Roman"/>
                <w:b/>
                <w:sz w:val="20"/>
                <w:szCs w:val="20"/>
              </w:rPr>
            </w:pPr>
            <w:r w:rsidRPr="00206F59">
              <w:rPr>
                <w:rFonts w:ascii="Times New Roman" w:hAnsi="Times New Roman"/>
                <w:b/>
                <w:sz w:val="20"/>
                <w:szCs w:val="20"/>
              </w:rPr>
              <w:t>1 000 000</w:t>
            </w:r>
          </w:p>
        </w:tc>
        <w:tc>
          <w:tcPr>
            <w:tcW w:w="1237" w:type="dxa"/>
            <w:gridSpan w:val="3"/>
            <w:tcBorders>
              <w:top w:val="single" w:sz="4" w:space="0" w:color="auto"/>
              <w:left w:val="single" w:sz="4" w:space="0" w:color="auto"/>
              <w:bottom w:val="single" w:sz="4" w:space="0" w:color="auto"/>
              <w:right w:val="single" w:sz="4" w:space="0" w:color="auto"/>
            </w:tcBorders>
            <w:vAlign w:val="center"/>
          </w:tcPr>
          <w:p w14:paraId="1F62ABD4" w14:textId="77777777" w:rsidR="001E2303" w:rsidRPr="00206F59" w:rsidRDefault="001E2303" w:rsidP="00E22D9A">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D74550" w:rsidRPr="00206F59" w14:paraId="3DAA5538" w14:textId="77777777" w:rsidTr="008476F3">
        <w:trPr>
          <w:trHeight w:val="1404"/>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27B178B8" w14:textId="77777777" w:rsidR="00D74550" w:rsidRPr="00206F59" w:rsidRDefault="0042094D" w:rsidP="00D74550">
            <w:pPr>
              <w:spacing w:after="0" w:line="240" w:lineRule="auto"/>
              <w:jc w:val="center"/>
              <w:rPr>
                <w:rFonts w:ascii="Times New Roman" w:hAnsi="Times New Roman"/>
                <w:b/>
                <w:sz w:val="24"/>
                <w:szCs w:val="24"/>
              </w:rPr>
            </w:pPr>
            <w:r w:rsidRPr="00206F59">
              <w:rPr>
                <w:rFonts w:ascii="Times New Roman" w:hAnsi="Times New Roman"/>
                <w:b/>
                <w:sz w:val="24"/>
                <w:szCs w:val="24"/>
              </w:rPr>
              <w:t xml:space="preserve">Cadre de vie </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5E71026F" w14:textId="77777777" w:rsidR="00D74550" w:rsidRPr="00206F59" w:rsidRDefault="00D74550" w:rsidP="00D74550">
            <w:pPr>
              <w:spacing w:after="0" w:line="240" w:lineRule="auto"/>
              <w:jc w:val="both"/>
              <w:rPr>
                <w:rFonts w:ascii="Times New Roman" w:hAnsi="Times New Roman"/>
                <w:sz w:val="20"/>
                <w:szCs w:val="20"/>
              </w:rPr>
            </w:pPr>
            <w:r w:rsidRPr="00206F59">
              <w:rPr>
                <w:rFonts w:ascii="Times New Roman" w:hAnsi="Times New Roman"/>
                <w:sz w:val="20"/>
                <w:szCs w:val="20"/>
              </w:rPr>
              <w:t>Risque de gêner la circulation des personnes et des biens ;</w:t>
            </w:r>
          </w:p>
          <w:p w14:paraId="30774321" w14:textId="77777777" w:rsidR="00D74550" w:rsidRPr="00206F59" w:rsidRDefault="00D74550" w:rsidP="00D74550">
            <w:pPr>
              <w:spacing w:after="0" w:line="240" w:lineRule="auto"/>
              <w:jc w:val="both"/>
              <w:rPr>
                <w:rFonts w:ascii="Times New Roman" w:hAnsi="Times New Roman"/>
                <w:sz w:val="20"/>
                <w:szCs w:val="20"/>
              </w:rPr>
            </w:pPr>
          </w:p>
          <w:p w14:paraId="6A57048E" w14:textId="77777777" w:rsidR="00D74550" w:rsidRPr="00206F59" w:rsidRDefault="00D74550" w:rsidP="00D74550">
            <w:pPr>
              <w:spacing w:after="0" w:line="240" w:lineRule="auto"/>
              <w:jc w:val="both"/>
              <w:rPr>
                <w:rFonts w:ascii="Times New Roman" w:hAnsi="Times New Roman" w:cs="Times New Roman"/>
                <w:color w:val="000000"/>
                <w:sz w:val="20"/>
                <w:szCs w:val="20"/>
              </w:rPr>
            </w:pPr>
            <w:r w:rsidRPr="00206F59">
              <w:rPr>
                <w:rFonts w:ascii="Times New Roman" w:hAnsi="Times New Roman" w:cs="Times New Roman"/>
                <w:color w:val="000000"/>
                <w:sz w:val="20"/>
                <w:szCs w:val="20"/>
              </w:rPr>
              <w:t>Risque de perturbations du trafic routier ;</w:t>
            </w:r>
          </w:p>
        </w:tc>
        <w:tc>
          <w:tcPr>
            <w:tcW w:w="3829" w:type="dxa"/>
            <w:gridSpan w:val="2"/>
            <w:tcBorders>
              <w:top w:val="single" w:sz="4" w:space="0" w:color="auto"/>
              <w:left w:val="single" w:sz="4" w:space="0" w:color="auto"/>
              <w:bottom w:val="single" w:sz="4" w:space="0" w:color="auto"/>
              <w:right w:val="single" w:sz="4" w:space="0" w:color="auto"/>
            </w:tcBorders>
            <w:vAlign w:val="center"/>
          </w:tcPr>
          <w:p w14:paraId="2756A4F0" w14:textId="77777777" w:rsidR="00D74550" w:rsidRPr="00206F59" w:rsidRDefault="00D74550" w:rsidP="00D74550">
            <w:pPr>
              <w:spacing w:after="0" w:line="240" w:lineRule="auto"/>
              <w:jc w:val="both"/>
              <w:rPr>
                <w:rFonts w:ascii="Times New Roman" w:hAnsi="Times New Roman"/>
                <w:sz w:val="20"/>
                <w:szCs w:val="20"/>
              </w:rPr>
            </w:pPr>
            <w:r w:rsidRPr="00206F59">
              <w:rPr>
                <w:rFonts w:ascii="Times New Roman" w:hAnsi="Times New Roman"/>
                <w:sz w:val="20"/>
                <w:szCs w:val="20"/>
              </w:rPr>
              <w:t>-Bien baliser les zones d’intervention des travaux ;</w:t>
            </w:r>
          </w:p>
          <w:p w14:paraId="42024D80" w14:textId="77777777" w:rsidR="00D74550" w:rsidRPr="00206F59" w:rsidRDefault="00D74550" w:rsidP="00D74550">
            <w:pPr>
              <w:spacing w:after="0" w:line="240" w:lineRule="auto"/>
              <w:jc w:val="both"/>
              <w:rPr>
                <w:rFonts w:ascii="Times New Roman" w:hAnsi="Times New Roman"/>
                <w:sz w:val="20"/>
                <w:szCs w:val="20"/>
              </w:rPr>
            </w:pPr>
            <w:r w:rsidRPr="00206F59">
              <w:rPr>
                <w:rFonts w:ascii="Times New Roman" w:hAnsi="Times New Roman"/>
                <w:sz w:val="20"/>
                <w:szCs w:val="20"/>
              </w:rPr>
              <w:t>-Elaborer un plan de circulation dans les milieux denses ;</w:t>
            </w:r>
          </w:p>
          <w:p w14:paraId="6D63F7D2" w14:textId="77777777" w:rsidR="00D74550" w:rsidRPr="00206F59" w:rsidRDefault="00D74550" w:rsidP="00D74550">
            <w:pPr>
              <w:spacing w:after="0" w:line="240" w:lineRule="auto"/>
              <w:jc w:val="both"/>
              <w:rPr>
                <w:rFonts w:ascii="Times New Roman" w:hAnsi="Times New Roman"/>
                <w:sz w:val="20"/>
                <w:szCs w:val="20"/>
              </w:rPr>
            </w:pPr>
            <w:r w:rsidRPr="00206F59">
              <w:rPr>
                <w:rFonts w:ascii="Times New Roman" w:hAnsi="Times New Roman"/>
                <w:sz w:val="20"/>
                <w:szCs w:val="20"/>
              </w:rPr>
              <w:t>-Prendre des positions pour permettre la mobilité des usagers :</w:t>
            </w:r>
          </w:p>
          <w:p w14:paraId="2F2728B4" w14:textId="77777777" w:rsidR="00D74550" w:rsidRPr="00206F59" w:rsidRDefault="00D74550" w:rsidP="00D74550">
            <w:pPr>
              <w:spacing w:after="0" w:line="240" w:lineRule="auto"/>
              <w:jc w:val="both"/>
              <w:rPr>
                <w:rFonts w:ascii="Times New Roman" w:hAnsi="Times New Roman"/>
                <w:sz w:val="20"/>
                <w:szCs w:val="20"/>
              </w:rPr>
            </w:pPr>
            <w:r w:rsidRPr="00206F59">
              <w:rPr>
                <w:rFonts w:ascii="Times New Roman" w:hAnsi="Times New Roman"/>
                <w:sz w:val="20"/>
                <w:szCs w:val="20"/>
              </w:rPr>
              <w:t>-Approvisionner les chantiers en matériaux pendant que la circulation est fluide si possible ;</w:t>
            </w:r>
          </w:p>
          <w:p w14:paraId="0C514D26" w14:textId="77777777" w:rsidR="00D74550" w:rsidRPr="00206F59" w:rsidRDefault="00D74550" w:rsidP="00D74550">
            <w:pPr>
              <w:spacing w:after="0" w:line="240" w:lineRule="auto"/>
              <w:jc w:val="both"/>
              <w:rPr>
                <w:rFonts w:ascii="Times New Roman" w:hAnsi="Times New Roman"/>
                <w:sz w:val="20"/>
                <w:szCs w:val="20"/>
              </w:rPr>
            </w:pPr>
            <w:r w:rsidRPr="00206F59">
              <w:rPr>
                <w:rFonts w:ascii="Times New Roman" w:hAnsi="Times New Roman"/>
                <w:sz w:val="20"/>
                <w:szCs w:val="20"/>
              </w:rPr>
              <w:t>-Eviter le stationnement prolongé des camions au bord des voies d’accès </w:t>
            </w:r>
            <w:r w:rsidR="006B3E35" w:rsidRPr="00206F59">
              <w:rPr>
                <w:rFonts w:ascii="Times New Roman" w:hAnsi="Times New Roman"/>
                <w:sz w:val="20"/>
                <w:szCs w:val="20"/>
              </w:rPr>
              <w:t>comme Safim, Antula et Bor ;</w:t>
            </w:r>
          </w:p>
          <w:p w14:paraId="2609506C" w14:textId="77777777" w:rsidR="00D74550" w:rsidRPr="00206F59" w:rsidRDefault="00D74550" w:rsidP="00D74550">
            <w:pPr>
              <w:spacing w:after="0" w:line="240" w:lineRule="auto"/>
              <w:jc w:val="both"/>
              <w:rPr>
                <w:rFonts w:ascii="Times New Roman" w:hAnsi="Times New Roman"/>
                <w:sz w:val="20"/>
                <w:szCs w:val="20"/>
              </w:rPr>
            </w:pPr>
            <w:r w:rsidRPr="00206F59">
              <w:rPr>
                <w:rFonts w:ascii="Times New Roman" w:hAnsi="Times New Roman"/>
                <w:sz w:val="20"/>
                <w:szCs w:val="20"/>
              </w:rPr>
              <w:t>-Informer et sensibiliser les habitants et les commerçants se trouvant à côté des bases de chantier sur la nature et la durée de travaux ;</w:t>
            </w:r>
          </w:p>
          <w:p w14:paraId="4E5EF9C1" w14:textId="77777777" w:rsidR="00D74550" w:rsidRPr="00206F59" w:rsidRDefault="00CB6090" w:rsidP="00D74550">
            <w:pPr>
              <w:spacing w:after="0" w:line="240" w:lineRule="auto"/>
              <w:jc w:val="both"/>
              <w:rPr>
                <w:rFonts w:ascii="Times New Roman" w:hAnsi="Times New Roman"/>
                <w:sz w:val="20"/>
                <w:szCs w:val="20"/>
              </w:rPr>
            </w:pPr>
            <w:r w:rsidRPr="00206F59">
              <w:rPr>
                <w:rFonts w:ascii="Times New Roman" w:hAnsi="Times New Roman"/>
                <w:sz w:val="20"/>
                <w:szCs w:val="20"/>
              </w:rPr>
              <w:t xml:space="preserve">- Régulariser la circulation par l’installation des panneaux de circulation dans les </w:t>
            </w:r>
            <w:r w:rsidR="00804F29" w:rsidRPr="00206F59">
              <w:rPr>
                <w:rFonts w:ascii="Times New Roman" w:hAnsi="Times New Roman"/>
                <w:sz w:val="20"/>
                <w:szCs w:val="20"/>
              </w:rPr>
              <w:t>zones d’intervention du projet ;</w:t>
            </w:r>
          </w:p>
        </w:tc>
        <w:tc>
          <w:tcPr>
            <w:tcW w:w="2835" w:type="dxa"/>
            <w:gridSpan w:val="2"/>
            <w:tcBorders>
              <w:top w:val="single" w:sz="4" w:space="0" w:color="auto"/>
              <w:left w:val="single" w:sz="4" w:space="0" w:color="auto"/>
              <w:bottom w:val="single" w:sz="4" w:space="0" w:color="auto"/>
              <w:right w:val="single" w:sz="4" w:space="0" w:color="auto"/>
            </w:tcBorders>
            <w:vAlign w:val="center"/>
          </w:tcPr>
          <w:p w14:paraId="2CA035A2" w14:textId="77777777" w:rsidR="00D74550" w:rsidRPr="00206F59" w:rsidRDefault="00D74550" w:rsidP="00D74550">
            <w:pPr>
              <w:pStyle w:val="Listecouleur-Accent11"/>
              <w:ind w:left="0"/>
              <w:rPr>
                <w:rFonts w:ascii="Times New Roman" w:hAnsi="Times New Roman"/>
                <w:sz w:val="20"/>
                <w:szCs w:val="20"/>
                <w:lang w:val="fr-FR"/>
              </w:rPr>
            </w:pPr>
            <w:r w:rsidRPr="00206F59">
              <w:rPr>
                <w:rFonts w:ascii="Times New Roman" w:hAnsi="Times New Roman"/>
                <w:sz w:val="20"/>
                <w:szCs w:val="20"/>
                <w:lang w:val="fr-FR"/>
              </w:rPr>
              <w:t>-Présence d’un plan de circulation validé ;</w:t>
            </w:r>
          </w:p>
          <w:p w14:paraId="19365D7F" w14:textId="77777777" w:rsidR="00D74550" w:rsidRPr="00206F59" w:rsidRDefault="00D74550" w:rsidP="00D74550">
            <w:pPr>
              <w:pStyle w:val="Listecouleur-Accent11"/>
              <w:ind w:left="0"/>
              <w:rPr>
                <w:rFonts w:ascii="Times New Roman" w:hAnsi="Times New Roman"/>
                <w:sz w:val="20"/>
                <w:szCs w:val="20"/>
                <w:lang w:val="fr-FR"/>
              </w:rPr>
            </w:pPr>
            <w:r w:rsidRPr="00206F59">
              <w:rPr>
                <w:rFonts w:ascii="Times New Roman" w:hAnsi="Times New Roman"/>
                <w:sz w:val="20"/>
                <w:szCs w:val="20"/>
                <w:lang w:val="fr-FR"/>
              </w:rPr>
              <w:t>-Zone d’intervention balisée ;</w:t>
            </w:r>
          </w:p>
          <w:p w14:paraId="55AD9C37" w14:textId="77777777" w:rsidR="00D74550" w:rsidRPr="00206F59" w:rsidRDefault="00D74550" w:rsidP="00D74550">
            <w:pPr>
              <w:pStyle w:val="Listecouleur-Accent11"/>
              <w:ind w:left="0"/>
              <w:rPr>
                <w:rFonts w:ascii="Times New Roman" w:hAnsi="Times New Roman"/>
                <w:sz w:val="20"/>
                <w:szCs w:val="20"/>
                <w:lang w:val="fr-FR"/>
              </w:rPr>
            </w:pPr>
            <w:r w:rsidRPr="00206F59">
              <w:rPr>
                <w:rFonts w:ascii="Times New Roman" w:hAnsi="Times New Roman"/>
                <w:sz w:val="20"/>
                <w:szCs w:val="20"/>
                <w:lang w:val="fr-FR"/>
              </w:rPr>
              <w:t>-Nombre d’habitants et de commerçants informés et sensibilisés ;</w:t>
            </w:r>
          </w:p>
          <w:p w14:paraId="004EC3F9" w14:textId="77777777" w:rsidR="00CB6090" w:rsidRPr="00206F59" w:rsidRDefault="00CB6090" w:rsidP="00D74550">
            <w:pPr>
              <w:pStyle w:val="Listecouleur-Accent11"/>
              <w:ind w:left="0"/>
              <w:rPr>
                <w:rFonts w:ascii="Times New Roman" w:hAnsi="Times New Roman"/>
                <w:lang w:val="fr-FR"/>
              </w:rPr>
            </w:pPr>
            <w:r w:rsidRPr="00206F59">
              <w:rPr>
                <w:rFonts w:ascii="Times New Roman" w:hAnsi="Times New Roman"/>
                <w:sz w:val="20"/>
                <w:szCs w:val="20"/>
                <w:lang w:val="fr-FR"/>
              </w:rPr>
              <w:t>-Présence des panneaux de circulation dans les zones intervention ;</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C0E0B3" w14:textId="77777777" w:rsidR="00D74550" w:rsidRPr="00206F59" w:rsidRDefault="00D74550" w:rsidP="00D74550">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4A792A8A" w14:textId="77777777" w:rsidR="00D74550" w:rsidRPr="00206F59" w:rsidRDefault="00D74550" w:rsidP="00D74550">
            <w:pPr>
              <w:spacing w:after="0" w:line="240" w:lineRule="auto"/>
              <w:jc w:val="center"/>
              <w:rPr>
                <w:rFonts w:ascii="Times New Roman" w:hAnsi="Times New Roman"/>
                <w:b/>
                <w:sz w:val="20"/>
                <w:szCs w:val="20"/>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61CD7F" w14:textId="77777777" w:rsidR="00D74550" w:rsidRPr="00206F59" w:rsidRDefault="00D74550" w:rsidP="00D74550">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3415410D" w14:textId="77777777" w:rsidR="00D74550" w:rsidRPr="00206F59" w:rsidRDefault="00D74550" w:rsidP="00D74550">
            <w:pPr>
              <w:spacing w:after="0" w:line="240" w:lineRule="auto"/>
              <w:jc w:val="center"/>
              <w:rPr>
                <w:rFonts w:ascii="Times New Roman" w:hAnsi="Times New Roman"/>
                <w:b/>
                <w:sz w:val="20"/>
                <w:szCs w:val="20"/>
              </w:rPr>
            </w:pPr>
          </w:p>
          <w:p w14:paraId="2E6D673E" w14:textId="77777777" w:rsidR="00D74550" w:rsidRPr="00206F59" w:rsidRDefault="00D74550" w:rsidP="00D74550">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361E6EFF" w14:textId="77777777" w:rsidR="00D74550" w:rsidRPr="00206F59" w:rsidRDefault="00D74550" w:rsidP="00D74550">
            <w:pPr>
              <w:spacing w:after="0" w:line="240" w:lineRule="auto"/>
              <w:jc w:val="center"/>
              <w:rPr>
                <w:rFonts w:ascii="Times New Roman" w:hAnsi="Times New Roman"/>
                <w:sz w:val="20"/>
                <w:szCs w:val="20"/>
              </w:rPr>
            </w:pPr>
            <w:r w:rsidRPr="00206F59">
              <w:rPr>
                <w:rFonts w:ascii="Times New Roman" w:hAnsi="Times New Roman"/>
                <w:sz w:val="20"/>
                <w:szCs w:val="20"/>
              </w:rPr>
              <w:t>Au début et en continu</w:t>
            </w:r>
          </w:p>
          <w:p w14:paraId="4894EC53" w14:textId="77777777" w:rsidR="00D74550" w:rsidRPr="00206F59" w:rsidRDefault="00D74550" w:rsidP="00D74550">
            <w:pPr>
              <w:spacing w:after="0" w:line="240" w:lineRule="auto"/>
              <w:jc w:val="center"/>
              <w:rPr>
                <w:rFonts w:ascii="Times New Roman" w:hAnsi="Times New Roman"/>
              </w:rPr>
            </w:pP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43B1521" w14:textId="77777777" w:rsidR="00D74550" w:rsidRPr="00206F59" w:rsidRDefault="00D74550" w:rsidP="00D74550">
            <w:pPr>
              <w:spacing w:after="0" w:line="240" w:lineRule="auto"/>
              <w:jc w:val="center"/>
              <w:rPr>
                <w:rFonts w:ascii="Times New Roman" w:hAnsi="Times New Roman"/>
                <w:b/>
              </w:rPr>
            </w:pPr>
            <w:r w:rsidRPr="00206F59">
              <w:rPr>
                <w:rFonts w:ascii="Times New Roman" w:hAnsi="Times New Roman"/>
                <w:b/>
                <w:sz w:val="20"/>
                <w:szCs w:val="20"/>
              </w:rPr>
              <w:t>2 000 000</w:t>
            </w:r>
          </w:p>
        </w:tc>
        <w:tc>
          <w:tcPr>
            <w:tcW w:w="1237" w:type="dxa"/>
            <w:gridSpan w:val="3"/>
            <w:tcBorders>
              <w:top w:val="single" w:sz="4" w:space="0" w:color="auto"/>
              <w:left w:val="single" w:sz="4" w:space="0" w:color="auto"/>
              <w:bottom w:val="single" w:sz="4" w:space="0" w:color="auto"/>
              <w:right w:val="single" w:sz="4" w:space="0" w:color="auto"/>
            </w:tcBorders>
            <w:vAlign w:val="center"/>
          </w:tcPr>
          <w:p w14:paraId="39A658D2" w14:textId="77777777" w:rsidR="00D74550" w:rsidRPr="00206F59" w:rsidRDefault="00D74550" w:rsidP="00D74550">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764FFF" w:rsidRPr="00206F59" w14:paraId="308FB7C5" w14:textId="77777777" w:rsidTr="008476F3">
        <w:trPr>
          <w:trHeight w:val="526"/>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4A941285" w14:textId="1FB30885" w:rsidR="00764FFF" w:rsidRPr="00206F59" w:rsidRDefault="0042094D" w:rsidP="00764FFF">
            <w:pPr>
              <w:spacing w:after="0" w:line="240" w:lineRule="auto"/>
              <w:jc w:val="center"/>
              <w:rPr>
                <w:rFonts w:ascii="Times New Roman" w:hAnsi="Times New Roman"/>
                <w:b/>
                <w:bCs/>
                <w:sz w:val="20"/>
                <w:szCs w:val="20"/>
              </w:rPr>
            </w:pPr>
            <w:r w:rsidRPr="00206F59">
              <w:rPr>
                <w:rFonts w:ascii="Times New Roman" w:hAnsi="Times New Roman"/>
                <w:b/>
                <w:bCs/>
                <w:sz w:val="20"/>
                <w:szCs w:val="20"/>
              </w:rPr>
              <w:t>Santé</w:t>
            </w:r>
            <w:r w:rsidR="00BB46D1">
              <w:rPr>
                <w:rFonts w:ascii="Times New Roman" w:hAnsi="Times New Roman"/>
                <w:b/>
                <w:bCs/>
                <w:sz w:val="20"/>
                <w:szCs w:val="20"/>
              </w:rPr>
              <w:t xml:space="preserve"> et Sécurité</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2D97559B"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Risque d’accident</w:t>
            </w:r>
          </w:p>
        </w:tc>
        <w:tc>
          <w:tcPr>
            <w:tcW w:w="3829" w:type="dxa"/>
            <w:gridSpan w:val="2"/>
            <w:tcBorders>
              <w:top w:val="single" w:sz="4" w:space="0" w:color="auto"/>
              <w:left w:val="single" w:sz="4" w:space="0" w:color="auto"/>
              <w:bottom w:val="single" w:sz="4" w:space="0" w:color="auto"/>
              <w:right w:val="single" w:sz="4" w:space="0" w:color="auto"/>
            </w:tcBorders>
            <w:vAlign w:val="center"/>
          </w:tcPr>
          <w:p w14:paraId="21BBD442"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-Etablir un périmètre de sécurité au niveau des différents chantiers (</w:t>
            </w:r>
            <w:r w:rsidR="00B14395" w:rsidRPr="00206F59">
              <w:rPr>
                <w:rFonts w:ascii="Times New Roman" w:hAnsi="Times New Roman"/>
                <w:sz w:val="20"/>
                <w:szCs w:val="20"/>
              </w:rPr>
              <w:t>pour les nouveaux et anciens forages)</w:t>
            </w:r>
            <w:r w:rsidR="0042094D" w:rsidRPr="00206F59">
              <w:rPr>
                <w:rFonts w:ascii="Times New Roman" w:hAnsi="Times New Roman"/>
                <w:sz w:val="20"/>
                <w:szCs w:val="20"/>
              </w:rPr>
              <w:t> ;</w:t>
            </w:r>
          </w:p>
          <w:p w14:paraId="3DCA9D40"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-Installation des panneaux de circulation</w:t>
            </w:r>
            <w:r w:rsidR="0042094D" w:rsidRPr="00206F59">
              <w:rPr>
                <w:rFonts w:ascii="Times New Roman" w:hAnsi="Times New Roman"/>
                <w:sz w:val="20"/>
                <w:szCs w:val="20"/>
              </w:rPr>
              <w:t> ;</w:t>
            </w:r>
          </w:p>
          <w:p w14:paraId="20FF7FB6"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-Eviter le stationnement prolongé des camions au bord des voies d’accès</w:t>
            </w:r>
            <w:r w:rsidR="0042094D" w:rsidRPr="00206F59">
              <w:rPr>
                <w:rFonts w:ascii="Times New Roman" w:hAnsi="Times New Roman"/>
                <w:sz w:val="20"/>
                <w:szCs w:val="20"/>
              </w:rPr>
              <w:t> ;</w:t>
            </w:r>
          </w:p>
          <w:p w14:paraId="04D32C55"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 Exiger le port obligatoire des EPI, etc. ;</w:t>
            </w:r>
          </w:p>
        </w:tc>
        <w:tc>
          <w:tcPr>
            <w:tcW w:w="2835" w:type="dxa"/>
            <w:gridSpan w:val="2"/>
            <w:tcBorders>
              <w:top w:val="single" w:sz="4" w:space="0" w:color="auto"/>
              <w:left w:val="single" w:sz="4" w:space="0" w:color="auto"/>
              <w:bottom w:val="single" w:sz="4" w:space="0" w:color="auto"/>
              <w:right w:val="single" w:sz="4" w:space="0" w:color="auto"/>
            </w:tcBorders>
            <w:vAlign w:val="center"/>
          </w:tcPr>
          <w:p w14:paraId="345869BC"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-Nombre d’accident ou incident</w:t>
            </w:r>
            <w:r w:rsidR="0042094D" w:rsidRPr="00206F59">
              <w:rPr>
                <w:rFonts w:ascii="Times New Roman" w:hAnsi="Times New Roman"/>
                <w:sz w:val="20"/>
                <w:szCs w:val="20"/>
              </w:rPr>
              <w:t> ;</w:t>
            </w:r>
          </w:p>
          <w:p w14:paraId="3EDD1542"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-Nombre de plainte</w:t>
            </w:r>
            <w:r w:rsidR="0042094D" w:rsidRPr="00206F59">
              <w:rPr>
                <w:rFonts w:ascii="Times New Roman" w:hAnsi="Times New Roman"/>
                <w:sz w:val="20"/>
                <w:szCs w:val="20"/>
              </w:rPr>
              <w:t> ;</w:t>
            </w:r>
          </w:p>
          <w:p w14:paraId="42855526"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 Port effectif d’EPI</w:t>
            </w:r>
            <w:r w:rsidR="0042094D" w:rsidRPr="00206F59">
              <w:rPr>
                <w:rFonts w:ascii="Times New Roman" w:hAnsi="Times New Roman"/>
                <w:sz w:val="20"/>
                <w:szCs w:val="20"/>
              </w:rPr>
              <w:t> ;</w:t>
            </w:r>
          </w:p>
          <w:p w14:paraId="10207A49" w14:textId="77777777" w:rsidR="00B14395" w:rsidRPr="00206F59" w:rsidRDefault="00B14395" w:rsidP="00764FFF">
            <w:pPr>
              <w:spacing w:after="0" w:line="240" w:lineRule="auto"/>
              <w:jc w:val="both"/>
              <w:rPr>
                <w:rFonts w:ascii="Times New Roman" w:hAnsi="Times New Roman"/>
                <w:sz w:val="20"/>
                <w:szCs w:val="20"/>
              </w:rPr>
            </w:pPr>
            <w:r w:rsidRPr="00206F59">
              <w:rPr>
                <w:rFonts w:ascii="Times New Roman" w:hAnsi="Times New Roman"/>
                <w:sz w:val="20"/>
                <w:szCs w:val="20"/>
              </w:rPr>
              <w:t>-Nombre de panneaux installés ;</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FFF013" w14:textId="77777777" w:rsidR="00764FFF" w:rsidRPr="00206F59" w:rsidRDefault="00764FFF" w:rsidP="00764FFF">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1DA9F387" w14:textId="77777777" w:rsidR="00764FFF" w:rsidRPr="00206F59" w:rsidRDefault="00764FFF" w:rsidP="00764FFF">
            <w:pPr>
              <w:spacing w:after="0" w:line="240" w:lineRule="auto"/>
              <w:jc w:val="center"/>
              <w:rPr>
                <w:rFonts w:ascii="Times New Roman" w:hAnsi="Times New Roman"/>
                <w:b/>
                <w:sz w:val="20"/>
                <w:szCs w:val="20"/>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F047BB" w14:textId="77777777" w:rsidR="0042094D" w:rsidRPr="00206F59" w:rsidRDefault="0042094D" w:rsidP="0042094D">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6BFC818F" w14:textId="77777777" w:rsidR="0042094D" w:rsidRPr="00206F59" w:rsidRDefault="0042094D" w:rsidP="0042094D">
            <w:pPr>
              <w:spacing w:after="0" w:line="240" w:lineRule="auto"/>
              <w:jc w:val="center"/>
              <w:rPr>
                <w:rFonts w:ascii="Times New Roman" w:hAnsi="Times New Roman"/>
                <w:b/>
                <w:sz w:val="20"/>
                <w:szCs w:val="20"/>
              </w:rPr>
            </w:pPr>
          </w:p>
          <w:p w14:paraId="510346BB" w14:textId="77777777" w:rsidR="00764FFF" w:rsidRPr="00206F59" w:rsidRDefault="0042094D" w:rsidP="0042094D">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05BD5079"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AC4F1F2" w14:textId="77777777" w:rsidR="00764FFF" w:rsidRPr="00206F59" w:rsidRDefault="00B14395" w:rsidP="00764FFF">
            <w:pPr>
              <w:spacing w:after="0" w:line="240" w:lineRule="auto"/>
              <w:jc w:val="center"/>
              <w:rPr>
                <w:rFonts w:ascii="Times New Roman" w:hAnsi="Times New Roman"/>
                <w:b/>
                <w:sz w:val="20"/>
                <w:szCs w:val="20"/>
              </w:rPr>
            </w:pPr>
            <w:r w:rsidRPr="00206F59">
              <w:rPr>
                <w:rFonts w:ascii="Times New Roman" w:hAnsi="Times New Roman"/>
                <w:b/>
                <w:sz w:val="20"/>
                <w:szCs w:val="20"/>
              </w:rPr>
              <w:t>2 0</w:t>
            </w:r>
            <w:r w:rsidR="00764FFF" w:rsidRPr="00206F59">
              <w:rPr>
                <w:rFonts w:ascii="Times New Roman" w:hAnsi="Times New Roman"/>
                <w:b/>
                <w:sz w:val="20"/>
                <w:szCs w:val="20"/>
              </w:rPr>
              <w:t>00 000</w:t>
            </w:r>
          </w:p>
        </w:tc>
        <w:tc>
          <w:tcPr>
            <w:tcW w:w="1237" w:type="dxa"/>
            <w:gridSpan w:val="3"/>
            <w:tcBorders>
              <w:top w:val="single" w:sz="4" w:space="0" w:color="auto"/>
              <w:left w:val="single" w:sz="4" w:space="0" w:color="auto"/>
              <w:bottom w:val="single" w:sz="4" w:space="0" w:color="auto"/>
              <w:right w:val="single" w:sz="4" w:space="0" w:color="auto"/>
            </w:tcBorders>
            <w:vAlign w:val="center"/>
          </w:tcPr>
          <w:p w14:paraId="0082AF67"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764FFF" w:rsidRPr="00206F59" w14:paraId="5AD58AC7" w14:textId="77777777" w:rsidTr="008476F3">
        <w:trPr>
          <w:trHeight w:val="3251"/>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489C0A2" w14:textId="11C1179C" w:rsidR="00764FFF" w:rsidRPr="00206F59" w:rsidRDefault="0042094D" w:rsidP="00764FFF">
            <w:pPr>
              <w:spacing w:after="0" w:line="240" w:lineRule="auto"/>
              <w:jc w:val="center"/>
              <w:rPr>
                <w:rFonts w:ascii="Times New Roman" w:hAnsi="Times New Roman"/>
                <w:b/>
                <w:bCs/>
                <w:sz w:val="20"/>
                <w:szCs w:val="20"/>
              </w:rPr>
            </w:pPr>
            <w:r w:rsidRPr="00206F59">
              <w:rPr>
                <w:rFonts w:ascii="Times New Roman" w:hAnsi="Times New Roman"/>
                <w:b/>
                <w:bCs/>
                <w:sz w:val="20"/>
                <w:szCs w:val="20"/>
              </w:rPr>
              <w:t>Santé</w:t>
            </w:r>
            <w:r w:rsidR="00BB46D1">
              <w:rPr>
                <w:rFonts w:ascii="Times New Roman" w:hAnsi="Times New Roman"/>
                <w:b/>
                <w:bCs/>
                <w:sz w:val="20"/>
                <w:szCs w:val="20"/>
              </w:rPr>
              <w:t xml:space="preserve"> et Sécurité</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03AFD172"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 Atteinte à la santé des travailleurs</w:t>
            </w:r>
            <w:r w:rsidR="00417379" w:rsidRPr="00206F59">
              <w:rPr>
                <w:rFonts w:ascii="Times New Roman" w:hAnsi="Times New Roman"/>
                <w:sz w:val="20"/>
                <w:szCs w:val="20"/>
              </w:rPr>
              <w:t> ;</w:t>
            </w:r>
          </w:p>
          <w:p w14:paraId="0B02C24B" w14:textId="77777777" w:rsidR="00764FFF" w:rsidRPr="00206F59" w:rsidRDefault="007958D4"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Dommages corporels</w:t>
            </w:r>
            <w:r w:rsidR="00417379" w:rsidRPr="00206F59">
              <w:rPr>
                <w:rFonts w:ascii="Times New Roman" w:hAnsi="Times New Roman"/>
                <w:sz w:val="20"/>
                <w:szCs w:val="20"/>
              </w:rPr>
              <w:t> ;</w:t>
            </w:r>
          </w:p>
          <w:p w14:paraId="03E4781A" w14:textId="77777777" w:rsidR="00764FFF" w:rsidRPr="00206F59" w:rsidRDefault="007958D4"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Risque d’expansion du SIDA et des maladies sexuellement transmissibles</w:t>
            </w:r>
            <w:r w:rsidR="00417379" w:rsidRPr="00206F59">
              <w:rPr>
                <w:rFonts w:ascii="Times New Roman" w:hAnsi="Times New Roman"/>
                <w:sz w:val="20"/>
                <w:szCs w:val="20"/>
              </w:rPr>
              <w:t> ;</w:t>
            </w:r>
          </w:p>
          <w:p w14:paraId="6EE025CB" w14:textId="77777777" w:rsidR="00764FFF" w:rsidRPr="00206F59" w:rsidRDefault="00764FFF" w:rsidP="00764FFF">
            <w:pPr>
              <w:spacing w:after="200" w:line="240" w:lineRule="auto"/>
              <w:jc w:val="both"/>
              <w:rPr>
                <w:rFonts w:ascii="Times New Roman" w:hAnsi="Times New Roman"/>
                <w:sz w:val="20"/>
                <w:szCs w:val="20"/>
              </w:rPr>
            </w:pPr>
            <w:r w:rsidRPr="00206F59">
              <w:rPr>
                <w:rFonts w:ascii="Times New Roman" w:hAnsi="Times New Roman"/>
                <w:sz w:val="20"/>
                <w:szCs w:val="20"/>
              </w:rPr>
              <w:t>-Risque de maladies professionnelles consécutives à des efforts physiques, des écrasements, des chocs, des gestes répétitifs, des mauvaises postures, blessures, de chute, d’accident de travail etc.</w:t>
            </w:r>
          </w:p>
        </w:tc>
        <w:tc>
          <w:tcPr>
            <w:tcW w:w="3829" w:type="dxa"/>
            <w:gridSpan w:val="2"/>
            <w:tcBorders>
              <w:top w:val="single" w:sz="4" w:space="0" w:color="auto"/>
              <w:left w:val="single" w:sz="4" w:space="0" w:color="auto"/>
              <w:bottom w:val="single" w:sz="4" w:space="0" w:color="auto"/>
              <w:right w:val="single" w:sz="4" w:space="0" w:color="auto"/>
            </w:tcBorders>
            <w:vAlign w:val="center"/>
          </w:tcPr>
          <w:p w14:paraId="2816C29D"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 xml:space="preserve">- Matérialiser </w:t>
            </w:r>
            <w:r w:rsidR="00CB6090" w:rsidRPr="00206F59">
              <w:rPr>
                <w:rFonts w:ascii="Times New Roman" w:hAnsi="Times New Roman"/>
                <w:sz w:val="20"/>
                <w:szCs w:val="20"/>
              </w:rPr>
              <w:t xml:space="preserve">les bases de chantiers </w:t>
            </w:r>
            <w:r w:rsidRPr="00206F59">
              <w:rPr>
                <w:rFonts w:ascii="Times New Roman" w:hAnsi="Times New Roman"/>
                <w:sz w:val="20"/>
                <w:szCs w:val="20"/>
              </w:rPr>
              <w:t>et interdire l’accès à toute personne autre que le personnel de chantier ;</w:t>
            </w:r>
          </w:p>
          <w:p w14:paraId="0C34C573"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 xml:space="preserve">- Etablir un périmètre de </w:t>
            </w:r>
            <w:r w:rsidR="00804F29" w:rsidRPr="00206F59">
              <w:rPr>
                <w:rFonts w:ascii="Times New Roman" w:hAnsi="Times New Roman"/>
                <w:sz w:val="20"/>
                <w:szCs w:val="20"/>
              </w:rPr>
              <w:t>sécurité aux abords du chantier ;</w:t>
            </w:r>
          </w:p>
          <w:p w14:paraId="5F877A08"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 Mettre à la disposition du personnel des EPI requis ;</w:t>
            </w:r>
          </w:p>
          <w:p w14:paraId="6B617A04" w14:textId="77777777" w:rsidR="00804F29" w:rsidRPr="00206F59" w:rsidRDefault="00804F29" w:rsidP="00764FFF">
            <w:pPr>
              <w:spacing w:after="0" w:line="240" w:lineRule="auto"/>
              <w:jc w:val="both"/>
              <w:rPr>
                <w:rFonts w:ascii="Times New Roman" w:hAnsi="Times New Roman"/>
                <w:sz w:val="20"/>
                <w:szCs w:val="20"/>
              </w:rPr>
            </w:pPr>
            <w:r w:rsidRPr="00206F59">
              <w:rPr>
                <w:rFonts w:ascii="Times New Roman" w:hAnsi="Times New Roman"/>
                <w:sz w:val="20"/>
                <w:szCs w:val="20"/>
              </w:rPr>
              <w:t>-Exi</w:t>
            </w:r>
            <w:r w:rsidR="00417379" w:rsidRPr="00206F59">
              <w:rPr>
                <w:rFonts w:ascii="Times New Roman" w:hAnsi="Times New Roman"/>
                <w:sz w:val="20"/>
                <w:szCs w:val="20"/>
              </w:rPr>
              <w:t>ger le port obligatoire des EPI ;</w:t>
            </w:r>
          </w:p>
          <w:p w14:paraId="1592E7FD" w14:textId="77777777" w:rsidR="00764FFF" w:rsidRPr="00206F59" w:rsidRDefault="000A139C"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Afficher des consignes de sécurité</w:t>
            </w:r>
            <w:r w:rsidR="00804F29" w:rsidRPr="00206F59">
              <w:rPr>
                <w:rFonts w:ascii="Times New Roman" w:hAnsi="Times New Roman"/>
                <w:sz w:val="20"/>
                <w:szCs w:val="20"/>
              </w:rPr>
              <w:t> ;</w:t>
            </w:r>
          </w:p>
          <w:p w14:paraId="3FDA8431"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 Isoler les zones à risque ;</w:t>
            </w:r>
          </w:p>
          <w:p w14:paraId="3D0E16E1" w14:textId="77777777" w:rsidR="00764FFF" w:rsidRPr="00206F59" w:rsidRDefault="000A139C"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Suivre périodiquement la santé des travailleurs</w:t>
            </w:r>
            <w:r w:rsidR="00804F29" w:rsidRPr="00206F59">
              <w:rPr>
                <w:rFonts w:ascii="Times New Roman" w:hAnsi="Times New Roman"/>
                <w:sz w:val="20"/>
                <w:szCs w:val="20"/>
              </w:rPr>
              <w:t> ;</w:t>
            </w:r>
          </w:p>
          <w:p w14:paraId="60908FBA" w14:textId="77777777" w:rsidR="00764FFF" w:rsidRPr="00206F59" w:rsidRDefault="000A139C"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Avoir une trousse de premier secours bien fournie</w:t>
            </w:r>
            <w:r w:rsidR="00804F29" w:rsidRPr="00206F59">
              <w:rPr>
                <w:rFonts w:ascii="Times New Roman" w:hAnsi="Times New Roman"/>
                <w:sz w:val="20"/>
                <w:szCs w:val="20"/>
              </w:rPr>
              <w:t> ;</w:t>
            </w:r>
          </w:p>
          <w:p w14:paraId="24E6B22E" w14:textId="77777777" w:rsidR="00764FFF" w:rsidRPr="00206F59" w:rsidRDefault="000A139C"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Former le personnel sur l’utilisation du matériel de secours ;</w:t>
            </w:r>
          </w:p>
          <w:p w14:paraId="414E5FDC" w14:textId="77777777" w:rsidR="00764FFF" w:rsidRPr="00206F59" w:rsidRDefault="000A139C"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Signer une convention avec le centre de santé le plus proche</w:t>
            </w:r>
            <w:r w:rsidR="00804F29" w:rsidRPr="00206F59">
              <w:rPr>
                <w:rFonts w:ascii="Times New Roman" w:hAnsi="Times New Roman"/>
                <w:sz w:val="20"/>
                <w:szCs w:val="20"/>
              </w:rPr>
              <w:t> ;</w:t>
            </w:r>
          </w:p>
          <w:p w14:paraId="76C049E5" w14:textId="77777777" w:rsidR="00764FFF" w:rsidRPr="00206F59" w:rsidRDefault="000A139C"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Organiser des campagnes de sensibilisation contre le SIDA ;</w:t>
            </w:r>
          </w:p>
          <w:p w14:paraId="49DFC143" w14:textId="77777777" w:rsidR="00764FFF" w:rsidRPr="00206F59" w:rsidRDefault="000A139C"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Distribuer des préservatifs</w:t>
            </w:r>
            <w:r w:rsidR="00804F29" w:rsidRPr="00206F59">
              <w:rPr>
                <w:rFonts w:ascii="Times New Roman" w:hAnsi="Times New Roman"/>
                <w:sz w:val="20"/>
                <w:szCs w:val="20"/>
              </w:rPr>
              <w:t> ;</w:t>
            </w:r>
          </w:p>
          <w:p w14:paraId="280616E9"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-Lutter contre la pratique du sexe de survie</w:t>
            </w:r>
            <w:r w:rsidR="00804F29" w:rsidRPr="00206F59">
              <w:rPr>
                <w:rFonts w:ascii="Times New Roman" w:hAnsi="Times New Roman"/>
                <w:sz w:val="20"/>
                <w:szCs w:val="20"/>
              </w:rPr>
              <w:t> ;</w:t>
            </w:r>
          </w:p>
        </w:tc>
        <w:tc>
          <w:tcPr>
            <w:tcW w:w="2835" w:type="dxa"/>
            <w:gridSpan w:val="2"/>
            <w:tcBorders>
              <w:top w:val="single" w:sz="4" w:space="0" w:color="auto"/>
              <w:left w:val="single" w:sz="4" w:space="0" w:color="auto"/>
              <w:bottom w:val="single" w:sz="4" w:space="0" w:color="auto"/>
              <w:right w:val="single" w:sz="4" w:space="0" w:color="auto"/>
            </w:tcBorders>
            <w:vAlign w:val="center"/>
          </w:tcPr>
          <w:p w14:paraId="0CA9ADE2" w14:textId="77777777" w:rsidR="00764FFF" w:rsidRPr="00206F59" w:rsidRDefault="00417379"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Nombre de plainte reçu</w:t>
            </w:r>
            <w:r w:rsidRPr="00206F59">
              <w:rPr>
                <w:rFonts w:ascii="Times New Roman" w:hAnsi="Times New Roman"/>
                <w:sz w:val="20"/>
                <w:szCs w:val="20"/>
              </w:rPr>
              <w:t> ;</w:t>
            </w:r>
          </w:p>
          <w:p w14:paraId="64806448" w14:textId="77777777" w:rsidR="00764FFF" w:rsidRPr="00206F59" w:rsidRDefault="00417379" w:rsidP="00764FFF">
            <w:pPr>
              <w:spacing w:after="0" w:line="240" w:lineRule="auto"/>
              <w:jc w:val="both"/>
              <w:rPr>
                <w:rFonts w:ascii="Times New Roman" w:hAnsi="Times New Roman"/>
                <w:sz w:val="20"/>
                <w:szCs w:val="20"/>
              </w:rPr>
            </w:pPr>
            <w:r w:rsidRPr="00206F59">
              <w:rPr>
                <w:rFonts w:ascii="Times New Roman" w:hAnsi="Times New Roman"/>
                <w:sz w:val="20"/>
                <w:szCs w:val="20"/>
              </w:rPr>
              <w:t xml:space="preserve">- </w:t>
            </w:r>
            <w:r w:rsidR="00764FFF" w:rsidRPr="00206F59">
              <w:rPr>
                <w:rFonts w:ascii="Times New Roman" w:hAnsi="Times New Roman"/>
                <w:sz w:val="20"/>
                <w:szCs w:val="20"/>
              </w:rPr>
              <w:t>Nombre d’accident signalé</w:t>
            </w:r>
            <w:r w:rsidRPr="00206F59">
              <w:rPr>
                <w:rFonts w:ascii="Times New Roman" w:hAnsi="Times New Roman"/>
                <w:sz w:val="20"/>
                <w:szCs w:val="20"/>
              </w:rPr>
              <w:t> ;</w:t>
            </w:r>
          </w:p>
          <w:p w14:paraId="2C940C4D" w14:textId="77777777" w:rsidR="00764FFF" w:rsidRPr="00206F59" w:rsidRDefault="00417379"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Prése</w:t>
            </w:r>
            <w:r w:rsidR="000A139C" w:rsidRPr="00206F59">
              <w:rPr>
                <w:rFonts w:ascii="Times New Roman" w:hAnsi="Times New Roman"/>
                <w:sz w:val="20"/>
                <w:szCs w:val="20"/>
              </w:rPr>
              <w:t>nce des panneaux de circulation</w:t>
            </w:r>
            <w:r w:rsidRPr="00206F59">
              <w:rPr>
                <w:rFonts w:ascii="Times New Roman" w:hAnsi="Times New Roman"/>
                <w:sz w:val="20"/>
                <w:szCs w:val="20"/>
              </w:rPr>
              <w:t> ;</w:t>
            </w:r>
          </w:p>
          <w:p w14:paraId="46A8C043" w14:textId="77777777" w:rsidR="00764FFF" w:rsidRPr="00206F59" w:rsidRDefault="00417379"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0A139C" w:rsidRPr="00206F59">
              <w:rPr>
                <w:rFonts w:ascii="Times New Roman" w:hAnsi="Times New Roman"/>
                <w:sz w:val="20"/>
                <w:szCs w:val="20"/>
              </w:rPr>
              <w:t>Port effectif d’EPI</w:t>
            </w:r>
            <w:r w:rsidRPr="00206F59">
              <w:rPr>
                <w:rFonts w:ascii="Times New Roman" w:hAnsi="Times New Roman"/>
                <w:sz w:val="20"/>
                <w:szCs w:val="20"/>
              </w:rPr>
              <w:t> ;</w:t>
            </w:r>
          </w:p>
          <w:p w14:paraId="52E49F75"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-Nombre de travailleurs portant leur EPI</w:t>
            </w:r>
            <w:r w:rsidR="00417379" w:rsidRPr="00206F59">
              <w:rPr>
                <w:rFonts w:ascii="Times New Roman" w:hAnsi="Times New Roman"/>
                <w:sz w:val="20"/>
                <w:szCs w:val="20"/>
              </w:rPr>
              <w:t> ;</w:t>
            </w:r>
          </w:p>
          <w:p w14:paraId="27C63288"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-Nombre de personnes formées</w:t>
            </w:r>
            <w:r w:rsidR="00417379" w:rsidRPr="00206F59">
              <w:rPr>
                <w:rFonts w:ascii="Times New Roman" w:hAnsi="Times New Roman"/>
                <w:sz w:val="20"/>
                <w:szCs w:val="20"/>
              </w:rPr>
              <w:t> ;</w:t>
            </w:r>
          </w:p>
          <w:p w14:paraId="798D5BE0"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-Nombre de consultation pour maladie</w:t>
            </w:r>
            <w:r w:rsidR="00417379" w:rsidRPr="00206F59">
              <w:rPr>
                <w:rFonts w:ascii="Times New Roman" w:hAnsi="Times New Roman"/>
                <w:sz w:val="20"/>
                <w:szCs w:val="20"/>
              </w:rPr>
              <w:t> ;</w:t>
            </w:r>
          </w:p>
          <w:p w14:paraId="3F0AA3BA"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-Présence de la trousse de secours</w:t>
            </w:r>
            <w:r w:rsidR="00417379" w:rsidRPr="00206F59">
              <w:rPr>
                <w:rFonts w:ascii="Times New Roman" w:hAnsi="Times New Roman"/>
                <w:sz w:val="20"/>
                <w:szCs w:val="20"/>
              </w:rPr>
              <w:t> ;</w:t>
            </w:r>
          </w:p>
          <w:p w14:paraId="1637DA15" w14:textId="77777777" w:rsidR="00764FFF" w:rsidRPr="00206F59" w:rsidRDefault="000A139C"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Copie des conventions signées</w:t>
            </w:r>
            <w:r w:rsidR="00417379" w:rsidRPr="00206F59">
              <w:rPr>
                <w:rFonts w:ascii="Times New Roman" w:hAnsi="Times New Roman"/>
                <w:sz w:val="20"/>
                <w:szCs w:val="20"/>
              </w:rPr>
              <w:t> ;</w:t>
            </w:r>
          </w:p>
          <w:p w14:paraId="77B6245A" w14:textId="77777777" w:rsidR="00764FFF" w:rsidRPr="00206F59" w:rsidRDefault="000A139C" w:rsidP="00764FFF">
            <w:pPr>
              <w:spacing w:after="0" w:line="240" w:lineRule="auto"/>
              <w:jc w:val="both"/>
              <w:rPr>
                <w:rFonts w:ascii="Times New Roman" w:hAnsi="Times New Roman"/>
                <w:sz w:val="20"/>
                <w:szCs w:val="20"/>
              </w:rPr>
            </w:pPr>
            <w:r w:rsidRPr="00206F59">
              <w:rPr>
                <w:rFonts w:ascii="Times New Roman" w:hAnsi="Times New Roman"/>
                <w:sz w:val="20"/>
                <w:szCs w:val="20"/>
              </w:rPr>
              <w:t>-</w:t>
            </w:r>
            <w:r w:rsidR="00764FFF" w:rsidRPr="00206F59">
              <w:rPr>
                <w:rFonts w:ascii="Times New Roman" w:hAnsi="Times New Roman"/>
                <w:sz w:val="20"/>
                <w:szCs w:val="20"/>
              </w:rPr>
              <w:t>Nombre de personnes sensibilisées</w:t>
            </w:r>
            <w:r w:rsidR="00417379" w:rsidRPr="00206F59">
              <w:rPr>
                <w:rFonts w:ascii="Times New Roman" w:hAnsi="Times New Roman"/>
                <w:sz w:val="20"/>
                <w:szCs w:val="20"/>
              </w:rPr>
              <w:t> ;</w:t>
            </w:r>
          </w:p>
          <w:p w14:paraId="219D90E6" w14:textId="77777777" w:rsidR="00764FFF" w:rsidRPr="00206F59" w:rsidRDefault="00764FFF" w:rsidP="00764FFF">
            <w:pPr>
              <w:spacing w:after="0" w:line="240" w:lineRule="auto"/>
              <w:jc w:val="both"/>
              <w:rPr>
                <w:rFonts w:ascii="Times New Roman" w:hAnsi="Times New Roman"/>
                <w:sz w:val="20"/>
                <w:szCs w:val="20"/>
              </w:rPr>
            </w:pPr>
            <w:r w:rsidRPr="00206F59">
              <w:rPr>
                <w:rFonts w:ascii="Times New Roman" w:hAnsi="Times New Roman"/>
                <w:sz w:val="20"/>
                <w:szCs w:val="20"/>
              </w:rPr>
              <w:t>-Nombre de préservatifs distribués</w:t>
            </w:r>
            <w:r w:rsidR="00417379" w:rsidRPr="00206F59">
              <w:rPr>
                <w:rFonts w:ascii="Times New Roman" w:hAnsi="Times New Roman"/>
                <w:sz w:val="20"/>
                <w:szCs w:val="20"/>
              </w:rPr>
              <w:t> ;</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CC994D" w14:textId="77777777" w:rsidR="00764FFF" w:rsidRPr="00206F59" w:rsidRDefault="00764FFF" w:rsidP="00764FFF">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2821FF55" w14:textId="77777777" w:rsidR="00764FFF" w:rsidRPr="00206F59" w:rsidRDefault="00764FFF" w:rsidP="00764FFF">
            <w:pPr>
              <w:spacing w:after="0" w:line="240" w:lineRule="auto"/>
              <w:jc w:val="center"/>
              <w:rPr>
                <w:rFonts w:ascii="Times New Roman" w:hAnsi="Times New Roman"/>
                <w:b/>
                <w:sz w:val="20"/>
                <w:szCs w:val="20"/>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4D29FC" w14:textId="77777777" w:rsidR="00764FFF" w:rsidRPr="00206F59" w:rsidRDefault="00764FFF" w:rsidP="00764FFF">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1A5074AD" w14:textId="77777777" w:rsidR="000A139C" w:rsidRPr="00206F59" w:rsidRDefault="000A139C" w:rsidP="00764FFF">
            <w:pPr>
              <w:spacing w:after="0" w:line="240" w:lineRule="auto"/>
              <w:jc w:val="center"/>
              <w:rPr>
                <w:rFonts w:ascii="Times New Roman" w:hAnsi="Times New Roman"/>
                <w:b/>
                <w:sz w:val="20"/>
                <w:szCs w:val="20"/>
              </w:rPr>
            </w:pPr>
          </w:p>
          <w:p w14:paraId="1B98D94E" w14:textId="77777777" w:rsidR="000A139C" w:rsidRPr="00206F59" w:rsidRDefault="000A139C" w:rsidP="00764FFF">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51D5519D"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FA8CA6D" w14:textId="77777777" w:rsidR="00764FFF" w:rsidRPr="00206F59" w:rsidRDefault="00764FFF" w:rsidP="00764FFF">
            <w:pPr>
              <w:spacing w:after="0" w:line="240" w:lineRule="auto"/>
              <w:jc w:val="center"/>
              <w:rPr>
                <w:rFonts w:ascii="Times New Roman" w:hAnsi="Times New Roman"/>
                <w:b/>
                <w:sz w:val="20"/>
                <w:szCs w:val="20"/>
              </w:rPr>
            </w:pPr>
            <w:r w:rsidRPr="00206F59">
              <w:rPr>
                <w:rFonts w:ascii="Times New Roman" w:hAnsi="Times New Roman"/>
                <w:b/>
                <w:sz w:val="20"/>
                <w:szCs w:val="20"/>
              </w:rPr>
              <w:t>8 000 000</w:t>
            </w:r>
          </w:p>
        </w:tc>
        <w:tc>
          <w:tcPr>
            <w:tcW w:w="1237" w:type="dxa"/>
            <w:gridSpan w:val="3"/>
            <w:tcBorders>
              <w:top w:val="single" w:sz="4" w:space="0" w:color="auto"/>
              <w:left w:val="single" w:sz="4" w:space="0" w:color="auto"/>
              <w:bottom w:val="single" w:sz="4" w:space="0" w:color="auto"/>
              <w:right w:val="single" w:sz="4" w:space="0" w:color="auto"/>
            </w:tcBorders>
            <w:vAlign w:val="center"/>
          </w:tcPr>
          <w:p w14:paraId="096AA200" w14:textId="77777777" w:rsidR="00764FFF" w:rsidRPr="00206F59" w:rsidRDefault="00764FFF" w:rsidP="00764FFF">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E22D9A" w:rsidRPr="00206F59" w14:paraId="1B5845BC" w14:textId="77777777" w:rsidTr="008476F3">
        <w:trPr>
          <w:trHeight w:val="1452"/>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4D39D7A6" w14:textId="77777777" w:rsidR="00E22D9A" w:rsidRPr="00206F59" w:rsidRDefault="00E22D9A" w:rsidP="00E22D9A">
            <w:pPr>
              <w:spacing w:after="0" w:line="240" w:lineRule="auto"/>
              <w:jc w:val="center"/>
              <w:rPr>
                <w:rFonts w:ascii="Times New Roman" w:hAnsi="Times New Roman"/>
                <w:b/>
                <w:bCs/>
                <w:sz w:val="20"/>
                <w:szCs w:val="20"/>
              </w:rPr>
            </w:pPr>
            <w:r w:rsidRPr="00206F59">
              <w:rPr>
                <w:rFonts w:ascii="Times New Roman" w:hAnsi="Times New Roman"/>
                <w:b/>
                <w:bCs/>
                <w:sz w:val="20"/>
                <w:szCs w:val="20"/>
              </w:rPr>
              <w:t>Economie</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3F12CF99" w14:textId="77777777" w:rsidR="00E22D9A" w:rsidRPr="00206F59" w:rsidRDefault="00E22D9A" w:rsidP="00E22D9A">
            <w:pPr>
              <w:spacing w:after="0" w:line="240" w:lineRule="auto"/>
              <w:jc w:val="both"/>
              <w:rPr>
                <w:rFonts w:ascii="Times New Roman" w:hAnsi="Times New Roman"/>
                <w:sz w:val="20"/>
                <w:szCs w:val="20"/>
              </w:rPr>
            </w:pPr>
            <w:r w:rsidRPr="00206F59">
              <w:rPr>
                <w:rFonts w:ascii="Times New Roman" w:hAnsi="Times New Roman" w:cs="Times New Roman"/>
                <w:color w:val="000000"/>
                <w:sz w:val="20"/>
                <w:szCs w:val="20"/>
              </w:rPr>
              <w:t>Risque de perturbation des activités commerciales</w:t>
            </w:r>
          </w:p>
        </w:tc>
        <w:tc>
          <w:tcPr>
            <w:tcW w:w="3829" w:type="dxa"/>
            <w:gridSpan w:val="2"/>
            <w:tcBorders>
              <w:top w:val="single" w:sz="4" w:space="0" w:color="auto"/>
              <w:left w:val="single" w:sz="4" w:space="0" w:color="auto"/>
              <w:bottom w:val="single" w:sz="4" w:space="0" w:color="auto"/>
              <w:right w:val="single" w:sz="4" w:space="0" w:color="auto"/>
            </w:tcBorders>
            <w:vAlign w:val="center"/>
          </w:tcPr>
          <w:p w14:paraId="4FB307AF" w14:textId="77777777" w:rsidR="00E22D9A" w:rsidRPr="00206F59" w:rsidRDefault="00E22D9A" w:rsidP="00E22D9A">
            <w:pPr>
              <w:spacing w:after="0" w:line="240" w:lineRule="auto"/>
              <w:jc w:val="both"/>
              <w:rPr>
                <w:rFonts w:ascii="Times New Roman" w:hAnsi="Times New Roman"/>
                <w:sz w:val="20"/>
                <w:szCs w:val="20"/>
              </w:rPr>
            </w:pPr>
            <w:r w:rsidRPr="00206F59">
              <w:rPr>
                <w:rFonts w:ascii="Times New Roman" w:hAnsi="Times New Roman"/>
                <w:sz w:val="20"/>
                <w:szCs w:val="20"/>
              </w:rPr>
              <w:t>-Informer les commerçants qui seront impactés avant le démarrage des travaux ;</w:t>
            </w:r>
          </w:p>
          <w:p w14:paraId="223A9C05" w14:textId="77777777" w:rsidR="00E22D9A" w:rsidRPr="00206F59" w:rsidRDefault="00E22D9A" w:rsidP="00B14395">
            <w:pPr>
              <w:spacing w:after="0" w:line="240" w:lineRule="auto"/>
              <w:jc w:val="both"/>
              <w:rPr>
                <w:rFonts w:ascii="Times New Roman" w:hAnsi="Times New Roman"/>
                <w:sz w:val="20"/>
                <w:szCs w:val="20"/>
              </w:rPr>
            </w:pPr>
            <w:r w:rsidRPr="00206F59">
              <w:rPr>
                <w:rFonts w:ascii="Times New Roman" w:hAnsi="Times New Roman"/>
                <w:sz w:val="20"/>
                <w:szCs w:val="20"/>
              </w:rPr>
              <w:t xml:space="preserve">-Eviter de bloquer les accès aux commerces ou une simple entrave à la circulation des biens et des personnes (surtout à </w:t>
            </w:r>
            <w:r w:rsidR="00B14395" w:rsidRPr="00206F59">
              <w:rPr>
                <w:rFonts w:ascii="Times New Roman" w:hAnsi="Times New Roman"/>
                <w:sz w:val="20"/>
                <w:szCs w:val="20"/>
              </w:rPr>
              <w:t xml:space="preserve">Bor, Antula et </w:t>
            </w:r>
            <w:r w:rsidRPr="00206F59">
              <w:rPr>
                <w:rFonts w:ascii="Times New Roman" w:hAnsi="Times New Roman"/>
                <w:sz w:val="20"/>
                <w:szCs w:val="20"/>
              </w:rPr>
              <w:t xml:space="preserve">Safim) ; </w:t>
            </w:r>
          </w:p>
        </w:tc>
        <w:tc>
          <w:tcPr>
            <w:tcW w:w="2835" w:type="dxa"/>
            <w:gridSpan w:val="2"/>
            <w:tcBorders>
              <w:top w:val="single" w:sz="4" w:space="0" w:color="auto"/>
              <w:left w:val="single" w:sz="4" w:space="0" w:color="auto"/>
              <w:bottom w:val="single" w:sz="4" w:space="0" w:color="auto"/>
              <w:right w:val="single" w:sz="4" w:space="0" w:color="auto"/>
            </w:tcBorders>
            <w:vAlign w:val="center"/>
          </w:tcPr>
          <w:p w14:paraId="3D801E52" w14:textId="77777777" w:rsidR="00E22D9A" w:rsidRPr="00206F59" w:rsidRDefault="00E22D9A" w:rsidP="00E22D9A">
            <w:pPr>
              <w:spacing w:after="0" w:line="240" w:lineRule="auto"/>
              <w:jc w:val="both"/>
              <w:rPr>
                <w:rFonts w:ascii="Times New Roman" w:hAnsi="Times New Roman"/>
                <w:sz w:val="20"/>
                <w:szCs w:val="20"/>
              </w:rPr>
            </w:pPr>
            <w:r w:rsidRPr="00206F59">
              <w:rPr>
                <w:rFonts w:ascii="Times New Roman" w:hAnsi="Times New Roman"/>
                <w:sz w:val="20"/>
                <w:szCs w:val="20"/>
              </w:rPr>
              <w:t>-Nombre de commerçants informés ;</w:t>
            </w:r>
          </w:p>
          <w:p w14:paraId="7717F399" w14:textId="77777777" w:rsidR="00E22D9A" w:rsidRPr="00206F59" w:rsidRDefault="00E22D9A" w:rsidP="00E22D9A">
            <w:pPr>
              <w:spacing w:after="0" w:line="240" w:lineRule="auto"/>
              <w:jc w:val="both"/>
              <w:rPr>
                <w:rFonts w:ascii="Times New Roman" w:hAnsi="Times New Roman"/>
                <w:sz w:val="20"/>
                <w:szCs w:val="20"/>
              </w:rPr>
            </w:pPr>
            <w:r w:rsidRPr="00206F59">
              <w:rPr>
                <w:rFonts w:ascii="Times New Roman" w:hAnsi="Times New Roman"/>
                <w:sz w:val="20"/>
                <w:szCs w:val="20"/>
              </w:rPr>
              <w:t>-Pas d’accès bloqué ;</w:t>
            </w:r>
          </w:p>
          <w:p w14:paraId="6CE91D2E" w14:textId="77777777" w:rsidR="00E22D9A" w:rsidRPr="00206F59" w:rsidRDefault="00E22D9A" w:rsidP="00B14395">
            <w:pPr>
              <w:spacing w:after="0" w:line="240" w:lineRule="auto"/>
              <w:jc w:val="both"/>
              <w:rPr>
                <w:rFonts w:ascii="Times New Roman" w:hAnsi="Times New Roman"/>
                <w:sz w:val="20"/>
                <w:szCs w:val="20"/>
              </w:rPr>
            </w:pPr>
            <w:r w:rsidRPr="00206F59">
              <w:rPr>
                <w:rFonts w:ascii="Times New Roman" w:hAnsi="Times New Roman"/>
                <w:sz w:val="20"/>
                <w:szCs w:val="20"/>
              </w:rPr>
              <w:t>-Mise en œuvre du PAR effectif ;</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6115D6E" w14:textId="77777777" w:rsidR="00E22D9A" w:rsidRPr="00206F59" w:rsidRDefault="00E22D9A" w:rsidP="00E22D9A">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233A1835" w14:textId="77777777" w:rsidR="00E22D9A" w:rsidRPr="00206F59" w:rsidRDefault="00E22D9A" w:rsidP="00E22D9A">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BF7B87" w14:textId="77777777" w:rsidR="00E22D9A" w:rsidRPr="00206F59" w:rsidRDefault="00E22D9A" w:rsidP="00E22D9A">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7AF2AE73" w14:textId="77777777" w:rsidR="00E22D9A" w:rsidRPr="00206F59" w:rsidRDefault="00E22D9A" w:rsidP="00E22D9A">
            <w:pPr>
              <w:spacing w:after="0" w:line="240" w:lineRule="auto"/>
              <w:jc w:val="center"/>
              <w:rPr>
                <w:rFonts w:ascii="Times New Roman" w:hAnsi="Times New Roman"/>
                <w:b/>
                <w:sz w:val="20"/>
                <w:szCs w:val="20"/>
              </w:rPr>
            </w:pPr>
          </w:p>
          <w:p w14:paraId="4B1B6BC3" w14:textId="77777777" w:rsidR="00E22D9A" w:rsidRPr="00206F59" w:rsidRDefault="00E22D9A" w:rsidP="00E22D9A">
            <w:pPr>
              <w:autoSpaceDE w:val="0"/>
              <w:autoSpaceDN w:val="0"/>
              <w:adjustRightInd w:val="0"/>
              <w:spacing w:after="0" w:line="240" w:lineRule="auto"/>
              <w:jc w:val="center"/>
              <w:rPr>
                <w:rFonts w:ascii="Times New Roman" w:hAnsi="Times New Roman"/>
                <w:b/>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14:paraId="7601E696" w14:textId="77777777" w:rsidR="00E22D9A" w:rsidRPr="00206F59" w:rsidRDefault="00E22D9A" w:rsidP="00E22D9A">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1F80506" w14:textId="77777777" w:rsidR="00E22D9A" w:rsidRPr="00206F59" w:rsidRDefault="00B14395" w:rsidP="00E22D9A">
            <w:pPr>
              <w:spacing w:after="0" w:line="240" w:lineRule="auto"/>
              <w:jc w:val="center"/>
              <w:rPr>
                <w:rFonts w:ascii="Times New Roman" w:hAnsi="Times New Roman"/>
                <w:b/>
                <w:sz w:val="20"/>
                <w:szCs w:val="20"/>
              </w:rPr>
            </w:pPr>
            <w:r w:rsidRPr="00206F59">
              <w:rPr>
                <w:rFonts w:ascii="Times New Roman" w:hAnsi="Times New Roman"/>
                <w:b/>
                <w:sz w:val="20"/>
                <w:szCs w:val="20"/>
              </w:rPr>
              <w:t>2</w:t>
            </w:r>
            <w:r w:rsidR="00E22D9A" w:rsidRPr="00206F59">
              <w:rPr>
                <w:rFonts w:ascii="Times New Roman" w:hAnsi="Times New Roman"/>
                <w:b/>
                <w:sz w:val="20"/>
                <w:szCs w:val="20"/>
              </w:rPr>
              <w:t> 000 000</w:t>
            </w:r>
          </w:p>
        </w:tc>
        <w:tc>
          <w:tcPr>
            <w:tcW w:w="1237" w:type="dxa"/>
            <w:gridSpan w:val="3"/>
            <w:tcBorders>
              <w:top w:val="single" w:sz="4" w:space="0" w:color="auto"/>
              <w:left w:val="single" w:sz="4" w:space="0" w:color="auto"/>
              <w:bottom w:val="single" w:sz="4" w:space="0" w:color="auto"/>
              <w:right w:val="single" w:sz="4" w:space="0" w:color="auto"/>
            </w:tcBorders>
            <w:vAlign w:val="center"/>
          </w:tcPr>
          <w:p w14:paraId="62E58CD2" w14:textId="77777777" w:rsidR="00E22D9A" w:rsidRPr="00206F59" w:rsidRDefault="00E22D9A" w:rsidP="00E22D9A">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42094D" w:rsidRPr="00206F59" w14:paraId="6FE926E4" w14:textId="77777777" w:rsidTr="008476F3">
        <w:trPr>
          <w:trHeight w:val="424"/>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2477F0ED" w14:textId="77777777" w:rsidR="0042094D" w:rsidRPr="00206F59" w:rsidRDefault="0042094D" w:rsidP="00EF42EF">
            <w:pPr>
              <w:spacing w:after="0" w:line="240" w:lineRule="auto"/>
              <w:jc w:val="center"/>
              <w:rPr>
                <w:rFonts w:ascii="Times New Roman" w:hAnsi="Times New Roman"/>
                <w:b/>
                <w:bCs/>
                <w:sz w:val="20"/>
                <w:szCs w:val="20"/>
              </w:rPr>
            </w:pPr>
            <w:r w:rsidRPr="00206F59">
              <w:rPr>
                <w:rFonts w:ascii="Times New Roman" w:hAnsi="Times New Roman"/>
                <w:b/>
                <w:bCs/>
                <w:sz w:val="20"/>
                <w:szCs w:val="20"/>
              </w:rPr>
              <w:t>Humain</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28626D58" w14:textId="77777777" w:rsidR="0042094D" w:rsidRPr="00206F59" w:rsidRDefault="0042094D" w:rsidP="00EF42EF">
            <w:pPr>
              <w:spacing w:after="0" w:line="240" w:lineRule="auto"/>
              <w:jc w:val="center"/>
              <w:rPr>
                <w:rFonts w:ascii="Times New Roman" w:hAnsi="Times New Roman"/>
                <w:sz w:val="20"/>
                <w:szCs w:val="20"/>
              </w:rPr>
            </w:pPr>
            <w:r w:rsidRPr="00206F59">
              <w:rPr>
                <w:rFonts w:ascii="Times New Roman" w:hAnsi="Times New Roman"/>
                <w:sz w:val="20"/>
                <w:szCs w:val="20"/>
              </w:rPr>
              <w:t>Risques de perte de terre</w:t>
            </w:r>
            <w:r w:rsidR="00B14395" w:rsidRPr="00206F59">
              <w:rPr>
                <w:rFonts w:ascii="Times New Roman" w:hAnsi="Times New Roman"/>
                <w:sz w:val="20"/>
                <w:szCs w:val="20"/>
              </w:rPr>
              <w:t xml:space="preserve"> à Bor et à Safim</w:t>
            </w:r>
          </w:p>
        </w:tc>
        <w:tc>
          <w:tcPr>
            <w:tcW w:w="3829" w:type="dxa"/>
            <w:gridSpan w:val="2"/>
            <w:tcBorders>
              <w:top w:val="single" w:sz="4" w:space="0" w:color="auto"/>
              <w:left w:val="single" w:sz="4" w:space="0" w:color="auto"/>
              <w:bottom w:val="single" w:sz="4" w:space="0" w:color="auto"/>
              <w:right w:val="single" w:sz="4" w:space="0" w:color="auto"/>
            </w:tcBorders>
            <w:vAlign w:val="center"/>
          </w:tcPr>
          <w:p w14:paraId="63099A1D" w14:textId="77777777" w:rsidR="0042094D" w:rsidRPr="00206F59" w:rsidRDefault="0042094D" w:rsidP="00EF42EF">
            <w:pPr>
              <w:spacing w:after="0" w:line="240" w:lineRule="auto"/>
              <w:jc w:val="both"/>
              <w:rPr>
                <w:rFonts w:ascii="Times New Roman" w:hAnsi="Times New Roman"/>
                <w:sz w:val="20"/>
                <w:szCs w:val="20"/>
              </w:rPr>
            </w:pPr>
            <w:r w:rsidRPr="00206F59">
              <w:rPr>
                <w:rFonts w:ascii="Times New Roman" w:hAnsi="Times New Roman"/>
              </w:rPr>
              <w:t>-</w:t>
            </w:r>
            <w:r w:rsidRPr="00206F59">
              <w:rPr>
                <w:rFonts w:ascii="Times New Roman" w:hAnsi="Times New Roman"/>
                <w:sz w:val="20"/>
                <w:szCs w:val="20"/>
              </w:rPr>
              <w:t>Recenser et sensibiliser les parties affectées</w:t>
            </w:r>
            <w:r w:rsidR="00E22D9A" w:rsidRPr="00206F59">
              <w:rPr>
                <w:rFonts w:ascii="Times New Roman" w:hAnsi="Times New Roman"/>
                <w:sz w:val="20"/>
                <w:szCs w:val="20"/>
              </w:rPr>
              <w:t> ;</w:t>
            </w:r>
          </w:p>
          <w:p w14:paraId="026A3FE0" w14:textId="77777777" w:rsidR="0042094D" w:rsidRPr="00206F59" w:rsidRDefault="0042094D" w:rsidP="00EF42EF">
            <w:pPr>
              <w:spacing w:after="0" w:line="240" w:lineRule="auto"/>
              <w:jc w:val="both"/>
              <w:rPr>
                <w:rFonts w:ascii="Times New Roman" w:hAnsi="Times New Roman"/>
                <w:sz w:val="20"/>
                <w:szCs w:val="20"/>
              </w:rPr>
            </w:pPr>
            <w:r w:rsidRPr="00206F59">
              <w:rPr>
                <w:rFonts w:ascii="Times New Roman" w:hAnsi="Times New Roman"/>
                <w:sz w:val="20"/>
                <w:szCs w:val="20"/>
              </w:rPr>
              <w:t>-Envisager la compensation financière des pertes</w:t>
            </w:r>
            <w:r w:rsidR="00E22D9A" w:rsidRPr="00206F59">
              <w:rPr>
                <w:rFonts w:ascii="Times New Roman" w:hAnsi="Times New Roman"/>
                <w:sz w:val="20"/>
                <w:szCs w:val="20"/>
              </w:rPr>
              <w:t> ;</w:t>
            </w:r>
          </w:p>
          <w:p w14:paraId="41213916" w14:textId="77777777" w:rsidR="0042094D" w:rsidRPr="00206F59" w:rsidRDefault="0042094D" w:rsidP="00EF42EF">
            <w:pPr>
              <w:spacing w:after="0" w:line="240" w:lineRule="auto"/>
              <w:jc w:val="both"/>
              <w:rPr>
                <w:rFonts w:ascii="Times New Roman" w:hAnsi="Times New Roman"/>
                <w:sz w:val="20"/>
                <w:szCs w:val="20"/>
              </w:rPr>
            </w:pPr>
            <w:r w:rsidRPr="00206F59">
              <w:rPr>
                <w:rFonts w:ascii="Times New Roman" w:hAnsi="Times New Roman"/>
                <w:sz w:val="20"/>
                <w:szCs w:val="20"/>
              </w:rPr>
              <w:t>- Mettre en œuvre le PAR</w:t>
            </w:r>
            <w:r w:rsidR="00E22D9A" w:rsidRPr="00206F59">
              <w:rPr>
                <w:rFonts w:ascii="Times New Roman" w:hAnsi="Times New Roman"/>
                <w:sz w:val="20"/>
                <w:szCs w:val="20"/>
              </w:rPr>
              <w:t> ;</w:t>
            </w:r>
          </w:p>
          <w:p w14:paraId="3297CA20" w14:textId="77777777" w:rsidR="0042094D" w:rsidRPr="00206F59" w:rsidRDefault="0042094D" w:rsidP="00EF42EF">
            <w:pPr>
              <w:spacing w:after="0" w:line="240" w:lineRule="auto"/>
              <w:jc w:val="both"/>
              <w:rPr>
                <w:rFonts w:ascii="Times New Roman" w:hAnsi="Times New Roman"/>
                <w:sz w:val="20"/>
                <w:szCs w:val="20"/>
              </w:rPr>
            </w:pPr>
            <w:r w:rsidRPr="00206F59">
              <w:rPr>
                <w:rFonts w:ascii="Times New Roman" w:hAnsi="Times New Roman"/>
                <w:sz w:val="20"/>
                <w:szCs w:val="20"/>
              </w:rPr>
              <w:t>-Impliquer les autorités administratives et locales</w:t>
            </w:r>
            <w:r w:rsidR="00E22D9A" w:rsidRPr="00206F59">
              <w:rPr>
                <w:rFonts w:ascii="Times New Roman" w:hAnsi="Times New Roman"/>
                <w:sz w:val="20"/>
                <w:szCs w:val="20"/>
              </w:rPr>
              <w:t> ;</w:t>
            </w:r>
          </w:p>
        </w:tc>
        <w:tc>
          <w:tcPr>
            <w:tcW w:w="2835" w:type="dxa"/>
            <w:gridSpan w:val="2"/>
            <w:tcBorders>
              <w:top w:val="single" w:sz="4" w:space="0" w:color="auto"/>
              <w:left w:val="single" w:sz="4" w:space="0" w:color="auto"/>
              <w:bottom w:val="single" w:sz="4" w:space="0" w:color="auto"/>
              <w:right w:val="single" w:sz="4" w:space="0" w:color="auto"/>
            </w:tcBorders>
            <w:vAlign w:val="center"/>
          </w:tcPr>
          <w:p w14:paraId="043202E6" w14:textId="77777777" w:rsidR="0042094D" w:rsidRPr="00206F59" w:rsidRDefault="0042094D" w:rsidP="00EF42EF">
            <w:pPr>
              <w:spacing w:after="0" w:line="240" w:lineRule="auto"/>
              <w:jc w:val="both"/>
              <w:rPr>
                <w:rFonts w:ascii="Times New Roman" w:hAnsi="Times New Roman"/>
                <w:sz w:val="20"/>
                <w:szCs w:val="20"/>
              </w:rPr>
            </w:pPr>
            <w:r w:rsidRPr="00206F59">
              <w:rPr>
                <w:rFonts w:ascii="Times New Roman" w:hAnsi="Times New Roman"/>
                <w:sz w:val="20"/>
                <w:szCs w:val="20"/>
              </w:rPr>
              <w:t>-Nombre d’impactés recensés</w:t>
            </w:r>
            <w:r w:rsidR="00E22D9A" w:rsidRPr="00206F59">
              <w:rPr>
                <w:rFonts w:ascii="Times New Roman" w:hAnsi="Times New Roman"/>
                <w:sz w:val="20"/>
                <w:szCs w:val="20"/>
              </w:rPr>
              <w:t> ;</w:t>
            </w:r>
          </w:p>
          <w:p w14:paraId="0DA5D9CB" w14:textId="77777777" w:rsidR="0042094D" w:rsidRPr="00206F59" w:rsidRDefault="0042094D" w:rsidP="00EF42EF">
            <w:pPr>
              <w:spacing w:after="0" w:line="240" w:lineRule="auto"/>
              <w:jc w:val="both"/>
              <w:rPr>
                <w:rFonts w:ascii="Times New Roman" w:hAnsi="Times New Roman"/>
                <w:sz w:val="20"/>
                <w:szCs w:val="20"/>
              </w:rPr>
            </w:pPr>
            <w:r w:rsidRPr="00206F59">
              <w:rPr>
                <w:rFonts w:ascii="Times New Roman" w:hAnsi="Times New Roman"/>
                <w:sz w:val="20"/>
                <w:szCs w:val="20"/>
              </w:rPr>
              <w:t>-les PV signés par l’ensemble des acteurs</w:t>
            </w:r>
            <w:r w:rsidR="00E22D9A" w:rsidRPr="00206F59">
              <w:rPr>
                <w:rFonts w:ascii="Times New Roman" w:hAnsi="Times New Roman"/>
                <w:sz w:val="20"/>
                <w:szCs w:val="20"/>
              </w:rPr>
              <w:t> ;</w:t>
            </w:r>
          </w:p>
          <w:p w14:paraId="2EA108FA" w14:textId="77777777" w:rsidR="0042094D" w:rsidRPr="00206F59" w:rsidRDefault="0042094D" w:rsidP="00EF42EF">
            <w:pPr>
              <w:spacing w:after="0" w:line="240" w:lineRule="auto"/>
              <w:jc w:val="both"/>
              <w:rPr>
                <w:rFonts w:ascii="Times New Roman" w:hAnsi="Times New Roman"/>
                <w:sz w:val="20"/>
                <w:szCs w:val="20"/>
              </w:rPr>
            </w:pPr>
            <w:r w:rsidRPr="00206F59">
              <w:rPr>
                <w:rFonts w:ascii="Times New Roman" w:hAnsi="Times New Roman"/>
                <w:sz w:val="20"/>
                <w:szCs w:val="20"/>
              </w:rPr>
              <w:t>-Nombre de personnes indemnisées</w:t>
            </w:r>
            <w:r w:rsidR="00E22D9A" w:rsidRPr="00206F59">
              <w:rPr>
                <w:rFonts w:ascii="Times New Roman" w:hAnsi="Times New Roman"/>
                <w:sz w:val="20"/>
                <w:szCs w:val="20"/>
              </w:rPr>
              <w:t> ;</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E23C8E" w14:textId="77777777" w:rsidR="0042094D" w:rsidRPr="00206F59" w:rsidRDefault="00787619" w:rsidP="00EF42EF">
            <w:pPr>
              <w:autoSpaceDE w:val="0"/>
              <w:autoSpaceDN w:val="0"/>
              <w:adjustRightInd w:val="0"/>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39F657" w14:textId="77777777" w:rsidR="0042094D" w:rsidRPr="00206F59" w:rsidRDefault="0042094D" w:rsidP="00EF42EF">
            <w:pPr>
              <w:autoSpaceDE w:val="0"/>
              <w:autoSpaceDN w:val="0"/>
              <w:adjustRightInd w:val="0"/>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tc>
        <w:tc>
          <w:tcPr>
            <w:tcW w:w="992" w:type="dxa"/>
            <w:tcBorders>
              <w:top w:val="single" w:sz="4" w:space="0" w:color="auto"/>
              <w:left w:val="single" w:sz="4" w:space="0" w:color="auto"/>
              <w:bottom w:val="single" w:sz="4" w:space="0" w:color="auto"/>
              <w:right w:val="single" w:sz="4" w:space="0" w:color="auto"/>
            </w:tcBorders>
            <w:vAlign w:val="center"/>
          </w:tcPr>
          <w:p w14:paraId="06AC5109" w14:textId="77777777" w:rsidR="0042094D" w:rsidRPr="00206F59" w:rsidRDefault="0042094D" w:rsidP="00EF42EF">
            <w:pPr>
              <w:spacing w:after="0" w:line="240" w:lineRule="auto"/>
              <w:jc w:val="center"/>
              <w:rPr>
                <w:rFonts w:ascii="Times New Roman" w:hAnsi="Times New Roman"/>
                <w:sz w:val="20"/>
                <w:szCs w:val="20"/>
              </w:rPr>
            </w:pPr>
            <w:r w:rsidRPr="00206F59">
              <w:rPr>
                <w:rFonts w:ascii="Times New Roman" w:hAnsi="Times New Roman"/>
                <w:sz w:val="20"/>
                <w:szCs w:val="20"/>
              </w:rPr>
              <w:t>Avant les travaux</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BAD6943" w14:textId="77777777" w:rsidR="0042094D" w:rsidRPr="00206F59" w:rsidRDefault="0042094D" w:rsidP="00EF42EF">
            <w:pPr>
              <w:spacing w:after="0" w:line="240" w:lineRule="auto"/>
              <w:jc w:val="center"/>
              <w:rPr>
                <w:rFonts w:ascii="Times New Roman" w:hAnsi="Times New Roman"/>
                <w:b/>
                <w:sz w:val="20"/>
                <w:szCs w:val="20"/>
              </w:rPr>
            </w:pPr>
            <w:r w:rsidRPr="00206F59">
              <w:rPr>
                <w:rFonts w:ascii="Times New Roman" w:hAnsi="Times New Roman"/>
                <w:b/>
                <w:sz w:val="20"/>
                <w:szCs w:val="20"/>
              </w:rPr>
              <w:t>Coût associé au projet</w:t>
            </w:r>
          </w:p>
        </w:tc>
        <w:tc>
          <w:tcPr>
            <w:tcW w:w="1237" w:type="dxa"/>
            <w:gridSpan w:val="3"/>
            <w:tcBorders>
              <w:top w:val="single" w:sz="4" w:space="0" w:color="auto"/>
              <w:left w:val="single" w:sz="4" w:space="0" w:color="auto"/>
              <w:bottom w:val="single" w:sz="4" w:space="0" w:color="auto"/>
              <w:right w:val="single" w:sz="4" w:space="0" w:color="auto"/>
            </w:tcBorders>
            <w:vAlign w:val="center"/>
          </w:tcPr>
          <w:p w14:paraId="66AC0282" w14:textId="77777777" w:rsidR="0042094D" w:rsidRPr="00206F59" w:rsidRDefault="0042094D" w:rsidP="00EF42EF">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483DC9" w:rsidRPr="00206F59" w14:paraId="7E5A476A" w14:textId="77777777" w:rsidTr="008476F3">
        <w:trPr>
          <w:trHeight w:val="3495"/>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E85E7B8" w14:textId="77777777" w:rsidR="00483DC9" w:rsidRPr="00206F59" w:rsidRDefault="00483DC9" w:rsidP="00483DC9">
            <w:pPr>
              <w:spacing w:after="0" w:line="240" w:lineRule="auto"/>
              <w:jc w:val="center"/>
              <w:rPr>
                <w:rFonts w:ascii="Times New Roman" w:hAnsi="Times New Roman"/>
                <w:b/>
                <w:bCs/>
                <w:sz w:val="20"/>
                <w:szCs w:val="20"/>
              </w:rPr>
            </w:pPr>
            <w:r w:rsidRPr="00206F59">
              <w:rPr>
                <w:rFonts w:ascii="Times New Roman" w:hAnsi="Times New Roman"/>
                <w:b/>
                <w:bCs/>
                <w:sz w:val="20"/>
                <w:szCs w:val="20"/>
              </w:rPr>
              <w:t>Humain</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52177774" w14:textId="77777777" w:rsidR="00483DC9" w:rsidRPr="00206F59" w:rsidRDefault="00483DC9" w:rsidP="00483DC9">
            <w:pPr>
              <w:spacing w:after="0" w:line="240" w:lineRule="auto"/>
              <w:jc w:val="both"/>
              <w:rPr>
                <w:rFonts w:ascii="Times New Roman" w:hAnsi="Times New Roman"/>
                <w:sz w:val="20"/>
                <w:szCs w:val="20"/>
              </w:rPr>
            </w:pPr>
            <w:r w:rsidRPr="00206F59">
              <w:rPr>
                <w:rFonts w:ascii="Times New Roman" w:hAnsi="Times New Roman"/>
                <w:sz w:val="20"/>
                <w:szCs w:val="20"/>
              </w:rPr>
              <w:t>Risque de conflits sociaux</w:t>
            </w:r>
          </w:p>
        </w:tc>
        <w:tc>
          <w:tcPr>
            <w:tcW w:w="3829" w:type="dxa"/>
            <w:gridSpan w:val="2"/>
            <w:tcBorders>
              <w:top w:val="single" w:sz="4" w:space="0" w:color="auto"/>
              <w:left w:val="single" w:sz="4" w:space="0" w:color="auto"/>
              <w:bottom w:val="single" w:sz="4" w:space="0" w:color="auto"/>
              <w:right w:val="single" w:sz="4" w:space="0" w:color="auto"/>
            </w:tcBorders>
            <w:vAlign w:val="center"/>
          </w:tcPr>
          <w:p w14:paraId="694E6F69" w14:textId="77777777" w:rsidR="00483DC9" w:rsidRPr="00206F59" w:rsidRDefault="00483DC9" w:rsidP="00483DC9">
            <w:pPr>
              <w:spacing w:after="0" w:line="240" w:lineRule="auto"/>
              <w:jc w:val="both"/>
              <w:rPr>
                <w:rFonts w:ascii="Times New Roman" w:hAnsi="Times New Roman"/>
                <w:sz w:val="20"/>
                <w:szCs w:val="20"/>
              </w:rPr>
            </w:pPr>
            <w:r w:rsidRPr="00206F59">
              <w:rPr>
                <w:rFonts w:ascii="Times New Roman" w:hAnsi="Times New Roman"/>
                <w:sz w:val="20"/>
                <w:szCs w:val="20"/>
              </w:rPr>
              <w:t>-Impliquer et sensibiliser les autorités locales, les chefs de village et la population sur tout le déroulement des activités du sous-projet n°1 ;</w:t>
            </w:r>
          </w:p>
          <w:p w14:paraId="0114F9EC" w14:textId="77777777" w:rsidR="00483DC9" w:rsidRPr="00206F59" w:rsidRDefault="00483DC9" w:rsidP="00483DC9">
            <w:pPr>
              <w:spacing w:after="0" w:line="240" w:lineRule="auto"/>
              <w:jc w:val="both"/>
              <w:rPr>
                <w:rFonts w:ascii="Times New Roman" w:hAnsi="Times New Roman"/>
                <w:sz w:val="20"/>
                <w:szCs w:val="20"/>
              </w:rPr>
            </w:pPr>
            <w:r w:rsidRPr="00206F59">
              <w:rPr>
                <w:rFonts w:ascii="Times New Roman" w:hAnsi="Times New Roman"/>
                <w:sz w:val="20"/>
                <w:szCs w:val="20"/>
              </w:rPr>
              <w:t>-Respecter les avis et les recommandations des autorités locales et des populations.</w:t>
            </w:r>
          </w:p>
          <w:p w14:paraId="1CC47FFE" w14:textId="77777777" w:rsidR="00483DC9" w:rsidRPr="00206F59" w:rsidRDefault="00483DC9" w:rsidP="00483DC9">
            <w:pPr>
              <w:spacing w:after="0" w:line="240" w:lineRule="auto"/>
              <w:jc w:val="both"/>
              <w:rPr>
                <w:rFonts w:ascii="Times New Roman" w:hAnsi="Times New Roman"/>
                <w:sz w:val="20"/>
                <w:szCs w:val="20"/>
              </w:rPr>
            </w:pPr>
            <w:r w:rsidRPr="00206F59">
              <w:rPr>
                <w:rFonts w:ascii="Times New Roman" w:hAnsi="Times New Roman"/>
                <w:sz w:val="20"/>
                <w:szCs w:val="20"/>
              </w:rPr>
              <w:t xml:space="preserve">-Respecter les engagements pris par PUASEE-FA et les entreprises lors des rencontres ; </w:t>
            </w:r>
          </w:p>
          <w:p w14:paraId="396F0206" w14:textId="77777777" w:rsidR="00483DC9" w:rsidRPr="00206F59" w:rsidRDefault="00483DC9" w:rsidP="00483DC9">
            <w:pPr>
              <w:spacing w:after="0" w:line="240" w:lineRule="auto"/>
              <w:jc w:val="both"/>
              <w:rPr>
                <w:rFonts w:ascii="Times New Roman" w:hAnsi="Times New Roman"/>
                <w:sz w:val="24"/>
                <w:szCs w:val="24"/>
              </w:rPr>
            </w:pPr>
            <w:r w:rsidRPr="00206F59">
              <w:rPr>
                <w:rFonts w:ascii="Times New Roman" w:hAnsi="Times New Roman"/>
                <w:sz w:val="20"/>
                <w:szCs w:val="20"/>
              </w:rPr>
              <w:t>-Appuyer les programmes intégrant la mobilisation communautaire sur la VBG ;</w:t>
            </w:r>
            <w:r w:rsidRPr="00206F59">
              <w:rPr>
                <w:rFonts w:ascii="Times New Roman" w:hAnsi="Times New Roman"/>
                <w:sz w:val="24"/>
                <w:szCs w:val="24"/>
              </w:rPr>
              <w:t> </w:t>
            </w:r>
          </w:p>
          <w:p w14:paraId="72AD81D9" w14:textId="77777777" w:rsidR="00483DC9" w:rsidRPr="00206F59" w:rsidRDefault="00483DC9" w:rsidP="00483DC9">
            <w:pPr>
              <w:spacing w:after="0"/>
              <w:jc w:val="both"/>
              <w:rPr>
                <w:rFonts w:ascii="Times New Roman" w:hAnsi="Times New Roman"/>
                <w:sz w:val="20"/>
                <w:szCs w:val="20"/>
              </w:rPr>
            </w:pPr>
            <w:r w:rsidRPr="00206F59">
              <w:rPr>
                <w:rFonts w:ascii="Times New Roman" w:hAnsi="Times New Roman"/>
                <w:sz w:val="20"/>
                <w:szCs w:val="20"/>
              </w:rPr>
              <w:t>-Appuyer les activités ayant une large représentation de la communauté de base ; </w:t>
            </w:r>
          </w:p>
          <w:p w14:paraId="055B45F1" w14:textId="77777777" w:rsidR="00483DC9" w:rsidRPr="00206F59" w:rsidRDefault="00483DC9" w:rsidP="00483DC9">
            <w:pPr>
              <w:spacing w:after="0"/>
              <w:jc w:val="both"/>
              <w:rPr>
                <w:rFonts w:ascii="Times New Roman" w:hAnsi="Times New Roman"/>
                <w:sz w:val="20"/>
                <w:szCs w:val="20"/>
              </w:rPr>
            </w:pPr>
            <w:r w:rsidRPr="00206F59">
              <w:rPr>
                <w:rFonts w:ascii="Times New Roman" w:hAnsi="Times New Roman"/>
                <w:sz w:val="20"/>
                <w:szCs w:val="20"/>
              </w:rPr>
              <w:t>-Lutter contre tous types de discrimination de genre ;</w:t>
            </w:r>
          </w:p>
          <w:p w14:paraId="1996D571" w14:textId="77777777" w:rsidR="00483DC9" w:rsidRPr="00206F59" w:rsidRDefault="00B14395" w:rsidP="001730CE">
            <w:pPr>
              <w:spacing w:after="0"/>
              <w:jc w:val="both"/>
              <w:rPr>
                <w:rFonts w:ascii="Times New Roman" w:hAnsi="Times New Roman"/>
                <w:sz w:val="20"/>
                <w:szCs w:val="20"/>
              </w:rPr>
            </w:pPr>
            <w:r w:rsidRPr="00206F59">
              <w:rPr>
                <w:rFonts w:ascii="Times New Roman" w:hAnsi="Times New Roman"/>
                <w:sz w:val="20"/>
                <w:szCs w:val="20"/>
              </w:rPr>
              <w:t>-Respecter tous les us et coutumes</w:t>
            </w:r>
          </w:p>
        </w:tc>
        <w:tc>
          <w:tcPr>
            <w:tcW w:w="2835" w:type="dxa"/>
            <w:gridSpan w:val="2"/>
            <w:tcBorders>
              <w:top w:val="single" w:sz="4" w:space="0" w:color="auto"/>
              <w:left w:val="single" w:sz="4" w:space="0" w:color="auto"/>
              <w:bottom w:val="single" w:sz="4" w:space="0" w:color="auto"/>
              <w:right w:val="single" w:sz="4" w:space="0" w:color="auto"/>
            </w:tcBorders>
            <w:vAlign w:val="center"/>
          </w:tcPr>
          <w:p w14:paraId="4A870DF1" w14:textId="77777777" w:rsidR="00483DC9" w:rsidRPr="00206F59" w:rsidRDefault="00483DC9" w:rsidP="00483DC9">
            <w:pPr>
              <w:spacing w:after="0" w:line="240" w:lineRule="auto"/>
              <w:jc w:val="both"/>
              <w:rPr>
                <w:rFonts w:ascii="Times New Roman" w:hAnsi="Times New Roman"/>
                <w:sz w:val="20"/>
                <w:szCs w:val="20"/>
              </w:rPr>
            </w:pPr>
            <w:r w:rsidRPr="00206F59">
              <w:rPr>
                <w:rFonts w:ascii="Times New Roman" w:hAnsi="Times New Roman"/>
                <w:sz w:val="20"/>
                <w:szCs w:val="20"/>
              </w:rPr>
              <w:t>-Implication de tous les acteurs concernés par le projet ;</w:t>
            </w:r>
          </w:p>
          <w:p w14:paraId="3A2EB1BD" w14:textId="77777777" w:rsidR="00483DC9" w:rsidRPr="00206F59" w:rsidRDefault="00483DC9" w:rsidP="00483DC9">
            <w:pPr>
              <w:spacing w:after="0" w:line="240" w:lineRule="auto"/>
              <w:jc w:val="both"/>
              <w:rPr>
                <w:rFonts w:ascii="Times New Roman" w:hAnsi="Times New Roman"/>
                <w:sz w:val="20"/>
                <w:szCs w:val="20"/>
              </w:rPr>
            </w:pPr>
            <w:r w:rsidRPr="00206F59">
              <w:rPr>
                <w:rFonts w:ascii="Times New Roman" w:hAnsi="Times New Roman"/>
                <w:sz w:val="20"/>
                <w:szCs w:val="20"/>
              </w:rPr>
              <w:t>-</w:t>
            </w:r>
            <w:r w:rsidR="00B14395" w:rsidRPr="00206F59">
              <w:rPr>
                <w:rFonts w:ascii="Times New Roman" w:hAnsi="Times New Roman"/>
                <w:sz w:val="20"/>
                <w:szCs w:val="20"/>
              </w:rPr>
              <w:t>Respect et application des engagements</w:t>
            </w:r>
            <w:r w:rsidRPr="00206F59">
              <w:rPr>
                <w:rFonts w:ascii="Times New Roman" w:hAnsi="Times New Roman"/>
                <w:sz w:val="20"/>
                <w:szCs w:val="20"/>
              </w:rPr>
              <w:t xml:space="preserve"> pris ;</w:t>
            </w:r>
          </w:p>
          <w:p w14:paraId="2C657BAC" w14:textId="77777777" w:rsidR="00483DC9" w:rsidRPr="00206F59" w:rsidRDefault="00483DC9" w:rsidP="00483DC9">
            <w:pPr>
              <w:spacing w:after="0" w:line="240" w:lineRule="auto"/>
              <w:jc w:val="both"/>
              <w:rPr>
                <w:rFonts w:ascii="Times New Roman" w:hAnsi="Times New Roman"/>
                <w:sz w:val="20"/>
                <w:szCs w:val="20"/>
              </w:rPr>
            </w:pPr>
            <w:r w:rsidRPr="00206F59">
              <w:rPr>
                <w:rFonts w:ascii="Times New Roman" w:hAnsi="Times New Roman"/>
                <w:sz w:val="20"/>
                <w:szCs w:val="20"/>
              </w:rPr>
              <w:t>-Nombre de personnes sensibilisées et impliquées ;</w:t>
            </w:r>
          </w:p>
          <w:p w14:paraId="4C46516C" w14:textId="77777777" w:rsidR="00483DC9" w:rsidRPr="00206F59" w:rsidRDefault="00483DC9" w:rsidP="00483DC9">
            <w:pPr>
              <w:spacing w:after="0" w:line="240" w:lineRule="auto"/>
              <w:jc w:val="both"/>
              <w:rPr>
                <w:rFonts w:ascii="Times New Roman" w:hAnsi="Times New Roman"/>
                <w:sz w:val="20"/>
                <w:szCs w:val="20"/>
              </w:rPr>
            </w:pPr>
            <w:r w:rsidRPr="00206F59">
              <w:rPr>
                <w:rFonts w:ascii="Times New Roman" w:hAnsi="Times New Roman"/>
                <w:sz w:val="20"/>
                <w:szCs w:val="20"/>
              </w:rPr>
              <w:t>-Nombre d’activités appuyés ;</w:t>
            </w:r>
          </w:p>
          <w:p w14:paraId="40AE7134" w14:textId="77777777" w:rsidR="00483DC9" w:rsidRPr="00206F59" w:rsidRDefault="00483DC9" w:rsidP="00483DC9">
            <w:pPr>
              <w:spacing w:after="0" w:line="240" w:lineRule="auto"/>
              <w:jc w:val="both"/>
              <w:rPr>
                <w:rFonts w:ascii="Times New Roman" w:hAnsi="Times New Roman"/>
                <w:sz w:val="20"/>
                <w:szCs w:val="20"/>
              </w:rPr>
            </w:pPr>
            <w:r w:rsidRPr="00206F59">
              <w:rPr>
                <w:rFonts w:ascii="Times New Roman" w:hAnsi="Times New Roman"/>
                <w:sz w:val="20"/>
                <w:szCs w:val="20"/>
              </w:rPr>
              <w:t>-Nombre de programmes appuyés ;</w:t>
            </w:r>
          </w:p>
          <w:p w14:paraId="7F39B0FA" w14:textId="77777777" w:rsidR="00483DC9" w:rsidRPr="00206F59" w:rsidRDefault="00483DC9" w:rsidP="00483DC9">
            <w:pPr>
              <w:spacing w:after="0" w:line="240" w:lineRule="auto"/>
              <w:jc w:val="both"/>
              <w:rPr>
                <w:rFonts w:ascii="Times New Roman" w:hAnsi="Times New Roman"/>
                <w:sz w:val="20"/>
                <w:szCs w:val="20"/>
              </w:rPr>
            </w:pPr>
          </w:p>
        </w:tc>
        <w:tc>
          <w:tcPr>
            <w:tcW w:w="124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4765E6" w14:textId="77777777" w:rsidR="00483DC9" w:rsidRPr="00206F59" w:rsidRDefault="00483DC9" w:rsidP="00483DC9">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451D04CB" w14:textId="77777777" w:rsidR="00483DC9" w:rsidRPr="00206F59" w:rsidRDefault="00483DC9" w:rsidP="00483DC9">
            <w:pPr>
              <w:spacing w:after="0" w:line="240" w:lineRule="auto"/>
              <w:jc w:val="center"/>
              <w:rPr>
                <w:rFonts w:ascii="Times New Roman" w:hAnsi="Times New Roman"/>
                <w:b/>
                <w:sz w:val="20"/>
                <w:szCs w:val="20"/>
              </w:rPr>
            </w:pPr>
          </w:p>
          <w:p w14:paraId="054DAA3B" w14:textId="77777777" w:rsidR="00483DC9" w:rsidRPr="00206F59" w:rsidRDefault="00483DC9" w:rsidP="00483DC9">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883BAE" w14:textId="77777777" w:rsidR="00483DC9" w:rsidRPr="00206F59" w:rsidRDefault="00483DC9" w:rsidP="00483DC9">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7866360F" w14:textId="77777777" w:rsidR="00483DC9" w:rsidRPr="00206F59" w:rsidRDefault="00483DC9" w:rsidP="00483DC9">
            <w:pPr>
              <w:spacing w:after="0" w:line="240" w:lineRule="auto"/>
              <w:jc w:val="center"/>
              <w:rPr>
                <w:rFonts w:ascii="Times New Roman" w:hAnsi="Times New Roman"/>
                <w:b/>
                <w:sz w:val="20"/>
                <w:szCs w:val="20"/>
              </w:rPr>
            </w:pPr>
          </w:p>
          <w:p w14:paraId="0434D1F7" w14:textId="77777777" w:rsidR="00483DC9" w:rsidRPr="00206F59" w:rsidRDefault="00483DC9" w:rsidP="00483DC9">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7967B596" w14:textId="77777777" w:rsidR="00483DC9" w:rsidRPr="00206F59" w:rsidRDefault="00483DC9" w:rsidP="00483DC9">
            <w:pPr>
              <w:spacing w:after="0" w:line="240" w:lineRule="auto"/>
              <w:jc w:val="center"/>
              <w:rPr>
                <w:rFonts w:ascii="Times New Roman" w:hAnsi="Times New Roman"/>
                <w:sz w:val="20"/>
                <w:szCs w:val="20"/>
              </w:rPr>
            </w:pPr>
            <w:r w:rsidRPr="00206F59">
              <w:rPr>
                <w:rFonts w:ascii="Times New Roman" w:hAnsi="Times New Roman"/>
                <w:sz w:val="20"/>
                <w:szCs w:val="20"/>
              </w:rPr>
              <w:t>Au début et en continu</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AAE38ED" w14:textId="77777777" w:rsidR="00483DC9" w:rsidRPr="00206F59" w:rsidRDefault="00B14395" w:rsidP="00483DC9">
            <w:pPr>
              <w:spacing w:after="0" w:line="240" w:lineRule="auto"/>
              <w:jc w:val="center"/>
              <w:rPr>
                <w:rFonts w:ascii="Times New Roman" w:hAnsi="Times New Roman"/>
                <w:b/>
                <w:sz w:val="20"/>
                <w:szCs w:val="20"/>
              </w:rPr>
            </w:pPr>
            <w:r w:rsidRPr="00206F59">
              <w:rPr>
                <w:rFonts w:ascii="Times New Roman" w:hAnsi="Times New Roman"/>
                <w:b/>
                <w:sz w:val="20"/>
                <w:szCs w:val="20"/>
              </w:rPr>
              <w:t>4</w:t>
            </w:r>
            <w:r w:rsidR="00483DC9" w:rsidRPr="00206F59">
              <w:rPr>
                <w:rFonts w:ascii="Times New Roman" w:hAnsi="Times New Roman"/>
                <w:b/>
                <w:sz w:val="20"/>
                <w:szCs w:val="20"/>
              </w:rPr>
              <w:t> 000 000</w:t>
            </w:r>
          </w:p>
        </w:tc>
        <w:tc>
          <w:tcPr>
            <w:tcW w:w="1237" w:type="dxa"/>
            <w:gridSpan w:val="3"/>
            <w:tcBorders>
              <w:top w:val="single" w:sz="4" w:space="0" w:color="auto"/>
              <w:left w:val="single" w:sz="4" w:space="0" w:color="auto"/>
              <w:bottom w:val="single" w:sz="4" w:space="0" w:color="auto"/>
              <w:right w:val="single" w:sz="4" w:space="0" w:color="auto"/>
            </w:tcBorders>
            <w:vAlign w:val="center"/>
          </w:tcPr>
          <w:p w14:paraId="28CA9246" w14:textId="77777777" w:rsidR="00483DC9" w:rsidRPr="00206F59" w:rsidRDefault="00483DC9" w:rsidP="00483DC9">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483DC9" w:rsidRPr="00206F59" w14:paraId="6A403248" w14:textId="77777777" w:rsidTr="008476F3">
        <w:trPr>
          <w:trHeight w:val="596"/>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6872B25B" w14:textId="77777777" w:rsidR="00483DC9" w:rsidRPr="00206F59" w:rsidRDefault="00483DC9" w:rsidP="00483DC9">
            <w:pPr>
              <w:spacing w:after="0" w:line="240" w:lineRule="auto"/>
              <w:jc w:val="center"/>
              <w:rPr>
                <w:rFonts w:ascii="Times New Roman" w:eastAsia="Times New Roman" w:hAnsi="Times New Roman"/>
                <w:b/>
                <w:bCs/>
                <w:sz w:val="20"/>
                <w:szCs w:val="20"/>
              </w:rPr>
            </w:pPr>
            <w:r w:rsidRPr="00206F59">
              <w:rPr>
                <w:rFonts w:ascii="Times New Roman" w:eastAsia="Times New Roman" w:hAnsi="Times New Roman"/>
                <w:b/>
                <w:sz w:val="20"/>
                <w:szCs w:val="20"/>
              </w:rPr>
              <w:t>Création d’emplois</w:t>
            </w:r>
          </w:p>
          <w:p w14:paraId="133128D9" w14:textId="77777777" w:rsidR="00483DC9" w:rsidRPr="00206F59" w:rsidRDefault="00483DC9" w:rsidP="00483DC9">
            <w:pPr>
              <w:spacing w:after="0" w:line="240" w:lineRule="auto"/>
              <w:jc w:val="center"/>
              <w:rPr>
                <w:rFonts w:ascii="Times New Roman" w:eastAsia="Times New Roman" w:hAnsi="Times New Roman"/>
                <w:b/>
                <w:bCs/>
                <w:sz w:val="20"/>
                <w:szCs w:val="20"/>
              </w:rPr>
            </w:pP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5FF8D3DD" w14:textId="77777777" w:rsidR="00483DC9" w:rsidRPr="00206F59" w:rsidRDefault="00483DC9" w:rsidP="00483DC9">
            <w:pPr>
              <w:spacing w:after="200" w:line="240" w:lineRule="auto"/>
              <w:jc w:val="both"/>
              <w:rPr>
                <w:rFonts w:ascii="Times New Roman" w:hAnsi="Times New Roman"/>
                <w:sz w:val="20"/>
                <w:szCs w:val="20"/>
              </w:rPr>
            </w:pPr>
            <w:r w:rsidRPr="00206F59">
              <w:rPr>
                <w:rFonts w:ascii="Times New Roman" w:hAnsi="Times New Roman"/>
                <w:sz w:val="20"/>
                <w:szCs w:val="20"/>
              </w:rPr>
              <w:t>Recrutement des jeunes (homme/ femme)</w:t>
            </w:r>
          </w:p>
        </w:tc>
        <w:tc>
          <w:tcPr>
            <w:tcW w:w="3829" w:type="dxa"/>
            <w:gridSpan w:val="2"/>
            <w:tcBorders>
              <w:top w:val="single" w:sz="4" w:space="0" w:color="auto"/>
              <w:left w:val="single" w:sz="4" w:space="0" w:color="auto"/>
              <w:bottom w:val="single" w:sz="4" w:space="0" w:color="auto"/>
              <w:right w:val="single" w:sz="4" w:space="0" w:color="auto"/>
            </w:tcBorders>
            <w:vAlign w:val="center"/>
          </w:tcPr>
          <w:p w14:paraId="67E4A69D" w14:textId="77777777" w:rsidR="00483DC9" w:rsidRPr="00206F59" w:rsidRDefault="00483DC9" w:rsidP="00483DC9">
            <w:pPr>
              <w:spacing w:after="200" w:line="240" w:lineRule="auto"/>
              <w:jc w:val="both"/>
              <w:rPr>
                <w:rFonts w:ascii="Times New Roman" w:hAnsi="Times New Roman"/>
                <w:sz w:val="20"/>
                <w:szCs w:val="20"/>
              </w:rPr>
            </w:pPr>
            <w:r w:rsidRPr="00206F59">
              <w:rPr>
                <w:rFonts w:ascii="Times New Roman" w:hAnsi="Times New Roman"/>
                <w:sz w:val="20"/>
                <w:szCs w:val="20"/>
              </w:rPr>
              <w:t>Recruter en priorité les populations riveraines pour les postes temporaires.</w:t>
            </w:r>
          </w:p>
        </w:tc>
        <w:tc>
          <w:tcPr>
            <w:tcW w:w="2835" w:type="dxa"/>
            <w:gridSpan w:val="2"/>
            <w:tcBorders>
              <w:top w:val="single" w:sz="4" w:space="0" w:color="auto"/>
              <w:left w:val="single" w:sz="4" w:space="0" w:color="auto"/>
              <w:bottom w:val="single" w:sz="4" w:space="0" w:color="auto"/>
              <w:right w:val="single" w:sz="4" w:space="0" w:color="auto"/>
            </w:tcBorders>
            <w:vAlign w:val="center"/>
          </w:tcPr>
          <w:p w14:paraId="49D8D35D" w14:textId="77777777" w:rsidR="00483DC9" w:rsidRPr="00206F59" w:rsidRDefault="00483DC9" w:rsidP="00483DC9">
            <w:pPr>
              <w:spacing w:after="0" w:line="240" w:lineRule="auto"/>
              <w:jc w:val="both"/>
              <w:rPr>
                <w:rFonts w:ascii="Times New Roman" w:hAnsi="Times New Roman"/>
                <w:sz w:val="20"/>
                <w:szCs w:val="20"/>
              </w:rPr>
            </w:pPr>
            <w:r w:rsidRPr="00206F59">
              <w:rPr>
                <w:rFonts w:ascii="Times New Roman" w:hAnsi="Times New Roman"/>
                <w:sz w:val="20"/>
                <w:szCs w:val="20"/>
              </w:rPr>
              <w:t>-Combien de jeunes sont recrutés au total ;</w:t>
            </w:r>
          </w:p>
          <w:p w14:paraId="1E317A11" w14:textId="77777777" w:rsidR="00483DC9" w:rsidRPr="00206F59" w:rsidRDefault="00483DC9" w:rsidP="00483DC9">
            <w:pPr>
              <w:spacing w:after="0" w:line="240" w:lineRule="auto"/>
              <w:jc w:val="both"/>
              <w:rPr>
                <w:rFonts w:ascii="Times New Roman" w:hAnsi="Times New Roman"/>
                <w:sz w:val="20"/>
                <w:szCs w:val="20"/>
              </w:rPr>
            </w:pPr>
            <w:r w:rsidRPr="00206F59">
              <w:rPr>
                <w:rFonts w:ascii="Times New Roman" w:hAnsi="Times New Roman"/>
                <w:sz w:val="20"/>
                <w:szCs w:val="20"/>
              </w:rPr>
              <w:t>-Combien de jeunes sont recrutés  dans chaque secteur concerné ;</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24AB80" w14:textId="77777777" w:rsidR="00483DC9" w:rsidRPr="00206F59" w:rsidRDefault="00483DC9" w:rsidP="00483DC9">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78D438B8" w14:textId="77777777" w:rsidR="00483DC9" w:rsidRPr="00206F59" w:rsidRDefault="00483DC9" w:rsidP="00483DC9">
            <w:pPr>
              <w:spacing w:after="0" w:line="240" w:lineRule="auto"/>
              <w:jc w:val="center"/>
              <w:rPr>
                <w:rFonts w:ascii="Times New Roman" w:hAnsi="Times New Roman"/>
                <w:b/>
                <w:sz w:val="20"/>
                <w:szCs w:val="20"/>
              </w:rPr>
            </w:pPr>
          </w:p>
          <w:p w14:paraId="0090E85A" w14:textId="77777777" w:rsidR="00483DC9" w:rsidRPr="00206F59" w:rsidRDefault="00483DC9" w:rsidP="00483DC9">
            <w:pPr>
              <w:spacing w:after="0" w:line="240" w:lineRule="auto"/>
              <w:jc w:val="center"/>
              <w:rPr>
                <w:rFonts w:ascii="Times New Roman" w:hAnsi="Times New Roman"/>
                <w:b/>
                <w:sz w:val="20"/>
                <w:szCs w:val="20"/>
              </w:rPr>
            </w:pPr>
            <w:r w:rsidRPr="00206F59">
              <w:rPr>
                <w:rFonts w:ascii="Times New Roman" w:hAnsi="Times New Roman"/>
                <w:b/>
                <w:sz w:val="20"/>
                <w:szCs w:val="20"/>
              </w:rPr>
              <w:t>PUASEE-FA</w:t>
            </w:r>
          </w:p>
          <w:p w14:paraId="522E81C3" w14:textId="77777777" w:rsidR="00483DC9" w:rsidRPr="00206F59" w:rsidRDefault="00483DC9" w:rsidP="00483DC9">
            <w:pPr>
              <w:spacing w:after="0" w:line="240" w:lineRule="auto"/>
              <w:jc w:val="center"/>
              <w:rPr>
                <w:rFonts w:ascii="Times New Roman" w:hAnsi="Times New Roman"/>
                <w:b/>
                <w:sz w:val="20"/>
                <w:szCs w:val="20"/>
              </w:rPr>
            </w:pPr>
          </w:p>
          <w:p w14:paraId="5D34F11A" w14:textId="77777777" w:rsidR="00483DC9" w:rsidRPr="00206F59" w:rsidRDefault="00483DC9" w:rsidP="00483DC9">
            <w:pPr>
              <w:spacing w:after="0" w:line="240" w:lineRule="auto"/>
              <w:jc w:val="center"/>
              <w:rPr>
                <w:rFonts w:ascii="Times New Roman" w:hAnsi="Times New Roman"/>
                <w:b/>
                <w:sz w:val="20"/>
                <w:szCs w:val="20"/>
              </w:rPr>
            </w:pPr>
            <w:r w:rsidRPr="00206F59">
              <w:rPr>
                <w:rFonts w:ascii="Times New Roman" w:hAnsi="Times New Roman"/>
                <w:b/>
                <w:sz w:val="20"/>
                <w:szCs w:val="20"/>
              </w:rPr>
              <w:t>Mairie</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1260E4" w14:textId="77777777" w:rsidR="00483DC9" w:rsidRPr="00206F59" w:rsidRDefault="00483DC9" w:rsidP="00483DC9">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031BDAA1" w14:textId="77777777" w:rsidR="00483DC9" w:rsidRPr="00206F59" w:rsidRDefault="00483DC9" w:rsidP="00483DC9">
            <w:pPr>
              <w:spacing w:after="0" w:line="240" w:lineRule="auto"/>
              <w:jc w:val="center"/>
              <w:rPr>
                <w:rFonts w:ascii="Times New Roman" w:hAnsi="Times New Roman"/>
                <w:b/>
                <w:sz w:val="20"/>
                <w:szCs w:val="20"/>
              </w:rPr>
            </w:pPr>
          </w:p>
          <w:p w14:paraId="5E9F171F" w14:textId="77777777" w:rsidR="00483DC9" w:rsidRPr="00206F59" w:rsidRDefault="00483DC9" w:rsidP="00483DC9">
            <w:pPr>
              <w:pStyle w:val="Listecouleur-Accent11"/>
              <w:ind w:left="0"/>
              <w:jc w:val="center"/>
              <w:rPr>
                <w:rFonts w:ascii="Times New Roman" w:hAnsi="Times New Roman"/>
                <w:b/>
                <w:lang w:val="fr-FR"/>
              </w:rPr>
            </w:pPr>
            <w:r w:rsidRPr="00206F59">
              <w:rPr>
                <w:rFonts w:ascii="Times New Roman" w:hAnsi="Times New Roman"/>
                <w:b/>
                <w:sz w:val="20"/>
                <w:szCs w:val="20"/>
                <w:lang w:val="fr-FR"/>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1846E8CB" w14:textId="77777777" w:rsidR="00483DC9" w:rsidRPr="00206F59" w:rsidRDefault="00483DC9" w:rsidP="00483DC9">
            <w:pPr>
              <w:spacing w:after="0" w:line="240" w:lineRule="auto"/>
              <w:jc w:val="center"/>
              <w:rPr>
                <w:rFonts w:ascii="Times New Roman" w:hAnsi="Times New Roman"/>
                <w:sz w:val="20"/>
                <w:szCs w:val="20"/>
              </w:rPr>
            </w:pPr>
            <w:r w:rsidRPr="00206F59">
              <w:rPr>
                <w:rFonts w:ascii="Times New Roman" w:hAnsi="Times New Roman"/>
                <w:sz w:val="20"/>
                <w:szCs w:val="20"/>
              </w:rPr>
              <w:t>Durant les travaux / trimestrielle</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35D66C5" w14:textId="77777777" w:rsidR="00483DC9" w:rsidRPr="00206F59" w:rsidRDefault="00483DC9" w:rsidP="00483DC9">
            <w:pPr>
              <w:spacing w:after="0" w:line="240" w:lineRule="auto"/>
              <w:jc w:val="center"/>
              <w:rPr>
                <w:rFonts w:ascii="Times New Roman" w:hAnsi="Times New Roman"/>
                <w:b/>
                <w:sz w:val="20"/>
                <w:szCs w:val="20"/>
              </w:rPr>
            </w:pPr>
            <w:r w:rsidRPr="00206F59">
              <w:rPr>
                <w:rFonts w:ascii="Times New Roman" w:hAnsi="Times New Roman"/>
                <w:b/>
                <w:sz w:val="20"/>
                <w:szCs w:val="20"/>
              </w:rPr>
              <w:t>Coût associé au projet</w:t>
            </w:r>
          </w:p>
        </w:tc>
        <w:tc>
          <w:tcPr>
            <w:tcW w:w="1237" w:type="dxa"/>
            <w:gridSpan w:val="3"/>
            <w:tcBorders>
              <w:top w:val="single" w:sz="4" w:space="0" w:color="auto"/>
              <w:left w:val="single" w:sz="4" w:space="0" w:color="auto"/>
              <w:bottom w:val="single" w:sz="4" w:space="0" w:color="auto"/>
              <w:right w:val="single" w:sz="4" w:space="0" w:color="auto"/>
            </w:tcBorders>
            <w:vAlign w:val="center"/>
          </w:tcPr>
          <w:p w14:paraId="613C8827" w14:textId="77777777" w:rsidR="00483DC9" w:rsidRPr="00206F59" w:rsidRDefault="00483DC9" w:rsidP="00483DC9">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483DC9" w:rsidRPr="00206F59" w14:paraId="63DA0423" w14:textId="77777777" w:rsidTr="008476F3">
        <w:trPr>
          <w:trHeight w:val="596"/>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3BD5E67F" w14:textId="77777777" w:rsidR="00483DC9" w:rsidRPr="00206F59" w:rsidRDefault="00483DC9" w:rsidP="00483DC9">
            <w:pPr>
              <w:autoSpaceDE w:val="0"/>
              <w:autoSpaceDN w:val="0"/>
              <w:adjustRightInd w:val="0"/>
              <w:spacing w:after="0" w:line="240" w:lineRule="auto"/>
              <w:jc w:val="center"/>
              <w:rPr>
                <w:rFonts w:ascii="Times New Roman" w:hAnsi="Times New Roman"/>
                <w:b/>
                <w:bCs/>
                <w:sz w:val="20"/>
                <w:szCs w:val="20"/>
              </w:rPr>
            </w:pPr>
            <w:r w:rsidRPr="00206F59">
              <w:rPr>
                <w:rFonts w:ascii="Times New Roman" w:hAnsi="Times New Roman"/>
                <w:b/>
                <w:bCs/>
                <w:sz w:val="20"/>
                <w:szCs w:val="20"/>
              </w:rPr>
              <w:t>Responsabilité sociétale</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17F87706" w14:textId="77777777" w:rsidR="00483DC9" w:rsidRPr="00206F59" w:rsidRDefault="00483DC9" w:rsidP="00483DC9">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Accompagnement</w:t>
            </w:r>
          </w:p>
        </w:tc>
        <w:tc>
          <w:tcPr>
            <w:tcW w:w="3829" w:type="dxa"/>
            <w:gridSpan w:val="2"/>
            <w:tcBorders>
              <w:top w:val="single" w:sz="4" w:space="0" w:color="auto"/>
              <w:left w:val="single" w:sz="4" w:space="0" w:color="auto"/>
              <w:bottom w:val="single" w:sz="4" w:space="0" w:color="auto"/>
              <w:right w:val="single" w:sz="4" w:space="0" w:color="auto"/>
            </w:tcBorders>
            <w:vAlign w:val="center"/>
          </w:tcPr>
          <w:p w14:paraId="31FACF56" w14:textId="77777777" w:rsidR="00483DC9" w:rsidRPr="00206F59" w:rsidRDefault="00483DC9" w:rsidP="00483DC9">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 Participer aux activités et aux projets des secteurs de Bissau, de Prabis et de Safim ;</w:t>
            </w:r>
          </w:p>
        </w:tc>
        <w:tc>
          <w:tcPr>
            <w:tcW w:w="2835" w:type="dxa"/>
            <w:gridSpan w:val="2"/>
            <w:tcBorders>
              <w:top w:val="single" w:sz="4" w:space="0" w:color="auto"/>
              <w:left w:val="single" w:sz="4" w:space="0" w:color="auto"/>
              <w:bottom w:val="single" w:sz="4" w:space="0" w:color="auto"/>
              <w:right w:val="single" w:sz="4" w:space="0" w:color="auto"/>
            </w:tcBorders>
            <w:vAlign w:val="center"/>
          </w:tcPr>
          <w:p w14:paraId="7DF0EBE2" w14:textId="77777777" w:rsidR="00483DC9" w:rsidRPr="00206F59" w:rsidRDefault="00483DC9" w:rsidP="00483DC9">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 Effectivité des mesures d’accompagnement ;</w:t>
            </w:r>
          </w:p>
          <w:p w14:paraId="1E962E8C" w14:textId="77777777" w:rsidR="00483DC9" w:rsidRPr="00206F59" w:rsidRDefault="00483DC9" w:rsidP="00483DC9">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-Participation aux activités des communes ;</w:t>
            </w:r>
          </w:p>
          <w:p w14:paraId="028464A4" w14:textId="77777777" w:rsidR="00483DC9" w:rsidRPr="00206F59" w:rsidRDefault="00483DC9" w:rsidP="00483DC9">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 Nombre de projets accompagnés ;</w:t>
            </w:r>
          </w:p>
        </w:tc>
        <w:tc>
          <w:tcPr>
            <w:tcW w:w="124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158866" w14:textId="77777777" w:rsidR="00483DC9" w:rsidRPr="00206F59" w:rsidRDefault="00483DC9" w:rsidP="00483DC9">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511E79F6" w14:textId="77777777" w:rsidR="00483DC9" w:rsidRPr="00206F59" w:rsidRDefault="00483DC9" w:rsidP="00483DC9">
            <w:pPr>
              <w:autoSpaceDE w:val="0"/>
              <w:autoSpaceDN w:val="0"/>
              <w:adjustRightInd w:val="0"/>
              <w:spacing w:after="0" w:line="240" w:lineRule="auto"/>
              <w:jc w:val="center"/>
              <w:rPr>
                <w:rFonts w:ascii="Times New Roman" w:hAnsi="Times New Roman"/>
                <w:b/>
                <w:sz w:val="20"/>
                <w:szCs w:val="20"/>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39B919" w14:textId="77777777" w:rsidR="00483DC9" w:rsidRPr="00206F59" w:rsidRDefault="00483DC9" w:rsidP="00483DC9">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567EA8AE" w14:textId="77777777" w:rsidR="00483DC9" w:rsidRPr="00206F59" w:rsidRDefault="00483DC9" w:rsidP="00483DC9">
            <w:pPr>
              <w:spacing w:after="0" w:line="240" w:lineRule="auto"/>
              <w:jc w:val="center"/>
              <w:rPr>
                <w:rFonts w:ascii="Times New Roman" w:hAnsi="Times New Roman"/>
                <w:b/>
                <w:sz w:val="20"/>
                <w:szCs w:val="20"/>
              </w:rPr>
            </w:pPr>
          </w:p>
          <w:p w14:paraId="541A08AE" w14:textId="77777777" w:rsidR="00483DC9" w:rsidRPr="00206F59" w:rsidRDefault="00483DC9" w:rsidP="00483DC9">
            <w:pPr>
              <w:autoSpaceDE w:val="0"/>
              <w:autoSpaceDN w:val="0"/>
              <w:adjustRightInd w:val="0"/>
              <w:spacing w:after="0" w:line="240" w:lineRule="auto"/>
              <w:jc w:val="center"/>
              <w:rPr>
                <w:rFonts w:ascii="Times New Roman" w:hAnsi="Times New Roman"/>
                <w:b/>
                <w:sz w:val="20"/>
                <w:szCs w:val="20"/>
              </w:rPr>
            </w:pPr>
            <w:r w:rsidRPr="00206F59">
              <w:rPr>
                <w:rFonts w:ascii="Times New Roman" w:hAnsi="Times New Roman"/>
                <w:b/>
                <w:sz w:val="20"/>
                <w:szCs w:val="20"/>
              </w:rPr>
              <w:t>PUASEE-FA</w:t>
            </w:r>
          </w:p>
        </w:tc>
        <w:tc>
          <w:tcPr>
            <w:tcW w:w="992" w:type="dxa"/>
            <w:tcBorders>
              <w:top w:val="single" w:sz="4" w:space="0" w:color="auto"/>
              <w:left w:val="single" w:sz="4" w:space="0" w:color="auto"/>
              <w:bottom w:val="single" w:sz="4" w:space="0" w:color="auto"/>
              <w:right w:val="single" w:sz="4" w:space="0" w:color="auto"/>
            </w:tcBorders>
            <w:vAlign w:val="center"/>
          </w:tcPr>
          <w:p w14:paraId="05CBE384" w14:textId="77777777" w:rsidR="00483DC9" w:rsidRPr="00206F59" w:rsidRDefault="00483DC9" w:rsidP="00483DC9">
            <w:pPr>
              <w:autoSpaceDE w:val="0"/>
              <w:autoSpaceDN w:val="0"/>
              <w:adjustRightInd w:val="0"/>
              <w:spacing w:after="0" w:line="240" w:lineRule="auto"/>
              <w:jc w:val="center"/>
              <w:rPr>
                <w:rFonts w:ascii="Times New Roman" w:hAnsi="Times New Roman"/>
                <w:sz w:val="20"/>
                <w:szCs w:val="20"/>
              </w:rPr>
            </w:pPr>
            <w:r w:rsidRPr="00206F59">
              <w:rPr>
                <w:rFonts w:ascii="Times New Roman" w:hAnsi="Times New Roman"/>
                <w:sz w:val="20"/>
                <w:szCs w:val="20"/>
              </w:rPr>
              <w:t>Au début et en continu</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9E3EC6E" w14:textId="77777777" w:rsidR="00483DC9" w:rsidRPr="00206F59" w:rsidRDefault="00C517F9" w:rsidP="00483DC9">
            <w:pPr>
              <w:autoSpaceDE w:val="0"/>
              <w:autoSpaceDN w:val="0"/>
              <w:adjustRightInd w:val="0"/>
              <w:spacing w:after="0" w:line="240" w:lineRule="auto"/>
              <w:jc w:val="center"/>
              <w:rPr>
                <w:rFonts w:ascii="Times New Roman" w:hAnsi="Times New Roman"/>
                <w:b/>
                <w:sz w:val="20"/>
                <w:szCs w:val="20"/>
              </w:rPr>
            </w:pPr>
            <w:r w:rsidRPr="00206F59">
              <w:rPr>
                <w:rFonts w:ascii="Times New Roman" w:hAnsi="Times New Roman"/>
                <w:b/>
                <w:sz w:val="20"/>
                <w:szCs w:val="20"/>
              </w:rPr>
              <w:t>6</w:t>
            </w:r>
            <w:r w:rsidR="00483DC9" w:rsidRPr="00206F59">
              <w:rPr>
                <w:rFonts w:ascii="Times New Roman" w:hAnsi="Times New Roman"/>
                <w:b/>
                <w:sz w:val="20"/>
                <w:szCs w:val="20"/>
              </w:rPr>
              <w:t xml:space="preserve"> 000 000</w:t>
            </w:r>
          </w:p>
        </w:tc>
        <w:tc>
          <w:tcPr>
            <w:tcW w:w="1237" w:type="dxa"/>
            <w:gridSpan w:val="3"/>
            <w:tcBorders>
              <w:top w:val="single" w:sz="4" w:space="0" w:color="auto"/>
              <w:left w:val="single" w:sz="4" w:space="0" w:color="auto"/>
              <w:bottom w:val="single" w:sz="4" w:space="0" w:color="auto"/>
              <w:right w:val="single" w:sz="4" w:space="0" w:color="auto"/>
            </w:tcBorders>
            <w:vAlign w:val="center"/>
          </w:tcPr>
          <w:p w14:paraId="37F241FB" w14:textId="77777777" w:rsidR="00483DC9" w:rsidRPr="00206F59" w:rsidRDefault="00483DC9" w:rsidP="00483DC9">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764FFF" w:rsidRPr="00206F59" w14:paraId="79FAB75E" w14:textId="77777777" w:rsidTr="003C1783">
        <w:trPr>
          <w:trHeight w:val="596"/>
          <w:jc w:val="center"/>
        </w:trPr>
        <w:tc>
          <w:tcPr>
            <w:tcW w:w="13745" w:type="dxa"/>
            <w:gridSpan w:val="1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DDD9745" w14:textId="77777777" w:rsidR="00764FFF" w:rsidRPr="00206F59" w:rsidRDefault="00671CEF" w:rsidP="00764FFF">
            <w:pPr>
              <w:spacing w:after="0" w:line="240" w:lineRule="auto"/>
              <w:jc w:val="center"/>
              <w:rPr>
                <w:rFonts w:ascii="Times New Roman" w:hAnsi="Times New Roman"/>
                <w:b/>
                <w:bCs/>
                <w:sz w:val="28"/>
                <w:szCs w:val="28"/>
              </w:rPr>
            </w:pPr>
            <w:r w:rsidRPr="00206F59">
              <w:rPr>
                <w:rFonts w:ascii="Times New Roman" w:hAnsi="Times New Roman"/>
                <w:b/>
                <w:bCs/>
                <w:sz w:val="28"/>
                <w:szCs w:val="28"/>
              </w:rPr>
              <w:t xml:space="preserve">SOUS </w:t>
            </w:r>
            <w:r w:rsidR="00764FFF" w:rsidRPr="00206F59">
              <w:rPr>
                <w:rFonts w:ascii="Times New Roman" w:hAnsi="Times New Roman"/>
                <w:b/>
                <w:bCs/>
                <w:sz w:val="28"/>
                <w:szCs w:val="28"/>
              </w:rPr>
              <w:t>TOTAL</w:t>
            </w:r>
            <w:r w:rsidRPr="00206F59">
              <w:rPr>
                <w:rFonts w:ascii="Times New Roman" w:hAnsi="Times New Roman"/>
                <w:b/>
                <w:bCs/>
                <w:sz w:val="28"/>
                <w:szCs w:val="28"/>
              </w:rPr>
              <w:t xml:space="preserve"> 2</w:t>
            </w:r>
          </w:p>
        </w:tc>
        <w:tc>
          <w:tcPr>
            <w:tcW w:w="137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90102C3" w14:textId="77777777" w:rsidR="00764FFF" w:rsidRPr="00206F59" w:rsidRDefault="003C1783" w:rsidP="00764FFF">
            <w:pPr>
              <w:spacing w:after="0" w:line="240" w:lineRule="auto"/>
              <w:jc w:val="center"/>
              <w:rPr>
                <w:rFonts w:ascii="Times New Roman" w:hAnsi="Times New Roman"/>
                <w:b/>
                <w:sz w:val="24"/>
                <w:szCs w:val="24"/>
              </w:rPr>
            </w:pPr>
            <w:r w:rsidRPr="00206F59">
              <w:rPr>
                <w:rFonts w:ascii="Times New Roman" w:hAnsi="Times New Roman"/>
                <w:b/>
                <w:sz w:val="24"/>
                <w:szCs w:val="24"/>
              </w:rPr>
              <w:t>44 000 000</w:t>
            </w:r>
          </w:p>
        </w:tc>
        <w:tc>
          <w:tcPr>
            <w:tcW w:w="1237"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6D3E4BB" w14:textId="77777777" w:rsidR="00764FFF" w:rsidRPr="00206F59" w:rsidRDefault="00764FFF" w:rsidP="00764FFF">
            <w:pPr>
              <w:spacing w:after="0" w:line="240" w:lineRule="auto"/>
              <w:jc w:val="center"/>
              <w:rPr>
                <w:rFonts w:ascii="Times New Roman" w:hAnsi="Times New Roman"/>
                <w:sz w:val="24"/>
                <w:szCs w:val="24"/>
              </w:rPr>
            </w:pPr>
          </w:p>
        </w:tc>
      </w:tr>
      <w:tr w:rsidR="00671CEF" w:rsidRPr="00206F59" w14:paraId="1ACAF2D8" w14:textId="77777777" w:rsidTr="003C1783">
        <w:trPr>
          <w:trHeight w:val="596"/>
          <w:jc w:val="center"/>
        </w:trPr>
        <w:tc>
          <w:tcPr>
            <w:tcW w:w="13745" w:type="dxa"/>
            <w:gridSpan w:val="12"/>
            <w:tcBorders>
              <w:top w:val="single" w:sz="4" w:space="0" w:color="auto"/>
              <w:left w:val="nil"/>
              <w:bottom w:val="nil"/>
              <w:right w:val="nil"/>
            </w:tcBorders>
            <w:shd w:val="clear" w:color="auto" w:fill="FFFFFF" w:themeFill="background1"/>
            <w:vAlign w:val="center"/>
          </w:tcPr>
          <w:p w14:paraId="37B365C8" w14:textId="77777777" w:rsidR="00671CEF" w:rsidRDefault="00671CEF" w:rsidP="00764FFF">
            <w:pPr>
              <w:spacing w:after="0" w:line="240" w:lineRule="auto"/>
              <w:jc w:val="center"/>
              <w:rPr>
                <w:rFonts w:ascii="Times New Roman" w:hAnsi="Times New Roman"/>
                <w:b/>
                <w:bCs/>
                <w:sz w:val="28"/>
                <w:szCs w:val="28"/>
              </w:rPr>
            </w:pPr>
          </w:p>
          <w:p w14:paraId="785486A4" w14:textId="77777777" w:rsidR="00BB46D1" w:rsidRDefault="00BB46D1" w:rsidP="00764FFF">
            <w:pPr>
              <w:spacing w:after="0" w:line="240" w:lineRule="auto"/>
              <w:jc w:val="center"/>
              <w:rPr>
                <w:rFonts w:ascii="Times New Roman" w:hAnsi="Times New Roman"/>
                <w:b/>
                <w:bCs/>
                <w:sz w:val="28"/>
                <w:szCs w:val="28"/>
              </w:rPr>
            </w:pPr>
          </w:p>
          <w:p w14:paraId="5DBE2B60" w14:textId="77777777" w:rsidR="00BB46D1" w:rsidRDefault="00BB46D1" w:rsidP="00764FFF">
            <w:pPr>
              <w:spacing w:after="0" w:line="240" w:lineRule="auto"/>
              <w:jc w:val="center"/>
              <w:rPr>
                <w:rFonts w:ascii="Times New Roman" w:hAnsi="Times New Roman"/>
                <w:b/>
                <w:bCs/>
                <w:sz w:val="28"/>
                <w:szCs w:val="28"/>
              </w:rPr>
            </w:pPr>
          </w:p>
          <w:p w14:paraId="6392EDFF" w14:textId="77777777" w:rsidR="00BB46D1" w:rsidRDefault="00BB46D1" w:rsidP="00764FFF">
            <w:pPr>
              <w:spacing w:after="0" w:line="240" w:lineRule="auto"/>
              <w:jc w:val="center"/>
              <w:rPr>
                <w:rFonts w:ascii="Times New Roman" w:hAnsi="Times New Roman"/>
                <w:b/>
                <w:bCs/>
                <w:sz w:val="28"/>
                <w:szCs w:val="28"/>
              </w:rPr>
            </w:pPr>
          </w:p>
          <w:p w14:paraId="22597E65" w14:textId="77777777" w:rsidR="00BB46D1" w:rsidRPr="00206F59" w:rsidRDefault="00BB46D1" w:rsidP="00764FFF">
            <w:pPr>
              <w:spacing w:after="0" w:line="240" w:lineRule="auto"/>
              <w:jc w:val="center"/>
              <w:rPr>
                <w:rFonts w:ascii="Times New Roman" w:hAnsi="Times New Roman"/>
                <w:b/>
                <w:bCs/>
                <w:sz w:val="28"/>
                <w:szCs w:val="28"/>
              </w:rPr>
            </w:pPr>
          </w:p>
        </w:tc>
        <w:tc>
          <w:tcPr>
            <w:tcW w:w="1374" w:type="dxa"/>
            <w:tcBorders>
              <w:top w:val="nil"/>
              <w:left w:val="nil"/>
              <w:bottom w:val="nil"/>
              <w:right w:val="nil"/>
            </w:tcBorders>
            <w:shd w:val="clear" w:color="auto" w:fill="FFFFFF" w:themeFill="background1"/>
            <w:vAlign w:val="center"/>
          </w:tcPr>
          <w:p w14:paraId="5E52BC3C" w14:textId="77777777" w:rsidR="00671CEF" w:rsidRPr="00206F59" w:rsidRDefault="00671CEF" w:rsidP="00764FFF">
            <w:pPr>
              <w:spacing w:after="0" w:line="240" w:lineRule="auto"/>
              <w:jc w:val="center"/>
              <w:rPr>
                <w:rFonts w:ascii="Times New Roman" w:hAnsi="Times New Roman"/>
                <w:b/>
                <w:sz w:val="24"/>
                <w:szCs w:val="24"/>
              </w:rPr>
            </w:pPr>
          </w:p>
        </w:tc>
        <w:tc>
          <w:tcPr>
            <w:tcW w:w="1237" w:type="dxa"/>
            <w:gridSpan w:val="3"/>
            <w:tcBorders>
              <w:top w:val="nil"/>
              <w:left w:val="nil"/>
              <w:bottom w:val="nil"/>
              <w:right w:val="nil"/>
            </w:tcBorders>
            <w:shd w:val="clear" w:color="auto" w:fill="FFFFFF" w:themeFill="background1"/>
            <w:vAlign w:val="center"/>
          </w:tcPr>
          <w:p w14:paraId="270C37F1" w14:textId="77777777" w:rsidR="00671CEF" w:rsidRPr="00206F59" w:rsidRDefault="00671CEF" w:rsidP="00764FFF">
            <w:pPr>
              <w:spacing w:after="0" w:line="240" w:lineRule="auto"/>
              <w:jc w:val="center"/>
              <w:rPr>
                <w:rFonts w:ascii="Times New Roman" w:hAnsi="Times New Roman"/>
                <w:sz w:val="24"/>
                <w:szCs w:val="24"/>
              </w:rPr>
            </w:pPr>
          </w:p>
        </w:tc>
      </w:tr>
      <w:tr w:rsidR="00764FFF" w:rsidRPr="00206F59" w14:paraId="16632CBC" w14:textId="77777777" w:rsidTr="003C1783">
        <w:trPr>
          <w:gridAfter w:val="1"/>
          <w:wAfter w:w="64" w:type="dxa"/>
          <w:trHeight w:val="366"/>
          <w:jc w:val="center"/>
        </w:trPr>
        <w:tc>
          <w:tcPr>
            <w:tcW w:w="16292" w:type="dxa"/>
            <w:gridSpan w:val="15"/>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76D2F739" w14:textId="77777777" w:rsidR="00764FFF" w:rsidRPr="00206F59" w:rsidRDefault="00764FFF" w:rsidP="00671CEF">
            <w:pPr>
              <w:spacing w:after="0" w:line="240" w:lineRule="auto"/>
              <w:jc w:val="center"/>
              <w:rPr>
                <w:rFonts w:ascii="Times New Roman" w:hAnsi="Times New Roman"/>
                <w:b/>
                <w:bCs/>
                <w:sz w:val="28"/>
                <w:szCs w:val="28"/>
              </w:rPr>
            </w:pPr>
            <w:r w:rsidRPr="00206F59">
              <w:rPr>
                <w:rFonts w:ascii="Times New Roman" w:hAnsi="Times New Roman"/>
                <w:b/>
                <w:bCs/>
                <w:sz w:val="28"/>
                <w:szCs w:val="28"/>
              </w:rPr>
              <w:t>PHASE EXPLOITATION</w:t>
            </w:r>
          </w:p>
        </w:tc>
      </w:tr>
      <w:tr w:rsidR="002B4C34" w:rsidRPr="00206F59" w14:paraId="6A28848D" w14:textId="77777777" w:rsidTr="008476F3">
        <w:trPr>
          <w:gridAfter w:val="1"/>
          <w:wAfter w:w="64" w:type="dxa"/>
          <w:trHeight w:val="390"/>
          <w:jc w:val="center"/>
        </w:trPr>
        <w:tc>
          <w:tcPr>
            <w:tcW w:w="1413"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5B7F8D8"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Milieu affectée</w:t>
            </w:r>
          </w:p>
        </w:tc>
        <w:tc>
          <w:tcPr>
            <w:tcW w:w="155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DD25A6D"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Nature de l’impact potentiel</w:t>
            </w:r>
          </w:p>
        </w:tc>
        <w:tc>
          <w:tcPr>
            <w:tcW w:w="3407"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9E3C70F"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Mesure d’atténuation</w:t>
            </w:r>
          </w:p>
        </w:tc>
        <w:tc>
          <w:tcPr>
            <w:tcW w:w="3260"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25884E2"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Indicateur de suivi</w:t>
            </w:r>
          </w:p>
        </w:tc>
        <w:tc>
          <w:tcPr>
            <w:tcW w:w="2265" w:type="dxa"/>
            <w:gridSpan w:val="4"/>
            <w:tcBorders>
              <w:top w:val="single" w:sz="4" w:space="0" w:color="auto"/>
              <w:left w:val="single" w:sz="4" w:space="0" w:color="auto"/>
              <w:bottom w:val="single" w:sz="4" w:space="0" w:color="auto"/>
              <w:right w:val="single" w:sz="4" w:space="0" w:color="auto"/>
            </w:tcBorders>
            <w:shd w:val="clear" w:color="auto" w:fill="F2F2F2"/>
            <w:vAlign w:val="center"/>
            <w:hideMark/>
          </w:tcPr>
          <w:p w14:paraId="08EEA474"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Responsable(s)</w:t>
            </w:r>
          </w:p>
        </w:tc>
        <w:tc>
          <w:tcPr>
            <w:tcW w:w="1846"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6279B28"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Échéances/Période</w:t>
            </w:r>
          </w:p>
        </w:tc>
        <w:tc>
          <w:tcPr>
            <w:tcW w:w="1413" w:type="dxa"/>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8781D07" w14:textId="77777777" w:rsidR="00764FFF" w:rsidRPr="00206F59" w:rsidRDefault="00764FFF" w:rsidP="00764FFF">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bCs/>
                <w:sz w:val="20"/>
                <w:szCs w:val="20"/>
              </w:rPr>
              <w:t>Coût (FCFA)</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2FE8B08"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Coût du suivi</w:t>
            </w:r>
          </w:p>
        </w:tc>
      </w:tr>
      <w:tr w:rsidR="007D340F" w:rsidRPr="00206F59" w14:paraId="7B77CB91" w14:textId="77777777" w:rsidTr="008476F3">
        <w:trPr>
          <w:gridAfter w:val="1"/>
          <w:wAfter w:w="64" w:type="dxa"/>
          <w:trHeight w:val="389"/>
          <w:jc w:val="center"/>
        </w:trPr>
        <w:tc>
          <w:tcPr>
            <w:tcW w:w="1413" w:type="dxa"/>
            <w:vMerge/>
            <w:tcBorders>
              <w:top w:val="single" w:sz="4" w:space="0" w:color="auto"/>
              <w:left w:val="single" w:sz="4" w:space="0" w:color="auto"/>
              <w:bottom w:val="single" w:sz="4" w:space="0" w:color="auto"/>
              <w:right w:val="single" w:sz="4" w:space="0" w:color="auto"/>
            </w:tcBorders>
            <w:hideMark/>
          </w:tcPr>
          <w:p w14:paraId="2F71FC7A" w14:textId="77777777" w:rsidR="00764FFF" w:rsidRPr="00206F59" w:rsidRDefault="00764FFF" w:rsidP="00764FFF">
            <w:pPr>
              <w:autoSpaceDE w:val="0"/>
              <w:autoSpaceDN w:val="0"/>
              <w:adjustRightInd w:val="0"/>
              <w:spacing w:after="0" w:line="276" w:lineRule="auto"/>
              <w:jc w:val="both"/>
              <w:rPr>
                <w:rFonts w:ascii="Times New Roman" w:hAnsi="Times New Roman"/>
                <w:b/>
                <w:bCs/>
                <w:sz w:val="20"/>
                <w:szCs w:val="20"/>
              </w:rPr>
            </w:pPr>
          </w:p>
        </w:tc>
        <w:tc>
          <w:tcPr>
            <w:tcW w:w="1554" w:type="dxa"/>
            <w:vMerge/>
            <w:tcBorders>
              <w:top w:val="single" w:sz="4" w:space="0" w:color="auto"/>
              <w:left w:val="single" w:sz="4" w:space="0" w:color="auto"/>
              <w:bottom w:val="single" w:sz="4" w:space="0" w:color="auto"/>
              <w:right w:val="single" w:sz="4" w:space="0" w:color="auto"/>
            </w:tcBorders>
            <w:hideMark/>
          </w:tcPr>
          <w:p w14:paraId="42EF9356" w14:textId="77777777" w:rsidR="00764FFF" w:rsidRPr="00206F59" w:rsidRDefault="00764FFF" w:rsidP="00764FFF">
            <w:pPr>
              <w:autoSpaceDE w:val="0"/>
              <w:autoSpaceDN w:val="0"/>
              <w:adjustRightInd w:val="0"/>
              <w:spacing w:after="0" w:line="276" w:lineRule="auto"/>
              <w:jc w:val="both"/>
              <w:rPr>
                <w:rFonts w:ascii="Times New Roman" w:hAnsi="Times New Roman"/>
                <w:b/>
                <w:sz w:val="20"/>
                <w:szCs w:val="20"/>
              </w:rPr>
            </w:pPr>
          </w:p>
        </w:tc>
        <w:tc>
          <w:tcPr>
            <w:tcW w:w="3407" w:type="dxa"/>
            <w:gridSpan w:val="2"/>
            <w:vMerge/>
            <w:tcBorders>
              <w:top w:val="single" w:sz="4" w:space="0" w:color="auto"/>
              <w:left w:val="single" w:sz="4" w:space="0" w:color="auto"/>
              <w:bottom w:val="single" w:sz="4" w:space="0" w:color="auto"/>
              <w:right w:val="single" w:sz="4" w:space="0" w:color="auto"/>
            </w:tcBorders>
            <w:hideMark/>
          </w:tcPr>
          <w:p w14:paraId="7BF41ADD" w14:textId="77777777" w:rsidR="00764FFF" w:rsidRPr="00206F59" w:rsidRDefault="00764FFF" w:rsidP="00764FFF">
            <w:pPr>
              <w:autoSpaceDE w:val="0"/>
              <w:autoSpaceDN w:val="0"/>
              <w:adjustRightInd w:val="0"/>
              <w:spacing w:after="0" w:line="276" w:lineRule="auto"/>
              <w:jc w:val="both"/>
              <w:rPr>
                <w:rFonts w:ascii="Times New Roman" w:hAnsi="Times New Roman"/>
                <w:b/>
                <w:sz w:val="20"/>
                <w:szCs w:val="20"/>
              </w:rPr>
            </w:pPr>
          </w:p>
        </w:tc>
        <w:tc>
          <w:tcPr>
            <w:tcW w:w="3260" w:type="dxa"/>
            <w:gridSpan w:val="2"/>
            <w:vMerge/>
            <w:tcBorders>
              <w:top w:val="single" w:sz="4" w:space="0" w:color="auto"/>
              <w:left w:val="single" w:sz="4" w:space="0" w:color="auto"/>
              <w:bottom w:val="single" w:sz="4" w:space="0" w:color="auto"/>
              <w:right w:val="single" w:sz="4" w:space="0" w:color="auto"/>
            </w:tcBorders>
            <w:hideMark/>
          </w:tcPr>
          <w:p w14:paraId="5EB77B35" w14:textId="77777777" w:rsidR="00764FFF" w:rsidRPr="00206F59" w:rsidRDefault="00764FFF" w:rsidP="00764FFF">
            <w:pPr>
              <w:autoSpaceDE w:val="0"/>
              <w:autoSpaceDN w:val="0"/>
              <w:adjustRightInd w:val="0"/>
              <w:spacing w:after="0" w:line="276" w:lineRule="auto"/>
              <w:jc w:val="both"/>
              <w:rPr>
                <w:rFonts w:ascii="Times New Roman" w:hAnsi="Times New Roman"/>
                <w:b/>
                <w:sz w:val="20"/>
                <w:szCs w:val="20"/>
              </w:rPr>
            </w:pPr>
          </w:p>
        </w:tc>
        <w:tc>
          <w:tcPr>
            <w:tcW w:w="113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FFE81E3"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Mise en œuvre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1C9AEF1" w14:textId="77777777" w:rsidR="00764FFF" w:rsidRPr="00206F59" w:rsidRDefault="00764FFF" w:rsidP="00764FFF">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Suivi / Contrôle</w:t>
            </w:r>
          </w:p>
        </w:tc>
        <w:tc>
          <w:tcPr>
            <w:tcW w:w="1846" w:type="dxa"/>
            <w:gridSpan w:val="2"/>
            <w:vMerge/>
            <w:tcBorders>
              <w:top w:val="single" w:sz="4" w:space="0" w:color="auto"/>
              <w:left w:val="single" w:sz="4" w:space="0" w:color="auto"/>
              <w:bottom w:val="single" w:sz="4" w:space="0" w:color="auto"/>
              <w:right w:val="single" w:sz="4" w:space="0" w:color="auto"/>
            </w:tcBorders>
            <w:hideMark/>
          </w:tcPr>
          <w:p w14:paraId="51492659" w14:textId="77777777" w:rsidR="00764FFF" w:rsidRPr="00206F59" w:rsidRDefault="00764FFF" w:rsidP="00764FFF">
            <w:pPr>
              <w:autoSpaceDE w:val="0"/>
              <w:autoSpaceDN w:val="0"/>
              <w:adjustRightInd w:val="0"/>
              <w:spacing w:after="0" w:line="276" w:lineRule="auto"/>
              <w:jc w:val="both"/>
              <w:rPr>
                <w:rFonts w:ascii="Times New Roman" w:hAnsi="Times New Roman"/>
                <w:b/>
                <w:sz w:val="20"/>
                <w:szCs w:val="20"/>
              </w:rPr>
            </w:pPr>
          </w:p>
        </w:tc>
        <w:tc>
          <w:tcPr>
            <w:tcW w:w="1413" w:type="dxa"/>
            <w:gridSpan w:val="2"/>
            <w:vMerge/>
            <w:tcBorders>
              <w:top w:val="single" w:sz="4" w:space="0" w:color="auto"/>
              <w:left w:val="single" w:sz="4" w:space="0" w:color="auto"/>
              <w:bottom w:val="single" w:sz="4" w:space="0" w:color="auto"/>
              <w:right w:val="single" w:sz="4" w:space="0" w:color="auto"/>
            </w:tcBorders>
            <w:hideMark/>
          </w:tcPr>
          <w:p w14:paraId="7E50F327" w14:textId="77777777" w:rsidR="00764FFF" w:rsidRPr="00206F59" w:rsidRDefault="00764FFF" w:rsidP="00764FFF">
            <w:pPr>
              <w:autoSpaceDE w:val="0"/>
              <w:autoSpaceDN w:val="0"/>
              <w:adjustRightInd w:val="0"/>
              <w:spacing w:after="0" w:line="276" w:lineRule="auto"/>
              <w:jc w:val="both"/>
              <w:rPr>
                <w:rFonts w:ascii="Times New Roman" w:hAnsi="Times New Roman"/>
                <w:b/>
                <w:sz w:val="20"/>
                <w:szCs w:val="20"/>
              </w:rPr>
            </w:pPr>
          </w:p>
        </w:tc>
        <w:tc>
          <w:tcPr>
            <w:tcW w:w="1134" w:type="dxa"/>
            <w:vMerge/>
            <w:tcBorders>
              <w:top w:val="single" w:sz="4" w:space="0" w:color="auto"/>
              <w:left w:val="single" w:sz="4" w:space="0" w:color="auto"/>
              <w:bottom w:val="single" w:sz="4" w:space="0" w:color="auto"/>
              <w:right w:val="single" w:sz="4" w:space="0" w:color="auto"/>
            </w:tcBorders>
            <w:hideMark/>
          </w:tcPr>
          <w:p w14:paraId="028D22AC" w14:textId="77777777" w:rsidR="00764FFF" w:rsidRPr="00206F59" w:rsidRDefault="00764FFF" w:rsidP="00764FFF">
            <w:pPr>
              <w:autoSpaceDE w:val="0"/>
              <w:autoSpaceDN w:val="0"/>
              <w:adjustRightInd w:val="0"/>
              <w:spacing w:after="0" w:line="276" w:lineRule="auto"/>
              <w:jc w:val="both"/>
              <w:rPr>
                <w:rFonts w:ascii="Times New Roman" w:hAnsi="Times New Roman"/>
                <w:b/>
                <w:bCs/>
                <w:sz w:val="20"/>
                <w:szCs w:val="20"/>
              </w:rPr>
            </w:pPr>
          </w:p>
        </w:tc>
      </w:tr>
      <w:tr w:rsidR="00700AD0" w:rsidRPr="00206F59" w14:paraId="0367AFF5" w14:textId="77777777" w:rsidTr="008476F3">
        <w:trPr>
          <w:gridAfter w:val="1"/>
          <w:wAfter w:w="64" w:type="dxa"/>
          <w:trHeight w:val="389"/>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3DC96487" w14:textId="77777777" w:rsidR="00700AD0" w:rsidRPr="00206F59" w:rsidRDefault="00700AD0" w:rsidP="00700AD0">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sz w:val="24"/>
                <w:szCs w:val="24"/>
              </w:rPr>
              <w:t>Eaux souterraine</w:t>
            </w:r>
          </w:p>
        </w:tc>
        <w:tc>
          <w:tcPr>
            <w:tcW w:w="1554" w:type="dxa"/>
            <w:tcBorders>
              <w:top w:val="single" w:sz="4" w:space="0" w:color="auto"/>
              <w:left w:val="single" w:sz="4" w:space="0" w:color="auto"/>
              <w:bottom w:val="single" w:sz="4" w:space="0" w:color="auto"/>
              <w:right w:val="single" w:sz="4" w:space="0" w:color="auto"/>
            </w:tcBorders>
            <w:vAlign w:val="center"/>
          </w:tcPr>
          <w:p w14:paraId="2CBC5F08" w14:textId="77777777" w:rsidR="00700AD0" w:rsidRPr="00796E40" w:rsidRDefault="00700AD0" w:rsidP="00700AD0">
            <w:pPr>
              <w:autoSpaceDE w:val="0"/>
              <w:autoSpaceDN w:val="0"/>
              <w:adjustRightInd w:val="0"/>
              <w:spacing w:after="0" w:line="276" w:lineRule="auto"/>
              <w:rPr>
                <w:rFonts w:ascii="Times New Roman" w:hAnsi="Times New Roman"/>
                <w:sz w:val="18"/>
                <w:szCs w:val="18"/>
              </w:rPr>
            </w:pPr>
            <w:r w:rsidRPr="00796E40">
              <w:rPr>
                <w:rFonts w:ascii="Times New Roman" w:hAnsi="Times New Roman"/>
                <w:sz w:val="18"/>
                <w:szCs w:val="18"/>
              </w:rPr>
              <w:t>Risque de pollution de la nappe de façon accidentelle ou intentionnelle</w:t>
            </w:r>
          </w:p>
          <w:p w14:paraId="72225A58" w14:textId="1FB12EE7" w:rsidR="00796E40" w:rsidRPr="00206F59" w:rsidRDefault="00796E40" w:rsidP="00700AD0">
            <w:pPr>
              <w:autoSpaceDE w:val="0"/>
              <w:autoSpaceDN w:val="0"/>
              <w:adjustRightInd w:val="0"/>
              <w:spacing w:after="0" w:line="276" w:lineRule="auto"/>
              <w:rPr>
                <w:rFonts w:ascii="Times New Roman" w:hAnsi="Times New Roman"/>
                <w:sz w:val="20"/>
                <w:szCs w:val="20"/>
              </w:rPr>
            </w:pPr>
            <w:r w:rsidRPr="00796E40">
              <w:rPr>
                <w:rFonts w:ascii="Times New Roman" w:hAnsi="Times New Roman"/>
                <w:sz w:val="18"/>
                <w:szCs w:val="18"/>
              </w:rPr>
              <w:t>Risque de modification de la topographie avec possibilité de rupture du biseau salé et intrusion d’eau salée contaminant l’eau du forage</w:t>
            </w:r>
          </w:p>
        </w:tc>
        <w:tc>
          <w:tcPr>
            <w:tcW w:w="3407" w:type="dxa"/>
            <w:gridSpan w:val="2"/>
            <w:tcBorders>
              <w:top w:val="single" w:sz="4" w:space="0" w:color="auto"/>
              <w:left w:val="single" w:sz="4" w:space="0" w:color="auto"/>
              <w:bottom w:val="single" w:sz="4" w:space="0" w:color="auto"/>
              <w:right w:val="single" w:sz="4" w:space="0" w:color="auto"/>
            </w:tcBorders>
            <w:vAlign w:val="center"/>
          </w:tcPr>
          <w:p w14:paraId="2AF0D0DD" w14:textId="77777777" w:rsidR="00700AD0" w:rsidRPr="00206F59" w:rsidRDefault="00700AD0" w:rsidP="00700AD0">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-Mettre en place un système de sécurisation des forages (portail, éclairage, gardien, etc.) ;</w:t>
            </w:r>
          </w:p>
          <w:p w14:paraId="73898187" w14:textId="77777777" w:rsidR="00700AD0" w:rsidRPr="00206F59" w:rsidRDefault="00700AD0" w:rsidP="00700AD0">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-Interdit l’accès à la population ;</w:t>
            </w:r>
          </w:p>
          <w:p w14:paraId="7D3B10AD" w14:textId="77777777" w:rsidR="00700AD0" w:rsidRPr="00206F59" w:rsidRDefault="00700AD0" w:rsidP="00700AD0">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-Mettre en place des ouvriers ou technicien qualifié pour les opérations de maintenance et d’entretien des forages et équipements ;</w:t>
            </w:r>
          </w:p>
          <w:p w14:paraId="5DFBA7C5" w14:textId="77777777" w:rsidR="00700AD0" w:rsidRPr="00206F59" w:rsidRDefault="00700AD0" w:rsidP="00700AD0">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-Effectuer des analyses de la qualité des eaux souterraines ;</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1A601233" w14:textId="77777777" w:rsidR="00700AD0" w:rsidRPr="00206F59" w:rsidRDefault="00700AD0" w:rsidP="00700AD0">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-Site des forages bien sécurisés ;</w:t>
            </w:r>
          </w:p>
          <w:p w14:paraId="72A6FC00" w14:textId="77777777" w:rsidR="00700AD0" w:rsidRDefault="00700AD0" w:rsidP="00700AD0">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-Présence d’un panneau d’interdiction d’accès,</w:t>
            </w:r>
          </w:p>
          <w:p w14:paraId="502D530D" w14:textId="3C0985A6" w:rsidR="00704D57" w:rsidRPr="00206F59" w:rsidRDefault="00704D57" w:rsidP="00700AD0">
            <w:pPr>
              <w:autoSpaceDE w:val="0"/>
              <w:autoSpaceDN w:val="0"/>
              <w:adjustRightInd w:val="0"/>
              <w:spacing w:after="0" w:line="276" w:lineRule="auto"/>
              <w:rPr>
                <w:rFonts w:ascii="Times New Roman" w:hAnsi="Times New Roman"/>
                <w:sz w:val="20"/>
                <w:szCs w:val="20"/>
              </w:rPr>
            </w:pPr>
            <w:r>
              <w:rPr>
                <w:rFonts w:ascii="Times New Roman" w:hAnsi="Times New Roman"/>
                <w:sz w:val="20"/>
                <w:szCs w:val="20"/>
              </w:rPr>
              <w:t>- Présence de gardiens</w:t>
            </w:r>
          </w:p>
          <w:p w14:paraId="0B1E852A" w14:textId="77777777" w:rsidR="00700AD0" w:rsidRPr="00206F59" w:rsidRDefault="00700AD0" w:rsidP="00700AD0">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-Présence d’ouvrier ou technicien qualifié</w:t>
            </w:r>
          </w:p>
          <w:p w14:paraId="2CE744CC" w14:textId="77777777" w:rsidR="00700AD0" w:rsidRPr="00206F59" w:rsidRDefault="00700AD0" w:rsidP="00700AD0">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-Fiche des analyses de la qualité de l’eau souterraine</w:t>
            </w:r>
          </w:p>
        </w:tc>
        <w:tc>
          <w:tcPr>
            <w:tcW w:w="113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4703DA" w14:textId="77777777" w:rsidR="00700AD0" w:rsidRPr="00206F59" w:rsidRDefault="00700AD0" w:rsidP="00700AD0">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EAGB</w:t>
            </w:r>
          </w:p>
          <w:p w14:paraId="226B8F73" w14:textId="77777777" w:rsidR="00700AD0" w:rsidRPr="00206F59" w:rsidRDefault="00700AD0" w:rsidP="00700AD0">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sz w:val="20"/>
                <w:szCs w:val="20"/>
              </w:rPr>
              <w:t>PUASEE-FA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6AECAC" w14:textId="77777777" w:rsidR="00700AD0" w:rsidRPr="00206F59" w:rsidRDefault="00700AD0" w:rsidP="00700AD0">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08063750" w14:textId="77777777" w:rsidR="00700AD0" w:rsidRPr="00206F59" w:rsidRDefault="00700AD0" w:rsidP="00700AD0">
            <w:pPr>
              <w:autoSpaceDE w:val="0"/>
              <w:autoSpaceDN w:val="0"/>
              <w:adjustRightInd w:val="0"/>
              <w:spacing w:after="0" w:line="276" w:lineRule="auto"/>
              <w:jc w:val="center"/>
              <w:rPr>
                <w:rFonts w:ascii="Times New Roman" w:hAnsi="Times New Roman"/>
                <w:b/>
                <w:bCs/>
                <w:sz w:val="20"/>
                <w:szCs w:val="20"/>
              </w:rPr>
            </w:pPr>
          </w:p>
        </w:tc>
        <w:tc>
          <w:tcPr>
            <w:tcW w:w="854" w:type="dxa"/>
            <w:tcBorders>
              <w:top w:val="single" w:sz="4" w:space="0" w:color="auto"/>
              <w:left w:val="single" w:sz="4" w:space="0" w:color="auto"/>
              <w:bottom w:val="single" w:sz="4" w:space="0" w:color="auto"/>
              <w:right w:val="single" w:sz="4" w:space="0" w:color="auto"/>
            </w:tcBorders>
            <w:vAlign w:val="center"/>
          </w:tcPr>
          <w:p w14:paraId="7184ADB5" w14:textId="77777777" w:rsidR="00700AD0" w:rsidRPr="00206F59" w:rsidRDefault="00700AD0" w:rsidP="00700AD0">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sz w:val="20"/>
                <w:szCs w:val="20"/>
              </w:rPr>
              <w:t>Au début et en continu</w:t>
            </w:r>
          </w:p>
        </w:tc>
        <w:tc>
          <w:tcPr>
            <w:tcW w:w="992" w:type="dxa"/>
            <w:tcBorders>
              <w:top w:val="single" w:sz="4" w:space="0" w:color="auto"/>
              <w:left w:val="single" w:sz="4" w:space="0" w:color="auto"/>
              <w:bottom w:val="single" w:sz="4" w:space="0" w:color="auto"/>
              <w:right w:val="single" w:sz="4" w:space="0" w:color="auto"/>
            </w:tcBorders>
            <w:vAlign w:val="center"/>
          </w:tcPr>
          <w:p w14:paraId="0A08FB0F" w14:textId="77777777" w:rsidR="00700AD0" w:rsidRPr="00206F59" w:rsidRDefault="00700AD0" w:rsidP="00700AD0">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sz w:val="20"/>
                <w:szCs w:val="20"/>
              </w:rPr>
              <w:t>2 fois  par an</w:t>
            </w:r>
          </w:p>
        </w:tc>
        <w:tc>
          <w:tcPr>
            <w:tcW w:w="141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15941D22" w14:textId="77777777" w:rsidR="00700AD0" w:rsidRPr="00206F59" w:rsidRDefault="00700AD0" w:rsidP="00700AD0">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3 000 000</w:t>
            </w:r>
          </w:p>
        </w:tc>
        <w:tc>
          <w:tcPr>
            <w:tcW w:w="1134" w:type="dxa"/>
            <w:tcBorders>
              <w:top w:val="single" w:sz="4" w:space="0" w:color="auto"/>
              <w:left w:val="single" w:sz="4" w:space="0" w:color="auto"/>
              <w:bottom w:val="single" w:sz="4" w:space="0" w:color="auto"/>
              <w:right w:val="single" w:sz="4" w:space="0" w:color="auto"/>
            </w:tcBorders>
          </w:tcPr>
          <w:p w14:paraId="6E2E5B0B" w14:textId="77777777" w:rsidR="00700AD0" w:rsidRPr="00206F59" w:rsidRDefault="00700AD0" w:rsidP="00700AD0">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sz w:val="20"/>
                <w:szCs w:val="20"/>
              </w:rPr>
              <w:t>Coût inclus dans le protocole d’accord entre le promoteur et le CRS</w:t>
            </w:r>
          </w:p>
        </w:tc>
      </w:tr>
      <w:tr w:rsidR="00C517F9" w:rsidRPr="00206F59" w14:paraId="5A1452A2" w14:textId="77777777" w:rsidTr="008476F3">
        <w:trPr>
          <w:gridAfter w:val="1"/>
          <w:wAfter w:w="64" w:type="dxa"/>
          <w:trHeight w:val="389"/>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3BD60054" w14:textId="77777777" w:rsidR="00C517F9" w:rsidRPr="00206F59" w:rsidRDefault="00C517F9" w:rsidP="00C517F9">
            <w:pPr>
              <w:autoSpaceDE w:val="0"/>
              <w:autoSpaceDN w:val="0"/>
              <w:adjustRightInd w:val="0"/>
              <w:spacing w:after="0" w:line="276" w:lineRule="auto"/>
              <w:jc w:val="center"/>
              <w:rPr>
                <w:rFonts w:ascii="Times New Roman" w:hAnsi="Times New Roman"/>
                <w:b/>
                <w:sz w:val="24"/>
                <w:szCs w:val="24"/>
              </w:rPr>
            </w:pPr>
            <w:r w:rsidRPr="00206F59">
              <w:rPr>
                <w:rFonts w:ascii="Times New Roman" w:hAnsi="Times New Roman"/>
                <w:b/>
                <w:sz w:val="24"/>
                <w:szCs w:val="24"/>
              </w:rPr>
              <w:t>Eaux</w:t>
            </w:r>
            <w:r w:rsidR="00700AD0" w:rsidRPr="00206F59">
              <w:rPr>
                <w:rFonts w:ascii="Times New Roman" w:hAnsi="Times New Roman"/>
                <w:b/>
                <w:sz w:val="24"/>
                <w:szCs w:val="24"/>
              </w:rPr>
              <w:t xml:space="preserve"> de surface et Sol</w:t>
            </w:r>
            <w:r w:rsidR="00C56C00" w:rsidRPr="00206F59">
              <w:rPr>
                <w:rFonts w:ascii="Times New Roman" w:hAnsi="Times New Roman"/>
                <w:b/>
                <w:sz w:val="24"/>
                <w:szCs w:val="24"/>
              </w:rPr>
              <w:t>s</w:t>
            </w:r>
          </w:p>
        </w:tc>
        <w:tc>
          <w:tcPr>
            <w:tcW w:w="1554" w:type="dxa"/>
            <w:tcBorders>
              <w:top w:val="single" w:sz="4" w:space="0" w:color="auto"/>
              <w:left w:val="single" w:sz="4" w:space="0" w:color="auto"/>
              <w:bottom w:val="single" w:sz="4" w:space="0" w:color="auto"/>
              <w:right w:val="single" w:sz="4" w:space="0" w:color="auto"/>
            </w:tcBorders>
            <w:vAlign w:val="center"/>
          </w:tcPr>
          <w:p w14:paraId="1BD76472" w14:textId="77777777" w:rsidR="00C517F9" w:rsidRPr="00206F59" w:rsidRDefault="00C517F9" w:rsidP="00C517F9">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 xml:space="preserve">Risque </w:t>
            </w:r>
            <w:r w:rsidR="00700AD0" w:rsidRPr="00206F59">
              <w:rPr>
                <w:rFonts w:ascii="Times New Roman" w:hAnsi="Times New Roman"/>
                <w:sz w:val="20"/>
                <w:szCs w:val="20"/>
              </w:rPr>
              <w:t>pollution des sols et des eaux pluviales (</w:t>
            </w:r>
            <w:r w:rsidR="00700AD0" w:rsidRPr="00206F59">
              <w:rPr>
                <w:rFonts w:ascii="Times New Roman" w:hAnsi="Times New Roman"/>
                <w:color w:val="000000"/>
                <w:sz w:val="20"/>
                <w:szCs w:val="20"/>
              </w:rPr>
              <w:t>rejets des hydrocarbures ou rejets des substances huileuses)</w:t>
            </w:r>
          </w:p>
        </w:tc>
        <w:tc>
          <w:tcPr>
            <w:tcW w:w="3407" w:type="dxa"/>
            <w:gridSpan w:val="2"/>
            <w:tcBorders>
              <w:top w:val="single" w:sz="4" w:space="0" w:color="auto"/>
              <w:left w:val="single" w:sz="4" w:space="0" w:color="auto"/>
              <w:bottom w:val="single" w:sz="4" w:space="0" w:color="auto"/>
              <w:right w:val="single" w:sz="4" w:space="0" w:color="auto"/>
            </w:tcBorders>
            <w:vAlign w:val="center"/>
          </w:tcPr>
          <w:p w14:paraId="3135194B" w14:textId="77777777" w:rsidR="00C517F9" w:rsidRPr="00206F59" w:rsidRDefault="00C517F9" w:rsidP="00C56C00">
            <w:pPr>
              <w:autoSpaceDE w:val="0"/>
              <w:autoSpaceDN w:val="0"/>
              <w:adjustRightInd w:val="0"/>
              <w:spacing w:after="0" w:line="276" w:lineRule="auto"/>
              <w:jc w:val="both"/>
              <w:rPr>
                <w:rFonts w:ascii="Times New Roman" w:hAnsi="Times New Roman" w:cs="Times New Roman"/>
                <w:color w:val="000000"/>
                <w:sz w:val="20"/>
                <w:szCs w:val="20"/>
              </w:rPr>
            </w:pPr>
            <w:r w:rsidRPr="00206F59">
              <w:rPr>
                <w:rFonts w:ascii="Times New Roman" w:hAnsi="Times New Roman"/>
                <w:sz w:val="20"/>
                <w:szCs w:val="20"/>
              </w:rPr>
              <w:t>-</w:t>
            </w:r>
            <w:r w:rsidRPr="00206F59">
              <w:rPr>
                <w:rFonts w:ascii="Times New Roman" w:hAnsi="Times New Roman" w:cs="Times New Roman"/>
                <w:color w:val="000000"/>
                <w:sz w:val="24"/>
                <w:szCs w:val="24"/>
              </w:rPr>
              <w:t xml:space="preserve"> </w:t>
            </w:r>
            <w:r w:rsidR="00C56C00" w:rsidRPr="00206F59">
              <w:rPr>
                <w:rFonts w:ascii="Times New Roman" w:hAnsi="Times New Roman" w:cs="Times New Roman"/>
                <w:color w:val="000000"/>
                <w:sz w:val="20"/>
                <w:szCs w:val="20"/>
              </w:rPr>
              <w:t>Mettre en place un système de gestion des substances huileuses ou hydrocarbures pendant le fonctionnement des groupes ou les opérations d’entretien ou de maintenance ;</w:t>
            </w:r>
          </w:p>
          <w:p w14:paraId="5D182EB5" w14:textId="77777777" w:rsidR="00C56C00" w:rsidRPr="00206F59" w:rsidRDefault="00C56C00" w:rsidP="00C56C00">
            <w:pPr>
              <w:autoSpaceDE w:val="0"/>
              <w:autoSpaceDN w:val="0"/>
              <w:adjustRightInd w:val="0"/>
              <w:spacing w:after="0" w:line="276" w:lineRule="auto"/>
              <w:jc w:val="both"/>
              <w:rPr>
                <w:rFonts w:ascii="Times New Roman" w:hAnsi="Times New Roman" w:cs="Times New Roman"/>
                <w:color w:val="000000"/>
                <w:sz w:val="20"/>
                <w:szCs w:val="20"/>
              </w:rPr>
            </w:pPr>
            <w:r w:rsidRPr="00206F59">
              <w:rPr>
                <w:rFonts w:ascii="Times New Roman" w:hAnsi="Times New Roman" w:cs="Times New Roman"/>
                <w:color w:val="000000"/>
                <w:sz w:val="20"/>
                <w:szCs w:val="20"/>
              </w:rPr>
              <w:t xml:space="preserve">-Assurer enlèvement mensuel des bacs ; </w:t>
            </w:r>
          </w:p>
          <w:p w14:paraId="03C4B524" w14:textId="77777777" w:rsidR="00C517F9" w:rsidRPr="00206F59" w:rsidRDefault="00C517F9" w:rsidP="00C517F9">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-Séparer les eaux de drainage des eaux pluviales et ceux des eaux de lavages ;</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2C65E252" w14:textId="77777777" w:rsidR="00C517F9" w:rsidRPr="00206F59" w:rsidRDefault="00C517F9" w:rsidP="00C517F9">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 xml:space="preserve">-Présence d’un système de </w:t>
            </w:r>
            <w:r w:rsidR="00C56C00" w:rsidRPr="00206F59">
              <w:rPr>
                <w:rFonts w:ascii="Times New Roman" w:hAnsi="Times New Roman"/>
                <w:sz w:val="20"/>
                <w:szCs w:val="20"/>
              </w:rPr>
              <w:t>gestion ;</w:t>
            </w:r>
          </w:p>
          <w:p w14:paraId="5BA83F20" w14:textId="77777777" w:rsidR="00C517F9" w:rsidRPr="00206F59" w:rsidRDefault="00C517F9" w:rsidP="00C517F9">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-Drainage des eaux de pluviales et lavages séparés ;</w:t>
            </w:r>
          </w:p>
        </w:tc>
        <w:tc>
          <w:tcPr>
            <w:tcW w:w="113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8A9892" w14:textId="77777777" w:rsidR="00C517F9" w:rsidRPr="00206F59" w:rsidRDefault="00C56C00" w:rsidP="00C56C00">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EAGB</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0C1319" w14:textId="77777777" w:rsidR="00C517F9" w:rsidRPr="00206F59" w:rsidRDefault="00C517F9" w:rsidP="00C517F9">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2A457BCD" w14:textId="77777777" w:rsidR="00C517F9" w:rsidRPr="00206F59" w:rsidRDefault="00C517F9" w:rsidP="00C517F9">
            <w:pPr>
              <w:spacing w:after="0" w:line="240" w:lineRule="auto"/>
              <w:jc w:val="center"/>
              <w:rPr>
                <w:rFonts w:ascii="Times New Roman" w:hAnsi="Times New Roman"/>
                <w:b/>
                <w:sz w:val="20"/>
                <w:szCs w:val="20"/>
              </w:rPr>
            </w:pPr>
          </w:p>
        </w:tc>
        <w:tc>
          <w:tcPr>
            <w:tcW w:w="854" w:type="dxa"/>
            <w:tcBorders>
              <w:top w:val="single" w:sz="4" w:space="0" w:color="auto"/>
              <w:left w:val="single" w:sz="4" w:space="0" w:color="auto"/>
              <w:bottom w:val="single" w:sz="4" w:space="0" w:color="auto"/>
              <w:right w:val="single" w:sz="4" w:space="0" w:color="auto"/>
            </w:tcBorders>
            <w:vAlign w:val="center"/>
          </w:tcPr>
          <w:p w14:paraId="46AB3985" w14:textId="77777777" w:rsidR="00C517F9" w:rsidRPr="00206F59" w:rsidRDefault="00C517F9" w:rsidP="00C517F9">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Au début et en continu</w:t>
            </w:r>
          </w:p>
        </w:tc>
        <w:tc>
          <w:tcPr>
            <w:tcW w:w="992" w:type="dxa"/>
            <w:tcBorders>
              <w:top w:val="single" w:sz="4" w:space="0" w:color="auto"/>
              <w:left w:val="single" w:sz="4" w:space="0" w:color="auto"/>
              <w:bottom w:val="single" w:sz="4" w:space="0" w:color="auto"/>
              <w:right w:val="single" w:sz="4" w:space="0" w:color="auto"/>
            </w:tcBorders>
            <w:vAlign w:val="center"/>
          </w:tcPr>
          <w:p w14:paraId="31CA792F" w14:textId="77777777" w:rsidR="00C517F9" w:rsidRPr="00206F59" w:rsidRDefault="00C56C00" w:rsidP="00C517F9">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Trois fois  par an</w:t>
            </w:r>
          </w:p>
        </w:tc>
        <w:tc>
          <w:tcPr>
            <w:tcW w:w="141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3F97E00F" w14:textId="77777777" w:rsidR="00C517F9" w:rsidRPr="00206F59" w:rsidRDefault="00C56C00" w:rsidP="00C00ACE">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 </w:t>
            </w:r>
            <w:r w:rsidR="00C00ACE" w:rsidRPr="00206F59">
              <w:rPr>
                <w:rFonts w:ascii="Times New Roman" w:hAnsi="Times New Roman"/>
                <w:b/>
                <w:sz w:val="20"/>
                <w:szCs w:val="20"/>
              </w:rPr>
              <w:t>1 500 000</w:t>
            </w:r>
          </w:p>
        </w:tc>
        <w:tc>
          <w:tcPr>
            <w:tcW w:w="1134" w:type="dxa"/>
            <w:tcBorders>
              <w:top w:val="single" w:sz="4" w:space="0" w:color="auto"/>
              <w:left w:val="single" w:sz="4" w:space="0" w:color="auto"/>
              <w:bottom w:val="single" w:sz="4" w:space="0" w:color="auto"/>
              <w:right w:val="single" w:sz="4" w:space="0" w:color="auto"/>
            </w:tcBorders>
          </w:tcPr>
          <w:p w14:paraId="407B6D13" w14:textId="77777777" w:rsidR="00C517F9" w:rsidRPr="00206F59" w:rsidRDefault="00C517F9" w:rsidP="00C517F9">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C00ACE" w:rsidRPr="00206F59" w14:paraId="4B03AB63" w14:textId="77777777" w:rsidTr="008476F3">
        <w:trPr>
          <w:gridAfter w:val="1"/>
          <w:wAfter w:w="64" w:type="dxa"/>
          <w:trHeight w:val="389"/>
          <w:jc w:val="center"/>
        </w:trPr>
        <w:tc>
          <w:tcPr>
            <w:tcW w:w="141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8B2FDCC" w14:textId="77777777" w:rsidR="00C00ACE" w:rsidRPr="00206F59" w:rsidRDefault="00C00ACE" w:rsidP="00C00ACE">
            <w:pPr>
              <w:autoSpaceDE w:val="0"/>
              <w:autoSpaceDN w:val="0"/>
              <w:adjustRightInd w:val="0"/>
              <w:spacing w:after="0" w:line="276" w:lineRule="auto"/>
              <w:jc w:val="center"/>
              <w:rPr>
                <w:rFonts w:ascii="Times New Roman" w:hAnsi="Times New Roman"/>
                <w:b/>
                <w:sz w:val="24"/>
                <w:szCs w:val="24"/>
              </w:rPr>
            </w:pPr>
            <w:r w:rsidRPr="00206F59">
              <w:rPr>
                <w:rFonts w:ascii="Times New Roman" w:hAnsi="Times New Roman"/>
                <w:b/>
                <w:sz w:val="24"/>
                <w:szCs w:val="24"/>
              </w:rPr>
              <w:t>PAYSAGE</w:t>
            </w:r>
          </w:p>
        </w:tc>
        <w:tc>
          <w:tcPr>
            <w:tcW w:w="1554" w:type="dxa"/>
            <w:tcBorders>
              <w:top w:val="single" w:sz="4" w:space="0" w:color="auto"/>
              <w:left w:val="single" w:sz="4" w:space="0" w:color="auto"/>
              <w:bottom w:val="single" w:sz="4" w:space="0" w:color="auto"/>
              <w:right w:val="single" w:sz="4" w:space="0" w:color="auto"/>
            </w:tcBorders>
            <w:vAlign w:val="center"/>
          </w:tcPr>
          <w:p w14:paraId="65BF58FE" w14:textId="77777777" w:rsidR="00C00ACE" w:rsidRPr="00206F59" w:rsidRDefault="00C00ACE" w:rsidP="00C00ACE">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Risque de modification du paysage</w:t>
            </w:r>
          </w:p>
        </w:tc>
        <w:tc>
          <w:tcPr>
            <w:tcW w:w="3407" w:type="dxa"/>
            <w:gridSpan w:val="2"/>
            <w:tcBorders>
              <w:top w:val="single" w:sz="4" w:space="0" w:color="auto"/>
              <w:left w:val="single" w:sz="4" w:space="0" w:color="auto"/>
              <w:bottom w:val="single" w:sz="4" w:space="0" w:color="auto"/>
              <w:right w:val="single" w:sz="4" w:space="0" w:color="auto"/>
            </w:tcBorders>
            <w:vAlign w:val="center"/>
          </w:tcPr>
          <w:p w14:paraId="78C5F8F6" w14:textId="77777777" w:rsidR="00C00ACE" w:rsidRPr="00206F59" w:rsidRDefault="00C00ACE" w:rsidP="00C00ACE">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w:t>
            </w:r>
            <w:r w:rsidRPr="00206F59">
              <w:rPr>
                <w:rFonts w:ascii="Times New Roman" w:hAnsi="Times New Roman"/>
                <w:bCs/>
                <w:sz w:val="20"/>
                <w:szCs w:val="20"/>
              </w:rPr>
              <w:t xml:space="preserve"> Veiller sur l’aspect esthétique des zones implantation des forages et des équipements ;</w:t>
            </w:r>
          </w:p>
          <w:p w14:paraId="5DECFCC3" w14:textId="77777777" w:rsidR="00C00ACE" w:rsidRPr="00206F59" w:rsidRDefault="00C00ACE" w:rsidP="00C00ACE">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-Réadapter les alentours des forages et des équipements pour avoir une bonne appréciation visuelle ;</w:t>
            </w:r>
          </w:p>
          <w:p w14:paraId="67A9A75E" w14:textId="77777777" w:rsidR="00C00ACE" w:rsidRPr="00206F59" w:rsidRDefault="00C00ACE" w:rsidP="00C00ACE">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-Effectuer une remise en état des zones intervention du sous-projet n°1;</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7286BBE1" w14:textId="77777777" w:rsidR="00C00ACE" w:rsidRPr="00206F59" w:rsidRDefault="00C00ACE" w:rsidP="00C00ACE">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-Aspect esthétique des usagers non changé ;</w:t>
            </w:r>
          </w:p>
          <w:p w14:paraId="35E294CF" w14:textId="77777777" w:rsidR="00C00ACE" w:rsidRPr="00206F59" w:rsidRDefault="00C00ACE" w:rsidP="00C00ACE">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-Remise en état des sites interventions après les travaux ;</w:t>
            </w:r>
          </w:p>
          <w:p w14:paraId="50739C98" w14:textId="77777777" w:rsidR="00C00ACE" w:rsidRPr="00206F59" w:rsidRDefault="00C00ACE" w:rsidP="00C00ACE">
            <w:pPr>
              <w:autoSpaceDE w:val="0"/>
              <w:autoSpaceDN w:val="0"/>
              <w:adjustRightInd w:val="0"/>
              <w:spacing w:after="0" w:line="276" w:lineRule="auto"/>
              <w:rPr>
                <w:rFonts w:ascii="Times New Roman" w:hAnsi="Times New Roman"/>
                <w:sz w:val="20"/>
                <w:szCs w:val="20"/>
              </w:rPr>
            </w:pPr>
            <w:r w:rsidRPr="00206F59">
              <w:rPr>
                <w:rFonts w:ascii="Times New Roman" w:hAnsi="Times New Roman"/>
                <w:sz w:val="20"/>
                <w:szCs w:val="20"/>
              </w:rPr>
              <w:t>-Présence d’un bonne appréciation visuelle ;</w:t>
            </w:r>
          </w:p>
        </w:tc>
        <w:tc>
          <w:tcPr>
            <w:tcW w:w="113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4B536C" w14:textId="77777777" w:rsidR="00C00ACE" w:rsidRPr="00206F59" w:rsidRDefault="00C00ACE" w:rsidP="00C00ACE">
            <w:pPr>
              <w:spacing w:after="0" w:line="240" w:lineRule="auto"/>
              <w:jc w:val="center"/>
              <w:rPr>
                <w:rFonts w:ascii="Times New Roman" w:hAnsi="Times New Roman"/>
                <w:b/>
                <w:sz w:val="20"/>
                <w:szCs w:val="20"/>
              </w:rPr>
            </w:pPr>
            <w:r w:rsidRPr="00206F59">
              <w:rPr>
                <w:rFonts w:ascii="Times New Roman" w:hAnsi="Times New Roman"/>
                <w:b/>
                <w:sz w:val="20"/>
                <w:szCs w:val="20"/>
              </w:rPr>
              <w:t>Entreprise</w:t>
            </w:r>
          </w:p>
          <w:p w14:paraId="2ACC5F21" w14:textId="77777777" w:rsidR="00C00ACE" w:rsidRPr="00206F59" w:rsidRDefault="00C00ACE" w:rsidP="00C00ACE">
            <w:pPr>
              <w:autoSpaceDE w:val="0"/>
              <w:autoSpaceDN w:val="0"/>
              <w:adjustRightInd w:val="0"/>
              <w:spacing w:after="0" w:line="276" w:lineRule="auto"/>
              <w:jc w:val="center"/>
              <w:rPr>
                <w:rFonts w:ascii="Times New Roman" w:hAnsi="Times New Roman"/>
                <w:b/>
                <w:bCs/>
                <w:sz w:val="20"/>
                <w:szCs w:val="20"/>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6A496E" w14:textId="77777777" w:rsidR="00C00ACE" w:rsidRPr="00206F59" w:rsidRDefault="00C00ACE" w:rsidP="00C00ACE">
            <w:pPr>
              <w:spacing w:after="0" w:line="240" w:lineRule="auto"/>
              <w:jc w:val="center"/>
              <w:rPr>
                <w:rFonts w:ascii="Times New Roman" w:hAnsi="Times New Roman"/>
                <w:b/>
                <w:sz w:val="20"/>
                <w:szCs w:val="20"/>
              </w:rPr>
            </w:pPr>
            <w:r w:rsidRPr="00206F59">
              <w:rPr>
                <w:rFonts w:ascii="Times New Roman" w:hAnsi="Times New Roman"/>
                <w:b/>
                <w:sz w:val="20"/>
                <w:szCs w:val="20"/>
              </w:rPr>
              <w:t>Comité de suivi</w:t>
            </w:r>
          </w:p>
          <w:p w14:paraId="718FF5FF" w14:textId="77777777" w:rsidR="00C00ACE" w:rsidRPr="00206F59" w:rsidRDefault="00C00ACE" w:rsidP="00C00ACE">
            <w:pPr>
              <w:spacing w:after="0" w:line="240" w:lineRule="auto"/>
              <w:jc w:val="center"/>
              <w:rPr>
                <w:rFonts w:ascii="Times New Roman" w:hAnsi="Times New Roman"/>
                <w:b/>
                <w:sz w:val="20"/>
                <w:szCs w:val="20"/>
              </w:rPr>
            </w:pPr>
          </w:p>
          <w:p w14:paraId="3ADD2D5A" w14:textId="77777777" w:rsidR="00C00ACE" w:rsidRPr="00206F59" w:rsidRDefault="00C00ACE" w:rsidP="00C00ACE">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sz w:val="20"/>
                <w:szCs w:val="20"/>
              </w:rPr>
              <w:t>PUASEE-FA</w:t>
            </w:r>
          </w:p>
        </w:tc>
        <w:tc>
          <w:tcPr>
            <w:tcW w:w="854" w:type="dxa"/>
            <w:tcBorders>
              <w:top w:val="single" w:sz="4" w:space="0" w:color="auto"/>
              <w:left w:val="single" w:sz="4" w:space="0" w:color="auto"/>
              <w:bottom w:val="single" w:sz="4" w:space="0" w:color="auto"/>
              <w:right w:val="single" w:sz="4" w:space="0" w:color="auto"/>
            </w:tcBorders>
            <w:vAlign w:val="center"/>
          </w:tcPr>
          <w:p w14:paraId="522196F5" w14:textId="77777777" w:rsidR="00C00ACE" w:rsidRPr="00206F59" w:rsidRDefault="00C00ACE" w:rsidP="00C00ACE">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sz w:val="20"/>
                <w:szCs w:val="20"/>
              </w:rPr>
              <w:t>Au début et en continu</w:t>
            </w:r>
          </w:p>
        </w:tc>
        <w:tc>
          <w:tcPr>
            <w:tcW w:w="992" w:type="dxa"/>
            <w:tcBorders>
              <w:top w:val="single" w:sz="4" w:space="0" w:color="auto"/>
              <w:left w:val="single" w:sz="4" w:space="0" w:color="auto"/>
              <w:bottom w:val="single" w:sz="4" w:space="0" w:color="auto"/>
              <w:right w:val="single" w:sz="4" w:space="0" w:color="auto"/>
            </w:tcBorders>
            <w:vAlign w:val="center"/>
          </w:tcPr>
          <w:p w14:paraId="6DA916DC" w14:textId="77777777" w:rsidR="00C00ACE" w:rsidRPr="00206F59" w:rsidRDefault="00C00ACE" w:rsidP="00C00ACE">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sz w:val="20"/>
                <w:szCs w:val="20"/>
              </w:rPr>
              <w:t>1 fois  par an</w:t>
            </w:r>
          </w:p>
        </w:tc>
        <w:tc>
          <w:tcPr>
            <w:tcW w:w="141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ADED84E" w14:textId="77777777" w:rsidR="00C00ACE" w:rsidRPr="00206F59" w:rsidRDefault="00C00ACE" w:rsidP="00C00ACE">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Coût associé au projet</w:t>
            </w:r>
          </w:p>
        </w:tc>
        <w:tc>
          <w:tcPr>
            <w:tcW w:w="1134" w:type="dxa"/>
            <w:tcBorders>
              <w:top w:val="single" w:sz="4" w:space="0" w:color="auto"/>
              <w:left w:val="single" w:sz="4" w:space="0" w:color="auto"/>
              <w:bottom w:val="single" w:sz="4" w:space="0" w:color="auto"/>
              <w:right w:val="single" w:sz="4" w:space="0" w:color="auto"/>
            </w:tcBorders>
          </w:tcPr>
          <w:p w14:paraId="221CEED8" w14:textId="77777777" w:rsidR="00C00ACE" w:rsidRPr="00206F59" w:rsidRDefault="00C00ACE" w:rsidP="00C00ACE">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sz w:val="20"/>
                <w:szCs w:val="20"/>
              </w:rPr>
              <w:t>Coût inclus dans le protocole d’accord entre le promoteur et le CRS</w:t>
            </w:r>
          </w:p>
        </w:tc>
      </w:tr>
      <w:tr w:rsidR="003C1783" w:rsidRPr="00206F59" w14:paraId="7865E204" w14:textId="77777777" w:rsidTr="008476F3">
        <w:trPr>
          <w:gridAfter w:val="1"/>
          <w:wAfter w:w="64" w:type="dxa"/>
          <w:trHeight w:val="412"/>
          <w:jc w:val="center"/>
        </w:trPr>
        <w:tc>
          <w:tcPr>
            <w:tcW w:w="1413" w:type="dxa"/>
            <w:vMerge w:val="restart"/>
            <w:tcBorders>
              <w:top w:val="single" w:sz="4" w:space="0" w:color="auto"/>
              <w:left w:val="single" w:sz="4" w:space="0" w:color="auto"/>
              <w:right w:val="single" w:sz="4" w:space="0" w:color="auto"/>
            </w:tcBorders>
            <w:shd w:val="clear" w:color="auto" w:fill="FFF2CC" w:themeFill="accent4" w:themeFillTint="33"/>
            <w:vAlign w:val="center"/>
            <w:hideMark/>
          </w:tcPr>
          <w:p w14:paraId="66D2C36A" w14:textId="77777777" w:rsidR="003C1783" w:rsidRPr="00206F59" w:rsidRDefault="003C1783" w:rsidP="00C00ACE">
            <w:pPr>
              <w:autoSpaceDE w:val="0"/>
              <w:autoSpaceDN w:val="0"/>
              <w:adjustRightInd w:val="0"/>
              <w:spacing w:after="0" w:line="276" w:lineRule="auto"/>
              <w:jc w:val="center"/>
              <w:rPr>
                <w:rFonts w:ascii="Times New Roman" w:hAnsi="Times New Roman"/>
                <w:b/>
                <w:bCs/>
                <w:sz w:val="20"/>
                <w:szCs w:val="20"/>
              </w:rPr>
            </w:pPr>
            <w:r w:rsidRPr="00206F59">
              <w:rPr>
                <w:rFonts w:ascii="Times New Roman" w:hAnsi="Times New Roman"/>
                <w:b/>
                <w:bCs/>
                <w:sz w:val="20"/>
                <w:szCs w:val="20"/>
              </w:rPr>
              <w:t>Humain</w:t>
            </w:r>
          </w:p>
        </w:tc>
        <w:tc>
          <w:tcPr>
            <w:tcW w:w="1554" w:type="dxa"/>
            <w:tcBorders>
              <w:top w:val="single" w:sz="4" w:space="0" w:color="auto"/>
              <w:left w:val="single" w:sz="4" w:space="0" w:color="auto"/>
              <w:bottom w:val="single" w:sz="4" w:space="0" w:color="auto"/>
              <w:right w:val="single" w:sz="4" w:space="0" w:color="auto"/>
            </w:tcBorders>
            <w:vAlign w:val="center"/>
          </w:tcPr>
          <w:p w14:paraId="3E9F9A2A"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bCs/>
                <w:sz w:val="20"/>
                <w:szCs w:val="20"/>
              </w:rPr>
              <w:t>Risque de générer des nuisances sonores et des productions de GES.</w:t>
            </w:r>
          </w:p>
        </w:tc>
        <w:tc>
          <w:tcPr>
            <w:tcW w:w="3407" w:type="dxa"/>
            <w:gridSpan w:val="2"/>
            <w:tcBorders>
              <w:top w:val="single" w:sz="4" w:space="0" w:color="auto"/>
              <w:left w:val="single" w:sz="4" w:space="0" w:color="auto"/>
              <w:bottom w:val="single" w:sz="4" w:space="0" w:color="auto"/>
              <w:right w:val="single" w:sz="4" w:space="0" w:color="auto"/>
            </w:tcBorders>
            <w:vAlign w:val="center"/>
          </w:tcPr>
          <w:p w14:paraId="0BEA233D" w14:textId="77777777" w:rsidR="003C1783" w:rsidRPr="00206F59" w:rsidRDefault="003C1783" w:rsidP="00C00ACE">
            <w:pPr>
              <w:spacing w:after="0" w:line="240" w:lineRule="auto"/>
              <w:jc w:val="both"/>
              <w:rPr>
                <w:rFonts w:ascii="Times New Roman" w:hAnsi="Times New Roman"/>
                <w:bCs/>
                <w:sz w:val="20"/>
                <w:szCs w:val="20"/>
              </w:rPr>
            </w:pPr>
            <w:r w:rsidRPr="00206F59">
              <w:rPr>
                <w:rFonts w:ascii="Times New Roman" w:hAnsi="Times New Roman"/>
                <w:bCs/>
                <w:sz w:val="20"/>
                <w:szCs w:val="20"/>
              </w:rPr>
              <w:t>-Mettre des locaux bien dimensionnés pour le confinement des groupes électrogènes,</w:t>
            </w:r>
          </w:p>
          <w:p w14:paraId="305696CE" w14:textId="77777777" w:rsidR="003C1783" w:rsidRPr="00206F59" w:rsidRDefault="003C1783" w:rsidP="00C00ACE">
            <w:pPr>
              <w:spacing w:after="0" w:line="240" w:lineRule="auto"/>
              <w:jc w:val="both"/>
              <w:rPr>
                <w:rFonts w:ascii="Times New Roman" w:hAnsi="Times New Roman"/>
                <w:bCs/>
                <w:sz w:val="20"/>
                <w:szCs w:val="20"/>
              </w:rPr>
            </w:pPr>
            <w:r w:rsidRPr="00206F59">
              <w:rPr>
                <w:rFonts w:ascii="Times New Roman" w:hAnsi="Times New Roman"/>
                <w:sz w:val="20"/>
                <w:szCs w:val="20"/>
              </w:rPr>
              <w:t>-Mettre en place</w:t>
            </w:r>
            <w:r w:rsidRPr="00206F59">
              <w:rPr>
                <w:sz w:val="20"/>
                <w:szCs w:val="20"/>
              </w:rPr>
              <w:t xml:space="preserve"> </w:t>
            </w:r>
            <w:r w:rsidRPr="00206F59">
              <w:rPr>
                <w:rFonts w:ascii="Times New Roman" w:hAnsi="Times New Roman"/>
                <w:bCs/>
                <w:sz w:val="20"/>
                <w:szCs w:val="20"/>
              </w:rPr>
              <w:t>des suspensions anti-vibratiles</w:t>
            </w:r>
          </w:p>
          <w:p w14:paraId="04E426CB" w14:textId="77777777" w:rsidR="003C1783" w:rsidRPr="00206F59" w:rsidRDefault="003C1783" w:rsidP="00C00ACE">
            <w:pPr>
              <w:spacing w:after="0" w:line="240" w:lineRule="auto"/>
              <w:jc w:val="both"/>
              <w:rPr>
                <w:rFonts w:ascii="Times New Roman" w:hAnsi="Times New Roman"/>
                <w:bCs/>
                <w:sz w:val="20"/>
                <w:szCs w:val="20"/>
              </w:rPr>
            </w:pPr>
            <w:r w:rsidRPr="00206F59">
              <w:rPr>
                <w:rFonts w:ascii="Times New Roman" w:hAnsi="Times New Roman"/>
                <w:bCs/>
                <w:sz w:val="20"/>
                <w:szCs w:val="20"/>
              </w:rPr>
              <w:t>-Mettre en place des groupes silencieux</w:t>
            </w:r>
          </w:p>
          <w:p w14:paraId="3FB0F7F0" w14:textId="77777777" w:rsidR="003C1783" w:rsidRPr="00206F59" w:rsidRDefault="003C1783" w:rsidP="00C00ACE">
            <w:pPr>
              <w:spacing w:after="0" w:line="240" w:lineRule="auto"/>
              <w:jc w:val="both"/>
              <w:rPr>
                <w:rFonts w:ascii="Times New Roman" w:hAnsi="Times New Roman"/>
                <w:bCs/>
                <w:sz w:val="20"/>
                <w:szCs w:val="20"/>
              </w:rPr>
            </w:pPr>
            <w:r w:rsidRPr="00206F59">
              <w:rPr>
                <w:rFonts w:ascii="Times New Roman" w:hAnsi="Times New Roman"/>
                <w:bCs/>
                <w:sz w:val="20"/>
                <w:szCs w:val="20"/>
              </w:rPr>
              <w:t>-Mettre en place un ou des groupes puissants pour diminuer le nombre de groupe</w:t>
            </w:r>
          </w:p>
          <w:p w14:paraId="032482E4" w14:textId="77777777" w:rsidR="003C1783" w:rsidRPr="00206F59" w:rsidRDefault="003C1783" w:rsidP="00C00ACE">
            <w:pPr>
              <w:spacing w:after="0" w:line="240" w:lineRule="auto"/>
              <w:jc w:val="both"/>
              <w:rPr>
                <w:rFonts w:ascii="Times New Roman" w:hAnsi="Times New Roman"/>
                <w:bCs/>
                <w:sz w:val="20"/>
                <w:szCs w:val="20"/>
              </w:rPr>
            </w:pPr>
            <w:r w:rsidRPr="00206F59">
              <w:rPr>
                <w:rFonts w:ascii="Times New Roman" w:hAnsi="Times New Roman"/>
                <w:bCs/>
                <w:sz w:val="20"/>
                <w:szCs w:val="20"/>
              </w:rPr>
              <w:t>-Entretenir régulièrement les groupes électrogènes</w:t>
            </w:r>
          </w:p>
          <w:p w14:paraId="2ABE09FF"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bCs/>
                <w:sz w:val="20"/>
                <w:szCs w:val="20"/>
              </w:rPr>
              <w:t>-Choisir des groupes moins polluants ou mettre en place des dispositions anti-pollution</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579232B6"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-Présence des locaux </w:t>
            </w:r>
          </w:p>
          <w:p w14:paraId="1EB04E01"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-Présence des suspensions anti-vibratiles</w:t>
            </w:r>
          </w:p>
          <w:p w14:paraId="6CAD46B1"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-Présence de groupe électrogène silencieux</w:t>
            </w:r>
          </w:p>
          <w:p w14:paraId="4E7DD555"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w:t>
            </w:r>
            <w:r w:rsidRPr="00206F59">
              <w:rPr>
                <w:rFonts w:ascii="Times New Roman" w:hAnsi="Times New Roman"/>
                <w:bCs/>
                <w:sz w:val="20"/>
                <w:szCs w:val="20"/>
              </w:rPr>
              <w:t xml:space="preserve"> Présence d’anti-pollution et n’affectant pas la qualité de l’air</w:t>
            </w:r>
          </w:p>
          <w:p w14:paraId="4C6E0069" w14:textId="77777777" w:rsidR="003C1783" w:rsidRPr="00206F59" w:rsidRDefault="003C1783" w:rsidP="00C00ACE">
            <w:pPr>
              <w:autoSpaceDE w:val="0"/>
              <w:autoSpaceDN w:val="0"/>
              <w:adjustRightInd w:val="0"/>
              <w:spacing w:after="0" w:line="276" w:lineRule="auto"/>
              <w:jc w:val="both"/>
              <w:rPr>
                <w:rFonts w:ascii="Times New Roman" w:hAnsi="Times New Roman"/>
                <w:bCs/>
                <w:sz w:val="20"/>
                <w:szCs w:val="20"/>
              </w:rPr>
            </w:pPr>
            <w:r w:rsidRPr="00206F59">
              <w:rPr>
                <w:rFonts w:ascii="Times New Roman" w:hAnsi="Times New Roman"/>
                <w:sz w:val="20"/>
                <w:szCs w:val="20"/>
              </w:rPr>
              <w:t>- Présence des PV d’e</w:t>
            </w:r>
            <w:r w:rsidRPr="00206F59">
              <w:rPr>
                <w:rFonts w:ascii="Times New Roman" w:hAnsi="Times New Roman"/>
                <w:bCs/>
                <w:sz w:val="20"/>
                <w:szCs w:val="20"/>
              </w:rPr>
              <w:t>ntretien</w:t>
            </w:r>
          </w:p>
          <w:p w14:paraId="33129084"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 xml:space="preserve"> </w:t>
            </w:r>
          </w:p>
        </w:tc>
        <w:tc>
          <w:tcPr>
            <w:tcW w:w="113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A3EDFA8" w14:textId="77777777" w:rsidR="003C1783" w:rsidRPr="00206F59" w:rsidRDefault="003C1783" w:rsidP="00C00ACE">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EAGB</w:t>
            </w:r>
          </w:p>
          <w:p w14:paraId="091729B8" w14:textId="77777777" w:rsidR="003C1783" w:rsidRPr="00206F59" w:rsidRDefault="003C1783" w:rsidP="00C00ACE">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PUASEE-FA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A82AB8" w14:textId="77777777" w:rsidR="003C1783" w:rsidRPr="00206F59" w:rsidRDefault="003C1783" w:rsidP="00C00ACE">
            <w:pPr>
              <w:autoSpaceDE w:val="0"/>
              <w:autoSpaceDN w:val="0"/>
              <w:adjustRightInd w:val="0"/>
              <w:spacing w:after="0" w:line="276" w:lineRule="auto"/>
              <w:jc w:val="center"/>
              <w:rPr>
                <w:rFonts w:ascii="Times New Roman" w:hAnsi="Times New Roman"/>
                <w:b/>
                <w:sz w:val="20"/>
                <w:szCs w:val="20"/>
              </w:rPr>
            </w:pPr>
          </w:p>
          <w:p w14:paraId="467BBB7F" w14:textId="77777777" w:rsidR="003C1783" w:rsidRPr="00206F59" w:rsidRDefault="003C1783" w:rsidP="00C00ACE">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Comité de suivi</w:t>
            </w:r>
          </w:p>
        </w:tc>
        <w:tc>
          <w:tcPr>
            <w:tcW w:w="854" w:type="dxa"/>
            <w:tcBorders>
              <w:top w:val="single" w:sz="4" w:space="0" w:color="auto"/>
              <w:left w:val="single" w:sz="4" w:space="0" w:color="auto"/>
              <w:bottom w:val="single" w:sz="4" w:space="0" w:color="auto"/>
              <w:right w:val="single" w:sz="4" w:space="0" w:color="auto"/>
            </w:tcBorders>
            <w:vAlign w:val="center"/>
            <w:hideMark/>
          </w:tcPr>
          <w:p w14:paraId="13D4CB22" w14:textId="77777777" w:rsidR="003C1783" w:rsidRPr="00206F59" w:rsidRDefault="003C1783" w:rsidP="00C00ACE">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Au début et en continu</w:t>
            </w:r>
          </w:p>
        </w:tc>
        <w:tc>
          <w:tcPr>
            <w:tcW w:w="992" w:type="dxa"/>
            <w:tcBorders>
              <w:top w:val="single" w:sz="4" w:space="0" w:color="auto"/>
              <w:left w:val="single" w:sz="4" w:space="0" w:color="auto"/>
              <w:bottom w:val="single" w:sz="4" w:space="0" w:color="auto"/>
              <w:right w:val="single" w:sz="4" w:space="0" w:color="auto"/>
            </w:tcBorders>
            <w:vAlign w:val="center"/>
          </w:tcPr>
          <w:p w14:paraId="6581A294" w14:textId="77777777" w:rsidR="003C1783" w:rsidRPr="00206F59" w:rsidRDefault="003C1783" w:rsidP="00C00ACE">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Trois fois par an</w:t>
            </w:r>
          </w:p>
        </w:tc>
        <w:tc>
          <w:tcPr>
            <w:tcW w:w="141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3946EFB1" w14:textId="77777777" w:rsidR="003C1783" w:rsidRPr="00206F59" w:rsidRDefault="003C1783" w:rsidP="00C00ACE">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Coût associé au projet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16630AA" w14:textId="77777777" w:rsidR="003C1783" w:rsidRPr="00206F59" w:rsidRDefault="003C1783" w:rsidP="00C00ACE">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3C1783" w:rsidRPr="00206F59" w14:paraId="74D2EB62" w14:textId="77777777" w:rsidTr="008476F3">
        <w:trPr>
          <w:gridAfter w:val="1"/>
          <w:wAfter w:w="64" w:type="dxa"/>
          <w:trHeight w:val="3134"/>
          <w:jc w:val="center"/>
        </w:trPr>
        <w:tc>
          <w:tcPr>
            <w:tcW w:w="1413" w:type="dxa"/>
            <w:vMerge/>
            <w:tcBorders>
              <w:left w:val="single" w:sz="4" w:space="0" w:color="auto"/>
              <w:right w:val="single" w:sz="4" w:space="0" w:color="auto"/>
            </w:tcBorders>
            <w:shd w:val="clear" w:color="auto" w:fill="FFF2CC" w:themeFill="accent4" w:themeFillTint="33"/>
            <w:vAlign w:val="center"/>
          </w:tcPr>
          <w:p w14:paraId="779CA1D2" w14:textId="77777777" w:rsidR="003C1783" w:rsidRPr="00206F59" w:rsidRDefault="003C1783" w:rsidP="00C00ACE">
            <w:pPr>
              <w:autoSpaceDE w:val="0"/>
              <w:autoSpaceDN w:val="0"/>
              <w:adjustRightInd w:val="0"/>
              <w:spacing w:after="0" w:line="276" w:lineRule="auto"/>
              <w:jc w:val="center"/>
              <w:rPr>
                <w:rFonts w:ascii="Times New Roman" w:hAnsi="Times New Roman"/>
                <w:b/>
                <w:bCs/>
                <w:sz w:val="20"/>
                <w:szCs w:val="20"/>
              </w:rPr>
            </w:pPr>
          </w:p>
        </w:tc>
        <w:tc>
          <w:tcPr>
            <w:tcW w:w="1554" w:type="dxa"/>
            <w:tcBorders>
              <w:top w:val="single" w:sz="4" w:space="0" w:color="auto"/>
              <w:left w:val="single" w:sz="4" w:space="0" w:color="auto"/>
              <w:bottom w:val="single" w:sz="4" w:space="0" w:color="auto"/>
              <w:right w:val="single" w:sz="4" w:space="0" w:color="auto"/>
            </w:tcBorders>
            <w:vAlign w:val="center"/>
          </w:tcPr>
          <w:p w14:paraId="4EF8E48F"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bCs/>
                <w:sz w:val="20"/>
                <w:szCs w:val="20"/>
              </w:rPr>
              <w:t>Risque d’engendrer des perturbations au niveau des réseaux de distribution d’eau ou des risques d’arrêt de fonctionnement des forages et des équipements pendant des heures.</w:t>
            </w:r>
          </w:p>
        </w:tc>
        <w:tc>
          <w:tcPr>
            <w:tcW w:w="3407" w:type="dxa"/>
            <w:gridSpan w:val="2"/>
            <w:tcBorders>
              <w:top w:val="single" w:sz="4" w:space="0" w:color="auto"/>
              <w:left w:val="single" w:sz="4" w:space="0" w:color="auto"/>
              <w:bottom w:val="single" w:sz="4" w:space="0" w:color="auto"/>
              <w:right w:val="single" w:sz="4" w:space="0" w:color="auto"/>
            </w:tcBorders>
            <w:vAlign w:val="center"/>
          </w:tcPr>
          <w:p w14:paraId="3D6511C0" w14:textId="77777777" w:rsidR="003C1783" w:rsidRPr="00206F59" w:rsidRDefault="003C1783" w:rsidP="00C00ACE">
            <w:pPr>
              <w:spacing w:after="0" w:line="276" w:lineRule="auto"/>
              <w:jc w:val="both"/>
              <w:rPr>
                <w:rFonts w:ascii="Times New Roman" w:hAnsi="Times New Roman"/>
                <w:bCs/>
                <w:sz w:val="20"/>
                <w:szCs w:val="20"/>
              </w:rPr>
            </w:pPr>
            <w:r w:rsidRPr="00206F59">
              <w:rPr>
                <w:rFonts w:ascii="Times New Roman" w:hAnsi="Times New Roman"/>
                <w:bCs/>
                <w:sz w:val="20"/>
                <w:szCs w:val="20"/>
              </w:rPr>
              <w:t>-Informer les utilisateurs lors des travaux d’entretien et de réparation ;</w:t>
            </w:r>
          </w:p>
          <w:p w14:paraId="6966B762" w14:textId="77777777" w:rsidR="003C1783" w:rsidRPr="00206F59" w:rsidRDefault="003C1783" w:rsidP="00C00ACE">
            <w:pPr>
              <w:spacing w:after="0" w:line="276" w:lineRule="auto"/>
              <w:jc w:val="both"/>
              <w:rPr>
                <w:rFonts w:ascii="Times New Roman" w:hAnsi="Times New Roman"/>
                <w:bCs/>
                <w:sz w:val="20"/>
                <w:szCs w:val="20"/>
              </w:rPr>
            </w:pPr>
            <w:r w:rsidRPr="00206F59">
              <w:rPr>
                <w:rFonts w:ascii="Times New Roman" w:hAnsi="Times New Roman"/>
                <w:bCs/>
                <w:sz w:val="20"/>
                <w:szCs w:val="20"/>
              </w:rPr>
              <w:t>-Faire des spots à la télévision en indiquant les zones concernées ;</w:t>
            </w:r>
          </w:p>
          <w:p w14:paraId="24961321" w14:textId="77777777" w:rsidR="003C1783" w:rsidRPr="00206F59" w:rsidRDefault="003C1783" w:rsidP="00C00ACE">
            <w:pPr>
              <w:spacing w:after="0" w:line="276" w:lineRule="auto"/>
              <w:jc w:val="both"/>
              <w:rPr>
                <w:rFonts w:ascii="Times New Roman" w:hAnsi="Times New Roman"/>
                <w:bCs/>
                <w:sz w:val="20"/>
                <w:szCs w:val="20"/>
              </w:rPr>
            </w:pPr>
            <w:r w:rsidRPr="00206F59">
              <w:rPr>
                <w:rFonts w:ascii="Times New Roman" w:hAnsi="Times New Roman"/>
                <w:bCs/>
                <w:sz w:val="20"/>
                <w:szCs w:val="20"/>
              </w:rPr>
              <w:t>-Elaborer un plan de communication ;</w:t>
            </w:r>
          </w:p>
          <w:p w14:paraId="2C689B60" w14:textId="77777777" w:rsidR="003C1783" w:rsidRPr="00206F59" w:rsidRDefault="003C1783" w:rsidP="00C00ACE">
            <w:pPr>
              <w:spacing w:after="0" w:line="276" w:lineRule="auto"/>
              <w:jc w:val="both"/>
              <w:rPr>
                <w:rFonts w:ascii="Times New Roman" w:hAnsi="Times New Roman"/>
                <w:bCs/>
                <w:sz w:val="20"/>
                <w:szCs w:val="20"/>
              </w:rPr>
            </w:pPr>
            <w:r w:rsidRPr="00206F59">
              <w:rPr>
                <w:rFonts w:ascii="Times New Roman" w:hAnsi="Times New Roman"/>
                <w:bCs/>
                <w:sz w:val="20"/>
                <w:szCs w:val="20"/>
              </w:rPr>
              <w:t>- Mettre en place des plannings bien adaptés par rapport au fonctionnement des activités du milieu.</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441D892B"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-Nombre de personnes ou utilisateurs informés ;</w:t>
            </w:r>
          </w:p>
          <w:p w14:paraId="3C24018D"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-Présence d’un planning pour les activités de contrôle des forages et des équipements ;</w:t>
            </w:r>
          </w:p>
          <w:p w14:paraId="4C5C4A46"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-Présence d’un plan de circulation en cas de forte réparation sur les voies d’accès ;</w:t>
            </w:r>
          </w:p>
          <w:p w14:paraId="0B9A4749"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-Présence d’un plan de communication ;</w:t>
            </w:r>
          </w:p>
        </w:tc>
        <w:tc>
          <w:tcPr>
            <w:tcW w:w="113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AD658E" w14:textId="77777777" w:rsidR="003C1783" w:rsidRPr="00206F59" w:rsidRDefault="003C1783" w:rsidP="00C00ACE">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EAGB</w:t>
            </w:r>
          </w:p>
          <w:p w14:paraId="6F1DCE9A" w14:textId="77777777" w:rsidR="003C1783" w:rsidRPr="00206F59" w:rsidRDefault="003C1783" w:rsidP="00C00ACE">
            <w:pPr>
              <w:autoSpaceDE w:val="0"/>
              <w:autoSpaceDN w:val="0"/>
              <w:adjustRightInd w:val="0"/>
              <w:spacing w:after="0" w:line="276" w:lineRule="auto"/>
              <w:jc w:val="center"/>
              <w:rPr>
                <w:rFonts w:ascii="Times New Roman" w:hAnsi="Times New Roman"/>
                <w:b/>
                <w:sz w:val="20"/>
                <w:szCs w:val="20"/>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8BD7DD" w14:textId="77777777" w:rsidR="003C1783" w:rsidRPr="00206F59" w:rsidRDefault="003C1783" w:rsidP="00C00ACE">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Comité de suivi</w:t>
            </w:r>
          </w:p>
          <w:p w14:paraId="40E5251B" w14:textId="77777777" w:rsidR="003C1783" w:rsidRPr="00206F59" w:rsidRDefault="003C1783" w:rsidP="00C00ACE">
            <w:pPr>
              <w:autoSpaceDE w:val="0"/>
              <w:autoSpaceDN w:val="0"/>
              <w:adjustRightInd w:val="0"/>
              <w:spacing w:after="0" w:line="276" w:lineRule="auto"/>
              <w:jc w:val="center"/>
              <w:rPr>
                <w:rFonts w:ascii="Times New Roman" w:hAnsi="Times New Roman"/>
                <w:b/>
                <w:sz w:val="20"/>
                <w:szCs w:val="20"/>
              </w:rPr>
            </w:pPr>
          </w:p>
          <w:p w14:paraId="31CD6543" w14:textId="77777777" w:rsidR="003C1783" w:rsidRPr="00206F59" w:rsidRDefault="003C1783" w:rsidP="00C00ACE">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PUASEE-FA</w:t>
            </w:r>
          </w:p>
        </w:tc>
        <w:tc>
          <w:tcPr>
            <w:tcW w:w="854" w:type="dxa"/>
            <w:tcBorders>
              <w:top w:val="single" w:sz="4" w:space="0" w:color="auto"/>
              <w:left w:val="single" w:sz="4" w:space="0" w:color="auto"/>
              <w:bottom w:val="single" w:sz="4" w:space="0" w:color="auto"/>
              <w:right w:val="single" w:sz="4" w:space="0" w:color="auto"/>
            </w:tcBorders>
            <w:vAlign w:val="center"/>
          </w:tcPr>
          <w:p w14:paraId="2FB276C2" w14:textId="77777777" w:rsidR="003C1783" w:rsidRPr="00206F59" w:rsidRDefault="003C1783" w:rsidP="00C00ACE">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Au début et en continu</w:t>
            </w:r>
          </w:p>
        </w:tc>
        <w:tc>
          <w:tcPr>
            <w:tcW w:w="992" w:type="dxa"/>
            <w:tcBorders>
              <w:top w:val="single" w:sz="4" w:space="0" w:color="auto"/>
              <w:left w:val="single" w:sz="4" w:space="0" w:color="auto"/>
              <w:bottom w:val="single" w:sz="4" w:space="0" w:color="auto"/>
              <w:right w:val="single" w:sz="4" w:space="0" w:color="auto"/>
            </w:tcBorders>
            <w:vAlign w:val="center"/>
          </w:tcPr>
          <w:p w14:paraId="6C82CBE3" w14:textId="77777777" w:rsidR="003C1783" w:rsidRPr="00206F59" w:rsidRDefault="003C1783" w:rsidP="00C00ACE">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Avant chaque réparation du réseau</w:t>
            </w:r>
          </w:p>
        </w:tc>
        <w:tc>
          <w:tcPr>
            <w:tcW w:w="141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0D4B461" w14:textId="77777777" w:rsidR="003C1783" w:rsidRPr="00206F59" w:rsidRDefault="003C1783" w:rsidP="00C00ACE">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 4 000 000</w:t>
            </w:r>
          </w:p>
        </w:tc>
        <w:tc>
          <w:tcPr>
            <w:tcW w:w="1134" w:type="dxa"/>
            <w:tcBorders>
              <w:top w:val="single" w:sz="4" w:space="0" w:color="auto"/>
              <w:left w:val="single" w:sz="4" w:space="0" w:color="auto"/>
              <w:bottom w:val="single" w:sz="4" w:space="0" w:color="auto"/>
              <w:right w:val="single" w:sz="4" w:space="0" w:color="auto"/>
            </w:tcBorders>
            <w:vAlign w:val="center"/>
          </w:tcPr>
          <w:p w14:paraId="2B18E340" w14:textId="77777777" w:rsidR="003C1783" w:rsidRPr="00206F59" w:rsidRDefault="003C1783" w:rsidP="00C00ACE">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3C1783" w:rsidRPr="00206F59" w14:paraId="6A2CA2AD" w14:textId="77777777" w:rsidTr="008476F3">
        <w:trPr>
          <w:gridAfter w:val="1"/>
          <w:wAfter w:w="64" w:type="dxa"/>
          <w:trHeight w:val="707"/>
          <w:jc w:val="center"/>
        </w:trPr>
        <w:tc>
          <w:tcPr>
            <w:tcW w:w="1413" w:type="dxa"/>
            <w:vMerge/>
            <w:tcBorders>
              <w:left w:val="single" w:sz="4" w:space="0" w:color="auto"/>
              <w:right w:val="single" w:sz="4" w:space="0" w:color="auto"/>
            </w:tcBorders>
            <w:shd w:val="clear" w:color="auto" w:fill="FFF2CC" w:themeFill="accent4" w:themeFillTint="33"/>
            <w:vAlign w:val="center"/>
          </w:tcPr>
          <w:p w14:paraId="5A9D0656" w14:textId="77777777" w:rsidR="003C1783" w:rsidRPr="00206F59" w:rsidRDefault="003C1783" w:rsidP="00C00ACE">
            <w:pPr>
              <w:autoSpaceDE w:val="0"/>
              <w:autoSpaceDN w:val="0"/>
              <w:adjustRightInd w:val="0"/>
              <w:spacing w:after="0" w:line="276" w:lineRule="auto"/>
              <w:jc w:val="center"/>
              <w:rPr>
                <w:rFonts w:ascii="Times New Roman" w:hAnsi="Times New Roman"/>
                <w:b/>
                <w:bCs/>
                <w:sz w:val="20"/>
                <w:szCs w:val="20"/>
              </w:rPr>
            </w:pPr>
          </w:p>
        </w:tc>
        <w:tc>
          <w:tcPr>
            <w:tcW w:w="1554" w:type="dxa"/>
            <w:tcBorders>
              <w:top w:val="single" w:sz="4" w:space="0" w:color="auto"/>
              <w:left w:val="single" w:sz="4" w:space="0" w:color="auto"/>
              <w:bottom w:val="single" w:sz="4" w:space="0" w:color="auto"/>
              <w:right w:val="single" w:sz="4" w:space="0" w:color="auto"/>
            </w:tcBorders>
            <w:vAlign w:val="center"/>
          </w:tcPr>
          <w:p w14:paraId="5508F545"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bCs/>
                <w:sz w:val="20"/>
                <w:szCs w:val="20"/>
              </w:rPr>
              <w:t>Risque d’augmentation de l’insalubrité liée à la mauvaise gestion des eaux usées.</w:t>
            </w:r>
          </w:p>
        </w:tc>
        <w:tc>
          <w:tcPr>
            <w:tcW w:w="3407" w:type="dxa"/>
            <w:gridSpan w:val="2"/>
            <w:tcBorders>
              <w:top w:val="single" w:sz="4" w:space="0" w:color="auto"/>
              <w:left w:val="single" w:sz="4" w:space="0" w:color="auto"/>
              <w:bottom w:val="single" w:sz="4" w:space="0" w:color="auto"/>
              <w:right w:val="single" w:sz="4" w:space="0" w:color="auto"/>
            </w:tcBorders>
            <w:vAlign w:val="center"/>
          </w:tcPr>
          <w:p w14:paraId="53B644B6" w14:textId="77777777" w:rsidR="003C1783" w:rsidRPr="00206F59" w:rsidRDefault="003C1783" w:rsidP="00C00ACE">
            <w:pPr>
              <w:spacing w:after="0" w:line="276" w:lineRule="auto"/>
              <w:jc w:val="both"/>
              <w:rPr>
                <w:rFonts w:ascii="Times New Roman" w:hAnsi="Times New Roman"/>
                <w:bCs/>
                <w:sz w:val="20"/>
                <w:szCs w:val="20"/>
              </w:rPr>
            </w:pPr>
            <w:r w:rsidRPr="00206F59">
              <w:rPr>
                <w:rFonts w:ascii="Times New Roman" w:hAnsi="Times New Roman"/>
                <w:bCs/>
                <w:sz w:val="20"/>
                <w:szCs w:val="20"/>
              </w:rPr>
              <w:t>-Faire des campagnes de sensibilisation contre les effets négatifs des eaux usées ménagères déversées dans la rue ;</w:t>
            </w:r>
          </w:p>
          <w:p w14:paraId="1276E27F" w14:textId="3E0A5FF1" w:rsidR="003C1783" w:rsidRPr="00206F59" w:rsidRDefault="003C1783" w:rsidP="00C00ACE">
            <w:pPr>
              <w:spacing w:after="0" w:line="276" w:lineRule="auto"/>
              <w:jc w:val="both"/>
              <w:rPr>
                <w:rFonts w:ascii="Times New Roman" w:hAnsi="Times New Roman"/>
                <w:bCs/>
                <w:sz w:val="20"/>
                <w:szCs w:val="20"/>
              </w:rPr>
            </w:pPr>
            <w:r w:rsidRPr="00206F59">
              <w:rPr>
                <w:rFonts w:ascii="Times New Roman" w:hAnsi="Times New Roman"/>
                <w:bCs/>
                <w:sz w:val="20"/>
                <w:szCs w:val="20"/>
              </w:rPr>
              <w:t xml:space="preserve">-Mettre en place des </w:t>
            </w:r>
            <w:r w:rsidR="005E733F" w:rsidRPr="00206F59">
              <w:rPr>
                <w:rFonts w:ascii="Times New Roman" w:hAnsi="Times New Roman"/>
                <w:bCs/>
                <w:sz w:val="20"/>
                <w:szCs w:val="20"/>
              </w:rPr>
              <w:t>systèmes</w:t>
            </w:r>
            <w:r w:rsidRPr="00206F59">
              <w:rPr>
                <w:rFonts w:ascii="Times New Roman" w:hAnsi="Times New Roman"/>
                <w:bCs/>
                <w:sz w:val="20"/>
                <w:szCs w:val="20"/>
              </w:rPr>
              <w:t xml:space="preserve"> d’assainissement des eaux usées dans le pays ;</w:t>
            </w:r>
          </w:p>
          <w:p w14:paraId="75DBD695" w14:textId="77777777" w:rsidR="003C1783" w:rsidRPr="00206F59" w:rsidRDefault="003C1783" w:rsidP="00C00ACE">
            <w:pPr>
              <w:spacing w:after="0" w:line="276" w:lineRule="auto"/>
              <w:jc w:val="both"/>
              <w:rPr>
                <w:rFonts w:ascii="Times New Roman" w:hAnsi="Times New Roman"/>
                <w:bCs/>
                <w:sz w:val="20"/>
                <w:szCs w:val="20"/>
              </w:rPr>
            </w:pPr>
            <w:r w:rsidRPr="00206F59">
              <w:rPr>
                <w:rFonts w:ascii="Times New Roman" w:hAnsi="Times New Roman"/>
                <w:bCs/>
                <w:sz w:val="20"/>
                <w:szCs w:val="20"/>
              </w:rPr>
              <w:t>-Encadrer et former les services d’assainissement, d’hygiène et de santé sur les risques existants ;</w:t>
            </w:r>
          </w:p>
          <w:p w14:paraId="0DC41807" w14:textId="77777777" w:rsidR="003C1783" w:rsidRPr="00206F59" w:rsidRDefault="003C1783" w:rsidP="00C00ACE">
            <w:pPr>
              <w:spacing w:after="0" w:line="276" w:lineRule="auto"/>
              <w:jc w:val="both"/>
              <w:rPr>
                <w:rFonts w:ascii="Times New Roman" w:hAnsi="Times New Roman"/>
                <w:bCs/>
                <w:sz w:val="20"/>
                <w:szCs w:val="20"/>
              </w:rPr>
            </w:pPr>
            <w:r w:rsidRPr="00206F59">
              <w:rPr>
                <w:rFonts w:ascii="Times New Roman" w:hAnsi="Times New Roman"/>
                <w:bCs/>
                <w:sz w:val="20"/>
                <w:szCs w:val="20"/>
              </w:rPr>
              <w:t>-Mettre en place de nouvelle loi et règlementation adaptée au niveau de l’assainissement.</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36DA8ECC"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-Nombre de campagne de sensibilisation effectué ;</w:t>
            </w:r>
          </w:p>
          <w:p w14:paraId="79A5022C"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-Présence d’un service spécialisé ;</w:t>
            </w:r>
          </w:p>
          <w:p w14:paraId="4A513890"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-Nombre de personne encadré et formé ;</w:t>
            </w:r>
          </w:p>
          <w:p w14:paraId="28F3B96A" w14:textId="77777777" w:rsidR="003C1783" w:rsidRPr="00206F59" w:rsidRDefault="003C1783" w:rsidP="00C00ACE">
            <w:pPr>
              <w:autoSpaceDE w:val="0"/>
              <w:autoSpaceDN w:val="0"/>
              <w:adjustRightInd w:val="0"/>
              <w:spacing w:after="0" w:line="276" w:lineRule="auto"/>
              <w:jc w:val="both"/>
              <w:rPr>
                <w:rFonts w:ascii="Times New Roman" w:hAnsi="Times New Roman"/>
                <w:sz w:val="20"/>
                <w:szCs w:val="20"/>
              </w:rPr>
            </w:pPr>
            <w:r w:rsidRPr="00206F59">
              <w:rPr>
                <w:rFonts w:ascii="Times New Roman" w:hAnsi="Times New Roman"/>
                <w:sz w:val="20"/>
                <w:szCs w:val="20"/>
              </w:rPr>
              <w:t>-Existence d’une loi ou règlementation ;</w:t>
            </w:r>
          </w:p>
        </w:tc>
        <w:tc>
          <w:tcPr>
            <w:tcW w:w="113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1CEDD4" w14:textId="77777777" w:rsidR="003C1783" w:rsidRPr="00206F59" w:rsidRDefault="003C1783" w:rsidP="00C00ACE">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ETAT</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DC9B15" w14:textId="77777777" w:rsidR="003C1783" w:rsidRPr="00206F59" w:rsidRDefault="003C1783" w:rsidP="00C00ACE">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Comité de suivi</w:t>
            </w:r>
          </w:p>
        </w:tc>
        <w:tc>
          <w:tcPr>
            <w:tcW w:w="854" w:type="dxa"/>
            <w:tcBorders>
              <w:top w:val="single" w:sz="4" w:space="0" w:color="auto"/>
              <w:left w:val="single" w:sz="4" w:space="0" w:color="auto"/>
              <w:bottom w:val="single" w:sz="4" w:space="0" w:color="auto"/>
              <w:right w:val="single" w:sz="4" w:space="0" w:color="auto"/>
            </w:tcBorders>
            <w:vAlign w:val="center"/>
          </w:tcPr>
          <w:p w14:paraId="0B364FE5" w14:textId="77777777" w:rsidR="003C1783" w:rsidRPr="00206F59" w:rsidRDefault="003C1783" w:rsidP="00C00ACE">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Au début et en continu</w:t>
            </w:r>
          </w:p>
        </w:tc>
        <w:tc>
          <w:tcPr>
            <w:tcW w:w="992" w:type="dxa"/>
            <w:tcBorders>
              <w:top w:val="single" w:sz="4" w:space="0" w:color="auto"/>
              <w:left w:val="single" w:sz="4" w:space="0" w:color="auto"/>
              <w:bottom w:val="single" w:sz="4" w:space="0" w:color="auto"/>
              <w:right w:val="single" w:sz="4" w:space="0" w:color="auto"/>
            </w:tcBorders>
            <w:vAlign w:val="center"/>
          </w:tcPr>
          <w:p w14:paraId="3DA3C0CF" w14:textId="77777777" w:rsidR="003C1783" w:rsidRPr="00206F59" w:rsidRDefault="003C1783" w:rsidP="00C00ACE">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Trois fois par an</w:t>
            </w:r>
          </w:p>
        </w:tc>
        <w:tc>
          <w:tcPr>
            <w:tcW w:w="141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4E289D04" w14:textId="59420E11" w:rsidR="003C1783" w:rsidRPr="00206F59" w:rsidRDefault="00FF17B8" w:rsidP="00C00ACE">
            <w:pPr>
              <w:autoSpaceDE w:val="0"/>
              <w:autoSpaceDN w:val="0"/>
              <w:adjustRightInd w:val="0"/>
              <w:spacing w:after="0" w:line="276" w:lineRule="auto"/>
              <w:jc w:val="center"/>
              <w:rPr>
                <w:rFonts w:ascii="Times New Roman" w:hAnsi="Times New Roman"/>
                <w:b/>
                <w:sz w:val="20"/>
                <w:szCs w:val="20"/>
              </w:rPr>
            </w:pPr>
            <w:r>
              <w:rPr>
                <w:rFonts w:ascii="Times New Roman" w:hAnsi="Times New Roman"/>
                <w:b/>
                <w:sz w:val="20"/>
                <w:szCs w:val="20"/>
              </w:rPr>
              <w:t>PM</w:t>
            </w:r>
          </w:p>
        </w:tc>
        <w:tc>
          <w:tcPr>
            <w:tcW w:w="1134" w:type="dxa"/>
            <w:tcBorders>
              <w:top w:val="single" w:sz="4" w:space="0" w:color="auto"/>
              <w:left w:val="single" w:sz="4" w:space="0" w:color="auto"/>
              <w:bottom w:val="single" w:sz="4" w:space="0" w:color="auto"/>
              <w:right w:val="single" w:sz="4" w:space="0" w:color="auto"/>
            </w:tcBorders>
            <w:vAlign w:val="center"/>
          </w:tcPr>
          <w:p w14:paraId="071C77CD" w14:textId="77777777" w:rsidR="003C1783" w:rsidRPr="00206F59" w:rsidRDefault="003C1783" w:rsidP="00C00ACE">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3C1783" w:rsidRPr="00206F59" w14:paraId="7AF6F6CD" w14:textId="77777777" w:rsidTr="008476F3">
        <w:trPr>
          <w:gridAfter w:val="1"/>
          <w:wAfter w:w="64" w:type="dxa"/>
          <w:trHeight w:val="2782"/>
          <w:jc w:val="center"/>
        </w:trPr>
        <w:tc>
          <w:tcPr>
            <w:tcW w:w="1413" w:type="dxa"/>
            <w:vMerge/>
            <w:tcBorders>
              <w:left w:val="single" w:sz="4" w:space="0" w:color="auto"/>
              <w:bottom w:val="single" w:sz="4" w:space="0" w:color="auto"/>
              <w:right w:val="single" w:sz="4" w:space="0" w:color="auto"/>
            </w:tcBorders>
            <w:shd w:val="clear" w:color="auto" w:fill="FFF2CC" w:themeFill="accent4" w:themeFillTint="33"/>
            <w:vAlign w:val="center"/>
          </w:tcPr>
          <w:p w14:paraId="4D69B152" w14:textId="77777777" w:rsidR="003C1783" w:rsidRPr="00206F59" w:rsidRDefault="003C1783" w:rsidP="00F31965">
            <w:pPr>
              <w:autoSpaceDE w:val="0"/>
              <w:autoSpaceDN w:val="0"/>
              <w:adjustRightInd w:val="0"/>
              <w:spacing w:after="0" w:line="276" w:lineRule="auto"/>
              <w:jc w:val="center"/>
              <w:rPr>
                <w:rFonts w:ascii="Times New Roman" w:hAnsi="Times New Roman"/>
                <w:b/>
                <w:bCs/>
                <w:sz w:val="20"/>
                <w:szCs w:val="20"/>
              </w:rPr>
            </w:pPr>
          </w:p>
        </w:tc>
        <w:tc>
          <w:tcPr>
            <w:tcW w:w="1554" w:type="dxa"/>
            <w:tcBorders>
              <w:top w:val="single" w:sz="4" w:space="0" w:color="auto"/>
              <w:left w:val="single" w:sz="4" w:space="0" w:color="auto"/>
              <w:bottom w:val="single" w:sz="4" w:space="0" w:color="auto"/>
              <w:right w:val="single" w:sz="4" w:space="0" w:color="auto"/>
            </w:tcBorders>
            <w:vAlign w:val="center"/>
          </w:tcPr>
          <w:p w14:paraId="6AC474E6" w14:textId="77777777" w:rsidR="003C1783" w:rsidRPr="00206F59" w:rsidRDefault="003C1783" w:rsidP="00F31965">
            <w:pPr>
              <w:autoSpaceDE w:val="0"/>
              <w:autoSpaceDN w:val="0"/>
              <w:adjustRightInd w:val="0"/>
              <w:spacing w:after="0" w:line="276" w:lineRule="auto"/>
              <w:jc w:val="both"/>
              <w:rPr>
                <w:rFonts w:ascii="Times New Roman" w:hAnsi="Times New Roman"/>
                <w:bCs/>
                <w:sz w:val="20"/>
                <w:szCs w:val="20"/>
              </w:rPr>
            </w:pPr>
            <w:r w:rsidRPr="00206F59">
              <w:rPr>
                <w:rFonts w:ascii="Times New Roman" w:hAnsi="Times New Roman"/>
                <w:bCs/>
                <w:sz w:val="20"/>
                <w:szCs w:val="20"/>
              </w:rPr>
              <w:t>Risque d’incendie du au fonctionnement des transformateurs ou des groupes électrogènes</w:t>
            </w:r>
          </w:p>
        </w:tc>
        <w:tc>
          <w:tcPr>
            <w:tcW w:w="3407" w:type="dxa"/>
            <w:gridSpan w:val="2"/>
            <w:tcBorders>
              <w:top w:val="single" w:sz="4" w:space="0" w:color="auto"/>
              <w:left w:val="single" w:sz="4" w:space="0" w:color="auto"/>
              <w:bottom w:val="single" w:sz="4" w:space="0" w:color="auto"/>
              <w:right w:val="single" w:sz="4" w:space="0" w:color="auto"/>
            </w:tcBorders>
            <w:vAlign w:val="center"/>
          </w:tcPr>
          <w:p w14:paraId="0DC57ACB" w14:textId="77777777" w:rsidR="003C1783" w:rsidRPr="00206F59" w:rsidRDefault="003C1783" w:rsidP="00F31965">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-Clôturer l’accès aux groupes électrogènes avec un mur pare feu</w:t>
            </w:r>
          </w:p>
          <w:p w14:paraId="6C046C20" w14:textId="77777777" w:rsidR="003C1783" w:rsidRPr="00206F59" w:rsidRDefault="003C1783" w:rsidP="00F31965">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-Mettre en place un système de déluge avec détecteurs d’incendie</w:t>
            </w:r>
          </w:p>
          <w:p w14:paraId="00B4F22D" w14:textId="77777777" w:rsidR="003C1783" w:rsidRPr="00206F59" w:rsidRDefault="003C1783" w:rsidP="00F31965">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-Mettre en place des extincteurs ;</w:t>
            </w:r>
          </w:p>
          <w:p w14:paraId="38BB6737" w14:textId="77777777" w:rsidR="003C1783" w:rsidRPr="00206F59" w:rsidRDefault="003C1783" w:rsidP="00F31965">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-Mettre en place une ligne coupe-feu ;</w:t>
            </w:r>
          </w:p>
          <w:p w14:paraId="08736BAC" w14:textId="77777777" w:rsidR="003C1783" w:rsidRPr="00206F59" w:rsidRDefault="003C1783" w:rsidP="00F31965">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-Organiser des rondes pour la surveillance des paramètres ;</w:t>
            </w:r>
          </w:p>
          <w:p w14:paraId="4EF65763" w14:textId="77777777" w:rsidR="003C1783" w:rsidRPr="00206F59" w:rsidRDefault="003C1783" w:rsidP="00F31965">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-Former et habiliter les agents intervenant sur les installations</w:t>
            </w:r>
          </w:p>
          <w:p w14:paraId="5B8349C1" w14:textId="77777777" w:rsidR="003C1783" w:rsidRPr="00206F59" w:rsidRDefault="003C1783" w:rsidP="00F31965">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-Mettre en place un  plan d’inspection rigoureusement respecté ;</w:t>
            </w:r>
          </w:p>
        </w:tc>
        <w:tc>
          <w:tcPr>
            <w:tcW w:w="3260" w:type="dxa"/>
            <w:gridSpan w:val="2"/>
            <w:tcBorders>
              <w:top w:val="single" w:sz="4" w:space="0" w:color="auto"/>
              <w:left w:val="single" w:sz="4" w:space="0" w:color="auto"/>
              <w:bottom w:val="single" w:sz="4" w:space="0" w:color="auto"/>
              <w:right w:val="single" w:sz="4" w:space="0" w:color="auto"/>
            </w:tcBorders>
            <w:vAlign w:val="center"/>
          </w:tcPr>
          <w:p w14:paraId="56B15451" w14:textId="77777777" w:rsidR="003C1783" w:rsidRPr="00206F59" w:rsidRDefault="003C1783" w:rsidP="00F31965">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-Proportion de transformateurs munis de mur pare feu</w:t>
            </w:r>
          </w:p>
          <w:p w14:paraId="6BFC9425" w14:textId="77777777" w:rsidR="003C1783" w:rsidRPr="00206F59" w:rsidRDefault="003C1783" w:rsidP="00F31965">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-Existence d’un système de déluge avec détecteurs incendie</w:t>
            </w:r>
          </w:p>
          <w:p w14:paraId="53CC3EC9" w14:textId="77777777" w:rsidR="003C1783" w:rsidRPr="00206F59" w:rsidRDefault="003C1783" w:rsidP="00F31965">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 xml:space="preserve">-Existence d’une ligne coupe-feu </w:t>
            </w:r>
          </w:p>
          <w:p w14:paraId="5D917BDC" w14:textId="77777777" w:rsidR="003C1783" w:rsidRPr="00206F59" w:rsidRDefault="003C1783" w:rsidP="00F31965">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-Fréquence des rondes</w:t>
            </w:r>
          </w:p>
          <w:p w14:paraId="314994C5" w14:textId="77777777" w:rsidR="003C1783" w:rsidRPr="00206F59" w:rsidRDefault="003C1783" w:rsidP="00F31965">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 xml:space="preserve">-Proportion d’agents formés intervenant sur les installations </w:t>
            </w:r>
          </w:p>
          <w:p w14:paraId="6EDD07FB" w14:textId="77777777" w:rsidR="003C1783" w:rsidRPr="00206F59" w:rsidRDefault="003C1783" w:rsidP="00F31965">
            <w:pPr>
              <w:autoSpaceDE w:val="0"/>
              <w:autoSpaceDN w:val="0"/>
              <w:adjustRightInd w:val="0"/>
              <w:spacing w:after="0" w:line="240" w:lineRule="auto"/>
              <w:jc w:val="both"/>
              <w:rPr>
                <w:rFonts w:ascii="Times New Roman" w:hAnsi="Times New Roman"/>
                <w:sz w:val="20"/>
                <w:szCs w:val="20"/>
              </w:rPr>
            </w:pPr>
            <w:r w:rsidRPr="00206F59">
              <w:rPr>
                <w:rFonts w:ascii="Times New Roman" w:hAnsi="Times New Roman"/>
                <w:sz w:val="20"/>
                <w:szCs w:val="20"/>
              </w:rPr>
              <w:t>-Existence d’un plan d’inspection</w:t>
            </w:r>
          </w:p>
          <w:p w14:paraId="30880DCA" w14:textId="77777777" w:rsidR="003C1783" w:rsidRPr="00206F59" w:rsidRDefault="003C1783" w:rsidP="00F31965">
            <w:pPr>
              <w:autoSpaceDE w:val="0"/>
              <w:autoSpaceDN w:val="0"/>
              <w:adjustRightInd w:val="0"/>
              <w:spacing w:after="0" w:line="240" w:lineRule="auto"/>
              <w:jc w:val="both"/>
              <w:rPr>
                <w:rFonts w:ascii="Times New Roman" w:hAnsi="Times New Roman"/>
                <w:sz w:val="20"/>
                <w:szCs w:val="20"/>
              </w:rPr>
            </w:pPr>
          </w:p>
        </w:tc>
        <w:tc>
          <w:tcPr>
            <w:tcW w:w="113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85BD8B" w14:textId="77777777" w:rsidR="003C1783" w:rsidRPr="00206F59" w:rsidRDefault="003C1783" w:rsidP="00F31965">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EAGB</w:t>
            </w:r>
          </w:p>
          <w:p w14:paraId="1BC5826C" w14:textId="77777777" w:rsidR="003C1783" w:rsidRPr="00206F59" w:rsidRDefault="003C1783" w:rsidP="00F31965">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PUASEE-FA</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2925B5" w14:textId="77777777" w:rsidR="003C1783" w:rsidRPr="00206F59" w:rsidRDefault="003C1783" w:rsidP="00F31965">
            <w:pPr>
              <w:autoSpaceDE w:val="0"/>
              <w:autoSpaceDN w:val="0"/>
              <w:adjustRightInd w:val="0"/>
              <w:spacing w:after="0" w:line="276" w:lineRule="auto"/>
              <w:jc w:val="center"/>
              <w:rPr>
                <w:rFonts w:ascii="Times New Roman" w:hAnsi="Times New Roman"/>
                <w:b/>
                <w:sz w:val="20"/>
                <w:szCs w:val="20"/>
              </w:rPr>
            </w:pPr>
          </w:p>
          <w:p w14:paraId="5C983445" w14:textId="77777777" w:rsidR="003C1783" w:rsidRPr="00206F59" w:rsidRDefault="003C1783" w:rsidP="00F31965">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Comité de suivi</w:t>
            </w:r>
          </w:p>
        </w:tc>
        <w:tc>
          <w:tcPr>
            <w:tcW w:w="854" w:type="dxa"/>
            <w:tcBorders>
              <w:top w:val="single" w:sz="4" w:space="0" w:color="auto"/>
              <w:left w:val="single" w:sz="4" w:space="0" w:color="auto"/>
              <w:bottom w:val="single" w:sz="4" w:space="0" w:color="auto"/>
              <w:right w:val="single" w:sz="4" w:space="0" w:color="auto"/>
            </w:tcBorders>
            <w:vAlign w:val="center"/>
          </w:tcPr>
          <w:p w14:paraId="561A18A7" w14:textId="77777777" w:rsidR="003C1783" w:rsidRPr="00206F59" w:rsidRDefault="003C1783" w:rsidP="00F31965">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Au début et en continu</w:t>
            </w:r>
          </w:p>
        </w:tc>
        <w:tc>
          <w:tcPr>
            <w:tcW w:w="992" w:type="dxa"/>
            <w:tcBorders>
              <w:top w:val="single" w:sz="4" w:space="0" w:color="auto"/>
              <w:left w:val="single" w:sz="4" w:space="0" w:color="auto"/>
              <w:bottom w:val="single" w:sz="4" w:space="0" w:color="auto"/>
              <w:right w:val="single" w:sz="4" w:space="0" w:color="auto"/>
            </w:tcBorders>
            <w:vAlign w:val="center"/>
          </w:tcPr>
          <w:p w14:paraId="4230AA7D" w14:textId="77777777" w:rsidR="003C1783" w:rsidRPr="00206F59" w:rsidRDefault="003C1783" w:rsidP="00F31965">
            <w:pPr>
              <w:autoSpaceDE w:val="0"/>
              <w:autoSpaceDN w:val="0"/>
              <w:adjustRightInd w:val="0"/>
              <w:spacing w:after="0" w:line="276" w:lineRule="auto"/>
              <w:jc w:val="center"/>
              <w:rPr>
                <w:rFonts w:ascii="Times New Roman" w:hAnsi="Times New Roman"/>
                <w:sz w:val="20"/>
                <w:szCs w:val="20"/>
              </w:rPr>
            </w:pPr>
            <w:r w:rsidRPr="00206F59">
              <w:rPr>
                <w:rFonts w:ascii="Times New Roman" w:hAnsi="Times New Roman"/>
                <w:sz w:val="20"/>
                <w:szCs w:val="20"/>
              </w:rPr>
              <w:t>1 fois par an</w:t>
            </w:r>
          </w:p>
        </w:tc>
        <w:tc>
          <w:tcPr>
            <w:tcW w:w="141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00965DC" w14:textId="77777777" w:rsidR="003C1783" w:rsidRPr="00206F59" w:rsidRDefault="003C1783" w:rsidP="00F31965">
            <w:pPr>
              <w:autoSpaceDE w:val="0"/>
              <w:autoSpaceDN w:val="0"/>
              <w:adjustRightInd w:val="0"/>
              <w:spacing w:after="0" w:line="276" w:lineRule="auto"/>
              <w:jc w:val="center"/>
              <w:rPr>
                <w:rFonts w:ascii="Times New Roman" w:hAnsi="Times New Roman"/>
                <w:b/>
                <w:sz w:val="20"/>
                <w:szCs w:val="20"/>
              </w:rPr>
            </w:pPr>
            <w:r w:rsidRPr="00206F59">
              <w:rPr>
                <w:rFonts w:ascii="Times New Roman" w:hAnsi="Times New Roman"/>
                <w:b/>
                <w:sz w:val="20"/>
                <w:szCs w:val="20"/>
              </w:rPr>
              <w:t>5 000 000</w:t>
            </w:r>
          </w:p>
        </w:tc>
        <w:tc>
          <w:tcPr>
            <w:tcW w:w="1134" w:type="dxa"/>
            <w:tcBorders>
              <w:top w:val="single" w:sz="4" w:space="0" w:color="auto"/>
              <w:left w:val="single" w:sz="4" w:space="0" w:color="auto"/>
              <w:bottom w:val="single" w:sz="4" w:space="0" w:color="auto"/>
              <w:right w:val="single" w:sz="4" w:space="0" w:color="auto"/>
            </w:tcBorders>
            <w:vAlign w:val="center"/>
          </w:tcPr>
          <w:p w14:paraId="63958AB4" w14:textId="77777777" w:rsidR="003C1783" w:rsidRPr="00206F59" w:rsidRDefault="003C1783" w:rsidP="00F31965">
            <w:pPr>
              <w:spacing w:after="0" w:line="240" w:lineRule="auto"/>
              <w:jc w:val="center"/>
              <w:rPr>
                <w:rFonts w:ascii="Times New Roman" w:hAnsi="Times New Roman"/>
                <w:sz w:val="20"/>
                <w:szCs w:val="20"/>
              </w:rPr>
            </w:pPr>
            <w:r w:rsidRPr="00206F59">
              <w:rPr>
                <w:rFonts w:ascii="Times New Roman" w:hAnsi="Times New Roman"/>
                <w:sz w:val="20"/>
                <w:szCs w:val="20"/>
              </w:rPr>
              <w:t>Coût inclus dans le protocole d’accord entre le promoteur et le CRS</w:t>
            </w:r>
          </w:p>
        </w:tc>
      </w:tr>
      <w:tr w:rsidR="00C00ACE" w:rsidRPr="00206F59" w14:paraId="26F83561" w14:textId="77777777" w:rsidTr="003C1783">
        <w:trPr>
          <w:gridAfter w:val="1"/>
          <w:wAfter w:w="64" w:type="dxa"/>
          <w:trHeight w:val="379"/>
          <w:jc w:val="center"/>
        </w:trPr>
        <w:tc>
          <w:tcPr>
            <w:tcW w:w="13745"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F670763" w14:textId="77777777" w:rsidR="00C00ACE" w:rsidRPr="00206F59" w:rsidRDefault="00C00ACE" w:rsidP="00C00ACE">
            <w:pPr>
              <w:autoSpaceDE w:val="0"/>
              <w:autoSpaceDN w:val="0"/>
              <w:adjustRightInd w:val="0"/>
              <w:spacing w:after="0" w:line="276" w:lineRule="auto"/>
              <w:jc w:val="center"/>
              <w:rPr>
                <w:rFonts w:ascii="Times New Roman" w:hAnsi="Times New Roman"/>
                <w:b/>
                <w:bCs/>
              </w:rPr>
            </w:pPr>
            <w:r w:rsidRPr="00206F59">
              <w:rPr>
                <w:rFonts w:ascii="Times New Roman" w:hAnsi="Times New Roman"/>
                <w:b/>
                <w:bCs/>
              </w:rPr>
              <w:t xml:space="preserve"> TOTAL</w:t>
            </w:r>
          </w:p>
        </w:tc>
        <w:tc>
          <w:tcPr>
            <w:tcW w:w="1413"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E9356FA" w14:textId="26814C15" w:rsidR="00C00ACE" w:rsidRPr="00206F59" w:rsidRDefault="00D169C3" w:rsidP="00C00ACE">
            <w:pPr>
              <w:autoSpaceDE w:val="0"/>
              <w:autoSpaceDN w:val="0"/>
              <w:adjustRightInd w:val="0"/>
              <w:spacing w:after="0" w:line="276" w:lineRule="auto"/>
              <w:jc w:val="center"/>
              <w:rPr>
                <w:rFonts w:ascii="Times New Roman" w:hAnsi="Times New Roman"/>
                <w:b/>
              </w:rPr>
            </w:pPr>
            <w:r>
              <w:rPr>
                <w:rFonts w:ascii="Times New Roman" w:hAnsi="Times New Roman"/>
                <w:b/>
              </w:rPr>
              <w:t>13</w:t>
            </w:r>
            <w:r w:rsidR="003C1783" w:rsidRPr="00206F59">
              <w:rPr>
                <w:rFonts w:ascii="Times New Roman" w:hAnsi="Times New Roman"/>
                <w:b/>
              </w:rPr>
              <w:t> 500 00</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57C91F5" w14:textId="77777777" w:rsidR="00C00ACE" w:rsidRPr="00206F59" w:rsidRDefault="00C00ACE" w:rsidP="00C00ACE">
            <w:pPr>
              <w:autoSpaceDE w:val="0"/>
              <w:autoSpaceDN w:val="0"/>
              <w:adjustRightInd w:val="0"/>
              <w:spacing w:after="0" w:line="276" w:lineRule="auto"/>
              <w:jc w:val="center"/>
              <w:rPr>
                <w:rFonts w:ascii="Times New Roman" w:hAnsi="Times New Roman"/>
                <w:b/>
              </w:rPr>
            </w:pPr>
          </w:p>
        </w:tc>
      </w:tr>
    </w:tbl>
    <w:p w14:paraId="1B2487C2" w14:textId="77777777" w:rsidR="00764FFF" w:rsidRPr="00206F59" w:rsidRDefault="00764FFF" w:rsidP="00764FFF">
      <w:pPr>
        <w:rPr>
          <w:rFonts w:ascii="Times New Roman" w:hAnsi="Times New Roman"/>
        </w:rPr>
      </w:pPr>
    </w:p>
    <w:p w14:paraId="6378D5D2" w14:textId="77777777" w:rsidR="007D251E" w:rsidRPr="00206F59" w:rsidRDefault="00764FFF" w:rsidP="001730CE">
      <w:pPr>
        <w:pBdr>
          <w:top w:val="single" w:sz="4" w:space="1" w:color="auto"/>
          <w:left w:val="single" w:sz="4" w:space="4" w:color="auto"/>
          <w:bottom w:val="single" w:sz="4" w:space="1" w:color="auto"/>
          <w:right w:val="single" w:sz="4" w:space="4" w:color="auto"/>
        </w:pBdr>
        <w:shd w:val="clear" w:color="auto" w:fill="FBE4D5" w:themeFill="accent2" w:themeFillTint="33"/>
        <w:autoSpaceDE w:val="0"/>
        <w:autoSpaceDN w:val="0"/>
        <w:adjustRightInd w:val="0"/>
        <w:spacing w:after="0" w:line="276" w:lineRule="auto"/>
        <w:jc w:val="center"/>
        <w:rPr>
          <w:rFonts w:ascii="Times New Roman" w:hAnsi="Times New Roman"/>
          <w:b/>
          <w:bCs/>
          <w:color w:val="FF0000"/>
          <w:sz w:val="48"/>
          <w:szCs w:val="48"/>
        </w:rPr>
      </w:pPr>
      <w:r w:rsidRPr="00206F59">
        <w:rPr>
          <w:rFonts w:ascii="Times New Roman" w:hAnsi="Times New Roman"/>
          <w:b/>
          <w:bCs/>
          <w:color w:val="FF0000"/>
          <w:sz w:val="48"/>
          <w:szCs w:val="48"/>
        </w:rPr>
        <w:t>COUT GLOBAL D</w:t>
      </w:r>
      <w:r w:rsidR="00247507" w:rsidRPr="00206F59">
        <w:rPr>
          <w:rFonts w:ascii="Times New Roman" w:hAnsi="Times New Roman"/>
          <w:b/>
          <w:bCs/>
          <w:color w:val="FF0000"/>
          <w:sz w:val="48"/>
          <w:szCs w:val="48"/>
        </w:rPr>
        <w:t>E LA</w:t>
      </w:r>
      <w:r w:rsidRPr="00206F59">
        <w:rPr>
          <w:rFonts w:ascii="Times New Roman" w:hAnsi="Times New Roman"/>
          <w:b/>
          <w:bCs/>
          <w:color w:val="FF0000"/>
          <w:sz w:val="48"/>
          <w:szCs w:val="48"/>
        </w:rPr>
        <w:t xml:space="preserve"> MISE EN ŒUVRE DU PGES EST DE </w:t>
      </w:r>
    </w:p>
    <w:p w14:paraId="2DAFC9E8" w14:textId="6096D3E5" w:rsidR="00764FFF" w:rsidRPr="00206F59" w:rsidRDefault="00D169C3" w:rsidP="001730CE">
      <w:pPr>
        <w:pBdr>
          <w:top w:val="single" w:sz="4" w:space="1" w:color="auto"/>
          <w:left w:val="single" w:sz="4" w:space="4" w:color="auto"/>
          <w:bottom w:val="single" w:sz="4" w:space="1" w:color="auto"/>
          <w:right w:val="single" w:sz="4" w:space="4" w:color="auto"/>
        </w:pBdr>
        <w:shd w:val="clear" w:color="auto" w:fill="FBE4D5" w:themeFill="accent2" w:themeFillTint="33"/>
        <w:autoSpaceDE w:val="0"/>
        <w:autoSpaceDN w:val="0"/>
        <w:adjustRightInd w:val="0"/>
        <w:spacing w:after="0" w:line="276" w:lineRule="auto"/>
        <w:jc w:val="center"/>
        <w:rPr>
          <w:rFonts w:ascii="Times New Roman" w:hAnsi="Times New Roman"/>
          <w:b/>
          <w:bCs/>
          <w:color w:val="FF0000"/>
          <w:sz w:val="52"/>
          <w:szCs w:val="52"/>
        </w:rPr>
      </w:pPr>
      <w:r>
        <w:rPr>
          <w:rFonts w:ascii="Times New Roman" w:hAnsi="Times New Roman"/>
          <w:b/>
          <w:bCs/>
          <w:color w:val="FF0000"/>
          <w:sz w:val="52"/>
          <w:szCs w:val="52"/>
        </w:rPr>
        <w:t>70</w:t>
      </w:r>
      <w:r w:rsidR="004535DC" w:rsidRPr="00206F59">
        <w:rPr>
          <w:rFonts w:ascii="Times New Roman" w:hAnsi="Times New Roman"/>
          <w:b/>
          <w:bCs/>
          <w:color w:val="FF0000"/>
          <w:sz w:val="52"/>
          <w:szCs w:val="52"/>
        </w:rPr>
        <w:t xml:space="preserve"> </w:t>
      </w:r>
      <w:r w:rsidR="007D251E" w:rsidRPr="00206F59">
        <w:rPr>
          <w:rFonts w:ascii="Times New Roman" w:hAnsi="Times New Roman"/>
          <w:b/>
          <w:bCs/>
          <w:color w:val="FF0000"/>
          <w:sz w:val="52"/>
          <w:szCs w:val="52"/>
        </w:rPr>
        <w:t>50</w:t>
      </w:r>
      <w:r w:rsidR="004535DC" w:rsidRPr="00206F59">
        <w:rPr>
          <w:rFonts w:ascii="Times New Roman" w:hAnsi="Times New Roman"/>
          <w:b/>
          <w:bCs/>
          <w:color w:val="FF0000"/>
          <w:sz w:val="52"/>
          <w:szCs w:val="52"/>
        </w:rPr>
        <w:t>0</w:t>
      </w:r>
      <w:r w:rsidR="007D251E" w:rsidRPr="00206F59">
        <w:rPr>
          <w:rFonts w:ascii="Times New Roman" w:hAnsi="Times New Roman"/>
          <w:b/>
          <w:bCs/>
          <w:color w:val="FF0000"/>
          <w:sz w:val="52"/>
          <w:szCs w:val="52"/>
        </w:rPr>
        <w:t xml:space="preserve"> 000</w:t>
      </w:r>
      <w:r w:rsidR="00764FFF" w:rsidRPr="00206F59">
        <w:rPr>
          <w:rFonts w:ascii="Times New Roman" w:hAnsi="Times New Roman"/>
          <w:b/>
          <w:bCs/>
          <w:color w:val="FF0000"/>
          <w:sz w:val="52"/>
          <w:szCs w:val="52"/>
        </w:rPr>
        <w:t xml:space="preserve"> FCFA</w:t>
      </w:r>
    </w:p>
    <w:p w14:paraId="4BE1A358" w14:textId="77777777" w:rsidR="002407EF" w:rsidRPr="004A752E" w:rsidRDefault="002407EF" w:rsidP="004A752E">
      <w:pPr>
        <w:pBdr>
          <w:top w:val="single" w:sz="4" w:space="1" w:color="auto"/>
          <w:left w:val="single" w:sz="4" w:space="4" w:color="auto"/>
          <w:bottom w:val="single" w:sz="4" w:space="1" w:color="auto"/>
          <w:right w:val="single" w:sz="4" w:space="4" w:color="auto"/>
        </w:pBdr>
        <w:jc w:val="both"/>
        <w:rPr>
          <w:rFonts w:ascii="Times New Roman" w:hAnsi="Times New Roman"/>
          <w:b/>
          <w:sz w:val="24"/>
          <w:szCs w:val="24"/>
        </w:rPr>
      </w:pPr>
      <w:r w:rsidRPr="004A752E">
        <w:rPr>
          <w:rFonts w:ascii="Times New Roman" w:hAnsi="Times New Roman"/>
          <w:b/>
          <w:sz w:val="24"/>
          <w:szCs w:val="24"/>
          <w:u w:val="single"/>
        </w:rPr>
        <w:t>Remarques</w:t>
      </w:r>
      <w:r w:rsidRPr="004A752E">
        <w:rPr>
          <w:rFonts w:ascii="Times New Roman" w:hAnsi="Times New Roman"/>
          <w:b/>
          <w:sz w:val="24"/>
          <w:szCs w:val="24"/>
        </w:rPr>
        <w:t xml:space="preserve"> :</w:t>
      </w:r>
    </w:p>
    <w:p w14:paraId="2A444D8C" w14:textId="77777777" w:rsidR="002407EF" w:rsidRPr="004A752E" w:rsidRDefault="002407EF" w:rsidP="004A752E">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sz w:val="24"/>
          <w:szCs w:val="24"/>
        </w:rPr>
      </w:pPr>
      <w:r w:rsidRPr="004A752E">
        <w:rPr>
          <w:rFonts w:ascii="Times New Roman" w:hAnsi="Times New Roman"/>
          <w:sz w:val="24"/>
          <w:szCs w:val="24"/>
        </w:rPr>
        <w:t>Les coûts proposés dans le cadre de la mise en œuvre du PGES, ont été estimé</w:t>
      </w:r>
      <w:r w:rsidR="00372B94" w:rsidRPr="004A752E">
        <w:rPr>
          <w:rFonts w:ascii="Times New Roman" w:hAnsi="Times New Roman"/>
          <w:sz w:val="24"/>
          <w:szCs w:val="24"/>
        </w:rPr>
        <w:t>s</w:t>
      </w:r>
      <w:r w:rsidRPr="004A752E">
        <w:rPr>
          <w:rFonts w:ascii="Times New Roman" w:hAnsi="Times New Roman"/>
          <w:sz w:val="24"/>
          <w:szCs w:val="24"/>
        </w:rPr>
        <w:t xml:space="preserve"> sur la base de notre propre expérience, des échanges que nous avons eus avec les services techniques lors de la consultation publique, des prix appliqués dans la zone du projet et des réalités socio-économiques rencontrées sur le terrain.</w:t>
      </w:r>
    </w:p>
    <w:p w14:paraId="195FC0E3" w14:textId="77777777" w:rsidR="002407EF" w:rsidRPr="004A752E" w:rsidRDefault="002407EF" w:rsidP="004A752E">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sz w:val="24"/>
          <w:szCs w:val="24"/>
        </w:rPr>
      </w:pPr>
      <w:r w:rsidRPr="004A752E">
        <w:rPr>
          <w:rFonts w:ascii="Times New Roman" w:hAnsi="Times New Roman"/>
          <w:sz w:val="24"/>
          <w:szCs w:val="24"/>
        </w:rPr>
        <w:t xml:space="preserve">Ces coûts ne sont pas issus d’un calcul à partir de prix unitaires car ils y’a des mesures qui ne sont pas quantifiables, elles dépendent uniquement des paramètres socio-économiques de la zone du </w:t>
      </w:r>
      <w:r w:rsidR="001730CE" w:rsidRPr="004A752E">
        <w:rPr>
          <w:rFonts w:ascii="Times New Roman" w:hAnsi="Times New Roman"/>
          <w:sz w:val="24"/>
          <w:szCs w:val="24"/>
        </w:rPr>
        <w:t>sous-</w:t>
      </w:r>
      <w:r w:rsidRPr="004A752E">
        <w:rPr>
          <w:rFonts w:ascii="Times New Roman" w:hAnsi="Times New Roman"/>
          <w:sz w:val="24"/>
          <w:szCs w:val="24"/>
        </w:rPr>
        <w:t>projet</w:t>
      </w:r>
      <w:r w:rsidR="001730CE" w:rsidRPr="004A752E">
        <w:rPr>
          <w:rFonts w:ascii="Times New Roman" w:hAnsi="Times New Roman"/>
          <w:sz w:val="24"/>
          <w:szCs w:val="24"/>
        </w:rPr>
        <w:t xml:space="preserve"> n°1</w:t>
      </w:r>
      <w:r w:rsidRPr="004A752E">
        <w:rPr>
          <w:rFonts w:ascii="Times New Roman" w:hAnsi="Times New Roman"/>
          <w:sz w:val="24"/>
          <w:szCs w:val="24"/>
        </w:rPr>
        <w:t>.</w:t>
      </w:r>
    </w:p>
    <w:p w14:paraId="097793D1" w14:textId="77777777" w:rsidR="002407EF" w:rsidRPr="004A752E" w:rsidRDefault="002407EF" w:rsidP="004A752E">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sz w:val="24"/>
          <w:szCs w:val="24"/>
        </w:rPr>
      </w:pPr>
      <w:r w:rsidRPr="004A752E">
        <w:rPr>
          <w:rFonts w:ascii="Times New Roman" w:hAnsi="Times New Roman"/>
          <w:sz w:val="24"/>
          <w:szCs w:val="24"/>
        </w:rPr>
        <w:t>Il appartient au maitre d’ouvrage de faire une revue de ces coûts pour mieux les adapter au cours des travaux.</w:t>
      </w:r>
    </w:p>
    <w:p w14:paraId="4B6E7A1D" w14:textId="77777777" w:rsidR="002407EF" w:rsidRPr="00206F59" w:rsidRDefault="002407EF" w:rsidP="00BC1D20">
      <w:pPr>
        <w:pBdr>
          <w:top w:val="single" w:sz="4" w:space="1" w:color="auto"/>
          <w:left w:val="single" w:sz="4" w:space="4" w:color="auto"/>
          <w:bottom w:val="single" w:sz="4" w:space="1" w:color="auto"/>
          <w:right w:val="single" w:sz="4" w:space="4" w:color="auto"/>
        </w:pBdr>
        <w:shd w:val="clear" w:color="auto" w:fill="FFFFFF" w:themeFill="background1"/>
        <w:autoSpaceDE w:val="0"/>
        <w:autoSpaceDN w:val="0"/>
        <w:adjustRightInd w:val="0"/>
        <w:spacing w:after="0" w:line="276" w:lineRule="auto"/>
        <w:jc w:val="center"/>
        <w:rPr>
          <w:rFonts w:ascii="Times New Roman" w:hAnsi="Times New Roman"/>
          <w:color w:val="FF0000"/>
          <w:sz w:val="48"/>
          <w:szCs w:val="48"/>
        </w:rPr>
        <w:sectPr w:rsidR="002407EF" w:rsidRPr="00206F59" w:rsidSect="001F3B21">
          <w:pgSz w:w="16838" w:h="11906" w:orient="landscape"/>
          <w:pgMar w:top="1130" w:right="1418" w:bottom="1418" w:left="1418" w:header="426" w:footer="709" w:gutter="0"/>
          <w:cols w:space="708"/>
          <w:docGrid w:linePitch="360"/>
        </w:sectPr>
      </w:pPr>
    </w:p>
    <w:p w14:paraId="684F856C" w14:textId="77777777" w:rsidR="00764FFF" w:rsidRPr="00206F59" w:rsidRDefault="00764FFF" w:rsidP="00303D2B">
      <w:pPr>
        <w:pStyle w:val="Listecouleur-Accent11"/>
        <w:keepNext/>
        <w:spacing w:before="240" w:after="240"/>
        <w:ind w:left="450" w:hanging="450"/>
        <w:jc w:val="center"/>
        <w:outlineLvl w:val="1"/>
        <w:rPr>
          <w:rFonts w:ascii="Times New Roman" w:hAnsi="Times New Roman"/>
          <w:b/>
          <w:sz w:val="24"/>
          <w:szCs w:val="24"/>
          <w:u w:val="single"/>
          <w:lang w:val="fr-FR" w:eastAsia="fr-FR"/>
        </w:rPr>
      </w:pPr>
      <w:bookmarkStart w:id="572" w:name="_Toc515981158"/>
      <w:bookmarkStart w:id="573" w:name="_Toc531089404"/>
      <w:bookmarkStart w:id="574" w:name="_Toc535408368"/>
      <w:bookmarkStart w:id="575" w:name="_Toc11158385"/>
      <w:bookmarkStart w:id="576" w:name="_Toc51084481"/>
      <w:r w:rsidRPr="00206F59">
        <w:rPr>
          <w:rFonts w:ascii="Times New Roman" w:hAnsi="Times New Roman"/>
          <w:b/>
          <w:sz w:val="24"/>
          <w:szCs w:val="24"/>
          <w:u w:val="single"/>
          <w:lang w:val="fr-FR" w:eastAsia="fr-FR"/>
        </w:rPr>
        <w:t>8.2. ROLES ET RESPONSABILITES INSTITUTIONNELLES DANS LA MISE EN ŒUVRE DU PGES ET LA GESTION DU PROJET</w:t>
      </w:r>
      <w:bookmarkEnd w:id="572"/>
      <w:bookmarkEnd w:id="573"/>
      <w:bookmarkEnd w:id="574"/>
      <w:bookmarkEnd w:id="575"/>
      <w:bookmarkEnd w:id="576"/>
    </w:p>
    <w:p w14:paraId="4DBE66BC" w14:textId="34B4A840" w:rsidR="00764FFF" w:rsidRPr="00206F59" w:rsidRDefault="00303D2B" w:rsidP="00303D2B">
      <w:pPr>
        <w:overflowPunct w:val="0"/>
        <w:autoSpaceDE w:val="0"/>
        <w:autoSpaceDN w:val="0"/>
        <w:adjustRightInd w:val="0"/>
        <w:spacing w:after="0" w:line="240" w:lineRule="auto"/>
        <w:ind w:right="-711"/>
        <w:rPr>
          <w:rFonts w:ascii="Times New Roman" w:eastAsia="Times New Roman" w:hAnsi="Times New Roman"/>
          <w:b/>
          <w:bCs/>
          <w:sz w:val="20"/>
          <w:szCs w:val="20"/>
          <w:lang w:eastAsia="fr-FR"/>
        </w:rPr>
      </w:pPr>
      <w:bookmarkStart w:id="577" w:name="_Toc515975857"/>
      <w:bookmarkStart w:id="578" w:name="_Toc531089449"/>
      <w:bookmarkStart w:id="579" w:name="_Toc535408493"/>
      <w:bookmarkStart w:id="580" w:name="_Toc11158775"/>
      <w:r w:rsidRPr="00206F59">
        <w:rPr>
          <w:rFonts w:ascii="Times New Roman" w:eastAsia="Times New Roman" w:hAnsi="Times New Roman"/>
          <w:b/>
          <w:bCs/>
          <w:sz w:val="20"/>
          <w:szCs w:val="20"/>
          <w:lang w:eastAsia="fr-FR"/>
        </w:rPr>
        <w:t xml:space="preserve">                                    </w:t>
      </w:r>
      <w:bookmarkStart w:id="581" w:name="_Toc51084861"/>
      <w:r w:rsidR="00764FFF" w:rsidRPr="00206F59">
        <w:rPr>
          <w:rFonts w:ascii="Times New Roman" w:eastAsia="Times New Roman" w:hAnsi="Times New Roman"/>
          <w:b/>
          <w:bCs/>
          <w:sz w:val="20"/>
          <w:szCs w:val="20"/>
          <w:lang w:eastAsia="fr-FR"/>
        </w:rPr>
        <w:t xml:space="preserve">Tableau </w:t>
      </w:r>
      <w:r w:rsidR="00764FFF" w:rsidRPr="00206F59">
        <w:rPr>
          <w:rFonts w:ascii="Times New Roman" w:eastAsia="Times New Roman" w:hAnsi="Times New Roman"/>
          <w:b/>
          <w:bCs/>
          <w:sz w:val="20"/>
          <w:szCs w:val="20"/>
          <w:lang w:eastAsia="fr-FR"/>
        </w:rPr>
        <w:fldChar w:fldCharType="begin"/>
      </w:r>
      <w:r w:rsidR="00764FFF" w:rsidRPr="00206F59">
        <w:rPr>
          <w:rFonts w:ascii="Times New Roman" w:eastAsia="Times New Roman" w:hAnsi="Times New Roman"/>
          <w:b/>
          <w:bCs/>
          <w:sz w:val="20"/>
          <w:szCs w:val="20"/>
          <w:lang w:eastAsia="fr-FR"/>
        </w:rPr>
        <w:instrText xml:space="preserve"> SEQ Tableau \* ARABIC </w:instrText>
      </w:r>
      <w:r w:rsidR="00764FFF" w:rsidRPr="00206F59">
        <w:rPr>
          <w:rFonts w:ascii="Times New Roman" w:eastAsia="Times New Roman" w:hAnsi="Times New Roman"/>
          <w:b/>
          <w:bCs/>
          <w:sz w:val="20"/>
          <w:szCs w:val="20"/>
          <w:lang w:eastAsia="fr-FR"/>
        </w:rPr>
        <w:fldChar w:fldCharType="separate"/>
      </w:r>
      <w:r w:rsidR="00AF1966">
        <w:rPr>
          <w:rFonts w:ascii="Times New Roman" w:eastAsia="Times New Roman" w:hAnsi="Times New Roman"/>
          <w:b/>
          <w:bCs/>
          <w:noProof/>
          <w:sz w:val="20"/>
          <w:szCs w:val="20"/>
          <w:lang w:eastAsia="fr-FR"/>
        </w:rPr>
        <w:t>28</w:t>
      </w:r>
      <w:r w:rsidR="00764FFF" w:rsidRPr="00206F59">
        <w:rPr>
          <w:rFonts w:ascii="Times New Roman" w:eastAsia="Times New Roman" w:hAnsi="Times New Roman"/>
          <w:b/>
          <w:bCs/>
          <w:sz w:val="20"/>
          <w:szCs w:val="20"/>
          <w:lang w:eastAsia="fr-FR"/>
        </w:rPr>
        <w:fldChar w:fldCharType="end"/>
      </w:r>
      <w:r w:rsidR="00764FFF" w:rsidRPr="00206F59">
        <w:rPr>
          <w:rFonts w:ascii="Times New Roman" w:eastAsia="Times New Roman" w:hAnsi="Times New Roman"/>
          <w:b/>
          <w:bCs/>
          <w:sz w:val="20"/>
          <w:szCs w:val="20"/>
          <w:lang w:eastAsia="fr-FR"/>
        </w:rPr>
        <w:t>: Rôles et responsabilités institutionnelles</w:t>
      </w:r>
      <w:bookmarkEnd w:id="577"/>
      <w:bookmarkEnd w:id="578"/>
      <w:bookmarkEnd w:id="579"/>
      <w:bookmarkEnd w:id="580"/>
      <w:bookmarkEnd w:id="581"/>
    </w:p>
    <w:tbl>
      <w:tblPr>
        <w:tblStyle w:val="Tableausimple31"/>
        <w:tblW w:w="11058" w:type="dxa"/>
        <w:tblInd w:w="-993" w:type="dxa"/>
        <w:tblLook w:val="04A0" w:firstRow="1" w:lastRow="0" w:firstColumn="1" w:lastColumn="0" w:noHBand="0" w:noVBand="1"/>
      </w:tblPr>
      <w:tblGrid>
        <w:gridCol w:w="554"/>
        <w:gridCol w:w="1622"/>
        <w:gridCol w:w="8882"/>
      </w:tblGrid>
      <w:tr w:rsidR="00764FFF" w:rsidRPr="00206F59" w14:paraId="2307AA92" w14:textId="77777777" w:rsidTr="001730C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54" w:type="dxa"/>
            <w:hideMark/>
          </w:tcPr>
          <w:p w14:paraId="1C7826B8" w14:textId="77777777" w:rsidR="00764FFF" w:rsidRPr="00206F59" w:rsidRDefault="00764FFF" w:rsidP="00764FFF">
            <w:pPr>
              <w:spacing w:line="276" w:lineRule="auto"/>
              <w:jc w:val="center"/>
              <w:rPr>
                <w:rFonts w:ascii="Times New Roman" w:hAnsi="Times New Roman"/>
                <w:b w:val="0"/>
                <w:bCs w:val="0"/>
                <w:i/>
                <w:iCs/>
              </w:rPr>
            </w:pPr>
            <w:r w:rsidRPr="00206F59">
              <w:rPr>
                <w:rFonts w:ascii="Times New Roman" w:hAnsi="Times New Roman"/>
                <w:b w:val="0"/>
                <w:bCs w:val="0"/>
                <w:i/>
                <w:iCs/>
              </w:rPr>
              <w:t>N°</w:t>
            </w:r>
          </w:p>
        </w:tc>
        <w:tc>
          <w:tcPr>
            <w:tcW w:w="1622" w:type="dxa"/>
            <w:hideMark/>
          </w:tcPr>
          <w:p w14:paraId="48723450" w14:textId="77777777" w:rsidR="00764FFF" w:rsidRPr="00206F59" w:rsidRDefault="00764FFF" w:rsidP="00764FFF">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206F59">
              <w:rPr>
                <w:rFonts w:ascii="Times New Roman" w:hAnsi="Times New Roman"/>
                <w:b w:val="0"/>
                <w:bCs w:val="0"/>
              </w:rPr>
              <w:t>Structures</w:t>
            </w:r>
          </w:p>
        </w:tc>
        <w:tc>
          <w:tcPr>
            <w:tcW w:w="8882" w:type="dxa"/>
            <w:hideMark/>
          </w:tcPr>
          <w:p w14:paraId="604DC83D" w14:textId="77777777" w:rsidR="00764FFF" w:rsidRPr="00206F59" w:rsidRDefault="00764FFF" w:rsidP="00764FFF">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206F59">
              <w:rPr>
                <w:rFonts w:ascii="Times New Roman" w:hAnsi="Times New Roman"/>
                <w:b w:val="0"/>
                <w:bCs w:val="0"/>
              </w:rPr>
              <w:t>Rôles et Responsabilités</w:t>
            </w:r>
          </w:p>
        </w:tc>
      </w:tr>
      <w:tr w:rsidR="00764FFF" w:rsidRPr="00206F59" w14:paraId="05C8AE75" w14:textId="77777777" w:rsidTr="001730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hideMark/>
          </w:tcPr>
          <w:p w14:paraId="782777C8" w14:textId="77777777" w:rsidR="00764FFF" w:rsidRPr="00206F59" w:rsidRDefault="00764FFF" w:rsidP="00764FFF">
            <w:pPr>
              <w:spacing w:line="276" w:lineRule="auto"/>
              <w:jc w:val="center"/>
              <w:rPr>
                <w:rFonts w:ascii="Times New Roman" w:hAnsi="Times New Roman"/>
                <w:b w:val="0"/>
                <w:i/>
                <w:iCs/>
              </w:rPr>
            </w:pPr>
            <w:r w:rsidRPr="00206F59">
              <w:rPr>
                <w:rFonts w:ascii="Times New Roman" w:hAnsi="Times New Roman"/>
                <w:b w:val="0"/>
                <w:i/>
                <w:iCs/>
              </w:rPr>
              <w:t>01</w:t>
            </w:r>
          </w:p>
        </w:tc>
        <w:tc>
          <w:tcPr>
            <w:tcW w:w="1622" w:type="dxa"/>
            <w:hideMark/>
          </w:tcPr>
          <w:p w14:paraId="1D2B1E35" w14:textId="77777777" w:rsidR="00764FFF" w:rsidRPr="00206F59" w:rsidRDefault="00764FFF" w:rsidP="00764FF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206F59">
              <w:rPr>
                <w:rFonts w:ascii="Times New Roman" w:hAnsi="Times New Roman"/>
                <w:b/>
              </w:rPr>
              <w:t>Comité de gestion</w:t>
            </w:r>
          </w:p>
        </w:tc>
        <w:tc>
          <w:tcPr>
            <w:tcW w:w="8882" w:type="dxa"/>
            <w:hideMark/>
          </w:tcPr>
          <w:p w14:paraId="1A32961F" w14:textId="77777777" w:rsidR="00764FFF" w:rsidRPr="00206F59" w:rsidRDefault="00764FFF" w:rsidP="00303D2B">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u w:val="single"/>
              </w:rPr>
            </w:pPr>
            <w:r w:rsidRPr="00206F59">
              <w:rPr>
                <w:rFonts w:ascii="Times New Roman" w:hAnsi="Times New Roman"/>
                <w:b/>
                <w:sz w:val="24"/>
                <w:szCs w:val="24"/>
                <w:u w:val="single"/>
              </w:rPr>
              <w:t>Phase préparatoire et construction</w:t>
            </w:r>
          </w:p>
          <w:p w14:paraId="21B5E5F3" w14:textId="77777777" w:rsidR="00764FFF" w:rsidRPr="00206F59" w:rsidRDefault="00764FFF" w:rsidP="001730CE">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 xml:space="preserve">Un comité de gestion sera mis en place pour assurer la coordination et la cohérence d’ensemble du projet </w:t>
            </w:r>
            <w:r w:rsidR="00303D2B" w:rsidRPr="00206F59">
              <w:rPr>
                <w:rFonts w:ascii="Times New Roman" w:hAnsi="Times New Roman"/>
              </w:rPr>
              <w:t>PUASEE-FA</w:t>
            </w:r>
            <w:r w:rsidRPr="00206F59">
              <w:rPr>
                <w:rFonts w:ascii="Times New Roman" w:hAnsi="Times New Roman"/>
              </w:rPr>
              <w:t xml:space="preserve"> et centraliser les flux d’information. Ce comité regroupera l’ensemble des bénéficiaires autour du conseil municipal et établira un partenariat avec les différents intervenants (Administration décentralisée, groupement d’intérêt commun, d’associations et d’organisations structurées et autres personnes ressources) permettant des rapports faciles et clairs et une aptitude de souplesse. Le comité de gestion sera cependant placé sous la tutelle des autorités locales représentée. Les activités de mise en valeur seront sous la responsabilité d’un partenaire de mise en œuvre en étroite concertation avec les bénéficiaires.</w:t>
            </w:r>
          </w:p>
          <w:p w14:paraId="5A436814" w14:textId="77777777" w:rsidR="00764FFF" w:rsidRPr="00206F59" w:rsidRDefault="00764FFF" w:rsidP="00303D2B">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u w:val="single"/>
              </w:rPr>
            </w:pPr>
            <w:r w:rsidRPr="00206F59">
              <w:rPr>
                <w:rFonts w:ascii="Times New Roman" w:hAnsi="Times New Roman"/>
                <w:b/>
                <w:sz w:val="24"/>
                <w:szCs w:val="24"/>
                <w:u w:val="single"/>
              </w:rPr>
              <w:t>Phase exploitation</w:t>
            </w:r>
          </w:p>
          <w:p w14:paraId="66FCA812" w14:textId="77777777" w:rsidR="00764FFF" w:rsidRPr="00206F59" w:rsidRDefault="001730CE" w:rsidP="00764FFF">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U</w:t>
            </w:r>
            <w:r w:rsidR="00764FFF" w:rsidRPr="00206F59">
              <w:rPr>
                <w:rFonts w:ascii="Times New Roman" w:hAnsi="Times New Roman"/>
              </w:rPr>
              <w:t xml:space="preserve">n contrat de gérance sera établi entre les mairies et les Comités de Gestion et qui définit les responsabilités des deux partenaires. Ainsi, ces comités seront responsables pour le fonctionnement de station d’atterrissage et les activités de maintenance de réparations du réseau. </w:t>
            </w:r>
          </w:p>
        </w:tc>
      </w:tr>
      <w:tr w:rsidR="00764FFF" w:rsidRPr="00206F59" w14:paraId="6F6737AC" w14:textId="77777777" w:rsidTr="001730CE">
        <w:tc>
          <w:tcPr>
            <w:cnfStyle w:val="001000000000" w:firstRow="0" w:lastRow="0" w:firstColumn="1" w:lastColumn="0" w:oddVBand="0" w:evenVBand="0" w:oddHBand="0" w:evenHBand="0" w:firstRowFirstColumn="0" w:firstRowLastColumn="0" w:lastRowFirstColumn="0" w:lastRowLastColumn="0"/>
            <w:tcW w:w="554" w:type="dxa"/>
            <w:hideMark/>
          </w:tcPr>
          <w:p w14:paraId="7ED971E7" w14:textId="77777777" w:rsidR="00764FFF" w:rsidRPr="00206F59" w:rsidRDefault="00764FFF" w:rsidP="00764FFF">
            <w:pPr>
              <w:spacing w:line="276" w:lineRule="auto"/>
              <w:jc w:val="center"/>
              <w:rPr>
                <w:rFonts w:ascii="Times New Roman" w:hAnsi="Times New Roman"/>
                <w:b w:val="0"/>
                <w:i/>
                <w:iCs/>
              </w:rPr>
            </w:pPr>
            <w:r w:rsidRPr="00206F59">
              <w:rPr>
                <w:rFonts w:ascii="Times New Roman" w:hAnsi="Times New Roman"/>
                <w:b w:val="0"/>
                <w:i/>
                <w:iCs/>
              </w:rPr>
              <w:t>02</w:t>
            </w:r>
          </w:p>
        </w:tc>
        <w:tc>
          <w:tcPr>
            <w:tcW w:w="1622" w:type="dxa"/>
            <w:hideMark/>
          </w:tcPr>
          <w:p w14:paraId="76F39BFB" w14:textId="77777777" w:rsidR="00372B94" w:rsidRPr="00206F59" w:rsidRDefault="00372B94" w:rsidP="00764FF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7AB3F021" w14:textId="77777777" w:rsidR="00372B94" w:rsidRPr="00206F59" w:rsidRDefault="00372B94" w:rsidP="00764FF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64101D3E" w14:textId="77777777" w:rsidR="00372B94" w:rsidRPr="00206F59" w:rsidRDefault="00372B94" w:rsidP="00764FF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593ECC15" w14:textId="77777777" w:rsidR="00372B94" w:rsidRPr="00206F59" w:rsidRDefault="00372B94" w:rsidP="00764FF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5928256F" w14:textId="77777777" w:rsidR="00372B94" w:rsidRPr="00206F59" w:rsidRDefault="00372B94" w:rsidP="00764FF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7430EB10" w14:textId="77777777" w:rsidR="00372B94" w:rsidRPr="00206F59" w:rsidRDefault="00372B94" w:rsidP="00764FF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13B6B98E" w14:textId="77777777" w:rsidR="00372B94" w:rsidRPr="00206F59" w:rsidRDefault="00372B94" w:rsidP="00764FF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63F9300F" w14:textId="77777777" w:rsidR="00372B94" w:rsidRPr="00206F59" w:rsidRDefault="00372B94" w:rsidP="00764FF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69B5A77B" w14:textId="77777777" w:rsidR="00372B94" w:rsidRPr="00206F59" w:rsidRDefault="00372B94" w:rsidP="00764FF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p w14:paraId="78E7196F" w14:textId="77777777" w:rsidR="00764FFF" w:rsidRPr="00206F59" w:rsidRDefault="00303D2B" w:rsidP="00764FF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206F59">
              <w:rPr>
                <w:rFonts w:ascii="Times New Roman" w:hAnsi="Times New Roman"/>
                <w:b/>
              </w:rPr>
              <w:t>PUASEE-FA</w:t>
            </w:r>
          </w:p>
        </w:tc>
        <w:tc>
          <w:tcPr>
            <w:tcW w:w="8882" w:type="dxa"/>
            <w:hideMark/>
          </w:tcPr>
          <w:p w14:paraId="54C7ABE9" w14:textId="77777777" w:rsidR="00764FFF" w:rsidRPr="00206F59" w:rsidRDefault="00764FFF" w:rsidP="00303D2B">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u w:val="single"/>
              </w:rPr>
            </w:pPr>
            <w:r w:rsidRPr="00206F59">
              <w:rPr>
                <w:rFonts w:ascii="Times New Roman" w:hAnsi="Times New Roman"/>
                <w:b/>
                <w:sz w:val="24"/>
                <w:szCs w:val="24"/>
                <w:u w:val="single"/>
              </w:rPr>
              <w:t>En Phase conception</w:t>
            </w:r>
          </w:p>
          <w:p w14:paraId="0B1AFBC4" w14:textId="77777777" w:rsidR="00764FFF" w:rsidRPr="00206F59" w:rsidRDefault="00764FFF" w:rsidP="00764FFF">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L’Unité d</w:t>
            </w:r>
            <w:r w:rsidR="00303D2B" w:rsidRPr="00206F59">
              <w:rPr>
                <w:rFonts w:ascii="Times New Roman" w:hAnsi="Times New Roman"/>
              </w:rPr>
              <w:t>’implantation du projet (UIP) PUASEE-FA</w:t>
            </w:r>
            <w:r w:rsidRPr="00206F59">
              <w:rPr>
                <w:rFonts w:ascii="Times New Roman" w:hAnsi="Times New Roman"/>
              </w:rPr>
              <w:t xml:space="preserve"> est chargée de recruter le Maitre d’œuvre, l’entreprise, les spécialistes pour la bonne mise en œuvre du </w:t>
            </w:r>
            <w:r w:rsidR="00A37FF7" w:rsidRPr="00206F59">
              <w:rPr>
                <w:rFonts w:ascii="Times New Roman" w:hAnsi="Times New Roman"/>
              </w:rPr>
              <w:t>sous-</w:t>
            </w:r>
            <w:r w:rsidRPr="00206F59">
              <w:rPr>
                <w:rFonts w:ascii="Times New Roman" w:hAnsi="Times New Roman"/>
              </w:rPr>
              <w:t>projet</w:t>
            </w:r>
            <w:r w:rsidR="00A37FF7" w:rsidRPr="00206F59">
              <w:rPr>
                <w:rFonts w:ascii="Times New Roman" w:hAnsi="Times New Roman"/>
              </w:rPr>
              <w:t xml:space="preserve"> n°1 </w:t>
            </w:r>
            <w:r w:rsidRPr="00206F59">
              <w:rPr>
                <w:rFonts w:ascii="Times New Roman" w:hAnsi="Times New Roman"/>
              </w:rPr>
              <w:t>et du PGES.</w:t>
            </w:r>
          </w:p>
          <w:p w14:paraId="253933D2" w14:textId="77777777" w:rsidR="00764FFF" w:rsidRPr="00206F59" w:rsidRDefault="00764FFF" w:rsidP="00764FFF">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Elle assure le suivi et l’évaluation de la mise en œuvre du PGES. Elle vérifie et valide tous les documents produits par les bureaux et consultants. Elle veille à ce que les clauses environnementales et sociales de santé, de sécurité et d’hygiène soient incluses dans les DAO et cahiers de charges des entreprises.</w:t>
            </w:r>
          </w:p>
          <w:p w14:paraId="1E85B9CF" w14:textId="77777777" w:rsidR="00764FFF" w:rsidRPr="00206F59" w:rsidRDefault="00764FFF" w:rsidP="00764FFF">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Elle doit mettre en place tous les arrangements institutionnels et structurels de l’ensemble des intervenants.</w:t>
            </w:r>
          </w:p>
          <w:p w14:paraId="0B360EB9" w14:textId="77777777" w:rsidR="00764FFF" w:rsidRPr="00206F59" w:rsidRDefault="00764FFF" w:rsidP="00764FFF">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 xml:space="preserve">L’obtention de toutes les autorisations nécessaires au démarrage des travaux et surtout l’obtention du certificat de conformité environnementale auprès de AAAC </w:t>
            </w:r>
            <w:r w:rsidR="00A37FF7" w:rsidRPr="00206F59">
              <w:rPr>
                <w:rFonts w:ascii="Times New Roman" w:hAnsi="Times New Roman"/>
              </w:rPr>
              <w:t>est de la responsabilité de l’UI</w:t>
            </w:r>
            <w:r w:rsidRPr="00206F59">
              <w:rPr>
                <w:rFonts w:ascii="Times New Roman" w:hAnsi="Times New Roman"/>
              </w:rPr>
              <w:t xml:space="preserve">P de </w:t>
            </w:r>
            <w:r w:rsidR="00A37FF7" w:rsidRPr="00206F59">
              <w:rPr>
                <w:rFonts w:ascii="Times New Roman" w:hAnsi="Times New Roman"/>
              </w:rPr>
              <w:t>PUASEE-FA</w:t>
            </w:r>
            <w:r w:rsidRPr="00206F59">
              <w:rPr>
                <w:rFonts w:ascii="Times New Roman" w:hAnsi="Times New Roman"/>
              </w:rPr>
              <w:t>.</w:t>
            </w:r>
          </w:p>
          <w:p w14:paraId="33DF7E7D" w14:textId="77777777" w:rsidR="00764FFF" w:rsidRPr="00206F59" w:rsidRDefault="00764FFF" w:rsidP="00A37FF7">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u w:val="single"/>
              </w:rPr>
            </w:pPr>
            <w:r w:rsidRPr="00206F59">
              <w:rPr>
                <w:rFonts w:ascii="Times New Roman" w:hAnsi="Times New Roman"/>
                <w:b/>
                <w:sz w:val="24"/>
                <w:szCs w:val="24"/>
                <w:u w:val="single"/>
              </w:rPr>
              <w:t>En phase travaux</w:t>
            </w:r>
          </w:p>
          <w:p w14:paraId="20044C7E" w14:textId="77777777" w:rsidR="00764FFF" w:rsidRPr="00206F59" w:rsidRDefault="00764FFF" w:rsidP="00764FFF">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Lors des travaux, l’U</w:t>
            </w:r>
            <w:r w:rsidR="00A37FF7" w:rsidRPr="00206F59">
              <w:rPr>
                <w:rFonts w:ascii="Times New Roman" w:hAnsi="Times New Roman"/>
              </w:rPr>
              <w:t xml:space="preserve">IP de </w:t>
            </w:r>
            <w:r w:rsidRPr="00206F59">
              <w:rPr>
                <w:rFonts w:ascii="Times New Roman" w:hAnsi="Times New Roman"/>
              </w:rPr>
              <w:t>P</w:t>
            </w:r>
            <w:r w:rsidR="00A37FF7" w:rsidRPr="00206F59">
              <w:rPr>
                <w:rFonts w:ascii="Times New Roman" w:hAnsi="Times New Roman"/>
              </w:rPr>
              <w:t>UASEE-FA</w:t>
            </w:r>
            <w:r w:rsidRPr="00206F59">
              <w:rPr>
                <w:rFonts w:ascii="Times New Roman" w:hAnsi="Times New Roman"/>
              </w:rPr>
              <w:t xml:space="preserve"> devra procéder à l’analyse des rapports soumis par l’Ingénieur et à l’entrepreneur.</w:t>
            </w:r>
          </w:p>
          <w:p w14:paraId="5FF73166" w14:textId="77777777" w:rsidR="00764FFF" w:rsidRPr="00206F59" w:rsidRDefault="00764FFF" w:rsidP="00764FFF">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Elle effectuera des inspections sur la base des rapports reçus ou de toute autre source d’information suffisamment objective ou de façon inopinée.</w:t>
            </w:r>
          </w:p>
          <w:p w14:paraId="292EF5AA" w14:textId="77777777" w:rsidR="00764FFF" w:rsidRPr="00206F59" w:rsidRDefault="00764FFF" w:rsidP="00764FFF">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 xml:space="preserve">Il est de la responsabilité de </w:t>
            </w:r>
            <w:r w:rsidR="00A37FF7" w:rsidRPr="00206F59">
              <w:rPr>
                <w:rFonts w:ascii="Times New Roman" w:hAnsi="Times New Roman"/>
              </w:rPr>
              <w:t xml:space="preserve">l’UIP de PUASEE-FA </w:t>
            </w:r>
            <w:r w:rsidRPr="00206F59">
              <w:rPr>
                <w:rFonts w:ascii="Times New Roman" w:hAnsi="Times New Roman"/>
              </w:rPr>
              <w:t>d’élaborer des outils de suivi de la gestion environnementale et sociale lors des travaux afin de disposer d’un moyen d’information fiable.</w:t>
            </w:r>
          </w:p>
          <w:p w14:paraId="09934BE9" w14:textId="77777777" w:rsidR="00764FFF" w:rsidRPr="00206F59" w:rsidRDefault="00764FFF" w:rsidP="00A37FF7">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206F59">
              <w:rPr>
                <w:rFonts w:ascii="Times New Roman" w:hAnsi="Times New Roman"/>
                <w:b/>
                <w:sz w:val="24"/>
                <w:szCs w:val="24"/>
                <w:u w:val="single"/>
              </w:rPr>
              <w:t>En phase d’exploitation</w:t>
            </w:r>
          </w:p>
          <w:p w14:paraId="72D3D241" w14:textId="5A4248E3" w:rsidR="00764FFF" w:rsidRPr="00206F59" w:rsidRDefault="00764FFF" w:rsidP="00764FFF">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 xml:space="preserve">Pour s’assurer de </w:t>
            </w:r>
            <w:r w:rsidR="009D08AF">
              <w:rPr>
                <w:rFonts w:ascii="Times New Roman" w:hAnsi="Times New Roman"/>
              </w:rPr>
              <w:t>l’exploitation durable des équipements</w:t>
            </w:r>
            <w:r w:rsidRPr="00206F59">
              <w:rPr>
                <w:rFonts w:ascii="Times New Roman" w:hAnsi="Times New Roman"/>
              </w:rPr>
              <w:t xml:space="preserve">, </w:t>
            </w:r>
            <w:r w:rsidR="00A37FF7" w:rsidRPr="00206F59">
              <w:rPr>
                <w:rFonts w:ascii="Times New Roman" w:hAnsi="Times New Roman"/>
              </w:rPr>
              <w:t xml:space="preserve">l’UIP de PUASEE-FA </w:t>
            </w:r>
            <w:r w:rsidRPr="00206F59">
              <w:rPr>
                <w:rFonts w:ascii="Times New Roman" w:hAnsi="Times New Roman"/>
              </w:rPr>
              <w:t xml:space="preserve">devra vulgariser et susciter le bon comportement et le réflexe de protection environnementale et de gestion durable. </w:t>
            </w:r>
          </w:p>
          <w:p w14:paraId="4335F2B0" w14:textId="77777777" w:rsidR="00764FFF" w:rsidRPr="00206F59" w:rsidRDefault="00764FFF" w:rsidP="00764FFF">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 xml:space="preserve">Une appropriation par les populations est plus que nécessaire pour la pérennité du projet. L’appropriation sera effective à travers des séances de sensibilisation et en mettant à contribution les populations organisées et en s’appuyant sur des structures responsables suffisamment informées et sensibilisées. </w:t>
            </w:r>
          </w:p>
          <w:p w14:paraId="07AC1325" w14:textId="77777777" w:rsidR="00764FFF" w:rsidRPr="00206F59" w:rsidRDefault="00764FFF" w:rsidP="001730CE">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 xml:space="preserve">Il est de la responsabilité de </w:t>
            </w:r>
            <w:r w:rsidR="00A37FF7" w:rsidRPr="00206F59">
              <w:rPr>
                <w:rFonts w:ascii="Times New Roman" w:hAnsi="Times New Roman"/>
              </w:rPr>
              <w:t xml:space="preserve">l’UIP de PUASEE-FA </w:t>
            </w:r>
            <w:r w:rsidRPr="00206F59">
              <w:rPr>
                <w:rFonts w:ascii="Times New Roman" w:hAnsi="Times New Roman"/>
              </w:rPr>
              <w:t>de mettre en place une bonne organisation institutionnelle pour la gestion durable</w:t>
            </w:r>
            <w:r w:rsidR="001730CE" w:rsidRPr="00206F59">
              <w:rPr>
                <w:rFonts w:ascii="Times New Roman" w:hAnsi="Times New Roman"/>
              </w:rPr>
              <w:t xml:space="preserve"> des forages et équipements </w:t>
            </w:r>
            <w:r w:rsidRPr="00206F59">
              <w:rPr>
                <w:rFonts w:ascii="Times New Roman" w:hAnsi="Times New Roman"/>
              </w:rPr>
              <w:t xml:space="preserve"> pour s’assurer de leur bon fonctionnement.</w:t>
            </w:r>
          </w:p>
        </w:tc>
      </w:tr>
      <w:tr w:rsidR="00764FFF" w:rsidRPr="00206F59" w14:paraId="52CDCF05" w14:textId="77777777" w:rsidTr="001730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hideMark/>
          </w:tcPr>
          <w:p w14:paraId="65CFBB64" w14:textId="77777777" w:rsidR="00764FFF" w:rsidRPr="00206F59" w:rsidRDefault="00764FFF" w:rsidP="00764FFF">
            <w:pPr>
              <w:spacing w:line="276" w:lineRule="auto"/>
              <w:jc w:val="center"/>
              <w:rPr>
                <w:rFonts w:ascii="Times New Roman" w:hAnsi="Times New Roman"/>
                <w:b w:val="0"/>
                <w:i/>
                <w:iCs/>
              </w:rPr>
            </w:pPr>
            <w:r w:rsidRPr="00206F59">
              <w:rPr>
                <w:rFonts w:ascii="Times New Roman" w:hAnsi="Times New Roman"/>
                <w:b w:val="0"/>
                <w:i/>
                <w:iCs/>
              </w:rPr>
              <w:t>03</w:t>
            </w:r>
          </w:p>
        </w:tc>
        <w:tc>
          <w:tcPr>
            <w:tcW w:w="1622" w:type="dxa"/>
            <w:hideMark/>
          </w:tcPr>
          <w:p w14:paraId="6D54D98C" w14:textId="77777777" w:rsidR="00372B94" w:rsidRPr="00206F59" w:rsidRDefault="00372B94" w:rsidP="00764FF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p w14:paraId="6B2AB11D" w14:textId="77777777" w:rsidR="00372B94" w:rsidRPr="00206F59" w:rsidRDefault="00372B94" w:rsidP="00764FF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p w14:paraId="5FD99D0B" w14:textId="77777777" w:rsidR="00372B94" w:rsidRPr="00206F59" w:rsidRDefault="00372B94" w:rsidP="00764FF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p w14:paraId="3A6AA469" w14:textId="77777777" w:rsidR="00372B94" w:rsidRPr="00206F59" w:rsidRDefault="00372B94" w:rsidP="00764FF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p w14:paraId="28321BD3" w14:textId="77777777" w:rsidR="00372B94" w:rsidRPr="00206F59" w:rsidRDefault="00372B94" w:rsidP="00764FF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p w14:paraId="256232AA" w14:textId="77777777" w:rsidR="00372B94" w:rsidRPr="00206F59" w:rsidRDefault="00372B94" w:rsidP="00764FF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p w14:paraId="433E6266" w14:textId="77777777" w:rsidR="00764FFF" w:rsidRPr="00206F59" w:rsidRDefault="00764FFF" w:rsidP="00764FF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206F59">
              <w:rPr>
                <w:rFonts w:ascii="Times New Roman" w:hAnsi="Times New Roman"/>
                <w:b/>
              </w:rPr>
              <w:t>Maitre d’œuvre ou Mission de Contrôle</w:t>
            </w:r>
          </w:p>
        </w:tc>
        <w:tc>
          <w:tcPr>
            <w:tcW w:w="8882" w:type="dxa"/>
            <w:hideMark/>
          </w:tcPr>
          <w:p w14:paraId="4B51B733" w14:textId="77777777" w:rsidR="00764FFF" w:rsidRPr="00206F59" w:rsidRDefault="00764FFF" w:rsidP="00A37F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u w:val="single"/>
              </w:rPr>
            </w:pPr>
            <w:r w:rsidRPr="00206F59">
              <w:rPr>
                <w:rFonts w:ascii="Times New Roman" w:hAnsi="Times New Roman"/>
                <w:b/>
                <w:sz w:val="24"/>
                <w:szCs w:val="24"/>
                <w:u w:val="single"/>
              </w:rPr>
              <w:t>Responsable supervision environnementale (RSE)</w:t>
            </w:r>
          </w:p>
          <w:p w14:paraId="18EDF8B2" w14:textId="77777777" w:rsidR="00764FFF" w:rsidRPr="00206F59" w:rsidRDefault="00764FFF" w:rsidP="00764FFF">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 xml:space="preserve">La responsabilité de cet acteur commence avec le démarrage de la phase de construction, lorsque l’entreprise est notifiée. Il contrôle les phases d’installation, de travaux, de repli et de remise en état. </w:t>
            </w:r>
          </w:p>
          <w:p w14:paraId="7C6A7DFB" w14:textId="77777777" w:rsidR="00764FFF" w:rsidRPr="00206F59" w:rsidRDefault="00764FFF" w:rsidP="00764FFF">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A ce titre, il est directement responsable du contrôle et de la supervision de l’effectivité de la mise en œuvre intégrale de l’ensemble des mesures de mitigations (atténuation, évitement, de compensation, de réduction et de bonification) exigées dans le PGES.  Pour cela, le RSE devra veiller à ce que l’entreprise puisse produire un PGES de chantier sur la base du PGES de projet qui lui sera remis.</w:t>
            </w:r>
          </w:p>
          <w:p w14:paraId="1C7004AA" w14:textId="77777777" w:rsidR="00764FFF" w:rsidRPr="00206F59" w:rsidRDefault="00764FFF" w:rsidP="00764FFF">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 xml:space="preserve">Le RSE devra par ailleurs s’assurer du respect des engagements contractuels pris par l’entreprise et qui sont dans les clauses environnementales et sociales inscrites dans le cahier des clauses générales et particulières contractuelles. </w:t>
            </w:r>
          </w:p>
          <w:p w14:paraId="106FB89D" w14:textId="3E92ABBC" w:rsidR="00764FFF" w:rsidRPr="00206F59" w:rsidRDefault="00764FFF" w:rsidP="00764FFF">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 xml:space="preserve">Pour se faire il effectuera des visites de chantier, il organisera des réunions d’évaluation du niveau de mise en œuvre du PGES, il élaborera des outils de supervision et il élaborera </w:t>
            </w:r>
            <w:r w:rsidR="00A62D8A">
              <w:rPr>
                <w:rFonts w:ascii="Times New Roman" w:hAnsi="Times New Roman"/>
              </w:rPr>
              <w:t xml:space="preserve">des rapports mensuels et </w:t>
            </w:r>
            <w:r w:rsidRPr="00206F59">
              <w:rPr>
                <w:rFonts w:ascii="Times New Roman" w:hAnsi="Times New Roman"/>
              </w:rPr>
              <w:t>le rapport final de supervision à la fin des travaux dans la phase de repli et de remise en état.</w:t>
            </w:r>
          </w:p>
          <w:p w14:paraId="290A241F" w14:textId="77777777" w:rsidR="00764FFF" w:rsidRPr="00206F59" w:rsidRDefault="00764FFF" w:rsidP="00764FFF">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Il aura la tâche de superviser et contrôler le travail du responsable environnement de l’entreprise pour la réalisation de tous les préalables exigés par le PGES et pouvant conditionner le démarrage effectif des travaux.</w:t>
            </w:r>
          </w:p>
          <w:p w14:paraId="05187EE0" w14:textId="77777777" w:rsidR="00764FFF" w:rsidRPr="00206F59" w:rsidRDefault="00764FFF" w:rsidP="00764FFF">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 xml:space="preserve">Le RSE a la responsabilité de valider l’ensemble des livrables environnementaux et sociaux produits par l’entreprise et exigés par le PGES. </w:t>
            </w:r>
          </w:p>
          <w:p w14:paraId="17C8010A" w14:textId="2BF6C17E" w:rsidR="00764FFF" w:rsidRPr="00206F59" w:rsidRDefault="00764FFF" w:rsidP="00764FFF">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 xml:space="preserve">Il veillera particulièrement au respect des lois et règlements </w:t>
            </w:r>
            <w:r w:rsidR="00A37FF7" w:rsidRPr="00206F59">
              <w:rPr>
                <w:rFonts w:ascii="Times New Roman" w:hAnsi="Times New Roman"/>
              </w:rPr>
              <w:t>du Guinée Bissau</w:t>
            </w:r>
            <w:r w:rsidRPr="00206F59">
              <w:rPr>
                <w:rFonts w:ascii="Times New Roman" w:hAnsi="Times New Roman"/>
              </w:rPr>
              <w:t xml:space="preserve"> en matière de gestion environnementale et sociale</w:t>
            </w:r>
            <w:r w:rsidR="009C2CF1">
              <w:rPr>
                <w:rFonts w:ascii="Times New Roman" w:hAnsi="Times New Roman"/>
              </w:rPr>
              <w:t xml:space="preserve"> et des directives EHS de la Banque Mondiale</w:t>
            </w:r>
            <w:r w:rsidRPr="00206F59">
              <w:rPr>
                <w:rFonts w:ascii="Times New Roman" w:hAnsi="Times New Roman"/>
              </w:rPr>
              <w:t>.</w:t>
            </w:r>
          </w:p>
          <w:p w14:paraId="6EDC8FCE" w14:textId="77777777" w:rsidR="00764FFF" w:rsidRPr="00206F59" w:rsidRDefault="00764FFF" w:rsidP="00764FFF">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Le Maître d’œuvre devra assister le Maitre d’Ouvrage pour la prise de décision dans des situations d’imprévue en matière de gestion environnementale et sociale ou d’apparition de nouveaux impacts.</w:t>
            </w:r>
          </w:p>
          <w:p w14:paraId="1E85D45D" w14:textId="77777777" w:rsidR="00764FFF" w:rsidRPr="00206F59" w:rsidRDefault="00764FFF" w:rsidP="00764FFF">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206F59">
              <w:rPr>
                <w:rFonts w:ascii="Times New Roman" w:hAnsi="Times New Roman"/>
                <w:b/>
              </w:rPr>
              <w:t>Rapport mensuel de supervision du PGES</w:t>
            </w:r>
          </w:p>
          <w:p w14:paraId="0F30B773" w14:textId="77777777" w:rsidR="00764FFF" w:rsidRPr="00206F59" w:rsidRDefault="00764FFF" w:rsidP="00764FFF">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Le rapport mensuel de supervision du PGES devra comprendre entres autres :</w:t>
            </w:r>
          </w:p>
          <w:p w14:paraId="5AFA6B13" w14:textId="77777777" w:rsidR="00764FFF" w:rsidRPr="00206F59" w:rsidRDefault="00764FFF" w:rsidP="002E13A8">
            <w:pPr>
              <w:numPr>
                <w:ilvl w:val="0"/>
                <w:numId w:val="28"/>
              </w:numPr>
              <w:tabs>
                <w:tab w:val="clear" w:pos="360"/>
                <w:tab w:val="num" w:pos="720"/>
              </w:tabs>
              <w:autoSpaceDE w:val="0"/>
              <w:autoSpaceDN w:val="0"/>
              <w:adjustRightInd w:val="0"/>
              <w:spacing w:line="276" w:lineRule="auto"/>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0"/>
              </w:rPr>
            </w:pPr>
            <w:r w:rsidRPr="00206F59">
              <w:rPr>
                <w:rFonts w:ascii="Times New Roman" w:hAnsi="Times New Roman"/>
              </w:rPr>
              <w:t>Les actions de supervision quotidienne menées au cours du mois</w:t>
            </w:r>
          </w:p>
          <w:p w14:paraId="53EAAFDD" w14:textId="77777777" w:rsidR="00764FFF" w:rsidRPr="00206F59" w:rsidRDefault="00764FFF" w:rsidP="002E13A8">
            <w:pPr>
              <w:numPr>
                <w:ilvl w:val="0"/>
                <w:numId w:val="28"/>
              </w:numPr>
              <w:tabs>
                <w:tab w:val="clear" w:pos="360"/>
                <w:tab w:val="num" w:pos="720"/>
              </w:tabs>
              <w:autoSpaceDE w:val="0"/>
              <w:autoSpaceDN w:val="0"/>
              <w:adjustRightInd w:val="0"/>
              <w:spacing w:line="276" w:lineRule="auto"/>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0"/>
              </w:rPr>
            </w:pPr>
            <w:r w:rsidRPr="00206F59">
              <w:rPr>
                <w:rFonts w:ascii="Times New Roman" w:hAnsi="Times New Roman"/>
              </w:rPr>
              <w:t xml:space="preserve">Le récapitulatif de écarts observés, des accidents, incidents et manquements </w:t>
            </w:r>
          </w:p>
          <w:p w14:paraId="6D6983B4" w14:textId="77777777" w:rsidR="00764FFF" w:rsidRPr="00206F59" w:rsidRDefault="00764FFF" w:rsidP="002E13A8">
            <w:pPr>
              <w:numPr>
                <w:ilvl w:val="0"/>
                <w:numId w:val="28"/>
              </w:numPr>
              <w:tabs>
                <w:tab w:val="clear" w:pos="360"/>
                <w:tab w:val="num" w:pos="720"/>
              </w:tabs>
              <w:autoSpaceDE w:val="0"/>
              <w:autoSpaceDN w:val="0"/>
              <w:adjustRightInd w:val="0"/>
              <w:spacing w:line="276" w:lineRule="auto"/>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0"/>
              </w:rPr>
            </w:pPr>
            <w:r w:rsidRPr="00206F59">
              <w:rPr>
                <w:rFonts w:ascii="Times New Roman" w:hAnsi="Times New Roman"/>
              </w:rPr>
              <w:t>L’ensemble des correspondances adressées à l’entreprises et actions correctives exigées.</w:t>
            </w:r>
          </w:p>
          <w:p w14:paraId="03EE891B" w14:textId="77777777" w:rsidR="00764FFF" w:rsidRPr="00206F59" w:rsidRDefault="00764FFF" w:rsidP="002E13A8">
            <w:pPr>
              <w:numPr>
                <w:ilvl w:val="0"/>
                <w:numId w:val="28"/>
              </w:numPr>
              <w:tabs>
                <w:tab w:val="clear" w:pos="360"/>
                <w:tab w:val="num" w:pos="720"/>
              </w:tabs>
              <w:autoSpaceDE w:val="0"/>
              <w:autoSpaceDN w:val="0"/>
              <w:adjustRightInd w:val="0"/>
              <w:spacing w:line="276" w:lineRule="auto"/>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0"/>
              </w:rPr>
            </w:pPr>
            <w:r w:rsidRPr="00206F59">
              <w:rPr>
                <w:rFonts w:ascii="Times New Roman" w:hAnsi="Times New Roman"/>
              </w:rPr>
              <w:t>L’ensemble des résultats illustrés obtenus</w:t>
            </w:r>
          </w:p>
          <w:p w14:paraId="710E75E5" w14:textId="77777777" w:rsidR="00764FFF" w:rsidRPr="00206F59" w:rsidRDefault="00764FFF" w:rsidP="002E13A8">
            <w:pPr>
              <w:numPr>
                <w:ilvl w:val="0"/>
                <w:numId w:val="28"/>
              </w:numPr>
              <w:tabs>
                <w:tab w:val="clear" w:pos="360"/>
                <w:tab w:val="num" w:pos="720"/>
              </w:tabs>
              <w:autoSpaceDE w:val="0"/>
              <w:autoSpaceDN w:val="0"/>
              <w:adjustRightInd w:val="0"/>
              <w:spacing w:line="276" w:lineRule="auto"/>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0"/>
              </w:rPr>
            </w:pPr>
            <w:r w:rsidRPr="00206F59">
              <w:rPr>
                <w:rFonts w:ascii="Times New Roman" w:hAnsi="Times New Roman"/>
              </w:rPr>
              <w:t>Les actions à contrôler et à superviser le prochain mois</w:t>
            </w:r>
          </w:p>
        </w:tc>
      </w:tr>
      <w:tr w:rsidR="00764FFF" w:rsidRPr="00206F59" w14:paraId="58E942E3" w14:textId="77777777" w:rsidTr="001730CE">
        <w:tc>
          <w:tcPr>
            <w:cnfStyle w:val="001000000000" w:firstRow="0" w:lastRow="0" w:firstColumn="1" w:lastColumn="0" w:oddVBand="0" w:evenVBand="0" w:oddHBand="0" w:evenHBand="0" w:firstRowFirstColumn="0" w:firstRowLastColumn="0" w:lastRowFirstColumn="0" w:lastRowLastColumn="0"/>
            <w:tcW w:w="554" w:type="dxa"/>
            <w:hideMark/>
          </w:tcPr>
          <w:p w14:paraId="3C8BE455" w14:textId="77777777" w:rsidR="00764FFF" w:rsidRPr="00206F59" w:rsidRDefault="00764FFF" w:rsidP="00764FFF">
            <w:pPr>
              <w:spacing w:line="276" w:lineRule="auto"/>
              <w:jc w:val="center"/>
              <w:rPr>
                <w:rFonts w:ascii="Times New Roman" w:hAnsi="Times New Roman"/>
                <w:b w:val="0"/>
                <w:i/>
                <w:iCs/>
              </w:rPr>
            </w:pPr>
            <w:r w:rsidRPr="00206F59">
              <w:rPr>
                <w:rFonts w:ascii="Times New Roman" w:hAnsi="Times New Roman"/>
                <w:b w:val="0"/>
                <w:i/>
                <w:iCs/>
              </w:rPr>
              <w:t>04</w:t>
            </w:r>
          </w:p>
        </w:tc>
        <w:tc>
          <w:tcPr>
            <w:tcW w:w="1622" w:type="dxa"/>
            <w:hideMark/>
          </w:tcPr>
          <w:p w14:paraId="5DC371D6" w14:textId="77777777" w:rsidR="00764FFF" w:rsidRPr="00206F59" w:rsidRDefault="00764FFF" w:rsidP="00764FF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206F59">
              <w:rPr>
                <w:rFonts w:ascii="Times New Roman" w:hAnsi="Times New Roman"/>
                <w:b/>
              </w:rPr>
              <w:t>Communes et partenaires</w:t>
            </w:r>
          </w:p>
        </w:tc>
        <w:tc>
          <w:tcPr>
            <w:tcW w:w="8882" w:type="dxa"/>
            <w:hideMark/>
          </w:tcPr>
          <w:p w14:paraId="2DF2FA3B" w14:textId="77777777" w:rsidR="00764FFF" w:rsidRPr="00206F59" w:rsidRDefault="00764FFF" w:rsidP="002E13A8">
            <w:pPr>
              <w:numPr>
                <w:ilvl w:val="0"/>
                <w:numId w:val="93"/>
              </w:num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sz w:val="24"/>
                <w:szCs w:val="20"/>
              </w:rPr>
            </w:pPr>
            <w:r w:rsidRPr="00206F59">
              <w:rPr>
                <w:rFonts w:ascii="Times New Roman" w:eastAsia="Times New Roman" w:hAnsi="Times New Roman"/>
                <w:b/>
              </w:rPr>
              <w:t>Le Maire</w:t>
            </w:r>
          </w:p>
          <w:p w14:paraId="5D767AF4" w14:textId="77777777" w:rsidR="00764FFF" w:rsidRPr="00206F59" w:rsidRDefault="00764FFF" w:rsidP="002E13A8">
            <w:pPr>
              <w:numPr>
                <w:ilvl w:val="0"/>
                <w:numId w:val="93"/>
              </w:num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sz w:val="24"/>
                <w:szCs w:val="20"/>
              </w:rPr>
            </w:pPr>
            <w:r w:rsidRPr="00206F59">
              <w:rPr>
                <w:rFonts w:ascii="Times New Roman" w:eastAsia="Times New Roman" w:hAnsi="Times New Roman"/>
                <w:b/>
              </w:rPr>
              <w:t>Le Secrétaire Communal</w:t>
            </w:r>
          </w:p>
          <w:p w14:paraId="2557D475" w14:textId="77777777" w:rsidR="00764FFF" w:rsidRPr="00206F59" w:rsidRDefault="00764FFF" w:rsidP="00764FFF">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 xml:space="preserve">Il semble approprié de faire jouer aux Communes un rôle de facilitation, d’accompagnement, d’appui et d’intermédiation pour toutes les activités de sensibilisation, d’information, d’éducation qui seront mise en œuvre par l’entreprise dans le cadre du PGES.  </w:t>
            </w:r>
          </w:p>
          <w:p w14:paraId="357E62F9" w14:textId="2F0F7FDC" w:rsidR="00764FFF" w:rsidRPr="00206F59" w:rsidRDefault="00764FFF" w:rsidP="00764FFF">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 xml:space="preserve">L’objectif étant de mettre en place un cadre de concertation pour bonifier les impacts positifs et atténuer les impacts négatifs. Il s’agit de création d’emploi, de lutte contre le VIH-SIDA, </w:t>
            </w:r>
            <w:r w:rsidR="00EB6C38">
              <w:rPr>
                <w:rFonts w:ascii="Times New Roman" w:hAnsi="Times New Roman"/>
              </w:rPr>
              <w:t>de lutte contre les Violences basées sur le genre, de</w:t>
            </w:r>
            <w:r w:rsidRPr="00206F59">
              <w:rPr>
                <w:rFonts w:ascii="Times New Roman" w:hAnsi="Times New Roman"/>
              </w:rPr>
              <w:t xml:space="preserve"> lutte contre l’incivisme, de pérennisation du réseau et des infrastructures, des réclamations des populations lors des travaux, etc.</w:t>
            </w:r>
          </w:p>
          <w:p w14:paraId="4CA7B576" w14:textId="77777777" w:rsidR="00764FFF" w:rsidRPr="00206F59" w:rsidRDefault="00764FFF" w:rsidP="00764FFF">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mallCaps/>
              </w:rPr>
            </w:pPr>
            <w:r w:rsidRPr="00206F59">
              <w:rPr>
                <w:rFonts w:ascii="Times New Roman" w:hAnsi="Times New Roman"/>
              </w:rPr>
              <w:t xml:space="preserve">Les collectivités locales mettront en place des fonds d’investissement (ce qu’on appelle généralement le Fonds de Développement Local) permettant les grandes réparations. </w:t>
            </w:r>
          </w:p>
        </w:tc>
      </w:tr>
      <w:tr w:rsidR="00764FFF" w:rsidRPr="00206F59" w14:paraId="2D26FCDE" w14:textId="77777777" w:rsidTr="001730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hideMark/>
          </w:tcPr>
          <w:p w14:paraId="07B7E233" w14:textId="77777777" w:rsidR="00764FFF" w:rsidRPr="00206F59" w:rsidRDefault="00764FFF" w:rsidP="00764FFF">
            <w:pPr>
              <w:spacing w:line="276" w:lineRule="auto"/>
              <w:jc w:val="center"/>
              <w:rPr>
                <w:rFonts w:ascii="Times New Roman" w:hAnsi="Times New Roman"/>
                <w:b w:val="0"/>
                <w:i/>
                <w:iCs/>
              </w:rPr>
            </w:pPr>
            <w:r w:rsidRPr="00206F59">
              <w:rPr>
                <w:rFonts w:ascii="Times New Roman" w:hAnsi="Times New Roman"/>
                <w:b w:val="0"/>
                <w:i/>
                <w:iCs/>
              </w:rPr>
              <w:t>05</w:t>
            </w:r>
          </w:p>
        </w:tc>
        <w:tc>
          <w:tcPr>
            <w:tcW w:w="1622" w:type="dxa"/>
            <w:hideMark/>
          </w:tcPr>
          <w:p w14:paraId="346D68F0" w14:textId="77777777" w:rsidR="00764FFF" w:rsidRPr="00206F59" w:rsidRDefault="00764FFF" w:rsidP="00764FF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206F59">
              <w:rPr>
                <w:rFonts w:ascii="Times New Roman" w:hAnsi="Times New Roman"/>
                <w:b/>
              </w:rPr>
              <w:t>AAAC</w:t>
            </w:r>
          </w:p>
        </w:tc>
        <w:tc>
          <w:tcPr>
            <w:tcW w:w="8882" w:type="dxa"/>
            <w:hideMark/>
          </w:tcPr>
          <w:p w14:paraId="645F91AF" w14:textId="77777777" w:rsidR="00764FFF" w:rsidRPr="00206F59" w:rsidRDefault="00764FFF" w:rsidP="00764FFF">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 xml:space="preserve">La mission de la AAAC est fondamentalement orientée vers le contrôle de conformité des programmes publics régionaux et activités privées régionales par rapport à la politique environnementale adoptée par les pouvoirs publics, ainsi qu’aux lois et normes environnementales. Dans le domaine des EIE, cette direction, à travers la Division régionale prévention et contrôle des pollutions et nuisances et études d’impact sur l’environnement, a pour mission de veiller à l’application des dispositions relatives aux EIE. Elle prépare, pour le compte du Ministre chargé de l’Environnement, les avis et décisions relatifs aux EIE. </w:t>
            </w:r>
          </w:p>
          <w:p w14:paraId="4164BFE4" w14:textId="77777777" w:rsidR="00764FFF" w:rsidRPr="00206F59" w:rsidRDefault="00764FFF" w:rsidP="00764FFF">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En termes de capacités, AAAC dispose de compétences techniques pour assurer la supervision, ainsi que le contrôle de conformité et de légalité, des projets de développement au niveau régional.</w:t>
            </w:r>
          </w:p>
          <w:p w14:paraId="51225516" w14:textId="77777777" w:rsidR="00764FFF" w:rsidRPr="00206F59" w:rsidRDefault="00764FFF" w:rsidP="00764FFF">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206F59">
              <w:rPr>
                <w:rFonts w:ascii="Times New Roman" w:hAnsi="Times New Roman"/>
              </w:rPr>
              <w:t xml:space="preserve">La AAAC devra être fortement associée dans la supervision la validation de l’EIES, l’audience publique, le suivi de la mise en œuvre du PGES au cours des travaux et dans la mise en œuvre du plan de suivi en phase d’exploitation. </w:t>
            </w:r>
          </w:p>
        </w:tc>
      </w:tr>
      <w:tr w:rsidR="00764FFF" w:rsidRPr="00206F59" w14:paraId="7C80B183" w14:textId="77777777" w:rsidTr="001730CE">
        <w:tc>
          <w:tcPr>
            <w:cnfStyle w:val="001000000000" w:firstRow="0" w:lastRow="0" w:firstColumn="1" w:lastColumn="0" w:oddVBand="0" w:evenVBand="0" w:oddHBand="0" w:evenHBand="0" w:firstRowFirstColumn="0" w:firstRowLastColumn="0" w:lastRowFirstColumn="0" w:lastRowLastColumn="0"/>
            <w:tcW w:w="554" w:type="dxa"/>
            <w:hideMark/>
          </w:tcPr>
          <w:p w14:paraId="4BBF9C40" w14:textId="77777777" w:rsidR="00764FFF" w:rsidRPr="00206F59" w:rsidRDefault="00764FFF" w:rsidP="00764FFF">
            <w:pPr>
              <w:spacing w:line="276" w:lineRule="auto"/>
              <w:jc w:val="center"/>
              <w:rPr>
                <w:rFonts w:ascii="Times New Roman" w:hAnsi="Times New Roman"/>
                <w:b w:val="0"/>
                <w:i/>
                <w:iCs/>
              </w:rPr>
            </w:pPr>
            <w:r w:rsidRPr="00206F59">
              <w:rPr>
                <w:rFonts w:ascii="Times New Roman" w:hAnsi="Times New Roman"/>
                <w:b w:val="0"/>
                <w:i/>
                <w:iCs/>
              </w:rPr>
              <w:t>06</w:t>
            </w:r>
          </w:p>
        </w:tc>
        <w:tc>
          <w:tcPr>
            <w:tcW w:w="1622" w:type="dxa"/>
            <w:hideMark/>
          </w:tcPr>
          <w:p w14:paraId="10DA27A8" w14:textId="77777777" w:rsidR="00764FFF" w:rsidRPr="00206F59" w:rsidRDefault="00764FFF" w:rsidP="00764FF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206F59">
              <w:rPr>
                <w:rFonts w:ascii="Times New Roman" w:hAnsi="Times New Roman"/>
                <w:b/>
              </w:rPr>
              <w:t>Eaux et Forêts</w:t>
            </w:r>
          </w:p>
        </w:tc>
        <w:tc>
          <w:tcPr>
            <w:tcW w:w="8882" w:type="dxa"/>
            <w:hideMark/>
          </w:tcPr>
          <w:p w14:paraId="1C301ACB" w14:textId="77777777" w:rsidR="00764FFF" w:rsidRPr="00206F59" w:rsidRDefault="00764FFF" w:rsidP="00764FFF">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06F59">
              <w:rPr>
                <w:rFonts w:ascii="Times New Roman" w:hAnsi="Times New Roman"/>
              </w:rPr>
              <w:t xml:space="preserve">Dans le cadre de ce projet, des eaux et forêts est responsable de l’abattage et du remplacement des arbres sont de la prérogative exclusive des services des Eaux et Forêts qui en assurent le contrôle, l’autorisation et le suivi. Ainsi, toute initiative allant dans ce sens, devra être conçue, exécutée, pilotée, surveillée et suivie avec la participation active de ces mêmes services. </w:t>
            </w:r>
          </w:p>
        </w:tc>
      </w:tr>
    </w:tbl>
    <w:p w14:paraId="7026F1A3" w14:textId="77777777" w:rsidR="00764FFF" w:rsidRPr="00206F59" w:rsidRDefault="00764FFF" w:rsidP="00764FFF">
      <w:pPr>
        <w:spacing w:after="200" w:line="276" w:lineRule="auto"/>
        <w:jc w:val="both"/>
        <w:rPr>
          <w:rFonts w:ascii="Times New Roman" w:hAnsi="Times New Roman"/>
          <w:sz w:val="24"/>
          <w:szCs w:val="24"/>
        </w:rPr>
      </w:pPr>
    </w:p>
    <w:p w14:paraId="2110EE95" w14:textId="77777777" w:rsidR="00764FFF" w:rsidRPr="00206F59" w:rsidRDefault="00764FFF" w:rsidP="00764FFF">
      <w:pPr>
        <w:pStyle w:val="Cabealho2"/>
        <w:rPr>
          <w:u w:val="single"/>
        </w:rPr>
      </w:pPr>
      <w:bookmarkStart w:id="582" w:name="_Toc11158386"/>
      <w:bookmarkStart w:id="583" w:name="_Toc51084482"/>
      <w:bookmarkStart w:id="584" w:name="_Toc515981159"/>
      <w:bookmarkStart w:id="585" w:name="_Toc535408369"/>
      <w:r w:rsidRPr="00206F59">
        <w:rPr>
          <w:u w:val="single"/>
        </w:rPr>
        <w:t>8.3. PLAN DE SURVEILLANCE ET DE SUIVI ENVIRONNEMENTAL</w:t>
      </w:r>
      <w:bookmarkEnd w:id="582"/>
      <w:bookmarkEnd w:id="583"/>
      <w:r w:rsidRPr="00206F59">
        <w:rPr>
          <w:u w:val="single"/>
        </w:rPr>
        <w:t xml:space="preserve"> </w:t>
      </w:r>
      <w:bookmarkEnd w:id="584"/>
      <w:bookmarkEnd w:id="585"/>
    </w:p>
    <w:p w14:paraId="219D810E" w14:textId="77777777" w:rsidR="00764FFF" w:rsidRPr="00206F59" w:rsidRDefault="00764FFF" w:rsidP="00764FFF">
      <w:pPr>
        <w:spacing w:after="200" w:line="276" w:lineRule="auto"/>
        <w:jc w:val="both"/>
        <w:rPr>
          <w:rFonts w:ascii="Times New Roman" w:hAnsi="Times New Roman"/>
          <w:sz w:val="24"/>
          <w:szCs w:val="24"/>
        </w:rPr>
      </w:pPr>
      <w:r w:rsidRPr="00206F59">
        <w:rPr>
          <w:rFonts w:ascii="Times New Roman" w:hAnsi="Times New Roman"/>
          <w:sz w:val="24"/>
          <w:szCs w:val="24"/>
        </w:rPr>
        <w:t>La surveillance et le suivi environnemental sont des activités d’inspection, de contrôle et d'intervention visant à vérifier que toutes les exigences et conditions en matière de protection de l’environnement sont effectivement respectées avant, pendant et après les travaux.</w:t>
      </w:r>
    </w:p>
    <w:p w14:paraId="326CAF08" w14:textId="77777777" w:rsidR="00764FFF" w:rsidRPr="00206F59" w:rsidRDefault="00764FFF" w:rsidP="004B4B35">
      <w:pPr>
        <w:spacing w:after="0" w:line="276" w:lineRule="auto"/>
        <w:jc w:val="both"/>
        <w:rPr>
          <w:rFonts w:ascii="Times New Roman" w:hAnsi="Times New Roman"/>
          <w:sz w:val="24"/>
          <w:szCs w:val="24"/>
        </w:rPr>
      </w:pPr>
      <w:r w:rsidRPr="00206F59">
        <w:rPr>
          <w:rFonts w:ascii="Times New Roman" w:hAnsi="Times New Roman"/>
          <w:sz w:val="24"/>
          <w:szCs w:val="24"/>
        </w:rPr>
        <w:t xml:space="preserve">Dans le cadre de la mise en œuvre du </w:t>
      </w:r>
      <w:r w:rsidR="00256082" w:rsidRPr="00206F59">
        <w:rPr>
          <w:rFonts w:ascii="Times New Roman" w:hAnsi="Times New Roman"/>
          <w:sz w:val="24"/>
          <w:szCs w:val="24"/>
        </w:rPr>
        <w:t>sous-</w:t>
      </w:r>
      <w:r w:rsidRPr="00206F59">
        <w:rPr>
          <w:rFonts w:ascii="Times New Roman" w:hAnsi="Times New Roman"/>
          <w:sz w:val="24"/>
          <w:szCs w:val="24"/>
        </w:rPr>
        <w:t>projet</w:t>
      </w:r>
      <w:r w:rsidR="00256082" w:rsidRPr="00206F59">
        <w:rPr>
          <w:rFonts w:ascii="Times New Roman" w:hAnsi="Times New Roman"/>
          <w:sz w:val="24"/>
          <w:szCs w:val="24"/>
        </w:rPr>
        <w:t xml:space="preserve"> n°1</w:t>
      </w:r>
      <w:r w:rsidRPr="00206F59">
        <w:rPr>
          <w:rFonts w:ascii="Times New Roman" w:hAnsi="Times New Roman"/>
          <w:sz w:val="24"/>
          <w:szCs w:val="24"/>
        </w:rPr>
        <w:t xml:space="preserve"> </w:t>
      </w:r>
      <w:r w:rsidR="004B4B35" w:rsidRPr="00206F59">
        <w:rPr>
          <w:rFonts w:ascii="Times New Roman" w:hAnsi="Times New Roman"/>
          <w:sz w:val="24"/>
          <w:szCs w:val="24"/>
        </w:rPr>
        <w:t>PUASEE-FA</w:t>
      </w:r>
      <w:r w:rsidRPr="00206F59">
        <w:rPr>
          <w:rFonts w:ascii="Times New Roman" w:hAnsi="Times New Roman"/>
          <w:sz w:val="24"/>
          <w:szCs w:val="24"/>
        </w:rPr>
        <w:t>, elle portera essentiellement sur les aspects suivants :</w:t>
      </w:r>
    </w:p>
    <w:p w14:paraId="0E83A18C" w14:textId="77777777" w:rsidR="00764FFF" w:rsidRPr="00206F59" w:rsidRDefault="00764FFF" w:rsidP="002E13A8">
      <w:pPr>
        <w:pStyle w:val="Listecouleur-Accent11"/>
        <w:numPr>
          <w:ilvl w:val="1"/>
          <w:numId w:val="96"/>
        </w:numPr>
        <w:spacing w:after="200" w:line="276" w:lineRule="auto"/>
        <w:rPr>
          <w:rFonts w:ascii="Times New Roman" w:hAnsi="Times New Roman"/>
          <w:sz w:val="24"/>
          <w:szCs w:val="24"/>
          <w:lang w:val="fr-FR"/>
        </w:rPr>
      </w:pPr>
      <w:r w:rsidRPr="00206F59">
        <w:rPr>
          <w:rFonts w:ascii="Times New Roman" w:hAnsi="Times New Roman"/>
          <w:sz w:val="24"/>
          <w:szCs w:val="24"/>
          <w:lang w:val="fr-FR"/>
        </w:rPr>
        <w:t>vérifier si les mesures environnementales et sociales identifiées lors des différentes phases du projet sont appliquées ;</w:t>
      </w:r>
    </w:p>
    <w:p w14:paraId="6AD930F4" w14:textId="77777777" w:rsidR="00764FFF" w:rsidRPr="00206F59" w:rsidRDefault="00764FFF" w:rsidP="002E13A8">
      <w:pPr>
        <w:pStyle w:val="Listecouleur-Accent11"/>
        <w:numPr>
          <w:ilvl w:val="1"/>
          <w:numId w:val="96"/>
        </w:numPr>
        <w:spacing w:after="200" w:line="276" w:lineRule="auto"/>
        <w:rPr>
          <w:rFonts w:ascii="Times New Roman" w:hAnsi="Times New Roman"/>
          <w:sz w:val="24"/>
          <w:szCs w:val="24"/>
          <w:lang w:val="fr-FR"/>
        </w:rPr>
      </w:pPr>
      <w:r w:rsidRPr="00206F59">
        <w:rPr>
          <w:rFonts w:ascii="Times New Roman" w:hAnsi="Times New Roman"/>
          <w:sz w:val="24"/>
          <w:szCs w:val="24"/>
          <w:lang w:val="fr-FR"/>
        </w:rPr>
        <w:t>le respect des engagements du promoteur et des entreprises sous-traitantes, basé sur la vérification des clauses environnementales du marché des travaux ;</w:t>
      </w:r>
    </w:p>
    <w:p w14:paraId="2937EA37" w14:textId="77777777" w:rsidR="00764FFF" w:rsidRPr="00206F59" w:rsidRDefault="00764FFF" w:rsidP="002E13A8">
      <w:pPr>
        <w:pStyle w:val="Listecouleur-Accent11"/>
        <w:numPr>
          <w:ilvl w:val="1"/>
          <w:numId w:val="96"/>
        </w:numPr>
        <w:spacing w:after="200" w:line="276" w:lineRule="auto"/>
        <w:rPr>
          <w:rFonts w:ascii="Times New Roman" w:hAnsi="Times New Roman"/>
          <w:sz w:val="24"/>
          <w:szCs w:val="24"/>
          <w:lang w:val="fr-FR"/>
        </w:rPr>
      </w:pPr>
      <w:r w:rsidRPr="00206F59">
        <w:rPr>
          <w:rFonts w:ascii="Times New Roman" w:hAnsi="Times New Roman"/>
          <w:sz w:val="24"/>
          <w:szCs w:val="24"/>
          <w:lang w:val="fr-FR"/>
        </w:rPr>
        <w:t xml:space="preserve">le respect des législations et réglementations en vigueur : vérifier que toutes les dispositions juridiques relatives aux éléments de l’environnement (air, sol, eau, faune, flore, déchets…) sont mises en œuvre comme prévu. </w:t>
      </w:r>
    </w:p>
    <w:p w14:paraId="61211745" w14:textId="77777777" w:rsidR="00764FFF" w:rsidRPr="00206F59" w:rsidRDefault="00764FFF" w:rsidP="002E13A8">
      <w:pPr>
        <w:pStyle w:val="Listecouleur-Accent11"/>
        <w:numPr>
          <w:ilvl w:val="1"/>
          <w:numId w:val="96"/>
        </w:numPr>
        <w:spacing w:after="200" w:line="276" w:lineRule="auto"/>
        <w:rPr>
          <w:rFonts w:ascii="Times New Roman" w:hAnsi="Times New Roman"/>
          <w:sz w:val="24"/>
          <w:szCs w:val="24"/>
          <w:lang w:val="fr-FR"/>
        </w:rPr>
      </w:pPr>
      <w:r w:rsidRPr="00206F59">
        <w:rPr>
          <w:rFonts w:ascii="Times New Roman" w:hAnsi="Times New Roman"/>
          <w:sz w:val="24"/>
          <w:szCs w:val="24"/>
          <w:lang w:val="fr-FR"/>
        </w:rPr>
        <w:t>la réalisation de toute étude d’impact additionnelle qui serait requise pour le développement de projets spécifiques.</w:t>
      </w:r>
    </w:p>
    <w:p w14:paraId="4D86A35C" w14:textId="77777777" w:rsidR="00764FFF" w:rsidRPr="00206F59" w:rsidRDefault="00764FFF" w:rsidP="00764FFF">
      <w:pPr>
        <w:spacing w:after="200" w:line="276" w:lineRule="auto"/>
        <w:jc w:val="both"/>
        <w:rPr>
          <w:rFonts w:ascii="Times New Roman" w:hAnsi="Times New Roman"/>
          <w:sz w:val="24"/>
          <w:szCs w:val="24"/>
        </w:rPr>
      </w:pPr>
      <w:r w:rsidRPr="00206F59">
        <w:rPr>
          <w:rFonts w:ascii="Times New Roman" w:hAnsi="Times New Roman"/>
          <w:sz w:val="24"/>
          <w:szCs w:val="24"/>
        </w:rPr>
        <w:t>Le contrôle environnemental ou surveillance a pour but de s’assurer du respect :</w:t>
      </w:r>
    </w:p>
    <w:p w14:paraId="4135CC79" w14:textId="77777777" w:rsidR="00764FFF" w:rsidRPr="00206F59" w:rsidRDefault="00764FFF" w:rsidP="002E13A8">
      <w:pPr>
        <w:numPr>
          <w:ilvl w:val="0"/>
          <w:numId w:val="94"/>
        </w:numPr>
        <w:pBdr>
          <w:top w:val="single" w:sz="4" w:space="1" w:color="auto"/>
          <w:left w:val="single" w:sz="4" w:space="4" w:color="auto"/>
          <w:bottom w:val="single" w:sz="4" w:space="1" w:color="auto"/>
          <w:right w:val="single" w:sz="4" w:space="4" w:color="auto"/>
        </w:pBdr>
        <w:spacing w:before="120" w:after="120" w:line="276" w:lineRule="auto"/>
        <w:contextualSpacing/>
        <w:jc w:val="both"/>
        <w:rPr>
          <w:rFonts w:ascii="Times New Roman" w:eastAsia="Times New Roman" w:hAnsi="Times New Roman"/>
        </w:rPr>
      </w:pPr>
      <w:r w:rsidRPr="00206F59">
        <w:rPr>
          <w:rFonts w:ascii="Times New Roman" w:eastAsia="Times New Roman" w:hAnsi="Times New Roman"/>
        </w:rPr>
        <w:t>Des mesures proposées dans l’étude d’impact, incluant les mesures   d’atténuation, de compensation et/ou de bonification ;</w:t>
      </w:r>
    </w:p>
    <w:p w14:paraId="47F225CF" w14:textId="77777777" w:rsidR="00764FFF" w:rsidRPr="00206F59" w:rsidRDefault="00764FFF" w:rsidP="002E13A8">
      <w:pPr>
        <w:numPr>
          <w:ilvl w:val="0"/>
          <w:numId w:val="94"/>
        </w:numPr>
        <w:pBdr>
          <w:top w:val="single" w:sz="4" w:space="1" w:color="auto"/>
          <w:left w:val="single" w:sz="4" w:space="4" w:color="auto"/>
          <w:bottom w:val="single" w:sz="4" w:space="1" w:color="auto"/>
          <w:right w:val="single" w:sz="4" w:space="4" w:color="auto"/>
        </w:pBdr>
        <w:spacing w:before="120" w:after="120" w:line="276" w:lineRule="auto"/>
        <w:contextualSpacing/>
        <w:jc w:val="both"/>
        <w:rPr>
          <w:rFonts w:ascii="Times New Roman" w:eastAsia="Times New Roman" w:hAnsi="Times New Roman"/>
        </w:rPr>
      </w:pPr>
      <w:r w:rsidRPr="00206F59">
        <w:rPr>
          <w:rFonts w:ascii="Times New Roman" w:eastAsia="Times New Roman" w:hAnsi="Times New Roman"/>
        </w:rPr>
        <w:t>Des conditions fixées dans le code de l’environnement et son décret d’application des exigences relatives aux lois et règlements pertinents.</w:t>
      </w:r>
    </w:p>
    <w:p w14:paraId="2FA14699" w14:textId="77777777" w:rsidR="00764FFF" w:rsidRPr="00206F59" w:rsidRDefault="00764FFF" w:rsidP="002E13A8">
      <w:pPr>
        <w:numPr>
          <w:ilvl w:val="0"/>
          <w:numId w:val="94"/>
        </w:numPr>
        <w:pBdr>
          <w:top w:val="single" w:sz="4" w:space="1" w:color="auto"/>
          <w:left w:val="single" w:sz="4" w:space="4" w:color="auto"/>
          <w:bottom w:val="single" w:sz="4" w:space="1" w:color="auto"/>
          <w:right w:val="single" w:sz="4" w:space="4" w:color="auto"/>
        </w:pBdr>
        <w:spacing w:before="120" w:after="120" w:line="276" w:lineRule="auto"/>
        <w:contextualSpacing/>
        <w:jc w:val="both"/>
        <w:rPr>
          <w:rFonts w:ascii="Times New Roman" w:eastAsia="Times New Roman" w:hAnsi="Times New Roman"/>
        </w:rPr>
      </w:pPr>
      <w:r w:rsidRPr="00206F59">
        <w:rPr>
          <w:rFonts w:ascii="Times New Roman" w:eastAsia="Times New Roman" w:hAnsi="Times New Roman"/>
        </w:rPr>
        <w:t>L’objectif est de s’assurer que ces mesures sont exécutées et appliquées selon le planning prévu et la période s’étale durant le projet. L’évaluation de l’effet de certains impacts peut dépasser néanmoins la durée de vie du projet.</w:t>
      </w:r>
    </w:p>
    <w:p w14:paraId="591E3199" w14:textId="77777777" w:rsidR="00764FFF" w:rsidRPr="00206F59" w:rsidRDefault="00764FFF" w:rsidP="00764FFF">
      <w:pPr>
        <w:spacing w:before="120" w:after="120" w:line="276" w:lineRule="auto"/>
        <w:ind w:left="1065"/>
        <w:contextualSpacing/>
        <w:jc w:val="both"/>
        <w:rPr>
          <w:rFonts w:ascii="Times New Roman" w:eastAsia="Times New Roman" w:hAnsi="Times New Roman"/>
          <w:sz w:val="24"/>
          <w:szCs w:val="24"/>
        </w:rPr>
      </w:pPr>
    </w:p>
    <w:p w14:paraId="7661A880" w14:textId="77777777" w:rsidR="00764FFF" w:rsidRPr="00206F59" w:rsidRDefault="00764FFF" w:rsidP="00FD763C">
      <w:pPr>
        <w:spacing w:after="0" w:line="276" w:lineRule="auto"/>
        <w:jc w:val="both"/>
        <w:rPr>
          <w:rFonts w:ascii="Times New Roman" w:hAnsi="Times New Roman"/>
          <w:sz w:val="24"/>
          <w:szCs w:val="24"/>
        </w:rPr>
      </w:pPr>
      <w:r w:rsidRPr="00206F59">
        <w:rPr>
          <w:rFonts w:ascii="Times New Roman" w:hAnsi="Times New Roman"/>
          <w:sz w:val="24"/>
          <w:szCs w:val="24"/>
        </w:rPr>
        <w:t>La surveillance et le suivi environnemental concernent les phases d’implantation, de construction et d’exploitation. Le programme de surveillance peut permettre, si nécessaire, de réorienter les travaux et éventuellement d’améliorer le déroulement de la construction et de la mise en place des différents éléments du projet.</w:t>
      </w:r>
    </w:p>
    <w:p w14:paraId="1B8A2240" w14:textId="77777777" w:rsidR="00764FFF" w:rsidRPr="00206F59" w:rsidRDefault="00764FFF" w:rsidP="00764FFF">
      <w:pPr>
        <w:spacing w:before="100" w:beforeAutospacing="1" w:after="100" w:afterAutospacing="1" w:line="276" w:lineRule="auto"/>
        <w:jc w:val="both"/>
        <w:rPr>
          <w:rFonts w:ascii="Times New Roman" w:eastAsia="Times New Roman" w:hAnsi="Times New Roman"/>
          <w:sz w:val="24"/>
          <w:szCs w:val="24"/>
          <w:lang w:eastAsia="fr-FR"/>
        </w:rPr>
      </w:pPr>
      <w:r w:rsidRPr="00206F59">
        <w:rPr>
          <w:rFonts w:ascii="Times New Roman" w:eastAsia="Times New Roman" w:hAnsi="Times New Roman"/>
          <w:sz w:val="24"/>
          <w:szCs w:val="24"/>
          <w:lang w:eastAsia="fr-FR"/>
        </w:rPr>
        <w:t>Le programme de surveillance et suivi environnemental contient notamment :</w:t>
      </w:r>
    </w:p>
    <w:p w14:paraId="1D50AC85" w14:textId="77777777" w:rsidR="00764FFF" w:rsidRPr="00206F59" w:rsidRDefault="00764FFF" w:rsidP="002E13A8">
      <w:pPr>
        <w:numPr>
          <w:ilvl w:val="0"/>
          <w:numId w:val="94"/>
        </w:num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both"/>
        <w:rPr>
          <w:rFonts w:ascii="Times New Roman" w:eastAsia="Times New Roman" w:hAnsi="Times New Roman"/>
          <w:lang w:eastAsia="fr-FR"/>
        </w:rPr>
      </w:pPr>
      <w:r w:rsidRPr="00206F59">
        <w:rPr>
          <w:rFonts w:ascii="Times New Roman" w:eastAsia="Times New Roman" w:hAnsi="Times New Roman"/>
          <w:lang w:eastAsia="fr-FR"/>
        </w:rPr>
        <w:t>La liste des éléments ou paramètres nécessitant une surveillance environnementale ;</w:t>
      </w:r>
    </w:p>
    <w:p w14:paraId="3AF737CB" w14:textId="77777777" w:rsidR="00764FFF" w:rsidRPr="00206F59" w:rsidRDefault="00764FFF" w:rsidP="002E13A8">
      <w:pPr>
        <w:numPr>
          <w:ilvl w:val="0"/>
          <w:numId w:val="94"/>
        </w:num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both"/>
        <w:rPr>
          <w:rFonts w:ascii="Times New Roman" w:eastAsia="Times New Roman" w:hAnsi="Times New Roman"/>
          <w:lang w:eastAsia="fr-FR"/>
        </w:rPr>
      </w:pPr>
      <w:r w:rsidRPr="00206F59">
        <w:rPr>
          <w:rFonts w:ascii="Times New Roman" w:eastAsia="Times New Roman" w:hAnsi="Times New Roman"/>
          <w:lang w:eastAsia="fr-FR"/>
        </w:rPr>
        <w:t>L’ensemble des mesures et des moyens envisagés pour protéger l’environnement ;</w:t>
      </w:r>
    </w:p>
    <w:p w14:paraId="3924398B" w14:textId="77777777" w:rsidR="00764FFF" w:rsidRPr="00206F59" w:rsidRDefault="00764FFF" w:rsidP="002E13A8">
      <w:pPr>
        <w:numPr>
          <w:ilvl w:val="0"/>
          <w:numId w:val="94"/>
        </w:num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both"/>
        <w:rPr>
          <w:rFonts w:ascii="Times New Roman" w:eastAsia="Times New Roman" w:hAnsi="Times New Roman"/>
          <w:lang w:eastAsia="fr-FR"/>
        </w:rPr>
      </w:pPr>
      <w:r w:rsidRPr="00206F59">
        <w:rPr>
          <w:rFonts w:ascii="Times New Roman" w:eastAsia="Times New Roman" w:hAnsi="Times New Roman"/>
          <w:lang w:eastAsia="fr-FR"/>
        </w:rPr>
        <w:t>Les caractéristiques du programme de surveillance, lorsque celles-ci sont prévisibles (ex : localisation des interventions, méthode d’intervention, indicateurs qualitatifs et quantitatifs à mesurer, période de réalisation, ressources humaines et financières affectées au programme) ;</w:t>
      </w:r>
    </w:p>
    <w:p w14:paraId="3DC05852" w14:textId="77777777" w:rsidR="00764FFF" w:rsidRPr="00206F59" w:rsidRDefault="00764FFF" w:rsidP="002E13A8">
      <w:pPr>
        <w:numPr>
          <w:ilvl w:val="0"/>
          <w:numId w:val="94"/>
        </w:num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both"/>
        <w:rPr>
          <w:rFonts w:ascii="Times New Roman" w:eastAsia="Times New Roman" w:hAnsi="Times New Roman"/>
          <w:lang w:eastAsia="fr-FR"/>
        </w:rPr>
      </w:pPr>
      <w:r w:rsidRPr="00206F59">
        <w:rPr>
          <w:rFonts w:ascii="Times New Roman" w:eastAsia="Times New Roman" w:hAnsi="Times New Roman"/>
          <w:lang w:eastAsia="fr-FR"/>
        </w:rPr>
        <w:t>Les engagements de l’entreprise quant au dépôt des rapports environnementaux.</w:t>
      </w:r>
    </w:p>
    <w:p w14:paraId="17091EEE" w14:textId="77777777" w:rsidR="00764FFF" w:rsidRPr="00206F59" w:rsidRDefault="00764FFF" w:rsidP="00764FFF">
      <w:pPr>
        <w:pStyle w:val="Listecouleur-Accent11"/>
        <w:keepNext/>
        <w:spacing w:before="240" w:after="240"/>
        <w:ind w:left="807" w:firstLine="258"/>
        <w:outlineLvl w:val="2"/>
        <w:rPr>
          <w:rFonts w:ascii="Times New Roman" w:hAnsi="Times New Roman"/>
          <w:b/>
          <w:sz w:val="24"/>
          <w:szCs w:val="24"/>
          <w:u w:val="single"/>
          <w:lang w:val="fr-FR" w:eastAsia="fr-FR"/>
        </w:rPr>
      </w:pPr>
      <w:bookmarkStart w:id="586" w:name="_Toc535408370"/>
      <w:bookmarkStart w:id="587" w:name="_Toc11158387"/>
      <w:bookmarkStart w:id="588" w:name="_Toc51084483"/>
      <w:r w:rsidRPr="00206F59">
        <w:rPr>
          <w:rFonts w:ascii="Times New Roman" w:hAnsi="Times New Roman"/>
          <w:b/>
          <w:sz w:val="24"/>
          <w:szCs w:val="24"/>
          <w:u w:val="single"/>
          <w:lang w:val="fr-FR" w:eastAsia="fr-FR"/>
        </w:rPr>
        <w:t>8.3.1. SURVEILLANCE ENVIRONNEMENTALE ET SOCIALE</w:t>
      </w:r>
      <w:bookmarkEnd w:id="586"/>
      <w:bookmarkEnd w:id="587"/>
      <w:bookmarkEnd w:id="588"/>
    </w:p>
    <w:p w14:paraId="53F43B78" w14:textId="77777777" w:rsidR="004B4B35" w:rsidRPr="00206F59" w:rsidRDefault="00764FFF" w:rsidP="00764FFF">
      <w:pPr>
        <w:jc w:val="both"/>
        <w:rPr>
          <w:rFonts w:ascii="Times New Roman" w:hAnsi="Times New Roman"/>
          <w:sz w:val="24"/>
          <w:szCs w:val="24"/>
        </w:rPr>
      </w:pPr>
      <w:r w:rsidRPr="00206F59">
        <w:rPr>
          <w:rFonts w:ascii="Times New Roman" w:hAnsi="Times New Roman"/>
          <w:sz w:val="24"/>
          <w:szCs w:val="24"/>
        </w:rPr>
        <w:t xml:space="preserve">Elle vise à s’assurer que l’entreprise respecte ses engagements et obligations en matière de protection de l’environnement tout au long du </w:t>
      </w:r>
      <w:r w:rsidR="00337F01" w:rsidRPr="00206F59">
        <w:rPr>
          <w:rFonts w:ascii="Times New Roman" w:hAnsi="Times New Roman"/>
          <w:sz w:val="24"/>
          <w:szCs w:val="24"/>
        </w:rPr>
        <w:t>sous-projet n°1</w:t>
      </w:r>
      <w:r w:rsidRPr="00206F59">
        <w:rPr>
          <w:rFonts w:ascii="Times New Roman" w:hAnsi="Times New Roman"/>
          <w:sz w:val="24"/>
          <w:szCs w:val="24"/>
        </w:rPr>
        <w:t xml:space="preserve">, que les mesures d’atténuation et de bonification sont effectivement mises en œuvre pendant les travaux.  Aussi, la surveillance environnementale a pour objectif de réduire les désagréments sur les milieux naturels et socio-économiques. </w:t>
      </w:r>
    </w:p>
    <w:p w14:paraId="5B9A4E79" w14:textId="77777777" w:rsidR="00764FFF" w:rsidRPr="00206F59" w:rsidRDefault="00764FFF" w:rsidP="00764FFF">
      <w:pPr>
        <w:jc w:val="both"/>
        <w:rPr>
          <w:rFonts w:ascii="Times New Roman" w:hAnsi="Times New Roman"/>
          <w:sz w:val="24"/>
          <w:szCs w:val="24"/>
        </w:rPr>
      </w:pPr>
      <w:r w:rsidRPr="00206F59">
        <w:rPr>
          <w:rFonts w:ascii="Times New Roman" w:hAnsi="Times New Roman"/>
          <w:sz w:val="24"/>
          <w:szCs w:val="24"/>
        </w:rPr>
        <w:t xml:space="preserve"> La surveillance environnementale et sociale devra être effectuée par la Mission de Contrôle (MdC) « PROSPECTIVA ». De plus, la MdC pourra jouer le rôle d’interface entre les occupants du site et l’entreprise de travaux en cas de plaintes.</w:t>
      </w:r>
    </w:p>
    <w:p w14:paraId="49C156AB" w14:textId="77777777" w:rsidR="00764FFF" w:rsidRPr="00206F59" w:rsidRDefault="00764FFF" w:rsidP="00764FFF">
      <w:pPr>
        <w:pStyle w:val="Listecouleur-Accent11"/>
        <w:keepNext/>
        <w:spacing w:before="240" w:after="240"/>
        <w:ind w:left="807" w:firstLine="258"/>
        <w:outlineLvl w:val="2"/>
        <w:rPr>
          <w:rFonts w:ascii="Times New Roman" w:hAnsi="Times New Roman"/>
          <w:b/>
          <w:sz w:val="24"/>
          <w:szCs w:val="24"/>
          <w:u w:val="single"/>
          <w:lang w:val="fr-FR" w:eastAsia="fr-FR"/>
        </w:rPr>
      </w:pPr>
      <w:bookmarkStart w:id="589" w:name="_Toc535408371"/>
      <w:bookmarkStart w:id="590" w:name="_Toc11158388"/>
      <w:bookmarkStart w:id="591" w:name="_Toc51084484"/>
      <w:r w:rsidRPr="00206F59">
        <w:rPr>
          <w:rFonts w:ascii="Times New Roman" w:hAnsi="Times New Roman"/>
          <w:b/>
          <w:sz w:val="24"/>
          <w:szCs w:val="24"/>
          <w:u w:val="single"/>
          <w:lang w:val="fr-FR" w:eastAsia="fr-FR"/>
        </w:rPr>
        <w:t>8.3.2. SUIVI ENVIRONNEMENTAL ET SOCIAL</w:t>
      </w:r>
      <w:bookmarkEnd w:id="589"/>
      <w:bookmarkEnd w:id="590"/>
      <w:bookmarkEnd w:id="591"/>
      <w:r w:rsidRPr="00206F59">
        <w:rPr>
          <w:rFonts w:ascii="Times New Roman" w:hAnsi="Times New Roman"/>
          <w:b/>
          <w:sz w:val="24"/>
          <w:szCs w:val="24"/>
          <w:u w:val="single"/>
          <w:lang w:val="fr-FR" w:eastAsia="fr-FR"/>
        </w:rPr>
        <w:t xml:space="preserve"> </w:t>
      </w:r>
    </w:p>
    <w:p w14:paraId="1926A861" w14:textId="77777777" w:rsidR="00764FFF" w:rsidRPr="00206F59" w:rsidRDefault="00764FFF" w:rsidP="00764FFF">
      <w:pPr>
        <w:jc w:val="both"/>
        <w:rPr>
          <w:rFonts w:ascii="Times New Roman" w:hAnsi="Times New Roman"/>
          <w:sz w:val="24"/>
          <w:szCs w:val="24"/>
        </w:rPr>
      </w:pPr>
      <w:r w:rsidRPr="00206F59">
        <w:rPr>
          <w:rFonts w:ascii="Times New Roman" w:hAnsi="Times New Roman"/>
          <w:sz w:val="24"/>
          <w:szCs w:val="24"/>
        </w:rPr>
        <w:t xml:space="preserve">Il sera assuré par AAAC qui va contrôler le respect de la réglementation nationale en matière d’environnement en collaboration avec l’ensemble des services concernés dans le cadre de la mise en œuvre du </w:t>
      </w:r>
      <w:r w:rsidR="00256082" w:rsidRPr="00206F59">
        <w:rPr>
          <w:rFonts w:ascii="Times New Roman" w:hAnsi="Times New Roman"/>
          <w:sz w:val="24"/>
          <w:szCs w:val="24"/>
        </w:rPr>
        <w:t xml:space="preserve">sous </w:t>
      </w:r>
      <w:r w:rsidRPr="00206F59">
        <w:rPr>
          <w:rFonts w:ascii="Times New Roman" w:hAnsi="Times New Roman"/>
          <w:sz w:val="24"/>
          <w:szCs w:val="24"/>
        </w:rPr>
        <w:t>projet</w:t>
      </w:r>
      <w:r w:rsidR="00256082" w:rsidRPr="00206F59">
        <w:rPr>
          <w:rFonts w:ascii="Times New Roman" w:hAnsi="Times New Roman"/>
          <w:sz w:val="24"/>
          <w:szCs w:val="24"/>
        </w:rPr>
        <w:t xml:space="preserve"> n°1</w:t>
      </w:r>
      <w:r w:rsidRPr="00206F59">
        <w:rPr>
          <w:rFonts w:ascii="Times New Roman" w:hAnsi="Times New Roman"/>
          <w:sz w:val="24"/>
          <w:szCs w:val="24"/>
        </w:rPr>
        <w:t xml:space="preserve"> </w:t>
      </w:r>
      <w:r w:rsidR="004B4B35" w:rsidRPr="00206F59">
        <w:rPr>
          <w:rFonts w:ascii="Times New Roman" w:hAnsi="Times New Roman"/>
          <w:sz w:val="24"/>
          <w:szCs w:val="24"/>
        </w:rPr>
        <w:t>du projet PUASEE-FA</w:t>
      </w:r>
      <w:r w:rsidRPr="00206F59">
        <w:rPr>
          <w:rFonts w:ascii="Times New Roman" w:hAnsi="Times New Roman"/>
          <w:sz w:val="24"/>
          <w:szCs w:val="24"/>
        </w:rPr>
        <w:t>.</w:t>
      </w:r>
    </w:p>
    <w:p w14:paraId="7B1644EF" w14:textId="77777777" w:rsidR="00764FFF" w:rsidRPr="00206F59" w:rsidRDefault="00764FFF" w:rsidP="002E13A8">
      <w:pPr>
        <w:pStyle w:val="Listecouleur-Accent11"/>
        <w:numPr>
          <w:ilvl w:val="0"/>
          <w:numId w:val="99"/>
        </w:numPr>
        <w:spacing w:line="276" w:lineRule="auto"/>
        <w:jc w:val="left"/>
        <w:rPr>
          <w:rFonts w:ascii="Times New Roman" w:hAnsi="Times New Roman"/>
          <w:sz w:val="20"/>
          <w:szCs w:val="20"/>
          <w:lang w:val="fr-FR"/>
        </w:rPr>
      </w:pPr>
      <w:r w:rsidRPr="00206F59">
        <w:rPr>
          <w:rFonts w:ascii="Times New Roman" w:hAnsi="Times New Roman"/>
          <w:sz w:val="20"/>
          <w:szCs w:val="20"/>
          <w:lang w:val="fr-FR"/>
        </w:rPr>
        <w:t>Supervision</w:t>
      </w:r>
    </w:p>
    <w:p w14:paraId="205F91C4" w14:textId="77777777" w:rsidR="00764FFF" w:rsidRPr="00206F59" w:rsidRDefault="004B4B35" w:rsidP="004B4B35">
      <w:pPr>
        <w:spacing w:after="0"/>
        <w:rPr>
          <w:rFonts w:ascii="Times New Roman" w:hAnsi="Times New Roman"/>
          <w:sz w:val="20"/>
          <w:szCs w:val="20"/>
        </w:rPr>
      </w:pPr>
      <w:r w:rsidRPr="00206F59">
        <w:rPr>
          <w:rFonts w:ascii="Times New Roman" w:hAnsi="Times New Roman"/>
          <w:sz w:val="20"/>
          <w:szCs w:val="20"/>
        </w:rPr>
        <w:t xml:space="preserve">                           </w:t>
      </w:r>
      <w:r w:rsidR="00764FFF" w:rsidRPr="00206F59">
        <w:rPr>
          <w:rFonts w:ascii="Times New Roman" w:hAnsi="Times New Roman"/>
          <w:sz w:val="20"/>
          <w:szCs w:val="20"/>
        </w:rPr>
        <w:t xml:space="preserve">La supervision sera effectuée par l’Unité de Coordination du Projet.  </w:t>
      </w:r>
    </w:p>
    <w:p w14:paraId="0D67D94F" w14:textId="77777777" w:rsidR="00764FFF" w:rsidRPr="00206F59" w:rsidRDefault="00764FFF" w:rsidP="002E13A8">
      <w:pPr>
        <w:pStyle w:val="Listecouleur-Accent11"/>
        <w:numPr>
          <w:ilvl w:val="0"/>
          <w:numId w:val="98"/>
        </w:numPr>
        <w:spacing w:line="276" w:lineRule="auto"/>
        <w:jc w:val="left"/>
        <w:rPr>
          <w:rFonts w:ascii="Times New Roman" w:hAnsi="Times New Roman"/>
          <w:sz w:val="20"/>
          <w:szCs w:val="20"/>
          <w:lang w:val="fr-FR"/>
        </w:rPr>
      </w:pPr>
      <w:r w:rsidRPr="00206F59">
        <w:rPr>
          <w:rFonts w:ascii="Times New Roman" w:hAnsi="Times New Roman"/>
          <w:sz w:val="20"/>
          <w:szCs w:val="20"/>
          <w:lang w:val="fr-FR"/>
        </w:rPr>
        <w:t>Évaluation</w:t>
      </w:r>
    </w:p>
    <w:p w14:paraId="64085BA7" w14:textId="77777777" w:rsidR="00764FFF" w:rsidRPr="00206F59" w:rsidRDefault="004B4B35" w:rsidP="004B4B35">
      <w:pPr>
        <w:spacing w:after="0"/>
        <w:rPr>
          <w:rFonts w:ascii="Times New Roman" w:hAnsi="Times New Roman"/>
          <w:sz w:val="20"/>
          <w:szCs w:val="20"/>
        </w:rPr>
      </w:pPr>
      <w:r w:rsidRPr="00206F59">
        <w:rPr>
          <w:rFonts w:ascii="Times New Roman" w:hAnsi="Times New Roman"/>
          <w:sz w:val="20"/>
          <w:szCs w:val="20"/>
        </w:rPr>
        <w:t xml:space="preserve">                            </w:t>
      </w:r>
      <w:r w:rsidR="00764FFF" w:rsidRPr="00206F59">
        <w:rPr>
          <w:rFonts w:ascii="Times New Roman" w:hAnsi="Times New Roman"/>
          <w:sz w:val="20"/>
          <w:szCs w:val="20"/>
        </w:rPr>
        <w:t>L’Évaluation est faite par un Consultant indépendant à la fin des travaux.</w:t>
      </w:r>
    </w:p>
    <w:p w14:paraId="2FB0F919" w14:textId="77777777" w:rsidR="00764FFF" w:rsidRPr="00206F59" w:rsidRDefault="00764FFF" w:rsidP="002E13A8">
      <w:pPr>
        <w:pStyle w:val="Listecouleur-Accent11"/>
        <w:numPr>
          <w:ilvl w:val="0"/>
          <w:numId w:val="97"/>
        </w:numPr>
        <w:spacing w:line="276" w:lineRule="auto"/>
        <w:jc w:val="left"/>
        <w:rPr>
          <w:rFonts w:ascii="Times New Roman" w:hAnsi="Times New Roman"/>
          <w:sz w:val="20"/>
          <w:szCs w:val="20"/>
          <w:lang w:val="fr-FR"/>
        </w:rPr>
      </w:pPr>
      <w:r w:rsidRPr="00206F59">
        <w:rPr>
          <w:rFonts w:ascii="Times New Roman" w:hAnsi="Times New Roman"/>
          <w:sz w:val="20"/>
          <w:szCs w:val="20"/>
          <w:lang w:val="fr-FR"/>
        </w:rPr>
        <w:t>Dispositif de rapportage</w:t>
      </w:r>
    </w:p>
    <w:p w14:paraId="33510F59" w14:textId="00A8F690" w:rsidR="00764FFF" w:rsidRPr="00206F59" w:rsidRDefault="004B4B35" w:rsidP="004B4B35">
      <w:pPr>
        <w:spacing w:after="0"/>
        <w:rPr>
          <w:rFonts w:ascii="Times New Roman" w:hAnsi="Times New Roman"/>
          <w:sz w:val="20"/>
          <w:szCs w:val="20"/>
        </w:rPr>
      </w:pPr>
      <w:r w:rsidRPr="00206F59">
        <w:rPr>
          <w:rFonts w:ascii="Times New Roman" w:hAnsi="Times New Roman"/>
          <w:sz w:val="20"/>
          <w:szCs w:val="20"/>
        </w:rPr>
        <w:t xml:space="preserve">                            </w:t>
      </w:r>
      <w:r w:rsidR="00764FFF" w:rsidRPr="00206F59">
        <w:rPr>
          <w:rFonts w:ascii="Times New Roman" w:hAnsi="Times New Roman"/>
          <w:sz w:val="20"/>
          <w:szCs w:val="20"/>
        </w:rPr>
        <w:t xml:space="preserve">Pour un meilleur suivi de la mise en œuvre du PGES, le dispositif de rapportage suivant est proposé : </w:t>
      </w:r>
    </w:p>
    <w:p w14:paraId="47C685F3" w14:textId="77777777" w:rsidR="00764FFF" w:rsidRPr="00206F59" w:rsidRDefault="00764FFF" w:rsidP="002E13A8">
      <w:pPr>
        <w:pStyle w:val="Listecouleur-Accent11"/>
        <w:numPr>
          <w:ilvl w:val="0"/>
          <w:numId w:val="100"/>
        </w:numPr>
        <w:spacing w:after="200" w:line="276" w:lineRule="auto"/>
        <w:ind w:left="1985" w:hanging="284"/>
        <w:jc w:val="left"/>
        <w:rPr>
          <w:rFonts w:ascii="Times New Roman" w:hAnsi="Times New Roman"/>
          <w:sz w:val="20"/>
          <w:szCs w:val="20"/>
          <w:lang w:val="fr-FR"/>
        </w:rPr>
      </w:pPr>
      <w:r w:rsidRPr="00206F59">
        <w:rPr>
          <w:rFonts w:ascii="Times New Roman" w:hAnsi="Times New Roman"/>
          <w:sz w:val="20"/>
          <w:szCs w:val="20"/>
          <w:lang w:val="fr-FR"/>
        </w:rPr>
        <w:t xml:space="preserve">Des rapports périodiques mensuels ou circonstanciés de mise en œuvre du PGES produits par les environnementalistes de l’entreprise adjudicataire des travaux ; </w:t>
      </w:r>
    </w:p>
    <w:p w14:paraId="260D9318" w14:textId="77777777" w:rsidR="00764FFF" w:rsidRPr="00206F59" w:rsidRDefault="00764FFF" w:rsidP="002E13A8">
      <w:pPr>
        <w:pStyle w:val="Listecouleur-Accent11"/>
        <w:numPr>
          <w:ilvl w:val="0"/>
          <w:numId w:val="100"/>
        </w:numPr>
        <w:spacing w:after="200" w:line="276" w:lineRule="auto"/>
        <w:ind w:left="1985" w:hanging="284"/>
        <w:jc w:val="left"/>
        <w:rPr>
          <w:rFonts w:ascii="Times New Roman" w:hAnsi="Times New Roman"/>
          <w:sz w:val="20"/>
          <w:szCs w:val="20"/>
          <w:lang w:val="fr-FR"/>
        </w:rPr>
      </w:pPr>
      <w:r w:rsidRPr="00206F59">
        <w:rPr>
          <w:rFonts w:ascii="Times New Roman" w:hAnsi="Times New Roman"/>
          <w:sz w:val="20"/>
          <w:szCs w:val="20"/>
          <w:lang w:val="fr-FR"/>
        </w:rPr>
        <w:t xml:space="preserve">Des rapports périodiques (mensuel, trimestriel, semestriel ou annuel) de surveillance de la mise en œuvre du PGES à être produits par la MdC « PROSPECTIVA » ; </w:t>
      </w:r>
    </w:p>
    <w:p w14:paraId="71D0D50F" w14:textId="77777777" w:rsidR="00764FFF" w:rsidRPr="00206F59" w:rsidRDefault="00764FFF" w:rsidP="002E13A8">
      <w:pPr>
        <w:pStyle w:val="Listecouleur-Accent11"/>
        <w:numPr>
          <w:ilvl w:val="0"/>
          <w:numId w:val="100"/>
        </w:numPr>
        <w:spacing w:after="200" w:line="276" w:lineRule="auto"/>
        <w:ind w:left="1985" w:hanging="284"/>
        <w:jc w:val="left"/>
        <w:rPr>
          <w:rFonts w:ascii="Times New Roman" w:hAnsi="Times New Roman"/>
          <w:sz w:val="20"/>
          <w:szCs w:val="20"/>
          <w:lang w:val="fr-FR"/>
        </w:rPr>
      </w:pPr>
      <w:r w:rsidRPr="00206F59">
        <w:rPr>
          <w:rFonts w:ascii="Times New Roman" w:hAnsi="Times New Roman"/>
          <w:sz w:val="20"/>
          <w:szCs w:val="20"/>
          <w:lang w:val="fr-FR"/>
        </w:rPr>
        <w:t xml:space="preserve">Des rapports trimestriels de l’AAAC sur les paramètres environnementaux et les infractions </w:t>
      </w:r>
    </w:p>
    <w:p w14:paraId="738A9C61" w14:textId="77777777" w:rsidR="00764FFF" w:rsidRDefault="00764FFF" w:rsidP="002E13A8">
      <w:pPr>
        <w:pStyle w:val="Listecouleur-Accent11"/>
        <w:numPr>
          <w:ilvl w:val="0"/>
          <w:numId w:val="100"/>
        </w:numPr>
        <w:spacing w:after="200" w:line="276" w:lineRule="auto"/>
        <w:ind w:left="1985" w:hanging="284"/>
        <w:jc w:val="left"/>
        <w:rPr>
          <w:rFonts w:ascii="Times New Roman" w:hAnsi="Times New Roman"/>
          <w:sz w:val="20"/>
          <w:szCs w:val="20"/>
          <w:lang w:val="fr-FR"/>
        </w:rPr>
      </w:pPr>
      <w:r w:rsidRPr="00206F59">
        <w:rPr>
          <w:rFonts w:ascii="Times New Roman" w:hAnsi="Times New Roman"/>
          <w:sz w:val="20"/>
          <w:szCs w:val="20"/>
          <w:lang w:val="fr-FR"/>
        </w:rPr>
        <w:t xml:space="preserve">Des rapports semestriels (ou circonstanciés) de supervision de la mise en œuvre du PGES produit par l’UCP et transmis à la Banque Mondiale. </w:t>
      </w:r>
    </w:p>
    <w:p w14:paraId="5ED910C9" w14:textId="77777777" w:rsidR="00041810" w:rsidRPr="00206F59" w:rsidRDefault="00041810" w:rsidP="008476F3">
      <w:pPr>
        <w:pStyle w:val="Listecouleur-Accent11"/>
        <w:spacing w:after="200" w:line="276" w:lineRule="auto"/>
        <w:jc w:val="left"/>
        <w:rPr>
          <w:rFonts w:ascii="Times New Roman" w:hAnsi="Times New Roman"/>
          <w:sz w:val="20"/>
          <w:szCs w:val="20"/>
          <w:lang w:val="fr-FR"/>
        </w:rPr>
      </w:pPr>
    </w:p>
    <w:p w14:paraId="279E1FDD" w14:textId="77777777" w:rsidR="00764FFF" w:rsidRPr="00206F59" w:rsidRDefault="00764FFF" w:rsidP="00764FFF">
      <w:pPr>
        <w:pStyle w:val="Listecouleur-Accent11"/>
        <w:keepNext/>
        <w:spacing w:before="240" w:after="240"/>
        <w:ind w:left="807" w:firstLine="258"/>
        <w:outlineLvl w:val="2"/>
        <w:rPr>
          <w:rFonts w:ascii="Times New Roman" w:hAnsi="Times New Roman"/>
          <w:b/>
          <w:sz w:val="24"/>
          <w:szCs w:val="24"/>
          <w:u w:val="single"/>
          <w:lang w:val="fr-FR" w:eastAsia="fr-FR"/>
        </w:rPr>
      </w:pPr>
      <w:bookmarkStart w:id="592" w:name="_Toc535408372"/>
      <w:bookmarkStart w:id="593" w:name="_Toc11158389"/>
      <w:bookmarkStart w:id="594" w:name="_Toc51084485"/>
      <w:r w:rsidRPr="00206F59">
        <w:rPr>
          <w:rFonts w:ascii="Times New Roman" w:hAnsi="Times New Roman"/>
          <w:b/>
          <w:sz w:val="24"/>
          <w:szCs w:val="24"/>
          <w:u w:val="single"/>
          <w:lang w:val="fr-FR" w:eastAsia="fr-FR"/>
        </w:rPr>
        <w:t>8.3.3. INDICATEURS DE SUIVI ENVIRONNEMENTAL ET SOCIAL</w:t>
      </w:r>
      <w:bookmarkEnd w:id="592"/>
      <w:bookmarkEnd w:id="593"/>
      <w:bookmarkEnd w:id="594"/>
    </w:p>
    <w:p w14:paraId="7839270A" w14:textId="77777777" w:rsidR="00764FFF" w:rsidRPr="00206F59" w:rsidRDefault="00764FFF" w:rsidP="00764FFF">
      <w:pPr>
        <w:rPr>
          <w:rFonts w:ascii="Times New Roman" w:hAnsi="Times New Roman"/>
          <w:sz w:val="24"/>
          <w:szCs w:val="24"/>
        </w:rPr>
        <w:sectPr w:rsidR="00764FFF" w:rsidRPr="00206F59" w:rsidSect="001F3B21">
          <w:pgSz w:w="11906" w:h="16838"/>
          <w:pgMar w:top="1242" w:right="849" w:bottom="1418" w:left="1418" w:header="426" w:footer="709" w:gutter="0"/>
          <w:cols w:space="708"/>
          <w:docGrid w:linePitch="360"/>
        </w:sectPr>
      </w:pPr>
      <w:r w:rsidRPr="00206F59">
        <w:rPr>
          <w:rFonts w:ascii="Times New Roman" w:hAnsi="Times New Roman"/>
          <w:sz w:val="24"/>
          <w:szCs w:val="24"/>
        </w:rPr>
        <w:t>Le suivi de l’ensemble des paramètres biophysiques et socioéconomiques est essentiel. Toutefois, pour ne pas alourdir le dispositif, il est suggéré de suivre les principaux éléments suivants :</w:t>
      </w:r>
    </w:p>
    <w:p w14:paraId="439BAEF5" w14:textId="2F0F2800" w:rsidR="00532479" w:rsidRPr="00206F59" w:rsidRDefault="00532479" w:rsidP="00532479">
      <w:pPr>
        <w:overflowPunct w:val="0"/>
        <w:autoSpaceDE w:val="0"/>
        <w:autoSpaceDN w:val="0"/>
        <w:adjustRightInd w:val="0"/>
        <w:spacing w:after="0" w:line="240" w:lineRule="auto"/>
        <w:ind w:right="-711"/>
        <w:jc w:val="center"/>
        <w:rPr>
          <w:rFonts w:ascii="Times New Roman" w:hAnsi="Times New Roman"/>
          <w:b/>
          <w:bCs/>
          <w:sz w:val="20"/>
          <w:szCs w:val="20"/>
        </w:rPr>
      </w:pPr>
      <w:bookmarkStart w:id="595" w:name="_Toc515975860"/>
      <w:bookmarkStart w:id="596" w:name="_Toc535408494"/>
      <w:bookmarkStart w:id="597" w:name="_Toc11158776"/>
      <w:bookmarkStart w:id="598" w:name="_Toc34008032"/>
      <w:bookmarkStart w:id="599" w:name="_Toc34010209"/>
      <w:bookmarkStart w:id="600" w:name="_Toc51084862"/>
      <w:r w:rsidRPr="00206F59">
        <w:rPr>
          <w:rFonts w:ascii="Times New Roman" w:hAnsi="Times New Roman"/>
          <w:b/>
          <w:bCs/>
          <w:sz w:val="20"/>
          <w:szCs w:val="20"/>
        </w:rPr>
        <w:t xml:space="preserve">Tableau </w:t>
      </w:r>
      <w:r w:rsidRPr="00206F59">
        <w:rPr>
          <w:rFonts w:ascii="Times New Roman" w:hAnsi="Times New Roman"/>
          <w:b/>
          <w:bCs/>
          <w:sz w:val="20"/>
          <w:szCs w:val="20"/>
        </w:rPr>
        <w:fldChar w:fldCharType="begin"/>
      </w:r>
      <w:r w:rsidRPr="00206F59">
        <w:rPr>
          <w:rFonts w:ascii="Times New Roman" w:hAnsi="Times New Roman"/>
          <w:b/>
          <w:bCs/>
          <w:sz w:val="20"/>
          <w:szCs w:val="20"/>
        </w:rPr>
        <w:instrText xml:space="preserve"> SEQ Tableau \* ARABIC </w:instrText>
      </w:r>
      <w:r w:rsidRPr="00206F59">
        <w:rPr>
          <w:rFonts w:ascii="Times New Roman" w:hAnsi="Times New Roman"/>
          <w:b/>
          <w:bCs/>
          <w:sz w:val="20"/>
          <w:szCs w:val="20"/>
        </w:rPr>
        <w:fldChar w:fldCharType="separate"/>
      </w:r>
      <w:r w:rsidR="00AF1966">
        <w:rPr>
          <w:rFonts w:ascii="Times New Roman" w:hAnsi="Times New Roman"/>
          <w:b/>
          <w:bCs/>
          <w:noProof/>
          <w:sz w:val="20"/>
          <w:szCs w:val="20"/>
        </w:rPr>
        <w:t>29</w:t>
      </w:r>
      <w:r w:rsidRPr="00206F59">
        <w:rPr>
          <w:rFonts w:ascii="Times New Roman" w:hAnsi="Times New Roman"/>
          <w:b/>
          <w:bCs/>
          <w:sz w:val="20"/>
          <w:szCs w:val="20"/>
        </w:rPr>
        <w:fldChar w:fldCharType="end"/>
      </w:r>
      <w:r w:rsidRPr="00206F59">
        <w:rPr>
          <w:rFonts w:ascii="Times New Roman" w:hAnsi="Times New Roman"/>
          <w:b/>
          <w:bCs/>
          <w:sz w:val="20"/>
          <w:szCs w:val="20"/>
        </w:rPr>
        <w:t>: Indicateurs de suivi de la mise en œuvre des recommandations</w:t>
      </w:r>
      <w:bookmarkEnd w:id="595"/>
      <w:bookmarkEnd w:id="596"/>
      <w:bookmarkEnd w:id="597"/>
      <w:bookmarkEnd w:id="598"/>
      <w:bookmarkEnd w:id="599"/>
      <w:bookmarkEnd w:id="600"/>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5"/>
        <w:gridCol w:w="1446"/>
        <w:gridCol w:w="3098"/>
        <w:gridCol w:w="2135"/>
        <w:gridCol w:w="2037"/>
        <w:gridCol w:w="1538"/>
        <w:gridCol w:w="1577"/>
        <w:gridCol w:w="1331"/>
      </w:tblGrid>
      <w:tr w:rsidR="00532479" w:rsidRPr="00E12CA0" w14:paraId="213488EA" w14:textId="77777777" w:rsidTr="008476F3">
        <w:trPr>
          <w:tblHeader/>
        </w:trPr>
        <w:tc>
          <w:tcPr>
            <w:tcW w:w="1405" w:type="dxa"/>
            <w:shd w:val="clear" w:color="auto" w:fill="FFF2CC" w:themeFill="accent4" w:themeFillTint="33"/>
            <w:vAlign w:val="center"/>
          </w:tcPr>
          <w:p w14:paraId="4693BE73" w14:textId="77777777" w:rsidR="00532479" w:rsidRPr="00E12CA0" w:rsidRDefault="00532479" w:rsidP="004A398A">
            <w:pPr>
              <w:spacing w:after="0" w:line="240" w:lineRule="auto"/>
              <w:ind w:left="-142"/>
              <w:jc w:val="center"/>
              <w:rPr>
                <w:rFonts w:ascii="Times New Roman" w:hAnsi="Times New Roman"/>
                <w:b/>
                <w:sz w:val="20"/>
                <w:szCs w:val="20"/>
              </w:rPr>
            </w:pPr>
            <w:r w:rsidRPr="00E12CA0">
              <w:rPr>
                <w:rFonts w:ascii="Times New Roman" w:hAnsi="Times New Roman"/>
                <w:b/>
                <w:sz w:val="20"/>
                <w:szCs w:val="20"/>
              </w:rPr>
              <w:t>Composantes</w:t>
            </w:r>
          </w:p>
        </w:tc>
        <w:tc>
          <w:tcPr>
            <w:tcW w:w="1446" w:type="dxa"/>
            <w:shd w:val="clear" w:color="auto" w:fill="FFF2CC" w:themeFill="accent4" w:themeFillTint="33"/>
            <w:vAlign w:val="center"/>
          </w:tcPr>
          <w:p w14:paraId="2CFE2CA0"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Aspects</w:t>
            </w:r>
          </w:p>
        </w:tc>
        <w:tc>
          <w:tcPr>
            <w:tcW w:w="3098" w:type="dxa"/>
            <w:shd w:val="clear" w:color="auto" w:fill="FFF2CC" w:themeFill="accent4" w:themeFillTint="33"/>
            <w:vAlign w:val="center"/>
          </w:tcPr>
          <w:p w14:paraId="2E02D0B7"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Méthodes de suivi</w:t>
            </w:r>
          </w:p>
        </w:tc>
        <w:tc>
          <w:tcPr>
            <w:tcW w:w="2135" w:type="dxa"/>
            <w:shd w:val="clear" w:color="auto" w:fill="FFF2CC" w:themeFill="accent4" w:themeFillTint="33"/>
            <w:vAlign w:val="center"/>
          </w:tcPr>
          <w:p w14:paraId="3D0DC71C"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Moyens de contrôle</w:t>
            </w:r>
          </w:p>
        </w:tc>
        <w:tc>
          <w:tcPr>
            <w:tcW w:w="2037" w:type="dxa"/>
            <w:shd w:val="clear" w:color="auto" w:fill="FFF2CC" w:themeFill="accent4" w:themeFillTint="33"/>
            <w:vAlign w:val="center"/>
          </w:tcPr>
          <w:p w14:paraId="549C53B7"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Responsable de suivi</w:t>
            </w:r>
          </w:p>
        </w:tc>
        <w:tc>
          <w:tcPr>
            <w:tcW w:w="1538" w:type="dxa"/>
            <w:shd w:val="clear" w:color="auto" w:fill="FFF2CC" w:themeFill="accent4" w:themeFillTint="33"/>
            <w:vAlign w:val="center"/>
          </w:tcPr>
          <w:p w14:paraId="0C446575"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Périodicité</w:t>
            </w:r>
          </w:p>
        </w:tc>
        <w:tc>
          <w:tcPr>
            <w:tcW w:w="1577" w:type="dxa"/>
            <w:shd w:val="clear" w:color="auto" w:fill="FFF2CC" w:themeFill="accent4" w:themeFillTint="33"/>
            <w:vAlign w:val="center"/>
          </w:tcPr>
          <w:p w14:paraId="36F4E20A"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Objectif visé</w:t>
            </w:r>
          </w:p>
        </w:tc>
        <w:tc>
          <w:tcPr>
            <w:tcW w:w="1331" w:type="dxa"/>
            <w:shd w:val="clear" w:color="auto" w:fill="FFF2CC" w:themeFill="accent4" w:themeFillTint="33"/>
            <w:vAlign w:val="center"/>
          </w:tcPr>
          <w:p w14:paraId="6B907DBC"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Cout du suivi</w:t>
            </w:r>
          </w:p>
        </w:tc>
      </w:tr>
      <w:tr w:rsidR="00532479" w:rsidRPr="00E12CA0" w14:paraId="3EEC9E86" w14:textId="77777777" w:rsidTr="00752658">
        <w:tc>
          <w:tcPr>
            <w:tcW w:w="1405" w:type="dxa"/>
            <w:shd w:val="clear" w:color="auto" w:fill="FFF2CC" w:themeFill="accent4" w:themeFillTint="33"/>
            <w:vAlign w:val="center"/>
          </w:tcPr>
          <w:p w14:paraId="777536F8"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Air</w:t>
            </w:r>
          </w:p>
        </w:tc>
        <w:tc>
          <w:tcPr>
            <w:tcW w:w="1446" w:type="dxa"/>
            <w:vAlign w:val="center"/>
          </w:tcPr>
          <w:p w14:paraId="66CAD09C"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Qualité de l’air</w:t>
            </w:r>
          </w:p>
        </w:tc>
        <w:tc>
          <w:tcPr>
            <w:tcW w:w="3098" w:type="dxa"/>
            <w:vAlign w:val="center"/>
          </w:tcPr>
          <w:p w14:paraId="0DB1EF14" w14:textId="64D797D6" w:rsidR="00532479" w:rsidRPr="00E12CA0" w:rsidRDefault="00532479" w:rsidP="002E13A8">
            <w:pPr>
              <w:numPr>
                <w:ilvl w:val="0"/>
                <w:numId w:val="213"/>
              </w:numPr>
              <w:spacing w:after="0" w:line="240" w:lineRule="auto"/>
              <w:rPr>
                <w:rFonts w:ascii="Times New Roman" w:hAnsi="Times New Roman"/>
                <w:sz w:val="20"/>
                <w:szCs w:val="20"/>
              </w:rPr>
            </w:pPr>
            <w:r w:rsidRPr="00E12CA0">
              <w:rPr>
                <w:rFonts w:ascii="Times New Roman" w:hAnsi="Times New Roman"/>
                <w:sz w:val="20"/>
                <w:szCs w:val="20"/>
              </w:rPr>
              <w:t>Campagne de mesure des particules en suspension (poussières) et d’autres polluants atmosphériques (CO</w:t>
            </w:r>
            <w:r w:rsidRPr="00E12CA0">
              <w:rPr>
                <w:rFonts w:ascii="Times New Roman" w:hAnsi="Times New Roman"/>
                <w:sz w:val="20"/>
                <w:szCs w:val="20"/>
                <w:vertAlign w:val="subscript"/>
              </w:rPr>
              <w:t>,</w:t>
            </w:r>
            <w:r w:rsidRPr="00E12CA0">
              <w:rPr>
                <w:rFonts w:ascii="Times New Roman" w:hAnsi="Times New Roman"/>
                <w:sz w:val="20"/>
                <w:szCs w:val="20"/>
              </w:rPr>
              <w:t xml:space="preserve"> NO</w:t>
            </w:r>
            <w:r w:rsidRPr="00E12CA0">
              <w:rPr>
                <w:rFonts w:ascii="Times New Roman" w:hAnsi="Times New Roman"/>
                <w:sz w:val="20"/>
                <w:szCs w:val="20"/>
                <w:vertAlign w:val="subscript"/>
              </w:rPr>
              <w:t>X</w:t>
            </w:r>
            <w:r w:rsidRPr="00E12CA0">
              <w:rPr>
                <w:rFonts w:ascii="Times New Roman" w:hAnsi="Times New Roman"/>
                <w:sz w:val="20"/>
                <w:szCs w:val="20"/>
              </w:rPr>
              <w:t>, O</w:t>
            </w:r>
            <w:r w:rsidRPr="00E12CA0">
              <w:rPr>
                <w:rFonts w:ascii="Times New Roman" w:hAnsi="Times New Roman"/>
                <w:sz w:val="20"/>
                <w:szCs w:val="20"/>
                <w:vertAlign w:val="subscript"/>
              </w:rPr>
              <w:t>3</w:t>
            </w:r>
            <w:r w:rsidRPr="00E12CA0">
              <w:rPr>
                <w:rFonts w:ascii="Times New Roman" w:hAnsi="Times New Roman"/>
                <w:sz w:val="20"/>
                <w:szCs w:val="20"/>
              </w:rPr>
              <w:t xml:space="preserve"> …etc.)</w:t>
            </w:r>
          </w:p>
          <w:p w14:paraId="3DE8D99D" w14:textId="55641803" w:rsidR="006A3493" w:rsidRPr="00E12CA0" w:rsidRDefault="006A3493" w:rsidP="002E13A8">
            <w:pPr>
              <w:numPr>
                <w:ilvl w:val="0"/>
                <w:numId w:val="213"/>
              </w:numPr>
              <w:spacing w:after="0" w:line="240" w:lineRule="auto"/>
              <w:rPr>
                <w:rFonts w:ascii="Times New Roman" w:hAnsi="Times New Roman"/>
                <w:sz w:val="20"/>
                <w:szCs w:val="20"/>
              </w:rPr>
            </w:pPr>
            <w:r w:rsidRPr="00E12CA0">
              <w:rPr>
                <w:rFonts w:ascii="Times New Roman" w:hAnsi="Times New Roman"/>
                <w:sz w:val="20"/>
                <w:szCs w:val="20"/>
              </w:rPr>
              <w:t>Mettre en place une procédure d’estimation des gaz à effet de serre générés</w:t>
            </w:r>
          </w:p>
          <w:p w14:paraId="16436CE0" w14:textId="77777777" w:rsidR="00532479" w:rsidRPr="00E12CA0" w:rsidRDefault="00532479" w:rsidP="002E13A8">
            <w:pPr>
              <w:numPr>
                <w:ilvl w:val="0"/>
                <w:numId w:val="213"/>
              </w:numPr>
              <w:spacing w:after="0" w:line="240" w:lineRule="auto"/>
              <w:rPr>
                <w:rFonts w:ascii="Times New Roman" w:hAnsi="Times New Roman"/>
                <w:sz w:val="20"/>
                <w:szCs w:val="20"/>
              </w:rPr>
            </w:pPr>
            <w:r w:rsidRPr="00E12CA0">
              <w:rPr>
                <w:rFonts w:ascii="Times New Roman" w:hAnsi="Times New Roman"/>
                <w:sz w:val="20"/>
                <w:szCs w:val="20"/>
              </w:rPr>
              <w:t>Renseigner les fiches d’entretien des engins de chantier et de maintenance</w:t>
            </w:r>
          </w:p>
          <w:p w14:paraId="7E2D9626" w14:textId="6BFA144F" w:rsidR="008478D3" w:rsidRPr="00E12CA0" w:rsidRDefault="008478D3" w:rsidP="002E13A8">
            <w:pPr>
              <w:numPr>
                <w:ilvl w:val="0"/>
                <w:numId w:val="213"/>
              </w:numPr>
              <w:spacing w:after="0" w:line="240" w:lineRule="auto"/>
              <w:rPr>
                <w:rFonts w:ascii="Times New Roman" w:hAnsi="Times New Roman"/>
                <w:sz w:val="20"/>
                <w:szCs w:val="20"/>
              </w:rPr>
            </w:pPr>
            <w:r w:rsidRPr="00E12CA0">
              <w:rPr>
                <w:rFonts w:ascii="Times New Roman" w:hAnsi="Times New Roman"/>
                <w:sz w:val="20"/>
                <w:szCs w:val="20"/>
              </w:rPr>
              <w:t>Estimation des gaz à effet de serre (CO</w:t>
            </w:r>
            <w:r w:rsidRPr="00E12CA0">
              <w:rPr>
                <w:rFonts w:ascii="Times New Roman" w:hAnsi="Times New Roman"/>
                <w:sz w:val="20"/>
                <w:szCs w:val="20"/>
                <w:vertAlign w:val="subscript"/>
              </w:rPr>
              <w:t xml:space="preserve">2 </w:t>
            </w:r>
            <w:r w:rsidRPr="00E12CA0">
              <w:rPr>
                <w:rFonts w:ascii="Times New Roman" w:hAnsi="Times New Roman"/>
                <w:sz w:val="20"/>
                <w:szCs w:val="20"/>
              </w:rPr>
              <w:t xml:space="preserve">-eq) durant les travaux et en phase exploitation des ouvrages </w:t>
            </w:r>
          </w:p>
        </w:tc>
        <w:tc>
          <w:tcPr>
            <w:tcW w:w="2135" w:type="dxa"/>
            <w:vAlign w:val="center"/>
          </w:tcPr>
          <w:p w14:paraId="35E61F60" w14:textId="77777777" w:rsidR="00532479" w:rsidRPr="00E12CA0" w:rsidRDefault="00532479" w:rsidP="002E13A8">
            <w:pPr>
              <w:pStyle w:val="PargrafodaLista"/>
              <w:numPr>
                <w:ilvl w:val="0"/>
                <w:numId w:val="216"/>
              </w:numPr>
              <w:spacing w:after="0" w:line="240" w:lineRule="auto"/>
              <w:ind w:left="331"/>
              <w:rPr>
                <w:rFonts w:ascii="Times New Roman" w:hAnsi="Times New Roman"/>
                <w:lang w:val="fr-FR"/>
              </w:rPr>
            </w:pPr>
            <w:r w:rsidRPr="00E12CA0">
              <w:rPr>
                <w:rFonts w:ascii="Times New Roman" w:hAnsi="Times New Roman"/>
                <w:lang w:val="fr-FR"/>
              </w:rPr>
              <w:t>Observations et consultation ;</w:t>
            </w:r>
          </w:p>
          <w:p w14:paraId="584E6B2F" w14:textId="77777777" w:rsidR="00532479" w:rsidRPr="00E12CA0" w:rsidRDefault="00532479" w:rsidP="002E13A8">
            <w:pPr>
              <w:pStyle w:val="PargrafodaLista"/>
              <w:numPr>
                <w:ilvl w:val="0"/>
                <w:numId w:val="216"/>
              </w:numPr>
              <w:spacing w:after="0" w:line="240" w:lineRule="auto"/>
              <w:ind w:left="331"/>
              <w:rPr>
                <w:rFonts w:ascii="Times New Roman" w:hAnsi="Times New Roman"/>
                <w:lang w:val="fr-FR"/>
              </w:rPr>
            </w:pPr>
            <w:r w:rsidRPr="00E12CA0">
              <w:rPr>
                <w:rFonts w:ascii="Times New Roman" w:hAnsi="Times New Roman"/>
                <w:lang w:val="fr-FR"/>
              </w:rPr>
              <w:t>Rapports de mesurage ;</w:t>
            </w:r>
          </w:p>
          <w:p w14:paraId="5372C496" w14:textId="77777777" w:rsidR="00532479" w:rsidRPr="00E12CA0" w:rsidRDefault="00532479" w:rsidP="002E13A8">
            <w:pPr>
              <w:pStyle w:val="PargrafodaLista"/>
              <w:numPr>
                <w:ilvl w:val="0"/>
                <w:numId w:val="216"/>
              </w:numPr>
              <w:spacing w:after="0" w:line="240" w:lineRule="auto"/>
              <w:ind w:left="331"/>
              <w:rPr>
                <w:rFonts w:ascii="Times New Roman" w:hAnsi="Times New Roman"/>
                <w:lang w:val="fr-FR"/>
              </w:rPr>
            </w:pPr>
            <w:r w:rsidRPr="00E12CA0">
              <w:rPr>
                <w:rFonts w:ascii="Times New Roman" w:hAnsi="Times New Roman"/>
                <w:lang w:val="fr-FR"/>
              </w:rPr>
              <w:t>Fiche d’entretien véhicules</w:t>
            </w:r>
          </w:p>
        </w:tc>
        <w:tc>
          <w:tcPr>
            <w:tcW w:w="2037" w:type="dxa"/>
            <w:vAlign w:val="center"/>
          </w:tcPr>
          <w:p w14:paraId="74EC9883"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Spécialiste environnement de la MC</w:t>
            </w:r>
          </w:p>
          <w:p w14:paraId="33A3DA9E" w14:textId="77777777" w:rsidR="00532479" w:rsidRPr="00E12CA0" w:rsidRDefault="00532479" w:rsidP="004A398A">
            <w:pPr>
              <w:spacing w:after="0" w:line="240" w:lineRule="auto"/>
              <w:jc w:val="center"/>
              <w:rPr>
                <w:rFonts w:ascii="Times New Roman" w:hAnsi="Times New Roman"/>
                <w:sz w:val="20"/>
                <w:szCs w:val="20"/>
              </w:rPr>
            </w:pPr>
          </w:p>
          <w:p w14:paraId="3006B126"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PUASEE-FA</w:t>
            </w:r>
          </w:p>
          <w:p w14:paraId="0BC6B8CD" w14:textId="77777777" w:rsidR="00532479" w:rsidRPr="00E12CA0" w:rsidRDefault="00532479" w:rsidP="004A398A">
            <w:pPr>
              <w:spacing w:after="0" w:line="240" w:lineRule="auto"/>
              <w:jc w:val="center"/>
              <w:rPr>
                <w:rFonts w:ascii="Times New Roman" w:hAnsi="Times New Roman"/>
                <w:sz w:val="20"/>
                <w:szCs w:val="20"/>
              </w:rPr>
            </w:pPr>
          </w:p>
          <w:p w14:paraId="61AC5A93" w14:textId="77777777" w:rsidR="00532479" w:rsidRPr="00E12CA0" w:rsidRDefault="00532479" w:rsidP="004A398A">
            <w:pPr>
              <w:spacing w:after="0" w:line="240" w:lineRule="auto"/>
              <w:jc w:val="center"/>
              <w:rPr>
                <w:rFonts w:ascii="Times New Roman" w:hAnsi="Times New Roman"/>
                <w:sz w:val="20"/>
                <w:szCs w:val="20"/>
              </w:rPr>
            </w:pPr>
          </w:p>
        </w:tc>
        <w:tc>
          <w:tcPr>
            <w:tcW w:w="1538" w:type="dxa"/>
            <w:vAlign w:val="center"/>
          </w:tcPr>
          <w:p w14:paraId="2C1BABE5" w14:textId="77777777" w:rsidR="00532479" w:rsidRPr="00E12CA0" w:rsidRDefault="00532479" w:rsidP="004A398A">
            <w:pPr>
              <w:spacing w:after="0" w:line="240" w:lineRule="auto"/>
              <w:rPr>
                <w:rFonts w:ascii="Times New Roman" w:hAnsi="Times New Roman"/>
                <w:sz w:val="20"/>
                <w:szCs w:val="20"/>
              </w:rPr>
            </w:pPr>
            <w:r w:rsidRPr="00E12CA0">
              <w:rPr>
                <w:rFonts w:ascii="Times New Roman" w:hAnsi="Times New Roman"/>
                <w:sz w:val="20"/>
                <w:szCs w:val="20"/>
              </w:rPr>
              <w:t>Trimestrielle</w:t>
            </w:r>
          </w:p>
        </w:tc>
        <w:tc>
          <w:tcPr>
            <w:tcW w:w="1577" w:type="dxa"/>
            <w:vAlign w:val="center"/>
          </w:tcPr>
          <w:p w14:paraId="3C9E38A6" w14:textId="4F7F522A" w:rsidR="00532479" w:rsidRPr="00E12CA0" w:rsidRDefault="00532479" w:rsidP="004A398A">
            <w:pPr>
              <w:spacing w:after="0" w:line="240" w:lineRule="auto"/>
              <w:rPr>
                <w:rFonts w:ascii="Times New Roman" w:hAnsi="Times New Roman"/>
                <w:sz w:val="20"/>
                <w:szCs w:val="20"/>
              </w:rPr>
            </w:pPr>
            <w:r w:rsidRPr="00E12CA0">
              <w:rPr>
                <w:rFonts w:ascii="Times New Roman" w:hAnsi="Times New Roman"/>
                <w:sz w:val="20"/>
                <w:szCs w:val="20"/>
              </w:rPr>
              <w:t>Respect de la réglementation</w:t>
            </w:r>
            <w:r w:rsidR="008478D3" w:rsidRPr="00E12CA0">
              <w:rPr>
                <w:rFonts w:ascii="Times New Roman" w:hAnsi="Times New Roman"/>
                <w:sz w:val="20"/>
                <w:szCs w:val="20"/>
              </w:rPr>
              <w:t xml:space="preserve"> et des directives EHS de la Banque Mondiale</w:t>
            </w:r>
          </w:p>
        </w:tc>
        <w:tc>
          <w:tcPr>
            <w:tcW w:w="1331" w:type="dxa"/>
            <w:shd w:val="clear" w:color="auto" w:fill="F7CAAC"/>
            <w:vAlign w:val="center"/>
          </w:tcPr>
          <w:p w14:paraId="1CF00496" w14:textId="77777777" w:rsidR="00532479" w:rsidRPr="00E12CA0" w:rsidRDefault="005704DD"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3</w:t>
            </w:r>
            <w:r w:rsidR="00532479" w:rsidRPr="00E12CA0">
              <w:rPr>
                <w:rFonts w:ascii="Times New Roman" w:hAnsi="Times New Roman"/>
                <w:b/>
                <w:sz w:val="20"/>
                <w:szCs w:val="20"/>
              </w:rPr>
              <w:t> 000 000</w:t>
            </w:r>
          </w:p>
        </w:tc>
      </w:tr>
      <w:tr w:rsidR="00532479" w:rsidRPr="00E12CA0" w14:paraId="4369B166" w14:textId="77777777" w:rsidTr="00752658">
        <w:tc>
          <w:tcPr>
            <w:tcW w:w="1405" w:type="dxa"/>
            <w:shd w:val="clear" w:color="auto" w:fill="FFF2CC" w:themeFill="accent4" w:themeFillTint="33"/>
            <w:vAlign w:val="center"/>
          </w:tcPr>
          <w:p w14:paraId="168A3EB8"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Sols</w:t>
            </w:r>
          </w:p>
        </w:tc>
        <w:tc>
          <w:tcPr>
            <w:tcW w:w="1446" w:type="dxa"/>
            <w:vAlign w:val="center"/>
          </w:tcPr>
          <w:p w14:paraId="5094C99F"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Qualité des sols</w:t>
            </w:r>
          </w:p>
        </w:tc>
        <w:tc>
          <w:tcPr>
            <w:tcW w:w="3098" w:type="dxa"/>
            <w:vAlign w:val="center"/>
          </w:tcPr>
          <w:p w14:paraId="7707BC1D" w14:textId="77777777" w:rsidR="00532479" w:rsidRPr="00E12CA0" w:rsidRDefault="00532479" w:rsidP="002E13A8">
            <w:pPr>
              <w:numPr>
                <w:ilvl w:val="0"/>
                <w:numId w:val="212"/>
              </w:numPr>
              <w:spacing w:after="0" w:line="240" w:lineRule="auto"/>
              <w:rPr>
                <w:rFonts w:ascii="Times New Roman" w:hAnsi="Times New Roman"/>
                <w:sz w:val="20"/>
                <w:szCs w:val="20"/>
              </w:rPr>
            </w:pPr>
            <w:r w:rsidRPr="00E12CA0">
              <w:rPr>
                <w:rFonts w:ascii="Times New Roman" w:hAnsi="Times New Roman"/>
                <w:sz w:val="20"/>
                <w:szCs w:val="20"/>
              </w:rPr>
              <w:t>Analyse de la composition des sols pour en ressortir les teneurs en hydrocarbures, huiles et produits dangereux</w:t>
            </w:r>
          </w:p>
          <w:p w14:paraId="7EC89F30" w14:textId="77777777" w:rsidR="00532479" w:rsidRPr="00E12CA0" w:rsidRDefault="00532479" w:rsidP="002E13A8">
            <w:pPr>
              <w:numPr>
                <w:ilvl w:val="0"/>
                <w:numId w:val="212"/>
              </w:numPr>
              <w:spacing w:after="0" w:line="240" w:lineRule="auto"/>
              <w:rPr>
                <w:rFonts w:ascii="Times New Roman" w:hAnsi="Times New Roman"/>
                <w:sz w:val="20"/>
                <w:szCs w:val="20"/>
              </w:rPr>
            </w:pPr>
            <w:r w:rsidRPr="00E12CA0">
              <w:rPr>
                <w:rFonts w:ascii="Times New Roman" w:hAnsi="Times New Roman"/>
                <w:sz w:val="20"/>
                <w:szCs w:val="20"/>
              </w:rPr>
              <w:t>Mesure de la superficie contaminée ;</w:t>
            </w:r>
          </w:p>
          <w:p w14:paraId="719001F9" w14:textId="77777777" w:rsidR="00532479" w:rsidRPr="00E12CA0" w:rsidRDefault="00532479" w:rsidP="002E13A8">
            <w:pPr>
              <w:numPr>
                <w:ilvl w:val="0"/>
                <w:numId w:val="212"/>
              </w:numPr>
              <w:spacing w:after="0" w:line="240" w:lineRule="auto"/>
              <w:rPr>
                <w:rFonts w:ascii="Times New Roman" w:hAnsi="Times New Roman"/>
                <w:sz w:val="20"/>
                <w:szCs w:val="20"/>
              </w:rPr>
            </w:pPr>
            <w:r w:rsidRPr="00E12CA0">
              <w:rPr>
                <w:rFonts w:ascii="Times New Roman" w:hAnsi="Times New Roman"/>
                <w:sz w:val="20"/>
                <w:szCs w:val="20"/>
              </w:rPr>
              <w:t>Mesure de la superficie du linéaire ré-végétalisée ;</w:t>
            </w:r>
          </w:p>
        </w:tc>
        <w:tc>
          <w:tcPr>
            <w:tcW w:w="2135" w:type="dxa"/>
            <w:vAlign w:val="center"/>
          </w:tcPr>
          <w:p w14:paraId="3CA8B24E" w14:textId="77777777" w:rsidR="00532479" w:rsidRPr="00E12CA0" w:rsidRDefault="00532479" w:rsidP="002E13A8">
            <w:pPr>
              <w:pStyle w:val="PargrafodaLista"/>
              <w:numPr>
                <w:ilvl w:val="0"/>
                <w:numId w:val="216"/>
              </w:numPr>
              <w:spacing w:after="0" w:line="240" w:lineRule="auto"/>
              <w:ind w:left="331"/>
              <w:rPr>
                <w:rFonts w:ascii="Times New Roman" w:hAnsi="Times New Roman"/>
                <w:lang w:val="fr-FR"/>
              </w:rPr>
            </w:pPr>
            <w:r w:rsidRPr="00E12CA0">
              <w:rPr>
                <w:rFonts w:ascii="Times New Roman" w:hAnsi="Times New Roman"/>
                <w:lang w:val="fr-FR"/>
              </w:rPr>
              <w:t>Fiches d’analyse</w:t>
            </w:r>
          </w:p>
          <w:p w14:paraId="2ECD3620" w14:textId="77777777" w:rsidR="00532479" w:rsidRPr="00E12CA0" w:rsidRDefault="00532479" w:rsidP="002E13A8">
            <w:pPr>
              <w:pStyle w:val="PargrafodaLista"/>
              <w:numPr>
                <w:ilvl w:val="0"/>
                <w:numId w:val="216"/>
              </w:numPr>
              <w:spacing w:after="0" w:line="240" w:lineRule="auto"/>
              <w:ind w:left="331"/>
              <w:rPr>
                <w:rFonts w:ascii="Times New Roman" w:hAnsi="Times New Roman"/>
                <w:lang w:val="fr-FR"/>
              </w:rPr>
            </w:pPr>
            <w:r w:rsidRPr="00E12CA0">
              <w:rPr>
                <w:rFonts w:ascii="Times New Roman" w:hAnsi="Times New Roman"/>
                <w:lang w:val="fr-FR"/>
              </w:rPr>
              <w:t>Rapports de mesures</w:t>
            </w:r>
          </w:p>
          <w:p w14:paraId="11A230A9" w14:textId="77777777" w:rsidR="00532479" w:rsidRPr="00E12CA0" w:rsidRDefault="00532479" w:rsidP="002E13A8">
            <w:pPr>
              <w:pStyle w:val="PargrafodaLista"/>
              <w:numPr>
                <w:ilvl w:val="0"/>
                <w:numId w:val="216"/>
              </w:numPr>
              <w:spacing w:after="0" w:line="240" w:lineRule="auto"/>
              <w:ind w:left="331"/>
              <w:rPr>
                <w:rFonts w:ascii="Times New Roman" w:hAnsi="Times New Roman"/>
                <w:lang w:val="fr-FR"/>
              </w:rPr>
            </w:pPr>
            <w:r w:rsidRPr="00E12CA0">
              <w:rPr>
                <w:rFonts w:ascii="Times New Roman" w:hAnsi="Times New Roman"/>
                <w:lang w:val="fr-FR"/>
              </w:rPr>
              <w:t>Observation :</w:t>
            </w:r>
          </w:p>
          <w:p w14:paraId="16317E5E" w14:textId="77777777" w:rsidR="00532479" w:rsidRPr="00E12CA0" w:rsidRDefault="00532479" w:rsidP="00532479">
            <w:pPr>
              <w:pStyle w:val="PargrafodaLista"/>
              <w:spacing w:after="0" w:line="240" w:lineRule="auto"/>
              <w:ind w:left="331"/>
              <w:rPr>
                <w:rFonts w:ascii="Times New Roman" w:hAnsi="Times New Roman"/>
                <w:lang w:val="fr-FR"/>
              </w:rPr>
            </w:pPr>
            <w:r w:rsidRPr="00E12CA0">
              <w:rPr>
                <w:rFonts w:ascii="Times New Roman" w:hAnsi="Times New Roman"/>
                <w:lang w:val="fr-FR"/>
              </w:rPr>
              <w:t>Pas de présence d’affaissement ou d’érosion au niveau des sites ;</w:t>
            </w:r>
          </w:p>
          <w:p w14:paraId="03C98DC1" w14:textId="77777777" w:rsidR="00532479" w:rsidRPr="00E12CA0" w:rsidRDefault="00532479" w:rsidP="00532479">
            <w:pPr>
              <w:pStyle w:val="PargrafodaLista"/>
              <w:spacing w:after="0" w:line="240" w:lineRule="auto"/>
              <w:ind w:left="331"/>
              <w:rPr>
                <w:rFonts w:ascii="Times New Roman" w:hAnsi="Times New Roman"/>
                <w:lang w:val="fr-FR"/>
              </w:rPr>
            </w:pPr>
            <w:r w:rsidRPr="00E12CA0">
              <w:rPr>
                <w:rFonts w:ascii="Times New Roman" w:hAnsi="Times New Roman"/>
                <w:lang w:val="fr-FR"/>
              </w:rPr>
              <w:t>Présence d’une demi-douzaine de futs pour la collecte des déchets, Quantité d’hydrocarbure stocké, etc…)</w:t>
            </w:r>
          </w:p>
        </w:tc>
        <w:tc>
          <w:tcPr>
            <w:tcW w:w="2037" w:type="dxa"/>
            <w:vAlign w:val="center"/>
          </w:tcPr>
          <w:p w14:paraId="664FE207"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Spécialiste environnement de la MC</w:t>
            </w:r>
          </w:p>
          <w:p w14:paraId="219F1A3C" w14:textId="77777777" w:rsidR="00532479" w:rsidRPr="00E12CA0" w:rsidRDefault="00532479" w:rsidP="004A398A">
            <w:pPr>
              <w:spacing w:after="0" w:line="240" w:lineRule="auto"/>
              <w:jc w:val="center"/>
              <w:rPr>
                <w:rFonts w:ascii="Times New Roman" w:hAnsi="Times New Roman"/>
                <w:sz w:val="20"/>
                <w:szCs w:val="20"/>
              </w:rPr>
            </w:pPr>
          </w:p>
          <w:p w14:paraId="6FBE34A7" w14:textId="77777777" w:rsidR="00532479" w:rsidRPr="00E12CA0" w:rsidRDefault="00532479" w:rsidP="00532479">
            <w:pPr>
              <w:spacing w:after="0" w:line="240" w:lineRule="auto"/>
              <w:jc w:val="center"/>
              <w:rPr>
                <w:rFonts w:ascii="Times New Roman" w:hAnsi="Times New Roman"/>
                <w:sz w:val="20"/>
                <w:szCs w:val="20"/>
              </w:rPr>
            </w:pPr>
            <w:r w:rsidRPr="00E12CA0">
              <w:rPr>
                <w:rFonts w:ascii="Times New Roman" w:hAnsi="Times New Roman"/>
                <w:sz w:val="20"/>
                <w:szCs w:val="20"/>
              </w:rPr>
              <w:t>PUASEE-FA</w:t>
            </w:r>
          </w:p>
          <w:p w14:paraId="6EF6E818" w14:textId="77777777" w:rsidR="00532479" w:rsidRPr="00E12CA0" w:rsidRDefault="00532479" w:rsidP="004A398A">
            <w:pPr>
              <w:spacing w:after="0" w:line="240" w:lineRule="auto"/>
              <w:jc w:val="center"/>
              <w:rPr>
                <w:rFonts w:ascii="Times New Roman" w:hAnsi="Times New Roman"/>
                <w:sz w:val="20"/>
                <w:szCs w:val="20"/>
              </w:rPr>
            </w:pPr>
          </w:p>
        </w:tc>
        <w:tc>
          <w:tcPr>
            <w:tcW w:w="1538" w:type="dxa"/>
            <w:vAlign w:val="center"/>
          </w:tcPr>
          <w:p w14:paraId="1132E39F" w14:textId="77777777" w:rsidR="00532479" w:rsidRPr="00E12CA0" w:rsidRDefault="00532479" w:rsidP="004A398A">
            <w:pPr>
              <w:spacing w:after="0" w:line="240" w:lineRule="auto"/>
              <w:rPr>
                <w:rFonts w:ascii="Times New Roman" w:hAnsi="Times New Roman"/>
                <w:sz w:val="20"/>
                <w:szCs w:val="20"/>
              </w:rPr>
            </w:pPr>
            <w:r w:rsidRPr="00E12CA0">
              <w:rPr>
                <w:rFonts w:ascii="Times New Roman" w:hAnsi="Times New Roman"/>
                <w:sz w:val="20"/>
                <w:szCs w:val="20"/>
              </w:rPr>
              <w:t>Annuelle</w:t>
            </w:r>
          </w:p>
        </w:tc>
        <w:tc>
          <w:tcPr>
            <w:tcW w:w="1577" w:type="dxa"/>
            <w:vAlign w:val="center"/>
          </w:tcPr>
          <w:p w14:paraId="68530AD3" w14:textId="2A8A8CD3" w:rsidR="00532479" w:rsidRPr="00E12CA0" w:rsidRDefault="00532479" w:rsidP="004A398A">
            <w:pPr>
              <w:spacing w:after="0" w:line="240" w:lineRule="auto"/>
              <w:rPr>
                <w:rFonts w:ascii="Times New Roman" w:hAnsi="Times New Roman"/>
                <w:sz w:val="20"/>
                <w:szCs w:val="20"/>
              </w:rPr>
            </w:pPr>
            <w:r w:rsidRPr="00E12CA0">
              <w:rPr>
                <w:rFonts w:ascii="Times New Roman" w:hAnsi="Times New Roman"/>
                <w:sz w:val="20"/>
                <w:szCs w:val="20"/>
              </w:rPr>
              <w:t>Conservation des sols</w:t>
            </w:r>
            <w:r w:rsidR="008478D3" w:rsidRPr="00E12CA0">
              <w:rPr>
                <w:rFonts w:ascii="Times New Roman" w:hAnsi="Times New Roman"/>
                <w:sz w:val="20"/>
                <w:szCs w:val="20"/>
              </w:rPr>
              <w:t xml:space="preserve"> et Respect des directives EHS de la Banque Mondiale</w:t>
            </w:r>
          </w:p>
        </w:tc>
        <w:tc>
          <w:tcPr>
            <w:tcW w:w="1331" w:type="dxa"/>
            <w:shd w:val="clear" w:color="auto" w:fill="F7CAAC"/>
            <w:vAlign w:val="center"/>
          </w:tcPr>
          <w:p w14:paraId="54D3261B" w14:textId="77777777" w:rsidR="00532479" w:rsidRPr="00E12CA0" w:rsidRDefault="005704DD"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4</w:t>
            </w:r>
            <w:r w:rsidR="00532479" w:rsidRPr="00E12CA0">
              <w:rPr>
                <w:rFonts w:ascii="Times New Roman" w:hAnsi="Times New Roman"/>
                <w:b/>
                <w:sz w:val="20"/>
                <w:szCs w:val="20"/>
              </w:rPr>
              <w:t> 000 000</w:t>
            </w:r>
          </w:p>
        </w:tc>
      </w:tr>
      <w:tr w:rsidR="00532479" w:rsidRPr="00E12CA0" w14:paraId="3606B5E7" w14:textId="77777777" w:rsidTr="00752658">
        <w:tc>
          <w:tcPr>
            <w:tcW w:w="1405" w:type="dxa"/>
            <w:vMerge w:val="restart"/>
            <w:shd w:val="clear" w:color="auto" w:fill="FFF2CC" w:themeFill="accent4" w:themeFillTint="33"/>
            <w:vAlign w:val="center"/>
          </w:tcPr>
          <w:p w14:paraId="48C77CDB"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Eaux</w:t>
            </w:r>
          </w:p>
        </w:tc>
        <w:tc>
          <w:tcPr>
            <w:tcW w:w="1446" w:type="dxa"/>
            <w:vAlign w:val="center"/>
          </w:tcPr>
          <w:p w14:paraId="280DBF7E"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Qualité de l’eau</w:t>
            </w:r>
          </w:p>
        </w:tc>
        <w:tc>
          <w:tcPr>
            <w:tcW w:w="3098" w:type="dxa"/>
          </w:tcPr>
          <w:p w14:paraId="327807C3" w14:textId="77777777" w:rsidR="00532479" w:rsidRPr="00E12CA0" w:rsidRDefault="00532479" w:rsidP="002E13A8">
            <w:pPr>
              <w:numPr>
                <w:ilvl w:val="0"/>
                <w:numId w:val="215"/>
              </w:numPr>
              <w:spacing w:after="0" w:line="240" w:lineRule="auto"/>
              <w:jc w:val="both"/>
              <w:rPr>
                <w:rFonts w:ascii="Times New Roman" w:hAnsi="Times New Roman"/>
                <w:sz w:val="20"/>
                <w:szCs w:val="20"/>
              </w:rPr>
            </w:pPr>
            <w:r w:rsidRPr="00E12CA0">
              <w:rPr>
                <w:rFonts w:ascii="Times New Roman" w:hAnsi="Times New Roman"/>
                <w:sz w:val="20"/>
                <w:szCs w:val="20"/>
              </w:rPr>
              <w:t>Analyse des eaux (DBO, DCO, MES, pH, turbidité) ;</w:t>
            </w:r>
          </w:p>
          <w:p w14:paraId="41CE8627" w14:textId="77777777" w:rsidR="00532479" w:rsidRPr="00E12CA0" w:rsidRDefault="00532479" w:rsidP="002E13A8">
            <w:pPr>
              <w:numPr>
                <w:ilvl w:val="0"/>
                <w:numId w:val="215"/>
              </w:numPr>
              <w:spacing w:after="0" w:line="240" w:lineRule="auto"/>
              <w:jc w:val="both"/>
              <w:rPr>
                <w:rFonts w:ascii="Times New Roman" w:hAnsi="Times New Roman"/>
                <w:sz w:val="20"/>
                <w:szCs w:val="20"/>
              </w:rPr>
            </w:pPr>
            <w:r w:rsidRPr="00E12CA0">
              <w:rPr>
                <w:rFonts w:ascii="Times New Roman" w:hAnsi="Times New Roman"/>
                <w:sz w:val="20"/>
                <w:szCs w:val="20"/>
              </w:rPr>
              <w:t>Analyse des concentrations de polluants dans l’eau souterraine ;</w:t>
            </w:r>
          </w:p>
          <w:p w14:paraId="2AFD567E" w14:textId="77777777" w:rsidR="00532479" w:rsidRPr="00E12CA0" w:rsidRDefault="00532479" w:rsidP="002E13A8">
            <w:pPr>
              <w:numPr>
                <w:ilvl w:val="0"/>
                <w:numId w:val="215"/>
              </w:numPr>
              <w:spacing w:after="0" w:line="240" w:lineRule="auto"/>
              <w:jc w:val="both"/>
              <w:rPr>
                <w:rFonts w:ascii="Times New Roman" w:hAnsi="Times New Roman"/>
                <w:sz w:val="20"/>
                <w:szCs w:val="20"/>
              </w:rPr>
            </w:pPr>
            <w:r w:rsidRPr="00E12CA0">
              <w:rPr>
                <w:rFonts w:ascii="Times New Roman" w:hAnsi="Times New Roman"/>
                <w:sz w:val="20"/>
                <w:szCs w:val="20"/>
              </w:rPr>
              <w:t>Dénombrement des sites d’érosion et/ou de sédimentation induits par le projet</w:t>
            </w:r>
          </w:p>
          <w:p w14:paraId="53EBEED2" w14:textId="77777777" w:rsidR="00532479" w:rsidRPr="00E12CA0" w:rsidRDefault="00532479" w:rsidP="002E13A8">
            <w:pPr>
              <w:numPr>
                <w:ilvl w:val="0"/>
                <w:numId w:val="215"/>
              </w:numPr>
              <w:spacing w:after="0" w:line="240" w:lineRule="auto"/>
              <w:jc w:val="both"/>
              <w:rPr>
                <w:rFonts w:ascii="Times New Roman" w:hAnsi="Times New Roman"/>
                <w:sz w:val="20"/>
                <w:szCs w:val="20"/>
              </w:rPr>
            </w:pPr>
            <w:r w:rsidRPr="00E12CA0">
              <w:rPr>
                <w:rFonts w:ascii="Times New Roman" w:hAnsi="Times New Roman"/>
                <w:sz w:val="20"/>
                <w:szCs w:val="20"/>
              </w:rPr>
              <w:t>Mesure de la superficie de berges stabilisées</w:t>
            </w:r>
          </w:p>
          <w:p w14:paraId="1D35E055" w14:textId="77777777" w:rsidR="00532479" w:rsidRPr="00E12CA0" w:rsidRDefault="00532479" w:rsidP="002E13A8">
            <w:pPr>
              <w:numPr>
                <w:ilvl w:val="0"/>
                <w:numId w:val="215"/>
              </w:numPr>
              <w:spacing w:after="0" w:line="240" w:lineRule="auto"/>
              <w:jc w:val="both"/>
              <w:rPr>
                <w:rFonts w:ascii="Times New Roman" w:hAnsi="Times New Roman"/>
                <w:sz w:val="20"/>
                <w:szCs w:val="20"/>
              </w:rPr>
            </w:pPr>
            <w:r w:rsidRPr="00E12CA0">
              <w:rPr>
                <w:rFonts w:ascii="Times New Roman" w:hAnsi="Times New Roman"/>
                <w:sz w:val="20"/>
                <w:szCs w:val="20"/>
              </w:rPr>
              <w:t>Mesure des débits en amont et en aval des cours d’eau</w:t>
            </w:r>
          </w:p>
        </w:tc>
        <w:tc>
          <w:tcPr>
            <w:tcW w:w="2135" w:type="dxa"/>
            <w:vAlign w:val="center"/>
          </w:tcPr>
          <w:p w14:paraId="36EBE1E4" w14:textId="77777777" w:rsidR="00532479" w:rsidRPr="00E12CA0" w:rsidRDefault="00532479" w:rsidP="002E13A8">
            <w:pPr>
              <w:pStyle w:val="PargrafodaLista"/>
              <w:numPr>
                <w:ilvl w:val="0"/>
                <w:numId w:val="216"/>
              </w:numPr>
              <w:spacing w:after="0" w:line="240" w:lineRule="auto"/>
              <w:ind w:left="331"/>
              <w:rPr>
                <w:rFonts w:ascii="Times New Roman" w:hAnsi="Times New Roman"/>
                <w:lang w:val="fr-FR"/>
              </w:rPr>
            </w:pPr>
            <w:r w:rsidRPr="00E12CA0">
              <w:rPr>
                <w:rFonts w:ascii="Times New Roman" w:hAnsi="Times New Roman"/>
                <w:lang w:val="fr-FR"/>
              </w:rPr>
              <w:t>Observations</w:t>
            </w:r>
          </w:p>
          <w:p w14:paraId="1245A679" w14:textId="77777777" w:rsidR="00532479" w:rsidRPr="00E12CA0" w:rsidRDefault="00532479" w:rsidP="002E13A8">
            <w:pPr>
              <w:pStyle w:val="PargrafodaLista"/>
              <w:numPr>
                <w:ilvl w:val="0"/>
                <w:numId w:val="216"/>
              </w:numPr>
              <w:spacing w:after="0" w:line="240" w:lineRule="auto"/>
              <w:ind w:left="331"/>
              <w:rPr>
                <w:rFonts w:ascii="Times New Roman" w:hAnsi="Times New Roman"/>
                <w:lang w:val="fr-FR"/>
              </w:rPr>
            </w:pPr>
          </w:p>
          <w:p w14:paraId="15101DBE" w14:textId="77777777" w:rsidR="00532479" w:rsidRPr="00E12CA0" w:rsidRDefault="00532479" w:rsidP="002E13A8">
            <w:pPr>
              <w:pStyle w:val="PargrafodaLista"/>
              <w:numPr>
                <w:ilvl w:val="0"/>
                <w:numId w:val="216"/>
              </w:numPr>
              <w:spacing w:after="0" w:line="240" w:lineRule="auto"/>
              <w:ind w:left="331"/>
              <w:rPr>
                <w:rFonts w:ascii="Times New Roman" w:hAnsi="Times New Roman"/>
                <w:lang w:val="fr-FR"/>
              </w:rPr>
            </w:pPr>
            <w:r w:rsidRPr="00E12CA0">
              <w:rPr>
                <w:rFonts w:ascii="Times New Roman" w:hAnsi="Times New Roman"/>
                <w:lang w:val="fr-FR"/>
              </w:rPr>
              <w:t>Fiches d’analyse de la qualité des eaux souterraines ;</w:t>
            </w:r>
          </w:p>
          <w:p w14:paraId="2651B4D4" w14:textId="77777777" w:rsidR="00532479" w:rsidRPr="00E12CA0" w:rsidRDefault="00532479" w:rsidP="002E13A8">
            <w:pPr>
              <w:pStyle w:val="PargrafodaLista"/>
              <w:numPr>
                <w:ilvl w:val="0"/>
                <w:numId w:val="216"/>
              </w:numPr>
              <w:spacing w:after="0" w:line="240" w:lineRule="auto"/>
              <w:ind w:left="331"/>
              <w:rPr>
                <w:rFonts w:ascii="Times New Roman" w:hAnsi="Times New Roman"/>
                <w:lang w:val="fr-FR"/>
              </w:rPr>
            </w:pPr>
            <w:r w:rsidRPr="00E12CA0">
              <w:rPr>
                <w:rFonts w:ascii="Times New Roman" w:hAnsi="Times New Roman"/>
                <w:lang w:val="fr-FR"/>
              </w:rPr>
              <w:t>Fiches de dénombrements ;</w:t>
            </w:r>
          </w:p>
          <w:p w14:paraId="2792E256" w14:textId="77777777" w:rsidR="00532479" w:rsidRPr="00E12CA0" w:rsidRDefault="00532479" w:rsidP="002E13A8">
            <w:pPr>
              <w:pStyle w:val="PargrafodaLista"/>
              <w:numPr>
                <w:ilvl w:val="0"/>
                <w:numId w:val="216"/>
              </w:numPr>
              <w:spacing w:after="0" w:line="240" w:lineRule="auto"/>
              <w:ind w:left="331"/>
              <w:rPr>
                <w:rFonts w:ascii="Times New Roman" w:hAnsi="Times New Roman"/>
                <w:lang w:val="fr-FR"/>
              </w:rPr>
            </w:pPr>
            <w:r w:rsidRPr="00E12CA0">
              <w:rPr>
                <w:rFonts w:ascii="Times New Roman" w:hAnsi="Times New Roman"/>
                <w:lang w:val="fr-FR"/>
              </w:rPr>
              <w:t>Rapports de mesurage</w:t>
            </w:r>
          </w:p>
        </w:tc>
        <w:tc>
          <w:tcPr>
            <w:tcW w:w="2037" w:type="dxa"/>
            <w:vMerge w:val="restart"/>
            <w:vAlign w:val="center"/>
          </w:tcPr>
          <w:p w14:paraId="4901D55C"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Entreprise avec la validation du spécialiste environnement de la MC</w:t>
            </w:r>
          </w:p>
          <w:p w14:paraId="6662F546" w14:textId="77777777" w:rsidR="00532479" w:rsidRPr="00E12CA0" w:rsidRDefault="00532479" w:rsidP="004A398A">
            <w:pPr>
              <w:spacing w:after="0" w:line="240" w:lineRule="auto"/>
              <w:jc w:val="center"/>
              <w:rPr>
                <w:rFonts w:ascii="Times New Roman" w:hAnsi="Times New Roman"/>
                <w:sz w:val="20"/>
                <w:szCs w:val="20"/>
              </w:rPr>
            </w:pPr>
          </w:p>
          <w:p w14:paraId="7D6869E0"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 xml:space="preserve">Mission de contrôle  </w:t>
            </w:r>
          </w:p>
          <w:p w14:paraId="29B2A259" w14:textId="77777777" w:rsidR="00532479" w:rsidRPr="00E12CA0" w:rsidRDefault="00532479" w:rsidP="004A398A">
            <w:pPr>
              <w:spacing w:after="0" w:line="240" w:lineRule="auto"/>
              <w:jc w:val="center"/>
              <w:rPr>
                <w:rFonts w:ascii="Times New Roman" w:hAnsi="Times New Roman"/>
                <w:sz w:val="20"/>
                <w:szCs w:val="20"/>
              </w:rPr>
            </w:pPr>
          </w:p>
          <w:p w14:paraId="450B006E" w14:textId="77777777" w:rsidR="00532479" w:rsidRPr="00E12CA0" w:rsidRDefault="00532479" w:rsidP="00532479">
            <w:pPr>
              <w:spacing w:after="0" w:line="240" w:lineRule="auto"/>
              <w:jc w:val="center"/>
              <w:rPr>
                <w:rFonts w:ascii="Times New Roman" w:hAnsi="Times New Roman"/>
                <w:sz w:val="20"/>
                <w:szCs w:val="20"/>
              </w:rPr>
            </w:pPr>
            <w:r w:rsidRPr="00E12CA0">
              <w:rPr>
                <w:rFonts w:ascii="Times New Roman" w:hAnsi="Times New Roman"/>
                <w:sz w:val="20"/>
                <w:szCs w:val="20"/>
              </w:rPr>
              <w:t>PUASEE-FA</w:t>
            </w:r>
          </w:p>
          <w:p w14:paraId="521C5C78" w14:textId="77777777" w:rsidR="00532479" w:rsidRPr="00E12CA0" w:rsidRDefault="00532479" w:rsidP="004A398A">
            <w:pPr>
              <w:spacing w:after="0" w:line="240" w:lineRule="auto"/>
              <w:jc w:val="center"/>
              <w:rPr>
                <w:rFonts w:ascii="Times New Roman" w:hAnsi="Times New Roman"/>
                <w:sz w:val="20"/>
                <w:szCs w:val="20"/>
              </w:rPr>
            </w:pPr>
          </w:p>
        </w:tc>
        <w:tc>
          <w:tcPr>
            <w:tcW w:w="1538" w:type="dxa"/>
            <w:vAlign w:val="center"/>
          </w:tcPr>
          <w:p w14:paraId="25143FA3"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semestrielle</w:t>
            </w:r>
          </w:p>
        </w:tc>
        <w:tc>
          <w:tcPr>
            <w:tcW w:w="1577" w:type="dxa"/>
            <w:vAlign w:val="center"/>
          </w:tcPr>
          <w:p w14:paraId="14DA141A"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Respect de la réglementation</w:t>
            </w:r>
          </w:p>
        </w:tc>
        <w:tc>
          <w:tcPr>
            <w:tcW w:w="1331" w:type="dxa"/>
            <w:vMerge w:val="restart"/>
            <w:shd w:val="clear" w:color="auto" w:fill="F7CAAC"/>
            <w:vAlign w:val="center"/>
          </w:tcPr>
          <w:p w14:paraId="0D41F2A7" w14:textId="77777777" w:rsidR="00532479" w:rsidRPr="00E12CA0" w:rsidRDefault="004A398A"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6</w:t>
            </w:r>
            <w:r w:rsidR="00532479" w:rsidRPr="00E12CA0">
              <w:rPr>
                <w:rFonts w:ascii="Times New Roman" w:hAnsi="Times New Roman"/>
                <w:b/>
                <w:sz w:val="20"/>
                <w:szCs w:val="20"/>
              </w:rPr>
              <w:t> 000 000</w:t>
            </w:r>
          </w:p>
        </w:tc>
      </w:tr>
      <w:tr w:rsidR="00532479" w:rsidRPr="00E12CA0" w14:paraId="6211C20F" w14:textId="77777777" w:rsidTr="00752658">
        <w:tc>
          <w:tcPr>
            <w:tcW w:w="1405" w:type="dxa"/>
            <w:vMerge/>
            <w:shd w:val="clear" w:color="auto" w:fill="FFF2CC" w:themeFill="accent4" w:themeFillTint="33"/>
          </w:tcPr>
          <w:p w14:paraId="3A7D3277" w14:textId="77777777" w:rsidR="00532479" w:rsidRPr="00E12CA0" w:rsidRDefault="00532479" w:rsidP="004A398A">
            <w:pPr>
              <w:spacing w:after="0" w:line="240" w:lineRule="auto"/>
              <w:jc w:val="center"/>
              <w:rPr>
                <w:rFonts w:ascii="Times New Roman" w:hAnsi="Times New Roman"/>
                <w:b/>
                <w:sz w:val="20"/>
                <w:szCs w:val="20"/>
              </w:rPr>
            </w:pPr>
          </w:p>
        </w:tc>
        <w:tc>
          <w:tcPr>
            <w:tcW w:w="1446" w:type="dxa"/>
            <w:vAlign w:val="center"/>
          </w:tcPr>
          <w:p w14:paraId="7005C702" w14:textId="6F4628B0"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 xml:space="preserve">Disponibilité  </w:t>
            </w:r>
            <w:r w:rsidR="00A27CE6" w:rsidRPr="00E12CA0">
              <w:rPr>
                <w:rFonts w:ascii="Times New Roman" w:hAnsi="Times New Roman"/>
                <w:b/>
                <w:sz w:val="20"/>
                <w:szCs w:val="20"/>
              </w:rPr>
              <w:t xml:space="preserve">et qualité </w:t>
            </w:r>
            <w:r w:rsidRPr="00E12CA0">
              <w:rPr>
                <w:rFonts w:ascii="Times New Roman" w:hAnsi="Times New Roman"/>
                <w:b/>
                <w:sz w:val="20"/>
                <w:szCs w:val="20"/>
              </w:rPr>
              <w:t>de l’eau</w:t>
            </w:r>
          </w:p>
        </w:tc>
        <w:tc>
          <w:tcPr>
            <w:tcW w:w="3098" w:type="dxa"/>
          </w:tcPr>
          <w:p w14:paraId="68519DB2" w14:textId="1A57FFBD" w:rsidR="00532479" w:rsidRPr="00E12CA0" w:rsidRDefault="00532479" w:rsidP="002E13A8">
            <w:pPr>
              <w:numPr>
                <w:ilvl w:val="0"/>
                <w:numId w:val="215"/>
              </w:numPr>
              <w:spacing w:after="0" w:line="240" w:lineRule="auto"/>
              <w:jc w:val="both"/>
              <w:rPr>
                <w:rFonts w:ascii="Times New Roman" w:hAnsi="Times New Roman"/>
                <w:sz w:val="20"/>
                <w:szCs w:val="20"/>
              </w:rPr>
            </w:pPr>
            <w:r w:rsidRPr="00E12CA0">
              <w:rPr>
                <w:rFonts w:ascii="Times New Roman" w:hAnsi="Times New Roman"/>
                <w:sz w:val="20"/>
                <w:szCs w:val="20"/>
              </w:rPr>
              <w:t xml:space="preserve">Mesure de la quantité </w:t>
            </w:r>
            <w:r w:rsidR="00560373" w:rsidRPr="00E12CA0">
              <w:rPr>
                <w:rFonts w:ascii="Times New Roman" w:hAnsi="Times New Roman"/>
                <w:sz w:val="20"/>
                <w:szCs w:val="20"/>
              </w:rPr>
              <w:t>d’eau prélevée</w:t>
            </w:r>
          </w:p>
          <w:p w14:paraId="28B09861" w14:textId="7ED603B5" w:rsidR="00A27CE6" w:rsidRPr="00E12CA0" w:rsidRDefault="00A27CE6" w:rsidP="002E13A8">
            <w:pPr>
              <w:numPr>
                <w:ilvl w:val="0"/>
                <w:numId w:val="215"/>
              </w:numPr>
              <w:spacing w:after="0" w:line="240" w:lineRule="auto"/>
              <w:jc w:val="both"/>
              <w:rPr>
                <w:rFonts w:ascii="Times New Roman" w:hAnsi="Times New Roman"/>
                <w:sz w:val="20"/>
                <w:szCs w:val="20"/>
              </w:rPr>
            </w:pPr>
            <w:r w:rsidRPr="00E12CA0">
              <w:rPr>
                <w:rFonts w:ascii="Times New Roman" w:hAnsi="Times New Roman"/>
                <w:sz w:val="20"/>
                <w:szCs w:val="20"/>
              </w:rPr>
              <w:t>Analyse de l’eau de boisson (comme le pH, la conductivité, le carbone organique total (COT), salinité et toxicité)</w:t>
            </w:r>
          </w:p>
        </w:tc>
        <w:tc>
          <w:tcPr>
            <w:tcW w:w="2135" w:type="dxa"/>
          </w:tcPr>
          <w:p w14:paraId="152B8DB0" w14:textId="77777777" w:rsidR="00532479" w:rsidRPr="00E12CA0" w:rsidRDefault="00532479" w:rsidP="002E13A8">
            <w:pPr>
              <w:pStyle w:val="PargrafodaLista"/>
              <w:numPr>
                <w:ilvl w:val="0"/>
                <w:numId w:val="216"/>
              </w:numPr>
              <w:spacing w:after="0" w:line="240" w:lineRule="auto"/>
              <w:ind w:left="331"/>
              <w:rPr>
                <w:rFonts w:ascii="Times New Roman" w:hAnsi="Times New Roman"/>
              </w:rPr>
            </w:pPr>
            <w:r w:rsidRPr="00E12CA0">
              <w:rPr>
                <w:rFonts w:ascii="Times New Roman" w:hAnsi="Times New Roman"/>
              </w:rPr>
              <w:t>Rapports de mesurage</w:t>
            </w:r>
          </w:p>
          <w:p w14:paraId="19D2966F" w14:textId="6284F1C8" w:rsidR="00A27CE6" w:rsidRPr="00E12CA0" w:rsidRDefault="00A27CE6" w:rsidP="002E13A8">
            <w:pPr>
              <w:pStyle w:val="PargrafodaLista"/>
              <w:numPr>
                <w:ilvl w:val="0"/>
                <w:numId w:val="216"/>
              </w:numPr>
              <w:spacing w:after="0" w:line="240" w:lineRule="auto"/>
              <w:ind w:left="331"/>
              <w:rPr>
                <w:rFonts w:ascii="Times New Roman" w:hAnsi="Times New Roman"/>
              </w:rPr>
            </w:pPr>
            <w:r w:rsidRPr="00E12CA0">
              <w:rPr>
                <w:rFonts w:ascii="Times New Roman" w:hAnsi="Times New Roman"/>
                <w:lang w:val="fr-FR"/>
              </w:rPr>
              <w:t>Fiches d’analyse</w:t>
            </w:r>
          </w:p>
        </w:tc>
        <w:tc>
          <w:tcPr>
            <w:tcW w:w="2037" w:type="dxa"/>
            <w:vMerge/>
          </w:tcPr>
          <w:p w14:paraId="3EE1E7F5" w14:textId="77777777" w:rsidR="00532479" w:rsidRPr="00E12CA0" w:rsidRDefault="00532479" w:rsidP="004A398A">
            <w:pPr>
              <w:spacing w:after="0" w:line="240" w:lineRule="auto"/>
              <w:jc w:val="center"/>
              <w:rPr>
                <w:rFonts w:ascii="Times New Roman" w:hAnsi="Times New Roman"/>
                <w:sz w:val="20"/>
                <w:szCs w:val="20"/>
              </w:rPr>
            </w:pPr>
          </w:p>
        </w:tc>
        <w:tc>
          <w:tcPr>
            <w:tcW w:w="1538" w:type="dxa"/>
          </w:tcPr>
          <w:p w14:paraId="7B8C6E5A"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Annuelle</w:t>
            </w:r>
          </w:p>
        </w:tc>
        <w:tc>
          <w:tcPr>
            <w:tcW w:w="1577" w:type="dxa"/>
          </w:tcPr>
          <w:p w14:paraId="5572766B" w14:textId="3CD69F5D"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Cadre de vie de la population</w:t>
            </w:r>
            <w:r w:rsidR="00AC0347" w:rsidRPr="00E12CA0">
              <w:rPr>
                <w:rFonts w:ascii="Times New Roman" w:hAnsi="Times New Roman"/>
                <w:sz w:val="20"/>
                <w:szCs w:val="20"/>
              </w:rPr>
              <w:t xml:space="preserve"> et Respect des directives EHS de la Banque Mondiale</w:t>
            </w:r>
          </w:p>
        </w:tc>
        <w:tc>
          <w:tcPr>
            <w:tcW w:w="1331" w:type="dxa"/>
            <w:vMerge/>
            <w:shd w:val="clear" w:color="auto" w:fill="F7CAAC"/>
            <w:vAlign w:val="center"/>
          </w:tcPr>
          <w:p w14:paraId="2335CD4D" w14:textId="77777777" w:rsidR="00532479" w:rsidRPr="00E12CA0" w:rsidRDefault="00532479" w:rsidP="004A398A">
            <w:pPr>
              <w:spacing w:after="0" w:line="240" w:lineRule="auto"/>
              <w:jc w:val="center"/>
              <w:rPr>
                <w:rFonts w:ascii="Times New Roman" w:hAnsi="Times New Roman"/>
                <w:b/>
                <w:sz w:val="20"/>
                <w:szCs w:val="20"/>
              </w:rPr>
            </w:pPr>
          </w:p>
        </w:tc>
      </w:tr>
      <w:tr w:rsidR="00532479" w:rsidRPr="00E12CA0" w14:paraId="4ED77239" w14:textId="77777777" w:rsidTr="00752658">
        <w:tc>
          <w:tcPr>
            <w:tcW w:w="1405" w:type="dxa"/>
            <w:shd w:val="clear" w:color="auto" w:fill="FFF2CC" w:themeFill="accent4" w:themeFillTint="33"/>
            <w:vAlign w:val="center"/>
          </w:tcPr>
          <w:p w14:paraId="5E4EB767"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Flore</w:t>
            </w:r>
          </w:p>
        </w:tc>
        <w:tc>
          <w:tcPr>
            <w:tcW w:w="1446" w:type="dxa"/>
            <w:vAlign w:val="center"/>
          </w:tcPr>
          <w:p w14:paraId="0CDED139"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Etat de la flore et</w:t>
            </w:r>
          </w:p>
          <w:p w14:paraId="5B0D3346"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Diversité floristique</w:t>
            </w:r>
          </w:p>
        </w:tc>
        <w:tc>
          <w:tcPr>
            <w:tcW w:w="3098" w:type="dxa"/>
          </w:tcPr>
          <w:p w14:paraId="2474EDC8" w14:textId="77777777" w:rsidR="00532479" w:rsidRPr="00E12CA0" w:rsidRDefault="00532479" w:rsidP="002E13A8">
            <w:pPr>
              <w:numPr>
                <w:ilvl w:val="0"/>
                <w:numId w:val="215"/>
              </w:numPr>
              <w:spacing w:after="0" w:line="240" w:lineRule="auto"/>
              <w:jc w:val="both"/>
              <w:rPr>
                <w:rFonts w:ascii="Times New Roman" w:hAnsi="Times New Roman"/>
                <w:sz w:val="20"/>
                <w:szCs w:val="20"/>
              </w:rPr>
            </w:pPr>
            <w:r w:rsidRPr="00E12CA0">
              <w:rPr>
                <w:rFonts w:ascii="Times New Roman" w:hAnsi="Times New Roman"/>
                <w:sz w:val="20"/>
                <w:szCs w:val="20"/>
              </w:rPr>
              <w:t>Faire le rapport du nombre d’arbres abattus sur le nombre d’arbres plantés</w:t>
            </w:r>
          </w:p>
          <w:p w14:paraId="34D2D3F8" w14:textId="77777777" w:rsidR="00532479" w:rsidRPr="00E12CA0" w:rsidRDefault="00532479" w:rsidP="002E13A8">
            <w:pPr>
              <w:numPr>
                <w:ilvl w:val="0"/>
                <w:numId w:val="215"/>
              </w:numPr>
              <w:spacing w:after="0" w:line="240" w:lineRule="auto"/>
              <w:jc w:val="both"/>
              <w:rPr>
                <w:rFonts w:ascii="Times New Roman" w:hAnsi="Times New Roman"/>
                <w:sz w:val="20"/>
                <w:szCs w:val="20"/>
              </w:rPr>
            </w:pPr>
            <w:r w:rsidRPr="00E12CA0">
              <w:rPr>
                <w:rFonts w:ascii="Times New Roman" w:hAnsi="Times New Roman"/>
                <w:sz w:val="20"/>
                <w:szCs w:val="20"/>
              </w:rPr>
              <w:t>Renseigner la composition spécifique végétale et les différentes espèces protégées</w:t>
            </w:r>
          </w:p>
          <w:p w14:paraId="171AA16B" w14:textId="77777777" w:rsidR="00532479" w:rsidRPr="00E12CA0" w:rsidRDefault="00532479" w:rsidP="002E13A8">
            <w:pPr>
              <w:numPr>
                <w:ilvl w:val="0"/>
                <w:numId w:val="215"/>
              </w:numPr>
              <w:spacing w:after="0" w:line="240" w:lineRule="auto"/>
              <w:jc w:val="both"/>
              <w:rPr>
                <w:rFonts w:ascii="Times New Roman" w:hAnsi="Times New Roman"/>
                <w:sz w:val="20"/>
                <w:szCs w:val="20"/>
              </w:rPr>
            </w:pPr>
            <w:r w:rsidRPr="00E12CA0">
              <w:rPr>
                <w:rFonts w:ascii="Times New Roman" w:hAnsi="Times New Roman"/>
                <w:sz w:val="20"/>
                <w:szCs w:val="20"/>
              </w:rPr>
              <w:t>Mesure du taux de réussite du reboisement ;</w:t>
            </w:r>
          </w:p>
        </w:tc>
        <w:tc>
          <w:tcPr>
            <w:tcW w:w="2135" w:type="dxa"/>
          </w:tcPr>
          <w:p w14:paraId="73AF54EB" w14:textId="77777777" w:rsidR="00532479" w:rsidRPr="00E12CA0" w:rsidRDefault="00532479" w:rsidP="004A398A">
            <w:pPr>
              <w:keepNext/>
              <w:keepLines/>
              <w:spacing w:before="200" w:after="0" w:line="240" w:lineRule="auto"/>
              <w:jc w:val="center"/>
              <w:outlineLvl w:val="2"/>
              <w:rPr>
                <w:rFonts w:ascii="Times New Roman" w:hAnsi="Times New Roman"/>
                <w:sz w:val="20"/>
                <w:szCs w:val="20"/>
              </w:rPr>
            </w:pPr>
          </w:p>
          <w:p w14:paraId="2859AD6A"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Fiches d’observation ;</w:t>
            </w:r>
          </w:p>
          <w:p w14:paraId="135E80AB"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Fiches d’inventaire des espèces</w:t>
            </w:r>
          </w:p>
        </w:tc>
        <w:tc>
          <w:tcPr>
            <w:tcW w:w="2037" w:type="dxa"/>
            <w:vAlign w:val="center"/>
          </w:tcPr>
          <w:p w14:paraId="2B7AECB3" w14:textId="77777777" w:rsidR="00532479" w:rsidRPr="00E12CA0" w:rsidRDefault="00532479" w:rsidP="00532479">
            <w:pPr>
              <w:spacing w:after="0" w:line="240" w:lineRule="auto"/>
              <w:jc w:val="center"/>
              <w:rPr>
                <w:rFonts w:ascii="Times New Roman" w:hAnsi="Times New Roman"/>
                <w:sz w:val="20"/>
                <w:szCs w:val="20"/>
              </w:rPr>
            </w:pPr>
            <w:r w:rsidRPr="00E12CA0">
              <w:rPr>
                <w:rFonts w:ascii="Times New Roman" w:hAnsi="Times New Roman"/>
                <w:sz w:val="20"/>
                <w:szCs w:val="20"/>
              </w:rPr>
              <w:t>Responsable environnement de PAUSEE-FA et de l’entreprise, mission de contrôle, DGEF, les mairies</w:t>
            </w:r>
          </w:p>
        </w:tc>
        <w:tc>
          <w:tcPr>
            <w:tcW w:w="1538" w:type="dxa"/>
            <w:vAlign w:val="center"/>
          </w:tcPr>
          <w:p w14:paraId="25D75AEE"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Trimestrielle</w:t>
            </w:r>
          </w:p>
        </w:tc>
        <w:tc>
          <w:tcPr>
            <w:tcW w:w="1577" w:type="dxa"/>
            <w:vAlign w:val="center"/>
          </w:tcPr>
          <w:p w14:paraId="51C83660"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Conservation de la flore</w:t>
            </w:r>
          </w:p>
        </w:tc>
        <w:tc>
          <w:tcPr>
            <w:tcW w:w="1331" w:type="dxa"/>
            <w:shd w:val="clear" w:color="auto" w:fill="F7CAAC"/>
            <w:vAlign w:val="center"/>
          </w:tcPr>
          <w:p w14:paraId="08DAD985"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2 500 000</w:t>
            </w:r>
          </w:p>
        </w:tc>
      </w:tr>
      <w:tr w:rsidR="00532479" w:rsidRPr="00E12CA0" w14:paraId="455DBF56" w14:textId="77777777" w:rsidTr="00752658">
        <w:tc>
          <w:tcPr>
            <w:tcW w:w="1405" w:type="dxa"/>
            <w:shd w:val="clear" w:color="auto" w:fill="FFF2CC" w:themeFill="accent4" w:themeFillTint="33"/>
            <w:vAlign w:val="center"/>
          </w:tcPr>
          <w:p w14:paraId="3A45C34F"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Bruit</w:t>
            </w:r>
          </w:p>
        </w:tc>
        <w:tc>
          <w:tcPr>
            <w:tcW w:w="1446" w:type="dxa"/>
            <w:vAlign w:val="center"/>
          </w:tcPr>
          <w:p w14:paraId="216275EF"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Ambiance sonore</w:t>
            </w:r>
          </w:p>
        </w:tc>
        <w:tc>
          <w:tcPr>
            <w:tcW w:w="3098" w:type="dxa"/>
            <w:vAlign w:val="center"/>
          </w:tcPr>
          <w:p w14:paraId="59530932" w14:textId="77777777" w:rsidR="005704DD" w:rsidRPr="00E12CA0" w:rsidRDefault="005704DD" w:rsidP="002E13A8">
            <w:pPr>
              <w:numPr>
                <w:ilvl w:val="0"/>
                <w:numId w:val="213"/>
              </w:numPr>
              <w:spacing w:after="0" w:line="240" w:lineRule="auto"/>
              <w:rPr>
                <w:rFonts w:ascii="Times New Roman" w:hAnsi="Times New Roman"/>
                <w:sz w:val="20"/>
                <w:szCs w:val="20"/>
              </w:rPr>
            </w:pPr>
            <w:r w:rsidRPr="00E12CA0">
              <w:rPr>
                <w:rFonts w:ascii="Times New Roman" w:hAnsi="Times New Roman"/>
                <w:sz w:val="20"/>
                <w:szCs w:val="20"/>
              </w:rPr>
              <w:t>Mesure des niveaux sonores dans les chantiers ;</w:t>
            </w:r>
          </w:p>
          <w:p w14:paraId="6194A5EB" w14:textId="77777777" w:rsidR="00532479" w:rsidRPr="00E12CA0" w:rsidRDefault="00532479" w:rsidP="002E13A8">
            <w:pPr>
              <w:numPr>
                <w:ilvl w:val="0"/>
                <w:numId w:val="213"/>
              </w:numPr>
              <w:spacing w:after="0" w:line="240" w:lineRule="auto"/>
              <w:rPr>
                <w:rFonts w:ascii="Times New Roman" w:hAnsi="Times New Roman"/>
                <w:sz w:val="20"/>
                <w:szCs w:val="20"/>
              </w:rPr>
            </w:pPr>
            <w:r w:rsidRPr="00E12CA0">
              <w:rPr>
                <w:rFonts w:ascii="Times New Roman" w:hAnsi="Times New Roman"/>
                <w:sz w:val="20"/>
                <w:szCs w:val="20"/>
              </w:rPr>
              <w:t>Mesure de</w:t>
            </w:r>
            <w:r w:rsidR="005704DD" w:rsidRPr="00E12CA0">
              <w:rPr>
                <w:rFonts w:ascii="Times New Roman" w:hAnsi="Times New Roman"/>
                <w:sz w:val="20"/>
                <w:szCs w:val="20"/>
              </w:rPr>
              <w:t xml:space="preserve">s niveaux sonores au niveau des </w:t>
            </w:r>
            <w:r w:rsidRPr="00E12CA0">
              <w:rPr>
                <w:rFonts w:ascii="Times New Roman" w:hAnsi="Times New Roman"/>
                <w:sz w:val="20"/>
                <w:szCs w:val="20"/>
              </w:rPr>
              <w:t>transformateurs et des groupes électrogène</w:t>
            </w:r>
            <w:r w:rsidR="005704DD" w:rsidRPr="00E12CA0">
              <w:rPr>
                <w:rFonts w:ascii="Times New Roman" w:hAnsi="Times New Roman"/>
                <w:sz w:val="20"/>
                <w:szCs w:val="20"/>
              </w:rPr>
              <w:t xml:space="preserve"> en phase d’exploitation</w:t>
            </w:r>
          </w:p>
        </w:tc>
        <w:tc>
          <w:tcPr>
            <w:tcW w:w="2135" w:type="dxa"/>
            <w:vAlign w:val="center"/>
          </w:tcPr>
          <w:p w14:paraId="1EAE11A6"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Rapport de mesure du bruit</w:t>
            </w:r>
          </w:p>
        </w:tc>
        <w:tc>
          <w:tcPr>
            <w:tcW w:w="2037" w:type="dxa"/>
            <w:vAlign w:val="center"/>
          </w:tcPr>
          <w:p w14:paraId="16E7C8A7"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Environnementaliste de l’Entreprise et du PA</w:t>
            </w:r>
            <w:r w:rsidR="005704DD" w:rsidRPr="00E12CA0">
              <w:rPr>
                <w:rFonts w:ascii="Times New Roman" w:hAnsi="Times New Roman"/>
                <w:sz w:val="20"/>
                <w:szCs w:val="20"/>
              </w:rPr>
              <w:t>USEE-FA</w:t>
            </w:r>
          </w:p>
          <w:p w14:paraId="55095CBF"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Mission de contrôle des travaux</w:t>
            </w:r>
          </w:p>
        </w:tc>
        <w:tc>
          <w:tcPr>
            <w:tcW w:w="1538" w:type="dxa"/>
            <w:vAlign w:val="center"/>
          </w:tcPr>
          <w:p w14:paraId="6338006C"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Trimestrielle</w:t>
            </w:r>
          </w:p>
        </w:tc>
        <w:tc>
          <w:tcPr>
            <w:tcW w:w="1577" w:type="dxa"/>
            <w:vAlign w:val="center"/>
          </w:tcPr>
          <w:p w14:paraId="767524CB" w14:textId="5C451977" w:rsidR="00532479" w:rsidRPr="00E12CA0" w:rsidRDefault="00532479">
            <w:pPr>
              <w:spacing w:after="0" w:line="240" w:lineRule="auto"/>
              <w:jc w:val="center"/>
              <w:rPr>
                <w:rFonts w:ascii="Times New Roman" w:hAnsi="Times New Roman"/>
                <w:sz w:val="20"/>
                <w:szCs w:val="20"/>
              </w:rPr>
            </w:pPr>
            <w:r w:rsidRPr="00E12CA0">
              <w:rPr>
                <w:rFonts w:ascii="Times New Roman" w:hAnsi="Times New Roman"/>
                <w:sz w:val="20"/>
                <w:szCs w:val="20"/>
              </w:rPr>
              <w:t>Respect de la réglementation</w:t>
            </w:r>
            <w:r w:rsidR="00AC0347" w:rsidRPr="00E12CA0">
              <w:rPr>
                <w:rFonts w:ascii="Times New Roman" w:hAnsi="Times New Roman"/>
                <w:sz w:val="20"/>
                <w:szCs w:val="20"/>
              </w:rPr>
              <w:t xml:space="preserve"> et </w:t>
            </w:r>
            <w:r w:rsidR="00F32BA8" w:rsidRPr="00E12CA0">
              <w:rPr>
                <w:rFonts w:ascii="Times New Roman" w:hAnsi="Times New Roman"/>
                <w:sz w:val="20"/>
                <w:szCs w:val="20"/>
              </w:rPr>
              <w:t xml:space="preserve">des </w:t>
            </w:r>
            <w:r w:rsidR="00AC0347" w:rsidRPr="00E12CA0">
              <w:rPr>
                <w:rFonts w:ascii="Times New Roman" w:hAnsi="Times New Roman"/>
                <w:sz w:val="20"/>
                <w:szCs w:val="20"/>
              </w:rPr>
              <w:t>directives EHS de la Banque Mondiale</w:t>
            </w:r>
            <w:r w:rsidR="00F30E47" w:rsidRPr="00E12CA0">
              <w:rPr>
                <w:rFonts w:ascii="Times New Roman" w:hAnsi="Times New Roman"/>
                <w:sz w:val="20"/>
                <w:szCs w:val="20"/>
              </w:rPr>
              <w:t xml:space="preserve"> (L’impact du bruit ne doit pas se traduire par une augmentation maximale des niveaux ambiants de 3 dB(A) au lieu de réception le plus proche hors des sites d’exploitation</w:t>
            </w:r>
            <w:r w:rsidR="004E373B" w:rsidRPr="00E12CA0">
              <w:rPr>
                <w:rFonts w:ascii="Times New Roman" w:hAnsi="Times New Roman"/>
                <w:sz w:val="20"/>
                <w:szCs w:val="20"/>
              </w:rPr>
              <w:t>)</w:t>
            </w:r>
            <w:r w:rsidR="00F30E47" w:rsidRPr="00E12CA0">
              <w:rPr>
                <w:rFonts w:ascii="Times New Roman" w:hAnsi="Times New Roman"/>
                <w:sz w:val="20"/>
                <w:szCs w:val="20"/>
              </w:rPr>
              <w:t>.</w:t>
            </w:r>
          </w:p>
        </w:tc>
        <w:tc>
          <w:tcPr>
            <w:tcW w:w="1331" w:type="dxa"/>
            <w:shd w:val="clear" w:color="auto" w:fill="F7CAAC"/>
            <w:vAlign w:val="center"/>
          </w:tcPr>
          <w:p w14:paraId="07117FBA"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1 000 000</w:t>
            </w:r>
          </w:p>
        </w:tc>
      </w:tr>
      <w:tr w:rsidR="00532479" w:rsidRPr="00E12CA0" w14:paraId="6BDF7685" w14:textId="77777777" w:rsidTr="00752658">
        <w:tc>
          <w:tcPr>
            <w:tcW w:w="1405" w:type="dxa"/>
            <w:shd w:val="clear" w:color="auto" w:fill="FFF2CC" w:themeFill="accent4" w:themeFillTint="33"/>
            <w:vAlign w:val="center"/>
          </w:tcPr>
          <w:p w14:paraId="38822BFF"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bCs/>
                <w:sz w:val="20"/>
                <w:szCs w:val="20"/>
              </w:rPr>
              <w:t>Humain</w:t>
            </w:r>
          </w:p>
        </w:tc>
        <w:tc>
          <w:tcPr>
            <w:tcW w:w="1446" w:type="dxa"/>
            <w:vAlign w:val="center"/>
          </w:tcPr>
          <w:p w14:paraId="74DEA2BC"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bCs/>
                <w:sz w:val="20"/>
                <w:szCs w:val="20"/>
              </w:rPr>
              <w:t>Paysage</w:t>
            </w:r>
          </w:p>
        </w:tc>
        <w:tc>
          <w:tcPr>
            <w:tcW w:w="3098" w:type="dxa"/>
            <w:vAlign w:val="center"/>
          </w:tcPr>
          <w:p w14:paraId="1C1602FB" w14:textId="77777777" w:rsidR="00532479" w:rsidRPr="00E12CA0" w:rsidRDefault="00532479" w:rsidP="002E13A8">
            <w:pPr>
              <w:numPr>
                <w:ilvl w:val="0"/>
                <w:numId w:val="213"/>
              </w:numPr>
              <w:spacing w:after="0" w:line="240" w:lineRule="auto"/>
              <w:rPr>
                <w:rFonts w:ascii="Times New Roman" w:hAnsi="Times New Roman"/>
                <w:sz w:val="20"/>
                <w:szCs w:val="20"/>
              </w:rPr>
            </w:pPr>
            <w:r w:rsidRPr="00E12CA0">
              <w:rPr>
                <w:rFonts w:ascii="Times New Roman" w:hAnsi="Times New Roman"/>
                <w:sz w:val="20"/>
                <w:szCs w:val="20"/>
              </w:rPr>
              <w:t xml:space="preserve">Adopter </w:t>
            </w:r>
            <w:r w:rsidR="005704DD" w:rsidRPr="00E12CA0">
              <w:rPr>
                <w:rFonts w:ascii="Times New Roman" w:hAnsi="Times New Roman"/>
                <w:sz w:val="20"/>
                <w:szCs w:val="20"/>
              </w:rPr>
              <w:t xml:space="preserve">une configuration intégrant son </w:t>
            </w:r>
            <w:r w:rsidRPr="00E12CA0">
              <w:rPr>
                <w:rFonts w:ascii="Times New Roman" w:hAnsi="Times New Roman"/>
                <w:sz w:val="20"/>
                <w:szCs w:val="20"/>
              </w:rPr>
              <w:t>environnement</w:t>
            </w:r>
          </w:p>
        </w:tc>
        <w:tc>
          <w:tcPr>
            <w:tcW w:w="2135" w:type="dxa"/>
            <w:vAlign w:val="center"/>
          </w:tcPr>
          <w:p w14:paraId="137D1441"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L’aspect du paysage correspondant au milieu</w:t>
            </w:r>
          </w:p>
        </w:tc>
        <w:tc>
          <w:tcPr>
            <w:tcW w:w="2037" w:type="dxa"/>
            <w:vAlign w:val="center"/>
          </w:tcPr>
          <w:p w14:paraId="407EB683"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 xml:space="preserve">Environnementaliste de l’Entreprise et du </w:t>
            </w:r>
            <w:r w:rsidR="005704DD" w:rsidRPr="00E12CA0">
              <w:rPr>
                <w:rFonts w:ascii="Times New Roman" w:hAnsi="Times New Roman"/>
                <w:sz w:val="20"/>
                <w:szCs w:val="20"/>
              </w:rPr>
              <w:t>PAUSEE-FA</w:t>
            </w:r>
          </w:p>
          <w:p w14:paraId="582CA292"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Mission de contrôle des travaux</w:t>
            </w:r>
          </w:p>
        </w:tc>
        <w:tc>
          <w:tcPr>
            <w:tcW w:w="1538" w:type="dxa"/>
            <w:vAlign w:val="center"/>
          </w:tcPr>
          <w:p w14:paraId="436592DB"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Avant le début des travaux</w:t>
            </w:r>
          </w:p>
        </w:tc>
        <w:tc>
          <w:tcPr>
            <w:tcW w:w="1577" w:type="dxa"/>
            <w:vAlign w:val="center"/>
          </w:tcPr>
          <w:p w14:paraId="2ABFB0E7"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Cadre de vie de la population</w:t>
            </w:r>
          </w:p>
        </w:tc>
        <w:tc>
          <w:tcPr>
            <w:tcW w:w="1331" w:type="dxa"/>
            <w:shd w:val="clear" w:color="auto" w:fill="F7CAAC"/>
            <w:vAlign w:val="center"/>
          </w:tcPr>
          <w:p w14:paraId="16F2637D" w14:textId="77777777" w:rsidR="00532479" w:rsidRPr="00E12CA0" w:rsidRDefault="004A398A"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75</w:t>
            </w:r>
            <w:r w:rsidR="00532479" w:rsidRPr="00E12CA0">
              <w:rPr>
                <w:rFonts w:ascii="Times New Roman" w:hAnsi="Times New Roman"/>
                <w:b/>
                <w:sz w:val="20"/>
                <w:szCs w:val="20"/>
              </w:rPr>
              <w:t>0 000</w:t>
            </w:r>
          </w:p>
        </w:tc>
      </w:tr>
      <w:tr w:rsidR="00532479" w:rsidRPr="00E12CA0" w14:paraId="55C10E49" w14:textId="77777777" w:rsidTr="00752658">
        <w:tc>
          <w:tcPr>
            <w:tcW w:w="1405" w:type="dxa"/>
            <w:shd w:val="clear" w:color="auto" w:fill="FFF2CC" w:themeFill="accent4" w:themeFillTint="33"/>
          </w:tcPr>
          <w:p w14:paraId="76D2AA6C" w14:textId="77777777" w:rsidR="00532479" w:rsidRPr="00E12CA0" w:rsidRDefault="00532479" w:rsidP="004A398A">
            <w:pPr>
              <w:spacing w:after="0" w:line="240" w:lineRule="auto"/>
              <w:jc w:val="center"/>
              <w:rPr>
                <w:rFonts w:ascii="Times New Roman" w:hAnsi="Times New Roman"/>
                <w:b/>
                <w:sz w:val="20"/>
                <w:szCs w:val="20"/>
              </w:rPr>
            </w:pPr>
          </w:p>
          <w:p w14:paraId="0AE0F6D6" w14:textId="77777777" w:rsidR="00532479" w:rsidRPr="00E12CA0" w:rsidRDefault="00532479" w:rsidP="004A398A">
            <w:pPr>
              <w:spacing w:after="0" w:line="240" w:lineRule="auto"/>
              <w:jc w:val="center"/>
              <w:rPr>
                <w:rFonts w:ascii="Times New Roman" w:hAnsi="Times New Roman"/>
                <w:b/>
                <w:sz w:val="20"/>
                <w:szCs w:val="20"/>
              </w:rPr>
            </w:pPr>
          </w:p>
          <w:p w14:paraId="736A1E1F" w14:textId="77777777" w:rsidR="00532479" w:rsidRPr="00E12CA0" w:rsidRDefault="00532479" w:rsidP="004A398A">
            <w:pPr>
              <w:keepNext/>
              <w:keepLines/>
              <w:spacing w:before="480" w:after="0" w:line="240" w:lineRule="auto"/>
              <w:jc w:val="center"/>
              <w:outlineLvl w:val="0"/>
              <w:rPr>
                <w:rFonts w:ascii="Times New Roman" w:hAnsi="Times New Roman"/>
                <w:b/>
                <w:sz w:val="20"/>
                <w:szCs w:val="20"/>
              </w:rPr>
            </w:pPr>
          </w:p>
          <w:p w14:paraId="491275CF" w14:textId="77777777" w:rsidR="00532479" w:rsidRPr="00E12CA0" w:rsidRDefault="00532479" w:rsidP="004A398A">
            <w:pPr>
              <w:keepNext/>
              <w:keepLines/>
              <w:spacing w:before="480" w:after="0" w:line="240" w:lineRule="auto"/>
              <w:jc w:val="center"/>
              <w:outlineLvl w:val="0"/>
              <w:rPr>
                <w:rFonts w:ascii="Times New Roman" w:hAnsi="Times New Roman"/>
                <w:b/>
                <w:sz w:val="20"/>
                <w:szCs w:val="20"/>
              </w:rPr>
            </w:pPr>
          </w:p>
          <w:p w14:paraId="643E6B6D"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Hygiène et sécurité</w:t>
            </w:r>
          </w:p>
        </w:tc>
        <w:tc>
          <w:tcPr>
            <w:tcW w:w="1446" w:type="dxa"/>
            <w:vAlign w:val="center"/>
          </w:tcPr>
          <w:p w14:paraId="49AC1DA6"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Cadre de vie et conditions sécuritaires</w:t>
            </w:r>
          </w:p>
        </w:tc>
        <w:tc>
          <w:tcPr>
            <w:tcW w:w="3098" w:type="dxa"/>
            <w:vAlign w:val="center"/>
          </w:tcPr>
          <w:p w14:paraId="6AFA361B" w14:textId="77777777" w:rsidR="00532479" w:rsidRPr="00E12CA0" w:rsidRDefault="00532479" w:rsidP="002E13A8">
            <w:pPr>
              <w:numPr>
                <w:ilvl w:val="0"/>
                <w:numId w:val="214"/>
              </w:numPr>
              <w:spacing w:after="0" w:line="240" w:lineRule="auto"/>
              <w:rPr>
                <w:rFonts w:ascii="Times New Roman" w:hAnsi="Times New Roman"/>
                <w:sz w:val="20"/>
                <w:szCs w:val="20"/>
              </w:rPr>
            </w:pPr>
            <w:r w:rsidRPr="00E12CA0">
              <w:rPr>
                <w:rFonts w:ascii="Times New Roman" w:hAnsi="Times New Roman"/>
                <w:sz w:val="20"/>
                <w:szCs w:val="20"/>
              </w:rPr>
              <w:t>Comptage d’EPI disponibles ;</w:t>
            </w:r>
          </w:p>
          <w:p w14:paraId="1BFA8A9E" w14:textId="77777777" w:rsidR="00532479" w:rsidRPr="00E12CA0" w:rsidRDefault="00532479" w:rsidP="002E13A8">
            <w:pPr>
              <w:numPr>
                <w:ilvl w:val="0"/>
                <w:numId w:val="214"/>
              </w:numPr>
              <w:spacing w:after="0" w:line="240" w:lineRule="auto"/>
              <w:rPr>
                <w:rFonts w:ascii="Times New Roman" w:hAnsi="Times New Roman"/>
                <w:sz w:val="20"/>
                <w:szCs w:val="20"/>
              </w:rPr>
            </w:pPr>
            <w:r w:rsidRPr="00E12CA0">
              <w:rPr>
                <w:rFonts w:ascii="Times New Roman" w:hAnsi="Times New Roman"/>
                <w:sz w:val="20"/>
                <w:szCs w:val="20"/>
              </w:rPr>
              <w:t>Nombre d’affichage des consignes de sécurité ;</w:t>
            </w:r>
          </w:p>
          <w:p w14:paraId="75A49CF2" w14:textId="6E4DDF9D" w:rsidR="00532479" w:rsidRPr="00E12CA0" w:rsidRDefault="00532479" w:rsidP="002E13A8">
            <w:pPr>
              <w:numPr>
                <w:ilvl w:val="0"/>
                <w:numId w:val="214"/>
              </w:numPr>
              <w:spacing w:after="0" w:line="240" w:lineRule="auto"/>
              <w:rPr>
                <w:rFonts w:ascii="Times New Roman" w:hAnsi="Times New Roman"/>
                <w:sz w:val="20"/>
                <w:szCs w:val="20"/>
              </w:rPr>
            </w:pPr>
            <w:r w:rsidRPr="00E12CA0">
              <w:rPr>
                <w:rFonts w:ascii="Times New Roman" w:hAnsi="Times New Roman"/>
                <w:sz w:val="20"/>
                <w:szCs w:val="20"/>
              </w:rPr>
              <w:t>Dénombrer les extincteurs</w:t>
            </w:r>
            <w:r w:rsidR="00790E15" w:rsidRPr="00E12CA0">
              <w:rPr>
                <w:rFonts w:ascii="Times New Roman" w:hAnsi="Times New Roman"/>
                <w:sz w:val="20"/>
                <w:szCs w:val="20"/>
              </w:rPr>
              <w:t xml:space="preserve"> vérifiés et conformes</w:t>
            </w:r>
            <w:r w:rsidRPr="00E12CA0">
              <w:rPr>
                <w:rFonts w:ascii="Times New Roman" w:hAnsi="Times New Roman"/>
                <w:sz w:val="20"/>
                <w:szCs w:val="20"/>
              </w:rPr>
              <w:t> ;</w:t>
            </w:r>
          </w:p>
          <w:p w14:paraId="4725F00B" w14:textId="77777777" w:rsidR="00532479" w:rsidRPr="00E12CA0" w:rsidRDefault="00532479" w:rsidP="002E13A8">
            <w:pPr>
              <w:numPr>
                <w:ilvl w:val="0"/>
                <w:numId w:val="214"/>
              </w:numPr>
              <w:spacing w:after="0" w:line="240" w:lineRule="auto"/>
              <w:rPr>
                <w:rFonts w:ascii="Times New Roman" w:hAnsi="Times New Roman"/>
                <w:sz w:val="20"/>
                <w:szCs w:val="20"/>
              </w:rPr>
            </w:pPr>
            <w:r w:rsidRPr="00E12CA0">
              <w:rPr>
                <w:rFonts w:ascii="Times New Roman" w:hAnsi="Times New Roman"/>
                <w:sz w:val="20"/>
                <w:szCs w:val="20"/>
              </w:rPr>
              <w:t>Dénombrer les campagnes de formation et de sensibilisation</w:t>
            </w:r>
          </w:p>
          <w:p w14:paraId="1576A0DA" w14:textId="77777777" w:rsidR="00532479" w:rsidRPr="00E12CA0" w:rsidRDefault="00532479" w:rsidP="002E13A8">
            <w:pPr>
              <w:numPr>
                <w:ilvl w:val="0"/>
                <w:numId w:val="214"/>
              </w:numPr>
              <w:spacing w:after="0" w:line="240" w:lineRule="auto"/>
              <w:rPr>
                <w:rFonts w:ascii="Times New Roman" w:hAnsi="Times New Roman"/>
                <w:sz w:val="20"/>
                <w:szCs w:val="20"/>
              </w:rPr>
            </w:pPr>
            <w:r w:rsidRPr="00E12CA0">
              <w:rPr>
                <w:rFonts w:ascii="Times New Roman" w:hAnsi="Times New Roman"/>
                <w:sz w:val="20"/>
                <w:szCs w:val="20"/>
              </w:rPr>
              <w:t>Dénombrer les cas d’incidents (incendie, accident avec impact sur l’homme ou l’environnement)</w:t>
            </w:r>
          </w:p>
          <w:p w14:paraId="03059049" w14:textId="77777777" w:rsidR="00532479" w:rsidRPr="00E12CA0" w:rsidRDefault="00532479" w:rsidP="002E13A8">
            <w:pPr>
              <w:numPr>
                <w:ilvl w:val="0"/>
                <w:numId w:val="214"/>
              </w:numPr>
              <w:spacing w:after="0" w:line="240" w:lineRule="auto"/>
              <w:rPr>
                <w:rFonts w:ascii="Times New Roman" w:hAnsi="Times New Roman"/>
                <w:sz w:val="20"/>
                <w:szCs w:val="20"/>
              </w:rPr>
            </w:pPr>
            <w:r w:rsidRPr="00E12CA0">
              <w:rPr>
                <w:rFonts w:ascii="Times New Roman" w:hAnsi="Times New Roman"/>
                <w:sz w:val="20"/>
                <w:szCs w:val="20"/>
              </w:rPr>
              <w:t>Fréquence de ramassage des déchets ;</w:t>
            </w:r>
          </w:p>
          <w:p w14:paraId="077CDFC5" w14:textId="77777777" w:rsidR="00532479" w:rsidRPr="00E12CA0" w:rsidRDefault="00532479" w:rsidP="002E13A8">
            <w:pPr>
              <w:numPr>
                <w:ilvl w:val="0"/>
                <w:numId w:val="214"/>
              </w:numPr>
              <w:spacing w:after="0" w:line="240" w:lineRule="auto"/>
              <w:rPr>
                <w:rFonts w:ascii="Times New Roman" w:hAnsi="Times New Roman"/>
                <w:sz w:val="20"/>
                <w:szCs w:val="20"/>
              </w:rPr>
            </w:pPr>
            <w:r w:rsidRPr="00E12CA0">
              <w:rPr>
                <w:rFonts w:ascii="Times New Roman" w:hAnsi="Times New Roman"/>
                <w:sz w:val="20"/>
                <w:szCs w:val="20"/>
              </w:rPr>
              <w:t>Fréquence de nettoyage des sanitaires</w:t>
            </w:r>
          </w:p>
          <w:p w14:paraId="5CA1323A" w14:textId="77777777" w:rsidR="00532479" w:rsidRPr="00E12CA0" w:rsidRDefault="00532479" w:rsidP="002E13A8">
            <w:pPr>
              <w:numPr>
                <w:ilvl w:val="0"/>
                <w:numId w:val="214"/>
              </w:numPr>
              <w:spacing w:after="0" w:line="240" w:lineRule="auto"/>
              <w:rPr>
                <w:rFonts w:ascii="Times New Roman" w:hAnsi="Times New Roman"/>
                <w:sz w:val="20"/>
                <w:szCs w:val="20"/>
              </w:rPr>
            </w:pPr>
            <w:r w:rsidRPr="00E12CA0">
              <w:rPr>
                <w:rFonts w:ascii="Times New Roman" w:hAnsi="Times New Roman"/>
                <w:sz w:val="20"/>
                <w:szCs w:val="20"/>
              </w:rPr>
              <w:t>Dénombrer les personnes formées aux gestes de premier secours.</w:t>
            </w:r>
          </w:p>
        </w:tc>
        <w:tc>
          <w:tcPr>
            <w:tcW w:w="2135" w:type="dxa"/>
            <w:vAlign w:val="center"/>
          </w:tcPr>
          <w:p w14:paraId="2F10CB9B" w14:textId="77777777" w:rsidR="00532479" w:rsidRPr="00E12CA0" w:rsidRDefault="00532479" w:rsidP="004A398A">
            <w:pPr>
              <w:keepNext/>
              <w:keepLines/>
              <w:spacing w:before="200" w:after="0" w:line="240" w:lineRule="auto"/>
              <w:outlineLvl w:val="2"/>
              <w:rPr>
                <w:rFonts w:ascii="Times New Roman" w:hAnsi="Times New Roman"/>
                <w:sz w:val="20"/>
                <w:szCs w:val="20"/>
              </w:rPr>
            </w:pPr>
          </w:p>
          <w:p w14:paraId="325FBD1F" w14:textId="77777777" w:rsidR="00532479" w:rsidRPr="00E12CA0" w:rsidRDefault="00532479" w:rsidP="004A398A">
            <w:pPr>
              <w:keepNext/>
              <w:keepLines/>
              <w:spacing w:before="200" w:after="0" w:line="240" w:lineRule="auto"/>
              <w:outlineLvl w:val="2"/>
              <w:rPr>
                <w:rFonts w:ascii="Times New Roman" w:hAnsi="Times New Roman"/>
                <w:sz w:val="20"/>
                <w:szCs w:val="20"/>
              </w:rPr>
            </w:pPr>
          </w:p>
          <w:p w14:paraId="1DE71080" w14:textId="77777777" w:rsidR="00532479" w:rsidRPr="00E12CA0" w:rsidRDefault="00532479" w:rsidP="004A398A">
            <w:pPr>
              <w:spacing w:after="0" w:line="240" w:lineRule="auto"/>
              <w:rPr>
                <w:rFonts w:ascii="Times New Roman" w:hAnsi="Times New Roman"/>
                <w:sz w:val="20"/>
                <w:szCs w:val="20"/>
              </w:rPr>
            </w:pPr>
          </w:p>
          <w:p w14:paraId="4470C7DB" w14:textId="77777777" w:rsidR="00532479" w:rsidRPr="00E12CA0" w:rsidRDefault="00532479" w:rsidP="004A398A">
            <w:pPr>
              <w:spacing w:after="0" w:line="240" w:lineRule="auto"/>
              <w:rPr>
                <w:rFonts w:ascii="Times New Roman" w:hAnsi="Times New Roman"/>
                <w:sz w:val="20"/>
                <w:szCs w:val="20"/>
              </w:rPr>
            </w:pPr>
            <w:r w:rsidRPr="00E12CA0">
              <w:rPr>
                <w:rFonts w:ascii="Times New Roman" w:hAnsi="Times New Roman"/>
                <w:sz w:val="20"/>
                <w:szCs w:val="20"/>
              </w:rPr>
              <w:t>Observation</w:t>
            </w:r>
          </w:p>
          <w:p w14:paraId="35AFEFBB" w14:textId="77777777" w:rsidR="00532479" w:rsidRPr="00E12CA0" w:rsidRDefault="00532479" w:rsidP="004A398A">
            <w:pPr>
              <w:spacing w:after="0" w:line="240" w:lineRule="auto"/>
              <w:rPr>
                <w:rFonts w:ascii="Times New Roman" w:hAnsi="Times New Roman"/>
                <w:sz w:val="20"/>
                <w:szCs w:val="20"/>
              </w:rPr>
            </w:pPr>
            <w:r w:rsidRPr="00E12CA0">
              <w:rPr>
                <w:rFonts w:ascii="Times New Roman" w:hAnsi="Times New Roman"/>
                <w:sz w:val="20"/>
                <w:szCs w:val="20"/>
              </w:rPr>
              <w:t>Fiches d’inventaire ;</w:t>
            </w:r>
          </w:p>
          <w:p w14:paraId="398CA43D" w14:textId="77777777" w:rsidR="00532479" w:rsidRPr="00E12CA0" w:rsidRDefault="00532479" w:rsidP="004A398A">
            <w:pPr>
              <w:spacing w:after="0" w:line="240" w:lineRule="auto"/>
              <w:rPr>
                <w:rFonts w:ascii="Times New Roman" w:hAnsi="Times New Roman"/>
                <w:sz w:val="20"/>
                <w:szCs w:val="20"/>
              </w:rPr>
            </w:pPr>
            <w:r w:rsidRPr="00E12CA0">
              <w:rPr>
                <w:rFonts w:ascii="Times New Roman" w:hAnsi="Times New Roman"/>
                <w:sz w:val="20"/>
                <w:szCs w:val="20"/>
              </w:rPr>
              <w:t>PV de formation ;</w:t>
            </w:r>
          </w:p>
          <w:p w14:paraId="638580B0" w14:textId="77777777" w:rsidR="00532479" w:rsidRPr="00E12CA0" w:rsidRDefault="00532479" w:rsidP="004A398A">
            <w:pPr>
              <w:spacing w:after="0" w:line="240" w:lineRule="auto"/>
              <w:rPr>
                <w:rFonts w:ascii="Times New Roman" w:hAnsi="Times New Roman"/>
                <w:sz w:val="20"/>
                <w:szCs w:val="20"/>
              </w:rPr>
            </w:pPr>
            <w:r w:rsidRPr="00E12CA0">
              <w:rPr>
                <w:rFonts w:ascii="Times New Roman" w:hAnsi="Times New Roman"/>
                <w:sz w:val="20"/>
                <w:szCs w:val="20"/>
              </w:rPr>
              <w:t>Rapports d’incidents</w:t>
            </w:r>
          </w:p>
        </w:tc>
        <w:tc>
          <w:tcPr>
            <w:tcW w:w="2037" w:type="dxa"/>
            <w:vAlign w:val="center"/>
          </w:tcPr>
          <w:p w14:paraId="13A6D98D" w14:textId="77777777" w:rsidR="00532479" w:rsidRPr="00E12CA0" w:rsidRDefault="005704DD" w:rsidP="004A398A">
            <w:pPr>
              <w:spacing w:after="0" w:line="240" w:lineRule="auto"/>
              <w:rPr>
                <w:rFonts w:ascii="Times New Roman" w:hAnsi="Times New Roman"/>
                <w:sz w:val="20"/>
                <w:szCs w:val="20"/>
              </w:rPr>
            </w:pPr>
            <w:r w:rsidRPr="00E12CA0">
              <w:rPr>
                <w:rFonts w:ascii="Times New Roman" w:hAnsi="Times New Roman"/>
                <w:sz w:val="20"/>
                <w:szCs w:val="20"/>
              </w:rPr>
              <w:t>PAUSEE-FA</w:t>
            </w:r>
            <w:r w:rsidR="00532479" w:rsidRPr="00E12CA0">
              <w:rPr>
                <w:rFonts w:ascii="Times New Roman" w:hAnsi="Times New Roman"/>
                <w:sz w:val="20"/>
                <w:szCs w:val="20"/>
              </w:rPr>
              <w:t>- FA</w:t>
            </w:r>
            <w:r w:rsidR="00532479" w:rsidRPr="00E12CA0">
              <w:rPr>
                <w:sz w:val="20"/>
                <w:szCs w:val="20"/>
              </w:rPr>
              <w:t xml:space="preserve"> </w:t>
            </w:r>
            <w:r w:rsidR="00532479" w:rsidRPr="00E12CA0">
              <w:rPr>
                <w:rFonts w:ascii="Times New Roman" w:hAnsi="Times New Roman"/>
                <w:sz w:val="20"/>
                <w:szCs w:val="20"/>
              </w:rPr>
              <w:t xml:space="preserve">Environnementaliste de l’Entreprise et du </w:t>
            </w:r>
            <w:r w:rsidRPr="00E12CA0">
              <w:rPr>
                <w:rFonts w:ascii="Times New Roman" w:hAnsi="Times New Roman"/>
                <w:sz w:val="20"/>
                <w:szCs w:val="20"/>
              </w:rPr>
              <w:t>PAUSEE-FA</w:t>
            </w:r>
          </w:p>
          <w:p w14:paraId="02F4A222" w14:textId="77777777" w:rsidR="00532479" w:rsidRPr="00E12CA0" w:rsidRDefault="00532479" w:rsidP="004A398A">
            <w:pPr>
              <w:spacing w:after="0" w:line="240" w:lineRule="auto"/>
              <w:rPr>
                <w:rFonts w:ascii="Times New Roman" w:hAnsi="Times New Roman"/>
                <w:sz w:val="20"/>
                <w:szCs w:val="20"/>
              </w:rPr>
            </w:pPr>
          </w:p>
          <w:p w14:paraId="7DFCB6C2" w14:textId="77777777" w:rsidR="00532479" w:rsidRPr="00E12CA0" w:rsidRDefault="00532479" w:rsidP="004A398A">
            <w:pPr>
              <w:spacing w:after="0" w:line="240" w:lineRule="auto"/>
              <w:rPr>
                <w:rFonts w:ascii="Times New Roman" w:hAnsi="Times New Roman"/>
                <w:sz w:val="20"/>
                <w:szCs w:val="20"/>
              </w:rPr>
            </w:pPr>
            <w:r w:rsidRPr="00E12CA0">
              <w:rPr>
                <w:rFonts w:ascii="Times New Roman" w:hAnsi="Times New Roman"/>
                <w:sz w:val="20"/>
                <w:szCs w:val="20"/>
              </w:rPr>
              <w:t>Mission de contrôle (CAIA, hygiène,)</w:t>
            </w:r>
          </w:p>
        </w:tc>
        <w:tc>
          <w:tcPr>
            <w:tcW w:w="1538" w:type="dxa"/>
            <w:vAlign w:val="center"/>
          </w:tcPr>
          <w:p w14:paraId="62FC2A76" w14:textId="77777777" w:rsidR="00532479" w:rsidRPr="00E12CA0" w:rsidRDefault="00532479" w:rsidP="004A398A">
            <w:pPr>
              <w:keepNext/>
              <w:keepLines/>
              <w:spacing w:before="480" w:after="0" w:line="240" w:lineRule="auto"/>
              <w:outlineLvl w:val="0"/>
              <w:rPr>
                <w:rFonts w:ascii="Times New Roman" w:hAnsi="Times New Roman"/>
                <w:sz w:val="20"/>
                <w:szCs w:val="20"/>
              </w:rPr>
            </w:pPr>
          </w:p>
          <w:p w14:paraId="7EF5D6B1" w14:textId="77777777" w:rsidR="00532479" w:rsidRPr="00E12CA0" w:rsidRDefault="00532479" w:rsidP="004A398A">
            <w:pPr>
              <w:spacing w:after="0" w:line="240" w:lineRule="auto"/>
              <w:rPr>
                <w:rFonts w:ascii="Times New Roman" w:hAnsi="Times New Roman"/>
                <w:sz w:val="20"/>
                <w:szCs w:val="20"/>
              </w:rPr>
            </w:pPr>
            <w:r w:rsidRPr="00E12CA0">
              <w:rPr>
                <w:rFonts w:ascii="Times New Roman" w:hAnsi="Times New Roman"/>
                <w:sz w:val="20"/>
                <w:szCs w:val="20"/>
              </w:rPr>
              <w:t>Hebdomadaire</w:t>
            </w:r>
          </w:p>
        </w:tc>
        <w:tc>
          <w:tcPr>
            <w:tcW w:w="1577" w:type="dxa"/>
            <w:vAlign w:val="center"/>
          </w:tcPr>
          <w:p w14:paraId="383A3EBC" w14:textId="77777777" w:rsidR="00532479" w:rsidRPr="00E12CA0" w:rsidRDefault="00532479" w:rsidP="004A398A">
            <w:pPr>
              <w:keepNext/>
              <w:keepLines/>
              <w:spacing w:before="480" w:after="0" w:line="240" w:lineRule="auto"/>
              <w:outlineLvl w:val="0"/>
              <w:rPr>
                <w:rFonts w:ascii="Times New Roman" w:hAnsi="Times New Roman"/>
                <w:sz w:val="20"/>
                <w:szCs w:val="20"/>
              </w:rPr>
            </w:pPr>
          </w:p>
          <w:p w14:paraId="2D8584A5" w14:textId="77777777" w:rsidR="00532479" w:rsidRPr="00E12CA0" w:rsidRDefault="00532479" w:rsidP="004A398A">
            <w:pPr>
              <w:spacing w:after="0" w:line="240" w:lineRule="auto"/>
              <w:rPr>
                <w:rFonts w:ascii="Times New Roman" w:hAnsi="Times New Roman"/>
                <w:sz w:val="20"/>
                <w:szCs w:val="20"/>
              </w:rPr>
            </w:pPr>
            <w:r w:rsidRPr="00E12CA0">
              <w:rPr>
                <w:rFonts w:ascii="Times New Roman" w:hAnsi="Times New Roman"/>
                <w:sz w:val="20"/>
                <w:szCs w:val="20"/>
              </w:rPr>
              <w:t>Préservation de la salubrité et des conditions sécuritaires</w:t>
            </w:r>
          </w:p>
        </w:tc>
        <w:tc>
          <w:tcPr>
            <w:tcW w:w="1331" w:type="dxa"/>
            <w:shd w:val="clear" w:color="auto" w:fill="F7CAAC"/>
            <w:vAlign w:val="center"/>
          </w:tcPr>
          <w:p w14:paraId="763E7951" w14:textId="77777777" w:rsidR="00532479" w:rsidRPr="00E12CA0" w:rsidRDefault="004A398A" w:rsidP="004A398A">
            <w:pPr>
              <w:keepNext/>
              <w:keepLines/>
              <w:spacing w:before="480" w:after="0" w:line="240" w:lineRule="auto"/>
              <w:jc w:val="center"/>
              <w:outlineLvl w:val="0"/>
              <w:rPr>
                <w:rFonts w:ascii="Times New Roman" w:hAnsi="Times New Roman"/>
                <w:b/>
                <w:sz w:val="20"/>
                <w:szCs w:val="20"/>
              </w:rPr>
            </w:pPr>
            <w:bookmarkStart w:id="601" w:name="_Toc34007076"/>
            <w:bookmarkStart w:id="602" w:name="_Toc34007278"/>
            <w:bookmarkStart w:id="603" w:name="_Toc34741543"/>
            <w:bookmarkStart w:id="604" w:name="_Toc51084486"/>
            <w:r w:rsidRPr="00E12CA0">
              <w:rPr>
                <w:rFonts w:ascii="Times New Roman" w:hAnsi="Times New Roman"/>
                <w:b/>
                <w:sz w:val="20"/>
                <w:szCs w:val="20"/>
              </w:rPr>
              <w:t>2 5</w:t>
            </w:r>
            <w:r w:rsidR="00532479" w:rsidRPr="00E12CA0">
              <w:rPr>
                <w:rFonts w:ascii="Times New Roman" w:hAnsi="Times New Roman"/>
                <w:b/>
                <w:sz w:val="20"/>
                <w:szCs w:val="20"/>
              </w:rPr>
              <w:t>00 000</w:t>
            </w:r>
            <w:bookmarkEnd w:id="601"/>
            <w:bookmarkEnd w:id="602"/>
            <w:bookmarkEnd w:id="603"/>
            <w:bookmarkEnd w:id="604"/>
          </w:p>
        </w:tc>
      </w:tr>
      <w:tr w:rsidR="00532479" w:rsidRPr="00E12CA0" w14:paraId="08AEA484" w14:textId="77777777" w:rsidTr="00752658">
        <w:tc>
          <w:tcPr>
            <w:tcW w:w="1405" w:type="dxa"/>
            <w:vMerge w:val="restart"/>
            <w:shd w:val="clear" w:color="auto" w:fill="FFF2CC" w:themeFill="accent4" w:themeFillTint="33"/>
            <w:vAlign w:val="center"/>
          </w:tcPr>
          <w:p w14:paraId="6A4DFC14"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Milieu humain</w:t>
            </w:r>
          </w:p>
        </w:tc>
        <w:tc>
          <w:tcPr>
            <w:tcW w:w="1446" w:type="dxa"/>
            <w:vAlign w:val="center"/>
          </w:tcPr>
          <w:p w14:paraId="4CCC8B3E"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Paiement des impenses</w:t>
            </w:r>
          </w:p>
        </w:tc>
        <w:tc>
          <w:tcPr>
            <w:tcW w:w="3098" w:type="dxa"/>
            <w:vAlign w:val="center"/>
          </w:tcPr>
          <w:p w14:paraId="5E06ACA7" w14:textId="77777777" w:rsidR="00532479" w:rsidRPr="00E12CA0" w:rsidRDefault="00532479" w:rsidP="002E13A8">
            <w:pPr>
              <w:numPr>
                <w:ilvl w:val="0"/>
                <w:numId w:val="214"/>
              </w:numPr>
              <w:spacing w:after="0" w:line="240" w:lineRule="auto"/>
              <w:rPr>
                <w:rFonts w:ascii="Times New Roman" w:hAnsi="Times New Roman"/>
                <w:sz w:val="20"/>
                <w:szCs w:val="20"/>
              </w:rPr>
            </w:pPr>
            <w:r w:rsidRPr="00E12CA0">
              <w:rPr>
                <w:rFonts w:ascii="Times New Roman" w:hAnsi="Times New Roman"/>
                <w:sz w:val="20"/>
                <w:szCs w:val="20"/>
              </w:rPr>
              <w:t>Inventaire des PAPs identifiés et payés</w:t>
            </w:r>
          </w:p>
          <w:p w14:paraId="411A686C" w14:textId="77777777" w:rsidR="00532479" w:rsidRPr="00E12CA0" w:rsidRDefault="00532479" w:rsidP="002E13A8">
            <w:pPr>
              <w:numPr>
                <w:ilvl w:val="0"/>
                <w:numId w:val="214"/>
              </w:numPr>
              <w:spacing w:after="0" w:line="240" w:lineRule="auto"/>
              <w:rPr>
                <w:rFonts w:ascii="Times New Roman" w:hAnsi="Times New Roman"/>
                <w:sz w:val="20"/>
                <w:szCs w:val="20"/>
              </w:rPr>
            </w:pPr>
            <w:r w:rsidRPr="00E12CA0">
              <w:rPr>
                <w:rFonts w:ascii="Times New Roman" w:hAnsi="Times New Roman"/>
                <w:sz w:val="20"/>
                <w:szCs w:val="20"/>
              </w:rPr>
              <w:t>Inventaire des contentieux</w:t>
            </w:r>
          </w:p>
        </w:tc>
        <w:tc>
          <w:tcPr>
            <w:tcW w:w="2135" w:type="dxa"/>
            <w:vAlign w:val="center"/>
          </w:tcPr>
          <w:p w14:paraId="2D24C456"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Rapport d’activités</w:t>
            </w:r>
          </w:p>
          <w:p w14:paraId="768CED8E"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Par observation direct des PV signés par les différentes parties</w:t>
            </w:r>
          </w:p>
        </w:tc>
        <w:tc>
          <w:tcPr>
            <w:tcW w:w="2037" w:type="dxa"/>
            <w:vAlign w:val="center"/>
          </w:tcPr>
          <w:p w14:paraId="17826A62" w14:textId="77777777" w:rsidR="00532479" w:rsidRPr="00E12CA0" w:rsidRDefault="005704DD" w:rsidP="004A398A">
            <w:pPr>
              <w:spacing w:after="0" w:line="240" w:lineRule="auto"/>
              <w:jc w:val="center"/>
              <w:rPr>
                <w:rFonts w:ascii="Times New Roman" w:hAnsi="Times New Roman"/>
                <w:sz w:val="20"/>
                <w:szCs w:val="20"/>
              </w:rPr>
            </w:pPr>
            <w:r w:rsidRPr="00E12CA0">
              <w:rPr>
                <w:rFonts w:ascii="Times New Roman" w:hAnsi="Times New Roman"/>
                <w:sz w:val="20"/>
                <w:szCs w:val="20"/>
              </w:rPr>
              <w:t>PAUSEE-FA</w:t>
            </w:r>
          </w:p>
        </w:tc>
        <w:tc>
          <w:tcPr>
            <w:tcW w:w="1538" w:type="dxa"/>
            <w:vAlign w:val="center"/>
          </w:tcPr>
          <w:p w14:paraId="0137E694" w14:textId="77777777" w:rsidR="00532479" w:rsidRPr="00E12CA0" w:rsidRDefault="00532479" w:rsidP="004A398A">
            <w:pPr>
              <w:keepNext/>
              <w:keepLines/>
              <w:spacing w:after="0" w:line="240" w:lineRule="auto"/>
              <w:jc w:val="center"/>
              <w:outlineLvl w:val="0"/>
              <w:rPr>
                <w:rFonts w:ascii="Times New Roman" w:hAnsi="Times New Roman"/>
                <w:sz w:val="20"/>
                <w:szCs w:val="20"/>
              </w:rPr>
            </w:pPr>
            <w:bookmarkStart w:id="605" w:name="_Toc34007077"/>
            <w:bookmarkStart w:id="606" w:name="_Toc34007279"/>
            <w:bookmarkStart w:id="607" w:name="_Toc34741544"/>
            <w:bookmarkStart w:id="608" w:name="_Toc51084487"/>
            <w:r w:rsidRPr="00E12CA0">
              <w:rPr>
                <w:rFonts w:ascii="Times New Roman" w:hAnsi="Times New Roman"/>
                <w:sz w:val="20"/>
                <w:szCs w:val="20"/>
              </w:rPr>
              <w:t>Avant le début des travaux</w:t>
            </w:r>
            <w:bookmarkEnd w:id="605"/>
            <w:bookmarkEnd w:id="606"/>
            <w:bookmarkEnd w:id="607"/>
            <w:bookmarkEnd w:id="608"/>
          </w:p>
        </w:tc>
        <w:tc>
          <w:tcPr>
            <w:tcW w:w="1577" w:type="dxa"/>
            <w:vAlign w:val="center"/>
          </w:tcPr>
          <w:p w14:paraId="58957F5A"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Respect de la législation</w:t>
            </w:r>
          </w:p>
        </w:tc>
        <w:tc>
          <w:tcPr>
            <w:tcW w:w="1331" w:type="dxa"/>
            <w:shd w:val="clear" w:color="auto" w:fill="F7CAAC"/>
            <w:vAlign w:val="center"/>
          </w:tcPr>
          <w:p w14:paraId="7A437363"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Cout associé au projet</w:t>
            </w:r>
          </w:p>
        </w:tc>
      </w:tr>
      <w:tr w:rsidR="00532479" w:rsidRPr="00E12CA0" w14:paraId="19B4355A" w14:textId="77777777" w:rsidTr="00752658">
        <w:tc>
          <w:tcPr>
            <w:tcW w:w="1405" w:type="dxa"/>
            <w:vMerge/>
            <w:shd w:val="clear" w:color="auto" w:fill="FFF2CC" w:themeFill="accent4" w:themeFillTint="33"/>
          </w:tcPr>
          <w:p w14:paraId="2EE9FFB2" w14:textId="77777777" w:rsidR="00532479" w:rsidRPr="00E12CA0" w:rsidRDefault="00532479" w:rsidP="004A398A">
            <w:pPr>
              <w:keepNext/>
              <w:keepLines/>
              <w:spacing w:before="480" w:after="0" w:line="240" w:lineRule="auto"/>
              <w:jc w:val="center"/>
              <w:outlineLvl w:val="0"/>
              <w:rPr>
                <w:rFonts w:ascii="Times New Roman" w:hAnsi="Times New Roman"/>
                <w:b/>
                <w:sz w:val="20"/>
                <w:szCs w:val="20"/>
              </w:rPr>
            </w:pPr>
          </w:p>
        </w:tc>
        <w:tc>
          <w:tcPr>
            <w:tcW w:w="1446" w:type="dxa"/>
            <w:vAlign w:val="center"/>
          </w:tcPr>
          <w:p w14:paraId="62031BCA"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Santé</w:t>
            </w:r>
          </w:p>
        </w:tc>
        <w:tc>
          <w:tcPr>
            <w:tcW w:w="3098" w:type="dxa"/>
          </w:tcPr>
          <w:p w14:paraId="2C4E0334" w14:textId="77777777" w:rsidR="00532479" w:rsidRPr="00E12CA0" w:rsidRDefault="00532479" w:rsidP="002E13A8">
            <w:pPr>
              <w:numPr>
                <w:ilvl w:val="0"/>
                <w:numId w:val="214"/>
              </w:numPr>
              <w:spacing w:after="0" w:line="240" w:lineRule="auto"/>
              <w:jc w:val="both"/>
              <w:rPr>
                <w:rFonts w:ascii="Times New Roman" w:hAnsi="Times New Roman"/>
                <w:sz w:val="20"/>
                <w:szCs w:val="20"/>
              </w:rPr>
            </w:pPr>
            <w:r w:rsidRPr="00E12CA0">
              <w:rPr>
                <w:rFonts w:ascii="Times New Roman" w:hAnsi="Times New Roman"/>
                <w:sz w:val="20"/>
                <w:szCs w:val="20"/>
              </w:rPr>
              <w:t>Dénombrer les maladies imputables au projet et leur taux de prévalence chez le personnel et les populations riveraines ;</w:t>
            </w:r>
          </w:p>
          <w:p w14:paraId="47DDAE2B" w14:textId="77777777" w:rsidR="00532479" w:rsidRPr="00E12CA0" w:rsidRDefault="00532479" w:rsidP="002E13A8">
            <w:pPr>
              <w:numPr>
                <w:ilvl w:val="0"/>
                <w:numId w:val="214"/>
              </w:numPr>
              <w:spacing w:after="0" w:line="240" w:lineRule="auto"/>
              <w:jc w:val="both"/>
              <w:rPr>
                <w:rFonts w:ascii="Times New Roman" w:hAnsi="Times New Roman"/>
                <w:sz w:val="20"/>
                <w:szCs w:val="20"/>
              </w:rPr>
            </w:pPr>
            <w:r w:rsidRPr="00E12CA0">
              <w:rPr>
                <w:rFonts w:ascii="Times New Roman" w:hAnsi="Times New Roman"/>
                <w:sz w:val="20"/>
                <w:szCs w:val="20"/>
              </w:rPr>
              <w:t>Dénombrer les campagnes de sensibilisation sur les IST/VIH-SIDA</w:t>
            </w:r>
          </w:p>
        </w:tc>
        <w:tc>
          <w:tcPr>
            <w:tcW w:w="2135" w:type="dxa"/>
          </w:tcPr>
          <w:p w14:paraId="1E6F7E04"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Registres de santé ;</w:t>
            </w:r>
          </w:p>
          <w:p w14:paraId="3642237D" w14:textId="77777777" w:rsidR="00532479" w:rsidRPr="00E12CA0" w:rsidRDefault="00532479" w:rsidP="004A398A">
            <w:pPr>
              <w:spacing w:after="0" w:line="240" w:lineRule="auto"/>
              <w:ind w:left="195"/>
              <w:contextualSpacing/>
              <w:jc w:val="both"/>
              <w:rPr>
                <w:rFonts w:ascii="Times New Roman" w:hAnsi="Times New Roman"/>
                <w:sz w:val="20"/>
                <w:szCs w:val="20"/>
              </w:rPr>
            </w:pPr>
            <w:r w:rsidRPr="00E12CA0">
              <w:rPr>
                <w:rFonts w:ascii="Times New Roman" w:hAnsi="Times New Roman"/>
                <w:sz w:val="20"/>
                <w:szCs w:val="20"/>
              </w:rPr>
              <w:t>Nombre d’accident ou d’incident signalé ;</w:t>
            </w:r>
          </w:p>
          <w:p w14:paraId="2258498E" w14:textId="77777777" w:rsidR="00532479" w:rsidRPr="00E12CA0" w:rsidRDefault="00532479" w:rsidP="004A398A">
            <w:pPr>
              <w:spacing w:after="0" w:line="240" w:lineRule="auto"/>
              <w:ind w:left="195"/>
              <w:contextualSpacing/>
              <w:jc w:val="both"/>
              <w:rPr>
                <w:rFonts w:ascii="Times New Roman" w:hAnsi="Times New Roman"/>
                <w:sz w:val="20"/>
                <w:szCs w:val="20"/>
              </w:rPr>
            </w:pPr>
            <w:r w:rsidRPr="00E12CA0">
              <w:rPr>
                <w:rFonts w:ascii="Times New Roman" w:hAnsi="Times New Roman"/>
                <w:sz w:val="20"/>
                <w:szCs w:val="20"/>
              </w:rPr>
              <w:t>Nombre de consultation pour maladie</w:t>
            </w:r>
          </w:p>
          <w:p w14:paraId="300A8994" w14:textId="35BE233E" w:rsidR="00532479" w:rsidRPr="00E12CA0" w:rsidRDefault="00532479" w:rsidP="004A398A">
            <w:pPr>
              <w:spacing w:after="0" w:line="240" w:lineRule="auto"/>
              <w:ind w:left="195"/>
              <w:contextualSpacing/>
              <w:jc w:val="both"/>
              <w:rPr>
                <w:rFonts w:ascii="Times New Roman" w:hAnsi="Times New Roman"/>
                <w:sz w:val="20"/>
                <w:szCs w:val="20"/>
              </w:rPr>
            </w:pPr>
            <w:r w:rsidRPr="00E12CA0">
              <w:rPr>
                <w:rFonts w:ascii="Times New Roman" w:hAnsi="Times New Roman"/>
                <w:sz w:val="20"/>
                <w:szCs w:val="20"/>
              </w:rPr>
              <w:t xml:space="preserve">Nombre de </w:t>
            </w:r>
            <w:r w:rsidR="004E373B" w:rsidRPr="00E12CA0">
              <w:rPr>
                <w:rFonts w:ascii="Times New Roman" w:hAnsi="Times New Roman"/>
                <w:sz w:val="20"/>
                <w:szCs w:val="20"/>
              </w:rPr>
              <w:t>sensibilisation effectuée</w:t>
            </w:r>
          </w:p>
        </w:tc>
        <w:tc>
          <w:tcPr>
            <w:tcW w:w="2037" w:type="dxa"/>
          </w:tcPr>
          <w:p w14:paraId="1F4CC710"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 xml:space="preserve">Environnementaliste de l’Entreprise et du </w:t>
            </w:r>
            <w:r w:rsidR="005704DD" w:rsidRPr="00E12CA0">
              <w:rPr>
                <w:rFonts w:ascii="Times New Roman" w:hAnsi="Times New Roman"/>
                <w:sz w:val="20"/>
                <w:szCs w:val="20"/>
              </w:rPr>
              <w:t>PAUSEE-FA</w:t>
            </w:r>
          </w:p>
          <w:p w14:paraId="5F7D718D" w14:textId="77777777" w:rsidR="00532479" w:rsidRPr="00E12CA0" w:rsidRDefault="00532479" w:rsidP="004A398A">
            <w:pPr>
              <w:spacing w:after="0" w:line="240" w:lineRule="auto"/>
              <w:jc w:val="center"/>
              <w:rPr>
                <w:rFonts w:ascii="Times New Roman" w:hAnsi="Times New Roman"/>
                <w:sz w:val="20"/>
                <w:szCs w:val="20"/>
              </w:rPr>
            </w:pPr>
          </w:p>
          <w:p w14:paraId="6A7A05A9" w14:textId="77777777" w:rsidR="00532479" w:rsidRPr="00E12CA0" w:rsidRDefault="00532479" w:rsidP="004A398A">
            <w:pPr>
              <w:tabs>
                <w:tab w:val="left" w:pos="708"/>
                <w:tab w:val="center" w:pos="4536"/>
                <w:tab w:val="right" w:pos="9072"/>
              </w:tabs>
              <w:spacing w:after="0" w:line="240" w:lineRule="auto"/>
              <w:jc w:val="center"/>
              <w:rPr>
                <w:rFonts w:ascii="Times New Roman" w:hAnsi="Times New Roman"/>
                <w:sz w:val="20"/>
                <w:szCs w:val="20"/>
              </w:rPr>
            </w:pPr>
            <w:r w:rsidRPr="00E12CA0">
              <w:rPr>
                <w:rFonts w:ascii="Times New Roman" w:hAnsi="Times New Roman"/>
                <w:sz w:val="20"/>
                <w:szCs w:val="20"/>
              </w:rPr>
              <w:t>Mission de contrôle (CAIA, santé,)</w:t>
            </w:r>
          </w:p>
          <w:p w14:paraId="6638239F" w14:textId="77777777" w:rsidR="00532479" w:rsidRPr="00E12CA0" w:rsidRDefault="00532479" w:rsidP="004A398A">
            <w:pPr>
              <w:spacing w:after="0" w:line="240" w:lineRule="auto"/>
              <w:jc w:val="center"/>
              <w:rPr>
                <w:rFonts w:ascii="Times New Roman" w:hAnsi="Times New Roman"/>
                <w:sz w:val="20"/>
                <w:szCs w:val="20"/>
              </w:rPr>
            </w:pPr>
          </w:p>
        </w:tc>
        <w:tc>
          <w:tcPr>
            <w:tcW w:w="1538" w:type="dxa"/>
          </w:tcPr>
          <w:p w14:paraId="12BB74F0" w14:textId="77777777" w:rsidR="00532479" w:rsidRPr="00E12CA0" w:rsidRDefault="00532479" w:rsidP="004A398A">
            <w:pPr>
              <w:keepNext/>
              <w:keepLines/>
              <w:spacing w:before="480" w:after="0" w:line="240" w:lineRule="auto"/>
              <w:outlineLvl w:val="0"/>
              <w:rPr>
                <w:rFonts w:ascii="Times New Roman" w:hAnsi="Times New Roman"/>
                <w:sz w:val="20"/>
                <w:szCs w:val="20"/>
              </w:rPr>
            </w:pPr>
          </w:p>
          <w:p w14:paraId="3C81DD6D" w14:textId="77777777" w:rsidR="00532479" w:rsidRPr="00E12CA0" w:rsidRDefault="00532479" w:rsidP="004A398A">
            <w:pPr>
              <w:keepNext/>
              <w:keepLines/>
              <w:spacing w:before="480" w:after="0" w:line="240" w:lineRule="auto"/>
              <w:jc w:val="center"/>
              <w:outlineLvl w:val="0"/>
              <w:rPr>
                <w:rFonts w:ascii="Times New Roman" w:hAnsi="Times New Roman"/>
                <w:sz w:val="20"/>
                <w:szCs w:val="20"/>
              </w:rPr>
            </w:pPr>
          </w:p>
          <w:p w14:paraId="5D1867F3"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Semestrielle</w:t>
            </w:r>
          </w:p>
        </w:tc>
        <w:tc>
          <w:tcPr>
            <w:tcW w:w="1577" w:type="dxa"/>
          </w:tcPr>
          <w:p w14:paraId="0C58CED1" w14:textId="77777777" w:rsidR="00532479" w:rsidRPr="00E12CA0" w:rsidRDefault="00532479" w:rsidP="004A398A">
            <w:pPr>
              <w:keepNext/>
              <w:keepLines/>
              <w:spacing w:before="480" w:after="0" w:line="240" w:lineRule="auto"/>
              <w:outlineLvl w:val="0"/>
              <w:rPr>
                <w:rFonts w:ascii="Times New Roman" w:hAnsi="Times New Roman"/>
                <w:sz w:val="20"/>
                <w:szCs w:val="20"/>
              </w:rPr>
            </w:pPr>
          </w:p>
          <w:p w14:paraId="4602CCDE" w14:textId="77777777" w:rsidR="00532479" w:rsidRPr="00E12CA0" w:rsidRDefault="00532479" w:rsidP="004A398A">
            <w:pPr>
              <w:keepNext/>
              <w:keepLines/>
              <w:spacing w:before="480" w:after="0" w:line="240" w:lineRule="auto"/>
              <w:jc w:val="center"/>
              <w:outlineLvl w:val="0"/>
              <w:rPr>
                <w:rFonts w:ascii="Times New Roman" w:hAnsi="Times New Roman"/>
                <w:sz w:val="20"/>
                <w:szCs w:val="20"/>
              </w:rPr>
            </w:pPr>
          </w:p>
          <w:p w14:paraId="747A292D"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Préservation de la santé</w:t>
            </w:r>
          </w:p>
        </w:tc>
        <w:tc>
          <w:tcPr>
            <w:tcW w:w="1331" w:type="dxa"/>
            <w:shd w:val="clear" w:color="auto" w:fill="F7CAAC"/>
            <w:vAlign w:val="center"/>
          </w:tcPr>
          <w:p w14:paraId="0D8A9CF6" w14:textId="77777777" w:rsidR="00532479" w:rsidRPr="00E12CA0" w:rsidRDefault="00532479" w:rsidP="004A398A">
            <w:pPr>
              <w:keepNext/>
              <w:keepLines/>
              <w:spacing w:before="480" w:after="0" w:line="240" w:lineRule="auto"/>
              <w:jc w:val="center"/>
              <w:outlineLvl w:val="0"/>
              <w:rPr>
                <w:rFonts w:ascii="Times New Roman" w:hAnsi="Times New Roman"/>
                <w:b/>
                <w:sz w:val="20"/>
                <w:szCs w:val="20"/>
              </w:rPr>
            </w:pPr>
            <w:bookmarkStart w:id="609" w:name="_Toc34007078"/>
            <w:bookmarkStart w:id="610" w:name="_Toc34007280"/>
            <w:bookmarkStart w:id="611" w:name="_Toc34741545"/>
            <w:bookmarkStart w:id="612" w:name="_Toc51084488"/>
            <w:r w:rsidRPr="00E12CA0">
              <w:rPr>
                <w:rFonts w:ascii="Times New Roman" w:hAnsi="Times New Roman"/>
                <w:b/>
                <w:sz w:val="20"/>
                <w:szCs w:val="20"/>
              </w:rPr>
              <w:t>4 000 000</w:t>
            </w:r>
            <w:bookmarkEnd w:id="609"/>
            <w:bookmarkEnd w:id="610"/>
            <w:bookmarkEnd w:id="611"/>
            <w:bookmarkEnd w:id="612"/>
          </w:p>
        </w:tc>
      </w:tr>
      <w:tr w:rsidR="00532479" w:rsidRPr="00E12CA0" w14:paraId="128E9105" w14:textId="77777777" w:rsidTr="00752658">
        <w:tc>
          <w:tcPr>
            <w:tcW w:w="1405" w:type="dxa"/>
            <w:vMerge/>
            <w:shd w:val="clear" w:color="auto" w:fill="FFF2CC" w:themeFill="accent4" w:themeFillTint="33"/>
          </w:tcPr>
          <w:p w14:paraId="316F8913" w14:textId="77777777" w:rsidR="00532479" w:rsidRPr="00E12CA0" w:rsidRDefault="00532479" w:rsidP="004A398A">
            <w:pPr>
              <w:keepNext/>
              <w:keepLines/>
              <w:spacing w:before="480" w:after="0" w:line="240" w:lineRule="auto"/>
              <w:jc w:val="center"/>
              <w:outlineLvl w:val="0"/>
              <w:rPr>
                <w:rFonts w:ascii="Times New Roman" w:hAnsi="Times New Roman"/>
                <w:b/>
                <w:sz w:val="20"/>
                <w:szCs w:val="20"/>
              </w:rPr>
            </w:pPr>
          </w:p>
        </w:tc>
        <w:tc>
          <w:tcPr>
            <w:tcW w:w="1446" w:type="dxa"/>
            <w:vAlign w:val="center"/>
          </w:tcPr>
          <w:p w14:paraId="1EEA6D67" w14:textId="77777777" w:rsidR="00532479" w:rsidRPr="00E12CA0" w:rsidRDefault="00532479" w:rsidP="004A398A">
            <w:pPr>
              <w:keepNext/>
              <w:keepLines/>
              <w:spacing w:before="480" w:after="0" w:line="240" w:lineRule="auto"/>
              <w:jc w:val="center"/>
              <w:outlineLvl w:val="0"/>
              <w:rPr>
                <w:rFonts w:ascii="Times New Roman" w:hAnsi="Times New Roman"/>
                <w:b/>
                <w:sz w:val="20"/>
                <w:szCs w:val="20"/>
              </w:rPr>
            </w:pPr>
          </w:p>
          <w:p w14:paraId="2273D78B"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Activités socio-économiques</w:t>
            </w:r>
          </w:p>
        </w:tc>
        <w:tc>
          <w:tcPr>
            <w:tcW w:w="3098" w:type="dxa"/>
          </w:tcPr>
          <w:p w14:paraId="5120C224" w14:textId="77777777" w:rsidR="00532479" w:rsidRPr="00E12CA0" w:rsidRDefault="00532479" w:rsidP="002E13A8">
            <w:pPr>
              <w:numPr>
                <w:ilvl w:val="0"/>
                <w:numId w:val="214"/>
              </w:numPr>
              <w:spacing w:after="0" w:line="240" w:lineRule="auto"/>
              <w:jc w:val="both"/>
              <w:rPr>
                <w:rFonts w:ascii="Times New Roman" w:hAnsi="Times New Roman"/>
                <w:sz w:val="20"/>
                <w:szCs w:val="20"/>
              </w:rPr>
            </w:pPr>
            <w:r w:rsidRPr="00E12CA0">
              <w:rPr>
                <w:rFonts w:ascii="Times New Roman" w:hAnsi="Times New Roman"/>
                <w:sz w:val="20"/>
                <w:szCs w:val="20"/>
              </w:rPr>
              <w:t>Dénombrer les activités socioéconomiques induites par la présence du projet ;</w:t>
            </w:r>
          </w:p>
          <w:p w14:paraId="70C4C654" w14:textId="77777777" w:rsidR="00532479" w:rsidRPr="00E12CA0" w:rsidRDefault="00532479" w:rsidP="002E13A8">
            <w:pPr>
              <w:numPr>
                <w:ilvl w:val="0"/>
                <w:numId w:val="214"/>
              </w:numPr>
              <w:spacing w:after="0" w:line="240" w:lineRule="auto"/>
              <w:jc w:val="both"/>
              <w:rPr>
                <w:rFonts w:ascii="Times New Roman" w:hAnsi="Times New Roman"/>
                <w:sz w:val="20"/>
                <w:szCs w:val="20"/>
              </w:rPr>
            </w:pPr>
            <w:r w:rsidRPr="00E12CA0">
              <w:rPr>
                <w:rFonts w:ascii="Times New Roman" w:hAnsi="Times New Roman"/>
                <w:sz w:val="20"/>
                <w:szCs w:val="20"/>
              </w:rPr>
              <w:t>Dénombrer les personnes formées à des activités génératrices de revenues</w:t>
            </w:r>
          </w:p>
          <w:p w14:paraId="47F969E5" w14:textId="77777777" w:rsidR="00532479" w:rsidRPr="00E12CA0" w:rsidRDefault="00532479" w:rsidP="002E13A8">
            <w:pPr>
              <w:numPr>
                <w:ilvl w:val="0"/>
                <w:numId w:val="214"/>
              </w:numPr>
              <w:spacing w:after="0" w:line="240" w:lineRule="auto"/>
              <w:jc w:val="both"/>
              <w:rPr>
                <w:rFonts w:ascii="Times New Roman" w:hAnsi="Times New Roman"/>
                <w:sz w:val="20"/>
                <w:szCs w:val="20"/>
              </w:rPr>
            </w:pPr>
            <w:r w:rsidRPr="00E12CA0">
              <w:rPr>
                <w:rFonts w:ascii="Times New Roman" w:hAnsi="Times New Roman"/>
                <w:sz w:val="20"/>
                <w:szCs w:val="20"/>
              </w:rPr>
              <w:t>Dénombrer les mesures d’accompagnement</w:t>
            </w:r>
          </w:p>
          <w:p w14:paraId="466046E4" w14:textId="5A5AD30B" w:rsidR="00532479" w:rsidRPr="00E12CA0" w:rsidRDefault="00532479" w:rsidP="002E13A8">
            <w:pPr>
              <w:numPr>
                <w:ilvl w:val="0"/>
                <w:numId w:val="214"/>
              </w:numPr>
              <w:spacing w:after="0" w:line="240" w:lineRule="auto"/>
              <w:jc w:val="both"/>
              <w:rPr>
                <w:rFonts w:ascii="Times New Roman" w:hAnsi="Times New Roman"/>
                <w:sz w:val="20"/>
                <w:szCs w:val="20"/>
              </w:rPr>
            </w:pPr>
            <w:r w:rsidRPr="00E12CA0">
              <w:rPr>
                <w:rFonts w:ascii="Times New Roman" w:hAnsi="Times New Roman"/>
                <w:sz w:val="20"/>
                <w:szCs w:val="20"/>
              </w:rPr>
              <w:t xml:space="preserve">Combien de jeunes sont recrutés dans chaque secteur concerné par le projet </w:t>
            </w:r>
          </w:p>
        </w:tc>
        <w:tc>
          <w:tcPr>
            <w:tcW w:w="2135" w:type="dxa"/>
          </w:tcPr>
          <w:p w14:paraId="768C645A" w14:textId="77777777" w:rsidR="00532479" w:rsidRPr="00E12CA0" w:rsidRDefault="00532479" w:rsidP="004A398A">
            <w:pPr>
              <w:keepNext/>
              <w:keepLines/>
              <w:spacing w:before="200" w:after="0" w:line="240" w:lineRule="auto"/>
              <w:jc w:val="center"/>
              <w:outlineLvl w:val="2"/>
              <w:rPr>
                <w:rFonts w:ascii="Times New Roman" w:hAnsi="Times New Roman"/>
                <w:sz w:val="20"/>
                <w:szCs w:val="20"/>
              </w:rPr>
            </w:pPr>
          </w:p>
          <w:p w14:paraId="02F2D480"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 xml:space="preserve">Enquêtes auprès des populations, </w:t>
            </w:r>
          </w:p>
          <w:p w14:paraId="38CED318"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Par identification des fiches de recrutement ;</w:t>
            </w:r>
          </w:p>
          <w:p w14:paraId="71851A15"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Fiche de paie</w:t>
            </w:r>
          </w:p>
          <w:p w14:paraId="1A468AB9" w14:textId="77777777" w:rsidR="00532479" w:rsidRPr="00E12CA0" w:rsidRDefault="00532479" w:rsidP="004A398A">
            <w:pPr>
              <w:spacing w:after="0" w:line="240" w:lineRule="auto"/>
              <w:jc w:val="center"/>
              <w:rPr>
                <w:rFonts w:ascii="Times New Roman" w:hAnsi="Times New Roman"/>
                <w:sz w:val="20"/>
                <w:szCs w:val="20"/>
              </w:rPr>
            </w:pPr>
          </w:p>
        </w:tc>
        <w:tc>
          <w:tcPr>
            <w:tcW w:w="2037" w:type="dxa"/>
            <w:vAlign w:val="center"/>
          </w:tcPr>
          <w:p w14:paraId="1F448EAF"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Mission de contrôle (inspection du travail, CAIA), les Maries,</w:t>
            </w:r>
          </w:p>
          <w:p w14:paraId="2422A140" w14:textId="77777777" w:rsidR="00532479" w:rsidRPr="00E12CA0" w:rsidRDefault="005704DD" w:rsidP="004A398A">
            <w:pPr>
              <w:spacing w:after="0" w:line="240" w:lineRule="auto"/>
              <w:jc w:val="center"/>
              <w:rPr>
                <w:rFonts w:ascii="Times New Roman" w:hAnsi="Times New Roman"/>
                <w:sz w:val="20"/>
                <w:szCs w:val="20"/>
              </w:rPr>
            </w:pPr>
            <w:r w:rsidRPr="00E12CA0">
              <w:rPr>
                <w:rFonts w:ascii="Times New Roman" w:hAnsi="Times New Roman"/>
                <w:sz w:val="20"/>
                <w:szCs w:val="20"/>
              </w:rPr>
              <w:t>PAUSEE-FA</w:t>
            </w:r>
          </w:p>
        </w:tc>
        <w:tc>
          <w:tcPr>
            <w:tcW w:w="1538" w:type="dxa"/>
            <w:vAlign w:val="center"/>
          </w:tcPr>
          <w:p w14:paraId="5F90C746"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Trimestrielle</w:t>
            </w:r>
          </w:p>
        </w:tc>
        <w:tc>
          <w:tcPr>
            <w:tcW w:w="1577" w:type="dxa"/>
            <w:vAlign w:val="center"/>
          </w:tcPr>
          <w:p w14:paraId="5039BD04" w14:textId="77777777" w:rsidR="00532479" w:rsidRPr="00E12CA0" w:rsidRDefault="00532479" w:rsidP="004A398A">
            <w:pPr>
              <w:spacing w:after="0" w:line="240" w:lineRule="auto"/>
              <w:jc w:val="center"/>
              <w:rPr>
                <w:rFonts w:ascii="Times New Roman" w:hAnsi="Times New Roman"/>
                <w:sz w:val="20"/>
                <w:szCs w:val="20"/>
              </w:rPr>
            </w:pPr>
            <w:r w:rsidRPr="00E12CA0">
              <w:rPr>
                <w:rFonts w:ascii="Times New Roman" w:hAnsi="Times New Roman"/>
                <w:sz w:val="20"/>
                <w:szCs w:val="20"/>
              </w:rPr>
              <w:t>Réduction de la pauvreté</w:t>
            </w:r>
          </w:p>
        </w:tc>
        <w:tc>
          <w:tcPr>
            <w:tcW w:w="1331" w:type="dxa"/>
            <w:shd w:val="clear" w:color="auto" w:fill="F7CAAC"/>
            <w:vAlign w:val="center"/>
          </w:tcPr>
          <w:p w14:paraId="52153491" w14:textId="77777777" w:rsidR="00532479" w:rsidRPr="00E12CA0" w:rsidRDefault="004A398A" w:rsidP="004A398A">
            <w:pPr>
              <w:keepNext/>
              <w:keepLines/>
              <w:spacing w:before="480" w:after="0" w:line="240" w:lineRule="auto"/>
              <w:jc w:val="center"/>
              <w:outlineLvl w:val="0"/>
              <w:rPr>
                <w:rFonts w:ascii="Times New Roman" w:hAnsi="Times New Roman"/>
                <w:b/>
                <w:sz w:val="20"/>
                <w:szCs w:val="20"/>
              </w:rPr>
            </w:pPr>
            <w:bookmarkStart w:id="613" w:name="_Toc34007079"/>
            <w:bookmarkStart w:id="614" w:name="_Toc34007281"/>
            <w:bookmarkStart w:id="615" w:name="_Toc34741546"/>
            <w:bookmarkStart w:id="616" w:name="_Toc51084489"/>
            <w:r w:rsidRPr="00E12CA0">
              <w:rPr>
                <w:rFonts w:ascii="Times New Roman" w:hAnsi="Times New Roman"/>
                <w:b/>
                <w:sz w:val="20"/>
                <w:szCs w:val="20"/>
              </w:rPr>
              <w:t xml:space="preserve">1 </w:t>
            </w:r>
            <w:r w:rsidR="00532479" w:rsidRPr="00E12CA0">
              <w:rPr>
                <w:rFonts w:ascii="Times New Roman" w:hAnsi="Times New Roman"/>
                <w:b/>
                <w:sz w:val="20"/>
                <w:szCs w:val="20"/>
              </w:rPr>
              <w:t>500 000</w:t>
            </w:r>
            <w:bookmarkEnd w:id="613"/>
            <w:bookmarkEnd w:id="614"/>
            <w:bookmarkEnd w:id="615"/>
            <w:bookmarkEnd w:id="616"/>
          </w:p>
        </w:tc>
      </w:tr>
      <w:tr w:rsidR="00532479" w:rsidRPr="00E12CA0" w14:paraId="3C63287C" w14:textId="77777777" w:rsidTr="00752658">
        <w:tc>
          <w:tcPr>
            <w:tcW w:w="13236" w:type="dxa"/>
            <w:gridSpan w:val="7"/>
            <w:shd w:val="clear" w:color="auto" w:fill="F7CAAC" w:themeFill="accent2" w:themeFillTint="66"/>
            <w:vAlign w:val="center"/>
          </w:tcPr>
          <w:p w14:paraId="025E2757" w14:textId="77777777" w:rsidR="00532479" w:rsidRPr="00E12CA0" w:rsidRDefault="00532479" w:rsidP="004A398A">
            <w:pPr>
              <w:spacing w:after="0" w:line="240" w:lineRule="auto"/>
              <w:jc w:val="center"/>
              <w:rPr>
                <w:rFonts w:ascii="Times New Roman" w:hAnsi="Times New Roman"/>
                <w:b/>
                <w:bCs/>
                <w:sz w:val="20"/>
                <w:szCs w:val="20"/>
              </w:rPr>
            </w:pPr>
            <w:r w:rsidRPr="00E12CA0">
              <w:rPr>
                <w:rFonts w:ascii="Times New Roman" w:hAnsi="Times New Roman"/>
                <w:b/>
                <w:bCs/>
                <w:sz w:val="20"/>
                <w:szCs w:val="20"/>
              </w:rPr>
              <w:t>TOTAL</w:t>
            </w:r>
          </w:p>
        </w:tc>
        <w:tc>
          <w:tcPr>
            <w:tcW w:w="1331" w:type="dxa"/>
            <w:shd w:val="clear" w:color="auto" w:fill="F7CAAC" w:themeFill="accent2" w:themeFillTint="66"/>
            <w:vAlign w:val="center"/>
          </w:tcPr>
          <w:p w14:paraId="7117E2C2" w14:textId="77777777" w:rsidR="00532479" w:rsidRPr="00E12CA0" w:rsidRDefault="00752658"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25 250 000</w:t>
            </w:r>
          </w:p>
        </w:tc>
      </w:tr>
      <w:tr w:rsidR="00532479" w:rsidRPr="00E12CA0" w14:paraId="178C65EA" w14:textId="77777777" w:rsidTr="00752658">
        <w:tc>
          <w:tcPr>
            <w:tcW w:w="14567" w:type="dxa"/>
            <w:gridSpan w:val="8"/>
            <w:shd w:val="clear" w:color="auto" w:fill="FFFFFF" w:themeFill="background1"/>
            <w:vAlign w:val="center"/>
          </w:tcPr>
          <w:p w14:paraId="4314FF21" w14:textId="77777777" w:rsidR="00532479" w:rsidRPr="00E12CA0" w:rsidRDefault="00532479" w:rsidP="004A398A">
            <w:pPr>
              <w:spacing w:after="0" w:line="240" w:lineRule="auto"/>
              <w:jc w:val="center"/>
              <w:rPr>
                <w:rFonts w:ascii="Times New Roman" w:hAnsi="Times New Roman"/>
                <w:b/>
                <w:bCs/>
                <w:sz w:val="20"/>
                <w:szCs w:val="20"/>
              </w:rPr>
            </w:pPr>
          </w:p>
        </w:tc>
      </w:tr>
      <w:tr w:rsidR="00532479" w:rsidRPr="00E12CA0" w14:paraId="42C3BD9D" w14:textId="77777777" w:rsidTr="00532479">
        <w:tc>
          <w:tcPr>
            <w:tcW w:w="13236" w:type="dxa"/>
            <w:gridSpan w:val="7"/>
            <w:shd w:val="clear" w:color="auto" w:fill="D9E2F3"/>
            <w:vAlign w:val="center"/>
          </w:tcPr>
          <w:p w14:paraId="002E7C15" w14:textId="77777777" w:rsidR="00532479" w:rsidRPr="00E12CA0" w:rsidRDefault="00532479" w:rsidP="004A398A">
            <w:pPr>
              <w:spacing w:after="0" w:line="240" w:lineRule="auto"/>
              <w:jc w:val="center"/>
              <w:rPr>
                <w:rFonts w:ascii="Times New Roman" w:hAnsi="Times New Roman"/>
                <w:b/>
                <w:bCs/>
                <w:sz w:val="20"/>
                <w:szCs w:val="20"/>
              </w:rPr>
            </w:pPr>
            <w:r w:rsidRPr="00E12CA0">
              <w:rPr>
                <w:rFonts w:ascii="Times New Roman" w:hAnsi="Times New Roman"/>
                <w:b/>
                <w:bCs/>
                <w:sz w:val="20"/>
                <w:szCs w:val="20"/>
              </w:rPr>
              <w:t>APPUI INSTITUTIONNEL ET RENFOCEMENT DES CAPACITES</w:t>
            </w:r>
          </w:p>
        </w:tc>
        <w:tc>
          <w:tcPr>
            <w:tcW w:w="1331" w:type="dxa"/>
            <w:shd w:val="clear" w:color="auto" w:fill="FF0000"/>
            <w:vAlign w:val="center"/>
          </w:tcPr>
          <w:p w14:paraId="125ADC57" w14:textId="77777777" w:rsidR="00532479" w:rsidRPr="00E12CA0" w:rsidRDefault="00532479" w:rsidP="004A398A">
            <w:pPr>
              <w:spacing w:after="0" w:line="240" w:lineRule="auto"/>
              <w:jc w:val="center"/>
              <w:rPr>
                <w:rFonts w:ascii="Times New Roman" w:hAnsi="Times New Roman"/>
                <w:b/>
                <w:sz w:val="20"/>
                <w:szCs w:val="20"/>
              </w:rPr>
            </w:pPr>
            <w:r w:rsidRPr="00E12CA0">
              <w:rPr>
                <w:rFonts w:ascii="Times New Roman" w:hAnsi="Times New Roman"/>
                <w:b/>
                <w:sz w:val="20"/>
                <w:szCs w:val="20"/>
              </w:rPr>
              <w:t>10 000 000</w:t>
            </w:r>
          </w:p>
        </w:tc>
      </w:tr>
    </w:tbl>
    <w:p w14:paraId="6A4E073B" w14:textId="77777777" w:rsidR="00532479" w:rsidRPr="00206F59" w:rsidRDefault="00532479" w:rsidP="00532479">
      <w:pPr>
        <w:overflowPunct w:val="0"/>
        <w:autoSpaceDE w:val="0"/>
        <w:autoSpaceDN w:val="0"/>
        <w:adjustRightInd w:val="0"/>
        <w:spacing w:after="0" w:line="240" w:lineRule="auto"/>
        <w:ind w:right="-711"/>
        <w:jc w:val="center"/>
        <w:rPr>
          <w:rFonts w:ascii="Times New Roman" w:hAnsi="Times New Roman"/>
          <w:b/>
          <w:bCs/>
          <w:sz w:val="20"/>
          <w:szCs w:val="20"/>
        </w:rPr>
      </w:pPr>
    </w:p>
    <w:p w14:paraId="4E7854A0" w14:textId="77777777" w:rsidR="00532479" w:rsidRPr="00206F59" w:rsidRDefault="00532479" w:rsidP="00532479">
      <w:pPr>
        <w:spacing w:after="0" w:line="240" w:lineRule="auto"/>
        <w:jc w:val="center"/>
        <w:rPr>
          <w:rFonts w:ascii="Times New Roman" w:hAnsi="Times New Roman"/>
          <w:b/>
          <w:u w:val="single"/>
        </w:rPr>
      </w:pPr>
    </w:p>
    <w:p w14:paraId="79535111" w14:textId="77777777" w:rsidR="00532479" w:rsidRPr="00206F59" w:rsidRDefault="00532479" w:rsidP="00752658">
      <w:pPr>
        <w:pBdr>
          <w:top w:val="single" w:sz="4" w:space="1" w:color="auto"/>
          <w:left w:val="single" w:sz="4" w:space="4" w:color="auto"/>
          <w:bottom w:val="single" w:sz="4" w:space="1" w:color="auto"/>
          <w:right w:val="single" w:sz="4" w:space="4" w:color="auto"/>
        </w:pBdr>
        <w:shd w:val="clear" w:color="auto" w:fill="F7CAAC" w:themeFill="accent2" w:themeFillTint="66"/>
        <w:spacing w:after="0" w:line="240" w:lineRule="auto"/>
        <w:jc w:val="center"/>
        <w:rPr>
          <w:rFonts w:ascii="Times New Roman" w:hAnsi="Times New Roman"/>
          <w:b/>
          <w:sz w:val="32"/>
          <w:szCs w:val="32"/>
          <w:u w:val="single"/>
        </w:rPr>
      </w:pPr>
      <w:r w:rsidRPr="00206F59">
        <w:rPr>
          <w:rFonts w:ascii="Times New Roman" w:hAnsi="Times New Roman"/>
          <w:b/>
          <w:sz w:val="32"/>
          <w:szCs w:val="32"/>
          <w:u w:val="single"/>
        </w:rPr>
        <w:t xml:space="preserve">COUT ESTIMATIF DU SUIVI DE LA MISE EN ŒUVRE DU PGES PAR LE COMITE DE SUIVI A TRAVERS LE PROTOCOLE D’ACCORD AVEC LE </w:t>
      </w:r>
      <w:r w:rsidR="005704DD" w:rsidRPr="00206F59">
        <w:rPr>
          <w:rFonts w:ascii="Times New Roman" w:hAnsi="Times New Roman"/>
          <w:b/>
          <w:sz w:val="32"/>
          <w:szCs w:val="32"/>
          <w:u w:val="single"/>
        </w:rPr>
        <w:t>PAUSEE-FA</w:t>
      </w:r>
      <w:r w:rsidRPr="00206F59">
        <w:rPr>
          <w:rFonts w:ascii="Times New Roman" w:hAnsi="Times New Roman"/>
          <w:b/>
          <w:sz w:val="32"/>
          <w:szCs w:val="32"/>
          <w:u w:val="single"/>
        </w:rPr>
        <w:t xml:space="preserve"> EST DE :</w:t>
      </w:r>
    </w:p>
    <w:p w14:paraId="0C59FC4E" w14:textId="77777777" w:rsidR="00764FFF" w:rsidRPr="00206F59" w:rsidRDefault="00752658" w:rsidP="00752658">
      <w:pPr>
        <w:pBdr>
          <w:top w:val="single" w:sz="4" w:space="1" w:color="auto"/>
          <w:left w:val="single" w:sz="4" w:space="4" w:color="auto"/>
          <w:bottom w:val="single" w:sz="4" w:space="1" w:color="auto"/>
          <w:right w:val="single" w:sz="4" w:space="4" w:color="auto"/>
        </w:pBdr>
        <w:shd w:val="clear" w:color="auto" w:fill="F7CAAC" w:themeFill="accent2" w:themeFillTint="66"/>
        <w:spacing w:after="0" w:line="240" w:lineRule="auto"/>
        <w:jc w:val="center"/>
        <w:rPr>
          <w:rFonts w:ascii="Times New Roman" w:hAnsi="Times New Roman"/>
          <w:b/>
          <w:sz w:val="40"/>
          <w:szCs w:val="40"/>
          <w:u w:val="single"/>
        </w:rPr>
      </w:pPr>
      <w:r w:rsidRPr="00206F59">
        <w:rPr>
          <w:rFonts w:ascii="Times New Roman" w:hAnsi="Times New Roman"/>
          <w:b/>
          <w:sz w:val="40"/>
          <w:szCs w:val="40"/>
          <w:u w:val="single"/>
        </w:rPr>
        <w:t>35 250 000 F CFA</w:t>
      </w:r>
    </w:p>
    <w:p w14:paraId="7330EB03" w14:textId="77777777" w:rsidR="00764FFF" w:rsidRPr="00206F59" w:rsidRDefault="00764FFF" w:rsidP="00764FFF">
      <w:pPr>
        <w:overflowPunct w:val="0"/>
        <w:autoSpaceDE w:val="0"/>
        <w:autoSpaceDN w:val="0"/>
        <w:adjustRightInd w:val="0"/>
        <w:spacing w:after="0" w:line="276" w:lineRule="auto"/>
        <w:rPr>
          <w:rFonts w:ascii="Times New Roman" w:eastAsia="Times New Roman" w:hAnsi="Times New Roman"/>
          <w:b/>
          <w:bCs/>
          <w:sz w:val="20"/>
          <w:szCs w:val="20"/>
          <w:lang w:eastAsia="fr-FR"/>
        </w:rPr>
        <w:sectPr w:rsidR="00764FFF" w:rsidRPr="00206F59" w:rsidSect="001F3B21">
          <w:pgSz w:w="16838" w:h="11906" w:orient="landscape"/>
          <w:pgMar w:top="1130" w:right="1418" w:bottom="1418" w:left="1418" w:header="426" w:footer="709" w:gutter="0"/>
          <w:cols w:space="708"/>
          <w:docGrid w:linePitch="360"/>
        </w:sectPr>
      </w:pPr>
    </w:p>
    <w:bookmarkStart w:id="617" w:name="_Toc535408495"/>
    <w:bookmarkStart w:id="618" w:name="_Toc11158777"/>
    <w:bookmarkStart w:id="619" w:name="_Toc51084863"/>
    <w:p w14:paraId="36B4D883" w14:textId="72660E30" w:rsidR="00764FFF" w:rsidRPr="00206F59" w:rsidRDefault="00BF40D2" w:rsidP="00764FFF">
      <w:pPr>
        <w:overflowPunct w:val="0"/>
        <w:autoSpaceDE w:val="0"/>
        <w:autoSpaceDN w:val="0"/>
        <w:adjustRightInd w:val="0"/>
        <w:spacing w:after="0" w:line="276" w:lineRule="auto"/>
        <w:jc w:val="center"/>
        <w:rPr>
          <w:rFonts w:ascii="Times New Roman" w:eastAsia="Times New Roman" w:hAnsi="Times New Roman"/>
          <w:b/>
          <w:bCs/>
          <w:sz w:val="20"/>
          <w:szCs w:val="20"/>
          <w:lang w:eastAsia="fr-FR"/>
        </w:rPr>
      </w:pPr>
      <w:r w:rsidRPr="00206F59">
        <w:rPr>
          <w:noProof/>
          <w:sz w:val="28"/>
          <w:szCs w:val="28"/>
          <w:u w:val="single"/>
          <w:lang w:val="pt-PT" w:eastAsia="pt-PT"/>
        </w:rPr>
        <mc:AlternateContent>
          <mc:Choice Requires="wps">
            <w:drawing>
              <wp:anchor distT="45720" distB="45720" distL="114300" distR="114300" simplePos="0" relativeHeight="251710976" behindDoc="0" locked="0" layoutInCell="1" allowOverlap="1" wp14:anchorId="2EEB8BAE" wp14:editId="639B85BE">
                <wp:simplePos x="0" y="0"/>
                <wp:positionH relativeFrom="column">
                  <wp:posOffset>22713</wp:posOffset>
                </wp:positionH>
                <wp:positionV relativeFrom="bottomMargin">
                  <wp:align>top</wp:align>
                </wp:positionV>
                <wp:extent cx="9728200" cy="447040"/>
                <wp:effectExtent l="0" t="0" r="25400" b="20320"/>
                <wp:wrapSquare wrapText="bothSides"/>
                <wp:docPr id="4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8200" cy="447040"/>
                        </a:xfrm>
                        <a:prstGeom prst="rect">
                          <a:avLst/>
                        </a:prstGeom>
                        <a:solidFill>
                          <a:srgbClr val="FFFFFF"/>
                        </a:solidFill>
                        <a:ln w="9525">
                          <a:solidFill>
                            <a:srgbClr val="000000"/>
                          </a:solidFill>
                          <a:miter lim="800000"/>
                          <a:headEnd/>
                          <a:tailEnd/>
                        </a:ln>
                      </wps:spPr>
                      <wps:txbx>
                        <w:txbxContent>
                          <w:p w14:paraId="1B440EC5" w14:textId="77777777" w:rsidR="00731D8E" w:rsidRPr="00BF40D2" w:rsidRDefault="00731D8E" w:rsidP="00BF40D2">
                            <w:pPr>
                              <w:shd w:val="clear" w:color="auto" w:fill="F7CAAC" w:themeFill="accent2" w:themeFillTint="66"/>
                              <w:spacing w:after="0"/>
                              <w:jc w:val="center"/>
                              <w:rPr>
                                <w:rFonts w:ascii="Times New Roman" w:hAnsi="Times New Roman" w:cs="Times New Roman"/>
                              </w:rPr>
                            </w:pPr>
                            <w:r w:rsidRPr="00BF40D2">
                              <w:rPr>
                                <w:rFonts w:ascii="Times New Roman" w:hAnsi="Times New Roman" w:cs="Times New Roman"/>
                                <w:b/>
                              </w:rPr>
                              <w:t xml:space="preserve">Remarque </w:t>
                            </w:r>
                            <w:r w:rsidRPr="00BF40D2">
                              <w:rPr>
                                <w:rFonts w:ascii="Times New Roman" w:hAnsi="Times New Roman" w:cs="Times New Roman"/>
                              </w:rPr>
                              <w:t>: cette liste n’est pas exhaustive et il appartient au Responsable environnement de la Mission de Contrôle de l’agrémenter, de l’adapter et de l’orienter vers les spécificités du projet et les réalités du terrain.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EEB8BAE" id="_x0000_s1066" type="#_x0000_t202" style="position:absolute;left:0;text-align:left;margin-left:1.8pt;margin-top:0;width:766pt;height:35.2pt;z-index:251710976;visibility:visible;mso-wrap-style:square;mso-width-percent:0;mso-height-percent:200;mso-wrap-distance-left:9pt;mso-wrap-distance-top:3.6pt;mso-wrap-distance-right:9pt;mso-wrap-distance-bottom:3.6pt;mso-position-horizontal:absolute;mso-position-horizontal-relative:text;mso-position-vertical:top;mso-position-vertical-relative:bottom-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">
                <v:textbox style="mso-fit-shape-to-text:t">
                  <w:txbxContent>
                    <w:p w14:paraId="1B440EC5" w14:textId="77777777" w:rsidR="00731D8E" w:rsidRPr="00BF40D2" w:rsidRDefault="00731D8E" w:rsidP="00BF40D2">
                      <w:pPr>
                        <w:shd w:val="clear" w:color="auto" w:fill="F7CAAC" w:themeFill="accent2" w:themeFillTint="66"/>
                        <w:spacing w:after="0"/>
                        <w:jc w:val="center"/>
                        <w:rPr>
                          <w:rFonts w:ascii="Times New Roman" w:hAnsi="Times New Roman" w:cs="Times New Roman"/>
                        </w:rPr>
                      </w:pPr>
                      <w:r w:rsidRPr="00BF40D2">
                        <w:rPr>
                          <w:rFonts w:ascii="Times New Roman" w:hAnsi="Times New Roman" w:cs="Times New Roman"/>
                          <w:b/>
                        </w:rPr>
                        <w:t xml:space="preserve">Remarque </w:t>
                      </w:r>
                      <w:r w:rsidRPr="00BF40D2">
                        <w:rPr>
                          <w:rFonts w:ascii="Times New Roman" w:hAnsi="Times New Roman" w:cs="Times New Roman"/>
                        </w:rPr>
                        <w:t>: cette liste n’est pas exhaustive et il appartient au Responsable environnement de la Mission de Contrôle de l’agrémenter, de l’adapter et de l’orienter vers les spécificités du projet et les réalités du terrain.</w:t>
                      </w:r>
                    </w:p>
                  </w:txbxContent>
                </v:textbox>
                <w10:wrap type="square" anchory="margin"/>
              </v:shape>
            </w:pict>
          </mc:Fallback>
        </mc:AlternateContent>
      </w:r>
      <w:r w:rsidR="00764FFF" w:rsidRPr="00206F59">
        <w:rPr>
          <w:rFonts w:ascii="Times New Roman" w:hAnsi="Times New Roman"/>
          <w:b/>
          <w:bCs/>
          <w:sz w:val="20"/>
          <w:szCs w:val="20"/>
          <w:lang w:eastAsia="fr-FR"/>
        </w:rPr>
        <w:t xml:space="preserve">Tableau </w:t>
      </w:r>
      <w:r w:rsidR="00764FFF" w:rsidRPr="00206F59">
        <w:rPr>
          <w:rFonts w:ascii="Times New Roman" w:hAnsi="Times New Roman"/>
          <w:b/>
          <w:bCs/>
          <w:sz w:val="20"/>
          <w:szCs w:val="20"/>
          <w:lang w:eastAsia="fr-FR"/>
        </w:rPr>
        <w:fldChar w:fldCharType="begin"/>
      </w:r>
      <w:r w:rsidR="00764FFF" w:rsidRPr="00206F59">
        <w:rPr>
          <w:rFonts w:ascii="Times New Roman" w:hAnsi="Times New Roman"/>
          <w:b/>
          <w:bCs/>
          <w:sz w:val="20"/>
          <w:szCs w:val="20"/>
          <w:lang w:eastAsia="fr-FR"/>
        </w:rPr>
        <w:instrText xml:space="preserve"> SEQ Tableau \* ARABIC </w:instrText>
      </w:r>
      <w:r w:rsidR="00764FFF" w:rsidRPr="00206F59">
        <w:rPr>
          <w:rFonts w:ascii="Times New Roman" w:hAnsi="Times New Roman"/>
          <w:b/>
          <w:bCs/>
          <w:sz w:val="20"/>
          <w:szCs w:val="20"/>
          <w:lang w:eastAsia="fr-FR"/>
        </w:rPr>
        <w:fldChar w:fldCharType="separate"/>
      </w:r>
      <w:r w:rsidR="00AF1966">
        <w:rPr>
          <w:rFonts w:ascii="Times New Roman" w:hAnsi="Times New Roman"/>
          <w:b/>
          <w:bCs/>
          <w:noProof/>
          <w:sz w:val="20"/>
          <w:szCs w:val="20"/>
          <w:lang w:eastAsia="fr-FR"/>
        </w:rPr>
        <w:t>30</w:t>
      </w:r>
      <w:r w:rsidR="00764FFF" w:rsidRPr="00206F59">
        <w:rPr>
          <w:rFonts w:ascii="Times New Roman" w:hAnsi="Times New Roman"/>
          <w:b/>
          <w:bCs/>
          <w:sz w:val="20"/>
          <w:szCs w:val="20"/>
          <w:lang w:eastAsia="fr-FR"/>
        </w:rPr>
        <w:fldChar w:fldCharType="end"/>
      </w:r>
      <w:r w:rsidR="00764FFF" w:rsidRPr="00206F59">
        <w:rPr>
          <w:rFonts w:ascii="Times New Roman" w:hAnsi="Times New Roman"/>
          <w:b/>
          <w:bCs/>
          <w:sz w:val="20"/>
          <w:szCs w:val="20"/>
          <w:lang w:eastAsia="fr-FR"/>
        </w:rPr>
        <w:t xml:space="preserve"> </w:t>
      </w:r>
      <w:r w:rsidR="00764FFF" w:rsidRPr="00206F59">
        <w:rPr>
          <w:rFonts w:ascii="Times New Roman" w:eastAsia="Times New Roman" w:hAnsi="Times New Roman"/>
          <w:b/>
          <w:bCs/>
          <w:sz w:val="20"/>
          <w:szCs w:val="20"/>
          <w:lang w:eastAsia="fr-FR"/>
        </w:rPr>
        <w:t>: Fiche de surveillance et de suivi de la mise en œuvre du PGES</w:t>
      </w:r>
      <w:bookmarkEnd w:id="617"/>
      <w:bookmarkEnd w:id="618"/>
      <w:bookmarkEnd w:id="619"/>
    </w:p>
    <w:tbl>
      <w:tblPr>
        <w:tblW w:w="161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3892"/>
        <w:gridCol w:w="1701"/>
      </w:tblGrid>
      <w:tr w:rsidR="00764FFF" w:rsidRPr="00206F59" w14:paraId="2E2E9EF6" w14:textId="77777777" w:rsidTr="004A398A">
        <w:trPr>
          <w:jc w:val="center"/>
        </w:trPr>
        <w:tc>
          <w:tcPr>
            <w:tcW w:w="562"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14:paraId="52E2EE55" w14:textId="77777777" w:rsidR="00764FFF" w:rsidRPr="00206F59" w:rsidRDefault="00764FFF" w:rsidP="00764FFF">
            <w:pPr>
              <w:spacing w:after="0" w:line="240" w:lineRule="auto"/>
              <w:jc w:val="center"/>
              <w:rPr>
                <w:rFonts w:ascii="Times New Roman" w:hAnsi="Times New Roman"/>
                <w:b/>
              </w:rPr>
            </w:pPr>
            <w:r w:rsidRPr="00206F59">
              <w:rPr>
                <w:rFonts w:ascii="Times New Roman" w:hAnsi="Times New Roman"/>
                <w:b/>
              </w:rPr>
              <w:t>N°</w:t>
            </w:r>
          </w:p>
        </w:tc>
        <w:tc>
          <w:tcPr>
            <w:tcW w:w="13892"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14:paraId="66DE1D6D" w14:textId="77777777" w:rsidR="00764FFF" w:rsidRPr="00206F59" w:rsidRDefault="00764FFF" w:rsidP="00764FFF">
            <w:pPr>
              <w:spacing w:after="0" w:line="240" w:lineRule="auto"/>
              <w:jc w:val="center"/>
              <w:rPr>
                <w:rFonts w:ascii="Times New Roman" w:hAnsi="Times New Roman"/>
                <w:b/>
              </w:rPr>
            </w:pPr>
            <w:r w:rsidRPr="00206F59">
              <w:rPr>
                <w:rFonts w:ascii="Times New Roman" w:hAnsi="Times New Roman"/>
                <w:b/>
              </w:rPr>
              <w:t>Eléments à suivre</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14:paraId="721BC3AC" w14:textId="77777777" w:rsidR="00764FFF" w:rsidRPr="00206F59" w:rsidRDefault="00764FFF" w:rsidP="00764FFF">
            <w:pPr>
              <w:spacing w:after="0" w:line="240" w:lineRule="auto"/>
              <w:jc w:val="center"/>
              <w:rPr>
                <w:rFonts w:ascii="Times New Roman" w:hAnsi="Times New Roman"/>
                <w:b/>
              </w:rPr>
            </w:pPr>
            <w:r w:rsidRPr="00206F59">
              <w:rPr>
                <w:rFonts w:ascii="Times New Roman" w:hAnsi="Times New Roman"/>
                <w:b/>
              </w:rPr>
              <w:t>Conformité avec le PGES</w:t>
            </w:r>
          </w:p>
        </w:tc>
      </w:tr>
      <w:tr w:rsidR="00BF40D2" w:rsidRPr="00206F59" w14:paraId="1869237D" w14:textId="77777777" w:rsidTr="00BF40D2">
        <w:trPr>
          <w:trHeight w:val="136"/>
          <w:jc w:val="center"/>
        </w:trPr>
        <w:tc>
          <w:tcPr>
            <w:tcW w:w="562" w:type="dxa"/>
            <w:vMerge w:val="restart"/>
            <w:tcBorders>
              <w:top w:val="single" w:sz="4" w:space="0" w:color="auto"/>
              <w:left w:val="single" w:sz="4" w:space="0" w:color="auto"/>
              <w:right w:val="single" w:sz="4" w:space="0" w:color="auto"/>
            </w:tcBorders>
            <w:shd w:val="clear" w:color="auto" w:fill="E2EFD9" w:themeFill="accent6" w:themeFillTint="33"/>
            <w:vAlign w:val="center"/>
            <w:hideMark/>
          </w:tcPr>
          <w:p w14:paraId="4D951869" w14:textId="77777777" w:rsidR="00BF40D2" w:rsidRPr="00206F59" w:rsidRDefault="00BF40D2" w:rsidP="00BF40D2">
            <w:pPr>
              <w:spacing w:after="0" w:line="240" w:lineRule="auto"/>
              <w:jc w:val="center"/>
              <w:rPr>
                <w:rFonts w:ascii="Times New Roman" w:hAnsi="Times New Roman"/>
                <w:b/>
                <w:sz w:val="18"/>
                <w:szCs w:val="18"/>
              </w:rPr>
            </w:pPr>
            <w:r w:rsidRPr="00206F59">
              <w:rPr>
                <w:rFonts w:ascii="Times New Roman" w:hAnsi="Times New Roman"/>
                <w:b/>
                <w:sz w:val="18"/>
                <w:szCs w:val="18"/>
              </w:rPr>
              <w:t>01</w:t>
            </w:r>
          </w:p>
        </w:tc>
        <w:tc>
          <w:tcPr>
            <w:tcW w:w="15593"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BD65433" w14:textId="77777777" w:rsidR="00BF40D2" w:rsidRPr="00206F59" w:rsidRDefault="00BF40D2" w:rsidP="00764FFF">
            <w:pPr>
              <w:spacing w:after="0" w:line="240" w:lineRule="auto"/>
              <w:jc w:val="center"/>
              <w:rPr>
                <w:rFonts w:ascii="Times New Roman" w:hAnsi="Times New Roman"/>
                <w:b/>
                <w:sz w:val="18"/>
                <w:szCs w:val="18"/>
              </w:rPr>
            </w:pPr>
            <w:r w:rsidRPr="00206F59">
              <w:rPr>
                <w:rFonts w:ascii="Times New Roman" w:hAnsi="Times New Roman"/>
                <w:b/>
                <w:sz w:val="18"/>
                <w:szCs w:val="18"/>
              </w:rPr>
              <w:t>Phase d’installation</w:t>
            </w:r>
          </w:p>
        </w:tc>
      </w:tr>
      <w:tr w:rsidR="00BF40D2" w:rsidRPr="00206F59" w14:paraId="0DC338BE"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148328BC" w14:textId="77777777" w:rsidR="00BF40D2" w:rsidRPr="00206F59" w:rsidRDefault="00BF40D2" w:rsidP="00BF40D2">
            <w:pPr>
              <w:spacing w:after="0" w:line="276"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06BE823A"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La position du site d’installation des chantiers par rapport à la circulation générale des eaux de ruissellement</w:t>
            </w:r>
          </w:p>
        </w:tc>
        <w:tc>
          <w:tcPr>
            <w:tcW w:w="1701" w:type="dxa"/>
            <w:tcBorders>
              <w:top w:val="single" w:sz="4" w:space="0" w:color="auto"/>
              <w:left w:val="single" w:sz="4" w:space="0" w:color="auto"/>
              <w:bottom w:val="single" w:sz="4" w:space="0" w:color="auto"/>
              <w:right w:val="single" w:sz="4" w:space="0" w:color="auto"/>
            </w:tcBorders>
          </w:tcPr>
          <w:p w14:paraId="55969AF3"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7237011A"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15648A0C"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4D10AA9A"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Le régime foncier du site d’installation et les accords signés par l’entreprise pour l’utilisation de ce site d’installation</w:t>
            </w:r>
          </w:p>
        </w:tc>
        <w:tc>
          <w:tcPr>
            <w:tcW w:w="1701" w:type="dxa"/>
            <w:tcBorders>
              <w:top w:val="single" w:sz="4" w:space="0" w:color="auto"/>
              <w:left w:val="single" w:sz="4" w:space="0" w:color="auto"/>
              <w:bottom w:val="single" w:sz="4" w:space="0" w:color="auto"/>
              <w:right w:val="single" w:sz="4" w:space="0" w:color="auto"/>
            </w:tcBorders>
          </w:tcPr>
          <w:p w14:paraId="136DB149"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00E0F21C"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43323C81"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7947F6A7"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 xml:space="preserve">Approbation du plan d’installation </w:t>
            </w:r>
          </w:p>
        </w:tc>
        <w:tc>
          <w:tcPr>
            <w:tcW w:w="1701" w:type="dxa"/>
            <w:tcBorders>
              <w:top w:val="single" w:sz="4" w:space="0" w:color="auto"/>
              <w:left w:val="single" w:sz="4" w:space="0" w:color="auto"/>
              <w:bottom w:val="single" w:sz="4" w:space="0" w:color="auto"/>
              <w:right w:val="single" w:sz="4" w:space="0" w:color="auto"/>
            </w:tcBorders>
          </w:tcPr>
          <w:p w14:paraId="58CE640B"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3A6807B2"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50B4D62A"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4488F9BA"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Prise de contact de l’entreprise avec les autorités locales, les riverains et les représentants des populations</w:t>
            </w:r>
          </w:p>
        </w:tc>
        <w:tc>
          <w:tcPr>
            <w:tcW w:w="1701" w:type="dxa"/>
            <w:tcBorders>
              <w:top w:val="single" w:sz="4" w:space="0" w:color="auto"/>
              <w:left w:val="single" w:sz="4" w:space="0" w:color="auto"/>
              <w:bottom w:val="single" w:sz="4" w:space="0" w:color="auto"/>
              <w:right w:val="single" w:sz="4" w:space="0" w:color="auto"/>
            </w:tcBorders>
          </w:tcPr>
          <w:p w14:paraId="55E12C29"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754B3104"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43FC1998"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396EC592"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Certificat de conformité environnementale</w:t>
            </w:r>
          </w:p>
        </w:tc>
        <w:tc>
          <w:tcPr>
            <w:tcW w:w="1701" w:type="dxa"/>
            <w:tcBorders>
              <w:top w:val="single" w:sz="4" w:space="0" w:color="auto"/>
              <w:left w:val="single" w:sz="4" w:space="0" w:color="auto"/>
              <w:bottom w:val="single" w:sz="4" w:space="0" w:color="auto"/>
              <w:right w:val="single" w:sz="4" w:space="0" w:color="auto"/>
            </w:tcBorders>
          </w:tcPr>
          <w:p w14:paraId="699E3459"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3967C993"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60A45BDD"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1C651F67"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 xml:space="preserve">Obtention des autorisations nécessaires </w:t>
            </w:r>
          </w:p>
        </w:tc>
        <w:tc>
          <w:tcPr>
            <w:tcW w:w="1701" w:type="dxa"/>
            <w:tcBorders>
              <w:top w:val="single" w:sz="4" w:space="0" w:color="auto"/>
              <w:left w:val="single" w:sz="4" w:space="0" w:color="auto"/>
              <w:bottom w:val="single" w:sz="4" w:space="0" w:color="auto"/>
              <w:right w:val="single" w:sz="4" w:space="0" w:color="auto"/>
            </w:tcBorders>
          </w:tcPr>
          <w:p w14:paraId="6E727E65"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04AA3C9F" w14:textId="77777777" w:rsidTr="004A398A">
        <w:trPr>
          <w:jc w:val="center"/>
        </w:trPr>
        <w:tc>
          <w:tcPr>
            <w:tcW w:w="562" w:type="dxa"/>
            <w:vMerge/>
            <w:tcBorders>
              <w:left w:val="single" w:sz="4" w:space="0" w:color="auto"/>
              <w:bottom w:val="single" w:sz="4" w:space="0" w:color="auto"/>
              <w:right w:val="single" w:sz="4" w:space="0" w:color="auto"/>
            </w:tcBorders>
            <w:shd w:val="clear" w:color="auto" w:fill="D9E2F3" w:themeFill="accent5" w:themeFillTint="33"/>
            <w:vAlign w:val="center"/>
            <w:hideMark/>
          </w:tcPr>
          <w:p w14:paraId="5DACE0FF"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4C40733F" w14:textId="77777777" w:rsidR="00BF40D2" w:rsidRPr="00206F59" w:rsidRDefault="00BF40D2" w:rsidP="00764FFF">
            <w:pPr>
              <w:tabs>
                <w:tab w:val="left" w:pos="708"/>
                <w:tab w:val="center" w:pos="4536"/>
                <w:tab w:val="right" w:pos="9072"/>
              </w:tabs>
              <w:spacing w:after="0" w:line="276" w:lineRule="auto"/>
              <w:jc w:val="both"/>
              <w:rPr>
                <w:rFonts w:ascii="Times New Roman" w:hAnsi="Times New Roman"/>
                <w:sz w:val="18"/>
                <w:szCs w:val="18"/>
              </w:rPr>
            </w:pPr>
            <w:r w:rsidRPr="00206F59">
              <w:rPr>
                <w:rFonts w:ascii="Times New Roman" w:hAnsi="Times New Roman"/>
                <w:sz w:val="18"/>
                <w:szCs w:val="18"/>
              </w:rPr>
              <w:t>Effectivité des indemnisations et satisfaction des populations affectées.</w:t>
            </w:r>
          </w:p>
        </w:tc>
        <w:tc>
          <w:tcPr>
            <w:tcW w:w="1701" w:type="dxa"/>
            <w:tcBorders>
              <w:top w:val="single" w:sz="4" w:space="0" w:color="auto"/>
              <w:left w:val="single" w:sz="4" w:space="0" w:color="auto"/>
              <w:bottom w:val="single" w:sz="4" w:space="0" w:color="auto"/>
              <w:right w:val="single" w:sz="4" w:space="0" w:color="auto"/>
            </w:tcBorders>
          </w:tcPr>
          <w:p w14:paraId="5F922535"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2B51597D" w14:textId="77777777" w:rsidTr="00BF40D2">
        <w:trPr>
          <w:trHeight w:val="135"/>
          <w:jc w:val="center"/>
        </w:trPr>
        <w:tc>
          <w:tcPr>
            <w:tcW w:w="562" w:type="dxa"/>
            <w:vMerge w:val="restart"/>
            <w:tcBorders>
              <w:top w:val="single" w:sz="4" w:space="0" w:color="auto"/>
              <w:left w:val="single" w:sz="4" w:space="0" w:color="auto"/>
              <w:right w:val="single" w:sz="4" w:space="0" w:color="auto"/>
            </w:tcBorders>
            <w:shd w:val="clear" w:color="auto" w:fill="C5E0B3" w:themeFill="accent6" w:themeFillTint="66"/>
            <w:vAlign w:val="center"/>
            <w:hideMark/>
          </w:tcPr>
          <w:p w14:paraId="11E4557D" w14:textId="77777777" w:rsidR="00BF40D2" w:rsidRPr="00206F59" w:rsidRDefault="00BF40D2" w:rsidP="00BF40D2">
            <w:pPr>
              <w:spacing w:after="0" w:line="240" w:lineRule="auto"/>
              <w:jc w:val="center"/>
              <w:rPr>
                <w:rFonts w:ascii="Times New Roman" w:hAnsi="Times New Roman"/>
                <w:b/>
                <w:sz w:val="18"/>
                <w:szCs w:val="18"/>
              </w:rPr>
            </w:pPr>
            <w:r w:rsidRPr="00206F59">
              <w:rPr>
                <w:rFonts w:ascii="Times New Roman" w:hAnsi="Times New Roman"/>
                <w:b/>
                <w:sz w:val="18"/>
                <w:szCs w:val="18"/>
              </w:rPr>
              <w:t>02</w:t>
            </w:r>
          </w:p>
        </w:tc>
        <w:tc>
          <w:tcPr>
            <w:tcW w:w="15593"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7FB058F3" w14:textId="77777777" w:rsidR="00BF40D2" w:rsidRPr="00206F59" w:rsidRDefault="00BF40D2" w:rsidP="00BF40D2">
            <w:pPr>
              <w:spacing w:after="0" w:line="240" w:lineRule="auto"/>
              <w:jc w:val="center"/>
              <w:rPr>
                <w:rFonts w:ascii="Times New Roman" w:hAnsi="Times New Roman"/>
                <w:sz w:val="18"/>
                <w:szCs w:val="18"/>
              </w:rPr>
            </w:pPr>
            <w:r w:rsidRPr="00206F59">
              <w:rPr>
                <w:rFonts w:ascii="Times New Roman" w:hAnsi="Times New Roman"/>
                <w:b/>
                <w:sz w:val="18"/>
                <w:szCs w:val="18"/>
              </w:rPr>
              <w:t>Phase travaux surveillance</w:t>
            </w:r>
          </w:p>
        </w:tc>
      </w:tr>
      <w:tr w:rsidR="00BF40D2" w:rsidRPr="00206F59" w14:paraId="39324DC8"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6AE2E9F2" w14:textId="77777777" w:rsidR="00BF40D2" w:rsidRPr="00206F59" w:rsidRDefault="00BF40D2" w:rsidP="00BF40D2">
            <w:pPr>
              <w:spacing w:after="0" w:line="276"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1E35EB71"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Nombre de masques anti-poussière (de qualité) effectivement utilisés sur le chantier par les ouvriers.</w:t>
            </w:r>
          </w:p>
        </w:tc>
        <w:tc>
          <w:tcPr>
            <w:tcW w:w="1701" w:type="dxa"/>
            <w:tcBorders>
              <w:top w:val="single" w:sz="4" w:space="0" w:color="auto"/>
              <w:left w:val="single" w:sz="4" w:space="0" w:color="auto"/>
              <w:bottom w:val="single" w:sz="4" w:space="0" w:color="auto"/>
              <w:right w:val="single" w:sz="4" w:space="0" w:color="auto"/>
            </w:tcBorders>
          </w:tcPr>
          <w:p w14:paraId="159611B7"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6964F6C6"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59DEC340"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51F56709"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Nombre de camions de transport de matériaux (latérite et sable) effectivement bâchés.</w:t>
            </w:r>
          </w:p>
        </w:tc>
        <w:tc>
          <w:tcPr>
            <w:tcW w:w="1701" w:type="dxa"/>
            <w:tcBorders>
              <w:top w:val="single" w:sz="4" w:space="0" w:color="auto"/>
              <w:left w:val="single" w:sz="4" w:space="0" w:color="auto"/>
              <w:bottom w:val="single" w:sz="4" w:space="0" w:color="auto"/>
              <w:right w:val="single" w:sz="4" w:space="0" w:color="auto"/>
            </w:tcBorders>
          </w:tcPr>
          <w:p w14:paraId="4E7E969D"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4FC6C248"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615BFFCA"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2170DDDF"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Combien de récipients étanches pour le stockage des huiles usagées et autres produits liquides (solvants, bitume) susceptibles de contaminer le sol sont mis en place.</w:t>
            </w:r>
          </w:p>
        </w:tc>
        <w:tc>
          <w:tcPr>
            <w:tcW w:w="1701" w:type="dxa"/>
            <w:tcBorders>
              <w:top w:val="single" w:sz="4" w:space="0" w:color="auto"/>
              <w:left w:val="single" w:sz="4" w:space="0" w:color="auto"/>
              <w:bottom w:val="single" w:sz="4" w:space="0" w:color="auto"/>
              <w:right w:val="single" w:sz="4" w:space="0" w:color="auto"/>
            </w:tcBorders>
          </w:tcPr>
          <w:p w14:paraId="01FC86A9"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089B453E"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1718298A"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14FE5466"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Existence d’une aire bétonnée pour stocker provisoirement les fûts d’huiles usées.</w:t>
            </w:r>
          </w:p>
        </w:tc>
        <w:tc>
          <w:tcPr>
            <w:tcW w:w="1701" w:type="dxa"/>
            <w:tcBorders>
              <w:top w:val="single" w:sz="4" w:space="0" w:color="auto"/>
              <w:left w:val="single" w:sz="4" w:space="0" w:color="auto"/>
              <w:bottom w:val="single" w:sz="4" w:space="0" w:color="auto"/>
              <w:right w:val="single" w:sz="4" w:space="0" w:color="auto"/>
            </w:tcBorders>
          </w:tcPr>
          <w:p w14:paraId="7BF8888B"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4B491A1A"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47BC2208"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177263D3"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Quantité d’huiles effectivement reprises par les fournisseurs ou des sous-traitants.</w:t>
            </w:r>
          </w:p>
        </w:tc>
        <w:tc>
          <w:tcPr>
            <w:tcW w:w="1701" w:type="dxa"/>
            <w:tcBorders>
              <w:top w:val="single" w:sz="4" w:space="0" w:color="auto"/>
              <w:left w:val="single" w:sz="4" w:space="0" w:color="auto"/>
              <w:bottom w:val="single" w:sz="4" w:space="0" w:color="auto"/>
              <w:right w:val="single" w:sz="4" w:space="0" w:color="auto"/>
            </w:tcBorders>
          </w:tcPr>
          <w:p w14:paraId="1A6C641B"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3E8BFAE0"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4E7B3D6C"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68F03A3D"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 xml:space="preserve">Existence d’aire bétonnées et équipées pour récupérer les eaux de lavage des véhicules ou des engins pouvant contenir des produits polluants sont construites.  </w:t>
            </w:r>
          </w:p>
        </w:tc>
        <w:tc>
          <w:tcPr>
            <w:tcW w:w="1701" w:type="dxa"/>
            <w:tcBorders>
              <w:top w:val="single" w:sz="4" w:space="0" w:color="auto"/>
              <w:left w:val="single" w:sz="4" w:space="0" w:color="auto"/>
              <w:bottom w:val="single" w:sz="4" w:space="0" w:color="auto"/>
              <w:right w:val="single" w:sz="4" w:space="0" w:color="auto"/>
            </w:tcBorders>
          </w:tcPr>
          <w:p w14:paraId="62F7267A"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23AC2CF0"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1B243413"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56EE886E"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Existence d’une fosse de déshuilage des eaux avant leur rejet dans la nature.</w:t>
            </w:r>
          </w:p>
        </w:tc>
        <w:tc>
          <w:tcPr>
            <w:tcW w:w="1701" w:type="dxa"/>
            <w:tcBorders>
              <w:top w:val="single" w:sz="4" w:space="0" w:color="auto"/>
              <w:left w:val="single" w:sz="4" w:space="0" w:color="auto"/>
              <w:bottom w:val="single" w:sz="4" w:space="0" w:color="auto"/>
              <w:right w:val="single" w:sz="4" w:space="0" w:color="auto"/>
            </w:tcBorders>
          </w:tcPr>
          <w:p w14:paraId="17F4C166"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67D4C34C"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1F44C696"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2C832257"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Effectivité du port de protections auditives par les travailleurs à des postes bruyants</w:t>
            </w:r>
          </w:p>
        </w:tc>
        <w:tc>
          <w:tcPr>
            <w:tcW w:w="1701" w:type="dxa"/>
            <w:tcBorders>
              <w:top w:val="single" w:sz="4" w:space="0" w:color="auto"/>
              <w:left w:val="single" w:sz="4" w:space="0" w:color="auto"/>
              <w:bottom w:val="single" w:sz="4" w:space="0" w:color="auto"/>
              <w:right w:val="single" w:sz="4" w:space="0" w:color="auto"/>
            </w:tcBorders>
          </w:tcPr>
          <w:p w14:paraId="3DC91FC6"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11161099"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685528AD"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26066E88"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Nombre de campagnes de sensibilisation envers les riverains des travaux.</w:t>
            </w:r>
          </w:p>
        </w:tc>
        <w:tc>
          <w:tcPr>
            <w:tcW w:w="1701" w:type="dxa"/>
            <w:tcBorders>
              <w:top w:val="single" w:sz="4" w:space="0" w:color="auto"/>
              <w:left w:val="single" w:sz="4" w:space="0" w:color="auto"/>
              <w:bottom w:val="single" w:sz="4" w:space="0" w:color="auto"/>
              <w:right w:val="single" w:sz="4" w:space="0" w:color="auto"/>
            </w:tcBorders>
          </w:tcPr>
          <w:p w14:paraId="5FCB30A5"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7942B913"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16876B37"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6428E835"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Combien de jeunes personnes sont recrutées (temporaires ou permanents) parmi les jeunes et moins jeunes des circonscriptions concernées par le projet</w:t>
            </w:r>
          </w:p>
        </w:tc>
        <w:tc>
          <w:tcPr>
            <w:tcW w:w="1701" w:type="dxa"/>
            <w:tcBorders>
              <w:top w:val="single" w:sz="4" w:space="0" w:color="auto"/>
              <w:left w:val="single" w:sz="4" w:space="0" w:color="auto"/>
              <w:bottom w:val="single" w:sz="4" w:space="0" w:color="auto"/>
              <w:right w:val="single" w:sz="4" w:space="0" w:color="auto"/>
            </w:tcBorders>
          </w:tcPr>
          <w:p w14:paraId="1061212F"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7CEFCE86"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0FC3062A"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47D04144"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Effectivité du port des EPI sur le chantier</w:t>
            </w:r>
          </w:p>
        </w:tc>
        <w:tc>
          <w:tcPr>
            <w:tcW w:w="1701" w:type="dxa"/>
            <w:tcBorders>
              <w:top w:val="single" w:sz="4" w:space="0" w:color="auto"/>
              <w:left w:val="single" w:sz="4" w:space="0" w:color="auto"/>
              <w:bottom w:val="single" w:sz="4" w:space="0" w:color="auto"/>
              <w:right w:val="single" w:sz="4" w:space="0" w:color="auto"/>
            </w:tcBorders>
          </w:tcPr>
          <w:p w14:paraId="1B649689"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79EEA4B4"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16D2D2D5"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30EEFB70"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 xml:space="preserve">Combien de déviations correctes et respectueuses de l’environnement immédiat des usagers et des riverains ont été aménagés. </w:t>
            </w:r>
          </w:p>
        </w:tc>
        <w:tc>
          <w:tcPr>
            <w:tcW w:w="1701" w:type="dxa"/>
            <w:tcBorders>
              <w:top w:val="single" w:sz="4" w:space="0" w:color="auto"/>
              <w:left w:val="single" w:sz="4" w:space="0" w:color="auto"/>
              <w:bottom w:val="single" w:sz="4" w:space="0" w:color="auto"/>
              <w:right w:val="single" w:sz="4" w:space="0" w:color="auto"/>
            </w:tcBorders>
          </w:tcPr>
          <w:p w14:paraId="5B30CB28"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4A3ADBF0"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5331922A"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2FC12A01"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Quelles quantités d’eau potables sont mises à la disposition des ouvriers par jour pour les besoins d’eau de boissons et d’hygiène</w:t>
            </w:r>
          </w:p>
        </w:tc>
        <w:tc>
          <w:tcPr>
            <w:tcW w:w="1701" w:type="dxa"/>
            <w:tcBorders>
              <w:top w:val="single" w:sz="4" w:space="0" w:color="auto"/>
              <w:left w:val="single" w:sz="4" w:space="0" w:color="auto"/>
              <w:bottom w:val="single" w:sz="4" w:space="0" w:color="auto"/>
              <w:right w:val="single" w:sz="4" w:space="0" w:color="auto"/>
            </w:tcBorders>
          </w:tcPr>
          <w:p w14:paraId="20752C8D"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7E6EE72E"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4F14614D"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5BE59C04"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Combien de WC mobiles (modèles APROSEN) ou Toilettes construites ont été aménagés en utilisant un système de collecte et de stockage étanche pour éviter toute pollution de la nappe.</w:t>
            </w:r>
          </w:p>
        </w:tc>
        <w:tc>
          <w:tcPr>
            <w:tcW w:w="1701" w:type="dxa"/>
            <w:tcBorders>
              <w:top w:val="single" w:sz="4" w:space="0" w:color="auto"/>
              <w:left w:val="single" w:sz="4" w:space="0" w:color="auto"/>
              <w:bottom w:val="single" w:sz="4" w:space="0" w:color="auto"/>
              <w:right w:val="single" w:sz="4" w:space="0" w:color="auto"/>
            </w:tcBorders>
          </w:tcPr>
          <w:p w14:paraId="129F2584"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3ECB928B"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7FA7D2AF"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644A70E5" w14:textId="77777777" w:rsidR="00BF40D2" w:rsidRPr="00206F59" w:rsidRDefault="00BF40D2" w:rsidP="00BF40D2">
            <w:pPr>
              <w:spacing w:after="0" w:line="240" w:lineRule="auto"/>
              <w:jc w:val="both"/>
              <w:rPr>
                <w:rFonts w:ascii="Times New Roman" w:hAnsi="Times New Roman"/>
                <w:sz w:val="18"/>
                <w:szCs w:val="18"/>
              </w:rPr>
            </w:pPr>
            <w:r w:rsidRPr="00206F59">
              <w:rPr>
                <w:rFonts w:ascii="Times New Roman" w:hAnsi="Times New Roman"/>
                <w:sz w:val="18"/>
                <w:szCs w:val="18"/>
              </w:rPr>
              <w:t xml:space="preserve">La mise en œuvre du plan de sensibilisation des jeunes ouvriers sur les maladies sexuellement transmissibles et le sida a été mise en exécution </w:t>
            </w:r>
          </w:p>
        </w:tc>
        <w:tc>
          <w:tcPr>
            <w:tcW w:w="1701" w:type="dxa"/>
            <w:tcBorders>
              <w:top w:val="single" w:sz="4" w:space="0" w:color="auto"/>
              <w:left w:val="single" w:sz="4" w:space="0" w:color="auto"/>
              <w:bottom w:val="single" w:sz="4" w:space="0" w:color="auto"/>
              <w:right w:val="single" w:sz="4" w:space="0" w:color="auto"/>
            </w:tcBorders>
          </w:tcPr>
          <w:p w14:paraId="16D9DBA2"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2C87B2BD"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22C1BD48"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7D874460"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Combien de jeunes ont effectivement effectué le test de dépistage à la suite de la sensibilisation</w:t>
            </w:r>
          </w:p>
        </w:tc>
        <w:tc>
          <w:tcPr>
            <w:tcW w:w="1701" w:type="dxa"/>
            <w:tcBorders>
              <w:top w:val="single" w:sz="4" w:space="0" w:color="auto"/>
              <w:left w:val="single" w:sz="4" w:space="0" w:color="auto"/>
              <w:bottom w:val="single" w:sz="4" w:space="0" w:color="auto"/>
              <w:right w:val="single" w:sz="4" w:space="0" w:color="auto"/>
            </w:tcBorders>
          </w:tcPr>
          <w:p w14:paraId="4957132E"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4D6522A0" w14:textId="77777777" w:rsidTr="004A398A">
        <w:trPr>
          <w:jc w:val="center"/>
        </w:trPr>
        <w:tc>
          <w:tcPr>
            <w:tcW w:w="562" w:type="dxa"/>
            <w:vMerge/>
            <w:tcBorders>
              <w:left w:val="single" w:sz="4" w:space="0" w:color="auto"/>
              <w:bottom w:val="single" w:sz="4" w:space="0" w:color="auto"/>
              <w:right w:val="single" w:sz="4" w:space="0" w:color="auto"/>
            </w:tcBorders>
            <w:shd w:val="clear" w:color="auto" w:fill="D9E2F3" w:themeFill="accent5" w:themeFillTint="33"/>
            <w:vAlign w:val="center"/>
            <w:hideMark/>
          </w:tcPr>
          <w:p w14:paraId="6CE0CD21" w14:textId="77777777" w:rsidR="00BF40D2" w:rsidRPr="00206F59" w:rsidRDefault="00BF40D2" w:rsidP="00BF40D2">
            <w:pPr>
              <w:spacing w:after="0" w:line="240" w:lineRule="auto"/>
              <w:jc w:val="center"/>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072A6E57"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Combien d’affiches de slogan anti-sida et pour un dépistage volontaire et confidentiel ont été apposés sur le chantier</w:t>
            </w:r>
          </w:p>
        </w:tc>
        <w:tc>
          <w:tcPr>
            <w:tcW w:w="1701" w:type="dxa"/>
            <w:tcBorders>
              <w:top w:val="single" w:sz="4" w:space="0" w:color="auto"/>
              <w:left w:val="single" w:sz="4" w:space="0" w:color="auto"/>
              <w:bottom w:val="single" w:sz="4" w:space="0" w:color="auto"/>
              <w:right w:val="single" w:sz="4" w:space="0" w:color="auto"/>
            </w:tcBorders>
          </w:tcPr>
          <w:p w14:paraId="01D7C31F"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5D81771A" w14:textId="77777777" w:rsidTr="00BF40D2">
        <w:trPr>
          <w:jc w:val="center"/>
        </w:trPr>
        <w:tc>
          <w:tcPr>
            <w:tcW w:w="562" w:type="dxa"/>
            <w:vMerge w:val="restart"/>
            <w:tcBorders>
              <w:top w:val="single" w:sz="4" w:space="0" w:color="auto"/>
              <w:left w:val="single" w:sz="4" w:space="0" w:color="auto"/>
              <w:right w:val="single" w:sz="4" w:space="0" w:color="auto"/>
            </w:tcBorders>
            <w:shd w:val="clear" w:color="auto" w:fill="A8D08D" w:themeFill="accent6" w:themeFillTint="99"/>
            <w:vAlign w:val="center"/>
            <w:hideMark/>
          </w:tcPr>
          <w:p w14:paraId="3BEE2DF8" w14:textId="77777777" w:rsidR="00BF40D2" w:rsidRPr="00206F59" w:rsidRDefault="00BF40D2" w:rsidP="00BF40D2">
            <w:pPr>
              <w:spacing w:after="0" w:line="240" w:lineRule="auto"/>
              <w:jc w:val="center"/>
              <w:rPr>
                <w:rFonts w:ascii="Times New Roman" w:hAnsi="Times New Roman"/>
                <w:b/>
                <w:sz w:val="18"/>
                <w:szCs w:val="18"/>
              </w:rPr>
            </w:pPr>
            <w:r w:rsidRPr="00206F59">
              <w:rPr>
                <w:rFonts w:ascii="Times New Roman" w:hAnsi="Times New Roman"/>
                <w:b/>
                <w:sz w:val="18"/>
                <w:szCs w:val="18"/>
              </w:rPr>
              <w:t>03</w:t>
            </w:r>
          </w:p>
        </w:tc>
        <w:tc>
          <w:tcPr>
            <w:tcW w:w="15593" w:type="dxa"/>
            <w:gridSpan w:val="2"/>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3B664568" w14:textId="77777777" w:rsidR="00BF40D2" w:rsidRPr="00206F59" w:rsidRDefault="00BF40D2" w:rsidP="00BF40D2">
            <w:pPr>
              <w:spacing w:after="0" w:line="240" w:lineRule="auto"/>
              <w:jc w:val="center"/>
              <w:rPr>
                <w:rFonts w:ascii="Times New Roman" w:hAnsi="Times New Roman"/>
                <w:sz w:val="18"/>
                <w:szCs w:val="18"/>
              </w:rPr>
            </w:pPr>
            <w:r w:rsidRPr="00206F59">
              <w:rPr>
                <w:rFonts w:ascii="Times New Roman" w:hAnsi="Times New Roman"/>
                <w:b/>
                <w:sz w:val="18"/>
                <w:szCs w:val="18"/>
              </w:rPr>
              <w:t>Phase d’exploitation suivie</w:t>
            </w:r>
          </w:p>
        </w:tc>
      </w:tr>
      <w:tr w:rsidR="00BF40D2" w:rsidRPr="00206F59" w14:paraId="136371A6" w14:textId="77777777" w:rsidTr="004A398A">
        <w:trPr>
          <w:jc w:val="center"/>
        </w:trPr>
        <w:tc>
          <w:tcPr>
            <w:tcW w:w="562" w:type="dxa"/>
            <w:vMerge/>
            <w:tcBorders>
              <w:left w:val="single" w:sz="4" w:space="0" w:color="auto"/>
              <w:right w:val="single" w:sz="4" w:space="0" w:color="auto"/>
            </w:tcBorders>
            <w:shd w:val="clear" w:color="auto" w:fill="D9E2F3" w:themeFill="accent5" w:themeFillTint="33"/>
            <w:hideMark/>
          </w:tcPr>
          <w:p w14:paraId="4AC315DC" w14:textId="77777777" w:rsidR="00BF40D2" w:rsidRPr="00206F59" w:rsidRDefault="00BF40D2" w:rsidP="00764FFF">
            <w:pPr>
              <w:spacing w:after="0" w:line="276" w:lineRule="auto"/>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392A649A"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 xml:space="preserve">Le nombre de campagnes de sensibilisation des populations, commerçants et riverains des ouvrages  </w:t>
            </w:r>
          </w:p>
        </w:tc>
        <w:tc>
          <w:tcPr>
            <w:tcW w:w="1701" w:type="dxa"/>
            <w:tcBorders>
              <w:top w:val="single" w:sz="4" w:space="0" w:color="auto"/>
              <w:left w:val="single" w:sz="4" w:space="0" w:color="auto"/>
              <w:bottom w:val="single" w:sz="4" w:space="0" w:color="auto"/>
              <w:right w:val="single" w:sz="4" w:space="0" w:color="auto"/>
            </w:tcBorders>
          </w:tcPr>
          <w:p w14:paraId="2A622CF5"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6333D02B"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690B9B15" w14:textId="77777777" w:rsidR="00BF40D2" w:rsidRPr="00206F59" w:rsidRDefault="00BF40D2" w:rsidP="00764FFF">
            <w:pPr>
              <w:spacing w:after="0" w:line="240" w:lineRule="auto"/>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7D497427"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Propreté des sites occupés après les travaux (enlèvement en fin de travaux du matériel inutilisé, des carcasses d’engins, des déchets et rebuts et de tout autre matériel ou objet pouvant faire tâche sur le paysage naturel).</w:t>
            </w:r>
          </w:p>
        </w:tc>
        <w:tc>
          <w:tcPr>
            <w:tcW w:w="1701" w:type="dxa"/>
            <w:tcBorders>
              <w:top w:val="single" w:sz="4" w:space="0" w:color="auto"/>
              <w:left w:val="single" w:sz="4" w:space="0" w:color="auto"/>
              <w:bottom w:val="single" w:sz="4" w:space="0" w:color="auto"/>
              <w:right w:val="single" w:sz="4" w:space="0" w:color="auto"/>
            </w:tcBorders>
          </w:tcPr>
          <w:p w14:paraId="05FA0238"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387B9707"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55C5F9CE" w14:textId="77777777" w:rsidR="00BF40D2" w:rsidRPr="00206F59" w:rsidRDefault="00BF40D2" w:rsidP="00764FFF">
            <w:pPr>
              <w:spacing w:after="0" w:line="240" w:lineRule="auto"/>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270D3B2A"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Nettoyage et remise en état des fossés et du couvert végétal au niveau des zones d’emprunt.</w:t>
            </w:r>
          </w:p>
        </w:tc>
        <w:tc>
          <w:tcPr>
            <w:tcW w:w="1701" w:type="dxa"/>
            <w:tcBorders>
              <w:top w:val="single" w:sz="4" w:space="0" w:color="auto"/>
              <w:left w:val="single" w:sz="4" w:space="0" w:color="auto"/>
              <w:bottom w:val="single" w:sz="4" w:space="0" w:color="auto"/>
              <w:right w:val="single" w:sz="4" w:space="0" w:color="auto"/>
            </w:tcBorders>
          </w:tcPr>
          <w:p w14:paraId="41A3803E"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52B409D0"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785DAC79" w14:textId="77777777" w:rsidR="00BF40D2" w:rsidRPr="00206F59" w:rsidRDefault="00BF40D2" w:rsidP="00764FFF">
            <w:pPr>
              <w:spacing w:after="0" w:line="240" w:lineRule="auto"/>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3CAEA25B"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Nombre d’aménagements paysagers (site récréatifs, parcours sportifs, aires de jeu, etc.).</w:t>
            </w:r>
          </w:p>
        </w:tc>
        <w:tc>
          <w:tcPr>
            <w:tcW w:w="1701" w:type="dxa"/>
            <w:tcBorders>
              <w:top w:val="single" w:sz="4" w:space="0" w:color="auto"/>
              <w:left w:val="single" w:sz="4" w:space="0" w:color="auto"/>
              <w:bottom w:val="single" w:sz="4" w:space="0" w:color="auto"/>
              <w:right w:val="single" w:sz="4" w:space="0" w:color="auto"/>
            </w:tcBorders>
          </w:tcPr>
          <w:p w14:paraId="12975567"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059F15CF"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5FE94FA5" w14:textId="77777777" w:rsidR="00BF40D2" w:rsidRPr="00206F59" w:rsidRDefault="00BF40D2" w:rsidP="00764FFF">
            <w:pPr>
              <w:spacing w:after="0" w:line="240" w:lineRule="auto"/>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14A15A0A"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Niveau de reboisement de sites (nombre d’arbres replantés, niveau de protection de ces arbres, qualité des espèces par rapport à l’environnement local, etc.)</w:t>
            </w:r>
          </w:p>
        </w:tc>
        <w:tc>
          <w:tcPr>
            <w:tcW w:w="1701" w:type="dxa"/>
            <w:tcBorders>
              <w:top w:val="single" w:sz="4" w:space="0" w:color="auto"/>
              <w:left w:val="single" w:sz="4" w:space="0" w:color="auto"/>
              <w:bottom w:val="single" w:sz="4" w:space="0" w:color="auto"/>
              <w:right w:val="single" w:sz="4" w:space="0" w:color="auto"/>
            </w:tcBorders>
          </w:tcPr>
          <w:p w14:paraId="0D07F718"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6ED2598B"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4314619E" w14:textId="77777777" w:rsidR="00BF40D2" w:rsidRPr="00206F59" w:rsidRDefault="00BF40D2" w:rsidP="00764FFF">
            <w:pPr>
              <w:spacing w:after="0" w:line="240" w:lineRule="auto"/>
              <w:rPr>
                <w:sz w:val="18"/>
                <w:szCs w:val="18"/>
              </w:rPr>
            </w:pPr>
          </w:p>
        </w:tc>
        <w:tc>
          <w:tcPr>
            <w:tcW w:w="13892" w:type="dxa"/>
            <w:tcBorders>
              <w:top w:val="single" w:sz="4" w:space="0" w:color="auto"/>
              <w:left w:val="single" w:sz="4" w:space="0" w:color="auto"/>
              <w:bottom w:val="single" w:sz="4" w:space="0" w:color="auto"/>
              <w:right w:val="single" w:sz="4" w:space="0" w:color="auto"/>
            </w:tcBorders>
            <w:hideMark/>
          </w:tcPr>
          <w:p w14:paraId="7FF1C5CF" w14:textId="77777777" w:rsidR="00BF40D2" w:rsidRPr="00206F59" w:rsidRDefault="00BF40D2" w:rsidP="00764FFF">
            <w:pPr>
              <w:spacing w:after="0" w:line="240" w:lineRule="auto"/>
              <w:jc w:val="both"/>
              <w:rPr>
                <w:rFonts w:ascii="Times New Roman" w:hAnsi="Times New Roman"/>
                <w:sz w:val="18"/>
                <w:szCs w:val="18"/>
              </w:rPr>
            </w:pPr>
            <w:r w:rsidRPr="00206F59">
              <w:rPr>
                <w:rFonts w:ascii="Times New Roman" w:hAnsi="Times New Roman"/>
                <w:sz w:val="18"/>
                <w:szCs w:val="18"/>
              </w:rPr>
              <w:t>Niveau de remise en état ou d’aménagement des sites d’emprunt pour un usage utile et sécurisé.</w:t>
            </w:r>
          </w:p>
        </w:tc>
        <w:tc>
          <w:tcPr>
            <w:tcW w:w="1701" w:type="dxa"/>
            <w:tcBorders>
              <w:top w:val="single" w:sz="4" w:space="0" w:color="auto"/>
              <w:left w:val="single" w:sz="4" w:space="0" w:color="auto"/>
              <w:bottom w:val="single" w:sz="4" w:space="0" w:color="auto"/>
              <w:right w:val="single" w:sz="4" w:space="0" w:color="auto"/>
            </w:tcBorders>
          </w:tcPr>
          <w:p w14:paraId="793E871D"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3A7916E9" w14:textId="77777777" w:rsidTr="004A398A">
        <w:trPr>
          <w:jc w:val="center"/>
        </w:trPr>
        <w:tc>
          <w:tcPr>
            <w:tcW w:w="562" w:type="dxa"/>
            <w:vMerge/>
            <w:tcBorders>
              <w:left w:val="single" w:sz="4" w:space="0" w:color="auto"/>
              <w:right w:val="single" w:sz="4" w:space="0" w:color="auto"/>
            </w:tcBorders>
            <w:shd w:val="clear" w:color="auto" w:fill="D9E2F3" w:themeFill="accent5" w:themeFillTint="33"/>
            <w:vAlign w:val="center"/>
            <w:hideMark/>
          </w:tcPr>
          <w:p w14:paraId="16C22D00" w14:textId="77777777" w:rsidR="00BF40D2" w:rsidRPr="00206F59" w:rsidRDefault="00BF40D2" w:rsidP="00764FFF">
            <w:pPr>
              <w:spacing w:after="0" w:line="240" w:lineRule="auto"/>
            </w:pPr>
          </w:p>
        </w:tc>
        <w:tc>
          <w:tcPr>
            <w:tcW w:w="13892" w:type="dxa"/>
            <w:tcBorders>
              <w:top w:val="single" w:sz="4" w:space="0" w:color="auto"/>
              <w:left w:val="single" w:sz="4" w:space="0" w:color="auto"/>
              <w:bottom w:val="single" w:sz="4" w:space="0" w:color="auto"/>
              <w:right w:val="single" w:sz="4" w:space="0" w:color="auto"/>
            </w:tcBorders>
            <w:hideMark/>
          </w:tcPr>
          <w:p w14:paraId="32450416" w14:textId="77777777" w:rsidR="00BF40D2" w:rsidRPr="00206F59" w:rsidRDefault="00BF40D2" w:rsidP="00764FFF">
            <w:pPr>
              <w:spacing w:after="0" w:line="240" w:lineRule="auto"/>
              <w:jc w:val="both"/>
              <w:rPr>
                <w:rFonts w:ascii="Times New Roman" w:hAnsi="Times New Roman"/>
                <w:sz w:val="20"/>
                <w:szCs w:val="20"/>
              </w:rPr>
            </w:pPr>
            <w:r w:rsidRPr="00206F59">
              <w:rPr>
                <w:rFonts w:ascii="Times New Roman" w:hAnsi="Times New Roman"/>
                <w:sz w:val="20"/>
                <w:szCs w:val="20"/>
              </w:rPr>
              <w:t>Niveau de satisfaction des personnes bénéficiaires du projet ‘PBP)</w:t>
            </w:r>
          </w:p>
        </w:tc>
        <w:tc>
          <w:tcPr>
            <w:tcW w:w="1701" w:type="dxa"/>
            <w:tcBorders>
              <w:top w:val="single" w:sz="4" w:space="0" w:color="auto"/>
              <w:left w:val="single" w:sz="4" w:space="0" w:color="auto"/>
              <w:bottom w:val="single" w:sz="4" w:space="0" w:color="auto"/>
              <w:right w:val="single" w:sz="4" w:space="0" w:color="auto"/>
            </w:tcBorders>
          </w:tcPr>
          <w:p w14:paraId="1CBA847B" w14:textId="77777777" w:rsidR="00BF40D2" w:rsidRPr="00206F59" w:rsidRDefault="00BF40D2" w:rsidP="00764FFF">
            <w:pPr>
              <w:spacing w:after="0" w:line="240" w:lineRule="auto"/>
              <w:rPr>
                <w:rFonts w:ascii="Times New Roman" w:hAnsi="Times New Roman"/>
                <w:sz w:val="20"/>
                <w:szCs w:val="20"/>
              </w:rPr>
            </w:pPr>
          </w:p>
        </w:tc>
      </w:tr>
      <w:tr w:rsidR="00BF40D2" w:rsidRPr="00206F59" w14:paraId="09024EDD" w14:textId="77777777" w:rsidTr="004A398A">
        <w:trPr>
          <w:jc w:val="center"/>
        </w:trPr>
        <w:tc>
          <w:tcPr>
            <w:tcW w:w="562" w:type="dxa"/>
            <w:vMerge/>
            <w:tcBorders>
              <w:left w:val="single" w:sz="4" w:space="0" w:color="auto"/>
              <w:bottom w:val="single" w:sz="4" w:space="0" w:color="auto"/>
              <w:right w:val="single" w:sz="4" w:space="0" w:color="auto"/>
            </w:tcBorders>
            <w:shd w:val="clear" w:color="auto" w:fill="D9E2F3" w:themeFill="accent5" w:themeFillTint="33"/>
            <w:vAlign w:val="center"/>
            <w:hideMark/>
          </w:tcPr>
          <w:p w14:paraId="5270B346" w14:textId="77777777" w:rsidR="00BF40D2" w:rsidRPr="00206F59" w:rsidRDefault="00BF40D2" w:rsidP="00764FFF">
            <w:pPr>
              <w:spacing w:after="0" w:line="240" w:lineRule="auto"/>
            </w:pPr>
          </w:p>
        </w:tc>
        <w:tc>
          <w:tcPr>
            <w:tcW w:w="13892" w:type="dxa"/>
            <w:tcBorders>
              <w:top w:val="single" w:sz="4" w:space="0" w:color="auto"/>
              <w:left w:val="single" w:sz="4" w:space="0" w:color="auto"/>
              <w:bottom w:val="single" w:sz="4" w:space="0" w:color="auto"/>
              <w:right w:val="single" w:sz="4" w:space="0" w:color="auto"/>
            </w:tcBorders>
            <w:hideMark/>
          </w:tcPr>
          <w:p w14:paraId="489A5AF9" w14:textId="77777777" w:rsidR="00BF40D2" w:rsidRPr="00206F59" w:rsidRDefault="00BF40D2" w:rsidP="00764FFF">
            <w:pPr>
              <w:spacing w:after="0" w:line="240" w:lineRule="auto"/>
              <w:jc w:val="both"/>
              <w:rPr>
                <w:rFonts w:ascii="Times New Roman" w:hAnsi="Times New Roman"/>
                <w:sz w:val="20"/>
                <w:szCs w:val="20"/>
              </w:rPr>
            </w:pPr>
            <w:r w:rsidRPr="00206F59">
              <w:rPr>
                <w:rFonts w:ascii="Times New Roman" w:hAnsi="Times New Roman"/>
                <w:sz w:val="20"/>
                <w:szCs w:val="20"/>
              </w:rPr>
              <w:t xml:space="preserve">Mise en place d’un système de prélèvement et de mesure pour contrôler la qualité des eaux </w:t>
            </w:r>
          </w:p>
        </w:tc>
        <w:tc>
          <w:tcPr>
            <w:tcW w:w="1701" w:type="dxa"/>
            <w:tcBorders>
              <w:top w:val="single" w:sz="4" w:space="0" w:color="auto"/>
              <w:left w:val="single" w:sz="4" w:space="0" w:color="auto"/>
              <w:bottom w:val="single" w:sz="4" w:space="0" w:color="auto"/>
              <w:right w:val="single" w:sz="4" w:space="0" w:color="auto"/>
            </w:tcBorders>
          </w:tcPr>
          <w:p w14:paraId="64A0D46D" w14:textId="77777777" w:rsidR="00BF40D2" w:rsidRPr="00206F59" w:rsidRDefault="00BF40D2" w:rsidP="00764FFF">
            <w:pPr>
              <w:spacing w:after="0" w:line="240" w:lineRule="auto"/>
              <w:rPr>
                <w:rFonts w:ascii="Times New Roman" w:hAnsi="Times New Roman"/>
                <w:sz w:val="20"/>
                <w:szCs w:val="20"/>
              </w:rPr>
            </w:pPr>
          </w:p>
        </w:tc>
      </w:tr>
    </w:tbl>
    <w:p w14:paraId="38983207" w14:textId="77777777" w:rsidR="00BF40D2" w:rsidRPr="00206F59" w:rsidRDefault="00BF40D2" w:rsidP="00764FFF">
      <w:pPr>
        <w:tabs>
          <w:tab w:val="left" w:pos="2250"/>
        </w:tabs>
        <w:rPr>
          <w:rFonts w:ascii="Times New Roman" w:hAnsi="Times New Roman"/>
        </w:rPr>
        <w:sectPr w:rsidR="00BF40D2" w:rsidRPr="00206F59" w:rsidSect="00BF40D2">
          <w:pgSz w:w="16838" w:h="11906" w:orient="landscape"/>
          <w:pgMar w:top="567" w:right="1134" w:bottom="1418" w:left="851" w:header="284" w:footer="709" w:gutter="0"/>
          <w:cols w:space="708"/>
          <w:docGrid w:linePitch="360"/>
        </w:sectPr>
      </w:pPr>
    </w:p>
    <w:p w14:paraId="41C403CB" w14:textId="77777777" w:rsidR="00764FFF" w:rsidRPr="00206F59" w:rsidRDefault="00764FFF" w:rsidP="00EE3027">
      <w:pPr>
        <w:pStyle w:val="Cabealho2"/>
        <w:rPr>
          <w:sz w:val="28"/>
          <w:szCs w:val="28"/>
          <w:u w:val="single"/>
        </w:rPr>
      </w:pPr>
      <w:bookmarkStart w:id="620" w:name="_Toc535408373"/>
      <w:bookmarkStart w:id="621" w:name="_Toc11158390"/>
      <w:bookmarkStart w:id="622" w:name="_Toc51084490"/>
      <w:r w:rsidRPr="00206F59">
        <w:rPr>
          <w:sz w:val="28"/>
          <w:szCs w:val="28"/>
          <w:u w:val="single"/>
        </w:rPr>
        <w:t>8.4. PROGRAMME DE RENFORCEMENT DES CAPACITES</w:t>
      </w:r>
      <w:bookmarkEnd w:id="620"/>
      <w:bookmarkEnd w:id="621"/>
      <w:bookmarkEnd w:id="622"/>
      <w:r w:rsidRPr="00206F59">
        <w:rPr>
          <w:sz w:val="28"/>
          <w:szCs w:val="28"/>
          <w:u w:val="single"/>
        </w:rPr>
        <w:t xml:space="preserve"> </w:t>
      </w:r>
    </w:p>
    <w:p w14:paraId="17D26701"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24"/>
          <w:szCs w:val="24"/>
          <w:lang w:eastAsia="fr-FR"/>
        </w:rPr>
      </w:pPr>
      <w:r w:rsidRPr="00206F59">
        <w:rPr>
          <w:rFonts w:ascii="Times New Roman" w:hAnsi="Times New Roman"/>
          <w:bCs/>
          <w:sz w:val="24"/>
          <w:szCs w:val="24"/>
          <w:lang w:eastAsia="fr-FR"/>
        </w:rPr>
        <w:t xml:space="preserve">Il est ressorti des entretiens avec les différents acteurs impliqués dans la mise en œuvre du PGES, que pour leur permettre de remplir correctement leur mission, il est indispensable de mettre en place un programme de renforcement des capacités, d'information et de sensibilisation de ces différents acteurs. </w:t>
      </w:r>
    </w:p>
    <w:p w14:paraId="7DC6462F"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24"/>
          <w:szCs w:val="24"/>
          <w:lang w:eastAsia="fr-FR"/>
        </w:rPr>
      </w:pPr>
      <w:r w:rsidRPr="00206F59">
        <w:rPr>
          <w:rFonts w:ascii="Times New Roman" w:hAnsi="Times New Roman"/>
          <w:bCs/>
          <w:sz w:val="24"/>
          <w:szCs w:val="24"/>
          <w:lang w:eastAsia="fr-FR"/>
        </w:rPr>
        <w:t>Ces mesures visent les acteurs impliqués dans les travaux (AAAC), Entreprises de travaux et Bureaux de contrôle…).  Les sujets seront centrés autour :</w:t>
      </w:r>
    </w:p>
    <w:p w14:paraId="3A7F7B73" w14:textId="77777777" w:rsidR="00764FFF" w:rsidRPr="00206F59" w:rsidRDefault="00764FFF" w:rsidP="002E13A8">
      <w:pPr>
        <w:pStyle w:val="Listecouleur-Accent11"/>
        <w:numPr>
          <w:ilvl w:val="0"/>
          <w:numId w:val="101"/>
        </w:numPr>
        <w:overflowPunct w:val="0"/>
        <w:autoSpaceDE w:val="0"/>
        <w:autoSpaceDN w:val="0"/>
        <w:adjustRightInd w:val="0"/>
        <w:spacing w:line="276" w:lineRule="auto"/>
        <w:rPr>
          <w:rFonts w:ascii="Times New Roman" w:hAnsi="Times New Roman"/>
          <w:bCs/>
          <w:sz w:val="24"/>
          <w:szCs w:val="24"/>
          <w:lang w:val="fr-FR" w:eastAsia="fr-FR"/>
        </w:rPr>
      </w:pPr>
      <w:r w:rsidRPr="00206F59">
        <w:rPr>
          <w:rFonts w:ascii="Times New Roman" w:hAnsi="Times New Roman"/>
          <w:bCs/>
          <w:sz w:val="24"/>
          <w:szCs w:val="24"/>
          <w:lang w:val="fr-FR" w:eastAsia="fr-FR"/>
        </w:rPr>
        <w:t xml:space="preserve">Des enjeux des environnementaux et sociaux des travaux </w:t>
      </w:r>
      <w:r w:rsidR="00637AA0" w:rsidRPr="00206F59">
        <w:rPr>
          <w:rFonts w:ascii="Times New Roman" w:hAnsi="Times New Roman"/>
          <w:bCs/>
          <w:sz w:val="24"/>
          <w:szCs w:val="24"/>
          <w:lang w:val="fr-FR" w:eastAsia="fr-FR"/>
        </w:rPr>
        <w:t>d’exécution des forages et de sécurisation ;</w:t>
      </w:r>
    </w:p>
    <w:p w14:paraId="47AFC6B7" w14:textId="77777777" w:rsidR="00764FFF" w:rsidRPr="00206F59" w:rsidRDefault="00764FFF" w:rsidP="002E13A8">
      <w:pPr>
        <w:pStyle w:val="Listecouleur-Accent11"/>
        <w:numPr>
          <w:ilvl w:val="0"/>
          <w:numId w:val="101"/>
        </w:numPr>
        <w:overflowPunct w:val="0"/>
        <w:autoSpaceDE w:val="0"/>
        <w:autoSpaceDN w:val="0"/>
        <w:adjustRightInd w:val="0"/>
        <w:spacing w:line="276" w:lineRule="auto"/>
        <w:rPr>
          <w:rFonts w:ascii="Times New Roman" w:hAnsi="Times New Roman"/>
          <w:bCs/>
          <w:sz w:val="24"/>
          <w:szCs w:val="24"/>
          <w:lang w:val="fr-FR" w:eastAsia="fr-FR"/>
        </w:rPr>
      </w:pPr>
      <w:r w:rsidRPr="00206F59">
        <w:rPr>
          <w:rFonts w:ascii="Times New Roman" w:hAnsi="Times New Roman"/>
          <w:bCs/>
          <w:sz w:val="24"/>
          <w:szCs w:val="24"/>
          <w:lang w:val="fr-FR" w:eastAsia="fr-FR"/>
        </w:rPr>
        <w:t xml:space="preserve">De l’hygiène, de la santé et la sécurité ; et des réglementations environnementales appropriées ; </w:t>
      </w:r>
    </w:p>
    <w:p w14:paraId="3D672F73" w14:textId="77777777" w:rsidR="00764FFF" w:rsidRPr="00206F59" w:rsidRDefault="00764FFF" w:rsidP="002E13A8">
      <w:pPr>
        <w:pStyle w:val="Listecouleur-Accent11"/>
        <w:numPr>
          <w:ilvl w:val="0"/>
          <w:numId w:val="101"/>
        </w:numPr>
        <w:overflowPunct w:val="0"/>
        <w:autoSpaceDE w:val="0"/>
        <w:autoSpaceDN w:val="0"/>
        <w:adjustRightInd w:val="0"/>
        <w:spacing w:line="276" w:lineRule="auto"/>
        <w:rPr>
          <w:rFonts w:ascii="Times New Roman" w:hAnsi="Times New Roman"/>
          <w:bCs/>
          <w:sz w:val="24"/>
          <w:szCs w:val="24"/>
          <w:lang w:val="fr-FR" w:eastAsia="fr-FR"/>
        </w:rPr>
      </w:pPr>
      <w:r w:rsidRPr="00206F59">
        <w:rPr>
          <w:rFonts w:ascii="Times New Roman" w:hAnsi="Times New Roman"/>
          <w:bCs/>
          <w:sz w:val="24"/>
          <w:szCs w:val="24"/>
          <w:lang w:val="fr-FR" w:eastAsia="fr-FR"/>
        </w:rPr>
        <w:t xml:space="preserve">Des bonnes pratiques environnementales et sociales ; </w:t>
      </w:r>
    </w:p>
    <w:p w14:paraId="3A9427DE" w14:textId="77777777" w:rsidR="00764FFF" w:rsidRPr="00206F59" w:rsidRDefault="00764FFF" w:rsidP="002E13A8">
      <w:pPr>
        <w:pStyle w:val="Listecouleur-Accent11"/>
        <w:numPr>
          <w:ilvl w:val="0"/>
          <w:numId w:val="101"/>
        </w:numPr>
        <w:overflowPunct w:val="0"/>
        <w:autoSpaceDE w:val="0"/>
        <w:autoSpaceDN w:val="0"/>
        <w:adjustRightInd w:val="0"/>
        <w:spacing w:line="276" w:lineRule="auto"/>
        <w:rPr>
          <w:rFonts w:ascii="Times New Roman" w:hAnsi="Times New Roman"/>
          <w:bCs/>
          <w:sz w:val="24"/>
          <w:szCs w:val="24"/>
          <w:lang w:val="fr-FR" w:eastAsia="fr-FR"/>
        </w:rPr>
      </w:pPr>
      <w:r w:rsidRPr="00206F59">
        <w:rPr>
          <w:rFonts w:ascii="Times New Roman" w:hAnsi="Times New Roman"/>
          <w:bCs/>
          <w:sz w:val="24"/>
          <w:szCs w:val="24"/>
          <w:lang w:val="fr-FR" w:eastAsia="fr-FR"/>
        </w:rPr>
        <w:t xml:space="preserve">Du contrôle environnemental des chantiers et du suivi environnemental. </w:t>
      </w:r>
    </w:p>
    <w:p w14:paraId="60CA485D"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24"/>
          <w:szCs w:val="24"/>
          <w:lang w:eastAsia="fr-FR"/>
        </w:rPr>
      </w:pPr>
    </w:p>
    <w:p w14:paraId="4B46F406"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24"/>
          <w:szCs w:val="24"/>
          <w:lang w:eastAsia="fr-FR"/>
        </w:rPr>
      </w:pPr>
      <w:r w:rsidRPr="00206F59">
        <w:rPr>
          <w:rFonts w:ascii="Times New Roman" w:hAnsi="Times New Roman"/>
          <w:bCs/>
          <w:sz w:val="24"/>
          <w:szCs w:val="24"/>
          <w:lang w:eastAsia="fr-FR"/>
        </w:rPr>
        <w:t>Le tableau ci-dessous aborde les éléments qui pourraient faciliter la mise en œuvre du PGES.</w:t>
      </w:r>
    </w:p>
    <w:p w14:paraId="7C0C54A8"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20"/>
          <w:szCs w:val="20"/>
          <w:lang w:eastAsia="fr-FR"/>
        </w:rPr>
      </w:pPr>
    </w:p>
    <w:p w14:paraId="0018A001" w14:textId="506C15EF" w:rsidR="00764FFF" w:rsidRPr="00206F59" w:rsidRDefault="00764FFF" w:rsidP="00764FFF">
      <w:pPr>
        <w:pStyle w:val="Legenda"/>
        <w:spacing w:before="0" w:after="0"/>
        <w:rPr>
          <w:rFonts w:ascii="Times New Roman" w:eastAsia="Times New Roman" w:hAnsi="Times New Roman"/>
          <w:bCs/>
          <w:color w:val="auto"/>
          <w:sz w:val="20"/>
          <w:szCs w:val="20"/>
          <w:lang w:val="fr-FR"/>
        </w:rPr>
      </w:pPr>
      <w:bookmarkStart w:id="623" w:name="_Toc535408496"/>
      <w:bookmarkStart w:id="624" w:name="_Toc11158778"/>
      <w:bookmarkStart w:id="625" w:name="_Toc51084864"/>
      <w:r w:rsidRPr="00206F59">
        <w:rPr>
          <w:rFonts w:ascii="Times New Roman" w:hAnsi="Times New Roman"/>
          <w:color w:val="auto"/>
          <w:sz w:val="20"/>
          <w:szCs w:val="20"/>
          <w:lang w:val="fr-FR"/>
        </w:rPr>
        <w:t xml:space="preserve">Tableau </w:t>
      </w:r>
      <w:r w:rsidRPr="00206F59">
        <w:rPr>
          <w:rFonts w:ascii="Times New Roman" w:hAnsi="Times New Roman"/>
          <w:color w:val="auto"/>
          <w:sz w:val="20"/>
          <w:szCs w:val="20"/>
          <w:lang w:val="fr-FR"/>
        </w:rPr>
        <w:fldChar w:fldCharType="begin"/>
      </w:r>
      <w:r w:rsidRPr="00206F59">
        <w:rPr>
          <w:rFonts w:ascii="Times New Roman" w:hAnsi="Times New Roman"/>
          <w:color w:val="auto"/>
          <w:sz w:val="20"/>
          <w:szCs w:val="20"/>
          <w:lang w:val="fr-FR"/>
        </w:rPr>
        <w:instrText xml:space="preserve"> SEQ Tableau \* ARABIC </w:instrText>
      </w:r>
      <w:r w:rsidRPr="00206F59">
        <w:rPr>
          <w:rFonts w:ascii="Times New Roman" w:hAnsi="Times New Roman"/>
          <w:color w:val="auto"/>
          <w:sz w:val="20"/>
          <w:szCs w:val="20"/>
          <w:lang w:val="fr-FR"/>
        </w:rPr>
        <w:fldChar w:fldCharType="separate"/>
      </w:r>
      <w:r w:rsidR="00AF1966">
        <w:rPr>
          <w:rFonts w:ascii="Times New Roman" w:hAnsi="Times New Roman"/>
          <w:noProof/>
          <w:color w:val="auto"/>
          <w:sz w:val="20"/>
          <w:szCs w:val="20"/>
          <w:lang w:val="fr-FR"/>
        </w:rPr>
        <w:t>31</w:t>
      </w:r>
      <w:r w:rsidRPr="00206F59">
        <w:rPr>
          <w:rFonts w:ascii="Times New Roman" w:hAnsi="Times New Roman"/>
          <w:color w:val="auto"/>
          <w:sz w:val="20"/>
          <w:szCs w:val="20"/>
          <w:lang w:val="fr-FR"/>
        </w:rPr>
        <w:fldChar w:fldCharType="end"/>
      </w:r>
      <w:r w:rsidRPr="00206F59">
        <w:rPr>
          <w:rFonts w:ascii="Times New Roman" w:eastAsia="Times New Roman" w:hAnsi="Times New Roman"/>
          <w:bCs/>
          <w:color w:val="auto"/>
          <w:sz w:val="20"/>
          <w:szCs w:val="20"/>
          <w:lang w:val="fr-FR"/>
        </w:rPr>
        <w:t>: Action d’information et de sensibilisation et d’appui</w:t>
      </w:r>
      <w:bookmarkEnd w:id="623"/>
      <w:bookmarkEnd w:id="624"/>
      <w:bookmarkEnd w:id="6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4536"/>
        <w:gridCol w:w="1985"/>
        <w:gridCol w:w="1696"/>
      </w:tblGrid>
      <w:tr w:rsidR="00764FFF" w:rsidRPr="00206F59" w14:paraId="29FAFC7D" w14:textId="77777777" w:rsidTr="00764FFF">
        <w:tc>
          <w:tcPr>
            <w:tcW w:w="1696" w:type="dxa"/>
            <w:tcBorders>
              <w:bottom w:val="single" w:sz="4" w:space="0" w:color="auto"/>
            </w:tcBorders>
            <w:shd w:val="clear" w:color="auto" w:fill="002060"/>
            <w:vAlign w:val="center"/>
          </w:tcPr>
          <w:p w14:paraId="4BBEFA4A" w14:textId="77777777" w:rsidR="00764FFF" w:rsidRPr="00206F59" w:rsidRDefault="00764FFF" w:rsidP="00764FFF">
            <w:pPr>
              <w:spacing w:after="0" w:line="240" w:lineRule="auto"/>
              <w:jc w:val="center"/>
              <w:rPr>
                <w:rFonts w:ascii="Times New Roman" w:hAnsi="Times New Roman"/>
                <w:b/>
                <w:sz w:val="18"/>
                <w:szCs w:val="18"/>
              </w:rPr>
            </w:pPr>
            <w:r w:rsidRPr="00206F59">
              <w:rPr>
                <w:rFonts w:ascii="Times New Roman" w:hAnsi="Times New Roman"/>
                <w:b/>
                <w:sz w:val="18"/>
                <w:szCs w:val="18"/>
              </w:rPr>
              <w:t>Acteurs</w:t>
            </w:r>
          </w:p>
        </w:tc>
        <w:tc>
          <w:tcPr>
            <w:tcW w:w="4536" w:type="dxa"/>
            <w:tcBorders>
              <w:bottom w:val="single" w:sz="4" w:space="0" w:color="auto"/>
            </w:tcBorders>
            <w:shd w:val="clear" w:color="auto" w:fill="002060"/>
            <w:vAlign w:val="center"/>
          </w:tcPr>
          <w:p w14:paraId="7894BE00" w14:textId="77777777" w:rsidR="00764FFF" w:rsidRPr="00206F59" w:rsidRDefault="00764FFF" w:rsidP="00764FFF">
            <w:pPr>
              <w:spacing w:after="0" w:line="240" w:lineRule="auto"/>
              <w:jc w:val="center"/>
              <w:rPr>
                <w:rFonts w:ascii="Times New Roman" w:hAnsi="Times New Roman"/>
                <w:b/>
                <w:sz w:val="18"/>
                <w:szCs w:val="18"/>
              </w:rPr>
            </w:pPr>
            <w:r w:rsidRPr="00206F59">
              <w:rPr>
                <w:rFonts w:ascii="Times New Roman" w:hAnsi="Times New Roman"/>
                <w:b/>
                <w:sz w:val="18"/>
                <w:szCs w:val="18"/>
              </w:rPr>
              <w:t>Actions</w:t>
            </w:r>
          </w:p>
        </w:tc>
        <w:tc>
          <w:tcPr>
            <w:tcW w:w="1985" w:type="dxa"/>
            <w:tcBorders>
              <w:bottom w:val="single" w:sz="4" w:space="0" w:color="auto"/>
            </w:tcBorders>
            <w:shd w:val="clear" w:color="auto" w:fill="002060"/>
            <w:vAlign w:val="center"/>
          </w:tcPr>
          <w:p w14:paraId="7D49FAA9" w14:textId="77777777" w:rsidR="00764FFF" w:rsidRPr="00206F59" w:rsidRDefault="00764FFF" w:rsidP="00764FFF">
            <w:pPr>
              <w:spacing w:after="0" w:line="240" w:lineRule="auto"/>
              <w:jc w:val="center"/>
              <w:rPr>
                <w:rFonts w:ascii="Times New Roman" w:hAnsi="Times New Roman"/>
                <w:b/>
                <w:sz w:val="18"/>
                <w:szCs w:val="18"/>
              </w:rPr>
            </w:pPr>
            <w:r w:rsidRPr="00206F59">
              <w:rPr>
                <w:rFonts w:ascii="Times New Roman" w:hAnsi="Times New Roman"/>
                <w:b/>
                <w:sz w:val="18"/>
                <w:szCs w:val="18"/>
              </w:rPr>
              <w:t>Responsable de la mise en œuvre</w:t>
            </w:r>
          </w:p>
        </w:tc>
        <w:tc>
          <w:tcPr>
            <w:tcW w:w="1696" w:type="dxa"/>
            <w:tcBorders>
              <w:bottom w:val="single" w:sz="4" w:space="0" w:color="auto"/>
            </w:tcBorders>
            <w:shd w:val="clear" w:color="auto" w:fill="002060"/>
            <w:vAlign w:val="center"/>
          </w:tcPr>
          <w:p w14:paraId="1A221E8E" w14:textId="77777777" w:rsidR="00764FFF" w:rsidRPr="00206F59" w:rsidRDefault="00764FFF" w:rsidP="00764FFF">
            <w:pPr>
              <w:spacing w:after="0" w:line="240" w:lineRule="auto"/>
              <w:jc w:val="center"/>
              <w:rPr>
                <w:rFonts w:ascii="Times New Roman" w:hAnsi="Times New Roman"/>
                <w:b/>
                <w:sz w:val="18"/>
                <w:szCs w:val="18"/>
              </w:rPr>
            </w:pPr>
            <w:r w:rsidRPr="00206F59">
              <w:rPr>
                <w:rFonts w:ascii="Times New Roman" w:hAnsi="Times New Roman"/>
                <w:b/>
                <w:sz w:val="18"/>
                <w:szCs w:val="18"/>
              </w:rPr>
              <w:t>Coût de la mise en œuvre</w:t>
            </w:r>
          </w:p>
        </w:tc>
      </w:tr>
      <w:tr w:rsidR="00764FFF" w:rsidRPr="00206F59" w14:paraId="1F61CD94" w14:textId="77777777" w:rsidTr="00764FFF">
        <w:tc>
          <w:tcPr>
            <w:tcW w:w="1696" w:type="dxa"/>
            <w:tcBorders>
              <w:top w:val="single" w:sz="4" w:space="0" w:color="auto"/>
            </w:tcBorders>
            <w:vAlign w:val="center"/>
          </w:tcPr>
          <w:p w14:paraId="1CB50527" w14:textId="77777777" w:rsidR="00764FFF" w:rsidRPr="00206F59" w:rsidRDefault="00764FFF" w:rsidP="00764FFF">
            <w:pPr>
              <w:overflowPunct w:val="0"/>
              <w:autoSpaceDE w:val="0"/>
              <w:autoSpaceDN w:val="0"/>
              <w:adjustRightInd w:val="0"/>
              <w:spacing w:after="0" w:line="276" w:lineRule="auto"/>
              <w:jc w:val="center"/>
              <w:rPr>
                <w:rFonts w:ascii="Times New Roman" w:hAnsi="Times New Roman"/>
                <w:b/>
                <w:bCs/>
                <w:sz w:val="18"/>
                <w:szCs w:val="18"/>
                <w:lang w:eastAsia="fr-FR"/>
              </w:rPr>
            </w:pPr>
            <w:r w:rsidRPr="00206F59">
              <w:rPr>
                <w:rFonts w:ascii="Times New Roman" w:hAnsi="Times New Roman"/>
                <w:b/>
                <w:bCs/>
                <w:sz w:val="18"/>
                <w:szCs w:val="18"/>
                <w:lang w:eastAsia="fr-FR"/>
              </w:rPr>
              <w:t>AAAC</w:t>
            </w:r>
          </w:p>
        </w:tc>
        <w:tc>
          <w:tcPr>
            <w:tcW w:w="4536" w:type="dxa"/>
            <w:tcBorders>
              <w:top w:val="single" w:sz="4" w:space="0" w:color="auto"/>
            </w:tcBorders>
            <w:vAlign w:val="center"/>
          </w:tcPr>
          <w:p w14:paraId="6793766B"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Appui sur le suivi environnemental et social</w:t>
            </w:r>
          </w:p>
          <w:p w14:paraId="1F32CB21"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  Processus de suivi de la mise en œuvre du PGES</w:t>
            </w:r>
          </w:p>
          <w:p w14:paraId="7AA765CF"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  Suivi des normes d’hygiène, santé et  sécurité</w:t>
            </w:r>
          </w:p>
        </w:tc>
        <w:tc>
          <w:tcPr>
            <w:tcW w:w="1985" w:type="dxa"/>
            <w:tcBorders>
              <w:top w:val="single" w:sz="4" w:space="0" w:color="auto"/>
            </w:tcBorders>
            <w:vAlign w:val="center"/>
          </w:tcPr>
          <w:p w14:paraId="02F9B894" w14:textId="77777777" w:rsidR="00764FFF" w:rsidRPr="00206F59" w:rsidRDefault="00764FFF" w:rsidP="00764FFF">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bCs/>
                <w:sz w:val="18"/>
                <w:szCs w:val="18"/>
                <w:lang w:eastAsia="fr-FR"/>
              </w:rPr>
              <w:t>UGP</w:t>
            </w:r>
          </w:p>
        </w:tc>
        <w:tc>
          <w:tcPr>
            <w:tcW w:w="1696" w:type="dxa"/>
            <w:tcBorders>
              <w:top w:val="single" w:sz="4" w:space="0" w:color="auto"/>
            </w:tcBorders>
            <w:vAlign w:val="center"/>
          </w:tcPr>
          <w:p w14:paraId="412ABB57" w14:textId="77777777" w:rsidR="00764FFF" w:rsidRPr="00206F59" w:rsidRDefault="00764FFF" w:rsidP="00764FFF">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sz w:val="20"/>
                <w:szCs w:val="20"/>
              </w:rPr>
              <w:t>Coût inclus dans le protocole d’accord entre le promoteur et le CRS</w:t>
            </w:r>
          </w:p>
        </w:tc>
      </w:tr>
      <w:tr w:rsidR="00764FFF" w:rsidRPr="00206F59" w14:paraId="0AEAEE75" w14:textId="77777777" w:rsidTr="00764FFF">
        <w:tc>
          <w:tcPr>
            <w:tcW w:w="1696" w:type="dxa"/>
            <w:vAlign w:val="center"/>
          </w:tcPr>
          <w:p w14:paraId="06187080" w14:textId="77777777" w:rsidR="00764FFF" w:rsidRPr="00206F59" w:rsidRDefault="00764FFF" w:rsidP="00764FFF">
            <w:pPr>
              <w:tabs>
                <w:tab w:val="left" w:pos="617"/>
              </w:tabs>
              <w:overflowPunct w:val="0"/>
              <w:autoSpaceDE w:val="0"/>
              <w:autoSpaceDN w:val="0"/>
              <w:adjustRightInd w:val="0"/>
              <w:spacing w:after="0" w:line="276" w:lineRule="auto"/>
              <w:jc w:val="center"/>
              <w:rPr>
                <w:rFonts w:ascii="Times New Roman" w:hAnsi="Times New Roman"/>
                <w:b/>
                <w:bCs/>
                <w:sz w:val="18"/>
                <w:szCs w:val="18"/>
                <w:lang w:eastAsia="fr-FR"/>
              </w:rPr>
            </w:pPr>
            <w:r w:rsidRPr="00206F59">
              <w:rPr>
                <w:rFonts w:ascii="Times New Roman" w:hAnsi="Times New Roman"/>
                <w:b/>
                <w:bCs/>
                <w:sz w:val="18"/>
                <w:szCs w:val="18"/>
                <w:lang w:eastAsia="fr-FR"/>
              </w:rPr>
              <w:t>Chefs de la</w:t>
            </w:r>
          </w:p>
          <w:p w14:paraId="72A087C8" w14:textId="77777777" w:rsidR="00764FFF" w:rsidRPr="00206F59" w:rsidRDefault="00764FFF" w:rsidP="00764FFF">
            <w:pPr>
              <w:tabs>
                <w:tab w:val="left" w:pos="617"/>
              </w:tabs>
              <w:overflowPunct w:val="0"/>
              <w:autoSpaceDE w:val="0"/>
              <w:autoSpaceDN w:val="0"/>
              <w:adjustRightInd w:val="0"/>
              <w:spacing w:after="0" w:line="276" w:lineRule="auto"/>
              <w:jc w:val="center"/>
              <w:rPr>
                <w:rFonts w:ascii="Times New Roman" w:hAnsi="Times New Roman"/>
                <w:b/>
                <w:bCs/>
                <w:sz w:val="18"/>
                <w:szCs w:val="18"/>
                <w:lang w:eastAsia="fr-FR"/>
              </w:rPr>
            </w:pPr>
            <w:r w:rsidRPr="00206F59">
              <w:rPr>
                <w:rFonts w:ascii="Times New Roman" w:hAnsi="Times New Roman"/>
                <w:b/>
                <w:bCs/>
                <w:sz w:val="18"/>
                <w:szCs w:val="18"/>
                <w:lang w:eastAsia="fr-FR"/>
              </w:rPr>
              <w:t>Mission de</w:t>
            </w:r>
          </w:p>
          <w:p w14:paraId="13860715" w14:textId="77777777" w:rsidR="00764FFF" w:rsidRPr="00206F59" w:rsidRDefault="00764FFF" w:rsidP="00764FFF">
            <w:pPr>
              <w:tabs>
                <w:tab w:val="left" w:pos="617"/>
              </w:tabs>
              <w:overflowPunct w:val="0"/>
              <w:autoSpaceDE w:val="0"/>
              <w:autoSpaceDN w:val="0"/>
              <w:adjustRightInd w:val="0"/>
              <w:spacing w:after="0" w:line="276" w:lineRule="auto"/>
              <w:jc w:val="center"/>
              <w:rPr>
                <w:rFonts w:ascii="Times New Roman" w:hAnsi="Times New Roman"/>
                <w:b/>
                <w:bCs/>
                <w:sz w:val="18"/>
                <w:szCs w:val="18"/>
                <w:lang w:eastAsia="fr-FR"/>
              </w:rPr>
            </w:pPr>
            <w:r w:rsidRPr="00206F59">
              <w:rPr>
                <w:rFonts w:ascii="Times New Roman" w:hAnsi="Times New Roman"/>
                <w:b/>
                <w:bCs/>
                <w:sz w:val="18"/>
                <w:szCs w:val="18"/>
                <w:lang w:eastAsia="fr-FR"/>
              </w:rPr>
              <w:t>Contrôle et de l’Entreprise de</w:t>
            </w:r>
          </w:p>
          <w:p w14:paraId="17CA7B2F" w14:textId="77777777" w:rsidR="00764FFF" w:rsidRPr="00206F59" w:rsidRDefault="00764FFF" w:rsidP="00764FFF">
            <w:pPr>
              <w:tabs>
                <w:tab w:val="left" w:pos="617"/>
              </w:tabs>
              <w:overflowPunct w:val="0"/>
              <w:autoSpaceDE w:val="0"/>
              <w:autoSpaceDN w:val="0"/>
              <w:adjustRightInd w:val="0"/>
              <w:spacing w:after="0" w:line="276" w:lineRule="auto"/>
              <w:jc w:val="center"/>
              <w:rPr>
                <w:rFonts w:ascii="Times New Roman" w:hAnsi="Times New Roman"/>
                <w:b/>
                <w:bCs/>
                <w:sz w:val="18"/>
                <w:szCs w:val="18"/>
                <w:lang w:eastAsia="fr-FR"/>
              </w:rPr>
            </w:pPr>
            <w:r w:rsidRPr="00206F59">
              <w:rPr>
                <w:rFonts w:ascii="Times New Roman" w:hAnsi="Times New Roman"/>
                <w:b/>
                <w:bCs/>
                <w:sz w:val="18"/>
                <w:szCs w:val="18"/>
                <w:lang w:eastAsia="fr-FR"/>
              </w:rPr>
              <w:t>travaux</w:t>
            </w:r>
          </w:p>
        </w:tc>
        <w:tc>
          <w:tcPr>
            <w:tcW w:w="4536" w:type="dxa"/>
            <w:vAlign w:val="center"/>
          </w:tcPr>
          <w:p w14:paraId="4DE489A6"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Information/sensibilisation sur l’EIES</w:t>
            </w:r>
          </w:p>
          <w:p w14:paraId="53817B65"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  Opérationnalisation de la mise en œuvre et du suivi du PGES</w:t>
            </w:r>
          </w:p>
          <w:p w14:paraId="2967C695"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  PGES de chantier et Plan de surveillance</w:t>
            </w:r>
          </w:p>
        </w:tc>
        <w:tc>
          <w:tcPr>
            <w:tcW w:w="1985" w:type="dxa"/>
            <w:vAlign w:val="center"/>
          </w:tcPr>
          <w:p w14:paraId="0D3A0365" w14:textId="77777777" w:rsidR="00764FFF" w:rsidRPr="00206F59" w:rsidRDefault="00764FFF" w:rsidP="00764FFF">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bCs/>
                <w:sz w:val="18"/>
                <w:szCs w:val="18"/>
                <w:lang w:eastAsia="fr-FR"/>
              </w:rPr>
              <w:t>UGP / AAAC</w:t>
            </w:r>
          </w:p>
        </w:tc>
        <w:tc>
          <w:tcPr>
            <w:tcW w:w="1696" w:type="dxa"/>
            <w:vAlign w:val="center"/>
          </w:tcPr>
          <w:p w14:paraId="05A0F530" w14:textId="77777777" w:rsidR="00764FFF" w:rsidRPr="00206F59" w:rsidRDefault="00764FFF" w:rsidP="00764FFF">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sz w:val="20"/>
                <w:szCs w:val="20"/>
              </w:rPr>
              <w:t>Coût inclus dans le protocole d’accord entre le promoteur et le CRS</w:t>
            </w:r>
          </w:p>
        </w:tc>
      </w:tr>
      <w:tr w:rsidR="00764FFF" w:rsidRPr="00206F59" w14:paraId="0459AF9A" w14:textId="77777777" w:rsidTr="00764FFF">
        <w:tc>
          <w:tcPr>
            <w:tcW w:w="1696" w:type="dxa"/>
            <w:vAlign w:val="center"/>
          </w:tcPr>
          <w:p w14:paraId="71CAC4EF" w14:textId="77777777" w:rsidR="00764FFF" w:rsidRPr="00206F59" w:rsidRDefault="00764FFF" w:rsidP="00764FFF">
            <w:pPr>
              <w:overflowPunct w:val="0"/>
              <w:autoSpaceDE w:val="0"/>
              <w:autoSpaceDN w:val="0"/>
              <w:adjustRightInd w:val="0"/>
              <w:spacing w:after="0" w:line="276" w:lineRule="auto"/>
              <w:jc w:val="center"/>
              <w:rPr>
                <w:rFonts w:ascii="Times New Roman" w:hAnsi="Times New Roman"/>
                <w:b/>
                <w:bCs/>
                <w:sz w:val="18"/>
                <w:szCs w:val="18"/>
                <w:lang w:eastAsia="fr-FR"/>
              </w:rPr>
            </w:pPr>
            <w:r w:rsidRPr="00206F59">
              <w:rPr>
                <w:rFonts w:ascii="Times New Roman" w:hAnsi="Times New Roman"/>
                <w:b/>
                <w:bCs/>
                <w:sz w:val="18"/>
                <w:szCs w:val="18"/>
                <w:lang w:eastAsia="fr-FR"/>
              </w:rPr>
              <w:t>Personnel de</w:t>
            </w:r>
          </w:p>
          <w:p w14:paraId="0AF1FB24" w14:textId="77777777" w:rsidR="00764FFF" w:rsidRPr="00206F59" w:rsidRDefault="00764FFF" w:rsidP="00764FFF">
            <w:pPr>
              <w:overflowPunct w:val="0"/>
              <w:autoSpaceDE w:val="0"/>
              <w:autoSpaceDN w:val="0"/>
              <w:adjustRightInd w:val="0"/>
              <w:spacing w:after="0" w:line="276" w:lineRule="auto"/>
              <w:jc w:val="center"/>
              <w:rPr>
                <w:rFonts w:ascii="Times New Roman" w:hAnsi="Times New Roman"/>
                <w:b/>
                <w:bCs/>
                <w:sz w:val="18"/>
                <w:szCs w:val="18"/>
                <w:lang w:eastAsia="fr-FR"/>
              </w:rPr>
            </w:pPr>
            <w:r w:rsidRPr="00206F59">
              <w:rPr>
                <w:rFonts w:ascii="Times New Roman" w:hAnsi="Times New Roman"/>
                <w:b/>
                <w:bCs/>
                <w:sz w:val="18"/>
                <w:szCs w:val="18"/>
                <w:lang w:eastAsia="fr-FR"/>
              </w:rPr>
              <w:t>travaux</w:t>
            </w:r>
          </w:p>
        </w:tc>
        <w:tc>
          <w:tcPr>
            <w:tcW w:w="4536" w:type="dxa"/>
            <w:vAlign w:val="center"/>
          </w:tcPr>
          <w:p w14:paraId="003C405D"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Information/sensibilisation sur l’hygiène, la Santé et la sécurité au travail</w:t>
            </w:r>
          </w:p>
          <w:p w14:paraId="227DF0AD"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  Sensibilisation sur les risques en matière de l’hygiène, de la santé et de la sécurité liés à certaines tâches et les premiers soins.</w:t>
            </w:r>
          </w:p>
          <w:p w14:paraId="5486DBDD"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  Procédures de lutte anti-incendie interventions d’urgence ; comportements à risque ;</w:t>
            </w:r>
          </w:p>
          <w:p w14:paraId="54AD8C4B"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  Sensibilisation au port des EPI</w:t>
            </w:r>
          </w:p>
          <w:p w14:paraId="20EBFF60"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Information/sensibilisation sur le PGES</w:t>
            </w:r>
          </w:p>
          <w:p w14:paraId="18B0CF75" w14:textId="77777777" w:rsidR="00764FFF" w:rsidRPr="00206F59" w:rsidRDefault="00764FFF" w:rsidP="00764FFF">
            <w:pPr>
              <w:overflowPunct w:val="0"/>
              <w:autoSpaceDE w:val="0"/>
              <w:autoSpaceDN w:val="0"/>
              <w:adjustRightInd w:val="0"/>
              <w:spacing w:after="0" w:line="276" w:lineRule="auto"/>
              <w:jc w:val="both"/>
              <w:rPr>
                <w:rFonts w:ascii="Times New Roman" w:hAnsi="Times New Roman"/>
                <w:bCs/>
                <w:sz w:val="18"/>
                <w:szCs w:val="18"/>
                <w:lang w:eastAsia="fr-FR"/>
              </w:rPr>
            </w:pPr>
            <w:r w:rsidRPr="00206F59">
              <w:rPr>
                <w:rFonts w:ascii="Times New Roman" w:hAnsi="Times New Roman"/>
                <w:bCs/>
                <w:sz w:val="18"/>
                <w:szCs w:val="18"/>
                <w:lang w:eastAsia="fr-FR"/>
              </w:rPr>
              <w:t>•  Application des  mesures  du  PGES  et  autres bonnes pratiques pendant  les  travaux  (gestion  des  déchets, limitation des nuisances, etc.) et l’entretien</w:t>
            </w:r>
          </w:p>
        </w:tc>
        <w:tc>
          <w:tcPr>
            <w:tcW w:w="1985" w:type="dxa"/>
            <w:vAlign w:val="center"/>
          </w:tcPr>
          <w:p w14:paraId="52137D37" w14:textId="77777777" w:rsidR="00764FFF" w:rsidRPr="00206F59" w:rsidRDefault="00764FFF" w:rsidP="00764FFF">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bCs/>
                <w:sz w:val="18"/>
                <w:szCs w:val="18"/>
                <w:lang w:eastAsia="fr-FR"/>
              </w:rPr>
              <w:t>Entreprise</w:t>
            </w:r>
          </w:p>
          <w:p w14:paraId="50B78C48" w14:textId="77777777" w:rsidR="00764FFF" w:rsidRPr="00206F59" w:rsidRDefault="00764FFF" w:rsidP="00764FFF">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bCs/>
                <w:sz w:val="18"/>
                <w:szCs w:val="18"/>
                <w:lang w:eastAsia="fr-FR"/>
              </w:rPr>
              <w:t>de travaux</w:t>
            </w:r>
          </w:p>
        </w:tc>
        <w:tc>
          <w:tcPr>
            <w:tcW w:w="1696" w:type="dxa"/>
            <w:vAlign w:val="center"/>
          </w:tcPr>
          <w:p w14:paraId="2C8D962D" w14:textId="77777777" w:rsidR="00764FFF" w:rsidRPr="00206F59" w:rsidRDefault="00764FFF" w:rsidP="00764FFF">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bCs/>
                <w:sz w:val="18"/>
                <w:szCs w:val="18"/>
                <w:lang w:eastAsia="fr-FR"/>
              </w:rPr>
              <w:t>Inclus dans le</w:t>
            </w:r>
          </w:p>
          <w:p w14:paraId="4EC70507" w14:textId="77777777" w:rsidR="00764FFF" w:rsidRPr="00206F59" w:rsidRDefault="00764FFF" w:rsidP="00764FFF">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bCs/>
                <w:sz w:val="18"/>
                <w:szCs w:val="18"/>
                <w:lang w:eastAsia="fr-FR"/>
              </w:rPr>
              <w:t>Marché des travaux</w:t>
            </w:r>
          </w:p>
          <w:p w14:paraId="4418BEBA" w14:textId="77777777" w:rsidR="00764FFF" w:rsidRPr="00206F59" w:rsidRDefault="00764FFF" w:rsidP="00764FFF">
            <w:pPr>
              <w:overflowPunct w:val="0"/>
              <w:autoSpaceDE w:val="0"/>
              <w:autoSpaceDN w:val="0"/>
              <w:adjustRightInd w:val="0"/>
              <w:spacing w:after="0" w:line="276" w:lineRule="auto"/>
              <w:jc w:val="center"/>
              <w:rPr>
                <w:rFonts w:ascii="Times New Roman" w:hAnsi="Times New Roman"/>
                <w:bCs/>
                <w:sz w:val="18"/>
                <w:szCs w:val="18"/>
                <w:lang w:eastAsia="fr-FR"/>
              </w:rPr>
            </w:pPr>
            <w:r w:rsidRPr="00206F59">
              <w:rPr>
                <w:rFonts w:ascii="Times New Roman" w:hAnsi="Times New Roman"/>
                <w:bCs/>
                <w:sz w:val="18"/>
                <w:szCs w:val="18"/>
                <w:lang w:eastAsia="fr-FR"/>
              </w:rPr>
              <w:t>de l’entreprise</w:t>
            </w:r>
          </w:p>
        </w:tc>
      </w:tr>
    </w:tbl>
    <w:p w14:paraId="7FB26C1A" w14:textId="77777777" w:rsidR="00764FFF" w:rsidRPr="00206F59" w:rsidRDefault="00764FFF" w:rsidP="00764FFF">
      <w:pPr>
        <w:overflowPunct w:val="0"/>
        <w:autoSpaceDE w:val="0"/>
        <w:autoSpaceDN w:val="0"/>
        <w:adjustRightInd w:val="0"/>
        <w:spacing w:after="0" w:line="276" w:lineRule="auto"/>
        <w:jc w:val="center"/>
        <w:rPr>
          <w:rFonts w:ascii="Times New Roman" w:hAnsi="Times New Roman"/>
          <w:b/>
          <w:bCs/>
          <w:sz w:val="20"/>
          <w:szCs w:val="20"/>
          <w:lang w:eastAsia="fr-FR"/>
        </w:rPr>
      </w:pPr>
    </w:p>
    <w:p w14:paraId="7AEA1462" w14:textId="77777777" w:rsidR="00764FFF" w:rsidRPr="00206F59" w:rsidRDefault="00764FFF" w:rsidP="00764FFF">
      <w:pPr>
        <w:pStyle w:val="Cabealho2"/>
        <w:jc w:val="center"/>
        <w:rPr>
          <w:sz w:val="28"/>
          <w:szCs w:val="28"/>
          <w:u w:val="single"/>
        </w:rPr>
      </w:pPr>
      <w:bookmarkStart w:id="626" w:name="_Toc535408374"/>
      <w:bookmarkStart w:id="627" w:name="_Toc11158391"/>
      <w:bookmarkStart w:id="628" w:name="_Toc51084491"/>
      <w:r w:rsidRPr="00206F59">
        <w:rPr>
          <w:sz w:val="28"/>
          <w:szCs w:val="28"/>
          <w:u w:val="single"/>
        </w:rPr>
        <w:t>8.5. ARRANGEMENTS ET RESPONSABILITES INSTITUTIONNELS DE MISE EN ŒUVRE DU PGES</w:t>
      </w:r>
      <w:bookmarkEnd w:id="626"/>
      <w:bookmarkEnd w:id="627"/>
      <w:bookmarkEnd w:id="628"/>
    </w:p>
    <w:p w14:paraId="011CE605" w14:textId="77777777" w:rsidR="00764FFF" w:rsidRPr="00206F59" w:rsidRDefault="00764FFF" w:rsidP="00764FFF">
      <w:pPr>
        <w:overflowPunct w:val="0"/>
        <w:autoSpaceDE w:val="0"/>
        <w:autoSpaceDN w:val="0"/>
        <w:adjustRightInd w:val="0"/>
        <w:spacing w:after="0" w:line="276" w:lineRule="auto"/>
        <w:jc w:val="center"/>
        <w:rPr>
          <w:rFonts w:ascii="Times New Roman" w:hAnsi="Times New Roman"/>
          <w:bCs/>
          <w:sz w:val="24"/>
          <w:szCs w:val="24"/>
          <w:lang w:eastAsia="fr-FR"/>
        </w:rPr>
      </w:pPr>
      <w:r w:rsidRPr="00206F59">
        <w:rPr>
          <w:rFonts w:ascii="Times New Roman" w:hAnsi="Times New Roman"/>
          <w:bCs/>
          <w:sz w:val="24"/>
          <w:szCs w:val="24"/>
          <w:lang w:eastAsia="fr-FR"/>
        </w:rPr>
        <w:t>Dans le cadre de la mise en œuvre du PGES, les arrangements et responsabilités institutionnels suivant sont proposés :</w:t>
      </w:r>
    </w:p>
    <w:p w14:paraId="4CB10F61" w14:textId="77777777" w:rsidR="00764FFF" w:rsidRPr="00206F59" w:rsidRDefault="00764FFF" w:rsidP="00764FFF">
      <w:pPr>
        <w:overflowPunct w:val="0"/>
        <w:autoSpaceDE w:val="0"/>
        <w:autoSpaceDN w:val="0"/>
        <w:adjustRightInd w:val="0"/>
        <w:spacing w:after="0" w:line="276" w:lineRule="auto"/>
        <w:jc w:val="center"/>
        <w:rPr>
          <w:rFonts w:ascii="Times New Roman" w:hAnsi="Times New Roman"/>
          <w:bCs/>
          <w:sz w:val="24"/>
          <w:szCs w:val="24"/>
          <w:lang w:eastAsia="fr-FR"/>
        </w:rPr>
      </w:pPr>
    </w:p>
    <w:p w14:paraId="3FA7D39B" w14:textId="77777777" w:rsidR="00764FFF" w:rsidRPr="00206F59" w:rsidRDefault="00BF40D2" w:rsidP="002E13A8">
      <w:pPr>
        <w:pStyle w:val="Listecouleur-Accent11"/>
        <w:numPr>
          <w:ilvl w:val="0"/>
          <w:numId w:val="102"/>
        </w:numPr>
        <w:overflowPunct w:val="0"/>
        <w:autoSpaceDE w:val="0"/>
        <w:autoSpaceDN w:val="0"/>
        <w:adjustRightInd w:val="0"/>
        <w:spacing w:line="276" w:lineRule="auto"/>
        <w:rPr>
          <w:rFonts w:ascii="Times New Roman" w:hAnsi="Times New Roman"/>
          <w:bCs/>
          <w:sz w:val="24"/>
          <w:szCs w:val="24"/>
          <w:lang w:val="fr-FR" w:eastAsia="fr-FR"/>
        </w:rPr>
      </w:pPr>
      <w:r w:rsidRPr="00206F59">
        <w:rPr>
          <w:rFonts w:ascii="Times New Roman" w:hAnsi="Times New Roman"/>
          <w:bCs/>
          <w:sz w:val="24"/>
          <w:szCs w:val="24"/>
          <w:lang w:val="fr-FR" w:eastAsia="fr-FR"/>
        </w:rPr>
        <w:t>UI</w:t>
      </w:r>
      <w:r w:rsidR="00764FFF" w:rsidRPr="00206F59">
        <w:rPr>
          <w:rFonts w:ascii="Times New Roman" w:hAnsi="Times New Roman"/>
          <w:bCs/>
          <w:sz w:val="24"/>
          <w:szCs w:val="24"/>
          <w:lang w:val="fr-FR" w:eastAsia="fr-FR"/>
        </w:rPr>
        <w:t xml:space="preserve">P de </w:t>
      </w:r>
      <w:r w:rsidRPr="00206F59">
        <w:rPr>
          <w:rFonts w:ascii="Times New Roman" w:hAnsi="Times New Roman"/>
          <w:bCs/>
          <w:sz w:val="24"/>
          <w:szCs w:val="24"/>
          <w:lang w:val="fr-FR" w:eastAsia="fr-FR"/>
        </w:rPr>
        <w:t>PUASEE-FA</w:t>
      </w:r>
      <w:r w:rsidR="00764FFF" w:rsidRPr="00206F59">
        <w:rPr>
          <w:rFonts w:ascii="Times New Roman" w:hAnsi="Times New Roman"/>
          <w:bCs/>
          <w:sz w:val="24"/>
          <w:szCs w:val="24"/>
          <w:lang w:val="fr-FR" w:eastAsia="fr-FR"/>
        </w:rPr>
        <w:t xml:space="preserve"> : va instruire les bureaux de contrôle (Mission de Contrôle) pour assurer le suivi environnemental et social de proximité et servir d’interface entre le projet et les autres acteurs concernés par le projet.  Elle va appuyer les activités de renforcement des capacités des autres structures impliquées dans la mise en œuvre du projet, et est responsable de l’application des mesures de sauvegarde du projet.</w:t>
      </w:r>
    </w:p>
    <w:p w14:paraId="246DBEAC" w14:textId="695F3ECF" w:rsidR="00764FFF" w:rsidRPr="00206F59" w:rsidRDefault="00764FFF" w:rsidP="002E13A8">
      <w:pPr>
        <w:pStyle w:val="Listecouleur-Accent11"/>
        <w:numPr>
          <w:ilvl w:val="0"/>
          <w:numId w:val="102"/>
        </w:numPr>
        <w:overflowPunct w:val="0"/>
        <w:autoSpaceDE w:val="0"/>
        <w:autoSpaceDN w:val="0"/>
        <w:adjustRightInd w:val="0"/>
        <w:spacing w:line="276" w:lineRule="auto"/>
        <w:rPr>
          <w:rFonts w:ascii="Times New Roman" w:hAnsi="Times New Roman"/>
          <w:bCs/>
          <w:sz w:val="24"/>
          <w:szCs w:val="24"/>
          <w:lang w:val="fr-FR" w:eastAsia="fr-FR"/>
        </w:rPr>
      </w:pPr>
      <w:r w:rsidRPr="00206F59">
        <w:rPr>
          <w:rFonts w:ascii="Times New Roman" w:hAnsi="Times New Roman"/>
          <w:bCs/>
          <w:sz w:val="24"/>
          <w:szCs w:val="24"/>
          <w:lang w:val="fr-FR" w:eastAsia="fr-FR"/>
        </w:rPr>
        <w:t xml:space="preserve">AAAC </w:t>
      </w:r>
      <w:r w:rsidR="007A358F">
        <w:rPr>
          <w:rFonts w:ascii="Times New Roman" w:hAnsi="Times New Roman"/>
          <w:bCs/>
          <w:sz w:val="24"/>
          <w:szCs w:val="24"/>
          <w:lang w:val="fr-FR" w:eastAsia="fr-FR"/>
        </w:rPr>
        <w:t>: E</w:t>
      </w:r>
      <w:r w:rsidR="007A358F" w:rsidRPr="00206F59">
        <w:rPr>
          <w:rFonts w:ascii="Times New Roman" w:hAnsi="Times New Roman"/>
          <w:bCs/>
          <w:sz w:val="24"/>
          <w:szCs w:val="24"/>
          <w:lang w:val="fr-FR" w:eastAsia="fr-FR"/>
        </w:rPr>
        <w:t>lle</w:t>
      </w:r>
      <w:r w:rsidRPr="00206F59">
        <w:rPr>
          <w:rFonts w:ascii="Times New Roman" w:hAnsi="Times New Roman"/>
          <w:bCs/>
          <w:sz w:val="24"/>
          <w:szCs w:val="24"/>
          <w:lang w:val="fr-FR" w:eastAsia="fr-FR"/>
        </w:rPr>
        <w:t xml:space="preserve"> apportera une assistance technique à la coordination du projet et assurera le suivi externe au niveau national de la mise en œuvre des mesures environnementales du projet. La présente EIES devra être validée par l’AAAC. Dans le cadre d’un Protocole d’Assistance au Projet, AAAC va assurer le suivi externe de la mise en œuvre des mesures environnementales et sociales du PGES au niveau national.  Au niveau régional et local, AAAC va impliquer les services concernés par le projet.</w:t>
      </w:r>
    </w:p>
    <w:p w14:paraId="21388C67" w14:textId="77777777" w:rsidR="00764FFF" w:rsidRPr="00206F59" w:rsidRDefault="00764FFF" w:rsidP="002E13A8">
      <w:pPr>
        <w:pStyle w:val="Listecouleur-Accent11"/>
        <w:numPr>
          <w:ilvl w:val="0"/>
          <w:numId w:val="102"/>
        </w:numPr>
        <w:overflowPunct w:val="0"/>
        <w:autoSpaceDE w:val="0"/>
        <w:autoSpaceDN w:val="0"/>
        <w:adjustRightInd w:val="0"/>
        <w:spacing w:line="276" w:lineRule="auto"/>
        <w:rPr>
          <w:rFonts w:ascii="Times New Roman" w:hAnsi="Times New Roman"/>
          <w:bCs/>
          <w:sz w:val="24"/>
          <w:szCs w:val="24"/>
          <w:lang w:val="fr-FR" w:eastAsia="fr-FR"/>
        </w:rPr>
      </w:pPr>
      <w:r w:rsidRPr="00206F59">
        <w:rPr>
          <w:rFonts w:ascii="Times New Roman" w:hAnsi="Times New Roman"/>
          <w:bCs/>
          <w:sz w:val="24"/>
          <w:szCs w:val="24"/>
          <w:lang w:val="fr-FR" w:eastAsia="fr-FR"/>
        </w:rPr>
        <w:t>La Mission de Contrôle (Mdc), en l’occurrence PROSPECTIVA, va assurer la surveillance de proximité de la mise en œuvre des mesures environnementales et sociales du PGES en phase de travaux.  Elle assure la maitrise d’ouvrage déléguée et le contrôle de l’effectivité et de l’efficience de l’exécution des mesures environnementales et sociales, et du respect des directives et autres prescriptions environnementales contenues dans les marchés de travaux du projet. La MdC est responsable du suivi de la mise en œuvre des PGES-E, en ayant dans leur équipe un superviseur spécialisé en Hygiène Sécurité Environnement.</w:t>
      </w:r>
    </w:p>
    <w:p w14:paraId="116EFC93" w14:textId="05F98809" w:rsidR="00764FFF" w:rsidRPr="00206F59" w:rsidRDefault="00764FFF" w:rsidP="002E13A8">
      <w:pPr>
        <w:pStyle w:val="Listecouleur-Accent11"/>
        <w:numPr>
          <w:ilvl w:val="0"/>
          <w:numId w:val="102"/>
        </w:numPr>
        <w:overflowPunct w:val="0"/>
        <w:autoSpaceDE w:val="0"/>
        <w:autoSpaceDN w:val="0"/>
        <w:adjustRightInd w:val="0"/>
        <w:spacing w:line="276" w:lineRule="auto"/>
        <w:rPr>
          <w:rFonts w:ascii="Times New Roman" w:hAnsi="Times New Roman"/>
          <w:bCs/>
          <w:sz w:val="24"/>
          <w:szCs w:val="24"/>
          <w:lang w:val="fr-FR" w:eastAsia="fr-FR"/>
        </w:rPr>
      </w:pPr>
      <w:r w:rsidRPr="00206F59">
        <w:rPr>
          <w:rFonts w:ascii="Times New Roman" w:hAnsi="Times New Roman"/>
          <w:bCs/>
          <w:sz w:val="24"/>
          <w:szCs w:val="24"/>
          <w:lang w:val="fr-FR" w:eastAsia="fr-FR"/>
        </w:rPr>
        <w:t xml:space="preserve">L’Entreprise de Travaux </w:t>
      </w:r>
      <w:r w:rsidR="0032080A" w:rsidRPr="00206F59">
        <w:rPr>
          <w:rFonts w:ascii="Times New Roman" w:hAnsi="Times New Roman"/>
          <w:bCs/>
          <w:sz w:val="24"/>
          <w:szCs w:val="24"/>
          <w:lang w:val="fr-FR" w:eastAsia="fr-FR"/>
        </w:rPr>
        <w:t>: Elle</w:t>
      </w:r>
      <w:r w:rsidRPr="00206F59">
        <w:rPr>
          <w:rFonts w:ascii="Times New Roman" w:hAnsi="Times New Roman"/>
          <w:bCs/>
          <w:sz w:val="24"/>
          <w:szCs w:val="24"/>
          <w:lang w:val="fr-FR" w:eastAsia="fr-FR"/>
        </w:rPr>
        <w:t xml:space="preserve"> doit exécuter les mesures environnementales et sociales et respecter les directives et autres prescriptions environnementales contenues dans les marchés de travaux, à travers un PGES-Entreprise (PGES-E) qu’elle soumettra à l’approbation de la MdC. </w:t>
      </w:r>
    </w:p>
    <w:p w14:paraId="69DC4CDF" w14:textId="50E465E9" w:rsidR="00764FFF" w:rsidRPr="00206F59" w:rsidRDefault="00764FFF" w:rsidP="002E13A8">
      <w:pPr>
        <w:pStyle w:val="Listecouleur-Accent11"/>
        <w:numPr>
          <w:ilvl w:val="0"/>
          <w:numId w:val="102"/>
        </w:numPr>
        <w:overflowPunct w:val="0"/>
        <w:autoSpaceDE w:val="0"/>
        <w:autoSpaceDN w:val="0"/>
        <w:adjustRightInd w:val="0"/>
        <w:spacing w:line="276" w:lineRule="auto"/>
        <w:rPr>
          <w:rFonts w:ascii="Times New Roman" w:hAnsi="Times New Roman"/>
          <w:bCs/>
          <w:sz w:val="24"/>
          <w:szCs w:val="24"/>
          <w:lang w:val="fr-FR" w:eastAsia="fr-FR"/>
        </w:rPr>
      </w:pPr>
      <w:r w:rsidRPr="00206F59">
        <w:rPr>
          <w:rFonts w:ascii="Times New Roman" w:hAnsi="Times New Roman"/>
          <w:bCs/>
          <w:sz w:val="24"/>
          <w:szCs w:val="24"/>
          <w:lang w:val="fr-FR" w:eastAsia="fr-FR"/>
        </w:rPr>
        <w:t xml:space="preserve">La Direction de la Construction : </w:t>
      </w:r>
      <w:r w:rsidR="0032080A">
        <w:rPr>
          <w:rFonts w:ascii="Times New Roman" w:hAnsi="Times New Roman"/>
          <w:bCs/>
          <w:sz w:val="24"/>
          <w:szCs w:val="24"/>
          <w:lang w:val="fr-FR" w:eastAsia="fr-FR"/>
        </w:rPr>
        <w:t xml:space="preserve">Elle </w:t>
      </w:r>
      <w:r w:rsidRPr="00206F59">
        <w:rPr>
          <w:rFonts w:ascii="Times New Roman" w:hAnsi="Times New Roman"/>
          <w:bCs/>
          <w:sz w:val="24"/>
          <w:szCs w:val="24"/>
          <w:lang w:val="fr-FR" w:eastAsia="fr-FR"/>
        </w:rPr>
        <w:t>veillera aux aspects relatifs aux autorisations de construction et aux respects des normes de construction.</w:t>
      </w:r>
    </w:p>
    <w:p w14:paraId="437DED10" w14:textId="77777777" w:rsidR="00764FFF" w:rsidRPr="00206F59" w:rsidRDefault="00764FFF" w:rsidP="002E13A8">
      <w:pPr>
        <w:pStyle w:val="Listecouleur-Accent11"/>
        <w:numPr>
          <w:ilvl w:val="0"/>
          <w:numId w:val="102"/>
        </w:numPr>
        <w:overflowPunct w:val="0"/>
        <w:autoSpaceDE w:val="0"/>
        <w:autoSpaceDN w:val="0"/>
        <w:adjustRightInd w:val="0"/>
        <w:spacing w:line="276" w:lineRule="auto"/>
        <w:rPr>
          <w:rFonts w:ascii="Times New Roman" w:hAnsi="Times New Roman"/>
          <w:bCs/>
          <w:sz w:val="24"/>
          <w:szCs w:val="24"/>
          <w:lang w:val="fr-FR" w:eastAsia="fr-FR"/>
        </w:rPr>
      </w:pPr>
      <w:r w:rsidRPr="00206F59">
        <w:rPr>
          <w:rFonts w:ascii="Times New Roman" w:hAnsi="Times New Roman"/>
          <w:bCs/>
          <w:sz w:val="24"/>
          <w:szCs w:val="24"/>
          <w:lang w:val="fr-FR" w:eastAsia="fr-FR"/>
        </w:rPr>
        <w:t>Les Associations et ONG nationales et internationales : ces organisations environnementales de la société civile pourront aussi participer au suivi de la mise en œuvre et à la surveillance des ressources marines et côtières dans la zone du projet.</w:t>
      </w:r>
    </w:p>
    <w:p w14:paraId="50FC67C9" w14:textId="77777777" w:rsidR="001612CA" w:rsidRPr="00206F59" w:rsidRDefault="00BF40D2" w:rsidP="00BF40D2">
      <w:pPr>
        <w:pStyle w:val="Cabealho2"/>
        <w:jc w:val="left"/>
        <w:rPr>
          <w:sz w:val="28"/>
          <w:szCs w:val="28"/>
          <w:u w:val="single"/>
        </w:rPr>
      </w:pPr>
      <w:bookmarkStart w:id="629" w:name="_Toc51084492"/>
      <w:bookmarkStart w:id="630" w:name="_Toc527882044"/>
      <w:r w:rsidRPr="00206F59">
        <w:rPr>
          <w:sz w:val="28"/>
          <w:szCs w:val="28"/>
          <w:u w:val="single"/>
        </w:rPr>
        <w:t xml:space="preserve">8.6. </w:t>
      </w:r>
      <w:r w:rsidR="001612CA" w:rsidRPr="00206F59">
        <w:rPr>
          <w:sz w:val="28"/>
          <w:szCs w:val="28"/>
          <w:u w:val="single"/>
        </w:rPr>
        <w:t>CONSULTATIONS PUBLIQUES</w:t>
      </w:r>
      <w:bookmarkEnd w:id="629"/>
      <w:r w:rsidR="001612CA" w:rsidRPr="00206F59">
        <w:rPr>
          <w:sz w:val="28"/>
          <w:szCs w:val="28"/>
          <w:u w:val="single"/>
        </w:rPr>
        <w:t xml:space="preserve"> </w:t>
      </w:r>
      <w:bookmarkEnd w:id="630"/>
      <w:r w:rsidR="001612CA" w:rsidRPr="00206F59">
        <w:rPr>
          <w:sz w:val="28"/>
          <w:szCs w:val="28"/>
          <w:u w:val="single"/>
        </w:rPr>
        <w:t xml:space="preserve"> </w:t>
      </w:r>
    </w:p>
    <w:p w14:paraId="7E267636" w14:textId="77777777" w:rsidR="00E81805" w:rsidRPr="00206F59" w:rsidRDefault="00E81805" w:rsidP="00E81805">
      <w:pPr>
        <w:jc w:val="both"/>
        <w:rPr>
          <w:rFonts w:ascii="Times New Roman" w:hAnsi="Times New Roman" w:cs="Times New Roman"/>
          <w:sz w:val="24"/>
          <w:szCs w:val="24"/>
        </w:rPr>
      </w:pPr>
      <w:r w:rsidRPr="00206F59">
        <w:rPr>
          <w:rFonts w:ascii="Times New Roman" w:hAnsi="Times New Roman" w:cs="Times New Roman"/>
          <w:sz w:val="24"/>
          <w:szCs w:val="24"/>
        </w:rPr>
        <w:t xml:space="preserve">Une étude d’impact environnemental et social est toujours sensée se réaliser avec l’appui des acteurs à la base (services techniques, collectivités locales, populations (voir listes en annexe). </w:t>
      </w:r>
    </w:p>
    <w:p w14:paraId="249200E9" w14:textId="77777777" w:rsidR="00E81805" w:rsidRPr="00206F59" w:rsidRDefault="008B6ABD" w:rsidP="00EE3027">
      <w:pPr>
        <w:pStyle w:val="PargrafodaLista"/>
        <w:keepNext/>
        <w:spacing w:before="240" w:after="240"/>
        <w:ind w:left="450" w:firstLine="258"/>
        <w:jc w:val="both"/>
        <w:outlineLvl w:val="2"/>
        <w:rPr>
          <w:rFonts w:ascii="Times New Roman" w:hAnsi="Times New Roman"/>
          <w:b/>
          <w:sz w:val="24"/>
          <w:szCs w:val="24"/>
          <w:lang w:val="fr-FR" w:eastAsia="fr-FR"/>
        </w:rPr>
      </w:pPr>
      <w:bookmarkStart w:id="631" w:name="_Toc527882045"/>
      <w:bookmarkStart w:id="632" w:name="_Toc51084493"/>
      <w:r w:rsidRPr="00206F59">
        <w:rPr>
          <w:rFonts w:ascii="Times New Roman" w:hAnsi="Times New Roman"/>
          <w:b/>
          <w:sz w:val="24"/>
          <w:szCs w:val="24"/>
          <w:lang w:val="fr-FR" w:eastAsia="fr-FR"/>
        </w:rPr>
        <w:t>8.6.1. Principe de la consultation publique</w:t>
      </w:r>
      <w:bookmarkEnd w:id="631"/>
      <w:bookmarkEnd w:id="632"/>
      <w:r w:rsidRPr="00206F59">
        <w:rPr>
          <w:rFonts w:ascii="Times New Roman" w:hAnsi="Times New Roman"/>
          <w:b/>
          <w:sz w:val="24"/>
          <w:szCs w:val="24"/>
          <w:lang w:val="fr-FR" w:eastAsia="fr-FR"/>
        </w:rPr>
        <w:t xml:space="preserve"> </w:t>
      </w:r>
    </w:p>
    <w:p w14:paraId="1039B7E6" w14:textId="77777777" w:rsidR="00E81805" w:rsidRPr="00206F59" w:rsidRDefault="00E81805" w:rsidP="00E81805">
      <w:pPr>
        <w:jc w:val="both"/>
        <w:rPr>
          <w:rFonts w:ascii="Times New Roman" w:hAnsi="Times New Roman" w:cs="Times New Roman"/>
          <w:sz w:val="24"/>
          <w:szCs w:val="24"/>
        </w:rPr>
      </w:pPr>
      <w:r w:rsidRPr="00206F59">
        <w:rPr>
          <w:rFonts w:ascii="Times New Roman" w:hAnsi="Times New Roman" w:cs="Times New Roman"/>
          <w:sz w:val="24"/>
          <w:szCs w:val="24"/>
        </w:rPr>
        <w:t>La consultation vise à rapprocher le public dans le processus de l’étude d’impact environnemental et social (EIES), notamment :</w:t>
      </w:r>
    </w:p>
    <w:p w14:paraId="1150B073" w14:textId="77777777" w:rsidR="00E81805" w:rsidRPr="00206F59" w:rsidRDefault="00E81805" w:rsidP="002E13A8">
      <w:pPr>
        <w:pStyle w:val="PargrafodaLista"/>
        <w:numPr>
          <w:ilvl w:val="0"/>
          <w:numId w:val="19"/>
        </w:numPr>
        <w:jc w:val="both"/>
        <w:rPr>
          <w:rFonts w:ascii="Times New Roman" w:hAnsi="Times New Roman"/>
          <w:sz w:val="24"/>
          <w:szCs w:val="24"/>
          <w:lang w:val="fr-FR"/>
        </w:rPr>
      </w:pPr>
      <w:r w:rsidRPr="00206F59">
        <w:rPr>
          <w:rFonts w:ascii="Times New Roman" w:hAnsi="Times New Roman"/>
          <w:sz w:val="24"/>
          <w:szCs w:val="24"/>
          <w:lang w:val="fr-FR"/>
        </w:rPr>
        <w:t>Des acteurs institutionnels comme les services techniques et les élus locaux,</w:t>
      </w:r>
    </w:p>
    <w:p w14:paraId="5F8DE09A" w14:textId="77777777" w:rsidR="00E81805" w:rsidRPr="00206F59" w:rsidRDefault="00E81805" w:rsidP="002E13A8">
      <w:pPr>
        <w:pStyle w:val="PargrafodaLista"/>
        <w:numPr>
          <w:ilvl w:val="0"/>
          <w:numId w:val="19"/>
        </w:numPr>
        <w:jc w:val="both"/>
        <w:rPr>
          <w:rFonts w:ascii="Times New Roman" w:hAnsi="Times New Roman"/>
          <w:sz w:val="24"/>
          <w:szCs w:val="24"/>
          <w:lang w:val="fr-FR"/>
        </w:rPr>
      </w:pPr>
      <w:r w:rsidRPr="00206F59">
        <w:rPr>
          <w:rFonts w:ascii="Times New Roman" w:hAnsi="Times New Roman"/>
          <w:sz w:val="24"/>
          <w:szCs w:val="24"/>
          <w:lang w:val="fr-FR"/>
        </w:rPr>
        <w:t>Et des acteurs non institutionnels et groupes socio-professionnels c’est-à-dire les acteurs des communautés de bases, individuels et collectifs,</w:t>
      </w:r>
    </w:p>
    <w:p w14:paraId="60EE4FF5" w14:textId="77777777" w:rsidR="00E81805" w:rsidRPr="00206F59" w:rsidRDefault="00E81805" w:rsidP="00E81805">
      <w:pPr>
        <w:autoSpaceDE w:val="0"/>
        <w:autoSpaceDN w:val="0"/>
        <w:adjustRightInd w:val="0"/>
        <w:spacing w:before="120" w:after="0" w:line="240" w:lineRule="auto"/>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 xml:space="preserve">L’objectif principal de la consultation est d’intégrer leurs points de vue, préoccupations et recommandations dans la prise de décision et dans les modalités de mise en œuvre du projet. Cette démarche vise à faire participer des acteurs situés à des niveaux et à des positions moins conventionnelles par rapport aux centres de décisions. Elle cherche à créer une dynamique d’échanges avec l’ensemble des acteurs intéressés pour permettre d’inscrire le projet dans la durabilité en tenant compte de leurs expériences. Elle contribue à l’acceptabilité sociale et à la viabilité du </w:t>
      </w:r>
      <w:r w:rsidR="00337F01" w:rsidRPr="00206F59">
        <w:rPr>
          <w:rFonts w:ascii="Times New Roman" w:hAnsi="Times New Roman" w:cs="Times New Roman"/>
          <w:sz w:val="24"/>
          <w:szCs w:val="24"/>
          <w:lang w:eastAsia="fr-FR"/>
        </w:rPr>
        <w:t>sous-projet n°1</w:t>
      </w:r>
      <w:r w:rsidRPr="00206F59">
        <w:rPr>
          <w:rFonts w:ascii="Times New Roman" w:hAnsi="Times New Roman" w:cs="Times New Roman"/>
          <w:sz w:val="24"/>
          <w:szCs w:val="24"/>
          <w:lang w:eastAsia="fr-FR"/>
        </w:rPr>
        <w:t>.</w:t>
      </w:r>
    </w:p>
    <w:p w14:paraId="317E45F1" w14:textId="77777777" w:rsidR="00E81805" w:rsidRPr="00206F59" w:rsidRDefault="00BF40D2" w:rsidP="00EE3027">
      <w:pPr>
        <w:pStyle w:val="PargrafodaLista"/>
        <w:keepNext/>
        <w:spacing w:before="240" w:after="240"/>
        <w:ind w:left="450" w:firstLine="258"/>
        <w:jc w:val="both"/>
        <w:outlineLvl w:val="2"/>
        <w:rPr>
          <w:rFonts w:ascii="Times New Roman" w:hAnsi="Times New Roman"/>
          <w:b/>
          <w:sz w:val="24"/>
          <w:szCs w:val="24"/>
          <w:lang w:val="fr-FR" w:eastAsia="fr-FR"/>
        </w:rPr>
      </w:pPr>
      <w:bookmarkStart w:id="633" w:name="_Toc527882046"/>
      <w:bookmarkStart w:id="634" w:name="_Toc51084494"/>
      <w:r w:rsidRPr="00206F59">
        <w:rPr>
          <w:rFonts w:ascii="Times New Roman" w:hAnsi="Times New Roman"/>
          <w:b/>
          <w:sz w:val="24"/>
          <w:szCs w:val="24"/>
          <w:lang w:val="fr-FR" w:eastAsia="fr-FR"/>
        </w:rPr>
        <w:t>8.6</w:t>
      </w:r>
      <w:r w:rsidR="00E81805" w:rsidRPr="00206F59">
        <w:rPr>
          <w:rFonts w:ascii="Times New Roman" w:hAnsi="Times New Roman"/>
          <w:b/>
          <w:sz w:val="24"/>
          <w:szCs w:val="24"/>
          <w:lang w:val="fr-FR" w:eastAsia="fr-FR"/>
        </w:rPr>
        <w:t>.2. Méthodologie et Mise en Œuvre de la Consultation</w:t>
      </w:r>
      <w:bookmarkEnd w:id="633"/>
      <w:bookmarkEnd w:id="634"/>
    </w:p>
    <w:p w14:paraId="544E0385" w14:textId="77777777" w:rsidR="00E81805" w:rsidRPr="00206F59" w:rsidRDefault="00E81805" w:rsidP="00E81805">
      <w:pPr>
        <w:jc w:val="both"/>
        <w:rPr>
          <w:rFonts w:ascii="Times New Roman" w:hAnsi="Times New Roman" w:cs="Times New Roman"/>
          <w:sz w:val="24"/>
          <w:szCs w:val="24"/>
        </w:rPr>
      </w:pPr>
      <w:bookmarkStart w:id="635" w:name="_Toc527882047"/>
      <w:r w:rsidRPr="00206F59">
        <w:rPr>
          <w:rFonts w:ascii="Times New Roman" w:hAnsi="Times New Roman" w:cs="Times New Roman"/>
          <w:sz w:val="24"/>
          <w:szCs w:val="24"/>
        </w:rPr>
        <w:t xml:space="preserve">L’approche méthodologique utilisée a permis de mieux comprendre les ressentis et les perceptions des acteurs sur les travaux </w:t>
      </w:r>
      <w:r w:rsidR="00637AA0" w:rsidRPr="00206F59">
        <w:rPr>
          <w:rFonts w:ascii="Times New Roman" w:hAnsi="Times New Roman" w:cs="Times New Roman"/>
          <w:sz w:val="24"/>
          <w:szCs w:val="24"/>
        </w:rPr>
        <w:t xml:space="preserve">de réalisation des forages de </w:t>
      </w:r>
      <w:r w:rsidR="00EE3027" w:rsidRPr="00206F59">
        <w:rPr>
          <w:rFonts w:ascii="Times New Roman" w:hAnsi="Times New Roman" w:cs="Times New Roman"/>
          <w:sz w:val="24"/>
          <w:szCs w:val="24"/>
        </w:rPr>
        <w:t xml:space="preserve">Prabis, </w:t>
      </w:r>
      <w:r w:rsidR="00637AA0" w:rsidRPr="00206F59">
        <w:rPr>
          <w:rFonts w:ascii="Times New Roman" w:hAnsi="Times New Roman" w:cs="Times New Roman"/>
          <w:sz w:val="24"/>
          <w:szCs w:val="24"/>
        </w:rPr>
        <w:t xml:space="preserve">de </w:t>
      </w:r>
      <w:r w:rsidR="00EE3027" w:rsidRPr="00206F59">
        <w:rPr>
          <w:rFonts w:ascii="Times New Roman" w:hAnsi="Times New Roman" w:cs="Times New Roman"/>
          <w:sz w:val="24"/>
          <w:szCs w:val="24"/>
        </w:rPr>
        <w:t xml:space="preserve">Safim, </w:t>
      </w:r>
      <w:r w:rsidR="00637AA0" w:rsidRPr="00206F59">
        <w:rPr>
          <w:rFonts w:ascii="Times New Roman" w:hAnsi="Times New Roman" w:cs="Times New Roman"/>
          <w:sz w:val="24"/>
          <w:szCs w:val="24"/>
        </w:rPr>
        <w:t xml:space="preserve">de </w:t>
      </w:r>
      <w:r w:rsidR="00EE3027" w:rsidRPr="00206F59">
        <w:rPr>
          <w:rFonts w:ascii="Times New Roman" w:hAnsi="Times New Roman" w:cs="Times New Roman"/>
          <w:sz w:val="24"/>
          <w:szCs w:val="24"/>
        </w:rPr>
        <w:t>Bor</w:t>
      </w:r>
      <w:r w:rsidR="00637AA0" w:rsidRPr="00206F59">
        <w:rPr>
          <w:rFonts w:ascii="Times New Roman" w:hAnsi="Times New Roman" w:cs="Times New Roman"/>
          <w:sz w:val="24"/>
          <w:szCs w:val="24"/>
        </w:rPr>
        <w:t>, d’</w:t>
      </w:r>
      <w:r w:rsidR="00EE3027" w:rsidRPr="00206F59">
        <w:rPr>
          <w:rFonts w:ascii="Times New Roman" w:hAnsi="Times New Roman" w:cs="Times New Roman"/>
          <w:sz w:val="24"/>
          <w:szCs w:val="24"/>
        </w:rPr>
        <w:t>Antula</w:t>
      </w:r>
      <w:r w:rsidR="00637AA0" w:rsidRPr="00206F59">
        <w:rPr>
          <w:rFonts w:ascii="Times New Roman" w:hAnsi="Times New Roman" w:cs="Times New Roman"/>
          <w:sz w:val="24"/>
          <w:szCs w:val="24"/>
        </w:rPr>
        <w:t xml:space="preserve"> Pime et d’Aéroport</w:t>
      </w:r>
      <w:r w:rsidR="00EE3027" w:rsidRPr="00206F59">
        <w:rPr>
          <w:rFonts w:ascii="Times New Roman" w:hAnsi="Times New Roman" w:cs="Times New Roman"/>
          <w:sz w:val="24"/>
          <w:szCs w:val="24"/>
        </w:rPr>
        <w:t xml:space="preserve">) et </w:t>
      </w:r>
      <w:r w:rsidR="00637AA0" w:rsidRPr="00206F59">
        <w:rPr>
          <w:rFonts w:ascii="Times New Roman" w:hAnsi="Times New Roman" w:cs="Times New Roman"/>
          <w:sz w:val="24"/>
          <w:szCs w:val="24"/>
        </w:rPr>
        <w:t>de sécurisation des 10 forages existants</w:t>
      </w:r>
      <w:r w:rsidR="00EE3027" w:rsidRPr="00206F59">
        <w:rPr>
          <w:rFonts w:ascii="Times New Roman" w:hAnsi="Times New Roman" w:cs="Times New Roman"/>
          <w:sz w:val="24"/>
          <w:szCs w:val="24"/>
        </w:rPr>
        <w:t>.</w:t>
      </w:r>
    </w:p>
    <w:p w14:paraId="4FE9DE68" w14:textId="77777777" w:rsidR="00E81805" w:rsidRPr="00206F59" w:rsidRDefault="00E81805" w:rsidP="00EE3027">
      <w:pPr>
        <w:spacing w:line="240" w:lineRule="auto"/>
        <w:jc w:val="both"/>
        <w:rPr>
          <w:rFonts w:ascii="Times New Roman" w:hAnsi="Times New Roman" w:cs="Times New Roman"/>
          <w:sz w:val="24"/>
          <w:szCs w:val="24"/>
        </w:rPr>
      </w:pPr>
      <w:r w:rsidRPr="00206F59">
        <w:rPr>
          <w:rFonts w:ascii="Times New Roman" w:hAnsi="Times New Roman" w:cs="Times New Roman"/>
          <w:sz w:val="24"/>
          <w:szCs w:val="24"/>
        </w:rPr>
        <w:t xml:space="preserve">Les outils utilisés pour le recueil de données sont </w:t>
      </w:r>
      <w:r w:rsidRPr="00206F59">
        <w:rPr>
          <w:rFonts w:ascii="Times New Roman" w:hAnsi="Times New Roman" w:cs="Times New Roman"/>
          <w:sz w:val="24"/>
          <w:szCs w:val="24"/>
          <w:lang w:eastAsia="fr-FR"/>
        </w:rPr>
        <w:t xml:space="preserve">le </w:t>
      </w:r>
      <w:r w:rsidRPr="00206F59">
        <w:rPr>
          <w:rFonts w:ascii="Times New Roman" w:hAnsi="Times New Roman" w:cs="Times New Roman"/>
          <w:iCs/>
          <w:sz w:val="24"/>
          <w:szCs w:val="24"/>
          <w:lang w:eastAsia="fr-FR"/>
        </w:rPr>
        <w:t>focus</w:t>
      </w:r>
      <w:r w:rsidRPr="00206F59">
        <w:rPr>
          <w:rFonts w:ascii="Times New Roman" w:hAnsi="Times New Roman" w:cs="Times New Roman"/>
          <w:i/>
          <w:iCs/>
          <w:sz w:val="24"/>
          <w:szCs w:val="24"/>
          <w:lang w:eastAsia="fr-FR"/>
        </w:rPr>
        <w:t xml:space="preserve"> </w:t>
      </w:r>
      <w:r w:rsidRPr="00206F59">
        <w:rPr>
          <w:rFonts w:ascii="Times New Roman" w:hAnsi="Times New Roman" w:cs="Times New Roman"/>
          <w:iCs/>
          <w:sz w:val="24"/>
          <w:szCs w:val="24"/>
          <w:lang w:eastAsia="fr-FR"/>
        </w:rPr>
        <w:t>group</w:t>
      </w:r>
      <w:r w:rsidRPr="00206F59">
        <w:rPr>
          <w:rFonts w:ascii="Times New Roman" w:hAnsi="Times New Roman" w:cs="Times New Roman"/>
          <w:i/>
          <w:iCs/>
          <w:sz w:val="24"/>
          <w:szCs w:val="24"/>
          <w:lang w:eastAsia="fr-FR"/>
        </w:rPr>
        <w:t xml:space="preserve"> </w:t>
      </w:r>
      <w:r w:rsidRPr="00206F59">
        <w:rPr>
          <w:rFonts w:ascii="Times New Roman" w:hAnsi="Times New Roman" w:cs="Times New Roman"/>
          <w:sz w:val="24"/>
          <w:szCs w:val="24"/>
          <w:lang w:eastAsia="fr-FR"/>
        </w:rPr>
        <w:t xml:space="preserve">et les observations </w:t>
      </w:r>
      <w:r w:rsidRPr="00206F59">
        <w:rPr>
          <w:rFonts w:ascii="Times New Roman" w:hAnsi="Times New Roman" w:cs="Times New Roman"/>
          <w:iCs/>
          <w:sz w:val="24"/>
          <w:szCs w:val="24"/>
          <w:lang w:eastAsia="fr-FR"/>
        </w:rPr>
        <w:t>directes. Des</w:t>
      </w:r>
      <w:r w:rsidRPr="00206F59">
        <w:rPr>
          <w:rFonts w:ascii="Times New Roman" w:hAnsi="Times New Roman" w:cs="Times New Roman"/>
          <w:sz w:val="24"/>
          <w:szCs w:val="24"/>
          <w:lang w:eastAsia="fr-FR"/>
        </w:rPr>
        <w:t xml:space="preserve"> thèmes pertinents liés au </w:t>
      </w:r>
      <w:r w:rsidR="00213411" w:rsidRPr="00206F59">
        <w:rPr>
          <w:rFonts w:ascii="Times New Roman" w:hAnsi="Times New Roman" w:cs="Times New Roman"/>
          <w:sz w:val="24"/>
          <w:szCs w:val="24"/>
          <w:lang w:eastAsia="fr-FR"/>
        </w:rPr>
        <w:t xml:space="preserve">sous </w:t>
      </w:r>
      <w:r w:rsidRPr="00206F59">
        <w:rPr>
          <w:rFonts w:ascii="Times New Roman" w:hAnsi="Times New Roman" w:cs="Times New Roman"/>
          <w:sz w:val="24"/>
          <w:szCs w:val="24"/>
          <w:lang w:eastAsia="fr-FR"/>
        </w:rPr>
        <w:t>projet et aux activités envisagées ont été aussi abordés lors des rencontres. Les résultats obtenus ont été analysés.</w:t>
      </w:r>
      <w:r w:rsidRPr="00206F59">
        <w:rPr>
          <w:rFonts w:ascii="Times New Roman" w:hAnsi="Times New Roman" w:cs="Times New Roman"/>
          <w:sz w:val="24"/>
          <w:szCs w:val="24"/>
        </w:rPr>
        <w:t xml:space="preserve"> </w:t>
      </w:r>
    </w:p>
    <w:p w14:paraId="5A06147F" w14:textId="77777777" w:rsidR="00E81805" w:rsidRPr="00206F59" w:rsidRDefault="00E81805" w:rsidP="00EE3027">
      <w:pPr>
        <w:spacing w:line="240" w:lineRule="auto"/>
        <w:jc w:val="both"/>
        <w:rPr>
          <w:rFonts w:ascii="Times New Roman" w:hAnsi="Times New Roman" w:cs="Times New Roman"/>
          <w:sz w:val="24"/>
          <w:szCs w:val="24"/>
        </w:rPr>
      </w:pPr>
      <w:r w:rsidRPr="00206F59">
        <w:rPr>
          <w:rFonts w:ascii="Times New Roman" w:hAnsi="Times New Roman" w:cs="Times New Roman"/>
          <w:sz w:val="24"/>
          <w:szCs w:val="24"/>
        </w:rPr>
        <w:t xml:space="preserve">Les acteurs (les populations) dans leurs diversités ont réagi aux différentes questions soulevées lors des rencontres. Les sujets suivants ont été souscrits : (l’avis et la perception du projet ; Les préoccupations et Les craintes par rapport au projet ; Les contraintes potentielles à sa mise en œuvre ; Les impacts négatifs potentiels ; Les impacts positifs potentiels) ;  </w:t>
      </w:r>
    </w:p>
    <w:p w14:paraId="364D2860" w14:textId="77777777" w:rsidR="00E81805" w:rsidRPr="00206F59" w:rsidRDefault="00E81805" w:rsidP="00EE3027">
      <w:pPr>
        <w:spacing w:line="240" w:lineRule="auto"/>
        <w:jc w:val="both"/>
        <w:rPr>
          <w:rFonts w:ascii="Times New Roman" w:hAnsi="Times New Roman" w:cs="Times New Roman"/>
          <w:sz w:val="24"/>
          <w:szCs w:val="24"/>
        </w:rPr>
      </w:pPr>
      <w:r w:rsidRPr="00206F59">
        <w:rPr>
          <w:rFonts w:ascii="Times New Roman" w:hAnsi="Times New Roman" w:cs="Times New Roman"/>
          <w:sz w:val="24"/>
          <w:szCs w:val="24"/>
        </w:rPr>
        <w:t xml:space="preserve">Ces rencontres ont permis de collecter des informations sur les caractéristiques et profils sociaux des zones concernées. Elles ont permis également de noter les points de vue, les avis, préoccupations, recommandations, suggestions affirmées par les acteurs riverains au </w:t>
      </w:r>
      <w:r w:rsidR="00213411" w:rsidRPr="00206F59">
        <w:rPr>
          <w:rFonts w:ascii="Times New Roman" w:hAnsi="Times New Roman" w:cs="Times New Roman"/>
          <w:sz w:val="24"/>
          <w:szCs w:val="24"/>
        </w:rPr>
        <w:t xml:space="preserve">sous </w:t>
      </w:r>
      <w:r w:rsidRPr="00206F59">
        <w:rPr>
          <w:rFonts w:ascii="Times New Roman" w:hAnsi="Times New Roman" w:cs="Times New Roman"/>
          <w:sz w:val="24"/>
          <w:szCs w:val="24"/>
        </w:rPr>
        <w:t xml:space="preserve">projet. </w:t>
      </w:r>
    </w:p>
    <w:p w14:paraId="4912B55A" w14:textId="77777777" w:rsidR="00E81805" w:rsidRPr="00206F59" w:rsidRDefault="00E81805" w:rsidP="00EE3027">
      <w:pPr>
        <w:spacing w:line="240" w:lineRule="auto"/>
        <w:jc w:val="both"/>
        <w:rPr>
          <w:rFonts w:ascii="Times New Roman" w:hAnsi="Times New Roman" w:cs="Times New Roman"/>
          <w:sz w:val="24"/>
          <w:szCs w:val="24"/>
        </w:rPr>
      </w:pPr>
      <w:r w:rsidRPr="00206F59">
        <w:rPr>
          <w:rFonts w:ascii="Times New Roman" w:hAnsi="Times New Roman" w:cs="Times New Roman"/>
          <w:sz w:val="24"/>
          <w:szCs w:val="24"/>
        </w:rPr>
        <w:t xml:space="preserve">Durant toute la mise en œuvre du </w:t>
      </w:r>
      <w:r w:rsidR="00213411" w:rsidRPr="00206F59">
        <w:rPr>
          <w:rFonts w:ascii="Times New Roman" w:hAnsi="Times New Roman" w:cs="Times New Roman"/>
          <w:sz w:val="24"/>
          <w:szCs w:val="24"/>
        </w:rPr>
        <w:t xml:space="preserve">sous </w:t>
      </w:r>
      <w:r w:rsidRPr="00206F59">
        <w:rPr>
          <w:rFonts w:ascii="Times New Roman" w:hAnsi="Times New Roman" w:cs="Times New Roman"/>
          <w:sz w:val="24"/>
          <w:szCs w:val="24"/>
        </w:rPr>
        <w:t xml:space="preserve">projet, le promoteur devra pourvoir le soubassement d’un accord, d’une transparence et d’un entretien permanent entre les acteurs. Et augmenter davantage la sensibilisation sur les avantages pour une meilleure adaptation du projet et de sa réussite sociale et demeurer fidèle aux engagements du </w:t>
      </w:r>
      <w:r w:rsidR="00213411" w:rsidRPr="00206F59">
        <w:rPr>
          <w:rFonts w:ascii="Times New Roman" w:hAnsi="Times New Roman" w:cs="Times New Roman"/>
          <w:sz w:val="24"/>
          <w:szCs w:val="24"/>
        </w:rPr>
        <w:t xml:space="preserve">sous </w:t>
      </w:r>
      <w:r w:rsidRPr="00206F59">
        <w:rPr>
          <w:rFonts w:ascii="Times New Roman" w:hAnsi="Times New Roman" w:cs="Times New Roman"/>
          <w:sz w:val="24"/>
          <w:szCs w:val="24"/>
        </w:rPr>
        <w:t>projet.</w:t>
      </w:r>
    </w:p>
    <w:p w14:paraId="6DC42CA9" w14:textId="77777777" w:rsidR="00E81805" w:rsidRPr="00206F59" w:rsidRDefault="00EE3027" w:rsidP="00EE3027">
      <w:pPr>
        <w:pStyle w:val="PargrafodaLista"/>
        <w:keepNext/>
        <w:spacing w:before="240" w:after="240"/>
        <w:ind w:left="450" w:firstLine="258"/>
        <w:jc w:val="both"/>
        <w:outlineLvl w:val="2"/>
        <w:rPr>
          <w:rFonts w:ascii="Times New Roman" w:hAnsi="Times New Roman"/>
          <w:b/>
          <w:sz w:val="24"/>
          <w:szCs w:val="24"/>
          <w:lang w:val="fr-FR" w:eastAsia="fr-FR"/>
        </w:rPr>
      </w:pPr>
      <w:bookmarkStart w:id="636" w:name="_Toc51084495"/>
      <w:r w:rsidRPr="00206F59">
        <w:rPr>
          <w:rFonts w:ascii="Times New Roman" w:hAnsi="Times New Roman"/>
          <w:b/>
          <w:sz w:val="24"/>
          <w:szCs w:val="24"/>
          <w:lang w:val="fr-FR" w:eastAsia="fr-FR"/>
        </w:rPr>
        <w:t>8.6.3. Déroulement de la consultation</w:t>
      </w:r>
      <w:bookmarkEnd w:id="635"/>
      <w:bookmarkEnd w:id="636"/>
    </w:p>
    <w:p w14:paraId="19F24FF9" w14:textId="77777777" w:rsidR="00E81805" w:rsidRPr="00206F59" w:rsidRDefault="00E81805" w:rsidP="00EE3027">
      <w:pPr>
        <w:pStyle w:val="SemEspaamento"/>
        <w:jc w:val="both"/>
        <w:rPr>
          <w:rFonts w:ascii="Times New Roman" w:hAnsi="Times New Roman"/>
          <w:sz w:val="24"/>
          <w:szCs w:val="24"/>
        </w:rPr>
      </w:pPr>
      <w:bookmarkStart w:id="637" w:name="_Toc527882048"/>
      <w:r w:rsidRPr="00206F59">
        <w:rPr>
          <w:rFonts w:ascii="Times New Roman" w:hAnsi="Times New Roman"/>
          <w:sz w:val="24"/>
          <w:szCs w:val="24"/>
        </w:rPr>
        <w:t xml:space="preserve">Un large processus de consultation et rencontres institutionnelles a été réalisé </w:t>
      </w:r>
      <w:r w:rsidRPr="00206F59">
        <w:rPr>
          <w:rFonts w:ascii="Times New Roman" w:hAnsi="Times New Roman"/>
          <w:b/>
          <w:sz w:val="24"/>
          <w:szCs w:val="24"/>
        </w:rPr>
        <w:t>du 06 au 24 Mai 2019</w:t>
      </w:r>
      <w:r w:rsidRPr="00206F59">
        <w:rPr>
          <w:rFonts w:ascii="Times New Roman" w:hAnsi="Times New Roman"/>
          <w:sz w:val="24"/>
          <w:szCs w:val="24"/>
        </w:rPr>
        <w:t xml:space="preserve"> en Guinée Bissau particulièrement dans les régions de Biombo et </w:t>
      </w:r>
      <w:r w:rsidR="008B6ABD" w:rsidRPr="00206F59">
        <w:rPr>
          <w:rFonts w:ascii="Times New Roman" w:hAnsi="Times New Roman"/>
          <w:sz w:val="24"/>
          <w:szCs w:val="24"/>
        </w:rPr>
        <w:t>de Bissau, (Prabis, Bor, Safim</w:t>
      </w:r>
      <w:r w:rsidRPr="00206F59">
        <w:rPr>
          <w:rFonts w:ascii="Times New Roman" w:hAnsi="Times New Roman"/>
          <w:sz w:val="24"/>
          <w:szCs w:val="24"/>
        </w:rPr>
        <w:t xml:space="preserve">, Quartier Aéroport). Les secteurs bénéficiaires ont fait l’objet de nombreuses consultations. </w:t>
      </w:r>
    </w:p>
    <w:p w14:paraId="7FF2D19B" w14:textId="77777777" w:rsidR="00E81805" w:rsidRPr="00206F59" w:rsidRDefault="00E81805" w:rsidP="00EE3027">
      <w:pPr>
        <w:pStyle w:val="SemEspaamento"/>
        <w:jc w:val="both"/>
        <w:rPr>
          <w:rFonts w:ascii="Times New Roman" w:hAnsi="Times New Roman"/>
          <w:sz w:val="24"/>
          <w:szCs w:val="24"/>
        </w:rPr>
      </w:pPr>
      <w:r w:rsidRPr="00206F59">
        <w:rPr>
          <w:rFonts w:ascii="Times New Roman" w:hAnsi="Times New Roman"/>
          <w:sz w:val="24"/>
          <w:szCs w:val="24"/>
        </w:rPr>
        <w:t>Les discussions ont été articulées autour des principaux thèmes suivants :</w:t>
      </w:r>
    </w:p>
    <w:p w14:paraId="21601275" w14:textId="77777777" w:rsidR="00E81805" w:rsidRPr="00206F59" w:rsidRDefault="00E81805" w:rsidP="00EE3027">
      <w:pPr>
        <w:pStyle w:val="SemEspaamento"/>
        <w:jc w:val="both"/>
        <w:rPr>
          <w:rFonts w:ascii="Times New Roman" w:hAnsi="Times New Roman"/>
          <w:b/>
          <w:sz w:val="24"/>
          <w:szCs w:val="24"/>
          <w:u w:val="single"/>
          <w:lang w:eastAsia="fr-FR"/>
        </w:rPr>
      </w:pPr>
      <w:r w:rsidRPr="00206F59">
        <w:rPr>
          <w:rFonts w:ascii="Times New Roman" w:hAnsi="Times New Roman"/>
          <w:sz w:val="24"/>
          <w:szCs w:val="24"/>
        </w:rPr>
        <w:t xml:space="preserve"> </w:t>
      </w:r>
      <w:r w:rsidRPr="00206F59">
        <w:rPr>
          <w:rFonts w:ascii="Times New Roman" w:hAnsi="Times New Roman"/>
          <w:b/>
          <w:sz w:val="24"/>
          <w:szCs w:val="24"/>
          <w:u w:val="single"/>
          <w:lang w:eastAsia="fr-FR"/>
        </w:rPr>
        <w:t xml:space="preserve">Pour les services techniques </w:t>
      </w:r>
    </w:p>
    <w:p w14:paraId="7DB0E2C0" w14:textId="77777777" w:rsidR="00E81805" w:rsidRPr="00206F59" w:rsidRDefault="00E81805" w:rsidP="00EE3027">
      <w:pPr>
        <w:pStyle w:val="SemEspaamento"/>
        <w:jc w:val="both"/>
        <w:rPr>
          <w:rFonts w:ascii="Times New Roman" w:hAnsi="Times New Roman"/>
          <w:b/>
          <w:sz w:val="24"/>
          <w:szCs w:val="24"/>
          <w:u w:val="single"/>
          <w:lang w:eastAsia="fr-FR"/>
        </w:rPr>
      </w:pPr>
    </w:p>
    <w:p w14:paraId="05F7CE33" w14:textId="77777777" w:rsidR="00E81805" w:rsidRPr="00206F59" w:rsidRDefault="00E81805" w:rsidP="002E13A8">
      <w:pPr>
        <w:numPr>
          <w:ilvl w:val="0"/>
          <w:numId w:val="28"/>
        </w:numPr>
        <w:tabs>
          <w:tab w:val="clear" w:pos="360"/>
          <w:tab w:val="num" w:pos="1134"/>
        </w:tabs>
        <w:spacing w:after="0" w:line="240" w:lineRule="auto"/>
        <w:ind w:left="1276"/>
        <w:jc w:val="both"/>
        <w:rPr>
          <w:rFonts w:ascii="Times New Roman" w:hAnsi="Times New Roman" w:cs="Times New Roman"/>
        </w:rPr>
      </w:pPr>
      <w:r w:rsidRPr="00206F59">
        <w:rPr>
          <w:rFonts w:ascii="Times New Roman" w:hAnsi="Times New Roman" w:cs="Times New Roman"/>
        </w:rPr>
        <w:t xml:space="preserve">Enjeux socio-économiques et environnementaux du </w:t>
      </w:r>
      <w:r w:rsidR="00337F01" w:rsidRPr="00206F59">
        <w:rPr>
          <w:rFonts w:ascii="Times New Roman" w:hAnsi="Times New Roman" w:cs="Times New Roman"/>
        </w:rPr>
        <w:t>sous-projet n°1</w:t>
      </w:r>
      <w:r w:rsidRPr="00206F59">
        <w:rPr>
          <w:rFonts w:ascii="Times New Roman" w:hAnsi="Times New Roman" w:cs="Times New Roman"/>
        </w:rPr>
        <w:t> ;</w:t>
      </w:r>
    </w:p>
    <w:p w14:paraId="0EAE241E" w14:textId="77777777" w:rsidR="00E81805" w:rsidRPr="00206F59" w:rsidRDefault="008B6ABD" w:rsidP="002E13A8">
      <w:pPr>
        <w:numPr>
          <w:ilvl w:val="0"/>
          <w:numId w:val="28"/>
        </w:numPr>
        <w:tabs>
          <w:tab w:val="clear" w:pos="360"/>
          <w:tab w:val="num" w:pos="1134"/>
        </w:tabs>
        <w:spacing w:after="0" w:line="240" w:lineRule="auto"/>
        <w:ind w:left="1276"/>
        <w:jc w:val="both"/>
        <w:rPr>
          <w:rFonts w:ascii="Times New Roman" w:hAnsi="Times New Roman" w:cs="Times New Roman"/>
        </w:rPr>
      </w:pPr>
      <w:r w:rsidRPr="00206F59">
        <w:rPr>
          <w:rFonts w:ascii="Times New Roman" w:hAnsi="Times New Roman" w:cs="Times New Roman"/>
        </w:rPr>
        <w:t xml:space="preserve">Avis </w:t>
      </w:r>
      <w:r w:rsidR="00E81805" w:rsidRPr="00206F59">
        <w:rPr>
          <w:rFonts w:ascii="Times New Roman" w:hAnsi="Times New Roman" w:cs="Times New Roman"/>
        </w:rPr>
        <w:t>;</w:t>
      </w:r>
    </w:p>
    <w:p w14:paraId="49AC3F1B" w14:textId="77777777" w:rsidR="00E81805" w:rsidRPr="00206F59" w:rsidRDefault="00E81805" w:rsidP="002E13A8">
      <w:pPr>
        <w:numPr>
          <w:ilvl w:val="0"/>
          <w:numId w:val="28"/>
        </w:numPr>
        <w:tabs>
          <w:tab w:val="clear" w:pos="360"/>
          <w:tab w:val="num" w:pos="1134"/>
        </w:tabs>
        <w:spacing w:after="0" w:line="240" w:lineRule="auto"/>
        <w:ind w:left="1276"/>
        <w:jc w:val="both"/>
        <w:rPr>
          <w:rFonts w:ascii="Times New Roman" w:hAnsi="Times New Roman" w:cs="Times New Roman"/>
        </w:rPr>
      </w:pPr>
      <w:r w:rsidRPr="00206F59">
        <w:rPr>
          <w:rFonts w:ascii="Times New Roman" w:hAnsi="Times New Roman" w:cs="Times New Roman"/>
        </w:rPr>
        <w:t>Préoccupations et craintes ;</w:t>
      </w:r>
    </w:p>
    <w:p w14:paraId="6FFDCF17" w14:textId="77777777" w:rsidR="00E81805" w:rsidRPr="00206F59" w:rsidRDefault="00E81805" w:rsidP="002E13A8">
      <w:pPr>
        <w:numPr>
          <w:ilvl w:val="0"/>
          <w:numId w:val="28"/>
        </w:numPr>
        <w:tabs>
          <w:tab w:val="clear" w:pos="360"/>
          <w:tab w:val="num" w:pos="1134"/>
        </w:tabs>
        <w:spacing w:after="0" w:line="240" w:lineRule="auto"/>
        <w:ind w:left="1276"/>
        <w:jc w:val="both"/>
        <w:rPr>
          <w:rFonts w:ascii="Times New Roman" w:hAnsi="Times New Roman" w:cs="Times New Roman"/>
        </w:rPr>
      </w:pPr>
      <w:r w:rsidRPr="00206F59">
        <w:rPr>
          <w:rFonts w:ascii="Times New Roman" w:hAnsi="Times New Roman" w:cs="Times New Roman"/>
        </w:rPr>
        <w:t>Attentes et recommandations pour une bonne mise en œuvre du</w:t>
      </w:r>
      <w:r w:rsidR="008B6ABD" w:rsidRPr="00206F59">
        <w:rPr>
          <w:rFonts w:ascii="Times New Roman" w:hAnsi="Times New Roman" w:cs="Times New Roman"/>
        </w:rPr>
        <w:t xml:space="preserve"> </w:t>
      </w:r>
      <w:r w:rsidR="00337F01" w:rsidRPr="00206F59">
        <w:rPr>
          <w:rFonts w:ascii="Times New Roman" w:hAnsi="Times New Roman" w:cs="Times New Roman"/>
        </w:rPr>
        <w:t>sous-projet n°1</w:t>
      </w:r>
    </w:p>
    <w:p w14:paraId="76FE8EDA" w14:textId="77777777" w:rsidR="00E81805" w:rsidRPr="00206F59" w:rsidRDefault="00E81805" w:rsidP="00EE3027">
      <w:pPr>
        <w:spacing w:line="240" w:lineRule="auto"/>
        <w:jc w:val="both"/>
        <w:rPr>
          <w:rFonts w:ascii="Times New Roman" w:hAnsi="Times New Roman" w:cs="Times New Roman"/>
          <w:b/>
          <w:sz w:val="24"/>
          <w:szCs w:val="24"/>
          <w:u w:val="single"/>
          <w:lang w:eastAsia="fr-FR"/>
        </w:rPr>
      </w:pPr>
      <w:r w:rsidRPr="00206F59">
        <w:rPr>
          <w:rFonts w:ascii="Times New Roman" w:hAnsi="Times New Roman" w:cs="Times New Roman"/>
          <w:b/>
          <w:sz w:val="24"/>
          <w:szCs w:val="24"/>
          <w:u w:val="single"/>
          <w:lang w:eastAsia="fr-FR"/>
        </w:rPr>
        <w:t xml:space="preserve">Pour les élus locaux et les riverains </w:t>
      </w:r>
    </w:p>
    <w:p w14:paraId="1EBB37CF" w14:textId="77777777" w:rsidR="008B6ABD" w:rsidRPr="00206F59" w:rsidRDefault="00E81805" w:rsidP="00EE3027">
      <w:pPr>
        <w:spacing w:after="0" w:line="240" w:lineRule="auto"/>
        <w:jc w:val="both"/>
        <w:rPr>
          <w:rFonts w:ascii="Times New Roman" w:hAnsi="Times New Roman" w:cs="Times New Roman"/>
          <w:sz w:val="24"/>
          <w:szCs w:val="24"/>
        </w:rPr>
      </w:pPr>
      <w:r w:rsidRPr="00206F59">
        <w:rPr>
          <w:rFonts w:ascii="Times New Roman" w:hAnsi="Times New Roman" w:cs="Times New Roman"/>
          <w:sz w:val="24"/>
          <w:szCs w:val="24"/>
        </w:rPr>
        <w:t xml:space="preserve">- </w:t>
      </w:r>
      <w:r w:rsidR="008B6ABD" w:rsidRPr="00206F59">
        <w:rPr>
          <w:rFonts w:ascii="Times New Roman" w:hAnsi="Times New Roman" w:cs="Times New Roman"/>
          <w:sz w:val="24"/>
          <w:szCs w:val="24"/>
        </w:rPr>
        <w:t>Avis ;</w:t>
      </w:r>
    </w:p>
    <w:p w14:paraId="0F58C85C" w14:textId="77777777" w:rsidR="00E81805" w:rsidRPr="00206F59" w:rsidRDefault="008B6ABD" w:rsidP="00EE3027">
      <w:pPr>
        <w:spacing w:after="0" w:line="240" w:lineRule="auto"/>
        <w:jc w:val="both"/>
        <w:rPr>
          <w:rFonts w:ascii="Times New Roman" w:hAnsi="Times New Roman" w:cs="Times New Roman"/>
          <w:sz w:val="24"/>
          <w:szCs w:val="24"/>
        </w:rPr>
      </w:pPr>
      <w:r w:rsidRPr="00206F59">
        <w:rPr>
          <w:rFonts w:ascii="Times New Roman" w:hAnsi="Times New Roman" w:cs="Times New Roman"/>
          <w:sz w:val="24"/>
          <w:szCs w:val="24"/>
        </w:rPr>
        <w:t xml:space="preserve">- </w:t>
      </w:r>
      <w:r w:rsidR="00E81805" w:rsidRPr="00206F59">
        <w:rPr>
          <w:rFonts w:ascii="Times New Roman" w:hAnsi="Times New Roman" w:cs="Times New Roman"/>
          <w:sz w:val="24"/>
          <w:szCs w:val="24"/>
        </w:rPr>
        <w:t>Enjeux socio-économiques et environnementaux du projet ;</w:t>
      </w:r>
    </w:p>
    <w:p w14:paraId="5C0B21D3" w14:textId="77777777" w:rsidR="00E81805" w:rsidRPr="00206F59" w:rsidRDefault="00E81805" w:rsidP="00EE3027">
      <w:pPr>
        <w:spacing w:after="0" w:line="240" w:lineRule="auto"/>
        <w:jc w:val="both"/>
        <w:rPr>
          <w:rFonts w:ascii="Times New Roman" w:hAnsi="Times New Roman" w:cs="Times New Roman"/>
          <w:sz w:val="24"/>
          <w:szCs w:val="24"/>
        </w:rPr>
      </w:pPr>
      <w:r w:rsidRPr="00206F59">
        <w:rPr>
          <w:rFonts w:ascii="Times New Roman" w:hAnsi="Times New Roman" w:cs="Times New Roman"/>
          <w:sz w:val="24"/>
          <w:szCs w:val="24"/>
        </w:rPr>
        <w:t>- Préoccupations et craintes ;</w:t>
      </w:r>
    </w:p>
    <w:p w14:paraId="321D8288" w14:textId="77777777" w:rsidR="00E81805" w:rsidRPr="00206F59" w:rsidRDefault="00E81805" w:rsidP="00EE3027">
      <w:pPr>
        <w:spacing w:after="0" w:line="240" w:lineRule="auto"/>
        <w:jc w:val="both"/>
        <w:rPr>
          <w:rFonts w:ascii="Times New Roman" w:hAnsi="Times New Roman" w:cs="Times New Roman"/>
          <w:sz w:val="24"/>
          <w:szCs w:val="24"/>
        </w:rPr>
      </w:pPr>
      <w:r w:rsidRPr="00206F59">
        <w:rPr>
          <w:rFonts w:ascii="Times New Roman" w:hAnsi="Times New Roman" w:cs="Times New Roman"/>
          <w:sz w:val="24"/>
          <w:szCs w:val="24"/>
        </w:rPr>
        <w:t xml:space="preserve">- Attentes et recommandations pour une bonne mise en œuvre du </w:t>
      </w:r>
      <w:r w:rsidR="00337F01" w:rsidRPr="00206F59">
        <w:rPr>
          <w:rFonts w:ascii="Times New Roman" w:hAnsi="Times New Roman" w:cs="Times New Roman"/>
          <w:sz w:val="24"/>
          <w:szCs w:val="24"/>
        </w:rPr>
        <w:t>sous-projet n°1</w:t>
      </w:r>
      <w:r w:rsidRPr="00206F59">
        <w:rPr>
          <w:rFonts w:ascii="Times New Roman" w:hAnsi="Times New Roman" w:cs="Times New Roman"/>
          <w:sz w:val="24"/>
          <w:szCs w:val="24"/>
        </w:rPr>
        <w:t>.</w:t>
      </w:r>
    </w:p>
    <w:p w14:paraId="31255DF2" w14:textId="77777777" w:rsidR="00E81805" w:rsidRPr="00206F59" w:rsidRDefault="00EE3027" w:rsidP="00EE3027">
      <w:pPr>
        <w:pStyle w:val="PargrafodaLista"/>
        <w:keepNext/>
        <w:spacing w:before="240" w:after="240"/>
        <w:ind w:left="450" w:firstLine="258"/>
        <w:jc w:val="both"/>
        <w:outlineLvl w:val="2"/>
        <w:rPr>
          <w:rFonts w:ascii="Times New Roman" w:hAnsi="Times New Roman"/>
          <w:b/>
          <w:sz w:val="24"/>
          <w:szCs w:val="24"/>
          <w:lang w:val="fr-FR" w:eastAsia="fr-FR"/>
        </w:rPr>
      </w:pPr>
      <w:bookmarkStart w:id="638" w:name="_Toc51084496"/>
      <w:r w:rsidRPr="00206F59">
        <w:rPr>
          <w:rFonts w:ascii="Times New Roman" w:hAnsi="Times New Roman"/>
          <w:b/>
          <w:sz w:val="24"/>
          <w:szCs w:val="24"/>
          <w:lang w:val="fr-FR" w:eastAsia="fr-FR"/>
        </w:rPr>
        <w:t>8.6.4</w:t>
      </w:r>
      <w:r w:rsidR="00E81805" w:rsidRPr="00206F59">
        <w:rPr>
          <w:rFonts w:ascii="Times New Roman" w:hAnsi="Times New Roman"/>
          <w:b/>
          <w:sz w:val="24"/>
          <w:szCs w:val="24"/>
          <w:lang w:val="fr-FR" w:eastAsia="fr-FR"/>
        </w:rPr>
        <w:t>.  Acteurs consultés</w:t>
      </w:r>
      <w:bookmarkEnd w:id="637"/>
      <w:bookmarkEnd w:id="638"/>
    </w:p>
    <w:p w14:paraId="0191CBC8" w14:textId="77777777" w:rsidR="008B6ABD" w:rsidRPr="00206F59" w:rsidRDefault="008B6ABD" w:rsidP="00EE3027">
      <w:pPr>
        <w:pStyle w:val="PargrafodaLista"/>
        <w:keepNext/>
        <w:spacing w:before="240" w:after="0" w:line="240" w:lineRule="auto"/>
        <w:ind w:left="1418" w:hanging="450"/>
        <w:jc w:val="both"/>
        <w:rPr>
          <w:rFonts w:ascii="Times New Roman" w:hAnsi="Times New Roman"/>
          <w:b/>
          <w:sz w:val="24"/>
          <w:szCs w:val="24"/>
          <w:lang w:val="fr-FR" w:eastAsia="fr-FR"/>
        </w:rPr>
      </w:pPr>
    </w:p>
    <w:p w14:paraId="51437A57" w14:textId="77777777" w:rsidR="008B6ABD" w:rsidRPr="00206F59" w:rsidRDefault="00E81805" w:rsidP="00EE3027">
      <w:pPr>
        <w:spacing w:line="240" w:lineRule="auto"/>
        <w:jc w:val="both"/>
        <w:rPr>
          <w:rFonts w:ascii="Times New Roman" w:hAnsi="Times New Roman"/>
          <w:sz w:val="24"/>
          <w:szCs w:val="24"/>
        </w:rPr>
      </w:pPr>
      <w:bookmarkStart w:id="639" w:name="_Toc527882049"/>
      <w:r w:rsidRPr="00206F59">
        <w:rPr>
          <w:rFonts w:ascii="Times New Roman" w:hAnsi="Times New Roman"/>
          <w:sz w:val="24"/>
          <w:szCs w:val="24"/>
        </w:rPr>
        <w:t xml:space="preserve">Dans le cadre des concertations publiques, les services techniques, les collectivités locales et les populations riveraines constituent en général, les principales cibles. </w:t>
      </w:r>
    </w:p>
    <w:p w14:paraId="24B94EC6" w14:textId="77777777" w:rsidR="008B6ABD" w:rsidRPr="00206F59" w:rsidRDefault="00E81805" w:rsidP="00EE3027">
      <w:pPr>
        <w:spacing w:line="240" w:lineRule="auto"/>
        <w:jc w:val="both"/>
        <w:rPr>
          <w:rFonts w:ascii="Times New Roman" w:hAnsi="Times New Roman"/>
          <w:b/>
          <w:sz w:val="24"/>
          <w:szCs w:val="24"/>
        </w:rPr>
      </w:pPr>
      <w:r w:rsidRPr="00206F59">
        <w:rPr>
          <w:rFonts w:ascii="Times New Roman" w:hAnsi="Times New Roman"/>
          <w:sz w:val="24"/>
          <w:szCs w:val="24"/>
        </w:rPr>
        <w:t>Dans le cadre de cette EIES, plusieurs acteurs ont été consultés tels que</w:t>
      </w:r>
      <w:r w:rsidRPr="00206F59">
        <w:rPr>
          <w:rFonts w:ascii="Times New Roman" w:hAnsi="Times New Roman"/>
          <w:b/>
          <w:sz w:val="24"/>
          <w:szCs w:val="24"/>
        </w:rPr>
        <w:t xml:space="preserve"> :</w:t>
      </w:r>
    </w:p>
    <w:p w14:paraId="740FC7D6"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Bureau PAUSEE / Guinée Bissau</w:t>
      </w:r>
    </w:p>
    <w:p w14:paraId="1C7248A4" w14:textId="77777777" w:rsidR="008B6ABD" w:rsidRPr="00206F59" w:rsidRDefault="008B6ABD"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Direction de l’Environnement AAAC (Autorité d’Evaluation Environnementale Compétente) de Bissau</w:t>
      </w:r>
    </w:p>
    <w:p w14:paraId="675984A2"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Direction des Eaux et Electricités de Guinée Bissau (EAGB)</w:t>
      </w:r>
    </w:p>
    <w:p w14:paraId="70421882"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Direction Générale de l’Energie</w:t>
      </w:r>
    </w:p>
    <w:p w14:paraId="32B33561"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 xml:space="preserve"> Institut National de la Métrologie de Bissau</w:t>
      </w:r>
    </w:p>
    <w:p w14:paraId="20139159"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Institut National de la Statistique de Bissau</w:t>
      </w:r>
    </w:p>
    <w:p w14:paraId="29BBC545"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Direction nationale des mouvements Société Civile</w:t>
      </w:r>
    </w:p>
    <w:p w14:paraId="238BBBEA"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 xml:space="preserve"> Service National de la Protection Civile de Bissau</w:t>
      </w:r>
    </w:p>
    <w:p w14:paraId="42B4BD4D"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 xml:space="preserve"> Direction Générale de l’Aménagement du Territoire Bissau</w:t>
      </w:r>
    </w:p>
    <w:p w14:paraId="2ACEFCC7"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 xml:space="preserve"> Direction Générale de la Faune et Flore</w:t>
      </w:r>
    </w:p>
    <w:p w14:paraId="61C434E9"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 xml:space="preserve"> Bureau de la Planification Côtière de Bissau</w:t>
      </w:r>
    </w:p>
    <w:p w14:paraId="3F2EA796"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 xml:space="preserve"> Ministère de la Santé Publique Service des Installations et Equipements</w:t>
      </w:r>
    </w:p>
    <w:p w14:paraId="7BDFF044"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Laboratoire National de Santé Publique</w:t>
      </w:r>
    </w:p>
    <w:p w14:paraId="59116B8B"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Ministère de la Fonction Publique Direction générale du travail</w:t>
      </w:r>
    </w:p>
    <w:p w14:paraId="0C57A3AB"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Direction Générale des Ressources Hydriques de Guinée Bissau</w:t>
      </w:r>
    </w:p>
    <w:p w14:paraId="192E8761"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Direction Général des Plans</w:t>
      </w:r>
    </w:p>
    <w:p w14:paraId="290C46D1"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Direction Générale des Mines et de la Géologie</w:t>
      </w:r>
    </w:p>
    <w:p w14:paraId="57058AB4"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 xml:space="preserve">Institut Portuaire Maritime </w:t>
      </w:r>
    </w:p>
    <w:p w14:paraId="0AA6FFDF"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Service de l’Urbanisme, de la Planification et des Equipements</w:t>
      </w:r>
    </w:p>
    <w:p w14:paraId="43B2D7BE"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Institution de la Biodiversité et des Aires Protégées</w:t>
      </w:r>
    </w:p>
    <w:p w14:paraId="3F0B63AC"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UICN</w:t>
      </w:r>
    </w:p>
    <w:p w14:paraId="32FB9A8C"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Direction Générale de la Géographie et Cadastre</w:t>
      </w:r>
    </w:p>
    <w:p w14:paraId="7964B743"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Direction Général de la Planification Agricole</w:t>
      </w:r>
    </w:p>
    <w:p w14:paraId="27D76D58"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ONG Tiniguena</w:t>
      </w:r>
    </w:p>
    <w:p w14:paraId="0E8A80F2"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Camara Municipal de Bissau</w:t>
      </w:r>
    </w:p>
    <w:p w14:paraId="72816B53"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Camara Municipal de Prabis</w:t>
      </w:r>
    </w:p>
    <w:p w14:paraId="69FF3DD2" w14:textId="77777777" w:rsidR="00E81805" w:rsidRPr="00206F59" w:rsidRDefault="00E81805" w:rsidP="002E13A8">
      <w:pPr>
        <w:pStyle w:val="PargrafodaLista"/>
        <w:numPr>
          <w:ilvl w:val="0"/>
          <w:numId w:val="21"/>
        </w:numPr>
        <w:spacing w:line="240" w:lineRule="auto"/>
        <w:jc w:val="both"/>
        <w:rPr>
          <w:rFonts w:ascii="Times New Roman" w:hAnsi="Times New Roman"/>
          <w:b/>
          <w:sz w:val="22"/>
          <w:szCs w:val="22"/>
          <w:lang w:val="fr-FR"/>
        </w:rPr>
      </w:pPr>
      <w:r w:rsidRPr="00206F59">
        <w:rPr>
          <w:rFonts w:ascii="Times New Roman" w:hAnsi="Times New Roman"/>
          <w:b/>
          <w:sz w:val="22"/>
          <w:szCs w:val="22"/>
          <w:lang w:val="fr-FR"/>
        </w:rPr>
        <w:t>Camara Municipal de Safim</w:t>
      </w:r>
    </w:p>
    <w:p w14:paraId="7FF38610" w14:textId="77777777" w:rsidR="00E81805" w:rsidRPr="00206F59" w:rsidRDefault="00E81805" w:rsidP="00E81805">
      <w:pPr>
        <w:pStyle w:val="PargrafodaLista"/>
        <w:jc w:val="both"/>
        <w:rPr>
          <w:rFonts w:ascii="Times New Roman" w:hAnsi="Times New Roman"/>
          <w:sz w:val="24"/>
          <w:szCs w:val="24"/>
          <w:lang w:val="fr-FR"/>
        </w:rPr>
      </w:pPr>
    </w:p>
    <w:p w14:paraId="3C6B1FC7" w14:textId="77777777" w:rsidR="00E81805" w:rsidRPr="00206F59" w:rsidRDefault="00EE3027" w:rsidP="00EE3027">
      <w:pPr>
        <w:pStyle w:val="PargrafodaLista"/>
        <w:keepNext/>
        <w:spacing w:before="240" w:after="240"/>
        <w:ind w:left="450" w:firstLine="258"/>
        <w:jc w:val="both"/>
        <w:outlineLvl w:val="2"/>
        <w:rPr>
          <w:rFonts w:ascii="Times New Roman" w:hAnsi="Times New Roman"/>
          <w:b/>
          <w:sz w:val="24"/>
          <w:szCs w:val="24"/>
          <w:lang w:val="fr-FR" w:eastAsia="fr-FR"/>
        </w:rPr>
      </w:pPr>
      <w:bookmarkStart w:id="640" w:name="_Toc51084497"/>
      <w:r w:rsidRPr="00206F59">
        <w:rPr>
          <w:rFonts w:ascii="Times New Roman" w:hAnsi="Times New Roman"/>
          <w:b/>
          <w:sz w:val="24"/>
          <w:szCs w:val="24"/>
          <w:lang w:val="fr-FR" w:eastAsia="fr-FR"/>
        </w:rPr>
        <w:t>8.6.5.</w:t>
      </w:r>
      <w:r w:rsidR="00E81805" w:rsidRPr="00206F59">
        <w:rPr>
          <w:rFonts w:ascii="Times New Roman" w:hAnsi="Times New Roman"/>
          <w:b/>
          <w:sz w:val="24"/>
          <w:szCs w:val="24"/>
          <w:lang w:val="fr-FR" w:eastAsia="fr-FR"/>
        </w:rPr>
        <w:t xml:space="preserve"> </w:t>
      </w:r>
      <w:r w:rsidRPr="00206F59">
        <w:rPr>
          <w:rFonts w:ascii="Times New Roman" w:hAnsi="Times New Roman"/>
          <w:b/>
          <w:sz w:val="24"/>
          <w:szCs w:val="24"/>
          <w:lang w:val="fr-FR" w:eastAsia="fr-FR"/>
        </w:rPr>
        <w:t xml:space="preserve">Réunion de </w:t>
      </w:r>
      <w:bookmarkEnd w:id="639"/>
      <w:r w:rsidRPr="00206F59">
        <w:rPr>
          <w:rFonts w:ascii="Times New Roman" w:hAnsi="Times New Roman"/>
          <w:b/>
          <w:sz w:val="24"/>
          <w:szCs w:val="24"/>
          <w:lang w:val="fr-FR" w:eastAsia="fr-FR"/>
        </w:rPr>
        <w:t>cadrage</w:t>
      </w:r>
      <w:bookmarkEnd w:id="640"/>
    </w:p>
    <w:tbl>
      <w:tblPr>
        <w:tblW w:w="5286" w:type="pct"/>
        <w:tblLook w:val="04A0" w:firstRow="1" w:lastRow="0" w:firstColumn="1" w:lastColumn="0" w:noHBand="0" w:noVBand="1"/>
      </w:tblPr>
      <w:tblGrid>
        <w:gridCol w:w="283"/>
        <w:gridCol w:w="10208"/>
      </w:tblGrid>
      <w:tr w:rsidR="00E81805" w:rsidRPr="00206F59" w14:paraId="6100EFA9" w14:textId="77777777" w:rsidTr="00320F4C">
        <w:trPr>
          <w:trHeight w:val="594"/>
        </w:trPr>
        <w:tc>
          <w:tcPr>
            <w:tcW w:w="5000" w:type="pct"/>
            <w:gridSpan w:val="2"/>
            <w:shd w:val="clear" w:color="auto" w:fill="auto"/>
            <w:vAlign w:val="center"/>
          </w:tcPr>
          <w:p w14:paraId="74AEFAD1" w14:textId="77777777" w:rsidR="00E81805" w:rsidRPr="00206F59" w:rsidRDefault="00E81805" w:rsidP="00EE3027">
            <w:pPr>
              <w:spacing w:line="240" w:lineRule="auto"/>
              <w:ind w:right="434"/>
              <w:jc w:val="both"/>
              <w:rPr>
                <w:rFonts w:ascii="Times New Roman" w:hAnsi="Times New Roman" w:cs="Times New Roman"/>
                <w:sz w:val="24"/>
                <w:szCs w:val="24"/>
              </w:rPr>
            </w:pPr>
            <w:r w:rsidRPr="00206F59">
              <w:rPr>
                <w:rFonts w:ascii="Times New Roman" w:hAnsi="Times New Roman" w:cs="Times New Roman"/>
                <w:sz w:val="24"/>
                <w:szCs w:val="24"/>
              </w:rPr>
              <w:t xml:space="preserve">Le lundi </w:t>
            </w:r>
            <w:r w:rsidRPr="00206F59">
              <w:rPr>
                <w:rFonts w:ascii="Times New Roman" w:hAnsi="Times New Roman" w:cs="Times New Roman"/>
                <w:b/>
                <w:sz w:val="24"/>
                <w:szCs w:val="24"/>
              </w:rPr>
              <w:t>08 mai 2019</w:t>
            </w:r>
            <w:r w:rsidRPr="00206F59">
              <w:rPr>
                <w:rFonts w:ascii="Times New Roman" w:hAnsi="Times New Roman" w:cs="Times New Roman"/>
                <w:sz w:val="24"/>
                <w:szCs w:val="24"/>
              </w:rPr>
              <w:t xml:space="preserve"> au siège de l’UCP du PUASEE, une réunion de cadrage a été organisée. Cette rencontre a permis à l’équipe de Consultants et aux responsables du Projet (le promoteur) de procéder à une mise à niveau et des échanges de précision sur le cadrage, les attentes, les enjeux de la mission, l’importance des différentes activités à conduire.</w:t>
            </w:r>
          </w:p>
          <w:p w14:paraId="77D928D8" w14:textId="77777777" w:rsidR="00E81805" w:rsidRPr="00206F59" w:rsidRDefault="00E81805" w:rsidP="00EE3027">
            <w:pPr>
              <w:spacing w:line="240" w:lineRule="auto"/>
              <w:ind w:right="434"/>
              <w:jc w:val="both"/>
              <w:rPr>
                <w:rFonts w:ascii="Times New Roman" w:hAnsi="Times New Roman" w:cs="Times New Roman"/>
                <w:sz w:val="24"/>
                <w:szCs w:val="24"/>
              </w:rPr>
            </w:pPr>
            <w:r w:rsidRPr="00206F59">
              <w:rPr>
                <w:rFonts w:ascii="Times New Roman" w:hAnsi="Times New Roman" w:cs="Times New Roman"/>
                <w:sz w:val="24"/>
                <w:szCs w:val="24"/>
              </w:rPr>
              <w:t>De ce fait certains points ont fait l’objet d’une discussion :</w:t>
            </w:r>
          </w:p>
        </w:tc>
      </w:tr>
      <w:tr w:rsidR="00E81805" w:rsidRPr="00206F59" w14:paraId="52B450C1" w14:textId="77777777" w:rsidTr="00320F4C">
        <w:tc>
          <w:tcPr>
            <w:tcW w:w="135" w:type="pct"/>
            <w:shd w:val="clear" w:color="auto" w:fill="auto"/>
          </w:tcPr>
          <w:p w14:paraId="7BF716B5" w14:textId="77777777" w:rsidR="00E81805" w:rsidRPr="00206F59" w:rsidRDefault="00E81805" w:rsidP="00EE3027">
            <w:pPr>
              <w:spacing w:after="0" w:line="240" w:lineRule="auto"/>
              <w:ind w:right="434"/>
              <w:jc w:val="both"/>
              <w:rPr>
                <w:rFonts w:ascii="Times New Roman" w:hAnsi="Times New Roman" w:cs="Times New Roman"/>
                <w:b/>
                <w:sz w:val="24"/>
                <w:szCs w:val="24"/>
              </w:rPr>
            </w:pPr>
          </w:p>
        </w:tc>
        <w:tc>
          <w:tcPr>
            <w:tcW w:w="4865" w:type="pct"/>
            <w:shd w:val="clear" w:color="auto" w:fill="auto"/>
          </w:tcPr>
          <w:p w14:paraId="512F28AC" w14:textId="77777777" w:rsidR="00E81805" w:rsidRPr="00206F59" w:rsidRDefault="00E81805" w:rsidP="002E13A8">
            <w:pPr>
              <w:pStyle w:val="PargrafodaLista"/>
              <w:numPr>
                <w:ilvl w:val="0"/>
                <w:numId w:val="20"/>
              </w:numPr>
              <w:spacing w:after="0" w:line="240" w:lineRule="auto"/>
              <w:ind w:right="434"/>
              <w:jc w:val="both"/>
              <w:rPr>
                <w:rFonts w:ascii="Times New Roman" w:hAnsi="Times New Roman"/>
                <w:sz w:val="24"/>
                <w:szCs w:val="24"/>
                <w:lang w:val="fr-FR"/>
              </w:rPr>
            </w:pPr>
            <w:r w:rsidRPr="00206F59">
              <w:rPr>
                <w:rFonts w:ascii="Times New Roman" w:hAnsi="Times New Roman"/>
                <w:sz w:val="24"/>
                <w:szCs w:val="24"/>
                <w:lang w:val="fr-FR"/>
              </w:rPr>
              <w:t xml:space="preserve">Présentation du projet par le consultant sous forme de power </w:t>
            </w:r>
            <w:r w:rsidR="003B1F44" w:rsidRPr="00206F59">
              <w:rPr>
                <w:rFonts w:ascii="Times New Roman" w:hAnsi="Times New Roman"/>
                <w:sz w:val="24"/>
                <w:szCs w:val="24"/>
                <w:lang w:val="fr-FR"/>
              </w:rPr>
              <w:t>point,</w:t>
            </w:r>
            <w:r w:rsidRPr="00206F59">
              <w:rPr>
                <w:rFonts w:ascii="Times New Roman" w:hAnsi="Times New Roman"/>
                <w:sz w:val="24"/>
                <w:szCs w:val="24"/>
                <w:lang w:val="fr-FR"/>
              </w:rPr>
              <w:t xml:space="preserve">  </w:t>
            </w:r>
          </w:p>
          <w:p w14:paraId="19381F56" w14:textId="77777777" w:rsidR="00E81805" w:rsidRPr="00206F59" w:rsidRDefault="00E81805" w:rsidP="002E13A8">
            <w:pPr>
              <w:pStyle w:val="PargrafodaLista"/>
              <w:numPr>
                <w:ilvl w:val="0"/>
                <w:numId w:val="20"/>
              </w:numPr>
              <w:spacing w:after="0" w:line="240" w:lineRule="auto"/>
              <w:ind w:right="434"/>
              <w:jc w:val="both"/>
              <w:rPr>
                <w:rFonts w:ascii="Times New Roman" w:hAnsi="Times New Roman"/>
                <w:sz w:val="24"/>
                <w:szCs w:val="24"/>
                <w:lang w:val="fr-FR"/>
              </w:rPr>
            </w:pPr>
            <w:r w:rsidRPr="00206F59">
              <w:rPr>
                <w:rFonts w:ascii="Times New Roman" w:hAnsi="Times New Roman"/>
                <w:sz w:val="24"/>
                <w:szCs w:val="24"/>
                <w:lang w:val="fr-FR"/>
              </w:rPr>
              <w:t>Compréhension des sous projets suivant les TDR,</w:t>
            </w:r>
          </w:p>
          <w:p w14:paraId="1916D959" w14:textId="77777777" w:rsidR="00E81805" w:rsidRPr="00206F59" w:rsidRDefault="00E81805" w:rsidP="002E13A8">
            <w:pPr>
              <w:pStyle w:val="PargrafodaLista"/>
              <w:numPr>
                <w:ilvl w:val="0"/>
                <w:numId w:val="20"/>
              </w:numPr>
              <w:spacing w:after="0" w:line="240" w:lineRule="auto"/>
              <w:ind w:right="434"/>
              <w:jc w:val="both"/>
              <w:rPr>
                <w:rFonts w:ascii="Times New Roman" w:hAnsi="Times New Roman"/>
                <w:sz w:val="24"/>
                <w:szCs w:val="24"/>
                <w:lang w:val="fr-FR"/>
              </w:rPr>
            </w:pPr>
            <w:r w:rsidRPr="00206F59">
              <w:rPr>
                <w:rFonts w:ascii="Times New Roman" w:hAnsi="Times New Roman"/>
                <w:sz w:val="24"/>
                <w:szCs w:val="24"/>
                <w:lang w:val="fr-FR"/>
              </w:rPr>
              <w:t>Précision sur les changements qui auront lieu sur le programme de construction et sur le réseau d’extension,</w:t>
            </w:r>
          </w:p>
          <w:p w14:paraId="1C9CDA2A" w14:textId="77777777" w:rsidR="00E81805" w:rsidRPr="00206F59" w:rsidRDefault="00E81805" w:rsidP="002E13A8">
            <w:pPr>
              <w:pStyle w:val="PargrafodaLista"/>
              <w:numPr>
                <w:ilvl w:val="0"/>
                <w:numId w:val="20"/>
              </w:numPr>
              <w:spacing w:after="0" w:line="240" w:lineRule="auto"/>
              <w:ind w:right="434"/>
              <w:jc w:val="both"/>
              <w:rPr>
                <w:rFonts w:ascii="Times New Roman" w:hAnsi="Times New Roman"/>
                <w:sz w:val="24"/>
                <w:szCs w:val="24"/>
                <w:lang w:val="fr-FR"/>
              </w:rPr>
            </w:pPr>
            <w:r w:rsidRPr="00206F59">
              <w:rPr>
                <w:rFonts w:ascii="Times New Roman" w:hAnsi="Times New Roman"/>
                <w:sz w:val="24"/>
                <w:szCs w:val="24"/>
                <w:lang w:val="fr-FR"/>
              </w:rPr>
              <w:t>Remplacement de l’amiante ciment et détermination du tracé existant,</w:t>
            </w:r>
          </w:p>
          <w:p w14:paraId="486A44E4" w14:textId="77777777" w:rsidR="00E81805" w:rsidRPr="00206F59" w:rsidRDefault="00E81805" w:rsidP="002E13A8">
            <w:pPr>
              <w:pStyle w:val="PargrafodaLista"/>
              <w:numPr>
                <w:ilvl w:val="0"/>
                <w:numId w:val="20"/>
              </w:numPr>
              <w:spacing w:after="0" w:line="240" w:lineRule="auto"/>
              <w:ind w:right="434"/>
              <w:jc w:val="both"/>
              <w:rPr>
                <w:rFonts w:ascii="Times New Roman" w:hAnsi="Times New Roman"/>
                <w:sz w:val="24"/>
                <w:szCs w:val="24"/>
                <w:lang w:val="fr-FR"/>
              </w:rPr>
            </w:pPr>
            <w:r w:rsidRPr="00206F59">
              <w:rPr>
                <w:rFonts w:ascii="Times New Roman" w:hAnsi="Times New Roman"/>
                <w:sz w:val="24"/>
                <w:szCs w:val="24"/>
                <w:lang w:val="fr-FR"/>
              </w:rPr>
              <w:t>Visite de terrain afin de mieux préciser les études de PAR qui seront nécessaires,</w:t>
            </w:r>
          </w:p>
          <w:p w14:paraId="2FE1AB2E" w14:textId="77777777" w:rsidR="00E81805" w:rsidRPr="00206F59" w:rsidRDefault="00E81805" w:rsidP="002E13A8">
            <w:pPr>
              <w:pStyle w:val="PargrafodaLista"/>
              <w:numPr>
                <w:ilvl w:val="0"/>
                <w:numId w:val="20"/>
              </w:numPr>
              <w:spacing w:after="0" w:line="240" w:lineRule="auto"/>
              <w:ind w:right="434"/>
              <w:jc w:val="both"/>
              <w:rPr>
                <w:rFonts w:ascii="Times New Roman" w:hAnsi="Times New Roman"/>
                <w:sz w:val="24"/>
                <w:szCs w:val="24"/>
                <w:lang w:val="fr-FR"/>
              </w:rPr>
            </w:pPr>
            <w:r w:rsidRPr="00206F59">
              <w:rPr>
                <w:rFonts w:ascii="Times New Roman" w:hAnsi="Times New Roman"/>
                <w:sz w:val="24"/>
                <w:szCs w:val="24"/>
                <w:lang w:val="fr-FR"/>
              </w:rPr>
              <w:t>Elaboration de rapport de démarrage,</w:t>
            </w:r>
          </w:p>
          <w:p w14:paraId="7F70E111" w14:textId="77777777" w:rsidR="00E81805" w:rsidRPr="00206F59" w:rsidRDefault="00E81805" w:rsidP="002E13A8">
            <w:pPr>
              <w:pStyle w:val="PargrafodaLista"/>
              <w:numPr>
                <w:ilvl w:val="0"/>
                <w:numId w:val="20"/>
              </w:numPr>
              <w:spacing w:after="0" w:line="240" w:lineRule="auto"/>
              <w:ind w:right="434"/>
              <w:jc w:val="both"/>
              <w:rPr>
                <w:rFonts w:ascii="Times New Roman" w:hAnsi="Times New Roman"/>
                <w:sz w:val="24"/>
                <w:szCs w:val="24"/>
                <w:lang w:val="fr-FR"/>
              </w:rPr>
            </w:pPr>
            <w:r w:rsidRPr="00206F59">
              <w:rPr>
                <w:rFonts w:ascii="Times New Roman" w:hAnsi="Times New Roman"/>
                <w:sz w:val="24"/>
                <w:szCs w:val="24"/>
                <w:lang w:val="fr-FR"/>
              </w:rPr>
              <w:t>Nécessité de reprendre les TDR par sous projet pour leur validation à AAAC.</w:t>
            </w:r>
          </w:p>
          <w:p w14:paraId="287755D1" w14:textId="77777777" w:rsidR="00E81805" w:rsidRPr="00206F59" w:rsidRDefault="00E81805" w:rsidP="00EE3027">
            <w:pPr>
              <w:spacing w:after="0" w:line="240" w:lineRule="auto"/>
              <w:ind w:right="434"/>
              <w:jc w:val="both"/>
              <w:rPr>
                <w:rFonts w:ascii="Times New Roman" w:hAnsi="Times New Roman" w:cs="Times New Roman"/>
                <w:sz w:val="24"/>
                <w:szCs w:val="24"/>
              </w:rPr>
            </w:pPr>
            <w:r w:rsidRPr="00206F59">
              <w:rPr>
                <w:rFonts w:ascii="Times New Roman" w:hAnsi="Times New Roman" w:cs="Times New Roman"/>
                <w:sz w:val="24"/>
                <w:szCs w:val="24"/>
              </w:rPr>
              <w:t>Et aussi des décisions ont été prises :</w:t>
            </w:r>
          </w:p>
          <w:p w14:paraId="05240A85" w14:textId="77777777" w:rsidR="00E81805" w:rsidRPr="00206F59" w:rsidRDefault="00E81805" w:rsidP="00EE3027">
            <w:pPr>
              <w:spacing w:after="0" w:line="240" w:lineRule="auto"/>
              <w:ind w:right="434"/>
              <w:jc w:val="both"/>
              <w:rPr>
                <w:rFonts w:ascii="Times New Roman" w:hAnsi="Times New Roman" w:cs="Times New Roman"/>
                <w:sz w:val="24"/>
                <w:szCs w:val="24"/>
              </w:rPr>
            </w:pPr>
            <w:r w:rsidRPr="00206F59">
              <w:rPr>
                <w:rFonts w:ascii="Times New Roman" w:hAnsi="Times New Roman" w:cs="Times New Roman"/>
                <w:sz w:val="24"/>
                <w:szCs w:val="24"/>
              </w:rPr>
              <w:t>Plusieurs points ont été discutés et arrêtés pendant ces séances de travail, à savoir :</w:t>
            </w:r>
          </w:p>
        </w:tc>
      </w:tr>
      <w:tr w:rsidR="00E81805" w:rsidRPr="00206F59" w14:paraId="2244E181" w14:textId="77777777" w:rsidTr="00320F4C">
        <w:tc>
          <w:tcPr>
            <w:tcW w:w="135" w:type="pct"/>
            <w:shd w:val="clear" w:color="auto" w:fill="auto"/>
          </w:tcPr>
          <w:p w14:paraId="6A8ADE0B" w14:textId="77777777" w:rsidR="00E81805" w:rsidRPr="00206F59" w:rsidRDefault="00E81805" w:rsidP="00EE3027">
            <w:pPr>
              <w:spacing w:after="0" w:line="240" w:lineRule="auto"/>
              <w:jc w:val="both"/>
              <w:rPr>
                <w:rFonts w:ascii="Times New Roman" w:hAnsi="Times New Roman" w:cs="Times New Roman"/>
                <w:b/>
                <w:sz w:val="24"/>
                <w:szCs w:val="24"/>
              </w:rPr>
            </w:pPr>
          </w:p>
        </w:tc>
        <w:tc>
          <w:tcPr>
            <w:tcW w:w="4865" w:type="pct"/>
            <w:shd w:val="clear" w:color="auto" w:fill="auto"/>
          </w:tcPr>
          <w:p w14:paraId="6C753558" w14:textId="77777777" w:rsidR="00E81805" w:rsidRPr="00206F59" w:rsidRDefault="00E81805" w:rsidP="002E13A8">
            <w:pPr>
              <w:pStyle w:val="PargrafodaLista"/>
              <w:numPr>
                <w:ilvl w:val="0"/>
                <w:numId w:val="23"/>
              </w:numPr>
              <w:spacing w:after="0" w:line="240" w:lineRule="auto"/>
              <w:ind w:right="576"/>
              <w:jc w:val="both"/>
              <w:rPr>
                <w:rFonts w:ascii="Times New Roman" w:hAnsi="Times New Roman"/>
                <w:sz w:val="24"/>
                <w:szCs w:val="24"/>
                <w:lang w:val="fr-FR"/>
              </w:rPr>
            </w:pPr>
            <w:r w:rsidRPr="00206F59">
              <w:rPr>
                <w:rFonts w:ascii="Times New Roman" w:hAnsi="Times New Roman"/>
                <w:sz w:val="24"/>
                <w:szCs w:val="24"/>
                <w:lang w:val="fr-FR"/>
              </w:rPr>
              <w:t>L’attention du Consultant a été attiré sur le fait que, contrairement à ce qui a été écrit dans les TDR, il y aura des changements qui seront précisés sur les rapports APS en finalisation ;</w:t>
            </w:r>
          </w:p>
          <w:p w14:paraId="678C59A4" w14:textId="77777777" w:rsidR="00E81805" w:rsidRPr="00206F59" w:rsidRDefault="00E81805" w:rsidP="002E13A8">
            <w:pPr>
              <w:numPr>
                <w:ilvl w:val="0"/>
                <w:numId w:val="22"/>
              </w:numPr>
              <w:spacing w:after="0" w:line="240" w:lineRule="auto"/>
              <w:ind w:right="576"/>
              <w:jc w:val="both"/>
              <w:rPr>
                <w:rFonts w:ascii="Times New Roman" w:hAnsi="Times New Roman" w:cs="Times New Roman"/>
                <w:sz w:val="24"/>
                <w:szCs w:val="24"/>
              </w:rPr>
            </w:pPr>
            <w:r w:rsidRPr="00206F59">
              <w:rPr>
                <w:rFonts w:ascii="Times New Roman" w:hAnsi="Times New Roman" w:cs="Times New Roman"/>
                <w:sz w:val="24"/>
                <w:szCs w:val="24"/>
              </w:rPr>
              <w:t>Il a été demandé au Consultant de se conformer à la page de garde qui lui a été transmise par email ;</w:t>
            </w:r>
          </w:p>
          <w:p w14:paraId="0E57DF58" w14:textId="77777777" w:rsidR="00E81805" w:rsidRPr="00206F59" w:rsidRDefault="00E81805" w:rsidP="002E13A8">
            <w:pPr>
              <w:numPr>
                <w:ilvl w:val="0"/>
                <w:numId w:val="22"/>
              </w:numPr>
              <w:spacing w:after="0" w:line="240" w:lineRule="auto"/>
              <w:ind w:right="576"/>
              <w:jc w:val="both"/>
              <w:rPr>
                <w:rFonts w:ascii="Times New Roman" w:hAnsi="Times New Roman" w:cs="Times New Roman"/>
                <w:sz w:val="24"/>
                <w:szCs w:val="24"/>
              </w:rPr>
            </w:pPr>
            <w:r w:rsidRPr="00206F59">
              <w:rPr>
                <w:rFonts w:ascii="Times New Roman" w:hAnsi="Times New Roman" w:cs="Times New Roman"/>
                <w:sz w:val="24"/>
                <w:szCs w:val="24"/>
              </w:rPr>
              <w:t>Il a été retenu que le nombre de PAR à effectuer par le Consultant dépendra des résultats issus du travail de terrain et sera précisé dans le rapport de démarrage ;</w:t>
            </w:r>
          </w:p>
          <w:p w14:paraId="5C1FE29F" w14:textId="77777777" w:rsidR="00E81805" w:rsidRPr="00206F59" w:rsidRDefault="00E81805" w:rsidP="002E13A8">
            <w:pPr>
              <w:numPr>
                <w:ilvl w:val="0"/>
                <w:numId w:val="22"/>
              </w:numPr>
              <w:spacing w:after="0" w:line="240" w:lineRule="auto"/>
              <w:ind w:right="576"/>
              <w:jc w:val="both"/>
              <w:rPr>
                <w:rFonts w:ascii="Times New Roman" w:hAnsi="Times New Roman" w:cs="Times New Roman"/>
                <w:sz w:val="24"/>
                <w:szCs w:val="24"/>
              </w:rPr>
            </w:pPr>
            <w:r w:rsidRPr="00206F59">
              <w:rPr>
                <w:rFonts w:ascii="Times New Roman" w:hAnsi="Times New Roman" w:cs="Times New Roman"/>
                <w:sz w:val="24"/>
                <w:szCs w:val="24"/>
              </w:rPr>
              <w:t>Le Consultant pourra se baser sur le PV du 20 mars qui lui a été envoyé pour avoir une idée de ces changements ;</w:t>
            </w:r>
          </w:p>
          <w:p w14:paraId="4E45DBAE" w14:textId="77777777" w:rsidR="00E81805" w:rsidRPr="00206F59" w:rsidRDefault="00E81805" w:rsidP="002E13A8">
            <w:pPr>
              <w:numPr>
                <w:ilvl w:val="0"/>
                <w:numId w:val="22"/>
              </w:numPr>
              <w:spacing w:after="0" w:line="240" w:lineRule="auto"/>
              <w:ind w:right="576"/>
              <w:jc w:val="both"/>
              <w:rPr>
                <w:rFonts w:ascii="Times New Roman" w:hAnsi="Times New Roman" w:cs="Times New Roman"/>
                <w:sz w:val="24"/>
                <w:szCs w:val="24"/>
              </w:rPr>
            </w:pPr>
            <w:r w:rsidRPr="00206F59">
              <w:rPr>
                <w:rFonts w:ascii="Times New Roman" w:hAnsi="Times New Roman" w:cs="Times New Roman"/>
                <w:sz w:val="24"/>
                <w:szCs w:val="24"/>
              </w:rPr>
              <w:t>Le Consultant devra transmettre ce 08 Mai au PUASEE une lettre destinée à informer les parties prenantes et les points focaux du démarrage des études environnementales et solliciter leur collaboration ;</w:t>
            </w:r>
          </w:p>
          <w:p w14:paraId="69098DF5" w14:textId="77777777" w:rsidR="00E81805" w:rsidRPr="00206F59" w:rsidRDefault="00E81805" w:rsidP="002E13A8">
            <w:pPr>
              <w:numPr>
                <w:ilvl w:val="0"/>
                <w:numId w:val="22"/>
              </w:numPr>
              <w:spacing w:after="0" w:line="240" w:lineRule="auto"/>
              <w:ind w:right="576"/>
              <w:jc w:val="both"/>
              <w:rPr>
                <w:rFonts w:ascii="Times New Roman" w:hAnsi="Times New Roman" w:cs="Times New Roman"/>
                <w:sz w:val="24"/>
                <w:szCs w:val="24"/>
              </w:rPr>
            </w:pPr>
            <w:r w:rsidRPr="00206F59">
              <w:rPr>
                <w:rFonts w:ascii="Times New Roman" w:hAnsi="Times New Roman" w:cs="Times New Roman"/>
                <w:sz w:val="24"/>
                <w:szCs w:val="24"/>
              </w:rPr>
              <w:t>Le Consultant devra transmettre ce 08 Mai un programme d’intervention sur le terrain pour être accompagné par le PUASEE ou les parties prenantes ;</w:t>
            </w:r>
          </w:p>
          <w:p w14:paraId="2E97D17D" w14:textId="77777777" w:rsidR="00E81805" w:rsidRPr="00206F59" w:rsidRDefault="00E81805" w:rsidP="002E13A8">
            <w:pPr>
              <w:numPr>
                <w:ilvl w:val="0"/>
                <w:numId w:val="22"/>
              </w:numPr>
              <w:spacing w:after="0" w:line="240" w:lineRule="auto"/>
              <w:ind w:right="576"/>
              <w:jc w:val="both"/>
              <w:rPr>
                <w:rFonts w:ascii="Times New Roman" w:hAnsi="Times New Roman" w:cs="Times New Roman"/>
                <w:sz w:val="24"/>
                <w:szCs w:val="24"/>
              </w:rPr>
            </w:pPr>
            <w:r w:rsidRPr="00206F59">
              <w:rPr>
                <w:rFonts w:ascii="Times New Roman" w:hAnsi="Times New Roman" w:cs="Times New Roman"/>
                <w:sz w:val="24"/>
                <w:szCs w:val="24"/>
              </w:rPr>
              <w:t>Le Consultant devra aussi transmettre au PUASEE un tableau actualisé d’intervention de ses experts en fonction des livrables ;</w:t>
            </w:r>
          </w:p>
          <w:p w14:paraId="114C67F4" w14:textId="77777777" w:rsidR="00E81805" w:rsidRPr="00206F59" w:rsidRDefault="00E81805" w:rsidP="002E13A8">
            <w:pPr>
              <w:numPr>
                <w:ilvl w:val="0"/>
                <w:numId w:val="22"/>
              </w:numPr>
              <w:spacing w:after="0" w:line="240" w:lineRule="auto"/>
              <w:ind w:right="576"/>
              <w:jc w:val="both"/>
              <w:rPr>
                <w:rFonts w:ascii="Times New Roman" w:hAnsi="Times New Roman" w:cs="Times New Roman"/>
                <w:sz w:val="24"/>
                <w:szCs w:val="24"/>
              </w:rPr>
            </w:pPr>
            <w:r w:rsidRPr="00206F59">
              <w:rPr>
                <w:rFonts w:ascii="Times New Roman" w:hAnsi="Times New Roman" w:cs="Times New Roman"/>
                <w:sz w:val="24"/>
                <w:szCs w:val="24"/>
              </w:rPr>
              <w:t>IL a été précisé que les études de PAR seront adossées à l’APD en cours de réalisation :</w:t>
            </w:r>
          </w:p>
          <w:p w14:paraId="3B3CB051" w14:textId="77777777" w:rsidR="00E81805" w:rsidRPr="00206F59" w:rsidRDefault="00E81805" w:rsidP="00EE3027">
            <w:pPr>
              <w:pStyle w:val="Legenda"/>
              <w:spacing w:after="0"/>
              <w:jc w:val="both"/>
              <w:rPr>
                <w:rFonts w:ascii="Times New Roman" w:hAnsi="Times New Roman" w:cs="Times New Roman"/>
                <w:b w:val="0"/>
                <w:sz w:val="24"/>
                <w:szCs w:val="24"/>
                <w:lang w:val="fr-FR"/>
              </w:rPr>
            </w:pPr>
          </w:p>
        </w:tc>
      </w:tr>
    </w:tbl>
    <w:p w14:paraId="478BCFAE" w14:textId="77777777" w:rsidR="00E81805" w:rsidRPr="00206F59" w:rsidRDefault="00E81805" w:rsidP="00EE3027">
      <w:pPr>
        <w:spacing w:line="240" w:lineRule="auto"/>
        <w:jc w:val="both"/>
        <w:rPr>
          <w:rFonts w:ascii="Times New Roman" w:hAnsi="Times New Roman" w:cs="Times New Roman"/>
          <w:sz w:val="24"/>
          <w:szCs w:val="24"/>
        </w:rPr>
      </w:pPr>
      <w:r w:rsidRPr="00206F59">
        <w:rPr>
          <w:rFonts w:ascii="Times New Roman" w:hAnsi="Times New Roman" w:cs="Times New Roman"/>
          <w:sz w:val="24"/>
          <w:szCs w:val="24"/>
        </w:rPr>
        <w:t>Il s’est agi de relire les TDR qui ont été proposés par le client et de procéder à une harmonisation de la proposition du consultant sur les différents points à aborder.</w:t>
      </w:r>
    </w:p>
    <w:p w14:paraId="59AB1A6E" w14:textId="77777777" w:rsidR="00E81805" w:rsidRPr="00206F59" w:rsidRDefault="00E81805" w:rsidP="00EE3027">
      <w:pPr>
        <w:spacing w:line="240" w:lineRule="auto"/>
        <w:jc w:val="both"/>
        <w:rPr>
          <w:rFonts w:ascii="Times New Roman" w:hAnsi="Times New Roman" w:cs="Times New Roman"/>
          <w:sz w:val="24"/>
          <w:szCs w:val="24"/>
        </w:rPr>
      </w:pPr>
      <w:r w:rsidRPr="00206F59">
        <w:rPr>
          <w:rFonts w:ascii="Times New Roman" w:hAnsi="Times New Roman" w:cs="Times New Roman"/>
          <w:sz w:val="24"/>
          <w:szCs w:val="24"/>
        </w:rPr>
        <w:t>Sur la base des résultats de cette rencontre, le consultant a ajusté, son plan de travail et a apporté des éclaircissements sur la démarche et mis à jour le planning d’exécution de la mission.</w:t>
      </w:r>
    </w:p>
    <w:p w14:paraId="1421CE19" w14:textId="77777777" w:rsidR="00E81805" w:rsidRPr="00206F59" w:rsidRDefault="00E81805" w:rsidP="00EE3027">
      <w:pPr>
        <w:spacing w:line="240" w:lineRule="auto"/>
        <w:jc w:val="both"/>
        <w:rPr>
          <w:rFonts w:ascii="Times New Roman" w:hAnsi="Times New Roman" w:cs="Times New Roman"/>
          <w:sz w:val="24"/>
          <w:szCs w:val="24"/>
        </w:rPr>
      </w:pPr>
      <w:r w:rsidRPr="00206F59">
        <w:rPr>
          <w:rFonts w:ascii="Times New Roman" w:hAnsi="Times New Roman" w:cs="Times New Roman"/>
          <w:sz w:val="24"/>
          <w:szCs w:val="24"/>
        </w:rPr>
        <w:t>C’est durant cette rencontre que les questions organisationnelles liées à la mission du consultant ont été abordées, notamment :</w:t>
      </w:r>
    </w:p>
    <w:p w14:paraId="6FEC4A47" w14:textId="77777777" w:rsidR="00E81805" w:rsidRPr="00206F59" w:rsidRDefault="00E81805" w:rsidP="002E13A8">
      <w:pPr>
        <w:pStyle w:val="PargrafodaLista"/>
        <w:numPr>
          <w:ilvl w:val="0"/>
          <w:numId w:val="24"/>
        </w:numPr>
        <w:spacing w:line="240" w:lineRule="auto"/>
        <w:jc w:val="both"/>
        <w:rPr>
          <w:rFonts w:ascii="Times New Roman" w:hAnsi="Times New Roman"/>
          <w:sz w:val="24"/>
          <w:szCs w:val="24"/>
          <w:lang w:val="fr-FR"/>
        </w:rPr>
      </w:pPr>
      <w:r w:rsidRPr="00206F59">
        <w:rPr>
          <w:rFonts w:ascii="Times New Roman" w:hAnsi="Times New Roman"/>
          <w:sz w:val="24"/>
          <w:szCs w:val="24"/>
          <w:lang w:val="fr-FR"/>
        </w:rPr>
        <w:t>La prise en possession des lettres d’introduction délivrées par l’UCP pour faciliter les investigations du consultant,</w:t>
      </w:r>
    </w:p>
    <w:p w14:paraId="56EA84A5" w14:textId="77777777" w:rsidR="00E81805" w:rsidRPr="00206F59" w:rsidRDefault="00E81805" w:rsidP="002E13A8">
      <w:pPr>
        <w:pStyle w:val="PargrafodaLista"/>
        <w:numPr>
          <w:ilvl w:val="0"/>
          <w:numId w:val="24"/>
        </w:numPr>
        <w:spacing w:line="240" w:lineRule="auto"/>
        <w:jc w:val="both"/>
        <w:rPr>
          <w:rFonts w:ascii="Times New Roman" w:hAnsi="Times New Roman"/>
          <w:sz w:val="24"/>
          <w:szCs w:val="24"/>
          <w:lang w:val="fr-FR"/>
        </w:rPr>
      </w:pPr>
      <w:r w:rsidRPr="00206F59">
        <w:rPr>
          <w:rFonts w:ascii="Times New Roman" w:hAnsi="Times New Roman"/>
          <w:sz w:val="24"/>
          <w:szCs w:val="24"/>
          <w:lang w:val="fr-FR"/>
        </w:rPr>
        <w:t xml:space="preserve">La collecte des informations utiles sur les différents acteurs et partenaires utiles à la réalisation de l’EIES et du PAR, </w:t>
      </w:r>
    </w:p>
    <w:p w14:paraId="7DEF9BB5" w14:textId="77777777" w:rsidR="00E81805" w:rsidRPr="00206F59" w:rsidRDefault="00E81805" w:rsidP="002E13A8">
      <w:pPr>
        <w:pStyle w:val="PargrafodaLista"/>
        <w:numPr>
          <w:ilvl w:val="0"/>
          <w:numId w:val="24"/>
        </w:numPr>
        <w:spacing w:line="240" w:lineRule="auto"/>
        <w:jc w:val="both"/>
        <w:rPr>
          <w:rFonts w:ascii="Times New Roman" w:hAnsi="Times New Roman"/>
          <w:sz w:val="24"/>
          <w:szCs w:val="24"/>
          <w:lang w:val="fr-FR"/>
        </w:rPr>
      </w:pPr>
      <w:r w:rsidRPr="00206F59">
        <w:rPr>
          <w:rFonts w:ascii="Times New Roman" w:hAnsi="Times New Roman"/>
          <w:sz w:val="24"/>
          <w:szCs w:val="24"/>
          <w:lang w:val="fr-FR"/>
        </w:rPr>
        <w:t>la prise de contacts avec les autorités administratives, notamment les Mairies.</w:t>
      </w:r>
    </w:p>
    <w:p w14:paraId="6C3572ED" w14:textId="77777777" w:rsidR="00E81805" w:rsidRPr="00206F59" w:rsidRDefault="00745F48" w:rsidP="00EE3027">
      <w:pPr>
        <w:pStyle w:val="PargrafodaLista"/>
        <w:keepNext/>
        <w:spacing w:before="240" w:after="240"/>
        <w:ind w:left="450" w:hanging="450"/>
        <w:jc w:val="both"/>
        <w:rPr>
          <w:rFonts w:ascii="Times New Roman" w:hAnsi="Times New Roman"/>
          <w:b/>
          <w:sz w:val="24"/>
          <w:szCs w:val="24"/>
          <w:lang w:val="fr-FR" w:eastAsia="fr-FR"/>
        </w:rPr>
      </w:pPr>
      <w:r w:rsidRPr="00206F59">
        <w:rPr>
          <w:rFonts w:ascii="Times New Roman" w:hAnsi="Times New Roman"/>
          <w:noProof/>
          <w:sz w:val="24"/>
          <w:szCs w:val="24"/>
          <w:lang w:val="pt-PT" w:eastAsia="pt-PT"/>
        </w:rPr>
        <w:drawing>
          <wp:anchor distT="0" distB="0" distL="114300" distR="114300" simplePos="0" relativeHeight="251431424" behindDoc="0" locked="0" layoutInCell="1" allowOverlap="1" wp14:anchorId="2E2A0057" wp14:editId="6066A9EE">
            <wp:simplePos x="0" y="0"/>
            <wp:positionH relativeFrom="column">
              <wp:posOffset>-368300</wp:posOffset>
            </wp:positionH>
            <wp:positionV relativeFrom="paragraph">
              <wp:posOffset>217805</wp:posOffset>
            </wp:positionV>
            <wp:extent cx="6177280" cy="3827145"/>
            <wp:effectExtent l="0" t="0" r="0" b="1905"/>
            <wp:wrapTight wrapText="bothSides">
              <wp:wrapPolygon edited="0">
                <wp:start x="266" y="0"/>
                <wp:lineTo x="0" y="215"/>
                <wp:lineTo x="0" y="21396"/>
                <wp:lineTo x="266" y="21503"/>
                <wp:lineTo x="21249" y="21503"/>
                <wp:lineTo x="21516" y="21396"/>
                <wp:lineTo x="21516" y="215"/>
                <wp:lineTo x="21249" y="0"/>
                <wp:lineTo x="266" y="0"/>
              </wp:wrapPolygon>
            </wp:wrapTight>
            <wp:docPr id="6" name="Image 4" descr="C:\Users\ECI GUINÉE-BISSAU\Desktop\IMG_20190508_102316.jpg"/>
            <wp:cNvGraphicFramePr/>
            <a:graphic xmlns:a="http://schemas.openxmlformats.org/drawingml/2006/main">
              <a:graphicData uri="http://schemas.openxmlformats.org/drawingml/2006/picture">
                <pic:pic xmlns:pic="http://schemas.openxmlformats.org/drawingml/2006/picture">
                  <pic:nvPicPr>
                    <pic:cNvPr id="6" name="Image 4" descr="C:\Users\ECI GUINÉE-BISSAU\Desktop\IMG_20190508_102316.jpg"/>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6177280" cy="38271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986D7D2" w14:textId="77777777" w:rsidR="00745F48" w:rsidRPr="00206F59" w:rsidRDefault="00745F48" w:rsidP="00EE3027">
      <w:pPr>
        <w:rPr>
          <w:rFonts w:ascii="Times New Roman" w:hAnsi="Times New Roman" w:cs="Times New Roman"/>
          <w:b/>
          <w:sz w:val="24"/>
          <w:szCs w:val="24"/>
          <w:lang w:eastAsia="fr-FR"/>
        </w:rPr>
      </w:pPr>
      <w:bookmarkStart w:id="641" w:name="_Toc527882050"/>
    </w:p>
    <w:p w14:paraId="25127885" w14:textId="77777777" w:rsidR="00745F48" w:rsidRPr="00206F59" w:rsidRDefault="00745F48" w:rsidP="00EE3027">
      <w:pPr>
        <w:rPr>
          <w:rFonts w:ascii="Times New Roman" w:hAnsi="Times New Roman" w:cs="Times New Roman"/>
          <w:b/>
          <w:sz w:val="24"/>
          <w:szCs w:val="24"/>
          <w:lang w:eastAsia="fr-FR"/>
        </w:rPr>
      </w:pPr>
    </w:p>
    <w:p w14:paraId="50A64900" w14:textId="77777777" w:rsidR="00745F48" w:rsidRPr="00206F59" w:rsidRDefault="00745F48" w:rsidP="00EE3027">
      <w:pPr>
        <w:rPr>
          <w:rFonts w:ascii="Times New Roman" w:hAnsi="Times New Roman" w:cs="Times New Roman"/>
          <w:b/>
          <w:sz w:val="24"/>
          <w:szCs w:val="24"/>
          <w:lang w:eastAsia="fr-FR"/>
        </w:rPr>
      </w:pPr>
    </w:p>
    <w:p w14:paraId="164B782B" w14:textId="77777777" w:rsidR="00745F48" w:rsidRPr="00206F59" w:rsidRDefault="00745F48" w:rsidP="00EE3027">
      <w:pPr>
        <w:rPr>
          <w:rFonts w:ascii="Times New Roman" w:hAnsi="Times New Roman" w:cs="Times New Roman"/>
          <w:b/>
          <w:sz w:val="24"/>
          <w:szCs w:val="24"/>
          <w:lang w:eastAsia="fr-FR"/>
        </w:rPr>
      </w:pPr>
    </w:p>
    <w:p w14:paraId="684DC410" w14:textId="77777777" w:rsidR="00745F48" w:rsidRPr="00206F59" w:rsidRDefault="00745F48" w:rsidP="00EE3027">
      <w:pPr>
        <w:rPr>
          <w:rFonts w:ascii="Times New Roman" w:hAnsi="Times New Roman" w:cs="Times New Roman"/>
          <w:b/>
          <w:sz w:val="24"/>
          <w:szCs w:val="24"/>
          <w:lang w:eastAsia="fr-FR"/>
        </w:rPr>
      </w:pPr>
    </w:p>
    <w:p w14:paraId="0A678DBB" w14:textId="77777777" w:rsidR="00745F48" w:rsidRPr="00206F59" w:rsidRDefault="00745F48" w:rsidP="00EE3027">
      <w:pPr>
        <w:rPr>
          <w:rFonts w:ascii="Times New Roman" w:hAnsi="Times New Roman" w:cs="Times New Roman"/>
          <w:b/>
          <w:sz w:val="24"/>
          <w:szCs w:val="24"/>
          <w:lang w:eastAsia="fr-FR"/>
        </w:rPr>
      </w:pPr>
    </w:p>
    <w:p w14:paraId="41B4F256" w14:textId="77777777" w:rsidR="00745F48" w:rsidRPr="00206F59" w:rsidRDefault="00745F48" w:rsidP="00EE3027">
      <w:pPr>
        <w:rPr>
          <w:rFonts w:ascii="Times New Roman" w:hAnsi="Times New Roman" w:cs="Times New Roman"/>
          <w:b/>
          <w:sz w:val="24"/>
          <w:szCs w:val="24"/>
          <w:lang w:eastAsia="fr-FR"/>
        </w:rPr>
      </w:pPr>
    </w:p>
    <w:p w14:paraId="55C197F2" w14:textId="77777777" w:rsidR="00745F48" w:rsidRPr="00206F59" w:rsidRDefault="00745F48" w:rsidP="00EE3027">
      <w:pPr>
        <w:rPr>
          <w:rFonts w:ascii="Times New Roman" w:hAnsi="Times New Roman" w:cs="Times New Roman"/>
          <w:b/>
          <w:sz w:val="24"/>
          <w:szCs w:val="24"/>
          <w:lang w:eastAsia="fr-FR"/>
        </w:rPr>
      </w:pPr>
    </w:p>
    <w:p w14:paraId="7EEEFC6C" w14:textId="77777777" w:rsidR="00745F48" w:rsidRPr="00206F59" w:rsidRDefault="00745F48" w:rsidP="00EE3027">
      <w:pPr>
        <w:rPr>
          <w:rFonts w:ascii="Times New Roman" w:hAnsi="Times New Roman" w:cs="Times New Roman"/>
          <w:b/>
          <w:sz w:val="24"/>
          <w:szCs w:val="24"/>
          <w:lang w:eastAsia="fr-FR"/>
        </w:rPr>
      </w:pPr>
    </w:p>
    <w:p w14:paraId="3156AF73" w14:textId="77777777" w:rsidR="00745F48" w:rsidRPr="00206F59" w:rsidRDefault="00745F48" w:rsidP="00EE3027">
      <w:pPr>
        <w:rPr>
          <w:rFonts w:ascii="Times New Roman" w:hAnsi="Times New Roman" w:cs="Times New Roman"/>
          <w:b/>
          <w:sz w:val="24"/>
          <w:szCs w:val="24"/>
          <w:lang w:eastAsia="fr-FR"/>
        </w:rPr>
      </w:pPr>
    </w:p>
    <w:p w14:paraId="65959E20" w14:textId="77777777" w:rsidR="00745F48" w:rsidRPr="00206F59" w:rsidRDefault="00745F48" w:rsidP="00EE3027">
      <w:pPr>
        <w:rPr>
          <w:rFonts w:ascii="Times New Roman" w:hAnsi="Times New Roman" w:cs="Times New Roman"/>
          <w:b/>
          <w:sz w:val="24"/>
          <w:szCs w:val="24"/>
          <w:lang w:eastAsia="fr-FR"/>
        </w:rPr>
      </w:pPr>
    </w:p>
    <w:p w14:paraId="37E0192D" w14:textId="77777777" w:rsidR="00745F48" w:rsidRPr="00206F59" w:rsidRDefault="00745F48" w:rsidP="00EE3027">
      <w:pPr>
        <w:rPr>
          <w:rFonts w:ascii="Times New Roman" w:hAnsi="Times New Roman" w:cs="Times New Roman"/>
          <w:b/>
          <w:sz w:val="24"/>
          <w:szCs w:val="24"/>
          <w:lang w:eastAsia="fr-FR"/>
        </w:rPr>
      </w:pPr>
    </w:p>
    <w:p w14:paraId="2B32AE3D" w14:textId="77777777" w:rsidR="00EE3027" w:rsidRPr="00206F59" w:rsidRDefault="00EE3027" w:rsidP="00745F48">
      <w:pPr>
        <w:pStyle w:val="Legenda"/>
        <w:spacing w:after="0"/>
        <w:rPr>
          <w:rFonts w:ascii="Times New Roman" w:hAnsi="Times New Roman" w:cs="Times New Roman"/>
          <w:color w:val="auto"/>
          <w:sz w:val="24"/>
          <w:szCs w:val="24"/>
          <w:lang w:val="fr-FR"/>
        </w:rPr>
      </w:pPr>
    </w:p>
    <w:p w14:paraId="52531A4C" w14:textId="77777777" w:rsidR="00EE3027" w:rsidRPr="00206F59" w:rsidRDefault="00EE3027" w:rsidP="00745F48">
      <w:pPr>
        <w:pStyle w:val="Legenda"/>
        <w:spacing w:after="0"/>
        <w:rPr>
          <w:rFonts w:ascii="Times New Roman" w:hAnsi="Times New Roman" w:cs="Times New Roman"/>
          <w:color w:val="auto"/>
          <w:sz w:val="24"/>
          <w:szCs w:val="24"/>
          <w:lang w:val="fr-FR"/>
        </w:rPr>
      </w:pPr>
    </w:p>
    <w:p w14:paraId="5924C208" w14:textId="77777777" w:rsidR="00745F48" w:rsidRPr="00206F59" w:rsidRDefault="00745F48" w:rsidP="00745F48">
      <w:pPr>
        <w:pStyle w:val="Legenda"/>
        <w:spacing w:after="0"/>
        <w:rPr>
          <w:rFonts w:ascii="Times New Roman" w:hAnsi="Times New Roman" w:cs="Times New Roman"/>
          <w:color w:val="auto"/>
          <w:sz w:val="24"/>
          <w:szCs w:val="24"/>
          <w:u w:val="single"/>
          <w:lang w:val="fr-FR"/>
        </w:rPr>
      </w:pPr>
      <w:bookmarkStart w:id="642" w:name="_Toc34921841"/>
      <w:r w:rsidRPr="00206F59">
        <w:rPr>
          <w:rFonts w:ascii="Times New Roman" w:hAnsi="Times New Roman" w:cs="Times New Roman"/>
          <w:color w:val="auto"/>
          <w:sz w:val="24"/>
          <w:szCs w:val="24"/>
          <w:lang w:val="fr-FR"/>
        </w:rPr>
        <w:t xml:space="preserve">Photo </w:t>
      </w:r>
      <w:r w:rsidRPr="00206F59">
        <w:rPr>
          <w:rFonts w:ascii="Times New Roman" w:hAnsi="Times New Roman" w:cs="Times New Roman"/>
          <w:color w:val="auto"/>
          <w:sz w:val="24"/>
          <w:szCs w:val="24"/>
          <w:lang w:val="fr-FR"/>
        </w:rPr>
        <w:fldChar w:fldCharType="begin"/>
      </w:r>
      <w:r w:rsidRPr="00206F59">
        <w:rPr>
          <w:rFonts w:ascii="Times New Roman" w:hAnsi="Times New Roman" w:cs="Times New Roman"/>
          <w:color w:val="auto"/>
          <w:sz w:val="24"/>
          <w:szCs w:val="24"/>
          <w:lang w:val="fr-FR"/>
        </w:rPr>
        <w:instrText xml:space="preserve"> SEQ PHOTO \* ARABIC </w:instrText>
      </w:r>
      <w:r w:rsidRPr="00206F59">
        <w:rPr>
          <w:rFonts w:ascii="Times New Roman" w:hAnsi="Times New Roman" w:cs="Times New Roman"/>
          <w:color w:val="auto"/>
          <w:sz w:val="24"/>
          <w:szCs w:val="24"/>
          <w:lang w:val="fr-FR"/>
        </w:rPr>
        <w:fldChar w:fldCharType="separate"/>
      </w:r>
      <w:r w:rsidR="00950819">
        <w:rPr>
          <w:rFonts w:ascii="Times New Roman" w:hAnsi="Times New Roman" w:cs="Times New Roman"/>
          <w:noProof/>
          <w:color w:val="auto"/>
          <w:sz w:val="24"/>
          <w:szCs w:val="24"/>
          <w:lang w:val="fr-FR"/>
        </w:rPr>
        <w:t>4</w:t>
      </w:r>
      <w:r w:rsidRPr="00206F59">
        <w:rPr>
          <w:rFonts w:ascii="Times New Roman" w:hAnsi="Times New Roman" w:cs="Times New Roman"/>
          <w:color w:val="auto"/>
          <w:sz w:val="24"/>
          <w:szCs w:val="24"/>
          <w:lang w:val="fr-FR"/>
        </w:rPr>
        <w:fldChar w:fldCharType="end"/>
      </w:r>
      <w:r w:rsidRPr="00206F59">
        <w:rPr>
          <w:rFonts w:ascii="Times New Roman" w:hAnsi="Times New Roman" w:cs="Times New Roman"/>
          <w:color w:val="auto"/>
          <w:sz w:val="24"/>
          <w:szCs w:val="24"/>
          <w:lang w:val="fr-FR"/>
        </w:rPr>
        <w:t xml:space="preserve"> : </w:t>
      </w:r>
      <w:r w:rsidRPr="00206F59">
        <w:rPr>
          <w:rFonts w:ascii="Times New Roman" w:hAnsi="Times New Roman" w:cs="Times New Roman"/>
          <w:color w:val="auto"/>
          <w:sz w:val="24"/>
          <w:szCs w:val="24"/>
          <w:u w:val="single"/>
          <w:lang w:val="fr-FR"/>
        </w:rPr>
        <w:t>Photos d’illustration de la réunion de cadrage du 08 Mai 2019</w:t>
      </w:r>
      <w:bookmarkEnd w:id="642"/>
    </w:p>
    <w:p w14:paraId="72348060" w14:textId="77777777" w:rsidR="00E81805" w:rsidRPr="00206F59" w:rsidRDefault="00EE3027" w:rsidP="00EE3027">
      <w:pPr>
        <w:pStyle w:val="PargrafodaLista"/>
        <w:keepNext/>
        <w:spacing w:before="240" w:after="240"/>
        <w:ind w:left="450" w:firstLine="258"/>
        <w:jc w:val="both"/>
        <w:rPr>
          <w:rFonts w:ascii="Times New Roman" w:hAnsi="Times New Roman"/>
          <w:b/>
          <w:sz w:val="24"/>
          <w:szCs w:val="24"/>
          <w:lang w:val="fr-FR" w:eastAsia="fr-FR"/>
        </w:rPr>
      </w:pPr>
      <w:r w:rsidRPr="00206F59">
        <w:rPr>
          <w:rFonts w:ascii="Times New Roman" w:hAnsi="Times New Roman"/>
          <w:b/>
          <w:sz w:val="24"/>
          <w:szCs w:val="24"/>
          <w:lang w:val="fr-FR" w:eastAsia="fr-FR"/>
        </w:rPr>
        <w:t>8.6.6</w:t>
      </w:r>
      <w:r w:rsidR="00E81805" w:rsidRPr="00206F59">
        <w:rPr>
          <w:rFonts w:ascii="Times New Roman" w:hAnsi="Times New Roman"/>
          <w:b/>
          <w:sz w:val="24"/>
          <w:szCs w:val="24"/>
          <w:lang w:val="fr-FR" w:eastAsia="fr-FR"/>
        </w:rPr>
        <w:t>. Contenu de la Consultation</w:t>
      </w:r>
      <w:bookmarkEnd w:id="641"/>
    </w:p>
    <w:p w14:paraId="632DCA0D" w14:textId="77777777" w:rsidR="00E81805" w:rsidRPr="00206F59" w:rsidRDefault="00E81805" w:rsidP="00E81805">
      <w:pPr>
        <w:jc w:val="both"/>
        <w:rPr>
          <w:rFonts w:ascii="Times New Roman" w:hAnsi="Times New Roman" w:cs="Times New Roman"/>
          <w:sz w:val="24"/>
          <w:szCs w:val="24"/>
        </w:rPr>
      </w:pPr>
      <w:r w:rsidRPr="00206F59">
        <w:rPr>
          <w:rFonts w:ascii="Times New Roman" w:hAnsi="Times New Roman" w:cs="Times New Roman"/>
          <w:sz w:val="24"/>
          <w:szCs w:val="24"/>
        </w:rPr>
        <w:t>Cette partie donne la synthèse des perceptions, des préoccupations, des attentes et des recommandations des services techniques et des élus locaux. Les analyses, issues des consultations avec les différentes catégories d’acteurs, révèlent une bonne compréhension des enjeux du PUASEE</w:t>
      </w:r>
      <w:r w:rsidR="00745F48" w:rsidRPr="00206F59">
        <w:rPr>
          <w:rFonts w:ascii="Times New Roman" w:hAnsi="Times New Roman" w:cs="Times New Roman"/>
          <w:sz w:val="24"/>
          <w:szCs w:val="24"/>
        </w:rPr>
        <w:t>-FA</w:t>
      </w:r>
      <w:r w:rsidRPr="00206F59">
        <w:rPr>
          <w:rFonts w:ascii="Times New Roman" w:hAnsi="Times New Roman" w:cs="Times New Roman"/>
          <w:sz w:val="24"/>
          <w:szCs w:val="24"/>
        </w:rPr>
        <w:t>. De cette analyse, on peut noter u</w:t>
      </w:r>
      <w:r w:rsidR="00745F48" w:rsidRPr="00206F59">
        <w:rPr>
          <w:rFonts w:ascii="Times New Roman" w:hAnsi="Times New Roman" w:cs="Times New Roman"/>
          <w:sz w:val="24"/>
          <w:szCs w:val="24"/>
        </w:rPr>
        <w:t>n bon niveau d’acceptabilité du sous-</w:t>
      </w:r>
      <w:r w:rsidRPr="00206F59">
        <w:rPr>
          <w:rFonts w:ascii="Times New Roman" w:hAnsi="Times New Roman" w:cs="Times New Roman"/>
          <w:sz w:val="24"/>
          <w:szCs w:val="24"/>
        </w:rPr>
        <w:t>projet.</w:t>
      </w:r>
    </w:p>
    <w:p w14:paraId="6EAD3334" w14:textId="5E70F5C6" w:rsidR="00E81805" w:rsidRPr="00206F59" w:rsidRDefault="00AE0EFD" w:rsidP="000D0E23">
      <w:pPr>
        <w:jc w:val="center"/>
        <w:rPr>
          <w:rFonts w:ascii="Times New Roman" w:hAnsi="Times New Roman" w:cs="Times New Roman"/>
          <w:b/>
          <w:sz w:val="20"/>
          <w:szCs w:val="20"/>
        </w:rPr>
      </w:pPr>
      <w:bookmarkStart w:id="643" w:name="_Toc527882065"/>
      <w:bookmarkStart w:id="644" w:name="_Toc51084865"/>
      <w:r w:rsidRPr="00206F59">
        <w:rPr>
          <w:rFonts w:ascii="Times New Roman" w:hAnsi="Times New Roman" w:cs="Times New Roman"/>
          <w:b/>
          <w:sz w:val="20"/>
          <w:szCs w:val="20"/>
        </w:rPr>
        <w:t xml:space="preserve">Tableau </w:t>
      </w:r>
      <w:r w:rsidRPr="00206F59">
        <w:rPr>
          <w:rFonts w:ascii="Times New Roman" w:hAnsi="Times New Roman" w:cs="Times New Roman"/>
          <w:b/>
          <w:sz w:val="20"/>
          <w:szCs w:val="20"/>
        </w:rPr>
        <w:fldChar w:fldCharType="begin"/>
      </w:r>
      <w:r w:rsidRPr="00206F59">
        <w:rPr>
          <w:rFonts w:ascii="Times New Roman" w:hAnsi="Times New Roman" w:cs="Times New Roman"/>
          <w:b/>
          <w:sz w:val="20"/>
          <w:szCs w:val="20"/>
        </w:rPr>
        <w:instrText xml:space="preserve"> SEQ Tableau \* ARABIC </w:instrText>
      </w:r>
      <w:r w:rsidRPr="00206F59">
        <w:rPr>
          <w:rFonts w:ascii="Times New Roman" w:hAnsi="Times New Roman" w:cs="Times New Roman"/>
          <w:b/>
          <w:sz w:val="20"/>
          <w:szCs w:val="20"/>
        </w:rPr>
        <w:fldChar w:fldCharType="separate"/>
      </w:r>
      <w:r w:rsidR="00AF1966">
        <w:rPr>
          <w:rFonts w:ascii="Times New Roman" w:hAnsi="Times New Roman" w:cs="Times New Roman"/>
          <w:b/>
          <w:noProof/>
          <w:sz w:val="20"/>
          <w:szCs w:val="20"/>
        </w:rPr>
        <w:t>32</w:t>
      </w:r>
      <w:r w:rsidRPr="00206F59">
        <w:rPr>
          <w:rFonts w:ascii="Times New Roman" w:hAnsi="Times New Roman" w:cs="Times New Roman"/>
          <w:b/>
          <w:sz w:val="20"/>
          <w:szCs w:val="20"/>
        </w:rPr>
        <w:fldChar w:fldCharType="end"/>
      </w:r>
      <w:r w:rsidRPr="00206F59">
        <w:rPr>
          <w:rFonts w:ascii="Times New Roman" w:hAnsi="Times New Roman" w:cs="Times New Roman"/>
          <w:b/>
          <w:sz w:val="20"/>
          <w:szCs w:val="20"/>
        </w:rPr>
        <w:t xml:space="preserve">  </w:t>
      </w:r>
      <w:r w:rsidR="00E81805" w:rsidRPr="00206F59">
        <w:rPr>
          <w:rFonts w:ascii="Times New Roman" w:hAnsi="Times New Roman" w:cs="Times New Roman"/>
          <w:b/>
          <w:sz w:val="20"/>
          <w:szCs w:val="20"/>
        </w:rPr>
        <w:t>: Synthèse des résultats de la consultation du public</w:t>
      </w:r>
      <w:bookmarkEnd w:id="643"/>
      <w:bookmarkEnd w:id="644"/>
    </w:p>
    <w:p w14:paraId="059253F8" w14:textId="77777777" w:rsidR="00E81805" w:rsidRPr="00206F59" w:rsidRDefault="00E81805" w:rsidP="000D0E23">
      <w:pPr>
        <w:jc w:val="center"/>
        <w:rPr>
          <w:rFonts w:ascii="Times New Roman" w:hAnsi="Times New Roman" w:cs="Times New Roman"/>
          <w:b/>
          <w:sz w:val="20"/>
          <w:szCs w:val="20"/>
        </w:rPr>
        <w:sectPr w:rsidR="00E81805" w:rsidRPr="00206F59" w:rsidSect="00FD763C">
          <w:pgSz w:w="11906" w:h="16838"/>
          <w:pgMar w:top="851" w:right="566" w:bottom="1134" w:left="1417" w:header="284" w:footer="226" w:gutter="0"/>
          <w:cols w:space="708"/>
          <w:docGrid w:linePitch="360"/>
        </w:sectPr>
      </w:pPr>
    </w:p>
    <w:tbl>
      <w:tblPr>
        <w:tblW w:w="153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88"/>
        <w:gridCol w:w="5592"/>
        <w:gridCol w:w="7229"/>
      </w:tblGrid>
      <w:tr w:rsidR="00E81805" w:rsidRPr="00206F59" w14:paraId="391B10FC" w14:textId="77777777" w:rsidTr="00320F4C">
        <w:trPr>
          <w:trHeight w:val="292"/>
          <w:tblHeader/>
          <w:jc w:val="center"/>
        </w:trPr>
        <w:tc>
          <w:tcPr>
            <w:tcW w:w="15309" w:type="dxa"/>
            <w:gridSpan w:val="3"/>
            <w:tcBorders>
              <w:top w:val="nil"/>
              <w:left w:val="nil"/>
              <w:bottom w:val="single" w:sz="4" w:space="0" w:color="000000"/>
              <w:right w:val="nil"/>
              <w:tl2br w:val="nil"/>
            </w:tcBorders>
            <w:shd w:val="clear" w:color="auto" w:fill="auto"/>
            <w:vAlign w:val="center"/>
          </w:tcPr>
          <w:p w14:paraId="59AC1128" w14:textId="77777777" w:rsidR="00E81805" w:rsidRPr="00206F59" w:rsidRDefault="00E81805" w:rsidP="00320F4C">
            <w:pPr>
              <w:autoSpaceDE w:val="0"/>
              <w:autoSpaceDN w:val="0"/>
              <w:adjustRightInd w:val="0"/>
              <w:spacing w:after="0" w:line="240" w:lineRule="auto"/>
              <w:jc w:val="both"/>
              <w:rPr>
                <w:rFonts w:ascii="Times New Roman" w:hAnsi="Times New Roman" w:cs="Times New Roman"/>
                <w:b/>
                <w:sz w:val="24"/>
                <w:szCs w:val="24"/>
                <w:lang w:eastAsia="fr-FR"/>
              </w:rPr>
            </w:pPr>
          </w:p>
        </w:tc>
      </w:tr>
      <w:tr w:rsidR="00E81805" w:rsidRPr="00206F59" w14:paraId="2ECE349A" w14:textId="77777777" w:rsidTr="00320F4C">
        <w:trPr>
          <w:trHeight w:val="555"/>
          <w:tblHeader/>
          <w:jc w:val="center"/>
        </w:trPr>
        <w:tc>
          <w:tcPr>
            <w:tcW w:w="2488" w:type="dxa"/>
            <w:tcBorders>
              <w:top w:val="single" w:sz="4" w:space="0" w:color="000000"/>
              <w:tl2br w:val="single" w:sz="4" w:space="0" w:color="000000"/>
            </w:tcBorders>
            <w:shd w:val="clear" w:color="auto" w:fill="E2EFD9" w:themeFill="accent6" w:themeFillTint="33"/>
            <w:vAlign w:val="center"/>
          </w:tcPr>
          <w:p w14:paraId="5E676B23" w14:textId="77777777" w:rsidR="00E81805" w:rsidRPr="00206F59" w:rsidRDefault="00EE3027" w:rsidP="00320F4C">
            <w:pPr>
              <w:autoSpaceDE w:val="0"/>
              <w:autoSpaceDN w:val="0"/>
              <w:adjustRightInd w:val="0"/>
              <w:spacing w:after="0" w:line="240" w:lineRule="auto"/>
              <w:jc w:val="both"/>
              <w:rPr>
                <w:rFonts w:ascii="Times New Roman" w:hAnsi="Times New Roman" w:cs="Times New Roman"/>
                <w:b/>
                <w:sz w:val="24"/>
                <w:szCs w:val="24"/>
                <w:lang w:eastAsia="fr-FR"/>
              </w:rPr>
            </w:pPr>
            <w:r w:rsidRPr="00206F59">
              <w:rPr>
                <w:rFonts w:ascii="Times New Roman" w:hAnsi="Times New Roman" w:cs="Times New Roman"/>
                <w:b/>
                <w:sz w:val="24"/>
                <w:szCs w:val="24"/>
                <w:lang w:eastAsia="fr-FR"/>
              </w:rPr>
              <w:t xml:space="preserve">                  </w:t>
            </w:r>
            <w:r w:rsidR="00E81805" w:rsidRPr="00206F59">
              <w:rPr>
                <w:rFonts w:ascii="Times New Roman" w:hAnsi="Times New Roman" w:cs="Times New Roman"/>
                <w:b/>
                <w:sz w:val="24"/>
                <w:szCs w:val="24"/>
                <w:lang w:eastAsia="fr-FR"/>
              </w:rPr>
              <w:t>Réactions</w:t>
            </w:r>
          </w:p>
          <w:p w14:paraId="40860484" w14:textId="77777777" w:rsidR="00E81805" w:rsidRPr="00206F59" w:rsidRDefault="00E81805" w:rsidP="00320F4C">
            <w:pPr>
              <w:autoSpaceDE w:val="0"/>
              <w:autoSpaceDN w:val="0"/>
              <w:adjustRightInd w:val="0"/>
              <w:spacing w:after="0" w:line="240" w:lineRule="auto"/>
              <w:jc w:val="both"/>
              <w:rPr>
                <w:rFonts w:ascii="Times New Roman" w:hAnsi="Times New Roman" w:cs="Times New Roman"/>
                <w:b/>
                <w:sz w:val="24"/>
                <w:szCs w:val="24"/>
                <w:lang w:eastAsia="fr-FR"/>
              </w:rPr>
            </w:pPr>
            <w:r w:rsidRPr="00206F59">
              <w:rPr>
                <w:rFonts w:ascii="Times New Roman" w:hAnsi="Times New Roman" w:cs="Times New Roman"/>
                <w:b/>
                <w:sz w:val="24"/>
                <w:szCs w:val="24"/>
                <w:lang w:eastAsia="fr-FR"/>
              </w:rPr>
              <w:t>Acteurs</w:t>
            </w:r>
          </w:p>
        </w:tc>
        <w:tc>
          <w:tcPr>
            <w:tcW w:w="5592" w:type="dxa"/>
            <w:tcBorders>
              <w:top w:val="single" w:sz="4" w:space="0" w:color="000000"/>
            </w:tcBorders>
            <w:shd w:val="clear" w:color="auto" w:fill="E2EFD9" w:themeFill="accent6" w:themeFillTint="33"/>
            <w:vAlign w:val="center"/>
          </w:tcPr>
          <w:p w14:paraId="70681DE2" w14:textId="77777777" w:rsidR="00E81805" w:rsidRPr="00206F59" w:rsidRDefault="00E81805" w:rsidP="00320F4C">
            <w:pPr>
              <w:autoSpaceDE w:val="0"/>
              <w:autoSpaceDN w:val="0"/>
              <w:adjustRightInd w:val="0"/>
              <w:spacing w:after="0" w:line="240" w:lineRule="auto"/>
              <w:jc w:val="both"/>
              <w:rPr>
                <w:rFonts w:ascii="Times New Roman" w:hAnsi="Times New Roman" w:cs="Times New Roman"/>
                <w:b/>
                <w:sz w:val="24"/>
                <w:szCs w:val="24"/>
                <w:lang w:eastAsia="fr-FR"/>
              </w:rPr>
            </w:pPr>
            <w:r w:rsidRPr="00206F59">
              <w:rPr>
                <w:rFonts w:ascii="Times New Roman" w:hAnsi="Times New Roman" w:cs="Times New Roman"/>
                <w:b/>
                <w:sz w:val="24"/>
                <w:szCs w:val="24"/>
                <w:lang w:eastAsia="fr-FR"/>
              </w:rPr>
              <w:t>Perceptions et Préoccupations</w:t>
            </w:r>
          </w:p>
        </w:tc>
        <w:tc>
          <w:tcPr>
            <w:tcW w:w="7229" w:type="dxa"/>
            <w:tcBorders>
              <w:top w:val="single" w:sz="4" w:space="0" w:color="000000"/>
            </w:tcBorders>
            <w:shd w:val="clear" w:color="auto" w:fill="E2EFD9" w:themeFill="accent6" w:themeFillTint="33"/>
            <w:vAlign w:val="center"/>
          </w:tcPr>
          <w:p w14:paraId="654F5073" w14:textId="77777777" w:rsidR="00E81805" w:rsidRPr="00206F59" w:rsidRDefault="00E81805" w:rsidP="00320F4C">
            <w:pPr>
              <w:autoSpaceDE w:val="0"/>
              <w:autoSpaceDN w:val="0"/>
              <w:adjustRightInd w:val="0"/>
              <w:spacing w:after="0" w:line="240" w:lineRule="auto"/>
              <w:jc w:val="both"/>
              <w:rPr>
                <w:rFonts w:ascii="Times New Roman" w:hAnsi="Times New Roman" w:cs="Times New Roman"/>
                <w:b/>
                <w:sz w:val="24"/>
                <w:szCs w:val="24"/>
                <w:lang w:eastAsia="fr-FR"/>
              </w:rPr>
            </w:pPr>
            <w:r w:rsidRPr="00206F59">
              <w:rPr>
                <w:rFonts w:ascii="Times New Roman" w:hAnsi="Times New Roman" w:cs="Times New Roman"/>
                <w:b/>
                <w:sz w:val="24"/>
                <w:szCs w:val="24"/>
                <w:lang w:eastAsia="fr-FR"/>
              </w:rPr>
              <w:t>Attentes et Recommandations</w:t>
            </w:r>
          </w:p>
        </w:tc>
      </w:tr>
      <w:tr w:rsidR="00E81805" w:rsidRPr="00206F59" w14:paraId="0FB41DFE" w14:textId="77777777" w:rsidTr="00320F4C">
        <w:trPr>
          <w:trHeight w:val="1485"/>
          <w:jc w:val="center"/>
        </w:trPr>
        <w:tc>
          <w:tcPr>
            <w:tcW w:w="2488" w:type="dxa"/>
          </w:tcPr>
          <w:p w14:paraId="37C4D635"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Direction de l’Environnement AAAC (Autorité d’Evaluation Environnementale Compétente) de  Bissau</w:t>
            </w:r>
          </w:p>
        </w:tc>
        <w:tc>
          <w:tcPr>
            <w:tcW w:w="5592" w:type="dxa"/>
          </w:tcPr>
          <w:p w14:paraId="155A7610" w14:textId="77777777" w:rsidR="00E81805" w:rsidRPr="00206F59" w:rsidRDefault="00E81805" w:rsidP="002E13A8">
            <w:pPr>
              <w:numPr>
                <w:ilvl w:val="0"/>
                <w:numId w:val="29"/>
              </w:numPr>
              <w:autoSpaceDE w:val="0"/>
              <w:autoSpaceDN w:val="0"/>
              <w:adjustRightInd w:val="0"/>
              <w:spacing w:after="0" w:line="240" w:lineRule="auto"/>
              <w:ind w:left="57" w:right="-79" w:hanging="108"/>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Projet d’une importance capitale pour la Guinée Bissau</w:t>
            </w:r>
          </w:p>
          <w:p w14:paraId="4A70103D" w14:textId="77777777" w:rsidR="00E81805" w:rsidRPr="00206F59" w:rsidRDefault="00E81805" w:rsidP="002E13A8">
            <w:pPr>
              <w:numPr>
                <w:ilvl w:val="0"/>
                <w:numId w:val="29"/>
              </w:numPr>
              <w:autoSpaceDE w:val="0"/>
              <w:autoSpaceDN w:val="0"/>
              <w:adjustRightInd w:val="0"/>
              <w:spacing w:after="0" w:line="240" w:lineRule="auto"/>
              <w:ind w:left="57" w:right="-79" w:hanging="108"/>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La Guinée Bissau a un problème lié à l’eau potable</w:t>
            </w:r>
          </w:p>
        </w:tc>
        <w:tc>
          <w:tcPr>
            <w:tcW w:w="7229" w:type="dxa"/>
          </w:tcPr>
          <w:p w14:paraId="482BD87D" w14:textId="77777777" w:rsidR="00E81805" w:rsidRPr="00206F59" w:rsidRDefault="00E81805" w:rsidP="002E13A8">
            <w:pPr>
              <w:numPr>
                <w:ilvl w:val="0"/>
                <w:numId w:val="29"/>
              </w:numPr>
              <w:autoSpaceDE w:val="0"/>
              <w:autoSpaceDN w:val="0"/>
              <w:adjustRightInd w:val="0"/>
              <w:spacing w:after="0" w:line="240" w:lineRule="auto"/>
              <w:ind w:left="57" w:hanging="108"/>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Achever les TDR avant l’EIES.</w:t>
            </w:r>
          </w:p>
          <w:p w14:paraId="551D1591" w14:textId="77777777" w:rsidR="00E81805" w:rsidRPr="00206F59" w:rsidRDefault="00E81805" w:rsidP="002E13A8">
            <w:pPr>
              <w:numPr>
                <w:ilvl w:val="0"/>
                <w:numId w:val="29"/>
              </w:numPr>
              <w:autoSpaceDE w:val="0"/>
              <w:autoSpaceDN w:val="0"/>
              <w:adjustRightInd w:val="0"/>
              <w:spacing w:after="0" w:line="240" w:lineRule="auto"/>
              <w:ind w:left="57" w:hanging="108"/>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Veiller à ce que le plan d’action de réinstallation prend en charge les critères d’indemnisation</w:t>
            </w:r>
          </w:p>
          <w:p w14:paraId="57D13391" w14:textId="77777777" w:rsidR="00E81805" w:rsidRPr="00206F59" w:rsidRDefault="00E81805" w:rsidP="002E13A8">
            <w:pPr>
              <w:numPr>
                <w:ilvl w:val="0"/>
                <w:numId w:val="29"/>
              </w:numPr>
              <w:autoSpaceDE w:val="0"/>
              <w:autoSpaceDN w:val="0"/>
              <w:adjustRightInd w:val="0"/>
              <w:spacing w:after="0" w:line="240" w:lineRule="auto"/>
              <w:ind w:left="57" w:hanging="108"/>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Veiller à ce que la budgétisation soit précisée</w:t>
            </w:r>
          </w:p>
        </w:tc>
      </w:tr>
      <w:tr w:rsidR="00E81805" w:rsidRPr="00206F59" w14:paraId="56ACA4B7" w14:textId="77777777" w:rsidTr="00320F4C">
        <w:trPr>
          <w:trHeight w:val="389"/>
          <w:jc w:val="center"/>
        </w:trPr>
        <w:tc>
          <w:tcPr>
            <w:tcW w:w="2488" w:type="dxa"/>
          </w:tcPr>
          <w:p w14:paraId="0BEF445C"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Bureau PUASEE-FA/ Guinée Bissau</w:t>
            </w:r>
          </w:p>
        </w:tc>
        <w:tc>
          <w:tcPr>
            <w:tcW w:w="5592" w:type="dxa"/>
          </w:tcPr>
          <w:p w14:paraId="751E41E7" w14:textId="77777777" w:rsidR="00E81805" w:rsidRPr="00206F59" w:rsidRDefault="00E81805" w:rsidP="00320F4C">
            <w:pPr>
              <w:autoSpaceDE w:val="0"/>
              <w:autoSpaceDN w:val="0"/>
              <w:adjustRightInd w:val="0"/>
              <w:spacing w:after="0" w:line="240" w:lineRule="auto"/>
              <w:ind w:right="-79"/>
              <w:jc w:val="both"/>
              <w:rPr>
                <w:rFonts w:ascii="Times New Roman" w:hAnsi="Times New Roman"/>
                <w:sz w:val="24"/>
                <w:szCs w:val="24"/>
                <w:lang w:eastAsia="fr-FR"/>
              </w:rPr>
            </w:pPr>
            <w:r w:rsidRPr="00206F59">
              <w:rPr>
                <w:rFonts w:ascii="Times New Roman" w:hAnsi="Times New Roman"/>
                <w:sz w:val="24"/>
                <w:szCs w:val="24"/>
                <w:lang w:eastAsia="fr-FR"/>
              </w:rPr>
              <w:t>Que la mission se passe dans les meilleures conditions possibles</w:t>
            </w:r>
          </w:p>
        </w:tc>
        <w:tc>
          <w:tcPr>
            <w:tcW w:w="7229" w:type="dxa"/>
          </w:tcPr>
          <w:p w14:paraId="24D33BDF" w14:textId="77777777" w:rsidR="00E81805" w:rsidRPr="00206F59" w:rsidRDefault="00E81805" w:rsidP="00320F4C">
            <w:pPr>
              <w:autoSpaceDE w:val="0"/>
              <w:autoSpaceDN w:val="0"/>
              <w:adjustRightInd w:val="0"/>
              <w:spacing w:after="0" w:line="240" w:lineRule="auto"/>
              <w:ind w:left="57" w:right="-79"/>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Que le consultant respecte les délais de dépôt des rapports comme convenu dans le contrat</w:t>
            </w:r>
          </w:p>
        </w:tc>
      </w:tr>
      <w:tr w:rsidR="00E81805" w:rsidRPr="00206F59" w14:paraId="5BE47D83" w14:textId="77777777" w:rsidTr="00320F4C">
        <w:trPr>
          <w:trHeight w:val="389"/>
          <w:jc w:val="center"/>
        </w:trPr>
        <w:tc>
          <w:tcPr>
            <w:tcW w:w="2488" w:type="dxa"/>
          </w:tcPr>
          <w:p w14:paraId="3837DDFE"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Direction des Eaux et Electricités de Guinée Bissau (EAGB)</w:t>
            </w:r>
          </w:p>
        </w:tc>
        <w:tc>
          <w:tcPr>
            <w:tcW w:w="5592" w:type="dxa"/>
          </w:tcPr>
          <w:p w14:paraId="524C2720" w14:textId="77777777" w:rsidR="00E81805" w:rsidRPr="00206F59" w:rsidRDefault="00E81805" w:rsidP="002E13A8">
            <w:pPr>
              <w:pStyle w:val="PargrafodaLista"/>
              <w:numPr>
                <w:ilvl w:val="0"/>
                <w:numId w:val="29"/>
              </w:numPr>
              <w:autoSpaceDE w:val="0"/>
              <w:autoSpaceDN w:val="0"/>
              <w:adjustRightInd w:val="0"/>
              <w:spacing w:after="0" w:line="240" w:lineRule="auto"/>
              <w:ind w:right="-79"/>
              <w:jc w:val="both"/>
              <w:rPr>
                <w:rFonts w:ascii="Times New Roman" w:hAnsi="Times New Roman"/>
                <w:sz w:val="24"/>
                <w:szCs w:val="24"/>
                <w:lang w:val="fr-FR" w:eastAsia="fr-FR"/>
              </w:rPr>
            </w:pPr>
            <w:r w:rsidRPr="00206F59">
              <w:rPr>
                <w:rFonts w:ascii="Times New Roman" w:hAnsi="Times New Roman"/>
                <w:sz w:val="24"/>
                <w:szCs w:val="24"/>
                <w:lang w:val="fr-FR" w:eastAsia="fr-FR"/>
              </w:rPr>
              <w:t>Projet très important pour la zone de Bissau</w:t>
            </w:r>
          </w:p>
          <w:p w14:paraId="4E85C5E6" w14:textId="77777777" w:rsidR="00E81805" w:rsidRPr="00206F59" w:rsidRDefault="00E81805" w:rsidP="002E13A8">
            <w:pPr>
              <w:pStyle w:val="PargrafodaLista"/>
              <w:numPr>
                <w:ilvl w:val="0"/>
                <w:numId w:val="29"/>
              </w:numPr>
              <w:autoSpaceDE w:val="0"/>
              <w:autoSpaceDN w:val="0"/>
              <w:adjustRightInd w:val="0"/>
              <w:spacing w:after="0" w:line="240" w:lineRule="auto"/>
              <w:ind w:right="-79"/>
              <w:jc w:val="both"/>
              <w:rPr>
                <w:rFonts w:ascii="Times New Roman" w:hAnsi="Times New Roman"/>
                <w:sz w:val="24"/>
                <w:szCs w:val="24"/>
                <w:lang w:val="fr-FR" w:eastAsia="fr-FR"/>
              </w:rPr>
            </w:pPr>
            <w:r w:rsidRPr="00206F59">
              <w:rPr>
                <w:rFonts w:ascii="Times New Roman" w:hAnsi="Times New Roman"/>
                <w:sz w:val="24"/>
                <w:szCs w:val="24"/>
                <w:lang w:val="fr-FR" w:eastAsia="fr-FR"/>
              </w:rPr>
              <w:t>Le EAGB est prêt pour accompagner le projet</w:t>
            </w:r>
          </w:p>
        </w:tc>
        <w:tc>
          <w:tcPr>
            <w:tcW w:w="7229" w:type="dxa"/>
          </w:tcPr>
          <w:p w14:paraId="7D05E922"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Tenir en compte les impacts cumulatifs</w:t>
            </w:r>
          </w:p>
          <w:p w14:paraId="66CDC2B9"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Bien faire le tracé et bien identifier les sites</w:t>
            </w:r>
          </w:p>
          <w:p w14:paraId="7EB41955"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Toujours être accompagné des techniciens de EAGB pour faire le tracé et l’identification des sites</w:t>
            </w:r>
          </w:p>
          <w:p w14:paraId="5E3CC1D2" w14:textId="77777777" w:rsidR="00E81805" w:rsidRPr="00206F59" w:rsidRDefault="00E81805" w:rsidP="00320F4C">
            <w:pPr>
              <w:autoSpaceDE w:val="0"/>
              <w:autoSpaceDN w:val="0"/>
              <w:adjustRightInd w:val="0"/>
              <w:spacing w:after="0" w:line="240" w:lineRule="auto"/>
              <w:ind w:left="57" w:right="-79"/>
              <w:jc w:val="both"/>
              <w:rPr>
                <w:rFonts w:ascii="Times New Roman" w:hAnsi="Times New Roman" w:cs="Times New Roman"/>
                <w:sz w:val="24"/>
                <w:szCs w:val="24"/>
                <w:lang w:eastAsia="fr-FR"/>
              </w:rPr>
            </w:pPr>
          </w:p>
        </w:tc>
      </w:tr>
      <w:tr w:rsidR="00E81805" w:rsidRPr="00206F59" w14:paraId="0BA88B12" w14:textId="77777777" w:rsidTr="00320F4C">
        <w:trPr>
          <w:trHeight w:val="389"/>
          <w:jc w:val="center"/>
        </w:trPr>
        <w:tc>
          <w:tcPr>
            <w:tcW w:w="2488" w:type="dxa"/>
          </w:tcPr>
          <w:p w14:paraId="67AFFDD4"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Direction Générale de l’Energie</w:t>
            </w:r>
          </w:p>
        </w:tc>
        <w:tc>
          <w:tcPr>
            <w:tcW w:w="5592" w:type="dxa"/>
          </w:tcPr>
          <w:p w14:paraId="65A995CA" w14:textId="77777777" w:rsidR="00E81805" w:rsidRPr="00206F59" w:rsidRDefault="00E81805" w:rsidP="002E13A8">
            <w:pPr>
              <w:pStyle w:val="PargrafodaLista"/>
              <w:numPr>
                <w:ilvl w:val="0"/>
                <w:numId w:val="29"/>
              </w:numPr>
              <w:autoSpaceDE w:val="0"/>
              <w:autoSpaceDN w:val="0"/>
              <w:adjustRightInd w:val="0"/>
              <w:spacing w:after="0" w:line="240" w:lineRule="auto"/>
              <w:ind w:right="-79"/>
              <w:jc w:val="both"/>
              <w:rPr>
                <w:rFonts w:ascii="Times New Roman" w:hAnsi="Times New Roman"/>
                <w:sz w:val="24"/>
                <w:szCs w:val="24"/>
                <w:lang w:val="fr-FR" w:eastAsia="fr-FR"/>
              </w:rPr>
            </w:pPr>
            <w:r w:rsidRPr="00206F59">
              <w:rPr>
                <w:rFonts w:ascii="Times New Roman" w:hAnsi="Times New Roman"/>
                <w:sz w:val="24"/>
                <w:szCs w:val="24"/>
                <w:lang w:val="fr-FR" w:eastAsia="fr-FR"/>
              </w:rPr>
              <w:t xml:space="preserve">Le projet vient à son heure </w:t>
            </w:r>
          </w:p>
          <w:p w14:paraId="35E4562D" w14:textId="77777777" w:rsidR="00E81805" w:rsidRPr="00206F59" w:rsidRDefault="00E81805" w:rsidP="002E13A8">
            <w:pPr>
              <w:pStyle w:val="PargrafodaLista"/>
              <w:numPr>
                <w:ilvl w:val="0"/>
                <w:numId w:val="29"/>
              </w:numPr>
              <w:autoSpaceDE w:val="0"/>
              <w:autoSpaceDN w:val="0"/>
              <w:adjustRightInd w:val="0"/>
              <w:spacing w:after="0" w:line="240" w:lineRule="auto"/>
              <w:ind w:right="-79"/>
              <w:jc w:val="both"/>
              <w:rPr>
                <w:rFonts w:ascii="Times New Roman" w:hAnsi="Times New Roman"/>
                <w:sz w:val="24"/>
                <w:szCs w:val="24"/>
                <w:lang w:val="fr-FR" w:eastAsia="fr-FR"/>
              </w:rPr>
            </w:pPr>
            <w:r w:rsidRPr="00206F59">
              <w:rPr>
                <w:rFonts w:ascii="Times New Roman" w:hAnsi="Times New Roman"/>
                <w:sz w:val="24"/>
                <w:szCs w:val="24"/>
                <w:lang w:val="fr-FR" w:eastAsia="fr-FR"/>
              </w:rPr>
              <w:t>La Guinée devait depuis longtemps dépasser les problèmes d’accessibilité à l’eau potable</w:t>
            </w:r>
          </w:p>
        </w:tc>
        <w:tc>
          <w:tcPr>
            <w:tcW w:w="7229" w:type="dxa"/>
          </w:tcPr>
          <w:p w14:paraId="13CAD67D" w14:textId="77777777" w:rsidR="00E81805" w:rsidRPr="00206F59" w:rsidRDefault="00E81805" w:rsidP="00320F4C">
            <w:pPr>
              <w:autoSpaceDE w:val="0"/>
              <w:autoSpaceDN w:val="0"/>
              <w:adjustRightInd w:val="0"/>
              <w:spacing w:after="0" w:line="240" w:lineRule="auto"/>
              <w:ind w:left="57" w:right="-79"/>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Le projet doit se référer sur :</w:t>
            </w:r>
          </w:p>
          <w:p w14:paraId="67934097" w14:textId="77777777" w:rsidR="00E81805" w:rsidRPr="00206F59" w:rsidRDefault="00E81805" w:rsidP="002E13A8">
            <w:pPr>
              <w:pStyle w:val="PargrafodaLista"/>
              <w:numPr>
                <w:ilvl w:val="0"/>
                <w:numId w:val="30"/>
              </w:numPr>
              <w:autoSpaceDE w:val="0"/>
              <w:autoSpaceDN w:val="0"/>
              <w:adjustRightInd w:val="0"/>
              <w:spacing w:after="0" w:line="240" w:lineRule="auto"/>
              <w:ind w:right="-79"/>
              <w:jc w:val="both"/>
              <w:rPr>
                <w:rFonts w:ascii="Times New Roman" w:hAnsi="Times New Roman"/>
                <w:sz w:val="24"/>
                <w:szCs w:val="24"/>
                <w:lang w:val="fr-FR" w:eastAsia="fr-FR"/>
              </w:rPr>
            </w:pPr>
            <w:r w:rsidRPr="00206F59">
              <w:rPr>
                <w:rFonts w:ascii="Times New Roman" w:hAnsi="Times New Roman"/>
                <w:sz w:val="24"/>
                <w:szCs w:val="24"/>
                <w:lang w:val="fr-FR" w:eastAsia="fr-FR"/>
              </w:rPr>
              <w:t>La loi n°02 29 juin 2007 portant sur règlementation du transport de l’eau et de l’électricité dans le secteur Bissau</w:t>
            </w:r>
          </w:p>
          <w:p w14:paraId="1721D020" w14:textId="77777777" w:rsidR="00E81805" w:rsidRPr="00206F59" w:rsidRDefault="00E81805" w:rsidP="002E13A8">
            <w:pPr>
              <w:pStyle w:val="PargrafodaLista"/>
              <w:numPr>
                <w:ilvl w:val="0"/>
                <w:numId w:val="30"/>
              </w:numPr>
              <w:autoSpaceDE w:val="0"/>
              <w:autoSpaceDN w:val="0"/>
              <w:adjustRightInd w:val="0"/>
              <w:spacing w:after="0" w:line="240" w:lineRule="auto"/>
              <w:ind w:right="-79"/>
              <w:jc w:val="both"/>
              <w:rPr>
                <w:rFonts w:ascii="Times New Roman" w:hAnsi="Times New Roman"/>
                <w:sz w:val="24"/>
                <w:szCs w:val="24"/>
                <w:lang w:val="fr-FR" w:eastAsia="fr-FR"/>
              </w:rPr>
            </w:pPr>
            <w:r w:rsidRPr="00206F59">
              <w:rPr>
                <w:rFonts w:ascii="Times New Roman" w:hAnsi="Times New Roman"/>
                <w:sz w:val="24"/>
                <w:szCs w:val="24"/>
                <w:lang w:val="fr-FR" w:eastAsia="fr-FR"/>
              </w:rPr>
              <w:t>Décret n°03 29 juin 2007 condition d’obtention de licence pour l’électricité et sa production</w:t>
            </w:r>
          </w:p>
          <w:p w14:paraId="073A2B5A" w14:textId="77777777" w:rsidR="00E81805" w:rsidRPr="00206F59" w:rsidRDefault="00E81805" w:rsidP="002E13A8">
            <w:pPr>
              <w:pStyle w:val="PargrafodaLista"/>
              <w:numPr>
                <w:ilvl w:val="0"/>
                <w:numId w:val="30"/>
              </w:numPr>
              <w:autoSpaceDE w:val="0"/>
              <w:autoSpaceDN w:val="0"/>
              <w:adjustRightInd w:val="0"/>
              <w:spacing w:after="0" w:line="240" w:lineRule="auto"/>
              <w:ind w:right="-79"/>
              <w:jc w:val="both"/>
              <w:rPr>
                <w:rFonts w:ascii="Times New Roman" w:hAnsi="Times New Roman"/>
                <w:sz w:val="24"/>
                <w:szCs w:val="24"/>
                <w:lang w:val="fr-FR" w:eastAsia="fr-FR"/>
              </w:rPr>
            </w:pPr>
            <w:r w:rsidRPr="00206F59">
              <w:rPr>
                <w:rFonts w:ascii="Times New Roman" w:hAnsi="Times New Roman"/>
                <w:sz w:val="24"/>
                <w:szCs w:val="24"/>
                <w:lang w:val="fr-FR" w:eastAsia="fr-FR"/>
              </w:rPr>
              <w:t xml:space="preserve">Se référer à l’autorité de régulation régionale c’est-à-dire l’organe qui régule la vente transfrontalière créé en 2007 </w:t>
            </w:r>
          </w:p>
          <w:p w14:paraId="5D9DD95C" w14:textId="77777777" w:rsidR="00E81805" w:rsidRPr="00206F59" w:rsidRDefault="00E81805" w:rsidP="00320F4C">
            <w:pPr>
              <w:autoSpaceDE w:val="0"/>
              <w:autoSpaceDN w:val="0"/>
              <w:adjustRightInd w:val="0"/>
              <w:spacing w:after="0" w:line="240" w:lineRule="auto"/>
              <w:ind w:left="57" w:right="-79"/>
              <w:jc w:val="both"/>
              <w:rPr>
                <w:rFonts w:ascii="Times New Roman" w:hAnsi="Times New Roman" w:cs="Times New Roman"/>
                <w:sz w:val="24"/>
                <w:szCs w:val="24"/>
                <w:lang w:eastAsia="fr-FR"/>
              </w:rPr>
            </w:pPr>
          </w:p>
        </w:tc>
      </w:tr>
      <w:tr w:rsidR="00E81805" w:rsidRPr="00206F59" w14:paraId="3D249D8F" w14:textId="77777777" w:rsidTr="00320F4C">
        <w:trPr>
          <w:trHeight w:val="409"/>
          <w:jc w:val="center"/>
        </w:trPr>
        <w:tc>
          <w:tcPr>
            <w:tcW w:w="2488" w:type="dxa"/>
          </w:tcPr>
          <w:p w14:paraId="5BEBF38D"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Institut National de la Métrologie de Bissau</w:t>
            </w:r>
          </w:p>
        </w:tc>
        <w:tc>
          <w:tcPr>
            <w:tcW w:w="5592" w:type="dxa"/>
          </w:tcPr>
          <w:p w14:paraId="05EB430A" w14:textId="77777777" w:rsidR="00E81805" w:rsidRPr="00206F59" w:rsidRDefault="00E81805" w:rsidP="002E13A8">
            <w:pPr>
              <w:numPr>
                <w:ilvl w:val="0"/>
                <w:numId w:val="29"/>
              </w:numPr>
              <w:autoSpaceDE w:val="0"/>
              <w:autoSpaceDN w:val="0"/>
              <w:adjustRightInd w:val="0"/>
              <w:spacing w:after="0" w:line="240" w:lineRule="auto"/>
              <w:ind w:left="57" w:right="-79" w:hanging="108"/>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 xml:space="preserve"> Le projet est très attendu dans la zone car l’eau potable est une nécessité pour la population</w:t>
            </w:r>
          </w:p>
          <w:p w14:paraId="2D778FCE" w14:textId="77777777" w:rsidR="00E81805" w:rsidRPr="00206F59" w:rsidRDefault="00E81805" w:rsidP="002E13A8">
            <w:pPr>
              <w:numPr>
                <w:ilvl w:val="0"/>
                <w:numId w:val="29"/>
              </w:numPr>
              <w:autoSpaceDE w:val="0"/>
              <w:autoSpaceDN w:val="0"/>
              <w:adjustRightInd w:val="0"/>
              <w:spacing w:after="0" w:line="240" w:lineRule="auto"/>
              <w:ind w:left="57" w:right="-79" w:hanging="108"/>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 xml:space="preserve"> Problème avec l’appareil qui aide à faire la rose des vents.</w:t>
            </w:r>
          </w:p>
        </w:tc>
        <w:tc>
          <w:tcPr>
            <w:tcW w:w="7229" w:type="dxa"/>
          </w:tcPr>
          <w:p w14:paraId="5ED49C03" w14:textId="77777777" w:rsidR="00E81805" w:rsidRPr="00206F59" w:rsidRDefault="00E81805" w:rsidP="00320F4C">
            <w:pPr>
              <w:autoSpaceDE w:val="0"/>
              <w:autoSpaceDN w:val="0"/>
              <w:adjustRightInd w:val="0"/>
              <w:spacing w:after="0" w:line="240" w:lineRule="auto"/>
              <w:ind w:right="-79"/>
              <w:jc w:val="both"/>
              <w:rPr>
                <w:rFonts w:ascii="Times New Roman" w:hAnsi="Times New Roman" w:cs="Times New Roman"/>
                <w:sz w:val="24"/>
                <w:szCs w:val="24"/>
                <w:lang w:eastAsia="fr-FR"/>
              </w:rPr>
            </w:pPr>
          </w:p>
          <w:p w14:paraId="1D72188D" w14:textId="77777777" w:rsidR="00E81805" w:rsidRPr="00206F59" w:rsidRDefault="00E81805" w:rsidP="002E13A8">
            <w:pPr>
              <w:numPr>
                <w:ilvl w:val="0"/>
                <w:numId w:val="29"/>
              </w:numPr>
              <w:autoSpaceDE w:val="0"/>
              <w:autoSpaceDN w:val="0"/>
              <w:adjustRightInd w:val="0"/>
              <w:spacing w:after="0" w:line="240" w:lineRule="auto"/>
              <w:ind w:left="57" w:right="-79" w:hanging="108"/>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Se baser sur les données climatiques de la zone lors des travaux</w:t>
            </w:r>
          </w:p>
        </w:tc>
      </w:tr>
      <w:tr w:rsidR="00E81805" w:rsidRPr="00206F59" w14:paraId="061078AC" w14:textId="77777777" w:rsidTr="00320F4C">
        <w:trPr>
          <w:trHeight w:val="409"/>
          <w:jc w:val="center"/>
        </w:trPr>
        <w:tc>
          <w:tcPr>
            <w:tcW w:w="2488" w:type="dxa"/>
          </w:tcPr>
          <w:p w14:paraId="40BD439A"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 xml:space="preserve">Direction des mines et de la géologie </w:t>
            </w:r>
          </w:p>
        </w:tc>
        <w:tc>
          <w:tcPr>
            <w:tcW w:w="5592" w:type="dxa"/>
          </w:tcPr>
          <w:p w14:paraId="37D73DD1" w14:textId="77777777" w:rsidR="00E81805" w:rsidRPr="00206F59" w:rsidRDefault="00E81805" w:rsidP="002E13A8">
            <w:pPr>
              <w:numPr>
                <w:ilvl w:val="0"/>
                <w:numId w:val="29"/>
              </w:numPr>
              <w:autoSpaceDE w:val="0"/>
              <w:autoSpaceDN w:val="0"/>
              <w:adjustRightInd w:val="0"/>
              <w:spacing w:after="0" w:line="240" w:lineRule="auto"/>
              <w:ind w:left="57" w:right="-79" w:hanging="108"/>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Prêt à accompagner le projet</w:t>
            </w:r>
          </w:p>
        </w:tc>
        <w:tc>
          <w:tcPr>
            <w:tcW w:w="7229" w:type="dxa"/>
          </w:tcPr>
          <w:p w14:paraId="576B50B8" w14:textId="77777777" w:rsidR="00E81805" w:rsidRPr="00206F59" w:rsidRDefault="00E81805" w:rsidP="002E13A8">
            <w:pPr>
              <w:pStyle w:val="PargrafodaLista"/>
              <w:numPr>
                <w:ilvl w:val="0"/>
                <w:numId w:val="29"/>
              </w:numPr>
              <w:autoSpaceDE w:val="0"/>
              <w:autoSpaceDN w:val="0"/>
              <w:adjustRightInd w:val="0"/>
              <w:spacing w:after="0" w:line="240" w:lineRule="auto"/>
              <w:ind w:right="-79"/>
              <w:jc w:val="both"/>
              <w:rPr>
                <w:rFonts w:ascii="Times New Roman" w:hAnsi="Times New Roman"/>
                <w:sz w:val="24"/>
                <w:szCs w:val="24"/>
                <w:lang w:val="fr-FR" w:eastAsia="fr-FR"/>
              </w:rPr>
            </w:pPr>
            <w:r w:rsidRPr="00206F59">
              <w:rPr>
                <w:rFonts w:ascii="Times New Roman" w:hAnsi="Times New Roman"/>
                <w:sz w:val="24"/>
                <w:szCs w:val="24"/>
                <w:lang w:val="fr-FR" w:eastAsia="fr-FR"/>
              </w:rPr>
              <w:t xml:space="preserve">Veiller à la fermeture des tranchées après les travaux </w:t>
            </w:r>
          </w:p>
          <w:p w14:paraId="4B047BDC" w14:textId="77777777" w:rsidR="00E81805" w:rsidRPr="00206F59" w:rsidRDefault="00E81805" w:rsidP="002E13A8">
            <w:pPr>
              <w:pStyle w:val="PargrafodaLista"/>
              <w:numPr>
                <w:ilvl w:val="0"/>
                <w:numId w:val="29"/>
              </w:numPr>
              <w:autoSpaceDE w:val="0"/>
              <w:autoSpaceDN w:val="0"/>
              <w:adjustRightInd w:val="0"/>
              <w:spacing w:after="0" w:line="240" w:lineRule="auto"/>
              <w:ind w:right="-79"/>
              <w:jc w:val="both"/>
              <w:rPr>
                <w:rFonts w:ascii="Times New Roman" w:hAnsi="Times New Roman"/>
                <w:sz w:val="24"/>
                <w:szCs w:val="24"/>
                <w:lang w:val="fr-FR" w:eastAsia="fr-FR"/>
              </w:rPr>
            </w:pPr>
            <w:r w:rsidRPr="00206F59">
              <w:rPr>
                <w:rFonts w:ascii="Times New Roman" w:hAnsi="Times New Roman"/>
                <w:sz w:val="24"/>
                <w:szCs w:val="24"/>
                <w:lang w:val="fr-FR" w:eastAsia="fr-FR"/>
              </w:rPr>
              <w:t>Respecter les études préalables pour les mines et l’exploitation des carrières</w:t>
            </w:r>
          </w:p>
        </w:tc>
      </w:tr>
      <w:tr w:rsidR="00E81805" w:rsidRPr="00206F59" w14:paraId="62E9F6B4" w14:textId="77777777" w:rsidTr="00320F4C">
        <w:trPr>
          <w:trHeight w:val="979"/>
          <w:jc w:val="center"/>
        </w:trPr>
        <w:tc>
          <w:tcPr>
            <w:tcW w:w="2488" w:type="dxa"/>
            <w:tcBorders>
              <w:bottom w:val="single" w:sz="4" w:space="0" w:color="000000"/>
            </w:tcBorders>
          </w:tcPr>
          <w:p w14:paraId="40F2187B"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 xml:space="preserve">Institut Portuaire Maritime </w:t>
            </w:r>
          </w:p>
          <w:p w14:paraId="22A1F0CA" w14:textId="77777777" w:rsidR="00E81805" w:rsidRPr="00206F59" w:rsidRDefault="00E81805" w:rsidP="00320F4C">
            <w:pPr>
              <w:jc w:val="both"/>
              <w:rPr>
                <w:rFonts w:ascii="Times New Roman" w:hAnsi="Times New Roman" w:cs="Times New Roman"/>
                <w:b/>
                <w:sz w:val="24"/>
                <w:szCs w:val="24"/>
              </w:rPr>
            </w:pPr>
          </w:p>
        </w:tc>
        <w:tc>
          <w:tcPr>
            <w:tcW w:w="5592" w:type="dxa"/>
            <w:tcBorders>
              <w:bottom w:val="single" w:sz="4" w:space="0" w:color="000000"/>
            </w:tcBorders>
          </w:tcPr>
          <w:p w14:paraId="399F4183" w14:textId="77777777" w:rsidR="00E81805" w:rsidRPr="00206F59" w:rsidRDefault="00E81805" w:rsidP="002E13A8">
            <w:pPr>
              <w:numPr>
                <w:ilvl w:val="0"/>
                <w:numId w:val="29"/>
              </w:numPr>
              <w:spacing w:after="0" w:line="240" w:lineRule="auto"/>
              <w:ind w:left="57" w:right="-79" w:hanging="108"/>
              <w:jc w:val="both"/>
              <w:rPr>
                <w:rFonts w:ascii="Times New Roman" w:hAnsi="Times New Roman" w:cs="Times New Roman"/>
                <w:sz w:val="24"/>
                <w:szCs w:val="24"/>
              </w:rPr>
            </w:pPr>
            <w:r w:rsidRPr="00206F59">
              <w:rPr>
                <w:rFonts w:ascii="Times New Roman" w:hAnsi="Times New Roman" w:cs="Times New Roman"/>
                <w:sz w:val="24"/>
                <w:szCs w:val="24"/>
              </w:rPr>
              <w:t>Projet très important</w:t>
            </w:r>
          </w:p>
        </w:tc>
        <w:tc>
          <w:tcPr>
            <w:tcW w:w="7229" w:type="dxa"/>
            <w:tcBorders>
              <w:bottom w:val="single" w:sz="4" w:space="0" w:color="000000"/>
            </w:tcBorders>
          </w:tcPr>
          <w:p w14:paraId="2DA1070C" w14:textId="77777777" w:rsidR="00E81805" w:rsidRPr="00206F59" w:rsidRDefault="00E81805" w:rsidP="002E13A8">
            <w:pPr>
              <w:numPr>
                <w:ilvl w:val="0"/>
                <w:numId w:val="29"/>
              </w:numPr>
              <w:spacing w:after="0" w:line="240" w:lineRule="auto"/>
              <w:ind w:left="57" w:right="-79" w:hanging="108"/>
              <w:jc w:val="both"/>
              <w:rPr>
                <w:rFonts w:ascii="Times New Roman" w:hAnsi="Times New Roman" w:cs="Times New Roman"/>
                <w:sz w:val="24"/>
                <w:szCs w:val="24"/>
              </w:rPr>
            </w:pPr>
            <w:r w:rsidRPr="00206F59">
              <w:rPr>
                <w:rFonts w:ascii="Times New Roman" w:hAnsi="Times New Roman" w:cs="Times New Roman"/>
                <w:sz w:val="24"/>
                <w:szCs w:val="24"/>
              </w:rPr>
              <w:t>Respecter le domaine maritime public</w:t>
            </w:r>
          </w:p>
          <w:p w14:paraId="159823A4" w14:textId="77777777" w:rsidR="00E81805" w:rsidRPr="00206F59" w:rsidRDefault="00E81805" w:rsidP="002E13A8">
            <w:pPr>
              <w:numPr>
                <w:ilvl w:val="0"/>
                <w:numId w:val="29"/>
              </w:numPr>
              <w:spacing w:after="0" w:line="240" w:lineRule="auto"/>
              <w:ind w:left="57" w:right="-79" w:hanging="108"/>
              <w:jc w:val="both"/>
              <w:rPr>
                <w:rFonts w:ascii="Times New Roman" w:hAnsi="Times New Roman" w:cs="Times New Roman"/>
                <w:sz w:val="24"/>
                <w:szCs w:val="24"/>
              </w:rPr>
            </w:pPr>
            <w:r w:rsidRPr="00206F59">
              <w:rPr>
                <w:rFonts w:ascii="Times New Roman" w:hAnsi="Times New Roman" w:cs="Times New Roman"/>
                <w:sz w:val="24"/>
                <w:szCs w:val="24"/>
              </w:rPr>
              <w:t>Impliquer les services sur le projet</w:t>
            </w:r>
          </w:p>
          <w:p w14:paraId="089BFA9C" w14:textId="77777777" w:rsidR="00E81805" w:rsidRPr="00206F59" w:rsidRDefault="00E81805" w:rsidP="002E13A8">
            <w:pPr>
              <w:numPr>
                <w:ilvl w:val="0"/>
                <w:numId w:val="29"/>
              </w:numPr>
              <w:spacing w:after="0" w:line="240" w:lineRule="auto"/>
              <w:ind w:left="57" w:right="-79" w:hanging="108"/>
              <w:jc w:val="both"/>
              <w:rPr>
                <w:rFonts w:ascii="Times New Roman" w:hAnsi="Times New Roman" w:cs="Times New Roman"/>
                <w:sz w:val="24"/>
                <w:szCs w:val="24"/>
              </w:rPr>
            </w:pPr>
            <w:r w:rsidRPr="00206F59">
              <w:rPr>
                <w:rFonts w:ascii="Times New Roman" w:hAnsi="Times New Roman" w:cs="Times New Roman"/>
                <w:sz w:val="24"/>
                <w:szCs w:val="24"/>
              </w:rPr>
              <w:t>Impliquer aussi la population concernée</w:t>
            </w:r>
          </w:p>
        </w:tc>
      </w:tr>
      <w:tr w:rsidR="00E81805" w:rsidRPr="00206F59" w14:paraId="4905B082" w14:textId="77777777" w:rsidTr="00320F4C">
        <w:trPr>
          <w:trHeight w:val="405"/>
          <w:jc w:val="center"/>
        </w:trPr>
        <w:tc>
          <w:tcPr>
            <w:tcW w:w="2488" w:type="dxa"/>
            <w:tcBorders>
              <w:bottom w:val="single" w:sz="4" w:space="0" w:color="000000"/>
            </w:tcBorders>
          </w:tcPr>
          <w:p w14:paraId="44AA54E5"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UICN</w:t>
            </w:r>
          </w:p>
        </w:tc>
        <w:tc>
          <w:tcPr>
            <w:tcW w:w="5592" w:type="dxa"/>
            <w:tcBorders>
              <w:bottom w:val="single" w:sz="4" w:space="0" w:color="000000"/>
            </w:tcBorders>
          </w:tcPr>
          <w:p w14:paraId="5587B88C" w14:textId="77777777" w:rsidR="00E81805" w:rsidRPr="00206F59" w:rsidRDefault="00E81805" w:rsidP="002E13A8">
            <w:pPr>
              <w:numPr>
                <w:ilvl w:val="0"/>
                <w:numId w:val="29"/>
              </w:numPr>
              <w:spacing w:after="0" w:line="240" w:lineRule="auto"/>
              <w:ind w:left="57" w:right="-79" w:hanging="108"/>
              <w:jc w:val="both"/>
              <w:rPr>
                <w:rFonts w:ascii="Times New Roman" w:hAnsi="Times New Roman" w:cs="Times New Roman"/>
                <w:sz w:val="24"/>
                <w:szCs w:val="24"/>
              </w:rPr>
            </w:pPr>
            <w:r w:rsidRPr="00206F59">
              <w:rPr>
                <w:rFonts w:ascii="Times New Roman" w:hAnsi="Times New Roman" w:cs="Times New Roman"/>
                <w:sz w:val="24"/>
                <w:szCs w:val="24"/>
              </w:rPr>
              <w:t>Projet très intéressant pour la zone et les populations</w:t>
            </w:r>
          </w:p>
        </w:tc>
        <w:tc>
          <w:tcPr>
            <w:tcW w:w="7229" w:type="dxa"/>
            <w:tcBorders>
              <w:bottom w:val="single" w:sz="4" w:space="0" w:color="000000"/>
            </w:tcBorders>
          </w:tcPr>
          <w:p w14:paraId="52BFA727"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Evaluer et déterminer les espèces de la biodiversité pour minimiser les impacts</w:t>
            </w:r>
          </w:p>
          <w:p w14:paraId="1D7C6A46" w14:textId="77777777" w:rsidR="00E81805" w:rsidRPr="00206F59" w:rsidRDefault="00E81805" w:rsidP="002E13A8">
            <w:pPr>
              <w:numPr>
                <w:ilvl w:val="0"/>
                <w:numId w:val="29"/>
              </w:numPr>
              <w:spacing w:after="0" w:line="240" w:lineRule="auto"/>
              <w:ind w:left="57" w:right="-79" w:hanging="108"/>
              <w:jc w:val="both"/>
              <w:rPr>
                <w:rFonts w:ascii="Times New Roman" w:hAnsi="Times New Roman" w:cs="Times New Roman"/>
                <w:sz w:val="24"/>
                <w:szCs w:val="24"/>
              </w:rPr>
            </w:pPr>
            <w:r w:rsidRPr="00206F59">
              <w:rPr>
                <w:rFonts w:ascii="Times New Roman" w:hAnsi="Times New Roman" w:cs="Times New Roman"/>
                <w:sz w:val="24"/>
                <w:szCs w:val="24"/>
              </w:rPr>
              <w:t xml:space="preserve"> Penser à la compensation des pertes végétales</w:t>
            </w:r>
          </w:p>
        </w:tc>
      </w:tr>
      <w:tr w:rsidR="00E81805" w:rsidRPr="00206F59" w14:paraId="0A3302AD" w14:textId="77777777" w:rsidTr="00320F4C">
        <w:trPr>
          <w:trHeight w:val="411"/>
          <w:jc w:val="center"/>
        </w:trPr>
        <w:tc>
          <w:tcPr>
            <w:tcW w:w="2488" w:type="dxa"/>
            <w:tcBorders>
              <w:top w:val="nil"/>
            </w:tcBorders>
          </w:tcPr>
          <w:p w14:paraId="7A514417"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Institut National de la Statistique de Bissau</w:t>
            </w:r>
          </w:p>
        </w:tc>
        <w:tc>
          <w:tcPr>
            <w:tcW w:w="5592" w:type="dxa"/>
            <w:tcBorders>
              <w:top w:val="nil"/>
            </w:tcBorders>
          </w:tcPr>
          <w:p w14:paraId="1AAE1088" w14:textId="77777777" w:rsidR="00E81805" w:rsidRPr="00206F59" w:rsidRDefault="00E81805" w:rsidP="00320F4C">
            <w:pPr>
              <w:autoSpaceDE w:val="0"/>
              <w:autoSpaceDN w:val="0"/>
              <w:adjustRightInd w:val="0"/>
              <w:spacing w:after="0" w:line="240" w:lineRule="auto"/>
              <w:ind w:left="56" w:right="-82"/>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 xml:space="preserve">Projet d’une importance capitale </w:t>
            </w:r>
          </w:p>
        </w:tc>
        <w:tc>
          <w:tcPr>
            <w:tcW w:w="7229" w:type="dxa"/>
            <w:tcBorders>
              <w:top w:val="nil"/>
            </w:tcBorders>
          </w:tcPr>
          <w:p w14:paraId="22BCF3B8"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 xml:space="preserve">Respecter les délais d’exécution </w:t>
            </w:r>
          </w:p>
          <w:p w14:paraId="45DEAA2B"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Et indemniser les populations affectées</w:t>
            </w:r>
          </w:p>
        </w:tc>
      </w:tr>
      <w:tr w:rsidR="00E81805" w:rsidRPr="00206F59" w14:paraId="4C88C15A" w14:textId="77777777" w:rsidTr="00320F4C">
        <w:trPr>
          <w:trHeight w:val="416"/>
          <w:jc w:val="center"/>
        </w:trPr>
        <w:tc>
          <w:tcPr>
            <w:tcW w:w="2488" w:type="dxa"/>
            <w:tcBorders>
              <w:bottom w:val="single" w:sz="4" w:space="0" w:color="000000"/>
            </w:tcBorders>
          </w:tcPr>
          <w:p w14:paraId="61FA4C29"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Service National de la Protection Civile de Bissau</w:t>
            </w:r>
          </w:p>
        </w:tc>
        <w:tc>
          <w:tcPr>
            <w:tcW w:w="5592" w:type="dxa"/>
            <w:tcBorders>
              <w:bottom w:val="single" w:sz="4" w:space="0" w:color="000000"/>
            </w:tcBorders>
          </w:tcPr>
          <w:p w14:paraId="5A48AC44"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 xml:space="preserve">Fréquence des interventions dans les projets de ce genre très faible. </w:t>
            </w:r>
          </w:p>
          <w:p w14:paraId="310591B5"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Manque d’équipement EPI et matériaux</w:t>
            </w:r>
          </w:p>
        </w:tc>
        <w:tc>
          <w:tcPr>
            <w:tcW w:w="7229" w:type="dxa"/>
            <w:tcBorders>
              <w:bottom w:val="single" w:sz="4" w:space="0" w:color="000000"/>
            </w:tcBorders>
          </w:tcPr>
          <w:p w14:paraId="3DB3A0E6"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Veiller à l’utilisation des EPI lors des travaux</w:t>
            </w:r>
          </w:p>
          <w:p w14:paraId="2F3070B9"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 xml:space="preserve">Tenir en </w:t>
            </w:r>
            <w:r w:rsidR="00EE0B28" w:rsidRPr="00206F59">
              <w:rPr>
                <w:rFonts w:ascii="Times New Roman" w:hAnsi="Times New Roman" w:cs="Times New Roman"/>
                <w:sz w:val="24"/>
                <w:szCs w:val="24"/>
                <w:lang w:eastAsia="fr-FR"/>
              </w:rPr>
              <w:t>compte l’aspect</w:t>
            </w:r>
            <w:r w:rsidRPr="00206F59">
              <w:rPr>
                <w:rFonts w:ascii="Times New Roman" w:hAnsi="Times New Roman" w:cs="Times New Roman"/>
                <w:sz w:val="24"/>
                <w:szCs w:val="24"/>
                <w:lang w:eastAsia="fr-FR"/>
              </w:rPr>
              <w:t xml:space="preserve"> sécurité tout le long du tracé</w:t>
            </w:r>
          </w:p>
          <w:p w14:paraId="70612286"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Bien configurer les conduites d’eau pour certaines zones d’implantations (zones humides).</w:t>
            </w:r>
          </w:p>
          <w:p w14:paraId="59766D28"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Collaborer avec le service de la protection civile pour les travaux de démarrage</w:t>
            </w:r>
          </w:p>
          <w:p w14:paraId="2F4688C0"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Aider au désenclavement de la zone d’étude du projet</w:t>
            </w:r>
          </w:p>
          <w:p w14:paraId="3FF8F2D6" w14:textId="77777777" w:rsidR="00E81805" w:rsidRPr="00206F59" w:rsidRDefault="00E81805" w:rsidP="00320F4C">
            <w:pPr>
              <w:autoSpaceDE w:val="0"/>
              <w:autoSpaceDN w:val="0"/>
              <w:adjustRightInd w:val="0"/>
              <w:spacing w:after="0" w:line="240" w:lineRule="auto"/>
              <w:ind w:left="56" w:right="-82"/>
              <w:jc w:val="both"/>
              <w:rPr>
                <w:rFonts w:ascii="Times New Roman" w:hAnsi="Times New Roman" w:cs="Times New Roman"/>
                <w:sz w:val="24"/>
                <w:szCs w:val="24"/>
                <w:lang w:eastAsia="fr-FR"/>
              </w:rPr>
            </w:pPr>
          </w:p>
        </w:tc>
      </w:tr>
      <w:tr w:rsidR="00E81805" w:rsidRPr="00206F59" w14:paraId="580A4C64" w14:textId="77777777" w:rsidTr="00320F4C">
        <w:trPr>
          <w:trHeight w:val="432"/>
          <w:jc w:val="center"/>
        </w:trPr>
        <w:tc>
          <w:tcPr>
            <w:tcW w:w="2488" w:type="dxa"/>
            <w:tcBorders>
              <w:bottom w:val="single" w:sz="4" w:space="0" w:color="000000"/>
            </w:tcBorders>
          </w:tcPr>
          <w:p w14:paraId="356E69B8"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Direction Générale de l’Aménagement du Territoire Bissau</w:t>
            </w:r>
          </w:p>
        </w:tc>
        <w:tc>
          <w:tcPr>
            <w:tcW w:w="5592" w:type="dxa"/>
            <w:tcBorders>
              <w:bottom w:val="single" w:sz="4" w:space="0" w:color="000000"/>
            </w:tcBorders>
          </w:tcPr>
          <w:p w14:paraId="67DA9162"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Acceptabilité du projet pour l’accessibilité à l’eau potable dans les zones les plus reculées.</w:t>
            </w:r>
          </w:p>
          <w:p w14:paraId="470838C3"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Très en retard sur la conception de documents sur l’aménagement territorial</w:t>
            </w:r>
          </w:p>
        </w:tc>
        <w:tc>
          <w:tcPr>
            <w:tcW w:w="7229" w:type="dxa"/>
            <w:tcBorders>
              <w:bottom w:val="single" w:sz="4" w:space="0" w:color="000000"/>
            </w:tcBorders>
          </w:tcPr>
          <w:p w14:paraId="21767AB7"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Faire un bon travail</w:t>
            </w:r>
          </w:p>
          <w:p w14:paraId="594E8B35"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 xml:space="preserve">Régler les problèmes fonciers dans la zone d’étude </w:t>
            </w:r>
          </w:p>
          <w:p w14:paraId="353F4A18" w14:textId="77777777" w:rsidR="00E81805" w:rsidRPr="00206F59" w:rsidRDefault="00E81805" w:rsidP="00320F4C">
            <w:pPr>
              <w:autoSpaceDE w:val="0"/>
              <w:autoSpaceDN w:val="0"/>
              <w:adjustRightInd w:val="0"/>
              <w:spacing w:after="0" w:line="240" w:lineRule="auto"/>
              <w:ind w:left="56" w:right="-82"/>
              <w:jc w:val="both"/>
              <w:rPr>
                <w:rFonts w:ascii="Times New Roman" w:hAnsi="Times New Roman" w:cs="Times New Roman"/>
                <w:sz w:val="24"/>
                <w:szCs w:val="24"/>
                <w:lang w:eastAsia="fr-FR"/>
              </w:rPr>
            </w:pPr>
          </w:p>
        </w:tc>
      </w:tr>
      <w:tr w:rsidR="00E81805" w:rsidRPr="00206F59" w14:paraId="69ACC496" w14:textId="77777777" w:rsidTr="00320F4C">
        <w:trPr>
          <w:trHeight w:val="411"/>
          <w:jc w:val="center"/>
        </w:trPr>
        <w:tc>
          <w:tcPr>
            <w:tcW w:w="2488" w:type="dxa"/>
          </w:tcPr>
          <w:p w14:paraId="1E2171B8"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Direction Générale de la Faune et Flore</w:t>
            </w:r>
          </w:p>
        </w:tc>
        <w:tc>
          <w:tcPr>
            <w:tcW w:w="5592" w:type="dxa"/>
          </w:tcPr>
          <w:p w14:paraId="04146E13"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Pas de forêts classées, ni d’aires protégées dans la zone du projet</w:t>
            </w:r>
          </w:p>
        </w:tc>
        <w:tc>
          <w:tcPr>
            <w:tcW w:w="7229" w:type="dxa"/>
          </w:tcPr>
          <w:p w14:paraId="1ECF744B" w14:textId="77777777" w:rsidR="00E81805" w:rsidRPr="00206F59" w:rsidRDefault="00E81805" w:rsidP="00320F4C">
            <w:pPr>
              <w:autoSpaceDE w:val="0"/>
              <w:autoSpaceDN w:val="0"/>
              <w:adjustRightInd w:val="0"/>
              <w:spacing w:after="0" w:line="240" w:lineRule="auto"/>
              <w:ind w:right="-82"/>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-Prendre en compte le couvert végétal et les espèces dans la zone</w:t>
            </w:r>
          </w:p>
          <w:p w14:paraId="17AD2D3A" w14:textId="77777777" w:rsidR="00E81805" w:rsidRPr="00206F59" w:rsidRDefault="00E81805" w:rsidP="00320F4C">
            <w:pPr>
              <w:autoSpaceDE w:val="0"/>
              <w:autoSpaceDN w:val="0"/>
              <w:adjustRightInd w:val="0"/>
              <w:spacing w:after="0" w:line="240" w:lineRule="auto"/>
              <w:ind w:right="-82"/>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 Tenir compte de l’aspect de la compensation par le reboisement</w:t>
            </w:r>
          </w:p>
        </w:tc>
      </w:tr>
      <w:tr w:rsidR="00E81805" w:rsidRPr="00206F59" w14:paraId="5932FD23" w14:textId="77777777" w:rsidTr="00320F4C">
        <w:trPr>
          <w:trHeight w:val="417"/>
          <w:jc w:val="center"/>
        </w:trPr>
        <w:tc>
          <w:tcPr>
            <w:tcW w:w="2488" w:type="dxa"/>
          </w:tcPr>
          <w:p w14:paraId="23FEA960"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Bureau de la Planification Côtière de Bissau</w:t>
            </w:r>
          </w:p>
        </w:tc>
        <w:tc>
          <w:tcPr>
            <w:tcW w:w="5592" w:type="dxa"/>
          </w:tcPr>
          <w:p w14:paraId="7BB49D84" w14:textId="77777777" w:rsidR="00E81805" w:rsidRPr="00206F59" w:rsidRDefault="00E81805" w:rsidP="002E13A8">
            <w:pPr>
              <w:pStyle w:val="PargrafodaLista"/>
              <w:numPr>
                <w:ilvl w:val="0"/>
                <w:numId w:val="29"/>
              </w:numPr>
              <w:autoSpaceDE w:val="0"/>
              <w:autoSpaceDN w:val="0"/>
              <w:adjustRightInd w:val="0"/>
              <w:spacing w:after="0" w:line="240" w:lineRule="auto"/>
              <w:ind w:right="-82"/>
              <w:jc w:val="both"/>
              <w:rPr>
                <w:rFonts w:ascii="Times New Roman" w:hAnsi="Times New Roman"/>
                <w:sz w:val="24"/>
                <w:szCs w:val="24"/>
                <w:lang w:val="fr-FR" w:eastAsia="fr-FR"/>
              </w:rPr>
            </w:pPr>
            <w:r w:rsidRPr="00206F59">
              <w:rPr>
                <w:rFonts w:ascii="Times New Roman" w:hAnsi="Times New Roman"/>
                <w:sz w:val="24"/>
                <w:szCs w:val="24"/>
                <w:lang w:val="fr-FR" w:eastAsia="fr-FR"/>
              </w:rPr>
              <w:t>Projet bien accueilli</w:t>
            </w:r>
          </w:p>
          <w:p w14:paraId="5B0BC265" w14:textId="77777777" w:rsidR="00E81805" w:rsidRPr="00206F59" w:rsidRDefault="00E81805" w:rsidP="002E13A8">
            <w:pPr>
              <w:pStyle w:val="PargrafodaLista"/>
              <w:numPr>
                <w:ilvl w:val="0"/>
                <w:numId w:val="29"/>
              </w:numPr>
              <w:autoSpaceDE w:val="0"/>
              <w:autoSpaceDN w:val="0"/>
              <w:adjustRightInd w:val="0"/>
              <w:spacing w:after="0" w:line="240" w:lineRule="auto"/>
              <w:ind w:right="-82"/>
              <w:jc w:val="both"/>
              <w:rPr>
                <w:rFonts w:ascii="Times New Roman" w:hAnsi="Times New Roman"/>
                <w:sz w:val="24"/>
                <w:szCs w:val="24"/>
                <w:lang w:val="fr-FR" w:eastAsia="fr-FR"/>
              </w:rPr>
            </w:pPr>
            <w:r w:rsidRPr="00206F59">
              <w:rPr>
                <w:rFonts w:ascii="Times New Roman" w:hAnsi="Times New Roman"/>
                <w:sz w:val="24"/>
                <w:szCs w:val="24"/>
                <w:lang w:val="fr-FR" w:eastAsia="fr-FR"/>
              </w:rPr>
              <w:t xml:space="preserve">Guinée Bissau a toujours eu un problème d’accessibilité à l’eau </w:t>
            </w:r>
          </w:p>
          <w:p w14:paraId="6D2D76D4" w14:textId="77777777" w:rsidR="00E81805" w:rsidRPr="00206F59" w:rsidRDefault="00E81805" w:rsidP="002E13A8">
            <w:pPr>
              <w:pStyle w:val="PargrafodaLista"/>
              <w:numPr>
                <w:ilvl w:val="0"/>
                <w:numId w:val="29"/>
              </w:numPr>
              <w:autoSpaceDE w:val="0"/>
              <w:autoSpaceDN w:val="0"/>
              <w:adjustRightInd w:val="0"/>
              <w:spacing w:after="0" w:line="240" w:lineRule="auto"/>
              <w:ind w:right="-82"/>
              <w:jc w:val="both"/>
              <w:rPr>
                <w:rFonts w:ascii="Times New Roman" w:hAnsi="Times New Roman"/>
                <w:sz w:val="24"/>
                <w:szCs w:val="24"/>
                <w:lang w:val="fr-FR" w:eastAsia="fr-FR"/>
              </w:rPr>
            </w:pPr>
            <w:r w:rsidRPr="00206F59">
              <w:rPr>
                <w:rFonts w:ascii="Times New Roman" w:hAnsi="Times New Roman"/>
                <w:sz w:val="24"/>
                <w:szCs w:val="24"/>
                <w:lang w:val="fr-FR" w:eastAsia="fr-FR"/>
              </w:rPr>
              <w:t xml:space="preserve">L’EIES est une très bonne démarche </w:t>
            </w:r>
          </w:p>
        </w:tc>
        <w:tc>
          <w:tcPr>
            <w:tcW w:w="7229" w:type="dxa"/>
          </w:tcPr>
          <w:p w14:paraId="04349091"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 xml:space="preserve"> Prendre en compte les aspects environnementaux surtout si le projet traverse des zones humides</w:t>
            </w:r>
          </w:p>
          <w:p w14:paraId="6F9AAD5D"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Signer un pacte environnemental, respecter et protéger les zones humides et les espèces qui s’y trouvent</w:t>
            </w:r>
          </w:p>
          <w:p w14:paraId="1BF9CCD0"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Protéger le micro-organisme</w:t>
            </w:r>
          </w:p>
        </w:tc>
      </w:tr>
      <w:tr w:rsidR="00E81805" w:rsidRPr="00206F59" w14:paraId="77E506A4" w14:textId="77777777" w:rsidTr="00320F4C">
        <w:trPr>
          <w:trHeight w:val="423"/>
          <w:jc w:val="center"/>
        </w:trPr>
        <w:tc>
          <w:tcPr>
            <w:tcW w:w="2488" w:type="dxa"/>
          </w:tcPr>
          <w:p w14:paraId="1425FCB0"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Ministère de la Santé Publique Service des Installations et Equipements</w:t>
            </w:r>
          </w:p>
        </w:tc>
        <w:tc>
          <w:tcPr>
            <w:tcW w:w="5592" w:type="dxa"/>
          </w:tcPr>
          <w:p w14:paraId="105B9EAB"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L’eau est un aspect sanitaire irrévocable</w:t>
            </w:r>
          </w:p>
        </w:tc>
        <w:tc>
          <w:tcPr>
            <w:tcW w:w="7229" w:type="dxa"/>
          </w:tcPr>
          <w:p w14:paraId="25E2B87A"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Veiller à la santé des travailleurs</w:t>
            </w:r>
          </w:p>
          <w:p w14:paraId="05CBD633"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Assurer la sécurité des travailleurs en phase de chantier</w:t>
            </w:r>
          </w:p>
        </w:tc>
      </w:tr>
      <w:tr w:rsidR="00E81805" w:rsidRPr="00206F59" w14:paraId="5DB82EA7" w14:textId="77777777" w:rsidTr="00320F4C">
        <w:trPr>
          <w:trHeight w:val="423"/>
          <w:jc w:val="center"/>
        </w:trPr>
        <w:tc>
          <w:tcPr>
            <w:tcW w:w="2488" w:type="dxa"/>
          </w:tcPr>
          <w:p w14:paraId="283CB08C"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Laboratoire Nationale de Santé Publique</w:t>
            </w:r>
          </w:p>
        </w:tc>
        <w:tc>
          <w:tcPr>
            <w:tcW w:w="5592" w:type="dxa"/>
          </w:tcPr>
          <w:p w14:paraId="3B4DC526"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Projet qui vient à temps</w:t>
            </w:r>
          </w:p>
          <w:p w14:paraId="319117ED"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Le département de contrôle de qualité de l’eau est prêt pour collaborer lors des travaux</w:t>
            </w:r>
          </w:p>
          <w:p w14:paraId="264F9FC3"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Manque de matérielles de laboratoires</w:t>
            </w:r>
          </w:p>
          <w:p w14:paraId="57B0CC50"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 xml:space="preserve">La nappe est de qualité mais les infrastructures pour l’exploitation sont insuffisantes </w:t>
            </w:r>
          </w:p>
        </w:tc>
        <w:tc>
          <w:tcPr>
            <w:tcW w:w="7229" w:type="dxa"/>
          </w:tcPr>
          <w:p w14:paraId="349AF60D"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Collaborer avec le service pour la meilleure qualité de l’eau</w:t>
            </w:r>
          </w:p>
          <w:p w14:paraId="37DE1429"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 xml:space="preserve"> Changer les conduites qui sont souvent source de maladies</w:t>
            </w:r>
          </w:p>
        </w:tc>
      </w:tr>
      <w:tr w:rsidR="00E81805" w:rsidRPr="00206F59" w14:paraId="1FAA3552" w14:textId="77777777" w:rsidTr="00320F4C">
        <w:trPr>
          <w:trHeight w:val="399"/>
          <w:jc w:val="center"/>
        </w:trPr>
        <w:tc>
          <w:tcPr>
            <w:tcW w:w="2488" w:type="dxa"/>
          </w:tcPr>
          <w:p w14:paraId="7DE29AA0"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Ministère de la Fonction Publique Direction générale du travail</w:t>
            </w:r>
          </w:p>
        </w:tc>
        <w:tc>
          <w:tcPr>
            <w:tcW w:w="5592" w:type="dxa"/>
          </w:tcPr>
          <w:p w14:paraId="7952E3C8"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Projet vient à son heure pour résoudre le problème lié à l’accessibilité à l’eau potable</w:t>
            </w:r>
          </w:p>
        </w:tc>
        <w:tc>
          <w:tcPr>
            <w:tcW w:w="7229" w:type="dxa"/>
          </w:tcPr>
          <w:p w14:paraId="7BF97301"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 xml:space="preserve"> Veiller à ce que les entreprises recruteurs signent des contrats avec la main d’œuvre locale et assurer le respect des conditions de travail</w:t>
            </w:r>
          </w:p>
          <w:p w14:paraId="2BBDD73D"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Veiller à la disponibilité des EPI pour les travailleurs</w:t>
            </w:r>
          </w:p>
          <w:p w14:paraId="2CF70BF7"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Mettre l’inspection générale du travail comme intermédiaire entre les travailleurs et l’entreprise</w:t>
            </w:r>
          </w:p>
          <w:p w14:paraId="1C92BD2D"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Que le projet suit la bonne démarche</w:t>
            </w:r>
          </w:p>
          <w:p w14:paraId="447034E6"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Prioriser le recrutement local</w:t>
            </w:r>
          </w:p>
        </w:tc>
      </w:tr>
      <w:tr w:rsidR="00E81805" w:rsidRPr="00206F59" w14:paraId="131128A2" w14:textId="77777777" w:rsidTr="00320F4C">
        <w:trPr>
          <w:trHeight w:val="419"/>
          <w:jc w:val="center"/>
        </w:trPr>
        <w:tc>
          <w:tcPr>
            <w:tcW w:w="2488" w:type="dxa"/>
          </w:tcPr>
          <w:p w14:paraId="5FCC557E"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Direction Générale des ressources Hydrique de Guinée Bissau</w:t>
            </w:r>
          </w:p>
        </w:tc>
        <w:tc>
          <w:tcPr>
            <w:tcW w:w="5592" w:type="dxa"/>
          </w:tcPr>
          <w:p w14:paraId="3CF8A049"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 xml:space="preserve"> Projet qui est d’une importance capitale dans la zone</w:t>
            </w:r>
          </w:p>
        </w:tc>
        <w:tc>
          <w:tcPr>
            <w:tcW w:w="7229" w:type="dxa"/>
          </w:tcPr>
          <w:p w14:paraId="2929DE5F"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Prendre en compte l’aspect social du projet</w:t>
            </w:r>
          </w:p>
          <w:p w14:paraId="4644B1C9"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Tenir compte de l’indemnisation des populations</w:t>
            </w:r>
          </w:p>
          <w:p w14:paraId="54654C9A"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Sauvegarder les cours d’eau tout le long du trajet</w:t>
            </w:r>
          </w:p>
          <w:p w14:paraId="4D388EF4"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Tenir compte des ressources en eau et des autres ressources</w:t>
            </w:r>
          </w:p>
          <w:p w14:paraId="0DD10CC5"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Augmenter les impacts positifs et diminuer les impacts négatifs</w:t>
            </w:r>
          </w:p>
          <w:p w14:paraId="27E3AB26"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Faire un forage dans les zones favorables et éviter l’accumulation des forages</w:t>
            </w:r>
          </w:p>
          <w:p w14:paraId="64299284"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 xml:space="preserve">Veiller à ce que EAGB prenne des dispositions pour éviter la construction à tort et à travers des forages </w:t>
            </w:r>
          </w:p>
          <w:p w14:paraId="29E6B742"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Eviter de construire des forages dans les zones industrielles pour préserver la nappe.</w:t>
            </w:r>
          </w:p>
        </w:tc>
      </w:tr>
      <w:tr w:rsidR="00E81805" w:rsidRPr="00206F59" w14:paraId="3DBE5A4C" w14:textId="77777777" w:rsidTr="00320F4C">
        <w:trPr>
          <w:trHeight w:val="89"/>
          <w:jc w:val="center"/>
        </w:trPr>
        <w:tc>
          <w:tcPr>
            <w:tcW w:w="2488" w:type="dxa"/>
          </w:tcPr>
          <w:p w14:paraId="14509789"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Institution de la Biodiversité et des Aires Protégées</w:t>
            </w:r>
          </w:p>
        </w:tc>
        <w:tc>
          <w:tcPr>
            <w:tcW w:w="5592" w:type="dxa"/>
          </w:tcPr>
          <w:p w14:paraId="72D21D96"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La forêt de Guinée joue un rôle important de maintien dans l’écosystème</w:t>
            </w:r>
          </w:p>
        </w:tc>
        <w:tc>
          <w:tcPr>
            <w:tcW w:w="7229" w:type="dxa"/>
          </w:tcPr>
          <w:p w14:paraId="01C5F3E4"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Tenir compte des espèces du milieu</w:t>
            </w:r>
          </w:p>
          <w:p w14:paraId="222A10A0"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Tenir compte des exigences de la nature si le projet traverse des zones humides</w:t>
            </w:r>
          </w:p>
          <w:p w14:paraId="42CC96B4" w14:textId="77777777" w:rsidR="00E81805" w:rsidRPr="00206F59" w:rsidRDefault="00E81805" w:rsidP="00320F4C">
            <w:pPr>
              <w:autoSpaceDE w:val="0"/>
              <w:autoSpaceDN w:val="0"/>
              <w:adjustRightInd w:val="0"/>
              <w:spacing w:after="0" w:line="240" w:lineRule="auto"/>
              <w:ind w:left="56" w:right="-82"/>
              <w:jc w:val="both"/>
              <w:rPr>
                <w:rFonts w:ascii="Times New Roman" w:hAnsi="Times New Roman" w:cs="Times New Roman"/>
                <w:sz w:val="24"/>
                <w:szCs w:val="24"/>
                <w:lang w:eastAsia="fr-FR"/>
              </w:rPr>
            </w:pPr>
          </w:p>
        </w:tc>
      </w:tr>
      <w:tr w:rsidR="00E81805" w:rsidRPr="00206F59" w14:paraId="33A41C4F" w14:textId="77777777" w:rsidTr="00320F4C">
        <w:trPr>
          <w:trHeight w:val="684"/>
          <w:jc w:val="center"/>
        </w:trPr>
        <w:tc>
          <w:tcPr>
            <w:tcW w:w="2488" w:type="dxa"/>
          </w:tcPr>
          <w:p w14:paraId="4A9AE675"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Direction Générale des Routes</w:t>
            </w:r>
          </w:p>
        </w:tc>
        <w:tc>
          <w:tcPr>
            <w:tcW w:w="5592" w:type="dxa"/>
          </w:tcPr>
          <w:p w14:paraId="3387EFF8"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Projet qui est d’une importance capitale dans la zone</w:t>
            </w:r>
          </w:p>
        </w:tc>
        <w:tc>
          <w:tcPr>
            <w:tcW w:w="7229" w:type="dxa"/>
          </w:tcPr>
          <w:p w14:paraId="010DD24B"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Prendre en considération la largeur des routes et sa distance avec les tranchées</w:t>
            </w:r>
          </w:p>
          <w:p w14:paraId="0A492885"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Prendre en considération la production</w:t>
            </w:r>
          </w:p>
        </w:tc>
      </w:tr>
      <w:tr w:rsidR="00E81805" w:rsidRPr="00206F59" w14:paraId="31094D5F" w14:textId="77777777" w:rsidTr="00320F4C">
        <w:trPr>
          <w:trHeight w:val="282"/>
          <w:jc w:val="center"/>
        </w:trPr>
        <w:tc>
          <w:tcPr>
            <w:tcW w:w="2488" w:type="dxa"/>
          </w:tcPr>
          <w:p w14:paraId="39DEC533"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Direction Général des plans</w:t>
            </w:r>
          </w:p>
        </w:tc>
        <w:tc>
          <w:tcPr>
            <w:tcW w:w="5592" w:type="dxa"/>
          </w:tcPr>
          <w:p w14:paraId="32400417"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Projet très attendu dans la zone</w:t>
            </w:r>
          </w:p>
          <w:p w14:paraId="5CE9BE52"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Préoccupation liée à l’indemnisation des populations impactées</w:t>
            </w:r>
          </w:p>
        </w:tc>
        <w:tc>
          <w:tcPr>
            <w:tcW w:w="7229" w:type="dxa"/>
          </w:tcPr>
          <w:p w14:paraId="0E373313"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Se référer à la loi N°5 98 sur les critères d’évaluation des indemnisations</w:t>
            </w:r>
          </w:p>
          <w:p w14:paraId="76AF06DD"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Collaborer avec les services techniques pour la bonne exécution des travaux</w:t>
            </w:r>
          </w:p>
          <w:p w14:paraId="33A73782"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Faire une campagne de sensibilisation auprès des populations</w:t>
            </w:r>
          </w:p>
        </w:tc>
      </w:tr>
      <w:tr w:rsidR="00E81805" w:rsidRPr="00206F59" w14:paraId="5CB3A458" w14:textId="77777777" w:rsidTr="00320F4C">
        <w:trPr>
          <w:trHeight w:val="282"/>
          <w:jc w:val="center"/>
        </w:trPr>
        <w:tc>
          <w:tcPr>
            <w:tcW w:w="2488" w:type="dxa"/>
          </w:tcPr>
          <w:p w14:paraId="4CE9F281"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Direction nationale des mouvements Société Civile</w:t>
            </w:r>
          </w:p>
        </w:tc>
        <w:tc>
          <w:tcPr>
            <w:tcW w:w="5592" w:type="dxa"/>
          </w:tcPr>
          <w:p w14:paraId="46091328"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Le projet vient à son heure</w:t>
            </w:r>
          </w:p>
        </w:tc>
        <w:tc>
          <w:tcPr>
            <w:tcW w:w="7229" w:type="dxa"/>
          </w:tcPr>
          <w:p w14:paraId="6530CCA1"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Impliquer les services concernés par le projet</w:t>
            </w:r>
          </w:p>
          <w:p w14:paraId="1C273A4C"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Travailler en partenariat avec notre service</w:t>
            </w:r>
          </w:p>
          <w:p w14:paraId="27F4281D"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Assurer l’indemnisation des populations affectées et surtout régler le problème foncier.</w:t>
            </w:r>
          </w:p>
        </w:tc>
      </w:tr>
      <w:tr w:rsidR="00E81805" w:rsidRPr="00206F59" w14:paraId="4DD53721" w14:textId="77777777" w:rsidTr="00320F4C">
        <w:trPr>
          <w:trHeight w:val="282"/>
          <w:jc w:val="center"/>
        </w:trPr>
        <w:tc>
          <w:tcPr>
            <w:tcW w:w="2488" w:type="dxa"/>
          </w:tcPr>
          <w:p w14:paraId="72B4AC91"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ONG Tiniguéna</w:t>
            </w:r>
          </w:p>
        </w:tc>
        <w:tc>
          <w:tcPr>
            <w:tcW w:w="5592" w:type="dxa"/>
          </w:tcPr>
          <w:p w14:paraId="184D2666"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Problème d’eau et d’électricité rencontré</w:t>
            </w:r>
          </w:p>
          <w:p w14:paraId="62C6C3EF"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80% de l’eau de Guinée Bissau est impure à cause de la contamination des nappes</w:t>
            </w:r>
          </w:p>
          <w:p w14:paraId="7E57A075"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Les réseaux existants datent de la colonisation</w:t>
            </w:r>
          </w:p>
          <w:p w14:paraId="02B39348"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Les ONG participent à la distribution de l’eau potable</w:t>
            </w:r>
          </w:p>
        </w:tc>
        <w:tc>
          <w:tcPr>
            <w:tcW w:w="7229" w:type="dxa"/>
          </w:tcPr>
          <w:p w14:paraId="3E25DE7D"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Que le projet soit bien exécuté</w:t>
            </w:r>
          </w:p>
        </w:tc>
      </w:tr>
      <w:tr w:rsidR="00E81805" w:rsidRPr="00206F59" w14:paraId="3630BEFA" w14:textId="77777777" w:rsidTr="00320F4C">
        <w:trPr>
          <w:trHeight w:val="684"/>
          <w:jc w:val="center"/>
        </w:trPr>
        <w:tc>
          <w:tcPr>
            <w:tcW w:w="2488" w:type="dxa"/>
          </w:tcPr>
          <w:p w14:paraId="07B0D60B"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 xml:space="preserve">Mairie (Camara Municipal) de Bissau </w:t>
            </w:r>
          </w:p>
        </w:tc>
        <w:tc>
          <w:tcPr>
            <w:tcW w:w="5592" w:type="dxa"/>
          </w:tcPr>
          <w:p w14:paraId="26100A70"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Projet très attendu dans la zone de Bissau</w:t>
            </w:r>
          </w:p>
          <w:p w14:paraId="506D2522"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Information reçue à temps</w:t>
            </w:r>
          </w:p>
        </w:tc>
        <w:tc>
          <w:tcPr>
            <w:tcW w:w="7229" w:type="dxa"/>
          </w:tcPr>
          <w:p w14:paraId="063656E8"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Disposer d’une carte de la ville de Bissau pour avoir plus de détail sur les informations du tracé</w:t>
            </w:r>
          </w:p>
          <w:p w14:paraId="6DB0B5AE"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Assurer le suivi et la surveillance des travaux</w:t>
            </w:r>
          </w:p>
          <w:p w14:paraId="2F36C547"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Veiller à ce que le projet soit bien réalisé</w:t>
            </w:r>
          </w:p>
          <w:p w14:paraId="633B1260"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Prise en compte des impacts positifs et négatifs</w:t>
            </w:r>
          </w:p>
          <w:p w14:paraId="6C3CE80E"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Assurer le recrutement de la main d’œuvre locale</w:t>
            </w:r>
          </w:p>
          <w:p w14:paraId="779F5299"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Associer les jeunes, les femmes disponibles</w:t>
            </w:r>
          </w:p>
        </w:tc>
      </w:tr>
      <w:tr w:rsidR="00E81805" w:rsidRPr="00206F59" w14:paraId="23839C9C" w14:textId="77777777" w:rsidTr="00320F4C">
        <w:trPr>
          <w:trHeight w:val="684"/>
          <w:jc w:val="center"/>
        </w:trPr>
        <w:tc>
          <w:tcPr>
            <w:tcW w:w="2488" w:type="dxa"/>
          </w:tcPr>
          <w:p w14:paraId="071B5F5B" w14:textId="77777777" w:rsidR="00E81805" w:rsidRPr="00206F59" w:rsidRDefault="00E81805" w:rsidP="00320F4C">
            <w:pPr>
              <w:jc w:val="both"/>
              <w:rPr>
                <w:rFonts w:ascii="Times New Roman" w:hAnsi="Times New Roman" w:cs="Times New Roman"/>
                <w:b/>
                <w:sz w:val="24"/>
                <w:szCs w:val="24"/>
              </w:rPr>
            </w:pPr>
            <w:r w:rsidRPr="00206F59">
              <w:rPr>
                <w:rFonts w:ascii="Times New Roman" w:hAnsi="Times New Roman" w:cs="Times New Roman"/>
                <w:b/>
                <w:sz w:val="24"/>
                <w:szCs w:val="24"/>
              </w:rPr>
              <w:t xml:space="preserve"> Mairie de Prabis (Secteur)</w:t>
            </w:r>
          </w:p>
        </w:tc>
        <w:tc>
          <w:tcPr>
            <w:tcW w:w="5592" w:type="dxa"/>
          </w:tcPr>
          <w:p w14:paraId="4025D411"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Existence de champs agricoles dans certaines zones du tracé.</w:t>
            </w:r>
          </w:p>
          <w:p w14:paraId="064557E3"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Information du projet reçue par les populations traversées</w:t>
            </w:r>
          </w:p>
        </w:tc>
        <w:tc>
          <w:tcPr>
            <w:tcW w:w="7229" w:type="dxa"/>
          </w:tcPr>
          <w:p w14:paraId="2D494C6C"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Assurer l’indemnisation des populations affectées</w:t>
            </w:r>
          </w:p>
          <w:p w14:paraId="7005A479" w14:textId="77777777" w:rsidR="00E81805" w:rsidRPr="00206F59" w:rsidRDefault="00E81805" w:rsidP="002E13A8">
            <w:pPr>
              <w:numPr>
                <w:ilvl w:val="0"/>
                <w:numId w:val="29"/>
              </w:numPr>
              <w:autoSpaceDE w:val="0"/>
              <w:autoSpaceDN w:val="0"/>
              <w:adjustRightInd w:val="0"/>
              <w:spacing w:after="0" w:line="240" w:lineRule="auto"/>
              <w:ind w:left="56" w:right="-82" w:hanging="107"/>
              <w:jc w:val="both"/>
              <w:rPr>
                <w:rFonts w:ascii="Times New Roman" w:hAnsi="Times New Roman" w:cs="Times New Roman"/>
                <w:sz w:val="24"/>
                <w:szCs w:val="24"/>
                <w:lang w:eastAsia="fr-FR"/>
              </w:rPr>
            </w:pPr>
            <w:r w:rsidRPr="00206F59">
              <w:rPr>
                <w:rFonts w:ascii="Times New Roman" w:hAnsi="Times New Roman" w:cs="Times New Roman"/>
                <w:sz w:val="24"/>
                <w:szCs w:val="24"/>
                <w:lang w:eastAsia="fr-FR"/>
              </w:rPr>
              <w:t>Veiller à la compensation des pertes végétales tout le long de la route</w:t>
            </w:r>
          </w:p>
        </w:tc>
      </w:tr>
    </w:tbl>
    <w:p w14:paraId="0B1BE0D2" w14:textId="77777777" w:rsidR="00E81805" w:rsidRPr="00206F59" w:rsidRDefault="00E81805" w:rsidP="00E81805">
      <w:pPr>
        <w:jc w:val="both"/>
        <w:rPr>
          <w:rFonts w:ascii="Times New Roman" w:hAnsi="Times New Roman" w:cs="Times New Roman"/>
          <w:sz w:val="24"/>
          <w:szCs w:val="24"/>
        </w:rPr>
        <w:sectPr w:rsidR="00E81805" w:rsidRPr="00206F59" w:rsidSect="00DC6693">
          <w:pgSz w:w="16838" w:h="11906" w:orient="landscape"/>
          <w:pgMar w:top="567" w:right="1134" w:bottom="1418" w:left="851" w:header="284" w:footer="709" w:gutter="0"/>
          <w:cols w:space="708"/>
          <w:docGrid w:linePitch="360"/>
        </w:sectPr>
      </w:pPr>
    </w:p>
    <w:p w14:paraId="478C8B17" w14:textId="77777777" w:rsidR="00E81805" w:rsidRPr="00206F59" w:rsidRDefault="00EE3027" w:rsidP="00EE3027">
      <w:pPr>
        <w:pStyle w:val="PargrafodaLista"/>
        <w:keepNext/>
        <w:spacing w:before="240" w:after="240"/>
        <w:ind w:left="450" w:firstLine="258"/>
        <w:jc w:val="both"/>
        <w:outlineLvl w:val="2"/>
        <w:rPr>
          <w:rFonts w:ascii="Times New Roman" w:hAnsi="Times New Roman"/>
          <w:b/>
          <w:sz w:val="24"/>
          <w:szCs w:val="24"/>
          <w:lang w:val="fr-FR" w:eastAsia="fr-FR"/>
        </w:rPr>
      </w:pPr>
      <w:bookmarkStart w:id="645" w:name="_Toc51084498"/>
      <w:r w:rsidRPr="00206F59">
        <w:rPr>
          <w:rFonts w:ascii="Times New Roman" w:hAnsi="Times New Roman"/>
          <w:b/>
          <w:sz w:val="24"/>
          <w:szCs w:val="24"/>
          <w:lang w:val="fr-FR" w:eastAsia="fr-FR"/>
        </w:rPr>
        <w:t>8.6.7.</w:t>
      </w:r>
      <w:r w:rsidR="00E81805" w:rsidRPr="00206F59">
        <w:rPr>
          <w:rFonts w:ascii="Times New Roman" w:hAnsi="Times New Roman"/>
          <w:b/>
          <w:sz w:val="24"/>
          <w:szCs w:val="24"/>
          <w:lang w:val="fr-FR" w:eastAsia="fr-FR"/>
        </w:rPr>
        <w:t xml:space="preserve"> Préoccupation et perception sur le projet</w:t>
      </w:r>
      <w:bookmarkEnd w:id="645"/>
    </w:p>
    <w:p w14:paraId="75C0D109" w14:textId="77777777" w:rsidR="00E81805" w:rsidRPr="00206F59" w:rsidRDefault="00E81805" w:rsidP="00E81805">
      <w:pPr>
        <w:jc w:val="both"/>
        <w:rPr>
          <w:rFonts w:ascii="Times New Roman" w:hAnsi="Times New Roman" w:cs="Times New Roman"/>
          <w:sz w:val="24"/>
          <w:szCs w:val="24"/>
        </w:rPr>
      </w:pPr>
      <w:r w:rsidRPr="00206F59">
        <w:rPr>
          <w:rFonts w:ascii="Times New Roman" w:hAnsi="Times New Roman" w:cs="Times New Roman"/>
          <w:sz w:val="24"/>
          <w:szCs w:val="24"/>
        </w:rPr>
        <w:t>Il est ici question de la dimension socio-économique et environnementale du projet.</w:t>
      </w:r>
    </w:p>
    <w:p w14:paraId="012044C1" w14:textId="77777777" w:rsidR="00E81805" w:rsidRPr="00206F59" w:rsidRDefault="00E81805" w:rsidP="002E13A8">
      <w:pPr>
        <w:pStyle w:val="PargrafodaLista"/>
        <w:numPr>
          <w:ilvl w:val="0"/>
          <w:numId w:val="38"/>
        </w:numPr>
        <w:jc w:val="both"/>
        <w:rPr>
          <w:rFonts w:ascii="Times New Roman" w:hAnsi="Times New Roman"/>
          <w:b/>
          <w:sz w:val="24"/>
          <w:szCs w:val="24"/>
          <w:lang w:val="fr-FR"/>
        </w:rPr>
      </w:pPr>
      <w:r w:rsidRPr="00206F59">
        <w:rPr>
          <w:rFonts w:ascii="Times New Roman" w:hAnsi="Times New Roman"/>
          <w:b/>
          <w:sz w:val="24"/>
          <w:szCs w:val="24"/>
          <w:lang w:val="fr-FR"/>
        </w:rPr>
        <w:t>Environnemental</w:t>
      </w:r>
      <w:r w:rsidR="00AB38EF" w:rsidRPr="00206F59">
        <w:rPr>
          <w:rFonts w:ascii="Times New Roman" w:hAnsi="Times New Roman"/>
          <w:b/>
          <w:sz w:val="24"/>
          <w:szCs w:val="24"/>
          <w:lang w:val="fr-FR"/>
        </w:rPr>
        <w:t>e</w:t>
      </w:r>
      <w:r w:rsidRPr="00206F59">
        <w:rPr>
          <w:rFonts w:ascii="Times New Roman" w:hAnsi="Times New Roman"/>
          <w:b/>
          <w:sz w:val="24"/>
          <w:szCs w:val="24"/>
          <w:lang w:val="fr-FR"/>
        </w:rPr>
        <w:t> :</w:t>
      </w:r>
    </w:p>
    <w:p w14:paraId="4DFA449A" w14:textId="77777777" w:rsidR="00E81805" w:rsidRPr="00206F59" w:rsidRDefault="00E81805" w:rsidP="002E13A8">
      <w:pPr>
        <w:pStyle w:val="PargrafodaLista"/>
        <w:numPr>
          <w:ilvl w:val="0"/>
          <w:numId w:val="31"/>
        </w:numPr>
        <w:autoSpaceDE w:val="0"/>
        <w:autoSpaceDN w:val="0"/>
        <w:adjustRightInd w:val="0"/>
        <w:spacing w:before="120" w:after="0" w:line="240" w:lineRule="auto"/>
        <w:jc w:val="both"/>
        <w:rPr>
          <w:rFonts w:ascii="Times New Roman" w:hAnsi="Times New Roman"/>
          <w:sz w:val="24"/>
          <w:szCs w:val="24"/>
          <w:lang w:val="fr-FR"/>
        </w:rPr>
      </w:pPr>
      <w:r w:rsidRPr="00206F59">
        <w:rPr>
          <w:rFonts w:ascii="Times New Roman" w:hAnsi="Times New Roman"/>
          <w:sz w:val="24"/>
          <w:szCs w:val="24"/>
          <w:lang w:val="fr-FR"/>
        </w:rPr>
        <w:t>Pollution de l’air et des sols ;</w:t>
      </w:r>
    </w:p>
    <w:p w14:paraId="1526B366" w14:textId="77777777" w:rsidR="00E81805" w:rsidRPr="00206F59" w:rsidRDefault="00E81805" w:rsidP="002E13A8">
      <w:pPr>
        <w:pStyle w:val="PargrafodaLista"/>
        <w:numPr>
          <w:ilvl w:val="0"/>
          <w:numId w:val="31"/>
        </w:numPr>
        <w:autoSpaceDE w:val="0"/>
        <w:autoSpaceDN w:val="0"/>
        <w:adjustRightInd w:val="0"/>
        <w:spacing w:before="120" w:after="0" w:line="240" w:lineRule="auto"/>
        <w:jc w:val="both"/>
        <w:rPr>
          <w:rFonts w:ascii="Times New Roman" w:hAnsi="Times New Roman"/>
          <w:sz w:val="24"/>
          <w:szCs w:val="24"/>
          <w:lang w:val="fr-FR"/>
        </w:rPr>
      </w:pPr>
      <w:r w:rsidRPr="00206F59">
        <w:rPr>
          <w:rFonts w:ascii="Times New Roman" w:hAnsi="Times New Roman"/>
          <w:sz w:val="24"/>
          <w:szCs w:val="24"/>
          <w:lang w:val="fr-FR"/>
        </w:rPr>
        <w:t>Déboisement du capital végétal ;</w:t>
      </w:r>
    </w:p>
    <w:p w14:paraId="08BCFAC4" w14:textId="77777777" w:rsidR="00E81805" w:rsidRPr="00206F59" w:rsidRDefault="00E81805" w:rsidP="002E13A8">
      <w:pPr>
        <w:numPr>
          <w:ilvl w:val="0"/>
          <w:numId w:val="31"/>
        </w:numPr>
        <w:spacing w:after="0" w:line="276" w:lineRule="auto"/>
        <w:jc w:val="both"/>
        <w:rPr>
          <w:rFonts w:ascii="Times New Roman" w:hAnsi="Times New Roman" w:cs="Times New Roman"/>
          <w:sz w:val="24"/>
          <w:szCs w:val="24"/>
        </w:rPr>
      </w:pPr>
      <w:r w:rsidRPr="00206F59">
        <w:rPr>
          <w:rFonts w:ascii="Times New Roman" w:hAnsi="Times New Roman" w:cs="Times New Roman"/>
          <w:sz w:val="24"/>
          <w:szCs w:val="24"/>
        </w:rPr>
        <w:t>Perturbation de la tranquillité des populations par le bruit des engins (pollution sonore) ;</w:t>
      </w:r>
    </w:p>
    <w:p w14:paraId="54ECF935" w14:textId="77777777" w:rsidR="00E81805" w:rsidRPr="00206F59" w:rsidRDefault="00E81805" w:rsidP="002E13A8">
      <w:pPr>
        <w:numPr>
          <w:ilvl w:val="0"/>
          <w:numId w:val="31"/>
        </w:numPr>
        <w:spacing w:after="0" w:line="276" w:lineRule="auto"/>
        <w:jc w:val="both"/>
        <w:rPr>
          <w:rFonts w:ascii="Times New Roman" w:hAnsi="Times New Roman" w:cs="Times New Roman"/>
          <w:sz w:val="24"/>
          <w:szCs w:val="24"/>
        </w:rPr>
      </w:pPr>
      <w:r w:rsidRPr="00206F59">
        <w:rPr>
          <w:rFonts w:ascii="Times New Roman" w:hAnsi="Times New Roman" w:cs="Times New Roman"/>
          <w:sz w:val="24"/>
          <w:szCs w:val="24"/>
        </w:rPr>
        <w:t>Emprises sur les terres et champs.</w:t>
      </w:r>
    </w:p>
    <w:p w14:paraId="22215573" w14:textId="77777777" w:rsidR="00E81805" w:rsidRPr="00206F59" w:rsidRDefault="00E81805" w:rsidP="002E13A8">
      <w:pPr>
        <w:pStyle w:val="PargrafodaLista"/>
        <w:numPr>
          <w:ilvl w:val="0"/>
          <w:numId w:val="37"/>
        </w:numPr>
        <w:jc w:val="both"/>
        <w:rPr>
          <w:rFonts w:ascii="Times New Roman" w:hAnsi="Times New Roman"/>
          <w:b/>
          <w:sz w:val="24"/>
          <w:szCs w:val="24"/>
          <w:lang w:val="fr-FR"/>
        </w:rPr>
      </w:pPr>
      <w:r w:rsidRPr="00206F59">
        <w:rPr>
          <w:rFonts w:ascii="Times New Roman" w:hAnsi="Times New Roman"/>
          <w:b/>
          <w:sz w:val="24"/>
          <w:szCs w:val="24"/>
          <w:lang w:val="fr-FR"/>
        </w:rPr>
        <w:t>Socio-économique :</w:t>
      </w:r>
    </w:p>
    <w:p w14:paraId="73D7E588" w14:textId="77777777" w:rsidR="00E81805" w:rsidRPr="00206F59" w:rsidRDefault="00E81805" w:rsidP="002E13A8">
      <w:pPr>
        <w:pStyle w:val="PargrafodaLista"/>
        <w:numPr>
          <w:ilvl w:val="0"/>
          <w:numId w:val="32"/>
        </w:numPr>
        <w:spacing w:after="0"/>
        <w:jc w:val="both"/>
        <w:rPr>
          <w:rFonts w:ascii="Times New Roman" w:hAnsi="Times New Roman"/>
          <w:sz w:val="24"/>
          <w:szCs w:val="24"/>
          <w:lang w:val="fr-FR"/>
        </w:rPr>
      </w:pPr>
      <w:r w:rsidRPr="00206F59">
        <w:rPr>
          <w:rFonts w:ascii="Times New Roman" w:hAnsi="Times New Roman"/>
          <w:sz w:val="24"/>
          <w:szCs w:val="24"/>
          <w:lang w:val="fr-FR"/>
        </w:rPr>
        <w:t>Absence de retombées en matière d’emplois pour les autochtones ;</w:t>
      </w:r>
    </w:p>
    <w:p w14:paraId="3C8D7A8F" w14:textId="77777777" w:rsidR="00E81805" w:rsidRPr="00206F59" w:rsidRDefault="00E81805" w:rsidP="002E13A8">
      <w:pPr>
        <w:pStyle w:val="PargrafodaLista"/>
        <w:numPr>
          <w:ilvl w:val="0"/>
          <w:numId w:val="32"/>
        </w:numPr>
        <w:spacing w:after="0"/>
        <w:jc w:val="both"/>
        <w:rPr>
          <w:rFonts w:ascii="Times New Roman" w:hAnsi="Times New Roman"/>
          <w:sz w:val="24"/>
          <w:szCs w:val="24"/>
          <w:lang w:val="fr-FR"/>
        </w:rPr>
      </w:pPr>
      <w:r w:rsidRPr="00206F59">
        <w:rPr>
          <w:rFonts w:ascii="Times New Roman" w:hAnsi="Times New Roman"/>
          <w:sz w:val="24"/>
          <w:szCs w:val="24"/>
          <w:lang w:val="fr-FR"/>
        </w:rPr>
        <w:t>Paiement des taxes d’abattage des arbres au service des eaux et forêts ;</w:t>
      </w:r>
    </w:p>
    <w:p w14:paraId="1AA38603" w14:textId="77777777" w:rsidR="00E81805" w:rsidRPr="00206F59" w:rsidRDefault="00E81805" w:rsidP="002E13A8">
      <w:pPr>
        <w:pStyle w:val="PargrafodaLista"/>
        <w:numPr>
          <w:ilvl w:val="0"/>
          <w:numId w:val="32"/>
        </w:numPr>
        <w:spacing w:after="0"/>
        <w:jc w:val="both"/>
        <w:rPr>
          <w:rFonts w:ascii="Times New Roman" w:hAnsi="Times New Roman"/>
          <w:sz w:val="24"/>
          <w:szCs w:val="24"/>
          <w:lang w:val="fr-FR"/>
        </w:rPr>
      </w:pPr>
      <w:r w:rsidRPr="00206F59">
        <w:rPr>
          <w:rFonts w:ascii="Times New Roman" w:hAnsi="Times New Roman"/>
          <w:sz w:val="24"/>
          <w:szCs w:val="24"/>
          <w:lang w:val="fr-FR"/>
        </w:rPr>
        <w:t>Risques d’accidents.</w:t>
      </w:r>
    </w:p>
    <w:p w14:paraId="0E58CE33" w14:textId="77777777" w:rsidR="00E81805" w:rsidRPr="00206F59" w:rsidRDefault="00E81805" w:rsidP="002E13A8">
      <w:pPr>
        <w:pStyle w:val="PargrafodaLista"/>
        <w:numPr>
          <w:ilvl w:val="0"/>
          <w:numId w:val="36"/>
        </w:numPr>
        <w:jc w:val="both"/>
        <w:rPr>
          <w:rFonts w:ascii="Times New Roman" w:hAnsi="Times New Roman"/>
          <w:b/>
          <w:sz w:val="24"/>
          <w:szCs w:val="24"/>
          <w:lang w:val="fr-FR" w:eastAsia="fr-FR"/>
        </w:rPr>
      </w:pPr>
      <w:r w:rsidRPr="00206F59">
        <w:rPr>
          <w:rFonts w:ascii="Times New Roman" w:hAnsi="Times New Roman"/>
          <w:b/>
          <w:sz w:val="24"/>
          <w:szCs w:val="24"/>
          <w:lang w:val="fr-FR" w:eastAsia="fr-FR"/>
        </w:rPr>
        <w:t>Résultats de la consultation des populations</w:t>
      </w:r>
    </w:p>
    <w:p w14:paraId="7FEB3B56" w14:textId="77777777" w:rsidR="00E81805" w:rsidRPr="00206F59" w:rsidRDefault="00E81805" w:rsidP="00E81805">
      <w:pPr>
        <w:jc w:val="both"/>
        <w:rPr>
          <w:rFonts w:ascii="Times New Roman" w:hAnsi="Times New Roman" w:cs="Times New Roman"/>
          <w:b/>
          <w:sz w:val="24"/>
          <w:szCs w:val="24"/>
          <w:u w:val="single"/>
        </w:rPr>
      </w:pPr>
      <w:r w:rsidRPr="00206F59">
        <w:rPr>
          <w:rFonts w:ascii="Times New Roman" w:hAnsi="Times New Roman" w:cs="Times New Roman"/>
          <w:sz w:val="24"/>
          <w:szCs w:val="24"/>
        </w:rPr>
        <w:t xml:space="preserve"> Les consultations publiques avec les populations des communes bénéficiaires et leurs représentants ont concerné : </w:t>
      </w:r>
      <w:r w:rsidRPr="00206F59">
        <w:rPr>
          <w:rFonts w:ascii="Times New Roman" w:hAnsi="Times New Roman" w:cs="Times New Roman"/>
          <w:b/>
          <w:sz w:val="24"/>
          <w:szCs w:val="24"/>
        </w:rPr>
        <w:t>les quartiers de Prabis, de Bor, de Hafia, de l’Aéroport, et d’Antula</w:t>
      </w:r>
      <w:r w:rsidR="00213411" w:rsidRPr="00206F59">
        <w:rPr>
          <w:rFonts w:ascii="Times New Roman" w:hAnsi="Times New Roman" w:cs="Times New Roman"/>
          <w:b/>
          <w:sz w:val="24"/>
          <w:szCs w:val="24"/>
        </w:rPr>
        <w:t xml:space="preserve"> Pime</w:t>
      </w:r>
      <w:r w:rsidRPr="00206F59">
        <w:rPr>
          <w:rFonts w:ascii="Times New Roman" w:hAnsi="Times New Roman" w:cs="Times New Roman"/>
          <w:sz w:val="24"/>
          <w:szCs w:val="24"/>
        </w:rPr>
        <w:t>.</w:t>
      </w:r>
    </w:p>
    <w:p w14:paraId="7E505703" w14:textId="77777777" w:rsidR="00E81805" w:rsidRPr="00206F59" w:rsidRDefault="00E81805" w:rsidP="00E81805">
      <w:pPr>
        <w:jc w:val="both"/>
        <w:rPr>
          <w:rFonts w:ascii="Times New Roman" w:hAnsi="Times New Roman" w:cs="Times New Roman"/>
          <w:b/>
          <w:sz w:val="24"/>
          <w:szCs w:val="24"/>
          <w:u w:val="single"/>
        </w:rPr>
      </w:pPr>
      <w:r w:rsidRPr="00206F59">
        <w:rPr>
          <w:rFonts w:ascii="Times New Roman" w:hAnsi="Times New Roman" w:cs="Times New Roman"/>
          <w:sz w:val="24"/>
          <w:szCs w:val="24"/>
        </w:rPr>
        <w:t xml:space="preserve"> Il est apparu très largement et de façon générale aux cours des consultations publiques, une forte acceptabilité sociale du projet par les populations consultées.  D’après elles, le PUASEE</w:t>
      </w:r>
      <w:r w:rsidR="00213411" w:rsidRPr="00206F59">
        <w:rPr>
          <w:rFonts w:ascii="Times New Roman" w:hAnsi="Times New Roman" w:cs="Times New Roman"/>
          <w:sz w:val="24"/>
          <w:szCs w:val="24"/>
        </w:rPr>
        <w:t>-fa</w:t>
      </w:r>
      <w:r w:rsidRPr="00206F59">
        <w:rPr>
          <w:rFonts w:ascii="Times New Roman" w:hAnsi="Times New Roman" w:cs="Times New Roman"/>
          <w:sz w:val="24"/>
          <w:szCs w:val="24"/>
        </w:rPr>
        <w:t xml:space="preserve"> vient répondre à une demande sociale, environnementale et d’urbanisation exprimée depuis des années par des populations qui subissent les manquements d’eau potable et d’éclairage public. Les populations et leurs chefs de quartiers rencontrés, lors des assemblées de consultation, ont montré une claire compréhension des enjeux environnementaux et sociaux du projet et sont prêtes à y prêter main forte pour l’atteinte des objectifs visés. Les populations fondent un immense espoir de voir les activités et les composantes prévues dans le cadre du projet se matérialiser rapidement, afin de bénéficier d’un cadre de vie amélioré avec de nouvelles constructions, des réhabilitations et d’extension de réseaux d’eau et d’électricité. Pour l’essentiel, les populations et les élus locaux estiment que la prise en charge des problèmes de l’eau et de l’électricité est une question urgente pour assurer la durabilité des quartiers.</w:t>
      </w:r>
    </w:p>
    <w:p w14:paraId="6B270932" w14:textId="77777777" w:rsidR="00E81805" w:rsidRPr="00206F59" w:rsidRDefault="00EE3027" w:rsidP="00EE3027">
      <w:pPr>
        <w:pStyle w:val="PargrafodaLista"/>
        <w:keepNext/>
        <w:spacing w:before="240" w:after="240"/>
        <w:ind w:left="450" w:firstLine="258"/>
        <w:jc w:val="both"/>
        <w:outlineLvl w:val="2"/>
        <w:rPr>
          <w:rFonts w:ascii="Times New Roman" w:hAnsi="Times New Roman"/>
          <w:b/>
          <w:sz w:val="24"/>
          <w:szCs w:val="24"/>
          <w:lang w:val="fr-FR" w:eastAsia="fr-FR"/>
        </w:rPr>
      </w:pPr>
      <w:bookmarkStart w:id="646" w:name="_Toc51084499"/>
      <w:r w:rsidRPr="00206F59">
        <w:rPr>
          <w:rFonts w:ascii="Times New Roman" w:hAnsi="Times New Roman"/>
          <w:b/>
          <w:sz w:val="24"/>
          <w:szCs w:val="24"/>
          <w:lang w:val="fr-FR" w:eastAsia="fr-FR"/>
        </w:rPr>
        <w:t>8.6.8. Analyse de la consultation</w:t>
      </w:r>
      <w:bookmarkEnd w:id="646"/>
    </w:p>
    <w:p w14:paraId="5398ADC9" w14:textId="77777777" w:rsidR="00E81805" w:rsidRPr="00206F59" w:rsidRDefault="00E81805" w:rsidP="00E81805">
      <w:pPr>
        <w:jc w:val="both"/>
        <w:rPr>
          <w:rFonts w:ascii="Times New Roman" w:hAnsi="Times New Roman" w:cs="Times New Roman"/>
          <w:sz w:val="24"/>
          <w:szCs w:val="24"/>
        </w:rPr>
      </w:pPr>
      <w:r w:rsidRPr="00206F59">
        <w:rPr>
          <w:rFonts w:ascii="Times New Roman" w:hAnsi="Times New Roman" w:cs="Times New Roman"/>
          <w:sz w:val="24"/>
          <w:szCs w:val="24"/>
        </w:rPr>
        <w:t>L’analyse de contenu des avis et des perceptions issues des consultations avec les différentes catégories d’acteurs relèvent d’une bonne compréhension des enjeux du PUASEE</w:t>
      </w:r>
      <w:r w:rsidR="00213411" w:rsidRPr="00206F59">
        <w:rPr>
          <w:rFonts w:ascii="Times New Roman" w:hAnsi="Times New Roman" w:cs="Times New Roman"/>
          <w:sz w:val="24"/>
          <w:szCs w:val="24"/>
        </w:rPr>
        <w:t>-fa</w:t>
      </w:r>
      <w:r w:rsidRPr="00206F59">
        <w:rPr>
          <w:rFonts w:ascii="Times New Roman" w:hAnsi="Times New Roman" w:cs="Times New Roman"/>
          <w:sz w:val="24"/>
          <w:szCs w:val="24"/>
        </w:rPr>
        <w:t>. Au total, l’ensemble des catégories d’acteurs consultés ont montré une totale adhésion au projet, il est constaté une acceptabilité sociale et institutionnelle vis-à-vis du projet et de ses composantes. Ce niveau reflète, cependant, des préoccupations et des attentes. Il est évident que les Projets qui auront les meilleurs résultats à long terme seront celles qui arrivent à conjuguer simultanément l’environnement, l’économie et une responsabilité vis-à-vis des communautés locales. Cette responsabilité n’a de raison d’être et de pérennité que si elle s’inscrit dans une approche participative et inclusive.</w:t>
      </w:r>
    </w:p>
    <w:p w14:paraId="234FE425" w14:textId="77777777" w:rsidR="00E81805" w:rsidRPr="00206F59" w:rsidRDefault="00E81805" w:rsidP="002E13A8">
      <w:pPr>
        <w:pStyle w:val="PargrafodaLista"/>
        <w:numPr>
          <w:ilvl w:val="0"/>
          <w:numId w:val="39"/>
        </w:numPr>
        <w:jc w:val="both"/>
        <w:rPr>
          <w:rFonts w:ascii="Times New Roman" w:hAnsi="Times New Roman"/>
          <w:b/>
          <w:sz w:val="24"/>
          <w:szCs w:val="24"/>
          <w:lang w:val="fr-FR"/>
        </w:rPr>
      </w:pPr>
      <w:r w:rsidRPr="00206F59">
        <w:rPr>
          <w:rFonts w:ascii="Times New Roman" w:hAnsi="Times New Roman"/>
          <w:b/>
          <w:sz w:val="24"/>
          <w:szCs w:val="24"/>
          <w:lang w:val="fr-FR"/>
        </w:rPr>
        <w:t>Les préoccupations des populations et de leurs représentants :</w:t>
      </w:r>
    </w:p>
    <w:p w14:paraId="4AF0170A" w14:textId="77777777" w:rsidR="00E81805" w:rsidRPr="00206F59" w:rsidRDefault="00E81805" w:rsidP="00E81805">
      <w:pPr>
        <w:jc w:val="both"/>
        <w:rPr>
          <w:rFonts w:ascii="Times New Roman" w:hAnsi="Times New Roman" w:cs="Times New Roman"/>
          <w:sz w:val="24"/>
          <w:szCs w:val="24"/>
        </w:rPr>
      </w:pPr>
      <w:r w:rsidRPr="00206F59">
        <w:rPr>
          <w:rFonts w:ascii="Times New Roman" w:hAnsi="Times New Roman" w:cs="Times New Roman"/>
          <w:sz w:val="24"/>
          <w:szCs w:val="24"/>
        </w:rPr>
        <w:t>Leurs réserves et préoccupations majeurs s’expriment en termes de :</w:t>
      </w:r>
    </w:p>
    <w:p w14:paraId="77B0ABED" w14:textId="77777777" w:rsidR="00E81805" w:rsidRPr="00206F59" w:rsidRDefault="00E81805" w:rsidP="002E13A8">
      <w:pPr>
        <w:pStyle w:val="PargrafodaLista"/>
        <w:numPr>
          <w:ilvl w:val="0"/>
          <w:numId w:val="22"/>
        </w:numPr>
        <w:jc w:val="both"/>
        <w:rPr>
          <w:rFonts w:ascii="Times New Roman" w:hAnsi="Times New Roman"/>
          <w:sz w:val="24"/>
          <w:szCs w:val="24"/>
          <w:lang w:val="fr-FR"/>
        </w:rPr>
      </w:pPr>
      <w:r w:rsidRPr="00206F59">
        <w:rPr>
          <w:rFonts w:ascii="Times New Roman" w:hAnsi="Times New Roman"/>
          <w:sz w:val="24"/>
          <w:szCs w:val="24"/>
          <w:lang w:val="fr-FR"/>
        </w:rPr>
        <w:t xml:space="preserve">Le risque de déplacement lors de la mise en œuvre du </w:t>
      </w:r>
      <w:r w:rsidR="00213411" w:rsidRPr="00206F59">
        <w:rPr>
          <w:rFonts w:ascii="Times New Roman" w:hAnsi="Times New Roman"/>
          <w:sz w:val="24"/>
          <w:szCs w:val="24"/>
          <w:lang w:val="fr-FR"/>
        </w:rPr>
        <w:t xml:space="preserve">sous </w:t>
      </w:r>
      <w:r w:rsidRPr="00206F59">
        <w:rPr>
          <w:rFonts w:ascii="Times New Roman" w:hAnsi="Times New Roman"/>
          <w:sz w:val="24"/>
          <w:szCs w:val="24"/>
          <w:lang w:val="fr-FR"/>
        </w:rPr>
        <w:t>projet inquiète certaines populations ;</w:t>
      </w:r>
    </w:p>
    <w:p w14:paraId="4FC0A65F" w14:textId="77777777" w:rsidR="00E81805" w:rsidRPr="00206F59" w:rsidRDefault="00E81805" w:rsidP="002E13A8">
      <w:pPr>
        <w:pStyle w:val="PargrafodaLista"/>
        <w:numPr>
          <w:ilvl w:val="0"/>
          <w:numId w:val="22"/>
        </w:numPr>
        <w:jc w:val="both"/>
        <w:rPr>
          <w:rFonts w:ascii="Times New Roman" w:hAnsi="Times New Roman"/>
          <w:sz w:val="24"/>
          <w:szCs w:val="24"/>
          <w:lang w:val="fr-FR"/>
        </w:rPr>
      </w:pPr>
      <w:r w:rsidRPr="00206F59">
        <w:rPr>
          <w:rFonts w:ascii="Times New Roman" w:hAnsi="Times New Roman"/>
          <w:sz w:val="24"/>
          <w:szCs w:val="24"/>
          <w:lang w:val="fr-FR"/>
        </w:rPr>
        <w:t xml:space="preserve">L’habitat spontané et anarchique constaté dans certains quartiers risque de ralentir le processus de mise en œuvre du </w:t>
      </w:r>
      <w:r w:rsidR="00213411" w:rsidRPr="00206F59">
        <w:rPr>
          <w:rFonts w:ascii="Times New Roman" w:hAnsi="Times New Roman"/>
          <w:sz w:val="24"/>
          <w:szCs w:val="24"/>
          <w:lang w:val="fr-FR"/>
        </w:rPr>
        <w:t xml:space="preserve">sous </w:t>
      </w:r>
      <w:r w:rsidRPr="00206F59">
        <w:rPr>
          <w:rFonts w:ascii="Times New Roman" w:hAnsi="Times New Roman"/>
          <w:sz w:val="24"/>
          <w:szCs w:val="24"/>
          <w:lang w:val="fr-FR"/>
        </w:rPr>
        <w:t>projet ;</w:t>
      </w:r>
    </w:p>
    <w:p w14:paraId="2CBB6D58" w14:textId="77777777" w:rsidR="00E81805" w:rsidRPr="00206F59" w:rsidRDefault="00E81805" w:rsidP="002E13A8">
      <w:pPr>
        <w:pStyle w:val="PargrafodaLista"/>
        <w:numPr>
          <w:ilvl w:val="0"/>
          <w:numId w:val="22"/>
        </w:numPr>
        <w:jc w:val="both"/>
        <w:rPr>
          <w:rFonts w:ascii="Times New Roman" w:hAnsi="Times New Roman"/>
          <w:sz w:val="24"/>
          <w:szCs w:val="24"/>
          <w:lang w:val="fr-FR"/>
        </w:rPr>
      </w:pPr>
      <w:r w:rsidRPr="00206F59">
        <w:rPr>
          <w:rFonts w:ascii="Times New Roman" w:hAnsi="Times New Roman"/>
          <w:sz w:val="24"/>
          <w:szCs w:val="24"/>
          <w:lang w:val="fr-FR"/>
        </w:rPr>
        <w:t>La non priorisation des infrastructures d’eau, principal problème des quartiers, dont la phase prioritaire inquiète les populations ;</w:t>
      </w:r>
    </w:p>
    <w:p w14:paraId="2D5E92D9" w14:textId="77777777" w:rsidR="00E81805" w:rsidRPr="00206F59" w:rsidRDefault="00E81805" w:rsidP="002E13A8">
      <w:pPr>
        <w:pStyle w:val="PargrafodaLista"/>
        <w:numPr>
          <w:ilvl w:val="0"/>
          <w:numId w:val="27"/>
        </w:numPr>
        <w:jc w:val="both"/>
        <w:rPr>
          <w:rFonts w:ascii="Times New Roman" w:hAnsi="Times New Roman"/>
          <w:sz w:val="24"/>
          <w:szCs w:val="24"/>
          <w:lang w:val="fr-FR"/>
        </w:rPr>
      </w:pPr>
      <w:r w:rsidRPr="00206F59">
        <w:rPr>
          <w:rFonts w:ascii="Times New Roman" w:hAnsi="Times New Roman"/>
          <w:sz w:val="24"/>
          <w:szCs w:val="24"/>
          <w:lang w:val="fr-FR"/>
        </w:rPr>
        <w:t>Et</w:t>
      </w:r>
      <w:r w:rsidR="00213411" w:rsidRPr="00206F59">
        <w:rPr>
          <w:rFonts w:ascii="Times New Roman" w:hAnsi="Times New Roman"/>
          <w:sz w:val="24"/>
          <w:szCs w:val="24"/>
          <w:lang w:val="fr-FR"/>
        </w:rPr>
        <w:t xml:space="preserve"> dans le cadre du sous projet,</w:t>
      </w:r>
      <w:r w:rsidRPr="00206F59">
        <w:rPr>
          <w:rFonts w:ascii="Times New Roman" w:hAnsi="Times New Roman"/>
          <w:sz w:val="24"/>
          <w:szCs w:val="24"/>
          <w:lang w:val="fr-FR"/>
        </w:rPr>
        <w:t xml:space="preserve"> il est demandé que l’extension et la réfection des anciennes cabines et branchements soient sécurisées. </w:t>
      </w:r>
    </w:p>
    <w:p w14:paraId="20346C6B" w14:textId="77777777" w:rsidR="00E81805" w:rsidRPr="00206F59" w:rsidRDefault="00E81805" w:rsidP="00213411">
      <w:pPr>
        <w:jc w:val="both"/>
        <w:rPr>
          <w:rFonts w:ascii="Times New Roman" w:hAnsi="Times New Roman"/>
          <w:b/>
          <w:sz w:val="24"/>
          <w:szCs w:val="24"/>
        </w:rPr>
      </w:pPr>
      <w:r w:rsidRPr="00206F59">
        <w:rPr>
          <w:rFonts w:ascii="Times New Roman" w:hAnsi="Times New Roman"/>
          <w:b/>
          <w:sz w:val="24"/>
          <w:szCs w:val="24"/>
        </w:rPr>
        <w:t>Les recommandations des populations et de leurs représentants</w:t>
      </w:r>
    </w:p>
    <w:p w14:paraId="163019B1" w14:textId="77777777" w:rsidR="00E81805" w:rsidRPr="00206F59" w:rsidRDefault="00E81805" w:rsidP="00E81805">
      <w:pPr>
        <w:jc w:val="both"/>
        <w:rPr>
          <w:rFonts w:ascii="Times New Roman" w:hAnsi="Times New Roman" w:cs="Times New Roman"/>
          <w:sz w:val="24"/>
          <w:szCs w:val="24"/>
        </w:rPr>
      </w:pPr>
      <w:r w:rsidRPr="00206F59">
        <w:rPr>
          <w:rFonts w:ascii="Times New Roman" w:hAnsi="Times New Roman" w:cs="Times New Roman"/>
          <w:sz w:val="24"/>
          <w:szCs w:val="24"/>
        </w:rPr>
        <w:t xml:space="preserve">Elles portent sur la nécessité de : </w:t>
      </w:r>
    </w:p>
    <w:p w14:paraId="4E566674" w14:textId="77777777" w:rsidR="00E81805" w:rsidRPr="00206F59" w:rsidRDefault="00E81805" w:rsidP="002E13A8">
      <w:pPr>
        <w:pStyle w:val="PargrafodaLista"/>
        <w:numPr>
          <w:ilvl w:val="0"/>
          <w:numId w:val="26"/>
        </w:numPr>
        <w:jc w:val="both"/>
        <w:rPr>
          <w:rFonts w:ascii="Times New Roman" w:hAnsi="Times New Roman"/>
          <w:sz w:val="24"/>
          <w:szCs w:val="24"/>
          <w:lang w:val="fr-FR"/>
        </w:rPr>
      </w:pPr>
      <w:r w:rsidRPr="00206F59">
        <w:rPr>
          <w:rFonts w:ascii="Times New Roman" w:hAnsi="Times New Roman"/>
          <w:sz w:val="24"/>
          <w:szCs w:val="24"/>
          <w:lang w:val="fr-FR"/>
        </w:rPr>
        <w:t>Continuer dans la démarche participative et inclusive lors des étapes suivantes ;</w:t>
      </w:r>
    </w:p>
    <w:p w14:paraId="63A55119" w14:textId="77777777" w:rsidR="00E81805" w:rsidRPr="00206F59" w:rsidRDefault="00E81805" w:rsidP="002E13A8">
      <w:pPr>
        <w:pStyle w:val="PargrafodaLista"/>
        <w:numPr>
          <w:ilvl w:val="0"/>
          <w:numId w:val="26"/>
        </w:numPr>
        <w:jc w:val="both"/>
        <w:rPr>
          <w:rFonts w:ascii="Times New Roman" w:hAnsi="Times New Roman"/>
          <w:sz w:val="24"/>
          <w:szCs w:val="24"/>
          <w:lang w:val="fr-FR"/>
        </w:rPr>
      </w:pPr>
      <w:r w:rsidRPr="00206F59">
        <w:rPr>
          <w:rFonts w:ascii="Times New Roman" w:hAnsi="Times New Roman"/>
          <w:sz w:val="24"/>
          <w:szCs w:val="24"/>
          <w:lang w:val="fr-FR"/>
        </w:rPr>
        <w:t>Prendre en compte l’aspect genre dans les infrastructures et équipements projetés ;</w:t>
      </w:r>
    </w:p>
    <w:p w14:paraId="58250791" w14:textId="77777777" w:rsidR="00E81805" w:rsidRPr="00206F59" w:rsidRDefault="00E81805" w:rsidP="002E13A8">
      <w:pPr>
        <w:pStyle w:val="PargrafodaLista"/>
        <w:numPr>
          <w:ilvl w:val="0"/>
          <w:numId w:val="26"/>
        </w:numPr>
        <w:jc w:val="both"/>
        <w:rPr>
          <w:rFonts w:ascii="Times New Roman" w:hAnsi="Times New Roman"/>
          <w:sz w:val="24"/>
          <w:szCs w:val="24"/>
          <w:lang w:val="fr-FR"/>
        </w:rPr>
      </w:pPr>
      <w:r w:rsidRPr="00206F59">
        <w:rPr>
          <w:rFonts w:ascii="Times New Roman" w:hAnsi="Times New Roman"/>
          <w:sz w:val="24"/>
          <w:szCs w:val="24"/>
          <w:lang w:val="fr-FR"/>
        </w:rPr>
        <w:t xml:space="preserve">Veiller à ne pas politiser la mise en œuvre des activités ; </w:t>
      </w:r>
    </w:p>
    <w:p w14:paraId="1FA03D90" w14:textId="77777777" w:rsidR="00E81805" w:rsidRPr="00206F59" w:rsidRDefault="00E81805" w:rsidP="002E13A8">
      <w:pPr>
        <w:pStyle w:val="PargrafodaLista"/>
        <w:numPr>
          <w:ilvl w:val="0"/>
          <w:numId w:val="26"/>
        </w:numPr>
        <w:jc w:val="both"/>
        <w:rPr>
          <w:rFonts w:ascii="Times New Roman" w:hAnsi="Times New Roman"/>
          <w:sz w:val="24"/>
          <w:szCs w:val="24"/>
          <w:lang w:val="fr-FR"/>
        </w:rPr>
      </w:pPr>
      <w:r w:rsidRPr="00206F59">
        <w:rPr>
          <w:rFonts w:ascii="Times New Roman" w:hAnsi="Times New Roman"/>
          <w:sz w:val="24"/>
          <w:szCs w:val="24"/>
          <w:lang w:val="fr-FR"/>
        </w:rPr>
        <w:t>Faire de l’éclairage public des voies principales et secondaires un aspect prioritaire ;</w:t>
      </w:r>
    </w:p>
    <w:p w14:paraId="616688C3" w14:textId="77777777" w:rsidR="00E81805" w:rsidRPr="00206F59" w:rsidRDefault="00E81805" w:rsidP="002E13A8">
      <w:pPr>
        <w:pStyle w:val="PargrafodaLista"/>
        <w:numPr>
          <w:ilvl w:val="0"/>
          <w:numId w:val="26"/>
        </w:numPr>
        <w:jc w:val="both"/>
        <w:rPr>
          <w:rFonts w:ascii="Times New Roman" w:hAnsi="Times New Roman"/>
          <w:sz w:val="24"/>
          <w:szCs w:val="24"/>
          <w:lang w:val="fr-FR"/>
        </w:rPr>
      </w:pPr>
      <w:r w:rsidRPr="00206F59">
        <w:rPr>
          <w:rFonts w:ascii="Times New Roman" w:hAnsi="Times New Roman"/>
          <w:sz w:val="24"/>
          <w:szCs w:val="24"/>
          <w:lang w:val="fr-FR"/>
        </w:rPr>
        <w:t xml:space="preserve">Mener une campagne de sensibilisation dans tous les quartiers pour présenter le </w:t>
      </w:r>
      <w:r w:rsidR="00213411" w:rsidRPr="00206F59">
        <w:rPr>
          <w:rFonts w:ascii="Times New Roman" w:hAnsi="Times New Roman"/>
          <w:sz w:val="24"/>
          <w:szCs w:val="24"/>
          <w:lang w:val="fr-FR"/>
        </w:rPr>
        <w:t xml:space="preserve">sous </w:t>
      </w:r>
      <w:r w:rsidRPr="00206F59">
        <w:rPr>
          <w:rFonts w:ascii="Times New Roman" w:hAnsi="Times New Roman"/>
          <w:sz w:val="24"/>
          <w:szCs w:val="24"/>
          <w:lang w:val="fr-FR"/>
        </w:rPr>
        <w:t>projet ;</w:t>
      </w:r>
    </w:p>
    <w:p w14:paraId="35999DAC" w14:textId="77777777" w:rsidR="00E81805" w:rsidRPr="00206F59" w:rsidRDefault="00E81805" w:rsidP="002E13A8">
      <w:pPr>
        <w:pStyle w:val="PargrafodaLista"/>
        <w:numPr>
          <w:ilvl w:val="0"/>
          <w:numId w:val="26"/>
        </w:numPr>
        <w:jc w:val="both"/>
        <w:rPr>
          <w:rFonts w:ascii="Times New Roman" w:hAnsi="Times New Roman"/>
          <w:sz w:val="24"/>
          <w:szCs w:val="24"/>
          <w:lang w:val="fr-FR"/>
        </w:rPr>
      </w:pPr>
      <w:r w:rsidRPr="00206F59">
        <w:rPr>
          <w:rFonts w:ascii="Times New Roman" w:hAnsi="Times New Roman"/>
          <w:sz w:val="24"/>
          <w:szCs w:val="24"/>
          <w:lang w:val="fr-FR"/>
        </w:rPr>
        <w:t>Respecter et faire respecter le</w:t>
      </w:r>
      <w:r w:rsidR="00213411" w:rsidRPr="00206F59">
        <w:rPr>
          <w:rFonts w:ascii="Times New Roman" w:hAnsi="Times New Roman"/>
          <w:sz w:val="24"/>
          <w:szCs w:val="24"/>
          <w:lang w:val="fr-FR"/>
        </w:rPr>
        <w:t>s</w:t>
      </w:r>
      <w:r w:rsidRPr="00206F59">
        <w:rPr>
          <w:rFonts w:ascii="Times New Roman" w:hAnsi="Times New Roman"/>
          <w:sz w:val="24"/>
          <w:szCs w:val="24"/>
          <w:lang w:val="fr-FR"/>
        </w:rPr>
        <w:t xml:space="preserve"> </w:t>
      </w:r>
      <w:r w:rsidR="00213411" w:rsidRPr="00206F59">
        <w:rPr>
          <w:rFonts w:ascii="Times New Roman" w:hAnsi="Times New Roman"/>
          <w:sz w:val="24"/>
          <w:szCs w:val="24"/>
          <w:lang w:val="fr-FR"/>
        </w:rPr>
        <w:t xml:space="preserve">sous </w:t>
      </w:r>
      <w:r w:rsidRPr="00206F59">
        <w:rPr>
          <w:rFonts w:ascii="Times New Roman" w:hAnsi="Times New Roman"/>
          <w:sz w:val="24"/>
          <w:szCs w:val="24"/>
          <w:lang w:val="fr-FR"/>
        </w:rPr>
        <w:t>projet</w:t>
      </w:r>
      <w:r w:rsidR="00213411" w:rsidRPr="00206F59">
        <w:rPr>
          <w:rFonts w:ascii="Times New Roman" w:hAnsi="Times New Roman"/>
          <w:sz w:val="24"/>
          <w:szCs w:val="24"/>
          <w:lang w:val="fr-FR"/>
        </w:rPr>
        <w:t>s</w:t>
      </w:r>
      <w:r w:rsidRPr="00206F59">
        <w:rPr>
          <w:rFonts w:ascii="Times New Roman" w:hAnsi="Times New Roman"/>
          <w:sz w:val="24"/>
          <w:szCs w:val="24"/>
          <w:lang w:val="fr-FR"/>
        </w:rPr>
        <w:t xml:space="preserve"> tel qu’il sera présenté dans </w:t>
      </w:r>
      <w:r w:rsidR="00213411" w:rsidRPr="00206F59">
        <w:rPr>
          <w:rFonts w:ascii="Times New Roman" w:hAnsi="Times New Roman"/>
          <w:sz w:val="24"/>
          <w:szCs w:val="24"/>
          <w:lang w:val="fr-FR"/>
        </w:rPr>
        <w:t>les études techniques</w:t>
      </w:r>
      <w:r w:rsidRPr="00206F59">
        <w:rPr>
          <w:rFonts w:ascii="Times New Roman" w:hAnsi="Times New Roman"/>
          <w:sz w:val="24"/>
          <w:szCs w:val="24"/>
          <w:lang w:val="fr-FR"/>
        </w:rPr>
        <w:t xml:space="preserve"> ;</w:t>
      </w:r>
    </w:p>
    <w:p w14:paraId="61429A7C" w14:textId="77777777" w:rsidR="00E81805" w:rsidRPr="00206F59" w:rsidRDefault="00E81805" w:rsidP="002E13A8">
      <w:pPr>
        <w:pStyle w:val="PargrafodaLista"/>
        <w:numPr>
          <w:ilvl w:val="0"/>
          <w:numId w:val="26"/>
        </w:numPr>
        <w:jc w:val="both"/>
        <w:rPr>
          <w:rFonts w:ascii="Times New Roman" w:hAnsi="Times New Roman"/>
          <w:sz w:val="24"/>
          <w:szCs w:val="24"/>
          <w:lang w:val="fr-FR"/>
        </w:rPr>
      </w:pPr>
      <w:r w:rsidRPr="00206F59">
        <w:rPr>
          <w:rFonts w:ascii="Times New Roman" w:hAnsi="Times New Roman"/>
          <w:sz w:val="24"/>
          <w:szCs w:val="24"/>
          <w:lang w:val="fr-FR"/>
        </w:rPr>
        <w:t>Aménager et restructurer les zones de ravinements ;</w:t>
      </w:r>
    </w:p>
    <w:p w14:paraId="532D806E" w14:textId="77777777" w:rsidR="00E81805" w:rsidRPr="00206F59" w:rsidRDefault="00E81805" w:rsidP="002E13A8">
      <w:pPr>
        <w:pStyle w:val="PargrafodaLista"/>
        <w:numPr>
          <w:ilvl w:val="0"/>
          <w:numId w:val="26"/>
        </w:numPr>
        <w:jc w:val="both"/>
        <w:rPr>
          <w:rFonts w:ascii="Times New Roman" w:hAnsi="Times New Roman"/>
          <w:sz w:val="24"/>
          <w:szCs w:val="24"/>
          <w:lang w:val="fr-FR"/>
        </w:rPr>
      </w:pPr>
      <w:r w:rsidRPr="00206F59">
        <w:rPr>
          <w:rFonts w:ascii="Times New Roman" w:hAnsi="Times New Roman"/>
          <w:sz w:val="24"/>
          <w:szCs w:val="24"/>
          <w:lang w:val="fr-FR"/>
        </w:rPr>
        <w:t>D’avoir une volonté politique au plus haut niveau pour réaliser le projet ;</w:t>
      </w:r>
    </w:p>
    <w:p w14:paraId="13A4DFB2" w14:textId="77777777" w:rsidR="00E81805" w:rsidRPr="00206F59" w:rsidRDefault="00E81805" w:rsidP="002E13A8">
      <w:pPr>
        <w:pStyle w:val="PargrafodaLista"/>
        <w:numPr>
          <w:ilvl w:val="0"/>
          <w:numId w:val="26"/>
        </w:numPr>
        <w:jc w:val="both"/>
        <w:rPr>
          <w:rFonts w:ascii="Times New Roman" w:hAnsi="Times New Roman"/>
          <w:sz w:val="24"/>
          <w:szCs w:val="24"/>
          <w:lang w:val="fr-FR"/>
        </w:rPr>
      </w:pPr>
      <w:r w:rsidRPr="00206F59">
        <w:rPr>
          <w:rFonts w:ascii="Times New Roman" w:hAnsi="Times New Roman"/>
          <w:sz w:val="24"/>
          <w:szCs w:val="24"/>
          <w:lang w:val="fr-FR"/>
        </w:rPr>
        <w:t>Mettre en place un bon système d’assainissement collectif qui doit être précédé et accompagné par un important programme de construction d’ouvrages d’assainissement de la saison, en vue de prévenir la pollution des ressources en eau ;</w:t>
      </w:r>
    </w:p>
    <w:p w14:paraId="37265A13" w14:textId="77777777" w:rsidR="00E81805" w:rsidRPr="00206F59" w:rsidRDefault="00E81805" w:rsidP="002E13A8">
      <w:pPr>
        <w:pStyle w:val="PargrafodaLista"/>
        <w:numPr>
          <w:ilvl w:val="0"/>
          <w:numId w:val="26"/>
        </w:numPr>
        <w:jc w:val="both"/>
        <w:rPr>
          <w:rFonts w:ascii="Times New Roman" w:hAnsi="Times New Roman"/>
          <w:sz w:val="24"/>
          <w:szCs w:val="24"/>
          <w:lang w:val="fr-FR"/>
        </w:rPr>
      </w:pPr>
      <w:r w:rsidRPr="00206F59">
        <w:rPr>
          <w:rFonts w:ascii="Times New Roman" w:hAnsi="Times New Roman"/>
          <w:sz w:val="24"/>
          <w:szCs w:val="24"/>
          <w:lang w:val="fr-FR"/>
        </w:rPr>
        <w:t xml:space="preserve">Bien tenir compte de la main d’œuvre locale (le recrutement et aussi les barèmes de paiement). </w:t>
      </w:r>
    </w:p>
    <w:p w14:paraId="555A5D66" w14:textId="77777777" w:rsidR="00E81805" w:rsidRPr="00206F59" w:rsidRDefault="00213411" w:rsidP="00E81805">
      <w:pPr>
        <w:jc w:val="both"/>
        <w:rPr>
          <w:rFonts w:ascii="Times New Roman" w:hAnsi="Times New Roman" w:cs="Times New Roman"/>
          <w:sz w:val="24"/>
          <w:szCs w:val="24"/>
          <w:highlight w:val="yellow"/>
        </w:rPr>
      </w:pPr>
      <w:r w:rsidRPr="00206F59">
        <w:rPr>
          <w:rFonts w:ascii="Times New Roman" w:hAnsi="Times New Roman" w:cs="Times New Roman"/>
          <w:sz w:val="24"/>
          <w:szCs w:val="24"/>
        </w:rPr>
        <w:t>Lors des consultations,</w:t>
      </w:r>
      <w:r w:rsidR="00E81805" w:rsidRPr="00206F59">
        <w:rPr>
          <w:rFonts w:ascii="Times New Roman" w:hAnsi="Times New Roman" w:cs="Times New Roman"/>
          <w:sz w:val="24"/>
          <w:szCs w:val="24"/>
        </w:rPr>
        <w:t xml:space="preserve"> un certain nombre de recommandations majeures ont été formulées. </w:t>
      </w:r>
    </w:p>
    <w:p w14:paraId="06BDEB5F" w14:textId="77777777" w:rsidR="00E81805" w:rsidRPr="00206F59" w:rsidRDefault="00E81805" w:rsidP="00E81805">
      <w:pPr>
        <w:jc w:val="both"/>
        <w:rPr>
          <w:rFonts w:ascii="Times New Roman" w:hAnsi="Times New Roman" w:cs="Times New Roman"/>
          <w:sz w:val="24"/>
          <w:szCs w:val="24"/>
        </w:rPr>
      </w:pPr>
      <w:r w:rsidRPr="00206F59">
        <w:rPr>
          <w:rFonts w:ascii="Times New Roman" w:hAnsi="Times New Roman" w:cs="Times New Roman"/>
          <w:sz w:val="24"/>
          <w:szCs w:val="24"/>
        </w:rPr>
        <w:t>Il s'agit notamment :</w:t>
      </w:r>
    </w:p>
    <w:p w14:paraId="3EFB62C5" w14:textId="77777777" w:rsidR="00E81805" w:rsidRPr="00206F59" w:rsidRDefault="00E81805" w:rsidP="002E13A8">
      <w:pPr>
        <w:pStyle w:val="PargrafodaLista"/>
        <w:numPr>
          <w:ilvl w:val="0"/>
          <w:numId w:val="25"/>
        </w:numPr>
        <w:jc w:val="both"/>
        <w:rPr>
          <w:rFonts w:ascii="Times New Roman" w:hAnsi="Times New Roman"/>
          <w:sz w:val="24"/>
          <w:szCs w:val="24"/>
          <w:lang w:val="fr-FR"/>
        </w:rPr>
      </w:pPr>
      <w:r w:rsidRPr="00206F59">
        <w:rPr>
          <w:rFonts w:ascii="Times New Roman" w:hAnsi="Times New Roman"/>
          <w:sz w:val="24"/>
          <w:szCs w:val="24"/>
          <w:lang w:val="fr-FR"/>
        </w:rPr>
        <w:t xml:space="preserve">Du respect des différentes procédures en vigueur portant sur la réalisation des infrastructures ; </w:t>
      </w:r>
    </w:p>
    <w:p w14:paraId="4D08EF71" w14:textId="77777777" w:rsidR="00E81805" w:rsidRPr="00206F59" w:rsidRDefault="00E81805" w:rsidP="002E13A8">
      <w:pPr>
        <w:pStyle w:val="PargrafodaLista"/>
        <w:numPr>
          <w:ilvl w:val="0"/>
          <w:numId w:val="25"/>
        </w:numPr>
        <w:jc w:val="both"/>
        <w:rPr>
          <w:rFonts w:ascii="Times New Roman" w:hAnsi="Times New Roman"/>
          <w:sz w:val="24"/>
          <w:szCs w:val="24"/>
          <w:lang w:val="fr-FR"/>
        </w:rPr>
      </w:pPr>
      <w:r w:rsidRPr="00206F59">
        <w:rPr>
          <w:rFonts w:ascii="Times New Roman" w:hAnsi="Times New Roman"/>
          <w:sz w:val="24"/>
          <w:szCs w:val="24"/>
          <w:lang w:val="fr-FR"/>
        </w:rPr>
        <w:t xml:space="preserve">D'observer et de faire observer toutes les consignes de sécurité liées à la conduite des travaux ; </w:t>
      </w:r>
    </w:p>
    <w:p w14:paraId="6AD68DA7" w14:textId="77777777" w:rsidR="00E81805" w:rsidRPr="00206F59" w:rsidRDefault="00E81805" w:rsidP="002E13A8">
      <w:pPr>
        <w:pStyle w:val="PargrafodaLista"/>
        <w:numPr>
          <w:ilvl w:val="0"/>
          <w:numId w:val="25"/>
        </w:numPr>
        <w:jc w:val="both"/>
        <w:rPr>
          <w:rFonts w:ascii="Times New Roman" w:hAnsi="Times New Roman"/>
          <w:sz w:val="24"/>
          <w:szCs w:val="24"/>
          <w:lang w:val="fr-FR"/>
        </w:rPr>
      </w:pPr>
      <w:r w:rsidRPr="00206F59">
        <w:rPr>
          <w:rFonts w:ascii="Times New Roman" w:hAnsi="Times New Roman"/>
          <w:sz w:val="24"/>
          <w:szCs w:val="24"/>
          <w:lang w:val="fr-FR"/>
        </w:rPr>
        <w:t xml:space="preserve">D'informer et de sensibiliser toutes les personnes concernées directement ou indirectement par le projet (autorités administratives et locales, populations riveraines) ; </w:t>
      </w:r>
    </w:p>
    <w:p w14:paraId="44052412" w14:textId="77777777" w:rsidR="00E81805" w:rsidRPr="00206F59" w:rsidRDefault="00E81805" w:rsidP="002E13A8">
      <w:pPr>
        <w:pStyle w:val="PargrafodaLista"/>
        <w:numPr>
          <w:ilvl w:val="0"/>
          <w:numId w:val="25"/>
        </w:numPr>
        <w:jc w:val="both"/>
        <w:rPr>
          <w:rFonts w:ascii="Times New Roman" w:hAnsi="Times New Roman"/>
          <w:sz w:val="24"/>
          <w:szCs w:val="24"/>
          <w:lang w:val="fr-FR"/>
        </w:rPr>
      </w:pPr>
      <w:r w:rsidRPr="00206F59">
        <w:rPr>
          <w:rFonts w:ascii="Times New Roman" w:hAnsi="Times New Roman"/>
          <w:sz w:val="24"/>
          <w:szCs w:val="24"/>
          <w:lang w:val="fr-FR"/>
        </w:rPr>
        <w:t>D'indemniser justement et préalablement toutes les personnes affectées par le projet.</w:t>
      </w:r>
    </w:p>
    <w:bookmarkStart w:id="647" w:name="_Toc34921842"/>
    <w:p w14:paraId="1445AFAB" w14:textId="77777777" w:rsidR="00E81805" w:rsidRPr="00206F59" w:rsidRDefault="0055407A" w:rsidP="00E81805">
      <w:pPr>
        <w:jc w:val="both"/>
        <w:rPr>
          <w:rFonts w:ascii="Times New Roman" w:hAnsi="Times New Roman" w:cs="Times New Roman"/>
          <w:b/>
          <w:highlight w:val="yellow"/>
        </w:rPr>
      </w:pPr>
      <w:r w:rsidRPr="00206F59">
        <w:rPr>
          <w:rFonts w:ascii="Times New Roman" w:hAnsi="Times New Roman"/>
          <w:noProof/>
          <w:sz w:val="24"/>
          <w:szCs w:val="24"/>
          <w:lang w:val="pt-PT" w:eastAsia="pt-PT"/>
        </w:rPr>
        <mc:AlternateContent>
          <mc:Choice Requires="wpg">
            <w:drawing>
              <wp:anchor distT="0" distB="0" distL="114300" distR="114300" simplePos="0" relativeHeight="251441664" behindDoc="0" locked="0" layoutInCell="1" allowOverlap="1" wp14:anchorId="09711DC6" wp14:editId="5D91FC7B">
                <wp:simplePos x="0" y="0"/>
                <wp:positionH relativeFrom="column">
                  <wp:posOffset>-314712</wp:posOffset>
                </wp:positionH>
                <wp:positionV relativeFrom="paragraph">
                  <wp:posOffset>388537</wp:posOffset>
                </wp:positionV>
                <wp:extent cx="6490970" cy="1666875"/>
                <wp:effectExtent l="190500" t="190500" r="195580" b="200025"/>
                <wp:wrapTight wrapText="bothSides">
                  <wp:wrapPolygon edited="0">
                    <wp:start x="127" y="-2469"/>
                    <wp:lineTo x="-634" y="-1975"/>
                    <wp:lineTo x="-634" y="20736"/>
                    <wp:lineTo x="-507" y="21723"/>
                    <wp:lineTo x="6846" y="23451"/>
                    <wp:lineTo x="6910" y="23945"/>
                    <wp:lineTo x="14327" y="23945"/>
                    <wp:lineTo x="14390" y="23451"/>
                    <wp:lineTo x="21997" y="21723"/>
                    <wp:lineTo x="22187" y="18021"/>
                    <wp:lineTo x="22187" y="-1728"/>
                    <wp:lineTo x="7544" y="-2469"/>
                    <wp:lineTo x="127" y="-2469"/>
                  </wp:wrapPolygon>
                </wp:wrapTight>
                <wp:docPr id="8" name="Groupe 8"/>
                <wp:cNvGraphicFramePr/>
                <a:graphic xmlns:a="http://schemas.openxmlformats.org/drawingml/2006/main">
                  <a:graphicData uri="http://schemas.microsoft.com/office/word/2010/wordprocessingGroup">
                    <wpg:wgp>
                      <wpg:cNvGrpSpPr/>
                      <wpg:grpSpPr>
                        <a:xfrm>
                          <a:off x="0" y="0"/>
                          <a:ext cx="6490970" cy="1666875"/>
                          <a:chOff x="0" y="0"/>
                          <a:chExt cx="6490970" cy="1666875"/>
                        </a:xfrm>
                      </wpg:grpSpPr>
                      <pic:pic xmlns:pic="http://schemas.openxmlformats.org/drawingml/2006/picture">
                        <pic:nvPicPr>
                          <pic:cNvPr id="7" name="Image 1" descr="C:\Users\ECI GUINÉE-BISSAU\Desktop\Photos des Site\Photo Site Prabis\reunion avec pop de Prabis\IMG_20190521_170341_4.jpg"/>
                          <pic:cNvPicPr>
                            <a:picLocks noChangeAspect="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2197100" cy="164782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9" name="Image 6" descr="C:\Users\ECI GUINÉE-BISSAU\Desktop\Photos des Site\Photo Site Prabis\reunion avec pop de Prabis\IMG_20190521_170344_7.jpg"/>
                          <pic:cNvPicPr>
                            <a:picLocks noChangeAspect="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2171700" y="19050"/>
                            <a:ext cx="2197100" cy="164782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1" name="Image 7" descr="C:\Users\ECI GUINÉE-BISSAU\Desktop\Photos des Site\Photo Site Prabis\reunion avec pop de Prabis\IMG-20190521-WA0031.jpg"/>
                          <pic:cNvPicPr>
                            <a:picLocks noChangeAspect="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4391025" y="38100"/>
                            <a:ext cx="2099945" cy="1574800"/>
                          </a:xfrm>
                          <a:prstGeom prst="rect">
                            <a:avLst/>
                          </a:prstGeom>
                          <a:ln>
                            <a:noFill/>
                          </a:ln>
                          <a:effectLst>
                            <a:outerShdw blurRad="190500" algn="tl" rotWithShape="0">
                              <a:srgbClr val="000000">
                                <a:alpha val="70000"/>
                              </a:srgbClr>
                            </a:outerShdw>
                          </a:effectLst>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241F5B3" id="Groupe 8" o:spid="_x0000_s1026" style="position:absolute;margin-left:-24.8pt;margin-top:30.6pt;width:511.1pt;height:131.25pt;z-index:251441664" coordsize="64909,16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MECgAAAAAAAAAhALZuU42yIgAAsiIAABUAAABkcnMvbWVkaWEvaW1hZ2UzLmpwZWf/2P/gABBK&#10;RklGAAEBAQBgAGAAAP/bAEMACAYGBwYFCAcHBwkJCAoMFA0MCwsMGRITDxQdGh8eHRocHCAkLicg&#10;IiwjHBwoNyksMDE0NDQfJzk9ODI8LjM0Mv/bAEMBCQkJDAsMGA0NGDIhHCEyMjIyMjIyMjIyMjIy&#10;MjIyMjIyMjIyMjIyMjIyMjIyMjIyMjIyMjIyMjIyMjIyMjIyMv/AABEIAKUA3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">
                <v:shape id="Image 1" o:spid="_x0000_s1027" type="#_x0000_t75" style="position:absolute;width:21971;height:16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">
                  <v:imagedata r:id="rId126" o:title="IMG_20190521_170341_4"/>
                  <v:shadow on="t" color="black" opacity="45875f" origin="-.5,-.5" offset="0,0"/>
                  <v:path arrowok="t"/>
                </v:shape>
                <v:shape id="Image 6" o:spid="_x0000_s1028" type="#_x0000_t75" style="position:absolute;left:21717;top:190;width:21971;height:16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">
                  <v:imagedata r:id="rId127" o:title="IMG_20190521_170344_7"/>
                  <v:shadow on="t" color="black" opacity="45875f" origin="-.5,-.5" offset="0,0"/>
                  <v:path arrowok="t"/>
                </v:shape>
                <v:shape id="Image 7" o:spid="_x0000_s1029" type="#_x0000_t75" style="position:absolute;left:43910;top:381;width:20999;height:15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">
                  <v:imagedata r:id="rId128" o:title="IMG-20190521-WA0031"/>
                  <v:shadow on="t" color="black" opacity="45875f" origin="-.5,-.5" offset="0,0"/>
                  <v:path arrowok="t"/>
                </v:shape>
                <w10:wrap type="tight"/>
              </v:group>
            </w:pict>
          </mc:Fallback>
        </mc:AlternateContent>
      </w:r>
      <w:r w:rsidR="00E81805" w:rsidRPr="00206F59">
        <w:rPr>
          <w:rFonts w:ascii="Times New Roman" w:hAnsi="Times New Roman" w:cs="Times New Roman"/>
          <w:b/>
        </w:rPr>
        <w:t xml:space="preserve">Photo </w:t>
      </w:r>
      <w:r w:rsidR="00E81805" w:rsidRPr="00206F59">
        <w:rPr>
          <w:rFonts w:ascii="Times New Roman" w:hAnsi="Times New Roman" w:cs="Times New Roman"/>
          <w:b/>
        </w:rPr>
        <w:fldChar w:fldCharType="begin"/>
      </w:r>
      <w:r w:rsidR="00E81805" w:rsidRPr="00206F59">
        <w:rPr>
          <w:rFonts w:ascii="Times New Roman" w:hAnsi="Times New Roman" w:cs="Times New Roman"/>
          <w:b/>
        </w:rPr>
        <w:instrText xml:space="preserve"> SEQ PHOTO \* ARABIC </w:instrText>
      </w:r>
      <w:r w:rsidR="00E81805" w:rsidRPr="00206F59">
        <w:rPr>
          <w:rFonts w:ascii="Times New Roman" w:hAnsi="Times New Roman" w:cs="Times New Roman"/>
          <w:b/>
        </w:rPr>
        <w:fldChar w:fldCharType="separate"/>
      </w:r>
      <w:r w:rsidR="00950819">
        <w:rPr>
          <w:rFonts w:ascii="Times New Roman" w:hAnsi="Times New Roman" w:cs="Times New Roman"/>
          <w:b/>
          <w:noProof/>
        </w:rPr>
        <w:t>5</w:t>
      </w:r>
      <w:r w:rsidR="00E81805" w:rsidRPr="00206F59">
        <w:rPr>
          <w:rFonts w:ascii="Times New Roman" w:hAnsi="Times New Roman" w:cs="Times New Roman"/>
          <w:b/>
        </w:rPr>
        <w:fldChar w:fldCharType="end"/>
      </w:r>
      <w:r w:rsidR="00E81805" w:rsidRPr="00206F59">
        <w:rPr>
          <w:rFonts w:ascii="Times New Roman" w:hAnsi="Times New Roman" w:cs="Times New Roman"/>
          <w:b/>
        </w:rPr>
        <w:t xml:space="preserve"> : Au niveau de PRABIS, ces photos ont été prises pendant les focus groupes organisés</w:t>
      </w:r>
      <w:bookmarkEnd w:id="647"/>
      <w:r w:rsidR="00E81805" w:rsidRPr="00206F59">
        <w:rPr>
          <w:rFonts w:ascii="Times New Roman" w:hAnsi="Times New Roman" w:cs="Times New Roman"/>
          <w:b/>
        </w:rPr>
        <w:t> </w:t>
      </w:r>
    </w:p>
    <w:p w14:paraId="5070E087" w14:textId="77777777" w:rsidR="00921C92" w:rsidRPr="00206F59" w:rsidRDefault="00921C92" w:rsidP="00E81805">
      <w:pPr>
        <w:jc w:val="both"/>
        <w:rPr>
          <w:rFonts w:ascii="Times New Roman" w:hAnsi="Times New Roman" w:cs="Times New Roman"/>
          <w:b/>
          <w:sz w:val="24"/>
          <w:szCs w:val="24"/>
        </w:rPr>
      </w:pPr>
    </w:p>
    <w:p w14:paraId="156277BB" w14:textId="77777777" w:rsidR="00745F48" w:rsidRPr="00206F59" w:rsidRDefault="00745F48" w:rsidP="00E81805">
      <w:pPr>
        <w:jc w:val="both"/>
        <w:rPr>
          <w:rFonts w:ascii="Times New Roman" w:hAnsi="Times New Roman" w:cs="Times New Roman"/>
          <w:b/>
          <w:sz w:val="24"/>
          <w:szCs w:val="24"/>
        </w:rPr>
      </w:pPr>
    </w:p>
    <w:p w14:paraId="7D980EDB" w14:textId="77777777" w:rsidR="00745F48" w:rsidRPr="00206F59" w:rsidRDefault="00745F48" w:rsidP="00E81805">
      <w:pPr>
        <w:jc w:val="both"/>
        <w:rPr>
          <w:rFonts w:ascii="Times New Roman" w:hAnsi="Times New Roman" w:cs="Times New Roman"/>
          <w:b/>
          <w:sz w:val="24"/>
          <w:szCs w:val="24"/>
        </w:rPr>
      </w:pPr>
    </w:p>
    <w:p w14:paraId="4D7EE42A" w14:textId="77777777" w:rsidR="00745F48" w:rsidRPr="00206F59" w:rsidRDefault="00745F48" w:rsidP="00E81805">
      <w:pPr>
        <w:jc w:val="both"/>
        <w:rPr>
          <w:rFonts w:ascii="Times New Roman" w:hAnsi="Times New Roman" w:cs="Times New Roman"/>
          <w:b/>
          <w:sz w:val="24"/>
          <w:szCs w:val="24"/>
        </w:rPr>
      </w:pPr>
    </w:p>
    <w:bookmarkStart w:id="648" w:name="_Toc34921843"/>
    <w:p w14:paraId="1803FBCC" w14:textId="77777777" w:rsidR="00E81805" w:rsidRPr="00206F59" w:rsidRDefault="00745F48" w:rsidP="00E81805">
      <w:pPr>
        <w:jc w:val="both"/>
        <w:rPr>
          <w:rFonts w:ascii="Times New Roman" w:hAnsi="Times New Roman" w:cs="Times New Roman"/>
          <w:b/>
          <w:sz w:val="24"/>
          <w:szCs w:val="24"/>
          <w:highlight w:val="yellow"/>
        </w:rPr>
      </w:pPr>
      <w:r w:rsidRPr="00206F59">
        <w:rPr>
          <w:rFonts w:ascii="Times New Roman" w:hAnsi="Times New Roman" w:cs="Times New Roman"/>
          <w:noProof/>
          <w:sz w:val="24"/>
          <w:szCs w:val="24"/>
          <w:lang w:val="pt-PT" w:eastAsia="pt-PT"/>
        </w:rPr>
        <mc:AlternateContent>
          <mc:Choice Requires="wpg">
            <w:drawing>
              <wp:anchor distT="0" distB="0" distL="114300" distR="114300" simplePos="0" relativeHeight="251462144" behindDoc="0" locked="0" layoutInCell="1" allowOverlap="1" wp14:anchorId="5496FB26" wp14:editId="448FDF8A">
                <wp:simplePos x="0" y="0"/>
                <wp:positionH relativeFrom="margin">
                  <wp:align>right</wp:align>
                </wp:positionH>
                <wp:positionV relativeFrom="paragraph">
                  <wp:posOffset>3675454</wp:posOffset>
                </wp:positionV>
                <wp:extent cx="6492875" cy="1697990"/>
                <wp:effectExtent l="190500" t="190500" r="193675" b="187960"/>
                <wp:wrapTight wrapText="bothSides">
                  <wp:wrapPolygon edited="0">
                    <wp:start x="7225" y="-2423"/>
                    <wp:lineTo x="-634" y="-2181"/>
                    <wp:lineTo x="-570" y="21325"/>
                    <wp:lineTo x="63" y="23264"/>
                    <wp:lineTo x="127" y="23749"/>
                    <wp:lineTo x="7351" y="23749"/>
                    <wp:lineTo x="7415" y="23264"/>
                    <wp:lineTo x="21991" y="21083"/>
                    <wp:lineTo x="22181" y="17448"/>
                    <wp:lineTo x="22181" y="-1696"/>
                    <wp:lineTo x="21420" y="-2181"/>
                    <wp:lineTo x="14830" y="-2423"/>
                    <wp:lineTo x="7225" y="-2423"/>
                  </wp:wrapPolygon>
                </wp:wrapTight>
                <wp:docPr id="18" name="Groupe 18"/>
                <wp:cNvGraphicFramePr/>
                <a:graphic xmlns:a="http://schemas.openxmlformats.org/drawingml/2006/main">
                  <a:graphicData uri="http://schemas.microsoft.com/office/word/2010/wordprocessingGroup">
                    <wpg:wgp>
                      <wpg:cNvGrpSpPr/>
                      <wpg:grpSpPr>
                        <a:xfrm>
                          <a:off x="0" y="0"/>
                          <a:ext cx="6492875" cy="1697990"/>
                          <a:chOff x="0" y="0"/>
                          <a:chExt cx="6492875" cy="1697990"/>
                        </a:xfrm>
                      </wpg:grpSpPr>
                      <pic:pic xmlns:pic="http://schemas.openxmlformats.org/drawingml/2006/picture">
                        <pic:nvPicPr>
                          <pic:cNvPr id="17" name="Image 14" descr="C:\Users\ECI GUINÉE-BISSAU\Desktop\Photos des Site\Photo Site Aéroport Bor\Photo de réunion avec la Pop de Bor 02\IMG_20190512_164615_3.jpg"/>
                          <pic:cNvPicPr>
                            <a:picLocks noChangeAspect="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265045" cy="169799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22" name="Image 16" descr="C:\Users\ECI GUINÉE-BISSAU\Desktop\Photos des Site\Photo Site Aéroport Bor\Photo de réunion avec la Pop de Bor 02\IMG_20190512_164602_1.jpg"/>
                          <pic:cNvPicPr>
                            <a:picLocks noChangeAspect="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2219325" y="0"/>
                            <a:ext cx="2200910" cy="165100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23" name="Image 17" descr="C:\Users\ECI GUINÉE-BISSAU\Desktop\Photos des Site\Photo Site Aéroport Bor\Photo de réunion avec la Pop de Bor 02\IMG_20190512_164541_3.jpg"/>
                          <pic:cNvPicPr>
                            <a:picLocks noChangeAspect="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4371975" y="0"/>
                            <a:ext cx="2120900" cy="1590675"/>
                          </a:xfrm>
                          <a:prstGeom prst="rect">
                            <a:avLst/>
                          </a:prstGeom>
                          <a:ln>
                            <a:noFill/>
                          </a:ln>
                          <a:effectLst>
                            <a:outerShdw blurRad="190500" algn="tl" rotWithShape="0">
                              <a:srgbClr val="000000">
                                <a:alpha val="70000"/>
                              </a:srgbClr>
                            </a:outerShdw>
                          </a:effectLst>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DFFA3C9" id="Groupe 18" o:spid="_x0000_s1026" style="position:absolute;margin-left:460.05pt;margin-top:289.4pt;width:511.25pt;height:133.7pt;z-index:251462144;mso-position-horizontal:right;mso-position-horizontal-relative:margin" coordsize="64928,169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">
                <v:shape id="Image 14" o:spid="_x0000_s1027" type="#_x0000_t75" style="position:absolute;width:22650;height:1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">
                  <v:imagedata r:id="rId132" o:title="IMG_20190512_164615_3"/>
                  <v:shadow on="t" color="black" opacity="45875f" origin="-.5,-.5" offset="0,0"/>
                  <v:path arrowok="t"/>
                </v:shape>
                <v:shape id="Image 16" o:spid="_x0000_s1028" type="#_x0000_t75" style="position:absolute;left:22193;width:22009;height:16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">
                  <v:imagedata r:id="rId133" o:title="IMG_20190512_164602_1"/>
                  <v:shadow on="t" color="black" opacity="45875f" origin="-.5,-.5" offset="0,0"/>
                  <v:path arrowok="t"/>
                </v:shape>
                <v:shape id="Image 17" o:spid="_x0000_s1029" type="#_x0000_t75" style="position:absolute;left:43719;width:21209;height:1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">
                  <v:imagedata r:id="rId134" o:title="IMG_20190512_164541_3"/>
                  <v:shadow on="t" color="black" opacity="45875f" origin="-.5,-.5" offset="0,0"/>
                  <v:path arrowok="t"/>
                </v:shape>
                <w10:wrap type="tight" anchorx="margin"/>
              </v:group>
            </w:pict>
          </mc:Fallback>
        </mc:AlternateContent>
      </w:r>
      <w:r w:rsidRPr="00206F59">
        <w:rPr>
          <w:rFonts w:ascii="Times New Roman" w:hAnsi="Times New Roman" w:cs="Times New Roman"/>
          <w:noProof/>
          <w:sz w:val="24"/>
          <w:szCs w:val="24"/>
          <w:lang w:val="pt-PT" w:eastAsia="pt-PT"/>
        </w:rPr>
        <mc:AlternateContent>
          <mc:Choice Requires="wpg">
            <w:drawing>
              <wp:anchor distT="0" distB="0" distL="114300" distR="114300" simplePos="0" relativeHeight="251472384" behindDoc="0" locked="0" layoutInCell="1" allowOverlap="1" wp14:anchorId="59133577" wp14:editId="5E7F7757">
                <wp:simplePos x="0" y="0"/>
                <wp:positionH relativeFrom="page">
                  <wp:align>center</wp:align>
                </wp:positionH>
                <wp:positionV relativeFrom="paragraph">
                  <wp:posOffset>1891665</wp:posOffset>
                </wp:positionV>
                <wp:extent cx="6581775" cy="1669905"/>
                <wp:effectExtent l="190500" t="190500" r="200025" b="197485"/>
                <wp:wrapTight wrapText="bothSides">
                  <wp:wrapPolygon edited="0">
                    <wp:start x="125" y="-2465"/>
                    <wp:lineTo x="-625" y="-1972"/>
                    <wp:lineTo x="-563" y="21937"/>
                    <wp:lineTo x="63" y="23416"/>
                    <wp:lineTo x="125" y="23909"/>
                    <wp:lineTo x="15004" y="23909"/>
                    <wp:lineTo x="15067" y="23416"/>
                    <wp:lineTo x="22069" y="21690"/>
                    <wp:lineTo x="22194" y="17747"/>
                    <wp:lineTo x="22194" y="-1479"/>
                    <wp:lineTo x="21444" y="-1972"/>
                    <wp:lineTo x="14692" y="-2465"/>
                    <wp:lineTo x="125" y="-2465"/>
                  </wp:wrapPolygon>
                </wp:wrapTight>
                <wp:docPr id="21" name="Groupe 21"/>
                <wp:cNvGraphicFramePr/>
                <a:graphic xmlns:a="http://schemas.openxmlformats.org/drawingml/2006/main">
                  <a:graphicData uri="http://schemas.microsoft.com/office/word/2010/wordprocessingGroup">
                    <wpg:wgp>
                      <wpg:cNvGrpSpPr/>
                      <wpg:grpSpPr>
                        <a:xfrm>
                          <a:off x="0" y="0"/>
                          <a:ext cx="6581775" cy="1669905"/>
                          <a:chOff x="0" y="0"/>
                          <a:chExt cx="6581775" cy="1669905"/>
                        </a:xfrm>
                      </wpg:grpSpPr>
                      <pic:pic xmlns:pic="http://schemas.openxmlformats.org/drawingml/2006/picture">
                        <pic:nvPicPr>
                          <pic:cNvPr id="19" name="Image 19" descr="C:\Users\ECI GUINÉE-BISSAU\Desktop\Photos des Site\Photo Site Aéroport Bor\Photo de rencontre avec la Pop Bor 03\IMG_20190513_164425_4.jpg"/>
                          <pic:cNvPicPr>
                            <a:picLocks noChangeAspect="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1"/>
                            <a:ext cx="2226945" cy="1669904"/>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20" name="Image 20" descr="C:\Users\ECI GUINÉE-BISSAU\Desktop\Photos des Site\Photo Site Aéroport Bor\Photo de rencontre avec la Pop Bor 03\IMG_20190513_164416_5.jpg"/>
                          <pic:cNvPicPr>
                            <a:picLocks noChangeAspect="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2314575" y="0"/>
                            <a:ext cx="2209800" cy="165671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6" name="Image 11" descr="C:\Users\ECI GUINÉE-BISSAU\Desktop\Photos des Site\Photo Site Aéroport Bor\Photo de rencontre avec la Pop Bor 03\IMG_20190513_164539_5.jpg"/>
                          <pic:cNvPicPr>
                            <a:picLocks noChangeAspect="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4429125" y="38100"/>
                            <a:ext cx="2152650" cy="1614170"/>
                          </a:xfrm>
                          <a:prstGeom prst="rect">
                            <a:avLst/>
                          </a:prstGeom>
                          <a:ln>
                            <a:noFill/>
                          </a:ln>
                          <a:effectLst>
                            <a:outerShdw blurRad="190500" algn="tl" rotWithShape="0">
                              <a:srgbClr val="000000">
                                <a:alpha val="70000"/>
                              </a:srgbClr>
                            </a:outerShdw>
                          </a:effectLst>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8B68075" id="Groupe 21" o:spid="_x0000_s1026" style="position:absolute;margin-left:0;margin-top:148.95pt;width:518.25pt;height:131.5pt;z-index:251472384;mso-position-horizontal:center;mso-position-horizontal-relative:page;mso-height-relative:margin" coordsize="65817,16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DBAoAAAAAAAAAIQAcJoDBoC8AAKAv&#10;AAAVAAAAZHJzL21lZGlhL2ltYWdlMy5qcGVn/9j/4AAQSkZJRgABAQEAYABgAAD/2wBDAAgGBgcG&#10;BQgHBwcJCQgKDBQNDAsLDBkSEw8UHRofHh0aHBwgJC4nICIsIxwcKDcpLDAxNDQ0Hyc5PTgyPC4z&#10;NDL/2wBDAQkJCQwLDBgNDRgyIRwhMjIyMjIyMjIyMjIyMjIyMjIyMjIyMjIyMjIyMjIyMjIyMjIy&#10;MjIyMjIyMjIyMjIyMjL/wAARCACqAO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">
                <v:shape id="Image 19" o:spid="_x0000_s1027" type="#_x0000_t75" style="position:absolute;width:22269;height:16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">
                  <v:imagedata r:id="rId138" o:title="IMG_20190513_164425_4"/>
                  <v:shadow on="t" color="black" opacity="45875f" origin="-.5,-.5" offset="0,0"/>
                  <v:path arrowok="t"/>
                </v:shape>
                <v:shape id="Image 20" o:spid="_x0000_s1028" type="#_x0000_t75" style="position:absolute;left:23145;width:22098;height:16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">
                  <v:imagedata r:id="rId139" o:title="IMG_20190513_164416_5"/>
                  <v:shadow on="t" color="black" opacity="45875f" origin="-.5,-.5" offset="0,0"/>
                  <v:path arrowok="t"/>
                </v:shape>
                <v:shape id="Image 11" o:spid="_x0000_s1029" type="#_x0000_t75" style="position:absolute;left:44291;top:381;width:21526;height:16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">
                  <v:imagedata r:id="rId140" o:title="IMG_20190513_164539_5"/>
                  <v:shadow on="t" color="black" opacity="45875f" origin="-.5,-.5" offset="0,0"/>
                  <v:path arrowok="t"/>
                </v:shape>
                <w10:wrap type="tight" anchorx="page"/>
              </v:group>
            </w:pict>
          </mc:Fallback>
        </mc:AlternateContent>
      </w:r>
      <w:r w:rsidRPr="00206F59">
        <w:rPr>
          <w:rFonts w:ascii="Times New Roman" w:hAnsi="Times New Roman" w:cs="Times New Roman"/>
          <w:noProof/>
          <w:sz w:val="24"/>
          <w:szCs w:val="24"/>
          <w:lang w:val="pt-PT" w:eastAsia="pt-PT"/>
        </w:rPr>
        <mc:AlternateContent>
          <mc:Choice Requires="wpg">
            <w:drawing>
              <wp:anchor distT="0" distB="0" distL="114300" distR="114300" simplePos="0" relativeHeight="251451904" behindDoc="0" locked="0" layoutInCell="1" allowOverlap="1" wp14:anchorId="2DA98599" wp14:editId="5B122603">
                <wp:simplePos x="0" y="0"/>
                <wp:positionH relativeFrom="page">
                  <wp:align>center</wp:align>
                </wp:positionH>
                <wp:positionV relativeFrom="paragraph">
                  <wp:posOffset>190633</wp:posOffset>
                </wp:positionV>
                <wp:extent cx="6612890" cy="1613535"/>
                <wp:effectExtent l="190500" t="190500" r="187960" b="196215"/>
                <wp:wrapTight wrapText="bothSides">
                  <wp:wrapPolygon edited="0">
                    <wp:start x="6845" y="-2550"/>
                    <wp:lineTo x="-622" y="-2040"/>
                    <wp:lineTo x="-622" y="20656"/>
                    <wp:lineTo x="-373" y="22442"/>
                    <wp:lineTo x="6782" y="23462"/>
                    <wp:lineTo x="6845" y="23972"/>
                    <wp:lineTo x="14498" y="23972"/>
                    <wp:lineTo x="14560" y="23462"/>
                    <wp:lineTo x="21716" y="22442"/>
                    <wp:lineTo x="22152" y="18616"/>
                    <wp:lineTo x="22152" y="-1530"/>
                    <wp:lineTo x="21405" y="-2040"/>
                    <wp:lineTo x="14934" y="-2550"/>
                    <wp:lineTo x="6845" y="-2550"/>
                  </wp:wrapPolygon>
                </wp:wrapTight>
                <wp:docPr id="15" name="Groupe 15"/>
                <wp:cNvGraphicFramePr/>
                <a:graphic xmlns:a="http://schemas.openxmlformats.org/drawingml/2006/main">
                  <a:graphicData uri="http://schemas.microsoft.com/office/word/2010/wordprocessingGroup">
                    <wpg:wgp>
                      <wpg:cNvGrpSpPr/>
                      <wpg:grpSpPr>
                        <a:xfrm>
                          <a:off x="0" y="0"/>
                          <a:ext cx="6612890" cy="1613535"/>
                          <a:chOff x="0" y="0"/>
                          <a:chExt cx="6214745" cy="1613535"/>
                        </a:xfrm>
                      </wpg:grpSpPr>
                      <pic:pic xmlns:pic="http://schemas.openxmlformats.org/drawingml/2006/picture">
                        <pic:nvPicPr>
                          <pic:cNvPr id="12" name="Image 12" descr="C:\Users\ECI GUINÉE-BISSAU\Desktop\Photos des Site\Photo Site Aéroport Bor\Photo de reunion avec la Pop de Bor 01\IMG_20190511_103720_9.jpg"/>
                          <pic:cNvPicPr>
                            <a:picLocks noChangeAspect="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9525"/>
                            <a:ext cx="2120900" cy="159067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3" name="Image 9" descr="C:\Users\ECI GUINÉE-BISSAU\Desktop\Photos des Site\Photo Site Aéroport Bor\Photo de reunion avec la Pop de Bor 01\IMG_20190511_103554_7.jpg"/>
                          <pic:cNvPicPr>
                            <a:picLocks noChangeAspect="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2066925" y="0"/>
                            <a:ext cx="2152650" cy="161353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4" name="Image 13" descr="C:\Users\ECI GUINÉE-BISSAU\Desktop\Photos des Site\Photo Site Aéroport Bor\Photo de reunion avec la Pop de Bor 01\IMG_20190511_103503_9.jpg"/>
                          <pic:cNvPicPr>
                            <a:picLocks noChangeAspect="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4152900" y="19050"/>
                            <a:ext cx="2061845" cy="1545590"/>
                          </a:xfrm>
                          <a:prstGeom prst="rect">
                            <a:avLst/>
                          </a:prstGeom>
                          <a:ln>
                            <a:noFill/>
                          </a:ln>
                          <a:effectLst>
                            <a:outerShdw blurRad="190500" algn="tl" rotWithShape="0">
                              <a:srgbClr val="000000">
                                <a:alpha val="70000"/>
                              </a:srgbClr>
                            </a:outerShdw>
                          </a:effectLst>
                        </pic:spPr>
                      </pic:pic>
                    </wpg:wg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34E6B29" id="Groupe 15" o:spid="_x0000_s1026" style="position:absolute;margin-left:0;margin-top:15pt;width:520.7pt;height:127.05pt;z-index:251451904;mso-position-horizontal:center;mso-position-horizontal-relative:page;mso-width-relative:margin" coordsize="62147,16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wQKAAAAAAAAACEAc645KQIvAAACLwAAFQAA&#10;AGRycy9tZWRpYS9pbWFnZTMuanBlZ//Y/+AAEEpGSUYAAQEBAGAAYAAA/9sAQwAIBgYHBgUIBwcH&#10;CQkICgwUDQwLCwwZEhMPFB0aHx4dGhwcICQuJyAiLCMcHCg3KSwwMTQ0NB8nOT04MjwuMzQy/9sA&#10;QwEJCQkMCwwYDQ0YMiEcITIyMjIyMjIyMjIyMjIyMjIyMjIyMjIyMjIyMjIyMjIyMjIyMjIyMjIy&#10;MjIyMjIyMjIy/8AAEQgAogD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">
                <v:shape id="Image 12" o:spid="_x0000_s1027" type="#_x0000_t75" style="position:absolute;top:95;width:21209;height:15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">
                  <v:imagedata r:id="rId144" o:title="IMG_20190511_103720_9"/>
                  <v:shadow on="t" color="black" opacity="45875f" origin="-.5,-.5" offset="0,0"/>
                  <v:path arrowok="t"/>
                </v:shape>
                <v:shape id="Image 9" o:spid="_x0000_s1028" type="#_x0000_t75" style="position:absolute;left:20669;width:21526;height:1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">
                  <v:imagedata r:id="rId145" o:title="IMG_20190511_103554_7"/>
                  <v:shadow on="t" color="black" opacity="45875f" origin="-.5,-.5" offset="0,0"/>
                  <v:path arrowok="t"/>
                </v:shape>
                <v:shape id="Image 13" o:spid="_x0000_s1029" type="#_x0000_t75" style="position:absolute;left:41529;top:190;width:20618;height:15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">
                  <v:imagedata r:id="rId146" o:title="IMG_20190511_103503_9"/>
                  <v:shadow on="t" color="black" opacity="45875f" origin="-.5,-.5" offset="0,0"/>
                  <v:path arrowok="t"/>
                </v:shape>
                <w10:wrap type="tight" anchorx="page"/>
              </v:group>
            </w:pict>
          </mc:Fallback>
        </mc:AlternateContent>
      </w:r>
      <w:r w:rsidR="00E81805" w:rsidRPr="00206F59">
        <w:rPr>
          <w:rFonts w:ascii="Times New Roman" w:hAnsi="Times New Roman" w:cs="Times New Roman"/>
          <w:b/>
        </w:rPr>
        <w:t xml:space="preserve">Photo </w:t>
      </w:r>
      <w:r w:rsidR="00E81805" w:rsidRPr="00206F59">
        <w:rPr>
          <w:rFonts w:ascii="Times New Roman" w:hAnsi="Times New Roman" w:cs="Times New Roman"/>
          <w:b/>
        </w:rPr>
        <w:fldChar w:fldCharType="begin"/>
      </w:r>
      <w:r w:rsidR="00E81805" w:rsidRPr="00206F59">
        <w:rPr>
          <w:rFonts w:ascii="Times New Roman" w:hAnsi="Times New Roman" w:cs="Times New Roman"/>
          <w:b/>
        </w:rPr>
        <w:instrText xml:space="preserve"> SEQ PHOTO \* ARABIC </w:instrText>
      </w:r>
      <w:r w:rsidR="00E81805" w:rsidRPr="00206F59">
        <w:rPr>
          <w:rFonts w:ascii="Times New Roman" w:hAnsi="Times New Roman" w:cs="Times New Roman"/>
          <w:b/>
        </w:rPr>
        <w:fldChar w:fldCharType="separate"/>
      </w:r>
      <w:r w:rsidR="00950819">
        <w:rPr>
          <w:rFonts w:ascii="Times New Roman" w:hAnsi="Times New Roman" w:cs="Times New Roman"/>
          <w:b/>
          <w:noProof/>
        </w:rPr>
        <w:t>6</w:t>
      </w:r>
      <w:r w:rsidR="00E81805" w:rsidRPr="00206F59">
        <w:rPr>
          <w:rFonts w:ascii="Times New Roman" w:hAnsi="Times New Roman" w:cs="Times New Roman"/>
          <w:b/>
        </w:rPr>
        <w:fldChar w:fldCharType="end"/>
      </w:r>
      <w:r w:rsidR="00E81805" w:rsidRPr="00206F59">
        <w:rPr>
          <w:rFonts w:ascii="Times New Roman" w:hAnsi="Times New Roman" w:cs="Times New Roman"/>
          <w:b/>
        </w:rPr>
        <w:t xml:space="preserve"> : Au niveau de BOR, ces photos ont été prises pendant les focus groupes organisés</w:t>
      </w:r>
      <w:bookmarkEnd w:id="648"/>
      <w:r w:rsidR="00E81805" w:rsidRPr="00206F59">
        <w:rPr>
          <w:rFonts w:ascii="Times New Roman" w:hAnsi="Times New Roman" w:cs="Times New Roman"/>
          <w:b/>
          <w:sz w:val="24"/>
          <w:szCs w:val="24"/>
        </w:rPr>
        <w:t> </w:t>
      </w:r>
    </w:p>
    <w:p w14:paraId="6BDF8119" w14:textId="77777777" w:rsidR="00745F48" w:rsidRPr="00206F59" w:rsidRDefault="00745F48" w:rsidP="00E81805">
      <w:pPr>
        <w:jc w:val="both"/>
        <w:rPr>
          <w:rFonts w:ascii="Times New Roman" w:hAnsi="Times New Roman" w:cs="Times New Roman"/>
          <w:b/>
          <w:sz w:val="24"/>
          <w:szCs w:val="24"/>
        </w:rPr>
      </w:pPr>
    </w:p>
    <w:bookmarkStart w:id="649" w:name="_Toc34921844"/>
    <w:p w14:paraId="78687A90" w14:textId="77777777" w:rsidR="00745F48" w:rsidRPr="00206F59" w:rsidRDefault="00243CEC" w:rsidP="00E81805">
      <w:pPr>
        <w:jc w:val="both"/>
        <w:rPr>
          <w:rFonts w:ascii="Times New Roman" w:hAnsi="Times New Roman" w:cs="Times New Roman"/>
          <w:b/>
          <w:highlight w:val="yellow"/>
        </w:rPr>
      </w:pPr>
      <w:r w:rsidRPr="00206F59">
        <w:rPr>
          <w:rFonts w:ascii="Times New Roman" w:hAnsi="Times New Roman" w:cs="Times New Roman"/>
          <w:noProof/>
          <w:lang w:val="pt-PT" w:eastAsia="pt-PT"/>
        </w:rPr>
        <mc:AlternateContent>
          <mc:Choice Requires="wpg">
            <w:drawing>
              <wp:anchor distT="0" distB="0" distL="114300" distR="114300" simplePos="0" relativeHeight="251482624" behindDoc="0" locked="0" layoutInCell="1" allowOverlap="1" wp14:anchorId="021362DE" wp14:editId="62492006">
                <wp:simplePos x="0" y="0"/>
                <wp:positionH relativeFrom="margin">
                  <wp:posOffset>-814705</wp:posOffset>
                </wp:positionH>
                <wp:positionV relativeFrom="paragraph">
                  <wp:posOffset>457200</wp:posOffset>
                </wp:positionV>
                <wp:extent cx="6423025" cy="1647825"/>
                <wp:effectExtent l="190500" t="190500" r="187325" b="200025"/>
                <wp:wrapTight wrapText="bothSides">
                  <wp:wrapPolygon edited="0">
                    <wp:start x="0" y="-2497"/>
                    <wp:lineTo x="-641" y="-1998"/>
                    <wp:lineTo x="-641" y="20476"/>
                    <wp:lineTo x="-448" y="21975"/>
                    <wp:lineTo x="7559" y="23473"/>
                    <wp:lineTo x="7624" y="23972"/>
                    <wp:lineTo x="15055" y="23972"/>
                    <wp:lineTo x="15119" y="23473"/>
                    <wp:lineTo x="22038" y="21975"/>
                    <wp:lineTo x="22166" y="17979"/>
                    <wp:lineTo x="22166" y="-1748"/>
                    <wp:lineTo x="7175" y="-2497"/>
                    <wp:lineTo x="0" y="-2497"/>
                  </wp:wrapPolygon>
                </wp:wrapTight>
                <wp:docPr id="25" name="Groupe 25"/>
                <wp:cNvGraphicFramePr/>
                <a:graphic xmlns:a="http://schemas.openxmlformats.org/drawingml/2006/main">
                  <a:graphicData uri="http://schemas.microsoft.com/office/word/2010/wordprocessingGroup">
                    <wpg:wgp>
                      <wpg:cNvGrpSpPr/>
                      <wpg:grpSpPr>
                        <a:xfrm>
                          <a:off x="0" y="0"/>
                          <a:ext cx="6423025" cy="1647825"/>
                          <a:chOff x="0" y="0"/>
                          <a:chExt cx="6423025" cy="1647825"/>
                        </a:xfrm>
                      </wpg:grpSpPr>
                      <pic:pic xmlns:pic="http://schemas.openxmlformats.org/drawingml/2006/picture">
                        <pic:nvPicPr>
                          <pic:cNvPr id="24" name="Image 22" descr="C:\Users\ECI GUINÉE-BISSAU\Desktop\Photos des Site\Photo site Hafia\Rencontre avec la Pop de Hafia\IMG_20190516_163328_7.jpg"/>
                          <pic:cNvPicPr>
                            <a:picLocks noChangeAspect="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2152650" cy="161353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26" name="Image 23" descr="C:\Users\ECI GUINÉE-BISSAU\Desktop\Photos des Site\Photo site Hafia\Rencontre avec la Pop de Hafia\IMG_20190516_163401_2.jpg"/>
                          <pic:cNvPicPr>
                            <a:picLocks noChangeAspect="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2266950" y="38100"/>
                            <a:ext cx="2146935" cy="160972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27" name="Image 24" descr="C:\Users\ECI GUINÉE-BISSAU\Desktop\Photos des Site\Photo site Hafia\Rencontre avec la Pop de Hafia\IMG_20190516_163425_2.jpg"/>
                          <pic:cNvPicPr>
                            <a:picLocks noChangeAspect="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4352925" y="76200"/>
                            <a:ext cx="2070100" cy="1552575"/>
                          </a:xfrm>
                          <a:prstGeom prst="rect">
                            <a:avLst/>
                          </a:prstGeom>
                          <a:ln>
                            <a:noFill/>
                          </a:ln>
                          <a:effectLst>
                            <a:outerShdw blurRad="190500" algn="tl" rotWithShape="0">
                              <a:srgbClr val="000000">
                                <a:alpha val="70000"/>
                              </a:srgbClr>
                            </a:outerShdw>
                          </a:effectLst>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AB7B45D" id="Groupe 25" o:spid="_x0000_s1026" style="position:absolute;margin-left:-64.15pt;margin-top:36pt;width:505.75pt;height:129.75pt;z-index:251482624;mso-position-horizontal-relative:margin" coordsize="64230,16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">
                <v:shape id="Image 22" o:spid="_x0000_s1027" type="#_x0000_t75" style="position:absolute;width:21526;height:1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">
                  <v:imagedata r:id="rId150" o:title="IMG_20190516_163328_7"/>
                  <v:shadow on="t" color="black" opacity="45875f" origin="-.5,-.5" offset="0,0"/>
                  <v:path arrowok="t"/>
                </v:shape>
                <v:shape id="Image 23" o:spid="_x0000_s1028" type="#_x0000_t75" style="position:absolute;left:22669;top:381;width:21469;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">
                  <v:imagedata r:id="rId151" o:title="IMG_20190516_163401_2"/>
                  <v:shadow on="t" color="black" opacity="45875f" origin="-.5,-.5" offset="0,0"/>
                  <v:path arrowok="t"/>
                </v:shape>
                <v:shape id="Image 24" o:spid="_x0000_s1029" type="#_x0000_t75" style="position:absolute;left:43529;top:762;width:20701;height:1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">
                  <v:imagedata r:id="rId152" o:title="IMG_20190516_163425_2"/>
                  <v:shadow on="t" color="black" opacity="45875f" origin="-.5,-.5" offset="0,0"/>
                  <v:path arrowok="t"/>
                </v:shape>
                <w10:wrap type="tight" anchorx="margin"/>
              </v:group>
            </w:pict>
          </mc:Fallback>
        </mc:AlternateContent>
      </w:r>
      <w:r w:rsidR="00E81805" w:rsidRPr="00206F59">
        <w:rPr>
          <w:rFonts w:ascii="Times New Roman" w:hAnsi="Times New Roman" w:cs="Times New Roman"/>
          <w:b/>
        </w:rPr>
        <w:t xml:space="preserve">Photo </w:t>
      </w:r>
      <w:r w:rsidR="00E81805" w:rsidRPr="00206F59">
        <w:rPr>
          <w:rFonts w:ascii="Times New Roman" w:hAnsi="Times New Roman" w:cs="Times New Roman"/>
          <w:b/>
        </w:rPr>
        <w:fldChar w:fldCharType="begin"/>
      </w:r>
      <w:r w:rsidR="00E81805" w:rsidRPr="00206F59">
        <w:rPr>
          <w:rFonts w:ascii="Times New Roman" w:hAnsi="Times New Roman" w:cs="Times New Roman"/>
          <w:b/>
        </w:rPr>
        <w:instrText xml:space="preserve"> SEQ PHOTO \* ARABIC </w:instrText>
      </w:r>
      <w:r w:rsidR="00E81805" w:rsidRPr="00206F59">
        <w:rPr>
          <w:rFonts w:ascii="Times New Roman" w:hAnsi="Times New Roman" w:cs="Times New Roman"/>
          <w:b/>
        </w:rPr>
        <w:fldChar w:fldCharType="separate"/>
      </w:r>
      <w:r w:rsidR="00950819">
        <w:rPr>
          <w:rFonts w:ascii="Times New Roman" w:hAnsi="Times New Roman" w:cs="Times New Roman"/>
          <w:b/>
          <w:noProof/>
        </w:rPr>
        <w:t>7</w:t>
      </w:r>
      <w:r w:rsidR="00E81805" w:rsidRPr="00206F59">
        <w:rPr>
          <w:rFonts w:ascii="Times New Roman" w:hAnsi="Times New Roman" w:cs="Times New Roman"/>
          <w:b/>
        </w:rPr>
        <w:fldChar w:fldCharType="end"/>
      </w:r>
      <w:r w:rsidR="00E81805" w:rsidRPr="00206F59">
        <w:rPr>
          <w:rFonts w:ascii="Times New Roman" w:hAnsi="Times New Roman" w:cs="Times New Roman"/>
          <w:b/>
        </w:rPr>
        <w:t xml:space="preserve"> :</w:t>
      </w:r>
      <w:r w:rsidR="00E81805" w:rsidRPr="00206F59">
        <w:rPr>
          <w:rFonts w:ascii="Times New Roman" w:hAnsi="Times New Roman" w:cs="Times New Roman"/>
        </w:rPr>
        <w:t xml:space="preserve"> </w:t>
      </w:r>
      <w:r w:rsidR="00E81805" w:rsidRPr="00206F59">
        <w:rPr>
          <w:rFonts w:ascii="Times New Roman" w:hAnsi="Times New Roman" w:cs="Times New Roman"/>
          <w:b/>
        </w:rPr>
        <w:t>Au niveau de HAFIA, ces photos ont été prises pendant les focus groupes organisés</w:t>
      </w:r>
      <w:bookmarkEnd w:id="649"/>
      <w:r w:rsidR="00E81805" w:rsidRPr="00206F59">
        <w:rPr>
          <w:rFonts w:ascii="Times New Roman" w:hAnsi="Times New Roman" w:cs="Times New Roman"/>
          <w:b/>
        </w:rPr>
        <w:t> </w:t>
      </w:r>
    </w:p>
    <w:p w14:paraId="5B32E876" w14:textId="77777777" w:rsidR="00243CEC" w:rsidRPr="00206F59" w:rsidRDefault="00243CEC" w:rsidP="00E81805">
      <w:pPr>
        <w:jc w:val="both"/>
        <w:rPr>
          <w:rFonts w:ascii="Times New Roman" w:hAnsi="Times New Roman" w:cs="Times New Roman"/>
          <w:b/>
          <w:highlight w:val="yellow"/>
        </w:rPr>
      </w:pPr>
    </w:p>
    <w:p w14:paraId="4B0CE456" w14:textId="77777777" w:rsidR="00E81805" w:rsidRPr="00206F59" w:rsidRDefault="00E81805" w:rsidP="00E81805">
      <w:pPr>
        <w:jc w:val="both"/>
        <w:rPr>
          <w:rFonts w:ascii="Times New Roman" w:hAnsi="Times New Roman" w:cs="Times New Roman"/>
          <w:b/>
        </w:rPr>
      </w:pPr>
      <w:bookmarkStart w:id="650" w:name="_Toc34921845"/>
      <w:r w:rsidRPr="00206F59">
        <w:rPr>
          <w:rFonts w:ascii="Times New Roman" w:hAnsi="Times New Roman" w:cs="Times New Roman"/>
          <w:b/>
        </w:rPr>
        <w:t xml:space="preserve">Photo </w:t>
      </w:r>
      <w:r w:rsidRPr="00206F59">
        <w:rPr>
          <w:rFonts w:ascii="Times New Roman" w:hAnsi="Times New Roman" w:cs="Times New Roman"/>
          <w:b/>
        </w:rPr>
        <w:fldChar w:fldCharType="begin"/>
      </w:r>
      <w:r w:rsidRPr="00206F59">
        <w:rPr>
          <w:rFonts w:ascii="Times New Roman" w:hAnsi="Times New Roman" w:cs="Times New Roman"/>
          <w:b/>
        </w:rPr>
        <w:instrText xml:space="preserve"> SEQ PHOTO \* ARABIC </w:instrText>
      </w:r>
      <w:r w:rsidRPr="00206F59">
        <w:rPr>
          <w:rFonts w:ascii="Times New Roman" w:hAnsi="Times New Roman" w:cs="Times New Roman"/>
          <w:b/>
        </w:rPr>
        <w:fldChar w:fldCharType="separate"/>
      </w:r>
      <w:r w:rsidR="00950819">
        <w:rPr>
          <w:rFonts w:ascii="Times New Roman" w:hAnsi="Times New Roman" w:cs="Times New Roman"/>
          <w:b/>
          <w:noProof/>
        </w:rPr>
        <w:t>8</w:t>
      </w:r>
      <w:r w:rsidRPr="00206F59">
        <w:rPr>
          <w:rFonts w:ascii="Times New Roman" w:hAnsi="Times New Roman" w:cs="Times New Roman"/>
          <w:b/>
        </w:rPr>
        <w:fldChar w:fldCharType="end"/>
      </w:r>
      <w:r w:rsidRPr="00206F59">
        <w:rPr>
          <w:rFonts w:ascii="Times New Roman" w:hAnsi="Times New Roman" w:cs="Times New Roman"/>
          <w:b/>
        </w:rPr>
        <w:t xml:space="preserve"> :</w:t>
      </w:r>
      <w:r w:rsidRPr="00206F59">
        <w:rPr>
          <w:rFonts w:ascii="Times New Roman" w:hAnsi="Times New Roman" w:cs="Times New Roman"/>
        </w:rPr>
        <w:t xml:space="preserve"> </w:t>
      </w:r>
      <w:r w:rsidRPr="00206F59">
        <w:rPr>
          <w:rFonts w:ascii="Times New Roman" w:hAnsi="Times New Roman" w:cs="Times New Roman"/>
          <w:b/>
        </w:rPr>
        <w:t>Au niveau Quartier AEROPORT (Brème), ces photos ont été prises pendant les focus groupes organisés</w:t>
      </w:r>
      <w:bookmarkEnd w:id="650"/>
    </w:p>
    <w:p w14:paraId="48A09F8B" w14:textId="77777777" w:rsidR="00EE0B28" w:rsidRPr="00206F59" w:rsidRDefault="00EE0B28" w:rsidP="00E81805">
      <w:pPr>
        <w:jc w:val="both"/>
        <w:rPr>
          <w:rFonts w:ascii="Times New Roman" w:hAnsi="Times New Roman" w:cs="Times New Roman"/>
          <w:b/>
        </w:rPr>
      </w:pPr>
      <w:r w:rsidRPr="00206F59">
        <w:rPr>
          <w:rFonts w:ascii="Times New Roman" w:hAnsi="Times New Roman" w:cs="Times New Roman"/>
          <w:noProof/>
          <w:sz w:val="24"/>
          <w:szCs w:val="24"/>
          <w:lang w:val="pt-PT" w:eastAsia="pt-PT"/>
        </w:rPr>
        <mc:AlternateContent>
          <mc:Choice Requires="wpg">
            <w:drawing>
              <wp:anchor distT="0" distB="0" distL="114300" distR="114300" simplePos="0" relativeHeight="251492864" behindDoc="0" locked="0" layoutInCell="1" allowOverlap="1" wp14:anchorId="5DA4F619" wp14:editId="2A5E6557">
                <wp:simplePos x="0" y="0"/>
                <wp:positionH relativeFrom="page">
                  <wp:posOffset>106680</wp:posOffset>
                </wp:positionH>
                <wp:positionV relativeFrom="paragraph">
                  <wp:posOffset>160020</wp:posOffset>
                </wp:positionV>
                <wp:extent cx="6448425" cy="1624965"/>
                <wp:effectExtent l="190500" t="190500" r="200025" b="184785"/>
                <wp:wrapTight wrapText="bothSides">
                  <wp:wrapPolygon edited="0">
                    <wp:start x="0" y="-2532"/>
                    <wp:lineTo x="-638" y="-2026"/>
                    <wp:lineTo x="-638" y="20511"/>
                    <wp:lineTo x="-383" y="22284"/>
                    <wp:lineTo x="7402" y="23297"/>
                    <wp:lineTo x="7466" y="23803"/>
                    <wp:lineTo x="14677" y="23803"/>
                    <wp:lineTo x="14740" y="23297"/>
                    <wp:lineTo x="21887" y="22284"/>
                    <wp:lineTo x="22206" y="18485"/>
                    <wp:lineTo x="22206" y="-1519"/>
                    <wp:lineTo x="21440" y="-2026"/>
                    <wp:lineTo x="14932" y="-2532"/>
                    <wp:lineTo x="0" y="-2532"/>
                  </wp:wrapPolygon>
                </wp:wrapTight>
                <wp:docPr id="29" name="Groupe 29"/>
                <wp:cNvGraphicFramePr/>
                <a:graphic xmlns:a="http://schemas.openxmlformats.org/drawingml/2006/main">
                  <a:graphicData uri="http://schemas.microsoft.com/office/word/2010/wordprocessingGroup">
                    <wpg:wgp>
                      <wpg:cNvGrpSpPr/>
                      <wpg:grpSpPr>
                        <a:xfrm>
                          <a:off x="0" y="0"/>
                          <a:ext cx="6448425" cy="1624965"/>
                          <a:chOff x="0" y="0"/>
                          <a:chExt cx="6448425" cy="1624965"/>
                        </a:xfrm>
                      </wpg:grpSpPr>
                      <pic:pic xmlns:pic="http://schemas.openxmlformats.org/drawingml/2006/picture">
                        <pic:nvPicPr>
                          <pic:cNvPr id="28" name="Image 26" descr="C:\Users\ECI GUINÉE-BISSAU\Desktop\Photos des Site\Photo Site Aéroport Bor\Photo de rencontre avec la Pop de Brème Quartier Aéroport\IMG_20190510_105431_2.jpg"/>
                          <pic:cNvPicPr>
                            <a:picLocks noChangeAspect="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143125" cy="160591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920" name="Image 27" descr="C:\Users\ECI GUINÉE-BISSAU\Desktop\Photos des Site\Photo Site Aéroport Bor\Photo de rencontre avec la Pop de Brème Quartier Aéroport\IMG_20190510_105346_2.jpg"/>
                          <pic:cNvPicPr>
                            <a:picLocks noChangeAspect="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2228850" y="0"/>
                            <a:ext cx="2166620" cy="162496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921" name="Image 28" descr="C:\Users\ECI GUINÉE-BISSAU\Desktop\Photos des Site\Photo Site Aéroport Bor\Photo de rencontre avec la Pop de Brème Quartier Aéroport\IMG-20190511-WA0112.jpg"/>
                          <pic:cNvPicPr>
                            <a:picLocks noChangeAspect="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4352925" y="9525"/>
                            <a:ext cx="2095500" cy="1571625"/>
                          </a:xfrm>
                          <a:prstGeom prst="rect">
                            <a:avLst/>
                          </a:prstGeom>
                          <a:ln>
                            <a:noFill/>
                          </a:ln>
                          <a:effectLst>
                            <a:outerShdw blurRad="190500" algn="tl" rotWithShape="0">
                              <a:srgbClr val="000000">
                                <a:alpha val="70000"/>
                              </a:srgbClr>
                            </a:outerShdw>
                          </a:effectLst>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C3FF237" id="Groupe 29" o:spid="_x0000_s1026" style="position:absolute;margin-left:8.4pt;margin-top:12.6pt;width:507.75pt;height:127.95pt;z-index:251492864;mso-position-horizontal-relative:page" coordsize="64484,162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">
                <v:shape id="Image 26" o:spid="_x0000_s1027" type="#_x0000_t75" style="position:absolute;width:21431;height:16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">
                  <v:imagedata r:id="rId156" o:title="IMG_20190510_105431_2"/>
                  <v:shadow on="t" color="black" opacity="45875f" origin="-.5,-.5" offset="0,0"/>
                  <v:path arrowok="t"/>
                </v:shape>
                <v:shape id="Image 27" o:spid="_x0000_s1028" type="#_x0000_t75" style="position:absolute;left:22288;width:21666;height:16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">
                  <v:imagedata r:id="rId157" o:title="IMG_20190510_105346_2"/>
                  <v:shadow on="t" color="black" opacity="45875f" origin="-.5,-.5" offset="0,0"/>
                  <v:path arrowok="t"/>
                </v:shape>
                <v:shape id="Image 28" o:spid="_x0000_s1029" type="#_x0000_t75" style="position:absolute;left:43529;top:95;width:20955;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">
                  <v:imagedata r:id="rId158" o:title="IMG-20190511-WA0112"/>
                  <v:shadow on="t" color="black" opacity="45875f" origin="-.5,-.5" offset="0,0"/>
                  <v:path arrowok="t"/>
                </v:shape>
                <w10:wrap type="tight" anchorx="page"/>
              </v:group>
            </w:pict>
          </mc:Fallback>
        </mc:AlternateContent>
      </w:r>
    </w:p>
    <w:p w14:paraId="55156B57" w14:textId="77777777" w:rsidR="00E81805" w:rsidRPr="00206F59" w:rsidRDefault="00EE3027" w:rsidP="00EE3027">
      <w:pPr>
        <w:pStyle w:val="PargrafodaLista"/>
        <w:keepNext/>
        <w:spacing w:before="240" w:after="240"/>
        <w:ind w:left="450" w:firstLine="258"/>
        <w:jc w:val="both"/>
        <w:outlineLvl w:val="2"/>
        <w:rPr>
          <w:rFonts w:ascii="Times New Roman" w:hAnsi="Times New Roman"/>
          <w:b/>
          <w:sz w:val="24"/>
          <w:szCs w:val="24"/>
          <w:lang w:val="fr-FR" w:eastAsia="fr-FR"/>
        </w:rPr>
      </w:pPr>
      <w:bookmarkStart w:id="651" w:name="_Toc51084500"/>
      <w:bookmarkStart w:id="652" w:name="_Toc527882052"/>
      <w:r w:rsidRPr="00206F59">
        <w:rPr>
          <w:rFonts w:ascii="Times New Roman" w:hAnsi="Times New Roman"/>
          <w:b/>
          <w:sz w:val="24"/>
          <w:szCs w:val="24"/>
          <w:lang w:val="fr-FR" w:eastAsia="fr-FR"/>
        </w:rPr>
        <w:t>8.6.9.</w:t>
      </w:r>
      <w:r w:rsidR="00E81805" w:rsidRPr="00206F59">
        <w:rPr>
          <w:rFonts w:ascii="Times New Roman" w:hAnsi="Times New Roman"/>
          <w:b/>
          <w:sz w:val="24"/>
          <w:szCs w:val="24"/>
          <w:lang w:val="fr-FR" w:eastAsia="fr-FR"/>
        </w:rPr>
        <w:t xml:space="preserve"> Conclusion</w:t>
      </w:r>
      <w:bookmarkEnd w:id="651"/>
      <w:r w:rsidR="00E81805" w:rsidRPr="00206F59">
        <w:rPr>
          <w:rFonts w:ascii="Times New Roman" w:hAnsi="Times New Roman"/>
          <w:b/>
          <w:sz w:val="24"/>
          <w:szCs w:val="24"/>
          <w:lang w:val="fr-FR" w:eastAsia="fr-FR"/>
        </w:rPr>
        <w:t xml:space="preserve">  </w:t>
      </w:r>
      <w:bookmarkEnd w:id="652"/>
    </w:p>
    <w:p w14:paraId="31C3CC43" w14:textId="77777777" w:rsidR="00E81805" w:rsidRPr="00206F59" w:rsidRDefault="00E81805" w:rsidP="00EE3027">
      <w:pPr>
        <w:pStyle w:val="PargrafodaLista"/>
        <w:keepNext/>
        <w:spacing w:before="240" w:after="240"/>
        <w:ind w:left="0"/>
        <w:jc w:val="both"/>
        <w:rPr>
          <w:rFonts w:ascii="Times New Roman" w:hAnsi="Times New Roman"/>
          <w:b/>
          <w:sz w:val="24"/>
          <w:szCs w:val="24"/>
          <w:lang w:val="fr-FR" w:eastAsia="fr-FR"/>
        </w:rPr>
      </w:pPr>
      <w:bookmarkStart w:id="653" w:name="_Toc9813111"/>
      <w:r w:rsidRPr="00206F59">
        <w:rPr>
          <w:rFonts w:ascii="Times New Roman" w:hAnsi="Times New Roman"/>
          <w:sz w:val="24"/>
          <w:szCs w:val="24"/>
          <w:lang w:val="fr-FR"/>
        </w:rPr>
        <w:t>Les populations concernées</w:t>
      </w:r>
      <w:r w:rsidR="0055407A" w:rsidRPr="00206F59">
        <w:rPr>
          <w:rFonts w:ascii="Times New Roman" w:hAnsi="Times New Roman"/>
          <w:sz w:val="24"/>
          <w:szCs w:val="24"/>
          <w:lang w:val="fr-FR"/>
        </w:rPr>
        <w:t xml:space="preserve"> ont une perception favorable</w:t>
      </w:r>
      <w:r w:rsidRPr="00206F59">
        <w:rPr>
          <w:rFonts w:ascii="Times New Roman" w:hAnsi="Times New Roman"/>
          <w:sz w:val="24"/>
          <w:szCs w:val="24"/>
          <w:lang w:val="fr-FR"/>
        </w:rPr>
        <w:t xml:space="preserve"> </w:t>
      </w:r>
      <w:r w:rsidR="0055407A" w:rsidRPr="00206F59">
        <w:rPr>
          <w:rFonts w:ascii="Times New Roman" w:hAnsi="Times New Roman"/>
          <w:sz w:val="24"/>
          <w:szCs w:val="24"/>
          <w:lang w:val="fr-FR"/>
        </w:rPr>
        <w:t xml:space="preserve">des sous </w:t>
      </w:r>
      <w:r w:rsidRPr="00206F59">
        <w:rPr>
          <w:rFonts w:ascii="Times New Roman" w:hAnsi="Times New Roman"/>
          <w:sz w:val="24"/>
          <w:szCs w:val="24"/>
          <w:lang w:val="fr-FR"/>
        </w:rPr>
        <w:t>projet</w:t>
      </w:r>
      <w:r w:rsidR="0055407A" w:rsidRPr="00206F59">
        <w:rPr>
          <w:rFonts w:ascii="Times New Roman" w:hAnsi="Times New Roman"/>
          <w:sz w:val="24"/>
          <w:szCs w:val="24"/>
          <w:lang w:val="fr-FR"/>
        </w:rPr>
        <w:t>s</w:t>
      </w:r>
      <w:r w:rsidRPr="00206F59">
        <w:rPr>
          <w:rFonts w:ascii="Times New Roman" w:hAnsi="Times New Roman"/>
          <w:sz w:val="24"/>
          <w:szCs w:val="24"/>
          <w:lang w:val="fr-FR"/>
        </w:rPr>
        <w:t xml:space="preserve"> dont l’importance pour le pays ne leur élude pas. En effet, la perception générale des acteurs qui ont pris part à ces consultations, ressort des appréciations globalement positives sur le projet. En effet, tous les acteurs se concèdent sur le fait que le </w:t>
      </w:r>
      <w:r w:rsidR="00B77E9A" w:rsidRPr="00206F59">
        <w:rPr>
          <w:rFonts w:ascii="Times New Roman" w:hAnsi="Times New Roman"/>
          <w:sz w:val="24"/>
          <w:szCs w:val="24"/>
          <w:lang w:val="fr-FR"/>
        </w:rPr>
        <w:t>projet constitue</w:t>
      </w:r>
      <w:r w:rsidRPr="00206F59">
        <w:rPr>
          <w:rFonts w:ascii="Times New Roman" w:hAnsi="Times New Roman"/>
          <w:sz w:val="24"/>
          <w:szCs w:val="24"/>
          <w:lang w:val="fr-FR"/>
        </w:rPr>
        <w:t xml:space="preserve"> une opportunité pour la Guinée Bissau pour améliorer son réseau d’eau et d’électricité. La situation actuelle est caractérisée d’après les divers intervenants par plusieurs contraintes qui sont :</w:t>
      </w:r>
      <w:bookmarkEnd w:id="653"/>
      <w:r w:rsidRPr="00206F59">
        <w:rPr>
          <w:rFonts w:ascii="Times New Roman" w:hAnsi="Times New Roman"/>
          <w:sz w:val="24"/>
          <w:szCs w:val="24"/>
          <w:lang w:val="fr-FR"/>
        </w:rPr>
        <w:t xml:space="preserve"> </w:t>
      </w:r>
    </w:p>
    <w:p w14:paraId="3F7FF025" w14:textId="77777777" w:rsidR="00E81805" w:rsidRPr="00206F59" w:rsidRDefault="00E81805" w:rsidP="0055407A">
      <w:pPr>
        <w:spacing w:after="0" w:line="240" w:lineRule="auto"/>
        <w:jc w:val="both"/>
        <w:rPr>
          <w:rFonts w:ascii="Times New Roman" w:hAnsi="Times New Roman" w:cs="Times New Roman"/>
          <w:sz w:val="24"/>
          <w:szCs w:val="24"/>
        </w:rPr>
      </w:pPr>
      <w:r w:rsidRPr="00206F59">
        <w:rPr>
          <w:rFonts w:ascii="Times New Roman" w:hAnsi="Times New Roman" w:cs="Times New Roman"/>
          <w:sz w:val="24"/>
          <w:szCs w:val="24"/>
        </w:rPr>
        <w:sym w:font="Symbol" w:char="F0B7"/>
      </w:r>
      <w:r w:rsidRPr="00206F59">
        <w:rPr>
          <w:rFonts w:ascii="Times New Roman" w:hAnsi="Times New Roman" w:cs="Times New Roman"/>
          <w:sz w:val="24"/>
          <w:szCs w:val="24"/>
        </w:rPr>
        <w:t xml:space="preserve"> </w:t>
      </w:r>
      <w:r w:rsidRPr="00206F59">
        <w:rPr>
          <w:rFonts w:ascii="Times New Roman" w:eastAsia="Calibri" w:hAnsi="Times New Roman" w:cs="Times New Roman"/>
          <w:sz w:val="24"/>
          <w:szCs w:val="24"/>
          <w:lang w:eastAsia="x-none"/>
        </w:rPr>
        <w:t>Des points de recherches d’eau très éloignés ;</w:t>
      </w:r>
      <w:r w:rsidRPr="00206F59">
        <w:rPr>
          <w:rFonts w:ascii="Times New Roman" w:hAnsi="Times New Roman" w:cs="Times New Roman"/>
          <w:sz w:val="24"/>
          <w:szCs w:val="24"/>
        </w:rPr>
        <w:t xml:space="preserve"> </w:t>
      </w:r>
    </w:p>
    <w:p w14:paraId="2A2C920F" w14:textId="77777777" w:rsidR="00E81805" w:rsidRPr="00206F59" w:rsidRDefault="00E81805" w:rsidP="0055407A">
      <w:pPr>
        <w:spacing w:after="0" w:line="240" w:lineRule="auto"/>
        <w:jc w:val="both"/>
        <w:rPr>
          <w:rFonts w:ascii="Times New Roman" w:hAnsi="Times New Roman" w:cs="Times New Roman"/>
          <w:sz w:val="24"/>
          <w:szCs w:val="24"/>
        </w:rPr>
      </w:pPr>
      <w:r w:rsidRPr="00206F59">
        <w:rPr>
          <w:rFonts w:ascii="Times New Roman" w:hAnsi="Times New Roman" w:cs="Times New Roman"/>
          <w:sz w:val="24"/>
          <w:szCs w:val="24"/>
        </w:rPr>
        <w:sym w:font="Symbol" w:char="F0B7"/>
      </w:r>
      <w:r w:rsidRPr="00206F59">
        <w:rPr>
          <w:rFonts w:ascii="Times New Roman" w:hAnsi="Times New Roman" w:cs="Times New Roman"/>
          <w:sz w:val="24"/>
          <w:szCs w:val="24"/>
        </w:rPr>
        <w:t xml:space="preserve"> </w:t>
      </w:r>
      <w:r w:rsidRPr="00206F59">
        <w:rPr>
          <w:rFonts w:ascii="Times New Roman" w:eastAsia="Calibri" w:hAnsi="Times New Roman" w:cs="Times New Roman"/>
          <w:sz w:val="24"/>
          <w:szCs w:val="24"/>
          <w:lang w:eastAsia="x-none"/>
        </w:rPr>
        <w:t>Des puits presque secs ;</w:t>
      </w:r>
    </w:p>
    <w:p w14:paraId="0AEC2265" w14:textId="77777777" w:rsidR="00E81805" w:rsidRPr="00206F59" w:rsidRDefault="00E81805" w:rsidP="0055407A">
      <w:pPr>
        <w:spacing w:after="0" w:line="240" w:lineRule="auto"/>
        <w:jc w:val="both"/>
        <w:rPr>
          <w:rFonts w:ascii="Times New Roman" w:eastAsia="Calibri" w:hAnsi="Times New Roman" w:cs="Times New Roman"/>
          <w:sz w:val="24"/>
          <w:szCs w:val="24"/>
          <w:lang w:eastAsia="x-none"/>
        </w:rPr>
      </w:pPr>
      <w:r w:rsidRPr="00206F59">
        <w:rPr>
          <w:rFonts w:ascii="Times New Roman" w:hAnsi="Times New Roman" w:cs="Times New Roman"/>
          <w:sz w:val="24"/>
          <w:szCs w:val="24"/>
        </w:rPr>
        <w:sym w:font="Symbol" w:char="F0B7"/>
      </w:r>
      <w:r w:rsidRPr="00206F59">
        <w:rPr>
          <w:rFonts w:ascii="Times New Roman" w:hAnsi="Times New Roman" w:cs="Times New Roman"/>
          <w:sz w:val="24"/>
          <w:szCs w:val="24"/>
        </w:rPr>
        <w:t xml:space="preserve"> </w:t>
      </w:r>
      <w:r w:rsidRPr="00206F59">
        <w:rPr>
          <w:rFonts w:ascii="Times New Roman" w:eastAsia="Calibri" w:hAnsi="Times New Roman" w:cs="Times New Roman"/>
          <w:sz w:val="24"/>
          <w:szCs w:val="24"/>
          <w:lang w:eastAsia="x-none"/>
        </w:rPr>
        <w:t>Une faible couverture du réseau d’eau et d’électricité.</w:t>
      </w:r>
    </w:p>
    <w:p w14:paraId="1FF0211C" w14:textId="77777777" w:rsidR="0055407A" w:rsidRPr="00206F59" w:rsidRDefault="0055407A" w:rsidP="0055407A">
      <w:pPr>
        <w:spacing w:after="0" w:line="240" w:lineRule="auto"/>
        <w:jc w:val="both"/>
        <w:rPr>
          <w:rFonts w:ascii="Times New Roman" w:hAnsi="Times New Roman" w:cs="Times New Roman"/>
          <w:sz w:val="24"/>
          <w:szCs w:val="24"/>
          <w:highlight w:val="yellow"/>
        </w:rPr>
      </w:pPr>
    </w:p>
    <w:p w14:paraId="5A32ED49" w14:textId="77777777" w:rsidR="00764FFF" w:rsidRPr="00206F59" w:rsidRDefault="00F362CC" w:rsidP="00764FFF">
      <w:pPr>
        <w:keepNext/>
        <w:spacing w:before="240" w:after="240"/>
        <w:jc w:val="both"/>
        <w:outlineLvl w:val="1"/>
        <w:rPr>
          <w:rFonts w:ascii="Times New Roman" w:hAnsi="Times New Roman"/>
          <w:b/>
          <w:sz w:val="32"/>
          <w:szCs w:val="32"/>
          <w:lang w:eastAsia="fr-FR"/>
        </w:rPr>
      </w:pPr>
      <w:bookmarkStart w:id="654" w:name="_Toc11158399"/>
      <w:bookmarkStart w:id="655" w:name="_Toc51084501"/>
      <w:r w:rsidRPr="00206F59">
        <w:rPr>
          <w:rFonts w:ascii="Times New Roman" w:hAnsi="Times New Roman"/>
          <w:b/>
          <w:sz w:val="32"/>
          <w:szCs w:val="32"/>
          <w:lang w:eastAsia="fr-FR"/>
        </w:rPr>
        <w:t>8.7. GESTION DES VIOLENCES BASEES SUR LE GENRE (GBV)</w:t>
      </w:r>
      <w:bookmarkEnd w:id="654"/>
      <w:bookmarkEnd w:id="655"/>
      <w:r w:rsidRPr="00206F59">
        <w:rPr>
          <w:rFonts w:ascii="Times New Roman" w:hAnsi="Times New Roman"/>
          <w:b/>
          <w:sz w:val="32"/>
          <w:szCs w:val="32"/>
          <w:lang w:eastAsia="fr-FR"/>
        </w:rPr>
        <w:t xml:space="preserve">  </w:t>
      </w:r>
    </w:p>
    <w:p w14:paraId="6EC5F99C" w14:textId="77777777" w:rsidR="00764FFF" w:rsidRPr="00206F59" w:rsidRDefault="00764FFF" w:rsidP="00764FFF">
      <w:pPr>
        <w:spacing w:after="0"/>
        <w:jc w:val="both"/>
        <w:rPr>
          <w:rFonts w:ascii="Times New Roman" w:hAnsi="Times New Roman"/>
          <w:sz w:val="24"/>
          <w:szCs w:val="24"/>
        </w:rPr>
      </w:pPr>
      <w:r w:rsidRPr="00206F59">
        <w:rPr>
          <w:rFonts w:ascii="Times New Roman" w:hAnsi="Times New Roman"/>
          <w:sz w:val="24"/>
          <w:szCs w:val="24"/>
        </w:rPr>
        <w:t>La sacralisation de la dignité humaine requiert une grande importance. De ce fait, aucun traitement inhumain et cruel ne peut être toléré et certains actes de barbarie sont sévèrement réprimés :</w:t>
      </w:r>
    </w:p>
    <w:p w14:paraId="3C05CBAF" w14:textId="77777777" w:rsidR="00764FFF" w:rsidRPr="00206F59" w:rsidRDefault="00764FFF" w:rsidP="00A361DA">
      <w:pPr>
        <w:pStyle w:val="Cabealho3"/>
      </w:pPr>
      <w:bookmarkStart w:id="656" w:name="_Toc11158400"/>
      <w:bookmarkStart w:id="657" w:name="_Toc51084502"/>
      <w:r w:rsidRPr="00206F59">
        <w:t>8.7.1 Du Harcèlement moral</w:t>
      </w:r>
      <w:bookmarkEnd w:id="656"/>
      <w:bookmarkEnd w:id="657"/>
    </w:p>
    <w:p w14:paraId="4563D5B6" w14:textId="77777777" w:rsidR="00764FFF" w:rsidRPr="00206F59" w:rsidRDefault="00764FFF" w:rsidP="00764FFF">
      <w:pPr>
        <w:spacing w:after="0"/>
        <w:jc w:val="both"/>
        <w:rPr>
          <w:rFonts w:ascii="Times New Roman" w:hAnsi="Times New Roman"/>
          <w:sz w:val="24"/>
          <w:szCs w:val="24"/>
        </w:rPr>
      </w:pPr>
      <w:r w:rsidRPr="00206F59">
        <w:rPr>
          <w:rFonts w:ascii="Times New Roman" w:hAnsi="Times New Roman"/>
          <w:sz w:val="24"/>
          <w:szCs w:val="24"/>
        </w:rPr>
        <w:t xml:space="preserve">Le respect des mœurs demeure primordial. Les employés et partenaires de l’entreprise ne doivent subir ou infliger des harcèlements moraux qui ont comme conséquence une dégradation des conditions de travail, une altération de la santé physique et de l’avenir professionnel. </w:t>
      </w:r>
    </w:p>
    <w:p w14:paraId="220A787E" w14:textId="77777777" w:rsidR="00764FFF" w:rsidRPr="00206F59" w:rsidRDefault="00764FFF" w:rsidP="00764FFF">
      <w:pPr>
        <w:spacing w:after="0"/>
        <w:jc w:val="both"/>
        <w:rPr>
          <w:rFonts w:ascii="Times New Roman" w:hAnsi="Times New Roman"/>
          <w:sz w:val="24"/>
          <w:szCs w:val="24"/>
        </w:rPr>
      </w:pPr>
      <w:r w:rsidRPr="00206F59">
        <w:rPr>
          <w:rFonts w:ascii="Times New Roman" w:hAnsi="Times New Roman"/>
          <w:sz w:val="24"/>
          <w:szCs w:val="24"/>
        </w:rPr>
        <w:t xml:space="preserve">Aucune sanction ne sera infligée pour avoir subi ou refus de subir ces agissements précités. Par contre, toute personne ayant commis de tels actes va être punie sévèrement. </w:t>
      </w:r>
    </w:p>
    <w:p w14:paraId="06BD374B" w14:textId="77777777" w:rsidR="00764FFF" w:rsidRPr="00206F59" w:rsidRDefault="00764FFF" w:rsidP="00A361DA">
      <w:pPr>
        <w:pStyle w:val="Cabealho3"/>
      </w:pPr>
      <w:bookmarkStart w:id="658" w:name="_Toc11158401"/>
      <w:bookmarkStart w:id="659" w:name="_Toc51084503"/>
      <w:r w:rsidRPr="00206F59">
        <w:t>8.7.2 Des violences physiques</w:t>
      </w:r>
      <w:bookmarkEnd w:id="658"/>
      <w:bookmarkEnd w:id="659"/>
    </w:p>
    <w:p w14:paraId="23FEF098" w14:textId="77777777" w:rsidR="00764FFF" w:rsidRPr="00206F59" w:rsidRDefault="00764FFF" w:rsidP="00764FFF">
      <w:pPr>
        <w:spacing w:after="0"/>
        <w:jc w:val="both"/>
        <w:rPr>
          <w:rFonts w:ascii="Times New Roman" w:hAnsi="Times New Roman"/>
          <w:sz w:val="24"/>
          <w:szCs w:val="24"/>
        </w:rPr>
      </w:pPr>
      <w:r w:rsidRPr="00206F59">
        <w:rPr>
          <w:rFonts w:ascii="Times New Roman" w:hAnsi="Times New Roman"/>
          <w:sz w:val="24"/>
          <w:szCs w:val="24"/>
        </w:rPr>
        <w:t xml:space="preserve">La violence physique sous toutes ses formes ne doit être subi ou infligé par (à) des employés et partenaires de l’entreprise. </w:t>
      </w:r>
    </w:p>
    <w:p w14:paraId="0660C17A" w14:textId="77777777" w:rsidR="00764FFF" w:rsidRPr="00206F59" w:rsidRDefault="00764FFF" w:rsidP="00A361DA">
      <w:pPr>
        <w:pStyle w:val="Cabealho3"/>
      </w:pPr>
      <w:bookmarkStart w:id="660" w:name="_Toc11158402"/>
      <w:bookmarkStart w:id="661" w:name="_Toc51084504"/>
      <w:r w:rsidRPr="00206F59">
        <w:t>8.7.3 De proxénétisme, harcèlement et violences sexuels et pédophilie</w:t>
      </w:r>
      <w:bookmarkEnd w:id="660"/>
      <w:bookmarkEnd w:id="661"/>
    </w:p>
    <w:p w14:paraId="48EB1905" w14:textId="77777777" w:rsidR="00764FFF" w:rsidRPr="00206F59" w:rsidRDefault="00764FFF" w:rsidP="00764FFF">
      <w:pPr>
        <w:spacing w:after="0"/>
        <w:jc w:val="both"/>
        <w:rPr>
          <w:rFonts w:ascii="Times New Roman" w:hAnsi="Times New Roman"/>
          <w:sz w:val="24"/>
          <w:szCs w:val="24"/>
        </w:rPr>
      </w:pPr>
      <w:r w:rsidRPr="00206F59">
        <w:rPr>
          <w:rFonts w:ascii="Times New Roman" w:hAnsi="Times New Roman"/>
          <w:sz w:val="24"/>
          <w:szCs w:val="24"/>
        </w:rPr>
        <w:t>Dès la constatation d’une infraction, le coupable sera immédiatement sanctionné et cette sanction peut aller jusqu’au licenciement et voire une poursuite judiciaire par l’autorité publique, par application aux textes nationaux, régionaux et internationaux sur le proxénétisme, le harcèlement et les violences sexuelles contre les femmes, la pédophilie et le respect des us et coutumes des populations.</w:t>
      </w:r>
    </w:p>
    <w:p w14:paraId="7E2BBB64" w14:textId="77777777" w:rsidR="00764FFF" w:rsidRPr="00206F59" w:rsidRDefault="00764FFF" w:rsidP="00A361DA">
      <w:pPr>
        <w:pStyle w:val="Cabealho3"/>
      </w:pPr>
      <w:bookmarkStart w:id="662" w:name="_Toc11158403"/>
      <w:bookmarkStart w:id="663" w:name="_Toc51084505"/>
      <w:r w:rsidRPr="00206F59">
        <w:t>8.7.4 De l’exploitation des enfants</w:t>
      </w:r>
      <w:bookmarkEnd w:id="662"/>
      <w:bookmarkEnd w:id="663"/>
    </w:p>
    <w:p w14:paraId="6EC0DEB7" w14:textId="77777777" w:rsidR="00764FFF" w:rsidRPr="00206F59" w:rsidRDefault="00764FFF" w:rsidP="00764FFF">
      <w:pPr>
        <w:spacing w:after="0"/>
        <w:jc w:val="both"/>
        <w:rPr>
          <w:rFonts w:ascii="Times New Roman" w:hAnsi="Times New Roman"/>
          <w:sz w:val="24"/>
          <w:szCs w:val="24"/>
        </w:rPr>
      </w:pPr>
      <w:r w:rsidRPr="00206F59">
        <w:rPr>
          <w:rFonts w:ascii="Times New Roman" w:hAnsi="Times New Roman"/>
          <w:sz w:val="24"/>
          <w:szCs w:val="24"/>
        </w:rPr>
        <w:t>L’emploi et l’exploitation des enfants sont formellement interdits dans l’entreprise conformément aux textes nationaux, régionaux et internationaux.</w:t>
      </w:r>
    </w:p>
    <w:p w14:paraId="782D0831" w14:textId="77777777" w:rsidR="00764FFF" w:rsidRPr="00206F59" w:rsidRDefault="00764FFF" w:rsidP="00764FFF">
      <w:pPr>
        <w:spacing w:after="0"/>
        <w:jc w:val="both"/>
        <w:rPr>
          <w:rFonts w:ascii="Times New Roman" w:hAnsi="Times New Roman"/>
          <w:sz w:val="24"/>
          <w:szCs w:val="24"/>
        </w:rPr>
      </w:pPr>
    </w:p>
    <w:p w14:paraId="72A0276D" w14:textId="77777777" w:rsidR="00764FFF" w:rsidRPr="00206F59" w:rsidRDefault="00764FFF" w:rsidP="00764FFF">
      <w:pPr>
        <w:spacing w:after="0"/>
        <w:jc w:val="both"/>
        <w:rPr>
          <w:rFonts w:ascii="Times New Roman" w:hAnsi="Times New Roman"/>
          <w:sz w:val="24"/>
          <w:szCs w:val="24"/>
        </w:rPr>
      </w:pPr>
      <w:r w:rsidRPr="00206F59">
        <w:rPr>
          <w:rFonts w:ascii="Times New Roman" w:hAnsi="Times New Roman"/>
          <w:sz w:val="24"/>
          <w:szCs w:val="24"/>
        </w:rPr>
        <w:t>Dans la lutte contre la violence basée sur le genre, l’entreprise peut privilégier les actions suivantes :</w:t>
      </w:r>
    </w:p>
    <w:p w14:paraId="05156288" w14:textId="77777777" w:rsidR="00764FFF" w:rsidRPr="00206F59" w:rsidRDefault="00764FFF" w:rsidP="00764FFF">
      <w:pPr>
        <w:spacing w:after="0"/>
        <w:jc w:val="both"/>
        <w:rPr>
          <w:rFonts w:ascii="Times New Roman" w:hAnsi="Times New Roman"/>
          <w:sz w:val="24"/>
          <w:szCs w:val="24"/>
        </w:rPr>
      </w:pPr>
    </w:p>
    <w:p w14:paraId="2071BE78" w14:textId="77777777" w:rsidR="00764FFF" w:rsidRPr="00206F59" w:rsidRDefault="00764FFF" w:rsidP="002E13A8">
      <w:pPr>
        <w:numPr>
          <w:ilvl w:val="0"/>
          <w:numId w:val="80"/>
        </w:numPr>
        <w:spacing w:after="0"/>
        <w:contextualSpacing/>
        <w:jc w:val="both"/>
        <w:rPr>
          <w:rFonts w:ascii="Times New Roman" w:hAnsi="Times New Roman"/>
          <w:sz w:val="24"/>
          <w:szCs w:val="24"/>
        </w:rPr>
      </w:pPr>
      <w:r w:rsidRPr="00206F59">
        <w:rPr>
          <w:rFonts w:ascii="Times New Roman" w:hAnsi="Times New Roman"/>
          <w:sz w:val="24"/>
          <w:szCs w:val="24"/>
        </w:rPr>
        <w:t>Appuyer les programmes intégrant la mobilisation communautaire sur la VBG ;</w:t>
      </w:r>
    </w:p>
    <w:p w14:paraId="46A4CAE0" w14:textId="77777777" w:rsidR="00764FFF" w:rsidRPr="00206F59" w:rsidRDefault="00764FFF" w:rsidP="002E13A8">
      <w:pPr>
        <w:numPr>
          <w:ilvl w:val="0"/>
          <w:numId w:val="80"/>
        </w:numPr>
        <w:spacing w:after="0"/>
        <w:contextualSpacing/>
        <w:jc w:val="both"/>
        <w:rPr>
          <w:rFonts w:ascii="Times New Roman" w:hAnsi="Times New Roman"/>
          <w:sz w:val="24"/>
          <w:szCs w:val="24"/>
        </w:rPr>
      </w:pPr>
      <w:r w:rsidRPr="00206F59">
        <w:rPr>
          <w:rFonts w:ascii="Times New Roman" w:hAnsi="Times New Roman"/>
          <w:sz w:val="24"/>
          <w:szCs w:val="24"/>
        </w:rPr>
        <w:t>Au niveau communautaire, appuyer les activités de réduction de la tolérance de la violence impliquant tout sexe masculin ;</w:t>
      </w:r>
    </w:p>
    <w:p w14:paraId="3B07BF94" w14:textId="77777777" w:rsidR="00764FFF" w:rsidRPr="00206F59" w:rsidRDefault="00764FFF" w:rsidP="002E13A8">
      <w:pPr>
        <w:numPr>
          <w:ilvl w:val="0"/>
          <w:numId w:val="80"/>
        </w:numPr>
        <w:spacing w:after="0"/>
        <w:contextualSpacing/>
        <w:jc w:val="both"/>
        <w:rPr>
          <w:rFonts w:ascii="Times New Roman" w:hAnsi="Times New Roman"/>
          <w:sz w:val="24"/>
          <w:szCs w:val="24"/>
        </w:rPr>
      </w:pPr>
      <w:r w:rsidRPr="00206F59">
        <w:rPr>
          <w:rFonts w:ascii="Times New Roman" w:hAnsi="Times New Roman"/>
          <w:sz w:val="24"/>
          <w:szCs w:val="24"/>
        </w:rPr>
        <w:t>Appuyer les activités ayant une large représentation de la communauté de base ;</w:t>
      </w:r>
    </w:p>
    <w:p w14:paraId="334D6031" w14:textId="77777777" w:rsidR="00764FFF" w:rsidRPr="00206F59" w:rsidRDefault="00764FFF" w:rsidP="002E13A8">
      <w:pPr>
        <w:numPr>
          <w:ilvl w:val="0"/>
          <w:numId w:val="80"/>
        </w:numPr>
        <w:spacing w:after="0"/>
        <w:contextualSpacing/>
        <w:jc w:val="both"/>
        <w:rPr>
          <w:rFonts w:ascii="Times New Roman" w:hAnsi="Times New Roman"/>
          <w:sz w:val="24"/>
          <w:szCs w:val="24"/>
        </w:rPr>
      </w:pPr>
      <w:r w:rsidRPr="00206F59">
        <w:rPr>
          <w:rFonts w:ascii="Times New Roman" w:hAnsi="Times New Roman"/>
          <w:sz w:val="24"/>
          <w:szCs w:val="24"/>
        </w:rPr>
        <w:t>Appuyer les élus locaux et régionaux dans la création de partenariats avec les ONG dans la lutte au niveau communautaire ;</w:t>
      </w:r>
    </w:p>
    <w:p w14:paraId="3A6FFFF5" w14:textId="77777777" w:rsidR="00764FFF" w:rsidRPr="00206F59" w:rsidRDefault="00764FFF" w:rsidP="002E13A8">
      <w:pPr>
        <w:numPr>
          <w:ilvl w:val="0"/>
          <w:numId w:val="80"/>
        </w:numPr>
        <w:spacing w:after="0"/>
        <w:contextualSpacing/>
        <w:jc w:val="both"/>
        <w:rPr>
          <w:rFonts w:ascii="Times New Roman" w:hAnsi="Times New Roman"/>
          <w:sz w:val="24"/>
          <w:szCs w:val="24"/>
        </w:rPr>
      </w:pPr>
      <w:r w:rsidRPr="00206F59">
        <w:rPr>
          <w:rFonts w:ascii="Times New Roman" w:hAnsi="Times New Roman"/>
          <w:sz w:val="24"/>
          <w:szCs w:val="24"/>
        </w:rPr>
        <w:t>Appuyer la mobilisation communautaire concernant l’amélioration de l’accès aux survivantes à des services ;</w:t>
      </w:r>
    </w:p>
    <w:p w14:paraId="75BB30C5" w14:textId="77777777" w:rsidR="00764FFF" w:rsidRPr="00206F59" w:rsidRDefault="00764FFF" w:rsidP="002E13A8">
      <w:pPr>
        <w:numPr>
          <w:ilvl w:val="0"/>
          <w:numId w:val="80"/>
        </w:numPr>
        <w:spacing w:after="0"/>
        <w:contextualSpacing/>
        <w:jc w:val="both"/>
        <w:rPr>
          <w:rFonts w:ascii="Times New Roman" w:hAnsi="Times New Roman"/>
          <w:sz w:val="24"/>
          <w:szCs w:val="24"/>
        </w:rPr>
      </w:pPr>
      <w:r w:rsidRPr="00206F59">
        <w:rPr>
          <w:rFonts w:ascii="Times New Roman" w:hAnsi="Times New Roman"/>
          <w:sz w:val="24"/>
          <w:szCs w:val="24"/>
        </w:rPr>
        <w:t>Soutenir financièrement et dans le long terme les activités de mobilisation communautaire pour la réalisation de résultats considérablement positifs.</w:t>
      </w:r>
    </w:p>
    <w:p w14:paraId="37F7C407" w14:textId="77777777" w:rsidR="00764FFF" w:rsidRPr="00206F59" w:rsidRDefault="00764FFF" w:rsidP="00A361DA">
      <w:pPr>
        <w:pStyle w:val="Cabealho3"/>
      </w:pPr>
      <w:bookmarkStart w:id="664" w:name="_Toc11158404"/>
      <w:bookmarkStart w:id="665" w:name="_Toc51084506"/>
      <w:r w:rsidRPr="00206F59">
        <w:t>8.7.5 La violence à l'égard des femmes</w:t>
      </w:r>
      <w:bookmarkEnd w:id="664"/>
      <w:bookmarkEnd w:id="665"/>
    </w:p>
    <w:p w14:paraId="37280661" w14:textId="77777777" w:rsidR="00764FFF" w:rsidRPr="00206F59" w:rsidRDefault="00764FFF" w:rsidP="00764FFF">
      <w:p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La violence à l'égard des femmes revêt différentes formes, dont : la violence domestique; le viol; le trafic de femmes et de filles; la prostitution forcée; la violence dans les conflits armés, dont le viol systématique, l'esclavage sexuel et la grossesse forcée; les meurtres d'honneur; la violence liée à la dot; l'infanticide des petites filles, la sélection prénatale en fonction du sexe favorable aux garçons; les mutilations génitales féminines et autres pratiques et traditions néfastes pour les femmes.</w:t>
      </w:r>
    </w:p>
    <w:p w14:paraId="158975CE" w14:textId="77777777" w:rsidR="00764FFF" w:rsidRPr="00206F59" w:rsidRDefault="00764FFF" w:rsidP="00764FFF">
      <w:p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La Déclaration sur l'élimination de la violence à l'égard des femmes, adoptée en 1993 par l'Assemblée générale des Nations Unies, atteste d'une reconnaissance internationale du fait que la violence à l'égard des femmes constitue une violation des droits de l'homme et une forme de discrimination à l'égard des femmes.</w:t>
      </w:r>
    </w:p>
    <w:p w14:paraId="55792D03" w14:textId="77777777" w:rsidR="00764FFF" w:rsidRPr="00206F59" w:rsidRDefault="00764FFF" w:rsidP="00764FFF">
      <w:p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Le Programme d'action adopté à Beijing en 1995, lors de la quatrième Conférence mondiale sur les femmes a identifié la violence à l'égard des femmes, comme un des 12 domaines critiques requérant une attention particulière de la part des gouvernements, de la communauté internationale et de la société civile.</w:t>
      </w:r>
    </w:p>
    <w:p w14:paraId="24C0A961" w14:textId="77777777" w:rsidR="00764FFF" w:rsidRPr="00206F59" w:rsidRDefault="00764FFF" w:rsidP="00764FFF">
      <w:p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Depuis la Conférence de Beijing, qui a eu lieu il y a cinq ans, des mesures importantes ont été adoptées par la communauté internationale en vue d'éliminer la violence à l'égard des femmes :</w:t>
      </w:r>
    </w:p>
    <w:p w14:paraId="0E2EA730" w14:textId="77777777" w:rsidR="00764FFF" w:rsidRPr="00206F59" w:rsidRDefault="00764FFF" w:rsidP="002E13A8">
      <w:pPr>
        <w:numPr>
          <w:ilvl w:val="0"/>
          <w:numId w:val="130"/>
        </w:numPr>
        <w:shd w:val="clear" w:color="auto" w:fill="FFFFFF"/>
        <w:spacing w:before="100" w:beforeAutospacing="1" w:after="100" w:afterAutospacing="1" w:line="240" w:lineRule="auto"/>
        <w:contextualSpacing/>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Un protocole additionnel à la Convention sur l'élimination de toutes les formes de discrimination à l'égard des femmes, adopté par l'Assemblée générale de l'ONU, confère aux femmes qui ont été victimes de violations de leurs droits fondamentaux, y compris de violence fondée sur le sexe, le droit de demander réparation.</w:t>
      </w:r>
    </w:p>
    <w:p w14:paraId="2ED091B7" w14:textId="77777777" w:rsidR="00764FFF" w:rsidRPr="00206F59" w:rsidRDefault="00764FFF" w:rsidP="002E13A8">
      <w:pPr>
        <w:numPr>
          <w:ilvl w:val="0"/>
          <w:numId w:val="130"/>
        </w:numPr>
        <w:shd w:val="clear" w:color="auto" w:fill="FFFFFF"/>
        <w:spacing w:before="100" w:beforeAutospacing="1" w:after="100" w:afterAutospacing="1" w:line="240" w:lineRule="auto"/>
        <w:contextualSpacing/>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L'Assemblée générale a adopté en 1997 des Stratégies et mesures concrètes types relatives à l'élimination de la violence contre les femmes dans le domaine de la prévention du crime et de la justice pénale.</w:t>
      </w:r>
    </w:p>
    <w:p w14:paraId="1272D294" w14:textId="77777777" w:rsidR="00764FFF" w:rsidRPr="00206F59" w:rsidRDefault="00764FFF" w:rsidP="002E13A8">
      <w:pPr>
        <w:numPr>
          <w:ilvl w:val="0"/>
          <w:numId w:val="130"/>
        </w:numPr>
        <w:shd w:val="clear" w:color="auto" w:fill="FFFFFF"/>
        <w:spacing w:before="100" w:beforeAutospacing="1" w:after="100" w:afterAutospacing="1" w:line="240" w:lineRule="auto"/>
        <w:contextualSpacing/>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Le Statut de la Cour pénale internationale, adopté en juin 1998, comprend des dispositions qui traitent tout particulièrement des crimes fondés sur le sexe, de même que les Tribunaux pour l'ex-Yougoslavie et le Rwanda.</w:t>
      </w:r>
    </w:p>
    <w:p w14:paraId="5A053AFA" w14:textId="77777777" w:rsidR="00764FFF" w:rsidRPr="00206F59" w:rsidRDefault="00764FFF" w:rsidP="002E13A8">
      <w:pPr>
        <w:numPr>
          <w:ilvl w:val="0"/>
          <w:numId w:val="130"/>
        </w:numPr>
        <w:shd w:val="clear" w:color="auto" w:fill="FFFFFF"/>
        <w:spacing w:before="100" w:beforeAutospacing="1" w:after="100" w:afterAutospacing="1" w:line="240" w:lineRule="auto"/>
        <w:contextualSpacing/>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Un projet de protocole additionnel à un nouveau traité - la future convention des Nations Unies contre la criminalité transnationale organisée - se concentre sur le trafic d'êtres humains, en particulier de femmes et d'enfants.</w:t>
      </w:r>
    </w:p>
    <w:p w14:paraId="15B4600A" w14:textId="77777777" w:rsidR="00764FFF" w:rsidRPr="00206F59" w:rsidRDefault="00764FFF" w:rsidP="00764FFF">
      <w:pPr>
        <w:shd w:val="clear" w:color="auto" w:fill="FFFFFF"/>
        <w:spacing w:before="100" w:beforeAutospacing="1" w:after="100" w:afterAutospacing="1" w:line="240" w:lineRule="auto"/>
        <w:ind w:left="720"/>
        <w:contextualSpacing/>
        <w:jc w:val="both"/>
        <w:rPr>
          <w:rFonts w:ascii="Times New Roman" w:eastAsia="Times New Roman" w:hAnsi="Times New Roman"/>
          <w:color w:val="000000"/>
          <w:sz w:val="24"/>
          <w:szCs w:val="24"/>
          <w:lang w:eastAsia="fr-FR"/>
        </w:rPr>
      </w:pPr>
    </w:p>
    <w:p w14:paraId="43D52398" w14:textId="77777777" w:rsidR="00764FFF" w:rsidRPr="00206F59" w:rsidRDefault="00764FFF" w:rsidP="00A361DA">
      <w:pPr>
        <w:pStyle w:val="Cabealho3"/>
      </w:pPr>
      <w:bookmarkStart w:id="666" w:name="_Toc11158405"/>
      <w:bookmarkStart w:id="667" w:name="_Toc51084507"/>
      <w:r w:rsidRPr="00206F59">
        <w:t>8.7.6 Normes Minimales pour la Prévention et la Réponse à la Violence basée sur le Genre dans les situations d’urgence.</w:t>
      </w:r>
      <w:bookmarkEnd w:id="666"/>
      <w:bookmarkEnd w:id="667"/>
    </w:p>
    <w:p w14:paraId="62C34E64" w14:textId="77777777" w:rsidR="00764FFF" w:rsidRPr="00206F59" w:rsidRDefault="00764FFF" w:rsidP="002E13A8">
      <w:pPr>
        <w:numPr>
          <w:ilvl w:val="0"/>
          <w:numId w:val="111"/>
        </w:numPr>
        <w:spacing w:after="0"/>
        <w:contextualSpacing/>
        <w:jc w:val="both"/>
        <w:rPr>
          <w:rFonts w:ascii="Times New Roman" w:hAnsi="Times New Roman"/>
          <w:b/>
          <w:sz w:val="24"/>
          <w:szCs w:val="24"/>
        </w:rPr>
      </w:pPr>
      <w:r w:rsidRPr="00206F59">
        <w:rPr>
          <w:rFonts w:ascii="Times New Roman" w:hAnsi="Times New Roman"/>
          <w:b/>
          <w:sz w:val="24"/>
          <w:szCs w:val="24"/>
        </w:rPr>
        <w:t>PARTICIPATION</w:t>
      </w:r>
    </w:p>
    <w:p w14:paraId="79A339CD" w14:textId="77777777" w:rsidR="00764FFF" w:rsidRPr="00206F59" w:rsidRDefault="00764FFF" w:rsidP="00764FFF">
      <w:pPr>
        <w:spacing w:after="0"/>
        <w:jc w:val="both"/>
        <w:rPr>
          <w:rFonts w:ascii="Times New Roman" w:hAnsi="Times New Roman"/>
          <w:sz w:val="24"/>
          <w:szCs w:val="24"/>
        </w:rPr>
      </w:pPr>
      <w:r w:rsidRPr="00206F59">
        <w:rPr>
          <w:rFonts w:ascii="Times New Roman" w:hAnsi="Times New Roman"/>
          <w:sz w:val="24"/>
          <w:szCs w:val="24"/>
        </w:rPr>
        <w:t>Les communautés, notamment les femmes et les filles, sont engagées comme partenaires actifs pour mettre fin à la VBG et promouvoir l’accès aux survivantes des services.</w:t>
      </w:r>
    </w:p>
    <w:p w14:paraId="05ED67C2" w14:textId="77777777" w:rsidR="00764FFF" w:rsidRPr="00206F59" w:rsidRDefault="00764FFF" w:rsidP="00764FFF">
      <w:pPr>
        <w:spacing w:after="0"/>
        <w:jc w:val="both"/>
        <w:rPr>
          <w:rFonts w:ascii="Times New Roman" w:hAnsi="Times New Roman"/>
          <w:sz w:val="24"/>
          <w:szCs w:val="24"/>
        </w:rPr>
      </w:pPr>
    </w:p>
    <w:p w14:paraId="7FB241BC" w14:textId="77777777" w:rsidR="00764FFF" w:rsidRPr="00206F59" w:rsidRDefault="00764FFF" w:rsidP="002E13A8">
      <w:pPr>
        <w:numPr>
          <w:ilvl w:val="0"/>
          <w:numId w:val="111"/>
        </w:numPr>
        <w:spacing w:after="0"/>
        <w:contextualSpacing/>
        <w:jc w:val="both"/>
        <w:rPr>
          <w:rFonts w:ascii="Times New Roman" w:hAnsi="Times New Roman"/>
          <w:b/>
          <w:sz w:val="24"/>
          <w:szCs w:val="24"/>
        </w:rPr>
      </w:pPr>
      <w:r w:rsidRPr="00206F59">
        <w:rPr>
          <w:rFonts w:ascii="Times New Roman" w:hAnsi="Times New Roman"/>
          <w:b/>
          <w:sz w:val="24"/>
          <w:szCs w:val="24"/>
        </w:rPr>
        <w:t>SYSTÈMES NATIONAUX</w:t>
      </w:r>
    </w:p>
    <w:p w14:paraId="7490B557" w14:textId="77777777" w:rsidR="00764FFF" w:rsidRPr="00206F59" w:rsidRDefault="00764FFF" w:rsidP="00764FFF">
      <w:pPr>
        <w:spacing w:after="0"/>
        <w:jc w:val="both"/>
        <w:rPr>
          <w:rFonts w:ascii="Times New Roman" w:hAnsi="Times New Roman"/>
          <w:sz w:val="24"/>
          <w:szCs w:val="24"/>
        </w:rPr>
      </w:pPr>
      <w:r w:rsidRPr="00206F59">
        <w:rPr>
          <w:rFonts w:ascii="Times New Roman" w:hAnsi="Times New Roman"/>
          <w:sz w:val="24"/>
          <w:szCs w:val="24"/>
        </w:rPr>
        <w:t>Les actions de prévention, d’atténuation et de réponse à la VBG dans les situations d’urgence permettent de renforcer les systèmes nationaux et les capacités locales.</w:t>
      </w:r>
    </w:p>
    <w:p w14:paraId="6E89C81C" w14:textId="77777777" w:rsidR="00764FFF" w:rsidRPr="00206F59" w:rsidRDefault="00764FFF" w:rsidP="00764FFF">
      <w:pPr>
        <w:spacing w:after="0"/>
        <w:jc w:val="both"/>
        <w:rPr>
          <w:rFonts w:ascii="Times New Roman" w:hAnsi="Times New Roman"/>
          <w:sz w:val="24"/>
          <w:szCs w:val="24"/>
        </w:rPr>
      </w:pPr>
    </w:p>
    <w:p w14:paraId="36CEBD9A" w14:textId="77777777" w:rsidR="00764FFF" w:rsidRPr="00206F59" w:rsidRDefault="00764FFF" w:rsidP="002E13A8">
      <w:pPr>
        <w:numPr>
          <w:ilvl w:val="0"/>
          <w:numId w:val="111"/>
        </w:numPr>
        <w:spacing w:after="0"/>
        <w:contextualSpacing/>
        <w:jc w:val="both"/>
        <w:rPr>
          <w:rFonts w:ascii="Times New Roman" w:hAnsi="Times New Roman"/>
          <w:b/>
          <w:sz w:val="24"/>
          <w:szCs w:val="24"/>
        </w:rPr>
      </w:pPr>
      <w:r w:rsidRPr="00206F59">
        <w:rPr>
          <w:rFonts w:ascii="Times New Roman" w:hAnsi="Times New Roman"/>
          <w:b/>
          <w:sz w:val="24"/>
          <w:szCs w:val="24"/>
        </w:rPr>
        <w:t>GENRE ET NORMES SOCIALES</w:t>
      </w:r>
    </w:p>
    <w:p w14:paraId="344C9849" w14:textId="77777777" w:rsidR="00764FFF" w:rsidRPr="00206F59" w:rsidRDefault="00764FFF" w:rsidP="00764FFF">
      <w:pPr>
        <w:spacing w:after="0"/>
        <w:jc w:val="both"/>
        <w:rPr>
          <w:rFonts w:ascii="Times New Roman" w:hAnsi="Times New Roman"/>
          <w:sz w:val="24"/>
          <w:szCs w:val="24"/>
        </w:rPr>
      </w:pPr>
      <w:r w:rsidRPr="00206F59">
        <w:rPr>
          <w:rFonts w:ascii="Times New Roman" w:hAnsi="Times New Roman"/>
          <w:sz w:val="24"/>
          <w:szCs w:val="24"/>
        </w:rPr>
        <w:t>Le programme de préparation en situation d’urgence, de prévention et de réponse favorise la promotion du genre et des normes sociales pour traiter la VBG.</w:t>
      </w:r>
    </w:p>
    <w:p w14:paraId="797AEC1A" w14:textId="77777777" w:rsidR="00764FFF" w:rsidRPr="00206F59" w:rsidRDefault="00764FFF" w:rsidP="00764FFF">
      <w:pPr>
        <w:spacing w:after="0"/>
        <w:jc w:val="both"/>
        <w:rPr>
          <w:rFonts w:ascii="Times New Roman" w:hAnsi="Times New Roman"/>
          <w:sz w:val="24"/>
          <w:szCs w:val="24"/>
        </w:rPr>
      </w:pPr>
    </w:p>
    <w:p w14:paraId="7BC09B80" w14:textId="77777777" w:rsidR="00764FFF" w:rsidRPr="00206F59" w:rsidRDefault="00764FFF" w:rsidP="002E13A8">
      <w:pPr>
        <w:numPr>
          <w:ilvl w:val="0"/>
          <w:numId w:val="111"/>
        </w:numPr>
        <w:spacing w:after="0"/>
        <w:contextualSpacing/>
        <w:jc w:val="both"/>
        <w:rPr>
          <w:rFonts w:ascii="Times New Roman" w:hAnsi="Times New Roman"/>
          <w:b/>
          <w:sz w:val="24"/>
          <w:szCs w:val="24"/>
        </w:rPr>
      </w:pPr>
      <w:r w:rsidRPr="00206F59">
        <w:rPr>
          <w:rFonts w:ascii="Times New Roman" w:hAnsi="Times New Roman"/>
          <w:b/>
          <w:sz w:val="24"/>
          <w:szCs w:val="24"/>
        </w:rPr>
        <w:t>AUTONOMISATION SOCIO-ÉCONOMIQUE</w:t>
      </w:r>
    </w:p>
    <w:p w14:paraId="271A79A8" w14:textId="77777777" w:rsidR="00764FFF" w:rsidRPr="00206F59" w:rsidRDefault="00764FFF" w:rsidP="00764FFF">
      <w:pPr>
        <w:spacing w:after="0"/>
        <w:jc w:val="both"/>
        <w:rPr>
          <w:rFonts w:ascii="Times New Roman" w:hAnsi="Times New Roman"/>
          <w:sz w:val="24"/>
          <w:szCs w:val="24"/>
        </w:rPr>
      </w:pPr>
      <w:r w:rsidRPr="00206F59">
        <w:rPr>
          <w:rFonts w:ascii="Times New Roman" w:hAnsi="Times New Roman"/>
          <w:sz w:val="24"/>
          <w:szCs w:val="24"/>
        </w:rPr>
        <w:t>Les femmes et les adolescentes ont accès à des moyens de subsistance pour atténuer le risque de VBG ainsi que l’accès à l’assistance socio-économique dans le cadre d’une réponse multisectorielle.</w:t>
      </w:r>
    </w:p>
    <w:p w14:paraId="3DB9FB1F" w14:textId="77777777" w:rsidR="00764FFF" w:rsidRPr="00206F59" w:rsidRDefault="00764FFF" w:rsidP="00764FFF">
      <w:pPr>
        <w:spacing w:after="0"/>
        <w:jc w:val="both"/>
        <w:rPr>
          <w:rFonts w:ascii="Times New Roman" w:hAnsi="Times New Roman"/>
          <w:sz w:val="24"/>
          <w:szCs w:val="24"/>
        </w:rPr>
      </w:pPr>
    </w:p>
    <w:p w14:paraId="22E3ACFB" w14:textId="77777777" w:rsidR="00764FFF" w:rsidRPr="00206F59" w:rsidRDefault="00764FFF" w:rsidP="002E13A8">
      <w:pPr>
        <w:numPr>
          <w:ilvl w:val="0"/>
          <w:numId w:val="111"/>
        </w:numPr>
        <w:spacing w:after="0"/>
        <w:contextualSpacing/>
        <w:jc w:val="both"/>
        <w:rPr>
          <w:rFonts w:ascii="Times New Roman" w:hAnsi="Times New Roman"/>
          <w:b/>
          <w:sz w:val="24"/>
          <w:szCs w:val="24"/>
        </w:rPr>
      </w:pPr>
      <w:r w:rsidRPr="00206F59">
        <w:rPr>
          <w:rFonts w:ascii="Times New Roman" w:hAnsi="Times New Roman"/>
          <w:b/>
          <w:sz w:val="24"/>
          <w:szCs w:val="24"/>
        </w:rPr>
        <w:t>SYSTÈMES D’ORIENTATION</w:t>
      </w:r>
    </w:p>
    <w:p w14:paraId="136FCF0F" w14:textId="77777777" w:rsidR="00764FFF" w:rsidRPr="00206F59" w:rsidRDefault="00764FFF" w:rsidP="00764FFF">
      <w:pPr>
        <w:spacing w:after="0"/>
        <w:jc w:val="both"/>
        <w:rPr>
          <w:rFonts w:ascii="Times New Roman" w:hAnsi="Times New Roman"/>
          <w:sz w:val="24"/>
          <w:szCs w:val="24"/>
        </w:rPr>
      </w:pPr>
      <w:r w:rsidRPr="00206F59">
        <w:rPr>
          <w:rFonts w:ascii="Times New Roman" w:hAnsi="Times New Roman"/>
          <w:sz w:val="24"/>
          <w:szCs w:val="24"/>
        </w:rPr>
        <w:t>Les systèmes d’orientation sont développés pour relier les femmes, les filles et les autres groupes à risque vers les services appropriés multisectoriels de prévention et d’intervention VBG en temps opportun et en toute sécurité.</w:t>
      </w:r>
    </w:p>
    <w:p w14:paraId="43673CEE" w14:textId="77777777" w:rsidR="00764FFF" w:rsidRPr="00206F59" w:rsidRDefault="00764FFF" w:rsidP="00764FFF">
      <w:pPr>
        <w:spacing w:after="0"/>
        <w:jc w:val="both"/>
        <w:rPr>
          <w:rFonts w:ascii="Times New Roman" w:hAnsi="Times New Roman"/>
          <w:sz w:val="24"/>
          <w:szCs w:val="24"/>
        </w:rPr>
      </w:pPr>
    </w:p>
    <w:p w14:paraId="6A993F10" w14:textId="77777777" w:rsidR="00764FFF" w:rsidRPr="00206F59" w:rsidRDefault="00764FFF" w:rsidP="002E13A8">
      <w:pPr>
        <w:numPr>
          <w:ilvl w:val="0"/>
          <w:numId w:val="111"/>
        </w:numPr>
        <w:spacing w:after="0"/>
        <w:contextualSpacing/>
        <w:jc w:val="both"/>
        <w:rPr>
          <w:rFonts w:ascii="Times New Roman" w:hAnsi="Times New Roman"/>
          <w:b/>
          <w:sz w:val="24"/>
          <w:szCs w:val="24"/>
        </w:rPr>
      </w:pPr>
      <w:r w:rsidRPr="00206F59">
        <w:rPr>
          <w:rFonts w:ascii="Times New Roman" w:hAnsi="Times New Roman"/>
          <w:b/>
          <w:sz w:val="24"/>
          <w:szCs w:val="24"/>
        </w:rPr>
        <w:t>INTÉGRATION</w:t>
      </w:r>
    </w:p>
    <w:p w14:paraId="14154964" w14:textId="77777777" w:rsidR="00764FFF" w:rsidRPr="00206F59" w:rsidRDefault="00764FFF" w:rsidP="00764FFF">
      <w:pPr>
        <w:spacing w:after="0"/>
        <w:jc w:val="both"/>
        <w:rPr>
          <w:rFonts w:ascii="Times New Roman" w:hAnsi="Times New Roman"/>
          <w:sz w:val="24"/>
          <w:szCs w:val="24"/>
        </w:rPr>
      </w:pPr>
      <w:r w:rsidRPr="00206F59">
        <w:rPr>
          <w:rFonts w:ascii="Times New Roman" w:hAnsi="Times New Roman"/>
          <w:sz w:val="24"/>
          <w:szCs w:val="24"/>
        </w:rPr>
        <w:t>L’atténuation des risques VBG et le soutien apporté au survivant sont intégrés dans tous les secteurs humanitaires à toutes les étapes du cycle du programme et tout au long de l’intervention d’urgence.</w:t>
      </w:r>
    </w:p>
    <w:p w14:paraId="0FAD4F7B" w14:textId="77777777" w:rsidR="00764FFF" w:rsidRPr="00206F59" w:rsidRDefault="00764FFF" w:rsidP="00764FFF">
      <w:pPr>
        <w:spacing w:after="0"/>
        <w:jc w:val="both"/>
        <w:rPr>
          <w:rFonts w:ascii="Times New Roman" w:hAnsi="Times New Roman"/>
          <w:sz w:val="24"/>
          <w:szCs w:val="24"/>
        </w:rPr>
      </w:pPr>
    </w:p>
    <w:p w14:paraId="06CEE679" w14:textId="77777777" w:rsidR="00764FFF" w:rsidRPr="00206F59" w:rsidRDefault="00764FFF" w:rsidP="00764FFF">
      <w:pPr>
        <w:spacing w:after="0"/>
        <w:jc w:val="both"/>
        <w:rPr>
          <w:rFonts w:ascii="Times New Roman" w:hAnsi="Times New Roman"/>
          <w:sz w:val="24"/>
          <w:szCs w:val="24"/>
        </w:rPr>
      </w:pPr>
      <w:r w:rsidRPr="00206F59">
        <w:rPr>
          <w:rFonts w:ascii="Times New Roman" w:hAnsi="Times New Roman"/>
          <w:sz w:val="24"/>
          <w:szCs w:val="24"/>
        </w:rPr>
        <w:t>Ainsi, quelques domaines d’action sont s ci-dessous :</w:t>
      </w:r>
    </w:p>
    <w:p w14:paraId="4A6C59B1" w14:textId="77777777" w:rsidR="00764FFF" w:rsidRPr="00206F59" w:rsidRDefault="00764FFF" w:rsidP="002E13A8">
      <w:pPr>
        <w:numPr>
          <w:ilvl w:val="0"/>
          <w:numId w:val="112"/>
        </w:numPr>
        <w:spacing w:after="0"/>
        <w:contextualSpacing/>
        <w:jc w:val="both"/>
        <w:rPr>
          <w:rFonts w:ascii="Times New Roman" w:hAnsi="Times New Roman"/>
          <w:sz w:val="24"/>
          <w:szCs w:val="24"/>
        </w:rPr>
      </w:pPr>
      <w:r w:rsidRPr="00206F59">
        <w:rPr>
          <w:rFonts w:ascii="Times New Roman" w:hAnsi="Times New Roman"/>
          <w:sz w:val="24"/>
          <w:szCs w:val="24"/>
        </w:rPr>
        <w:t>Protection des enfants contre la Violence sexuelle et sexiste</w:t>
      </w:r>
    </w:p>
    <w:p w14:paraId="39B9BBCF" w14:textId="77777777" w:rsidR="00764FFF" w:rsidRPr="00206F59" w:rsidRDefault="00764FFF" w:rsidP="002E13A8">
      <w:pPr>
        <w:numPr>
          <w:ilvl w:val="0"/>
          <w:numId w:val="113"/>
        </w:numPr>
        <w:spacing w:after="0"/>
        <w:contextualSpacing/>
        <w:jc w:val="both"/>
        <w:rPr>
          <w:rFonts w:ascii="Times New Roman" w:hAnsi="Times New Roman"/>
          <w:sz w:val="24"/>
          <w:szCs w:val="24"/>
        </w:rPr>
      </w:pPr>
      <w:r w:rsidRPr="00206F59">
        <w:rPr>
          <w:rFonts w:ascii="Times New Roman" w:hAnsi="Times New Roman"/>
          <w:sz w:val="24"/>
          <w:szCs w:val="24"/>
        </w:rPr>
        <w:t>Lutte contre la pratique du sexe de survie comme mécanisme d'adaptation dans les situations de déplacement</w:t>
      </w:r>
    </w:p>
    <w:p w14:paraId="2566CC3E" w14:textId="77777777" w:rsidR="00764FFF" w:rsidRPr="00206F59" w:rsidRDefault="00764FFF" w:rsidP="002E13A8">
      <w:pPr>
        <w:numPr>
          <w:ilvl w:val="0"/>
          <w:numId w:val="114"/>
        </w:numPr>
        <w:spacing w:after="0"/>
        <w:contextualSpacing/>
        <w:jc w:val="both"/>
        <w:rPr>
          <w:rFonts w:ascii="Times New Roman" w:hAnsi="Times New Roman"/>
          <w:sz w:val="24"/>
          <w:szCs w:val="24"/>
        </w:rPr>
      </w:pPr>
      <w:r w:rsidRPr="00206F59">
        <w:rPr>
          <w:rFonts w:ascii="Times New Roman" w:hAnsi="Times New Roman"/>
          <w:sz w:val="24"/>
          <w:szCs w:val="24"/>
        </w:rPr>
        <w:t>Implication des hommes et des garçons</w:t>
      </w:r>
    </w:p>
    <w:p w14:paraId="73B62A68" w14:textId="77777777" w:rsidR="00764FFF" w:rsidRPr="00206F59" w:rsidRDefault="00764FFF" w:rsidP="002E13A8">
      <w:pPr>
        <w:numPr>
          <w:ilvl w:val="0"/>
          <w:numId w:val="114"/>
        </w:numPr>
        <w:spacing w:after="0"/>
        <w:contextualSpacing/>
        <w:jc w:val="both"/>
        <w:rPr>
          <w:rFonts w:ascii="Times New Roman" w:hAnsi="Times New Roman"/>
          <w:sz w:val="24"/>
          <w:szCs w:val="24"/>
        </w:rPr>
      </w:pPr>
      <w:r w:rsidRPr="00206F59">
        <w:rPr>
          <w:rFonts w:ascii="Times New Roman" w:hAnsi="Times New Roman"/>
          <w:sz w:val="24"/>
          <w:szCs w:val="24"/>
        </w:rPr>
        <w:t>Fourniture d’un environnement sécurisé et d’un accès sûr à l'énergie domestique et aux ressources naturelles</w:t>
      </w:r>
    </w:p>
    <w:p w14:paraId="2E85C75A" w14:textId="77777777" w:rsidR="00764FFF" w:rsidRPr="00206F59" w:rsidRDefault="00764FFF" w:rsidP="002E13A8">
      <w:pPr>
        <w:numPr>
          <w:ilvl w:val="0"/>
          <w:numId w:val="114"/>
        </w:numPr>
        <w:spacing w:after="0"/>
        <w:contextualSpacing/>
        <w:jc w:val="both"/>
        <w:rPr>
          <w:rFonts w:ascii="Times New Roman" w:hAnsi="Times New Roman"/>
          <w:sz w:val="24"/>
          <w:szCs w:val="24"/>
        </w:rPr>
      </w:pPr>
      <w:r w:rsidRPr="00206F59">
        <w:rPr>
          <w:rFonts w:ascii="Times New Roman" w:hAnsi="Times New Roman"/>
          <w:sz w:val="24"/>
          <w:szCs w:val="24"/>
        </w:rPr>
        <w:t>Etc.</w:t>
      </w:r>
    </w:p>
    <w:p w14:paraId="5D3D8D01" w14:textId="77777777" w:rsidR="00764FFF" w:rsidRPr="00206F59" w:rsidRDefault="00764FFF" w:rsidP="00764FFF">
      <w:pPr>
        <w:keepNext/>
        <w:spacing w:before="240" w:after="240"/>
        <w:jc w:val="both"/>
        <w:outlineLvl w:val="1"/>
        <w:rPr>
          <w:rFonts w:ascii="Times New Roman" w:hAnsi="Times New Roman"/>
          <w:b/>
          <w:sz w:val="32"/>
          <w:szCs w:val="32"/>
          <w:u w:val="single"/>
          <w:lang w:eastAsia="fr-FR"/>
        </w:rPr>
      </w:pPr>
      <w:bookmarkStart w:id="668" w:name="_Toc11158406"/>
      <w:bookmarkStart w:id="669" w:name="_Toc51084508"/>
      <w:r w:rsidRPr="00206F59">
        <w:rPr>
          <w:rFonts w:ascii="Times New Roman" w:hAnsi="Times New Roman"/>
          <w:b/>
          <w:sz w:val="32"/>
          <w:szCs w:val="32"/>
          <w:u w:val="single"/>
          <w:lang w:eastAsia="fr-FR"/>
        </w:rPr>
        <w:t>8.8. FLUX DES TRAVAILLEURS, TRAVAIL DES ENFANTS ET LES CONDITIONS DE TRAVAIL</w:t>
      </w:r>
      <w:bookmarkEnd w:id="668"/>
      <w:bookmarkEnd w:id="669"/>
    </w:p>
    <w:p w14:paraId="1D5739E1" w14:textId="77777777" w:rsidR="00764FFF" w:rsidRPr="00206F59" w:rsidRDefault="00764FFF" w:rsidP="00764FFF">
      <w:pPr>
        <w:overflowPunct w:val="0"/>
        <w:autoSpaceDE w:val="0"/>
        <w:autoSpaceDN w:val="0"/>
        <w:adjustRightInd w:val="0"/>
        <w:spacing w:after="0" w:line="276" w:lineRule="auto"/>
        <w:rPr>
          <w:rFonts w:ascii="Times New Roman" w:hAnsi="Times New Roman"/>
          <w:b/>
          <w:bCs/>
          <w:sz w:val="24"/>
          <w:szCs w:val="24"/>
          <w:lang w:eastAsia="fr-FR"/>
        </w:rPr>
      </w:pPr>
    </w:p>
    <w:p w14:paraId="36543066" w14:textId="77777777" w:rsidR="00764FFF" w:rsidRPr="00206F59" w:rsidRDefault="00764FFF" w:rsidP="002E13A8">
      <w:pPr>
        <w:numPr>
          <w:ilvl w:val="0"/>
          <w:numId w:val="124"/>
        </w:numPr>
        <w:shd w:val="clear" w:color="auto" w:fill="FFFFFF"/>
        <w:spacing w:after="150" w:line="240" w:lineRule="auto"/>
        <w:contextualSpacing/>
        <w:jc w:val="both"/>
        <w:rPr>
          <w:rFonts w:ascii="Times New Roman" w:eastAsia="Times New Roman" w:hAnsi="Times New Roman"/>
          <w:b/>
          <w:bCs/>
          <w:color w:val="000000"/>
          <w:sz w:val="24"/>
          <w:szCs w:val="24"/>
          <w:lang w:eastAsia="fr-FR"/>
        </w:rPr>
      </w:pPr>
      <w:r w:rsidRPr="00206F59">
        <w:rPr>
          <w:rFonts w:ascii="Times New Roman" w:eastAsia="Times New Roman" w:hAnsi="Times New Roman"/>
          <w:b/>
          <w:bCs/>
          <w:color w:val="000000"/>
          <w:sz w:val="24"/>
          <w:szCs w:val="24"/>
          <w:lang w:eastAsia="fr-FR"/>
        </w:rPr>
        <w:t>TRAVAIL DES ENFANTS</w:t>
      </w:r>
    </w:p>
    <w:p w14:paraId="56D193B8" w14:textId="77777777" w:rsidR="00764FFF" w:rsidRPr="00206F59" w:rsidRDefault="00764FFF" w:rsidP="00764FFF">
      <w:pPr>
        <w:shd w:val="clear" w:color="auto" w:fill="FFFFFF"/>
        <w:spacing w:after="150"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Selon l'Article 1 de la Convention des Nations unies relative aux droits de l'enfant, celui-ci s'entend de tout être humain âgé de moins de dix-huit ans.</w:t>
      </w:r>
    </w:p>
    <w:p w14:paraId="411CCB71" w14:textId="77777777" w:rsidR="00764FFF" w:rsidRPr="00206F59" w:rsidRDefault="00764FFF" w:rsidP="002E13A8">
      <w:pPr>
        <w:numPr>
          <w:ilvl w:val="0"/>
          <w:numId w:val="120"/>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6F59">
        <w:rPr>
          <w:rFonts w:ascii="Times New Roman" w:eastAsia="Times New Roman" w:hAnsi="Times New Roman"/>
          <w:b/>
          <w:bCs/>
          <w:color w:val="000000"/>
          <w:sz w:val="24"/>
          <w:szCs w:val="24"/>
          <w:lang w:eastAsia="fr-FR"/>
        </w:rPr>
        <w:t>Travail non conforme aux normes de l'OIT</w:t>
      </w:r>
      <w:r w:rsidRPr="00206F59">
        <w:rPr>
          <w:rFonts w:ascii="Times New Roman" w:eastAsia="Times New Roman" w:hAnsi="Times New Roman"/>
          <w:color w:val="000000"/>
          <w:sz w:val="24"/>
          <w:szCs w:val="24"/>
          <w:lang w:eastAsia="fr-FR"/>
        </w:rPr>
        <w:t> (Organisation Internationale du Travail) : </w:t>
      </w:r>
    </w:p>
    <w:p w14:paraId="08B5807A" w14:textId="77777777" w:rsidR="00764FFF" w:rsidRPr="00206F59" w:rsidRDefault="00764FFF" w:rsidP="002E13A8">
      <w:pPr>
        <w:numPr>
          <w:ilvl w:val="0"/>
          <w:numId w:val="115"/>
        </w:num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Tous les enfants de moins de 12 ans travaillant dans l'une des branches de l'économie,</w:t>
      </w:r>
    </w:p>
    <w:p w14:paraId="360E744E" w14:textId="77777777" w:rsidR="00764FFF" w:rsidRPr="00206F59" w:rsidRDefault="00764FFF" w:rsidP="002E13A8">
      <w:pPr>
        <w:numPr>
          <w:ilvl w:val="0"/>
          <w:numId w:val="115"/>
        </w:num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Des enfants âgés de 12 à 14 se livrant à des activités préjudiciables pour leur santé et de tous les enfants se livrant aux pires formes de travail des enfants.</w:t>
      </w:r>
    </w:p>
    <w:p w14:paraId="63909FB6" w14:textId="77777777" w:rsidR="00764FFF" w:rsidRPr="00206F59" w:rsidRDefault="00764FFF" w:rsidP="002E13A8">
      <w:pPr>
        <w:numPr>
          <w:ilvl w:val="0"/>
          <w:numId w:val="121"/>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6F59">
        <w:rPr>
          <w:rFonts w:ascii="Times New Roman" w:eastAsia="Times New Roman" w:hAnsi="Times New Roman"/>
          <w:b/>
          <w:bCs/>
          <w:color w:val="000000"/>
          <w:sz w:val="24"/>
          <w:szCs w:val="24"/>
          <w:lang w:eastAsia="fr-FR"/>
        </w:rPr>
        <w:t>Les pires formes de travail des enfants selon l’OIT (</w:t>
      </w:r>
      <w:r w:rsidRPr="00206F59">
        <w:rPr>
          <w:rFonts w:ascii="Times New Roman" w:eastAsia="Times New Roman" w:hAnsi="Times New Roman"/>
          <w:color w:val="000000"/>
          <w:sz w:val="24"/>
          <w:szCs w:val="24"/>
          <w:lang w:eastAsia="fr-FR"/>
        </w:rPr>
        <w:t>Convention 182) :</w:t>
      </w:r>
    </w:p>
    <w:p w14:paraId="3E4BFEFB" w14:textId="77777777" w:rsidR="00764FFF" w:rsidRPr="00206F59" w:rsidRDefault="00764FFF" w:rsidP="00764FFF">
      <w:pPr>
        <w:shd w:val="clear" w:color="auto" w:fill="FFFFFF"/>
        <w:spacing w:after="0"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Les enfants réduits en esclavage, recrutés de force, assujettis à la prostitution, victimes de la traite, contraints de se livrer à des activités illicites ou devant accomplir un travail dangereux susceptible de :</w:t>
      </w:r>
    </w:p>
    <w:p w14:paraId="0481B250" w14:textId="77777777" w:rsidR="00764FFF" w:rsidRPr="00206F59" w:rsidRDefault="00764FFF" w:rsidP="002E13A8">
      <w:pPr>
        <w:numPr>
          <w:ilvl w:val="0"/>
          <w:numId w:val="116"/>
        </w:num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Nuire à la santé et au développement physique, mental, moral ou social des enfants ; et de compromettre leur éducation :</w:t>
      </w:r>
    </w:p>
    <w:p w14:paraId="7EA25357" w14:textId="77777777" w:rsidR="00764FFF" w:rsidRPr="00206F59" w:rsidRDefault="00764FFF" w:rsidP="002E13A8">
      <w:pPr>
        <w:numPr>
          <w:ilvl w:val="0"/>
          <w:numId w:val="116"/>
        </w:num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En les privant de toute scolarisation ;</w:t>
      </w:r>
    </w:p>
    <w:p w14:paraId="34643E39" w14:textId="77777777" w:rsidR="00764FFF" w:rsidRPr="00206F59" w:rsidRDefault="00764FFF" w:rsidP="002E13A8">
      <w:pPr>
        <w:numPr>
          <w:ilvl w:val="0"/>
          <w:numId w:val="116"/>
        </w:num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En les contraignant à abandonner prématurément l’école ;</w:t>
      </w:r>
    </w:p>
    <w:p w14:paraId="04B3CFE0" w14:textId="77777777" w:rsidR="00764FFF" w:rsidRPr="00206F59" w:rsidRDefault="00764FFF" w:rsidP="002E13A8">
      <w:pPr>
        <w:numPr>
          <w:ilvl w:val="0"/>
          <w:numId w:val="116"/>
        </w:numPr>
        <w:shd w:val="clear" w:color="auto" w:fill="FFFFFF"/>
        <w:spacing w:before="100" w:beforeAutospacing="1" w:after="100" w:afterAutospacing="1"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Ou en les obligeant à cumuler des activités scolaire et professionnelle, cette dernière étant trop longue et lourde pour eux.</w:t>
      </w:r>
    </w:p>
    <w:p w14:paraId="013A7C93" w14:textId="77777777" w:rsidR="00764FFF" w:rsidRPr="00206F59" w:rsidRDefault="00764FFF" w:rsidP="002E13A8">
      <w:pPr>
        <w:numPr>
          <w:ilvl w:val="0"/>
          <w:numId w:val="122"/>
        </w:numPr>
        <w:shd w:val="clear" w:color="auto" w:fill="FFFFFF"/>
        <w:spacing w:after="0" w:line="240" w:lineRule="auto"/>
        <w:contextualSpacing/>
        <w:jc w:val="both"/>
        <w:rPr>
          <w:rFonts w:ascii="Times New Roman" w:eastAsia="Times New Roman" w:hAnsi="Times New Roman"/>
          <w:b/>
          <w:bCs/>
          <w:color w:val="000000"/>
          <w:sz w:val="24"/>
          <w:szCs w:val="24"/>
          <w:lang w:eastAsia="fr-FR"/>
        </w:rPr>
      </w:pPr>
      <w:r w:rsidRPr="00206F59">
        <w:rPr>
          <w:rFonts w:ascii="Times New Roman" w:eastAsia="Times New Roman" w:hAnsi="Times New Roman"/>
          <w:b/>
          <w:bCs/>
          <w:color w:val="000000"/>
          <w:sz w:val="24"/>
          <w:szCs w:val="24"/>
          <w:lang w:eastAsia="fr-FR"/>
        </w:rPr>
        <w:t>Travail conforme aux normes de l'OIT :</w:t>
      </w:r>
    </w:p>
    <w:p w14:paraId="3BC9CFB8" w14:textId="77777777" w:rsidR="00764FFF" w:rsidRPr="00206F59" w:rsidRDefault="00764FFF" w:rsidP="00764FFF">
      <w:pPr>
        <w:shd w:val="clear" w:color="auto" w:fill="FFFFFF"/>
        <w:spacing w:after="150"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 La participation des enfants à l'activité économique est autorisée à condition de ne pas nuire à leur santé, à leur développement ou à leurs études. Le travail qui ne nuit pas aux études (travail léger) est autorisé à partir de l'âge de 12 ans en vertu de la Convention 138 de l'Organisation internationale du Travail (OIT).</w:t>
      </w:r>
    </w:p>
    <w:p w14:paraId="4832A827" w14:textId="77777777" w:rsidR="00764FFF" w:rsidRPr="00206F59" w:rsidRDefault="00764FFF" w:rsidP="00A361DA">
      <w:pPr>
        <w:pStyle w:val="Cabealho3"/>
      </w:pPr>
      <w:bookmarkStart w:id="670" w:name="_Toc11158407"/>
      <w:bookmarkStart w:id="671" w:name="_Toc51084509"/>
      <w:r w:rsidRPr="00206F59">
        <w:t>8.8.1 Règles internationales</w:t>
      </w:r>
      <w:bookmarkEnd w:id="670"/>
      <w:bookmarkEnd w:id="671"/>
    </w:p>
    <w:p w14:paraId="5A69AB18" w14:textId="77777777" w:rsidR="00764FFF" w:rsidRPr="00206F59" w:rsidRDefault="00764FFF" w:rsidP="002E13A8">
      <w:pPr>
        <w:numPr>
          <w:ilvl w:val="0"/>
          <w:numId w:val="117"/>
        </w:numPr>
        <w:shd w:val="clear" w:color="auto" w:fill="FFFFFF"/>
        <w:spacing w:before="100" w:beforeAutospacing="1" w:after="0"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b/>
          <w:bCs/>
          <w:color w:val="000000"/>
          <w:sz w:val="24"/>
          <w:szCs w:val="24"/>
          <w:lang w:eastAsia="fr-FR"/>
        </w:rPr>
        <w:t>Convention (n° 138) sur l'âge minimum, 1973 - [ratifications]</w:t>
      </w:r>
    </w:p>
    <w:p w14:paraId="22D5AA23" w14:textId="77777777" w:rsidR="00764FFF" w:rsidRPr="00206F59" w:rsidRDefault="00764FFF" w:rsidP="00764FFF">
      <w:pPr>
        <w:shd w:val="clear" w:color="auto" w:fill="FFFFFF"/>
        <w:spacing w:after="150"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Cette convention fondamentale fixe à 15 ans (13 ans pour les travaux légers) l'âge minimum d'admission à l'emploi ou au travail et à 18 ans (16 ans dans certaines conditions strictement définies) l'âge minimum pour les travaux dangereux. Elle prévoit la possibilité de fixer, dans un premier temps, l'âge minimum à 14 ans (12 ans pour des travaux légers) dans les cas où l'économie et les institutions scolaires du pays ne sont pas suffisamment développées</w:t>
      </w:r>
    </w:p>
    <w:p w14:paraId="79ECC233" w14:textId="77777777" w:rsidR="00764FFF" w:rsidRPr="00206F59" w:rsidRDefault="00764FFF" w:rsidP="002E13A8">
      <w:pPr>
        <w:numPr>
          <w:ilvl w:val="0"/>
          <w:numId w:val="118"/>
        </w:numPr>
        <w:shd w:val="clear" w:color="auto" w:fill="FFFFFF"/>
        <w:spacing w:before="100" w:beforeAutospacing="1" w:after="0"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b/>
          <w:bCs/>
          <w:color w:val="000000"/>
          <w:sz w:val="24"/>
          <w:szCs w:val="24"/>
          <w:lang w:eastAsia="fr-FR"/>
        </w:rPr>
        <w:t>Convention (n° 182) sur les pires formes de travail des enfants, 1999 - [ratifications]</w:t>
      </w:r>
    </w:p>
    <w:p w14:paraId="0AE3154B" w14:textId="77777777" w:rsidR="00764FFF" w:rsidRPr="00206F59" w:rsidRDefault="00764FFF" w:rsidP="00764FFF">
      <w:pPr>
        <w:shd w:val="clear" w:color="auto" w:fill="FFFFFF"/>
        <w:spacing w:after="150"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Selon cette convention fondamentale, le terme "enfant" s'applique à l'ensemble des personnes de moins de 18 ans. Les États qui l'ont ratifiée doivent éliminer les pires formes de travail des enfants, notamment toutes les formes d'esclavage ou pratiques analogues, telles que la vente et la traite des enfants, la servitude pour dettes et le servage ainsi que le travail forcé ou obligatoire, y compris le recrutement forcé ou obligatoire des enfants en vue de leur utilisation dans des conflits armés; la prostitution et la pornographie faisant intervenir des enfants; l'utilisation d'enfants aux fins d'activités illicites, notamment pour la production et le trafic de stupéfiants; et les travaux qui sont susceptibles de nuire à la santé, à la sécurité ou à la moralité de l'enfant. La convention demande aux États qui l'ont ratifiée de prévoir l'aide directe nécessaire et appropriée pour soustraire les enfants aux pires formes de travail et garantir leur réadaptation et leur intégration sociale. Ces États doivent également assurer l'accès à l'éducation de base gratuite et, lorsque cela est possible et approprié, à la formation professionnelle pour les enfants qui auront été soustraits aux pires formes de travail.</w:t>
      </w:r>
    </w:p>
    <w:p w14:paraId="44B48DFA" w14:textId="77777777" w:rsidR="00764FFF" w:rsidRPr="00206F59" w:rsidRDefault="00764FFF" w:rsidP="002E13A8">
      <w:pPr>
        <w:numPr>
          <w:ilvl w:val="0"/>
          <w:numId w:val="119"/>
        </w:numPr>
        <w:shd w:val="clear" w:color="auto" w:fill="FFFFFF"/>
        <w:spacing w:before="100" w:beforeAutospacing="1" w:after="0"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b/>
          <w:bCs/>
          <w:color w:val="000000"/>
          <w:sz w:val="24"/>
          <w:szCs w:val="24"/>
          <w:lang w:eastAsia="fr-FR"/>
        </w:rPr>
        <w:t>Convention relative aux Droits de l'Enfant, 1989</w:t>
      </w:r>
    </w:p>
    <w:p w14:paraId="5DB77E58" w14:textId="77777777" w:rsidR="00764FFF" w:rsidRPr="00206F59" w:rsidRDefault="00764FFF" w:rsidP="00764FFF">
      <w:pPr>
        <w:shd w:val="clear" w:color="auto" w:fill="FFFFFF"/>
        <w:spacing w:after="150"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La convention relative aux droits de l'enfant, est le traité le plus complet sur les droits civils, politiques, économiques, sociaux et culturels des enfants, oblige les états parties à "prendre toutes les mesures appropriées sur les plans national, bilatéral et multilatéral pour empêcher l'enlèvement, la vente ou la traite d'enfants à quelque fin que ce soit et sous quelque forme que ce soit ». La convention relative aux droits de l'enfant oblige encore les états à s'assurer que les enfants ne sont pas séparés de leurs parents contre leur gré ; à prendre l'enfant contre l'exploitation économique, contre un travail comportant des risques, contre l'implication dans le trafic de stupéfiants, l'exploitation sexuelle et les abus et toute autre forme d'exploitation.</w:t>
      </w:r>
    </w:p>
    <w:p w14:paraId="6376DD98" w14:textId="77777777" w:rsidR="00764FFF" w:rsidRPr="00206F59" w:rsidRDefault="00764FFF" w:rsidP="00A361DA">
      <w:pPr>
        <w:pStyle w:val="Cabealho3"/>
      </w:pPr>
      <w:r w:rsidRPr="00206F59">
        <w:t> </w:t>
      </w:r>
      <w:bookmarkStart w:id="672" w:name="_Toc11158408"/>
      <w:bookmarkStart w:id="673" w:name="_Toc51084510"/>
      <w:r w:rsidRPr="00206F59">
        <w:t>8.8.2 Moyen de lutte et de prévention du travail des enfants</w:t>
      </w:r>
      <w:bookmarkEnd w:id="672"/>
      <w:bookmarkEnd w:id="673"/>
    </w:p>
    <w:p w14:paraId="621FF213" w14:textId="77777777" w:rsidR="00764FFF" w:rsidRPr="00206F59" w:rsidRDefault="00764FFF" w:rsidP="00764FFF">
      <w:pPr>
        <w:shd w:val="clear" w:color="auto" w:fill="FFFFFF"/>
        <w:spacing w:after="0"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Cependant de façon générale pour lutter contre le travail des enfants, il sera nécessaire de scolariser et de maintenir les enfants pendant au moins quatre années pour qu’ils acquièrent les compétences de base en lecture, en calcul et en écriture.</w:t>
      </w:r>
    </w:p>
    <w:p w14:paraId="7E96A548" w14:textId="77777777" w:rsidR="00764FFF" w:rsidRPr="00206F59" w:rsidRDefault="00764FFF" w:rsidP="00764FFF">
      <w:pPr>
        <w:shd w:val="clear" w:color="auto" w:fill="FFFFFF"/>
        <w:spacing w:after="0" w:line="240" w:lineRule="auto"/>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Il faudrait prendre un ensemble de mesures relatives aux conditions économiques, sociales et aux politiques et pratiques éducatives.</w:t>
      </w:r>
    </w:p>
    <w:p w14:paraId="744FA7F3" w14:textId="77777777" w:rsidR="00764FFF" w:rsidRPr="00206F59" w:rsidRDefault="00764FFF" w:rsidP="00764FFF">
      <w:pPr>
        <w:shd w:val="clear" w:color="auto" w:fill="FFFFFF"/>
        <w:spacing w:after="0" w:line="240" w:lineRule="auto"/>
        <w:jc w:val="both"/>
        <w:rPr>
          <w:rFonts w:ascii="Times New Roman" w:eastAsia="Times New Roman" w:hAnsi="Times New Roman"/>
          <w:color w:val="000000"/>
          <w:sz w:val="24"/>
          <w:szCs w:val="24"/>
          <w:vertAlign w:val="superscript"/>
          <w:lang w:eastAsia="fr-FR"/>
        </w:rPr>
      </w:pPr>
    </w:p>
    <w:p w14:paraId="2EEB0B97" w14:textId="77777777" w:rsidR="00764FFF" w:rsidRPr="00206F59" w:rsidRDefault="00764FFF" w:rsidP="002E13A8">
      <w:pPr>
        <w:numPr>
          <w:ilvl w:val="0"/>
          <w:numId w:val="122"/>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6F59">
        <w:rPr>
          <w:rFonts w:ascii="Times New Roman" w:eastAsia="Times New Roman" w:hAnsi="Times New Roman"/>
          <w:b/>
          <w:bCs/>
          <w:color w:val="000000"/>
          <w:sz w:val="24"/>
          <w:szCs w:val="24"/>
          <w:lang w:eastAsia="fr-FR"/>
        </w:rPr>
        <w:t>Politiques liées aux conditions économiques et sociales :</w:t>
      </w:r>
    </w:p>
    <w:p w14:paraId="0A287281" w14:textId="77777777" w:rsidR="00764FFF" w:rsidRPr="00206F59" w:rsidRDefault="00764FFF" w:rsidP="002E13A8">
      <w:pPr>
        <w:numPr>
          <w:ilvl w:val="0"/>
          <w:numId w:val="123"/>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Améliorer les conditions de vie car il y’a un lien entre le taux d’abandon scolaire et le pourcentage de personnes vivant en du seuil de pauvreté (1 dollar US/jour)</w:t>
      </w:r>
    </w:p>
    <w:p w14:paraId="4CBD7FC0" w14:textId="77777777" w:rsidR="00764FFF" w:rsidRPr="00206F59" w:rsidRDefault="00764FFF" w:rsidP="002E13A8">
      <w:pPr>
        <w:numPr>
          <w:ilvl w:val="0"/>
          <w:numId w:val="123"/>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Réduire les frais de scolarité</w:t>
      </w:r>
    </w:p>
    <w:p w14:paraId="1CDACE21" w14:textId="77777777" w:rsidR="00764FFF" w:rsidRPr="00206F59" w:rsidRDefault="00764FFF" w:rsidP="002E13A8">
      <w:pPr>
        <w:numPr>
          <w:ilvl w:val="0"/>
          <w:numId w:val="123"/>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Améliorer l’accès à l’école, car le manque de proximité de des écoles est une cause importante de déperdition scolaire pour les jeunes enfants des zones rurales.</w:t>
      </w:r>
    </w:p>
    <w:p w14:paraId="1122989D" w14:textId="77777777" w:rsidR="00764FFF" w:rsidRPr="00206F59" w:rsidRDefault="00764FFF" w:rsidP="00764FFF">
      <w:pPr>
        <w:shd w:val="clear" w:color="auto" w:fill="FFFFFF"/>
        <w:spacing w:after="0" w:line="240" w:lineRule="auto"/>
        <w:jc w:val="both"/>
        <w:rPr>
          <w:rFonts w:ascii="Times New Roman" w:eastAsia="Times New Roman" w:hAnsi="Times New Roman"/>
          <w:color w:val="000000"/>
          <w:sz w:val="24"/>
          <w:szCs w:val="24"/>
          <w:lang w:eastAsia="fr-FR"/>
        </w:rPr>
      </w:pPr>
    </w:p>
    <w:p w14:paraId="77458397" w14:textId="77777777" w:rsidR="00764FFF" w:rsidRPr="00206F59" w:rsidRDefault="00764FFF" w:rsidP="002E13A8">
      <w:pPr>
        <w:numPr>
          <w:ilvl w:val="0"/>
          <w:numId w:val="122"/>
        </w:numPr>
        <w:shd w:val="clear" w:color="auto" w:fill="FFFFFF"/>
        <w:spacing w:after="0" w:line="240" w:lineRule="auto"/>
        <w:contextualSpacing/>
        <w:jc w:val="both"/>
        <w:rPr>
          <w:rFonts w:ascii="Times New Roman" w:eastAsia="Times New Roman" w:hAnsi="Times New Roman"/>
          <w:b/>
          <w:bCs/>
          <w:color w:val="000000"/>
          <w:sz w:val="24"/>
          <w:szCs w:val="24"/>
          <w:lang w:eastAsia="fr-FR"/>
        </w:rPr>
      </w:pPr>
      <w:r w:rsidRPr="00206F59">
        <w:rPr>
          <w:rFonts w:ascii="Times New Roman" w:eastAsia="Times New Roman" w:hAnsi="Times New Roman"/>
          <w:b/>
          <w:bCs/>
          <w:color w:val="000000"/>
          <w:sz w:val="24"/>
          <w:szCs w:val="24"/>
          <w:lang w:eastAsia="fr-FR"/>
        </w:rPr>
        <w:t>Mesures liées aux politiques et pratiques éducatives :</w:t>
      </w:r>
    </w:p>
    <w:p w14:paraId="40D63FC7" w14:textId="77777777" w:rsidR="00764FFF" w:rsidRPr="00206F59" w:rsidRDefault="00764FFF" w:rsidP="002E13A8">
      <w:pPr>
        <w:numPr>
          <w:ilvl w:val="0"/>
          <w:numId w:val="123"/>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Améliorer les méthodes d’enseignement</w:t>
      </w:r>
    </w:p>
    <w:p w14:paraId="76597BF3" w14:textId="77777777" w:rsidR="00764FFF" w:rsidRPr="00206F59" w:rsidRDefault="00764FFF" w:rsidP="002E13A8">
      <w:pPr>
        <w:numPr>
          <w:ilvl w:val="0"/>
          <w:numId w:val="123"/>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Promouvoir l’éducation précoce c’est à dire systématiser l’éducation préscolaire pour que les élèves prennent un bon départ et poursuivent les études sur des bases solides.</w:t>
      </w:r>
    </w:p>
    <w:p w14:paraId="61F4FE21" w14:textId="77777777" w:rsidR="00764FFF" w:rsidRPr="00206F59" w:rsidRDefault="00764FFF" w:rsidP="002E13A8">
      <w:pPr>
        <w:numPr>
          <w:ilvl w:val="0"/>
          <w:numId w:val="123"/>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Accroître le matériel éducatif</w:t>
      </w:r>
    </w:p>
    <w:p w14:paraId="0EC624B6" w14:textId="77777777" w:rsidR="00764FFF" w:rsidRPr="00206F59" w:rsidRDefault="00764FFF" w:rsidP="002E13A8">
      <w:pPr>
        <w:numPr>
          <w:ilvl w:val="0"/>
          <w:numId w:val="123"/>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 xml:space="preserve">Supprimer les barrières entre sexe </w:t>
      </w:r>
    </w:p>
    <w:p w14:paraId="627B2318" w14:textId="77777777" w:rsidR="00764FFF" w:rsidRPr="00206F59" w:rsidRDefault="00764FFF" w:rsidP="002E13A8">
      <w:pPr>
        <w:numPr>
          <w:ilvl w:val="0"/>
          <w:numId w:val="123"/>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Rendre l’école plus souple (réorganiser le calendrier scolaire, moduler les horaires)</w:t>
      </w:r>
    </w:p>
    <w:p w14:paraId="28FE4CC7" w14:textId="77777777" w:rsidR="00764FFF" w:rsidRPr="00206F59" w:rsidRDefault="00764FFF" w:rsidP="002E13A8">
      <w:pPr>
        <w:numPr>
          <w:ilvl w:val="0"/>
          <w:numId w:val="123"/>
        </w:numPr>
        <w:shd w:val="clear" w:color="auto" w:fill="FFFFFF"/>
        <w:spacing w:after="0" w:line="240" w:lineRule="auto"/>
        <w:contextualSpacing/>
        <w:jc w:val="both"/>
        <w:rPr>
          <w:rFonts w:ascii="Times New Roman" w:eastAsia="Times New Roman" w:hAnsi="Times New Roman"/>
          <w:color w:val="000000"/>
          <w:sz w:val="24"/>
          <w:szCs w:val="24"/>
          <w:lang w:eastAsia="fr-FR"/>
        </w:rPr>
      </w:pPr>
      <w:r w:rsidRPr="00206F59">
        <w:rPr>
          <w:rFonts w:ascii="Times New Roman" w:eastAsia="Times New Roman" w:hAnsi="Times New Roman"/>
          <w:color w:val="000000"/>
          <w:sz w:val="24"/>
          <w:szCs w:val="24"/>
          <w:lang w:eastAsia="fr-FR"/>
        </w:rPr>
        <w:t>Promouvoir une éducation intégratrice (une seule école pour tous)</w:t>
      </w:r>
    </w:p>
    <w:p w14:paraId="3ED427D7" w14:textId="77777777" w:rsidR="00764FFF" w:rsidRPr="00206F59" w:rsidRDefault="00764FFF" w:rsidP="00764FFF">
      <w:pPr>
        <w:shd w:val="clear" w:color="auto" w:fill="FFFFFF"/>
        <w:spacing w:after="0" w:line="240" w:lineRule="auto"/>
        <w:ind w:left="1068"/>
        <w:jc w:val="both"/>
        <w:rPr>
          <w:rFonts w:ascii="Times New Roman" w:eastAsia="Times New Roman" w:hAnsi="Times New Roman"/>
          <w:color w:val="000000"/>
          <w:sz w:val="24"/>
          <w:szCs w:val="24"/>
          <w:lang w:eastAsia="fr-FR"/>
        </w:rPr>
      </w:pPr>
    </w:p>
    <w:p w14:paraId="6C0929C3" w14:textId="77777777" w:rsidR="00764FFF" w:rsidRPr="00206F59" w:rsidRDefault="00764FFF" w:rsidP="002E13A8">
      <w:pPr>
        <w:numPr>
          <w:ilvl w:val="0"/>
          <w:numId w:val="124"/>
        </w:numPr>
        <w:shd w:val="clear" w:color="auto" w:fill="FFFFFF"/>
        <w:spacing w:after="150" w:line="240" w:lineRule="auto"/>
        <w:contextualSpacing/>
        <w:jc w:val="both"/>
        <w:rPr>
          <w:rFonts w:ascii="Times New Roman" w:eastAsia="Times New Roman" w:hAnsi="Times New Roman"/>
          <w:b/>
          <w:bCs/>
          <w:color w:val="000000"/>
          <w:sz w:val="24"/>
          <w:szCs w:val="24"/>
          <w:lang w:eastAsia="fr-FR"/>
        </w:rPr>
      </w:pPr>
      <w:r w:rsidRPr="00206F59">
        <w:rPr>
          <w:rFonts w:ascii="Times New Roman" w:eastAsia="Times New Roman" w:hAnsi="Times New Roman"/>
          <w:b/>
          <w:bCs/>
          <w:color w:val="000000"/>
          <w:sz w:val="24"/>
          <w:szCs w:val="24"/>
          <w:lang w:eastAsia="fr-FR"/>
        </w:rPr>
        <w:t xml:space="preserve">CONDITIONS DE TRAVAIL ET FLUX DES TRAVAILLEURS  </w:t>
      </w:r>
    </w:p>
    <w:p w14:paraId="369402B2" w14:textId="77777777" w:rsidR="00764FFF" w:rsidRPr="00206F59" w:rsidRDefault="00764FFF" w:rsidP="00764FFF">
      <w:pPr>
        <w:shd w:val="clear" w:color="auto" w:fill="FFFFFF"/>
        <w:spacing w:after="150" w:line="240" w:lineRule="auto"/>
        <w:jc w:val="both"/>
        <w:rPr>
          <w:rFonts w:ascii="Times New Roman" w:eastAsia="Times New Roman" w:hAnsi="Times New Roman"/>
          <w:bCs/>
          <w:color w:val="000000"/>
          <w:sz w:val="24"/>
          <w:szCs w:val="24"/>
          <w:lang w:eastAsia="fr-FR"/>
        </w:rPr>
      </w:pPr>
      <w:r w:rsidRPr="00206F59">
        <w:rPr>
          <w:rFonts w:ascii="Times New Roman" w:eastAsia="Times New Roman" w:hAnsi="Times New Roman"/>
          <w:bCs/>
          <w:color w:val="000000"/>
          <w:sz w:val="24"/>
          <w:szCs w:val="24"/>
          <w:lang w:eastAsia="fr-FR"/>
        </w:rPr>
        <w:t>La Norme environnementale et sociale (NES) de la banque mondiale reconnaît l’importance de la création d’emplois et d’activités génératrices de revenus à des fins de réduction de la pauvreté et de promotion d’une croissance économique solidaire. Les Emprunteurs peuvent promouvoir de bonnes relations entre travailleurs et employeurs et améliorer les retombées d’un projet sur le développement en traitant les travailleurs du projet de façon équitable et en leur offrant des conditions de travail saines et sûres.</w:t>
      </w:r>
    </w:p>
    <w:p w14:paraId="67382D05" w14:textId="77777777" w:rsidR="00764FFF" w:rsidRPr="00206F59" w:rsidRDefault="00764FFF" w:rsidP="00764FFF">
      <w:pPr>
        <w:shd w:val="clear" w:color="auto" w:fill="FFFFFF"/>
        <w:spacing w:after="150" w:line="240" w:lineRule="auto"/>
        <w:jc w:val="both"/>
        <w:rPr>
          <w:rFonts w:ascii="Times New Roman" w:eastAsia="Times New Roman" w:hAnsi="Times New Roman"/>
          <w:bCs/>
          <w:color w:val="000000"/>
          <w:sz w:val="24"/>
          <w:szCs w:val="24"/>
          <w:lang w:eastAsia="fr-FR"/>
        </w:rPr>
      </w:pPr>
      <w:r w:rsidRPr="00206F59">
        <w:rPr>
          <w:rFonts w:ascii="Times New Roman" w:eastAsia="Times New Roman" w:hAnsi="Times New Roman"/>
          <w:bCs/>
          <w:color w:val="000000"/>
          <w:sz w:val="24"/>
          <w:szCs w:val="24"/>
          <w:lang w:eastAsia="fr-FR"/>
        </w:rPr>
        <w:t>La NES N°2 s’applique aux travailleurs du projet qui sont des travailleurs à temps plein, à temps partiel, temporaires, saisonniers et migrants</w:t>
      </w:r>
    </w:p>
    <w:p w14:paraId="71240828" w14:textId="77777777" w:rsidR="00764FFF" w:rsidRPr="00206F59" w:rsidRDefault="00764FFF" w:rsidP="002E13A8">
      <w:pPr>
        <w:numPr>
          <w:ilvl w:val="0"/>
          <w:numId w:val="125"/>
        </w:numPr>
        <w:shd w:val="clear" w:color="auto" w:fill="FFFFFF"/>
        <w:spacing w:after="150" w:line="240" w:lineRule="auto"/>
        <w:contextualSpacing/>
        <w:jc w:val="both"/>
        <w:rPr>
          <w:rFonts w:ascii="Times New Roman" w:eastAsia="Times New Roman" w:hAnsi="Times New Roman"/>
          <w:b/>
          <w:bCs/>
          <w:color w:val="000000"/>
          <w:sz w:val="24"/>
          <w:szCs w:val="24"/>
          <w:lang w:eastAsia="fr-FR"/>
        </w:rPr>
      </w:pPr>
      <w:r w:rsidRPr="00206F59">
        <w:rPr>
          <w:rFonts w:ascii="Times New Roman" w:eastAsia="Times New Roman" w:hAnsi="Times New Roman"/>
          <w:b/>
          <w:bCs/>
          <w:color w:val="000000"/>
          <w:sz w:val="24"/>
          <w:szCs w:val="24"/>
          <w:lang w:eastAsia="fr-FR"/>
        </w:rPr>
        <w:t xml:space="preserve">Conditions de travail et d’emploi </w:t>
      </w:r>
    </w:p>
    <w:p w14:paraId="0E59E397" w14:textId="77777777" w:rsidR="00764FFF" w:rsidRPr="00206F59" w:rsidRDefault="00764FFF" w:rsidP="00764FFF">
      <w:pPr>
        <w:shd w:val="clear" w:color="auto" w:fill="FFFFFF"/>
        <w:spacing w:after="150" w:line="240" w:lineRule="auto"/>
        <w:jc w:val="both"/>
        <w:rPr>
          <w:rFonts w:ascii="Times New Roman" w:eastAsia="Times New Roman" w:hAnsi="Times New Roman"/>
          <w:bCs/>
          <w:color w:val="000000"/>
          <w:sz w:val="24"/>
          <w:szCs w:val="24"/>
          <w:lang w:eastAsia="fr-FR"/>
        </w:rPr>
      </w:pPr>
      <w:r w:rsidRPr="00206F59">
        <w:rPr>
          <w:rFonts w:ascii="Times New Roman" w:eastAsia="Times New Roman" w:hAnsi="Times New Roman"/>
          <w:bCs/>
          <w:color w:val="000000"/>
          <w:sz w:val="24"/>
          <w:szCs w:val="24"/>
          <w:lang w:eastAsia="fr-FR"/>
        </w:rPr>
        <w:t>Une documentation et des informations claires et faciles à comprendre seront communiquées aux travailleurs du projet sur leurs conditions d’emploi. Ces informations et documents décriront les droits des travailleurs au regard de la législation nationale du travail (y compris des conventions collectives applicables), notamment leurs droits en matière de temps de travail, de salaire, d’heures supplémentaires, de rémunération et d’avantages sociaux ainsi que tout autre droit mentionné dans la présente NES .Cette documentation et ces informations seront mises à disposition au début de la relation de travail et en cas de modification importante des conditions d’emploi .</w:t>
      </w:r>
    </w:p>
    <w:p w14:paraId="297CD17A" w14:textId="77777777" w:rsidR="00764FFF" w:rsidRPr="00206F59" w:rsidRDefault="00764FFF" w:rsidP="00764FFF">
      <w:pPr>
        <w:shd w:val="clear" w:color="auto" w:fill="FFFFFF"/>
        <w:spacing w:after="150" w:line="240" w:lineRule="auto"/>
        <w:jc w:val="both"/>
        <w:rPr>
          <w:rFonts w:ascii="Times New Roman" w:eastAsia="Times New Roman" w:hAnsi="Times New Roman"/>
          <w:bCs/>
          <w:color w:val="000000"/>
          <w:sz w:val="24"/>
          <w:szCs w:val="24"/>
          <w:lang w:eastAsia="fr-FR"/>
        </w:rPr>
      </w:pPr>
      <w:r w:rsidRPr="00206F59">
        <w:rPr>
          <w:rFonts w:ascii="Times New Roman" w:eastAsia="Times New Roman" w:hAnsi="Times New Roman"/>
          <w:bCs/>
          <w:color w:val="000000"/>
          <w:sz w:val="24"/>
          <w:szCs w:val="24"/>
          <w:lang w:eastAsia="fr-FR"/>
        </w:rPr>
        <w:t>Les travailleurs du projet seront rémunérés sur une base régulière, conformément à la législation nationale et aux procédures de gestion de la main-d’œuvre .Les retenues sur salaires seront effectuées uniquement en vertu du droit national ou des procédures de gestion de la main-d’œuvre, et les travailleurs du projet seront informés des conditions dans lesquelles ces retenues sont faites .Les travailleurs du projet auront droit à des périodes suffisantes de repos hebdomadaire, de congé annuel et de congé maladie, de congé maternité et de congé pour raison familiale, en vertu du droit national et des procédures de gestion de la main-d’œuvre .</w:t>
      </w:r>
    </w:p>
    <w:p w14:paraId="347D02F2" w14:textId="77777777" w:rsidR="00764FFF" w:rsidRPr="00206F59" w:rsidRDefault="00764FFF" w:rsidP="00764FFF">
      <w:pPr>
        <w:shd w:val="clear" w:color="auto" w:fill="FFFFFF"/>
        <w:spacing w:after="150" w:line="240" w:lineRule="auto"/>
        <w:jc w:val="both"/>
        <w:rPr>
          <w:rFonts w:ascii="Times New Roman" w:eastAsia="Times New Roman" w:hAnsi="Times New Roman"/>
          <w:bCs/>
          <w:color w:val="000000"/>
          <w:sz w:val="24"/>
          <w:szCs w:val="24"/>
          <w:lang w:eastAsia="fr-FR"/>
        </w:rPr>
      </w:pPr>
      <w:r w:rsidRPr="00206F59">
        <w:rPr>
          <w:rFonts w:ascii="Times New Roman" w:eastAsia="Times New Roman" w:hAnsi="Times New Roman"/>
          <w:bCs/>
          <w:color w:val="000000"/>
          <w:sz w:val="24"/>
          <w:szCs w:val="24"/>
          <w:lang w:eastAsia="fr-FR"/>
        </w:rPr>
        <w:t>Lorsque le droit national ou les procédures de gestion de la main-d’œuvre l’exigent, les travailleurs du projet recevront par écrit un préavis de licenciement et des informations sur leurs indemnités de départ dans les délais prescrits. Tous les salaires gagnés, les prestations de sécurité sociale, les contributions à une caisse de retraite et tout autre avantage social seront versés avant ou à la date de cessation de la relation de travail, soit directement aux travailleurs du projet soit,</w:t>
      </w:r>
      <w:r w:rsidRPr="00206F59">
        <w:t xml:space="preserve"> </w:t>
      </w:r>
      <w:r w:rsidRPr="00206F59">
        <w:rPr>
          <w:rFonts w:ascii="Times New Roman" w:eastAsia="Times New Roman" w:hAnsi="Times New Roman"/>
          <w:bCs/>
          <w:color w:val="000000"/>
          <w:sz w:val="24"/>
          <w:szCs w:val="24"/>
          <w:lang w:eastAsia="fr-FR"/>
        </w:rPr>
        <w:t>le cas échéant, pour le compte de ceux-ci. Lorsque les paiements sont versés pour le compte des travailleurs du projet, les justificatifs de ces paiements leur seront fournis.</w:t>
      </w:r>
    </w:p>
    <w:p w14:paraId="3AE6DEA6" w14:textId="77777777" w:rsidR="00764FFF" w:rsidRPr="00206F59" w:rsidRDefault="00764FFF" w:rsidP="002E13A8">
      <w:pPr>
        <w:numPr>
          <w:ilvl w:val="0"/>
          <w:numId w:val="125"/>
        </w:numPr>
        <w:shd w:val="clear" w:color="auto" w:fill="FFFFFF"/>
        <w:spacing w:after="150" w:line="240" w:lineRule="auto"/>
        <w:contextualSpacing/>
        <w:jc w:val="both"/>
        <w:rPr>
          <w:rFonts w:ascii="Times New Roman" w:eastAsia="Times New Roman" w:hAnsi="Times New Roman"/>
          <w:b/>
          <w:bCs/>
          <w:color w:val="000000"/>
          <w:sz w:val="24"/>
          <w:szCs w:val="24"/>
          <w:lang w:eastAsia="fr-FR"/>
        </w:rPr>
      </w:pPr>
      <w:r w:rsidRPr="00206F59">
        <w:rPr>
          <w:rFonts w:ascii="Times New Roman" w:eastAsia="Times New Roman" w:hAnsi="Times New Roman"/>
          <w:b/>
          <w:bCs/>
          <w:color w:val="000000"/>
          <w:sz w:val="24"/>
          <w:szCs w:val="24"/>
          <w:lang w:eastAsia="fr-FR"/>
        </w:rPr>
        <w:t xml:space="preserve">Organisations de travailleurs </w:t>
      </w:r>
    </w:p>
    <w:p w14:paraId="45F84CE3" w14:textId="77777777" w:rsidR="00764FFF" w:rsidRPr="00206F59" w:rsidRDefault="00764FFF" w:rsidP="00764FFF">
      <w:pPr>
        <w:shd w:val="clear" w:color="auto" w:fill="FFFFFF"/>
        <w:spacing w:after="150" w:line="240" w:lineRule="auto"/>
        <w:jc w:val="both"/>
        <w:rPr>
          <w:rFonts w:ascii="Times New Roman" w:eastAsia="Times New Roman" w:hAnsi="Times New Roman"/>
          <w:bCs/>
          <w:color w:val="000000"/>
          <w:sz w:val="24"/>
          <w:szCs w:val="24"/>
          <w:lang w:eastAsia="fr-FR"/>
        </w:rPr>
      </w:pPr>
      <w:r w:rsidRPr="00206F59">
        <w:rPr>
          <w:rFonts w:ascii="Times New Roman" w:eastAsia="Times New Roman" w:hAnsi="Times New Roman"/>
          <w:bCs/>
          <w:color w:val="000000"/>
          <w:sz w:val="24"/>
          <w:szCs w:val="24"/>
          <w:lang w:eastAsia="fr-FR"/>
        </w:rPr>
        <w:t>Dans les pays où le droit national reconnaît le droit des travailleurs à se constituer en association, à adhérer à une organisation de leur choix et à négocier collectivement sans ingérence aucune, le projet sera mis en œuvre conformément au droit national. Dans de telles circonstances, le rôle des organisations de travailleurs constituées légalement et des représentants légitimes des travailleurs sera respecté, et des informations nécessaires à des négociations constructives leur seront fournies en temps opportun .Lorsque le droit national restreint le champ d’action des organisations de travailleurs, le projet n’empêchera pas les travailleurs du projet de mettre au point des mécanismes parallèles pour exprimer leurs griefs et protéger leurs droits en matière de conditions de travail et d’emploi .L’Emprunteur ne doit pas chercher à influencer ou contrôler ces autres mécanismes .L’Emprunteur n’exercera aucune discrimination et ne prendra aucune mesure en représailles contre les travailleurs du projet qui participent ou souhaitent participer à ces organisations et aux négociations collectives ou à d’autres mécanismes.</w:t>
      </w:r>
    </w:p>
    <w:p w14:paraId="61AA7E59" w14:textId="77777777" w:rsidR="00764FFF" w:rsidRPr="00206F59" w:rsidRDefault="00764FFF" w:rsidP="002E13A8">
      <w:pPr>
        <w:numPr>
          <w:ilvl w:val="0"/>
          <w:numId w:val="125"/>
        </w:numPr>
        <w:shd w:val="clear" w:color="auto" w:fill="FFFFFF"/>
        <w:spacing w:after="150" w:line="240" w:lineRule="auto"/>
        <w:contextualSpacing/>
        <w:jc w:val="both"/>
        <w:rPr>
          <w:rFonts w:ascii="Times New Roman" w:eastAsia="Times New Roman" w:hAnsi="Times New Roman"/>
          <w:b/>
          <w:bCs/>
          <w:color w:val="000000"/>
          <w:sz w:val="24"/>
          <w:szCs w:val="24"/>
          <w:lang w:eastAsia="fr-FR"/>
        </w:rPr>
      </w:pPr>
      <w:r w:rsidRPr="00206F59">
        <w:rPr>
          <w:rFonts w:ascii="Times New Roman" w:eastAsia="Times New Roman" w:hAnsi="Times New Roman"/>
          <w:b/>
          <w:bCs/>
          <w:color w:val="000000"/>
          <w:sz w:val="24"/>
          <w:szCs w:val="24"/>
          <w:lang w:eastAsia="fr-FR"/>
        </w:rPr>
        <w:t xml:space="preserve">Code de conduite </w:t>
      </w:r>
    </w:p>
    <w:p w14:paraId="64BE0D06" w14:textId="77777777" w:rsidR="00764FFF" w:rsidRPr="00206F59" w:rsidRDefault="00764FFF" w:rsidP="00764FFF">
      <w:pPr>
        <w:pStyle w:val="Alinea"/>
        <w:spacing w:before="0"/>
        <w:rPr>
          <w:rFonts w:ascii="Times New Roman" w:hAnsi="Times New Roman" w:cs="Times New Roman"/>
          <w:sz w:val="24"/>
          <w:szCs w:val="24"/>
        </w:rPr>
      </w:pPr>
      <w:r w:rsidRPr="00206F59">
        <w:rPr>
          <w:rFonts w:ascii="Times New Roman" w:hAnsi="Times New Roman" w:cs="Times New Roman"/>
          <w:sz w:val="24"/>
          <w:szCs w:val="24"/>
        </w:rPr>
        <w:t>Le code de conduite s'impose à chacun des salariés dans l'ensemble de l'entreprise, en quelque endroit qu'il se trouve (lieu de travail, cantine, cours, parking, etc.).</w:t>
      </w:r>
    </w:p>
    <w:p w14:paraId="6A068036" w14:textId="77777777" w:rsidR="00764FFF" w:rsidRPr="00206F59" w:rsidRDefault="00764FFF" w:rsidP="00764FFF">
      <w:pPr>
        <w:pStyle w:val="Alinea"/>
        <w:spacing w:before="0"/>
        <w:rPr>
          <w:rFonts w:ascii="Times New Roman" w:hAnsi="Times New Roman" w:cs="Times New Roman"/>
          <w:sz w:val="24"/>
          <w:szCs w:val="24"/>
        </w:rPr>
      </w:pPr>
      <w:r w:rsidRPr="00206F59">
        <w:rPr>
          <w:rFonts w:ascii="Times New Roman" w:hAnsi="Times New Roman" w:cs="Times New Roman"/>
          <w:sz w:val="24"/>
          <w:szCs w:val="24"/>
        </w:rPr>
        <w:t>Les dispositions relatives à la discipline s'appliquent à l'ensemble des personnels présents dans l'entreprise y compris les intérimaires et stagiaires, ainsi qu'à toute personne qui exécute un travail dans l'entreprise, peu importe qu'elle soit liée ou non par un contrat de travail avec celle-ci. Il en est de même pour les règles d'hygiène et de sécurité.</w:t>
      </w:r>
    </w:p>
    <w:p w14:paraId="16717A13" w14:textId="77777777" w:rsidR="00764FFF" w:rsidRPr="00206F59" w:rsidRDefault="00764FFF" w:rsidP="00764FFF">
      <w:pPr>
        <w:pStyle w:val="Alinea"/>
        <w:spacing w:before="0"/>
        <w:rPr>
          <w:rFonts w:ascii="Times New Roman" w:hAnsi="Times New Roman" w:cs="Times New Roman"/>
          <w:sz w:val="24"/>
          <w:szCs w:val="24"/>
        </w:rPr>
      </w:pPr>
    </w:p>
    <w:p w14:paraId="1A64F84E" w14:textId="77777777" w:rsidR="00764FFF" w:rsidRPr="00206F59" w:rsidRDefault="00764FFF" w:rsidP="00764FFF">
      <w:pPr>
        <w:pStyle w:val="Alinea"/>
        <w:spacing w:before="0"/>
        <w:rPr>
          <w:rFonts w:ascii="Times New Roman" w:hAnsi="Times New Roman" w:cs="Times New Roman"/>
          <w:sz w:val="24"/>
          <w:szCs w:val="24"/>
        </w:rPr>
      </w:pPr>
      <w:r w:rsidRPr="00206F59">
        <w:rPr>
          <w:rFonts w:ascii="Times New Roman" w:hAnsi="Times New Roman" w:cs="Times New Roman"/>
          <w:sz w:val="24"/>
          <w:szCs w:val="24"/>
        </w:rPr>
        <w:t>Les règles relatives à la nature et à l'échelle des sanctions ne peuvent s'appliquer qu'aux salariés de l'entreprise. Il en est de même de la procédure disciplinaire.</w:t>
      </w:r>
    </w:p>
    <w:p w14:paraId="2E96942A" w14:textId="77777777" w:rsidR="00764FFF" w:rsidRPr="00206F59" w:rsidRDefault="00764FFF" w:rsidP="00764FFF">
      <w:pPr>
        <w:pStyle w:val="Alinea"/>
        <w:spacing w:before="0"/>
        <w:rPr>
          <w:rFonts w:ascii="Times New Roman" w:hAnsi="Times New Roman" w:cs="Times New Roman"/>
          <w:sz w:val="24"/>
          <w:szCs w:val="24"/>
        </w:rPr>
      </w:pPr>
    </w:p>
    <w:p w14:paraId="61BEE234" w14:textId="77777777" w:rsidR="00764FFF" w:rsidRPr="00206F59" w:rsidRDefault="00764FFF" w:rsidP="00764FFF">
      <w:pPr>
        <w:pStyle w:val="Alinea"/>
        <w:spacing w:before="0"/>
        <w:rPr>
          <w:rFonts w:ascii="Times New Roman" w:hAnsi="Times New Roman" w:cs="Times New Roman"/>
          <w:sz w:val="24"/>
          <w:szCs w:val="24"/>
        </w:rPr>
      </w:pPr>
      <w:r w:rsidRPr="00206F59">
        <w:rPr>
          <w:rFonts w:ascii="Times New Roman" w:hAnsi="Times New Roman" w:cs="Times New Roman"/>
          <w:sz w:val="24"/>
          <w:szCs w:val="24"/>
        </w:rPr>
        <w:t>Ainsi, ces règles suivront la liste ci-dessous :</w:t>
      </w:r>
    </w:p>
    <w:p w14:paraId="72F8C1A6" w14:textId="77777777" w:rsidR="00764FFF" w:rsidRPr="00206F59" w:rsidRDefault="00764FFF" w:rsidP="00764FFF">
      <w:pPr>
        <w:pStyle w:val="Alinea"/>
        <w:spacing w:before="0"/>
        <w:rPr>
          <w:rFonts w:ascii="Times New Roman" w:hAnsi="Times New Roman" w:cs="Times New Roman"/>
          <w:sz w:val="24"/>
          <w:szCs w:val="24"/>
        </w:rPr>
      </w:pPr>
    </w:p>
    <w:p w14:paraId="4C29F890" w14:textId="77777777" w:rsidR="00764FFF" w:rsidRPr="00206F59" w:rsidRDefault="00764FFF" w:rsidP="002E13A8">
      <w:pPr>
        <w:numPr>
          <w:ilvl w:val="0"/>
          <w:numId w:val="126"/>
        </w:numPr>
        <w:spacing w:after="0" w:line="240" w:lineRule="auto"/>
        <w:contextualSpacing/>
        <w:jc w:val="both"/>
        <w:rPr>
          <w:rFonts w:ascii="Times New Roman" w:hAnsi="Times New Roman"/>
          <w:sz w:val="24"/>
          <w:szCs w:val="24"/>
        </w:rPr>
      </w:pPr>
      <w:r w:rsidRPr="00206F59">
        <w:rPr>
          <w:rFonts w:ascii="Times New Roman" w:hAnsi="Times New Roman"/>
          <w:sz w:val="24"/>
          <w:szCs w:val="24"/>
        </w:rPr>
        <w:t>DISPOSITIONS GÉNÉRALES</w:t>
      </w:r>
    </w:p>
    <w:p w14:paraId="01317E83" w14:textId="77777777" w:rsidR="00764FFF" w:rsidRPr="00206F59" w:rsidRDefault="00764FFF" w:rsidP="002E13A8">
      <w:pPr>
        <w:numPr>
          <w:ilvl w:val="0"/>
          <w:numId w:val="127"/>
        </w:numPr>
        <w:spacing w:after="0" w:line="240" w:lineRule="auto"/>
        <w:contextualSpacing/>
        <w:jc w:val="both"/>
        <w:rPr>
          <w:rFonts w:ascii="Times New Roman" w:hAnsi="Times New Roman"/>
          <w:sz w:val="24"/>
          <w:szCs w:val="24"/>
        </w:rPr>
      </w:pPr>
      <w:r w:rsidRPr="00206F59">
        <w:rPr>
          <w:rFonts w:ascii="Times New Roman" w:hAnsi="Times New Roman"/>
          <w:sz w:val="24"/>
          <w:szCs w:val="24"/>
        </w:rPr>
        <w:t>Objet et champ d’application</w:t>
      </w:r>
    </w:p>
    <w:p w14:paraId="62CF2507" w14:textId="77777777" w:rsidR="00764FFF" w:rsidRPr="00206F59" w:rsidRDefault="00764FFF" w:rsidP="00764FFF">
      <w:pPr>
        <w:spacing w:after="0" w:line="240" w:lineRule="auto"/>
        <w:jc w:val="both"/>
        <w:rPr>
          <w:rFonts w:ascii="Times New Roman" w:hAnsi="Times New Roman"/>
          <w:sz w:val="24"/>
          <w:szCs w:val="24"/>
        </w:rPr>
      </w:pPr>
    </w:p>
    <w:p w14:paraId="3FCC7BA6" w14:textId="77777777" w:rsidR="00764FFF" w:rsidRPr="00206F59" w:rsidRDefault="00764FFF" w:rsidP="002E13A8">
      <w:pPr>
        <w:numPr>
          <w:ilvl w:val="0"/>
          <w:numId w:val="128"/>
        </w:numPr>
        <w:spacing w:after="0" w:line="240" w:lineRule="auto"/>
        <w:contextualSpacing/>
        <w:jc w:val="both"/>
        <w:rPr>
          <w:rFonts w:ascii="Times New Roman" w:hAnsi="Times New Roman"/>
        </w:rPr>
      </w:pPr>
      <w:r w:rsidRPr="00206F59">
        <w:rPr>
          <w:rFonts w:ascii="Times New Roman" w:hAnsi="Times New Roman"/>
        </w:rPr>
        <w:t>HYGIÈNE ET SÉCURITÉ</w:t>
      </w:r>
    </w:p>
    <w:p w14:paraId="22B06925" w14:textId="77777777" w:rsidR="00764FFF" w:rsidRPr="00206F59" w:rsidRDefault="00764FFF" w:rsidP="002E13A8">
      <w:pPr>
        <w:numPr>
          <w:ilvl w:val="0"/>
          <w:numId w:val="128"/>
        </w:numPr>
        <w:spacing w:after="0" w:line="240" w:lineRule="auto"/>
        <w:contextualSpacing/>
        <w:jc w:val="both"/>
        <w:rPr>
          <w:rFonts w:ascii="Times New Roman" w:hAnsi="Times New Roman"/>
        </w:rPr>
      </w:pPr>
      <w:r w:rsidRPr="00206F59">
        <w:rPr>
          <w:rFonts w:ascii="Times New Roman" w:hAnsi="Times New Roman"/>
        </w:rPr>
        <w:t>DISCIPLINE</w:t>
      </w:r>
    </w:p>
    <w:p w14:paraId="64BE821D" w14:textId="77777777" w:rsidR="00764FFF" w:rsidRPr="00206F59" w:rsidRDefault="00764FFF" w:rsidP="002E13A8">
      <w:pPr>
        <w:numPr>
          <w:ilvl w:val="0"/>
          <w:numId w:val="129"/>
        </w:numPr>
        <w:spacing w:after="0" w:line="240" w:lineRule="auto"/>
        <w:contextualSpacing/>
        <w:jc w:val="both"/>
        <w:rPr>
          <w:rFonts w:ascii="Times New Roman" w:hAnsi="Times New Roman"/>
        </w:rPr>
      </w:pPr>
      <w:r w:rsidRPr="00206F59">
        <w:rPr>
          <w:rFonts w:ascii="Times New Roman" w:hAnsi="Times New Roman"/>
        </w:rPr>
        <w:t>Respect des instructions</w:t>
      </w:r>
    </w:p>
    <w:p w14:paraId="7B926BEC" w14:textId="77777777" w:rsidR="00764FFF" w:rsidRPr="00206F59" w:rsidRDefault="00764FFF" w:rsidP="002E13A8">
      <w:pPr>
        <w:numPr>
          <w:ilvl w:val="0"/>
          <w:numId w:val="129"/>
        </w:numPr>
        <w:spacing w:after="0" w:line="240" w:lineRule="auto"/>
        <w:contextualSpacing/>
        <w:jc w:val="both"/>
        <w:rPr>
          <w:rFonts w:ascii="Times New Roman" w:hAnsi="Times New Roman"/>
        </w:rPr>
      </w:pPr>
      <w:r w:rsidRPr="00206F59">
        <w:rPr>
          <w:rFonts w:ascii="Times New Roman" w:hAnsi="Times New Roman"/>
        </w:rPr>
        <w:t>Horaires de travail</w:t>
      </w:r>
    </w:p>
    <w:p w14:paraId="3B433153" w14:textId="77777777" w:rsidR="00764FFF" w:rsidRPr="00206F59" w:rsidRDefault="00764FFF" w:rsidP="002E13A8">
      <w:pPr>
        <w:numPr>
          <w:ilvl w:val="0"/>
          <w:numId w:val="129"/>
        </w:numPr>
        <w:spacing w:after="0" w:line="240" w:lineRule="auto"/>
        <w:contextualSpacing/>
        <w:jc w:val="both"/>
        <w:rPr>
          <w:rFonts w:ascii="Times New Roman" w:hAnsi="Times New Roman"/>
        </w:rPr>
      </w:pPr>
      <w:r w:rsidRPr="00206F59">
        <w:rPr>
          <w:rFonts w:ascii="Times New Roman" w:hAnsi="Times New Roman"/>
        </w:rPr>
        <w:t>Accès aux locaux de travail</w:t>
      </w:r>
    </w:p>
    <w:p w14:paraId="1BC808E8" w14:textId="77777777" w:rsidR="00764FFF" w:rsidRPr="00206F59" w:rsidRDefault="00764FFF" w:rsidP="002E13A8">
      <w:pPr>
        <w:numPr>
          <w:ilvl w:val="0"/>
          <w:numId w:val="129"/>
        </w:numPr>
        <w:spacing w:after="0" w:line="240" w:lineRule="auto"/>
        <w:contextualSpacing/>
        <w:jc w:val="both"/>
        <w:rPr>
          <w:rFonts w:ascii="Times New Roman" w:hAnsi="Times New Roman"/>
        </w:rPr>
      </w:pPr>
      <w:r w:rsidRPr="00206F59">
        <w:rPr>
          <w:rFonts w:ascii="Times New Roman" w:hAnsi="Times New Roman"/>
        </w:rPr>
        <w:t>Absences et retards</w:t>
      </w:r>
    </w:p>
    <w:p w14:paraId="640A7842" w14:textId="77777777" w:rsidR="00764FFF" w:rsidRPr="00206F59" w:rsidRDefault="00764FFF" w:rsidP="002E13A8">
      <w:pPr>
        <w:numPr>
          <w:ilvl w:val="0"/>
          <w:numId w:val="129"/>
        </w:numPr>
        <w:spacing w:after="0" w:line="240" w:lineRule="auto"/>
        <w:contextualSpacing/>
        <w:jc w:val="both"/>
        <w:rPr>
          <w:rFonts w:ascii="Times New Roman" w:hAnsi="Times New Roman"/>
        </w:rPr>
      </w:pPr>
      <w:r w:rsidRPr="00206F59">
        <w:rPr>
          <w:rFonts w:ascii="Times New Roman" w:hAnsi="Times New Roman"/>
        </w:rPr>
        <w:t>Représentants du personnel</w:t>
      </w:r>
    </w:p>
    <w:p w14:paraId="00B45CDD" w14:textId="77777777" w:rsidR="00764FFF" w:rsidRPr="00206F59" w:rsidRDefault="00764FFF" w:rsidP="002E13A8">
      <w:pPr>
        <w:numPr>
          <w:ilvl w:val="0"/>
          <w:numId w:val="129"/>
        </w:numPr>
        <w:spacing w:after="0" w:line="240" w:lineRule="auto"/>
        <w:contextualSpacing/>
        <w:jc w:val="both"/>
        <w:rPr>
          <w:rFonts w:ascii="Times New Roman" w:hAnsi="Times New Roman"/>
        </w:rPr>
      </w:pPr>
      <w:r w:rsidRPr="00206F59">
        <w:rPr>
          <w:rFonts w:ascii="Times New Roman" w:hAnsi="Times New Roman"/>
        </w:rPr>
        <w:t>Usage du matériel et du téléphone de l’entreprise</w:t>
      </w:r>
    </w:p>
    <w:p w14:paraId="225B3871" w14:textId="77777777" w:rsidR="00764FFF" w:rsidRPr="00206F59" w:rsidRDefault="00764FFF" w:rsidP="002E13A8">
      <w:pPr>
        <w:numPr>
          <w:ilvl w:val="0"/>
          <w:numId w:val="129"/>
        </w:numPr>
        <w:spacing w:after="0" w:line="240" w:lineRule="auto"/>
        <w:contextualSpacing/>
        <w:jc w:val="both"/>
        <w:rPr>
          <w:rFonts w:ascii="Times New Roman" w:hAnsi="Times New Roman"/>
        </w:rPr>
      </w:pPr>
      <w:r w:rsidRPr="00206F59">
        <w:rPr>
          <w:rFonts w:ascii="Times New Roman" w:hAnsi="Times New Roman"/>
        </w:rPr>
        <w:t>Usage des locaux de l’entreprise</w:t>
      </w:r>
    </w:p>
    <w:p w14:paraId="20911CB2" w14:textId="77777777" w:rsidR="00764FFF" w:rsidRPr="00206F59" w:rsidRDefault="00764FFF" w:rsidP="002E13A8">
      <w:pPr>
        <w:numPr>
          <w:ilvl w:val="0"/>
          <w:numId w:val="129"/>
        </w:numPr>
        <w:spacing w:after="0" w:line="240" w:lineRule="auto"/>
        <w:contextualSpacing/>
        <w:jc w:val="both"/>
        <w:rPr>
          <w:rFonts w:ascii="Times New Roman" w:hAnsi="Times New Roman"/>
        </w:rPr>
      </w:pPr>
      <w:r w:rsidRPr="00206F59">
        <w:rPr>
          <w:rFonts w:ascii="Times New Roman" w:hAnsi="Times New Roman"/>
        </w:rPr>
        <w:t>Utilisation des véhicules d’entreprise et véhicules personnels</w:t>
      </w:r>
    </w:p>
    <w:p w14:paraId="7A06AF3E" w14:textId="77777777" w:rsidR="00764FFF" w:rsidRPr="00206F59" w:rsidRDefault="00764FFF" w:rsidP="002E13A8">
      <w:pPr>
        <w:numPr>
          <w:ilvl w:val="0"/>
          <w:numId w:val="128"/>
        </w:numPr>
        <w:spacing w:after="0" w:line="240" w:lineRule="auto"/>
        <w:contextualSpacing/>
        <w:jc w:val="both"/>
        <w:rPr>
          <w:rFonts w:ascii="Times New Roman" w:hAnsi="Times New Roman"/>
        </w:rPr>
      </w:pPr>
      <w:r w:rsidRPr="00206F59">
        <w:rPr>
          <w:rFonts w:ascii="Times New Roman" w:hAnsi="Times New Roman"/>
        </w:rPr>
        <w:t>SANCTIONS ET PROCÉDURE DISCIPLINAIRE</w:t>
      </w:r>
    </w:p>
    <w:p w14:paraId="6D7DC629" w14:textId="77777777" w:rsidR="00764FFF" w:rsidRPr="00206F59" w:rsidRDefault="00764FFF" w:rsidP="002E13A8">
      <w:pPr>
        <w:numPr>
          <w:ilvl w:val="0"/>
          <w:numId w:val="128"/>
        </w:numPr>
        <w:spacing w:after="0" w:line="240" w:lineRule="auto"/>
        <w:contextualSpacing/>
        <w:jc w:val="both"/>
        <w:rPr>
          <w:rFonts w:ascii="Times New Roman" w:hAnsi="Times New Roman"/>
        </w:rPr>
      </w:pPr>
      <w:r w:rsidRPr="00206F59">
        <w:rPr>
          <w:rFonts w:ascii="Times New Roman" w:hAnsi="Times New Roman"/>
        </w:rPr>
        <w:t>INTERDICTION ET SANCTIONS DU HARCÈLEMENT SEXUEL ET MORAL</w:t>
      </w:r>
    </w:p>
    <w:p w14:paraId="0D27F308" w14:textId="77777777" w:rsidR="00764FFF" w:rsidRPr="00206F59" w:rsidRDefault="00764FFF" w:rsidP="002E13A8">
      <w:pPr>
        <w:numPr>
          <w:ilvl w:val="0"/>
          <w:numId w:val="128"/>
        </w:numPr>
        <w:spacing w:after="0" w:line="240" w:lineRule="auto"/>
        <w:contextualSpacing/>
        <w:jc w:val="both"/>
        <w:rPr>
          <w:b/>
        </w:rPr>
      </w:pPr>
      <w:r w:rsidRPr="00206F59">
        <w:rPr>
          <w:rFonts w:ascii="Times New Roman" w:hAnsi="Times New Roman"/>
        </w:rPr>
        <w:t>ENTRÉE EN VIGUEUR</w:t>
      </w:r>
    </w:p>
    <w:p w14:paraId="50A32F2E" w14:textId="77777777" w:rsidR="00764FFF" w:rsidRPr="00206F59" w:rsidRDefault="00764FFF" w:rsidP="00764FFF">
      <w:pPr>
        <w:shd w:val="clear" w:color="auto" w:fill="FFFFFF"/>
        <w:spacing w:after="150" w:line="240" w:lineRule="auto"/>
        <w:jc w:val="both"/>
        <w:rPr>
          <w:rFonts w:ascii="Times New Roman" w:eastAsia="Times New Roman" w:hAnsi="Times New Roman"/>
          <w:bCs/>
          <w:color w:val="000000"/>
          <w:sz w:val="24"/>
          <w:szCs w:val="24"/>
          <w:lang w:eastAsia="fr-FR"/>
        </w:rPr>
      </w:pPr>
    </w:p>
    <w:p w14:paraId="1F55D72C" w14:textId="77777777" w:rsidR="00764FFF" w:rsidRPr="00206F59" w:rsidRDefault="00764FFF" w:rsidP="002E13A8">
      <w:pPr>
        <w:numPr>
          <w:ilvl w:val="0"/>
          <w:numId w:val="124"/>
        </w:numPr>
        <w:shd w:val="clear" w:color="auto" w:fill="FFFFFF"/>
        <w:spacing w:after="150" w:line="240" w:lineRule="auto"/>
        <w:contextualSpacing/>
        <w:jc w:val="both"/>
        <w:rPr>
          <w:rFonts w:ascii="Times New Roman" w:eastAsia="Times New Roman" w:hAnsi="Times New Roman"/>
          <w:b/>
          <w:bCs/>
          <w:color w:val="000000"/>
          <w:sz w:val="24"/>
          <w:szCs w:val="24"/>
          <w:lang w:eastAsia="fr-FR"/>
        </w:rPr>
      </w:pPr>
      <w:r w:rsidRPr="00206F59">
        <w:rPr>
          <w:rFonts w:ascii="Times New Roman" w:eastAsia="Times New Roman" w:hAnsi="Times New Roman"/>
          <w:b/>
          <w:bCs/>
          <w:color w:val="000000"/>
          <w:sz w:val="24"/>
          <w:szCs w:val="24"/>
          <w:lang w:eastAsia="fr-FR"/>
        </w:rPr>
        <w:t xml:space="preserve">FLUX DES TRAVAILLEURS  </w:t>
      </w:r>
    </w:p>
    <w:p w14:paraId="3B2C7632" w14:textId="77777777" w:rsidR="00764FFF" w:rsidRPr="00206F59" w:rsidRDefault="00764FFF" w:rsidP="00764FFF">
      <w:pPr>
        <w:shd w:val="clear" w:color="auto" w:fill="FFFFFF"/>
        <w:spacing w:after="150" w:line="240" w:lineRule="auto"/>
        <w:jc w:val="both"/>
        <w:rPr>
          <w:rFonts w:ascii="Times New Roman" w:eastAsia="Times New Roman" w:hAnsi="Times New Roman"/>
          <w:bCs/>
          <w:color w:val="000000"/>
          <w:sz w:val="24"/>
          <w:szCs w:val="24"/>
          <w:lang w:eastAsia="fr-FR"/>
        </w:rPr>
      </w:pPr>
      <w:r w:rsidRPr="00206F59">
        <w:rPr>
          <w:rFonts w:ascii="Times New Roman" w:eastAsia="Times New Roman" w:hAnsi="Times New Roman"/>
          <w:bCs/>
          <w:color w:val="000000"/>
          <w:sz w:val="24"/>
          <w:szCs w:val="24"/>
          <w:lang w:eastAsia="fr-FR"/>
        </w:rPr>
        <w:t xml:space="preserve">Le rapport du Bureau International du Travail (BIT) sur la gestion des migrations de main d’œuvre en tant qu’instrument de développement publié en 2006, rappelle que le Sommet des chefs d’État a approuvé le passeport de la CEDEAO en tant que symbole d’unité appelé à remplacer progressivement les passeports nationaux sur une période de transition de dix ans (CEDEAO, 2000). </w:t>
      </w:r>
    </w:p>
    <w:p w14:paraId="33BF3362" w14:textId="77777777" w:rsidR="00764FFF" w:rsidRPr="00206F59" w:rsidRDefault="00764FFF" w:rsidP="00764FFF">
      <w:pPr>
        <w:shd w:val="clear" w:color="auto" w:fill="FFFFFF"/>
        <w:spacing w:after="150" w:line="240" w:lineRule="auto"/>
        <w:jc w:val="both"/>
        <w:rPr>
          <w:rFonts w:ascii="Times New Roman" w:eastAsia="Times New Roman" w:hAnsi="Times New Roman"/>
          <w:bCs/>
          <w:color w:val="000000"/>
          <w:sz w:val="24"/>
          <w:szCs w:val="24"/>
          <w:lang w:eastAsia="fr-FR"/>
        </w:rPr>
      </w:pPr>
      <w:r w:rsidRPr="00206F59">
        <w:rPr>
          <w:rFonts w:ascii="Times New Roman" w:eastAsia="Times New Roman" w:hAnsi="Times New Roman"/>
          <w:bCs/>
          <w:color w:val="000000"/>
          <w:sz w:val="24"/>
          <w:szCs w:val="24"/>
          <w:lang w:eastAsia="fr-FR"/>
        </w:rPr>
        <w:t xml:space="preserve">La suppression des formalités strictes aux frontières et la modernisation des procédures frontalières grâce à l’utilisation de lecteurs optiques des passeports ont été conçues pour faciliter une circulation transfrontalière des personnes libre et plus aisée, l’objectif ultime étant la création d’une Afrique de l’Ouest sans frontières.  En fait, les pays de la CEDEAO n’ont qu’une frontière extérieure commune, ce qui facilite les mouvements intérieurs de personnes, de biens et de services. </w:t>
      </w:r>
    </w:p>
    <w:p w14:paraId="4922FA90" w14:textId="77777777" w:rsidR="00764FFF" w:rsidRPr="00206F59" w:rsidRDefault="00764FFF" w:rsidP="00764FFF">
      <w:pPr>
        <w:shd w:val="clear" w:color="auto" w:fill="FFFFFF"/>
        <w:spacing w:after="150" w:line="240" w:lineRule="auto"/>
        <w:jc w:val="both"/>
        <w:rPr>
          <w:rFonts w:ascii="Times New Roman" w:eastAsia="Times New Roman" w:hAnsi="Times New Roman"/>
          <w:bCs/>
          <w:color w:val="000000"/>
          <w:sz w:val="24"/>
          <w:szCs w:val="24"/>
          <w:lang w:eastAsia="fr-FR"/>
        </w:rPr>
      </w:pPr>
      <w:r w:rsidRPr="00206F59">
        <w:rPr>
          <w:rFonts w:ascii="Times New Roman" w:eastAsia="Times New Roman" w:hAnsi="Times New Roman"/>
          <w:bCs/>
          <w:color w:val="000000"/>
          <w:sz w:val="24"/>
          <w:szCs w:val="24"/>
          <w:lang w:eastAsia="fr-FR"/>
        </w:rPr>
        <w:t xml:space="preserve">En dépit de cette évolution des politiques générales, la pleine adhésion aux dispositions des deuxièmes et troisièmes phases du protocole dans la pratique a été entravée par les différents niveaux de mise en œuvre du projet au niveau national et par le caractère limité des mécanismes de suivi au niveau communautaire (Ady, 2005). En dépit de la révision  du  traité  sur  la  CEDEAO  en  1993,  l’insuffisance  de  la  liaison  entre  la migration  et  les  processus  de  développement,  l’inadéquation  de  la  capacité administrative et institutionnelle de mener des politiques et une gestion de la migration efficaces,  le  manque  de  protection  des  travailleurs migrants,  la  mauvaise  qualité  des statistiques sur la migration et les hésitations des soutiens politiques ont fait obstacle à une mobilité intra régionale du travail effective (Robert, 2004). </w:t>
      </w:r>
    </w:p>
    <w:p w14:paraId="5DF3367C" w14:textId="77777777" w:rsidR="00764FFF" w:rsidRPr="00206F59" w:rsidRDefault="00764FFF" w:rsidP="00764FFF">
      <w:pPr>
        <w:shd w:val="clear" w:color="auto" w:fill="FFFFFF"/>
        <w:spacing w:after="150" w:line="240" w:lineRule="auto"/>
        <w:jc w:val="both"/>
        <w:rPr>
          <w:rFonts w:ascii="Times New Roman" w:eastAsia="Times New Roman" w:hAnsi="Times New Roman"/>
          <w:bCs/>
          <w:color w:val="000000"/>
          <w:sz w:val="24"/>
          <w:szCs w:val="24"/>
          <w:lang w:eastAsia="fr-FR"/>
        </w:rPr>
      </w:pPr>
      <w:r w:rsidRPr="00206F59">
        <w:rPr>
          <w:rFonts w:ascii="Times New Roman" w:eastAsia="Times New Roman" w:hAnsi="Times New Roman"/>
          <w:bCs/>
          <w:color w:val="000000"/>
          <w:sz w:val="24"/>
          <w:szCs w:val="24"/>
          <w:lang w:eastAsia="fr-FR"/>
        </w:rPr>
        <w:t>Dans la mesure où la sécurité sociale demeure une compétence nationale, les travailleurs migrants risque de se trouver exclus des avantages associés au travail. C’est en partie pour y remédier que la Commission des affaires sociales et culturelles de la CEDEAO a adopté la Convention générale sur la sécurité sociale en 1993 « afin d’assurer l’égalité de traitement des travailleurs transfrontaliers et la préservation de leur droit quand ils vivent à l’étranger ».  Cet accord assure aux citoyens de la Communauté résidant dans un pays quelconque de la CEDEAO les mêmes droits et obligations au regard des lois de la sécurité sociale qu’aux nationaux de ce pays (Robert, 2004).</w:t>
      </w:r>
    </w:p>
    <w:p w14:paraId="567E1A86" w14:textId="77777777" w:rsidR="00764FFF" w:rsidRPr="00206F59" w:rsidRDefault="00764FFF" w:rsidP="00764FFF">
      <w:pPr>
        <w:keepNext/>
        <w:spacing w:before="240" w:after="240"/>
        <w:jc w:val="both"/>
        <w:outlineLvl w:val="1"/>
        <w:rPr>
          <w:rFonts w:ascii="Times New Roman" w:hAnsi="Times New Roman"/>
          <w:b/>
          <w:sz w:val="32"/>
          <w:szCs w:val="32"/>
          <w:u w:val="single"/>
          <w:lang w:eastAsia="fr-FR"/>
        </w:rPr>
      </w:pPr>
      <w:bookmarkStart w:id="674" w:name="_Toc535408384"/>
      <w:bookmarkStart w:id="675" w:name="_Toc11158409"/>
      <w:bookmarkStart w:id="676" w:name="_Toc51084511"/>
      <w:r w:rsidRPr="00206F59">
        <w:rPr>
          <w:rFonts w:ascii="Times New Roman" w:hAnsi="Times New Roman"/>
          <w:b/>
          <w:sz w:val="32"/>
          <w:szCs w:val="32"/>
          <w:u w:val="single"/>
          <w:lang w:eastAsia="fr-FR"/>
        </w:rPr>
        <w:t>8.9 Plan de Gestion des Déchets</w:t>
      </w:r>
      <w:bookmarkEnd w:id="674"/>
      <w:bookmarkEnd w:id="675"/>
      <w:bookmarkEnd w:id="676"/>
    </w:p>
    <w:p w14:paraId="3ECC5A9A" w14:textId="77777777" w:rsidR="00764FFF" w:rsidRPr="00206F59" w:rsidRDefault="00764FFF" w:rsidP="00764FFF">
      <w:pPr>
        <w:tabs>
          <w:tab w:val="left" w:pos="4395"/>
        </w:tabs>
        <w:spacing w:after="240"/>
        <w:ind w:left="-284"/>
        <w:jc w:val="both"/>
        <w:rPr>
          <w:rFonts w:ascii="Times New Roman" w:hAnsi="Times New Roman"/>
          <w:sz w:val="24"/>
          <w:szCs w:val="24"/>
        </w:rPr>
      </w:pPr>
      <w:r w:rsidRPr="00206F59">
        <w:rPr>
          <w:rFonts w:ascii="Times New Roman" w:hAnsi="Times New Roman"/>
          <w:noProof/>
          <w:sz w:val="24"/>
          <w:szCs w:val="24"/>
          <w:lang w:val="pt-PT" w:eastAsia="pt-PT"/>
        </w:rPr>
        <w:drawing>
          <wp:anchor distT="0" distB="0" distL="114300" distR="114300" simplePos="0" relativeHeight="251659776" behindDoc="1" locked="0" layoutInCell="1" allowOverlap="1" wp14:anchorId="42A5397D" wp14:editId="0262884F">
            <wp:simplePos x="0" y="0"/>
            <wp:positionH relativeFrom="column">
              <wp:posOffset>4723765</wp:posOffset>
            </wp:positionH>
            <wp:positionV relativeFrom="paragraph">
              <wp:posOffset>208915</wp:posOffset>
            </wp:positionV>
            <wp:extent cx="1541780" cy="1581785"/>
            <wp:effectExtent l="0" t="0" r="0" b="0"/>
            <wp:wrapTight wrapText="bothSides">
              <wp:wrapPolygon edited="0">
                <wp:start x="0" y="0"/>
                <wp:lineTo x="0" y="21331"/>
                <wp:lineTo x="21351" y="21331"/>
                <wp:lineTo x="21351" y="0"/>
                <wp:lineTo x="0" y="0"/>
              </wp:wrapPolygon>
            </wp:wrapTight>
            <wp:docPr id="98" name="Imag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80"/>
                    <pic:cNvPicPr>
                      <a:picLocks noChangeAspect="1" noChangeArrowheads="1"/>
                    </pic:cNvPicPr>
                  </pic:nvPicPr>
                  <pic:blipFill>
                    <a:blip r:embed="rId159">
                      <a:extLst>
                        <a:ext uri="{28A0092B-C50C-407E-A947-70E740481C1C}">
                          <a14:useLocalDpi xmlns:a14="http://schemas.microsoft.com/office/drawing/2010/main"/>
                        </a:ext>
                      </a:extLst>
                    </a:blip>
                    <a:srcRect/>
                    <a:stretch>
                      <a:fillRect/>
                    </a:stretch>
                  </pic:blipFill>
                  <pic:spPr bwMode="auto">
                    <a:xfrm>
                      <a:off x="0" y="0"/>
                      <a:ext cx="1541780" cy="1581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6F59">
        <w:rPr>
          <w:rFonts w:ascii="Times New Roman" w:hAnsi="Times New Roman"/>
          <w:sz w:val="24"/>
          <w:szCs w:val="24"/>
        </w:rPr>
        <w:t>Divers types de déchets sont rencontrés notamment des déchets ménagers et des déchets de chantier.</w:t>
      </w:r>
    </w:p>
    <w:p w14:paraId="40BC8A35" w14:textId="77777777" w:rsidR="00764FFF" w:rsidRPr="00206F59" w:rsidRDefault="00764FFF" w:rsidP="00764FFF">
      <w:pPr>
        <w:spacing w:after="0"/>
        <w:ind w:left="-284"/>
        <w:jc w:val="both"/>
        <w:rPr>
          <w:rFonts w:ascii="Times New Roman" w:hAnsi="Times New Roman"/>
          <w:sz w:val="24"/>
          <w:szCs w:val="24"/>
        </w:rPr>
      </w:pPr>
      <w:r w:rsidRPr="00206F59">
        <w:rPr>
          <w:rFonts w:ascii="Times New Roman" w:hAnsi="Times New Roman"/>
          <w:sz w:val="24"/>
          <w:szCs w:val="24"/>
        </w:rPr>
        <w:t xml:space="preserve">Les déchets ménagers proviennent souvent de restes de repas, les sachets plastiques, les emballages, les gobelets, les bouteilles, etc. </w:t>
      </w:r>
    </w:p>
    <w:p w14:paraId="1C0ED8F1" w14:textId="77777777" w:rsidR="00764FFF" w:rsidRPr="00206F59" w:rsidRDefault="00764FFF" w:rsidP="00764FFF">
      <w:pPr>
        <w:spacing w:after="0"/>
        <w:ind w:left="-284"/>
        <w:jc w:val="both"/>
        <w:rPr>
          <w:rFonts w:ascii="Times New Roman" w:hAnsi="Times New Roman"/>
          <w:sz w:val="24"/>
          <w:szCs w:val="24"/>
        </w:rPr>
      </w:pPr>
      <w:r w:rsidRPr="00206F59">
        <w:rPr>
          <w:rFonts w:ascii="Times New Roman" w:hAnsi="Times New Roman"/>
          <w:sz w:val="24"/>
          <w:szCs w:val="24"/>
        </w:rPr>
        <w:t xml:space="preserve">Des espaces de stockage des déchets de chantier seront aussi aménagés, à proximité des divers lieux d’activités, pour contenir les déchets selon leur type bois, fer, cartons, sachets plastiques, papiers, huiles usagées, etc. </w:t>
      </w:r>
    </w:p>
    <w:p w14:paraId="00A5462F" w14:textId="77777777" w:rsidR="00764FFF" w:rsidRPr="00206F59" w:rsidRDefault="00764FFF" w:rsidP="00764FFF">
      <w:pPr>
        <w:spacing w:after="0"/>
        <w:ind w:left="-284"/>
        <w:jc w:val="both"/>
        <w:rPr>
          <w:rFonts w:ascii="Times New Roman" w:hAnsi="Times New Roman"/>
          <w:sz w:val="24"/>
          <w:szCs w:val="24"/>
        </w:rPr>
      </w:pPr>
    </w:p>
    <w:p w14:paraId="5F822821" w14:textId="724EAB9C" w:rsidR="00764FFF" w:rsidRPr="00206F59" w:rsidRDefault="00764FFF" w:rsidP="00764FFF">
      <w:pPr>
        <w:spacing w:after="240"/>
        <w:ind w:left="-284"/>
        <w:jc w:val="both"/>
        <w:rPr>
          <w:rFonts w:ascii="Times New Roman" w:hAnsi="Times New Roman"/>
          <w:sz w:val="24"/>
          <w:szCs w:val="24"/>
        </w:rPr>
      </w:pPr>
      <w:r w:rsidRPr="00206F59">
        <w:rPr>
          <w:rFonts w:ascii="Times New Roman" w:hAnsi="Times New Roman"/>
          <w:noProof/>
          <w:sz w:val="24"/>
          <w:szCs w:val="24"/>
          <w:lang w:val="pt-PT" w:eastAsia="pt-PT"/>
        </w:rPr>
        <mc:AlternateContent>
          <mc:Choice Requires="wps">
            <w:drawing>
              <wp:anchor distT="45720" distB="45720" distL="114300" distR="114300" simplePos="0" relativeHeight="251690496" behindDoc="0" locked="0" layoutInCell="1" allowOverlap="1" wp14:anchorId="7E0BAD6F" wp14:editId="1914000A">
                <wp:simplePos x="0" y="0"/>
                <wp:positionH relativeFrom="column">
                  <wp:posOffset>4291965</wp:posOffset>
                </wp:positionH>
                <wp:positionV relativeFrom="paragraph">
                  <wp:posOffset>362585</wp:posOffset>
                </wp:positionV>
                <wp:extent cx="2218055" cy="238125"/>
                <wp:effectExtent l="0" t="0" r="0" b="9525"/>
                <wp:wrapSquare wrapText="bothSides"/>
                <wp:docPr id="5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055" cy="238125"/>
                        </a:xfrm>
                        <a:prstGeom prst="rect">
                          <a:avLst/>
                        </a:prstGeom>
                        <a:solidFill>
                          <a:srgbClr val="FFFFFF"/>
                        </a:solidFill>
                        <a:ln w="9525">
                          <a:solidFill>
                            <a:srgbClr val="000000"/>
                          </a:solidFill>
                          <a:miter lim="800000"/>
                          <a:headEnd/>
                          <a:tailEnd/>
                        </a:ln>
                      </wps:spPr>
                      <wps:txbx>
                        <w:txbxContent>
                          <w:p w14:paraId="5B68B393" w14:textId="77777777" w:rsidR="00731D8E" w:rsidRDefault="00731D8E" w:rsidP="00764FFF">
                            <w:bookmarkStart w:id="677" w:name="_Toc534972191"/>
                            <w:bookmarkStart w:id="678" w:name="_Toc11159007"/>
                            <w:bookmarkStart w:id="679" w:name="_Toc34921846"/>
                            <w:r w:rsidRPr="00A36F06">
                              <w:rPr>
                                <w:rFonts w:ascii="Times New Roman" w:hAnsi="Times New Roman"/>
                                <w:b/>
                                <w:sz w:val="20"/>
                              </w:rPr>
                              <w:t xml:space="preserve">Photo </w:t>
                            </w:r>
                            <w:r w:rsidRPr="00A36F06">
                              <w:rPr>
                                <w:rFonts w:ascii="Times New Roman" w:hAnsi="Times New Roman"/>
                                <w:b/>
                                <w:sz w:val="20"/>
                              </w:rPr>
                              <w:fldChar w:fldCharType="begin"/>
                            </w:r>
                            <w:r w:rsidRPr="00A36F06">
                              <w:rPr>
                                <w:rFonts w:ascii="Times New Roman" w:hAnsi="Times New Roman"/>
                                <w:b/>
                                <w:sz w:val="20"/>
                              </w:rPr>
                              <w:instrText xml:space="preserve"> </w:instrText>
                            </w:r>
                            <w:r>
                              <w:rPr>
                                <w:rFonts w:ascii="Times New Roman" w:hAnsi="Times New Roman"/>
                                <w:b/>
                                <w:sz w:val="20"/>
                              </w:rPr>
                              <w:instrText>SEQ</w:instrText>
                            </w:r>
                            <w:r w:rsidRPr="00A36F06">
                              <w:rPr>
                                <w:rFonts w:ascii="Times New Roman" w:hAnsi="Times New Roman"/>
                                <w:b/>
                                <w:sz w:val="20"/>
                              </w:rPr>
                              <w:instrText xml:space="preserve"> Photo \* ARABIC </w:instrText>
                            </w:r>
                            <w:r w:rsidRPr="00A36F06">
                              <w:rPr>
                                <w:rFonts w:ascii="Times New Roman" w:hAnsi="Times New Roman"/>
                                <w:b/>
                                <w:sz w:val="20"/>
                              </w:rPr>
                              <w:fldChar w:fldCharType="separate"/>
                            </w:r>
                            <w:r>
                              <w:rPr>
                                <w:rFonts w:ascii="Times New Roman" w:hAnsi="Times New Roman"/>
                                <w:b/>
                                <w:noProof/>
                                <w:sz w:val="20"/>
                              </w:rPr>
                              <w:t>9</w:t>
                            </w:r>
                            <w:r w:rsidRPr="00A36F06">
                              <w:rPr>
                                <w:rFonts w:ascii="Times New Roman" w:hAnsi="Times New Roman"/>
                                <w:b/>
                                <w:sz w:val="20"/>
                              </w:rPr>
                              <w:fldChar w:fldCharType="end"/>
                            </w:r>
                            <w:r w:rsidRPr="00A36F06">
                              <w:rPr>
                                <w:rFonts w:ascii="Times New Roman" w:hAnsi="Times New Roman"/>
                                <w:b/>
                                <w:sz w:val="20"/>
                              </w:rPr>
                              <w:t>: Fut  incinérateur de déchets</w:t>
                            </w:r>
                            <w:bookmarkEnd w:id="677"/>
                            <w:bookmarkEnd w:id="678"/>
                            <w:bookmarkEnd w:id="67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E0BAD6F" id="_x0000_s1067" type="#_x0000_t202" style="position:absolute;left:0;text-align:left;margin-left:337.95pt;margin-top:28.55pt;width:174.65pt;height:18.75pt;z-index:25169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">
                <v:textbox>
                  <w:txbxContent>
                    <w:p w14:paraId="5B68B393" w14:textId="77777777" w:rsidR="00731D8E" w:rsidRDefault="00731D8E" w:rsidP="00764FFF">
                      <w:bookmarkStart w:id="680" w:name="_Toc534972191"/>
                      <w:bookmarkStart w:id="681" w:name="_Toc11159007"/>
                      <w:bookmarkStart w:id="682" w:name="_Toc34921846"/>
                      <w:r w:rsidRPr="00A36F06">
                        <w:rPr>
                          <w:rFonts w:ascii="Times New Roman" w:hAnsi="Times New Roman"/>
                          <w:b/>
                          <w:sz w:val="20"/>
                        </w:rPr>
                        <w:t xml:space="preserve">Photo </w:t>
                      </w:r>
                      <w:r w:rsidRPr="00A36F06">
                        <w:rPr>
                          <w:rFonts w:ascii="Times New Roman" w:hAnsi="Times New Roman"/>
                          <w:b/>
                          <w:sz w:val="20"/>
                        </w:rPr>
                        <w:fldChar w:fldCharType="begin"/>
                      </w:r>
                      <w:r w:rsidRPr="00A36F06">
                        <w:rPr>
                          <w:rFonts w:ascii="Times New Roman" w:hAnsi="Times New Roman"/>
                          <w:b/>
                          <w:sz w:val="20"/>
                        </w:rPr>
                        <w:instrText xml:space="preserve"> </w:instrText>
                      </w:r>
                      <w:r>
                        <w:rPr>
                          <w:rFonts w:ascii="Times New Roman" w:hAnsi="Times New Roman"/>
                          <w:b/>
                          <w:sz w:val="20"/>
                        </w:rPr>
                        <w:instrText>SEQ</w:instrText>
                      </w:r>
                      <w:r w:rsidRPr="00A36F06">
                        <w:rPr>
                          <w:rFonts w:ascii="Times New Roman" w:hAnsi="Times New Roman"/>
                          <w:b/>
                          <w:sz w:val="20"/>
                        </w:rPr>
                        <w:instrText xml:space="preserve"> Photo \* ARABIC </w:instrText>
                      </w:r>
                      <w:r w:rsidRPr="00A36F06">
                        <w:rPr>
                          <w:rFonts w:ascii="Times New Roman" w:hAnsi="Times New Roman"/>
                          <w:b/>
                          <w:sz w:val="20"/>
                        </w:rPr>
                        <w:fldChar w:fldCharType="separate"/>
                      </w:r>
                      <w:r>
                        <w:rPr>
                          <w:rFonts w:ascii="Times New Roman" w:hAnsi="Times New Roman"/>
                          <w:b/>
                          <w:noProof/>
                          <w:sz w:val="20"/>
                        </w:rPr>
                        <w:t>9</w:t>
                      </w:r>
                      <w:r w:rsidRPr="00A36F06">
                        <w:rPr>
                          <w:rFonts w:ascii="Times New Roman" w:hAnsi="Times New Roman"/>
                          <w:b/>
                          <w:sz w:val="20"/>
                        </w:rPr>
                        <w:fldChar w:fldCharType="end"/>
                      </w:r>
                      <w:r w:rsidRPr="00A36F06">
                        <w:rPr>
                          <w:rFonts w:ascii="Times New Roman" w:hAnsi="Times New Roman"/>
                          <w:b/>
                          <w:sz w:val="20"/>
                        </w:rPr>
                        <w:t>: Fut  incinérateur de déchets</w:t>
                      </w:r>
                      <w:bookmarkEnd w:id="680"/>
                      <w:bookmarkEnd w:id="681"/>
                      <w:bookmarkEnd w:id="682"/>
                    </w:p>
                  </w:txbxContent>
                </v:textbox>
                <w10:wrap type="square"/>
              </v:shape>
            </w:pict>
          </mc:Fallback>
        </mc:AlternateContent>
      </w:r>
      <w:r w:rsidRPr="00206F59">
        <w:rPr>
          <w:rFonts w:ascii="Times New Roman" w:hAnsi="Times New Roman"/>
          <w:sz w:val="24"/>
          <w:szCs w:val="24"/>
        </w:rPr>
        <w:t>Les papiers, les cartons, le bois seront déposés au niveau des poubelles et seront régulièrement ramassées et brulés dans un fût amélioré afin d’éviter la production de monoxyde de Carbone.</w:t>
      </w:r>
      <w:r w:rsidR="00ED448B">
        <w:rPr>
          <w:rFonts w:ascii="Times New Roman" w:hAnsi="Times New Roman"/>
          <w:sz w:val="24"/>
          <w:szCs w:val="24"/>
        </w:rPr>
        <w:t xml:space="preserve"> (Ce procède </w:t>
      </w:r>
      <w:r w:rsidR="00ED448B" w:rsidRPr="00ED448B">
        <w:rPr>
          <w:rFonts w:ascii="Times New Roman" w:hAnsi="Times New Roman"/>
          <w:sz w:val="24"/>
          <w:szCs w:val="24"/>
        </w:rPr>
        <w:t>doit faire l’objet d’une autorisation délivrée par l’Autorité en charge de l’environnement. La mission de contrôle devra vérifier l’existence du permis avant le démarrage des travaux)</w:t>
      </w:r>
    </w:p>
    <w:p w14:paraId="366AE126" w14:textId="65266EAA" w:rsidR="00D03172" w:rsidRPr="00206F59" w:rsidRDefault="00D03172" w:rsidP="00764FFF">
      <w:pPr>
        <w:spacing w:after="240"/>
        <w:ind w:left="-284"/>
        <w:jc w:val="both"/>
        <w:rPr>
          <w:rFonts w:ascii="Times New Roman" w:hAnsi="Times New Roman"/>
          <w:sz w:val="24"/>
          <w:szCs w:val="24"/>
        </w:rPr>
      </w:pPr>
      <w:r w:rsidRPr="00206F59">
        <w:rPr>
          <w:rFonts w:ascii="Times New Roman" w:hAnsi="Times New Roman"/>
          <w:noProof/>
          <w:sz w:val="24"/>
          <w:szCs w:val="24"/>
          <w:lang w:val="pt-PT" w:eastAsia="pt-PT"/>
        </w:rPr>
        <w:drawing>
          <wp:anchor distT="0" distB="0" distL="114300" distR="114300" simplePos="0" relativeHeight="251670016" behindDoc="1" locked="0" layoutInCell="1" allowOverlap="1" wp14:anchorId="00EF1D29" wp14:editId="2F524219">
            <wp:simplePos x="0" y="0"/>
            <wp:positionH relativeFrom="column">
              <wp:posOffset>3342611</wp:posOffset>
            </wp:positionH>
            <wp:positionV relativeFrom="paragraph">
              <wp:posOffset>577215</wp:posOffset>
            </wp:positionV>
            <wp:extent cx="2703195" cy="1609725"/>
            <wp:effectExtent l="0" t="0" r="0" b="0"/>
            <wp:wrapTight wrapText="bothSides">
              <wp:wrapPolygon edited="0">
                <wp:start x="0" y="0"/>
                <wp:lineTo x="0" y="21472"/>
                <wp:lineTo x="21463" y="21472"/>
                <wp:lineTo x="21463" y="0"/>
                <wp:lineTo x="0" y="0"/>
              </wp:wrapPolygon>
            </wp:wrapTight>
            <wp:docPr id="485" name="Image 1681" descr="http://www.mt-environnement.com/sites/default/files/imagefield/produit/l09balc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81" descr="http://www.mt-environnement.com/sites/default/files/imagefield/produit/l09balcab.jpg"/>
                    <pic:cNvPicPr>
                      <a:picLocks noChangeAspect="1" noChangeArrowheads="1"/>
                    </pic:cNvPicPr>
                  </pic:nvPicPr>
                  <pic:blipFill>
                    <a:blip r:embed="rId160">
                      <a:extLst>
                        <a:ext uri="{28A0092B-C50C-407E-A947-70E740481C1C}">
                          <a14:useLocalDpi xmlns:a14="http://schemas.microsoft.com/office/drawing/2010/main"/>
                        </a:ext>
                      </a:extLst>
                    </a:blip>
                    <a:srcRect/>
                    <a:stretch>
                      <a:fillRect/>
                    </a:stretch>
                  </pic:blipFill>
                  <pic:spPr bwMode="auto">
                    <a:xfrm>
                      <a:off x="0" y="0"/>
                      <a:ext cx="2703195"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764FFF" w:rsidRPr="00206F59">
        <w:rPr>
          <w:rFonts w:ascii="Times New Roman" w:hAnsi="Times New Roman"/>
          <w:sz w:val="24"/>
          <w:szCs w:val="24"/>
        </w:rPr>
        <w:t>De faibles quantités d’huiles usées seront générées sur le site. Elles seront conditionnées dans des futs hermétiques et entreposées sur un sol protégé, à l’abri des eaux de pluie dans un lieu sécurisé en attendant leur récupération pour autres utilisations écologiquement acceptable.</w:t>
      </w:r>
    </w:p>
    <w:p w14:paraId="01E64480" w14:textId="20315827" w:rsidR="00764FFF" w:rsidRPr="00206F59" w:rsidRDefault="00764FFF" w:rsidP="008476F3">
      <w:pPr>
        <w:spacing w:after="240"/>
        <w:ind w:left="-284"/>
        <w:jc w:val="both"/>
        <w:rPr>
          <w:rFonts w:ascii="Times New Roman" w:hAnsi="Times New Roman"/>
          <w:sz w:val="24"/>
          <w:szCs w:val="24"/>
        </w:rPr>
      </w:pPr>
      <w:r w:rsidRPr="00206F59">
        <w:rPr>
          <w:rFonts w:ascii="Times New Roman" w:hAnsi="Times New Roman"/>
          <w:sz w:val="24"/>
          <w:szCs w:val="24"/>
        </w:rPr>
        <w:t>Pour les grandes quantités d’huiles (vidange de camions et engins), nous privilégierons le recours aux stations de service les plus proches pour vidanger de manière sécurisée.</w:t>
      </w:r>
    </w:p>
    <w:p w14:paraId="79DE929A" w14:textId="287D40E9" w:rsidR="00764FFF" w:rsidRPr="00206F59" w:rsidRDefault="00764FFF" w:rsidP="00764FFF">
      <w:pPr>
        <w:spacing w:after="240"/>
        <w:jc w:val="both"/>
        <w:rPr>
          <w:rFonts w:ascii="Times New Roman" w:hAnsi="Times New Roman"/>
          <w:sz w:val="24"/>
          <w:szCs w:val="24"/>
        </w:rPr>
      </w:pPr>
    </w:p>
    <w:p w14:paraId="6AAB0F50" w14:textId="682FE4B6" w:rsidR="00764FFF" w:rsidRPr="00206F59" w:rsidRDefault="00D03172" w:rsidP="00764FFF">
      <w:pPr>
        <w:spacing w:after="240"/>
        <w:jc w:val="both"/>
        <w:rPr>
          <w:rFonts w:ascii="Times New Roman" w:hAnsi="Times New Roman"/>
          <w:sz w:val="24"/>
          <w:szCs w:val="24"/>
        </w:rPr>
      </w:pPr>
      <w:r w:rsidRPr="00206F59">
        <w:rPr>
          <w:rFonts w:ascii="Times New Roman" w:hAnsi="Times New Roman"/>
          <w:noProof/>
          <w:sz w:val="24"/>
          <w:szCs w:val="24"/>
          <w:lang w:val="pt-PT" w:eastAsia="pt-PT"/>
        </w:rPr>
        <mc:AlternateContent>
          <mc:Choice Requires="wps">
            <w:drawing>
              <wp:anchor distT="45720" distB="45720" distL="114300" distR="114300" simplePos="0" relativeHeight="251700736" behindDoc="0" locked="0" layoutInCell="1" allowOverlap="1" wp14:anchorId="2380B2D1" wp14:editId="01BE87FC">
                <wp:simplePos x="0" y="0"/>
                <wp:positionH relativeFrom="column">
                  <wp:posOffset>3287853</wp:posOffset>
                </wp:positionH>
                <wp:positionV relativeFrom="paragraph">
                  <wp:posOffset>-52558</wp:posOffset>
                </wp:positionV>
                <wp:extent cx="2679065" cy="269875"/>
                <wp:effectExtent l="0" t="0" r="6985" b="0"/>
                <wp:wrapSquare wrapText="bothSides"/>
                <wp:docPr id="5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065" cy="269875"/>
                        </a:xfrm>
                        <a:prstGeom prst="rect">
                          <a:avLst/>
                        </a:prstGeom>
                        <a:solidFill>
                          <a:srgbClr val="FFFFFF"/>
                        </a:solidFill>
                        <a:ln w="9525">
                          <a:solidFill>
                            <a:srgbClr val="000000"/>
                          </a:solidFill>
                          <a:miter lim="800000"/>
                          <a:headEnd/>
                          <a:tailEnd/>
                        </a:ln>
                      </wps:spPr>
                      <wps:txbx>
                        <w:txbxContent>
                          <w:p w14:paraId="43D0D532" w14:textId="77777777" w:rsidR="00731D8E" w:rsidRDefault="00731D8E" w:rsidP="00764FFF">
                            <w:bookmarkStart w:id="680" w:name="_Toc534972192"/>
                            <w:bookmarkStart w:id="681" w:name="_Toc11159008"/>
                            <w:bookmarkStart w:id="682" w:name="_Toc34921847"/>
                            <w:r w:rsidRPr="00A36F06">
                              <w:rPr>
                                <w:rFonts w:ascii="Times New Roman" w:hAnsi="Times New Roman"/>
                                <w:b/>
                                <w:sz w:val="20"/>
                              </w:rPr>
                              <w:t xml:space="preserve">Photo </w:t>
                            </w:r>
                            <w:r w:rsidRPr="00A36F06">
                              <w:rPr>
                                <w:rFonts w:ascii="Times New Roman" w:hAnsi="Times New Roman"/>
                                <w:b/>
                                <w:sz w:val="20"/>
                              </w:rPr>
                              <w:fldChar w:fldCharType="begin"/>
                            </w:r>
                            <w:r w:rsidRPr="00A36F06">
                              <w:rPr>
                                <w:rFonts w:ascii="Times New Roman" w:hAnsi="Times New Roman"/>
                                <w:b/>
                                <w:sz w:val="20"/>
                              </w:rPr>
                              <w:instrText xml:space="preserve"> </w:instrText>
                            </w:r>
                            <w:r>
                              <w:rPr>
                                <w:rFonts w:ascii="Times New Roman" w:hAnsi="Times New Roman"/>
                                <w:b/>
                                <w:sz w:val="20"/>
                              </w:rPr>
                              <w:instrText>SEQ</w:instrText>
                            </w:r>
                            <w:r w:rsidRPr="00A36F06">
                              <w:rPr>
                                <w:rFonts w:ascii="Times New Roman" w:hAnsi="Times New Roman"/>
                                <w:b/>
                                <w:sz w:val="20"/>
                              </w:rPr>
                              <w:instrText xml:space="preserve"> Photo \* ARABIC </w:instrText>
                            </w:r>
                            <w:r w:rsidRPr="00A36F06">
                              <w:rPr>
                                <w:rFonts w:ascii="Times New Roman" w:hAnsi="Times New Roman"/>
                                <w:b/>
                                <w:sz w:val="20"/>
                              </w:rPr>
                              <w:fldChar w:fldCharType="separate"/>
                            </w:r>
                            <w:r>
                              <w:rPr>
                                <w:rFonts w:ascii="Times New Roman" w:hAnsi="Times New Roman"/>
                                <w:b/>
                                <w:noProof/>
                                <w:sz w:val="20"/>
                              </w:rPr>
                              <w:t>10</w:t>
                            </w:r>
                            <w:r w:rsidRPr="00A36F06">
                              <w:rPr>
                                <w:rFonts w:ascii="Times New Roman" w:hAnsi="Times New Roman"/>
                                <w:b/>
                                <w:sz w:val="20"/>
                              </w:rPr>
                              <w:fldChar w:fldCharType="end"/>
                            </w:r>
                            <w:r w:rsidRPr="00A36F06">
                              <w:rPr>
                                <w:rFonts w:ascii="Times New Roman" w:hAnsi="Times New Roman"/>
                                <w:b/>
                                <w:sz w:val="20"/>
                              </w:rPr>
                              <w:t>: Aire de stockage des huiles usager</w:t>
                            </w:r>
                            <w:bookmarkEnd w:id="680"/>
                            <w:bookmarkEnd w:id="681"/>
                            <w:bookmarkEnd w:id="682"/>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80B2D1" id="_x0000_s1068" type="#_x0000_t202" style="position:absolute;left:0;text-align:left;margin-left:258.9pt;margin-top:-4.15pt;width:210.95pt;height:21.25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">
                <v:textbox>
                  <w:txbxContent>
                    <w:p w14:paraId="43D0D532" w14:textId="77777777" w:rsidR="00731D8E" w:rsidRDefault="00731D8E" w:rsidP="00764FFF">
                      <w:bookmarkStart w:id="686" w:name="_Toc534972192"/>
                      <w:bookmarkStart w:id="687" w:name="_Toc11159008"/>
                      <w:bookmarkStart w:id="688" w:name="_Toc34921847"/>
                      <w:r w:rsidRPr="00A36F06">
                        <w:rPr>
                          <w:rFonts w:ascii="Times New Roman" w:hAnsi="Times New Roman"/>
                          <w:b/>
                          <w:sz w:val="20"/>
                        </w:rPr>
                        <w:t xml:space="preserve">Photo </w:t>
                      </w:r>
                      <w:r w:rsidRPr="00A36F06">
                        <w:rPr>
                          <w:rFonts w:ascii="Times New Roman" w:hAnsi="Times New Roman"/>
                          <w:b/>
                          <w:sz w:val="20"/>
                        </w:rPr>
                        <w:fldChar w:fldCharType="begin"/>
                      </w:r>
                      <w:r w:rsidRPr="00A36F06">
                        <w:rPr>
                          <w:rFonts w:ascii="Times New Roman" w:hAnsi="Times New Roman"/>
                          <w:b/>
                          <w:sz w:val="20"/>
                        </w:rPr>
                        <w:instrText xml:space="preserve"> </w:instrText>
                      </w:r>
                      <w:r>
                        <w:rPr>
                          <w:rFonts w:ascii="Times New Roman" w:hAnsi="Times New Roman"/>
                          <w:b/>
                          <w:sz w:val="20"/>
                        </w:rPr>
                        <w:instrText>SEQ</w:instrText>
                      </w:r>
                      <w:r w:rsidRPr="00A36F06">
                        <w:rPr>
                          <w:rFonts w:ascii="Times New Roman" w:hAnsi="Times New Roman"/>
                          <w:b/>
                          <w:sz w:val="20"/>
                        </w:rPr>
                        <w:instrText xml:space="preserve"> Photo \* ARABIC </w:instrText>
                      </w:r>
                      <w:r w:rsidRPr="00A36F06">
                        <w:rPr>
                          <w:rFonts w:ascii="Times New Roman" w:hAnsi="Times New Roman"/>
                          <w:b/>
                          <w:sz w:val="20"/>
                        </w:rPr>
                        <w:fldChar w:fldCharType="separate"/>
                      </w:r>
                      <w:r>
                        <w:rPr>
                          <w:rFonts w:ascii="Times New Roman" w:hAnsi="Times New Roman"/>
                          <w:b/>
                          <w:noProof/>
                          <w:sz w:val="20"/>
                        </w:rPr>
                        <w:t>10</w:t>
                      </w:r>
                      <w:r w:rsidRPr="00A36F06">
                        <w:rPr>
                          <w:rFonts w:ascii="Times New Roman" w:hAnsi="Times New Roman"/>
                          <w:b/>
                          <w:sz w:val="20"/>
                        </w:rPr>
                        <w:fldChar w:fldCharType="end"/>
                      </w:r>
                      <w:r w:rsidRPr="00A36F06">
                        <w:rPr>
                          <w:rFonts w:ascii="Times New Roman" w:hAnsi="Times New Roman"/>
                          <w:b/>
                          <w:sz w:val="20"/>
                        </w:rPr>
                        <w:t>: Aire de stockage des huiles usager</w:t>
                      </w:r>
                      <w:bookmarkEnd w:id="686"/>
                      <w:bookmarkEnd w:id="687"/>
                      <w:bookmarkEnd w:id="688"/>
                    </w:p>
                  </w:txbxContent>
                </v:textbox>
                <w10:wrap type="square"/>
              </v:shape>
            </w:pict>
          </mc:Fallback>
        </mc:AlternateContent>
      </w:r>
    </w:p>
    <w:p w14:paraId="3F775A16" w14:textId="77777777" w:rsidR="00764FFF" w:rsidRPr="00206F59" w:rsidRDefault="00764FFF" w:rsidP="00764FFF">
      <w:pPr>
        <w:spacing w:after="0"/>
        <w:jc w:val="center"/>
        <w:rPr>
          <w:rFonts w:ascii="Times New Roman" w:hAnsi="Times New Roman"/>
          <w:b/>
          <w:sz w:val="24"/>
          <w:szCs w:val="24"/>
        </w:rPr>
      </w:pPr>
      <w:bookmarkStart w:id="683" w:name="_Toc535408499"/>
      <w:bookmarkStart w:id="684" w:name="_Toc11158781"/>
      <w:bookmarkStart w:id="685" w:name="_Toc51084866"/>
      <w:r w:rsidRPr="00206F59">
        <w:rPr>
          <w:rFonts w:ascii="Times New Roman" w:hAnsi="Times New Roman"/>
          <w:b/>
          <w:noProof/>
          <w:sz w:val="24"/>
          <w:szCs w:val="24"/>
          <w:lang w:val="pt-PT" w:eastAsia="pt-PT"/>
        </w:rPr>
        <w:drawing>
          <wp:anchor distT="0" distB="0" distL="114300" distR="114300" simplePos="0" relativeHeight="251649536" behindDoc="1" locked="0" layoutInCell="1" allowOverlap="1" wp14:anchorId="37EB6A73" wp14:editId="05738C4B">
            <wp:simplePos x="0" y="0"/>
            <wp:positionH relativeFrom="margin">
              <wp:posOffset>4210050</wp:posOffset>
            </wp:positionH>
            <wp:positionV relativeFrom="margin">
              <wp:posOffset>-76418440</wp:posOffset>
            </wp:positionV>
            <wp:extent cx="3600450" cy="2427605"/>
            <wp:effectExtent l="0" t="0" r="0" b="0"/>
            <wp:wrapTight wrapText="bothSides">
              <wp:wrapPolygon edited="0">
                <wp:start x="0" y="0"/>
                <wp:lineTo x="0" y="21357"/>
                <wp:lineTo x="21486" y="21357"/>
                <wp:lineTo x="21486" y="0"/>
                <wp:lineTo x="0" y="0"/>
              </wp:wrapPolygon>
            </wp:wrapTight>
            <wp:docPr id="96"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161">
                      <a:extLst>
                        <a:ext uri="{28A0092B-C50C-407E-A947-70E740481C1C}">
                          <a14:useLocalDpi xmlns:a14="http://schemas.microsoft.com/office/drawing/2010/main"/>
                        </a:ext>
                      </a:extLst>
                    </a:blip>
                    <a:srcRect/>
                    <a:stretch>
                      <a:fillRect/>
                    </a:stretch>
                  </pic:blipFill>
                  <pic:spPr bwMode="auto">
                    <a:xfrm>
                      <a:off x="0" y="0"/>
                      <a:ext cx="3600450" cy="2427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6F59">
        <w:rPr>
          <w:rFonts w:ascii="Times New Roman" w:hAnsi="Times New Roman"/>
          <w:b/>
          <w:sz w:val="20"/>
          <w:szCs w:val="20"/>
        </w:rPr>
        <w:t xml:space="preserve">Tableau </w:t>
      </w:r>
      <w:r w:rsidRPr="00206F59">
        <w:rPr>
          <w:rFonts w:ascii="Times New Roman" w:hAnsi="Times New Roman"/>
          <w:b/>
          <w:sz w:val="20"/>
          <w:szCs w:val="20"/>
        </w:rPr>
        <w:fldChar w:fldCharType="begin"/>
      </w:r>
      <w:r w:rsidRPr="00206F59">
        <w:rPr>
          <w:rFonts w:ascii="Times New Roman" w:hAnsi="Times New Roman"/>
          <w:b/>
          <w:sz w:val="20"/>
          <w:szCs w:val="20"/>
        </w:rPr>
        <w:instrText xml:space="preserve"> SEQ Tableau \* ARABIC </w:instrText>
      </w:r>
      <w:r w:rsidRPr="00206F59">
        <w:rPr>
          <w:rFonts w:ascii="Times New Roman" w:hAnsi="Times New Roman"/>
          <w:b/>
          <w:sz w:val="20"/>
          <w:szCs w:val="20"/>
        </w:rPr>
        <w:fldChar w:fldCharType="separate"/>
      </w:r>
      <w:r w:rsidR="00950819">
        <w:rPr>
          <w:rFonts w:ascii="Times New Roman" w:hAnsi="Times New Roman"/>
          <w:b/>
          <w:noProof/>
          <w:sz w:val="20"/>
          <w:szCs w:val="20"/>
        </w:rPr>
        <w:t>36</w:t>
      </w:r>
      <w:r w:rsidRPr="00206F59">
        <w:rPr>
          <w:rFonts w:ascii="Times New Roman" w:hAnsi="Times New Roman"/>
          <w:b/>
          <w:sz w:val="20"/>
          <w:szCs w:val="20"/>
        </w:rPr>
        <w:fldChar w:fldCharType="end"/>
      </w:r>
      <w:r w:rsidRPr="00206F59">
        <w:rPr>
          <w:rFonts w:ascii="Times New Roman" w:hAnsi="Times New Roman"/>
          <w:b/>
          <w:sz w:val="20"/>
          <w:szCs w:val="20"/>
        </w:rPr>
        <w:t xml:space="preserve"> : Plan indicatif de gestion des déchets de chantier</w:t>
      </w:r>
      <w:bookmarkEnd w:id="683"/>
      <w:bookmarkEnd w:id="684"/>
      <w:bookmarkEnd w:id="685"/>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3"/>
        <w:gridCol w:w="1598"/>
        <w:gridCol w:w="2146"/>
        <w:gridCol w:w="2486"/>
        <w:gridCol w:w="1504"/>
      </w:tblGrid>
      <w:tr w:rsidR="00764FFF" w:rsidRPr="00206F59" w14:paraId="1D0A112B" w14:textId="77777777" w:rsidTr="00764FFF">
        <w:tc>
          <w:tcPr>
            <w:tcW w:w="2023" w:type="dxa"/>
            <w:shd w:val="clear" w:color="auto" w:fill="1F3864"/>
            <w:vAlign w:val="center"/>
          </w:tcPr>
          <w:p w14:paraId="60C7D8A7" w14:textId="77777777" w:rsidR="00764FFF" w:rsidRPr="00206F59" w:rsidRDefault="00764FFF" w:rsidP="00764FFF">
            <w:pPr>
              <w:spacing w:after="0"/>
              <w:jc w:val="center"/>
              <w:rPr>
                <w:rFonts w:ascii="Times New Roman" w:hAnsi="Times New Roman"/>
                <w:b/>
              </w:rPr>
            </w:pPr>
            <w:r w:rsidRPr="00206F59">
              <w:rPr>
                <w:rFonts w:ascii="Times New Roman" w:hAnsi="Times New Roman"/>
                <w:b/>
              </w:rPr>
              <w:t>NATURE DES DECHETS</w:t>
            </w:r>
          </w:p>
        </w:tc>
        <w:tc>
          <w:tcPr>
            <w:tcW w:w="1573" w:type="dxa"/>
            <w:shd w:val="clear" w:color="auto" w:fill="1F3864"/>
            <w:vAlign w:val="center"/>
          </w:tcPr>
          <w:p w14:paraId="6DCF76A0" w14:textId="77777777" w:rsidR="00764FFF" w:rsidRPr="00206F59" w:rsidRDefault="00764FFF" w:rsidP="00764FFF">
            <w:pPr>
              <w:spacing w:after="0"/>
              <w:jc w:val="center"/>
              <w:rPr>
                <w:rFonts w:ascii="Times New Roman" w:hAnsi="Times New Roman"/>
                <w:b/>
              </w:rPr>
            </w:pPr>
            <w:r w:rsidRPr="00206F59">
              <w:rPr>
                <w:rFonts w:ascii="Times New Roman" w:hAnsi="Times New Roman"/>
                <w:b/>
              </w:rPr>
              <w:t>QUANTITE MENSUELLE</w:t>
            </w:r>
          </w:p>
        </w:tc>
        <w:tc>
          <w:tcPr>
            <w:tcW w:w="2155" w:type="dxa"/>
            <w:shd w:val="clear" w:color="auto" w:fill="1F3864"/>
            <w:vAlign w:val="center"/>
          </w:tcPr>
          <w:p w14:paraId="4B06D0E9" w14:textId="77777777" w:rsidR="00764FFF" w:rsidRPr="00206F59" w:rsidRDefault="00764FFF" w:rsidP="00764FFF">
            <w:pPr>
              <w:spacing w:after="0"/>
              <w:jc w:val="center"/>
              <w:rPr>
                <w:rFonts w:ascii="Times New Roman" w:hAnsi="Times New Roman"/>
                <w:b/>
              </w:rPr>
            </w:pPr>
            <w:r w:rsidRPr="00206F59">
              <w:rPr>
                <w:rFonts w:ascii="Times New Roman" w:hAnsi="Times New Roman"/>
                <w:b/>
              </w:rPr>
              <w:t>MODE ET LIEU DE STOCKAGE</w:t>
            </w:r>
          </w:p>
        </w:tc>
        <w:tc>
          <w:tcPr>
            <w:tcW w:w="2492" w:type="dxa"/>
            <w:shd w:val="clear" w:color="auto" w:fill="1F3864"/>
            <w:vAlign w:val="center"/>
          </w:tcPr>
          <w:p w14:paraId="5F894CFD" w14:textId="77777777" w:rsidR="00764FFF" w:rsidRPr="00206F59" w:rsidRDefault="00764FFF" w:rsidP="00764FFF">
            <w:pPr>
              <w:spacing w:after="0"/>
              <w:jc w:val="center"/>
              <w:rPr>
                <w:rFonts w:ascii="Times New Roman" w:hAnsi="Times New Roman"/>
                <w:b/>
              </w:rPr>
            </w:pPr>
            <w:r w:rsidRPr="00206F59">
              <w:rPr>
                <w:rFonts w:ascii="Times New Roman" w:hAnsi="Times New Roman"/>
                <w:b/>
              </w:rPr>
              <w:t>MODE D’ELIMINATION</w:t>
            </w:r>
          </w:p>
        </w:tc>
        <w:tc>
          <w:tcPr>
            <w:tcW w:w="1504" w:type="dxa"/>
            <w:shd w:val="clear" w:color="auto" w:fill="1F3864"/>
            <w:vAlign w:val="center"/>
          </w:tcPr>
          <w:p w14:paraId="315B77A7" w14:textId="77777777" w:rsidR="00764FFF" w:rsidRPr="00206F59" w:rsidRDefault="00764FFF" w:rsidP="00764FFF">
            <w:pPr>
              <w:spacing w:after="0"/>
              <w:jc w:val="center"/>
              <w:rPr>
                <w:rFonts w:ascii="Times New Roman" w:hAnsi="Times New Roman"/>
                <w:b/>
              </w:rPr>
            </w:pPr>
            <w:r w:rsidRPr="00206F59">
              <w:rPr>
                <w:rFonts w:ascii="Times New Roman" w:hAnsi="Times New Roman"/>
                <w:b/>
              </w:rPr>
              <w:t>MODE DE CONTRÔLE</w:t>
            </w:r>
          </w:p>
        </w:tc>
      </w:tr>
      <w:tr w:rsidR="00764FFF" w:rsidRPr="00206F59" w14:paraId="49FCB99F" w14:textId="77777777" w:rsidTr="008476F3">
        <w:trPr>
          <w:trHeight w:val="2601"/>
        </w:trPr>
        <w:tc>
          <w:tcPr>
            <w:tcW w:w="2023" w:type="dxa"/>
            <w:vAlign w:val="center"/>
          </w:tcPr>
          <w:p w14:paraId="26416DBF" w14:textId="77777777" w:rsidR="00764FFF" w:rsidRPr="00206F59" w:rsidRDefault="00764FFF" w:rsidP="00764FFF">
            <w:pPr>
              <w:spacing w:after="240"/>
              <w:jc w:val="center"/>
              <w:rPr>
                <w:rFonts w:ascii="Times New Roman" w:hAnsi="Times New Roman"/>
              </w:rPr>
            </w:pPr>
            <w:r w:rsidRPr="00206F59">
              <w:rPr>
                <w:rFonts w:ascii="Times New Roman" w:hAnsi="Times New Roman"/>
              </w:rPr>
              <w:t>Huiles, lubrifiants, carburants, graisses</w:t>
            </w:r>
          </w:p>
        </w:tc>
        <w:tc>
          <w:tcPr>
            <w:tcW w:w="1573" w:type="dxa"/>
            <w:vAlign w:val="center"/>
          </w:tcPr>
          <w:p w14:paraId="371C0B09" w14:textId="77777777" w:rsidR="00764FFF" w:rsidRPr="00206F59" w:rsidRDefault="00764FFF" w:rsidP="00764FFF">
            <w:pPr>
              <w:spacing w:after="240"/>
              <w:jc w:val="center"/>
              <w:rPr>
                <w:rFonts w:ascii="Times New Roman" w:hAnsi="Times New Roman"/>
              </w:rPr>
            </w:pPr>
          </w:p>
        </w:tc>
        <w:tc>
          <w:tcPr>
            <w:tcW w:w="2155" w:type="dxa"/>
            <w:vAlign w:val="center"/>
          </w:tcPr>
          <w:p w14:paraId="49E01928" w14:textId="77777777" w:rsidR="00764FFF" w:rsidRPr="00206F59" w:rsidRDefault="00764FFF" w:rsidP="00764FFF">
            <w:pPr>
              <w:spacing w:after="240"/>
              <w:jc w:val="center"/>
              <w:rPr>
                <w:rFonts w:ascii="Times New Roman" w:hAnsi="Times New Roman"/>
              </w:rPr>
            </w:pPr>
            <w:r w:rsidRPr="00206F59">
              <w:rPr>
                <w:rFonts w:ascii="Times New Roman" w:hAnsi="Times New Roman"/>
              </w:rPr>
              <w:t>Récupération dans des futs étanches</w:t>
            </w:r>
          </w:p>
          <w:p w14:paraId="3531F8E9" w14:textId="77777777" w:rsidR="00764FFF" w:rsidRPr="00206F59" w:rsidRDefault="00764FFF" w:rsidP="00764FFF">
            <w:pPr>
              <w:spacing w:after="240"/>
              <w:jc w:val="center"/>
              <w:rPr>
                <w:rFonts w:ascii="Times New Roman" w:hAnsi="Times New Roman"/>
              </w:rPr>
            </w:pPr>
            <w:r w:rsidRPr="00206F59">
              <w:rPr>
                <w:rFonts w:ascii="Times New Roman" w:hAnsi="Times New Roman"/>
              </w:rPr>
              <w:t>Stockage sur un sol bétonné à l’abri de l’eau et du feu</w:t>
            </w:r>
          </w:p>
          <w:p w14:paraId="5926D344" w14:textId="77777777" w:rsidR="00764FFF" w:rsidRPr="00206F59" w:rsidRDefault="00764FFF" w:rsidP="00764FFF">
            <w:pPr>
              <w:spacing w:after="0"/>
              <w:jc w:val="center"/>
              <w:rPr>
                <w:rFonts w:ascii="Times New Roman" w:hAnsi="Times New Roman"/>
              </w:rPr>
            </w:pPr>
            <w:r w:rsidRPr="00206F59">
              <w:rPr>
                <w:rFonts w:ascii="Times New Roman" w:hAnsi="Times New Roman"/>
              </w:rPr>
              <w:t>Stockage</w:t>
            </w:r>
          </w:p>
        </w:tc>
        <w:tc>
          <w:tcPr>
            <w:tcW w:w="2492" w:type="dxa"/>
            <w:vAlign w:val="center"/>
          </w:tcPr>
          <w:p w14:paraId="4183C2A0" w14:textId="22FB2A5E" w:rsidR="00764FFF" w:rsidRPr="00206F59" w:rsidRDefault="00764FFF" w:rsidP="00764FFF">
            <w:pPr>
              <w:spacing w:after="240"/>
              <w:jc w:val="center"/>
              <w:rPr>
                <w:rFonts w:ascii="Times New Roman" w:hAnsi="Times New Roman"/>
              </w:rPr>
            </w:pPr>
            <w:r w:rsidRPr="00206F59">
              <w:rPr>
                <w:rFonts w:ascii="Times New Roman" w:hAnsi="Times New Roman"/>
              </w:rPr>
              <w:t>Recyclage par réutilisation</w:t>
            </w:r>
            <w:r w:rsidR="00952518">
              <w:rPr>
                <w:rFonts w:ascii="Times New Roman" w:hAnsi="Times New Roman"/>
              </w:rPr>
              <w:t xml:space="preserve"> </w:t>
            </w:r>
            <w:r w:rsidR="00952518" w:rsidRPr="00560373">
              <w:rPr>
                <w:rFonts w:ascii="Times New Roman" w:hAnsi="Times New Roman" w:cs="Times New Roman"/>
              </w:rPr>
              <w:t xml:space="preserve">(conforme aux directives HSE de la Banque Mondiale voir </w:t>
            </w:r>
            <w:r w:rsidR="007560DB" w:rsidRPr="00560373">
              <w:rPr>
                <w:rFonts w:ascii="Times New Roman" w:hAnsi="Times New Roman" w:cs="Times New Roman"/>
              </w:rPr>
              <w:t>point 3</w:t>
            </w:r>
            <w:r w:rsidR="00E1293E" w:rsidRPr="00560373">
              <w:rPr>
                <w:rFonts w:ascii="Times New Roman" w:hAnsi="Times New Roman" w:cs="Times New Roman"/>
              </w:rPr>
              <w:t>.5</w:t>
            </w:r>
            <w:r w:rsidRPr="00560373">
              <w:rPr>
                <w:rFonts w:ascii="Times New Roman" w:hAnsi="Times New Roman" w:cs="Times New Roman"/>
              </w:rPr>
              <w:t>.</w:t>
            </w:r>
            <w:r w:rsidR="00E1293E" w:rsidRPr="00560373">
              <w:rPr>
                <w:rFonts w:ascii="Times New Roman" w:hAnsi="Times New Roman" w:cs="Times New Roman"/>
              </w:rPr>
              <w:t>)</w:t>
            </w:r>
          </w:p>
        </w:tc>
        <w:tc>
          <w:tcPr>
            <w:tcW w:w="1504" w:type="dxa"/>
            <w:vAlign w:val="center"/>
          </w:tcPr>
          <w:p w14:paraId="76CE55AE" w14:textId="77777777" w:rsidR="00764FFF" w:rsidRPr="00206F59" w:rsidRDefault="00764FFF" w:rsidP="00764FFF">
            <w:pPr>
              <w:spacing w:after="240"/>
              <w:jc w:val="center"/>
              <w:rPr>
                <w:rFonts w:ascii="Times New Roman" w:hAnsi="Times New Roman"/>
              </w:rPr>
            </w:pPr>
            <w:r w:rsidRPr="00206F59">
              <w:rPr>
                <w:rFonts w:ascii="Times New Roman" w:hAnsi="Times New Roman"/>
              </w:rPr>
              <w:t>Photos</w:t>
            </w:r>
          </w:p>
          <w:p w14:paraId="64B9E114" w14:textId="77777777" w:rsidR="00764FFF" w:rsidRPr="00206F59" w:rsidRDefault="00764FFF" w:rsidP="00764FFF">
            <w:pPr>
              <w:spacing w:after="240"/>
              <w:jc w:val="center"/>
              <w:rPr>
                <w:rFonts w:ascii="Times New Roman" w:hAnsi="Times New Roman"/>
              </w:rPr>
            </w:pPr>
          </w:p>
        </w:tc>
      </w:tr>
      <w:tr w:rsidR="00764FFF" w:rsidRPr="00206F59" w14:paraId="4021D78A" w14:textId="77777777" w:rsidTr="008476F3">
        <w:trPr>
          <w:trHeight w:val="1689"/>
        </w:trPr>
        <w:tc>
          <w:tcPr>
            <w:tcW w:w="2023" w:type="dxa"/>
            <w:vAlign w:val="center"/>
          </w:tcPr>
          <w:p w14:paraId="7F69DE2D" w14:textId="77777777" w:rsidR="00764FFF" w:rsidRPr="00206F59" w:rsidRDefault="00764FFF" w:rsidP="00764FFF">
            <w:pPr>
              <w:spacing w:after="240"/>
              <w:jc w:val="center"/>
              <w:rPr>
                <w:rFonts w:ascii="Times New Roman" w:hAnsi="Times New Roman"/>
              </w:rPr>
            </w:pPr>
            <w:r w:rsidRPr="00206F59">
              <w:rPr>
                <w:rFonts w:ascii="Times New Roman" w:hAnsi="Times New Roman"/>
              </w:rPr>
              <w:t>Papier- bois- carton</w:t>
            </w:r>
          </w:p>
        </w:tc>
        <w:tc>
          <w:tcPr>
            <w:tcW w:w="1573" w:type="dxa"/>
            <w:vAlign w:val="center"/>
          </w:tcPr>
          <w:p w14:paraId="1B7D6740" w14:textId="77777777" w:rsidR="00764FFF" w:rsidRPr="00206F59" w:rsidRDefault="00764FFF" w:rsidP="00764FFF">
            <w:pPr>
              <w:spacing w:after="240"/>
              <w:jc w:val="center"/>
              <w:rPr>
                <w:rFonts w:ascii="Times New Roman" w:hAnsi="Times New Roman"/>
              </w:rPr>
            </w:pPr>
          </w:p>
        </w:tc>
        <w:tc>
          <w:tcPr>
            <w:tcW w:w="2155" w:type="dxa"/>
            <w:vAlign w:val="center"/>
          </w:tcPr>
          <w:p w14:paraId="34EEC251" w14:textId="77777777" w:rsidR="00764FFF" w:rsidRPr="00206F59" w:rsidRDefault="00764FFF" w:rsidP="00764FFF">
            <w:pPr>
              <w:spacing w:after="240"/>
              <w:jc w:val="center"/>
              <w:rPr>
                <w:rFonts w:ascii="Times New Roman" w:hAnsi="Times New Roman"/>
              </w:rPr>
            </w:pPr>
            <w:r w:rsidRPr="00206F59">
              <w:rPr>
                <w:rFonts w:ascii="Times New Roman" w:hAnsi="Times New Roman"/>
              </w:rPr>
              <w:t>Stockage dans des poubelles</w:t>
            </w:r>
          </w:p>
          <w:p w14:paraId="46A15C84" w14:textId="77777777" w:rsidR="00764FFF" w:rsidRPr="00206F59" w:rsidRDefault="00764FFF" w:rsidP="00764FFF">
            <w:pPr>
              <w:spacing w:after="0"/>
              <w:jc w:val="center"/>
              <w:rPr>
                <w:rFonts w:ascii="Times New Roman" w:hAnsi="Times New Roman"/>
              </w:rPr>
            </w:pPr>
            <w:r w:rsidRPr="00206F59">
              <w:rPr>
                <w:rFonts w:ascii="Times New Roman" w:hAnsi="Times New Roman"/>
              </w:rPr>
              <w:t>Brulage dans incinérateur de jardin</w:t>
            </w:r>
          </w:p>
        </w:tc>
        <w:tc>
          <w:tcPr>
            <w:tcW w:w="2492" w:type="dxa"/>
            <w:vAlign w:val="center"/>
          </w:tcPr>
          <w:p w14:paraId="37670B8C" w14:textId="2AC708EB" w:rsidR="00764FFF" w:rsidRPr="00206F59" w:rsidRDefault="00764FFF" w:rsidP="00764FFF">
            <w:pPr>
              <w:spacing w:after="240"/>
              <w:jc w:val="center"/>
              <w:rPr>
                <w:rFonts w:ascii="Times New Roman" w:hAnsi="Times New Roman"/>
              </w:rPr>
            </w:pPr>
            <w:r w:rsidRPr="00206F59">
              <w:rPr>
                <w:rFonts w:ascii="Times New Roman" w:hAnsi="Times New Roman"/>
              </w:rPr>
              <w:t>Brulage journalier par combustion complète</w:t>
            </w:r>
            <w:r w:rsidR="0075081D">
              <w:rPr>
                <w:rFonts w:ascii="Times New Roman" w:hAnsi="Times New Roman"/>
              </w:rPr>
              <w:t xml:space="preserve"> (NB : </w:t>
            </w:r>
            <w:r w:rsidR="0075081D" w:rsidRPr="0075081D">
              <w:rPr>
                <w:rFonts w:ascii="Times New Roman" w:hAnsi="Times New Roman" w:cs="Times New Roman"/>
                <w:sz w:val="20"/>
                <w:szCs w:val="20"/>
              </w:rPr>
              <w:t>Ce brûlage doit faire l’objet d’une autorisation délivrée par l’Autorité en charge de l’environnement. La mission de contrôle devra vérifier l’existence du permis avant le démarrage des travaux</w:t>
            </w:r>
            <w:r w:rsidR="0075081D">
              <w:rPr>
                <w:rFonts w:ascii="Times New Roman" w:hAnsi="Times New Roman" w:cs="Times New Roman"/>
                <w:sz w:val="20"/>
                <w:szCs w:val="20"/>
              </w:rPr>
              <w:t>)</w:t>
            </w:r>
          </w:p>
        </w:tc>
        <w:tc>
          <w:tcPr>
            <w:tcW w:w="1504" w:type="dxa"/>
            <w:vAlign w:val="center"/>
          </w:tcPr>
          <w:p w14:paraId="0732BA4D" w14:textId="77777777" w:rsidR="00764FFF" w:rsidRPr="00206F59" w:rsidRDefault="00764FFF" w:rsidP="00764FFF">
            <w:pPr>
              <w:spacing w:after="240"/>
              <w:jc w:val="center"/>
              <w:rPr>
                <w:rFonts w:ascii="Times New Roman" w:hAnsi="Times New Roman"/>
              </w:rPr>
            </w:pPr>
            <w:r w:rsidRPr="00206F59">
              <w:rPr>
                <w:rFonts w:ascii="Times New Roman" w:hAnsi="Times New Roman"/>
              </w:rPr>
              <w:t>Photos</w:t>
            </w:r>
          </w:p>
        </w:tc>
      </w:tr>
    </w:tbl>
    <w:p w14:paraId="6D56B27B" w14:textId="77777777" w:rsidR="00764FFF" w:rsidRPr="00206F59" w:rsidRDefault="00764FFF" w:rsidP="00764FFF">
      <w:pPr>
        <w:overflowPunct w:val="0"/>
        <w:autoSpaceDE w:val="0"/>
        <w:autoSpaceDN w:val="0"/>
        <w:adjustRightInd w:val="0"/>
        <w:spacing w:after="0" w:line="276" w:lineRule="auto"/>
        <w:rPr>
          <w:rFonts w:ascii="Times New Roman" w:hAnsi="Times New Roman"/>
          <w:b/>
          <w:bCs/>
          <w:sz w:val="24"/>
          <w:szCs w:val="24"/>
          <w:lang w:eastAsia="fr-FR"/>
        </w:rPr>
      </w:pPr>
    </w:p>
    <w:p w14:paraId="320A015C"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Souvent, au cours des travaux, les activités des entreprises sont à l’origine de la production de grandes quantités de déchets solides et liquides (destruction de constructions, abattage d’arbres, production de déchets plastiques, de bois, de cartons, de batteries usagées, d’huile de vidange, de pièces de rechange mécaniques, déversement de bitume et de toutes sortes de déchets dangereux ou spéciaux) et qu’il faudra gérer rigoureusement. Ces déchets viennent s’ajouter aux déchets déjà produits par les populations riveraines</w:t>
      </w:r>
    </w:p>
    <w:p w14:paraId="44E2F6D2"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 xml:space="preserve">Les travaux de construction des chambres de visite et station sont en général une source de grande production de déchets solides au niveau des bases vie ou technique. </w:t>
      </w:r>
    </w:p>
    <w:p w14:paraId="5223AC4E"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Ainsi, pour une gestion écologiquement rationnelle de ces déchets, lors des travaux, plusieurs recommandations et suggestions sont formulées :</w:t>
      </w:r>
    </w:p>
    <w:p w14:paraId="3D961A42" w14:textId="3FF31521" w:rsidR="00764FFF" w:rsidRPr="00206F59" w:rsidRDefault="00764FFF" w:rsidP="00764FFF">
      <w:pPr>
        <w:ind w:left="-284"/>
        <w:jc w:val="both"/>
        <w:rPr>
          <w:rFonts w:ascii="Times New Roman" w:hAnsi="Times New Roman"/>
          <w:sz w:val="24"/>
          <w:szCs w:val="24"/>
        </w:rPr>
      </w:pPr>
      <w:r w:rsidRPr="00206F59">
        <w:rPr>
          <w:rFonts w:ascii="Times New Roman" w:hAnsi="Times New Roman"/>
          <w:b/>
          <w:bCs/>
          <w:sz w:val="24"/>
          <w:szCs w:val="24"/>
        </w:rPr>
        <w:t>R 1</w:t>
      </w:r>
      <w:r w:rsidRPr="00206F59">
        <w:rPr>
          <w:rFonts w:ascii="Times New Roman" w:hAnsi="Times New Roman"/>
          <w:sz w:val="24"/>
          <w:szCs w:val="24"/>
        </w:rPr>
        <w:t xml:space="preserve"> – Il est suggéré à ce que le maître d’ouvrage veille à ce que l’entreprise présente un </w:t>
      </w:r>
      <w:r w:rsidRPr="008476F3">
        <w:rPr>
          <w:rFonts w:ascii="Times New Roman" w:hAnsi="Times New Roman"/>
          <w:b/>
          <w:sz w:val="24"/>
          <w:szCs w:val="24"/>
          <w:u w:val="single"/>
        </w:rPr>
        <w:t>plan de gestion écologiquement rationnel (PGERD) des déchets</w:t>
      </w:r>
      <w:r w:rsidR="004C26D4">
        <w:rPr>
          <w:rFonts w:ascii="Times New Roman" w:hAnsi="Times New Roman"/>
          <w:b/>
          <w:sz w:val="24"/>
          <w:szCs w:val="24"/>
          <w:u w:val="single"/>
        </w:rPr>
        <w:t xml:space="preserve"> </w:t>
      </w:r>
      <w:r w:rsidR="004C26D4" w:rsidRPr="00D649B6">
        <w:rPr>
          <w:rFonts w:ascii="Times New Roman" w:hAnsi="Times New Roman"/>
          <w:sz w:val="24"/>
          <w:szCs w:val="24"/>
        </w:rPr>
        <w:t>(Ce plan est un élément essentiel du PGES Chantier</w:t>
      </w:r>
      <w:r w:rsidR="00606254" w:rsidRPr="00D649B6">
        <w:rPr>
          <w:rFonts w:ascii="Times New Roman" w:hAnsi="Times New Roman"/>
          <w:sz w:val="24"/>
          <w:szCs w:val="24"/>
        </w:rPr>
        <w:t xml:space="preserve"> et i</w:t>
      </w:r>
      <w:r w:rsidR="004C26D4" w:rsidRPr="00D649B6">
        <w:rPr>
          <w:rFonts w:ascii="Times New Roman" w:hAnsi="Times New Roman"/>
          <w:sz w:val="24"/>
          <w:szCs w:val="24"/>
        </w:rPr>
        <w:t>l devra être validé par la mission de contrôle et la Banque Mondiale avant le démarrage des travaux.</w:t>
      </w:r>
      <w:r w:rsidR="00606254" w:rsidRPr="00D649B6">
        <w:rPr>
          <w:rFonts w:ascii="Times New Roman" w:hAnsi="Times New Roman"/>
          <w:sz w:val="24"/>
          <w:szCs w:val="24"/>
        </w:rPr>
        <w:t>)</w:t>
      </w:r>
      <w:r w:rsidRPr="00606254">
        <w:rPr>
          <w:rFonts w:ascii="Times New Roman" w:hAnsi="Times New Roman"/>
          <w:sz w:val="24"/>
          <w:szCs w:val="24"/>
        </w:rPr>
        <w:t xml:space="preserve"> </w:t>
      </w:r>
      <w:r w:rsidRPr="00206F59">
        <w:rPr>
          <w:rFonts w:ascii="Times New Roman" w:hAnsi="Times New Roman"/>
          <w:sz w:val="24"/>
          <w:szCs w:val="24"/>
        </w:rPr>
        <w:t xml:space="preserve">générés par leurs activités. </w:t>
      </w:r>
    </w:p>
    <w:p w14:paraId="427A1B5C"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Ce plan devra comporter au moins :</w:t>
      </w:r>
    </w:p>
    <w:p w14:paraId="617879E7" w14:textId="77777777" w:rsidR="00764FFF" w:rsidRPr="00206F59" w:rsidRDefault="00764FFF" w:rsidP="002E13A8">
      <w:pPr>
        <w:numPr>
          <w:ilvl w:val="0"/>
          <w:numId w:val="104"/>
        </w:numPr>
        <w:spacing w:after="0" w:line="240" w:lineRule="auto"/>
        <w:jc w:val="both"/>
        <w:rPr>
          <w:rFonts w:ascii="Times New Roman" w:hAnsi="Times New Roman"/>
          <w:sz w:val="24"/>
          <w:szCs w:val="24"/>
        </w:rPr>
      </w:pPr>
      <w:r w:rsidRPr="00206F59">
        <w:rPr>
          <w:rFonts w:ascii="Times New Roman" w:hAnsi="Times New Roman"/>
          <w:sz w:val="24"/>
          <w:szCs w:val="24"/>
        </w:rPr>
        <w:t>mise en place d’un système collectif de ramassage et de stockage des déchets solides sur l’ensemble du chantier sur la base-vie. La mission de contrôle devra veiller à son effectivité et à son bon fonctionnement ;</w:t>
      </w:r>
    </w:p>
    <w:p w14:paraId="65E978D2" w14:textId="77777777" w:rsidR="00764FFF" w:rsidRPr="00206F59" w:rsidRDefault="00764FFF" w:rsidP="002E13A8">
      <w:pPr>
        <w:numPr>
          <w:ilvl w:val="0"/>
          <w:numId w:val="104"/>
        </w:numPr>
        <w:tabs>
          <w:tab w:val="num" w:pos="2140"/>
        </w:tabs>
        <w:spacing w:after="0" w:line="240" w:lineRule="auto"/>
        <w:jc w:val="both"/>
        <w:rPr>
          <w:rFonts w:ascii="Times New Roman" w:hAnsi="Times New Roman"/>
          <w:sz w:val="24"/>
          <w:szCs w:val="24"/>
        </w:rPr>
      </w:pPr>
      <w:r w:rsidRPr="00206F59">
        <w:rPr>
          <w:rFonts w:ascii="Times New Roman" w:hAnsi="Times New Roman"/>
          <w:sz w:val="24"/>
          <w:szCs w:val="24"/>
        </w:rPr>
        <w:t>utilisation d’une sous-soleuse afin de remuer la terre aux endroits les plus sensibles, particulièrement au niveau des zones cultivées ;</w:t>
      </w:r>
    </w:p>
    <w:p w14:paraId="48CCEB54" w14:textId="77777777" w:rsidR="00764FFF" w:rsidRPr="00206F59" w:rsidRDefault="00764FFF" w:rsidP="002E13A8">
      <w:pPr>
        <w:numPr>
          <w:ilvl w:val="0"/>
          <w:numId w:val="104"/>
        </w:numPr>
        <w:spacing w:after="0" w:line="240" w:lineRule="auto"/>
        <w:jc w:val="both"/>
        <w:rPr>
          <w:rFonts w:ascii="Times New Roman" w:hAnsi="Times New Roman"/>
          <w:sz w:val="24"/>
          <w:szCs w:val="24"/>
        </w:rPr>
      </w:pPr>
      <w:r w:rsidRPr="00206F59">
        <w:rPr>
          <w:rFonts w:ascii="Times New Roman" w:hAnsi="Times New Roman"/>
          <w:sz w:val="24"/>
          <w:szCs w:val="24"/>
        </w:rPr>
        <w:t>une liste des sites occupés par l’entreprise ;</w:t>
      </w:r>
    </w:p>
    <w:p w14:paraId="786CC396" w14:textId="77777777" w:rsidR="00764FFF" w:rsidRPr="00206F59" w:rsidRDefault="00764FFF" w:rsidP="002E13A8">
      <w:pPr>
        <w:numPr>
          <w:ilvl w:val="0"/>
          <w:numId w:val="104"/>
        </w:numPr>
        <w:spacing w:after="0" w:line="240" w:lineRule="auto"/>
        <w:jc w:val="both"/>
        <w:rPr>
          <w:rFonts w:ascii="Times New Roman" w:hAnsi="Times New Roman"/>
          <w:sz w:val="24"/>
          <w:szCs w:val="24"/>
        </w:rPr>
      </w:pPr>
      <w:r w:rsidRPr="00206F59">
        <w:rPr>
          <w:rFonts w:ascii="Times New Roman" w:hAnsi="Times New Roman"/>
          <w:sz w:val="24"/>
          <w:szCs w:val="24"/>
        </w:rPr>
        <w:t>le nombre de conteneurs prévus pour la collecte des déchets générés ;</w:t>
      </w:r>
    </w:p>
    <w:p w14:paraId="7F985C08" w14:textId="77777777" w:rsidR="00764FFF" w:rsidRPr="00206F59" w:rsidRDefault="00764FFF" w:rsidP="002E13A8">
      <w:pPr>
        <w:numPr>
          <w:ilvl w:val="0"/>
          <w:numId w:val="104"/>
        </w:numPr>
        <w:spacing w:after="0" w:line="240" w:lineRule="auto"/>
        <w:jc w:val="both"/>
        <w:rPr>
          <w:rFonts w:ascii="Times New Roman" w:hAnsi="Times New Roman"/>
          <w:sz w:val="24"/>
          <w:szCs w:val="24"/>
        </w:rPr>
      </w:pPr>
      <w:r w:rsidRPr="00206F59">
        <w:rPr>
          <w:rFonts w:ascii="Times New Roman" w:hAnsi="Times New Roman"/>
          <w:sz w:val="24"/>
          <w:szCs w:val="24"/>
        </w:rPr>
        <w:t>le nombre de bacs ou demi-fûts prévus pour recevoir la collecte intermédiaire et journalière des ordures ;</w:t>
      </w:r>
    </w:p>
    <w:p w14:paraId="130F9991" w14:textId="77777777" w:rsidR="00764FFF" w:rsidRPr="00206F59" w:rsidRDefault="00764FFF" w:rsidP="002E13A8">
      <w:pPr>
        <w:numPr>
          <w:ilvl w:val="0"/>
          <w:numId w:val="104"/>
        </w:numPr>
        <w:spacing w:after="0" w:line="240" w:lineRule="auto"/>
        <w:jc w:val="both"/>
        <w:rPr>
          <w:rFonts w:ascii="Times New Roman" w:hAnsi="Times New Roman"/>
          <w:sz w:val="24"/>
          <w:szCs w:val="24"/>
        </w:rPr>
      </w:pPr>
      <w:r w:rsidRPr="00206F59">
        <w:rPr>
          <w:rFonts w:ascii="Times New Roman" w:hAnsi="Times New Roman"/>
          <w:sz w:val="24"/>
          <w:szCs w:val="24"/>
        </w:rPr>
        <w:t>le nombre de seaux prévus pour les bureaux s’il en existe ;</w:t>
      </w:r>
    </w:p>
    <w:p w14:paraId="5883107D" w14:textId="08D3CFC2" w:rsidR="00764FFF" w:rsidRPr="00206F59" w:rsidRDefault="00764FFF" w:rsidP="002E13A8">
      <w:pPr>
        <w:numPr>
          <w:ilvl w:val="0"/>
          <w:numId w:val="104"/>
        </w:numPr>
        <w:spacing w:after="0" w:line="240" w:lineRule="auto"/>
        <w:jc w:val="both"/>
        <w:rPr>
          <w:rFonts w:ascii="Times New Roman" w:hAnsi="Times New Roman"/>
          <w:sz w:val="24"/>
          <w:szCs w:val="24"/>
        </w:rPr>
      </w:pPr>
      <w:r w:rsidRPr="00206F59">
        <w:rPr>
          <w:rFonts w:ascii="Times New Roman" w:hAnsi="Times New Roman"/>
          <w:sz w:val="24"/>
          <w:szCs w:val="24"/>
        </w:rPr>
        <w:t>le système de tri</w:t>
      </w:r>
      <w:r w:rsidR="00D03172">
        <w:rPr>
          <w:rFonts w:ascii="Times New Roman" w:hAnsi="Times New Roman"/>
          <w:sz w:val="24"/>
          <w:szCs w:val="24"/>
        </w:rPr>
        <w:t>/séparation</w:t>
      </w:r>
      <w:r w:rsidRPr="00206F59">
        <w:rPr>
          <w:rFonts w:ascii="Times New Roman" w:hAnsi="Times New Roman"/>
          <w:sz w:val="24"/>
          <w:szCs w:val="24"/>
        </w:rPr>
        <w:t xml:space="preserve"> à la source des ordures prévu avec au moins trois grandes catégories :</w:t>
      </w:r>
    </w:p>
    <w:p w14:paraId="371C69D2" w14:textId="77777777" w:rsidR="00764FFF" w:rsidRPr="00206F59" w:rsidRDefault="00764FFF" w:rsidP="002E13A8">
      <w:pPr>
        <w:numPr>
          <w:ilvl w:val="1"/>
          <w:numId w:val="104"/>
        </w:numPr>
        <w:spacing w:after="0" w:line="240" w:lineRule="auto"/>
        <w:jc w:val="both"/>
        <w:rPr>
          <w:rFonts w:ascii="Times New Roman" w:hAnsi="Times New Roman"/>
          <w:sz w:val="24"/>
          <w:szCs w:val="24"/>
        </w:rPr>
      </w:pPr>
      <w:r w:rsidRPr="00206F59">
        <w:rPr>
          <w:rFonts w:ascii="Times New Roman" w:hAnsi="Times New Roman"/>
          <w:sz w:val="24"/>
          <w:szCs w:val="24"/>
        </w:rPr>
        <w:t>les déchets souillés (pièces mécaniques usagées, chiffons souillés, batterie morte, filtre à huile, la pneumatique souillée etc.</w:t>
      </w:r>
    </w:p>
    <w:p w14:paraId="58147208" w14:textId="77777777" w:rsidR="00764FFF" w:rsidRPr="00206F59" w:rsidRDefault="00764FFF" w:rsidP="002E13A8">
      <w:pPr>
        <w:numPr>
          <w:ilvl w:val="1"/>
          <w:numId w:val="104"/>
        </w:numPr>
        <w:spacing w:after="0" w:line="240" w:lineRule="auto"/>
        <w:jc w:val="both"/>
        <w:rPr>
          <w:rFonts w:ascii="Times New Roman" w:hAnsi="Times New Roman"/>
          <w:sz w:val="24"/>
          <w:szCs w:val="24"/>
        </w:rPr>
      </w:pPr>
      <w:r w:rsidRPr="00206F59">
        <w:rPr>
          <w:rFonts w:ascii="Times New Roman" w:hAnsi="Times New Roman"/>
          <w:sz w:val="24"/>
          <w:szCs w:val="24"/>
        </w:rPr>
        <w:t>le papier, le carton, le bois, etc.</w:t>
      </w:r>
    </w:p>
    <w:p w14:paraId="23678775" w14:textId="77777777" w:rsidR="00764FFF" w:rsidRPr="00206F59" w:rsidRDefault="00764FFF" w:rsidP="002E13A8">
      <w:pPr>
        <w:numPr>
          <w:ilvl w:val="1"/>
          <w:numId w:val="104"/>
        </w:numPr>
        <w:spacing w:after="0" w:line="240" w:lineRule="auto"/>
        <w:jc w:val="both"/>
        <w:rPr>
          <w:rFonts w:ascii="Times New Roman" w:hAnsi="Times New Roman"/>
          <w:sz w:val="24"/>
          <w:szCs w:val="24"/>
        </w:rPr>
      </w:pPr>
      <w:r w:rsidRPr="00206F59">
        <w:rPr>
          <w:rFonts w:ascii="Times New Roman" w:hAnsi="Times New Roman"/>
          <w:sz w:val="24"/>
          <w:szCs w:val="24"/>
        </w:rPr>
        <w:t>le plastique, la pneumatique propre, les bouteilles en plastique, etc.</w:t>
      </w:r>
    </w:p>
    <w:p w14:paraId="55C45238" w14:textId="77777777" w:rsidR="00764FFF" w:rsidRPr="00206F59" w:rsidRDefault="00764FFF" w:rsidP="002E13A8">
      <w:pPr>
        <w:numPr>
          <w:ilvl w:val="0"/>
          <w:numId w:val="104"/>
        </w:numPr>
        <w:spacing w:after="0" w:line="240" w:lineRule="auto"/>
        <w:jc w:val="both"/>
        <w:rPr>
          <w:rFonts w:ascii="Times New Roman" w:hAnsi="Times New Roman"/>
          <w:sz w:val="24"/>
          <w:szCs w:val="24"/>
        </w:rPr>
      </w:pPr>
      <w:r w:rsidRPr="00206F59">
        <w:rPr>
          <w:rFonts w:ascii="Times New Roman" w:hAnsi="Times New Roman"/>
          <w:sz w:val="24"/>
          <w:szCs w:val="24"/>
        </w:rPr>
        <w:t>le nombre de fûts prévus pour la collecte des huiles usagées ;</w:t>
      </w:r>
    </w:p>
    <w:p w14:paraId="67930974" w14:textId="77777777" w:rsidR="00764FFF" w:rsidRPr="00206F59" w:rsidRDefault="00764FFF" w:rsidP="002E13A8">
      <w:pPr>
        <w:numPr>
          <w:ilvl w:val="0"/>
          <w:numId w:val="104"/>
        </w:numPr>
        <w:spacing w:after="0" w:line="240" w:lineRule="auto"/>
        <w:jc w:val="both"/>
        <w:rPr>
          <w:rFonts w:ascii="Times New Roman" w:hAnsi="Times New Roman"/>
          <w:sz w:val="24"/>
          <w:szCs w:val="24"/>
        </w:rPr>
      </w:pPr>
      <w:r w:rsidRPr="00206F59">
        <w:rPr>
          <w:rFonts w:ascii="Times New Roman" w:hAnsi="Times New Roman"/>
          <w:sz w:val="24"/>
          <w:szCs w:val="24"/>
        </w:rPr>
        <w:t>le nombre de séances de nettoyage des sites occupés par mois (au moins 4 fois par mois) ;</w:t>
      </w:r>
    </w:p>
    <w:p w14:paraId="0EDEA28D" w14:textId="77777777" w:rsidR="00764FFF" w:rsidRPr="00206F59" w:rsidRDefault="00764FFF" w:rsidP="002E13A8">
      <w:pPr>
        <w:numPr>
          <w:ilvl w:val="0"/>
          <w:numId w:val="104"/>
        </w:numPr>
        <w:spacing w:after="0" w:line="240" w:lineRule="auto"/>
        <w:jc w:val="both"/>
        <w:rPr>
          <w:rFonts w:ascii="Times New Roman" w:hAnsi="Times New Roman"/>
          <w:sz w:val="24"/>
          <w:szCs w:val="24"/>
        </w:rPr>
      </w:pPr>
      <w:r w:rsidRPr="00206F59">
        <w:rPr>
          <w:rFonts w:ascii="Times New Roman" w:hAnsi="Times New Roman"/>
          <w:sz w:val="24"/>
          <w:szCs w:val="24"/>
        </w:rPr>
        <w:t>le système d’évacuation de ces déchets vers une décharge contrôlée ou vers un dépotoir prévu à cet effet ou par incinération dans des fûts améliorés (trous d’aération) pour une combustion complète ;</w:t>
      </w:r>
    </w:p>
    <w:p w14:paraId="0E0EB4EC" w14:textId="77777777" w:rsidR="00764FFF" w:rsidRPr="00206F59" w:rsidRDefault="00764FFF" w:rsidP="00764FFF">
      <w:pPr>
        <w:spacing w:after="0"/>
        <w:ind w:left="-284"/>
        <w:jc w:val="both"/>
        <w:rPr>
          <w:rFonts w:ascii="Times New Roman" w:hAnsi="Times New Roman"/>
          <w:sz w:val="24"/>
          <w:szCs w:val="24"/>
        </w:rPr>
      </w:pPr>
    </w:p>
    <w:p w14:paraId="653F6FF7"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 xml:space="preserve">La restructuration à ceci de bien que, lorsque les routes secondaires seront construites, les camions de ramassage des ordures ménagères pourront se rapprocher des populations plus fréquemment et ainsi collecter plus de déchets et plus rapidement. </w:t>
      </w:r>
    </w:p>
    <w:p w14:paraId="4DB73357"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 xml:space="preserve">Il restera toujours quelques poches plus éloignées des routes secondaires mais dont les déchets pourront être collectés suivant un plan de ramassage bien établi. </w:t>
      </w:r>
    </w:p>
    <w:bookmarkStart w:id="686" w:name="_Toc534972193"/>
    <w:bookmarkStart w:id="687" w:name="_Toc11159009"/>
    <w:bookmarkStart w:id="688" w:name="_Toc34921848"/>
    <w:p w14:paraId="08397DEE" w14:textId="77777777" w:rsidR="00764FFF" w:rsidRPr="00206F59" w:rsidRDefault="00764FFF" w:rsidP="00764FFF">
      <w:pPr>
        <w:ind w:left="-284" w:right="-851"/>
        <w:jc w:val="center"/>
        <w:rPr>
          <w:rFonts w:ascii="Times New Roman" w:hAnsi="Times New Roman"/>
        </w:rPr>
      </w:pPr>
      <w:r w:rsidRPr="00206F59">
        <w:rPr>
          <w:rFonts w:ascii="Times New Roman" w:hAnsi="Times New Roman"/>
          <w:b/>
          <w:noProof/>
          <w:sz w:val="24"/>
          <w:szCs w:val="24"/>
          <w:lang w:val="pt-PT" w:eastAsia="pt-PT"/>
        </w:rPr>
        <mc:AlternateContent>
          <mc:Choice Requires="wpg">
            <w:drawing>
              <wp:anchor distT="0" distB="0" distL="114300" distR="114300" simplePos="0" relativeHeight="251680256" behindDoc="0" locked="0" layoutInCell="1" allowOverlap="1" wp14:anchorId="33D301E7" wp14:editId="3CD9C023">
                <wp:simplePos x="0" y="0"/>
                <wp:positionH relativeFrom="column">
                  <wp:posOffset>121285</wp:posOffset>
                </wp:positionH>
                <wp:positionV relativeFrom="paragraph">
                  <wp:posOffset>78105</wp:posOffset>
                </wp:positionV>
                <wp:extent cx="6103620" cy="2119630"/>
                <wp:effectExtent l="0" t="0" r="0" b="0"/>
                <wp:wrapTight wrapText="bothSides">
                  <wp:wrapPolygon edited="0">
                    <wp:start x="0" y="0"/>
                    <wp:lineTo x="0" y="21354"/>
                    <wp:lineTo x="21506" y="21354"/>
                    <wp:lineTo x="21506" y="0"/>
                    <wp:lineTo x="0" y="0"/>
                  </wp:wrapPolygon>
                </wp:wrapTight>
                <wp:docPr id="549" name="Groupe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3620" cy="2119630"/>
                          <a:chOff x="0" y="0"/>
                          <a:chExt cx="5791440" cy="2119630"/>
                        </a:xfrm>
                      </wpg:grpSpPr>
                      <pic:pic xmlns:pic="http://schemas.openxmlformats.org/drawingml/2006/picture">
                        <pic:nvPicPr>
                          <pic:cNvPr id="565" name="Image 565" descr="Photos missions Bandundu sept 2008 020"/>
                          <pic:cNvPicPr>
                            <a:picLocks noChangeAspect="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2810510" cy="2119630"/>
                          </a:xfrm>
                          <a:prstGeom prst="rect">
                            <a:avLst/>
                          </a:prstGeom>
                          <a:noFill/>
                          <a:ln>
                            <a:noFill/>
                          </a:ln>
                        </pic:spPr>
                      </pic:pic>
                      <pic:pic xmlns:pic="http://schemas.openxmlformats.org/drawingml/2006/picture">
                        <pic:nvPicPr>
                          <pic:cNvPr id="567" name="Image 567" descr="Photos missions Bandundu sept 2008 028"/>
                          <pic:cNvPicPr>
                            <a:picLocks noChangeAspect="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2984740" y="0"/>
                            <a:ext cx="2806700" cy="2119630"/>
                          </a:xfrm>
                          <a:prstGeom prst="rect">
                            <a:avLst/>
                          </a:prstGeom>
                          <a:noFill/>
                          <a:ln>
                            <a:noFill/>
                          </a:ln>
                        </pic:spPr>
                      </pic:pic>
                    </wpg:wgp>
                  </a:graphicData>
                </a:graphic>
                <wp14:sizeRelH relativeFrom="margin">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21DA941" id="Groupe 549" o:spid="_x0000_s1026" style="position:absolute;margin-left:9.55pt;margin-top:6.15pt;width:480.6pt;height:166.9pt;z-index:251680256;mso-width-relative:margin" coordsize="57914,21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">
                <v:shape id="Image 565" o:spid="_x0000_s1027" type="#_x0000_t75" alt="Photos missions Bandundu sept 2008 020" style="position:absolute;width:28105;height:2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">
                  <v:imagedata r:id="rId164" o:title="Photos missions Bandundu sept 2008 020"/>
                  <v:path arrowok="t"/>
                </v:shape>
                <v:shape id="Image 567" o:spid="_x0000_s1028" type="#_x0000_t75" alt="Photos missions Bandundu sept 2008 028" style="position:absolute;left:29847;width:28067;height:2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">
                  <v:imagedata r:id="rId165" o:title="Photos missions Bandundu sept 2008 028"/>
                  <v:path arrowok="t"/>
                </v:shape>
                <w10:wrap type="tight"/>
              </v:group>
            </w:pict>
          </mc:Fallback>
        </mc:AlternateContent>
      </w:r>
      <w:r w:rsidRPr="00206F59">
        <w:rPr>
          <w:rFonts w:ascii="Times New Roman" w:hAnsi="Times New Roman"/>
          <w:b/>
        </w:rPr>
        <w:t xml:space="preserve">Photo </w:t>
      </w:r>
      <w:r w:rsidRPr="00206F59">
        <w:rPr>
          <w:rFonts w:ascii="Times New Roman" w:hAnsi="Times New Roman"/>
          <w:b/>
        </w:rPr>
        <w:fldChar w:fldCharType="begin"/>
      </w:r>
      <w:r w:rsidRPr="00206F59">
        <w:rPr>
          <w:rFonts w:ascii="Times New Roman" w:hAnsi="Times New Roman"/>
          <w:b/>
        </w:rPr>
        <w:instrText xml:space="preserve"> SEQ Photo \* ARABIC </w:instrText>
      </w:r>
      <w:r w:rsidRPr="00206F59">
        <w:rPr>
          <w:rFonts w:ascii="Times New Roman" w:hAnsi="Times New Roman"/>
          <w:b/>
        </w:rPr>
        <w:fldChar w:fldCharType="separate"/>
      </w:r>
      <w:r w:rsidR="00950819">
        <w:rPr>
          <w:rFonts w:ascii="Times New Roman" w:hAnsi="Times New Roman"/>
          <w:b/>
          <w:noProof/>
        </w:rPr>
        <w:t>11</w:t>
      </w:r>
      <w:r w:rsidRPr="00206F59">
        <w:rPr>
          <w:rFonts w:ascii="Times New Roman" w:hAnsi="Times New Roman"/>
          <w:b/>
        </w:rPr>
        <w:fldChar w:fldCharType="end"/>
      </w:r>
      <w:r w:rsidRPr="00206F59">
        <w:rPr>
          <w:rFonts w:ascii="Times New Roman" w:hAnsi="Times New Roman"/>
          <w:b/>
        </w:rPr>
        <w:t>:</w:t>
      </w:r>
      <w:r w:rsidRPr="00206F59">
        <w:rPr>
          <w:rFonts w:ascii="Times New Roman" w:hAnsi="Times New Roman"/>
        </w:rPr>
        <w:t xml:space="preserve"> Exemple conditionnement correct d’huile usagée et de filtres à huiles mortes</w:t>
      </w:r>
      <w:bookmarkEnd w:id="686"/>
      <w:bookmarkEnd w:id="687"/>
      <w:bookmarkEnd w:id="688"/>
    </w:p>
    <w:p w14:paraId="20A0C777"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b/>
          <w:bCs/>
          <w:sz w:val="24"/>
          <w:szCs w:val="24"/>
        </w:rPr>
        <w:t>R 2</w:t>
      </w:r>
      <w:r w:rsidRPr="00206F59">
        <w:rPr>
          <w:rFonts w:ascii="Times New Roman" w:hAnsi="Times New Roman"/>
          <w:sz w:val="24"/>
          <w:szCs w:val="24"/>
        </w:rPr>
        <w:t xml:space="preserve"> – Il est fortement conseillé à l’entreprise de contracter une prestation de service avec un spécialiste du nettoyage et du balayage ou avec des personnes individuelles ou ONGs pour effectuer régulièrement le nettoyage et l’entretien du sol des sites occupés par l’entreprise.</w:t>
      </w:r>
    </w:p>
    <w:p w14:paraId="5310D5F4" w14:textId="6060B4AC" w:rsidR="00764FFF" w:rsidRPr="00206F59" w:rsidRDefault="00764FFF" w:rsidP="00764FFF">
      <w:pPr>
        <w:ind w:left="-284"/>
        <w:jc w:val="both"/>
        <w:rPr>
          <w:rFonts w:ascii="Times New Roman" w:hAnsi="Times New Roman"/>
          <w:sz w:val="24"/>
          <w:szCs w:val="24"/>
        </w:rPr>
      </w:pPr>
      <w:r w:rsidRPr="00206F59">
        <w:rPr>
          <w:rFonts w:ascii="Times New Roman" w:hAnsi="Times New Roman"/>
          <w:b/>
          <w:sz w:val="24"/>
          <w:szCs w:val="24"/>
        </w:rPr>
        <w:t>R 3</w:t>
      </w:r>
      <w:r w:rsidRPr="00206F59">
        <w:rPr>
          <w:rFonts w:ascii="Times New Roman" w:hAnsi="Times New Roman"/>
          <w:sz w:val="24"/>
          <w:szCs w:val="24"/>
        </w:rPr>
        <w:t xml:space="preserve">– Pour la gestion des huiles usées, il est fortement recommandé à l’entreprise de construire un réceptacle en béton capable de stocker provisoirement ces huiles usées dans des fûts hermétiques </w:t>
      </w:r>
      <w:r w:rsidRPr="00206F59">
        <w:rPr>
          <w:rFonts w:ascii="Times New Roman" w:hAnsi="Times New Roman"/>
          <w:b/>
          <w:sz w:val="24"/>
          <w:szCs w:val="24"/>
        </w:rPr>
        <w:t xml:space="preserve">(Voir Photo </w:t>
      </w:r>
      <w:r w:rsidR="008C1E48">
        <w:rPr>
          <w:rFonts w:ascii="Times New Roman" w:hAnsi="Times New Roman"/>
          <w:b/>
          <w:sz w:val="24"/>
          <w:szCs w:val="24"/>
        </w:rPr>
        <w:t>11</w:t>
      </w:r>
      <w:r w:rsidRPr="00206F59">
        <w:rPr>
          <w:rFonts w:ascii="Times New Roman" w:hAnsi="Times New Roman"/>
          <w:b/>
          <w:sz w:val="24"/>
          <w:szCs w:val="24"/>
        </w:rPr>
        <w:t>).</w:t>
      </w:r>
      <w:r w:rsidR="007B2712">
        <w:rPr>
          <w:rFonts w:ascii="Times New Roman" w:hAnsi="Times New Roman"/>
          <w:b/>
          <w:sz w:val="24"/>
          <w:szCs w:val="24"/>
        </w:rPr>
        <w:t xml:space="preserve"> </w:t>
      </w:r>
      <w:r w:rsidR="007B2712" w:rsidRPr="007B2712">
        <w:rPr>
          <w:rFonts w:ascii="Times New Roman" w:hAnsi="Times New Roman"/>
          <w:sz w:val="24"/>
          <w:szCs w:val="24"/>
        </w:rPr>
        <w:t>Mais aussi, Penser également à couvrir la zone de stockage des huiles usagées si elle ne dispose pas d’un système de drainage et de collecte des eaux pluviales</w:t>
      </w:r>
      <w:r w:rsidR="007B2712">
        <w:rPr>
          <w:rFonts w:ascii="Times New Roman" w:hAnsi="Times New Roman"/>
          <w:sz w:val="24"/>
          <w:szCs w:val="24"/>
        </w:rPr>
        <w:t>.</w:t>
      </w:r>
    </w:p>
    <w:p w14:paraId="5DD09F57" w14:textId="02B84E0D" w:rsidR="00214C27" w:rsidRDefault="00764FFF" w:rsidP="00764FFF">
      <w:pPr>
        <w:ind w:left="-284"/>
        <w:jc w:val="both"/>
        <w:rPr>
          <w:rFonts w:ascii="Times New Roman" w:hAnsi="Times New Roman"/>
          <w:sz w:val="24"/>
          <w:szCs w:val="24"/>
        </w:rPr>
      </w:pPr>
      <w:r w:rsidRPr="00206F59">
        <w:rPr>
          <w:rFonts w:ascii="Times New Roman" w:hAnsi="Times New Roman"/>
          <w:b/>
          <w:sz w:val="24"/>
          <w:szCs w:val="24"/>
        </w:rPr>
        <w:t>R 4</w:t>
      </w:r>
      <w:r w:rsidRPr="00206F59">
        <w:rPr>
          <w:rFonts w:ascii="Times New Roman" w:hAnsi="Times New Roman"/>
          <w:sz w:val="24"/>
          <w:szCs w:val="24"/>
        </w:rPr>
        <w:t xml:space="preserve"> – Il est aussi fortement recommandé à l’entreprise de veiller à la construction d’un bassin en béton pour y collecter tous les déchets solides souillés comme les filtres à huile, les batteries mortes, etc. Si le fond du bassin est bétonné, le risque de contamination de la nappe est très réduit. Ce bassin permettra à la fin des travaux, de pouvoir verser du béton sur ces déchets afin de les stabiliser au maximum</w:t>
      </w:r>
      <w:r w:rsidR="00214C27">
        <w:rPr>
          <w:rFonts w:ascii="Times New Roman" w:hAnsi="Times New Roman"/>
          <w:sz w:val="24"/>
          <w:szCs w:val="24"/>
        </w:rPr>
        <w:t xml:space="preserve"> (</w:t>
      </w:r>
      <w:r w:rsidR="00560373">
        <w:rPr>
          <w:rFonts w:ascii="Times New Roman" w:hAnsi="Times New Roman"/>
          <w:sz w:val="24"/>
          <w:szCs w:val="24"/>
        </w:rPr>
        <w:t>cette procédure</w:t>
      </w:r>
      <w:r w:rsidR="00214C27">
        <w:rPr>
          <w:rFonts w:ascii="Times New Roman" w:hAnsi="Times New Roman"/>
          <w:sz w:val="24"/>
          <w:szCs w:val="24"/>
        </w:rPr>
        <w:t xml:space="preserve"> </w:t>
      </w:r>
      <w:r w:rsidR="00214C27" w:rsidRPr="00214C27">
        <w:rPr>
          <w:rFonts w:ascii="Times New Roman" w:hAnsi="Times New Roman"/>
          <w:sz w:val="24"/>
          <w:szCs w:val="24"/>
        </w:rPr>
        <w:t>doit faire l’objet d’une concertation avec l’Autorité en charge de l’environnement et la délivrance d’une autorisation</w:t>
      </w:r>
      <w:r w:rsidR="00214C27">
        <w:rPr>
          <w:rFonts w:ascii="Times New Roman" w:hAnsi="Times New Roman"/>
          <w:sz w:val="24"/>
          <w:szCs w:val="24"/>
        </w:rPr>
        <w:t>)</w:t>
      </w:r>
      <w:r w:rsidRPr="00206F59">
        <w:rPr>
          <w:rFonts w:ascii="Times New Roman" w:hAnsi="Times New Roman"/>
          <w:sz w:val="24"/>
          <w:szCs w:val="24"/>
        </w:rPr>
        <w:t xml:space="preserve"> </w:t>
      </w:r>
      <w:r w:rsidRPr="00206F59">
        <w:rPr>
          <w:rFonts w:ascii="Times New Roman" w:hAnsi="Times New Roman"/>
          <w:b/>
          <w:sz w:val="24"/>
          <w:szCs w:val="24"/>
        </w:rPr>
        <w:t xml:space="preserve">(voir photos </w:t>
      </w:r>
      <w:r w:rsidR="008C1E48">
        <w:rPr>
          <w:rFonts w:ascii="Times New Roman" w:hAnsi="Times New Roman"/>
          <w:b/>
          <w:sz w:val="24"/>
          <w:szCs w:val="24"/>
        </w:rPr>
        <w:t>11</w:t>
      </w:r>
      <w:r w:rsidRPr="00206F59">
        <w:rPr>
          <w:rFonts w:ascii="Times New Roman" w:hAnsi="Times New Roman"/>
          <w:b/>
          <w:sz w:val="24"/>
          <w:szCs w:val="24"/>
        </w:rPr>
        <w:t>)</w:t>
      </w:r>
      <w:r w:rsidRPr="00206F59">
        <w:rPr>
          <w:rFonts w:ascii="Times New Roman" w:hAnsi="Times New Roman"/>
          <w:sz w:val="24"/>
          <w:szCs w:val="24"/>
        </w:rPr>
        <w:t xml:space="preserve">. </w:t>
      </w:r>
    </w:p>
    <w:p w14:paraId="47ECD48C" w14:textId="277DB2A9"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 xml:space="preserve">Il est important de penser à couvrir le bassin avec des tôles pour empêcher que l’eau de pluie ne rentre en contact avec l’huile usagée et ainsi ruisseler en dehors du réceptacle bétonné. </w:t>
      </w:r>
    </w:p>
    <w:p w14:paraId="63A2CFB5" w14:textId="77777777" w:rsidR="00764FFF" w:rsidRDefault="00764FFF" w:rsidP="00764FFF">
      <w:pPr>
        <w:ind w:left="-284"/>
        <w:jc w:val="both"/>
        <w:rPr>
          <w:rFonts w:ascii="Times New Roman" w:hAnsi="Times New Roman"/>
          <w:sz w:val="24"/>
          <w:szCs w:val="24"/>
        </w:rPr>
      </w:pPr>
      <w:r w:rsidRPr="00206F59">
        <w:rPr>
          <w:rFonts w:ascii="Times New Roman" w:hAnsi="Times New Roman"/>
          <w:b/>
          <w:sz w:val="24"/>
          <w:szCs w:val="24"/>
        </w:rPr>
        <w:t>R 5</w:t>
      </w:r>
      <w:r w:rsidRPr="00206F59">
        <w:rPr>
          <w:rFonts w:ascii="Times New Roman" w:hAnsi="Times New Roman"/>
          <w:sz w:val="24"/>
          <w:szCs w:val="24"/>
        </w:rPr>
        <w:t xml:space="preserve"> – Par anticipation, l’entreprise pourra choisir son fournisseur en huile en fonction de sa capacité à reprendre gratuitement ou à moindre coûts les fûts d’huiles usées déjà pré-conditionnés. Elle pourra aussi dans certains cas contracter avec un repreneur qui pourra récupérer les huiles usagées suivant une fréquence bien </w:t>
      </w:r>
      <w:r w:rsidR="00F362CC" w:rsidRPr="00206F59">
        <w:rPr>
          <w:rFonts w:ascii="Times New Roman" w:hAnsi="Times New Roman"/>
          <w:sz w:val="24"/>
          <w:szCs w:val="24"/>
        </w:rPr>
        <w:t>définies.</w:t>
      </w:r>
    </w:p>
    <w:p w14:paraId="67D49271" w14:textId="56904F32" w:rsidR="00E81F27" w:rsidRPr="00E81F27" w:rsidRDefault="00E81F27" w:rsidP="002E13A8">
      <w:pPr>
        <w:pStyle w:val="PargrafodaLista"/>
        <w:numPr>
          <w:ilvl w:val="0"/>
          <w:numId w:val="234"/>
        </w:numPr>
        <w:jc w:val="both"/>
        <w:rPr>
          <w:rFonts w:ascii="Times New Roman" w:hAnsi="Times New Roman"/>
          <w:b/>
          <w:sz w:val="24"/>
          <w:szCs w:val="24"/>
        </w:rPr>
      </w:pPr>
      <w:r w:rsidRPr="00E81F27">
        <w:rPr>
          <w:rFonts w:ascii="Times New Roman" w:hAnsi="Times New Roman"/>
          <w:b/>
          <w:sz w:val="24"/>
          <w:szCs w:val="24"/>
        </w:rPr>
        <w:t>En phase d’exploitation</w:t>
      </w:r>
    </w:p>
    <w:p w14:paraId="49F105D0" w14:textId="0FC0629F" w:rsidR="00E81F27" w:rsidRPr="00F32699" w:rsidRDefault="00E81F27" w:rsidP="00E81F27">
      <w:pPr>
        <w:ind w:left="-284"/>
        <w:jc w:val="both"/>
        <w:rPr>
          <w:rFonts w:ascii="Times New Roman" w:hAnsi="Times New Roman"/>
          <w:sz w:val="24"/>
          <w:szCs w:val="24"/>
        </w:rPr>
      </w:pPr>
      <w:r>
        <w:rPr>
          <w:rFonts w:ascii="Times New Roman" w:hAnsi="Times New Roman"/>
          <w:sz w:val="24"/>
          <w:szCs w:val="24"/>
        </w:rPr>
        <w:t>Les déchets</w:t>
      </w:r>
      <w:r w:rsidRPr="00F32699">
        <w:rPr>
          <w:rFonts w:ascii="Times New Roman" w:hAnsi="Times New Roman"/>
          <w:sz w:val="24"/>
          <w:szCs w:val="24"/>
        </w:rPr>
        <w:t xml:space="preserve"> étant de plus en plus nombreux car la société de consommation produit de plus en plus d’objets qui ne sont pas réutilisés, alors ils sont jetés dans nos poubelles. Et quand tout est mélangé, on ne récupère rien donc les déchets sont soit brulés ou mis en décharge.</w:t>
      </w:r>
    </w:p>
    <w:p w14:paraId="3CD17E93" w14:textId="62942176" w:rsidR="00E81F27" w:rsidRPr="00F32699" w:rsidRDefault="00E81F27" w:rsidP="00E81F27">
      <w:pPr>
        <w:ind w:left="-284"/>
        <w:jc w:val="both"/>
        <w:rPr>
          <w:rFonts w:ascii="Times New Roman" w:hAnsi="Times New Roman"/>
          <w:sz w:val="24"/>
          <w:szCs w:val="24"/>
        </w:rPr>
      </w:pPr>
      <w:r w:rsidRPr="00F32699">
        <w:rPr>
          <w:rFonts w:ascii="Times New Roman" w:hAnsi="Times New Roman"/>
          <w:sz w:val="24"/>
          <w:szCs w:val="24"/>
        </w:rPr>
        <w:t>Ainsi pour une bo</w:t>
      </w:r>
      <w:r>
        <w:rPr>
          <w:rFonts w:ascii="Times New Roman" w:hAnsi="Times New Roman"/>
          <w:sz w:val="24"/>
          <w:szCs w:val="24"/>
        </w:rPr>
        <w:t>nne gestion des déchets</w:t>
      </w:r>
      <w:r w:rsidRPr="00F32699">
        <w:rPr>
          <w:rFonts w:ascii="Times New Roman" w:hAnsi="Times New Roman"/>
          <w:sz w:val="24"/>
          <w:szCs w:val="24"/>
        </w:rPr>
        <w:t xml:space="preserve"> et la protection de la nature nous recommandons fortement de mettre en place un système de tri sélectif.</w:t>
      </w:r>
    </w:p>
    <w:p w14:paraId="4BF1964F" w14:textId="77777777" w:rsidR="00E81F27" w:rsidRPr="00224205" w:rsidRDefault="00E81F27" w:rsidP="00E81F27">
      <w:pPr>
        <w:ind w:left="-284"/>
        <w:jc w:val="both"/>
        <w:rPr>
          <w:rFonts w:ascii="Times New Roman" w:hAnsi="Times New Roman"/>
          <w:sz w:val="24"/>
          <w:szCs w:val="24"/>
        </w:rPr>
      </w:pPr>
      <w:r w:rsidRPr="00224205">
        <w:rPr>
          <w:rFonts w:ascii="Times New Roman" w:hAnsi="Times New Roman"/>
          <w:sz w:val="24"/>
          <w:szCs w:val="24"/>
        </w:rPr>
        <w:t>Cela demande juste une organisation au niveau des différents immeubles, il faudra installer :</w:t>
      </w:r>
    </w:p>
    <w:p w14:paraId="0E20246D" w14:textId="77777777" w:rsidR="00E81F27" w:rsidRPr="00966AF6" w:rsidRDefault="00E81F27" w:rsidP="002E13A8">
      <w:pPr>
        <w:pStyle w:val="PargrafodaLista"/>
        <w:numPr>
          <w:ilvl w:val="0"/>
          <w:numId w:val="233"/>
        </w:numPr>
        <w:spacing w:after="0" w:line="240" w:lineRule="auto"/>
        <w:ind w:right="-428"/>
        <w:contextualSpacing w:val="0"/>
        <w:jc w:val="both"/>
        <w:rPr>
          <w:rFonts w:ascii="Times New Roman" w:hAnsi="Times New Roman"/>
          <w:sz w:val="24"/>
          <w:szCs w:val="24"/>
        </w:rPr>
      </w:pPr>
      <w:r w:rsidRPr="00966AF6">
        <w:rPr>
          <w:rFonts w:ascii="Times New Roman" w:hAnsi="Times New Roman"/>
          <w:sz w:val="24"/>
          <w:szCs w:val="24"/>
        </w:rPr>
        <w:t>au moins 3 bacs de couleurs différentes pour chaque immeuble dans des endroits bien spécifiques avec des panneaux d’indication ou de consigne pour chaque bac ;</w:t>
      </w:r>
    </w:p>
    <w:p w14:paraId="02222745" w14:textId="77777777" w:rsidR="00E81F27" w:rsidRPr="00966AF6" w:rsidRDefault="00E81F27" w:rsidP="002E13A8">
      <w:pPr>
        <w:pStyle w:val="PargrafodaLista"/>
        <w:numPr>
          <w:ilvl w:val="0"/>
          <w:numId w:val="233"/>
        </w:numPr>
        <w:spacing w:after="0" w:line="240" w:lineRule="auto"/>
        <w:ind w:right="-428"/>
        <w:contextualSpacing w:val="0"/>
        <w:jc w:val="both"/>
        <w:rPr>
          <w:rFonts w:ascii="Times New Roman" w:hAnsi="Times New Roman"/>
          <w:sz w:val="24"/>
          <w:szCs w:val="24"/>
        </w:rPr>
      </w:pPr>
      <w:r w:rsidRPr="00966AF6">
        <w:rPr>
          <w:rFonts w:ascii="Times New Roman" w:hAnsi="Times New Roman"/>
          <w:sz w:val="24"/>
          <w:szCs w:val="24"/>
        </w:rPr>
        <w:t>et 2 poubelles, des sacs poubelles  au niveau de chaque appartement ;</w:t>
      </w:r>
    </w:p>
    <w:p w14:paraId="734921FC" w14:textId="77777777" w:rsidR="00E81F27" w:rsidRPr="00224205" w:rsidRDefault="00E81F27" w:rsidP="00E81F27">
      <w:pPr>
        <w:pStyle w:val="Corpodetexto"/>
        <w:ind w:right="-428"/>
      </w:pPr>
      <w:r w:rsidRPr="00224205">
        <w:rPr>
          <w:rFonts w:ascii="Times New Roman" w:hAnsi="Times New Roman"/>
          <w:szCs w:val="24"/>
        </w:rPr>
        <w:t>Ainsi on peut avoir </w:t>
      </w:r>
      <w:r w:rsidRPr="00966AF6">
        <w:rPr>
          <w:rFonts w:ascii="Times New Roman" w:hAnsi="Times New Roman"/>
          <w:szCs w:val="24"/>
        </w:rPr>
        <w:t>un bac et une poubelle habituelle pour :</w:t>
      </w:r>
    </w:p>
    <w:p w14:paraId="57A9A8EC" w14:textId="77777777" w:rsidR="00E81F27" w:rsidRPr="00966AF6" w:rsidRDefault="00E81F27" w:rsidP="002E13A8">
      <w:pPr>
        <w:pStyle w:val="PargrafodaLista"/>
        <w:numPr>
          <w:ilvl w:val="0"/>
          <w:numId w:val="233"/>
        </w:numPr>
        <w:spacing w:after="0" w:line="240" w:lineRule="auto"/>
        <w:ind w:right="-428"/>
        <w:contextualSpacing w:val="0"/>
        <w:jc w:val="both"/>
        <w:rPr>
          <w:rFonts w:ascii="Times New Roman" w:hAnsi="Times New Roman"/>
          <w:sz w:val="24"/>
          <w:szCs w:val="24"/>
        </w:rPr>
      </w:pPr>
      <w:r w:rsidRPr="00966AF6">
        <w:rPr>
          <w:rFonts w:ascii="Times New Roman" w:hAnsi="Times New Roman"/>
          <w:sz w:val="24"/>
          <w:szCs w:val="24"/>
        </w:rPr>
        <w:t>les déchets ordinaires, comme les restes des repas, les épluchures, les emballages sales, les couches culottes, coton-tige, tubes de crème, de dentifrice, stylos, etc...</w:t>
      </w:r>
    </w:p>
    <w:p w14:paraId="22C2578D" w14:textId="77777777" w:rsidR="00E81F27" w:rsidRPr="00966AF6" w:rsidRDefault="00E81F27" w:rsidP="00E81F27">
      <w:pPr>
        <w:pStyle w:val="Listecouleur-Accent11"/>
        <w:ind w:right="-428"/>
        <w:rPr>
          <w:rFonts w:ascii="Times New Roman" w:hAnsi="Times New Roman"/>
          <w:sz w:val="24"/>
          <w:szCs w:val="24"/>
        </w:rPr>
      </w:pPr>
      <w:r w:rsidRPr="00966AF6">
        <w:rPr>
          <w:rFonts w:ascii="Times New Roman" w:hAnsi="Times New Roman"/>
          <w:sz w:val="24"/>
          <w:szCs w:val="24"/>
        </w:rPr>
        <w:t>Bref, tous les déchets qui sont non-recyclables Un bac et une poubelle pour :</w:t>
      </w:r>
    </w:p>
    <w:p w14:paraId="14A592B1" w14:textId="77777777" w:rsidR="00E81F27" w:rsidRPr="00966AF6" w:rsidRDefault="00E81F27" w:rsidP="002E13A8">
      <w:pPr>
        <w:pStyle w:val="PargrafodaLista"/>
        <w:numPr>
          <w:ilvl w:val="0"/>
          <w:numId w:val="233"/>
        </w:numPr>
        <w:spacing w:after="0" w:line="240" w:lineRule="auto"/>
        <w:ind w:right="-428"/>
        <w:contextualSpacing w:val="0"/>
        <w:jc w:val="both"/>
        <w:rPr>
          <w:rFonts w:ascii="Times New Roman" w:hAnsi="Times New Roman"/>
          <w:sz w:val="24"/>
          <w:szCs w:val="24"/>
        </w:rPr>
      </w:pPr>
      <w:r w:rsidRPr="00966AF6">
        <w:rPr>
          <w:rFonts w:ascii="Times New Roman" w:hAnsi="Times New Roman"/>
          <w:sz w:val="24"/>
          <w:szCs w:val="24"/>
        </w:rPr>
        <w:t>Les papiers, journaux, magazines, imprimés.</w:t>
      </w:r>
    </w:p>
    <w:p w14:paraId="2EF95B4E" w14:textId="77777777" w:rsidR="00E81F27" w:rsidRPr="00966AF6" w:rsidRDefault="00E81F27" w:rsidP="002E13A8">
      <w:pPr>
        <w:pStyle w:val="PargrafodaLista"/>
        <w:numPr>
          <w:ilvl w:val="0"/>
          <w:numId w:val="233"/>
        </w:numPr>
        <w:spacing w:after="0" w:line="240" w:lineRule="auto"/>
        <w:ind w:right="-428"/>
        <w:contextualSpacing w:val="0"/>
        <w:jc w:val="both"/>
        <w:rPr>
          <w:rFonts w:ascii="Times New Roman" w:hAnsi="Times New Roman"/>
          <w:sz w:val="24"/>
          <w:szCs w:val="24"/>
        </w:rPr>
      </w:pPr>
      <w:r w:rsidRPr="00966AF6">
        <w:rPr>
          <w:rFonts w:ascii="Times New Roman" w:hAnsi="Times New Roman"/>
          <w:sz w:val="24"/>
          <w:szCs w:val="24"/>
        </w:rPr>
        <w:t>Les emballages en plastique : bouteilles et flacons en plastique.</w:t>
      </w:r>
    </w:p>
    <w:p w14:paraId="2F30925C" w14:textId="77777777" w:rsidR="00E81F27" w:rsidRPr="00966AF6" w:rsidRDefault="00E81F27" w:rsidP="002E13A8">
      <w:pPr>
        <w:pStyle w:val="PargrafodaLista"/>
        <w:numPr>
          <w:ilvl w:val="0"/>
          <w:numId w:val="233"/>
        </w:numPr>
        <w:spacing w:after="0" w:line="240" w:lineRule="auto"/>
        <w:ind w:right="-428"/>
        <w:contextualSpacing w:val="0"/>
        <w:jc w:val="both"/>
        <w:rPr>
          <w:rFonts w:ascii="Times New Roman" w:hAnsi="Times New Roman"/>
          <w:sz w:val="24"/>
          <w:szCs w:val="24"/>
        </w:rPr>
      </w:pPr>
      <w:r w:rsidRPr="00966AF6">
        <w:rPr>
          <w:rFonts w:ascii="Times New Roman" w:hAnsi="Times New Roman"/>
          <w:sz w:val="24"/>
          <w:szCs w:val="24"/>
        </w:rPr>
        <w:t>Les emballages en carton : cartons, briques alimentaires, boîtes en carton, gros cartons pliés.</w:t>
      </w:r>
    </w:p>
    <w:p w14:paraId="756B90C9" w14:textId="77777777" w:rsidR="00E81F27" w:rsidRPr="00966AF6" w:rsidRDefault="00E81F27" w:rsidP="002E13A8">
      <w:pPr>
        <w:pStyle w:val="PargrafodaLista"/>
        <w:numPr>
          <w:ilvl w:val="0"/>
          <w:numId w:val="233"/>
        </w:numPr>
        <w:spacing w:after="0" w:line="240" w:lineRule="auto"/>
        <w:ind w:right="-428"/>
        <w:contextualSpacing w:val="0"/>
        <w:jc w:val="both"/>
        <w:rPr>
          <w:rFonts w:ascii="Times New Roman" w:hAnsi="Times New Roman"/>
          <w:sz w:val="24"/>
          <w:szCs w:val="24"/>
        </w:rPr>
      </w:pPr>
      <w:r w:rsidRPr="00966AF6">
        <w:rPr>
          <w:rFonts w:ascii="Times New Roman" w:hAnsi="Times New Roman"/>
          <w:sz w:val="24"/>
          <w:szCs w:val="24"/>
        </w:rPr>
        <w:t>Les emballages métalliques : boîtes de conserve, barquette aluminium, canettes, aérosols.</w:t>
      </w:r>
    </w:p>
    <w:p w14:paraId="3A9E6628" w14:textId="77777777" w:rsidR="00E81F27" w:rsidRPr="00966AF6" w:rsidRDefault="00E81F27" w:rsidP="002E13A8">
      <w:pPr>
        <w:pStyle w:val="PargrafodaLista"/>
        <w:numPr>
          <w:ilvl w:val="0"/>
          <w:numId w:val="233"/>
        </w:numPr>
        <w:spacing w:after="0" w:line="240" w:lineRule="auto"/>
        <w:ind w:right="-428"/>
        <w:contextualSpacing w:val="0"/>
        <w:jc w:val="both"/>
        <w:rPr>
          <w:rFonts w:ascii="Times New Roman" w:hAnsi="Times New Roman"/>
          <w:sz w:val="24"/>
          <w:szCs w:val="24"/>
        </w:rPr>
      </w:pPr>
      <w:r w:rsidRPr="00966AF6">
        <w:rPr>
          <w:rFonts w:ascii="Times New Roman" w:hAnsi="Times New Roman"/>
          <w:sz w:val="24"/>
          <w:szCs w:val="24"/>
        </w:rPr>
        <w:t>Pour tout ce qui peut être recyclé.</w:t>
      </w:r>
    </w:p>
    <w:p w14:paraId="69C1DF2D" w14:textId="77777777" w:rsidR="00E81F27" w:rsidRPr="00966AF6" w:rsidRDefault="00E81F27" w:rsidP="00E81F27">
      <w:pPr>
        <w:pStyle w:val="Listecouleur-Accent11"/>
        <w:ind w:right="-428"/>
        <w:rPr>
          <w:rFonts w:ascii="Times New Roman" w:hAnsi="Times New Roman"/>
          <w:sz w:val="24"/>
          <w:szCs w:val="24"/>
        </w:rPr>
      </w:pPr>
      <w:r w:rsidRPr="00966AF6">
        <w:rPr>
          <w:rFonts w:ascii="Times New Roman" w:hAnsi="Times New Roman"/>
          <w:sz w:val="24"/>
          <w:szCs w:val="24"/>
        </w:rPr>
        <w:t>Un bac et une poubelle pour :</w:t>
      </w:r>
    </w:p>
    <w:p w14:paraId="4D9BA899" w14:textId="77777777" w:rsidR="00E81F27" w:rsidRPr="00966AF6" w:rsidRDefault="00E81F27" w:rsidP="002E13A8">
      <w:pPr>
        <w:pStyle w:val="PargrafodaLista"/>
        <w:numPr>
          <w:ilvl w:val="0"/>
          <w:numId w:val="233"/>
        </w:numPr>
        <w:spacing w:after="0" w:line="240" w:lineRule="auto"/>
        <w:ind w:right="-428"/>
        <w:contextualSpacing w:val="0"/>
        <w:jc w:val="both"/>
        <w:rPr>
          <w:rFonts w:ascii="Times New Roman" w:hAnsi="Times New Roman"/>
          <w:sz w:val="24"/>
          <w:szCs w:val="24"/>
        </w:rPr>
      </w:pPr>
      <w:r w:rsidRPr="00966AF6">
        <w:rPr>
          <w:rFonts w:ascii="Times New Roman" w:hAnsi="Times New Roman"/>
          <w:sz w:val="24"/>
          <w:szCs w:val="24"/>
        </w:rPr>
        <w:t>Le verre. Il faut trier à part les emballages en verre : les bouteilles, pots, bocaux. Le verre est recyclable à l’infini et a le droit à un ramassage spécial, conçu rien que pour lui !</w:t>
      </w:r>
    </w:p>
    <w:p w14:paraId="679FDAF5" w14:textId="77777777" w:rsidR="00E81F27" w:rsidRPr="00224205" w:rsidRDefault="00E81F27" w:rsidP="00E81F27">
      <w:pPr>
        <w:pStyle w:val="Corpodetexto"/>
        <w:ind w:right="-428"/>
        <w:rPr>
          <w:rFonts w:ascii="Times New Roman" w:hAnsi="Times New Roman"/>
          <w:szCs w:val="24"/>
        </w:rPr>
      </w:pPr>
      <w:r w:rsidRPr="00224205">
        <w:rPr>
          <w:rFonts w:ascii="Times New Roman" w:hAnsi="Times New Roman"/>
          <w:szCs w:val="24"/>
        </w:rPr>
        <w:t>NB : Les bacs doivent être munis de couvercles fermés avec une ouverture adaptée à chaque type de déchets.</w:t>
      </w:r>
    </w:p>
    <w:tbl>
      <w:tblPr>
        <w:tblW w:w="10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2EFD9" w:themeFill="accent6" w:themeFillTint="33"/>
        <w:tblLook w:val="04A0" w:firstRow="1" w:lastRow="0" w:firstColumn="1" w:lastColumn="0" w:noHBand="0" w:noVBand="1"/>
      </w:tblPr>
      <w:tblGrid>
        <w:gridCol w:w="10102"/>
      </w:tblGrid>
      <w:tr w:rsidR="00E81F27" w:rsidRPr="00F32699" w14:paraId="6260D7D5" w14:textId="77777777" w:rsidTr="00E81F27">
        <w:tc>
          <w:tcPr>
            <w:tcW w:w="10102" w:type="dxa"/>
            <w:shd w:val="clear" w:color="auto" w:fill="E2EFD9" w:themeFill="accent6" w:themeFillTint="33"/>
          </w:tcPr>
          <w:p w14:paraId="7A9FDFFD" w14:textId="77777777" w:rsidR="00E81F27" w:rsidRPr="00F32699" w:rsidRDefault="00E81F27" w:rsidP="00E81F27">
            <w:pPr>
              <w:spacing w:after="0"/>
              <w:rPr>
                <w:rFonts w:ascii="Times New Roman" w:hAnsi="Times New Roman"/>
                <w:sz w:val="24"/>
                <w:szCs w:val="24"/>
              </w:rPr>
            </w:pPr>
            <w:r w:rsidRPr="00F32699">
              <w:rPr>
                <w:rFonts w:ascii="Times New Roman" w:hAnsi="Times New Roman"/>
                <w:sz w:val="24"/>
                <w:szCs w:val="24"/>
              </w:rPr>
              <w:t xml:space="preserve">Si ces déchets sont triés (ou sélectionnés) par catégorie dans des bacs, alors la collecte sera facile pour les camions </w:t>
            </w:r>
            <w:r>
              <w:rPr>
                <w:rFonts w:ascii="Times New Roman" w:hAnsi="Times New Roman"/>
                <w:sz w:val="24"/>
                <w:szCs w:val="24"/>
              </w:rPr>
              <w:t>de ramassage</w:t>
            </w:r>
            <w:r w:rsidRPr="00F32699">
              <w:rPr>
                <w:rFonts w:ascii="Times New Roman" w:hAnsi="Times New Roman"/>
                <w:sz w:val="24"/>
                <w:szCs w:val="24"/>
              </w:rPr>
              <w:t xml:space="preserve"> mais aussi pour ouvrir des opportunités pour les recycleurs privés d’acheter les déchets en verres, le carton, les papiers et pour ceux qui pratiquent le compostage etc. Ceci peut constituer une source de revenu pour l’association des colocataires ou copropriétaires.</w:t>
            </w:r>
          </w:p>
        </w:tc>
      </w:tr>
    </w:tbl>
    <w:p w14:paraId="5C06FFF2" w14:textId="77777777" w:rsidR="001A4D2A" w:rsidRDefault="001A4D2A" w:rsidP="001A4D2A">
      <w:pPr>
        <w:rPr>
          <w:rFonts w:ascii="Times New Roman" w:hAnsi="Times New Roman" w:cs="Times New Roman"/>
          <w:sz w:val="24"/>
          <w:szCs w:val="24"/>
        </w:rPr>
      </w:pPr>
    </w:p>
    <w:p w14:paraId="13249633" w14:textId="1443E340" w:rsidR="001A4D2A" w:rsidRPr="001A4D2A" w:rsidRDefault="001A4D2A" w:rsidP="001A4D2A">
      <w:pPr>
        <w:rPr>
          <w:rFonts w:ascii="Times New Roman" w:hAnsi="Times New Roman" w:cs="Times New Roman"/>
          <w:sz w:val="24"/>
          <w:szCs w:val="24"/>
        </w:rPr>
      </w:pPr>
      <w:r w:rsidRPr="001A4D2A">
        <w:rPr>
          <w:rFonts w:ascii="Times New Roman" w:hAnsi="Times New Roman" w:cs="Times New Roman"/>
          <w:sz w:val="24"/>
          <w:szCs w:val="24"/>
        </w:rPr>
        <w:t>Le stockage des produits susceptibles de générer de la pollution sur les eaux (carburant, hydrocarbures, batteries mortes, acides, câble, solvants, acides, déchets solides souillés, etc.) devra se faire dans le respect strict des normes de sécurités environnementa</w:t>
      </w:r>
      <w:r>
        <w:rPr>
          <w:rFonts w:ascii="Times New Roman" w:hAnsi="Times New Roman" w:cs="Times New Roman"/>
          <w:sz w:val="24"/>
          <w:szCs w:val="24"/>
        </w:rPr>
        <w:t xml:space="preserve">les. C’est-à-dire, au niveau du site </w:t>
      </w:r>
      <w:r w:rsidRPr="001A4D2A">
        <w:rPr>
          <w:rFonts w:ascii="Times New Roman" w:hAnsi="Times New Roman" w:cs="Times New Roman"/>
          <w:sz w:val="24"/>
          <w:szCs w:val="24"/>
        </w:rPr>
        <w:t xml:space="preserve">faire en sorte qu’aucun de ces produits ne se propagent sur le sol. </w:t>
      </w:r>
    </w:p>
    <w:p w14:paraId="077E186F" w14:textId="41CB1A19" w:rsidR="002B6A27" w:rsidRPr="001A4D2A" w:rsidRDefault="001A4D2A" w:rsidP="001A4D2A">
      <w:pPr>
        <w:jc w:val="both"/>
        <w:rPr>
          <w:rFonts w:ascii="Times New Roman" w:hAnsi="Times New Roman"/>
          <w:sz w:val="24"/>
          <w:szCs w:val="24"/>
        </w:rPr>
      </w:pPr>
      <w:r>
        <w:rPr>
          <w:rFonts w:ascii="Times New Roman" w:hAnsi="Times New Roman" w:cs="Times New Roman"/>
          <w:sz w:val="24"/>
          <w:szCs w:val="24"/>
        </w:rPr>
        <w:t xml:space="preserve">EAGB </w:t>
      </w:r>
      <w:r w:rsidRPr="001A4D2A">
        <w:rPr>
          <w:rFonts w:ascii="Times New Roman" w:hAnsi="Times New Roman" w:cs="Times New Roman"/>
          <w:sz w:val="24"/>
          <w:szCs w:val="24"/>
        </w:rPr>
        <w:t>devra bétonner la surface du sol ou seront entreposés ces produits polluants pour éviter tout contact avec l’eau de pluie ou toute autre source d’eau de ruissellement.</w:t>
      </w:r>
    </w:p>
    <w:p w14:paraId="78072C37" w14:textId="77777777" w:rsidR="00764FFF" w:rsidRPr="00206F59" w:rsidRDefault="00764FFF" w:rsidP="00764FFF">
      <w:pPr>
        <w:keepNext/>
        <w:spacing w:before="240" w:after="240"/>
        <w:jc w:val="both"/>
        <w:outlineLvl w:val="1"/>
        <w:rPr>
          <w:rFonts w:ascii="Times New Roman" w:hAnsi="Times New Roman"/>
          <w:b/>
          <w:sz w:val="32"/>
          <w:szCs w:val="32"/>
          <w:u w:val="single"/>
          <w:lang w:eastAsia="fr-FR"/>
        </w:rPr>
      </w:pPr>
      <w:bookmarkStart w:id="689" w:name="_Toc535408386"/>
      <w:bookmarkStart w:id="690" w:name="_Toc11158410"/>
      <w:bookmarkStart w:id="691" w:name="_Toc51084512"/>
      <w:r w:rsidRPr="00206F59">
        <w:rPr>
          <w:rFonts w:ascii="Times New Roman" w:hAnsi="Times New Roman"/>
          <w:b/>
          <w:sz w:val="32"/>
          <w:szCs w:val="32"/>
          <w:u w:val="single"/>
          <w:lang w:eastAsia="fr-FR"/>
        </w:rPr>
        <w:t>8.10. Mécanisme de Gestion des Plaintes</w:t>
      </w:r>
      <w:bookmarkEnd w:id="689"/>
      <w:bookmarkEnd w:id="690"/>
      <w:bookmarkEnd w:id="691"/>
    </w:p>
    <w:p w14:paraId="4638358A"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 xml:space="preserve">Ce mécanisme se justifie par le fait que dans la mise en œuvre des travaux et des mesures compensatoires y relatives, plusieurs conflits peuvent surgir. Ces conflits peuvent être liés aux problèmes suivants : </w:t>
      </w:r>
    </w:p>
    <w:p w14:paraId="756AB6D6" w14:textId="77777777" w:rsidR="00764FFF" w:rsidRPr="00206F59" w:rsidRDefault="00764FFF" w:rsidP="002E13A8">
      <w:pPr>
        <w:pStyle w:val="Listecouleur-Accent12"/>
        <w:numPr>
          <w:ilvl w:val="0"/>
          <w:numId w:val="79"/>
        </w:numPr>
        <w:jc w:val="both"/>
        <w:rPr>
          <w:rFonts w:ascii="Times New Roman" w:hAnsi="Times New Roman"/>
          <w:sz w:val="24"/>
          <w:szCs w:val="24"/>
          <w:lang w:val="fr-FR"/>
        </w:rPr>
      </w:pPr>
      <w:r w:rsidRPr="00206F59">
        <w:rPr>
          <w:rFonts w:ascii="Times New Roman" w:hAnsi="Times New Roman"/>
          <w:sz w:val="24"/>
          <w:szCs w:val="24"/>
          <w:lang w:val="fr-FR"/>
        </w:rPr>
        <w:t xml:space="preserve">erreur dans l’identification des PAP ; </w:t>
      </w:r>
    </w:p>
    <w:p w14:paraId="19F5296E" w14:textId="77777777" w:rsidR="00764FFF" w:rsidRPr="00206F59" w:rsidRDefault="00764FFF" w:rsidP="002E13A8">
      <w:pPr>
        <w:pStyle w:val="Listecouleur-Accent12"/>
        <w:numPr>
          <w:ilvl w:val="0"/>
          <w:numId w:val="79"/>
        </w:numPr>
        <w:jc w:val="both"/>
        <w:rPr>
          <w:rFonts w:ascii="Times New Roman" w:hAnsi="Times New Roman"/>
          <w:sz w:val="24"/>
          <w:szCs w:val="24"/>
          <w:lang w:val="fr-FR"/>
        </w:rPr>
      </w:pPr>
      <w:r w:rsidRPr="00206F59">
        <w:rPr>
          <w:rFonts w:ascii="Times New Roman" w:hAnsi="Times New Roman"/>
          <w:sz w:val="24"/>
          <w:szCs w:val="24"/>
          <w:lang w:val="fr-FR"/>
        </w:rPr>
        <w:t xml:space="preserve">erreur dans l’évaluation des biens des PAP ; </w:t>
      </w:r>
    </w:p>
    <w:p w14:paraId="6D4313D6" w14:textId="77777777" w:rsidR="00764FFF" w:rsidRPr="00206F59" w:rsidRDefault="00764FFF" w:rsidP="002E13A8">
      <w:pPr>
        <w:pStyle w:val="Listecouleur-Accent12"/>
        <w:numPr>
          <w:ilvl w:val="0"/>
          <w:numId w:val="79"/>
        </w:numPr>
        <w:jc w:val="both"/>
        <w:rPr>
          <w:rFonts w:ascii="Times New Roman" w:hAnsi="Times New Roman"/>
          <w:sz w:val="24"/>
          <w:szCs w:val="24"/>
          <w:lang w:val="fr-FR"/>
        </w:rPr>
      </w:pPr>
      <w:r w:rsidRPr="00206F59">
        <w:rPr>
          <w:rFonts w:ascii="Times New Roman" w:hAnsi="Times New Roman"/>
          <w:sz w:val="24"/>
          <w:szCs w:val="24"/>
          <w:lang w:val="fr-FR"/>
        </w:rPr>
        <w:t xml:space="preserve">conflit sur la propriété d’un bien  ou sur le titre de succession, à l’issue d’un divorce, conflits entre héritiers ; </w:t>
      </w:r>
    </w:p>
    <w:p w14:paraId="415CDF65" w14:textId="77777777" w:rsidR="00764FFF" w:rsidRPr="00206F59" w:rsidRDefault="00764FFF" w:rsidP="002E13A8">
      <w:pPr>
        <w:pStyle w:val="Listecouleur-Accent12"/>
        <w:numPr>
          <w:ilvl w:val="0"/>
          <w:numId w:val="79"/>
        </w:numPr>
        <w:jc w:val="both"/>
        <w:rPr>
          <w:rFonts w:ascii="Times New Roman" w:hAnsi="Times New Roman"/>
          <w:sz w:val="24"/>
          <w:szCs w:val="24"/>
          <w:lang w:val="fr-FR"/>
        </w:rPr>
      </w:pPr>
      <w:r w:rsidRPr="00206F59">
        <w:rPr>
          <w:rFonts w:ascii="Times New Roman" w:hAnsi="Times New Roman"/>
          <w:sz w:val="24"/>
          <w:szCs w:val="24"/>
          <w:lang w:val="fr-FR"/>
        </w:rPr>
        <w:t xml:space="preserve">divergences dans l’acquisition et l’occupation des terres ; </w:t>
      </w:r>
    </w:p>
    <w:p w14:paraId="22F2F9D7" w14:textId="77777777" w:rsidR="00764FFF" w:rsidRPr="00206F59" w:rsidRDefault="00764FFF" w:rsidP="002E13A8">
      <w:pPr>
        <w:pStyle w:val="Listecouleur-Accent12"/>
        <w:numPr>
          <w:ilvl w:val="0"/>
          <w:numId w:val="79"/>
        </w:numPr>
        <w:jc w:val="both"/>
        <w:rPr>
          <w:rFonts w:ascii="Times New Roman" w:hAnsi="Times New Roman"/>
          <w:sz w:val="24"/>
          <w:szCs w:val="24"/>
          <w:lang w:val="fr-FR"/>
        </w:rPr>
      </w:pPr>
      <w:r w:rsidRPr="00206F59">
        <w:rPr>
          <w:rFonts w:ascii="Times New Roman" w:hAnsi="Times New Roman"/>
          <w:sz w:val="24"/>
          <w:szCs w:val="24"/>
          <w:lang w:val="fr-FR"/>
        </w:rPr>
        <w:t xml:space="preserve">atteinte à une activité commerciale d’un riverain ; </w:t>
      </w:r>
    </w:p>
    <w:p w14:paraId="5E675FE8" w14:textId="77777777" w:rsidR="00764FFF" w:rsidRPr="00206F59" w:rsidRDefault="00764FFF" w:rsidP="002E13A8">
      <w:pPr>
        <w:pStyle w:val="Listecouleur-Accent12"/>
        <w:numPr>
          <w:ilvl w:val="0"/>
          <w:numId w:val="79"/>
        </w:numPr>
        <w:jc w:val="both"/>
        <w:rPr>
          <w:rFonts w:ascii="Times New Roman" w:hAnsi="Times New Roman"/>
          <w:sz w:val="24"/>
          <w:szCs w:val="24"/>
          <w:lang w:val="fr-FR"/>
        </w:rPr>
      </w:pPr>
      <w:r w:rsidRPr="00206F59">
        <w:rPr>
          <w:rFonts w:ascii="Times New Roman" w:hAnsi="Times New Roman"/>
          <w:sz w:val="24"/>
          <w:szCs w:val="24"/>
          <w:lang w:val="fr-FR"/>
        </w:rPr>
        <w:t>dégradation des biens au de la de l’emprise du projet ;</w:t>
      </w:r>
    </w:p>
    <w:p w14:paraId="3ED726F7" w14:textId="77777777" w:rsidR="00764FFF" w:rsidRPr="00206F59" w:rsidRDefault="00764FFF" w:rsidP="002E13A8">
      <w:pPr>
        <w:pStyle w:val="Listecouleur-Accent12"/>
        <w:numPr>
          <w:ilvl w:val="0"/>
          <w:numId w:val="79"/>
        </w:numPr>
        <w:jc w:val="both"/>
        <w:rPr>
          <w:rFonts w:ascii="Times New Roman" w:hAnsi="Times New Roman"/>
          <w:sz w:val="24"/>
          <w:szCs w:val="24"/>
          <w:lang w:val="fr-FR"/>
        </w:rPr>
      </w:pPr>
      <w:r w:rsidRPr="00206F59">
        <w:rPr>
          <w:rFonts w:ascii="Times New Roman" w:hAnsi="Times New Roman"/>
          <w:sz w:val="24"/>
          <w:szCs w:val="24"/>
          <w:lang w:val="fr-FR"/>
        </w:rPr>
        <w:t xml:space="preserve">nuisances et perturbations permanentes des riverains par les travaux… </w:t>
      </w:r>
    </w:p>
    <w:p w14:paraId="5EFEA9D8" w14:textId="77777777" w:rsidR="00764FFF" w:rsidRPr="00206F59" w:rsidRDefault="00764FFF" w:rsidP="002E13A8">
      <w:pPr>
        <w:pStyle w:val="Listecouleur-Accent12"/>
        <w:numPr>
          <w:ilvl w:val="0"/>
          <w:numId w:val="79"/>
        </w:numPr>
        <w:jc w:val="both"/>
        <w:rPr>
          <w:rFonts w:ascii="Times New Roman" w:hAnsi="Times New Roman"/>
          <w:sz w:val="24"/>
          <w:szCs w:val="24"/>
          <w:lang w:val="fr-FR"/>
        </w:rPr>
      </w:pPr>
      <w:r w:rsidRPr="00206F59">
        <w:rPr>
          <w:rFonts w:ascii="Times New Roman" w:hAnsi="Times New Roman"/>
          <w:sz w:val="24"/>
          <w:szCs w:val="24"/>
          <w:lang w:val="fr-FR"/>
        </w:rPr>
        <w:t>harcèlement sexuel, pédophilie, etc. ;</w:t>
      </w:r>
    </w:p>
    <w:p w14:paraId="6AC6B4AF" w14:textId="77777777" w:rsidR="00764FFF" w:rsidRPr="00206F59" w:rsidRDefault="00764FFF" w:rsidP="002E13A8">
      <w:pPr>
        <w:pStyle w:val="Listecouleur-Accent12"/>
        <w:numPr>
          <w:ilvl w:val="0"/>
          <w:numId w:val="79"/>
        </w:numPr>
        <w:jc w:val="both"/>
        <w:rPr>
          <w:rFonts w:ascii="Times New Roman" w:hAnsi="Times New Roman"/>
          <w:sz w:val="24"/>
          <w:szCs w:val="24"/>
          <w:lang w:val="fr-FR"/>
        </w:rPr>
      </w:pPr>
      <w:r w:rsidRPr="00206F59">
        <w:rPr>
          <w:rFonts w:ascii="Times New Roman" w:hAnsi="Times New Roman"/>
          <w:sz w:val="24"/>
          <w:szCs w:val="24"/>
          <w:lang w:val="fr-FR"/>
        </w:rPr>
        <w:t>discrimination basée sur le genre ou la vulnérabilité ;</w:t>
      </w:r>
    </w:p>
    <w:p w14:paraId="640E8905"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Ces conflits qui peuvent largement compromettre la réussite des travaux, doivent être gérés et maitrisés dans la plus grande transparence de sorte que personne ne puisse se sentir lésés surtout au niveau des PAP. Ainsi un mécanisme doit être mis en place pour résoudre tous les conflits qui peuvent naitre avant, pendant et après la réalisation des travaux.</w:t>
      </w:r>
    </w:p>
    <w:p w14:paraId="1CAB70F1"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La mise en place de ce mécanisme vise donc à doter le projet d’un système souple, afin de faciliter la prise de décision dans la résolution des conflits, en vue de répondre aux urgences des plaintes qui sont liés à la réalisation des travaux.</w:t>
      </w:r>
    </w:p>
    <w:p w14:paraId="78188525"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En tout état de cause, les conflits et/ou les plaintes doivent être analysés en tenant compte :</w:t>
      </w:r>
    </w:p>
    <w:p w14:paraId="5FB8D41A" w14:textId="77777777" w:rsidR="00764FFF" w:rsidRPr="00206F59" w:rsidRDefault="00764FFF" w:rsidP="002E13A8">
      <w:pPr>
        <w:pStyle w:val="Listecouleur-Accent12"/>
        <w:numPr>
          <w:ilvl w:val="0"/>
          <w:numId w:val="105"/>
        </w:numPr>
        <w:jc w:val="both"/>
        <w:rPr>
          <w:rFonts w:ascii="Times New Roman" w:hAnsi="Times New Roman"/>
          <w:sz w:val="24"/>
          <w:szCs w:val="24"/>
          <w:lang w:val="fr-FR"/>
        </w:rPr>
      </w:pPr>
      <w:r w:rsidRPr="00206F59">
        <w:rPr>
          <w:rFonts w:ascii="Times New Roman" w:hAnsi="Times New Roman"/>
          <w:sz w:val="24"/>
          <w:szCs w:val="24"/>
          <w:lang w:val="fr-FR"/>
        </w:rPr>
        <w:t xml:space="preserve">de leurs natures ; </w:t>
      </w:r>
    </w:p>
    <w:p w14:paraId="50ADC66E" w14:textId="77777777" w:rsidR="00764FFF" w:rsidRPr="00206F59" w:rsidRDefault="00764FFF" w:rsidP="002E13A8">
      <w:pPr>
        <w:pStyle w:val="Listecouleur-Accent12"/>
        <w:numPr>
          <w:ilvl w:val="0"/>
          <w:numId w:val="105"/>
        </w:numPr>
        <w:jc w:val="both"/>
        <w:rPr>
          <w:rFonts w:ascii="Times New Roman" w:hAnsi="Times New Roman"/>
          <w:sz w:val="24"/>
          <w:szCs w:val="24"/>
          <w:lang w:val="fr-FR"/>
        </w:rPr>
      </w:pPr>
      <w:r w:rsidRPr="00206F59">
        <w:rPr>
          <w:rFonts w:ascii="Times New Roman" w:hAnsi="Times New Roman"/>
          <w:sz w:val="24"/>
          <w:szCs w:val="24"/>
          <w:lang w:val="fr-FR"/>
        </w:rPr>
        <w:t xml:space="preserve">de leurs causes ; </w:t>
      </w:r>
    </w:p>
    <w:p w14:paraId="35A253C3" w14:textId="77777777" w:rsidR="00764FFF" w:rsidRPr="00206F59" w:rsidRDefault="00764FFF" w:rsidP="002E13A8">
      <w:pPr>
        <w:pStyle w:val="Listecouleur-Accent12"/>
        <w:numPr>
          <w:ilvl w:val="0"/>
          <w:numId w:val="105"/>
        </w:numPr>
        <w:jc w:val="both"/>
        <w:rPr>
          <w:rFonts w:ascii="Times New Roman" w:hAnsi="Times New Roman"/>
          <w:sz w:val="24"/>
          <w:szCs w:val="24"/>
          <w:lang w:val="fr-FR"/>
        </w:rPr>
      </w:pPr>
      <w:r w:rsidRPr="00206F59">
        <w:rPr>
          <w:rFonts w:ascii="Times New Roman" w:hAnsi="Times New Roman"/>
          <w:sz w:val="24"/>
          <w:szCs w:val="24"/>
          <w:lang w:val="fr-FR"/>
        </w:rPr>
        <w:t xml:space="preserve">des personnes affectées qui vivent la situation ; </w:t>
      </w:r>
    </w:p>
    <w:p w14:paraId="2F742599" w14:textId="77777777" w:rsidR="00764FFF" w:rsidRPr="00206F59" w:rsidRDefault="00764FFF" w:rsidP="002E13A8">
      <w:pPr>
        <w:pStyle w:val="Listecouleur-Accent12"/>
        <w:numPr>
          <w:ilvl w:val="0"/>
          <w:numId w:val="105"/>
        </w:numPr>
        <w:jc w:val="both"/>
        <w:rPr>
          <w:rFonts w:ascii="Times New Roman" w:hAnsi="Times New Roman"/>
          <w:sz w:val="24"/>
          <w:szCs w:val="24"/>
          <w:lang w:val="fr-FR"/>
        </w:rPr>
      </w:pPr>
      <w:r w:rsidRPr="00206F59">
        <w:rPr>
          <w:rFonts w:ascii="Times New Roman" w:hAnsi="Times New Roman"/>
          <w:sz w:val="24"/>
          <w:szCs w:val="24"/>
          <w:lang w:val="fr-FR"/>
        </w:rPr>
        <w:t>du contexte dans lequel le conflit est né.</w:t>
      </w:r>
    </w:p>
    <w:p w14:paraId="15D33C8C"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 xml:space="preserve">Ainsi, toute forme de résolution qui ne prend pas en compte ces spécificités peut être vouée à l’échec. C’est dans ce sens que l’UGP de </w:t>
      </w:r>
      <w:r w:rsidR="00DF3078" w:rsidRPr="00206F59">
        <w:rPr>
          <w:rFonts w:ascii="Times New Roman" w:hAnsi="Times New Roman"/>
          <w:sz w:val="24"/>
          <w:szCs w:val="24"/>
        </w:rPr>
        <w:t>PUASEE-FA</w:t>
      </w:r>
      <w:r w:rsidRPr="00206F59">
        <w:rPr>
          <w:rFonts w:ascii="Times New Roman" w:hAnsi="Times New Roman"/>
          <w:sz w:val="24"/>
          <w:szCs w:val="24"/>
        </w:rPr>
        <w:t xml:space="preserve"> mettra en place un mécanisme largement participatif pour mettre en confiance toutes les parties prenantes dans la résolution des conflits.</w:t>
      </w:r>
    </w:p>
    <w:p w14:paraId="63C671CB" w14:textId="77777777" w:rsidR="00764FFF" w:rsidRPr="00206F59" w:rsidRDefault="00764FFF" w:rsidP="00A361DA">
      <w:pPr>
        <w:pStyle w:val="Cabealho3"/>
      </w:pPr>
      <w:bookmarkStart w:id="692" w:name="_Toc375311835"/>
      <w:bookmarkStart w:id="693" w:name="_Toc529964826"/>
      <w:bookmarkStart w:id="694" w:name="_Toc535408387"/>
      <w:bookmarkStart w:id="695" w:name="_Toc11158411"/>
      <w:bookmarkStart w:id="696" w:name="_Toc51084513"/>
      <w:r w:rsidRPr="00206F59">
        <w:t>8.10.1 Organisation du Mécanisme de Gestion des Plaintes</w:t>
      </w:r>
      <w:bookmarkEnd w:id="692"/>
      <w:bookmarkEnd w:id="693"/>
      <w:bookmarkEnd w:id="694"/>
      <w:bookmarkEnd w:id="695"/>
      <w:bookmarkEnd w:id="696"/>
    </w:p>
    <w:p w14:paraId="4F0855A8" w14:textId="77777777" w:rsidR="00764FFF" w:rsidRPr="00206F59" w:rsidRDefault="00764FFF" w:rsidP="00764FFF">
      <w:pPr>
        <w:ind w:left="-284"/>
        <w:rPr>
          <w:rFonts w:ascii="Times New Roman" w:hAnsi="Times New Roman"/>
          <w:sz w:val="24"/>
          <w:szCs w:val="24"/>
        </w:rPr>
      </w:pPr>
      <w:bookmarkStart w:id="697" w:name="_Toc110792322"/>
      <w:r w:rsidRPr="00206F59">
        <w:rPr>
          <w:rFonts w:ascii="Times New Roman" w:hAnsi="Times New Roman"/>
          <w:sz w:val="24"/>
          <w:szCs w:val="24"/>
        </w:rPr>
        <w:t xml:space="preserve">Le Mécanisme de Gestion des Plaintes du </w:t>
      </w:r>
      <w:r w:rsidR="00FC7093" w:rsidRPr="00206F59">
        <w:rPr>
          <w:rFonts w:ascii="Times New Roman" w:hAnsi="Times New Roman"/>
          <w:sz w:val="24"/>
          <w:szCs w:val="24"/>
        </w:rPr>
        <w:t>PUASEE-FA</w:t>
      </w:r>
      <w:r w:rsidRPr="00206F59">
        <w:rPr>
          <w:rFonts w:ascii="Times New Roman" w:hAnsi="Times New Roman"/>
          <w:sz w:val="24"/>
          <w:szCs w:val="24"/>
        </w:rPr>
        <w:t xml:space="preserve"> s’organise en deux niveaux, ce qui permet aussi de définir les organes de gestion à chaque niveau.</w:t>
      </w:r>
    </w:p>
    <w:p w14:paraId="0DCAF0DD" w14:textId="77777777" w:rsidR="00FC7093" w:rsidRPr="00206F59" w:rsidRDefault="00FC7093" w:rsidP="002E13A8">
      <w:pPr>
        <w:pStyle w:val="Listecouleur-Accent12"/>
        <w:numPr>
          <w:ilvl w:val="0"/>
          <w:numId w:val="106"/>
        </w:numPr>
        <w:rPr>
          <w:rFonts w:ascii="Times New Roman" w:hAnsi="Times New Roman"/>
          <w:b/>
          <w:sz w:val="24"/>
          <w:szCs w:val="24"/>
          <w:lang w:val="fr-FR"/>
        </w:rPr>
      </w:pPr>
      <w:r w:rsidRPr="00206F59">
        <w:rPr>
          <w:rFonts w:ascii="Times New Roman" w:hAnsi="Times New Roman"/>
          <w:b/>
          <w:sz w:val="24"/>
          <w:szCs w:val="24"/>
          <w:lang w:val="fr-FR"/>
        </w:rPr>
        <w:t>Niveau du projet (PUASEE-FA)</w:t>
      </w:r>
    </w:p>
    <w:p w14:paraId="3D87182A" w14:textId="77777777" w:rsidR="00FC7093" w:rsidRPr="00206F59" w:rsidRDefault="00FC7093" w:rsidP="00FC7093">
      <w:pPr>
        <w:ind w:left="-284"/>
        <w:jc w:val="both"/>
        <w:rPr>
          <w:rFonts w:ascii="Times New Roman" w:hAnsi="Times New Roman"/>
          <w:sz w:val="24"/>
          <w:szCs w:val="24"/>
        </w:rPr>
      </w:pPr>
      <w:r w:rsidRPr="00206F59">
        <w:rPr>
          <w:rFonts w:ascii="Times New Roman" w:hAnsi="Times New Roman"/>
          <w:sz w:val="24"/>
          <w:szCs w:val="24"/>
        </w:rPr>
        <w:t>Le PUASEE-FA assure la supervision de la mise en œuvre du MGP (Voir PAR plus détaillé). Il travaille en étroite collaboration avec les autorités locales et communales, y compris les acteurs institutionnels, l’ONG et les PAP pour le suivi, le traitement et le reporting de l’ensemble des plaintes liées directement ou indirectement aux activités du projet.</w:t>
      </w:r>
    </w:p>
    <w:p w14:paraId="02B6E0D9" w14:textId="77777777" w:rsidR="00764FFF" w:rsidRPr="00206F59" w:rsidRDefault="00764FFF" w:rsidP="002E13A8">
      <w:pPr>
        <w:pStyle w:val="Listecouleur-Accent12"/>
        <w:numPr>
          <w:ilvl w:val="0"/>
          <w:numId w:val="106"/>
        </w:numPr>
        <w:rPr>
          <w:rFonts w:ascii="Times New Roman" w:hAnsi="Times New Roman"/>
          <w:sz w:val="24"/>
          <w:szCs w:val="24"/>
          <w:lang w:val="fr-FR"/>
        </w:rPr>
      </w:pPr>
      <w:r w:rsidRPr="00206F59">
        <w:rPr>
          <w:rFonts w:ascii="Times New Roman" w:hAnsi="Times New Roman"/>
          <w:b/>
          <w:sz w:val="24"/>
          <w:szCs w:val="24"/>
          <w:lang w:val="fr-FR"/>
        </w:rPr>
        <w:t>Niveau local</w:t>
      </w:r>
      <w:r w:rsidRPr="00206F59">
        <w:rPr>
          <w:rFonts w:ascii="Times New Roman" w:hAnsi="Times New Roman"/>
          <w:sz w:val="24"/>
          <w:szCs w:val="24"/>
          <w:lang w:val="fr-FR"/>
        </w:rPr>
        <w:t> :</w:t>
      </w:r>
    </w:p>
    <w:p w14:paraId="3CDC934A" w14:textId="77777777" w:rsidR="00764FFF" w:rsidRPr="00206F59" w:rsidRDefault="00764FFF" w:rsidP="002E13A8">
      <w:pPr>
        <w:pStyle w:val="Listecouleur-Accent12"/>
        <w:numPr>
          <w:ilvl w:val="0"/>
          <w:numId w:val="107"/>
        </w:numPr>
        <w:rPr>
          <w:rFonts w:ascii="Times New Roman" w:hAnsi="Times New Roman"/>
          <w:sz w:val="24"/>
          <w:szCs w:val="24"/>
          <w:lang w:val="fr-FR"/>
        </w:rPr>
      </w:pPr>
      <w:r w:rsidRPr="00206F59">
        <w:rPr>
          <w:rFonts w:ascii="Times New Roman" w:hAnsi="Times New Roman"/>
          <w:sz w:val="24"/>
          <w:szCs w:val="24"/>
          <w:lang w:val="fr-FR"/>
        </w:rPr>
        <w:t xml:space="preserve">les responsables des quartiers (communautés locales, notabilités); </w:t>
      </w:r>
    </w:p>
    <w:p w14:paraId="750B4909" w14:textId="77777777" w:rsidR="00764FFF" w:rsidRPr="00206F59" w:rsidRDefault="00764FFF" w:rsidP="002E13A8">
      <w:pPr>
        <w:pStyle w:val="Listecouleur-Accent12"/>
        <w:numPr>
          <w:ilvl w:val="0"/>
          <w:numId w:val="107"/>
        </w:numPr>
        <w:rPr>
          <w:rFonts w:ascii="Times New Roman" w:hAnsi="Times New Roman"/>
          <w:sz w:val="24"/>
          <w:szCs w:val="24"/>
          <w:lang w:val="fr-FR"/>
        </w:rPr>
      </w:pPr>
      <w:r w:rsidRPr="00206F59">
        <w:rPr>
          <w:rFonts w:ascii="Times New Roman" w:hAnsi="Times New Roman"/>
          <w:sz w:val="24"/>
          <w:szCs w:val="24"/>
          <w:lang w:val="fr-FR"/>
        </w:rPr>
        <w:t>les autorité</w:t>
      </w:r>
      <w:r w:rsidR="00FC7093" w:rsidRPr="00206F59">
        <w:rPr>
          <w:rFonts w:ascii="Times New Roman" w:hAnsi="Times New Roman"/>
          <w:sz w:val="24"/>
          <w:szCs w:val="24"/>
          <w:lang w:val="fr-FR"/>
        </w:rPr>
        <w:t xml:space="preserve">s municipales (mairie Bissau, Safim et Prabis </w:t>
      </w:r>
      <w:r w:rsidRPr="00206F59">
        <w:rPr>
          <w:rFonts w:ascii="Times New Roman" w:hAnsi="Times New Roman"/>
          <w:sz w:val="24"/>
          <w:szCs w:val="24"/>
          <w:lang w:val="fr-FR"/>
        </w:rPr>
        <w:t>) ;</w:t>
      </w:r>
    </w:p>
    <w:p w14:paraId="4CFDD63B" w14:textId="77777777" w:rsidR="00764FFF" w:rsidRPr="00206F59" w:rsidRDefault="00764FFF" w:rsidP="002E13A8">
      <w:pPr>
        <w:pStyle w:val="Listecouleur-Accent12"/>
        <w:numPr>
          <w:ilvl w:val="0"/>
          <w:numId w:val="107"/>
        </w:numPr>
        <w:rPr>
          <w:rFonts w:ascii="Times New Roman" w:hAnsi="Times New Roman"/>
          <w:sz w:val="24"/>
          <w:szCs w:val="24"/>
          <w:lang w:val="fr-FR"/>
        </w:rPr>
      </w:pPr>
      <w:r w:rsidRPr="00206F59">
        <w:rPr>
          <w:rFonts w:ascii="Times New Roman" w:hAnsi="Times New Roman"/>
          <w:sz w:val="24"/>
          <w:szCs w:val="24"/>
          <w:lang w:val="fr-FR"/>
        </w:rPr>
        <w:t>les acteurs institutionnels (services techniques</w:t>
      </w:r>
      <w:r w:rsidR="00FC7093" w:rsidRPr="00206F59">
        <w:rPr>
          <w:rFonts w:ascii="Times New Roman" w:hAnsi="Times New Roman"/>
          <w:sz w:val="24"/>
          <w:szCs w:val="24"/>
          <w:lang w:val="fr-FR"/>
        </w:rPr>
        <w:t>)</w:t>
      </w:r>
      <w:r w:rsidRPr="00206F59">
        <w:rPr>
          <w:rFonts w:ascii="Times New Roman" w:hAnsi="Times New Roman"/>
          <w:sz w:val="24"/>
          <w:szCs w:val="24"/>
          <w:lang w:val="fr-FR"/>
        </w:rPr>
        <w:t> ;</w:t>
      </w:r>
    </w:p>
    <w:p w14:paraId="411067EE" w14:textId="77777777" w:rsidR="00764FFF" w:rsidRPr="00206F59" w:rsidRDefault="00764FFF" w:rsidP="002E13A8">
      <w:pPr>
        <w:pStyle w:val="Listecouleur-Accent12"/>
        <w:numPr>
          <w:ilvl w:val="0"/>
          <w:numId w:val="107"/>
        </w:numPr>
        <w:rPr>
          <w:rFonts w:ascii="Times New Roman" w:hAnsi="Times New Roman"/>
          <w:sz w:val="24"/>
          <w:szCs w:val="24"/>
          <w:lang w:val="fr-FR"/>
        </w:rPr>
      </w:pPr>
      <w:r w:rsidRPr="00206F59">
        <w:rPr>
          <w:rFonts w:ascii="Times New Roman" w:hAnsi="Times New Roman"/>
          <w:sz w:val="24"/>
          <w:szCs w:val="24"/>
          <w:lang w:val="fr-FR"/>
        </w:rPr>
        <w:t>une ONG locale comme tierce partie</w:t>
      </w:r>
    </w:p>
    <w:p w14:paraId="2D6FEEC7" w14:textId="77777777" w:rsidR="00764FFF" w:rsidRPr="00206F59" w:rsidRDefault="00764FFF" w:rsidP="002E13A8">
      <w:pPr>
        <w:pStyle w:val="Listecouleur-Accent12"/>
        <w:numPr>
          <w:ilvl w:val="0"/>
          <w:numId w:val="107"/>
        </w:numPr>
        <w:rPr>
          <w:rFonts w:ascii="Times New Roman" w:hAnsi="Times New Roman"/>
          <w:sz w:val="24"/>
          <w:szCs w:val="24"/>
          <w:lang w:val="fr-FR"/>
        </w:rPr>
      </w:pPr>
      <w:r w:rsidRPr="00206F59">
        <w:rPr>
          <w:rFonts w:ascii="Times New Roman" w:hAnsi="Times New Roman"/>
          <w:sz w:val="24"/>
          <w:szCs w:val="24"/>
          <w:lang w:val="fr-FR"/>
        </w:rPr>
        <w:t xml:space="preserve">les Personnes Affectées par Projet (PAP). </w:t>
      </w:r>
    </w:p>
    <w:p w14:paraId="3A280F8D" w14:textId="77777777" w:rsidR="00764FFF" w:rsidRPr="00206F59" w:rsidRDefault="00764FFF" w:rsidP="00764FFF">
      <w:pPr>
        <w:pStyle w:val="Listecouleur-Accent12"/>
        <w:ind w:left="-284"/>
        <w:rPr>
          <w:rFonts w:ascii="Times New Roman" w:hAnsi="Times New Roman"/>
          <w:sz w:val="24"/>
          <w:szCs w:val="24"/>
          <w:lang w:val="fr-FR"/>
        </w:rPr>
      </w:pPr>
    </w:p>
    <w:p w14:paraId="2DE96419" w14:textId="77777777" w:rsidR="00764FFF" w:rsidRPr="00206F59" w:rsidRDefault="00764FFF" w:rsidP="00A361DA">
      <w:pPr>
        <w:pStyle w:val="Cabealho3"/>
      </w:pPr>
      <w:bookmarkStart w:id="698" w:name="_Toc529964827"/>
      <w:bookmarkStart w:id="699" w:name="_Toc535408388"/>
      <w:bookmarkStart w:id="700" w:name="_Toc11158412"/>
      <w:bookmarkStart w:id="701" w:name="_Toc51084514"/>
      <w:r w:rsidRPr="00206F59">
        <w:t>8.10.2 Fonctionnement du mécanisme de gestion des plaintes</w:t>
      </w:r>
      <w:bookmarkEnd w:id="698"/>
      <w:bookmarkEnd w:id="699"/>
      <w:bookmarkEnd w:id="700"/>
      <w:bookmarkEnd w:id="701"/>
    </w:p>
    <w:p w14:paraId="6DB1DEAF"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Le mécanisme de gestion des plaintes se structure en trois niveaux, à savoir :</w:t>
      </w:r>
    </w:p>
    <w:p w14:paraId="5BB8C3FA" w14:textId="77777777" w:rsidR="00764FFF" w:rsidRPr="00206F59" w:rsidRDefault="00764FFF" w:rsidP="002E13A8">
      <w:pPr>
        <w:pStyle w:val="Listecouleur-Accent12"/>
        <w:numPr>
          <w:ilvl w:val="1"/>
          <w:numId w:val="108"/>
        </w:numPr>
        <w:tabs>
          <w:tab w:val="clear" w:pos="1440"/>
          <w:tab w:val="num" w:pos="1134"/>
          <w:tab w:val="left" w:pos="1560"/>
        </w:tabs>
        <w:ind w:left="1560" w:hanging="873"/>
        <w:jc w:val="both"/>
        <w:rPr>
          <w:rFonts w:ascii="Times New Roman" w:hAnsi="Times New Roman"/>
          <w:sz w:val="24"/>
          <w:szCs w:val="24"/>
          <w:lang w:val="fr-FR"/>
        </w:rPr>
      </w:pPr>
      <w:r w:rsidRPr="00206F59">
        <w:rPr>
          <w:rFonts w:ascii="Times New Roman" w:hAnsi="Times New Roman"/>
          <w:sz w:val="24"/>
          <w:szCs w:val="24"/>
          <w:lang w:val="fr-FR"/>
        </w:rPr>
        <w:t xml:space="preserve">Niveau I : Le chef de village ou les responsables de quartiers et les notables ; </w:t>
      </w:r>
    </w:p>
    <w:p w14:paraId="5A4336F2" w14:textId="77777777" w:rsidR="00764FFF" w:rsidRPr="00206F59" w:rsidRDefault="00764FFF" w:rsidP="002E13A8">
      <w:pPr>
        <w:pStyle w:val="Listecouleur-Accent12"/>
        <w:numPr>
          <w:ilvl w:val="1"/>
          <w:numId w:val="108"/>
        </w:numPr>
        <w:tabs>
          <w:tab w:val="clear" w:pos="1440"/>
          <w:tab w:val="num" w:pos="1134"/>
          <w:tab w:val="left" w:pos="1560"/>
        </w:tabs>
        <w:ind w:left="1560" w:hanging="873"/>
        <w:jc w:val="both"/>
        <w:rPr>
          <w:rFonts w:ascii="Times New Roman" w:hAnsi="Times New Roman"/>
          <w:sz w:val="24"/>
          <w:szCs w:val="24"/>
          <w:lang w:val="fr-FR"/>
        </w:rPr>
      </w:pPr>
      <w:r w:rsidRPr="00206F59">
        <w:rPr>
          <w:rFonts w:ascii="Times New Roman" w:hAnsi="Times New Roman"/>
          <w:sz w:val="24"/>
          <w:szCs w:val="24"/>
          <w:lang w:val="fr-FR"/>
        </w:rPr>
        <w:t>Niveau II : Le comité local de gestion de plaintes ;</w:t>
      </w:r>
    </w:p>
    <w:p w14:paraId="5F9FB5AF" w14:textId="77777777" w:rsidR="00764FFF" w:rsidRPr="00206F59" w:rsidRDefault="00764FFF" w:rsidP="002E13A8">
      <w:pPr>
        <w:pStyle w:val="Listecouleur-Accent12"/>
        <w:numPr>
          <w:ilvl w:val="1"/>
          <w:numId w:val="108"/>
        </w:numPr>
        <w:tabs>
          <w:tab w:val="clear" w:pos="1440"/>
          <w:tab w:val="num" w:pos="1134"/>
          <w:tab w:val="left" w:pos="1560"/>
        </w:tabs>
        <w:ind w:left="1560" w:hanging="873"/>
        <w:jc w:val="both"/>
        <w:rPr>
          <w:rFonts w:ascii="Times New Roman" w:hAnsi="Times New Roman"/>
          <w:sz w:val="24"/>
          <w:szCs w:val="24"/>
          <w:lang w:val="fr-FR"/>
        </w:rPr>
      </w:pPr>
      <w:r w:rsidRPr="00206F59">
        <w:rPr>
          <w:rFonts w:ascii="Times New Roman" w:hAnsi="Times New Roman"/>
          <w:sz w:val="24"/>
          <w:szCs w:val="24"/>
          <w:lang w:val="fr-FR"/>
        </w:rPr>
        <w:t>Niveau III : Le</w:t>
      </w:r>
      <w:r w:rsidR="00FC7093" w:rsidRPr="00206F59">
        <w:rPr>
          <w:rFonts w:ascii="Times New Roman" w:hAnsi="Times New Roman"/>
          <w:sz w:val="24"/>
          <w:szCs w:val="24"/>
          <w:lang w:val="fr-FR"/>
        </w:rPr>
        <w:t xml:space="preserve"> PUASEE-FA</w:t>
      </w:r>
      <w:r w:rsidRPr="00206F59">
        <w:rPr>
          <w:rFonts w:ascii="Times New Roman" w:hAnsi="Times New Roman"/>
          <w:sz w:val="24"/>
          <w:szCs w:val="24"/>
          <w:lang w:val="fr-FR"/>
        </w:rPr>
        <w:t>.</w:t>
      </w:r>
    </w:p>
    <w:p w14:paraId="0D09D744" w14:textId="77777777" w:rsidR="00764FFF" w:rsidRPr="00206F59" w:rsidRDefault="00764FFF" w:rsidP="002E13A8">
      <w:pPr>
        <w:pStyle w:val="Listecouleur-Accent11"/>
        <w:numPr>
          <w:ilvl w:val="0"/>
          <w:numId w:val="109"/>
        </w:numPr>
        <w:spacing w:after="200" w:line="276" w:lineRule="auto"/>
        <w:rPr>
          <w:rFonts w:ascii="Times New Roman" w:hAnsi="Times New Roman"/>
          <w:b/>
          <w:sz w:val="24"/>
          <w:szCs w:val="24"/>
          <w:lang w:val="fr-FR"/>
        </w:rPr>
      </w:pPr>
      <w:r w:rsidRPr="00206F59">
        <w:rPr>
          <w:rFonts w:ascii="Times New Roman" w:hAnsi="Times New Roman"/>
          <w:b/>
          <w:sz w:val="24"/>
          <w:szCs w:val="24"/>
          <w:lang w:val="fr-FR"/>
        </w:rPr>
        <w:t>Niveau I:</w:t>
      </w:r>
    </w:p>
    <w:p w14:paraId="4D93F344"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Toute personne affectée par le projet et qui s’estime être lésée, est invitée à saisir par écrit ou oralement et à rencontrer les autorités de son quartier ou de son village chez qui le registre de plainte sera déposé. Les autorités du quartier ou de la ville seront chargées d’édifier le plaignant sur le bienfondé ou non de sa requête et d’apporter dans la mesure du possible, la réponse adéquate dans un délai ne dépassant pas 2 jours. Un registre de plainte sera déposé au niveau de chaque chef de village ou quartier et des explications seront fournies aux PAP et plaignants sur l’ouverture et la tenue du registre lors des activités de consultation et de sensibilisation menées au cours du déroulement du projet (lors de l’audience publique, de la mise en œuvre du PAR et pendant la mise en œuvre des différents programmes de sensibilisation prévus dans le PGES.</w:t>
      </w:r>
    </w:p>
    <w:p w14:paraId="3FE84DF2" w14:textId="77777777" w:rsidR="00764FFF" w:rsidRPr="00206F59" w:rsidRDefault="00764FFF" w:rsidP="002E13A8">
      <w:pPr>
        <w:pStyle w:val="Listecouleur-Accent11"/>
        <w:numPr>
          <w:ilvl w:val="0"/>
          <w:numId w:val="109"/>
        </w:numPr>
        <w:spacing w:after="200" w:line="276" w:lineRule="auto"/>
        <w:rPr>
          <w:rFonts w:ascii="Times New Roman" w:hAnsi="Times New Roman"/>
          <w:b/>
          <w:sz w:val="24"/>
          <w:szCs w:val="24"/>
          <w:lang w:val="fr-FR"/>
        </w:rPr>
      </w:pPr>
      <w:r w:rsidRPr="00206F59">
        <w:rPr>
          <w:rFonts w:ascii="Times New Roman" w:hAnsi="Times New Roman"/>
          <w:b/>
          <w:sz w:val="24"/>
          <w:szCs w:val="24"/>
          <w:lang w:val="fr-FR"/>
        </w:rPr>
        <w:t>Niveau II :</w:t>
      </w:r>
    </w:p>
    <w:p w14:paraId="4E031960"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 xml:space="preserve">Dans l’hypothèse où la PAP ou le plaignant ne trouvent pas satisfaction, il est en droit de porter sa plainte au niveau du </w:t>
      </w:r>
      <w:r w:rsidRPr="00206F59">
        <w:rPr>
          <w:rFonts w:ascii="Times New Roman" w:hAnsi="Times New Roman"/>
          <w:b/>
          <w:sz w:val="24"/>
          <w:szCs w:val="24"/>
        </w:rPr>
        <w:t>Comité Local de Gestion des Plaintes (CLGP).</w:t>
      </w:r>
      <w:r w:rsidRPr="00206F59">
        <w:rPr>
          <w:rFonts w:ascii="Times New Roman" w:hAnsi="Times New Roman"/>
          <w:sz w:val="24"/>
          <w:szCs w:val="24"/>
        </w:rPr>
        <w:t xml:space="preserve"> Ce comité sera mis en place par le </w:t>
      </w:r>
      <w:r w:rsidR="00FC7093" w:rsidRPr="00206F59">
        <w:rPr>
          <w:rFonts w:ascii="Times New Roman" w:hAnsi="Times New Roman"/>
          <w:sz w:val="24"/>
          <w:szCs w:val="24"/>
        </w:rPr>
        <w:t>PUASEE-FA</w:t>
      </w:r>
      <w:r w:rsidRPr="00206F59">
        <w:rPr>
          <w:rFonts w:ascii="Times New Roman" w:hAnsi="Times New Roman"/>
          <w:sz w:val="24"/>
          <w:szCs w:val="24"/>
        </w:rPr>
        <w:t xml:space="preserve"> avec le concours des mairies, des services techniques, une ONG locale et les représentants des PAP ou plaignants. Le </w:t>
      </w:r>
      <w:r w:rsidR="00FC7093" w:rsidRPr="00206F59">
        <w:rPr>
          <w:rFonts w:ascii="Times New Roman" w:hAnsi="Times New Roman"/>
          <w:sz w:val="24"/>
          <w:szCs w:val="24"/>
        </w:rPr>
        <w:t>PUASEE-FA</w:t>
      </w:r>
      <w:r w:rsidRPr="00206F59">
        <w:rPr>
          <w:rFonts w:ascii="Times New Roman" w:hAnsi="Times New Roman"/>
          <w:sz w:val="24"/>
          <w:szCs w:val="24"/>
        </w:rPr>
        <w:t xml:space="preserve"> aura un représentant au sein de ce comité. Ce comité est présidé par le maire. A ce deuxième niveau, si une solution satisfaisante n’est pas trouvée, le dossier de la plainte est transmis au </w:t>
      </w:r>
      <w:r w:rsidR="00FC7093" w:rsidRPr="00206F59">
        <w:rPr>
          <w:rFonts w:ascii="Times New Roman" w:hAnsi="Times New Roman"/>
          <w:sz w:val="24"/>
          <w:szCs w:val="24"/>
        </w:rPr>
        <w:t>PUASEE-FA</w:t>
      </w:r>
      <w:r w:rsidRPr="00206F59">
        <w:rPr>
          <w:rFonts w:ascii="Times New Roman" w:hAnsi="Times New Roman"/>
          <w:sz w:val="24"/>
          <w:szCs w:val="24"/>
        </w:rPr>
        <w:t>, par le Comité Local de Gestion des Plaintes avec la signature du plaignant.</w:t>
      </w:r>
    </w:p>
    <w:p w14:paraId="67F15742"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Le Comité Local de Gestion des Plaintes devra accorder aux requêtes qui leur sont soumises un caractère de traitement prioritaire et diligent. Toutes les plaintes e</w:t>
      </w:r>
      <w:r w:rsidR="00DF3078" w:rsidRPr="00206F59">
        <w:rPr>
          <w:rFonts w:ascii="Times New Roman" w:hAnsi="Times New Roman"/>
          <w:sz w:val="24"/>
          <w:szCs w:val="24"/>
        </w:rPr>
        <w:t>t réponses seront copiées à l’UI</w:t>
      </w:r>
      <w:r w:rsidRPr="00206F59">
        <w:rPr>
          <w:rFonts w:ascii="Times New Roman" w:hAnsi="Times New Roman"/>
          <w:sz w:val="24"/>
          <w:szCs w:val="24"/>
        </w:rPr>
        <w:t xml:space="preserve">P du </w:t>
      </w:r>
      <w:r w:rsidR="00DF3078" w:rsidRPr="00206F59">
        <w:rPr>
          <w:rFonts w:ascii="Times New Roman" w:hAnsi="Times New Roman"/>
          <w:sz w:val="24"/>
          <w:szCs w:val="24"/>
        </w:rPr>
        <w:t>PUASEE-FA</w:t>
      </w:r>
      <w:r w:rsidRPr="00206F59">
        <w:rPr>
          <w:rFonts w:ascii="Times New Roman" w:hAnsi="Times New Roman"/>
          <w:sz w:val="24"/>
          <w:szCs w:val="24"/>
        </w:rPr>
        <w:t xml:space="preserve"> et archivées. Au regard de la nature des travaux à réaliser et des différentes plaintes susceptibles d’être reçues, un délai </w:t>
      </w:r>
      <w:r w:rsidRPr="00206F59">
        <w:rPr>
          <w:rFonts w:ascii="Times New Roman" w:hAnsi="Times New Roman"/>
          <w:b/>
          <w:sz w:val="24"/>
          <w:szCs w:val="24"/>
        </w:rPr>
        <w:t>maximum de trois (03) jours</w:t>
      </w:r>
      <w:r w:rsidRPr="00206F59">
        <w:rPr>
          <w:rFonts w:ascii="Times New Roman" w:hAnsi="Times New Roman"/>
          <w:sz w:val="24"/>
          <w:szCs w:val="24"/>
        </w:rPr>
        <w:t xml:space="preserve"> est acceptable pour le traitement d’une plainte au niveau local.</w:t>
      </w:r>
    </w:p>
    <w:p w14:paraId="30AD6195" w14:textId="77777777" w:rsidR="00764FFF" w:rsidRPr="00206F59" w:rsidRDefault="00764FFF" w:rsidP="002E13A8">
      <w:pPr>
        <w:pStyle w:val="Listecouleur-Accent11"/>
        <w:numPr>
          <w:ilvl w:val="0"/>
          <w:numId w:val="109"/>
        </w:numPr>
        <w:spacing w:after="200" w:line="276" w:lineRule="auto"/>
        <w:rPr>
          <w:rFonts w:ascii="Times New Roman" w:hAnsi="Times New Roman"/>
          <w:b/>
          <w:sz w:val="24"/>
          <w:szCs w:val="24"/>
          <w:lang w:val="fr-FR"/>
        </w:rPr>
      </w:pPr>
      <w:r w:rsidRPr="00206F59">
        <w:rPr>
          <w:rFonts w:ascii="Times New Roman" w:hAnsi="Times New Roman"/>
          <w:b/>
          <w:sz w:val="24"/>
          <w:szCs w:val="24"/>
          <w:lang w:val="fr-FR"/>
        </w:rPr>
        <w:t>Niveau III :</w:t>
      </w:r>
    </w:p>
    <w:p w14:paraId="06856C78"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 xml:space="preserve">Toutes les plaintes non résolues transmises à </w:t>
      </w:r>
      <w:r w:rsidR="00DF3078" w:rsidRPr="00206F59">
        <w:rPr>
          <w:rFonts w:ascii="Times New Roman" w:hAnsi="Times New Roman"/>
          <w:sz w:val="24"/>
          <w:szCs w:val="24"/>
        </w:rPr>
        <w:t xml:space="preserve">l’UIP du PUASEE-FA </w:t>
      </w:r>
      <w:r w:rsidRPr="00206F59">
        <w:rPr>
          <w:rFonts w:ascii="Times New Roman" w:hAnsi="Times New Roman"/>
          <w:sz w:val="24"/>
          <w:szCs w:val="24"/>
        </w:rPr>
        <w:t>seront traitées par une commission dont la composition des membres est présentée au tableau 52 ci-dessous. La commi</w:t>
      </w:r>
      <w:r w:rsidR="00DF3078" w:rsidRPr="00206F59">
        <w:rPr>
          <w:rFonts w:ascii="Times New Roman" w:hAnsi="Times New Roman"/>
          <w:sz w:val="24"/>
          <w:szCs w:val="24"/>
        </w:rPr>
        <w:t>ssion de l’UI</w:t>
      </w:r>
      <w:r w:rsidRPr="00206F59">
        <w:rPr>
          <w:rFonts w:ascii="Times New Roman" w:hAnsi="Times New Roman"/>
          <w:sz w:val="24"/>
          <w:szCs w:val="24"/>
        </w:rPr>
        <w:t xml:space="preserve">P a le mandat d’organiser des rencontres avec le plaignant concerné, les autorités locales et la commission locale de traitement de plaintes. Au niveau du </w:t>
      </w:r>
      <w:r w:rsidR="00DF3078" w:rsidRPr="00206F59">
        <w:rPr>
          <w:rFonts w:ascii="Times New Roman" w:hAnsi="Times New Roman"/>
          <w:sz w:val="24"/>
          <w:szCs w:val="24"/>
        </w:rPr>
        <w:t>PUASEE-FA</w:t>
      </w:r>
      <w:r w:rsidRPr="00206F59">
        <w:rPr>
          <w:rFonts w:ascii="Times New Roman" w:hAnsi="Times New Roman"/>
          <w:sz w:val="24"/>
          <w:szCs w:val="24"/>
        </w:rPr>
        <w:t xml:space="preserve">, la plainte qui arrive est enregistrée et un accusé de réception doit être fourni au mandataire qui l’a déposé. Le </w:t>
      </w:r>
      <w:r w:rsidR="00DF3078" w:rsidRPr="00206F59">
        <w:rPr>
          <w:rFonts w:ascii="Times New Roman" w:hAnsi="Times New Roman"/>
          <w:sz w:val="24"/>
          <w:szCs w:val="24"/>
        </w:rPr>
        <w:t>PUASEE-FA</w:t>
      </w:r>
      <w:r w:rsidRPr="00206F59">
        <w:rPr>
          <w:rFonts w:ascii="Times New Roman" w:hAnsi="Times New Roman"/>
          <w:sz w:val="24"/>
          <w:szCs w:val="24"/>
        </w:rPr>
        <w:t xml:space="preserve"> après traitement du dossier va descendre sur le terrain en compagnie des membres de la commission pour une vérification des faits. Une réunion de concertation est organisée entre le </w:t>
      </w:r>
      <w:r w:rsidR="00DF3078" w:rsidRPr="00206F59">
        <w:rPr>
          <w:rFonts w:ascii="Times New Roman" w:hAnsi="Times New Roman"/>
          <w:sz w:val="24"/>
          <w:szCs w:val="24"/>
        </w:rPr>
        <w:t>PUASEE-FA</w:t>
      </w:r>
      <w:r w:rsidRPr="00206F59">
        <w:rPr>
          <w:rFonts w:ascii="Times New Roman" w:hAnsi="Times New Roman"/>
          <w:sz w:val="24"/>
          <w:szCs w:val="24"/>
        </w:rPr>
        <w:t xml:space="preserve">, la commission et les responsables de quartiers concernés. Ensuite, après avoir adopté la stratégie de règlement du conflit, une réunion de conciliation sera organisée entre le </w:t>
      </w:r>
      <w:r w:rsidR="00DF3078" w:rsidRPr="00206F59">
        <w:rPr>
          <w:rFonts w:ascii="Times New Roman" w:hAnsi="Times New Roman"/>
          <w:sz w:val="24"/>
          <w:szCs w:val="24"/>
        </w:rPr>
        <w:t>PUASEE-FA</w:t>
      </w:r>
      <w:r w:rsidRPr="00206F59">
        <w:rPr>
          <w:rFonts w:ascii="Times New Roman" w:hAnsi="Times New Roman"/>
          <w:sz w:val="24"/>
          <w:szCs w:val="24"/>
        </w:rPr>
        <w:t>, la commission et le plaignant.  Si des solutions à l’amiable ne sont pas trouvées au niveau de la</w:t>
      </w:r>
      <w:r w:rsidR="00DF3078" w:rsidRPr="00206F59">
        <w:rPr>
          <w:rFonts w:ascii="Times New Roman" w:hAnsi="Times New Roman"/>
          <w:sz w:val="24"/>
          <w:szCs w:val="24"/>
        </w:rPr>
        <w:t xml:space="preserve"> commission de l’UI</w:t>
      </w:r>
      <w:r w:rsidRPr="00206F59">
        <w:rPr>
          <w:rFonts w:ascii="Times New Roman" w:hAnsi="Times New Roman"/>
          <w:sz w:val="24"/>
          <w:szCs w:val="24"/>
        </w:rPr>
        <w:t xml:space="preserve">P, la PAP affectée et lésée est en droit de saisir une instance juridique compétente pour la suite de la procédure. </w:t>
      </w:r>
    </w:p>
    <w:p w14:paraId="479EFB2E"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 xml:space="preserve">Pendant la descente sur le terrain pour vérification, le </w:t>
      </w:r>
      <w:r w:rsidR="00DF3078" w:rsidRPr="00206F59">
        <w:rPr>
          <w:rFonts w:ascii="Times New Roman" w:hAnsi="Times New Roman"/>
          <w:sz w:val="24"/>
          <w:szCs w:val="24"/>
        </w:rPr>
        <w:t>PUASEE-FA</w:t>
      </w:r>
      <w:r w:rsidRPr="00206F59">
        <w:rPr>
          <w:rFonts w:ascii="Times New Roman" w:hAnsi="Times New Roman"/>
          <w:sz w:val="24"/>
          <w:szCs w:val="24"/>
        </w:rPr>
        <w:t xml:space="preserve"> peut de commun accord avec les comités de quartiers, mettre des enquêteurs pour mieux cerner les différents contours du problème.  Ces enquêteurs sont des personnes qui doivent avoir les aptitudes suivantes : la compétence, la transparence, la confidentialité, l’impartialité.</w:t>
      </w:r>
    </w:p>
    <w:p w14:paraId="3916E768"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 xml:space="preserve">Pour toute cette procédure et pour des questions de transparence et de discrétion les plaignants peuvent utiliser la communication téléphonique pour joindre le </w:t>
      </w:r>
      <w:r w:rsidR="00DF3078" w:rsidRPr="00206F59">
        <w:rPr>
          <w:rFonts w:ascii="Times New Roman" w:hAnsi="Times New Roman"/>
          <w:sz w:val="24"/>
          <w:szCs w:val="24"/>
        </w:rPr>
        <w:t>PUASEE-FA</w:t>
      </w:r>
      <w:r w:rsidRPr="00206F59">
        <w:rPr>
          <w:rFonts w:ascii="Times New Roman" w:hAnsi="Times New Roman"/>
          <w:sz w:val="24"/>
          <w:szCs w:val="24"/>
        </w:rPr>
        <w:t xml:space="preserve"> et se rassurer si la plainte est bien transmise.</w:t>
      </w:r>
    </w:p>
    <w:p w14:paraId="3EB85680" w14:textId="77777777" w:rsidR="00764FFF" w:rsidRPr="00206F59" w:rsidRDefault="00764FFF" w:rsidP="00764FFF">
      <w:pPr>
        <w:ind w:left="-284"/>
        <w:jc w:val="both"/>
        <w:rPr>
          <w:rFonts w:ascii="Times New Roman" w:hAnsi="Times New Roman"/>
          <w:sz w:val="24"/>
          <w:szCs w:val="24"/>
        </w:rPr>
      </w:pPr>
      <w:r w:rsidRPr="00206F59">
        <w:rPr>
          <w:rFonts w:ascii="Times New Roman" w:hAnsi="Times New Roman"/>
          <w:sz w:val="24"/>
          <w:szCs w:val="24"/>
        </w:rPr>
        <w:t xml:space="preserve">Le mécanisme de gestion des plaintes du </w:t>
      </w:r>
      <w:r w:rsidR="00DF3078" w:rsidRPr="00206F59">
        <w:rPr>
          <w:rFonts w:ascii="Times New Roman" w:hAnsi="Times New Roman"/>
          <w:sz w:val="24"/>
          <w:szCs w:val="24"/>
        </w:rPr>
        <w:t>PUASEE-FA</w:t>
      </w:r>
      <w:r w:rsidRPr="00206F59">
        <w:rPr>
          <w:rFonts w:ascii="Times New Roman" w:hAnsi="Times New Roman"/>
          <w:sz w:val="24"/>
          <w:szCs w:val="24"/>
        </w:rPr>
        <w:t xml:space="preserve">, dans sa démarche fonctionnelle, se conduit selon six étapes qui permettent de répondre avec cohérence aux questions. Il s’agit de : (i) l’accès, (ii) l’accusé de réception, (iii) le tri et traitement, (iv) la descente sur le terrain pour vérification, (v) le suivi et l’évaluation, (iv) le retour de l’information. </w:t>
      </w:r>
    </w:p>
    <w:p w14:paraId="40DB3E8C" w14:textId="77777777" w:rsidR="00764FFF" w:rsidRPr="00206F59" w:rsidRDefault="00764FFF" w:rsidP="00764FFF">
      <w:pPr>
        <w:pStyle w:val="Legenda"/>
        <w:spacing w:after="0"/>
        <w:rPr>
          <w:rFonts w:ascii="Times New Roman" w:hAnsi="Times New Roman"/>
          <w:color w:val="auto"/>
          <w:sz w:val="20"/>
          <w:szCs w:val="20"/>
          <w:lang w:val="fr-FR"/>
        </w:rPr>
      </w:pPr>
      <w:bookmarkStart w:id="702" w:name="_Toc51084867"/>
      <w:bookmarkStart w:id="703" w:name="_Toc529727621"/>
      <w:bookmarkStart w:id="704" w:name="_Toc535408500"/>
      <w:bookmarkStart w:id="705" w:name="_Toc11158782"/>
      <w:r w:rsidRPr="00206F59">
        <w:rPr>
          <w:rFonts w:ascii="Times New Roman" w:hAnsi="Times New Roman"/>
          <w:color w:val="auto"/>
          <w:sz w:val="20"/>
          <w:szCs w:val="20"/>
          <w:lang w:val="fr-FR"/>
        </w:rPr>
        <w:t xml:space="preserve">Tableau </w:t>
      </w:r>
      <w:r w:rsidRPr="00206F59">
        <w:rPr>
          <w:rFonts w:ascii="Times New Roman" w:hAnsi="Times New Roman"/>
          <w:color w:val="auto"/>
          <w:sz w:val="20"/>
          <w:szCs w:val="20"/>
          <w:lang w:val="fr-FR"/>
        </w:rPr>
        <w:fldChar w:fldCharType="begin"/>
      </w:r>
      <w:r w:rsidRPr="00206F59">
        <w:rPr>
          <w:rFonts w:ascii="Times New Roman" w:hAnsi="Times New Roman"/>
          <w:color w:val="auto"/>
          <w:sz w:val="20"/>
          <w:szCs w:val="20"/>
          <w:lang w:val="fr-FR"/>
        </w:rPr>
        <w:instrText xml:space="preserve"> SEQ Tableau \* ARABIC </w:instrText>
      </w:r>
      <w:r w:rsidRPr="00206F59">
        <w:rPr>
          <w:rFonts w:ascii="Times New Roman" w:hAnsi="Times New Roman"/>
          <w:color w:val="auto"/>
          <w:sz w:val="20"/>
          <w:szCs w:val="20"/>
          <w:lang w:val="fr-FR"/>
        </w:rPr>
        <w:fldChar w:fldCharType="separate"/>
      </w:r>
      <w:r w:rsidR="00950819">
        <w:rPr>
          <w:rFonts w:ascii="Times New Roman" w:hAnsi="Times New Roman"/>
          <w:noProof/>
          <w:color w:val="auto"/>
          <w:sz w:val="20"/>
          <w:szCs w:val="20"/>
          <w:lang w:val="fr-FR"/>
        </w:rPr>
        <w:t>37</w:t>
      </w:r>
      <w:r w:rsidRPr="00206F59">
        <w:rPr>
          <w:rFonts w:ascii="Times New Roman" w:hAnsi="Times New Roman"/>
          <w:color w:val="auto"/>
          <w:sz w:val="20"/>
          <w:szCs w:val="20"/>
          <w:lang w:val="fr-FR"/>
        </w:rPr>
        <w:fldChar w:fldCharType="end"/>
      </w:r>
      <w:r w:rsidRPr="00206F59">
        <w:rPr>
          <w:rFonts w:ascii="Times New Roman" w:hAnsi="Times New Roman"/>
          <w:color w:val="auto"/>
          <w:sz w:val="20"/>
          <w:szCs w:val="20"/>
          <w:lang w:val="fr-FR"/>
        </w:rPr>
        <w:t> : Composition du MGP</w:t>
      </w:r>
      <w:bookmarkEnd w:id="702"/>
      <w:r w:rsidRPr="00206F59">
        <w:rPr>
          <w:rFonts w:ascii="Times New Roman" w:hAnsi="Times New Roman"/>
          <w:color w:val="auto"/>
          <w:sz w:val="20"/>
          <w:szCs w:val="20"/>
          <w:lang w:val="fr-FR"/>
        </w:rPr>
        <w:t xml:space="preserve"> </w:t>
      </w:r>
      <w:bookmarkEnd w:id="703"/>
      <w:bookmarkEnd w:id="704"/>
      <w:bookmarkEnd w:id="705"/>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127"/>
        <w:gridCol w:w="1701"/>
        <w:gridCol w:w="2693"/>
        <w:gridCol w:w="1417"/>
        <w:gridCol w:w="1418"/>
      </w:tblGrid>
      <w:tr w:rsidR="00764FFF" w:rsidRPr="00206F59" w14:paraId="201DFE37" w14:textId="77777777" w:rsidTr="00764FFF">
        <w:trPr>
          <w:trHeight w:val="372"/>
        </w:trPr>
        <w:tc>
          <w:tcPr>
            <w:tcW w:w="851" w:type="dxa"/>
            <w:shd w:val="clear" w:color="auto" w:fill="002060"/>
            <w:vAlign w:val="center"/>
          </w:tcPr>
          <w:p w14:paraId="35FB56BA" w14:textId="77777777" w:rsidR="00764FFF" w:rsidRPr="00206F59" w:rsidRDefault="00764FFF" w:rsidP="00764FFF">
            <w:pPr>
              <w:spacing w:after="0"/>
              <w:jc w:val="center"/>
              <w:rPr>
                <w:rFonts w:ascii="Times New Roman" w:hAnsi="Times New Roman"/>
                <w:b/>
              </w:rPr>
            </w:pPr>
            <w:r w:rsidRPr="00206F59">
              <w:rPr>
                <w:rFonts w:ascii="Times New Roman" w:hAnsi="Times New Roman"/>
                <w:b/>
              </w:rPr>
              <w:t>Ordre</w:t>
            </w:r>
          </w:p>
        </w:tc>
        <w:tc>
          <w:tcPr>
            <w:tcW w:w="9356" w:type="dxa"/>
            <w:gridSpan w:val="5"/>
            <w:shd w:val="clear" w:color="auto" w:fill="002060"/>
            <w:vAlign w:val="center"/>
          </w:tcPr>
          <w:p w14:paraId="063AFD8F" w14:textId="77777777" w:rsidR="00764FFF" w:rsidRPr="00206F59" w:rsidRDefault="00764FFF" w:rsidP="00764FFF">
            <w:pPr>
              <w:spacing w:after="0"/>
              <w:jc w:val="center"/>
              <w:rPr>
                <w:rFonts w:ascii="Times New Roman" w:hAnsi="Times New Roman"/>
                <w:b/>
              </w:rPr>
            </w:pPr>
            <w:r w:rsidRPr="00206F59">
              <w:rPr>
                <w:rFonts w:ascii="Times New Roman" w:hAnsi="Times New Roman"/>
                <w:b/>
              </w:rPr>
              <w:t xml:space="preserve">Membres du MGP du </w:t>
            </w:r>
            <w:r w:rsidR="00DF3078" w:rsidRPr="00206F59">
              <w:rPr>
                <w:rFonts w:ascii="Times New Roman" w:hAnsi="Times New Roman"/>
                <w:b/>
              </w:rPr>
              <w:t>PUASEE-FA</w:t>
            </w:r>
          </w:p>
        </w:tc>
      </w:tr>
      <w:tr w:rsidR="00764FFF" w:rsidRPr="00206F59" w14:paraId="256FE116" w14:textId="77777777" w:rsidTr="00764FFF">
        <w:tc>
          <w:tcPr>
            <w:tcW w:w="851" w:type="dxa"/>
            <w:shd w:val="clear" w:color="auto" w:fill="C5E0B3"/>
            <w:vAlign w:val="center"/>
          </w:tcPr>
          <w:p w14:paraId="39AE3E5A" w14:textId="77777777" w:rsidR="00764FFF" w:rsidRPr="00206F59" w:rsidRDefault="00764FFF" w:rsidP="00764FFF">
            <w:pPr>
              <w:spacing w:after="0"/>
              <w:jc w:val="center"/>
              <w:rPr>
                <w:rFonts w:ascii="Times New Roman" w:hAnsi="Times New Roman"/>
              </w:rPr>
            </w:pPr>
            <w:r w:rsidRPr="00206F59">
              <w:rPr>
                <w:rFonts w:ascii="Times New Roman" w:hAnsi="Times New Roman"/>
              </w:rPr>
              <w:t>N°</w:t>
            </w:r>
          </w:p>
        </w:tc>
        <w:tc>
          <w:tcPr>
            <w:tcW w:w="2127" w:type="dxa"/>
            <w:shd w:val="clear" w:color="auto" w:fill="C5E0B3"/>
            <w:vAlign w:val="center"/>
          </w:tcPr>
          <w:p w14:paraId="6C9AC946" w14:textId="77777777" w:rsidR="00764FFF" w:rsidRPr="00206F59" w:rsidRDefault="00764FFF" w:rsidP="00764FFF">
            <w:pPr>
              <w:spacing w:after="0"/>
              <w:jc w:val="center"/>
              <w:rPr>
                <w:rFonts w:ascii="Times New Roman" w:hAnsi="Times New Roman"/>
              </w:rPr>
            </w:pPr>
            <w:r w:rsidRPr="00206F59">
              <w:rPr>
                <w:rFonts w:ascii="Times New Roman" w:hAnsi="Times New Roman"/>
              </w:rPr>
              <w:t>Noms et Prénoms</w:t>
            </w:r>
          </w:p>
        </w:tc>
        <w:tc>
          <w:tcPr>
            <w:tcW w:w="1701" w:type="dxa"/>
            <w:shd w:val="clear" w:color="auto" w:fill="C5E0B3"/>
            <w:vAlign w:val="center"/>
          </w:tcPr>
          <w:p w14:paraId="092886AF" w14:textId="77777777" w:rsidR="00764FFF" w:rsidRPr="00206F59" w:rsidRDefault="00764FFF" w:rsidP="00764FFF">
            <w:pPr>
              <w:spacing w:after="0"/>
              <w:jc w:val="center"/>
              <w:rPr>
                <w:rFonts w:ascii="Times New Roman" w:hAnsi="Times New Roman"/>
              </w:rPr>
            </w:pPr>
            <w:r w:rsidRPr="00206F59">
              <w:rPr>
                <w:rFonts w:ascii="Times New Roman" w:hAnsi="Times New Roman"/>
              </w:rPr>
              <w:t>Structures</w:t>
            </w:r>
          </w:p>
        </w:tc>
        <w:tc>
          <w:tcPr>
            <w:tcW w:w="2693" w:type="dxa"/>
            <w:shd w:val="clear" w:color="auto" w:fill="C5E0B3"/>
            <w:vAlign w:val="center"/>
          </w:tcPr>
          <w:p w14:paraId="72C38B9D" w14:textId="77777777" w:rsidR="00764FFF" w:rsidRPr="00206F59" w:rsidRDefault="00764FFF" w:rsidP="00764FFF">
            <w:pPr>
              <w:spacing w:after="0"/>
              <w:jc w:val="center"/>
              <w:rPr>
                <w:rFonts w:ascii="Times New Roman" w:hAnsi="Times New Roman"/>
              </w:rPr>
            </w:pPr>
            <w:r w:rsidRPr="00206F59">
              <w:rPr>
                <w:rFonts w:ascii="Times New Roman" w:hAnsi="Times New Roman"/>
              </w:rPr>
              <w:t>Fonction</w:t>
            </w:r>
          </w:p>
        </w:tc>
        <w:tc>
          <w:tcPr>
            <w:tcW w:w="1417" w:type="dxa"/>
            <w:shd w:val="clear" w:color="auto" w:fill="C5E0B3"/>
            <w:vAlign w:val="center"/>
          </w:tcPr>
          <w:p w14:paraId="52CFEE09" w14:textId="77777777" w:rsidR="00764FFF" w:rsidRPr="00206F59" w:rsidRDefault="00764FFF" w:rsidP="00764FFF">
            <w:pPr>
              <w:spacing w:after="0"/>
              <w:jc w:val="center"/>
              <w:rPr>
                <w:rFonts w:ascii="Times New Roman" w:hAnsi="Times New Roman"/>
              </w:rPr>
            </w:pPr>
            <w:r w:rsidRPr="00206F59">
              <w:rPr>
                <w:rFonts w:ascii="Times New Roman" w:hAnsi="Times New Roman"/>
              </w:rPr>
              <w:t>Téléphone</w:t>
            </w:r>
          </w:p>
        </w:tc>
        <w:tc>
          <w:tcPr>
            <w:tcW w:w="1418" w:type="dxa"/>
            <w:shd w:val="clear" w:color="auto" w:fill="C5E0B3"/>
            <w:vAlign w:val="center"/>
          </w:tcPr>
          <w:p w14:paraId="0DEBAD9C" w14:textId="77777777" w:rsidR="00764FFF" w:rsidRPr="00206F59" w:rsidRDefault="00764FFF" w:rsidP="00764FFF">
            <w:pPr>
              <w:spacing w:after="0"/>
              <w:jc w:val="center"/>
              <w:rPr>
                <w:rFonts w:ascii="Times New Roman" w:hAnsi="Times New Roman"/>
              </w:rPr>
            </w:pPr>
            <w:r w:rsidRPr="00206F59">
              <w:rPr>
                <w:rFonts w:ascii="Times New Roman" w:hAnsi="Times New Roman"/>
              </w:rPr>
              <w:t>E.mail</w:t>
            </w:r>
          </w:p>
        </w:tc>
      </w:tr>
      <w:tr w:rsidR="00764FFF" w:rsidRPr="00206F59" w14:paraId="6A719AE7" w14:textId="77777777" w:rsidTr="00764FFF">
        <w:tc>
          <w:tcPr>
            <w:tcW w:w="851" w:type="dxa"/>
            <w:shd w:val="clear" w:color="auto" w:fill="auto"/>
            <w:vAlign w:val="center"/>
          </w:tcPr>
          <w:p w14:paraId="501AD14C" w14:textId="77777777" w:rsidR="00764FFF" w:rsidRPr="00206F59" w:rsidRDefault="00764FFF" w:rsidP="00764FFF">
            <w:pPr>
              <w:spacing w:after="0"/>
              <w:jc w:val="center"/>
              <w:rPr>
                <w:rFonts w:ascii="Times New Roman" w:hAnsi="Times New Roman"/>
              </w:rPr>
            </w:pPr>
            <w:r w:rsidRPr="00206F59">
              <w:rPr>
                <w:rFonts w:ascii="Times New Roman" w:hAnsi="Times New Roman"/>
              </w:rPr>
              <w:t>1</w:t>
            </w:r>
          </w:p>
        </w:tc>
        <w:tc>
          <w:tcPr>
            <w:tcW w:w="2127" w:type="dxa"/>
            <w:shd w:val="clear" w:color="auto" w:fill="auto"/>
            <w:vAlign w:val="center"/>
          </w:tcPr>
          <w:p w14:paraId="2FDC3550" w14:textId="77777777" w:rsidR="00764FFF" w:rsidRPr="00206F59" w:rsidRDefault="00764FFF" w:rsidP="00764FFF">
            <w:pPr>
              <w:spacing w:after="0"/>
              <w:jc w:val="center"/>
              <w:rPr>
                <w:rFonts w:ascii="Times New Roman" w:hAnsi="Times New Roman"/>
              </w:rPr>
            </w:pPr>
          </w:p>
        </w:tc>
        <w:tc>
          <w:tcPr>
            <w:tcW w:w="1701" w:type="dxa"/>
            <w:shd w:val="clear" w:color="auto" w:fill="auto"/>
            <w:vAlign w:val="center"/>
          </w:tcPr>
          <w:p w14:paraId="2DF61CB3" w14:textId="77777777" w:rsidR="00764FFF" w:rsidRPr="00206F59" w:rsidRDefault="00DF3078" w:rsidP="00764FFF">
            <w:pPr>
              <w:spacing w:after="0"/>
              <w:jc w:val="center"/>
              <w:rPr>
                <w:rFonts w:ascii="Times New Roman" w:hAnsi="Times New Roman"/>
              </w:rPr>
            </w:pPr>
            <w:r w:rsidRPr="00206F59">
              <w:rPr>
                <w:rFonts w:ascii="Times New Roman" w:hAnsi="Times New Roman"/>
              </w:rPr>
              <w:t>UIP PUASEE-FA</w:t>
            </w:r>
          </w:p>
        </w:tc>
        <w:tc>
          <w:tcPr>
            <w:tcW w:w="2693" w:type="dxa"/>
            <w:shd w:val="clear" w:color="auto" w:fill="auto"/>
            <w:vAlign w:val="center"/>
          </w:tcPr>
          <w:p w14:paraId="55B7C250" w14:textId="77777777" w:rsidR="00764FFF" w:rsidRPr="00206F59" w:rsidRDefault="00764FFF" w:rsidP="00764FFF">
            <w:pPr>
              <w:spacing w:after="0"/>
              <w:jc w:val="center"/>
              <w:rPr>
                <w:rFonts w:ascii="Times New Roman" w:hAnsi="Times New Roman"/>
              </w:rPr>
            </w:pPr>
            <w:r w:rsidRPr="00206F59">
              <w:rPr>
                <w:rFonts w:ascii="Times New Roman" w:hAnsi="Times New Roman"/>
              </w:rPr>
              <w:t>Responsable sauvegarde environnemental et social</w:t>
            </w:r>
          </w:p>
        </w:tc>
        <w:tc>
          <w:tcPr>
            <w:tcW w:w="1417" w:type="dxa"/>
            <w:shd w:val="clear" w:color="auto" w:fill="auto"/>
            <w:vAlign w:val="center"/>
          </w:tcPr>
          <w:p w14:paraId="05A65540" w14:textId="77777777" w:rsidR="00764FFF" w:rsidRPr="00206F59" w:rsidRDefault="00764FFF" w:rsidP="00764FFF">
            <w:pPr>
              <w:spacing w:after="0"/>
              <w:jc w:val="center"/>
              <w:rPr>
                <w:rFonts w:ascii="Times New Roman" w:hAnsi="Times New Roman"/>
              </w:rPr>
            </w:pPr>
          </w:p>
        </w:tc>
        <w:tc>
          <w:tcPr>
            <w:tcW w:w="1418" w:type="dxa"/>
            <w:shd w:val="clear" w:color="auto" w:fill="auto"/>
            <w:vAlign w:val="center"/>
          </w:tcPr>
          <w:p w14:paraId="59213816" w14:textId="77777777" w:rsidR="00764FFF" w:rsidRPr="00206F59" w:rsidRDefault="00764FFF" w:rsidP="00764FFF">
            <w:pPr>
              <w:spacing w:after="0"/>
              <w:jc w:val="center"/>
              <w:rPr>
                <w:rFonts w:ascii="Times New Roman" w:hAnsi="Times New Roman"/>
              </w:rPr>
            </w:pPr>
          </w:p>
        </w:tc>
      </w:tr>
      <w:tr w:rsidR="00764FFF" w:rsidRPr="00206F59" w14:paraId="6656510A" w14:textId="77777777" w:rsidTr="00764FFF">
        <w:tc>
          <w:tcPr>
            <w:tcW w:w="851" w:type="dxa"/>
            <w:shd w:val="clear" w:color="auto" w:fill="auto"/>
            <w:vAlign w:val="center"/>
          </w:tcPr>
          <w:p w14:paraId="235073E0" w14:textId="77777777" w:rsidR="00764FFF" w:rsidRPr="00206F59" w:rsidRDefault="00764FFF" w:rsidP="00764FFF">
            <w:pPr>
              <w:spacing w:after="0"/>
              <w:jc w:val="center"/>
              <w:rPr>
                <w:rFonts w:ascii="Times New Roman" w:hAnsi="Times New Roman"/>
              </w:rPr>
            </w:pPr>
            <w:r w:rsidRPr="00206F59">
              <w:rPr>
                <w:rFonts w:ascii="Times New Roman" w:hAnsi="Times New Roman"/>
              </w:rPr>
              <w:t>2</w:t>
            </w:r>
          </w:p>
        </w:tc>
        <w:tc>
          <w:tcPr>
            <w:tcW w:w="2127" w:type="dxa"/>
            <w:shd w:val="clear" w:color="auto" w:fill="auto"/>
            <w:vAlign w:val="center"/>
          </w:tcPr>
          <w:p w14:paraId="607A17B0" w14:textId="77777777" w:rsidR="00764FFF" w:rsidRPr="00206F59" w:rsidRDefault="00764FFF" w:rsidP="00764FFF">
            <w:pPr>
              <w:spacing w:after="0"/>
              <w:jc w:val="center"/>
              <w:rPr>
                <w:rFonts w:ascii="Times New Roman" w:hAnsi="Times New Roman"/>
              </w:rPr>
            </w:pPr>
          </w:p>
        </w:tc>
        <w:tc>
          <w:tcPr>
            <w:tcW w:w="1701" w:type="dxa"/>
            <w:shd w:val="clear" w:color="auto" w:fill="auto"/>
            <w:vAlign w:val="center"/>
          </w:tcPr>
          <w:p w14:paraId="46EBA76F" w14:textId="77777777" w:rsidR="00764FFF" w:rsidRPr="00206F59" w:rsidRDefault="00764FFF" w:rsidP="00764FFF">
            <w:pPr>
              <w:spacing w:after="0"/>
              <w:jc w:val="center"/>
              <w:rPr>
                <w:rFonts w:ascii="Times New Roman" w:hAnsi="Times New Roman"/>
              </w:rPr>
            </w:pPr>
            <w:r w:rsidRPr="00206F59">
              <w:rPr>
                <w:rFonts w:ascii="Times New Roman" w:hAnsi="Times New Roman"/>
              </w:rPr>
              <w:t>Mairie Biombo</w:t>
            </w:r>
          </w:p>
        </w:tc>
        <w:tc>
          <w:tcPr>
            <w:tcW w:w="2693" w:type="dxa"/>
            <w:shd w:val="clear" w:color="auto" w:fill="auto"/>
            <w:vAlign w:val="center"/>
          </w:tcPr>
          <w:p w14:paraId="598327C3" w14:textId="77777777" w:rsidR="00764FFF" w:rsidRPr="00206F59" w:rsidRDefault="00764FFF" w:rsidP="00764FFF">
            <w:pPr>
              <w:spacing w:after="0"/>
              <w:jc w:val="center"/>
              <w:rPr>
                <w:rFonts w:ascii="Times New Roman" w:hAnsi="Times New Roman"/>
              </w:rPr>
            </w:pPr>
            <w:r w:rsidRPr="00206F59">
              <w:rPr>
                <w:rFonts w:ascii="Times New Roman" w:hAnsi="Times New Roman"/>
              </w:rPr>
              <w:t>Président CLGP Biombo</w:t>
            </w:r>
          </w:p>
        </w:tc>
        <w:tc>
          <w:tcPr>
            <w:tcW w:w="1417" w:type="dxa"/>
            <w:shd w:val="clear" w:color="auto" w:fill="auto"/>
            <w:vAlign w:val="center"/>
          </w:tcPr>
          <w:p w14:paraId="179946E6" w14:textId="77777777" w:rsidR="00764FFF" w:rsidRPr="00206F59" w:rsidRDefault="00764FFF" w:rsidP="00764FFF">
            <w:pPr>
              <w:spacing w:after="0"/>
              <w:jc w:val="center"/>
              <w:rPr>
                <w:rFonts w:ascii="Times New Roman" w:hAnsi="Times New Roman"/>
              </w:rPr>
            </w:pPr>
          </w:p>
        </w:tc>
        <w:tc>
          <w:tcPr>
            <w:tcW w:w="1418" w:type="dxa"/>
            <w:shd w:val="clear" w:color="auto" w:fill="auto"/>
            <w:vAlign w:val="center"/>
          </w:tcPr>
          <w:p w14:paraId="6E419DF9" w14:textId="77777777" w:rsidR="00764FFF" w:rsidRPr="00206F59" w:rsidRDefault="00764FFF" w:rsidP="00764FFF">
            <w:pPr>
              <w:spacing w:after="0"/>
              <w:jc w:val="center"/>
              <w:rPr>
                <w:rFonts w:ascii="Times New Roman" w:hAnsi="Times New Roman"/>
              </w:rPr>
            </w:pPr>
          </w:p>
        </w:tc>
      </w:tr>
      <w:tr w:rsidR="00764FFF" w:rsidRPr="00206F59" w14:paraId="1226011E" w14:textId="77777777" w:rsidTr="00764FFF">
        <w:tc>
          <w:tcPr>
            <w:tcW w:w="851" w:type="dxa"/>
            <w:shd w:val="clear" w:color="auto" w:fill="auto"/>
            <w:vAlign w:val="center"/>
          </w:tcPr>
          <w:p w14:paraId="186FE8F1" w14:textId="77777777" w:rsidR="00764FFF" w:rsidRPr="00206F59" w:rsidRDefault="00764FFF" w:rsidP="00764FFF">
            <w:pPr>
              <w:spacing w:after="0"/>
              <w:jc w:val="center"/>
              <w:rPr>
                <w:rFonts w:ascii="Times New Roman" w:hAnsi="Times New Roman"/>
              </w:rPr>
            </w:pPr>
            <w:r w:rsidRPr="00206F59">
              <w:rPr>
                <w:rFonts w:ascii="Times New Roman" w:hAnsi="Times New Roman"/>
              </w:rPr>
              <w:t>3</w:t>
            </w:r>
          </w:p>
        </w:tc>
        <w:tc>
          <w:tcPr>
            <w:tcW w:w="2127" w:type="dxa"/>
            <w:shd w:val="clear" w:color="auto" w:fill="auto"/>
            <w:vAlign w:val="center"/>
          </w:tcPr>
          <w:p w14:paraId="18482624" w14:textId="77777777" w:rsidR="00764FFF" w:rsidRPr="00206F59" w:rsidRDefault="00764FFF" w:rsidP="00764FFF">
            <w:pPr>
              <w:spacing w:after="0"/>
              <w:jc w:val="center"/>
              <w:rPr>
                <w:rFonts w:ascii="Times New Roman" w:hAnsi="Times New Roman"/>
              </w:rPr>
            </w:pPr>
          </w:p>
        </w:tc>
        <w:tc>
          <w:tcPr>
            <w:tcW w:w="1701" w:type="dxa"/>
            <w:shd w:val="clear" w:color="auto" w:fill="auto"/>
            <w:vAlign w:val="center"/>
          </w:tcPr>
          <w:p w14:paraId="22EBFC96" w14:textId="77777777" w:rsidR="00764FFF" w:rsidRPr="00206F59" w:rsidRDefault="00764FFF" w:rsidP="00764FFF">
            <w:pPr>
              <w:spacing w:after="0"/>
              <w:jc w:val="center"/>
              <w:rPr>
                <w:rFonts w:ascii="Times New Roman" w:hAnsi="Times New Roman"/>
              </w:rPr>
            </w:pPr>
            <w:r w:rsidRPr="00206F59">
              <w:rPr>
                <w:rFonts w:ascii="Times New Roman" w:hAnsi="Times New Roman"/>
              </w:rPr>
              <w:t>Mairie Bissau</w:t>
            </w:r>
          </w:p>
        </w:tc>
        <w:tc>
          <w:tcPr>
            <w:tcW w:w="2693" w:type="dxa"/>
            <w:shd w:val="clear" w:color="auto" w:fill="auto"/>
            <w:vAlign w:val="center"/>
          </w:tcPr>
          <w:p w14:paraId="5245C13C" w14:textId="77777777" w:rsidR="00764FFF" w:rsidRPr="00206F59" w:rsidRDefault="00764FFF" w:rsidP="00764FFF">
            <w:pPr>
              <w:spacing w:after="0"/>
              <w:jc w:val="center"/>
              <w:rPr>
                <w:rFonts w:ascii="Times New Roman" w:hAnsi="Times New Roman"/>
              </w:rPr>
            </w:pPr>
            <w:r w:rsidRPr="00206F59">
              <w:rPr>
                <w:rFonts w:ascii="Times New Roman" w:hAnsi="Times New Roman"/>
              </w:rPr>
              <w:t>Président CLGP Bissau</w:t>
            </w:r>
          </w:p>
        </w:tc>
        <w:tc>
          <w:tcPr>
            <w:tcW w:w="1417" w:type="dxa"/>
            <w:shd w:val="clear" w:color="auto" w:fill="auto"/>
            <w:vAlign w:val="center"/>
          </w:tcPr>
          <w:p w14:paraId="59130438" w14:textId="77777777" w:rsidR="00764FFF" w:rsidRPr="00206F59" w:rsidRDefault="00764FFF" w:rsidP="00764FFF">
            <w:pPr>
              <w:spacing w:after="0"/>
              <w:jc w:val="center"/>
              <w:rPr>
                <w:rFonts w:ascii="Times New Roman" w:hAnsi="Times New Roman"/>
              </w:rPr>
            </w:pPr>
          </w:p>
        </w:tc>
        <w:tc>
          <w:tcPr>
            <w:tcW w:w="1418" w:type="dxa"/>
            <w:shd w:val="clear" w:color="auto" w:fill="auto"/>
            <w:vAlign w:val="center"/>
          </w:tcPr>
          <w:p w14:paraId="4995C7FD" w14:textId="77777777" w:rsidR="00764FFF" w:rsidRPr="00206F59" w:rsidRDefault="00764FFF" w:rsidP="00764FFF">
            <w:pPr>
              <w:spacing w:after="0"/>
              <w:jc w:val="center"/>
              <w:rPr>
                <w:rFonts w:ascii="Times New Roman" w:hAnsi="Times New Roman"/>
              </w:rPr>
            </w:pPr>
          </w:p>
        </w:tc>
      </w:tr>
      <w:tr w:rsidR="00DF3078" w:rsidRPr="00206F59" w14:paraId="5877B33A" w14:textId="77777777" w:rsidTr="00764FFF">
        <w:tc>
          <w:tcPr>
            <w:tcW w:w="851" w:type="dxa"/>
            <w:shd w:val="clear" w:color="auto" w:fill="auto"/>
            <w:vAlign w:val="center"/>
          </w:tcPr>
          <w:p w14:paraId="570584F5" w14:textId="77777777" w:rsidR="00DF3078" w:rsidRPr="00206F59" w:rsidRDefault="00DF3078" w:rsidP="00DF3078">
            <w:pPr>
              <w:spacing w:after="0"/>
              <w:jc w:val="center"/>
              <w:rPr>
                <w:rFonts w:ascii="Times New Roman" w:hAnsi="Times New Roman"/>
              </w:rPr>
            </w:pPr>
            <w:r w:rsidRPr="00206F59">
              <w:rPr>
                <w:rFonts w:ascii="Times New Roman" w:hAnsi="Times New Roman"/>
              </w:rPr>
              <w:t>4</w:t>
            </w:r>
          </w:p>
        </w:tc>
        <w:tc>
          <w:tcPr>
            <w:tcW w:w="2127" w:type="dxa"/>
            <w:shd w:val="clear" w:color="auto" w:fill="auto"/>
            <w:vAlign w:val="center"/>
          </w:tcPr>
          <w:p w14:paraId="09CA9987" w14:textId="77777777" w:rsidR="00DF3078" w:rsidRPr="00206F59" w:rsidRDefault="00DF3078" w:rsidP="00DF3078">
            <w:pPr>
              <w:spacing w:after="0"/>
              <w:jc w:val="center"/>
              <w:rPr>
                <w:rFonts w:ascii="Times New Roman" w:hAnsi="Times New Roman"/>
              </w:rPr>
            </w:pPr>
          </w:p>
        </w:tc>
        <w:tc>
          <w:tcPr>
            <w:tcW w:w="1701" w:type="dxa"/>
            <w:shd w:val="clear" w:color="auto" w:fill="auto"/>
            <w:vAlign w:val="center"/>
          </w:tcPr>
          <w:p w14:paraId="3C708072" w14:textId="77777777" w:rsidR="00DF3078" w:rsidRPr="00206F59" w:rsidRDefault="00DF3078" w:rsidP="00DF3078">
            <w:pPr>
              <w:spacing w:after="0"/>
              <w:jc w:val="center"/>
              <w:rPr>
                <w:rFonts w:ascii="Times New Roman" w:hAnsi="Times New Roman"/>
              </w:rPr>
            </w:pPr>
            <w:r w:rsidRPr="00206F59">
              <w:rPr>
                <w:rFonts w:ascii="Times New Roman" w:hAnsi="Times New Roman"/>
              </w:rPr>
              <w:t>Mairie Safim</w:t>
            </w:r>
          </w:p>
        </w:tc>
        <w:tc>
          <w:tcPr>
            <w:tcW w:w="2693" w:type="dxa"/>
            <w:shd w:val="clear" w:color="auto" w:fill="auto"/>
            <w:vAlign w:val="center"/>
          </w:tcPr>
          <w:p w14:paraId="42FC7C4A" w14:textId="77777777" w:rsidR="00DF3078" w:rsidRPr="00206F59" w:rsidRDefault="00DF3078" w:rsidP="00DF3078">
            <w:pPr>
              <w:spacing w:after="0"/>
              <w:jc w:val="center"/>
              <w:rPr>
                <w:rFonts w:ascii="Times New Roman" w:hAnsi="Times New Roman"/>
              </w:rPr>
            </w:pPr>
            <w:r w:rsidRPr="00206F59">
              <w:rPr>
                <w:rFonts w:ascii="Times New Roman" w:hAnsi="Times New Roman"/>
              </w:rPr>
              <w:t>Président CLGP Safim</w:t>
            </w:r>
          </w:p>
        </w:tc>
        <w:tc>
          <w:tcPr>
            <w:tcW w:w="1417" w:type="dxa"/>
            <w:shd w:val="clear" w:color="auto" w:fill="auto"/>
            <w:vAlign w:val="center"/>
          </w:tcPr>
          <w:p w14:paraId="6B390BC8" w14:textId="77777777" w:rsidR="00DF3078" w:rsidRPr="00206F59" w:rsidRDefault="00DF3078" w:rsidP="00DF3078">
            <w:pPr>
              <w:spacing w:after="0"/>
              <w:jc w:val="center"/>
              <w:rPr>
                <w:rFonts w:ascii="Times New Roman" w:hAnsi="Times New Roman"/>
              </w:rPr>
            </w:pPr>
          </w:p>
        </w:tc>
        <w:tc>
          <w:tcPr>
            <w:tcW w:w="1418" w:type="dxa"/>
            <w:shd w:val="clear" w:color="auto" w:fill="auto"/>
            <w:vAlign w:val="center"/>
          </w:tcPr>
          <w:p w14:paraId="0685DCE3" w14:textId="77777777" w:rsidR="00DF3078" w:rsidRPr="00206F59" w:rsidRDefault="00DF3078" w:rsidP="00DF3078">
            <w:pPr>
              <w:spacing w:after="0"/>
              <w:jc w:val="center"/>
              <w:rPr>
                <w:rFonts w:ascii="Times New Roman" w:hAnsi="Times New Roman"/>
              </w:rPr>
            </w:pPr>
          </w:p>
        </w:tc>
      </w:tr>
      <w:tr w:rsidR="00764FFF" w:rsidRPr="00206F59" w14:paraId="1B37CD2A" w14:textId="77777777" w:rsidTr="00764FFF">
        <w:tc>
          <w:tcPr>
            <w:tcW w:w="851" w:type="dxa"/>
            <w:shd w:val="clear" w:color="auto" w:fill="auto"/>
            <w:vAlign w:val="center"/>
          </w:tcPr>
          <w:p w14:paraId="03238BD8" w14:textId="77777777" w:rsidR="00764FFF" w:rsidRPr="00206F59" w:rsidRDefault="00DF3078" w:rsidP="00764FFF">
            <w:pPr>
              <w:spacing w:after="0"/>
              <w:jc w:val="center"/>
              <w:rPr>
                <w:rFonts w:ascii="Times New Roman" w:hAnsi="Times New Roman"/>
              </w:rPr>
            </w:pPr>
            <w:r w:rsidRPr="00206F59">
              <w:rPr>
                <w:rFonts w:ascii="Times New Roman" w:hAnsi="Times New Roman"/>
              </w:rPr>
              <w:t>5</w:t>
            </w:r>
          </w:p>
        </w:tc>
        <w:tc>
          <w:tcPr>
            <w:tcW w:w="2127" w:type="dxa"/>
            <w:shd w:val="clear" w:color="auto" w:fill="auto"/>
            <w:vAlign w:val="center"/>
          </w:tcPr>
          <w:p w14:paraId="05B893CC" w14:textId="77777777" w:rsidR="00764FFF" w:rsidRPr="00206F59" w:rsidRDefault="00764FFF" w:rsidP="00764FFF">
            <w:pPr>
              <w:spacing w:after="0"/>
              <w:jc w:val="center"/>
              <w:rPr>
                <w:rFonts w:ascii="Times New Roman" w:hAnsi="Times New Roman"/>
              </w:rPr>
            </w:pPr>
          </w:p>
        </w:tc>
        <w:tc>
          <w:tcPr>
            <w:tcW w:w="1701" w:type="dxa"/>
            <w:shd w:val="clear" w:color="auto" w:fill="auto"/>
            <w:vAlign w:val="center"/>
          </w:tcPr>
          <w:p w14:paraId="150AA0AD" w14:textId="77777777" w:rsidR="00764FFF" w:rsidRPr="00206F59" w:rsidRDefault="00764FFF" w:rsidP="00764FFF">
            <w:pPr>
              <w:spacing w:after="0"/>
              <w:jc w:val="center"/>
              <w:rPr>
                <w:rFonts w:ascii="Times New Roman" w:hAnsi="Times New Roman"/>
              </w:rPr>
            </w:pPr>
            <w:r w:rsidRPr="00206F59">
              <w:rPr>
                <w:rFonts w:ascii="Times New Roman" w:hAnsi="Times New Roman"/>
              </w:rPr>
              <w:t>Services techniques</w:t>
            </w:r>
          </w:p>
        </w:tc>
        <w:tc>
          <w:tcPr>
            <w:tcW w:w="2693" w:type="dxa"/>
            <w:shd w:val="clear" w:color="auto" w:fill="auto"/>
            <w:vAlign w:val="center"/>
          </w:tcPr>
          <w:p w14:paraId="53C2D3B8" w14:textId="77777777" w:rsidR="00764FFF" w:rsidRPr="00206F59" w:rsidRDefault="00764FFF" w:rsidP="00764FFF">
            <w:pPr>
              <w:spacing w:after="0"/>
              <w:jc w:val="center"/>
              <w:rPr>
                <w:rFonts w:ascii="Times New Roman" w:hAnsi="Times New Roman"/>
              </w:rPr>
            </w:pPr>
            <w:r w:rsidRPr="00206F59">
              <w:rPr>
                <w:rFonts w:ascii="Times New Roman" w:hAnsi="Times New Roman"/>
              </w:rPr>
              <w:t>Comité Ad hoc</w:t>
            </w:r>
          </w:p>
        </w:tc>
        <w:tc>
          <w:tcPr>
            <w:tcW w:w="1417" w:type="dxa"/>
            <w:shd w:val="clear" w:color="auto" w:fill="auto"/>
            <w:vAlign w:val="center"/>
          </w:tcPr>
          <w:p w14:paraId="7441245A" w14:textId="77777777" w:rsidR="00764FFF" w:rsidRPr="00206F59" w:rsidRDefault="00764FFF" w:rsidP="00764FFF">
            <w:pPr>
              <w:spacing w:after="0"/>
              <w:jc w:val="center"/>
              <w:rPr>
                <w:rFonts w:ascii="Times New Roman" w:hAnsi="Times New Roman"/>
              </w:rPr>
            </w:pPr>
          </w:p>
        </w:tc>
        <w:tc>
          <w:tcPr>
            <w:tcW w:w="1418" w:type="dxa"/>
            <w:shd w:val="clear" w:color="auto" w:fill="auto"/>
            <w:vAlign w:val="center"/>
          </w:tcPr>
          <w:p w14:paraId="021C8570" w14:textId="77777777" w:rsidR="00764FFF" w:rsidRPr="00206F59" w:rsidRDefault="00764FFF" w:rsidP="00764FFF">
            <w:pPr>
              <w:spacing w:after="0"/>
              <w:jc w:val="center"/>
              <w:rPr>
                <w:rFonts w:ascii="Times New Roman" w:hAnsi="Times New Roman"/>
              </w:rPr>
            </w:pPr>
          </w:p>
        </w:tc>
      </w:tr>
      <w:tr w:rsidR="00764FFF" w:rsidRPr="00206F59" w14:paraId="24BAAB42" w14:textId="77777777" w:rsidTr="00764FFF">
        <w:tc>
          <w:tcPr>
            <w:tcW w:w="851" w:type="dxa"/>
            <w:shd w:val="clear" w:color="auto" w:fill="auto"/>
            <w:vAlign w:val="center"/>
          </w:tcPr>
          <w:p w14:paraId="46C695EF" w14:textId="77777777" w:rsidR="00764FFF" w:rsidRPr="00206F59" w:rsidRDefault="00764FFF" w:rsidP="00764FFF">
            <w:pPr>
              <w:spacing w:after="0"/>
              <w:jc w:val="center"/>
              <w:rPr>
                <w:rFonts w:ascii="Times New Roman" w:hAnsi="Times New Roman"/>
              </w:rPr>
            </w:pPr>
          </w:p>
          <w:p w14:paraId="4B72BBDA" w14:textId="77777777" w:rsidR="00764FFF" w:rsidRPr="00206F59" w:rsidRDefault="00DF3078" w:rsidP="00764FFF">
            <w:pPr>
              <w:spacing w:after="0"/>
              <w:jc w:val="center"/>
              <w:rPr>
                <w:rFonts w:ascii="Times New Roman" w:hAnsi="Times New Roman"/>
              </w:rPr>
            </w:pPr>
            <w:r w:rsidRPr="00206F59">
              <w:rPr>
                <w:rFonts w:ascii="Times New Roman" w:hAnsi="Times New Roman"/>
              </w:rPr>
              <w:t>6</w:t>
            </w:r>
          </w:p>
        </w:tc>
        <w:tc>
          <w:tcPr>
            <w:tcW w:w="2127" w:type="dxa"/>
            <w:shd w:val="clear" w:color="auto" w:fill="auto"/>
            <w:vAlign w:val="center"/>
          </w:tcPr>
          <w:p w14:paraId="0B9D85B9" w14:textId="77777777" w:rsidR="00764FFF" w:rsidRPr="00206F59" w:rsidRDefault="00764FFF" w:rsidP="00764FFF">
            <w:pPr>
              <w:spacing w:after="0"/>
              <w:jc w:val="center"/>
              <w:rPr>
                <w:rFonts w:ascii="Times New Roman" w:hAnsi="Times New Roman"/>
              </w:rPr>
            </w:pPr>
          </w:p>
        </w:tc>
        <w:tc>
          <w:tcPr>
            <w:tcW w:w="1701" w:type="dxa"/>
            <w:shd w:val="clear" w:color="auto" w:fill="auto"/>
            <w:vAlign w:val="center"/>
          </w:tcPr>
          <w:p w14:paraId="351FB06C" w14:textId="77777777" w:rsidR="00764FFF" w:rsidRPr="00206F59" w:rsidRDefault="00764FFF" w:rsidP="00764FFF">
            <w:pPr>
              <w:spacing w:after="0"/>
              <w:jc w:val="center"/>
              <w:rPr>
                <w:rFonts w:ascii="Times New Roman" w:hAnsi="Times New Roman"/>
              </w:rPr>
            </w:pPr>
            <w:r w:rsidRPr="00206F59">
              <w:rPr>
                <w:rFonts w:ascii="Times New Roman" w:hAnsi="Times New Roman"/>
              </w:rPr>
              <w:t>ONG</w:t>
            </w:r>
          </w:p>
        </w:tc>
        <w:tc>
          <w:tcPr>
            <w:tcW w:w="2693" w:type="dxa"/>
            <w:shd w:val="clear" w:color="auto" w:fill="auto"/>
            <w:vAlign w:val="center"/>
          </w:tcPr>
          <w:p w14:paraId="1BBFEB24" w14:textId="77777777" w:rsidR="00764FFF" w:rsidRPr="00206F59" w:rsidRDefault="00764FFF" w:rsidP="00764FFF">
            <w:pPr>
              <w:spacing w:after="0"/>
              <w:jc w:val="center"/>
              <w:rPr>
                <w:rFonts w:ascii="Times New Roman" w:hAnsi="Times New Roman"/>
              </w:rPr>
            </w:pPr>
            <w:r w:rsidRPr="00206F59">
              <w:rPr>
                <w:rFonts w:ascii="Times New Roman" w:hAnsi="Times New Roman"/>
              </w:rPr>
              <w:t>Tierce partie</w:t>
            </w:r>
          </w:p>
        </w:tc>
        <w:tc>
          <w:tcPr>
            <w:tcW w:w="1417" w:type="dxa"/>
            <w:shd w:val="clear" w:color="auto" w:fill="auto"/>
            <w:vAlign w:val="center"/>
          </w:tcPr>
          <w:p w14:paraId="2CAC77A1" w14:textId="77777777" w:rsidR="00764FFF" w:rsidRPr="00206F59" w:rsidRDefault="00764FFF" w:rsidP="00764FFF">
            <w:pPr>
              <w:spacing w:after="0"/>
              <w:jc w:val="center"/>
              <w:rPr>
                <w:rFonts w:ascii="Times New Roman" w:hAnsi="Times New Roman"/>
              </w:rPr>
            </w:pPr>
          </w:p>
        </w:tc>
        <w:tc>
          <w:tcPr>
            <w:tcW w:w="1418" w:type="dxa"/>
            <w:shd w:val="clear" w:color="auto" w:fill="auto"/>
            <w:vAlign w:val="center"/>
          </w:tcPr>
          <w:p w14:paraId="6F763420" w14:textId="77777777" w:rsidR="00764FFF" w:rsidRPr="00206F59" w:rsidRDefault="00764FFF" w:rsidP="00764FFF">
            <w:pPr>
              <w:spacing w:after="0"/>
              <w:jc w:val="center"/>
              <w:rPr>
                <w:rFonts w:ascii="Times New Roman" w:hAnsi="Times New Roman"/>
              </w:rPr>
            </w:pPr>
          </w:p>
        </w:tc>
      </w:tr>
      <w:tr w:rsidR="00764FFF" w:rsidRPr="00206F59" w14:paraId="6AF331AA" w14:textId="77777777" w:rsidTr="00764FFF">
        <w:tc>
          <w:tcPr>
            <w:tcW w:w="851" w:type="dxa"/>
            <w:shd w:val="clear" w:color="auto" w:fill="auto"/>
            <w:vAlign w:val="center"/>
          </w:tcPr>
          <w:p w14:paraId="2848D1BA" w14:textId="77777777" w:rsidR="00764FFF" w:rsidRPr="00206F59" w:rsidRDefault="00DF3078" w:rsidP="00764FFF">
            <w:pPr>
              <w:spacing w:after="0"/>
              <w:jc w:val="center"/>
              <w:rPr>
                <w:rFonts w:ascii="Times New Roman" w:hAnsi="Times New Roman"/>
              </w:rPr>
            </w:pPr>
            <w:r w:rsidRPr="00206F59">
              <w:rPr>
                <w:rFonts w:ascii="Times New Roman" w:hAnsi="Times New Roman"/>
              </w:rPr>
              <w:t>7</w:t>
            </w:r>
          </w:p>
        </w:tc>
        <w:tc>
          <w:tcPr>
            <w:tcW w:w="2127" w:type="dxa"/>
            <w:shd w:val="clear" w:color="auto" w:fill="auto"/>
            <w:vAlign w:val="center"/>
          </w:tcPr>
          <w:p w14:paraId="0CA2A2BE" w14:textId="77777777" w:rsidR="00764FFF" w:rsidRPr="00206F59" w:rsidRDefault="00764FFF" w:rsidP="00764FFF">
            <w:pPr>
              <w:spacing w:after="0"/>
              <w:jc w:val="center"/>
              <w:rPr>
                <w:rFonts w:ascii="Times New Roman" w:hAnsi="Times New Roman"/>
              </w:rPr>
            </w:pPr>
          </w:p>
        </w:tc>
        <w:tc>
          <w:tcPr>
            <w:tcW w:w="1701" w:type="dxa"/>
            <w:shd w:val="clear" w:color="auto" w:fill="auto"/>
            <w:vAlign w:val="center"/>
          </w:tcPr>
          <w:p w14:paraId="564A0227" w14:textId="77777777" w:rsidR="00764FFF" w:rsidRPr="00206F59" w:rsidRDefault="00764FFF" w:rsidP="00764FFF">
            <w:pPr>
              <w:spacing w:after="0"/>
              <w:jc w:val="center"/>
              <w:rPr>
                <w:rFonts w:ascii="Times New Roman" w:hAnsi="Times New Roman"/>
              </w:rPr>
            </w:pPr>
            <w:r w:rsidRPr="00206F59">
              <w:rPr>
                <w:rFonts w:ascii="Times New Roman" w:hAnsi="Times New Roman"/>
              </w:rPr>
              <w:t>PLAIGNANT</w:t>
            </w:r>
          </w:p>
        </w:tc>
        <w:tc>
          <w:tcPr>
            <w:tcW w:w="2693" w:type="dxa"/>
            <w:shd w:val="clear" w:color="auto" w:fill="auto"/>
            <w:vAlign w:val="center"/>
          </w:tcPr>
          <w:p w14:paraId="704175AC" w14:textId="77777777" w:rsidR="00764FFF" w:rsidRPr="00206F59" w:rsidRDefault="00764FFF" w:rsidP="00764FFF">
            <w:pPr>
              <w:spacing w:after="0"/>
              <w:jc w:val="center"/>
              <w:rPr>
                <w:rFonts w:ascii="Times New Roman" w:hAnsi="Times New Roman"/>
              </w:rPr>
            </w:pPr>
            <w:r w:rsidRPr="00206F59">
              <w:rPr>
                <w:rFonts w:ascii="Times New Roman" w:hAnsi="Times New Roman"/>
              </w:rPr>
              <w:t>Représentant PLAIGNANT</w:t>
            </w:r>
          </w:p>
        </w:tc>
        <w:tc>
          <w:tcPr>
            <w:tcW w:w="1417" w:type="dxa"/>
            <w:shd w:val="clear" w:color="auto" w:fill="auto"/>
            <w:vAlign w:val="center"/>
          </w:tcPr>
          <w:p w14:paraId="1A4C29B8" w14:textId="77777777" w:rsidR="00764FFF" w:rsidRPr="00206F59" w:rsidRDefault="00764FFF" w:rsidP="00764FFF">
            <w:pPr>
              <w:spacing w:after="0"/>
              <w:jc w:val="center"/>
              <w:rPr>
                <w:rFonts w:ascii="Times New Roman" w:hAnsi="Times New Roman"/>
              </w:rPr>
            </w:pPr>
          </w:p>
        </w:tc>
        <w:tc>
          <w:tcPr>
            <w:tcW w:w="1418" w:type="dxa"/>
            <w:shd w:val="clear" w:color="auto" w:fill="auto"/>
            <w:vAlign w:val="center"/>
          </w:tcPr>
          <w:p w14:paraId="76E93069" w14:textId="77777777" w:rsidR="00764FFF" w:rsidRPr="00206F59" w:rsidRDefault="00764FFF" w:rsidP="00764FFF">
            <w:pPr>
              <w:spacing w:after="0"/>
              <w:jc w:val="center"/>
              <w:rPr>
                <w:rFonts w:ascii="Times New Roman" w:hAnsi="Times New Roman"/>
              </w:rPr>
            </w:pPr>
          </w:p>
        </w:tc>
      </w:tr>
    </w:tbl>
    <w:p w14:paraId="0EC53AFA" w14:textId="77777777" w:rsidR="00764FFF" w:rsidRPr="00206F59" w:rsidRDefault="00764FFF" w:rsidP="00A361DA">
      <w:pPr>
        <w:pStyle w:val="Cabealho3"/>
      </w:pPr>
      <w:bookmarkStart w:id="706" w:name="_Toc529964828"/>
      <w:bookmarkStart w:id="707" w:name="_Toc535408389"/>
      <w:bookmarkStart w:id="708" w:name="_Toc11158413"/>
      <w:bookmarkStart w:id="709" w:name="_Toc51084515"/>
      <w:r w:rsidRPr="00206F59">
        <w:t>8.10.3 Enregistrement des plaintes</w:t>
      </w:r>
      <w:bookmarkEnd w:id="706"/>
      <w:bookmarkEnd w:id="707"/>
      <w:bookmarkEnd w:id="708"/>
      <w:bookmarkEnd w:id="709"/>
    </w:p>
    <w:p w14:paraId="3F7431CE" w14:textId="77777777" w:rsidR="00764FFF" w:rsidRPr="00206F59" w:rsidRDefault="00764FFF" w:rsidP="00764FFF">
      <w:pPr>
        <w:pStyle w:val="Default"/>
        <w:jc w:val="both"/>
        <w:rPr>
          <w:rFonts w:ascii="Times New Roman" w:hAnsi="Times New Roman"/>
        </w:rPr>
      </w:pPr>
      <w:r w:rsidRPr="00206F59">
        <w:rPr>
          <w:rFonts w:ascii="Times New Roman" w:hAnsi="Times New Roman"/>
        </w:rPr>
        <w:t>Les plaignants seront informés pa</w:t>
      </w:r>
      <w:r w:rsidR="00DF3078" w:rsidRPr="00206F59">
        <w:rPr>
          <w:rFonts w:ascii="Times New Roman" w:hAnsi="Times New Roman"/>
        </w:rPr>
        <w:t>r le l’UI</w:t>
      </w:r>
      <w:r w:rsidRPr="00206F59">
        <w:rPr>
          <w:rFonts w:ascii="Times New Roman" w:hAnsi="Times New Roman"/>
        </w:rPr>
        <w:t xml:space="preserve">P du </w:t>
      </w:r>
      <w:r w:rsidR="00DF3078" w:rsidRPr="00206F59">
        <w:rPr>
          <w:rFonts w:ascii="Times New Roman" w:hAnsi="Times New Roman"/>
        </w:rPr>
        <w:t>PUASEE-FA</w:t>
      </w:r>
      <w:r w:rsidRPr="00206F59">
        <w:rPr>
          <w:rFonts w:ascii="Times New Roman" w:hAnsi="Times New Roman"/>
        </w:rPr>
        <w:t xml:space="preserve">, sur le mécanisme de gestion de plaintes se fera à travers la mise en place d’un registre de doléances auprès du chef de quartier et d’un numéro de téléphone. Ensuite, le responsable des sauvegardes sociales du </w:t>
      </w:r>
      <w:r w:rsidR="00DF3078" w:rsidRPr="00206F59">
        <w:rPr>
          <w:rFonts w:ascii="Times New Roman" w:hAnsi="Times New Roman"/>
        </w:rPr>
        <w:t>PUASEE-FA</w:t>
      </w:r>
      <w:r w:rsidRPr="00206F59">
        <w:rPr>
          <w:rFonts w:ascii="Times New Roman" w:hAnsi="Times New Roman"/>
        </w:rPr>
        <w:t xml:space="preserve"> à travers des séances de consultation du public informera les plaignants sur la procédure à suivre pour pouvoir se plaindre. La procédure est la suivante : </w:t>
      </w:r>
    </w:p>
    <w:p w14:paraId="67A79362" w14:textId="77777777" w:rsidR="00764FFF" w:rsidRPr="00206F59" w:rsidRDefault="00764FFF" w:rsidP="00764FFF">
      <w:pPr>
        <w:pStyle w:val="Default"/>
        <w:jc w:val="both"/>
        <w:rPr>
          <w:rFonts w:ascii="Times New Roman" w:hAnsi="Times New Roman"/>
        </w:rPr>
      </w:pPr>
    </w:p>
    <w:p w14:paraId="22CE17DB" w14:textId="77777777" w:rsidR="00764FFF" w:rsidRPr="00206F59" w:rsidRDefault="00764FFF" w:rsidP="002E13A8">
      <w:pPr>
        <w:pStyle w:val="Grillemoyenne1-Accent21"/>
        <w:numPr>
          <w:ilvl w:val="0"/>
          <w:numId w:val="103"/>
        </w:numPr>
        <w:contextualSpacing w:val="0"/>
        <w:rPr>
          <w:rFonts w:ascii="Times New Roman" w:hAnsi="Times New Roman"/>
          <w:sz w:val="24"/>
          <w:szCs w:val="24"/>
        </w:rPr>
      </w:pPr>
      <w:r w:rsidRPr="00206F59">
        <w:rPr>
          <w:rFonts w:ascii="Times New Roman" w:hAnsi="Times New Roman"/>
          <w:sz w:val="24"/>
          <w:szCs w:val="24"/>
        </w:rPr>
        <w:t>Le chef de quartier assurera la tenue du registre et va aider les plaignants à remplir et déposer leur plainte ; le plaignant peut aussi rédiger sa propre plainte, ou s’appuyer sur des personnes ressources ou une ONG ; un modèle d’enregistrement des plaintes est joint en Annexe 9. Par souci de discrétion le plaignant peut aussi appeler au téléphone pour déposer sa plainte.</w:t>
      </w:r>
    </w:p>
    <w:p w14:paraId="5775ECB2" w14:textId="77777777" w:rsidR="00764FFF" w:rsidRPr="00206F59" w:rsidRDefault="00764FFF" w:rsidP="00A361DA">
      <w:pPr>
        <w:pStyle w:val="Cabealho3"/>
      </w:pPr>
      <w:bookmarkStart w:id="710" w:name="_Toc153567905"/>
      <w:bookmarkStart w:id="711" w:name="_Toc375311836"/>
      <w:bookmarkStart w:id="712" w:name="_Toc529964829"/>
      <w:bookmarkStart w:id="713" w:name="_Toc535408390"/>
      <w:bookmarkStart w:id="714" w:name="_Toc11158414"/>
      <w:bookmarkStart w:id="715" w:name="_Toc51084516"/>
      <w:bookmarkEnd w:id="697"/>
      <w:r w:rsidRPr="00206F59">
        <w:t>8.10.4 Dispositions administratives et recours à la justice</w:t>
      </w:r>
      <w:bookmarkEnd w:id="710"/>
      <w:bookmarkEnd w:id="711"/>
      <w:bookmarkEnd w:id="712"/>
      <w:bookmarkEnd w:id="713"/>
      <w:bookmarkEnd w:id="714"/>
      <w:bookmarkEnd w:id="715"/>
    </w:p>
    <w:p w14:paraId="62065515" w14:textId="77777777" w:rsidR="00764FFF" w:rsidRPr="00206F59" w:rsidRDefault="00764FFF" w:rsidP="00764FFF">
      <w:pPr>
        <w:jc w:val="both"/>
        <w:rPr>
          <w:rFonts w:ascii="Times New Roman" w:hAnsi="Times New Roman"/>
          <w:sz w:val="24"/>
          <w:szCs w:val="24"/>
        </w:rPr>
      </w:pPr>
      <w:r w:rsidRPr="00206F59">
        <w:rPr>
          <w:rFonts w:ascii="Times New Roman" w:hAnsi="Times New Roman"/>
          <w:sz w:val="24"/>
          <w:szCs w:val="24"/>
        </w:rPr>
        <w:t xml:space="preserve">Le recours à la justice est aussi possible indépendamment de la voie amiable. Le plaignant peut à tout moment saisir la justice à travers le tribunal Départemental. Pour cela, la démarche à suivre est la suivante : (i) le plaignant rédige une plainte adressée au Juge du Tribunal départemental concernée ; (ii) le plaignant dépose la plainte au Tribunal départemental ; (iii) le Juge convoque le plaignant et le représentant du projet </w:t>
      </w:r>
      <w:r w:rsidR="00FC7093" w:rsidRPr="00206F59">
        <w:rPr>
          <w:rFonts w:ascii="Times New Roman" w:hAnsi="Times New Roman"/>
          <w:sz w:val="24"/>
          <w:szCs w:val="24"/>
        </w:rPr>
        <w:t>PUASEE-FA</w:t>
      </w:r>
      <w:r w:rsidRPr="00206F59">
        <w:rPr>
          <w:rFonts w:ascii="Times New Roman" w:hAnsi="Times New Roman"/>
          <w:sz w:val="24"/>
          <w:szCs w:val="24"/>
        </w:rPr>
        <w:t xml:space="preserve"> pour les entendre ; (iv) le Juge commet au besoin une commission d’évaluation de la plainte ; (iv) le Juge rend son verdict. </w:t>
      </w:r>
    </w:p>
    <w:p w14:paraId="27FB0077" w14:textId="77777777" w:rsidR="00FC7093" w:rsidRPr="00206F59" w:rsidRDefault="00FC7093" w:rsidP="002E13A8">
      <w:pPr>
        <w:pStyle w:val="PargrafodaLista"/>
        <w:numPr>
          <w:ilvl w:val="0"/>
          <w:numId w:val="136"/>
        </w:numPr>
        <w:autoSpaceDE w:val="0"/>
        <w:autoSpaceDN w:val="0"/>
        <w:adjustRightInd w:val="0"/>
        <w:spacing w:after="0" w:line="240" w:lineRule="auto"/>
        <w:jc w:val="both"/>
        <w:rPr>
          <w:rFonts w:ascii="Times New Roman" w:hAnsi="Times New Roman"/>
          <w:b/>
          <w:bCs/>
          <w:sz w:val="24"/>
          <w:szCs w:val="28"/>
          <w:lang w:val="fr-FR"/>
        </w:rPr>
      </w:pPr>
      <w:bookmarkStart w:id="716" w:name="_Toc501105932"/>
      <w:bookmarkStart w:id="717" w:name="_Toc511207474"/>
      <w:r w:rsidRPr="00206F59">
        <w:rPr>
          <w:rFonts w:ascii="Times New Roman" w:hAnsi="Times New Roman"/>
          <w:b/>
          <w:bCs/>
          <w:sz w:val="24"/>
          <w:szCs w:val="28"/>
          <w:lang w:val="fr-FR"/>
        </w:rPr>
        <w:t>Procédure de la Gestion des Plaintes du P</w:t>
      </w:r>
      <w:bookmarkEnd w:id="716"/>
      <w:r w:rsidRPr="00206F59">
        <w:rPr>
          <w:rFonts w:ascii="Times New Roman" w:hAnsi="Times New Roman"/>
          <w:b/>
          <w:bCs/>
          <w:sz w:val="24"/>
          <w:szCs w:val="28"/>
          <w:lang w:val="fr-FR"/>
        </w:rPr>
        <w:t>UASEE</w:t>
      </w:r>
      <w:bookmarkEnd w:id="717"/>
      <w:r w:rsidRPr="00206F59">
        <w:rPr>
          <w:rFonts w:ascii="Times New Roman" w:hAnsi="Times New Roman"/>
          <w:b/>
          <w:bCs/>
          <w:sz w:val="24"/>
          <w:szCs w:val="28"/>
          <w:lang w:val="fr-FR"/>
        </w:rPr>
        <w:t>-FA</w:t>
      </w:r>
    </w:p>
    <w:p w14:paraId="634D960B" w14:textId="77777777" w:rsidR="00FC7093" w:rsidRPr="00206F59" w:rsidRDefault="00FC7093" w:rsidP="00FC7093">
      <w:pPr>
        <w:autoSpaceDE w:val="0"/>
        <w:autoSpaceDN w:val="0"/>
        <w:adjustRightInd w:val="0"/>
        <w:spacing w:after="0" w:line="276" w:lineRule="auto"/>
        <w:jc w:val="both"/>
        <w:rPr>
          <w:rFonts w:ascii="Times New Roman" w:hAnsi="Times New Roman"/>
          <w:sz w:val="24"/>
          <w:szCs w:val="24"/>
        </w:rPr>
      </w:pPr>
    </w:p>
    <w:p w14:paraId="32820268" w14:textId="77777777" w:rsidR="00FC7093" w:rsidRPr="00206F59" w:rsidRDefault="00FC7093" w:rsidP="002E13A8">
      <w:pPr>
        <w:pStyle w:val="PargrafodaLista"/>
        <w:numPr>
          <w:ilvl w:val="0"/>
          <w:numId w:val="135"/>
        </w:numPr>
        <w:autoSpaceDE w:val="0"/>
        <w:autoSpaceDN w:val="0"/>
        <w:adjustRightInd w:val="0"/>
        <w:spacing w:after="0"/>
        <w:ind w:left="1134" w:hanging="425"/>
        <w:jc w:val="both"/>
        <w:rPr>
          <w:rFonts w:ascii="Times New Roman" w:hAnsi="Times New Roman"/>
          <w:b/>
          <w:sz w:val="24"/>
          <w:szCs w:val="24"/>
          <w:lang w:val="fr-FR"/>
        </w:rPr>
      </w:pPr>
      <w:r w:rsidRPr="00206F59">
        <w:rPr>
          <w:rFonts w:ascii="Times New Roman" w:hAnsi="Times New Roman"/>
          <w:b/>
          <w:sz w:val="24"/>
          <w:szCs w:val="24"/>
          <w:lang w:val="fr-FR"/>
        </w:rPr>
        <w:t xml:space="preserve">Enregistrement des Plaintes </w:t>
      </w:r>
      <w:r w:rsidRPr="00206F59">
        <w:rPr>
          <w:rFonts w:ascii="Times New Roman" w:hAnsi="Times New Roman"/>
          <w:sz w:val="24"/>
          <w:szCs w:val="24"/>
          <w:lang w:val="fr-FR"/>
        </w:rPr>
        <w:t>(l’accès à l’information concernant le fonctionnement du système de dépôt et de gestion des plaintes);</w:t>
      </w:r>
    </w:p>
    <w:p w14:paraId="40A32487" w14:textId="77777777" w:rsidR="00FC7093" w:rsidRPr="00206F59" w:rsidRDefault="00FC7093" w:rsidP="002E13A8">
      <w:pPr>
        <w:pStyle w:val="PargrafodaLista"/>
        <w:numPr>
          <w:ilvl w:val="0"/>
          <w:numId w:val="135"/>
        </w:numPr>
        <w:autoSpaceDE w:val="0"/>
        <w:autoSpaceDN w:val="0"/>
        <w:adjustRightInd w:val="0"/>
        <w:spacing w:after="0"/>
        <w:ind w:left="1134" w:hanging="425"/>
        <w:jc w:val="both"/>
        <w:rPr>
          <w:rFonts w:ascii="Times New Roman" w:hAnsi="Times New Roman"/>
          <w:b/>
          <w:sz w:val="24"/>
          <w:szCs w:val="24"/>
          <w:lang w:val="fr-FR"/>
        </w:rPr>
      </w:pPr>
      <w:r w:rsidRPr="00206F59">
        <w:rPr>
          <w:rFonts w:ascii="Times New Roman" w:hAnsi="Times New Roman"/>
          <w:b/>
          <w:sz w:val="24"/>
          <w:szCs w:val="24"/>
          <w:lang w:val="fr-FR"/>
        </w:rPr>
        <w:t>Tri et le traitement</w:t>
      </w:r>
      <w:r w:rsidRPr="00206F59">
        <w:rPr>
          <w:rFonts w:ascii="Times New Roman" w:hAnsi="Times New Roman"/>
          <w:sz w:val="24"/>
          <w:szCs w:val="24"/>
          <w:lang w:val="fr-FR"/>
        </w:rPr>
        <w:t xml:space="preserve"> des plaintes;</w:t>
      </w:r>
    </w:p>
    <w:p w14:paraId="4DBD133A" w14:textId="77777777" w:rsidR="00FC7093" w:rsidRPr="00206F59" w:rsidRDefault="00FC7093" w:rsidP="002E13A8">
      <w:pPr>
        <w:pStyle w:val="PargrafodaLista"/>
        <w:numPr>
          <w:ilvl w:val="0"/>
          <w:numId w:val="135"/>
        </w:numPr>
        <w:autoSpaceDE w:val="0"/>
        <w:autoSpaceDN w:val="0"/>
        <w:adjustRightInd w:val="0"/>
        <w:spacing w:after="0"/>
        <w:ind w:left="1134" w:hanging="425"/>
        <w:jc w:val="both"/>
        <w:rPr>
          <w:rFonts w:ascii="Times New Roman" w:hAnsi="Times New Roman"/>
          <w:b/>
          <w:sz w:val="24"/>
          <w:szCs w:val="24"/>
          <w:lang w:val="fr-FR"/>
        </w:rPr>
      </w:pPr>
      <w:r w:rsidRPr="00206F59">
        <w:rPr>
          <w:rFonts w:ascii="Times New Roman" w:hAnsi="Times New Roman"/>
          <w:b/>
          <w:sz w:val="24"/>
          <w:szCs w:val="24"/>
          <w:lang w:val="fr-FR"/>
        </w:rPr>
        <w:t>Examen et enquête</w:t>
      </w:r>
    </w:p>
    <w:p w14:paraId="69977D25" w14:textId="77777777" w:rsidR="00FC7093" w:rsidRPr="00206F59" w:rsidRDefault="00FC7093" w:rsidP="002E13A8">
      <w:pPr>
        <w:pStyle w:val="PargrafodaLista"/>
        <w:numPr>
          <w:ilvl w:val="0"/>
          <w:numId w:val="135"/>
        </w:numPr>
        <w:autoSpaceDE w:val="0"/>
        <w:autoSpaceDN w:val="0"/>
        <w:adjustRightInd w:val="0"/>
        <w:spacing w:after="0"/>
        <w:ind w:left="1134" w:hanging="425"/>
        <w:jc w:val="both"/>
        <w:rPr>
          <w:rFonts w:ascii="Times New Roman" w:hAnsi="Times New Roman"/>
          <w:b/>
          <w:sz w:val="24"/>
          <w:szCs w:val="24"/>
          <w:lang w:val="fr-FR"/>
        </w:rPr>
      </w:pPr>
      <w:r w:rsidRPr="00206F59">
        <w:rPr>
          <w:rFonts w:ascii="Times New Roman" w:hAnsi="Times New Roman"/>
          <w:b/>
          <w:sz w:val="24"/>
          <w:szCs w:val="24"/>
          <w:lang w:val="fr-FR"/>
        </w:rPr>
        <w:t>Réponse et prise de mesures</w:t>
      </w:r>
    </w:p>
    <w:p w14:paraId="73A8F5EA" w14:textId="77777777" w:rsidR="00FC7093" w:rsidRPr="00206F59" w:rsidRDefault="00FC7093" w:rsidP="002E13A8">
      <w:pPr>
        <w:pStyle w:val="PargrafodaLista"/>
        <w:numPr>
          <w:ilvl w:val="0"/>
          <w:numId w:val="135"/>
        </w:numPr>
        <w:autoSpaceDE w:val="0"/>
        <w:autoSpaceDN w:val="0"/>
        <w:adjustRightInd w:val="0"/>
        <w:spacing w:after="0"/>
        <w:ind w:left="1134" w:hanging="425"/>
        <w:jc w:val="both"/>
        <w:rPr>
          <w:rFonts w:ascii="Times New Roman" w:hAnsi="Times New Roman"/>
          <w:b/>
          <w:sz w:val="24"/>
          <w:szCs w:val="24"/>
          <w:lang w:val="fr-FR"/>
        </w:rPr>
      </w:pPr>
      <w:r w:rsidRPr="00206F59">
        <w:rPr>
          <w:rFonts w:ascii="Times New Roman" w:hAnsi="Times New Roman"/>
          <w:b/>
          <w:sz w:val="24"/>
          <w:szCs w:val="24"/>
          <w:lang w:val="fr-FR"/>
        </w:rPr>
        <w:t>Procédure d’appel</w:t>
      </w:r>
    </w:p>
    <w:p w14:paraId="33EF0D6A" w14:textId="77777777" w:rsidR="00FC7093" w:rsidRPr="00206F59" w:rsidRDefault="00FC7093" w:rsidP="002E13A8">
      <w:pPr>
        <w:pStyle w:val="PargrafodaLista"/>
        <w:numPr>
          <w:ilvl w:val="0"/>
          <w:numId w:val="135"/>
        </w:numPr>
        <w:autoSpaceDE w:val="0"/>
        <w:autoSpaceDN w:val="0"/>
        <w:adjustRightInd w:val="0"/>
        <w:spacing w:after="0"/>
        <w:ind w:left="1134" w:hanging="425"/>
        <w:jc w:val="both"/>
        <w:rPr>
          <w:rFonts w:ascii="Times New Roman" w:hAnsi="Times New Roman"/>
          <w:b/>
          <w:sz w:val="24"/>
          <w:szCs w:val="24"/>
          <w:lang w:val="fr-FR"/>
        </w:rPr>
      </w:pPr>
      <w:r w:rsidRPr="00206F59">
        <w:rPr>
          <w:rFonts w:ascii="Times New Roman" w:hAnsi="Times New Roman"/>
          <w:b/>
          <w:sz w:val="24"/>
          <w:szCs w:val="24"/>
          <w:lang w:val="fr-FR"/>
        </w:rPr>
        <w:t>Résolution</w:t>
      </w:r>
    </w:p>
    <w:p w14:paraId="74E27BA3" w14:textId="77777777" w:rsidR="00FC7093" w:rsidRPr="00206F59" w:rsidRDefault="00FC7093" w:rsidP="002E13A8">
      <w:pPr>
        <w:pStyle w:val="PargrafodaLista"/>
        <w:numPr>
          <w:ilvl w:val="0"/>
          <w:numId w:val="135"/>
        </w:numPr>
        <w:autoSpaceDE w:val="0"/>
        <w:autoSpaceDN w:val="0"/>
        <w:adjustRightInd w:val="0"/>
        <w:spacing w:after="0"/>
        <w:ind w:left="1134" w:hanging="425"/>
        <w:jc w:val="both"/>
        <w:rPr>
          <w:rFonts w:ascii="Times New Roman" w:hAnsi="Times New Roman"/>
          <w:b/>
          <w:sz w:val="24"/>
          <w:szCs w:val="24"/>
          <w:lang w:val="fr-FR"/>
        </w:rPr>
      </w:pPr>
      <w:r w:rsidRPr="00206F59">
        <w:rPr>
          <w:rFonts w:ascii="Times New Roman" w:hAnsi="Times New Roman"/>
          <w:b/>
          <w:sz w:val="24"/>
          <w:szCs w:val="24"/>
          <w:lang w:val="fr-FR"/>
        </w:rPr>
        <w:t>Recours au Tribunal</w:t>
      </w:r>
    </w:p>
    <w:p w14:paraId="2FAE1E24" w14:textId="77777777" w:rsidR="00FC7093" w:rsidRPr="00206F59" w:rsidRDefault="00FC7093" w:rsidP="002E13A8">
      <w:pPr>
        <w:pStyle w:val="PargrafodaLista"/>
        <w:numPr>
          <w:ilvl w:val="0"/>
          <w:numId w:val="135"/>
        </w:numPr>
        <w:autoSpaceDE w:val="0"/>
        <w:autoSpaceDN w:val="0"/>
        <w:adjustRightInd w:val="0"/>
        <w:spacing w:after="0"/>
        <w:ind w:left="1134" w:hanging="425"/>
        <w:jc w:val="both"/>
        <w:rPr>
          <w:rFonts w:ascii="Times New Roman" w:hAnsi="Times New Roman"/>
          <w:b/>
          <w:sz w:val="24"/>
          <w:szCs w:val="24"/>
          <w:lang w:val="fr-FR"/>
        </w:rPr>
      </w:pPr>
      <w:r w:rsidRPr="00206F59">
        <w:rPr>
          <w:rFonts w:ascii="Times New Roman" w:hAnsi="Times New Roman"/>
          <w:b/>
          <w:sz w:val="24"/>
          <w:szCs w:val="24"/>
          <w:lang w:val="fr-FR"/>
        </w:rPr>
        <w:t>Suivi et enregistrement des plaintes</w:t>
      </w:r>
    </w:p>
    <w:p w14:paraId="45C723B8" w14:textId="77777777" w:rsidR="00FC7093" w:rsidRPr="00206F59" w:rsidRDefault="00FC7093" w:rsidP="00FC7093">
      <w:pPr>
        <w:autoSpaceDE w:val="0"/>
        <w:autoSpaceDN w:val="0"/>
        <w:adjustRightInd w:val="0"/>
        <w:spacing w:after="0" w:line="276" w:lineRule="auto"/>
        <w:jc w:val="both"/>
        <w:rPr>
          <w:rFonts w:ascii="Times New Roman" w:hAnsi="Times New Roman"/>
          <w:b/>
          <w:bCs/>
          <w:sz w:val="24"/>
          <w:szCs w:val="24"/>
        </w:rPr>
      </w:pPr>
    </w:p>
    <w:p w14:paraId="03B21F1E" w14:textId="77777777" w:rsidR="00FC7093" w:rsidRPr="00206F59" w:rsidRDefault="0055407A" w:rsidP="0055407A">
      <w:pPr>
        <w:jc w:val="center"/>
        <w:rPr>
          <w:rFonts w:ascii="Times New Roman" w:hAnsi="Times New Roman"/>
          <w:sz w:val="24"/>
          <w:szCs w:val="24"/>
        </w:rPr>
      </w:pPr>
      <w:r w:rsidRPr="00206F59">
        <w:rPr>
          <w:rFonts w:ascii="Times New Roman" w:hAnsi="Times New Roman"/>
          <w:b/>
          <w:bCs/>
          <w:noProof/>
          <w:sz w:val="24"/>
          <w:szCs w:val="24"/>
          <w:lang w:val="pt-PT" w:eastAsia="pt-PT"/>
        </w:rPr>
        <w:drawing>
          <wp:inline distT="0" distB="0" distL="0" distR="0" wp14:anchorId="187FAD90" wp14:editId="08ACD39A">
            <wp:extent cx="5748655" cy="3569970"/>
            <wp:effectExtent l="0" t="0" r="4445" b="0"/>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5748655" cy="3569970"/>
                    </a:xfrm>
                    <a:prstGeom prst="rect">
                      <a:avLst/>
                    </a:prstGeom>
                    <a:noFill/>
                    <a:ln>
                      <a:noFill/>
                    </a:ln>
                  </pic:spPr>
                </pic:pic>
              </a:graphicData>
            </a:graphic>
          </wp:inline>
        </w:drawing>
      </w:r>
      <w:r w:rsidR="00FC7093" w:rsidRPr="00206F59">
        <w:rPr>
          <w:rFonts w:ascii="Times New Roman" w:hAnsi="Times New Roman"/>
          <w:sz w:val="24"/>
          <w:szCs w:val="24"/>
        </w:rPr>
        <w:t xml:space="preserve">La </w:t>
      </w:r>
      <w:r w:rsidR="00F10552" w:rsidRPr="00206F59">
        <w:rPr>
          <w:rFonts w:ascii="Times New Roman" w:hAnsi="Times New Roman"/>
          <w:sz w:val="24"/>
          <w:szCs w:val="24"/>
        </w:rPr>
        <w:t xml:space="preserve">figure </w:t>
      </w:r>
      <w:r w:rsidR="00E15410" w:rsidRPr="00206F59">
        <w:rPr>
          <w:rFonts w:ascii="Times New Roman" w:hAnsi="Times New Roman"/>
          <w:sz w:val="24"/>
          <w:szCs w:val="24"/>
        </w:rPr>
        <w:t xml:space="preserve">9 </w:t>
      </w:r>
      <w:r w:rsidR="00F10552" w:rsidRPr="00206F59">
        <w:rPr>
          <w:rFonts w:ascii="Times New Roman" w:hAnsi="Times New Roman"/>
          <w:sz w:val="24"/>
          <w:szCs w:val="24"/>
        </w:rPr>
        <w:t>suivante</w:t>
      </w:r>
      <w:r w:rsidR="00FC7093" w:rsidRPr="00206F59">
        <w:rPr>
          <w:rFonts w:ascii="Times New Roman" w:hAnsi="Times New Roman"/>
          <w:sz w:val="24"/>
          <w:szCs w:val="24"/>
        </w:rPr>
        <w:t xml:space="preserve"> résume le circuit du MGP du PUASEE-</w:t>
      </w:r>
      <w:r w:rsidR="00F10552" w:rsidRPr="00206F59">
        <w:rPr>
          <w:rFonts w:ascii="Times New Roman" w:hAnsi="Times New Roman"/>
          <w:sz w:val="24"/>
          <w:szCs w:val="24"/>
        </w:rPr>
        <w:t>FA :</w:t>
      </w:r>
    </w:p>
    <w:p w14:paraId="63606A22" w14:textId="77777777" w:rsidR="00243CEC" w:rsidRPr="00206F59" w:rsidRDefault="00243CEC" w:rsidP="00764FFF">
      <w:pPr>
        <w:pStyle w:val="Legenda"/>
        <w:rPr>
          <w:rFonts w:ascii="Times New Roman" w:hAnsi="Times New Roman"/>
          <w:color w:val="auto"/>
          <w:sz w:val="20"/>
          <w:szCs w:val="20"/>
          <w:lang w:val="fr-FR"/>
        </w:rPr>
      </w:pPr>
      <w:bookmarkStart w:id="718" w:name="_Toc534971791"/>
      <w:bookmarkStart w:id="719" w:name="_Toc11158998"/>
    </w:p>
    <w:p w14:paraId="04D488F3" w14:textId="77777777" w:rsidR="00764FFF" w:rsidRPr="00206F59" w:rsidRDefault="00764FFF" w:rsidP="00764FFF">
      <w:pPr>
        <w:pStyle w:val="Legenda"/>
        <w:rPr>
          <w:rFonts w:ascii="Times New Roman" w:hAnsi="Times New Roman"/>
          <w:color w:val="auto"/>
          <w:sz w:val="20"/>
          <w:szCs w:val="20"/>
          <w:lang w:val="fr-FR"/>
        </w:rPr>
      </w:pPr>
      <w:bookmarkStart w:id="720" w:name="_Toc34921340"/>
      <w:r w:rsidRPr="00206F59">
        <w:rPr>
          <w:rFonts w:ascii="Times New Roman" w:hAnsi="Times New Roman"/>
          <w:color w:val="auto"/>
          <w:sz w:val="20"/>
          <w:szCs w:val="20"/>
          <w:lang w:val="fr-FR"/>
        </w:rPr>
        <w:t xml:space="preserve">Figure </w:t>
      </w:r>
      <w:r w:rsidRPr="00206F59">
        <w:rPr>
          <w:rFonts w:ascii="Times New Roman" w:hAnsi="Times New Roman"/>
          <w:color w:val="auto"/>
          <w:sz w:val="20"/>
          <w:szCs w:val="20"/>
          <w:lang w:val="fr-FR"/>
        </w:rPr>
        <w:fldChar w:fldCharType="begin"/>
      </w:r>
      <w:r w:rsidRPr="00206F59">
        <w:rPr>
          <w:rFonts w:ascii="Times New Roman" w:hAnsi="Times New Roman"/>
          <w:color w:val="auto"/>
          <w:sz w:val="20"/>
          <w:szCs w:val="20"/>
          <w:lang w:val="fr-FR"/>
        </w:rPr>
        <w:instrText xml:space="preserve"> SEQ Figure \* ARABIC </w:instrText>
      </w:r>
      <w:r w:rsidRPr="00206F59">
        <w:rPr>
          <w:rFonts w:ascii="Times New Roman" w:hAnsi="Times New Roman"/>
          <w:color w:val="auto"/>
          <w:sz w:val="20"/>
          <w:szCs w:val="20"/>
          <w:lang w:val="fr-FR"/>
        </w:rPr>
        <w:fldChar w:fldCharType="separate"/>
      </w:r>
      <w:r w:rsidR="00950819">
        <w:rPr>
          <w:rFonts w:ascii="Times New Roman" w:hAnsi="Times New Roman"/>
          <w:noProof/>
          <w:color w:val="auto"/>
          <w:sz w:val="20"/>
          <w:szCs w:val="20"/>
          <w:lang w:val="fr-FR"/>
        </w:rPr>
        <w:t>12</w:t>
      </w:r>
      <w:r w:rsidRPr="00206F59">
        <w:rPr>
          <w:rFonts w:ascii="Times New Roman" w:hAnsi="Times New Roman"/>
          <w:color w:val="auto"/>
          <w:sz w:val="20"/>
          <w:szCs w:val="20"/>
          <w:lang w:val="fr-FR"/>
        </w:rPr>
        <w:fldChar w:fldCharType="end"/>
      </w:r>
      <w:r w:rsidRPr="00206F59">
        <w:rPr>
          <w:rFonts w:ascii="Times New Roman" w:hAnsi="Times New Roman"/>
          <w:color w:val="auto"/>
          <w:sz w:val="20"/>
          <w:szCs w:val="20"/>
          <w:lang w:val="fr-FR"/>
        </w:rPr>
        <w:t> : Diagramme de fonctionnement du MGP du</w:t>
      </w:r>
      <w:bookmarkEnd w:id="720"/>
      <w:r w:rsidRPr="00206F59">
        <w:rPr>
          <w:rFonts w:ascii="Times New Roman" w:hAnsi="Times New Roman"/>
          <w:color w:val="auto"/>
          <w:sz w:val="20"/>
          <w:szCs w:val="20"/>
          <w:lang w:val="fr-FR"/>
        </w:rPr>
        <w:t xml:space="preserve"> </w:t>
      </w:r>
      <w:bookmarkEnd w:id="718"/>
      <w:bookmarkEnd w:id="719"/>
    </w:p>
    <w:p w14:paraId="689689A6" w14:textId="77777777" w:rsidR="00764FFF" w:rsidRPr="00206F59" w:rsidRDefault="00F362CC" w:rsidP="006D73E0">
      <w:pPr>
        <w:keepNext/>
        <w:keepLines/>
        <w:pBdr>
          <w:top w:val="dashSmallGap" w:sz="4" w:space="1" w:color="auto"/>
          <w:bottom w:val="threeDEmboss" w:sz="24" w:space="1" w:color="auto"/>
        </w:pBdr>
        <w:shd w:val="clear" w:color="auto" w:fill="FBE4D5" w:themeFill="accent2" w:themeFillTint="33"/>
        <w:spacing w:after="0" w:line="240" w:lineRule="auto"/>
        <w:ind w:left="-993" w:right="-142"/>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721" w:name="_Toc535408397"/>
      <w:bookmarkStart w:id="722" w:name="_Toc11158415"/>
      <w:bookmarkStart w:id="723" w:name="_Toc51084517"/>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9* </w:t>
      </w:r>
      <w:bookmarkStart w:id="724" w:name="_Hlk3361735"/>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DIFFUSION DE L’INFORMATION</w:t>
      </w:r>
      <w:bookmarkEnd w:id="721"/>
      <w:bookmarkEnd w:id="722"/>
      <w:bookmarkEnd w:id="723"/>
    </w:p>
    <w:p w14:paraId="722B880F" w14:textId="77777777" w:rsidR="00764FFF" w:rsidRPr="00206F59" w:rsidRDefault="00764FFF" w:rsidP="00764FFF">
      <w:pPr>
        <w:overflowPunct w:val="0"/>
        <w:autoSpaceDE w:val="0"/>
        <w:autoSpaceDN w:val="0"/>
        <w:adjustRightInd w:val="0"/>
        <w:spacing w:after="0" w:line="276" w:lineRule="auto"/>
        <w:rPr>
          <w:rFonts w:ascii="Times New Roman" w:hAnsi="Times New Roman"/>
          <w:bCs/>
          <w:sz w:val="24"/>
          <w:szCs w:val="24"/>
          <w:lang w:eastAsia="fr-FR"/>
        </w:rPr>
      </w:pPr>
    </w:p>
    <w:p w14:paraId="0B0F90BA" w14:textId="77777777" w:rsidR="00764FFF" w:rsidRPr="00206F59" w:rsidRDefault="00764FFF" w:rsidP="00764FFF">
      <w:pPr>
        <w:autoSpaceDE w:val="0"/>
        <w:autoSpaceDN w:val="0"/>
        <w:adjustRightInd w:val="0"/>
        <w:jc w:val="both"/>
        <w:rPr>
          <w:rFonts w:ascii="Times New Roman" w:hAnsi="Times New Roman"/>
          <w:sz w:val="24"/>
          <w:szCs w:val="24"/>
        </w:rPr>
      </w:pPr>
      <w:r w:rsidRPr="00206F59">
        <w:rPr>
          <w:rFonts w:ascii="Times New Roman" w:hAnsi="Times New Roman"/>
          <w:sz w:val="24"/>
          <w:szCs w:val="24"/>
        </w:rPr>
        <w:t xml:space="preserve">Après approbation par le Gouvernement de la République de Guinée Bissau et par la Banque mondiale, la présente EIES </w:t>
      </w:r>
      <w:r w:rsidR="00B21917" w:rsidRPr="00206F59">
        <w:rPr>
          <w:rFonts w:ascii="Times New Roman" w:hAnsi="Times New Roman"/>
          <w:sz w:val="24"/>
          <w:szCs w:val="24"/>
        </w:rPr>
        <w:t xml:space="preserve">concernant le </w:t>
      </w:r>
      <w:r w:rsidR="00337F01" w:rsidRPr="00206F59">
        <w:rPr>
          <w:rFonts w:ascii="Times New Roman" w:hAnsi="Times New Roman"/>
          <w:sz w:val="24"/>
          <w:szCs w:val="24"/>
        </w:rPr>
        <w:t>sous-projet n°1</w:t>
      </w:r>
      <w:r w:rsidR="00B21917" w:rsidRPr="00206F59">
        <w:rPr>
          <w:rFonts w:ascii="Times New Roman" w:hAnsi="Times New Roman"/>
          <w:sz w:val="24"/>
          <w:szCs w:val="24"/>
        </w:rPr>
        <w:t xml:space="preserve"> (</w:t>
      </w:r>
      <w:r w:rsidR="00337F01" w:rsidRPr="00206F59">
        <w:rPr>
          <w:rFonts w:ascii="Times New Roman" w:hAnsi="Times New Roman" w:cs="Times New Roman"/>
          <w:sz w:val="24"/>
          <w:szCs w:val="24"/>
        </w:rPr>
        <w:t xml:space="preserve">La construction, réhabilitation, renforcement, fournitures, installations des équipements et électrification des forages d’approvisionnement d’eau </w:t>
      </w:r>
      <w:r w:rsidR="0055407A" w:rsidRPr="00206F59">
        <w:rPr>
          <w:rFonts w:ascii="Times New Roman" w:hAnsi="Times New Roman" w:cs="Times New Roman"/>
          <w:sz w:val="24"/>
          <w:szCs w:val="24"/>
        </w:rPr>
        <w:t xml:space="preserve">potable) </w:t>
      </w:r>
      <w:r w:rsidR="0055407A" w:rsidRPr="00206F59">
        <w:rPr>
          <w:rFonts w:ascii="Times New Roman" w:hAnsi="Times New Roman"/>
          <w:sz w:val="24"/>
          <w:szCs w:val="24"/>
        </w:rPr>
        <w:t>sera</w:t>
      </w:r>
      <w:r w:rsidRPr="00206F59">
        <w:rPr>
          <w:rFonts w:ascii="Times New Roman" w:hAnsi="Times New Roman"/>
          <w:sz w:val="24"/>
          <w:szCs w:val="24"/>
        </w:rPr>
        <w:t xml:space="preserve"> publiée sur le site internet du </w:t>
      </w:r>
      <w:r w:rsidR="00B21917" w:rsidRPr="00206F59">
        <w:rPr>
          <w:rFonts w:ascii="Times New Roman" w:hAnsi="Times New Roman"/>
          <w:sz w:val="24"/>
          <w:szCs w:val="24"/>
        </w:rPr>
        <w:t>PUASEE</w:t>
      </w:r>
      <w:r w:rsidRPr="00206F59">
        <w:rPr>
          <w:rFonts w:ascii="Times New Roman" w:hAnsi="Times New Roman"/>
          <w:sz w:val="24"/>
          <w:szCs w:val="24"/>
        </w:rPr>
        <w:t xml:space="preserve">, sur le site internet de la Banque Mondiale, au ministère des </w:t>
      </w:r>
      <w:r w:rsidR="00B21917" w:rsidRPr="00206F59">
        <w:rPr>
          <w:rFonts w:ascii="Times New Roman" w:hAnsi="Times New Roman"/>
          <w:sz w:val="24"/>
          <w:szCs w:val="24"/>
        </w:rPr>
        <w:t xml:space="preserve">finances </w:t>
      </w:r>
      <w:r w:rsidRPr="00206F59">
        <w:rPr>
          <w:rFonts w:ascii="Times New Roman" w:hAnsi="Times New Roman"/>
          <w:sz w:val="24"/>
          <w:szCs w:val="24"/>
        </w:rPr>
        <w:t xml:space="preserve">et dans les </w:t>
      </w:r>
      <w:r w:rsidR="00B21917" w:rsidRPr="00206F59">
        <w:rPr>
          <w:rFonts w:ascii="Times New Roman" w:hAnsi="Times New Roman"/>
          <w:sz w:val="24"/>
          <w:szCs w:val="24"/>
        </w:rPr>
        <w:t>secteurs</w:t>
      </w:r>
      <w:r w:rsidRPr="00206F59">
        <w:rPr>
          <w:rFonts w:ascii="Times New Roman" w:hAnsi="Times New Roman"/>
          <w:sz w:val="24"/>
          <w:szCs w:val="24"/>
        </w:rPr>
        <w:t xml:space="preserve"> de </w:t>
      </w:r>
      <w:r w:rsidR="00B21917" w:rsidRPr="00206F59">
        <w:rPr>
          <w:rFonts w:ascii="Times New Roman" w:hAnsi="Times New Roman"/>
          <w:sz w:val="24"/>
          <w:szCs w:val="24"/>
        </w:rPr>
        <w:t>Prabis, de Safim</w:t>
      </w:r>
      <w:r w:rsidRPr="00206F59">
        <w:rPr>
          <w:rFonts w:ascii="Times New Roman" w:hAnsi="Times New Roman"/>
          <w:sz w:val="24"/>
          <w:szCs w:val="24"/>
        </w:rPr>
        <w:t xml:space="preserve"> et de Bissau.  </w:t>
      </w:r>
    </w:p>
    <w:p w14:paraId="6F2FEAFC" w14:textId="77777777" w:rsidR="00764FFF" w:rsidRPr="00206F59" w:rsidRDefault="00764FFF" w:rsidP="00764FFF">
      <w:pPr>
        <w:autoSpaceDE w:val="0"/>
        <w:autoSpaceDN w:val="0"/>
        <w:adjustRightInd w:val="0"/>
        <w:jc w:val="both"/>
        <w:rPr>
          <w:rFonts w:ascii="Times New Roman" w:hAnsi="Times New Roman"/>
          <w:sz w:val="24"/>
          <w:szCs w:val="24"/>
        </w:rPr>
      </w:pPr>
      <w:r w:rsidRPr="00206F59">
        <w:rPr>
          <w:rFonts w:ascii="Times New Roman" w:hAnsi="Times New Roman"/>
          <w:sz w:val="24"/>
          <w:szCs w:val="24"/>
        </w:rPr>
        <w:t>Le résumé exécutif sera publié dans un journal à couverture Communale et sera diffusé au niveau national dans un journal officiel. Cette pub</w:t>
      </w:r>
      <w:r w:rsidR="00B21917" w:rsidRPr="00206F59">
        <w:rPr>
          <w:rFonts w:ascii="Times New Roman" w:hAnsi="Times New Roman"/>
          <w:sz w:val="24"/>
          <w:szCs w:val="24"/>
        </w:rPr>
        <w:t>lication sera effectuée par l’UI</w:t>
      </w:r>
      <w:r w:rsidRPr="00206F59">
        <w:rPr>
          <w:rFonts w:ascii="Times New Roman" w:hAnsi="Times New Roman"/>
          <w:sz w:val="24"/>
          <w:szCs w:val="24"/>
        </w:rPr>
        <w:t>P du</w:t>
      </w:r>
      <w:r w:rsidR="00B21917" w:rsidRPr="00206F59">
        <w:rPr>
          <w:rFonts w:ascii="Times New Roman" w:hAnsi="Times New Roman"/>
          <w:sz w:val="24"/>
          <w:szCs w:val="24"/>
        </w:rPr>
        <w:t xml:space="preserve"> PUASEE</w:t>
      </w:r>
      <w:r w:rsidRPr="00206F59">
        <w:rPr>
          <w:rFonts w:ascii="Times New Roman" w:hAnsi="Times New Roman"/>
          <w:sz w:val="24"/>
          <w:szCs w:val="24"/>
        </w:rPr>
        <w:t>.</w:t>
      </w:r>
    </w:p>
    <w:p w14:paraId="1C56C753" w14:textId="77777777" w:rsidR="00764FFF" w:rsidRPr="00206F59" w:rsidRDefault="00764FFF" w:rsidP="00764FFF">
      <w:pPr>
        <w:autoSpaceDE w:val="0"/>
        <w:autoSpaceDN w:val="0"/>
        <w:adjustRightInd w:val="0"/>
        <w:jc w:val="both"/>
        <w:rPr>
          <w:rFonts w:ascii="Times New Roman" w:hAnsi="Times New Roman"/>
          <w:sz w:val="24"/>
          <w:szCs w:val="24"/>
        </w:rPr>
      </w:pPr>
      <w:r w:rsidRPr="00206F59">
        <w:rPr>
          <w:rFonts w:ascii="Times New Roman" w:hAnsi="Times New Roman"/>
          <w:sz w:val="24"/>
          <w:szCs w:val="24"/>
        </w:rPr>
        <w:t xml:space="preserve">Les dispositions en matière de diffusion/publication visent à rendre disponible aux autorités, aux services, aux populations affectées et aux tiers une information pertinente et dans des délais appropriés. Elles relèvent des mécanismes suivants : </w:t>
      </w:r>
    </w:p>
    <w:p w14:paraId="482985B5" w14:textId="77777777" w:rsidR="00764FFF" w:rsidRPr="00206F59" w:rsidRDefault="00764FFF" w:rsidP="002E13A8">
      <w:pPr>
        <w:pStyle w:val="Listecouleur-Accent11"/>
        <w:numPr>
          <w:ilvl w:val="0"/>
          <w:numId w:val="110"/>
        </w:numPr>
        <w:autoSpaceDE w:val="0"/>
        <w:autoSpaceDN w:val="0"/>
        <w:adjustRightInd w:val="0"/>
        <w:spacing w:after="200" w:line="276" w:lineRule="auto"/>
        <w:rPr>
          <w:rFonts w:ascii="Times New Roman" w:hAnsi="Times New Roman"/>
          <w:sz w:val="24"/>
          <w:szCs w:val="24"/>
          <w:lang w:val="fr-FR"/>
        </w:rPr>
      </w:pPr>
      <w:r w:rsidRPr="00206F59">
        <w:rPr>
          <w:rFonts w:ascii="Times New Roman" w:hAnsi="Times New Roman"/>
          <w:sz w:val="24"/>
          <w:szCs w:val="24"/>
          <w:lang w:val="fr-FR"/>
        </w:rPr>
        <w:t xml:space="preserve">l’information provenant du </w:t>
      </w:r>
      <w:r w:rsidR="00B21917" w:rsidRPr="00206F59">
        <w:rPr>
          <w:rFonts w:ascii="Times New Roman" w:hAnsi="Times New Roman"/>
          <w:sz w:val="24"/>
          <w:szCs w:val="24"/>
          <w:lang w:val="fr-FR"/>
        </w:rPr>
        <w:t>PUASEE</w:t>
      </w:r>
      <w:r w:rsidRPr="00206F59">
        <w:rPr>
          <w:rFonts w:ascii="Times New Roman" w:hAnsi="Times New Roman"/>
          <w:sz w:val="24"/>
          <w:szCs w:val="24"/>
          <w:lang w:val="fr-FR"/>
        </w:rPr>
        <w:t xml:space="preserve"> en direction des acteurs concernés par le </w:t>
      </w:r>
      <w:r w:rsidR="00337F01" w:rsidRPr="00206F59">
        <w:rPr>
          <w:rFonts w:ascii="Times New Roman" w:hAnsi="Times New Roman"/>
          <w:sz w:val="24"/>
          <w:szCs w:val="24"/>
          <w:lang w:val="fr-FR"/>
        </w:rPr>
        <w:t>sous-projet n°1</w:t>
      </w:r>
      <w:r w:rsidRPr="00206F59">
        <w:rPr>
          <w:rFonts w:ascii="Times New Roman" w:hAnsi="Times New Roman"/>
          <w:sz w:val="24"/>
          <w:szCs w:val="24"/>
          <w:lang w:val="fr-FR"/>
        </w:rPr>
        <w:t>, sa procédure d’élaboration, son contenu, l’état de sa mise en œuvre et en contrepartie, la remontée vers le Projet de toute information utile ;</w:t>
      </w:r>
    </w:p>
    <w:p w14:paraId="7BFB4053" w14:textId="77777777" w:rsidR="00764FFF" w:rsidRPr="00206F59" w:rsidRDefault="00764FFF" w:rsidP="002E13A8">
      <w:pPr>
        <w:pStyle w:val="Listecouleur-Accent11"/>
        <w:numPr>
          <w:ilvl w:val="0"/>
          <w:numId w:val="110"/>
        </w:numPr>
        <w:autoSpaceDE w:val="0"/>
        <w:autoSpaceDN w:val="0"/>
        <w:adjustRightInd w:val="0"/>
        <w:spacing w:after="200" w:line="276" w:lineRule="auto"/>
        <w:rPr>
          <w:rFonts w:ascii="Times New Roman" w:hAnsi="Times New Roman"/>
          <w:sz w:val="24"/>
          <w:szCs w:val="24"/>
          <w:lang w:val="fr-FR"/>
        </w:rPr>
      </w:pPr>
      <w:r w:rsidRPr="00206F59">
        <w:rPr>
          <w:rFonts w:ascii="Times New Roman" w:hAnsi="Times New Roman"/>
          <w:sz w:val="24"/>
          <w:szCs w:val="24"/>
          <w:lang w:val="fr-FR"/>
        </w:rPr>
        <w:t>la publication de la présente EIES, et de toute nouvelle disposition s’y rattachant, dans des conditions garantissant que les tous les acteurs concernés y auront accès ;</w:t>
      </w:r>
    </w:p>
    <w:p w14:paraId="70DFAC9B" w14:textId="77777777" w:rsidR="00764FFF" w:rsidRPr="00206F59" w:rsidRDefault="00764FFF" w:rsidP="00764FFF">
      <w:pPr>
        <w:autoSpaceDE w:val="0"/>
        <w:autoSpaceDN w:val="0"/>
        <w:adjustRightInd w:val="0"/>
        <w:jc w:val="both"/>
        <w:rPr>
          <w:rFonts w:ascii="Times New Roman" w:hAnsi="Times New Roman"/>
          <w:sz w:val="24"/>
          <w:szCs w:val="24"/>
        </w:rPr>
      </w:pPr>
      <w:r w:rsidRPr="00206F59">
        <w:rPr>
          <w:rFonts w:ascii="Times New Roman" w:hAnsi="Times New Roman"/>
          <w:sz w:val="24"/>
          <w:szCs w:val="24"/>
        </w:rPr>
        <w:t>L</w:t>
      </w:r>
      <w:r w:rsidR="00791B28" w:rsidRPr="00206F59">
        <w:rPr>
          <w:rFonts w:ascii="Times New Roman" w:hAnsi="Times New Roman"/>
          <w:sz w:val="24"/>
          <w:szCs w:val="24"/>
        </w:rPr>
        <w:t xml:space="preserve">e rapport EIES provisoire concernant le </w:t>
      </w:r>
      <w:r w:rsidR="00337F01" w:rsidRPr="00206F59">
        <w:rPr>
          <w:rFonts w:ascii="Times New Roman" w:hAnsi="Times New Roman"/>
          <w:sz w:val="24"/>
          <w:szCs w:val="24"/>
        </w:rPr>
        <w:t>sous-projet n°1</w:t>
      </w:r>
      <w:r w:rsidR="00791B28" w:rsidRPr="00206F59">
        <w:rPr>
          <w:rFonts w:ascii="Times New Roman" w:hAnsi="Times New Roman"/>
          <w:sz w:val="24"/>
          <w:szCs w:val="24"/>
        </w:rPr>
        <w:t xml:space="preserve"> (</w:t>
      </w:r>
      <w:r w:rsidR="00337F01" w:rsidRPr="00206F59">
        <w:rPr>
          <w:rFonts w:ascii="Times New Roman" w:hAnsi="Times New Roman" w:cs="Times New Roman"/>
          <w:sz w:val="24"/>
          <w:szCs w:val="24"/>
        </w:rPr>
        <w:t>La construction, réhabilitation, renforcement, fournitures, installations des équipements et électrification des forages d’</w:t>
      </w:r>
      <w:r w:rsidR="0055407A" w:rsidRPr="00206F59">
        <w:rPr>
          <w:rFonts w:ascii="Times New Roman" w:hAnsi="Times New Roman" w:cs="Times New Roman"/>
          <w:sz w:val="24"/>
          <w:szCs w:val="24"/>
        </w:rPr>
        <w:t>approvisionnement d’eau potable)</w:t>
      </w:r>
      <w:r w:rsidR="00791B28" w:rsidRPr="00206F59">
        <w:rPr>
          <w:rFonts w:ascii="Times New Roman" w:hAnsi="Times New Roman"/>
          <w:sz w:val="24"/>
          <w:szCs w:val="24"/>
        </w:rPr>
        <w:t xml:space="preserve"> </w:t>
      </w:r>
      <w:r w:rsidRPr="00206F59">
        <w:rPr>
          <w:rFonts w:ascii="Times New Roman" w:hAnsi="Times New Roman"/>
          <w:sz w:val="24"/>
          <w:szCs w:val="24"/>
        </w:rPr>
        <w:t xml:space="preserve">fera l’objet d’un atelier de restitution et de validation qui impliquera toutes parties prenantes.  </w:t>
      </w:r>
    </w:p>
    <w:p w14:paraId="4FEDAB45" w14:textId="77777777" w:rsidR="00243CEC" w:rsidRPr="00206F59" w:rsidRDefault="00243CEC" w:rsidP="00764FFF">
      <w:pPr>
        <w:autoSpaceDE w:val="0"/>
        <w:autoSpaceDN w:val="0"/>
        <w:adjustRightInd w:val="0"/>
        <w:jc w:val="both"/>
        <w:rPr>
          <w:rFonts w:ascii="Times New Roman" w:hAnsi="Times New Roman"/>
          <w:sz w:val="24"/>
          <w:szCs w:val="24"/>
        </w:rPr>
      </w:pPr>
    </w:p>
    <w:p w14:paraId="6BD064BC" w14:textId="77777777" w:rsidR="00764FFF" w:rsidRPr="00206F59" w:rsidRDefault="00764FFF" w:rsidP="006D73E0">
      <w:pPr>
        <w:keepNext/>
        <w:keepLines/>
        <w:pBdr>
          <w:top w:val="dashSmallGap" w:sz="4" w:space="1" w:color="auto"/>
          <w:bottom w:val="threeDEmboss" w:sz="24" w:space="1" w:color="auto"/>
        </w:pBdr>
        <w:shd w:val="clear" w:color="auto" w:fill="FBE4D5" w:themeFill="accent2" w:themeFillTint="33"/>
        <w:spacing w:after="0" w:line="240" w:lineRule="auto"/>
        <w:ind w:left="-993" w:right="-142"/>
        <w:jc w:val="center"/>
        <w:outlineLvl w:val="0"/>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725" w:name="_Toc515981164"/>
      <w:bookmarkStart w:id="726" w:name="_Toc535396973"/>
      <w:bookmarkEnd w:id="724"/>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bookmarkStart w:id="727" w:name="_Toc477774533"/>
      <w:bookmarkStart w:id="728" w:name="_Toc468116770"/>
      <w:bookmarkStart w:id="729" w:name="_Toc491267616"/>
      <w:bookmarkStart w:id="730" w:name="_Toc493752720"/>
      <w:bookmarkStart w:id="731" w:name="_Toc505616572"/>
      <w:bookmarkStart w:id="732" w:name="_Toc11158416"/>
      <w:bookmarkStart w:id="733" w:name="_Toc51084518"/>
      <w:r w:rsidR="00791B28"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CONCLUSION</w:t>
      </w:r>
      <w:bookmarkEnd w:id="727"/>
      <w:bookmarkEnd w:id="728"/>
      <w:bookmarkEnd w:id="729"/>
      <w:bookmarkEnd w:id="730"/>
      <w:bookmarkEnd w:id="731"/>
      <w:r w:rsidRPr="00206F59">
        <w:rPr>
          <w:rFonts w:ascii="Times New Roman" w:eastAsia="Calibri" w:hAnsi="Times New Roman" w:cs="Times New Roman"/>
          <w:b/>
          <w:sz w:val="32"/>
          <w:szCs w:val="32"/>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bookmarkEnd w:id="725"/>
      <w:bookmarkEnd w:id="726"/>
      <w:bookmarkEnd w:id="732"/>
      <w:bookmarkEnd w:id="733"/>
    </w:p>
    <w:p w14:paraId="34B56500" w14:textId="77777777" w:rsidR="00764FFF" w:rsidRPr="00206F59" w:rsidRDefault="00764FFF" w:rsidP="00764FFF">
      <w:pPr>
        <w:autoSpaceDE w:val="0"/>
        <w:autoSpaceDN w:val="0"/>
        <w:adjustRightInd w:val="0"/>
        <w:spacing w:after="0" w:line="276" w:lineRule="auto"/>
        <w:jc w:val="both"/>
        <w:rPr>
          <w:rFonts w:ascii="Times New Roman" w:hAnsi="Times New Roman"/>
          <w:sz w:val="24"/>
          <w:szCs w:val="24"/>
        </w:rPr>
      </w:pPr>
    </w:p>
    <w:p w14:paraId="2DF08FA3" w14:textId="77777777" w:rsidR="0094567F" w:rsidRPr="00206F59" w:rsidRDefault="0094567F" w:rsidP="0094567F">
      <w:pPr>
        <w:autoSpaceDE w:val="0"/>
        <w:autoSpaceDN w:val="0"/>
        <w:adjustRightInd w:val="0"/>
        <w:spacing w:after="0" w:line="276" w:lineRule="auto"/>
        <w:jc w:val="both"/>
        <w:rPr>
          <w:rFonts w:ascii="Times New Roman" w:hAnsi="Times New Roman"/>
          <w:sz w:val="24"/>
          <w:szCs w:val="24"/>
        </w:rPr>
      </w:pPr>
      <w:r w:rsidRPr="00206F59">
        <w:rPr>
          <w:rFonts w:ascii="Times New Roman" w:hAnsi="Times New Roman"/>
          <w:sz w:val="24"/>
          <w:szCs w:val="24"/>
        </w:rPr>
        <w:t xml:space="preserve">Le </w:t>
      </w:r>
      <w:r w:rsidRPr="00206F59">
        <w:rPr>
          <w:rFonts w:ascii="Times New Roman" w:hAnsi="Times New Roman"/>
          <w:i/>
          <w:sz w:val="24"/>
          <w:szCs w:val="24"/>
        </w:rPr>
        <w:t>Projet d’Urgence d’Amélioration des Services d’Eau et d’Électricité</w:t>
      </w:r>
      <w:r w:rsidRPr="00206F59">
        <w:rPr>
          <w:rFonts w:ascii="Times New Roman" w:hAnsi="Times New Roman"/>
          <w:sz w:val="24"/>
          <w:szCs w:val="24"/>
        </w:rPr>
        <w:t xml:space="preserve"> « PUASEE-FA », a été mis en place par la République de la Guinée-Bissau dans le cadre de son vaste programme pluriannuel de reconstruction des infrastructures et vise à augmenter substantiellement la production, stockage et distribution d’eau potable ainsi que l’électricité, qui sont largement inférieures à la demande potentielle et à réduire les pertes dans les réseaux de distribution.</w:t>
      </w:r>
    </w:p>
    <w:p w14:paraId="00C32381" w14:textId="77777777" w:rsidR="00764FFF" w:rsidRPr="00206F59" w:rsidRDefault="00764FFF" w:rsidP="00F52757">
      <w:pPr>
        <w:tabs>
          <w:tab w:val="left" w:pos="9639"/>
        </w:tabs>
        <w:autoSpaceDE w:val="0"/>
        <w:autoSpaceDN w:val="0"/>
        <w:adjustRightInd w:val="0"/>
        <w:spacing w:after="0" w:line="240" w:lineRule="auto"/>
        <w:ind w:right="284"/>
        <w:jc w:val="both"/>
        <w:rPr>
          <w:rFonts w:ascii="Times New Roman" w:hAnsi="Times New Roman"/>
          <w:sz w:val="24"/>
          <w:szCs w:val="24"/>
        </w:rPr>
      </w:pPr>
    </w:p>
    <w:p w14:paraId="5935C3AF" w14:textId="77777777" w:rsidR="0055407A" w:rsidRPr="00206F59" w:rsidRDefault="00B17DF2" w:rsidP="00F52757">
      <w:pPr>
        <w:tabs>
          <w:tab w:val="left" w:pos="9639"/>
        </w:tabs>
        <w:autoSpaceDE w:val="0"/>
        <w:autoSpaceDN w:val="0"/>
        <w:adjustRightInd w:val="0"/>
        <w:spacing w:before="120" w:after="0" w:line="276" w:lineRule="auto"/>
        <w:jc w:val="both"/>
        <w:rPr>
          <w:rFonts w:ascii="Times New Roman" w:hAnsi="Times New Roman"/>
          <w:sz w:val="24"/>
          <w:szCs w:val="24"/>
        </w:rPr>
      </w:pPr>
      <w:r w:rsidRPr="00206F59">
        <w:rPr>
          <w:rFonts w:ascii="Times New Roman" w:hAnsi="Times New Roman"/>
          <w:sz w:val="24"/>
          <w:szCs w:val="24"/>
        </w:rPr>
        <w:t>S</w:t>
      </w:r>
      <w:r w:rsidR="00764FFF" w:rsidRPr="00206F59">
        <w:rPr>
          <w:rFonts w:ascii="Times New Roman" w:hAnsi="Times New Roman"/>
          <w:sz w:val="24"/>
          <w:szCs w:val="24"/>
        </w:rPr>
        <w:t xml:space="preserve">ur la base des résultats de l’Étude d’Impact Environnemental et Social (EIES) du </w:t>
      </w:r>
      <w:r w:rsidR="00337F01" w:rsidRPr="00206F59">
        <w:rPr>
          <w:rFonts w:ascii="Times New Roman" w:hAnsi="Times New Roman"/>
          <w:sz w:val="24"/>
          <w:szCs w:val="24"/>
        </w:rPr>
        <w:t>sous-projet n°1</w:t>
      </w:r>
      <w:r w:rsidRPr="00206F59">
        <w:rPr>
          <w:rFonts w:ascii="Times New Roman" w:hAnsi="Times New Roman"/>
          <w:sz w:val="24"/>
          <w:szCs w:val="24"/>
        </w:rPr>
        <w:t xml:space="preserve"> (</w:t>
      </w:r>
      <w:r w:rsidR="00337F01" w:rsidRPr="00206F59">
        <w:rPr>
          <w:rFonts w:ascii="Times New Roman" w:hAnsi="Times New Roman" w:cs="Times New Roman"/>
          <w:sz w:val="24"/>
          <w:szCs w:val="24"/>
        </w:rPr>
        <w:t>La construction, réhabilitation, renforcement, fournitures, installations des équipements et électrification des forages d’approvisionnement d’eau potable</w:t>
      </w:r>
      <w:r w:rsidR="0055407A" w:rsidRPr="00206F59">
        <w:rPr>
          <w:rFonts w:ascii="Times New Roman" w:hAnsi="Times New Roman" w:cs="Times New Roman"/>
          <w:sz w:val="24"/>
          <w:szCs w:val="24"/>
        </w:rPr>
        <w:t>)</w:t>
      </w:r>
      <w:r w:rsidR="00337F01" w:rsidRPr="00206F59">
        <w:rPr>
          <w:rFonts w:ascii="Times New Roman" w:hAnsi="Times New Roman" w:cs="Times New Roman"/>
          <w:sz w:val="24"/>
          <w:szCs w:val="24"/>
        </w:rPr>
        <w:t xml:space="preserve"> </w:t>
      </w:r>
      <w:r w:rsidR="00764FFF" w:rsidRPr="00206F59">
        <w:rPr>
          <w:rFonts w:ascii="Times New Roman" w:hAnsi="Times New Roman"/>
          <w:sz w:val="24"/>
          <w:szCs w:val="24"/>
        </w:rPr>
        <w:t xml:space="preserve">, ce </w:t>
      </w:r>
      <w:r w:rsidRPr="00206F59">
        <w:rPr>
          <w:rFonts w:ascii="Times New Roman" w:hAnsi="Times New Roman"/>
          <w:sz w:val="24"/>
          <w:szCs w:val="24"/>
        </w:rPr>
        <w:t>sous-</w:t>
      </w:r>
      <w:r w:rsidR="00764FFF" w:rsidRPr="00206F59">
        <w:rPr>
          <w:rFonts w:ascii="Times New Roman" w:hAnsi="Times New Roman"/>
          <w:sz w:val="24"/>
          <w:szCs w:val="24"/>
        </w:rPr>
        <w:t>projet</w:t>
      </w:r>
      <w:r w:rsidR="0055407A" w:rsidRPr="00206F59">
        <w:rPr>
          <w:rFonts w:ascii="Times New Roman" w:hAnsi="Times New Roman"/>
          <w:sz w:val="24"/>
          <w:szCs w:val="24"/>
        </w:rPr>
        <w:t xml:space="preserve"> n°1</w:t>
      </w:r>
      <w:r w:rsidR="00764FFF" w:rsidRPr="00206F59">
        <w:rPr>
          <w:rFonts w:ascii="Times New Roman" w:hAnsi="Times New Roman"/>
          <w:sz w:val="24"/>
          <w:szCs w:val="24"/>
        </w:rPr>
        <w:t xml:space="preserve"> aura des impacts positifs potentiels sur le plan social</w:t>
      </w:r>
      <w:r w:rsidRPr="00206F59">
        <w:rPr>
          <w:rFonts w:ascii="Times New Roman" w:hAnsi="Times New Roman"/>
          <w:sz w:val="24"/>
          <w:szCs w:val="24"/>
        </w:rPr>
        <w:t xml:space="preserve">, économique et environnemental dans les différents secteurs (Prabis, Safim et Bissau). </w:t>
      </w:r>
    </w:p>
    <w:p w14:paraId="7EA0F6C6" w14:textId="77777777" w:rsidR="00764FFF" w:rsidRPr="00206F59" w:rsidRDefault="00B17DF2" w:rsidP="00F52757">
      <w:pPr>
        <w:tabs>
          <w:tab w:val="left" w:pos="9639"/>
        </w:tabs>
        <w:autoSpaceDE w:val="0"/>
        <w:autoSpaceDN w:val="0"/>
        <w:adjustRightInd w:val="0"/>
        <w:spacing w:before="120" w:after="0" w:line="276" w:lineRule="auto"/>
        <w:jc w:val="both"/>
        <w:rPr>
          <w:rFonts w:ascii="Times New Roman" w:hAnsi="Times New Roman"/>
          <w:sz w:val="24"/>
          <w:szCs w:val="24"/>
        </w:rPr>
      </w:pPr>
      <w:r w:rsidRPr="00206F59">
        <w:rPr>
          <w:rFonts w:ascii="Times New Roman" w:hAnsi="Times New Roman"/>
          <w:sz w:val="24"/>
          <w:szCs w:val="24"/>
        </w:rPr>
        <w:t xml:space="preserve">Car l’accès à l’eau potable est l’une des difficultés majeures de la population dans ces localités. </w:t>
      </w:r>
      <w:r w:rsidR="009A6B08" w:rsidRPr="00206F59">
        <w:rPr>
          <w:rFonts w:ascii="Times New Roman" w:hAnsi="Times New Roman"/>
          <w:sz w:val="24"/>
          <w:szCs w:val="24"/>
        </w:rPr>
        <w:t xml:space="preserve">De plus, ces réalisations des </w:t>
      </w:r>
      <w:r w:rsidR="00B56BDB" w:rsidRPr="00206F59">
        <w:rPr>
          <w:rFonts w:ascii="Times New Roman" w:hAnsi="Times New Roman"/>
          <w:sz w:val="24"/>
          <w:szCs w:val="24"/>
        </w:rPr>
        <w:t>forages et des équipements</w:t>
      </w:r>
      <w:r w:rsidR="009A6B08" w:rsidRPr="00206F59">
        <w:rPr>
          <w:rFonts w:ascii="Times New Roman" w:hAnsi="Times New Roman"/>
          <w:sz w:val="24"/>
          <w:szCs w:val="24"/>
        </w:rPr>
        <w:t xml:space="preserve"> contribueront à l’amélioration des conditions sanitaires</w:t>
      </w:r>
      <w:r w:rsidR="005A4046" w:rsidRPr="00206F59">
        <w:rPr>
          <w:rFonts w:ascii="Times New Roman" w:hAnsi="Times New Roman"/>
          <w:sz w:val="24"/>
          <w:szCs w:val="24"/>
        </w:rPr>
        <w:t>.</w:t>
      </w:r>
    </w:p>
    <w:p w14:paraId="00280C4F" w14:textId="77777777" w:rsidR="00764FFF" w:rsidRPr="00206F59" w:rsidRDefault="00764FFF" w:rsidP="00F52757">
      <w:pPr>
        <w:tabs>
          <w:tab w:val="left" w:pos="9639"/>
        </w:tabs>
        <w:autoSpaceDE w:val="0"/>
        <w:autoSpaceDN w:val="0"/>
        <w:adjustRightInd w:val="0"/>
        <w:spacing w:before="120" w:after="0" w:line="276" w:lineRule="auto"/>
        <w:jc w:val="both"/>
        <w:rPr>
          <w:rFonts w:ascii="Times New Roman" w:hAnsi="Times New Roman"/>
          <w:sz w:val="24"/>
          <w:szCs w:val="24"/>
        </w:rPr>
      </w:pPr>
      <w:r w:rsidRPr="00206F59">
        <w:rPr>
          <w:rFonts w:ascii="Times New Roman" w:hAnsi="Times New Roman"/>
          <w:sz w:val="24"/>
          <w:szCs w:val="24"/>
        </w:rPr>
        <w:t xml:space="preserve">Le processus d’information et de consultation du public a permis d’informer et de recueillir les préoccupations des différents acteurs (les élus locaux, les jeunes, les femmes, etc.) des différentes localités de la zone d’influence du projet. </w:t>
      </w:r>
    </w:p>
    <w:p w14:paraId="1B6CE847" w14:textId="77777777" w:rsidR="00764FFF" w:rsidRPr="00206F59" w:rsidRDefault="00764FFF" w:rsidP="00F52757">
      <w:pPr>
        <w:tabs>
          <w:tab w:val="left" w:pos="9639"/>
        </w:tabs>
        <w:autoSpaceDE w:val="0"/>
        <w:autoSpaceDN w:val="0"/>
        <w:adjustRightInd w:val="0"/>
        <w:spacing w:before="120" w:after="0" w:line="276" w:lineRule="auto"/>
        <w:jc w:val="both"/>
        <w:rPr>
          <w:rFonts w:ascii="Times New Roman" w:hAnsi="Times New Roman"/>
          <w:sz w:val="24"/>
          <w:szCs w:val="24"/>
        </w:rPr>
      </w:pPr>
      <w:r w:rsidRPr="00206F59">
        <w:rPr>
          <w:rFonts w:ascii="Times New Roman" w:hAnsi="Times New Roman"/>
          <w:sz w:val="24"/>
          <w:szCs w:val="24"/>
        </w:rPr>
        <w:t xml:space="preserve">L’étude d’impact sur l’environnement a permis de mettre en relief les préoccupations ainsi que les aspects environnementaux, sociaux et techniques lors des travaux de </w:t>
      </w:r>
      <w:r w:rsidR="00DB3A5F" w:rsidRPr="00206F59">
        <w:rPr>
          <w:rFonts w:ascii="Times New Roman" w:hAnsi="Times New Roman"/>
          <w:sz w:val="24"/>
          <w:szCs w:val="24"/>
        </w:rPr>
        <w:t>réalisation</w:t>
      </w:r>
      <w:r w:rsidR="005A4046" w:rsidRPr="00206F59">
        <w:rPr>
          <w:rFonts w:ascii="Times New Roman" w:hAnsi="Times New Roman"/>
          <w:sz w:val="24"/>
          <w:szCs w:val="24"/>
        </w:rPr>
        <w:t xml:space="preserve"> des </w:t>
      </w:r>
      <w:r w:rsidR="00B56BDB" w:rsidRPr="00206F59">
        <w:rPr>
          <w:rFonts w:ascii="Times New Roman" w:hAnsi="Times New Roman"/>
          <w:sz w:val="24"/>
          <w:szCs w:val="24"/>
        </w:rPr>
        <w:t xml:space="preserve">forages et </w:t>
      </w:r>
      <w:r w:rsidR="00DB3A5F" w:rsidRPr="00206F59">
        <w:rPr>
          <w:rFonts w:ascii="Times New Roman" w:hAnsi="Times New Roman"/>
          <w:sz w:val="24"/>
          <w:szCs w:val="24"/>
        </w:rPr>
        <w:t>leurs</w:t>
      </w:r>
      <w:r w:rsidR="00B56BDB" w:rsidRPr="00206F59">
        <w:rPr>
          <w:rFonts w:ascii="Times New Roman" w:hAnsi="Times New Roman"/>
          <w:sz w:val="24"/>
          <w:szCs w:val="24"/>
        </w:rPr>
        <w:t xml:space="preserve"> équipements</w:t>
      </w:r>
      <w:r w:rsidR="005A4046" w:rsidRPr="00206F59">
        <w:rPr>
          <w:rFonts w:ascii="Times New Roman" w:hAnsi="Times New Roman"/>
          <w:sz w:val="24"/>
          <w:szCs w:val="24"/>
        </w:rPr>
        <w:t xml:space="preserve">. </w:t>
      </w:r>
      <w:r w:rsidRPr="00206F59">
        <w:rPr>
          <w:rFonts w:ascii="Times New Roman" w:hAnsi="Times New Roman"/>
          <w:sz w:val="24"/>
          <w:szCs w:val="24"/>
        </w:rPr>
        <w:t>Les impacts environnementaux négatifs potentiels ont été identifiés et des mesures de suppression ou d’atténuation ont été à chaque fois proposées ; ces mesures sont confinées dans le plan de gestion environnemental et social (PGES).</w:t>
      </w:r>
    </w:p>
    <w:p w14:paraId="3C179A67" w14:textId="77777777" w:rsidR="00764FFF" w:rsidRPr="00206F59" w:rsidRDefault="00764FFF" w:rsidP="00F52757">
      <w:pPr>
        <w:tabs>
          <w:tab w:val="left" w:pos="9639"/>
        </w:tabs>
        <w:spacing w:before="120" w:after="0" w:line="276" w:lineRule="auto"/>
        <w:jc w:val="both"/>
        <w:rPr>
          <w:rFonts w:ascii="Times New Roman" w:hAnsi="Times New Roman"/>
          <w:sz w:val="24"/>
          <w:szCs w:val="24"/>
        </w:rPr>
      </w:pPr>
      <w:r w:rsidRPr="00206F59">
        <w:rPr>
          <w:rFonts w:ascii="Times New Roman" w:hAnsi="Times New Roman"/>
          <w:sz w:val="24"/>
          <w:szCs w:val="24"/>
        </w:rPr>
        <w:t xml:space="preserve">Sur la base des appréciations ci-dessus, on peut conclure que le </w:t>
      </w:r>
      <w:r w:rsidR="00337F01" w:rsidRPr="00206F59">
        <w:rPr>
          <w:rFonts w:ascii="Times New Roman" w:hAnsi="Times New Roman"/>
          <w:sz w:val="24"/>
          <w:szCs w:val="24"/>
        </w:rPr>
        <w:t>sous-projet n°1</w:t>
      </w:r>
      <w:r w:rsidR="00074867" w:rsidRPr="00206F59">
        <w:rPr>
          <w:rFonts w:ascii="Times New Roman" w:hAnsi="Times New Roman"/>
          <w:sz w:val="24"/>
          <w:szCs w:val="24"/>
        </w:rPr>
        <w:t xml:space="preserve"> du projet PUASEE-FA</w:t>
      </w:r>
      <w:r w:rsidRPr="00206F59">
        <w:rPr>
          <w:rFonts w:ascii="Times New Roman" w:hAnsi="Times New Roman"/>
          <w:sz w:val="24"/>
          <w:szCs w:val="24"/>
        </w:rPr>
        <w:t>, tel que proposé, constitue un compromis viable aux plan environnemental et social, à condition que l’ensemble des mesures définies dans le Plan de gestion environnementale et sociale soient totalement et rigoureusement mises en œuvre.</w:t>
      </w:r>
    </w:p>
    <w:p w14:paraId="708B2287" w14:textId="77777777" w:rsidR="00764FFF" w:rsidRPr="00206F59" w:rsidRDefault="00764FFF" w:rsidP="00764FFF">
      <w:pPr>
        <w:spacing w:before="120" w:after="0" w:line="276" w:lineRule="auto"/>
        <w:jc w:val="both"/>
        <w:rPr>
          <w:rFonts w:ascii="Times New Roman" w:hAnsi="Times New Roman"/>
          <w:sz w:val="24"/>
          <w:szCs w:val="24"/>
        </w:rPr>
      </w:pPr>
    </w:p>
    <w:p w14:paraId="24B88F54" w14:textId="77777777" w:rsidR="00764FFF" w:rsidRPr="00206F59" w:rsidRDefault="00764FFF" w:rsidP="00764FFF">
      <w:pPr>
        <w:spacing w:before="120" w:after="0" w:line="276" w:lineRule="auto"/>
        <w:jc w:val="both"/>
        <w:rPr>
          <w:rFonts w:ascii="Times New Roman" w:hAnsi="Times New Roman"/>
          <w:sz w:val="24"/>
          <w:szCs w:val="24"/>
        </w:rPr>
      </w:pPr>
    </w:p>
    <w:p w14:paraId="575F4DC6" w14:textId="77777777" w:rsidR="00764FFF" w:rsidRPr="00206F59" w:rsidRDefault="00764FFF" w:rsidP="00764FFF">
      <w:pPr>
        <w:spacing w:before="120" w:after="0" w:line="276" w:lineRule="auto"/>
        <w:jc w:val="both"/>
        <w:rPr>
          <w:rFonts w:ascii="Times New Roman" w:hAnsi="Times New Roman"/>
          <w:sz w:val="24"/>
          <w:szCs w:val="24"/>
        </w:rPr>
      </w:pPr>
    </w:p>
    <w:p w14:paraId="7E3790F9" w14:textId="77777777" w:rsidR="00764FFF" w:rsidRPr="00206F59" w:rsidRDefault="00764FFF" w:rsidP="00764FFF">
      <w:pPr>
        <w:spacing w:before="120" w:after="0" w:line="276" w:lineRule="auto"/>
        <w:jc w:val="both"/>
        <w:rPr>
          <w:rFonts w:ascii="Times New Roman" w:hAnsi="Times New Roman"/>
          <w:sz w:val="24"/>
          <w:szCs w:val="24"/>
        </w:rPr>
      </w:pPr>
    </w:p>
    <w:p w14:paraId="02D00A0F" w14:textId="57B9982E" w:rsidR="00074867" w:rsidRPr="00206F59" w:rsidRDefault="00074867" w:rsidP="00764FFF">
      <w:pPr>
        <w:spacing w:before="120" w:after="0" w:line="276" w:lineRule="auto"/>
        <w:jc w:val="both"/>
        <w:rPr>
          <w:rFonts w:ascii="Times New Roman" w:hAnsi="Times New Roman"/>
          <w:sz w:val="24"/>
          <w:szCs w:val="24"/>
        </w:rPr>
      </w:pPr>
    </w:p>
    <w:p w14:paraId="021E9E98" w14:textId="77777777" w:rsidR="00764FFF" w:rsidRPr="00206F59" w:rsidRDefault="00764FFF" w:rsidP="000D0E23">
      <w:pPr>
        <w:pStyle w:val="Cabealho2"/>
        <w:shd w:val="clear" w:color="auto" w:fill="5B9BD5" w:themeFill="accent1"/>
        <w:jc w:val="center"/>
        <w:rPr>
          <w:color w:val="000000"/>
          <w:sz w:val="28"/>
          <w:szCs w:val="28"/>
        </w:rPr>
      </w:pPr>
      <w:bookmarkStart w:id="734" w:name="_Toc535396975"/>
      <w:bookmarkStart w:id="735" w:name="_Toc2761905"/>
      <w:bookmarkStart w:id="736" w:name="_Toc2772161"/>
      <w:bookmarkStart w:id="737" w:name="_Toc2772610"/>
      <w:bookmarkStart w:id="738" w:name="_Toc2772797"/>
      <w:bookmarkStart w:id="739" w:name="_Toc11158417"/>
      <w:bookmarkStart w:id="740" w:name="_Toc51084519"/>
      <w:r w:rsidRPr="00206F59">
        <w:rPr>
          <w:color w:val="000000"/>
          <w:sz w:val="28"/>
          <w:szCs w:val="28"/>
        </w:rPr>
        <w:t>REFERENCES BIBLIOGRAPHIQUES</w:t>
      </w:r>
      <w:bookmarkEnd w:id="734"/>
      <w:bookmarkEnd w:id="735"/>
      <w:bookmarkEnd w:id="736"/>
      <w:bookmarkEnd w:id="737"/>
      <w:bookmarkEnd w:id="738"/>
      <w:bookmarkEnd w:id="739"/>
      <w:bookmarkEnd w:id="740"/>
    </w:p>
    <w:p w14:paraId="6BB6E916" w14:textId="77777777" w:rsidR="00074867" w:rsidRPr="00206F59" w:rsidRDefault="00074867" w:rsidP="002E13A8">
      <w:pPr>
        <w:pStyle w:val="PargrafodaLista"/>
        <w:numPr>
          <w:ilvl w:val="0"/>
          <w:numId w:val="33"/>
        </w:numPr>
        <w:spacing w:after="0" w:line="240" w:lineRule="auto"/>
        <w:jc w:val="both"/>
        <w:rPr>
          <w:rFonts w:ascii="Times New Roman" w:hAnsi="Times New Roman"/>
          <w:i/>
          <w:sz w:val="24"/>
          <w:szCs w:val="24"/>
          <w:lang w:val="fr-FR"/>
        </w:rPr>
      </w:pPr>
      <w:r w:rsidRPr="00206F59">
        <w:rPr>
          <w:rFonts w:ascii="Times New Roman" w:hAnsi="Times New Roman"/>
          <w:i/>
          <w:sz w:val="24"/>
          <w:szCs w:val="24"/>
          <w:lang w:val="fr-FR"/>
        </w:rPr>
        <w:t>RAPPORT D’AVANT PROJET SOMMAIRE DU PUASEE-FA ,2019</w:t>
      </w:r>
    </w:p>
    <w:p w14:paraId="6318E6D9" w14:textId="77777777" w:rsidR="00074867" w:rsidRPr="00206F59" w:rsidRDefault="00074867" w:rsidP="002E13A8">
      <w:pPr>
        <w:pStyle w:val="PargrafodaLista"/>
        <w:numPr>
          <w:ilvl w:val="0"/>
          <w:numId w:val="33"/>
        </w:numPr>
        <w:spacing w:after="0" w:line="240" w:lineRule="auto"/>
        <w:jc w:val="both"/>
        <w:rPr>
          <w:rFonts w:ascii="Times New Roman" w:hAnsi="Times New Roman"/>
          <w:i/>
          <w:sz w:val="24"/>
          <w:szCs w:val="24"/>
          <w:lang w:val="fr-FR"/>
        </w:rPr>
      </w:pPr>
      <w:r w:rsidRPr="00206F59">
        <w:rPr>
          <w:rFonts w:ascii="Times New Roman" w:hAnsi="Times New Roman"/>
          <w:i/>
          <w:sz w:val="24"/>
          <w:szCs w:val="24"/>
          <w:lang w:val="fr-FR"/>
        </w:rPr>
        <w:t>ACTUALISATION DU CADRE DE GESTION ENVIRONNEMENTALE ET SOCIALE DU PROJET D’URGENCE D’AMELIORATION DES SERVICES DE L’EAU ET DE L’ELECTRICITE.2016</w:t>
      </w:r>
    </w:p>
    <w:p w14:paraId="4D5D00C0" w14:textId="77777777" w:rsidR="00074867" w:rsidRPr="00206F59" w:rsidRDefault="00074867" w:rsidP="002E13A8">
      <w:pPr>
        <w:pStyle w:val="PargrafodaLista"/>
        <w:numPr>
          <w:ilvl w:val="0"/>
          <w:numId w:val="33"/>
        </w:numPr>
        <w:spacing w:after="0" w:line="240" w:lineRule="auto"/>
        <w:jc w:val="both"/>
        <w:rPr>
          <w:rFonts w:ascii="Times New Roman" w:hAnsi="Times New Roman"/>
          <w:i/>
          <w:sz w:val="24"/>
          <w:szCs w:val="24"/>
          <w:lang w:val="fr-FR"/>
        </w:rPr>
      </w:pPr>
      <w:r w:rsidRPr="00206F59">
        <w:rPr>
          <w:rFonts w:ascii="Times New Roman" w:hAnsi="Times New Roman"/>
          <w:i/>
          <w:color w:val="000000"/>
          <w:sz w:val="24"/>
          <w:szCs w:val="24"/>
          <w:lang w:val="fr-FR"/>
        </w:rPr>
        <w:t>Loi de base n°1/2011</w:t>
      </w:r>
      <w:r w:rsidRPr="00206F59">
        <w:rPr>
          <w:rFonts w:ascii="Times New Roman" w:hAnsi="Times New Roman"/>
          <w:i/>
          <w:sz w:val="24"/>
          <w:szCs w:val="24"/>
          <w:lang w:val="fr-FR"/>
        </w:rPr>
        <w:t xml:space="preserve"> en Guinée Bissau</w:t>
      </w:r>
      <w:r w:rsidRPr="00206F59">
        <w:rPr>
          <w:rFonts w:ascii="Times New Roman" w:hAnsi="Times New Roman"/>
          <w:bCs/>
          <w:i/>
          <w:color w:val="000000"/>
          <w:sz w:val="24"/>
          <w:szCs w:val="24"/>
          <w:lang w:val="fr-FR"/>
        </w:rPr>
        <w:t xml:space="preserve"> </w:t>
      </w:r>
    </w:p>
    <w:p w14:paraId="03F2B180" w14:textId="77777777" w:rsidR="00764FFF" w:rsidRPr="00206F59" w:rsidRDefault="00764FFF" w:rsidP="002E13A8">
      <w:pPr>
        <w:pStyle w:val="PargrafodaLista"/>
        <w:numPr>
          <w:ilvl w:val="0"/>
          <w:numId w:val="33"/>
        </w:numPr>
        <w:spacing w:after="0" w:line="240" w:lineRule="auto"/>
        <w:jc w:val="both"/>
        <w:rPr>
          <w:rFonts w:ascii="Times New Roman" w:hAnsi="Times New Roman"/>
          <w:i/>
          <w:sz w:val="24"/>
          <w:szCs w:val="24"/>
          <w:lang w:val="fr-FR"/>
        </w:rPr>
      </w:pPr>
      <w:r w:rsidRPr="00206F59">
        <w:rPr>
          <w:rFonts w:ascii="Times New Roman" w:hAnsi="Times New Roman"/>
          <w:bCs/>
          <w:i/>
          <w:color w:val="000000"/>
          <w:sz w:val="24"/>
          <w:szCs w:val="24"/>
          <w:lang w:val="fr-FR"/>
        </w:rPr>
        <w:t xml:space="preserve">Le Décret 14/2011 du 22 février sur les forêts </w:t>
      </w:r>
      <w:r w:rsidRPr="00206F59">
        <w:rPr>
          <w:rFonts w:ascii="Times New Roman" w:hAnsi="Times New Roman"/>
          <w:i/>
          <w:sz w:val="24"/>
          <w:szCs w:val="24"/>
          <w:lang w:val="fr-FR"/>
        </w:rPr>
        <w:t>en Guinée Bissau</w:t>
      </w:r>
    </w:p>
    <w:p w14:paraId="1090369F" w14:textId="77777777" w:rsidR="00764FFF" w:rsidRPr="00206F59" w:rsidRDefault="00764FFF" w:rsidP="002E13A8">
      <w:pPr>
        <w:pStyle w:val="PargrafodaLista"/>
        <w:numPr>
          <w:ilvl w:val="0"/>
          <w:numId w:val="33"/>
        </w:numPr>
        <w:spacing w:after="0" w:line="240" w:lineRule="auto"/>
        <w:jc w:val="both"/>
        <w:rPr>
          <w:rFonts w:ascii="Times New Roman" w:hAnsi="Times New Roman"/>
          <w:i/>
          <w:color w:val="000000"/>
          <w:sz w:val="24"/>
          <w:szCs w:val="24"/>
          <w:lang w:val="fr-FR"/>
        </w:rPr>
      </w:pPr>
      <w:r w:rsidRPr="00206F59">
        <w:rPr>
          <w:rFonts w:ascii="Times New Roman" w:hAnsi="Times New Roman"/>
          <w:bCs/>
          <w:i/>
          <w:color w:val="000000"/>
          <w:sz w:val="24"/>
          <w:szCs w:val="24"/>
          <w:lang w:val="fr-FR"/>
        </w:rPr>
        <w:t>Loi n° 2/98 portant sur le foncier</w:t>
      </w:r>
      <w:r w:rsidRPr="00206F59">
        <w:rPr>
          <w:rFonts w:ascii="Times New Roman" w:hAnsi="Times New Roman"/>
          <w:i/>
          <w:sz w:val="24"/>
          <w:szCs w:val="24"/>
          <w:lang w:val="fr-FR"/>
        </w:rPr>
        <w:t xml:space="preserve"> en Guinée Bissau</w:t>
      </w:r>
    </w:p>
    <w:p w14:paraId="078C314E" w14:textId="77777777" w:rsidR="00764FFF" w:rsidRPr="00206F59" w:rsidRDefault="00764FFF" w:rsidP="002E13A8">
      <w:pPr>
        <w:pStyle w:val="PargrafodaLista"/>
        <w:numPr>
          <w:ilvl w:val="0"/>
          <w:numId w:val="33"/>
        </w:numPr>
        <w:spacing w:after="0" w:line="240" w:lineRule="auto"/>
        <w:jc w:val="both"/>
        <w:rPr>
          <w:rFonts w:ascii="Times New Roman" w:hAnsi="Times New Roman"/>
          <w:i/>
          <w:color w:val="000000"/>
          <w:sz w:val="24"/>
          <w:szCs w:val="24"/>
          <w:lang w:val="fr-FR"/>
        </w:rPr>
      </w:pPr>
      <w:r w:rsidRPr="00206F59">
        <w:rPr>
          <w:rFonts w:ascii="Times New Roman" w:hAnsi="Times New Roman"/>
          <w:bCs/>
          <w:i/>
          <w:color w:val="000000"/>
          <w:sz w:val="24"/>
          <w:szCs w:val="24"/>
          <w:lang w:val="fr-FR"/>
        </w:rPr>
        <w:t>La Loi n°10/2010 du 24 septembre 2010 sur l’évaluation environnementale</w:t>
      </w:r>
    </w:p>
    <w:p w14:paraId="284C3203" w14:textId="77777777" w:rsidR="00764FFF" w:rsidRPr="00206F59" w:rsidRDefault="00764FFF" w:rsidP="002E13A8">
      <w:pPr>
        <w:pStyle w:val="PargrafodaLista"/>
        <w:numPr>
          <w:ilvl w:val="0"/>
          <w:numId w:val="33"/>
        </w:numPr>
        <w:spacing w:after="0" w:line="240" w:lineRule="auto"/>
        <w:jc w:val="both"/>
        <w:rPr>
          <w:rFonts w:ascii="Times New Roman" w:hAnsi="Times New Roman"/>
          <w:i/>
          <w:sz w:val="24"/>
          <w:szCs w:val="24"/>
          <w:lang w:val="fr-FR"/>
        </w:rPr>
      </w:pPr>
      <w:r w:rsidRPr="00206F59">
        <w:rPr>
          <w:rFonts w:ascii="Times New Roman" w:hAnsi="Times New Roman"/>
          <w:i/>
          <w:color w:val="000000"/>
          <w:sz w:val="24"/>
          <w:szCs w:val="24"/>
          <w:lang w:val="fr-FR"/>
        </w:rPr>
        <w:t xml:space="preserve"> </w:t>
      </w:r>
      <w:r w:rsidRPr="00206F59">
        <w:rPr>
          <w:rFonts w:ascii="Times New Roman" w:hAnsi="Times New Roman"/>
          <w:i/>
          <w:sz w:val="24"/>
          <w:szCs w:val="24"/>
          <w:lang w:val="fr-FR"/>
        </w:rPr>
        <w:t>Loi de base sur l’environnement en Guinée Bissau</w:t>
      </w:r>
    </w:p>
    <w:p w14:paraId="0E276B2B" w14:textId="77777777" w:rsidR="00764FFF" w:rsidRPr="00206F59" w:rsidRDefault="00764FFF" w:rsidP="00764FFF">
      <w:pPr>
        <w:spacing w:after="0" w:line="240" w:lineRule="auto"/>
        <w:ind w:left="360"/>
        <w:jc w:val="both"/>
        <w:rPr>
          <w:rFonts w:ascii="Times New Roman" w:hAnsi="Times New Roman"/>
          <w:bCs/>
          <w:i/>
          <w:color w:val="000000"/>
        </w:rPr>
      </w:pPr>
      <w:r w:rsidRPr="00206F59">
        <w:rPr>
          <w:rFonts w:ascii="Times New Roman" w:hAnsi="Times New Roman"/>
          <w:bCs/>
          <w:i/>
          <w:color w:val="000000"/>
        </w:rPr>
        <w:t xml:space="preserve">       Politique de sauvegarde de la banque mondiale  </w:t>
      </w:r>
    </w:p>
    <w:p w14:paraId="19470E71" w14:textId="77777777" w:rsidR="00764FFF" w:rsidRPr="00206F59" w:rsidRDefault="00764FFF" w:rsidP="00764FFF">
      <w:pPr>
        <w:spacing w:after="0" w:line="240" w:lineRule="auto"/>
        <w:jc w:val="both"/>
        <w:rPr>
          <w:rFonts w:ascii="Times New Roman" w:hAnsi="Times New Roman"/>
          <w:i/>
          <w:color w:val="000000"/>
        </w:rPr>
      </w:pPr>
      <w:r w:rsidRPr="00206F59">
        <w:rPr>
          <w:rFonts w:ascii="Times New Roman" w:hAnsi="Times New Roman"/>
          <w:bCs/>
          <w:i/>
          <w:color w:val="000000"/>
        </w:rPr>
        <w:t xml:space="preserve">             Politique de Sauvegarde 4.01 : Évaluation environnementale</w:t>
      </w:r>
    </w:p>
    <w:p w14:paraId="5601B2E8" w14:textId="77777777" w:rsidR="00764FFF" w:rsidRPr="00206F59" w:rsidRDefault="00764FFF" w:rsidP="00764FFF">
      <w:pPr>
        <w:autoSpaceDE w:val="0"/>
        <w:autoSpaceDN w:val="0"/>
        <w:adjustRightInd w:val="0"/>
        <w:spacing w:after="0" w:line="240" w:lineRule="auto"/>
        <w:jc w:val="both"/>
        <w:rPr>
          <w:rFonts w:ascii="Times New Roman" w:hAnsi="Times New Roman"/>
          <w:i/>
          <w:color w:val="000000"/>
        </w:rPr>
      </w:pPr>
      <w:r w:rsidRPr="00206F59">
        <w:rPr>
          <w:rFonts w:ascii="Times New Roman" w:hAnsi="Times New Roman"/>
          <w:bCs/>
          <w:i/>
          <w:color w:val="000000"/>
        </w:rPr>
        <w:t xml:space="preserve">             Politique de Sauvegarde 4.04 : Habitats Naturels</w:t>
      </w:r>
    </w:p>
    <w:p w14:paraId="1A394E6B" w14:textId="77777777" w:rsidR="00764FFF" w:rsidRPr="00206F59" w:rsidRDefault="00764FFF" w:rsidP="00764FFF">
      <w:pPr>
        <w:autoSpaceDE w:val="0"/>
        <w:autoSpaceDN w:val="0"/>
        <w:adjustRightInd w:val="0"/>
        <w:spacing w:after="0" w:line="240" w:lineRule="auto"/>
        <w:jc w:val="both"/>
        <w:rPr>
          <w:rFonts w:ascii="Times New Roman" w:hAnsi="Times New Roman"/>
          <w:i/>
          <w:color w:val="000000"/>
        </w:rPr>
      </w:pPr>
      <w:r w:rsidRPr="00206F59">
        <w:rPr>
          <w:rFonts w:ascii="Times New Roman" w:hAnsi="Times New Roman"/>
          <w:bCs/>
          <w:i/>
          <w:color w:val="000000"/>
        </w:rPr>
        <w:t xml:space="preserve">             Politique de Sauvegarde 4.11 : Ressources culturelles physiques</w:t>
      </w:r>
    </w:p>
    <w:p w14:paraId="23821412" w14:textId="77777777" w:rsidR="00764FFF" w:rsidRPr="00206F59" w:rsidRDefault="00764FFF" w:rsidP="00764FFF">
      <w:pPr>
        <w:autoSpaceDE w:val="0"/>
        <w:autoSpaceDN w:val="0"/>
        <w:adjustRightInd w:val="0"/>
        <w:spacing w:after="0" w:line="240" w:lineRule="auto"/>
        <w:jc w:val="both"/>
        <w:rPr>
          <w:rFonts w:ascii="Times New Roman" w:hAnsi="Times New Roman"/>
          <w:bCs/>
          <w:i/>
          <w:color w:val="000000"/>
        </w:rPr>
      </w:pPr>
      <w:r w:rsidRPr="00206F59">
        <w:rPr>
          <w:rFonts w:ascii="Times New Roman" w:hAnsi="Times New Roman"/>
          <w:bCs/>
          <w:i/>
          <w:color w:val="000000"/>
        </w:rPr>
        <w:t xml:space="preserve">             Politique de Sauvegarde 4.12 : Déplacement et réinstallation de populations </w:t>
      </w:r>
    </w:p>
    <w:p w14:paraId="5048CF07" w14:textId="77777777" w:rsidR="00764FFF" w:rsidRPr="00206F59" w:rsidRDefault="00764FFF" w:rsidP="002E13A8">
      <w:pPr>
        <w:pStyle w:val="PargrafodaLista"/>
        <w:numPr>
          <w:ilvl w:val="0"/>
          <w:numId w:val="35"/>
        </w:numPr>
        <w:spacing w:line="240" w:lineRule="auto"/>
        <w:jc w:val="both"/>
        <w:rPr>
          <w:rFonts w:ascii="Times New Roman" w:hAnsi="Times New Roman"/>
          <w:i/>
          <w:sz w:val="24"/>
          <w:szCs w:val="24"/>
          <w:lang w:val="fr-FR"/>
        </w:rPr>
      </w:pPr>
      <w:r w:rsidRPr="00206F59">
        <w:rPr>
          <w:rFonts w:ascii="Times New Roman" w:hAnsi="Times New Roman"/>
          <w:i/>
          <w:color w:val="000000"/>
          <w:sz w:val="24"/>
          <w:szCs w:val="24"/>
          <w:lang w:val="fr-FR"/>
        </w:rPr>
        <w:t>Le décret n°15/2010 en</w:t>
      </w:r>
      <w:r w:rsidRPr="00206F59">
        <w:rPr>
          <w:rFonts w:ascii="Times New Roman" w:hAnsi="Times New Roman"/>
          <w:i/>
          <w:sz w:val="24"/>
          <w:szCs w:val="24"/>
          <w:lang w:val="fr-FR"/>
        </w:rPr>
        <w:t xml:space="preserve"> Guinée Bissau</w:t>
      </w:r>
    </w:p>
    <w:p w14:paraId="143B2D3E" w14:textId="77777777" w:rsidR="00764FFF" w:rsidRPr="00206F59" w:rsidRDefault="00764FFF" w:rsidP="002E13A8">
      <w:pPr>
        <w:pStyle w:val="PargrafodaLista"/>
        <w:numPr>
          <w:ilvl w:val="0"/>
          <w:numId w:val="34"/>
        </w:numPr>
        <w:spacing w:line="240" w:lineRule="auto"/>
        <w:jc w:val="both"/>
        <w:rPr>
          <w:rFonts w:ascii="Times New Roman" w:hAnsi="Times New Roman"/>
          <w:i/>
          <w:sz w:val="24"/>
          <w:szCs w:val="24"/>
          <w:lang w:val="fr-FR"/>
        </w:rPr>
      </w:pPr>
      <w:r w:rsidRPr="00206F59">
        <w:rPr>
          <w:rFonts w:ascii="Times New Roman" w:hAnsi="Times New Roman"/>
          <w:i/>
          <w:color w:val="000000"/>
          <w:sz w:val="24"/>
          <w:szCs w:val="24"/>
          <w:lang w:val="fr-FR"/>
        </w:rPr>
        <w:t>Le décret d’application n° 7/2012 en</w:t>
      </w:r>
      <w:r w:rsidRPr="00206F59">
        <w:rPr>
          <w:rFonts w:ascii="Times New Roman" w:hAnsi="Times New Roman"/>
          <w:i/>
          <w:sz w:val="24"/>
          <w:szCs w:val="24"/>
          <w:lang w:val="fr-FR"/>
        </w:rPr>
        <w:t xml:space="preserve"> Guinée Bissau</w:t>
      </w:r>
    </w:p>
    <w:p w14:paraId="3D435401" w14:textId="77777777" w:rsidR="00764FFF" w:rsidRPr="00206F59" w:rsidRDefault="00764FFF" w:rsidP="002E13A8">
      <w:pPr>
        <w:pStyle w:val="PargrafodaLista"/>
        <w:numPr>
          <w:ilvl w:val="0"/>
          <w:numId w:val="34"/>
        </w:numPr>
        <w:spacing w:after="0" w:line="240" w:lineRule="auto"/>
        <w:jc w:val="both"/>
        <w:rPr>
          <w:rFonts w:ascii="Times New Roman" w:hAnsi="Times New Roman"/>
          <w:i/>
          <w:sz w:val="24"/>
          <w:szCs w:val="24"/>
          <w:lang w:val="fr-FR"/>
        </w:rPr>
      </w:pPr>
      <w:r w:rsidRPr="00206F59">
        <w:rPr>
          <w:rFonts w:ascii="Times New Roman" w:hAnsi="Times New Roman"/>
          <w:i/>
          <w:color w:val="000000"/>
          <w:sz w:val="24"/>
          <w:szCs w:val="24"/>
          <w:lang w:val="fr-FR"/>
        </w:rPr>
        <w:t>Le décret n°13/2010 en</w:t>
      </w:r>
      <w:r w:rsidRPr="00206F59">
        <w:rPr>
          <w:rFonts w:ascii="Times New Roman" w:hAnsi="Times New Roman"/>
          <w:i/>
          <w:sz w:val="24"/>
          <w:szCs w:val="24"/>
          <w:lang w:val="fr-FR"/>
        </w:rPr>
        <w:t xml:space="preserve"> Guinée Bissau</w:t>
      </w:r>
    </w:p>
    <w:p w14:paraId="5AFA71D8" w14:textId="77777777" w:rsidR="00764FFF" w:rsidRPr="00206F59" w:rsidRDefault="00764FFF" w:rsidP="002E13A8">
      <w:pPr>
        <w:pStyle w:val="PargrafodaLista"/>
        <w:numPr>
          <w:ilvl w:val="0"/>
          <w:numId w:val="34"/>
        </w:numPr>
        <w:spacing w:after="0" w:line="240" w:lineRule="auto"/>
        <w:jc w:val="both"/>
        <w:rPr>
          <w:rFonts w:ascii="Times New Roman" w:hAnsi="Times New Roman"/>
          <w:i/>
          <w:sz w:val="24"/>
          <w:szCs w:val="24"/>
          <w:lang w:val="fr-FR"/>
        </w:rPr>
      </w:pPr>
      <w:r w:rsidRPr="00206F59">
        <w:rPr>
          <w:rFonts w:ascii="Times New Roman" w:hAnsi="Times New Roman"/>
          <w:i/>
          <w:color w:val="000000"/>
          <w:sz w:val="24"/>
          <w:szCs w:val="24"/>
          <w:lang w:val="fr-FR"/>
        </w:rPr>
        <w:t>Le décret n°14/2010 en</w:t>
      </w:r>
      <w:r w:rsidRPr="00206F59">
        <w:rPr>
          <w:rFonts w:ascii="Times New Roman" w:hAnsi="Times New Roman"/>
          <w:i/>
          <w:sz w:val="24"/>
          <w:szCs w:val="24"/>
          <w:lang w:val="fr-FR"/>
        </w:rPr>
        <w:t xml:space="preserve"> Guinée Bissau</w:t>
      </w:r>
    </w:p>
    <w:p w14:paraId="54EE503F" w14:textId="77777777" w:rsidR="00764FFF" w:rsidRPr="00206F59" w:rsidRDefault="00764FFF" w:rsidP="002E13A8">
      <w:pPr>
        <w:pStyle w:val="PargrafodaLista"/>
        <w:numPr>
          <w:ilvl w:val="0"/>
          <w:numId w:val="34"/>
        </w:numPr>
        <w:spacing w:after="0"/>
        <w:jc w:val="both"/>
        <w:rPr>
          <w:rFonts w:ascii="Times New Roman" w:hAnsi="Times New Roman"/>
          <w:i/>
          <w:sz w:val="24"/>
          <w:szCs w:val="24"/>
          <w:lang w:val="fr-FR"/>
        </w:rPr>
      </w:pPr>
      <w:r w:rsidRPr="00206F59">
        <w:rPr>
          <w:rFonts w:ascii="Times New Roman" w:hAnsi="Times New Roman"/>
          <w:i/>
          <w:sz w:val="24"/>
          <w:szCs w:val="24"/>
          <w:lang w:val="fr-FR"/>
        </w:rPr>
        <w:t>Rapport sur la mise en œuvre de la stratégie nationale et le plan d’action sur la diversité biologique en guinée Bissau, 2016</w:t>
      </w:r>
    </w:p>
    <w:p w14:paraId="5589667D" w14:textId="77777777" w:rsidR="00764FFF" w:rsidRPr="00206F59" w:rsidRDefault="00764FFF" w:rsidP="002E13A8">
      <w:pPr>
        <w:pStyle w:val="PargrafodaLista"/>
        <w:numPr>
          <w:ilvl w:val="0"/>
          <w:numId w:val="34"/>
        </w:numPr>
        <w:jc w:val="both"/>
        <w:rPr>
          <w:rFonts w:ascii="Times New Roman" w:hAnsi="Times New Roman"/>
          <w:i/>
          <w:sz w:val="24"/>
          <w:szCs w:val="24"/>
          <w:lang w:val="fr-FR"/>
        </w:rPr>
      </w:pPr>
      <w:r w:rsidRPr="00206F59">
        <w:rPr>
          <w:rFonts w:ascii="Times New Roman" w:hAnsi="Times New Roman"/>
          <w:i/>
          <w:sz w:val="24"/>
          <w:szCs w:val="24"/>
          <w:lang w:val="fr-FR"/>
        </w:rPr>
        <w:t xml:space="preserve">Programme d’action nationale d’adaptation aux changements climatiques en Guinée Bissau, 2010, </w:t>
      </w:r>
      <w:r w:rsidRPr="00206F59">
        <w:rPr>
          <w:rFonts w:ascii="Times New Roman" w:hAnsi="Times New Roman"/>
          <w:b/>
          <w:i/>
          <w:sz w:val="16"/>
          <w:szCs w:val="16"/>
          <w:lang w:val="fr-FR"/>
        </w:rPr>
        <w:t>MINISTERE DES RESSOURCES NATURELLES ET DE L</w:t>
      </w:r>
      <w:r w:rsidRPr="00206F59">
        <w:rPr>
          <w:rFonts w:ascii="Times New Roman" w:eastAsia="SimHei" w:hAnsi="Times New Roman"/>
          <w:b/>
          <w:i/>
          <w:sz w:val="16"/>
          <w:szCs w:val="16"/>
          <w:lang w:val="fr-FR"/>
        </w:rPr>
        <w:t>'</w:t>
      </w:r>
      <w:r w:rsidRPr="00206F59">
        <w:rPr>
          <w:rFonts w:ascii="Times New Roman" w:hAnsi="Times New Roman"/>
          <w:b/>
          <w:i/>
          <w:sz w:val="16"/>
          <w:szCs w:val="16"/>
          <w:lang w:val="fr-FR"/>
        </w:rPr>
        <w:t>ENVIRONNEMENTGOUVERNEMENT DE LA GUINEE-BISSAU</w:t>
      </w:r>
    </w:p>
    <w:p w14:paraId="132DAEF1" w14:textId="77777777" w:rsidR="00764FFF" w:rsidRPr="00206F59" w:rsidRDefault="00764FFF" w:rsidP="002E13A8">
      <w:pPr>
        <w:pStyle w:val="PargrafodaLista"/>
        <w:numPr>
          <w:ilvl w:val="0"/>
          <w:numId w:val="34"/>
        </w:numPr>
        <w:jc w:val="both"/>
        <w:rPr>
          <w:rFonts w:ascii="Times New Roman" w:hAnsi="Times New Roman"/>
          <w:i/>
          <w:sz w:val="24"/>
          <w:szCs w:val="24"/>
          <w:lang w:val="fr-FR"/>
        </w:rPr>
      </w:pPr>
      <w:r w:rsidRPr="00206F59">
        <w:rPr>
          <w:rFonts w:ascii="Times New Roman" w:hAnsi="Times New Roman"/>
          <w:i/>
          <w:sz w:val="24"/>
          <w:szCs w:val="24"/>
          <w:lang w:val="fr-FR"/>
        </w:rPr>
        <w:t xml:space="preserve">Cadre de gestion environnementale et sociale de la Guinée Bissau </w:t>
      </w:r>
      <w:r w:rsidRPr="00206F59">
        <w:rPr>
          <w:rFonts w:ascii="Times New Roman" w:hAnsi="Times New Roman"/>
          <w:i/>
          <w:color w:val="000000"/>
          <w:sz w:val="24"/>
          <w:szCs w:val="24"/>
          <w:lang w:val="fr-FR"/>
        </w:rPr>
        <w:t>2016 - 2017</w:t>
      </w:r>
    </w:p>
    <w:p w14:paraId="5A9D0BBF" w14:textId="77777777" w:rsidR="00764FFF" w:rsidRPr="00206F59" w:rsidRDefault="00764FFF" w:rsidP="002E13A8">
      <w:pPr>
        <w:pStyle w:val="PargrafodaLista"/>
        <w:numPr>
          <w:ilvl w:val="0"/>
          <w:numId w:val="34"/>
        </w:numPr>
        <w:spacing w:after="0" w:line="240" w:lineRule="auto"/>
        <w:jc w:val="both"/>
        <w:rPr>
          <w:rFonts w:ascii="Times New Roman" w:hAnsi="Times New Roman"/>
          <w:i/>
          <w:color w:val="000000"/>
          <w:sz w:val="24"/>
          <w:szCs w:val="24"/>
          <w:lang w:val="fr-FR"/>
        </w:rPr>
      </w:pPr>
      <w:r w:rsidRPr="00206F59">
        <w:rPr>
          <w:rFonts w:ascii="Times New Roman" w:hAnsi="Times New Roman"/>
          <w:i/>
          <w:sz w:val="24"/>
          <w:szCs w:val="24"/>
          <w:lang w:val="fr-FR"/>
        </w:rPr>
        <w:t xml:space="preserve">Procédure de gestion administrative des évaluations environnementales en Guinée </w:t>
      </w:r>
      <w:r w:rsidRPr="00206F59">
        <w:rPr>
          <w:rFonts w:ascii="Times New Roman" w:hAnsi="Times New Roman"/>
          <w:i/>
          <w:color w:val="000000"/>
          <w:sz w:val="24"/>
          <w:szCs w:val="24"/>
          <w:lang w:val="fr-FR"/>
        </w:rPr>
        <w:t>Bissau 06 Aout 2009</w:t>
      </w:r>
    </w:p>
    <w:p w14:paraId="55D88111" w14:textId="77777777" w:rsidR="00764FFF" w:rsidRPr="00206F59" w:rsidRDefault="00764FFF" w:rsidP="002E13A8">
      <w:pPr>
        <w:pStyle w:val="PargrafodaLista"/>
        <w:numPr>
          <w:ilvl w:val="0"/>
          <w:numId w:val="34"/>
        </w:numPr>
        <w:spacing w:after="0" w:line="240" w:lineRule="auto"/>
        <w:jc w:val="both"/>
        <w:rPr>
          <w:rFonts w:ascii="Times New Roman" w:hAnsi="Times New Roman"/>
          <w:i/>
          <w:sz w:val="24"/>
          <w:szCs w:val="24"/>
          <w:lang w:val="fr-FR"/>
        </w:rPr>
      </w:pPr>
      <w:r w:rsidRPr="00206F59">
        <w:rPr>
          <w:rFonts w:ascii="Times New Roman" w:hAnsi="Times New Roman"/>
          <w:i/>
          <w:sz w:val="24"/>
          <w:szCs w:val="24"/>
          <w:lang w:val="fr-FR"/>
        </w:rPr>
        <w:t xml:space="preserve">Document de politique de développement forestière </w:t>
      </w:r>
      <w:r w:rsidRPr="00206F59">
        <w:rPr>
          <w:rFonts w:ascii="Times New Roman" w:hAnsi="Times New Roman"/>
          <w:i/>
          <w:color w:val="000000"/>
          <w:sz w:val="24"/>
          <w:szCs w:val="24"/>
          <w:lang w:val="fr-FR"/>
        </w:rPr>
        <w:t>Aout 2012</w:t>
      </w:r>
    </w:p>
    <w:p w14:paraId="6DDC4B7B" w14:textId="77777777" w:rsidR="00764FFF" w:rsidRPr="00206F59" w:rsidRDefault="00764FFF" w:rsidP="002E13A8">
      <w:pPr>
        <w:pStyle w:val="PargrafodaLista"/>
        <w:numPr>
          <w:ilvl w:val="0"/>
          <w:numId w:val="34"/>
        </w:numPr>
        <w:spacing w:after="0"/>
        <w:jc w:val="both"/>
        <w:rPr>
          <w:rFonts w:ascii="Times New Roman" w:hAnsi="Times New Roman"/>
          <w:color w:val="000000"/>
          <w:sz w:val="24"/>
          <w:szCs w:val="24"/>
          <w:lang w:val="fr-FR"/>
        </w:rPr>
      </w:pPr>
      <w:r w:rsidRPr="00206F59">
        <w:rPr>
          <w:rFonts w:ascii="Times New Roman" w:hAnsi="Times New Roman"/>
          <w:i/>
          <w:color w:val="000000"/>
          <w:sz w:val="24"/>
          <w:szCs w:val="24"/>
          <w:lang w:val="fr-FR"/>
        </w:rPr>
        <w:t>Elaboration du profil environnemental de pays – Guinée Bissau</w:t>
      </w:r>
      <w:r w:rsidRPr="00206F59">
        <w:rPr>
          <w:rFonts w:ascii="Times New Roman" w:hAnsi="Times New Roman"/>
          <w:color w:val="000000"/>
          <w:sz w:val="24"/>
          <w:szCs w:val="24"/>
          <w:lang w:val="fr-FR"/>
        </w:rPr>
        <w:t xml:space="preserve"> </w:t>
      </w:r>
      <w:r w:rsidRPr="00206F59">
        <w:rPr>
          <w:rFonts w:ascii="Times New Roman" w:hAnsi="Times New Roman"/>
          <w:i/>
          <w:color w:val="000000"/>
          <w:sz w:val="24"/>
          <w:szCs w:val="24"/>
          <w:lang w:val="fr-FR"/>
        </w:rPr>
        <w:t>Rapport final 2007</w:t>
      </w:r>
    </w:p>
    <w:p w14:paraId="37489383" w14:textId="77777777" w:rsidR="00764FFF" w:rsidRPr="00206F59" w:rsidRDefault="00074867" w:rsidP="002E13A8">
      <w:pPr>
        <w:pStyle w:val="PargrafodaLista"/>
        <w:numPr>
          <w:ilvl w:val="0"/>
          <w:numId w:val="34"/>
        </w:numPr>
        <w:spacing w:after="0"/>
        <w:jc w:val="both"/>
        <w:rPr>
          <w:rFonts w:ascii="Times New Roman" w:hAnsi="Times New Roman"/>
          <w:i/>
          <w:color w:val="000000"/>
          <w:sz w:val="24"/>
          <w:szCs w:val="24"/>
          <w:lang w:val="fr-FR"/>
        </w:rPr>
      </w:pPr>
      <w:r w:rsidRPr="00206F59">
        <w:rPr>
          <w:rFonts w:ascii="Times New Roman" w:hAnsi="Times New Roman"/>
          <w:i/>
          <w:color w:val="000000"/>
          <w:sz w:val="24"/>
          <w:szCs w:val="24"/>
          <w:lang w:val="fr-FR"/>
        </w:rPr>
        <w:t>Rapport</w:t>
      </w:r>
      <w:r w:rsidR="00764FFF" w:rsidRPr="00206F59">
        <w:rPr>
          <w:rFonts w:ascii="Times New Roman" w:hAnsi="Times New Roman"/>
          <w:i/>
          <w:color w:val="000000"/>
          <w:sz w:val="24"/>
          <w:szCs w:val="24"/>
          <w:lang w:val="fr-FR"/>
        </w:rPr>
        <w:t xml:space="preserve"> sur la  mise  en  œuvre  de  la  stratégie nationale  et  le  plan  d’action  sur  la  diversité biologique en guinée-bissau 20 Septembre 2008</w:t>
      </w:r>
    </w:p>
    <w:p w14:paraId="764FDCBB" w14:textId="77777777" w:rsidR="00764FFF" w:rsidRPr="008476F3" w:rsidRDefault="00764FFF" w:rsidP="002E13A8">
      <w:pPr>
        <w:pStyle w:val="PargrafodaLista"/>
        <w:numPr>
          <w:ilvl w:val="0"/>
          <w:numId w:val="34"/>
        </w:numPr>
        <w:spacing w:after="0"/>
        <w:jc w:val="both"/>
        <w:rPr>
          <w:rFonts w:ascii="Times New Roman" w:hAnsi="Times New Roman"/>
          <w:i/>
          <w:color w:val="000000"/>
          <w:sz w:val="24"/>
          <w:szCs w:val="24"/>
          <w:lang w:val="pt-PT"/>
        </w:rPr>
      </w:pPr>
      <w:r w:rsidRPr="008476F3">
        <w:rPr>
          <w:rFonts w:ascii="Times New Roman" w:hAnsi="Times New Roman"/>
          <w:i/>
          <w:color w:val="000000"/>
          <w:sz w:val="24"/>
          <w:szCs w:val="24"/>
          <w:lang w:val="pt-PT"/>
        </w:rPr>
        <w:t>Estratégia nacional para as áreas protegidas e a conservação da biodiversidade na Guiné-Bissau 2014 – 2020</w:t>
      </w:r>
    </w:p>
    <w:p w14:paraId="70D3F175" w14:textId="77777777" w:rsidR="00764FFF" w:rsidRPr="00206F59" w:rsidRDefault="00764FFF" w:rsidP="002E13A8">
      <w:pPr>
        <w:pStyle w:val="PargrafodaLista"/>
        <w:numPr>
          <w:ilvl w:val="0"/>
          <w:numId w:val="34"/>
        </w:numPr>
        <w:spacing w:after="0"/>
        <w:jc w:val="both"/>
        <w:rPr>
          <w:rFonts w:ascii="Times New Roman" w:hAnsi="Times New Roman"/>
          <w:i/>
          <w:color w:val="000000"/>
          <w:sz w:val="24"/>
          <w:szCs w:val="24"/>
          <w:lang w:val="fr-FR"/>
        </w:rPr>
      </w:pPr>
      <w:r w:rsidRPr="00206F59">
        <w:rPr>
          <w:rFonts w:ascii="Times New Roman" w:hAnsi="Times New Roman"/>
          <w:i/>
          <w:color w:val="000000"/>
          <w:sz w:val="24"/>
          <w:szCs w:val="24"/>
          <w:lang w:val="fr-FR"/>
        </w:rPr>
        <w:t>Génèse des plans nationaux de conservation</w:t>
      </w:r>
    </w:p>
    <w:p w14:paraId="0DE31BB4" w14:textId="77777777" w:rsidR="00764FFF" w:rsidRPr="00206F59" w:rsidRDefault="00764FFF" w:rsidP="002E13A8">
      <w:pPr>
        <w:pStyle w:val="PargrafodaLista"/>
        <w:numPr>
          <w:ilvl w:val="0"/>
          <w:numId w:val="34"/>
        </w:numPr>
        <w:spacing w:after="0"/>
        <w:jc w:val="both"/>
        <w:rPr>
          <w:rFonts w:ascii="Times New Roman" w:hAnsi="Times New Roman"/>
          <w:i/>
          <w:color w:val="000000"/>
          <w:sz w:val="24"/>
          <w:szCs w:val="24"/>
          <w:lang w:val="fr-FR"/>
        </w:rPr>
      </w:pPr>
      <w:r w:rsidRPr="00206F59">
        <w:rPr>
          <w:rFonts w:ascii="Times New Roman" w:hAnsi="Times New Roman"/>
          <w:i/>
          <w:color w:val="000000"/>
          <w:sz w:val="24"/>
          <w:szCs w:val="24"/>
          <w:lang w:val="fr-FR"/>
        </w:rPr>
        <w:t>L’Etude prospective du secteur forestier en Afrique (FOSA), 2018</w:t>
      </w:r>
    </w:p>
    <w:p w14:paraId="5CAA8827" w14:textId="77777777" w:rsidR="00764FFF" w:rsidRPr="00206F59" w:rsidRDefault="00764FFF" w:rsidP="00764FFF">
      <w:pPr>
        <w:autoSpaceDE w:val="0"/>
        <w:autoSpaceDN w:val="0"/>
        <w:adjustRightInd w:val="0"/>
        <w:spacing w:after="0" w:line="276" w:lineRule="auto"/>
        <w:jc w:val="both"/>
        <w:rPr>
          <w:rFonts w:ascii="Times New Roman" w:hAnsi="Times New Roman"/>
          <w:sz w:val="24"/>
          <w:szCs w:val="24"/>
        </w:rPr>
      </w:pPr>
    </w:p>
    <w:p w14:paraId="1536301D" w14:textId="77777777" w:rsidR="00764FFF" w:rsidRPr="00206F59" w:rsidRDefault="00764FFF" w:rsidP="00764FFF">
      <w:pPr>
        <w:ind w:firstLine="708"/>
        <w:rPr>
          <w:rFonts w:ascii="Times New Roman" w:hAnsi="Times New Roman"/>
          <w:sz w:val="24"/>
          <w:szCs w:val="24"/>
        </w:rPr>
      </w:pPr>
    </w:p>
    <w:p w14:paraId="5AE08A3F" w14:textId="77777777" w:rsidR="00764FFF" w:rsidRPr="00206F59" w:rsidRDefault="00764FFF" w:rsidP="00764FFF">
      <w:pPr>
        <w:spacing w:after="0"/>
        <w:ind w:left="-284" w:right="-141"/>
        <w:rPr>
          <w:rFonts w:ascii="Times New Roman" w:hAnsi="Times New Roman"/>
          <w:b/>
          <w:iCs/>
        </w:rPr>
      </w:pPr>
    </w:p>
    <w:p w14:paraId="73247830" w14:textId="77777777" w:rsidR="00764FFF" w:rsidRPr="00206F59" w:rsidRDefault="00764FFF" w:rsidP="00764FFF">
      <w:pPr>
        <w:spacing w:after="200" w:line="276" w:lineRule="auto"/>
        <w:ind w:left="360"/>
        <w:jc w:val="both"/>
        <w:rPr>
          <w:rFonts w:ascii="Times New Roman" w:hAnsi="Times New Roman"/>
        </w:rPr>
      </w:pPr>
    </w:p>
    <w:p w14:paraId="5923B974" w14:textId="77777777" w:rsidR="00764FFF" w:rsidRPr="00206F59" w:rsidRDefault="00764FFF" w:rsidP="00764FFF">
      <w:pPr>
        <w:spacing w:after="200" w:line="276" w:lineRule="auto"/>
        <w:ind w:left="360"/>
        <w:jc w:val="both"/>
        <w:rPr>
          <w:rFonts w:ascii="Times New Roman" w:hAnsi="Times New Roman"/>
        </w:rPr>
      </w:pPr>
    </w:p>
    <w:p w14:paraId="4A8E8642" w14:textId="77777777" w:rsidR="00764FFF" w:rsidRPr="00206F59" w:rsidRDefault="00764FFF" w:rsidP="00764FFF">
      <w:pPr>
        <w:spacing w:after="200" w:line="276" w:lineRule="auto"/>
        <w:ind w:left="360"/>
        <w:jc w:val="both"/>
        <w:rPr>
          <w:rFonts w:ascii="Times New Roman" w:hAnsi="Times New Roman"/>
        </w:rPr>
      </w:pPr>
    </w:p>
    <w:p w14:paraId="58C17A20" w14:textId="77777777" w:rsidR="00764FFF" w:rsidRPr="00206F59" w:rsidRDefault="00764FFF" w:rsidP="00764FFF">
      <w:pPr>
        <w:jc w:val="both"/>
        <w:rPr>
          <w:rFonts w:ascii="Times New Roman" w:hAnsi="Times New Roman"/>
        </w:rPr>
      </w:pPr>
    </w:p>
    <w:p w14:paraId="117709E6" w14:textId="77777777" w:rsidR="00764FFF" w:rsidRPr="00206F59" w:rsidRDefault="00764FFF" w:rsidP="00764FFF">
      <w:pPr>
        <w:jc w:val="both"/>
        <w:rPr>
          <w:rFonts w:ascii="Times New Roman" w:hAnsi="Times New Roman"/>
        </w:rPr>
      </w:pPr>
    </w:p>
    <w:p w14:paraId="1EC38217" w14:textId="77777777" w:rsidR="00764FFF" w:rsidRPr="00206F59" w:rsidRDefault="00764FFF" w:rsidP="00764FFF">
      <w:pPr>
        <w:jc w:val="both"/>
        <w:rPr>
          <w:rFonts w:ascii="Times New Roman" w:hAnsi="Times New Roman"/>
        </w:rPr>
      </w:pPr>
    </w:p>
    <w:p w14:paraId="4D627569" w14:textId="77777777" w:rsidR="00764FFF" w:rsidRPr="00206F59" w:rsidRDefault="00764FFF" w:rsidP="00764FFF">
      <w:pPr>
        <w:jc w:val="both"/>
        <w:rPr>
          <w:rFonts w:ascii="Times New Roman" w:hAnsi="Times New Roman"/>
        </w:rPr>
      </w:pPr>
    </w:p>
    <w:p w14:paraId="553F1ACE" w14:textId="77777777" w:rsidR="00764FFF" w:rsidRPr="00206F59" w:rsidRDefault="00764FFF" w:rsidP="00764FFF">
      <w:pPr>
        <w:jc w:val="both"/>
        <w:rPr>
          <w:rFonts w:ascii="Arial" w:hAnsi="Arial" w:cs="Arial"/>
          <w:color w:val="222222"/>
          <w:shd w:val="clear" w:color="auto" w:fill="FFFFFF"/>
        </w:rPr>
      </w:pPr>
    </w:p>
    <w:p w14:paraId="70F42C9F" w14:textId="77777777" w:rsidR="000D0E23" w:rsidRPr="00206F59" w:rsidRDefault="000D0E23" w:rsidP="00764FFF">
      <w:pPr>
        <w:jc w:val="both"/>
        <w:rPr>
          <w:rFonts w:ascii="Arial" w:hAnsi="Arial" w:cs="Arial"/>
          <w:color w:val="222222"/>
          <w:shd w:val="clear" w:color="auto" w:fill="FFFFFF"/>
        </w:rPr>
      </w:pPr>
    </w:p>
    <w:p w14:paraId="6260BD28" w14:textId="77777777" w:rsidR="000D0E23" w:rsidRPr="00206F59" w:rsidRDefault="000D0E23" w:rsidP="00764FFF">
      <w:pPr>
        <w:jc w:val="both"/>
        <w:rPr>
          <w:rFonts w:ascii="Arial" w:hAnsi="Arial" w:cs="Arial"/>
          <w:color w:val="222222"/>
          <w:shd w:val="clear" w:color="auto" w:fill="FFFFFF"/>
        </w:rPr>
      </w:pPr>
    </w:p>
    <w:p w14:paraId="344588DD" w14:textId="77777777" w:rsidR="000D0E23" w:rsidRPr="00206F59" w:rsidRDefault="000D0E23" w:rsidP="00764FFF">
      <w:pPr>
        <w:jc w:val="both"/>
        <w:rPr>
          <w:rFonts w:ascii="Arial" w:hAnsi="Arial" w:cs="Arial"/>
          <w:color w:val="222222"/>
          <w:shd w:val="clear" w:color="auto" w:fill="FFFFFF"/>
        </w:rPr>
      </w:pPr>
    </w:p>
    <w:p w14:paraId="6AA05E40" w14:textId="77777777" w:rsidR="000D0E23" w:rsidRPr="00206F59" w:rsidRDefault="000D0E23" w:rsidP="00764FFF">
      <w:pPr>
        <w:jc w:val="both"/>
        <w:rPr>
          <w:rFonts w:ascii="Arial" w:hAnsi="Arial" w:cs="Arial"/>
          <w:color w:val="222222"/>
          <w:shd w:val="clear" w:color="auto" w:fill="FFFFFF"/>
        </w:rPr>
      </w:pPr>
    </w:p>
    <w:p w14:paraId="254CA088" w14:textId="77777777" w:rsidR="000D0E23" w:rsidRPr="00206F59" w:rsidRDefault="000D0E23" w:rsidP="00764FFF">
      <w:pPr>
        <w:jc w:val="both"/>
        <w:rPr>
          <w:rFonts w:ascii="Arial" w:hAnsi="Arial" w:cs="Arial"/>
          <w:color w:val="222222"/>
          <w:shd w:val="clear" w:color="auto" w:fill="FFFFFF"/>
        </w:rPr>
      </w:pPr>
    </w:p>
    <w:p w14:paraId="07B74EBC" w14:textId="77777777" w:rsidR="000D0E23" w:rsidRPr="00206F59" w:rsidRDefault="000D0E23" w:rsidP="00764FFF">
      <w:pPr>
        <w:jc w:val="both"/>
        <w:rPr>
          <w:rFonts w:ascii="Arial" w:hAnsi="Arial" w:cs="Arial"/>
          <w:color w:val="222222"/>
          <w:shd w:val="clear" w:color="auto" w:fill="FFFFFF"/>
        </w:rPr>
      </w:pPr>
    </w:p>
    <w:p w14:paraId="1E544729" w14:textId="77777777" w:rsidR="000D0E23" w:rsidRPr="00206F59" w:rsidRDefault="000D0E23" w:rsidP="00764FFF">
      <w:pPr>
        <w:jc w:val="both"/>
        <w:rPr>
          <w:rFonts w:ascii="Arial" w:hAnsi="Arial" w:cs="Arial"/>
          <w:color w:val="222222"/>
          <w:shd w:val="clear" w:color="auto" w:fill="FFFFFF"/>
        </w:rPr>
      </w:pPr>
    </w:p>
    <w:p w14:paraId="223AA09A" w14:textId="77777777" w:rsidR="000D0E23" w:rsidRPr="00206F59" w:rsidRDefault="000D0E23" w:rsidP="00764FFF">
      <w:pPr>
        <w:jc w:val="both"/>
        <w:rPr>
          <w:rFonts w:ascii="Arial" w:hAnsi="Arial" w:cs="Arial"/>
          <w:color w:val="222222"/>
          <w:shd w:val="clear" w:color="auto" w:fill="FFFFFF"/>
        </w:rPr>
      </w:pPr>
    </w:p>
    <w:p w14:paraId="3E2FE9F8" w14:textId="77777777" w:rsidR="000D0E23" w:rsidRPr="00206F59" w:rsidRDefault="000D0E23" w:rsidP="00764FFF">
      <w:pPr>
        <w:jc w:val="both"/>
        <w:rPr>
          <w:rFonts w:ascii="Arial" w:hAnsi="Arial" w:cs="Arial"/>
          <w:color w:val="222222"/>
          <w:shd w:val="clear" w:color="auto" w:fill="FFFFFF"/>
        </w:rPr>
      </w:pPr>
    </w:p>
    <w:p w14:paraId="4F2FA782" w14:textId="77777777" w:rsidR="000D0E23" w:rsidRPr="00206F59" w:rsidRDefault="000D0E23" w:rsidP="00764FFF">
      <w:pPr>
        <w:jc w:val="both"/>
        <w:rPr>
          <w:rFonts w:ascii="Arial" w:hAnsi="Arial" w:cs="Arial"/>
          <w:color w:val="222222"/>
          <w:shd w:val="clear" w:color="auto" w:fill="FFFFFF"/>
        </w:rPr>
      </w:pPr>
    </w:p>
    <w:p w14:paraId="723A0CF3" w14:textId="77777777" w:rsidR="00764FFF" w:rsidRPr="00206F59" w:rsidRDefault="00764FFF" w:rsidP="00764FFF">
      <w:pPr>
        <w:jc w:val="both"/>
        <w:rPr>
          <w:rFonts w:ascii="Arial" w:hAnsi="Arial" w:cs="Arial"/>
          <w:color w:val="222222"/>
          <w:shd w:val="clear" w:color="auto" w:fill="FFFFFF"/>
        </w:rPr>
      </w:pPr>
    </w:p>
    <w:p w14:paraId="380FC79B" w14:textId="77777777" w:rsidR="00764FFF" w:rsidRPr="00206F59" w:rsidRDefault="00764FFF" w:rsidP="000D0E23">
      <w:pPr>
        <w:ind w:left="-709"/>
        <w:jc w:val="center"/>
        <w:rPr>
          <w:rFonts w:ascii="Times New Roman" w:hAnsi="Times New Roman"/>
          <w:color w:val="222222"/>
          <w:sz w:val="160"/>
          <w:szCs w:val="160"/>
          <w:shd w:val="clear" w:color="auto" w:fill="FFFFFF"/>
        </w:rPr>
      </w:pPr>
      <w:r w:rsidRPr="00206F59">
        <w:rPr>
          <w:rFonts w:ascii="Times New Roman" w:hAnsi="Times New Roman"/>
          <w:color w:val="222222"/>
          <w:sz w:val="160"/>
          <w:szCs w:val="160"/>
          <w:shd w:val="clear" w:color="auto" w:fill="FFFFFF"/>
        </w:rPr>
        <w:t>ANNEXE</w:t>
      </w:r>
      <w:r w:rsidR="000D0E23" w:rsidRPr="00206F59">
        <w:rPr>
          <w:rFonts w:ascii="Times New Roman" w:hAnsi="Times New Roman"/>
          <w:color w:val="222222"/>
          <w:sz w:val="160"/>
          <w:szCs w:val="160"/>
          <w:shd w:val="clear" w:color="auto" w:fill="FFFFFF"/>
        </w:rPr>
        <w:t>S</w:t>
      </w:r>
    </w:p>
    <w:p w14:paraId="50694C91" w14:textId="77777777" w:rsidR="00764FFF" w:rsidRPr="00206F59" w:rsidRDefault="00764FFF" w:rsidP="00764FFF">
      <w:pPr>
        <w:jc w:val="both"/>
        <w:rPr>
          <w:rFonts w:ascii="Arial" w:hAnsi="Arial" w:cs="Arial"/>
          <w:color w:val="222222"/>
          <w:shd w:val="clear" w:color="auto" w:fill="FFFFFF"/>
        </w:rPr>
      </w:pPr>
    </w:p>
    <w:p w14:paraId="72AB268C" w14:textId="77777777" w:rsidR="00074867" w:rsidRPr="00206F59" w:rsidRDefault="00074867" w:rsidP="00764FFF">
      <w:pPr>
        <w:jc w:val="both"/>
        <w:rPr>
          <w:rFonts w:ascii="Arial" w:hAnsi="Arial" w:cs="Arial"/>
          <w:color w:val="222222"/>
          <w:shd w:val="clear" w:color="auto" w:fill="FFFFFF"/>
        </w:rPr>
      </w:pPr>
    </w:p>
    <w:p w14:paraId="2AF2BAD4" w14:textId="77777777" w:rsidR="00E81805" w:rsidRPr="00206F59" w:rsidRDefault="00E81805" w:rsidP="00E81805">
      <w:pPr>
        <w:jc w:val="both"/>
      </w:pPr>
    </w:p>
    <w:p w14:paraId="3CF61522" w14:textId="77777777" w:rsidR="000D0E23" w:rsidRPr="00206F59" w:rsidRDefault="000D0E23" w:rsidP="00E81805">
      <w:pPr>
        <w:jc w:val="both"/>
      </w:pPr>
    </w:p>
    <w:p w14:paraId="47958315" w14:textId="77777777" w:rsidR="000D0E23" w:rsidRPr="00206F59" w:rsidRDefault="000D0E23" w:rsidP="00E81805">
      <w:pPr>
        <w:jc w:val="both"/>
      </w:pPr>
    </w:p>
    <w:p w14:paraId="4DD28C47" w14:textId="77777777" w:rsidR="000D0E23" w:rsidRPr="00206F59" w:rsidRDefault="000D0E23" w:rsidP="00E81805">
      <w:pPr>
        <w:jc w:val="both"/>
      </w:pPr>
    </w:p>
    <w:p w14:paraId="215C5CDB" w14:textId="77777777" w:rsidR="000D0E23" w:rsidRPr="00206F59" w:rsidRDefault="000D0E23" w:rsidP="00E81805">
      <w:pPr>
        <w:jc w:val="both"/>
      </w:pPr>
    </w:p>
    <w:p w14:paraId="6F6307F6" w14:textId="77777777" w:rsidR="000D0E23" w:rsidRPr="00206F59" w:rsidRDefault="000D0E23" w:rsidP="00E81805">
      <w:pPr>
        <w:jc w:val="both"/>
      </w:pPr>
    </w:p>
    <w:p w14:paraId="4535505E" w14:textId="77777777" w:rsidR="000D0E23" w:rsidRPr="00206F59" w:rsidRDefault="000D0E23" w:rsidP="00E81805">
      <w:pPr>
        <w:jc w:val="both"/>
      </w:pPr>
    </w:p>
    <w:p w14:paraId="2959047C" w14:textId="77777777" w:rsidR="000D0E23" w:rsidRPr="00206F59" w:rsidRDefault="000D0E23" w:rsidP="00E81805">
      <w:pPr>
        <w:jc w:val="both"/>
      </w:pPr>
    </w:p>
    <w:p w14:paraId="570DD6D2" w14:textId="77777777" w:rsidR="000D0E23" w:rsidRPr="00206F59" w:rsidRDefault="000D0E23" w:rsidP="00E81805">
      <w:pPr>
        <w:jc w:val="both"/>
      </w:pPr>
    </w:p>
    <w:p w14:paraId="48F724F5" w14:textId="77777777" w:rsidR="000D0E23" w:rsidRPr="00206F59" w:rsidRDefault="000D0E23" w:rsidP="00E81805">
      <w:pPr>
        <w:jc w:val="both"/>
      </w:pPr>
    </w:p>
    <w:p w14:paraId="4C51AFB5" w14:textId="77777777" w:rsidR="000D0E23" w:rsidRPr="00206F59" w:rsidRDefault="000D0E23" w:rsidP="00E81805">
      <w:pPr>
        <w:jc w:val="both"/>
      </w:pPr>
    </w:p>
    <w:p w14:paraId="74CE9163" w14:textId="77777777" w:rsidR="000D0E23" w:rsidRPr="00206F59" w:rsidRDefault="000D0E23" w:rsidP="00E81805">
      <w:pPr>
        <w:jc w:val="both"/>
      </w:pPr>
    </w:p>
    <w:p w14:paraId="33AC6C9D" w14:textId="77777777" w:rsidR="00484E29" w:rsidRPr="00206F59" w:rsidRDefault="00484E29" w:rsidP="00895AC4"/>
    <w:p w14:paraId="78CFA15E" w14:textId="77777777" w:rsidR="00484E29" w:rsidRPr="00206F59" w:rsidRDefault="00484E29" w:rsidP="00895AC4"/>
    <w:p w14:paraId="506E8749" w14:textId="77777777" w:rsidR="00484E29" w:rsidRPr="00206F59" w:rsidRDefault="00484E29" w:rsidP="00895AC4"/>
    <w:p w14:paraId="3B48EA57" w14:textId="77777777" w:rsidR="00074867" w:rsidRPr="00206F59" w:rsidRDefault="00074867" w:rsidP="00444EA0">
      <w:pPr>
        <w:pStyle w:val="ndice2"/>
        <w:rPr>
          <w:rFonts w:ascii="Calibri" w:eastAsia="Yu Mincho" w:hAnsi="Calibri"/>
        </w:rPr>
      </w:pPr>
      <w:bookmarkStart w:id="741" w:name="_Toc51084520"/>
      <w:r w:rsidRPr="00206F59">
        <w:t>ANNEXE 1 : TDR VALIDE</w:t>
      </w:r>
      <w:bookmarkEnd w:id="741"/>
    </w:p>
    <w:p w14:paraId="7752D7E1" w14:textId="77777777" w:rsidR="00181BAB" w:rsidRPr="00206F59" w:rsidRDefault="00FF6FE1" w:rsidP="008734B0">
      <w:pPr>
        <w:rPr>
          <w:rFonts w:ascii="Calibri" w:eastAsia="Calibri" w:hAnsi="Calibri"/>
        </w:rPr>
      </w:pPr>
      <w:r>
        <w:rPr>
          <w:noProof/>
          <w:lang w:val="pt-PT" w:eastAsia="pt-PT"/>
        </w:rPr>
        <mc:AlternateContent>
          <mc:Choice Requires="wpg">
            <w:drawing>
              <wp:anchor distT="0" distB="0" distL="114300" distR="114300" simplePos="0" relativeHeight="252274176" behindDoc="1" locked="0" layoutInCell="1" allowOverlap="1" wp14:anchorId="128EDB19" wp14:editId="693E7DC7">
                <wp:simplePos x="0" y="0"/>
                <wp:positionH relativeFrom="page">
                  <wp:posOffset>304800</wp:posOffset>
                </wp:positionH>
                <wp:positionV relativeFrom="page">
                  <wp:posOffset>266700</wp:posOffset>
                </wp:positionV>
                <wp:extent cx="2418715" cy="10149840"/>
                <wp:effectExtent l="0" t="0" r="19685" b="3810"/>
                <wp:wrapNone/>
                <wp:docPr id="466" name="Grupo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8715" cy="10149840"/>
                          <a:chOff x="0" y="0"/>
                          <a:chExt cx="2133600" cy="9125712"/>
                        </a:xfrm>
                      </wpg:grpSpPr>
                      <wps:wsp>
                        <wps:cNvPr id="468" name="Retângulo 3"/>
                        <wps:cNvSpPr/>
                        <wps:spPr>
                          <a:xfrm>
                            <a:off x="0" y="0"/>
                            <a:ext cx="194535" cy="9125712"/>
                          </a:xfrm>
                          <a:prstGeom prst="rect">
                            <a:avLst/>
                          </a:prstGeom>
                          <a:solidFill>
                            <a:srgbClr val="44546A"/>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469" name="Grupo 5"/>
                        <wpg:cNvGrpSpPr/>
                        <wpg:grpSpPr>
                          <a:xfrm>
                            <a:off x="76200" y="4210050"/>
                            <a:ext cx="2057400" cy="4910328"/>
                            <a:chOff x="80645" y="4211812"/>
                            <a:chExt cx="1306273" cy="3121026"/>
                          </a:xfrm>
                        </wpg:grpSpPr>
                        <wpg:grpSp>
                          <wpg:cNvPr id="482" name="Grupo 6"/>
                          <wpg:cNvGrpSpPr>
                            <a:grpSpLocks noChangeAspect="1"/>
                          </wpg:cNvGrpSpPr>
                          <wpg:grpSpPr>
                            <a:xfrm>
                              <a:off x="141062" y="4211812"/>
                              <a:ext cx="1047750" cy="3121026"/>
                              <a:chOff x="141062" y="4211812"/>
                              <a:chExt cx="1047750" cy="3121026"/>
                            </a:xfrm>
                          </wpg:grpSpPr>
                          <wps:wsp>
                            <wps:cNvPr id="501" name="Forma Livre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502" name="Forma Livre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503" name="Forma Livre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504" name="Forma Livre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505" name="Forma Livre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506" name="Forma Livre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507" name="Forma Livre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508" name="Forma Livre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516" name="Forma Livre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517" name="Forma Livre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518" name="Forma Livre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s:wsp>
                            <wps:cNvPr id="520" name="Forma Livre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rgbClr val="44546A"/>
                              </a:solidFill>
                              <a:ln w="0">
                                <a:solidFill>
                                  <a:srgbClr val="44546A"/>
                                </a:solidFill>
                                <a:prstDash val="solid"/>
                                <a:round/>
                                <a:headEnd/>
                                <a:tailEnd/>
                              </a:ln>
                            </wps:spPr>
                            <wps:bodyPr vert="horz" wrap="square" lIns="91440" tIns="45720" rIns="91440" bIns="45720" numCol="1" anchor="t" anchorCtr="0" compatLnSpc="1">
                              <a:prstTxWarp prst="textNoShape">
                                <a:avLst/>
                              </a:prstTxWarp>
                            </wps:bodyPr>
                          </wps:wsp>
                        </wpg:grpSp>
                        <wpg:grpSp>
                          <wpg:cNvPr id="523" name="Grupo 7"/>
                          <wpg:cNvGrpSpPr>
                            <a:grpSpLocks noChangeAspect="1"/>
                          </wpg:cNvGrpSpPr>
                          <wpg:grpSpPr>
                            <a:xfrm>
                              <a:off x="80645" y="4826972"/>
                              <a:ext cx="1306273" cy="2505863"/>
                              <a:chOff x="80645" y="4649964"/>
                              <a:chExt cx="874712" cy="1677988"/>
                            </a:xfrm>
                          </wpg:grpSpPr>
                          <wps:wsp>
                            <wps:cNvPr id="524" name="Forma Livre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525" name="Forma Livre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526" name="Forma Livre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527" name="Forma Livre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528" name="Forma Livre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529" name="Forma Livre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531" name="Forma Livre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532" name="Forma Livre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533" name="Forma Livre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534" name="Forma Livre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s:wsp>
                            <wps:cNvPr id="535" name="Forma Livre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rgbClr val="44546A">
                                  <a:alpha val="20000"/>
                                </a:srgbClr>
                              </a:solidFill>
                              <a:ln w="0">
                                <a:solidFill>
                                  <a:srgbClr val="44546A">
                                    <a:alpha val="20000"/>
                                  </a:srgb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3AE95E6" id="Grupo 5" o:spid="_x0000_s1026" style="position:absolute;margin-left:24pt;margin-top:21pt;width:190.45pt;height:799.2pt;z-index:-251042304;mso-position-horizontal-relative:page;mso-position-vertical-relative:page"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">
                <v:rect id="Retângulo 3"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" fillcolor="#44546a" stroked="f" strokeweight="1pt"/>
                <v:group id="_x0000_s1028"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v:group id="Grupo 6" o:spid="_x0000_s1029"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">
                    <o:lock v:ext="edit" aspectratio="t"/>
                    <v:shape id="Forma Livre 20" o:spid="_x0000_s1030"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" path="m,l39,152,84,304r38,113l122,440,76,306,39,180,6,53,,xe" fillcolor="#44546a" strokecolor="#44546a" strokeweight="0">
                      <v:path arrowok="t" o:connecttype="custom" o:connectlocs="0,0;61913,241300;133350,482600;193675,661988;193675,698500;120650,485775;61913,285750;9525,84138;0,0" o:connectangles="0,0,0,0,0,0,0,0,0"/>
                    </v:shape>
                    <v:shape id="Forma Livre 21" o:spid="_x0000_s1031"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" path="m,l8,19,37,93r30,74l116,269r-8,l60,169,30,98,1,25,,xe" fillcolor="#44546a" strokecolor="#44546a" strokeweight="0">
                      <v:path arrowok="t" o:connecttype="custom" o:connectlocs="0,0;12700,30163;58738,147638;106363,265113;184150,427038;171450,427038;95250,268288;47625,155575;1588,39688;0,0" o:connectangles="0,0,0,0,0,0,0,0,0,0"/>
                    </v:shape>
                    <v:shape id="Forma Livre 22" o:spid="_x0000_s1032"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" path="m,l,,1,79r2,80l12,317,23,476,39,634,58,792,83,948r24,138l135,1223r5,49l138,1262,105,1106,77,949,53,792,35,634,20,476,9,317,2,159,,79,,xe" fillcolor="#44546a" strokecolor="#44546a"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orma Livre 23" o:spid="_x0000_s1033"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" path="m45,r,l35,66r-9,67l14,267,6,401,3,534,6,669r8,134l18,854r,-3l9,814,8,803,1,669,,534,3,401,12,267,25,132,34,66,45,xe" fillcolor="#44546a" strokecolor="#44546a"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orma Livre 24" o:spid="_x0000_s1034"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" path="m,l10,44r11,82l34,207r19,86l75,380r25,86l120,521r21,55l152,618r2,11l140,595,115,532,93,468,67,383,47,295,28,207,12,104,,xe" fillcolor="#44546a" strokecolor="#44546a"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orma Livre 25" o:spid="_x0000_s1035"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" path="m,l33,69r-9,l12,35,,xe" fillcolor="#44546a" strokecolor="#44546a" strokeweight="0">
                      <v:path arrowok="t" o:connecttype="custom" o:connectlocs="0,0;52388,109538;38100,109538;19050,55563;0,0" o:connectangles="0,0,0,0,0"/>
                    </v:shape>
                    <v:shape id="Forma Livre 26" o:spid="_x0000_s1036"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" path="m,l9,37r,3l15,93,5,49,,xe" fillcolor="#44546a" strokecolor="#44546a" strokeweight="0">
                      <v:path arrowok="t" o:connecttype="custom" o:connectlocs="0,0;14288,58738;14288,63500;23813,147638;7938,77788;0,0" o:connectangles="0,0,0,0,0,0"/>
                    </v:shape>
                    <v:shape id="Forma Livre 27" o:spid="_x0000_s1037"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" path="m394,r,l356,38,319,77r-35,40l249,160r-42,58l168,276r-37,63l98,402,69,467,45,535,26,604,14,673,7,746,6,766,,749r1,-5l7,673,21,603,40,533,65,466,94,400r33,-64l164,275r40,-60l248,158r34,-42l318,76,354,37,394,xe" fillcolor="#44546a" strokecolor="#44546a"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orma Livre 28" o:spid="_x0000_s1038"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" path="m,l6,16r1,3l11,80r9,52l33,185r3,9l21,161,15,145,5,81,1,41,,xe" fillcolor="#44546a" strokecolor="#44546a" strokeweight="0">
                      <v:path arrowok="t" o:connecttype="custom" o:connectlocs="0,0;9525,25400;11113,30163;17463,127000;31750,209550;52388,293688;57150,307975;33338,255588;23813,230188;7938,128588;1588,65088;0,0" o:connectangles="0,0,0,0,0,0,0,0,0,0,0,0"/>
                    </v:shape>
                    <v:shape id="Forma Livre 29" o:spid="_x0000_s1039"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" path="m,l31,65r-8,l,xe" fillcolor="#44546a" strokecolor="#44546a" strokeweight="0">
                      <v:path arrowok="t" o:connecttype="custom" o:connectlocs="0,0;49213,103188;36513,103188;0,0" o:connectangles="0,0,0,0"/>
                    </v:shape>
                    <v:shape id="Forma Livre 30" o:spid="_x0000_s1040"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" path="m,l6,17,7,42,6,39,,23,,xe" fillcolor="#44546a" strokecolor="#44546a" strokeweight="0">
                      <v:path arrowok="t" o:connecttype="custom" o:connectlocs="0,0;9525,26988;11113,66675;9525,61913;0,36513;0,0" o:connectangles="0,0,0,0,0,0"/>
                    </v:shape>
                    <v:shape id="Forma Livre 31" o:spid="_x0000_s1041"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" path="m,l6,16,21,49,33,84r12,34l44,118,13,53,11,42,,xe" fillcolor="#44546a" strokecolor="#44546a" strokeweight="0">
                      <v:path arrowok="t" o:connecttype="custom" o:connectlocs="0,0;9525,25400;33338,77788;52388,133350;71438,187325;69850,187325;20638,84138;17463,66675;0,0" o:connectangles="0,0,0,0,0,0,0,0,0"/>
                    </v:shape>
                  </v:group>
                  <v:group id="Grupo 7" o:spid="_x0000_s1042"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">
                    <o:lock v:ext="edit" aspectratio="t"/>
                    <v:shape id="Forma Livre 8" o:spid="_x0000_s1043"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" path="m,l41,155,86,309r39,116l125,450,79,311,41,183,7,54,,xe" fillcolor="#44546a" strokecolor="#44546a" strokeweight="0">
                      <v:fill opacity="13107f"/>
                      <v:stroke opacity="13107f"/>
                      <v:path arrowok="t" o:connecttype="custom" o:connectlocs="0,0;65088,246063;136525,490538;198438,674688;198438,714375;125413,493713;65088,290513;11113,85725;0,0" o:connectangles="0,0,0,0,0,0,0,0,0"/>
                    </v:shape>
                    <v:shape id="Forma Livre 9" o:spid="_x0000_s1044"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" path="m,l8,20,37,96r32,74l118,275r-9,l61,174,30,100,,26,,xe" fillcolor="#44546a" strokecolor="#44546a" strokeweight="0">
                      <v:fill opacity="13107f"/>
                      <v:stroke opacity="13107f"/>
                      <v:path arrowok="t" o:connecttype="custom" o:connectlocs="0,0;12700,31750;58738,152400;109538,269875;187325,436563;173038,436563;96838,276225;47625,158750;0,41275;0,0" o:connectangles="0,0,0,0,0,0,0,0,0,0"/>
                    </v:shape>
                    <v:shape id="Forma Livre 10" o:spid="_x0000_s1045"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" path="m,l16,72r4,49l18,112,,31,,xe" fillcolor="#44546a" strokecolor="#44546a" strokeweight="0">
                      <v:fill opacity="13107f"/>
                      <v:stroke opacity="13107f"/>
                      <v:path arrowok="t" o:connecttype="custom" o:connectlocs="0,0;25400,114300;31750,192088;28575,177800;0,49213;0,0" o:connectangles="0,0,0,0,0,0"/>
                    </v:shape>
                    <v:shape id="Forma Livre 12" o:spid="_x0000_s1046"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" path="m,l11,46r11,83l36,211r19,90l76,389r27,87l123,533r21,55l155,632r3,11l142,608,118,544,95,478,69,391,47,302,29,212,13,107,,xe" fillcolor="#44546a" strokecolor="#44546a"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orma Livre 13" o:spid="_x0000_s1047"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" path="m,l33,71r-9,l11,36,,xe" fillcolor="#44546a" strokecolor="#44546a" strokeweight="0">
                      <v:fill opacity="13107f"/>
                      <v:stroke opacity="13107f"/>
                      <v:path arrowok="t" o:connecttype="custom" o:connectlocs="0,0;52388,112713;38100,112713;17463,57150;0,0" o:connectangles="0,0,0,0,0"/>
                    </v:shape>
                    <v:shape id="Forma Livre 14" o:spid="_x0000_s1048"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" path="m,l8,37r,4l15,95,4,49,,xe" fillcolor="#44546a" strokecolor="#44546a" strokeweight="0">
                      <v:fill opacity="13107f"/>
                      <v:stroke opacity="13107f"/>
                      <v:path arrowok="t" o:connecttype="custom" o:connectlocs="0,0;12700,58738;12700,65088;23813,150813;6350,77788;0,0" o:connectangles="0,0,0,0,0,0"/>
                    </v:shape>
                    <v:shape id="Forma Livre 15" o:spid="_x0000_s1049"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" path="m402,r,1l363,39,325,79r-35,42l255,164r-44,58l171,284r-38,62l100,411,71,478,45,546,27,617,13,689,7,761r,21l,765r1,-4l7,688,21,616,40,545,66,475,95,409r35,-66l167,281r42,-61l253,163r34,-43l324,78,362,38,402,xe" fillcolor="#44546a" strokecolor="#44546a"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orma Livre 16" o:spid="_x0000_s1050"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" path="m,l6,15r1,3l12,80r9,54l33,188r4,8l22,162,15,146,5,81,1,40,,xe" fillcolor="#44546a" strokecolor="#44546a" strokeweight="0">
                      <v:fill opacity="13107f"/>
                      <v:stroke opacity="13107f"/>
                      <v:path arrowok="t" o:connecttype="custom" o:connectlocs="0,0;9525,23813;11113,28575;19050,127000;33338,212725;52388,298450;58738,311150;34925,257175;23813,231775;7938,128588;1588,63500;0,0" o:connectangles="0,0,0,0,0,0,0,0,0,0,0,0"/>
                    </v:shape>
                    <v:shape id="Forma Livre 17" o:spid="_x0000_s1051"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" path="m,l31,66r-7,l,xe" fillcolor="#44546a" strokecolor="#44546a" strokeweight="0">
                      <v:fill opacity="13107f"/>
                      <v:stroke opacity="13107f"/>
                      <v:path arrowok="t" o:connecttype="custom" o:connectlocs="0,0;49213,104775;38100,104775;0,0" o:connectangles="0,0,0,0"/>
                    </v:shape>
                    <v:shape id="Forma Livre 18" o:spid="_x0000_s1052"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" path="m,l7,17r,26l6,40,,25,,xe" fillcolor="#44546a" strokecolor="#44546a" strokeweight="0">
                      <v:fill opacity="13107f"/>
                      <v:stroke opacity="13107f"/>
                      <v:path arrowok="t" o:connecttype="custom" o:connectlocs="0,0;11113,26988;11113,68263;9525,63500;0,39688;0,0" o:connectangles="0,0,0,0,0,0"/>
                    </v:shape>
                    <v:shape id="Forma Livre 19" o:spid="_x0000_s1053"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" path="m,l7,16,22,50,33,86r13,35l45,121,14,55,11,44,,xe" fillcolor="#44546a" strokecolor="#44546a"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14:paraId="4030CF7F" w14:textId="77777777" w:rsidR="00181BAB" w:rsidRPr="00206F59" w:rsidRDefault="00243CEC" w:rsidP="00243CEC">
      <w:pPr>
        <w:pStyle w:val="Style9"/>
        <w:numPr>
          <w:ilvl w:val="0"/>
          <w:numId w:val="0"/>
        </w:numPr>
        <w:ind w:left="720"/>
        <w:jc w:val="left"/>
        <w:outlineLvl w:val="9"/>
        <w:rPr>
          <w:lang w:val="fr-FR"/>
        </w:rPr>
      </w:pPr>
      <w:bookmarkStart w:id="742" w:name="_Toc528322429"/>
      <w:r w:rsidRPr="00206F59">
        <w:rPr>
          <w:lang w:val="fr-FR"/>
        </w:rPr>
        <w:t xml:space="preserve">               </w:t>
      </w:r>
      <w:bookmarkEnd w:id="742"/>
    </w:p>
    <w:p w14:paraId="2B94FF40" w14:textId="77777777" w:rsidR="00181BAB" w:rsidRPr="00206F59" w:rsidRDefault="00181BAB" w:rsidP="008734B0">
      <w:pPr>
        <w:jc w:val="center"/>
        <w:rPr>
          <w:b/>
        </w:rPr>
      </w:pPr>
      <w:r w:rsidRPr="00206F59">
        <w:rPr>
          <w:b/>
          <w:sz w:val="16"/>
        </w:rPr>
        <w:t>REPÚBLIQUE DE LA</w:t>
      </w:r>
      <w:r w:rsidR="00FF6FE1">
        <w:rPr>
          <w:b/>
          <w:noProof/>
          <w:sz w:val="14"/>
          <w:lang w:val="pt-PT" w:eastAsia="pt-PT"/>
        </w:rPr>
        <w:drawing>
          <wp:inline distT="0" distB="0" distL="0" distR="0" wp14:anchorId="50B5530D" wp14:editId="1D6C3C66">
            <wp:extent cx="283210" cy="239395"/>
            <wp:effectExtent l="0" t="0" r="2540" b="8255"/>
            <wp:docPr id="461" name="Imagem 4" descr="logo-Guinee-Bis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logo-Guinee-Bissau"/>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283210" cy="239395"/>
                    </a:xfrm>
                    <a:prstGeom prst="rect">
                      <a:avLst/>
                    </a:prstGeom>
                    <a:noFill/>
                    <a:ln>
                      <a:noFill/>
                    </a:ln>
                  </pic:spPr>
                </pic:pic>
              </a:graphicData>
            </a:graphic>
          </wp:inline>
        </w:drawing>
      </w:r>
      <w:r w:rsidRPr="00206F59">
        <w:rPr>
          <w:b/>
          <w:sz w:val="16"/>
        </w:rPr>
        <w:t>GUINÉE-BISSAU</w:t>
      </w:r>
    </w:p>
    <w:p w14:paraId="0E10F200" w14:textId="77777777" w:rsidR="00181BAB" w:rsidRPr="00206F59" w:rsidRDefault="00181BAB" w:rsidP="008734B0">
      <w:pPr>
        <w:pStyle w:val="SemEspaamento"/>
        <w:jc w:val="center"/>
        <w:rPr>
          <w:rFonts w:ascii="Times New Roman" w:hAnsi="Times New Roman"/>
          <w:sz w:val="24"/>
          <w:szCs w:val="24"/>
        </w:rPr>
      </w:pPr>
    </w:p>
    <w:p w14:paraId="3B20A2DF" w14:textId="77777777" w:rsidR="00181BAB" w:rsidRPr="00206F59" w:rsidRDefault="00181BAB" w:rsidP="008734B0">
      <w:pPr>
        <w:pStyle w:val="SemEspaamento"/>
        <w:jc w:val="center"/>
        <w:rPr>
          <w:rFonts w:ascii="Times New Roman" w:hAnsi="Times New Roman"/>
          <w:sz w:val="24"/>
          <w:szCs w:val="24"/>
        </w:rPr>
      </w:pPr>
      <w:r w:rsidRPr="00206F59">
        <w:rPr>
          <w:rFonts w:ascii="Times New Roman" w:hAnsi="Times New Roman"/>
          <w:sz w:val="24"/>
          <w:szCs w:val="24"/>
        </w:rPr>
        <w:t>MINISTERE DE L’ECONOMIE ET FINANCE</w:t>
      </w:r>
    </w:p>
    <w:p w14:paraId="6E1519AE" w14:textId="77777777" w:rsidR="00181BAB" w:rsidRPr="00206F59" w:rsidRDefault="00181BAB" w:rsidP="008734B0">
      <w:pPr>
        <w:pStyle w:val="SemEspaamento"/>
        <w:jc w:val="center"/>
        <w:rPr>
          <w:rFonts w:ascii="Times New Roman" w:hAnsi="Times New Roman"/>
          <w:b/>
          <w:sz w:val="24"/>
          <w:szCs w:val="24"/>
        </w:rPr>
      </w:pPr>
    </w:p>
    <w:p w14:paraId="3A870BCB" w14:textId="77777777" w:rsidR="00181BAB" w:rsidRPr="00206F59" w:rsidRDefault="00181BAB" w:rsidP="008734B0">
      <w:pPr>
        <w:pStyle w:val="SemEspaamento"/>
        <w:jc w:val="center"/>
        <w:rPr>
          <w:rFonts w:ascii="Times New Roman" w:hAnsi="Times New Roman"/>
          <w:b/>
          <w:sz w:val="24"/>
          <w:szCs w:val="24"/>
        </w:rPr>
      </w:pPr>
      <w:r w:rsidRPr="00206F59">
        <w:rPr>
          <w:rFonts w:ascii="Times New Roman" w:hAnsi="Times New Roman"/>
          <w:b/>
          <w:sz w:val="24"/>
          <w:szCs w:val="24"/>
        </w:rPr>
        <w:t>PROJET D’URGENCE POUR L’AMELIORATION DES SERVICES D’EAU POTABLE ET D’ELECTRICITÉ POUR LA VILLE DE BISSAU – FOND ADDITIONNEL (PUASEE- FA)</w:t>
      </w:r>
    </w:p>
    <w:p w14:paraId="69DC2DA8" w14:textId="77777777" w:rsidR="00181BAB" w:rsidRPr="00206F59" w:rsidRDefault="00181BAB" w:rsidP="008734B0">
      <w:pPr>
        <w:pStyle w:val="SemEspaamento"/>
        <w:jc w:val="center"/>
        <w:rPr>
          <w:rFonts w:ascii="Times New Roman" w:hAnsi="Times New Roman"/>
          <w:b/>
        </w:rPr>
      </w:pPr>
    </w:p>
    <w:p w14:paraId="3ED067BD" w14:textId="77777777" w:rsidR="00181BAB" w:rsidRPr="00206F59" w:rsidRDefault="00181BAB" w:rsidP="008734B0">
      <w:pPr>
        <w:pStyle w:val="SemEspaamento"/>
        <w:jc w:val="center"/>
        <w:rPr>
          <w:rFonts w:ascii="Times New Roman" w:hAnsi="Times New Roman"/>
          <w:sz w:val="24"/>
        </w:rPr>
      </w:pPr>
      <w:r w:rsidRPr="00206F59">
        <w:rPr>
          <w:rFonts w:ascii="Times New Roman" w:hAnsi="Times New Roman"/>
          <w:b/>
          <w:sz w:val="28"/>
        </w:rPr>
        <w:t>TRAVAUX DE CONSTRUCTION, REHABILITATION DES FORAGES ET RESERVOIRS ET L’EXTENSION DES RESEAUX D’EAU ET ELECTRICITÉ</w:t>
      </w:r>
    </w:p>
    <w:p w14:paraId="5C28921A" w14:textId="77777777" w:rsidR="00181BAB" w:rsidRPr="00206F59" w:rsidRDefault="00181BAB" w:rsidP="008734B0"/>
    <w:p w14:paraId="1B79E47C" w14:textId="77777777" w:rsidR="00181BAB" w:rsidRPr="00206F59" w:rsidRDefault="00181BAB" w:rsidP="008734B0"/>
    <w:p w14:paraId="2E3F383F" w14:textId="77777777" w:rsidR="00181BAB" w:rsidRPr="00206F59" w:rsidRDefault="00181BAB" w:rsidP="008734B0">
      <w:pPr>
        <w:jc w:val="center"/>
        <w:rPr>
          <w:rFonts w:ascii="Times New Roman" w:hAnsi="Times New Roman" w:cs="Times New Roman"/>
          <w:b/>
          <w:sz w:val="40"/>
          <w:szCs w:val="72"/>
          <w:u w:val="single"/>
        </w:rPr>
      </w:pPr>
      <w:r w:rsidRPr="00206F59">
        <w:rPr>
          <w:rFonts w:ascii="Times New Roman" w:hAnsi="Times New Roman" w:cs="Times New Roman"/>
          <w:b/>
          <w:sz w:val="40"/>
          <w:szCs w:val="72"/>
          <w:u w:val="single"/>
        </w:rPr>
        <w:t>Termes de Référence</w:t>
      </w:r>
    </w:p>
    <w:p w14:paraId="4A5DA280" w14:textId="77777777" w:rsidR="00181BAB" w:rsidRPr="00206F59" w:rsidRDefault="00181BAB" w:rsidP="008734B0">
      <w:pPr>
        <w:jc w:val="center"/>
        <w:rPr>
          <w:sz w:val="40"/>
          <w:szCs w:val="72"/>
        </w:rPr>
      </w:pPr>
    </w:p>
    <w:p w14:paraId="052FEBA2" w14:textId="77777777" w:rsidR="00181BAB" w:rsidRPr="00206F59" w:rsidRDefault="00181BAB" w:rsidP="008734B0">
      <w:pPr>
        <w:jc w:val="center"/>
        <w:rPr>
          <w:rFonts w:ascii="Times New Roman" w:hAnsi="Times New Roman" w:cs="Times New Roman"/>
          <w:sz w:val="40"/>
          <w:szCs w:val="72"/>
        </w:rPr>
      </w:pPr>
      <w:r w:rsidRPr="00206F59">
        <w:rPr>
          <w:rFonts w:ascii="Times New Roman" w:hAnsi="Times New Roman" w:cs="Times New Roman"/>
          <w:sz w:val="40"/>
          <w:szCs w:val="72"/>
        </w:rPr>
        <w:t>Pour la réalisation de l’Etude d’Impact Enviro</w:t>
      </w:r>
      <w:r w:rsidR="00DB3A5F" w:rsidRPr="00206F59">
        <w:rPr>
          <w:rFonts w:ascii="Times New Roman" w:hAnsi="Times New Roman" w:cs="Times New Roman"/>
          <w:sz w:val="40"/>
          <w:szCs w:val="72"/>
        </w:rPr>
        <w:t xml:space="preserve">nnemental et Social – (EIES) </w:t>
      </w:r>
      <w:r w:rsidRPr="00206F59">
        <w:rPr>
          <w:rFonts w:ascii="Times New Roman" w:hAnsi="Times New Roman" w:cs="Times New Roman"/>
          <w:sz w:val="40"/>
          <w:szCs w:val="72"/>
        </w:rPr>
        <w:t>du Sous-projet nº1 relatif à la construction, à la réhabilitation, au renforcement, aux fournitures et aux installations des équipements et électrification des forages d’approvisionnement d’eau potable</w:t>
      </w:r>
    </w:p>
    <w:p w14:paraId="1A6F653E" w14:textId="77777777" w:rsidR="00181BAB" w:rsidRPr="00206F59" w:rsidRDefault="00181BAB" w:rsidP="008734B0">
      <w:pPr>
        <w:jc w:val="right"/>
        <w:rPr>
          <w:sz w:val="28"/>
        </w:rPr>
      </w:pPr>
    </w:p>
    <w:p w14:paraId="3E8BC8A0" w14:textId="77777777" w:rsidR="00181BAB" w:rsidRPr="00206F59" w:rsidRDefault="00181BAB" w:rsidP="008734B0">
      <w:pPr>
        <w:jc w:val="right"/>
        <w:rPr>
          <w:sz w:val="28"/>
        </w:rPr>
      </w:pPr>
    </w:p>
    <w:p w14:paraId="139C7872" w14:textId="77777777" w:rsidR="00181BAB" w:rsidRPr="00206F59" w:rsidRDefault="00181BAB" w:rsidP="008734B0">
      <w:pPr>
        <w:jc w:val="right"/>
        <w:rPr>
          <w:sz w:val="28"/>
        </w:rPr>
      </w:pPr>
      <w:r w:rsidRPr="00206F59">
        <w:rPr>
          <w:sz w:val="28"/>
        </w:rPr>
        <w:t>Octobre/2019</w:t>
      </w:r>
    </w:p>
    <w:p w14:paraId="74C56A7A" w14:textId="77777777" w:rsidR="00181BAB" w:rsidRPr="00206F59" w:rsidRDefault="00181BAB" w:rsidP="000B53EE">
      <w:pPr>
        <w:spacing w:after="0"/>
        <w:rPr>
          <w:b/>
        </w:rPr>
      </w:pPr>
      <w:r w:rsidRPr="00206F59">
        <w:rPr>
          <w:sz w:val="28"/>
        </w:rPr>
        <w:br w:type="column"/>
      </w:r>
      <w:bookmarkStart w:id="743" w:name="_Toc504992025"/>
      <w:bookmarkStart w:id="744" w:name="_Toc504995690"/>
      <w:bookmarkStart w:id="745" w:name="_Toc504997390"/>
      <w:bookmarkStart w:id="746" w:name="_Toc504998484"/>
      <w:bookmarkStart w:id="747" w:name="_Toc504998552"/>
      <w:bookmarkStart w:id="748" w:name="_Toc504999509"/>
      <w:bookmarkStart w:id="749" w:name="_Toc504999541"/>
      <w:bookmarkStart w:id="750" w:name="_Toc505000573"/>
      <w:bookmarkStart w:id="751" w:name="_Toc505004220"/>
      <w:bookmarkStart w:id="752" w:name="_Toc20820250"/>
      <w:bookmarkEnd w:id="743"/>
      <w:bookmarkEnd w:id="744"/>
      <w:bookmarkEnd w:id="745"/>
      <w:bookmarkEnd w:id="746"/>
      <w:bookmarkEnd w:id="747"/>
      <w:bookmarkEnd w:id="748"/>
      <w:bookmarkEnd w:id="749"/>
      <w:bookmarkEnd w:id="750"/>
      <w:bookmarkEnd w:id="751"/>
      <w:r w:rsidRPr="00206F59">
        <w:rPr>
          <w:b/>
        </w:rPr>
        <w:t>INTRODUCTION</w:t>
      </w:r>
      <w:bookmarkEnd w:id="752"/>
    </w:p>
    <w:p w14:paraId="5492CBF2" w14:textId="77777777" w:rsidR="00181BAB" w:rsidRPr="00206F59" w:rsidRDefault="00181BAB" w:rsidP="000B53EE">
      <w:pPr>
        <w:autoSpaceDE w:val="0"/>
        <w:autoSpaceDN w:val="0"/>
        <w:adjustRightInd w:val="0"/>
        <w:spacing w:after="0"/>
        <w:ind w:right="284"/>
        <w:jc w:val="both"/>
      </w:pPr>
      <w:r w:rsidRPr="00206F59">
        <w:t xml:space="preserve">Dans les pays en voie de développement, l’accès à l’eau potable et à l’énergie électrique reste l’une des grandes difficultés auxquelles les gouvernements doivent faire face pour l’amélioration des conditions de vie des populations. En effet, la relation entre l’accès à l’eau potable et la disponibilité d’énergie est intrinsèque. La mise en place de systèmes d’alimentation en eau nécessite, dans la plupart des cas, le recours à une source d’énergie : il faut capter l’eau par pompage ou par gravité, la traiter et la transporter tout en veillant à sa protection contre les bactéries. </w:t>
      </w:r>
    </w:p>
    <w:p w14:paraId="1EA6E60C" w14:textId="77777777" w:rsidR="00181BAB" w:rsidRPr="00206F59" w:rsidRDefault="00181BAB" w:rsidP="000B53EE">
      <w:pPr>
        <w:autoSpaceDE w:val="0"/>
        <w:autoSpaceDN w:val="0"/>
        <w:adjustRightInd w:val="0"/>
        <w:spacing w:after="0"/>
        <w:ind w:right="284"/>
        <w:jc w:val="both"/>
      </w:pPr>
      <w:r w:rsidRPr="00206F59">
        <w:t>Eu égard à ce qui précède le Gouvernement Bissau-guinéen en partenariat avec la Banque Mondiale, a mis en œuvre le Projet d’Urgence pour l’amélioration des Services d’Eau et d'Électricité (PUASEE) pour un financement de 22,5 MUSD, projet en cours d'exécution. L'objectif de développement du PUASEE est d'améliorer les conditions d’hygiènes de la population de la ville de Bissau à travers l’accès à l’eau potable en (i) rétablissant et en élargissant l’accès de la population de Bissau à l’eau potable tout en améliorant la qualité des services d’alimentation en eau ; et (ii) en améliorant la fiabilité de la fourniture d’électricité à la population de Bissau.</w:t>
      </w:r>
    </w:p>
    <w:p w14:paraId="03D419C1" w14:textId="77777777" w:rsidR="00181BAB" w:rsidRPr="00206F59" w:rsidRDefault="00181BAB" w:rsidP="000B53EE">
      <w:pPr>
        <w:autoSpaceDE w:val="0"/>
        <w:autoSpaceDN w:val="0"/>
        <w:adjustRightInd w:val="0"/>
        <w:spacing w:after="0"/>
        <w:ind w:right="284"/>
        <w:jc w:val="both"/>
      </w:pPr>
      <w:r w:rsidRPr="00206F59">
        <w:t>En effet, plusieurs quartiers de Bissau non couverts par les précédents projets connaissent un problème crucial d’eau potable à tel point que la majorité des communautés s’approvisionnent dans les puits traditionnels, avec des eaux insalubres, cause des nombreuses maladies.</w:t>
      </w:r>
    </w:p>
    <w:p w14:paraId="7AECA7D9" w14:textId="77777777" w:rsidR="00181BAB" w:rsidRPr="00206F59" w:rsidRDefault="00181BAB" w:rsidP="000B53EE">
      <w:pPr>
        <w:autoSpaceDE w:val="0"/>
        <w:autoSpaceDN w:val="0"/>
        <w:adjustRightInd w:val="0"/>
        <w:spacing w:after="0"/>
        <w:ind w:right="284"/>
        <w:jc w:val="both"/>
      </w:pPr>
      <w:r w:rsidRPr="00206F59">
        <w:t>En vue de réduire ces effets négatifs et d`améliorer les conditions d’hygiènes de la population à travers l’accès à l’eau potable, le Gouvernement et son Partenaire (Banque Mondiale), dans le cadre du projet d’Eau et Electricité, veulent renforcer le service d’alimentation en eau potable et électricité de la ville de Bissau et des quartiers périphériques.</w:t>
      </w:r>
    </w:p>
    <w:p w14:paraId="63F02C83" w14:textId="77777777" w:rsidR="00181BAB" w:rsidRPr="00206F59" w:rsidRDefault="00181BAB" w:rsidP="000B53EE">
      <w:pPr>
        <w:autoSpaceDE w:val="0"/>
        <w:autoSpaceDN w:val="0"/>
        <w:adjustRightInd w:val="0"/>
        <w:spacing w:after="0"/>
        <w:ind w:right="284"/>
        <w:jc w:val="both"/>
      </w:pPr>
      <w:r w:rsidRPr="00206F59">
        <w:t>Ainsi, ce qui exige l’application des directives opérationnelles de protection environnementale et sociale conformément à la réglementation en vigueur en Guinée-Bissau et celles des politiques/directives environnementales et sociales du bailleur de la Banque Mondiale. Il a été décidé de réaliser des Etudes d’Impact Environnemental et Social (EIES) et des Plans d’Actions de Réinstallation.</w:t>
      </w:r>
    </w:p>
    <w:p w14:paraId="0FE88106" w14:textId="77777777" w:rsidR="00181BAB" w:rsidRPr="00206F59" w:rsidRDefault="00181BAB" w:rsidP="000B53EE">
      <w:pPr>
        <w:autoSpaceDE w:val="0"/>
        <w:autoSpaceDN w:val="0"/>
        <w:adjustRightInd w:val="0"/>
        <w:spacing w:after="0"/>
        <w:ind w:right="284"/>
        <w:jc w:val="both"/>
      </w:pPr>
      <w:r w:rsidRPr="00206F59">
        <w:t xml:space="preserve">Ce présent TDR concerne le sous-projet n°1 élaboré à la suite du travail effectué par le Consultant et son équipe durant les trois premières semaines de la mission de terrain et au sortir de la réunion de cadrage tenue à Bissau le 08 Mai 2019 dans les locaux du PUASEE. Ces activités ont permis de réadapter le TDR avec les réalités du terrain. </w:t>
      </w:r>
    </w:p>
    <w:p w14:paraId="65AA7814" w14:textId="77777777" w:rsidR="00181BAB" w:rsidRPr="00206F59" w:rsidRDefault="00181BAB" w:rsidP="002E13A8">
      <w:pPr>
        <w:pStyle w:val="PargrafodaLista"/>
        <w:numPr>
          <w:ilvl w:val="0"/>
          <w:numId w:val="155"/>
        </w:numPr>
        <w:spacing w:before="360" w:after="0" w:line="240" w:lineRule="auto"/>
        <w:contextualSpacing w:val="0"/>
        <w:jc w:val="both"/>
        <w:outlineLvl w:val="0"/>
        <w:rPr>
          <w:b/>
          <w:lang w:val="fr-FR"/>
        </w:rPr>
      </w:pPr>
      <w:bookmarkStart w:id="753" w:name="_Toc504998486"/>
      <w:bookmarkStart w:id="754" w:name="_Toc504998554"/>
      <w:bookmarkStart w:id="755" w:name="_Toc504999511"/>
      <w:bookmarkStart w:id="756" w:name="_Toc504999543"/>
      <w:bookmarkStart w:id="757" w:name="_Toc505000575"/>
      <w:bookmarkStart w:id="758" w:name="_Toc505004222"/>
      <w:bookmarkStart w:id="759" w:name="_Toc20820251"/>
      <w:bookmarkStart w:id="760" w:name="_Toc32511658"/>
      <w:bookmarkStart w:id="761" w:name="_Toc34741578"/>
      <w:bookmarkStart w:id="762" w:name="_Toc51084521"/>
      <w:bookmarkEnd w:id="753"/>
      <w:bookmarkEnd w:id="754"/>
      <w:bookmarkEnd w:id="755"/>
      <w:bookmarkEnd w:id="756"/>
      <w:bookmarkEnd w:id="757"/>
      <w:bookmarkEnd w:id="758"/>
      <w:r w:rsidRPr="00206F59">
        <w:rPr>
          <w:b/>
          <w:lang w:val="fr-FR"/>
        </w:rPr>
        <w:t>CONTEXTE ET OBJECTIFS DU SOUS-PROJET</w:t>
      </w:r>
      <w:bookmarkEnd w:id="759"/>
      <w:bookmarkEnd w:id="760"/>
      <w:bookmarkEnd w:id="761"/>
      <w:bookmarkEnd w:id="762"/>
    </w:p>
    <w:p w14:paraId="57CD7A3F" w14:textId="77777777" w:rsidR="00181BAB" w:rsidRPr="00206F59" w:rsidRDefault="00181BAB" w:rsidP="002E13A8">
      <w:pPr>
        <w:pStyle w:val="PargrafodaLista"/>
        <w:numPr>
          <w:ilvl w:val="1"/>
          <w:numId w:val="156"/>
        </w:numPr>
        <w:autoSpaceDE w:val="0"/>
        <w:autoSpaceDN w:val="0"/>
        <w:adjustRightInd w:val="0"/>
        <w:spacing w:before="240" w:after="0" w:line="240" w:lineRule="auto"/>
        <w:ind w:left="1987" w:hanging="547"/>
        <w:contextualSpacing w:val="0"/>
        <w:jc w:val="both"/>
        <w:outlineLvl w:val="1"/>
        <w:rPr>
          <w:lang w:val="fr-FR"/>
        </w:rPr>
      </w:pPr>
      <w:bookmarkStart w:id="763" w:name="_Toc504998488"/>
      <w:bookmarkStart w:id="764" w:name="_Toc504998556"/>
      <w:bookmarkStart w:id="765" w:name="_Toc504999513"/>
      <w:bookmarkStart w:id="766" w:name="_Toc504999545"/>
      <w:bookmarkStart w:id="767" w:name="_Toc505000577"/>
      <w:bookmarkStart w:id="768" w:name="_Toc505004224"/>
      <w:bookmarkStart w:id="769" w:name="_Toc20820252"/>
      <w:bookmarkStart w:id="770" w:name="_Toc32511659"/>
      <w:bookmarkStart w:id="771" w:name="_Toc34741579"/>
      <w:bookmarkStart w:id="772" w:name="_Toc51084522"/>
      <w:bookmarkEnd w:id="763"/>
      <w:bookmarkEnd w:id="764"/>
      <w:bookmarkEnd w:id="765"/>
      <w:bookmarkEnd w:id="766"/>
      <w:bookmarkEnd w:id="767"/>
      <w:bookmarkEnd w:id="768"/>
      <w:r w:rsidRPr="00206F59">
        <w:rPr>
          <w:b/>
          <w:lang w:val="fr-FR"/>
        </w:rPr>
        <w:t>Contexte</w:t>
      </w:r>
      <w:bookmarkEnd w:id="769"/>
      <w:bookmarkEnd w:id="770"/>
      <w:bookmarkEnd w:id="771"/>
      <w:bookmarkEnd w:id="772"/>
    </w:p>
    <w:p w14:paraId="00D79AB5" w14:textId="77777777" w:rsidR="00181BAB" w:rsidRPr="00206F59" w:rsidRDefault="00181BAB" w:rsidP="000B53EE">
      <w:pPr>
        <w:spacing w:after="0"/>
        <w:jc w:val="both"/>
      </w:pPr>
      <w:r w:rsidRPr="00206F59">
        <w:t>La présente étude est encadrée soit par la législation nationale, en particulier la loi de base nº 1/2011 du 2 mars sur l’environnement et la loi n° 10/2010 sur l’évaluation environnementale et politique de sauvegarde environnementale et sociale de la Banque Mondiale.</w:t>
      </w:r>
    </w:p>
    <w:p w14:paraId="6A56C0BB" w14:textId="77777777" w:rsidR="00181BAB" w:rsidRPr="00206F59" w:rsidRDefault="00181BAB" w:rsidP="000B53EE">
      <w:pPr>
        <w:spacing w:after="0"/>
        <w:jc w:val="both"/>
      </w:pPr>
      <w:r w:rsidRPr="00206F59">
        <w:t>La loi de base sur l’environnement est un instrument législatif qui dispose comme principe général en son article-2 que « Toute personne a droit à un environnement humain écologiquement équilibré et a le devoir de le défendre, et il est de la responsabilité de l’État, par le biais d’organismes qualifiés et en faisant appel à l’initiative populaire et communautaire, d’œuvrer pour l’amélioration de la qualité de la vie, soit au niveau individuel, soit au niveau collectif ».</w:t>
      </w:r>
    </w:p>
    <w:p w14:paraId="1D2CC1DE" w14:textId="77777777" w:rsidR="00181BAB" w:rsidRPr="00206F59" w:rsidRDefault="00181BAB" w:rsidP="000B53EE">
      <w:pPr>
        <w:spacing w:after="0"/>
        <w:jc w:val="both"/>
      </w:pPr>
      <w:r w:rsidRPr="00206F59">
        <w:t>La politique de l’environnement cherche à optimiser et à garantir la continuité dans l’utilisation des ressources naturelles, qualitativement et quantitativement, comme principe fondamental pour un développement durable.</w:t>
      </w:r>
    </w:p>
    <w:p w14:paraId="59163139" w14:textId="77777777" w:rsidR="00181BAB" w:rsidRPr="00206F59" w:rsidRDefault="00181BAB" w:rsidP="000B53EE">
      <w:pPr>
        <w:spacing w:after="0"/>
        <w:jc w:val="both"/>
      </w:pPr>
      <w:r w:rsidRPr="00206F59">
        <w:t>Ces principes sont établis à partir d’un éventail de mesures (article-4) dont l’objectif est de fournir un cadre qui favorise la santé et le bien-être des personnes, le développement social et culturel des communautés, ainsi que l’amélioration de la qualité de vie.</w:t>
      </w:r>
    </w:p>
    <w:p w14:paraId="436B2DCD" w14:textId="77777777" w:rsidR="00181BAB" w:rsidRPr="00206F59" w:rsidRDefault="00181BAB" w:rsidP="000B53EE">
      <w:pPr>
        <w:spacing w:after="0"/>
        <w:jc w:val="both"/>
      </w:pPr>
      <w:r w:rsidRPr="00206F59">
        <w:t xml:space="preserve">La loi sur l’évaluation environnementale en son article-6 « intitulé instrument de classification des projets » définit en sa section1- les outils d’évaluation environnementale et prévoit comme outils d’évaluation environnementale dans le cadre de la réalisation d’un projet, les outils suivants : l’étude d’impact sur l’environnement, évaluation environnementale stratégique, l’analyse des risques et études de danger ; la consultation publique, l’audit environnemental, l’information sur l’environnement, l’évaluation économique de l’environnement, le suivi environnemental, la plan de gestion environnemental et social, le cadre de gestion environnemental et social, le plan d’action de réinstallation et le plan d’occupation interne. Cette étude sera également régie par un certain nombre de textes juridiques ayant trait à l’environnement parmi lesquels </w:t>
      </w:r>
    </w:p>
    <w:p w14:paraId="01C8E000" w14:textId="77777777" w:rsidR="00181BAB" w:rsidRPr="00206F59" w:rsidRDefault="00181BAB" w:rsidP="002E13A8">
      <w:pPr>
        <w:numPr>
          <w:ilvl w:val="0"/>
          <w:numId w:val="167"/>
        </w:numPr>
        <w:spacing w:after="0" w:line="240" w:lineRule="auto"/>
        <w:jc w:val="both"/>
      </w:pPr>
      <w:r w:rsidRPr="00206F59">
        <w:t>Loi nº 2/98 portant sur le foncier ;</w:t>
      </w:r>
    </w:p>
    <w:p w14:paraId="12462144" w14:textId="77777777" w:rsidR="00181BAB" w:rsidRPr="00206F59" w:rsidRDefault="00181BAB" w:rsidP="002E13A8">
      <w:pPr>
        <w:numPr>
          <w:ilvl w:val="0"/>
          <w:numId w:val="167"/>
        </w:numPr>
        <w:spacing w:after="0" w:line="240" w:lineRule="auto"/>
        <w:jc w:val="both"/>
      </w:pPr>
      <w:r w:rsidRPr="00206F59">
        <w:t>Décret-loi-nº 5/2011 portant sur la forêt </w:t>
      </w:r>
    </w:p>
    <w:p w14:paraId="2776E933" w14:textId="77777777" w:rsidR="00181BAB" w:rsidRPr="00206F59" w:rsidRDefault="00181BAB" w:rsidP="000B53EE">
      <w:pPr>
        <w:spacing w:after="0"/>
        <w:jc w:val="both"/>
      </w:pPr>
    </w:p>
    <w:p w14:paraId="17DD1C8D" w14:textId="77777777" w:rsidR="00181BAB" w:rsidRPr="00206F59" w:rsidRDefault="00181BAB" w:rsidP="000B53EE">
      <w:pPr>
        <w:spacing w:after="0"/>
        <w:jc w:val="both"/>
      </w:pPr>
      <w:r w:rsidRPr="00206F59">
        <w:t>Sur le plan institutionnel, les départements ministériels concernés au premier chef par cette étude sont le Ministère des Transports et Communications, le Ministère de l’Environnement, le Ministère des Travaux Publics et de l’Urbanisme, le Ministère de l’Economie et Finance et les différentes collectivités territoriales décentralisées traversées par le projet.</w:t>
      </w:r>
    </w:p>
    <w:p w14:paraId="189D0A97" w14:textId="77777777" w:rsidR="00181BAB" w:rsidRPr="00206F59" w:rsidRDefault="00181BAB" w:rsidP="002E13A8">
      <w:pPr>
        <w:pStyle w:val="PargrafodaLista"/>
        <w:numPr>
          <w:ilvl w:val="1"/>
          <w:numId w:val="156"/>
        </w:numPr>
        <w:autoSpaceDE w:val="0"/>
        <w:autoSpaceDN w:val="0"/>
        <w:adjustRightInd w:val="0"/>
        <w:spacing w:before="240" w:after="0" w:line="240" w:lineRule="auto"/>
        <w:ind w:left="1987" w:hanging="547"/>
        <w:contextualSpacing w:val="0"/>
        <w:jc w:val="both"/>
        <w:outlineLvl w:val="1"/>
        <w:rPr>
          <w:b/>
          <w:lang w:val="fr-FR"/>
        </w:rPr>
      </w:pPr>
      <w:bookmarkStart w:id="773" w:name="_Toc32511660"/>
      <w:bookmarkStart w:id="774" w:name="_Toc34741580"/>
      <w:bookmarkStart w:id="775" w:name="_Toc51084523"/>
      <w:r w:rsidRPr="00206F59">
        <w:rPr>
          <w:b/>
          <w:lang w:val="fr-FR"/>
        </w:rPr>
        <w:t>Objectif PUASEE-FA</w:t>
      </w:r>
      <w:bookmarkEnd w:id="773"/>
      <w:bookmarkEnd w:id="774"/>
      <w:bookmarkEnd w:id="775"/>
    </w:p>
    <w:p w14:paraId="5BAC13A0" w14:textId="77777777" w:rsidR="00181BAB" w:rsidRPr="00206F59" w:rsidRDefault="00181BAB" w:rsidP="000B53EE">
      <w:pPr>
        <w:spacing w:after="0"/>
        <w:jc w:val="both"/>
        <w:rPr>
          <w:rFonts w:cs="Arial"/>
        </w:rPr>
      </w:pPr>
      <w:r w:rsidRPr="00206F59">
        <w:rPr>
          <w:rFonts w:cs="Arial"/>
        </w:rPr>
        <w:t xml:space="preserve">L’objectif de développement du projet </w:t>
      </w:r>
      <w:r w:rsidRPr="00206F59">
        <w:rPr>
          <w:rFonts w:eastAsia="Arial Unicode MS" w:cs="Arial"/>
        </w:rPr>
        <w:t>PUASEE-FA</w:t>
      </w:r>
      <w:r w:rsidRPr="00206F59">
        <w:rPr>
          <w:rFonts w:cs="Arial"/>
        </w:rPr>
        <w:t xml:space="preserve"> est le suivant :</w:t>
      </w:r>
    </w:p>
    <w:p w14:paraId="7379D9FB" w14:textId="77777777" w:rsidR="00181BAB" w:rsidRPr="00206F59" w:rsidRDefault="00181BAB" w:rsidP="002E13A8">
      <w:pPr>
        <w:pStyle w:val="PargrafodaLista"/>
        <w:numPr>
          <w:ilvl w:val="0"/>
          <w:numId w:val="47"/>
        </w:numPr>
        <w:spacing w:before="120" w:after="0" w:line="360" w:lineRule="auto"/>
        <w:contextualSpacing w:val="0"/>
        <w:jc w:val="both"/>
        <w:rPr>
          <w:rFonts w:cs="Arial"/>
          <w:szCs w:val="22"/>
          <w:lang w:val="fr-FR"/>
        </w:rPr>
      </w:pPr>
      <w:r w:rsidRPr="00206F59">
        <w:rPr>
          <w:rFonts w:cs="Arial"/>
          <w:szCs w:val="22"/>
          <w:lang w:val="fr-FR"/>
        </w:rPr>
        <w:t xml:space="preserve">Rétablir et élargir l’accès de la population de Bissau à l’eau potable et améliorer la qualité des services d’alimentation en eau ; et </w:t>
      </w:r>
    </w:p>
    <w:p w14:paraId="24AC71DD" w14:textId="77777777" w:rsidR="00181BAB" w:rsidRPr="00206F59" w:rsidRDefault="00181BAB" w:rsidP="002E13A8">
      <w:pPr>
        <w:pStyle w:val="PargrafodaLista"/>
        <w:numPr>
          <w:ilvl w:val="0"/>
          <w:numId w:val="47"/>
        </w:numPr>
        <w:spacing w:before="120" w:after="0" w:line="360" w:lineRule="auto"/>
        <w:contextualSpacing w:val="0"/>
        <w:jc w:val="both"/>
        <w:rPr>
          <w:rFonts w:cs="Arial"/>
          <w:szCs w:val="22"/>
          <w:lang w:val="fr-FR"/>
        </w:rPr>
      </w:pPr>
      <w:r w:rsidRPr="00206F59">
        <w:rPr>
          <w:rFonts w:cs="Arial"/>
          <w:szCs w:val="22"/>
          <w:lang w:val="fr-FR"/>
        </w:rPr>
        <w:t>Améliorer la fiabilité de la fourniture d’électricité à la population de Bissau.</w:t>
      </w:r>
    </w:p>
    <w:p w14:paraId="0698F28C" w14:textId="77777777" w:rsidR="00181BAB" w:rsidRPr="00206F59" w:rsidRDefault="00181BAB" w:rsidP="000B53EE">
      <w:pPr>
        <w:spacing w:after="0"/>
        <w:jc w:val="both"/>
        <w:rPr>
          <w:rFonts w:cs="Arial"/>
        </w:rPr>
      </w:pPr>
      <w:r w:rsidRPr="00206F59">
        <w:rPr>
          <w:rFonts w:cs="Arial"/>
        </w:rPr>
        <w:t xml:space="preserve">Le Projet a été mis en vigueur en juillet 2014 et sa date de clôture était initialement </w:t>
      </w:r>
      <w:r w:rsidRPr="00206F59">
        <w:rPr>
          <w:rFonts w:cs="Arial"/>
          <w:strike/>
        </w:rPr>
        <w:t xml:space="preserve">était </w:t>
      </w:r>
      <w:r w:rsidRPr="00206F59">
        <w:rPr>
          <w:rFonts w:cs="Arial"/>
        </w:rPr>
        <w:t>prévue au 30 juin 2018. La Banque Mondiale et les autorités bissau-guinéennes ont cependant convenu de la préparation d’un Financement Additionnel (FA) au projet pour appui à de nouvelles actions, dans les domaines suivants :</w:t>
      </w:r>
    </w:p>
    <w:p w14:paraId="349D8E5F" w14:textId="77777777" w:rsidR="00181BAB" w:rsidRPr="00206F59" w:rsidRDefault="00181BAB" w:rsidP="002E13A8">
      <w:pPr>
        <w:pStyle w:val="PargrafodaLista"/>
        <w:numPr>
          <w:ilvl w:val="0"/>
          <w:numId w:val="61"/>
        </w:numPr>
        <w:spacing w:before="120" w:after="0" w:line="360" w:lineRule="auto"/>
        <w:jc w:val="both"/>
        <w:rPr>
          <w:szCs w:val="22"/>
          <w:lang w:val="fr-FR"/>
        </w:rPr>
      </w:pPr>
      <w:r w:rsidRPr="00206F59">
        <w:rPr>
          <w:szCs w:val="22"/>
          <w:lang w:val="fr-FR"/>
        </w:rPr>
        <w:t>Renforcement de la capacité de production d`eau ;</w:t>
      </w:r>
    </w:p>
    <w:p w14:paraId="1B6B9E1E" w14:textId="77777777" w:rsidR="00181BAB" w:rsidRPr="00206F59" w:rsidRDefault="00181BAB" w:rsidP="002E13A8">
      <w:pPr>
        <w:pStyle w:val="PargrafodaLista"/>
        <w:numPr>
          <w:ilvl w:val="0"/>
          <w:numId w:val="61"/>
        </w:numPr>
        <w:spacing w:before="120" w:after="0" w:line="360" w:lineRule="auto"/>
        <w:jc w:val="both"/>
        <w:rPr>
          <w:szCs w:val="22"/>
          <w:lang w:val="fr-FR"/>
        </w:rPr>
      </w:pPr>
      <w:r w:rsidRPr="00206F59">
        <w:rPr>
          <w:szCs w:val="22"/>
          <w:lang w:val="fr-FR"/>
        </w:rPr>
        <w:t>Augmentation de capacité de stockage ;</w:t>
      </w:r>
    </w:p>
    <w:p w14:paraId="0A9DA2F1" w14:textId="77777777" w:rsidR="00181BAB" w:rsidRPr="00206F59" w:rsidRDefault="00181BAB" w:rsidP="002E13A8">
      <w:pPr>
        <w:pStyle w:val="PargrafodaLista"/>
        <w:numPr>
          <w:ilvl w:val="0"/>
          <w:numId w:val="61"/>
        </w:numPr>
        <w:spacing w:before="120" w:after="0" w:line="360" w:lineRule="auto"/>
        <w:jc w:val="both"/>
        <w:rPr>
          <w:szCs w:val="22"/>
          <w:lang w:val="fr-FR"/>
        </w:rPr>
      </w:pPr>
      <w:r w:rsidRPr="00206F59">
        <w:rPr>
          <w:szCs w:val="22"/>
          <w:lang w:val="fr-FR"/>
        </w:rPr>
        <w:t>Réhabilitation de réseaux existants ;</w:t>
      </w:r>
    </w:p>
    <w:p w14:paraId="5C80BA4F" w14:textId="77777777" w:rsidR="00181BAB" w:rsidRPr="00206F59" w:rsidRDefault="00181BAB" w:rsidP="002E13A8">
      <w:pPr>
        <w:pStyle w:val="PargrafodaLista"/>
        <w:numPr>
          <w:ilvl w:val="0"/>
          <w:numId w:val="61"/>
        </w:numPr>
        <w:spacing w:before="120" w:after="0" w:line="360" w:lineRule="auto"/>
        <w:jc w:val="both"/>
        <w:rPr>
          <w:szCs w:val="22"/>
          <w:lang w:val="fr-FR"/>
        </w:rPr>
      </w:pPr>
      <w:r w:rsidRPr="00206F59">
        <w:rPr>
          <w:szCs w:val="22"/>
          <w:lang w:val="fr-FR"/>
        </w:rPr>
        <w:t>Extension des réseaux secondaires et tertiaires et réalisation de branchements sociaux et de bornes fontaines dans les quartiers périphériques.</w:t>
      </w:r>
    </w:p>
    <w:p w14:paraId="517862D5" w14:textId="77777777" w:rsidR="00181BAB" w:rsidRPr="00206F59" w:rsidRDefault="00181BAB" w:rsidP="002E13A8">
      <w:pPr>
        <w:pStyle w:val="PargrafodaLista"/>
        <w:numPr>
          <w:ilvl w:val="1"/>
          <w:numId w:val="156"/>
        </w:numPr>
        <w:autoSpaceDE w:val="0"/>
        <w:autoSpaceDN w:val="0"/>
        <w:adjustRightInd w:val="0"/>
        <w:spacing w:before="240" w:after="0" w:line="240" w:lineRule="auto"/>
        <w:ind w:left="1987" w:hanging="547"/>
        <w:contextualSpacing w:val="0"/>
        <w:jc w:val="both"/>
        <w:outlineLvl w:val="1"/>
        <w:rPr>
          <w:b/>
          <w:lang w:val="fr-FR"/>
        </w:rPr>
      </w:pPr>
      <w:bookmarkStart w:id="776" w:name="_Toc32511661"/>
      <w:bookmarkStart w:id="777" w:name="_Toc34741581"/>
      <w:bookmarkStart w:id="778" w:name="_Toc51084524"/>
      <w:r w:rsidRPr="00206F59">
        <w:rPr>
          <w:b/>
          <w:lang w:val="fr-FR"/>
        </w:rPr>
        <w:t>Situation actuel du système de production de l’eau dans la zone d’intervention du PUASEE-FA (ville de Bissau et périphérie)</w:t>
      </w:r>
      <w:bookmarkEnd w:id="776"/>
      <w:bookmarkEnd w:id="777"/>
      <w:bookmarkEnd w:id="778"/>
      <w:r w:rsidRPr="00206F59">
        <w:rPr>
          <w:b/>
          <w:lang w:val="fr-FR"/>
        </w:rPr>
        <w:t xml:space="preserve"> </w:t>
      </w:r>
    </w:p>
    <w:p w14:paraId="12746211" w14:textId="77777777" w:rsidR="00181BAB" w:rsidRPr="00206F59" w:rsidRDefault="00181BAB" w:rsidP="000B53EE">
      <w:pPr>
        <w:pStyle w:val="PargrafodaLista"/>
        <w:autoSpaceDE w:val="0"/>
        <w:autoSpaceDN w:val="0"/>
        <w:adjustRightInd w:val="0"/>
        <w:spacing w:before="240" w:after="0"/>
        <w:ind w:left="0"/>
        <w:jc w:val="both"/>
        <w:rPr>
          <w:lang w:val="fr-FR"/>
        </w:rPr>
      </w:pPr>
      <w:r w:rsidRPr="00206F59">
        <w:rPr>
          <w:lang w:val="fr-FR"/>
        </w:rPr>
        <w:t>L'approvisionnement en eau dans la plupart des quartiers de la ville de Bissau s'effectue le plus souvent par l’utilisation de puits de faible profondeur où l'eau est extraite à l'aide de seaux ou de bidons sans subir aucun traitement ni filtration. Beaucoup de gens, soucieux de la présence éventuelle de débris ou de contamination, filtrent l’eau à travers un chiffon. A partir de ce moment, l'eau est prête à être consommée. Ce problème concerne la majorité des nouvelles zones d’expansion urbaine. De plus, le nombre de puits n'est pas élevé et il y a donc beaucoup moins qu’un puits par habitation. Ainsi, il est normal de voir des déplacements d’enfants et de femmes munis de seaux d’une maison à l’autre, pour utiliser des puits privés, avec l’autorisation de leurs propriétaires, qui se transforment ainsi en puits semi-publics.</w:t>
      </w:r>
    </w:p>
    <w:tbl>
      <w:tblPr>
        <w:tblW w:w="0" w:type="auto"/>
        <w:jc w:val="center"/>
        <w:tblLook w:val="04A0" w:firstRow="1" w:lastRow="0" w:firstColumn="1" w:lastColumn="0" w:noHBand="0" w:noVBand="1"/>
      </w:tblPr>
      <w:tblGrid>
        <w:gridCol w:w="4247"/>
        <w:gridCol w:w="4605"/>
      </w:tblGrid>
      <w:tr w:rsidR="00181BAB" w:rsidRPr="00206F59" w14:paraId="3552BF66" w14:textId="77777777" w:rsidTr="008734B0">
        <w:trPr>
          <w:jc w:val="center"/>
        </w:trPr>
        <w:tc>
          <w:tcPr>
            <w:tcW w:w="4247" w:type="dxa"/>
          </w:tcPr>
          <w:p w14:paraId="15E2F41B" w14:textId="77777777" w:rsidR="00181BAB" w:rsidRPr="00206F59" w:rsidRDefault="00FF6FE1" w:rsidP="000B53EE">
            <w:pPr>
              <w:spacing w:after="0"/>
            </w:pPr>
            <w:r>
              <w:rPr>
                <w:noProof/>
                <w:lang w:val="pt-PT" w:eastAsia="pt-PT"/>
              </w:rPr>
              <w:drawing>
                <wp:inline distT="0" distB="0" distL="0" distR="0" wp14:anchorId="4BA92A66" wp14:editId="5C55C741">
                  <wp:extent cx="2536190" cy="1676400"/>
                  <wp:effectExtent l="0" t="0" r="0" b="0"/>
                  <wp:docPr id="460" name="Imagem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66"/>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2536190" cy="1676400"/>
                          </a:xfrm>
                          <a:prstGeom prst="rect">
                            <a:avLst/>
                          </a:prstGeom>
                          <a:noFill/>
                          <a:ln>
                            <a:noFill/>
                          </a:ln>
                        </pic:spPr>
                      </pic:pic>
                    </a:graphicData>
                  </a:graphic>
                </wp:inline>
              </w:drawing>
            </w:r>
          </w:p>
        </w:tc>
        <w:tc>
          <w:tcPr>
            <w:tcW w:w="4589" w:type="dxa"/>
          </w:tcPr>
          <w:p w14:paraId="3EBB5FB0" w14:textId="77777777" w:rsidR="00181BAB" w:rsidRPr="00206F59" w:rsidRDefault="00FF6FE1" w:rsidP="000B53EE">
            <w:pPr>
              <w:spacing w:after="0"/>
            </w:pPr>
            <w:r>
              <w:rPr>
                <w:noProof/>
                <w:lang w:val="pt-PT" w:eastAsia="pt-PT"/>
              </w:rPr>
              <w:drawing>
                <wp:inline distT="0" distB="0" distL="0" distR="0" wp14:anchorId="425BC178" wp14:editId="61C9FD46">
                  <wp:extent cx="2787015" cy="1731010"/>
                  <wp:effectExtent l="0" t="0" r="0" b="2540"/>
                  <wp:docPr id="459" name="Imagem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67"/>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2787015" cy="1731010"/>
                          </a:xfrm>
                          <a:prstGeom prst="rect">
                            <a:avLst/>
                          </a:prstGeom>
                          <a:noFill/>
                          <a:ln>
                            <a:noFill/>
                          </a:ln>
                        </pic:spPr>
                      </pic:pic>
                    </a:graphicData>
                  </a:graphic>
                </wp:inline>
              </w:drawing>
            </w:r>
          </w:p>
        </w:tc>
      </w:tr>
      <w:tr w:rsidR="00181BAB" w:rsidRPr="00206F59" w14:paraId="63BA5A95" w14:textId="77777777" w:rsidTr="008734B0">
        <w:trPr>
          <w:jc w:val="center"/>
        </w:trPr>
        <w:tc>
          <w:tcPr>
            <w:tcW w:w="4247" w:type="dxa"/>
          </w:tcPr>
          <w:p w14:paraId="42858B70" w14:textId="77777777" w:rsidR="00181BAB" w:rsidRPr="00206F59" w:rsidRDefault="00181BAB" w:rsidP="000B53EE">
            <w:pPr>
              <w:spacing w:after="0"/>
              <w:rPr>
                <w:noProof/>
                <w:lang w:eastAsia="pt-PT"/>
              </w:rPr>
            </w:pPr>
            <w:r w:rsidRPr="00206F59">
              <w:rPr>
                <w:noProof/>
                <w:sz w:val="20"/>
                <w:lang w:eastAsia="pt-PT"/>
              </w:rPr>
              <w:t xml:space="preserve">Sources: Prospectiva - </w:t>
            </w:r>
            <w:r w:rsidRPr="00206F59">
              <w:rPr>
                <w:sz w:val="20"/>
              </w:rPr>
              <w:t>Puits  (Prabis), 2019</w:t>
            </w:r>
          </w:p>
        </w:tc>
        <w:tc>
          <w:tcPr>
            <w:tcW w:w="4589" w:type="dxa"/>
          </w:tcPr>
          <w:p w14:paraId="18432A4C" w14:textId="77777777" w:rsidR="00181BAB" w:rsidRPr="00206F59" w:rsidRDefault="00181BAB" w:rsidP="000B53EE">
            <w:pPr>
              <w:spacing w:after="0"/>
              <w:rPr>
                <w:noProof/>
                <w:lang w:eastAsia="pt-PT"/>
              </w:rPr>
            </w:pPr>
            <w:r w:rsidRPr="00206F59">
              <w:rPr>
                <w:noProof/>
                <w:sz w:val="20"/>
                <w:lang w:eastAsia="pt-PT"/>
              </w:rPr>
              <w:t xml:space="preserve">Source: Prospectiva - </w:t>
            </w:r>
            <w:r w:rsidRPr="00206F59">
              <w:rPr>
                <w:sz w:val="20"/>
              </w:rPr>
              <w:t>Pompe manuelle</w:t>
            </w:r>
            <w:r w:rsidRPr="00206F59">
              <w:rPr>
                <w:sz w:val="18"/>
              </w:rPr>
              <w:t xml:space="preserve">  (Prabis), 2019</w:t>
            </w:r>
          </w:p>
        </w:tc>
      </w:tr>
    </w:tbl>
    <w:p w14:paraId="7F31F013" w14:textId="77777777" w:rsidR="00181BAB" w:rsidRPr="00206F59" w:rsidRDefault="00181BAB" w:rsidP="000B53EE">
      <w:pPr>
        <w:pStyle w:val="PargrafodaLista"/>
        <w:autoSpaceDE w:val="0"/>
        <w:autoSpaceDN w:val="0"/>
        <w:adjustRightInd w:val="0"/>
        <w:spacing w:before="240" w:after="0"/>
        <w:ind w:left="0"/>
        <w:jc w:val="both"/>
        <w:rPr>
          <w:lang w:val="fr-FR"/>
        </w:rPr>
      </w:pPr>
      <w:r w:rsidRPr="00206F59">
        <w:rPr>
          <w:lang w:val="fr-FR"/>
        </w:rPr>
        <w:t>Le remplacement de ces points d’eau par des Bornes Fontaines (dans une 1ére phase, et par les branchements domiciliaires dans une 2éme phase) connectées au réseau d’AEP, qui est alimenté par captage d’eau profonde, de bonne qualité, augmentera significativement les conditions de salubrité et de santé publique des usagers et réduisant de façon draconienne les risques de contamination, atteignant ainsi un des objectifs principaux fixés pour le PUASEE/FA.</w:t>
      </w:r>
    </w:p>
    <w:p w14:paraId="39D402F6" w14:textId="77777777" w:rsidR="00181BAB" w:rsidRPr="00206F59" w:rsidRDefault="00181BAB" w:rsidP="002E13A8">
      <w:pPr>
        <w:pStyle w:val="PargrafodaLista"/>
        <w:numPr>
          <w:ilvl w:val="1"/>
          <w:numId w:val="156"/>
        </w:numPr>
        <w:autoSpaceDE w:val="0"/>
        <w:autoSpaceDN w:val="0"/>
        <w:adjustRightInd w:val="0"/>
        <w:spacing w:before="240" w:after="0" w:line="240" w:lineRule="auto"/>
        <w:ind w:left="1987" w:hanging="547"/>
        <w:contextualSpacing w:val="0"/>
        <w:jc w:val="both"/>
        <w:outlineLvl w:val="1"/>
        <w:rPr>
          <w:b/>
          <w:lang w:val="fr-FR"/>
        </w:rPr>
      </w:pPr>
      <w:bookmarkStart w:id="779" w:name="_Toc16669480"/>
      <w:bookmarkStart w:id="780" w:name="_Toc20820255"/>
      <w:bookmarkStart w:id="781" w:name="_Toc32511662"/>
      <w:bookmarkStart w:id="782" w:name="_Toc34741582"/>
      <w:bookmarkStart w:id="783" w:name="_Toc51084525"/>
      <w:r w:rsidRPr="00206F59">
        <w:rPr>
          <w:b/>
          <w:lang w:val="fr-FR"/>
        </w:rPr>
        <w:t>Les forages existants et projetés</w:t>
      </w:r>
      <w:bookmarkEnd w:id="779"/>
      <w:bookmarkEnd w:id="780"/>
      <w:bookmarkEnd w:id="781"/>
      <w:bookmarkEnd w:id="782"/>
      <w:bookmarkEnd w:id="783"/>
    </w:p>
    <w:p w14:paraId="15826D2A" w14:textId="77777777" w:rsidR="00181BAB" w:rsidRPr="00206F59" w:rsidRDefault="00181BAB" w:rsidP="000B53EE">
      <w:pPr>
        <w:spacing w:after="0"/>
        <w:jc w:val="both"/>
      </w:pPr>
      <w:r w:rsidRPr="00206F59">
        <w:t>La ville de Bissau est alimentée par 16 forages profonds captant la nappe du maestrichtien sur une profondeur pouvant atteindre 270 m. Cette nappe présente globalement une eau de bonne qualité, ne nécessitant pas de traitement préalable. Les plus anciens forages remontent à l’année 1970. Les plus anciens forages (exécutés en 1970) font actuellement l’objet d’un programme de rénovation en raison de leur vieillissement et de la chute de leurs caractéristiques hydrodynamiques.</w:t>
      </w:r>
    </w:p>
    <w:p w14:paraId="47A296E9" w14:textId="77777777" w:rsidR="00181BAB" w:rsidRPr="00206F59" w:rsidRDefault="00181BAB" w:rsidP="000B53EE">
      <w:pPr>
        <w:spacing w:after="0"/>
        <w:jc w:val="both"/>
      </w:pPr>
      <w:r w:rsidRPr="00206F59">
        <w:t>Trois nouveaux forages ont aussi été construits en 2015 : Forage d’Alto Crim (250m</w:t>
      </w:r>
      <w:r w:rsidRPr="00206F59">
        <w:rPr>
          <w:vertAlign w:val="superscript"/>
        </w:rPr>
        <w:t>3</w:t>
      </w:r>
      <w:r w:rsidRPr="00206F59">
        <w:t>/h), forage de Bra-Escola Técnica (250m</w:t>
      </w:r>
      <w:r w:rsidRPr="00206F59">
        <w:rPr>
          <w:vertAlign w:val="superscript"/>
        </w:rPr>
        <w:t>3</w:t>
      </w:r>
      <w:r w:rsidRPr="00206F59">
        <w:t>/h) et forage de Guinée-Télécom (250m</w:t>
      </w:r>
      <w:r w:rsidRPr="00206F59">
        <w:rPr>
          <w:vertAlign w:val="superscript"/>
        </w:rPr>
        <w:t>3</w:t>
      </w:r>
      <w:r w:rsidRPr="00206F59">
        <w:t>/h).</w:t>
      </w:r>
    </w:p>
    <w:p w14:paraId="43843A64" w14:textId="77777777" w:rsidR="00181BAB" w:rsidRPr="00206F59" w:rsidRDefault="00181BAB" w:rsidP="000B53EE">
      <w:pPr>
        <w:spacing w:after="0"/>
        <w:jc w:val="both"/>
      </w:pPr>
      <w:r w:rsidRPr="00206F59">
        <w:t xml:space="preserve">La capacité maximale de production journalière actuelle, considérant une moyenne de 15,5 heures de fonctionnement par jour, est donc de </w:t>
      </w:r>
      <w:r w:rsidRPr="00206F59">
        <w:rPr>
          <w:rFonts w:cs="Arial"/>
        </w:rPr>
        <w:t>±</w:t>
      </w:r>
      <w:r w:rsidRPr="00206F59">
        <w:t>34 000 m</w:t>
      </w:r>
      <w:r w:rsidRPr="00206F59">
        <w:rPr>
          <w:vertAlign w:val="superscript"/>
        </w:rPr>
        <w:t>3</w:t>
      </w:r>
      <w:r w:rsidRPr="00206F59">
        <w:t>.</w:t>
      </w:r>
    </w:p>
    <w:p w14:paraId="42C0EEB0" w14:textId="77777777" w:rsidR="00181BAB" w:rsidRPr="00206F59" w:rsidRDefault="00181BAB" w:rsidP="000B53EE">
      <w:pPr>
        <w:spacing w:after="0"/>
        <w:jc w:val="both"/>
      </w:pPr>
      <w:r w:rsidRPr="00206F59">
        <w:t xml:space="preserve">La demande estimée en jour moyen est de 32.519 </w:t>
      </w:r>
      <w:r w:rsidRPr="00206F59">
        <w:rPr>
          <w:rFonts w:ascii="Calibri" w:hAnsi="Calibri"/>
          <w:color w:val="000000"/>
        </w:rPr>
        <w:t>m</w:t>
      </w:r>
      <w:r w:rsidRPr="00206F59">
        <w:rPr>
          <w:rFonts w:ascii="Calibri" w:hAnsi="Calibri"/>
          <w:color w:val="000000"/>
          <w:vertAlign w:val="superscript"/>
        </w:rPr>
        <w:t xml:space="preserve">3 </w:t>
      </w:r>
      <w:r w:rsidRPr="00206F59">
        <w:rPr>
          <w:rFonts w:ascii="Calibri" w:hAnsi="Calibri"/>
          <w:color w:val="000000"/>
        </w:rPr>
        <w:t>(</w:t>
      </w:r>
      <w:r w:rsidRPr="00206F59">
        <w:t>14 h 45 min de pompage</w:t>
      </w:r>
      <w:r w:rsidRPr="00206F59">
        <w:rPr>
          <w:rFonts w:ascii="Calibri" w:hAnsi="Calibri"/>
          <w:color w:val="000000"/>
        </w:rPr>
        <w:t xml:space="preserve">) </w:t>
      </w:r>
      <w:r w:rsidRPr="00206F59">
        <w:t>et en jour de pointe elle est de 35.771</w:t>
      </w:r>
      <w:r w:rsidRPr="00206F59">
        <w:rPr>
          <w:rFonts w:ascii="Calibri" w:hAnsi="Calibri"/>
          <w:color w:val="000000"/>
        </w:rPr>
        <w:t xml:space="preserve"> m</w:t>
      </w:r>
      <w:r w:rsidRPr="00206F59">
        <w:rPr>
          <w:rFonts w:ascii="Calibri" w:hAnsi="Calibri"/>
          <w:color w:val="000000"/>
          <w:vertAlign w:val="superscript"/>
        </w:rPr>
        <w:t>3</w:t>
      </w:r>
      <w:r w:rsidRPr="00206F59">
        <w:t>(16 h 15 min de pompage</w:t>
      </w:r>
      <w:r w:rsidRPr="00206F59">
        <w:rPr>
          <w:rFonts w:ascii="Calibri" w:hAnsi="Calibri"/>
          <w:color w:val="000000"/>
        </w:rPr>
        <w:t>)</w:t>
      </w:r>
      <w:r w:rsidRPr="00206F59">
        <w:t>.</w:t>
      </w:r>
    </w:p>
    <w:p w14:paraId="7E91A00A" w14:textId="77777777" w:rsidR="00181BAB" w:rsidRPr="00206F59" w:rsidRDefault="00181BAB" w:rsidP="000B53EE">
      <w:pPr>
        <w:spacing w:after="0"/>
        <w:jc w:val="both"/>
      </w:pPr>
      <w:r w:rsidRPr="00206F59">
        <w:t>Le temps de fonctionnement des GEP est estimée en 15 heures par jour pour tenir compte des périodes de coupure d’énergie électrique et surtout de la faible capacité de réservation intra-journalière (qui oblige à ce que le temps de fonctionnement des forages soit pratiquement le même que celui de consommation des ménages). À l’horizon du projet (2040) cette capacite devra être de 76.280 m3/jour (pointe). Il faudra donc mettre en œuvre entre 2020 et 2040 environ 10 nouveaux forages de capacité 250 m</w:t>
      </w:r>
      <w:r w:rsidRPr="00206F59">
        <w:rPr>
          <w:vertAlign w:val="superscript"/>
        </w:rPr>
        <w:t>3</w:t>
      </w:r>
      <w:r w:rsidRPr="00206F59">
        <w:t>/h. Ce chiffre pourra être réduit si la capacité de réservation est augmentée de façon à permettre une période de fonctionnement des GEP supérieure à 15 heures par jour.</w:t>
      </w:r>
    </w:p>
    <w:p w14:paraId="33B59220" w14:textId="77777777" w:rsidR="00181BAB" w:rsidRPr="00206F59" w:rsidRDefault="00181BAB" w:rsidP="000B53EE">
      <w:pPr>
        <w:spacing w:after="0"/>
        <w:jc w:val="both"/>
        <w:rPr>
          <w:b/>
        </w:rPr>
      </w:pPr>
      <w:r w:rsidRPr="00206F59">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5100"/>
      </w:tblGrid>
      <w:tr w:rsidR="00181BAB" w:rsidRPr="00206F59" w14:paraId="276D35AD" w14:textId="77777777" w:rsidTr="008734B0">
        <w:tc>
          <w:tcPr>
            <w:tcW w:w="4531" w:type="dxa"/>
            <w:tcBorders>
              <w:bottom w:val="nil"/>
            </w:tcBorders>
          </w:tcPr>
          <w:p w14:paraId="57B39E14" w14:textId="77777777" w:rsidR="00181BAB" w:rsidRPr="00206F59" w:rsidRDefault="00181BAB" w:rsidP="000B53EE">
            <w:pPr>
              <w:spacing w:after="0"/>
              <w:rPr>
                <w:rFonts w:ascii="Calibri" w:hAnsi="Calibri" w:cs="Calibri"/>
                <w:noProof/>
              </w:rPr>
            </w:pPr>
            <w:r w:rsidRPr="00206F59">
              <w:rPr>
                <w:rFonts w:ascii="Calibri" w:hAnsi="Calibri" w:cs="Calibri"/>
                <w:noProof/>
              </w:rPr>
              <w:t>FORAGES DE L’ETAGE 1</w:t>
            </w:r>
          </w:p>
        </w:tc>
        <w:tc>
          <w:tcPr>
            <w:tcW w:w="5100" w:type="dxa"/>
            <w:tcBorders>
              <w:bottom w:val="nil"/>
            </w:tcBorders>
          </w:tcPr>
          <w:p w14:paraId="20C457E8" w14:textId="77777777" w:rsidR="00181BAB" w:rsidRPr="00206F59" w:rsidRDefault="00181BAB" w:rsidP="000B53EE">
            <w:pPr>
              <w:spacing w:after="0"/>
              <w:rPr>
                <w:rFonts w:ascii="Calibri" w:hAnsi="Calibri" w:cs="Calibri"/>
                <w:noProof/>
              </w:rPr>
            </w:pPr>
            <w:r w:rsidRPr="00206F59">
              <w:rPr>
                <w:rFonts w:ascii="Calibri" w:hAnsi="Calibri" w:cs="Calibri"/>
                <w:noProof/>
              </w:rPr>
              <w:t>FORAGES DE L’ETAGE 2</w:t>
            </w:r>
          </w:p>
        </w:tc>
      </w:tr>
      <w:tr w:rsidR="00181BAB" w:rsidRPr="005010CE" w14:paraId="6EF96D52" w14:textId="77777777" w:rsidTr="008734B0">
        <w:trPr>
          <w:trHeight w:val="593"/>
        </w:trPr>
        <w:tc>
          <w:tcPr>
            <w:tcW w:w="4531" w:type="dxa"/>
            <w:tcBorders>
              <w:top w:val="nil"/>
              <w:bottom w:val="nil"/>
            </w:tcBorders>
          </w:tcPr>
          <w:p w14:paraId="23B0F1E2" w14:textId="77777777" w:rsidR="00181BAB" w:rsidRPr="00206F59" w:rsidRDefault="00181BAB" w:rsidP="002E13A8">
            <w:pPr>
              <w:pStyle w:val="PargrafodaLista"/>
              <w:numPr>
                <w:ilvl w:val="0"/>
                <w:numId w:val="171"/>
              </w:numPr>
              <w:spacing w:after="0" w:line="240" w:lineRule="auto"/>
              <w:contextualSpacing w:val="0"/>
              <w:rPr>
                <w:rFonts w:cs="Calibri"/>
                <w:color w:val="7030A0"/>
                <w:lang w:val="fr-FR"/>
              </w:rPr>
            </w:pPr>
            <w:r w:rsidRPr="00206F59">
              <w:rPr>
                <w:rFonts w:cs="Calibri"/>
                <w:color w:val="7030A0"/>
                <w:lang w:val="fr-FR"/>
              </w:rPr>
              <w:t>Forage Aéroport (nouveau)</w:t>
            </w:r>
            <w:r w:rsidRPr="00206F59">
              <w:rPr>
                <w:rFonts w:cs="Calibri"/>
                <w:color w:val="70AD47"/>
                <w:lang w:val="fr-FR"/>
              </w:rPr>
              <w:t xml:space="preserve"> </w:t>
            </w:r>
            <w:r w:rsidRPr="00206F59">
              <w:rPr>
                <w:rFonts w:cs="Calibri"/>
                <w:color w:val="7030A0"/>
                <w:lang w:val="fr-FR"/>
              </w:rPr>
              <w:t>150 m</w:t>
            </w:r>
            <w:r w:rsidRPr="00206F59">
              <w:rPr>
                <w:rFonts w:cs="Calibri"/>
                <w:color w:val="7030A0"/>
                <w:vertAlign w:val="superscript"/>
                <w:lang w:val="fr-FR"/>
              </w:rPr>
              <w:t>3</w:t>
            </w:r>
            <w:r w:rsidRPr="00206F59">
              <w:rPr>
                <w:rFonts w:cs="Calibri"/>
                <w:color w:val="7030A0"/>
                <w:lang w:val="fr-FR"/>
              </w:rPr>
              <w:t>/h</w:t>
            </w:r>
          </w:p>
          <w:p w14:paraId="563C423E" w14:textId="77777777" w:rsidR="00181BAB" w:rsidRPr="008476F3" w:rsidRDefault="00181BAB" w:rsidP="002E13A8">
            <w:pPr>
              <w:pStyle w:val="PargrafodaLista"/>
              <w:numPr>
                <w:ilvl w:val="0"/>
                <w:numId w:val="171"/>
              </w:numPr>
              <w:spacing w:after="0" w:line="240" w:lineRule="auto"/>
              <w:contextualSpacing w:val="0"/>
              <w:rPr>
                <w:rFonts w:cs="Calibri"/>
                <w:color w:val="70AD47"/>
                <w:lang w:val="pt-PT"/>
              </w:rPr>
            </w:pPr>
            <w:r w:rsidRPr="008476F3">
              <w:rPr>
                <w:rFonts w:cs="Calibri"/>
                <w:color w:val="70AD47"/>
                <w:lang w:val="pt-PT"/>
              </w:rPr>
              <w:t>Forage Djolo (existant) (125 m</w:t>
            </w:r>
            <w:r w:rsidRPr="008476F3">
              <w:rPr>
                <w:rFonts w:cs="Calibri"/>
                <w:color w:val="70AD47"/>
                <w:vertAlign w:val="superscript"/>
                <w:lang w:val="pt-PT"/>
              </w:rPr>
              <w:t>3</w:t>
            </w:r>
            <w:r w:rsidRPr="008476F3">
              <w:rPr>
                <w:rFonts w:cs="Calibri"/>
                <w:color w:val="70AD47"/>
                <w:lang w:val="pt-PT"/>
              </w:rPr>
              <w:t xml:space="preserve">/h </w:t>
            </w:r>
            <w:r w:rsidRPr="008476F3">
              <w:rPr>
                <w:rFonts w:cs="Calibri"/>
                <w:b/>
                <w:bCs/>
                <w:color w:val="70AD47"/>
                <w:lang w:val="pt-PT"/>
              </w:rPr>
              <w:t>?</w:t>
            </w:r>
            <w:r w:rsidRPr="008476F3">
              <w:rPr>
                <w:rFonts w:cs="Calibri"/>
                <w:color w:val="70AD47"/>
                <w:lang w:val="pt-PT"/>
              </w:rPr>
              <w:t>)</w:t>
            </w:r>
          </w:p>
          <w:p w14:paraId="60C627E0" w14:textId="77777777" w:rsidR="00181BAB" w:rsidRPr="008476F3" w:rsidRDefault="00181BAB" w:rsidP="002E13A8">
            <w:pPr>
              <w:pStyle w:val="PargrafodaLista"/>
              <w:numPr>
                <w:ilvl w:val="0"/>
                <w:numId w:val="171"/>
              </w:numPr>
              <w:spacing w:after="0" w:line="240" w:lineRule="auto"/>
              <w:contextualSpacing w:val="0"/>
              <w:rPr>
                <w:rFonts w:cs="Calibri"/>
                <w:color w:val="70AD47"/>
                <w:lang w:val="pt-PT"/>
              </w:rPr>
            </w:pPr>
            <w:r w:rsidRPr="008476F3">
              <w:rPr>
                <w:rFonts w:cs="Calibri"/>
                <w:color w:val="70AD47"/>
                <w:lang w:val="pt-PT"/>
              </w:rPr>
              <w:t>Forage Bra Escola Técnica (existant) 300 m</w:t>
            </w:r>
            <w:r w:rsidRPr="008476F3">
              <w:rPr>
                <w:rFonts w:cs="Calibri"/>
                <w:color w:val="70AD47"/>
                <w:vertAlign w:val="superscript"/>
                <w:lang w:val="pt-PT"/>
              </w:rPr>
              <w:t>3</w:t>
            </w:r>
            <w:r w:rsidRPr="008476F3">
              <w:rPr>
                <w:rFonts w:cs="Calibri"/>
                <w:color w:val="70AD47"/>
                <w:lang w:val="pt-PT"/>
              </w:rPr>
              <w:t>/h</w:t>
            </w:r>
          </w:p>
          <w:p w14:paraId="2CF4B709" w14:textId="77777777" w:rsidR="00181BAB" w:rsidRPr="008476F3" w:rsidRDefault="00181BAB" w:rsidP="002E13A8">
            <w:pPr>
              <w:pStyle w:val="PargrafodaLista"/>
              <w:numPr>
                <w:ilvl w:val="0"/>
                <w:numId w:val="171"/>
              </w:numPr>
              <w:spacing w:after="0" w:line="240" w:lineRule="auto"/>
              <w:contextualSpacing w:val="0"/>
              <w:rPr>
                <w:rFonts w:cs="Calibri"/>
                <w:color w:val="70AD47"/>
                <w:lang w:val="pt-PT"/>
              </w:rPr>
            </w:pPr>
            <w:r w:rsidRPr="008476F3">
              <w:rPr>
                <w:rFonts w:cs="Calibri"/>
                <w:color w:val="70AD47"/>
                <w:lang w:val="pt-PT"/>
              </w:rPr>
              <w:t>Forage Guiné Telecom (existant) 300 m</w:t>
            </w:r>
            <w:r w:rsidRPr="008476F3">
              <w:rPr>
                <w:rFonts w:cs="Calibri"/>
                <w:color w:val="70AD47"/>
                <w:vertAlign w:val="superscript"/>
                <w:lang w:val="pt-PT"/>
              </w:rPr>
              <w:t>3</w:t>
            </w:r>
            <w:r w:rsidRPr="008476F3">
              <w:rPr>
                <w:rFonts w:cs="Calibri"/>
                <w:color w:val="70AD47"/>
                <w:lang w:val="pt-PT"/>
              </w:rPr>
              <w:t>/h</w:t>
            </w:r>
          </w:p>
          <w:p w14:paraId="431E9502" w14:textId="77777777" w:rsidR="00181BAB" w:rsidRPr="008476F3" w:rsidRDefault="00181BAB" w:rsidP="002E13A8">
            <w:pPr>
              <w:pStyle w:val="PargrafodaLista"/>
              <w:numPr>
                <w:ilvl w:val="0"/>
                <w:numId w:val="171"/>
              </w:numPr>
              <w:spacing w:after="0" w:line="240" w:lineRule="auto"/>
              <w:contextualSpacing w:val="0"/>
              <w:rPr>
                <w:rFonts w:cs="Calibri"/>
                <w:color w:val="70AD47"/>
                <w:lang w:val="pt-PT"/>
              </w:rPr>
            </w:pPr>
            <w:r w:rsidRPr="008476F3">
              <w:rPr>
                <w:rFonts w:cs="Calibri"/>
                <w:color w:val="70AD47"/>
                <w:lang w:val="pt-PT"/>
              </w:rPr>
              <w:t>Forage Mãe d’Água (existant) 125 m</w:t>
            </w:r>
            <w:r w:rsidRPr="008476F3">
              <w:rPr>
                <w:rFonts w:cs="Calibri"/>
                <w:color w:val="70AD47"/>
                <w:vertAlign w:val="superscript"/>
                <w:lang w:val="pt-PT"/>
              </w:rPr>
              <w:t>3</w:t>
            </w:r>
            <w:r w:rsidRPr="008476F3">
              <w:rPr>
                <w:rFonts w:cs="Calibri"/>
                <w:color w:val="70AD47"/>
                <w:lang w:val="pt-PT"/>
              </w:rPr>
              <w:t>/h</w:t>
            </w:r>
          </w:p>
          <w:p w14:paraId="0747452C" w14:textId="77777777" w:rsidR="00181BAB" w:rsidRPr="008476F3" w:rsidRDefault="00181BAB" w:rsidP="002E13A8">
            <w:pPr>
              <w:pStyle w:val="PargrafodaLista"/>
              <w:numPr>
                <w:ilvl w:val="0"/>
                <w:numId w:val="171"/>
              </w:numPr>
              <w:spacing w:after="0" w:line="240" w:lineRule="auto"/>
              <w:contextualSpacing w:val="0"/>
              <w:rPr>
                <w:rFonts w:cs="Calibri"/>
                <w:color w:val="7030A0"/>
                <w:lang w:val="pt-PT"/>
              </w:rPr>
            </w:pPr>
            <w:r w:rsidRPr="008476F3">
              <w:rPr>
                <w:rFonts w:cs="Calibri"/>
                <w:color w:val="70AD47"/>
                <w:lang w:val="pt-PT"/>
              </w:rPr>
              <w:t>Forage Pequeno Moscovo (existant) 125 m</w:t>
            </w:r>
            <w:r w:rsidRPr="008476F3">
              <w:rPr>
                <w:rFonts w:cs="Calibri"/>
                <w:color w:val="70AD47"/>
                <w:vertAlign w:val="superscript"/>
                <w:lang w:val="pt-PT"/>
              </w:rPr>
              <w:t>3</w:t>
            </w:r>
            <w:r w:rsidRPr="008476F3">
              <w:rPr>
                <w:rFonts w:cs="Calibri"/>
                <w:color w:val="70AD47"/>
                <w:lang w:val="pt-PT"/>
              </w:rPr>
              <w:t>/h</w:t>
            </w:r>
          </w:p>
          <w:p w14:paraId="54355B7C" w14:textId="77777777" w:rsidR="00181BAB" w:rsidRPr="00206F59" w:rsidRDefault="00181BAB" w:rsidP="002E13A8">
            <w:pPr>
              <w:pStyle w:val="PargrafodaLista"/>
              <w:numPr>
                <w:ilvl w:val="0"/>
                <w:numId w:val="171"/>
              </w:numPr>
              <w:spacing w:after="0" w:line="240" w:lineRule="auto"/>
              <w:contextualSpacing w:val="0"/>
              <w:rPr>
                <w:rFonts w:cs="Calibri"/>
                <w:color w:val="538135"/>
                <w:lang w:val="fr-FR"/>
              </w:rPr>
            </w:pPr>
            <w:r w:rsidRPr="00206F59">
              <w:rPr>
                <w:rFonts w:cs="Calibri"/>
                <w:color w:val="7030A0"/>
                <w:lang w:val="fr-FR"/>
              </w:rPr>
              <w:t>Forage Bôr (nouveau)</w:t>
            </w:r>
            <w:r w:rsidRPr="00206F59">
              <w:rPr>
                <w:rFonts w:cs="Calibri"/>
                <w:color w:val="70AD47"/>
                <w:lang w:val="fr-FR"/>
              </w:rPr>
              <w:t xml:space="preserve"> </w:t>
            </w:r>
            <w:r w:rsidRPr="00206F59">
              <w:rPr>
                <w:rFonts w:cs="Calibri"/>
                <w:color w:val="7030A0"/>
                <w:lang w:val="fr-FR"/>
              </w:rPr>
              <w:t>250 m</w:t>
            </w:r>
            <w:r w:rsidRPr="00206F59">
              <w:rPr>
                <w:rFonts w:cs="Calibri"/>
                <w:color w:val="7030A0"/>
                <w:vertAlign w:val="superscript"/>
                <w:lang w:val="fr-FR"/>
              </w:rPr>
              <w:t>3</w:t>
            </w:r>
            <w:r w:rsidRPr="00206F59">
              <w:rPr>
                <w:rFonts w:cs="Calibri"/>
                <w:color w:val="7030A0"/>
                <w:lang w:val="fr-FR"/>
              </w:rPr>
              <w:t>/h</w:t>
            </w:r>
          </w:p>
          <w:p w14:paraId="1E038E39" w14:textId="77777777" w:rsidR="00181BAB" w:rsidRPr="008476F3" w:rsidRDefault="00181BAB" w:rsidP="002E13A8">
            <w:pPr>
              <w:pStyle w:val="PargrafodaLista"/>
              <w:numPr>
                <w:ilvl w:val="0"/>
                <w:numId w:val="171"/>
              </w:numPr>
              <w:spacing w:after="0" w:line="240" w:lineRule="auto"/>
              <w:contextualSpacing w:val="0"/>
              <w:rPr>
                <w:rFonts w:cs="Calibri"/>
                <w:color w:val="70AD47"/>
                <w:lang w:val="pt-PT"/>
              </w:rPr>
            </w:pPr>
            <w:r w:rsidRPr="008476F3">
              <w:rPr>
                <w:rFonts w:cs="Calibri"/>
                <w:color w:val="70AD47"/>
                <w:lang w:val="pt-PT"/>
              </w:rPr>
              <w:t>Forage 3 de Agosto (existant) 250 m</w:t>
            </w:r>
            <w:r w:rsidRPr="008476F3">
              <w:rPr>
                <w:rFonts w:cs="Calibri"/>
                <w:color w:val="70AD47"/>
                <w:vertAlign w:val="superscript"/>
                <w:lang w:val="pt-PT"/>
              </w:rPr>
              <w:t>3</w:t>
            </w:r>
            <w:r w:rsidRPr="008476F3">
              <w:rPr>
                <w:rFonts w:cs="Calibri"/>
                <w:color w:val="70AD47"/>
                <w:lang w:val="pt-PT"/>
              </w:rPr>
              <w:t>/h</w:t>
            </w:r>
          </w:p>
        </w:tc>
        <w:tc>
          <w:tcPr>
            <w:tcW w:w="5100" w:type="dxa"/>
            <w:tcBorders>
              <w:top w:val="nil"/>
              <w:bottom w:val="nil"/>
            </w:tcBorders>
          </w:tcPr>
          <w:p w14:paraId="0973E2F3" w14:textId="77777777" w:rsidR="00181BAB" w:rsidRPr="008476F3" w:rsidRDefault="00181BAB" w:rsidP="002E13A8">
            <w:pPr>
              <w:pStyle w:val="PargrafodaLista"/>
              <w:numPr>
                <w:ilvl w:val="0"/>
                <w:numId w:val="171"/>
              </w:numPr>
              <w:spacing w:after="0" w:line="240" w:lineRule="auto"/>
              <w:contextualSpacing w:val="0"/>
              <w:rPr>
                <w:rFonts w:cs="Calibri"/>
                <w:color w:val="70AD47"/>
                <w:lang w:val="pt-PT"/>
              </w:rPr>
            </w:pPr>
            <w:r w:rsidRPr="008476F3">
              <w:rPr>
                <w:rFonts w:cs="Calibri"/>
                <w:color w:val="70AD47"/>
                <w:lang w:val="pt-PT"/>
              </w:rPr>
              <w:t>Forage Nova Central (existant) 50 m</w:t>
            </w:r>
            <w:r w:rsidRPr="008476F3">
              <w:rPr>
                <w:rFonts w:cs="Calibri"/>
                <w:color w:val="70AD47"/>
                <w:vertAlign w:val="superscript"/>
                <w:lang w:val="pt-PT"/>
              </w:rPr>
              <w:t>3</w:t>
            </w:r>
            <w:r w:rsidRPr="008476F3">
              <w:rPr>
                <w:rFonts w:cs="Calibri"/>
                <w:color w:val="70AD47"/>
                <w:lang w:val="pt-PT"/>
              </w:rPr>
              <w:t>/h</w:t>
            </w:r>
          </w:p>
          <w:p w14:paraId="3DD62745" w14:textId="77777777" w:rsidR="00181BAB" w:rsidRPr="008476F3" w:rsidRDefault="00181BAB" w:rsidP="002E13A8">
            <w:pPr>
              <w:pStyle w:val="PargrafodaLista"/>
              <w:numPr>
                <w:ilvl w:val="0"/>
                <w:numId w:val="171"/>
              </w:numPr>
              <w:spacing w:after="0" w:line="240" w:lineRule="auto"/>
              <w:contextualSpacing w:val="0"/>
              <w:rPr>
                <w:rFonts w:cs="Calibri"/>
                <w:color w:val="70AD47"/>
                <w:lang w:val="pt-PT"/>
              </w:rPr>
            </w:pPr>
            <w:r w:rsidRPr="008476F3">
              <w:rPr>
                <w:rFonts w:cs="Calibri"/>
                <w:color w:val="70AD47"/>
                <w:lang w:val="pt-PT"/>
              </w:rPr>
              <w:t>Forage Bairro dos Ministros (existant) 18 m</w:t>
            </w:r>
            <w:r w:rsidRPr="008476F3">
              <w:rPr>
                <w:rFonts w:cs="Calibri"/>
                <w:color w:val="70AD47"/>
                <w:vertAlign w:val="superscript"/>
                <w:lang w:val="pt-PT"/>
              </w:rPr>
              <w:t>3</w:t>
            </w:r>
            <w:r w:rsidRPr="008476F3">
              <w:rPr>
                <w:rFonts w:cs="Calibri"/>
                <w:color w:val="70AD47"/>
                <w:lang w:val="pt-PT"/>
              </w:rPr>
              <w:t>/h</w:t>
            </w:r>
          </w:p>
          <w:p w14:paraId="5BAD553C" w14:textId="77777777" w:rsidR="00181BAB" w:rsidRPr="008476F3" w:rsidRDefault="00181BAB" w:rsidP="002E13A8">
            <w:pPr>
              <w:pStyle w:val="PargrafodaLista"/>
              <w:numPr>
                <w:ilvl w:val="0"/>
                <w:numId w:val="171"/>
              </w:numPr>
              <w:spacing w:after="0" w:line="240" w:lineRule="auto"/>
              <w:contextualSpacing w:val="0"/>
              <w:rPr>
                <w:rFonts w:cs="Calibri"/>
                <w:color w:val="70AD47"/>
                <w:lang w:val="pt-PT"/>
              </w:rPr>
            </w:pPr>
            <w:r w:rsidRPr="008476F3">
              <w:rPr>
                <w:rFonts w:cs="Calibri"/>
                <w:color w:val="70AD47"/>
                <w:lang w:val="pt-PT"/>
              </w:rPr>
              <w:t>Forage Central Electrica (existant) 125 m</w:t>
            </w:r>
            <w:r w:rsidRPr="008476F3">
              <w:rPr>
                <w:rFonts w:cs="Calibri"/>
                <w:color w:val="70AD47"/>
                <w:vertAlign w:val="superscript"/>
                <w:lang w:val="pt-PT"/>
              </w:rPr>
              <w:t>3</w:t>
            </w:r>
            <w:r w:rsidRPr="008476F3">
              <w:rPr>
                <w:rFonts w:cs="Calibri"/>
                <w:color w:val="70AD47"/>
                <w:lang w:val="pt-PT"/>
              </w:rPr>
              <w:t>/h</w:t>
            </w:r>
          </w:p>
          <w:p w14:paraId="23ABD077" w14:textId="77777777" w:rsidR="00181BAB" w:rsidRPr="008476F3" w:rsidRDefault="00181BAB" w:rsidP="002E13A8">
            <w:pPr>
              <w:pStyle w:val="PargrafodaLista"/>
              <w:numPr>
                <w:ilvl w:val="0"/>
                <w:numId w:val="171"/>
              </w:numPr>
              <w:spacing w:after="0" w:line="240" w:lineRule="auto"/>
              <w:contextualSpacing w:val="0"/>
              <w:rPr>
                <w:rFonts w:cs="Calibri"/>
                <w:color w:val="70AD47"/>
                <w:lang w:val="pt-PT"/>
              </w:rPr>
            </w:pPr>
            <w:r w:rsidRPr="008476F3">
              <w:rPr>
                <w:rFonts w:cs="Calibri"/>
                <w:color w:val="70AD47"/>
                <w:lang w:val="pt-PT"/>
              </w:rPr>
              <w:t>Forage Alto Crim (existant) 300 m</w:t>
            </w:r>
            <w:r w:rsidRPr="008476F3">
              <w:rPr>
                <w:rFonts w:cs="Calibri"/>
                <w:color w:val="70AD47"/>
                <w:vertAlign w:val="superscript"/>
                <w:lang w:val="pt-PT"/>
              </w:rPr>
              <w:t>3</w:t>
            </w:r>
            <w:r w:rsidRPr="008476F3">
              <w:rPr>
                <w:rFonts w:cs="Calibri"/>
                <w:color w:val="70AD47"/>
                <w:lang w:val="pt-PT"/>
              </w:rPr>
              <w:t>/h</w:t>
            </w:r>
          </w:p>
          <w:p w14:paraId="11692DC4" w14:textId="77777777" w:rsidR="00181BAB" w:rsidRPr="008476F3" w:rsidRDefault="00181BAB" w:rsidP="002E13A8">
            <w:pPr>
              <w:pStyle w:val="PargrafodaLista"/>
              <w:numPr>
                <w:ilvl w:val="0"/>
                <w:numId w:val="171"/>
              </w:numPr>
              <w:spacing w:after="0" w:line="240" w:lineRule="auto"/>
              <w:contextualSpacing w:val="0"/>
              <w:rPr>
                <w:rFonts w:cs="Calibri"/>
                <w:color w:val="70AD47"/>
                <w:lang w:val="pt-PT"/>
              </w:rPr>
            </w:pPr>
            <w:r w:rsidRPr="008476F3">
              <w:rPr>
                <w:rFonts w:cs="Calibri"/>
                <w:color w:val="70AD47"/>
                <w:lang w:val="pt-PT"/>
              </w:rPr>
              <w:t>Forage Liceu Nacional (existant) 90 m</w:t>
            </w:r>
            <w:r w:rsidRPr="008476F3">
              <w:rPr>
                <w:rFonts w:cs="Calibri"/>
                <w:color w:val="70AD47"/>
                <w:vertAlign w:val="superscript"/>
                <w:lang w:val="pt-PT"/>
              </w:rPr>
              <w:t>3</w:t>
            </w:r>
            <w:r w:rsidRPr="008476F3">
              <w:rPr>
                <w:rFonts w:cs="Calibri"/>
                <w:color w:val="70AD47"/>
                <w:lang w:val="pt-PT"/>
              </w:rPr>
              <w:t>/h</w:t>
            </w:r>
          </w:p>
          <w:p w14:paraId="0B0D6517" w14:textId="77777777" w:rsidR="00181BAB" w:rsidRPr="008476F3" w:rsidRDefault="00181BAB" w:rsidP="002E13A8">
            <w:pPr>
              <w:pStyle w:val="PargrafodaLista"/>
              <w:numPr>
                <w:ilvl w:val="0"/>
                <w:numId w:val="171"/>
              </w:numPr>
              <w:spacing w:after="0" w:line="240" w:lineRule="auto"/>
              <w:contextualSpacing w:val="0"/>
              <w:rPr>
                <w:rFonts w:cs="Calibri"/>
                <w:color w:val="70AD47"/>
                <w:lang w:val="pt-PT"/>
              </w:rPr>
            </w:pPr>
            <w:r w:rsidRPr="008476F3">
              <w:rPr>
                <w:rFonts w:cs="Calibri"/>
                <w:color w:val="70AD47"/>
                <w:lang w:val="pt-PT"/>
              </w:rPr>
              <w:t>Forage H Simão Mendes (existant) 250 m</w:t>
            </w:r>
            <w:r w:rsidRPr="008476F3">
              <w:rPr>
                <w:rFonts w:cs="Calibri"/>
                <w:color w:val="70AD47"/>
                <w:vertAlign w:val="superscript"/>
                <w:lang w:val="pt-PT"/>
              </w:rPr>
              <w:t>3</w:t>
            </w:r>
            <w:r w:rsidRPr="008476F3">
              <w:rPr>
                <w:rFonts w:cs="Calibri"/>
                <w:color w:val="70AD47"/>
                <w:lang w:val="pt-PT"/>
              </w:rPr>
              <w:t>/h</w:t>
            </w:r>
          </w:p>
          <w:p w14:paraId="1BEBCF44" w14:textId="77777777" w:rsidR="00181BAB" w:rsidRPr="008476F3" w:rsidRDefault="00181BAB" w:rsidP="002E13A8">
            <w:pPr>
              <w:pStyle w:val="PargrafodaLista"/>
              <w:numPr>
                <w:ilvl w:val="0"/>
                <w:numId w:val="171"/>
              </w:numPr>
              <w:spacing w:after="0" w:line="240" w:lineRule="auto"/>
              <w:contextualSpacing w:val="0"/>
              <w:rPr>
                <w:rFonts w:cs="Calibri"/>
                <w:color w:val="70AD47"/>
                <w:lang w:val="pt-PT"/>
              </w:rPr>
            </w:pPr>
            <w:r w:rsidRPr="008476F3">
              <w:rPr>
                <w:rFonts w:cs="Calibri"/>
                <w:color w:val="70AD47"/>
                <w:lang w:val="pt-PT"/>
              </w:rPr>
              <w:t>Forage Granja Péssubé (existant) 50 m</w:t>
            </w:r>
            <w:r w:rsidRPr="008476F3">
              <w:rPr>
                <w:rFonts w:cs="Calibri"/>
                <w:color w:val="70AD47"/>
                <w:vertAlign w:val="superscript"/>
                <w:lang w:val="pt-PT"/>
              </w:rPr>
              <w:t>3</w:t>
            </w:r>
            <w:r w:rsidRPr="008476F3">
              <w:rPr>
                <w:rFonts w:cs="Calibri"/>
                <w:color w:val="70AD47"/>
                <w:lang w:val="pt-PT"/>
              </w:rPr>
              <w:t>/h</w:t>
            </w:r>
          </w:p>
          <w:p w14:paraId="407B281D" w14:textId="77777777" w:rsidR="00181BAB" w:rsidRPr="00206F59" w:rsidRDefault="00181BAB" w:rsidP="002E13A8">
            <w:pPr>
              <w:pStyle w:val="PargrafodaLista"/>
              <w:numPr>
                <w:ilvl w:val="0"/>
                <w:numId w:val="171"/>
              </w:numPr>
              <w:spacing w:after="0" w:line="240" w:lineRule="auto"/>
              <w:contextualSpacing w:val="0"/>
              <w:rPr>
                <w:rFonts w:cs="Calibri"/>
                <w:color w:val="70AD47"/>
                <w:lang w:val="fr-FR"/>
              </w:rPr>
            </w:pPr>
            <w:r w:rsidRPr="00206F59">
              <w:rPr>
                <w:rFonts w:cs="Calibri"/>
                <w:color w:val="70AD47"/>
                <w:lang w:val="fr-FR"/>
              </w:rPr>
              <w:t>Forage QG (existant) 75 m</w:t>
            </w:r>
            <w:r w:rsidRPr="00206F59">
              <w:rPr>
                <w:rFonts w:cs="Calibri"/>
                <w:color w:val="70AD47"/>
                <w:vertAlign w:val="superscript"/>
                <w:lang w:val="fr-FR"/>
              </w:rPr>
              <w:t>3</w:t>
            </w:r>
            <w:r w:rsidRPr="00206F59">
              <w:rPr>
                <w:rFonts w:cs="Calibri"/>
                <w:color w:val="70AD47"/>
                <w:lang w:val="fr-FR"/>
              </w:rPr>
              <w:t>/h</w:t>
            </w:r>
          </w:p>
          <w:p w14:paraId="4FBEB428" w14:textId="77777777" w:rsidR="00181BAB" w:rsidRPr="008476F3" w:rsidRDefault="00181BAB" w:rsidP="002E13A8">
            <w:pPr>
              <w:pStyle w:val="PargrafodaLista"/>
              <w:numPr>
                <w:ilvl w:val="0"/>
                <w:numId w:val="171"/>
              </w:numPr>
              <w:spacing w:after="0" w:line="240" w:lineRule="auto"/>
              <w:contextualSpacing w:val="0"/>
              <w:rPr>
                <w:rFonts w:cs="Calibri"/>
                <w:color w:val="70AD47"/>
                <w:lang w:val="pt-PT"/>
              </w:rPr>
            </w:pPr>
            <w:r w:rsidRPr="008476F3">
              <w:rPr>
                <w:rFonts w:cs="Calibri"/>
                <w:color w:val="70AD47"/>
                <w:lang w:val="pt-PT"/>
              </w:rPr>
              <w:t>Forage 24 de Setembro (existant) 50 m</w:t>
            </w:r>
            <w:r w:rsidRPr="008476F3">
              <w:rPr>
                <w:rFonts w:cs="Calibri"/>
                <w:color w:val="70AD47"/>
                <w:vertAlign w:val="superscript"/>
                <w:lang w:val="pt-PT"/>
              </w:rPr>
              <w:t>3</w:t>
            </w:r>
            <w:r w:rsidRPr="008476F3">
              <w:rPr>
                <w:rFonts w:cs="Calibri"/>
                <w:color w:val="70AD47"/>
                <w:lang w:val="pt-PT"/>
              </w:rPr>
              <w:t>/h</w:t>
            </w:r>
          </w:p>
          <w:p w14:paraId="62123147" w14:textId="77777777" w:rsidR="00181BAB" w:rsidRPr="008476F3" w:rsidRDefault="00181BAB" w:rsidP="002E13A8">
            <w:pPr>
              <w:pStyle w:val="PargrafodaLista"/>
              <w:numPr>
                <w:ilvl w:val="0"/>
                <w:numId w:val="171"/>
              </w:numPr>
              <w:spacing w:after="0" w:line="240" w:lineRule="auto"/>
              <w:contextualSpacing w:val="0"/>
              <w:rPr>
                <w:rFonts w:cs="Calibri"/>
                <w:color w:val="70AD47"/>
                <w:lang w:val="pt-PT"/>
              </w:rPr>
            </w:pPr>
            <w:r w:rsidRPr="008476F3">
              <w:rPr>
                <w:rFonts w:cs="Calibri"/>
                <w:color w:val="2F5496"/>
                <w:lang w:val="pt-PT"/>
              </w:rPr>
              <w:t>Forage Antula Bono (à rénover)</w:t>
            </w:r>
            <w:r w:rsidRPr="008476F3">
              <w:rPr>
                <w:rFonts w:cs="Calibri"/>
                <w:color w:val="70AD47"/>
                <w:lang w:val="pt-PT"/>
              </w:rPr>
              <w:t xml:space="preserve"> </w:t>
            </w:r>
            <w:r w:rsidRPr="008476F3">
              <w:rPr>
                <w:rFonts w:cs="Calibri"/>
                <w:color w:val="0070C0"/>
                <w:lang w:val="pt-PT"/>
              </w:rPr>
              <w:t>250 m</w:t>
            </w:r>
            <w:r w:rsidRPr="008476F3">
              <w:rPr>
                <w:rFonts w:cs="Calibri"/>
                <w:color w:val="0070C0"/>
                <w:vertAlign w:val="superscript"/>
                <w:lang w:val="pt-PT"/>
              </w:rPr>
              <w:t>3</w:t>
            </w:r>
            <w:r w:rsidRPr="008476F3">
              <w:rPr>
                <w:rFonts w:cs="Calibri"/>
                <w:color w:val="0070C0"/>
                <w:lang w:val="pt-PT"/>
              </w:rPr>
              <w:t>/h</w:t>
            </w:r>
          </w:p>
        </w:tc>
      </w:tr>
      <w:tr w:rsidR="00181BAB" w:rsidRPr="00206F59" w14:paraId="55E82E97" w14:textId="77777777" w:rsidTr="008734B0">
        <w:trPr>
          <w:trHeight w:val="340"/>
        </w:trPr>
        <w:tc>
          <w:tcPr>
            <w:tcW w:w="4531" w:type="dxa"/>
            <w:tcBorders>
              <w:top w:val="nil"/>
            </w:tcBorders>
          </w:tcPr>
          <w:p w14:paraId="71E3DEA5" w14:textId="77777777" w:rsidR="00181BAB" w:rsidRPr="00206F59" w:rsidRDefault="00181BAB" w:rsidP="000B53EE">
            <w:pPr>
              <w:spacing w:after="0"/>
              <w:contextualSpacing/>
              <w:rPr>
                <w:rFonts w:ascii="Calibri" w:hAnsi="Calibri" w:cs="Calibri"/>
                <w:i/>
                <w:iCs/>
                <w:color w:val="7030A0"/>
                <w:sz w:val="20"/>
                <w:szCs w:val="20"/>
              </w:rPr>
            </w:pPr>
            <w:r w:rsidRPr="00206F59">
              <w:rPr>
                <w:rFonts w:ascii="Calibri" w:hAnsi="Calibri" w:cs="Calibri"/>
                <w:i/>
                <w:iCs/>
                <w:sz w:val="20"/>
                <w:szCs w:val="20"/>
              </w:rPr>
              <w:t>Total (situation projetée): 1.625 m</w:t>
            </w:r>
            <w:r w:rsidRPr="00206F59">
              <w:rPr>
                <w:rFonts w:ascii="Calibri" w:hAnsi="Calibri" w:cs="Calibri"/>
                <w:i/>
                <w:iCs/>
                <w:sz w:val="20"/>
                <w:szCs w:val="20"/>
                <w:vertAlign w:val="superscript"/>
              </w:rPr>
              <w:t>3</w:t>
            </w:r>
            <w:r w:rsidRPr="00206F59">
              <w:rPr>
                <w:rFonts w:ascii="Calibri" w:hAnsi="Calibri" w:cs="Calibri"/>
                <w:i/>
                <w:iCs/>
                <w:sz w:val="20"/>
                <w:szCs w:val="20"/>
              </w:rPr>
              <w:t>/h</w:t>
            </w:r>
          </w:p>
        </w:tc>
        <w:tc>
          <w:tcPr>
            <w:tcW w:w="5100" w:type="dxa"/>
            <w:tcBorders>
              <w:top w:val="nil"/>
            </w:tcBorders>
          </w:tcPr>
          <w:p w14:paraId="4DE14385" w14:textId="77777777" w:rsidR="00181BAB" w:rsidRPr="00206F59" w:rsidRDefault="00181BAB" w:rsidP="000B53EE">
            <w:pPr>
              <w:spacing w:after="0"/>
              <w:contextualSpacing/>
              <w:rPr>
                <w:rFonts w:ascii="Calibri" w:hAnsi="Calibri" w:cs="Calibri"/>
                <w:i/>
                <w:iCs/>
                <w:sz w:val="20"/>
                <w:szCs w:val="20"/>
              </w:rPr>
            </w:pPr>
            <w:r w:rsidRPr="00206F59">
              <w:rPr>
                <w:rFonts w:ascii="Calibri" w:hAnsi="Calibri" w:cs="Calibri"/>
                <w:i/>
                <w:iCs/>
                <w:sz w:val="20"/>
                <w:szCs w:val="20"/>
              </w:rPr>
              <w:t>Total (situation projetée): 1 258 m</w:t>
            </w:r>
            <w:r w:rsidRPr="00206F59">
              <w:rPr>
                <w:rFonts w:ascii="Calibri" w:hAnsi="Calibri" w:cs="Calibri"/>
                <w:i/>
                <w:iCs/>
                <w:sz w:val="20"/>
                <w:szCs w:val="20"/>
                <w:vertAlign w:val="superscript"/>
              </w:rPr>
              <w:t>3</w:t>
            </w:r>
            <w:r w:rsidRPr="00206F59">
              <w:rPr>
                <w:rFonts w:ascii="Calibri" w:hAnsi="Calibri" w:cs="Calibri"/>
                <w:i/>
                <w:iCs/>
                <w:sz w:val="20"/>
                <w:szCs w:val="20"/>
              </w:rPr>
              <w:t>/h</w:t>
            </w:r>
          </w:p>
        </w:tc>
      </w:tr>
    </w:tbl>
    <w:p w14:paraId="47503890" w14:textId="77777777" w:rsidR="00181BAB" w:rsidRPr="00206F59" w:rsidRDefault="00181BAB" w:rsidP="002E13A8">
      <w:pPr>
        <w:pStyle w:val="PargrafodaLista"/>
        <w:numPr>
          <w:ilvl w:val="1"/>
          <w:numId w:val="156"/>
        </w:numPr>
        <w:autoSpaceDE w:val="0"/>
        <w:autoSpaceDN w:val="0"/>
        <w:adjustRightInd w:val="0"/>
        <w:spacing w:before="240" w:after="0" w:line="240" w:lineRule="auto"/>
        <w:ind w:left="1987" w:hanging="547"/>
        <w:contextualSpacing w:val="0"/>
        <w:jc w:val="both"/>
        <w:outlineLvl w:val="1"/>
        <w:rPr>
          <w:b/>
          <w:lang w:val="fr-FR"/>
        </w:rPr>
      </w:pPr>
      <w:bookmarkStart w:id="784" w:name="_Toc20820256"/>
      <w:bookmarkStart w:id="785" w:name="_Toc32511663"/>
      <w:bookmarkStart w:id="786" w:name="_Toc34741583"/>
      <w:bookmarkStart w:id="787" w:name="_Toc51084526"/>
      <w:r w:rsidRPr="00206F59">
        <w:rPr>
          <w:b/>
          <w:lang w:val="fr-FR"/>
        </w:rPr>
        <w:t>Objectifs du sous-projet n°1</w:t>
      </w:r>
      <w:bookmarkEnd w:id="784"/>
      <w:bookmarkEnd w:id="785"/>
      <w:bookmarkEnd w:id="786"/>
      <w:bookmarkEnd w:id="787"/>
    </w:p>
    <w:p w14:paraId="6B96C0C1" w14:textId="77777777" w:rsidR="00181BAB" w:rsidRPr="00206F59" w:rsidRDefault="00181BAB" w:rsidP="000B53EE">
      <w:pPr>
        <w:spacing w:after="0"/>
        <w:jc w:val="both"/>
      </w:pPr>
      <w:r w:rsidRPr="00206F59">
        <w:t>Plusieurs quartiers de Bissau qui n’étaient pas couverts par les précédents projets, connaissent un problème crucial d’eau potable à tel point que la majorité des communautés s’approvisionnent dans les puits traditionnels, avec des eaux insalubres, cause des nombreuses maladies liés à l’eau.</w:t>
      </w:r>
    </w:p>
    <w:p w14:paraId="116DA128" w14:textId="77777777" w:rsidR="00181BAB" w:rsidRPr="00206F59" w:rsidRDefault="00181BAB" w:rsidP="000B53EE">
      <w:pPr>
        <w:spacing w:after="0"/>
        <w:jc w:val="both"/>
      </w:pPr>
      <w:r w:rsidRPr="00206F59">
        <w:t>En vue d`améliorer les conditions d’hygiènes de la population à travers l’accès à l’eau potable, le Gouvernement et son Partenaire (Banque Mondiale), dans le cadre du projet d’Eau et Electricité, veulent renforcer le service d’alimentation en eau potable et électricité de la ville de Bissau et des quartiers périphériques.</w:t>
      </w:r>
    </w:p>
    <w:p w14:paraId="35CC2485" w14:textId="77777777" w:rsidR="00181BAB" w:rsidRPr="00206F59" w:rsidRDefault="00181BAB" w:rsidP="000B53EE">
      <w:pPr>
        <w:spacing w:after="0"/>
        <w:jc w:val="both"/>
      </w:pPr>
      <w:r w:rsidRPr="00206F59">
        <w:t>Ainsi, l</w:t>
      </w:r>
      <w:r w:rsidRPr="00206F59">
        <w:rPr>
          <w:color w:val="333333"/>
          <w:shd w:val="clear" w:color="auto" w:fill="FFFFFF"/>
        </w:rPr>
        <w:t>e sous-projet N°1 a pour objectif d’améliorer la situation de l’approvisionnement en eau potable au niveau de la ville de Bissau à travers la construction, la réhabilitation et l’équipement des forages (Safim, Bor, Prabis, Aéroport)</w:t>
      </w:r>
    </w:p>
    <w:p w14:paraId="73A1C380" w14:textId="77777777" w:rsidR="00181BAB" w:rsidRPr="00206F59" w:rsidRDefault="00181BAB" w:rsidP="002E13A8">
      <w:pPr>
        <w:pStyle w:val="PargrafodaLista"/>
        <w:numPr>
          <w:ilvl w:val="0"/>
          <w:numId w:val="155"/>
        </w:numPr>
        <w:spacing w:before="360" w:after="0" w:line="240" w:lineRule="auto"/>
        <w:contextualSpacing w:val="0"/>
        <w:jc w:val="both"/>
        <w:outlineLvl w:val="0"/>
        <w:rPr>
          <w:b/>
          <w:lang w:val="fr-FR"/>
        </w:rPr>
      </w:pPr>
      <w:bookmarkStart w:id="788" w:name="_Toc504992030"/>
      <w:bookmarkStart w:id="789" w:name="_Toc504995695"/>
      <w:bookmarkStart w:id="790" w:name="_Toc504997395"/>
      <w:bookmarkStart w:id="791" w:name="_Toc504998491"/>
      <w:bookmarkStart w:id="792" w:name="_Toc504998559"/>
      <w:bookmarkStart w:id="793" w:name="_Toc504999516"/>
      <w:bookmarkStart w:id="794" w:name="_Toc504999548"/>
      <w:bookmarkStart w:id="795" w:name="_Toc505000580"/>
      <w:bookmarkStart w:id="796" w:name="_Toc505004227"/>
      <w:bookmarkStart w:id="797" w:name="_Toc20820257"/>
      <w:bookmarkStart w:id="798" w:name="_Toc32511664"/>
      <w:bookmarkStart w:id="799" w:name="_Toc34741584"/>
      <w:bookmarkStart w:id="800" w:name="_Toc51084527"/>
      <w:bookmarkEnd w:id="788"/>
      <w:bookmarkEnd w:id="789"/>
      <w:bookmarkEnd w:id="790"/>
      <w:bookmarkEnd w:id="791"/>
      <w:bookmarkEnd w:id="792"/>
      <w:bookmarkEnd w:id="793"/>
      <w:bookmarkEnd w:id="794"/>
      <w:bookmarkEnd w:id="795"/>
      <w:bookmarkEnd w:id="796"/>
      <w:r w:rsidRPr="00206F59">
        <w:rPr>
          <w:b/>
          <w:lang w:val="fr-FR"/>
        </w:rPr>
        <w:t>LES JUSTIFICATION ET OBJECTIF D’EIES</w:t>
      </w:r>
      <w:bookmarkEnd w:id="797"/>
      <w:bookmarkEnd w:id="798"/>
      <w:bookmarkEnd w:id="799"/>
      <w:bookmarkEnd w:id="800"/>
      <w:r w:rsidRPr="00206F59">
        <w:rPr>
          <w:b/>
          <w:lang w:val="fr-FR"/>
        </w:rPr>
        <w:t xml:space="preserve"> </w:t>
      </w:r>
    </w:p>
    <w:p w14:paraId="1FD606C1" w14:textId="77777777" w:rsidR="00181BAB" w:rsidRPr="00206F59" w:rsidRDefault="00181BAB" w:rsidP="002E13A8">
      <w:pPr>
        <w:pStyle w:val="PargrafodaLista"/>
        <w:numPr>
          <w:ilvl w:val="1"/>
          <w:numId w:val="157"/>
        </w:numPr>
        <w:autoSpaceDE w:val="0"/>
        <w:autoSpaceDN w:val="0"/>
        <w:adjustRightInd w:val="0"/>
        <w:spacing w:before="240" w:after="0" w:line="240" w:lineRule="auto"/>
        <w:ind w:left="1987" w:hanging="547"/>
        <w:contextualSpacing w:val="0"/>
        <w:jc w:val="both"/>
        <w:outlineLvl w:val="1"/>
        <w:rPr>
          <w:b/>
          <w:lang w:val="fr-FR"/>
        </w:rPr>
      </w:pPr>
      <w:bookmarkStart w:id="801" w:name="_Toc504995697"/>
      <w:bookmarkStart w:id="802" w:name="_Toc504997397"/>
      <w:bookmarkStart w:id="803" w:name="_Toc504998493"/>
      <w:bookmarkStart w:id="804" w:name="_Toc504998561"/>
      <w:bookmarkStart w:id="805" w:name="_Toc504999518"/>
      <w:bookmarkStart w:id="806" w:name="_Toc504999550"/>
      <w:bookmarkStart w:id="807" w:name="_Toc505000582"/>
      <w:bookmarkStart w:id="808" w:name="_Toc505004229"/>
      <w:bookmarkStart w:id="809" w:name="_Toc504995699"/>
      <w:bookmarkStart w:id="810" w:name="_Toc504997399"/>
      <w:bookmarkStart w:id="811" w:name="_Toc504998495"/>
      <w:bookmarkStart w:id="812" w:name="_Toc504998563"/>
      <w:bookmarkStart w:id="813" w:name="_Toc504999520"/>
      <w:bookmarkStart w:id="814" w:name="_Toc504999552"/>
      <w:bookmarkStart w:id="815" w:name="_Toc505000584"/>
      <w:bookmarkStart w:id="816" w:name="_Toc505004231"/>
      <w:bookmarkStart w:id="817" w:name="_Toc20820258"/>
      <w:bookmarkStart w:id="818" w:name="_Toc32511665"/>
      <w:bookmarkStart w:id="819" w:name="_Toc34741585"/>
      <w:bookmarkStart w:id="820" w:name="_Toc51084528"/>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r w:rsidRPr="00206F59">
        <w:rPr>
          <w:b/>
          <w:lang w:val="fr-FR"/>
        </w:rPr>
        <w:t>Justification d’EIES</w:t>
      </w:r>
      <w:bookmarkEnd w:id="817"/>
      <w:bookmarkEnd w:id="818"/>
      <w:bookmarkEnd w:id="819"/>
      <w:bookmarkEnd w:id="820"/>
    </w:p>
    <w:p w14:paraId="70CDDA53" w14:textId="77777777" w:rsidR="00181BAB" w:rsidRPr="00206F59" w:rsidRDefault="00181BAB" w:rsidP="000B53EE">
      <w:pPr>
        <w:spacing w:after="0"/>
        <w:jc w:val="both"/>
      </w:pPr>
      <w:r w:rsidRPr="00206F59">
        <w:t>L’approvisionnement en eau potable et l’assainissement représentent des enjeux considérables pour la Guinée-Bissau puisque conditionnant l’amélioration de l’hygiène et de la santé des populations, en particulier, la santé maternelle et infantile avec une forte prévalence des maladies d’origine hydrique.</w:t>
      </w:r>
    </w:p>
    <w:p w14:paraId="243D958B" w14:textId="77777777" w:rsidR="00181BAB" w:rsidRPr="00206F59" w:rsidRDefault="00181BAB" w:rsidP="000B53EE">
      <w:pPr>
        <w:spacing w:after="0"/>
        <w:jc w:val="both"/>
      </w:pPr>
      <w:r w:rsidRPr="00206F59">
        <w:t>Nonobstant la dotation en ressources en eau relativement importante, la Guinée-Bissau présente cependant des indicateurs faibles en termes d’accès à l’eau potable. La faiblesse des investissements des infrastructures et le système d’exploitation et de maintenance défaillant ont ruiné les efforts réalisés à Bissau à travers des différents projets. Le service public demeure insuffisant et discontinu et en même temps, il n’est pas rentable du fait d’une gestion catastrophique et de tarifs encore inappropriés.</w:t>
      </w:r>
    </w:p>
    <w:p w14:paraId="699EC4D8" w14:textId="77777777" w:rsidR="00181BAB" w:rsidRPr="00206F59" w:rsidRDefault="00181BAB" w:rsidP="000B53EE">
      <w:pPr>
        <w:spacing w:after="0"/>
        <w:jc w:val="both"/>
      </w:pPr>
      <w:r w:rsidRPr="00206F59">
        <w:t>Le Gouvernement a fixé les objectifs du secteur dans le cadre de Schéma Directeur pour l`Eau et Assainissement et dans l’Objectif du Millénaire de Développement (OMD), axées sur l’éradication de la pauvreté, l’amélioration de la santé des populations à travers l’accès élargi à l’eau potable.</w:t>
      </w:r>
    </w:p>
    <w:p w14:paraId="0AF27A06" w14:textId="77777777" w:rsidR="00181BAB" w:rsidRPr="00206F59" w:rsidRDefault="00181BAB" w:rsidP="000B53EE">
      <w:pPr>
        <w:spacing w:after="0"/>
        <w:jc w:val="both"/>
      </w:pPr>
      <w:r w:rsidRPr="00206F59">
        <w:t>Pour réaliser le renforcement de cette capacité d’alimentation de la ville en eau potable ainsi qu’en l’électricité, le PUASEE-FA, après le screening, mettra en œuvre cinq (5) sous-projets, qui pourraient causer des impacts négatifs significatifs sur l’environnement naturel et humain.</w:t>
      </w:r>
    </w:p>
    <w:p w14:paraId="133FECB5" w14:textId="77777777" w:rsidR="00181BAB" w:rsidRPr="00206F59" w:rsidRDefault="00181BAB" w:rsidP="002E13A8">
      <w:pPr>
        <w:pStyle w:val="PargrafodaLista"/>
        <w:numPr>
          <w:ilvl w:val="1"/>
          <w:numId w:val="157"/>
        </w:numPr>
        <w:autoSpaceDE w:val="0"/>
        <w:autoSpaceDN w:val="0"/>
        <w:adjustRightInd w:val="0"/>
        <w:spacing w:before="240" w:after="0" w:line="240" w:lineRule="auto"/>
        <w:ind w:left="1987" w:hanging="547"/>
        <w:contextualSpacing w:val="0"/>
        <w:jc w:val="both"/>
        <w:outlineLvl w:val="1"/>
        <w:rPr>
          <w:b/>
          <w:lang w:val="fr-FR"/>
        </w:rPr>
      </w:pPr>
      <w:bookmarkStart w:id="821" w:name="_Toc20820259"/>
      <w:bookmarkStart w:id="822" w:name="_Toc32511666"/>
      <w:bookmarkStart w:id="823" w:name="_Toc34741586"/>
      <w:bookmarkStart w:id="824" w:name="_Toc51084529"/>
      <w:r w:rsidRPr="00206F59">
        <w:rPr>
          <w:b/>
          <w:lang w:val="fr-FR"/>
        </w:rPr>
        <w:t>Objectif d’EIES</w:t>
      </w:r>
      <w:bookmarkEnd w:id="821"/>
      <w:bookmarkEnd w:id="822"/>
      <w:bookmarkEnd w:id="823"/>
      <w:bookmarkEnd w:id="824"/>
    </w:p>
    <w:p w14:paraId="16689BE5" w14:textId="77777777" w:rsidR="00181BAB" w:rsidRPr="00206F59" w:rsidRDefault="00181BAB" w:rsidP="000B53EE">
      <w:pPr>
        <w:spacing w:after="0"/>
        <w:jc w:val="both"/>
      </w:pPr>
      <w:r w:rsidRPr="00206F59">
        <w:t>L’objectif de l’étude d’impact environnemental et social consiste à mettre à la disposition du client et de l’entreprise de travaux un outil de gestion environnementale et sociale. Pour ce faire, les objectifs secondaires sont les suivants :</w:t>
      </w:r>
    </w:p>
    <w:p w14:paraId="46316640" w14:textId="77777777" w:rsidR="00181BAB" w:rsidRPr="00206F59" w:rsidRDefault="00181BAB" w:rsidP="00095CF9">
      <w:pPr>
        <w:pStyle w:val="PargrafodaLista"/>
        <w:numPr>
          <w:ilvl w:val="0"/>
          <w:numId w:val="11"/>
        </w:numPr>
        <w:spacing w:after="0" w:line="240" w:lineRule="auto"/>
        <w:jc w:val="both"/>
        <w:rPr>
          <w:lang w:val="fr-FR"/>
        </w:rPr>
      </w:pPr>
      <w:r w:rsidRPr="00206F59">
        <w:rPr>
          <w:lang w:val="fr-FR"/>
        </w:rPr>
        <w:t>Identifier et évaluer les impacts environnementaux et sociaux prévisibles (positifs et négatifs) du projet proposé ;</w:t>
      </w:r>
    </w:p>
    <w:p w14:paraId="702C78B8" w14:textId="77777777" w:rsidR="00181BAB" w:rsidRPr="00206F59" w:rsidRDefault="00181BAB" w:rsidP="00095CF9">
      <w:pPr>
        <w:pStyle w:val="PargrafodaLista"/>
        <w:numPr>
          <w:ilvl w:val="0"/>
          <w:numId w:val="11"/>
        </w:numPr>
        <w:spacing w:after="0" w:line="240" w:lineRule="auto"/>
        <w:jc w:val="both"/>
        <w:rPr>
          <w:lang w:val="fr-FR"/>
        </w:rPr>
      </w:pPr>
      <w:r w:rsidRPr="00206F59">
        <w:rPr>
          <w:lang w:val="fr-FR"/>
        </w:rPr>
        <w:t>Identifier et analyser des alternatives possibles (technologies, tracés, sites, etc.) incluant l’option sans projet ;</w:t>
      </w:r>
    </w:p>
    <w:p w14:paraId="75201204" w14:textId="77777777" w:rsidR="00181BAB" w:rsidRPr="00206F59" w:rsidRDefault="00181BAB" w:rsidP="00095CF9">
      <w:pPr>
        <w:pStyle w:val="PargrafodaLista"/>
        <w:numPr>
          <w:ilvl w:val="0"/>
          <w:numId w:val="11"/>
        </w:numPr>
        <w:spacing w:after="0" w:line="240" w:lineRule="auto"/>
        <w:jc w:val="both"/>
        <w:rPr>
          <w:lang w:val="fr-FR"/>
        </w:rPr>
      </w:pPr>
      <w:r w:rsidRPr="00206F59">
        <w:rPr>
          <w:lang w:val="fr-FR"/>
        </w:rPr>
        <w:t>Proposer des mesures d'atténuation aux impacts négatifs (incluant la réinstallation des ménages affectés) efficaces et à des coûts acceptables et des mesures de bonification des impacts positifs à mettre en œuvre pendant et après la mise en œuvre du projet proposé ;</w:t>
      </w:r>
    </w:p>
    <w:p w14:paraId="6A60284C" w14:textId="77777777" w:rsidR="00181BAB" w:rsidRPr="00206F59" w:rsidRDefault="00181BAB" w:rsidP="00095CF9">
      <w:pPr>
        <w:pStyle w:val="PargrafodaLista"/>
        <w:numPr>
          <w:ilvl w:val="0"/>
          <w:numId w:val="11"/>
        </w:numPr>
        <w:spacing w:after="0" w:line="240" w:lineRule="auto"/>
        <w:jc w:val="both"/>
        <w:rPr>
          <w:lang w:val="fr-FR"/>
        </w:rPr>
      </w:pPr>
      <w:r w:rsidRPr="00206F59">
        <w:rPr>
          <w:lang w:val="fr-FR"/>
        </w:rPr>
        <w:t>Vérifier la conformité avec la législation nationale et les politiques de sauvegarde de la banque mondiale (selon le Cadre de gestion environnementale et sociale et le Cadre de politique de réinstallation) ;</w:t>
      </w:r>
    </w:p>
    <w:p w14:paraId="05F6EDC4" w14:textId="77777777" w:rsidR="00181BAB" w:rsidRPr="00206F59" w:rsidRDefault="00181BAB" w:rsidP="00095CF9">
      <w:pPr>
        <w:pStyle w:val="PargrafodaLista"/>
        <w:numPr>
          <w:ilvl w:val="0"/>
          <w:numId w:val="11"/>
        </w:numPr>
        <w:spacing w:after="0" w:line="240" w:lineRule="auto"/>
        <w:jc w:val="both"/>
        <w:rPr>
          <w:lang w:val="fr-FR"/>
        </w:rPr>
      </w:pPr>
      <w:r w:rsidRPr="00206F59">
        <w:rPr>
          <w:lang w:val="fr-FR"/>
        </w:rPr>
        <w:t xml:space="preserve">Préparer des données de référence pour le suivi et l'évaluation. </w:t>
      </w:r>
    </w:p>
    <w:p w14:paraId="6D0C18DF" w14:textId="77777777" w:rsidR="00181BAB" w:rsidRPr="00206F59" w:rsidRDefault="00181BAB" w:rsidP="002E13A8">
      <w:pPr>
        <w:pStyle w:val="PargrafodaLista"/>
        <w:numPr>
          <w:ilvl w:val="1"/>
          <w:numId w:val="157"/>
        </w:numPr>
        <w:autoSpaceDE w:val="0"/>
        <w:autoSpaceDN w:val="0"/>
        <w:adjustRightInd w:val="0"/>
        <w:spacing w:before="240" w:after="0" w:line="240" w:lineRule="auto"/>
        <w:ind w:left="1987" w:hanging="547"/>
        <w:contextualSpacing w:val="0"/>
        <w:jc w:val="both"/>
        <w:outlineLvl w:val="1"/>
        <w:rPr>
          <w:b/>
          <w:lang w:val="fr-FR"/>
        </w:rPr>
      </w:pPr>
      <w:bookmarkStart w:id="825" w:name="_Toc20820260"/>
      <w:bookmarkStart w:id="826" w:name="_Toc32511667"/>
      <w:bookmarkStart w:id="827" w:name="_Toc34741587"/>
      <w:bookmarkStart w:id="828" w:name="_Toc51084530"/>
      <w:r w:rsidRPr="00206F59">
        <w:rPr>
          <w:b/>
          <w:lang w:val="fr-FR"/>
        </w:rPr>
        <w:t>Objectif du PAR</w:t>
      </w:r>
      <w:bookmarkEnd w:id="825"/>
      <w:bookmarkEnd w:id="826"/>
      <w:bookmarkEnd w:id="827"/>
      <w:bookmarkEnd w:id="828"/>
    </w:p>
    <w:p w14:paraId="04230459" w14:textId="77777777" w:rsidR="00181BAB" w:rsidRPr="00206F59" w:rsidRDefault="00181BAB" w:rsidP="000B53EE">
      <w:pPr>
        <w:spacing w:after="0"/>
        <w:jc w:val="both"/>
      </w:pPr>
      <w:r w:rsidRPr="00206F59">
        <w:t>Les objectifs du plan de réinstallation sont de mettre en place les mécanismes d’atténuation des impacts sociaux afin de prendre en compte les impacts du déplacement involontaire des populations affectées par le Projet, en leur permettant de reconstituer leurs moyens d’existence et leur niveau de vie. Il s’agit également de restaurer les moyens de production et les revenus au niveau individuel et collectif supérieur ou égal à la condition initiale.</w:t>
      </w:r>
    </w:p>
    <w:p w14:paraId="4E6A7C02" w14:textId="77777777" w:rsidR="00181BAB" w:rsidRPr="00206F59" w:rsidRDefault="00181BAB" w:rsidP="000B53EE">
      <w:pPr>
        <w:spacing w:after="0"/>
        <w:jc w:val="both"/>
      </w:pPr>
      <w:r w:rsidRPr="00206F59">
        <w:t>Etude vise à :</w:t>
      </w:r>
    </w:p>
    <w:p w14:paraId="662442F9" w14:textId="77777777" w:rsidR="00181BAB" w:rsidRPr="00206F59" w:rsidRDefault="00181BAB" w:rsidP="002E13A8">
      <w:pPr>
        <w:pStyle w:val="Listecouleur-Accent11"/>
        <w:numPr>
          <w:ilvl w:val="0"/>
          <w:numId w:val="185"/>
        </w:numPr>
        <w:spacing w:before="240"/>
        <w:ind w:left="714" w:hanging="357"/>
        <w:rPr>
          <w:sz w:val="24"/>
          <w:szCs w:val="24"/>
          <w:lang w:val="fr-FR"/>
        </w:rPr>
      </w:pPr>
      <w:r w:rsidRPr="00206F59">
        <w:rPr>
          <w:sz w:val="24"/>
          <w:szCs w:val="24"/>
          <w:lang w:val="fr-FR"/>
        </w:rPr>
        <w:t xml:space="preserve">Élaborer un Plan d’Action de Réinstallation (PAR) conforme aux textes et procédures de la Guinée Bissau sur la réinstallation et à la politique opérationnelle 4.12 de la Banque Mondiale sur réinstallation involontaire, la restriction à l’utilisation des terres. En assurant la protection des personnes susceptibles d’être déplacées ou de subir des pertes de biens ou de sources de revenus dans le cadre de la réalisation du projet PUASEE-FA pour la Guinée Bissau ; </w:t>
      </w:r>
    </w:p>
    <w:p w14:paraId="182A3A07" w14:textId="77777777" w:rsidR="00181BAB" w:rsidRPr="00206F59" w:rsidRDefault="00181BAB" w:rsidP="002E13A8">
      <w:pPr>
        <w:numPr>
          <w:ilvl w:val="0"/>
          <w:numId w:val="185"/>
        </w:numPr>
        <w:spacing w:after="0" w:line="240" w:lineRule="auto"/>
        <w:ind w:left="714" w:hanging="357"/>
        <w:jc w:val="both"/>
      </w:pPr>
      <w:r w:rsidRPr="00206F59">
        <w:t xml:space="preserve">Montrer de façon détaillée comment identifier et gérer l’ensemble des personnes affectées par le projet qui vont perdre une partie ou la totalité de leurs biens avec la mise en œuvre des travaux de réalisation des réseaux d’eau et d’électricité ; </w:t>
      </w:r>
    </w:p>
    <w:p w14:paraId="2700E3C7" w14:textId="77777777" w:rsidR="00181BAB" w:rsidRPr="00206F59" w:rsidRDefault="00181BAB" w:rsidP="002E13A8">
      <w:pPr>
        <w:numPr>
          <w:ilvl w:val="0"/>
          <w:numId w:val="185"/>
        </w:numPr>
        <w:spacing w:after="0" w:line="240" w:lineRule="auto"/>
        <w:ind w:left="714" w:hanging="357"/>
        <w:jc w:val="both"/>
      </w:pPr>
      <w:r w:rsidRPr="00206F59">
        <w:t>Assurer une mise en œuvre participative et concertée avec tous les acteurs en l’occurrence les femmes, jeunes et groupes sociaux vulnérables compte tenu de l’importance de l’appropriation des activités de réinstallation par les autorités locales et les Personnes Affectées par le Projet (PAP) ;</w:t>
      </w:r>
    </w:p>
    <w:p w14:paraId="682F1CD6" w14:textId="77777777" w:rsidR="00181BAB" w:rsidRPr="00206F59" w:rsidRDefault="00181BAB" w:rsidP="002E13A8">
      <w:pPr>
        <w:numPr>
          <w:ilvl w:val="0"/>
          <w:numId w:val="185"/>
        </w:numPr>
        <w:spacing w:after="0" w:line="240" w:lineRule="auto"/>
        <w:ind w:left="714" w:hanging="357"/>
        <w:jc w:val="both"/>
      </w:pPr>
      <w:r w:rsidRPr="00206F59">
        <w:t>Veiller à ce que les indemnisations s’il y a lieu, soient déterminées de manière participative en rapport avec les impacts subis, afin de s’assurer qu’aucune personne affectée par le projet ne soit pénalisée de façon disproportionnée.</w:t>
      </w:r>
    </w:p>
    <w:p w14:paraId="72722BE2" w14:textId="77777777" w:rsidR="00181BAB" w:rsidRPr="00206F59" w:rsidRDefault="00181BAB" w:rsidP="002E13A8">
      <w:pPr>
        <w:pStyle w:val="PargrafodaLista"/>
        <w:numPr>
          <w:ilvl w:val="0"/>
          <w:numId w:val="155"/>
        </w:numPr>
        <w:spacing w:before="360" w:after="0" w:line="240" w:lineRule="auto"/>
        <w:contextualSpacing w:val="0"/>
        <w:jc w:val="both"/>
        <w:outlineLvl w:val="0"/>
        <w:rPr>
          <w:b/>
          <w:lang w:val="fr-FR"/>
        </w:rPr>
      </w:pPr>
      <w:bookmarkStart w:id="829" w:name="_Toc504995702"/>
      <w:bookmarkStart w:id="830" w:name="_Toc504997402"/>
      <w:bookmarkStart w:id="831" w:name="_Toc504998498"/>
      <w:bookmarkStart w:id="832" w:name="_Toc504998566"/>
      <w:bookmarkStart w:id="833" w:name="_Toc504999523"/>
      <w:bookmarkStart w:id="834" w:name="_Toc504999555"/>
      <w:bookmarkStart w:id="835" w:name="_Toc505000587"/>
      <w:bookmarkStart w:id="836" w:name="_Toc505004234"/>
      <w:bookmarkStart w:id="837" w:name="_Toc20820261"/>
      <w:bookmarkStart w:id="838" w:name="_Toc32511668"/>
      <w:bookmarkStart w:id="839" w:name="_Toc34741588"/>
      <w:bookmarkStart w:id="840" w:name="_Toc51084531"/>
      <w:bookmarkEnd w:id="829"/>
      <w:bookmarkEnd w:id="830"/>
      <w:bookmarkEnd w:id="831"/>
      <w:bookmarkEnd w:id="832"/>
      <w:bookmarkEnd w:id="833"/>
      <w:bookmarkEnd w:id="834"/>
      <w:bookmarkEnd w:id="835"/>
      <w:bookmarkEnd w:id="836"/>
      <w:r w:rsidRPr="00206F59">
        <w:rPr>
          <w:b/>
          <w:lang w:val="fr-FR"/>
        </w:rPr>
        <w:t>DESCRIPTION DU PROJET</w:t>
      </w:r>
      <w:bookmarkEnd w:id="837"/>
      <w:bookmarkEnd w:id="838"/>
      <w:bookmarkEnd w:id="839"/>
      <w:bookmarkEnd w:id="840"/>
    </w:p>
    <w:p w14:paraId="210A7DC1" w14:textId="77777777" w:rsidR="00181BAB" w:rsidRPr="00206F59" w:rsidRDefault="00181BAB" w:rsidP="000B53EE">
      <w:pPr>
        <w:pStyle w:val="PargrafodaLista"/>
        <w:spacing w:after="0"/>
        <w:ind w:left="0"/>
        <w:jc w:val="both"/>
        <w:rPr>
          <w:lang w:val="fr-FR"/>
        </w:rPr>
      </w:pPr>
      <w:r w:rsidRPr="00206F59">
        <w:rPr>
          <w:lang w:val="fr-FR"/>
        </w:rPr>
        <w:t>La construction, réhabilitation, renforcement, fournitures, installations des équipements et électrification des forages d’approvisionnement d’eau potable à Bor, Safim, Prabis et Aéroport ;</w:t>
      </w:r>
    </w:p>
    <w:p w14:paraId="2A872A4F" w14:textId="77777777" w:rsidR="00181BAB" w:rsidRPr="00206F59" w:rsidRDefault="00181BAB" w:rsidP="000B53EE">
      <w:pPr>
        <w:spacing w:after="0"/>
        <w:jc w:val="both"/>
      </w:pPr>
      <w:r w:rsidRPr="00206F59">
        <w:t>Les investissements prévus concernent sous-projet nº 01 se décrit sur ce tableau ci-dessous :</w:t>
      </w:r>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
        <w:gridCol w:w="7280"/>
        <w:gridCol w:w="630"/>
        <w:gridCol w:w="828"/>
      </w:tblGrid>
      <w:tr w:rsidR="00181BAB" w:rsidRPr="00206F59" w14:paraId="581168B2" w14:textId="77777777" w:rsidTr="00181BAB">
        <w:trPr>
          <w:trHeight w:val="280"/>
          <w:jc w:val="center"/>
        </w:trPr>
        <w:tc>
          <w:tcPr>
            <w:tcW w:w="941" w:type="dxa"/>
            <w:shd w:val="clear" w:color="auto" w:fill="E7E6E6"/>
            <w:noWrap/>
            <w:vAlign w:val="center"/>
          </w:tcPr>
          <w:p w14:paraId="1E6EE055" w14:textId="77777777" w:rsidR="00181BAB" w:rsidRPr="00206F59" w:rsidRDefault="00181BAB" w:rsidP="000B53EE">
            <w:pPr>
              <w:spacing w:after="0" w:line="240" w:lineRule="auto"/>
              <w:jc w:val="center"/>
              <w:rPr>
                <w:b/>
                <w:bCs/>
                <w:color w:val="000000"/>
              </w:rPr>
            </w:pPr>
            <w:r w:rsidRPr="00206F59">
              <w:rPr>
                <w:b/>
                <w:bCs/>
                <w:color w:val="000000"/>
              </w:rPr>
              <w:t>N°</w:t>
            </w:r>
          </w:p>
        </w:tc>
        <w:tc>
          <w:tcPr>
            <w:tcW w:w="7280" w:type="dxa"/>
            <w:shd w:val="clear" w:color="auto" w:fill="E7E6E6"/>
            <w:vAlign w:val="center"/>
          </w:tcPr>
          <w:p w14:paraId="1EA0E93C" w14:textId="77777777" w:rsidR="00181BAB" w:rsidRPr="00206F59" w:rsidRDefault="00181BAB" w:rsidP="000B53EE">
            <w:pPr>
              <w:spacing w:after="0" w:line="240" w:lineRule="auto"/>
              <w:jc w:val="center"/>
              <w:rPr>
                <w:b/>
                <w:bCs/>
                <w:color w:val="000000"/>
              </w:rPr>
            </w:pPr>
            <w:r w:rsidRPr="00206F59">
              <w:rPr>
                <w:b/>
                <w:bCs/>
                <w:color w:val="000000"/>
              </w:rPr>
              <w:t>Détail des activités du projet</w:t>
            </w:r>
          </w:p>
        </w:tc>
        <w:tc>
          <w:tcPr>
            <w:tcW w:w="630" w:type="dxa"/>
            <w:shd w:val="clear" w:color="auto" w:fill="E7E6E6"/>
            <w:vAlign w:val="center"/>
          </w:tcPr>
          <w:p w14:paraId="1E2059CC" w14:textId="77777777" w:rsidR="00181BAB" w:rsidRPr="00206F59" w:rsidRDefault="00181BAB" w:rsidP="000B53EE">
            <w:pPr>
              <w:spacing w:after="0" w:line="240" w:lineRule="auto"/>
              <w:jc w:val="center"/>
              <w:rPr>
                <w:b/>
                <w:bCs/>
                <w:color w:val="000000"/>
              </w:rPr>
            </w:pPr>
            <w:r w:rsidRPr="00206F59">
              <w:rPr>
                <w:b/>
                <w:bCs/>
                <w:color w:val="000000"/>
              </w:rPr>
              <w:t>Qté</w:t>
            </w:r>
          </w:p>
        </w:tc>
        <w:tc>
          <w:tcPr>
            <w:tcW w:w="828" w:type="dxa"/>
            <w:shd w:val="clear" w:color="auto" w:fill="E7E6E6"/>
            <w:vAlign w:val="center"/>
          </w:tcPr>
          <w:p w14:paraId="5A21A706" w14:textId="77777777" w:rsidR="00181BAB" w:rsidRPr="00206F59" w:rsidRDefault="00181BAB" w:rsidP="000B53EE">
            <w:pPr>
              <w:spacing w:after="0" w:line="240" w:lineRule="auto"/>
              <w:jc w:val="center"/>
              <w:rPr>
                <w:b/>
                <w:bCs/>
                <w:color w:val="000000"/>
              </w:rPr>
            </w:pPr>
            <w:r w:rsidRPr="00206F59">
              <w:rPr>
                <w:b/>
                <w:bCs/>
                <w:color w:val="000000"/>
              </w:rPr>
              <w:t>Unité</w:t>
            </w:r>
          </w:p>
        </w:tc>
      </w:tr>
      <w:tr w:rsidR="00181BAB" w:rsidRPr="00206F59" w:rsidDel="001A6624" w14:paraId="6E1A7A67" w14:textId="77777777" w:rsidTr="00181BAB">
        <w:trPr>
          <w:trHeight w:val="280"/>
          <w:jc w:val="center"/>
        </w:trPr>
        <w:tc>
          <w:tcPr>
            <w:tcW w:w="941" w:type="dxa"/>
            <w:shd w:val="clear" w:color="auto" w:fill="auto"/>
            <w:noWrap/>
            <w:vAlign w:val="center"/>
          </w:tcPr>
          <w:p w14:paraId="2EEA5480" w14:textId="77777777" w:rsidR="00181BAB" w:rsidRPr="00206F59" w:rsidRDefault="00181BAB" w:rsidP="000B53EE">
            <w:pPr>
              <w:spacing w:after="0" w:line="240" w:lineRule="auto"/>
              <w:jc w:val="center"/>
              <w:rPr>
                <w:color w:val="000000"/>
              </w:rPr>
            </w:pPr>
            <w:r w:rsidRPr="00206F59">
              <w:rPr>
                <w:color w:val="000000"/>
              </w:rPr>
              <w:t>01</w:t>
            </w:r>
          </w:p>
        </w:tc>
        <w:tc>
          <w:tcPr>
            <w:tcW w:w="7280" w:type="dxa"/>
            <w:shd w:val="clear" w:color="auto" w:fill="auto"/>
            <w:vAlign w:val="center"/>
          </w:tcPr>
          <w:p w14:paraId="6EB87230" w14:textId="77777777" w:rsidR="00181BAB" w:rsidRPr="00206F59" w:rsidRDefault="00181BAB" w:rsidP="000B53EE">
            <w:pPr>
              <w:spacing w:after="0" w:line="240" w:lineRule="auto"/>
              <w:jc w:val="both"/>
            </w:pPr>
            <w:r w:rsidRPr="00206F59">
              <w:t>Construction ou réhabilitation et équipement du forage existant avec électropompe de 120 m</w:t>
            </w:r>
            <w:r w:rsidRPr="00206F59">
              <w:rPr>
                <w:vertAlign w:val="superscript"/>
              </w:rPr>
              <w:t>3</w:t>
            </w:r>
            <w:r w:rsidRPr="00206F59">
              <w:t xml:space="preserve">/h, ou nouveau forage équipé à </w:t>
            </w:r>
            <w:r w:rsidRPr="00206F59">
              <w:rPr>
                <w:b/>
                <w:bCs/>
              </w:rPr>
              <w:t>Safim</w:t>
            </w:r>
          </w:p>
        </w:tc>
        <w:tc>
          <w:tcPr>
            <w:tcW w:w="630" w:type="dxa"/>
            <w:shd w:val="clear" w:color="auto" w:fill="auto"/>
            <w:vAlign w:val="center"/>
          </w:tcPr>
          <w:p w14:paraId="3501846A" w14:textId="77777777" w:rsidR="00181BAB" w:rsidRPr="00206F59" w:rsidRDefault="00181BAB" w:rsidP="000B53EE">
            <w:pPr>
              <w:spacing w:after="0" w:line="240" w:lineRule="auto"/>
              <w:jc w:val="right"/>
            </w:pPr>
            <w:r w:rsidRPr="00206F59">
              <w:t xml:space="preserve">1 </w:t>
            </w:r>
          </w:p>
        </w:tc>
        <w:tc>
          <w:tcPr>
            <w:tcW w:w="828" w:type="dxa"/>
            <w:shd w:val="clear" w:color="auto" w:fill="auto"/>
            <w:vAlign w:val="center"/>
          </w:tcPr>
          <w:p w14:paraId="16419C6B" w14:textId="77777777" w:rsidR="00181BAB" w:rsidRPr="00206F59" w:rsidDel="001A6624" w:rsidRDefault="00181BAB" w:rsidP="000B53EE">
            <w:pPr>
              <w:spacing w:after="0" w:line="240" w:lineRule="auto"/>
              <w:jc w:val="center"/>
            </w:pPr>
            <w:r w:rsidRPr="00206F59">
              <w:t>U</w:t>
            </w:r>
          </w:p>
        </w:tc>
      </w:tr>
      <w:tr w:rsidR="00181BAB" w:rsidRPr="00206F59" w:rsidDel="001A6624" w14:paraId="617F380D" w14:textId="77777777" w:rsidTr="00181BAB">
        <w:trPr>
          <w:trHeight w:val="280"/>
          <w:jc w:val="center"/>
        </w:trPr>
        <w:tc>
          <w:tcPr>
            <w:tcW w:w="941" w:type="dxa"/>
            <w:shd w:val="clear" w:color="auto" w:fill="auto"/>
            <w:noWrap/>
            <w:vAlign w:val="center"/>
          </w:tcPr>
          <w:p w14:paraId="08D6B0D7" w14:textId="77777777" w:rsidR="00181BAB" w:rsidRPr="00206F59" w:rsidRDefault="00181BAB" w:rsidP="000B53EE">
            <w:pPr>
              <w:spacing w:after="0" w:line="240" w:lineRule="auto"/>
              <w:jc w:val="center"/>
              <w:rPr>
                <w:color w:val="000000"/>
              </w:rPr>
            </w:pPr>
            <w:r w:rsidRPr="00206F59">
              <w:rPr>
                <w:color w:val="000000"/>
              </w:rPr>
              <w:t>02</w:t>
            </w:r>
          </w:p>
        </w:tc>
        <w:tc>
          <w:tcPr>
            <w:tcW w:w="7280" w:type="dxa"/>
            <w:shd w:val="clear" w:color="auto" w:fill="auto"/>
            <w:vAlign w:val="center"/>
          </w:tcPr>
          <w:p w14:paraId="2F4ADF7B" w14:textId="77777777" w:rsidR="00181BAB" w:rsidRPr="00206F59" w:rsidRDefault="00181BAB" w:rsidP="000B53EE">
            <w:pPr>
              <w:spacing w:after="0" w:line="240" w:lineRule="auto"/>
              <w:jc w:val="both"/>
            </w:pPr>
            <w:r w:rsidRPr="00206F59">
              <w:t xml:space="preserve">Exécution de forage 250 m3/h, et équipements à </w:t>
            </w:r>
            <w:r w:rsidRPr="00206F59">
              <w:rPr>
                <w:b/>
                <w:bCs/>
              </w:rPr>
              <w:t>Bor</w:t>
            </w:r>
          </w:p>
        </w:tc>
        <w:tc>
          <w:tcPr>
            <w:tcW w:w="630" w:type="dxa"/>
            <w:shd w:val="clear" w:color="auto" w:fill="auto"/>
            <w:vAlign w:val="center"/>
          </w:tcPr>
          <w:p w14:paraId="666C2E13" w14:textId="77777777" w:rsidR="00181BAB" w:rsidRPr="00206F59" w:rsidRDefault="00181BAB" w:rsidP="000B53EE">
            <w:pPr>
              <w:spacing w:after="0" w:line="240" w:lineRule="auto"/>
              <w:jc w:val="right"/>
            </w:pPr>
            <w:r w:rsidRPr="00206F59">
              <w:t>1</w:t>
            </w:r>
          </w:p>
        </w:tc>
        <w:tc>
          <w:tcPr>
            <w:tcW w:w="828" w:type="dxa"/>
            <w:shd w:val="clear" w:color="auto" w:fill="auto"/>
            <w:vAlign w:val="center"/>
          </w:tcPr>
          <w:p w14:paraId="5F30782D" w14:textId="77777777" w:rsidR="00181BAB" w:rsidRPr="00206F59" w:rsidRDefault="00181BAB" w:rsidP="000B53EE">
            <w:pPr>
              <w:spacing w:after="0" w:line="240" w:lineRule="auto"/>
              <w:jc w:val="center"/>
            </w:pPr>
            <w:r w:rsidRPr="00206F59">
              <w:t>U</w:t>
            </w:r>
          </w:p>
        </w:tc>
      </w:tr>
      <w:tr w:rsidR="00181BAB" w:rsidRPr="00206F59" w:rsidDel="001A6624" w14:paraId="2A10429F" w14:textId="77777777" w:rsidTr="00181BAB">
        <w:trPr>
          <w:trHeight w:val="280"/>
          <w:jc w:val="center"/>
        </w:trPr>
        <w:tc>
          <w:tcPr>
            <w:tcW w:w="941" w:type="dxa"/>
            <w:shd w:val="clear" w:color="auto" w:fill="auto"/>
            <w:noWrap/>
            <w:vAlign w:val="center"/>
          </w:tcPr>
          <w:p w14:paraId="68964587" w14:textId="77777777" w:rsidR="00181BAB" w:rsidRPr="00206F59" w:rsidRDefault="00181BAB" w:rsidP="000B53EE">
            <w:pPr>
              <w:spacing w:after="0" w:line="240" w:lineRule="auto"/>
              <w:jc w:val="center"/>
              <w:rPr>
                <w:color w:val="000000"/>
              </w:rPr>
            </w:pPr>
            <w:r w:rsidRPr="00206F59">
              <w:rPr>
                <w:color w:val="000000"/>
              </w:rPr>
              <w:t>03</w:t>
            </w:r>
          </w:p>
        </w:tc>
        <w:tc>
          <w:tcPr>
            <w:tcW w:w="7280" w:type="dxa"/>
            <w:shd w:val="clear" w:color="auto" w:fill="auto"/>
            <w:vAlign w:val="center"/>
          </w:tcPr>
          <w:p w14:paraId="67F64114" w14:textId="77777777" w:rsidR="00181BAB" w:rsidRPr="00206F59" w:rsidRDefault="00181BAB" w:rsidP="000B53EE">
            <w:pPr>
              <w:spacing w:after="0" w:line="240" w:lineRule="auto"/>
              <w:jc w:val="both"/>
            </w:pPr>
            <w:r w:rsidRPr="00206F59">
              <w:t>Exécution de forage 120 m</w:t>
            </w:r>
            <w:r w:rsidRPr="00206F59">
              <w:rPr>
                <w:vertAlign w:val="superscript"/>
              </w:rPr>
              <w:t>3</w:t>
            </w:r>
            <w:r w:rsidRPr="00206F59">
              <w:t>/h et équipements à Prabis</w:t>
            </w:r>
          </w:p>
        </w:tc>
        <w:tc>
          <w:tcPr>
            <w:tcW w:w="630" w:type="dxa"/>
            <w:shd w:val="clear" w:color="auto" w:fill="auto"/>
            <w:vAlign w:val="center"/>
          </w:tcPr>
          <w:p w14:paraId="6D2B91D3" w14:textId="77777777" w:rsidR="00181BAB" w:rsidRPr="00206F59" w:rsidRDefault="00181BAB" w:rsidP="000B53EE">
            <w:pPr>
              <w:spacing w:after="0" w:line="240" w:lineRule="auto"/>
              <w:jc w:val="right"/>
            </w:pPr>
            <w:r w:rsidRPr="00206F59">
              <w:t xml:space="preserve">1 </w:t>
            </w:r>
          </w:p>
        </w:tc>
        <w:tc>
          <w:tcPr>
            <w:tcW w:w="828" w:type="dxa"/>
            <w:shd w:val="clear" w:color="auto" w:fill="auto"/>
            <w:vAlign w:val="center"/>
          </w:tcPr>
          <w:p w14:paraId="3B864BA1" w14:textId="77777777" w:rsidR="00181BAB" w:rsidRPr="00206F59" w:rsidDel="001A6624" w:rsidRDefault="00181BAB" w:rsidP="000B53EE">
            <w:pPr>
              <w:spacing w:after="0" w:line="240" w:lineRule="auto"/>
              <w:jc w:val="center"/>
            </w:pPr>
            <w:r w:rsidRPr="00206F59">
              <w:t>U</w:t>
            </w:r>
          </w:p>
        </w:tc>
      </w:tr>
      <w:tr w:rsidR="00181BAB" w:rsidRPr="00206F59" w:rsidDel="001A6624" w14:paraId="151B202C" w14:textId="77777777" w:rsidTr="00181BAB">
        <w:trPr>
          <w:trHeight w:val="280"/>
          <w:jc w:val="center"/>
        </w:trPr>
        <w:tc>
          <w:tcPr>
            <w:tcW w:w="941" w:type="dxa"/>
            <w:shd w:val="clear" w:color="auto" w:fill="auto"/>
            <w:noWrap/>
            <w:vAlign w:val="center"/>
          </w:tcPr>
          <w:p w14:paraId="4CD88D27" w14:textId="77777777" w:rsidR="00181BAB" w:rsidRPr="00206F59" w:rsidRDefault="00181BAB" w:rsidP="000B53EE">
            <w:pPr>
              <w:spacing w:after="0" w:line="240" w:lineRule="auto"/>
              <w:jc w:val="center"/>
              <w:rPr>
                <w:color w:val="000000"/>
              </w:rPr>
            </w:pPr>
            <w:r w:rsidRPr="00206F59">
              <w:rPr>
                <w:color w:val="000000"/>
              </w:rPr>
              <w:t>04</w:t>
            </w:r>
          </w:p>
        </w:tc>
        <w:tc>
          <w:tcPr>
            <w:tcW w:w="7280" w:type="dxa"/>
            <w:shd w:val="clear" w:color="auto" w:fill="auto"/>
            <w:vAlign w:val="center"/>
          </w:tcPr>
          <w:p w14:paraId="2AABDE45" w14:textId="77777777" w:rsidR="00181BAB" w:rsidRPr="00206F59" w:rsidRDefault="00181BAB" w:rsidP="000B53EE">
            <w:pPr>
              <w:spacing w:after="0" w:line="240" w:lineRule="auto"/>
              <w:jc w:val="both"/>
            </w:pPr>
            <w:r w:rsidRPr="00206F59">
              <w:t>Exécution de forage 150 m</w:t>
            </w:r>
            <w:r w:rsidRPr="00206F59">
              <w:rPr>
                <w:vertAlign w:val="superscript"/>
              </w:rPr>
              <w:t>3</w:t>
            </w:r>
            <w:r w:rsidRPr="00206F59">
              <w:t xml:space="preserve">/h et équipements, </w:t>
            </w:r>
            <w:r w:rsidRPr="00206F59">
              <w:rPr>
                <w:b/>
                <w:bCs/>
              </w:rPr>
              <w:t>quartier aéroport</w:t>
            </w:r>
          </w:p>
        </w:tc>
        <w:tc>
          <w:tcPr>
            <w:tcW w:w="630" w:type="dxa"/>
            <w:shd w:val="clear" w:color="auto" w:fill="auto"/>
            <w:vAlign w:val="center"/>
          </w:tcPr>
          <w:p w14:paraId="1E7AD363" w14:textId="77777777" w:rsidR="00181BAB" w:rsidRPr="00206F59" w:rsidRDefault="00181BAB" w:rsidP="000B53EE">
            <w:pPr>
              <w:spacing w:after="0" w:line="240" w:lineRule="auto"/>
              <w:jc w:val="right"/>
            </w:pPr>
            <w:r w:rsidRPr="00206F59">
              <w:t xml:space="preserve">2 </w:t>
            </w:r>
          </w:p>
        </w:tc>
        <w:tc>
          <w:tcPr>
            <w:tcW w:w="828" w:type="dxa"/>
            <w:shd w:val="clear" w:color="auto" w:fill="auto"/>
            <w:vAlign w:val="center"/>
          </w:tcPr>
          <w:p w14:paraId="690C3A07" w14:textId="77777777" w:rsidR="00181BAB" w:rsidRPr="00206F59" w:rsidDel="001A6624" w:rsidRDefault="00181BAB" w:rsidP="000B53EE">
            <w:pPr>
              <w:spacing w:after="0" w:line="240" w:lineRule="auto"/>
              <w:jc w:val="center"/>
            </w:pPr>
            <w:r w:rsidRPr="00206F59">
              <w:t>U</w:t>
            </w:r>
          </w:p>
        </w:tc>
      </w:tr>
    </w:tbl>
    <w:p w14:paraId="4CADF49A" w14:textId="77777777" w:rsidR="00181BAB" w:rsidRPr="00206F59" w:rsidRDefault="00181BAB" w:rsidP="000B53EE">
      <w:pPr>
        <w:spacing w:after="0"/>
        <w:jc w:val="both"/>
      </w:pPr>
    </w:p>
    <w:p w14:paraId="488D8FC3" w14:textId="77777777" w:rsidR="00181BAB" w:rsidRPr="00206F59" w:rsidRDefault="00181BAB" w:rsidP="002E13A8">
      <w:pPr>
        <w:pStyle w:val="Textodecomentrio"/>
        <w:keepLines w:val="0"/>
        <w:numPr>
          <w:ilvl w:val="1"/>
          <w:numId w:val="62"/>
        </w:numPr>
        <w:spacing w:after="0" w:line="240" w:lineRule="auto"/>
        <w:jc w:val="left"/>
        <w:outlineLvl w:val="1"/>
        <w:rPr>
          <w:b/>
          <w:sz w:val="24"/>
        </w:rPr>
      </w:pPr>
      <w:bookmarkStart w:id="841" w:name="_Toc32511669"/>
      <w:bookmarkStart w:id="842" w:name="_Toc34741589"/>
      <w:bookmarkStart w:id="843" w:name="_Toc51084532"/>
      <w:r w:rsidRPr="00206F59">
        <w:rPr>
          <w:b/>
          <w:sz w:val="24"/>
        </w:rPr>
        <w:t xml:space="preserve">Construction de nouveau Forage 1 de </w:t>
      </w:r>
      <w:r w:rsidRPr="00206F59">
        <w:rPr>
          <w:b/>
          <w:bCs/>
          <w:sz w:val="24"/>
        </w:rPr>
        <w:t>Quartier de l'Aéroport</w:t>
      </w:r>
      <w:bookmarkEnd w:id="841"/>
      <w:bookmarkEnd w:id="842"/>
      <w:bookmarkEnd w:id="843"/>
      <w:r w:rsidRPr="00206F59">
        <w:rPr>
          <w:b/>
          <w:bCs/>
          <w:sz w:val="24"/>
        </w:rPr>
        <w:t xml:space="preserve"> </w:t>
      </w:r>
    </w:p>
    <w:p w14:paraId="79D1012E" w14:textId="77777777" w:rsidR="00181BAB" w:rsidRPr="00206F59" w:rsidRDefault="00181BAB" w:rsidP="000B53EE">
      <w:pPr>
        <w:pStyle w:val="Textodecomentrio"/>
        <w:spacing w:after="0"/>
        <w:ind w:left="1068"/>
        <w:outlineLvl w:val="1"/>
        <w:rPr>
          <w:b/>
          <w:sz w:val="24"/>
        </w:rPr>
      </w:pPr>
    </w:p>
    <w:tbl>
      <w:tblPr>
        <w:tblW w:w="1059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1808"/>
        <w:gridCol w:w="1601"/>
        <w:gridCol w:w="1719"/>
        <w:gridCol w:w="2244"/>
      </w:tblGrid>
      <w:tr w:rsidR="00181BAB" w:rsidRPr="00206F59" w14:paraId="143F3B94" w14:textId="77777777" w:rsidTr="008734B0">
        <w:tc>
          <w:tcPr>
            <w:tcW w:w="3227" w:type="dxa"/>
            <w:shd w:val="clear" w:color="auto" w:fill="auto"/>
          </w:tcPr>
          <w:p w14:paraId="62273DA4" w14:textId="77777777" w:rsidR="00181BAB" w:rsidRPr="00206F59" w:rsidRDefault="00181BAB" w:rsidP="000B53EE">
            <w:pPr>
              <w:spacing w:after="0"/>
              <w:ind w:right="60"/>
              <w:jc w:val="both"/>
            </w:pPr>
            <w:r w:rsidRPr="00206F59">
              <w:rPr>
                <w:b/>
                <w:color w:val="000000"/>
              </w:rPr>
              <w:t>Composante du projet</w:t>
            </w:r>
          </w:p>
        </w:tc>
        <w:tc>
          <w:tcPr>
            <w:tcW w:w="7372" w:type="dxa"/>
            <w:gridSpan w:val="4"/>
            <w:shd w:val="clear" w:color="auto" w:fill="auto"/>
          </w:tcPr>
          <w:p w14:paraId="1674A734" w14:textId="77777777" w:rsidR="00181BAB" w:rsidRPr="00206F59" w:rsidRDefault="00181BAB" w:rsidP="000B53EE">
            <w:pPr>
              <w:spacing w:after="0"/>
              <w:ind w:right="60"/>
              <w:jc w:val="both"/>
            </w:pPr>
            <w:r w:rsidRPr="00206F59">
              <w:t>Exécution de forage 150 m</w:t>
            </w:r>
            <w:r w:rsidRPr="00206F59">
              <w:rPr>
                <w:vertAlign w:val="superscript"/>
              </w:rPr>
              <w:t>3</w:t>
            </w:r>
            <w:r w:rsidRPr="00206F59">
              <w:t>/h et équipements</w:t>
            </w:r>
          </w:p>
        </w:tc>
      </w:tr>
      <w:tr w:rsidR="00181BAB" w:rsidRPr="00206F59" w14:paraId="35A49BB6" w14:textId="77777777" w:rsidTr="008734B0">
        <w:tc>
          <w:tcPr>
            <w:tcW w:w="3227" w:type="dxa"/>
            <w:shd w:val="clear" w:color="auto" w:fill="auto"/>
          </w:tcPr>
          <w:p w14:paraId="58DD4D65" w14:textId="77777777" w:rsidR="00181BAB" w:rsidRPr="00206F59" w:rsidRDefault="00181BAB" w:rsidP="000B53EE">
            <w:pPr>
              <w:spacing w:after="0"/>
              <w:ind w:right="60"/>
              <w:jc w:val="both"/>
              <w:rPr>
                <w:b/>
                <w:color w:val="000000"/>
              </w:rPr>
            </w:pPr>
            <w:r w:rsidRPr="00206F59">
              <w:rPr>
                <w:b/>
                <w:color w:val="000000"/>
              </w:rPr>
              <w:t>Localités associées</w:t>
            </w:r>
          </w:p>
        </w:tc>
        <w:tc>
          <w:tcPr>
            <w:tcW w:w="7372" w:type="dxa"/>
            <w:gridSpan w:val="4"/>
            <w:shd w:val="clear" w:color="auto" w:fill="auto"/>
          </w:tcPr>
          <w:p w14:paraId="3CEEF11C" w14:textId="77777777" w:rsidR="00181BAB" w:rsidRPr="00206F59" w:rsidRDefault="00181BAB" w:rsidP="000B53EE">
            <w:pPr>
              <w:spacing w:after="0"/>
              <w:ind w:right="60"/>
              <w:jc w:val="both"/>
            </w:pPr>
            <w:r w:rsidRPr="00206F59">
              <w:rPr>
                <w:color w:val="000000"/>
              </w:rPr>
              <w:t>Quartier Aéroport : à l’intérieur du Camp Militaire altérite</w:t>
            </w:r>
          </w:p>
        </w:tc>
      </w:tr>
      <w:tr w:rsidR="00181BAB" w:rsidRPr="00206F59" w14:paraId="5887396A" w14:textId="77777777" w:rsidTr="008734B0">
        <w:tc>
          <w:tcPr>
            <w:tcW w:w="5035" w:type="dxa"/>
            <w:gridSpan w:val="2"/>
            <w:vMerge w:val="restart"/>
            <w:shd w:val="clear" w:color="auto" w:fill="auto"/>
          </w:tcPr>
          <w:p w14:paraId="06F6551C" w14:textId="77777777" w:rsidR="00181BAB" w:rsidRPr="00206F59" w:rsidRDefault="00181BAB" w:rsidP="000B53EE">
            <w:pPr>
              <w:spacing w:after="0"/>
              <w:ind w:right="60"/>
              <w:jc w:val="both"/>
            </w:pPr>
          </w:p>
        </w:tc>
        <w:tc>
          <w:tcPr>
            <w:tcW w:w="1601" w:type="dxa"/>
            <w:shd w:val="clear" w:color="auto" w:fill="auto"/>
          </w:tcPr>
          <w:p w14:paraId="332BCB4B" w14:textId="77777777" w:rsidR="00181BAB" w:rsidRPr="00206F59" w:rsidRDefault="00181BAB" w:rsidP="000B53EE">
            <w:pPr>
              <w:spacing w:after="0"/>
              <w:ind w:right="60"/>
              <w:jc w:val="both"/>
            </w:pPr>
            <w:r w:rsidRPr="00206F59">
              <w:rPr>
                <w:b/>
              </w:rPr>
              <w:t>Code GPS</w:t>
            </w:r>
          </w:p>
        </w:tc>
        <w:tc>
          <w:tcPr>
            <w:tcW w:w="1719" w:type="dxa"/>
            <w:shd w:val="clear" w:color="auto" w:fill="auto"/>
            <w:vAlign w:val="center"/>
          </w:tcPr>
          <w:p w14:paraId="3222D7F6" w14:textId="77777777" w:rsidR="00181BAB" w:rsidRPr="00206F59" w:rsidRDefault="00181BAB" w:rsidP="000B53EE">
            <w:pPr>
              <w:spacing w:after="0"/>
              <w:ind w:right="60"/>
              <w:jc w:val="both"/>
            </w:pPr>
            <w:r w:rsidRPr="00206F59">
              <w:rPr>
                <w:b/>
              </w:rPr>
              <w:t>X</w:t>
            </w:r>
          </w:p>
        </w:tc>
        <w:tc>
          <w:tcPr>
            <w:tcW w:w="2244" w:type="dxa"/>
            <w:shd w:val="clear" w:color="auto" w:fill="auto"/>
            <w:vAlign w:val="center"/>
          </w:tcPr>
          <w:p w14:paraId="7DC3B86D" w14:textId="77777777" w:rsidR="00181BAB" w:rsidRPr="00206F59" w:rsidRDefault="00181BAB" w:rsidP="000B53EE">
            <w:pPr>
              <w:spacing w:after="0"/>
              <w:ind w:right="60"/>
              <w:jc w:val="both"/>
            </w:pPr>
            <w:r w:rsidRPr="00206F59">
              <w:rPr>
                <w:b/>
              </w:rPr>
              <w:t>Y</w:t>
            </w:r>
          </w:p>
        </w:tc>
      </w:tr>
      <w:tr w:rsidR="00181BAB" w:rsidRPr="00206F59" w14:paraId="29A61907" w14:textId="77777777" w:rsidTr="008734B0">
        <w:tc>
          <w:tcPr>
            <w:tcW w:w="5035" w:type="dxa"/>
            <w:gridSpan w:val="2"/>
            <w:vMerge/>
            <w:shd w:val="clear" w:color="auto" w:fill="auto"/>
          </w:tcPr>
          <w:p w14:paraId="56B26F3F" w14:textId="77777777" w:rsidR="00181BAB" w:rsidRPr="00206F59" w:rsidRDefault="00181BAB" w:rsidP="000B53EE">
            <w:pPr>
              <w:spacing w:after="0"/>
              <w:ind w:right="60"/>
              <w:jc w:val="both"/>
            </w:pPr>
          </w:p>
        </w:tc>
        <w:tc>
          <w:tcPr>
            <w:tcW w:w="1601" w:type="dxa"/>
            <w:shd w:val="clear" w:color="auto" w:fill="auto"/>
            <w:vAlign w:val="center"/>
          </w:tcPr>
          <w:p w14:paraId="1662B8A1" w14:textId="77777777" w:rsidR="00181BAB" w:rsidRPr="00206F59" w:rsidRDefault="00181BAB" w:rsidP="000B53EE">
            <w:pPr>
              <w:spacing w:after="0"/>
              <w:ind w:right="60"/>
              <w:jc w:val="both"/>
            </w:pPr>
            <w:r w:rsidRPr="00206F59">
              <w:rPr>
                <w:color w:val="000000"/>
              </w:rPr>
              <w:t>RE-1</w:t>
            </w:r>
          </w:p>
        </w:tc>
        <w:tc>
          <w:tcPr>
            <w:tcW w:w="1719" w:type="dxa"/>
            <w:shd w:val="clear" w:color="auto" w:fill="auto"/>
            <w:vAlign w:val="center"/>
          </w:tcPr>
          <w:p w14:paraId="6451ABD0" w14:textId="77777777" w:rsidR="00181BAB" w:rsidRPr="00206F59" w:rsidRDefault="00181BAB" w:rsidP="000B53EE">
            <w:pPr>
              <w:spacing w:after="0"/>
              <w:ind w:right="60"/>
              <w:jc w:val="both"/>
            </w:pPr>
            <w:r w:rsidRPr="00206F59">
              <w:rPr>
                <w:color w:val="000000"/>
              </w:rPr>
              <w:t>428775</w:t>
            </w:r>
          </w:p>
        </w:tc>
        <w:tc>
          <w:tcPr>
            <w:tcW w:w="2244" w:type="dxa"/>
            <w:shd w:val="clear" w:color="auto" w:fill="auto"/>
            <w:vAlign w:val="center"/>
          </w:tcPr>
          <w:p w14:paraId="2C3934AA" w14:textId="77777777" w:rsidR="00181BAB" w:rsidRPr="00206F59" w:rsidRDefault="00181BAB" w:rsidP="000B53EE">
            <w:pPr>
              <w:spacing w:after="0"/>
              <w:ind w:right="60"/>
              <w:jc w:val="both"/>
            </w:pPr>
            <w:r w:rsidRPr="00206F59">
              <w:rPr>
                <w:color w:val="000000"/>
              </w:rPr>
              <w:t>1313407</w:t>
            </w:r>
          </w:p>
        </w:tc>
      </w:tr>
      <w:tr w:rsidR="00181BAB" w:rsidRPr="00206F59" w14:paraId="3F5706DC" w14:textId="77777777" w:rsidTr="008734B0">
        <w:tc>
          <w:tcPr>
            <w:tcW w:w="3227" w:type="dxa"/>
            <w:shd w:val="clear" w:color="auto" w:fill="auto"/>
          </w:tcPr>
          <w:p w14:paraId="641AEF04" w14:textId="77777777" w:rsidR="00181BAB" w:rsidRPr="00206F59" w:rsidRDefault="00181BAB" w:rsidP="000B53EE">
            <w:pPr>
              <w:spacing w:after="0"/>
              <w:ind w:right="60"/>
              <w:jc w:val="both"/>
            </w:pPr>
            <w:r w:rsidRPr="00206F59">
              <w:rPr>
                <w:b/>
                <w:color w:val="000000"/>
              </w:rPr>
              <w:t>Caractéristiques du site</w:t>
            </w:r>
          </w:p>
        </w:tc>
        <w:tc>
          <w:tcPr>
            <w:tcW w:w="7372" w:type="dxa"/>
            <w:gridSpan w:val="4"/>
            <w:shd w:val="clear" w:color="auto" w:fill="auto"/>
          </w:tcPr>
          <w:p w14:paraId="7850659C" w14:textId="77777777" w:rsidR="00181BAB" w:rsidRPr="00206F59" w:rsidRDefault="00181BAB" w:rsidP="000B53EE">
            <w:pPr>
              <w:spacing w:after="0"/>
              <w:ind w:left="80" w:right="60"/>
              <w:jc w:val="both"/>
            </w:pPr>
            <w:r w:rsidRPr="00206F59">
              <w:t>La cote du terrain naturel est 36 m, le niveau des PHE est environ 57 m.</w:t>
            </w:r>
          </w:p>
        </w:tc>
      </w:tr>
      <w:tr w:rsidR="00181BAB" w:rsidRPr="00206F59" w14:paraId="659F9622" w14:textId="77777777" w:rsidTr="008734B0">
        <w:tc>
          <w:tcPr>
            <w:tcW w:w="3227" w:type="dxa"/>
            <w:shd w:val="clear" w:color="auto" w:fill="auto"/>
          </w:tcPr>
          <w:p w14:paraId="08AF0310" w14:textId="77777777" w:rsidR="00181BAB" w:rsidRPr="00206F59" w:rsidRDefault="00181BAB" w:rsidP="000B53EE">
            <w:pPr>
              <w:spacing w:after="0"/>
              <w:ind w:right="60"/>
              <w:jc w:val="both"/>
              <w:rPr>
                <w:b/>
                <w:color w:val="000000"/>
              </w:rPr>
            </w:pPr>
            <w:r w:rsidRPr="00206F59">
              <w:rPr>
                <w:b/>
                <w:color w:val="000000"/>
              </w:rPr>
              <w:t>Description du milieu d’influence direct</w:t>
            </w:r>
          </w:p>
        </w:tc>
        <w:tc>
          <w:tcPr>
            <w:tcW w:w="7372" w:type="dxa"/>
            <w:gridSpan w:val="4"/>
            <w:shd w:val="clear" w:color="auto" w:fill="auto"/>
          </w:tcPr>
          <w:p w14:paraId="3D1527D2" w14:textId="77777777" w:rsidR="00181BAB" w:rsidRPr="00206F59" w:rsidRDefault="00181BAB" w:rsidP="000B53EE">
            <w:pPr>
              <w:spacing w:after="0"/>
              <w:jc w:val="both"/>
              <w:rPr>
                <w:color w:val="000000"/>
              </w:rPr>
            </w:pPr>
            <w:r w:rsidRPr="00206F59">
              <w:rPr>
                <w:color w:val="000000"/>
              </w:rPr>
              <w:t>- Présence d’un recevoir d’où on note des dégradations partielles de la structure surtout en hauteur et des conduites défectueuses (réservoir non fonctionnel).</w:t>
            </w:r>
          </w:p>
          <w:p w14:paraId="6FA5872A" w14:textId="77777777" w:rsidR="00181BAB" w:rsidRPr="00206F59" w:rsidRDefault="00181BAB" w:rsidP="000B53EE">
            <w:pPr>
              <w:spacing w:after="0"/>
              <w:ind w:right="60"/>
              <w:jc w:val="both"/>
              <w:rPr>
                <w:color w:val="000000"/>
              </w:rPr>
            </w:pPr>
            <w:r w:rsidRPr="00206F59">
              <w:rPr>
                <w:color w:val="000000"/>
              </w:rPr>
              <w:t>- Présence de route goudronnée avec des canalisations à ciel ouvert et présence de quelque pied de bananiers.</w:t>
            </w:r>
          </w:p>
          <w:p w14:paraId="3C3F5B55" w14:textId="77777777" w:rsidR="00181BAB" w:rsidRPr="00206F59" w:rsidRDefault="00181BAB" w:rsidP="000B53EE">
            <w:pPr>
              <w:spacing w:after="0"/>
              <w:ind w:right="60"/>
              <w:jc w:val="both"/>
            </w:pPr>
            <w:r w:rsidRPr="00206F59">
              <w:rPr>
                <w:color w:val="000000"/>
              </w:rPr>
              <w:t xml:space="preserve">- Existence d’un bâtiment à quelque mètre et d’un ancien groupe électrogène non fonctionnel qui permettait l’alimentation du forage. </w:t>
            </w:r>
          </w:p>
        </w:tc>
      </w:tr>
      <w:tr w:rsidR="00181BAB" w:rsidRPr="00206F59" w14:paraId="20987916" w14:textId="77777777" w:rsidTr="008734B0">
        <w:tc>
          <w:tcPr>
            <w:tcW w:w="10599" w:type="dxa"/>
            <w:gridSpan w:val="5"/>
            <w:shd w:val="clear" w:color="auto" w:fill="auto"/>
          </w:tcPr>
          <w:p w14:paraId="364F706B" w14:textId="77777777" w:rsidR="00181BAB" w:rsidRPr="00206F59" w:rsidRDefault="00181BAB" w:rsidP="000B53EE">
            <w:pPr>
              <w:spacing w:after="0"/>
              <w:jc w:val="both"/>
              <w:rPr>
                <w:color w:val="000000"/>
              </w:rPr>
            </w:pPr>
            <w:r w:rsidRPr="00206F59">
              <w:rPr>
                <w:b/>
                <w:color w:val="000000"/>
              </w:rPr>
              <w:t>Photos Illustrations</w:t>
            </w:r>
          </w:p>
        </w:tc>
      </w:tr>
      <w:tr w:rsidR="00181BAB" w:rsidRPr="00206F59" w14:paraId="43A8A52A" w14:textId="77777777" w:rsidTr="008734B0">
        <w:tc>
          <w:tcPr>
            <w:tcW w:w="10599" w:type="dxa"/>
            <w:gridSpan w:val="5"/>
            <w:shd w:val="clear" w:color="auto" w:fill="auto"/>
          </w:tcPr>
          <w:p w14:paraId="146A0E05" w14:textId="77777777" w:rsidR="00181BAB" w:rsidRPr="00206F59" w:rsidRDefault="00FF6FE1" w:rsidP="000B53EE">
            <w:pPr>
              <w:spacing w:after="0"/>
              <w:ind w:right="60"/>
              <w:jc w:val="both"/>
              <w:rPr>
                <w:color w:val="000000"/>
              </w:rPr>
            </w:pPr>
            <w:r>
              <w:rPr>
                <w:noProof/>
                <w:color w:val="000000"/>
                <w:lang w:val="pt-PT" w:eastAsia="pt-PT"/>
              </w:rPr>
              <w:drawing>
                <wp:inline distT="0" distB="0" distL="0" distR="0" wp14:anchorId="5E4B6B72" wp14:editId="1D065F84">
                  <wp:extent cx="1502410" cy="1784985"/>
                  <wp:effectExtent l="0" t="7938" r="0" b="0"/>
                  <wp:docPr id="458"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1"/>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rot="5400000">
                            <a:off x="0" y="0"/>
                            <a:ext cx="1502410" cy="1784985"/>
                          </a:xfrm>
                          <a:prstGeom prst="rect">
                            <a:avLst/>
                          </a:prstGeom>
                          <a:noFill/>
                          <a:ln>
                            <a:noFill/>
                          </a:ln>
                        </pic:spPr>
                      </pic:pic>
                    </a:graphicData>
                  </a:graphic>
                </wp:inline>
              </w:drawing>
            </w:r>
            <w:r w:rsidR="00181BAB" w:rsidRPr="00206F59">
              <w:rPr>
                <w:noProof/>
                <w:color w:val="000000"/>
                <w:lang w:eastAsia="fr-FR"/>
              </w:rPr>
              <w:t xml:space="preserve"> </w:t>
            </w:r>
            <w:r>
              <w:rPr>
                <w:noProof/>
                <w:color w:val="000000"/>
                <w:lang w:val="pt-PT" w:eastAsia="pt-PT"/>
              </w:rPr>
              <w:drawing>
                <wp:inline distT="0" distB="0" distL="0" distR="0" wp14:anchorId="73921AAD" wp14:editId="188B12D0">
                  <wp:extent cx="2296795" cy="1513205"/>
                  <wp:effectExtent l="0" t="0" r="8255" b="0"/>
                  <wp:docPr id="457" name="Image 6" descr="IMG_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1579"/>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296795" cy="1513205"/>
                          </a:xfrm>
                          <a:prstGeom prst="rect">
                            <a:avLst/>
                          </a:prstGeom>
                          <a:noFill/>
                          <a:ln>
                            <a:noFill/>
                          </a:ln>
                        </pic:spPr>
                      </pic:pic>
                    </a:graphicData>
                  </a:graphic>
                </wp:inline>
              </w:drawing>
            </w:r>
            <w:r>
              <w:rPr>
                <w:noProof/>
                <w:color w:val="000000"/>
                <w:lang w:val="pt-PT" w:eastAsia="pt-PT"/>
              </w:rPr>
              <w:drawing>
                <wp:inline distT="0" distB="0" distL="0" distR="0" wp14:anchorId="4151BB92" wp14:editId="2A5D7075">
                  <wp:extent cx="2199005" cy="1513205"/>
                  <wp:effectExtent l="0" t="0" r="0" b="0"/>
                  <wp:docPr id="456" name="Image 7" descr="IMG_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1580"/>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2199005" cy="1513205"/>
                          </a:xfrm>
                          <a:prstGeom prst="rect">
                            <a:avLst/>
                          </a:prstGeom>
                          <a:noFill/>
                          <a:ln>
                            <a:noFill/>
                          </a:ln>
                        </pic:spPr>
                      </pic:pic>
                    </a:graphicData>
                  </a:graphic>
                </wp:inline>
              </w:drawing>
            </w:r>
          </w:p>
        </w:tc>
      </w:tr>
    </w:tbl>
    <w:p w14:paraId="37D523CF" w14:textId="77777777" w:rsidR="00181BAB" w:rsidRPr="00206F59" w:rsidRDefault="00181BAB" w:rsidP="000B53EE">
      <w:pPr>
        <w:pStyle w:val="Textodecomentrio"/>
        <w:spacing w:after="0"/>
        <w:ind w:left="1068"/>
      </w:pPr>
    </w:p>
    <w:p w14:paraId="06CB9717" w14:textId="77777777" w:rsidR="00181BAB" w:rsidRPr="00206F59" w:rsidRDefault="00181BAB" w:rsidP="002E13A8">
      <w:pPr>
        <w:pStyle w:val="Textodecomentrio"/>
        <w:keepLines w:val="0"/>
        <w:numPr>
          <w:ilvl w:val="1"/>
          <w:numId w:val="63"/>
        </w:numPr>
        <w:spacing w:after="0" w:line="240" w:lineRule="auto"/>
        <w:jc w:val="left"/>
        <w:outlineLvl w:val="1"/>
        <w:rPr>
          <w:b/>
          <w:sz w:val="24"/>
        </w:rPr>
      </w:pPr>
      <w:bookmarkStart w:id="844" w:name="_Toc32511670"/>
      <w:bookmarkStart w:id="845" w:name="_Toc34741590"/>
      <w:bookmarkStart w:id="846" w:name="_Toc51084533"/>
      <w:r w:rsidRPr="00206F59">
        <w:rPr>
          <w:b/>
          <w:sz w:val="24"/>
        </w:rPr>
        <w:t xml:space="preserve">Construction de nouveau Forage 2 de </w:t>
      </w:r>
      <w:r w:rsidRPr="00206F59">
        <w:rPr>
          <w:b/>
          <w:bCs/>
          <w:sz w:val="24"/>
        </w:rPr>
        <w:t>Quartier de l'Aéroport</w:t>
      </w:r>
      <w:bookmarkEnd w:id="844"/>
      <w:bookmarkEnd w:id="845"/>
      <w:bookmarkEnd w:id="846"/>
      <w:r w:rsidRPr="00206F59">
        <w:rPr>
          <w:b/>
          <w:bCs/>
          <w:sz w:val="24"/>
        </w:rPr>
        <w:t xml:space="preserve"> </w:t>
      </w:r>
    </w:p>
    <w:p w14:paraId="4B700D7E" w14:textId="77777777" w:rsidR="00181BAB" w:rsidRPr="00206F59" w:rsidRDefault="00181BAB" w:rsidP="000B53EE">
      <w:pPr>
        <w:pStyle w:val="Textodecomentrio"/>
        <w:spacing w:after="0"/>
        <w:ind w:left="1068"/>
      </w:pPr>
    </w:p>
    <w:tbl>
      <w:tblPr>
        <w:tblW w:w="1056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2"/>
        <w:gridCol w:w="864"/>
        <w:gridCol w:w="1545"/>
        <w:gridCol w:w="1892"/>
        <w:gridCol w:w="2580"/>
      </w:tblGrid>
      <w:tr w:rsidR="00181BAB" w:rsidRPr="00206F59" w14:paraId="28F39A08" w14:textId="77777777" w:rsidTr="00181BAB">
        <w:tc>
          <w:tcPr>
            <w:tcW w:w="3682" w:type="dxa"/>
            <w:shd w:val="clear" w:color="auto" w:fill="auto"/>
          </w:tcPr>
          <w:p w14:paraId="24C28732" w14:textId="77777777" w:rsidR="00181BAB" w:rsidRPr="00206F59" w:rsidRDefault="00181BAB" w:rsidP="000B53EE">
            <w:pPr>
              <w:spacing w:after="0"/>
              <w:ind w:right="60"/>
              <w:jc w:val="both"/>
            </w:pPr>
            <w:r w:rsidRPr="00206F59">
              <w:br w:type="page"/>
            </w:r>
            <w:r w:rsidRPr="00206F59">
              <w:rPr>
                <w:b/>
                <w:color w:val="000000"/>
              </w:rPr>
              <w:t>Composante du projet</w:t>
            </w:r>
          </w:p>
        </w:tc>
        <w:tc>
          <w:tcPr>
            <w:tcW w:w="6881" w:type="dxa"/>
            <w:gridSpan w:val="4"/>
            <w:shd w:val="clear" w:color="auto" w:fill="auto"/>
          </w:tcPr>
          <w:p w14:paraId="55C95CA2" w14:textId="77777777" w:rsidR="00181BAB" w:rsidRPr="00206F59" w:rsidRDefault="00181BAB" w:rsidP="000B53EE">
            <w:pPr>
              <w:spacing w:after="0"/>
              <w:ind w:right="60"/>
              <w:jc w:val="both"/>
            </w:pPr>
            <w:r w:rsidRPr="00206F59">
              <w:t>Exécution de forage 150 m</w:t>
            </w:r>
            <w:r w:rsidRPr="00206F59">
              <w:rPr>
                <w:vertAlign w:val="superscript"/>
              </w:rPr>
              <w:t>3</w:t>
            </w:r>
            <w:r w:rsidRPr="00206F59">
              <w:t>/h et équipements</w:t>
            </w:r>
          </w:p>
        </w:tc>
      </w:tr>
      <w:tr w:rsidR="00181BAB" w:rsidRPr="00206F59" w14:paraId="75CC0726" w14:textId="77777777" w:rsidTr="00181BAB">
        <w:tc>
          <w:tcPr>
            <w:tcW w:w="3682" w:type="dxa"/>
            <w:shd w:val="clear" w:color="auto" w:fill="auto"/>
          </w:tcPr>
          <w:p w14:paraId="2468DCF4" w14:textId="77777777" w:rsidR="00181BAB" w:rsidRPr="00206F59" w:rsidRDefault="00181BAB" w:rsidP="000B53EE">
            <w:pPr>
              <w:spacing w:after="0"/>
              <w:ind w:right="60"/>
              <w:jc w:val="both"/>
              <w:rPr>
                <w:b/>
                <w:color w:val="000000"/>
              </w:rPr>
            </w:pPr>
            <w:r w:rsidRPr="00206F59">
              <w:rPr>
                <w:b/>
                <w:color w:val="000000"/>
              </w:rPr>
              <w:t>Localités associées</w:t>
            </w:r>
          </w:p>
        </w:tc>
        <w:tc>
          <w:tcPr>
            <w:tcW w:w="6881" w:type="dxa"/>
            <w:gridSpan w:val="4"/>
            <w:shd w:val="clear" w:color="auto" w:fill="auto"/>
          </w:tcPr>
          <w:p w14:paraId="65F15162" w14:textId="77777777" w:rsidR="00181BAB" w:rsidRPr="00206F59" w:rsidRDefault="00181BAB" w:rsidP="000B53EE">
            <w:pPr>
              <w:spacing w:after="0"/>
              <w:ind w:right="60"/>
              <w:jc w:val="both"/>
            </w:pPr>
            <w:r w:rsidRPr="00206F59">
              <w:rPr>
                <w:color w:val="000000"/>
              </w:rPr>
              <w:t>Quartier Aéroport : à l’intérieur du Camp Militaire altérite</w:t>
            </w:r>
          </w:p>
        </w:tc>
      </w:tr>
      <w:tr w:rsidR="00181BAB" w:rsidRPr="00206F59" w14:paraId="7A58AFF4" w14:textId="77777777" w:rsidTr="00181BAB">
        <w:tc>
          <w:tcPr>
            <w:tcW w:w="4546" w:type="dxa"/>
            <w:gridSpan w:val="2"/>
            <w:vMerge w:val="restart"/>
            <w:shd w:val="clear" w:color="auto" w:fill="auto"/>
          </w:tcPr>
          <w:p w14:paraId="2F3B21E2" w14:textId="77777777" w:rsidR="00181BAB" w:rsidRPr="00206F59" w:rsidRDefault="00181BAB" w:rsidP="000B53EE">
            <w:pPr>
              <w:spacing w:after="0"/>
              <w:ind w:right="60"/>
              <w:jc w:val="both"/>
            </w:pPr>
          </w:p>
        </w:tc>
        <w:tc>
          <w:tcPr>
            <w:tcW w:w="1545" w:type="dxa"/>
            <w:shd w:val="clear" w:color="auto" w:fill="auto"/>
          </w:tcPr>
          <w:p w14:paraId="0A8FB64B" w14:textId="77777777" w:rsidR="00181BAB" w:rsidRPr="00206F59" w:rsidRDefault="00181BAB" w:rsidP="000B53EE">
            <w:pPr>
              <w:spacing w:after="0"/>
              <w:ind w:right="60"/>
              <w:jc w:val="both"/>
            </w:pPr>
            <w:r w:rsidRPr="00206F59">
              <w:rPr>
                <w:b/>
              </w:rPr>
              <w:t>Code GPS</w:t>
            </w:r>
          </w:p>
        </w:tc>
        <w:tc>
          <w:tcPr>
            <w:tcW w:w="1892" w:type="dxa"/>
            <w:shd w:val="clear" w:color="auto" w:fill="auto"/>
            <w:vAlign w:val="center"/>
          </w:tcPr>
          <w:p w14:paraId="465110E5" w14:textId="77777777" w:rsidR="00181BAB" w:rsidRPr="00206F59" w:rsidRDefault="00181BAB" w:rsidP="000B53EE">
            <w:pPr>
              <w:spacing w:after="0"/>
              <w:ind w:right="60"/>
              <w:jc w:val="both"/>
            </w:pPr>
            <w:r w:rsidRPr="00206F59">
              <w:rPr>
                <w:b/>
              </w:rPr>
              <w:t>X</w:t>
            </w:r>
          </w:p>
        </w:tc>
        <w:tc>
          <w:tcPr>
            <w:tcW w:w="2580" w:type="dxa"/>
            <w:shd w:val="clear" w:color="auto" w:fill="auto"/>
            <w:vAlign w:val="center"/>
          </w:tcPr>
          <w:p w14:paraId="2F01FD21" w14:textId="77777777" w:rsidR="00181BAB" w:rsidRPr="00206F59" w:rsidRDefault="00181BAB" w:rsidP="000B53EE">
            <w:pPr>
              <w:spacing w:after="0"/>
              <w:ind w:right="60"/>
              <w:jc w:val="both"/>
            </w:pPr>
            <w:r w:rsidRPr="00206F59">
              <w:rPr>
                <w:b/>
              </w:rPr>
              <w:t>Y</w:t>
            </w:r>
          </w:p>
        </w:tc>
      </w:tr>
      <w:tr w:rsidR="00181BAB" w:rsidRPr="00206F59" w14:paraId="23B4608E" w14:textId="77777777" w:rsidTr="00181BAB">
        <w:tc>
          <w:tcPr>
            <w:tcW w:w="4546" w:type="dxa"/>
            <w:gridSpan w:val="2"/>
            <w:vMerge/>
            <w:shd w:val="clear" w:color="auto" w:fill="auto"/>
          </w:tcPr>
          <w:p w14:paraId="37632318" w14:textId="77777777" w:rsidR="00181BAB" w:rsidRPr="00206F59" w:rsidRDefault="00181BAB" w:rsidP="000B53EE">
            <w:pPr>
              <w:spacing w:after="0"/>
              <w:ind w:right="60"/>
              <w:jc w:val="both"/>
            </w:pPr>
          </w:p>
        </w:tc>
        <w:tc>
          <w:tcPr>
            <w:tcW w:w="1545" w:type="dxa"/>
            <w:shd w:val="clear" w:color="auto" w:fill="auto"/>
            <w:vAlign w:val="center"/>
          </w:tcPr>
          <w:p w14:paraId="71462882" w14:textId="77777777" w:rsidR="00181BAB" w:rsidRPr="00206F59" w:rsidRDefault="00181BAB" w:rsidP="000B53EE">
            <w:pPr>
              <w:spacing w:after="0"/>
              <w:ind w:right="60"/>
              <w:jc w:val="both"/>
            </w:pPr>
            <w:r w:rsidRPr="00206F59">
              <w:rPr>
                <w:color w:val="000000"/>
              </w:rPr>
              <w:t>RE-2</w:t>
            </w:r>
          </w:p>
        </w:tc>
        <w:tc>
          <w:tcPr>
            <w:tcW w:w="1892" w:type="dxa"/>
            <w:shd w:val="clear" w:color="auto" w:fill="auto"/>
            <w:vAlign w:val="center"/>
          </w:tcPr>
          <w:p w14:paraId="2B8CE66F" w14:textId="77777777" w:rsidR="00181BAB" w:rsidRPr="00206F59" w:rsidRDefault="00181BAB" w:rsidP="000B53EE">
            <w:pPr>
              <w:spacing w:after="0"/>
              <w:ind w:right="60"/>
              <w:jc w:val="both"/>
            </w:pPr>
            <w:r w:rsidRPr="00206F59">
              <w:rPr>
                <w:color w:val="000000"/>
              </w:rPr>
              <w:t>428891</w:t>
            </w:r>
          </w:p>
        </w:tc>
        <w:tc>
          <w:tcPr>
            <w:tcW w:w="2580" w:type="dxa"/>
            <w:shd w:val="clear" w:color="auto" w:fill="auto"/>
            <w:vAlign w:val="center"/>
          </w:tcPr>
          <w:p w14:paraId="5770F6AE" w14:textId="77777777" w:rsidR="00181BAB" w:rsidRPr="00206F59" w:rsidRDefault="00181BAB" w:rsidP="000B53EE">
            <w:pPr>
              <w:spacing w:after="0"/>
              <w:ind w:right="60"/>
              <w:jc w:val="both"/>
            </w:pPr>
            <w:r w:rsidRPr="00206F59">
              <w:rPr>
                <w:color w:val="000000"/>
              </w:rPr>
              <w:t>1313765</w:t>
            </w:r>
          </w:p>
        </w:tc>
      </w:tr>
      <w:tr w:rsidR="00181BAB" w:rsidRPr="00206F59" w14:paraId="0D99C50D" w14:textId="77777777" w:rsidTr="00181BAB">
        <w:tc>
          <w:tcPr>
            <w:tcW w:w="3682" w:type="dxa"/>
            <w:shd w:val="clear" w:color="auto" w:fill="auto"/>
          </w:tcPr>
          <w:p w14:paraId="59E8FE47" w14:textId="77777777" w:rsidR="00181BAB" w:rsidRPr="00206F59" w:rsidRDefault="00181BAB" w:rsidP="000B53EE">
            <w:pPr>
              <w:spacing w:after="0"/>
              <w:ind w:right="60"/>
              <w:jc w:val="both"/>
            </w:pPr>
            <w:r w:rsidRPr="00206F59">
              <w:rPr>
                <w:b/>
                <w:color w:val="000000"/>
              </w:rPr>
              <w:t>Caractéristiques du site</w:t>
            </w:r>
          </w:p>
        </w:tc>
        <w:tc>
          <w:tcPr>
            <w:tcW w:w="6881" w:type="dxa"/>
            <w:gridSpan w:val="4"/>
            <w:shd w:val="clear" w:color="auto" w:fill="auto"/>
          </w:tcPr>
          <w:p w14:paraId="5A6FC9B3" w14:textId="77777777" w:rsidR="00181BAB" w:rsidRPr="00206F59" w:rsidRDefault="00181BAB" w:rsidP="000B53EE">
            <w:pPr>
              <w:spacing w:after="0"/>
              <w:ind w:left="80" w:right="60"/>
              <w:jc w:val="both"/>
            </w:pPr>
            <w:r w:rsidRPr="00206F59">
              <w:t>La cote du terrain naturel est 35 m, le niveau des PHE sera environ 55,5 m.</w:t>
            </w:r>
          </w:p>
        </w:tc>
      </w:tr>
      <w:tr w:rsidR="00181BAB" w:rsidRPr="00206F59" w14:paraId="2CF63568" w14:textId="77777777" w:rsidTr="00181BAB">
        <w:tc>
          <w:tcPr>
            <w:tcW w:w="3682" w:type="dxa"/>
            <w:shd w:val="clear" w:color="auto" w:fill="auto"/>
          </w:tcPr>
          <w:p w14:paraId="5F294236" w14:textId="77777777" w:rsidR="00181BAB" w:rsidRPr="00206F59" w:rsidRDefault="00181BAB" w:rsidP="000B53EE">
            <w:pPr>
              <w:spacing w:after="0"/>
              <w:ind w:right="60"/>
              <w:jc w:val="both"/>
              <w:rPr>
                <w:b/>
                <w:color w:val="000000"/>
              </w:rPr>
            </w:pPr>
            <w:r w:rsidRPr="00206F59">
              <w:rPr>
                <w:b/>
                <w:color w:val="000000"/>
              </w:rPr>
              <w:t>Description du milieu d’influence direct</w:t>
            </w:r>
          </w:p>
        </w:tc>
        <w:tc>
          <w:tcPr>
            <w:tcW w:w="6881" w:type="dxa"/>
            <w:gridSpan w:val="4"/>
            <w:shd w:val="clear" w:color="auto" w:fill="auto"/>
          </w:tcPr>
          <w:p w14:paraId="4CDDFE30" w14:textId="77777777" w:rsidR="00181BAB" w:rsidRPr="00206F59" w:rsidRDefault="00181BAB" w:rsidP="000B53EE">
            <w:pPr>
              <w:spacing w:after="0"/>
              <w:ind w:right="60"/>
              <w:jc w:val="both"/>
              <w:rPr>
                <w:color w:val="000000"/>
              </w:rPr>
            </w:pPr>
            <w:r w:rsidRPr="00206F59">
              <w:rPr>
                <w:color w:val="000000"/>
              </w:rPr>
              <w:t>- Présence d’un recevoir qui ne présente pas de détérioration au niveau de la structure.</w:t>
            </w:r>
          </w:p>
          <w:p w14:paraId="7B6D58D7" w14:textId="77777777" w:rsidR="00181BAB" w:rsidRPr="00206F59" w:rsidRDefault="00181BAB" w:rsidP="000B53EE">
            <w:pPr>
              <w:spacing w:after="0"/>
              <w:ind w:right="60"/>
              <w:jc w:val="both"/>
            </w:pPr>
            <w:r w:rsidRPr="00206F59">
              <w:rPr>
                <w:color w:val="000000"/>
              </w:rPr>
              <w:t>- Aux alentours du site, on note la présence de quelques pieds de manguiers adultes et le bâtiment qui abritait les équipements du réservoir suivi de locaux d’habitation.</w:t>
            </w:r>
          </w:p>
        </w:tc>
      </w:tr>
      <w:tr w:rsidR="00181BAB" w:rsidRPr="00206F59" w14:paraId="4572CE56" w14:textId="77777777" w:rsidTr="00181BAB">
        <w:tc>
          <w:tcPr>
            <w:tcW w:w="10563" w:type="dxa"/>
            <w:gridSpan w:val="5"/>
            <w:shd w:val="clear" w:color="auto" w:fill="auto"/>
          </w:tcPr>
          <w:p w14:paraId="7C6B8FA6" w14:textId="77777777" w:rsidR="00181BAB" w:rsidRPr="00206F59" w:rsidRDefault="00181BAB" w:rsidP="000B53EE">
            <w:pPr>
              <w:spacing w:after="0"/>
              <w:jc w:val="both"/>
              <w:rPr>
                <w:color w:val="000000"/>
              </w:rPr>
            </w:pPr>
            <w:r w:rsidRPr="00206F59">
              <w:rPr>
                <w:b/>
                <w:color w:val="000000"/>
              </w:rPr>
              <w:t xml:space="preserve">Photos Illustrations </w:t>
            </w:r>
          </w:p>
        </w:tc>
      </w:tr>
      <w:tr w:rsidR="00181BAB" w:rsidRPr="00206F59" w14:paraId="422CCD3B" w14:textId="77777777" w:rsidTr="00181BAB">
        <w:tc>
          <w:tcPr>
            <w:tcW w:w="10563" w:type="dxa"/>
            <w:gridSpan w:val="5"/>
            <w:shd w:val="clear" w:color="auto" w:fill="auto"/>
          </w:tcPr>
          <w:p w14:paraId="60629CF8" w14:textId="77777777" w:rsidR="00181BAB" w:rsidRPr="00206F59" w:rsidRDefault="00181BAB" w:rsidP="000B53EE">
            <w:pPr>
              <w:spacing w:after="0"/>
              <w:ind w:right="60"/>
              <w:jc w:val="both"/>
              <w:rPr>
                <w:color w:val="000000"/>
              </w:rPr>
            </w:pPr>
            <w:r w:rsidRPr="00206F59">
              <w:rPr>
                <w:noProof/>
                <w:color w:val="000000"/>
                <w:lang w:eastAsia="fr-FR"/>
              </w:rPr>
              <w:t xml:space="preserve"> </w:t>
            </w:r>
            <w:r w:rsidR="00FF6FE1">
              <w:rPr>
                <w:noProof/>
                <w:color w:val="000000"/>
                <w:lang w:val="pt-PT" w:eastAsia="pt-PT"/>
              </w:rPr>
              <w:drawing>
                <wp:inline distT="0" distB="0" distL="0" distR="0" wp14:anchorId="45497B66" wp14:editId="5DB00980">
                  <wp:extent cx="1676400" cy="1578610"/>
                  <wp:effectExtent l="0" t="0" r="0" b="2540"/>
                  <wp:docPr id="455" name="Image 8" descr="IMG_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596"/>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1676400" cy="1578610"/>
                          </a:xfrm>
                          <a:prstGeom prst="rect">
                            <a:avLst/>
                          </a:prstGeom>
                          <a:noFill/>
                          <a:ln>
                            <a:noFill/>
                          </a:ln>
                        </pic:spPr>
                      </pic:pic>
                    </a:graphicData>
                  </a:graphic>
                </wp:inline>
              </w:drawing>
            </w:r>
            <w:r w:rsidR="00FF6FE1">
              <w:rPr>
                <w:noProof/>
                <w:color w:val="000000"/>
                <w:lang w:val="pt-PT" w:eastAsia="pt-PT"/>
              </w:rPr>
              <w:drawing>
                <wp:inline distT="0" distB="0" distL="0" distR="0" wp14:anchorId="0E1942AD" wp14:editId="45695AE7">
                  <wp:extent cx="2503805" cy="1556385"/>
                  <wp:effectExtent l="0" t="0" r="0" b="5715"/>
                  <wp:docPr id="454" name="Image 9" descr="IMG_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1604"/>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2503805" cy="1556385"/>
                          </a:xfrm>
                          <a:prstGeom prst="rect">
                            <a:avLst/>
                          </a:prstGeom>
                          <a:noFill/>
                          <a:ln>
                            <a:noFill/>
                          </a:ln>
                        </pic:spPr>
                      </pic:pic>
                    </a:graphicData>
                  </a:graphic>
                </wp:inline>
              </w:drawing>
            </w:r>
            <w:r w:rsidR="00FF6FE1">
              <w:rPr>
                <w:noProof/>
                <w:color w:val="000000"/>
                <w:lang w:val="pt-PT" w:eastAsia="pt-PT"/>
              </w:rPr>
              <w:drawing>
                <wp:inline distT="0" distB="0" distL="0" distR="0" wp14:anchorId="299E31C2" wp14:editId="75D11CDE">
                  <wp:extent cx="2035628" cy="1578610"/>
                  <wp:effectExtent l="0" t="0" r="3175" b="2540"/>
                  <wp:docPr id="453" name="Image 10" descr="IMG_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1595"/>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2036806" cy="1579524"/>
                          </a:xfrm>
                          <a:prstGeom prst="rect">
                            <a:avLst/>
                          </a:prstGeom>
                          <a:noFill/>
                          <a:ln>
                            <a:noFill/>
                          </a:ln>
                        </pic:spPr>
                      </pic:pic>
                    </a:graphicData>
                  </a:graphic>
                </wp:inline>
              </w:drawing>
            </w:r>
          </w:p>
        </w:tc>
      </w:tr>
    </w:tbl>
    <w:p w14:paraId="4BCA22EE" w14:textId="77777777" w:rsidR="00181BAB" w:rsidRPr="00206F59" w:rsidRDefault="00181BAB" w:rsidP="000B53EE">
      <w:pPr>
        <w:pStyle w:val="Textodecomentrio"/>
        <w:spacing w:after="0"/>
        <w:ind w:left="1068"/>
      </w:pPr>
    </w:p>
    <w:p w14:paraId="24AADDC7" w14:textId="77777777" w:rsidR="00181BAB" w:rsidRPr="00206F59" w:rsidRDefault="00181BAB" w:rsidP="002E13A8">
      <w:pPr>
        <w:pStyle w:val="Textodecomentrio"/>
        <w:keepLines w:val="0"/>
        <w:numPr>
          <w:ilvl w:val="1"/>
          <w:numId w:val="63"/>
        </w:numPr>
        <w:spacing w:after="0" w:line="240" w:lineRule="auto"/>
        <w:jc w:val="left"/>
        <w:outlineLvl w:val="1"/>
        <w:rPr>
          <w:b/>
          <w:sz w:val="24"/>
        </w:rPr>
      </w:pPr>
      <w:bookmarkStart w:id="847" w:name="_Toc32511671"/>
      <w:bookmarkStart w:id="848" w:name="_Toc34741591"/>
      <w:bookmarkStart w:id="849" w:name="_Toc51084534"/>
      <w:r w:rsidRPr="00206F59">
        <w:rPr>
          <w:b/>
          <w:sz w:val="24"/>
        </w:rPr>
        <w:t>Construction de nouveau Forage de Bôr</w:t>
      </w:r>
      <w:bookmarkEnd w:id="847"/>
      <w:bookmarkEnd w:id="848"/>
      <w:bookmarkEnd w:id="849"/>
    </w:p>
    <w:p w14:paraId="4A0AE28D" w14:textId="77777777" w:rsidR="00181BAB" w:rsidRPr="00206F59" w:rsidRDefault="00181BAB" w:rsidP="000B53EE">
      <w:pPr>
        <w:pStyle w:val="PargrafodaLista"/>
        <w:spacing w:after="0"/>
        <w:rPr>
          <w:lang w:val="fr-FR"/>
        </w:rPr>
      </w:pPr>
    </w:p>
    <w:tbl>
      <w:tblPr>
        <w:tblW w:w="1059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0"/>
        <w:gridCol w:w="1522"/>
        <w:gridCol w:w="1570"/>
        <w:gridCol w:w="1632"/>
        <w:gridCol w:w="2339"/>
      </w:tblGrid>
      <w:tr w:rsidR="00181BAB" w:rsidRPr="00206F59" w14:paraId="48FEE2FA" w14:textId="77777777" w:rsidTr="008734B0">
        <w:tc>
          <w:tcPr>
            <w:tcW w:w="3530" w:type="dxa"/>
            <w:shd w:val="clear" w:color="auto" w:fill="auto"/>
          </w:tcPr>
          <w:p w14:paraId="1EA20B19" w14:textId="77777777" w:rsidR="00181BAB" w:rsidRPr="00206F59" w:rsidRDefault="00181BAB" w:rsidP="000B53EE">
            <w:pPr>
              <w:spacing w:after="0"/>
              <w:ind w:right="60"/>
              <w:jc w:val="both"/>
            </w:pPr>
            <w:r w:rsidRPr="00206F59">
              <w:br w:type="page"/>
            </w:r>
            <w:r w:rsidRPr="00206F59">
              <w:rPr>
                <w:b/>
                <w:color w:val="000000"/>
              </w:rPr>
              <w:t>Composante du projet</w:t>
            </w:r>
          </w:p>
        </w:tc>
        <w:tc>
          <w:tcPr>
            <w:tcW w:w="7063" w:type="dxa"/>
            <w:gridSpan w:val="4"/>
            <w:shd w:val="clear" w:color="auto" w:fill="auto"/>
          </w:tcPr>
          <w:p w14:paraId="499089AF" w14:textId="77777777" w:rsidR="00181BAB" w:rsidRPr="00206F59" w:rsidRDefault="00181BAB" w:rsidP="000B53EE">
            <w:pPr>
              <w:spacing w:after="0"/>
              <w:ind w:right="60"/>
              <w:jc w:val="both"/>
            </w:pPr>
            <w:r w:rsidRPr="00206F59">
              <w:t xml:space="preserve">Exécution de forage 250 m3/h, et équipements à </w:t>
            </w:r>
            <w:r w:rsidRPr="00206F59">
              <w:rPr>
                <w:b/>
                <w:bCs/>
              </w:rPr>
              <w:t>Bor</w:t>
            </w:r>
          </w:p>
        </w:tc>
      </w:tr>
      <w:tr w:rsidR="00181BAB" w:rsidRPr="00206F59" w14:paraId="04A0726A" w14:textId="77777777" w:rsidTr="008734B0">
        <w:tc>
          <w:tcPr>
            <w:tcW w:w="3530" w:type="dxa"/>
            <w:shd w:val="clear" w:color="auto" w:fill="auto"/>
          </w:tcPr>
          <w:p w14:paraId="755679F1" w14:textId="77777777" w:rsidR="00181BAB" w:rsidRPr="00206F59" w:rsidRDefault="00181BAB" w:rsidP="000B53EE">
            <w:pPr>
              <w:spacing w:after="0"/>
              <w:ind w:right="60"/>
              <w:jc w:val="both"/>
              <w:rPr>
                <w:b/>
                <w:color w:val="000000"/>
              </w:rPr>
            </w:pPr>
            <w:r w:rsidRPr="00206F59">
              <w:rPr>
                <w:b/>
                <w:color w:val="000000"/>
              </w:rPr>
              <w:t>Localités associées</w:t>
            </w:r>
          </w:p>
        </w:tc>
        <w:tc>
          <w:tcPr>
            <w:tcW w:w="7063" w:type="dxa"/>
            <w:gridSpan w:val="4"/>
            <w:shd w:val="clear" w:color="auto" w:fill="auto"/>
          </w:tcPr>
          <w:p w14:paraId="11910CB0" w14:textId="77777777" w:rsidR="00181BAB" w:rsidRPr="00206F59" w:rsidRDefault="00181BAB" w:rsidP="000B53EE">
            <w:pPr>
              <w:spacing w:after="0"/>
              <w:ind w:right="60"/>
              <w:jc w:val="both"/>
            </w:pPr>
            <w:r w:rsidRPr="00206F59">
              <w:rPr>
                <w:color w:val="000000"/>
              </w:rPr>
              <w:t>BOR</w:t>
            </w:r>
          </w:p>
        </w:tc>
      </w:tr>
      <w:tr w:rsidR="00181BAB" w:rsidRPr="00206F59" w14:paraId="6BBB6665" w14:textId="77777777" w:rsidTr="008734B0">
        <w:tc>
          <w:tcPr>
            <w:tcW w:w="5052" w:type="dxa"/>
            <w:gridSpan w:val="2"/>
            <w:vMerge w:val="restart"/>
            <w:shd w:val="clear" w:color="auto" w:fill="auto"/>
          </w:tcPr>
          <w:p w14:paraId="1A520202" w14:textId="77777777" w:rsidR="00181BAB" w:rsidRPr="00206F59" w:rsidRDefault="00181BAB" w:rsidP="000B53EE">
            <w:pPr>
              <w:spacing w:after="0"/>
              <w:ind w:right="60"/>
              <w:jc w:val="both"/>
            </w:pPr>
          </w:p>
        </w:tc>
        <w:tc>
          <w:tcPr>
            <w:tcW w:w="1570" w:type="dxa"/>
            <w:shd w:val="clear" w:color="auto" w:fill="auto"/>
          </w:tcPr>
          <w:p w14:paraId="5723D4BA" w14:textId="77777777" w:rsidR="00181BAB" w:rsidRPr="00206F59" w:rsidRDefault="00181BAB" w:rsidP="000B53EE">
            <w:pPr>
              <w:spacing w:after="0"/>
              <w:ind w:right="60"/>
              <w:jc w:val="both"/>
            </w:pPr>
            <w:r w:rsidRPr="00206F59">
              <w:rPr>
                <w:b/>
              </w:rPr>
              <w:t>Code GPS</w:t>
            </w:r>
          </w:p>
        </w:tc>
        <w:tc>
          <w:tcPr>
            <w:tcW w:w="1632" w:type="dxa"/>
            <w:shd w:val="clear" w:color="auto" w:fill="auto"/>
            <w:vAlign w:val="center"/>
          </w:tcPr>
          <w:p w14:paraId="14A4C0C9" w14:textId="77777777" w:rsidR="00181BAB" w:rsidRPr="00206F59" w:rsidRDefault="00181BAB" w:rsidP="000B53EE">
            <w:pPr>
              <w:spacing w:after="0"/>
              <w:ind w:right="60"/>
              <w:jc w:val="both"/>
            </w:pPr>
            <w:r w:rsidRPr="00206F59">
              <w:rPr>
                <w:b/>
              </w:rPr>
              <w:t>X</w:t>
            </w:r>
          </w:p>
        </w:tc>
        <w:tc>
          <w:tcPr>
            <w:tcW w:w="2339" w:type="dxa"/>
            <w:shd w:val="clear" w:color="auto" w:fill="auto"/>
            <w:vAlign w:val="center"/>
          </w:tcPr>
          <w:p w14:paraId="0F849100" w14:textId="77777777" w:rsidR="00181BAB" w:rsidRPr="00206F59" w:rsidRDefault="00181BAB" w:rsidP="000B53EE">
            <w:pPr>
              <w:spacing w:after="0"/>
              <w:ind w:right="60"/>
              <w:jc w:val="both"/>
            </w:pPr>
            <w:r w:rsidRPr="00206F59">
              <w:rPr>
                <w:b/>
              </w:rPr>
              <w:t>Y</w:t>
            </w:r>
          </w:p>
        </w:tc>
      </w:tr>
      <w:tr w:rsidR="00181BAB" w:rsidRPr="00206F59" w14:paraId="1C74D3C4" w14:textId="77777777" w:rsidTr="008734B0">
        <w:tc>
          <w:tcPr>
            <w:tcW w:w="5052" w:type="dxa"/>
            <w:gridSpan w:val="2"/>
            <w:vMerge/>
            <w:shd w:val="clear" w:color="auto" w:fill="auto"/>
          </w:tcPr>
          <w:p w14:paraId="0F540FC7" w14:textId="77777777" w:rsidR="00181BAB" w:rsidRPr="00206F59" w:rsidRDefault="00181BAB" w:rsidP="000B53EE">
            <w:pPr>
              <w:spacing w:after="0"/>
              <w:ind w:right="60"/>
              <w:jc w:val="both"/>
            </w:pPr>
          </w:p>
        </w:tc>
        <w:tc>
          <w:tcPr>
            <w:tcW w:w="1570" w:type="dxa"/>
            <w:shd w:val="clear" w:color="auto" w:fill="auto"/>
            <w:vAlign w:val="center"/>
          </w:tcPr>
          <w:p w14:paraId="26EE0C1A" w14:textId="77777777" w:rsidR="00181BAB" w:rsidRPr="00206F59" w:rsidRDefault="00181BAB" w:rsidP="000B53EE">
            <w:pPr>
              <w:spacing w:after="0"/>
              <w:ind w:right="60"/>
              <w:jc w:val="both"/>
            </w:pPr>
            <w:r w:rsidRPr="00206F59">
              <w:rPr>
                <w:color w:val="000000"/>
              </w:rPr>
              <w:t>RE-3</w:t>
            </w:r>
          </w:p>
        </w:tc>
        <w:tc>
          <w:tcPr>
            <w:tcW w:w="1632" w:type="dxa"/>
            <w:shd w:val="clear" w:color="auto" w:fill="auto"/>
            <w:vAlign w:val="center"/>
          </w:tcPr>
          <w:p w14:paraId="15530DE0" w14:textId="77777777" w:rsidR="00181BAB" w:rsidRPr="00206F59" w:rsidRDefault="00181BAB" w:rsidP="000B53EE">
            <w:pPr>
              <w:spacing w:after="0"/>
              <w:ind w:right="60"/>
              <w:jc w:val="both"/>
            </w:pPr>
            <w:r w:rsidRPr="00206F59">
              <w:rPr>
                <w:color w:val="000000"/>
              </w:rPr>
              <w:t>429643</w:t>
            </w:r>
          </w:p>
        </w:tc>
        <w:tc>
          <w:tcPr>
            <w:tcW w:w="2339" w:type="dxa"/>
            <w:shd w:val="clear" w:color="auto" w:fill="auto"/>
            <w:vAlign w:val="center"/>
          </w:tcPr>
          <w:p w14:paraId="2E480858" w14:textId="77777777" w:rsidR="00181BAB" w:rsidRPr="00206F59" w:rsidRDefault="00181BAB" w:rsidP="000B53EE">
            <w:pPr>
              <w:spacing w:after="0"/>
              <w:ind w:right="60"/>
              <w:jc w:val="both"/>
            </w:pPr>
            <w:r w:rsidRPr="00206F59">
              <w:rPr>
                <w:color w:val="000000"/>
              </w:rPr>
              <w:t>1310125</w:t>
            </w:r>
          </w:p>
        </w:tc>
      </w:tr>
      <w:tr w:rsidR="00181BAB" w:rsidRPr="00206F59" w14:paraId="18730B56" w14:textId="77777777" w:rsidTr="008734B0">
        <w:tc>
          <w:tcPr>
            <w:tcW w:w="3530" w:type="dxa"/>
            <w:shd w:val="clear" w:color="auto" w:fill="auto"/>
          </w:tcPr>
          <w:p w14:paraId="48ECB7BB" w14:textId="77777777" w:rsidR="00181BAB" w:rsidRPr="00206F59" w:rsidRDefault="00181BAB" w:rsidP="000B53EE">
            <w:pPr>
              <w:spacing w:after="0"/>
              <w:ind w:right="60"/>
              <w:jc w:val="both"/>
            </w:pPr>
            <w:r w:rsidRPr="00206F59">
              <w:rPr>
                <w:b/>
                <w:color w:val="000000"/>
              </w:rPr>
              <w:t>Caractéristiques du site</w:t>
            </w:r>
          </w:p>
        </w:tc>
        <w:tc>
          <w:tcPr>
            <w:tcW w:w="7063" w:type="dxa"/>
            <w:gridSpan w:val="4"/>
            <w:shd w:val="clear" w:color="auto" w:fill="auto"/>
          </w:tcPr>
          <w:p w14:paraId="3C515D3F" w14:textId="77777777" w:rsidR="00181BAB" w:rsidRPr="00206F59" w:rsidRDefault="00181BAB" w:rsidP="002E13A8">
            <w:pPr>
              <w:pStyle w:val="PargrafodaLista"/>
              <w:numPr>
                <w:ilvl w:val="0"/>
                <w:numId w:val="46"/>
              </w:numPr>
              <w:spacing w:after="0" w:line="480" w:lineRule="auto"/>
              <w:ind w:right="60"/>
              <w:jc w:val="both"/>
              <w:rPr>
                <w:lang w:val="fr-FR"/>
              </w:rPr>
            </w:pPr>
            <w:r w:rsidRPr="00206F59">
              <w:rPr>
                <w:lang w:val="fr-FR"/>
              </w:rPr>
              <w:t>Cote du terrain naturel : 34 m</w:t>
            </w:r>
          </w:p>
        </w:tc>
      </w:tr>
      <w:tr w:rsidR="00181BAB" w:rsidRPr="00206F59" w14:paraId="78108AAD" w14:textId="77777777" w:rsidTr="008734B0">
        <w:tc>
          <w:tcPr>
            <w:tcW w:w="3530" w:type="dxa"/>
            <w:shd w:val="clear" w:color="auto" w:fill="auto"/>
          </w:tcPr>
          <w:p w14:paraId="1086A6BB" w14:textId="77777777" w:rsidR="00181BAB" w:rsidRPr="00206F59" w:rsidRDefault="00181BAB" w:rsidP="000B53EE">
            <w:pPr>
              <w:spacing w:after="0"/>
              <w:ind w:right="60"/>
              <w:jc w:val="both"/>
              <w:rPr>
                <w:b/>
                <w:color w:val="000000"/>
              </w:rPr>
            </w:pPr>
            <w:r w:rsidRPr="00206F59">
              <w:rPr>
                <w:b/>
                <w:color w:val="000000"/>
              </w:rPr>
              <w:t>Description du milieu d’influence direct</w:t>
            </w:r>
          </w:p>
        </w:tc>
        <w:tc>
          <w:tcPr>
            <w:tcW w:w="7063" w:type="dxa"/>
            <w:gridSpan w:val="4"/>
            <w:shd w:val="clear" w:color="auto" w:fill="auto"/>
          </w:tcPr>
          <w:p w14:paraId="18B70829" w14:textId="77777777" w:rsidR="00181BAB" w:rsidRPr="00206F59" w:rsidRDefault="00181BAB" w:rsidP="000B53EE">
            <w:pPr>
              <w:spacing w:after="0"/>
              <w:ind w:right="60"/>
              <w:jc w:val="both"/>
              <w:rPr>
                <w:color w:val="000000"/>
              </w:rPr>
            </w:pPr>
            <w:r w:rsidRPr="00206F59">
              <w:rPr>
                <w:color w:val="000000"/>
              </w:rPr>
              <w:t>L’emplacement pour exécution du forage se trouvera à l’intérieur d’un périmètre recouvert presque dans sa totalité de plantations d’anacardier appartenant à la mission catholique. Ainsi, l’emprise a été attribuée au projet par la mairie de Prabis et en collaboration avec la mission catholique.</w:t>
            </w:r>
          </w:p>
          <w:p w14:paraId="40C0D786" w14:textId="77777777" w:rsidR="00181BAB" w:rsidRPr="00206F59" w:rsidRDefault="00181BAB" w:rsidP="000B53EE">
            <w:pPr>
              <w:spacing w:after="0"/>
              <w:ind w:right="60"/>
              <w:jc w:val="both"/>
            </w:pPr>
            <w:r w:rsidRPr="00206F59">
              <w:t>D’autre part, l’accès au local (pour installation des équipements, gestion courante, maintenance, etc…) est facile car l’emplacement est à côté d’une route existante.</w:t>
            </w:r>
          </w:p>
          <w:p w14:paraId="41190639" w14:textId="77777777" w:rsidR="00181BAB" w:rsidRPr="00206F59" w:rsidRDefault="00181BAB" w:rsidP="000B53EE">
            <w:pPr>
              <w:spacing w:after="0"/>
              <w:ind w:right="60"/>
              <w:jc w:val="both"/>
            </w:pPr>
          </w:p>
        </w:tc>
      </w:tr>
      <w:tr w:rsidR="00181BAB" w:rsidRPr="00206F59" w14:paraId="2E9B8A5A" w14:textId="77777777" w:rsidTr="008734B0">
        <w:tc>
          <w:tcPr>
            <w:tcW w:w="10593" w:type="dxa"/>
            <w:gridSpan w:val="5"/>
            <w:shd w:val="clear" w:color="auto" w:fill="auto"/>
          </w:tcPr>
          <w:p w14:paraId="2DA5041D" w14:textId="77777777" w:rsidR="00181BAB" w:rsidRPr="00206F59" w:rsidRDefault="00181BAB" w:rsidP="000B53EE">
            <w:pPr>
              <w:spacing w:after="0"/>
              <w:jc w:val="both"/>
              <w:rPr>
                <w:color w:val="000000"/>
              </w:rPr>
            </w:pPr>
            <w:r w:rsidRPr="00206F59">
              <w:rPr>
                <w:b/>
                <w:color w:val="000000"/>
              </w:rPr>
              <w:t xml:space="preserve">Photos Illustrations </w:t>
            </w:r>
          </w:p>
        </w:tc>
      </w:tr>
      <w:tr w:rsidR="00181BAB" w:rsidRPr="00206F59" w14:paraId="3EA05B24" w14:textId="77777777" w:rsidTr="008734B0">
        <w:tc>
          <w:tcPr>
            <w:tcW w:w="10593" w:type="dxa"/>
            <w:gridSpan w:val="5"/>
            <w:shd w:val="clear" w:color="auto" w:fill="auto"/>
          </w:tcPr>
          <w:p w14:paraId="201772EB" w14:textId="77777777" w:rsidR="00181BAB" w:rsidRPr="00206F59" w:rsidRDefault="00181BAB" w:rsidP="000B53EE">
            <w:pPr>
              <w:spacing w:after="0"/>
              <w:ind w:right="60"/>
              <w:jc w:val="both"/>
              <w:rPr>
                <w:color w:val="000000"/>
              </w:rPr>
            </w:pPr>
            <w:r w:rsidRPr="00206F59">
              <w:rPr>
                <w:noProof/>
                <w:color w:val="000000"/>
                <w:lang w:eastAsia="fr-FR"/>
              </w:rPr>
              <w:t xml:space="preserve"> </w:t>
            </w:r>
            <w:r w:rsidR="00FF6FE1">
              <w:rPr>
                <w:noProof/>
                <w:color w:val="000000"/>
                <w:lang w:val="pt-PT" w:eastAsia="pt-PT"/>
              </w:rPr>
              <w:drawing>
                <wp:inline distT="0" distB="0" distL="0" distR="0" wp14:anchorId="348FDA35" wp14:editId="724D5F64">
                  <wp:extent cx="1905000" cy="1426210"/>
                  <wp:effectExtent l="0" t="0" r="0" b="2540"/>
                  <wp:docPr id="452" name="Image 11" descr="IMG_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1671"/>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1905000" cy="1426210"/>
                          </a:xfrm>
                          <a:prstGeom prst="rect">
                            <a:avLst/>
                          </a:prstGeom>
                          <a:noFill/>
                          <a:ln>
                            <a:noFill/>
                          </a:ln>
                        </pic:spPr>
                      </pic:pic>
                    </a:graphicData>
                  </a:graphic>
                </wp:inline>
              </w:drawing>
            </w:r>
            <w:r w:rsidR="00FF6FE1">
              <w:rPr>
                <w:noProof/>
                <w:color w:val="000000"/>
                <w:lang w:val="pt-PT" w:eastAsia="pt-PT"/>
              </w:rPr>
              <w:drawing>
                <wp:inline distT="0" distB="0" distL="0" distR="0" wp14:anchorId="265996C1" wp14:editId="1D516B27">
                  <wp:extent cx="1883410" cy="1426210"/>
                  <wp:effectExtent l="0" t="0" r="2540" b="2540"/>
                  <wp:docPr id="451" name="Image 12" descr="IMG_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1668"/>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1883410" cy="1426210"/>
                          </a:xfrm>
                          <a:prstGeom prst="rect">
                            <a:avLst/>
                          </a:prstGeom>
                          <a:noFill/>
                          <a:ln>
                            <a:noFill/>
                          </a:ln>
                        </pic:spPr>
                      </pic:pic>
                    </a:graphicData>
                  </a:graphic>
                </wp:inline>
              </w:drawing>
            </w:r>
            <w:r w:rsidR="00FF6FE1">
              <w:rPr>
                <w:noProof/>
                <w:color w:val="000000"/>
                <w:lang w:val="pt-PT" w:eastAsia="pt-PT"/>
              </w:rPr>
              <w:drawing>
                <wp:inline distT="0" distB="0" distL="0" distR="0" wp14:anchorId="556EC7CC" wp14:editId="57887954">
                  <wp:extent cx="1839595" cy="1415415"/>
                  <wp:effectExtent l="0" t="0" r="8255" b="0"/>
                  <wp:docPr id="450" name="Image 13" descr="IMG_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1672"/>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1839595" cy="1415415"/>
                          </a:xfrm>
                          <a:prstGeom prst="rect">
                            <a:avLst/>
                          </a:prstGeom>
                          <a:noFill/>
                          <a:ln>
                            <a:noFill/>
                          </a:ln>
                        </pic:spPr>
                      </pic:pic>
                    </a:graphicData>
                  </a:graphic>
                </wp:inline>
              </w:drawing>
            </w:r>
          </w:p>
        </w:tc>
      </w:tr>
    </w:tbl>
    <w:p w14:paraId="28D54FA4" w14:textId="77777777" w:rsidR="00181BAB" w:rsidRPr="00206F59" w:rsidRDefault="00181BAB" w:rsidP="002E13A8">
      <w:pPr>
        <w:pStyle w:val="Textodecomentrio"/>
        <w:keepLines w:val="0"/>
        <w:numPr>
          <w:ilvl w:val="1"/>
          <w:numId w:val="63"/>
        </w:numPr>
        <w:spacing w:after="0" w:line="240" w:lineRule="auto"/>
        <w:jc w:val="left"/>
        <w:outlineLvl w:val="1"/>
        <w:rPr>
          <w:b/>
          <w:sz w:val="24"/>
        </w:rPr>
      </w:pPr>
      <w:bookmarkStart w:id="850" w:name="_Toc20820265"/>
      <w:bookmarkStart w:id="851" w:name="_Toc32511672"/>
      <w:bookmarkStart w:id="852" w:name="_Toc34741592"/>
      <w:bookmarkStart w:id="853" w:name="_Toc51084535"/>
      <w:r w:rsidRPr="00206F59">
        <w:rPr>
          <w:b/>
          <w:sz w:val="24"/>
        </w:rPr>
        <w:t>Equipement de Forage de Prabis</w:t>
      </w:r>
      <w:bookmarkEnd w:id="850"/>
      <w:bookmarkEnd w:id="851"/>
      <w:bookmarkEnd w:id="852"/>
      <w:bookmarkEnd w:id="853"/>
    </w:p>
    <w:tbl>
      <w:tblPr>
        <w:tblW w:w="1074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6"/>
        <w:gridCol w:w="680"/>
        <w:gridCol w:w="1593"/>
        <w:gridCol w:w="2051"/>
        <w:gridCol w:w="2763"/>
      </w:tblGrid>
      <w:tr w:rsidR="00181BAB" w:rsidRPr="00206F59" w14:paraId="4FC38DDA" w14:textId="77777777" w:rsidTr="008734B0">
        <w:tc>
          <w:tcPr>
            <w:tcW w:w="3656" w:type="dxa"/>
            <w:shd w:val="clear" w:color="auto" w:fill="auto"/>
          </w:tcPr>
          <w:p w14:paraId="1A5D1F12" w14:textId="77777777" w:rsidR="00181BAB" w:rsidRPr="00206F59" w:rsidRDefault="00181BAB" w:rsidP="000B53EE">
            <w:pPr>
              <w:spacing w:after="0"/>
              <w:ind w:right="60"/>
              <w:jc w:val="both"/>
            </w:pPr>
            <w:r w:rsidRPr="00206F59">
              <w:br w:type="page"/>
            </w:r>
            <w:r w:rsidRPr="00206F59">
              <w:rPr>
                <w:b/>
                <w:color w:val="000000"/>
              </w:rPr>
              <w:t>Composante du projet</w:t>
            </w:r>
          </w:p>
        </w:tc>
        <w:tc>
          <w:tcPr>
            <w:tcW w:w="7087" w:type="dxa"/>
            <w:gridSpan w:val="4"/>
            <w:shd w:val="clear" w:color="auto" w:fill="auto"/>
          </w:tcPr>
          <w:p w14:paraId="017DBCE0" w14:textId="77777777" w:rsidR="00181BAB" w:rsidRPr="00206F59" w:rsidRDefault="00181BAB" w:rsidP="000B53EE">
            <w:pPr>
              <w:spacing w:after="0"/>
              <w:ind w:right="60"/>
              <w:jc w:val="both"/>
            </w:pPr>
            <w:r w:rsidRPr="00206F59">
              <w:t>Exécution de forage 120 m</w:t>
            </w:r>
            <w:r w:rsidRPr="00206F59">
              <w:rPr>
                <w:vertAlign w:val="superscript"/>
              </w:rPr>
              <w:t>3</w:t>
            </w:r>
            <w:r w:rsidRPr="00206F59">
              <w:t>/h et équipements</w:t>
            </w:r>
          </w:p>
        </w:tc>
      </w:tr>
      <w:tr w:rsidR="00181BAB" w:rsidRPr="00206F59" w14:paraId="47A2A3F6" w14:textId="77777777" w:rsidTr="008734B0">
        <w:tc>
          <w:tcPr>
            <w:tcW w:w="3656" w:type="dxa"/>
            <w:shd w:val="clear" w:color="auto" w:fill="auto"/>
          </w:tcPr>
          <w:p w14:paraId="1C25D20B" w14:textId="77777777" w:rsidR="00181BAB" w:rsidRPr="00206F59" w:rsidRDefault="00181BAB" w:rsidP="000B53EE">
            <w:pPr>
              <w:spacing w:after="0"/>
              <w:ind w:right="60"/>
              <w:jc w:val="both"/>
              <w:rPr>
                <w:b/>
                <w:color w:val="000000"/>
              </w:rPr>
            </w:pPr>
            <w:r w:rsidRPr="00206F59">
              <w:rPr>
                <w:b/>
                <w:color w:val="000000"/>
              </w:rPr>
              <w:t>Localités associées</w:t>
            </w:r>
          </w:p>
        </w:tc>
        <w:tc>
          <w:tcPr>
            <w:tcW w:w="7087" w:type="dxa"/>
            <w:gridSpan w:val="4"/>
            <w:shd w:val="clear" w:color="auto" w:fill="auto"/>
          </w:tcPr>
          <w:p w14:paraId="71F7B9DF" w14:textId="77777777" w:rsidR="00181BAB" w:rsidRPr="00206F59" w:rsidRDefault="00181BAB" w:rsidP="000B53EE">
            <w:pPr>
              <w:spacing w:after="0"/>
              <w:ind w:right="60"/>
              <w:jc w:val="both"/>
            </w:pPr>
            <w:r w:rsidRPr="00206F59">
              <w:t>PRÁBIS</w:t>
            </w:r>
          </w:p>
        </w:tc>
      </w:tr>
      <w:tr w:rsidR="00181BAB" w:rsidRPr="00206F59" w14:paraId="238E94C4" w14:textId="77777777" w:rsidTr="008734B0">
        <w:tc>
          <w:tcPr>
            <w:tcW w:w="4336" w:type="dxa"/>
            <w:gridSpan w:val="2"/>
            <w:vMerge w:val="restart"/>
            <w:shd w:val="clear" w:color="auto" w:fill="auto"/>
          </w:tcPr>
          <w:p w14:paraId="4578E943" w14:textId="77777777" w:rsidR="00181BAB" w:rsidRPr="00206F59" w:rsidRDefault="00181BAB" w:rsidP="000B53EE">
            <w:pPr>
              <w:spacing w:after="0"/>
              <w:ind w:right="60"/>
              <w:jc w:val="both"/>
            </w:pPr>
          </w:p>
        </w:tc>
        <w:tc>
          <w:tcPr>
            <w:tcW w:w="1593" w:type="dxa"/>
            <w:shd w:val="clear" w:color="auto" w:fill="auto"/>
          </w:tcPr>
          <w:p w14:paraId="4A998176" w14:textId="77777777" w:rsidR="00181BAB" w:rsidRPr="00206F59" w:rsidRDefault="00181BAB" w:rsidP="000B53EE">
            <w:pPr>
              <w:spacing w:after="0"/>
              <w:ind w:right="60"/>
              <w:jc w:val="center"/>
            </w:pPr>
            <w:r w:rsidRPr="00206F59">
              <w:rPr>
                <w:b/>
              </w:rPr>
              <w:t>Code GPS</w:t>
            </w:r>
          </w:p>
        </w:tc>
        <w:tc>
          <w:tcPr>
            <w:tcW w:w="2051" w:type="dxa"/>
            <w:shd w:val="clear" w:color="auto" w:fill="auto"/>
            <w:vAlign w:val="center"/>
          </w:tcPr>
          <w:p w14:paraId="7E0868B3" w14:textId="77777777" w:rsidR="00181BAB" w:rsidRPr="00206F59" w:rsidRDefault="00181BAB" w:rsidP="000B53EE">
            <w:pPr>
              <w:spacing w:after="0"/>
              <w:ind w:right="60"/>
              <w:jc w:val="center"/>
            </w:pPr>
            <w:r w:rsidRPr="00206F59">
              <w:rPr>
                <w:b/>
              </w:rPr>
              <w:t>X</w:t>
            </w:r>
          </w:p>
        </w:tc>
        <w:tc>
          <w:tcPr>
            <w:tcW w:w="2763" w:type="dxa"/>
            <w:shd w:val="clear" w:color="auto" w:fill="auto"/>
            <w:vAlign w:val="center"/>
          </w:tcPr>
          <w:p w14:paraId="23A59D41" w14:textId="77777777" w:rsidR="00181BAB" w:rsidRPr="00206F59" w:rsidRDefault="00181BAB" w:rsidP="000B53EE">
            <w:pPr>
              <w:spacing w:after="0"/>
              <w:ind w:right="60"/>
              <w:jc w:val="center"/>
            </w:pPr>
            <w:r w:rsidRPr="00206F59">
              <w:rPr>
                <w:b/>
              </w:rPr>
              <w:t>Y</w:t>
            </w:r>
          </w:p>
        </w:tc>
      </w:tr>
      <w:tr w:rsidR="00181BAB" w:rsidRPr="00206F59" w14:paraId="6AC2EAFD" w14:textId="77777777" w:rsidTr="008734B0">
        <w:tc>
          <w:tcPr>
            <w:tcW w:w="4336" w:type="dxa"/>
            <w:gridSpan w:val="2"/>
            <w:vMerge/>
            <w:shd w:val="clear" w:color="auto" w:fill="auto"/>
          </w:tcPr>
          <w:p w14:paraId="2FEDE7FD" w14:textId="77777777" w:rsidR="00181BAB" w:rsidRPr="00206F59" w:rsidRDefault="00181BAB" w:rsidP="000B53EE">
            <w:pPr>
              <w:spacing w:after="0"/>
              <w:ind w:right="60"/>
              <w:jc w:val="both"/>
            </w:pPr>
          </w:p>
        </w:tc>
        <w:tc>
          <w:tcPr>
            <w:tcW w:w="1593" w:type="dxa"/>
            <w:shd w:val="clear" w:color="auto" w:fill="auto"/>
            <w:vAlign w:val="center"/>
          </w:tcPr>
          <w:p w14:paraId="54E9A502" w14:textId="77777777" w:rsidR="00181BAB" w:rsidRPr="00206F59" w:rsidRDefault="00181BAB" w:rsidP="000B53EE">
            <w:pPr>
              <w:spacing w:after="0"/>
              <w:ind w:right="60"/>
              <w:jc w:val="center"/>
            </w:pPr>
            <w:r w:rsidRPr="00206F59">
              <w:t>RE-4</w:t>
            </w:r>
          </w:p>
        </w:tc>
        <w:tc>
          <w:tcPr>
            <w:tcW w:w="2051" w:type="dxa"/>
            <w:shd w:val="clear" w:color="auto" w:fill="auto"/>
            <w:vAlign w:val="center"/>
          </w:tcPr>
          <w:p w14:paraId="226C1E3D" w14:textId="77777777" w:rsidR="00181BAB" w:rsidRPr="00206F59" w:rsidRDefault="00181BAB" w:rsidP="000B53EE">
            <w:pPr>
              <w:spacing w:after="0"/>
              <w:ind w:right="60"/>
              <w:jc w:val="center"/>
            </w:pPr>
            <w:r w:rsidRPr="00206F59">
              <w:rPr>
                <w:color w:val="000000"/>
              </w:rPr>
              <w:t>419382</w:t>
            </w:r>
          </w:p>
        </w:tc>
        <w:tc>
          <w:tcPr>
            <w:tcW w:w="2763" w:type="dxa"/>
            <w:shd w:val="clear" w:color="auto" w:fill="auto"/>
            <w:vAlign w:val="center"/>
          </w:tcPr>
          <w:p w14:paraId="28D0BBD7" w14:textId="77777777" w:rsidR="00181BAB" w:rsidRPr="00206F59" w:rsidRDefault="00181BAB" w:rsidP="000B53EE">
            <w:pPr>
              <w:spacing w:after="0"/>
              <w:ind w:right="60"/>
              <w:jc w:val="center"/>
            </w:pPr>
            <w:r w:rsidRPr="00206F59">
              <w:rPr>
                <w:color w:val="000000"/>
              </w:rPr>
              <w:t>1304703</w:t>
            </w:r>
          </w:p>
        </w:tc>
      </w:tr>
      <w:tr w:rsidR="00181BAB" w:rsidRPr="00206F59" w14:paraId="7012F326" w14:textId="77777777" w:rsidTr="008734B0">
        <w:tc>
          <w:tcPr>
            <w:tcW w:w="3656" w:type="dxa"/>
            <w:shd w:val="clear" w:color="auto" w:fill="auto"/>
          </w:tcPr>
          <w:p w14:paraId="52BDDB7A" w14:textId="77777777" w:rsidR="00181BAB" w:rsidRPr="00206F59" w:rsidRDefault="00181BAB" w:rsidP="000B53EE">
            <w:pPr>
              <w:spacing w:after="0"/>
              <w:ind w:right="60"/>
              <w:jc w:val="both"/>
            </w:pPr>
            <w:r w:rsidRPr="00206F59">
              <w:rPr>
                <w:b/>
                <w:color w:val="000000"/>
              </w:rPr>
              <w:t>Caractéristiques du site</w:t>
            </w:r>
          </w:p>
        </w:tc>
        <w:tc>
          <w:tcPr>
            <w:tcW w:w="7087" w:type="dxa"/>
            <w:gridSpan w:val="4"/>
            <w:shd w:val="clear" w:color="auto" w:fill="auto"/>
          </w:tcPr>
          <w:p w14:paraId="5899C2EB" w14:textId="77777777" w:rsidR="00181BAB" w:rsidRPr="00206F59" w:rsidRDefault="00181BAB" w:rsidP="002E13A8">
            <w:pPr>
              <w:numPr>
                <w:ilvl w:val="0"/>
                <w:numId w:val="186"/>
              </w:numPr>
              <w:spacing w:after="0" w:line="240" w:lineRule="auto"/>
              <w:ind w:right="60"/>
              <w:jc w:val="both"/>
            </w:pPr>
            <w:r w:rsidRPr="00206F59">
              <w:t xml:space="preserve">Cote du terrain naturel : 13,5 </w:t>
            </w:r>
          </w:p>
          <w:p w14:paraId="1DD784EB" w14:textId="77777777" w:rsidR="00181BAB" w:rsidRPr="00206F59" w:rsidRDefault="00181BAB" w:rsidP="002E13A8">
            <w:pPr>
              <w:numPr>
                <w:ilvl w:val="0"/>
                <w:numId w:val="186"/>
              </w:numPr>
              <w:spacing w:after="0" w:line="240" w:lineRule="auto"/>
              <w:ind w:right="60"/>
              <w:jc w:val="both"/>
            </w:pPr>
            <w:r w:rsidRPr="00206F59">
              <w:t>Le site proposé pour l’implantation du forage de Prabis se trouve dans une zone élevée.</w:t>
            </w:r>
          </w:p>
        </w:tc>
      </w:tr>
      <w:tr w:rsidR="00181BAB" w:rsidRPr="00206F59" w14:paraId="498FF3BF" w14:textId="77777777" w:rsidTr="008734B0">
        <w:tc>
          <w:tcPr>
            <w:tcW w:w="3656" w:type="dxa"/>
            <w:shd w:val="clear" w:color="auto" w:fill="auto"/>
          </w:tcPr>
          <w:p w14:paraId="2206F975" w14:textId="77777777" w:rsidR="00181BAB" w:rsidRPr="00206F59" w:rsidRDefault="00181BAB" w:rsidP="000B53EE">
            <w:pPr>
              <w:spacing w:after="0"/>
              <w:ind w:right="60"/>
              <w:jc w:val="both"/>
              <w:rPr>
                <w:b/>
                <w:color w:val="000000"/>
              </w:rPr>
            </w:pPr>
            <w:r w:rsidRPr="00206F59">
              <w:rPr>
                <w:b/>
                <w:color w:val="000000"/>
              </w:rPr>
              <w:t>Description du milieu d’influence direct</w:t>
            </w:r>
          </w:p>
        </w:tc>
        <w:tc>
          <w:tcPr>
            <w:tcW w:w="7087" w:type="dxa"/>
            <w:gridSpan w:val="4"/>
            <w:shd w:val="clear" w:color="auto" w:fill="auto"/>
          </w:tcPr>
          <w:p w14:paraId="009CD2B4" w14:textId="77777777" w:rsidR="00181BAB" w:rsidRPr="00206F59" w:rsidRDefault="00181BAB" w:rsidP="000B53EE">
            <w:pPr>
              <w:spacing w:after="0"/>
              <w:ind w:left="80" w:right="60"/>
              <w:jc w:val="both"/>
            </w:pPr>
            <w:r w:rsidRPr="00206F59">
              <w:rPr>
                <w:color w:val="000000"/>
              </w:rPr>
              <w:t>Le site du forage se trouve derrière la mairie de Prabis près du poste d’alimentation d’électricité et un ancien bâtiment de EAGB, de l’entourage du site on peut citer des habitations, une borne fontaine et une école non loin.</w:t>
            </w:r>
          </w:p>
          <w:p w14:paraId="1B4BE4A9" w14:textId="77777777" w:rsidR="00181BAB" w:rsidRPr="00206F59" w:rsidRDefault="00181BAB" w:rsidP="000B53EE">
            <w:pPr>
              <w:spacing w:after="0"/>
              <w:ind w:left="80" w:right="60"/>
              <w:jc w:val="both"/>
            </w:pPr>
            <w:r w:rsidRPr="00206F59">
              <w:t>D’autre part, l’accès au local (pour installation des équipements, gestion courante, maintenance, etc…) est facile car l’emplacement est à côté d’une route existante.</w:t>
            </w:r>
          </w:p>
        </w:tc>
      </w:tr>
      <w:tr w:rsidR="00181BAB" w:rsidRPr="00206F59" w14:paraId="78C998C6" w14:textId="77777777" w:rsidTr="008734B0">
        <w:tc>
          <w:tcPr>
            <w:tcW w:w="10743" w:type="dxa"/>
            <w:gridSpan w:val="5"/>
            <w:shd w:val="clear" w:color="auto" w:fill="auto"/>
          </w:tcPr>
          <w:p w14:paraId="3286CF40" w14:textId="77777777" w:rsidR="00181BAB" w:rsidRPr="00206F59" w:rsidRDefault="00181BAB" w:rsidP="000B53EE">
            <w:pPr>
              <w:spacing w:after="0"/>
              <w:jc w:val="both"/>
              <w:rPr>
                <w:color w:val="000000"/>
              </w:rPr>
            </w:pPr>
            <w:r w:rsidRPr="00206F59">
              <w:rPr>
                <w:b/>
                <w:color w:val="000000"/>
              </w:rPr>
              <w:t xml:space="preserve">Photos Illustrations </w:t>
            </w:r>
          </w:p>
        </w:tc>
      </w:tr>
      <w:tr w:rsidR="00181BAB" w:rsidRPr="00206F59" w14:paraId="5EEBE884" w14:textId="77777777" w:rsidTr="008734B0">
        <w:tc>
          <w:tcPr>
            <w:tcW w:w="10743" w:type="dxa"/>
            <w:gridSpan w:val="5"/>
            <w:shd w:val="clear" w:color="auto" w:fill="auto"/>
          </w:tcPr>
          <w:p w14:paraId="68F6CB8E" w14:textId="77777777" w:rsidR="00181BAB" w:rsidRPr="00206F59" w:rsidRDefault="00181BAB" w:rsidP="000B53EE">
            <w:pPr>
              <w:spacing w:after="0"/>
              <w:ind w:right="60"/>
              <w:jc w:val="both"/>
              <w:rPr>
                <w:color w:val="000000"/>
              </w:rPr>
            </w:pPr>
            <w:r w:rsidRPr="00206F59">
              <w:rPr>
                <w:noProof/>
                <w:color w:val="000000"/>
                <w:lang w:eastAsia="fr-FR"/>
              </w:rPr>
              <w:t xml:space="preserve"> </w:t>
            </w:r>
            <w:r w:rsidR="00FF6FE1">
              <w:rPr>
                <w:noProof/>
                <w:color w:val="000000"/>
                <w:lang w:val="pt-PT" w:eastAsia="pt-PT"/>
              </w:rPr>
              <w:drawing>
                <wp:inline distT="0" distB="0" distL="0" distR="0" wp14:anchorId="41DB18A8" wp14:editId="29A37444">
                  <wp:extent cx="2068195" cy="1534795"/>
                  <wp:effectExtent l="0" t="0" r="8255" b="8255"/>
                  <wp:docPr id="449" name="Image 14" descr="IMG_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126"/>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2068195" cy="1534795"/>
                          </a:xfrm>
                          <a:prstGeom prst="rect">
                            <a:avLst/>
                          </a:prstGeom>
                          <a:noFill/>
                          <a:ln>
                            <a:noFill/>
                          </a:ln>
                        </pic:spPr>
                      </pic:pic>
                    </a:graphicData>
                  </a:graphic>
                </wp:inline>
              </w:drawing>
            </w:r>
            <w:r w:rsidR="00FF6FE1">
              <w:rPr>
                <w:noProof/>
                <w:color w:val="000000"/>
                <w:lang w:val="pt-PT" w:eastAsia="pt-PT"/>
              </w:rPr>
              <w:drawing>
                <wp:inline distT="0" distB="0" distL="0" distR="0" wp14:anchorId="7A21C85F" wp14:editId="7EB02BFE">
                  <wp:extent cx="2068195" cy="1534795"/>
                  <wp:effectExtent l="0" t="0" r="8255" b="8255"/>
                  <wp:docPr id="448" name="Image 15" descr="IMG_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122"/>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2068195" cy="1534795"/>
                          </a:xfrm>
                          <a:prstGeom prst="rect">
                            <a:avLst/>
                          </a:prstGeom>
                          <a:noFill/>
                          <a:ln>
                            <a:noFill/>
                          </a:ln>
                        </pic:spPr>
                      </pic:pic>
                    </a:graphicData>
                  </a:graphic>
                </wp:inline>
              </w:drawing>
            </w:r>
            <w:r w:rsidR="00FF6FE1">
              <w:rPr>
                <w:noProof/>
                <w:color w:val="000000"/>
                <w:lang w:val="pt-PT" w:eastAsia="pt-PT"/>
              </w:rPr>
              <w:drawing>
                <wp:inline distT="0" distB="0" distL="0" distR="0" wp14:anchorId="0A7F651D" wp14:editId="4794A091">
                  <wp:extent cx="2089785" cy="1556385"/>
                  <wp:effectExtent l="0" t="0" r="5715" b="5715"/>
                  <wp:docPr id="60" name="Image 16" descr="IMG_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125"/>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2089785" cy="1556385"/>
                          </a:xfrm>
                          <a:prstGeom prst="rect">
                            <a:avLst/>
                          </a:prstGeom>
                          <a:noFill/>
                          <a:ln>
                            <a:noFill/>
                          </a:ln>
                        </pic:spPr>
                      </pic:pic>
                    </a:graphicData>
                  </a:graphic>
                </wp:inline>
              </w:drawing>
            </w:r>
          </w:p>
        </w:tc>
      </w:tr>
    </w:tbl>
    <w:p w14:paraId="1B43F94E" w14:textId="77777777" w:rsidR="00181BAB" w:rsidRPr="00206F59" w:rsidRDefault="00181BAB" w:rsidP="000B53EE">
      <w:pPr>
        <w:pStyle w:val="PargrafodaLista"/>
        <w:spacing w:after="0"/>
        <w:rPr>
          <w:lang w:val="fr-FR"/>
        </w:rPr>
      </w:pPr>
    </w:p>
    <w:p w14:paraId="19BFE7A6" w14:textId="77777777" w:rsidR="00181BAB" w:rsidRPr="00206F59" w:rsidRDefault="00181BAB" w:rsidP="002E13A8">
      <w:pPr>
        <w:pStyle w:val="Textodecomentrio"/>
        <w:keepLines w:val="0"/>
        <w:numPr>
          <w:ilvl w:val="1"/>
          <w:numId w:val="63"/>
        </w:numPr>
        <w:spacing w:after="0" w:line="240" w:lineRule="auto"/>
        <w:jc w:val="left"/>
        <w:outlineLvl w:val="1"/>
        <w:rPr>
          <w:b/>
          <w:sz w:val="24"/>
        </w:rPr>
      </w:pPr>
      <w:bookmarkStart w:id="854" w:name="_Toc20820266"/>
      <w:bookmarkStart w:id="855" w:name="_Toc32511673"/>
      <w:bookmarkStart w:id="856" w:name="_Toc34741593"/>
      <w:bookmarkStart w:id="857" w:name="_Toc51084536"/>
      <w:r w:rsidRPr="00206F59">
        <w:rPr>
          <w:b/>
          <w:sz w:val="24"/>
        </w:rPr>
        <w:t>Equipement de Forage de Safim</w:t>
      </w:r>
      <w:bookmarkEnd w:id="854"/>
      <w:bookmarkEnd w:id="855"/>
      <w:bookmarkEnd w:id="856"/>
      <w:bookmarkEnd w:id="857"/>
    </w:p>
    <w:p w14:paraId="72269BA0" w14:textId="77777777" w:rsidR="00181BAB" w:rsidRPr="00206F59" w:rsidRDefault="00181BAB" w:rsidP="000B53EE">
      <w:pPr>
        <w:pStyle w:val="Textodecomentrio"/>
        <w:spacing w:after="0"/>
        <w:ind w:left="1068"/>
      </w:pPr>
    </w:p>
    <w:tbl>
      <w:tblPr>
        <w:tblW w:w="111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0"/>
        <w:gridCol w:w="1581"/>
        <w:gridCol w:w="1669"/>
        <w:gridCol w:w="1825"/>
        <w:gridCol w:w="2559"/>
      </w:tblGrid>
      <w:tr w:rsidR="00181BAB" w:rsidRPr="00206F59" w14:paraId="78997370" w14:textId="77777777" w:rsidTr="008E2AF6">
        <w:trPr>
          <w:jc w:val="center"/>
        </w:trPr>
        <w:tc>
          <w:tcPr>
            <w:tcW w:w="3470" w:type="dxa"/>
            <w:shd w:val="clear" w:color="auto" w:fill="auto"/>
          </w:tcPr>
          <w:p w14:paraId="4E2D3E89" w14:textId="77777777" w:rsidR="00181BAB" w:rsidRPr="00206F59" w:rsidRDefault="00181BAB" w:rsidP="000B53EE">
            <w:pPr>
              <w:spacing w:after="0"/>
              <w:ind w:right="60"/>
              <w:jc w:val="both"/>
            </w:pPr>
            <w:r w:rsidRPr="00206F59">
              <w:br w:type="page"/>
            </w:r>
            <w:r w:rsidRPr="00206F59">
              <w:rPr>
                <w:b/>
                <w:color w:val="000000"/>
              </w:rPr>
              <w:t>Composante du projet</w:t>
            </w:r>
          </w:p>
        </w:tc>
        <w:tc>
          <w:tcPr>
            <w:tcW w:w="7634" w:type="dxa"/>
            <w:gridSpan w:val="4"/>
            <w:shd w:val="clear" w:color="auto" w:fill="auto"/>
          </w:tcPr>
          <w:p w14:paraId="38C4FFE3" w14:textId="77777777" w:rsidR="00181BAB" w:rsidRPr="00206F59" w:rsidRDefault="00181BAB" w:rsidP="000B53EE">
            <w:pPr>
              <w:spacing w:after="0"/>
              <w:ind w:right="60"/>
              <w:jc w:val="both"/>
            </w:pPr>
            <w:r w:rsidRPr="00206F59">
              <w:t>Equipement du forage existant avec électropompe de 120 m</w:t>
            </w:r>
            <w:r w:rsidRPr="00206F59">
              <w:rPr>
                <w:vertAlign w:val="superscript"/>
              </w:rPr>
              <w:t>3</w:t>
            </w:r>
            <w:r w:rsidRPr="00206F59">
              <w:t>/h, ou nouveau forage équipé</w:t>
            </w:r>
          </w:p>
        </w:tc>
      </w:tr>
      <w:tr w:rsidR="00181BAB" w:rsidRPr="00206F59" w14:paraId="77589C7B" w14:textId="77777777" w:rsidTr="008E2AF6">
        <w:trPr>
          <w:jc w:val="center"/>
        </w:trPr>
        <w:tc>
          <w:tcPr>
            <w:tcW w:w="3470" w:type="dxa"/>
            <w:shd w:val="clear" w:color="auto" w:fill="auto"/>
          </w:tcPr>
          <w:p w14:paraId="31EE96EF" w14:textId="77777777" w:rsidR="00181BAB" w:rsidRPr="00206F59" w:rsidRDefault="00181BAB" w:rsidP="000B53EE">
            <w:pPr>
              <w:spacing w:after="0"/>
              <w:ind w:right="60"/>
              <w:jc w:val="both"/>
              <w:rPr>
                <w:b/>
                <w:color w:val="000000"/>
              </w:rPr>
            </w:pPr>
            <w:r w:rsidRPr="00206F59">
              <w:rPr>
                <w:b/>
                <w:color w:val="000000"/>
              </w:rPr>
              <w:t>Localités associées</w:t>
            </w:r>
          </w:p>
        </w:tc>
        <w:tc>
          <w:tcPr>
            <w:tcW w:w="7634" w:type="dxa"/>
            <w:gridSpan w:val="4"/>
            <w:shd w:val="clear" w:color="auto" w:fill="auto"/>
          </w:tcPr>
          <w:p w14:paraId="2921236C" w14:textId="77777777" w:rsidR="00181BAB" w:rsidRPr="00206F59" w:rsidRDefault="00181BAB" w:rsidP="000B53EE">
            <w:pPr>
              <w:spacing w:after="0"/>
              <w:ind w:right="60"/>
              <w:jc w:val="both"/>
            </w:pPr>
            <w:r w:rsidRPr="00206F59">
              <w:t>Safim</w:t>
            </w:r>
          </w:p>
        </w:tc>
      </w:tr>
      <w:tr w:rsidR="00181BAB" w:rsidRPr="00206F59" w14:paraId="150BE63E" w14:textId="77777777" w:rsidTr="008E2AF6">
        <w:trPr>
          <w:jc w:val="center"/>
        </w:trPr>
        <w:tc>
          <w:tcPr>
            <w:tcW w:w="5051" w:type="dxa"/>
            <w:gridSpan w:val="2"/>
            <w:vMerge w:val="restart"/>
            <w:shd w:val="clear" w:color="auto" w:fill="auto"/>
          </w:tcPr>
          <w:p w14:paraId="1D780802" w14:textId="77777777" w:rsidR="00181BAB" w:rsidRPr="00206F59" w:rsidRDefault="00181BAB" w:rsidP="000B53EE">
            <w:pPr>
              <w:spacing w:after="0"/>
              <w:ind w:right="60"/>
              <w:jc w:val="both"/>
            </w:pPr>
          </w:p>
        </w:tc>
        <w:tc>
          <w:tcPr>
            <w:tcW w:w="1669" w:type="dxa"/>
            <w:shd w:val="clear" w:color="auto" w:fill="auto"/>
          </w:tcPr>
          <w:p w14:paraId="20D7E8CE" w14:textId="77777777" w:rsidR="00181BAB" w:rsidRPr="00206F59" w:rsidRDefault="00181BAB" w:rsidP="000B53EE">
            <w:pPr>
              <w:spacing w:after="0"/>
              <w:ind w:right="60"/>
              <w:jc w:val="center"/>
            </w:pPr>
            <w:r w:rsidRPr="00206F59">
              <w:rPr>
                <w:b/>
              </w:rPr>
              <w:t>Code GPS</w:t>
            </w:r>
          </w:p>
        </w:tc>
        <w:tc>
          <w:tcPr>
            <w:tcW w:w="1825" w:type="dxa"/>
            <w:shd w:val="clear" w:color="auto" w:fill="auto"/>
            <w:vAlign w:val="center"/>
          </w:tcPr>
          <w:p w14:paraId="160AE388" w14:textId="77777777" w:rsidR="00181BAB" w:rsidRPr="00206F59" w:rsidRDefault="00181BAB" w:rsidP="000B53EE">
            <w:pPr>
              <w:spacing w:after="0"/>
              <w:ind w:right="60"/>
              <w:jc w:val="center"/>
            </w:pPr>
            <w:r w:rsidRPr="00206F59">
              <w:rPr>
                <w:b/>
              </w:rPr>
              <w:t>X</w:t>
            </w:r>
          </w:p>
        </w:tc>
        <w:tc>
          <w:tcPr>
            <w:tcW w:w="2559" w:type="dxa"/>
            <w:shd w:val="clear" w:color="auto" w:fill="auto"/>
            <w:vAlign w:val="center"/>
          </w:tcPr>
          <w:p w14:paraId="3AC790D4" w14:textId="77777777" w:rsidR="00181BAB" w:rsidRPr="00206F59" w:rsidRDefault="00181BAB" w:rsidP="000B53EE">
            <w:pPr>
              <w:spacing w:after="0"/>
              <w:ind w:right="60"/>
              <w:jc w:val="center"/>
            </w:pPr>
            <w:r w:rsidRPr="00206F59">
              <w:rPr>
                <w:b/>
              </w:rPr>
              <w:t>Y</w:t>
            </w:r>
          </w:p>
        </w:tc>
      </w:tr>
      <w:tr w:rsidR="00181BAB" w:rsidRPr="00206F59" w14:paraId="0ABADB83" w14:textId="77777777" w:rsidTr="008E2AF6">
        <w:trPr>
          <w:jc w:val="center"/>
        </w:trPr>
        <w:tc>
          <w:tcPr>
            <w:tcW w:w="5051" w:type="dxa"/>
            <w:gridSpan w:val="2"/>
            <w:vMerge/>
            <w:shd w:val="clear" w:color="auto" w:fill="auto"/>
          </w:tcPr>
          <w:p w14:paraId="048C881B" w14:textId="77777777" w:rsidR="00181BAB" w:rsidRPr="00206F59" w:rsidRDefault="00181BAB" w:rsidP="000B53EE">
            <w:pPr>
              <w:spacing w:after="0"/>
              <w:ind w:right="60"/>
              <w:jc w:val="both"/>
            </w:pPr>
          </w:p>
        </w:tc>
        <w:tc>
          <w:tcPr>
            <w:tcW w:w="1669" w:type="dxa"/>
            <w:shd w:val="clear" w:color="auto" w:fill="auto"/>
            <w:vAlign w:val="center"/>
          </w:tcPr>
          <w:p w14:paraId="1E4E3466" w14:textId="77777777" w:rsidR="00181BAB" w:rsidRPr="00206F59" w:rsidRDefault="00181BAB" w:rsidP="000B53EE">
            <w:pPr>
              <w:spacing w:after="0"/>
              <w:ind w:right="60"/>
              <w:jc w:val="center"/>
            </w:pPr>
            <w:r w:rsidRPr="00206F59">
              <w:t>RE-5</w:t>
            </w:r>
          </w:p>
        </w:tc>
        <w:tc>
          <w:tcPr>
            <w:tcW w:w="1825" w:type="dxa"/>
            <w:shd w:val="clear" w:color="auto" w:fill="auto"/>
            <w:vAlign w:val="center"/>
          </w:tcPr>
          <w:p w14:paraId="393CF68F" w14:textId="77777777" w:rsidR="00181BAB" w:rsidRPr="00206F59" w:rsidRDefault="00181BAB" w:rsidP="000B53EE">
            <w:pPr>
              <w:spacing w:after="0"/>
              <w:ind w:right="60"/>
              <w:jc w:val="center"/>
            </w:pPr>
            <w:r w:rsidRPr="00206F59">
              <w:rPr>
                <w:color w:val="000000"/>
              </w:rPr>
              <w:t>429258</w:t>
            </w:r>
          </w:p>
        </w:tc>
        <w:tc>
          <w:tcPr>
            <w:tcW w:w="2559" w:type="dxa"/>
            <w:shd w:val="clear" w:color="auto" w:fill="auto"/>
            <w:vAlign w:val="center"/>
          </w:tcPr>
          <w:p w14:paraId="72CBAD0E" w14:textId="77777777" w:rsidR="00181BAB" w:rsidRPr="00206F59" w:rsidRDefault="00181BAB" w:rsidP="000B53EE">
            <w:pPr>
              <w:spacing w:after="0"/>
              <w:ind w:right="60"/>
              <w:jc w:val="center"/>
            </w:pPr>
            <w:r w:rsidRPr="00206F59">
              <w:rPr>
                <w:color w:val="000000"/>
              </w:rPr>
              <w:t>1321747</w:t>
            </w:r>
          </w:p>
        </w:tc>
      </w:tr>
      <w:tr w:rsidR="00181BAB" w:rsidRPr="00206F59" w14:paraId="47C2F34C" w14:textId="77777777" w:rsidTr="008E2AF6">
        <w:trPr>
          <w:trHeight w:val="333"/>
          <w:jc w:val="center"/>
        </w:trPr>
        <w:tc>
          <w:tcPr>
            <w:tcW w:w="3470" w:type="dxa"/>
            <w:shd w:val="clear" w:color="auto" w:fill="auto"/>
          </w:tcPr>
          <w:p w14:paraId="3D83F9F2" w14:textId="77777777" w:rsidR="00181BAB" w:rsidRPr="00206F59" w:rsidRDefault="00181BAB" w:rsidP="000B53EE">
            <w:pPr>
              <w:spacing w:after="0"/>
              <w:ind w:right="60"/>
              <w:jc w:val="both"/>
              <w:rPr>
                <w:b/>
                <w:color w:val="000000"/>
              </w:rPr>
            </w:pPr>
            <w:r w:rsidRPr="00206F59">
              <w:rPr>
                <w:b/>
                <w:color w:val="000000"/>
              </w:rPr>
              <w:t>Caractéristiques du site</w:t>
            </w:r>
          </w:p>
        </w:tc>
        <w:tc>
          <w:tcPr>
            <w:tcW w:w="7634" w:type="dxa"/>
            <w:gridSpan w:val="4"/>
            <w:shd w:val="clear" w:color="auto" w:fill="auto"/>
          </w:tcPr>
          <w:p w14:paraId="0B188C17" w14:textId="77777777" w:rsidR="00181BAB" w:rsidRPr="00206F59" w:rsidRDefault="00181BAB" w:rsidP="000B53EE">
            <w:pPr>
              <w:spacing w:after="0"/>
              <w:ind w:right="60"/>
              <w:jc w:val="both"/>
              <w:rPr>
                <w:b/>
                <w:color w:val="000000"/>
              </w:rPr>
            </w:pPr>
            <w:r w:rsidRPr="00206F59">
              <w:rPr>
                <w:b/>
                <w:color w:val="000000"/>
              </w:rPr>
              <w:t>-La cote de TN est de 23,5 m</w:t>
            </w:r>
          </w:p>
        </w:tc>
      </w:tr>
      <w:tr w:rsidR="00181BAB" w:rsidRPr="00206F59" w14:paraId="1524E56D" w14:textId="77777777" w:rsidTr="008E2AF6">
        <w:trPr>
          <w:jc w:val="center"/>
        </w:trPr>
        <w:tc>
          <w:tcPr>
            <w:tcW w:w="3470" w:type="dxa"/>
            <w:shd w:val="clear" w:color="auto" w:fill="auto"/>
          </w:tcPr>
          <w:p w14:paraId="1CFC7324" w14:textId="77777777" w:rsidR="00181BAB" w:rsidRPr="00206F59" w:rsidRDefault="00181BAB" w:rsidP="000B53EE">
            <w:pPr>
              <w:spacing w:after="0"/>
              <w:ind w:right="60"/>
              <w:jc w:val="both"/>
              <w:rPr>
                <w:b/>
                <w:color w:val="000000"/>
              </w:rPr>
            </w:pPr>
            <w:r w:rsidRPr="00206F59">
              <w:rPr>
                <w:b/>
                <w:color w:val="000000"/>
              </w:rPr>
              <w:t>Description du milieu d’influence direct</w:t>
            </w:r>
          </w:p>
        </w:tc>
        <w:tc>
          <w:tcPr>
            <w:tcW w:w="7634" w:type="dxa"/>
            <w:gridSpan w:val="4"/>
            <w:shd w:val="clear" w:color="auto" w:fill="auto"/>
          </w:tcPr>
          <w:p w14:paraId="1BD9FF53" w14:textId="77777777" w:rsidR="00181BAB" w:rsidRPr="00206F59" w:rsidRDefault="00181BAB" w:rsidP="000B53EE">
            <w:pPr>
              <w:spacing w:after="0"/>
              <w:ind w:left="80" w:right="60"/>
              <w:jc w:val="both"/>
            </w:pPr>
            <w:r w:rsidRPr="00206F59">
              <w:rPr>
                <w:color w:val="000000"/>
              </w:rPr>
              <w:t>L’environnement du site est caractérisé par la présence d’une habitation ancienne abandonnée, ancien forage et réservoir, derrière lequel on trouve un poste d’alimentation en électricité à côté d’un restaurant, le tout clôturé à moitié par du fil de fer barbelé et le mur d’un terrain.</w:t>
            </w:r>
          </w:p>
        </w:tc>
      </w:tr>
      <w:tr w:rsidR="00181BAB" w:rsidRPr="00206F59" w14:paraId="78845F58" w14:textId="77777777" w:rsidTr="008E2AF6">
        <w:trPr>
          <w:jc w:val="center"/>
        </w:trPr>
        <w:tc>
          <w:tcPr>
            <w:tcW w:w="11104" w:type="dxa"/>
            <w:gridSpan w:val="5"/>
            <w:shd w:val="clear" w:color="auto" w:fill="auto"/>
          </w:tcPr>
          <w:p w14:paraId="43824B02" w14:textId="77777777" w:rsidR="00181BAB" w:rsidRPr="00206F59" w:rsidRDefault="00181BAB" w:rsidP="000B53EE">
            <w:pPr>
              <w:spacing w:after="0"/>
              <w:jc w:val="both"/>
              <w:rPr>
                <w:color w:val="000000"/>
              </w:rPr>
            </w:pPr>
            <w:r w:rsidRPr="00206F59">
              <w:rPr>
                <w:b/>
                <w:color w:val="000000"/>
              </w:rPr>
              <w:t xml:space="preserve">Photos Illustrations </w:t>
            </w:r>
          </w:p>
        </w:tc>
      </w:tr>
      <w:tr w:rsidR="00181BAB" w:rsidRPr="00206F59" w14:paraId="101F03E0" w14:textId="77777777" w:rsidTr="008E2AF6">
        <w:trPr>
          <w:jc w:val="center"/>
        </w:trPr>
        <w:tc>
          <w:tcPr>
            <w:tcW w:w="11104" w:type="dxa"/>
            <w:gridSpan w:val="5"/>
            <w:shd w:val="clear" w:color="auto" w:fill="auto"/>
          </w:tcPr>
          <w:p w14:paraId="094AA816" w14:textId="77777777" w:rsidR="00181BAB" w:rsidRPr="00206F59" w:rsidRDefault="00181BAB" w:rsidP="000B53EE">
            <w:pPr>
              <w:spacing w:after="0"/>
              <w:ind w:right="60"/>
              <w:jc w:val="both"/>
              <w:rPr>
                <w:color w:val="000000"/>
              </w:rPr>
            </w:pPr>
            <w:r w:rsidRPr="00206F59">
              <w:rPr>
                <w:noProof/>
                <w:color w:val="000000"/>
                <w:lang w:eastAsia="fr-FR"/>
              </w:rPr>
              <w:t xml:space="preserve"> </w:t>
            </w:r>
            <w:r w:rsidR="00FF6FE1">
              <w:rPr>
                <w:noProof/>
                <w:color w:val="000000"/>
                <w:lang w:val="pt-PT" w:eastAsia="pt-PT"/>
              </w:rPr>
              <w:drawing>
                <wp:inline distT="0" distB="0" distL="0" distR="0" wp14:anchorId="1DC93756" wp14:editId="2BE0A6BB">
                  <wp:extent cx="2155190" cy="1621790"/>
                  <wp:effectExtent l="0" t="0" r="0" b="0"/>
                  <wp:docPr id="58" name="Image 17" descr="IMG_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212"/>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2155190" cy="1621790"/>
                          </a:xfrm>
                          <a:prstGeom prst="rect">
                            <a:avLst/>
                          </a:prstGeom>
                          <a:noFill/>
                          <a:ln>
                            <a:noFill/>
                          </a:ln>
                        </pic:spPr>
                      </pic:pic>
                    </a:graphicData>
                  </a:graphic>
                </wp:inline>
              </w:drawing>
            </w:r>
            <w:r w:rsidR="00FF6FE1">
              <w:rPr>
                <w:noProof/>
                <w:color w:val="000000"/>
                <w:lang w:val="pt-PT" w:eastAsia="pt-PT"/>
              </w:rPr>
              <w:drawing>
                <wp:inline distT="0" distB="0" distL="0" distR="0" wp14:anchorId="38F315A8" wp14:editId="6469156B">
                  <wp:extent cx="2133600" cy="1600200"/>
                  <wp:effectExtent l="0" t="0" r="0" b="0"/>
                  <wp:docPr id="39" name="Image 18" descr="IMG_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2214"/>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2133600" cy="1600200"/>
                          </a:xfrm>
                          <a:prstGeom prst="rect">
                            <a:avLst/>
                          </a:prstGeom>
                          <a:noFill/>
                          <a:ln>
                            <a:noFill/>
                          </a:ln>
                        </pic:spPr>
                      </pic:pic>
                    </a:graphicData>
                  </a:graphic>
                </wp:inline>
              </w:drawing>
            </w:r>
            <w:r w:rsidR="00FF6FE1">
              <w:rPr>
                <w:noProof/>
                <w:color w:val="000000"/>
                <w:lang w:val="pt-PT" w:eastAsia="pt-PT"/>
              </w:rPr>
              <w:drawing>
                <wp:inline distT="0" distB="0" distL="0" distR="0" wp14:anchorId="71F1CDB4" wp14:editId="2E67A0A2">
                  <wp:extent cx="2133600" cy="1600200"/>
                  <wp:effectExtent l="0" t="0" r="0" b="0"/>
                  <wp:docPr id="38" name="Image 19" descr="IMG_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215"/>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2133600" cy="1600200"/>
                          </a:xfrm>
                          <a:prstGeom prst="rect">
                            <a:avLst/>
                          </a:prstGeom>
                          <a:noFill/>
                          <a:ln>
                            <a:noFill/>
                          </a:ln>
                        </pic:spPr>
                      </pic:pic>
                    </a:graphicData>
                  </a:graphic>
                </wp:inline>
              </w:drawing>
            </w:r>
          </w:p>
        </w:tc>
      </w:tr>
    </w:tbl>
    <w:p w14:paraId="10E45E7A" w14:textId="77777777" w:rsidR="00181BAB" w:rsidRPr="00206F59" w:rsidRDefault="00181BAB" w:rsidP="002E13A8">
      <w:pPr>
        <w:pStyle w:val="PargrafodaLista"/>
        <w:numPr>
          <w:ilvl w:val="0"/>
          <w:numId w:val="155"/>
        </w:numPr>
        <w:spacing w:before="360" w:after="0" w:line="240" w:lineRule="auto"/>
        <w:contextualSpacing w:val="0"/>
        <w:jc w:val="both"/>
        <w:outlineLvl w:val="0"/>
        <w:rPr>
          <w:b/>
          <w:lang w:val="fr-FR"/>
        </w:rPr>
      </w:pPr>
      <w:bookmarkStart w:id="858" w:name="_Toc504998500"/>
      <w:bookmarkStart w:id="859" w:name="_Toc504998568"/>
      <w:bookmarkStart w:id="860" w:name="_Toc504999525"/>
      <w:bookmarkStart w:id="861" w:name="_Toc504999557"/>
      <w:bookmarkStart w:id="862" w:name="_Toc505000589"/>
      <w:bookmarkStart w:id="863" w:name="_Toc505004236"/>
      <w:bookmarkStart w:id="864" w:name="_Toc20820267"/>
      <w:bookmarkStart w:id="865" w:name="_Toc32511674"/>
      <w:bookmarkStart w:id="866" w:name="_Toc34741594"/>
      <w:bookmarkStart w:id="867" w:name="_Toc51084537"/>
      <w:bookmarkEnd w:id="858"/>
      <w:bookmarkEnd w:id="859"/>
      <w:bookmarkEnd w:id="860"/>
      <w:bookmarkEnd w:id="861"/>
      <w:bookmarkEnd w:id="862"/>
      <w:bookmarkEnd w:id="863"/>
      <w:r w:rsidRPr="00206F59">
        <w:rPr>
          <w:b/>
          <w:lang w:val="fr-FR"/>
        </w:rPr>
        <w:t>DESCRIPTION DU MILIEU RÉCEPTEUR</w:t>
      </w:r>
      <w:bookmarkEnd w:id="864"/>
      <w:bookmarkEnd w:id="865"/>
      <w:bookmarkEnd w:id="866"/>
      <w:bookmarkEnd w:id="867"/>
    </w:p>
    <w:p w14:paraId="24092758" w14:textId="77777777" w:rsidR="00181BAB" w:rsidRPr="00206F59" w:rsidRDefault="00181BAB" w:rsidP="000B53EE">
      <w:pPr>
        <w:spacing w:after="0"/>
        <w:jc w:val="both"/>
        <w:rPr>
          <w:lang w:bidi="fr-FR"/>
        </w:rPr>
      </w:pPr>
      <w:r w:rsidRPr="00206F59">
        <w:t>Les travaux de construction, réhabilitation des forages du projet PUASEE-FA vont exécuter principalement dans 3 quartiers (Aéroport, Antule-Pime et Bôr) dans la région de Bissau qui est la capitale politique et économique de la République de Guinée-Bissau et dans la région de Biombo précisément dans deux villes (Safim et Prabis).</w:t>
      </w:r>
    </w:p>
    <w:p w14:paraId="0E371737" w14:textId="77777777" w:rsidR="00181BAB" w:rsidRPr="00206F59" w:rsidRDefault="00181BAB" w:rsidP="002E13A8">
      <w:pPr>
        <w:pStyle w:val="PargrafodaLista"/>
        <w:numPr>
          <w:ilvl w:val="1"/>
          <w:numId w:val="64"/>
        </w:numPr>
        <w:spacing w:before="360" w:after="0" w:line="240" w:lineRule="auto"/>
        <w:contextualSpacing w:val="0"/>
        <w:jc w:val="both"/>
        <w:outlineLvl w:val="1"/>
        <w:rPr>
          <w:b/>
          <w:lang w:val="fr-FR"/>
        </w:rPr>
      </w:pPr>
      <w:bookmarkStart w:id="868" w:name="_Toc32511675"/>
      <w:bookmarkStart w:id="869" w:name="_Toc34741595"/>
      <w:bookmarkStart w:id="870" w:name="_Toc51084538"/>
      <w:r w:rsidRPr="00206F59">
        <w:rPr>
          <w:b/>
          <w:lang w:val="fr-FR"/>
        </w:rPr>
        <w:t>Situation géographique de la région de Bissau</w:t>
      </w:r>
      <w:bookmarkEnd w:id="868"/>
      <w:bookmarkEnd w:id="869"/>
      <w:bookmarkEnd w:id="870"/>
    </w:p>
    <w:p w14:paraId="72824DF4" w14:textId="77777777" w:rsidR="00181BAB" w:rsidRPr="00206F59" w:rsidRDefault="00181BAB" w:rsidP="000B53EE">
      <w:pPr>
        <w:spacing w:after="0"/>
        <w:jc w:val="both"/>
      </w:pPr>
      <w:r w:rsidRPr="00206F59">
        <w:t>La ville de Bissau</w:t>
      </w:r>
      <w:r w:rsidRPr="00206F59">
        <w:rPr>
          <w:lang w:bidi="fr-FR"/>
        </w:rPr>
        <w:t xml:space="preserve"> se situe sur la côte Ouest de la Guinée-Bissau, la ville a une superficie de 77 km2 et s’étend entre les 11° 49’ Latitude Nord et 15°34’ longitude Ouest puis 11°55’ latitude Nord et 15°39’longitude Ouest. Elle est limitée au Nord par la ville de Safim et Prabis tous de la région de Biombo, à l’Est par la ville de Nhacra secteur de Mansoa, région de Oio, au Sud par la ville de Tite, Sector de Tite Região de Quinara par l’océan Atlantique et l’archipel des Bijagos. </w:t>
      </w:r>
      <w:r w:rsidRPr="00206F59">
        <w:t>Elle a une population environ 480 000 habitants en 2018.</w:t>
      </w:r>
    </w:p>
    <w:p w14:paraId="0BF57398" w14:textId="77777777" w:rsidR="00181BAB" w:rsidRPr="00206F59" w:rsidRDefault="00181BAB" w:rsidP="000B53EE">
      <w:pPr>
        <w:spacing w:after="0"/>
        <w:jc w:val="both"/>
      </w:pPr>
    </w:p>
    <w:p w14:paraId="62603BB3" w14:textId="77777777" w:rsidR="00181BAB" w:rsidRPr="00206F59" w:rsidRDefault="00181BAB" w:rsidP="000B53EE">
      <w:pPr>
        <w:spacing w:after="0"/>
        <w:jc w:val="both"/>
      </w:pPr>
      <w:r w:rsidRPr="00206F59">
        <w:t>La ville de Bissau s'est développée sur un site estuarien. Son relief est très bas avec une petite élévation vers le nord-ouest donnant sur le plateau de Bissalanca. Les sols sont argileux et de type ferralitique de couleur rouge. Au niveau de la zone de contact avec le Rio Géba, le sol est halo-hydromorphe (Texeira, 1962). Ses sols sont relativement perméables permettant une infiltration facile des eaux de pluie.</w:t>
      </w:r>
    </w:p>
    <w:p w14:paraId="20DF25AF" w14:textId="77777777" w:rsidR="00181BAB" w:rsidRPr="00206F59" w:rsidRDefault="00181BAB" w:rsidP="000B53EE">
      <w:pPr>
        <w:spacing w:after="0"/>
        <w:jc w:val="both"/>
        <w:rPr>
          <w:lang w:bidi="fr-FR"/>
        </w:rPr>
      </w:pPr>
    </w:p>
    <w:p w14:paraId="2BB57461" w14:textId="77777777" w:rsidR="00181BAB" w:rsidRPr="00206F59" w:rsidRDefault="00181BAB" w:rsidP="000B53EE">
      <w:pPr>
        <w:spacing w:after="0" w:line="276" w:lineRule="auto"/>
        <w:jc w:val="both"/>
        <w:rPr>
          <w:noProof/>
          <w:lang w:eastAsia="fr-FR"/>
        </w:rPr>
        <w:sectPr w:rsidR="00181BAB" w:rsidRPr="00206F59" w:rsidSect="00FD763C">
          <w:footerReference w:type="default" r:id="rId183"/>
          <w:pgSz w:w="11906" w:h="16838"/>
          <w:pgMar w:top="851" w:right="566" w:bottom="1134" w:left="1417" w:header="284" w:footer="380" w:gutter="0"/>
          <w:cols w:space="708"/>
          <w:docGrid w:linePitch="360"/>
        </w:sectPr>
      </w:pPr>
    </w:p>
    <w:p w14:paraId="6B3E83DA" w14:textId="77777777" w:rsidR="00181BAB" w:rsidRPr="00206F59" w:rsidRDefault="00FF6FE1" w:rsidP="000B53EE">
      <w:pPr>
        <w:spacing w:after="0" w:line="276" w:lineRule="auto"/>
        <w:jc w:val="both"/>
        <w:rPr>
          <w:b/>
          <w:u w:val="single"/>
        </w:rPr>
      </w:pPr>
      <w:r>
        <w:rPr>
          <w:noProof/>
          <w:lang w:val="pt-PT" w:eastAsia="pt-PT"/>
        </w:rPr>
        <w:drawing>
          <wp:anchor distT="0" distB="0" distL="114300" distR="114300" simplePos="0" relativeHeight="252276224" behindDoc="1" locked="0" layoutInCell="1" allowOverlap="1" wp14:anchorId="53599F6B" wp14:editId="588A3CDE">
            <wp:simplePos x="0" y="0"/>
            <wp:positionH relativeFrom="margin">
              <wp:align>center</wp:align>
            </wp:positionH>
            <wp:positionV relativeFrom="page">
              <wp:posOffset>533400</wp:posOffset>
            </wp:positionV>
            <wp:extent cx="8511540" cy="5691505"/>
            <wp:effectExtent l="19050" t="19050" r="22860" b="23495"/>
            <wp:wrapNone/>
            <wp:docPr id="464"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7"/>
                    <pic:cNvPicPr>
                      <a:picLocks noChangeAspect="1" noChangeArrowheads="1"/>
                    </pic:cNvPicPr>
                  </pic:nvPicPr>
                  <pic:blipFill>
                    <a:blip r:embed="rId184">
                      <a:extLst>
                        <a:ext uri="{28A0092B-C50C-407E-A947-70E740481C1C}">
                          <a14:useLocalDpi xmlns:a14="http://schemas.microsoft.com/office/drawing/2010/main"/>
                        </a:ext>
                      </a:extLst>
                    </a:blip>
                    <a:srcRect/>
                    <a:stretch>
                      <a:fillRect/>
                    </a:stretch>
                  </pic:blipFill>
                  <pic:spPr bwMode="auto">
                    <a:xfrm>
                      <a:off x="0" y="0"/>
                      <a:ext cx="8511540" cy="569150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5855417F" w14:textId="77777777" w:rsidR="00181BAB" w:rsidRPr="00206F59" w:rsidRDefault="00181BAB" w:rsidP="000B53EE">
      <w:pPr>
        <w:spacing w:after="0"/>
        <w:jc w:val="center"/>
        <w:rPr>
          <w:b/>
          <w:u w:val="single"/>
        </w:rPr>
      </w:pPr>
    </w:p>
    <w:p w14:paraId="59BE965A" w14:textId="77777777" w:rsidR="00181BAB" w:rsidRPr="00206F59" w:rsidRDefault="00181BAB" w:rsidP="000B53EE">
      <w:pPr>
        <w:spacing w:after="0"/>
        <w:jc w:val="center"/>
        <w:rPr>
          <w:b/>
          <w:u w:val="single"/>
        </w:rPr>
      </w:pPr>
    </w:p>
    <w:p w14:paraId="7F9AE624" w14:textId="77777777" w:rsidR="00181BAB" w:rsidRPr="00206F59" w:rsidRDefault="00181BAB" w:rsidP="000B53EE">
      <w:pPr>
        <w:spacing w:after="0"/>
        <w:jc w:val="center"/>
        <w:rPr>
          <w:b/>
          <w:u w:val="single"/>
        </w:rPr>
      </w:pPr>
    </w:p>
    <w:p w14:paraId="747BDF0C" w14:textId="77777777" w:rsidR="00181BAB" w:rsidRPr="00206F59" w:rsidRDefault="00181BAB" w:rsidP="000B53EE">
      <w:pPr>
        <w:spacing w:after="0"/>
        <w:jc w:val="center"/>
        <w:rPr>
          <w:b/>
          <w:u w:val="single"/>
        </w:rPr>
      </w:pPr>
    </w:p>
    <w:p w14:paraId="4F28C5D2" w14:textId="77777777" w:rsidR="00181BAB" w:rsidRPr="00206F59" w:rsidRDefault="00181BAB" w:rsidP="000B53EE">
      <w:pPr>
        <w:spacing w:after="0"/>
        <w:jc w:val="center"/>
        <w:rPr>
          <w:b/>
          <w:u w:val="single"/>
        </w:rPr>
      </w:pPr>
    </w:p>
    <w:p w14:paraId="6A39E9DF" w14:textId="54C9E492" w:rsidR="00181BAB" w:rsidRPr="00206F59" w:rsidRDefault="00181BAB" w:rsidP="000B53EE">
      <w:pPr>
        <w:spacing w:after="0"/>
        <w:jc w:val="center"/>
        <w:rPr>
          <w:lang w:bidi="fr-FR"/>
        </w:rPr>
      </w:pPr>
      <w:bookmarkStart w:id="871" w:name="_Toc32507984"/>
      <w:bookmarkStart w:id="872" w:name="_Toc34921341"/>
      <w:r w:rsidRPr="00206F59">
        <w:rPr>
          <w:b/>
          <w:u w:val="single"/>
        </w:rPr>
        <w:t xml:space="preserve">Figure </w:t>
      </w:r>
      <w:r w:rsidRPr="00206F59">
        <w:rPr>
          <w:b/>
          <w:u w:val="single"/>
        </w:rPr>
        <w:fldChar w:fldCharType="begin"/>
      </w:r>
      <w:r w:rsidRPr="00206F59">
        <w:rPr>
          <w:b/>
          <w:u w:val="single"/>
        </w:rPr>
        <w:instrText xml:space="preserve"> SEQ Figure \* ARABIC </w:instrText>
      </w:r>
      <w:r w:rsidRPr="00206F59">
        <w:rPr>
          <w:b/>
          <w:u w:val="single"/>
        </w:rPr>
        <w:fldChar w:fldCharType="separate"/>
      </w:r>
      <w:r w:rsidR="00950819">
        <w:rPr>
          <w:b/>
          <w:noProof/>
          <w:u w:val="single"/>
        </w:rPr>
        <w:t>13</w:t>
      </w:r>
      <w:r w:rsidRPr="00206F59">
        <w:rPr>
          <w:b/>
          <w:u w:val="single"/>
        </w:rPr>
        <w:fldChar w:fldCharType="end"/>
      </w:r>
      <w:r w:rsidRPr="00206F59">
        <w:t> </w:t>
      </w:r>
      <w:r w:rsidRPr="00206F59">
        <w:rPr>
          <w:b/>
          <w:lang w:bidi="fr-FR"/>
        </w:rPr>
        <w:t xml:space="preserve">: </w:t>
      </w:r>
      <w:r w:rsidRPr="00206F59">
        <w:rPr>
          <w:lang w:bidi="fr-FR"/>
        </w:rPr>
        <w:t>Carte de situation de la ville de Bissau</w:t>
      </w:r>
      <w:bookmarkEnd w:id="871"/>
      <w:bookmarkEnd w:id="872"/>
    </w:p>
    <w:p w14:paraId="4ACDEF05" w14:textId="77777777" w:rsidR="00181BAB" w:rsidRPr="00206F59" w:rsidRDefault="00181BAB" w:rsidP="000B53EE">
      <w:pPr>
        <w:pStyle w:val="PargrafodaLista"/>
        <w:spacing w:before="360" w:after="0"/>
        <w:jc w:val="both"/>
        <w:outlineLvl w:val="1"/>
        <w:rPr>
          <w:b/>
          <w:lang w:val="fr-FR"/>
        </w:rPr>
        <w:sectPr w:rsidR="00181BAB" w:rsidRPr="00206F59" w:rsidSect="008734B0">
          <w:pgSz w:w="16838" w:h="11906" w:orient="landscape"/>
          <w:pgMar w:top="1418" w:right="992" w:bottom="1418" w:left="1418" w:header="709" w:footer="709" w:gutter="0"/>
          <w:cols w:space="708"/>
          <w:docGrid w:linePitch="360"/>
        </w:sectPr>
      </w:pPr>
    </w:p>
    <w:p w14:paraId="595778F1" w14:textId="77777777" w:rsidR="00181BAB" w:rsidRPr="00206F59" w:rsidRDefault="00181BAB" w:rsidP="002E13A8">
      <w:pPr>
        <w:pStyle w:val="PargrafodaLista"/>
        <w:numPr>
          <w:ilvl w:val="1"/>
          <w:numId w:val="206"/>
        </w:numPr>
        <w:spacing w:before="360" w:after="0" w:line="240" w:lineRule="auto"/>
        <w:contextualSpacing w:val="0"/>
        <w:jc w:val="both"/>
        <w:outlineLvl w:val="1"/>
        <w:rPr>
          <w:b/>
          <w:lang w:val="fr-FR"/>
        </w:rPr>
      </w:pPr>
      <w:bookmarkStart w:id="873" w:name="_Toc20820269"/>
      <w:bookmarkStart w:id="874" w:name="_Toc32511676"/>
      <w:bookmarkStart w:id="875" w:name="_Toc34741596"/>
      <w:bookmarkStart w:id="876" w:name="_Toc51084539"/>
      <w:r w:rsidRPr="00206F59">
        <w:rPr>
          <w:b/>
          <w:lang w:val="fr-FR"/>
        </w:rPr>
        <w:t>Situation géographique de la région de Biombo</w:t>
      </w:r>
      <w:bookmarkEnd w:id="873"/>
      <w:bookmarkEnd w:id="874"/>
      <w:bookmarkEnd w:id="875"/>
      <w:bookmarkEnd w:id="876"/>
    </w:p>
    <w:p w14:paraId="0BC7A57F" w14:textId="77777777" w:rsidR="00181BAB" w:rsidRPr="00206F59" w:rsidRDefault="00181BAB" w:rsidP="000B53EE">
      <w:pPr>
        <w:autoSpaceDE w:val="0"/>
        <w:autoSpaceDN w:val="0"/>
        <w:adjustRightInd w:val="0"/>
        <w:spacing w:after="0"/>
        <w:jc w:val="both"/>
        <w:rPr>
          <w:color w:val="222222"/>
        </w:rPr>
      </w:pPr>
      <w:r w:rsidRPr="00206F59">
        <w:rPr>
          <w:rStyle w:val="fontstyle01"/>
          <w:rFonts w:ascii="Times New Roman" w:hAnsi="Times New Roman"/>
          <w:b w:val="0"/>
          <w:sz w:val="24"/>
          <w:szCs w:val="24"/>
        </w:rPr>
        <w:t>La région de Biombo (</w:t>
      </w:r>
      <w:r w:rsidRPr="00206F59">
        <w:t>11° 50′ nord, 15° 45′ ouest)</w:t>
      </w:r>
      <w:r w:rsidRPr="00206F59">
        <w:rPr>
          <w:rStyle w:val="fontstyle01"/>
          <w:rFonts w:ascii="Times New Roman" w:hAnsi="Times New Roman"/>
          <w:b w:val="0"/>
          <w:sz w:val="24"/>
          <w:szCs w:val="24"/>
        </w:rPr>
        <w:t xml:space="preserve">, voisin de la capitale Bissau, au Nord, avec un peu plus de </w:t>
      </w:r>
      <w:r w:rsidRPr="00206F59">
        <w:rPr>
          <w:color w:val="000000"/>
          <w:shd w:val="clear" w:color="auto" w:fill="F9F9F9"/>
        </w:rPr>
        <w:t>97 120 </w:t>
      </w:r>
      <w:r w:rsidRPr="00206F59">
        <w:t>hab.</w:t>
      </w:r>
      <w:r w:rsidRPr="00206F59">
        <w:rPr>
          <w:color w:val="000000"/>
          <w:shd w:val="clear" w:color="auto" w:fill="F9F9F9"/>
        </w:rPr>
        <w:t xml:space="preserve"> (2009) </w:t>
      </w:r>
      <w:r w:rsidRPr="00206F59">
        <w:rPr>
          <w:rStyle w:val="fontstyle01"/>
          <w:rFonts w:ascii="Times New Roman" w:hAnsi="Times New Roman"/>
          <w:b w:val="0"/>
          <w:sz w:val="24"/>
          <w:szCs w:val="24"/>
        </w:rPr>
        <w:t xml:space="preserve">et une surface 836,37km2. </w:t>
      </w:r>
      <w:r w:rsidRPr="00206F59">
        <w:rPr>
          <w:color w:val="222222"/>
        </w:rPr>
        <w:t>La région de Biombo est divisée en 3 secteurs :</w:t>
      </w:r>
      <w:r w:rsidRPr="00206F59">
        <w:rPr>
          <w:color w:val="000000"/>
        </w:rPr>
        <w:t xml:space="preserve"> </w:t>
      </w:r>
      <w:r w:rsidRPr="00206F59">
        <w:rPr>
          <w:color w:val="222222"/>
        </w:rPr>
        <w:t>Prábis, Quinhámel</w:t>
      </w:r>
      <w:r w:rsidRPr="00206F59">
        <w:rPr>
          <w:color w:val="000000"/>
        </w:rPr>
        <w:t xml:space="preserve">, </w:t>
      </w:r>
      <w:r w:rsidRPr="00206F59">
        <w:rPr>
          <w:color w:val="222222"/>
        </w:rPr>
        <w:t xml:space="preserve">Safim. </w:t>
      </w:r>
    </w:p>
    <w:p w14:paraId="0524BADA" w14:textId="77777777" w:rsidR="00181BAB" w:rsidRPr="00206F59" w:rsidRDefault="00181BAB" w:rsidP="000B53EE">
      <w:pPr>
        <w:autoSpaceDE w:val="0"/>
        <w:autoSpaceDN w:val="0"/>
        <w:adjustRightInd w:val="0"/>
        <w:spacing w:after="0"/>
        <w:jc w:val="both"/>
        <w:rPr>
          <w:color w:val="000000"/>
        </w:rPr>
      </w:pPr>
      <w:r w:rsidRPr="00206F59">
        <w:rPr>
          <w:rStyle w:val="fontstyle01"/>
          <w:rFonts w:ascii="Times New Roman" w:hAnsi="Times New Roman"/>
          <w:b w:val="0"/>
          <w:sz w:val="24"/>
          <w:szCs w:val="24"/>
        </w:rPr>
        <w:t>La Région de Biombo, situé dans la partie centrale nord de Bissau, se trouve précisément dans la région</w:t>
      </w:r>
      <w:r w:rsidRPr="00206F59">
        <w:rPr>
          <w:color w:val="000000"/>
        </w:rPr>
        <w:t xml:space="preserve"> </w:t>
      </w:r>
      <w:r w:rsidRPr="00206F59">
        <w:rPr>
          <w:rStyle w:val="fontstyle01"/>
          <w:rFonts w:ascii="Times New Roman" w:hAnsi="Times New Roman"/>
          <w:b w:val="0"/>
          <w:sz w:val="24"/>
          <w:szCs w:val="24"/>
        </w:rPr>
        <w:t>de l'Ouest-Nord de la Guinée-Bissau. Elle est limitée à l'ouest par les principales branches de la rivière de la</w:t>
      </w:r>
      <w:r w:rsidRPr="00206F59">
        <w:rPr>
          <w:color w:val="000000"/>
        </w:rPr>
        <w:t xml:space="preserve"> </w:t>
      </w:r>
      <w:r w:rsidRPr="00206F59">
        <w:rPr>
          <w:rStyle w:val="fontstyle01"/>
          <w:rFonts w:ascii="Times New Roman" w:hAnsi="Times New Roman"/>
          <w:b w:val="0"/>
          <w:sz w:val="24"/>
          <w:szCs w:val="24"/>
        </w:rPr>
        <w:t>Guinée (Rio Canal Geba et le Rio Mansoa), qui divisait en plusieurs canaux petites et moyennes avec ses</w:t>
      </w:r>
      <w:r w:rsidRPr="00206F59">
        <w:rPr>
          <w:color w:val="000000"/>
        </w:rPr>
        <w:t xml:space="preserve"> </w:t>
      </w:r>
      <w:r w:rsidRPr="00206F59">
        <w:rPr>
          <w:rStyle w:val="fontstyle01"/>
          <w:rFonts w:ascii="Times New Roman" w:hAnsi="Times New Roman"/>
          <w:b w:val="0"/>
          <w:sz w:val="24"/>
          <w:szCs w:val="24"/>
        </w:rPr>
        <w:t>belles plages intégrées dans une entrée de la mer sans vagues et étendues dans tous les coins intérieurs de</w:t>
      </w:r>
      <w:r w:rsidRPr="00206F59">
        <w:rPr>
          <w:color w:val="000000"/>
        </w:rPr>
        <w:t xml:space="preserve"> </w:t>
      </w:r>
      <w:r w:rsidRPr="00206F59">
        <w:rPr>
          <w:rStyle w:val="fontstyle01"/>
          <w:rFonts w:ascii="Times New Roman" w:hAnsi="Times New Roman"/>
          <w:b w:val="0"/>
          <w:sz w:val="24"/>
          <w:szCs w:val="24"/>
        </w:rPr>
        <w:t>la région, permettant ainsi l'accès facile par voie maritime.</w:t>
      </w:r>
      <w:r w:rsidRPr="00206F59">
        <w:rPr>
          <w:color w:val="000000"/>
        </w:rPr>
        <w:t xml:space="preserve"> </w:t>
      </w:r>
    </w:p>
    <w:p w14:paraId="6D20FC22" w14:textId="77777777" w:rsidR="00181BAB" w:rsidRPr="00206F59" w:rsidRDefault="00181BAB" w:rsidP="000B53EE">
      <w:pPr>
        <w:autoSpaceDE w:val="0"/>
        <w:autoSpaceDN w:val="0"/>
        <w:adjustRightInd w:val="0"/>
        <w:spacing w:after="0"/>
        <w:jc w:val="both"/>
        <w:rPr>
          <w:rStyle w:val="fontstyle01"/>
          <w:rFonts w:ascii="Times New Roman" w:hAnsi="Times New Roman"/>
          <w:b w:val="0"/>
          <w:sz w:val="24"/>
          <w:szCs w:val="24"/>
        </w:rPr>
      </w:pPr>
      <w:r w:rsidRPr="00206F59">
        <w:rPr>
          <w:rStyle w:val="fontstyle01"/>
          <w:rFonts w:ascii="Times New Roman" w:hAnsi="Times New Roman"/>
          <w:b w:val="0"/>
          <w:sz w:val="24"/>
          <w:szCs w:val="24"/>
        </w:rPr>
        <w:t>La région de Biombo présente une végétation forestière dense, avec ses arbres feuillus, pluies abondantes,</w:t>
      </w:r>
      <w:r w:rsidRPr="00206F59">
        <w:rPr>
          <w:color w:val="000000"/>
        </w:rPr>
        <w:t xml:space="preserve"> </w:t>
      </w:r>
      <w:r w:rsidRPr="00206F59">
        <w:rPr>
          <w:rStyle w:val="fontstyle01"/>
          <w:rFonts w:ascii="Times New Roman" w:hAnsi="Times New Roman"/>
          <w:b w:val="0"/>
          <w:sz w:val="24"/>
          <w:szCs w:val="24"/>
        </w:rPr>
        <w:t>le climat tropical avec des températures douces et petites plages gracieuses de mer calme et les eaux douces, en</w:t>
      </w:r>
      <w:r w:rsidRPr="00206F59">
        <w:rPr>
          <w:color w:val="000000"/>
        </w:rPr>
        <w:t xml:space="preserve"> </w:t>
      </w:r>
      <w:r w:rsidRPr="00206F59">
        <w:rPr>
          <w:rStyle w:val="fontstyle01"/>
          <w:rFonts w:ascii="Times New Roman" w:hAnsi="Times New Roman"/>
          <w:b w:val="0"/>
          <w:sz w:val="24"/>
          <w:szCs w:val="24"/>
        </w:rPr>
        <w:t xml:space="preserve">faveur d'une bonne pratique de l'agriculture et le tourisme. </w:t>
      </w:r>
    </w:p>
    <w:p w14:paraId="2575945F" w14:textId="77777777" w:rsidR="00181BAB" w:rsidRPr="00206F59" w:rsidRDefault="00181BAB" w:rsidP="000B53EE">
      <w:pPr>
        <w:autoSpaceDE w:val="0"/>
        <w:autoSpaceDN w:val="0"/>
        <w:adjustRightInd w:val="0"/>
        <w:spacing w:after="0"/>
        <w:jc w:val="both"/>
        <w:rPr>
          <w:rStyle w:val="fontstyle01"/>
          <w:rFonts w:ascii="Times New Roman" w:hAnsi="Times New Roman"/>
          <w:b w:val="0"/>
          <w:sz w:val="24"/>
          <w:szCs w:val="24"/>
        </w:rPr>
      </w:pPr>
      <w:r w:rsidRPr="00206F59">
        <w:rPr>
          <w:rStyle w:val="fontstyle01"/>
          <w:rFonts w:ascii="Times New Roman" w:hAnsi="Times New Roman"/>
          <w:b w:val="0"/>
          <w:sz w:val="24"/>
          <w:szCs w:val="24"/>
        </w:rPr>
        <w:t>Elle est une</w:t>
      </w:r>
      <w:r w:rsidRPr="00206F59">
        <w:rPr>
          <w:color w:val="000000"/>
        </w:rPr>
        <w:t xml:space="preserve"> </w:t>
      </w:r>
      <w:r w:rsidRPr="00206F59">
        <w:rPr>
          <w:rStyle w:val="fontstyle01"/>
          <w:rFonts w:ascii="Times New Roman" w:hAnsi="Times New Roman"/>
          <w:b w:val="0"/>
          <w:sz w:val="24"/>
          <w:szCs w:val="24"/>
        </w:rPr>
        <w:t>région plate et présente des caractéristiques naturelles favorisent la</w:t>
      </w:r>
      <w:r w:rsidRPr="00206F59">
        <w:rPr>
          <w:color w:val="000000"/>
        </w:rPr>
        <w:t xml:space="preserve"> </w:t>
      </w:r>
      <w:r w:rsidRPr="00206F59">
        <w:rPr>
          <w:rStyle w:val="fontstyle01"/>
          <w:rFonts w:ascii="Times New Roman" w:hAnsi="Times New Roman"/>
          <w:b w:val="0"/>
          <w:sz w:val="24"/>
          <w:szCs w:val="24"/>
        </w:rPr>
        <w:t>mise en œuvre de tout développement célèbre du projet au profit de la communauté locale.</w:t>
      </w:r>
      <w:r w:rsidRPr="00206F59">
        <w:rPr>
          <w:color w:val="000000"/>
        </w:rPr>
        <w:t xml:space="preserve"> </w:t>
      </w:r>
      <w:r w:rsidRPr="00206F59">
        <w:rPr>
          <w:rStyle w:val="fontstyle01"/>
          <w:rFonts w:ascii="Times New Roman" w:hAnsi="Times New Roman"/>
          <w:b w:val="0"/>
          <w:sz w:val="24"/>
          <w:szCs w:val="24"/>
        </w:rPr>
        <w:t>Les habitants de la région sont pour la plupart origine ethnique pépère. La religion prédominante est animiste.</w:t>
      </w:r>
    </w:p>
    <w:p w14:paraId="2AC9C945" w14:textId="77777777" w:rsidR="00181BAB" w:rsidRPr="00206F59" w:rsidRDefault="00181BAB" w:rsidP="000B53EE">
      <w:pPr>
        <w:autoSpaceDE w:val="0"/>
        <w:autoSpaceDN w:val="0"/>
        <w:adjustRightInd w:val="0"/>
        <w:spacing w:after="0"/>
        <w:jc w:val="both"/>
        <w:rPr>
          <w:rStyle w:val="fontstyle01"/>
          <w:rFonts w:ascii="Times New Roman" w:hAnsi="Times New Roman"/>
          <w:sz w:val="24"/>
          <w:szCs w:val="24"/>
        </w:rPr>
      </w:pPr>
    </w:p>
    <w:p w14:paraId="1A3B1DDB" w14:textId="77777777" w:rsidR="00181BAB" w:rsidRPr="00206F59" w:rsidRDefault="00FF6FE1" w:rsidP="000B53EE">
      <w:pPr>
        <w:autoSpaceDE w:val="0"/>
        <w:autoSpaceDN w:val="0"/>
        <w:adjustRightInd w:val="0"/>
        <w:spacing w:after="0"/>
        <w:jc w:val="both"/>
        <w:rPr>
          <w:rStyle w:val="fontstyle01"/>
          <w:rFonts w:ascii="Times New Roman" w:hAnsi="Times New Roman"/>
          <w:sz w:val="24"/>
          <w:szCs w:val="24"/>
        </w:rPr>
      </w:pPr>
      <w:r>
        <w:rPr>
          <w:noProof/>
          <w:lang w:val="pt-PT" w:eastAsia="pt-PT"/>
        </w:rPr>
        <w:drawing>
          <wp:anchor distT="0" distB="0" distL="114300" distR="114300" simplePos="0" relativeHeight="252277248" behindDoc="1" locked="0" layoutInCell="1" allowOverlap="1" wp14:anchorId="79D0B5D9" wp14:editId="4A4DFE91">
            <wp:simplePos x="0" y="0"/>
            <wp:positionH relativeFrom="column">
              <wp:posOffset>20320</wp:posOffset>
            </wp:positionH>
            <wp:positionV relativeFrom="paragraph">
              <wp:posOffset>88265</wp:posOffset>
            </wp:positionV>
            <wp:extent cx="5955030" cy="4675505"/>
            <wp:effectExtent l="19050" t="19050" r="26670" b="10795"/>
            <wp:wrapNone/>
            <wp:docPr id="463" name="Image 35" descr="Biombo_s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iombo_sectors"/>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955030" cy="467550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8F52077" w14:textId="77777777" w:rsidR="00181BAB" w:rsidRPr="00206F59" w:rsidRDefault="00181BAB" w:rsidP="000B53EE">
      <w:pPr>
        <w:autoSpaceDE w:val="0"/>
        <w:autoSpaceDN w:val="0"/>
        <w:adjustRightInd w:val="0"/>
        <w:spacing w:after="0"/>
        <w:jc w:val="both"/>
        <w:rPr>
          <w:rStyle w:val="fontstyle01"/>
          <w:rFonts w:ascii="Times New Roman" w:hAnsi="Times New Roman"/>
          <w:sz w:val="24"/>
          <w:szCs w:val="24"/>
        </w:rPr>
      </w:pPr>
    </w:p>
    <w:p w14:paraId="1EEB6121" w14:textId="77777777" w:rsidR="00181BAB" w:rsidRPr="00206F59" w:rsidRDefault="00181BAB" w:rsidP="000B53EE">
      <w:pPr>
        <w:autoSpaceDE w:val="0"/>
        <w:autoSpaceDN w:val="0"/>
        <w:adjustRightInd w:val="0"/>
        <w:spacing w:after="0"/>
        <w:jc w:val="both"/>
        <w:rPr>
          <w:rStyle w:val="fontstyle01"/>
          <w:rFonts w:ascii="Times New Roman" w:hAnsi="Times New Roman"/>
          <w:sz w:val="24"/>
          <w:szCs w:val="24"/>
        </w:rPr>
      </w:pPr>
    </w:p>
    <w:p w14:paraId="46F9F80B" w14:textId="77777777" w:rsidR="00181BAB" w:rsidRPr="00206F59" w:rsidRDefault="00181BAB" w:rsidP="000B53EE">
      <w:pPr>
        <w:autoSpaceDE w:val="0"/>
        <w:autoSpaceDN w:val="0"/>
        <w:adjustRightInd w:val="0"/>
        <w:spacing w:after="0"/>
        <w:jc w:val="both"/>
        <w:rPr>
          <w:rStyle w:val="fontstyle01"/>
          <w:rFonts w:ascii="Times New Roman" w:hAnsi="Times New Roman"/>
          <w:sz w:val="24"/>
          <w:szCs w:val="24"/>
        </w:rPr>
      </w:pPr>
    </w:p>
    <w:p w14:paraId="7EAD9BA7" w14:textId="77777777" w:rsidR="00181BAB" w:rsidRPr="00206F59" w:rsidRDefault="00181BAB" w:rsidP="000B53EE">
      <w:pPr>
        <w:autoSpaceDE w:val="0"/>
        <w:autoSpaceDN w:val="0"/>
        <w:adjustRightInd w:val="0"/>
        <w:spacing w:after="0"/>
        <w:jc w:val="both"/>
        <w:rPr>
          <w:rStyle w:val="fontstyle01"/>
          <w:rFonts w:ascii="Times New Roman" w:hAnsi="Times New Roman"/>
          <w:sz w:val="24"/>
          <w:szCs w:val="24"/>
        </w:rPr>
      </w:pPr>
    </w:p>
    <w:p w14:paraId="653957D1" w14:textId="77777777" w:rsidR="00181BAB" w:rsidRPr="00206F59" w:rsidRDefault="00181BAB" w:rsidP="000B53EE">
      <w:pPr>
        <w:autoSpaceDE w:val="0"/>
        <w:autoSpaceDN w:val="0"/>
        <w:adjustRightInd w:val="0"/>
        <w:spacing w:after="0"/>
        <w:jc w:val="both"/>
        <w:rPr>
          <w:rStyle w:val="fontstyle01"/>
          <w:rFonts w:ascii="Times New Roman" w:hAnsi="Times New Roman"/>
          <w:sz w:val="24"/>
          <w:szCs w:val="24"/>
        </w:rPr>
      </w:pPr>
    </w:p>
    <w:p w14:paraId="63EADA65" w14:textId="77777777" w:rsidR="00181BAB" w:rsidRPr="00206F59" w:rsidRDefault="00181BAB" w:rsidP="000B53EE">
      <w:pPr>
        <w:autoSpaceDE w:val="0"/>
        <w:autoSpaceDN w:val="0"/>
        <w:adjustRightInd w:val="0"/>
        <w:spacing w:after="0"/>
        <w:jc w:val="both"/>
        <w:rPr>
          <w:rStyle w:val="fontstyle01"/>
          <w:rFonts w:ascii="Times New Roman" w:hAnsi="Times New Roman"/>
          <w:sz w:val="24"/>
          <w:szCs w:val="24"/>
        </w:rPr>
      </w:pPr>
    </w:p>
    <w:p w14:paraId="43C93CFE" w14:textId="77777777" w:rsidR="00181BAB" w:rsidRPr="00206F59" w:rsidRDefault="00181BAB" w:rsidP="000B53EE">
      <w:pPr>
        <w:autoSpaceDE w:val="0"/>
        <w:autoSpaceDN w:val="0"/>
        <w:adjustRightInd w:val="0"/>
        <w:spacing w:after="0"/>
        <w:jc w:val="both"/>
        <w:rPr>
          <w:rStyle w:val="fontstyle01"/>
          <w:rFonts w:ascii="Times New Roman" w:hAnsi="Times New Roman"/>
          <w:sz w:val="24"/>
          <w:szCs w:val="24"/>
        </w:rPr>
      </w:pPr>
    </w:p>
    <w:p w14:paraId="1A35B01F" w14:textId="77777777" w:rsidR="00181BAB" w:rsidRPr="00206F59" w:rsidRDefault="00181BAB" w:rsidP="000B53EE">
      <w:pPr>
        <w:autoSpaceDE w:val="0"/>
        <w:autoSpaceDN w:val="0"/>
        <w:adjustRightInd w:val="0"/>
        <w:spacing w:after="0"/>
        <w:jc w:val="both"/>
        <w:rPr>
          <w:rStyle w:val="fontstyle01"/>
          <w:rFonts w:ascii="Times New Roman" w:hAnsi="Times New Roman"/>
          <w:sz w:val="24"/>
          <w:szCs w:val="24"/>
        </w:rPr>
      </w:pPr>
    </w:p>
    <w:p w14:paraId="18B2528E" w14:textId="77777777" w:rsidR="00181BAB" w:rsidRPr="00206F59" w:rsidRDefault="00181BAB" w:rsidP="000B53EE">
      <w:pPr>
        <w:autoSpaceDE w:val="0"/>
        <w:autoSpaceDN w:val="0"/>
        <w:adjustRightInd w:val="0"/>
        <w:spacing w:after="0"/>
        <w:jc w:val="both"/>
        <w:rPr>
          <w:rStyle w:val="fontstyle01"/>
          <w:rFonts w:ascii="Times New Roman" w:hAnsi="Times New Roman"/>
          <w:sz w:val="24"/>
          <w:szCs w:val="24"/>
        </w:rPr>
      </w:pPr>
    </w:p>
    <w:p w14:paraId="0C15DB65" w14:textId="77777777" w:rsidR="00181BAB" w:rsidRPr="00206F59" w:rsidRDefault="00181BAB" w:rsidP="000B53EE">
      <w:pPr>
        <w:autoSpaceDE w:val="0"/>
        <w:autoSpaceDN w:val="0"/>
        <w:adjustRightInd w:val="0"/>
        <w:spacing w:after="0"/>
        <w:jc w:val="both"/>
        <w:rPr>
          <w:rStyle w:val="fontstyle01"/>
          <w:rFonts w:ascii="Times New Roman" w:hAnsi="Times New Roman"/>
          <w:sz w:val="24"/>
          <w:szCs w:val="24"/>
        </w:rPr>
      </w:pPr>
    </w:p>
    <w:p w14:paraId="3D8E61F2" w14:textId="77777777" w:rsidR="00181BAB" w:rsidRPr="00206F59" w:rsidRDefault="00181BAB" w:rsidP="000B53EE">
      <w:pPr>
        <w:autoSpaceDE w:val="0"/>
        <w:autoSpaceDN w:val="0"/>
        <w:adjustRightInd w:val="0"/>
        <w:spacing w:after="0"/>
        <w:jc w:val="both"/>
        <w:rPr>
          <w:rStyle w:val="fontstyle01"/>
          <w:rFonts w:ascii="Times New Roman" w:hAnsi="Times New Roman"/>
          <w:sz w:val="24"/>
          <w:szCs w:val="24"/>
        </w:rPr>
      </w:pPr>
    </w:p>
    <w:p w14:paraId="1A5059DB" w14:textId="77777777" w:rsidR="00181BAB" w:rsidRPr="00206F59" w:rsidRDefault="00181BAB" w:rsidP="000B53EE">
      <w:pPr>
        <w:autoSpaceDE w:val="0"/>
        <w:autoSpaceDN w:val="0"/>
        <w:adjustRightInd w:val="0"/>
        <w:spacing w:after="0"/>
        <w:jc w:val="both"/>
        <w:rPr>
          <w:rStyle w:val="fontstyle01"/>
          <w:rFonts w:ascii="Times New Roman" w:hAnsi="Times New Roman"/>
          <w:sz w:val="24"/>
          <w:szCs w:val="24"/>
        </w:rPr>
      </w:pPr>
    </w:p>
    <w:p w14:paraId="1793F157" w14:textId="77777777" w:rsidR="00181BAB" w:rsidRPr="00206F59" w:rsidRDefault="00181BAB" w:rsidP="000B53EE">
      <w:pPr>
        <w:autoSpaceDE w:val="0"/>
        <w:autoSpaceDN w:val="0"/>
        <w:adjustRightInd w:val="0"/>
        <w:spacing w:after="0"/>
        <w:jc w:val="both"/>
        <w:rPr>
          <w:rStyle w:val="fontstyle01"/>
          <w:rFonts w:ascii="Times New Roman" w:hAnsi="Times New Roman"/>
          <w:sz w:val="24"/>
          <w:szCs w:val="24"/>
        </w:rPr>
      </w:pPr>
    </w:p>
    <w:p w14:paraId="219E54B9" w14:textId="77777777" w:rsidR="00181BAB" w:rsidRPr="00206F59" w:rsidRDefault="00FF6FE1" w:rsidP="000B53EE">
      <w:pPr>
        <w:autoSpaceDE w:val="0"/>
        <w:autoSpaceDN w:val="0"/>
        <w:adjustRightInd w:val="0"/>
        <w:spacing w:after="0"/>
        <w:jc w:val="both"/>
        <w:rPr>
          <w:rStyle w:val="fontstyle01"/>
          <w:rFonts w:ascii="Times New Roman" w:hAnsi="Times New Roman"/>
          <w:sz w:val="24"/>
          <w:szCs w:val="24"/>
        </w:rPr>
        <w:sectPr w:rsidR="00181BAB" w:rsidRPr="00206F59" w:rsidSect="001F3B21">
          <w:pgSz w:w="11906" w:h="16838"/>
          <w:pgMar w:top="993" w:right="1417" w:bottom="1417" w:left="1417" w:header="284" w:footer="522" w:gutter="0"/>
          <w:cols w:space="708"/>
          <w:docGrid w:linePitch="360"/>
        </w:sectPr>
      </w:pPr>
      <w:r>
        <w:rPr>
          <w:noProof/>
          <w:lang w:val="pt-PT" w:eastAsia="pt-PT"/>
        </w:rPr>
        <mc:AlternateContent>
          <mc:Choice Requires="wps">
            <w:drawing>
              <wp:anchor distT="45720" distB="45720" distL="114300" distR="114300" simplePos="0" relativeHeight="252278272" behindDoc="1" locked="0" layoutInCell="1" allowOverlap="1" wp14:anchorId="00E603AE" wp14:editId="2D2BEC6D">
                <wp:simplePos x="0" y="0"/>
                <wp:positionH relativeFrom="column">
                  <wp:posOffset>2915920</wp:posOffset>
                </wp:positionH>
                <wp:positionV relativeFrom="page">
                  <wp:posOffset>8696325</wp:posOffset>
                </wp:positionV>
                <wp:extent cx="1699895" cy="377190"/>
                <wp:effectExtent l="1270" t="0" r="3810" b="3810"/>
                <wp:wrapTight wrapText="bothSides">
                  <wp:wrapPolygon edited="0">
                    <wp:start x="0" y="0"/>
                    <wp:lineTo x="0" y="0"/>
                    <wp:lineTo x="0" y="0"/>
                  </wp:wrapPolygon>
                </wp:wrapTight>
                <wp:docPr id="4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9895"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18C55" w14:textId="77777777" w:rsidR="00731D8E" w:rsidRPr="007C13F3" w:rsidRDefault="00731D8E">
                            <w:r>
                              <w:t>REGION DE BIOMBO</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E603AE" id="_x0000_s1069" type="#_x0000_t202" style="position:absolute;left:0;text-align:left;margin-left:229.6pt;margin-top:684.75pt;width:133.85pt;height:29.7pt;z-index:-251038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" filled="f" stroked="f">
                <v:textbox style="mso-fit-shape-to-text:t">
                  <w:txbxContent>
                    <w:p w14:paraId="4B018C55" w14:textId="77777777" w:rsidR="00731D8E" w:rsidRPr="007C13F3" w:rsidRDefault="00731D8E">
                      <w:r>
                        <w:t>REGION DE BIOMBO</w:t>
                      </w:r>
                    </w:p>
                  </w:txbxContent>
                </v:textbox>
                <w10:wrap type="tight" anchory="page"/>
              </v:shape>
            </w:pict>
          </mc:Fallback>
        </mc:AlternateContent>
      </w:r>
    </w:p>
    <w:p w14:paraId="522506F0" w14:textId="77777777" w:rsidR="00181BAB" w:rsidRPr="00206F59" w:rsidRDefault="00181BAB" w:rsidP="002E13A8">
      <w:pPr>
        <w:pStyle w:val="PargrafodaLista"/>
        <w:numPr>
          <w:ilvl w:val="0"/>
          <w:numId w:val="155"/>
        </w:numPr>
        <w:spacing w:before="360" w:after="0" w:line="240" w:lineRule="auto"/>
        <w:ind w:left="993" w:hanging="425"/>
        <w:contextualSpacing w:val="0"/>
        <w:jc w:val="both"/>
        <w:outlineLvl w:val="0"/>
        <w:rPr>
          <w:b/>
          <w:lang w:val="fr-FR"/>
        </w:rPr>
      </w:pPr>
      <w:bookmarkStart w:id="877" w:name="_Toc20820270"/>
      <w:bookmarkStart w:id="878" w:name="_Toc32511677"/>
      <w:bookmarkStart w:id="879" w:name="_Toc34741597"/>
      <w:bookmarkStart w:id="880" w:name="_Toc51084540"/>
      <w:r w:rsidRPr="00206F59">
        <w:rPr>
          <w:b/>
          <w:lang w:val="fr-FR"/>
        </w:rPr>
        <w:t>APPROCHE GENERALE ET METHODOLOGIE A SUIVRE DANS LE CADRE DE L’EIES</w:t>
      </w:r>
      <w:bookmarkEnd w:id="877"/>
      <w:bookmarkEnd w:id="878"/>
      <w:bookmarkEnd w:id="879"/>
      <w:bookmarkEnd w:id="880"/>
    </w:p>
    <w:p w14:paraId="7187F4D5" w14:textId="77777777" w:rsidR="00181BAB" w:rsidRPr="00206F59" w:rsidRDefault="00181BAB" w:rsidP="002E13A8">
      <w:pPr>
        <w:pStyle w:val="PargrafodaLista"/>
        <w:numPr>
          <w:ilvl w:val="1"/>
          <w:numId w:val="172"/>
        </w:numPr>
        <w:spacing w:before="360" w:after="0" w:line="240" w:lineRule="auto"/>
        <w:contextualSpacing w:val="0"/>
        <w:jc w:val="both"/>
        <w:rPr>
          <w:b/>
          <w:lang w:val="fr-FR"/>
        </w:rPr>
      </w:pPr>
      <w:r w:rsidRPr="00206F59">
        <w:rPr>
          <w:b/>
          <w:lang w:val="fr-FR"/>
        </w:rPr>
        <w:t>Vue d’ensemble de la méthodologie à mettre en œuvre</w:t>
      </w:r>
    </w:p>
    <w:p w14:paraId="07C892CF" w14:textId="77777777" w:rsidR="00181BAB" w:rsidRPr="00206F59" w:rsidRDefault="00181BAB" w:rsidP="000B53EE">
      <w:pPr>
        <w:autoSpaceDE w:val="0"/>
        <w:autoSpaceDN w:val="0"/>
        <w:adjustRightInd w:val="0"/>
        <w:spacing w:after="0"/>
      </w:pPr>
      <w:r w:rsidRPr="00206F59">
        <w:t>L’Etude d’Impact Environnemental et social du sous-projet constructions et/ou réhabilitations des forages suivra un processus systématique de :</w:t>
      </w:r>
    </w:p>
    <w:p w14:paraId="34B4B364" w14:textId="77777777" w:rsidR="00181BAB" w:rsidRPr="00206F59" w:rsidRDefault="00181BAB" w:rsidP="002E13A8">
      <w:pPr>
        <w:numPr>
          <w:ilvl w:val="0"/>
          <w:numId w:val="173"/>
        </w:numPr>
        <w:autoSpaceDE w:val="0"/>
        <w:autoSpaceDN w:val="0"/>
        <w:adjustRightInd w:val="0"/>
        <w:spacing w:after="0" w:line="240" w:lineRule="auto"/>
      </w:pPr>
      <w:r w:rsidRPr="00206F59">
        <w:t>Détermination de l’état initial du milieu physique, naturel, culturel, social et socioéconomique de la zone potentiellement affectée par le sous-projet ;</w:t>
      </w:r>
    </w:p>
    <w:p w14:paraId="1352D2E8" w14:textId="77777777" w:rsidR="00181BAB" w:rsidRPr="00206F59" w:rsidRDefault="00181BAB" w:rsidP="002E13A8">
      <w:pPr>
        <w:numPr>
          <w:ilvl w:val="0"/>
          <w:numId w:val="173"/>
        </w:numPr>
        <w:autoSpaceDE w:val="0"/>
        <w:autoSpaceDN w:val="0"/>
        <w:adjustRightInd w:val="0"/>
        <w:spacing w:after="0" w:line="240" w:lineRule="auto"/>
      </w:pPr>
      <w:r w:rsidRPr="00206F59">
        <w:t>Prédiction et évaluation des changements (impacts), positifs comme négatifs, par rapport à l’état initial, résultant de la construction/réhabilitation, de l’exploitation et de la clôture de chaque forage de sous-projet ; et</w:t>
      </w:r>
    </w:p>
    <w:p w14:paraId="6B71BE02" w14:textId="77777777" w:rsidR="00181BAB" w:rsidRPr="00206F59" w:rsidRDefault="00181BAB" w:rsidP="002E13A8">
      <w:pPr>
        <w:numPr>
          <w:ilvl w:val="0"/>
          <w:numId w:val="173"/>
        </w:numPr>
        <w:autoSpaceDE w:val="0"/>
        <w:autoSpaceDN w:val="0"/>
        <w:adjustRightInd w:val="0"/>
        <w:spacing w:after="0" w:line="240" w:lineRule="auto"/>
      </w:pPr>
      <w:r w:rsidRPr="00206F59">
        <w:t>Détermination des mesures á mettre en œuvre pour prévenir, atténuer ou compenser les dangers, risques et impacts négatifs du sous-projet, et optimiser ses impacts positifs.</w:t>
      </w:r>
    </w:p>
    <w:p w14:paraId="0593479E" w14:textId="77777777" w:rsidR="00181BAB" w:rsidRPr="00206F59" w:rsidRDefault="00181BAB" w:rsidP="000B53EE">
      <w:pPr>
        <w:autoSpaceDE w:val="0"/>
        <w:autoSpaceDN w:val="0"/>
        <w:adjustRightInd w:val="0"/>
        <w:spacing w:after="0"/>
        <w:jc w:val="both"/>
      </w:pPr>
      <w:r w:rsidRPr="00206F59">
        <w:t>L’approche proposée pour mener cette étude est représentée de manière schématique ci-dessous :</w:t>
      </w:r>
    </w:p>
    <w:p w14:paraId="7E2F39A8" w14:textId="77777777" w:rsidR="00181BAB" w:rsidRPr="00206F59" w:rsidRDefault="00FF6FE1" w:rsidP="000B53EE">
      <w:pPr>
        <w:autoSpaceDE w:val="0"/>
        <w:autoSpaceDN w:val="0"/>
        <w:adjustRightInd w:val="0"/>
        <w:spacing w:after="0"/>
        <w:rPr>
          <w:noProof/>
          <w:lang w:eastAsia="pt-PT"/>
        </w:rPr>
      </w:pPr>
      <w:r>
        <w:rPr>
          <w:noProof/>
          <w:lang w:val="pt-PT" w:eastAsia="pt-PT"/>
        </w:rPr>
        <w:drawing>
          <wp:inline distT="0" distB="0" distL="0" distR="0" wp14:anchorId="7AE3A0F2" wp14:editId="0919CCB8">
            <wp:extent cx="5758815" cy="3592195"/>
            <wp:effectExtent l="0" t="0" r="0" b="8255"/>
            <wp:docPr id="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758815" cy="3592195"/>
                    </a:xfrm>
                    <a:prstGeom prst="rect">
                      <a:avLst/>
                    </a:prstGeom>
                    <a:noFill/>
                    <a:ln>
                      <a:noFill/>
                    </a:ln>
                  </pic:spPr>
                </pic:pic>
              </a:graphicData>
            </a:graphic>
          </wp:inline>
        </w:drawing>
      </w:r>
    </w:p>
    <w:p w14:paraId="74C3EA3F" w14:textId="77777777" w:rsidR="00181BAB" w:rsidRPr="00206F59" w:rsidRDefault="00181BAB" w:rsidP="002E13A8">
      <w:pPr>
        <w:pStyle w:val="PargrafodaLista"/>
        <w:numPr>
          <w:ilvl w:val="1"/>
          <w:numId w:val="172"/>
        </w:numPr>
        <w:spacing w:before="360" w:after="0" w:line="240" w:lineRule="auto"/>
        <w:contextualSpacing w:val="0"/>
        <w:jc w:val="both"/>
        <w:rPr>
          <w:b/>
          <w:lang w:val="fr-FR"/>
        </w:rPr>
      </w:pPr>
      <w:r w:rsidRPr="00206F59">
        <w:rPr>
          <w:b/>
          <w:lang w:val="fr-FR"/>
        </w:rPr>
        <w:t>Définition du périmètre du sous-projet et de sa zone d’influence</w:t>
      </w:r>
    </w:p>
    <w:p w14:paraId="1AFE7BC9" w14:textId="77777777" w:rsidR="00181BAB" w:rsidRPr="00206F59" w:rsidRDefault="00181BAB" w:rsidP="000B53EE">
      <w:pPr>
        <w:autoSpaceDE w:val="0"/>
        <w:autoSpaceDN w:val="0"/>
        <w:adjustRightInd w:val="0"/>
        <w:spacing w:after="0"/>
        <w:jc w:val="both"/>
        <w:rPr>
          <w:rFonts w:eastAsia="Calibri"/>
          <w:lang w:eastAsia="pt-PT"/>
        </w:rPr>
      </w:pPr>
      <w:r w:rsidRPr="00206F59">
        <w:rPr>
          <w:rFonts w:eastAsia="Calibri"/>
          <w:lang w:eastAsia="pt-PT"/>
        </w:rPr>
        <w:t xml:space="preserve">Dans l’EIES, le </w:t>
      </w:r>
      <w:r w:rsidRPr="00206F59">
        <w:rPr>
          <w:rFonts w:eastAsia="Calibri"/>
          <w:b/>
          <w:bCs/>
          <w:lang w:eastAsia="pt-PT"/>
        </w:rPr>
        <w:t xml:space="preserve">périmètre du Projet </w:t>
      </w:r>
      <w:r w:rsidRPr="00206F59">
        <w:rPr>
          <w:rFonts w:eastAsia="Calibri"/>
          <w:lang w:eastAsia="pt-PT"/>
        </w:rPr>
        <w:t>doit être clairement défini. Il s’agit de définir les actions et activités relatives au développement et la mise en œuvre du Projet, devant être couvertes par l’EIES. Dans le périmètre du sous-projet de, on comprend : toutes les composantes du sous-projet (notamment forage, équipements, sécurisation) et également toutes les installations associées et connexes indispensables à la mise en œuvre du sous-projet. Ceci inclut notamment les utilités, entretiens et manutention des infrastructures, qui constituent une conséquence nécessairement attendue du sous-projet.</w:t>
      </w:r>
    </w:p>
    <w:p w14:paraId="2FDF7C1A" w14:textId="77777777" w:rsidR="00181BAB" w:rsidRPr="00206F59" w:rsidRDefault="00181BAB" w:rsidP="000B53EE">
      <w:pPr>
        <w:autoSpaceDE w:val="0"/>
        <w:autoSpaceDN w:val="0"/>
        <w:adjustRightInd w:val="0"/>
        <w:spacing w:after="0"/>
        <w:jc w:val="both"/>
        <w:rPr>
          <w:rFonts w:eastAsia="Calibri"/>
          <w:lang w:eastAsia="pt-PT"/>
        </w:rPr>
      </w:pPr>
      <w:r w:rsidRPr="00206F59">
        <w:rPr>
          <w:rFonts w:eastAsia="Calibri"/>
          <w:lang w:eastAsia="pt-PT"/>
        </w:rPr>
        <w:t xml:space="preserve">Les impacts seront également évalués pour toutes les </w:t>
      </w:r>
      <w:r w:rsidRPr="00206F59">
        <w:rPr>
          <w:rFonts w:eastAsia="Calibri"/>
          <w:b/>
          <w:bCs/>
          <w:lang w:eastAsia="pt-PT"/>
        </w:rPr>
        <w:t xml:space="preserve">Phases temporelles </w:t>
      </w:r>
      <w:r w:rsidRPr="00206F59">
        <w:rPr>
          <w:rFonts w:eastAsia="Calibri"/>
          <w:bCs/>
          <w:lang w:eastAsia="pt-PT"/>
        </w:rPr>
        <w:t>de sous-p</w:t>
      </w:r>
      <w:r w:rsidRPr="00206F59">
        <w:rPr>
          <w:rFonts w:eastAsia="Calibri"/>
          <w:lang w:eastAsia="pt-PT"/>
        </w:rPr>
        <w:t>rojet, des travaux préliminaires à la construction, l’exploitation, la fermeture, le démantèlement et la remise en état des sites.</w:t>
      </w:r>
    </w:p>
    <w:p w14:paraId="2BA8C01F" w14:textId="77777777" w:rsidR="00181BAB" w:rsidRPr="00206F59" w:rsidRDefault="00181BAB" w:rsidP="000B53EE">
      <w:pPr>
        <w:autoSpaceDE w:val="0"/>
        <w:autoSpaceDN w:val="0"/>
        <w:adjustRightInd w:val="0"/>
        <w:spacing w:after="0"/>
        <w:rPr>
          <w:rFonts w:eastAsia="Calibri"/>
          <w:lang w:eastAsia="pt-PT"/>
        </w:rPr>
      </w:pPr>
      <w:r w:rsidRPr="00206F59">
        <w:rPr>
          <w:rFonts w:eastAsia="Calibri"/>
          <w:lang w:eastAsia="pt-PT"/>
        </w:rPr>
        <w:t xml:space="preserve">Les impacts seront mesurés dans l’ensemble de la </w:t>
      </w:r>
      <w:r w:rsidRPr="00206F59">
        <w:rPr>
          <w:rFonts w:eastAsia="Calibri"/>
          <w:b/>
          <w:bCs/>
          <w:lang w:eastAsia="pt-PT"/>
        </w:rPr>
        <w:t xml:space="preserve">Zone d’Influence </w:t>
      </w:r>
      <w:r w:rsidRPr="00206F59">
        <w:rPr>
          <w:rFonts w:eastAsia="Calibri"/>
          <w:lang w:eastAsia="pt-PT"/>
        </w:rPr>
        <w:t>du sous-projet. Celle-ci variera en fonction du type de risque, danger et l’impact étudié, mais dans tous les cas, elle sera définie de sorte à inclure toute la zone géographique dans laquelle des impacts potentiels significatifs pourraient survenir. Les aspects suivants seront ainsi pris en compte :</w:t>
      </w:r>
    </w:p>
    <w:p w14:paraId="03DF3477" w14:textId="77777777" w:rsidR="00181BAB" w:rsidRPr="00206F59" w:rsidRDefault="00181BAB" w:rsidP="002E13A8">
      <w:pPr>
        <w:numPr>
          <w:ilvl w:val="0"/>
          <w:numId w:val="174"/>
        </w:numPr>
        <w:autoSpaceDE w:val="0"/>
        <w:autoSpaceDN w:val="0"/>
        <w:adjustRightInd w:val="0"/>
        <w:spacing w:after="0" w:line="240" w:lineRule="auto"/>
        <w:rPr>
          <w:rFonts w:eastAsia="Calibri"/>
          <w:lang w:eastAsia="pt-PT"/>
        </w:rPr>
      </w:pPr>
      <w:r w:rsidRPr="00206F59">
        <w:rPr>
          <w:rFonts w:eastAsia="Calibri"/>
          <w:lang w:eastAsia="pt-PT"/>
        </w:rPr>
        <w:t>Etendue physique des travaux proposés, définie par les limites des terrains à acquérir ou occuper de façon temporaire ou permanente pour la construction et l’exploitation du sous-projet ; et</w:t>
      </w:r>
    </w:p>
    <w:p w14:paraId="24EC6C7C" w14:textId="77777777" w:rsidR="00181BAB" w:rsidRPr="00206F59" w:rsidRDefault="00181BAB" w:rsidP="002E13A8">
      <w:pPr>
        <w:numPr>
          <w:ilvl w:val="0"/>
          <w:numId w:val="174"/>
        </w:numPr>
        <w:autoSpaceDE w:val="0"/>
        <w:autoSpaceDN w:val="0"/>
        <w:adjustRightInd w:val="0"/>
        <w:spacing w:after="0" w:line="240" w:lineRule="auto"/>
        <w:rPr>
          <w:rFonts w:eastAsia="Calibri"/>
          <w:lang w:eastAsia="pt-PT"/>
        </w:rPr>
      </w:pPr>
      <w:r w:rsidRPr="00206F59">
        <w:rPr>
          <w:rFonts w:eastAsia="Calibri"/>
          <w:lang w:eastAsia="pt-PT"/>
        </w:rPr>
        <w:t>Nature du milieu récepteur, de la source de l’impact et de la manière dont l’impact devrait se propager au-delà des limites du sous-projet.</w:t>
      </w:r>
    </w:p>
    <w:p w14:paraId="1D0A8DD1" w14:textId="77777777" w:rsidR="00181BAB" w:rsidRPr="00206F59" w:rsidRDefault="00181BAB" w:rsidP="002E13A8">
      <w:pPr>
        <w:numPr>
          <w:ilvl w:val="0"/>
          <w:numId w:val="187"/>
        </w:numPr>
        <w:autoSpaceDE w:val="0"/>
        <w:autoSpaceDN w:val="0"/>
        <w:adjustRightInd w:val="0"/>
        <w:spacing w:after="0" w:line="240" w:lineRule="auto"/>
        <w:rPr>
          <w:rFonts w:eastAsia="Calibri"/>
          <w:b/>
          <w:bCs/>
          <w:lang w:eastAsia="pt-PT"/>
        </w:rPr>
      </w:pPr>
      <w:r w:rsidRPr="00206F59">
        <w:rPr>
          <w:rFonts w:eastAsia="Calibri"/>
          <w:b/>
          <w:bCs/>
          <w:lang w:eastAsia="pt-PT"/>
        </w:rPr>
        <w:t>Types d’Impact</w:t>
      </w:r>
    </w:p>
    <w:p w14:paraId="38EF4A51" w14:textId="77777777" w:rsidR="00181BAB" w:rsidRPr="00206F59" w:rsidRDefault="00181BAB" w:rsidP="000B53EE">
      <w:pPr>
        <w:autoSpaceDE w:val="0"/>
        <w:autoSpaceDN w:val="0"/>
        <w:adjustRightInd w:val="0"/>
        <w:spacing w:after="0"/>
        <w:rPr>
          <w:rFonts w:eastAsia="Calibri"/>
          <w:b/>
          <w:bCs/>
          <w:lang w:eastAsia="pt-PT"/>
        </w:rPr>
      </w:pPr>
    </w:p>
    <w:p w14:paraId="4F02D287" w14:textId="77777777" w:rsidR="00181BAB" w:rsidRPr="00206F59" w:rsidRDefault="00181BAB" w:rsidP="000B53EE">
      <w:pPr>
        <w:autoSpaceDE w:val="0"/>
        <w:autoSpaceDN w:val="0"/>
        <w:adjustRightInd w:val="0"/>
        <w:spacing w:after="0"/>
        <w:rPr>
          <w:rFonts w:eastAsia="Calibri"/>
          <w:lang w:eastAsia="pt-PT"/>
        </w:rPr>
      </w:pPr>
      <w:r w:rsidRPr="00206F59">
        <w:rPr>
          <w:rFonts w:eastAsia="Calibri"/>
          <w:lang w:eastAsia="pt-PT"/>
        </w:rPr>
        <w:t xml:space="preserve">L’étude considèrera des impacts aussi bien </w:t>
      </w:r>
      <w:r w:rsidRPr="00206F59">
        <w:rPr>
          <w:rFonts w:eastAsia="Calibri"/>
          <w:b/>
          <w:bCs/>
          <w:lang w:eastAsia="pt-PT"/>
        </w:rPr>
        <w:t xml:space="preserve">Positifs que Négatifs </w:t>
      </w:r>
      <w:r w:rsidRPr="00206F59">
        <w:rPr>
          <w:rFonts w:eastAsia="Calibri"/>
          <w:lang w:eastAsia="pt-PT"/>
        </w:rPr>
        <w:t xml:space="preserve">sur tous les aspects du milieu </w:t>
      </w:r>
      <w:r w:rsidRPr="00206F59">
        <w:rPr>
          <w:rFonts w:eastAsia="Calibri"/>
          <w:b/>
          <w:bCs/>
          <w:lang w:eastAsia="pt-PT"/>
        </w:rPr>
        <w:t>physique, naturel, culturel, social et socioéconomique</w:t>
      </w:r>
      <w:r w:rsidRPr="00206F59">
        <w:rPr>
          <w:rFonts w:eastAsia="Calibri"/>
          <w:lang w:eastAsia="pt-PT"/>
        </w:rPr>
        <w:t>.</w:t>
      </w:r>
    </w:p>
    <w:p w14:paraId="3A535B5C" w14:textId="77777777" w:rsidR="00181BAB" w:rsidRPr="00206F59" w:rsidRDefault="00181BAB" w:rsidP="000B53EE">
      <w:pPr>
        <w:autoSpaceDE w:val="0"/>
        <w:autoSpaceDN w:val="0"/>
        <w:adjustRightInd w:val="0"/>
        <w:spacing w:after="0"/>
        <w:rPr>
          <w:rFonts w:eastAsia="Calibri"/>
          <w:lang w:eastAsia="pt-PT"/>
        </w:rPr>
      </w:pPr>
      <w:r w:rsidRPr="00206F59">
        <w:rPr>
          <w:rFonts w:eastAsia="Calibri"/>
          <w:lang w:eastAsia="pt-PT"/>
        </w:rPr>
        <w:t>Les impacts positifs sont ceux estimés par l’équipe d’EIES, prenant en compte les perceptions des parties prenantes externes, comme présentant une amélioration des conditions environnementales et/ou sociales par rapport aux conditions qui prévaudraient en l’absence du Projet. Inversement, les impacts négatifs sont ceux conduisant à une dégradation des conditions environnementales et/ou sociales par rapport à celles qui prévaudraient en l’absence du sous-projet.</w:t>
      </w:r>
    </w:p>
    <w:p w14:paraId="2AE4BBDA" w14:textId="77777777" w:rsidR="00181BAB" w:rsidRPr="00206F59" w:rsidRDefault="00181BAB" w:rsidP="000B53EE">
      <w:pPr>
        <w:autoSpaceDE w:val="0"/>
        <w:autoSpaceDN w:val="0"/>
        <w:adjustRightInd w:val="0"/>
        <w:spacing w:after="0"/>
        <w:rPr>
          <w:rFonts w:eastAsia="Calibri"/>
          <w:lang w:eastAsia="pt-PT"/>
        </w:rPr>
      </w:pPr>
      <w:r w:rsidRPr="00206F59">
        <w:rPr>
          <w:rFonts w:eastAsia="Calibri"/>
          <w:lang w:eastAsia="pt-PT"/>
        </w:rPr>
        <w:t>Les aspects environnementaux et sociaux à prendre en compte sont énumérés ci-dessous :</w:t>
      </w:r>
    </w:p>
    <w:p w14:paraId="24077576" w14:textId="77777777" w:rsidR="00181BAB" w:rsidRPr="00206F59" w:rsidRDefault="00181BAB" w:rsidP="002E13A8">
      <w:pPr>
        <w:numPr>
          <w:ilvl w:val="0"/>
          <w:numId w:val="175"/>
        </w:numPr>
        <w:autoSpaceDE w:val="0"/>
        <w:autoSpaceDN w:val="0"/>
        <w:adjustRightInd w:val="0"/>
        <w:spacing w:after="0" w:line="240" w:lineRule="auto"/>
        <w:rPr>
          <w:rFonts w:eastAsia="Calibri"/>
          <w:lang w:eastAsia="pt-PT"/>
        </w:rPr>
      </w:pPr>
      <w:r w:rsidRPr="00206F59">
        <w:rPr>
          <w:rFonts w:eastAsia="Calibri"/>
          <w:lang w:eastAsia="pt-PT"/>
        </w:rPr>
        <w:t>Milieu physique :</w:t>
      </w:r>
    </w:p>
    <w:p w14:paraId="4D31EC7C" w14:textId="77777777" w:rsidR="00181BAB" w:rsidRPr="00206F59" w:rsidRDefault="00181BAB" w:rsidP="002E13A8">
      <w:pPr>
        <w:numPr>
          <w:ilvl w:val="0"/>
          <w:numId w:val="176"/>
        </w:numPr>
        <w:autoSpaceDE w:val="0"/>
        <w:autoSpaceDN w:val="0"/>
        <w:adjustRightInd w:val="0"/>
        <w:spacing w:after="0" w:line="240" w:lineRule="auto"/>
        <w:rPr>
          <w:rFonts w:eastAsia="Calibri"/>
          <w:lang w:eastAsia="pt-PT"/>
        </w:rPr>
      </w:pPr>
      <w:r w:rsidRPr="00206F59">
        <w:rPr>
          <w:rFonts w:eastAsia="Calibri"/>
          <w:lang w:eastAsia="pt-PT"/>
        </w:rPr>
        <w:t>Géologie et sols ;</w:t>
      </w:r>
    </w:p>
    <w:p w14:paraId="0F4A28DE" w14:textId="77777777" w:rsidR="00181BAB" w:rsidRPr="00206F59" w:rsidRDefault="00181BAB" w:rsidP="002E13A8">
      <w:pPr>
        <w:numPr>
          <w:ilvl w:val="0"/>
          <w:numId w:val="176"/>
        </w:numPr>
        <w:autoSpaceDE w:val="0"/>
        <w:autoSpaceDN w:val="0"/>
        <w:adjustRightInd w:val="0"/>
        <w:spacing w:after="0" w:line="240" w:lineRule="auto"/>
        <w:rPr>
          <w:rFonts w:eastAsia="Calibri"/>
          <w:lang w:eastAsia="pt-PT"/>
        </w:rPr>
      </w:pPr>
      <w:r w:rsidRPr="00206F59">
        <w:rPr>
          <w:rFonts w:eastAsia="Calibri"/>
          <w:lang w:eastAsia="pt-PT"/>
        </w:rPr>
        <w:t>Terrains et topographie ;</w:t>
      </w:r>
    </w:p>
    <w:p w14:paraId="2B0E7BA1" w14:textId="77777777" w:rsidR="00181BAB" w:rsidRPr="00206F59" w:rsidRDefault="00181BAB" w:rsidP="002E13A8">
      <w:pPr>
        <w:numPr>
          <w:ilvl w:val="0"/>
          <w:numId w:val="176"/>
        </w:numPr>
        <w:autoSpaceDE w:val="0"/>
        <w:autoSpaceDN w:val="0"/>
        <w:adjustRightInd w:val="0"/>
        <w:spacing w:after="0" w:line="240" w:lineRule="auto"/>
        <w:rPr>
          <w:rFonts w:eastAsia="Calibri"/>
          <w:lang w:eastAsia="pt-PT"/>
        </w:rPr>
      </w:pPr>
      <w:r w:rsidRPr="00206F59">
        <w:rPr>
          <w:rFonts w:eastAsia="Calibri"/>
          <w:lang w:eastAsia="pt-PT"/>
        </w:rPr>
        <w:t>Hydrologie et hydrogéologie ;</w:t>
      </w:r>
    </w:p>
    <w:p w14:paraId="65A9A50E" w14:textId="77777777" w:rsidR="00181BAB" w:rsidRPr="00206F59" w:rsidRDefault="00181BAB" w:rsidP="002E13A8">
      <w:pPr>
        <w:numPr>
          <w:ilvl w:val="0"/>
          <w:numId w:val="176"/>
        </w:numPr>
        <w:autoSpaceDE w:val="0"/>
        <w:autoSpaceDN w:val="0"/>
        <w:adjustRightInd w:val="0"/>
        <w:spacing w:after="0" w:line="240" w:lineRule="auto"/>
        <w:rPr>
          <w:rFonts w:eastAsia="Calibri"/>
          <w:lang w:eastAsia="pt-PT"/>
        </w:rPr>
      </w:pPr>
      <w:r w:rsidRPr="00206F59">
        <w:rPr>
          <w:rFonts w:eastAsia="Calibri"/>
          <w:lang w:eastAsia="pt-PT"/>
        </w:rPr>
        <w:t>Microclimat et climat mondial ;</w:t>
      </w:r>
    </w:p>
    <w:p w14:paraId="382DF48F" w14:textId="77777777" w:rsidR="00181BAB" w:rsidRPr="00206F59" w:rsidRDefault="00181BAB" w:rsidP="002E13A8">
      <w:pPr>
        <w:numPr>
          <w:ilvl w:val="0"/>
          <w:numId w:val="176"/>
        </w:numPr>
        <w:autoSpaceDE w:val="0"/>
        <w:autoSpaceDN w:val="0"/>
        <w:adjustRightInd w:val="0"/>
        <w:spacing w:after="0" w:line="240" w:lineRule="auto"/>
        <w:rPr>
          <w:rFonts w:eastAsia="Calibri"/>
          <w:lang w:eastAsia="pt-PT"/>
        </w:rPr>
      </w:pPr>
      <w:r w:rsidRPr="00206F59">
        <w:rPr>
          <w:rFonts w:eastAsia="Calibri"/>
          <w:lang w:eastAsia="pt-PT"/>
        </w:rPr>
        <w:t>Eaux superficielles (océan et eaux continentales) et eaux souterraines ;</w:t>
      </w:r>
    </w:p>
    <w:p w14:paraId="560BF00F" w14:textId="77777777" w:rsidR="00181BAB" w:rsidRPr="00206F59" w:rsidRDefault="00181BAB" w:rsidP="002E13A8">
      <w:pPr>
        <w:numPr>
          <w:ilvl w:val="0"/>
          <w:numId w:val="176"/>
        </w:numPr>
        <w:autoSpaceDE w:val="0"/>
        <w:autoSpaceDN w:val="0"/>
        <w:adjustRightInd w:val="0"/>
        <w:spacing w:after="0" w:line="240" w:lineRule="auto"/>
        <w:rPr>
          <w:rFonts w:eastAsia="Calibri"/>
          <w:lang w:eastAsia="pt-PT"/>
        </w:rPr>
      </w:pPr>
      <w:r w:rsidRPr="00206F59">
        <w:rPr>
          <w:rFonts w:eastAsia="Calibri"/>
          <w:lang w:eastAsia="pt-PT"/>
        </w:rPr>
        <w:t>Qualité de l’air ; et</w:t>
      </w:r>
    </w:p>
    <w:p w14:paraId="23054EAF" w14:textId="77777777" w:rsidR="00181BAB" w:rsidRPr="00206F59" w:rsidRDefault="00181BAB" w:rsidP="002E13A8">
      <w:pPr>
        <w:numPr>
          <w:ilvl w:val="0"/>
          <w:numId w:val="176"/>
        </w:numPr>
        <w:autoSpaceDE w:val="0"/>
        <w:autoSpaceDN w:val="0"/>
        <w:adjustRightInd w:val="0"/>
        <w:spacing w:after="0" w:line="240" w:lineRule="auto"/>
        <w:rPr>
          <w:rFonts w:eastAsia="Calibri"/>
          <w:lang w:eastAsia="pt-PT"/>
        </w:rPr>
      </w:pPr>
      <w:r w:rsidRPr="00206F59">
        <w:rPr>
          <w:rFonts w:eastAsia="Calibri"/>
          <w:lang w:eastAsia="pt-PT"/>
        </w:rPr>
        <w:t>Bruit, vibrations, lumière</w:t>
      </w:r>
    </w:p>
    <w:p w14:paraId="1DA8643F" w14:textId="77777777" w:rsidR="00181BAB" w:rsidRPr="00206F59" w:rsidRDefault="00181BAB" w:rsidP="002E13A8">
      <w:pPr>
        <w:numPr>
          <w:ilvl w:val="0"/>
          <w:numId w:val="175"/>
        </w:numPr>
        <w:autoSpaceDE w:val="0"/>
        <w:autoSpaceDN w:val="0"/>
        <w:adjustRightInd w:val="0"/>
        <w:spacing w:after="0" w:line="240" w:lineRule="auto"/>
        <w:rPr>
          <w:rFonts w:eastAsia="Calibri"/>
          <w:lang w:eastAsia="pt-PT"/>
        </w:rPr>
      </w:pPr>
      <w:r w:rsidRPr="00206F59">
        <w:rPr>
          <w:rFonts w:eastAsia="Calibri"/>
          <w:lang w:eastAsia="pt-PT"/>
        </w:rPr>
        <w:t>Milieu biologique ou naturel :</w:t>
      </w:r>
    </w:p>
    <w:p w14:paraId="601A821A" w14:textId="77777777" w:rsidR="00181BAB" w:rsidRPr="00206F59" w:rsidRDefault="00181BAB" w:rsidP="002E13A8">
      <w:pPr>
        <w:numPr>
          <w:ilvl w:val="0"/>
          <w:numId w:val="177"/>
        </w:numPr>
        <w:autoSpaceDE w:val="0"/>
        <w:autoSpaceDN w:val="0"/>
        <w:adjustRightInd w:val="0"/>
        <w:spacing w:after="0" w:line="240" w:lineRule="auto"/>
        <w:ind w:left="1418"/>
        <w:rPr>
          <w:rFonts w:eastAsia="Calibri"/>
          <w:lang w:eastAsia="pt-PT"/>
        </w:rPr>
      </w:pPr>
      <w:r w:rsidRPr="00206F59">
        <w:rPr>
          <w:rFonts w:eastAsia="Calibri"/>
          <w:lang w:eastAsia="pt-PT"/>
        </w:rPr>
        <w:t>Habitats et écosystèmes aquatiques et terrestres ;</w:t>
      </w:r>
    </w:p>
    <w:p w14:paraId="73FE08A4" w14:textId="77777777" w:rsidR="00181BAB" w:rsidRPr="00206F59" w:rsidRDefault="00181BAB" w:rsidP="002E13A8">
      <w:pPr>
        <w:numPr>
          <w:ilvl w:val="0"/>
          <w:numId w:val="177"/>
        </w:numPr>
        <w:autoSpaceDE w:val="0"/>
        <w:autoSpaceDN w:val="0"/>
        <w:adjustRightInd w:val="0"/>
        <w:spacing w:after="0" w:line="240" w:lineRule="auto"/>
        <w:ind w:left="1418"/>
        <w:rPr>
          <w:rFonts w:eastAsia="Calibri"/>
          <w:lang w:eastAsia="pt-PT"/>
        </w:rPr>
      </w:pPr>
      <w:r w:rsidRPr="00206F59">
        <w:rPr>
          <w:rFonts w:eastAsia="Calibri"/>
          <w:lang w:eastAsia="pt-PT"/>
        </w:rPr>
        <w:t>Faune, flore et biodiversité ;</w:t>
      </w:r>
    </w:p>
    <w:p w14:paraId="739E7CAD" w14:textId="77777777" w:rsidR="00181BAB" w:rsidRPr="00206F59" w:rsidRDefault="00181BAB" w:rsidP="002E13A8">
      <w:pPr>
        <w:numPr>
          <w:ilvl w:val="0"/>
          <w:numId w:val="177"/>
        </w:numPr>
        <w:autoSpaceDE w:val="0"/>
        <w:autoSpaceDN w:val="0"/>
        <w:adjustRightInd w:val="0"/>
        <w:spacing w:after="0" w:line="240" w:lineRule="auto"/>
        <w:ind w:left="1418"/>
        <w:rPr>
          <w:rFonts w:eastAsia="Calibri"/>
          <w:lang w:eastAsia="pt-PT"/>
        </w:rPr>
      </w:pPr>
      <w:r w:rsidRPr="00206F59">
        <w:rPr>
          <w:rFonts w:eastAsia="Calibri"/>
          <w:lang w:eastAsia="pt-PT"/>
        </w:rPr>
        <w:t>Aires protégées ; et</w:t>
      </w:r>
    </w:p>
    <w:p w14:paraId="2221F7DA" w14:textId="77777777" w:rsidR="00181BAB" w:rsidRPr="00206F59" w:rsidRDefault="00181BAB" w:rsidP="002E13A8">
      <w:pPr>
        <w:numPr>
          <w:ilvl w:val="0"/>
          <w:numId w:val="177"/>
        </w:numPr>
        <w:autoSpaceDE w:val="0"/>
        <w:autoSpaceDN w:val="0"/>
        <w:adjustRightInd w:val="0"/>
        <w:spacing w:after="0" w:line="240" w:lineRule="auto"/>
        <w:ind w:left="1418"/>
        <w:rPr>
          <w:rFonts w:eastAsia="Calibri"/>
          <w:lang w:eastAsia="pt-PT"/>
        </w:rPr>
      </w:pPr>
      <w:r w:rsidRPr="00206F59">
        <w:rPr>
          <w:rFonts w:eastAsia="Calibri"/>
          <w:lang w:eastAsia="pt-PT"/>
        </w:rPr>
        <w:t>Services rendus par les écosystèmes.</w:t>
      </w:r>
    </w:p>
    <w:p w14:paraId="0C2E3B8B" w14:textId="77777777" w:rsidR="00181BAB" w:rsidRPr="00206F59" w:rsidRDefault="00181BAB" w:rsidP="002E13A8">
      <w:pPr>
        <w:numPr>
          <w:ilvl w:val="0"/>
          <w:numId w:val="175"/>
        </w:numPr>
        <w:autoSpaceDE w:val="0"/>
        <w:autoSpaceDN w:val="0"/>
        <w:adjustRightInd w:val="0"/>
        <w:spacing w:after="0" w:line="240" w:lineRule="auto"/>
        <w:rPr>
          <w:rFonts w:eastAsia="Calibri"/>
          <w:lang w:eastAsia="pt-PT"/>
        </w:rPr>
      </w:pPr>
      <w:r w:rsidRPr="00206F59">
        <w:rPr>
          <w:rFonts w:eastAsia="Calibri"/>
          <w:lang w:eastAsia="pt-PT"/>
        </w:rPr>
        <w:t>Milieu culturel :</w:t>
      </w:r>
    </w:p>
    <w:p w14:paraId="64AEF2B3" w14:textId="77777777" w:rsidR="00181BAB" w:rsidRPr="00206F59" w:rsidRDefault="00181BAB" w:rsidP="002E13A8">
      <w:pPr>
        <w:numPr>
          <w:ilvl w:val="0"/>
          <w:numId w:val="178"/>
        </w:numPr>
        <w:autoSpaceDE w:val="0"/>
        <w:autoSpaceDN w:val="0"/>
        <w:adjustRightInd w:val="0"/>
        <w:spacing w:after="0" w:line="240" w:lineRule="auto"/>
        <w:rPr>
          <w:rFonts w:eastAsia="SymbolMT"/>
          <w:lang w:eastAsia="pt-PT"/>
        </w:rPr>
      </w:pPr>
      <w:r w:rsidRPr="00206F59">
        <w:rPr>
          <w:rFonts w:eastAsia="SymbolMT"/>
          <w:lang w:eastAsia="pt-PT"/>
        </w:rPr>
        <w:t>Patrimoine culturel matériel et immatériel, et sites d’intérêt archéologique, historique, traditionnel, culturel et esthétique ;</w:t>
      </w:r>
    </w:p>
    <w:p w14:paraId="26A1A781" w14:textId="77777777" w:rsidR="00181BAB" w:rsidRPr="00206F59" w:rsidRDefault="00181BAB" w:rsidP="002E13A8">
      <w:pPr>
        <w:numPr>
          <w:ilvl w:val="0"/>
          <w:numId w:val="178"/>
        </w:numPr>
        <w:autoSpaceDE w:val="0"/>
        <w:autoSpaceDN w:val="0"/>
        <w:adjustRightInd w:val="0"/>
        <w:spacing w:after="0" w:line="240" w:lineRule="auto"/>
        <w:rPr>
          <w:rFonts w:eastAsia="SymbolMT"/>
          <w:lang w:eastAsia="pt-PT"/>
        </w:rPr>
      </w:pPr>
      <w:r w:rsidRPr="00206F59">
        <w:rPr>
          <w:rFonts w:eastAsia="SymbolMT"/>
          <w:lang w:eastAsia="pt-PT"/>
        </w:rPr>
        <w:t>Traditions, pratiques et fêtes culturelles ; et</w:t>
      </w:r>
    </w:p>
    <w:p w14:paraId="22A3B79D" w14:textId="77777777" w:rsidR="00181BAB" w:rsidRPr="00206F59" w:rsidRDefault="00181BAB" w:rsidP="002E13A8">
      <w:pPr>
        <w:numPr>
          <w:ilvl w:val="0"/>
          <w:numId w:val="178"/>
        </w:numPr>
        <w:autoSpaceDE w:val="0"/>
        <w:autoSpaceDN w:val="0"/>
        <w:adjustRightInd w:val="0"/>
        <w:spacing w:after="0" w:line="240" w:lineRule="auto"/>
        <w:rPr>
          <w:rFonts w:eastAsia="Calibri"/>
          <w:lang w:eastAsia="pt-PT"/>
        </w:rPr>
      </w:pPr>
      <w:r w:rsidRPr="00206F59">
        <w:rPr>
          <w:rFonts w:eastAsia="SymbolMT"/>
          <w:lang w:eastAsia="pt-PT"/>
        </w:rPr>
        <w:t>Paysage et sites remarquables sur le plan esthétique.</w:t>
      </w:r>
    </w:p>
    <w:p w14:paraId="7DC7BAE7" w14:textId="77777777" w:rsidR="00181BAB" w:rsidRPr="00206F59" w:rsidRDefault="00181BAB" w:rsidP="002E13A8">
      <w:pPr>
        <w:numPr>
          <w:ilvl w:val="0"/>
          <w:numId w:val="175"/>
        </w:numPr>
        <w:autoSpaceDE w:val="0"/>
        <w:autoSpaceDN w:val="0"/>
        <w:adjustRightInd w:val="0"/>
        <w:spacing w:after="0" w:line="240" w:lineRule="auto"/>
        <w:rPr>
          <w:rFonts w:eastAsia="Calibri"/>
          <w:lang w:eastAsia="pt-PT"/>
        </w:rPr>
      </w:pPr>
      <w:r w:rsidRPr="00206F59">
        <w:rPr>
          <w:rFonts w:eastAsia="Calibri"/>
          <w:lang w:eastAsia="pt-PT"/>
        </w:rPr>
        <w:t>Milieu social et socio-économique</w:t>
      </w:r>
    </w:p>
    <w:p w14:paraId="725A2AF3" w14:textId="77777777" w:rsidR="00181BAB" w:rsidRPr="00206F59" w:rsidRDefault="00181BAB" w:rsidP="002E13A8">
      <w:pPr>
        <w:numPr>
          <w:ilvl w:val="1"/>
          <w:numId w:val="179"/>
        </w:numPr>
        <w:autoSpaceDE w:val="0"/>
        <w:autoSpaceDN w:val="0"/>
        <w:adjustRightInd w:val="0"/>
        <w:spacing w:after="0" w:line="240" w:lineRule="auto"/>
        <w:rPr>
          <w:rFonts w:eastAsia="Calibri"/>
          <w:lang w:eastAsia="pt-PT"/>
        </w:rPr>
      </w:pPr>
      <w:r w:rsidRPr="00206F59">
        <w:rPr>
          <w:rFonts w:eastAsia="Calibri"/>
          <w:lang w:eastAsia="pt-PT"/>
        </w:rPr>
        <w:t>Populations et leurs habitations, terrains, autres ressources et biens ;</w:t>
      </w:r>
    </w:p>
    <w:p w14:paraId="082E9003" w14:textId="77777777" w:rsidR="00181BAB" w:rsidRPr="00206F59" w:rsidRDefault="00181BAB" w:rsidP="002E13A8">
      <w:pPr>
        <w:numPr>
          <w:ilvl w:val="1"/>
          <w:numId w:val="179"/>
        </w:numPr>
        <w:autoSpaceDE w:val="0"/>
        <w:autoSpaceDN w:val="0"/>
        <w:adjustRightInd w:val="0"/>
        <w:spacing w:after="0" w:line="240" w:lineRule="auto"/>
        <w:rPr>
          <w:rFonts w:eastAsia="Calibri"/>
          <w:lang w:eastAsia="pt-PT"/>
        </w:rPr>
      </w:pPr>
      <w:r w:rsidRPr="00206F59">
        <w:rPr>
          <w:rFonts w:eastAsia="Calibri"/>
          <w:lang w:eastAsia="pt-PT"/>
        </w:rPr>
        <w:t>Caractéristiques et structures des communautés ;</w:t>
      </w:r>
    </w:p>
    <w:p w14:paraId="7D576D92" w14:textId="77777777" w:rsidR="00181BAB" w:rsidRPr="00206F59" w:rsidRDefault="00181BAB" w:rsidP="002E13A8">
      <w:pPr>
        <w:numPr>
          <w:ilvl w:val="1"/>
          <w:numId w:val="179"/>
        </w:numPr>
        <w:autoSpaceDE w:val="0"/>
        <w:autoSpaceDN w:val="0"/>
        <w:adjustRightInd w:val="0"/>
        <w:spacing w:after="0" w:line="240" w:lineRule="auto"/>
        <w:rPr>
          <w:rFonts w:eastAsia="Calibri"/>
          <w:lang w:eastAsia="pt-PT"/>
        </w:rPr>
      </w:pPr>
      <w:r w:rsidRPr="00206F59">
        <w:rPr>
          <w:rFonts w:eastAsia="Calibri"/>
          <w:lang w:eastAsia="pt-PT"/>
        </w:rPr>
        <w:t>Population et démographie ;</w:t>
      </w:r>
    </w:p>
    <w:p w14:paraId="1E1379DE" w14:textId="77777777" w:rsidR="00181BAB" w:rsidRPr="00206F59" w:rsidRDefault="00181BAB" w:rsidP="002E13A8">
      <w:pPr>
        <w:numPr>
          <w:ilvl w:val="1"/>
          <w:numId w:val="179"/>
        </w:numPr>
        <w:autoSpaceDE w:val="0"/>
        <w:autoSpaceDN w:val="0"/>
        <w:adjustRightInd w:val="0"/>
        <w:spacing w:after="0" w:line="240" w:lineRule="auto"/>
        <w:rPr>
          <w:rFonts w:eastAsia="Calibri"/>
          <w:lang w:eastAsia="pt-PT"/>
        </w:rPr>
      </w:pPr>
      <w:r w:rsidRPr="00206F59">
        <w:rPr>
          <w:rFonts w:eastAsia="Calibri"/>
          <w:lang w:eastAsia="pt-PT"/>
        </w:rPr>
        <w:t>Santé, bien-être, sécurité et sûreté ;</w:t>
      </w:r>
    </w:p>
    <w:p w14:paraId="6C370EFD" w14:textId="77777777" w:rsidR="00181BAB" w:rsidRPr="00206F59" w:rsidRDefault="00181BAB" w:rsidP="002E13A8">
      <w:pPr>
        <w:numPr>
          <w:ilvl w:val="1"/>
          <w:numId w:val="179"/>
        </w:numPr>
        <w:autoSpaceDE w:val="0"/>
        <w:autoSpaceDN w:val="0"/>
        <w:adjustRightInd w:val="0"/>
        <w:spacing w:after="0" w:line="240" w:lineRule="auto"/>
        <w:rPr>
          <w:rFonts w:eastAsia="Calibri"/>
          <w:lang w:eastAsia="pt-PT"/>
        </w:rPr>
      </w:pPr>
      <w:r w:rsidRPr="00206F59">
        <w:rPr>
          <w:rFonts w:eastAsia="Calibri"/>
          <w:lang w:eastAsia="pt-PT"/>
        </w:rPr>
        <w:t>Modes de vie incluant les moyens de subsistance, emploi et revenus ;</w:t>
      </w:r>
    </w:p>
    <w:p w14:paraId="1746FBD8" w14:textId="77777777" w:rsidR="00181BAB" w:rsidRPr="00206F59" w:rsidRDefault="00181BAB" w:rsidP="002E13A8">
      <w:pPr>
        <w:numPr>
          <w:ilvl w:val="1"/>
          <w:numId w:val="179"/>
        </w:numPr>
        <w:autoSpaceDE w:val="0"/>
        <w:autoSpaceDN w:val="0"/>
        <w:adjustRightInd w:val="0"/>
        <w:spacing w:after="0" w:line="240" w:lineRule="auto"/>
        <w:rPr>
          <w:rFonts w:eastAsia="Calibri"/>
          <w:lang w:eastAsia="pt-PT"/>
        </w:rPr>
      </w:pPr>
      <w:r w:rsidRPr="00206F59">
        <w:rPr>
          <w:rFonts w:eastAsia="Calibri"/>
          <w:lang w:eastAsia="pt-PT"/>
        </w:rPr>
        <w:t>Activités économiques dont l’industrie et le commerce, le tourisme, la pêche, l’agriculture et l’exploitation forestière ;</w:t>
      </w:r>
    </w:p>
    <w:p w14:paraId="193851BB" w14:textId="77777777" w:rsidR="00181BAB" w:rsidRPr="00206F59" w:rsidRDefault="00181BAB" w:rsidP="002E13A8">
      <w:pPr>
        <w:numPr>
          <w:ilvl w:val="1"/>
          <w:numId w:val="179"/>
        </w:numPr>
        <w:autoSpaceDE w:val="0"/>
        <w:autoSpaceDN w:val="0"/>
        <w:adjustRightInd w:val="0"/>
        <w:spacing w:after="0" w:line="240" w:lineRule="auto"/>
        <w:rPr>
          <w:rFonts w:eastAsia="Calibri"/>
          <w:lang w:eastAsia="pt-PT"/>
        </w:rPr>
      </w:pPr>
      <w:r w:rsidRPr="00206F59">
        <w:rPr>
          <w:rFonts w:eastAsia="Calibri"/>
          <w:lang w:eastAsia="pt-PT"/>
        </w:rPr>
        <w:t>Installations communautaires telles que les écoles, hôpitaux et centres de loisirs ;</w:t>
      </w:r>
    </w:p>
    <w:p w14:paraId="20A4389F" w14:textId="77777777" w:rsidR="00181BAB" w:rsidRPr="00206F59" w:rsidRDefault="00181BAB" w:rsidP="002E13A8">
      <w:pPr>
        <w:numPr>
          <w:ilvl w:val="1"/>
          <w:numId w:val="179"/>
        </w:numPr>
        <w:autoSpaceDE w:val="0"/>
        <w:autoSpaceDN w:val="0"/>
        <w:adjustRightInd w:val="0"/>
        <w:spacing w:after="0" w:line="240" w:lineRule="auto"/>
        <w:rPr>
          <w:rFonts w:eastAsia="Calibri"/>
          <w:lang w:eastAsia="pt-PT"/>
        </w:rPr>
      </w:pPr>
      <w:r w:rsidRPr="00206F59">
        <w:rPr>
          <w:rFonts w:eastAsia="Calibri"/>
          <w:lang w:eastAsia="pt-PT"/>
        </w:rPr>
        <w:t>Utilités et infrastructures (électricité, eau, assainissement, gestion des déchets, transport) ;</w:t>
      </w:r>
    </w:p>
    <w:p w14:paraId="571CDC64" w14:textId="77777777" w:rsidR="00181BAB" w:rsidRPr="00206F59" w:rsidRDefault="00181BAB" w:rsidP="002E13A8">
      <w:pPr>
        <w:numPr>
          <w:ilvl w:val="1"/>
          <w:numId w:val="179"/>
        </w:numPr>
        <w:autoSpaceDE w:val="0"/>
        <w:autoSpaceDN w:val="0"/>
        <w:adjustRightInd w:val="0"/>
        <w:spacing w:after="0" w:line="240" w:lineRule="auto"/>
        <w:rPr>
          <w:rFonts w:eastAsia="Calibri"/>
          <w:lang w:eastAsia="pt-PT"/>
        </w:rPr>
      </w:pPr>
      <w:r w:rsidRPr="00206F59">
        <w:rPr>
          <w:rFonts w:eastAsia="Calibri"/>
          <w:lang w:eastAsia="pt-PT"/>
        </w:rPr>
        <w:t>Services sociaux tels que les soins médicaux, l’éducation et l’accès aux biens ; et</w:t>
      </w:r>
    </w:p>
    <w:p w14:paraId="093FBDC0" w14:textId="77777777" w:rsidR="00181BAB" w:rsidRPr="00206F59" w:rsidRDefault="00181BAB" w:rsidP="002E13A8">
      <w:pPr>
        <w:numPr>
          <w:ilvl w:val="1"/>
          <w:numId w:val="179"/>
        </w:numPr>
        <w:autoSpaceDE w:val="0"/>
        <w:autoSpaceDN w:val="0"/>
        <w:adjustRightInd w:val="0"/>
        <w:spacing w:after="0" w:line="240" w:lineRule="auto"/>
        <w:rPr>
          <w:rFonts w:eastAsia="Calibri"/>
          <w:lang w:eastAsia="pt-PT"/>
        </w:rPr>
      </w:pPr>
      <w:r w:rsidRPr="00206F59">
        <w:rPr>
          <w:rFonts w:eastAsia="Calibri"/>
          <w:lang w:eastAsia="pt-PT"/>
        </w:rPr>
        <w:t>Economies locale, régionale et nationale.</w:t>
      </w:r>
    </w:p>
    <w:p w14:paraId="6D5F24EC" w14:textId="77777777" w:rsidR="00181BAB" w:rsidRPr="00206F59" w:rsidRDefault="00181BAB" w:rsidP="000B53EE">
      <w:pPr>
        <w:autoSpaceDE w:val="0"/>
        <w:autoSpaceDN w:val="0"/>
        <w:adjustRightInd w:val="0"/>
        <w:spacing w:after="0"/>
        <w:rPr>
          <w:rFonts w:eastAsia="Calibri"/>
          <w:lang w:eastAsia="pt-PT"/>
        </w:rPr>
      </w:pPr>
    </w:p>
    <w:p w14:paraId="76185815" w14:textId="77777777" w:rsidR="00181BAB" w:rsidRPr="00206F59" w:rsidRDefault="00181BAB" w:rsidP="002E13A8">
      <w:pPr>
        <w:numPr>
          <w:ilvl w:val="0"/>
          <w:numId w:val="188"/>
        </w:numPr>
        <w:autoSpaceDE w:val="0"/>
        <w:autoSpaceDN w:val="0"/>
        <w:adjustRightInd w:val="0"/>
        <w:spacing w:after="0" w:line="240" w:lineRule="auto"/>
        <w:rPr>
          <w:rFonts w:eastAsia="Calibri"/>
          <w:b/>
          <w:bCs/>
          <w:lang w:eastAsia="pt-PT"/>
        </w:rPr>
      </w:pPr>
      <w:r w:rsidRPr="00206F59">
        <w:rPr>
          <w:rFonts w:eastAsia="Calibri"/>
          <w:b/>
          <w:bCs/>
          <w:lang w:eastAsia="pt-PT"/>
        </w:rPr>
        <w:t>Etendue temporelle</w:t>
      </w:r>
    </w:p>
    <w:p w14:paraId="1EF822A1" w14:textId="77777777" w:rsidR="00181BAB" w:rsidRPr="00206F59" w:rsidRDefault="00181BAB" w:rsidP="000B53EE">
      <w:pPr>
        <w:autoSpaceDE w:val="0"/>
        <w:autoSpaceDN w:val="0"/>
        <w:adjustRightInd w:val="0"/>
        <w:spacing w:after="0"/>
        <w:rPr>
          <w:rFonts w:eastAsia="Calibri"/>
          <w:lang w:eastAsia="pt-PT"/>
        </w:rPr>
      </w:pPr>
      <w:r w:rsidRPr="00206F59">
        <w:rPr>
          <w:rFonts w:eastAsia="Calibri"/>
          <w:lang w:eastAsia="pt-PT"/>
        </w:rPr>
        <w:t>L’étude portera sur des impacts avec des caractéristiques temporelles différentes :</w:t>
      </w:r>
    </w:p>
    <w:p w14:paraId="30553DDA" w14:textId="77777777" w:rsidR="00181BAB" w:rsidRPr="00206F59" w:rsidRDefault="00181BAB" w:rsidP="002E13A8">
      <w:pPr>
        <w:numPr>
          <w:ilvl w:val="0"/>
          <w:numId w:val="174"/>
        </w:numPr>
        <w:autoSpaceDE w:val="0"/>
        <w:autoSpaceDN w:val="0"/>
        <w:adjustRightInd w:val="0"/>
        <w:spacing w:after="0" w:line="240" w:lineRule="auto"/>
        <w:rPr>
          <w:rFonts w:eastAsia="Calibri"/>
          <w:lang w:eastAsia="pt-PT"/>
        </w:rPr>
      </w:pPr>
      <w:r w:rsidRPr="00206F59">
        <w:rPr>
          <w:rFonts w:eastAsia="Calibri"/>
          <w:b/>
          <w:bCs/>
          <w:lang w:eastAsia="pt-PT"/>
        </w:rPr>
        <w:t xml:space="preserve">Impacts permanents </w:t>
      </w:r>
      <w:r w:rsidRPr="00206F59">
        <w:rPr>
          <w:rFonts w:eastAsia="Calibri"/>
          <w:lang w:eastAsia="pt-PT"/>
        </w:rPr>
        <w:t>qui surviendront suite à des changements irréversibles tels que la disparition définitive de ressources physiques dans la zone impactée liée aux activités de construction ou d’exploitation minière ;</w:t>
      </w:r>
    </w:p>
    <w:p w14:paraId="513292FC" w14:textId="77777777" w:rsidR="00181BAB" w:rsidRPr="00206F59" w:rsidRDefault="00181BAB" w:rsidP="002E13A8">
      <w:pPr>
        <w:numPr>
          <w:ilvl w:val="0"/>
          <w:numId w:val="174"/>
        </w:numPr>
        <w:autoSpaceDE w:val="0"/>
        <w:autoSpaceDN w:val="0"/>
        <w:adjustRightInd w:val="0"/>
        <w:spacing w:after="0" w:line="240" w:lineRule="auto"/>
        <w:rPr>
          <w:rFonts w:eastAsia="Calibri"/>
          <w:lang w:eastAsia="pt-PT"/>
        </w:rPr>
      </w:pPr>
      <w:r w:rsidRPr="00206F59">
        <w:rPr>
          <w:rFonts w:eastAsia="Calibri"/>
          <w:b/>
          <w:bCs/>
          <w:lang w:eastAsia="pt-PT"/>
        </w:rPr>
        <w:t xml:space="preserve">Impacts temporaires </w:t>
      </w:r>
      <w:r w:rsidRPr="00206F59">
        <w:rPr>
          <w:rFonts w:eastAsia="Calibri"/>
          <w:lang w:eastAsia="pt-PT"/>
        </w:rPr>
        <w:t>qui surviendront lors d’activités à court terme, notamment en cours de construction et de démantèlement ; et</w:t>
      </w:r>
    </w:p>
    <w:p w14:paraId="1C3DAFA1" w14:textId="77777777" w:rsidR="00181BAB" w:rsidRPr="00206F59" w:rsidRDefault="00181BAB" w:rsidP="002E13A8">
      <w:pPr>
        <w:numPr>
          <w:ilvl w:val="0"/>
          <w:numId w:val="174"/>
        </w:numPr>
        <w:autoSpaceDE w:val="0"/>
        <w:autoSpaceDN w:val="0"/>
        <w:adjustRightInd w:val="0"/>
        <w:spacing w:after="0" w:line="240" w:lineRule="auto"/>
        <w:rPr>
          <w:rFonts w:eastAsia="Calibri"/>
          <w:lang w:eastAsia="pt-PT"/>
        </w:rPr>
      </w:pPr>
      <w:r w:rsidRPr="00206F59">
        <w:rPr>
          <w:rFonts w:eastAsia="Calibri"/>
          <w:b/>
          <w:bCs/>
          <w:lang w:eastAsia="pt-PT"/>
        </w:rPr>
        <w:t xml:space="preserve">Impacts à long terme </w:t>
      </w:r>
      <w:r w:rsidRPr="00206F59">
        <w:rPr>
          <w:rFonts w:eastAsia="Calibri"/>
          <w:lang w:eastAsia="pt-PT"/>
        </w:rPr>
        <w:t>qui surviendront dans le cadre de l’exploitation du Projet ou pendant la régénération du milieu après sa fermeture.</w:t>
      </w:r>
    </w:p>
    <w:p w14:paraId="0587846A" w14:textId="77777777" w:rsidR="00181BAB" w:rsidRPr="00206F59" w:rsidRDefault="00181BAB" w:rsidP="000B53EE">
      <w:pPr>
        <w:autoSpaceDE w:val="0"/>
        <w:autoSpaceDN w:val="0"/>
        <w:adjustRightInd w:val="0"/>
        <w:spacing w:after="0"/>
        <w:jc w:val="both"/>
        <w:rPr>
          <w:rFonts w:eastAsia="Calibri"/>
          <w:lang w:eastAsia="pt-PT"/>
        </w:rPr>
      </w:pPr>
      <w:r w:rsidRPr="00206F59">
        <w:rPr>
          <w:rFonts w:eastAsia="Calibri"/>
          <w:lang w:eastAsia="pt-PT"/>
        </w:rPr>
        <w:t>Les impacts temporaires sont ceux dont la source et les effets cesseront dès la fin des activités concernées, bien qu’un certain laps de temps puisse s’écouler avant le retour du milieu à son état d’origine. Les impacts à long terme dureront pendant toute la vie sous-projet et la remise en état de la zone. Ils pourront être d’intensité variable au cours de cette période, mais ils disparaîtront dans tous les cas à la fin du sous-projet, moyennant dans certains cas un certain laps de temps pour un retour à la normale du milieu.</w:t>
      </w:r>
    </w:p>
    <w:p w14:paraId="3AEF9094" w14:textId="77777777" w:rsidR="00181BAB" w:rsidRPr="00206F59" w:rsidRDefault="00181BAB" w:rsidP="000B53EE">
      <w:pPr>
        <w:autoSpaceDE w:val="0"/>
        <w:autoSpaceDN w:val="0"/>
        <w:adjustRightInd w:val="0"/>
        <w:spacing w:after="0"/>
        <w:rPr>
          <w:rFonts w:eastAsia="Calibri"/>
          <w:lang w:eastAsia="pt-PT"/>
        </w:rPr>
      </w:pPr>
      <w:r w:rsidRPr="00206F59">
        <w:rPr>
          <w:rFonts w:eastAsia="Calibri"/>
          <w:lang w:eastAsia="pt-PT"/>
        </w:rPr>
        <w:t>D’autres caractéristiques temporelles des impacts seront également prises en compte (continus ou intermittents, isolés ou récurrents dans le temps) ainsi que le moment ou fréquence auxquels ils se produiront (par exemple, la saisonnalité de certains aspects ou sensibilités).</w:t>
      </w:r>
    </w:p>
    <w:p w14:paraId="138A4ED7" w14:textId="77777777" w:rsidR="00181BAB" w:rsidRPr="00206F59" w:rsidRDefault="00181BAB" w:rsidP="002E13A8">
      <w:pPr>
        <w:numPr>
          <w:ilvl w:val="0"/>
          <w:numId w:val="188"/>
        </w:numPr>
        <w:autoSpaceDE w:val="0"/>
        <w:autoSpaceDN w:val="0"/>
        <w:adjustRightInd w:val="0"/>
        <w:spacing w:after="0" w:line="240" w:lineRule="auto"/>
        <w:rPr>
          <w:rFonts w:eastAsia="Calibri"/>
          <w:b/>
          <w:bCs/>
          <w:lang w:eastAsia="pt-PT"/>
        </w:rPr>
      </w:pPr>
      <w:r w:rsidRPr="00206F59">
        <w:rPr>
          <w:rFonts w:eastAsia="Calibri"/>
          <w:b/>
          <w:bCs/>
          <w:lang w:eastAsia="pt-PT"/>
        </w:rPr>
        <w:t>Impacts habituels et impacts exceptionnels</w:t>
      </w:r>
    </w:p>
    <w:p w14:paraId="3BFF561D" w14:textId="77777777" w:rsidR="00181BAB" w:rsidRPr="00206F59" w:rsidRDefault="00181BAB" w:rsidP="000B53EE">
      <w:pPr>
        <w:autoSpaceDE w:val="0"/>
        <w:autoSpaceDN w:val="0"/>
        <w:adjustRightInd w:val="0"/>
        <w:spacing w:after="0"/>
        <w:rPr>
          <w:rFonts w:eastAsia="Calibri"/>
          <w:lang w:eastAsia="pt-PT"/>
        </w:rPr>
      </w:pPr>
      <w:r w:rsidRPr="00206F59">
        <w:rPr>
          <w:rFonts w:eastAsia="Calibri"/>
          <w:lang w:eastAsia="pt-PT"/>
        </w:rPr>
        <w:t>Avec le développement du Projet, des impacts peuvent être causés soit par des phénomènes normalement anticipés dans le cadre du projet, soit imprévus. Ces deux types d’impacts seront évalués :</w:t>
      </w:r>
    </w:p>
    <w:p w14:paraId="4D975F5D" w14:textId="77777777" w:rsidR="00181BAB" w:rsidRPr="00206F59" w:rsidRDefault="00181BAB" w:rsidP="002E13A8">
      <w:pPr>
        <w:numPr>
          <w:ilvl w:val="0"/>
          <w:numId w:val="174"/>
        </w:numPr>
        <w:autoSpaceDE w:val="0"/>
        <w:autoSpaceDN w:val="0"/>
        <w:adjustRightInd w:val="0"/>
        <w:spacing w:after="0" w:line="240" w:lineRule="auto"/>
        <w:rPr>
          <w:rFonts w:eastAsia="Calibri"/>
          <w:lang w:eastAsia="pt-PT"/>
        </w:rPr>
      </w:pPr>
      <w:r w:rsidRPr="00206F59">
        <w:rPr>
          <w:rFonts w:eastAsia="Calibri"/>
          <w:b/>
          <w:bCs/>
          <w:lang w:eastAsia="pt-PT"/>
        </w:rPr>
        <w:t xml:space="preserve">Impacts habituels </w:t>
      </w:r>
      <w:r w:rsidRPr="00206F59">
        <w:rPr>
          <w:rFonts w:eastAsia="Calibri"/>
          <w:lang w:eastAsia="pt-PT"/>
        </w:rPr>
        <w:t>issus d’activités normalement anticipées dans le cadre du Projet ; et</w:t>
      </w:r>
    </w:p>
    <w:p w14:paraId="433261E7" w14:textId="77777777" w:rsidR="00181BAB" w:rsidRPr="00206F59" w:rsidRDefault="00181BAB" w:rsidP="002E13A8">
      <w:pPr>
        <w:numPr>
          <w:ilvl w:val="0"/>
          <w:numId w:val="174"/>
        </w:numPr>
        <w:autoSpaceDE w:val="0"/>
        <w:autoSpaceDN w:val="0"/>
        <w:adjustRightInd w:val="0"/>
        <w:spacing w:after="0" w:line="240" w:lineRule="auto"/>
        <w:rPr>
          <w:rFonts w:eastAsia="Calibri"/>
          <w:lang w:eastAsia="pt-PT"/>
        </w:rPr>
      </w:pPr>
      <w:r w:rsidRPr="00206F59">
        <w:rPr>
          <w:rFonts w:eastAsia="Calibri"/>
          <w:b/>
          <w:bCs/>
          <w:lang w:eastAsia="pt-PT"/>
        </w:rPr>
        <w:t xml:space="preserve">Impacts exceptionnels </w:t>
      </w:r>
      <w:r w:rsidRPr="00206F59">
        <w:rPr>
          <w:rFonts w:eastAsia="Calibri"/>
          <w:lang w:eastAsia="pt-PT"/>
        </w:rPr>
        <w:t>issus de :</w:t>
      </w:r>
    </w:p>
    <w:p w14:paraId="7EE2C311" w14:textId="77777777" w:rsidR="00181BAB" w:rsidRPr="00206F59" w:rsidRDefault="00181BAB" w:rsidP="002E13A8">
      <w:pPr>
        <w:numPr>
          <w:ilvl w:val="1"/>
          <w:numId w:val="174"/>
        </w:numPr>
        <w:autoSpaceDE w:val="0"/>
        <w:autoSpaceDN w:val="0"/>
        <w:adjustRightInd w:val="0"/>
        <w:spacing w:after="0" w:line="240" w:lineRule="auto"/>
        <w:rPr>
          <w:rFonts w:eastAsia="Calibri"/>
          <w:lang w:eastAsia="pt-PT"/>
        </w:rPr>
      </w:pPr>
      <w:r w:rsidRPr="00206F59">
        <w:rPr>
          <w:rFonts w:eastAsia="Calibri"/>
          <w:lang w:eastAsia="pt-PT"/>
        </w:rPr>
        <w:t>Phénomènes imprévus ou accidentels dans le cadre du Projet tels qu’un déversement accidentel de substances dangereuses ;</w:t>
      </w:r>
    </w:p>
    <w:p w14:paraId="5C624F72" w14:textId="77777777" w:rsidR="00181BAB" w:rsidRPr="00206F59" w:rsidRDefault="00181BAB" w:rsidP="002E13A8">
      <w:pPr>
        <w:numPr>
          <w:ilvl w:val="1"/>
          <w:numId w:val="173"/>
        </w:numPr>
        <w:autoSpaceDE w:val="0"/>
        <w:autoSpaceDN w:val="0"/>
        <w:adjustRightInd w:val="0"/>
        <w:spacing w:after="0" w:line="240" w:lineRule="auto"/>
        <w:rPr>
          <w:rFonts w:eastAsia="Calibri"/>
          <w:lang w:eastAsia="pt-PT"/>
        </w:rPr>
      </w:pPr>
      <w:r w:rsidRPr="00206F59">
        <w:rPr>
          <w:rFonts w:eastAsia="Calibri"/>
          <w:lang w:eastAsia="pt-PT"/>
        </w:rPr>
        <w:t>Risques naturels, comme par exemple un évènement sismique, ou encore des inondations.</w:t>
      </w:r>
    </w:p>
    <w:p w14:paraId="428EB463" w14:textId="77777777" w:rsidR="00181BAB" w:rsidRPr="00206F59" w:rsidRDefault="00181BAB" w:rsidP="000B53EE">
      <w:pPr>
        <w:autoSpaceDE w:val="0"/>
        <w:autoSpaceDN w:val="0"/>
        <w:adjustRightInd w:val="0"/>
        <w:spacing w:after="0"/>
        <w:rPr>
          <w:rFonts w:eastAsia="Calibri"/>
          <w:lang w:eastAsia="pt-PT"/>
        </w:rPr>
      </w:pPr>
    </w:p>
    <w:p w14:paraId="77AB09FC" w14:textId="77777777" w:rsidR="00181BAB" w:rsidRPr="00206F59" w:rsidRDefault="00181BAB" w:rsidP="000B53EE">
      <w:pPr>
        <w:autoSpaceDE w:val="0"/>
        <w:autoSpaceDN w:val="0"/>
        <w:adjustRightInd w:val="0"/>
        <w:spacing w:after="0"/>
        <w:jc w:val="both"/>
        <w:rPr>
          <w:rFonts w:eastAsia="Calibri"/>
          <w:lang w:eastAsia="pt-PT"/>
        </w:rPr>
      </w:pPr>
      <w:r w:rsidRPr="00206F59">
        <w:rPr>
          <w:rFonts w:eastAsia="Calibri"/>
          <w:lang w:eastAsia="pt-PT"/>
        </w:rPr>
        <w:t>L’impact lié à des phénomènes exceptionnels sera évalué en termes de risque, c’est-à-dire en tenant compte de la conséquence du phénomène en question et sa probabilité d’occurrence (risque = probabilité x conséquence).</w:t>
      </w:r>
    </w:p>
    <w:p w14:paraId="77AB0872" w14:textId="77777777" w:rsidR="00181BAB" w:rsidRPr="00206F59" w:rsidRDefault="00181BAB" w:rsidP="002E13A8">
      <w:pPr>
        <w:numPr>
          <w:ilvl w:val="0"/>
          <w:numId w:val="188"/>
        </w:numPr>
        <w:autoSpaceDE w:val="0"/>
        <w:autoSpaceDN w:val="0"/>
        <w:adjustRightInd w:val="0"/>
        <w:spacing w:after="0" w:line="240" w:lineRule="auto"/>
        <w:rPr>
          <w:rFonts w:eastAsia="Calibri"/>
          <w:b/>
          <w:bCs/>
          <w:lang w:eastAsia="pt-PT"/>
        </w:rPr>
      </w:pPr>
      <w:r w:rsidRPr="00206F59">
        <w:rPr>
          <w:rFonts w:eastAsia="Calibri"/>
          <w:b/>
          <w:bCs/>
          <w:lang w:eastAsia="pt-PT"/>
        </w:rPr>
        <w:t>Impacts directs, indirects et induits</w:t>
      </w:r>
    </w:p>
    <w:p w14:paraId="77700003" w14:textId="77777777" w:rsidR="00181BAB" w:rsidRPr="00206F59" w:rsidRDefault="00181BAB" w:rsidP="000B53EE">
      <w:pPr>
        <w:autoSpaceDE w:val="0"/>
        <w:autoSpaceDN w:val="0"/>
        <w:adjustRightInd w:val="0"/>
        <w:spacing w:after="0"/>
        <w:jc w:val="both"/>
        <w:rPr>
          <w:rFonts w:eastAsia="Calibri"/>
          <w:lang w:eastAsia="pt-PT"/>
        </w:rPr>
      </w:pPr>
      <w:r w:rsidRPr="00206F59">
        <w:rPr>
          <w:rFonts w:eastAsia="Calibri"/>
          <w:lang w:eastAsia="pt-PT"/>
        </w:rPr>
        <w:t xml:space="preserve">Les impacts peuvent également être caractérisés selon qu’ils sont </w:t>
      </w:r>
      <w:r w:rsidRPr="00206F59">
        <w:rPr>
          <w:rFonts w:eastAsia="Calibri"/>
          <w:b/>
          <w:bCs/>
          <w:lang w:eastAsia="pt-PT"/>
        </w:rPr>
        <w:t xml:space="preserve">directs </w:t>
      </w:r>
      <w:r w:rsidRPr="00206F59">
        <w:rPr>
          <w:rFonts w:eastAsia="Calibri"/>
          <w:lang w:eastAsia="pt-PT"/>
        </w:rPr>
        <w:t xml:space="preserve">(primaires) et issus d’activités associées au Projet, ou </w:t>
      </w:r>
      <w:r w:rsidRPr="00206F59">
        <w:rPr>
          <w:rFonts w:eastAsia="Calibri"/>
          <w:b/>
          <w:bCs/>
          <w:lang w:eastAsia="pt-PT"/>
        </w:rPr>
        <w:t xml:space="preserve">indirects </w:t>
      </w:r>
      <w:r w:rsidRPr="00206F59">
        <w:rPr>
          <w:rFonts w:eastAsia="Calibri"/>
          <w:lang w:eastAsia="pt-PT"/>
        </w:rPr>
        <w:t>(secondaires et d’une ampleur plus importante), résultant des conséquences des impacts primaires. Ainsi, par exemple, les travaux de construction peuvent produire des émissions de poussières avec un effet direct sur la qualité de l’air. La dispersion et le dépôt de ces poussières peut alors affecter la végétation naturelle ou agricole, pouvant ainsi affecter les moyens de subsistance de certains agriculteurs.</w:t>
      </w:r>
    </w:p>
    <w:p w14:paraId="1EBD6402" w14:textId="77777777" w:rsidR="00181BAB" w:rsidRPr="00206F59" w:rsidRDefault="00181BAB" w:rsidP="002E13A8">
      <w:pPr>
        <w:numPr>
          <w:ilvl w:val="0"/>
          <w:numId w:val="188"/>
        </w:numPr>
        <w:autoSpaceDE w:val="0"/>
        <w:autoSpaceDN w:val="0"/>
        <w:adjustRightInd w:val="0"/>
        <w:spacing w:after="0" w:line="240" w:lineRule="auto"/>
        <w:rPr>
          <w:rFonts w:eastAsia="Calibri"/>
          <w:b/>
          <w:bCs/>
          <w:lang w:eastAsia="pt-PT"/>
        </w:rPr>
      </w:pPr>
      <w:r w:rsidRPr="00206F59">
        <w:rPr>
          <w:rFonts w:eastAsia="Calibri"/>
          <w:b/>
          <w:bCs/>
          <w:lang w:eastAsia="pt-PT"/>
        </w:rPr>
        <w:t>Impacts cumulatifs</w:t>
      </w:r>
    </w:p>
    <w:p w14:paraId="62B27060" w14:textId="77777777" w:rsidR="00181BAB" w:rsidRPr="00206F59" w:rsidRDefault="00181BAB" w:rsidP="000B53EE">
      <w:pPr>
        <w:autoSpaceDE w:val="0"/>
        <w:autoSpaceDN w:val="0"/>
        <w:adjustRightInd w:val="0"/>
        <w:spacing w:after="0"/>
        <w:jc w:val="both"/>
        <w:rPr>
          <w:rFonts w:eastAsia="Calibri"/>
          <w:lang w:eastAsia="pt-PT"/>
        </w:rPr>
      </w:pPr>
      <w:r w:rsidRPr="00206F59">
        <w:rPr>
          <w:rFonts w:eastAsia="Calibri"/>
          <w:lang w:eastAsia="pt-PT"/>
        </w:rPr>
        <w:t xml:space="preserve">La possibilité pour le Projet d’avoir des impacts </w:t>
      </w:r>
      <w:r w:rsidRPr="00206F59">
        <w:rPr>
          <w:rFonts w:eastAsia="Calibri"/>
          <w:b/>
          <w:bCs/>
          <w:lang w:eastAsia="pt-PT"/>
        </w:rPr>
        <w:t xml:space="preserve">cumulatifs </w:t>
      </w:r>
      <w:r w:rsidRPr="00206F59">
        <w:rPr>
          <w:rFonts w:eastAsia="Calibri"/>
          <w:lang w:eastAsia="pt-PT"/>
        </w:rPr>
        <w:t>avec d’autres activités et des développements en cours ou officiellement prévus, tels que d’autres activités minières, industrielles ou artisanales ayant lieu dans la région au même moment, sera également considérée dans l’étude. Quand d’autres activités sont déjà en cours ou planifiées, elles seront prises en compte dans l’étude en les intégrant à l’évaluation de l’état initial environnemental et social futur du Projet (état initial résultant du scénario « sans Projet », par rapport auquel les impacts du Projet sont évalués). Si d’autres projets ou activités sont identifiées comme étant encore en phase de planification, sans toutefois être officiellement confirmés, leurs impacts possibles seront considérés en combinaison avec ceux du sous-projet, de sorte à obtenir une vision détaillée de la possible situation future.</w:t>
      </w:r>
    </w:p>
    <w:p w14:paraId="728DEFEF" w14:textId="77777777" w:rsidR="00181BAB" w:rsidRPr="00206F59" w:rsidRDefault="00181BAB" w:rsidP="002E13A8">
      <w:pPr>
        <w:numPr>
          <w:ilvl w:val="0"/>
          <w:numId w:val="188"/>
        </w:numPr>
        <w:autoSpaceDE w:val="0"/>
        <w:autoSpaceDN w:val="0"/>
        <w:adjustRightInd w:val="0"/>
        <w:spacing w:after="0" w:line="240" w:lineRule="auto"/>
        <w:rPr>
          <w:rFonts w:eastAsia="Calibri"/>
          <w:b/>
          <w:bCs/>
          <w:lang w:eastAsia="pt-PT"/>
        </w:rPr>
      </w:pPr>
      <w:r w:rsidRPr="00206F59">
        <w:rPr>
          <w:rFonts w:eastAsia="Calibri"/>
          <w:b/>
          <w:bCs/>
          <w:lang w:eastAsia="pt-PT"/>
        </w:rPr>
        <w:t>Prédiction de l’intensité des impacts</w:t>
      </w:r>
    </w:p>
    <w:p w14:paraId="4A3A9497" w14:textId="77777777" w:rsidR="00181BAB" w:rsidRPr="00206F59" w:rsidRDefault="00181BAB" w:rsidP="000B53EE">
      <w:pPr>
        <w:autoSpaceDE w:val="0"/>
        <w:autoSpaceDN w:val="0"/>
        <w:adjustRightInd w:val="0"/>
        <w:spacing w:after="0"/>
        <w:rPr>
          <w:rFonts w:eastAsia="Calibri"/>
          <w:lang w:eastAsia="pt-PT"/>
        </w:rPr>
      </w:pPr>
      <w:r w:rsidRPr="00206F59">
        <w:rPr>
          <w:rFonts w:eastAsia="Calibri"/>
          <w:lang w:eastAsia="pt-PT"/>
        </w:rPr>
        <w:t>L’étude d’impact décrira les effets sur le milieu naturel et les communautés en prévoyant l’intensité des impacts et en la quantifiant dans la mesure du possible. Le terme “intensité” est utilisé ici afin d’englober les diverses dimensions possibles de l’impact analysé, à savoir :</w:t>
      </w:r>
    </w:p>
    <w:p w14:paraId="44634CEE" w14:textId="77777777" w:rsidR="00181BAB" w:rsidRPr="00206F59" w:rsidRDefault="00181BAB" w:rsidP="002E13A8">
      <w:pPr>
        <w:numPr>
          <w:ilvl w:val="2"/>
          <w:numId w:val="182"/>
        </w:numPr>
        <w:autoSpaceDE w:val="0"/>
        <w:autoSpaceDN w:val="0"/>
        <w:adjustRightInd w:val="0"/>
        <w:spacing w:after="0" w:line="240" w:lineRule="auto"/>
        <w:ind w:left="1134" w:hanging="425"/>
        <w:rPr>
          <w:rFonts w:eastAsia="Calibri"/>
          <w:lang w:eastAsia="pt-PT"/>
        </w:rPr>
      </w:pPr>
      <w:r w:rsidRPr="00206F59">
        <w:rPr>
          <w:rFonts w:eastAsia="Calibri"/>
          <w:lang w:eastAsia="pt-PT"/>
        </w:rPr>
        <w:t>nature du changement (qu’est ce qui est affecté ? de quelle manière ?) ;</w:t>
      </w:r>
    </w:p>
    <w:p w14:paraId="308B2BC4" w14:textId="77777777" w:rsidR="00181BAB" w:rsidRPr="00206F59" w:rsidRDefault="00181BAB" w:rsidP="002E13A8">
      <w:pPr>
        <w:numPr>
          <w:ilvl w:val="2"/>
          <w:numId w:val="182"/>
        </w:numPr>
        <w:autoSpaceDE w:val="0"/>
        <w:autoSpaceDN w:val="0"/>
        <w:adjustRightInd w:val="0"/>
        <w:spacing w:after="0" w:line="240" w:lineRule="auto"/>
        <w:ind w:left="1134" w:hanging="425"/>
        <w:rPr>
          <w:rFonts w:eastAsia="Calibri"/>
          <w:lang w:eastAsia="pt-PT"/>
        </w:rPr>
      </w:pPr>
      <w:r w:rsidRPr="00206F59">
        <w:rPr>
          <w:rFonts w:eastAsia="Calibri"/>
          <w:lang w:eastAsia="pt-PT"/>
        </w:rPr>
        <w:t>taille, échelle ou intensité;</w:t>
      </w:r>
    </w:p>
    <w:p w14:paraId="661AC7DB" w14:textId="77777777" w:rsidR="00181BAB" w:rsidRPr="00206F59" w:rsidRDefault="00181BAB" w:rsidP="002E13A8">
      <w:pPr>
        <w:numPr>
          <w:ilvl w:val="2"/>
          <w:numId w:val="182"/>
        </w:numPr>
        <w:autoSpaceDE w:val="0"/>
        <w:autoSpaceDN w:val="0"/>
        <w:adjustRightInd w:val="0"/>
        <w:spacing w:after="0" w:line="240" w:lineRule="auto"/>
        <w:ind w:left="1134" w:hanging="425"/>
        <w:rPr>
          <w:rFonts w:eastAsia="Calibri"/>
          <w:lang w:eastAsia="pt-PT"/>
        </w:rPr>
      </w:pPr>
      <w:r w:rsidRPr="00206F59">
        <w:rPr>
          <w:rFonts w:eastAsia="Calibri"/>
          <w:lang w:eastAsia="pt-PT"/>
        </w:rPr>
        <w:t>portée et répartition géographique ;</w:t>
      </w:r>
    </w:p>
    <w:p w14:paraId="2C720B9B" w14:textId="77777777" w:rsidR="00181BAB" w:rsidRPr="00206F59" w:rsidRDefault="00181BAB" w:rsidP="002E13A8">
      <w:pPr>
        <w:numPr>
          <w:ilvl w:val="2"/>
          <w:numId w:val="182"/>
        </w:numPr>
        <w:autoSpaceDE w:val="0"/>
        <w:autoSpaceDN w:val="0"/>
        <w:adjustRightInd w:val="0"/>
        <w:spacing w:after="0" w:line="240" w:lineRule="auto"/>
        <w:ind w:left="1134" w:hanging="425"/>
        <w:rPr>
          <w:rFonts w:eastAsia="Calibri"/>
          <w:lang w:eastAsia="pt-PT"/>
        </w:rPr>
      </w:pPr>
      <w:r w:rsidRPr="00206F59">
        <w:rPr>
          <w:rFonts w:eastAsia="Calibri"/>
          <w:lang w:eastAsia="pt-PT"/>
        </w:rPr>
        <w:t>durée, fréquence, réversibilité, etc. ; et</w:t>
      </w:r>
    </w:p>
    <w:p w14:paraId="2E33F421" w14:textId="77777777" w:rsidR="00181BAB" w:rsidRPr="00206F59" w:rsidRDefault="00181BAB" w:rsidP="002E13A8">
      <w:pPr>
        <w:numPr>
          <w:ilvl w:val="2"/>
          <w:numId w:val="182"/>
        </w:numPr>
        <w:autoSpaceDE w:val="0"/>
        <w:autoSpaceDN w:val="0"/>
        <w:adjustRightInd w:val="0"/>
        <w:spacing w:after="0" w:line="240" w:lineRule="auto"/>
        <w:ind w:left="1134" w:hanging="425"/>
        <w:jc w:val="both"/>
        <w:rPr>
          <w:rFonts w:eastAsia="Calibri"/>
          <w:lang w:eastAsia="pt-PT"/>
        </w:rPr>
      </w:pPr>
      <w:r w:rsidRPr="00206F59">
        <w:rPr>
          <w:rFonts w:eastAsia="Calibri"/>
          <w:lang w:eastAsia="pt-PT"/>
        </w:rPr>
        <w:t>si applicable, la probabilité d’occurrence (pour un accident ou un autre phénomène exceptionnel).</w:t>
      </w:r>
    </w:p>
    <w:p w14:paraId="1A296005" w14:textId="77777777" w:rsidR="00181BAB" w:rsidRPr="00206F59" w:rsidRDefault="00181BAB" w:rsidP="002E13A8">
      <w:pPr>
        <w:numPr>
          <w:ilvl w:val="0"/>
          <w:numId w:val="188"/>
        </w:numPr>
        <w:autoSpaceDE w:val="0"/>
        <w:autoSpaceDN w:val="0"/>
        <w:adjustRightInd w:val="0"/>
        <w:spacing w:after="0" w:line="240" w:lineRule="auto"/>
        <w:rPr>
          <w:rFonts w:eastAsia="Calibri"/>
          <w:b/>
          <w:bCs/>
          <w:lang w:eastAsia="pt-PT"/>
        </w:rPr>
      </w:pPr>
      <w:r w:rsidRPr="00206F59">
        <w:rPr>
          <w:rFonts w:eastAsia="Calibri"/>
          <w:b/>
          <w:bCs/>
          <w:lang w:eastAsia="pt-PT"/>
        </w:rPr>
        <w:t>Prédiction de l’intensité des impacts</w:t>
      </w:r>
    </w:p>
    <w:p w14:paraId="405564FA" w14:textId="77777777" w:rsidR="00181BAB" w:rsidRPr="00206F59" w:rsidRDefault="00181BAB" w:rsidP="000B53EE">
      <w:pPr>
        <w:autoSpaceDE w:val="0"/>
        <w:autoSpaceDN w:val="0"/>
        <w:adjustRightInd w:val="0"/>
        <w:spacing w:after="0"/>
        <w:rPr>
          <w:rFonts w:eastAsia="Calibri"/>
          <w:lang w:eastAsia="pt-PT"/>
        </w:rPr>
      </w:pPr>
      <w:r w:rsidRPr="00206F59">
        <w:rPr>
          <w:rFonts w:eastAsia="Calibri"/>
          <w:lang w:eastAsia="pt-PT"/>
        </w:rPr>
        <w:t>L’étude d’impact décrira les effets sur le milieu naturel et les communautés en prévoyant l’intensité des impacts et en la quantifiant dans la mesure du possible. Le terme “intensité” est utilisé ici afin d’englober les diverses dimensions possibles de l’impact analysé, à savoir :</w:t>
      </w:r>
    </w:p>
    <w:p w14:paraId="270F9766" w14:textId="77777777" w:rsidR="00181BAB" w:rsidRPr="00206F59" w:rsidRDefault="00181BAB" w:rsidP="002E13A8">
      <w:pPr>
        <w:numPr>
          <w:ilvl w:val="2"/>
          <w:numId w:val="183"/>
        </w:numPr>
        <w:autoSpaceDE w:val="0"/>
        <w:autoSpaceDN w:val="0"/>
        <w:adjustRightInd w:val="0"/>
        <w:spacing w:after="0" w:line="240" w:lineRule="auto"/>
        <w:ind w:left="1134" w:hanging="425"/>
        <w:rPr>
          <w:rFonts w:eastAsia="Calibri"/>
          <w:lang w:eastAsia="pt-PT"/>
        </w:rPr>
      </w:pPr>
      <w:r w:rsidRPr="00206F59">
        <w:rPr>
          <w:rFonts w:eastAsia="Calibri"/>
          <w:lang w:eastAsia="pt-PT"/>
        </w:rPr>
        <w:t>nature du changement (qu’est ce qui est affecté ? de quelle manière ?) ;</w:t>
      </w:r>
    </w:p>
    <w:p w14:paraId="1C2FEFF6" w14:textId="77777777" w:rsidR="00181BAB" w:rsidRPr="00206F59" w:rsidRDefault="00181BAB" w:rsidP="002E13A8">
      <w:pPr>
        <w:numPr>
          <w:ilvl w:val="2"/>
          <w:numId w:val="183"/>
        </w:numPr>
        <w:autoSpaceDE w:val="0"/>
        <w:autoSpaceDN w:val="0"/>
        <w:adjustRightInd w:val="0"/>
        <w:spacing w:after="0" w:line="240" w:lineRule="auto"/>
        <w:ind w:left="1134" w:hanging="425"/>
        <w:rPr>
          <w:rFonts w:eastAsia="Calibri"/>
          <w:lang w:eastAsia="pt-PT"/>
        </w:rPr>
      </w:pPr>
      <w:r w:rsidRPr="00206F59">
        <w:rPr>
          <w:rFonts w:eastAsia="Calibri"/>
          <w:lang w:eastAsia="pt-PT"/>
        </w:rPr>
        <w:t>taille, échelle ou intensité;</w:t>
      </w:r>
    </w:p>
    <w:p w14:paraId="761563EA" w14:textId="77777777" w:rsidR="00181BAB" w:rsidRPr="00206F59" w:rsidRDefault="00181BAB" w:rsidP="002E13A8">
      <w:pPr>
        <w:numPr>
          <w:ilvl w:val="2"/>
          <w:numId w:val="183"/>
        </w:numPr>
        <w:autoSpaceDE w:val="0"/>
        <w:autoSpaceDN w:val="0"/>
        <w:adjustRightInd w:val="0"/>
        <w:spacing w:after="0" w:line="240" w:lineRule="auto"/>
        <w:ind w:left="1134" w:hanging="425"/>
        <w:rPr>
          <w:rFonts w:eastAsia="Calibri"/>
          <w:lang w:eastAsia="pt-PT"/>
        </w:rPr>
      </w:pPr>
      <w:r w:rsidRPr="00206F59">
        <w:rPr>
          <w:rFonts w:eastAsia="Calibri"/>
          <w:lang w:eastAsia="pt-PT"/>
        </w:rPr>
        <w:t>portée et répartition géographique ;</w:t>
      </w:r>
    </w:p>
    <w:p w14:paraId="2DA70703" w14:textId="77777777" w:rsidR="00181BAB" w:rsidRPr="00206F59" w:rsidRDefault="00181BAB" w:rsidP="002E13A8">
      <w:pPr>
        <w:numPr>
          <w:ilvl w:val="2"/>
          <w:numId w:val="183"/>
        </w:numPr>
        <w:autoSpaceDE w:val="0"/>
        <w:autoSpaceDN w:val="0"/>
        <w:adjustRightInd w:val="0"/>
        <w:spacing w:after="0" w:line="240" w:lineRule="auto"/>
        <w:ind w:left="1134" w:hanging="425"/>
        <w:rPr>
          <w:rFonts w:eastAsia="Calibri"/>
          <w:lang w:eastAsia="pt-PT"/>
        </w:rPr>
      </w:pPr>
      <w:r w:rsidRPr="00206F59">
        <w:rPr>
          <w:rFonts w:eastAsia="Calibri"/>
          <w:lang w:eastAsia="pt-PT"/>
        </w:rPr>
        <w:t>durée, fréquence, réversibilité, etc. ; et</w:t>
      </w:r>
    </w:p>
    <w:p w14:paraId="7BC4D36E" w14:textId="77777777" w:rsidR="00181BAB" w:rsidRPr="00206F59" w:rsidRDefault="00181BAB" w:rsidP="002E13A8">
      <w:pPr>
        <w:numPr>
          <w:ilvl w:val="2"/>
          <w:numId w:val="183"/>
        </w:numPr>
        <w:autoSpaceDE w:val="0"/>
        <w:autoSpaceDN w:val="0"/>
        <w:adjustRightInd w:val="0"/>
        <w:spacing w:after="0" w:line="240" w:lineRule="auto"/>
        <w:ind w:left="1134" w:hanging="425"/>
        <w:rPr>
          <w:rFonts w:eastAsia="Calibri"/>
          <w:lang w:eastAsia="pt-PT"/>
        </w:rPr>
      </w:pPr>
      <w:r w:rsidRPr="00206F59">
        <w:rPr>
          <w:rFonts w:eastAsia="Calibri"/>
          <w:lang w:eastAsia="pt-PT"/>
        </w:rPr>
        <w:t>si applicable, la probabilité d’occurrence (pour un accident ou un autre phénomène exceptionnel).</w:t>
      </w:r>
    </w:p>
    <w:p w14:paraId="48F01EE4" w14:textId="77777777" w:rsidR="00181BAB" w:rsidRPr="00206F59" w:rsidRDefault="00181BAB" w:rsidP="000B53EE">
      <w:pPr>
        <w:autoSpaceDE w:val="0"/>
        <w:autoSpaceDN w:val="0"/>
        <w:adjustRightInd w:val="0"/>
        <w:spacing w:after="0"/>
        <w:rPr>
          <w:rFonts w:eastAsia="Calibri"/>
          <w:lang w:eastAsia="pt-PT"/>
        </w:rPr>
      </w:pPr>
      <w:r w:rsidRPr="00206F59">
        <w:rPr>
          <w:rFonts w:eastAsia="Calibri"/>
          <w:lang w:eastAsia="pt-PT"/>
        </w:rPr>
        <w:t>Le terme d’intensité inclut également toute incertitude relative à l’occurrence ou à l’échelle de l’impact.</w:t>
      </w:r>
    </w:p>
    <w:p w14:paraId="3EDDFB74" w14:textId="77777777" w:rsidR="00181BAB" w:rsidRPr="00206F59" w:rsidRDefault="00181BAB" w:rsidP="000B53EE">
      <w:pPr>
        <w:autoSpaceDE w:val="0"/>
        <w:autoSpaceDN w:val="0"/>
        <w:adjustRightInd w:val="0"/>
        <w:spacing w:after="0"/>
        <w:jc w:val="both"/>
        <w:rPr>
          <w:rFonts w:eastAsia="Calibri"/>
          <w:lang w:eastAsia="pt-PT"/>
        </w:rPr>
      </w:pPr>
      <w:r w:rsidRPr="00206F59">
        <w:rPr>
          <w:rFonts w:eastAsia="Calibri"/>
          <w:lang w:eastAsia="pt-PT"/>
        </w:rPr>
        <w:t>L’intensité décrit donc le changement effectif qui devrait toucher une ressource ou cible (par exemple : l’étendue et la durée pendant lesquelles l’air et l’eau seront pollués et l’augmentation des concentrations de polluant ; le degré et la probabilité de l’impact sur la santé ou sur les moyens de subsistance d’une communauté locale ; la probabilité de blessures ou de décès suite à un accident).</w:t>
      </w:r>
    </w:p>
    <w:p w14:paraId="650456D2" w14:textId="77777777" w:rsidR="00181BAB" w:rsidRPr="00206F59" w:rsidRDefault="00181BAB" w:rsidP="000B53EE">
      <w:pPr>
        <w:autoSpaceDE w:val="0"/>
        <w:autoSpaceDN w:val="0"/>
        <w:adjustRightInd w:val="0"/>
        <w:spacing w:after="0"/>
        <w:jc w:val="both"/>
        <w:rPr>
          <w:rFonts w:eastAsia="Calibri"/>
          <w:lang w:eastAsia="pt-PT"/>
        </w:rPr>
      </w:pPr>
      <w:r w:rsidRPr="00206F59">
        <w:rPr>
          <w:rFonts w:eastAsia="Calibri"/>
          <w:lang w:eastAsia="pt-PT"/>
        </w:rPr>
        <w:t>L’intensité peut être évaluée de diverses manières, en fonction de la nature de l’impact étudié.</w:t>
      </w:r>
    </w:p>
    <w:p w14:paraId="7283B3A4" w14:textId="77777777" w:rsidR="00181BAB" w:rsidRPr="00206F59" w:rsidRDefault="00181BAB" w:rsidP="000B53EE">
      <w:pPr>
        <w:autoSpaceDE w:val="0"/>
        <w:autoSpaceDN w:val="0"/>
        <w:adjustRightInd w:val="0"/>
        <w:spacing w:after="0"/>
        <w:jc w:val="both"/>
        <w:rPr>
          <w:rFonts w:eastAsia="Calibri"/>
          <w:lang w:eastAsia="pt-PT"/>
        </w:rPr>
      </w:pPr>
      <w:r w:rsidRPr="00206F59">
        <w:rPr>
          <w:rFonts w:eastAsia="Calibri"/>
          <w:lang w:eastAsia="pt-PT"/>
        </w:rPr>
        <w:t>L’intensité des impacts analysés sera évaluée sur une échelle de trois niveaux : faible, moyenne ou forte. Cette échelle sera définie en fonction de la nature de l’impact évalué. Pour des impacts quantifiables, tels que ceux des émissions sonores, des seuils numériques sont employées, tandis que le recours à une classification qualitative sera nécessaire pour certains autres aspects.</w:t>
      </w:r>
    </w:p>
    <w:p w14:paraId="418F965C" w14:textId="77777777" w:rsidR="00181BAB" w:rsidRPr="00206F59" w:rsidRDefault="00181BAB" w:rsidP="002E13A8">
      <w:pPr>
        <w:numPr>
          <w:ilvl w:val="0"/>
          <w:numId w:val="188"/>
        </w:numPr>
        <w:autoSpaceDE w:val="0"/>
        <w:autoSpaceDN w:val="0"/>
        <w:adjustRightInd w:val="0"/>
        <w:spacing w:after="0" w:line="240" w:lineRule="auto"/>
        <w:rPr>
          <w:rFonts w:eastAsia="Calibri"/>
          <w:b/>
          <w:bCs/>
          <w:lang w:eastAsia="pt-PT"/>
        </w:rPr>
      </w:pPr>
      <w:r w:rsidRPr="00206F59">
        <w:rPr>
          <w:rFonts w:eastAsia="Calibri"/>
          <w:b/>
          <w:bCs/>
          <w:lang w:eastAsia="pt-PT"/>
        </w:rPr>
        <w:t>Evaluation des impacts résiduels</w:t>
      </w:r>
    </w:p>
    <w:p w14:paraId="3C8823F5" w14:textId="77777777" w:rsidR="00181BAB" w:rsidRPr="00206F59" w:rsidRDefault="00181BAB" w:rsidP="000B53EE">
      <w:pPr>
        <w:autoSpaceDE w:val="0"/>
        <w:autoSpaceDN w:val="0"/>
        <w:adjustRightInd w:val="0"/>
        <w:spacing w:after="0"/>
        <w:jc w:val="both"/>
        <w:rPr>
          <w:rFonts w:eastAsia="Calibri"/>
          <w:lang w:eastAsia="pt-PT"/>
        </w:rPr>
      </w:pPr>
      <w:r w:rsidRPr="00206F59">
        <w:rPr>
          <w:rFonts w:eastAsia="Calibri"/>
          <w:lang w:eastAsia="pt-PT"/>
        </w:rPr>
        <w:t>Une fois un consensus obtenu sur les mesures d’atténuation, l’équipe d’EIES réévaluera les impacts en tenant compte de ces mesures, désormais intégrées au sous-projet. Si des impacts résiduels significatifs subsistent, de nouvelles options seront examinées et les impacts réévalués en concertation avec l’équipe de sous-projet et ce jusqu’à ce qu’ils soient aussi faibles que possible. Les impacts résiduels significatifs subsistant à la fin de ce processus seront décrits dans le Rapport d’EIES et feront l’objet d’une discussion sur les mesures d’atténuation encore éventuellement envisageables. Le degré de sévérité attribué aux impacts résiduels reflètera le niveau de considération que l’équipe d’’EIES jugera nécessaire d’accorder dans le processus de prise de décisions relatif au sous-projet.</w:t>
      </w:r>
    </w:p>
    <w:p w14:paraId="4DD8545B" w14:textId="77777777" w:rsidR="00181BAB" w:rsidRPr="00206F59" w:rsidRDefault="00181BAB" w:rsidP="000B53EE">
      <w:pPr>
        <w:autoSpaceDE w:val="0"/>
        <w:autoSpaceDN w:val="0"/>
        <w:adjustRightInd w:val="0"/>
        <w:spacing w:after="0"/>
        <w:rPr>
          <w:rFonts w:eastAsia="Calibri"/>
          <w:lang w:eastAsia="pt-PT"/>
        </w:rPr>
      </w:pPr>
      <w:r w:rsidRPr="00206F59">
        <w:rPr>
          <w:rFonts w:eastAsia="Calibri"/>
          <w:b/>
          <w:bCs/>
          <w:lang w:eastAsia="pt-PT"/>
        </w:rPr>
        <w:t xml:space="preserve">Les impacts critiques </w:t>
      </w:r>
      <w:r w:rsidRPr="00206F59">
        <w:rPr>
          <w:rFonts w:eastAsia="Calibri"/>
          <w:lang w:eastAsia="pt-PT"/>
        </w:rPr>
        <w:t>seront évités ;</w:t>
      </w:r>
    </w:p>
    <w:p w14:paraId="7F29058A" w14:textId="77777777" w:rsidR="00181BAB" w:rsidRPr="00206F59" w:rsidRDefault="00181BAB" w:rsidP="002E13A8">
      <w:pPr>
        <w:numPr>
          <w:ilvl w:val="1"/>
          <w:numId w:val="180"/>
        </w:numPr>
        <w:autoSpaceDE w:val="0"/>
        <w:autoSpaceDN w:val="0"/>
        <w:adjustRightInd w:val="0"/>
        <w:spacing w:after="0" w:line="240" w:lineRule="auto"/>
        <w:ind w:left="1134" w:hanging="425"/>
        <w:rPr>
          <w:rFonts w:eastAsia="Calibri"/>
          <w:lang w:eastAsia="pt-PT"/>
        </w:rPr>
      </w:pPr>
      <w:r w:rsidRPr="00206F59">
        <w:rPr>
          <w:rFonts w:eastAsia="Calibri"/>
          <w:lang w:eastAsia="pt-PT"/>
        </w:rPr>
        <w:t xml:space="preserve">Un poids substantiel sera attribué à tous les impacts résiduels </w:t>
      </w:r>
      <w:r w:rsidRPr="00206F59">
        <w:rPr>
          <w:rFonts w:eastAsia="Calibri"/>
          <w:b/>
          <w:bCs/>
          <w:lang w:eastAsia="pt-PT"/>
        </w:rPr>
        <w:t xml:space="preserve">majeurs </w:t>
      </w:r>
      <w:r w:rsidRPr="00206F59">
        <w:rPr>
          <w:rFonts w:eastAsia="Calibri"/>
          <w:lang w:eastAsia="pt-PT"/>
        </w:rPr>
        <w:t>dans le processus de prise de décision relatif aux suites données au Projet, qu’ils soient positifs ou négatifs, au regard des autres coûts et bénéfices environnementaux, sociaux et/ou économiques afférents au Projet. Le PGES devra prévoir des mesures d’atténuation et de suivi poussées des impacts majeurs négatifs, et des mesures visant à l’optimisation, dans la mesure du possible, des impacts positifs.</w:t>
      </w:r>
    </w:p>
    <w:p w14:paraId="63C68135" w14:textId="77777777" w:rsidR="00181BAB" w:rsidRPr="00206F59" w:rsidRDefault="00181BAB" w:rsidP="002E13A8">
      <w:pPr>
        <w:numPr>
          <w:ilvl w:val="1"/>
          <w:numId w:val="181"/>
        </w:numPr>
        <w:autoSpaceDE w:val="0"/>
        <w:autoSpaceDN w:val="0"/>
        <w:adjustRightInd w:val="0"/>
        <w:spacing w:after="0" w:line="240" w:lineRule="auto"/>
        <w:ind w:left="1134" w:hanging="425"/>
        <w:jc w:val="both"/>
        <w:rPr>
          <w:rFonts w:eastAsia="Calibri"/>
          <w:lang w:eastAsia="pt-PT"/>
        </w:rPr>
      </w:pPr>
      <w:r w:rsidRPr="00206F59">
        <w:rPr>
          <w:rFonts w:eastAsia="Calibri"/>
          <w:lang w:eastAsia="pt-PT"/>
        </w:rPr>
        <w:t xml:space="preserve">Les impacts résiduels </w:t>
      </w:r>
      <w:r w:rsidRPr="00206F59">
        <w:rPr>
          <w:rFonts w:eastAsia="Calibri"/>
          <w:b/>
          <w:bCs/>
          <w:lang w:eastAsia="pt-PT"/>
        </w:rPr>
        <w:t xml:space="preserve">modérés </w:t>
      </w:r>
      <w:r w:rsidRPr="00206F59">
        <w:rPr>
          <w:rFonts w:eastAsia="Calibri"/>
          <w:lang w:eastAsia="pt-PT"/>
        </w:rPr>
        <w:t>seront pris en compte avec une importance moindre dans le processus de prise de décision mais une attention particulière devra tout de même être portée aux mesures d’atténuation et de surveillance à mettre en œuvre, en veillant à ce qu’elles reflètent les meilleures techniques disponibles, et permettent de maintenir les impacts résiduels à un niveau aussi faible que raisonnablement possible, tout en optimisant les impacts positifs.</w:t>
      </w:r>
    </w:p>
    <w:p w14:paraId="5157B4AE" w14:textId="77777777" w:rsidR="00181BAB" w:rsidRPr="00206F59" w:rsidRDefault="00181BAB" w:rsidP="002E13A8">
      <w:pPr>
        <w:numPr>
          <w:ilvl w:val="1"/>
          <w:numId w:val="181"/>
        </w:numPr>
        <w:autoSpaceDE w:val="0"/>
        <w:autoSpaceDN w:val="0"/>
        <w:adjustRightInd w:val="0"/>
        <w:spacing w:after="0" w:line="240" w:lineRule="auto"/>
        <w:ind w:left="1134" w:hanging="425"/>
        <w:jc w:val="both"/>
        <w:rPr>
          <w:rFonts w:eastAsia="Calibri"/>
          <w:lang w:eastAsia="pt-PT"/>
        </w:rPr>
      </w:pPr>
      <w:r w:rsidRPr="00206F59">
        <w:rPr>
          <w:rFonts w:eastAsia="Calibri"/>
          <w:lang w:eastAsia="pt-PT"/>
        </w:rPr>
        <w:t xml:space="preserve">Les impacts </w:t>
      </w:r>
      <w:r w:rsidRPr="00206F59">
        <w:rPr>
          <w:rFonts w:eastAsia="Calibri"/>
          <w:b/>
          <w:bCs/>
          <w:lang w:eastAsia="pt-PT"/>
        </w:rPr>
        <w:t xml:space="preserve">mineurs </w:t>
      </w:r>
      <w:r w:rsidRPr="00206F59">
        <w:rPr>
          <w:rFonts w:eastAsia="Calibri"/>
          <w:lang w:eastAsia="pt-PT"/>
        </w:rPr>
        <w:t>seront portés à la connaissance des décideurs mais n’auront que peu, voire aucun, poids dans la décision finale. Dans le cadre du PGES, des mesures d’atténuation adaptées devront être mises en œuvre au moyen de bonnes pratiques classiques et des campagnes de surveillance devront être menées pour confirmer que les impacts ne dépassent pas les niveaux attendus.</w:t>
      </w:r>
    </w:p>
    <w:p w14:paraId="2CBB5CAA" w14:textId="77777777" w:rsidR="00181BAB" w:rsidRPr="00206F59" w:rsidRDefault="00181BAB" w:rsidP="002E13A8">
      <w:pPr>
        <w:numPr>
          <w:ilvl w:val="0"/>
          <w:numId w:val="188"/>
        </w:numPr>
        <w:autoSpaceDE w:val="0"/>
        <w:autoSpaceDN w:val="0"/>
        <w:adjustRightInd w:val="0"/>
        <w:spacing w:after="0" w:line="240" w:lineRule="auto"/>
        <w:jc w:val="both"/>
        <w:rPr>
          <w:rFonts w:eastAsia="Calibri"/>
          <w:b/>
          <w:bCs/>
          <w:lang w:eastAsia="pt-PT"/>
        </w:rPr>
      </w:pPr>
      <w:r w:rsidRPr="00206F59">
        <w:rPr>
          <w:rFonts w:eastAsia="Calibri"/>
          <w:b/>
          <w:bCs/>
          <w:lang w:eastAsia="pt-PT"/>
        </w:rPr>
        <w:t>Interface entre équipe d’EIES et équipe technique du Projet</w:t>
      </w:r>
    </w:p>
    <w:p w14:paraId="2ADEBD5A" w14:textId="77777777" w:rsidR="00181BAB" w:rsidRPr="00206F59" w:rsidRDefault="00181BAB" w:rsidP="000B53EE">
      <w:pPr>
        <w:autoSpaceDE w:val="0"/>
        <w:autoSpaceDN w:val="0"/>
        <w:adjustRightInd w:val="0"/>
        <w:spacing w:after="0"/>
        <w:jc w:val="both"/>
        <w:rPr>
          <w:rFonts w:eastAsia="Calibri"/>
          <w:lang w:eastAsia="pt-PT"/>
        </w:rPr>
      </w:pPr>
      <w:r w:rsidRPr="00206F59">
        <w:rPr>
          <w:rFonts w:eastAsia="Calibri"/>
          <w:lang w:eastAsia="pt-PT"/>
        </w:rPr>
        <w:t>L’équipe d’EIES réunira les données permettant d’évaluer l’avant-projet et les phases de construction et d’exploitation. Au fur et à mesure que les impacts seront étudiés, les résultats de l’évaluation feront l’objet de concertation entre les équipes en vue de s’assurer que les mesures d’atténuation proposées et intégrées au sous-projet soient réalistes. Toutes les mesures d’atténuation validées par l’équipe d’EIES et l’équipe technique du sous-projet seront décrites dans le Rapport d’EIES et reflétées dans le PGES.</w:t>
      </w:r>
    </w:p>
    <w:p w14:paraId="3E12E622" w14:textId="77777777" w:rsidR="00181BAB" w:rsidRPr="00206F59" w:rsidRDefault="00181BAB" w:rsidP="002E13A8">
      <w:pPr>
        <w:numPr>
          <w:ilvl w:val="0"/>
          <w:numId w:val="188"/>
        </w:numPr>
        <w:autoSpaceDE w:val="0"/>
        <w:autoSpaceDN w:val="0"/>
        <w:adjustRightInd w:val="0"/>
        <w:spacing w:after="0" w:line="240" w:lineRule="auto"/>
        <w:rPr>
          <w:rFonts w:eastAsia="Calibri"/>
          <w:b/>
          <w:bCs/>
          <w:lang w:eastAsia="pt-PT"/>
        </w:rPr>
      </w:pPr>
      <w:r w:rsidRPr="00206F59">
        <w:rPr>
          <w:rFonts w:eastAsia="Calibri"/>
          <w:b/>
          <w:bCs/>
          <w:lang w:eastAsia="pt-PT"/>
        </w:rPr>
        <w:t>Consultation des parties prenantes</w:t>
      </w:r>
    </w:p>
    <w:p w14:paraId="76138848" w14:textId="77777777" w:rsidR="00181BAB" w:rsidRPr="00206F59" w:rsidRDefault="00181BAB" w:rsidP="000B53EE">
      <w:pPr>
        <w:autoSpaceDE w:val="0"/>
        <w:autoSpaceDN w:val="0"/>
        <w:adjustRightInd w:val="0"/>
        <w:spacing w:after="0"/>
        <w:jc w:val="both"/>
        <w:rPr>
          <w:rFonts w:eastAsia="Calibri"/>
          <w:lang w:eastAsia="pt-PT"/>
        </w:rPr>
      </w:pPr>
      <w:r w:rsidRPr="00206F59">
        <w:rPr>
          <w:rFonts w:eastAsia="Calibri"/>
          <w:lang w:eastAsia="pt-PT"/>
        </w:rPr>
        <w:t>Au cours de l’EIES, l’équipe consultera les parties prenantes du sous-projet pour recueillir et comprendre leurs points de vue et préoccupations concernant le sous-projet, et pour recueillir toute donnée pertinente concernant l’environnement et la communauté locale. Ces informations seront utilisées dans l’étude et l’identification de mesures d’atténuation adaptées.</w:t>
      </w:r>
    </w:p>
    <w:p w14:paraId="66601B81" w14:textId="77777777" w:rsidR="00181BAB" w:rsidRPr="00206F59" w:rsidRDefault="00181BAB" w:rsidP="000B53EE">
      <w:pPr>
        <w:autoSpaceDE w:val="0"/>
        <w:autoSpaceDN w:val="0"/>
        <w:adjustRightInd w:val="0"/>
        <w:spacing w:after="0"/>
        <w:jc w:val="both"/>
        <w:rPr>
          <w:rFonts w:eastAsia="Calibri"/>
          <w:lang w:eastAsia="pt-PT"/>
        </w:rPr>
      </w:pPr>
      <w:r w:rsidRPr="00206F59">
        <w:rPr>
          <w:rFonts w:eastAsia="Calibri"/>
          <w:lang w:eastAsia="pt-PT"/>
        </w:rPr>
        <w:t>Une fois le Rapport d’EIES finalisé et transmis au Gouvernement pour validation, il sera mis à la disposition du public pour commentaires éventuels et ses constatations seront diffusées aux communautés affectées. Tous les commentaires relatifs aux impacts et mesures d’atténuation proposées seront pris en compte lors de la finalisation des études de conception et de finalisation du sous-projet, dans le choix et la mise en œuvre des méthodes de construction et d’exploitation, et la mise en œuvre effective du Plan de Gestion Environnementale et Sociale.</w:t>
      </w:r>
    </w:p>
    <w:p w14:paraId="100C0CB1" w14:textId="77777777" w:rsidR="00181BAB" w:rsidRPr="00206F59" w:rsidRDefault="00181BAB" w:rsidP="002E13A8">
      <w:pPr>
        <w:pStyle w:val="PargrafodaLista"/>
        <w:numPr>
          <w:ilvl w:val="0"/>
          <w:numId w:val="155"/>
        </w:numPr>
        <w:spacing w:after="0" w:line="240" w:lineRule="auto"/>
        <w:contextualSpacing w:val="0"/>
        <w:jc w:val="both"/>
        <w:outlineLvl w:val="0"/>
        <w:rPr>
          <w:b/>
          <w:lang w:val="fr-FR"/>
        </w:rPr>
      </w:pPr>
      <w:bookmarkStart w:id="881" w:name="_Toc20820271"/>
      <w:bookmarkStart w:id="882" w:name="_Toc32511678"/>
      <w:bookmarkStart w:id="883" w:name="_Toc34741598"/>
      <w:bookmarkStart w:id="884" w:name="_Toc51084541"/>
      <w:r w:rsidRPr="00206F59">
        <w:rPr>
          <w:b/>
          <w:lang w:val="fr-FR"/>
        </w:rPr>
        <w:t>TÂCHES PRINCIPALES DU ECI</w:t>
      </w:r>
      <w:bookmarkEnd w:id="881"/>
      <w:bookmarkEnd w:id="882"/>
      <w:bookmarkEnd w:id="883"/>
      <w:bookmarkEnd w:id="884"/>
      <w:r w:rsidRPr="00206F59">
        <w:rPr>
          <w:b/>
          <w:lang w:val="fr-FR"/>
        </w:rPr>
        <w:t xml:space="preserve"> </w:t>
      </w:r>
    </w:p>
    <w:p w14:paraId="394F9A33" w14:textId="77777777" w:rsidR="00181BAB" w:rsidRPr="00206F59" w:rsidRDefault="00181BAB" w:rsidP="002E13A8">
      <w:pPr>
        <w:pStyle w:val="PargrafodaLista"/>
        <w:numPr>
          <w:ilvl w:val="1"/>
          <w:numId w:val="163"/>
        </w:numPr>
        <w:spacing w:after="0" w:line="240" w:lineRule="auto"/>
        <w:jc w:val="both"/>
        <w:outlineLvl w:val="1"/>
        <w:rPr>
          <w:b/>
          <w:lang w:val="fr-FR"/>
        </w:rPr>
      </w:pPr>
      <w:bookmarkStart w:id="885" w:name="_Toc504998503"/>
      <w:bookmarkStart w:id="886" w:name="_Toc504998571"/>
      <w:bookmarkStart w:id="887" w:name="_Toc504999528"/>
      <w:bookmarkStart w:id="888" w:name="_Toc504999560"/>
      <w:bookmarkStart w:id="889" w:name="_Toc505000592"/>
      <w:bookmarkStart w:id="890" w:name="_Toc505004239"/>
      <w:bookmarkStart w:id="891" w:name="_Toc504998504"/>
      <w:bookmarkStart w:id="892" w:name="_Toc504998572"/>
      <w:bookmarkStart w:id="893" w:name="_Toc504999529"/>
      <w:bookmarkStart w:id="894" w:name="_Toc504999561"/>
      <w:bookmarkStart w:id="895" w:name="_Toc505000593"/>
      <w:bookmarkStart w:id="896" w:name="_Toc505004240"/>
      <w:bookmarkEnd w:id="885"/>
      <w:bookmarkEnd w:id="886"/>
      <w:bookmarkEnd w:id="887"/>
      <w:bookmarkEnd w:id="888"/>
      <w:bookmarkEnd w:id="889"/>
      <w:bookmarkEnd w:id="890"/>
      <w:bookmarkEnd w:id="891"/>
      <w:bookmarkEnd w:id="892"/>
      <w:bookmarkEnd w:id="893"/>
      <w:bookmarkEnd w:id="894"/>
      <w:bookmarkEnd w:id="895"/>
      <w:bookmarkEnd w:id="896"/>
      <w:r w:rsidRPr="00206F59">
        <w:rPr>
          <w:b/>
          <w:lang w:val="fr-FR"/>
        </w:rPr>
        <w:t xml:space="preserve"> </w:t>
      </w:r>
      <w:bookmarkStart w:id="897" w:name="_Toc20820272"/>
      <w:bookmarkStart w:id="898" w:name="_Toc32511679"/>
      <w:bookmarkStart w:id="899" w:name="_Toc34741599"/>
      <w:bookmarkStart w:id="900" w:name="_Toc51084542"/>
      <w:r w:rsidRPr="00206F59">
        <w:rPr>
          <w:b/>
          <w:lang w:val="fr-FR"/>
        </w:rPr>
        <w:t>Les principales taches de l’ECI pour la préparation de l’EIES</w:t>
      </w:r>
      <w:bookmarkEnd w:id="897"/>
      <w:bookmarkEnd w:id="898"/>
      <w:bookmarkEnd w:id="899"/>
      <w:bookmarkEnd w:id="900"/>
    </w:p>
    <w:p w14:paraId="3DDB5D56" w14:textId="77777777" w:rsidR="00181BAB" w:rsidRPr="00206F59" w:rsidRDefault="00181BAB" w:rsidP="000B53EE">
      <w:pPr>
        <w:spacing w:before="120" w:after="0"/>
        <w:jc w:val="both"/>
        <w:rPr>
          <w:b/>
          <w:u w:val="single"/>
        </w:rPr>
      </w:pPr>
      <w:r w:rsidRPr="00206F59">
        <w:t>Le tableau ci-dessous décrit les tâches principales du Consultant (ECI) ou l’équipe qui préparera les EIES :</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7166"/>
      </w:tblGrid>
      <w:tr w:rsidR="00181BAB" w:rsidRPr="00206F59" w14:paraId="3B0249EF" w14:textId="77777777" w:rsidTr="008734B0">
        <w:trPr>
          <w:trHeight w:val="432"/>
          <w:tblHeader/>
        </w:trPr>
        <w:tc>
          <w:tcPr>
            <w:tcW w:w="2122" w:type="dxa"/>
            <w:shd w:val="clear" w:color="auto" w:fill="D9D9D9"/>
            <w:vAlign w:val="center"/>
          </w:tcPr>
          <w:p w14:paraId="239878AC" w14:textId="77777777" w:rsidR="00181BAB" w:rsidRPr="00206F59" w:rsidRDefault="00181BAB" w:rsidP="008E2AF6">
            <w:pPr>
              <w:spacing w:after="0" w:line="240" w:lineRule="auto"/>
              <w:jc w:val="center"/>
              <w:rPr>
                <w:rFonts w:ascii="Times New Roman" w:hAnsi="Times New Roman" w:cs="Times New Roman"/>
                <w:b/>
                <w:sz w:val="20"/>
                <w:szCs w:val="20"/>
              </w:rPr>
            </w:pPr>
            <w:r w:rsidRPr="00206F59">
              <w:rPr>
                <w:rFonts w:ascii="Times New Roman" w:hAnsi="Times New Roman" w:cs="Times New Roman"/>
                <w:b/>
                <w:bCs/>
                <w:sz w:val="20"/>
                <w:szCs w:val="20"/>
              </w:rPr>
              <w:t>Etape</w:t>
            </w:r>
          </w:p>
        </w:tc>
        <w:tc>
          <w:tcPr>
            <w:tcW w:w="7166" w:type="dxa"/>
            <w:shd w:val="clear" w:color="auto" w:fill="D9D9D9"/>
            <w:vAlign w:val="center"/>
          </w:tcPr>
          <w:p w14:paraId="2B5A1C74" w14:textId="77777777" w:rsidR="00181BAB" w:rsidRPr="00206F59" w:rsidRDefault="00181BAB" w:rsidP="008E2AF6">
            <w:pPr>
              <w:spacing w:after="0" w:line="240" w:lineRule="auto"/>
              <w:jc w:val="center"/>
              <w:rPr>
                <w:rFonts w:ascii="Times New Roman" w:hAnsi="Times New Roman" w:cs="Times New Roman"/>
                <w:b/>
                <w:sz w:val="20"/>
                <w:szCs w:val="20"/>
                <w:u w:val="single"/>
              </w:rPr>
            </w:pPr>
            <w:r w:rsidRPr="00206F59">
              <w:rPr>
                <w:rFonts w:ascii="Times New Roman" w:hAnsi="Times New Roman" w:cs="Times New Roman"/>
                <w:b/>
                <w:bCs/>
                <w:sz w:val="20"/>
                <w:szCs w:val="20"/>
              </w:rPr>
              <w:t>Synthèse de l’approche</w:t>
            </w:r>
          </w:p>
        </w:tc>
      </w:tr>
      <w:tr w:rsidR="00181BAB" w:rsidRPr="00206F59" w14:paraId="0C2B4BD6" w14:textId="77777777" w:rsidTr="008734B0">
        <w:tc>
          <w:tcPr>
            <w:tcW w:w="2122" w:type="dxa"/>
            <w:shd w:val="clear" w:color="auto" w:fill="auto"/>
            <w:vAlign w:val="center"/>
          </w:tcPr>
          <w:p w14:paraId="61DB2DB7" w14:textId="77777777" w:rsidR="00181BAB" w:rsidRPr="00206F59" w:rsidRDefault="00181BAB" w:rsidP="008E2AF6">
            <w:pPr>
              <w:spacing w:after="0" w:line="240" w:lineRule="auto"/>
              <w:jc w:val="center"/>
              <w:rPr>
                <w:rFonts w:ascii="Times New Roman" w:hAnsi="Times New Roman" w:cs="Times New Roman"/>
                <w:b/>
                <w:sz w:val="20"/>
                <w:szCs w:val="20"/>
              </w:rPr>
            </w:pPr>
            <w:r w:rsidRPr="00206F59">
              <w:rPr>
                <w:rFonts w:ascii="Times New Roman" w:hAnsi="Times New Roman" w:cs="Times New Roman"/>
                <w:b/>
                <w:sz w:val="20"/>
                <w:szCs w:val="20"/>
              </w:rPr>
              <w:t>Cadrage</w:t>
            </w:r>
          </w:p>
        </w:tc>
        <w:tc>
          <w:tcPr>
            <w:tcW w:w="7166" w:type="dxa"/>
            <w:shd w:val="clear" w:color="auto" w:fill="auto"/>
          </w:tcPr>
          <w:p w14:paraId="3075A1CB"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La phase de cadrage a pour but de s’assurer que le processus d’EIES cible effectivement tous les risques et les impacts environnementaux et sociaux significatifs potentiellement associés á la mise en œuvre du Projet.</w:t>
            </w:r>
          </w:p>
          <w:p w14:paraId="2BCCBA32"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Le cadrage de l’étude consiste en l’examen des exigences juridiques, administratives et techniques relatives aux questions d’intégration environnementale du projet. Cette phase préliminaire considérera aussi bien les exigences locales que celles demandées par les partenaires financiers.</w:t>
            </w:r>
          </w:p>
          <w:p w14:paraId="680FD4A5"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Cette phase implique une prise en compte systématique des champs d’interaction possible entre le Projet et le milieu naturel et humain, afin d’identifier quelles interactions sont susceptibles de générer des risques et les impacts significatifs.</w:t>
            </w:r>
          </w:p>
          <w:p w14:paraId="425DBEE5"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Les résultats de la phase de cadrage sont présentés et les améliorations dans ces TdR préliminaires avant de leurs soumettre à l’approbation du gouvernement. Ils serviront de base à la planification de la suite des études d’EIES.</w:t>
            </w:r>
          </w:p>
          <w:p w14:paraId="217121D2"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b/>
                <w:sz w:val="20"/>
                <w:szCs w:val="20"/>
                <w:u w:val="single"/>
              </w:rPr>
            </w:pPr>
            <w:r w:rsidRPr="00206F59">
              <w:rPr>
                <w:rFonts w:ascii="Times New Roman" w:hAnsi="Times New Roman" w:cs="Times New Roman"/>
                <w:sz w:val="20"/>
                <w:szCs w:val="20"/>
              </w:rPr>
              <w:t>Le cadre de ces études sera revu et mis à jour en continu, à mesure que de nouvelles données ressortiront des études des sensibilités environnementales et sociales à l’état initial, et tout au long de l’EIES. Cette dernière tiendra également compte des résultats des consultations publics relatives au Projet.</w:t>
            </w:r>
          </w:p>
        </w:tc>
      </w:tr>
      <w:tr w:rsidR="00181BAB" w:rsidRPr="00206F59" w14:paraId="1BECC667" w14:textId="77777777" w:rsidTr="008734B0">
        <w:tc>
          <w:tcPr>
            <w:tcW w:w="2122" w:type="dxa"/>
            <w:shd w:val="clear" w:color="auto" w:fill="auto"/>
            <w:vAlign w:val="center"/>
          </w:tcPr>
          <w:p w14:paraId="7408FC59" w14:textId="77777777" w:rsidR="00181BAB" w:rsidRPr="00206F59" w:rsidRDefault="00181BAB" w:rsidP="008E2AF6">
            <w:pPr>
              <w:spacing w:after="0" w:line="240" w:lineRule="auto"/>
              <w:jc w:val="center"/>
              <w:rPr>
                <w:rFonts w:ascii="Times New Roman" w:hAnsi="Times New Roman" w:cs="Times New Roman"/>
                <w:b/>
                <w:sz w:val="20"/>
                <w:szCs w:val="20"/>
              </w:rPr>
            </w:pPr>
            <w:r w:rsidRPr="00206F59">
              <w:rPr>
                <w:rFonts w:ascii="Times New Roman" w:hAnsi="Times New Roman" w:cs="Times New Roman"/>
                <w:b/>
                <w:sz w:val="20"/>
                <w:szCs w:val="20"/>
              </w:rPr>
              <w:t>La description détaillé du sous-projet et ses composantes ou activités</w:t>
            </w:r>
          </w:p>
        </w:tc>
        <w:tc>
          <w:tcPr>
            <w:tcW w:w="7166" w:type="dxa"/>
            <w:shd w:val="clear" w:color="auto" w:fill="auto"/>
          </w:tcPr>
          <w:p w14:paraId="17C5D799"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Dans un premier temps le Consultant présentera une justification économique, sociale et/ou technique du projet ; il abordera par la suite la description de toutes les composantes du projet : ses spécificités techniques, les matériaux, les zones d’emprunts et carrières, l’utilisation des ressources naturelles (eau, sables, etc.), les besoins en énergie, le calendrier d’exécution, la main d’œuvre. Cette description du projet nécessite la présentation des alternatives possibles. La notion d’alternative comprend: les options techniques, les options d’emplacement, … enfin, la description du projet présentera ses bénéficiaires.</w:t>
            </w:r>
          </w:p>
        </w:tc>
      </w:tr>
      <w:tr w:rsidR="00181BAB" w:rsidRPr="00206F59" w14:paraId="136950BC" w14:textId="77777777" w:rsidTr="008734B0">
        <w:tc>
          <w:tcPr>
            <w:tcW w:w="2122" w:type="dxa"/>
            <w:shd w:val="clear" w:color="auto" w:fill="auto"/>
            <w:vAlign w:val="center"/>
          </w:tcPr>
          <w:p w14:paraId="65840B46" w14:textId="77777777" w:rsidR="00181BAB" w:rsidRPr="00206F59" w:rsidRDefault="00181BAB" w:rsidP="008E2AF6">
            <w:pPr>
              <w:autoSpaceDE w:val="0"/>
              <w:autoSpaceDN w:val="0"/>
              <w:adjustRightInd w:val="0"/>
              <w:spacing w:after="0" w:line="240" w:lineRule="auto"/>
              <w:jc w:val="center"/>
              <w:rPr>
                <w:rFonts w:ascii="Times New Roman" w:hAnsi="Times New Roman" w:cs="Times New Roman"/>
                <w:b/>
                <w:sz w:val="20"/>
                <w:szCs w:val="20"/>
              </w:rPr>
            </w:pPr>
            <w:r w:rsidRPr="00206F59">
              <w:rPr>
                <w:rFonts w:ascii="Times New Roman" w:hAnsi="Times New Roman" w:cs="Times New Roman"/>
                <w:b/>
                <w:bCs/>
                <w:sz w:val="20"/>
                <w:szCs w:val="20"/>
              </w:rPr>
              <w:t>Définition de l’état initial environnemental et social du Projet</w:t>
            </w:r>
          </w:p>
        </w:tc>
        <w:tc>
          <w:tcPr>
            <w:tcW w:w="7166" w:type="dxa"/>
            <w:shd w:val="clear" w:color="auto" w:fill="auto"/>
          </w:tcPr>
          <w:p w14:paraId="15B15C91"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Le Consultant entreprendra la description et l’étude du milieu d’implantation ; la notion de milieu est ici entendu dans son sens le plus large et concernera notamment le milieu biophysique mais également l’environnement socioéconomique et culturel ; en particulier elle impliquera les infrastructures et équipements collectifs, les équipements économiques, les villages et les modes de production, les sites remarquables, les zones boisés, les rites et pratiques culturelles, les usages des infrastructures, etc.</w:t>
            </w:r>
          </w:p>
          <w:p w14:paraId="5038DBE0"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 xml:space="preserve">Le Consultant identifiera en outre les enjeux environnementaux et sociaux des milieux étudiés. C’est-à-dire pour les principales problématiques identifiées au cours de la phase de cadrage, le contexte environnemental et social existant sera étudié. L’accent sera mis sur les sensibilités environnementales et sociales potentiellement concernées dans la zone d’influence du Projet. Des études de terrain seront menées. </w:t>
            </w:r>
          </w:p>
          <w:p w14:paraId="3057F8DE"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Les aspects environnementaux et sociaux à prendre en compte sont énumérés ci-dessous :</w:t>
            </w:r>
          </w:p>
          <w:p w14:paraId="39F323FB" w14:textId="77777777" w:rsidR="00181BAB" w:rsidRPr="00206F59" w:rsidRDefault="00181BAB" w:rsidP="002E13A8">
            <w:pPr>
              <w:pStyle w:val="PargrafodaLista"/>
              <w:numPr>
                <w:ilvl w:val="0"/>
                <w:numId w:val="161"/>
              </w:numPr>
              <w:autoSpaceDE w:val="0"/>
              <w:autoSpaceDN w:val="0"/>
              <w:adjustRightInd w:val="0"/>
              <w:spacing w:after="0" w:line="240" w:lineRule="auto"/>
              <w:ind w:left="360"/>
              <w:rPr>
                <w:rFonts w:ascii="Times New Roman" w:hAnsi="Times New Roman"/>
                <w:lang w:val="fr-FR" w:eastAsia="en-US"/>
              </w:rPr>
            </w:pPr>
            <w:r w:rsidRPr="00206F59">
              <w:rPr>
                <w:rFonts w:ascii="Times New Roman" w:hAnsi="Times New Roman"/>
                <w:lang w:val="fr-FR" w:eastAsia="en-US"/>
              </w:rPr>
              <w:t>Milieu physique :</w:t>
            </w:r>
          </w:p>
          <w:p w14:paraId="3FB82B07"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Géologie et sols ;</w:t>
            </w:r>
          </w:p>
          <w:p w14:paraId="17577307"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Terrains et topographie ;</w:t>
            </w:r>
          </w:p>
          <w:p w14:paraId="10E491F6"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Hydrologie et hydrogéologie ;</w:t>
            </w:r>
          </w:p>
          <w:p w14:paraId="2BC0499C"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Microclimat et climat mondial ;</w:t>
            </w:r>
          </w:p>
          <w:p w14:paraId="0AD4A4D7"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Eaux superficielles (océan et eaux continentales) et eaux souterraines ;</w:t>
            </w:r>
          </w:p>
          <w:p w14:paraId="1AC4844E"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Qualité de l’air ; et</w:t>
            </w:r>
          </w:p>
          <w:p w14:paraId="001460A8"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Bruit, vibrations, lumière.</w:t>
            </w:r>
          </w:p>
          <w:p w14:paraId="28CCC8FA" w14:textId="77777777" w:rsidR="00181BAB" w:rsidRPr="00206F59" w:rsidRDefault="00181BAB" w:rsidP="002E13A8">
            <w:pPr>
              <w:pStyle w:val="PargrafodaLista"/>
              <w:numPr>
                <w:ilvl w:val="0"/>
                <w:numId w:val="161"/>
              </w:numPr>
              <w:autoSpaceDE w:val="0"/>
              <w:autoSpaceDN w:val="0"/>
              <w:adjustRightInd w:val="0"/>
              <w:spacing w:after="0" w:line="240" w:lineRule="auto"/>
              <w:ind w:left="360"/>
              <w:rPr>
                <w:rFonts w:ascii="Times New Roman" w:hAnsi="Times New Roman"/>
                <w:lang w:val="fr-FR" w:eastAsia="en-US"/>
              </w:rPr>
            </w:pPr>
            <w:r w:rsidRPr="00206F59">
              <w:rPr>
                <w:rFonts w:ascii="Times New Roman" w:hAnsi="Times New Roman"/>
                <w:lang w:val="fr-FR" w:eastAsia="en-US"/>
              </w:rPr>
              <w:t>Milieu biologique ou naturel :</w:t>
            </w:r>
          </w:p>
          <w:p w14:paraId="5346DE49"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Habitats et écosystèmes aquatiques et terrestres ;</w:t>
            </w:r>
          </w:p>
          <w:p w14:paraId="60CA7839"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Faune, flore et biodiversité ;</w:t>
            </w:r>
          </w:p>
          <w:p w14:paraId="52731D84"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Aires réservées, sacrées et protégées ; et</w:t>
            </w:r>
          </w:p>
          <w:p w14:paraId="25401FA1"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Services rendus par les écosystèmes.</w:t>
            </w:r>
          </w:p>
          <w:p w14:paraId="280A32B0" w14:textId="77777777" w:rsidR="00181BAB" w:rsidRPr="00206F59" w:rsidRDefault="00181BAB" w:rsidP="002E13A8">
            <w:pPr>
              <w:pStyle w:val="PargrafodaLista"/>
              <w:numPr>
                <w:ilvl w:val="0"/>
                <w:numId w:val="161"/>
              </w:numPr>
              <w:autoSpaceDE w:val="0"/>
              <w:autoSpaceDN w:val="0"/>
              <w:adjustRightInd w:val="0"/>
              <w:spacing w:after="0" w:line="240" w:lineRule="auto"/>
              <w:ind w:left="360"/>
              <w:rPr>
                <w:rFonts w:ascii="Times New Roman" w:hAnsi="Times New Roman"/>
                <w:lang w:val="fr-FR" w:eastAsia="en-US"/>
              </w:rPr>
            </w:pPr>
            <w:r w:rsidRPr="00206F59">
              <w:rPr>
                <w:rFonts w:ascii="Times New Roman" w:hAnsi="Times New Roman"/>
                <w:lang w:val="fr-FR" w:eastAsia="en-US"/>
              </w:rPr>
              <w:t>Milieu culturel :</w:t>
            </w:r>
          </w:p>
          <w:p w14:paraId="2A47638E"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Patrimoine culturel matériel et immatériel, et sites d’intérêt archéologique, historique, traditionnel, culturel et esthétique ;</w:t>
            </w:r>
          </w:p>
          <w:p w14:paraId="0FC2FB5B"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Traditions, pratiques et fêtes culturelles ; et</w:t>
            </w:r>
          </w:p>
          <w:p w14:paraId="46319173"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Paysage et sites remarquables sur le plan esthétique.</w:t>
            </w:r>
          </w:p>
          <w:p w14:paraId="76A5B5E0" w14:textId="77777777" w:rsidR="00181BAB" w:rsidRPr="00206F59" w:rsidRDefault="00181BAB" w:rsidP="002E13A8">
            <w:pPr>
              <w:pStyle w:val="PargrafodaLista"/>
              <w:numPr>
                <w:ilvl w:val="0"/>
                <w:numId w:val="161"/>
              </w:numPr>
              <w:autoSpaceDE w:val="0"/>
              <w:autoSpaceDN w:val="0"/>
              <w:adjustRightInd w:val="0"/>
              <w:spacing w:after="0" w:line="240" w:lineRule="auto"/>
              <w:ind w:left="360"/>
              <w:rPr>
                <w:rFonts w:ascii="Times New Roman" w:hAnsi="Times New Roman"/>
                <w:lang w:val="fr-FR" w:eastAsia="en-US"/>
              </w:rPr>
            </w:pPr>
            <w:r w:rsidRPr="00206F59">
              <w:rPr>
                <w:rFonts w:ascii="Times New Roman" w:hAnsi="Times New Roman"/>
                <w:lang w:val="fr-FR" w:eastAsia="en-US"/>
              </w:rPr>
              <w:t>Milieu social et socioéconomique :</w:t>
            </w:r>
          </w:p>
          <w:p w14:paraId="4E3F4F0E"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Populations et leurs habitations, terrains, autres ressources et biens ;</w:t>
            </w:r>
          </w:p>
          <w:p w14:paraId="6DC8AF83"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Caractéristiques et structures des communautés ;</w:t>
            </w:r>
          </w:p>
          <w:p w14:paraId="47023637"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Population et démographie ;</w:t>
            </w:r>
          </w:p>
          <w:p w14:paraId="3AE6BF1C"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Santé, bien-être, sécurité et sûreté ;</w:t>
            </w:r>
          </w:p>
          <w:p w14:paraId="413E7AED"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Modes de vie incluant les moyens de subsistance, emploi et revenus ;</w:t>
            </w:r>
          </w:p>
          <w:p w14:paraId="14FEA334"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Activités économiques dont l’industrie et le commerce, le tourisme, la pêche, l’agriculture et l’exploitation forestière ;</w:t>
            </w:r>
          </w:p>
          <w:p w14:paraId="07C7B1D9"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Installations communautaires telles que les écoles, hôpitaux et centres de loisirs ;</w:t>
            </w:r>
          </w:p>
          <w:p w14:paraId="12FE8EE7"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Utilités et infrastructures (électricité, eau, assainissement, gestion des déchets, transport) ;</w:t>
            </w:r>
          </w:p>
          <w:p w14:paraId="4ABCE8D1" w14:textId="77777777" w:rsidR="00181BAB" w:rsidRPr="00206F59" w:rsidRDefault="00181BAB" w:rsidP="002E13A8">
            <w:pPr>
              <w:pStyle w:val="PargrafodaLista"/>
              <w:numPr>
                <w:ilvl w:val="0"/>
                <w:numId w:val="162"/>
              </w:numPr>
              <w:autoSpaceDE w:val="0"/>
              <w:autoSpaceDN w:val="0"/>
              <w:adjustRightInd w:val="0"/>
              <w:spacing w:after="0" w:line="240" w:lineRule="auto"/>
              <w:ind w:left="1080"/>
              <w:rPr>
                <w:rFonts w:ascii="Times New Roman" w:hAnsi="Times New Roman"/>
                <w:lang w:val="fr-FR" w:eastAsia="en-US"/>
              </w:rPr>
            </w:pPr>
            <w:r w:rsidRPr="00206F59">
              <w:rPr>
                <w:rFonts w:ascii="Times New Roman" w:hAnsi="Times New Roman"/>
                <w:lang w:val="fr-FR" w:eastAsia="en-US"/>
              </w:rPr>
              <w:t>Services sociaux tels que les soins médicaux, l’éducation et l’accès aux biens ; et</w:t>
            </w:r>
          </w:p>
          <w:p w14:paraId="4C3C7CE8" w14:textId="77777777" w:rsidR="00181BAB" w:rsidRPr="00206F59" w:rsidRDefault="00181BAB" w:rsidP="002E13A8">
            <w:pPr>
              <w:pStyle w:val="Default"/>
              <w:numPr>
                <w:ilvl w:val="0"/>
                <w:numId w:val="162"/>
              </w:numPr>
              <w:ind w:left="1080"/>
              <w:jc w:val="both"/>
              <w:rPr>
                <w:rFonts w:ascii="Times New Roman" w:hAnsi="Times New Roman" w:cs="Times New Roman"/>
                <w:b/>
                <w:bCs/>
                <w:sz w:val="20"/>
                <w:szCs w:val="20"/>
              </w:rPr>
            </w:pPr>
            <w:r w:rsidRPr="00206F59">
              <w:rPr>
                <w:rFonts w:ascii="Times New Roman" w:hAnsi="Times New Roman" w:cs="Times New Roman"/>
                <w:sz w:val="20"/>
                <w:szCs w:val="20"/>
              </w:rPr>
              <w:t>Economies locale, régionale et nationale.</w:t>
            </w:r>
          </w:p>
          <w:p w14:paraId="4790A819" w14:textId="77777777" w:rsidR="00181BAB" w:rsidRPr="00206F59" w:rsidRDefault="00181BAB" w:rsidP="008E2AF6">
            <w:pPr>
              <w:pStyle w:val="Default"/>
              <w:jc w:val="both"/>
              <w:rPr>
                <w:rFonts w:ascii="Times New Roman" w:hAnsi="Times New Roman" w:cs="Times New Roman"/>
                <w:sz w:val="20"/>
                <w:szCs w:val="20"/>
              </w:rPr>
            </w:pPr>
          </w:p>
          <w:p w14:paraId="138D9C6E" w14:textId="77777777" w:rsidR="00181BAB" w:rsidRPr="00206F59" w:rsidRDefault="00181BAB" w:rsidP="008E2AF6">
            <w:pPr>
              <w:pStyle w:val="Default"/>
              <w:jc w:val="both"/>
              <w:rPr>
                <w:rFonts w:ascii="Times New Roman" w:hAnsi="Times New Roman" w:cs="Times New Roman"/>
                <w:b/>
                <w:bCs/>
                <w:sz w:val="20"/>
                <w:szCs w:val="20"/>
              </w:rPr>
            </w:pPr>
            <w:r w:rsidRPr="00206F59">
              <w:rPr>
                <w:rFonts w:ascii="Times New Roman" w:hAnsi="Times New Roman" w:cs="Times New Roman"/>
                <w:sz w:val="20"/>
                <w:szCs w:val="20"/>
              </w:rPr>
              <w:t>La description du projet prendra en compte les éléments suivants notés lors des visites de chantier du consultant</w:t>
            </w:r>
          </w:p>
          <w:p w14:paraId="3AB6D72B" w14:textId="77777777" w:rsidR="00181BAB" w:rsidRPr="00206F59" w:rsidRDefault="00181BAB" w:rsidP="008E2AF6">
            <w:pPr>
              <w:pStyle w:val="Default"/>
              <w:ind w:left="1080"/>
              <w:jc w:val="both"/>
              <w:rPr>
                <w:rFonts w:ascii="Times New Roman" w:hAnsi="Times New Roman" w:cs="Times New Roman"/>
                <w:b/>
                <w:bCs/>
                <w:sz w:val="20"/>
                <w:szCs w:val="20"/>
              </w:rPr>
            </w:pPr>
          </w:p>
        </w:tc>
      </w:tr>
      <w:tr w:rsidR="00181BAB" w:rsidRPr="00206F59" w14:paraId="4E17911A" w14:textId="77777777" w:rsidTr="008734B0">
        <w:tc>
          <w:tcPr>
            <w:tcW w:w="2122" w:type="dxa"/>
            <w:shd w:val="clear" w:color="auto" w:fill="auto"/>
            <w:vAlign w:val="center"/>
          </w:tcPr>
          <w:p w14:paraId="4A4AF40B" w14:textId="77777777" w:rsidR="00181BAB" w:rsidRPr="00206F59" w:rsidRDefault="00181BAB" w:rsidP="008E2AF6">
            <w:pPr>
              <w:autoSpaceDE w:val="0"/>
              <w:autoSpaceDN w:val="0"/>
              <w:adjustRightInd w:val="0"/>
              <w:spacing w:after="0" w:line="240" w:lineRule="auto"/>
              <w:jc w:val="center"/>
              <w:rPr>
                <w:rFonts w:ascii="Times New Roman" w:hAnsi="Times New Roman" w:cs="Times New Roman"/>
                <w:b/>
                <w:bCs/>
                <w:sz w:val="20"/>
                <w:szCs w:val="20"/>
              </w:rPr>
            </w:pPr>
            <w:r w:rsidRPr="00206F59">
              <w:rPr>
                <w:rFonts w:ascii="Times New Roman" w:hAnsi="Times New Roman" w:cs="Times New Roman"/>
                <w:b/>
                <w:sz w:val="20"/>
                <w:szCs w:val="20"/>
              </w:rPr>
              <w:t>La délimitation du périmètre de l’étude</w:t>
            </w:r>
          </w:p>
        </w:tc>
        <w:tc>
          <w:tcPr>
            <w:tcW w:w="7166" w:type="dxa"/>
            <w:shd w:val="clear" w:color="auto" w:fill="auto"/>
          </w:tcPr>
          <w:p w14:paraId="3881293B"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Cette phase sera consacrée à l’élaboration d’une proposition de délimitation des limites de l’étude : les limites de l’étude circonscrit, notamment, l’étendue spatiale (site du projet, zone d’influence direct et zone d’influence indirect) ainsi que temporelle de l’étude. La délimitation des zones d’influences du projet doit inclus les sites d’extraction (carrières, emprunts et gîtes).</w:t>
            </w:r>
          </w:p>
        </w:tc>
      </w:tr>
      <w:tr w:rsidR="00181BAB" w:rsidRPr="00206F59" w14:paraId="27057F75" w14:textId="77777777" w:rsidTr="008734B0">
        <w:tc>
          <w:tcPr>
            <w:tcW w:w="2122" w:type="dxa"/>
            <w:shd w:val="clear" w:color="auto" w:fill="auto"/>
            <w:vAlign w:val="center"/>
          </w:tcPr>
          <w:p w14:paraId="79267606" w14:textId="77777777" w:rsidR="00181BAB" w:rsidRPr="00206F59" w:rsidRDefault="00181BAB" w:rsidP="008E2AF6">
            <w:pPr>
              <w:autoSpaceDE w:val="0"/>
              <w:autoSpaceDN w:val="0"/>
              <w:adjustRightInd w:val="0"/>
              <w:spacing w:after="0" w:line="240" w:lineRule="auto"/>
              <w:jc w:val="center"/>
              <w:rPr>
                <w:rFonts w:ascii="Times New Roman" w:hAnsi="Times New Roman" w:cs="Times New Roman"/>
                <w:b/>
                <w:bCs/>
                <w:sz w:val="20"/>
                <w:szCs w:val="20"/>
              </w:rPr>
            </w:pPr>
            <w:r w:rsidRPr="00206F59">
              <w:rPr>
                <w:rFonts w:ascii="Times New Roman" w:hAnsi="Times New Roman" w:cs="Times New Roman"/>
                <w:b/>
                <w:bCs/>
                <w:sz w:val="20"/>
                <w:szCs w:val="20"/>
              </w:rPr>
              <w:t>Analyse des</w:t>
            </w:r>
          </w:p>
          <w:p w14:paraId="538AAD61" w14:textId="77777777" w:rsidR="00181BAB" w:rsidRPr="00206F59" w:rsidRDefault="00181BAB" w:rsidP="008E2AF6">
            <w:pPr>
              <w:spacing w:after="0" w:line="240" w:lineRule="auto"/>
              <w:jc w:val="center"/>
              <w:rPr>
                <w:rFonts w:ascii="Times New Roman" w:hAnsi="Times New Roman" w:cs="Times New Roman"/>
                <w:b/>
                <w:sz w:val="20"/>
                <w:szCs w:val="20"/>
              </w:rPr>
            </w:pPr>
            <w:r w:rsidRPr="00206F59">
              <w:rPr>
                <w:rFonts w:ascii="Times New Roman" w:hAnsi="Times New Roman" w:cs="Times New Roman"/>
                <w:b/>
                <w:bCs/>
                <w:sz w:val="20"/>
                <w:szCs w:val="20"/>
              </w:rPr>
              <w:t>alternatives</w:t>
            </w:r>
          </w:p>
        </w:tc>
        <w:tc>
          <w:tcPr>
            <w:tcW w:w="7166" w:type="dxa"/>
            <w:shd w:val="clear" w:color="auto" w:fill="auto"/>
          </w:tcPr>
          <w:p w14:paraId="0A2A3CFB"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Si des options alternatives pour l’implantation des sites ou le dimensionnement de composantes spécifiques du Projet peuvent être considérées, elles seront étudiées en concertation avec l’équipe technique du Projet.</w:t>
            </w:r>
          </w:p>
          <w:p w14:paraId="11721B64"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L’option « sans projet », c'est-à-dire le contexte environnemental et social résultant de l’évolution du milieu dans le cas où le Projet ne serait pas développé, sera également pris en compte.</w:t>
            </w:r>
          </w:p>
          <w:p w14:paraId="61917343"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Dans ce cas de l’analyse des options, il est important de présenter les potentiels impacts et risques négatifs des différentes options viables en termes de faisabilité technique de façon claire et succincte et d’arriver à une décision sur le choix de l’alternative choisie.</w:t>
            </w:r>
          </w:p>
          <w:p w14:paraId="23FFCA6D"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b/>
                <w:sz w:val="20"/>
                <w:szCs w:val="20"/>
                <w:u w:val="single"/>
              </w:rPr>
            </w:pPr>
            <w:r w:rsidRPr="00206F59">
              <w:rPr>
                <w:rFonts w:ascii="Times New Roman" w:hAnsi="Times New Roman" w:cs="Times New Roman"/>
                <w:sz w:val="20"/>
                <w:szCs w:val="20"/>
              </w:rPr>
              <w:t>La méthode de sélection de l’implantation du Projet, du dimensionnement proposé et des techniques de construction et réhabilitation sera présentée d’un point de vue technique, environnemental et social.</w:t>
            </w:r>
          </w:p>
        </w:tc>
      </w:tr>
      <w:tr w:rsidR="00181BAB" w:rsidRPr="00206F59" w14:paraId="03C2D58A" w14:textId="77777777" w:rsidTr="008734B0">
        <w:tc>
          <w:tcPr>
            <w:tcW w:w="2122" w:type="dxa"/>
            <w:shd w:val="clear" w:color="auto" w:fill="auto"/>
            <w:vAlign w:val="center"/>
          </w:tcPr>
          <w:p w14:paraId="18F76666" w14:textId="77777777" w:rsidR="00181BAB" w:rsidRPr="00206F59" w:rsidRDefault="00181BAB" w:rsidP="008E2AF6">
            <w:pPr>
              <w:spacing w:after="0" w:line="240" w:lineRule="auto"/>
              <w:jc w:val="center"/>
              <w:rPr>
                <w:rFonts w:ascii="Times New Roman" w:hAnsi="Times New Roman" w:cs="Times New Roman"/>
                <w:b/>
                <w:sz w:val="20"/>
                <w:szCs w:val="20"/>
              </w:rPr>
            </w:pPr>
            <w:r w:rsidRPr="00206F59">
              <w:rPr>
                <w:rFonts w:ascii="Times New Roman" w:hAnsi="Times New Roman" w:cs="Times New Roman"/>
                <w:b/>
                <w:sz w:val="20"/>
                <w:szCs w:val="20"/>
              </w:rPr>
              <w:t>L’analyse des risques et impacts environnementaux et sociaux</w:t>
            </w:r>
          </w:p>
        </w:tc>
        <w:tc>
          <w:tcPr>
            <w:tcW w:w="7166" w:type="dxa"/>
            <w:shd w:val="clear" w:color="auto" w:fill="auto"/>
          </w:tcPr>
          <w:p w14:paraId="6620280D"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Cette étape vise à prévoir la manière dont les conditions environnementales et sociales divergeront de l’état initial sous l’influence du Projet dans ses phases de construction, d’exploitation, voire de démantèlement, de désactivation et de réhabilitation de site.</w:t>
            </w:r>
          </w:p>
          <w:p w14:paraId="7AAD621F"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Cette étape sera réalisée en deux phases celle de l’identification et celle de l’analyse proprement dite.</w:t>
            </w:r>
          </w:p>
          <w:p w14:paraId="689A3293"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u w:val="single"/>
              </w:rPr>
              <w:t>L’identification</w:t>
            </w:r>
            <w:r w:rsidRPr="00206F59">
              <w:rPr>
                <w:rFonts w:ascii="Times New Roman" w:hAnsi="Times New Roman" w:cs="Times New Roman"/>
                <w:sz w:val="20"/>
                <w:szCs w:val="20"/>
              </w:rPr>
              <w:t xml:space="preserve"> consiste en l’inventaire de tous les impacts potentiels du projet. Cet inventaire repose sur au moins deux critères de documentation existante sur la matière et les expériences antérieures.</w:t>
            </w:r>
          </w:p>
          <w:p w14:paraId="7E932038"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Les données quantitatives et qualitatives sur la nature, l’intensité, l’étendue géographique, la durée et la probabilité de changement seront collectées et chaque impact et risque sera évalué en vue d’en déterminer la sévérité et probabilité vis-à-vis du milieu naturel et humain.</w:t>
            </w:r>
          </w:p>
          <w:p w14:paraId="6D47F6FB"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u w:val="single"/>
              </w:rPr>
              <w:t>La phase d’analyse</w:t>
            </w:r>
            <w:r w:rsidRPr="00206F59">
              <w:rPr>
                <w:rFonts w:ascii="Times New Roman" w:hAnsi="Times New Roman" w:cs="Times New Roman"/>
                <w:sz w:val="20"/>
                <w:szCs w:val="20"/>
              </w:rPr>
              <w:t xml:space="preserve"> quant à elle comprendra l’évaluation des impacts c’est à dire l’appréciation de la valeur de chaque impact. Par la suite, seuls les impacts importants seront retenus comme impact du projet. Le consultant doit donner une attention particulier (le consultant doit proposer des solutions et recommandations) sur les impacts liés au fait que les canalisations en amiante-ciment seront mises hors service et resterons enterre.</w:t>
            </w:r>
          </w:p>
          <w:p w14:paraId="7CDAF816"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L’évaluation des impacts du projet consiste en l’appréciation de l’importance des impacts probables. Il s’agira notamment d’identifier les impacts et risques majeurs (les plus importants et ceux susceptibles de causer les dommages les plus graves); cependant l’étude traitera de tous les impacts potentiels pour déterminer lesquels sont susceptibles d’être significatifs et justifiant donc des mesures de gestion environnementale et sociale.</w:t>
            </w:r>
          </w:p>
          <w:p w14:paraId="776C5C66"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Le Consultant mènera une analyse des dangers et risques éventuels liés au projet.</w:t>
            </w:r>
          </w:p>
          <w:p w14:paraId="1321B15D" w14:textId="77777777" w:rsidR="00181BAB" w:rsidRPr="00206F59" w:rsidRDefault="00181BAB" w:rsidP="008E2AF6">
            <w:pPr>
              <w:autoSpaceDE w:val="0"/>
              <w:autoSpaceDN w:val="0"/>
              <w:adjustRightInd w:val="0"/>
              <w:spacing w:before="120"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Cette appréciation sera effectuée sur la base des éléments suivants :</w:t>
            </w:r>
          </w:p>
          <w:p w14:paraId="0E9DFD74" w14:textId="77777777" w:rsidR="00181BAB" w:rsidRPr="00206F59" w:rsidRDefault="00181BAB" w:rsidP="002E13A8">
            <w:pPr>
              <w:pStyle w:val="PargrafodaLista"/>
              <w:numPr>
                <w:ilvl w:val="0"/>
                <w:numId w:val="159"/>
              </w:numPr>
              <w:autoSpaceDE w:val="0"/>
              <w:autoSpaceDN w:val="0"/>
              <w:adjustRightInd w:val="0"/>
              <w:spacing w:after="0" w:line="240" w:lineRule="auto"/>
              <w:ind w:left="1041" w:hanging="491"/>
              <w:jc w:val="both"/>
              <w:rPr>
                <w:rFonts w:ascii="Times New Roman" w:hAnsi="Times New Roman"/>
                <w:lang w:val="fr-FR" w:eastAsia="en-US"/>
              </w:rPr>
            </w:pPr>
            <w:r w:rsidRPr="00206F59">
              <w:rPr>
                <w:rFonts w:ascii="Times New Roman" w:hAnsi="Times New Roman"/>
                <w:lang w:val="fr-FR" w:eastAsia="en-US"/>
              </w:rPr>
              <w:t xml:space="preserve">L’étendue </w:t>
            </w:r>
          </w:p>
          <w:p w14:paraId="5E10F540" w14:textId="77777777" w:rsidR="00181BAB" w:rsidRPr="00206F59" w:rsidRDefault="00181BAB" w:rsidP="002E13A8">
            <w:pPr>
              <w:pStyle w:val="PargrafodaLista"/>
              <w:numPr>
                <w:ilvl w:val="0"/>
                <w:numId w:val="159"/>
              </w:numPr>
              <w:autoSpaceDE w:val="0"/>
              <w:autoSpaceDN w:val="0"/>
              <w:adjustRightInd w:val="0"/>
              <w:spacing w:after="0" w:line="240" w:lineRule="auto"/>
              <w:ind w:left="1041" w:hanging="491"/>
              <w:jc w:val="both"/>
              <w:rPr>
                <w:rFonts w:ascii="Times New Roman" w:hAnsi="Times New Roman"/>
                <w:lang w:val="fr-FR" w:eastAsia="en-US"/>
              </w:rPr>
            </w:pPr>
            <w:r w:rsidRPr="00206F59">
              <w:rPr>
                <w:rFonts w:ascii="Times New Roman" w:hAnsi="Times New Roman"/>
                <w:lang w:val="fr-FR" w:eastAsia="en-US"/>
              </w:rPr>
              <w:t xml:space="preserve">la durée : permanente ou temporaire ou encore semi-permanente </w:t>
            </w:r>
          </w:p>
          <w:p w14:paraId="4B9D753C" w14:textId="77777777" w:rsidR="00181BAB" w:rsidRPr="00206F59" w:rsidRDefault="00181BAB" w:rsidP="002E13A8">
            <w:pPr>
              <w:pStyle w:val="PargrafodaLista"/>
              <w:numPr>
                <w:ilvl w:val="0"/>
                <w:numId w:val="159"/>
              </w:numPr>
              <w:autoSpaceDE w:val="0"/>
              <w:autoSpaceDN w:val="0"/>
              <w:adjustRightInd w:val="0"/>
              <w:spacing w:after="0" w:line="240" w:lineRule="auto"/>
              <w:ind w:left="1041" w:hanging="491"/>
              <w:jc w:val="both"/>
              <w:rPr>
                <w:rFonts w:ascii="Times New Roman" w:hAnsi="Times New Roman"/>
                <w:lang w:val="fr-FR" w:eastAsia="en-US"/>
              </w:rPr>
            </w:pPr>
            <w:r w:rsidRPr="00206F59">
              <w:rPr>
                <w:rFonts w:ascii="Times New Roman" w:hAnsi="Times New Roman"/>
                <w:lang w:val="fr-FR" w:eastAsia="en-US"/>
              </w:rPr>
              <w:t xml:space="preserve">l’amplitude </w:t>
            </w:r>
          </w:p>
          <w:p w14:paraId="72A76898" w14:textId="77777777" w:rsidR="00181BAB" w:rsidRPr="00206F59" w:rsidRDefault="00181BAB" w:rsidP="002E13A8">
            <w:pPr>
              <w:pStyle w:val="PargrafodaLista"/>
              <w:numPr>
                <w:ilvl w:val="0"/>
                <w:numId w:val="159"/>
              </w:numPr>
              <w:autoSpaceDE w:val="0"/>
              <w:autoSpaceDN w:val="0"/>
              <w:adjustRightInd w:val="0"/>
              <w:spacing w:after="0" w:line="240" w:lineRule="auto"/>
              <w:ind w:left="1041" w:hanging="491"/>
              <w:jc w:val="both"/>
              <w:rPr>
                <w:rFonts w:ascii="Times New Roman" w:hAnsi="Times New Roman"/>
                <w:lang w:val="fr-FR" w:eastAsia="en-US"/>
              </w:rPr>
            </w:pPr>
            <w:r w:rsidRPr="00206F59">
              <w:rPr>
                <w:rFonts w:ascii="Times New Roman" w:hAnsi="Times New Roman"/>
                <w:lang w:val="fr-FR" w:eastAsia="en-US"/>
              </w:rPr>
              <w:t xml:space="preserve">la probabilité </w:t>
            </w:r>
          </w:p>
          <w:p w14:paraId="1B647B58" w14:textId="77777777" w:rsidR="00181BAB" w:rsidRPr="00206F59" w:rsidRDefault="00181BAB" w:rsidP="002E13A8">
            <w:pPr>
              <w:pStyle w:val="PargrafodaLista"/>
              <w:numPr>
                <w:ilvl w:val="0"/>
                <w:numId w:val="159"/>
              </w:numPr>
              <w:autoSpaceDE w:val="0"/>
              <w:autoSpaceDN w:val="0"/>
              <w:adjustRightInd w:val="0"/>
              <w:spacing w:after="0" w:line="240" w:lineRule="auto"/>
              <w:ind w:left="1041" w:hanging="491"/>
              <w:jc w:val="both"/>
              <w:rPr>
                <w:rFonts w:ascii="Times New Roman" w:hAnsi="Times New Roman"/>
                <w:lang w:val="fr-FR" w:eastAsia="en-US"/>
              </w:rPr>
            </w:pPr>
            <w:r w:rsidRPr="00206F59">
              <w:rPr>
                <w:rFonts w:ascii="Times New Roman" w:hAnsi="Times New Roman"/>
                <w:lang w:val="fr-FR" w:eastAsia="en-US"/>
              </w:rPr>
              <w:t xml:space="preserve">l’importance de la composante affectée </w:t>
            </w:r>
          </w:p>
          <w:p w14:paraId="78DC96A3" w14:textId="77777777" w:rsidR="00181BAB" w:rsidRPr="00206F59" w:rsidRDefault="00181BAB" w:rsidP="008E2AF6">
            <w:pPr>
              <w:autoSpaceDE w:val="0"/>
              <w:autoSpaceDN w:val="0"/>
              <w:adjustRightInd w:val="0"/>
              <w:spacing w:before="120"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D’autre part, le Consultant identifiera les types d’impact : direct ou indirect.</w:t>
            </w:r>
          </w:p>
          <w:p w14:paraId="418BE9D8" w14:textId="77777777" w:rsidR="00181BAB" w:rsidRPr="00206F59" w:rsidRDefault="00181BAB" w:rsidP="008E2AF6">
            <w:pPr>
              <w:autoSpaceDE w:val="0"/>
              <w:autoSpaceDN w:val="0"/>
              <w:adjustRightInd w:val="0"/>
              <w:spacing w:before="120"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Au plan social, dans un document séparé, les études mettront en évidence, notamment les impacts :</w:t>
            </w:r>
          </w:p>
          <w:p w14:paraId="2F96DC69" w14:textId="77777777" w:rsidR="00181BAB" w:rsidRPr="00206F59" w:rsidRDefault="00181BAB" w:rsidP="002E13A8">
            <w:pPr>
              <w:pStyle w:val="PargrafodaLista"/>
              <w:numPr>
                <w:ilvl w:val="0"/>
                <w:numId w:val="160"/>
              </w:numPr>
              <w:autoSpaceDE w:val="0"/>
              <w:autoSpaceDN w:val="0"/>
              <w:adjustRightInd w:val="0"/>
              <w:spacing w:after="0" w:line="240" w:lineRule="auto"/>
              <w:ind w:left="1134" w:hanging="491"/>
              <w:jc w:val="both"/>
              <w:rPr>
                <w:rFonts w:ascii="Times New Roman" w:hAnsi="Times New Roman"/>
                <w:lang w:val="fr-FR" w:eastAsia="en-US"/>
              </w:rPr>
            </w:pPr>
            <w:r w:rsidRPr="00206F59">
              <w:rPr>
                <w:rFonts w:ascii="Times New Roman" w:hAnsi="Times New Roman"/>
                <w:lang w:val="fr-FR" w:eastAsia="en-US"/>
              </w:rPr>
              <w:t xml:space="preserve">Liés à la réinstallation de populations </w:t>
            </w:r>
          </w:p>
          <w:p w14:paraId="499272EC" w14:textId="77777777" w:rsidR="00181BAB" w:rsidRPr="00206F59" w:rsidRDefault="00181BAB" w:rsidP="002E13A8">
            <w:pPr>
              <w:pStyle w:val="PargrafodaLista"/>
              <w:numPr>
                <w:ilvl w:val="0"/>
                <w:numId w:val="160"/>
              </w:numPr>
              <w:autoSpaceDE w:val="0"/>
              <w:autoSpaceDN w:val="0"/>
              <w:adjustRightInd w:val="0"/>
              <w:spacing w:after="0" w:line="240" w:lineRule="auto"/>
              <w:ind w:left="1134" w:hanging="491"/>
              <w:jc w:val="both"/>
              <w:rPr>
                <w:rFonts w:ascii="Times New Roman" w:hAnsi="Times New Roman"/>
                <w:lang w:val="fr-FR" w:eastAsia="en-US"/>
              </w:rPr>
            </w:pPr>
            <w:r w:rsidRPr="00206F59">
              <w:rPr>
                <w:rFonts w:ascii="Times New Roman" w:hAnsi="Times New Roman"/>
                <w:lang w:val="fr-FR" w:eastAsia="en-US"/>
              </w:rPr>
              <w:t xml:space="preserve">Sur la santé : la qualité des milieux, l’inflation de vecteurs, les modifications des comportements des populations … </w:t>
            </w:r>
          </w:p>
          <w:p w14:paraId="124FAC37" w14:textId="77777777" w:rsidR="00181BAB" w:rsidRPr="00206F59" w:rsidRDefault="00181BAB" w:rsidP="002E13A8">
            <w:pPr>
              <w:pStyle w:val="PargrafodaLista"/>
              <w:numPr>
                <w:ilvl w:val="0"/>
                <w:numId w:val="160"/>
              </w:numPr>
              <w:autoSpaceDE w:val="0"/>
              <w:autoSpaceDN w:val="0"/>
              <w:adjustRightInd w:val="0"/>
              <w:spacing w:after="0" w:line="240" w:lineRule="auto"/>
              <w:ind w:left="1134" w:hanging="491"/>
              <w:jc w:val="both"/>
              <w:rPr>
                <w:rFonts w:ascii="Times New Roman" w:hAnsi="Times New Roman"/>
                <w:lang w:val="fr-FR" w:eastAsia="en-US"/>
              </w:rPr>
            </w:pPr>
            <w:r w:rsidRPr="00206F59">
              <w:rPr>
                <w:rFonts w:ascii="Times New Roman" w:hAnsi="Times New Roman"/>
                <w:lang w:val="fr-FR" w:eastAsia="en-US"/>
              </w:rPr>
              <w:t xml:space="preserve">Sur la sécurité : probabilité d’accident, augmentation des flux, densité de population vulnérable, taux de délinquance, etc. </w:t>
            </w:r>
          </w:p>
          <w:p w14:paraId="158E83B6" w14:textId="77777777" w:rsidR="00181BAB" w:rsidRPr="00206F59" w:rsidRDefault="00181BAB" w:rsidP="002E13A8">
            <w:pPr>
              <w:pStyle w:val="PargrafodaLista"/>
              <w:numPr>
                <w:ilvl w:val="0"/>
                <w:numId w:val="160"/>
              </w:numPr>
              <w:autoSpaceDE w:val="0"/>
              <w:autoSpaceDN w:val="0"/>
              <w:adjustRightInd w:val="0"/>
              <w:spacing w:after="0" w:line="240" w:lineRule="auto"/>
              <w:ind w:left="1134" w:hanging="491"/>
              <w:jc w:val="both"/>
              <w:rPr>
                <w:rFonts w:ascii="Times New Roman" w:hAnsi="Times New Roman"/>
                <w:lang w:val="fr-FR" w:eastAsia="en-US"/>
              </w:rPr>
            </w:pPr>
            <w:r w:rsidRPr="00206F59">
              <w:rPr>
                <w:rFonts w:ascii="Times New Roman" w:hAnsi="Times New Roman"/>
                <w:lang w:val="fr-FR" w:eastAsia="en-US"/>
              </w:rPr>
              <w:t xml:space="preserve">Sur le revenu : perturbations d’activités génératrices de revenus … </w:t>
            </w:r>
          </w:p>
          <w:p w14:paraId="175FACC5"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Sur les aspects culturels et sur d’éventuelles modifications des paysages.</w:t>
            </w:r>
          </w:p>
          <w:p w14:paraId="4C73B843"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Cette phase de l’étude visera également à identifier, analyser et évaluer les risques et opportunités liés au changement climatique dans toutes les zones d’influences du projet et en cas de besoin proposé de mesures maximisations des opportunités et minimiser les risques. L’identifier les impacts potentiels positifs du Projet, et comment les optimiser sera la préoccupation du consultant.</w:t>
            </w:r>
          </w:p>
          <w:p w14:paraId="0E70D31C" w14:textId="77777777" w:rsidR="00181BAB" w:rsidRPr="00206F59" w:rsidRDefault="00181BAB" w:rsidP="008E2AF6">
            <w:pPr>
              <w:spacing w:before="120"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Les risques liés au changement climatique seront analysés. Un plan de contingence pour la prévention et la gestion des risques incluant des mesures d’atténuation et d’adaptation au changement climatique sera proposé.</w:t>
            </w:r>
          </w:p>
          <w:p w14:paraId="195F9AD0" w14:textId="77777777" w:rsidR="00181BAB" w:rsidRPr="00206F59" w:rsidRDefault="00181BAB" w:rsidP="008E2AF6">
            <w:pPr>
              <w:spacing w:after="0" w:line="240" w:lineRule="auto"/>
              <w:jc w:val="both"/>
              <w:rPr>
                <w:rFonts w:ascii="Times New Roman" w:hAnsi="Times New Roman" w:cs="Times New Roman"/>
                <w:sz w:val="20"/>
                <w:szCs w:val="20"/>
                <w:highlight w:val="cyan"/>
              </w:rPr>
            </w:pPr>
            <w:r w:rsidRPr="00206F59">
              <w:rPr>
                <w:rFonts w:ascii="Times New Roman" w:hAnsi="Times New Roman" w:cs="Times New Roman"/>
                <w:sz w:val="20"/>
                <w:szCs w:val="20"/>
              </w:rPr>
              <w:t>Les impacts liés aux sites d’emprunt seront analysés.</w:t>
            </w:r>
          </w:p>
        </w:tc>
      </w:tr>
      <w:tr w:rsidR="00181BAB" w:rsidRPr="00206F59" w14:paraId="00FE81A7" w14:textId="77777777" w:rsidTr="008734B0">
        <w:tc>
          <w:tcPr>
            <w:tcW w:w="2122" w:type="dxa"/>
            <w:shd w:val="clear" w:color="auto" w:fill="auto"/>
            <w:vAlign w:val="center"/>
          </w:tcPr>
          <w:p w14:paraId="6486B68B" w14:textId="77777777" w:rsidR="00181BAB" w:rsidRPr="00206F59" w:rsidRDefault="00181BAB" w:rsidP="008E2AF6">
            <w:pPr>
              <w:spacing w:after="0" w:line="240" w:lineRule="auto"/>
              <w:jc w:val="center"/>
              <w:rPr>
                <w:rFonts w:ascii="Times New Roman" w:hAnsi="Times New Roman" w:cs="Times New Roman"/>
                <w:b/>
                <w:bCs/>
                <w:sz w:val="20"/>
                <w:szCs w:val="20"/>
              </w:rPr>
            </w:pPr>
            <w:r w:rsidRPr="00206F59">
              <w:rPr>
                <w:rFonts w:ascii="Times New Roman" w:hAnsi="Times New Roman" w:cs="Times New Roman"/>
                <w:b/>
                <w:bCs/>
                <w:sz w:val="20"/>
                <w:szCs w:val="20"/>
              </w:rPr>
              <w:t>Impacts cumulatifs</w:t>
            </w:r>
          </w:p>
        </w:tc>
        <w:tc>
          <w:tcPr>
            <w:tcW w:w="7166" w:type="dxa"/>
            <w:shd w:val="clear" w:color="auto" w:fill="auto"/>
          </w:tcPr>
          <w:p w14:paraId="1F15E12B"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La possibilité pour le Projet d’avoir des impacts cumulatifs avec d’autres activités et des développements en cours ou officiellement prévus, tels que d’autres activités industrielles ou artisanales ayant lieu dans la région au même moment, sera également considérée dans l’étude.</w:t>
            </w:r>
          </w:p>
          <w:p w14:paraId="256BECF7"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Quand d’autres activités sont déjà en cours ou planifiées, elles seront prises en compte dans l’étude en les intégrant à l’évaluation de l’état initial environnemental et social futur du Projet (état initial résultant du scénario « sans Projet », par rapport auquel les impacts du Projet sont évalués).</w:t>
            </w:r>
          </w:p>
          <w:p w14:paraId="386E7801"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Si d’autres projets ou activités sont identifiées comme étant encore en phase de planification, sans toutefois être officiellement confirmés, leurs impacts possibles seront considérés en combinaison avec ceux du Projet, de sorte à obtenir une vision détaillée de la possible situation future.</w:t>
            </w:r>
          </w:p>
        </w:tc>
      </w:tr>
      <w:tr w:rsidR="00181BAB" w:rsidRPr="00206F59" w14:paraId="649425DA" w14:textId="77777777" w:rsidTr="008734B0">
        <w:tc>
          <w:tcPr>
            <w:tcW w:w="2122" w:type="dxa"/>
            <w:shd w:val="clear" w:color="auto" w:fill="auto"/>
            <w:vAlign w:val="center"/>
          </w:tcPr>
          <w:p w14:paraId="3EC09B7D" w14:textId="77777777" w:rsidR="00181BAB" w:rsidRPr="00206F59" w:rsidRDefault="00181BAB" w:rsidP="008E2AF6">
            <w:pPr>
              <w:spacing w:after="0" w:line="240" w:lineRule="auto"/>
              <w:jc w:val="center"/>
              <w:rPr>
                <w:rFonts w:ascii="Times New Roman" w:hAnsi="Times New Roman" w:cs="Times New Roman"/>
                <w:b/>
                <w:bCs/>
                <w:sz w:val="20"/>
                <w:szCs w:val="20"/>
              </w:rPr>
            </w:pPr>
            <w:r w:rsidRPr="00206F59">
              <w:rPr>
                <w:rFonts w:ascii="Times New Roman" w:hAnsi="Times New Roman" w:cs="Times New Roman"/>
                <w:b/>
                <w:bCs/>
                <w:sz w:val="20"/>
                <w:szCs w:val="20"/>
              </w:rPr>
              <w:t>Mesures d’atténuation</w:t>
            </w:r>
          </w:p>
        </w:tc>
        <w:tc>
          <w:tcPr>
            <w:tcW w:w="7166" w:type="dxa"/>
            <w:shd w:val="clear" w:color="auto" w:fill="auto"/>
          </w:tcPr>
          <w:p w14:paraId="7E19F09C"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Les impacts significatifs feront l’objet de propositions de mesures d’atténuation et, éventuellement, de mesures d’accompagnement. Ces mesures viseront à réduire l’importance des impacts potentiels identifiés pour les ramener à des niveaux biologiques, biophysiques, sociaux, économiques, culturels acceptables sinon à les éviter.</w:t>
            </w:r>
          </w:p>
          <w:p w14:paraId="4430930C"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Elles peuvent consister en des mesures techniques, sociales, économiques, institutionnelles, etc. Elles seront classées par ordre de préférence en mesures de prévention ou de minimisation, mesures de réparation et en cas d’impacts non réductibles il pourrait être envisagé de procéder à des mesures de compensation.</w:t>
            </w:r>
          </w:p>
          <w:p w14:paraId="16860F4D"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Des mesures seront identifiées, et validées en accord avec l’équipe technique du Projet et toutes les parties prenantes dans le processus notamment, l’AAAC (l’Autorité d’Évaluation Environnementale Compétente), la Banque Mondiale et autres partenaires, en vue de prévenir, réduire ou gérer les effets négatifs, ou en cas d’impossibilité, en compenser les effets.</w:t>
            </w:r>
          </w:p>
          <w:p w14:paraId="3005AB94"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Ces mesures d’atténuation pourront comprendre des modifications de conception ou de dimensionnement du Projet, des prescriptions de gestion relatives aux phases de construction ou d’exploitation, voire d’autres types de mesures pour minimiser les effets négatifs et optimiser les effets positifs du Projet sur l’environnement naturel et humain.</w:t>
            </w:r>
          </w:p>
        </w:tc>
      </w:tr>
      <w:tr w:rsidR="00181BAB" w:rsidRPr="00206F59" w14:paraId="3F67C68D" w14:textId="77777777" w:rsidTr="008734B0">
        <w:tc>
          <w:tcPr>
            <w:tcW w:w="2122" w:type="dxa"/>
            <w:shd w:val="clear" w:color="auto" w:fill="auto"/>
            <w:vAlign w:val="center"/>
          </w:tcPr>
          <w:p w14:paraId="227D1B47" w14:textId="77777777" w:rsidR="00181BAB" w:rsidRPr="00206F59" w:rsidRDefault="00181BAB" w:rsidP="008E2AF6">
            <w:pPr>
              <w:autoSpaceDE w:val="0"/>
              <w:autoSpaceDN w:val="0"/>
              <w:adjustRightInd w:val="0"/>
              <w:spacing w:after="0" w:line="240" w:lineRule="auto"/>
              <w:jc w:val="center"/>
              <w:rPr>
                <w:rFonts w:ascii="Times New Roman" w:hAnsi="Times New Roman" w:cs="Times New Roman"/>
                <w:b/>
                <w:bCs/>
                <w:sz w:val="20"/>
                <w:szCs w:val="20"/>
              </w:rPr>
            </w:pPr>
            <w:r w:rsidRPr="00206F59">
              <w:rPr>
                <w:rFonts w:ascii="Times New Roman" w:hAnsi="Times New Roman" w:cs="Times New Roman"/>
                <w:b/>
                <w:bCs/>
                <w:sz w:val="20"/>
                <w:szCs w:val="20"/>
              </w:rPr>
              <w:t>Evaluation des impacts résiduels</w:t>
            </w:r>
          </w:p>
        </w:tc>
        <w:tc>
          <w:tcPr>
            <w:tcW w:w="7166" w:type="dxa"/>
            <w:shd w:val="clear" w:color="auto" w:fill="auto"/>
          </w:tcPr>
          <w:p w14:paraId="348C28AB"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La mise en œuvre de ces mesures n’est pas toujours de nature à éliminer intégralement les impacts des activités des projets. Aussi, est-il nécessaire de procéder à des évaluations des impacts résiduels.</w:t>
            </w:r>
          </w:p>
          <w:p w14:paraId="0000F29B"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Lorsque des mesures d’atténuation sont établies, les impacts seront réévalués pour en déterminer les effets résiduels après mise en place des mesures d’atténuation.</w:t>
            </w:r>
          </w:p>
        </w:tc>
      </w:tr>
      <w:tr w:rsidR="00181BAB" w:rsidRPr="00206F59" w14:paraId="05F55419" w14:textId="77777777" w:rsidTr="008734B0">
        <w:tc>
          <w:tcPr>
            <w:tcW w:w="2122" w:type="dxa"/>
            <w:shd w:val="clear" w:color="auto" w:fill="auto"/>
            <w:vAlign w:val="center"/>
          </w:tcPr>
          <w:p w14:paraId="0B38E971" w14:textId="77777777" w:rsidR="00181BAB" w:rsidRPr="00206F59" w:rsidRDefault="00181BAB" w:rsidP="008E2AF6">
            <w:pPr>
              <w:autoSpaceDE w:val="0"/>
              <w:autoSpaceDN w:val="0"/>
              <w:adjustRightInd w:val="0"/>
              <w:spacing w:after="0" w:line="240" w:lineRule="auto"/>
              <w:jc w:val="center"/>
              <w:rPr>
                <w:rFonts w:ascii="Times New Roman" w:hAnsi="Times New Roman" w:cs="Times New Roman"/>
                <w:b/>
                <w:bCs/>
                <w:sz w:val="20"/>
                <w:szCs w:val="20"/>
              </w:rPr>
            </w:pPr>
            <w:r w:rsidRPr="00206F59">
              <w:rPr>
                <w:rFonts w:ascii="Times New Roman" w:hAnsi="Times New Roman" w:cs="Times New Roman"/>
                <w:b/>
                <w:bCs/>
                <w:sz w:val="20"/>
                <w:szCs w:val="20"/>
              </w:rPr>
              <w:t>Analyse des risques environnementaux et technologiques</w:t>
            </w:r>
          </w:p>
        </w:tc>
        <w:tc>
          <w:tcPr>
            <w:tcW w:w="7166" w:type="dxa"/>
            <w:shd w:val="clear" w:color="auto" w:fill="auto"/>
          </w:tcPr>
          <w:p w14:paraId="216049A0" w14:textId="77777777" w:rsidR="00181BAB" w:rsidRPr="00206F59" w:rsidRDefault="00181BAB" w:rsidP="008E2AF6">
            <w:pPr>
              <w:spacing w:after="0" w:line="240" w:lineRule="auto"/>
              <w:jc w:val="both"/>
              <w:rPr>
                <w:rFonts w:ascii="Times New Roman" w:hAnsi="Times New Roman" w:cs="Times New Roman"/>
                <w:sz w:val="20"/>
                <w:szCs w:val="20"/>
                <w:highlight w:val="cyan"/>
              </w:rPr>
            </w:pPr>
            <w:r w:rsidRPr="00206F59">
              <w:rPr>
                <w:rFonts w:ascii="Times New Roman" w:hAnsi="Times New Roman" w:cs="Times New Roman"/>
                <w:sz w:val="20"/>
                <w:szCs w:val="20"/>
              </w:rPr>
              <w:t>Un plan de gestion de risques environnementaux et sociaux sera élaboré. Ce plan va inclure l’analyse des risques d’accidents et proposer les mesures de sécurités appropriées et développer un plan de contingence abrégé.</w:t>
            </w:r>
          </w:p>
        </w:tc>
      </w:tr>
      <w:tr w:rsidR="00181BAB" w:rsidRPr="00206F59" w14:paraId="6D77AE6D" w14:textId="77777777" w:rsidTr="008734B0">
        <w:tc>
          <w:tcPr>
            <w:tcW w:w="2122" w:type="dxa"/>
            <w:shd w:val="clear" w:color="auto" w:fill="auto"/>
            <w:vAlign w:val="center"/>
          </w:tcPr>
          <w:p w14:paraId="2FA7F5CF" w14:textId="77777777" w:rsidR="00181BAB" w:rsidRPr="00206F59" w:rsidRDefault="00181BAB" w:rsidP="008E2AF6">
            <w:pPr>
              <w:autoSpaceDE w:val="0"/>
              <w:autoSpaceDN w:val="0"/>
              <w:adjustRightInd w:val="0"/>
              <w:spacing w:after="0" w:line="240" w:lineRule="auto"/>
              <w:jc w:val="center"/>
              <w:rPr>
                <w:rFonts w:ascii="Times New Roman" w:hAnsi="Times New Roman" w:cs="Times New Roman"/>
                <w:b/>
                <w:bCs/>
                <w:sz w:val="20"/>
                <w:szCs w:val="20"/>
              </w:rPr>
            </w:pPr>
            <w:r w:rsidRPr="00206F59">
              <w:rPr>
                <w:rFonts w:ascii="Times New Roman" w:hAnsi="Times New Roman" w:cs="Times New Roman"/>
                <w:b/>
                <w:bCs/>
                <w:sz w:val="20"/>
                <w:szCs w:val="20"/>
              </w:rPr>
              <w:t>Plan de Gestion</w:t>
            </w:r>
          </w:p>
          <w:p w14:paraId="598DDEEA" w14:textId="77777777" w:rsidR="00181BAB" w:rsidRPr="00206F59" w:rsidRDefault="00181BAB" w:rsidP="008E2AF6">
            <w:pPr>
              <w:autoSpaceDE w:val="0"/>
              <w:autoSpaceDN w:val="0"/>
              <w:adjustRightInd w:val="0"/>
              <w:spacing w:after="0" w:line="240" w:lineRule="auto"/>
              <w:jc w:val="center"/>
              <w:rPr>
                <w:rFonts w:ascii="Times New Roman" w:hAnsi="Times New Roman" w:cs="Times New Roman"/>
                <w:b/>
                <w:bCs/>
                <w:sz w:val="20"/>
                <w:szCs w:val="20"/>
              </w:rPr>
            </w:pPr>
            <w:r w:rsidRPr="00206F59">
              <w:rPr>
                <w:rFonts w:ascii="Times New Roman" w:hAnsi="Times New Roman" w:cs="Times New Roman"/>
                <w:b/>
                <w:bCs/>
                <w:sz w:val="20"/>
                <w:szCs w:val="20"/>
              </w:rPr>
              <w:t>Environnementale et Sociale (PGES)</w:t>
            </w:r>
          </w:p>
        </w:tc>
        <w:tc>
          <w:tcPr>
            <w:tcW w:w="7166" w:type="dxa"/>
            <w:shd w:val="clear" w:color="auto" w:fill="auto"/>
          </w:tcPr>
          <w:p w14:paraId="32AD933F" w14:textId="77777777" w:rsidR="00181BAB" w:rsidRPr="00206F59" w:rsidRDefault="00181BAB" w:rsidP="008E2AF6">
            <w:pPr>
              <w:pStyle w:val="Default"/>
              <w:jc w:val="both"/>
              <w:rPr>
                <w:rFonts w:ascii="Times New Roman" w:hAnsi="Times New Roman" w:cs="Times New Roman"/>
                <w:sz w:val="20"/>
                <w:szCs w:val="20"/>
              </w:rPr>
            </w:pPr>
            <w:r w:rsidRPr="00206F59">
              <w:rPr>
                <w:rFonts w:ascii="Times New Roman" w:hAnsi="Times New Roman" w:cs="Times New Roman"/>
                <w:sz w:val="20"/>
                <w:szCs w:val="20"/>
              </w:rPr>
              <w:t xml:space="preserve">Les résultats de la présente Evaluation de l’Impact Environnemental et social résulteront en : </w:t>
            </w:r>
          </w:p>
          <w:p w14:paraId="47F6A25E" w14:textId="77777777" w:rsidR="00181BAB" w:rsidRPr="00206F59" w:rsidRDefault="00181BAB" w:rsidP="002E13A8">
            <w:pPr>
              <w:pStyle w:val="PargrafodaLista"/>
              <w:numPr>
                <w:ilvl w:val="0"/>
                <w:numId w:val="158"/>
              </w:numPr>
              <w:autoSpaceDE w:val="0"/>
              <w:autoSpaceDN w:val="0"/>
              <w:adjustRightInd w:val="0"/>
              <w:spacing w:after="0" w:line="240" w:lineRule="auto"/>
              <w:ind w:left="332"/>
              <w:jc w:val="both"/>
              <w:rPr>
                <w:rFonts w:ascii="Times New Roman" w:hAnsi="Times New Roman"/>
                <w:color w:val="000000"/>
                <w:lang w:val="fr-FR" w:eastAsia="en-US"/>
              </w:rPr>
            </w:pPr>
            <w:r w:rsidRPr="00206F59">
              <w:rPr>
                <w:rFonts w:ascii="Times New Roman" w:hAnsi="Times New Roman"/>
                <w:color w:val="000000"/>
                <w:lang w:val="fr-FR" w:eastAsia="en-US"/>
              </w:rPr>
              <w:t>Une étude environnementale incluant un Plan de Gestion Environnementale et Sociale (PGES) du projet : les mesures d’atténuation, les mesures de gestion des risques d’accompagnement du projet seront agencées de manière cohérente et opérationnelle dans le cadre de ce (PGES), et le PGES organise l’ensemble des mesures identifiées pour en faire un programme opérationnel à l’intention de l’entreprise adjudicataire du marché de travaux.</w:t>
            </w:r>
          </w:p>
          <w:p w14:paraId="5BBFB8C1" w14:textId="77777777" w:rsidR="00181BAB" w:rsidRPr="00206F59" w:rsidRDefault="00181BAB" w:rsidP="008E2AF6">
            <w:pPr>
              <w:pStyle w:val="Default"/>
              <w:spacing w:before="120"/>
              <w:jc w:val="both"/>
              <w:rPr>
                <w:rFonts w:ascii="Times New Roman" w:hAnsi="Times New Roman" w:cs="Times New Roman"/>
                <w:sz w:val="20"/>
                <w:szCs w:val="20"/>
              </w:rPr>
            </w:pPr>
            <w:r w:rsidRPr="00206F59">
              <w:rPr>
                <w:rFonts w:ascii="Times New Roman" w:hAnsi="Times New Roman" w:cs="Times New Roman"/>
                <w:sz w:val="20"/>
                <w:szCs w:val="20"/>
              </w:rPr>
              <w:t>Le PGES comprendra notamment : le descriptif technique des mesures, le calendrier, les critères de performance, les procédures de mise en œuvre, les acteurs impliqués, les besoins en formation et les coûts de mise en œuvre et de suivi.</w:t>
            </w:r>
          </w:p>
          <w:p w14:paraId="651F9E53" w14:textId="77777777" w:rsidR="00181BAB" w:rsidRPr="00206F59" w:rsidRDefault="00181BAB" w:rsidP="002E13A8">
            <w:pPr>
              <w:pStyle w:val="PargrafodaLista"/>
              <w:numPr>
                <w:ilvl w:val="0"/>
                <w:numId w:val="158"/>
              </w:numPr>
              <w:autoSpaceDE w:val="0"/>
              <w:autoSpaceDN w:val="0"/>
              <w:adjustRightInd w:val="0"/>
              <w:spacing w:after="0" w:line="240" w:lineRule="auto"/>
              <w:ind w:left="332"/>
              <w:jc w:val="both"/>
              <w:rPr>
                <w:rFonts w:ascii="Times New Roman" w:hAnsi="Times New Roman"/>
                <w:color w:val="000000"/>
                <w:lang w:val="fr-FR" w:eastAsia="en-US"/>
              </w:rPr>
            </w:pPr>
            <w:r w:rsidRPr="00206F59">
              <w:rPr>
                <w:rFonts w:ascii="Times New Roman" w:hAnsi="Times New Roman"/>
                <w:color w:val="000000"/>
                <w:lang w:val="fr-FR" w:eastAsia="en-US"/>
              </w:rPr>
              <w:t>Eventuellement, un Plan de déplacement de population comme stipulé dans le Cadre de politique de réinstallation (dans un document séparé) sera nécessaire si le projet nécessite (i) l’expropriation de champ de culture, la démolition de toute ou partie de maisons (ii) un déplacement de population, ou encore (iii) si le projet impacte une source de revenu.</w:t>
            </w:r>
          </w:p>
          <w:p w14:paraId="0909CAAB" w14:textId="77777777" w:rsidR="00181BAB" w:rsidRPr="00206F59" w:rsidRDefault="00181BAB" w:rsidP="008E2AF6">
            <w:pPr>
              <w:pStyle w:val="Default"/>
              <w:spacing w:before="120"/>
              <w:jc w:val="both"/>
              <w:rPr>
                <w:rFonts w:ascii="Times New Roman" w:hAnsi="Times New Roman" w:cs="Times New Roman"/>
                <w:sz w:val="20"/>
                <w:szCs w:val="20"/>
              </w:rPr>
            </w:pPr>
            <w:r w:rsidRPr="00206F59">
              <w:rPr>
                <w:rFonts w:ascii="Times New Roman" w:hAnsi="Times New Roman" w:cs="Times New Roman"/>
                <w:sz w:val="20"/>
                <w:szCs w:val="20"/>
              </w:rPr>
              <w:t>Toutes les mesures d’atténuation seront organisées logiquement dans un Plan de Gestion Environnementale et Sociale (PGES). Ce PGES sera considéré comme le recueil des engagements pris par les parties prenantes pour gérer les effets environnementaux et sociaux du Projet.</w:t>
            </w:r>
          </w:p>
          <w:p w14:paraId="57B0C6E7"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Le PGES décrira également comment les mesures seront appliquées en phase de préparation, de construction, d’exploitation et de désactivation. Il présentera en détail les responsabilités et ressources à mettre en œuvre, le calendrier, les campagnes de surveillance et d’audit à mener pour que tous les engagements relatifs à l’atténuation des impacts soient dûment remplis.</w:t>
            </w:r>
          </w:p>
          <w:p w14:paraId="33CB8261"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Il prendra en considération également les besoins en matière de formation et de renforcement des capacités des parties prenantes impliquées dans le Projet, notamment la main d’œuvre mais aussi d’autres parties prenantes éventuelles – autorités locales par exemple.</w:t>
            </w:r>
          </w:p>
          <w:p w14:paraId="2155A3C0" w14:textId="77777777" w:rsidR="00181BAB" w:rsidRPr="00206F59" w:rsidRDefault="00181BAB" w:rsidP="008E2AF6">
            <w:pPr>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Le Consultant développera un plan de communication et un mécanisme de gestion des plaintes qui sont d’importance capitale pour le succès du projet.</w:t>
            </w:r>
          </w:p>
        </w:tc>
      </w:tr>
      <w:tr w:rsidR="00181BAB" w:rsidRPr="00206F59" w14:paraId="3BF53FAF" w14:textId="77777777" w:rsidTr="008734B0">
        <w:tc>
          <w:tcPr>
            <w:tcW w:w="2122" w:type="dxa"/>
            <w:shd w:val="clear" w:color="auto" w:fill="auto"/>
            <w:vAlign w:val="center"/>
          </w:tcPr>
          <w:p w14:paraId="236B75D9" w14:textId="77777777" w:rsidR="00181BAB" w:rsidRPr="00206F59" w:rsidRDefault="00181BAB" w:rsidP="008E2AF6">
            <w:pPr>
              <w:autoSpaceDE w:val="0"/>
              <w:autoSpaceDN w:val="0"/>
              <w:adjustRightInd w:val="0"/>
              <w:spacing w:after="0" w:line="240" w:lineRule="auto"/>
              <w:jc w:val="center"/>
              <w:rPr>
                <w:rFonts w:ascii="Times New Roman" w:hAnsi="Times New Roman" w:cs="Times New Roman"/>
                <w:b/>
                <w:bCs/>
                <w:sz w:val="20"/>
                <w:szCs w:val="20"/>
              </w:rPr>
            </w:pPr>
            <w:r w:rsidRPr="00206F59">
              <w:rPr>
                <w:rFonts w:ascii="Times New Roman" w:hAnsi="Times New Roman" w:cs="Times New Roman"/>
                <w:b/>
                <w:bCs/>
                <w:sz w:val="20"/>
                <w:szCs w:val="20"/>
              </w:rPr>
              <w:t>Consultation et communication avec les parties prenantes</w:t>
            </w:r>
          </w:p>
        </w:tc>
        <w:tc>
          <w:tcPr>
            <w:tcW w:w="7166" w:type="dxa"/>
            <w:shd w:val="clear" w:color="auto" w:fill="auto"/>
          </w:tcPr>
          <w:p w14:paraId="6C94CF2F" w14:textId="77777777" w:rsidR="00181BAB" w:rsidRPr="00206F59" w:rsidRDefault="00181BAB" w:rsidP="008E2AF6">
            <w:pPr>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La consultation du public est un élément essentiel du processus d’évaluation environnementale et un moyen de s’assurer que le projet intègre les préoccupations du public. Lors de la conduite de l’EIES, le Consultant devra respecter les directives de la république de Guinée Bissau en matière de consultations et de participation des communautés impliquées, des organisations régionales et nationales intéressées, des ONG, des utilisateurs de la ressource et les services étatiques concernés. Plus particulièrement, ces directives exigent que le consultant fasse preuve de compréhension à l’égard des droits, intérêts, valeurs et préoccupations des acteurs et qu’il reconnaisse et respecte ceux-ci dans la planification et la mise en œuvre des activités du projet. Pour cette raison, des séances d’information seront organisées avec les autorités locales et les populations riveraines afin de leur présenter le projet dans un résumé simple et de recueillir leurs avis et suggestions afin de les prendre en compte si possible.</w:t>
            </w:r>
          </w:p>
          <w:p w14:paraId="23DD379C" w14:textId="77777777" w:rsidR="00181BAB" w:rsidRPr="00206F59" w:rsidRDefault="00181BAB" w:rsidP="008E2AF6">
            <w:pPr>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En effet, la consultation des parties prenantes constitue un élément clé de l’étude et devra se dérouler pendant toute la phase de réalisation de l’EIES. Elle devra permettre d’évaluer l’acceptabilité du projet par les populations riveraines, et préparer la mise en œuvre d’un plan de communication pour éviter d’éventuels conflits sociaux et faciliter l’acceptation du projet par les populations ; et à ce titre, un accent particulier devra être mis sur le volet information et sensibilisation. Ainsi, l’étude devra développer un plan de consultation du public. A cet effet, le consultant devra démontrer l’étendue des consultations qu’il aura menées pour recueillir l’avis des acteurs concernés sur la réalisation du projet et sur les mesures à prendre.</w:t>
            </w:r>
          </w:p>
          <w:p w14:paraId="78AB271F" w14:textId="77777777" w:rsidR="00181BAB" w:rsidRPr="00206F59" w:rsidRDefault="00181BAB" w:rsidP="008E2AF6">
            <w:pPr>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 xml:space="preserve">Le rapport devra refléter clairement un résumé des préoccupations majeures soulevées par les populations, les réponses que leur ont été fournies, et lesquelles de ces préoccupations ont été intégrées dans l’analyse des impacts et surtout l’identification et la détermination des coûts des mesures d’atténuation, de compensation ou de bonification. </w:t>
            </w:r>
          </w:p>
          <w:p w14:paraId="5908CD17" w14:textId="77777777" w:rsidR="00181BAB" w:rsidRPr="00206F59" w:rsidRDefault="00181BAB" w:rsidP="008E2AF6">
            <w:pPr>
              <w:spacing w:after="0" w:line="240" w:lineRule="auto"/>
              <w:jc w:val="both"/>
              <w:rPr>
                <w:rFonts w:ascii="Times New Roman" w:hAnsi="Times New Roman" w:cs="Times New Roman"/>
                <w:sz w:val="20"/>
                <w:szCs w:val="20"/>
              </w:rPr>
            </w:pPr>
          </w:p>
          <w:p w14:paraId="41B0DCDF" w14:textId="77777777" w:rsidR="00181BAB" w:rsidRPr="00206F59" w:rsidRDefault="00181BAB" w:rsidP="008E2AF6">
            <w:pPr>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 xml:space="preserve">Dans le cadre des concertations publiques, les services techniques, les collectivités locales et les populations riveraines constituent en général, les principales cibles. </w:t>
            </w:r>
          </w:p>
          <w:p w14:paraId="391637F8" w14:textId="77777777" w:rsidR="00181BAB" w:rsidRPr="00206F59" w:rsidRDefault="00181BAB" w:rsidP="008E2AF6">
            <w:pPr>
              <w:spacing w:after="0" w:line="240" w:lineRule="auto"/>
              <w:jc w:val="both"/>
              <w:rPr>
                <w:rFonts w:ascii="Times New Roman" w:hAnsi="Times New Roman" w:cs="Times New Roman"/>
                <w:sz w:val="20"/>
                <w:szCs w:val="20"/>
              </w:rPr>
            </w:pPr>
          </w:p>
          <w:p w14:paraId="246E0095" w14:textId="77777777" w:rsidR="00181BAB" w:rsidRPr="00206F59" w:rsidRDefault="00181BAB" w:rsidP="008E2AF6">
            <w:pPr>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Dans le cadre de cette EIES, plusieurs acteurs devront être consultés tels que :</w:t>
            </w:r>
          </w:p>
          <w:p w14:paraId="2B1925A7" w14:textId="77777777" w:rsidR="00181BAB" w:rsidRPr="00206F59" w:rsidRDefault="00181BAB" w:rsidP="008E2AF6">
            <w:pPr>
              <w:spacing w:after="0" w:line="240" w:lineRule="auto"/>
              <w:jc w:val="both"/>
              <w:rPr>
                <w:rFonts w:ascii="Times New Roman" w:hAnsi="Times New Roman" w:cs="Times New Roman"/>
                <w:b/>
                <w:sz w:val="20"/>
                <w:szCs w:val="20"/>
              </w:rPr>
            </w:pPr>
            <w:r w:rsidRPr="00206F59">
              <w:rPr>
                <w:rFonts w:ascii="Times New Roman" w:hAnsi="Times New Roman" w:cs="Times New Roman"/>
                <w:sz w:val="20"/>
                <w:szCs w:val="20"/>
              </w:rPr>
              <w:t>Dans le cadre de cette EIES, plusieurs acteurs ont été consultés tels que</w:t>
            </w:r>
            <w:r w:rsidRPr="00206F59">
              <w:rPr>
                <w:rFonts w:ascii="Times New Roman" w:hAnsi="Times New Roman" w:cs="Times New Roman"/>
                <w:b/>
                <w:sz w:val="20"/>
                <w:szCs w:val="20"/>
              </w:rPr>
              <w:t xml:space="preserve"> : </w:t>
            </w:r>
          </w:p>
          <w:p w14:paraId="7EC6431E"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Direction de l’Environnement AAAC (Autorité d’Evaluation Environnementale Compétente) de Bissau</w:t>
            </w:r>
          </w:p>
          <w:p w14:paraId="1709D2BB"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Bureau PAUSEE / Guinée Bissau</w:t>
            </w:r>
          </w:p>
          <w:p w14:paraId="6EE61B16"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Direction des Eaux et Electricités de Guinée Bissau (EAGB)</w:t>
            </w:r>
          </w:p>
          <w:p w14:paraId="0CA9FBF4"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Direction Générale de l’Energie</w:t>
            </w:r>
          </w:p>
          <w:p w14:paraId="703374E9"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Institut National de la Métrologie de Bissau</w:t>
            </w:r>
          </w:p>
          <w:p w14:paraId="01191478"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Institut National de la Statistique de Bissau</w:t>
            </w:r>
          </w:p>
          <w:p w14:paraId="3A3302F4"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Direction nationale des mouvements Société Civile</w:t>
            </w:r>
          </w:p>
          <w:p w14:paraId="52052FCB"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 xml:space="preserve"> Service National de la Protection Civile de Bissau</w:t>
            </w:r>
          </w:p>
          <w:p w14:paraId="2C076C4B"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 xml:space="preserve"> Direction Générale de l’Aménagement du Territoire Bissau</w:t>
            </w:r>
          </w:p>
          <w:p w14:paraId="33D24227"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 xml:space="preserve"> Direction Générale de la Faune et Flore</w:t>
            </w:r>
          </w:p>
          <w:p w14:paraId="2440A1E5"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 xml:space="preserve"> Bureau de la Planification Côtière de Bissau</w:t>
            </w:r>
          </w:p>
          <w:p w14:paraId="5E8F8BDB"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 xml:space="preserve"> Ministère de la Santé Publique Service des Installations et Equipements</w:t>
            </w:r>
          </w:p>
          <w:p w14:paraId="43F53D34"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Laboratoire National de Santé Publique</w:t>
            </w:r>
          </w:p>
          <w:p w14:paraId="3239DC44"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Ministère de la Fonction Publique Direction générale du travail</w:t>
            </w:r>
          </w:p>
          <w:p w14:paraId="70C3F783"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Direction Générale des Ressources Hydriques de Guinée Bissau</w:t>
            </w:r>
          </w:p>
          <w:p w14:paraId="28FB627D"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Direction Générale des Plans</w:t>
            </w:r>
          </w:p>
          <w:p w14:paraId="4EFE1FAA"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Direction Générale des Mines et de la Géologie</w:t>
            </w:r>
          </w:p>
          <w:p w14:paraId="061196D3"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 xml:space="preserve">Institut Portuaire Maritime </w:t>
            </w:r>
          </w:p>
          <w:p w14:paraId="6BD3DCDD"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Service de l’Urbanisme, de la Planification et des Equipements</w:t>
            </w:r>
          </w:p>
          <w:p w14:paraId="39CCFDAD"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Institution de la Biodiversité et des Aires Protégées</w:t>
            </w:r>
          </w:p>
          <w:p w14:paraId="082CA533"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UICN</w:t>
            </w:r>
          </w:p>
          <w:p w14:paraId="33CA56B7"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Direction Générale de la Géographie et Cadastre</w:t>
            </w:r>
          </w:p>
          <w:p w14:paraId="746D855E"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Direction Général de la Planification Agricole</w:t>
            </w:r>
          </w:p>
          <w:p w14:paraId="28A24DA7"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ONG Tiniguena</w:t>
            </w:r>
          </w:p>
          <w:p w14:paraId="7589C5B9"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Camara Municipal de Bissau</w:t>
            </w:r>
          </w:p>
          <w:p w14:paraId="4173440A"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Camara Municipal de Prabis</w:t>
            </w:r>
          </w:p>
          <w:p w14:paraId="7E061AF5" w14:textId="77777777" w:rsidR="00181BAB" w:rsidRPr="00206F59" w:rsidRDefault="00181BAB" w:rsidP="002E13A8">
            <w:pPr>
              <w:pStyle w:val="PargrafodaLista"/>
              <w:numPr>
                <w:ilvl w:val="0"/>
                <w:numId w:val="21"/>
              </w:numPr>
              <w:spacing w:after="0" w:line="240" w:lineRule="auto"/>
              <w:ind w:left="714" w:hanging="357"/>
              <w:jc w:val="both"/>
              <w:rPr>
                <w:rFonts w:ascii="Times New Roman" w:hAnsi="Times New Roman"/>
                <w:lang w:val="fr-FR"/>
              </w:rPr>
            </w:pPr>
            <w:r w:rsidRPr="00206F59">
              <w:rPr>
                <w:rFonts w:ascii="Times New Roman" w:hAnsi="Times New Roman"/>
                <w:lang w:val="fr-FR"/>
              </w:rPr>
              <w:t>Camara Municipal de Safim</w:t>
            </w:r>
          </w:p>
          <w:p w14:paraId="4B45155A"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 xml:space="preserve">Le plan de consultation avec les méthodes/outils utilisés, les procès-verbaux, de même que la liste des personnes consultées devra être mis en annexe au rapport d’EIES. </w:t>
            </w:r>
          </w:p>
          <w:p w14:paraId="3450EA59"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Le projet devant nécessiter un déplacement de population, le consultant indiquera les mesures à prendre afin de compenser les impacts économiques et sociaux pouvant résulter d’un déplacement involontaire, de la perte de biens ou d’accès à des biens, ou la perte de revenus ou de moyens de vie à travers un Plan d’Action de Réinstallation (P.A.R.).</w:t>
            </w:r>
          </w:p>
          <w:p w14:paraId="1F3B2B34"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Ce plan de réinstallation sera constitué d’un document distinct de l’étude d’impact sur l’environnement.</w:t>
            </w:r>
          </w:p>
        </w:tc>
      </w:tr>
      <w:tr w:rsidR="00181BAB" w:rsidRPr="00206F59" w14:paraId="3BB0E02E" w14:textId="77777777" w:rsidTr="008734B0">
        <w:tc>
          <w:tcPr>
            <w:tcW w:w="2122" w:type="dxa"/>
            <w:shd w:val="clear" w:color="auto" w:fill="auto"/>
            <w:vAlign w:val="center"/>
          </w:tcPr>
          <w:p w14:paraId="4A98F597" w14:textId="77777777" w:rsidR="00181BAB" w:rsidRPr="00206F59" w:rsidRDefault="00181BAB" w:rsidP="008E2AF6">
            <w:pPr>
              <w:autoSpaceDE w:val="0"/>
              <w:autoSpaceDN w:val="0"/>
              <w:adjustRightInd w:val="0"/>
              <w:spacing w:after="0" w:line="240" w:lineRule="auto"/>
              <w:jc w:val="center"/>
              <w:rPr>
                <w:rFonts w:ascii="Times New Roman" w:hAnsi="Times New Roman" w:cs="Times New Roman"/>
                <w:b/>
                <w:sz w:val="20"/>
                <w:szCs w:val="20"/>
              </w:rPr>
            </w:pPr>
            <w:r w:rsidRPr="00206F59">
              <w:rPr>
                <w:rFonts w:ascii="Times New Roman" w:hAnsi="Times New Roman" w:cs="Times New Roman"/>
                <w:b/>
                <w:bCs/>
                <w:sz w:val="20"/>
                <w:szCs w:val="20"/>
              </w:rPr>
              <w:t>Finalisation, remise officielle et approbation réglementaire du rapport final</w:t>
            </w:r>
          </w:p>
        </w:tc>
        <w:tc>
          <w:tcPr>
            <w:tcW w:w="7166" w:type="dxa"/>
            <w:shd w:val="clear" w:color="auto" w:fill="auto"/>
          </w:tcPr>
          <w:p w14:paraId="6912739A"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Cette dernière étape de l’EIES est la finalisation du rapport d’EIES devant être remise aux autorités concernées (Ministère délégué à l’Environnement) et diffusé au public et aux autres parties prenantes extérieures, pour consultation et commentaires éventuels.</w:t>
            </w:r>
          </w:p>
          <w:p w14:paraId="03E9BB4F"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Ce processus comprendra une enquête ou audience publique. Le procès-verbal de l’enquête ou audience publique sera pris en compte pour appuyer le processus de validation de l’EIES par l’autorité compétente.</w:t>
            </w:r>
          </w:p>
          <w:p w14:paraId="38C36971"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b/>
                <w:sz w:val="20"/>
                <w:szCs w:val="20"/>
                <w:u w:val="single"/>
              </w:rPr>
            </w:pPr>
            <w:r w:rsidRPr="00206F59">
              <w:rPr>
                <w:rFonts w:ascii="Times New Roman" w:hAnsi="Times New Roman" w:cs="Times New Roman"/>
                <w:sz w:val="20"/>
                <w:szCs w:val="20"/>
              </w:rPr>
              <w:t>Le Certificat de Conformité officiel d’approbation de l’EIES pourra refléter les remarques et attentes de l’autorité compétente ainsi que les points reportés dans le PV de l’audience publique.</w:t>
            </w:r>
          </w:p>
        </w:tc>
      </w:tr>
      <w:tr w:rsidR="00181BAB" w:rsidRPr="00206F59" w14:paraId="21DAABF3" w14:textId="77777777" w:rsidTr="008734B0">
        <w:tc>
          <w:tcPr>
            <w:tcW w:w="2122" w:type="dxa"/>
            <w:shd w:val="clear" w:color="auto" w:fill="auto"/>
            <w:vAlign w:val="center"/>
          </w:tcPr>
          <w:p w14:paraId="0B950D2C" w14:textId="77777777" w:rsidR="00181BAB" w:rsidRPr="00206F59" w:rsidRDefault="00181BAB" w:rsidP="008E2AF6">
            <w:pPr>
              <w:autoSpaceDE w:val="0"/>
              <w:autoSpaceDN w:val="0"/>
              <w:adjustRightInd w:val="0"/>
              <w:spacing w:after="0" w:line="240" w:lineRule="auto"/>
              <w:jc w:val="center"/>
              <w:rPr>
                <w:rFonts w:ascii="Times New Roman" w:hAnsi="Times New Roman" w:cs="Times New Roman"/>
                <w:b/>
                <w:bCs/>
                <w:sz w:val="20"/>
                <w:szCs w:val="20"/>
              </w:rPr>
            </w:pPr>
            <w:r w:rsidRPr="00206F59">
              <w:rPr>
                <w:rFonts w:ascii="Times New Roman" w:hAnsi="Times New Roman" w:cs="Times New Roman"/>
                <w:b/>
                <w:bCs/>
                <w:sz w:val="20"/>
                <w:szCs w:val="20"/>
              </w:rPr>
              <w:t>Préparation du DAO et des plans d’exécution</w:t>
            </w:r>
          </w:p>
        </w:tc>
        <w:tc>
          <w:tcPr>
            <w:tcW w:w="7166" w:type="dxa"/>
            <w:shd w:val="clear" w:color="auto" w:fill="auto"/>
          </w:tcPr>
          <w:p w14:paraId="7026F6E5" w14:textId="77777777" w:rsidR="00181BAB" w:rsidRPr="00206F59" w:rsidRDefault="00181BAB" w:rsidP="008E2AF6">
            <w:pPr>
              <w:autoSpaceDE w:val="0"/>
              <w:autoSpaceDN w:val="0"/>
              <w:adjustRightInd w:val="0"/>
              <w:spacing w:after="0" w:line="240" w:lineRule="auto"/>
              <w:jc w:val="both"/>
              <w:rPr>
                <w:rFonts w:ascii="Times New Roman" w:hAnsi="Times New Roman" w:cs="Times New Roman"/>
                <w:sz w:val="20"/>
                <w:szCs w:val="20"/>
              </w:rPr>
            </w:pPr>
            <w:r w:rsidRPr="00206F59">
              <w:rPr>
                <w:rFonts w:ascii="Times New Roman" w:hAnsi="Times New Roman" w:cs="Times New Roman"/>
                <w:sz w:val="20"/>
                <w:szCs w:val="20"/>
              </w:rPr>
              <w:t>Le Consultant veillera à ce que les DAO et les dossiers d’exécution des marchés incluent les mesures spécifiées dans le PGES ainsi que les clauses environnementales et sociales qui elles sont spécifiques aux activités génériques de chantier pouvant être sources de nuisances environnementales et sociales.</w:t>
            </w:r>
          </w:p>
        </w:tc>
      </w:tr>
    </w:tbl>
    <w:p w14:paraId="5D034D63" w14:textId="77777777" w:rsidR="00181BAB" w:rsidRPr="00206F59" w:rsidRDefault="00181BAB" w:rsidP="002E13A8">
      <w:pPr>
        <w:pStyle w:val="PargrafodaLista"/>
        <w:numPr>
          <w:ilvl w:val="1"/>
          <w:numId w:val="163"/>
        </w:numPr>
        <w:spacing w:before="240" w:after="240" w:line="240" w:lineRule="auto"/>
        <w:contextualSpacing w:val="0"/>
        <w:jc w:val="both"/>
        <w:outlineLvl w:val="1"/>
        <w:rPr>
          <w:b/>
          <w:lang w:val="fr-FR"/>
        </w:rPr>
      </w:pPr>
      <w:bookmarkStart w:id="901" w:name="_Toc504998506"/>
      <w:bookmarkStart w:id="902" w:name="_Toc504998574"/>
      <w:bookmarkStart w:id="903" w:name="_Toc504999531"/>
      <w:bookmarkStart w:id="904" w:name="_Toc504999563"/>
      <w:bookmarkStart w:id="905" w:name="_Toc505000595"/>
      <w:bookmarkStart w:id="906" w:name="_Toc505004242"/>
      <w:bookmarkStart w:id="907" w:name="_Toc20820273"/>
      <w:bookmarkStart w:id="908" w:name="_Toc32511680"/>
      <w:bookmarkStart w:id="909" w:name="_Toc34741600"/>
      <w:bookmarkStart w:id="910" w:name="_Toc51084543"/>
      <w:bookmarkEnd w:id="901"/>
      <w:bookmarkEnd w:id="902"/>
      <w:bookmarkEnd w:id="903"/>
      <w:bookmarkEnd w:id="904"/>
      <w:bookmarkEnd w:id="905"/>
      <w:bookmarkEnd w:id="906"/>
      <w:r w:rsidRPr="00206F59">
        <w:rPr>
          <w:b/>
          <w:lang w:val="fr-FR"/>
        </w:rPr>
        <w:t>Format de présentation de l’EIES</w:t>
      </w:r>
      <w:bookmarkEnd w:id="907"/>
      <w:bookmarkEnd w:id="908"/>
      <w:bookmarkEnd w:id="909"/>
      <w:bookmarkEnd w:id="910"/>
    </w:p>
    <w:p w14:paraId="62BCAD13" w14:textId="77777777" w:rsidR="00181BAB" w:rsidRPr="00206F59" w:rsidRDefault="00181BAB" w:rsidP="008E2AF6">
      <w:pPr>
        <w:tabs>
          <w:tab w:val="left" w:pos="426"/>
          <w:tab w:val="left" w:pos="2240"/>
          <w:tab w:val="left" w:pos="2800"/>
          <w:tab w:val="left" w:pos="3360"/>
          <w:tab w:val="left" w:pos="3920"/>
          <w:tab w:val="left" w:pos="4480"/>
          <w:tab w:val="left" w:pos="5040"/>
          <w:tab w:val="left" w:pos="5600"/>
          <w:tab w:val="left" w:pos="6160"/>
          <w:tab w:val="left" w:pos="6720"/>
        </w:tabs>
        <w:spacing w:after="0"/>
        <w:jc w:val="both"/>
        <w:rPr>
          <w:rFonts w:ascii="Times New Roman" w:hAnsi="Times New Roman" w:cs="Times New Roman"/>
          <w:lang w:eastAsia="fr-FR"/>
        </w:rPr>
      </w:pPr>
      <w:r w:rsidRPr="00206F59">
        <w:rPr>
          <w:rFonts w:ascii="Times New Roman" w:hAnsi="Times New Roman" w:cs="Times New Roman"/>
          <w:lang w:eastAsia="fr-FR"/>
        </w:rPr>
        <w:t>Le consultant produira un rapport d’EIES complet, respectant les normes de forme, et comportant obligatoirement les sections suivantes :</w:t>
      </w:r>
    </w:p>
    <w:p w14:paraId="7B489122" w14:textId="77777777" w:rsidR="00181BAB" w:rsidRPr="00206F59" w:rsidRDefault="00181BAB" w:rsidP="002E13A8">
      <w:pPr>
        <w:pStyle w:val="Corpodetexto"/>
        <w:numPr>
          <w:ilvl w:val="0"/>
          <w:numId w:val="169"/>
        </w:numPr>
        <w:tabs>
          <w:tab w:val="clear" w:pos="-720"/>
          <w:tab w:val="clear" w:pos="720"/>
          <w:tab w:val="num" w:pos="567"/>
        </w:tabs>
        <w:suppressAutoHyphens w:val="0"/>
        <w:overflowPunct/>
        <w:autoSpaceDE/>
        <w:autoSpaceDN/>
        <w:adjustRightInd/>
        <w:spacing w:line="276" w:lineRule="auto"/>
        <w:ind w:right="-142"/>
        <w:rPr>
          <w:rFonts w:ascii="Times New Roman" w:eastAsia="Calibri" w:hAnsi="Times New Roman"/>
          <w:szCs w:val="24"/>
          <w:lang w:val="fr-FR"/>
        </w:rPr>
      </w:pPr>
      <w:r w:rsidRPr="00206F59">
        <w:rPr>
          <w:rFonts w:ascii="Times New Roman" w:eastAsia="Calibri" w:hAnsi="Times New Roman"/>
          <w:szCs w:val="24"/>
          <w:lang w:val="fr-FR"/>
        </w:rPr>
        <w:t>Liste des abréviations et acronymes ;</w:t>
      </w:r>
    </w:p>
    <w:p w14:paraId="29F4C063" w14:textId="77777777" w:rsidR="00181BAB" w:rsidRPr="00206F59" w:rsidRDefault="00181BAB" w:rsidP="002E13A8">
      <w:pPr>
        <w:pStyle w:val="Corpodetexto"/>
        <w:numPr>
          <w:ilvl w:val="0"/>
          <w:numId w:val="169"/>
        </w:numPr>
        <w:tabs>
          <w:tab w:val="clear" w:pos="-720"/>
          <w:tab w:val="clear" w:pos="720"/>
          <w:tab w:val="num" w:pos="540"/>
        </w:tabs>
        <w:suppressAutoHyphens w:val="0"/>
        <w:overflowPunct/>
        <w:autoSpaceDE/>
        <w:autoSpaceDN/>
        <w:adjustRightInd/>
        <w:spacing w:line="276" w:lineRule="auto"/>
        <w:ind w:left="540" w:right="-142" w:hanging="180"/>
        <w:rPr>
          <w:rFonts w:ascii="Times New Roman" w:eastAsia="Calibri" w:hAnsi="Times New Roman"/>
          <w:szCs w:val="24"/>
          <w:lang w:val="fr-FR"/>
        </w:rPr>
      </w:pPr>
      <w:r w:rsidRPr="00206F59">
        <w:rPr>
          <w:rFonts w:ascii="Times New Roman" w:eastAsia="Calibri" w:hAnsi="Times New Roman"/>
          <w:szCs w:val="24"/>
          <w:lang w:val="fr-FR"/>
        </w:rPr>
        <w:t>Résumé de l’étude en Portugais, en français et en anglais ;</w:t>
      </w:r>
    </w:p>
    <w:p w14:paraId="2D855355" w14:textId="77777777" w:rsidR="00181BAB" w:rsidRPr="00206F59" w:rsidRDefault="00181BAB" w:rsidP="002E13A8">
      <w:pPr>
        <w:pStyle w:val="Corpodetexto"/>
        <w:numPr>
          <w:ilvl w:val="0"/>
          <w:numId w:val="169"/>
        </w:numPr>
        <w:tabs>
          <w:tab w:val="clear" w:pos="-720"/>
          <w:tab w:val="clear" w:pos="720"/>
          <w:tab w:val="num" w:pos="540"/>
        </w:tabs>
        <w:suppressAutoHyphens w:val="0"/>
        <w:overflowPunct/>
        <w:autoSpaceDE/>
        <w:autoSpaceDN/>
        <w:adjustRightInd/>
        <w:spacing w:line="276" w:lineRule="auto"/>
        <w:ind w:left="540" w:right="-142" w:hanging="180"/>
        <w:rPr>
          <w:rFonts w:ascii="Times New Roman" w:eastAsia="Calibri" w:hAnsi="Times New Roman"/>
          <w:szCs w:val="24"/>
          <w:lang w:val="fr-FR"/>
        </w:rPr>
      </w:pPr>
      <w:r w:rsidRPr="00206F59">
        <w:rPr>
          <w:rFonts w:ascii="Times New Roman" w:eastAsia="Calibri" w:hAnsi="Times New Roman"/>
          <w:szCs w:val="24"/>
          <w:lang w:val="fr-FR"/>
        </w:rPr>
        <w:t>Introduction et justification de l’étude ;</w:t>
      </w:r>
    </w:p>
    <w:p w14:paraId="6EDAB4A6" w14:textId="77777777" w:rsidR="00181BAB" w:rsidRPr="00206F59" w:rsidRDefault="00181BAB" w:rsidP="002E13A8">
      <w:pPr>
        <w:pStyle w:val="Corpodetexto"/>
        <w:numPr>
          <w:ilvl w:val="0"/>
          <w:numId w:val="169"/>
        </w:numPr>
        <w:tabs>
          <w:tab w:val="clear" w:pos="-720"/>
          <w:tab w:val="clear" w:pos="720"/>
          <w:tab w:val="num" w:pos="540"/>
        </w:tabs>
        <w:suppressAutoHyphens w:val="0"/>
        <w:overflowPunct/>
        <w:autoSpaceDE/>
        <w:autoSpaceDN/>
        <w:adjustRightInd/>
        <w:spacing w:line="276" w:lineRule="auto"/>
        <w:ind w:left="540" w:right="-142" w:hanging="180"/>
        <w:rPr>
          <w:rFonts w:ascii="Times New Roman" w:eastAsia="Calibri" w:hAnsi="Times New Roman"/>
          <w:szCs w:val="24"/>
          <w:lang w:val="fr-FR"/>
        </w:rPr>
      </w:pPr>
      <w:r w:rsidRPr="00206F59">
        <w:rPr>
          <w:rFonts w:ascii="Times New Roman" w:eastAsia="Calibri" w:hAnsi="Times New Roman"/>
          <w:szCs w:val="24"/>
          <w:lang w:val="fr-FR"/>
        </w:rPr>
        <w:t>Description du projet ;</w:t>
      </w:r>
    </w:p>
    <w:p w14:paraId="57513D2A" w14:textId="77777777" w:rsidR="00181BAB" w:rsidRPr="00206F59" w:rsidRDefault="00181BAB" w:rsidP="002E13A8">
      <w:pPr>
        <w:pStyle w:val="Corpodetexto"/>
        <w:numPr>
          <w:ilvl w:val="0"/>
          <w:numId w:val="169"/>
        </w:numPr>
        <w:tabs>
          <w:tab w:val="clear" w:pos="-720"/>
          <w:tab w:val="clear" w:pos="720"/>
          <w:tab w:val="num" w:pos="540"/>
        </w:tabs>
        <w:suppressAutoHyphens w:val="0"/>
        <w:overflowPunct/>
        <w:autoSpaceDE/>
        <w:autoSpaceDN/>
        <w:adjustRightInd/>
        <w:spacing w:line="276" w:lineRule="auto"/>
        <w:ind w:left="540" w:right="-142" w:hanging="180"/>
        <w:rPr>
          <w:rFonts w:ascii="Times New Roman" w:eastAsia="Calibri" w:hAnsi="Times New Roman"/>
          <w:szCs w:val="24"/>
          <w:lang w:val="fr-FR"/>
        </w:rPr>
      </w:pPr>
      <w:r w:rsidRPr="00206F59">
        <w:rPr>
          <w:rFonts w:ascii="Times New Roman" w:eastAsia="Calibri" w:hAnsi="Times New Roman"/>
          <w:szCs w:val="24"/>
          <w:lang w:val="fr-FR"/>
        </w:rPr>
        <w:t xml:space="preserve">Cadre légal et réglementaire y compris les politiques de sauvegardes de la Banque </w:t>
      </w:r>
    </w:p>
    <w:p w14:paraId="62A44DA5" w14:textId="77777777" w:rsidR="00181BAB" w:rsidRPr="00206F59" w:rsidRDefault="00181BAB" w:rsidP="008E2AF6">
      <w:pPr>
        <w:pStyle w:val="Corpodetexto"/>
        <w:suppressAutoHyphens w:val="0"/>
        <w:spacing w:line="276" w:lineRule="auto"/>
        <w:ind w:left="540" w:right="-142"/>
        <w:rPr>
          <w:rFonts w:ascii="Times New Roman" w:eastAsia="Calibri" w:hAnsi="Times New Roman"/>
          <w:szCs w:val="24"/>
          <w:lang w:val="fr-FR"/>
        </w:rPr>
      </w:pPr>
      <w:r w:rsidRPr="00206F59">
        <w:rPr>
          <w:rFonts w:ascii="Times New Roman" w:eastAsia="Calibri" w:hAnsi="Times New Roman"/>
          <w:szCs w:val="24"/>
          <w:lang w:val="fr-FR"/>
        </w:rPr>
        <w:t>Mondial ;</w:t>
      </w:r>
    </w:p>
    <w:p w14:paraId="5443A787" w14:textId="77777777" w:rsidR="00181BAB" w:rsidRPr="00206F59" w:rsidRDefault="00181BAB" w:rsidP="002E13A8">
      <w:pPr>
        <w:pStyle w:val="Corpodetexto"/>
        <w:numPr>
          <w:ilvl w:val="0"/>
          <w:numId w:val="169"/>
        </w:numPr>
        <w:tabs>
          <w:tab w:val="clear" w:pos="-720"/>
          <w:tab w:val="clear" w:pos="720"/>
          <w:tab w:val="num" w:pos="540"/>
        </w:tabs>
        <w:suppressAutoHyphens w:val="0"/>
        <w:overflowPunct/>
        <w:autoSpaceDE/>
        <w:autoSpaceDN/>
        <w:adjustRightInd/>
        <w:spacing w:line="276" w:lineRule="auto"/>
        <w:ind w:left="540" w:right="-142" w:hanging="180"/>
        <w:rPr>
          <w:rFonts w:ascii="Times New Roman" w:eastAsia="Calibri" w:hAnsi="Times New Roman"/>
          <w:szCs w:val="24"/>
          <w:lang w:val="fr-FR"/>
        </w:rPr>
      </w:pPr>
      <w:r w:rsidRPr="00206F59">
        <w:rPr>
          <w:rFonts w:ascii="Times New Roman" w:eastAsia="Calibri" w:hAnsi="Times New Roman"/>
          <w:szCs w:val="24"/>
          <w:lang w:val="fr-FR"/>
        </w:rPr>
        <w:t xml:space="preserve">Présentation et analyse des alternatives (raisons du choix du projet) </w:t>
      </w:r>
    </w:p>
    <w:p w14:paraId="427ED829" w14:textId="77777777" w:rsidR="00181BAB" w:rsidRPr="00206F59" w:rsidRDefault="00181BAB" w:rsidP="002E13A8">
      <w:pPr>
        <w:pStyle w:val="Corpodetexto"/>
        <w:numPr>
          <w:ilvl w:val="0"/>
          <w:numId w:val="169"/>
        </w:numPr>
        <w:tabs>
          <w:tab w:val="clear" w:pos="-720"/>
          <w:tab w:val="clear" w:pos="720"/>
          <w:tab w:val="num" w:pos="540"/>
        </w:tabs>
        <w:suppressAutoHyphens w:val="0"/>
        <w:overflowPunct/>
        <w:autoSpaceDE/>
        <w:autoSpaceDN/>
        <w:adjustRightInd/>
        <w:spacing w:line="276" w:lineRule="auto"/>
        <w:ind w:left="540" w:right="-142" w:hanging="180"/>
        <w:rPr>
          <w:rFonts w:ascii="Times New Roman" w:eastAsia="Calibri" w:hAnsi="Times New Roman"/>
          <w:szCs w:val="24"/>
          <w:lang w:val="fr-FR"/>
        </w:rPr>
      </w:pPr>
      <w:r w:rsidRPr="00206F59">
        <w:rPr>
          <w:rFonts w:ascii="Times New Roman" w:eastAsia="Calibri" w:hAnsi="Times New Roman"/>
          <w:szCs w:val="24"/>
          <w:lang w:val="fr-FR"/>
        </w:rPr>
        <w:t>Description et analyse de tous les éléments socioculturels et ressources naturelles susceptibles d’être affectés par le projet ;</w:t>
      </w:r>
    </w:p>
    <w:p w14:paraId="173768E0" w14:textId="77777777" w:rsidR="00181BAB" w:rsidRPr="00206F59" w:rsidRDefault="00181BAB" w:rsidP="002E13A8">
      <w:pPr>
        <w:pStyle w:val="Corpodetexto"/>
        <w:numPr>
          <w:ilvl w:val="0"/>
          <w:numId w:val="169"/>
        </w:numPr>
        <w:tabs>
          <w:tab w:val="clear" w:pos="-720"/>
          <w:tab w:val="clear" w:pos="720"/>
          <w:tab w:val="num" w:pos="540"/>
        </w:tabs>
        <w:suppressAutoHyphens w:val="0"/>
        <w:overflowPunct/>
        <w:autoSpaceDE/>
        <w:autoSpaceDN/>
        <w:adjustRightInd/>
        <w:spacing w:line="276" w:lineRule="auto"/>
        <w:ind w:left="540" w:right="-142" w:hanging="180"/>
        <w:rPr>
          <w:rFonts w:ascii="Times New Roman" w:eastAsia="Calibri" w:hAnsi="Times New Roman"/>
          <w:szCs w:val="24"/>
          <w:lang w:val="fr-FR"/>
        </w:rPr>
      </w:pPr>
      <w:r w:rsidRPr="00206F59">
        <w:rPr>
          <w:rFonts w:ascii="Times New Roman" w:eastAsia="Calibri" w:hAnsi="Times New Roman"/>
          <w:szCs w:val="24"/>
          <w:lang w:val="fr-FR"/>
        </w:rPr>
        <w:t>Identification et évaluation des effets possibles de la mise en œuvre du projet sur l’environnement naturel et humain ;</w:t>
      </w:r>
    </w:p>
    <w:p w14:paraId="43BF13E5" w14:textId="77777777" w:rsidR="00181BAB" w:rsidRPr="00206F59" w:rsidRDefault="00181BAB" w:rsidP="002E13A8">
      <w:pPr>
        <w:pStyle w:val="Corpodetexto"/>
        <w:numPr>
          <w:ilvl w:val="0"/>
          <w:numId w:val="169"/>
        </w:numPr>
        <w:tabs>
          <w:tab w:val="clear" w:pos="-720"/>
          <w:tab w:val="clear" w:pos="720"/>
          <w:tab w:val="num" w:pos="540"/>
        </w:tabs>
        <w:suppressAutoHyphens w:val="0"/>
        <w:overflowPunct/>
        <w:autoSpaceDE/>
        <w:autoSpaceDN/>
        <w:adjustRightInd/>
        <w:spacing w:line="276" w:lineRule="auto"/>
        <w:ind w:left="540" w:right="-142" w:hanging="180"/>
        <w:rPr>
          <w:rFonts w:ascii="Times New Roman" w:eastAsia="Calibri" w:hAnsi="Times New Roman"/>
          <w:szCs w:val="24"/>
          <w:lang w:val="fr-FR"/>
        </w:rPr>
      </w:pPr>
      <w:r w:rsidRPr="00206F59">
        <w:rPr>
          <w:rFonts w:ascii="Times New Roman" w:eastAsia="Calibri" w:hAnsi="Times New Roman"/>
          <w:szCs w:val="24"/>
          <w:lang w:val="fr-FR"/>
        </w:rPr>
        <w:t>Identification des mesures prévues pour éviter, réduire ou éliminer les effets dommageables du projet sur l’environnement ;</w:t>
      </w:r>
    </w:p>
    <w:p w14:paraId="146B0CB7" w14:textId="77777777" w:rsidR="00181BAB" w:rsidRPr="00206F59" w:rsidRDefault="00181BAB" w:rsidP="002E13A8">
      <w:pPr>
        <w:pStyle w:val="Corpodetexto"/>
        <w:numPr>
          <w:ilvl w:val="0"/>
          <w:numId w:val="169"/>
        </w:numPr>
        <w:tabs>
          <w:tab w:val="clear" w:pos="-720"/>
          <w:tab w:val="clear" w:pos="720"/>
          <w:tab w:val="num" w:pos="540"/>
        </w:tabs>
        <w:suppressAutoHyphens w:val="0"/>
        <w:overflowPunct/>
        <w:autoSpaceDE/>
        <w:autoSpaceDN/>
        <w:adjustRightInd/>
        <w:spacing w:line="276" w:lineRule="auto"/>
        <w:ind w:left="540" w:right="-142" w:hanging="180"/>
        <w:rPr>
          <w:rFonts w:ascii="Times New Roman" w:eastAsia="Calibri" w:hAnsi="Times New Roman"/>
          <w:szCs w:val="24"/>
          <w:lang w:val="fr-FR"/>
        </w:rPr>
      </w:pPr>
      <w:r w:rsidRPr="00206F59">
        <w:rPr>
          <w:rFonts w:ascii="Times New Roman" w:eastAsia="Calibri" w:hAnsi="Times New Roman"/>
          <w:szCs w:val="24"/>
          <w:lang w:val="fr-FR"/>
        </w:rPr>
        <w:t xml:space="preserve">Plan de gestion environnementale et sociale (PGES) comportant : </w:t>
      </w:r>
    </w:p>
    <w:p w14:paraId="69D377C2" w14:textId="77777777" w:rsidR="00181BAB" w:rsidRPr="00206F59" w:rsidRDefault="00181BAB" w:rsidP="002E13A8">
      <w:pPr>
        <w:pStyle w:val="Corpodetexto"/>
        <w:numPr>
          <w:ilvl w:val="0"/>
          <w:numId w:val="170"/>
        </w:numPr>
        <w:tabs>
          <w:tab w:val="clear" w:pos="-720"/>
          <w:tab w:val="left" w:pos="990"/>
        </w:tabs>
        <w:suppressAutoHyphens w:val="0"/>
        <w:overflowPunct/>
        <w:autoSpaceDE/>
        <w:autoSpaceDN/>
        <w:adjustRightInd/>
        <w:spacing w:line="276" w:lineRule="auto"/>
        <w:ind w:right="-142" w:firstLine="0"/>
        <w:rPr>
          <w:rFonts w:ascii="Times New Roman" w:eastAsia="Calibri" w:hAnsi="Times New Roman"/>
          <w:szCs w:val="24"/>
          <w:lang w:val="fr-FR"/>
        </w:rPr>
      </w:pPr>
      <w:r w:rsidRPr="00206F59">
        <w:rPr>
          <w:rFonts w:ascii="Times New Roman" w:eastAsia="Calibri" w:hAnsi="Times New Roman"/>
          <w:szCs w:val="24"/>
          <w:lang w:val="fr-FR"/>
        </w:rPr>
        <w:t>Consultation du public </w:t>
      </w:r>
    </w:p>
    <w:p w14:paraId="70A63EEA" w14:textId="77777777" w:rsidR="00181BAB" w:rsidRPr="00206F59" w:rsidRDefault="00181BAB" w:rsidP="00280098">
      <w:pPr>
        <w:pStyle w:val="Corpodetexto"/>
        <w:numPr>
          <w:ilvl w:val="0"/>
          <w:numId w:val="7"/>
        </w:numPr>
        <w:tabs>
          <w:tab w:val="clear" w:pos="-720"/>
        </w:tabs>
        <w:suppressAutoHyphens w:val="0"/>
        <w:overflowPunct/>
        <w:autoSpaceDE/>
        <w:autoSpaceDN/>
        <w:adjustRightInd/>
        <w:spacing w:line="276" w:lineRule="auto"/>
        <w:ind w:left="993" w:right="-142" w:hanging="284"/>
        <w:rPr>
          <w:rFonts w:ascii="Times New Roman" w:eastAsia="Calibri" w:hAnsi="Times New Roman"/>
          <w:szCs w:val="24"/>
          <w:lang w:val="fr-FR"/>
        </w:rPr>
      </w:pPr>
      <w:r w:rsidRPr="00206F59">
        <w:rPr>
          <w:rFonts w:ascii="Times New Roman" w:eastAsia="Calibri" w:hAnsi="Times New Roman"/>
          <w:szCs w:val="24"/>
          <w:lang w:val="fr-FR"/>
        </w:rPr>
        <w:t>les mécanismes de surveillance du projet et de suivi environnemental,</w:t>
      </w:r>
    </w:p>
    <w:p w14:paraId="34C8975C" w14:textId="77777777" w:rsidR="00181BAB" w:rsidRPr="00206F59" w:rsidRDefault="00181BAB" w:rsidP="00280098">
      <w:pPr>
        <w:pStyle w:val="Corpodetexto"/>
        <w:numPr>
          <w:ilvl w:val="0"/>
          <w:numId w:val="7"/>
        </w:numPr>
        <w:tabs>
          <w:tab w:val="clear" w:pos="-720"/>
        </w:tabs>
        <w:suppressAutoHyphens w:val="0"/>
        <w:overflowPunct/>
        <w:autoSpaceDE/>
        <w:autoSpaceDN/>
        <w:adjustRightInd/>
        <w:spacing w:line="276" w:lineRule="auto"/>
        <w:ind w:left="993" w:right="-142" w:hanging="284"/>
        <w:rPr>
          <w:rFonts w:ascii="Times New Roman" w:eastAsia="Calibri" w:hAnsi="Times New Roman"/>
          <w:szCs w:val="24"/>
          <w:lang w:val="fr-FR"/>
        </w:rPr>
      </w:pPr>
      <w:r w:rsidRPr="00206F59">
        <w:rPr>
          <w:rFonts w:ascii="Times New Roman" w:eastAsia="Calibri" w:hAnsi="Times New Roman"/>
          <w:szCs w:val="24"/>
          <w:lang w:val="fr-FR"/>
        </w:rPr>
        <w:t>les mesures d’atténuation environnementale et estimation des coûts de ces mesures </w:t>
      </w:r>
    </w:p>
    <w:p w14:paraId="0E63841C" w14:textId="77777777" w:rsidR="00181BAB" w:rsidRPr="00206F59" w:rsidRDefault="00181BAB" w:rsidP="00280098">
      <w:pPr>
        <w:pStyle w:val="Corpodetexto"/>
        <w:numPr>
          <w:ilvl w:val="0"/>
          <w:numId w:val="7"/>
        </w:numPr>
        <w:tabs>
          <w:tab w:val="clear" w:pos="-720"/>
        </w:tabs>
        <w:suppressAutoHyphens w:val="0"/>
        <w:overflowPunct/>
        <w:autoSpaceDE/>
        <w:autoSpaceDN/>
        <w:adjustRightInd/>
        <w:spacing w:line="276" w:lineRule="auto"/>
        <w:ind w:left="993" w:right="-142" w:hanging="284"/>
        <w:rPr>
          <w:rFonts w:ascii="Times New Roman" w:eastAsia="Calibri" w:hAnsi="Times New Roman"/>
          <w:szCs w:val="24"/>
          <w:lang w:val="fr-FR"/>
        </w:rPr>
      </w:pPr>
      <w:r w:rsidRPr="00206F59">
        <w:rPr>
          <w:rFonts w:ascii="Times New Roman" w:eastAsia="Calibri" w:hAnsi="Times New Roman"/>
          <w:szCs w:val="24"/>
          <w:lang w:val="fr-FR"/>
        </w:rPr>
        <w:t>le renforcement de capacités et formation institutionnelle pour superviser le PGES;</w:t>
      </w:r>
    </w:p>
    <w:p w14:paraId="1ACFD7ED" w14:textId="77777777" w:rsidR="00181BAB" w:rsidRPr="00206F59" w:rsidRDefault="00181BAB" w:rsidP="002E13A8">
      <w:pPr>
        <w:pStyle w:val="Corpodetexto"/>
        <w:numPr>
          <w:ilvl w:val="0"/>
          <w:numId w:val="169"/>
        </w:numPr>
        <w:tabs>
          <w:tab w:val="clear" w:pos="-720"/>
          <w:tab w:val="clear" w:pos="720"/>
          <w:tab w:val="num" w:pos="540"/>
        </w:tabs>
        <w:suppressAutoHyphens w:val="0"/>
        <w:overflowPunct/>
        <w:autoSpaceDE/>
        <w:autoSpaceDN/>
        <w:adjustRightInd/>
        <w:spacing w:line="276" w:lineRule="auto"/>
        <w:ind w:left="540" w:right="-142" w:hanging="180"/>
        <w:rPr>
          <w:rFonts w:ascii="Times New Roman" w:eastAsia="Calibri" w:hAnsi="Times New Roman"/>
          <w:szCs w:val="24"/>
          <w:lang w:val="fr-FR"/>
        </w:rPr>
      </w:pPr>
      <w:r w:rsidRPr="00206F59">
        <w:rPr>
          <w:rFonts w:ascii="Times New Roman" w:eastAsia="Calibri" w:hAnsi="Times New Roman"/>
          <w:szCs w:val="24"/>
          <w:lang w:val="fr-FR"/>
        </w:rPr>
        <w:t>Annexes :</w:t>
      </w:r>
    </w:p>
    <w:p w14:paraId="329B69F4" w14:textId="77777777" w:rsidR="00181BAB" w:rsidRPr="00206F59" w:rsidRDefault="00181BAB" w:rsidP="00280098">
      <w:pPr>
        <w:pStyle w:val="Corpodetexto"/>
        <w:numPr>
          <w:ilvl w:val="0"/>
          <w:numId w:val="6"/>
        </w:numPr>
        <w:tabs>
          <w:tab w:val="clear" w:pos="-720"/>
          <w:tab w:val="clear" w:pos="1440"/>
          <w:tab w:val="num" w:pos="900"/>
        </w:tabs>
        <w:suppressAutoHyphens w:val="0"/>
        <w:overflowPunct/>
        <w:autoSpaceDE/>
        <w:autoSpaceDN/>
        <w:adjustRightInd/>
        <w:spacing w:line="276" w:lineRule="auto"/>
        <w:ind w:left="900" w:right="-142" w:hanging="180"/>
        <w:rPr>
          <w:rFonts w:ascii="Times New Roman" w:eastAsia="Calibri" w:hAnsi="Times New Roman"/>
          <w:szCs w:val="24"/>
          <w:lang w:val="fr-FR"/>
        </w:rPr>
      </w:pPr>
      <w:r w:rsidRPr="00206F59">
        <w:rPr>
          <w:rFonts w:ascii="Times New Roman" w:eastAsia="Calibri" w:hAnsi="Times New Roman"/>
          <w:szCs w:val="24"/>
          <w:lang w:val="fr-FR"/>
        </w:rPr>
        <w:t>Programme de sensibilisation et d’information ainsi que les procès-verbaux des réunions tenues avec les populations, les organisations non gouvernementales, les syndicats, les leaders d’opinions et autres groupes organisés, concernés par le projet ;</w:t>
      </w:r>
    </w:p>
    <w:p w14:paraId="0F3C7ABA" w14:textId="77777777" w:rsidR="00181BAB" w:rsidRPr="00206F59" w:rsidRDefault="00181BAB" w:rsidP="00280098">
      <w:pPr>
        <w:pStyle w:val="Corpodetexto"/>
        <w:numPr>
          <w:ilvl w:val="0"/>
          <w:numId w:val="6"/>
        </w:numPr>
        <w:tabs>
          <w:tab w:val="clear" w:pos="-720"/>
          <w:tab w:val="clear" w:pos="1440"/>
          <w:tab w:val="num" w:pos="900"/>
        </w:tabs>
        <w:suppressAutoHyphens w:val="0"/>
        <w:overflowPunct/>
        <w:autoSpaceDE/>
        <w:autoSpaceDN/>
        <w:adjustRightInd/>
        <w:spacing w:line="276" w:lineRule="auto"/>
        <w:ind w:left="900" w:right="-142" w:hanging="180"/>
        <w:rPr>
          <w:rFonts w:ascii="Times New Roman" w:eastAsia="Calibri" w:hAnsi="Times New Roman"/>
          <w:szCs w:val="24"/>
          <w:lang w:val="fr-FR"/>
        </w:rPr>
      </w:pPr>
      <w:r w:rsidRPr="00206F59">
        <w:rPr>
          <w:rFonts w:ascii="Times New Roman" w:eastAsia="Calibri" w:hAnsi="Times New Roman"/>
          <w:szCs w:val="24"/>
          <w:lang w:val="fr-FR"/>
        </w:rPr>
        <w:t>Listes des personnes consultées ;</w:t>
      </w:r>
    </w:p>
    <w:p w14:paraId="1E3CF72E" w14:textId="77777777" w:rsidR="00181BAB" w:rsidRPr="00206F59" w:rsidRDefault="00181BAB" w:rsidP="00280098">
      <w:pPr>
        <w:pStyle w:val="Corpodetexto"/>
        <w:numPr>
          <w:ilvl w:val="0"/>
          <w:numId w:val="6"/>
        </w:numPr>
        <w:tabs>
          <w:tab w:val="clear" w:pos="-720"/>
          <w:tab w:val="clear" w:pos="1440"/>
          <w:tab w:val="num" w:pos="900"/>
        </w:tabs>
        <w:suppressAutoHyphens w:val="0"/>
        <w:overflowPunct/>
        <w:autoSpaceDE/>
        <w:autoSpaceDN/>
        <w:adjustRightInd/>
        <w:spacing w:line="276" w:lineRule="auto"/>
        <w:ind w:left="900" w:right="-142" w:hanging="180"/>
        <w:rPr>
          <w:rFonts w:ascii="Times New Roman" w:eastAsia="Calibri" w:hAnsi="Times New Roman"/>
          <w:szCs w:val="24"/>
          <w:lang w:val="fr-FR"/>
        </w:rPr>
      </w:pPr>
      <w:r w:rsidRPr="00206F59">
        <w:rPr>
          <w:rFonts w:ascii="Times New Roman" w:eastAsia="Calibri" w:hAnsi="Times New Roman"/>
          <w:szCs w:val="24"/>
          <w:lang w:val="fr-FR"/>
        </w:rPr>
        <w:t>Termes de Référence de l’étude ;</w:t>
      </w:r>
    </w:p>
    <w:p w14:paraId="23E36FBD" w14:textId="77777777" w:rsidR="00181BAB" w:rsidRPr="00206F59" w:rsidRDefault="00181BAB" w:rsidP="00280098">
      <w:pPr>
        <w:pStyle w:val="Corpodetexto"/>
        <w:numPr>
          <w:ilvl w:val="0"/>
          <w:numId w:val="6"/>
        </w:numPr>
        <w:tabs>
          <w:tab w:val="clear" w:pos="-720"/>
          <w:tab w:val="clear" w:pos="1440"/>
          <w:tab w:val="num" w:pos="900"/>
        </w:tabs>
        <w:suppressAutoHyphens w:val="0"/>
        <w:overflowPunct/>
        <w:autoSpaceDE/>
        <w:autoSpaceDN/>
        <w:adjustRightInd/>
        <w:spacing w:line="276" w:lineRule="auto"/>
        <w:ind w:left="900" w:right="-142" w:hanging="180"/>
        <w:rPr>
          <w:rFonts w:ascii="Times New Roman" w:eastAsia="Calibri" w:hAnsi="Times New Roman"/>
          <w:szCs w:val="24"/>
          <w:lang w:val="fr-FR"/>
        </w:rPr>
      </w:pPr>
      <w:r w:rsidRPr="00206F59">
        <w:rPr>
          <w:rFonts w:ascii="Times New Roman" w:eastAsia="Calibri" w:hAnsi="Times New Roman"/>
          <w:szCs w:val="24"/>
          <w:lang w:val="fr-FR"/>
        </w:rPr>
        <w:t>Références bibliographiques ;</w:t>
      </w:r>
    </w:p>
    <w:p w14:paraId="674258D6" w14:textId="77777777" w:rsidR="00181BAB" w:rsidRPr="00206F59" w:rsidRDefault="00181BAB" w:rsidP="00280098">
      <w:pPr>
        <w:pStyle w:val="Corpodetexto"/>
        <w:numPr>
          <w:ilvl w:val="0"/>
          <w:numId w:val="6"/>
        </w:numPr>
        <w:tabs>
          <w:tab w:val="clear" w:pos="-720"/>
          <w:tab w:val="clear" w:pos="1440"/>
          <w:tab w:val="num" w:pos="900"/>
        </w:tabs>
        <w:suppressAutoHyphens w:val="0"/>
        <w:overflowPunct/>
        <w:autoSpaceDE/>
        <w:autoSpaceDN/>
        <w:adjustRightInd/>
        <w:spacing w:line="276" w:lineRule="auto"/>
        <w:ind w:left="900" w:right="-142" w:hanging="180"/>
        <w:rPr>
          <w:rFonts w:ascii="Times New Roman" w:eastAsia="Calibri" w:hAnsi="Times New Roman"/>
          <w:szCs w:val="24"/>
          <w:lang w:val="fr-FR"/>
        </w:rPr>
      </w:pPr>
      <w:r w:rsidRPr="00206F59">
        <w:rPr>
          <w:rFonts w:ascii="Times New Roman" w:hAnsi="Times New Roman"/>
          <w:szCs w:val="24"/>
          <w:lang w:val="fr-FR"/>
        </w:rPr>
        <w:t>Liste et CV des personnes ayant participé à la réalisation de l’EIES.</w:t>
      </w:r>
    </w:p>
    <w:p w14:paraId="7756E5E7" w14:textId="77777777" w:rsidR="00181BAB" w:rsidRPr="00206F59" w:rsidRDefault="00181BAB" w:rsidP="00280098">
      <w:pPr>
        <w:pStyle w:val="Corpodetexto"/>
        <w:numPr>
          <w:ilvl w:val="0"/>
          <w:numId w:val="6"/>
        </w:numPr>
        <w:tabs>
          <w:tab w:val="clear" w:pos="-720"/>
          <w:tab w:val="clear" w:pos="1440"/>
          <w:tab w:val="num" w:pos="900"/>
        </w:tabs>
        <w:suppressAutoHyphens w:val="0"/>
        <w:overflowPunct/>
        <w:autoSpaceDE/>
        <w:autoSpaceDN/>
        <w:adjustRightInd/>
        <w:spacing w:line="276" w:lineRule="auto"/>
        <w:ind w:left="900" w:right="-142" w:hanging="180"/>
        <w:rPr>
          <w:rFonts w:ascii="Times New Roman" w:eastAsia="Calibri" w:hAnsi="Times New Roman"/>
          <w:szCs w:val="24"/>
          <w:lang w:val="fr-FR"/>
        </w:rPr>
      </w:pPr>
      <w:r w:rsidRPr="00206F59">
        <w:rPr>
          <w:rFonts w:ascii="Times New Roman" w:hAnsi="Times New Roman"/>
          <w:szCs w:val="24"/>
          <w:lang w:val="fr-FR"/>
        </w:rPr>
        <w:t>Etc…</w:t>
      </w:r>
    </w:p>
    <w:p w14:paraId="5BBEB8CA" w14:textId="77777777" w:rsidR="00181BAB" w:rsidRPr="00206F59" w:rsidRDefault="00181BAB" w:rsidP="002E13A8">
      <w:pPr>
        <w:pStyle w:val="PargrafodaLista"/>
        <w:numPr>
          <w:ilvl w:val="1"/>
          <w:numId w:val="163"/>
        </w:numPr>
        <w:spacing w:before="240" w:after="0" w:line="240" w:lineRule="auto"/>
        <w:contextualSpacing w:val="0"/>
        <w:jc w:val="both"/>
        <w:outlineLvl w:val="1"/>
        <w:rPr>
          <w:rFonts w:ascii="Times New Roman" w:hAnsi="Times New Roman"/>
          <w:b/>
          <w:lang w:val="fr-FR"/>
        </w:rPr>
      </w:pPr>
      <w:bookmarkStart w:id="911" w:name="_Toc20820274"/>
      <w:bookmarkStart w:id="912" w:name="_Toc32511681"/>
      <w:bookmarkStart w:id="913" w:name="_Toc34741601"/>
      <w:bookmarkStart w:id="914" w:name="_Toc51084544"/>
      <w:r w:rsidRPr="00206F59">
        <w:rPr>
          <w:rFonts w:ascii="Times New Roman" w:hAnsi="Times New Roman"/>
          <w:b/>
          <w:lang w:val="fr-FR"/>
        </w:rPr>
        <w:t>Rapports à produire</w:t>
      </w:r>
      <w:bookmarkEnd w:id="911"/>
      <w:bookmarkEnd w:id="912"/>
      <w:bookmarkEnd w:id="913"/>
      <w:bookmarkEnd w:id="914"/>
    </w:p>
    <w:p w14:paraId="3EC4108C" w14:textId="77777777" w:rsidR="00181BAB" w:rsidRPr="00206F59" w:rsidRDefault="00181BAB" w:rsidP="008E2AF6">
      <w:pPr>
        <w:pStyle w:val="Default"/>
        <w:jc w:val="both"/>
        <w:rPr>
          <w:rFonts w:ascii="Times New Roman" w:hAnsi="Times New Roman" w:cs="Times New Roman"/>
          <w:bCs/>
        </w:rPr>
      </w:pPr>
      <w:r w:rsidRPr="00206F59">
        <w:rPr>
          <w:rFonts w:ascii="Times New Roman" w:hAnsi="Times New Roman" w:cs="Times New Roman"/>
          <w:bCs/>
        </w:rPr>
        <w:t>Il s’agit du :</w:t>
      </w:r>
    </w:p>
    <w:p w14:paraId="02BBABAC" w14:textId="77777777" w:rsidR="00181BAB" w:rsidRPr="00206F59" w:rsidRDefault="00181BAB" w:rsidP="002E13A8">
      <w:pPr>
        <w:pStyle w:val="Default"/>
        <w:numPr>
          <w:ilvl w:val="0"/>
          <w:numId w:val="168"/>
        </w:numPr>
        <w:jc w:val="both"/>
        <w:rPr>
          <w:rFonts w:ascii="Times New Roman" w:hAnsi="Times New Roman" w:cs="Times New Roman"/>
          <w:bCs/>
        </w:rPr>
      </w:pPr>
      <w:r w:rsidRPr="00206F59">
        <w:rPr>
          <w:rFonts w:ascii="Times New Roman" w:hAnsi="Times New Roman" w:cs="Times New Roman"/>
          <w:bCs/>
        </w:rPr>
        <w:t>Rapport d’étude d’impact environnementale et sociale (EIES) du sous-projet ;</w:t>
      </w:r>
    </w:p>
    <w:p w14:paraId="74B58CAB" w14:textId="77777777" w:rsidR="00181BAB" w:rsidRPr="00206F59" w:rsidRDefault="00181BAB" w:rsidP="002E13A8">
      <w:pPr>
        <w:pStyle w:val="PargrafodaLista"/>
        <w:numPr>
          <w:ilvl w:val="0"/>
          <w:numId w:val="155"/>
        </w:numPr>
        <w:spacing w:before="360" w:after="0" w:line="240" w:lineRule="auto"/>
        <w:contextualSpacing w:val="0"/>
        <w:jc w:val="both"/>
        <w:outlineLvl w:val="0"/>
        <w:rPr>
          <w:rFonts w:ascii="Times New Roman" w:hAnsi="Times New Roman"/>
          <w:b/>
          <w:lang w:val="fr-FR"/>
        </w:rPr>
      </w:pPr>
      <w:bookmarkStart w:id="915" w:name="_Toc505004245"/>
      <w:bookmarkStart w:id="916" w:name="_Toc504998509"/>
      <w:bookmarkStart w:id="917" w:name="_Toc504998577"/>
      <w:bookmarkStart w:id="918" w:name="_Toc504999534"/>
      <w:bookmarkStart w:id="919" w:name="_Toc504999566"/>
      <w:bookmarkStart w:id="920" w:name="_Toc505000598"/>
      <w:bookmarkStart w:id="921" w:name="_Toc505004246"/>
      <w:bookmarkStart w:id="922" w:name="_Toc20820276"/>
      <w:bookmarkStart w:id="923" w:name="_Toc32511682"/>
      <w:bookmarkStart w:id="924" w:name="_Toc34741602"/>
      <w:bookmarkStart w:id="925" w:name="_Toc51084545"/>
      <w:bookmarkEnd w:id="915"/>
      <w:bookmarkEnd w:id="916"/>
      <w:bookmarkEnd w:id="917"/>
      <w:bookmarkEnd w:id="918"/>
      <w:bookmarkEnd w:id="919"/>
      <w:bookmarkEnd w:id="920"/>
      <w:bookmarkEnd w:id="921"/>
      <w:r w:rsidRPr="00206F59">
        <w:rPr>
          <w:rFonts w:ascii="Times New Roman" w:hAnsi="Times New Roman"/>
          <w:b/>
          <w:lang w:val="fr-FR"/>
        </w:rPr>
        <w:t>COMPOSITION DE L’EQUIPE ET ORGANISATION DU CONSULTANT</w:t>
      </w:r>
      <w:bookmarkEnd w:id="922"/>
      <w:bookmarkEnd w:id="923"/>
      <w:bookmarkEnd w:id="924"/>
      <w:bookmarkEnd w:id="925"/>
    </w:p>
    <w:p w14:paraId="73E27C3F" w14:textId="77777777" w:rsidR="00181BAB" w:rsidRPr="00206F59" w:rsidRDefault="00181BAB" w:rsidP="002E13A8">
      <w:pPr>
        <w:pStyle w:val="PargrafodaLista"/>
        <w:numPr>
          <w:ilvl w:val="1"/>
          <w:numId w:val="184"/>
        </w:numPr>
        <w:spacing w:before="360" w:after="0" w:line="240" w:lineRule="auto"/>
        <w:contextualSpacing w:val="0"/>
        <w:jc w:val="both"/>
        <w:outlineLvl w:val="1"/>
        <w:rPr>
          <w:rFonts w:ascii="Times New Roman" w:hAnsi="Times New Roman"/>
          <w:b/>
          <w:lang w:val="fr-FR"/>
        </w:rPr>
      </w:pPr>
      <w:bookmarkStart w:id="926" w:name="_Toc20820277"/>
      <w:bookmarkStart w:id="927" w:name="_Toc32511683"/>
      <w:bookmarkStart w:id="928" w:name="_Toc34741603"/>
      <w:bookmarkStart w:id="929" w:name="_Toc51084546"/>
      <w:r w:rsidRPr="00206F59">
        <w:rPr>
          <w:rFonts w:ascii="Times New Roman" w:hAnsi="Times New Roman"/>
          <w:b/>
          <w:lang w:val="fr-FR"/>
        </w:rPr>
        <w:t>Composition de l’équipe du consultant</w:t>
      </w:r>
      <w:bookmarkEnd w:id="926"/>
      <w:bookmarkEnd w:id="927"/>
      <w:bookmarkEnd w:id="928"/>
      <w:bookmarkEnd w:id="929"/>
    </w:p>
    <w:p w14:paraId="52C58508" w14:textId="77777777" w:rsidR="00181BAB" w:rsidRPr="00206F59" w:rsidRDefault="00181BAB" w:rsidP="008E2AF6">
      <w:pPr>
        <w:spacing w:after="0"/>
        <w:jc w:val="both"/>
        <w:rPr>
          <w:rFonts w:ascii="Times New Roman" w:hAnsi="Times New Roman" w:cs="Times New Roman"/>
        </w:rPr>
      </w:pPr>
      <w:r w:rsidRPr="00206F59">
        <w:rPr>
          <w:rFonts w:ascii="Times New Roman" w:hAnsi="Times New Roman" w:cs="Times New Roman"/>
        </w:rPr>
        <w:t xml:space="preserve">Le Consultant mettra en place les ressources humaines nécessaires au niveau quantité et qualité pour réaliser un travail d’excellence qualité. La composition de l’équipe et la durée d’intervention de chacun des membres sont laissées à l’appréciation du Consultant. Toutefois, les compétences minimales suivantes sont requises dans l’équipe : </w:t>
      </w:r>
    </w:p>
    <w:p w14:paraId="7E8D5F64" w14:textId="77777777" w:rsidR="00181BAB" w:rsidRPr="00206F59" w:rsidRDefault="00181BAB" w:rsidP="008E2AF6">
      <w:pPr>
        <w:spacing w:after="0"/>
        <w:ind w:right="-80"/>
        <w:jc w:val="both"/>
        <w:rPr>
          <w:rFonts w:ascii="Times New Roman" w:hAnsi="Times New Roman" w:cs="Times New Roman"/>
          <w:color w:val="000000"/>
        </w:rPr>
      </w:pPr>
    </w:p>
    <w:p w14:paraId="10917737" w14:textId="77777777" w:rsidR="00181BAB" w:rsidRPr="00206F59" w:rsidRDefault="00181BAB" w:rsidP="002E13A8">
      <w:pPr>
        <w:numPr>
          <w:ilvl w:val="0"/>
          <w:numId w:val="167"/>
        </w:numPr>
        <w:spacing w:after="0" w:line="240" w:lineRule="auto"/>
        <w:jc w:val="both"/>
        <w:rPr>
          <w:rFonts w:ascii="Times New Roman" w:hAnsi="Times New Roman" w:cs="Times New Roman"/>
        </w:rPr>
      </w:pPr>
      <w:r w:rsidRPr="00206F59">
        <w:rPr>
          <w:rFonts w:ascii="Times New Roman" w:hAnsi="Times New Roman" w:cs="Times New Roman"/>
        </w:rPr>
        <w:t>Un Chef de mission, expert en gestion de l’environnement (Bac+5), justifiante des compétences et d’une bonne expérience dans la gestion participative. Il devra impérativement avoir mené au moins cinq (5) études d’impact sur l’environnement d’importance comparable. Il devra justifier d’au moins cinq (05) ans d’expérience générale ;</w:t>
      </w:r>
    </w:p>
    <w:p w14:paraId="3797446F" w14:textId="77777777" w:rsidR="00181BAB" w:rsidRPr="00206F59" w:rsidRDefault="00181BAB" w:rsidP="002E13A8">
      <w:pPr>
        <w:numPr>
          <w:ilvl w:val="0"/>
          <w:numId w:val="167"/>
        </w:numPr>
        <w:spacing w:after="0" w:line="240" w:lineRule="auto"/>
        <w:jc w:val="both"/>
        <w:rPr>
          <w:rFonts w:ascii="Times New Roman" w:hAnsi="Times New Roman" w:cs="Times New Roman"/>
        </w:rPr>
      </w:pPr>
      <w:r w:rsidRPr="00206F59">
        <w:rPr>
          <w:rFonts w:ascii="Times New Roman" w:hAnsi="Times New Roman" w:cs="Times New Roman"/>
        </w:rPr>
        <w:t>un Ingénieur du Génie Civil (Bac + 5) ayant au moins cinq (5) d’expérience dans l’utilisation des systèmes d’information géographique ;</w:t>
      </w:r>
    </w:p>
    <w:p w14:paraId="41292CCB" w14:textId="77777777" w:rsidR="00181BAB" w:rsidRPr="00206F59" w:rsidRDefault="00181BAB" w:rsidP="002E13A8">
      <w:pPr>
        <w:numPr>
          <w:ilvl w:val="0"/>
          <w:numId w:val="167"/>
        </w:numPr>
        <w:spacing w:after="0" w:line="240" w:lineRule="auto"/>
        <w:jc w:val="both"/>
        <w:rPr>
          <w:rFonts w:ascii="Times New Roman" w:hAnsi="Times New Roman" w:cs="Times New Roman"/>
        </w:rPr>
      </w:pPr>
      <w:r w:rsidRPr="00206F59">
        <w:rPr>
          <w:rFonts w:ascii="Times New Roman" w:hAnsi="Times New Roman" w:cs="Times New Roman"/>
        </w:rPr>
        <w:t>un ingénieur en électricité justifiant au moins trois ans d’expérience dans ce domaine ;</w:t>
      </w:r>
    </w:p>
    <w:p w14:paraId="63A832BF" w14:textId="77777777" w:rsidR="00181BAB" w:rsidRPr="00206F59" w:rsidRDefault="00181BAB" w:rsidP="002E13A8">
      <w:pPr>
        <w:numPr>
          <w:ilvl w:val="0"/>
          <w:numId w:val="167"/>
        </w:numPr>
        <w:spacing w:after="0" w:line="240" w:lineRule="auto"/>
        <w:jc w:val="both"/>
        <w:rPr>
          <w:rFonts w:ascii="Times New Roman" w:hAnsi="Times New Roman" w:cs="Times New Roman"/>
        </w:rPr>
      </w:pPr>
      <w:r w:rsidRPr="00206F59">
        <w:rPr>
          <w:rFonts w:ascii="Times New Roman" w:hAnsi="Times New Roman" w:cs="Times New Roman"/>
        </w:rPr>
        <w:t>une socio économiste justifiant d’au moins cinq ans d’expérience dans ce domaine.</w:t>
      </w:r>
    </w:p>
    <w:p w14:paraId="46AFC2C5" w14:textId="77777777" w:rsidR="00181BAB" w:rsidRPr="00206F59" w:rsidRDefault="00181BAB" w:rsidP="002E13A8">
      <w:pPr>
        <w:numPr>
          <w:ilvl w:val="0"/>
          <w:numId w:val="167"/>
        </w:numPr>
        <w:spacing w:after="0" w:line="240" w:lineRule="auto"/>
        <w:jc w:val="both"/>
        <w:rPr>
          <w:rFonts w:ascii="Times New Roman" w:hAnsi="Times New Roman" w:cs="Times New Roman"/>
        </w:rPr>
      </w:pPr>
      <w:r w:rsidRPr="00206F59">
        <w:rPr>
          <w:rFonts w:ascii="Times New Roman" w:hAnsi="Times New Roman" w:cs="Times New Roman"/>
        </w:rPr>
        <w:t>Une juriste justifiant d’au moins cinq ans d’expérience dans ce domaine.</w:t>
      </w:r>
    </w:p>
    <w:p w14:paraId="5FCFE34B" w14:textId="77777777" w:rsidR="00181BAB" w:rsidRPr="00206F59" w:rsidRDefault="00181BAB" w:rsidP="002E13A8">
      <w:pPr>
        <w:pStyle w:val="PargrafodaLista"/>
        <w:numPr>
          <w:ilvl w:val="1"/>
          <w:numId w:val="184"/>
        </w:numPr>
        <w:spacing w:before="360" w:after="0" w:line="240" w:lineRule="auto"/>
        <w:contextualSpacing w:val="0"/>
        <w:jc w:val="both"/>
        <w:outlineLvl w:val="1"/>
        <w:rPr>
          <w:rFonts w:ascii="Times New Roman" w:hAnsi="Times New Roman"/>
          <w:b/>
          <w:lang w:val="fr-FR"/>
        </w:rPr>
      </w:pPr>
      <w:bookmarkStart w:id="930" w:name="_Toc20820278"/>
      <w:bookmarkStart w:id="931" w:name="_Toc32511684"/>
      <w:bookmarkStart w:id="932" w:name="_Toc34741604"/>
      <w:bookmarkStart w:id="933" w:name="_Toc51084547"/>
      <w:r w:rsidRPr="00206F59">
        <w:rPr>
          <w:rFonts w:ascii="Times New Roman" w:hAnsi="Times New Roman"/>
          <w:b/>
          <w:lang w:val="fr-FR"/>
        </w:rPr>
        <w:t>Faisabilité technique et l’évaluation environnementale</w:t>
      </w:r>
      <w:bookmarkEnd w:id="930"/>
      <w:bookmarkEnd w:id="931"/>
      <w:bookmarkEnd w:id="932"/>
      <w:bookmarkEnd w:id="933"/>
    </w:p>
    <w:p w14:paraId="454FAB62" w14:textId="77777777" w:rsidR="00181BAB" w:rsidRPr="00206F59" w:rsidRDefault="00181BAB" w:rsidP="008E2AF6">
      <w:pPr>
        <w:autoSpaceDE w:val="0"/>
        <w:autoSpaceDN w:val="0"/>
        <w:adjustRightInd w:val="0"/>
        <w:spacing w:after="0"/>
        <w:ind w:hanging="1"/>
        <w:jc w:val="both"/>
        <w:rPr>
          <w:rFonts w:ascii="Times New Roman" w:hAnsi="Times New Roman" w:cs="Times New Roman"/>
          <w:color w:val="000000"/>
        </w:rPr>
      </w:pPr>
      <w:r w:rsidRPr="00206F59">
        <w:rPr>
          <w:rFonts w:ascii="Times New Roman" w:hAnsi="Times New Roman" w:cs="Times New Roman"/>
          <w:color w:val="000000"/>
        </w:rPr>
        <w:t>Il est à noter qu’en parallèle avec la présente étude, un bureau d’étude technique est en cours de recrutement afin de mener les études techniques détaillées (APS, APD, DAO) en vue de définir le détail des travaux qui seront financés par le projet. Les 2 missions (études techniques et EIES/PAR) se dérouleront ainsi en parallèle et se renseigneront l’une l’autre ; il est donc attendu que les 2 BE travaillent en étroite collaboration. Ainsi, dans le cadre de la présente étude, le Consultant devra conseiller le BE technique quant à l’optimisation des choix techniques qui seront finalement retenus afin de minimiser les impacts environnementaux et sociaux du Projet.</w:t>
      </w:r>
    </w:p>
    <w:p w14:paraId="1C6EA11A" w14:textId="77777777" w:rsidR="00181BAB" w:rsidRPr="00206F59" w:rsidRDefault="00181BAB" w:rsidP="008E2AF6">
      <w:pPr>
        <w:autoSpaceDE w:val="0"/>
        <w:autoSpaceDN w:val="0"/>
        <w:adjustRightInd w:val="0"/>
        <w:spacing w:after="0"/>
        <w:ind w:hanging="1"/>
        <w:jc w:val="both"/>
        <w:rPr>
          <w:rFonts w:ascii="Times New Roman" w:hAnsi="Times New Roman" w:cs="Times New Roman"/>
          <w:color w:val="000000"/>
        </w:rPr>
      </w:pPr>
      <w:r w:rsidRPr="00206F59">
        <w:rPr>
          <w:rFonts w:ascii="Times New Roman" w:hAnsi="Times New Roman" w:cs="Times New Roman"/>
          <w:color w:val="000000"/>
        </w:rPr>
        <w:t>C’est alors le design final et la variante retenue au stade APD qui fera l’objet de l’EIES.</w:t>
      </w:r>
    </w:p>
    <w:p w14:paraId="5B271565" w14:textId="77777777" w:rsidR="00181BAB" w:rsidRPr="00206F59" w:rsidRDefault="00181BAB" w:rsidP="002E13A8">
      <w:pPr>
        <w:pStyle w:val="PargrafodaLista"/>
        <w:numPr>
          <w:ilvl w:val="1"/>
          <w:numId w:val="184"/>
        </w:numPr>
        <w:spacing w:before="360" w:after="0" w:line="240" w:lineRule="auto"/>
        <w:contextualSpacing w:val="0"/>
        <w:jc w:val="both"/>
        <w:outlineLvl w:val="1"/>
        <w:rPr>
          <w:rFonts w:ascii="Times New Roman" w:hAnsi="Times New Roman"/>
          <w:b/>
          <w:lang w:val="fr-FR"/>
        </w:rPr>
      </w:pPr>
      <w:bookmarkStart w:id="934" w:name="_Toc504991705"/>
      <w:bookmarkStart w:id="935" w:name="_Toc504992040"/>
      <w:bookmarkStart w:id="936" w:name="_Toc504995709"/>
      <w:bookmarkStart w:id="937" w:name="_Toc504991706"/>
      <w:bookmarkStart w:id="938" w:name="_Toc504992041"/>
      <w:bookmarkStart w:id="939" w:name="_Toc504995710"/>
      <w:bookmarkStart w:id="940" w:name="_Toc20820279"/>
      <w:bookmarkStart w:id="941" w:name="_Toc32511685"/>
      <w:bookmarkStart w:id="942" w:name="_Toc34741605"/>
      <w:bookmarkStart w:id="943" w:name="_Toc51084548"/>
      <w:bookmarkEnd w:id="934"/>
      <w:bookmarkEnd w:id="935"/>
      <w:bookmarkEnd w:id="936"/>
      <w:bookmarkEnd w:id="937"/>
      <w:bookmarkEnd w:id="938"/>
      <w:bookmarkEnd w:id="939"/>
      <w:r w:rsidRPr="00206F59">
        <w:rPr>
          <w:rFonts w:ascii="Times New Roman" w:hAnsi="Times New Roman"/>
          <w:b/>
          <w:lang w:val="fr-FR"/>
        </w:rPr>
        <w:t>Format des Rapports</w:t>
      </w:r>
      <w:bookmarkEnd w:id="940"/>
      <w:bookmarkEnd w:id="941"/>
      <w:bookmarkEnd w:id="942"/>
      <w:bookmarkEnd w:id="943"/>
    </w:p>
    <w:p w14:paraId="056CB151" w14:textId="77777777" w:rsidR="00181BAB" w:rsidRPr="00206F59" w:rsidRDefault="00181BAB" w:rsidP="008E2AF6">
      <w:pPr>
        <w:spacing w:after="0"/>
        <w:jc w:val="both"/>
        <w:rPr>
          <w:rFonts w:ascii="Times New Roman" w:hAnsi="Times New Roman" w:cs="Times New Roman"/>
        </w:rPr>
      </w:pPr>
      <w:r w:rsidRPr="00206F59">
        <w:rPr>
          <w:rFonts w:ascii="Times New Roman" w:hAnsi="Times New Roman" w:cs="Times New Roman"/>
          <w:color w:val="000000"/>
        </w:rPr>
        <w:t>Selon la loi sur l’évaluation environnementale, chaque dossier de EIES, soit provisoire et/ou version définitive, comprendra de façon séparée (i) un Résumé Non Technique - RNT, (ii) Rapport Technique et ses annexes - RT, et (iii) Plan de Gestion Environnemental et social - PGES.</w:t>
      </w:r>
    </w:p>
    <w:p w14:paraId="35DB19F0" w14:textId="77777777" w:rsidR="00181BAB" w:rsidRPr="00206F59" w:rsidRDefault="00181BAB" w:rsidP="008E2AF6">
      <w:pPr>
        <w:spacing w:after="0"/>
        <w:jc w:val="both"/>
        <w:rPr>
          <w:rFonts w:ascii="Times New Roman" w:hAnsi="Times New Roman" w:cs="Times New Roman"/>
        </w:rPr>
      </w:pPr>
      <w:r w:rsidRPr="00206F59">
        <w:rPr>
          <w:rFonts w:ascii="Times New Roman" w:hAnsi="Times New Roman" w:cs="Times New Roman"/>
          <w:color w:val="000000"/>
        </w:rPr>
        <w:t>En cas de nécessité le : (a) Plan d’Action de Réinstallation – PAR, (b) Plan de Contingence pour la gestion des risques climatique – PC, (c) Plan de Contingence pour la gestion des risques liés aux accidents, (d) Plan de communication du projet, etc. doivent être présentés de façon séparées.</w:t>
      </w:r>
    </w:p>
    <w:p w14:paraId="317ED7CB" w14:textId="77777777" w:rsidR="00181BAB" w:rsidRPr="00206F59" w:rsidRDefault="00181BAB" w:rsidP="008E2AF6">
      <w:pPr>
        <w:spacing w:after="0"/>
        <w:jc w:val="both"/>
        <w:rPr>
          <w:rFonts w:ascii="Times New Roman" w:hAnsi="Times New Roman" w:cs="Times New Roman"/>
        </w:rPr>
      </w:pPr>
      <w:r w:rsidRPr="00206F59">
        <w:rPr>
          <w:rFonts w:ascii="Times New Roman" w:hAnsi="Times New Roman" w:cs="Times New Roman"/>
          <w:color w:val="000000"/>
        </w:rPr>
        <w:t>Pour le Rapport Technique, il comprendra un résumé analytique, en français, anglais et portugais, récapitulant les principales découvertes ou principes majeurs du document.</w:t>
      </w:r>
    </w:p>
    <w:p w14:paraId="6A2944C9" w14:textId="77777777" w:rsidR="00181BAB" w:rsidRPr="00206F59" w:rsidRDefault="00181BAB" w:rsidP="008E2AF6">
      <w:pPr>
        <w:spacing w:after="0"/>
        <w:jc w:val="both"/>
        <w:rPr>
          <w:rFonts w:ascii="Times New Roman" w:hAnsi="Times New Roman" w:cs="Times New Roman"/>
        </w:rPr>
      </w:pPr>
      <w:r w:rsidRPr="00206F59">
        <w:rPr>
          <w:rFonts w:ascii="Times New Roman" w:hAnsi="Times New Roman" w:cs="Times New Roman"/>
          <w:color w:val="000000"/>
        </w:rPr>
        <w:t>Chaque document à livrer, soit provisoire et/ou version définitive, sera fourni en cinq exemplaires sur papier avec une copie sur Clé USB ou CD sous formats Word 2016 et pdf.</w:t>
      </w:r>
    </w:p>
    <w:p w14:paraId="4C40BC25" w14:textId="77777777" w:rsidR="00181BAB" w:rsidRPr="00206F59" w:rsidRDefault="00181BAB" w:rsidP="008E2AF6">
      <w:pPr>
        <w:spacing w:after="0"/>
        <w:jc w:val="both"/>
        <w:rPr>
          <w:rFonts w:ascii="Times New Roman" w:hAnsi="Times New Roman" w:cs="Times New Roman"/>
        </w:rPr>
      </w:pPr>
      <w:r w:rsidRPr="00206F59">
        <w:rPr>
          <w:rFonts w:ascii="Times New Roman" w:hAnsi="Times New Roman" w:cs="Times New Roman"/>
          <w:color w:val="000000"/>
        </w:rPr>
        <w:t>Il faut noter que tous les documents (un REIES approfondies et éventuellement un PAR) qui seront soumis à AAAC pour la validation selon la loi nº 10/2010 de 24 septembre doit être traduit en langues portugaise.</w:t>
      </w:r>
    </w:p>
    <w:p w14:paraId="6A7EAB35" w14:textId="77777777" w:rsidR="00181BAB" w:rsidRPr="00206F59" w:rsidRDefault="00181BAB" w:rsidP="008E2AF6">
      <w:pPr>
        <w:spacing w:after="0"/>
        <w:jc w:val="both"/>
        <w:rPr>
          <w:rFonts w:ascii="Times New Roman" w:hAnsi="Times New Roman" w:cs="Times New Roman"/>
        </w:rPr>
      </w:pPr>
      <w:r w:rsidRPr="00206F59">
        <w:rPr>
          <w:rFonts w:ascii="Times New Roman" w:hAnsi="Times New Roman" w:cs="Times New Roman"/>
          <w:color w:val="000000"/>
        </w:rPr>
        <w:t>A titre de rappel, chaque document doit se conformer aux exigences des politiques et de la législation du Gouvernement de Guinée-Bissau et des politiques de sauvegarde de la Banque Mondiale.</w:t>
      </w:r>
    </w:p>
    <w:p w14:paraId="187B134E" w14:textId="77777777" w:rsidR="00181BAB" w:rsidRPr="00206F59" w:rsidRDefault="00181BAB" w:rsidP="002E13A8">
      <w:pPr>
        <w:pStyle w:val="PargrafodaLista"/>
        <w:numPr>
          <w:ilvl w:val="1"/>
          <w:numId w:val="184"/>
        </w:numPr>
        <w:spacing w:before="360" w:after="0" w:line="240" w:lineRule="auto"/>
        <w:contextualSpacing w:val="0"/>
        <w:jc w:val="both"/>
        <w:outlineLvl w:val="1"/>
        <w:rPr>
          <w:rFonts w:ascii="Times New Roman" w:hAnsi="Times New Roman"/>
          <w:b/>
          <w:lang w:val="fr-FR"/>
        </w:rPr>
      </w:pPr>
      <w:bookmarkStart w:id="944" w:name="_Toc20820280"/>
      <w:bookmarkStart w:id="945" w:name="_Toc32511686"/>
      <w:bookmarkStart w:id="946" w:name="_Toc34741606"/>
      <w:bookmarkStart w:id="947" w:name="_Toc51084549"/>
      <w:r w:rsidRPr="00206F59">
        <w:rPr>
          <w:rFonts w:ascii="Times New Roman" w:hAnsi="Times New Roman"/>
          <w:b/>
          <w:lang w:val="fr-FR"/>
        </w:rPr>
        <w:t>Calendrier prévisionnel</w:t>
      </w:r>
      <w:bookmarkEnd w:id="944"/>
      <w:bookmarkEnd w:id="945"/>
      <w:bookmarkEnd w:id="946"/>
      <w:bookmarkEnd w:id="947"/>
    </w:p>
    <w:p w14:paraId="44A06543" w14:textId="77777777" w:rsidR="00181BAB" w:rsidRPr="00206F59" w:rsidRDefault="00181BAB" w:rsidP="008E2AF6">
      <w:pPr>
        <w:pStyle w:val="Default"/>
        <w:jc w:val="both"/>
        <w:rPr>
          <w:rFonts w:ascii="Times New Roman" w:hAnsi="Times New Roman" w:cs="Times New Roman"/>
        </w:rPr>
      </w:pPr>
      <w:r w:rsidRPr="00206F59">
        <w:rPr>
          <w:rFonts w:ascii="Times New Roman" w:hAnsi="Times New Roman" w:cs="Times New Roman"/>
        </w:rPr>
        <w:t>Le calendrier prévisionnel sera à caler sur le calendrier des études techniques et sera proche du planning suivant :</w:t>
      </w:r>
    </w:p>
    <w:p w14:paraId="58599195" w14:textId="77777777" w:rsidR="00181BAB" w:rsidRPr="00206F59" w:rsidRDefault="00181BAB" w:rsidP="008E2AF6">
      <w:pPr>
        <w:pStyle w:val="Default"/>
        <w:jc w:val="both"/>
        <w:rPr>
          <w:rFonts w:ascii="Times New Roman" w:hAnsi="Times New Roman" w:cs="Times New Roman"/>
        </w:rPr>
      </w:pPr>
      <w:r w:rsidRPr="00206F59">
        <w:rPr>
          <w:rFonts w:ascii="Times New Roman" w:hAnsi="Times New Roman" w:cs="Times New Roman"/>
        </w:rPr>
        <w:t>Les délais d’exécution des prestations sont estimés 5,5 mois y compris 4 semaines de validation des rapports (REIES approfondi, REIES simplifié, PAR et les Audiences Publiques) par AAAC au travers du Comité Technique Scientifique Ad Hoc., plus Clauses environnmentales et sociales. Le volume de prestation prévu est d’environ 10 H-M. Ces prestations sont reparties comme suit :</w:t>
      </w:r>
    </w:p>
    <w:p w14:paraId="7F32DD96" w14:textId="77777777" w:rsidR="00181BAB" w:rsidRPr="00206F59" w:rsidRDefault="00181BAB" w:rsidP="002E13A8">
      <w:pPr>
        <w:pStyle w:val="Default"/>
        <w:numPr>
          <w:ilvl w:val="0"/>
          <w:numId w:val="158"/>
        </w:numPr>
        <w:jc w:val="both"/>
        <w:rPr>
          <w:rFonts w:ascii="Times New Roman" w:hAnsi="Times New Roman" w:cs="Times New Roman"/>
        </w:rPr>
      </w:pPr>
      <w:r w:rsidRPr="00206F59">
        <w:rPr>
          <w:rFonts w:ascii="Times New Roman" w:hAnsi="Times New Roman" w:cs="Times New Roman"/>
        </w:rPr>
        <w:t>La realisations d’Etudes impacts environnementales et sociales en phase APD : 3 mois ; et</w:t>
      </w:r>
    </w:p>
    <w:p w14:paraId="5D6BC93D" w14:textId="77777777" w:rsidR="00181BAB" w:rsidRPr="00206F59" w:rsidRDefault="00181BAB" w:rsidP="002E13A8">
      <w:pPr>
        <w:pStyle w:val="Default"/>
        <w:numPr>
          <w:ilvl w:val="0"/>
          <w:numId w:val="158"/>
        </w:numPr>
        <w:jc w:val="both"/>
        <w:rPr>
          <w:rFonts w:ascii="Times New Roman" w:hAnsi="Times New Roman" w:cs="Times New Roman"/>
        </w:rPr>
      </w:pPr>
      <w:r w:rsidRPr="00206F59">
        <w:rPr>
          <w:rFonts w:ascii="Times New Roman" w:hAnsi="Times New Roman" w:cs="Times New Roman"/>
        </w:rPr>
        <w:t>Préparation des PAR : 2,5 mois avec tous les affichages et les verbalisations requis par la législation en vigueur.</w:t>
      </w:r>
    </w:p>
    <w:p w14:paraId="0B140BD8" w14:textId="77777777" w:rsidR="00181BAB" w:rsidRPr="00206F59" w:rsidRDefault="00181BAB" w:rsidP="002E13A8">
      <w:pPr>
        <w:pStyle w:val="PargrafodaLista"/>
        <w:numPr>
          <w:ilvl w:val="1"/>
          <w:numId w:val="184"/>
        </w:numPr>
        <w:spacing w:before="360" w:after="0" w:line="240" w:lineRule="auto"/>
        <w:contextualSpacing w:val="0"/>
        <w:jc w:val="both"/>
        <w:outlineLvl w:val="1"/>
        <w:rPr>
          <w:rFonts w:ascii="Times New Roman" w:hAnsi="Times New Roman"/>
          <w:b/>
          <w:lang w:val="fr-FR"/>
        </w:rPr>
      </w:pPr>
      <w:bookmarkStart w:id="948" w:name="_Toc20820281"/>
      <w:bookmarkStart w:id="949" w:name="_Toc32511687"/>
      <w:bookmarkStart w:id="950" w:name="_Toc34741607"/>
      <w:bookmarkStart w:id="951" w:name="_Toc51084550"/>
      <w:r w:rsidRPr="00206F59">
        <w:rPr>
          <w:rFonts w:ascii="Times New Roman" w:hAnsi="Times New Roman"/>
          <w:b/>
          <w:lang w:val="fr-FR"/>
        </w:rPr>
        <w:t>Organisation et gestion du projet</w:t>
      </w:r>
      <w:bookmarkEnd w:id="948"/>
      <w:bookmarkEnd w:id="949"/>
      <w:bookmarkEnd w:id="950"/>
      <w:bookmarkEnd w:id="951"/>
    </w:p>
    <w:p w14:paraId="1B17196A" w14:textId="77777777" w:rsidR="00181BAB" w:rsidRPr="00206F59" w:rsidRDefault="00181BAB" w:rsidP="008E2AF6">
      <w:pPr>
        <w:spacing w:after="0"/>
        <w:jc w:val="both"/>
        <w:rPr>
          <w:rFonts w:ascii="Times New Roman" w:hAnsi="Times New Roman" w:cs="Times New Roman"/>
        </w:rPr>
      </w:pPr>
      <w:r w:rsidRPr="00206F59">
        <w:rPr>
          <w:rFonts w:ascii="Times New Roman" w:hAnsi="Times New Roman" w:cs="Times New Roman"/>
        </w:rPr>
        <w:t>Le Consultant travaillera en étroite collaboration avec l’UI-PUASEE et le service désigné par EAGB.</w:t>
      </w:r>
    </w:p>
    <w:p w14:paraId="6036B6F8" w14:textId="77777777" w:rsidR="00181BAB" w:rsidRPr="00206F59" w:rsidRDefault="00181BAB" w:rsidP="008E2AF6">
      <w:pPr>
        <w:spacing w:after="0"/>
        <w:jc w:val="both"/>
        <w:rPr>
          <w:rFonts w:ascii="Times New Roman" w:hAnsi="Times New Roman" w:cs="Times New Roman"/>
        </w:rPr>
      </w:pPr>
      <w:r w:rsidRPr="00206F59">
        <w:rPr>
          <w:rFonts w:ascii="Times New Roman" w:hAnsi="Times New Roman" w:cs="Times New Roman"/>
        </w:rPr>
        <w:t>Dans le cadre de l’exécution du contrat, l’étude sera conduite en relation étroite avec les services du Ministère de l’Environnement et du Développement Durable</w:t>
      </w:r>
      <w:r w:rsidRPr="00206F59">
        <w:rPr>
          <w:rFonts w:ascii="Times New Roman" w:hAnsi="Times New Roman" w:cs="Times New Roman"/>
          <w:spacing w:val="4"/>
        </w:rPr>
        <w:t xml:space="preserve"> (MADS) </w:t>
      </w:r>
      <w:r w:rsidRPr="00206F59">
        <w:rPr>
          <w:rFonts w:ascii="Times New Roman" w:hAnsi="Times New Roman" w:cs="Times New Roman"/>
        </w:rPr>
        <w:t>à travers de l’Autorité d’Evaluation Environnementale Compétente (AAAC). Aussi les Ministère de l’Energie et Industrie (MEI), Ministère des Ressources Naturelles et tous les autres institutions, organisations et opérateurs publiques et privés concernés, notamment EAGB seront associées partout où cela sera nécessaire. Cette participation se fera sous le couvert et la responsabilité de l’UI-PUASEE.</w:t>
      </w:r>
    </w:p>
    <w:p w14:paraId="2E164287" w14:textId="77777777" w:rsidR="00181BAB" w:rsidRPr="00206F59" w:rsidRDefault="00181BAB" w:rsidP="008E2AF6">
      <w:pPr>
        <w:spacing w:after="0"/>
        <w:jc w:val="both"/>
        <w:rPr>
          <w:rFonts w:ascii="Times New Roman" w:hAnsi="Times New Roman" w:cs="Times New Roman"/>
        </w:rPr>
      </w:pPr>
      <w:r w:rsidRPr="00206F59">
        <w:rPr>
          <w:rFonts w:ascii="Times New Roman" w:hAnsi="Times New Roman" w:cs="Times New Roman"/>
        </w:rPr>
        <w:t xml:space="preserve">Le consultant, devrait soumettre à l’UIP le projet des TdR’s après sa première mission de terrain, pour que ce dernier puisse demander sa validation technique par le comité technique-scientifique </w:t>
      </w:r>
      <w:r w:rsidRPr="00206F59">
        <w:rPr>
          <w:rFonts w:ascii="Times New Roman" w:hAnsi="Times New Roman" w:cs="Times New Roman"/>
          <w:i/>
        </w:rPr>
        <w:t>Ah Doc,</w:t>
      </w:r>
      <w:r w:rsidRPr="00206F59">
        <w:rPr>
          <w:rFonts w:ascii="Times New Roman" w:hAnsi="Times New Roman" w:cs="Times New Roman"/>
        </w:rPr>
        <w:t xml:space="preserve"> auprès de l’AAAC en conformité avec la procédure établie au niveau national et aussi auprès de bailleurs de fonds.</w:t>
      </w:r>
    </w:p>
    <w:p w14:paraId="2703073E" w14:textId="77777777" w:rsidR="00181BAB" w:rsidRPr="00206F59" w:rsidRDefault="00181BAB" w:rsidP="008E2AF6">
      <w:pPr>
        <w:spacing w:after="0"/>
        <w:jc w:val="both"/>
        <w:rPr>
          <w:rFonts w:ascii="Times New Roman" w:hAnsi="Times New Roman" w:cs="Times New Roman"/>
        </w:rPr>
      </w:pPr>
      <w:r w:rsidRPr="00206F59">
        <w:rPr>
          <w:rFonts w:ascii="Times New Roman" w:hAnsi="Times New Roman" w:cs="Times New Roman"/>
        </w:rPr>
        <w:t>Le Maître d’Ouvrage mettra à la disposition du Consultant, pour l’accomplissement de sa mission, toute la documentation dont il dispose et facilitera l’obtention des informations et données complémentaires auprès d’autres services. Le Maître d’Ouvrage assistera le Consultant pour l’obtention de toutes les autorisations nécessaires à la bonne exécution de ses tâches.</w:t>
      </w:r>
    </w:p>
    <w:p w14:paraId="3A3992F7" w14:textId="77777777" w:rsidR="00181BAB" w:rsidRPr="00206F59" w:rsidRDefault="00181BAB"/>
    <w:p w14:paraId="74CC6A9E" w14:textId="77777777" w:rsidR="005E733F" w:rsidRDefault="005E733F">
      <w:pPr>
        <w:rPr>
          <w:rFonts w:ascii="Times New Roman" w:eastAsia="Calibri" w:hAnsi="Times New Roman" w:cs="Times New Roman"/>
          <w:b/>
          <w:smallCaps/>
          <w:noProof/>
          <w:sz w:val="20"/>
          <w:szCs w:val="20"/>
          <w:lang w:eastAsia="fr-FR"/>
        </w:rPr>
      </w:pPr>
      <w:r>
        <w:br w:type="page"/>
      </w:r>
    </w:p>
    <w:p w14:paraId="4DC7E579" w14:textId="1453FAE2" w:rsidR="00181BAB" w:rsidRPr="00206F59" w:rsidRDefault="00181BAB" w:rsidP="00444EA0">
      <w:pPr>
        <w:pStyle w:val="ndice2"/>
        <w:rPr>
          <w:rFonts w:ascii="Calibri" w:eastAsia="Yu Mincho" w:hAnsi="Calibri"/>
          <w:sz w:val="22"/>
          <w:szCs w:val="22"/>
        </w:rPr>
      </w:pPr>
      <w:bookmarkStart w:id="952" w:name="_Toc51084551"/>
      <w:r w:rsidRPr="00206F59">
        <w:t>ANNEXE 2 : CLAUSES ENVIRONNEMENTALES</w:t>
      </w:r>
      <w:bookmarkEnd w:id="952"/>
    </w:p>
    <w:p w14:paraId="08BB2156" w14:textId="77777777" w:rsidR="00EC1CE9" w:rsidRPr="00206F59" w:rsidRDefault="00EC1CE9" w:rsidP="00895AC4">
      <w:r w:rsidRPr="00206F59">
        <w:rPr>
          <w:noProof/>
          <w:lang w:val="pt-PT" w:eastAsia="pt-PT"/>
        </w:rPr>
        <mc:AlternateContent>
          <mc:Choice Requires="wps">
            <w:drawing>
              <wp:anchor distT="0" distB="0" distL="114300" distR="114300" simplePos="0" relativeHeight="251717120" behindDoc="0" locked="0" layoutInCell="1" allowOverlap="1" wp14:anchorId="3353F24A" wp14:editId="3DCF6E62">
                <wp:simplePos x="0" y="0"/>
                <wp:positionH relativeFrom="page">
                  <wp:posOffset>277911</wp:posOffset>
                </wp:positionH>
                <wp:positionV relativeFrom="paragraph">
                  <wp:posOffset>162516</wp:posOffset>
                </wp:positionV>
                <wp:extent cx="7037705" cy="4751705"/>
                <wp:effectExtent l="0" t="0" r="29845" b="48895"/>
                <wp:wrapNone/>
                <wp:docPr id="519" name="Caixa de texto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7705" cy="4751705"/>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3"/>
                              <w:gridCol w:w="6179"/>
                            </w:tblGrid>
                            <w:tr w:rsidR="00731D8E" w:rsidRPr="00665030" w14:paraId="7649B792" w14:textId="77777777" w:rsidTr="008734B0">
                              <w:tc>
                                <w:tcPr>
                                  <w:tcW w:w="4536" w:type="dxa"/>
                                  <w:shd w:val="clear" w:color="auto" w:fill="auto"/>
                                  <w:vAlign w:val="center"/>
                                </w:tcPr>
                                <w:p w14:paraId="3C33CF8D" w14:textId="77777777" w:rsidR="00731D8E" w:rsidRPr="00B616D5" w:rsidRDefault="00731D8E" w:rsidP="008734B0">
                                  <w:pPr>
                                    <w:spacing w:after="0"/>
                                    <w:rPr>
                                      <w:rFonts w:eastAsia="Calibri"/>
                                      <w:b/>
                                      <w:szCs w:val="24"/>
                                    </w:rPr>
                                  </w:pPr>
                                  <w:r w:rsidRPr="00B616D5">
                                    <w:rPr>
                                      <w:rFonts w:eastAsia="Calibri"/>
                                      <w:b/>
                                      <w:szCs w:val="24"/>
                                    </w:rPr>
                                    <w:t>Nom du sous-projet et numéro du DAO</w:t>
                                  </w:r>
                                  <w:r w:rsidRPr="00B616D5">
                                    <w:rPr>
                                      <w:rFonts w:eastAsia="Calibri"/>
                                      <w:b/>
                                    </w:rPr>
                                    <w:t>:</w:t>
                                  </w:r>
                                </w:p>
                              </w:tc>
                              <w:tc>
                                <w:tcPr>
                                  <w:tcW w:w="6237" w:type="dxa"/>
                                  <w:shd w:val="clear" w:color="auto" w:fill="FFFFFF" w:themeFill="background1"/>
                                </w:tcPr>
                                <w:p w14:paraId="2AAE2838" w14:textId="77777777" w:rsidR="00731D8E" w:rsidRPr="00596CBC" w:rsidRDefault="00731D8E" w:rsidP="008734B0">
                                  <w:pPr>
                                    <w:spacing w:after="0"/>
                                    <w:rPr>
                                      <w:b/>
                                    </w:rPr>
                                  </w:pPr>
                                  <w:r w:rsidRPr="00596CBC">
                                    <w:rPr>
                                      <w:rFonts w:eastAsia="Calibri"/>
                                      <w:b/>
                                    </w:rPr>
                                    <w:t>Sous-projet N°1 : Construction, réhabilitation, renforcement, fournitures et installations des équipements et électrification des forages d’approvisionnement d’eau potable</w:t>
                                  </w:r>
                                </w:p>
                              </w:tc>
                            </w:tr>
                            <w:tr w:rsidR="00731D8E" w:rsidRPr="00665030" w14:paraId="52119AD9" w14:textId="77777777" w:rsidTr="008734B0">
                              <w:trPr>
                                <w:trHeight w:val="454"/>
                              </w:trPr>
                              <w:tc>
                                <w:tcPr>
                                  <w:tcW w:w="4536" w:type="dxa"/>
                                  <w:shd w:val="clear" w:color="auto" w:fill="auto"/>
                                  <w:vAlign w:val="center"/>
                                </w:tcPr>
                                <w:p w14:paraId="051443F8" w14:textId="77777777" w:rsidR="00731D8E" w:rsidRPr="00B616D5" w:rsidRDefault="00731D8E" w:rsidP="008734B0">
                                  <w:pPr>
                                    <w:spacing w:after="0"/>
                                    <w:rPr>
                                      <w:rFonts w:eastAsia="Calibri"/>
                                      <w:b/>
                                      <w:szCs w:val="24"/>
                                    </w:rPr>
                                  </w:pPr>
                                  <w:r w:rsidRPr="00B616D5">
                                    <w:rPr>
                                      <w:rFonts w:eastAsia="Calibri"/>
                                      <w:b/>
                                      <w:szCs w:val="24"/>
                                    </w:rPr>
                                    <w:t>Financement et montant du marché</w:t>
                                  </w:r>
                                  <w:r w:rsidRPr="00B616D5">
                                    <w:rPr>
                                      <w:rFonts w:eastAsia="Calibri"/>
                                      <w:b/>
                                    </w:rPr>
                                    <w:t>:</w:t>
                                  </w:r>
                                </w:p>
                              </w:tc>
                              <w:tc>
                                <w:tcPr>
                                  <w:tcW w:w="6237" w:type="dxa"/>
                                  <w:shd w:val="clear" w:color="auto" w:fill="FFFFFF" w:themeFill="background1"/>
                                  <w:vAlign w:val="center"/>
                                </w:tcPr>
                                <w:p w14:paraId="7580322B" w14:textId="77777777" w:rsidR="00731D8E" w:rsidRPr="00DA5875" w:rsidRDefault="00731D8E" w:rsidP="008734B0">
                                  <w:pPr>
                                    <w:spacing w:after="0"/>
                                    <w:jc w:val="center"/>
                                    <w:rPr>
                                      <w:szCs w:val="24"/>
                                    </w:rPr>
                                  </w:pPr>
                                  <w:r w:rsidRPr="00DA5875">
                                    <w:rPr>
                                      <w:rFonts w:eastAsia="Calibri"/>
                                      <w:szCs w:val="24"/>
                                    </w:rPr>
                                    <w:t>Banque Mondiale</w:t>
                                  </w:r>
                                  <w:r w:rsidRPr="00DA5875">
                                    <w:rPr>
                                      <w:rFonts w:eastAsia="Calibri"/>
                                    </w:rPr>
                                    <w:t xml:space="preserve"> (</w:t>
                                  </w:r>
                                  <w:r w:rsidRPr="00DA5875">
                                    <w:rPr>
                                      <w:rFonts w:eastAsia="Calibri"/>
                                      <w:szCs w:val="24"/>
                                    </w:rPr>
                                    <w:t>Association Internationale de Développement (IDA)</w:t>
                                  </w:r>
                                </w:p>
                              </w:tc>
                            </w:tr>
                            <w:tr w:rsidR="00731D8E" w:rsidRPr="00665030" w14:paraId="36D7DFDE" w14:textId="77777777" w:rsidTr="008734B0">
                              <w:trPr>
                                <w:trHeight w:val="454"/>
                              </w:trPr>
                              <w:tc>
                                <w:tcPr>
                                  <w:tcW w:w="4536" w:type="dxa"/>
                                  <w:shd w:val="clear" w:color="auto" w:fill="auto"/>
                                  <w:vAlign w:val="center"/>
                                </w:tcPr>
                                <w:p w14:paraId="086E6129" w14:textId="77777777" w:rsidR="00731D8E" w:rsidRPr="00B616D5" w:rsidRDefault="00731D8E" w:rsidP="008734B0">
                                  <w:pPr>
                                    <w:spacing w:after="0"/>
                                    <w:rPr>
                                      <w:rFonts w:eastAsia="Calibri"/>
                                      <w:b/>
                                      <w:szCs w:val="24"/>
                                    </w:rPr>
                                  </w:pPr>
                                  <w:r w:rsidRPr="00B616D5">
                                    <w:rPr>
                                      <w:rFonts w:eastAsia="Calibri"/>
                                      <w:b/>
                                      <w:szCs w:val="24"/>
                                    </w:rPr>
                                    <w:t>Maitre d’Ouvrage</w:t>
                                  </w:r>
                                  <w:r w:rsidRPr="00B616D5">
                                    <w:rPr>
                                      <w:rFonts w:eastAsia="Calibri"/>
                                      <w:b/>
                                    </w:rPr>
                                    <w:t>:</w:t>
                                  </w:r>
                                </w:p>
                              </w:tc>
                              <w:tc>
                                <w:tcPr>
                                  <w:tcW w:w="6237" w:type="dxa"/>
                                  <w:shd w:val="clear" w:color="auto" w:fill="FFFFFF" w:themeFill="background1"/>
                                  <w:vAlign w:val="center"/>
                                </w:tcPr>
                                <w:p w14:paraId="0D920BB5" w14:textId="77777777" w:rsidR="00731D8E" w:rsidRPr="00DA5875" w:rsidRDefault="00731D8E" w:rsidP="008734B0">
                                  <w:pPr>
                                    <w:spacing w:after="0"/>
                                    <w:jc w:val="center"/>
                                    <w:rPr>
                                      <w:szCs w:val="24"/>
                                    </w:rPr>
                                  </w:pPr>
                                  <w:r w:rsidRPr="00DA5875">
                                    <w:t>UI-PUASEE</w:t>
                                  </w:r>
                                </w:p>
                              </w:tc>
                            </w:tr>
                            <w:tr w:rsidR="00731D8E" w:rsidRPr="00665030" w14:paraId="678473A7" w14:textId="77777777" w:rsidTr="008734B0">
                              <w:trPr>
                                <w:trHeight w:val="454"/>
                              </w:trPr>
                              <w:tc>
                                <w:tcPr>
                                  <w:tcW w:w="4536" w:type="dxa"/>
                                  <w:shd w:val="clear" w:color="auto" w:fill="auto"/>
                                  <w:vAlign w:val="center"/>
                                </w:tcPr>
                                <w:p w14:paraId="12B41B92" w14:textId="77777777" w:rsidR="00731D8E" w:rsidRPr="00B616D5" w:rsidRDefault="00731D8E" w:rsidP="008734B0">
                                  <w:pPr>
                                    <w:spacing w:after="0"/>
                                    <w:rPr>
                                      <w:rFonts w:eastAsia="Calibri"/>
                                      <w:b/>
                                      <w:szCs w:val="24"/>
                                    </w:rPr>
                                  </w:pPr>
                                  <w:r w:rsidRPr="00B616D5">
                                    <w:rPr>
                                      <w:rFonts w:eastAsia="Calibri"/>
                                      <w:b/>
                                      <w:szCs w:val="24"/>
                                    </w:rPr>
                                    <w:t>Maitre d’Ouvrage Délégué</w:t>
                                  </w:r>
                                  <w:r w:rsidRPr="00B616D5">
                                    <w:rPr>
                                      <w:rFonts w:eastAsia="Calibri"/>
                                      <w:b/>
                                    </w:rPr>
                                    <w:t>:</w:t>
                                  </w:r>
                                </w:p>
                              </w:tc>
                              <w:tc>
                                <w:tcPr>
                                  <w:tcW w:w="6237" w:type="dxa"/>
                                  <w:shd w:val="clear" w:color="auto" w:fill="FFFFFF" w:themeFill="background1"/>
                                  <w:vAlign w:val="center"/>
                                </w:tcPr>
                                <w:p w14:paraId="2292744D" w14:textId="77777777" w:rsidR="00731D8E" w:rsidRPr="00DA5875" w:rsidRDefault="00731D8E" w:rsidP="008734B0">
                                  <w:pPr>
                                    <w:spacing w:after="0"/>
                                    <w:jc w:val="center"/>
                                    <w:rPr>
                                      <w:szCs w:val="24"/>
                                    </w:rPr>
                                  </w:pPr>
                                </w:p>
                              </w:tc>
                            </w:tr>
                            <w:tr w:rsidR="00731D8E" w:rsidRPr="00665030" w14:paraId="1F1E1C1F" w14:textId="77777777" w:rsidTr="008734B0">
                              <w:trPr>
                                <w:trHeight w:val="454"/>
                              </w:trPr>
                              <w:tc>
                                <w:tcPr>
                                  <w:tcW w:w="4536" w:type="dxa"/>
                                  <w:shd w:val="clear" w:color="auto" w:fill="auto"/>
                                  <w:vAlign w:val="center"/>
                                </w:tcPr>
                                <w:p w14:paraId="5F55CB05" w14:textId="77777777" w:rsidR="00731D8E" w:rsidRPr="00B616D5" w:rsidRDefault="00731D8E" w:rsidP="008734B0">
                                  <w:pPr>
                                    <w:spacing w:after="0"/>
                                    <w:rPr>
                                      <w:rFonts w:eastAsia="Calibri"/>
                                      <w:b/>
                                      <w:szCs w:val="24"/>
                                    </w:rPr>
                                  </w:pPr>
                                  <w:r w:rsidRPr="00B616D5">
                                    <w:rPr>
                                      <w:rFonts w:eastAsia="Calibri"/>
                                      <w:b/>
                                      <w:szCs w:val="24"/>
                                    </w:rPr>
                                    <w:t>Nom de l’Entreprise</w:t>
                                  </w:r>
                                  <w:r w:rsidRPr="00B616D5">
                                    <w:rPr>
                                      <w:rFonts w:eastAsia="Calibri"/>
                                      <w:b/>
                                    </w:rPr>
                                    <w:t>:</w:t>
                                  </w:r>
                                </w:p>
                              </w:tc>
                              <w:tc>
                                <w:tcPr>
                                  <w:tcW w:w="6237" w:type="dxa"/>
                                  <w:shd w:val="clear" w:color="auto" w:fill="FFFFFF" w:themeFill="background1"/>
                                  <w:vAlign w:val="center"/>
                                </w:tcPr>
                                <w:p w14:paraId="795A7A98" w14:textId="77777777" w:rsidR="00731D8E" w:rsidRPr="00DA5875" w:rsidRDefault="00731D8E" w:rsidP="008734B0">
                                  <w:pPr>
                                    <w:spacing w:after="0"/>
                                    <w:jc w:val="center"/>
                                    <w:rPr>
                                      <w:rFonts w:eastAsia="Calibri"/>
                                      <w:szCs w:val="24"/>
                                    </w:rPr>
                                  </w:pPr>
                                </w:p>
                              </w:tc>
                            </w:tr>
                            <w:tr w:rsidR="00731D8E" w:rsidRPr="00665030" w14:paraId="5EA5CBE6" w14:textId="77777777" w:rsidTr="008734B0">
                              <w:trPr>
                                <w:trHeight w:val="454"/>
                              </w:trPr>
                              <w:tc>
                                <w:tcPr>
                                  <w:tcW w:w="4536" w:type="dxa"/>
                                  <w:shd w:val="clear" w:color="auto" w:fill="auto"/>
                                  <w:vAlign w:val="center"/>
                                </w:tcPr>
                                <w:p w14:paraId="61299153" w14:textId="77777777" w:rsidR="00731D8E" w:rsidRPr="00B616D5" w:rsidRDefault="00731D8E" w:rsidP="008734B0">
                                  <w:pPr>
                                    <w:spacing w:after="0"/>
                                    <w:rPr>
                                      <w:rFonts w:eastAsia="Calibri"/>
                                      <w:b/>
                                    </w:rPr>
                                  </w:pPr>
                                  <w:r w:rsidRPr="00B616D5">
                                    <w:rPr>
                                      <w:rFonts w:eastAsia="Calibri"/>
                                      <w:b/>
                                    </w:rPr>
                                    <w:t>N</w:t>
                                  </w:r>
                                  <w:r w:rsidRPr="00B616D5">
                                    <w:rPr>
                                      <w:rFonts w:eastAsia="Calibri"/>
                                      <w:b/>
                                      <w:szCs w:val="24"/>
                                    </w:rPr>
                                    <w:t>° du Contrats des travaux</w:t>
                                  </w:r>
                                  <w:r w:rsidRPr="00B616D5">
                                    <w:rPr>
                                      <w:rFonts w:eastAsia="Calibri"/>
                                      <w:b/>
                                    </w:rPr>
                                    <w:t>:</w:t>
                                  </w:r>
                                </w:p>
                              </w:tc>
                              <w:tc>
                                <w:tcPr>
                                  <w:tcW w:w="6237" w:type="dxa"/>
                                  <w:shd w:val="clear" w:color="auto" w:fill="FFFFFF" w:themeFill="background1"/>
                                  <w:vAlign w:val="center"/>
                                </w:tcPr>
                                <w:p w14:paraId="12B9029C" w14:textId="77777777" w:rsidR="00731D8E" w:rsidRPr="00DA5875" w:rsidRDefault="00731D8E" w:rsidP="008734B0">
                                  <w:pPr>
                                    <w:spacing w:after="0"/>
                                    <w:jc w:val="center"/>
                                    <w:rPr>
                                      <w:rFonts w:eastAsia="Calibri"/>
                                    </w:rPr>
                                  </w:pPr>
                                </w:p>
                              </w:tc>
                            </w:tr>
                            <w:tr w:rsidR="00731D8E" w:rsidRPr="00665030" w14:paraId="06D88C43" w14:textId="77777777" w:rsidTr="008734B0">
                              <w:trPr>
                                <w:trHeight w:val="454"/>
                              </w:trPr>
                              <w:tc>
                                <w:tcPr>
                                  <w:tcW w:w="4536" w:type="dxa"/>
                                  <w:shd w:val="clear" w:color="auto" w:fill="auto"/>
                                  <w:vAlign w:val="center"/>
                                </w:tcPr>
                                <w:p w14:paraId="198C1D5C" w14:textId="77777777" w:rsidR="00731D8E" w:rsidRPr="00B616D5" w:rsidRDefault="00731D8E" w:rsidP="008734B0">
                                  <w:pPr>
                                    <w:spacing w:after="0"/>
                                    <w:rPr>
                                      <w:rFonts w:eastAsia="Calibri"/>
                                      <w:b/>
                                      <w:szCs w:val="24"/>
                                    </w:rPr>
                                  </w:pPr>
                                  <w:r w:rsidRPr="00B616D5">
                                    <w:rPr>
                                      <w:rFonts w:eastAsia="Calibri"/>
                                      <w:b/>
                                      <w:szCs w:val="24"/>
                                    </w:rPr>
                                    <w:t>Maitre d’œuvre</w:t>
                                  </w:r>
                                  <w:r w:rsidRPr="00B616D5">
                                    <w:rPr>
                                      <w:rFonts w:eastAsia="Calibri"/>
                                      <w:b/>
                                    </w:rPr>
                                    <w:t>:</w:t>
                                  </w:r>
                                </w:p>
                              </w:tc>
                              <w:tc>
                                <w:tcPr>
                                  <w:tcW w:w="6237" w:type="dxa"/>
                                  <w:shd w:val="clear" w:color="auto" w:fill="FFFFFF" w:themeFill="background1"/>
                                  <w:vAlign w:val="center"/>
                                </w:tcPr>
                                <w:p w14:paraId="2F4F0DFE" w14:textId="77777777" w:rsidR="00731D8E" w:rsidRPr="00DA5875" w:rsidRDefault="00731D8E" w:rsidP="008734B0">
                                  <w:pPr>
                                    <w:spacing w:after="0"/>
                                    <w:jc w:val="center"/>
                                    <w:rPr>
                                      <w:szCs w:val="24"/>
                                    </w:rPr>
                                  </w:pPr>
                                  <w:r w:rsidRPr="00DA5875">
                                    <w:t>Entreprise d’Electricité et Eau de la Guinée-Bissau (EAGB)</w:t>
                                  </w:r>
                                </w:p>
                              </w:tc>
                            </w:tr>
                            <w:tr w:rsidR="00731D8E" w:rsidRPr="00665030" w14:paraId="25518CD5" w14:textId="77777777" w:rsidTr="008734B0">
                              <w:trPr>
                                <w:trHeight w:val="454"/>
                              </w:trPr>
                              <w:tc>
                                <w:tcPr>
                                  <w:tcW w:w="4536" w:type="dxa"/>
                                  <w:shd w:val="clear" w:color="auto" w:fill="auto"/>
                                  <w:vAlign w:val="center"/>
                                </w:tcPr>
                                <w:p w14:paraId="3C89A8A7" w14:textId="77777777" w:rsidR="00731D8E" w:rsidRPr="00B616D5" w:rsidRDefault="00731D8E" w:rsidP="008734B0">
                                  <w:pPr>
                                    <w:spacing w:after="0"/>
                                    <w:rPr>
                                      <w:rFonts w:eastAsia="Calibri"/>
                                      <w:b/>
                                      <w:szCs w:val="24"/>
                                    </w:rPr>
                                  </w:pPr>
                                  <w:r w:rsidRPr="00B616D5">
                                    <w:rPr>
                                      <w:rFonts w:eastAsia="Calibri"/>
                                      <w:b/>
                                      <w:szCs w:val="24"/>
                                    </w:rPr>
                                    <w:t>Date du début</w:t>
                                  </w:r>
                                </w:p>
                              </w:tc>
                              <w:tc>
                                <w:tcPr>
                                  <w:tcW w:w="6237" w:type="dxa"/>
                                  <w:shd w:val="clear" w:color="auto" w:fill="FFFFFF" w:themeFill="background1"/>
                                  <w:vAlign w:val="center"/>
                                </w:tcPr>
                                <w:p w14:paraId="0817DEFF" w14:textId="77777777" w:rsidR="00731D8E" w:rsidRPr="00DA5875" w:rsidRDefault="00731D8E" w:rsidP="008734B0">
                                  <w:pPr>
                                    <w:spacing w:after="0"/>
                                    <w:jc w:val="center"/>
                                    <w:rPr>
                                      <w:rFonts w:eastAsia="Calibri"/>
                                      <w:szCs w:val="24"/>
                                    </w:rPr>
                                  </w:pPr>
                                </w:p>
                                <w:p w14:paraId="16D28553" w14:textId="77777777" w:rsidR="00731D8E" w:rsidRPr="00DA5875" w:rsidRDefault="00731D8E" w:rsidP="008734B0">
                                  <w:pPr>
                                    <w:spacing w:after="0"/>
                                    <w:jc w:val="center"/>
                                    <w:rPr>
                                      <w:rFonts w:eastAsia="Calibri"/>
                                      <w:szCs w:val="24"/>
                                    </w:rPr>
                                  </w:pPr>
                                </w:p>
                              </w:tc>
                            </w:tr>
                            <w:tr w:rsidR="00731D8E" w:rsidRPr="00665030" w14:paraId="37510953" w14:textId="77777777" w:rsidTr="008734B0">
                              <w:trPr>
                                <w:trHeight w:val="454"/>
                              </w:trPr>
                              <w:tc>
                                <w:tcPr>
                                  <w:tcW w:w="4536" w:type="dxa"/>
                                  <w:shd w:val="clear" w:color="auto" w:fill="auto"/>
                                  <w:vAlign w:val="center"/>
                                </w:tcPr>
                                <w:p w14:paraId="44948C63" w14:textId="77777777" w:rsidR="00731D8E" w:rsidRPr="00B616D5" w:rsidRDefault="00731D8E" w:rsidP="008734B0">
                                  <w:pPr>
                                    <w:spacing w:after="0"/>
                                    <w:rPr>
                                      <w:rFonts w:eastAsia="Calibri"/>
                                      <w:b/>
                                      <w:szCs w:val="24"/>
                                    </w:rPr>
                                  </w:pPr>
                                  <w:r w:rsidRPr="00B616D5">
                                    <w:rPr>
                                      <w:rFonts w:eastAsia="Calibri"/>
                                      <w:b/>
                                      <w:szCs w:val="24"/>
                                    </w:rPr>
                                    <w:t>Délai des travaux (achèvement)</w:t>
                                  </w:r>
                                </w:p>
                              </w:tc>
                              <w:tc>
                                <w:tcPr>
                                  <w:tcW w:w="6237" w:type="dxa"/>
                                  <w:shd w:val="clear" w:color="auto" w:fill="FFFFFF" w:themeFill="background1"/>
                                  <w:vAlign w:val="center"/>
                                </w:tcPr>
                                <w:p w14:paraId="11DA96F9" w14:textId="77777777" w:rsidR="00731D8E" w:rsidRPr="00DA5875" w:rsidRDefault="00731D8E" w:rsidP="008734B0">
                                  <w:pPr>
                                    <w:spacing w:after="0"/>
                                    <w:jc w:val="center"/>
                                    <w:rPr>
                                      <w:rFonts w:eastAsia="Calibri"/>
                                      <w:szCs w:val="24"/>
                                    </w:rPr>
                                  </w:pPr>
                                </w:p>
                                <w:p w14:paraId="09DE7C3E" w14:textId="77777777" w:rsidR="00731D8E" w:rsidRPr="00DA5875" w:rsidRDefault="00731D8E" w:rsidP="008734B0">
                                  <w:pPr>
                                    <w:spacing w:after="0"/>
                                    <w:jc w:val="center"/>
                                    <w:rPr>
                                      <w:rFonts w:eastAsia="Calibri"/>
                                      <w:szCs w:val="24"/>
                                    </w:rPr>
                                  </w:pPr>
                                </w:p>
                              </w:tc>
                            </w:tr>
                            <w:tr w:rsidR="00731D8E" w:rsidRPr="00665030" w14:paraId="68DBE660" w14:textId="77777777" w:rsidTr="008734B0">
                              <w:trPr>
                                <w:trHeight w:val="454"/>
                              </w:trPr>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3ADF94D6" w14:textId="77777777" w:rsidR="00731D8E" w:rsidRPr="00B616D5" w:rsidRDefault="00731D8E" w:rsidP="008734B0">
                                  <w:pPr>
                                    <w:spacing w:after="0"/>
                                    <w:rPr>
                                      <w:rFonts w:eastAsia="Calibri"/>
                                      <w:b/>
                                      <w:szCs w:val="24"/>
                                    </w:rPr>
                                  </w:pPr>
                                  <w:r w:rsidRPr="00B616D5">
                                    <w:rPr>
                                      <w:rFonts w:eastAsia="Calibri"/>
                                      <w:b/>
                                      <w:szCs w:val="24"/>
                                    </w:rPr>
                                    <w:t>Responsable des sauvegardes</w:t>
                                  </w:r>
                                </w:p>
                              </w:tc>
                              <w:tc>
                                <w:tcPr>
                                  <w:tcW w:w="62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5DADDC" w14:textId="77777777" w:rsidR="00731D8E" w:rsidRPr="00DA5875" w:rsidRDefault="00731D8E" w:rsidP="008734B0">
                                  <w:pPr>
                                    <w:spacing w:after="0"/>
                                    <w:jc w:val="center"/>
                                    <w:rPr>
                                      <w:rFonts w:eastAsia="Calibri"/>
                                      <w:szCs w:val="24"/>
                                    </w:rPr>
                                  </w:pPr>
                                  <w:r w:rsidRPr="00DA5875">
                                    <w:rPr>
                                      <w:rFonts w:eastAsia="Calibri"/>
                                    </w:rPr>
                                    <w:t>Mário Biague</w:t>
                                  </w:r>
                                </w:p>
                                <w:p w14:paraId="5AE39BC6" w14:textId="77777777" w:rsidR="00731D8E" w:rsidRPr="00DA5875" w:rsidRDefault="00731D8E" w:rsidP="008734B0">
                                  <w:pPr>
                                    <w:spacing w:after="0"/>
                                    <w:jc w:val="center"/>
                                    <w:rPr>
                                      <w:rFonts w:eastAsia="Calibri"/>
                                      <w:szCs w:val="24"/>
                                    </w:rPr>
                                  </w:pPr>
                                </w:p>
                              </w:tc>
                            </w:tr>
                            <w:tr w:rsidR="00731D8E" w:rsidRPr="00665030" w14:paraId="372DFA3F" w14:textId="77777777" w:rsidTr="008734B0">
                              <w:trPr>
                                <w:trHeight w:val="454"/>
                              </w:trPr>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5721DCD8" w14:textId="77777777" w:rsidR="00731D8E" w:rsidRPr="00B616D5" w:rsidRDefault="00731D8E" w:rsidP="008734B0">
                                  <w:pPr>
                                    <w:spacing w:after="0"/>
                                    <w:rPr>
                                      <w:rFonts w:eastAsia="Calibri"/>
                                      <w:b/>
                                      <w:szCs w:val="24"/>
                                    </w:rPr>
                                  </w:pPr>
                                  <w:r w:rsidRPr="00B616D5">
                                    <w:rPr>
                                      <w:rFonts w:eastAsia="Calibri"/>
                                      <w:b/>
                                      <w:szCs w:val="24"/>
                                    </w:rPr>
                                    <w:t xml:space="preserve">Date d’approbation du PGES par l’IDA </w:t>
                                  </w:r>
                                </w:p>
                              </w:tc>
                              <w:tc>
                                <w:tcPr>
                                  <w:tcW w:w="62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2240DB" w14:textId="77777777" w:rsidR="00731D8E" w:rsidRPr="00DA5875" w:rsidRDefault="00731D8E" w:rsidP="008734B0">
                                  <w:pPr>
                                    <w:spacing w:after="0"/>
                                    <w:jc w:val="center"/>
                                    <w:rPr>
                                      <w:rFonts w:eastAsia="Calibri"/>
                                      <w:szCs w:val="24"/>
                                    </w:rPr>
                                  </w:pPr>
                                </w:p>
                                <w:p w14:paraId="421EEB19" w14:textId="77777777" w:rsidR="00731D8E" w:rsidRPr="00DA5875" w:rsidRDefault="00731D8E" w:rsidP="008734B0">
                                  <w:pPr>
                                    <w:spacing w:after="0"/>
                                    <w:jc w:val="center"/>
                                    <w:rPr>
                                      <w:rFonts w:eastAsia="Calibri"/>
                                      <w:szCs w:val="24"/>
                                    </w:rPr>
                                  </w:pPr>
                                </w:p>
                              </w:tc>
                            </w:tr>
                            <w:tr w:rsidR="00731D8E" w:rsidRPr="00665030" w14:paraId="0C95BED0" w14:textId="77777777" w:rsidTr="008734B0">
                              <w:trPr>
                                <w:trHeight w:val="454"/>
                              </w:trPr>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79E60665" w14:textId="77777777" w:rsidR="00731D8E" w:rsidRPr="00B616D5" w:rsidRDefault="00731D8E" w:rsidP="008734B0">
                                  <w:pPr>
                                    <w:spacing w:after="0"/>
                                    <w:rPr>
                                      <w:rFonts w:eastAsia="Calibri"/>
                                      <w:b/>
                                      <w:szCs w:val="24"/>
                                    </w:rPr>
                                  </w:pPr>
                                  <w:r w:rsidRPr="00B616D5">
                                    <w:rPr>
                                      <w:rFonts w:eastAsia="Calibri"/>
                                      <w:b/>
                                      <w:szCs w:val="24"/>
                                    </w:rPr>
                                    <w:t xml:space="preserve">Date d’approbation du PHS par l’IDA </w:t>
                                  </w:r>
                                </w:p>
                              </w:tc>
                              <w:tc>
                                <w:tcPr>
                                  <w:tcW w:w="62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9043C9" w14:textId="77777777" w:rsidR="00731D8E" w:rsidRPr="00DA5875" w:rsidRDefault="00731D8E" w:rsidP="008734B0">
                                  <w:pPr>
                                    <w:spacing w:after="0"/>
                                    <w:jc w:val="center"/>
                                    <w:rPr>
                                      <w:rFonts w:eastAsia="Calibri"/>
                                      <w:szCs w:val="24"/>
                                    </w:rPr>
                                  </w:pPr>
                                </w:p>
                                <w:p w14:paraId="2185297F" w14:textId="77777777" w:rsidR="00731D8E" w:rsidRPr="00DA5875" w:rsidRDefault="00731D8E" w:rsidP="008734B0">
                                  <w:pPr>
                                    <w:spacing w:after="0"/>
                                    <w:jc w:val="center"/>
                                    <w:rPr>
                                      <w:rFonts w:eastAsia="Calibri"/>
                                      <w:szCs w:val="24"/>
                                    </w:rPr>
                                  </w:pPr>
                                </w:p>
                              </w:tc>
                            </w:tr>
                            <w:tr w:rsidR="00731D8E" w:rsidRPr="00665030" w14:paraId="236EA395" w14:textId="77777777" w:rsidTr="008734B0">
                              <w:trPr>
                                <w:trHeight w:val="454"/>
                              </w:trPr>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67C5E496" w14:textId="77777777" w:rsidR="00731D8E" w:rsidRPr="00B616D5" w:rsidRDefault="00731D8E" w:rsidP="008734B0">
                                  <w:pPr>
                                    <w:spacing w:after="0"/>
                                    <w:rPr>
                                      <w:rFonts w:eastAsia="Calibri"/>
                                      <w:b/>
                                      <w:szCs w:val="24"/>
                                    </w:rPr>
                                  </w:pPr>
                                  <w:r w:rsidRPr="00B616D5">
                                    <w:rPr>
                                      <w:rFonts w:eastAsia="Calibri"/>
                                      <w:b/>
                                      <w:szCs w:val="24"/>
                                    </w:rPr>
                                    <w:t xml:space="preserve">Date d’approbation du  PAR par l’IDA </w:t>
                                  </w:r>
                                </w:p>
                              </w:tc>
                              <w:tc>
                                <w:tcPr>
                                  <w:tcW w:w="62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DF4315" w14:textId="77777777" w:rsidR="00731D8E" w:rsidRPr="00DA5875" w:rsidRDefault="00731D8E" w:rsidP="008734B0">
                                  <w:pPr>
                                    <w:spacing w:after="0"/>
                                    <w:jc w:val="center"/>
                                    <w:rPr>
                                      <w:rFonts w:eastAsia="Calibri"/>
                                      <w:szCs w:val="24"/>
                                    </w:rPr>
                                  </w:pPr>
                                </w:p>
                                <w:p w14:paraId="691D4861" w14:textId="77777777" w:rsidR="00731D8E" w:rsidRPr="00DA5875" w:rsidRDefault="00731D8E" w:rsidP="008734B0">
                                  <w:pPr>
                                    <w:spacing w:after="0"/>
                                    <w:jc w:val="center"/>
                                    <w:rPr>
                                      <w:rFonts w:eastAsia="Calibri"/>
                                      <w:szCs w:val="24"/>
                                    </w:rPr>
                                  </w:pPr>
                                </w:p>
                              </w:tc>
                            </w:tr>
                          </w:tbl>
                          <w:p w14:paraId="668645A5" w14:textId="77777777" w:rsidR="00731D8E" w:rsidRDefault="00731D8E" w:rsidP="008734B0">
                            <w:pPr>
                              <w:shd w:val="clear" w:color="auto" w:fill="FFFFFF" w:themeFill="background1"/>
                            </w:pPr>
                          </w:p>
                          <w:p w14:paraId="482AC5D3" w14:textId="77777777" w:rsidR="00731D8E" w:rsidRDefault="00731D8E" w:rsidP="008734B0">
                            <w:pPr>
                              <w:shd w:val="clear" w:color="auto" w:fill="FFFFFF" w:themeFill="background1"/>
                            </w:pPr>
                          </w:p>
                          <w:p w14:paraId="2BF4054C" w14:textId="77777777" w:rsidR="00731D8E" w:rsidRDefault="00731D8E" w:rsidP="008734B0">
                            <w:pPr>
                              <w:shd w:val="clear" w:color="auto" w:fill="FFFFFF" w:themeFill="background1"/>
                            </w:pPr>
                          </w:p>
                          <w:p w14:paraId="4B7BFFB0" w14:textId="77777777" w:rsidR="00731D8E" w:rsidRDefault="00731D8E" w:rsidP="008734B0">
                            <w:pPr>
                              <w:shd w:val="clear" w:color="auto" w:fill="FFFFFF" w:themeFill="background1"/>
                            </w:pPr>
                          </w:p>
                          <w:p w14:paraId="6F0CDCED" w14:textId="77777777" w:rsidR="00731D8E" w:rsidRDefault="00731D8E" w:rsidP="008734B0">
                            <w:pPr>
                              <w:shd w:val="clear" w:color="auto" w:fill="FFFFFF" w:themeFill="background1"/>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353F24A" id="Caixa de texto 33" o:spid="_x0000_s1070" type="#_x0000_t202" style="position:absolute;margin-left:21.9pt;margin-top:12.8pt;width:554.15pt;height:374.15pt;z-index:251717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" fillcolor="white [3201]" strokecolor="#8eaadb [1944]" strokeweight="1pt">
                <v:fill color2="#b4c6e7 [1304]" focus="100%" type="gradient"/>
                <v:shadow on="t" color="#1f3763 [1608]" opacity=".5" offset="1pt"/>
                <v:textbox>
                  <w:txbxContent>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3"/>
                        <w:gridCol w:w="6179"/>
                      </w:tblGrid>
                      <w:tr w:rsidR="00731D8E" w:rsidRPr="00665030" w14:paraId="7649B792" w14:textId="77777777" w:rsidTr="008734B0">
                        <w:tc>
                          <w:tcPr>
                            <w:tcW w:w="4536" w:type="dxa"/>
                            <w:shd w:val="clear" w:color="auto" w:fill="auto"/>
                            <w:vAlign w:val="center"/>
                          </w:tcPr>
                          <w:p w14:paraId="3C33CF8D" w14:textId="77777777" w:rsidR="00731D8E" w:rsidRPr="00B616D5" w:rsidRDefault="00731D8E" w:rsidP="008734B0">
                            <w:pPr>
                              <w:spacing w:after="0"/>
                              <w:rPr>
                                <w:rFonts w:eastAsia="Calibri"/>
                                <w:b/>
                                <w:szCs w:val="24"/>
                              </w:rPr>
                            </w:pPr>
                            <w:r w:rsidRPr="00B616D5">
                              <w:rPr>
                                <w:rFonts w:eastAsia="Calibri"/>
                                <w:b/>
                                <w:szCs w:val="24"/>
                              </w:rPr>
                              <w:t>Nom du sous-projet et numéro du DAO</w:t>
                            </w:r>
                            <w:r w:rsidRPr="00B616D5">
                              <w:rPr>
                                <w:rFonts w:eastAsia="Calibri"/>
                                <w:b/>
                              </w:rPr>
                              <w:t>:</w:t>
                            </w:r>
                          </w:p>
                        </w:tc>
                        <w:tc>
                          <w:tcPr>
                            <w:tcW w:w="6237" w:type="dxa"/>
                            <w:shd w:val="clear" w:color="auto" w:fill="FFFFFF" w:themeFill="background1"/>
                          </w:tcPr>
                          <w:p w14:paraId="2AAE2838" w14:textId="77777777" w:rsidR="00731D8E" w:rsidRPr="00596CBC" w:rsidRDefault="00731D8E" w:rsidP="008734B0">
                            <w:pPr>
                              <w:spacing w:after="0"/>
                              <w:rPr>
                                <w:b/>
                              </w:rPr>
                            </w:pPr>
                            <w:r w:rsidRPr="00596CBC">
                              <w:rPr>
                                <w:rFonts w:eastAsia="Calibri"/>
                                <w:b/>
                              </w:rPr>
                              <w:t>Sous-projet N°1 : Construction, réhabilitation, renforcement, fournitures et installations des équipements et électrification des forages d’approvisionnement d’eau potable</w:t>
                            </w:r>
                          </w:p>
                        </w:tc>
                      </w:tr>
                      <w:tr w:rsidR="00731D8E" w:rsidRPr="00665030" w14:paraId="52119AD9" w14:textId="77777777" w:rsidTr="008734B0">
                        <w:trPr>
                          <w:trHeight w:val="454"/>
                        </w:trPr>
                        <w:tc>
                          <w:tcPr>
                            <w:tcW w:w="4536" w:type="dxa"/>
                            <w:shd w:val="clear" w:color="auto" w:fill="auto"/>
                            <w:vAlign w:val="center"/>
                          </w:tcPr>
                          <w:p w14:paraId="051443F8" w14:textId="77777777" w:rsidR="00731D8E" w:rsidRPr="00B616D5" w:rsidRDefault="00731D8E" w:rsidP="008734B0">
                            <w:pPr>
                              <w:spacing w:after="0"/>
                              <w:rPr>
                                <w:rFonts w:eastAsia="Calibri"/>
                                <w:b/>
                                <w:szCs w:val="24"/>
                              </w:rPr>
                            </w:pPr>
                            <w:r w:rsidRPr="00B616D5">
                              <w:rPr>
                                <w:rFonts w:eastAsia="Calibri"/>
                                <w:b/>
                                <w:szCs w:val="24"/>
                              </w:rPr>
                              <w:t>Financement et montant du marché</w:t>
                            </w:r>
                            <w:r w:rsidRPr="00B616D5">
                              <w:rPr>
                                <w:rFonts w:eastAsia="Calibri"/>
                                <w:b/>
                              </w:rPr>
                              <w:t>:</w:t>
                            </w:r>
                          </w:p>
                        </w:tc>
                        <w:tc>
                          <w:tcPr>
                            <w:tcW w:w="6237" w:type="dxa"/>
                            <w:shd w:val="clear" w:color="auto" w:fill="FFFFFF" w:themeFill="background1"/>
                            <w:vAlign w:val="center"/>
                          </w:tcPr>
                          <w:p w14:paraId="7580322B" w14:textId="77777777" w:rsidR="00731D8E" w:rsidRPr="00DA5875" w:rsidRDefault="00731D8E" w:rsidP="008734B0">
                            <w:pPr>
                              <w:spacing w:after="0"/>
                              <w:jc w:val="center"/>
                              <w:rPr>
                                <w:szCs w:val="24"/>
                              </w:rPr>
                            </w:pPr>
                            <w:r w:rsidRPr="00DA5875">
                              <w:rPr>
                                <w:rFonts w:eastAsia="Calibri"/>
                                <w:szCs w:val="24"/>
                              </w:rPr>
                              <w:t>Banque Mondiale</w:t>
                            </w:r>
                            <w:r w:rsidRPr="00DA5875">
                              <w:rPr>
                                <w:rFonts w:eastAsia="Calibri"/>
                              </w:rPr>
                              <w:t xml:space="preserve"> (</w:t>
                            </w:r>
                            <w:r w:rsidRPr="00DA5875">
                              <w:rPr>
                                <w:rFonts w:eastAsia="Calibri"/>
                                <w:szCs w:val="24"/>
                              </w:rPr>
                              <w:t>Association Internationale de Développement (IDA)</w:t>
                            </w:r>
                          </w:p>
                        </w:tc>
                      </w:tr>
                      <w:tr w:rsidR="00731D8E" w:rsidRPr="00665030" w14:paraId="36D7DFDE" w14:textId="77777777" w:rsidTr="008734B0">
                        <w:trPr>
                          <w:trHeight w:val="454"/>
                        </w:trPr>
                        <w:tc>
                          <w:tcPr>
                            <w:tcW w:w="4536" w:type="dxa"/>
                            <w:shd w:val="clear" w:color="auto" w:fill="auto"/>
                            <w:vAlign w:val="center"/>
                          </w:tcPr>
                          <w:p w14:paraId="086E6129" w14:textId="77777777" w:rsidR="00731D8E" w:rsidRPr="00B616D5" w:rsidRDefault="00731D8E" w:rsidP="008734B0">
                            <w:pPr>
                              <w:spacing w:after="0"/>
                              <w:rPr>
                                <w:rFonts w:eastAsia="Calibri"/>
                                <w:b/>
                                <w:szCs w:val="24"/>
                              </w:rPr>
                            </w:pPr>
                            <w:r w:rsidRPr="00B616D5">
                              <w:rPr>
                                <w:rFonts w:eastAsia="Calibri"/>
                                <w:b/>
                                <w:szCs w:val="24"/>
                              </w:rPr>
                              <w:t>Maitre d’Ouvrage</w:t>
                            </w:r>
                            <w:r w:rsidRPr="00B616D5">
                              <w:rPr>
                                <w:rFonts w:eastAsia="Calibri"/>
                                <w:b/>
                              </w:rPr>
                              <w:t>:</w:t>
                            </w:r>
                          </w:p>
                        </w:tc>
                        <w:tc>
                          <w:tcPr>
                            <w:tcW w:w="6237" w:type="dxa"/>
                            <w:shd w:val="clear" w:color="auto" w:fill="FFFFFF" w:themeFill="background1"/>
                            <w:vAlign w:val="center"/>
                          </w:tcPr>
                          <w:p w14:paraId="0D920BB5" w14:textId="77777777" w:rsidR="00731D8E" w:rsidRPr="00DA5875" w:rsidRDefault="00731D8E" w:rsidP="008734B0">
                            <w:pPr>
                              <w:spacing w:after="0"/>
                              <w:jc w:val="center"/>
                              <w:rPr>
                                <w:szCs w:val="24"/>
                              </w:rPr>
                            </w:pPr>
                            <w:r w:rsidRPr="00DA5875">
                              <w:t>UI-PUASEE</w:t>
                            </w:r>
                          </w:p>
                        </w:tc>
                      </w:tr>
                      <w:tr w:rsidR="00731D8E" w:rsidRPr="00665030" w14:paraId="678473A7" w14:textId="77777777" w:rsidTr="008734B0">
                        <w:trPr>
                          <w:trHeight w:val="454"/>
                        </w:trPr>
                        <w:tc>
                          <w:tcPr>
                            <w:tcW w:w="4536" w:type="dxa"/>
                            <w:shd w:val="clear" w:color="auto" w:fill="auto"/>
                            <w:vAlign w:val="center"/>
                          </w:tcPr>
                          <w:p w14:paraId="12B41B92" w14:textId="77777777" w:rsidR="00731D8E" w:rsidRPr="00B616D5" w:rsidRDefault="00731D8E" w:rsidP="008734B0">
                            <w:pPr>
                              <w:spacing w:after="0"/>
                              <w:rPr>
                                <w:rFonts w:eastAsia="Calibri"/>
                                <w:b/>
                                <w:szCs w:val="24"/>
                              </w:rPr>
                            </w:pPr>
                            <w:r w:rsidRPr="00B616D5">
                              <w:rPr>
                                <w:rFonts w:eastAsia="Calibri"/>
                                <w:b/>
                                <w:szCs w:val="24"/>
                              </w:rPr>
                              <w:t>Maitre d’Ouvrage Délégué</w:t>
                            </w:r>
                            <w:r w:rsidRPr="00B616D5">
                              <w:rPr>
                                <w:rFonts w:eastAsia="Calibri"/>
                                <w:b/>
                              </w:rPr>
                              <w:t>:</w:t>
                            </w:r>
                          </w:p>
                        </w:tc>
                        <w:tc>
                          <w:tcPr>
                            <w:tcW w:w="6237" w:type="dxa"/>
                            <w:shd w:val="clear" w:color="auto" w:fill="FFFFFF" w:themeFill="background1"/>
                            <w:vAlign w:val="center"/>
                          </w:tcPr>
                          <w:p w14:paraId="2292744D" w14:textId="77777777" w:rsidR="00731D8E" w:rsidRPr="00DA5875" w:rsidRDefault="00731D8E" w:rsidP="008734B0">
                            <w:pPr>
                              <w:spacing w:after="0"/>
                              <w:jc w:val="center"/>
                              <w:rPr>
                                <w:szCs w:val="24"/>
                              </w:rPr>
                            </w:pPr>
                          </w:p>
                        </w:tc>
                      </w:tr>
                      <w:tr w:rsidR="00731D8E" w:rsidRPr="00665030" w14:paraId="1F1E1C1F" w14:textId="77777777" w:rsidTr="008734B0">
                        <w:trPr>
                          <w:trHeight w:val="454"/>
                        </w:trPr>
                        <w:tc>
                          <w:tcPr>
                            <w:tcW w:w="4536" w:type="dxa"/>
                            <w:shd w:val="clear" w:color="auto" w:fill="auto"/>
                            <w:vAlign w:val="center"/>
                          </w:tcPr>
                          <w:p w14:paraId="5F55CB05" w14:textId="77777777" w:rsidR="00731D8E" w:rsidRPr="00B616D5" w:rsidRDefault="00731D8E" w:rsidP="008734B0">
                            <w:pPr>
                              <w:spacing w:after="0"/>
                              <w:rPr>
                                <w:rFonts w:eastAsia="Calibri"/>
                                <w:b/>
                                <w:szCs w:val="24"/>
                              </w:rPr>
                            </w:pPr>
                            <w:r w:rsidRPr="00B616D5">
                              <w:rPr>
                                <w:rFonts w:eastAsia="Calibri"/>
                                <w:b/>
                                <w:szCs w:val="24"/>
                              </w:rPr>
                              <w:t>Nom de l’Entreprise</w:t>
                            </w:r>
                            <w:r w:rsidRPr="00B616D5">
                              <w:rPr>
                                <w:rFonts w:eastAsia="Calibri"/>
                                <w:b/>
                              </w:rPr>
                              <w:t>:</w:t>
                            </w:r>
                          </w:p>
                        </w:tc>
                        <w:tc>
                          <w:tcPr>
                            <w:tcW w:w="6237" w:type="dxa"/>
                            <w:shd w:val="clear" w:color="auto" w:fill="FFFFFF" w:themeFill="background1"/>
                            <w:vAlign w:val="center"/>
                          </w:tcPr>
                          <w:p w14:paraId="795A7A98" w14:textId="77777777" w:rsidR="00731D8E" w:rsidRPr="00DA5875" w:rsidRDefault="00731D8E" w:rsidP="008734B0">
                            <w:pPr>
                              <w:spacing w:after="0"/>
                              <w:jc w:val="center"/>
                              <w:rPr>
                                <w:rFonts w:eastAsia="Calibri"/>
                                <w:szCs w:val="24"/>
                              </w:rPr>
                            </w:pPr>
                          </w:p>
                        </w:tc>
                      </w:tr>
                      <w:tr w:rsidR="00731D8E" w:rsidRPr="00665030" w14:paraId="5EA5CBE6" w14:textId="77777777" w:rsidTr="008734B0">
                        <w:trPr>
                          <w:trHeight w:val="454"/>
                        </w:trPr>
                        <w:tc>
                          <w:tcPr>
                            <w:tcW w:w="4536" w:type="dxa"/>
                            <w:shd w:val="clear" w:color="auto" w:fill="auto"/>
                            <w:vAlign w:val="center"/>
                          </w:tcPr>
                          <w:p w14:paraId="61299153" w14:textId="77777777" w:rsidR="00731D8E" w:rsidRPr="00B616D5" w:rsidRDefault="00731D8E" w:rsidP="008734B0">
                            <w:pPr>
                              <w:spacing w:after="0"/>
                              <w:rPr>
                                <w:rFonts w:eastAsia="Calibri"/>
                                <w:b/>
                              </w:rPr>
                            </w:pPr>
                            <w:r w:rsidRPr="00B616D5">
                              <w:rPr>
                                <w:rFonts w:eastAsia="Calibri"/>
                                <w:b/>
                              </w:rPr>
                              <w:t>N</w:t>
                            </w:r>
                            <w:r w:rsidRPr="00B616D5">
                              <w:rPr>
                                <w:rFonts w:eastAsia="Calibri"/>
                                <w:b/>
                                <w:szCs w:val="24"/>
                              </w:rPr>
                              <w:t>° du Contrats des travaux</w:t>
                            </w:r>
                            <w:r w:rsidRPr="00B616D5">
                              <w:rPr>
                                <w:rFonts w:eastAsia="Calibri"/>
                                <w:b/>
                              </w:rPr>
                              <w:t>:</w:t>
                            </w:r>
                          </w:p>
                        </w:tc>
                        <w:tc>
                          <w:tcPr>
                            <w:tcW w:w="6237" w:type="dxa"/>
                            <w:shd w:val="clear" w:color="auto" w:fill="FFFFFF" w:themeFill="background1"/>
                            <w:vAlign w:val="center"/>
                          </w:tcPr>
                          <w:p w14:paraId="12B9029C" w14:textId="77777777" w:rsidR="00731D8E" w:rsidRPr="00DA5875" w:rsidRDefault="00731D8E" w:rsidP="008734B0">
                            <w:pPr>
                              <w:spacing w:after="0"/>
                              <w:jc w:val="center"/>
                              <w:rPr>
                                <w:rFonts w:eastAsia="Calibri"/>
                              </w:rPr>
                            </w:pPr>
                          </w:p>
                        </w:tc>
                      </w:tr>
                      <w:tr w:rsidR="00731D8E" w:rsidRPr="00665030" w14:paraId="06D88C43" w14:textId="77777777" w:rsidTr="008734B0">
                        <w:trPr>
                          <w:trHeight w:val="454"/>
                        </w:trPr>
                        <w:tc>
                          <w:tcPr>
                            <w:tcW w:w="4536" w:type="dxa"/>
                            <w:shd w:val="clear" w:color="auto" w:fill="auto"/>
                            <w:vAlign w:val="center"/>
                          </w:tcPr>
                          <w:p w14:paraId="198C1D5C" w14:textId="77777777" w:rsidR="00731D8E" w:rsidRPr="00B616D5" w:rsidRDefault="00731D8E" w:rsidP="008734B0">
                            <w:pPr>
                              <w:spacing w:after="0"/>
                              <w:rPr>
                                <w:rFonts w:eastAsia="Calibri"/>
                                <w:b/>
                                <w:szCs w:val="24"/>
                              </w:rPr>
                            </w:pPr>
                            <w:r w:rsidRPr="00B616D5">
                              <w:rPr>
                                <w:rFonts w:eastAsia="Calibri"/>
                                <w:b/>
                                <w:szCs w:val="24"/>
                              </w:rPr>
                              <w:t>Maitre d’œuvre</w:t>
                            </w:r>
                            <w:r w:rsidRPr="00B616D5">
                              <w:rPr>
                                <w:rFonts w:eastAsia="Calibri"/>
                                <w:b/>
                              </w:rPr>
                              <w:t>:</w:t>
                            </w:r>
                          </w:p>
                        </w:tc>
                        <w:tc>
                          <w:tcPr>
                            <w:tcW w:w="6237" w:type="dxa"/>
                            <w:shd w:val="clear" w:color="auto" w:fill="FFFFFF" w:themeFill="background1"/>
                            <w:vAlign w:val="center"/>
                          </w:tcPr>
                          <w:p w14:paraId="2F4F0DFE" w14:textId="77777777" w:rsidR="00731D8E" w:rsidRPr="00DA5875" w:rsidRDefault="00731D8E" w:rsidP="008734B0">
                            <w:pPr>
                              <w:spacing w:after="0"/>
                              <w:jc w:val="center"/>
                              <w:rPr>
                                <w:szCs w:val="24"/>
                              </w:rPr>
                            </w:pPr>
                            <w:r w:rsidRPr="00DA5875">
                              <w:t>Entreprise d’Electricité et Eau de la Guinée-Bissau (EAGB)</w:t>
                            </w:r>
                          </w:p>
                        </w:tc>
                      </w:tr>
                      <w:tr w:rsidR="00731D8E" w:rsidRPr="00665030" w14:paraId="25518CD5" w14:textId="77777777" w:rsidTr="008734B0">
                        <w:trPr>
                          <w:trHeight w:val="454"/>
                        </w:trPr>
                        <w:tc>
                          <w:tcPr>
                            <w:tcW w:w="4536" w:type="dxa"/>
                            <w:shd w:val="clear" w:color="auto" w:fill="auto"/>
                            <w:vAlign w:val="center"/>
                          </w:tcPr>
                          <w:p w14:paraId="3C89A8A7" w14:textId="77777777" w:rsidR="00731D8E" w:rsidRPr="00B616D5" w:rsidRDefault="00731D8E" w:rsidP="008734B0">
                            <w:pPr>
                              <w:spacing w:after="0"/>
                              <w:rPr>
                                <w:rFonts w:eastAsia="Calibri"/>
                                <w:b/>
                                <w:szCs w:val="24"/>
                              </w:rPr>
                            </w:pPr>
                            <w:r w:rsidRPr="00B616D5">
                              <w:rPr>
                                <w:rFonts w:eastAsia="Calibri"/>
                                <w:b/>
                                <w:szCs w:val="24"/>
                              </w:rPr>
                              <w:t>Date du début</w:t>
                            </w:r>
                          </w:p>
                        </w:tc>
                        <w:tc>
                          <w:tcPr>
                            <w:tcW w:w="6237" w:type="dxa"/>
                            <w:shd w:val="clear" w:color="auto" w:fill="FFFFFF" w:themeFill="background1"/>
                            <w:vAlign w:val="center"/>
                          </w:tcPr>
                          <w:p w14:paraId="0817DEFF" w14:textId="77777777" w:rsidR="00731D8E" w:rsidRPr="00DA5875" w:rsidRDefault="00731D8E" w:rsidP="008734B0">
                            <w:pPr>
                              <w:spacing w:after="0"/>
                              <w:jc w:val="center"/>
                              <w:rPr>
                                <w:rFonts w:eastAsia="Calibri"/>
                                <w:szCs w:val="24"/>
                              </w:rPr>
                            </w:pPr>
                          </w:p>
                          <w:p w14:paraId="16D28553" w14:textId="77777777" w:rsidR="00731D8E" w:rsidRPr="00DA5875" w:rsidRDefault="00731D8E" w:rsidP="008734B0">
                            <w:pPr>
                              <w:spacing w:after="0"/>
                              <w:jc w:val="center"/>
                              <w:rPr>
                                <w:rFonts w:eastAsia="Calibri"/>
                                <w:szCs w:val="24"/>
                              </w:rPr>
                            </w:pPr>
                          </w:p>
                        </w:tc>
                      </w:tr>
                      <w:tr w:rsidR="00731D8E" w:rsidRPr="00665030" w14:paraId="37510953" w14:textId="77777777" w:rsidTr="008734B0">
                        <w:trPr>
                          <w:trHeight w:val="454"/>
                        </w:trPr>
                        <w:tc>
                          <w:tcPr>
                            <w:tcW w:w="4536" w:type="dxa"/>
                            <w:shd w:val="clear" w:color="auto" w:fill="auto"/>
                            <w:vAlign w:val="center"/>
                          </w:tcPr>
                          <w:p w14:paraId="44948C63" w14:textId="77777777" w:rsidR="00731D8E" w:rsidRPr="00B616D5" w:rsidRDefault="00731D8E" w:rsidP="008734B0">
                            <w:pPr>
                              <w:spacing w:after="0"/>
                              <w:rPr>
                                <w:rFonts w:eastAsia="Calibri"/>
                                <w:b/>
                                <w:szCs w:val="24"/>
                              </w:rPr>
                            </w:pPr>
                            <w:r w:rsidRPr="00B616D5">
                              <w:rPr>
                                <w:rFonts w:eastAsia="Calibri"/>
                                <w:b/>
                                <w:szCs w:val="24"/>
                              </w:rPr>
                              <w:t>Délai des travaux (achèvement)</w:t>
                            </w:r>
                          </w:p>
                        </w:tc>
                        <w:tc>
                          <w:tcPr>
                            <w:tcW w:w="6237" w:type="dxa"/>
                            <w:shd w:val="clear" w:color="auto" w:fill="FFFFFF" w:themeFill="background1"/>
                            <w:vAlign w:val="center"/>
                          </w:tcPr>
                          <w:p w14:paraId="11DA96F9" w14:textId="77777777" w:rsidR="00731D8E" w:rsidRPr="00DA5875" w:rsidRDefault="00731D8E" w:rsidP="008734B0">
                            <w:pPr>
                              <w:spacing w:after="0"/>
                              <w:jc w:val="center"/>
                              <w:rPr>
                                <w:rFonts w:eastAsia="Calibri"/>
                                <w:szCs w:val="24"/>
                              </w:rPr>
                            </w:pPr>
                          </w:p>
                          <w:p w14:paraId="09DE7C3E" w14:textId="77777777" w:rsidR="00731D8E" w:rsidRPr="00DA5875" w:rsidRDefault="00731D8E" w:rsidP="008734B0">
                            <w:pPr>
                              <w:spacing w:after="0"/>
                              <w:jc w:val="center"/>
                              <w:rPr>
                                <w:rFonts w:eastAsia="Calibri"/>
                                <w:szCs w:val="24"/>
                              </w:rPr>
                            </w:pPr>
                          </w:p>
                        </w:tc>
                      </w:tr>
                      <w:tr w:rsidR="00731D8E" w:rsidRPr="00665030" w14:paraId="68DBE660" w14:textId="77777777" w:rsidTr="008734B0">
                        <w:trPr>
                          <w:trHeight w:val="454"/>
                        </w:trPr>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3ADF94D6" w14:textId="77777777" w:rsidR="00731D8E" w:rsidRPr="00B616D5" w:rsidRDefault="00731D8E" w:rsidP="008734B0">
                            <w:pPr>
                              <w:spacing w:after="0"/>
                              <w:rPr>
                                <w:rFonts w:eastAsia="Calibri"/>
                                <w:b/>
                                <w:szCs w:val="24"/>
                              </w:rPr>
                            </w:pPr>
                            <w:r w:rsidRPr="00B616D5">
                              <w:rPr>
                                <w:rFonts w:eastAsia="Calibri"/>
                                <w:b/>
                                <w:szCs w:val="24"/>
                              </w:rPr>
                              <w:t>Responsable des sauvegardes</w:t>
                            </w:r>
                          </w:p>
                        </w:tc>
                        <w:tc>
                          <w:tcPr>
                            <w:tcW w:w="62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5DADDC" w14:textId="77777777" w:rsidR="00731D8E" w:rsidRPr="00DA5875" w:rsidRDefault="00731D8E" w:rsidP="008734B0">
                            <w:pPr>
                              <w:spacing w:after="0"/>
                              <w:jc w:val="center"/>
                              <w:rPr>
                                <w:rFonts w:eastAsia="Calibri"/>
                                <w:szCs w:val="24"/>
                              </w:rPr>
                            </w:pPr>
                            <w:r w:rsidRPr="00DA5875">
                              <w:rPr>
                                <w:rFonts w:eastAsia="Calibri"/>
                              </w:rPr>
                              <w:t>Mário Biague</w:t>
                            </w:r>
                          </w:p>
                          <w:p w14:paraId="5AE39BC6" w14:textId="77777777" w:rsidR="00731D8E" w:rsidRPr="00DA5875" w:rsidRDefault="00731D8E" w:rsidP="008734B0">
                            <w:pPr>
                              <w:spacing w:after="0"/>
                              <w:jc w:val="center"/>
                              <w:rPr>
                                <w:rFonts w:eastAsia="Calibri"/>
                                <w:szCs w:val="24"/>
                              </w:rPr>
                            </w:pPr>
                          </w:p>
                        </w:tc>
                      </w:tr>
                      <w:tr w:rsidR="00731D8E" w:rsidRPr="00665030" w14:paraId="372DFA3F" w14:textId="77777777" w:rsidTr="008734B0">
                        <w:trPr>
                          <w:trHeight w:val="454"/>
                        </w:trPr>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5721DCD8" w14:textId="77777777" w:rsidR="00731D8E" w:rsidRPr="00B616D5" w:rsidRDefault="00731D8E" w:rsidP="008734B0">
                            <w:pPr>
                              <w:spacing w:after="0"/>
                              <w:rPr>
                                <w:rFonts w:eastAsia="Calibri"/>
                                <w:b/>
                                <w:szCs w:val="24"/>
                              </w:rPr>
                            </w:pPr>
                            <w:r w:rsidRPr="00B616D5">
                              <w:rPr>
                                <w:rFonts w:eastAsia="Calibri"/>
                                <w:b/>
                                <w:szCs w:val="24"/>
                              </w:rPr>
                              <w:t xml:space="preserve">Date d’approbation du PGES par l’IDA </w:t>
                            </w:r>
                          </w:p>
                        </w:tc>
                        <w:tc>
                          <w:tcPr>
                            <w:tcW w:w="62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2240DB" w14:textId="77777777" w:rsidR="00731D8E" w:rsidRPr="00DA5875" w:rsidRDefault="00731D8E" w:rsidP="008734B0">
                            <w:pPr>
                              <w:spacing w:after="0"/>
                              <w:jc w:val="center"/>
                              <w:rPr>
                                <w:rFonts w:eastAsia="Calibri"/>
                                <w:szCs w:val="24"/>
                              </w:rPr>
                            </w:pPr>
                          </w:p>
                          <w:p w14:paraId="421EEB19" w14:textId="77777777" w:rsidR="00731D8E" w:rsidRPr="00DA5875" w:rsidRDefault="00731D8E" w:rsidP="008734B0">
                            <w:pPr>
                              <w:spacing w:after="0"/>
                              <w:jc w:val="center"/>
                              <w:rPr>
                                <w:rFonts w:eastAsia="Calibri"/>
                                <w:szCs w:val="24"/>
                              </w:rPr>
                            </w:pPr>
                          </w:p>
                        </w:tc>
                      </w:tr>
                      <w:tr w:rsidR="00731D8E" w:rsidRPr="00665030" w14:paraId="0C95BED0" w14:textId="77777777" w:rsidTr="008734B0">
                        <w:trPr>
                          <w:trHeight w:val="454"/>
                        </w:trPr>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79E60665" w14:textId="77777777" w:rsidR="00731D8E" w:rsidRPr="00B616D5" w:rsidRDefault="00731D8E" w:rsidP="008734B0">
                            <w:pPr>
                              <w:spacing w:after="0"/>
                              <w:rPr>
                                <w:rFonts w:eastAsia="Calibri"/>
                                <w:b/>
                                <w:szCs w:val="24"/>
                              </w:rPr>
                            </w:pPr>
                            <w:r w:rsidRPr="00B616D5">
                              <w:rPr>
                                <w:rFonts w:eastAsia="Calibri"/>
                                <w:b/>
                                <w:szCs w:val="24"/>
                              </w:rPr>
                              <w:t xml:space="preserve">Date d’approbation du PHS par l’IDA </w:t>
                            </w:r>
                          </w:p>
                        </w:tc>
                        <w:tc>
                          <w:tcPr>
                            <w:tcW w:w="62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9043C9" w14:textId="77777777" w:rsidR="00731D8E" w:rsidRPr="00DA5875" w:rsidRDefault="00731D8E" w:rsidP="008734B0">
                            <w:pPr>
                              <w:spacing w:after="0"/>
                              <w:jc w:val="center"/>
                              <w:rPr>
                                <w:rFonts w:eastAsia="Calibri"/>
                                <w:szCs w:val="24"/>
                              </w:rPr>
                            </w:pPr>
                          </w:p>
                          <w:p w14:paraId="2185297F" w14:textId="77777777" w:rsidR="00731D8E" w:rsidRPr="00DA5875" w:rsidRDefault="00731D8E" w:rsidP="008734B0">
                            <w:pPr>
                              <w:spacing w:after="0"/>
                              <w:jc w:val="center"/>
                              <w:rPr>
                                <w:rFonts w:eastAsia="Calibri"/>
                                <w:szCs w:val="24"/>
                              </w:rPr>
                            </w:pPr>
                          </w:p>
                        </w:tc>
                      </w:tr>
                      <w:tr w:rsidR="00731D8E" w:rsidRPr="00665030" w14:paraId="236EA395" w14:textId="77777777" w:rsidTr="008734B0">
                        <w:trPr>
                          <w:trHeight w:val="454"/>
                        </w:trPr>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67C5E496" w14:textId="77777777" w:rsidR="00731D8E" w:rsidRPr="00B616D5" w:rsidRDefault="00731D8E" w:rsidP="008734B0">
                            <w:pPr>
                              <w:spacing w:after="0"/>
                              <w:rPr>
                                <w:rFonts w:eastAsia="Calibri"/>
                                <w:b/>
                                <w:szCs w:val="24"/>
                              </w:rPr>
                            </w:pPr>
                            <w:r w:rsidRPr="00B616D5">
                              <w:rPr>
                                <w:rFonts w:eastAsia="Calibri"/>
                                <w:b/>
                                <w:szCs w:val="24"/>
                              </w:rPr>
                              <w:t xml:space="preserve">Date d’approbation du  PAR par l’IDA </w:t>
                            </w:r>
                          </w:p>
                        </w:tc>
                        <w:tc>
                          <w:tcPr>
                            <w:tcW w:w="62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DF4315" w14:textId="77777777" w:rsidR="00731D8E" w:rsidRPr="00DA5875" w:rsidRDefault="00731D8E" w:rsidP="008734B0">
                            <w:pPr>
                              <w:spacing w:after="0"/>
                              <w:jc w:val="center"/>
                              <w:rPr>
                                <w:rFonts w:eastAsia="Calibri"/>
                                <w:szCs w:val="24"/>
                              </w:rPr>
                            </w:pPr>
                          </w:p>
                          <w:p w14:paraId="691D4861" w14:textId="77777777" w:rsidR="00731D8E" w:rsidRPr="00DA5875" w:rsidRDefault="00731D8E" w:rsidP="008734B0">
                            <w:pPr>
                              <w:spacing w:after="0"/>
                              <w:jc w:val="center"/>
                              <w:rPr>
                                <w:rFonts w:eastAsia="Calibri"/>
                                <w:szCs w:val="24"/>
                              </w:rPr>
                            </w:pPr>
                          </w:p>
                        </w:tc>
                      </w:tr>
                    </w:tbl>
                    <w:p w14:paraId="668645A5" w14:textId="77777777" w:rsidR="00731D8E" w:rsidRDefault="00731D8E" w:rsidP="008734B0">
                      <w:pPr>
                        <w:shd w:val="clear" w:color="auto" w:fill="FFFFFF" w:themeFill="background1"/>
                      </w:pPr>
                    </w:p>
                    <w:p w14:paraId="482AC5D3" w14:textId="77777777" w:rsidR="00731D8E" w:rsidRDefault="00731D8E" w:rsidP="008734B0">
                      <w:pPr>
                        <w:shd w:val="clear" w:color="auto" w:fill="FFFFFF" w:themeFill="background1"/>
                      </w:pPr>
                    </w:p>
                    <w:p w14:paraId="2BF4054C" w14:textId="77777777" w:rsidR="00731D8E" w:rsidRDefault="00731D8E" w:rsidP="008734B0">
                      <w:pPr>
                        <w:shd w:val="clear" w:color="auto" w:fill="FFFFFF" w:themeFill="background1"/>
                      </w:pPr>
                    </w:p>
                    <w:p w14:paraId="4B7BFFB0" w14:textId="77777777" w:rsidR="00731D8E" w:rsidRDefault="00731D8E" w:rsidP="008734B0">
                      <w:pPr>
                        <w:shd w:val="clear" w:color="auto" w:fill="FFFFFF" w:themeFill="background1"/>
                      </w:pPr>
                    </w:p>
                    <w:p w14:paraId="6F0CDCED" w14:textId="77777777" w:rsidR="00731D8E" w:rsidRDefault="00731D8E" w:rsidP="008734B0">
                      <w:pPr>
                        <w:shd w:val="clear" w:color="auto" w:fill="FFFFFF" w:themeFill="background1"/>
                      </w:pPr>
                    </w:p>
                  </w:txbxContent>
                </v:textbox>
                <w10:wrap anchorx="page"/>
              </v:shape>
            </w:pict>
          </mc:Fallback>
        </mc:AlternateContent>
      </w:r>
    </w:p>
    <w:p w14:paraId="0DFA9392" w14:textId="77777777" w:rsidR="00EC1CE9" w:rsidRPr="00206F59" w:rsidRDefault="00EC1CE9" w:rsidP="00895AC4"/>
    <w:p w14:paraId="60FC0BC6" w14:textId="77777777" w:rsidR="00EC1CE9" w:rsidRPr="00206F59" w:rsidRDefault="00EC1CE9" w:rsidP="00895AC4"/>
    <w:p w14:paraId="405C8C90" w14:textId="77777777" w:rsidR="00EC1CE9" w:rsidRPr="00206F59" w:rsidRDefault="00EC1CE9" w:rsidP="00895AC4"/>
    <w:p w14:paraId="39893DCA" w14:textId="77777777" w:rsidR="00EC1CE9" w:rsidRPr="00206F59" w:rsidRDefault="00EC1CE9" w:rsidP="00895AC4"/>
    <w:p w14:paraId="6114412D" w14:textId="77777777" w:rsidR="00EC1CE9" w:rsidRPr="00206F59" w:rsidRDefault="00EC1CE9" w:rsidP="00895AC4"/>
    <w:p w14:paraId="61155089" w14:textId="77777777" w:rsidR="00EC1CE9" w:rsidRPr="00206F59" w:rsidRDefault="00EC1CE9" w:rsidP="00895AC4"/>
    <w:p w14:paraId="09BF74E9" w14:textId="77777777" w:rsidR="00EC1CE9" w:rsidRPr="00206F59" w:rsidRDefault="00EC1CE9" w:rsidP="00895AC4"/>
    <w:p w14:paraId="10F4B9A8" w14:textId="77777777" w:rsidR="00EC1CE9" w:rsidRPr="00206F59" w:rsidRDefault="00EC1CE9" w:rsidP="00895AC4"/>
    <w:p w14:paraId="17831F8D" w14:textId="77777777" w:rsidR="00EC1CE9" w:rsidRPr="00206F59" w:rsidRDefault="00EC1CE9" w:rsidP="00895AC4"/>
    <w:p w14:paraId="1C5E1C92" w14:textId="77777777" w:rsidR="00EC1CE9" w:rsidRPr="00206F59" w:rsidRDefault="00EC1CE9" w:rsidP="00895AC4"/>
    <w:p w14:paraId="617AD74B" w14:textId="77777777" w:rsidR="00EC1CE9" w:rsidRPr="00206F59" w:rsidRDefault="00EC1CE9" w:rsidP="00895AC4"/>
    <w:p w14:paraId="40A2324F" w14:textId="77777777" w:rsidR="00EC1CE9" w:rsidRPr="00206F59" w:rsidRDefault="00EC1CE9" w:rsidP="00895AC4"/>
    <w:p w14:paraId="2970E747" w14:textId="77777777" w:rsidR="00EC1CE9" w:rsidRPr="00206F59" w:rsidRDefault="00EC1CE9" w:rsidP="00895AC4"/>
    <w:p w14:paraId="6B655BD1" w14:textId="77777777" w:rsidR="00EC1CE9" w:rsidRPr="00206F59" w:rsidRDefault="00EC1CE9" w:rsidP="00895AC4"/>
    <w:p w14:paraId="2A8056A4" w14:textId="77777777" w:rsidR="00EC1CE9" w:rsidRPr="00206F59" w:rsidRDefault="00EC1CE9" w:rsidP="00895AC4"/>
    <w:p w14:paraId="188892D8" w14:textId="77777777" w:rsidR="00EC1CE9" w:rsidRPr="00206F59" w:rsidRDefault="00EC1CE9" w:rsidP="00895AC4"/>
    <w:p w14:paraId="4A7623F6" w14:textId="77777777" w:rsidR="00181BAB" w:rsidRPr="00206F59" w:rsidRDefault="00181BAB" w:rsidP="00895AC4"/>
    <w:bookmarkStart w:id="953" w:name="_Toc51084552" w:displacedByCustomXml="next"/>
    <w:bookmarkStart w:id="954" w:name="_Toc34741609" w:displacedByCustomXml="next"/>
    <w:bookmarkStart w:id="955" w:name="_Toc462908630" w:displacedByCustomXml="next"/>
    <w:bookmarkStart w:id="956" w:name="_Ref451946859" w:displacedByCustomXml="next"/>
    <w:sdt>
      <w:sdtPr>
        <w:id w:val="-271407293"/>
        <w:docPartObj>
          <w:docPartGallery w:val="Cover Pages"/>
          <w:docPartUnique/>
        </w:docPartObj>
      </w:sdtPr>
      <w:sdtEndPr/>
      <w:sdtContent>
        <w:p w14:paraId="314E76C0" w14:textId="77777777" w:rsidR="000B53EE" w:rsidRPr="00206F59" w:rsidRDefault="000B53EE" w:rsidP="00444EA0">
          <w:pPr>
            <w:pStyle w:val="ndice2"/>
          </w:pPr>
          <w:r w:rsidRPr="00206F59">
            <w:rPr>
              <w:lang w:val="pt-PT" w:eastAsia="pt-PT"/>
            </w:rPr>
            <mc:AlternateContent>
              <mc:Choice Requires="wps">
                <w:drawing>
                  <wp:anchor distT="0" distB="0" distL="114300" distR="114300" simplePos="0" relativeHeight="251719168" behindDoc="0" locked="0" layoutInCell="1" allowOverlap="1" wp14:anchorId="5383EE98" wp14:editId="59CA80A3">
                    <wp:simplePos x="0" y="0"/>
                    <wp:positionH relativeFrom="column">
                      <wp:posOffset>4872355</wp:posOffset>
                    </wp:positionH>
                    <wp:positionV relativeFrom="paragraph">
                      <wp:posOffset>7144384</wp:posOffset>
                    </wp:positionV>
                    <wp:extent cx="1647825" cy="390525"/>
                    <wp:effectExtent l="0" t="0" r="28575" b="28575"/>
                    <wp:wrapNone/>
                    <wp:docPr id="10"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390525"/>
                            </a:xfrm>
                            <a:prstGeom prst="flowChartTerminator">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DF2A3E6" w14:textId="77777777" w:rsidR="00731D8E" w:rsidRPr="00E06249" w:rsidRDefault="00731D8E">
                                <w:pPr>
                                  <w:rPr>
                                    <w:b/>
                                  </w:rPr>
                                </w:pPr>
                                <w:r w:rsidRPr="00E06249">
                                  <w:rPr>
                                    <w:b/>
                                  </w:rPr>
                                  <w:t xml:space="preserve">    FEVRIER 2020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383EE98" id="AutoShape 49" o:spid="_x0000_s1071" type="#_x0000_t116" style="position:absolute;left:0;text-align:left;margin-left:383.65pt;margin-top:562.55pt;width:129.75pt;height:30.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" fillcolor="white [3201]" strokecolor="#4472c4 [3208]" strokeweight="1pt">
                    <v:stroke dashstyle="dash"/>
                    <v:shadow color="#868686"/>
                    <v:textbox>
                      <w:txbxContent>
                        <w:p w14:paraId="7DF2A3E6" w14:textId="77777777" w:rsidR="00731D8E" w:rsidRPr="00E06249" w:rsidRDefault="00731D8E">
                          <w:pPr>
                            <w:rPr>
                              <w:b/>
                            </w:rPr>
                          </w:pPr>
                          <w:r w:rsidRPr="00E06249">
                            <w:rPr>
                              <w:b/>
                            </w:rPr>
                            <w:t xml:space="preserve">    FEVRIER 2020</w:t>
                          </w:r>
                        </w:p>
                      </w:txbxContent>
                    </v:textbox>
                  </v:shape>
                </w:pict>
              </mc:Fallback>
            </mc:AlternateContent>
          </w:r>
        </w:p>
      </w:sdtContent>
    </w:sdt>
    <w:bookmarkEnd w:id="953" w:displacedByCustomXml="prev"/>
    <w:bookmarkEnd w:id="954" w:displacedByCustomXml="prev"/>
    <w:p w14:paraId="2A2E6A2F" w14:textId="77777777" w:rsidR="000B53EE" w:rsidRPr="00206F59" w:rsidRDefault="000B53EE" w:rsidP="002E13A8">
      <w:pPr>
        <w:pStyle w:val="Style9"/>
        <w:keepLines w:val="0"/>
        <w:numPr>
          <w:ilvl w:val="0"/>
          <w:numId w:val="196"/>
        </w:numPr>
        <w:spacing w:after="60" w:line="276" w:lineRule="auto"/>
        <w:jc w:val="both"/>
        <w:rPr>
          <w:rFonts w:ascii="Times New Roman" w:hAnsi="Times New Roman"/>
          <w:sz w:val="28"/>
          <w:szCs w:val="28"/>
          <w:lang w:val="fr-FR"/>
        </w:rPr>
      </w:pPr>
      <w:bookmarkStart w:id="957" w:name="_Toc462908631"/>
      <w:bookmarkStart w:id="958" w:name="_Toc32340794"/>
      <w:bookmarkStart w:id="959" w:name="_Toc32511689"/>
      <w:bookmarkStart w:id="960" w:name="_Toc34741610"/>
      <w:bookmarkStart w:id="961" w:name="_Toc51084553"/>
      <w:bookmarkEnd w:id="956"/>
      <w:bookmarkEnd w:id="955"/>
      <w:r w:rsidRPr="00206F59">
        <w:rPr>
          <w:rFonts w:ascii="Times New Roman" w:hAnsi="Times New Roman"/>
          <w:sz w:val="28"/>
          <w:szCs w:val="28"/>
          <w:lang w:val="fr-FR"/>
        </w:rPr>
        <w:t xml:space="preserve">DISPOSITIONS PREALABLES </w:t>
      </w:r>
      <w:bookmarkEnd w:id="957"/>
      <w:r w:rsidRPr="00206F59">
        <w:rPr>
          <w:rFonts w:ascii="Times New Roman" w:hAnsi="Times New Roman"/>
          <w:sz w:val="28"/>
          <w:szCs w:val="28"/>
          <w:lang w:val="fr-FR"/>
        </w:rPr>
        <w:t>POUR LA GESTION ENVIRONNEMENTALE ET SOCIALE</w:t>
      </w:r>
      <w:bookmarkEnd w:id="958"/>
      <w:bookmarkEnd w:id="959"/>
      <w:bookmarkEnd w:id="960"/>
      <w:bookmarkEnd w:id="961"/>
    </w:p>
    <w:p w14:paraId="51AC5D06" w14:textId="77777777" w:rsidR="000B53EE" w:rsidRPr="00206F59" w:rsidRDefault="000B53EE" w:rsidP="002E13A8">
      <w:pPr>
        <w:pStyle w:val="SolbaseNormal"/>
        <w:numPr>
          <w:ilvl w:val="0"/>
          <w:numId w:val="189"/>
        </w:numPr>
        <w:spacing w:before="120" w:line="276" w:lineRule="auto"/>
        <w:outlineLvl w:val="1"/>
        <w:rPr>
          <w:rFonts w:ascii="Times New Roman" w:hAnsi="Times New Roman"/>
          <w:b/>
          <w:bCs/>
          <w:sz w:val="28"/>
          <w:szCs w:val="28"/>
        </w:rPr>
      </w:pPr>
      <w:bookmarkStart w:id="962" w:name="_Toc32340795"/>
      <w:bookmarkStart w:id="963" w:name="_Toc32511690"/>
      <w:bookmarkStart w:id="964" w:name="_Toc34741611"/>
      <w:bookmarkStart w:id="965" w:name="_Toc51084554"/>
      <w:r w:rsidRPr="00206F59">
        <w:rPr>
          <w:rFonts w:ascii="Times New Roman" w:hAnsi="Times New Roman"/>
          <w:b/>
          <w:bCs/>
          <w:sz w:val="28"/>
          <w:szCs w:val="28"/>
        </w:rPr>
        <w:t>Généralités</w:t>
      </w:r>
      <w:bookmarkEnd w:id="962"/>
      <w:bookmarkEnd w:id="963"/>
      <w:bookmarkEnd w:id="964"/>
      <w:bookmarkEnd w:id="965"/>
      <w:r w:rsidRPr="00206F59">
        <w:rPr>
          <w:rFonts w:ascii="Times New Roman" w:hAnsi="Times New Roman"/>
          <w:b/>
          <w:bCs/>
          <w:sz w:val="28"/>
          <w:szCs w:val="28"/>
        </w:rPr>
        <w:t xml:space="preserve"> </w:t>
      </w:r>
    </w:p>
    <w:p w14:paraId="5C7981C0" w14:textId="77777777" w:rsidR="000B53EE" w:rsidRPr="00206F59" w:rsidRDefault="000B53EE" w:rsidP="000B53EE">
      <w:pPr>
        <w:spacing w:after="0" w:line="276" w:lineRule="auto"/>
        <w:jc w:val="both"/>
        <w:rPr>
          <w:rFonts w:ascii="Times New Roman" w:hAnsi="Times New Roman" w:cs="Times New Roman"/>
        </w:rPr>
      </w:pPr>
      <w:r w:rsidRPr="00206F59">
        <w:rPr>
          <w:rFonts w:ascii="Times New Roman" w:hAnsi="Times New Roman" w:cs="Times New Roman"/>
        </w:rPr>
        <w:t>L’application de toutes les mesures environnementales et sociales qui seront retenues dans ce DAO doit être systématique pour le respect total des principes de préservation et de protection de l’environnement. Il est souvent difficile pour le Maître d’œuvre de faire respecter à l’entreprise ses engagements contractuels de protection de l’environnement et du social dans le cadre du sous-projet N°1 (</w:t>
      </w:r>
      <w:r w:rsidRPr="00206F59">
        <w:rPr>
          <w:rFonts w:ascii="Times New Roman" w:eastAsia="Calibri" w:hAnsi="Times New Roman" w:cs="Times New Roman"/>
        </w:rPr>
        <w:t>Construction, réhabilitation, renforcement, fournitures et installations des équipements et électrification des forages d’approvisionnement d’eau potable)</w:t>
      </w:r>
      <w:r w:rsidRPr="00206F59">
        <w:rPr>
          <w:rFonts w:ascii="Times New Roman" w:hAnsi="Times New Roman" w:cs="Times New Roman"/>
        </w:rPr>
        <w:t xml:space="preserve">. </w:t>
      </w:r>
    </w:p>
    <w:p w14:paraId="3C738309" w14:textId="77777777" w:rsidR="000B53EE" w:rsidRPr="00206F59" w:rsidRDefault="000B53EE" w:rsidP="000B53EE">
      <w:pPr>
        <w:spacing w:after="0" w:line="276" w:lineRule="auto"/>
        <w:jc w:val="both"/>
        <w:rPr>
          <w:rFonts w:ascii="Times New Roman" w:hAnsi="Times New Roman" w:cs="Times New Roman"/>
        </w:rPr>
      </w:pPr>
      <w:r w:rsidRPr="00206F59">
        <w:rPr>
          <w:rFonts w:ascii="Times New Roman" w:hAnsi="Times New Roman" w:cs="Times New Roman"/>
        </w:rPr>
        <w:t xml:space="preserve">C’est pourquoi, le PUASEE-FA devra être doté de moyens de pression efficaces pour contraindre l’entreprise à respecter ses engagements contractuels. </w:t>
      </w:r>
    </w:p>
    <w:p w14:paraId="3676B368" w14:textId="77777777" w:rsidR="000B53EE" w:rsidRPr="00206F59" w:rsidRDefault="000B53EE" w:rsidP="000B53EE">
      <w:pPr>
        <w:spacing w:after="0" w:line="276" w:lineRule="auto"/>
        <w:jc w:val="both"/>
        <w:rPr>
          <w:rFonts w:ascii="Times New Roman" w:hAnsi="Times New Roman" w:cs="Times New Roman"/>
        </w:rPr>
      </w:pPr>
      <w:r w:rsidRPr="00206F59">
        <w:rPr>
          <w:rFonts w:ascii="Times New Roman" w:hAnsi="Times New Roman" w:cs="Times New Roman"/>
        </w:rPr>
        <w:t xml:space="preserve">Dans un délai de 60 jours à compter de la notification de l’attribution du marché, l’Entreprise devra établir et soumettre à l’approbation du PUASEE-FA, conformément aux présentes prescriptions, un Plan de Gestion Environnementale et Social (PGES) de chantier, de manière à démontrer son niveau de perception des enjeux environnementaux et sociaux. </w:t>
      </w:r>
    </w:p>
    <w:p w14:paraId="02CD6D09" w14:textId="77777777" w:rsidR="000B53EE" w:rsidRPr="00206F59" w:rsidRDefault="000B53EE" w:rsidP="000B53EE">
      <w:pPr>
        <w:spacing w:after="0" w:line="276" w:lineRule="auto"/>
        <w:jc w:val="both"/>
        <w:rPr>
          <w:rFonts w:ascii="Times New Roman" w:hAnsi="Times New Roman" w:cs="Times New Roman"/>
        </w:rPr>
      </w:pPr>
      <w:r w:rsidRPr="00206F59">
        <w:rPr>
          <w:rFonts w:ascii="Times New Roman" w:hAnsi="Times New Roman" w:cs="Times New Roman"/>
        </w:rPr>
        <w:t>Ce PGES devra être basé sur le rapport d’Etude d’Impact environnemental et Social (EIES) déjà effectuée pour ce sous-projet n°1 et que l’entreprise pourra se procurer auprès du PUASEE-FA.</w:t>
      </w:r>
    </w:p>
    <w:p w14:paraId="1DDC93FD" w14:textId="77777777" w:rsidR="000B53EE" w:rsidRPr="00206F59" w:rsidRDefault="000B53EE" w:rsidP="000B53EE">
      <w:pPr>
        <w:spacing w:after="0" w:line="276" w:lineRule="auto"/>
        <w:jc w:val="both"/>
        <w:rPr>
          <w:rFonts w:ascii="Times New Roman" w:hAnsi="Times New Roman" w:cs="Times New Roman"/>
        </w:rPr>
      </w:pPr>
      <w:r w:rsidRPr="00206F59">
        <w:rPr>
          <w:rFonts w:ascii="Times New Roman" w:hAnsi="Times New Roman" w:cs="Times New Roman"/>
        </w:rPr>
        <w:t>Pour cela, l’environnementaliste de la Mission de contrôle, s’il existe, ou la personne qui effectue ce travail à sa place, devra établir un tableau de suivi de l’application des mesures contractuelles de protection de l’environnement. Ce tableau de bord de suivi, devra reprendre tous les aspects sectoriels de l’environnement et du chantier.</w:t>
      </w:r>
    </w:p>
    <w:p w14:paraId="322620B6" w14:textId="77777777" w:rsidR="000B53EE" w:rsidRPr="00206F59" w:rsidRDefault="000B53EE" w:rsidP="000B53EE">
      <w:pPr>
        <w:spacing w:after="0" w:line="276" w:lineRule="auto"/>
        <w:jc w:val="both"/>
        <w:rPr>
          <w:rFonts w:ascii="Times New Roman" w:hAnsi="Times New Roman" w:cs="Times New Roman"/>
        </w:rPr>
      </w:pPr>
      <w:r w:rsidRPr="00206F59">
        <w:rPr>
          <w:rFonts w:ascii="Times New Roman" w:hAnsi="Times New Roman" w:cs="Times New Roman"/>
        </w:rPr>
        <w:t>Ceci sera corrélé avec le niveau d’application des mesures environnementale et sociale par l’entreprise. Ce niveau variera sur une échelle de 0 à 5 (0 si l’entreprise ne respecte aucun de ses engagements environnementaux contractuels et 5 si l’entreprise se conforme rigoureusement aux recommandations du Maître d’ouvrage). Si la note est 0, la mission de contrôle aura le droit de retenir 10% sur le prochain décompte de l’entreprise qui lui sera soumis. Si la note est 5, la Mission de contrôle ne retiendra rien sur le décompte.</w:t>
      </w:r>
    </w:p>
    <w:p w14:paraId="7BC1C1C0" w14:textId="77777777" w:rsidR="000B53EE" w:rsidRPr="00206F59" w:rsidRDefault="000B53EE" w:rsidP="000B53EE">
      <w:pPr>
        <w:spacing w:after="0" w:line="276" w:lineRule="auto"/>
        <w:jc w:val="both"/>
        <w:rPr>
          <w:rFonts w:ascii="Times New Roman" w:hAnsi="Times New Roman" w:cs="Times New Roman"/>
        </w:rPr>
      </w:pPr>
      <w:r w:rsidRPr="00206F59">
        <w:rPr>
          <w:rFonts w:ascii="Times New Roman" w:hAnsi="Times New Roman" w:cs="Times New Roman"/>
        </w:rPr>
        <w:t xml:space="preserve">Ce retenu lui sera restitué au fur et à mesure que la Mission de contrôle jugera que l’entreprise se conforme à ses directives environnementales et sociales. </w:t>
      </w:r>
    </w:p>
    <w:p w14:paraId="5332E892" w14:textId="77777777" w:rsidR="000B53EE" w:rsidRPr="00206F59" w:rsidRDefault="000B53EE" w:rsidP="000B53EE">
      <w:pPr>
        <w:spacing w:after="0" w:line="276" w:lineRule="auto"/>
        <w:jc w:val="both"/>
        <w:rPr>
          <w:rFonts w:ascii="Times New Roman" w:hAnsi="Times New Roman" w:cs="Times New Roman"/>
        </w:rPr>
      </w:pPr>
      <w:r w:rsidRPr="00206F59">
        <w:rPr>
          <w:rFonts w:ascii="Times New Roman" w:hAnsi="Times New Roman" w:cs="Times New Roman"/>
        </w:rPr>
        <w:t>Ces principes devront être clairement explicités dans le contrat de l’entreprise et accepté par celle-ci.</w:t>
      </w:r>
    </w:p>
    <w:p w14:paraId="631112C3" w14:textId="77777777" w:rsidR="000B53EE" w:rsidRPr="00206F59" w:rsidRDefault="000B53EE" w:rsidP="000B53EE">
      <w:pPr>
        <w:spacing w:after="0" w:line="276" w:lineRule="auto"/>
        <w:jc w:val="both"/>
        <w:rPr>
          <w:rFonts w:ascii="Times New Roman" w:hAnsi="Times New Roman" w:cs="Times New Roman"/>
        </w:rPr>
      </w:pPr>
      <w:r w:rsidRPr="00206F59">
        <w:rPr>
          <w:rFonts w:ascii="Times New Roman" w:hAnsi="Times New Roman" w:cs="Times New Roman"/>
        </w:rPr>
        <w:t>Parmi les principes à retenir pour une bonne prise en charge de l’environnement et du social sur le chantier :</w:t>
      </w:r>
    </w:p>
    <w:p w14:paraId="2109A7FF" w14:textId="7BAE048E" w:rsidR="000B53EE" w:rsidRPr="00206F59" w:rsidRDefault="000B53EE" w:rsidP="002E13A8">
      <w:pPr>
        <w:pStyle w:val="PargrafodaLista"/>
        <w:numPr>
          <w:ilvl w:val="0"/>
          <w:numId w:val="195"/>
        </w:numPr>
        <w:spacing w:after="0"/>
        <w:jc w:val="both"/>
        <w:rPr>
          <w:rFonts w:ascii="Times New Roman" w:hAnsi="Times New Roman"/>
          <w:sz w:val="22"/>
          <w:szCs w:val="22"/>
          <w:lang w:val="fr-FR"/>
        </w:rPr>
      </w:pPr>
      <w:r w:rsidRPr="00206F59">
        <w:rPr>
          <w:rFonts w:ascii="Times New Roman" w:hAnsi="Times New Roman"/>
          <w:sz w:val="22"/>
          <w:szCs w:val="22"/>
          <w:lang w:val="fr-FR"/>
        </w:rPr>
        <w:t>Il doit être prévu un poste d’environnementaliste dans l’entreprise (EE). Le CV de l’environnementaliste devra être validé par le Maitre d’ouvrage</w:t>
      </w:r>
      <w:r w:rsidR="005E733F">
        <w:rPr>
          <w:rFonts w:ascii="Times New Roman" w:hAnsi="Times New Roman"/>
          <w:sz w:val="22"/>
          <w:szCs w:val="22"/>
          <w:lang w:val="fr-FR"/>
        </w:rPr>
        <w:t xml:space="preserve"> et la Banque Mondiale</w:t>
      </w:r>
      <w:r w:rsidRPr="00206F59">
        <w:rPr>
          <w:rFonts w:ascii="Times New Roman" w:hAnsi="Times New Roman"/>
          <w:sz w:val="22"/>
          <w:szCs w:val="22"/>
          <w:lang w:val="fr-FR"/>
        </w:rPr>
        <w:t>, Il sera chargé entre autres, de mettre en application, avec la collaboration de l’environnementaliste du Maitre d’œuvre ou du Maitre d’ouvrage, le PGES et toutes les recommandations contenues dans le DAO ou le contrat. Il établira tous les plans exigés et les soumettra à la validation de la mission de contrôle</w:t>
      </w:r>
      <w:r w:rsidR="005E733F">
        <w:rPr>
          <w:rFonts w:ascii="Times New Roman" w:hAnsi="Times New Roman"/>
          <w:sz w:val="22"/>
          <w:szCs w:val="22"/>
          <w:lang w:val="fr-FR"/>
        </w:rPr>
        <w:t xml:space="preserve"> et de la Banque Mondiale</w:t>
      </w:r>
      <w:r w:rsidRPr="00206F59">
        <w:rPr>
          <w:rFonts w:ascii="Times New Roman" w:hAnsi="Times New Roman"/>
          <w:sz w:val="22"/>
          <w:szCs w:val="22"/>
          <w:lang w:val="fr-FR"/>
        </w:rPr>
        <w:t>. Il rédigera les rapports environnementaux et sociaux mensuels, il effectuera les sensibilisations au niveau de l’entreprise et au niveau des populations riveraines, il veillera de manière générale, à ce que l’entreprise se conforme à toutes les exigences environnementales et sociales contenues dans son contrat. Il est aussi chargé de produire le rapport final de fin de chantier environnemental et social qui devra être validé par la mission de contrôle</w:t>
      </w:r>
      <w:r w:rsidR="005E733F">
        <w:rPr>
          <w:rFonts w:ascii="Times New Roman" w:hAnsi="Times New Roman"/>
          <w:sz w:val="22"/>
          <w:szCs w:val="22"/>
          <w:lang w:val="fr-FR"/>
        </w:rPr>
        <w:t xml:space="preserve"> et la Banque Mondiale</w:t>
      </w:r>
      <w:r w:rsidRPr="00206F59">
        <w:rPr>
          <w:rFonts w:ascii="Times New Roman" w:hAnsi="Times New Roman"/>
          <w:sz w:val="22"/>
          <w:szCs w:val="22"/>
          <w:lang w:val="fr-FR"/>
        </w:rPr>
        <w:t>.</w:t>
      </w:r>
    </w:p>
    <w:p w14:paraId="0A7E9D5C" w14:textId="77777777" w:rsidR="000B53EE" w:rsidRPr="00206F59" w:rsidRDefault="000B53EE" w:rsidP="002E13A8">
      <w:pPr>
        <w:numPr>
          <w:ilvl w:val="0"/>
          <w:numId w:val="194"/>
        </w:numPr>
        <w:spacing w:after="0" w:line="276" w:lineRule="auto"/>
        <w:jc w:val="both"/>
        <w:rPr>
          <w:rFonts w:ascii="Times New Roman" w:hAnsi="Times New Roman" w:cs="Times New Roman"/>
        </w:rPr>
      </w:pPr>
      <w:r w:rsidRPr="00206F59">
        <w:rPr>
          <w:rFonts w:ascii="Times New Roman" w:hAnsi="Times New Roman" w:cs="Times New Roman"/>
        </w:rPr>
        <w:t xml:space="preserve">Il pourrait être prévu l’intervention d’un Ingénieur sur le chantier. Il devra être chargé de la validation des rapports de l’entreprise, du suivi de l’application des recommandations du Maître d’ouvrage et du maître d’œuvre, de suivre la comptabilisation de points positifs ou négatifs à retirer à l’entreprise, à la validation des divers plans que l’entreprise produira avant et pendant les travaux. Il validera aussi les rapports environnementaux et sociaux qui seront exigés par la maîtrise d’ouvrage. </w:t>
      </w:r>
    </w:p>
    <w:p w14:paraId="36677CFB" w14:textId="77777777" w:rsidR="000B53EE" w:rsidRPr="00206F59" w:rsidRDefault="000B53EE" w:rsidP="000B53EE">
      <w:pPr>
        <w:spacing w:after="0" w:line="276" w:lineRule="auto"/>
        <w:jc w:val="both"/>
        <w:rPr>
          <w:rFonts w:ascii="Times New Roman" w:hAnsi="Times New Roman" w:cs="Times New Roman"/>
          <w:szCs w:val="24"/>
        </w:rPr>
      </w:pPr>
      <w:r w:rsidRPr="00206F59">
        <w:rPr>
          <w:rFonts w:ascii="Times New Roman" w:hAnsi="Times New Roman" w:cs="Times New Roman"/>
          <w:szCs w:val="24"/>
        </w:rPr>
        <w:t xml:space="preserve">Au cas où, à la fin du chantier, le rapport final n’est pas accepté ou que l’entreprise n’a pas bien réparé les dommages qu’elle aura causés à l’environnement, le maître d’ouvrage pourra prendre au frais de l’entreprise, les mesures nécessaires après mise en demeure restée sans effet, afin de réparer les dommages causés par l’entreprise. </w:t>
      </w:r>
    </w:p>
    <w:p w14:paraId="3B32899E" w14:textId="77777777" w:rsidR="000B53EE" w:rsidRPr="00206F59" w:rsidRDefault="000B53EE" w:rsidP="002E13A8">
      <w:pPr>
        <w:pStyle w:val="SolbaseNormal"/>
        <w:numPr>
          <w:ilvl w:val="0"/>
          <w:numId w:val="189"/>
        </w:numPr>
        <w:spacing w:before="120" w:line="276" w:lineRule="auto"/>
        <w:outlineLvl w:val="1"/>
        <w:rPr>
          <w:rFonts w:ascii="Times New Roman" w:hAnsi="Times New Roman"/>
          <w:b/>
          <w:bCs/>
          <w:sz w:val="28"/>
          <w:szCs w:val="28"/>
        </w:rPr>
      </w:pPr>
      <w:bookmarkStart w:id="966" w:name="_Toc32511691"/>
      <w:bookmarkStart w:id="967" w:name="_Toc34741612"/>
      <w:bookmarkStart w:id="968" w:name="_Toc51084555"/>
      <w:bookmarkStart w:id="969" w:name="_Toc32340796"/>
      <w:r w:rsidRPr="00206F59">
        <w:rPr>
          <w:rFonts w:ascii="Times New Roman" w:hAnsi="Times New Roman"/>
          <w:b/>
          <w:bCs/>
          <w:sz w:val="28"/>
          <w:szCs w:val="28"/>
        </w:rPr>
        <w:t>Respect des lois et réglementations nationales</w:t>
      </w:r>
      <w:bookmarkEnd w:id="966"/>
      <w:bookmarkEnd w:id="967"/>
      <w:bookmarkEnd w:id="968"/>
      <w:r w:rsidRPr="00206F59">
        <w:rPr>
          <w:rFonts w:ascii="Times New Roman" w:hAnsi="Times New Roman"/>
          <w:b/>
          <w:bCs/>
          <w:sz w:val="28"/>
          <w:szCs w:val="28"/>
        </w:rPr>
        <w:t> </w:t>
      </w:r>
      <w:bookmarkEnd w:id="969"/>
    </w:p>
    <w:p w14:paraId="1CD64379"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et ses sous-traitants doivent : connaître, respecter et appliquer les lois et règlements en vigueur en Guinée-Bissau et relatifs à l’environnement, à la sécurité des chantiers, à l’élimination des déchets solides et liquides, aux normes de rejet et de bruit, aux heures de travail, etc. ; prendre toutes les mesures appropriées en vue de minimiser les atteintes à l’environnement et social; assumer la responsabilité de toute réclamation liée au non-respect de l’environnement et de la santé.</w:t>
      </w:r>
    </w:p>
    <w:p w14:paraId="62E740F6" w14:textId="77777777" w:rsidR="000B53EE"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Afin de veiller au respect des engagements de l’Entrepreneur en matière d’environnement, de social, d’hygiène, de santé et de sécurité et à la mise en œuvre des mesures contenues dans le Plan d’Action Environnement Santé, Sécurité (PAESS), l’Entrepreneur nommera au sein de son équipe, un Responsable Environnement, Hygiène, Santé et Sécurité (REHS) chargé de veiller à la mise en œuvre des précautions et des mesures environnementales et sociales et au respect des mesures d’hygiènes, de santé et de sécurité. Il sera chargé aussi de veiller à la sécurité des travailleurs et des populations en contact avec les chantiers. L’Entrepreneur est tenu de soumettre à l’approbation au Maître d’œuvre un Plan d’Action Environnement, Santé et Sécurité (PAESS) dans un délai de 20 jours à compter de l’avis de notification de la date de commencement des travaux. L’ensemble des engagements énoncés dans le PAES devra être conforme au contenu du PGES. Les points éventuels de non-conformité entre le PAESS et les clauses environnementales devront être clairement mentionnés et ils ne pourront être justifiés que par des cas de force majeure.</w:t>
      </w:r>
    </w:p>
    <w:p w14:paraId="74A5C2F8" w14:textId="7561C1F2" w:rsidR="001C02DA" w:rsidRDefault="001C02DA" w:rsidP="000B53EE">
      <w:pPr>
        <w:pStyle w:val="SolbaseNormal"/>
        <w:spacing w:after="0"/>
        <w:ind w:left="0"/>
        <w:rPr>
          <w:rFonts w:ascii="Times New Roman" w:hAnsi="Times New Roman"/>
          <w:sz w:val="22"/>
          <w:szCs w:val="22"/>
        </w:rPr>
      </w:pPr>
    </w:p>
    <w:p w14:paraId="4ECBACE7" w14:textId="2AB72B03" w:rsidR="007B52BA" w:rsidRPr="00447D03" w:rsidRDefault="007B52BA" w:rsidP="002E13A8">
      <w:pPr>
        <w:pStyle w:val="SolbaseNormal"/>
        <w:numPr>
          <w:ilvl w:val="0"/>
          <w:numId w:val="235"/>
        </w:numPr>
        <w:spacing w:before="120" w:line="276" w:lineRule="auto"/>
        <w:ind w:left="1701"/>
        <w:outlineLvl w:val="1"/>
        <w:rPr>
          <w:rFonts w:ascii="Times New Roman" w:hAnsi="Times New Roman"/>
          <w:b/>
          <w:bCs/>
          <w:sz w:val="24"/>
          <w:szCs w:val="24"/>
        </w:rPr>
      </w:pPr>
      <w:bookmarkStart w:id="970" w:name="_Toc51084556"/>
      <w:r w:rsidRPr="00447D03">
        <w:rPr>
          <w:rFonts w:ascii="Times New Roman" w:hAnsi="Times New Roman"/>
          <w:b/>
          <w:bCs/>
          <w:sz w:val="24"/>
          <w:szCs w:val="24"/>
        </w:rPr>
        <w:t>LES DIRECTIVES ENVIRONNEMENTALES, SANITAIRES ET SECURITAIRES (EHS) GENERALES ET SPECIFIQUES DE LA BANQUE MONDIALE</w:t>
      </w:r>
      <w:bookmarkEnd w:id="970"/>
    </w:p>
    <w:p w14:paraId="76B4F434" w14:textId="77777777" w:rsidR="007B52BA" w:rsidRPr="007B52BA" w:rsidRDefault="007B52BA" w:rsidP="007B52BA">
      <w:pPr>
        <w:pStyle w:val="SolbaseNormal"/>
        <w:spacing w:after="0"/>
        <w:ind w:left="0"/>
        <w:rPr>
          <w:rFonts w:ascii="Times New Roman" w:hAnsi="Times New Roman"/>
          <w:b/>
        </w:rPr>
      </w:pPr>
    </w:p>
    <w:p w14:paraId="17096A60" w14:textId="77777777" w:rsidR="007B52BA" w:rsidRPr="00447D03" w:rsidRDefault="007B52BA" w:rsidP="002E13A8">
      <w:pPr>
        <w:pStyle w:val="SolbaseNormal"/>
        <w:numPr>
          <w:ilvl w:val="0"/>
          <w:numId w:val="230"/>
        </w:numPr>
        <w:rPr>
          <w:rFonts w:ascii="Times New Roman" w:hAnsi="Times New Roman"/>
          <w:b/>
          <w:sz w:val="22"/>
          <w:szCs w:val="22"/>
          <w:lang w:val="x-none"/>
        </w:rPr>
      </w:pPr>
      <w:r w:rsidRPr="00447D03">
        <w:rPr>
          <w:rFonts w:ascii="Times New Roman" w:hAnsi="Times New Roman"/>
          <w:b/>
          <w:sz w:val="22"/>
          <w:szCs w:val="22"/>
          <w:lang w:val="x-none"/>
        </w:rPr>
        <w:t xml:space="preserve">Qualité́ de l’air ambiant </w:t>
      </w:r>
    </w:p>
    <w:p w14:paraId="5F42A589" w14:textId="77777777" w:rsidR="007B52BA" w:rsidRPr="00447D03" w:rsidRDefault="007B52BA" w:rsidP="000F0BBE">
      <w:pPr>
        <w:pStyle w:val="SolbaseNormal"/>
        <w:ind w:left="0"/>
        <w:rPr>
          <w:rFonts w:ascii="Times New Roman" w:hAnsi="Times New Roman"/>
          <w:sz w:val="22"/>
          <w:szCs w:val="22"/>
        </w:rPr>
      </w:pPr>
      <w:r w:rsidRPr="00447D03">
        <w:rPr>
          <w:rFonts w:ascii="Times New Roman" w:hAnsi="Times New Roman"/>
          <w:sz w:val="22"/>
          <w:szCs w:val="22"/>
        </w:rPr>
        <w:t xml:space="preserve">Les projets ayant des sources notables d’émissions atmosphériques et pouvant avoir des impacts notables sur la qualité́ de l’air ambiant, doivent prévenir ou réduire au minimum ces impacts en veillant à ce que : </w:t>
      </w:r>
    </w:p>
    <w:p w14:paraId="1AD56F9C" w14:textId="77777777" w:rsidR="007B52BA" w:rsidRPr="007B52BA" w:rsidRDefault="007B52BA" w:rsidP="002E13A8">
      <w:pPr>
        <w:pStyle w:val="SolbaseNormal"/>
        <w:numPr>
          <w:ilvl w:val="0"/>
          <w:numId w:val="227"/>
        </w:numPr>
        <w:rPr>
          <w:rFonts w:ascii="Times New Roman" w:hAnsi="Times New Roman"/>
        </w:rPr>
      </w:pPr>
      <w:r w:rsidRPr="007B52BA">
        <w:rPr>
          <w:rFonts w:ascii="Times New Roman" w:hAnsi="Times New Roman"/>
        </w:rPr>
        <w:t xml:space="preserve">Les émissions ne génèrent pas des concentrations de polluants qui atteignent ou dépassent les valeurs recommandées et les normes pour la qualité́ de l’air ambiant requises par la législation nationale en vigueur. En l’absence d’une telle législation, les Directives de l’OMS concernant la qualité́ de l’air (voir Tableau 11) ou autres sources internationales s’appliquent. </w:t>
      </w:r>
    </w:p>
    <w:p w14:paraId="235F17DC" w14:textId="6B1D8093" w:rsidR="007B52BA" w:rsidRPr="000F0BBE" w:rsidRDefault="007B52BA" w:rsidP="002E13A8">
      <w:pPr>
        <w:pStyle w:val="SolbaseNormal"/>
        <w:numPr>
          <w:ilvl w:val="0"/>
          <w:numId w:val="227"/>
        </w:numPr>
        <w:rPr>
          <w:rFonts w:ascii="Times New Roman" w:hAnsi="Times New Roman"/>
        </w:rPr>
      </w:pPr>
      <w:r w:rsidRPr="007B52BA">
        <w:rPr>
          <w:rFonts w:ascii="Times New Roman" w:hAnsi="Times New Roman"/>
        </w:rPr>
        <w:t xml:space="preserve">Les émissions ne contribuent pas de manière significative à l’atteinte des seuils indiques par les directives ou normes pour la qualité́ de l’air ambiant. En règle générale, la présente Directive préconise de retenir un niveau représentant 25 % des normes applicables pour permettre la poursuite d’un développement durable dans un même bassin atmosphérique. </w:t>
      </w:r>
    </w:p>
    <w:p w14:paraId="12232439" w14:textId="13608B36" w:rsidR="007B52BA" w:rsidRPr="007B52BA" w:rsidRDefault="00447D03" w:rsidP="002E13A8">
      <w:pPr>
        <w:pStyle w:val="SolbaseNormal"/>
        <w:numPr>
          <w:ilvl w:val="0"/>
          <w:numId w:val="230"/>
        </w:numPr>
        <w:rPr>
          <w:rFonts w:ascii="Times New Roman" w:hAnsi="Times New Roman"/>
          <w:b/>
          <w:lang w:val="x-none"/>
        </w:rPr>
      </w:pPr>
      <w:r w:rsidRPr="007B52BA">
        <w:rPr>
          <w:rFonts w:ascii="Times New Roman" w:hAnsi="Times New Roman"/>
          <w:b/>
          <w:lang w:val="x-none"/>
        </w:rPr>
        <w:t>Matières</w:t>
      </w:r>
      <w:r w:rsidR="007B52BA" w:rsidRPr="007B52BA">
        <w:rPr>
          <w:rFonts w:ascii="Times New Roman" w:hAnsi="Times New Roman"/>
          <w:b/>
          <w:lang w:val="x-none"/>
        </w:rPr>
        <w:t xml:space="preserve"> particulaires </w:t>
      </w:r>
    </w:p>
    <w:p w14:paraId="24A08172" w14:textId="65DA795E" w:rsidR="007B52BA" w:rsidRPr="00447D03" w:rsidRDefault="007B52BA" w:rsidP="000F0BBE">
      <w:pPr>
        <w:pStyle w:val="SolbaseNormal"/>
        <w:ind w:left="0"/>
        <w:rPr>
          <w:rFonts w:ascii="Times New Roman" w:hAnsi="Times New Roman"/>
          <w:sz w:val="22"/>
          <w:szCs w:val="22"/>
        </w:rPr>
      </w:pPr>
      <w:r w:rsidRPr="00447D03">
        <w:rPr>
          <w:rFonts w:ascii="Times New Roman" w:hAnsi="Times New Roman"/>
          <w:sz w:val="22"/>
          <w:szCs w:val="22"/>
        </w:rPr>
        <w:t xml:space="preserve">Les polluants les plus couramment présents dans les émissions diffuses sont les poussières ou matières particulaires. Celles-ci sont rejetées lors de certaines opérations, telles que le transport et le stockage à l’air libre de matériaux solides. Elles proviennent également des sols exposés (routes non revêtues). Les méthodes recommandées pour prévenir et maîtriser ces émissions consistent, notamment, à : </w:t>
      </w:r>
    </w:p>
    <w:p w14:paraId="3C92BC4B" w14:textId="77777777" w:rsidR="007B52BA" w:rsidRPr="007B52BA" w:rsidRDefault="007B52BA" w:rsidP="002E13A8">
      <w:pPr>
        <w:pStyle w:val="SolbaseNormal"/>
        <w:numPr>
          <w:ilvl w:val="0"/>
          <w:numId w:val="227"/>
        </w:numPr>
        <w:rPr>
          <w:rFonts w:ascii="Times New Roman" w:hAnsi="Times New Roman"/>
        </w:rPr>
      </w:pPr>
      <w:r w:rsidRPr="007B52BA">
        <w:rPr>
          <w:rFonts w:ascii="Times New Roman" w:hAnsi="Times New Roman"/>
        </w:rPr>
        <w:t xml:space="preserve">Utiliser des techniques de dépoussiérage telles que la couverture des matériaux, l’aspersion d’eau ou l’augmentation du degré́ hygrométrique des stocks de produits à l’air libre. Recourir à des systèmes d’extraction et de traitement de l’air au moyen de filtres ou cyclones aux sources du circuit de manutention des matériaux (convoyeurs, trémies). </w:t>
      </w:r>
    </w:p>
    <w:p w14:paraId="644E66D4" w14:textId="77777777" w:rsidR="007B52BA" w:rsidRPr="007B52BA" w:rsidRDefault="007B52BA" w:rsidP="002E13A8">
      <w:pPr>
        <w:pStyle w:val="SolbaseNormal"/>
        <w:numPr>
          <w:ilvl w:val="0"/>
          <w:numId w:val="227"/>
        </w:numPr>
        <w:rPr>
          <w:rFonts w:ascii="Times New Roman" w:hAnsi="Times New Roman"/>
        </w:rPr>
      </w:pPr>
      <w:r w:rsidRPr="007B52BA">
        <w:rPr>
          <w:rFonts w:ascii="Times New Roman" w:hAnsi="Times New Roman"/>
        </w:rPr>
        <w:t xml:space="preserve">Procéder à la pulvérisation d’eau pour réduire les matières meubles sur les routes revêtues et non revêtues. </w:t>
      </w:r>
    </w:p>
    <w:p w14:paraId="2ECBCE33" w14:textId="04369810" w:rsidR="007B52BA" w:rsidRPr="007B52BA" w:rsidRDefault="007B52BA" w:rsidP="002E13A8">
      <w:pPr>
        <w:pStyle w:val="SolbaseNormal"/>
        <w:numPr>
          <w:ilvl w:val="0"/>
          <w:numId w:val="227"/>
        </w:numPr>
        <w:rPr>
          <w:rFonts w:ascii="Times New Roman" w:hAnsi="Times New Roman"/>
        </w:rPr>
      </w:pPr>
      <w:r w:rsidRPr="007B52BA">
        <w:rPr>
          <w:rFonts w:ascii="Times New Roman" w:hAnsi="Times New Roman"/>
        </w:rPr>
        <w:t xml:space="preserve">Comme les autres </w:t>
      </w:r>
      <w:r w:rsidR="00447D03" w:rsidRPr="007B52BA">
        <w:rPr>
          <w:rFonts w:ascii="Times New Roman" w:hAnsi="Times New Roman"/>
        </w:rPr>
        <w:t>procèdent</w:t>
      </w:r>
      <w:r w:rsidRPr="007B52BA">
        <w:rPr>
          <w:rFonts w:ascii="Times New Roman" w:hAnsi="Times New Roman"/>
        </w:rPr>
        <w:t xml:space="preserve"> de combustion, les moteurs des véhicules produisent des émissions comprenant, notamment du CO, du NOx, du SO2, de matières particulaires et des COV. Les émissions des véhicules routiers et tout terrain doivent être conformes aux normes nationales ou régionales. En l’absence de telles normes, il convient de procéder comme suit : </w:t>
      </w:r>
    </w:p>
    <w:p w14:paraId="5BB245AE" w14:textId="77777777" w:rsidR="007B52BA" w:rsidRPr="007B52BA" w:rsidRDefault="007B52BA" w:rsidP="002E13A8">
      <w:pPr>
        <w:pStyle w:val="SolbaseNormal"/>
        <w:numPr>
          <w:ilvl w:val="0"/>
          <w:numId w:val="227"/>
        </w:numPr>
        <w:rPr>
          <w:rFonts w:ascii="Times New Roman" w:hAnsi="Times New Roman"/>
        </w:rPr>
      </w:pPr>
      <w:r w:rsidRPr="007B52BA">
        <w:rPr>
          <w:rFonts w:ascii="Times New Roman" w:hAnsi="Times New Roman"/>
        </w:rPr>
        <w:t xml:space="preserve">Quels que soient la taille ou le type des véhicules, les opérateurs ou propriétaires doivent suivre le programme d’entretien des moteurs recommandé par les fabricants. </w:t>
      </w:r>
    </w:p>
    <w:p w14:paraId="6128052B" w14:textId="77777777" w:rsidR="007B52BA" w:rsidRPr="007B52BA" w:rsidRDefault="007B52BA" w:rsidP="002E13A8">
      <w:pPr>
        <w:pStyle w:val="SolbaseNormal"/>
        <w:numPr>
          <w:ilvl w:val="0"/>
          <w:numId w:val="227"/>
        </w:numPr>
        <w:rPr>
          <w:rFonts w:ascii="Times New Roman" w:hAnsi="Times New Roman"/>
        </w:rPr>
      </w:pPr>
      <w:r w:rsidRPr="007B52BA">
        <w:rPr>
          <w:rFonts w:ascii="Times New Roman" w:hAnsi="Times New Roman"/>
        </w:rPr>
        <w:t xml:space="preserve">Les conducteurs doivent être informés des avantages d’un mode de conduite propice à une réduction des risques d’accidents et de la consommation de carburant (ex. accélérations progressives et respect des limitations de vitesse). </w:t>
      </w:r>
    </w:p>
    <w:p w14:paraId="575B1E1C" w14:textId="77777777" w:rsidR="007B52BA" w:rsidRPr="007B52BA" w:rsidRDefault="007B52BA" w:rsidP="002E13A8">
      <w:pPr>
        <w:pStyle w:val="SolbaseNormal"/>
        <w:numPr>
          <w:ilvl w:val="0"/>
          <w:numId w:val="227"/>
        </w:numPr>
        <w:rPr>
          <w:rFonts w:ascii="Times New Roman" w:hAnsi="Times New Roman"/>
        </w:rPr>
      </w:pPr>
      <w:r w:rsidRPr="007B52BA">
        <w:rPr>
          <w:rFonts w:ascii="Times New Roman" w:hAnsi="Times New Roman"/>
        </w:rPr>
        <w:t xml:space="preserve">Les propriétaires de parcs ne comptant pas moins de 120 véhicules lourds (bus et camions) ou pas moins de 540 véhicules utilitaires légers (voitures et camionnettes) dans un bassin atmosphérique donné doivent prendre en considération des mesures complémentaires pour réduire les impacts éventuels de leurs véhicules, qui consistent notamment à : </w:t>
      </w:r>
    </w:p>
    <w:p w14:paraId="5D9EE9B1" w14:textId="77777777" w:rsidR="007B52BA" w:rsidRPr="007B52BA" w:rsidRDefault="007B52BA" w:rsidP="002E13A8">
      <w:pPr>
        <w:pStyle w:val="SolbaseNormal"/>
        <w:numPr>
          <w:ilvl w:val="1"/>
          <w:numId w:val="227"/>
        </w:numPr>
        <w:rPr>
          <w:rFonts w:ascii="Times New Roman" w:hAnsi="Times New Roman"/>
        </w:rPr>
      </w:pPr>
      <w:r w:rsidRPr="007B52BA">
        <w:rPr>
          <w:rFonts w:ascii="Times New Roman" w:hAnsi="Times New Roman"/>
        </w:rPr>
        <w:t xml:space="preserve">Remplacer les véhicules les plus anciens par des véhicules plus récents, plus économes en carburant ; </w:t>
      </w:r>
    </w:p>
    <w:p w14:paraId="34781D1E" w14:textId="77777777" w:rsidR="007B52BA" w:rsidRPr="007B52BA" w:rsidRDefault="007B52BA" w:rsidP="002E13A8">
      <w:pPr>
        <w:pStyle w:val="SolbaseNormal"/>
        <w:numPr>
          <w:ilvl w:val="1"/>
          <w:numId w:val="227"/>
        </w:numPr>
        <w:rPr>
          <w:rFonts w:ascii="Times New Roman" w:hAnsi="Times New Roman"/>
        </w:rPr>
      </w:pPr>
      <w:r w:rsidRPr="007B52BA">
        <w:rPr>
          <w:rFonts w:ascii="Times New Roman" w:hAnsi="Times New Roman"/>
        </w:rPr>
        <w:t xml:space="preserve">Convertir les véhicules à grande utilisation pour pouvoir utiliser des carburants plus propres ; </w:t>
      </w:r>
    </w:p>
    <w:p w14:paraId="05BC8728" w14:textId="012545D6" w:rsidR="007B52BA" w:rsidRPr="000F0BBE" w:rsidRDefault="007B52BA" w:rsidP="002E13A8">
      <w:pPr>
        <w:pStyle w:val="SolbaseNormal"/>
        <w:numPr>
          <w:ilvl w:val="1"/>
          <w:numId w:val="227"/>
        </w:numPr>
        <w:rPr>
          <w:rFonts w:ascii="Times New Roman" w:hAnsi="Times New Roman"/>
        </w:rPr>
      </w:pPr>
      <w:r w:rsidRPr="007B52BA">
        <w:rPr>
          <w:rFonts w:ascii="Times New Roman" w:hAnsi="Times New Roman"/>
        </w:rPr>
        <w:t xml:space="preserve">Installer et entretenir les dispositifs de maitrise des émissions, comme les convertisseurs catalytiques ; </w:t>
      </w:r>
    </w:p>
    <w:p w14:paraId="2C99B644" w14:textId="77777777" w:rsidR="007B52BA" w:rsidRPr="007B52BA" w:rsidRDefault="007B52BA" w:rsidP="002E13A8">
      <w:pPr>
        <w:pStyle w:val="SolbaseNormal"/>
        <w:numPr>
          <w:ilvl w:val="0"/>
          <w:numId w:val="230"/>
        </w:numPr>
        <w:rPr>
          <w:rFonts w:ascii="Times New Roman" w:hAnsi="Times New Roman"/>
          <w:b/>
          <w:lang w:val="x-none"/>
        </w:rPr>
      </w:pPr>
      <w:r w:rsidRPr="007B52BA">
        <w:rPr>
          <w:rFonts w:ascii="Times New Roman" w:hAnsi="Times New Roman"/>
          <w:b/>
          <w:lang w:val="x-none"/>
        </w:rPr>
        <w:t>la gestion des eaux usées</w:t>
      </w:r>
    </w:p>
    <w:p w14:paraId="1FF2130A" w14:textId="77777777" w:rsidR="007B52BA" w:rsidRPr="00447D03" w:rsidRDefault="007B52BA" w:rsidP="000F0BBE">
      <w:pPr>
        <w:pStyle w:val="SolbaseNormal"/>
        <w:ind w:left="0"/>
        <w:rPr>
          <w:rFonts w:ascii="Times New Roman" w:hAnsi="Times New Roman"/>
          <w:sz w:val="22"/>
          <w:szCs w:val="22"/>
        </w:rPr>
      </w:pPr>
      <w:r w:rsidRPr="00447D03">
        <w:rPr>
          <w:rFonts w:ascii="Times New Roman" w:hAnsi="Times New Roman"/>
          <w:sz w:val="22"/>
          <w:szCs w:val="22"/>
        </w:rPr>
        <w:t xml:space="preserve">Ces directives fournissent des informations sur des techniques couramment employées pour la gestion des eaux usées, la réalisation d’économies d’eau et la réutilisation de l’eau, dans de nombreuses branches d’activité́. Elles doivent être appliquées en même temps que les directives relatives aux effluents présentées dans les Directives EHS spécifiques aux différentes branches d’activité́. Les projets qui peuvent produire des eaux d’égout (eaux usées domestiques) ou des eaux de ruissellement doivent prendre toutes les mesures visant à éviter, réduire et maitrise les impacts négatifs qui peuvent s’exercer au plan de la santé, de la sécurité́ et de l’environnement. </w:t>
      </w:r>
    </w:p>
    <w:p w14:paraId="24D13349" w14:textId="77777777" w:rsidR="007B52BA" w:rsidRPr="00447D03" w:rsidRDefault="007B52BA" w:rsidP="000F0BBE">
      <w:pPr>
        <w:pStyle w:val="SolbaseNormal"/>
        <w:spacing w:after="0"/>
        <w:ind w:left="0"/>
        <w:rPr>
          <w:rFonts w:ascii="Times New Roman" w:hAnsi="Times New Roman"/>
          <w:sz w:val="22"/>
          <w:szCs w:val="22"/>
        </w:rPr>
      </w:pPr>
      <w:r w:rsidRPr="00447D03">
        <w:rPr>
          <w:rFonts w:ascii="Times New Roman" w:hAnsi="Times New Roman"/>
          <w:sz w:val="22"/>
          <w:szCs w:val="22"/>
        </w:rPr>
        <w:t xml:space="preserve">Par ailleurs, la production et le rejet d’eaux usées doivent être gères par un ensemble de mesures qui consistent à : </w:t>
      </w:r>
    </w:p>
    <w:p w14:paraId="08A94A65" w14:textId="77777777" w:rsidR="007B52BA" w:rsidRPr="007B52BA" w:rsidRDefault="007B52BA" w:rsidP="002E13A8">
      <w:pPr>
        <w:pStyle w:val="SolbaseNormal"/>
        <w:numPr>
          <w:ilvl w:val="2"/>
          <w:numId w:val="231"/>
        </w:numPr>
        <w:spacing w:after="0"/>
        <w:ind w:left="993"/>
        <w:rPr>
          <w:rFonts w:ascii="Times New Roman" w:hAnsi="Times New Roman"/>
        </w:rPr>
      </w:pPr>
      <w:r w:rsidRPr="007B52BA">
        <w:rPr>
          <w:rFonts w:ascii="Times New Roman" w:hAnsi="Times New Roman"/>
        </w:rPr>
        <w:t xml:space="preserve">Utiliser l’eau de manière rationnelle pour réduire le volume d’eaux usées produites. </w:t>
      </w:r>
    </w:p>
    <w:p w14:paraId="6197B41F" w14:textId="77777777" w:rsidR="007B52BA" w:rsidRPr="007B52BA" w:rsidRDefault="007B52BA" w:rsidP="002E13A8">
      <w:pPr>
        <w:pStyle w:val="SolbaseNormal"/>
        <w:numPr>
          <w:ilvl w:val="3"/>
          <w:numId w:val="231"/>
        </w:numPr>
        <w:spacing w:after="0"/>
        <w:ind w:left="1560"/>
        <w:rPr>
          <w:rFonts w:ascii="Times New Roman" w:hAnsi="Times New Roman"/>
        </w:rPr>
      </w:pPr>
      <w:r w:rsidRPr="007B52BA">
        <w:rPr>
          <w:rFonts w:ascii="Times New Roman" w:hAnsi="Times New Roman"/>
        </w:rPr>
        <w:t xml:space="preserve">Modifier les procède, notamment en limitant les déchets et l’utilisation de matières dangereuses pour réduire la charge de polluants nécessitant un traitement. </w:t>
      </w:r>
    </w:p>
    <w:p w14:paraId="13E5E248" w14:textId="77777777" w:rsidR="007B52BA" w:rsidRPr="007B52BA" w:rsidRDefault="007B52BA" w:rsidP="002E13A8">
      <w:pPr>
        <w:pStyle w:val="SolbaseNormal"/>
        <w:numPr>
          <w:ilvl w:val="3"/>
          <w:numId w:val="231"/>
        </w:numPr>
        <w:spacing w:after="0"/>
        <w:ind w:left="1560"/>
        <w:rPr>
          <w:rFonts w:ascii="Times New Roman" w:hAnsi="Times New Roman"/>
        </w:rPr>
      </w:pPr>
      <w:r w:rsidRPr="007B52BA">
        <w:rPr>
          <w:rFonts w:ascii="Times New Roman" w:hAnsi="Times New Roman"/>
        </w:rPr>
        <w:t xml:space="preserve">Si nécessaire, procéder à un traitement des eaux usées pour réduire la charge de contaminants avant de les rejeter, compte tenu des possibilités de contaminations croisées durant les traitements (par exemple, un transfert de polluants de l’eau dans l’atmosphère ou dans les sols). </w:t>
      </w:r>
    </w:p>
    <w:p w14:paraId="75268F89" w14:textId="77777777" w:rsidR="007B52BA" w:rsidRPr="007B52BA" w:rsidRDefault="007B52BA" w:rsidP="000F0BBE">
      <w:pPr>
        <w:pStyle w:val="SolbaseNormal"/>
        <w:spacing w:after="0"/>
        <w:ind w:left="1560"/>
        <w:rPr>
          <w:rFonts w:ascii="Times New Roman" w:hAnsi="Times New Roman"/>
        </w:rPr>
      </w:pPr>
    </w:p>
    <w:p w14:paraId="635D817D" w14:textId="77777777" w:rsidR="007B52BA" w:rsidRPr="007B52BA" w:rsidRDefault="007B52BA" w:rsidP="002E13A8">
      <w:pPr>
        <w:pStyle w:val="SolbaseNormal"/>
        <w:numPr>
          <w:ilvl w:val="2"/>
          <w:numId w:val="231"/>
        </w:numPr>
        <w:spacing w:after="0"/>
        <w:ind w:left="993"/>
        <w:rPr>
          <w:rFonts w:ascii="Times New Roman" w:hAnsi="Times New Roman"/>
        </w:rPr>
      </w:pPr>
      <w:r w:rsidRPr="007B52BA">
        <w:rPr>
          <w:rFonts w:ascii="Times New Roman" w:hAnsi="Times New Roman"/>
        </w:rPr>
        <w:t xml:space="preserve">Si les eaux usées doivent être traitées avant leur rejet, l’intensité́ du traitement requis doit être déterminée sur les bases suivantes : </w:t>
      </w:r>
    </w:p>
    <w:p w14:paraId="153D8908" w14:textId="77777777" w:rsidR="007B52BA" w:rsidRPr="007B52BA" w:rsidRDefault="007B52BA" w:rsidP="002E13A8">
      <w:pPr>
        <w:pStyle w:val="SolbaseNormal"/>
        <w:numPr>
          <w:ilvl w:val="3"/>
          <w:numId w:val="231"/>
        </w:numPr>
        <w:spacing w:after="0"/>
        <w:ind w:left="993"/>
        <w:rPr>
          <w:rFonts w:ascii="Times New Roman" w:hAnsi="Times New Roman"/>
        </w:rPr>
      </w:pPr>
      <w:r w:rsidRPr="007B52BA">
        <w:rPr>
          <w:rFonts w:ascii="Times New Roman" w:hAnsi="Times New Roman"/>
        </w:rPr>
        <w:t xml:space="preserve">Si les eaux usées sont rejetées dans les égouts ou dans les eaux de surfaces. </w:t>
      </w:r>
    </w:p>
    <w:p w14:paraId="74BEAB9B" w14:textId="77777777" w:rsidR="007B52BA" w:rsidRPr="007B52BA" w:rsidRDefault="007B52BA" w:rsidP="002E13A8">
      <w:pPr>
        <w:pStyle w:val="SolbaseNormal"/>
        <w:numPr>
          <w:ilvl w:val="3"/>
          <w:numId w:val="231"/>
        </w:numPr>
        <w:spacing w:after="0"/>
        <w:ind w:left="1134"/>
        <w:rPr>
          <w:rFonts w:ascii="Times New Roman" w:hAnsi="Times New Roman"/>
        </w:rPr>
      </w:pPr>
      <w:r w:rsidRPr="007B52BA">
        <w:rPr>
          <w:rFonts w:ascii="Times New Roman" w:hAnsi="Times New Roman"/>
        </w:rPr>
        <w:t xml:space="preserve">Si les eaux usées sont rejetées dans les égouts : les normes nationales et locales établies pour l’octroi de permis et la capacité́ des égouts pour le transport et le traitement les eaux usées. </w:t>
      </w:r>
    </w:p>
    <w:p w14:paraId="51CA3FE2" w14:textId="77777777" w:rsidR="007B52BA" w:rsidRPr="007B52BA" w:rsidRDefault="007B52BA" w:rsidP="002E13A8">
      <w:pPr>
        <w:pStyle w:val="SolbaseNormal"/>
        <w:numPr>
          <w:ilvl w:val="3"/>
          <w:numId w:val="231"/>
        </w:numPr>
        <w:spacing w:after="0"/>
        <w:ind w:left="1134"/>
        <w:rPr>
          <w:rFonts w:ascii="Times New Roman" w:hAnsi="Times New Roman"/>
        </w:rPr>
      </w:pPr>
      <w:r w:rsidRPr="007B52BA">
        <w:rPr>
          <w:rFonts w:ascii="Times New Roman" w:hAnsi="Times New Roman"/>
        </w:rPr>
        <w:t xml:space="preserve">Si les eaux usées sont rejetées dans les eaux de surfaces : la capacité́ d’assimilation de la charge de contaminants par les eaux réceptrices. </w:t>
      </w:r>
    </w:p>
    <w:p w14:paraId="5701B491" w14:textId="77777777" w:rsidR="007B52BA" w:rsidRPr="007B52BA" w:rsidRDefault="007B52BA" w:rsidP="002E13A8">
      <w:pPr>
        <w:pStyle w:val="SolbaseNormal"/>
        <w:numPr>
          <w:ilvl w:val="3"/>
          <w:numId w:val="231"/>
        </w:numPr>
        <w:spacing w:after="0"/>
        <w:ind w:left="1134"/>
        <w:rPr>
          <w:rFonts w:ascii="Times New Roman" w:hAnsi="Times New Roman"/>
        </w:rPr>
      </w:pPr>
      <w:r w:rsidRPr="007B52BA">
        <w:rPr>
          <w:rFonts w:ascii="Times New Roman" w:hAnsi="Times New Roman"/>
        </w:rPr>
        <w:t xml:space="preserve">L’usage qui doit être fait des ressources en eaux réceptrices (par ex. sources d’eau potable, loisirs, irrigation, navigation ou autres). </w:t>
      </w:r>
    </w:p>
    <w:p w14:paraId="7778F4FD" w14:textId="77777777" w:rsidR="007B52BA" w:rsidRPr="007B52BA" w:rsidRDefault="007B52BA" w:rsidP="002E13A8">
      <w:pPr>
        <w:pStyle w:val="SolbaseNormal"/>
        <w:numPr>
          <w:ilvl w:val="3"/>
          <w:numId w:val="231"/>
        </w:numPr>
        <w:spacing w:after="0"/>
        <w:ind w:left="1134"/>
        <w:rPr>
          <w:rFonts w:ascii="Times New Roman" w:hAnsi="Times New Roman"/>
        </w:rPr>
      </w:pPr>
      <w:r w:rsidRPr="007B52BA">
        <w:rPr>
          <w:rFonts w:ascii="Times New Roman" w:hAnsi="Times New Roman"/>
        </w:rPr>
        <w:t xml:space="preserve">La présence de récepteurs (comme les espèces menacées d’extinction) ou d’habitats sensibles. </w:t>
      </w:r>
    </w:p>
    <w:p w14:paraId="765B97B3" w14:textId="77777777" w:rsidR="007B52BA" w:rsidRPr="007B52BA" w:rsidRDefault="007B52BA" w:rsidP="002E13A8">
      <w:pPr>
        <w:pStyle w:val="SolbaseNormal"/>
        <w:numPr>
          <w:ilvl w:val="3"/>
          <w:numId w:val="231"/>
        </w:numPr>
        <w:spacing w:after="0"/>
        <w:ind w:left="1134"/>
        <w:rPr>
          <w:rFonts w:ascii="Times New Roman" w:hAnsi="Times New Roman"/>
        </w:rPr>
      </w:pPr>
      <w:r w:rsidRPr="007B52BA">
        <w:rPr>
          <w:rFonts w:ascii="Times New Roman" w:hAnsi="Times New Roman"/>
        </w:rPr>
        <w:t xml:space="preserve">Les bonnes pratiques industrielles (BPI) applicables dans la branche d’activité́ considérée. </w:t>
      </w:r>
    </w:p>
    <w:p w14:paraId="32D7AFBB" w14:textId="77777777" w:rsidR="007B52BA" w:rsidRPr="007B52BA" w:rsidRDefault="007B52BA" w:rsidP="007B52BA">
      <w:pPr>
        <w:pStyle w:val="SolbaseNormal"/>
        <w:spacing w:after="0"/>
        <w:ind w:left="0"/>
        <w:rPr>
          <w:rFonts w:ascii="Times New Roman" w:hAnsi="Times New Roman"/>
        </w:rPr>
      </w:pPr>
    </w:p>
    <w:p w14:paraId="177D5C99" w14:textId="4FF17A33" w:rsidR="007B52BA" w:rsidRPr="007B52BA" w:rsidRDefault="00447D03" w:rsidP="002E13A8">
      <w:pPr>
        <w:pStyle w:val="SolbaseNormal"/>
        <w:numPr>
          <w:ilvl w:val="0"/>
          <w:numId w:val="230"/>
        </w:numPr>
        <w:rPr>
          <w:rFonts w:ascii="Times New Roman" w:hAnsi="Times New Roman"/>
          <w:b/>
          <w:lang w:val="x-none"/>
        </w:rPr>
      </w:pPr>
      <w:r w:rsidRPr="007B52BA">
        <w:rPr>
          <w:rFonts w:ascii="Times New Roman" w:hAnsi="Times New Roman"/>
          <w:b/>
          <w:lang w:val="x-none"/>
        </w:rPr>
        <w:t>Qualité</w:t>
      </w:r>
      <w:r w:rsidR="007B52BA" w:rsidRPr="007B52BA">
        <w:rPr>
          <w:rFonts w:ascii="Times New Roman" w:hAnsi="Times New Roman"/>
          <w:b/>
          <w:lang w:val="x-none"/>
        </w:rPr>
        <w:t xml:space="preserve">́ de l’eau </w:t>
      </w:r>
    </w:p>
    <w:p w14:paraId="3F560DE2" w14:textId="77777777" w:rsidR="007B52BA" w:rsidRPr="00447D03" w:rsidRDefault="007B52BA" w:rsidP="000F0BBE">
      <w:pPr>
        <w:pStyle w:val="SolbaseNormal"/>
        <w:spacing w:after="0"/>
        <w:ind w:left="0"/>
        <w:rPr>
          <w:rFonts w:ascii="Times New Roman" w:hAnsi="Times New Roman"/>
          <w:sz w:val="22"/>
          <w:szCs w:val="22"/>
        </w:rPr>
      </w:pPr>
      <w:r w:rsidRPr="00447D03">
        <w:rPr>
          <w:rFonts w:ascii="Times New Roman" w:hAnsi="Times New Roman"/>
          <w:sz w:val="22"/>
          <w:szCs w:val="22"/>
        </w:rPr>
        <w:t xml:space="preserve">On doit protéger en permanence les sources d’eau potable, publiques ou privées, de façon qu’elles soient conformes ou supérieures aux normes d’acceptabilité́ nationale applicables, ou, en leur absence, à l’édition en vigueur des directives de l’OMS sur la qualité́ de l’eau potable. Les émissions d’air, les effluents d’eaux usées, l’huile et les matières dangereuses, ainsi que les déchets, doivent être gères conformément aux lignes directrices fournies dans les sections correspondantes des Directives Générales sur la santé, la sécurité́ et l’environnement, dans le but de protéger le sol et les ressources en eau. </w:t>
      </w:r>
    </w:p>
    <w:p w14:paraId="635F68B2" w14:textId="77777777" w:rsidR="007B52BA" w:rsidRPr="00447D03" w:rsidRDefault="007B52BA" w:rsidP="000F0BBE">
      <w:pPr>
        <w:pStyle w:val="SolbaseNormal"/>
        <w:spacing w:after="0"/>
        <w:ind w:left="0"/>
        <w:rPr>
          <w:rFonts w:ascii="Times New Roman" w:hAnsi="Times New Roman"/>
          <w:sz w:val="22"/>
          <w:szCs w:val="22"/>
        </w:rPr>
      </w:pPr>
      <w:r w:rsidRPr="00447D03">
        <w:rPr>
          <w:rFonts w:ascii="Times New Roman" w:hAnsi="Times New Roman"/>
          <w:sz w:val="22"/>
          <w:szCs w:val="22"/>
        </w:rPr>
        <w:t xml:space="preserve">Lorsque le projet comprend la fourniture d’eau à la communauté́ ou aux usagers d’infrastructures d’installations (clients d’hôtels et patients dans les hôpitaux), où l’eau peut entrer utilisée pour boire, cuisiner, laver et se laver, la qualité́ de l’eau doit être conforme aux normes d’acceptabilité́ nationales, ou, en leur absence, à l’édition en cours des directives de l’OMS sur la qualité́ de l’eau potable. La qualité́ de l’eau pour des exigences plus sensibles de bien-être, par exemple l’eau utilisée dans des installations de services de santé ou la production de denrées alimentaires, pourra nécessiter des directives ou des normes plus sévères spécifiques au secteur, selon les cas. Tout facteur de dépendance se rapportant à la fourniture d’eau à la communauté́ locale doit être programmée et gérée de façon à assurer la soutenabilité́ des fournitures d’eau en assurant la participation de la communauté́ dans sa gestion, de façon à minimiser la dépendance à long terme. </w:t>
      </w:r>
    </w:p>
    <w:p w14:paraId="7F66469C" w14:textId="77777777" w:rsidR="000F0BBE" w:rsidRPr="007B52BA" w:rsidRDefault="000F0BBE" w:rsidP="000F0BBE">
      <w:pPr>
        <w:pStyle w:val="SolbaseNormal"/>
        <w:spacing w:after="0"/>
        <w:ind w:left="0"/>
        <w:rPr>
          <w:rFonts w:ascii="Times New Roman" w:hAnsi="Times New Roman"/>
        </w:rPr>
      </w:pPr>
    </w:p>
    <w:p w14:paraId="5E406D72" w14:textId="2B2956CB" w:rsidR="007B52BA" w:rsidRPr="007B52BA" w:rsidRDefault="00447D03" w:rsidP="002E13A8">
      <w:pPr>
        <w:pStyle w:val="SolbaseNormal"/>
        <w:numPr>
          <w:ilvl w:val="0"/>
          <w:numId w:val="230"/>
        </w:numPr>
        <w:rPr>
          <w:rFonts w:ascii="Times New Roman" w:hAnsi="Times New Roman"/>
          <w:b/>
          <w:lang w:val="x-none"/>
        </w:rPr>
      </w:pPr>
      <w:r w:rsidRPr="007B52BA">
        <w:rPr>
          <w:rFonts w:ascii="Times New Roman" w:hAnsi="Times New Roman"/>
          <w:b/>
          <w:lang w:val="x-none"/>
        </w:rPr>
        <w:t>Hygiène</w:t>
      </w:r>
      <w:r w:rsidR="007B52BA" w:rsidRPr="007B52BA">
        <w:rPr>
          <w:rFonts w:ascii="Times New Roman" w:hAnsi="Times New Roman"/>
          <w:b/>
          <w:lang w:val="x-none"/>
        </w:rPr>
        <w:t xml:space="preserve"> et </w:t>
      </w:r>
      <w:r w:rsidRPr="007B52BA">
        <w:rPr>
          <w:rFonts w:ascii="Times New Roman" w:hAnsi="Times New Roman"/>
          <w:b/>
          <w:lang w:val="x-none"/>
        </w:rPr>
        <w:t>sécurité</w:t>
      </w:r>
      <w:r w:rsidR="007B52BA" w:rsidRPr="007B52BA">
        <w:rPr>
          <w:rFonts w:ascii="Times New Roman" w:hAnsi="Times New Roman"/>
          <w:b/>
          <w:lang w:val="x-none"/>
        </w:rPr>
        <w:t xml:space="preserve">́ au travail </w:t>
      </w:r>
    </w:p>
    <w:p w14:paraId="68B3A71F" w14:textId="77777777" w:rsidR="007B52BA" w:rsidRPr="00447D03" w:rsidRDefault="007B52BA" w:rsidP="000F0BBE">
      <w:pPr>
        <w:pStyle w:val="SolbaseNormal"/>
        <w:ind w:left="0"/>
        <w:rPr>
          <w:rFonts w:ascii="Times New Roman" w:hAnsi="Times New Roman"/>
          <w:sz w:val="22"/>
          <w:szCs w:val="22"/>
        </w:rPr>
      </w:pPr>
      <w:r w:rsidRPr="00447D03">
        <w:rPr>
          <w:rFonts w:ascii="Times New Roman" w:hAnsi="Times New Roman"/>
          <w:sz w:val="22"/>
          <w:szCs w:val="22"/>
        </w:rPr>
        <w:t xml:space="preserve">Les employeurs et les agents de maitrise sont tenus de prendre toutes les précautions raisonnables pour assurer la protection de la santé et la sécurité́ des travailleurs. La présente section fournit des conseils et des exemples de précautions raisonnables relativement à la gestion des principaux risques pour la santé et la sécurité́ au travail. Bien que l’on mette l’accent sur la phase opérationnelle des projets, une grande partie des conseils est également applicable aux activités de construction et de démantèlement. Il est conseillé́ aux entreprises d’utiliser des fournisseurs disposant des moyens techniques de gérer les problèmes de santé et sécurité́ du travail de leurs employés, en développant l’application des activités de gestion des risques par le biais d’accords de fourniture officiels. </w:t>
      </w:r>
    </w:p>
    <w:p w14:paraId="4F1F4201" w14:textId="77777777" w:rsidR="007B52BA" w:rsidRPr="00447D03" w:rsidRDefault="007B52BA" w:rsidP="000F0BBE">
      <w:pPr>
        <w:pStyle w:val="SolbaseNormal"/>
        <w:ind w:left="0"/>
        <w:rPr>
          <w:rFonts w:ascii="Times New Roman" w:hAnsi="Times New Roman"/>
          <w:sz w:val="22"/>
          <w:szCs w:val="22"/>
        </w:rPr>
      </w:pPr>
      <w:r w:rsidRPr="00447D03">
        <w:rPr>
          <w:rFonts w:ascii="Times New Roman" w:hAnsi="Times New Roman"/>
          <w:sz w:val="22"/>
          <w:szCs w:val="22"/>
        </w:rPr>
        <w:t xml:space="preserve">On doit introduire des mesures de prévention et de protection conformément à l’ordre de priorité́ suivant : </w:t>
      </w:r>
    </w:p>
    <w:p w14:paraId="7D33EFDC" w14:textId="77777777" w:rsidR="007B52BA" w:rsidRPr="007B52BA" w:rsidRDefault="007B52BA" w:rsidP="002E13A8">
      <w:pPr>
        <w:pStyle w:val="SolbaseNormal"/>
        <w:numPr>
          <w:ilvl w:val="2"/>
          <w:numId w:val="231"/>
        </w:numPr>
        <w:spacing w:after="0"/>
        <w:ind w:left="851"/>
        <w:rPr>
          <w:rFonts w:ascii="Times New Roman" w:hAnsi="Times New Roman"/>
        </w:rPr>
      </w:pPr>
      <w:r w:rsidRPr="007B52BA">
        <w:rPr>
          <w:rFonts w:ascii="Times New Roman" w:hAnsi="Times New Roman"/>
        </w:rPr>
        <w:t xml:space="preserve">Elimination des risques par la suppression de l’activité́ du procèdé de travail. Parmi les exemples pertinents, on indiquera le remplacement par des produits chimiques moins dangereux, faisant usage de méthodes de fabrication diverses etc. </w:t>
      </w:r>
    </w:p>
    <w:p w14:paraId="4C85C069" w14:textId="77777777" w:rsidR="007B52BA" w:rsidRPr="007B52BA" w:rsidRDefault="007B52BA" w:rsidP="002E13A8">
      <w:pPr>
        <w:pStyle w:val="SolbaseNormal"/>
        <w:numPr>
          <w:ilvl w:val="2"/>
          <w:numId w:val="231"/>
        </w:numPr>
        <w:spacing w:after="0"/>
        <w:ind w:left="851"/>
        <w:rPr>
          <w:rFonts w:ascii="Times New Roman" w:hAnsi="Times New Roman"/>
        </w:rPr>
      </w:pPr>
      <w:r w:rsidRPr="007B52BA">
        <w:rPr>
          <w:rFonts w:ascii="Times New Roman" w:hAnsi="Times New Roman"/>
        </w:rPr>
        <w:t xml:space="preserve">Maitrise du risque à la source par le biais de contrôles techniques. Parmi les exemples, on indiquera les systèmes de ventilation locaux, les salles protégées, les dispositifs de protection des machines, les enceintes acoustiques etc. </w:t>
      </w:r>
    </w:p>
    <w:p w14:paraId="42334ECA" w14:textId="77777777" w:rsidR="007B52BA" w:rsidRPr="007B52BA" w:rsidRDefault="007B52BA" w:rsidP="002E13A8">
      <w:pPr>
        <w:pStyle w:val="SolbaseNormal"/>
        <w:numPr>
          <w:ilvl w:val="2"/>
          <w:numId w:val="231"/>
        </w:numPr>
        <w:spacing w:after="0"/>
        <w:ind w:left="851"/>
        <w:rPr>
          <w:rFonts w:ascii="Times New Roman" w:hAnsi="Times New Roman"/>
        </w:rPr>
      </w:pPr>
      <w:r w:rsidRPr="007B52BA">
        <w:rPr>
          <w:rFonts w:ascii="Times New Roman" w:hAnsi="Times New Roman"/>
        </w:rPr>
        <w:t xml:space="preserve">Minimisation des risques par l’étude de systèmes de travail sans danger et de mesures de contrôle administratives ou institutionnelles. A titre d’exemple, on indiquera la rotation </w:t>
      </w:r>
      <w:r w:rsidRPr="007B52BA">
        <w:rPr>
          <w:rFonts w:ascii="Times New Roman" w:hAnsi="Times New Roman"/>
          <w:lang w:val="x-none"/>
        </w:rPr>
        <w:t xml:space="preserve">des tâches, la formation dans des procédures de travail sans danger, les « lock-out » et « tag-out », le contrôle du lieu de travail, la limite de l’exposition ou de la durée du travail, etc. </w:t>
      </w:r>
    </w:p>
    <w:p w14:paraId="456282A2" w14:textId="77777777" w:rsidR="007B52BA" w:rsidRPr="007B52BA" w:rsidRDefault="007B52BA" w:rsidP="000F0BBE">
      <w:pPr>
        <w:pStyle w:val="SolbaseNormal"/>
        <w:spacing w:after="0"/>
        <w:ind w:left="851"/>
        <w:rPr>
          <w:rFonts w:ascii="Times New Roman" w:hAnsi="Times New Roman"/>
        </w:rPr>
      </w:pPr>
    </w:p>
    <w:p w14:paraId="6F3A663A" w14:textId="77777777" w:rsidR="007B52BA" w:rsidRPr="007B52BA" w:rsidRDefault="007B52BA" w:rsidP="002E13A8">
      <w:pPr>
        <w:pStyle w:val="SolbaseNormal"/>
        <w:numPr>
          <w:ilvl w:val="0"/>
          <w:numId w:val="232"/>
        </w:numPr>
        <w:spacing w:after="0"/>
        <w:rPr>
          <w:rFonts w:ascii="Times New Roman" w:hAnsi="Times New Roman"/>
          <w:lang w:val="x-none"/>
        </w:rPr>
      </w:pPr>
      <w:r w:rsidRPr="007B52BA">
        <w:rPr>
          <w:rFonts w:ascii="Times New Roman" w:hAnsi="Times New Roman"/>
          <w:i/>
          <w:iCs/>
          <w:lang w:val="x-none"/>
        </w:rPr>
        <w:t xml:space="preserve">Fourniture d’équipements de protection personnelle (PPE) appropriés </w:t>
      </w:r>
      <w:r w:rsidRPr="007B52BA">
        <w:rPr>
          <w:rFonts w:ascii="Times New Roman" w:hAnsi="Times New Roman"/>
          <w:lang w:val="x-none"/>
        </w:rPr>
        <w:t xml:space="preserve">conjointement avec la formation, l’utilisation et l’entretien des PPE. </w:t>
      </w:r>
    </w:p>
    <w:p w14:paraId="2E70B60F" w14:textId="77777777" w:rsidR="007B52BA" w:rsidRPr="00447D03" w:rsidRDefault="007B52BA" w:rsidP="000F0BBE">
      <w:pPr>
        <w:pStyle w:val="SolbaseNormal"/>
        <w:spacing w:after="0"/>
        <w:ind w:left="0"/>
        <w:rPr>
          <w:rFonts w:ascii="Times New Roman" w:hAnsi="Times New Roman"/>
          <w:sz w:val="22"/>
          <w:szCs w:val="22"/>
        </w:rPr>
      </w:pPr>
      <w:r w:rsidRPr="00447D03">
        <w:rPr>
          <w:rFonts w:ascii="Times New Roman" w:hAnsi="Times New Roman"/>
          <w:sz w:val="22"/>
          <w:szCs w:val="22"/>
        </w:rPr>
        <w:t xml:space="preserve">L’application de mesures de prévention et de limitation des risques au travail doit être basée sur des analyses globales de la sécurité́ ou des risques sur le lieu de travail. Les résultats de ces analyses devront être prioritaires dans le cadre d’un plan d’action basé sur la probabilité́ et la gravité des conséquences de l’exposition à des risques identifies </w:t>
      </w:r>
    </w:p>
    <w:p w14:paraId="11AFD2A0" w14:textId="77777777" w:rsidR="000F0BBE" w:rsidRPr="007B52BA" w:rsidRDefault="000F0BBE" w:rsidP="000F0BBE">
      <w:pPr>
        <w:pStyle w:val="SolbaseNormal"/>
        <w:spacing w:after="0"/>
        <w:ind w:left="0"/>
        <w:rPr>
          <w:rFonts w:ascii="Times New Roman" w:hAnsi="Times New Roman"/>
        </w:rPr>
      </w:pPr>
    </w:p>
    <w:p w14:paraId="35052202" w14:textId="77777777" w:rsidR="007B52BA" w:rsidRPr="007B52BA" w:rsidRDefault="007B52BA" w:rsidP="002E13A8">
      <w:pPr>
        <w:pStyle w:val="SolbaseNormal"/>
        <w:numPr>
          <w:ilvl w:val="0"/>
          <w:numId w:val="232"/>
        </w:numPr>
        <w:spacing w:after="0"/>
        <w:rPr>
          <w:rFonts w:ascii="Times New Roman" w:hAnsi="Times New Roman"/>
          <w:i/>
          <w:iCs/>
          <w:lang w:val="x-none"/>
        </w:rPr>
      </w:pPr>
      <w:r w:rsidRPr="007B52BA">
        <w:rPr>
          <w:rFonts w:ascii="Times New Roman" w:hAnsi="Times New Roman"/>
          <w:i/>
          <w:iCs/>
          <w:lang w:val="x-none"/>
        </w:rPr>
        <w:t xml:space="preserve">Les installations produisant et stockant des déchets doivent appliquer les modalités suivantes : </w:t>
      </w:r>
    </w:p>
    <w:p w14:paraId="20F68849" w14:textId="77777777" w:rsidR="007B52BA" w:rsidRPr="007B52BA" w:rsidRDefault="007B52BA" w:rsidP="000F0BBE">
      <w:pPr>
        <w:pStyle w:val="SolbaseNormal"/>
        <w:spacing w:after="0"/>
        <w:ind w:left="0"/>
        <w:rPr>
          <w:rFonts w:ascii="Times New Roman" w:hAnsi="Times New Roman"/>
        </w:rPr>
      </w:pPr>
      <w:r w:rsidRPr="007B52BA">
        <w:rPr>
          <w:rFonts w:ascii="Times New Roman" w:hAnsi="Times New Roman"/>
        </w:rPr>
        <w:t xml:space="preserve">Définition des priorités de gestion des déchets dès le début des activités, sur la base des connaissances sur les risques et impacts potentiels sur l’environnement, la santé et la sécurité́, et examen de la production de déchets et ses conséquences ; </w:t>
      </w:r>
    </w:p>
    <w:p w14:paraId="2CD71F07" w14:textId="77777777" w:rsidR="007B52BA" w:rsidRPr="007B52BA" w:rsidRDefault="007B52BA" w:rsidP="002E13A8">
      <w:pPr>
        <w:pStyle w:val="SolbaseNormal"/>
        <w:numPr>
          <w:ilvl w:val="2"/>
          <w:numId w:val="231"/>
        </w:numPr>
        <w:spacing w:after="0"/>
        <w:rPr>
          <w:rFonts w:ascii="Times New Roman" w:hAnsi="Times New Roman"/>
        </w:rPr>
      </w:pPr>
      <w:r w:rsidRPr="007B52BA">
        <w:rPr>
          <w:rFonts w:ascii="Times New Roman" w:hAnsi="Times New Roman"/>
        </w:rPr>
        <w:t xml:space="preserve">Etablissement d’une hiérarchie dans la gestion des déchets examinant la prévention, la réduction, la réutilisation, la récupération, le recyclage, l’enlèvement et, enfin, l’élimination des déchets ; </w:t>
      </w:r>
    </w:p>
    <w:p w14:paraId="53CE2675" w14:textId="77777777" w:rsidR="007B52BA" w:rsidRPr="007B52BA" w:rsidRDefault="007B52BA" w:rsidP="002E13A8">
      <w:pPr>
        <w:pStyle w:val="SolbaseNormal"/>
        <w:numPr>
          <w:ilvl w:val="2"/>
          <w:numId w:val="231"/>
        </w:numPr>
        <w:spacing w:after="0"/>
        <w:rPr>
          <w:rFonts w:ascii="Times New Roman" w:hAnsi="Times New Roman"/>
        </w:rPr>
      </w:pPr>
      <w:r w:rsidRPr="007B52BA">
        <w:rPr>
          <w:rFonts w:ascii="Times New Roman" w:hAnsi="Times New Roman"/>
        </w:rPr>
        <w:t xml:space="preserve">Prévention ou minimisation de la production de déchets, dans la mesure du possible ; </w:t>
      </w:r>
    </w:p>
    <w:p w14:paraId="26A64B52" w14:textId="77777777" w:rsidR="007B52BA" w:rsidRPr="007B52BA" w:rsidRDefault="007B52BA" w:rsidP="002E13A8">
      <w:pPr>
        <w:pStyle w:val="SolbaseNormal"/>
        <w:numPr>
          <w:ilvl w:val="2"/>
          <w:numId w:val="231"/>
        </w:numPr>
        <w:spacing w:after="0"/>
        <w:rPr>
          <w:rFonts w:ascii="Times New Roman" w:hAnsi="Times New Roman"/>
        </w:rPr>
      </w:pPr>
      <w:r w:rsidRPr="007B52BA">
        <w:rPr>
          <w:rFonts w:ascii="Times New Roman" w:hAnsi="Times New Roman"/>
        </w:rPr>
        <w:t xml:space="preserve">Lorsqu’on ne peut éviter la production de déchets, mais que l’on est parvenu à la minimiser, avec la récupération et la réutilisation de déchets ; </w:t>
      </w:r>
    </w:p>
    <w:p w14:paraId="54A44315" w14:textId="77777777" w:rsidR="007B52BA" w:rsidRPr="007B52BA" w:rsidRDefault="007B52BA" w:rsidP="002E13A8">
      <w:pPr>
        <w:pStyle w:val="SolbaseNormal"/>
        <w:numPr>
          <w:ilvl w:val="2"/>
          <w:numId w:val="231"/>
        </w:numPr>
        <w:spacing w:after="0"/>
        <w:rPr>
          <w:rFonts w:ascii="Times New Roman" w:hAnsi="Times New Roman"/>
        </w:rPr>
      </w:pPr>
      <w:r w:rsidRPr="007B52BA">
        <w:rPr>
          <w:rFonts w:ascii="Times New Roman" w:hAnsi="Times New Roman"/>
        </w:rPr>
        <w:t xml:space="preserve">Lorsqu’on ne peut récupérer ou réutiliser des déchets : traitement, destruction et élimination de ces mêmes déchets d’une façon qui ne nuise pas à l’environnement. </w:t>
      </w:r>
    </w:p>
    <w:p w14:paraId="3CAE629B" w14:textId="77777777" w:rsidR="007B52BA" w:rsidRPr="007B52BA" w:rsidRDefault="007B52BA" w:rsidP="007B52BA">
      <w:pPr>
        <w:pStyle w:val="SolbaseNormal"/>
        <w:spacing w:after="0"/>
        <w:ind w:left="0"/>
        <w:rPr>
          <w:rFonts w:ascii="Times New Roman" w:hAnsi="Times New Roman"/>
        </w:rPr>
      </w:pPr>
    </w:p>
    <w:p w14:paraId="0909B652" w14:textId="1367B04A" w:rsidR="007B52BA" w:rsidRPr="00447D03" w:rsidRDefault="007B52BA" w:rsidP="002E13A8">
      <w:pPr>
        <w:pStyle w:val="SolbaseNormal"/>
        <w:numPr>
          <w:ilvl w:val="0"/>
          <w:numId w:val="235"/>
        </w:numPr>
        <w:spacing w:before="120" w:line="276" w:lineRule="auto"/>
        <w:ind w:left="1701"/>
        <w:outlineLvl w:val="1"/>
        <w:rPr>
          <w:rFonts w:ascii="Times New Roman" w:hAnsi="Times New Roman"/>
          <w:b/>
          <w:bCs/>
          <w:sz w:val="24"/>
          <w:szCs w:val="24"/>
        </w:rPr>
      </w:pPr>
      <w:bookmarkStart w:id="971" w:name="_Toc51084557"/>
      <w:r w:rsidRPr="00447D03">
        <w:rPr>
          <w:rFonts w:ascii="Times New Roman" w:hAnsi="Times New Roman"/>
          <w:b/>
          <w:bCs/>
          <w:sz w:val="24"/>
          <w:szCs w:val="24"/>
        </w:rPr>
        <w:t xml:space="preserve">DIRECTIVES DE QUALITÉ POUR L’EAU DE BOISSON </w:t>
      </w:r>
      <w:r w:rsidR="00447D03" w:rsidRPr="00447D03">
        <w:rPr>
          <w:rFonts w:ascii="Times New Roman" w:hAnsi="Times New Roman"/>
          <w:b/>
          <w:bCs/>
          <w:sz w:val="24"/>
          <w:szCs w:val="24"/>
        </w:rPr>
        <w:t>DE</w:t>
      </w:r>
      <w:r w:rsidRPr="00447D03">
        <w:rPr>
          <w:rFonts w:ascii="Times New Roman" w:hAnsi="Times New Roman"/>
          <w:b/>
          <w:bCs/>
          <w:sz w:val="24"/>
          <w:szCs w:val="24"/>
        </w:rPr>
        <w:t xml:space="preserve"> l’OMS</w:t>
      </w:r>
      <w:bookmarkEnd w:id="971"/>
    </w:p>
    <w:p w14:paraId="34556CCB" w14:textId="212FF2A8" w:rsidR="007B52BA" w:rsidRPr="00447D03" w:rsidRDefault="007B52BA" w:rsidP="000F0BBE">
      <w:pPr>
        <w:pStyle w:val="SolbaseNormal"/>
        <w:ind w:left="0"/>
        <w:rPr>
          <w:rFonts w:ascii="Times New Roman" w:hAnsi="Times New Roman"/>
          <w:sz w:val="22"/>
          <w:szCs w:val="22"/>
        </w:rPr>
      </w:pPr>
      <w:r w:rsidRPr="00447D03">
        <w:rPr>
          <w:rFonts w:ascii="Times New Roman" w:hAnsi="Times New Roman"/>
          <w:sz w:val="22"/>
          <w:szCs w:val="22"/>
        </w:rPr>
        <w:t xml:space="preserve">Pour garantir la sécurité́ sanitaire de l’eau de boisson, on privilégiera une démarche de gestion préventive et on prendra en compte les caractéristiques de l’approvisionnement en eau de boisson, depuis le captage et la source jusqu’au consommateur. De nombreux aspects de la gestion de la qualité́ de l’eau de boisson ne relevant pas directement de la responsabilité́ des fournisseurs d’eau, il est essentiel d’adopter une approche collaborative multi-organismes, de manière à s’assurer que les organismes charges des différents domaines du cycle de l’eau participent à la gestion de la qualité́ de ce produit. Comme exemple d’une telle situation, on peut citer le cas où les captages et les sources se situent en dehors de la juridiction du fournisseur d’eau de boisson. Il sera généralement nécessaire de consulter d’autres autorités concernant d’autres questions ayant trait à l’eau de boisson, telles que les exigences en matière de surveillance et de notification, les plans d’intervention en cas de crise et les stratégies de communication. </w:t>
      </w:r>
    </w:p>
    <w:p w14:paraId="208878F2" w14:textId="477CE927" w:rsidR="007B52BA" w:rsidRPr="00447D03" w:rsidRDefault="007B52BA" w:rsidP="000F0BBE">
      <w:pPr>
        <w:pStyle w:val="SolbaseNormal"/>
        <w:ind w:left="0"/>
        <w:rPr>
          <w:rFonts w:ascii="Times New Roman" w:hAnsi="Times New Roman"/>
          <w:sz w:val="22"/>
          <w:szCs w:val="22"/>
        </w:rPr>
      </w:pPr>
      <w:r w:rsidRPr="00447D03">
        <w:rPr>
          <w:rFonts w:ascii="Times New Roman" w:hAnsi="Times New Roman"/>
          <w:sz w:val="22"/>
          <w:szCs w:val="22"/>
        </w:rPr>
        <w:t xml:space="preserve">Il convient d’inciter les principales parties prenantes susceptibles d’affecter ou d’être affectées par les décisions ou les activités des fournisseurs d’eau de boisson à coordonner, si besoin est, leurs efforts de planification et de gestion. Il peut s’agir par exemple des agences de gestion de la santé et des ressources, des consommateurs, de l’industrie et des plombiers. Il convient d’établir des mécanismes et d’élaborer des documents d’appui permettant aux parties prenantes de s’impliquer dans le processus. </w:t>
      </w:r>
    </w:p>
    <w:p w14:paraId="2E9492FD" w14:textId="5419FF27" w:rsidR="007B52BA" w:rsidRPr="007B52BA" w:rsidRDefault="007B52BA" w:rsidP="002E13A8">
      <w:pPr>
        <w:pStyle w:val="SolbaseNormal"/>
        <w:numPr>
          <w:ilvl w:val="0"/>
          <w:numId w:val="230"/>
        </w:numPr>
        <w:rPr>
          <w:rFonts w:ascii="Times New Roman" w:hAnsi="Times New Roman"/>
          <w:b/>
          <w:lang w:val="x-none"/>
        </w:rPr>
      </w:pPr>
      <w:r w:rsidRPr="007B52BA">
        <w:rPr>
          <w:rFonts w:ascii="Times New Roman" w:hAnsi="Times New Roman"/>
          <w:b/>
          <w:lang w:val="x-none"/>
        </w:rPr>
        <w:t xml:space="preserve">Cadre destiné à garantir la </w:t>
      </w:r>
      <w:r w:rsidR="00447D03" w:rsidRPr="007B52BA">
        <w:rPr>
          <w:rFonts w:ascii="Times New Roman" w:hAnsi="Times New Roman"/>
          <w:b/>
          <w:lang w:val="x-none"/>
        </w:rPr>
        <w:t>sécurité</w:t>
      </w:r>
      <w:r w:rsidRPr="007B52BA">
        <w:rPr>
          <w:rFonts w:ascii="Times New Roman" w:hAnsi="Times New Roman"/>
          <w:b/>
          <w:lang w:val="x-none"/>
        </w:rPr>
        <w:t xml:space="preserve">́ sanitaire de l’eau de boisson </w:t>
      </w:r>
    </w:p>
    <w:p w14:paraId="3325D124" w14:textId="77777777" w:rsidR="007B52BA" w:rsidRPr="00447D03" w:rsidRDefault="007B52BA" w:rsidP="000F0BBE">
      <w:pPr>
        <w:pStyle w:val="SolbaseNormal"/>
        <w:ind w:left="0"/>
        <w:rPr>
          <w:rFonts w:ascii="Times New Roman" w:hAnsi="Times New Roman"/>
          <w:sz w:val="22"/>
          <w:szCs w:val="22"/>
        </w:rPr>
      </w:pPr>
      <w:r w:rsidRPr="00447D03">
        <w:rPr>
          <w:rFonts w:ascii="Times New Roman" w:hAnsi="Times New Roman"/>
          <w:sz w:val="22"/>
          <w:szCs w:val="22"/>
        </w:rPr>
        <w:t xml:space="preserve">Les exigences fondamentales et essentielles destinées à garantir la sécurité́ sanitaire de l’eau de boisson constituent un « cadre », qui comprend des objectifs sanitaires établis par une autorité́ compétente dans le domaine de la santé, des systèmes adaptés et convenablement gères (infrastructures appropriées, surveillance consciencieuse, planification et gestion efficaces) ainsi qu’un système de surveillance indépendant. </w:t>
      </w:r>
    </w:p>
    <w:p w14:paraId="4CD53249" w14:textId="77777777" w:rsidR="007B52BA" w:rsidRPr="00447D03" w:rsidRDefault="007B52BA" w:rsidP="000F0BBE">
      <w:pPr>
        <w:pStyle w:val="SolbaseNormal"/>
        <w:ind w:left="0"/>
        <w:rPr>
          <w:rFonts w:ascii="Times New Roman" w:hAnsi="Times New Roman"/>
          <w:sz w:val="22"/>
          <w:szCs w:val="22"/>
        </w:rPr>
      </w:pPr>
      <w:r w:rsidRPr="00447D03">
        <w:rPr>
          <w:rFonts w:ascii="Times New Roman" w:hAnsi="Times New Roman"/>
          <w:sz w:val="22"/>
          <w:szCs w:val="22"/>
        </w:rPr>
        <w:t xml:space="preserve">L’application d’une approche holistique dans l’évaluation et la gestion des risques menaçant les approvisionnements en eau de boisson conduit à une plus grande confiance dans la sécurité́ sanitaire de cette eau. Cette approche suppose une évaluation systématique des risques associes à l’ensemble des aspects d’un approvisionnement en eau de boisson, depuis le captage et sa source jusqu’au consommateur, et l’identification des moyens permettant de gérer ces risques, notamment les méthodes destinées à garantir l’efficacité́ des mesures de maitrise des risques. </w:t>
      </w:r>
    </w:p>
    <w:p w14:paraId="0356B019" w14:textId="1E095A02" w:rsidR="007B52BA" w:rsidRPr="00447D03" w:rsidRDefault="007B52BA" w:rsidP="000F0BBE">
      <w:pPr>
        <w:pStyle w:val="SolbaseNormal"/>
        <w:ind w:left="0"/>
        <w:rPr>
          <w:rFonts w:ascii="Times New Roman" w:hAnsi="Times New Roman"/>
          <w:sz w:val="22"/>
          <w:szCs w:val="22"/>
        </w:rPr>
      </w:pPr>
      <w:r w:rsidRPr="00447D03">
        <w:rPr>
          <w:rFonts w:ascii="Times New Roman" w:hAnsi="Times New Roman"/>
          <w:sz w:val="22"/>
          <w:szCs w:val="22"/>
        </w:rPr>
        <w:t xml:space="preserve">Elle intègre des stratégies pour assurer la gestion au jour le jour de la qualité́ de l’eau, y compris les écarts et les défaillances. À cet égard, les changements climatiques - se manifestant par des périodes de sècheresse plus longues et plus accentuées ou par des précipitations plus intenses entrainant des inondations – peuvent avoir un impact à la fois sur la qualité́ et la quantité́ de l’eau et nécessiter une planification et une gestion permettant de réduire autant que possible les conséquences négatives pour l’approvisionnement en eau de boisson. Il peut également être nécessaire d’envisager les changements climatiques en tenant compte des changements démographiques, tels que l’urbanisation croissante, qui posent eux-mêmes d’importants défis pour l’approvisionnement en eau de boisson. </w:t>
      </w:r>
    </w:p>
    <w:p w14:paraId="2FAE506D" w14:textId="77777777" w:rsidR="007B52BA" w:rsidRPr="007B52BA" w:rsidRDefault="007B52BA" w:rsidP="002E13A8">
      <w:pPr>
        <w:pStyle w:val="SolbaseNormal"/>
        <w:numPr>
          <w:ilvl w:val="0"/>
          <w:numId w:val="230"/>
        </w:numPr>
        <w:rPr>
          <w:rFonts w:ascii="Times New Roman" w:hAnsi="Times New Roman"/>
          <w:b/>
          <w:lang w:val="x-none"/>
        </w:rPr>
      </w:pPr>
      <w:r w:rsidRPr="007B52BA">
        <w:rPr>
          <w:rFonts w:ascii="Times New Roman" w:hAnsi="Times New Roman"/>
          <w:b/>
          <w:lang w:val="x-none"/>
        </w:rPr>
        <w:t xml:space="preserve">Services d’approvisionnement en eau de boisson </w:t>
      </w:r>
    </w:p>
    <w:p w14:paraId="4D5038EB" w14:textId="77777777" w:rsidR="007B52BA" w:rsidRPr="00447D03" w:rsidRDefault="007B52BA" w:rsidP="000F0BBE">
      <w:pPr>
        <w:pStyle w:val="SolbaseNormal"/>
        <w:ind w:left="0"/>
        <w:rPr>
          <w:rFonts w:ascii="Times New Roman" w:hAnsi="Times New Roman"/>
          <w:sz w:val="22"/>
          <w:szCs w:val="22"/>
        </w:rPr>
      </w:pPr>
      <w:r w:rsidRPr="00447D03">
        <w:rPr>
          <w:rFonts w:ascii="Times New Roman" w:hAnsi="Times New Roman"/>
          <w:sz w:val="22"/>
          <w:szCs w:val="22"/>
        </w:rPr>
        <w:t xml:space="preserve">Les approvisionnements en eau de boisson peuvent aller de très grands réseaux urbains, desservant des dizaines de millions d’habitants, à de petits réseaux communautaires, alimentant en eau des populations très peu nombreuses. Dans la plupart des pays, ils comprennent des sources collectives et des réseaux canalises. </w:t>
      </w:r>
    </w:p>
    <w:p w14:paraId="19A4689D" w14:textId="77777777" w:rsidR="007B52BA" w:rsidRPr="00447D03" w:rsidRDefault="007B52BA" w:rsidP="000F0BBE">
      <w:pPr>
        <w:pStyle w:val="SolbaseNormal"/>
        <w:ind w:left="0"/>
        <w:rPr>
          <w:rFonts w:ascii="Times New Roman" w:hAnsi="Times New Roman"/>
          <w:sz w:val="22"/>
          <w:szCs w:val="22"/>
        </w:rPr>
      </w:pPr>
      <w:r w:rsidRPr="00447D03">
        <w:rPr>
          <w:rFonts w:ascii="Times New Roman" w:hAnsi="Times New Roman"/>
          <w:sz w:val="22"/>
          <w:szCs w:val="22"/>
        </w:rPr>
        <w:t xml:space="preserve">Les services d’approvisionnement en eau de boisson ont en charge l’assurance et le contrôle de la qualité́. Ils sont responsables principalement de la préparation et de la mise en œuvre des plans de gestion de la sécurité́ sanitaire). </w:t>
      </w:r>
    </w:p>
    <w:p w14:paraId="425A6191" w14:textId="67CEB439" w:rsidR="001C02DA" w:rsidRPr="00447D03" w:rsidRDefault="007B52BA" w:rsidP="000F0BBE">
      <w:pPr>
        <w:pStyle w:val="SolbaseNormal"/>
        <w:ind w:left="0"/>
        <w:rPr>
          <w:rFonts w:ascii="Times New Roman" w:hAnsi="Times New Roman"/>
          <w:sz w:val="22"/>
          <w:szCs w:val="22"/>
        </w:rPr>
      </w:pPr>
      <w:r w:rsidRPr="00447D03">
        <w:rPr>
          <w:rFonts w:ascii="Times New Roman" w:hAnsi="Times New Roman"/>
          <w:sz w:val="22"/>
          <w:szCs w:val="22"/>
        </w:rPr>
        <w:t xml:space="preserve">Dans nombre de cas, le fournisseur d’eau n’est pas responsable de la gestion des captages dont il tire son approvisionnement. Le rôle du fournisseur d’eau à l’égard des captages est de participer aux activités interservices de gestion des ressources en eau, de comprendre les risques pouvant être associés à des activités et à des incidents potentiellement contaminants et d’utiliser ces données pour évaluer les risques menaçant l’approvisionnement en eau et mettre au point et appliquer une gestion appropriée. Bien que les fournisseurs d’eau de boisson n’effectuent parfois pas eux-mêmes les investigations relatives aux captages et les évaluations des risques de pollution, il leur incombe d’identifier les besoins en la matière et de lancer la collaboration multiservices, par exemple avec les autorités sanitaires et les autorités de protection de l’environnement. </w:t>
      </w:r>
    </w:p>
    <w:p w14:paraId="5CB40C8F" w14:textId="77777777" w:rsidR="000B53EE" w:rsidRPr="00206F59" w:rsidRDefault="000B53EE" w:rsidP="002E13A8">
      <w:pPr>
        <w:pStyle w:val="SolbaseNormal"/>
        <w:numPr>
          <w:ilvl w:val="0"/>
          <w:numId w:val="189"/>
        </w:numPr>
        <w:spacing w:before="120" w:line="276" w:lineRule="auto"/>
        <w:outlineLvl w:val="1"/>
        <w:rPr>
          <w:rFonts w:ascii="Times New Roman" w:hAnsi="Times New Roman"/>
          <w:b/>
          <w:bCs/>
          <w:sz w:val="28"/>
          <w:szCs w:val="28"/>
        </w:rPr>
      </w:pPr>
      <w:bookmarkStart w:id="972" w:name="_Toc32511692"/>
      <w:bookmarkStart w:id="973" w:name="_Toc34741613"/>
      <w:bookmarkStart w:id="974" w:name="_Toc51084558"/>
      <w:bookmarkStart w:id="975" w:name="_Toc32340797"/>
      <w:r w:rsidRPr="00206F59">
        <w:rPr>
          <w:rFonts w:ascii="Times New Roman" w:hAnsi="Times New Roman"/>
          <w:b/>
          <w:bCs/>
          <w:sz w:val="28"/>
          <w:szCs w:val="28"/>
        </w:rPr>
        <w:t>Permis et autorisations avant les travaux</w:t>
      </w:r>
      <w:bookmarkEnd w:id="972"/>
      <w:bookmarkEnd w:id="973"/>
      <w:bookmarkEnd w:id="974"/>
      <w:r w:rsidRPr="00206F59">
        <w:rPr>
          <w:rFonts w:ascii="Times New Roman" w:hAnsi="Times New Roman"/>
          <w:b/>
          <w:bCs/>
          <w:sz w:val="28"/>
          <w:szCs w:val="28"/>
        </w:rPr>
        <w:t> </w:t>
      </w:r>
      <w:bookmarkEnd w:id="975"/>
    </w:p>
    <w:p w14:paraId="0252B912"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Toute réalisation des travaux doit faire l’objet d’une procédure préalable d’information et d’autorisations administratives. Avant de commencer les travaux, l’Entrepreneur doit se procurer tous les permis nécessaires pour la réalisation des travaux prévus dans le contrat notamment en cas de : déboisement, d’élagage, d’exploitation de carrières et de sites d’emprunt, d’utilisation de différents réseaux publics, etc. Avant le démarrage des travaux, l’Entrepreneur doit se concerter avec les riverains avec lesquels il peut prendre des arrangements facilitant le déroulement des chantiers.</w:t>
      </w:r>
    </w:p>
    <w:p w14:paraId="3A92A954" w14:textId="77777777" w:rsidR="000B53EE" w:rsidRPr="00206F59" w:rsidRDefault="000B53EE" w:rsidP="002E13A8">
      <w:pPr>
        <w:pStyle w:val="SolbaseNormal"/>
        <w:numPr>
          <w:ilvl w:val="0"/>
          <w:numId w:val="189"/>
        </w:numPr>
        <w:spacing w:before="120" w:line="276" w:lineRule="auto"/>
        <w:outlineLvl w:val="1"/>
        <w:rPr>
          <w:rFonts w:ascii="Times New Roman" w:hAnsi="Times New Roman"/>
          <w:b/>
          <w:bCs/>
          <w:sz w:val="28"/>
          <w:szCs w:val="28"/>
        </w:rPr>
      </w:pPr>
      <w:bookmarkStart w:id="976" w:name="_Toc32511693"/>
      <w:bookmarkStart w:id="977" w:name="_Toc34741614"/>
      <w:bookmarkStart w:id="978" w:name="_Toc51084559"/>
      <w:bookmarkStart w:id="979" w:name="_Toc32340798"/>
      <w:r w:rsidRPr="00206F59">
        <w:rPr>
          <w:rFonts w:ascii="Times New Roman" w:hAnsi="Times New Roman"/>
          <w:b/>
          <w:bCs/>
          <w:sz w:val="28"/>
          <w:szCs w:val="28"/>
        </w:rPr>
        <w:t>Réunion de démarrage des travaux</w:t>
      </w:r>
      <w:bookmarkEnd w:id="976"/>
      <w:bookmarkEnd w:id="977"/>
      <w:bookmarkEnd w:id="978"/>
      <w:r w:rsidRPr="00206F59">
        <w:rPr>
          <w:rFonts w:ascii="Times New Roman" w:hAnsi="Times New Roman"/>
          <w:b/>
          <w:bCs/>
          <w:sz w:val="28"/>
          <w:szCs w:val="28"/>
        </w:rPr>
        <w:t> </w:t>
      </w:r>
      <w:bookmarkEnd w:id="979"/>
    </w:p>
    <w:p w14:paraId="2776C16E"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Avant le démarrage des travaux, l'Entrepreneur et le Maître d’œuvre, sous la supervision du Maître d’ouvrage, doivent organiser des réunions avec les autorités, les représentants des populations situées dans la zone du sous-projet n°1 et les services techniques compétents, pour les informer de la consistance des travaux à réaliser et leur durée, des itinéraires concernés et des emplacements susceptibles d'être affectés. Cette réunion permettra aussi au Maître d’ouvrage de recueillir les observations des populations, de les sensibiliser sur les enjeux environnementaux et sociaux et sur leurs relations avec les ouvriers.</w:t>
      </w:r>
    </w:p>
    <w:p w14:paraId="11E74F23" w14:textId="77777777" w:rsidR="000B53EE" w:rsidRPr="00206F59" w:rsidRDefault="000B53EE" w:rsidP="002E13A8">
      <w:pPr>
        <w:pStyle w:val="SolbaseNormal"/>
        <w:numPr>
          <w:ilvl w:val="0"/>
          <w:numId w:val="189"/>
        </w:numPr>
        <w:spacing w:before="120" w:line="276" w:lineRule="auto"/>
        <w:outlineLvl w:val="1"/>
        <w:rPr>
          <w:rFonts w:ascii="Times New Roman" w:hAnsi="Times New Roman"/>
          <w:b/>
          <w:bCs/>
          <w:sz w:val="28"/>
          <w:szCs w:val="28"/>
        </w:rPr>
      </w:pPr>
      <w:bookmarkStart w:id="980" w:name="_Toc32511694"/>
      <w:bookmarkStart w:id="981" w:name="_Toc34741615"/>
      <w:bookmarkStart w:id="982" w:name="_Toc51084560"/>
      <w:bookmarkStart w:id="983" w:name="_Toc32340799"/>
      <w:r w:rsidRPr="00206F59">
        <w:rPr>
          <w:rFonts w:ascii="Times New Roman" w:hAnsi="Times New Roman"/>
          <w:b/>
          <w:bCs/>
          <w:sz w:val="28"/>
          <w:szCs w:val="28"/>
        </w:rPr>
        <w:t>Plan d’action de réinstallation (PAR)</w:t>
      </w:r>
      <w:bookmarkEnd w:id="980"/>
      <w:bookmarkEnd w:id="981"/>
      <w:bookmarkEnd w:id="982"/>
      <w:r w:rsidRPr="00206F59">
        <w:rPr>
          <w:rFonts w:ascii="Times New Roman" w:hAnsi="Times New Roman"/>
          <w:b/>
          <w:bCs/>
          <w:sz w:val="28"/>
          <w:szCs w:val="28"/>
        </w:rPr>
        <w:t xml:space="preserve"> </w:t>
      </w:r>
      <w:bookmarkEnd w:id="983"/>
    </w:p>
    <w:p w14:paraId="71D3B1B3"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L’Entrepreneur devra informer les populations riveraines de l’existence d’un PAR élaboré dans le cadre du sous-projet n°1. Avant l’installation et le début des travaux, l’Entrepreneur doit s’assurer que les indemnisations/compensations sont effectivement payées aux ayants droit par le Maître d’ouvrage en respectant les règles de la Politique Opérationnelle 4.12 de la Banque Mondiale en matière de réinstallation involontaire, avant toute activité de destruction de kiosques, commerces, terrasses, pavés, arbres, etc. La libération des emprises doit se faire selon un calendrier défini en accord avec les populations affectées et le Maître d’ouvrage. </w:t>
      </w:r>
    </w:p>
    <w:p w14:paraId="615524E0"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Suite aux travaux supplémentaires ou à un contournement approuvé par le maître d’œuvre, l’entrepreneur devra procéder à un inventaire et une évaluation des biens susceptibles d’être affectés et au moins quinze jours avant l'ouverture effective du chantier, il devra soumettre à l'approbation du Maître d’œuvre, un PAR, où il est clairement mentionné le montant des indemnisations et les mesures de compensation proposées. </w:t>
      </w:r>
    </w:p>
    <w:p w14:paraId="1A74812A"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Après approbation du PAR (Canevas à retirer à l’UI-PUASEE), l’entrepreneur peut, au besoin, procéder au paiement des indemnisations et présenter par la suite la facture de remboursement avec 5% de plus pour peines et soins.</w:t>
      </w:r>
    </w:p>
    <w:p w14:paraId="028BEF4B" w14:textId="77777777" w:rsidR="000B53EE" w:rsidRPr="00206F59" w:rsidRDefault="000B53EE" w:rsidP="000B53EE">
      <w:pPr>
        <w:pStyle w:val="SolbaseNormal"/>
        <w:spacing w:after="0"/>
        <w:ind w:left="0"/>
        <w:rPr>
          <w:rFonts w:ascii="Times New Roman" w:hAnsi="Times New Roman"/>
          <w:sz w:val="22"/>
          <w:szCs w:val="22"/>
        </w:rPr>
      </w:pPr>
      <w:bookmarkStart w:id="984" w:name="_Toc32340800"/>
      <w:r w:rsidRPr="00206F59">
        <w:rPr>
          <w:rFonts w:ascii="Times New Roman" w:hAnsi="Times New Roman"/>
          <w:sz w:val="22"/>
          <w:szCs w:val="22"/>
        </w:rPr>
        <w:t>Procédure d’indemnisation et de paiement</w:t>
      </w:r>
      <w:bookmarkEnd w:id="984"/>
      <w:r w:rsidRPr="00206F59">
        <w:rPr>
          <w:rFonts w:ascii="Times New Roman" w:hAnsi="Times New Roman"/>
          <w:sz w:val="22"/>
          <w:szCs w:val="22"/>
        </w:rPr>
        <w:t xml:space="preserve"> </w:t>
      </w:r>
    </w:p>
    <w:p w14:paraId="4D67CB37"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Après notification du marché des travaux, l’entreprise aura 60 jours pour présenter à la CEP un Rapport d’Evaluation des Pertes Economiques (REPE). Ce rapport qui sera préparé par l’environnementaliste de l’entreprise avec l’aide des ingénieurs de la CEP au niveau des antennes, devra être validé par la CEP afin de fixer définitivement le montant des indemnisations à effectuer pour pertes économiques causées par les travaux.</w:t>
      </w:r>
    </w:p>
    <w:p w14:paraId="21EBD4F3"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Ce travail devra se faire sous forme de négociation avec les personnes affectées sanctionnées par un procès-verbal de négociation où il est clairement mentionné le montant des indemnisations et les modalités d’indemnisation.</w:t>
      </w:r>
    </w:p>
    <w:p w14:paraId="6F554232"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La CEP proposera à l’entreprise un modèle de tableau à suivre pour le REPE.</w:t>
      </w:r>
    </w:p>
    <w:p w14:paraId="34D962CA"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Il est aussi à noter que pour ces indemnisations, l’entreprise devra d’abord payer la totalité du montant avant d’introduire la facture de remboursement dans son prochain décompte avec 10% de plus pour peines et soins.</w:t>
      </w:r>
    </w:p>
    <w:p w14:paraId="12AFA525"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 paiement des indemnisations se fera par la procédure suivante :</w:t>
      </w:r>
    </w:p>
    <w:p w14:paraId="775F3409"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Lorsque la liste des bénéficiaires ait été définitivement arrêtée, et que le REPE et le PV de négociations ait été validé par la CEP, il reviendra à l’entreprise de proposer une date de démarrage des indemnisations dont la durée ne peut excéder 2 jours ;</w:t>
      </w:r>
    </w:p>
    <w:p w14:paraId="1A5C34EF"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La liste définitive des bénéficiaires devra être affichée sur la place publique et à la mairie ou au bureau de l’Administrateur du Territoire afin de permettre aux bénéficiaires de faire des réclamations si nécessaires. </w:t>
      </w:r>
    </w:p>
    <w:p w14:paraId="5E676B72" w14:textId="77777777" w:rsidR="000B53EE" w:rsidRPr="00206F59" w:rsidRDefault="000B53EE" w:rsidP="002E13A8">
      <w:pPr>
        <w:pStyle w:val="SolbaseNormal"/>
        <w:numPr>
          <w:ilvl w:val="0"/>
          <w:numId w:val="189"/>
        </w:numPr>
        <w:spacing w:before="120" w:line="276" w:lineRule="auto"/>
        <w:outlineLvl w:val="1"/>
        <w:rPr>
          <w:rFonts w:ascii="Times New Roman" w:hAnsi="Times New Roman"/>
          <w:b/>
          <w:bCs/>
          <w:sz w:val="28"/>
          <w:szCs w:val="28"/>
        </w:rPr>
      </w:pPr>
      <w:bookmarkStart w:id="985" w:name="_Toc32340801"/>
      <w:bookmarkStart w:id="986" w:name="_Toc32511695"/>
      <w:bookmarkStart w:id="987" w:name="_Toc34741616"/>
      <w:bookmarkStart w:id="988" w:name="_Toc51084561"/>
      <w:r w:rsidRPr="00206F59">
        <w:rPr>
          <w:rFonts w:ascii="Times New Roman" w:hAnsi="Times New Roman"/>
          <w:b/>
          <w:bCs/>
          <w:sz w:val="28"/>
          <w:szCs w:val="28"/>
        </w:rPr>
        <w:t>Commission d’indemnisation</w:t>
      </w:r>
      <w:bookmarkEnd w:id="985"/>
      <w:bookmarkEnd w:id="986"/>
      <w:bookmarkEnd w:id="987"/>
      <w:bookmarkEnd w:id="988"/>
    </w:p>
    <w:p w14:paraId="4091DE37"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Une commission des indemnisations sera ainsi constituée. Elle sera composée de la CEP, de l’entreprise, de la</w:t>
      </w:r>
      <w:r w:rsidRPr="00206F59">
        <w:rPr>
          <w:rFonts w:ascii="Times New Roman" w:hAnsi="Times New Roman"/>
          <w:sz w:val="22"/>
          <w:szCs w:val="22"/>
        </w:rPr>
        <w:tab/>
        <w:t xml:space="preserve"> mission de contrôle des travaux et du représentant de l’autorité publique.</w:t>
      </w:r>
    </w:p>
    <w:p w14:paraId="3706A9BD"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Une fiche d’identification du bénéficiaire (avec photo) sera préparée par l’entreprise afin de lui permettre après, de préparer le rapport final d’indemnisation à valider par la CEP.</w:t>
      </w:r>
    </w:p>
    <w:p w14:paraId="15AA95A0" w14:textId="77777777" w:rsidR="000B53EE" w:rsidRPr="00206F59" w:rsidRDefault="000B53EE" w:rsidP="002E13A8">
      <w:pPr>
        <w:pStyle w:val="SolbaseNormal"/>
        <w:numPr>
          <w:ilvl w:val="0"/>
          <w:numId w:val="189"/>
        </w:numPr>
        <w:spacing w:before="120" w:line="276" w:lineRule="auto"/>
        <w:outlineLvl w:val="1"/>
        <w:rPr>
          <w:rFonts w:ascii="Times New Roman" w:hAnsi="Times New Roman"/>
          <w:b/>
          <w:bCs/>
          <w:sz w:val="28"/>
          <w:szCs w:val="28"/>
        </w:rPr>
      </w:pPr>
      <w:bookmarkStart w:id="989" w:name="_Toc32340802"/>
      <w:bookmarkStart w:id="990" w:name="_Toc32511696"/>
      <w:bookmarkStart w:id="991" w:name="_Toc34741617"/>
      <w:bookmarkStart w:id="992" w:name="_Toc51084562"/>
      <w:r w:rsidRPr="00206F59">
        <w:rPr>
          <w:rFonts w:ascii="Times New Roman" w:hAnsi="Times New Roman"/>
          <w:b/>
          <w:bCs/>
          <w:sz w:val="28"/>
          <w:szCs w:val="28"/>
        </w:rPr>
        <w:t>Gestion des impacts négatifs attendus sur le sol</w:t>
      </w:r>
      <w:bookmarkEnd w:id="989"/>
      <w:bookmarkEnd w:id="990"/>
      <w:bookmarkEnd w:id="991"/>
      <w:bookmarkEnd w:id="992"/>
    </w:p>
    <w:p w14:paraId="4C3AC60F"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L’entreprise mettra tout en œuvre pour protéger (revêtir, paver, végétaliser, etc.) les sols fragiles et exposés dans les zones à forte densité d'habitat, afin d'éviter leur érosion. Dans le cas ou des espaces de grande envergure restent découverts, l’entreprise devra procéder à un aménagement paysager dont les plans seront préalablement validés par le Maître d’ouvrage.</w:t>
      </w:r>
    </w:p>
    <w:p w14:paraId="05CD0A5D" w14:textId="77777777" w:rsidR="000B53EE"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L’entreprise aura à protéger le sol sur tous les sites qu’elle aura à occuper au cours des travaux. Pour cela, il est conseillé que des zones de moindres risques soient choisies et privilégiées. Ainsi, il faudra pour les entreprises :</w:t>
      </w:r>
    </w:p>
    <w:p w14:paraId="201CE88D" w14:textId="77777777" w:rsidR="00F17D9E" w:rsidRPr="00206F59" w:rsidRDefault="00F17D9E" w:rsidP="000B53EE">
      <w:pPr>
        <w:pStyle w:val="SolbaseNormal"/>
        <w:spacing w:after="0"/>
        <w:ind w:left="0"/>
        <w:rPr>
          <w:rFonts w:ascii="Times New Roman" w:hAnsi="Times New Roman"/>
          <w:sz w:val="22"/>
          <w:szCs w:val="22"/>
        </w:rPr>
      </w:pPr>
    </w:p>
    <w:p w14:paraId="26134E41" w14:textId="44CE4518" w:rsidR="000B53EE" w:rsidRPr="00206F59" w:rsidRDefault="00447D03" w:rsidP="002E13A8">
      <w:pPr>
        <w:pStyle w:val="SolbaseNormal"/>
        <w:numPr>
          <w:ilvl w:val="0"/>
          <w:numId w:val="194"/>
        </w:numPr>
        <w:spacing w:after="0"/>
        <w:rPr>
          <w:rFonts w:ascii="Times New Roman" w:hAnsi="Times New Roman"/>
          <w:sz w:val="22"/>
          <w:szCs w:val="22"/>
        </w:rPr>
      </w:pPr>
      <w:r w:rsidRPr="00206F59">
        <w:rPr>
          <w:rFonts w:ascii="Times New Roman" w:hAnsi="Times New Roman"/>
          <w:sz w:val="22"/>
          <w:szCs w:val="22"/>
        </w:rPr>
        <w:t>Éviter</w:t>
      </w:r>
      <w:r w:rsidR="000B53EE" w:rsidRPr="00206F59">
        <w:rPr>
          <w:rFonts w:ascii="Times New Roman" w:hAnsi="Times New Roman"/>
          <w:sz w:val="22"/>
          <w:szCs w:val="22"/>
        </w:rPr>
        <w:t xml:space="preserve"> de choisir d’occuper des sites qui peuvent polluer directement les cours d’eau à la suite d’une pollution du sol ;</w:t>
      </w:r>
    </w:p>
    <w:p w14:paraId="4DADDD7E" w14:textId="7F282987" w:rsidR="000B53EE" w:rsidRPr="00206F59" w:rsidRDefault="00447D03" w:rsidP="002E13A8">
      <w:pPr>
        <w:pStyle w:val="SolbaseNormal"/>
        <w:numPr>
          <w:ilvl w:val="0"/>
          <w:numId w:val="194"/>
        </w:numPr>
        <w:spacing w:after="0"/>
        <w:rPr>
          <w:rFonts w:ascii="Times New Roman" w:hAnsi="Times New Roman"/>
          <w:sz w:val="22"/>
          <w:szCs w:val="22"/>
        </w:rPr>
      </w:pPr>
      <w:r w:rsidRPr="00206F59">
        <w:rPr>
          <w:rFonts w:ascii="Times New Roman" w:hAnsi="Times New Roman"/>
          <w:sz w:val="22"/>
          <w:szCs w:val="22"/>
        </w:rPr>
        <w:t>Choisir</w:t>
      </w:r>
      <w:r w:rsidR="000B53EE" w:rsidRPr="00206F59">
        <w:rPr>
          <w:rFonts w:ascii="Times New Roman" w:hAnsi="Times New Roman"/>
          <w:sz w:val="22"/>
          <w:szCs w:val="22"/>
        </w:rPr>
        <w:t xml:space="preserve"> les zones où la nappe phréatique est la plus profonde ;</w:t>
      </w:r>
    </w:p>
    <w:p w14:paraId="2217085C" w14:textId="5FA6B867" w:rsidR="000B53EE" w:rsidRDefault="00447D03" w:rsidP="002E13A8">
      <w:pPr>
        <w:pStyle w:val="SolbaseNormal"/>
        <w:numPr>
          <w:ilvl w:val="0"/>
          <w:numId w:val="194"/>
        </w:numPr>
        <w:spacing w:after="0"/>
        <w:rPr>
          <w:rFonts w:ascii="Times New Roman" w:hAnsi="Times New Roman"/>
          <w:sz w:val="22"/>
          <w:szCs w:val="22"/>
        </w:rPr>
      </w:pPr>
      <w:r w:rsidRPr="00206F59">
        <w:rPr>
          <w:rFonts w:ascii="Times New Roman" w:hAnsi="Times New Roman"/>
          <w:sz w:val="22"/>
          <w:szCs w:val="22"/>
        </w:rPr>
        <w:t>Protéger</w:t>
      </w:r>
      <w:r w:rsidR="000B53EE" w:rsidRPr="00206F59">
        <w:rPr>
          <w:rFonts w:ascii="Times New Roman" w:hAnsi="Times New Roman"/>
          <w:sz w:val="22"/>
          <w:szCs w:val="22"/>
        </w:rPr>
        <w:t xml:space="preserve"> les sites choisis par une couche de matériaux compactée pour réduire les possibilités d’infiltration de polluants liquides ;</w:t>
      </w:r>
    </w:p>
    <w:p w14:paraId="2381BE14" w14:textId="0A6A42A5" w:rsidR="00F17D9E" w:rsidRPr="00206F59" w:rsidRDefault="00447D03" w:rsidP="002E13A8">
      <w:pPr>
        <w:pStyle w:val="SolbaseNormal"/>
        <w:numPr>
          <w:ilvl w:val="0"/>
          <w:numId w:val="194"/>
        </w:numPr>
        <w:spacing w:after="0"/>
        <w:rPr>
          <w:rFonts w:ascii="Times New Roman" w:hAnsi="Times New Roman"/>
          <w:sz w:val="22"/>
          <w:szCs w:val="22"/>
        </w:rPr>
      </w:pPr>
      <w:r>
        <w:rPr>
          <w:rFonts w:ascii="Times New Roman" w:hAnsi="Times New Roman"/>
          <w:sz w:val="22"/>
          <w:szCs w:val="22"/>
        </w:rPr>
        <w:t>De</w:t>
      </w:r>
      <w:r w:rsidR="00751345">
        <w:rPr>
          <w:rFonts w:ascii="Times New Roman" w:hAnsi="Times New Roman"/>
          <w:sz w:val="22"/>
          <w:szCs w:val="22"/>
        </w:rPr>
        <w:t xml:space="preserve"> </w:t>
      </w:r>
      <w:r w:rsidR="00F17D9E">
        <w:rPr>
          <w:rFonts w:ascii="Times New Roman" w:hAnsi="Times New Roman"/>
          <w:sz w:val="22"/>
          <w:szCs w:val="22"/>
        </w:rPr>
        <w:t>poser les cuves et fûts de stockage d’hydrocarbures sur des rétentions étanches ;</w:t>
      </w:r>
    </w:p>
    <w:p w14:paraId="68A8863D" w14:textId="04534F49" w:rsidR="000B53EE" w:rsidRPr="00206F59" w:rsidRDefault="00447D03" w:rsidP="002E13A8">
      <w:pPr>
        <w:pStyle w:val="SolbaseNormal"/>
        <w:numPr>
          <w:ilvl w:val="0"/>
          <w:numId w:val="194"/>
        </w:numPr>
        <w:spacing w:after="0"/>
        <w:rPr>
          <w:rFonts w:ascii="Times New Roman" w:hAnsi="Times New Roman"/>
          <w:sz w:val="22"/>
          <w:szCs w:val="22"/>
        </w:rPr>
      </w:pPr>
      <w:r w:rsidRPr="00206F59">
        <w:rPr>
          <w:rFonts w:ascii="Times New Roman" w:hAnsi="Times New Roman"/>
          <w:sz w:val="22"/>
          <w:szCs w:val="22"/>
        </w:rPr>
        <w:t>Protéger</w:t>
      </w:r>
      <w:r w:rsidR="000B53EE" w:rsidRPr="00206F59">
        <w:rPr>
          <w:rFonts w:ascii="Times New Roman" w:hAnsi="Times New Roman"/>
          <w:sz w:val="22"/>
          <w:szCs w:val="22"/>
        </w:rPr>
        <w:t xml:space="preserve"> par une couche de béton l’espace choisi pour le lavage et la vidange des engins ;</w:t>
      </w:r>
    </w:p>
    <w:p w14:paraId="2432C3AE" w14:textId="3114C770" w:rsidR="000B53EE" w:rsidRPr="00206F59" w:rsidRDefault="00447D03" w:rsidP="002E13A8">
      <w:pPr>
        <w:pStyle w:val="SolbaseNormal"/>
        <w:numPr>
          <w:ilvl w:val="0"/>
          <w:numId w:val="194"/>
        </w:numPr>
        <w:spacing w:after="0"/>
        <w:rPr>
          <w:rFonts w:ascii="Times New Roman" w:hAnsi="Times New Roman"/>
          <w:sz w:val="22"/>
          <w:szCs w:val="22"/>
        </w:rPr>
      </w:pPr>
      <w:r w:rsidRPr="00206F59">
        <w:rPr>
          <w:rFonts w:ascii="Times New Roman" w:hAnsi="Times New Roman"/>
          <w:sz w:val="22"/>
          <w:szCs w:val="22"/>
        </w:rPr>
        <w:t>Récupérer</w:t>
      </w:r>
      <w:r w:rsidR="000B53EE" w:rsidRPr="00206F59">
        <w:rPr>
          <w:rFonts w:ascii="Times New Roman" w:hAnsi="Times New Roman"/>
          <w:sz w:val="22"/>
          <w:szCs w:val="22"/>
        </w:rPr>
        <w:t xml:space="preserve"> les déchets et les cantonnés dans des bacs ou </w:t>
      </w:r>
      <w:r w:rsidRPr="00206F59">
        <w:rPr>
          <w:rFonts w:ascii="Times New Roman" w:hAnsi="Times New Roman"/>
          <w:sz w:val="22"/>
          <w:szCs w:val="22"/>
        </w:rPr>
        <w:t>conteneurs au</w:t>
      </w:r>
      <w:r w:rsidR="000B53EE" w:rsidRPr="00206F59">
        <w:rPr>
          <w:rFonts w:ascii="Times New Roman" w:hAnsi="Times New Roman"/>
          <w:sz w:val="22"/>
          <w:szCs w:val="22"/>
        </w:rPr>
        <w:t xml:space="preserve"> lieu de les jeter sur le sol ; </w:t>
      </w:r>
    </w:p>
    <w:p w14:paraId="4A89A4CE" w14:textId="055A9ADB" w:rsidR="000B53EE" w:rsidRDefault="000B53EE" w:rsidP="002E13A8">
      <w:pPr>
        <w:pStyle w:val="SolbaseNormal"/>
        <w:numPr>
          <w:ilvl w:val="0"/>
          <w:numId w:val="194"/>
        </w:numPr>
        <w:spacing w:after="0"/>
        <w:rPr>
          <w:rFonts w:ascii="Times New Roman" w:hAnsi="Times New Roman"/>
          <w:sz w:val="22"/>
          <w:szCs w:val="22"/>
        </w:rPr>
      </w:pPr>
      <w:r w:rsidRPr="00206F59">
        <w:rPr>
          <w:rFonts w:ascii="Times New Roman" w:hAnsi="Times New Roman"/>
          <w:sz w:val="22"/>
          <w:szCs w:val="22"/>
        </w:rPr>
        <w:t>Procéder à l’incinération de ses ordures (fûts améliorés) à défaut de les acheminer vers une décharge contrôlée.</w:t>
      </w:r>
    </w:p>
    <w:p w14:paraId="7FF365F2" w14:textId="70F826FC" w:rsidR="00447D03" w:rsidRPr="00206F59" w:rsidRDefault="00447D03" w:rsidP="002E13A8">
      <w:pPr>
        <w:pStyle w:val="SolbaseNormal"/>
        <w:numPr>
          <w:ilvl w:val="0"/>
          <w:numId w:val="194"/>
        </w:numPr>
        <w:spacing w:after="0"/>
        <w:rPr>
          <w:rFonts w:ascii="Times New Roman" w:hAnsi="Times New Roman"/>
          <w:sz w:val="22"/>
          <w:szCs w:val="22"/>
        </w:rPr>
      </w:pPr>
      <w:r w:rsidRPr="00447D03">
        <w:rPr>
          <w:rFonts w:ascii="Times New Roman" w:hAnsi="Times New Roman"/>
          <w:sz w:val="22"/>
          <w:szCs w:val="22"/>
        </w:rPr>
        <w:t>Les entreprises doivent également poser les cuves et fûts de stockage d’hydrocarbures sur des rétentions étanches</w:t>
      </w:r>
    </w:p>
    <w:p w14:paraId="1012277E" w14:textId="77777777" w:rsidR="00F17D9E" w:rsidRDefault="00F17D9E" w:rsidP="000B53EE">
      <w:pPr>
        <w:pStyle w:val="SolbaseNormal"/>
        <w:spacing w:after="0"/>
        <w:ind w:left="0"/>
        <w:rPr>
          <w:rFonts w:ascii="Times New Roman" w:hAnsi="Times New Roman"/>
          <w:sz w:val="22"/>
          <w:szCs w:val="22"/>
        </w:rPr>
      </w:pPr>
    </w:p>
    <w:p w14:paraId="1D844E53"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Les sols occupés par l’entreprise devront être mis en valeur à la fin des travaux, en concertation avec les populations et les autorités locales. Les constructions et aménagements utiles devront être restitués aux collectivités riveraines comme utilité publique.</w:t>
      </w:r>
    </w:p>
    <w:p w14:paraId="77BD97AC"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Les entreprises présenteront au début des travaux un Plan de Remise en Etat des Sites Souillés (PRESS) qui doit être validé par le Maitre d’Ouvrage, qui veillera à son application effective avant la réception provisoire des travaux.</w:t>
      </w:r>
    </w:p>
    <w:p w14:paraId="3F70934D" w14:textId="77777777" w:rsidR="000B53EE" w:rsidRPr="00206F59" w:rsidRDefault="000B53EE" w:rsidP="000B53EE">
      <w:pPr>
        <w:pStyle w:val="SolbaseNormal"/>
        <w:spacing w:after="0"/>
        <w:ind w:left="0"/>
        <w:rPr>
          <w:rFonts w:ascii="Times New Roman" w:hAnsi="Times New Roman"/>
          <w:sz w:val="22"/>
          <w:szCs w:val="22"/>
        </w:rPr>
      </w:pPr>
    </w:p>
    <w:p w14:paraId="5CCFC783"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Il est exigé de reconstituer le relief naturel après comblement des excavations et nivellement du sol.</w:t>
      </w:r>
    </w:p>
    <w:p w14:paraId="2A25E4ED" w14:textId="77777777" w:rsidR="000B53EE" w:rsidRPr="00206F59" w:rsidRDefault="000B53EE" w:rsidP="000B53EE">
      <w:pPr>
        <w:pStyle w:val="SolbaseNormal"/>
        <w:spacing w:after="0"/>
        <w:ind w:left="0"/>
        <w:rPr>
          <w:rFonts w:ascii="Times New Roman" w:hAnsi="Times New Roman"/>
          <w:sz w:val="22"/>
          <w:szCs w:val="22"/>
        </w:rPr>
      </w:pPr>
    </w:p>
    <w:p w14:paraId="0ACC2700"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Il est suggéré de remettre en surface la terre végétale qui avait été mise en réserve lors de l’occupation des sols. La mise en place d’une couche de 10 cm de terre végétale, suivie d’un sous-solage du sol compacté augmentera la perméabilité et le pouvoir d’infiltration et ainsi facilitera la reprise végétale.</w:t>
      </w:r>
    </w:p>
    <w:p w14:paraId="5500E8BD" w14:textId="77777777" w:rsidR="000B53EE" w:rsidRPr="00206F59" w:rsidRDefault="000B53EE" w:rsidP="000B53EE">
      <w:pPr>
        <w:pStyle w:val="SolbaseNormal"/>
        <w:spacing w:after="0"/>
        <w:ind w:left="0"/>
        <w:rPr>
          <w:rFonts w:ascii="Times New Roman" w:hAnsi="Times New Roman"/>
          <w:sz w:val="22"/>
          <w:szCs w:val="22"/>
        </w:rPr>
      </w:pPr>
    </w:p>
    <w:p w14:paraId="1EED8E47"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Il est important de faciliter et de favoriser le retour des végétaux dans les zones occupées et les sites des travaux par des moyens adéquats en utilisant des espèces ligneuses à croissance rapide et adaptées à l’écosystème local.</w:t>
      </w:r>
    </w:p>
    <w:p w14:paraId="1A77F7B0" w14:textId="77777777" w:rsidR="000B53EE" w:rsidRPr="00206F59" w:rsidRDefault="000B53EE" w:rsidP="000B53EE">
      <w:pPr>
        <w:pStyle w:val="SolbaseNormal"/>
        <w:spacing w:after="0"/>
        <w:ind w:left="0"/>
        <w:rPr>
          <w:rFonts w:ascii="Times New Roman" w:hAnsi="Times New Roman"/>
          <w:sz w:val="22"/>
          <w:szCs w:val="22"/>
        </w:rPr>
      </w:pPr>
    </w:p>
    <w:p w14:paraId="0765CFC4"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Avant le début des travaux, l’entreprise devra soumettre au Maitre d’Ouvrage, un Plan de Gestion Ecologiquement Rationnel des Déchets (PGERD) de ses propres déchets (solides et liquides) et ordures banales. Ce PGERD devra être validé par l’EMO qui veillera à son application effective et rigoureuse.</w:t>
      </w:r>
    </w:p>
    <w:p w14:paraId="67E047DA" w14:textId="77777777" w:rsidR="000B53EE" w:rsidRPr="00206F59" w:rsidRDefault="000B53EE" w:rsidP="000B53EE">
      <w:pPr>
        <w:pStyle w:val="SolbaseNormal"/>
        <w:spacing w:after="0"/>
        <w:ind w:left="0"/>
        <w:rPr>
          <w:rFonts w:ascii="Times New Roman" w:hAnsi="Times New Roman"/>
          <w:sz w:val="22"/>
          <w:szCs w:val="22"/>
        </w:rPr>
      </w:pPr>
    </w:p>
    <w:p w14:paraId="22315222"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Le Maître d’Ouvrage et le Maître d’œuvre devront approuver les sites désignés pour l’installation technique de l’entreprise en tenant compte de la sensibilité environnementale et sociale du site. </w:t>
      </w:r>
    </w:p>
    <w:p w14:paraId="5928B752" w14:textId="77777777" w:rsidR="000B53EE" w:rsidRPr="00206F59" w:rsidRDefault="000B53EE" w:rsidP="002E13A8">
      <w:pPr>
        <w:pStyle w:val="SolbaseNormal"/>
        <w:numPr>
          <w:ilvl w:val="0"/>
          <w:numId w:val="189"/>
        </w:numPr>
        <w:spacing w:before="120" w:line="276" w:lineRule="auto"/>
        <w:outlineLvl w:val="1"/>
        <w:rPr>
          <w:rFonts w:ascii="Times New Roman" w:hAnsi="Times New Roman"/>
          <w:b/>
          <w:bCs/>
          <w:sz w:val="28"/>
          <w:szCs w:val="28"/>
        </w:rPr>
      </w:pPr>
      <w:bookmarkStart w:id="993" w:name="_Toc32340803"/>
      <w:bookmarkStart w:id="994" w:name="_Toc32511697"/>
      <w:bookmarkStart w:id="995" w:name="_Toc34741618"/>
      <w:bookmarkStart w:id="996" w:name="_Toc51084563"/>
      <w:r w:rsidRPr="00206F59">
        <w:rPr>
          <w:rFonts w:ascii="Times New Roman" w:hAnsi="Times New Roman"/>
          <w:b/>
          <w:bCs/>
          <w:sz w:val="28"/>
          <w:szCs w:val="28"/>
        </w:rPr>
        <w:t>Gestion des impacts négatifs attendus sur l’eau</w:t>
      </w:r>
      <w:bookmarkEnd w:id="993"/>
      <w:bookmarkEnd w:id="994"/>
      <w:bookmarkEnd w:id="995"/>
      <w:bookmarkEnd w:id="996"/>
    </w:p>
    <w:p w14:paraId="0A0D9DE2" w14:textId="48E026FF"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L’entreprise devra mettre en place un système de récupération des eaux de lavage de ses engins ainsi que les huiles usagées (un bassin de déshuileur approuvé par le Maitre d’Ouvrage, </w:t>
      </w:r>
      <w:r w:rsidR="00F17D9E">
        <w:rPr>
          <w:rFonts w:ascii="Times New Roman" w:hAnsi="Times New Roman"/>
          <w:sz w:val="22"/>
          <w:szCs w:val="22"/>
        </w:rPr>
        <w:t>devra</w:t>
      </w:r>
      <w:r w:rsidR="00F17D9E" w:rsidRPr="00206F59">
        <w:rPr>
          <w:rFonts w:ascii="Times New Roman" w:hAnsi="Times New Roman"/>
          <w:sz w:val="22"/>
          <w:szCs w:val="22"/>
        </w:rPr>
        <w:t xml:space="preserve"> </w:t>
      </w:r>
      <w:r w:rsidRPr="00206F59">
        <w:rPr>
          <w:rFonts w:ascii="Times New Roman" w:hAnsi="Times New Roman"/>
          <w:sz w:val="22"/>
          <w:szCs w:val="22"/>
        </w:rPr>
        <w:t>être construit</w:t>
      </w:r>
      <w:r w:rsidR="00F17D9E">
        <w:rPr>
          <w:rFonts w:ascii="Times New Roman" w:hAnsi="Times New Roman"/>
          <w:sz w:val="22"/>
          <w:szCs w:val="22"/>
        </w:rPr>
        <w:t>)</w:t>
      </w:r>
      <w:r w:rsidRPr="00206F59">
        <w:rPr>
          <w:rFonts w:ascii="Times New Roman" w:hAnsi="Times New Roman"/>
          <w:sz w:val="22"/>
          <w:szCs w:val="22"/>
        </w:rPr>
        <w:t>. Il permettra de réduire considérablement les risques de contamination du milieu récepteur par ruissellement ou infiltration.  Ce bassin devra être bétonné et construit de telle sorte que l’eau mélangée à l’huile pourra être collectée et évacuée séparément (l’huile surnageant sera collectée et stockée dans des fûts étanches).</w:t>
      </w:r>
    </w:p>
    <w:p w14:paraId="476E9974" w14:textId="77777777" w:rsidR="000B53EE" w:rsidRPr="00206F59" w:rsidRDefault="000B53EE" w:rsidP="002E13A8">
      <w:pPr>
        <w:pStyle w:val="SolbaseNormal"/>
        <w:numPr>
          <w:ilvl w:val="0"/>
          <w:numId w:val="189"/>
        </w:numPr>
        <w:spacing w:before="120" w:line="276" w:lineRule="auto"/>
        <w:outlineLvl w:val="1"/>
        <w:rPr>
          <w:rFonts w:ascii="Times New Roman" w:hAnsi="Times New Roman"/>
          <w:b/>
          <w:bCs/>
          <w:sz w:val="28"/>
          <w:szCs w:val="28"/>
        </w:rPr>
      </w:pPr>
      <w:bookmarkStart w:id="997" w:name="_Toc32340804"/>
      <w:bookmarkStart w:id="998" w:name="_Toc32511698"/>
      <w:bookmarkStart w:id="999" w:name="_Toc34741619"/>
      <w:bookmarkStart w:id="1000" w:name="_Toc51084564"/>
      <w:r w:rsidRPr="00206F59">
        <w:rPr>
          <w:rFonts w:ascii="Times New Roman" w:hAnsi="Times New Roman"/>
          <w:b/>
          <w:bCs/>
          <w:sz w:val="28"/>
          <w:szCs w:val="28"/>
        </w:rPr>
        <w:t>Gestion des impacts négatifs attendus sur l’air</w:t>
      </w:r>
      <w:bookmarkEnd w:id="997"/>
      <w:bookmarkEnd w:id="998"/>
      <w:bookmarkEnd w:id="999"/>
      <w:bookmarkEnd w:id="1000"/>
    </w:p>
    <w:p w14:paraId="7901D360"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L’organisation des travaux imposera des contraintes à l’atmosphère ambiante : dégagements de poussières, dégagements gazeux provenant des engins, perturbations sonores. Les entreprises lutteront contre les poussières en arrosant les sites de travaux ; ils diminueront les perturbations gazeuses et sonores en n’utilisant qu’à bon escient les engins et machines-outils et en veillant à leur bon entretien ; les prestations des ouvriers seront conformes aux horaires légaux de travail.</w:t>
      </w:r>
    </w:p>
    <w:p w14:paraId="5616FAB7"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L’entreprise devra équiper adéquatement ses travailleurs en EPI contre la poussière et les produits dangereux.</w:t>
      </w:r>
    </w:p>
    <w:p w14:paraId="4A9D2D99" w14:textId="77777777" w:rsidR="000B53EE" w:rsidRPr="00206F59" w:rsidRDefault="000B53EE" w:rsidP="008734B0">
      <w:pPr>
        <w:spacing w:line="276" w:lineRule="auto"/>
        <w:rPr>
          <w:szCs w:val="24"/>
        </w:rPr>
      </w:pPr>
    </w:p>
    <w:p w14:paraId="0AEB2EBC" w14:textId="77777777" w:rsidR="000B53EE" w:rsidRPr="00206F59" w:rsidRDefault="000B53EE" w:rsidP="002E13A8">
      <w:pPr>
        <w:pStyle w:val="SolbaseNormal"/>
        <w:numPr>
          <w:ilvl w:val="0"/>
          <w:numId w:val="189"/>
        </w:numPr>
        <w:spacing w:before="120" w:line="276" w:lineRule="auto"/>
        <w:outlineLvl w:val="1"/>
        <w:rPr>
          <w:rFonts w:ascii="Times New Roman" w:hAnsi="Times New Roman"/>
          <w:b/>
          <w:bCs/>
          <w:sz w:val="28"/>
          <w:szCs w:val="28"/>
        </w:rPr>
      </w:pPr>
      <w:bookmarkStart w:id="1001" w:name="_Toc32340805"/>
      <w:bookmarkStart w:id="1002" w:name="_Toc32511699"/>
      <w:bookmarkStart w:id="1003" w:name="_Toc34741620"/>
      <w:bookmarkStart w:id="1004" w:name="_Toc51084565"/>
      <w:r w:rsidRPr="00206F59">
        <w:rPr>
          <w:rFonts w:ascii="Times New Roman" w:hAnsi="Times New Roman"/>
          <w:b/>
          <w:bCs/>
          <w:sz w:val="28"/>
          <w:szCs w:val="28"/>
        </w:rPr>
        <w:t>Gestion du bruit</w:t>
      </w:r>
      <w:bookmarkEnd w:id="1001"/>
      <w:bookmarkEnd w:id="1002"/>
      <w:bookmarkEnd w:id="1003"/>
      <w:bookmarkEnd w:id="1004"/>
    </w:p>
    <w:p w14:paraId="7B6CA834" w14:textId="77777777" w:rsidR="000B53EE"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Concernant les bruits, et bien qu’un niveau de 65 décibels apparaît comme une limite recommandable pendant les heures officielles de travail, des dérogations horaires seront acceptées suivant le schéma suivant :</w:t>
      </w:r>
    </w:p>
    <w:p w14:paraId="7DF2C362" w14:textId="298313E7" w:rsidR="008D7C7C" w:rsidRDefault="008D7C7C" w:rsidP="000B53EE">
      <w:pPr>
        <w:pStyle w:val="SolbaseNormal"/>
        <w:spacing w:after="0"/>
        <w:ind w:left="0"/>
        <w:rPr>
          <w:rFonts w:ascii="Times New Roman" w:hAnsi="Times New Roman"/>
          <w:sz w:val="22"/>
          <w:szCs w:val="22"/>
        </w:rPr>
      </w:pPr>
      <w:r>
        <w:rPr>
          <w:rFonts w:ascii="Times New Roman" w:hAnsi="Times New Roman"/>
          <w:noProof/>
          <w:sz w:val="24"/>
          <w:szCs w:val="24"/>
          <w:lang w:val="pt-PT" w:eastAsia="pt-PT"/>
        </w:rPr>
        <w:drawing>
          <wp:inline distT="0" distB="0" distL="0" distR="0" wp14:anchorId="249F56BE" wp14:editId="48B5E1A7">
            <wp:extent cx="4931767" cy="4127279"/>
            <wp:effectExtent l="0" t="0" r="0" b="0"/>
            <wp:docPr id="554" name="Imag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fgfg.jpeg"/>
                    <pic:cNvPicPr/>
                  </pic:nvPicPr>
                  <pic:blipFill rotWithShape="1">
                    <a:blip r:embed="rId185" cstate="email">
                      <a:extLst>
                        <a:ext uri="{28A0092B-C50C-407E-A947-70E740481C1C}">
                          <a14:useLocalDpi xmlns:a14="http://schemas.microsoft.com/office/drawing/2010/main"/>
                        </a:ext>
                      </a:extLst>
                    </a:blip>
                    <a:srcRect/>
                    <a:stretch/>
                  </pic:blipFill>
                  <pic:spPr bwMode="auto">
                    <a:xfrm>
                      <a:off x="0" y="0"/>
                      <a:ext cx="4960743" cy="4151528"/>
                    </a:xfrm>
                    <a:prstGeom prst="rect">
                      <a:avLst/>
                    </a:prstGeom>
                    <a:ln>
                      <a:noFill/>
                    </a:ln>
                    <a:extLst>
                      <a:ext uri="{53640926-AAD7-44D8-BBD7-CCE9431645EC}">
                        <a14:shadowObscured xmlns:a14="http://schemas.microsoft.com/office/drawing/2010/main"/>
                      </a:ext>
                    </a:extLst>
                  </pic:spPr>
                </pic:pic>
              </a:graphicData>
            </a:graphic>
          </wp:inline>
        </w:drawing>
      </w:r>
    </w:p>
    <w:p w14:paraId="253AEAE5" w14:textId="77777777" w:rsidR="008D7C7C" w:rsidRPr="00206F59" w:rsidRDefault="008D7C7C" w:rsidP="000B53EE">
      <w:pPr>
        <w:pStyle w:val="SolbaseNormal"/>
        <w:spacing w:after="0"/>
        <w:ind w:left="0"/>
        <w:rPr>
          <w:rFonts w:ascii="Times New Roman" w:hAnsi="Times New Roman"/>
          <w:sz w:val="22"/>
          <w:szCs w:val="22"/>
        </w:rPr>
      </w:pPr>
    </w:p>
    <w:p w14:paraId="03BE101D"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Les engins trop bruyants seront insonorisés au maximum. Les engins ne pourront pas dépasser les taux de pollution sonore et gazeuse établies par les normes nationales et/ou internationales.</w:t>
      </w:r>
    </w:p>
    <w:p w14:paraId="2D7CE23B" w14:textId="77777777" w:rsidR="000B53EE" w:rsidRPr="00206F59" w:rsidRDefault="000B53EE" w:rsidP="002E13A8">
      <w:pPr>
        <w:pStyle w:val="SolbaseNormal"/>
        <w:numPr>
          <w:ilvl w:val="0"/>
          <w:numId w:val="189"/>
        </w:numPr>
        <w:spacing w:before="120" w:line="276" w:lineRule="auto"/>
        <w:outlineLvl w:val="1"/>
        <w:rPr>
          <w:rFonts w:ascii="Times New Roman" w:hAnsi="Times New Roman"/>
          <w:b/>
          <w:bCs/>
          <w:sz w:val="28"/>
          <w:szCs w:val="28"/>
        </w:rPr>
      </w:pPr>
      <w:bookmarkStart w:id="1005" w:name="_Toc32340806"/>
      <w:bookmarkStart w:id="1006" w:name="_Toc32511700"/>
      <w:bookmarkStart w:id="1007" w:name="_Toc34741621"/>
      <w:bookmarkStart w:id="1008" w:name="_Toc51084566"/>
      <w:r w:rsidRPr="00206F59">
        <w:rPr>
          <w:rFonts w:ascii="Times New Roman" w:hAnsi="Times New Roman"/>
          <w:b/>
          <w:bCs/>
          <w:sz w:val="28"/>
          <w:szCs w:val="28"/>
        </w:rPr>
        <w:t>Gestion des impacts sur la faune, la flore et le paysage</w:t>
      </w:r>
      <w:bookmarkEnd w:id="1005"/>
      <w:bookmarkEnd w:id="1006"/>
      <w:bookmarkEnd w:id="1007"/>
      <w:bookmarkEnd w:id="1008"/>
    </w:p>
    <w:p w14:paraId="2AFFC607"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L’abattage et le remplacement des arbres sont de la prérogative exclusive des services du Ministère de l’Environnement qui en assurent le contrôle, l’autorisation et le suivi. Ainsi, toute initiative allant dans ce sens devra être conçue, exécutée, pilotée, surveillée et suivie par ces mêmes services. </w:t>
      </w:r>
    </w:p>
    <w:p w14:paraId="315CD728"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En dehors des replantations d’arbres coupés, il serait souhaitable que des arbres d'ombrage soient plantés si nécessaire tout autour des sites occupés par l’entreprise.</w:t>
      </w:r>
    </w:p>
    <w:p w14:paraId="51B6E07D"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Ces reboisements, ajoutés à la création d’espaces verts et à l’aménagement de structures d’embellissement, vont contribuer à une meilleure intégration du projet dans le paysage.</w:t>
      </w:r>
    </w:p>
    <w:p w14:paraId="6FCEF5C5" w14:textId="77777777" w:rsidR="000B53EE" w:rsidRPr="00206F59" w:rsidRDefault="000B53EE" w:rsidP="002E13A8">
      <w:pPr>
        <w:pStyle w:val="SolbaseNormal"/>
        <w:numPr>
          <w:ilvl w:val="0"/>
          <w:numId w:val="189"/>
        </w:numPr>
        <w:spacing w:before="120" w:line="276" w:lineRule="auto"/>
        <w:outlineLvl w:val="1"/>
        <w:rPr>
          <w:rFonts w:ascii="Times New Roman" w:hAnsi="Times New Roman"/>
          <w:b/>
          <w:bCs/>
          <w:sz w:val="28"/>
          <w:szCs w:val="28"/>
        </w:rPr>
      </w:pPr>
      <w:bookmarkStart w:id="1009" w:name="_Toc32511701"/>
      <w:bookmarkStart w:id="1010" w:name="_Toc34741622"/>
      <w:bookmarkStart w:id="1011" w:name="_Toc51084567"/>
      <w:bookmarkStart w:id="1012" w:name="_Toc32340807"/>
      <w:r w:rsidRPr="00206F59">
        <w:rPr>
          <w:rFonts w:ascii="Times New Roman" w:hAnsi="Times New Roman"/>
          <w:b/>
          <w:bCs/>
          <w:sz w:val="28"/>
          <w:szCs w:val="28"/>
        </w:rPr>
        <w:t>Réparation des dommages sur les propriétés publiques et privés</w:t>
      </w:r>
      <w:bookmarkEnd w:id="1009"/>
      <w:bookmarkEnd w:id="1010"/>
      <w:bookmarkEnd w:id="1011"/>
      <w:r w:rsidRPr="00206F59">
        <w:rPr>
          <w:rFonts w:ascii="Times New Roman" w:hAnsi="Times New Roman"/>
          <w:b/>
          <w:bCs/>
          <w:sz w:val="28"/>
          <w:szCs w:val="28"/>
        </w:rPr>
        <w:t xml:space="preserve"> </w:t>
      </w:r>
      <w:bookmarkEnd w:id="1012"/>
    </w:p>
    <w:p w14:paraId="71B78904"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Si l’Entrepreneur, délibérément ou accidentellement, endommage la propriété publique ou privée, il réparera cette propriété à la satisfaction du propriétaire et à ses propres frais.</w:t>
      </w:r>
    </w:p>
    <w:p w14:paraId="2910416F"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Les dégâts accidentels sur les habitations et les bâtiments des riverains, occasionnés lors des travaux par négligence, sont de la responsabilité de l’entreprise et à sa charge exclusive. </w:t>
      </w:r>
    </w:p>
    <w:p w14:paraId="6FAB1736" w14:textId="77777777" w:rsidR="000B53EE" w:rsidRPr="00206F59" w:rsidRDefault="000B53EE" w:rsidP="002E13A8">
      <w:pPr>
        <w:pStyle w:val="SolbaseNormal"/>
        <w:numPr>
          <w:ilvl w:val="0"/>
          <w:numId w:val="189"/>
        </w:numPr>
        <w:spacing w:before="120" w:line="276" w:lineRule="auto"/>
        <w:outlineLvl w:val="1"/>
        <w:rPr>
          <w:rFonts w:ascii="Times New Roman" w:hAnsi="Times New Roman"/>
          <w:b/>
          <w:bCs/>
          <w:sz w:val="28"/>
          <w:szCs w:val="28"/>
        </w:rPr>
      </w:pPr>
      <w:bookmarkStart w:id="1013" w:name="_Toc32511702"/>
      <w:bookmarkStart w:id="1014" w:name="_Toc34741623"/>
      <w:bookmarkStart w:id="1015" w:name="_Toc51084568"/>
      <w:bookmarkStart w:id="1016" w:name="_Toc32340808"/>
      <w:r w:rsidRPr="00206F59">
        <w:rPr>
          <w:rFonts w:ascii="Times New Roman" w:hAnsi="Times New Roman"/>
          <w:b/>
          <w:bCs/>
          <w:sz w:val="28"/>
          <w:szCs w:val="28"/>
        </w:rPr>
        <w:t>Repérage des réseaux des concessionnaires</w:t>
      </w:r>
      <w:bookmarkEnd w:id="1013"/>
      <w:bookmarkEnd w:id="1014"/>
      <w:bookmarkEnd w:id="1015"/>
      <w:r w:rsidRPr="00206F59">
        <w:rPr>
          <w:rFonts w:ascii="Times New Roman" w:hAnsi="Times New Roman"/>
          <w:b/>
          <w:bCs/>
          <w:sz w:val="28"/>
          <w:szCs w:val="28"/>
        </w:rPr>
        <w:t> </w:t>
      </w:r>
      <w:bookmarkEnd w:id="1016"/>
    </w:p>
    <w:p w14:paraId="11A6754C"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Avant le démarrage des travaux, l’Entrepreneur doit instruire une procédure de repérage des réseaux des concessionnaires (eau potable, électricité, téléphone, fibre optique, égout, etc.) sur un plan qui sera formalisé par un Procès-verbal signé par toutes les parties (Entrepreneur, Maître d’œuvre, concessionnaires).</w:t>
      </w:r>
    </w:p>
    <w:p w14:paraId="39EE8FB2" w14:textId="77777777" w:rsidR="000B53EE" w:rsidRPr="00206F59" w:rsidRDefault="000B53EE" w:rsidP="002E13A8">
      <w:pPr>
        <w:pStyle w:val="SolbaseNormal"/>
        <w:numPr>
          <w:ilvl w:val="0"/>
          <w:numId w:val="189"/>
        </w:numPr>
        <w:spacing w:before="120" w:line="276" w:lineRule="auto"/>
        <w:outlineLvl w:val="1"/>
        <w:rPr>
          <w:rFonts w:ascii="Times New Roman" w:hAnsi="Times New Roman"/>
          <w:b/>
          <w:bCs/>
          <w:sz w:val="28"/>
          <w:szCs w:val="28"/>
        </w:rPr>
      </w:pPr>
      <w:bookmarkStart w:id="1017" w:name="_Toc32511703"/>
      <w:bookmarkStart w:id="1018" w:name="_Toc34741624"/>
      <w:bookmarkStart w:id="1019" w:name="_Toc51084569"/>
      <w:bookmarkStart w:id="1020" w:name="_Toc32340809"/>
      <w:r w:rsidRPr="00206F59">
        <w:rPr>
          <w:rFonts w:ascii="Times New Roman" w:hAnsi="Times New Roman"/>
          <w:b/>
          <w:bCs/>
          <w:sz w:val="28"/>
          <w:szCs w:val="28"/>
        </w:rPr>
        <w:t>Libération des domaines public et privé</w:t>
      </w:r>
      <w:bookmarkEnd w:id="1017"/>
      <w:bookmarkEnd w:id="1018"/>
      <w:bookmarkEnd w:id="1019"/>
      <w:r w:rsidRPr="00206F59">
        <w:rPr>
          <w:rFonts w:ascii="Times New Roman" w:hAnsi="Times New Roman"/>
          <w:b/>
          <w:bCs/>
          <w:sz w:val="28"/>
          <w:szCs w:val="28"/>
        </w:rPr>
        <w:t> </w:t>
      </w:r>
      <w:bookmarkEnd w:id="1020"/>
    </w:p>
    <w:p w14:paraId="100B6427"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doit savoir que le périmètre d’utilité publique lié à l’opération est le périmètre susceptible d’être concerné par les travaux. Les travaux ne peuvent débuter dans les zones concernées par les emprises privées que lorsque celles-ci sont libérées à la suite d’une procédure d’acquisition.</w:t>
      </w:r>
    </w:p>
    <w:p w14:paraId="200DE065" w14:textId="77777777" w:rsidR="000B53EE" w:rsidRPr="00206F59" w:rsidRDefault="000B53EE" w:rsidP="002E13A8">
      <w:pPr>
        <w:pStyle w:val="SolbaseNormal"/>
        <w:numPr>
          <w:ilvl w:val="0"/>
          <w:numId w:val="189"/>
        </w:numPr>
        <w:spacing w:before="120" w:line="276" w:lineRule="auto"/>
        <w:outlineLvl w:val="1"/>
        <w:rPr>
          <w:rFonts w:ascii="Times New Roman" w:hAnsi="Times New Roman"/>
          <w:b/>
          <w:bCs/>
          <w:sz w:val="28"/>
          <w:szCs w:val="28"/>
        </w:rPr>
      </w:pPr>
      <w:bookmarkStart w:id="1021" w:name="_Toc32511704"/>
      <w:bookmarkStart w:id="1022" w:name="_Toc34741625"/>
      <w:bookmarkStart w:id="1023" w:name="_Toc51084570"/>
      <w:bookmarkStart w:id="1024" w:name="_Toc32340810"/>
      <w:r w:rsidRPr="00206F59">
        <w:rPr>
          <w:rFonts w:ascii="Times New Roman" w:hAnsi="Times New Roman"/>
          <w:b/>
          <w:bCs/>
          <w:sz w:val="28"/>
          <w:szCs w:val="28"/>
        </w:rPr>
        <w:t>Plan de gestion environnementale et sociale (PGES)</w:t>
      </w:r>
      <w:bookmarkEnd w:id="1021"/>
      <w:bookmarkEnd w:id="1022"/>
      <w:bookmarkEnd w:id="1023"/>
      <w:r w:rsidRPr="00206F59">
        <w:rPr>
          <w:rFonts w:ascii="Times New Roman" w:hAnsi="Times New Roman"/>
          <w:b/>
          <w:bCs/>
          <w:sz w:val="28"/>
          <w:szCs w:val="28"/>
        </w:rPr>
        <w:t> </w:t>
      </w:r>
      <w:bookmarkEnd w:id="1024"/>
    </w:p>
    <w:p w14:paraId="4F664D52" w14:textId="7205368B" w:rsidR="000B53EE"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Sur base de l’Etude d’Impact Environnemental et Social (EIES) du sous-projet n°1 (Construction réhabilitation, renforcement, fournitures et installations des équipements et électrification des forages d’approvisionnement d’eau potable), l’Entrepreneur doit établir et soumettre à l'approbation du Maître d’œuvre, dans un délai de 30 jours à compter de la signature du contrat, un plan détaillé de gestion environnementale et sociale du chantier (PGES de Chantier</w:t>
      </w:r>
      <w:r w:rsidR="00442699">
        <w:rPr>
          <w:rFonts w:ascii="Times New Roman" w:hAnsi="Times New Roman"/>
          <w:sz w:val="22"/>
          <w:szCs w:val="22"/>
        </w:rPr>
        <w:t xml:space="preserve"> ou PGES-C</w:t>
      </w:r>
      <w:r w:rsidRPr="00206F59">
        <w:rPr>
          <w:rFonts w:ascii="Times New Roman" w:hAnsi="Times New Roman"/>
          <w:sz w:val="22"/>
          <w:szCs w:val="22"/>
        </w:rPr>
        <w:t>) qui comprend :</w:t>
      </w:r>
    </w:p>
    <w:p w14:paraId="78461FE5" w14:textId="77777777" w:rsidR="00DE58A5" w:rsidRPr="00206F59" w:rsidRDefault="00DE58A5" w:rsidP="000B53EE">
      <w:pPr>
        <w:pStyle w:val="SolbaseNormal"/>
        <w:spacing w:after="0"/>
        <w:ind w:left="0"/>
        <w:rPr>
          <w:rFonts w:ascii="Times New Roman" w:hAnsi="Times New Roman"/>
          <w:sz w:val="22"/>
          <w:szCs w:val="22"/>
        </w:rPr>
      </w:pPr>
    </w:p>
    <w:p w14:paraId="2B3CACAB" w14:textId="77777777" w:rsidR="00447D03" w:rsidRPr="00447D03" w:rsidRDefault="00447D03" w:rsidP="002E13A8">
      <w:pPr>
        <w:pStyle w:val="SolbaseNormal"/>
        <w:numPr>
          <w:ilvl w:val="0"/>
          <w:numId w:val="224"/>
        </w:numPr>
        <w:spacing w:after="0"/>
        <w:rPr>
          <w:rFonts w:ascii="Times New Roman" w:hAnsi="Times New Roman"/>
          <w:sz w:val="22"/>
          <w:szCs w:val="22"/>
        </w:rPr>
      </w:pPr>
      <w:r w:rsidRPr="00447D03">
        <w:rPr>
          <w:rFonts w:ascii="Times New Roman" w:hAnsi="Times New Roman"/>
          <w:sz w:val="22"/>
          <w:szCs w:val="22"/>
        </w:rPr>
        <w:t>la consistance détaillées des travaux à réaliser et les matériels et produits qui seront utilisés ;</w:t>
      </w:r>
    </w:p>
    <w:p w14:paraId="51B8EE18" w14:textId="77777777" w:rsidR="00447D03" w:rsidRPr="00447D03" w:rsidRDefault="00447D03" w:rsidP="002E13A8">
      <w:pPr>
        <w:pStyle w:val="SolbaseNormal"/>
        <w:numPr>
          <w:ilvl w:val="0"/>
          <w:numId w:val="224"/>
        </w:numPr>
        <w:spacing w:after="0"/>
        <w:rPr>
          <w:rFonts w:ascii="Times New Roman" w:hAnsi="Times New Roman"/>
          <w:sz w:val="22"/>
          <w:szCs w:val="22"/>
        </w:rPr>
      </w:pPr>
      <w:r w:rsidRPr="00447D03">
        <w:rPr>
          <w:rFonts w:ascii="Times New Roman" w:hAnsi="Times New Roman"/>
          <w:sz w:val="22"/>
          <w:szCs w:val="22"/>
        </w:rPr>
        <w:t>l’organisation générale du chantier</w:t>
      </w:r>
    </w:p>
    <w:p w14:paraId="3E92DD9E" w14:textId="77777777" w:rsidR="00447D03" w:rsidRPr="00447D03" w:rsidRDefault="00447D03" w:rsidP="002E13A8">
      <w:pPr>
        <w:pStyle w:val="SolbaseNormal"/>
        <w:numPr>
          <w:ilvl w:val="0"/>
          <w:numId w:val="224"/>
        </w:numPr>
        <w:spacing w:after="0"/>
        <w:rPr>
          <w:rFonts w:ascii="Times New Roman" w:hAnsi="Times New Roman"/>
          <w:sz w:val="22"/>
          <w:szCs w:val="22"/>
        </w:rPr>
      </w:pPr>
      <w:r w:rsidRPr="00447D03">
        <w:rPr>
          <w:rFonts w:ascii="Times New Roman" w:hAnsi="Times New Roman"/>
          <w:sz w:val="22"/>
          <w:szCs w:val="22"/>
        </w:rPr>
        <w:t>les politiques de l’entreprise en matière de respect des dispositions environnementales, sociales, d’hygiène, de santé, de sécurité et du genre ;</w:t>
      </w:r>
    </w:p>
    <w:p w14:paraId="234CDA81" w14:textId="77777777" w:rsidR="00447D03" w:rsidRPr="00447D03" w:rsidRDefault="00447D03" w:rsidP="002E13A8">
      <w:pPr>
        <w:pStyle w:val="SolbaseNormal"/>
        <w:numPr>
          <w:ilvl w:val="0"/>
          <w:numId w:val="224"/>
        </w:numPr>
        <w:spacing w:after="0"/>
        <w:rPr>
          <w:rFonts w:ascii="Times New Roman" w:hAnsi="Times New Roman"/>
          <w:sz w:val="22"/>
          <w:szCs w:val="22"/>
        </w:rPr>
      </w:pPr>
      <w:r w:rsidRPr="00447D03">
        <w:rPr>
          <w:rFonts w:ascii="Times New Roman" w:hAnsi="Times New Roman"/>
          <w:sz w:val="22"/>
          <w:szCs w:val="22"/>
        </w:rPr>
        <w:t>une Analyse détaillées des risques liés à la santé et sécurité sur le chantier ;</w:t>
      </w:r>
    </w:p>
    <w:p w14:paraId="22B11955" w14:textId="12175DB0" w:rsidR="000B53EE" w:rsidRDefault="000B53EE" w:rsidP="002E13A8">
      <w:pPr>
        <w:pStyle w:val="SolbaseNormal"/>
        <w:numPr>
          <w:ilvl w:val="0"/>
          <w:numId w:val="224"/>
        </w:numPr>
        <w:spacing w:after="0"/>
        <w:rPr>
          <w:rFonts w:ascii="Times New Roman" w:hAnsi="Times New Roman"/>
          <w:sz w:val="22"/>
          <w:szCs w:val="22"/>
        </w:rPr>
      </w:pPr>
      <w:r w:rsidRPr="00206F59">
        <w:rPr>
          <w:rFonts w:ascii="Times New Roman" w:hAnsi="Times New Roman"/>
          <w:sz w:val="22"/>
          <w:szCs w:val="22"/>
        </w:rPr>
        <w:t>un plan d’occupation du sol indiquant l’emplacement de la base-vie et les différentes zones du chantier selon les composantes du projet, les implantations prévues et une description des aménagements ;</w:t>
      </w:r>
    </w:p>
    <w:p w14:paraId="4651CBAE" w14:textId="1FF7F5E8" w:rsidR="00442699" w:rsidRPr="00970CA3" w:rsidRDefault="000B53EE" w:rsidP="002E13A8">
      <w:pPr>
        <w:pStyle w:val="SolbaseNormal"/>
        <w:numPr>
          <w:ilvl w:val="0"/>
          <w:numId w:val="224"/>
        </w:numPr>
        <w:spacing w:after="0"/>
        <w:rPr>
          <w:rFonts w:ascii="Times New Roman" w:hAnsi="Times New Roman"/>
          <w:sz w:val="22"/>
          <w:szCs w:val="22"/>
        </w:rPr>
      </w:pPr>
      <w:r w:rsidRPr="00970CA3">
        <w:rPr>
          <w:rFonts w:ascii="Times New Roman" w:hAnsi="Times New Roman"/>
          <w:sz w:val="22"/>
          <w:szCs w:val="22"/>
        </w:rPr>
        <w:t>un plan de gestion des déchets du cha</w:t>
      </w:r>
      <w:r w:rsidRPr="00E641AA">
        <w:rPr>
          <w:rFonts w:ascii="Times New Roman" w:hAnsi="Times New Roman"/>
          <w:sz w:val="22"/>
          <w:szCs w:val="22"/>
        </w:rPr>
        <w:t>ntier indiquant les types de déchets, le type de collecte envisagé, le lieu de stockage, le mode et le lieu d’élimination ;</w:t>
      </w:r>
    </w:p>
    <w:p w14:paraId="43EDB51A" w14:textId="06A19023" w:rsidR="00442699" w:rsidRPr="00970CA3" w:rsidRDefault="000B53EE" w:rsidP="002E13A8">
      <w:pPr>
        <w:pStyle w:val="SolbaseNormal"/>
        <w:numPr>
          <w:ilvl w:val="0"/>
          <w:numId w:val="224"/>
        </w:numPr>
        <w:spacing w:after="0"/>
        <w:rPr>
          <w:rFonts w:ascii="Times New Roman" w:hAnsi="Times New Roman"/>
          <w:sz w:val="22"/>
          <w:szCs w:val="22"/>
        </w:rPr>
      </w:pPr>
      <w:r w:rsidRPr="00E641AA">
        <w:rPr>
          <w:rFonts w:ascii="Times New Roman" w:hAnsi="Times New Roman"/>
          <w:sz w:val="22"/>
          <w:szCs w:val="22"/>
        </w:rPr>
        <w:t>le programme d’information et de sensibilisation de la population précisant les cibles, les thèmes et le mode de consultation retenu ;</w:t>
      </w:r>
    </w:p>
    <w:p w14:paraId="3D247426" w14:textId="7F2353CC" w:rsidR="00442699" w:rsidRPr="00970CA3" w:rsidRDefault="000B53EE" w:rsidP="002E13A8">
      <w:pPr>
        <w:pStyle w:val="SolbaseNormal"/>
        <w:numPr>
          <w:ilvl w:val="0"/>
          <w:numId w:val="224"/>
        </w:numPr>
        <w:spacing w:after="0"/>
        <w:rPr>
          <w:rFonts w:ascii="Times New Roman" w:hAnsi="Times New Roman"/>
          <w:sz w:val="22"/>
          <w:szCs w:val="22"/>
        </w:rPr>
      </w:pPr>
      <w:r w:rsidRPr="00970CA3">
        <w:rPr>
          <w:rFonts w:ascii="Times New Roman" w:hAnsi="Times New Roman"/>
          <w:sz w:val="22"/>
          <w:szCs w:val="22"/>
        </w:rPr>
        <w:t>un plan de gestion des accidents et de préservation de la santé précisant les risques d’accidents majeurs pouvant mettre en péril la sécurité ou la santé du personnel et/ou du public et les mesures de sécurité et/ou de préservation de la santé à appliqu</w:t>
      </w:r>
      <w:r w:rsidRPr="00E641AA">
        <w:rPr>
          <w:rFonts w:ascii="Times New Roman" w:hAnsi="Times New Roman"/>
          <w:sz w:val="22"/>
          <w:szCs w:val="22"/>
        </w:rPr>
        <w:t>er dans le cadre d’un plan d’urgence.</w:t>
      </w:r>
    </w:p>
    <w:p w14:paraId="0E9EE2CA" w14:textId="77777777" w:rsidR="007E187C" w:rsidRDefault="000B53EE" w:rsidP="002E13A8">
      <w:pPr>
        <w:pStyle w:val="SolbaseNormal"/>
        <w:numPr>
          <w:ilvl w:val="0"/>
          <w:numId w:val="224"/>
        </w:numPr>
        <w:spacing w:after="0"/>
        <w:rPr>
          <w:rFonts w:ascii="Times New Roman" w:hAnsi="Times New Roman"/>
          <w:sz w:val="22"/>
          <w:szCs w:val="22"/>
        </w:rPr>
      </w:pPr>
      <w:r w:rsidRPr="00E641AA">
        <w:rPr>
          <w:rFonts w:ascii="Times New Roman" w:hAnsi="Times New Roman"/>
          <w:sz w:val="22"/>
          <w:szCs w:val="22"/>
        </w:rPr>
        <w:t xml:space="preserve">un plan de protection de l’environnement du site qui inclut l’ensemble des mesures de protection du site : protection des bacs de stockage de carburant, de lubrifiants et de bitume pour contenir les fuites ; séparateurs d'hydrocarbures dans les réseaux de drainage associés aux installations de lavage, d'entretien et de remplissage en carburant des véhicules et des engins, et aux installations d'évacuation des eaux usées des cuisines) ; description des méthodes d’évitement et de réduction des pollutions, des incendies, des accidents de la route ; infrastructures sanitaires et accès des populations en cas d’urgence ; réglementation du chantier concernant la protection de l’environnement et la sécurité ; </w:t>
      </w:r>
    </w:p>
    <w:p w14:paraId="68850925" w14:textId="73E8DB9F" w:rsidR="00DE58A5" w:rsidRDefault="00DE58A5" w:rsidP="002E13A8">
      <w:pPr>
        <w:pStyle w:val="SolbaseNormal"/>
        <w:numPr>
          <w:ilvl w:val="0"/>
          <w:numId w:val="224"/>
        </w:numPr>
        <w:spacing w:after="0"/>
        <w:rPr>
          <w:rFonts w:ascii="Times New Roman" w:hAnsi="Times New Roman"/>
          <w:sz w:val="22"/>
          <w:szCs w:val="22"/>
        </w:rPr>
      </w:pPr>
      <w:r>
        <w:rPr>
          <w:rFonts w:ascii="Times New Roman" w:hAnsi="Times New Roman"/>
          <w:sz w:val="22"/>
          <w:szCs w:val="22"/>
        </w:rPr>
        <w:t xml:space="preserve">un plan de gestion de l’hygiène, la santé et la sécurité comprenant : </w:t>
      </w:r>
      <w:r w:rsidRPr="00DE58A5">
        <w:rPr>
          <w:rFonts w:ascii="Times New Roman" w:hAnsi="Times New Roman"/>
          <w:sz w:val="22"/>
          <w:szCs w:val="22"/>
        </w:rPr>
        <w:t>Équipements sanitaires</w:t>
      </w:r>
      <w:r>
        <w:rPr>
          <w:rFonts w:ascii="Times New Roman" w:hAnsi="Times New Roman"/>
          <w:sz w:val="22"/>
          <w:szCs w:val="22"/>
        </w:rPr>
        <w:t xml:space="preserve">, </w:t>
      </w:r>
      <w:r w:rsidRPr="00DE58A5">
        <w:rPr>
          <w:rFonts w:ascii="Times New Roman" w:hAnsi="Times New Roman"/>
          <w:sz w:val="22"/>
          <w:szCs w:val="22"/>
        </w:rPr>
        <w:t>de sécurité et d’hygiène ; Formation</w:t>
      </w:r>
      <w:r>
        <w:rPr>
          <w:rFonts w:ascii="Times New Roman" w:hAnsi="Times New Roman"/>
          <w:sz w:val="22"/>
          <w:szCs w:val="22"/>
        </w:rPr>
        <w:t xml:space="preserve"> et information du personnel de chantier </w:t>
      </w:r>
      <w:r w:rsidRPr="00DE58A5">
        <w:rPr>
          <w:rFonts w:ascii="Times New Roman" w:hAnsi="Times New Roman"/>
          <w:sz w:val="22"/>
          <w:szCs w:val="22"/>
        </w:rPr>
        <w:t>; Service médical ; Prévention des IST/VIH-SIDA et autres maladies contagieuses ; Suivi des accidents de travail et maladies professionnelles ; Organisation des secours et lutte contre l’incendie ; Drogue et alcool ; Gestion de la circulation et de la sécurité des populations ; Formation, information, communication et gestion des conflits.</w:t>
      </w:r>
    </w:p>
    <w:p w14:paraId="63C3C546" w14:textId="5981778F" w:rsidR="00692FA4" w:rsidRDefault="00434A1A" w:rsidP="002E13A8">
      <w:pPr>
        <w:pStyle w:val="SolbaseNormal"/>
        <w:numPr>
          <w:ilvl w:val="0"/>
          <w:numId w:val="224"/>
        </w:numPr>
        <w:spacing w:after="0"/>
        <w:rPr>
          <w:rFonts w:ascii="Times New Roman" w:hAnsi="Times New Roman"/>
          <w:sz w:val="22"/>
          <w:szCs w:val="22"/>
        </w:rPr>
      </w:pPr>
      <w:r>
        <w:rPr>
          <w:rFonts w:ascii="Times New Roman" w:hAnsi="Times New Roman"/>
          <w:sz w:val="22"/>
          <w:szCs w:val="22"/>
        </w:rPr>
        <w:t>un p</w:t>
      </w:r>
      <w:r w:rsidR="00692FA4">
        <w:rPr>
          <w:rFonts w:ascii="Times New Roman" w:hAnsi="Times New Roman"/>
          <w:sz w:val="22"/>
          <w:szCs w:val="22"/>
        </w:rPr>
        <w:t xml:space="preserve">lan </w:t>
      </w:r>
      <w:r>
        <w:rPr>
          <w:rFonts w:ascii="Times New Roman" w:hAnsi="Times New Roman"/>
          <w:sz w:val="22"/>
          <w:szCs w:val="22"/>
        </w:rPr>
        <w:t>succinct</w:t>
      </w:r>
      <w:r w:rsidR="00692FA4">
        <w:rPr>
          <w:rFonts w:ascii="Times New Roman" w:hAnsi="Times New Roman"/>
          <w:sz w:val="22"/>
          <w:szCs w:val="22"/>
        </w:rPr>
        <w:t xml:space="preserve"> d’intervention d’urgence ;</w:t>
      </w:r>
    </w:p>
    <w:p w14:paraId="0E6F50C7" w14:textId="7B232573" w:rsidR="000B53EE" w:rsidRDefault="007E187C" w:rsidP="002E13A8">
      <w:pPr>
        <w:pStyle w:val="SolbaseNormal"/>
        <w:numPr>
          <w:ilvl w:val="0"/>
          <w:numId w:val="224"/>
        </w:numPr>
        <w:spacing w:after="0"/>
        <w:rPr>
          <w:rFonts w:ascii="Times New Roman" w:hAnsi="Times New Roman"/>
          <w:sz w:val="22"/>
          <w:szCs w:val="22"/>
        </w:rPr>
      </w:pPr>
      <w:r>
        <w:rPr>
          <w:rFonts w:ascii="Times New Roman" w:hAnsi="Times New Roman"/>
          <w:sz w:val="22"/>
          <w:szCs w:val="22"/>
        </w:rPr>
        <w:t xml:space="preserve">un </w:t>
      </w:r>
      <w:r w:rsidR="000B53EE" w:rsidRPr="00970CA3">
        <w:rPr>
          <w:rFonts w:ascii="Times New Roman" w:hAnsi="Times New Roman"/>
          <w:sz w:val="22"/>
          <w:szCs w:val="22"/>
        </w:rPr>
        <w:t>plan prévisionnel d</w:t>
      </w:r>
      <w:r w:rsidR="000B53EE" w:rsidRPr="00E641AA">
        <w:rPr>
          <w:rFonts w:ascii="Times New Roman" w:hAnsi="Times New Roman"/>
          <w:sz w:val="22"/>
          <w:szCs w:val="22"/>
        </w:rPr>
        <w:t>’aménagement du site en fin de travaux.</w:t>
      </w:r>
    </w:p>
    <w:p w14:paraId="55E83235" w14:textId="77777777" w:rsidR="00442699" w:rsidRDefault="00442699" w:rsidP="000B53EE">
      <w:pPr>
        <w:pStyle w:val="SolbaseNormal"/>
        <w:spacing w:after="0"/>
        <w:ind w:left="0"/>
        <w:rPr>
          <w:rFonts w:ascii="Times New Roman" w:hAnsi="Times New Roman"/>
          <w:sz w:val="22"/>
          <w:szCs w:val="22"/>
        </w:rPr>
      </w:pPr>
    </w:p>
    <w:p w14:paraId="5F7A9C10" w14:textId="77777777" w:rsidR="000B53EE"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Le plan de gestion environnementale et sociale comprendra également : </w:t>
      </w:r>
    </w:p>
    <w:p w14:paraId="1F44BECC" w14:textId="77777777" w:rsidR="00442699" w:rsidRPr="00206F59" w:rsidRDefault="00442699" w:rsidP="000B53EE">
      <w:pPr>
        <w:pStyle w:val="SolbaseNormal"/>
        <w:spacing w:after="0"/>
        <w:ind w:left="0"/>
        <w:rPr>
          <w:rFonts w:ascii="Times New Roman" w:hAnsi="Times New Roman"/>
          <w:sz w:val="22"/>
          <w:szCs w:val="22"/>
        </w:rPr>
      </w:pPr>
    </w:p>
    <w:p w14:paraId="5DE8FBBC" w14:textId="164B2D4F" w:rsidR="00442699" w:rsidRPr="00206F59" w:rsidRDefault="000B53EE" w:rsidP="002E13A8">
      <w:pPr>
        <w:pStyle w:val="SolbaseNormal"/>
        <w:numPr>
          <w:ilvl w:val="0"/>
          <w:numId w:val="224"/>
        </w:numPr>
        <w:spacing w:after="0"/>
        <w:rPr>
          <w:rFonts w:ascii="Times New Roman" w:hAnsi="Times New Roman"/>
          <w:sz w:val="22"/>
          <w:szCs w:val="22"/>
        </w:rPr>
      </w:pPr>
      <w:r w:rsidRPr="00206F59">
        <w:rPr>
          <w:rFonts w:ascii="Times New Roman" w:hAnsi="Times New Roman"/>
          <w:sz w:val="22"/>
          <w:szCs w:val="22"/>
        </w:rPr>
        <w:t>l'organigramme du personnel affecté à la gestion environnementale avec indication du responsable chargé de l’Hygiène</w:t>
      </w:r>
      <w:r w:rsidR="007E187C">
        <w:rPr>
          <w:rFonts w:ascii="Times New Roman" w:hAnsi="Times New Roman"/>
          <w:sz w:val="22"/>
          <w:szCs w:val="22"/>
        </w:rPr>
        <w:t xml:space="preserve">, la </w:t>
      </w:r>
      <w:r w:rsidRPr="00206F59">
        <w:rPr>
          <w:rFonts w:ascii="Times New Roman" w:hAnsi="Times New Roman"/>
          <w:sz w:val="22"/>
          <w:szCs w:val="22"/>
        </w:rPr>
        <w:t>Sécurité</w:t>
      </w:r>
      <w:r w:rsidR="007E187C">
        <w:rPr>
          <w:rFonts w:ascii="Times New Roman" w:hAnsi="Times New Roman"/>
          <w:sz w:val="22"/>
          <w:szCs w:val="22"/>
        </w:rPr>
        <w:t xml:space="preserve"> et l’</w:t>
      </w:r>
      <w:r w:rsidRPr="00206F59">
        <w:rPr>
          <w:rFonts w:ascii="Times New Roman" w:hAnsi="Times New Roman"/>
          <w:sz w:val="22"/>
          <w:szCs w:val="22"/>
        </w:rPr>
        <w:t xml:space="preserve">Environnement du projet ; </w:t>
      </w:r>
    </w:p>
    <w:p w14:paraId="609510FD" w14:textId="5D15F395" w:rsidR="00442699" w:rsidRPr="00970CA3" w:rsidRDefault="000B53EE" w:rsidP="002E13A8">
      <w:pPr>
        <w:pStyle w:val="SolbaseNormal"/>
        <w:numPr>
          <w:ilvl w:val="0"/>
          <w:numId w:val="224"/>
        </w:numPr>
        <w:spacing w:after="0"/>
        <w:rPr>
          <w:rFonts w:ascii="Times New Roman" w:hAnsi="Times New Roman"/>
          <w:sz w:val="22"/>
          <w:szCs w:val="22"/>
        </w:rPr>
      </w:pPr>
      <w:r w:rsidRPr="00970CA3">
        <w:rPr>
          <w:rFonts w:ascii="Times New Roman" w:hAnsi="Times New Roman"/>
          <w:sz w:val="22"/>
          <w:szCs w:val="22"/>
        </w:rPr>
        <w:t xml:space="preserve">la description des méthodes de réduction des impacts négatifs ; </w:t>
      </w:r>
    </w:p>
    <w:p w14:paraId="04631238" w14:textId="2E2E8AB3" w:rsidR="00442699" w:rsidRPr="00970CA3" w:rsidRDefault="000B53EE" w:rsidP="002E13A8">
      <w:pPr>
        <w:pStyle w:val="SolbaseNormal"/>
        <w:numPr>
          <w:ilvl w:val="0"/>
          <w:numId w:val="224"/>
        </w:numPr>
        <w:spacing w:after="0"/>
        <w:rPr>
          <w:rFonts w:ascii="Times New Roman" w:hAnsi="Times New Roman"/>
          <w:sz w:val="22"/>
          <w:szCs w:val="22"/>
        </w:rPr>
      </w:pPr>
      <w:r w:rsidRPr="00E641AA">
        <w:rPr>
          <w:rFonts w:ascii="Times New Roman" w:hAnsi="Times New Roman"/>
          <w:sz w:val="22"/>
          <w:szCs w:val="22"/>
        </w:rPr>
        <w:t>le plan de gestion et de remise en état des sites d’emprunt et carrières ;</w:t>
      </w:r>
    </w:p>
    <w:p w14:paraId="4B8278E6" w14:textId="6D756FE2" w:rsidR="00442699" w:rsidRPr="00970CA3" w:rsidRDefault="000B53EE" w:rsidP="002E13A8">
      <w:pPr>
        <w:pStyle w:val="SolbaseNormal"/>
        <w:numPr>
          <w:ilvl w:val="0"/>
          <w:numId w:val="224"/>
        </w:numPr>
        <w:spacing w:after="0"/>
        <w:rPr>
          <w:rFonts w:ascii="Times New Roman" w:hAnsi="Times New Roman"/>
          <w:sz w:val="22"/>
          <w:szCs w:val="22"/>
        </w:rPr>
      </w:pPr>
      <w:r w:rsidRPr="00E641AA">
        <w:rPr>
          <w:rFonts w:ascii="Times New Roman" w:hAnsi="Times New Roman"/>
          <w:sz w:val="22"/>
          <w:szCs w:val="22"/>
        </w:rPr>
        <w:t xml:space="preserve">le plan d’approvisionnement et de gestion de l’eau et de l’assainissement ; </w:t>
      </w:r>
    </w:p>
    <w:p w14:paraId="488FA66A" w14:textId="77777777" w:rsidR="000B53EE" w:rsidRPr="00E641AA" w:rsidRDefault="000B53EE" w:rsidP="002E13A8">
      <w:pPr>
        <w:pStyle w:val="SolbaseNormal"/>
        <w:numPr>
          <w:ilvl w:val="0"/>
          <w:numId w:val="224"/>
        </w:numPr>
        <w:spacing w:after="0"/>
        <w:rPr>
          <w:rFonts w:ascii="Times New Roman" w:hAnsi="Times New Roman"/>
          <w:sz w:val="22"/>
          <w:szCs w:val="22"/>
        </w:rPr>
      </w:pPr>
      <w:r w:rsidRPr="00E641AA">
        <w:rPr>
          <w:rFonts w:ascii="Times New Roman" w:hAnsi="Times New Roman"/>
          <w:sz w:val="22"/>
          <w:szCs w:val="22"/>
        </w:rPr>
        <w:t>la liste des accords pris avec les propriétaires et les utilisateurs actuels des sites privés.</w:t>
      </w:r>
    </w:p>
    <w:p w14:paraId="49F015A9" w14:textId="77777777" w:rsidR="000B53EE" w:rsidRPr="00206F59" w:rsidRDefault="000B53EE" w:rsidP="002E13A8">
      <w:pPr>
        <w:pStyle w:val="Style9"/>
        <w:keepLines w:val="0"/>
        <w:numPr>
          <w:ilvl w:val="0"/>
          <w:numId w:val="196"/>
        </w:numPr>
        <w:spacing w:after="60" w:line="276" w:lineRule="auto"/>
        <w:jc w:val="both"/>
        <w:rPr>
          <w:rFonts w:ascii="Times New Roman" w:hAnsi="Times New Roman"/>
          <w:sz w:val="28"/>
          <w:szCs w:val="28"/>
          <w:lang w:val="fr-FR"/>
        </w:rPr>
      </w:pPr>
      <w:bookmarkStart w:id="1025" w:name="_Toc32511705"/>
      <w:bookmarkStart w:id="1026" w:name="_Toc34741626"/>
      <w:bookmarkStart w:id="1027" w:name="_Toc51084571"/>
      <w:bookmarkStart w:id="1028" w:name="_Toc462908632"/>
      <w:bookmarkStart w:id="1029" w:name="_Toc32340811"/>
      <w:r w:rsidRPr="00206F59">
        <w:rPr>
          <w:rFonts w:ascii="Times New Roman" w:hAnsi="Times New Roman"/>
          <w:sz w:val="28"/>
          <w:szCs w:val="28"/>
          <w:lang w:val="fr-FR"/>
        </w:rPr>
        <w:t>DISPOSITIONS A PRENDRE PENDANT LES TRAVAUX</w:t>
      </w:r>
      <w:bookmarkEnd w:id="1025"/>
      <w:bookmarkEnd w:id="1026"/>
      <w:bookmarkEnd w:id="1027"/>
      <w:r w:rsidRPr="00206F59">
        <w:rPr>
          <w:rFonts w:ascii="Times New Roman" w:hAnsi="Times New Roman"/>
          <w:sz w:val="28"/>
          <w:szCs w:val="28"/>
          <w:lang w:val="fr-FR"/>
        </w:rPr>
        <w:t> </w:t>
      </w:r>
      <w:bookmarkEnd w:id="1028"/>
      <w:bookmarkEnd w:id="1029"/>
    </w:p>
    <w:p w14:paraId="1A7BD67A"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30" w:name="_Toc32340812"/>
      <w:bookmarkStart w:id="1031" w:name="_Toc32511706"/>
      <w:bookmarkStart w:id="1032" w:name="_Toc34741627"/>
      <w:bookmarkStart w:id="1033" w:name="_Toc51084572"/>
      <w:r w:rsidRPr="00206F59">
        <w:rPr>
          <w:rFonts w:ascii="Times New Roman" w:hAnsi="Times New Roman"/>
          <w:b/>
          <w:bCs/>
          <w:sz w:val="28"/>
          <w:szCs w:val="28"/>
        </w:rPr>
        <w:t>Normes de localisation</w:t>
      </w:r>
      <w:bookmarkEnd w:id="1030"/>
      <w:bookmarkEnd w:id="1031"/>
      <w:bookmarkEnd w:id="1032"/>
      <w:bookmarkEnd w:id="1033"/>
    </w:p>
    <w:p w14:paraId="1BDFD73F"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doit construire ses installations temporaires du chantier de façon à déranger le moins possible l’environnement, de préférence dans des endroits déjà déboisés ou perturbés lorsque de tels sites existent, ou sur des sites qui seront réutilisés lors d’une phase ultérieure pour d’autres fins. L’Entrepreneur doit strictement interdire d'établir une base vie à l'intérieur d'une aire protégée.</w:t>
      </w:r>
    </w:p>
    <w:p w14:paraId="755145F4"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34" w:name="_Toc32511707"/>
      <w:bookmarkStart w:id="1035" w:name="_Toc34741628"/>
      <w:bookmarkStart w:id="1036" w:name="_Toc51084573"/>
      <w:bookmarkStart w:id="1037" w:name="_Toc32340813"/>
      <w:r w:rsidRPr="00206F59">
        <w:rPr>
          <w:rFonts w:ascii="Times New Roman" w:hAnsi="Times New Roman"/>
          <w:b/>
          <w:bCs/>
          <w:sz w:val="28"/>
          <w:szCs w:val="28"/>
        </w:rPr>
        <w:t>Affichage du règlement intérieur et sensibilisation du personnel</w:t>
      </w:r>
      <w:bookmarkEnd w:id="1034"/>
      <w:bookmarkEnd w:id="1035"/>
      <w:bookmarkEnd w:id="1036"/>
      <w:r w:rsidRPr="00206F59">
        <w:rPr>
          <w:rFonts w:ascii="Times New Roman" w:hAnsi="Times New Roman"/>
          <w:b/>
          <w:bCs/>
          <w:sz w:val="28"/>
          <w:szCs w:val="28"/>
        </w:rPr>
        <w:t> </w:t>
      </w:r>
      <w:bookmarkEnd w:id="1037"/>
    </w:p>
    <w:p w14:paraId="49F59913"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doit afficher un règlement intérieur de façon visible dans les diverses installations de la base-vie prescrivant spécifiquement : le respect des us et coutumes locales ; la protection contre les IST/VIH/SIDA ; les règles d’hygiène et les mesures de sécurité.</w:t>
      </w:r>
    </w:p>
    <w:p w14:paraId="6DFE5C6B"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38" w:name="_Toc32511708"/>
      <w:bookmarkStart w:id="1039" w:name="_Toc34741629"/>
      <w:bookmarkStart w:id="1040" w:name="_Toc51084574"/>
      <w:bookmarkStart w:id="1041" w:name="_Toc32340814"/>
      <w:r w:rsidRPr="00206F59">
        <w:rPr>
          <w:rFonts w:ascii="Times New Roman" w:hAnsi="Times New Roman"/>
          <w:b/>
          <w:bCs/>
          <w:sz w:val="28"/>
          <w:szCs w:val="28"/>
        </w:rPr>
        <w:t>Emploi de la main d’œuvre locale</w:t>
      </w:r>
      <w:bookmarkEnd w:id="1038"/>
      <w:bookmarkEnd w:id="1039"/>
      <w:bookmarkEnd w:id="1040"/>
      <w:r w:rsidRPr="00206F59">
        <w:rPr>
          <w:rFonts w:ascii="Times New Roman" w:hAnsi="Times New Roman"/>
          <w:b/>
          <w:bCs/>
          <w:sz w:val="28"/>
          <w:szCs w:val="28"/>
        </w:rPr>
        <w:t> </w:t>
      </w:r>
      <w:bookmarkEnd w:id="1041"/>
    </w:p>
    <w:p w14:paraId="522C7200"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est tenu d’engager (en dehors de son personnel cadre technique) le plus de main-d’œuvre possible dans la zone où les travaux sont réalisés. A défaut de trouver le personnel qualifié sur place, il est autorisé d’engager la main d’œuvre à l’extérieur de la zone de travail.</w:t>
      </w:r>
    </w:p>
    <w:p w14:paraId="0E1E5108"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Pour l'emploi des personnels non qualifiés, l'Entrepreneur devra mettre en œuvre un certain nombre de prescriptions :</w:t>
      </w:r>
    </w:p>
    <w:p w14:paraId="3C174A04"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Maximiser l'emploi de personnes issues des populations voisines du chantier ;</w:t>
      </w:r>
    </w:p>
    <w:p w14:paraId="647F5870"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Établir des procédures d'embauche et de débauche transparentes ;</w:t>
      </w:r>
    </w:p>
    <w:p w14:paraId="0470AA7D"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Établir une politique de communication et d'information explicitant ces          d'embauche et de débauche. Cette politique de communication s'adressera aux populations et aux diverses autorités administratives ;</w:t>
      </w:r>
    </w:p>
    <w:p w14:paraId="7149432A"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S'assurer que les conditions d'embauche et de débauche soient parfaitement comprises et acceptées ;</w:t>
      </w:r>
    </w:p>
    <w:p w14:paraId="22A2A695"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Les mesures de sécurités et de santé en vigueur sur le chantier devront être appliquées avec un soin particulier au personnel sans qualification recruté temporairement.</w:t>
      </w:r>
    </w:p>
    <w:p w14:paraId="54DD7393"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Pendant l'exécution du chantier, l'Entrepreneur établira un tableau de suivi de l'embauche et de la débauche du personnel non qualifié. Il contiendra au moins les données suivantes : une liste nominative, la durée (en jours) de l'embauche, la date d'embauche, la date de débauche et l'origine géographique du personnel temporaire.</w:t>
      </w:r>
    </w:p>
    <w:p w14:paraId="4EA7B940"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42" w:name="_Toc32511709"/>
      <w:bookmarkStart w:id="1043" w:name="_Toc34741630"/>
      <w:bookmarkStart w:id="1044" w:name="_Toc51084575"/>
      <w:bookmarkStart w:id="1045" w:name="_Toc32340815"/>
      <w:r w:rsidRPr="00206F59">
        <w:rPr>
          <w:rFonts w:ascii="Times New Roman" w:hAnsi="Times New Roman"/>
          <w:b/>
          <w:bCs/>
          <w:sz w:val="28"/>
          <w:szCs w:val="28"/>
        </w:rPr>
        <w:t>Respect des horaires de travail</w:t>
      </w:r>
      <w:bookmarkEnd w:id="1042"/>
      <w:bookmarkEnd w:id="1043"/>
      <w:bookmarkEnd w:id="1044"/>
      <w:r w:rsidRPr="00206F59">
        <w:rPr>
          <w:rFonts w:ascii="Times New Roman" w:hAnsi="Times New Roman"/>
          <w:b/>
          <w:bCs/>
          <w:sz w:val="28"/>
          <w:szCs w:val="28"/>
        </w:rPr>
        <w:t> </w:t>
      </w:r>
      <w:bookmarkEnd w:id="1045"/>
    </w:p>
    <w:p w14:paraId="137AA6D7"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doit s’assurer que les horaires de travail respectent les lois et règlements nationaux en vigueur. Toute dérogation est soumise à l’approbation du Maître d’œuvre. Dans la mesure du possible, (sauf en cas d’exception accordé par le Maître d’œuvre), l’Entrepreneur doit éviter d’exécuter les travaux pendant les heures de repos, les dimanches et les jours fériés.</w:t>
      </w:r>
    </w:p>
    <w:p w14:paraId="635F50BB"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46" w:name="_Toc32511710"/>
      <w:bookmarkStart w:id="1047" w:name="_Toc34741631"/>
      <w:bookmarkStart w:id="1048" w:name="_Toc51084576"/>
      <w:bookmarkStart w:id="1049" w:name="_Toc32340816"/>
      <w:r w:rsidRPr="00206F59">
        <w:rPr>
          <w:rFonts w:ascii="Times New Roman" w:hAnsi="Times New Roman"/>
          <w:b/>
          <w:bCs/>
          <w:sz w:val="28"/>
          <w:szCs w:val="28"/>
        </w:rPr>
        <w:t>Protection du personnel de chantier</w:t>
      </w:r>
      <w:bookmarkEnd w:id="1046"/>
      <w:bookmarkEnd w:id="1047"/>
      <w:bookmarkEnd w:id="1048"/>
      <w:r w:rsidRPr="00206F59">
        <w:rPr>
          <w:rFonts w:ascii="Times New Roman" w:hAnsi="Times New Roman"/>
          <w:b/>
          <w:bCs/>
          <w:sz w:val="28"/>
          <w:szCs w:val="28"/>
        </w:rPr>
        <w:t> </w:t>
      </w:r>
      <w:bookmarkEnd w:id="1049"/>
    </w:p>
    <w:p w14:paraId="5AA912D6"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L’Entrepreneur doit mettre à disposition du personnel de chantier des tenues de travail correctes réglementaires et en bon état, ainsi que tous les accessoires de protection et de sécurité propres à leurs activités (gants, lunettes de protection pour les soudeurs et découpeurs de tôles, casques, cache-nez, harnais de sécurité pour les travaux en altitude, souliers ou bottes renforcés, combinaisons en kaki, etc.). </w:t>
      </w:r>
    </w:p>
    <w:p w14:paraId="23449414"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doit veiller au port scrupuleux des équipements de protection sur le chantier. Un contrôle permanent doit être effectué à cet effet et, en cas de manquement, des mesures coercitives (avertissement, mise à pied, renvoi) doivent être appliquées au personnel concerné.</w:t>
      </w:r>
    </w:p>
    <w:p w14:paraId="18F1922B"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doit interdire l’accès du chantier au public, le protéger par des balises et des panneaux de signalisation, indiquer les différents accès et prendre toutes les mesures d’ordre et de sécurité propres à éviter les accidents.</w:t>
      </w:r>
    </w:p>
    <w:p w14:paraId="0681395E"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50" w:name="_Toc32340817"/>
      <w:bookmarkStart w:id="1051" w:name="_Toc32511711"/>
      <w:bookmarkStart w:id="1052" w:name="_Toc34741632"/>
      <w:bookmarkStart w:id="1053" w:name="_Toc51084577"/>
      <w:r w:rsidRPr="00206F59">
        <w:rPr>
          <w:rFonts w:ascii="Times New Roman" w:hAnsi="Times New Roman"/>
          <w:b/>
          <w:bCs/>
          <w:sz w:val="28"/>
          <w:szCs w:val="28"/>
        </w:rPr>
        <w:t>Formation et sensibilisation</w:t>
      </w:r>
      <w:bookmarkEnd w:id="1050"/>
      <w:bookmarkEnd w:id="1051"/>
      <w:bookmarkEnd w:id="1052"/>
      <w:bookmarkEnd w:id="1053"/>
    </w:p>
    <w:p w14:paraId="2682720A"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Destiné à ses employés permanents ou temporaires, l'Entrepreneur constituera un plan de formation à la sécurité sur le chantier (importance du port des protections individuelles, règles de circulation, abstinence alcoolique, ...) et à la santé au travail et dans la vie quotidienne (prévention des MST et plus particulièrement le HIV, prévention du paludisme, techniques de portage des charges lourdes...).</w:t>
      </w:r>
    </w:p>
    <w:p w14:paraId="755DA785"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Une petite sensibilisation sera donnée à tout visiteur du chantier. Elle consistera en une présentation du sous-projet n° 1 et des consignes de sécurité à respecter sur le chantier.</w:t>
      </w:r>
    </w:p>
    <w:p w14:paraId="24F09ADF" w14:textId="77777777" w:rsidR="000B53EE" w:rsidRPr="00206F59" w:rsidRDefault="000B53EE" w:rsidP="000B53EE">
      <w:pPr>
        <w:pStyle w:val="SolbaseNormal"/>
        <w:spacing w:after="0"/>
        <w:ind w:left="0"/>
        <w:rPr>
          <w:rFonts w:ascii="Times New Roman" w:hAnsi="Times New Roman"/>
          <w:sz w:val="22"/>
          <w:szCs w:val="22"/>
        </w:rPr>
      </w:pPr>
    </w:p>
    <w:p w14:paraId="3D7212BC"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Chaque séance de formation sera consignée dans un formulaire mis au point par l'Entrepreneur qui comprendra, au moins, le nom des formés, leur statut, l'intitulé de la formation et la date.</w:t>
      </w:r>
    </w:p>
    <w:p w14:paraId="5C459933"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Tout ceci devra être agrémenté par des photos d’illustration.</w:t>
      </w:r>
    </w:p>
    <w:p w14:paraId="751330BC"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54" w:name="_Toc32340818"/>
      <w:bookmarkStart w:id="1055" w:name="_Toc32511712"/>
      <w:bookmarkStart w:id="1056" w:name="_Toc34741633"/>
      <w:bookmarkStart w:id="1057" w:name="_Toc51084578"/>
      <w:r w:rsidRPr="00206F59">
        <w:rPr>
          <w:rFonts w:ascii="Times New Roman" w:hAnsi="Times New Roman"/>
          <w:b/>
          <w:bCs/>
          <w:sz w:val="28"/>
          <w:szCs w:val="28"/>
        </w:rPr>
        <w:t>Gestion des impacts attendus sur la santé et le VIH/SIDA</w:t>
      </w:r>
      <w:bookmarkEnd w:id="1054"/>
      <w:bookmarkEnd w:id="1055"/>
      <w:bookmarkEnd w:id="1056"/>
      <w:bookmarkEnd w:id="1057"/>
    </w:p>
    <w:p w14:paraId="7C419C1F"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Sensibilisation sur la santé</w:t>
      </w:r>
    </w:p>
    <w:p w14:paraId="7C0F4CF7"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Il est attendu que l’entreprise intègre dans ses rapports mensuels environnementaux et sociaux, un compte rendu sur la campagne de sensibilisation avec la liste de présence émargée des ouvriers, illustré par des photos.</w:t>
      </w:r>
    </w:p>
    <w:p w14:paraId="72089BBC" w14:textId="77777777" w:rsidR="000B53EE" w:rsidRPr="00206F59" w:rsidRDefault="000B53EE" w:rsidP="000B53EE">
      <w:pPr>
        <w:pStyle w:val="SolbaseNormal"/>
        <w:spacing w:after="0"/>
        <w:ind w:left="0"/>
        <w:rPr>
          <w:rFonts w:ascii="Times New Roman" w:hAnsi="Times New Roman"/>
          <w:sz w:val="22"/>
          <w:szCs w:val="22"/>
        </w:rPr>
      </w:pPr>
      <w:bookmarkStart w:id="1058" w:name="_Toc236666022"/>
      <w:r w:rsidRPr="00206F59">
        <w:rPr>
          <w:rFonts w:ascii="Times New Roman" w:hAnsi="Times New Roman"/>
          <w:sz w:val="22"/>
          <w:szCs w:val="22"/>
        </w:rPr>
        <w:t>Prise en charge médical</w:t>
      </w:r>
      <w:bookmarkEnd w:id="1058"/>
      <w:r w:rsidRPr="00206F59">
        <w:rPr>
          <w:rFonts w:ascii="Times New Roman" w:hAnsi="Times New Roman"/>
          <w:sz w:val="22"/>
          <w:szCs w:val="22"/>
        </w:rPr>
        <w:t>e</w:t>
      </w:r>
    </w:p>
    <w:p w14:paraId="4F4B6CD0"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L’entreprise devra avoir sur le chantier (base de vie, ou base de travail) un système de prise en charge médicale (ambulance ou infirmier), qui permettrait de gérer correctement toute situation d’urgence médicale. </w:t>
      </w:r>
    </w:p>
    <w:p w14:paraId="1B9A4899"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Si l’entreprise choisi de mettre en place une petite infirmerie ou affirme avoir signé un protocole d’accord avec un établissement médical privé, elle devra fournir au Maitre d’Ouvrage toutes les preuves écrites de ce protocole.</w:t>
      </w:r>
    </w:p>
    <w:p w14:paraId="08DFD1AE" w14:textId="77777777" w:rsidR="000B53EE" w:rsidRPr="00206F59" w:rsidRDefault="000B53EE" w:rsidP="000B53EE">
      <w:pPr>
        <w:pStyle w:val="SolbaseNormal"/>
        <w:spacing w:after="0"/>
        <w:ind w:left="0"/>
        <w:rPr>
          <w:rFonts w:ascii="Times New Roman" w:hAnsi="Times New Roman"/>
          <w:sz w:val="22"/>
          <w:szCs w:val="22"/>
        </w:rPr>
      </w:pPr>
      <w:bookmarkStart w:id="1059" w:name="_Toc236666023"/>
      <w:r w:rsidRPr="00206F59">
        <w:rPr>
          <w:rFonts w:ascii="Times New Roman" w:hAnsi="Times New Roman"/>
          <w:sz w:val="22"/>
          <w:szCs w:val="22"/>
        </w:rPr>
        <w:t>Premiers secours médical</w:t>
      </w:r>
      <w:bookmarkEnd w:id="1059"/>
    </w:p>
    <w:p w14:paraId="0D7BA741"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L’entreprise devra disposer sur les chantiers éloignés des moyens de premiers secours ou de secours d’urgence (boîte médicale) afin de prévenir à toute éventualité.</w:t>
      </w:r>
    </w:p>
    <w:p w14:paraId="5BCC0E13"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Il est fortement attendu de l’entreprise qu’elle organise régulièrement des séances de sensibilisation et de formation sur les premiers gestes de secours en matière de sécurité sur le chantier pour les ouvriers afin que tout le monde sache quoi faire en cas d’accident. Un bon système d’organisation de gestion d’accident sur le chantier peut sauver des vies.</w:t>
      </w:r>
    </w:p>
    <w:p w14:paraId="3E44E836"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Dans le cadre de la lutte contre le SIDA et les maladies sexuellement transmissibles, l’entreprise aura à mettre en place un plan de sensibilisation (pour l’abstinence et/ou la protection) des ouvriers, tout en réglementant l’accès sur les chantiers. </w:t>
      </w:r>
    </w:p>
    <w:p w14:paraId="748D3C60"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Cette campagne de sensibilisation pourrait intégrer des techniques de communication visuelle (planches, affichettes, etc.) pour mieux attirer l’attention des ouvriers sur la gravité des maladies sexuellement transmissibles comme le SIDA. Il pourra être placardé des affiches ou autocollants à l’entrée des chantiers avec un slogan contre le VIH/SIDA pour rappeler aux ouvriers, chaque matin, les dangers des rapports sans protection.</w:t>
      </w:r>
    </w:p>
    <w:p w14:paraId="69522A21"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La facilitation d’accès des ouvriers à des moyens de protection sexuelle comme le préservatif, peut d’être aussi d’une grande efficacité dans le plan de lutte contre le sida à défaut de l’abstinence. Ceci doit être accompagné par une campagne d’explication, sur l’utilisation correcte de ces moyens de protection. </w:t>
      </w:r>
    </w:p>
    <w:p w14:paraId="10272C8D"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Il est attendu que l’entreprise intègre dans ses rapports environnementaux et sociaux mensuels, un compte rendu sur la campagne de sensibilisation avec la liste de présence émargée des ouvriers, illustré par des photos.</w:t>
      </w:r>
    </w:p>
    <w:p w14:paraId="49E4DAAA"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L’entreprise devra avoir sur le chantier (base de vie, ou base de travail) un système de prise en charge médicale (ambulance ou infirmier), qui permettrait de gérer correctement toute situation d’urgence médicale. </w:t>
      </w:r>
    </w:p>
    <w:p w14:paraId="6BA5837F"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Si l’entreprise choisi de mettre en place une petite infirmerie ou affirme avoir signé un protocole d’accord avec un établissement médical privé, elle devra fournir au Maitre d’Ouvrage toutes les preuves écrites de ce protocole.</w:t>
      </w:r>
    </w:p>
    <w:p w14:paraId="47B293E0"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L’entreprise devra disposer sur les chantiers éloignés des moyens de premiers secours ou de secours d’urgence afin de prévenir à toute éventualité.</w:t>
      </w:r>
    </w:p>
    <w:p w14:paraId="28DFD237"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Il est fortement attendu de l’entreprise qu’elle organise régulièrement des séances de sensibilisation et de formation sur les premiers gestes de secours en matière de sécurité sur le chantier pour les ouvriers afin que tout le monde sache quoi faire en cas d’accident. Un bon système d’organisation de gestion d’accident sur le chantier peut sauver des vies.</w:t>
      </w:r>
    </w:p>
    <w:p w14:paraId="2D9059A7"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60" w:name="_Toc32340819"/>
      <w:bookmarkStart w:id="1061" w:name="_Toc32511713"/>
      <w:bookmarkStart w:id="1062" w:name="_Toc34741634"/>
      <w:bookmarkStart w:id="1063" w:name="_Toc51084579"/>
      <w:r w:rsidRPr="00206F59">
        <w:rPr>
          <w:rFonts w:ascii="Times New Roman" w:hAnsi="Times New Roman"/>
          <w:b/>
          <w:bCs/>
          <w:sz w:val="28"/>
          <w:szCs w:val="28"/>
        </w:rPr>
        <w:t>Gestion des impacts attendus sur la création d’emplois, la diminution des pertes de revenus et les expropriations</w:t>
      </w:r>
      <w:bookmarkEnd w:id="1060"/>
      <w:bookmarkEnd w:id="1061"/>
      <w:bookmarkEnd w:id="1062"/>
      <w:bookmarkEnd w:id="1063"/>
      <w:r w:rsidRPr="00206F59">
        <w:rPr>
          <w:rFonts w:ascii="Times New Roman" w:hAnsi="Times New Roman"/>
          <w:b/>
          <w:bCs/>
          <w:sz w:val="28"/>
          <w:szCs w:val="28"/>
        </w:rPr>
        <w:t xml:space="preserve"> </w:t>
      </w:r>
    </w:p>
    <w:p w14:paraId="15CC350F"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Si elles ont lieu, les expropriations devront être gérées avec beaucoup de sérieux et de tacts, car, c’est l’un des facteurs à risque, qui peuvent faire échouer le sous-projet n°1. Toutes les expropriations et indemnisations doivent être effectuées avant le démarrage effectif des travaux et dans le respect des procédures de la Banque Mondiale en matière de déplacement de populations. </w:t>
      </w:r>
    </w:p>
    <w:p w14:paraId="561C4EAC"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Il est suggéré de mettre en place, un plan d’information et de sensibilisation des populations cibles (commerçants, riverains, prestataires de services, institutions publiques et privées, autorités locales, etc.). Ces populations cibles devront être associées à tout le processus. Aucune décision engageant leur intérêt, ne devra être prise sans leur avis. </w:t>
      </w:r>
    </w:p>
    <w:p w14:paraId="17030E9A"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Il est souhaitable de choisir d’abord les sites devant accueillir les expropriés dès le départ, avant le début des travaux. Tous les problèmes de délocalisation devront être résolus, avant de commencer à démolir. Les populations devront bien appréhender l’importance du projet pour leur avenir, afin de les préparer aux délocalisations et aux conséquences qu’elles devront affronter. Durant tout le processus de sensibilisation, les impacts positifs du projet devront toujours être mis en avant pour rassurer les populations.</w:t>
      </w:r>
    </w:p>
    <w:p w14:paraId="6B53F5EC"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Un comité de suivi des impacts des travaux (avant, pendant et après) devra être mis en place, pour servir de cadre de réflexion et d’échange, afin de prendre en charge tous les problèmes sociaux qui pourront se poser (prévus et imprévus). La composition de ce comité devra être la plus représentative possible de la population et des autorités. </w:t>
      </w:r>
    </w:p>
    <w:p w14:paraId="0F0E3F9F"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64" w:name="_Toc32340820"/>
      <w:bookmarkStart w:id="1065" w:name="_Toc32511714"/>
      <w:bookmarkStart w:id="1066" w:name="_Toc34741635"/>
      <w:bookmarkStart w:id="1067" w:name="_Toc51084580"/>
      <w:r w:rsidRPr="00206F59">
        <w:rPr>
          <w:rFonts w:ascii="Times New Roman" w:hAnsi="Times New Roman"/>
          <w:b/>
          <w:bCs/>
          <w:sz w:val="28"/>
          <w:szCs w:val="28"/>
        </w:rPr>
        <w:t>Mesures de gestion des impacts attendus sur l’agriculture</w:t>
      </w:r>
      <w:bookmarkEnd w:id="1064"/>
      <w:bookmarkEnd w:id="1065"/>
      <w:bookmarkEnd w:id="1066"/>
      <w:bookmarkEnd w:id="1067"/>
    </w:p>
    <w:p w14:paraId="30AB64FE"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Lorsqu’il en existe, l’entreprise devra procéder à la sensibilisation des agriculteurs qui ont des activités très proches des chantiers ou sous l’influence directs des travaux, afin d’éviter tout dommage sur la quantité ou la qualité des produits. </w:t>
      </w:r>
    </w:p>
    <w:p w14:paraId="3A4E40E3"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Les volumes d’eau captés ne doivent pas mettre en périls les activités économiques liées à l’eau pour les riverains.</w:t>
      </w:r>
    </w:p>
    <w:p w14:paraId="671C0B6B"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En cas de pertes avérées (de toute nature) occasionnées par les travaux, par négligence de l’entreprise, il est nécessaire que l’entreprise puisse procéder à des indemnisations équitables et concertées afin d’éviter tout mouvement social pouvant retarder ou perturber l’exécution normale des travaux.</w:t>
      </w:r>
    </w:p>
    <w:p w14:paraId="39EF0899"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68" w:name="_Toc32340821"/>
      <w:bookmarkStart w:id="1069" w:name="_Toc32511715"/>
      <w:bookmarkStart w:id="1070" w:name="_Toc34741636"/>
      <w:bookmarkStart w:id="1071" w:name="_Toc51084581"/>
      <w:r w:rsidRPr="00206F59">
        <w:rPr>
          <w:rFonts w:ascii="Times New Roman" w:hAnsi="Times New Roman"/>
          <w:b/>
          <w:bCs/>
          <w:sz w:val="28"/>
          <w:szCs w:val="28"/>
        </w:rPr>
        <w:t>Procédure de réclamation, réconciliation, intermédiation</w:t>
      </w:r>
      <w:bookmarkEnd w:id="1068"/>
      <w:bookmarkEnd w:id="1069"/>
      <w:bookmarkEnd w:id="1070"/>
      <w:bookmarkEnd w:id="1071"/>
    </w:p>
    <w:p w14:paraId="2229B1AC"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Il est fortement recommandé à l’entreprise de mettre en place une procédure de réclamation permettant aux populations concernées de pouvoir faire des réclamations si elles jugent que la situation n’est pas en leur faveur.</w:t>
      </w:r>
    </w:p>
    <w:p w14:paraId="3491D007"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Des cahiers de réclamations pourraient être placés en des endroits faciles d’accès où les populations pourront se rendre pour faire leur réclamation.  </w:t>
      </w:r>
    </w:p>
    <w:p w14:paraId="58E66D64"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Les populations devront bien appréhender l’importance du sous-projet n°1 pour leur avenir, afin de les préparer aux délocalisations et aux conséquences qu’elles devront affronter. Durant tout le processus de sensibilisation, les impacts positifs du sous-projet n°1 devront toujours être mis en avant pour rassurer les populations.</w:t>
      </w:r>
    </w:p>
    <w:p w14:paraId="1AFF6ECC"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Un comité de suivi des impacts des travaux (avant, pendant et après) devra être mis en place, pour servir de cadre d’intermédiation, de réconciliation et d’échange, afin de prendre en charge tous les problèmes sociaux qui pourront se poser (prévus et imprévus). La composition de ce comité devra être la plus représentative possible de la population et des autorités. </w:t>
      </w:r>
    </w:p>
    <w:p w14:paraId="544A36F0"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72" w:name="_Toc32340822"/>
      <w:bookmarkStart w:id="1073" w:name="_Toc32511716"/>
      <w:bookmarkStart w:id="1074" w:name="_Toc34741637"/>
      <w:bookmarkStart w:id="1075" w:name="_Toc51084582"/>
      <w:r w:rsidRPr="00206F59">
        <w:rPr>
          <w:rFonts w:ascii="Times New Roman" w:hAnsi="Times New Roman"/>
          <w:b/>
          <w:bCs/>
          <w:sz w:val="28"/>
          <w:szCs w:val="28"/>
        </w:rPr>
        <w:t>Expropriation imprévue</w:t>
      </w:r>
      <w:bookmarkEnd w:id="1072"/>
      <w:bookmarkEnd w:id="1073"/>
      <w:bookmarkEnd w:id="1074"/>
      <w:bookmarkEnd w:id="1075"/>
    </w:p>
    <w:p w14:paraId="3E2A832F"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Dans les cas d’expropriation, non identifiés à ce jour, les indemnisations des dégâts aux propriétés privées pendant la réalisation des travaux devront être suffisamment attractives pour motiver les familles concernées, ne pas les léser et ne pas retarder les travaux. On veillera à ce que les expropriations ne soient pas des occasions nouvelles de faire de nouveaux pauvres.</w:t>
      </w:r>
    </w:p>
    <w:p w14:paraId="7FF76E6C"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76" w:name="_Toc32511717"/>
      <w:bookmarkStart w:id="1077" w:name="_Toc34741638"/>
      <w:bookmarkStart w:id="1078" w:name="_Toc51084583"/>
      <w:bookmarkStart w:id="1079" w:name="_Toc32340823"/>
      <w:r w:rsidRPr="00206F59">
        <w:rPr>
          <w:rFonts w:ascii="Times New Roman" w:hAnsi="Times New Roman"/>
          <w:b/>
          <w:bCs/>
          <w:sz w:val="28"/>
          <w:szCs w:val="28"/>
        </w:rPr>
        <w:t>Responsable Environnement et Social</w:t>
      </w:r>
      <w:bookmarkEnd w:id="1076"/>
      <w:bookmarkEnd w:id="1077"/>
      <w:bookmarkEnd w:id="1078"/>
      <w:r w:rsidRPr="00206F59">
        <w:rPr>
          <w:rFonts w:ascii="Times New Roman" w:hAnsi="Times New Roman"/>
          <w:b/>
          <w:bCs/>
          <w:sz w:val="28"/>
          <w:szCs w:val="28"/>
        </w:rPr>
        <w:t xml:space="preserve"> </w:t>
      </w:r>
      <w:bookmarkEnd w:id="1079"/>
    </w:p>
    <w:p w14:paraId="525428F5" w14:textId="0AE85B6D"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doit désigner un Responsable Environnement/Hygiène/Sécurité, son CV devra être validé par l’UI-PUASEE</w:t>
      </w:r>
      <w:r w:rsidR="00D94D58">
        <w:rPr>
          <w:rFonts w:ascii="Times New Roman" w:hAnsi="Times New Roman"/>
          <w:sz w:val="22"/>
          <w:szCs w:val="22"/>
        </w:rPr>
        <w:t xml:space="preserve"> et la Banque Mondiale</w:t>
      </w:r>
      <w:r w:rsidRPr="00206F59">
        <w:rPr>
          <w:rFonts w:ascii="Times New Roman" w:hAnsi="Times New Roman"/>
          <w:sz w:val="22"/>
          <w:szCs w:val="22"/>
        </w:rPr>
        <w:t>. Il veillera à ce que les règles d’hygiène, de sécurité et de protection de l’environnement soient rigoureusement suivies par tous et à tous les niveaux d’exécution, tant pour les travailleurs que pour la population et autres personnes en contact avec le chantier. Il doit mettre en place un service médical courant et d’urgence à la base-vie, adapté à l’effectif de son personnel. Il devra élaborer des rapports mensuels et circonstanciés de suivi environnemental et social des chantiers (Canevas à retirer à l’UI-PUASEE).</w:t>
      </w:r>
    </w:p>
    <w:p w14:paraId="01B4256F"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80" w:name="_Toc32340824"/>
      <w:bookmarkStart w:id="1081" w:name="_Toc32511718"/>
      <w:bookmarkStart w:id="1082" w:name="_Toc34741639"/>
      <w:bookmarkStart w:id="1083" w:name="_Toc51084584"/>
      <w:r w:rsidRPr="00206F59">
        <w:rPr>
          <w:rFonts w:ascii="Times New Roman" w:hAnsi="Times New Roman"/>
          <w:b/>
          <w:bCs/>
          <w:sz w:val="28"/>
          <w:szCs w:val="28"/>
        </w:rPr>
        <w:t>Gestion des impacts négatifs attendus sur l’hygiène et la sécurité</w:t>
      </w:r>
      <w:bookmarkEnd w:id="1080"/>
      <w:bookmarkEnd w:id="1081"/>
      <w:bookmarkEnd w:id="1082"/>
      <w:bookmarkEnd w:id="1083"/>
      <w:r w:rsidRPr="00206F59">
        <w:rPr>
          <w:rFonts w:ascii="Times New Roman" w:hAnsi="Times New Roman"/>
          <w:b/>
          <w:bCs/>
          <w:sz w:val="28"/>
          <w:szCs w:val="28"/>
        </w:rPr>
        <w:t xml:space="preserve"> </w:t>
      </w:r>
    </w:p>
    <w:p w14:paraId="770CD269"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Il est recommandé que les chantiers importants disposent de sanitaires (latrines, douches, adduction d’eau potable).</w:t>
      </w:r>
    </w:p>
    <w:p w14:paraId="41F1041A"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Il est de la responsabilité de l’entreprise de mettre à la disposition des ouvriers sur le chantier de l’eau de boisson (5 litres par personne et par jour au minimum).</w:t>
      </w:r>
    </w:p>
    <w:p w14:paraId="563730E3"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En ce qui concerne l’approvisionnement en eau d’hygiène, des dispositions devront être prises pour qu’il soit suffisant à tout moment. </w:t>
      </w:r>
    </w:p>
    <w:p w14:paraId="1E5B4D55"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La sécurité des ouvriers sur les chantiers est un volet très important. Il faudra, pour minimiser tous les risques d’accidents sur les chantiers :</w:t>
      </w:r>
    </w:p>
    <w:p w14:paraId="2FB279B1"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respecter totalement des principes individuels de prévention c’est à dire : EPI (port de casque, de lunettes, de gants, de chaussures de protection, etc.) pour tous les corps de métiers. </w:t>
      </w:r>
    </w:p>
    <w:p w14:paraId="6CF33D89"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ne pas négliger les principes collectifs de prévention comme : le respect de la réglementation, des signalisations et surtout une prise en compte de la qualification des ouvriers. En effet, la non-maîtrise d’un instrument de travail pour un ouvrier, peut être un danger pour lui et pour tous ceux qui travaillent à côté de lui. </w:t>
      </w:r>
    </w:p>
    <w:p w14:paraId="4A8CA07D"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Il est aussi conseillé d’interdire à toute personne étrangère de dépasser les limites autorisées des chantiers. Cette interdiction devra être signalée par un panneau bien visible.  </w:t>
      </w:r>
    </w:p>
    <w:p w14:paraId="0FF5AEA9"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84" w:name="_Toc32511719"/>
      <w:bookmarkStart w:id="1085" w:name="_Toc34741640"/>
      <w:bookmarkStart w:id="1086" w:name="_Toc51084585"/>
      <w:bookmarkStart w:id="1087" w:name="_Toc32340825"/>
      <w:r w:rsidRPr="00206F59">
        <w:rPr>
          <w:rFonts w:ascii="Times New Roman" w:hAnsi="Times New Roman"/>
          <w:b/>
          <w:bCs/>
          <w:sz w:val="28"/>
          <w:szCs w:val="28"/>
        </w:rPr>
        <w:t>Approvisionnement en eau du chantier</w:t>
      </w:r>
      <w:bookmarkEnd w:id="1084"/>
      <w:bookmarkEnd w:id="1085"/>
      <w:bookmarkEnd w:id="1086"/>
      <w:r w:rsidRPr="00206F59">
        <w:rPr>
          <w:rFonts w:ascii="Times New Roman" w:hAnsi="Times New Roman"/>
          <w:b/>
          <w:bCs/>
          <w:sz w:val="28"/>
          <w:szCs w:val="28"/>
        </w:rPr>
        <w:t> </w:t>
      </w:r>
      <w:bookmarkEnd w:id="1087"/>
    </w:p>
    <w:p w14:paraId="5F3A354D"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L’Entrepreneur doit s’assurer que les besoins en eau du chantier ne portent pas préjudice aux sources d’eau utilisées par les communautés locales. Il est recommandé à l’Entrepreneur d’utiliser les services publics d’eau potable autant que possible, en cas de disponibilité. </w:t>
      </w:r>
    </w:p>
    <w:p w14:paraId="571BB5BF"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88" w:name="_Toc32340826"/>
      <w:bookmarkStart w:id="1089" w:name="_Toc32511720"/>
      <w:bookmarkStart w:id="1090" w:name="_Toc34741641"/>
      <w:bookmarkStart w:id="1091" w:name="_Toc51084586"/>
      <w:r w:rsidRPr="00206F59">
        <w:rPr>
          <w:rFonts w:ascii="Times New Roman" w:hAnsi="Times New Roman"/>
          <w:b/>
          <w:bCs/>
          <w:sz w:val="28"/>
          <w:szCs w:val="28"/>
        </w:rPr>
        <w:t>Gestion des déchets</w:t>
      </w:r>
      <w:bookmarkEnd w:id="1088"/>
      <w:bookmarkEnd w:id="1089"/>
      <w:bookmarkEnd w:id="1090"/>
      <w:bookmarkEnd w:id="1091"/>
    </w:p>
    <w:p w14:paraId="5D183401"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La Maîtrise d’œuvre veillera à ce que l’entreprise présente un plan de gestion écologiquement rationnel (PGERD) des déchets générés par leurs activités. Ce plan devra comporter au moins :</w:t>
      </w:r>
    </w:p>
    <w:p w14:paraId="048FFF7B" w14:textId="77777777" w:rsidR="000B53EE" w:rsidRPr="00206F59" w:rsidRDefault="000B53EE" w:rsidP="002E13A8">
      <w:pPr>
        <w:pStyle w:val="SolbaseNormal"/>
        <w:numPr>
          <w:ilvl w:val="0"/>
          <w:numId w:val="225"/>
        </w:numPr>
        <w:spacing w:after="0"/>
        <w:rPr>
          <w:rFonts w:ascii="Times New Roman" w:hAnsi="Times New Roman"/>
          <w:sz w:val="22"/>
          <w:szCs w:val="22"/>
        </w:rPr>
      </w:pPr>
      <w:r w:rsidRPr="00206F59">
        <w:rPr>
          <w:rFonts w:ascii="Times New Roman" w:hAnsi="Times New Roman"/>
          <w:sz w:val="22"/>
          <w:szCs w:val="22"/>
        </w:rPr>
        <w:t>une liste des sites occupés par l’entreprise ;</w:t>
      </w:r>
    </w:p>
    <w:p w14:paraId="2348C17D" w14:textId="77777777" w:rsidR="000B53EE" w:rsidRPr="00206F59" w:rsidRDefault="000B53EE" w:rsidP="002E13A8">
      <w:pPr>
        <w:pStyle w:val="SolbaseNormal"/>
        <w:numPr>
          <w:ilvl w:val="0"/>
          <w:numId w:val="225"/>
        </w:numPr>
        <w:spacing w:after="0"/>
        <w:rPr>
          <w:rFonts w:ascii="Times New Roman" w:hAnsi="Times New Roman"/>
          <w:sz w:val="22"/>
          <w:szCs w:val="22"/>
        </w:rPr>
      </w:pPr>
      <w:r w:rsidRPr="00206F59">
        <w:rPr>
          <w:rFonts w:ascii="Times New Roman" w:hAnsi="Times New Roman"/>
          <w:sz w:val="22"/>
          <w:szCs w:val="22"/>
        </w:rPr>
        <w:t>le nombre de conteneurs prévus pour la collecte des déchets générés ;</w:t>
      </w:r>
    </w:p>
    <w:p w14:paraId="3933ADE7" w14:textId="77777777" w:rsidR="000B53EE" w:rsidRPr="00206F59" w:rsidRDefault="000B53EE" w:rsidP="002E13A8">
      <w:pPr>
        <w:pStyle w:val="SolbaseNormal"/>
        <w:numPr>
          <w:ilvl w:val="0"/>
          <w:numId w:val="225"/>
        </w:numPr>
        <w:spacing w:after="0"/>
        <w:rPr>
          <w:rFonts w:ascii="Times New Roman" w:hAnsi="Times New Roman"/>
          <w:sz w:val="22"/>
          <w:szCs w:val="22"/>
        </w:rPr>
      </w:pPr>
      <w:r w:rsidRPr="00206F59">
        <w:rPr>
          <w:rFonts w:ascii="Times New Roman" w:hAnsi="Times New Roman"/>
          <w:sz w:val="22"/>
          <w:szCs w:val="22"/>
        </w:rPr>
        <w:t>le nombre de bacs ou demi-fûts prévus pour recevoir la collecte intermédiaire et journalière des ordures ;</w:t>
      </w:r>
    </w:p>
    <w:p w14:paraId="0EA35A6D" w14:textId="77777777" w:rsidR="000B53EE" w:rsidRPr="00206F59" w:rsidRDefault="000B53EE" w:rsidP="002E13A8">
      <w:pPr>
        <w:pStyle w:val="SolbaseNormal"/>
        <w:numPr>
          <w:ilvl w:val="0"/>
          <w:numId w:val="225"/>
        </w:numPr>
        <w:spacing w:after="0"/>
        <w:rPr>
          <w:rFonts w:ascii="Times New Roman" w:hAnsi="Times New Roman"/>
          <w:sz w:val="22"/>
          <w:szCs w:val="22"/>
        </w:rPr>
      </w:pPr>
      <w:r w:rsidRPr="00206F59">
        <w:rPr>
          <w:rFonts w:ascii="Times New Roman" w:hAnsi="Times New Roman"/>
          <w:sz w:val="22"/>
          <w:szCs w:val="22"/>
        </w:rPr>
        <w:t>le nombre de seaux prévus pour les bureaux s’il en existe ;</w:t>
      </w:r>
    </w:p>
    <w:p w14:paraId="2BD0C378" w14:textId="77777777" w:rsidR="000B53EE" w:rsidRPr="00206F59" w:rsidRDefault="000B53EE" w:rsidP="002E13A8">
      <w:pPr>
        <w:pStyle w:val="SolbaseNormal"/>
        <w:numPr>
          <w:ilvl w:val="0"/>
          <w:numId w:val="225"/>
        </w:numPr>
        <w:spacing w:after="0"/>
        <w:rPr>
          <w:rFonts w:ascii="Times New Roman" w:hAnsi="Times New Roman"/>
          <w:sz w:val="22"/>
          <w:szCs w:val="22"/>
        </w:rPr>
      </w:pPr>
      <w:r w:rsidRPr="00206F59">
        <w:rPr>
          <w:rFonts w:ascii="Times New Roman" w:hAnsi="Times New Roman"/>
          <w:sz w:val="22"/>
          <w:szCs w:val="22"/>
        </w:rPr>
        <w:t>le système de tri à la source des ordures prévu avec au moins trois grandes catégories :</w:t>
      </w:r>
    </w:p>
    <w:p w14:paraId="1EE8CE24" w14:textId="2231E4A8" w:rsidR="00254F02" w:rsidRPr="00206F59" w:rsidRDefault="000B53EE" w:rsidP="002E13A8">
      <w:pPr>
        <w:pStyle w:val="SolbaseNormal"/>
        <w:numPr>
          <w:ilvl w:val="1"/>
          <w:numId w:val="225"/>
        </w:numPr>
        <w:spacing w:after="0"/>
        <w:rPr>
          <w:rFonts w:ascii="Times New Roman" w:hAnsi="Times New Roman"/>
          <w:sz w:val="22"/>
          <w:szCs w:val="22"/>
        </w:rPr>
      </w:pPr>
      <w:r w:rsidRPr="00206F59">
        <w:rPr>
          <w:rFonts w:ascii="Times New Roman" w:hAnsi="Times New Roman"/>
          <w:sz w:val="22"/>
          <w:szCs w:val="22"/>
        </w:rPr>
        <w:t>les déchets souillés (pièces mécaniques usagées, chiffons souillés, batterie morte, filtre à huile, la pneumatique souillée etc.</w:t>
      </w:r>
    </w:p>
    <w:p w14:paraId="07CFC98D" w14:textId="77777777" w:rsidR="000B53EE" w:rsidRPr="00E641AA" w:rsidRDefault="000B53EE" w:rsidP="002E13A8">
      <w:pPr>
        <w:pStyle w:val="SolbaseNormal"/>
        <w:numPr>
          <w:ilvl w:val="1"/>
          <w:numId w:val="225"/>
        </w:numPr>
        <w:spacing w:after="0"/>
        <w:rPr>
          <w:rFonts w:ascii="Times New Roman" w:hAnsi="Times New Roman"/>
          <w:sz w:val="22"/>
          <w:szCs w:val="22"/>
        </w:rPr>
      </w:pPr>
      <w:r w:rsidRPr="00970CA3">
        <w:rPr>
          <w:rFonts w:ascii="Times New Roman" w:hAnsi="Times New Roman"/>
          <w:sz w:val="22"/>
          <w:szCs w:val="22"/>
        </w:rPr>
        <w:t>le papier, le carton, le bois, etc.</w:t>
      </w:r>
    </w:p>
    <w:p w14:paraId="4973D1AF" w14:textId="77777777" w:rsidR="000B53EE" w:rsidRPr="00206F59" w:rsidRDefault="000B53EE" w:rsidP="002E13A8">
      <w:pPr>
        <w:pStyle w:val="SolbaseNormal"/>
        <w:numPr>
          <w:ilvl w:val="1"/>
          <w:numId w:val="225"/>
        </w:numPr>
        <w:spacing w:after="0"/>
        <w:rPr>
          <w:rFonts w:ascii="Times New Roman" w:hAnsi="Times New Roman"/>
          <w:sz w:val="22"/>
          <w:szCs w:val="22"/>
        </w:rPr>
      </w:pPr>
      <w:r w:rsidRPr="00206F59">
        <w:rPr>
          <w:rFonts w:ascii="Times New Roman" w:hAnsi="Times New Roman"/>
          <w:sz w:val="22"/>
          <w:szCs w:val="22"/>
        </w:rPr>
        <w:t>le plastique, la pneumatique propre, les bouteilles en plastique, etc.</w:t>
      </w:r>
    </w:p>
    <w:p w14:paraId="7B3FFE87" w14:textId="77777777" w:rsidR="000B53EE" w:rsidRPr="00206F59" w:rsidRDefault="000B53EE" w:rsidP="002E13A8">
      <w:pPr>
        <w:pStyle w:val="SolbaseNormal"/>
        <w:numPr>
          <w:ilvl w:val="0"/>
          <w:numId w:val="225"/>
        </w:numPr>
        <w:spacing w:after="0"/>
        <w:rPr>
          <w:rFonts w:ascii="Times New Roman" w:hAnsi="Times New Roman"/>
          <w:sz w:val="22"/>
          <w:szCs w:val="22"/>
        </w:rPr>
      </w:pPr>
      <w:r w:rsidRPr="00206F59">
        <w:rPr>
          <w:rFonts w:ascii="Times New Roman" w:hAnsi="Times New Roman"/>
          <w:sz w:val="22"/>
          <w:szCs w:val="22"/>
        </w:rPr>
        <w:t>le nombre de fûts prévus pour la collecte des huiles usagées ;</w:t>
      </w:r>
    </w:p>
    <w:p w14:paraId="61147B66" w14:textId="77777777" w:rsidR="000B53EE" w:rsidRPr="00206F59" w:rsidRDefault="000B53EE" w:rsidP="002E13A8">
      <w:pPr>
        <w:pStyle w:val="SolbaseNormal"/>
        <w:numPr>
          <w:ilvl w:val="0"/>
          <w:numId w:val="225"/>
        </w:numPr>
        <w:spacing w:after="0"/>
        <w:rPr>
          <w:rFonts w:ascii="Times New Roman" w:hAnsi="Times New Roman"/>
          <w:sz w:val="22"/>
          <w:szCs w:val="22"/>
        </w:rPr>
      </w:pPr>
      <w:r w:rsidRPr="00206F59">
        <w:rPr>
          <w:rFonts w:ascii="Times New Roman" w:hAnsi="Times New Roman"/>
          <w:sz w:val="22"/>
          <w:szCs w:val="22"/>
        </w:rPr>
        <w:t>le nombre de séances de nettoyage des sites occupés par mois (au moins 4 fois par mois) ;</w:t>
      </w:r>
    </w:p>
    <w:p w14:paraId="69CEE9B8" w14:textId="77777777" w:rsidR="000B53EE" w:rsidRPr="00206F59" w:rsidRDefault="000B53EE" w:rsidP="002E13A8">
      <w:pPr>
        <w:pStyle w:val="SolbaseNormal"/>
        <w:numPr>
          <w:ilvl w:val="0"/>
          <w:numId w:val="225"/>
        </w:numPr>
        <w:spacing w:after="0"/>
        <w:rPr>
          <w:rFonts w:ascii="Times New Roman" w:hAnsi="Times New Roman"/>
          <w:sz w:val="22"/>
          <w:szCs w:val="22"/>
        </w:rPr>
      </w:pPr>
      <w:r w:rsidRPr="00206F59">
        <w:rPr>
          <w:rFonts w:ascii="Times New Roman" w:hAnsi="Times New Roman"/>
          <w:sz w:val="22"/>
          <w:szCs w:val="22"/>
        </w:rPr>
        <w:t>le système d’évacuation de ces déchets vers une décharge contrôlée ou vers un dépotoir prévu à cet effet ou par incinération dans des fûts améliorés (trous d’aération).</w:t>
      </w:r>
    </w:p>
    <w:p w14:paraId="0650FDF6" w14:textId="77777777" w:rsidR="00254F02" w:rsidRDefault="00254F02" w:rsidP="000B53EE">
      <w:pPr>
        <w:pStyle w:val="SolbaseNormal"/>
        <w:spacing w:after="0"/>
        <w:ind w:left="0"/>
        <w:rPr>
          <w:rFonts w:ascii="Times New Roman" w:hAnsi="Times New Roman"/>
          <w:sz w:val="22"/>
          <w:szCs w:val="22"/>
        </w:rPr>
      </w:pPr>
    </w:p>
    <w:p w14:paraId="41E926BD"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L’entreprise pourra contracter une prestation de service avec un spécialiste du nettoyage et du balayage ou avec des personnes individuelles ou ONGs pour effectuer régulièrement le nettoyage et l’entretien du sol des sites occupés par l’entreprise.</w:t>
      </w:r>
    </w:p>
    <w:p w14:paraId="287FF3E8"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Pour la gestion des huiles usées, l’entreprise aura à construire un réceptacle en béton capable de stocker correctement et provisoirement des fûts hermétiques contenant les huiles usées, jusqu’à leur enlèvement et évacuation.</w:t>
      </w:r>
    </w:p>
    <w:p w14:paraId="4FBCDD8D"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Par anticipation, l’entreprise pourra choisir son fournisseur en huile en fonction de sa capacité à reprendre gratuitement ou à moindre coûts les fûts d’huiles usées déjà pré-conditionnés.</w:t>
      </w:r>
    </w:p>
    <w:p w14:paraId="1B8C54FF"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L’entreprise veillera à construire un bassin en béton pour y collecter tous les déchets solides souillés comme les filtres à huile, les batteries mortes, etc. Si le fond du bassin est bétonné, le risque de contamination de la nappe devient très réduit. Ce bassin permettra à la fin des travaux, de pouvoir verser du béton sur ces déchets afin de les stabiliser et de les soustraire pour longtemps au contact de l’eau d’infiltration.</w:t>
      </w:r>
    </w:p>
    <w:p w14:paraId="71A58E41"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92" w:name="_Toc32340827"/>
      <w:bookmarkStart w:id="1093" w:name="_Toc32511721"/>
      <w:bookmarkStart w:id="1094" w:name="_Toc34741642"/>
      <w:bookmarkStart w:id="1095" w:name="_Toc51084587"/>
      <w:r w:rsidRPr="00206F59">
        <w:rPr>
          <w:rFonts w:ascii="Times New Roman" w:hAnsi="Times New Roman"/>
          <w:b/>
          <w:bCs/>
          <w:sz w:val="28"/>
          <w:szCs w:val="28"/>
        </w:rPr>
        <w:t>Recommandations spécifiques</w:t>
      </w:r>
      <w:bookmarkEnd w:id="1092"/>
      <w:bookmarkEnd w:id="1093"/>
      <w:bookmarkEnd w:id="1094"/>
      <w:bookmarkEnd w:id="1095"/>
    </w:p>
    <w:p w14:paraId="774F48B9"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L’entreprise doit à tout moment se conformer à la législation bissau-guinéenne en ce qui concerne : les lois foncières, les textes réglementaires sur l’environnement, le code forestier, les textes réglementaires sur l’eau, le code du travail et de la santé publique, etc. </w:t>
      </w:r>
    </w:p>
    <w:p w14:paraId="37A5DDD0" w14:textId="77777777" w:rsidR="000B53EE" w:rsidRPr="00206F59" w:rsidRDefault="000B53EE" w:rsidP="002E13A8">
      <w:pPr>
        <w:pStyle w:val="SolbaseNormal"/>
        <w:numPr>
          <w:ilvl w:val="0"/>
          <w:numId w:val="193"/>
        </w:numPr>
        <w:spacing w:line="276" w:lineRule="auto"/>
        <w:rPr>
          <w:rFonts w:ascii="Times New Roman" w:hAnsi="Times New Roman"/>
          <w:b/>
          <w:sz w:val="24"/>
          <w:szCs w:val="24"/>
        </w:rPr>
      </w:pPr>
      <w:bookmarkStart w:id="1096" w:name="_Toc236666041"/>
      <w:r w:rsidRPr="00206F59">
        <w:rPr>
          <w:rFonts w:ascii="Times New Roman" w:hAnsi="Times New Roman"/>
          <w:b/>
          <w:sz w:val="24"/>
          <w:szCs w:val="24"/>
        </w:rPr>
        <w:t>Organisation des chantiers</w:t>
      </w:r>
      <w:bookmarkEnd w:id="1096"/>
    </w:p>
    <w:p w14:paraId="713B5119"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Les chantiers ne seront pas établis à proximité de certains établissements : les hôpitaux, les écoles, les lieux de culte, etc. dont ils pourraient troubler les activités par les bruits, les poussières, les dégagements gazeux des engins, le trafic, etc. </w:t>
      </w:r>
    </w:p>
    <w:p w14:paraId="0BA31270"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Les chantiers seront signalés de manière à être visibles de jour comme de nuit, particulièrement dans les sections habitées. Les chantiers seront installés sur des sites autorisés et ils présenteront toutes les garanties voulues en matière de protection de l’environnement et de sécurité pour les travailleurs et la population du voisinage. L’organisation des chantiers sur des terrains n’appartenant pas l’entrepreneur donnera lieu à des indemnisations en faveur des propriétaires. Les sites des chantiers seront entièrement réhabilités en fin de travaux, replantés si nécessaire et les matériaux excédentaires ainsi que les déchets (tuyaux, gravas, déblais, sable et graviers stockés pour le bétonnage) seront enlevés.</w:t>
      </w:r>
    </w:p>
    <w:p w14:paraId="0A070AF6"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Pour éviter toute dégradation de l’air, on arrosera les matériaux concernés.</w:t>
      </w:r>
    </w:p>
    <w:p w14:paraId="4B3C42A7" w14:textId="77777777" w:rsidR="000B53EE" w:rsidRPr="00206F59" w:rsidRDefault="000B53EE" w:rsidP="002E13A8">
      <w:pPr>
        <w:pStyle w:val="SolbaseNormal"/>
        <w:numPr>
          <w:ilvl w:val="0"/>
          <w:numId w:val="193"/>
        </w:numPr>
        <w:spacing w:line="276" w:lineRule="auto"/>
        <w:rPr>
          <w:rFonts w:ascii="Times New Roman" w:hAnsi="Times New Roman"/>
          <w:b/>
          <w:sz w:val="24"/>
          <w:szCs w:val="24"/>
        </w:rPr>
      </w:pPr>
      <w:bookmarkStart w:id="1097" w:name="_Toc236666042"/>
      <w:r w:rsidRPr="00206F59">
        <w:rPr>
          <w:rFonts w:ascii="Times New Roman" w:hAnsi="Times New Roman"/>
          <w:b/>
          <w:sz w:val="24"/>
          <w:szCs w:val="24"/>
        </w:rPr>
        <w:t>Gestion des engins de chantier</w:t>
      </w:r>
      <w:bookmarkEnd w:id="1097"/>
    </w:p>
    <w:p w14:paraId="61D5DEDA"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Ils devront être de taille et de conception adaptée à la nature des travaux et équipés d’avertisseur de recul. Les conditions de fonctionnement de ces engins seront conformes aux normes des constructeurs. </w:t>
      </w:r>
    </w:p>
    <w:p w14:paraId="64D33765"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Les engins trop bruyants seront insonorisés au maximum. Les engins ne pourront pas dépasser les taux de pollution sonore et gazeuse établies par les normes nationales et/ou internationales.</w:t>
      </w:r>
    </w:p>
    <w:p w14:paraId="1601149B"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Aucune fuite d’huile ou de carburant pouvant polluer les sols et les eaux de surface ne sera autorisée.</w:t>
      </w:r>
    </w:p>
    <w:p w14:paraId="42803BE6" w14:textId="77777777" w:rsidR="000B53EE" w:rsidRPr="00206F59" w:rsidRDefault="000B53EE" w:rsidP="002E13A8">
      <w:pPr>
        <w:pStyle w:val="SolbaseNormal"/>
        <w:numPr>
          <w:ilvl w:val="0"/>
          <w:numId w:val="197"/>
        </w:numPr>
        <w:spacing w:before="120" w:line="276" w:lineRule="auto"/>
        <w:rPr>
          <w:rFonts w:ascii="Times New Roman" w:hAnsi="Times New Roman"/>
          <w:b/>
          <w:bCs/>
          <w:sz w:val="28"/>
          <w:szCs w:val="28"/>
        </w:rPr>
      </w:pPr>
      <w:r w:rsidRPr="00206F59">
        <w:rPr>
          <w:rFonts w:ascii="Times New Roman" w:hAnsi="Times New Roman"/>
          <w:b/>
          <w:bCs/>
          <w:sz w:val="28"/>
          <w:szCs w:val="28"/>
        </w:rPr>
        <w:t>Contrôle de l’exécution des clauses environnementales et sociales</w:t>
      </w:r>
    </w:p>
    <w:p w14:paraId="4C86CC3B"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 contrôle du respect et de l’effectivité de la mise en œuvre des clauses environnementales et sociales par l’Entrepreneur est effectué par le Maître d’œuvre, dont l’équipe doit comprendre un expert environnementaliste et sociologue en cas de besoin, qui fait partie intégrante de la mission de contrôle des travaux.</w:t>
      </w:r>
    </w:p>
    <w:p w14:paraId="6A55DFED"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098" w:name="_Toc32511722"/>
      <w:bookmarkStart w:id="1099" w:name="_Toc34741643"/>
      <w:bookmarkStart w:id="1100" w:name="_Toc51084588"/>
      <w:bookmarkStart w:id="1101" w:name="_Toc32340828"/>
      <w:r w:rsidRPr="00206F59">
        <w:rPr>
          <w:rFonts w:ascii="Times New Roman" w:hAnsi="Times New Roman"/>
          <w:b/>
          <w:bCs/>
          <w:sz w:val="28"/>
          <w:szCs w:val="28"/>
        </w:rPr>
        <w:t>Notification</w:t>
      </w:r>
      <w:bookmarkEnd w:id="1098"/>
      <w:bookmarkEnd w:id="1099"/>
      <w:bookmarkEnd w:id="1100"/>
      <w:r w:rsidRPr="00206F59">
        <w:rPr>
          <w:rFonts w:ascii="Times New Roman" w:hAnsi="Times New Roman"/>
          <w:b/>
          <w:bCs/>
          <w:sz w:val="28"/>
          <w:szCs w:val="28"/>
        </w:rPr>
        <w:t> </w:t>
      </w:r>
      <w:bookmarkEnd w:id="1101"/>
    </w:p>
    <w:p w14:paraId="7B7C87E5"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 Maître d’œuvre notifie par écrit à l’Entrepreneur tous les cas de défaut ou non-exécution des mesures environnementales et sociales. L’Entrepreneur doit redresser tout manquement aux prescriptions dûment notifiées à lui par le Maître d’œuvre. La reprise des travaux ou les travaux supplémentaires découlant du non-respect des clauses sont à la charge de l’Entrepreneur.</w:t>
      </w:r>
    </w:p>
    <w:p w14:paraId="7376659B"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102" w:name="_Toc32511723"/>
      <w:bookmarkStart w:id="1103" w:name="_Toc34741644"/>
      <w:bookmarkStart w:id="1104" w:name="_Toc51084589"/>
      <w:bookmarkStart w:id="1105" w:name="_Toc32340829"/>
      <w:r w:rsidRPr="00206F59">
        <w:rPr>
          <w:rFonts w:ascii="Times New Roman" w:hAnsi="Times New Roman"/>
          <w:b/>
          <w:bCs/>
          <w:sz w:val="28"/>
          <w:szCs w:val="28"/>
        </w:rPr>
        <w:t>Sanction</w:t>
      </w:r>
      <w:bookmarkEnd w:id="1102"/>
      <w:bookmarkEnd w:id="1103"/>
      <w:bookmarkEnd w:id="1104"/>
      <w:r w:rsidRPr="00206F59">
        <w:rPr>
          <w:rFonts w:ascii="Times New Roman" w:hAnsi="Times New Roman"/>
          <w:b/>
          <w:bCs/>
          <w:sz w:val="28"/>
          <w:szCs w:val="28"/>
        </w:rPr>
        <w:t> </w:t>
      </w:r>
      <w:bookmarkEnd w:id="1105"/>
    </w:p>
    <w:p w14:paraId="2024F09C"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Des contrôles inopinés seront effectués sur les chantiers et une retenue non remboursable de 10.000 USD sera opérée au débit du compte de l’entrepreneur chaque fois que les non conformités signalées par le Maître d’œuvre subsisteront pendant plus de 30 jours. Aussi, des mesures nécessaires seront prises par le Maître d’ouvrage pour assurer la réparation des dommages causés à l’Environnement, par un tiers. Toutefois, l’intervention de celui-ci ne dégagera en rien la responsabilité de l’Entrepreneur.</w:t>
      </w:r>
    </w:p>
    <w:p w14:paraId="442F498B"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Le non-respect des clauses environnementales et sociales, dûment constaté par le Maître d’œuvre, peut être un motif de résiliation du contrat. </w:t>
      </w:r>
    </w:p>
    <w:p w14:paraId="65252E2A"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ayant fait l’objet d’une résiliation pour cause de non application des clauses environnementales et sociales s’expose à des sanctions allant jusqu’à la suspension du droit de soumissionner pour une période déterminée par le Maître d’ouvrage, avec une réfaction sur le prix et un blocage de la retenue de garantie.</w:t>
      </w:r>
    </w:p>
    <w:p w14:paraId="5E68E4D6" w14:textId="77777777" w:rsidR="000B53EE" w:rsidRPr="00206F59" w:rsidRDefault="000B53EE" w:rsidP="000B53EE">
      <w:pPr>
        <w:pStyle w:val="SolbaseNormal"/>
        <w:spacing w:after="0"/>
        <w:ind w:left="0"/>
        <w:rPr>
          <w:rFonts w:ascii="Times New Roman" w:hAnsi="Times New Roman"/>
          <w:sz w:val="22"/>
          <w:szCs w:val="22"/>
        </w:rPr>
      </w:pPr>
    </w:p>
    <w:p w14:paraId="791FCEF0" w14:textId="77777777" w:rsidR="000B53EE" w:rsidRPr="00206F59" w:rsidRDefault="000B53EE" w:rsidP="000B53EE">
      <w:pPr>
        <w:pStyle w:val="SolbaseNormal"/>
        <w:spacing w:after="0"/>
        <w:ind w:left="0"/>
        <w:rPr>
          <w:rFonts w:ascii="Times New Roman" w:hAnsi="Times New Roman"/>
          <w:sz w:val="22"/>
          <w:szCs w:val="22"/>
        </w:rPr>
      </w:pPr>
    </w:p>
    <w:p w14:paraId="5452CE4A"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106" w:name="_Toc32511724"/>
      <w:bookmarkStart w:id="1107" w:name="_Toc34741645"/>
      <w:bookmarkStart w:id="1108" w:name="_Toc51084590"/>
      <w:bookmarkStart w:id="1109" w:name="_Toc32340830"/>
      <w:r w:rsidRPr="00206F59">
        <w:rPr>
          <w:rFonts w:ascii="Times New Roman" w:hAnsi="Times New Roman"/>
          <w:b/>
          <w:bCs/>
          <w:sz w:val="28"/>
          <w:szCs w:val="28"/>
        </w:rPr>
        <w:t>Désignation du personnel d’astreinte</w:t>
      </w:r>
      <w:bookmarkEnd w:id="1106"/>
      <w:bookmarkEnd w:id="1107"/>
      <w:bookmarkEnd w:id="1108"/>
      <w:r w:rsidRPr="00206F59">
        <w:rPr>
          <w:rFonts w:ascii="Times New Roman" w:hAnsi="Times New Roman"/>
          <w:b/>
          <w:bCs/>
          <w:sz w:val="28"/>
          <w:szCs w:val="28"/>
        </w:rPr>
        <w:t> </w:t>
      </w:r>
      <w:bookmarkEnd w:id="1109"/>
    </w:p>
    <w:p w14:paraId="07C0C587"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doit assurer la garde, la surveillance et le maintien en sécurité de son chantier y compris en dehors des heures de présence sur le site. Pendant toute la durée des travaux, l’Entrepreneur est tenu d’avoir un personnel en astreinte, en dehors des heures de travail, tous les jours sans exception (samedi, dimanche, jours fériés), de jour comme de nuit, pour pallier tout incident et/ou accident susceptible de se produire en relation avec les travaux.</w:t>
      </w:r>
    </w:p>
    <w:p w14:paraId="09667AF4"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110" w:name="_Toc32511725"/>
      <w:bookmarkStart w:id="1111" w:name="_Toc34741646"/>
      <w:bookmarkStart w:id="1112" w:name="_Toc51084591"/>
      <w:bookmarkStart w:id="1113" w:name="_Toc32340831"/>
      <w:r w:rsidRPr="00206F59">
        <w:rPr>
          <w:rFonts w:ascii="Times New Roman" w:hAnsi="Times New Roman"/>
          <w:b/>
          <w:bCs/>
          <w:sz w:val="28"/>
          <w:szCs w:val="28"/>
        </w:rPr>
        <w:t>Mesures contre les entraves à la circulation</w:t>
      </w:r>
      <w:bookmarkEnd w:id="1110"/>
      <w:bookmarkEnd w:id="1111"/>
      <w:bookmarkEnd w:id="1112"/>
      <w:r w:rsidRPr="00206F59">
        <w:rPr>
          <w:rFonts w:ascii="Times New Roman" w:hAnsi="Times New Roman"/>
          <w:b/>
          <w:bCs/>
          <w:sz w:val="28"/>
          <w:szCs w:val="28"/>
        </w:rPr>
        <w:t> </w:t>
      </w:r>
      <w:bookmarkEnd w:id="1113"/>
    </w:p>
    <w:p w14:paraId="3B878AE1"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doit éviter d’obstruer les accès publics. Il doit maintenir en permanence la circulation et l’accès des riverains en cours de travaux. L’Entrepreneur veillera à ce qu’aucune fouille ou tranchée ne reste ouverte la nuit, sans signalisation adéquate actée par le Maître d’œuvre. L’Entrepreneur doit veiller à ce que les déviations provisoires permettent une circulation sans danger.</w:t>
      </w:r>
    </w:p>
    <w:p w14:paraId="59E7A1F8"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114" w:name="_Toc32511726"/>
      <w:bookmarkStart w:id="1115" w:name="_Toc34741647"/>
      <w:bookmarkStart w:id="1116" w:name="_Toc51084592"/>
      <w:bookmarkStart w:id="1117" w:name="_Toc32340832"/>
      <w:r w:rsidRPr="00206F59">
        <w:rPr>
          <w:rFonts w:ascii="Times New Roman" w:hAnsi="Times New Roman"/>
          <w:b/>
          <w:bCs/>
          <w:sz w:val="28"/>
          <w:szCs w:val="28"/>
        </w:rPr>
        <w:t>Passerelles piétons et accès riverains</w:t>
      </w:r>
      <w:bookmarkEnd w:id="1114"/>
      <w:bookmarkEnd w:id="1115"/>
      <w:bookmarkEnd w:id="1116"/>
      <w:r w:rsidRPr="00206F59">
        <w:rPr>
          <w:rFonts w:ascii="Times New Roman" w:hAnsi="Times New Roman"/>
          <w:b/>
          <w:bCs/>
          <w:sz w:val="28"/>
          <w:szCs w:val="28"/>
        </w:rPr>
        <w:t> </w:t>
      </w:r>
      <w:bookmarkEnd w:id="1117"/>
    </w:p>
    <w:p w14:paraId="263D84D5"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doit constamment assurer l’accès aux propriétés riveraines et assurer la jouissance des entrées charretières et piétonnes, des vitrines d’exposition, par des ponts provisoires ou passerelles munis de garde-corps, placés au-dessus des tranchées ou autres obstacles créés par les travaux.</w:t>
      </w:r>
    </w:p>
    <w:p w14:paraId="211D9BC6"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118" w:name="_Toc32511727"/>
      <w:bookmarkStart w:id="1119" w:name="_Toc34741648"/>
      <w:bookmarkStart w:id="1120" w:name="_Toc51084593"/>
      <w:bookmarkStart w:id="1121" w:name="_Toc32340833"/>
      <w:r w:rsidRPr="00206F59">
        <w:rPr>
          <w:rFonts w:ascii="Times New Roman" w:hAnsi="Times New Roman"/>
          <w:b/>
          <w:bCs/>
          <w:sz w:val="28"/>
          <w:szCs w:val="28"/>
        </w:rPr>
        <w:t>Protection des sites sacrés et des sites archéologiques</w:t>
      </w:r>
      <w:bookmarkEnd w:id="1118"/>
      <w:bookmarkEnd w:id="1119"/>
      <w:bookmarkEnd w:id="1120"/>
      <w:r w:rsidRPr="00206F59">
        <w:rPr>
          <w:rFonts w:ascii="Times New Roman" w:hAnsi="Times New Roman"/>
          <w:b/>
          <w:bCs/>
          <w:sz w:val="28"/>
          <w:szCs w:val="28"/>
        </w:rPr>
        <w:t> </w:t>
      </w:r>
      <w:bookmarkEnd w:id="1121"/>
    </w:p>
    <w:p w14:paraId="07EDBDD8"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doit prendre toutes les dispositions nécessaires pour respecter les sites cultuels (cimetières, sites sacrés, etc.) dans le voisinage des travaux et ne pas leur porter atteintes. Pour cela, il devra s’assurer au préalable de leur typologie et de leur implantation avant le démarrage des travaux.</w:t>
      </w:r>
    </w:p>
    <w:p w14:paraId="4698C2D0"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Si, au cours des travaux, des vestiges d’intérêt cultuel, historique ou archéologique sont découverts, l’Entrepreneur doit suivre la procédure suivante :</w:t>
      </w:r>
    </w:p>
    <w:p w14:paraId="6D767A01"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arrêter les travaux dans la zone concernée ;</w:t>
      </w:r>
    </w:p>
    <w:p w14:paraId="75336D66"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aviser immédiatement le Maître d’œuvre qui doit prendre des dispositions afin de protéger le site pour éviter toute destruction ; un périmètre de protection doit être identifié et matérialisé sur le site et aucune activité ne devra s’y dérouler ;</w:t>
      </w:r>
    </w:p>
    <w:p w14:paraId="50F8D7C4"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s’interdire d’enlever et de déplacer les objets et les vestiges. Les travaux doivent être suspendus à l’intérieur du périmètre de protection jusqu’à ce que l’organisme national responsable des sites historiques et archéologiques ait donné l’autorisation de les poursuivre.</w:t>
      </w:r>
    </w:p>
    <w:p w14:paraId="757A61D3" w14:textId="77777777" w:rsidR="000B53EE" w:rsidRPr="00206F59" w:rsidRDefault="000B53EE" w:rsidP="002E13A8">
      <w:pPr>
        <w:pStyle w:val="SolbaseNormal"/>
        <w:numPr>
          <w:ilvl w:val="0"/>
          <w:numId w:val="197"/>
        </w:numPr>
        <w:spacing w:before="120" w:line="276" w:lineRule="auto"/>
        <w:outlineLvl w:val="1"/>
        <w:rPr>
          <w:rFonts w:ascii="Times New Roman" w:hAnsi="Times New Roman"/>
          <w:b/>
          <w:bCs/>
          <w:sz w:val="28"/>
          <w:szCs w:val="28"/>
        </w:rPr>
      </w:pPr>
      <w:bookmarkStart w:id="1122" w:name="_Toc32511728"/>
      <w:bookmarkStart w:id="1123" w:name="_Toc34741649"/>
      <w:bookmarkStart w:id="1124" w:name="_Toc51084594"/>
      <w:bookmarkStart w:id="1125" w:name="_Toc32340834"/>
      <w:r w:rsidRPr="00206F59">
        <w:rPr>
          <w:rFonts w:ascii="Times New Roman" w:hAnsi="Times New Roman"/>
          <w:b/>
          <w:bCs/>
          <w:sz w:val="28"/>
          <w:szCs w:val="28"/>
        </w:rPr>
        <w:t>Journal de chantier</w:t>
      </w:r>
      <w:bookmarkEnd w:id="1122"/>
      <w:bookmarkEnd w:id="1123"/>
      <w:bookmarkEnd w:id="1124"/>
      <w:r w:rsidRPr="00206F59">
        <w:rPr>
          <w:rFonts w:ascii="Times New Roman" w:hAnsi="Times New Roman"/>
          <w:b/>
          <w:bCs/>
          <w:sz w:val="28"/>
          <w:szCs w:val="28"/>
        </w:rPr>
        <w:t> </w:t>
      </w:r>
      <w:bookmarkEnd w:id="1125"/>
    </w:p>
    <w:p w14:paraId="7307E3DF"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doit tenir à jour un journal environnemental de chantier, dans lequel seront consignés les réclamations, les manquements ou incidents ayant un impact significatif sur l’environnement ou à un incident avec la population. Le journal de chantier est unique pour le chantier et les notes doivent être écrites à l’encre.</w:t>
      </w:r>
    </w:p>
    <w:p w14:paraId="10BDC48C" w14:textId="77777777" w:rsidR="000B53EE" w:rsidRPr="00206F59" w:rsidRDefault="000B53EE" w:rsidP="002E13A8">
      <w:pPr>
        <w:pStyle w:val="Style9"/>
        <w:keepLines w:val="0"/>
        <w:numPr>
          <w:ilvl w:val="0"/>
          <w:numId w:val="196"/>
        </w:numPr>
        <w:spacing w:after="60" w:line="276" w:lineRule="auto"/>
        <w:jc w:val="both"/>
        <w:rPr>
          <w:rFonts w:ascii="Times New Roman" w:hAnsi="Times New Roman"/>
          <w:sz w:val="28"/>
          <w:szCs w:val="28"/>
          <w:lang w:val="fr-FR"/>
        </w:rPr>
      </w:pPr>
      <w:bookmarkStart w:id="1126" w:name="_Toc462908633"/>
      <w:bookmarkStart w:id="1127" w:name="_Toc32340835"/>
      <w:bookmarkStart w:id="1128" w:name="_Toc32511729"/>
      <w:bookmarkStart w:id="1129" w:name="_Toc34741650"/>
      <w:bookmarkStart w:id="1130" w:name="_Toc51084595"/>
      <w:r w:rsidRPr="00206F59">
        <w:rPr>
          <w:rFonts w:ascii="Times New Roman" w:hAnsi="Times New Roman"/>
          <w:sz w:val="28"/>
          <w:szCs w:val="28"/>
          <w:lang w:val="fr-FR"/>
        </w:rPr>
        <w:t>DISPOSITIONS EN FIN DE CHANTIER</w:t>
      </w:r>
      <w:bookmarkEnd w:id="1126"/>
      <w:bookmarkEnd w:id="1127"/>
      <w:bookmarkEnd w:id="1128"/>
      <w:bookmarkEnd w:id="1129"/>
      <w:bookmarkEnd w:id="1130"/>
    </w:p>
    <w:p w14:paraId="5B29DCF0" w14:textId="77777777" w:rsidR="000B53EE" w:rsidRPr="00206F59" w:rsidRDefault="000B53EE" w:rsidP="002E13A8">
      <w:pPr>
        <w:pStyle w:val="SolbaseNormal"/>
        <w:numPr>
          <w:ilvl w:val="0"/>
          <w:numId w:val="198"/>
        </w:numPr>
        <w:spacing w:before="120" w:line="276" w:lineRule="auto"/>
        <w:outlineLvl w:val="1"/>
        <w:rPr>
          <w:rFonts w:ascii="Times New Roman" w:hAnsi="Times New Roman"/>
          <w:b/>
          <w:bCs/>
          <w:sz w:val="28"/>
          <w:szCs w:val="28"/>
        </w:rPr>
      </w:pPr>
      <w:bookmarkStart w:id="1131" w:name="_Toc32511730"/>
      <w:bookmarkStart w:id="1132" w:name="_Toc34741651"/>
      <w:bookmarkStart w:id="1133" w:name="_Toc51084596"/>
      <w:bookmarkStart w:id="1134" w:name="_Toc32340836"/>
      <w:r w:rsidRPr="00206F59">
        <w:rPr>
          <w:rFonts w:ascii="Times New Roman" w:hAnsi="Times New Roman"/>
          <w:b/>
          <w:bCs/>
          <w:sz w:val="28"/>
          <w:szCs w:val="28"/>
        </w:rPr>
        <w:t>Remise en état des lieux</w:t>
      </w:r>
      <w:bookmarkEnd w:id="1131"/>
      <w:bookmarkEnd w:id="1132"/>
      <w:bookmarkEnd w:id="1133"/>
      <w:r w:rsidRPr="00206F59">
        <w:rPr>
          <w:rFonts w:ascii="Times New Roman" w:hAnsi="Times New Roman"/>
          <w:b/>
          <w:bCs/>
          <w:sz w:val="28"/>
          <w:szCs w:val="28"/>
        </w:rPr>
        <w:t> </w:t>
      </w:r>
      <w:bookmarkEnd w:id="1134"/>
    </w:p>
    <w:p w14:paraId="700DD839"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A toute libération de site, l'Entrepreneur laisse les lieux propres à leur affectation immédiate. Il ne peut être libéré de ses engagements et de sa responsabilité concernant leur usage sans qu'il ait formellement fait constater ce bon état. </w:t>
      </w:r>
    </w:p>
    <w:p w14:paraId="5E2CF845"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réalisera tous les aménagements nécessaires à la remise en état des lieux. Il est tenu de replier tous ses équipements et matériaux et ne peut les abandonner sur le site ou les environs.</w:t>
      </w:r>
    </w:p>
    <w:p w14:paraId="7E3D48C1"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Une fois les travaux achevés, l’Entrepreneur doit</w:t>
      </w:r>
    </w:p>
    <w:p w14:paraId="101CFE37"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retirer les bâtiments temporaires, le matériel, les déchets solides et liquides, les matériaux excédentaires, les clôtures etc. ;</w:t>
      </w:r>
    </w:p>
    <w:p w14:paraId="43513F40"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rectifier les défauts de drainage et régaler toutes les zones excavées; (iii) nettoyer et détruire les fosses de vidange.</w:t>
      </w:r>
    </w:p>
    <w:p w14:paraId="1EF447BA"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S'il est de l'intérêt du Maître d’Ouvrage de récupérer les installations fixes pour une utilisation future, l'Entrepreneur doit les céder sans dédommagements lors du repli.</w:t>
      </w:r>
    </w:p>
    <w:p w14:paraId="1C707D5E"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En cas de défaillance de l'Entrepreneur pour l'exécution des travaux de remise en état, ceux-ci sont effectués par une entreprise du choix du Maître d’Ouvrage, en rapport avec les services concernés et aux frais du défaillant.</w:t>
      </w:r>
    </w:p>
    <w:p w14:paraId="22864DFA" w14:textId="77777777" w:rsidR="000B53EE" w:rsidRPr="00206F59" w:rsidRDefault="000B53EE" w:rsidP="008734B0">
      <w:pPr>
        <w:pStyle w:val="SolbaseNormal"/>
        <w:spacing w:line="276" w:lineRule="auto"/>
        <w:ind w:left="0"/>
        <w:rPr>
          <w:rFonts w:ascii="Times New Roman" w:hAnsi="Times New Roman"/>
          <w:sz w:val="22"/>
          <w:szCs w:val="22"/>
        </w:rPr>
      </w:pPr>
      <w:r w:rsidRPr="00206F59">
        <w:rPr>
          <w:rFonts w:ascii="Times New Roman" w:hAnsi="Times New Roman"/>
          <w:sz w:val="24"/>
          <w:szCs w:val="24"/>
        </w:rPr>
        <w:t xml:space="preserve">Après le repli de tout le matériel, un procès-verbal constatant la remise en état du site doit être dressé et joint au procès-verbal de réception des travaux. La non-remise en état des lieux doit entraîner le refus </w:t>
      </w:r>
      <w:r w:rsidRPr="00206F59">
        <w:rPr>
          <w:rFonts w:ascii="Times New Roman" w:hAnsi="Times New Roman"/>
          <w:sz w:val="22"/>
          <w:szCs w:val="22"/>
        </w:rPr>
        <w:t>de réception des travaux. Dans ce cas, le pourcentage non encore libéré du montant du poste « installation de chantier » sera retenu pour servir à assurer le repli de chantier.</w:t>
      </w:r>
    </w:p>
    <w:p w14:paraId="156A2699" w14:textId="77777777" w:rsidR="000B53EE" w:rsidRPr="00206F59" w:rsidRDefault="000B53EE" w:rsidP="002E13A8">
      <w:pPr>
        <w:pStyle w:val="SolbaseNormal"/>
        <w:numPr>
          <w:ilvl w:val="0"/>
          <w:numId w:val="198"/>
        </w:numPr>
        <w:spacing w:before="120" w:line="276" w:lineRule="auto"/>
        <w:outlineLvl w:val="1"/>
        <w:rPr>
          <w:rFonts w:ascii="Times New Roman" w:hAnsi="Times New Roman"/>
          <w:b/>
          <w:bCs/>
          <w:sz w:val="28"/>
          <w:szCs w:val="28"/>
        </w:rPr>
      </w:pPr>
      <w:bookmarkStart w:id="1135" w:name="_Toc32511731"/>
      <w:bookmarkStart w:id="1136" w:name="_Toc34741652"/>
      <w:bookmarkStart w:id="1137" w:name="_Toc51084597"/>
      <w:bookmarkStart w:id="1138" w:name="_Toc32340837"/>
      <w:r w:rsidRPr="00206F59">
        <w:rPr>
          <w:rFonts w:ascii="Times New Roman" w:hAnsi="Times New Roman"/>
          <w:b/>
          <w:bCs/>
          <w:sz w:val="28"/>
          <w:szCs w:val="28"/>
        </w:rPr>
        <w:t>Protection des zones instables</w:t>
      </w:r>
      <w:bookmarkEnd w:id="1135"/>
      <w:bookmarkEnd w:id="1136"/>
      <w:bookmarkEnd w:id="1137"/>
      <w:r w:rsidRPr="00206F59">
        <w:rPr>
          <w:rFonts w:ascii="Times New Roman" w:hAnsi="Times New Roman"/>
          <w:b/>
          <w:bCs/>
          <w:sz w:val="28"/>
          <w:szCs w:val="28"/>
        </w:rPr>
        <w:t> </w:t>
      </w:r>
      <w:bookmarkEnd w:id="1138"/>
    </w:p>
    <w:p w14:paraId="24576698"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Lors du démantèlement d’ouvrages en milieux instables, l’Entrepreneur doit prendre les précautions suivantes pour ne pas accentuer l’instabilité du sol :</w:t>
      </w:r>
    </w:p>
    <w:p w14:paraId="480792BC"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éviter toute circulation lourde et toute surcharge dans la zone d’instabilité ;</w:t>
      </w:r>
    </w:p>
    <w:p w14:paraId="65951501" w14:textId="77777777" w:rsidR="000B53EE" w:rsidRPr="00206F59" w:rsidRDefault="000B53EE" w:rsidP="000B53EE">
      <w:pPr>
        <w:pStyle w:val="SolbaseNormal"/>
        <w:spacing w:after="0"/>
        <w:ind w:left="0"/>
        <w:rPr>
          <w:rFonts w:ascii="Times New Roman" w:hAnsi="Times New Roman"/>
          <w:sz w:val="24"/>
          <w:szCs w:val="24"/>
        </w:rPr>
      </w:pPr>
      <w:r w:rsidRPr="00206F59">
        <w:rPr>
          <w:rFonts w:ascii="Times New Roman" w:hAnsi="Times New Roman"/>
          <w:sz w:val="22"/>
          <w:szCs w:val="22"/>
        </w:rPr>
        <w:t>conserver autant que possible le couvert végétal ou reconstituer celui-ci en utilisant des espèces</w:t>
      </w:r>
      <w:r w:rsidRPr="00206F59">
        <w:rPr>
          <w:rFonts w:ascii="Times New Roman" w:hAnsi="Times New Roman"/>
          <w:sz w:val="24"/>
          <w:szCs w:val="24"/>
        </w:rPr>
        <w:t xml:space="preserve"> locales appropriées en cas de risques d’érosion.</w:t>
      </w:r>
    </w:p>
    <w:p w14:paraId="2353B7FC" w14:textId="77777777" w:rsidR="000B53EE" w:rsidRPr="00206F59" w:rsidRDefault="000B53EE" w:rsidP="002E13A8">
      <w:pPr>
        <w:pStyle w:val="SolbaseNormal"/>
        <w:numPr>
          <w:ilvl w:val="0"/>
          <w:numId w:val="198"/>
        </w:numPr>
        <w:spacing w:before="120" w:line="276" w:lineRule="auto"/>
        <w:outlineLvl w:val="1"/>
        <w:rPr>
          <w:rFonts w:ascii="Times New Roman" w:hAnsi="Times New Roman"/>
          <w:b/>
          <w:bCs/>
          <w:sz w:val="28"/>
          <w:szCs w:val="28"/>
        </w:rPr>
      </w:pPr>
      <w:bookmarkStart w:id="1139" w:name="_Toc32511732"/>
      <w:bookmarkStart w:id="1140" w:name="_Toc34741653"/>
      <w:bookmarkStart w:id="1141" w:name="_Toc51084598"/>
      <w:bookmarkStart w:id="1142" w:name="_Toc32340838"/>
      <w:r w:rsidRPr="00206F59">
        <w:rPr>
          <w:rFonts w:ascii="Times New Roman" w:hAnsi="Times New Roman"/>
          <w:b/>
          <w:bCs/>
          <w:sz w:val="28"/>
          <w:szCs w:val="28"/>
        </w:rPr>
        <w:t>Carrières et sites d'emprunt</w:t>
      </w:r>
      <w:bookmarkEnd w:id="1139"/>
      <w:bookmarkEnd w:id="1140"/>
      <w:bookmarkEnd w:id="1141"/>
      <w:r w:rsidRPr="00206F59">
        <w:rPr>
          <w:rFonts w:ascii="Times New Roman" w:hAnsi="Times New Roman"/>
          <w:b/>
          <w:bCs/>
          <w:sz w:val="28"/>
          <w:szCs w:val="28"/>
        </w:rPr>
        <w:t> </w:t>
      </w:r>
      <w:bookmarkEnd w:id="1142"/>
    </w:p>
    <w:p w14:paraId="5DC5F23F"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L’Entrepreneur est tenu de disposer des autorisations requises pour l’ouverture et l’exploitation des carrières et sites d’emprunt (temporaires et permanents) en se conformant à la législation nationale en la matière. L’Entrepreneur doit, dans la mesure du possible, utiliser de préférence un site existant. Tous les sites doivent être approuvés par le superviseur des travaux et répondre aux normes environnementales en vigueur. </w:t>
      </w:r>
    </w:p>
    <w:p w14:paraId="0DEB4178"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A la fin de l'exploitation d’un site permanent, l’Entrepreneur doit :</w:t>
      </w:r>
    </w:p>
    <w:p w14:paraId="153B3F42"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rétablir les écoulements naturels antérieurs par régalage des matériaux de découverte non utilisés ;</w:t>
      </w:r>
    </w:p>
    <w:p w14:paraId="1CF69654"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supprimer l'aspect délabré du site en répartissant et dissimulant les gros blocs rocheux. A la fin de l’exploitation, un procès-verbal de l'état des lieux est dressé en rapport avec le Maître d’œuvre et les services compétents.</w:t>
      </w:r>
    </w:p>
    <w:p w14:paraId="3AF1D5B4" w14:textId="77777777" w:rsidR="000B53EE" w:rsidRPr="00206F59" w:rsidRDefault="000B53EE" w:rsidP="002E13A8">
      <w:pPr>
        <w:pStyle w:val="SolbaseNormal"/>
        <w:numPr>
          <w:ilvl w:val="0"/>
          <w:numId w:val="198"/>
        </w:numPr>
        <w:spacing w:before="120" w:line="276" w:lineRule="auto"/>
        <w:outlineLvl w:val="1"/>
        <w:rPr>
          <w:rFonts w:ascii="Times New Roman" w:hAnsi="Times New Roman"/>
          <w:b/>
          <w:bCs/>
          <w:sz w:val="28"/>
          <w:szCs w:val="28"/>
        </w:rPr>
      </w:pPr>
      <w:bookmarkStart w:id="1143" w:name="_Toc32511733"/>
      <w:bookmarkStart w:id="1144" w:name="_Toc34741654"/>
      <w:bookmarkStart w:id="1145" w:name="_Toc51084599"/>
      <w:bookmarkStart w:id="1146" w:name="_Toc32340839"/>
      <w:r w:rsidRPr="00206F59">
        <w:rPr>
          <w:rFonts w:ascii="Times New Roman" w:hAnsi="Times New Roman"/>
          <w:b/>
          <w:bCs/>
          <w:sz w:val="28"/>
          <w:szCs w:val="28"/>
        </w:rPr>
        <w:t>Responsabilité de la sous-traitance</w:t>
      </w:r>
      <w:bookmarkEnd w:id="1143"/>
      <w:bookmarkEnd w:id="1144"/>
      <w:bookmarkEnd w:id="1145"/>
      <w:r w:rsidRPr="00206F59">
        <w:rPr>
          <w:rFonts w:ascii="Times New Roman" w:hAnsi="Times New Roman"/>
          <w:b/>
          <w:bCs/>
          <w:sz w:val="28"/>
          <w:szCs w:val="28"/>
        </w:rPr>
        <w:t xml:space="preserve"> </w:t>
      </w:r>
      <w:bookmarkEnd w:id="1146"/>
    </w:p>
    <w:p w14:paraId="6AA03547"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Lorsque l’Entrepreneur est autorisé à sous-traiter une partie des travaux, ses sous-traitants sont, de facto, liés par les présentes prescriptions pour la gestion environnementale et sociale des chantiers.</w:t>
      </w:r>
    </w:p>
    <w:p w14:paraId="1F28CB4C" w14:textId="77777777" w:rsidR="000B53EE" w:rsidRPr="00206F59" w:rsidRDefault="000B53EE" w:rsidP="002E13A8">
      <w:pPr>
        <w:pStyle w:val="SolbaseNormal"/>
        <w:numPr>
          <w:ilvl w:val="0"/>
          <w:numId w:val="198"/>
        </w:numPr>
        <w:spacing w:before="120" w:line="276" w:lineRule="auto"/>
        <w:outlineLvl w:val="1"/>
        <w:rPr>
          <w:rFonts w:ascii="Times New Roman" w:hAnsi="Times New Roman"/>
          <w:b/>
          <w:bCs/>
          <w:sz w:val="28"/>
          <w:szCs w:val="28"/>
        </w:rPr>
      </w:pPr>
      <w:bookmarkStart w:id="1147" w:name="_Toc32511734"/>
      <w:bookmarkStart w:id="1148" w:name="_Toc34741655"/>
      <w:bookmarkStart w:id="1149" w:name="_Toc51084600"/>
      <w:bookmarkStart w:id="1150" w:name="_Toc32340840"/>
      <w:r w:rsidRPr="00206F59">
        <w:rPr>
          <w:rFonts w:ascii="Times New Roman" w:hAnsi="Times New Roman"/>
          <w:b/>
          <w:bCs/>
          <w:sz w:val="28"/>
          <w:szCs w:val="28"/>
        </w:rPr>
        <w:t>Réception des travaux</w:t>
      </w:r>
      <w:bookmarkEnd w:id="1147"/>
      <w:bookmarkEnd w:id="1148"/>
      <w:bookmarkEnd w:id="1149"/>
      <w:r w:rsidRPr="00206F59">
        <w:rPr>
          <w:rFonts w:ascii="Times New Roman" w:hAnsi="Times New Roman"/>
          <w:b/>
          <w:bCs/>
          <w:sz w:val="28"/>
          <w:szCs w:val="28"/>
        </w:rPr>
        <w:t> </w:t>
      </w:r>
      <w:bookmarkEnd w:id="1150"/>
    </w:p>
    <w:p w14:paraId="7B0BE8AA"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 non-respect des présentes clauses expose l’Entrepreneur au refus de réception provisoire ou définitive des travaux, par la Commission de réception.</w:t>
      </w:r>
    </w:p>
    <w:p w14:paraId="12E9BB98"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L’exécution de chaque mesure environnementale et sociale peut faire l’objet d’une réception partielle impliquant les services compétents concernés.</w:t>
      </w:r>
    </w:p>
    <w:p w14:paraId="2BCE772F" w14:textId="77777777" w:rsidR="000B53EE" w:rsidRPr="00206F59" w:rsidRDefault="000B53EE" w:rsidP="002E13A8">
      <w:pPr>
        <w:pStyle w:val="SolbaseNormal"/>
        <w:numPr>
          <w:ilvl w:val="0"/>
          <w:numId w:val="198"/>
        </w:numPr>
        <w:spacing w:before="120" w:line="276" w:lineRule="auto"/>
        <w:outlineLvl w:val="1"/>
        <w:rPr>
          <w:rFonts w:ascii="Times New Roman" w:hAnsi="Times New Roman"/>
          <w:b/>
          <w:bCs/>
          <w:sz w:val="28"/>
          <w:szCs w:val="28"/>
        </w:rPr>
      </w:pPr>
      <w:bookmarkStart w:id="1151" w:name="_Toc32511735"/>
      <w:bookmarkStart w:id="1152" w:name="_Toc34741656"/>
      <w:bookmarkStart w:id="1153" w:name="_Toc51084601"/>
      <w:bookmarkStart w:id="1154" w:name="_Toc32340841"/>
      <w:r w:rsidRPr="00206F59">
        <w:rPr>
          <w:rFonts w:ascii="Times New Roman" w:hAnsi="Times New Roman"/>
          <w:b/>
          <w:bCs/>
          <w:sz w:val="28"/>
          <w:szCs w:val="28"/>
        </w:rPr>
        <w:t>Obligations au titre de la garantie</w:t>
      </w:r>
      <w:bookmarkEnd w:id="1151"/>
      <w:bookmarkEnd w:id="1152"/>
      <w:bookmarkEnd w:id="1153"/>
      <w:r w:rsidRPr="00206F59">
        <w:rPr>
          <w:rFonts w:ascii="Times New Roman" w:hAnsi="Times New Roman"/>
          <w:b/>
          <w:bCs/>
          <w:sz w:val="28"/>
          <w:szCs w:val="28"/>
        </w:rPr>
        <w:t> </w:t>
      </w:r>
      <w:bookmarkEnd w:id="1154"/>
    </w:p>
    <w:p w14:paraId="2ABF0C0F"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Les obligations de l’Entrepreneur courent jusqu’à la réception définitive des travaux qui ne sera acquise qu’après complète exécution des travaux d’amélioration de l’environnement prévus au contrat.</w:t>
      </w:r>
    </w:p>
    <w:p w14:paraId="7E3E67F3" w14:textId="77777777" w:rsidR="000B53EE" w:rsidRPr="00206F59" w:rsidRDefault="000B53EE" w:rsidP="002E13A8">
      <w:pPr>
        <w:pStyle w:val="Style9"/>
        <w:keepLines w:val="0"/>
        <w:numPr>
          <w:ilvl w:val="0"/>
          <w:numId w:val="196"/>
        </w:numPr>
        <w:spacing w:after="60" w:line="276" w:lineRule="auto"/>
        <w:jc w:val="both"/>
        <w:rPr>
          <w:rFonts w:ascii="Times New Roman" w:hAnsi="Times New Roman"/>
          <w:sz w:val="28"/>
          <w:szCs w:val="28"/>
          <w:lang w:val="fr-FR"/>
        </w:rPr>
      </w:pPr>
      <w:bookmarkStart w:id="1155" w:name="_Toc32340842"/>
      <w:bookmarkStart w:id="1156" w:name="_Toc32511736"/>
      <w:bookmarkStart w:id="1157" w:name="_Toc34741657"/>
      <w:bookmarkStart w:id="1158" w:name="_Toc51084602"/>
      <w:r w:rsidRPr="00206F59">
        <w:rPr>
          <w:rFonts w:ascii="Times New Roman" w:hAnsi="Times New Roman"/>
          <w:sz w:val="28"/>
          <w:szCs w:val="28"/>
          <w:lang w:val="fr-FR"/>
        </w:rPr>
        <w:t>DISPOSITIONS PREALABLES SUR LES VBG</w:t>
      </w:r>
      <w:bookmarkEnd w:id="1155"/>
      <w:bookmarkEnd w:id="1156"/>
      <w:bookmarkEnd w:id="1157"/>
      <w:bookmarkEnd w:id="1158"/>
    </w:p>
    <w:p w14:paraId="3B26C093"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L’entrepreneur doit présenter le Code de conduite (ESHS) qui s'appliquera à son personnel de chantier, afin d'assurer le respect de ses obligations Environnementales, Sociales, Santé et Sécurité (ESSS) en vertu du contrat.</w:t>
      </w:r>
    </w:p>
    <w:p w14:paraId="58B6A570"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En outre, il doit détailler la façon dont ce Code de Conduite sera mis en œuvre. Cela </w:t>
      </w:r>
      <w:r w:rsidR="00A914A8" w:rsidRPr="00206F59">
        <w:rPr>
          <w:rFonts w:ascii="Times New Roman" w:hAnsi="Times New Roman"/>
          <w:sz w:val="22"/>
          <w:szCs w:val="22"/>
        </w:rPr>
        <w:t>comprendra :</w:t>
      </w:r>
      <w:r w:rsidRPr="00206F59">
        <w:rPr>
          <w:rFonts w:ascii="Times New Roman" w:hAnsi="Times New Roman"/>
          <w:sz w:val="22"/>
          <w:szCs w:val="22"/>
        </w:rPr>
        <w:t xml:space="preserve"> </w:t>
      </w:r>
    </w:p>
    <w:p w14:paraId="71F591F3" w14:textId="77777777" w:rsidR="000B53EE" w:rsidRPr="00206F59" w:rsidRDefault="000B53EE" w:rsidP="002E13A8">
      <w:pPr>
        <w:pStyle w:val="SolbaseNormal"/>
        <w:numPr>
          <w:ilvl w:val="0"/>
          <w:numId w:val="237"/>
        </w:numPr>
        <w:spacing w:after="0"/>
        <w:ind w:left="709"/>
        <w:rPr>
          <w:rFonts w:ascii="Times New Roman" w:hAnsi="Times New Roman"/>
          <w:sz w:val="22"/>
          <w:szCs w:val="22"/>
        </w:rPr>
      </w:pPr>
      <w:r w:rsidRPr="00206F59">
        <w:rPr>
          <w:rFonts w:ascii="Times New Roman" w:hAnsi="Times New Roman"/>
          <w:sz w:val="22"/>
          <w:szCs w:val="22"/>
        </w:rPr>
        <w:t xml:space="preserve">comment sera-t-il introduit dans les conditions d'emploi/d'engagement ? </w:t>
      </w:r>
    </w:p>
    <w:p w14:paraId="74ED166E" w14:textId="77777777" w:rsidR="000B53EE" w:rsidRPr="00206F59" w:rsidRDefault="000B53EE" w:rsidP="002E13A8">
      <w:pPr>
        <w:pStyle w:val="SolbaseNormal"/>
        <w:numPr>
          <w:ilvl w:val="0"/>
          <w:numId w:val="237"/>
        </w:numPr>
        <w:spacing w:after="0"/>
        <w:ind w:left="709"/>
        <w:rPr>
          <w:rFonts w:ascii="Times New Roman" w:hAnsi="Times New Roman"/>
          <w:sz w:val="22"/>
          <w:szCs w:val="22"/>
        </w:rPr>
      </w:pPr>
      <w:r w:rsidRPr="00206F59">
        <w:rPr>
          <w:rFonts w:ascii="Times New Roman" w:hAnsi="Times New Roman"/>
          <w:sz w:val="22"/>
          <w:szCs w:val="22"/>
        </w:rPr>
        <w:t xml:space="preserve">quelle formation sera dispensée ? </w:t>
      </w:r>
    </w:p>
    <w:p w14:paraId="46825D3E" w14:textId="77777777" w:rsidR="000B53EE" w:rsidRPr="00206F59" w:rsidRDefault="000B53EE" w:rsidP="002E13A8">
      <w:pPr>
        <w:pStyle w:val="SolbaseNormal"/>
        <w:numPr>
          <w:ilvl w:val="0"/>
          <w:numId w:val="237"/>
        </w:numPr>
        <w:spacing w:after="0"/>
        <w:ind w:left="709"/>
        <w:rPr>
          <w:rFonts w:ascii="Times New Roman" w:hAnsi="Times New Roman"/>
          <w:sz w:val="22"/>
          <w:szCs w:val="22"/>
        </w:rPr>
      </w:pPr>
      <w:r w:rsidRPr="00206F59">
        <w:rPr>
          <w:rFonts w:ascii="Times New Roman" w:hAnsi="Times New Roman"/>
          <w:sz w:val="22"/>
          <w:szCs w:val="22"/>
        </w:rPr>
        <w:t>comment sera-t-elle surveillée et comment l’entrepreneur propose de traiter toute violation?</w:t>
      </w:r>
    </w:p>
    <w:p w14:paraId="123FE0ED" w14:textId="77777777" w:rsidR="000B53EE" w:rsidRPr="00206F59" w:rsidRDefault="000B53EE" w:rsidP="002E13A8">
      <w:pPr>
        <w:pStyle w:val="SolbaseNormal"/>
        <w:numPr>
          <w:ilvl w:val="0"/>
          <w:numId w:val="199"/>
        </w:numPr>
        <w:spacing w:before="120" w:line="276" w:lineRule="auto"/>
        <w:outlineLvl w:val="1"/>
        <w:rPr>
          <w:rFonts w:ascii="Times New Roman" w:hAnsi="Times New Roman"/>
          <w:b/>
          <w:bCs/>
          <w:sz w:val="28"/>
          <w:szCs w:val="28"/>
        </w:rPr>
      </w:pPr>
      <w:bookmarkStart w:id="1159" w:name="_Toc32511737"/>
      <w:bookmarkStart w:id="1160" w:name="_Toc34741658"/>
      <w:bookmarkStart w:id="1161" w:name="_Toc51084603"/>
      <w:bookmarkStart w:id="1162" w:name="_Toc32340843"/>
      <w:r w:rsidRPr="00206F59">
        <w:rPr>
          <w:rFonts w:ascii="Times New Roman" w:hAnsi="Times New Roman"/>
          <w:b/>
          <w:bCs/>
          <w:sz w:val="28"/>
          <w:szCs w:val="28"/>
        </w:rPr>
        <w:t>Obligations de l'Entrepreneur sur les VBG</w:t>
      </w:r>
      <w:bookmarkEnd w:id="1159"/>
      <w:bookmarkEnd w:id="1160"/>
      <w:bookmarkEnd w:id="1161"/>
      <w:r w:rsidRPr="00206F59">
        <w:rPr>
          <w:rFonts w:ascii="Times New Roman" w:hAnsi="Times New Roman"/>
          <w:b/>
          <w:bCs/>
          <w:sz w:val="28"/>
          <w:szCs w:val="28"/>
        </w:rPr>
        <w:t xml:space="preserve"> </w:t>
      </w:r>
      <w:bookmarkEnd w:id="1162"/>
    </w:p>
    <w:p w14:paraId="37A4AFED" w14:textId="77777777" w:rsidR="000B53EE" w:rsidRPr="00206F59" w:rsidRDefault="000B53EE" w:rsidP="002E13A8">
      <w:pPr>
        <w:pStyle w:val="SolbaseNormal"/>
        <w:numPr>
          <w:ilvl w:val="0"/>
          <w:numId w:val="236"/>
        </w:numPr>
        <w:spacing w:after="0"/>
        <w:rPr>
          <w:rFonts w:ascii="Times New Roman" w:hAnsi="Times New Roman"/>
          <w:sz w:val="22"/>
          <w:szCs w:val="22"/>
        </w:rPr>
      </w:pPr>
      <w:r w:rsidRPr="00206F59">
        <w:rPr>
          <w:rFonts w:ascii="Times New Roman" w:hAnsi="Times New Roman"/>
          <w:sz w:val="22"/>
          <w:szCs w:val="22"/>
        </w:rPr>
        <w:t>préparer et mettre en œuvre un Plan de Sensibilisation du Genre conformément aux exigences de l'Employeur;</w:t>
      </w:r>
    </w:p>
    <w:p w14:paraId="43FDEA0B" w14:textId="77777777" w:rsidR="000B53EE" w:rsidRPr="00206F59" w:rsidRDefault="000B53EE" w:rsidP="002E13A8">
      <w:pPr>
        <w:pStyle w:val="SolbaseNormal"/>
        <w:numPr>
          <w:ilvl w:val="0"/>
          <w:numId w:val="236"/>
        </w:numPr>
        <w:spacing w:after="0"/>
        <w:rPr>
          <w:rFonts w:ascii="Times New Roman" w:hAnsi="Times New Roman"/>
          <w:sz w:val="22"/>
          <w:szCs w:val="22"/>
        </w:rPr>
      </w:pPr>
      <w:r w:rsidRPr="00206F59">
        <w:rPr>
          <w:rFonts w:ascii="Times New Roman" w:hAnsi="Times New Roman"/>
          <w:sz w:val="22"/>
          <w:szCs w:val="22"/>
        </w:rPr>
        <w:t xml:space="preserve">assurer un salaire égal aux hommes et aux femmes pour un travail de valeur égale, conformément aux lois nationales et aux obligations conventionnelles internationales et payer les femmes directement leurs </w:t>
      </w:r>
      <w:r w:rsidR="00CC1D90" w:rsidRPr="00206F59">
        <w:rPr>
          <w:rFonts w:ascii="Times New Roman" w:hAnsi="Times New Roman"/>
          <w:sz w:val="22"/>
          <w:szCs w:val="22"/>
        </w:rPr>
        <w:t>salaires ;</w:t>
      </w:r>
    </w:p>
    <w:p w14:paraId="7F0884C1" w14:textId="77777777" w:rsidR="000B53EE" w:rsidRPr="00206F59" w:rsidRDefault="000B53EE" w:rsidP="002E13A8">
      <w:pPr>
        <w:pStyle w:val="SolbaseNormal"/>
        <w:numPr>
          <w:ilvl w:val="0"/>
          <w:numId w:val="236"/>
        </w:numPr>
        <w:spacing w:after="0"/>
        <w:rPr>
          <w:rFonts w:ascii="Times New Roman" w:hAnsi="Times New Roman"/>
          <w:sz w:val="22"/>
          <w:szCs w:val="22"/>
        </w:rPr>
      </w:pPr>
      <w:r w:rsidRPr="00206F59">
        <w:rPr>
          <w:rFonts w:ascii="Times New Roman" w:hAnsi="Times New Roman"/>
          <w:sz w:val="22"/>
          <w:szCs w:val="22"/>
        </w:rPr>
        <w:t xml:space="preserve">ne pas payer ses employés moins que le salaire minimum en vertu de la loi </w:t>
      </w:r>
      <w:r w:rsidR="00A914A8" w:rsidRPr="00206F59">
        <w:rPr>
          <w:rFonts w:ascii="Times New Roman" w:hAnsi="Times New Roman"/>
          <w:sz w:val="22"/>
          <w:szCs w:val="22"/>
        </w:rPr>
        <w:t>applicable ;</w:t>
      </w:r>
    </w:p>
    <w:p w14:paraId="04D9DB60" w14:textId="77777777" w:rsidR="000B53EE" w:rsidRPr="00206F59" w:rsidRDefault="000B53EE" w:rsidP="002E13A8">
      <w:pPr>
        <w:pStyle w:val="SolbaseNormal"/>
        <w:numPr>
          <w:ilvl w:val="0"/>
          <w:numId w:val="236"/>
        </w:numPr>
        <w:spacing w:after="0"/>
        <w:rPr>
          <w:rFonts w:ascii="Times New Roman" w:hAnsi="Times New Roman"/>
          <w:sz w:val="22"/>
          <w:szCs w:val="22"/>
        </w:rPr>
      </w:pPr>
      <w:r w:rsidRPr="00206F59">
        <w:rPr>
          <w:rFonts w:ascii="Times New Roman" w:hAnsi="Times New Roman"/>
          <w:sz w:val="22"/>
          <w:szCs w:val="22"/>
        </w:rPr>
        <w:t xml:space="preserve">fournir des conditions de travail sûres et sécurisées aux travailleurs masculins et </w:t>
      </w:r>
      <w:r w:rsidR="00A914A8" w:rsidRPr="00206F59">
        <w:rPr>
          <w:rFonts w:ascii="Times New Roman" w:hAnsi="Times New Roman"/>
          <w:sz w:val="22"/>
          <w:szCs w:val="22"/>
        </w:rPr>
        <w:t>féminins ;</w:t>
      </w:r>
      <w:r w:rsidRPr="00206F59">
        <w:rPr>
          <w:rFonts w:ascii="Times New Roman" w:hAnsi="Times New Roman"/>
          <w:sz w:val="22"/>
          <w:szCs w:val="22"/>
        </w:rPr>
        <w:t xml:space="preserve"> et,</w:t>
      </w:r>
    </w:p>
    <w:p w14:paraId="34C19DB6" w14:textId="77777777" w:rsidR="000B53EE" w:rsidRPr="00206F59" w:rsidRDefault="000B53EE" w:rsidP="002E13A8">
      <w:pPr>
        <w:pStyle w:val="SolbaseNormal"/>
        <w:numPr>
          <w:ilvl w:val="0"/>
          <w:numId w:val="236"/>
        </w:numPr>
        <w:spacing w:after="0"/>
        <w:rPr>
          <w:rFonts w:ascii="Times New Roman" w:hAnsi="Times New Roman"/>
          <w:sz w:val="22"/>
          <w:szCs w:val="22"/>
        </w:rPr>
      </w:pPr>
      <w:r w:rsidRPr="00206F59">
        <w:rPr>
          <w:rFonts w:ascii="Times New Roman" w:hAnsi="Times New Roman"/>
          <w:sz w:val="22"/>
          <w:szCs w:val="22"/>
        </w:rPr>
        <w:t>se conformer aux lois du travail en vigueur et s'abstenir du travail des enfants.</w:t>
      </w:r>
    </w:p>
    <w:p w14:paraId="02CC0C90" w14:textId="77777777" w:rsidR="000B53EE" w:rsidRPr="00206F59" w:rsidRDefault="000B53EE" w:rsidP="002E13A8">
      <w:pPr>
        <w:pStyle w:val="SolbaseNormal"/>
        <w:numPr>
          <w:ilvl w:val="0"/>
          <w:numId w:val="236"/>
        </w:numPr>
        <w:spacing w:after="0"/>
        <w:rPr>
          <w:rFonts w:ascii="Times New Roman" w:hAnsi="Times New Roman"/>
          <w:sz w:val="22"/>
          <w:szCs w:val="22"/>
        </w:rPr>
      </w:pPr>
      <w:r w:rsidRPr="00206F59">
        <w:rPr>
          <w:rFonts w:ascii="Times New Roman" w:hAnsi="Times New Roman"/>
          <w:sz w:val="22"/>
          <w:szCs w:val="22"/>
        </w:rPr>
        <w:t>Développer : (i) des Codes de Conduite sur la Violence Basée sur le Genre (VBG) et l'Abus/l'Exploitation des Enfants (AEE) ; et (ii) un Plan d'Action pour atténuer et répondre à la VBG et à l’AEE au sein de l'entreprise et de la communauté.</w:t>
      </w:r>
    </w:p>
    <w:p w14:paraId="690AA1B0" w14:textId="77777777" w:rsidR="000B53EE" w:rsidRPr="00206F59" w:rsidRDefault="000B53EE" w:rsidP="002E13A8">
      <w:pPr>
        <w:pStyle w:val="SolbaseNormal"/>
        <w:numPr>
          <w:ilvl w:val="0"/>
          <w:numId w:val="236"/>
        </w:numPr>
        <w:spacing w:after="0"/>
        <w:rPr>
          <w:rFonts w:ascii="Times New Roman" w:hAnsi="Times New Roman"/>
          <w:sz w:val="22"/>
          <w:szCs w:val="22"/>
        </w:rPr>
      </w:pPr>
      <w:r w:rsidRPr="00206F59">
        <w:rPr>
          <w:rFonts w:ascii="Times New Roman" w:hAnsi="Times New Roman"/>
          <w:sz w:val="22"/>
          <w:szCs w:val="22"/>
        </w:rPr>
        <w:t>Décrire les responsabilités : (i) de l'entreprise à créer une culture positive pour son lieu de travail et ses employés ; (ii) des gestionnaires pour s'assurer que cette culture est mise en œuvre ; et (iii) des individus à adhérer aux principes de cette culture et à ne pas s'engager dans la VBG et/ou AEE.</w:t>
      </w:r>
    </w:p>
    <w:p w14:paraId="57E9D1AD" w14:textId="77777777" w:rsidR="000B53EE" w:rsidRPr="00206F59" w:rsidRDefault="000B53EE" w:rsidP="002E13A8">
      <w:pPr>
        <w:pStyle w:val="SolbaseNormal"/>
        <w:numPr>
          <w:ilvl w:val="0"/>
          <w:numId w:val="199"/>
        </w:numPr>
        <w:spacing w:before="120" w:line="276" w:lineRule="auto"/>
        <w:outlineLvl w:val="1"/>
        <w:rPr>
          <w:rFonts w:ascii="Times New Roman" w:hAnsi="Times New Roman"/>
          <w:b/>
          <w:bCs/>
          <w:sz w:val="28"/>
          <w:szCs w:val="28"/>
        </w:rPr>
      </w:pPr>
      <w:bookmarkStart w:id="1163" w:name="_Toc32511738"/>
      <w:bookmarkStart w:id="1164" w:name="_Toc34741659"/>
      <w:bookmarkStart w:id="1165" w:name="_Toc51084604"/>
      <w:bookmarkStart w:id="1166" w:name="_Toc32340844"/>
      <w:r w:rsidRPr="00206F59">
        <w:rPr>
          <w:rFonts w:ascii="Times New Roman" w:hAnsi="Times New Roman"/>
          <w:b/>
          <w:bCs/>
          <w:sz w:val="28"/>
          <w:szCs w:val="28"/>
        </w:rPr>
        <w:t>Formations sur les VBG</w:t>
      </w:r>
      <w:bookmarkEnd w:id="1163"/>
      <w:bookmarkEnd w:id="1164"/>
      <w:bookmarkEnd w:id="1165"/>
      <w:r w:rsidRPr="00206F59">
        <w:rPr>
          <w:rFonts w:ascii="Times New Roman" w:hAnsi="Times New Roman"/>
          <w:b/>
          <w:bCs/>
          <w:sz w:val="28"/>
          <w:szCs w:val="28"/>
        </w:rPr>
        <w:t xml:space="preserve"> </w:t>
      </w:r>
      <w:bookmarkEnd w:id="1166"/>
    </w:p>
    <w:p w14:paraId="401DCA8A"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Tous les employés (y compris les gestionnaires) devront suivre une formation avant de commencer les travaux afin de renforcer leur compréhension du VIH/sida, de la Violence Basée sur le Genre (VBG) et de l’Abus/Exploitation des Enfants (AEE). Par la suite, les employés doivent suivre un cours de formation obligatoire au moins une fois par mois pendant la durée de la mobilisation.</w:t>
      </w:r>
    </w:p>
    <w:p w14:paraId="51EFF12A"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La formation doit être effectuée par les prestataires locaux identifiés par le client pour le contractant, le client et le personnel de supervision technique pendant la durée du contrat. Les communautés locales peuvent également participer si nécessaire.</w:t>
      </w:r>
    </w:p>
    <w:p w14:paraId="7D03BAB6" w14:textId="77777777" w:rsidR="000B53EE" w:rsidRPr="00206F59" w:rsidRDefault="000B53EE" w:rsidP="000B53EE">
      <w:pPr>
        <w:pStyle w:val="SolbaseNormal"/>
        <w:spacing w:after="0"/>
        <w:ind w:left="0"/>
        <w:rPr>
          <w:rFonts w:ascii="Times New Roman" w:hAnsi="Times New Roman"/>
          <w:sz w:val="22"/>
          <w:szCs w:val="22"/>
        </w:rPr>
      </w:pPr>
      <w:r w:rsidRPr="00206F59">
        <w:rPr>
          <w:rFonts w:ascii="Times New Roman" w:hAnsi="Times New Roman"/>
          <w:sz w:val="22"/>
          <w:szCs w:val="22"/>
        </w:rPr>
        <w:t xml:space="preserve">Le financement de la prestation de la formation, et le temps du participant, sont inclus dans le devis quantitatif du projet à titre de somme provisoire. </w:t>
      </w:r>
    </w:p>
    <w:p w14:paraId="131ECBE2" w14:textId="77777777" w:rsidR="000B53EE" w:rsidRPr="00206F59" w:rsidRDefault="000B53EE" w:rsidP="002E13A8">
      <w:pPr>
        <w:pStyle w:val="Style9"/>
        <w:keepLines w:val="0"/>
        <w:numPr>
          <w:ilvl w:val="0"/>
          <w:numId w:val="196"/>
        </w:numPr>
        <w:spacing w:after="60" w:line="276" w:lineRule="auto"/>
        <w:jc w:val="both"/>
        <w:rPr>
          <w:rFonts w:ascii="Times New Roman" w:hAnsi="Times New Roman"/>
          <w:sz w:val="28"/>
          <w:szCs w:val="28"/>
          <w:lang w:val="fr-FR"/>
        </w:rPr>
      </w:pPr>
      <w:bookmarkStart w:id="1167" w:name="_Toc32511739"/>
      <w:bookmarkStart w:id="1168" w:name="_Toc34741660"/>
      <w:bookmarkStart w:id="1169" w:name="_Toc51084605"/>
      <w:bookmarkStart w:id="1170" w:name="_Toc32340845"/>
      <w:r w:rsidRPr="00206F59">
        <w:rPr>
          <w:rFonts w:ascii="Times New Roman" w:hAnsi="Times New Roman"/>
          <w:sz w:val="28"/>
          <w:szCs w:val="28"/>
          <w:lang w:val="fr-FR"/>
        </w:rPr>
        <w:t>ACTE DE CONSENTEMENT DE L’ENTREPRENEUR POUR LES VBG</w:t>
      </w:r>
      <w:bookmarkEnd w:id="1167"/>
      <w:bookmarkEnd w:id="1168"/>
      <w:bookmarkEnd w:id="1169"/>
      <w:r w:rsidRPr="00206F59">
        <w:rPr>
          <w:rFonts w:ascii="Times New Roman" w:hAnsi="Times New Roman"/>
          <w:sz w:val="28"/>
          <w:szCs w:val="28"/>
          <w:lang w:val="fr-FR"/>
        </w:rPr>
        <w:t xml:space="preserve"> </w:t>
      </w:r>
      <w:bookmarkEnd w:id="1170"/>
    </w:p>
    <w:p w14:paraId="1F806902" w14:textId="77777777" w:rsidR="000B53EE" w:rsidRPr="00206F59" w:rsidRDefault="000B53EE" w:rsidP="000B53EE">
      <w:pPr>
        <w:pStyle w:val="SolbaseNormal"/>
        <w:spacing w:after="0" w:line="276" w:lineRule="auto"/>
        <w:ind w:left="360"/>
        <w:rPr>
          <w:rFonts w:ascii="Times New Roman" w:hAnsi="Times New Roman"/>
          <w:sz w:val="22"/>
          <w:szCs w:val="22"/>
        </w:rPr>
      </w:pPr>
      <w:r w:rsidRPr="00206F59">
        <w:rPr>
          <w:rFonts w:ascii="Times New Roman" w:hAnsi="Times New Roman"/>
          <w:sz w:val="22"/>
          <w:szCs w:val="22"/>
        </w:rPr>
        <w:t xml:space="preserve">Je _______________________, consens que tout en travaillant sur le sous-projet n°1, je </w:t>
      </w:r>
      <w:r w:rsidR="00A914A8" w:rsidRPr="00206F59">
        <w:rPr>
          <w:rFonts w:ascii="Times New Roman" w:hAnsi="Times New Roman"/>
          <w:sz w:val="22"/>
          <w:szCs w:val="22"/>
        </w:rPr>
        <w:t>vais :</w:t>
      </w:r>
    </w:p>
    <w:p w14:paraId="1C492548" w14:textId="77777777" w:rsidR="000B53EE" w:rsidRPr="00206F59" w:rsidRDefault="000B53EE" w:rsidP="002E13A8">
      <w:pPr>
        <w:pStyle w:val="SolbaseNormal"/>
        <w:numPr>
          <w:ilvl w:val="0"/>
          <w:numId w:val="190"/>
        </w:numPr>
        <w:spacing w:after="0" w:line="276" w:lineRule="auto"/>
        <w:rPr>
          <w:rFonts w:ascii="Times New Roman" w:hAnsi="Times New Roman"/>
          <w:sz w:val="22"/>
          <w:szCs w:val="22"/>
        </w:rPr>
      </w:pPr>
      <w:r w:rsidRPr="00206F59">
        <w:rPr>
          <w:rFonts w:ascii="Times New Roman" w:hAnsi="Times New Roman"/>
          <w:sz w:val="22"/>
          <w:szCs w:val="22"/>
        </w:rPr>
        <w:t>consentir à la vérification des antécédents policiers.</w:t>
      </w:r>
    </w:p>
    <w:p w14:paraId="3D27ED6F" w14:textId="77777777" w:rsidR="000B53EE" w:rsidRPr="00206F59" w:rsidRDefault="000B53EE" w:rsidP="002E13A8">
      <w:pPr>
        <w:pStyle w:val="SolbaseNormal"/>
        <w:numPr>
          <w:ilvl w:val="0"/>
          <w:numId w:val="190"/>
        </w:numPr>
        <w:spacing w:after="0" w:line="276" w:lineRule="auto"/>
        <w:rPr>
          <w:rFonts w:ascii="Times New Roman" w:hAnsi="Times New Roman"/>
          <w:sz w:val="22"/>
          <w:szCs w:val="22"/>
        </w:rPr>
      </w:pPr>
      <w:r w:rsidRPr="00206F59">
        <w:rPr>
          <w:rFonts w:ascii="Times New Roman" w:hAnsi="Times New Roman"/>
          <w:sz w:val="22"/>
          <w:szCs w:val="22"/>
        </w:rPr>
        <w:t>traiter les femmes, les enfants (personnes de moins de 18 ans), et les hommes avec respect quelle que soit leur race, couleur, langue, religion, opinion politique ou autre, origine nationale, ethnique ou sociale, propriété, handicap, naissance ou autre statut.</w:t>
      </w:r>
    </w:p>
    <w:p w14:paraId="3FCC9098" w14:textId="77777777" w:rsidR="000B53EE" w:rsidRPr="00206F59" w:rsidRDefault="000B53EE" w:rsidP="002E13A8">
      <w:pPr>
        <w:pStyle w:val="SolbaseNormal"/>
        <w:numPr>
          <w:ilvl w:val="0"/>
          <w:numId w:val="190"/>
        </w:numPr>
        <w:spacing w:after="0" w:line="276" w:lineRule="auto"/>
        <w:rPr>
          <w:rFonts w:ascii="Times New Roman" w:hAnsi="Times New Roman"/>
          <w:sz w:val="22"/>
          <w:szCs w:val="22"/>
        </w:rPr>
      </w:pPr>
      <w:r w:rsidRPr="00206F59">
        <w:rPr>
          <w:rFonts w:ascii="Times New Roman" w:hAnsi="Times New Roman"/>
          <w:sz w:val="22"/>
          <w:szCs w:val="22"/>
        </w:rPr>
        <w:t>ne pas utiliser de langage ou de comportement envers les femmes, les enfants ou les hommes qui ne sont pas appropriés, harcelants, abusifs, sexuellement provocateurs, dégradants ou culturellement inappropriés.</w:t>
      </w:r>
    </w:p>
    <w:p w14:paraId="25D3E5D2" w14:textId="77777777" w:rsidR="000B53EE" w:rsidRPr="00206F59" w:rsidRDefault="000B53EE" w:rsidP="002E13A8">
      <w:pPr>
        <w:pStyle w:val="SolbaseNormal"/>
        <w:numPr>
          <w:ilvl w:val="0"/>
          <w:numId w:val="190"/>
        </w:numPr>
        <w:spacing w:after="0" w:line="276" w:lineRule="auto"/>
        <w:rPr>
          <w:rFonts w:ascii="Times New Roman" w:hAnsi="Times New Roman"/>
          <w:sz w:val="22"/>
          <w:szCs w:val="22"/>
        </w:rPr>
      </w:pPr>
      <w:r w:rsidRPr="00206F59">
        <w:rPr>
          <w:rFonts w:ascii="Times New Roman" w:hAnsi="Times New Roman"/>
          <w:sz w:val="22"/>
          <w:szCs w:val="22"/>
        </w:rPr>
        <w:t>ne pas participer à un contact sexuel ou à une activité avec des enfants - y compris le « grooming » (l'action de manipuler sur internet les enfants à des fins sexuelles) ou le contact par le biais de médias numériques. La méconnaissance de l'âge d'un enfant n'est pas une défense. Le consentement de l'enfant n'est pas non plus une défense ou une excuse.</w:t>
      </w:r>
    </w:p>
    <w:p w14:paraId="4D247185" w14:textId="77777777" w:rsidR="000B53EE" w:rsidRPr="00206F59" w:rsidRDefault="000B53EE" w:rsidP="002E13A8">
      <w:pPr>
        <w:pStyle w:val="SolbaseNormal"/>
        <w:numPr>
          <w:ilvl w:val="0"/>
          <w:numId w:val="190"/>
        </w:numPr>
        <w:spacing w:after="0" w:line="276" w:lineRule="auto"/>
        <w:rPr>
          <w:rFonts w:ascii="Times New Roman" w:hAnsi="Times New Roman"/>
          <w:sz w:val="22"/>
          <w:szCs w:val="22"/>
        </w:rPr>
      </w:pPr>
      <w:r w:rsidRPr="00206F59">
        <w:rPr>
          <w:rFonts w:ascii="Times New Roman" w:hAnsi="Times New Roman"/>
          <w:sz w:val="22"/>
          <w:szCs w:val="22"/>
        </w:rPr>
        <w:t>ne pas s'engager dans des faveurs sexuelles - par exemple, faire des promesses ou un traitement favorable dépendant d'actes sexuels - ou d'autres formes de comportement humiliant, dégradant ou abusif.</w:t>
      </w:r>
    </w:p>
    <w:p w14:paraId="0A23D90E" w14:textId="77777777" w:rsidR="000B53EE" w:rsidRPr="00206F59" w:rsidRDefault="000B53EE" w:rsidP="002E13A8">
      <w:pPr>
        <w:pStyle w:val="SolbaseNormal"/>
        <w:numPr>
          <w:ilvl w:val="0"/>
          <w:numId w:val="190"/>
        </w:numPr>
        <w:spacing w:after="0" w:line="276" w:lineRule="auto"/>
        <w:rPr>
          <w:rFonts w:ascii="Times New Roman" w:hAnsi="Times New Roman"/>
          <w:sz w:val="22"/>
          <w:szCs w:val="22"/>
        </w:rPr>
      </w:pPr>
      <w:r w:rsidRPr="00206F59">
        <w:rPr>
          <w:rFonts w:ascii="Times New Roman" w:hAnsi="Times New Roman"/>
          <w:sz w:val="22"/>
          <w:szCs w:val="22"/>
        </w:rPr>
        <w:t>à moins d'avoir le  consentement de toutes les parties concernées, je n'aurai pas d'interactions sexuelles avec les membres des communautés environnantes. Cela comprend les relations impliquant la rétention ou la promesse de versement d'un avantage monétaire ou non monétaire aux membres de la communauté en échange de rapports sexuels - une telle activité sexuelle est considérée comme « non consensuelle » dans le cadre de ce Code.</w:t>
      </w:r>
    </w:p>
    <w:p w14:paraId="1C4AAA7B" w14:textId="77777777" w:rsidR="000B53EE" w:rsidRPr="00206F59" w:rsidRDefault="000B53EE" w:rsidP="002E13A8">
      <w:pPr>
        <w:pStyle w:val="SolbaseNormal"/>
        <w:numPr>
          <w:ilvl w:val="0"/>
          <w:numId w:val="190"/>
        </w:numPr>
        <w:spacing w:after="0" w:line="276" w:lineRule="auto"/>
        <w:rPr>
          <w:rFonts w:ascii="Times New Roman" w:hAnsi="Times New Roman"/>
          <w:sz w:val="22"/>
          <w:szCs w:val="22"/>
        </w:rPr>
      </w:pPr>
      <w:r w:rsidRPr="00206F59">
        <w:rPr>
          <w:rFonts w:ascii="Times New Roman" w:hAnsi="Times New Roman"/>
          <w:sz w:val="22"/>
          <w:szCs w:val="22"/>
        </w:rPr>
        <w:t>assister et participer activement à des cours de formation liés au VIH/sida, à la Violence Basée sur le Genre (VBG), et à l’Abus/Exploitation des Enfants (AEE) selon les demandes de mon employeur.</w:t>
      </w:r>
    </w:p>
    <w:p w14:paraId="777AF397" w14:textId="77777777" w:rsidR="000B53EE" w:rsidRPr="00206F59" w:rsidRDefault="000B53EE" w:rsidP="002E13A8">
      <w:pPr>
        <w:pStyle w:val="SolbaseNormal"/>
        <w:numPr>
          <w:ilvl w:val="0"/>
          <w:numId w:val="190"/>
        </w:numPr>
        <w:spacing w:after="0" w:line="276" w:lineRule="auto"/>
        <w:rPr>
          <w:rFonts w:ascii="Times New Roman" w:hAnsi="Times New Roman"/>
          <w:sz w:val="22"/>
          <w:szCs w:val="22"/>
        </w:rPr>
      </w:pPr>
      <w:r w:rsidRPr="00206F59">
        <w:rPr>
          <w:rFonts w:ascii="Times New Roman" w:hAnsi="Times New Roman"/>
          <w:sz w:val="22"/>
          <w:szCs w:val="22"/>
        </w:rPr>
        <w:t>envisager de signaler par l'intermédiaire du MGP ou à mon manager toute VBG ou AEE présumée ou réelle par un collègue, qu'elle soit employée par mon entreprise ou non, ou toute violation de ce Code de Conduite.</w:t>
      </w:r>
    </w:p>
    <w:p w14:paraId="42DFEFED" w14:textId="77777777" w:rsidR="000B53EE" w:rsidRPr="00206F59" w:rsidRDefault="000B53EE" w:rsidP="002E13A8">
      <w:pPr>
        <w:pStyle w:val="Style9"/>
        <w:keepLines w:val="0"/>
        <w:numPr>
          <w:ilvl w:val="0"/>
          <w:numId w:val="196"/>
        </w:numPr>
        <w:spacing w:after="60" w:line="276" w:lineRule="auto"/>
        <w:jc w:val="both"/>
        <w:rPr>
          <w:rFonts w:ascii="Times New Roman" w:hAnsi="Times New Roman"/>
          <w:sz w:val="28"/>
          <w:szCs w:val="28"/>
          <w:lang w:val="fr-FR"/>
        </w:rPr>
      </w:pPr>
      <w:bookmarkStart w:id="1171" w:name="_Toc32340846"/>
      <w:bookmarkStart w:id="1172" w:name="_Toc32511740"/>
      <w:bookmarkStart w:id="1173" w:name="_Toc34741661"/>
      <w:bookmarkStart w:id="1174" w:name="_Toc51084606"/>
      <w:r w:rsidRPr="00206F59">
        <w:rPr>
          <w:rFonts w:ascii="Times New Roman" w:hAnsi="Times New Roman"/>
          <w:sz w:val="28"/>
          <w:szCs w:val="28"/>
          <w:lang w:val="fr-FR"/>
        </w:rPr>
        <w:t>CODE DE CONDUITE DE PROTECTION DE L'ENFANT</w:t>
      </w:r>
      <w:bookmarkEnd w:id="1171"/>
      <w:bookmarkEnd w:id="1172"/>
      <w:bookmarkEnd w:id="1173"/>
      <w:bookmarkEnd w:id="1174"/>
    </w:p>
    <w:p w14:paraId="24042B8B" w14:textId="77777777" w:rsidR="000B53EE" w:rsidRPr="00206F59" w:rsidRDefault="000B53EE" w:rsidP="002E13A8">
      <w:pPr>
        <w:pStyle w:val="SolbaseNormal"/>
        <w:numPr>
          <w:ilvl w:val="0"/>
          <w:numId w:val="200"/>
        </w:numPr>
        <w:spacing w:before="120" w:line="276" w:lineRule="auto"/>
        <w:outlineLvl w:val="1"/>
        <w:rPr>
          <w:rFonts w:ascii="Times New Roman" w:hAnsi="Times New Roman"/>
          <w:b/>
          <w:bCs/>
          <w:sz w:val="28"/>
          <w:szCs w:val="28"/>
        </w:rPr>
      </w:pPr>
      <w:bookmarkStart w:id="1175" w:name="_Toc32340847"/>
      <w:bookmarkStart w:id="1176" w:name="_Toc32511741"/>
      <w:bookmarkStart w:id="1177" w:name="_Toc34741662"/>
      <w:bookmarkStart w:id="1178" w:name="_Toc51084607"/>
      <w:r w:rsidRPr="00206F59">
        <w:rPr>
          <w:rFonts w:ascii="Times New Roman" w:hAnsi="Times New Roman"/>
          <w:b/>
          <w:bCs/>
          <w:sz w:val="28"/>
          <w:szCs w:val="28"/>
        </w:rPr>
        <w:t>Engagement de l’entrepreneur pour la protection des enfants</w:t>
      </w:r>
      <w:bookmarkEnd w:id="1175"/>
      <w:bookmarkEnd w:id="1176"/>
      <w:bookmarkEnd w:id="1177"/>
      <w:bookmarkEnd w:id="1178"/>
    </w:p>
    <w:p w14:paraId="4F07422C" w14:textId="77777777" w:rsidR="000B53EE" w:rsidRPr="00206F59" w:rsidRDefault="000B53EE" w:rsidP="000B53EE">
      <w:pPr>
        <w:pStyle w:val="SolbaseNormal"/>
        <w:spacing w:after="0" w:line="276" w:lineRule="auto"/>
        <w:ind w:left="0"/>
        <w:rPr>
          <w:rFonts w:ascii="Times New Roman" w:hAnsi="Times New Roman"/>
          <w:sz w:val="22"/>
          <w:szCs w:val="22"/>
        </w:rPr>
      </w:pPr>
      <w:r w:rsidRPr="00206F59">
        <w:rPr>
          <w:rFonts w:ascii="Times New Roman" w:hAnsi="Times New Roman"/>
          <w:sz w:val="22"/>
          <w:szCs w:val="22"/>
        </w:rPr>
        <w:t>Je _______________________, suis d'accord que dans le cadre de mon contrat, je dois :</w:t>
      </w:r>
    </w:p>
    <w:p w14:paraId="6482612F" w14:textId="77777777" w:rsidR="000B53EE" w:rsidRPr="00206F59" w:rsidRDefault="000B53EE" w:rsidP="002E13A8">
      <w:pPr>
        <w:pStyle w:val="SolbaseNormal"/>
        <w:numPr>
          <w:ilvl w:val="0"/>
          <w:numId w:val="191"/>
        </w:numPr>
        <w:spacing w:after="0" w:line="276" w:lineRule="auto"/>
        <w:rPr>
          <w:rFonts w:ascii="Times New Roman" w:hAnsi="Times New Roman"/>
          <w:sz w:val="22"/>
          <w:szCs w:val="22"/>
        </w:rPr>
      </w:pPr>
      <w:r w:rsidRPr="00206F59">
        <w:rPr>
          <w:rFonts w:ascii="Times New Roman" w:hAnsi="Times New Roman"/>
          <w:sz w:val="22"/>
          <w:szCs w:val="22"/>
        </w:rPr>
        <w:t>traiter les enfants avec respect, quelle que soit leur race, couleur, sexe, langue, religion, opinion politique ou autre, origine nationale, ethnique ou sociale, propriété, handicap, naissance ou autre statut;</w:t>
      </w:r>
    </w:p>
    <w:p w14:paraId="78D721AF" w14:textId="77777777" w:rsidR="000B53EE" w:rsidRPr="00206F59" w:rsidRDefault="000B53EE" w:rsidP="002E13A8">
      <w:pPr>
        <w:pStyle w:val="SolbaseNormal"/>
        <w:numPr>
          <w:ilvl w:val="0"/>
          <w:numId w:val="191"/>
        </w:numPr>
        <w:spacing w:after="0" w:line="276" w:lineRule="auto"/>
        <w:rPr>
          <w:rFonts w:ascii="Times New Roman" w:hAnsi="Times New Roman"/>
          <w:sz w:val="22"/>
          <w:szCs w:val="22"/>
        </w:rPr>
      </w:pPr>
      <w:r w:rsidRPr="00206F59">
        <w:rPr>
          <w:rFonts w:ascii="Times New Roman" w:hAnsi="Times New Roman"/>
          <w:sz w:val="22"/>
          <w:szCs w:val="22"/>
        </w:rPr>
        <w:t>ne pas utiliser de langage ou de comportement envers  les enfants qui ne sont pas appropriés, harcelants, abusifs, sexuellement provocateurs, dégradants ou culturellement inappropriés ;</w:t>
      </w:r>
    </w:p>
    <w:p w14:paraId="70344011" w14:textId="77777777" w:rsidR="000B53EE" w:rsidRPr="00206F59" w:rsidRDefault="000B53EE" w:rsidP="002E13A8">
      <w:pPr>
        <w:pStyle w:val="SolbaseNormal"/>
        <w:numPr>
          <w:ilvl w:val="0"/>
          <w:numId w:val="191"/>
        </w:numPr>
        <w:spacing w:after="0" w:line="276" w:lineRule="auto"/>
        <w:rPr>
          <w:rFonts w:ascii="Times New Roman" w:hAnsi="Times New Roman"/>
          <w:sz w:val="22"/>
          <w:szCs w:val="22"/>
        </w:rPr>
      </w:pPr>
      <w:r w:rsidRPr="00206F59">
        <w:rPr>
          <w:rFonts w:ascii="Times New Roman" w:hAnsi="Times New Roman"/>
          <w:sz w:val="22"/>
          <w:szCs w:val="22"/>
        </w:rPr>
        <w:t>ne pas engager des enfants de moins de 18 ans dans toute forme de rapport sexuel ou d'activité sexuelle, y compris le paiement des services ou des actes sexuels;</w:t>
      </w:r>
    </w:p>
    <w:p w14:paraId="1F8AB201" w14:textId="77777777" w:rsidR="000B53EE" w:rsidRPr="00206F59" w:rsidRDefault="000B53EE" w:rsidP="002E13A8">
      <w:pPr>
        <w:pStyle w:val="SolbaseNormal"/>
        <w:numPr>
          <w:ilvl w:val="0"/>
          <w:numId w:val="191"/>
        </w:numPr>
        <w:spacing w:after="0" w:line="276" w:lineRule="auto"/>
        <w:rPr>
          <w:rFonts w:ascii="Times New Roman" w:hAnsi="Times New Roman"/>
          <w:sz w:val="22"/>
          <w:szCs w:val="22"/>
        </w:rPr>
      </w:pPr>
      <w:r w:rsidRPr="00206F59">
        <w:rPr>
          <w:rFonts w:ascii="Times New Roman" w:hAnsi="Times New Roman"/>
          <w:sz w:val="22"/>
          <w:szCs w:val="22"/>
        </w:rPr>
        <w:t>si possible, s'assurer qu'un autre adulte est présent lors des travaux effectuer à proximité des enfants;</w:t>
      </w:r>
    </w:p>
    <w:p w14:paraId="26DBA482" w14:textId="77777777" w:rsidR="000B53EE" w:rsidRPr="00206F59" w:rsidRDefault="000B53EE" w:rsidP="002E13A8">
      <w:pPr>
        <w:pStyle w:val="SolbaseNormal"/>
        <w:numPr>
          <w:ilvl w:val="0"/>
          <w:numId w:val="191"/>
        </w:numPr>
        <w:spacing w:after="0" w:line="276" w:lineRule="auto"/>
        <w:rPr>
          <w:rFonts w:ascii="Times New Roman" w:hAnsi="Times New Roman"/>
          <w:sz w:val="22"/>
          <w:szCs w:val="22"/>
        </w:rPr>
      </w:pPr>
      <w:r w:rsidRPr="00206F59">
        <w:rPr>
          <w:rFonts w:ascii="Times New Roman" w:hAnsi="Times New Roman"/>
          <w:sz w:val="22"/>
          <w:szCs w:val="22"/>
        </w:rPr>
        <w:t xml:space="preserve">ne pas inviter les enfants non accompagnés chez moi, à moins qu'ils courent un risque immédiat de blessure ou de danger </w:t>
      </w:r>
      <w:r w:rsidR="00CC1D90" w:rsidRPr="00206F59">
        <w:rPr>
          <w:rFonts w:ascii="Times New Roman" w:hAnsi="Times New Roman"/>
          <w:sz w:val="22"/>
          <w:szCs w:val="22"/>
        </w:rPr>
        <w:t>physique ;</w:t>
      </w:r>
    </w:p>
    <w:p w14:paraId="5342E864" w14:textId="77777777" w:rsidR="000B53EE" w:rsidRPr="00206F59" w:rsidRDefault="000B53EE" w:rsidP="002E13A8">
      <w:pPr>
        <w:pStyle w:val="SolbaseNormal"/>
        <w:numPr>
          <w:ilvl w:val="0"/>
          <w:numId w:val="191"/>
        </w:numPr>
        <w:spacing w:after="0" w:line="276" w:lineRule="auto"/>
        <w:rPr>
          <w:rFonts w:ascii="Times New Roman" w:hAnsi="Times New Roman"/>
          <w:sz w:val="22"/>
          <w:szCs w:val="22"/>
        </w:rPr>
      </w:pPr>
      <w:r w:rsidRPr="00206F59">
        <w:rPr>
          <w:rFonts w:ascii="Times New Roman" w:hAnsi="Times New Roman"/>
          <w:sz w:val="22"/>
          <w:szCs w:val="22"/>
        </w:rPr>
        <w:t xml:space="preserve">ne pas dormir près des enfants non surveillés, sauf nécessité absolue, auquel cas je dois obtenir la permission de mon manager, et m'assurer qu’un adulte est présent si </w:t>
      </w:r>
      <w:r w:rsidR="00A914A8" w:rsidRPr="00206F59">
        <w:rPr>
          <w:rFonts w:ascii="Times New Roman" w:hAnsi="Times New Roman"/>
          <w:sz w:val="22"/>
          <w:szCs w:val="22"/>
        </w:rPr>
        <w:t>possible ;</w:t>
      </w:r>
    </w:p>
    <w:p w14:paraId="48DA2403" w14:textId="77777777" w:rsidR="000B53EE" w:rsidRPr="00206F59" w:rsidRDefault="000B53EE" w:rsidP="002E13A8">
      <w:pPr>
        <w:pStyle w:val="SolbaseNormal"/>
        <w:numPr>
          <w:ilvl w:val="0"/>
          <w:numId w:val="200"/>
        </w:numPr>
        <w:spacing w:before="120" w:after="0" w:line="276" w:lineRule="auto"/>
        <w:outlineLvl w:val="1"/>
        <w:rPr>
          <w:rFonts w:ascii="Times New Roman" w:hAnsi="Times New Roman"/>
          <w:b/>
          <w:bCs/>
          <w:sz w:val="22"/>
          <w:szCs w:val="22"/>
        </w:rPr>
      </w:pPr>
      <w:bookmarkStart w:id="1179" w:name="_Toc32511742"/>
      <w:bookmarkStart w:id="1180" w:name="_Toc34741663"/>
      <w:bookmarkStart w:id="1181" w:name="_Toc51084608"/>
      <w:bookmarkStart w:id="1182" w:name="_Toc32340848"/>
      <w:r w:rsidRPr="00206F59">
        <w:rPr>
          <w:rFonts w:ascii="Times New Roman" w:hAnsi="Times New Roman"/>
          <w:b/>
          <w:bCs/>
          <w:sz w:val="22"/>
          <w:szCs w:val="22"/>
        </w:rPr>
        <w:t>Engagement de l’entreprise pour la photographie des enfants</w:t>
      </w:r>
      <w:bookmarkEnd w:id="1179"/>
      <w:bookmarkEnd w:id="1180"/>
      <w:bookmarkEnd w:id="1181"/>
      <w:r w:rsidRPr="00206F59">
        <w:rPr>
          <w:rFonts w:ascii="Times New Roman" w:hAnsi="Times New Roman"/>
          <w:b/>
          <w:bCs/>
          <w:sz w:val="22"/>
          <w:szCs w:val="22"/>
        </w:rPr>
        <w:t xml:space="preserve"> </w:t>
      </w:r>
      <w:bookmarkEnd w:id="1182"/>
    </w:p>
    <w:p w14:paraId="73A45F34" w14:textId="77777777" w:rsidR="000B53EE" w:rsidRPr="00206F59" w:rsidRDefault="000B53EE" w:rsidP="000B53EE">
      <w:pPr>
        <w:pStyle w:val="SolbaseNormal"/>
        <w:spacing w:after="0" w:line="276" w:lineRule="auto"/>
        <w:ind w:left="0"/>
        <w:rPr>
          <w:rFonts w:ascii="Times New Roman" w:hAnsi="Times New Roman"/>
          <w:sz w:val="22"/>
          <w:szCs w:val="22"/>
        </w:rPr>
      </w:pPr>
      <w:r w:rsidRPr="00206F59">
        <w:rPr>
          <w:rFonts w:ascii="Times New Roman" w:hAnsi="Times New Roman"/>
          <w:sz w:val="22"/>
          <w:szCs w:val="22"/>
        </w:rPr>
        <w:t xml:space="preserve">Je _______________________, suis d'accord que dans le cadre de mon contrat, lors de la photographie ou du tournage d'un enfant à des fins liées au travail je dois : </w:t>
      </w:r>
    </w:p>
    <w:p w14:paraId="03E53F1C" w14:textId="77777777" w:rsidR="000B53EE" w:rsidRPr="00206F59" w:rsidRDefault="000B53EE" w:rsidP="002E13A8">
      <w:pPr>
        <w:pStyle w:val="SolbaseNormal"/>
        <w:numPr>
          <w:ilvl w:val="0"/>
          <w:numId w:val="192"/>
        </w:numPr>
        <w:spacing w:after="0" w:line="276" w:lineRule="auto"/>
        <w:rPr>
          <w:rFonts w:ascii="Times New Roman" w:hAnsi="Times New Roman"/>
          <w:sz w:val="22"/>
          <w:szCs w:val="22"/>
        </w:rPr>
      </w:pPr>
      <w:r w:rsidRPr="00206F59">
        <w:rPr>
          <w:rFonts w:ascii="Times New Roman" w:hAnsi="Times New Roman"/>
          <w:sz w:val="22"/>
          <w:szCs w:val="22"/>
        </w:rPr>
        <w:t>avant de photographier ou de filmer un enfant, évaluer et essayer de se conformer aux traditions locales ou des restrictions pour la reproduction d'images personnelles ;</w:t>
      </w:r>
    </w:p>
    <w:p w14:paraId="0CB2DA56" w14:textId="77777777" w:rsidR="000B53EE" w:rsidRPr="00206F59" w:rsidRDefault="000B53EE" w:rsidP="002E13A8">
      <w:pPr>
        <w:pStyle w:val="SolbaseNormal"/>
        <w:numPr>
          <w:ilvl w:val="0"/>
          <w:numId w:val="192"/>
        </w:numPr>
        <w:spacing w:after="0" w:line="276" w:lineRule="auto"/>
        <w:rPr>
          <w:rFonts w:ascii="Times New Roman" w:hAnsi="Times New Roman"/>
          <w:sz w:val="22"/>
          <w:szCs w:val="22"/>
        </w:rPr>
      </w:pPr>
      <w:r w:rsidRPr="00206F59">
        <w:rPr>
          <w:rFonts w:ascii="Times New Roman" w:hAnsi="Times New Roman"/>
          <w:sz w:val="22"/>
          <w:szCs w:val="22"/>
        </w:rPr>
        <w:t>avant de photographier ou de filmer un enfant, obtenir le consentement de l'enfant ou d'un parent ou tuteur de l'enfant. Dans ce cas, je dois expliquer comment la photographie ou le film sera utilisé ;</w:t>
      </w:r>
    </w:p>
    <w:p w14:paraId="446EBB75" w14:textId="77777777" w:rsidR="000B53EE" w:rsidRPr="00206F59" w:rsidRDefault="000B53EE" w:rsidP="002E13A8">
      <w:pPr>
        <w:pStyle w:val="SolbaseNormal"/>
        <w:numPr>
          <w:ilvl w:val="0"/>
          <w:numId w:val="192"/>
        </w:numPr>
        <w:spacing w:after="0" w:line="276" w:lineRule="auto"/>
        <w:rPr>
          <w:rFonts w:ascii="Times New Roman" w:hAnsi="Times New Roman"/>
          <w:sz w:val="22"/>
          <w:szCs w:val="22"/>
        </w:rPr>
      </w:pPr>
      <w:r w:rsidRPr="00206F59">
        <w:rPr>
          <w:rFonts w:ascii="Times New Roman" w:hAnsi="Times New Roman"/>
          <w:sz w:val="22"/>
          <w:szCs w:val="22"/>
        </w:rPr>
        <w:t>veiller à ce que les photographies, les films, les vidéos et les DVD présentent les enfants de manière digne et respectueuse et non de manière vulnérable ou soumise. Les enfants doivent être vêtus de manière adéquate et ne pas être dans des poses pouvant être considérées comme sexuellement suggestives ;</w:t>
      </w:r>
    </w:p>
    <w:p w14:paraId="671A4367" w14:textId="77777777" w:rsidR="000B53EE" w:rsidRPr="00206F59" w:rsidRDefault="000B53EE" w:rsidP="002E13A8">
      <w:pPr>
        <w:pStyle w:val="SolbaseNormal"/>
        <w:numPr>
          <w:ilvl w:val="0"/>
          <w:numId w:val="192"/>
        </w:numPr>
        <w:spacing w:after="0" w:line="276" w:lineRule="auto"/>
        <w:rPr>
          <w:rFonts w:ascii="Times New Roman" w:hAnsi="Times New Roman"/>
          <w:sz w:val="22"/>
          <w:szCs w:val="22"/>
        </w:rPr>
      </w:pPr>
      <w:r w:rsidRPr="00206F59">
        <w:rPr>
          <w:rFonts w:ascii="Times New Roman" w:hAnsi="Times New Roman"/>
          <w:sz w:val="22"/>
          <w:szCs w:val="22"/>
        </w:rPr>
        <w:t>s'assurer que les images sont des représentations honnêtes du contexte et des faits ;</w:t>
      </w:r>
    </w:p>
    <w:p w14:paraId="3E6ACAB8" w14:textId="0BF8C8EC" w:rsidR="000D0E23" w:rsidRDefault="000B53EE" w:rsidP="002E13A8">
      <w:pPr>
        <w:pStyle w:val="SolbaseNormal"/>
        <w:numPr>
          <w:ilvl w:val="0"/>
          <w:numId w:val="192"/>
        </w:numPr>
        <w:spacing w:after="0" w:line="276" w:lineRule="auto"/>
        <w:rPr>
          <w:rFonts w:ascii="Times New Roman" w:hAnsi="Times New Roman"/>
          <w:sz w:val="22"/>
          <w:szCs w:val="22"/>
        </w:rPr>
      </w:pPr>
      <w:r w:rsidRPr="00206F59">
        <w:rPr>
          <w:rFonts w:ascii="Times New Roman" w:hAnsi="Times New Roman"/>
          <w:sz w:val="22"/>
          <w:szCs w:val="22"/>
        </w:rPr>
        <w:t>s'assurer que les étiquettes de fichiers ne révèlent pas d'informations d'identification sur un enfant lors de l'envoi électronique d'images.</w:t>
      </w:r>
    </w:p>
    <w:p w14:paraId="6240BE4E" w14:textId="77777777" w:rsidR="00CC6AFE" w:rsidRPr="00CC6AFE" w:rsidRDefault="00CC6AFE" w:rsidP="00CC6AFE">
      <w:pPr>
        <w:pStyle w:val="SolbaseNormal"/>
        <w:spacing w:after="0" w:line="276" w:lineRule="auto"/>
        <w:ind w:left="720"/>
        <w:rPr>
          <w:rFonts w:ascii="Times New Roman" w:hAnsi="Times New Roman"/>
          <w:sz w:val="22"/>
          <w:szCs w:val="22"/>
        </w:rPr>
      </w:pPr>
    </w:p>
    <w:p w14:paraId="21EFCF36" w14:textId="77777777" w:rsidR="00100EA4" w:rsidRPr="00206F59" w:rsidRDefault="00100EA4" w:rsidP="00444EA0">
      <w:pPr>
        <w:pStyle w:val="ndice2"/>
        <w:rPr>
          <w:rFonts w:ascii="Calibri" w:eastAsia="Yu Mincho" w:hAnsi="Calibri"/>
          <w:sz w:val="22"/>
          <w:szCs w:val="22"/>
        </w:rPr>
      </w:pPr>
      <w:bookmarkStart w:id="1183" w:name="_Toc51084609"/>
      <w:r w:rsidRPr="00206F59">
        <w:t>ANNEXE 3 : COMPTE-RENDU DE LA REUNION DE CADRAGE</w:t>
      </w:r>
      <w:bookmarkEnd w:id="1183"/>
      <w:r w:rsidRPr="00206F59">
        <w:t xml:space="preserve"> </w:t>
      </w:r>
    </w:p>
    <w:p w14:paraId="07ED0058" w14:textId="77777777" w:rsidR="00100EA4" w:rsidRPr="00206F59" w:rsidRDefault="00100EA4" w:rsidP="00100EA4">
      <w:pPr>
        <w:pStyle w:val="Ttulo1"/>
        <w:shd w:val="clear" w:color="auto" w:fill="FFFFFF" w:themeFill="background1"/>
        <w:spacing w:before="0" w:line="240" w:lineRule="auto"/>
        <w:rPr>
          <w:rFonts w:ascii="Times New Roman" w:hAnsi="Times New Roman"/>
          <w:b w:val="0"/>
          <w:sz w:val="22"/>
          <w:szCs w:val="22"/>
        </w:rPr>
      </w:pPr>
    </w:p>
    <w:tbl>
      <w:tblPr>
        <w:tblW w:w="5000" w:type="pct"/>
        <w:tblLook w:val="04A0" w:firstRow="1" w:lastRow="0" w:firstColumn="1" w:lastColumn="0" w:noHBand="0" w:noVBand="1"/>
      </w:tblPr>
      <w:tblGrid>
        <w:gridCol w:w="1141"/>
        <w:gridCol w:w="8782"/>
      </w:tblGrid>
      <w:tr w:rsidR="00100EA4" w:rsidRPr="00206F59" w14:paraId="150A5828" w14:textId="77777777" w:rsidTr="008734B0">
        <w:tc>
          <w:tcPr>
            <w:tcW w:w="575" w:type="pct"/>
            <w:shd w:val="clear" w:color="auto" w:fill="auto"/>
          </w:tcPr>
          <w:p w14:paraId="2A32EC83" w14:textId="77777777" w:rsidR="00100EA4" w:rsidRPr="00206F59" w:rsidRDefault="00100EA4" w:rsidP="008734B0">
            <w:pPr>
              <w:shd w:val="clear" w:color="auto" w:fill="FFFFFF" w:themeFill="background1"/>
              <w:tabs>
                <w:tab w:val="left" w:pos="851"/>
              </w:tabs>
              <w:spacing w:after="0"/>
              <w:rPr>
                <w:rFonts w:ascii="Times New Roman" w:hAnsi="Times New Roman" w:cs="Times New Roman"/>
              </w:rPr>
            </w:pPr>
            <w:r w:rsidRPr="00206F59">
              <w:rPr>
                <w:rFonts w:ascii="Times New Roman" w:hAnsi="Times New Roman" w:cs="Times New Roman"/>
              </w:rPr>
              <w:t>DATE :</w:t>
            </w:r>
          </w:p>
        </w:tc>
        <w:tc>
          <w:tcPr>
            <w:tcW w:w="4425" w:type="pct"/>
            <w:shd w:val="clear" w:color="auto" w:fill="auto"/>
          </w:tcPr>
          <w:p w14:paraId="7EA82E6F" w14:textId="77777777" w:rsidR="00100EA4" w:rsidRPr="00206F59" w:rsidRDefault="00100EA4" w:rsidP="008734B0">
            <w:pPr>
              <w:shd w:val="clear" w:color="auto" w:fill="FFFFFF" w:themeFill="background1"/>
              <w:tabs>
                <w:tab w:val="left" w:pos="851"/>
              </w:tabs>
              <w:spacing w:after="0"/>
              <w:rPr>
                <w:rFonts w:ascii="Times New Roman" w:hAnsi="Times New Roman" w:cs="Times New Roman"/>
              </w:rPr>
            </w:pPr>
            <w:r w:rsidRPr="00206F59">
              <w:rPr>
                <w:rFonts w:ascii="Times New Roman" w:hAnsi="Times New Roman" w:cs="Times New Roman"/>
              </w:rPr>
              <w:t>Le  08 Mai 2019</w:t>
            </w:r>
          </w:p>
        </w:tc>
      </w:tr>
      <w:tr w:rsidR="00100EA4" w:rsidRPr="00206F59" w14:paraId="6BDEB101" w14:textId="77777777" w:rsidTr="008734B0">
        <w:tc>
          <w:tcPr>
            <w:tcW w:w="575" w:type="pct"/>
            <w:shd w:val="clear" w:color="auto" w:fill="auto"/>
          </w:tcPr>
          <w:p w14:paraId="48E4A583" w14:textId="77777777" w:rsidR="00100EA4" w:rsidRPr="00206F59" w:rsidRDefault="00100EA4" w:rsidP="008734B0">
            <w:pPr>
              <w:shd w:val="clear" w:color="auto" w:fill="FFFFFF" w:themeFill="background1"/>
              <w:tabs>
                <w:tab w:val="left" w:pos="851"/>
              </w:tabs>
              <w:spacing w:after="0"/>
              <w:rPr>
                <w:rFonts w:ascii="Times New Roman" w:hAnsi="Times New Roman" w:cs="Times New Roman"/>
              </w:rPr>
            </w:pPr>
            <w:r w:rsidRPr="00206F59">
              <w:rPr>
                <w:rFonts w:ascii="Times New Roman" w:hAnsi="Times New Roman" w:cs="Times New Roman"/>
              </w:rPr>
              <w:t>LOCAL :</w:t>
            </w:r>
          </w:p>
        </w:tc>
        <w:tc>
          <w:tcPr>
            <w:tcW w:w="4425" w:type="pct"/>
            <w:shd w:val="clear" w:color="auto" w:fill="auto"/>
          </w:tcPr>
          <w:p w14:paraId="06AE6829" w14:textId="77777777" w:rsidR="00100EA4" w:rsidRPr="00206F59" w:rsidRDefault="00100EA4" w:rsidP="008734B0">
            <w:pPr>
              <w:shd w:val="clear" w:color="auto" w:fill="FFFFFF" w:themeFill="background1"/>
              <w:tabs>
                <w:tab w:val="left" w:pos="851"/>
              </w:tabs>
              <w:spacing w:after="0"/>
              <w:rPr>
                <w:rFonts w:ascii="Times New Roman" w:hAnsi="Times New Roman" w:cs="Times New Roman"/>
              </w:rPr>
            </w:pPr>
            <w:r w:rsidRPr="00206F59">
              <w:rPr>
                <w:rFonts w:ascii="Times New Roman" w:hAnsi="Times New Roman" w:cs="Times New Roman"/>
              </w:rPr>
              <w:t xml:space="preserve">Siège d’UCP-PUASEE </w:t>
            </w:r>
          </w:p>
        </w:tc>
      </w:tr>
    </w:tbl>
    <w:p w14:paraId="59395179" w14:textId="77777777" w:rsidR="00100EA4" w:rsidRPr="00206F59" w:rsidRDefault="00100EA4" w:rsidP="00100EA4">
      <w:pPr>
        <w:shd w:val="clear" w:color="auto" w:fill="FFFFFF" w:themeFill="background1"/>
        <w:tabs>
          <w:tab w:val="left" w:pos="851"/>
        </w:tabs>
        <w:spacing w:after="0"/>
        <w:ind w:left="851" w:hanging="851"/>
        <w:rPr>
          <w:rFonts w:ascii="Times New Roman" w:hAnsi="Times New Roman" w:cs="Times New Roman"/>
          <w:b/>
        </w:rPr>
      </w:pPr>
    </w:p>
    <w:tbl>
      <w:tblPr>
        <w:tblW w:w="5000" w:type="pct"/>
        <w:tblLook w:val="04A0" w:firstRow="1" w:lastRow="0" w:firstColumn="1" w:lastColumn="0" w:noHBand="0" w:noVBand="1"/>
      </w:tblPr>
      <w:tblGrid>
        <w:gridCol w:w="1726"/>
        <w:gridCol w:w="2235"/>
        <w:gridCol w:w="3644"/>
        <w:gridCol w:w="2318"/>
      </w:tblGrid>
      <w:tr w:rsidR="00100EA4" w:rsidRPr="00206F59" w14:paraId="64C89B20" w14:textId="77777777" w:rsidTr="008734B0">
        <w:trPr>
          <w:trHeight w:val="726"/>
        </w:trPr>
        <w:tc>
          <w:tcPr>
            <w:tcW w:w="870" w:type="pct"/>
            <w:shd w:val="clear" w:color="auto" w:fill="auto"/>
          </w:tcPr>
          <w:p w14:paraId="06F76E32" w14:textId="77777777" w:rsidR="00100EA4" w:rsidRPr="00206F59" w:rsidRDefault="00A914A8"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 xml:space="preserve">PRÉSENCES : </w:t>
            </w:r>
            <w:r w:rsidR="00100EA4" w:rsidRPr="00206F59">
              <w:rPr>
                <w:rFonts w:ascii="Times New Roman" w:hAnsi="Times New Roman" w:cs="Times New Roman"/>
              </w:rPr>
              <w:t xml:space="preserve">RUINTINO    </w:t>
            </w:r>
          </w:p>
        </w:tc>
        <w:tc>
          <w:tcPr>
            <w:tcW w:w="1126" w:type="pct"/>
            <w:shd w:val="clear" w:color="auto" w:fill="auto"/>
            <w:vAlign w:val="center"/>
          </w:tcPr>
          <w:p w14:paraId="5D4B2278" w14:textId="77777777" w:rsidR="00100EA4" w:rsidRPr="00206F59" w:rsidRDefault="00100EA4" w:rsidP="008734B0">
            <w:pPr>
              <w:shd w:val="clear" w:color="auto" w:fill="FFFFFF" w:themeFill="background1"/>
              <w:spacing w:after="0"/>
              <w:rPr>
                <w:rFonts w:ascii="Times New Roman" w:hAnsi="Times New Roman" w:cs="Times New Roman"/>
                <w:highlight w:val="cyan"/>
              </w:rPr>
            </w:pPr>
          </w:p>
          <w:p w14:paraId="2676392D" w14:textId="77777777" w:rsidR="00100EA4" w:rsidRPr="00206F59" w:rsidRDefault="00100EA4" w:rsidP="008734B0">
            <w:pPr>
              <w:shd w:val="clear" w:color="auto" w:fill="FFFFFF" w:themeFill="background1"/>
              <w:spacing w:after="0"/>
              <w:rPr>
                <w:rFonts w:ascii="Times New Roman" w:hAnsi="Times New Roman" w:cs="Times New Roman"/>
                <w:highlight w:val="yellow"/>
              </w:rPr>
            </w:pPr>
            <w:r w:rsidRPr="00206F59">
              <w:rPr>
                <w:rFonts w:ascii="Times New Roman" w:hAnsi="Times New Roman" w:cs="Times New Roman"/>
                <w:highlight w:val="cyan"/>
              </w:rPr>
              <w:t xml:space="preserve">     </w:t>
            </w:r>
          </w:p>
        </w:tc>
        <w:tc>
          <w:tcPr>
            <w:tcW w:w="1836" w:type="pct"/>
            <w:shd w:val="clear" w:color="auto" w:fill="auto"/>
          </w:tcPr>
          <w:p w14:paraId="207C3630" w14:textId="77777777" w:rsidR="00100EA4" w:rsidRPr="00206F59" w:rsidRDefault="00100EA4" w:rsidP="008734B0">
            <w:pPr>
              <w:shd w:val="clear" w:color="auto" w:fill="FFFFFF" w:themeFill="background1"/>
              <w:spacing w:after="0"/>
              <w:rPr>
                <w:rFonts w:ascii="Times New Roman" w:hAnsi="Times New Roman" w:cs="Times New Roman"/>
                <w:b/>
                <w:highlight w:val="yellow"/>
              </w:rPr>
            </w:pPr>
            <w:r w:rsidRPr="00206F59">
              <w:rPr>
                <w:rFonts w:ascii="Times New Roman" w:hAnsi="Times New Roman" w:cs="Times New Roman"/>
                <w:b/>
                <w:highlight w:val="yellow"/>
              </w:rPr>
              <w:t xml:space="preserve">                            </w:t>
            </w:r>
          </w:p>
        </w:tc>
        <w:tc>
          <w:tcPr>
            <w:tcW w:w="1168" w:type="pct"/>
            <w:shd w:val="clear" w:color="auto" w:fill="auto"/>
          </w:tcPr>
          <w:p w14:paraId="583783D0" w14:textId="77777777" w:rsidR="00100EA4" w:rsidRPr="00206F59" w:rsidRDefault="00100EA4" w:rsidP="008734B0">
            <w:pPr>
              <w:shd w:val="clear" w:color="auto" w:fill="FFFFFF" w:themeFill="background1"/>
              <w:spacing w:after="0"/>
              <w:rPr>
                <w:rFonts w:ascii="Times New Roman" w:hAnsi="Times New Roman" w:cs="Times New Roman"/>
                <w:b/>
                <w:highlight w:val="yellow"/>
              </w:rPr>
            </w:pPr>
          </w:p>
        </w:tc>
      </w:tr>
      <w:tr w:rsidR="00100EA4" w:rsidRPr="00206F59" w14:paraId="242AD2D3" w14:textId="77777777" w:rsidTr="008734B0">
        <w:trPr>
          <w:trHeight w:val="170"/>
        </w:trPr>
        <w:tc>
          <w:tcPr>
            <w:tcW w:w="870" w:type="pct"/>
            <w:shd w:val="clear" w:color="auto" w:fill="auto"/>
          </w:tcPr>
          <w:p w14:paraId="7EF40F49" w14:textId="77777777" w:rsidR="00100EA4" w:rsidRPr="00206F59" w:rsidRDefault="00100EA4" w:rsidP="008734B0">
            <w:pPr>
              <w:shd w:val="clear" w:color="auto" w:fill="FFFFFF" w:themeFill="background1"/>
              <w:spacing w:after="0"/>
              <w:rPr>
                <w:rFonts w:ascii="Times New Roman" w:hAnsi="Times New Roman" w:cs="Times New Roman"/>
                <w:b/>
              </w:rPr>
            </w:pPr>
          </w:p>
        </w:tc>
        <w:tc>
          <w:tcPr>
            <w:tcW w:w="1126" w:type="pct"/>
            <w:shd w:val="clear" w:color="auto" w:fill="auto"/>
            <w:vAlign w:val="center"/>
          </w:tcPr>
          <w:p w14:paraId="73FB5C9A"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Jose A P Gonsalvez</w:t>
            </w:r>
          </w:p>
        </w:tc>
        <w:tc>
          <w:tcPr>
            <w:tcW w:w="1836" w:type="pct"/>
            <w:shd w:val="clear" w:color="auto" w:fill="auto"/>
            <w:vAlign w:val="center"/>
          </w:tcPr>
          <w:p w14:paraId="0D1C6E2B"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Director</w:t>
            </w:r>
          </w:p>
        </w:tc>
        <w:tc>
          <w:tcPr>
            <w:tcW w:w="1168" w:type="pct"/>
            <w:shd w:val="clear" w:color="auto" w:fill="auto"/>
          </w:tcPr>
          <w:p w14:paraId="16BB2298" w14:textId="77777777" w:rsidR="00100EA4" w:rsidRPr="00206F59" w:rsidRDefault="00100EA4" w:rsidP="008734B0">
            <w:pPr>
              <w:shd w:val="clear" w:color="auto" w:fill="FFFFFF" w:themeFill="background1"/>
              <w:spacing w:after="0"/>
              <w:rPr>
                <w:rFonts w:ascii="Times New Roman" w:hAnsi="Times New Roman" w:cs="Times New Roman"/>
                <w:b/>
              </w:rPr>
            </w:pPr>
            <w:r w:rsidRPr="00206F59">
              <w:rPr>
                <w:rFonts w:ascii="Times New Roman" w:hAnsi="Times New Roman" w:cs="Times New Roman"/>
              </w:rPr>
              <w:t>CMB</w:t>
            </w:r>
          </w:p>
        </w:tc>
      </w:tr>
      <w:tr w:rsidR="00100EA4" w:rsidRPr="00206F59" w14:paraId="7E350D21" w14:textId="77777777" w:rsidTr="008734B0">
        <w:trPr>
          <w:trHeight w:val="170"/>
        </w:trPr>
        <w:tc>
          <w:tcPr>
            <w:tcW w:w="870" w:type="pct"/>
            <w:shd w:val="clear" w:color="auto" w:fill="auto"/>
          </w:tcPr>
          <w:p w14:paraId="19E6A592" w14:textId="77777777" w:rsidR="00100EA4" w:rsidRPr="00206F59" w:rsidRDefault="00100EA4" w:rsidP="008734B0">
            <w:pPr>
              <w:shd w:val="clear" w:color="auto" w:fill="FFFFFF" w:themeFill="background1"/>
              <w:spacing w:after="0"/>
              <w:rPr>
                <w:rFonts w:ascii="Times New Roman" w:hAnsi="Times New Roman" w:cs="Times New Roman"/>
                <w:b/>
              </w:rPr>
            </w:pPr>
          </w:p>
        </w:tc>
        <w:tc>
          <w:tcPr>
            <w:tcW w:w="1126" w:type="pct"/>
            <w:shd w:val="clear" w:color="auto" w:fill="auto"/>
            <w:vAlign w:val="center"/>
          </w:tcPr>
          <w:p w14:paraId="406A9F5E"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João António da Silva</w:t>
            </w:r>
          </w:p>
        </w:tc>
        <w:tc>
          <w:tcPr>
            <w:tcW w:w="1836" w:type="pct"/>
            <w:shd w:val="clear" w:color="auto" w:fill="auto"/>
            <w:vAlign w:val="center"/>
          </w:tcPr>
          <w:p w14:paraId="55709E02"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Assistant Technique </w:t>
            </w:r>
          </w:p>
        </w:tc>
        <w:tc>
          <w:tcPr>
            <w:tcW w:w="1168" w:type="pct"/>
            <w:shd w:val="clear" w:color="auto" w:fill="auto"/>
          </w:tcPr>
          <w:p w14:paraId="5C6A89CB" w14:textId="77777777" w:rsidR="00100EA4" w:rsidRPr="00206F59" w:rsidRDefault="00100EA4" w:rsidP="008734B0">
            <w:pPr>
              <w:shd w:val="clear" w:color="auto" w:fill="FFFFFF" w:themeFill="background1"/>
              <w:spacing w:after="0"/>
              <w:rPr>
                <w:rFonts w:ascii="Times New Roman" w:hAnsi="Times New Roman" w:cs="Times New Roman"/>
                <w:b/>
              </w:rPr>
            </w:pPr>
            <w:r w:rsidRPr="00206F59">
              <w:rPr>
                <w:rFonts w:ascii="Times New Roman" w:hAnsi="Times New Roman" w:cs="Times New Roman"/>
              </w:rPr>
              <w:t>UCP-PUASEE</w:t>
            </w:r>
          </w:p>
        </w:tc>
      </w:tr>
      <w:tr w:rsidR="00100EA4" w:rsidRPr="00206F59" w14:paraId="0DC5CCC5" w14:textId="77777777" w:rsidTr="008734B0">
        <w:trPr>
          <w:trHeight w:val="170"/>
        </w:trPr>
        <w:tc>
          <w:tcPr>
            <w:tcW w:w="870" w:type="pct"/>
            <w:shd w:val="clear" w:color="auto" w:fill="auto"/>
          </w:tcPr>
          <w:p w14:paraId="5445A9C4" w14:textId="77777777" w:rsidR="00100EA4" w:rsidRPr="00206F59" w:rsidRDefault="00100EA4" w:rsidP="008734B0">
            <w:pPr>
              <w:shd w:val="clear" w:color="auto" w:fill="FFFFFF" w:themeFill="background1"/>
              <w:spacing w:after="0"/>
              <w:rPr>
                <w:rFonts w:ascii="Times New Roman" w:hAnsi="Times New Roman" w:cs="Times New Roman"/>
                <w:b/>
              </w:rPr>
            </w:pPr>
          </w:p>
        </w:tc>
        <w:tc>
          <w:tcPr>
            <w:tcW w:w="1126" w:type="pct"/>
            <w:shd w:val="clear" w:color="auto" w:fill="auto"/>
            <w:vAlign w:val="center"/>
          </w:tcPr>
          <w:p w14:paraId="0F8EAAEF"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Mário Biager</w:t>
            </w:r>
          </w:p>
        </w:tc>
        <w:tc>
          <w:tcPr>
            <w:tcW w:w="1836" w:type="pct"/>
            <w:shd w:val="clear" w:color="auto" w:fill="auto"/>
            <w:vAlign w:val="center"/>
          </w:tcPr>
          <w:p w14:paraId="6F40476C"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Assistant Environnement / Social</w:t>
            </w:r>
            <w:r w:rsidRPr="00206F59">
              <w:rPr>
                <w:rFonts w:ascii="Times New Roman" w:hAnsi="Times New Roman" w:cs="Times New Roman"/>
                <w:lang w:bidi="fr-FR"/>
              </w:rPr>
              <w:t xml:space="preserve"> </w:t>
            </w:r>
          </w:p>
        </w:tc>
        <w:tc>
          <w:tcPr>
            <w:tcW w:w="1168" w:type="pct"/>
            <w:shd w:val="clear" w:color="auto" w:fill="auto"/>
          </w:tcPr>
          <w:p w14:paraId="1000E7B5" w14:textId="77777777" w:rsidR="00100EA4" w:rsidRPr="00206F59" w:rsidRDefault="00100EA4" w:rsidP="008734B0">
            <w:pPr>
              <w:shd w:val="clear" w:color="auto" w:fill="FFFFFF" w:themeFill="background1"/>
              <w:spacing w:after="0"/>
              <w:rPr>
                <w:rFonts w:ascii="Times New Roman" w:hAnsi="Times New Roman" w:cs="Times New Roman"/>
                <w:b/>
              </w:rPr>
            </w:pPr>
            <w:r w:rsidRPr="00206F59">
              <w:rPr>
                <w:rFonts w:ascii="Times New Roman" w:hAnsi="Times New Roman" w:cs="Times New Roman"/>
              </w:rPr>
              <w:t>UCP-PUASEE</w:t>
            </w:r>
          </w:p>
        </w:tc>
      </w:tr>
      <w:tr w:rsidR="00100EA4" w:rsidRPr="00206F59" w14:paraId="67FF835D" w14:textId="77777777" w:rsidTr="008734B0">
        <w:trPr>
          <w:trHeight w:val="170"/>
        </w:trPr>
        <w:tc>
          <w:tcPr>
            <w:tcW w:w="870" w:type="pct"/>
            <w:shd w:val="clear" w:color="auto" w:fill="auto"/>
          </w:tcPr>
          <w:p w14:paraId="784D5603" w14:textId="77777777" w:rsidR="00100EA4" w:rsidRPr="00206F59" w:rsidRDefault="00100EA4" w:rsidP="008734B0">
            <w:pPr>
              <w:shd w:val="clear" w:color="auto" w:fill="FFFFFF" w:themeFill="background1"/>
              <w:spacing w:after="0"/>
              <w:rPr>
                <w:rFonts w:ascii="Times New Roman" w:hAnsi="Times New Roman" w:cs="Times New Roman"/>
                <w:b/>
              </w:rPr>
            </w:pPr>
          </w:p>
        </w:tc>
        <w:tc>
          <w:tcPr>
            <w:tcW w:w="1126" w:type="pct"/>
            <w:shd w:val="clear" w:color="auto" w:fill="auto"/>
            <w:vAlign w:val="center"/>
          </w:tcPr>
          <w:p w14:paraId="49E9B6FD"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Júlio Tavares Ié</w:t>
            </w:r>
          </w:p>
        </w:tc>
        <w:tc>
          <w:tcPr>
            <w:tcW w:w="1836" w:type="pct"/>
            <w:shd w:val="clear" w:color="auto" w:fill="auto"/>
            <w:vAlign w:val="center"/>
          </w:tcPr>
          <w:p w14:paraId="261DD22A"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Environnement / Social</w:t>
            </w:r>
            <w:r w:rsidRPr="00206F59">
              <w:rPr>
                <w:rFonts w:ascii="Times New Roman" w:hAnsi="Times New Roman" w:cs="Times New Roman"/>
                <w:lang w:bidi="fr-FR"/>
              </w:rPr>
              <w:t xml:space="preserve"> </w:t>
            </w:r>
          </w:p>
        </w:tc>
        <w:tc>
          <w:tcPr>
            <w:tcW w:w="1168" w:type="pct"/>
            <w:shd w:val="clear" w:color="auto" w:fill="auto"/>
          </w:tcPr>
          <w:p w14:paraId="61146F52" w14:textId="77777777" w:rsidR="00100EA4" w:rsidRPr="00206F59" w:rsidRDefault="00100EA4" w:rsidP="008734B0">
            <w:pPr>
              <w:shd w:val="clear" w:color="auto" w:fill="FFFFFF" w:themeFill="background1"/>
              <w:spacing w:after="0"/>
              <w:rPr>
                <w:rFonts w:ascii="Times New Roman" w:hAnsi="Times New Roman" w:cs="Times New Roman"/>
                <w:b/>
              </w:rPr>
            </w:pPr>
            <w:r w:rsidRPr="00206F59">
              <w:rPr>
                <w:rFonts w:ascii="Times New Roman" w:hAnsi="Times New Roman" w:cs="Times New Roman"/>
              </w:rPr>
              <w:t>UCP-PUASEE</w:t>
            </w:r>
          </w:p>
        </w:tc>
      </w:tr>
      <w:tr w:rsidR="00100EA4" w:rsidRPr="00206F59" w14:paraId="565731F7" w14:textId="77777777" w:rsidTr="008734B0">
        <w:trPr>
          <w:trHeight w:val="170"/>
        </w:trPr>
        <w:tc>
          <w:tcPr>
            <w:tcW w:w="870" w:type="pct"/>
            <w:shd w:val="clear" w:color="auto" w:fill="auto"/>
          </w:tcPr>
          <w:p w14:paraId="505F7A2D" w14:textId="77777777" w:rsidR="00100EA4" w:rsidRPr="00206F59" w:rsidRDefault="00100EA4" w:rsidP="008734B0">
            <w:pPr>
              <w:shd w:val="clear" w:color="auto" w:fill="FFFFFF" w:themeFill="background1"/>
              <w:spacing w:after="0"/>
              <w:rPr>
                <w:rFonts w:ascii="Times New Roman" w:hAnsi="Times New Roman" w:cs="Times New Roman"/>
                <w:b/>
              </w:rPr>
            </w:pPr>
          </w:p>
        </w:tc>
        <w:tc>
          <w:tcPr>
            <w:tcW w:w="1126" w:type="pct"/>
            <w:shd w:val="clear" w:color="auto" w:fill="auto"/>
            <w:vAlign w:val="center"/>
          </w:tcPr>
          <w:p w14:paraId="79DEDFB2"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Felisberto Gomes</w:t>
            </w:r>
          </w:p>
        </w:tc>
        <w:tc>
          <w:tcPr>
            <w:tcW w:w="1836" w:type="pct"/>
            <w:shd w:val="clear" w:color="auto" w:fill="auto"/>
            <w:vAlign w:val="center"/>
          </w:tcPr>
          <w:p w14:paraId="76389736"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lang w:bidi="fr-FR"/>
              </w:rPr>
              <w:t xml:space="preserve">Etudes/Projets </w:t>
            </w:r>
          </w:p>
        </w:tc>
        <w:tc>
          <w:tcPr>
            <w:tcW w:w="1168" w:type="pct"/>
            <w:shd w:val="clear" w:color="auto" w:fill="auto"/>
          </w:tcPr>
          <w:p w14:paraId="740DF404" w14:textId="77777777" w:rsidR="00100EA4" w:rsidRPr="00206F59" w:rsidRDefault="00100EA4" w:rsidP="008734B0">
            <w:pPr>
              <w:shd w:val="clear" w:color="auto" w:fill="FFFFFF" w:themeFill="background1"/>
              <w:spacing w:after="0"/>
              <w:rPr>
                <w:rFonts w:ascii="Times New Roman" w:hAnsi="Times New Roman" w:cs="Times New Roman"/>
                <w:b/>
              </w:rPr>
            </w:pPr>
            <w:r w:rsidRPr="00206F59">
              <w:rPr>
                <w:rFonts w:ascii="Times New Roman" w:hAnsi="Times New Roman" w:cs="Times New Roman"/>
              </w:rPr>
              <w:t>EAGB</w:t>
            </w:r>
          </w:p>
        </w:tc>
      </w:tr>
      <w:tr w:rsidR="00100EA4" w:rsidRPr="00206F59" w14:paraId="55E77B80" w14:textId="77777777" w:rsidTr="008734B0">
        <w:trPr>
          <w:trHeight w:val="170"/>
        </w:trPr>
        <w:tc>
          <w:tcPr>
            <w:tcW w:w="870" w:type="pct"/>
            <w:shd w:val="clear" w:color="auto" w:fill="auto"/>
          </w:tcPr>
          <w:p w14:paraId="6A24BBF3" w14:textId="77777777" w:rsidR="00100EA4" w:rsidRPr="00206F59" w:rsidRDefault="00100EA4" w:rsidP="008734B0">
            <w:pPr>
              <w:shd w:val="clear" w:color="auto" w:fill="FFFFFF" w:themeFill="background1"/>
              <w:spacing w:after="0"/>
              <w:rPr>
                <w:rFonts w:ascii="Times New Roman" w:hAnsi="Times New Roman" w:cs="Times New Roman"/>
                <w:b/>
              </w:rPr>
            </w:pPr>
          </w:p>
        </w:tc>
        <w:tc>
          <w:tcPr>
            <w:tcW w:w="1126" w:type="pct"/>
            <w:shd w:val="clear" w:color="auto" w:fill="auto"/>
            <w:vAlign w:val="center"/>
          </w:tcPr>
          <w:p w14:paraId="1E4B56B6" w14:textId="77777777" w:rsidR="00100EA4" w:rsidRPr="00206F59" w:rsidRDefault="00100EA4" w:rsidP="008734B0">
            <w:pPr>
              <w:shd w:val="clear" w:color="auto" w:fill="FFFFFF" w:themeFill="background1"/>
              <w:spacing w:after="0"/>
              <w:rPr>
                <w:rFonts w:ascii="Times New Roman" w:hAnsi="Times New Roman" w:cs="Times New Roman"/>
                <w:lang w:bidi="fr-FR"/>
              </w:rPr>
            </w:pPr>
            <w:r w:rsidRPr="00206F59">
              <w:rPr>
                <w:rFonts w:ascii="Times New Roman" w:hAnsi="Times New Roman" w:cs="Times New Roman"/>
                <w:lang w:bidi="fr-FR"/>
              </w:rPr>
              <w:t>Ruintino luibadji</w:t>
            </w:r>
          </w:p>
        </w:tc>
        <w:tc>
          <w:tcPr>
            <w:tcW w:w="1836" w:type="pct"/>
            <w:shd w:val="clear" w:color="auto" w:fill="auto"/>
            <w:vAlign w:val="center"/>
          </w:tcPr>
          <w:p w14:paraId="4B4A3A24" w14:textId="77777777" w:rsidR="00100EA4" w:rsidRPr="00206F59" w:rsidRDefault="00100EA4" w:rsidP="008734B0">
            <w:pPr>
              <w:shd w:val="clear" w:color="auto" w:fill="FFFFFF" w:themeFill="background1"/>
              <w:spacing w:after="0"/>
              <w:rPr>
                <w:rFonts w:ascii="Times New Roman" w:hAnsi="Times New Roman" w:cs="Times New Roman"/>
                <w:lang w:bidi="fr-FR"/>
              </w:rPr>
            </w:pPr>
            <w:r w:rsidRPr="00206F59">
              <w:rPr>
                <w:rFonts w:ascii="Times New Roman" w:hAnsi="Times New Roman" w:cs="Times New Roman"/>
                <w:lang w:bidi="fr-FR"/>
              </w:rPr>
              <w:t>Tecnico</w:t>
            </w:r>
          </w:p>
        </w:tc>
        <w:tc>
          <w:tcPr>
            <w:tcW w:w="1168" w:type="pct"/>
            <w:shd w:val="clear" w:color="auto" w:fill="auto"/>
          </w:tcPr>
          <w:p w14:paraId="79A54F7E" w14:textId="77777777" w:rsidR="00100EA4" w:rsidRPr="00206F59" w:rsidRDefault="00100EA4" w:rsidP="008734B0">
            <w:pPr>
              <w:shd w:val="clear" w:color="auto" w:fill="FFFFFF" w:themeFill="background1"/>
              <w:spacing w:after="0"/>
              <w:rPr>
                <w:rFonts w:ascii="Times New Roman" w:hAnsi="Times New Roman" w:cs="Times New Roman"/>
                <w:b/>
              </w:rPr>
            </w:pPr>
            <w:r w:rsidRPr="00206F59">
              <w:rPr>
                <w:rFonts w:ascii="Times New Roman" w:hAnsi="Times New Roman" w:cs="Times New Roman"/>
              </w:rPr>
              <w:t>AAAC</w:t>
            </w:r>
          </w:p>
        </w:tc>
      </w:tr>
      <w:tr w:rsidR="00100EA4" w:rsidRPr="00206F59" w14:paraId="10E473A2" w14:textId="77777777" w:rsidTr="008734B0">
        <w:trPr>
          <w:trHeight w:val="339"/>
        </w:trPr>
        <w:tc>
          <w:tcPr>
            <w:tcW w:w="870" w:type="pct"/>
            <w:shd w:val="clear" w:color="auto" w:fill="auto"/>
          </w:tcPr>
          <w:p w14:paraId="2C79B88A" w14:textId="77777777" w:rsidR="00100EA4" w:rsidRPr="00206F59" w:rsidRDefault="00100EA4" w:rsidP="008734B0">
            <w:pPr>
              <w:shd w:val="clear" w:color="auto" w:fill="FFFFFF" w:themeFill="background1"/>
              <w:spacing w:after="0"/>
              <w:rPr>
                <w:rFonts w:ascii="Times New Roman" w:hAnsi="Times New Roman" w:cs="Times New Roman"/>
                <w:b/>
              </w:rPr>
            </w:pPr>
          </w:p>
        </w:tc>
        <w:tc>
          <w:tcPr>
            <w:tcW w:w="1126" w:type="pct"/>
            <w:shd w:val="clear" w:color="auto" w:fill="auto"/>
            <w:vAlign w:val="center"/>
          </w:tcPr>
          <w:p w14:paraId="54A95435" w14:textId="77777777" w:rsidR="00100EA4" w:rsidRPr="00206F59" w:rsidRDefault="00100EA4" w:rsidP="008734B0">
            <w:pPr>
              <w:shd w:val="clear" w:color="auto" w:fill="FFFFFF" w:themeFill="background1"/>
              <w:spacing w:after="0"/>
              <w:rPr>
                <w:rFonts w:ascii="Times New Roman" w:hAnsi="Times New Roman" w:cs="Times New Roman"/>
                <w:lang w:bidi="fr-FR"/>
              </w:rPr>
            </w:pPr>
            <w:r w:rsidRPr="00206F59">
              <w:rPr>
                <w:rFonts w:ascii="Times New Roman" w:hAnsi="Times New Roman" w:cs="Times New Roman"/>
                <w:lang w:bidi="fr-FR"/>
              </w:rPr>
              <w:t>José E Goncalves</w:t>
            </w:r>
          </w:p>
        </w:tc>
        <w:tc>
          <w:tcPr>
            <w:tcW w:w="1836" w:type="pct"/>
            <w:shd w:val="clear" w:color="auto" w:fill="auto"/>
            <w:vAlign w:val="center"/>
          </w:tcPr>
          <w:p w14:paraId="7F10596E" w14:textId="77777777" w:rsidR="00100EA4" w:rsidRPr="00206F59" w:rsidRDefault="00100EA4" w:rsidP="008734B0">
            <w:pPr>
              <w:shd w:val="clear" w:color="auto" w:fill="FFFFFF" w:themeFill="background1"/>
              <w:spacing w:after="0"/>
              <w:rPr>
                <w:rFonts w:ascii="Times New Roman" w:hAnsi="Times New Roman" w:cs="Times New Roman"/>
                <w:lang w:bidi="fr-FR"/>
              </w:rPr>
            </w:pPr>
            <w:r w:rsidRPr="00206F59">
              <w:rPr>
                <w:rFonts w:ascii="Times New Roman" w:hAnsi="Times New Roman" w:cs="Times New Roman"/>
                <w:lang w:bidi="fr-FR"/>
              </w:rPr>
              <w:t xml:space="preserve">AT Environnement </w:t>
            </w:r>
          </w:p>
        </w:tc>
        <w:tc>
          <w:tcPr>
            <w:tcW w:w="1168" w:type="pct"/>
            <w:shd w:val="clear" w:color="auto" w:fill="auto"/>
          </w:tcPr>
          <w:p w14:paraId="3143CB8B" w14:textId="77777777" w:rsidR="00100EA4" w:rsidRPr="00206F59" w:rsidRDefault="00100EA4" w:rsidP="008734B0">
            <w:pPr>
              <w:shd w:val="clear" w:color="auto" w:fill="FFFFFF" w:themeFill="background1"/>
              <w:spacing w:after="0"/>
              <w:rPr>
                <w:rFonts w:ascii="Times New Roman" w:hAnsi="Times New Roman" w:cs="Times New Roman"/>
                <w:b/>
              </w:rPr>
            </w:pPr>
            <w:r w:rsidRPr="00206F59">
              <w:rPr>
                <w:rFonts w:ascii="Times New Roman" w:hAnsi="Times New Roman" w:cs="Times New Roman"/>
              </w:rPr>
              <w:t>AAAC</w:t>
            </w:r>
          </w:p>
        </w:tc>
      </w:tr>
      <w:tr w:rsidR="00100EA4" w:rsidRPr="00206F59" w14:paraId="3E74A9D2" w14:textId="77777777" w:rsidTr="008734B0">
        <w:trPr>
          <w:trHeight w:val="170"/>
        </w:trPr>
        <w:tc>
          <w:tcPr>
            <w:tcW w:w="870" w:type="pct"/>
            <w:shd w:val="clear" w:color="auto" w:fill="auto"/>
          </w:tcPr>
          <w:p w14:paraId="2734C30D" w14:textId="77777777" w:rsidR="00100EA4" w:rsidRPr="00206F59" w:rsidRDefault="00100EA4" w:rsidP="008734B0">
            <w:pPr>
              <w:shd w:val="clear" w:color="auto" w:fill="FFFFFF" w:themeFill="background1"/>
              <w:spacing w:after="0"/>
              <w:rPr>
                <w:rFonts w:ascii="Times New Roman" w:hAnsi="Times New Roman" w:cs="Times New Roman"/>
                <w:b/>
              </w:rPr>
            </w:pPr>
          </w:p>
        </w:tc>
        <w:tc>
          <w:tcPr>
            <w:tcW w:w="1126" w:type="pct"/>
            <w:shd w:val="clear" w:color="auto" w:fill="auto"/>
            <w:vAlign w:val="center"/>
          </w:tcPr>
          <w:p w14:paraId="2E2BA237" w14:textId="77777777" w:rsidR="00100EA4" w:rsidRPr="008476F3" w:rsidRDefault="00100EA4" w:rsidP="008734B0">
            <w:pPr>
              <w:shd w:val="clear" w:color="auto" w:fill="FFFFFF" w:themeFill="background1"/>
              <w:spacing w:after="0"/>
              <w:rPr>
                <w:rFonts w:ascii="Times New Roman" w:hAnsi="Times New Roman" w:cs="Times New Roman"/>
                <w:lang w:val="en-US" w:bidi="fr-FR"/>
              </w:rPr>
            </w:pPr>
          </w:p>
          <w:p w14:paraId="5AFADF50" w14:textId="77777777" w:rsidR="00100EA4" w:rsidRPr="008476F3" w:rsidRDefault="00100EA4" w:rsidP="008734B0">
            <w:pPr>
              <w:shd w:val="clear" w:color="auto" w:fill="FFFFFF" w:themeFill="background1"/>
              <w:spacing w:after="0"/>
              <w:rPr>
                <w:rFonts w:ascii="Times New Roman" w:hAnsi="Times New Roman" w:cs="Times New Roman"/>
                <w:lang w:val="en-US" w:bidi="fr-FR"/>
              </w:rPr>
            </w:pPr>
            <w:r w:rsidRPr="008476F3">
              <w:rPr>
                <w:rFonts w:ascii="Times New Roman" w:hAnsi="Times New Roman" w:cs="Times New Roman"/>
                <w:lang w:val="en-US" w:bidi="fr-FR"/>
              </w:rPr>
              <w:t>Berouba Guisse</w:t>
            </w:r>
          </w:p>
          <w:p w14:paraId="6555D6E7" w14:textId="77777777" w:rsidR="00100EA4" w:rsidRPr="008476F3" w:rsidRDefault="00100EA4" w:rsidP="008734B0">
            <w:pPr>
              <w:shd w:val="clear" w:color="auto" w:fill="FFFFFF" w:themeFill="background1"/>
              <w:spacing w:after="0"/>
              <w:rPr>
                <w:rFonts w:ascii="Times New Roman" w:hAnsi="Times New Roman" w:cs="Times New Roman"/>
                <w:lang w:val="en-US" w:bidi="fr-FR"/>
              </w:rPr>
            </w:pPr>
            <w:r w:rsidRPr="008476F3">
              <w:rPr>
                <w:rFonts w:ascii="Times New Roman" w:hAnsi="Times New Roman" w:cs="Times New Roman"/>
                <w:lang w:val="en-US" w:bidi="fr-FR"/>
              </w:rPr>
              <w:t>Amadou Thiam</w:t>
            </w:r>
          </w:p>
          <w:p w14:paraId="292249C4" w14:textId="77777777" w:rsidR="00100EA4" w:rsidRPr="008476F3" w:rsidRDefault="00100EA4" w:rsidP="008734B0">
            <w:pPr>
              <w:shd w:val="clear" w:color="auto" w:fill="FFFFFF" w:themeFill="background1"/>
              <w:spacing w:after="0"/>
              <w:rPr>
                <w:rFonts w:ascii="Times New Roman" w:hAnsi="Times New Roman" w:cs="Times New Roman"/>
                <w:lang w:val="en-US" w:bidi="fr-FR"/>
              </w:rPr>
            </w:pPr>
            <w:r w:rsidRPr="008476F3">
              <w:rPr>
                <w:rFonts w:ascii="Times New Roman" w:hAnsi="Times New Roman" w:cs="Times New Roman"/>
                <w:lang w:val="en-US" w:bidi="fr-FR"/>
              </w:rPr>
              <w:t>Abdoulaye ciss Fall</w:t>
            </w:r>
          </w:p>
          <w:p w14:paraId="2374A29F" w14:textId="77777777" w:rsidR="00100EA4" w:rsidRPr="00206F59" w:rsidRDefault="00100EA4" w:rsidP="008734B0">
            <w:pPr>
              <w:shd w:val="clear" w:color="auto" w:fill="FFFFFF" w:themeFill="background1"/>
              <w:spacing w:after="0"/>
              <w:rPr>
                <w:rFonts w:ascii="Times New Roman" w:hAnsi="Times New Roman" w:cs="Times New Roman"/>
                <w:lang w:bidi="fr-FR"/>
              </w:rPr>
            </w:pPr>
            <w:r w:rsidRPr="00206F59">
              <w:rPr>
                <w:rFonts w:ascii="Times New Roman" w:hAnsi="Times New Roman" w:cs="Times New Roman"/>
                <w:lang w:bidi="fr-FR"/>
              </w:rPr>
              <w:t>Racine A Guisse</w:t>
            </w:r>
          </w:p>
        </w:tc>
        <w:tc>
          <w:tcPr>
            <w:tcW w:w="1836" w:type="pct"/>
            <w:shd w:val="clear" w:color="auto" w:fill="auto"/>
            <w:vAlign w:val="center"/>
          </w:tcPr>
          <w:p w14:paraId="4C8F6D00" w14:textId="77777777" w:rsidR="00100EA4" w:rsidRPr="00206F59" w:rsidRDefault="00100EA4" w:rsidP="008734B0">
            <w:pPr>
              <w:shd w:val="clear" w:color="auto" w:fill="FFFFFF" w:themeFill="background1"/>
              <w:spacing w:after="0"/>
              <w:rPr>
                <w:rFonts w:ascii="Times New Roman" w:hAnsi="Times New Roman" w:cs="Times New Roman"/>
                <w:lang w:bidi="fr-FR"/>
              </w:rPr>
            </w:pPr>
          </w:p>
          <w:p w14:paraId="35557E87" w14:textId="77777777" w:rsidR="00100EA4" w:rsidRPr="00206F59" w:rsidRDefault="00100EA4" w:rsidP="008734B0">
            <w:pPr>
              <w:shd w:val="clear" w:color="auto" w:fill="FFFFFF" w:themeFill="background1"/>
              <w:spacing w:after="0"/>
              <w:rPr>
                <w:rFonts w:ascii="Times New Roman" w:hAnsi="Times New Roman" w:cs="Times New Roman"/>
                <w:lang w:bidi="fr-FR"/>
              </w:rPr>
            </w:pPr>
            <w:r w:rsidRPr="00206F59">
              <w:rPr>
                <w:rFonts w:ascii="Times New Roman" w:hAnsi="Times New Roman" w:cs="Times New Roman"/>
                <w:lang w:bidi="fr-FR"/>
              </w:rPr>
              <w:t>Consultant Chef de mission</w:t>
            </w:r>
          </w:p>
          <w:p w14:paraId="2BE3DF9B" w14:textId="77777777" w:rsidR="00100EA4" w:rsidRPr="00206F59" w:rsidRDefault="00100EA4" w:rsidP="008734B0">
            <w:pPr>
              <w:shd w:val="clear" w:color="auto" w:fill="FFFFFF" w:themeFill="background1"/>
              <w:spacing w:after="0"/>
              <w:rPr>
                <w:rFonts w:ascii="Times New Roman" w:hAnsi="Times New Roman" w:cs="Times New Roman"/>
                <w:lang w:bidi="fr-FR"/>
              </w:rPr>
            </w:pPr>
            <w:r w:rsidRPr="00206F59">
              <w:rPr>
                <w:rFonts w:ascii="Times New Roman" w:hAnsi="Times New Roman" w:cs="Times New Roman"/>
                <w:lang w:bidi="fr-FR"/>
              </w:rPr>
              <w:t>Equipe consultant</w:t>
            </w:r>
          </w:p>
          <w:p w14:paraId="6005F9A0" w14:textId="77777777" w:rsidR="00100EA4" w:rsidRPr="00206F59" w:rsidRDefault="00100EA4" w:rsidP="008734B0">
            <w:pPr>
              <w:shd w:val="clear" w:color="auto" w:fill="FFFFFF" w:themeFill="background1"/>
              <w:spacing w:after="0"/>
              <w:rPr>
                <w:rFonts w:ascii="Times New Roman" w:hAnsi="Times New Roman" w:cs="Times New Roman"/>
                <w:lang w:bidi="fr-FR"/>
              </w:rPr>
            </w:pPr>
            <w:r w:rsidRPr="00206F59">
              <w:rPr>
                <w:rFonts w:ascii="Times New Roman" w:hAnsi="Times New Roman" w:cs="Times New Roman"/>
                <w:lang w:bidi="fr-FR"/>
              </w:rPr>
              <w:t>Equipe consultant</w:t>
            </w:r>
          </w:p>
          <w:p w14:paraId="6046516E" w14:textId="77777777" w:rsidR="00100EA4" w:rsidRPr="00206F59" w:rsidRDefault="00100EA4" w:rsidP="008734B0">
            <w:pPr>
              <w:shd w:val="clear" w:color="auto" w:fill="FFFFFF" w:themeFill="background1"/>
              <w:spacing w:after="0"/>
              <w:rPr>
                <w:rFonts w:ascii="Times New Roman" w:hAnsi="Times New Roman" w:cs="Times New Roman"/>
                <w:lang w:bidi="fr-FR"/>
              </w:rPr>
            </w:pPr>
            <w:r w:rsidRPr="00206F59">
              <w:rPr>
                <w:rFonts w:ascii="Times New Roman" w:hAnsi="Times New Roman" w:cs="Times New Roman"/>
                <w:lang w:bidi="fr-FR"/>
              </w:rPr>
              <w:t>Equipe consultant</w:t>
            </w:r>
          </w:p>
        </w:tc>
        <w:tc>
          <w:tcPr>
            <w:tcW w:w="1168" w:type="pct"/>
            <w:shd w:val="clear" w:color="auto" w:fill="auto"/>
          </w:tcPr>
          <w:p w14:paraId="04AECECB" w14:textId="77777777" w:rsidR="00100EA4" w:rsidRPr="00206F59" w:rsidRDefault="00100EA4" w:rsidP="008734B0">
            <w:pPr>
              <w:shd w:val="clear" w:color="auto" w:fill="FFFFFF" w:themeFill="background1"/>
              <w:spacing w:after="0"/>
              <w:rPr>
                <w:rFonts w:ascii="Times New Roman" w:hAnsi="Times New Roman" w:cs="Times New Roman"/>
              </w:rPr>
            </w:pPr>
          </w:p>
          <w:p w14:paraId="413FEF74"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ECI</w:t>
            </w:r>
          </w:p>
          <w:p w14:paraId="4CD20756"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ECI</w:t>
            </w:r>
          </w:p>
          <w:p w14:paraId="3070520C"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ECI</w:t>
            </w:r>
          </w:p>
          <w:p w14:paraId="60086E19"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ECI</w:t>
            </w:r>
          </w:p>
        </w:tc>
      </w:tr>
    </w:tbl>
    <w:p w14:paraId="1CA3B6FB" w14:textId="77777777" w:rsidR="00100EA4" w:rsidRPr="00206F59" w:rsidRDefault="00100EA4" w:rsidP="00100EA4">
      <w:pPr>
        <w:shd w:val="clear" w:color="auto" w:fill="FFFFFF" w:themeFill="background1"/>
        <w:spacing w:after="0"/>
        <w:rPr>
          <w:rFonts w:ascii="Times New Roman" w:hAnsi="Times New Roman" w:cs="Times New Roman"/>
          <w:b/>
        </w:rPr>
      </w:pPr>
    </w:p>
    <w:tbl>
      <w:tblPr>
        <w:tblW w:w="5000" w:type="pct"/>
        <w:tblLook w:val="04A0" w:firstRow="1" w:lastRow="0" w:firstColumn="1" w:lastColumn="0" w:noHBand="0" w:noVBand="1"/>
      </w:tblPr>
      <w:tblGrid>
        <w:gridCol w:w="1026"/>
        <w:gridCol w:w="8397"/>
        <w:gridCol w:w="500"/>
      </w:tblGrid>
      <w:tr w:rsidR="00100EA4" w:rsidRPr="00206F59" w14:paraId="600968E6" w14:textId="77777777" w:rsidTr="008734B0">
        <w:tc>
          <w:tcPr>
            <w:tcW w:w="517" w:type="pct"/>
            <w:shd w:val="clear" w:color="auto" w:fill="auto"/>
          </w:tcPr>
          <w:p w14:paraId="4FAF7EEB"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ORDRE DU JOUR :</w:t>
            </w:r>
          </w:p>
        </w:tc>
        <w:tc>
          <w:tcPr>
            <w:tcW w:w="4231" w:type="pct"/>
            <w:shd w:val="clear" w:color="auto" w:fill="auto"/>
          </w:tcPr>
          <w:p w14:paraId="1AA4DF01" w14:textId="77777777" w:rsidR="00100EA4" w:rsidRPr="00206F59" w:rsidRDefault="00100EA4" w:rsidP="008734B0">
            <w:pPr>
              <w:shd w:val="clear" w:color="auto" w:fill="FFFFFF" w:themeFill="background1"/>
              <w:spacing w:after="0"/>
              <w:rPr>
                <w:rFonts w:ascii="Times New Roman" w:hAnsi="Times New Roman" w:cs="Times New Roman"/>
                <w:b/>
              </w:rPr>
            </w:pPr>
            <w:r w:rsidRPr="00206F59">
              <w:rPr>
                <w:rFonts w:ascii="Times New Roman" w:hAnsi="Times New Roman" w:cs="Times New Roman"/>
                <w:b/>
              </w:rPr>
              <w:t>Réunion de Démarrage</w:t>
            </w:r>
            <w:r w:rsidRPr="00206F59">
              <w:rPr>
                <w:rFonts w:ascii="Times New Roman" w:hAnsi="Times New Roman" w:cs="Times New Roman"/>
              </w:rPr>
              <w:t xml:space="preserve"> du Marche avec l’équipe du cabinet ECI et les différentes composantes du projet (AAAC.CMB.PUASSE. EAGB) pour la présentation d’une partie de l’équipe ECI. et la mise en cadrage du projet.</w:t>
            </w:r>
          </w:p>
        </w:tc>
        <w:tc>
          <w:tcPr>
            <w:tcW w:w="253" w:type="pct"/>
            <w:shd w:val="clear" w:color="auto" w:fill="auto"/>
          </w:tcPr>
          <w:p w14:paraId="420BF6D7" w14:textId="77777777" w:rsidR="00100EA4" w:rsidRPr="00206F59" w:rsidRDefault="00100EA4" w:rsidP="008734B0">
            <w:pPr>
              <w:shd w:val="clear" w:color="auto" w:fill="FFFFFF" w:themeFill="background1"/>
              <w:spacing w:after="0"/>
              <w:rPr>
                <w:rFonts w:ascii="Times New Roman" w:hAnsi="Times New Roman" w:cs="Times New Roman"/>
                <w:b/>
              </w:rPr>
            </w:pPr>
          </w:p>
        </w:tc>
      </w:tr>
    </w:tbl>
    <w:p w14:paraId="640A34BE" w14:textId="77777777" w:rsidR="00100EA4" w:rsidRPr="00206F59" w:rsidRDefault="00100EA4" w:rsidP="00100EA4">
      <w:pPr>
        <w:shd w:val="clear" w:color="auto" w:fill="FFFFFF" w:themeFill="background1"/>
        <w:spacing w:after="0"/>
        <w:rPr>
          <w:rFonts w:ascii="Times New Roman" w:hAnsi="Times New Roman" w:cs="Times New Roman"/>
          <w:b/>
        </w:rPr>
      </w:pPr>
    </w:p>
    <w:tbl>
      <w:tblPr>
        <w:tblW w:w="5576" w:type="pct"/>
        <w:tblLook w:val="04A0" w:firstRow="1" w:lastRow="0" w:firstColumn="1" w:lastColumn="0" w:noHBand="0" w:noVBand="1"/>
      </w:tblPr>
      <w:tblGrid>
        <w:gridCol w:w="299"/>
        <w:gridCol w:w="8481"/>
        <w:gridCol w:w="1144"/>
        <w:gridCol w:w="1142"/>
      </w:tblGrid>
      <w:tr w:rsidR="00100EA4" w:rsidRPr="00206F59" w14:paraId="0C43FCBC" w14:textId="77777777" w:rsidTr="008734B0">
        <w:trPr>
          <w:gridAfter w:val="1"/>
          <w:wAfter w:w="516" w:type="pct"/>
          <w:trHeight w:val="594"/>
        </w:trPr>
        <w:tc>
          <w:tcPr>
            <w:tcW w:w="3967" w:type="pct"/>
            <w:gridSpan w:val="2"/>
            <w:shd w:val="clear" w:color="auto" w:fill="auto"/>
            <w:vAlign w:val="center"/>
          </w:tcPr>
          <w:p w14:paraId="76963A28" w14:textId="77777777" w:rsidR="00100EA4" w:rsidRPr="00206F59" w:rsidRDefault="00100EA4" w:rsidP="008734B0">
            <w:pPr>
              <w:shd w:val="clear" w:color="auto" w:fill="FFFFFF" w:themeFill="background1"/>
              <w:spacing w:after="0"/>
              <w:rPr>
                <w:rFonts w:ascii="Times New Roman" w:hAnsi="Times New Roman" w:cs="Times New Roman"/>
                <w:b/>
              </w:rPr>
            </w:pPr>
            <w:r w:rsidRPr="00206F59">
              <w:rPr>
                <w:rFonts w:ascii="Times New Roman" w:hAnsi="Times New Roman" w:cs="Times New Roman"/>
              </w:rPr>
              <w:t>POINTS DISCUTÉS :</w:t>
            </w:r>
          </w:p>
        </w:tc>
        <w:tc>
          <w:tcPr>
            <w:tcW w:w="517" w:type="pct"/>
            <w:shd w:val="clear" w:color="auto" w:fill="auto"/>
          </w:tcPr>
          <w:p w14:paraId="7C420843" w14:textId="77777777" w:rsidR="00100EA4" w:rsidRPr="00206F59" w:rsidRDefault="00100EA4" w:rsidP="008734B0">
            <w:pPr>
              <w:shd w:val="clear" w:color="auto" w:fill="FFFFFF" w:themeFill="background1"/>
              <w:spacing w:after="0"/>
              <w:rPr>
                <w:rFonts w:ascii="Times New Roman" w:hAnsi="Times New Roman" w:cs="Times New Roman"/>
                <w:b/>
              </w:rPr>
            </w:pPr>
          </w:p>
        </w:tc>
      </w:tr>
      <w:tr w:rsidR="00100EA4" w:rsidRPr="00206F59" w14:paraId="73D180D4" w14:textId="77777777" w:rsidTr="008734B0">
        <w:trPr>
          <w:gridAfter w:val="1"/>
          <w:wAfter w:w="516" w:type="pct"/>
        </w:trPr>
        <w:tc>
          <w:tcPr>
            <w:tcW w:w="135" w:type="pct"/>
            <w:shd w:val="clear" w:color="auto" w:fill="auto"/>
          </w:tcPr>
          <w:p w14:paraId="27437EA8" w14:textId="77777777" w:rsidR="00100EA4" w:rsidRPr="00206F59" w:rsidRDefault="00100EA4" w:rsidP="008734B0">
            <w:pPr>
              <w:shd w:val="clear" w:color="auto" w:fill="FFFFFF" w:themeFill="background1"/>
              <w:spacing w:after="0"/>
              <w:rPr>
                <w:rFonts w:ascii="Times New Roman" w:hAnsi="Times New Roman" w:cs="Times New Roman"/>
              </w:rPr>
            </w:pPr>
          </w:p>
        </w:tc>
        <w:tc>
          <w:tcPr>
            <w:tcW w:w="3832" w:type="pct"/>
            <w:shd w:val="clear" w:color="auto" w:fill="auto"/>
          </w:tcPr>
          <w:p w14:paraId="635EBC02"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 xml:space="preserve">Présentation du projet par le consultant sous forme de (power point) </w:t>
            </w:r>
          </w:p>
          <w:p w14:paraId="445F95C8"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Compréhension des sous projets suivant les TDR</w:t>
            </w:r>
          </w:p>
          <w:p w14:paraId="2201F991"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Précision sur les changements qui auront lieu sur le programme de construction et sur le réseau d’extensions,</w:t>
            </w:r>
          </w:p>
          <w:p w14:paraId="40CFF655"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Remplacement de l’amiante ciment et détermination du tracé existant</w:t>
            </w:r>
          </w:p>
          <w:p w14:paraId="0529FFBC"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Visite de terrain afin de mieux préciser les études de PAR qui seront nécessaires</w:t>
            </w:r>
          </w:p>
          <w:p w14:paraId="37449581"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Elaboration de rapport de démarrage</w:t>
            </w:r>
          </w:p>
          <w:p w14:paraId="5D285745"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Nécessite de reprendre les TDR par sous projet pour leur validation à AAAC</w:t>
            </w:r>
          </w:p>
          <w:p w14:paraId="6FA8D0FF" w14:textId="77777777" w:rsidR="00100EA4" w:rsidRPr="00206F59" w:rsidRDefault="00100EA4" w:rsidP="008734B0">
            <w:pPr>
              <w:shd w:val="clear" w:color="auto" w:fill="FFFFFF" w:themeFill="background1"/>
              <w:spacing w:after="0"/>
              <w:rPr>
                <w:rFonts w:ascii="Times New Roman" w:hAnsi="Times New Roman" w:cs="Times New Roman"/>
              </w:rPr>
            </w:pPr>
          </w:p>
          <w:p w14:paraId="3A66CC29"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DECISIONS PRISES :</w:t>
            </w:r>
          </w:p>
          <w:p w14:paraId="14B30EBF" w14:textId="77777777" w:rsidR="00100EA4" w:rsidRPr="00206F59" w:rsidRDefault="00100EA4" w:rsidP="008734B0">
            <w:pPr>
              <w:shd w:val="clear" w:color="auto" w:fill="FFFFFF" w:themeFill="background1"/>
              <w:spacing w:after="0"/>
              <w:rPr>
                <w:rFonts w:ascii="Times New Roman" w:hAnsi="Times New Roman" w:cs="Times New Roman"/>
              </w:rPr>
            </w:pPr>
          </w:p>
          <w:p w14:paraId="344984A9"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Plusieurs points ont été discutés et arrêtés durant cette séance de travail, à savoir :</w:t>
            </w:r>
          </w:p>
        </w:tc>
        <w:tc>
          <w:tcPr>
            <w:tcW w:w="517" w:type="pct"/>
            <w:shd w:val="clear" w:color="auto" w:fill="auto"/>
          </w:tcPr>
          <w:p w14:paraId="037327FB" w14:textId="77777777" w:rsidR="00100EA4" w:rsidRPr="00206F59" w:rsidRDefault="00100EA4" w:rsidP="008734B0">
            <w:pPr>
              <w:shd w:val="clear" w:color="auto" w:fill="FFFFFF" w:themeFill="background1"/>
              <w:spacing w:after="0"/>
              <w:rPr>
                <w:rFonts w:ascii="Times New Roman" w:hAnsi="Times New Roman" w:cs="Times New Roman"/>
                <w:b/>
              </w:rPr>
            </w:pPr>
          </w:p>
        </w:tc>
      </w:tr>
      <w:tr w:rsidR="00100EA4" w:rsidRPr="00206F59" w14:paraId="42D18599" w14:textId="77777777" w:rsidTr="008734B0">
        <w:trPr>
          <w:gridAfter w:val="1"/>
          <w:wAfter w:w="516" w:type="pct"/>
        </w:trPr>
        <w:tc>
          <w:tcPr>
            <w:tcW w:w="135" w:type="pct"/>
            <w:shd w:val="clear" w:color="auto" w:fill="auto"/>
          </w:tcPr>
          <w:p w14:paraId="47482B25" w14:textId="77777777" w:rsidR="00100EA4" w:rsidRPr="00206F59" w:rsidRDefault="00100EA4" w:rsidP="008734B0">
            <w:pPr>
              <w:shd w:val="clear" w:color="auto" w:fill="FFFFFF" w:themeFill="background1"/>
              <w:spacing w:after="0"/>
              <w:rPr>
                <w:rFonts w:ascii="Times New Roman" w:hAnsi="Times New Roman" w:cs="Times New Roman"/>
              </w:rPr>
            </w:pPr>
          </w:p>
        </w:tc>
        <w:tc>
          <w:tcPr>
            <w:tcW w:w="3832" w:type="pct"/>
            <w:shd w:val="clear" w:color="auto" w:fill="auto"/>
          </w:tcPr>
          <w:p w14:paraId="36ABF419" w14:textId="77777777" w:rsidR="00100EA4" w:rsidRPr="00206F59" w:rsidRDefault="00100EA4" w:rsidP="008734B0">
            <w:pPr>
              <w:shd w:val="clear" w:color="auto" w:fill="FFFFFF" w:themeFill="background1"/>
              <w:spacing w:after="0" w:line="360" w:lineRule="auto"/>
              <w:ind w:left="720"/>
              <w:jc w:val="both"/>
              <w:rPr>
                <w:rFonts w:ascii="Times New Roman" w:hAnsi="Times New Roman" w:cs="Times New Roman"/>
                <w:sz w:val="20"/>
                <w:szCs w:val="20"/>
              </w:rPr>
            </w:pPr>
          </w:p>
          <w:p w14:paraId="7DC02BC2" w14:textId="77777777" w:rsidR="00100EA4" w:rsidRPr="00206F59" w:rsidRDefault="00100EA4" w:rsidP="002E13A8">
            <w:pPr>
              <w:numPr>
                <w:ilvl w:val="0"/>
                <w:numId w:val="22"/>
              </w:numPr>
              <w:shd w:val="clear" w:color="auto" w:fill="FFFFFF" w:themeFill="background1"/>
              <w:spacing w:after="0" w:line="360" w:lineRule="auto"/>
              <w:jc w:val="both"/>
              <w:rPr>
                <w:rFonts w:ascii="Times New Roman" w:hAnsi="Times New Roman" w:cs="Times New Roman"/>
                <w:sz w:val="20"/>
                <w:szCs w:val="20"/>
              </w:rPr>
            </w:pPr>
            <w:r w:rsidRPr="00206F59">
              <w:rPr>
                <w:rFonts w:ascii="Times New Roman" w:hAnsi="Times New Roman" w:cs="Times New Roman"/>
                <w:sz w:val="20"/>
                <w:szCs w:val="20"/>
              </w:rPr>
              <w:t>L’attention du Consultant a été attiré sur le fait que, contrairement à ce qui a été écrit dans les TDR, il y aura des changements qui seront précisés sur les rapports APS en finalisation ;</w:t>
            </w:r>
          </w:p>
          <w:p w14:paraId="505BB905" w14:textId="77777777" w:rsidR="00100EA4" w:rsidRPr="00206F59" w:rsidRDefault="00100EA4" w:rsidP="002E13A8">
            <w:pPr>
              <w:numPr>
                <w:ilvl w:val="0"/>
                <w:numId w:val="22"/>
              </w:numPr>
              <w:shd w:val="clear" w:color="auto" w:fill="FFFFFF" w:themeFill="background1"/>
              <w:spacing w:after="0" w:line="360" w:lineRule="auto"/>
              <w:jc w:val="both"/>
              <w:rPr>
                <w:rFonts w:ascii="Times New Roman" w:hAnsi="Times New Roman" w:cs="Times New Roman"/>
                <w:sz w:val="20"/>
                <w:szCs w:val="20"/>
              </w:rPr>
            </w:pPr>
            <w:r w:rsidRPr="00206F59">
              <w:rPr>
                <w:rFonts w:ascii="Times New Roman" w:hAnsi="Times New Roman" w:cs="Times New Roman"/>
                <w:sz w:val="20"/>
                <w:szCs w:val="20"/>
              </w:rPr>
              <w:t>Le Consultant pourra se baser sur le PV du 20 mars qui lui a été envoyé pour avoir une idée de ces changements,</w:t>
            </w:r>
          </w:p>
          <w:p w14:paraId="69D5E548" w14:textId="77777777" w:rsidR="00100EA4" w:rsidRPr="00206F59" w:rsidRDefault="00100EA4" w:rsidP="002E13A8">
            <w:pPr>
              <w:numPr>
                <w:ilvl w:val="0"/>
                <w:numId w:val="22"/>
              </w:numPr>
              <w:shd w:val="clear" w:color="auto" w:fill="FFFFFF" w:themeFill="background1"/>
              <w:spacing w:after="0" w:line="360" w:lineRule="auto"/>
              <w:jc w:val="both"/>
              <w:rPr>
                <w:rFonts w:ascii="Times New Roman" w:hAnsi="Times New Roman" w:cs="Times New Roman"/>
                <w:sz w:val="20"/>
                <w:szCs w:val="20"/>
              </w:rPr>
            </w:pPr>
            <w:r w:rsidRPr="00206F59">
              <w:rPr>
                <w:rFonts w:ascii="Times New Roman" w:hAnsi="Times New Roman" w:cs="Times New Roman"/>
                <w:sz w:val="20"/>
                <w:szCs w:val="20"/>
              </w:rPr>
              <w:t xml:space="preserve">Il a été demandé au Consultant de se conformer à la page de garde qui lui a été </w:t>
            </w:r>
          </w:p>
          <w:p w14:paraId="4DC9EDA5" w14:textId="77777777" w:rsidR="00100EA4" w:rsidRPr="00206F59" w:rsidRDefault="00100EA4" w:rsidP="008734B0">
            <w:pPr>
              <w:shd w:val="clear" w:color="auto" w:fill="FFFFFF" w:themeFill="background1"/>
              <w:spacing w:after="0" w:line="360" w:lineRule="auto"/>
              <w:ind w:left="720"/>
              <w:jc w:val="both"/>
              <w:rPr>
                <w:rFonts w:ascii="Times New Roman" w:hAnsi="Times New Roman" w:cs="Times New Roman"/>
                <w:sz w:val="20"/>
                <w:szCs w:val="20"/>
              </w:rPr>
            </w:pPr>
            <w:r w:rsidRPr="00206F59">
              <w:rPr>
                <w:rFonts w:ascii="Times New Roman" w:hAnsi="Times New Roman" w:cs="Times New Roman"/>
                <w:sz w:val="20"/>
                <w:szCs w:val="20"/>
              </w:rPr>
              <w:t>Transmise par email,</w:t>
            </w:r>
          </w:p>
          <w:p w14:paraId="56AEC1C2" w14:textId="77777777" w:rsidR="00100EA4" w:rsidRPr="00206F59" w:rsidRDefault="00100EA4" w:rsidP="002E13A8">
            <w:pPr>
              <w:numPr>
                <w:ilvl w:val="0"/>
                <w:numId w:val="22"/>
              </w:numPr>
              <w:shd w:val="clear" w:color="auto" w:fill="FFFFFF" w:themeFill="background1"/>
              <w:spacing w:after="0" w:line="360" w:lineRule="auto"/>
              <w:jc w:val="both"/>
              <w:rPr>
                <w:rFonts w:ascii="Times New Roman" w:hAnsi="Times New Roman" w:cs="Times New Roman"/>
                <w:sz w:val="20"/>
                <w:szCs w:val="20"/>
              </w:rPr>
            </w:pPr>
            <w:r w:rsidRPr="00206F59">
              <w:rPr>
                <w:rFonts w:ascii="Times New Roman" w:hAnsi="Times New Roman" w:cs="Times New Roman"/>
                <w:sz w:val="20"/>
                <w:szCs w:val="20"/>
              </w:rPr>
              <w:t xml:space="preserve">Il a été retenu que seulement les sous projets 3, 4 et 5 devront nécessiter un PAR. </w:t>
            </w:r>
          </w:p>
          <w:p w14:paraId="094C221F" w14:textId="77777777" w:rsidR="00100EA4" w:rsidRPr="00206F59" w:rsidRDefault="00100EA4" w:rsidP="002E13A8">
            <w:pPr>
              <w:numPr>
                <w:ilvl w:val="0"/>
                <w:numId w:val="22"/>
              </w:numPr>
              <w:shd w:val="clear" w:color="auto" w:fill="FFFFFF" w:themeFill="background1"/>
              <w:spacing w:after="0" w:line="360" w:lineRule="auto"/>
              <w:jc w:val="both"/>
              <w:rPr>
                <w:rFonts w:ascii="Times New Roman" w:hAnsi="Times New Roman" w:cs="Times New Roman"/>
                <w:sz w:val="20"/>
                <w:szCs w:val="20"/>
              </w:rPr>
            </w:pPr>
            <w:r w:rsidRPr="00206F59">
              <w:rPr>
                <w:rFonts w:ascii="Times New Roman" w:hAnsi="Times New Roman" w:cs="Times New Roman"/>
                <w:sz w:val="20"/>
                <w:szCs w:val="20"/>
              </w:rPr>
              <w:t>Concernant la proposition du Consultant de regrouper ces 3 PAR en un seul, il a été retenu que le nombre de PAR a effectué par le Consultant dépendra des résultats issus du travail de terrain et sera précisé dans le rapport de démarrage,</w:t>
            </w:r>
          </w:p>
          <w:p w14:paraId="48C5AF4A" w14:textId="77777777" w:rsidR="00100EA4" w:rsidRPr="00206F59" w:rsidRDefault="00100EA4" w:rsidP="002E13A8">
            <w:pPr>
              <w:numPr>
                <w:ilvl w:val="0"/>
                <w:numId w:val="22"/>
              </w:numPr>
              <w:shd w:val="clear" w:color="auto" w:fill="FFFFFF" w:themeFill="background1"/>
              <w:spacing w:after="0" w:line="360" w:lineRule="auto"/>
              <w:jc w:val="both"/>
              <w:rPr>
                <w:rFonts w:ascii="Times New Roman" w:hAnsi="Times New Roman" w:cs="Times New Roman"/>
                <w:sz w:val="20"/>
                <w:szCs w:val="20"/>
              </w:rPr>
            </w:pPr>
            <w:r w:rsidRPr="00206F59">
              <w:rPr>
                <w:rFonts w:ascii="Times New Roman" w:hAnsi="Times New Roman" w:cs="Times New Roman"/>
                <w:sz w:val="20"/>
                <w:szCs w:val="20"/>
              </w:rPr>
              <w:t>Le Consultant devra transmettre ce 08 Mai au PUASEE une lettre destinée à informer les parties prenantes et les points focaux du démarrage des études environnementales pour solliciter leur collaboration,</w:t>
            </w:r>
          </w:p>
          <w:p w14:paraId="62E29447" w14:textId="77777777" w:rsidR="00100EA4" w:rsidRPr="00206F59" w:rsidRDefault="00100EA4" w:rsidP="002E13A8">
            <w:pPr>
              <w:numPr>
                <w:ilvl w:val="0"/>
                <w:numId w:val="22"/>
              </w:numPr>
              <w:shd w:val="clear" w:color="auto" w:fill="FFFFFF" w:themeFill="background1"/>
              <w:spacing w:after="0" w:line="360" w:lineRule="auto"/>
              <w:jc w:val="both"/>
              <w:rPr>
                <w:rFonts w:ascii="Times New Roman" w:hAnsi="Times New Roman" w:cs="Times New Roman"/>
                <w:sz w:val="20"/>
                <w:szCs w:val="20"/>
              </w:rPr>
            </w:pPr>
            <w:r w:rsidRPr="00206F59">
              <w:rPr>
                <w:rFonts w:ascii="Times New Roman" w:hAnsi="Times New Roman" w:cs="Times New Roman"/>
                <w:sz w:val="20"/>
                <w:szCs w:val="20"/>
              </w:rPr>
              <w:t>Le Consultant devra transmettre ce 8 Mai un programme d’intervention sur le terrain pour pouvoir être guidé par le PUASE ou les parties prenantes,</w:t>
            </w:r>
          </w:p>
          <w:p w14:paraId="295F654D" w14:textId="77777777" w:rsidR="00100EA4" w:rsidRPr="00206F59" w:rsidRDefault="00100EA4" w:rsidP="002E13A8">
            <w:pPr>
              <w:numPr>
                <w:ilvl w:val="0"/>
                <w:numId w:val="22"/>
              </w:numPr>
              <w:shd w:val="clear" w:color="auto" w:fill="FFFFFF" w:themeFill="background1"/>
              <w:spacing w:after="0" w:line="360" w:lineRule="auto"/>
              <w:jc w:val="both"/>
              <w:rPr>
                <w:rFonts w:ascii="Times New Roman" w:hAnsi="Times New Roman" w:cs="Times New Roman"/>
                <w:sz w:val="20"/>
                <w:szCs w:val="20"/>
              </w:rPr>
            </w:pPr>
            <w:r w:rsidRPr="00206F59">
              <w:rPr>
                <w:rFonts w:ascii="Times New Roman" w:hAnsi="Times New Roman" w:cs="Times New Roman"/>
                <w:sz w:val="20"/>
                <w:szCs w:val="20"/>
              </w:rPr>
              <w:t>Le Consultant devra aussi transmettre au PUASEE un tableau actualisé d’intervention de ses experts en fonction des livrables,</w:t>
            </w:r>
          </w:p>
          <w:p w14:paraId="4BBDF7F7" w14:textId="77777777" w:rsidR="00100EA4" w:rsidRPr="00206F59" w:rsidRDefault="00100EA4" w:rsidP="002E13A8">
            <w:pPr>
              <w:numPr>
                <w:ilvl w:val="0"/>
                <w:numId w:val="22"/>
              </w:numPr>
              <w:shd w:val="clear" w:color="auto" w:fill="FFFFFF" w:themeFill="background1"/>
              <w:spacing w:after="0" w:line="360" w:lineRule="auto"/>
              <w:jc w:val="both"/>
              <w:rPr>
                <w:rFonts w:ascii="Times New Roman" w:hAnsi="Times New Roman" w:cs="Times New Roman"/>
                <w:sz w:val="20"/>
                <w:szCs w:val="20"/>
              </w:rPr>
            </w:pPr>
            <w:r w:rsidRPr="00206F59">
              <w:rPr>
                <w:rFonts w:ascii="Times New Roman" w:hAnsi="Times New Roman" w:cs="Times New Roman"/>
                <w:sz w:val="20"/>
                <w:szCs w:val="20"/>
              </w:rPr>
              <w:t>IL a été précisé que les études de PAR seront adossées à l’APD en cours de réalisation. En effet, tant que le tracé des réseaux et les études topo ne seront pas précis, le PAR ne pourra pas être terminé.</w:t>
            </w:r>
          </w:p>
          <w:p w14:paraId="51DE9306" w14:textId="77777777" w:rsidR="00100EA4" w:rsidRPr="00206F59" w:rsidRDefault="00100EA4" w:rsidP="008734B0">
            <w:pPr>
              <w:shd w:val="clear" w:color="auto" w:fill="FFFFFF" w:themeFill="background1"/>
              <w:spacing w:after="0" w:line="360" w:lineRule="auto"/>
              <w:ind w:left="720"/>
              <w:jc w:val="both"/>
              <w:rPr>
                <w:rFonts w:ascii="Times New Roman" w:hAnsi="Times New Roman" w:cs="Times New Roman"/>
              </w:rPr>
            </w:pPr>
          </w:p>
        </w:tc>
        <w:tc>
          <w:tcPr>
            <w:tcW w:w="517" w:type="pct"/>
            <w:shd w:val="clear" w:color="auto" w:fill="auto"/>
          </w:tcPr>
          <w:p w14:paraId="62BB3447" w14:textId="77777777" w:rsidR="00100EA4" w:rsidRPr="00206F59" w:rsidRDefault="00100EA4" w:rsidP="008734B0">
            <w:pPr>
              <w:shd w:val="clear" w:color="auto" w:fill="FFFFFF" w:themeFill="background1"/>
              <w:spacing w:after="0"/>
              <w:rPr>
                <w:rFonts w:ascii="Times New Roman" w:hAnsi="Times New Roman" w:cs="Times New Roman"/>
              </w:rPr>
            </w:pPr>
          </w:p>
        </w:tc>
      </w:tr>
      <w:tr w:rsidR="00100EA4" w:rsidRPr="00206F59" w14:paraId="0E63E2F3" w14:textId="77777777" w:rsidTr="008734B0">
        <w:trPr>
          <w:gridAfter w:val="1"/>
          <w:wAfter w:w="516" w:type="pct"/>
        </w:trPr>
        <w:tc>
          <w:tcPr>
            <w:tcW w:w="135" w:type="pct"/>
            <w:shd w:val="clear" w:color="auto" w:fill="auto"/>
          </w:tcPr>
          <w:p w14:paraId="7AFF1772" w14:textId="77777777" w:rsidR="00100EA4" w:rsidRPr="00206F59" w:rsidRDefault="00100EA4" w:rsidP="008734B0">
            <w:pPr>
              <w:shd w:val="clear" w:color="auto" w:fill="FFFFFF" w:themeFill="background1"/>
              <w:spacing w:after="0"/>
              <w:rPr>
                <w:rFonts w:ascii="Times New Roman" w:hAnsi="Times New Roman" w:cs="Times New Roman"/>
              </w:rPr>
            </w:pPr>
          </w:p>
        </w:tc>
        <w:tc>
          <w:tcPr>
            <w:tcW w:w="3832" w:type="pct"/>
            <w:shd w:val="clear" w:color="auto" w:fill="auto"/>
          </w:tcPr>
          <w:p w14:paraId="27335A97" w14:textId="77777777" w:rsidR="00100EA4" w:rsidRPr="00206F59" w:rsidRDefault="00100EA4" w:rsidP="008734B0">
            <w:pPr>
              <w:shd w:val="clear" w:color="auto" w:fill="FFFFFF" w:themeFill="background1"/>
              <w:spacing w:after="0"/>
              <w:rPr>
                <w:rFonts w:ascii="Times New Roman" w:hAnsi="Times New Roman" w:cs="Times New Roman"/>
              </w:rPr>
            </w:pPr>
          </w:p>
        </w:tc>
        <w:tc>
          <w:tcPr>
            <w:tcW w:w="517" w:type="pct"/>
            <w:shd w:val="clear" w:color="auto" w:fill="auto"/>
          </w:tcPr>
          <w:p w14:paraId="7827152A" w14:textId="77777777" w:rsidR="00100EA4" w:rsidRPr="00206F59" w:rsidRDefault="00100EA4" w:rsidP="008734B0">
            <w:pPr>
              <w:shd w:val="clear" w:color="auto" w:fill="FFFFFF" w:themeFill="background1"/>
              <w:spacing w:after="0"/>
              <w:rPr>
                <w:rFonts w:ascii="Times New Roman" w:hAnsi="Times New Roman" w:cs="Times New Roman"/>
                <w:b/>
              </w:rPr>
            </w:pPr>
          </w:p>
        </w:tc>
      </w:tr>
      <w:tr w:rsidR="00100EA4" w:rsidRPr="00206F59" w14:paraId="55003513" w14:textId="77777777" w:rsidTr="008734B0">
        <w:trPr>
          <w:gridAfter w:val="1"/>
          <w:wAfter w:w="516" w:type="pct"/>
        </w:trPr>
        <w:tc>
          <w:tcPr>
            <w:tcW w:w="135" w:type="pct"/>
            <w:shd w:val="clear" w:color="auto" w:fill="auto"/>
          </w:tcPr>
          <w:p w14:paraId="29062CF7" w14:textId="77777777" w:rsidR="00100EA4" w:rsidRPr="00206F59" w:rsidRDefault="00100EA4" w:rsidP="008734B0">
            <w:pPr>
              <w:shd w:val="clear" w:color="auto" w:fill="FFFFFF" w:themeFill="background1"/>
              <w:spacing w:after="0"/>
              <w:rPr>
                <w:rFonts w:ascii="Times New Roman" w:hAnsi="Times New Roman" w:cs="Times New Roman"/>
              </w:rPr>
            </w:pPr>
          </w:p>
        </w:tc>
        <w:tc>
          <w:tcPr>
            <w:tcW w:w="3832" w:type="pct"/>
            <w:shd w:val="clear" w:color="auto" w:fill="auto"/>
          </w:tcPr>
          <w:p w14:paraId="6CF7CB68" w14:textId="77777777" w:rsidR="00100EA4" w:rsidRPr="00206F59" w:rsidRDefault="00100EA4" w:rsidP="008734B0">
            <w:pPr>
              <w:shd w:val="clear" w:color="auto" w:fill="FFFFFF" w:themeFill="background1"/>
              <w:spacing w:after="0"/>
              <w:rPr>
                <w:rFonts w:ascii="Times New Roman" w:hAnsi="Times New Roman" w:cs="Times New Roman"/>
              </w:rPr>
            </w:pPr>
            <w:r w:rsidRPr="00206F59">
              <w:rPr>
                <w:rFonts w:ascii="Times New Roman" w:hAnsi="Times New Roman" w:cs="Times New Roman"/>
              </w:rPr>
              <w:t>La réunion a pris fin à 11H 40 MN.</w:t>
            </w:r>
          </w:p>
          <w:p w14:paraId="79434026" w14:textId="77777777" w:rsidR="00100EA4" w:rsidRPr="00206F59" w:rsidRDefault="00100EA4" w:rsidP="008734B0">
            <w:pPr>
              <w:shd w:val="clear" w:color="auto" w:fill="FFFFFF" w:themeFill="background1"/>
              <w:spacing w:after="0"/>
              <w:ind w:left="360"/>
              <w:rPr>
                <w:rFonts w:ascii="Times New Roman" w:hAnsi="Times New Roman" w:cs="Times New Roman"/>
              </w:rPr>
            </w:pPr>
          </w:p>
        </w:tc>
        <w:tc>
          <w:tcPr>
            <w:tcW w:w="517" w:type="pct"/>
            <w:shd w:val="clear" w:color="auto" w:fill="auto"/>
          </w:tcPr>
          <w:p w14:paraId="2400FD40" w14:textId="77777777" w:rsidR="00100EA4" w:rsidRPr="00206F59" w:rsidRDefault="00100EA4" w:rsidP="008734B0">
            <w:pPr>
              <w:shd w:val="clear" w:color="auto" w:fill="FFFFFF" w:themeFill="background1"/>
              <w:spacing w:after="0"/>
              <w:rPr>
                <w:rFonts w:ascii="Times New Roman" w:hAnsi="Times New Roman" w:cs="Times New Roman"/>
                <w:b/>
              </w:rPr>
            </w:pPr>
          </w:p>
        </w:tc>
      </w:tr>
      <w:tr w:rsidR="00100EA4" w:rsidRPr="00206F59" w14:paraId="2E252484" w14:textId="77777777" w:rsidTr="008734B0">
        <w:tc>
          <w:tcPr>
            <w:tcW w:w="135" w:type="pct"/>
            <w:shd w:val="clear" w:color="auto" w:fill="auto"/>
          </w:tcPr>
          <w:p w14:paraId="0400F5EB" w14:textId="77777777" w:rsidR="00100EA4" w:rsidRPr="00206F59" w:rsidRDefault="00100EA4" w:rsidP="008734B0">
            <w:pPr>
              <w:shd w:val="clear" w:color="auto" w:fill="FFFFFF" w:themeFill="background1"/>
              <w:spacing w:after="0"/>
              <w:rPr>
                <w:rFonts w:ascii="Times New Roman" w:hAnsi="Times New Roman" w:cs="Times New Roman"/>
              </w:rPr>
            </w:pPr>
          </w:p>
        </w:tc>
        <w:tc>
          <w:tcPr>
            <w:tcW w:w="3832" w:type="pct"/>
            <w:shd w:val="clear" w:color="auto" w:fill="auto"/>
          </w:tcPr>
          <w:p w14:paraId="33E6EDF2" w14:textId="77777777" w:rsidR="00100EA4" w:rsidRPr="00206F59" w:rsidRDefault="00100EA4" w:rsidP="008734B0">
            <w:pPr>
              <w:shd w:val="clear" w:color="auto" w:fill="FFFFFF" w:themeFill="background1"/>
              <w:spacing w:after="0"/>
              <w:rPr>
                <w:rFonts w:ascii="Times New Roman" w:hAnsi="Times New Roman" w:cs="Times New Roman"/>
              </w:rPr>
            </w:pPr>
          </w:p>
        </w:tc>
        <w:tc>
          <w:tcPr>
            <w:tcW w:w="517" w:type="pct"/>
            <w:shd w:val="clear" w:color="auto" w:fill="auto"/>
          </w:tcPr>
          <w:p w14:paraId="3D4331E2" w14:textId="77777777" w:rsidR="00100EA4" w:rsidRPr="00206F59" w:rsidRDefault="00100EA4" w:rsidP="008734B0">
            <w:pPr>
              <w:shd w:val="clear" w:color="auto" w:fill="FFFFFF" w:themeFill="background1"/>
              <w:spacing w:after="0"/>
              <w:rPr>
                <w:rFonts w:ascii="Times New Roman" w:hAnsi="Times New Roman" w:cs="Times New Roman"/>
              </w:rPr>
            </w:pPr>
          </w:p>
        </w:tc>
        <w:tc>
          <w:tcPr>
            <w:tcW w:w="516" w:type="pct"/>
          </w:tcPr>
          <w:p w14:paraId="55DD8431" w14:textId="77777777" w:rsidR="00100EA4" w:rsidRPr="00206F59" w:rsidRDefault="00100EA4" w:rsidP="008734B0">
            <w:pPr>
              <w:shd w:val="clear" w:color="auto" w:fill="FFFFFF" w:themeFill="background1"/>
              <w:spacing w:after="0"/>
              <w:rPr>
                <w:rFonts w:ascii="Times New Roman" w:hAnsi="Times New Roman" w:cs="Times New Roman"/>
                <w:b/>
              </w:rPr>
            </w:pPr>
          </w:p>
        </w:tc>
      </w:tr>
    </w:tbl>
    <w:p w14:paraId="61F6B830" w14:textId="77777777" w:rsidR="00A41373" w:rsidRPr="00206F59" w:rsidRDefault="00100EA4" w:rsidP="0024425A">
      <w:pPr>
        <w:rPr>
          <w:rFonts w:ascii="Times New Roman" w:hAnsi="Times New Roman" w:cs="Times New Roman"/>
          <w:b/>
          <w:sz w:val="24"/>
          <w:szCs w:val="24"/>
        </w:rPr>
      </w:pPr>
      <w:r w:rsidRPr="00206F59">
        <w:rPr>
          <w:rFonts w:ascii="Times New Roman" w:hAnsi="Times New Roman" w:cs="Times New Roman"/>
          <w:b/>
          <w:sz w:val="24"/>
          <w:szCs w:val="24"/>
        </w:rPr>
        <w:t>ANNEXE 4 : LISTE DE PRESENCE DE LA REUNION DE DEMARRAGE DE L’EIES ET DU PAR / PUASEE-FA</w:t>
      </w:r>
    </w:p>
    <w:p w14:paraId="5104FA47" w14:textId="77777777" w:rsidR="0024425A" w:rsidRPr="00206F59" w:rsidRDefault="0024425A" w:rsidP="0024425A">
      <w:pPr>
        <w:spacing w:after="0" w:line="240" w:lineRule="auto"/>
        <w:rPr>
          <w:rFonts w:ascii="Times New Roman" w:eastAsia="Calibri" w:hAnsi="Times New Roman" w:cs="Times New Roman"/>
          <w:b/>
          <w:color w:val="000000" w:themeColor="text1"/>
          <w:sz w:val="24"/>
          <w:szCs w:val="24"/>
        </w:rPr>
      </w:pPr>
    </w:p>
    <w:p w14:paraId="470264C3" w14:textId="77777777" w:rsidR="0024425A" w:rsidRPr="00206F59" w:rsidRDefault="00BB470B" w:rsidP="0024425A">
      <w:pPr>
        <w:spacing w:after="0" w:line="240" w:lineRule="auto"/>
        <w:rPr>
          <w:rFonts w:ascii="Times New Roman" w:eastAsia="Calibri" w:hAnsi="Times New Roman" w:cs="Times New Roman"/>
          <w:b/>
          <w:color w:val="000000" w:themeColor="text1"/>
          <w:sz w:val="24"/>
          <w:szCs w:val="24"/>
        </w:rPr>
      </w:pPr>
      <w:r w:rsidRPr="00206F59">
        <w:rPr>
          <w:noProof/>
          <w:lang w:val="pt-PT" w:eastAsia="pt-PT"/>
        </w:rPr>
        <w:drawing>
          <wp:inline distT="0" distB="0" distL="0" distR="0" wp14:anchorId="50401D6F" wp14:editId="049EA7DA">
            <wp:extent cx="5676900" cy="4011531"/>
            <wp:effectExtent l="0" t="0" r="0" b="8255"/>
            <wp:docPr id="1930" name="Imag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email">
                      <a:extLst>
                        <a:ext uri="{28A0092B-C50C-407E-A947-70E740481C1C}">
                          <a14:useLocalDpi xmlns:a14="http://schemas.microsoft.com/office/drawing/2010/main"/>
                        </a:ext>
                      </a:extLst>
                    </a:blip>
                    <a:stretch>
                      <a:fillRect/>
                    </a:stretch>
                  </pic:blipFill>
                  <pic:spPr>
                    <a:xfrm>
                      <a:off x="0" y="0"/>
                      <a:ext cx="5683236" cy="4016008"/>
                    </a:xfrm>
                    <a:prstGeom prst="rect">
                      <a:avLst/>
                    </a:prstGeom>
                  </pic:spPr>
                </pic:pic>
              </a:graphicData>
            </a:graphic>
          </wp:inline>
        </w:drawing>
      </w:r>
    </w:p>
    <w:p w14:paraId="41E0670E" w14:textId="77777777" w:rsidR="0024425A" w:rsidRPr="00206F59" w:rsidRDefault="00BB470B" w:rsidP="0024425A">
      <w:pPr>
        <w:spacing w:after="0" w:line="240" w:lineRule="auto"/>
        <w:rPr>
          <w:rFonts w:ascii="Times New Roman" w:eastAsia="Calibri" w:hAnsi="Times New Roman" w:cs="Times New Roman"/>
          <w:b/>
          <w:color w:val="000000" w:themeColor="text1"/>
          <w:sz w:val="24"/>
          <w:szCs w:val="24"/>
        </w:rPr>
      </w:pPr>
      <w:r w:rsidRPr="00206F59">
        <w:rPr>
          <w:noProof/>
          <w:lang w:val="pt-PT" w:eastAsia="pt-PT"/>
        </w:rPr>
        <w:drawing>
          <wp:inline distT="0" distB="0" distL="0" distR="0" wp14:anchorId="51248017" wp14:editId="559A040D">
            <wp:extent cx="5581650" cy="3944224"/>
            <wp:effectExtent l="0" t="0" r="0" b="0"/>
            <wp:docPr id="1931" name="Imag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email">
                      <a:extLst>
                        <a:ext uri="{28A0092B-C50C-407E-A947-70E740481C1C}">
                          <a14:useLocalDpi xmlns:a14="http://schemas.microsoft.com/office/drawing/2010/main"/>
                        </a:ext>
                      </a:extLst>
                    </a:blip>
                    <a:stretch>
                      <a:fillRect/>
                    </a:stretch>
                  </pic:blipFill>
                  <pic:spPr>
                    <a:xfrm>
                      <a:off x="0" y="0"/>
                      <a:ext cx="5591422" cy="3951129"/>
                    </a:xfrm>
                    <a:prstGeom prst="rect">
                      <a:avLst/>
                    </a:prstGeom>
                  </pic:spPr>
                </pic:pic>
              </a:graphicData>
            </a:graphic>
          </wp:inline>
        </w:drawing>
      </w:r>
    </w:p>
    <w:p w14:paraId="58DE523C" w14:textId="77777777" w:rsidR="0024425A" w:rsidRPr="00206F59" w:rsidRDefault="0024425A" w:rsidP="0024425A">
      <w:pPr>
        <w:spacing w:after="0" w:line="240" w:lineRule="auto"/>
        <w:rPr>
          <w:rFonts w:ascii="Times New Roman" w:eastAsia="Calibri" w:hAnsi="Times New Roman" w:cs="Times New Roman"/>
          <w:b/>
          <w:color w:val="000000" w:themeColor="text1"/>
          <w:sz w:val="24"/>
          <w:szCs w:val="24"/>
        </w:rPr>
      </w:pPr>
    </w:p>
    <w:p w14:paraId="6405B2F1" w14:textId="77777777" w:rsidR="001E7F92" w:rsidRPr="00206F59" w:rsidRDefault="001E7F92" w:rsidP="00175A74">
      <w:pPr>
        <w:tabs>
          <w:tab w:val="left" w:pos="945"/>
        </w:tabs>
        <w:jc w:val="center"/>
        <w:rPr>
          <w:rFonts w:ascii="Times New Roman" w:hAnsi="Times New Roman" w:cs="Times New Roman"/>
          <w:b/>
          <w:sz w:val="24"/>
          <w:szCs w:val="24"/>
        </w:rPr>
      </w:pPr>
    </w:p>
    <w:p w14:paraId="49AEBE03" w14:textId="77777777" w:rsidR="00C34B53" w:rsidRPr="00206F59" w:rsidRDefault="00427545" w:rsidP="00175A74">
      <w:pPr>
        <w:tabs>
          <w:tab w:val="left" w:pos="945"/>
        </w:tabs>
        <w:jc w:val="center"/>
        <w:rPr>
          <w:rFonts w:ascii="Times New Roman" w:hAnsi="Times New Roman" w:cs="Times New Roman"/>
          <w:b/>
          <w:sz w:val="24"/>
          <w:szCs w:val="24"/>
        </w:rPr>
      </w:pPr>
      <w:r w:rsidRPr="00206F59">
        <w:rPr>
          <w:noProof/>
          <w:lang w:val="pt-PT" w:eastAsia="pt-PT"/>
        </w:rPr>
        <w:drawing>
          <wp:inline distT="0" distB="0" distL="0" distR="0" wp14:anchorId="0647AB1F" wp14:editId="109A46DC">
            <wp:extent cx="6301105" cy="1562987"/>
            <wp:effectExtent l="0" t="0" r="4445" b="0"/>
            <wp:docPr id="1932" name="Imag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email">
                      <a:extLst>
                        <a:ext uri="{28A0092B-C50C-407E-A947-70E740481C1C}">
                          <a14:useLocalDpi xmlns:a14="http://schemas.microsoft.com/office/drawing/2010/main"/>
                        </a:ext>
                      </a:extLst>
                    </a:blip>
                    <a:srcRect/>
                    <a:stretch/>
                  </pic:blipFill>
                  <pic:spPr bwMode="auto">
                    <a:xfrm>
                      <a:off x="0" y="0"/>
                      <a:ext cx="6301105" cy="1562987"/>
                    </a:xfrm>
                    <a:prstGeom prst="rect">
                      <a:avLst/>
                    </a:prstGeom>
                    <a:ln>
                      <a:noFill/>
                    </a:ln>
                    <a:extLst>
                      <a:ext uri="{53640926-AAD7-44D8-BBD7-CCE9431645EC}">
                        <a14:shadowObscured xmlns:a14="http://schemas.microsoft.com/office/drawing/2010/main"/>
                      </a:ext>
                    </a:extLst>
                  </pic:spPr>
                </pic:pic>
              </a:graphicData>
            </a:graphic>
          </wp:inline>
        </w:drawing>
      </w:r>
    </w:p>
    <w:p w14:paraId="4FBC5999" w14:textId="77777777" w:rsidR="00C34B53" w:rsidRPr="00206F59" w:rsidRDefault="00C34B53" w:rsidP="00175A74">
      <w:pPr>
        <w:tabs>
          <w:tab w:val="left" w:pos="945"/>
        </w:tabs>
        <w:jc w:val="center"/>
        <w:rPr>
          <w:rFonts w:ascii="Times New Roman" w:hAnsi="Times New Roman" w:cs="Times New Roman"/>
          <w:b/>
          <w:sz w:val="24"/>
          <w:szCs w:val="24"/>
        </w:rPr>
      </w:pPr>
    </w:p>
    <w:p w14:paraId="07C61AA0" w14:textId="77777777" w:rsidR="00100EA4" w:rsidRPr="00206F59" w:rsidRDefault="00100EA4" w:rsidP="00444EA0">
      <w:pPr>
        <w:pStyle w:val="ndice2"/>
        <w:rPr>
          <w:rFonts w:ascii="Calibri" w:eastAsia="Yu Mincho" w:hAnsi="Calibri"/>
          <w:sz w:val="22"/>
          <w:szCs w:val="22"/>
        </w:rPr>
      </w:pPr>
      <w:bookmarkStart w:id="1184" w:name="_Toc51084610"/>
      <w:r w:rsidRPr="00206F59">
        <w:t>ANNEXE 5 : LISTE DES SERVICES TECHNIQUES CONSULTES</w:t>
      </w:r>
      <w:bookmarkEnd w:id="1184"/>
    </w:p>
    <w:p w14:paraId="55F83002" w14:textId="77777777" w:rsidR="00C34B53" w:rsidRPr="00206F59" w:rsidRDefault="00100EA4" w:rsidP="002711E6">
      <w:pPr>
        <w:tabs>
          <w:tab w:val="left" w:pos="945"/>
        </w:tabs>
        <w:jc w:val="center"/>
        <w:rPr>
          <w:rFonts w:ascii="Times New Roman" w:hAnsi="Times New Roman" w:cs="Times New Roman"/>
          <w:b/>
          <w:sz w:val="24"/>
          <w:szCs w:val="24"/>
        </w:rPr>
      </w:pPr>
      <w:r w:rsidRPr="00206F59">
        <w:rPr>
          <w:noProof/>
          <w:sz w:val="24"/>
          <w:szCs w:val="24"/>
          <w:lang w:val="pt-PT" w:eastAsia="pt-PT"/>
        </w:rPr>
        <w:drawing>
          <wp:inline distT="0" distB="0" distL="0" distR="0" wp14:anchorId="6EF39A3F" wp14:editId="099D1B20">
            <wp:extent cx="4593266" cy="3244865"/>
            <wp:effectExtent l="0" t="0" r="0" b="0"/>
            <wp:docPr id="736" name="Imag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email">
                      <a:extLst>
                        <a:ext uri="{28A0092B-C50C-407E-A947-70E740481C1C}">
                          <a14:useLocalDpi xmlns:a14="http://schemas.microsoft.com/office/drawing/2010/main"/>
                        </a:ext>
                      </a:extLst>
                    </a:blip>
                    <a:stretch>
                      <a:fillRect/>
                    </a:stretch>
                  </pic:blipFill>
                  <pic:spPr>
                    <a:xfrm>
                      <a:off x="0" y="0"/>
                      <a:ext cx="4618455" cy="3262659"/>
                    </a:xfrm>
                    <a:prstGeom prst="rect">
                      <a:avLst/>
                    </a:prstGeom>
                  </pic:spPr>
                </pic:pic>
              </a:graphicData>
            </a:graphic>
          </wp:inline>
        </w:drawing>
      </w:r>
    </w:p>
    <w:p w14:paraId="2D56AC4C" w14:textId="77777777" w:rsidR="00C34B53" w:rsidRPr="00206F59" w:rsidRDefault="00C34B53" w:rsidP="00175A74">
      <w:pPr>
        <w:tabs>
          <w:tab w:val="left" w:pos="945"/>
        </w:tabs>
        <w:jc w:val="center"/>
        <w:rPr>
          <w:rFonts w:ascii="Times New Roman" w:hAnsi="Times New Roman" w:cs="Times New Roman"/>
          <w:b/>
          <w:sz w:val="24"/>
          <w:szCs w:val="24"/>
        </w:rPr>
      </w:pPr>
    </w:p>
    <w:p w14:paraId="711CA4D7" w14:textId="77777777" w:rsidR="00C34B53" w:rsidRPr="00206F59" w:rsidRDefault="00C34B53" w:rsidP="002711E6">
      <w:pPr>
        <w:tabs>
          <w:tab w:val="left" w:pos="945"/>
        </w:tabs>
        <w:jc w:val="center"/>
        <w:rPr>
          <w:rFonts w:ascii="Times New Roman" w:hAnsi="Times New Roman" w:cs="Times New Roman"/>
          <w:b/>
          <w:sz w:val="24"/>
          <w:szCs w:val="24"/>
        </w:rPr>
      </w:pPr>
      <w:r w:rsidRPr="00206F59">
        <w:rPr>
          <w:noProof/>
          <w:lang w:val="pt-PT" w:eastAsia="pt-PT"/>
        </w:rPr>
        <w:drawing>
          <wp:inline distT="0" distB="0" distL="0" distR="0" wp14:anchorId="21260DE8" wp14:editId="6B264CC0">
            <wp:extent cx="4500221" cy="3179135"/>
            <wp:effectExtent l="0" t="0" r="0" b="2540"/>
            <wp:docPr id="737" name="Imag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email">
                      <a:extLst>
                        <a:ext uri="{28A0092B-C50C-407E-A947-70E740481C1C}">
                          <a14:useLocalDpi xmlns:a14="http://schemas.microsoft.com/office/drawing/2010/main"/>
                        </a:ext>
                      </a:extLst>
                    </a:blip>
                    <a:stretch>
                      <a:fillRect/>
                    </a:stretch>
                  </pic:blipFill>
                  <pic:spPr>
                    <a:xfrm>
                      <a:off x="0" y="0"/>
                      <a:ext cx="4515214" cy="3189727"/>
                    </a:xfrm>
                    <a:prstGeom prst="rect">
                      <a:avLst/>
                    </a:prstGeom>
                  </pic:spPr>
                </pic:pic>
              </a:graphicData>
            </a:graphic>
          </wp:inline>
        </w:drawing>
      </w:r>
    </w:p>
    <w:p w14:paraId="72ECC603" w14:textId="77777777" w:rsidR="00C34B53" w:rsidRPr="00206F59" w:rsidRDefault="00C34B53" w:rsidP="00175A74">
      <w:pPr>
        <w:tabs>
          <w:tab w:val="left" w:pos="945"/>
        </w:tabs>
        <w:jc w:val="center"/>
        <w:rPr>
          <w:rFonts w:ascii="Times New Roman" w:hAnsi="Times New Roman" w:cs="Times New Roman"/>
          <w:b/>
          <w:sz w:val="24"/>
          <w:szCs w:val="24"/>
        </w:rPr>
      </w:pPr>
    </w:p>
    <w:p w14:paraId="00754F50" w14:textId="77777777" w:rsidR="00622D15" w:rsidRPr="00206F59" w:rsidRDefault="00D47842" w:rsidP="00100EA4">
      <w:pPr>
        <w:tabs>
          <w:tab w:val="left" w:pos="945"/>
        </w:tabs>
        <w:rPr>
          <w:rFonts w:ascii="Times New Roman" w:hAnsi="Times New Roman" w:cs="Times New Roman"/>
          <w:b/>
          <w:sz w:val="24"/>
          <w:szCs w:val="24"/>
        </w:rPr>
      </w:pPr>
      <w:r w:rsidRPr="00206F59">
        <w:rPr>
          <w:noProof/>
          <w:lang w:val="pt-PT" w:eastAsia="pt-PT"/>
        </w:rPr>
        <w:drawing>
          <wp:inline distT="0" distB="0" distL="0" distR="0" wp14:anchorId="58B67235" wp14:editId="375B4F72">
            <wp:extent cx="5746254" cy="4086225"/>
            <wp:effectExtent l="0" t="0" r="6985" b="0"/>
            <wp:docPr id="738" name="Imag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cstate="email">
                      <a:extLst>
                        <a:ext uri="{28A0092B-C50C-407E-A947-70E740481C1C}">
                          <a14:useLocalDpi xmlns:a14="http://schemas.microsoft.com/office/drawing/2010/main"/>
                        </a:ext>
                      </a:extLst>
                    </a:blip>
                    <a:srcRect/>
                    <a:stretch/>
                  </pic:blipFill>
                  <pic:spPr bwMode="auto">
                    <a:xfrm>
                      <a:off x="0" y="0"/>
                      <a:ext cx="5751360" cy="4089856"/>
                    </a:xfrm>
                    <a:prstGeom prst="rect">
                      <a:avLst/>
                    </a:prstGeom>
                    <a:ln>
                      <a:noFill/>
                    </a:ln>
                    <a:extLst>
                      <a:ext uri="{53640926-AAD7-44D8-BBD7-CCE9431645EC}">
                        <a14:shadowObscured xmlns:a14="http://schemas.microsoft.com/office/drawing/2010/main"/>
                      </a:ext>
                    </a:extLst>
                  </pic:spPr>
                </pic:pic>
              </a:graphicData>
            </a:graphic>
          </wp:inline>
        </w:drawing>
      </w:r>
    </w:p>
    <w:p w14:paraId="2F706B08" w14:textId="77777777" w:rsidR="00C34B53" w:rsidRPr="00206F59" w:rsidRDefault="00622D15" w:rsidP="00100EA4">
      <w:pPr>
        <w:tabs>
          <w:tab w:val="left" w:pos="3495"/>
        </w:tabs>
        <w:rPr>
          <w:rFonts w:ascii="Times New Roman" w:hAnsi="Times New Roman" w:cs="Times New Roman"/>
          <w:sz w:val="24"/>
          <w:szCs w:val="24"/>
        </w:rPr>
      </w:pPr>
      <w:r w:rsidRPr="00206F59">
        <w:rPr>
          <w:noProof/>
          <w:lang w:val="pt-PT" w:eastAsia="pt-PT"/>
        </w:rPr>
        <w:drawing>
          <wp:inline distT="0" distB="0" distL="0" distR="0" wp14:anchorId="7154726E" wp14:editId="45039F42">
            <wp:extent cx="5814977" cy="4105275"/>
            <wp:effectExtent l="0" t="0" r="0" b="0"/>
            <wp:docPr id="739" name="Imag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email">
                      <a:extLst>
                        <a:ext uri="{28A0092B-C50C-407E-A947-70E740481C1C}">
                          <a14:useLocalDpi xmlns:a14="http://schemas.microsoft.com/office/drawing/2010/main"/>
                        </a:ext>
                      </a:extLst>
                    </a:blip>
                    <a:srcRect/>
                    <a:stretch/>
                  </pic:blipFill>
                  <pic:spPr bwMode="auto">
                    <a:xfrm>
                      <a:off x="0" y="0"/>
                      <a:ext cx="5823144" cy="4111041"/>
                    </a:xfrm>
                    <a:prstGeom prst="rect">
                      <a:avLst/>
                    </a:prstGeom>
                    <a:ln>
                      <a:noFill/>
                    </a:ln>
                    <a:extLst>
                      <a:ext uri="{53640926-AAD7-44D8-BBD7-CCE9431645EC}">
                        <a14:shadowObscured xmlns:a14="http://schemas.microsoft.com/office/drawing/2010/main"/>
                      </a:ext>
                    </a:extLst>
                  </pic:spPr>
                </pic:pic>
              </a:graphicData>
            </a:graphic>
          </wp:inline>
        </w:drawing>
      </w:r>
    </w:p>
    <w:p w14:paraId="06C6E9E1" w14:textId="77777777" w:rsidR="00622D15" w:rsidRPr="00206F59" w:rsidRDefault="00622D15" w:rsidP="00622D15">
      <w:pPr>
        <w:tabs>
          <w:tab w:val="left" w:pos="3495"/>
        </w:tabs>
        <w:jc w:val="center"/>
        <w:rPr>
          <w:rFonts w:ascii="Times New Roman" w:hAnsi="Times New Roman" w:cs="Times New Roman"/>
          <w:sz w:val="24"/>
          <w:szCs w:val="24"/>
        </w:rPr>
      </w:pPr>
    </w:p>
    <w:p w14:paraId="1806FECC" w14:textId="77777777" w:rsidR="00622D15" w:rsidRPr="00206F59" w:rsidRDefault="00622D15" w:rsidP="00622D15">
      <w:pPr>
        <w:tabs>
          <w:tab w:val="left" w:pos="3495"/>
        </w:tabs>
        <w:jc w:val="center"/>
        <w:rPr>
          <w:rFonts w:ascii="Times New Roman" w:hAnsi="Times New Roman" w:cs="Times New Roman"/>
          <w:sz w:val="24"/>
          <w:szCs w:val="24"/>
        </w:rPr>
      </w:pPr>
    </w:p>
    <w:p w14:paraId="5F698DB8" w14:textId="77777777" w:rsidR="00622D15" w:rsidRPr="00206F59" w:rsidRDefault="00622D15" w:rsidP="00100EA4">
      <w:pPr>
        <w:tabs>
          <w:tab w:val="left" w:pos="3495"/>
        </w:tabs>
        <w:rPr>
          <w:rFonts w:ascii="Times New Roman" w:hAnsi="Times New Roman" w:cs="Times New Roman"/>
          <w:sz w:val="24"/>
          <w:szCs w:val="24"/>
        </w:rPr>
      </w:pPr>
      <w:r w:rsidRPr="00206F59">
        <w:rPr>
          <w:noProof/>
          <w:lang w:val="pt-PT" w:eastAsia="pt-PT"/>
        </w:rPr>
        <w:drawing>
          <wp:inline distT="0" distB="0" distL="0" distR="0" wp14:anchorId="32617C5B" wp14:editId="37016E76">
            <wp:extent cx="5791200" cy="4091133"/>
            <wp:effectExtent l="0" t="0" r="0" b="5080"/>
            <wp:docPr id="740" name="Imag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email">
                      <a:extLst>
                        <a:ext uri="{28A0092B-C50C-407E-A947-70E740481C1C}">
                          <a14:useLocalDpi xmlns:a14="http://schemas.microsoft.com/office/drawing/2010/main"/>
                        </a:ext>
                      </a:extLst>
                    </a:blip>
                    <a:stretch>
                      <a:fillRect/>
                    </a:stretch>
                  </pic:blipFill>
                  <pic:spPr>
                    <a:xfrm>
                      <a:off x="0" y="0"/>
                      <a:ext cx="5797414" cy="4095522"/>
                    </a:xfrm>
                    <a:prstGeom prst="rect">
                      <a:avLst/>
                    </a:prstGeom>
                  </pic:spPr>
                </pic:pic>
              </a:graphicData>
            </a:graphic>
          </wp:inline>
        </w:drawing>
      </w:r>
    </w:p>
    <w:p w14:paraId="6F6EB77A" w14:textId="77777777" w:rsidR="00100EA4" w:rsidRPr="00206F59" w:rsidRDefault="00622D15" w:rsidP="0048308E">
      <w:pPr>
        <w:tabs>
          <w:tab w:val="left" w:pos="3495"/>
        </w:tabs>
        <w:rPr>
          <w:rFonts w:ascii="Times New Roman" w:hAnsi="Times New Roman" w:cs="Times New Roman"/>
          <w:sz w:val="24"/>
          <w:szCs w:val="24"/>
        </w:rPr>
      </w:pPr>
      <w:r w:rsidRPr="00206F59">
        <w:rPr>
          <w:noProof/>
          <w:lang w:val="pt-PT" w:eastAsia="pt-PT"/>
        </w:rPr>
        <w:drawing>
          <wp:inline distT="0" distB="0" distL="0" distR="0" wp14:anchorId="692800F2" wp14:editId="4CF76348">
            <wp:extent cx="6301105" cy="4451350"/>
            <wp:effectExtent l="0" t="0" r="4445" b="6350"/>
            <wp:docPr id="741" name="Imag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email">
                      <a:extLst>
                        <a:ext uri="{28A0092B-C50C-407E-A947-70E740481C1C}">
                          <a14:useLocalDpi xmlns:a14="http://schemas.microsoft.com/office/drawing/2010/main"/>
                        </a:ext>
                      </a:extLst>
                    </a:blip>
                    <a:stretch>
                      <a:fillRect/>
                    </a:stretch>
                  </pic:blipFill>
                  <pic:spPr>
                    <a:xfrm>
                      <a:off x="0" y="0"/>
                      <a:ext cx="6301105" cy="4451350"/>
                    </a:xfrm>
                    <a:prstGeom prst="rect">
                      <a:avLst/>
                    </a:prstGeom>
                  </pic:spPr>
                </pic:pic>
              </a:graphicData>
            </a:graphic>
          </wp:inline>
        </w:drawing>
      </w:r>
    </w:p>
    <w:p w14:paraId="0581AD93" w14:textId="77777777" w:rsidR="0048308E" w:rsidRPr="00206F59" w:rsidRDefault="0048308E" w:rsidP="0048308E">
      <w:pPr>
        <w:tabs>
          <w:tab w:val="left" w:pos="3495"/>
        </w:tabs>
        <w:rPr>
          <w:rFonts w:ascii="Times New Roman" w:hAnsi="Times New Roman" w:cs="Times New Roman"/>
          <w:sz w:val="24"/>
          <w:szCs w:val="24"/>
        </w:rPr>
      </w:pPr>
    </w:p>
    <w:p w14:paraId="5AEC8364" w14:textId="77777777" w:rsidR="00A914A8" w:rsidRPr="00206F59" w:rsidRDefault="00A914A8" w:rsidP="0048308E">
      <w:pPr>
        <w:tabs>
          <w:tab w:val="left" w:pos="3495"/>
        </w:tabs>
        <w:rPr>
          <w:rFonts w:ascii="Times New Roman" w:hAnsi="Times New Roman" w:cs="Times New Roman"/>
          <w:sz w:val="24"/>
          <w:szCs w:val="24"/>
        </w:rPr>
      </w:pPr>
    </w:p>
    <w:p w14:paraId="3E798CDD" w14:textId="77777777" w:rsidR="00100EA4" w:rsidRPr="00206F59" w:rsidRDefault="000D0E23" w:rsidP="00444EA0">
      <w:pPr>
        <w:pStyle w:val="ndice2"/>
        <w:rPr>
          <w:rFonts w:eastAsia="Yu Mincho"/>
        </w:rPr>
      </w:pPr>
      <w:bookmarkStart w:id="1185" w:name="_Toc51084611"/>
      <w:r w:rsidRPr="00206F59">
        <w:t>ANNEXE 6 : LISTE DE PRESENCE DE LA CONSULTATION DES POPULATIONS CONSULTEES</w:t>
      </w:r>
      <w:bookmarkEnd w:id="1185"/>
    </w:p>
    <w:p w14:paraId="581DC596" w14:textId="77777777" w:rsidR="00622D15" w:rsidRPr="00206F59" w:rsidRDefault="00622D15" w:rsidP="001E1EBE">
      <w:pPr>
        <w:shd w:val="clear" w:color="auto" w:fill="D9E2F3" w:themeFill="accent5" w:themeFillTint="33"/>
        <w:tabs>
          <w:tab w:val="left" w:pos="3810"/>
        </w:tabs>
        <w:rPr>
          <w:rFonts w:ascii="Times New Roman" w:hAnsi="Times New Roman" w:cs="Times New Roman"/>
          <w:b/>
          <w:lang w:eastAsia="fr-FR"/>
        </w:rPr>
      </w:pPr>
      <w:r w:rsidRPr="00206F59">
        <w:rPr>
          <w:rFonts w:ascii="Times New Roman" w:hAnsi="Times New Roman" w:cs="Times New Roman"/>
          <w:b/>
          <w:lang w:eastAsia="fr-FR"/>
        </w:rPr>
        <w:t>AU NIVEAU DE BLEME / QUARTIER AEROPORT</w:t>
      </w:r>
    </w:p>
    <w:p w14:paraId="0931FA64" w14:textId="77777777" w:rsidR="00622D15" w:rsidRPr="00206F59" w:rsidRDefault="00622D15" w:rsidP="0048308E">
      <w:pPr>
        <w:tabs>
          <w:tab w:val="left" w:pos="3810"/>
        </w:tabs>
        <w:rPr>
          <w:rFonts w:ascii="Times New Roman" w:hAnsi="Times New Roman" w:cs="Times New Roman"/>
          <w:b/>
          <w:lang w:eastAsia="fr-FR"/>
        </w:rPr>
      </w:pPr>
      <w:r w:rsidRPr="00206F59">
        <w:rPr>
          <w:noProof/>
          <w:lang w:val="pt-PT" w:eastAsia="pt-PT"/>
        </w:rPr>
        <w:drawing>
          <wp:inline distT="0" distB="0" distL="0" distR="0" wp14:anchorId="6251FD45" wp14:editId="49A8A6C2">
            <wp:extent cx="5553075" cy="3810000"/>
            <wp:effectExtent l="0" t="0" r="9525" b="0"/>
            <wp:docPr id="742" name="Imag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cstate="email">
                      <a:extLst>
                        <a:ext uri="{28A0092B-C50C-407E-A947-70E740481C1C}">
                          <a14:useLocalDpi xmlns:a14="http://schemas.microsoft.com/office/drawing/2010/main"/>
                        </a:ext>
                      </a:extLst>
                    </a:blip>
                    <a:srcRect/>
                    <a:stretch/>
                  </pic:blipFill>
                  <pic:spPr bwMode="auto">
                    <a:xfrm>
                      <a:off x="0" y="0"/>
                      <a:ext cx="5553075" cy="3810000"/>
                    </a:xfrm>
                    <a:prstGeom prst="rect">
                      <a:avLst/>
                    </a:prstGeom>
                    <a:ln>
                      <a:noFill/>
                    </a:ln>
                    <a:extLst>
                      <a:ext uri="{53640926-AAD7-44D8-BBD7-CCE9431645EC}">
                        <a14:shadowObscured xmlns:a14="http://schemas.microsoft.com/office/drawing/2010/main"/>
                      </a:ext>
                    </a:extLst>
                  </pic:spPr>
                </pic:pic>
              </a:graphicData>
            </a:graphic>
          </wp:inline>
        </w:drawing>
      </w:r>
    </w:p>
    <w:p w14:paraId="5D5F7B35" w14:textId="77777777" w:rsidR="00622D15" w:rsidRPr="00206F59" w:rsidRDefault="00622D15" w:rsidP="0048308E">
      <w:pPr>
        <w:tabs>
          <w:tab w:val="left" w:pos="3180"/>
        </w:tabs>
        <w:rPr>
          <w:rFonts w:ascii="Times New Roman" w:hAnsi="Times New Roman" w:cs="Times New Roman"/>
          <w:lang w:eastAsia="fr-FR"/>
        </w:rPr>
      </w:pPr>
      <w:r w:rsidRPr="00206F59">
        <w:rPr>
          <w:noProof/>
          <w:lang w:val="pt-PT" w:eastAsia="pt-PT"/>
        </w:rPr>
        <w:drawing>
          <wp:inline distT="0" distB="0" distL="0" distR="0" wp14:anchorId="63CD2975" wp14:editId="66124601">
            <wp:extent cx="5838186" cy="4124325"/>
            <wp:effectExtent l="0" t="0" r="0" b="0"/>
            <wp:docPr id="743" name="Imag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email">
                      <a:extLst>
                        <a:ext uri="{28A0092B-C50C-407E-A947-70E740481C1C}">
                          <a14:useLocalDpi xmlns:a14="http://schemas.microsoft.com/office/drawing/2010/main"/>
                        </a:ext>
                      </a:extLst>
                    </a:blip>
                    <a:stretch>
                      <a:fillRect/>
                    </a:stretch>
                  </pic:blipFill>
                  <pic:spPr>
                    <a:xfrm>
                      <a:off x="0" y="0"/>
                      <a:ext cx="5872944" cy="4148879"/>
                    </a:xfrm>
                    <a:prstGeom prst="rect">
                      <a:avLst/>
                    </a:prstGeom>
                  </pic:spPr>
                </pic:pic>
              </a:graphicData>
            </a:graphic>
          </wp:inline>
        </w:drawing>
      </w:r>
    </w:p>
    <w:p w14:paraId="330698E4" w14:textId="77777777" w:rsidR="00622D15" w:rsidRPr="00206F59" w:rsidRDefault="00622D15" w:rsidP="00622D15">
      <w:pPr>
        <w:tabs>
          <w:tab w:val="left" w:pos="3180"/>
        </w:tabs>
        <w:jc w:val="center"/>
        <w:rPr>
          <w:rFonts w:ascii="Times New Roman" w:hAnsi="Times New Roman" w:cs="Times New Roman"/>
          <w:lang w:eastAsia="fr-FR"/>
        </w:rPr>
      </w:pPr>
    </w:p>
    <w:p w14:paraId="1F24273D" w14:textId="77777777" w:rsidR="001E1EBE" w:rsidRPr="00206F59" w:rsidRDefault="00622D15" w:rsidP="0048308E">
      <w:pPr>
        <w:tabs>
          <w:tab w:val="left" w:pos="3180"/>
        </w:tabs>
        <w:rPr>
          <w:rFonts w:ascii="Times New Roman" w:hAnsi="Times New Roman" w:cs="Times New Roman"/>
          <w:lang w:eastAsia="fr-FR"/>
        </w:rPr>
      </w:pPr>
      <w:r w:rsidRPr="00206F59">
        <w:rPr>
          <w:noProof/>
          <w:lang w:val="pt-PT" w:eastAsia="pt-PT"/>
        </w:rPr>
        <w:drawing>
          <wp:inline distT="0" distB="0" distL="0" distR="0" wp14:anchorId="63010184" wp14:editId="661472EC">
            <wp:extent cx="5572125" cy="3943350"/>
            <wp:effectExtent l="0" t="0" r="9525" b="0"/>
            <wp:docPr id="744" name="Imag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cstate="email">
                      <a:extLst>
                        <a:ext uri="{28A0092B-C50C-407E-A947-70E740481C1C}">
                          <a14:useLocalDpi xmlns:a14="http://schemas.microsoft.com/office/drawing/2010/main"/>
                        </a:ext>
                      </a:extLst>
                    </a:blip>
                    <a:srcRect/>
                    <a:stretch/>
                  </pic:blipFill>
                  <pic:spPr bwMode="auto">
                    <a:xfrm>
                      <a:off x="0" y="0"/>
                      <a:ext cx="5572125" cy="3943350"/>
                    </a:xfrm>
                    <a:prstGeom prst="rect">
                      <a:avLst/>
                    </a:prstGeom>
                    <a:ln>
                      <a:noFill/>
                    </a:ln>
                    <a:extLst>
                      <a:ext uri="{53640926-AAD7-44D8-BBD7-CCE9431645EC}">
                        <a14:shadowObscured xmlns:a14="http://schemas.microsoft.com/office/drawing/2010/main"/>
                      </a:ext>
                    </a:extLst>
                  </pic:spPr>
                </pic:pic>
              </a:graphicData>
            </a:graphic>
          </wp:inline>
        </w:drawing>
      </w:r>
    </w:p>
    <w:p w14:paraId="490222C8" w14:textId="77777777" w:rsidR="001E1EBE" w:rsidRPr="00206F59" w:rsidRDefault="001E1EBE" w:rsidP="001E1EBE">
      <w:pPr>
        <w:rPr>
          <w:rFonts w:ascii="Times New Roman" w:hAnsi="Times New Roman" w:cs="Times New Roman"/>
          <w:lang w:eastAsia="fr-FR"/>
        </w:rPr>
      </w:pPr>
    </w:p>
    <w:p w14:paraId="71FD2167" w14:textId="77777777" w:rsidR="00622D15" w:rsidRPr="00206F59" w:rsidRDefault="001E1EBE" w:rsidP="0048308E">
      <w:pPr>
        <w:rPr>
          <w:rFonts w:ascii="Times New Roman" w:hAnsi="Times New Roman" w:cs="Times New Roman"/>
          <w:lang w:eastAsia="fr-FR"/>
        </w:rPr>
      </w:pPr>
      <w:r w:rsidRPr="00206F59">
        <w:rPr>
          <w:noProof/>
          <w:lang w:val="pt-PT" w:eastAsia="pt-PT"/>
        </w:rPr>
        <w:drawing>
          <wp:inline distT="0" distB="0" distL="0" distR="0" wp14:anchorId="0AC251C3" wp14:editId="3989AA6A">
            <wp:extent cx="5624830" cy="3973603"/>
            <wp:effectExtent l="0" t="0" r="0" b="8255"/>
            <wp:docPr id="745" name="Imag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email">
                      <a:extLst>
                        <a:ext uri="{28A0092B-C50C-407E-A947-70E740481C1C}">
                          <a14:useLocalDpi xmlns:a14="http://schemas.microsoft.com/office/drawing/2010/main"/>
                        </a:ext>
                      </a:extLst>
                    </a:blip>
                    <a:stretch>
                      <a:fillRect/>
                    </a:stretch>
                  </pic:blipFill>
                  <pic:spPr>
                    <a:xfrm>
                      <a:off x="0" y="0"/>
                      <a:ext cx="5633003" cy="3979377"/>
                    </a:xfrm>
                    <a:prstGeom prst="rect">
                      <a:avLst/>
                    </a:prstGeom>
                  </pic:spPr>
                </pic:pic>
              </a:graphicData>
            </a:graphic>
          </wp:inline>
        </w:drawing>
      </w:r>
    </w:p>
    <w:p w14:paraId="16F768F4" w14:textId="77777777" w:rsidR="00350380" w:rsidRPr="00206F59" w:rsidRDefault="00350380" w:rsidP="001E1EBE">
      <w:pPr>
        <w:jc w:val="center"/>
        <w:rPr>
          <w:rFonts w:ascii="Times New Roman" w:hAnsi="Times New Roman" w:cs="Times New Roman"/>
          <w:lang w:eastAsia="fr-FR"/>
        </w:rPr>
      </w:pPr>
    </w:p>
    <w:p w14:paraId="2C8207EC" w14:textId="77777777" w:rsidR="0048308E" w:rsidRPr="00206F59" w:rsidRDefault="0048308E" w:rsidP="001E1EBE">
      <w:pPr>
        <w:jc w:val="center"/>
        <w:rPr>
          <w:rFonts w:ascii="Times New Roman" w:hAnsi="Times New Roman" w:cs="Times New Roman"/>
          <w:lang w:eastAsia="fr-FR"/>
        </w:rPr>
      </w:pPr>
    </w:p>
    <w:p w14:paraId="1376B3D1" w14:textId="77777777" w:rsidR="0048308E" w:rsidRPr="00206F59" w:rsidRDefault="0048308E" w:rsidP="001E1EBE">
      <w:pPr>
        <w:jc w:val="center"/>
        <w:rPr>
          <w:rFonts w:ascii="Times New Roman" w:hAnsi="Times New Roman" w:cs="Times New Roman"/>
          <w:lang w:eastAsia="fr-FR"/>
        </w:rPr>
      </w:pPr>
    </w:p>
    <w:p w14:paraId="4BDD0C8D" w14:textId="77777777" w:rsidR="0048308E" w:rsidRPr="00206F59" w:rsidRDefault="0048308E" w:rsidP="001E1EBE">
      <w:pPr>
        <w:jc w:val="center"/>
        <w:rPr>
          <w:rFonts w:ascii="Times New Roman" w:hAnsi="Times New Roman" w:cs="Times New Roman"/>
          <w:lang w:eastAsia="fr-FR"/>
        </w:rPr>
      </w:pPr>
    </w:p>
    <w:p w14:paraId="7A375CD4" w14:textId="77777777" w:rsidR="001E1EBE" w:rsidRPr="00206F59" w:rsidRDefault="001E1EBE" w:rsidP="001E1EBE">
      <w:pPr>
        <w:shd w:val="clear" w:color="auto" w:fill="D9E2F3" w:themeFill="accent5" w:themeFillTint="33"/>
        <w:tabs>
          <w:tab w:val="left" w:pos="3810"/>
        </w:tabs>
        <w:rPr>
          <w:rFonts w:ascii="Times New Roman" w:hAnsi="Times New Roman" w:cs="Times New Roman"/>
          <w:b/>
          <w:lang w:eastAsia="fr-FR"/>
        </w:rPr>
      </w:pPr>
      <w:r w:rsidRPr="00206F59">
        <w:rPr>
          <w:rFonts w:ascii="Times New Roman" w:hAnsi="Times New Roman" w:cs="Times New Roman"/>
          <w:b/>
          <w:lang w:eastAsia="fr-FR"/>
        </w:rPr>
        <w:t xml:space="preserve">AU NIVEAU DE BOR </w:t>
      </w:r>
    </w:p>
    <w:p w14:paraId="38F12887" w14:textId="77777777" w:rsidR="001E1EBE" w:rsidRPr="00206F59" w:rsidRDefault="001E1EBE" w:rsidP="0048308E">
      <w:pPr>
        <w:rPr>
          <w:rFonts w:ascii="Times New Roman" w:hAnsi="Times New Roman" w:cs="Times New Roman"/>
          <w:lang w:eastAsia="fr-FR"/>
        </w:rPr>
      </w:pPr>
      <w:r w:rsidRPr="00206F59">
        <w:rPr>
          <w:noProof/>
          <w:lang w:val="pt-PT" w:eastAsia="pt-PT"/>
        </w:rPr>
        <w:drawing>
          <wp:inline distT="0" distB="0" distL="0" distR="0" wp14:anchorId="08391B6E" wp14:editId="715B86D0">
            <wp:extent cx="5686425" cy="4017116"/>
            <wp:effectExtent l="0" t="0" r="0" b="2540"/>
            <wp:docPr id="746" name="Imag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email">
                      <a:extLst>
                        <a:ext uri="{28A0092B-C50C-407E-A947-70E740481C1C}">
                          <a14:useLocalDpi xmlns:a14="http://schemas.microsoft.com/office/drawing/2010/main"/>
                        </a:ext>
                      </a:extLst>
                    </a:blip>
                    <a:stretch>
                      <a:fillRect/>
                    </a:stretch>
                  </pic:blipFill>
                  <pic:spPr>
                    <a:xfrm>
                      <a:off x="0" y="0"/>
                      <a:ext cx="5691629" cy="4020792"/>
                    </a:xfrm>
                    <a:prstGeom prst="rect">
                      <a:avLst/>
                    </a:prstGeom>
                  </pic:spPr>
                </pic:pic>
              </a:graphicData>
            </a:graphic>
          </wp:inline>
        </w:drawing>
      </w:r>
    </w:p>
    <w:p w14:paraId="16AC9218" w14:textId="77777777" w:rsidR="001E1EBE" w:rsidRPr="00206F59" w:rsidRDefault="001E1EBE" w:rsidP="0048308E">
      <w:pPr>
        <w:rPr>
          <w:rFonts w:ascii="Times New Roman" w:hAnsi="Times New Roman" w:cs="Times New Roman"/>
          <w:lang w:eastAsia="fr-FR"/>
        </w:rPr>
      </w:pPr>
      <w:r w:rsidRPr="00206F59">
        <w:rPr>
          <w:noProof/>
          <w:lang w:val="pt-PT" w:eastAsia="pt-PT"/>
        </w:rPr>
        <w:drawing>
          <wp:inline distT="0" distB="0" distL="0" distR="0" wp14:anchorId="0EAA4704" wp14:editId="5F4FBF63">
            <wp:extent cx="5486400" cy="3875810"/>
            <wp:effectExtent l="0" t="0" r="0" b="0"/>
            <wp:docPr id="747" name="Imag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email">
                      <a:extLst>
                        <a:ext uri="{28A0092B-C50C-407E-A947-70E740481C1C}">
                          <a14:useLocalDpi xmlns:a14="http://schemas.microsoft.com/office/drawing/2010/main"/>
                        </a:ext>
                      </a:extLst>
                    </a:blip>
                    <a:stretch>
                      <a:fillRect/>
                    </a:stretch>
                  </pic:blipFill>
                  <pic:spPr>
                    <a:xfrm>
                      <a:off x="0" y="0"/>
                      <a:ext cx="5489489" cy="3877992"/>
                    </a:xfrm>
                    <a:prstGeom prst="rect">
                      <a:avLst/>
                    </a:prstGeom>
                  </pic:spPr>
                </pic:pic>
              </a:graphicData>
            </a:graphic>
          </wp:inline>
        </w:drawing>
      </w:r>
    </w:p>
    <w:p w14:paraId="756D6E65" w14:textId="77777777" w:rsidR="001E1EBE" w:rsidRPr="00206F59" w:rsidRDefault="001E1EBE" w:rsidP="001E1EBE">
      <w:pPr>
        <w:jc w:val="center"/>
        <w:rPr>
          <w:rFonts w:ascii="Times New Roman" w:hAnsi="Times New Roman" w:cs="Times New Roman"/>
          <w:lang w:eastAsia="fr-FR"/>
        </w:rPr>
      </w:pPr>
    </w:p>
    <w:p w14:paraId="02310411" w14:textId="77777777" w:rsidR="001E1EBE" w:rsidRPr="00206F59" w:rsidRDefault="001E1EBE" w:rsidP="001E1EBE">
      <w:pPr>
        <w:jc w:val="center"/>
        <w:rPr>
          <w:rFonts w:ascii="Times New Roman" w:hAnsi="Times New Roman" w:cs="Times New Roman"/>
          <w:lang w:eastAsia="fr-FR"/>
        </w:rPr>
      </w:pPr>
    </w:p>
    <w:p w14:paraId="2D75BEE4" w14:textId="77777777" w:rsidR="001E1EBE" w:rsidRPr="00206F59" w:rsidRDefault="001E1EBE" w:rsidP="001E1EBE">
      <w:pPr>
        <w:jc w:val="center"/>
        <w:rPr>
          <w:rFonts w:ascii="Times New Roman" w:hAnsi="Times New Roman" w:cs="Times New Roman"/>
          <w:lang w:eastAsia="fr-FR"/>
        </w:rPr>
      </w:pPr>
    </w:p>
    <w:p w14:paraId="19290BF2" w14:textId="77777777" w:rsidR="001E1EBE" w:rsidRPr="00206F59" w:rsidRDefault="001E1EBE" w:rsidP="0048308E">
      <w:pPr>
        <w:rPr>
          <w:rFonts w:ascii="Times New Roman" w:hAnsi="Times New Roman" w:cs="Times New Roman"/>
          <w:lang w:eastAsia="fr-FR"/>
        </w:rPr>
      </w:pPr>
      <w:r w:rsidRPr="00206F59">
        <w:rPr>
          <w:noProof/>
          <w:lang w:val="pt-PT" w:eastAsia="pt-PT"/>
        </w:rPr>
        <w:drawing>
          <wp:inline distT="0" distB="0" distL="0" distR="0" wp14:anchorId="1B081B88" wp14:editId="116E337A">
            <wp:extent cx="5448300" cy="3933825"/>
            <wp:effectExtent l="0" t="0" r="0" b="9525"/>
            <wp:docPr id="748" name="Imag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cstate="email">
                      <a:extLst>
                        <a:ext uri="{28A0092B-C50C-407E-A947-70E740481C1C}">
                          <a14:useLocalDpi xmlns:a14="http://schemas.microsoft.com/office/drawing/2010/main"/>
                        </a:ext>
                      </a:extLst>
                    </a:blip>
                    <a:srcRect/>
                    <a:stretch/>
                  </pic:blipFill>
                  <pic:spPr bwMode="auto">
                    <a:xfrm>
                      <a:off x="0" y="0"/>
                      <a:ext cx="5448300" cy="3933825"/>
                    </a:xfrm>
                    <a:prstGeom prst="rect">
                      <a:avLst/>
                    </a:prstGeom>
                    <a:ln>
                      <a:noFill/>
                    </a:ln>
                    <a:extLst>
                      <a:ext uri="{53640926-AAD7-44D8-BBD7-CCE9431645EC}">
                        <a14:shadowObscured xmlns:a14="http://schemas.microsoft.com/office/drawing/2010/main"/>
                      </a:ext>
                    </a:extLst>
                  </pic:spPr>
                </pic:pic>
              </a:graphicData>
            </a:graphic>
          </wp:inline>
        </w:drawing>
      </w:r>
    </w:p>
    <w:p w14:paraId="56BC0899" w14:textId="77777777" w:rsidR="001E1EBE" w:rsidRPr="00206F59" w:rsidRDefault="001E1EBE" w:rsidP="0048308E">
      <w:pPr>
        <w:rPr>
          <w:rFonts w:ascii="Times New Roman" w:hAnsi="Times New Roman" w:cs="Times New Roman"/>
          <w:lang w:eastAsia="fr-FR"/>
        </w:rPr>
      </w:pPr>
      <w:r w:rsidRPr="00206F59">
        <w:rPr>
          <w:noProof/>
          <w:lang w:val="pt-PT" w:eastAsia="pt-PT"/>
        </w:rPr>
        <w:drawing>
          <wp:inline distT="0" distB="0" distL="0" distR="0" wp14:anchorId="3D25FC5B" wp14:editId="4BB9821F">
            <wp:extent cx="6301105" cy="4451350"/>
            <wp:effectExtent l="0" t="0" r="4445" b="6350"/>
            <wp:docPr id="749" name="Imag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email">
                      <a:extLst>
                        <a:ext uri="{28A0092B-C50C-407E-A947-70E740481C1C}">
                          <a14:useLocalDpi xmlns:a14="http://schemas.microsoft.com/office/drawing/2010/main"/>
                        </a:ext>
                      </a:extLst>
                    </a:blip>
                    <a:stretch>
                      <a:fillRect/>
                    </a:stretch>
                  </pic:blipFill>
                  <pic:spPr>
                    <a:xfrm>
                      <a:off x="0" y="0"/>
                      <a:ext cx="6301105" cy="4451350"/>
                    </a:xfrm>
                    <a:prstGeom prst="rect">
                      <a:avLst/>
                    </a:prstGeom>
                  </pic:spPr>
                </pic:pic>
              </a:graphicData>
            </a:graphic>
          </wp:inline>
        </w:drawing>
      </w:r>
    </w:p>
    <w:p w14:paraId="06A2AC94" w14:textId="77777777" w:rsidR="001E1EBE" w:rsidRPr="00206F59" w:rsidRDefault="001E1EBE" w:rsidP="001E1EBE">
      <w:pPr>
        <w:jc w:val="center"/>
        <w:rPr>
          <w:rFonts w:ascii="Times New Roman" w:hAnsi="Times New Roman" w:cs="Times New Roman"/>
          <w:lang w:eastAsia="fr-FR"/>
        </w:rPr>
      </w:pPr>
    </w:p>
    <w:p w14:paraId="29C358D3" w14:textId="77777777" w:rsidR="001E1EBE" w:rsidRPr="00206F59" w:rsidRDefault="001E1EBE" w:rsidP="001E1EBE">
      <w:pPr>
        <w:jc w:val="center"/>
        <w:rPr>
          <w:rFonts w:ascii="Times New Roman" w:hAnsi="Times New Roman" w:cs="Times New Roman"/>
          <w:lang w:eastAsia="fr-FR"/>
        </w:rPr>
      </w:pPr>
    </w:p>
    <w:p w14:paraId="46334CD3" w14:textId="77777777" w:rsidR="001E1EBE" w:rsidRPr="00206F59" w:rsidRDefault="001E1EBE" w:rsidP="0048308E">
      <w:pPr>
        <w:rPr>
          <w:rFonts w:ascii="Times New Roman" w:hAnsi="Times New Roman" w:cs="Times New Roman"/>
          <w:lang w:eastAsia="fr-FR"/>
        </w:rPr>
      </w:pPr>
      <w:r w:rsidRPr="00206F59">
        <w:rPr>
          <w:noProof/>
          <w:lang w:val="pt-PT" w:eastAsia="pt-PT"/>
        </w:rPr>
        <w:drawing>
          <wp:inline distT="0" distB="0" distL="0" distR="0" wp14:anchorId="72AB0185" wp14:editId="26C1BEF2">
            <wp:extent cx="5734050" cy="4050760"/>
            <wp:effectExtent l="0" t="0" r="0" b="6985"/>
            <wp:docPr id="750" name="Imag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email">
                      <a:extLst>
                        <a:ext uri="{28A0092B-C50C-407E-A947-70E740481C1C}">
                          <a14:useLocalDpi xmlns:a14="http://schemas.microsoft.com/office/drawing/2010/main"/>
                        </a:ext>
                      </a:extLst>
                    </a:blip>
                    <a:stretch>
                      <a:fillRect/>
                    </a:stretch>
                  </pic:blipFill>
                  <pic:spPr>
                    <a:xfrm>
                      <a:off x="0" y="0"/>
                      <a:ext cx="5740634" cy="4055411"/>
                    </a:xfrm>
                    <a:prstGeom prst="rect">
                      <a:avLst/>
                    </a:prstGeom>
                  </pic:spPr>
                </pic:pic>
              </a:graphicData>
            </a:graphic>
          </wp:inline>
        </w:drawing>
      </w:r>
    </w:p>
    <w:p w14:paraId="39172101" w14:textId="77777777" w:rsidR="001E1EBE" w:rsidRPr="00206F59" w:rsidRDefault="001E1EBE" w:rsidP="0048308E">
      <w:pPr>
        <w:tabs>
          <w:tab w:val="left" w:pos="3765"/>
        </w:tabs>
        <w:jc w:val="both"/>
        <w:rPr>
          <w:rFonts w:ascii="Times New Roman" w:hAnsi="Times New Roman" w:cs="Times New Roman"/>
          <w:lang w:eastAsia="fr-FR"/>
        </w:rPr>
      </w:pPr>
      <w:r w:rsidRPr="00206F59">
        <w:rPr>
          <w:rFonts w:ascii="Times New Roman" w:hAnsi="Times New Roman" w:cs="Times New Roman"/>
          <w:lang w:eastAsia="fr-FR"/>
        </w:rPr>
        <w:tab/>
      </w:r>
      <w:r w:rsidRPr="00206F59">
        <w:rPr>
          <w:noProof/>
          <w:lang w:val="pt-PT" w:eastAsia="pt-PT"/>
        </w:rPr>
        <w:drawing>
          <wp:inline distT="0" distB="0" distL="0" distR="0" wp14:anchorId="5DAE9E9E" wp14:editId="71C72207">
            <wp:extent cx="5741582" cy="4056081"/>
            <wp:effectExtent l="0" t="0" r="0" b="1905"/>
            <wp:docPr id="751" name="Imag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email">
                      <a:extLst>
                        <a:ext uri="{28A0092B-C50C-407E-A947-70E740481C1C}">
                          <a14:useLocalDpi xmlns:a14="http://schemas.microsoft.com/office/drawing/2010/main"/>
                        </a:ext>
                      </a:extLst>
                    </a:blip>
                    <a:stretch>
                      <a:fillRect/>
                    </a:stretch>
                  </pic:blipFill>
                  <pic:spPr>
                    <a:xfrm>
                      <a:off x="0" y="0"/>
                      <a:ext cx="5744483" cy="4058131"/>
                    </a:xfrm>
                    <a:prstGeom prst="rect">
                      <a:avLst/>
                    </a:prstGeom>
                  </pic:spPr>
                </pic:pic>
              </a:graphicData>
            </a:graphic>
          </wp:inline>
        </w:drawing>
      </w:r>
    </w:p>
    <w:p w14:paraId="475A01D9" w14:textId="77777777" w:rsidR="0048308E" w:rsidRPr="00206F59" w:rsidRDefault="0048308E" w:rsidP="0048308E">
      <w:pPr>
        <w:tabs>
          <w:tab w:val="left" w:pos="3765"/>
        </w:tabs>
        <w:jc w:val="both"/>
        <w:rPr>
          <w:rFonts w:ascii="Times New Roman" w:hAnsi="Times New Roman" w:cs="Times New Roman"/>
          <w:lang w:eastAsia="fr-FR"/>
        </w:rPr>
      </w:pPr>
    </w:p>
    <w:p w14:paraId="6305BD8B" w14:textId="77777777" w:rsidR="0048308E" w:rsidRPr="00206F59" w:rsidRDefault="0048308E" w:rsidP="0048308E">
      <w:pPr>
        <w:tabs>
          <w:tab w:val="left" w:pos="3765"/>
        </w:tabs>
        <w:jc w:val="both"/>
        <w:rPr>
          <w:rFonts w:ascii="Times New Roman" w:hAnsi="Times New Roman" w:cs="Times New Roman"/>
          <w:lang w:eastAsia="fr-FR"/>
        </w:rPr>
      </w:pPr>
    </w:p>
    <w:p w14:paraId="6E4563EC" w14:textId="77777777" w:rsidR="001E1EBE" w:rsidRPr="00206F59" w:rsidRDefault="001E1EBE" w:rsidP="001E1EBE">
      <w:pPr>
        <w:shd w:val="clear" w:color="auto" w:fill="D9E2F3" w:themeFill="accent5" w:themeFillTint="33"/>
        <w:tabs>
          <w:tab w:val="left" w:pos="3810"/>
        </w:tabs>
        <w:rPr>
          <w:rFonts w:ascii="Times New Roman" w:hAnsi="Times New Roman" w:cs="Times New Roman"/>
          <w:b/>
          <w:lang w:eastAsia="fr-FR"/>
        </w:rPr>
      </w:pPr>
      <w:r w:rsidRPr="00206F59">
        <w:rPr>
          <w:rFonts w:ascii="Times New Roman" w:hAnsi="Times New Roman" w:cs="Times New Roman"/>
          <w:b/>
          <w:lang w:eastAsia="fr-FR"/>
        </w:rPr>
        <w:t>AU NIVEAU DE HAFIA</w:t>
      </w:r>
    </w:p>
    <w:p w14:paraId="77173A2F" w14:textId="77777777" w:rsidR="001E1EBE" w:rsidRPr="00206F59" w:rsidRDefault="001E1EBE" w:rsidP="0048308E">
      <w:pPr>
        <w:tabs>
          <w:tab w:val="left" w:pos="3765"/>
        </w:tabs>
        <w:rPr>
          <w:rFonts w:ascii="Times New Roman" w:hAnsi="Times New Roman" w:cs="Times New Roman"/>
          <w:lang w:eastAsia="fr-FR"/>
        </w:rPr>
      </w:pPr>
      <w:r w:rsidRPr="00206F59">
        <w:rPr>
          <w:noProof/>
          <w:lang w:val="pt-PT" w:eastAsia="pt-PT"/>
        </w:rPr>
        <w:drawing>
          <wp:inline distT="0" distB="0" distL="0" distR="0" wp14:anchorId="4055959D" wp14:editId="7F7157C2">
            <wp:extent cx="5895975" cy="4165150"/>
            <wp:effectExtent l="0" t="0" r="0" b="6985"/>
            <wp:docPr id="752" name="Imag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email">
                      <a:extLst>
                        <a:ext uri="{28A0092B-C50C-407E-A947-70E740481C1C}">
                          <a14:useLocalDpi xmlns:a14="http://schemas.microsoft.com/office/drawing/2010/main"/>
                        </a:ext>
                      </a:extLst>
                    </a:blip>
                    <a:stretch>
                      <a:fillRect/>
                    </a:stretch>
                  </pic:blipFill>
                  <pic:spPr>
                    <a:xfrm>
                      <a:off x="0" y="0"/>
                      <a:ext cx="5908390" cy="4173920"/>
                    </a:xfrm>
                    <a:prstGeom prst="rect">
                      <a:avLst/>
                    </a:prstGeom>
                  </pic:spPr>
                </pic:pic>
              </a:graphicData>
            </a:graphic>
          </wp:inline>
        </w:drawing>
      </w:r>
    </w:p>
    <w:p w14:paraId="51201B2E" w14:textId="77777777" w:rsidR="001E1EBE" w:rsidRPr="00206F59" w:rsidRDefault="001E1EBE" w:rsidP="0048308E">
      <w:pPr>
        <w:rPr>
          <w:rFonts w:ascii="Times New Roman" w:hAnsi="Times New Roman" w:cs="Times New Roman"/>
          <w:lang w:eastAsia="fr-FR"/>
        </w:rPr>
      </w:pPr>
      <w:r w:rsidRPr="00206F59">
        <w:rPr>
          <w:noProof/>
          <w:lang w:val="pt-PT" w:eastAsia="pt-PT"/>
        </w:rPr>
        <w:drawing>
          <wp:inline distT="0" distB="0" distL="0" distR="0" wp14:anchorId="3B149D55" wp14:editId="3A409900">
            <wp:extent cx="5753100" cy="3800475"/>
            <wp:effectExtent l="0" t="0" r="0" b="9525"/>
            <wp:docPr id="753" name="Imag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cstate="email">
                      <a:extLst>
                        <a:ext uri="{28A0092B-C50C-407E-A947-70E740481C1C}">
                          <a14:useLocalDpi xmlns:a14="http://schemas.microsoft.com/office/drawing/2010/main"/>
                        </a:ext>
                      </a:extLst>
                    </a:blip>
                    <a:srcRect/>
                    <a:stretch/>
                  </pic:blipFill>
                  <pic:spPr bwMode="auto">
                    <a:xfrm>
                      <a:off x="0" y="0"/>
                      <a:ext cx="5753100" cy="3800475"/>
                    </a:xfrm>
                    <a:prstGeom prst="rect">
                      <a:avLst/>
                    </a:prstGeom>
                    <a:ln>
                      <a:noFill/>
                    </a:ln>
                    <a:extLst>
                      <a:ext uri="{53640926-AAD7-44D8-BBD7-CCE9431645EC}">
                        <a14:shadowObscured xmlns:a14="http://schemas.microsoft.com/office/drawing/2010/main"/>
                      </a:ext>
                    </a:extLst>
                  </pic:spPr>
                </pic:pic>
              </a:graphicData>
            </a:graphic>
          </wp:inline>
        </w:drawing>
      </w:r>
    </w:p>
    <w:p w14:paraId="57BF8229" w14:textId="77777777" w:rsidR="001E1EBE" w:rsidRPr="00206F59" w:rsidRDefault="001E1EBE" w:rsidP="001E1EBE">
      <w:pPr>
        <w:jc w:val="center"/>
        <w:rPr>
          <w:rFonts w:ascii="Times New Roman" w:hAnsi="Times New Roman" w:cs="Times New Roman"/>
          <w:lang w:eastAsia="fr-FR"/>
        </w:rPr>
      </w:pPr>
    </w:p>
    <w:p w14:paraId="68F13F8D" w14:textId="77777777" w:rsidR="001E1EBE" w:rsidRPr="00206F59" w:rsidRDefault="001E1EBE" w:rsidP="001E1EBE">
      <w:pPr>
        <w:jc w:val="center"/>
        <w:rPr>
          <w:rFonts w:ascii="Times New Roman" w:hAnsi="Times New Roman" w:cs="Times New Roman"/>
          <w:lang w:eastAsia="fr-FR"/>
        </w:rPr>
      </w:pPr>
    </w:p>
    <w:p w14:paraId="0A1FEA34" w14:textId="77777777" w:rsidR="00E679EE" w:rsidRPr="00206F59" w:rsidRDefault="00E679EE" w:rsidP="0048308E">
      <w:pPr>
        <w:rPr>
          <w:rFonts w:ascii="Times New Roman" w:hAnsi="Times New Roman" w:cs="Times New Roman"/>
          <w:lang w:eastAsia="fr-FR"/>
        </w:rPr>
      </w:pPr>
      <w:r w:rsidRPr="00206F59">
        <w:rPr>
          <w:noProof/>
          <w:lang w:val="pt-PT" w:eastAsia="pt-PT"/>
        </w:rPr>
        <w:drawing>
          <wp:inline distT="0" distB="0" distL="0" distR="0" wp14:anchorId="7C46593B" wp14:editId="5B3A61A6">
            <wp:extent cx="5838825" cy="4124778"/>
            <wp:effectExtent l="0" t="0" r="0" b="9525"/>
            <wp:docPr id="754" name="Imag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email">
                      <a:extLst>
                        <a:ext uri="{28A0092B-C50C-407E-A947-70E740481C1C}">
                          <a14:useLocalDpi xmlns:a14="http://schemas.microsoft.com/office/drawing/2010/main"/>
                        </a:ext>
                      </a:extLst>
                    </a:blip>
                    <a:stretch>
                      <a:fillRect/>
                    </a:stretch>
                  </pic:blipFill>
                  <pic:spPr>
                    <a:xfrm>
                      <a:off x="0" y="0"/>
                      <a:ext cx="5847268" cy="4130743"/>
                    </a:xfrm>
                    <a:prstGeom prst="rect">
                      <a:avLst/>
                    </a:prstGeom>
                  </pic:spPr>
                </pic:pic>
              </a:graphicData>
            </a:graphic>
          </wp:inline>
        </w:drawing>
      </w:r>
    </w:p>
    <w:p w14:paraId="0568888A" w14:textId="77777777" w:rsidR="001E1EBE" w:rsidRPr="00206F59" w:rsidRDefault="00E679EE" w:rsidP="00E679EE">
      <w:pPr>
        <w:rPr>
          <w:rFonts w:ascii="Times New Roman" w:hAnsi="Times New Roman" w:cs="Times New Roman"/>
          <w:lang w:eastAsia="fr-FR"/>
        </w:rPr>
      </w:pPr>
      <w:r w:rsidRPr="00206F59">
        <w:rPr>
          <w:noProof/>
          <w:lang w:val="pt-PT" w:eastAsia="pt-PT"/>
        </w:rPr>
        <w:drawing>
          <wp:anchor distT="0" distB="0" distL="114300" distR="114300" simplePos="0" relativeHeight="251421184" behindDoc="0" locked="0" layoutInCell="1" allowOverlap="1" wp14:anchorId="183D2E6B" wp14:editId="69C11689">
            <wp:simplePos x="0" y="0"/>
            <wp:positionH relativeFrom="column">
              <wp:posOffset>278765</wp:posOffset>
            </wp:positionH>
            <wp:positionV relativeFrom="paragraph">
              <wp:posOffset>9525</wp:posOffset>
            </wp:positionV>
            <wp:extent cx="5514975" cy="3876675"/>
            <wp:effectExtent l="0" t="0" r="9525" b="9525"/>
            <wp:wrapSquare wrapText="bothSides"/>
            <wp:docPr id="755" name="Imag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cstate="email">
                      <a:extLst>
                        <a:ext uri="{28A0092B-C50C-407E-A947-70E740481C1C}">
                          <a14:useLocalDpi xmlns:a14="http://schemas.microsoft.com/office/drawing/2010/main"/>
                        </a:ext>
                      </a:extLst>
                    </a:blip>
                    <a:srcRect/>
                    <a:stretch/>
                  </pic:blipFill>
                  <pic:spPr bwMode="auto">
                    <a:xfrm>
                      <a:off x="0" y="0"/>
                      <a:ext cx="5514975" cy="3876675"/>
                    </a:xfrm>
                    <a:prstGeom prst="rect">
                      <a:avLst/>
                    </a:prstGeom>
                    <a:ln>
                      <a:noFill/>
                    </a:ln>
                    <a:extLst>
                      <a:ext uri="{53640926-AAD7-44D8-BBD7-CCE9431645EC}">
                        <a14:shadowObscured xmlns:a14="http://schemas.microsoft.com/office/drawing/2010/main"/>
                      </a:ext>
                    </a:extLst>
                  </pic:spPr>
                </pic:pic>
              </a:graphicData>
            </a:graphic>
          </wp:anchor>
        </w:drawing>
      </w:r>
      <w:r w:rsidRPr="00206F59">
        <w:rPr>
          <w:rFonts w:ascii="Times New Roman" w:hAnsi="Times New Roman" w:cs="Times New Roman"/>
          <w:lang w:eastAsia="fr-FR"/>
        </w:rPr>
        <w:br w:type="textWrapping" w:clear="all"/>
      </w:r>
    </w:p>
    <w:p w14:paraId="164AB9BA" w14:textId="77777777" w:rsidR="00E679EE" w:rsidRPr="00206F59" w:rsidRDefault="00E679EE" w:rsidP="00E679EE">
      <w:pPr>
        <w:rPr>
          <w:rFonts w:ascii="Times New Roman" w:hAnsi="Times New Roman" w:cs="Times New Roman"/>
          <w:lang w:eastAsia="fr-FR"/>
        </w:rPr>
      </w:pPr>
    </w:p>
    <w:p w14:paraId="4BC3D2C3" w14:textId="77777777" w:rsidR="00E679EE" w:rsidRPr="00206F59" w:rsidRDefault="00E679EE" w:rsidP="00E679EE">
      <w:pPr>
        <w:rPr>
          <w:rFonts w:ascii="Times New Roman" w:hAnsi="Times New Roman" w:cs="Times New Roman"/>
          <w:lang w:eastAsia="fr-FR"/>
        </w:rPr>
      </w:pPr>
    </w:p>
    <w:p w14:paraId="3279538A" w14:textId="77777777" w:rsidR="00E679EE" w:rsidRPr="00206F59" w:rsidRDefault="00E679EE" w:rsidP="00E679EE">
      <w:pPr>
        <w:rPr>
          <w:rFonts w:ascii="Times New Roman" w:hAnsi="Times New Roman" w:cs="Times New Roman"/>
          <w:lang w:eastAsia="fr-FR"/>
        </w:rPr>
      </w:pPr>
    </w:p>
    <w:p w14:paraId="7386A0A8" w14:textId="77777777" w:rsidR="00E679EE" w:rsidRPr="00206F59" w:rsidRDefault="00E679EE" w:rsidP="0048308E">
      <w:pPr>
        <w:rPr>
          <w:rFonts w:ascii="Times New Roman" w:hAnsi="Times New Roman" w:cs="Times New Roman"/>
          <w:lang w:eastAsia="fr-FR"/>
        </w:rPr>
      </w:pPr>
      <w:r w:rsidRPr="00206F59">
        <w:rPr>
          <w:noProof/>
          <w:lang w:val="pt-PT" w:eastAsia="pt-PT"/>
        </w:rPr>
        <w:drawing>
          <wp:inline distT="0" distB="0" distL="0" distR="0" wp14:anchorId="3EA5242B" wp14:editId="60694C21">
            <wp:extent cx="6035040" cy="4263391"/>
            <wp:effectExtent l="0" t="0" r="3810" b="3810"/>
            <wp:docPr id="756" name="Imag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email">
                      <a:extLst>
                        <a:ext uri="{28A0092B-C50C-407E-A947-70E740481C1C}">
                          <a14:useLocalDpi xmlns:a14="http://schemas.microsoft.com/office/drawing/2010/main"/>
                        </a:ext>
                      </a:extLst>
                    </a:blip>
                    <a:stretch>
                      <a:fillRect/>
                    </a:stretch>
                  </pic:blipFill>
                  <pic:spPr>
                    <a:xfrm>
                      <a:off x="0" y="0"/>
                      <a:ext cx="6046694" cy="4271624"/>
                    </a:xfrm>
                    <a:prstGeom prst="rect">
                      <a:avLst/>
                    </a:prstGeom>
                  </pic:spPr>
                </pic:pic>
              </a:graphicData>
            </a:graphic>
          </wp:inline>
        </w:drawing>
      </w:r>
    </w:p>
    <w:p w14:paraId="0ECE50D5" w14:textId="77777777" w:rsidR="00E679EE" w:rsidRPr="00206F59" w:rsidRDefault="00E679EE" w:rsidP="0048308E">
      <w:pPr>
        <w:tabs>
          <w:tab w:val="left" w:pos="4020"/>
        </w:tabs>
        <w:jc w:val="both"/>
        <w:rPr>
          <w:rFonts w:ascii="Times New Roman" w:hAnsi="Times New Roman" w:cs="Times New Roman"/>
          <w:lang w:eastAsia="fr-FR"/>
        </w:rPr>
      </w:pPr>
      <w:r w:rsidRPr="00206F59">
        <w:rPr>
          <w:rFonts w:ascii="Times New Roman" w:hAnsi="Times New Roman" w:cs="Times New Roman"/>
          <w:lang w:eastAsia="fr-FR"/>
        </w:rPr>
        <w:tab/>
      </w:r>
      <w:r w:rsidRPr="00206F59">
        <w:rPr>
          <w:noProof/>
          <w:lang w:val="pt-PT" w:eastAsia="pt-PT"/>
        </w:rPr>
        <w:drawing>
          <wp:inline distT="0" distB="0" distL="0" distR="0" wp14:anchorId="429A64E8" wp14:editId="381DE6BB">
            <wp:extent cx="5838825" cy="4082187"/>
            <wp:effectExtent l="0" t="0" r="0" b="0"/>
            <wp:docPr id="757" name="Imag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cstate="email">
                      <a:extLst>
                        <a:ext uri="{28A0092B-C50C-407E-A947-70E740481C1C}">
                          <a14:useLocalDpi xmlns:a14="http://schemas.microsoft.com/office/drawing/2010/main"/>
                        </a:ext>
                      </a:extLst>
                    </a:blip>
                    <a:srcRect/>
                    <a:stretch/>
                  </pic:blipFill>
                  <pic:spPr bwMode="auto">
                    <a:xfrm>
                      <a:off x="0" y="0"/>
                      <a:ext cx="5858561" cy="4095985"/>
                    </a:xfrm>
                    <a:prstGeom prst="rect">
                      <a:avLst/>
                    </a:prstGeom>
                    <a:ln>
                      <a:noFill/>
                    </a:ln>
                    <a:extLst>
                      <a:ext uri="{53640926-AAD7-44D8-BBD7-CCE9431645EC}">
                        <a14:shadowObscured xmlns:a14="http://schemas.microsoft.com/office/drawing/2010/main"/>
                      </a:ext>
                    </a:extLst>
                  </pic:spPr>
                </pic:pic>
              </a:graphicData>
            </a:graphic>
          </wp:inline>
        </w:drawing>
      </w:r>
    </w:p>
    <w:p w14:paraId="1BFFC257" w14:textId="77777777" w:rsidR="00E679EE" w:rsidRPr="00206F59" w:rsidRDefault="00E679EE" w:rsidP="00E679EE">
      <w:pPr>
        <w:tabs>
          <w:tab w:val="left" w:pos="4020"/>
        </w:tabs>
        <w:rPr>
          <w:rFonts w:ascii="Times New Roman" w:hAnsi="Times New Roman" w:cs="Times New Roman"/>
          <w:lang w:eastAsia="fr-FR"/>
        </w:rPr>
      </w:pPr>
    </w:p>
    <w:p w14:paraId="3DCF379B" w14:textId="77777777" w:rsidR="00E679EE" w:rsidRPr="00206F59" w:rsidRDefault="00E679EE" w:rsidP="0048308E">
      <w:pPr>
        <w:tabs>
          <w:tab w:val="left" w:pos="4020"/>
        </w:tabs>
        <w:jc w:val="both"/>
        <w:rPr>
          <w:rFonts w:ascii="Times New Roman" w:hAnsi="Times New Roman" w:cs="Times New Roman"/>
          <w:lang w:eastAsia="fr-FR"/>
        </w:rPr>
      </w:pPr>
      <w:r w:rsidRPr="00206F59">
        <w:rPr>
          <w:noProof/>
          <w:lang w:val="pt-PT" w:eastAsia="pt-PT"/>
        </w:rPr>
        <w:drawing>
          <wp:inline distT="0" distB="0" distL="0" distR="0" wp14:anchorId="6E297497" wp14:editId="476AAAD5">
            <wp:extent cx="5572125" cy="3810000"/>
            <wp:effectExtent l="0" t="0" r="9525" b="0"/>
            <wp:docPr id="758" name="Imag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cstate="email">
                      <a:extLst>
                        <a:ext uri="{28A0092B-C50C-407E-A947-70E740481C1C}">
                          <a14:useLocalDpi xmlns:a14="http://schemas.microsoft.com/office/drawing/2010/main"/>
                        </a:ext>
                      </a:extLst>
                    </a:blip>
                    <a:srcRect/>
                    <a:stretch/>
                  </pic:blipFill>
                  <pic:spPr bwMode="auto">
                    <a:xfrm>
                      <a:off x="0" y="0"/>
                      <a:ext cx="5572125" cy="3810000"/>
                    </a:xfrm>
                    <a:prstGeom prst="rect">
                      <a:avLst/>
                    </a:prstGeom>
                    <a:ln>
                      <a:noFill/>
                    </a:ln>
                    <a:extLst>
                      <a:ext uri="{53640926-AAD7-44D8-BBD7-CCE9431645EC}">
                        <a14:shadowObscured xmlns:a14="http://schemas.microsoft.com/office/drawing/2010/main"/>
                      </a:ext>
                    </a:extLst>
                  </pic:spPr>
                </pic:pic>
              </a:graphicData>
            </a:graphic>
          </wp:inline>
        </w:drawing>
      </w:r>
    </w:p>
    <w:p w14:paraId="51951165" w14:textId="77777777" w:rsidR="00E679EE" w:rsidRPr="00206F59" w:rsidRDefault="00E679EE" w:rsidP="00E679EE">
      <w:pPr>
        <w:shd w:val="clear" w:color="auto" w:fill="D9E2F3" w:themeFill="accent5" w:themeFillTint="33"/>
        <w:tabs>
          <w:tab w:val="left" w:pos="3810"/>
        </w:tabs>
        <w:rPr>
          <w:rFonts w:ascii="Times New Roman" w:hAnsi="Times New Roman" w:cs="Times New Roman"/>
          <w:b/>
          <w:lang w:eastAsia="fr-FR"/>
        </w:rPr>
      </w:pPr>
      <w:r w:rsidRPr="00206F59">
        <w:rPr>
          <w:rFonts w:ascii="Times New Roman" w:hAnsi="Times New Roman" w:cs="Times New Roman"/>
          <w:lang w:eastAsia="fr-FR"/>
        </w:rPr>
        <w:tab/>
      </w:r>
      <w:r w:rsidRPr="00206F59">
        <w:rPr>
          <w:rFonts w:ascii="Times New Roman" w:hAnsi="Times New Roman" w:cs="Times New Roman"/>
          <w:b/>
          <w:lang w:eastAsia="fr-FR"/>
        </w:rPr>
        <w:t>AU NIVEAU DE PRABIS</w:t>
      </w:r>
    </w:p>
    <w:p w14:paraId="5EC93298" w14:textId="77777777" w:rsidR="00E679EE" w:rsidRPr="00206F59" w:rsidRDefault="00E679EE" w:rsidP="0048308E">
      <w:pPr>
        <w:tabs>
          <w:tab w:val="left" w:pos="2970"/>
        </w:tabs>
        <w:jc w:val="both"/>
        <w:rPr>
          <w:rFonts w:ascii="Times New Roman" w:hAnsi="Times New Roman" w:cs="Times New Roman"/>
          <w:lang w:eastAsia="fr-FR"/>
        </w:rPr>
      </w:pPr>
      <w:r w:rsidRPr="00206F59">
        <w:rPr>
          <w:noProof/>
          <w:lang w:val="pt-PT" w:eastAsia="pt-PT"/>
        </w:rPr>
        <w:drawing>
          <wp:inline distT="0" distB="0" distL="0" distR="0" wp14:anchorId="62288F75" wp14:editId="491472CA">
            <wp:extent cx="5699052" cy="4026036"/>
            <wp:effectExtent l="0" t="0" r="0" b="0"/>
            <wp:docPr id="759" name="Imag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email">
                      <a:extLst>
                        <a:ext uri="{28A0092B-C50C-407E-A947-70E740481C1C}">
                          <a14:useLocalDpi xmlns:a14="http://schemas.microsoft.com/office/drawing/2010/main"/>
                        </a:ext>
                      </a:extLst>
                    </a:blip>
                    <a:stretch>
                      <a:fillRect/>
                    </a:stretch>
                  </pic:blipFill>
                  <pic:spPr>
                    <a:xfrm>
                      <a:off x="0" y="0"/>
                      <a:ext cx="5704405" cy="4029817"/>
                    </a:xfrm>
                    <a:prstGeom prst="rect">
                      <a:avLst/>
                    </a:prstGeom>
                  </pic:spPr>
                </pic:pic>
              </a:graphicData>
            </a:graphic>
          </wp:inline>
        </w:drawing>
      </w:r>
    </w:p>
    <w:p w14:paraId="67A6E86D" w14:textId="77777777" w:rsidR="00E679EE" w:rsidRPr="00206F59" w:rsidRDefault="00E679EE" w:rsidP="00E679EE">
      <w:pPr>
        <w:tabs>
          <w:tab w:val="left" w:pos="2970"/>
        </w:tabs>
        <w:rPr>
          <w:rFonts w:ascii="Times New Roman" w:hAnsi="Times New Roman" w:cs="Times New Roman"/>
          <w:lang w:eastAsia="fr-FR"/>
        </w:rPr>
      </w:pPr>
    </w:p>
    <w:p w14:paraId="092F9D6E" w14:textId="77777777" w:rsidR="00E679EE" w:rsidRPr="00206F59" w:rsidRDefault="00E679EE" w:rsidP="0048308E">
      <w:pPr>
        <w:tabs>
          <w:tab w:val="left" w:pos="2970"/>
        </w:tabs>
        <w:jc w:val="both"/>
        <w:rPr>
          <w:rFonts w:ascii="Times New Roman" w:hAnsi="Times New Roman" w:cs="Times New Roman"/>
          <w:lang w:eastAsia="fr-FR"/>
        </w:rPr>
      </w:pPr>
      <w:r w:rsidRPr="00206F59">
        <w:rPr>
          <w:noProof/>
          <w:lang w:val="pt-PT" w:eastAsia="pt-PT"/>
        </w:rPr>
        <w:drawing>
          <wp:inline distT="0" distB="0" distL="0" distR="0" wp14:anchorId="30848FD1" wp14:editId="688E15FF">
            <wp:extent cx="5305647" cy="3748119"/>
            <wp:effectExtent l="0" t="0" r="0" b="5080"/>
            <wp:docPr id="760" name="Imag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email">
                      <a:extLst>
                        <a:ext uri="{28A0092B-C50C-407E-A947-70E740481C1C}">
                          <a14:useLocalDpi xmlns:a14="http://schemas.microsoft.com/office/drawing/2010/main"/>
                        </a:ext>
                      </a:extLst>
                    </a:blip>
                    <a:stretch>
                      <a:fillRect/>
                    </a:stretch>
                  </pic:blipFill>
                  <pic:spPr>
                    <a:xfrm>
                      <a:off x="0" y="0"/>
                      <a:ext cx="5308647" cy="3750238"/>
                    </a:xfrm>
                    <a:prstGeom prst="rect">
                      <a:avLst/>
                    </a:prstGeom>
                  </pic:spPr>
                </pic:pic>
              </a:graphicData>
            </a:graphic>
          </wp:inline>
        </w:drawing>
      </w:r>
    </w:p>
    <w:p w14:paraId="02B733CC" w14:textId="77777777" w:rsidR="00350380" w:rsidRPr="00206F59" w:rsidRDefault="00E679EE" w:rsidP="00E679EE">
      <w:pPr>
        <w:tabs>
          <w:tab w:val="left" w:pos="3855"/>
        </w:tabs>
        <w:rPr>
          <w:rFonts w:ascii="Times New Roman" w:hAnsi="Times New Roman" w:cs="Times New Roman"/>
          <w:lang w:eastAsia="fr-FR"/>
        </w:rPr>
      </w:pPr>
      <w:r w:rsidRPr="00206F59">
        <w:rPr>
          <w:rFonts w:ascii="Times New Roman" w:hAnsi="Times New Roman" w:cs="Times New Roman"/>
          <w:lang w:eastAsia="fr-FR"/>
        </w:rPr>
        <w:tab/>
      </w:r>
      <w:r w:rsidRPr="00206F59">
        <w:rPr>
          <w:noProof/>
          <w:lang w:val="pt-PT" w:eastAsia="pt-PT"/>
        </w:rPr>
        <w:drawing>
          <wp:inline distT="0" distB="0" distL="0" distR="0" wp14:anchorId="2DEEC602" wp14:editId="3C2F038F">
            <wp:extent cx="5572125" cy="3714750"/>
            <wp:effectExtent l="0" t="0" r="9525" b="0"/>
            <wp:docPr id="761" name="Imag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cstate="email">
                      <a:extLst>
                        <a:ext uri="{28A0092B-C50C-407E-A947-70E740481C1C}">
                          <a14:useLocalDpi xmlns:a14="http://schemas.microsoft.com/office/drawing/2010/main"/>
                        </a:ext>
                      </a:extLst>
                    </a:blip>
                    <a:srcRect/>
                    <a:stretch/>
                  </pic:blipFill>
                  <pic:spPr bwMode="auto">
                    <a:xfrm>
                      <a:off x="0" y="0"/>
                      <a:ext cx="5572125" cy="3714750"/>
                    </a:xfrm>
                    <a:prstGeom prst="rect">
                      <a:avLst/>
                    </a:prstGeom>
                    <a:ln>
                      <a:noFill/>
                    </a:ln>
                    <a:extLst>
                      <a:ext uri="{53640926-AAD7-44D8-BBD7-CCE9431645EC}">
                        <a14:shadowObscured xmlns:a14="http://schemas.microsoft.com/office/drawing/2010/main"/>
                      </a:ext>
                    </a:extLst>
                  </pic:spPr>
                </pic:pic>
              </a:graphicData>
            </a:graphic>
          </wp:inline>
        </w:drawing>
      </w:r>
    </w:p>
    <w:p w14:paraId="494ABA61" w14:textId="77777777" w:rsidR="008756B2" w:rsidRPr="00206F59" w:rsidRDefault="008756B2" w:rsidP="00E679EE">
      <w:pPr>
        <w:tabs>
          <w:tab w:val="left" w:pos="3855"/>
        </w:tabs>
        <w:rPr>
          <w:rFonts w:ascii="Times New Roman" w:hAnsi="Times New Roman" w:cs="Times New Roman"/>
          <w:lang w:eastAsia="fr-FR"/>
        </w:rPr>
      </w:pPr>
    </w:p>
    <w:p w14:paraId="52DCE797" w14:textId="77777777" w:rsidR="008756B2" w:rsidRPr="00206F59" w:rsidRDefault="008756B2" w:rsidP="00E679EE">
      <w:pPr>
        <w:tabs>
          <w:tab w:val="left" w:pos="3855"/>
        </w:tabs>
        <w:rPr>
          <w:rFonts w:ascii="Times New Roman" w:hAnsi="Times New Roman" w:cs="Times New Roman"/>
          <w:lang w:eastAsia="fr-FR"/>
        </w:rPr>
      </w:pPr>
    </w:p>
    <w:p w14:paraId="7FAD8037" w14:textId="77777777" w:rsidR="008756B2" w:rsidRPr="00206F59" w:rsidRDefault="008756B2" w:rsidP="00E679EE">
      <w:pPr>
        <w:tabs>
          <w:tab w:val="left" w:pos="3855"/>
        </w:tabs>
        <w:rPr>
          <w:rFonts w:ascii="Times New Roman" w:hAnsi="Times New Roman" w:cs="Times New Roman"/>
          <w:lang w:eastAsia="fr-FR"/>
        </w:rPr>
      </w:pPr>
    </w:p>
    <w:p w14:paraId="3E1CC18E" w14:textId="77777777" w:rsidR="0048308E" w:rsidRPr="00206F59" w:rsidRDefault="0048308E" w:rsidP="00E679EE">
      <w:pPr>
        <w:tabs>
          <w:tab w:val="left" w:pos="3855"/>
        </w:tabs>
        <w:rPr>
          <w:rFonts w:ascii="Times New Roman" w:hAnsi="Times New Roman" w:cs="Times New Roman"/>
          <w:lang w:eastAsia="fr-FR"/>
        </w:rPr>
      </w:pPr>
    </w:p>
    <w:p w14:paraId="703A3CEC" w14:textId="77777777" w:rsidR="0048308E" w:rsidRPr="00206F59" w:rsidRDefault="0048308E" w:rsidP="00E679EE">
      <w:pPr>
        <w:tabs>
          <w:tab w:val="left" w:pos="3855"/>
        </w:tabs>
        <w:rPr>
          <w:rFonts w:ascii="Times New Roman" w:hAnsi="Times New Roman" w:cs="Times New Roman"/>
          <w:lang w:eastAsia="fr-FR"/>
        </w:rPr>
      </w:pPr>
    </w:p>
    <w:p w14:paraId="05402FDC" w14:textId="77777777" w:rsidR="00350380" w:rsidRPr="00206F59" w:rsidRDefault="00350380" w:rsidP="00350380">
      <w:pPr>
        <w:shd w:val="clear" w:color="auto" w:fill="D9E2F3" w:themeFill="accent5" w:themeFillTint="33"/>
        <w:tabs>
          <w:tab w:val="left" w:pos="3810"/>
        </w:tabs>
        <w:rPr>
          <w:rFonts w:ascii="Times New Roman" w:hAnsi="Times New Roman" w:cs="Times New Roman"/>
          <w:b/>
          <w:lang w:eastAsia="fr-FR"/>
        </w:rPr>
      </w:pPr>
      <w:r w:rsidRPr="00206F59">
        <w:rPr>
          <w:rFonts w:ascii="Times New Roman" w:hAnsi="Times New Roman" w:cs="Times New Roman"/>
          <w:lang w:eastAsia="fr-FR"/>
        </w:rPr>
        <w:tab/>
      </w:r>
      <w:r w:rsidRPr="00206F59">
        <w:rPr>
          <w:rFonts w:ascii="Times New Roman" w:hAnsi="Times New Roman" w:cs="Times New Roman"/>
          <w:b/>
          <w:lang w:eastAsia="fr-FR"/>
        </w:rPr>
        <w:t>AU NIVEAU DE ANTULA</w:t>
      </w:r>
    </w:p>
    <w:p w14:paraId="0A78C3CC" w14:textId="77777777" w:rsidR="00350380" w:rsidRPr="00206F59" w:rsidRDefault="00350380" w:rsidP="00E679EE">
      <w:pPr>
        <w:tabs>
          <w:tab w:val="left" w:pos="3855"/>
        </w:tabs>
        <w:rPr>
          <w:rFonts w:ascii="Times New Roman" w:hAnsi="Times New Roman" w:cs="Times New Roman"/>
          <w:lang w:eastAsia="fr-FR"/>
        </w:rPr>
      </w:pPr>
      <w:r w:rsidRPr="00206F59">
        <w:rPr>
          <w:noProof/>
          <w:lang w:val="pt-PT" w:eastAsia="pt-PT"/>
        </w:rPr>
        <w:drawing>
          <wp:inline distT="0" distB="0" distL="0" distR="0" wp14:anchorId="72A84DB4" wp14:editId="3DB9DA8B">
            <wp:extent cx="6301105" cy="4451350"/>
            <wp:effectExtent l="0" t="0" r="4445" b="6350"/>
            <wp:docPr id="762" name="Imag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email">
                      <a:extLst>
                        <a:ext uri="{28A0092B-C50C-407E-A947-70E740481C1C}">
                          <a14:useLocalDpi xmlns:a14="http://schemas.microsoft.com/office/drawing/2010/main"/>
                        </a:ext>
                      </a:extLst>
                    </a:blip>
                    <a:stretch>
                      <a:fillRect/>
                    </a:stretch>
                  </pic:blipFill>
                  <pic:spPr>
                    <a:xfrm>
                      <a:off x="0" y="0"/>
                      <a:ext cx="6301105" cy="4451350"/>
                    </a:xfrm>
                    <a:prstGeom prst="rect">
                      <a:avLst/>
                    </a:prstGeom>
                  </pic:spPr>
                </pic:pic>
              </a:graphicData>
            </a:graphic>
          </wp:inline>
        </w:drawing>
      </w:r>
    </w:p>
    <w:p w14:paraId="55FC176A" w14:textId="77777777" w:rsidR="001364C2" w:rsidRPr="00206F59" w:rsidRDefault="00350380" w:rsidP="00350380">
      <w:pPr>
        <w:jc w:val="center"/>
        <w:rPr>
          <w:rFonts w:ascii="Times New Roman" w:hAnsi="Times New Roman" w:cs="Times New Roman"/>
          <w:lang w:eastAsia="fr-FR"/>
        </w:rPr>
      </w:pPr>
      <w:r w:rsidRPr="00206F59">
        <w:rPr>
          <w:noProof/>
          <w:lang w:val="pt-PT" w:eastAsia="pt-PT"/>
        </w:rPr>
        <w:drawing>
          <wp:inline distT="0" distB="0" distL="0" distR="0" wp14:anchorId="1E01CC8E" wp14:editId="4611370E">
            <wp:extent cx="5933302" cy="4114704"/>
            <wp:effectExtent l="0" t="0" r="0" b="635"/>
            <wp:docPr id="763" name="Imag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cstate="email">
                      <a:extLst>
                        <a:ext uri="{28A0092B-C50C-407E-A947-70E740481C1C}">
                          <a14:useLocalDpi xmlns:a14="http://schemas.microsoft.com/office/drawing/2010/main"/>
                        </a:ext>
                      </a:extLst>
                    </a:blip>
                    <a:srcRect l="-1"/>
                    <a:stretch/>
                  </pic:blipFill>
                  <pic:spPr bwMode="auto">
                    <a:xfrm>
                      <a:off x="0" y="0"/>
                      <a:ext cx="5963673" cy="4135766"/>
                    </a:xfrm>
                    <a:prstGeom prst="rect">
                      <a:avLst/>
                    </a:prstGeom>
                    <a:ln>
                      <a:noFill/>
                    </a:ln>
                    <a:extLst>
                      <a:ext uri="{53640926-AAD7-44D8-BBD7-CCE9431645EC}">
                        <a14:shadowObscured xmlns:a14="http://schemas.microsoft.com/office/drawing/2010/main"/>
                      </a:ext>
                    </a:extLst>
                  </pic:spPr>
                </pic:pic>
              </a:graphicData>
            </a:graphic>
          </wp:inline>
        </w:drawing>
      </w:r>
    </w:p>
    <w:p w14:paraId="431B2116" w14:textId="77777777" w:rsidR="001364C2" w:rsidRPr="00206F59" w:rsidRDefault="001364C2" w:rsidP="001364C2">
      <w:pPr>
        <w:shd w:val="clear" w:color="auto" w:fill="FFFFFF" w:themeFill="background1"/>
        <w:tabs>
          <w:tab w:val="left" w:pos="851"/>
        </w:tabs>
        <w:spacing w:after="0"/>
        <w:ind w:left="851" w:hanging="851"/>
        <w:rPr>
          <w:rFonts w:ascii="Times New Roman" w:hAnsi="Times New Roman" w:cs="Times New Roman"/>
          <w:b/>
        </w:rPr>
      </w:pPr>
    </w:p>
    <w:p w14:paraId="02D13232" w14:textId="77777777" w:rsidR="001364C2" w:rsidRPr="00206F59" w:rsidRDefault="001364C2" w:rsidP="001364C2">
      <w:pPr>
        <w:shd w:val="clear" w:color="auto" w:fill="FFFFFF" w:themeFill="background1"/>
        <w:tabs>
          <w:tab w:val="left" w:pos="1340"/>
        </w:tabs>
        <w:spacing w:after="0"/>
        <w:rPr>
          <w:rFonts w:ascii="Times New Roman" w:hAnsi="Times New Roman" w:cs="Times New Roman"/>
          <w:lang w:eastAsia="fr-FR"/>
        </w:rPr>
      </w:pPr>
    </w:p>
    <w:p w14:paraId="2E7F5C8A" w14:textId="77777777" w:rsidR="00EC1CE9" w:rsidRPr="00206F59" w:rsidRDefault="000D0E23" w:rsidP="00444EA0">
      <w:pPr>
        <w:pStyle w:val="ndice2"/>
      </w:pPr>
      <w:bookmarkStart w:id="1186" w:name="_Toc51084612"/>
      <w:r w:rsidRPr="00206F59">
        <w:t>ANNEXE 7 : MODELE DE LA LETTRE DE MANIFESTATION DES PLAINTES</w:t>
      </w:r>
      <w:bookmarkEnd w:id="1186"/>
    </w:p>
    <w:p w14:paraId="670DF2B3" w14:textId="77777777" w:rsidR="00181BAB" w:rsidRPr="00206F59" w:rsidRDefault="00181BAB" w:rsidP="00C030D5">
      <w:pPr>
        <w:pStyle w:val="ndice2"/>
        <w:outlineLvl w:val="9"/>
      </w:pPr>
    </w:p>
    <w:p w14:paraId="1D24A255" w14:textId="77777777" w:rsidR="00EC1CE9" w:rsidRPr="00206F59" w:rsidRDefault="00EC1CE9" w:rsidP="00EC1CE9">
      <w:pPr>
        <w:pBdr>
          <w:top w:val="triple" w:sz="4" w:space="1" w:color="auto"/>
          <w:left w:val="triple" w:sz="4" w:space="4" w:color="auto"/>
          <w:bottom w:val="triple" w:sz="4" w:space="1" w:color="auto"/>
          <w:right w:val="triple" w:sz="4" w:space="4" w:color="auto"/>
        </w:pBdr>
        <w:shd w:val="clear" w:color="auto" w:fill="FBE4D5"/>
        <w:spacing w:after="0" w:line="240" w:lineRule="auto"/>
        <w:jc w:val="both"/>
        <w:rPr>
          <w:rFonts w:ascii="Times New Roman" w:hAnsi="Times New Roman"/>
          <w:sz w:val="20"/>
          <w:szCs w:val="20"/>
        </w:rPr>
      </w:pPr>
      <w:r w:rsidRPr="00206F59">
        <w:rPr>
          <w:rFonts w:ascii="Times New Roman" w:hAnsi="Times New Roman"/>
          <w:sz w:val="20"/>
          <w:szCs w:val="20"/>
        </w:rPr>
        <w:t xml:space="preserve">Je soussigné(e) _____________________________________________ </w:t>
      </w:r>
      <w:r w:rsidRPr="00206F59">
        <w:rPr>
          <w:rStyle w:val="Forte"/>
          <w:rFonts w:ascii="Times New Roman" w:hAnsi="Times New Roman"/>
          <w:color w:val="FF0000"/>
          <w:sz w:val="20"/>
          <w:szCs w:val="20"/>
        </w:rPr>
        <w:t>[nom, prénom]</w:t>
      </w:r>
      <w:r w:rsidRPr="00206F59">
        <w:rPr>
          <w:rFonts w:ascii="Times New Roman" w:hAnsi="Times New Roman"/>
          <w:sz w:val="20"/>
          <w:szCs w:val="20"/>
        </w:rPr>
        <w:t xml:space="preserve">, né(e) le ____________________________ à _______ </w:t>
      </w:r>
      <w:r w:rsidRPr="00206F59">
        <w:rPr>
          <w:rStyle w:val="Forte"/>
          <w:rFonts w:ascii="Times New Roman" w:hAnsi="Times New Roman"/>
          <w:color w:val="FF0000"/>
          <w:sz w:val="20"/>
          <w:szCs w:val="20"/>
        </w:rPr>
        <w:t>[date et lieu de naissance]</w:t>
      </w:r>
      <w:r w:rsidRPr="00206F59">
        <w:rPr>
          <w:rFonts w:ascii="Times New Roman" w:hAnsi="Times New Roman"/>
          <w:sz w:val="20"/>
          <w:szCs w:val="20"/>
        </w:rPr>
        <w:t xml:space="preserve">, demeurant _____ </w:t>
      </w:r>
      <w:r w:rsidRPr="00206F59">
        <w:rPr>
          <w:rStyle w:val="Forte"/>
          <w:rFonts w:ascii="Times New Roman" w:hAnsi="Times New Roman"/>
          <w:color w:val="FF0000"/>
          <w:sz w:val="20"/>
          <w:szCs w:val="20"/>
        </w:rPr>
        <w:t>[adresse complète]</w:t>
      </w:r>
      <w:r w:rsidRPr="00206F59">
        <w:rPr>
          <w:rFonts w:ascii="Times New Roman" w:hAnsi="Times New Roman"/>
          <w:sz w:val="20"/>
          <w:szCs w:val="20"/>
        </w:rPr>
        <w:t xml:space="preserve"> et exerçant la profession de ____________________ </w:t>
      </w:r>
      <w:r w:rsidRPr="00206F59">
        <w:rPr>
          <w:rStyle w:val="Forte"/>
          <w:rFonts w:ascii="Times New Roman" w:hAnsi="Times New Roman"/>
          <w:color w:val="FF0000"/>
          <w:sz w:val="20"/>
          <w:szCs w:val="20"/>
        </w:rPr>
        <w:t>[profession exercée]</w:t>
      </w:r>
      <w:r w:rsidRPr="00206F59">
        <w:rPr>
          <w:rFonts w:ascii="Times New Roman" w:hAnsi="Times New Roman"/>
          <w:sz w:val="20"/>
          <w:szCs w:val="20"/>
        </w:rPr>
        <w:br/>
      </w:r>
      <w:r w:rsidRPr="00206F59">
        <w:rPr>
          <w:rFonts w:ascii="Times New Roman" w:hAnsi="Times New Roman"/>
          <w:sz w:val="20"/>
          <w:szCs w:val="20"/>
        </w:rPr>
        <w:br/>
        <w:t>Ai l’honneur de porter plainte entre vos mains contre _________________ et ce, en raison des faits énoncés ci-dessous:</w:t>
      </w:r>
    </w:p>
    <w:p w14:paraId="21746089" w14:textId="77777777" w:rsidR="00EC1CE9" w:rsidRPr="00206F59" w:rsidRDefault="00EC1CE9" w:rsidP="00EC1CE9">
      <w:pPr>
        <w:pBdr>
          <w:top w:val="triple" w:sz="4" w:space="1" w:color="auto"/>
          <w:left w:val="triple" w:sz="4" w:space="4" w:color="auto"/>
          <w:bottom w:val="triple" w:sz="4" w:space="1" w:color="auto"/>
          <w:right w:val="triple" w:sz="4" w:space="4" w:color="auto"/>
        </w:pBdr>
        <w:shd w:val="clear" w:color="auto" w:fill="FBE4D5"/>
        <w:spacing w:after="0" w:line="240" w:lineRule="auto"/>
        <w:jc w:val="both"/>
        <w:rPr>
          <w:rFonts w:ascii="Times New Roman" w:hAnsi="Times New Roman"/>
          <w:sz w:val="20"/>
          <w:szCs w:val="20"/>
        </w:rPr>
      </w:pPr>
      <w:r w:rsidRPr="00206F59">
        <w:rPr>
          <w:rFonts w:ascii="Times New Roman" w:hAnsi="Times New Roman"/>
          <w:sz w:val="20"/>
          <w:szCs w:val="20"/>
        </w:rPr>
        <w:t xml:space="preserve">____________________________________________________________________________________________________________________________________________________________________________________________________________________________________ </w:t>
      </w:r>
      <w:r w:rsidRPr="00206F59">
        <w:rPr>
          <w:rStyle w:val="Forte"/>
          <w:rFonts w:ascii="Times New Roman" w:hAnsi="Times New Roman"/>
          <w:color w:val="FF0000"/>
          <w:sz w:val="20"/>
          <w:szCs w:val="20"/>
        </w:rPr>
        <w:t>[Enoncé des faits, direct et concis, comportant simplement les détails nécessaires à la bonne compréhension de l’affaire]</w:t>
      </w:r>
      <w:r w:rsidRPr="00206F59">
        <w:rPr>
          <w:rFonts w:ascii="Times New Roman" w:hAnsi="Times New Roman"/>
          <w:sz w:val="20"/>
          <w:szCs w:val="20"/>
        </w:rPr>
        <w:t>.</w:t>
      </w:r>
    </w:p>
    <w:p w14:paraId="08A83074" w14:textId="77777777" w:rsidR="00EC1CE9" w:rsidRPr="00206F59" w:rsidRDefault="00EC1CE9" w:rsidP="00EC1CE9">
      <w:pPr>
        <w:pBdr>
          <w:top w:val="triple" w:sz="4" w:space="1" w:color="auto"/>
          <w:left w:val="triple" w:sz="4" w:space="4" w:color="auto"/>
          <w:bottom w:val="triple" w:sz="4" w:space="1" w:color="auto"/>
          <w:right w:val="triple" w:sz="4" w:space="4" w:color="auto"/>
        </w:pBdr>
        <w:shd w:val="clear" w:color="auto" w:fill="FBE4D5"/>
        <w:spacing w:after="0" w:line="240" w:lineRule="auto"/>
        <w:jc w:val="both"/>
        <w:rPr>
          <w:rStyle w:val="Forte"/>
          <w:rFonts w:ascii="Times New Roman" w:hAnsi="Times New Roman"/>
          <w:color w:val="FF0000"/>
          <w:sz w:val="20"/>
          <w:szCs w:val="20"/>
        </w:rPr>
      </w:pPr>
      <w:r w:rsidRPr="00206F59">
        <w:rPr>
          <w:rFonts w:ascii="Times New Roman" w:hAnsi="Times New Roman"/>
          <w:sz w:val="20"/>
          <w:szCs w:val="20"/>
        </w:rPr>
        <w:br/>
        <w:t>C’est la raison pour laquelle je vous prie de bien vouloir donner à cette affaire la suite légale qu’elle comporte. Dans cet objectif, vous trouverez ci-joint les éléments justificatifs nécessaires.</w:t>
      </w:r>
      <w:r w:rsidRPr="00206F59">
        <w:rPr>
          <w:rFonts w:ascii="Times New Roman" w:hAnsi="Times New Roman"/>
          <w:sz w:val="20"/>
          <w:szCs w:val="20"/>
        </w:rPr>
        <w:br/>
      </w:r>
      <w:r w:rsidRPr="00206F59">
        <w:rPr>
          <w:rFonts w:ascii="Times New Roman" w:hAnsi="Times New Roman"/>
          <w:sz w:val="20"/>
          <w:szCs w:val="20"/>
        </w:rPr>
        <w:br/>
        <w:t>Veuillez agréer, Madame / Monsieur le Coordinateur du PUASEE, l’expression de ma haute considération.</w:t>
      </w:r>
      <w:r w:rsidRPr="00206F59">
        <w:rPr>
          <w:rFonts w:ascii="Times New Roman" w:hAnsi="Times New Roman"/>
          <w:sz w:val="20"/>
          <w:szCs w:val="20"/>
        </w:rPr>
        <w:br/>
      </w:r>
      <w:r w:rsidRPr="00206F59">
        <w:rPr>
          <w:rFonts w:ascii="Times New Roman" w:hAnsi="Times New Roman"/>
          <w:sz w:val="20"/>
          <w:szCs w:val="20"/>
        </w:rPr>
        <w:br/>
        <w:t xml:space="preserve">Fait à _____ </w:t>
      </w:r>
      <w:r w:rsidRPr="00206F59">
        <w:rPr>
          <w:rStyle w:val="Forte"/>
          <w:rFonts w:ascii="Times New Roman" w:hAnsi="Times New Roman"/>
          <w:color w:val="FF0000"/>
          <w:sz w:val="20"/>
          <w:szCs w:val="20"/>
        </w:rPr>
        <w:t>[lieu]</w:t>
      </w:r>
    </w:p>
    <w:p w14:paraId="37578CF6" w14:textId="77777777" w:rsidR="00EC1CE9" w:rsidRPr="00206F59" w:rsidRDefault="00EC1CE9" w:rsidP="00EC1CE9">
      <w:pPr>
        <w:pBdr>
          <w:top w:val="triple" w:sz="4" w:space="1" w:color="auto"/>
          <w:left w:val="triple" w:sz="4" w:space="4" w:color="auto"/>
          <w:bottom w:val="triple" w:sz="4" w:space="1" w:color="auto"/>
          <w:right w:val="triple" w:sz="4" w:space="4" w:color="auto"/>
        </w:pBdr>
        <w:shd w:val="clear" w:color="auto" w:fill="FBE4D5"/>
        <w:spacing w:after="0" w:line="240" w:lineRule="auto"/>
        <w:jc w:val="both"/>
        <w:rPr>
          <w:rFonts w:ascii="Times New Roman" w:hAnsi="Times New Roman"/>
          <w:sz w:val="20"/>
          <w:szCs w:val="20"/>
        </w:rPr>
      </w:pPr>
      <w:r w:rsidRPr="00206F59">
        <w:rPr>
          <w:rFonts w:ascii="Times New Roman" w:hAnsi="Times New Roman"/>
          <w:sz w:val="20"/>
          <w:szCs w:val="20"/>
        </w:rPr>
        <w:br/>
        <w:t xml:space="preserve">Le ______ </w:t>
      </w:r>
      <w:r w:rsidRPr="00206F59">
        <w:rPr>
          <w:rStyle w:val="Forte"/>
          <w:rFonts w:ascii="Times New Roman" w:hAnsi="Times New Roman"/>
          <w:color w:val="FF0000"/>
          <w:sz w:val="20"/>
          <w:szCs w:val="20"/>
        </w:rPr>
        <w:t>[date]</w:t>
      </w:r>
    </w:p>
    <w:p w14:paraId="34C78366" w14:textId="77777777" w:rsidR="00EC1CE9" w:rsidRPr="00206F59" w:rsidRDefault="00EC1CE9" w:rsidP="00EC1CE9">
      <w:pPr>
        <w:autoSpaceDE w:val="0"/>
        <w:autoSpaceDN w:val="0"/>
        <w:adjustRightInd w:val="0"/>
        <w:spacing w:after="0" w:line="240" w:lineRule="auto"/>
        <w:jc w:val="both"/>
        <w:rPr>
          <w:rFonts w:ascii="Times New Roman" w:hAnsi="Times New Roman"/>
          <w:sz w:val="24"/>
          <w:szCs w:val="24"/>
        </w:rPr>
      </w:pPr>
    </w:p>
    <w:p w14:paraId="6508A536" w14:textId="77777777" w:rsidR="00EC1CE9" w:rsidRPr="00206F59" w:rsidRDefault="000D0E23" w:rsidP="00444EA0">
      <w:pPr>
        <w:pStyle w:val="ndice2"/>
      </w:pPr>
      <w:bookmarkStart w:id="1187" w:name="_Toc51084613"/>
      <w:r w:rsidRPr="00206F59">
        <w:t>ANNEXE 8 : MODELE DE FICHE D'ENREGISTREMENT DES PLAINTES</w:t>
      </w:r>
      <w:bookmarkEnd w:id="1187"/>
    </w:p>
    <w:p w14:paraId="17B6FB8F" w14:textId="77777777" w:rsidR="00EC1CE9" w:rsidRPr="00206F59" w:rsidRDefault="00EC1CE9" w:rsidP="00EC1CE9">
      <w:pPr>
        <w:autoSpaceDE w:val="0"/>
        <w:autoSpaceDN w:val="0"/>
        <w:adjustRightInd w:val="0"/>
        <w:spacing w:after="0" w:line="240" w:lineRule="auto"/>
        <w:jc w:val="both"/>
        <w:rPr>
          <w:rFonts w:ascii="Times New Roman" w:hAnsi="Times New Roman"/>
          <w:b/>
          <w:sz w:val="24"/>
          <w:szCs w:val="24"/>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7910"/>
      </w:tblGrid>
      <w:tr w:rsidR="00EC1CE9" w:rsidRPr="00206F59" w14:paraId="7E5114FA" w14:textId="77777777" w:rsidTr="00A914A8">
        <w:tc>
          <w:tcPr>
            <w:tcW w:w="2263" w:type="dxa"/>
          </w:tcPr>
          <w:tbl>
            <w:tblPr>
              <w:tblW w:w="0" w:type="auto"/>
              <w:tblBorders>
                <w:top w:val="nil"/>
                <w:left w:val="nil"/>
                <w:bottom w:val="nil"/>
                <w:right w:val="nil"/>
              </w:tblBorders>
              <w:tblLook w:val="0000" w:firstRow="0" w:lastRow="0" w:firstColumn="0" w:lastColumn="0" w:noHBand="0" w:noVBand="0"/>
            </w:tblPr>
            <w:tblGrid>
              <w:gridCol w:w="916"/>
            </w:tblGrid>
            <w:tr w:rsidR="00EC1CE9" w:rsidRPr="00206F59" w14:paraId="060C4D1D" w14:textId="77777777" w:rsidTr="008734B0">
              <w:trPr>
                <w:trHeight w:val="90"/>
              </w:trPr>
              <w:tc>
                <w:tcPr>
                  <w:tcW w:w="0" w:type="auto"/>
                </w:tcPr>
                <w:p w14:paraId="61DD68DA" w14:textId="77777777" w:rsidR="00EC1CE9" w:rsidRPr="00206F59" w:rsidRDefault="00EC1CE9" w:rsidP="008734B0">
                  <w:pPr>
                    <w:autoSpaceDE w:val="0"/>
                    <w:autoSpaceDN w:val="0"/>
                    <w:adjustRightInd w:val="0"/>
                    <w:spacing w:after="0" w:line="240" w:lineRule="auto"/>
                    <w:rPr>
                      <w:rFonts w:ascii="Times New Roman" w:hAnsi="Times New Roman"/>
                      <w:color w:val="000000"/>
                      <w:sz w:val="24"/>
                    </w:rPr>
                  </w:pPr>
                  <w:r w:rsidRPr="00206F59">
                    <w:rPr>
                      <w:rFonts w:ascii="Times New Roman" w:hAnsi="Times New Roman"/>
                      <w:color w:val="000000"/>
                      <w:sz w:val="24"/>
                    </w:rPr>
                    <w:t xml:space="preserve">Projet : </w:t>
                  </w:r>
                </w:p>
              </w:tc>
            </w:tr>
          </w:tbl>
          <w:p w14:paraId="20F703D0" w14:textId="77777777" w:rsidR="00EC1CE9" w:rsidRPr="00206F59" w:rsidRDefault="00EC1CE9" w:rsidP="008734B0">
            <w:pPr>
              <w:spacing w:after="0" w:line="240" w:lineRule="auto"/>
              <w:jc w:val="both"/>
              <w:rPr>
                <w:rFonts w:ascii="Times New Roman" w:hAnsi="Times New Roman"/>
                <w:sz w:val="24"/>
              </w:rPr>
            </w:pPr>
          </w:p>
        </w:tc>
        <w:tc>
          <w:tcPr>
            <w:tcW w:w="7910" w:type="dxa"/>
          </w:tcPr>
          <w:p w14:paraId="3F5A17D5" w14:textId="77777777" w:rsidR="00EC1CE9" w:rsidRPr="00206F59" w:rsidRDefault="00EC1CE9" w:rsidP="008734B0">
            <w:pPr>
              <w:spacing w:after="0" w:line="240" w:lineRule="auto"/>
              <w:jc w:val="both"/>
              <w:rPr>
                <w:rFonts w:ascii="Times New Roman" w:hAnsi="Times New Roman"/>
                <w:sz w:val="24"/>
              </w:rPr>
            </w:pPr>
          </w:p>
        </w:tc>
      </w:tr>
      <w:tr w:rsidR="00EC1CE9" w:rsidRPr="00206F59" w14:paraId="6E5F9E47" w14:textId="77777777" w:rsidTr="00A914A8">
        <w:tc>
          <w:tcPr>
            <w:tcW w:w="2263" w:type="dxa"/>
          </w:tcPr>
          <w:p w14:paraId="079EA96B" w14:textId="77777777" w:rsidR="00EC1CE9" w:rsidRPr="00206F59" w:rsidRDefault="00EC1CE9" w:rsidP="008734B0">
            <w:pPr>
              <w:autoSpaceDE w:val="0"/>
              <w:autoSpaceDN w:val="0"/>
              <w:adjustRightInd w:val="0"/>
              <w:spacing w:after="0" w:line="240" w:lineRule="auto"/>
              <w:rPr>
                <w:rFonts w:ascii="Times New Roman" w:hAnsi="Times New Roman"/>
                <w:color w:val="000000"/>
                <w:sz w:val="24"/>
              </w:rPr>
            </w:pPr>
            <w:r w:rsidRPr="00206F59">
              <w:rPr>
                <w:rFonts w:ascii="Times New Roman" w:hAnsi="Times New Roman"/>
                <w:color w:val="000000"/>
                <w:sz w:val="24"/>
              </w:rPr>
              <w:t>Nº de Lot</w:t>
            </w:r>
          </w:p>
        </w:tc>
        <w:tc>
          <w:tcPr>
            <w:tcW w:w="7910" w:type="dxa"/>
          </w:tcPr>
          <w:p w14:paraId="6CD6253E" w14:textId="77777777" w:rsidR="00EC1CE9" w:rsidRPr="00206F59" w:rsidRDefault="00EC1CE9" w:rsidP="008734B0">
            <w:pPr>
              <w:spacing w:after="0" w:line="240" w:lineRule="auto"/>
              <w:jc w:val="both"/>
              <w:rPr>
                <w:rFonts w:ascii="Times New Roman" w:hAnsi="Times New Roman"/>
                <w:sz w:val="24"/>
              </w:rPr>
            </w:pPr>
          </w:p>
        </w:tc>
      </w:tr>
      <w:tr w:rsidR="00EC1CE9" w:rsidRPr="00206F59" w14:paraId="076BCA34" w14:textId="77777777" w:rsidTr="00A914A8">
        <w:tc>
          <w:tcPr>
            <w:tcW w:w="2263" w:type="dxa"/>
          </w:tcPr>
          <w:p w14:paraId="6547F337" w14:textId="77777777" w:rsidR="00EC1CE9" w:rsidRPr="00206F59" w:rsidRDefault="00EC1CE9" w:rsidP="008734B0">
            <w:pPr>
              <w:spacing w:after="0" w:line="240" w:lineRule="auto"/>
              <w:jc w:val="both"/>
              <w:rPr>
                <w:rFonts w:ascii="Times New Roman" w:hAnsi="Times New Roman"/>
                <w:sz w:val="24"/>
              </w:rPr>
            </w:pPr>
            <w:r w:rsidRPr="00206F59">
              <w:rPr>
                <w:rFonts w:ascii="Times New Roman" w:hAnsi="Times New Roman"/>
                <w:sz w:val="24"/>
              </w:rPr>
              <w:t>Nom du plaignant :</w:t>
            </w:r>
          </w:p>
        </w:tc>
        <w:tc>
          <w:tcPr>
            <w:tcW w:w="7910" w:type="dxa"/>
          </w:tcPr>
          <w:p w14:paraId="144A74B4" w14:textId="77777777" w:rsidR="00EC1CE9" w:rsidRPr="00206F59" w:rsidRDefault="00EC1CE9" w:rsidP="008734B0">
            <w:pPr>
              <w:spacing w:after="0" w:line="240" w:lineRule="auto"/>
              <w:jc w:val="both"/>
              <w:rPr>
                <w:rFonts w:ascii="Times New Roman" w:hAnsi="Times New Roman"/>
                <w:sz w:val="24"/>
              </w:rPr>
            </w:pPr>
          </w:p>
        </w:tc>
      </w:tr>
      <w:tr w:rsidR="00EC1CE9" w:rsidRPr="00206F59" w14:paraId="1FE7DDE4" w14:textId="77777777" w:rsidTr="00A914A8">
        <w:tc>
          <w:tcPr>
            <w:tcW w:w="2263" w:type="dxa"/>
          </w:tcPr>
          <w:p w14:paraId="4D38D1D4" w14:textId="77777777" w:rsidR="00EC1CE9" w:rsidRPr="00206F59" w:rsidRDefault="00EC1CE9" w:rsidP="008734B0">
            <w:pPr>
              <w:spacing w:after="0" w:line="240" w:lineRule="auto"/>
              <w:jc w:val="both"/>
              <w:rPr>
                <w:rFonts w:ascii="Times New Roman" w:hAnsi="Times New Roman"/>
                <w:sz w:val="24"/>
              </w:rPr>
            </w:pPr>
            <w:r w:rsidRPr="00206F59">
              <w:rPr>
                <w:rFonts w:ascii="Times New Roman" w:hAnsi="Times New Roman"/>
                <w:sz w:val="24"/>
              </w:rPr>
              <w:t>Adresse :</w:t>
            </w:r>
          </w:p>
        </w:tc>
        <w:tc>
          <w:tcPr>
            <w:tcW w:w="7910" w:type="dxa"/>
          </w:tcPr>
          <w:p w14:paraId="17D6A0EA" w14:textId="77777777" w:rsidR="00EC1CE9" w:rsidRPr="00206F59" w:rsidRDefault="00EC1CE9" w:rsidP="008734B0">
            <w:pPr>
              <w:spacing w:after="0" w:line="240" w:lineRule="auto"/>
              <w:jc w:val="both"/>
              <w:rPr>
                <w:rFonts w:ascii="Times New Roman" w:hAnsi="Times New Roman"/>
                <w:sz w:val="24"/>
              </w:rPr>
            </w:pPr>
          </w:p>
        </w:tc>
      </w:tr>
      <w:tr w:rsidR="00EC1CE9" w:rsidRPr="00206F59" w14:paraId="202E002E" w14:textId="77777777" w:rsidTr="00A914A8">
        <w:tc>
          <w:tcPr>
            <w:tcW w:w="2263" w:type="dxa"/>
          </w:tcPr>
          <w:p w14:paraId="1D38461A" w14:textId="77777777" w:rsidR="00EC1CE9" w:rsidRPr="00206F59" w:rsidRDefault="00EC1CE9" w:rsidP="008734B0">
            <w:pPr>
              <w:spacing w:after="0" w:line="240" w:lineRule="auto"/>
              <w:jc w:val="both"/>
              <w:rPr>
                <w:rFonts w:ascii="Times New Roman" w:hAnsi="Times New Roman"/>
                <w:sz w:val="24"/>
              </w:rPr>
            </w:pPr>
            <w:r w:rsidRPr="00206F59">
              <w:rPr>
                <w:rFonts w:ascii="Times New Roman" w:hAnsi="Times New Roman"/>
                <w:sz w:val="24"/>
              </w:rPr>
              <w:t>Date de la plainte:</w:t>
            </w:r>
          </w:p>
        </w:tc>
        <w:tc>
          <w:tcPr>
            <w:tcW w:w="7910" w:type="dxa"/>
          </w:tcPr>
          <w:p w14:paraId="12E617DC" w14:textId="77777777" w:rsidR="00EC1CE9" w:rsidRPr="00206F59" w:rsidRDefault="00EC1CE9" w:rsidP="008734B0">
            <w:pPr>
              <w:spacing w:after="0" w:line="240" w:lineRule="auto"/>
              <w:jc w:val="both"/>
              <w:rPr>
                <w:rFonts w:ascii="Times New Roman" w:hAnsi="Times New Roman"/>
                <w:sz w:val="24"/>
              </w:rPr>
            </w:pPr>
          </w:p>
        </w:tc>
      </w:tr>
      <w:tr w:rsidR="00EC1CE9" w:rsidRPr="00206F59" w14:paraId="68670AC3" w14:textId="77777777" w:rsidTr="00A914A8">
        <w:tc>
          <w:tcPr>
            <w:tcW w:w="2263" w:type="dxa"/>
          </w:tcPr>
          <w:p w14:paraId="1FC9B376" w14:textId="77777777" w:rsidR="00EC1CE9" w:rsidRPr="00206F59" w:rsidRDefault="00EC1CE9" w:rsidP="008734B0">
            <w:pPr>
              <w:spacing w:after="0" w:line="240" w:lineRule="auto"/>
              <w:jc w:val="both"/>
              <w:rPr>
                <w:rFonts w:ascii="Times New Roman" w:hAnsi="Times New Roman"/>
                <w:sz w:val="24"/>
              </w:rPr>
            </w:pPr>
            <w:r w:rsidRPr="00206F59">
              <w:rPr>
                <w:rFonts w:ascii="Times New Roman" w:hAnsi="Times New Roman"/>
                <w:sz w:val="24"/>
              </w:rPr>
              <w:t>Mode de saisie :</w:t>
            </w:r>
          </w:p>
        </w:tc>
        <w:tc>
          <w:tcPr>
            <w:tcW w:w="7910" w:type="dxa"/>
          </w:tcPr>
          <w:p w14:paraId="17F68C0A" w14:textId="77777777" w:rsidR="00EC1CE9" w:rsidRPr="00206F59" w:rsidRDefault="00EC1CE9" w:rsidP="008734B0">
            <w:pPr>
              <w:spacing w:after="0" w:line="240" w:lineRule="auto"/>
              <w:jc w:val="both"/>
              <w:rPr>
                <w:rFonts w:ascii="Times New Roman" w:hAnsi="Times New Roman"/>
                <w:sz w:val="24"/>
              </w:rPr>
            </w:pPr>
          </w:p>
        </w:tc>
      </w:tr>
      <w:tr w:rsidR="00EC1CE9" w:rsidRPr="00206F59" w14:paraId="68C83B62" w14:textId="77777777" w:rsidTr="00A914A8">
        <w:tc>
          <w:tcPr>
            <w:tcW w:w="2263" w:type="dxa"/>
          </w:tcPr>
          <w:p w14:paraId="5414BE58" w14:textId="77777777" w:rsidR="00EC1CE9" w:rsidRPr="00206F59" w:rsidRDefault="00EC1CE9" w:rsidP="008734B0">
            <w:pPr>
              <w:spacing w:after="0" w:line="240" w:lineRule="auto"/>
              <w:jc w:val="both"/>
              <w:rPr>
                <w:rFonts w:ascii="Times New Roman" w:hAnsi="Times New Roman"/>
                <w:sz w:val="24"/>
              </w:rPr>
            </w:pPr>
            <w:r w:rsidRPr="00206F59">
              <w:rPr>
                <w:rFonts w:ascii="Times New Roman" w:hAnsi="Times New Roman"/>
                <w:sz w:val="24"/>
              </w:rPr>
              <w:t>Objet de la plainte :</w:t>
            </w:r>
          </w:p>
        </w:tc>
        <w:tc>
          <w:tcPr>
            <w:tcW w:w="7910" w:type="dxa"/>
          </w:tcPr>
          <w:p w14:paraId="3AD71833" w14:textId="77777777" w:rsidR="00EC1CE9" w:rsidRPr="00206F59" w:rsidRDefault="00EC1CE9" w:rsidP="008734B0">
            <w:pPr>
              <w:spacing w:after="0" w:line="240" w:lineRule="auto"/>
              <w:jc w:val="both"/>
              <w:rPr>
                <w:rFonts w:ascii="Times New Roman" w:hAnsi="Times New Roman"/>
                <w:sz w:val="24"/>
              </w:rPr>
            </w:pPr>
          </w:p>
        </w:tc>
      </w:tr>
      <w:tr w:rsidR="00EC1CE9" w:rsidRPr="00206F59" w14:paraId="2DBA595B" w14:textId="77777777" w:rsidTr="00A914A8">
        <w:tc>
          <w:tcPr>
            <w:tcW w:w="10173" w:type="dxa"/>
            <w:gridSpan w:val="2"/>
          </w:tcPr>
          <w:p w14:paraId="649B1D27" w14:textId="77777777" w:rsidR="00EC1CE9" w:rsidRPr="00206F59" w:rsidRDefault="00EC1CE9" w:rsidP="008734B0">
            <w:pPr>
              <w:spacing w:after="0" w:line="240" w:lineRule="auto"/>
              <w:jc w:val="center"/>
              <w:rPr>
                <w:rFonts w:ascii="Times New Roman" w:hAnsi="Times New Roman"/>
                <w:sz w:val="24"/>
              </w:rPr>
            </w:pPr>
            <w:r w:rsidRPr="00206F59">
              <w:rPr>
                <w:rFonts w:ascii="Times New Roman" w:hAnsi="Times New Roman"/>
                <w:color w:val="000000"/>
                <w:sz w:val="24"/>
              </w:rPr>
              <w:t>Description sommaire de la plainte :</w:t>
            </w:r>
          </w:p>
        </w:tc>
      </w:tr>
      <w:tr w:rsidR="00EC1CE9" w:rsidRPr="00206F59" w14:paraId="2B4AD4C3" w14:textId="77777777" w:rsidTr="00A914A8">
        <w:tc>
          <w:tcPr>
            <w:tcW w:w="10173" w:type="dxa"/>
            <w:gridSpan w:val="2"/>
          </w:tcPr>
          <w:p w14:paraId="6102B905" w14:textId="77777777" w:rsidR="00EC1CE9" w:rsidRPr="00206F59" w:rsidRDefault="00EC1CE9" w:rsidP="008734B0">
            <w:pPr>
              <w:spacing w:after="0" w:line="240" w:lineRule="auto"/>
              <w:jc w:val="both"/>
              <w:rPr>
                <w:rFonts w:ascii="Times New Roman" w:hAnsi="Times New Roman"/>
                <w:sz w:val="24"/>
              </w:rPr>
            </w:pPr>
          </w:p>
          <w:p w14:paraId="4080E12A" w14:textId="77777777" w:rsidR="00EC1CE9" w:rsidRPr="00206F59" w:rsidRDefault="00EC1CE9" w:rsidP="008734B0">
            <w:pPr>
              <w:spacing w:after="0" w:line="240" w:lineRule="auto"/>
              <w:jc w:val="both"/>
              <w:rPr>
                <w:rFonts w:ascii="Times New Roman" w:hAnsi="Times New Roman"/>
                <w:sz w:val="24"/>
              </w:rPr>
            </w:pPr>
          </w:p>
        </w:tc>
      </w:tr>
    </w:tbl>
    <w:p w14:paraId="70D101C5" w14:textId="77777777" w:rsidR="00EC1CE9" w:rsidRPr="00206F59" w:rsidRDefault="00EC1CE9" w:rsidP="00EC1CE9">
      <w:pPr>
        <w:autoSpaceDE w:val="0"/>
        <w:autoSpaceDN w:val="0"/>
        <w:adjustRightInd w:val="0"/>
        <w:spacing w:after="0" w:line="312" w:lineRule="auto"/>
        <w:rPr>
          <w:rFonts w:ascii="Times New Roman" w:hAnsi="Times New Roman"/>
          <w:bCs/>
          <w:i/>
          <w:color w:val="000000"/>
          <w:sz w:val="24"/>
          <w:szCs w:val="24"/>
        </w:rPr>
      </w:pPr>
      <w:r w:rsidRPr="00206F59">
        <w:rPr>
          <w:rFonts w:ascii="Times New Roman" w:hAnsi="Times New Roman"/>
          <w:bCs/>
          <w:i/>
          <w:color w:val="000000"/>
          <w:sz w:val="20"/>
          <w:szCs w:val="20"/>
        </w:rPr>
        <w:t>NB : toutes les pages du cahier registre doivent être numérotées, paraphées et scellées par le cachet de la Commune pour se rendre compte le plus rapidement possible de la disparition d’une plainte arrachée dans le cahier registre si cela arrive</w:t>
      </w:r>
      <w:r w:rsidRPr="00206F59">
        <w:rPr>
          <w:rFonts w:ascii="Times New Roman" w:hAnsi="Times New Roman"/>
          <w:bCs/>
          <w:i/>
          <w:color w:val="000000"/>
          <w:sz w:val="24"/>
          <w:szCs w:val="24"/>
        </w:rPr>
        <w:t>.</w:t>
      </w:r>
    </w:p>
    <w:p w14:paraId="1D3DE6F8" w14:textId="77777777" w:rsidR="00EC1CE9" w:rsidRPr="00206F59" w:rsidRDefault="00EC1CE9" w:rsidP="00EC1CE9">
      <w:pPr>
        <w:spacing w:after="0" w:line="312" w:lineRule="auto"/>
        <w:jc w:val="both"/>
        <w:rPr>
          <w:rFonts w:ascii="Times New Roman" w:hAnsi="Times New Roman"/>
          <w:sz w:val="24"/>
          <w:szCs w:val="24"/>
        </w:rPr>
      </w:pPr>
    </w:p>
    <w:p w14:paraId="6AD26A12" w14:textId="77777777" w:rsidR="00EC1CE9" w:rsidRPr="00206F59" w:rsidRDefault="000D0E23" w:rsidP="00444EA0">
      <w:pPr>
        <w:pStyle w:val="ndice2"/>
      </w:pPr>
      <w:bookmarkStart w:id="1188" w:name="_Toc51084614"/>
      <w:r w:rsidRPr="00206F59">
        <w:t>ANNEXE 9 : MODELE DU TABLEAU PRESENTANT LES REPONSES DU PROJET ADRESSEES AU PLAIGNANT</w:t>
      </w:r>
      <w:bookmarkEnd w:id="1188"/>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992"/>
        <w:gridCol w:w="6346"/>
      </w:tblGrid>
      <w:tr w:rsidR="00EC1CE9" w:rsidRPr="00206F59" w14:paraId="42A1DF4B" w14:textId="77777777" w:rsidTr="00A914A8">
        <w:tc>
          <w:tcPr>
            <w:tcW w:w="2835" w:type="dxa"/>
            <w:shd w:val="clear" w:color="auto" w:fill="auto"/>
          </w:tcPr>
          <w:p w14:paraId="253C144D" w14:textId="77777777" w:rsidR="00EC1CE9" w:rsidRPr="00206F59" w:rsidRDefault="00EC1CE9" w:rsidP="008734B0">
            <w:pPr>
              <w:autoSpaceDE w:val="0"/>
              <w:autoSpaceDN w:val="0"/>
              <w:adjustRightInd w:val="0"/>
              <w:spacing w:after="0" w:line="240" w:lineRule="auto"/>
              <w:jc w:val="center"/>
              <w:rPr>
                <w:rFonts w:ascii="Times New Roman" w:hAnsi="Times New Roman"/>
                <w:b/>
                <w:sz w:val="24"/>
                <w:szCs w:val="24"/>
              </w:rPr>
            </w:pPr>
            <w:r w:rsidRPr="00206F59">
              <w:rPr>
                <w:rFonts w:ascii="Times New Roman" w:hAnsi="Times New Roman"/>
                <w:b/>
                <w:sz w:val="24"/>
                <w:szCs w:val="24"/>
              </w:rPr>
              <w:t>Désignation</w:t>
            </w:r>
          </w:p>
        </w:tc>
        <w:tc>
          <w:tcPr>
            <w:tcW w:w="992" w:type="dxa"/>
            <w:shd w:val="clear" w:color="auto" w:fill="auto"/>
          </w:tcPr>
          <w:p w14:paraId="0CE386D9" w14:textId="77777777" w:rsidR="00EC1CE9" w:rsidRPr="00206F59" w:rsidRDefault="00EC1CE9" w:rsidP="008734B0">
            <w:pPr>
              <w:autoSpaceDE w:val="0"/>
              <w:autoSpaceDN w:val="0"/>
              <w:adjustRightInd w:val="0"/>
              <w:spacing w:after="0" w:line="240" w:lineRule="auto"/>
              <w:jc w:val="center"/>
              <w:rPr>
                <w:rFonts w:ascii="Times New Roman" w:hAnsi="Times New Roman"/>
                <w:sz w:val="24"/>
                <w:szCs w:val="24"/>
              </w:rPr>
            </w:pPr>
            <w:r w:rsidRPr="00206F59">
              <w:rPr>
                <w:rFonts w:ascii="Times New Roman" w:hAnsi="Times New Roman"/>
                <w:b/>
                <w:bCs/>
                <w:sz w:val="24"/>
              </w:rPr>
              <w:t>Date</w:t>
            </w:r>
          </w:p>
        </w:tc>
        <w:tc>
          <w:tcPr>
            <w:tcW w:w="6346" w:type="dxa"/>
            <w:vMerge w:val="restart"/>
            <w:shd w:val="clear" w:color="auto" w:fill="auto"/>
          </w:tcPr>
          <w:p w14:paraId="0FB8E124" w14:textId="77777777" w:rsidR="00EC1CE9" w:rsidRPr="00206F59" w:rsidRDefault="00EC1CE9" w:rsidP="008734B0">
            <w:pPr>
              <w:autoSpaceDE w:val="0"/>
              <w:autoSpaceDN w:val="0"/>
              <w:adjustRightInd w:val="0"/>
              <w:spacing w:after="0" w:line="240" w:lineRule="auto"/>
              <w:jc w:val="both"/>
              <w:rPr>
                <w:rFonts w:ascii="Times New Roman" w:hAnsi="Times New Roman"/>
                <w:sz w:val="24"/>
                <w:szCs w:val="24"/>
              </w:rPr>
            </w:pPr>
          </w:p>
        </w:tc>
      </w:tr>
      <w:tr w:rsidR="00EC1CE9" w:rsidRPr="00206F59" w14:paraId="49CD2799" w14:textId="77777777" w:rsidTr="00A914A8">
        <w:tc>
          <w:tcPr>
            <w:tcW w:w="2835" w:type="dxa"/>
            <w:shd w:val="clear" w:color="auto" w:fill="auto"/>
          </w:tcPr>
          <w:p w14:paraId="57002972" w14:textId="77777777" w:rsidR="00EC1CE9" w:rsidRPr="00206F59" w:rsidRDefault="00EC1CE9" w:rsidP="008734B0">
            <w:pPr>
              <w:autoSpaceDE w:val="0"/>
              <w:autoSpaceDN w:val="0"/>
              <w:adjustRightInd w:val="0"/>
              <w:spacing w:after="0" w:line="240" w:lineRule="auto"/>
              <w:jc w:val="both"/>
              <w:rPr>
                <w:rFonts w:ascii="Times New Roman" w:hAnsi="Times New Roman"/>
                <w:b/>
                <w:bCs/>
                <w:sz w:val="24"/>
              </w:rPr>
            </w:pPr>
            <w:r w:rsidRPr="00206F59">
              <w:rPr>
                <w:rFonts w:ascii="Times New Roman" w:hAnsi="Times New Roman"/>
                <w:b/>
                <w:bCs/>
                <w:sz w:val="24"/>
              </w:rPr>
              <w:t>Proposition du PUASEE pour un règlement à l'amiable:</w:t>
            </w:r>
          </w:p>
        </w:tc>
        <w:tc>
          <w:tcPr>
            <w:tcW w:w="992" w:type="dxa"/>
            <w:shd w:val="clear" w:color="auto" w:fill="auto"/>
          </w:tcPr>
          <w:p w14:paraId="3C42D527" w14:textId="77777777" w:rsidR="00EC1CE9" w:rsidRPr="00206F59" w:rsidRDefault="00EC1CE9" w:rsidP="008734B0">
            <w:pPr>
              <w:autoSpaceDE w:val="0"/>
              <w:autoSpaceDN w:val="0"/>
              <w:adjustRightInd w:val="0"/>
              <w:spacing w:after="0" w:line="240" w:lineRule="auto"/>
              <w:jc w:val="both"/>
              <w:rPr>
                <w:rFonts w:ascii="Times New Roman" w:hAnsi="Times New Roman"/>
                <w:sz w:val="24"/>
                <w:szCs w:val="24"/>
              </w:rPr>
            </w:pPr>
          </w:p>
        </w:tc>
        <w:tc>
          <w:tcPr>
            <w:tcW w:w="6346" w:type="dxa"/>
            <w:vMerge/>
            <w:shd w:val="clear" w:color="auto" w:fill="auto"/>
          </w:tcPr>
          <w:p w14:paraId="6AF811BB" w14:textId="77777777" w:rsidR="00EC1CE9" w:rsidRPr="00206F59" w:rsidRDefault="00EC1CE9" w:rsidP="008734B0">
            <w:pPr>
              <w:autoSpaceDE w:val="0"/>
              <w:autoSpaceDN w:val="0"/>
              <w:adjustRightInd w:val="0"/>
              <w:spacing w:after="0" w:line="240" w:lineRule="auto"/>
              <w:jc w:val="both"/>
              <w:rPr>
                <w:rFonts w:ascii="Times New Roman" w:hAnsi="Times New Roman"/>
                <w:sz w:val="24"/>
                <w:szCs w:val="24"/>
              </w:rPr>
            </w:pPr>
          </w:p>
        </w:tc>
      </w:tr>
      <w:tr w:rsidR="00EC1CE9" w:rsidRPr="00206F59" w14:paraId="34D8E4A7" w14:textId="77777777" w:rsidTr="00A914A8">
        <w:tc>
          <w:tcPr>
            <w:tcW w:w="2835" w:type="dxa"/>
            <w:shd w:val="clear" w:color="auto" w:fill="auto"/>
          </w:tcPr>
          <w:p w14:paraId="5E74EB60" w14:textId="77777777" w:rsidR="00EC1CE9" w:rsidRPr="00206F59" w:rsidRDefault="00EC1CE9" w:rsidP="008734B0">
            <w:pPr>
              <w:autoSpaceDE w:val="0"/>
              <w:autoSpaceDN w:val="0"/>
              <w:adjustRightInd w:val="0"/>
              <w:spacing w:after="0" w:line="240" w:lineRule="auto"/>
              <w:jc w:val="right"/>
              <w:rPr>
                <w:rFonts w:ascii="Times New Roman" w:hAnsi="Times New Roman"/>
                <w:sz w:val="24"/>
                <w:szCs w:val="24"/>
              </w:rPr>
            </w:pPr>
            <w:r w:rsidRPr="00206F59">
              <w:rPr>
                <w:rFonts w:ascii="Times New Roman" w:hAnsi="Times New Roman"/>
                <w:b/>
                <w:bCs/>
                <w:sz w:val="24"/>
              </w:rPr>
              <w:t>Réponse du plaignant:</w:t>
            </w:r>
          </w:p>
        </w:tc>
        <w:tc>
          <w:tcPr>
            <w:tcW w:w="992" w:type="dxa"/>
            <w:shd w:val="clear" w:color="auto" w:fill="auto"/>
          </w:tcPr>
          <w:p w14:paraId="4676B710" w14:textId="77777777" w:rsidR="00EC1CE9" w:rsidRPr="00206F59" w:rsidRDefault="00EC1CE9" w:rsidP="008734B0">
            <w:pPr>
              <w:autoSpaceDE w:val="0"/>
              <w:autoSpaceDN w:val="0"/>
              <w:adjustRightInd w:val="0"/>
              <w:spacing w:after="0" w:line="240" w:lineRule="auto"/>
              <w:jc w:val="both"/>
              <w:rPr>
                <w:rFonts w:ascii="Times New Roman" w:hAnsi="Times New Roman"/>
                <w:sz w:val="24"/>
                <w:szCs w:val="24"/>
              </w:rPr>
            </w:pPr>
          </w:p>
        </w:tc>
        <w:tc>
          <w:tcPr>
            <w:tcW w:w="6346" w:type="dxa"/>
            <w:shd w:val="clear" w:color="auto" w:fill="auto"/>
          </w:tcPr>
          <w:p w14:paraId="5359BDF3" w14:textId="77777777" w:rsidR="00EC1CE9" w:rsidRPr="00206F59" w:rsidRDefault="00EC1CE9" w:rsidP="008734B0">
            <w:pPr>
              <w:autoSpaceDE w:val="0"/>
              <w:autoSpaceDN w:val="0"/>
              <w:adjustRightInd w:val="0"/>
              <w:spacing w:after="0" w:line="240" w:lineRule="auto"/>
              <w:jc w:val="both"/>
              <w:rPr>
                <w:rFonts w:ascii="Times New Roman" w:hAnsi="Times New Roman"/>
                <w:sz w:val="24"/>
                <w:szCs w:val="24"/>
              </w:rPr>
            </w:pPr>
          </w:p>
        </w:tc>
      </w:tr>
    </w:tbl>
    <w:p w14:paraId="7FC8982E" w14:textId="77777777" w:rsidR="00EC1CE9" w:rsidRPr="00206F59" w:rsidRDefault="00EC1CE9" w:rsidP="00EC1CE9">
      <w:pPr>
        <w:autoSpaceDE w:val="0"/>
        <w:autoSpaceDN w:val="0"/>
        <w:adjustRightInd w:val="0"/>
        <w:spacing w:after="0" w:line="276" w:lineRule="auto"/>
        <w:jc w:val="both"/>
        <w:rPr>
          <w:rFonts w:ascii="Times New Roman" w:hAnsi="Times New Roman"/>
          <w:sz w:val="24"/>
          <w:szCs w:val="24"/>
        </w:rPr>
      </w:pPr>
    </w:p>
    <w:p w14:paraId="4D8321C8" w14:textId="77777777" w:rsidR="00EC1CE9" w:rsidRPr="00206F59" w:rsidRDefault="000D0E23" w:rsidP="00444EA0">
      <w:pPr>
        <w:pStyle w:val="ndice2"/>
      </w:pPr>
      <w:bookmarkStart w:id="1189" w:name="_Toc51084615"/>
      <w:r w:rsidRPr="00206F59">
        <w:t>ANNEXE 10 : MODELE DE TABLEAU RELATIVE A LA DECISION FINALE A LA PLAINTE</w:t>
      </w:r>
      <w:bookmarkEnd w:id="1189"/>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7201"/>
      </w:tblGrid>
      <w:tr w:rsidR="00EC1CE9" w:rsidRPr="00206F59" w14:paraId="6B91F959" w14:textId="77777777" w:rsidTr="00A914A8">
        <w:tc>
          <w:tcPr>
            <w:tcW w:w="2972" w:type="dxa"/>
            <w:shd w:val="clear" w:color="auto" w:fill="auto"/>
          </w:tcPr>
          <w:p w14:paraId="3AB3E646" w14:textId="77777777" w:rsidR="00EC1CE9" w:rsidRPr="00206F59" w:rsidRDefault="00EC1CE9" w:rsidP="008734B0">
            <w:pPr>
              <w:autoSpaceDE w:val="0"/>
              <w:autoSpaceDN w:val="0"/>
              <w:adjustRightInd w:val="0"/>
              <w:spacing w:after="0" w:line="240" w:lineRule="auto"/>
              <w:jc w:val="right"/>
              <w:rPr>
                <w:rFonts w:ascii="Times New Roman" w:hAnsi="Times New Roman"/>
                <w:b/>
                <w:bCs/>
              </w:rPr>
            </w:pPr>
            <w:r w:rsidRPr="00206F59">
              <w:rPr>
                <w:rFonts w:ascii="Times New Roman" w:hAnsi="Times New Roman"/>
                <w:b/>
                <w:bCs/>
              </w:rPr>
              <w:t>Date  de la résolution:</w:t>
            </w:r>
          </w:p>
        </w:tc>
        <w:tc>
          <w:tcPr>
            <w:tcW w:w="7201" w:type="dxa"/>
            <w:shd w:val="clear" w:color="auto" w:fill="auto"/>
          </w:tcPr>
          <w:p w14:paraId="2295E57F" w14:textId="77777777" w:rsidR="00EC1CE9" w:rsidRPr="00206F59" w:rsidRDefault="00EC1CE9" w:rsidP="008734B0">
            <w:pPr>
              <w:autoSpaceDE w:val="0"/>
              <w:autoSpaceDN w:val="0"/>
              <w:adjustRightInd w:val="0"/>
              <w:spacing w:after="0" w:line="240" w:lineRule="auto"/>
              <w:jc w:val="both"/>
              <w:rPr>
                <w:rFonts w:ascii="Times New Roman" w:hAnsi="Times New Roman"/>
                <w:sz w:val="24"/>
                <w:szCs w:val="24"/>
              </w:rPr>
            </w:pPr>
          </w:p>
        </w:tc>
      </w:tr>
      <w:tr w:rsidR="00EC1CE9" w:rsidRPr="00206F59" w14:paraId="02F5C524" w14:textId="77777777" w:rsidTr="00A914A8">
        <w:tc>
          <w:tcPr>
            <w:tcW w:w="2972" w:type="dxa"/>
            <w:shd w:val="clear" w:color="auto" w:fill="auto"/>
          </w:tcPr>
          <w:p w14:paraId="5A17BEB8" w14:textId="77777777" w:rsidR="00EC1CE9" w:rsidRPr="00206F59" w:rsidRDefault="00EC1CE9" w:rsidP="008734B0">
            <w:pPr>
              <w:autoSpaceDE w:val="0"/>
              <w:autoSpaceDN w:val="0"/>
              <w:adjustRightInd w:val="0"/>
              <w:spacing w:after="0" w:line="240" w:lineRule="auto"/>
              <w:jc w:val="right"/>
              <w:rPr>
                <w:rFonts w:ascii="Times New Roman" w:hAnsi="Times New Roman"/>
                <w:b/>
                <w:bCs/>
              </w:rPr>
            </w:pPr>
            <w:r w:rsidRPr="00206F59">
              <w:rPr>
                <w:rFonts w:ascii="Times New Roman" w:hAnsi="Times New Roman"/>
                <w:b/>
                <w:bCs/>
              </w:rPr>
              <w:t>Pièces justificatives (Compte rendu, Contrat, accord, Procès-Verbal, etc.):</w:t>
            </w:r>
          </w:p>
        </w:tc>
        <w:tc>
          <w:tcPr>
            <w:tcW w:w="7201" w:type="dxa"/>
            <w:shd w:val="clear" w:color="auto" w:fill="auto"/>
          </w:tcPr>
          <w:p w14:paraId="5BFC8E8E" w14:textId="77777777" w:rsidR="00EC1CE9" w:rsidRPr="00206F59" w:rsidRDefault="00EC1CE9" w:rsidP="008734B0">
            <w:pPr>
              <w:autoSpaceDE w:val="0"/>
              <w:autoSpaceDN w:val="0"/>
              <w:adjustRightInd w:val="0"/>
              <w:spacing w:after="0" w:line="240" w:lineRule="auto"/>
              <w:jc w:val="both"/>
              <w:rPr>
                <w:rFonts w:ascii="Times New Roman" w:hAnsi="Times New Roman"/>
                <w:sz w:val="24"/>
                <w:szCs w:val="24"/>
              </w:rPr>
            </w:pPr>
          </w:p>
        </w:tc>
      </w:tr>
      <w:tr w:rsidR="00EC1CE9" w:rsidRPr="00206F59" w14:paraId="02AB64D8" w14:textId="77777777" w:rsidTr="00A914A8">
        <w:tc>
          <w:tcPr>
            <w:tcW w:w="2972" w:type="dxa"/>
            <w:shd w:val="clear" w:color="auto" w:fill="auto"/>
          </w:tcPr>
          <w:p w14:paraId="2998AA9B" w14:textId="77777777" w:rsidR="00EC1CE9" w:rsidRPr="00206F59" w:rsidRDefault="00EC1CE9" w:rsidP="008734B0">
            <w:pPr>
              <w:autoSpaceDE w:val="0"/>
              <w:autoSpaceDN w:val="0"/>
              <w:adjustRightInd w:val="0"/>
              <w:spacing w:after="0" w:line="240" w:lineRule="auto"/>
              <w:jc w:val="right"/>
              <w:rPr>
                <w:rFonts w:ascii="Times New Roman" w:hAnsi="Times New Roman"/>
                <w:b/>
                <w:bCs/>
              </w:rPr>
            </w:pPr>
            <w:r w:rsidRPr="00206F59">
              <w:rPr>
                <w:rFonts w:ascii="Times New Roman" w:hAnsi="Times New Roman"/>
                <w:b/>
                <w:bCs/>
              </w:rPr>
              <w:t xml:space="preserve">Signature du Coordonnateur du PUASEE ou de son </w:t>
            </w:r>
            <w:r w:rsidRPr="00206F59">
              <w:rPr>
                <w:rFonts w:ascii="Times New Roman" w:hAnsi="Times New Roman"/>
                <w:sz w:val="24"/>
                <w:szCs w:val="24"/>
              </w:rPr>
              <w:t>Représentant</w:t>
            </w:r>
            <w:r w:rsidRPr="00206F59">
              <w:rPr>
                <w:rFonts w:ascii="Times New Roman" w:hAnsi="Times New Roman"/>
                <w:b/>
                <w:bCs/>
              </w:rPr>
              <w:t>:</w:t>
            </w:r>
          </w:p>
        </w:tc>
        <w:tc>
          <w:tcPr>
            <w:tcW w:w="7201" w:type="dxa"/>
            <w:shd w:val="clear" w:color="auto" w:fill="auto"/>
          </w:tcPr>
          <w:p w14:paraId="60D5BC73" w14:textId="77777777" w:rsidR="00EC1CE9" w:rsidRPr="00206F59" w:rsidRDefault="00EC1CE9" w:rsidP="008734B0">
            <w:pPr>
              <w:autoSpaceDE w:val="0"/>
              <w:autoSpaceDN w:val="0"/>
              <w:adjustRightInd w:val="0"/>
              <w:spacing w:after="0" w:line="240" w:lineRule="auto"/>
              <w:jc w:val="both"/>
              <w:rPr>
                <w:rFonts w:ascii="Times New Roman" w:hAnsi="Times New Roman"/>
                <w:sz w:val="24"/>
                <w:szCs w:val="24"/>
              </w:rPr>
            </w:pPr>
          </w:p>
        </w:tc>
      </w:tr>
      <w:tr w:rsidR="00EC1CE9" w:rsidRPr="00206F59" w14:paraId="32D52366" w14:textId="77777777" w:rsidTr="00A914A8">
        <w:tc>
          <w:tcPr>
            <w:tcW w:w="2972" w:type="dxa"/>
            <w:shd w:val="clear" w:color="auto" w:fill="auto"/>
          </w:tcPr>
          <w:p w14:paraId="04485683" w14:textId="77777777" w:rsidR="00EC1CE9" w:rsidRPr="00206F59" w:rsidRDefault="00EC1CE9" w:rsidP="008734B0">
            <w:pPr>
              <w:autoSpaceDE w:val="0"/>
              <w:autoSpaceDN w:val="0"/>
              <w:adjustRightInd w:val="0"/>
              <w:spacing w:after="0" w:line="240" w:lineRule="auto"/>
              <w:jc w:val="right"/>
              <w:rPr>
                <w:rFonts w:ascii="Times New Roman" w:hAnsi="Times New Roman"/>
                <w:sz w:val="24"/>
                <w:szCs w:val="24"/>
              </w:rPr>
            </w:pPr>
            <w:r w:rsidRPr="00206F59">
              <w:rPr>
                <w:rFonts w:ascii="Times New Roman" w:hAnsi="Times New Roman"/>
                <w:b/>
                <w:bCs/>
              </w:rPr>
              <w:t>Signature du plaignant</w:t>
            </w:r>
            <w:r w:rsidRPr="00206F59">
              <w:rPr>
                <w:rFonts w:ascii="Times New Roman" w:hAnsi="Times New Roman"/>
                <w:sz w:val="24"/>
                <w:szCs w:val="24"/>
              </w:rPr>
              <w:t>:</w:t>
            </w:r>
          </w:p>
        </w:tc>
        <w:tc>
          <w:tcPr>
            <w:tcW w:w="7201" w:type="dxa"/>
            <w:shd w:val="clear" w:color="auto" w:fill="auto"/>
          </w:tcPr>
          <w:p w14:paraId="662BA13A" w14:textId="77777777" w:rsidR="00EC1CE9" w:rsidRPr="00206F59" w:rsidRDefault="00EC1CE9" w:rsidP="008734B0">
            <w:pPr>
              <w:autoSpaceDE w:val="0"/>
              <w:autoSpaceDN w:val="0"/>
              <w:adjustRightInd w:val="0"/>
              <w:spacing w:after="0" w:line="240" w:lineRule="auto"/>
              <w:jc w:val="both"/>
              <w:rPr>
                <w:rFonts w:ascii="Times New Roman" w:hAnsi="Times New Roman"/>
                <w:sz w:val="24"/>
                <w:szCs w:val="24"/>
              </w:rPr>
            </w:pPr>
          </w:p>
        </w:tc>
      </w:tr>
    </w:tbl>
    <w:p w14:paraId="35BBDBD8" w14:textId="77777777" w:rsidR="00EC1CE9" w:rsidRPr="00206F59" w:rsidRDefault="00EC1CE9" w:rsidP="00EC1CE9">
      <w:pPr>
        <w:rPr>
          <w:rFonts w:ascii="Arial" w:hAnsi="Arial" w:cs="Arial"/>
          <w:b/>
        </w:rPr>
      </w:pPr>
    </w:p>
    <w:p w14:paraId="02EDB481" w14:textId="77777777" w:rsidR="00EC1CE9" w:rsidRPr="00206F59" w:rsidRDefault="000D0E23" w:rsidP="00444EA0">
      <w:pPr>
        <w:pStyle w:val="ndice2"/>
      </w:pPr>
      <w:bookmarkStart w:id="1190" w:name="_Toc51084616"/>
      <w:r w:rsidRPr="00206F59">
        <w:t>ANNEXE 11 : MODELE DE TABLEAU REGISTRE DES PLAINTES (B) SUIVI DU TRAITEMENT DE LA PLAINTE</w:t>
      </w:r>
      <w:bookmarkEnd w:id="1190"/>
    </w:p>
    <w:p w14:paraId="743273D4" w14:textId="77777777" w:rsidR="00EC1CE9" w:rsidRPr="00206F59" w:rsidRDefault="00EC1CE9" w:rsidP="00EC1CE9">
      <w:pPr>
        <w:autoSpaceDE w:val="0"/>
        <w:autoSpaceDN w:val="0"/>
        <w:adjustRightInd w:val="0"/>
        <w:spacing w:after="0" w:line="240" w:lineRule="auto"/>
        <w:jc w:val="both"/>
        <w:rPr>
          <w:rFonts w:ascii="Times New Roman" w:hAnsi="Times New Roman"/>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0"/>
        <w:gridCol w:w="1849"/>
        <w:gridCol w:w="1688"/>
        <w:gridCol w:w="1667"/>
        <w:gridCol w:w="1507"/>
        <w:gridCol w:w="2042"/>
      </w:tblGrid>
      <w:tr w:rsidR="00EC1CE9" w:rsidRPr="00206F59" w14:paraId="620C38E7" w14:textId="77777777" w:rsidTr="00EC1CE9">
        <w:tc>
          <w:tcPr>
            <w:tcW w:w="1160" w:type="dxa"/>
            <w:shd w:val="clear" w:color="auto" w:fill="auto"/>
          </w:tcPr>
          <w:p w14:paraId="4E928A59" w14:textId="77777777" w:rsidR="00EC1CE9" w:rsidRPr="00206F59" w:rsidRDefault="00EC1CE9" w:rsidP="008734B0">
            <w:pPr>
              <w:autoSpaceDE w:val="0"/>
              <w:autoSpaceDN w:val="0"/>
              <w:adjustRightInd w:val="0"/>
              <w:spacing w:after="0" w:line="240" w:lineRule="auto"/>
              <w:jc w:val="center"/>
              <w:rPr>
                <w:rFonts w:ascii="TimesNewRomanPSMT" w:hAnsi="TimesNewRomanPSMT" w:cs="TimesNewRomanPSMT"/>
                <w:sz w:val="24"/>
                <w:szCs w:val="24"/>
              </w:rPr>
            </w:pPr>
            <w:r w:rsidRPr="00206F59">
              <w:rPr>
                <w:rFonts w:ascii="Times New Roman" w:hAnsi="Times New Roman"/>
                <w:b/>
                <w:bCs/>
              </w:rPr>
              <w:t>Nº de plainte</w:t>
            </w:r>
          </w:p>
        </w:tc>
        <w:tc>
          <w:tcPr>
            <w:tcW w:w="1849" w:type="dxa"/>
            <w:shd w:val="clear" w:color="auto" w:fill="auto"/>
          </w:tcPr>
          <w:p w14:paraId="66D24C53" w14:textId="77777777" w:rsidR="00EC1CE9" w:rsidRPr="00206F59" w:rsidRDefault="00EC1CE9" w:rsidP="008734B0">
            <w:pPr>
              <w:autoSpaceDE w:val="0"/>
              <w:autoSpaceDN w:val="0"/>
              <w:adjustRightInd w:val="0"/>
              <w:spacing w:after="0" w:line="240" w:lineRule="auto"/>
              <w:jc w:val="center"/>
              <w:rPr>
                <w:rFonts w:ascii="Times New Roman" w:hAnsi="Times New Roman"/>
                <w:b/>
                <w:bCs/>
              </w:rPr>
            </w:pPr>
            <w:r w:rsidRPr="00206F59">
              <w:rPr>
                <w:rFonts w:ascii="Times New Roman" w:hAnsi="Times New Roman"/>
                <w:b/>
                <w:bCs/>
              </w:rPr>
              <w:t>Transmission au service concerne (oui/non, indiquant le service et la personne</w:t>
            </w:r>
          </w:p>
          <w:p w14:paraId="2CC6FDBF" w14:textId="77777777" w:rsidR="00EC1CE9" w:rsidRPr="00206F59" w:rsidRDefault="00EC1CE9" w:rsidP="008734B0">
            <w:pPr>
              <w:autoSpaceDE w:val="0"/>
              <w:autoSpaceDN w:val="0"/>
              <w:adjustRightInd w:val="0"/>
              <w:spacing w:after="0" w:line="240" w:lineRule="auto"/>
              <w:jc w:val="center"/>
              <w:rPr>
                <w:rFonts w:ascii="Times New Roman" w:hAnsi="Times New Roman"/>
                <w:b/>
                <w:bCs/>
              </w:rPr>
            </w:pPr>
            <w:r w:rsidRPr="00206F59">
              <w:rPr>
                <w:rFonts w:ascii="Times New Roman" w:hAnsi="Times New Roman"/>
                <w:b/>
                <w:bCs/>
              </w:rPr>
              <w:t>contact)</w:t>
            </w:r>
          </w:p>
        </w:tc>
        <w:tc>
          <w:tcPr>
            <w:tcW w:w="1688" w:type="dxa"/>
            <w:shd w:val="clear" w:color="auto" w:fill="auto"/>
          </w:tcPr>
          <w:p w14:paraId="690149F2" w14:textId="77777777" w:rsidR="00EC1CE9" w:rsidRPr="00206F59" w:rsidRDefault="00EC1CE9" w:rsidP="008734B0">
            <w:pPr>
              <w:autoSpaceDE w:val="0"/>
              <w:autoSpaceDN w:val="0"/>
              <w:adjustRightInd w:val="0"/>
              <w:spacing w:after="0" w:line="240" w:lineRule="auto"/>
              <w:jc w:val="center"/>
              <w:rPr>
                <w:rFonts w:ascii="Times New Roman" w:hAnsi="Times New Roman"/>
                <w:b/>
                <w:bCs/>
              </w:rPr>
            </w:pPr>
            <w:r w:rsidRPr="00206F59">
              <w:rPr>
                <w:rFonts w:ascii="Times New Roman" w:hAnsi="Times New Roman"/>
                <w:b/>
                <w:bCs/>
              </w:rPr>
              <w:t>Date de traitement</w:t>
            </w:r>
          </w:p>
          <w:p w14:paraId="717EC6A4" w14:textId="77777777" w:rsidR="00EC1CE9" w:rsidRPr="00206F59" w:rsidRDefault="00EC1CE9" w:rsidP="008734B0">
            <w:pPr>
              <w:autoSpaceDE w:val="0"/>
              <w:autoSpaceDN w:val="0"/>
              <w:adjustRightInd w:val="0"/>
              <w:spacing w:after="0" w:line="240" w:lineRule="auto"/>
              <w:jc w:val="center"/>
              <w:rPr>
                <w:rFonts w:ascii="Times New Roman" w:hAnsi="Times New Roman"/>
                <w:b/>
                <w:bCs/>
              </w:rPr>
            </w:pPr>
            <w:r w:rsidRPr="00206F59">
              <w:rPr>
                <w:rFonts w:ascii="Times New Roman" w:hAnsi="Times New Roman"/>
                <w:b/>
                <w:bCs/>
              </w:rPr>
              <w:t>prévue</w:t>
            </w:r>
          </w:p>
        </w:tc>
        <w:tc>
          <w:tcPr>
            <w:tcW w:w="1667" w:type="dxa"/>
            <w:shd w:val="clear" w:color="auto" w:fill="auto"/>
          </w:tcPr>
          <w:p w14:paraId="279779D7" w14:textId="77777777" w:rsidR="00EC1CE9" w:rsidRPr="00206F59" w:rsidRDefault="00EC1CE9" w:rsidP="008734B0">
            <w:pPr>
              <w:autoSpaceDE w:val="0"/>
              <w:autoSpaceDN w:val="0"/>
              <w:adjustRightInd w:val="0"/>
              <w:spacing w:after="0" w:line="240" w:lineRule="auto"/>
              <w:jc w:val="center"/>
              <w:rPr>
                <w:rFonts w:ascii="Times New Roman" w:hAnsi="Times New Roman"/>
                <w:b/>
                <w:bCs/>
              </w:rPr>
            </w:pPr>
            <w:r w:rsidRPr="00206F59">
              <w:rPr>
                <w:rFonts w:ascii="Times New Roman" w:hAnsi="Times New Roman"/>
                <w:b/>
                <w:bCs/>
              </w:rPr>
              <w:t>Accusé de réception de la plainte au réclamant (oui/non)</w:t>
            </w:r>
          </w:p>
        </w:tc>
        <w:tc>
          <w:tcPr>
            <w:tcW w:w="1507" w:type="dxa"/>
            <w:shd w:val="clear" w:color="auto" w:fill="auto"/>
          </w:tcPr>
          <w:p w14:paraId="7929F51C" w14:textId="77777777" w:rsidR="00EC1CE9" w:rsidRPr="00206F59" w:rsidRDefault="00EC1CE9" w:rsidP="008734B0">
            <w:pPr>
              <w:autoSpaceDE w:val="0"/>
              <w:autoSpaceDN w:val="0"/>
              <w:adjustRightInd w:val="0"/>
              <w:spacing w:after="0" w:line="240" w:lineRule="auto"/>
              <w:jc w:val="center"/>
              <w:rPr>
                <w:rFonts w:ascii="Times New Roman" w:hAnsi="Times New Roman"/>
                <w:b/>
                <w:bCs/>
              </w:rPr>
            </w:pPr>
            <w:r w:rsidRPr="00206F59">
              <w:rPr>
                <w:rFonts w:ascii="Times New Roman" w:hAnsi="Times New Roman"/>
                <w:b/>
                <w:bCs/>
              </w:rPr>
              <w:t>Plainte résolue (oui / non) et date</w:t>
            </w:r>
          </w:p>
        </w:tc>
        <w:tc>
          <w:tcPr>
            <w:tcW w:w="2042" w:type="dxa"/>
            <w:shd w:val="clear" w:color="auto" w:fill="auto"/>
          </w:tcPr>
          <w:p w14:paraId="59AD225D" w14:textId="77777777" w:rsidR="00EC1CE9" w:rsidRPr="00206F59" w:rsidRDefault="00EC1CE9" w:rsidP="008734B0">
            <w:pPr>
              <w:autoSpaceDE w:val="0"/>
              <w:autoSpaceDN w:val="0"/>
              <w:adjustRightInd w:val="0"/>
              <w:spacing w:after="0" w:line="240" w:lineRule="auto"/>
              <w:jc w:val="center"/>
              <w:rPr>
                <w:rFonts w:ascii="Times New Roman" w:hAnsi="Times New Roman"/>
                <w:b/>
                <w:bCs/>
              </w:rPr>
            </w:pPr>
            <w:r w:rsidRPr="00206F59">
              <w:rPr>
                <w:rFonts w:ascii="Times New Roman" w:hAnsi="Times New Roman"/>
                <w:b/>
                <w:bCs/>
              </w:rPr>
              <w:t xml:space="preserve">Retour </w:t>
            </w:r>
            <w:r w:rsidRPr="00206F59">
              <w:rPr>
                <w:rFonts w:ascii="TimesNewRomanPS-BoldMT" w:hAnsi="TimesNewRomanPS-BoldMT" w:cs="TimesNewRomanPS-BoldMT"/>
                <w:b/>
                <w:bCs/>
              </w:rPr>
              <w:t xml:space="preserve">d’information </w:t>
            </w:r>
            <w:r w:rsidRPr="00206F59">
              <w:rPr>
                <w:rFonts w:ascii="Times New Roman" w:hAnsi="Times New Roman"/>
                <w:b/>
                <w:bCs/>
              </w:rPr>
              <w:t>au réclamant sur le traitement de la plainte (oui/non) et date</w:t>
            </w:r>
          </w:p>
        </w:tc>
      </w:tr>
      <w:tr w:rsidR="00EC1CE9" w:rsidRPr="00206F59" w14:paraId="59514FB1" w14:textId="77777777" w:rsidTr="00EC1CE9">
        <w:tc>
          <w:tcPr>
            <w:tcW w:w="1160" w:type="dxa"/>
            <w:shd w:val="clear" w:color="auto" w:fill="auto"/>
          </w:tcPr>
          <w:p w14:paraId="09EFDE12"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1849" w:type="dxa"/>
            <w:shd w:val="clear" w:color="auto" w:fill="auto"/>
          </w:tcPr>
          <w:p w14:paraId="52271E72"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1688" w:type="dxa"/>
            <w:shd w:val="clear" w:color="auto" w:fill="auto"/>
          </w:tcPr>
          <w:p w14:paraId="41C7E750"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1667" w:type="dxa"/>
            <w:shd w:val="clear" w:color="auto" w:fill="auto"/>
          </w:tcPr>
          <w:p w14:paraId="2D01B11E"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1507" w:type="dxa"/>
            <w:shd w:val="clear" w:color="auto" w:fill="auto"/>
          </w:tcPr>
          <w:p w14:paraId="34F4A98F"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2042" w:type="dxa"/>
            <w:shd w:val="clear" w:color="auto" w:fill="auto"/>
          </w:tcPr>
          <w:p w14:paraId="2919AEBD"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r>
      <w:tr w:rsidR="00EC1CE9" w:rsidRPr="00206F59" w14:paraId="75F08668" w14:textId="77777777" w:rsidTr="00EC1CE9">
        <w:tc>
          <w:tcPr>
            <w:tcW w:w="1160" w:type="dxa"/>
            <w:shd w:val="clear" w:color="auto" w:fill="auto"/>
          </w:tcPr>
          <w:p w14:paraId="1F6B1AA3"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1849" w:type="dxa"/>
            <w:shd w:val="clear" w:color="auto" w:fill="auto"/>
          </w:tcPr>
          <w:p w14:paraId="6AE990D1"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1688" w:type="dxa"/>
            <w:shd w:val="clear" w:color="auto" w:fill="auto"/>
          </w:tcPr>
          <w:p w14:paraId="1D658535"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1667" w:type="dxa"/>
            <w:shd w:val="clear" w:color="auto" w:fill="auto"/>
          </w:tcPr>
          <w:p w14:paraId="5AB40FA7"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1507" w:type="dxa"/>
            <w:shd w:val="clear" w:color="auto" w:fill="auto"/>
          </w:tcPr>
          <w:p w14:paraId="48C96BDC"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2042" w:type="dxa"/>
            <w:shd w:val="clear" w:color="auto" w:fill="auto"/>
          </w:tcPr>
          <w:p w14:paraId="723BA9DD"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r>
      <w:tr w:rsidR="00EC1CE9" w:rsidRPr="00206F59" w14:paraId="30B1A4E1" w14:textId="77777777" w:rsidTr="00EC1CE9">
        <w:tc>
          <w:tcPr>
            <w:tcW w:w="1160" w:type="dxa"/>
            <w:shd w:val="clear" w:color="auto" w:fill="auto"/>
          </w:tcPr>
          <w:p w14:paraId="27613F31"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1849" w:type="dxa"/>
            <w:shd w:val="clear" w:color="auto" w:fill="auto"/>
          </w:tcPr>
          <w:p w14:paraId="58C1F492"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1688" w:type="dxa"/>
            <w:shd w:val="clear" w:color="auto" w:fill="auto"/>
          </w:tcPr>
          <w:p w14:paraId="23D0609A"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1667" w:type="dxa"/>
            <w:shd w:val="clear" w:color="auto" w:fill="auto"/>
          </w:tcPr>
          <w:p w14:paraId="0C16CC70"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1507" w:type="dxa"/>
            <w:shd w:val="clear" w:color="auto" w:fill="auto"/>
          </w:tcPr>
          <w:p w14:paraId="61ADAC04"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2042" w:type="dxa"/>
            <w:shd w:val="clear" w:color="auto" w:fill="auto"/>
          </w:tcPr>
          <w:p w14:paraId="5EAD12A8"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r>
    </w:tbl>
    <w:p w14:paraId="2A0F0A28" w14:textId="77777777" w:rsidR="001364C2" w:rsidRPr="00206F59" w:rsidRDefault="001364C2" w:rsidP="001364C2">
      <w:pPr>
        <w:shd w:val="clear" w:color="auto" w:fill="FFFFFF" w:themeFill="background1"/>
        <w:tabs>
          <w:tab w:val="left" w:pos="1340"/>
        </w:tabs>
        <w:spacing w:after="0"/>
        <w:rPr>
          <w:rFonts w:ascii="Times New Roman" w:hAnsi="Times New Roman" w:cs="Times New Roman"/>
          <w:lang w:eastAsia="fr-FR"/>
        </w:rPr>
      </w:pPr>
    </w:p>
    <w:p w14:paraId="1E055FC6" w14:textId="77777777" w:rsidR="001364C2" w:rsidRPr="00206F59" w:rsidRDefault="001364C2" w:rsidP="001364C2">
      <w:pPr>
        <w:shd w:val="clear" w:color="auto" w:fill="FFFFFF" w:themeFill="background1"/>
        <w:tabs>
          <w:tab w:val="left" w:pos="1340"/>
        </w:tabs>
        <w:spacing w:after="0"/>
        <w:rPr>
          <w:rFonts w:ascii="Times New Roman" w:hAnsi="Times New Roman" w:cs="Times New Roman"/>
          <w:lang w:eastAsia="fr-FR"/>
        </w:rPr>
      </w:pPr>
    </w:p>
    <w:p w14:paraId="4F37EE18" w14:textId="77777777" w:rsidR="00EC1CE9" w:rsidRPr="00206F59" w:rsidRDefault="00EC1CE9" w:rsidP="00444EA0">
      <w:pPr>
        <w:pStyle w:val="ndice2"/>
      </w:pPr>
      <w:bookmarkStart w:id="1191" w:name="_Toc51084617"/>
      <w:r w:rsidRPr="00206F59">
        <w:t>Annexe 11 : Modèle de tableau de Registre des plaintes (a) Informations sur la plainte</w:t>
      </w:r>
      <w:bookmarkEnd w:id="1191"/>
    </w:p>
    <w:p w14:paraId="2FB5ED48" w14:textId="77777777" w:rsidR="00EC1CE9" w:rsidRPr="00206F59" w:rsidRDefault="00EC1CE9" w:rsidP="00EC1CE9">
      <w:pPr>
        <w:autoSpaceDE w:val="0"/>
        <w:autoSpaceDN w:val="0"/>
        <w:adjustRightInd w:val="0"/>
        <w:spacing w:after="0" w:line="276" w:lineRule="auto"/>
        <w:jc w:val="both"/>
        <w:rPr>
          <w:rFonts w:ascii="Times New Roman" w:hAnsi="Times New Roman"/>
          <w:sz w:val="18"/>
          <w:szCs w:val="24"/>
        </w:rPr>
      </w:pPr>
    </w:p>
    <w:tbl>
      <w:tblPr>
        <w:tblW w:w="0" w:type="auto"/>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
        <w:gridCol w:w="1268"/>
        <w:gridCol w:w="1617"/>
        <w:gridCol w:w="792"/>
        <w:gridCol w:w="1090"/>
        <w:gridCol w:w="1451"/>
        <w:gridCol w:w="1666"/>
        <w:gridCol w:w="1981"/>
      </w:tblGrid>
      <w:tr w:rsidR="00EC1CE9" w:rsidRPr="00206F59" w14:paraId="153E3BA0" w14:textId="77777777" w:rsidTr="00EC1CE9">
        <w:tc>
          <w:tcPr>
            <w:tcW w:w="0" w:type="auto"/>
            <w:vMerge w:val="restart"/>
            <w:shd w:val="clear" w:color="auto" w:fill="auto"/>
          </w:tcPr>
          <w:p w14:paraId="715C9F79" w14:textId="77777777" w:rsidR="00EC1CE9" w:rsidRPr="00206F59" w:rsidRDefault="00EC1CE9" w:rsidP="008734B0">
            <w:pPr>
              <w:autoSpaceDE w:val="0"/>
              <w:autoSpaceDN w:val="0"/>
              <w:adjustRightInd w:val="0"/>
              <w:spacing w:after="0" w:line="240" w:lineRule="auto"/>
              <w:jc w:val="center"/>
              <w:rPr>
                <w:rFonts w:ascii="TimesNewRomanPSMT" w:hAnsi="TimesNewRomanPSMT" w:cs="TimesNewRomanPSMT"/>
                <w:sz w:val="24"/>
                <w:szCs w:val="24"/>
              </w:rPr>
            </w:pPr>
            <w:r w:rsidRPr="00206F59">
              <w:rPr>
                <w:rFonts w:ascii="Times New Roman" w:hAnsi="Times New Roman"/>
                <w:b/>
                <w:bCs/>
              </w:rPr>
              <w:t>Nº de plainte</w:t>
            </w:r>
          </w:p>
        </w:tc>
        <w:tc>
          <w:tcPr>
            <w:tcW w:w="0" w:type="auto"/>
            <w:vMerge w:val="restart"/>
            <w:shd w:val="clear" w:color="auto" w:fill="auto"/>
          </w:tcPr>
          <w:p w14:paraId="095EC744" w14:textId="77777777" w:rsidR="00EC1CE9" w:rsidRPr="00206F59" w:rsidRDefault="00EC1CE9" w:rsidP="008734B0">
            <w:pPr>
              <w:autoSpaceDE w:val="0"/>
              <w:autoSpaceDN w:val="0"/>
              <w:adjustRightInd w:val="0"/>
              <w:spacing w:after="0" w:line="240" w:lineRule="auto"/>
              <w:jc w:val="center"/>
              <w:rPr>
                <w:rFonts w:ascii="Times New Roman" w:hAnsi="Times New Roman"/>
                <w:b/>
                <w:bCs/>
              </w:rPr>
            </w:pPr>
            <w:r w:rsidRPr="00206F59">
              <w:rPr>
                <w:rFonts w:ascii="Times New Roman" w:hAnsi="Times New Roman"/>
                <w:b/>
                <w:bCs/>
              </w:rPr>
              <w:t>Nom du réclamant</w:t>
            </w:r>
          </w:p>
        </w:tc>
        <w:tc>
          <w:tcPr>
            <w:tcW w:w="0" w:type="auto"/>
            <w:gridSpan w:val="2"/>
          </w:tcPr>
          <w:p w14:paraId="140F3B2C" w14:textId="77777777" w:rsidR="00EC1CE9" w:rsidRPr="00206F59" w:rsidRDefault="00EC1CE9" w:rsidP="008734B0">
            <w:pPr>
              <w:autoSpaceDE w:val="0"/>
              <w:autoSpaceDN w:val="0"/>
              <w:adjustRightInd w:val="0"/>
              <w:spacing w:after="0" w:line="240" w:lineRule="auto"/>
              <w:jc w:val="center"/>
              <w:rPr>
                <w:rFonts w:ascii="Times New Roman" w:hAnsi="Times New Roman"/>
                <w:b/>
                <w:bCs/>
              </w:rPr>
            </w:pPr>
            <w:r w:rsidRPr="00206F59">
              <w:rPr>
                <w:rFonts w:ascii="Times New Roman" w:hAnsi="Times New Roman"/>
                <w:b/>
                <w:bCs/>
              </w:rPr>
              <w:t>contact du réclamant</w:t>
            </w:r>
          </w:p>
        </w:tc>
        <w:tc>
          <w:tcPr>
            <w:tcW w:w="0" w:type="auto"/>
            <w:vMerge w:val="restart"/>
            <w:shd w:val="clear" w:color="auto" w:fill="auto"/>
          </w:tcPr>
          <w:p w14:paraId="275DB4B1" w14:textId="77777777" w:rsidR="00EC1CE9" w:rsidRPr="00206F59" w:rsidRDefault="00EC1CE9" w:rsidP="008734B0">
            <w:pPr>
              <w:autoSpaceDE w:val="0"/>
              <w:autoSpaceDN w:val="0"/>
              <w:adjustRightInd w:val="0"/>
              <w:spacing w:after="0" w:line="240" w:lineRule="auto"/>
              <w:jc w:val="center"/>
              <w:rPr>
                <w:rFonts w:ascii="Times New Roman" w:hAnsi="Times New Roman"/>
                <w:b/>
                <w:bCs/>
              </w:rPr>
            </w:pPr>
            <w:r w:rsidRPr="00206F59">
              <w:rPr>
                <w:rFonts w:ascii="Times New Roman" w:hAnsi="Times New Roman"/>
                <w:b/>
                <w:bCs/>
              </w:rPr>
              <w:t>Date de dépôt de la plainte</w:t>
            </w:r>
          </w:p>
        </w:tc>
        <w:tc>
          <w:tcPr>
            <w:tcW w:w="0" w:type="auto"/>
            <w:vMerge w:val="restart"/>
            <w:shd w:val="clear" w:color="auto" w:fill="auto"/>
          </w:tcPr>
          <w:p w14:paraId="50E9BC7F" w14:textId="77777777" w:rsidR="00EC1CE9" w:rsidRPr="00206F59" w:rsidRDefault="00EC1CE9" w:rsidP="008734B0">
            <w:pPr>
              <w:autoSpaceDE w:val="0"/>
              <w:autoSpaceDN w:val="0"/>
              <w:adjustRightInd w:val="0"/>
              <w:spacing w:after="0" w:line="240" w:lineRule="auto"/>
              <w:jc w:val="center"/>
              <w:rPr>
                <w:rFonts w:ascii="Times New Roman" w:hAnsi="Times New Roman"/>
                <w:b/>
                <w:bCs/>
              </w:rPr>
            </w:pPr>
            <w:r w:rsidRPr="00206F59">
              <w:rPr>
                <w:rFonts w:ascii="Times New Roman" w:hAnsi="Times New Roman"/>
                <w:b/>
                <w:bCs/>
              </w:rPr>
              <w:t>Description de la plainte</w:t>
            </w:r>
          </w:p>
        </w:tc>
        <w:tc>
          <w:tcPr>
            <w:tcW w:w="0" w:type="auto"/>
            <w:vMerge w:val="restart"/>
            <w:shd w:val="clear" w:color="auto" w:fill="auto"/>
          </w:tcPr>
          <w:p w14:paraId="31F137F1" w14:textId="77777777" w:rsidR="00EC1CE9" w:rsidRPr="00206F59" w:rsidRDefault="00EC1CE9" w:rsidP="008734B0">
            <w:pPr>
              <w:autoSpaceDE w:val="0"/>
              <w:autoSpaceDN w:val="0"/>
              <w:adjustRightInd w:val="0"/>
              <w:spacing w:after="0" w:line="240" w:lineRule="auto"/>
              <w:jc w:val="center"/>
              <w:rPr>
                <w:rFonts w:ascii="Times New Roman" w:hAnsi="Times New Roman"/>
                <w:b/>
                <w:bCs/>
              </w:rPr>
            </w:pPr>
            <w:r w:rsidRPr="00206F59">
              <w:rPr>
                <w:rFonts w:ascii="Times New Roman" w:hAnsi="Times New Roman"/>
                <w:b/>
                <w:bCs/>
              </w:rPr>
              <w:t>Type de projet et emplacement</w:t>
            </w:r>
          </w:p>
        </w:tc>
        <w:tc>
          <w:tcPr>
            <w:tcW w:w="0" w:type="auto"/>
            <w:vMerge w:val="restart"/>
            <w:shd w:val="clear" w:color="auto" w:fill="auto"/>
          </w:tcPr>
          <w:p w14:paraId="0DFBF04C" w14:textId="77777777" w:rsidR="00EC1CE9" w:rsidRPr="00206F59" w:rsidRDefault="00EC1CE9" w:rsidP="008734B0">
            <w:pPr>
              <w:autoSpaceDE w:val="0"/>
              <w:autoSpaceDN w:val="0"/>
              <w:adjustRightInd w:val="0"/>
              <w:spacing w:after="0" w:line="240" w:lineRule="auto"/>
              <w:jc w:val="center"/>
              <w:rPr>
                <w:rFonts w:ascii="Times New Roman" w:hAnsi="Times New Roman"/>
                <w:b/>
                <w:bCs/>
              </w:rPr>
            </w:pPr>
            <w:r w:rsidRPr="00206F59">
              <w:rPr>
                <w:rFonts w:ascii="Times New Roman" w:hAnsi="Times New Roman"/>
                <w:b/>
                <w:bCs/>
              </w:rPr>
              <w:t>Source de financement (prêts, PUASEE, ressources propres, etc.)</w:t>
            </w:r>
          </w:p>
        </w:tc>
      </w:tr>
      <w:tr w:rsidR="00EC1CE9" w:rsidRPr="00206F59" w14:paraId="5DD0E5AE" w14:textId="77777777" w:rsidTr="00EC1CE9">
        <w:tc>
          <w:tcPr>
            <w:tcW w:w="0" w:type="auto"/>
            <w:vMerge/>
            <w:shd w:val="clear" w:color="auto" w:fill="auto"/>
          </w:tcPr>
          <w:p w14:paraId="0F821C74"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vMerge/>
            <w:shd w:val="clear" w:color="auto" w:fill="auto"/>
          </w:tcPr>
          <w:p w14:paraId="0D8A51E1"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0E73E003" w14:textId="77777777" w:rsidR="00EC1CE9" w:rsidRPr="00206F59" w:rsidRDefault="00EC1CE9" w:rsidP="008734B0">
            <w:pPr>
              <w:autoSpaceDE w:val="0"/>
              <w:autoSpaceDN w:val="0"/>
              <w:adjustRightInd w:val="0"/>
              <w:spacing w:after="0" w:line="240" w:lineRule="auto"/>
              <w:jc w:val="center"/>
              <w:rPr>
                <w:rFonts w:ascii="Times New Roman" w:hAnsi="Times New Roman"/>
                <w:sz w:val="24"/>
                <w:szCs w:val="24"/>
              </w:rPr>
            </w:pPr>
            <w:r w:rsidRPr="00206F59">
              <w:rPr>
                <w:rFonts w:ascii="Times New Roman" w:hAnsi="Times New Roman"/>
                <w:b/>
                <w:bCs/>
                <w:sz w:val="24"/>
                <w:szCs w:val="24"/>
              </w:rPr>
              <w:t>Téléphonique</w:t>
            </w:r>
          </w:p>
        </w:tc>
        <w:tc>
          <w:tcPr>
            <w:tcW w:w="0" w:type="auto"/>
          </w:tcPr>
          <w:p w14:paraId="0E657A35" w14:textId="77777777" w:rsidR="00EC1CE9" w:rsidRPr="00206F59" w:rsidRDefault="00EC1CE9" w:rsidP="008734B0">
            <w:pPr>
              <w:autoSpaceDE w:val="0"/>
              <w:autoSpaceDN w:val="0"/>
              <w:adjustRightInd w:val="0"/>
              <w:spacing w:after="0" w:line="240" w:lineRule="auto"/>
              <w:jc w:val="center"/>
              <w:rPr>
                <w:rFonts w:ascii="Times New Roman" w:hAnsi="Times New Roman"/>
                <w:b/>
                <w:sz w:val="24"/>
                <w:szCs w:val="24"/>
              </w:rPr>
            </w:pPr>
            <w:r w:rsidRPr="00206F59">
              <w:rPr>
                <w:rFonts w:ascii="Times New Roman" w:hAnsi="Times New Roman"/>
                <w:b/>
                <w:sz w:val="24"/>
                <w:szCs w:val="24"/>
              </w:rPr>
              <w:t>E-mails</w:t>
            </w:r>
          </w:p>
        </w:tc>
        <w:tc>
          <w:tcPr>
            <w:tcW w:w="0" w:type="auto"/>
            <w:vMerge/>
            <w:shd w:val="clear" w:color="auto" w:fill="auto"/>
          </w:tcPr>
          <w:p w14:paraId="660DEFAF"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vMerge/>
            <w:shd w:val="clear" w:color="auto" w:fill="auto"/>
          </w:tcPr>
          <w:p w14:paraId="3FB101C3"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vMerge/>
            <w:shd w:val="clear" w:color="auto" w:fill="auto"/>
          </w:tcPr>
          <w:p w14:paraId="049D72FB"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vMerge/>
            <w:shd w:val="clear" w:color="auto" w:fill="auto"/>
          </w:tcPr>
          <w:p w14:paraId="2750B232"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r>
      <w:tr w:rsidR="00EC1CE9" w:rsidRPr="00206F59" w14:paraId="72AEEB29" w14:textId="77777777" w:rsidTr="00EC1CE9">
        <w:tc>
          <w:tcPr>
            <w:tcW w:w="0" w:type="auto"/>
            <w:shd w:val="clear" w:color="auto" w:fill="auto"/>
          </w:tcPr>
          <w:p w14:paraId="320822EC"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7D3081FC"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48F7A0F9"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5EE7572F"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6C088109"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1D4B23BE"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66A6F209"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2DA01E16"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r>
      <w:tr w:rsidR="00EC1CE9" w:rsidRPr="00206F59" w14:paraId="75EC85C3" w14:textId="77777777" w:rsidTr="00EC1CE9">
        <w:tc>
          <w:tcPr>
            <w:tcW w:w="0" w:type="auto"/>
            <w:shd w:val="clear" w:color="auto" w:fill="auto"/>
          </w:tcPr>
          <w:p w14:paraId="3B807470"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49FFBFEF"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73730618"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1EBDB17E"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6E4F0277"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681E8B4F"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76D34E1B"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23685E0B"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r>
      <w:tr w:rsidR="00EC1CE9" w:rsidRPr="00206F59" w14:paraId="0E7F9C49" w14:textId="77777777" w:rsidTr="00EC1CE9">
        <w:tc>
          <w:tcPr>
            <w:tcW w:w="0" w:type="auto"/>
            <w:shd w:val="clear" w:color="auto" w:fill="auto"/>
          </w:tcPr>
          <w:p w14:paraId="0DD48BC5"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2E02B6D8"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392D51BD"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1AA58E43"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5C4F6892"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6D6B86C6"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511E3CAF"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100AEF00"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r>
      <w:tr w:rsidR="00EC1CE9" w:rsidRPr="00206F59" w14:paraId="52391F80" w14:textId="77777777" w:rsidTr="00EC1CE9">
        <w:tc>
          <w:tcPr>
            <w:tcW w:w="0" w:type="auto"/>
            <w:shd w:val="clear" w:color="auto" w:fill="auto"/>
          </w:tcPr>
          <w:p w14:paraId="509B425C"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6F4D92D8"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0E0756FE"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4AA0FEC0"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1D59F999"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1FC92100"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0203BC3E"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645955B0"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r>
      <w:tr w:rsidR="00EC1CE9" w:rsidRPr="00206F59" w14:paraId="40CB6422" w14:textId="77777777" w:rsidTr="00EC1CE9">
        <w:tc>
          <w:tcPr>
            <w:tcW w:w="0" w:type="auto"/>
            <w:shd w:val="clear" w:color="auto" w:fill="auto"/>
          </w:tcPr>
          <w:p w14:paraId="747A44D1"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11AF0588"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0273F2C6"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35354A88"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58790A84"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369542E5"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173415F9"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443BAF93"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r>
      <w:tr w:rsidR="00EC1CE9" w:rsidRPr="00206F59" w14:paraId="7C0C2CBC" w14:textId="77777777" w:rsidTr="00EC1CE9">
        <w:tc>
          <w:tcPr>
            <w:tcW w:w="0" w:type="auto"/>
            <w:shd w:val="clear" w:color="auto" w:fill="auto"/>
          </w:tcPr>
          <w:p w14:paraId="55CD3C00"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3D83A910"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7EF99536"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47DE46FB"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3555E985"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3BEC6118"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76559E06"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4D9C30E2"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r>
      <w:tr w:rsidR="00EC1CE9" w:rsidRPr="00206F59" w14:paraId="550725C7" w14:textId="77777777" w:rsidTr="00EC1CE9">
        <w:tc>
          <w:tcPr>
            <w:tcW w:w="0" w:type="auto"/>
            <w:shd w:val="clear" w:color="auto" w:fill="auto"/>
          </w:tcPr>
          <w:p w14:paraId="7A1D11F1"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48464F40"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4C5B181A"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5DB86CB8"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072FAF6E"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4B69C79B"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341B6B70"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1AF57145"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r>
      <w:tr w:rsidR="00EC1CE9" w:rsidRPr="00206F59" w14:paraId="34B6A3B0" w14:textId="77777777" w:rsidTr="00EC1CE9">
        <w:tc>
          <w:tcPr>
            <w:tcW w:w="0" w:type="auto"/>
            <w:shd w:val="clear" w:color="auto" w:fill="auto"/>
          </w:tcPr>
          <w:p w14:paraId="0E412899"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74BF3F3C"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67E9CFD7"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tcPr>
          <w:p w14:paraId="0FD74C71"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519C3CA7"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71CFB5F2"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4883F89A"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c>
          <w:tcPr>
            <w:tcW w:w="0" w:type="auto"/>
            <w:shd w:val="clear" w:color="auto" w:fill="auto"/>
          </w:tcPr>
          <w:p w14:paraId="09E5172C" w14:textId="77777777" w:rsidR="00EC1CE9" w:rsidRPr="00206F59" w:rsidRDefault="00EC1CE9" w:rsidP="008734B0">
            <w:pPr>
              <w:autoSpaceDE w:val="0"/>
              <w:autoSpaceDN w:val="0"/>
              <w:adjustRightInd w:val="0"/>
              <w:spacing w:after="0" w:line="240" w:lineRule="auto"/>
              <w:jc w:val="both"/>
              <w:rPr>
                <w:rFonts w:ascii="TimesNewRomanPSMT" w:hAnsi="TimesNewRomanPSMT" w:cs="TimesNewRomanPSMT"/>
                <w:sz w:val="24"/>
                <w:szCs w:val="24"/>
              </w:rPr>
            </w:pPr>
          </w:p>
        </w:tc>
      </w:tr>
    </w:tbl>
    <w:p w14:paraId="5DB27353" w14:textId="7121C4EB" w:rsidR="001364C2" w:rsidRPr="00206F59" w:rsidRDefault="001364C2" w:rsidP="001364C2">
      <w:pPr>
        <w:shd w:val="clear" w:color="auto" w:fill="FFFFFF" w:themeFill="background1"/>
        <w:tabs>
          <w:tab w:val="left" w:pos="1340"/>
        </w:tabs>
        <w:spacing w:after="0"/>
        <w:rPr>
          <w:rFonts w:ascii="Times New Roman" w:hAnsi="Times New Roman" w:cs="Times New Roman"/>
          <w:lang w:eastAsia="fr-FR"/>
        </w:rPr>
      </w:pPr>
    </w:p>
    <w:sectPr w:rsidR="001364C2" w:rsidRPr="00206F59" w:rsidSect="00C030D5">
      <w:pgSz w:w="11906" w:h="16838"/>
      <w:pgMar w:top="851" w:right="566" w:bottom="1134" w:left="1417"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51A8FC" w14:textId="77777777" w:rsidR="00057A6D" w:rsidRDefault="00057A6D" w:rsidP="00825620">
      <w:pPr>
        <w:spacing w:after="0" w:line="240" w:lineRule="auto"/>
      </w:pPr>
      <w:r>
        <w:separator/>
      </w:r>
    </w:p>
  </w:endnote>
  <w:endnote w:type="continuationSeparator" w:id="0">
    <w:p w14:paraId="7A7244C6" w14:textId="77777777" w:rsidR="00057A6D" w:rsidRDefault="00057A6D" w:rsidP="008256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New Roman Gras">
    <w:panose1 w:val="00000000000000000000"/>
    <w:charset w:val="00"/>
    <w:family w:val="roman"/>
    <w:notTrueType/>
    <w:pitch w:val="default"/>
  </w:font>
  <w:font w:name="Myriad Pro Black">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MT">
    <w:altName w:val="Symbol"/>
    <w:panose1 w:val="00000000000000000000"/>
    <w:charset w:val="80"/>
    <w:family w:val="auto"/>
    <w:notTrueType/>
    <w:pitch w:val="default"/>
    <w:sig w:usb0="00000003" w:usb1="08070000" w:usb2="00000010" w:usb3="00000000" w:csb0="0002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aiandra GD">
    <w:altName w:val="Copperplate"/>
    <w:panose1 w:val="020E0502030308020204"/>
    <w:charset w:val="00"/>
    <w:family w:val="swiss"/>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00000003" w:usb1="00000000" w:usb2="00000000" w:usb3="00000000" w:csb0="00000001" w:csb1="00000000"/>
  </w:font>
  <w:font w:name="Helvetica-Bold">
    <w:altName w:val="Times New Roman"/>
    <w:charset w:val="00"/>
    <w:family w:val="swiss"/>
    <w:pitch w:val="variable"/>
    <w:sig w:usb0="E00002FF" w:usb1="5000785B" w:usb2="00000000" w:usb3="00000000" w:csb0="0000019F" w:csb1="00000000"/>
  </w:font>
  <w:font w:name="Helvetica">
    <w:panose1 w:val="020B0604020202020204"/>
    <w:charset w:val="00"/>
    <w:family w:val="swiss"/>
    <w:pitch w:val="variable"/>
    <w:sig w:usb0="E00002FF" w:usb1="5000785B" w:usb2="00000000" w:usb3="00000000" w:csb0="0000019F" w:csb1="00000000"/>
  </w:font>
  <w:font w:name="Times New Roman Bold">
    <w:altName w:val="Times New Roman"/>
    <w:charset w:val="00"/>
    <w:family w:val="roman"/>
    <w:pitch w:val="variable"/>
    <w:sig w:usb0="E0002AE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hicago">
    <w:altName w:val="Arial"/>
    <w:panose1 w:val="00000000000000000000"/>
    <w:charset w:val="00"/>
    <w:family w:val="swiss"/>
    <w:notTrueType/>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Arial Unicode MS">
    <w:panose1 w:val="020B0604020202020204"/>
    <w:charset w:val="00"/>
    <w:family w:val="swiss"/>
    <w:pitch w:val="variable"/>
    <w:sig w:usb0="F7FFAFFF" w:usb1="E9DFFFFF" w:usb2="0000003F" w:usb3="00000000" w:csb0="003F01FF" w:csb1="00000000"/>
  </w:font>
  <w:font w:name="Comic Sans MS">
    <w:panose1 w:val="030F0702030302020204"/>
    <w:charset w:val="00"/>
    <w:family w:val="script"/>
    <w:pitch w:val="variable"/>
    <w:sig w:usb0="00000287" w:usb1="00000013" w:usb2="00000000" w:usb3="00000000" w:csb0="0000009F" w:csb1="00000000"/>
  </w:font>
  <w:font w:name="Optima">
    <w:charset w:val="00"/>
    <w:family w:val="swiss"/>
    <w:pitch w:val="variable"/>
    <w:sig w:usb0="80000067"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MT">
    <w:altName w:val="Arial"/>
    <w:charset w:val="00"/>
    <w:family w:val="swiss"/>
    <w:pitch w:val="variable"/>
    <w:sig w:usb0="00000000" w:usb1="C0007843" w:usb2="00000009" w:usb3="00000000" w:csb0="000001FF" w:csb1="00000000"/>
  </w:font>
  <w:font w:name="Calibri-Bold">
    <w:altName w:val="Arial"/>
    <w:charset w:val="00"/>
    <w:family w:val="swiss"/>
    <w:pitch w:val="variable"/>
    <w:sig w:usb0="00000001" w:usb1="4000ACFF" w:usb2="00000001" w:usb3="00000000" w:csb0="0000019F" w:csb1="00000000"/>
  </w:font>
  <w:font w:name="Monotype Corsiva">
    <w:panose1 w:val="03010101010201010101"/>
    <w:charset w:val="00"/>
    <w:family w:val="script"/>
    <w:pitch w:val="variable"/>
    <w:sig w:usb0="00000287" w:usb1="00000000" w:usb2="00000000" w:usb3="00000000" w:csb0="0000009F" w:csb1="00000000"/>
  </w:font>
  <w:font w:name="Bodoni MT">
    <w:altName w:val="Avenir Medium"/>
    <w:panose1 w:val="02070603080606020203"/>
    <w:charset w:val="00"/>
    <w:family w:val="roman"/>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Gungsuh">
    <w:charset w:val="81"/>
    <w:family w:val="roman"/>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font>
  <w:font w:name="Lucida Calligraphy">
    <w:panose1 w:val="03010101010101010101"/>
    <w:charset w:val="00"/>
    <w:family w:val="script"/>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BoldMT">
    <w:altName w:val="Arial"/>
    <w:charset w:val="00"/>
    <w:family w:val="swiss"/>
    <w:pitch w:val="variable"/>
    <w:sig w:usb0="00000000" w:usb1="C0007843" w:usb2="00000009" w:usb3="00000000" w:csb0="000001FF" w:csb1="00000000"/>
  </w:font>
  <w:font w:name="TimesNewRomanPSMT">
    <w:altName w:val="Times New Roman"/>
    <w:charset w:val="00"/>
    <w:family w:val="roman"/>
    <w:pitch w:val="variable"/>
    <w:sig w:usb0="E0002AEF" w:usb1="C0007841" w:usb2="00000009" w:usb3="00000000" w:csb0="0000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T159t00">
    <w:altName w:val="Times New Roman"/>
    <w:panose1 w:val="00000000000000000000"/>
    <w:charset w:val="00"/>
    <w:family w:val="roman"/>
    <w:notTrueType/>
    <w:pitch w:val="default"/>
  </w:font>
  <w:font w:name="SimHei">
    <w:altName w:val="黑体"/>
    <w:panose1 w:val="02010600030101010101"/>
    <w:charset w:val="86"/>
    <w:family w:val="modern"/>
    <w:pitch w:val="fixed"/>
    <w:sig w:usb0="800002BF" w:usb1="38CF7CFA" w:usb2="00000016" w:usb3="00000000" w:csb0="00040001" w:csb1="00000000"/>
  </w:font>
  <w:font w:name="TimesNewRomanPS-BoldMT">
    <w:altName w:val="Times New Roman"/>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36E013" w14:textId="5FBAAE3F" w:rsidR="00731D8E" w:rsidRPr="005C29C5" w:rsidRDefault="00731D8E">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769856" behindDoc="1" locked="0" layoutInCell="1" allowOverlap="1" wp14:anchorId="355D586F" wp14:editId="59166C85">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569" name="Imag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PAGE   \* MERGEFORMAT</w:instrText>
    </w:r>
    <w:r w:rsidRPr="005C29C5">
      <w:rPr>
        <w:rFonts w:ascii="Times New Roman" w:hAnsi="Times New Roman" w:cs="Times New Roman"/>
        <w:color w:val="323E4F" w:themeColor="text2" w:themeShade="BF"/>
      </w:rPr>
      <w:fldChar w:fldCharType="separate"/>
    </w:r>
    <w:r w:rsidR="00635265">
      <w:rPr>
        <w:rFonts w:ascii="Times New Roman" w:hAnsi="Times New Roman" w:cs="Times New Roman"/>
        <w:noProof/>
        <w:color w:val="323E4F" w:themeColor="text2" w:themeShade="BF"/>
      </w:rPr>
      <w:t>1</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NUMPAGES  \* Arabic  \* MERGEFORMAT</w:instrText>
    </w:r>
    <w:r w:rsidRPr="005C29C5">
      <w:rPr>
        <w:rFonts w:ascii="Times New Roman" w:hAnsi="Times New Roman" w:cs="Times New Roman"/>
        <w:color w:val="323E4F" w:themeColor="text2" w:themeShade="BF"/>
      </w:rPr>
      <w:fldChar w:fldCharType="separate"/>
    </w:r>
    <w:r w:rsidR="00635265">
      <w:rPr>
        <w:rFonts w:ascii="Times New Roman" w:hAnsi="Times New Roman" w:cs="Times New Roman"/>
        <w:noProof/>
        <w:color w:val="323E4F" w:themeColor="text2" w:themeShade="BF"/>
      </w:rPr>
      <w:t>24</w:t>
    </w:r>
    <w:r w:rsidRPr="005C29C5">
      <w:rPr>
        <w:rFonts w:ascii="Times New Roman" w:hAnsi="Times New Roman" w:cs="Times New Roman"/>
        <w:color w:val="323E4F" w:themeColor="text2" w:themeShade="BF"/>
      </w:rPr>
      <w:fldChar w:fldCharType="end"/>
    </w:r>
  </w:p>
  <w:p w14:paraId="093F0FBF" w14:textId="77777777" w:rsidR="00731D8E" w:rsidRDefault="00731D8E">
    <w:pPr>
      <w:pStyle w:val="Rodap"/>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7A393" w14:textId="600ACAC8" w:rsidR="00731D8E" w:rsidRPr="005C29C5" w:rsidRDefault="00731D8E" w:rsidP="00FD763C">
    <w:pPr>
      <w:tabs>
        <w:tab w:val="center" w:pos="4550"/>
        <w:tab w:val="left" w:pos="5818"/>
      </w:tabs>
      <w:ind w:right="260"/>
      <w:jc w:val="right"/>
      <w:rPr>
        <w:rFonts w:ascii="Times New Roman" w:hAnsi="Times New Roman" w:cs="Times New Roman"/>
        <w:color w:val="222A35" w:themeColor="text2" w:themeShade="80"/>
      </w:rPr>
    </w:pP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PAGE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197</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NUMPAGES  \* Arabic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275</w:t>
    </w:r>
    <w:r w:rsidRPr="005C29C5">
      <w:rPr>
        <w:rFonts w:ascii="Times New Roman" w:hAnsi="Times New Roman" w:cs="Times New Roman"/>
        <w:color w:val="323E4F" w:themeColor="text2" w:themeShade="BF"/>
      </w:rPr>
      <w:fldChar w:fldCharType="end"/>
    </w:r>
  </w:p>
  <w:p w14:paraId="728B377C" w14:textId="77777777" w:rsidR="00731D8E" w:rsidRPr="00FD763C" w:rsidRDefault="00731D8E" w:rsidP="00FD763C">
    <w:pPr>
      <w:pStyle w:val="Rodap"/>
    </w:pPr>
    <w:r>
      <w:rPr>
        <w:noProof/>
        <w:lang w:val="pt-PT" w:eastAsia="pt-PT"/>
      </w:rPr>
      <w:drawing>
        <wp:anchor distT="0" distB="0" distL="114300" distR="114300" simplePos="0" relativeHeight="251679744" behindDoc="1" locked="0" layoutInCell="1" allowOverlap="1" wp14:anchorId="6FD7F961" wp14:editId="4B86FF31">
          <wp:simplePos x="0" y="0"/>
          <wp:positionH relativeFrom="leftMargin">
            <wp:posOffset>566420</wp:posOffset>
          </wp:positionH>
          <wp:positionV relativeFrom="page">
            <wp:posOffset>10109835</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E4D808" w14:textId="6CB21933" w:rsidR="00731D8E" w:rsidRPr="00FD763C" w:rsidRDefault="00731D8E" w:rsidP="00FD763C">
    <w:pPr>
      <w:tabs>
        <w:tab w:val="center" w:pos="4550"/>
        <w:tab w:val="left" w:pos="5818"/>
      </w:tabs>
      <w:ind w:right="260"/>
      <w:jc w:val="right"/>
      <w:rPr>
        <w:rFonts w:ascii="Times New Roman" w:hAnsi="Times New Roman" w:cs="Times New Roman"/>
        <w:color w:val="222A35" w:themeColor="text2" w:themeShade="80"/>
      </w:rPr>
    </w:pP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PAGE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250</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NUMPAGES  \* Arabic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275</w:t>
    </w:r>
    <w:r w:rsidRPr="005C29C5">
      <w:rPr>
        <w:rFonts w:ascii="Times New Roman" w:hAnsi="Times New Roman" w:cs="Times New Roman"/>
        <w:color w:val="323E4F" w:themeColor="text2" w:themeShade="BF"/>
      </w:rPr>
      <w:fldChar w:fldCharType="end"/>
    </w:r>
    <w:r>
      <w:rPr>
        <w:noProof/>
        <w:lang w:val="pt-PT" w:eastAsia="pt-PT"/>
      </w:rPr>
      <w:drawing>
        <wp:anchor distT="0" distB="0" distL="114300" distR="114300" simplePos="0" relativeHeight="251683840" behindDoc="1" locked="0" layoutInCell="1" allowOverlap="1" wp14:anchorId="14F8C582" wp14:editId="26BDC360">
          <wp:simplePos x="0" y="0"/>
          <wp:positionH relativeFrom="leftMargin">
            <wp:posOffset>566420</wp:posOffset>
          </wp:positionH>
          <wp:positionV relativeFrom="page">
            <wp:posOffset>10109835</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1939" name="Image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F1FE6E" w14:textId="77777777" w:rsidR="00731D8E" w:rsidRPr="005C29C5" w:rsidRDefault="00731D8E" w:rsidP="005C29C5">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770880" behindDoc="1" locked="0" layoutInCell="1" allowOverlap="1" wp14:anchorId="4C4E0E1F" wp14:editId="69809300">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570" name="Imag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PAGE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35</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NUMPAGES  \* Arabic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252</w:t>
    </w:r>
    <w:r w:rsidRPr="005C29C5">
      <w:rPr>
        <w:rFonts w:ascii="Times New Roman" w:hAnsi="Times New Roman" w:cs="Times New Roman"/>
        <w:color w:val="323E4F" w:themeColor="text2" w:themeShade="BF"/>
      </w:rPr>
      <w:fldChar w:fldCharType="end"/>
    </w:r>
  </w:p>
  <w:p w14:paraId="21BA8134" w14:textId="77777777" w:rsidR="00731D8E" w:rsidRDefault="00731D8E" w:rsidP="005C29C5">
    <w:pPr>
      <w:pStyle w:val="Rodap"/>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8B99D9" w14:textId="64FD7400" w:rsidR="00731D8E" w:rsidRPr="005C29C5" w:rsidRDefault="00731D8E">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774976" behindDoc="1" locked="0" layoutInCell="1" allowOverlap="1" wp14:anchorId="5FE36E9F" wp14:editId="3317A5B3">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Página</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PAGE   \* MERGEFORMAT</w:instrText>
    </w:r>
    <w:r w:rsidRPr="005C29C5">
      <w:rPr>
        <w:rFonts w:ascii="Times New Roman" w:hAnsi="Times New Roman" w:cs="Times New Roman"/>
        <w:color w:val="323E4F" w:themeColor="text2" w:themeShade="BF"/>
      </w:rPr>
      <w:fldChar w:fldCharType="separate"/>
    </w:r>
    <w:r w:rsidR="00635265">
      <w:rPr>
        <w:rFonts w:ascii="Times New Roman" w:hAnsi="Times New Roman" w:cs="Times New Roman"/>
        <w:noProof/>
        <w:color w:val="323E4F" w:themeColor="text2" w:themeShade="BF"/>
      </w:rPr>
      <w:t>37</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NUMPAGES  \* Arabic  \* MERGEFORMAT</w:instrText>
    </w:r>
    <w:r w:rsidRPr="005C29C5">
      <w:rPr>
        <w:rFonts w:ascii="Times New Roman" w:hAnsi="Times New Roman" w:cs="Times New Roman"/>
        <w:color w:val="323E4F" w:themeColor="text2" w:themeShade="BF"/>
      </w:rPr>
      <w:fldChar w:fldCharType="separate"/>
    </w:r>
    <w:r w:rsidR="00635265">
      <w:rPr>
        <w:rFonts w:ascii="Times New Roman" w:hAnsi="Times New Roman" w:cs="Times New Roman"/>
        <w:noProof/>
        <w:color w:val="323E4F" w:themeColor="text2" w:themeShade="BF"/>
      </w:rPr>
      <w:t>37</w:t>
    </w:r>
    <w:r w:rsidRPr="005C29C5">
      <w:rPr>
        <w:rFonts w:ascii="Times New Roman" w:hAnsi="Times New Roman" w:cs="Times New Roman"/>
        <w:color w:val="323E4F" w:themeColor="text2" w:themeShade="BF"/>
      </w:rPr>
      <w:fldChar w:fldCharType="end"/>
    </w:r>
  </w:p>
  <w:p w14:paraId="729A08A6" w14:textId="77777777" w:rsidR="00731D8E" w:rsidRDefault="00731D8E">
    <w:pPr>
      <w:pStyle w:val="Rodap"/>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F2AC75" w14:textId="77777777" w:rsidR="00731D8E" w:rsidRPr="005C29C5" w:rsidRDefault="00731D8E" w:rsidP="005C29C5">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776000" behindDoc="1" locked="0" layoutInCell="1" allowOverlap="1" wp14:anchorId="2D3C98FF" wp14:editId="08C647BB">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Página</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PAGE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35</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NUMPAGES  \* Arabic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252</w:t>
    </w:r>
    <w:r w:rsidRPr="005C29C5">
      <w:rPr>
        <w:rFonts w:ascii="Times New Roman" w:hAnsi="Times New Roman" w:cs="Times New Roman"/>
        <w:color w:val="323E4F" w:themeColor="text2" w:themeShade="BF"/>
      </w:rPr>
      <w:fldChar w:fldCharType="end"/>
    </w:r>
  </w:p>
  <w:p w14:paraId="5BCED679" w14:textId="77777777" w:rsidR="00731D8E" w:rsidRDefault="00731D8E" w:rsidP="005C29C5">
    <w:pPr>
      <w:pStyle w:val="Rodap"/>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38B884" w14:textId="4BC3B123" w:rsidR="00731D8E" w:rsidRPr="005C29C5" w:rsidRDefault="00731D8E">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618304" behindDoc="1" locked="0" layoutInCell="1" allowOverlap="1" wp14:anchorId="66EBE10C" wp14:editId="02257E7A">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PAGE   \* MERGEFORMAT</w:instrText>
    </w:r>
    <w:r w:rsidRPr="005C29C5">
      <w:rPr>
        <w:rFonts w:ascii="Times New Roman" w:hAnsi="Times New Roman" w:cs="Times New Roman"/>
        <w:color w:val="323E4F" w:themeColor="text2" w:themeShade="BF"/>
      </w:rPr>
      <w:fldChar w:fldCharType="separate"/>
    </w:r>
    <w:r w:rsidR="00635265">
      <w:rPr>
        <w:rFonts w:ascii="Times New Roman" w:hAnsi="Times New Roman" w:cs="Times New Roman"/>
        <w:noProof/>
        <w:color w:val="323E4F" w:themeColor="text2" w:themeShade="BF"/>
      </w:rPr>
      <w:t>64</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NUMPAGES  \* Arabic  \* MERGEFORMAT</w:instrText>
    </w:r>
    <w:r w:rsidRPr="005C29C5">
      <w:rPr>
        <w:rFonts w:ascii="Times New Roman" w:hAnsi="Times New Roman" w:cs="Times New Roman"/>
        <w:color w:val="323E4F" w:themeColor="text2" w:themeShade="BF"/>
      </w:rPr>
      <w:fldChar w:fldCharType="separate"/>
    </w:r>
    <w:r w:rsidR="00635265">
      <w:rPr>
        <w:rFonts w:ascii="Times New Roman" w:hAnsi="Times New Roman" w:cs="Times New Roman"/>
        <w:noProof/>
        <w:color w:val="323E4F" w:themeColor="text2" w:themeShade="BF"/>
      </w:rPr>
      <w:t>64</w:t>
    </w:r>
    <w:r w:rsidRPr="005C29C5">
      <w:rPr>
        <w:rFonts w:ascii="Times New Roman" w:hAnsi="Times New Roman" w:cs="Times New Roman"/>
        <w:color w:val="323E4F" w:themeColor="text2" w:themeShade="BF"/>
      </w:rPr>
      <w:fldChar w:fldCharType="end"/>
    </w:r>
  </w:p>
  <w:p w14:paraId="210B67A9" w14:textId="77777777" w:rsidR="00731D8E" w:rsidRDefault="00731D8E">
    <w:pPr>
      <w:pStyle w:val="Rodap"/>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A6F2B8" w14:textId="7AEE6094" w:rsidR="00731D8E" w:rsidRPr="005C29C5" w:rsidRDefault="00731D8E" w:rsidP="005C29C5">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628544" behindDoc="1" locked="0" layoutInCell="1" allowOverlap="1" wp14:anchorId="7371BE1F" wp14:editId="6D97A71E">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PAGE   \* MERGEFORMAT</w:instrText>
    </w:r>
    <w:r w:rsidRPr="005C29C5">
      <w:rPr>
        <w:rFonts w:ascii="Times New Roman" w:hAnsi="Times New Roman" w:cs="Times New Roman"/>
        <w:color w:val="323E4F" w:themeColor="text2" w:themeShade="BF"/>
      </w:rPr>
      <w:fldChar w:fldCharType="separate"/>
    </w:r>
    <w:r w:rsidR="00635265">
      <w:rPr>
        <w:rFonts w:ascii="Times New Roman" w:hAnsi="Times New Roman" w:cs="Times New Roman"/>
        <w:noProof/>
        <w:color w:val="323E4F" w:themeColor="text2" w:themeShade="BF"/>
      </w:rPr>
      <w:t>66</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NUMPAGES  \* Arabic  \* MERGEFORMAT</w:instrText>
    </w:r>
    <w:r w:rsidRPr="005C29C5">
      <w:rPr>
        <w:rFonts w:ascii="Times New Roman" w:hAnsi="Times New Roman" w:cs="Times New Roman"/>
        <w:color w:val="323E4F" w:themeColor="text2" w:themeShade="BF"/>
      </w:rPr>
      <w:fldChar w:fldCharType="separate"/>
    </w:r>
    <w:r w:rsidR="00635265">
      <w:rPr>
        <w:rFonts w:ascii="Times New Roman" w:hAnsi="Times New Roman" w:cs="Times New Roman"/>
        <w:noProof/>
        <w:color w:val="323E4F" w:themeColor="text2" w:themeShade="BF"/>
      </w:rPr>
      <w:t>66</w:t>
    </w:r>
    <w:r w:rsidRPr="005C29C5">
      <w:rPr>
        <w:rFonts w:ascii="Times New Roman" w:hAnsi="Times New Roman" w:cs="Times New Roman"/>
        <w:color w:val="323E4F" w:themeColor="text2" w:themeShade="BF"/>
      </w:rPr>
      <w:fldChar w:fldCharType="end"/>
    </w:r>
  </w:p>
  <w:p w14:paraId="3ABA637F" w14:textId="77777777" w:rsidR="00731D8E" w:rsidRDefault="00731D8E" w:rsidP="005C29C5">
    <w:pPr>
      <w:pStyle w:val="Rodap"/>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41322744"/>
      <w:docPartObj>
        <w:docPartGallery w:val="Page Numbers (Bottom of Page)"/>
        <w:docPartUnique/>
      </w:docPartObj>
    </w:sdtPr>
    <w:sdtEndPr/>
    <w:sdtContent>
      <w:p w14:paraId="023B09C0" w14:textId="77777777" w:rsidR="00731D8E" w:rsidRDefault="00731D8E" w:rsidP="0022298A">
        <w:pPr>
          <w:pStyle w:val="Rodap"/>
        </w:pPr>
        <w:r>
          <w:rPr>
            <w:noProof/>
            <w:lang w:val="pt-PT" w:eastAsia="pt-PT"/>
          </w:rPr>
          <w:drawing>
            <wp:anchor distT="0" distB="0" distL="114300" distR="114300" simplePos="0" relativeHeight="251568128" behindDoc="1" locked="0" layoutInCell="1" allowOverlap="1" wp14:anchorId="73DCEDF9" wp14:editId="7DA251C1">
              <wp:simplePos x="0" y="0"/>
              <wp:positionH relativeFrom="margin">
                <wp:posOffset>-790533</wp:posOffset>
              </wp:positionH>
              <wp:positionV relativeFrom="paragraph">
                <wp:posOffset>27305</wp:posOffset>
              </wp:positionV>
              <wp:extent cx="904240" cy="586105"/>
              <wp:effectExtent l="57150" t="133350" r="162560" b="328295"/>
              <wp:wrapTight wrapText="bothSides">
                <wp:wrapPolygon edited="0">
                  <wp:start x="10466" y="-4914"/>
                  <wp:lineTo x="1820" y="-3510"/>
                  <wp:lineTo x="1820" y="7723"/>
                  <wp:lineTo x="-910" y="7723"/>
                  <wp:lineTo x="-1365" y="23168"/>
                  <wp:lineTo x="2275" y="30189"/>
                  <wp:lineTo x="7736" y="32997"/>
                  <wp:lineTo x="19567" y="32997"/>
                  <wp:lineTo x="23663" y="30189"/>
                  <wp:lineTo x="25028" y="19658"/>
                  <wp:lineTo x="23663" y="5616"/>
                  <wp:lineTo x="16837" y="-3510"/>
                  <wp:lineTo x="15017" y="-4914"/>
                  <wp:lineTo x="10466" y="-4914"/>
                </wp:wrapPolygon>
              </wp:wrapTight>
              <wp:docPr id="515" name="Image 515" descr="LOGO ECI.tif"/>
              <wp:cNvGraphicFramePr/>
              <a:graphic xmlns:a="http://schemas.openxmlformats.org/drawingml/2006/main">
                <a:graphicData uri="http://schemas.openxmlformats.org/drawingml/2006/picture">
                  <pic:pic xmlns:pic="http://schemas.openxmlformats.org/drawingml/2006/picture">
                    <pic:nvPicPr>
                      <pic:cNvPr id="537" name="Image 537" descr="LOGO ECI.tif"/>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4240" cy="5861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val="pt-PT" w:eastAsia="pt-PT"/>
          </w:rPr>
          <mc:AlternateContent>
            <mc:Choice Requires="wpg">
              <w:drawing>
                <wp:anchor distT="0" distB="0" distL="114300" distR="114300" simplePos="0" relativeHeight="251557888" behindDoc="0" locked="0" layoutInCell="1" allowOverlap="1" wp14:anchorId="57275352" wp14:editId="1AB45485">
                  <wp:simplePos x="0" y="0"/>
                  <wp:positionH relativeFrom="page">
                    <wp:align>center</wp:align>
                  </wp:positionH>
                  <wp:positionV relativeFrom="bottomMargin">
                    <wp:align>center</wp:align>
                  </wp:positionV>
                  <wp:extent cx="7753350" cy="190500"/>
                  <wp:effectExtent l="9525" t="9525" r="9525" b="0"/>
                  <wp:wrapNone/>
                  <wp:docPr id="2" name="Groupe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3"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D689C" w14:textId="77777777" w:rsidR="00731D8E" w:rsidRDefault="00731D8E" w:rsidP="0022298A">
                                <w:pPr>
                                  <w:jc w:val="center"/>
                                </w:pPr>
                                <w:r>
                                  <w:fldChar w:fldCharType="begin"/>
                                </w:r>
                                <w:r>
                                  <w:instrText>PAGE    \* MERGEFORMAT</w:instrText>
                                </w:r>
                                <w:r>
                                  <w:fldChar w:fldCharType="separate"/>
                                </w:r>
                                <w:r w:rsidRPr="0058308B">
                                  <w:rPr>
                                    <w:noProof/>
                                    <w:color w:val="8C8C8C" w:themeColor="background1" w:themeShade="8C"/>
                                  </w:rPr>
                                  <w:t>2</w:t>
                                </w:r>
                                <w:r>
                                  <w:rPr>
                                    <w:color w:val="8C8C8C" w:themeColor="background1" w:themeShade="8C"/>
                                  </w:rPr>
                                  <w:fldChar w:fldCharType="end"/>
                                </w:r>
                              </w:p>
                            </w:txbxContent>
                          </wps:txbx>
                          <wps:bodyPr rot="0" vert="horz" wrap="square" lIns="0" tIns="0" rIns="0" bIns="0" anchor="t" anchorCtr="0" upright="1">
                            <a:noAutofit/>
                          </wps:bodyPr>
                        </wps:wsp>
                        <wpg:grpSp>
                          <wpg:cNvPr id="4" name="Group 31"/>
                          <wpg:cNvGrpSpPr>
                            <a:grpSpLocks/>
                          </wpg:cNvGrpSpPr>
                          <wpg:grpSpPr bwMode="auto">
                            <a:xfrm flipH="1">
                              <a:off x="0" y="14970"/>
                              <a:ext cx="12255" cy="230"/>
                              <a:chOff x="-8" y="14978"/>
                              <a:chExt cx="12255" cy="230"/>
                            </a:xfrm>
                          </wpg:grpSpPr>
                          <wps:wsp>
                            <wps:cNvPr id="5"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33"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7275352" id="Groupe 2" o:spid="_x0000_s1076" style="position:absolute;margin-left:0;margin-top:0;width:610.5pt;height:15pt;z-index:251557888;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">
                  <v:shapetype id="_x0000_t202" coordsize="21600,21600" o:spt="202" path="m,l,21600r21600,l21600,xe">
                    <v:stroke joinstyle="miter"/>
                    <v:path gradientshapeok="t" o:connecttype="rect"/>
                  </v:shapetype>
                  <v:shape id="Text Box 25" o:spid="_x0000_s1077"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LAwwAAANoAAAAPAAAAZHJzL2Rvd25yZXYueG1sRI9Ba8JA&#10;FITvBf/D8gRvdWMF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t8IywMMAAADaAAAADwAA&#10;AAAAAAAAAAAAAAAHAgAAZHJzL2Rvd25yZXYueG1sUEsFBgAAAAADAAMAtwAAAPcCAAAAAA==&#10;" filled="f" stroked="f">
                    <v:textbox inset="0,0,0,0">
                      <w:txbxContent>
                        <w:p w14:paraId="43CD689C" w14:textId="77777777" w:rsidR="00731D8E" w:rsidRDefault="00731D8E" w:rsidP="0022298A">
                          <w:pPr>
                            <w:jc w:val="center"/>
                          </w:pPr>
                          <w:r>
                            <w:fldChar w:fldCharType="begin"/>
                          </w:r>
                          <w:r>
                            <w:instrText>PAGE    \* MERGEFORMAT</w:instrText>
                          </w:r>
                          <w:r>
                            <w:fldChar w:fldCharType="separate"/>
                          </w:r>
                          <w:r w:rsidRPr="0058308B">
                            <w:rPr>
                              <w:noProof/>
                              <w:color w:val="8C8C8C" w:themeColor="background1" w:themeShade="8C"/>
                            </w:rPr>
                            <w:t>2</w:t>
                          </w:r>
                          <w:r>
                            <w:rPr>
                              <w:color w:val="8C8C8C" w:themeColor="background1" w:themeShade="8C"/>
                            </w:rPr>
                            <w:fldChar w:fldCharType="end"/>
                          </w:r>
                        </w:p>
                      </w:txbxContent>
                    </v:textbox>
                  </v:shape>
                  <v:group id="Group 31" o:spid="_x0000_s1078"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79"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" strokecolor="#a5a5a5"/>
                    <v:shape id="AutoShape 28" o:spid="_x0000_s1080"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" adj="20904" strokecolor="#a5a5a5"/>
                  </v:group>
                  <w10:wrap anchorx="page" anchory="margin"/>
                </v:group>
              </w:pict>
            </mc:Fallback>
          </mc:AlternateContent>
        </w:r>
      </w:p>
    </w:sdtContent>
  </w:sdt>
  <w:p w14:paraId="2DF1CC9D" w14:textId="77777777" w:rsidR="00731D8E" w:rsidRPr="0022298A" w:rsidRDefault="00731D8E" w:rsidP="0022298A">
    <w:pPr>
      <w:pStyle w:val="Rodap"/>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568B1C" w14:textId="7405E370" w:rsidR="00731D8E" w:rsidRPr="005C29C5" w:rsidRDefault="00731D8E" w:rsidP="0058308B">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659264" behindDoc="1" locked="0" layoutInCell="1" allowOverlap="1" wp14:anchorId="2BA47732" wp14:editId="5F7D81FE">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PAGE   \* MERGEFORMAT</w:instrText>
    </w:r>
    <w:r w:rsidRPr="005C29C5">
      <w:rPr>
        <w:rFonts w:ascii="Times New Roman" w:hAnsi="Times New Roman" w:cs="Times New Roman"/>
        <w:color w:val="323E4F" w:themeColor="text2" w:themeShade="BF"/>
      </w:rPr>
      <w:fldChar w:fldCharType="separate"/>
    </w:r>
    <w:r w:rsidR="00635265">
      <w:rPr>
        <w:rFonts w:ascii="Times New Roman" w:hAnsi="Times New Roman" w:cs="Times New Roman"/>
        <w:noProof/>
        <w:color w:val="323E4F" w:themeColor="text2" w:themeShade="BF"/>
      </w:rPr>
      <w:t>114</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NUMPAGES  \* Arabic  \* MERGEFORMAT</w:instrText>
    </w:r>
    <w:r w:rsidRPr="005C29C5">
      <w:rPr>
        <w:rFonts w:ascii="Times New Roman" w:hAnsi="Times New Roman" w:cs="Times New Roman"/>
        <w:color w:val="323E4F" w:themeColor="text2" w:themeShade="BF"/>
      </w:rPr>
      <w:fldChar w:fldCharType="separate"/>
    </w:r>
    <w:r w:rsidR="00635265">
      <w:rPr>
        <w:rFonts w:ascii="Times New Roman" w:hAnsi="Times New Roman" w:cs="Times New Roman"/>
        <w:noProof/>
        <w:color w:val="323E4F" w:themeColor="text2" w:themeShade="BF"/>
      </w:rPr>
      <w:t>114</w:t>
    </w:r>
    <w:r w:rsidRPr="005C29C5">
      <w:rPr>
        <w:rFonts w:ascii="Times New Roman" w:hAnsi="Times New Roman" w:cs="Times New Roman"/>
        <w:color w:val="323E4F" w:themeColor="text2" w:themeShade="BF"/>
      </w:rPr>
      <w:fldChar w:fldCharType="end"/>
    </w:r>
  </w:p>
  <w:p w14:paraId="48237582" w14:textId="77777777" w:rsidR="00731D8E" w:rsidRDefault="00731D8E" w:rsidP="0058308B">
    <w:pPr>
      <w:pStyle w:val="Rodap"/>
    </w:pPr>
  </w:p>
  <w:p w14:paraId="135FC8E2" w14:textId="77777777" w:rsidR="00731D8E" w:rsidRPr="0022298A" w:rsidRDefault="00731D8E" w:rsidP="0022298A">
    <w:pPr>
      <w:pStyle w:val="Rodap"/>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EF09BB" w14:textId="250E087D" w:rsidR="00731D8E" w:rsidRPr="005C29C5" w:rsidRDefault="00731D8E" w:rsidP="00FD763C">
    <w:pPr>
      <w:tabs>
        <w:tab w:val="center" w:pos="4550"/>
        <w:tab w:val="left" w:pos="5818"/>
      </w:tabs>
      <w:ind w:right="260"/>
      <w:jc w:val="right"/>
      <w:rPr>
        <w:rFonts w:ascii="Times New Roman" w:hAnsi="Times New Roman" w:cs="Times New Roman"/>
        <w:color w:val="222A35" w:themeColor="text2" w:themeShade="80"/>
      </w:rPr>
    </w:pPr>
    <w:r>
      <w:rPr>
        <w:noProof/>
        <w:lang w:val="pt-PT" w:eastAsia="pt-PT"/>
      </w:rPr>
      <w:drawing>
        <wp:anchor distT="0" distB="0" distL="114300" distR="114300" simplePos="0" relativeHeight="251669504" behindDoc="1" locked="0" layoutInCell="1" allowOverlap="1" wp14:anchorId="1B2C2777" wp14:editId="07F2B6DB">
          <wp:simplePos x="0" y="0"/>
          <wp:positionH relativeFrom="leftMargin">
            <wp:align>right</wp:align>
          </wp:positionH>
          <wp:positionV relativeFrom="page">
            <wp:posOffset>10039350</wp:posOffset>
          </wp:positionV>
          <wp:extent cx="524510" cy="438150"/>
          <wp:effectExtent l="0" t="0" r="8890" b="0"/>
          <wp:wrapTight wrapText="bothSides">
            <wp:wrapPolygon edited="0">
              <wp:start x="3923" y="0"/>
              <wp:lineTo x="0" y="2817"/>
              <wp:lineTo x="0" y="16904"/>
              <wp:lineTo x="4707" y="20661"/>
              <wp:lineTo x="6276" y="20661"/>
              <wp:lineTo x="14906" y="20661"/>
              <wp:lineTo x="16475" y="20661"/>
              <wp:lineTo x="21182" y="16904"/>
              <wp:lineTo x="21182" y="12209"/>
              <wp:lineTo x="20397" y="0"/>
              <wp:lineTo x="3923" y="0"/>
            </wp:wrapPolygon>
          </wp:wrapTight>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OGO2.tif"/>
                  <pic:cNvPicPr/>
                </pic:nvPicPr>
                <pic:blipFill>
                  <a:blip r:embed="rId1" cstate="email">
                    <a:extLst>
                      <a:ext uri="{28A0092B-C50C-407E-A947-70E740481C1C}">
                        <a14:useLocalDpi xmlns:a14="http://schemas.microsoft.com/office/drawing/2010/main"/>
                      </a:ext>
                    </a:extLst>
                  </a:blip>
                  <a:stretch>
                    <a:fillRect/>
                  </a:stretch>
                </pic:blipFill>
                <pic:spPr>
                  <a:xfrm>
                    <a:off x="0" y="0"/>
                    <a:ext cx="524510" cy="438150"/>
                  </a:xfrm>
                  <a:prstGeom prst="rect">
                    <a:avLst/>
                  </a:prstGeom>
                </pic:spPr>
              </pic:pic>
            </a:graphicData>
          </a:graphic>
        </wp:anchor>
      </w:drawing>
    </w:r>
    <w:r w:rsidRPr="005C29C5">
      <w:rPr>
        <w:rFonts w:ascii="Times New Roman" w:hAnsi="Times New Roman" w:cs="Times New Roman"/>
        <w:color w:val="8496B0" w:themeColor="text2" w:themeTint="99"/>
        <w:spacing w:val="60"/>
      </w:rPr>
      <w:t>Page</w:t>
    </w:r>
    <w:r w:rsidRPr="005C29C5">
      <w:rPr>
        <w:rFonts w:ascii="Times New Roman" w:hAnsi="Times New Roman" w:cs="Times New Roman"/>
        <w:color w:val="8496B0" w:themeColor="text2" w:themeTint="99"/>
      </w:rPr>
      <w:t xml:space="preserve">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PAGE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153</w:t>
    </w:r>
    <w:r w:rsidRPr="005C29C5">
      <w:rPr>
        <w:rFonts w:ascii="Times New Roman" w:hAnsi="Times New Roman" w:cs="Times New Roman"/>
        <w:color w:val="323E4F" w:themeColor="text2" w:themeShade="BF"/>
      </w:rPr>
      <w:fldChar w:fldCharType="end"/>
    </w:r>
    <w:r w:rsidRPr="005C29C5">
      <w:rPr>
        <w:rFonts w:ascii="Times New Roman" w:hAnsi="Times New Roman" w:cs="Times New Roman"/>
        <w:color w:val="323E4F" w:themeColor="text2" w:themeShade="BF"/>
      </w:rPr>
      <w:t xml:space="preserve"> | </w:t>
    </w:r>
    <w:r w:rsidRPr="005C29C5">
      <w:rPr>
        <w:rFonts w:ascii="Times New Roman" w:hAnsi="Times New Roman" w:cs="Times New Roman"/>
        <w:color w:val="323E4F" w:themeColor="text2" w:themeShade="BF"/>
      </w:rPr>
      <w:fldChar w:fldCharType="begin"/>
    </w:r>
    <w:r w:rsidRPr="005C29C5">
      <w:rPr>
        <w:rFonts w:ascii="Times New Roman" w:hAnsi="Times New Roman" w:cs="Times New Roman"/>
        <w:color w:val="323E4F" w:themeColor="text2" w:themeShade="BF"/>
      </w:rPr>
      <w:instrText>NUMPAGES  \* Arabic  \* MERGEFORMAT</w:instrText>
    </w:r>
    <w:r w:rsidRPr="005C29C5">
      <w:rPr>
        <w:rFonts w:ascii="Times New Roman" w:hAnsi="Times New Roman" w:cs="Times New Roman"/>
        <w:color w:val="323E4F" w:themeColor="text2" w:themeShade="BF"/>
      </w:rPr>
      <w:fldChar w:fldCharType="separate"/>
    </w:r>
    <w:r>
      <w:rPr>
        <w:rFonts w:ascii="Times New Roman" w:hAnsi="Times New Roman" w:cs="Times New Roman"/>
        <w:noProof/>
        <w:color w:val="323E4F" w:themeColor="text2" w:themeShade="BF"/>
      </w:rPr>
      <w:t>275</w:t>
    </w:r>
    <w:r w:rsidRPr="005C29C5">
      <w:rPr>
        <w:rFonts w:ascii="Times New Roman" w:hAnsi="Times New Roman" w:cs="Times New Roman"/>
        <w:color w:val="323E4F" w:themeColor="text2" w:themeShade="BF"/>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E93BF6" w14:textId="77777777" w:rsidR="00057A6D" w:rsidRDefault="00057A6D" w:rsidP="00825620">
      <w:pPr>
        <w:spacing w:after="0" w:line="240" w:lineRule="auto"/>
      </w:pPr>
      <w:r>
        <w:separator/>
      </w:r>
    </w:p>
  </w:footnote>
  <w:footnote w:type="continuationSeparator" w:id="0">
    <w:p w14:paraId="071B5608" w14:textId="77777777" w:rsidR="00057A6D" w:rsidRDefault="00057A6D" w:rsidP="00825620">
      <w:pPr>
        <w:spacing w:after="0" w:line="240" w:lineRule="auto"/>
      </w:pPr>
      <w:r>
        <w:continuationSeparator/>
      </w:r>
    </w:p>
  </w:footnote>
  <w:footnote w:id="1">
    <w:p w14:paraId="1C1F75F1" w14:textId="77777777" w:rsidR="00731D8E" w:rsidRPr="00AA59BE" w:rsidRDefault="00731D8E" w:rsidP="00E53960">
      <w:pPr>
        <w:pStyle w:val="Textodenotaderodap"/>
        <w:rPr>
          <w:lang w:val="fr-FR"/>
        </w:rPr>
      </w:pPr>
      <w:r>
        <w:rPr>
          <w:rStyle w:val="Refdenotaderodap"/>
          <w:rFonts w:eastAsia="Calibri"/>
        </w:rPr>
        <w:footnoteRef/>
      </w:r>
      <w:r w:rsidRPr="00AA59BE">
        <w:rPr>
          <w:lang w:val="fr-FR"/>
        </w:rPr>
        <w:t xml:space="preserve"> Fiches de données de sécurité à annexer au rapport d’EIES</w:t>
      </w:r>
    </w:p>
  </w:footnote>
  <w:footnote w:id="2">
    <w:p w14:paraId="7DFC643B" w14:textId="77777777" w:rsidR="00731D8E" w:rsidRDefault="00731D8E" w:rsidP="00E53960">
      <w:pPr>
        <w:pStyle w:val="Textodenotaderodap"/>
      </w:pPr>
      <w:r>
        <w:rPr>
          <w:rStyle w:val="Refdenotaderodap"/>
          <w:rFonts w:eastAsia="Calibri"/>
        </w:rPr>
        <w:footnoteRef/>
      </w:r>
      <w:r>
        <w:t xml:space="preserve"> Dans les conditions d’utilisation normale</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9C3146" w14:textId="77777777" w:rsidR="00731D8E" w:rsidRPr="000C45C7" w:rsidRDefault="00731D8E" w:rsidP="005C29C5">
    <w:pPr>
      <w:pStyle w:val="Cabealho"/>
      <w:jc w:val="center"/>
      <w:rPr>
        <w:rFonts w:ascii="Times New Roman" w:hAnsi="Times New Roman" w:cs="Times New Roman"/>
        <w:color w:val="000000" w:themeColor="text1"/>
        <w:sz w:val="16"/>
        <w:szCs w:val="16"/>
        <w:u w:val="single"/>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2ACF">
      <w:rPr>
        <w:rFonts w:ascii="Times New Roman" w:eastAsia="Calibri" w:hAnsi="Times New Roman" w:cs="Times New Roman"/>
        <w:noProof/>
        <w:color w:val="000000" w:themeColor="text1"/>
        <w:sz w:val="16"/>
        <w:szCs w:val="16"/>
        <w:u w:val="single"/>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67808" behindDoc="1" locked="0" layoutInCell="1" allowOverlap="1" wp14:anchorId="69AD62A5" wp14:editId="3BAE369F">
          <wp:simplePos x="0" y="0"/>
          <wp:positionH relativeFrom="leftMargin">
            <wp:posOffset>161925</wp:posOffset>
          </wp:positionH>
          <wp:positionV relativeFrom="topMargin">
            <wp:posOffset>123825</wp:posOffset>
          </wp:positionV>
          <wp:extent cx="571077" cy="304800"/>
          <wp:effectExtent l="19050" t="19050" r="19685" b="19050"/>
          <wp:wrapNone/>
          <wp:docPr id="566" name="Imag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0C45C7">
      <w:rPr>
        <w:rFonts w:ascii="Times New Roman" w:hAnsi="Times New Roman" w:cs="Times New Roman"/>
        <w:color w:val="000000" w:themeColor="text1"/>
        <w:sz w:val="16"/>
        <w:szCs w:val="16"/>
        <w:u w:val="single"/>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EMERGENCY PROJECT FOR THE IMPROVEMENT OF WATER AND ELECTRICITY SERVICES (PUASEE) - FA</w:t>
    </w:r>
  </w:p>
  <w:p w14:paraId="3F1B3AE6" w14:textId="77777777" w:rsidR="00731D8E" w:rsidRPr="000C45C7" w:rsidRDefault="00731D8E" w:rsidP="005C29C5">
    <w:pPr>
      <w:pStyle w:val="Cabealho"/>
      <w:jc w:val="center"/>
      <w:rPr>
        <w:rFonts w:ascii="Times New Roman" w:hAnsi="Times New Roman" w:cs="Times New Roman"/>
        <w:sz w:val="16"/>
        <w:szCs w:val="16"/>
        <w:lang w:val="en-US"/>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768832" behindDoc="1" locked="0" layoutInCell="1" allowOverlap="1" wp14:anchorId="25725412" wp14:editId="2E0FF601">
              <wp:simplePos x="0" y="0"/>
              <wp:positionH relativeFrom="leftMargin">
                <wp:posOffset>-13970</wp:posOffset>
              </wp:positionH>
              <wp:positionV relativeFrom="topMargin">
                <wp:posOffset>416560</wp:posOffset>
              </wp:positionV>
              <wp:extent cx="914400" cy="238125"/>
              <wp:effectExtent l="0" t="0" r="0" b="9525"/>
              <wp:wrapNone/>
              <wp:docPr id="5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3D9AB6D2" w14:textId="77777777" w:rsidR="00731D8E" w:rsidRPr="0088003C" w:rsidRDefault="00731D8E" w:rsidP="00BC3F1E">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5725412" id="_x0000_t202" coordsize="21600,21600" o:spt="202" path="m,l,21600r21600,l21600,xe">
              <v:stroke joinstyle="miter"/>
              <v:path gradientshapeok="t" o:connecttype="rect"/>
            </v:shapetype>
            <v:shape id="_x0000_s1072" type="#_x0000_t202" style="position:absolute;left:0;text-align:left;margin-left:-1.1pt;margin-top:32.8pt;width:1in;height:18.75pt;z-index:-25154764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" fillcolor="#cf9" stroked="f">
              <v:fill opacity="7196f"/>
              <v:textbox>
                <w:txbxContent>
                  <w:p w14:paraId="3D9AB6D2" w14:textId="77777777" w:rsidR="00731D8E" w:rsidRPr="0088003C" w:rsidRDefault="00731D8E" w:rsidP="00BC3F1E">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sidRPr="000C45C7">
      <w:rPr>
        <w:rFonts w:ascii="Times New Roman" w:hAnsi="Times New Roman" w:cs="Times New Roman"/>
        <w:b/>
        <w:sz w:val="16"/>
        <w:szCs w:val="16"/>
        <w:lang w:val="en-US"/>
      </w:rPr>
      <w:t>ESIA of Sub-Project No. 1: construction, rehabilitation, reinforcement, supplies, installation of equipment and electrification of supply boreholes.</w:t>
    </w:r>
  </w:p>
  <w:p w14:paraId="12AF55C3" w14:textId="7E9F499D" w:rsidR="00731D8E" w:rsidRPr="0006342E" w:rsidRDefault="00731D8E" w:rsidP="005C29C5">
    <w:pPr>
      <w:pStyle w:val="Cabealho"/>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0C45C7">
      <w:rPr>
        <w:rFonts w:ascii="Times New Roman" w:hAnsi="Times New Roman" w:cs="Times New Roman"/>
        <w:color w:val="00B050"/>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FINAL REPORT</w: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2F0557" w14:textId="77777777" w:rsidR="00731D8E" w:rsidRPr="00F12ACF" w:rsidRDefault="00731D8E" w:rsidP="001F3B21">
    <w:pPr>
      <w:pStyle w:val="Cabealho"/>
      <w:jc w:val="center"/>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2ACF">
      <w:rPr>
        <w:rFonts w:ascii="Times New Roman" w:eastAsia="Calibri" w:hAnsi="Times New Roman" w:cs="Times New Roman"/>
        <w:noProof/>
        <w:color w:val="000000" w:themeColor="text1"/>
        <w:sz w:val="16"/>
        <w:szCs w:val="16"/>
        <w:u w:val="single"/>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55520" behindDoc="1" locked="0" layoutInCell="1" allowOverlap="1" wp14:anchorId="055DB2FF" wp14:editId="76A8A664">
          <wp:simplePos x="0" y="0"/>
          <wp:positionH relativeFrom="leftMargin">
            <wp:posOffset>161925</wp:posOffset>
          </wp:positionH>
          <wp:positionV relativeFrom="topMargin">
            <wp:posOffset>123825</wp:posOffset>
          </wp:positionV>
          <wp:extent cx="571077" cy="304800"/>
          <wp:effectExtent l="19050" t="19050" r="19685" b="19050"/>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F12ACF">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PROJET D'URGENCE POUR L'AMELIORATION DES SERVICES D'EAU ET D'ELECTRICITE (PUASEE) – FA</w:t>
    </w:r>
  </w:p>
  <w:p w14:paraId="50EC9D71" w14:textId="77777777" w:rsidR="00731D8E" w:rsidRPr="00391E6D" w:rsidRDefault="00731D8E" w:rsidP="001F3B21">
    <w:pPr>
      <w:pStyle w:val="Cabealho"/>
      <w:jc w:val="center"/>
      <w:rPr>
        <w:rFonts w:ascii="Times New Roman" w:hAnsi="Times New Roman" w:cs="Times New Roman"/>
        <w:sz w:val="16"/>
        <w:szCs w:val="16"/>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765760" behindDoc="1" locked="0" layoutInCell="1" allowOverlap="1" wp14:anchorId="3F044EA7" wp14:editId="234A2E1E">
              <wp:simplePos x="0" y="0"/>
              <wp:positionH relativeFrom="leftMargin">
                <wp:posOffset>-13970</wp:posOffset>
              </wp:positionH>
              <wp:positionV relativeFrom="topMargin">
                <wp:posOffset>416560</wp:posOffset>
              </wp:positionV>
              <wp:extent cx="914400" cy="238125"/>
              <wp:effectExtent l="0" t="0" r="0" b="9525"/>
              <wp:wrapNone/>
              <wp:docPr id="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05D2977F" w14:textId="77777777" w:rsidR="00731D8E" w:rsidRPr="0088003C" w:rsidRDefault="00731D8E" w:rsidP="001F3B21">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F044EA7" id="_x0000_t202" coordsize="21600,21600" o:spt="202" path="m,l,21600r21600,l21600,xe">
              <v:stroke joinstyle="miter"/>
              <v:path gradientshapeok="t" o:connecttype="rect"/>
            </v:shapetype>
            <v:shape id="_x0000_s1085" type="#_x0000_t202" style="position:absolute;left:0;text-align:left;margin-left:-1.1pt;margin-top:32.8pt;width:1in;height:18.75pt;z-index:-25155072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" fillcolor="#cf9" stroked="f">
              <v:fill opacity="7196f"/>
              <v:textbox>
                <w:txbxContent>
                  <w:p w14:paraId="05D2977F" w14:textId="77777777" w:rsidR="00731D8E" w:rsidRPr="0088003C" w:rsidRDefault="00731D8E" w:rsidP="001F3B21">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Pr>
        <w:rFonts w:ascii="Times New Roman" w:hAnsi="Times New Roman" w:cs="Times New Roman"/>
        <w:b/>
        <w:sz w:val="16"/>
        <w:szCs w:val="16"/>
      </w:rPr>
      <w:t xml:space="preserve">EIES du Sous-Projet n°1 : </w:t>
    </w:r>
    <w:r w:rsidRPr="00F12ACF">
      <w:rPr>
        <w:rFonts w:ascii="Times New Roman" w:hAnsi="Times New Roman" w:cs="Times New Roman"/>
        <w:b/>
        <w:sz w:val="16"/>
        <w:szCs w:val="16"/>
      </w:rPr>
      <w:t>la construction, réhabilitation, renforcement, fournitures, installations des équipements et électrification des forages d’approvisionnement.</w:t>
    </w:r>
  </w:p>
  <w:p w14:paraId="2060D2CB" w14:textId="410CFDA7" w:rsidR="00731D8E" w:rsidRPr="001F3B21" w:rsidRDefault="00731D8E" w:rsidP="001F3B21">
    <w:pPr>
      <w:pStyle w:val="Cabealho"/>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6342E">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RAPPORT </w:t>
    </w: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FINAL</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AD3EB7" w14:textId="77777777" w:rsidR="00731D8E" w:rsidRPr="000C45C7" w:rsidRDefault="00731D8E" w:rsidP="006A6972">
    <w:pPr>
      <w:pStyle w:val="Cabealho"/>
      <w:jc w:val="center"/>
      <w:rPr>
        <w:rFonts w:ascii="Times New Roman" w:hAnsi="Times New Roman" w:cs="Times New Roman"/>
        <w:color w:val="000000" w:themeColor="text1"/>
        <w:sz w:val="16"/>
        <w:szCs w:val="16"/>
        <w:u w:val="single"/>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2ACF">
      <w:rPr>
        <w:rFonts w:ascii="Times New Roman" w:eastAsia="Calibri" w:hAnsi="Times New Roman" w:cs="Times New Roman"/>
        <w:noProof/>
        <w:color w:val="000000" w:themeColor="text1"/>
        <w:sz w:val="16"/>
        <w:szCs w:val="16"/>
        <w:u w:val="single"/>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78048" behindDoc="1" locked="0" layoutInCell="1" allowOverlap="1" wp14:anchorId="47CA0A25" wp14:editId="2CF41572">
          <wp:simplePos x="0" y="0"/>
          <wp:positionH relativeFrom="leftMargin">
            <wp:posOffset>161925</wp:posOffset>
          </wp:positionH>
          <wp:positionV relativeFrom="topMargin">
            <wp:posOffset>123825</wp:posOffset>
          </wp:positionV>
          <wp:extent cx="571077" cy="304800"/>
          <wp:effectExtent l="19050" t="19050" r="19685" b="19050"/>
          <wp:wrapNone/>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0C45C7">
      <w:rPr>
        <w:rFonts w:ascii="Times New Roman" w:hAnsi="Times New Roman" w:cs="Times New Roman"/>
        <w:color w:val="000000" w:themeColor="text1"/>
        <w:sz w:val="16"/>
        <w:szCs w:val="16"/>
        <w:u w:val="single"/>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EMERGENCY PROJECT FOR THE IMPROVEMENT OF WATER AND ELECTRICITY SERVICES (PUASEE) - FA</w:t>
    </w:r>
  </w:p>
  <w:p w14:paraId="4E4BE87E" w14:textId="77777777" w:rsidR="00731D8E" w:rsidRPr="000C45C7" w:rsidRDefault="00731D8E" w:rsidP="006A6972">
    <w:pPr>
      <w:pStyle w:val="Cabealho"/>
      <w:jc w:val="center"/>
      <w:rPr>
        <w:rFonts w:ascii="Times New Roman" w:hAnsi="Times New Roman" w:cs="Times New Roman"/>
        <w:sz w:val="16"/>
        <w:szCs w:val="16"/>
        <w:lang w:val="en-US"/>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779072" behindDoc="1" locked="0" layoutInCell="1" allowOverlap="1" wp14:anchorId="2AE76E63" wp14:editId="0B8299BE">
              <wp:simplePos x="0" y="0"/>
              <wp:positionH relativeFrom="leftMargin">
                <wp:posOffset>-13970</wp:posOffset>
              </wp:positionH>
              <wp:positionV relativeFrom="topMargin">
                <wp:posOffset>416560</wp:posOffset>
              </wp:positionV>
              <wp:extent cx="914400" cy="238125"/>
              <wp:effectExtent l="0" t="0" r="0" b="9525"/>
              <wp:wrapNone/>
              <wp:docPr id="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75EB5F20" w14:textId="77777777" w:rsidR="00731D8E" w:rsidRPr="0088003C" w:rsidRDefault="00731D8E" w:rsidP="006A6972">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AE76E63" id="_x0000_t202" coordsize="21600,21600" o:spt="202" path="m,l,21600r21600,l21600,xe">
              <v:stroke joinstyle="miter"/>
              <v:path gradientshapeok="t" o:connecttype="rect"/>
            </v:shapetype>
            <v:shape id="_x0000_s1073" type="#_x0000_t202" style="position:absolute;left:0;text-align:left;margin-left:-1.1pt;margin-top:32.8pt;width:1in;height:18.75pt;z-index:-25153740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" fillcolor="#cf9" stroked="f">
              <v:fill opacity="7196f"/>
              <v:textbox>
                <w:txbxContent>
                  <w:p w14:paraId="75EB5F20" w14:textId="77777777" w:rsidR="00731D8E" w:rsidRPr="0088003C" w:rsidRDefault="00731D8E" w:rsidP="006A6972">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sidRPr="000C45C7">
      <w:rPr>
        <w:rFonts w:ascii="Times New Roman" w:hAnsi="Times New Roman" w:cs="Times New Roman"/>
        <w:b/>
        <w:sz w:val="16"/>
        <w:szCs w:val="16"/>
        <w:lang w:val="en-US"/>
      </w:rPr>
      <w:t>ESIA of Sub-Project No. 1: construction, rehabilitation, reinforcement, supplies, installation of equipment and electrification of supply boreholes.</w:t>
    </w:r>
  </w:p>
  <w:p w14:paraId="3DEE0D9A" w14:textId="774A9C70" w:rsidR="00731D8E" w:rsidRPr="006A6972" w:rsidRDefault="00731D8E" w:rsidP="006A6972">
    <w:pPr>
      <w:pStyle w:val="Cabealho"/>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0C45C7">
      <w:rPr>
        <w:rFonts w:ascii="Times New Roman" w:hAnsi="Times New Roman" w:cs="Times New Roman"/>
        <w:color w:val="00B050"/>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FINAL REPORT</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098376" w14:textId="77777777" w:rsidR="00731D8E" w:rsidRPr="00F12ACF" w:rsidRDefault="00731D8E" w:rsidP="005C29C5">
    <w:pPr>
      <w:pStyle w:val="Cabealho"/>
      <w:jc w:val="center"/>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2ACF">
      <w:rPr>
        <w:rFonts w:ascii="Times New Roman" w:eastAsia="Calibri" w:hAnsi="Times New Roman" w:cs="Times New Roman"/>
        <w:noProof/>
        <w:color w:val="000000" w:themeColor="text1"/>
        <w:sz w:val="16"/>
        <w:szCs w:val="16"/>
        <w:u w:val="single"/>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597824" behindDoc="1" locked="0" layoutInCell="1" allowOverlap="1" wp14:anchorId="37F23A98" wp14:editId="62BEAC76">
          <wp:simplePos x="0" y="0"/>
          <wp:positionH relativeFrom="leftMargin">
            <wp:posOffset>161925</wp:posOffset>
          </wp:positionH>
          <wp:positionV relativeFrom="topMargin">
            <wp:posOffset>123825</wp:posOffset>
          </wp:positionV>
          <wp:extent cx="571077" cy="304800"/>
          <wp:effectExtent l="19050" t="19050" r="19685" b="1905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F12ACF">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PROJET D'URGENCE POUR L'AMELIORATION DES SERVICES D'EAU ET D'ELECTRICITE (PUASEE) – FA</w:t>
    </w:r>
  </w:p>
  <w:p w14:paraId="5C053FA0" w14:textId="77777777" w:rsidR="00731D8E" w:rsidRPr="00391E6D" w:rsidRDefault="00731D8E" w:rsidP="005C29C5">
    <w:pPr>
      <w:pStyle w:val="Cabealho"/>
      <w:jc w:val="center"/>
      <w:rPr>
        <w:rFonts w:ascii="Times New Roman" w:hAnsi="Times New Roman" w:cs="Times New Roman"/>
        <w:sz w:val="16"/>
        <w:szCs w:val="16"/>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608064" behindDoc="1" locked="0" layoutInCell="1" allowOverlap="1" wp14:anchorId="47EB2380" wp14:editId="22BDD046">
              <wp:simplePos x="0" y="0"/>
              <wp:positionH relativeFrom="leftMargin">
                <wp:posOffset>-13970</wp:posOffset>
              </wp:positionH>
              <wp:positionV relativeFrom="topMargin">
                <wp:posOffset>416560</wp:posOffset>
              </wp:positionV>
              <wp:extent cx="914400" cy="238125"/>
              <wp:effectExtent l="0" t="0" r="0" b="9525"/>
              <wp:wrapNone/>
              <wp:docPr id="5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457AC2CA" w14:textId="77777777" w:rsidR="00731D8E" w:rsidRPr="0088003C" w:rsidRDefault="00731D8E" w:rsidP="00BC3F1E">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7EB2380" id="_x0000_t202" coordsize="21600,21600" o:spt="202" path="m,l,21600r21600,l21600,xe">
              <v:stroke joinstyle="miter"/>
              <v:path gradientshapeok="t" o:connecttype="rect"/>
            </v:shapetype>
            <v:shape id="_x0000_s1074" type="#_x0000_t202" style="position:absolute;left:0;text-align:left;margin-left:-1.1pt;margin-top:32.8pt;width:1in;height:18.75pt;z-index:-25170841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" fillcolor="#cf9" stroked="f">
              <v:fill opacity="7196f"/>
              <v:textbox>
                <w:txbxContent>
                  <w:p w14:paraId="457AC2CA" w14:textId="77777777" w:rsidR="00731D8E" w:rsidRPr="0088003C" w:rsidRDefault="00731D8E" w:rsidP="00BC3F1E">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Pr>
        <w:rFonts w:ascii="Times New Roman" w:hAnsi="Times New Roman" w:cs="Times New Roman"/>
        <w:b/>
        <w:sz w:val="16"/>
        <w:szCs w:val="16"/>
      </w:rPr>
      <w:t xml:space="preserve">EIES du Sous-Projet n°1 : </w:t>
    </w:r>
    <w:r w:rsidRPr="00F12ACF">
      <w:rPr>
        <w:rFonts w:ascii="Times New Roman" w:hAnsi="Times New Roman" w:cs="Times New Roman"/>
        <w:b/>
        <w:sz w:val="16"/>
        <w:szCs w:val="16"/>
      </w:rPr>
      <w:t>la construction, réhabilitation, renforcement, fournitures, installations des équipements et électrification des forages d’approvisionnement.</w:t>
    </w:r>
  </w:p>
  <w:p w14:paraId="5066BD55" w14:textId="2B11496F" w:rsidR="00731D8E" w:rsidRPr="0006342E" w:rsidRDefault="00731D8E" w:rsidP="005C29C5">
    <w:pPr>
      <w:pStyle w:val="Cabealho"/>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6342E">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w:t>
    </w: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PPORT FINAL</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BB8A94" w14:textId="77777777" w:rsidR="00731D8E" w:rsidRPr="00391E6D" w:rsidRDefault="00731D8E" w:rsidP="003B0DE0">
    <w:pPr>
      <w:pStyle w:val="Cabealho"/>
      <w:jc w:val="right"/>
      <w:rPr>
        <w:rFonts w:ascii="Times New Roman" w:hAnsi="Times New Roman" w:cs="Times New Roman"/>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587584" behindDoc="1" locked="0" layoutInCell="1" allowOverlap="1" wp14:anchorId="6DF32467" wp14:editId="23C88306">
              <wp:simplePos x="0" y="0"/>
              <wp:positionH relativeFrom="column">
                <wp:posOffset>-929640</wp:posOffset>
              </wp:positionH>
              <wp:positionV relativeFrom="page">
                <wp:posOffset>272415</wp:posOffset>
              </wp:positionV>
              <wp:extent cx="914400" cy="238125"/>
              <wp:effectExtent l="0" t="247650" r="0" b="257175"/>
              <wp:wrapNone/>
              <wp:docPr id="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467431">
                        <a:off x="0" y="0"/>
                        <a:ext cx="914400" cy="238125"/>
                      </a:xfrm>
                      <a:prstGeom prst="rect">
                        <a:avLst/>
                      </a:prstGeom>
                      <a:solidFill>
                        <a:srgbClr val="CCFF99">
                          <a:alpha val="10980"/>
                        </a:srgbClr>
                      </a:solidFill>
                      <a:ln w="9525">
                        <a:noFill/>
                        <a:miter lim="800000"/>
                        <a:headEnd/>
                        <a:tailEnd/>
                      </a:ln>
                    </wps:spPr>
                    <wps:txbx>
                      <w:txbxContent>
                        <w:p w14:paraId="4D57ACFB" w14:textId="77777777" w:rsidR="00731D8E" w:rsidRPr="0088003C" w:rsidRDefault="00731D8E" w:rsidP="0088003C">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DF32467" id="_x0000_t202" coordsize="21600,21600" o:spt="202" path="m,l,21600r21600,l21600,xe">
              <v:stroke joinstyle="miter"/>
              <v:path gradientshapeok="t" o:connecttype="rect"/>
            </v:shapetype>
            <v:shape id="_x0000_s1075" type="#_x0000_t202" style="position:absolute;left:0;text-align:left;margin-left:-73.2pt;margin-top:21.45pt;width:1in;height:18.75pt;rotation:-2329334fd;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" fillcolor="#cf9" stroked="f">
              <v:fill opacity="7196f"/>
              <v:textbox>
                <w:txbxContent>
                  <w:p w14:paraId="4D57ACFB" w14:textId="77777777" w:rsidR="00731D8E" w:rsidRPr="0088003C" w:rsidRDefault="00731D8E" w:rsidP="0088003C">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y="page"/>
            </v:shape>
          </w:pict>
        </mc:Fallback>
      </mc:AlternateContent>
    </w:r>
    <w:r w:rsidRPr="00391E6D">
      <w:rPr>
        <w:rFonts w:ascii="Times New Roman" w:eastAsia="Calibri" w:hAnsi="Times New Roman" w:cs="Times New Roman"/>
        <w:noProof/>
        <w:color w:val="000000" w:themeColor="text1"/>
        <w:sz w:val="16"/>
        <w:szCs w:val="16"/>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577344" behindDoc="1" locked="0" layoutInCell="1" allowOverlap="1" wp14:anchorId="5E573D8B" wp14:editId="53E0D875">
          <wp:simplePos x="0" y="0"/>
          <wp:positionH relativeFrom="leftMargin">
            <wp:posOffset>895350</wp:posOffset>
          </wp:positionH>
          <wp:positionV relativeFrom="topMargin">
            <wp:posOffset>295275</wp:posOffset>
          </wp:positionV>
          <wp:extent cx="571077" cy="304800"/>
          <wp:effectExtent l="19050" t="19050" r="19685" b="19050"/>
          <wp:wrapNone/>
          <wp:docPr id="514" name="Imag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391E6D">
      <w:rPr>
        <w:rFonts w:ascii="Times New Roman" w:hAnsi="Times New Roman" w:cs="Times New Roman"/>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PROJET D'URGENCE POUR L'AMELIORATION DES SERVICES D'EAU ET D'ELECTRICITE (PUASEE) – FA </w:t>
    </w:r>
  </w:p>
  <w:p w14:paraId="69C037B0" w14:textId="77777777" w:rsidR="00731D8E" w:rsidRPr="00391E6D" w:rsidRDefault="00731D8E" w:rsidP="00C36195">
    <w:pPr>
      <w:pStyle w:val="Cabealho"/>
      <w:jc w:val="right"/>
      <w:rPr>
        <w:rFonts w:ascii="Times New Roman" w:hAnsi="Times New Roman" w:cs="Times New Roman"/>
        <w:sz w:val="16"/>
        <w:szCs w:val="16"/>
      </w:rPr>
    </w:pPr>
    <w:r w:rsidRPr="00391E6D">
      <w:rPr>
        <w:rFonts w:ascii="Times New Roman" w:hAnsi="Times New Roman" w:cs="Times New Roman"/>
        <w:b/>
        <w:sz w:val="16"/>
        <w:szCs w:val="16"/>
      </w:rPr>
      <w:t xml:space="preserve">                 Études d’Impact Environnemental et Social (EIES) des travaux de construction, réhabilitation des réservoirs d’eau et d’électricité.</w:t>
    </w:r>
  </w:p>
  <w:p w14:paraId="0E2558AC" w14:textId="77777777" w:rsidR="00731D8E" w:rsidRPr="00391E6D" w:rsidRDefault="00731D8E" w:rsidP="00660459">
    <w:pPr>
      <w:pStyle w:val="Cabealho"/>
      <w:jc w:val="right"/>
      <w:rPr>
        <w:rFonts w:ascii="Times New Roman" w:hAnsi="Times New Roman" w:cs="Times New Roman"/>
        <w:color w:val="70AD47"/>
        <w:sz w:val="16"/>
        <w:szCs w:val="16"/>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391E6D">
      <w:rPr>
        <w:rFonts w:ascii="Times New Roman" w:hAnsi="Times New Roman" w:cs="Times New Roman"/>
        <w:color w:val="00B050"/>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RAPPORT DE DEMARRAGE</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293C6D" w14:textId="77777777" w:rsidR="00731D8E" w:rsidRPr="00391E6D" w:rsidRDefault="00731D8E" w:rsidP="0058308B">
    <w:pPr>
      <w:pStyle w:val="Cabealho"/>
      <w:jc w:val="center"/>
      <w:rPr>
        <w:rFonts w:ascii="Times New Roman" w:hAnsi="Times New Roman" w:cs="Times New Roman"/>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91E6D">
      <w:rPr>
        <w:rFonts w:ascii="Times New Roman" w:eastAsia="Calibri" w:hAnsi="Times New Roman" w:cs="Times New Roman"/>
        <w:noProof/>
        <w:color w:val="000000" w:themeColor="text1"/>
        <w:sz w:val="16"/>
        <w:szCs w:val="16"/>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38784" behindDoc="1" locked="0" layoutInCell="1" allowOverlap="1" wp14:anchorId="131B4318" wp14:editId="17E99BDB">
          <wp:simplePos x="0" y="0"/>
          <wp:positionH relativeFrom="leftMargin">
            <wp:posOffset>161925</wp:posOffset>
          </wp:positionH>
          <wp:positionV relativeFrom="topMargin">
            <wp:posOffset>123825</wp:posOffset>
          </wp:positionV>
          <wp:extent cx="571077" cy="304800"/>
          <wp:effectExtent l="19050" t="19050" r="19685" b="19050"/>
          <wp:wrapNone/>
          <wp:docPr id="522" name="Imag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391E6D">
      <w:rPr>
        <w:rFonts w:ascii="Times New Roman" w:hAnsi="Times New Roman" w:cs="Times New Roman"/>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PROJET D'URGENCE POUR L'AMELIORATION DES SERVICES D'EAU ET D'ELECTRICITE (PUASEE) – FA</w:t>
    </w:r>
  </w:p>
  <w:p w14:paraId="16FFE1F7" w14:textId="77777777" w:rsidR="00731D8E" w:rsidRPr="00391E6D" w:rsidRDefault="00731D8E" w:rsidP="0058308B">
    <w:pPr>
      <w:pStyle w:val="Cabealho"/>
      <w:jc w:val="center"/>
      <w:rPr>
        <w:rFonts w:ascii="Times New Roman" w:hAnsi="Times New Roman" w:cs="Times New Roman"/>
        <w:sz w:val="16"/>
        <w:szCs w:val="16"/>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649024" behindDoc="1" locked="0" layoutInCell="1" allowOverlap="1" wp14:anchorId="780CD382" wp14:editId="1F1B0FD9">
              <wp:simplePos x="0" y="0"/>
              <wp:positionH relativeFrom="leftMargin">
                <wp:posOffset>-13970</wp:posOffset>
              </wp:positionH>
              <wp:positionV relativeFrom="topMargin">
                <wp:posOffset>416560</wp:posOffset>
              </wp:positionV>
              <wp:extent cx="914400" cy="238125"/>
              <wp:effectExtent l="0" t="0" r="0" b="9525"/>
              <wp:wrapNone/>
              <wp:docPr id="5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4F258D98" w14:textId="77777777" w:rsidR="00731D8E" w:rsidRPr="0088003C" w:rsidRDefault="00731D8E" w:rsidP="0058308B">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80CD382" id="_x0000_t202" coordsize="21600,21600" o:spt="202" path="m,l,21600r21600,l21600,xe">
              <v:stroke joinstyle="miter"/>
              <v:path gradientshapeok="t" o:connecttype="rect"/>
            </v:shapetype>
            <v:shape id="_x0000_s1081" type="#_x0000_t202" style="position:absolute;left:0;text-align:left;margin-left:-1.1pt;margin-top:32.8pt;width:1in;height:18.75pt;z-index:-25166745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" fillcolor="#cf9" stroked="f">
              <v:fill opacity="7196f"/>
              <v:textbox>
                <w:txbxContent>
                  <w:p w14:paraId="4F258D98" w14:textId="77777777" w:rsidR="00731D8E" w:rsidRPr="0088003C" w:rsidRDefault="00731D8E" w:rsidP="0058308B">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Pr>
        <w:rFonts w:ascii="Times New Roman" w:hAnsi="Times New Roman" w:cs="Times New Roman"/>
        <w:b/>
        <w:sz w:val="16"/>
        <w:szCs w:val="16"/>
      </w:rPr>
      <w:t xml:space="preserve">EIES du Sous-Projet n°2 : </w:t>
    </w:r>
    <w:r w:rsidRPr="00344CDF">
      <w:rPr>
        <w:rFonts w:ascii="Times New Roman" w:hAnsi="Times New Roman" w:cs="Times New Roman"/>
        <w:b/>
        <w:sz w:val="16"/>
        <w:szCs w:val="16"/>
      </w:rPr>
      <w:t>La construction de quatre nouveaux châteaux d’eau (Prabis, Safim, Bor et Antula) et la réhabilitation des autres châteaux d’eau existants</w:t>
    </w:r>
    <w:r w:rsidRPr="00391E6D">
      <w:rPr>
        <w:rFonts w:ascii="Times New Roman" w:hAnsi="Times New Roman" w:cs="Times New Roman"/>
        <w:b/>
        <w:sz w:val="16"/>
        <w:szCs w:val="16"/>
      </w:rPr>
      <w:t>.</w:t>
    </w:r>
  </w:p>
  <w:p w14:paraId="718C7554" w14:textId="4AA0F03E" w:rsidR="00731D8E" w:rsidRPr="0006342E" w:rsidRDefault="00731D8E" w:rsidP="0058308B">
    <w:pPr>
      <w:pStyle w:val="Cabealho"/>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6342E">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RAPPORT </w:t>
    </w: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FINAL</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921FEC" w14:textId="77777777" w:rsidR="00731D8E" w:rsidRPr="00F12ACF" w:rsidRDefault="00731D8E" w:rsidP="001F3B21">
    <w:pPr>
      <w:pStyle w:val="Cabealho"/>
      <w:jc w:val="center"/>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2ACF">
      <w:rPr>
        <w:rFonts w:ascii="Times New Roman" w:eastAsia="Calibri" w:hAnsi="Times New Roman" w:cs="Times New Roman"/>
        <w:noProof/>
        <w:color w:val="000000" w:themeColor="text1"/>
        <w:sz w:val="16"/>
        <w:szCs w:val="16"/>
        <w:u w:val="single"/>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14560" behindDoc="1" locked="0" layoutInCell="1" allowOverlap="1" wp14:anchorId="6C3BC7C7" wp14:editId="4C6C163A">
          <wp:simplePos x="0" y="0"/>
          <wp:positionH relativeFrom="leftMargin">
            <wp:posOffset>161925</wp:posOffset>
          </wp:positionH>
          <wp:positionV relativeFrom="topMargin">
            <wp:posOffset>123825</wp:posOffset>
          </wp:positionV>
          <wp:extent cx="571077" cy="304800"/>
          <wp:effectExtent l="19050" t="19050" r="19685" b="19050"/>
          <wp:wrapNone/>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F12ACF">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PROJET D'URGENCE POUR L'AMELIORATION DES SERVICES D'EAU ET D'ELECTRICITE (PUASEE) – FA</w:t>
    </w:r>
  </w:p>
  <w:p w14:paraId="3DDF7B8C" w14:textId="77777777" w:rsidR="00731D8E" w:rsidRPr="00391E6D" w:rsidRDefault="00731D8E" w:rsidP="001F3B21">
    <w:pPr>
      <w:pStyle w:val="Cabealho"/>
      <w:jc w:val="center"/>
      <w:rPr>
        <w:rFonts w:ascii="Times New Roman" w:hAnsi="Times New Roman" w:cs="Times New Roman"/>
        <w:sz w:val="16"/>
        <w:szCs w:val="16"/>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724800" behindDoc="1" locked="0" layoutInCell="1" allowOverlap="1" wp14:anchorId="699D8F80" wp14:editId="5C9718EF">
              <wp:simplePos x="0" y="0"/>
              <wp:positionH relativeFrom="leftMargin">
                <wp:posOffset>-13970</wp:posOffset>
              </wp:positionH>
              <wp:positionV relativeFrom="topMargin">
                <wp:posOffset>416560</wp:posOffset>
              </wp:positionV>
              <wp:extent cx="914400" cy="238125"/>
              <wp:effectExtent l="0" t="0" r="0" b="9525"/>
              <wp:wrapNone/>
              <wp:docPr id="7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50954D77" w14:textId="77777777" w:rsidR="00731D8E" w:rsidRPr="0088003C" w:rsidRDefault="00731D8E" w:rsidP="001F3B21">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99D8F80" id="_x0000_t202" coordsize="21600,21600" o:spt="202" path="m,l,21600r21600,l21600,xe">
              <v:stroke joinstyle="miter"/>
              <v:path gradientshapeok="t" o:connecttype="rect"/>
            </v:shapetype>
            <v:shape id="_x0000_s1082" type="#_x0000_t202" style="position:absolute;left:0;text-align:left;margin-left:-1.1pt;margin-top:32.8pt;width:1in;height:18.75pt;z-index:-25159168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" fillcolor="#cf9" stroked="f">
              <v:fill opacity="7196f"/>
              <v:textbox>
                <w:txbxContent>
                  <w:p w14:paraId="50954D77" w14:textId="77777777" w:rsidR="00731D8E" w:rsidRPr="0088003C" w:rsidRDefault="00731D8E" w:rsidP="001F3B21">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Pr>
        <w:rFonts w:ascii="Times New Roman" w:hAnsi="Times New Roman" w:cs="Times New Roman"/>
        <w:b/>
        <w:sz w:val="16"/>
        <w:szCs w:val="16"/>
      </w:rPr>
      <w:t xml:space="preserve">EIES du Sous-Projet n°1 : </w:t>
    </w:r>
    <w:r w:rsidRPr="00F12ACF">
      <w:rPr>
        <w:rFonts w:ascii="Times New Roman" w:hAnsi="Times New Roman" w:cs="Times New Roman"/>
        <w:b/>
        <w:sz w:val="16"/>
        <w:szCs w:val="16"/>
      </w:rPr>
      <w:t>la construction, réhabilitation, renforcement, fournitures, installations des équipements et électrification des forages d’approvisionnement.</w:t>
    </w:r>
  </w:p>
  <w:p w14:paraId="41938965" w14:textId="79AEB5BD" w:rsidR="00731D8E" w:rsidRPr="001F3B21" w:rsidRDefault="00731D8E" w:rsidP="001F3B21">
    <w:pPr>
      <w:pStyle w:val="Cabealho"/>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6342E">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RAPPORT </w:t>
    </w: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FINAL</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646078" w14:textId="77777777" w:rsidR="00731D8E" w:rsidRPr="00F12ACF" w:rsidRDefault="00731D8E" w:rsidP="00A64AE4">
    <w:pPr>
      <w:pStyle w:val="Cabealho"/>
      <w:jc w:val="center"/>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2ACF">
      <w:rPr>
        <w:rFonts w:ascii="Times New Roman" w:eastAsia="Calibri" w:hAnsi="Times New Roman" w:cs="Times New Roman"/>
        <w:noProof/>
        <w:color w:val="000000" w:themeColor="text1"/>
        <w:sz w:val="16"/>
        <w:szCs w:val="16"/>
        <w:u w:val="single"/>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94080" behindDoc="1" locked="0" layoutInCell="1" allowOverlap="1" wp14:anchorId="6CF0DC64" wp14:editId="6F43D07A">
          <wp:simplePos x="0" y="0"/>
          <wp:positionH relativeFrom="leftMargin">
            <wp:posOffset>161925</wp:posOffset>
          </wp:positionH>
          <wp:positionV relativeFrom="topMargin">
            <wp:posOffset>123825</wp:posOffset>
          </wp:positionV>
          <wp:extent cx="571077" cy="304800"/>
          <wp:effectExtent l="19050" t="19050" r="19685" b="19050"/>
          <wp:wrapNone/>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F12ACF">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PROJET D'URGENCE POUR L'AMELIORATION DES SERVICES D'EAU ET D'ELECTRICITE (PUASEE) – FA</w:t>
    </w:r>
  </w:p>
  <w:p w14:paraId="0DD58E40" w14:textId="77777777" w:rsidR="00731D8E" w:rsidRPr="00391E6D" w:rsidRDefault="00731D8E" w:rsidP="00A64AE4">
    <w:pPr>
      <w:pStyle w:val="Cabealho"/>
      <w:jc w:val="center"/>
      <w:rPr>
        <w:rFonts w:ascii="Times New Roman" w:hAnsi="Times New Roman" w:cs="Times New Roman"/>
        <w:sz w:val="16"/>
        <w:szCs w:val="16"/>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704320" behindDoc="1" locked="0" layoutInCell="1" allowOverlap="1" wp14:anchorId="17A1C4BF" wp14:editId="34058092">
              <wp:simplePos x="0" y="0"/>
              <wp:positionH relativeFrom="leftMargin">
                <wp:posOffset>-13970</wp:posOffset>
              </wp:positionH>
              <wp:positionV relativeFrom="topMargin">
                <wp:posOffset>416560</wp:posOffset>
              </wp:positionV>
              <wp:extent cx="914400" cy="238125"/>
              <wp:effectExtent l="0" t="0" r="0" b="9525"/>
              <wp:wrapNone/>
              <wp:docPr id="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789FE569" w14:textId="77777777" w:rsidR="00731D8E" w:rsidRPr="0088003C" w:rsidRDefault="00731D8E" w:rsidP="00A64AE4">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7A1C4BF" id="_x0000_t202" coordsize="21600,21600" o:spt="202" path="m,l,21600r21600,l21600,xe">
              <v:stroke joinstyle="miter"/>
              <v:path gradientshapeok="t" o:connecttype="rect"/>
            </v:shapetype>
            <v:shape id="_x0000_s1083" type="#_x0000_t202" style="position:absolute;left:0;text-align:left;margin-left:-1.1pt;margin-top:32.8pt;width:1in;height:18.75pt;z-index:-25161216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" fillcolor="#cf9" stroked="f">
              <v:fill opacity="7196f"/>
              <v:textbox>
                <w:txbxContent>
                  <w:p w14:paraId="789FE569" w14:textId="77777777" w:rsidR="00731D8E" w:rsidRPr="0088003C" w:rsidRDefault="00731D8E" w:rsidP="00A64AE4">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Pr>
        <w:rFonts w:ascii="Times New Roman" w:hAnsi="Times New Roman" w:cs="Times New Roman"/>
        <w:b/>
        <w:sz w:val="16"/>
        <w:szCs w:val="16"/>
      </w:rPr>
      <w:t xml:space="preserve">EIES du Sous-Projet n°1 : </w:t>
    </w:r>
    <w:r w:rsidRPr="00F12ACF">
      <w:rPr>
        <w:rFonts w:ascii="Times New Roman" w:hAnsi="Times New Roman" w:cs="Times New Roman"/>
        <w:b/>
        <w:sz w:val="16"/>
        <w:szCs w:val="16"/>
      </w:rPr>
      <w:t>la construction, réhabilitation, renforcement, fournitures, installations des équipements et électrification des forages d’approvisionnement.</w:t>
    </w:r>
  </w:p>
  <w:p w14:paraId="54BED8A2" w14:textId="289052AF" w:rsidR="00731D8E" w:rsidRPr="00A64AE4" w:rsidRDefault="00731D8E" w:rsidP="00A64AE4">
    <w:pPr>
      <w:pStyle w:val="Cabealho"/>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6342E">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RAPPORT </w:t>
    </w: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FINAL</w: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ADA4B9" w14:textId="77777777" w:rsidR="00731D8E" w:rsidRPr="00F12ACF" w:rsidRDefault="00731D8E" w:rsidP="001F3B21">
    <w:pPr>
      <w:pStyle w:val="Cabealho"/>
      <w:jc w:val="center"/>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2ACF">
      <w:rPr>
        <w:rFonts w:ascii="Times New Roman" w:eastAsia="Calibri" w:hAnsi="Times New Roman" w:cs="Times New Roman"/>
        <w:noProof/>
        <w:color w:val="000000" w:themeColor="text1"/>
        <w:sz w:val="16"/>
        <w:szCs w:val="16"/>
        <w:u w:val="single"/>
        <w:lang w:val="pt-PT" w:eastAsia="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35040" behindDoc="1" locked="0" layoutInCell="1" allowOverlap="1" wp14:anchorId="522228D2" wp14:editId="0384DA95">
          <wp:simplePos x="0" y="0"/>
          <wp:positionH relativeFrom="leftMargin">
            <wp:posOffset>161925</wp:posOffset>
          </wp:positionH>
          <wp:positionV relativeFrom="topMargin">
            <wp:posOffset>123825</wp:posOffset>
          </wp:positionV>
          <wp:extent cx="571077" cy="304800"/>
          <wp:effectExtent l="19050" t="19050" r="19685" b="19050"/>
          <wp:wrapNone/>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077" cy="304800"/>
                  </a:xfrm>
                  <a:prstGeom prst="rect">
                    <a:avLst/>
                  </a:prstGeom>
                  <a:noFill/>
                  <a:ln w="9525">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Pr="00F12ACF">
      <w:rPr>
        <w:rFonts w:ascii="Times New Roman" w:hAnsi="Times New Roman" w:cs="Times New Roman"/>
        <w:color w:val="000000" w:themeColor="text1"/>
        <w:sz w:val="16"/>
        <w:szCs w:val="1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PROJET D'URGENCE POUR L'AMELIORATION DES SERVICES D'EAU ET D'ELECTRICITE (PUASEE) – FA</w:t>
    </w:r>
  </w:p>
  <w:p w14:paraId="2A951956" w14:textId="77777777" w:rsidR="00731D8E" w:rsidRPr="00391E6D" w:rsidRDefault="00731D8E" w:rsidP="001F3B21">
    <w:pPr>
      <w:pStyle w:val="Cabealho"/>
      <w:jc w:val="center"/>
      <w:rPr>
        <w:rFonts w:ascii="Times New Roman" w:hAnsi="Times New Roman" w:cs="Times New Roman"/>
        <w:sz w:val="16"/>
        <w:szCs w:val="16"/>
      </w:rPr>
    </w:pPr>
    <w:r w:rsidRPr="00391E6D">
      <w:rPr>
        <w:rFonts w:ascii="Times New Roman" w:hAnsi="Times New Roman" w:cs="Times New Roman"/>
        <w:b/>
        <w:noProof/>
        <w:sz w:val="16"/>
        <w:szCs w:val="16"/>
        <w:lang w:val="pt-PT" w:eastAsia="pt-PT"/>
      </w:rPr>
      <mc:AlternateContent>
        <mc:Choice Requires="wps">
          <w:drawing>
            <wp:anchor distT="45720" distB="45720" distL="114300" distR="114300" simplePos="0" relativeHeight="251745280" behindDoc="1" locked="0" layoutInCell="1" allowOverlap="1" wp14:anchorId="1AC234E3" wp14:editId="2773A921">
              <wp:simplePos x="0" y="0"/>
              <wp:positionH relativeFrom="leftMargin">
                <wp:posOffset>-13970</wp:posOffset>
              </wp:positionH>
              <wp:positionV relativeFrom="topMargin">
                <wp:posOffset>416560</wp:posOffset>
              </wp:positionV>
              <wp:extent cx="914400" cy="238125"/>
              <wp:effectExtent l="0" t="0" r="0" b="9525"/>
              <wp:wrapNone/>
              <wp:docPr id="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8125"/>
                      </a:xfrm>
                      <a:prstGeom prst="rect">
                        <a:avLst/>
                      </a:prstGeom>
                      <a:solidFill>
                        <a:srgbClr val="CCFF99">
                          <a:alpha val="10980"/>
                        </a:srgbClr>
                      </a:solidFill>
                      <a:ln w="9525">
                        <a:noFill/>
                        <a:miter lim="800000"/>
                        <a:headEnd/>
                        <a:tailEnd/>
                      </a:ln>
                    </wps:spPr>
                    <wps:txbx>
                      <w:txbxContent>
                        <w:p w14:paraId="53AF90DB" w14:textId="77777777" w:rsidR="00731D8E" w:rsidRPr="0088003C" w:rsidRDefault="00731D8E" w:rsidP="001F3B21">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AC234E3" id="_x0000_t202" coordsize="21600,21600" o:spt="202" path="m,l,21600r21600,l21600,xe">
              <v:stroke joinstyle="miter"/>
              <v:path gradientshapeok="t" o:connecttype="rect"/>
            </v:shapetype>
            <v:shape id="_x0000_s1084" type="#_x0000_t202" style="position:absolute;left:0;text-align:left;margin-left:-1.1pt;margin-top:32.8pt;width:1in;height:18.75pt;z-index:-25157120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" fillcolor="#cf9" stroked="f">
              <v:fill opacity="7196f"/>
              <v:textbox>
                <w:txbxContent>
                  <w:p w14:paraId="53AF90DB" w14:textId="77777777" w:rsidR="00731D8E" w:rsidRPr="0088003C" w:rsidRDefault="00731D8E" w:rsidP="001F3B21">
                    <w:pPr>
                      <w:rPr>
                        <w:rFonts w:ascii="Lucida Calligraphy" w:hAnsi="Lucida Calligraphy"/>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003C">
                      <w:rPr>
                        <w:rFonts w:ascii="Lucida Calligraphy" w:hAnsi="Lucida Calligraphy" w:cs="Times New Roman"/>
                        <w:b/>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PUASEE-FA</w:t>
                    </w:r>
                  </w:p>
                </w:txbxContent>
              </v:textbox>
              <w10:wrap anchorx="margin" anchory="margin"/>
            </v:shape>
          </w:pict>
        </mc:Fallback>
      </mc:AlternateContent>
    </w:r>
    <w:r>
      <w:rPr>
        <w:rFonts w:ascii="Times New Roman" w:hAnsi="Times New Roman" w:cs="Times New Roman"/>
        <w:b/>
        <w:sz w:val="16"/>
        <w:szCs w:val="16"/>
      </w:rPr>
      <w:t xml:space="preserve">EIES du Sous-Projet n°1 : </w:t>
    </w:r>
    <w:r w:rsidRPr="00F12ACF">
      <w:rPr>
        <w:rFonts w:ascii="Times New Roman" w:hAnsi="Times New Roman" w:cs="Times New Roman"/>
        <w:b/>
        <w:sz w:val="16"/>
        <w:szCs w:val="16"/>
      </w:rPr>
      <w:t>la construction, réhabilitation, renforcement, fournitures, installations des équipements et électrification des forages d’approvisionnement.</w:t>
    </w:r>
  </w:p>
  <w:p w14:paraId="34F9C0B3" w14:textId="4C7D607A" w:rsidR="00731D8E" w:rsidRPr="001F3B21" w:rsidRDefault="00731D8E" w:rsidP="001F3B21">
    <w:pPr>
      <w:pStyle w:val="Cabealho"/>
      <w:jc w:val="right"/>
      <w:rPr>
        <w:rFonts w:ascii="Times New Roman" w:hAnsi="Times New Roman" w:cs="Times New Roman"/>
        <w:color w:val="70AD47"/>
        <w:sz w:val="20"/>
        <w:szCs w:val="20"/>
        <w14:shadow w14:blurRad="63500" w14:dist="50800" w14:dir="13500000" w14:sx="0" w14:sy="0" w14:kx="0" w14:ky="0" w14:algn="none">
          <w14:srgbClr w14:val="000000">
            <w14:alpha w14:val="50000"/>
          </w14:srgbClr>
        </w14:shadow>
        <w14:reflection w14:blurRad="6350" w14:stA="53000" w14:stPos="0" w14:endA="300" w14:endPos="35500" w14:dist="0" w14:dir="5400000" w14:fadeDir="5400000" w14:sx="100000" w14:sy="-90000" w14:kx="0" w14:ky="0" w14:algn="bl"/>
        <w14:textOutline w14:w="9525" w14:cap="flat" w14:cmpd="sng" w14:algn="ctr">
          <w14:solidFill>
            <w14:schemeClr w14:val="accent5">
              <w14:lumMod w14:val="50000"/>
            </w14:schemeClr>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color w:val="00B05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RAPPORT FINAL</w: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2EF71C" w14:textId="77777777" w:rsidR="00731D8E" w:rsidRDefault="00731D8E" w:rsidP="00AA3297">
    <w:pPr>
      <w:pStyle w:val="Cabealho"/>
    </w:pPr>
  </w:p>
  <w:p w14:paraId="4FCAA60B" w14:textId="77777777" w:rsidR="00731D8E" w:rsidRPr="00E30696" w:rsidRDefault="00731D8E" w:rsidP="00AA3297">
    <w:pPr>
      <w:pStyle w:val="Cabealh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4AEC8E6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6FD1"/>
      </v:shape>
    </w:pict>
  </w:numPicBullet>
  <w:abstractNum w:abstractNumId="0" w15:restartNumberingAfterBreak="0">
    <w:nsid w:val="FFFFFF7F"/>
    <w:multiLevelType w:val="singleLevel"/>
    <w:tmpl w:val="E6E0D85C"/>
    <w:lvl w:ilvl="0">
      <w:start w:val="1"/>
      <w:numFmt w:val="decimal"/>
      <w:pStyle w:val="Listanumerada2"/>
      <w:lvlText w:val="%1."/>
      <w:lvlJc w:val="left"/>
      <w:pPr>
        <w:tabs>
          <w:tab w:val="num" w:pos="643"/>
        </w:tabs>
        <w:ind w:left="643" w:hanging="360"/>
      </w:pPr>
    </w:lvl>
  </w:abstractNum>
  <w:abstractNum w:abstractNumId="1" w15:restartNumberingAfterBreak="0">
    <w:nsid w:val="FFFFFF82"/>
    <w:multiLevelType w:val="singleLevel"/>
    <w:tmpl w:val="890066D0"/>
    <w:lvl w:ilvl="0">
      <w:start w:val="1"/>
      <w:numFmt w:val="bullet"/>
      <w:pStyle w:val="Listacommarc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8B3AAED6"/>
    <w:lvl w:ilvl="0">
      <w:start w:val="1"/>
      <w:numFmt w:val="bullet"/>
      <w:pStyle w:val="Listacommarcas2"/>
      <w:lvlText w:val=""/>
      <w:lvlJc w:val="left"/>
      <w:pPr>
        <w:tabs>
          <w:tab w:val="num" w:pos="643"/>
        </w:tabs>
        <w:ind w:left="643" w:hanging="360"/>
      </w:pPr>
      <w:rPr>
        <w:rFonts w:ascii="Symbol" w:hAnsi="Symbol" w:hint="default"/>
      </w:rPr>
    </w:lvl>
  </w:abstractNum>
  <w:abstractNum w:abstractNumId="3" w15:restartNumberingAfterBreak="0">
    <w:nsid w:val="0000001B"/>
    <w:multiLevelType w:val="multilevel"/>
    <w:tmpl w:val="29F63806"/>
    <w:lvl w:ilvl="0">
      <w:start w:val="1"/>
      <w:numFmt w:val="decimal"/>
      <w:pStyle w:val="AATitre3"/>
      <w:lvlText w:val="%1."/>
      <w:lvlJc w:val="left"/>
      <w:pPr>
        <w:tabs>
          <w:tab w:val="num" w:pos="1827"/>
        </w:tabs>
        <w:ind w:left="0" w:firstLine="0"/>
      </w:pPr>
      <w:rPr>
        <w:rFonts w:ascii="Times New Roman Gras" w:hAnsi="Times New Roman Gras" w:hint="default"/>
        <w:b/>
        <w:i w:val="0"/>
        <w:color w:val="auto"/>
        <w:sz w:val="22"/>
        <w:u w:val="none"/>
      </w:rPr>
    </w:lvl>
    <w:lvl w:ilvl="1">
      <w:start w:val="1"/>
      <w:numFmt w:val="decimal"/>
      <w:lvlText w:val="%1.%2"/>
      <w:lvlJc w:val="left"/>
      <w:pPr>
        <w:tabs>
          <w:tab w:val="num" w:pos="2234"/>
        </w:tabs>
        <w:ind w:left="0" w:firstLine="0"/>
      </w:pPr>
      <w:rPr>
        <w:rFonts w:ascii="Myriad Pro Black" w:hAnsi="Myriad Pro Black" w:cs="Myriad Pro Black" w:hint="default"/>
        <w:b w:val="0"/>
        <w:i w:val="0"/>
        <w:color w:val="auto"/>
        <w:sz w:val="22"/>
        <w:u w:val="none"/>
      </w:rPr>
    </w:lvl>
    <w:lvl w:ilvl="2">
      <w:start w:val="1"/>
      <w:numFmt w:val="decimal"/>
      <w:lvlText w:val="%1.%2.%3"/>
      <w:lvlJc w:val="left"/>
      <w:pPr>
        <w:tabs>
          <w:tab w:val="num" w:pos="1827"/>
        </w:tabs>
        <w:ind w:left="0" w:firstLine="0"/>
      </w:pPr>
      <w:rPr>
        <w:rFonts w:ascii="Myriad Pro Black" w:hAnsi="Myriad Pro Black" w:cs="Myriad Pro Black" w:hint="default"/>
        <w:b w:val="0"/>
        <w:i w:val="0"/>
        <w:color w:val="auto"/>
        <w:sz w:val="22"/>
        <w:u w:val="none"/>
      </w:rPr>
    </w:lvl>
    <w:lvl w:ilvl="3">
      <w:start w:val="1"/>
      <w:numFmt w:val="lowerLetter"/>
      <w:lvlText w:val="(%4)"/>
      <w:lvlJc w:val="left"/>
      <w:pPr>
        <w:tabs>
          <w:tab w:val="num" w:pos="360"/>
        </w:tabs>
        <w:ind w:left="360" w:hanging="360"/>
      </w:pPr>
      <w:rPr>
        <w:rFonts w:ascii="Arial" w:hAnsi="Arial" w:hint="default"/>
        <w:b/>
        <w:i w:val="0"/>
        <w:sz w:val="20"/>
      </w:rPr>
    </w:lvl>
    <w:lvl w:ilvl="4">
      <w:start w:val="1"/>
      <w:numFmt w:val="lowerRoman"/>
      <w:lvlText w:val="(%5)"/>
      <w:lvlJc w:val="left"/>
      <w:pPr>
        <w:tabs>
          <w:tab w:val="num" w:pos="720"/>
        </w:tabs>
        <w:ind w:left="360" w:hanging="360"/>
      </w:pPr>
      <w:rPr>
        <w:rFonts w:ascii="Arial" w:hAnsi="Arial" w:hint="default"/>
        <w:b w:val="0"/>
        <w:i w:val="0"/>
        <w:sz w:val="20"/>
      </w:rPr>
    </w:lvl>
    <w:lvl w:ilvl="5">
      <w:start w:val="1"/>
      <w:numFmt w:val="decimal"/>
      <w:lvlText w:val="%1.%2.%3.%4.%5.%6"/>
      <w:lvlJc w:val="left"/>
      <w:pPr>
        <w:tabs>
          <w:tab w:val="num" w:pos="1845"/>
        </w:tabs>
        <w:ind w:left="0" w:firstLine="0"/>
      </w:pPr>
      <w:rPr>
        <w:rFonts w:hint="default"/>
      </w:rPr>
    </w:lvl>
    <w:lvl w:ilvl="6">
      <w:start w:val="1"/>
      <w:numFmt w:val="decimal"/>
      <w:lvlText w:val="%1.%2.%3.%4.%5.%6.%7"/>
      <w:lvlJc w:val="left"/>
      <w:pPr>
        <w:tabs>
          <w:tab w:val="num" w:pos="1989"/>
        </w:tabs>
        <w:ind w:left="0" w:firstLine="0"/>
      </w:pPr>
      <w:rPr>
        <w:rFonts w:hint="default"/>
      </w:rPr>
    </w:lvl>
    <w:lvl w:ilvl="7">
      <w:start w:val="1"/>
      <w:numFmt w:val="decimal"/>
      <w:lvlText w:val="%1.%2.%3.%4.%5.%6.%7.%8"/>
      <w:lvlJc w:val="left"/>
      <w:pPr>
        <w:tabs>
          <w:tab w:val="num" w:pos="2133"/>
        </w:tabs>
        <w:ind w:left="0" w:firstLine="0"/>
      </w:pPr>
      <w:rPr>
        <w:rFonts w:hint="default"/>
      </w:rPr>
    </w:lvl>
    <w:lvl w:ilvl="8">
      <w:start w:val="1"/>
      <w:numFmt w:val="decimal"/>
      <w:lvlText w:val="%1.%2.%3.%4.%5.%6.%7.%8.%9"/>
      <w:lvlJc w:val="left"/>
      <w:pPr>
        <w:tabs>
          <w:tab w:val="num" w:pos="2277"/>
        </w:tabs>
        <w:ind w:left="0" w:firstLine="0"/>
      </w:pPr>
      <w:rPr>
        <w:rFonts w:hint="default"/>
      </w:rPr>
    </w:lvl>
  </w:abstractNum>
  <w:abstractNum w:abstractNumId="4" w15:restartNumberingAfterBreak="0">
    <w:nsid w:val="00000037"/>
    <w:multiLevelType w:val="hybridMultilevel"/>
    <w:tmpl w:val="B5529832"/>
    <w:lvl w:ilvl="0" w:tplc="040C0005">
      <w:start w:val="1"/>
      <w:numFmt w:val="bullet"/>
      <w:lvlText w:val=""/>
      <w:lvlJc w:val="left"/>
      <w:pPr>
        <w:tabs>
          <w:tab w:val="num" w:pos="1080"/>
        </w:tabs>
        <w:ind w:left="1080" w:hanging="360"/>
      </w:pPr>
      <w:rPr>
        <w:rFonts w:ascii="Wingdings" w:hAnsi="Wingdings" w:hint="default"/>
      </w:rPr>
    </w:lvl>
    <w:lvl w:ilvl="1" w:tplc="040C0003">
      <w:start w:val="1"/>
      <w:numFmt w:val="bullet"/>
      <w:lvlRestart w:val="0"/>
      <w:lvlText w:val="o"/>
      <w:lvlJc w:val="left"/>
      <w:pPr>
        <w:tabs>
          <w:tab w:val="num" w:pos="1800"/>
        </w:tabs>
        <w:ind w:left="1800" w:hanging="360"/>
      </w:pPr>
      <w:rPr>
        <w:rFonts w:ascii="Courier New" w:hAnsi="Courier New" w:cs="Courier New" w:hint="default"/>
      </w:rPr>
    </w:lvl>
    <w:lvl w:ilvl="2" w:tplc="040C0005">
      <w:start w:val="1"/>
      <w:numFmt w:val="bullet"/>
      <w:lvlRestart w:val="0"/>
      <w:lvlText w:val=""/>
      <w:lvlJc w:val="left"/>
      <w:pPr>
        <w:tabs>
          <w:tab w:val="num" w:pos="2520"/>
        </w:tabs>
        <w:ind w:left="2520" w:hanging="360"/>
      </w:pPr>
      <w:rPr>
        <w:rFonts w:ascii="Wingdings" w:hAnsi="Wingdings" w:hint="default"/>
      </w:rPr>
    </w:lvl>
    <w:lvl w:ilvl="3" w:tplc="040C0001">
      <w:start w:val="1"/>
      <w:numFmt w:val="bullet"/>
      <w:lvlRestart w:val="0"/>
      <w:lvlText w:val=""/>
      <w:lvlJc w:val="left"/>
      <w:pPr>
        <w:tabs>
          <w:tab w:val="num" w:pos="3240"/>
        </w:tabs>
        <w:ind w:left="3240" w:hanging="360"/>
      </w:pPr>
      <w:rPr>
        <w:rFonts w:ascii="Symbol" w:hAnsi="Symbol" w:hint="default"/>
      </w:rPr>
    </w:lvl>
    <w:lvl w:ilvl="4" w:tplc="040C0003">
      <w:start w:val="1"/>
      <w:numFmt w:val="bullet"/>
      <w:lvlRestart w:val="0"/>
      <w:lvlText w:val="o"/>
      <w:lvlJc w:val="left"/>
      <w:pPr>
        <w:tabs>
          <w:tab w:val="num" w:pos="3960"/>
        </w:tabs>
        <w:ind w:left="3960" w:hanging="360"/>
      </w:pPr>
      <w:rPr>
        <w:rFonts w:ascii="Courier New" w:hAnsi="Courier New" w:cs="Courier New" w:hint="default"/>
      </w:rPr>
    </w:lvl>
    <w:lvl w:ilvl="5" w:tplc="040C0005">
      <w:start w:val="1"/>
      <w:numFmt w:val="bullet"/>
      <w:lvlRestart w:val="0"/>
      <w:lvlText w:val=""/>
      <w:lvlJc w:val="left"/>
      <w:pPr>
        <w:tabs>
          <w:tab w:val="num" w:pos="4680"/>
        </w:tabs>
        <w:ind w:left="4680" w:hanging="360"/>
      </w:pPr>
      <w:rPr>
        <w:rFonts w:ascii="Wingdings" w:hAnsi="Wingdings" w:hint="default"/>
      </w:rPr>
    </w:lvl>
    <w:lvl w:ilvl="6" w:tplc="040C0001">
      <w:start w:val="1"/>
      <w:numFmt w:val="bullet"/>
      <w:lvlRestart w:val="0"/>
      <w:lvlText w:val=""/>
      <w:lvlJc w:val="left"/>
      <w:pPr>
        <w:tabs>
          <w:tab w:val="num" w:pos="5400"/>
        </w:tabs>
        <w:ind w:left="5400" w:hanging="360"/>
      </w:pPr>
      <w:rPr>
        <w:rFonts w:ascii="Symbol" w:hAnsi="Symbol" w:hint="default"/>
      </w:rPr>
    </w:lvl>
    <w:lvl w:ilvl="7" w:tplc="040C0003">
      <w:start w:val="1"/>
      <w:numFmt w:val="bullet"/>
      <w:lvlRestart w:val="0"/>
      <w:lvlText w:val="o"/>
      <w:lvlJc w:val="left"/>
      <w:pPr>
        <w:tabs>
          <w:tab w:val="num" w:pos="6120"/>
        </w:tabs>
        <w:ind w:left="6120" w:hanging="360"/>
      </w:pPr>
      <w:rPr>
        <w:rFonts w:ascii="Courier New" w:hAnsi="Courier New" w:cs="Courier New" w:hint="default"/>
      </w:rPr>
    </w:lvl>
    <w:lvl w:ilvl="8" w:tplc="040C0005">
      <w:start w:val="1"/>
      <w:numFmt w:val="bullet"/>
      <w:lvlRestart w:val="0"/>
      <w:lvlText w:val=""/>
      <w:lvlJc w:val="left"/>
      <w:pPr>
        <w:tabs>
          <w:tab w:val="num" w:pos="6840"/>
        </w:tabs>
        <w:ind w:left="6840" w:hanging="360"/>
      </w:pPr>
      <w:rPr>
        <w:rFonts w:ascii="Wingdings" w:hAnsi="Wingdings" w:hint="default"/>
      </w:rPr>
    </w:lvl>
  </w:abstractNum>
  <w:abstractNum w:abstractNumId="5" w15:restartNumberingAfterBreak="0">
    <w:nsid w:val="00560DFF"/>
    <w:multiLevelType w:val="hybridMultilevel"/>
    <w:tmpl w:val="B9266146"/>
    <w:lvl w:ilvl="0" w:tplc="040C0001">
      <w:start w:val="1"/>
      <w:numFmt w:val="bullet"/>
      <w:lvlText w:val=""/>
      <w:lvlJc w:val="left"/>
      <w:pPr>
        <w:ind w:left="927" w:hanging="360"/>
      </w:pPr>
      <w:rPr>
        <w:rFonts w:ascii="Symbol" w:hAnsi="Symbol"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6" w15:restartNumberingAfterBreak="0">
    <w:nsid w:val="015C5326"/>
    <w:multiLevelType w:val="hybridMultilevel"/>
    <w:tmpl w:val="72F0CCFE"/>
    <w:lvl w:ilvl="0" w:tplc="F618B528">
      <w:numFmt w:val="bullet"/>
      <w:lvlText w:val="-"/>
      <w:lvlJc w:val="left"/>
      <w:pPr>
        <w:tabs>
          <w:tab w:val="num" w:pos="1065"/>
        </w:tabs>
        <w:ind w:left="1065" w:hanging="360"/>
      </w:pPr>
      <w:rPr>
        <w:rFonts w:ascii="Times New Roman" w:eastAsia="Times New Roman" w:hAnsi="Times New Roman" w:cs="Times New Roman" w:hint="default"/>
      </w:rPr>
    </w:lvl>
    <w:lvl w:ilvl="1" w:tplc="040C0003">
      <w:start w:val="1"/>
      <w:numFmt w:val="bullet"/>
      <w:lvlText w:val="o"/>
      <w:lvlJc w:val="left"/>
      <w:pPr>
        <w:tabs>
          <w:tab w:val="num" w:pos="1785"/>
        </w:tabs>
        <w:ind w:left="1785" w:hanging="360"/>
      </w:pPr>
      <w:rPr>
        <w:rFonts w:ascii="Courier New" w:hAnsi="Courier New" w:cs="Times New Roman" w:hint="default"/>
      </w:rPr>
    </w:lvl>
    <w:lvl w:ilvl="2" w:tplc="040C0005">
      <w:start w:val="1"/>
      <w:numFmt w:val="bullet"/>
      <w:lvlText w:val=""/>
      <w:lvlJc w:val="left"/>
      <w:pPr>
        <w:tabs>
          <w:tab w:val="num" w:pos="2505"/>
        </w:tabs>
        <w:ind w:left="2505" w:hanging="360"/>
      </w:pPr>
      <w:rPr>
        <w:rFonts w:ascii="Wingdings" w:hAnsi="Wingdings" w:hint="default"/>
      </w:rPr>
    </w:lvl>
    <w:lvl w:ilvl="3" w:tplc="040C0001">
      <w:start w:val="1"/>
      <w:numFmt w:val="bullet"/>
      <w:lvlText w:val=""/>
      <w:lvlJc w:val="left"/>
      <w:pPr>
        <w:tabs>
          <w:tab w:val="num" w:pos="3225"/>
        </w:tabs>
        <w:ind w:left="3225" w:hanging="360"/>
      </w:pPr>
      <w:rPr>
        <w:rFonts w:ascii="Symbol" w:hAnsi="Symbol" w:hint="default"/>
      </w:rPr>
    </w:lvl>
    <w:lvl w:ilvl="4" w:tplc="040C0003">
      <w:start w:val="1"/>
      <w:numFmt w:val="bullet"/>
      <w:lvlText w:val="o"/>
      <w:lvlJc w:val="left"/>
      <w:pPr>
        <w:tabs>
          <w:tab w:val="num" w:pos="3945"/>
        </w:tabs>
        <w:ind w:left="3945" w:hanging="360"/>
      </w:pPr>
      <w:rPr>
        <w:rFonts w:ascii="Courier New" w:hAnsi="Courier New" w:cs="Times New Roman" w:hint="default"/>
      </w:rPr>
    </w:lvl>
    <w:lvl w:ilvl="5" w:tplc="040C0005">
      <w:start w:val="1"/>
      <w:numFmt w:val="bullet"/>
      <w:lvlText w:val=""/>
      <w:lvlJc w:val="left"/>
      <w:pPr>
        <w:tabs>
          <w:tab w:val="num" w:pos="4665"/>
        </w:tabs>
        <w:ind w:left="4665" w:hanging="360"/>
      </w:pPr>
      <w:rPr>
        <w:rFonts w:ascii="Wingdings" w:hAnsi="Wingdings" w:hint="default"/>
      </w:rPr>
    </w:lvl>
    <w:lvl w:ilvl="6" w:tplc="040C0001">
      <w:start w:val="1"/>
      <w:numFmt w:val="bullet"/>
      <w:lvlText w:val=""/>
      <w:lvlJc w:val="left"/>
      <w:pPr>
        <w:tabs>
          <w:tab w:val="num" w:pos="5385"/>
        </w:tabs>
        <w:ind w:left="5385" w:hanging="360"/>
      </w:pPr>
      <w:rPr>
        <w:rFonts w:ascii="Symbol" w:hAnsi="Symbol" w:hint="default"/>
      </w:rPr>
    </w:lvl>
    <w:lvl w:ilvl="7" w:tplc="040C0003">
      <w:start w:val="1"/>
      <w:numFmt w:val="bullet"/>
      <w:lvlText w:val="o"/>
      <w:lvlJc w:val="left"/>
      <w:pPr>
        <w:tabs>
          <w:tab w:val="num" w:pos="6105"/>
        </w:tabs>
        <w:ind w:left="6105" w:hanging="360"/>
      </w:pPr>
      <w:rPr>
        <w:rFonts w:ascii="Courier New" w:hAnsi="Courier New" w:cs="Times New Roman" w:hint="default"/>
      </w:rPr>
    </w:lvl>
    <w:lvl w:ilvl="8" w:tplc="040C0005">
      <w:start w:val="1"/>
      <w:numFmt w:val="bullet"/>
      <w:lvlText w:val=""/>
      <w:lvlJc w:val="left"/>
      <w:pPr>
        <w:tabs>
          <w:tab w:val="num" w:pos="6825"/>
        </w:tabs>
        <w:ind w:left="6825" w:hanging="360"/>
      </w:pPr>
      <w:rPr>
        <w:rFonts w:ascii="Wingdings" w:hAnsi="Wingdings" w:hint="default"/>
      </w:rPr>
    </w:lvl>
  </w:abstractNum>
  <w:abstractNum w:abstractNumId="7" w15:restartNumberingAfterBreak="0">
    <w:nsid w:val="02906D54"/>
    <w:multiLevelType w:val="multilevel"/>
    <w:tmpl w:val="1B607C02"/>
    <w:lvl w:ilvl="0">
      <w:start w:val="4"/>
      <w:numFmt w:val="decimal"/>
      <w:lvlText w:val="%1."/>
      <w:lvlJc w:val="left"/>
      <w:pPr>
        <w:ind w:left="360" w:hanging="360"/>
      </w:pPr>
      <w:rPr>
        <w:rFonts w:hint="default"/>
        <w:sz w:val="24"/>
      </w:rPr>
    </w:lvl>
    <w:lvl w:ilvl="1">
      <w:start w:val="1"/>
      <w:numFmt w:val="decimal"/>
      <w:lvlText w:val="%1.%2."/>
      <w:lvlJc w:val="left"/>
      <w:pPr>
        <w:ind w:left="1068" w:hanging="360"/>
      </w:pPr>
      <w:rPr>
        <w:rFonts w:hint="default"/>
        <w:sz w:val="24"/>
      </w:rPr>
    </w:lvl>
    <w:lvl w:ilvl="2">
      <w:start w:val="1"/>
      <w:numFmt w:val="decimal"/>
      <w:lvlText w:val="%1.%2.%3."/>
      <w:lvlJc w:val="left"/>
      <w:pPr>
        <w:ind w:left="2136" w:hanging="720"/>
      </w:pPr>
      <w:rPr>
        <w:rFonts w:hint="default"/>
        <w:sz w:val="24"/>
      </w:rPr>
    </w:lvl>
    <w:lvl w:ilvl="3">
      <w:start w:val="1"/>
      <w:numFmt w:val="decimal"/>
      <w:lvlText w:val="%1.%2.%3.%4."/>
      <w:lvlJc w:val="left"/>
      <w:pPr>
        <w:ind w:left="2844" w:hanging="720"/>
      </w:pPr>
      <w:rPr>
        <w:rFonts w:hint="default"/>
        <w:sz w:val="24"/>
      </w:rPr>
    </w:lvl>
    <w:lvl w:ilvl="4">
      <w:start w:val="1"/>
      <w:numFmt w:val="decimal"/>
      <w:lvlText w:val="%1.%2.%3.%4.%5."/>
      <w:lvlJc w:val="left"/>
      <w:pPr>
        <w:ind w:left="3912" w:hanging="1080"/>
      </w:pPr>
      <w:rPr>
        <w:rFonts w:hint="default"/>
        <w:sz w:val="24"/>
      </w:rPr>
    </w:lvl>
    <w:lvl w:ilvl="5">
      <w:start w:val="1"/>
      <w:numFmt w:val="decimal"/>
      <w:lvlText w:val="%1.%2.%3.%4.%5.%6."/>
      <w:lvlJc w:val="left"/>
      <w:pPr>
        <w:ind w:left="4620" w:hanging="1080"/>
      </w:pPr>
      <w:rPr>
        <w:rFonts w:hint="default"/>
        <w:sz w:val="24"/>
      </w:rPr>
    </w:lvl>
    <w:lvl w:ilvl="6">
      <w:start w:val="1"/>
      <w:numFmt w:val="decimal"/>
      <w:lvlText w:val="%1.%2.%3.%4.%5.%6.%7."/>
      <w:lvlJc w:val="left"/>
      <w:pPr>
        <w:ind w:left="5328" w:hanging="1080"/>
      </w:pPr>
      <w:rPr>
        <w:rFonts w:hint="default"/>
        <w:sz w:val="24"/>
      </w:rPr>
    </w:lvl>
    <w:lvl w:ilvl="7">
      <w:start w:val="1"/>
      <w:numFmt w:val="decimal"/>
      <w:lvlText w:val="%1.%2.%3.%4.%5.%6.%7.%8."/>
      <w:lvlJc w:val="left"/>
      <w:pPr>
        <w:ind w:left="6396" w:hanging="1440"/>
      </w:pPr>
      <w:rPr>
        <w:rFonts w:hint="default"/>
        <w:sz w:val="24"/>
      </w:rPr>
    </w:lvl>
    <w:lvl w:ilvl="8">
      <w:start w:val="1"/>
      <w:numFmt w:val="decimal"/>
      <w:lvlText w:val="%1.%2.%3.%4.%5.%6.%7.%8.%9."/>
      <w:lvlJc w:val="left"/>
      <w:pPr>
        <w:ind w:left="7104" w:hanging="1440"/>
      </w:pPr>
      <w:rPr>
        <w:rFonts w:hint="default"/>
        <w:sz w:val="24"/>
      </w:rPr>
    </w:lvl>
  </w:abstractNum>
  <w:abstractNum w:abstractNumId="8" w15:restartNumberingAfterBreak="0">
    <w:nsid w:val="033E0C8C"/>
    <w:multiLevelType w:val="hybridMultilevel"/>
    <w:tmpl w:val="2044394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34D3DD5"/>
    <w:multiLevelType w:val="hybridMultilevel"/>
    <w:tmpl w:val="D1D68496"/>
    <w:lvl w:ilvl="0" w:tplc="040C000B">
      <w:start w:val="1"/>
      <w:numFmt w:val="bullet"/>
      <w:lvlText w:val=""/>
      <w:lvlJc w:val="left"/>
      <w:pPr>
        <w:ind w:left="1144" w:hanging="360"/>
      </w:pPr>
      <w:rPr>
        <w:rFonts w:ascii="Wingdings" w:hAnsi="Wingdings" w:hint="default"/>
      </w:rPr>
    </w:lvl>
    <w:lvl w:ilvl="1" w:tplc="040C0003" w:tentative="1">
      <w:start w:val="1"/>
      <w:numFmt w:val="bullet"/>
      <w:lvlText w:val="o"/>
      <w:lvlJc w:val="left"/>
      <w:pPr>
        <w:ind w:left="1864" w:hanging="360"/>
      </w:pPr>
      <w:rPr>
        <w:rFonts w:ascii="Courier New" w:hAnsi="Courier New" w:cs="Courier New" w:hint="default"/>
      </w:rPr>
    </w:lvl>
    <w:lvl w:ilvl="2" w:tplc="040C0005" w:tentative="1">
      <w:start w:val="1"/>
      <w:numFmt w:val="bullet"/>
      <w:lvlText w:val=""/>
      <w:lvlJc w:val="left"/>
      <w:pPr>
        <w:ind w:left="2584" w:hanging="360"/>
      </w:pPr>
      <w:rPr>
        <w:rFonts w:ascii="Wingdings" w:hAnsi="Wingdings" w:hint="default"/>
      </w:rPr>
    </w:lvl>
    <w:lvl w:ilvl="3" w:tplc="040C0001" w:tentative="1">
      <w:start w:val="1"/>
      <w:numFmt w:val="bullet"/>
      <w:lvlText w:val=""/>
      <w:lvlJc w:val="left"/>
      <w:pPr>
        <w:ind w:left="3304" w:hanging="360"/>
      </w:pPr>
      <w:rPr>
        <w:rFonts w:ascii="Symbol" w:hAnsi="Symbol" w:hint="default"/>
      </w:rPr>
    </w:lvl>
    <w:lvl w:ilvl="4" w:tplc="040C0003" w:tentative="1">
      <w:start w:val="1"/>
      <w:numFmt w:val="bullet"/>
      <w:lvlText w:val="o"/>
      <w:lvlJc w:val="left"/>
      <w:pPr>
        <w:ind w:left="4024" w:hanging="360"/>
      </w:pPr>
      <w:rPr>
        <w:rFonts w:ascii="Courier New" w:hAnsi="Courier New" w:cs="Courier New" w:hint="default"/>
      </w:rPr>
    </w:lvl>
    <w:lvl w:ilvl="5" w:tplc="040C0005" w:tentative="1">
      <w:start w:val="1"/>
      <w:numFmt w:val="bullet"/>
      <w:lvlText w:val=""/>
      <w:lvlJc w:val="left"/>
      <w:pPr>
        <w:ind w:left="4744" w:hanging="360"/>
      </w:pPr>
      <w:rPr>
        <w:rFonts w:ascii="Wingdings" w:hAnsi="Wingdings" w:hint="default"/>
      </w:rPr>
    </w:lvl>
    <w:lvl w:ilvl="6" w:tplc="040C0001" w:tentative="1">
      <w:start w:val="1"/>
      <w:numFmt w:val="bullet"/>
      <w:lvlText w:val=""/>
      <w:lvlJc w:val="left"/>
      <w:pPr>
        <w:ind w:left="5464" w:hanging="360"/>
      </w:pPr>
      <w:rPr>
        <w:rFonts w:ascii="Symbol" w:hAnsi="Symbol" w:hint="default"/>
      </w:rPr>
    </w:lvl>
    <w:lvl w:ilvl="7" w:tplc="040C0003" w:tentative="1">
      <w:start w:val="1"/>
      <w:numFmt w:val="bullet"/>
      <w:lvlText w:val="o"/>
      <w:lvlJc w:val="left"/>
      <w:pPr>
        <w:ind w:left="6184" w:hanging="360"/>
      </w:pPr>
      <w:rPr>
        <w:rFonts w:ascii="Courier New" w:hAnsi="Courier New" w:cs="Courier New" w:hint="default"/>
      </w:rPr>
    </w:lvl>
    <w:lvl w:ilvl="8" w:tplc="040C0005" w:tentative="1">
      <w:start w:val="1"/>
      <w:numFmt w:val="bullet"/>
      <w:lvlText w:val=""/>
      <w:lvlJc w:val="left"/>
      <w:pPr>
        <w:ind w:left="6904" w:hanging="360"/>
      </w:pPr>
      <w:rPr>
        <w:rFonts w:ascii="Wingdings" w:hAnsi="Wingdings" w:hint="default"/>
      </w:rPr>
    </w:lvl>
  </w:abstractNum>
  <w:abstractNum w:abstractNumId="10" w15:restartNumberingAfterBreak="0">
    <w:nsid w:val="038814F3"/>
    <w:multiLevelType w:val="hybridMultilevel"/>
    <w:tmpl w:val="E75C5DC2"/>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 w15:restartNumberingAfterBreak="0">
    <w:nsid w:val="04B7230D"/>
    <w:multiLevelType w:val="hybridMultilevel"/>
    <w:tmpl w:val="A97EDC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57161DD"/>
    <w:multiLevelType w:val="hybridMultilevel"/>
    <w:tmpl w:val="CCA095E8"/>
    <w:lvl w:ilvl="0" w:tplc="9BC6773C">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05CC0391"/>
    <w:multiLevelType w:val="hybridMultilevel"/>
    <w:tmpl w:val="F7DE97A4"/>
    <w:lvl w:ilvl="0" w:tplc="040C0019">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068256D7"/>
    <w:multiLevelType w:val="hybridMultilevel"/>
    <w:tmpl w:val="619C046C"/>
    <w:lvl w:ilvl="0" w:tplc="DEBC8D8E">
      <w:start w:val="1"/>
      <w:numFmt w:val="bullet"/>
      <w:lvlText w:val="•"/>
      <w:lvlJc w:val="left"/>
      <w:pPr>
        <w:tabs>
          <w:tab w:val="num" w:pos="720"/>
        </w:tabs>
        <w:ind w:left="720" w:hanging="360"/>
      </w:pPr>
      <w:rPr>
        <w:rFonts w:ascii="Arial" w:hAnsi="Arial" w:hint="default"/>
      </w:rPr>
    </w:lvl>
    <w:lvl w:ilvl="1" w:tplc="B504DD3E">
      <w:start w:val="1"/>
      <w:numFmt w:val="bullet"/>
      <w:lvlText w:val=""/>
      <w:lvlJc w:val="left"/>
      <w:pPr>
        <w:tabs>
          <w:tab w:val="num" w:pos="1440"/>
        </w:tabs>
        <w:ind w:left="1440" w:hanging="360"/>
      </w:pPr>
      <w:rPr>
        <w:rFonts w:ascii="Wingdings" w:hAnsi="Wingding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68F3C6D"/>
    <w:multiLevelType w:val="multilevel"/>
    <w:tmpl w:val="AEEE8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6C26BD6"/>
    <w:multiLevelType w:val="hybridMultilevel"/>
    <w:tmpl w:val="BF8A9464"/>
    <w:lvl w:ilvl="0" w:tplc="28AEF64E">
      <w:start w:val="1"/>
      <w:numFmt w:val="lowerRoman"/>
      <w:lvlText w:val="(%1)"/>
      <w:lvlJc w:val="left"/>
      <w:pPr>
        <w:ind w:left="436" w:hanging="720"/>
      </w:pPr>
      <w:rPr>
        <w:rFonts w:hint="default"/>
      </w:rPr>
    </w:lvl>
    <w:lvl w:ilvl="1" w:tplc="040C0019" w:tentative="1">
      <w:start w:val="1"/>
      <w:numFmt w:val="lowerLetter"/>
      <w:lvlText w:val="%2."/>
      <w:lvlJc w:val="left"/>
      <w:pPr>
        <w:ind w:left="796" w:hanging="360"/>
      </w:pPr>
    </w:lvl>
    <w:lvl w:ilvl="2" w:tplc="040C001B" w:tentative="1">
      <w:start w:val="1"/>
      <w:numFmt w:val="lowerRoman"/>
      <w:lvlText w:val="%3."/>
      <w:lvlJc w:val="right"/>
      <w:pPr>
        <w:ind w:left="1516" w:hanging="180"/>
      </w:pPr>
    </w:lvl>
    <w:lvl w:ilvl="3" w:tplc="040C000F" w:tentative="1">
      <w:start w:val="1"/>
      <w:numFmt w:val="decimal"/>
      <w:lvlText w:val="%4."/>
      <w:lvlJc w:val="left"/>
      <w:pPr>
        <w:ind w:left="2236" w:hanging="360"/>
      </w:pPr>
    </w:lvl>
    <w:lvl w:ilvl="4" w:tplc="040C0019" w:tentative="1">
      <w:start w:val="1"/>
      <w:numFmt w:val="lowerLetter"/>
      <w:lvlText w:val="%5."/>
      <w:lvlJc w:val="left"/>
      <w:pPr>
        <w:ind w:left="2956" w:hanging="360"/>
      </w:pPr>
    </w:lvl>
    <w:lvl w:ilvl="5" w:tplc="040C001B" w:tentative="1">
      <w:start w:val="1"/>
      <w:numFmt w:val="lowerRoman"/>
      <w:lvlText w:val="%6."/>
      <w:lvlJc w:val="right"/>
      <w:pPr>
        <w:ind w:left="3676" w:hanging="180"/>
      </w:pPr>
    </w:lvl>
    <w:lvl w:ilvl="6" w:tplc="040C000F" w:tentative="1">
      <w:start w:val="1"/>
      <w:numFmt w:val="decimal"/>
      <w:lvlText w:val="%7."/>
      <w:lvlJc w:val="left"/>
      <w:pPr>
        <w:ind w:left="4396" w:hanging="360"/>
      </w:pPr>
    </w:lvl>
    <w:lvl w:ilvl="7" w:tplc="040C0019" w:tentative="1">
      <w:start w:val="1"/>
      <w:numFmt w:val="lowerLetter"/>
      <w:lvlText w:val="%8."/>
      <w:lvlJc w:val="left"/>
      <w:pPr>
        <w:ind w:left="5116" w:hanging="360"/>
      </w:pPr>
    </w:lvl>
    <w:lvl w:ilvl="8" w:tplc="040C001B" w:tentative="1">
      <w:start w:val="1"/>
      <w:numFmt w:val="lowerRoman"/>
      <w:lvlText w:val="%9."/>
      <w:lvlJc w:val="right"/>
      <w:pPr>
        <w:ind w:left="5836" w:hanging="180"/>
      </w:pPr>
    </w:lvl>
  </w:abstractNum>
  <w:abstractNum w:abstractNumId="17" w15:restartNumberingAfterBreak="0">
    <w:nsid w:val="0743331E"/>
    <w:multiLevelType w:val="hybridMultilevel"/>
    <w:tmpl w:val="903860D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07CB26C5"/>
    <w:multiLevelType w:val="hybridMultilevel"/>
    <w:tmpl w:val="FF8C3B4C"/>
    <w:lvl w:ilvl="0" w:tplc="040C0019">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09343E09"/>
    <w:multiLevelType w:val="hybridMultilevel"/>
    <w:tmpl w:val="2A1CD9D2"/>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0" w15:restartNumberingAfterBreak="0">
    <w:nsid w:val="09604E2E"/>
    <w:multiLevelType w:val="hybridMultilevel"/>
    <w:tmpl w:val="DFB4A360"/>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1">
      <w:start w:val="1"/>
      <w:numFmt w:val="bullet"/>
      <w:lvlText w:val=""/>
      <w:lvlJc w:val="left"/>
      <w:pPr>
        <w:ind w:left="2160" w:hanging="360"/>
      </w:pPr>
      <w:rPr>
        <w:rFonts w:ascii="Symbol" w:hAnsi="Symbol"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1" w15:restartNumberingAfterBreak="0">
    <w:nsid w:val="0A102D2A"/>
    <w:multiLevelType w:val="multilevel"/>
    <w:tmpl w:val="D1B6C2E4"/>
    <w:lvl w:ilvl="0">
      <w:start w:val="7"/>
      <w:numFmt w:val="decimal"/>
      <w:lvlText w:val="%1."/>
      <w:lvlJc w:val="left"/>
      <w:pPr>
        <w:ind w:left="540" w:hanging="540"/>
      </w:pPr>
      <w:rPr>
        <w:rFonts w:hint="default"/>
      </w:rPr>
    </w:lvl>
    <w:lvl w:ilvl="1">
      <w:start w:val="1"/>
      <w:numFmt w:val="decimal"/>
      <w:lvlText w:val="%1.%2."/>
      <w:lvlJc w:val="left"/>
      <w:pPr>
        <w:ind w:left="894" w:hanging="540"/>
      </w:pPr>
      <w:rPr>
        <w:rFonts w:hint="default"/>
      </w:rPr>
    </w:lvl>
    <w:lvl w:ilvl="2">
      <w:start w:val="3"/>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2" w15:restartNumberingAfterBreak="0">
    <w:nsid w:val="0A494DF1"/>
    <w:multiLevelType w:val="hybridMultilevel"/>
    <w:tmpl w:val="25768E8E"/>
    <w:lvl w:ilvl="0" w:tplc="4AF4FDEE">
      <w:start w:val="2"/>
      <w:numFmt w:val="bullet"/>
      <w:pStyle w:val="StyleListe-"/>
      <w:lvlText w:val="-"/>
      <w:lvlJc w:val="left"/>
      <w:pPr>
        <w:ind w:left="720" w:hanging="360"/>
      </w:pPr>
      <w:rPr>
        <w:rFonts w:ascii="Times New Roman"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0A911BD8"/>
    <w:multiLevelType w:val="hybridMultilevel"/>
    <w:tmpl w:val="C13EF21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0AB626FC"/>
    <w:multiLevelType w:val="hybridMultilevel"/>
    <w:tmpl w:val="7B028D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0CEC6D94"/>
    <w:multiLevelType w:val="hybridMultilevel"/>
    <w:tmpl w:val="2000FDD0"/>
    <w:lvl w:ilvl="0" w:tplc="08160019">
      <w:start w:val="1"/>
      <w:numFmt w:val="lowerLetter"/>
      <w:lvlText w:val="%1."/>
      <w:lvlJc w:val="left"/>
      <w:pPr>
        <w:ind w:left="360" w:hanging="360"/>
      </w:pPr>
    </w:lvl>
    <w:lvl w:ilvl="1" w:tplc="08160019">
      <w:start w:val="1"/>
      <w:numFmt w:val="lowerLetter"/>
      <w:lvlText w:val="%2."/>
      <w:lvlJc w:val="left"/>
      <w:pPr>
        <w:ind w:left="1080" w:hanging="360"/>
      </w:pPr>
    </w:lvl>
    <w:lvl w:ilvl="2" w:tplc="0816001B">
      <w:start w:val="1"/>
      <w:numFmt w:val="lowerRoman"/>
      <w:lvlText w:val="%3."/>
      <w:lvlJc w:val="right"/>
      <w:pPr>
        <w:ind w:left="1800" w:hanging="180"/>
      </w:pPr>
    </w:lvl>
    <w:lvl w:ilvl="3" w:tplc="0816000F">
      <w:start w:val="1"/>
      <w:numFmt w:val="decimal"/>
      <w:lvlText w:val="%4."/>
      <w:lvlJc w:val="left"/>
      <w:pPr>
        <w:ind w:left="2520" w:hanging="360"/>
      </w:pPr>
    </w:lvl>
    <w:lvl w:ilvl="4" w:tplc="08160019">
      <w:start w:val="1"/>
      <w:numFmt w:val="lowerLetter"/>
      <w:lvlText w:val="%5."/>
      <w:lvlJc w:val="left"/>
      <w:pPr>
        <w:ind w:left="3240" w:hanging="360"/>
      </w:pPr>
    </w:lvl>
    <w:lvl w:ilvl="5" w:tplc="0816001B">
      <w:start w:val="1"/>
      <w:numFmt w:val="lowerRoman"/>
      <w:lvlText w:val="%6."/>
      <w:lvlJc w:val="right"/>
      <w:pPr>
        <w:ind w:left="3960" w:hanging="180"/>
      </w:pPr>
    </w:lvl>
    <w:lvl w:ilvl="6" w:tplc="0816000F">
      <w:start w:val="1"/>
      <w:numFmt w:val="decimal"/>
      <w:lvlText w:val="%7."/>
      <w:lvlJc w:val="left"/>
      <w:pPr>
        <w:ind w:left="4680" w:hanging="360"/>
      </w:pPr>
    </w:lvl>
    <w:lvl w:ilvl="7" w:tplc="08160019">
      <w:start w:val="1"/>
      <w:numFmt w:val="lowerLetter"/>
      <w:lvlText w:val="%8."/>
      <w:lvlJc w:val="left"/>
      <w:pPr>
        <w:ind w:left="5400" w:hanging="360"/>
      </w:pPr>
    </w:lvl>
    <w:lvl w:ilvl="8" w:tplc="0816001B">
      <w:start w:val="1"/>
      <w:numFmt w:val="lowerRoman"/>
      <w:lvlText w:val="%9."/>
      <w:lvlJc w:val="right"/>
      <w:pPr>
        <w:ind w:left="6120" w:hanging="180"/>
      </w:pPr>
    </w:lvl>
  </w:abstractNum>
  <w:abstractNum w:abstractNumId="26" w15:restartNumberingAfterBreak="0">
    <w:nsid w:val="0DC6257C"/>
    <w:multiLevelType w:val="singleLevel"/>
    <w:tmpl w:val="FFFFFFFF"/>
    <w:lvl w:ilvl="0">
      <w:start w:val="1"/>
      <w:numFmt w:val="bullet"/>
      <w:pStyle w:val="Projet"/>
      <w:lvlText w:val=""/>
      <w:legacy w:legacy="1" w:legacySpace="0" w:legacyIndent="360"/>
      <w:lvlJc w:val="left"/>
      <w:pPr>
        <w:ind w:left="360" w:hanging="360"/>
      </w:pPr>
      <w:rPr>
        <w:rFonts w:ascii="Wingdings" w:hAnsi="Wingdings" w:hint="default"/>
        <w:sz w:val="16"/>
      </w:rPr>
    </w:lvl>
  </w:abstractNum>
  <w:abstractNum w:abstractNumId="27" w15:restartNumberingAfterBreak="0">
    <w:nsid w:val="0E8005A8"/>
    <w:multiLevelType w:val="hybridMultilevel"/>
    <w:tmpl w:val="EE8C34F8"/>
    <w:lvl w:ilvl="0" w:tplc="040C000F">
      <w:start w:val="1"/>
      <w:numFmt w:val="decimal"/>
      <w:lvlText w:val="%1."/>
      <w:lvlJc w:val="left"/>
      <w:pPr>
        <w:ind w:left="1800" w:hanging="36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28" w15:restartNumberingAfterBreak="0">
    <w:nsid w:val="0EC55928"/>
    <w:multiLevelType w:val="hybridMultilevel"/>
    <w:tmpl w:val="DD0A6A0C"/>
    <w:lvl w:ilvl="0" w:tplc="D9B0E274">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0EE62DD5"/>
    <w:multiLevelType w:val="hybridMultilevel"/>
    <w:tmpl w:val="6F128BBA"/>
    <w:lvl w:ilvl="0" w:tplc="F6FEEF04">
      <w:start w:val="1"/>
      <w:numFmt w:val="upperRoman"/>
      <w:pStyle w:val="Style5"/>
      <w:lvlText w:val="%1."/>
      <w:lvlJc w:val="right"/>
      <w:pPr>
        <w:ind w:left="720" w:hanging="360"/>
      </w:pPr>
    </w:lvl>
    <w:lvl w:ilvl="1" w:tplc="7D06C4B8">
      <w:start w:val="1"/>
      <w:numFmt w:val="lowerLetter"/>
      <w:lvlText w:val="(%2)"/>
      <w:lvlJc w:val="left"/>
      <w:pPr>
        <w:tabs>
          <w:tab w:val="num" w:pos="1440"/>
        </w:tabs>
        <w:ind w:left="1440" w:hanging="360"/>
      </w:pPr>
      <w:rPr>
        <w:rFonts w:hint="default"/>
      </w:rPr>
    </w:lvl>
    <w:lvl w:ilvl="2" w:tplc="0409001B">
      <w:start w:val="1"/>
      <w:numFmt w:val="lowerRoman"/>
      <w:lvlText w:val="%3."/>
      <w:lvlJc w:val="right"/>
      <w:pPr>
        <w:ind w:left="2160" w:hanging="180"/>
      </w:pPr>
    </w:lvl>
    <w:lvl w:ilvl="3" w:tplc="9BEC2892">
      <w:start w:val="1"/>
      <w:numFmt w:val="low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0FB66101"/>
    <w:multiLevelType w:val="hybridMultilevel"/>
    <w:tmpl w:val="3AEA9062"/>
    <w:lvl w:ilvl="0" w:tplc="08160005">
      <w:start w:val="1"/>
      <w:numFmt w:val="bullet"/>
      <w:lvlText w:val=""/>
      <w:lvlJc w:val="left"/>
      <w:pPr>
        <w:ind w:left="800" w:hanging="360"/>
      </w:pPr>
      <w:rPr>
        <w:rFonts w:ascii="Wingdings" w:hAnsi="Wingdings" w:hint="default"/>
      </w:rPr>
    </w:lvl>
    <w:lvl w:ilvl="1" w:tplc="08160003" w:tentative="1">
      <w:start w:val="1"/>
      <w:numFmt w:val="bullet"/>
      <w:lvlText w:val="o"/>
      <w:lvlJc w:val="left"/>
      <w:pPr>
        <w:ind w:left="1520" w:hanging="360"/>
      </w:pPr>
      <w:rPr>
        <w:rFonts w:ascii="Courier New" w:hAnsi="Courier New" w:cs="Courier New" w:hint="default"/>
      </w:rPr>
    </w:lvl>
    <w:lvl w:ilvl="2" w:tplc="08160005" w:tentative="1">
      <w:start w:val="1"/>
      <w:numFmt w:val="bullet"/>
      <w:lvlText w:val=""/>
      <w:lvlJc w:val="left"/>
      <w:pPr>
        <w:ind w:left="2240" w:hanging="360"/>
      </w:pPr>
      <w:rPr>
        <w:rFonts w:ascii="Wingdings" w:hAnsi="Wingdings" w:hint="default"/>
      </w:rPr>
    </w:lvl>
    <w:lvl w:ilvl="3" w:tplc="08160001" w:tentative="1">
      <w:start w:val="1"/>
      <w:numFmt w:val="bullet"/>
      <w:lvlText w:val=""/>
      <w:lvlJc w:val="left"/>
      <w:pPr>
        <w:ind w:left="2960" w:hanging="360"/>
      </w:pPr>
      <w:rPr>
        <w:rFonts w:ascii="Symbol" w:hAnsi="Symbol" w:hint="default"/>
      </w:rPr>
    </w:lvl>
    <w:lvl w:ilvl="4" w:tplc="08160003" w:tentative="1">
      <w:start w:val="1"/>
      <w:numFmt w:val="bullet"/>
      <w:lvlText w:val="o"/>
      <w:lvlJc w:val="left"/>
      <w:pPr>
        <w:ind w:left="3680" w:hanging="360"/>
      </w:pPr>
      <w:rPr>
        <w:rFonts w:ascii="Courier New" w:hAnsi="Courier New" w:cs="Courier New" w:hint="default"/>
      </w:rPr>
    </w:lvl>
    <w:lvl w:ilvl="5" w:tplc="08160005" w:tentative="1">
      <w:start w:val="1"/>
      <w:numFmt w:val="bullet"/>
      <w:lvlText w:val=""/>
      <w:lvlJc w:val="left"/>
      <w:pPr>
        <w:ind w:left="4400" w:hanging="360"/>
      </w:pPr>
      <w:rPr>
        <w:rFonts w:ascii="Wingdings" w:hAnsi="Wingdings" w:hint="default"/>
      </w:rPr>
    </w:lvl>
    <w:lvl w:ilvl="6" w:tplc="08160001" w:tentative="1">
      <w:start w:val="1"/>
      <w:numFmt w:val="bullet"/>
      <w:lvlText w:val=""/>
      <w:lvlJc w:val="left"/>
      <w:pPr>
        <w:ind w:left="5120" w:hanging="360"/>
      </w:pPr>
      <w:rPr>
        <w:rFonts w:ascii="Symbol" w:hAnsi="Symbol" w:hint="default"/>
      </w:rPr>
    </w:lvl>
    <w:lvl w:ilvl="7" w:tplc="08160003" w:tentative="1">
      <w:start w:val="1"/>
      <w:numFmt w:val="bullet"/>
      <w:lvlText w:val="o"/>
      <w:lvlJc w:val="left"/>
      <w:pPr>
        <w:ind w:left="5840" w:hanging="360"/>
      </w:pPr>
      <w:rPr>
        <w:rFonts w:ascii="Courier New" w:hAnsi="Courier New" w:cs="Courier New" w:hint="default"/>
      </w:rPr>
    </w:lvl>
    <w:lvl w:ilvl="8" w:tplc="08160005" w:tentative="1">
      <w:start w:val="1"/>
      <w:numFmt w:val="bullet"/>
      <w:lvlText w:val=""/>
      <w:lvlJc w:val="left"/>
      <w:pPr>
        <w:ind w:left="6560" w:hanging="360"/>
      </w:pPr>
      <w:rPr>
        <w:rFonts w:ascii="Wingdings" w:hAnsi="Wingdings" w:hint="default"/>
      </w:rPr>
    </w:lvl>
  </w:abstractNum>
  <w:abstractNum w:abstractNumId="31" w15:restartNumberingAfterBreak="0">
    <w:nsid w:val="106A783F"/>
    <w:multiLevelType w:val="hybridMultilevel"/>
    <w:tmpl w:val="D2BC1090"/>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EA8C7BC8">
      <w:numFmt w:val="bullet"/>
      <w:lvlText w:val="•"/>
      <w:lvlJc w:val="left"/>
      <w:pPr>
        <w:ind w:left="2160" w:hanging="360"/>
      </w:pPr>
      <w:rPr>
        <w:rFonts w:ascii="SymbolMT" w:eastAsia="SymbolMT" w:hAnsi="SymbolMT" w:cs="SymbolMT" w:hint="eastAsia"/>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2" w15:restartNumberingAfterBreak="0">
    <w:nsid w:val="11F21CCE"/>
    <w:multiLevelType w:val="hybridMultilevel"/>
    <w:tmpl w:val="97A07A18"/>
    <w:lvl w:ilvl="0" w:tplc="CD280292">
      <w:start w:val="1"/>
      <w:numFmt w:val="bullet"/>
      <w:lvlText w:val="-"/>
      <w:lvlJc w:val="left"/>
      <w:pPr>
        <w:ind w:left="360" w:hanging="360"/>
      </w:pPr>
      <w:rPr>
        <w:rFonts w:ascii="Times New Roman" w:eastAsia="Times New Roman" w:hAnsi="Times New Roman" w:cs="Times New Roman"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33" w15:restartNumberingAfterBreak="0">
    <w:nsid w:val="13136836"/>
    <w:multiLevelType w:val="hybridMultilevel"/>
    <w:tmpl w:val="622459C4"/>
    <w:lvl w:ilvl="0" w:tplc="FFFFFFFF">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131C5FC4"/>
    <w:multiLevelType w:val="hybridMultilevel"/>
    <w:tmpl w:val="0A2A4FB0"/>
    <w:lvl w:ilvl="0" w:tplc="E7648CCE">
      <w:start w:val="1"/>
      <w:numFmt w:val="lowerLetter"/>
      <w:lvlText w:val="(%1)"/>
      <w:lvlJc w:val="left"/>
      <w:pPr>
        <w:ind w:left="456" w:hanging="456"/>
      </w:pPr>
      <w:rPr>
        <w:rFonts w:hint="default"/>
        <w:lang w:val="en-US"/>
      </w:rPr>
    </w:lvl>
    <w:lvl w:ilvl="1" w:tplc="EEAA842C">
      <w:start w:val="28"/>
      <w:numFmt w:val="lowerLetter"/>
      <w:pStyle w:val="Outline2"/>
      <w:lvlText w:val="(%2)"/>
      <w:lvlJc w:val="left"/>
      <w:pPr>
        <w:tabs>
          <w:tab w:val="num" w:pos="1080"/>
        </w:tabs>
        <w:ind w:left="1080" w:hanging="360"/>
      </w:pPr>
      <w:rPr>
        <w:rFonts w:hint="default"/>
      </w:rPr>
    </w:lvl>
    <w:lvl w:ilvl="2" w:tplc="0409001B" w:tentative="1">
      <w:start w:val="1"/>
      <w:numFmt w:val="lowerRoman"/>
      <w:pStyle w:val="Outline2"/>
      <w:lvlText w:val="%3."/>
      <w:lvlJc w:val="right"/>
      <w:pPr>
        <w:ind w:left="1800" w:hanging="180"/>
      </w:pPr>
    </w:lvl>
    <w:lvl w:ilvl="3" w:tplc="0409000F" w:tentative="1">
      <w:start w:val="1"/>
      <w:numFmt w:val="decimal"/>
      <w:pStyle w:val="Outline4"/>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13403CB9"/>
    <w:multiLevelType w:val="hybridMultilevel"/>
    <w:tmpl w:val="AB88039A"/>
    <w:lvl w:ilvl="0" w:tplc="08160001">
      <w:start w:val="1"/>
      <w:numFmt w:val="bullet"/>
      <w:lvlText w:val=""/>
      <w:lvlJc w:val="left"/>
      <w:pPr>
        <w:ind w:left="720" w:hanging="360"/>
      </w:pPr>
      <w:rPr>
        <w:rFonts w:ascii="Symbol" w:hAnsi="Symbol" w:hint="default"/>
      </w:rPr>
    </w:lvl>
    <w:lvl w:ilvl="1" w:tplc="08160001">
      <w:start w:val="1"/>
      <w:numFmt w:val="bullet"/>
      <w:lvlText w:val=""/>
      <w:lvlJc w:val="left"/>
      <w:pPr>
        <w:ind w:left="1440" w:hanging="360"/>
      </w:pPr>
      <w:rPr>
        <w:rFonts w:ascii="Symbol" w:hAnsi="Symbol" w:hint="default"/>
      </w:rPr>
    </w:lvl>
    <w:lvl w:ilvl="2" w:tplc="8DE63854">
      <w:numFmt w:val="bullet"/>
      <w:lvlText w:val="•"/>
      <w:lvlJc w:val="left"/>
      <w:pPr>
        <w:ind w:left="2160" w:hanging="360"/>
      </w:pPr>
      <w:rPr>
        <w:rFonts w:ascii="SymbolMT" w:eastAsia="SymbolMT" w:hAnsi="SymbolMT" w:cs="SymbolMT" w:hint="eastAsia"/>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6" w15:restartNumberingAfterBreak="0">
    <w:nsid w:val="13560729"/>
    <w:multiLevelType w:val="hybridMultilevel"/>
    <w:tmpl w:val="87E290AA"/>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7" w15:restartNumberingAfterBreak="0">
    <w:nsid w:val="13CF30ED"/>
    <w:multiLevelType w:val="hybridMultilevel"/>
    <w:tmpl w:val="5EBCB03A"/>
    <w:lvl w:ilvl="0" w:tplc="805CB88A">
      <w:numFmt w:val="bullet"/>
      <w:lvlText w:val="-"/>
      <w:lvlJc w:val="left"/>
      <w:pPr>
        <w:ind w:left="1080" w:hanging="360"/>
      </w:pPr>
      <w:rPr>
        <w:rFonts w:ascii="Arial" w:eastAsia="Times New Roman" w:hAnsi="Arial"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8" w15:restartNumberingAfterBreak="0">
    <w:nsid w:val="14163308"/>
    <w:multiLevelType w:val="hybridMultilevel"/>
    <w:tmpl w:val="8EFAB330"/>
    <w:lvl w:ilvl="0" w:tplc="08160019">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9" w15:restartNumberingAfterBreak="0">
    <w:nsid w:val="143B5989"/>
    <w:multiLevelType w:val="hybridMultilevel"/>
    <w:tmpl w:val="319A7050"/>
    <w:lvl w:ilvl="0" w:tplc="040C000B">
      <w:start w:val="1"/>
      <w:numFmt w:val="bullet"/>
      <w:lvlText w:val=""/>
      <w:lvlJc w:val="left"/>
      <w:pPr>
        <w:ind w:left="644"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144B3A7D"/>
    <w:multiLevelType w:val="hybridMultilevel"/>
    <w:tmpl w:val="F56A94E2"/>
    <w:lvl w:ilvl="0" w:tplc="A28EC0BA">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1" w15:restartNumberingAfterBreak="0">
    <w:nsid w:val="14A075C4"/>
    <w:multiLevelType w:val="hybridMultilevel"/>
    <w:tmpl w:val="605C097C"/>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1664325E"/>
    <w:multiLevelType w:val="multilevel"/>
    <w:tmpl w:val="098486B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173E50E7"/>
    <w:multiLevelType w:val="hybridMultilevel"/>
    <w:tmpl w:val="A2949C88"/>
    <w:lvl w:ilvl="0" w:tplc="040C000B">
      <w:start w:val="1"/>
      <w:numFmt w:val="bullet"/>
      <w:lvlText w:val=""/>
      <w:lvlJc w:val="left"/>
      <w:pPr>
        <w:ind w:left="1776" w:hanging="360"/>
      </w:pPr>
      <w:rPr>
        <w:rFonts w:ascii="Wingdings" w:hAnsi="Wingdings"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44" w15:restartNumberingAfterBreak="0">
    <w:nsid w:val="188D1DBD"/>
    <w:multiLevelType w:val="hybridMultilevel"/>
    <w:tmpl w:val="AD3678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19300159"/>
    <w:multiLevelType w:val="hybridMultilevel"/>
    <w:tmpl w:val="C9B25B8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1A851F89"/>
    <w:multiLevelType w:val="hybridMultilevel"/>
    <w:tmpl w:val="1540A54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1B967523"/>
    <w:multiLevelType w:val="hybridMultilevel"/>
    <w:tmpl w:val="A65C88B0"/>
    <w:lvl w:ilvl="0" w:tplc="E3EC6030">
      <w:start w:val="1"/>
      <w:numFmt w:val="lowerLetter"/>
      <w:lvlText w:val="%1."/>
      <w:lvlJc w:val="left"/>
      <w:pPr>
        <w:ind w:left="720" w:hanging="360"/>
      </w:pPr>
      <w:rPr>
        <w:rFonts w:hint="default"/>
        <w:i/>
      </w:rPr>
    </w:lvl>
    <w:lvl w:ilvl="1" w:tplc="ACCE0AA0">
      <w:start w:val="1"/>
      <w:numFmt w:val="lowerLetter"/>
      <w:lvlText w:val="%2."/>
      <w:lvlJc w:val="left"/>
      <w:pPr>
        <w:ind w:left="1440" w:hanging="360"/>
      </w:pPr>
    </w:lvl>
    <w:lvl w:ilvl="2" w:tplc="0D9CA03C" w:tentative="1">
      <w:start w:val="1"/>
      <w:numFmt w:val="lowerRoman"/>
      <w:lvlText w:val="%3."/>
      <w:lvlJc w:val="right"/>
      <w:pPr>
        <w:ind w:left="2160" w:hanging="180"/>
      </w:pPr>
    </w:lvl>
    <w:lvl w:ilvl="3" w:tplc="C7EA0D06" w:tentative="1">
      <w:start w:val="1"/>
      <w:numFmt w:val="decimal"/>
      <w:lvlText w:val="%4."/>
      <w:lvlJc w:val="left"/>
      <w:pPr>
        <w:ind w:left="2880" w:hanging="360"/>
      </w:pPr>
    </w:lvl>
    <w:lvl w:ilvl="4" w:tplc="00CE5BDA" w:tentative="1">
      <w:start w:val="1"/>
      <w:numFmt w:val="lowerLetter"/>
      <w:lvlText w:val="%5."/>
      <w:lvlJc w:val="left"/>
      <w:pPr>
        <w:ind w:left="3600" w:hanging="360"/>
      </w:pPr>
    </w:lvl>
    <w:lvl w:ilvl="5" w:tplc="3CD41FDA" w:tentative="1">
      <w:start w:val="1"/>
      <w:numFmt w:val="lowerRoman"/>
      <w:lvlText w:val="%6."/>
      <w:lvlJc w:val="right"/>
      <w:pPr>
        <w:ind w:left="4320" w:hanging="180"/>
      </w:pPr>
    </w:lvl>
    <w:lvl w:ilvl="6" w:tplc="7698174A" w:tentative="1">
      <w:start w:val="1"/>
      <w:numFmt w:val="decimal"/>
      <w:lvlText w:val="%7."/>
      <w:lvlJc w:val="left"/>
      <w:pPr>
        <w:ind w:left="5040" w:hanging="360"/>
      </w:pPr>
    </w:lvl>
    <w:lvl w:ilvl="7" w:tplc="D83E64F6" w:tentative="1">
      <w:start w:val="1"/>
      <w:numFmt w:val="lowerLetter"/>
      <w:lvlText w:val="%8."/>
      <w:lvlJc w:val="left"/>
      <w:pPr>
        <w:ind w:left="5760" w:hanging="360"/>
      </w:pPr>
    </w:lvl>
    <w:lvl w:ilvl="8" w:tplc="8A3215E8" w:tentative="1">
      <w:start w:val="1"/>
      <w:numFmt w:val="lowerRoman"/>
      <w:lvlText w:val="%9."/>
      <w:lvlJc w:val="right"/>
      <w:pPr>
        <w:ind w:left="6480" w:hanging="180"/>
      </w:pPr>
    </w:lvl>
  </w:abstractNum>
  <w:abstractNum w:abstractNumId="48" w15:restartNumberingAfterBreak="0">
    <w:nsid w:val="1BE853AB"/>
    <w:multiLevelType w:val="hybridMultilevel"/>
    <w:tmpl w:val="0B342C8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1CAB11DB"/>
    <w:multiLevelType w:val="hybridMultilevel"/>
    <w:tmpl w:val="BE30C522"/>
    <w:lvl w:ilvl="0" w:tplc="E19497BE">
      <w:start w:val="1"/>
      <w:numFmt w:val="bullet"/>
      <w:lvlText w:val=""/>
      <w:lvlJc w:val="left"/>
      <w:pPr>
        <w:ind w:left="360" w:hanging="360"/>
      </w:pPr>
      <w:rPr>
        <w:rFonts w:ascii="Symbol" w:hAnsi="Symbol" w:hint="default"/>
        <w:sz w:val="2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0" w15:restartNumberingAfterBreak="0">
    <w:nsid w:val="1D4A69F7"/>
    <w:multiLevelType w:val="hybridMultilevel"/>
    <w:tmpl w:val="F350D6A0"/>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1" w15:restartNumberingAfterBreak="0">
    <w:nsid w:val="1E41494A"/>
    <w:multiLevelType w:val="hybridMultilevel"/>
    <w:tmpl w:val="BB948EE2"/>
    <w:lvl w:ilvl="0" w:tplc="57E45B44">
      <w:start w:val="608"/>
      <w:numFmt w:val="bullet"/>
      <w:lvlText w:val="•"/>
      <w:lvlJc w:val="left"/>
      <w:pPr>
        <w:ind w:left="720" w:hanging="360"/>
      </w:pPr>
      <w:rPr>
        <w:rFonts w:ascii="Calibri" w:eastAsia="Calibri" w:hAnsi="Calibri" w:cs="SymbolM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1E93360C"/>
    <w:multiLevelType w:val="hybridMultilevel"/>
    <w:tmpl w:val="574A274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1F292168"/>
    <w:multiLevelType w:val="hybridMultilevel"/>
    <w:tmpl w:val="CEC4EB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1FAB0832"/>
    <w:multiLevelType w:val="hybridMultilevel"/>
    <w:tmpl w:val="410A7CF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1FF240F8"/>
    <w:multiLevelType w:val="hybridMultilevel"/>
    <w:tmpl w:val="4DE0DCAC"/>
    <w:lvl w:ilvl="0" w:tplc="8780A158">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6" w15:restartNumberingAfterBreak="0">
    <w:nsid w:val="20AB7C62"/>
    <w:multiLevelType w:val="hybridMultilevel"/>
    <w:tmpl w:val="DAB63BFC"/>
    <w:lvl w:ilvl="0" w:tplc="040C0009">
      <w:start w:val="1"/>
      <w:numFmt w:val="bullet"/>
      <w:lvlText w:val=""/>
      <w:lvlJc w:val="left"/>
      <w:pPr>
        <w:ind w:left="1144" w:hanging="360"/>
      </w:pPr>
      <w:rPr>
        <w:rFonts w:ascii="Wingdings" w:hAnsi="Wingdings" w:hint="default"/>
      </w:rPr>
    </w:lvl>
    <w:lvl w:ilvl="1" w:tplc="040C0003" w:tentative="1">
      <w:start w:val="1"/>
      <w:numFmt w:val="bullet"/>
      <w:lvlText w:val="o"/>
      <w:lvlJc w:val="left"/>
      <w:pPr>
        <w:ind w:left="1864" w:hanging="360"/>
      </w:pPr>
      <w:rPr>
        <w:rFonts w:ascii="Courier New" w:hAnsi="Courier New" w:cs="Courier New" w:hint="default"/>
      </w:rPr>
    </w:lvl>
    <w:lvl w:ilvl="2" w:tplc="040C0005" w:tentative="1">
      <w:start w:val="1"/>
      <w:numFmt w:val="bullet"/>
      <w:lvlText w:val=""/>
      <w:lvlJc w:val="left"/>
      <w:pPr>
        <w:ind w:left="2584" w:hanging="360"/>
      </w:pPr>
      <w:rPr>
        <w:rFonts w:ascii="Wingdings" w:hAnsi="Wingdings" w:hint="default"/>
      </w:rPr>
    </w:lvl>
    <w:lvl w:ilvl="3" w:tplc="040C0001" w:tentative="1">
      <w:start w:val="1"/>
      <w:numFmt w:val="bullet"/>
      <w:lvlText w:val=""/>
      <w:lvlJc w:val="left"/>
      <w:pPr>
        <w:ind w:left="3304" w:hanging="360"/>
      </w:pPr>
      <w:rPr>
        <w:rFonts w:ascii="Symbol" w:hAnsi="Symbol" w:hint="default"/>
      </w:rPr>
    </w:lvl>
    <w:lvl w:ilvl="4" w:tplc="040C0003" w:tentative="1">
      <w:start w:val="1"/>
      <w:numFmt w:val="bullet"/>
      <w:lvlText w:val="o"/>
      <w:lvlJc w:val="left"/>
      <w:pPr>
        <w:ind w:left="4024" w:hanging="360"/>
      </w:pPr>
      <w:rPr>
        <w:rFonts w:ascii="Courier New" w:hAnsi="Courier New" w:cs="Courier New" w:hint="default"/>
      </w:rPr>
    </w:lvl>
    <w:lvl w:ilvl="5" w:tplc="040C0005" w:tentative="1">
      <w:start w:val="1"/>
      <w:numFmt w:val="bullet"/>
      <w:lvlText w:val=""/>
      <w:lvlJc w:val="left"/>
      <w:pPr>
        <w:ind w:left="4744" w:hanging="360"/>
      </w:pPr>
      <w:rPr>
        <w:rFonts w:ascii="Wingdings" w:hAnsi="Wingdings" w:hint="default"/>
      </w:rPr>
    </w:lvl>
    <w:lvl w:ilvl="6" w:tplc="040C0001" w:tentative="1">
      <w:start w:val="1"/>
      <w:numFmt w:val="bullet"/>
      <w:lvlText w:val=""/>
      <w:lvlJc w:val="left"/>
      <w:pPr>
        <w:ind w:left="5464" w:hanging="360"/>
      </w:pPr>
      <w:rPr>
        <w:rFonts w:ascii="Symbol" w:hAnsi="Symbol" w:hint="default"/>
      </w:rPr>
    </w:lvl>
    <w:lvl w:ilvl="7" w:tplc="040C0003" w:tentative="1">
      <w:start w:val="1"/>
      <w:numFmt w:val="bullet"/>
      <w:lvlText w:val="o"/>
      <w:lvlJc w:val="left"/>
      <w:pPr>
        <w:ind w:left="6184" w:hanging="360"/>
      </w:pPr>
      <w:rPr>
        <w:rFonts w:ascii="Courier New" w:hAnsi="Courier New" w:cs="Courier New" w:hint="default"/>
      </w:rPr>
    </w:lvl>
    <w:lvl w:ilvl="8" w:tplc="040C0005" w:tentative="1">
      <w:start w:val="1"/>
      <w:numFmt w:val="bullet"/>
      <w:lvlText w:val=""/>
      <w:lvlJc w:val="left"/>
      <w:pPr>
        <w:ind w:left="6904" w:hanging="360"/>
      </w:pPr>
      <w:rPr>
        <w:rFonts w:ascii="Wingdings" w:hAnsi="Wingdings" w:hint="default"/>
      </w:rPr>
    </w:lvl>
  </w:abstractNum>
  <w:abstractNum w:abstractNumId="57" w15:restartNumberingAfterBreak="0">
    <w:nsid w:val="220D72A8"/>
    <w:multiLevelType w:val="hybridMultilevel"/>
    <w:tmpl w:val="D470864A"/>
    <w:lvl w:ilvl="0" w:tplc="B504DD3E">
      <w:start w:val="1"/>
      <w:numFmt w:val="bullet"/>
      <w:lvlText w:val=""/>
      <w:lvlJc w:val="left"/>
      <w:pPr>
        <w:ind w:left="1260" w:hanging="360"/>
      </w:pPr>
      <w:rPr>
        <w:rFonts w:ascii="Wingdings" w:hAnsi="Wingdings" w:hint="default"/>
      </w:rPr>
    </w:lvl>
    <w:lvl w:ilvl="1" w:tplc="040C0003" w:tentative="1">
      <w:start w:val="1"/>
      <w:numFmt w:val="bullet"/>
      <w:lvlText w:val="o"/>
      <w:lvlJc w:val="left"/>
      <w:pPr>
        <w:ind w:left="1980" w:hanging="360"/>
      </w:pPr>
      <w:rPr>
        <w:rFonts w:ascii="Courier New" w:hAnsi="Courier New" w:cs="Courier New" w:hint="default"/>
      </w:rPr>
    </w:lvl>
    <w:lvl w:ilvl="2" w:tplc="040C0005" w:tentative="1">
      <w:start w:val="1"/>
      <w:numFmt w:val="bullet"/>
      <w:lvlText w:val=""/>
      <w:lvlJc w:val="left"/>
      <w:pPr>
        <w:ind w:left="2700" w:hanging="360"/>
      </w:pPr>
      <w:rPr>
        <w:rFonts w:ascii="Wingdings" w:hAnsi="Wingdings" w:hint="default"/>
      </w:rPr>
    </w:lvl>
    <w:lvl w:ilvl="3" w:tplc="040C0001" w:tentative="1">
      <w:start w:val="1"/>
      <w:numFmt w:val="bullet"/>
      <w:lvlText w:val=""/>
      <w:lvlJc w:val="left"/>
      <w:pPr>
        <w:ind w:left="3420" w:hanging="360"/>
      </w:pPr>
      <w:rPr>
        <w:rFonts w:ascii="Symbol" w:hAnsi="Symbol" w:hint="default"/>
      </w:rPr>
    </w:lvl>
    <w:lvl w:ilvl="4" w:tplc="040C0003" w:tentative="1">
      <w:start w:val="1"/>
      <w:numFmt w:val="bullet"/>
      <w:lvlText w:val="o"/>
      <w:lvlJc w:val="left"/>
      <w:pPr>
        <w:ind w:left="4140" w:hanging="360"/>
      </w:pPr>
      <w:rPr>
        <w:rFonts w:ascii="Courier New" w:hAnsi="Courier New" w:cs="Courier New" w:hint="default"/>
      </w:rPr>
    </w:lvl>
    <w:lvl w:ilvl="5" w:tplc="040C0005" w:tentative="1">
      <w:start w:val="1"/>
      <w:numFmt w:val="bullet"/>
      <w:lvlText w:val=""/>
      <w:lvlJc w:val="left"/>
      <w:pPr>
        <w:ind w:left="4860" w:hanging="360"/>
      </w:pPr>
      <w:rPr>
        <w:rFonts w:ascii="Wingdings" w:hAnsi="Wingdings" w:hint="default"/>
      </w:rPr>
    </w:lvl>
    <w:lvl w:ilvl="6" w:tplc="040C0001" w:tentative="1">
      <w:start w:val="1"/>
      <w:numFmt w:val="bullet"/>
      <w:lvlText w:val=""/>
      <w:lvlJc w:val="left"/>
      <w:pPr>
        <w:ind w:left="5580" w:hanging="360"/>
      </w:pPr>
      <w:rPr>
        <w:rFonts w:ascii="Symbol" w:hAnsi="Symbol" w:hint="default"/>
      </w:rPr>
    </w:lvl>
    <w:lvl w:ilvl="7" w:tplc="040C0003" w:tentative="1">
      <w:start w:val="1"/>
      <w:numFmt w:val="bullet"/>
      <w:lvlText w:val="o"/>
      <w:lvlJc w:val="left"/>
      <w:pPr>
        <w:ind w:left="6300" w:hanging="360"/>
      </w:pPr>
      <w:rPr>
        <w:rFonts w:ascii="Courier New" w:hAnsi="Courier New" w:cs="Courier New" w:hint="default"/>
      </w:rPr>
    </w:lvl>
    <w:lvl w:ilvl="8" w:tplc="040C0005" w:tentative="1">
      <w:start w:val="1"/>
      <w:numFmt w:val="bullet"/>
      <w:lvlText w:val=""/>
      <w:lvlJc w:val="left"/>
      <w:pPr>
        <w:ind w:left="7020" w:hanging="360"/>
      </w:pPr>
      <w:rPr>
        <w:rFonts w:ascii="Wingdings" w:hAnsi="Wingdings" w:hint="default"/>
      </w:rPr>
    </w:lvl>
  </w:abstractNum>
  <w:abstractNum w:abstractNumId="58" w15:restartNumberingAfterBreak="0">
    <w:nsid w:val="222F28EB"/>
    <w:multiLevelType w:val="hybridMultilevel"/>
    <w:tmpl w:val="CFC4237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240801C3"/>
    <w:multiLevelType w:val="hybridMultilevel"/>
    <w:tmpl w:val="316C6D7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24447D6B"/>
    <w:multiLevelType w:val="hybridMultilevel"/>
    <w:tmpl w:val="75E67856"/>
    <w:lvl w:ilvl="0" w:tplc="040C0001">
      <w:start w:val="1"/>
      <w:numFmt w:val="bullet"/>
      <w:lvlText w:val=""/>
      <w:lvlJc w:val="left"/>
      <w:pPr>
        <w:ind w:left="1854" w:hanging="360"/>
      </w:pPr>
      <w:rPr>
        <w:rFonts w:ascii="Symbol" w:hAnsi="Symbol"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61" w15:restartNumberingAfterBreak="0">
    <w:nsid w:val="24A6245F"/>
    <w:multiLevelType w:val="hybridMultilevel"/>
    <w:tmpl w:val="1FB013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59E59A6"/>
    <w:multiLevelType w:val="hybridMultilevel"/>
    <w:tmpl w:val="B2CA5CE2"/>
    <w:lvl w:ilvl="0" w:tplc="7E5E6652">
      <w:start w:val="1"/>
      <w:numFmt w:val="upperRoman"/>
      <w:lvlText w:val="%1."/>
      <w:lvlJc w:val="left"/>
      <w:pPr>
        <w:ind w:left="1440" w:hanging="72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3" w15:restartNumberingAfterBreak="0">
    <w:nsid w:val="27966595"/>
    <w:multiLevelType w:val="hybridMultilevel"/>
    <w:tmpl w:val="9B0E15D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27BB6478"/>
    <w:multiLevelType w:val="hybridMultilevel"/>
    <w:tmpl w:val="A120C1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29363121"/>
    <w:multiLevelType w:val="hybridMultilevel"/>
    <w:tmpl w:val="137CDCA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29D344DD"/>
    <w:multiLevelType w:val="hybridMultilevel"/>
    <w:tmpl w:val="115403FA"/>
    <w:lvl w:ilvl="0" w:tplc="0C0C0005">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7" w15:restartNumberingAfterBreak="0">
    <w:nsid w:val="29FA0B36"/>
    <w:multiLevelType w:val="hybridMultilevel"/>
    <w:tmpl w:val="4B626E6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2A163D61"/>
    <w:multiLevelType w:val="hybridMultilevel"/>
    <w:tmpl w:val="C1AC75C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2A4543FB"/>
    <w:multiLevelType w:val="hybridMultilevel"/>
    <w:tmpl w:val="6F800614"/>
    <w:lvl w:ilvl="0" w:tplc="F51E0BEC">
      <w:start w:val="2"/>
      <w:numFmt w:val="bullet"/>
      <w:lvlText w:val="-"/>
      <w:lvlJc w:val="left"/>
      <w:pPr>
        <w:ind w:left="720" w:hanging="360"/>
      </w:pPr>
      <w:rPr>
        <w:rFonts w:ascii="Times New Roman" w:eastAsia="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2A9F56AC"/>
    <w:multiLevelType w:val="hybridMultilevel"/>
    <w:tmpl w:val="E48664B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2B807B2A"/>
    <w:multiLevelType w:val="hybridMultilevel"/>
    <w:tmpl w:val="8CC4DDA4"/>
    <w:lvl w:ilvl="0" w:tplc="32380532">
      <w:start w:val="1"/>
      <w:numFmt w:val="bullet"/>
      <w:lvlText w:val="-"/>
      <w:lvlJc w:val="left"/>
      <w:pPr>
        <w:ind w:left="360" w:hanging="360"/>
      </w:pPr>
      <w:rPr>
        <w:rFonts w:ascii="Cambria" w:eastAsia="Calibri" w:hAnsi="Cambria"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2C5D2541"/>
    <w:multiLevelType w:val="hybridMultilevel"/>
    <w:tmpl w:val="DD82767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2D1A701D"/>
    <w:multiLevelType w:val="hybridMultilevel"/>
    <w:tmpl w:val="A98AA076"/>
    <w:lvl w:ilvl="0" w:tplc="040C000D">
      <w:start w:val="1"/>
      <w:numFmt w:val="bullet"/>
      <w:lvlText w:val=""/>
      <w:lvlJc w:val="left"/>
      <w:pPr>
        <w:ind w:left="1287" w:hanging="360"/>
      </w:pPr>
      <w:rPr>
        <w:rFonts w:ascii="Wingdings" w:hAnsi="Wingding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74" w15:restartNumberingAfterBreak="0">
    <w:nsid w:val="2D317E2A"/>
    <w:multiLevelType w:val="hybridMultilevel"/>
    <w:tmpl w:val="C54ECBA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2D3B7F35"/>
    <w:multiLevelType w:val="hybridMultilevel"/>
    <w:tmpl w:val="C2860E8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2D5541B1"/>
    <w:multiLevelType w:val="hybridMultilevel"/>
    <w:tmpl w:val="B068F5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2D9E3361"/>
    <w:multiLevelType w:val="hybridMultilevel"/>
    <w:tmpl w:val="A46E961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2E40125C"/>
    <w:multiLevelType w:val="hybridMultilevel"/>
    <w:tmpl w:val="74E04282"/>
    <w:lvl w:ilvl="0" w:tplc="DA0472F2">
      <w:start w:val="13"/>
      <w:numFmt w:val="bullet"/>
      <w:lvlText w:val="-"/>
      <w:lvlJc w:val="left"/>
      <w:pPr>
        <w:ind w:left="780" w:hanging="360"/>
      </w:pPr>
      <w:rPr>
        <w:rFonts w:ascii="Times New Roman" w:eastAsia="Times New Roman" w:hAnsi="Times New Roman" w:cs="Times New Roman"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79" w15:restartNumberingAfterBreak="0">
    <w:nsid w:val="2EAA6241"/>
    <w:multiLevelType w:val="hybridMultilevel"/>
    <w:tmpl w:val="8C449738"/>
    <w:lvl w:ilvl="0" w:tplc="DA0472F2">
      <w:start w:val="1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302E19CD"/>
    <w:multiLevelType w:val="hybridMultilevel"/>
    <w:tmpl w:val="2CC60560"/>
    <w:lvl w:ilvl="0" w:tplc="39EA2D9A">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30586EC1"/>
    <w:multiLevelType w:val="hybridMultilevel"/>
    <w:tmpl w:val="64BC173A"/>
    <w:lvl w:ilvl="0" w:tplc="F51E0BEC">
      <w:start w:val="2"/>
      <w:numFmt w:val="bullet"/>
      <w:lvlText w:val="-"/>
      <w:lvlJc w:val="left"/>
      <w:pPr>
        <w:ind w:left="720" w:hanging="360"/>
      </w:pPr>
      <w:rPr>
        <w:rFonts w:ascii="Times New Roman" w:eastAsia="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30991AA7"/>
    <w:multiLevelType w:val="hybridMultilevel"/>
    <w:tmpl w:val="789EC0CC"/>
    <w:lvl w:ilvl="0" w:tplc="040C0001">
      <w:start w:val="1"/>
      <w:numFmt w:val="bullet"/>
      <w:lvlText w:val=""/>
      <w:lvlJc w:val="left"/>
      <w:pPr>
        <w:ind w:left="578" w:hanging="360"/>
      </w:pPr>
      <w:rPr>
        <w:rFonts w:ascii="Symbol" w:hAnsi="Symbol"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83" w15:restartNumberingAfterBreak="0">
    <w:nsid w:val="30C4192D"/>
    <w:multiLevelType w:val="hybridMultilevel"/>
    <w:tmpl w:val="066A5B64"/>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310D7795"/>
    <w:multiLevelType w:val="multilevel"/>
    <w:tmpl w:val="E6840B40"/>
    <w:lvl w:ilvl="0">
      <w:start w:val="1"/>
      <w:numFmt w:val="decimal"/>
      <w:pStyle w:val="Style7"/>
      <w:lvlText w:val="%1."/>
      <w:lvlJc w:val="left"/>
      <w:pPr>
        <w:ind w:left="720" w:hanging="360"/>
      </w:pPr>
    </w:lvl>
    <w:lvl w:ilvl="1">
      <w:start w:val="1"/>
      <w:numFmt w:val="decimal"/>
      <w:isLgl/>
      <w:lvlText w:val="%1.%2."/>
      <w:lvlJc w:val="left"/>
      <w:pPr>
        <w:ind w:left="720" w:hanging="360"/>
      </w:pPr>
      <w:rPr>
        <w:rFonts w:hint="default"/>
      </w:rPr>
    </w:lvl>
    <w:lvl w:ilvl="2">
      <w:start w:val="1"/>
      <w:numFmt w:val="decimal"/>
      <w:pStyle w:val="titre4"/>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5" w15:restartNumberingAfterBreak="0">
    <w:nsid w:val="312D4989"/>
    <w:multiLevelType w:val="hybridMultilevel"/>
    <w:tmpl w:val="938278DA"/>
    <w:lvl w:ilvl="0" w:tplc="040C000D">
      <w:start w:val="1"/>
      <w:numFmt w:val="bullet"/>
      <w:lvlText w:val=""/>
      <w:lvlJc w:val="left"/>
      <w:pPr>
        <w:ind w:left="436" w:hanging="360"/>
      </w:pPr>
      <w:rPr>
        <w:rFonts w:ascii="Wingdings" w:hAnsi="Wingdings" w:hint="default"/>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86" w15:restartNumberingAfterBreak="0">
    <w:nsid w:val="318E40D9"/>
    <w:multiLevelType w:val="hybridMultilevel"/>
    <w:tmpl w:val="81006634"/>
    <w:lvl w:ilvl="0" w:tplc="32380532">
      <w:start w:val="1"/>
      <w:numFmt w:val="bullet"/>
      <w:lvlText w:val="-"/>
      <w:lvlJc w:val="left"/>
      <w:pPr>
        <w:ind w:left="360" w:hanging="360"/>
      </w:pPr>
      <w:rPr>
        <w:rFonts w:ascii="Cambria" w:eastAsia="Calibri" w:hAnsi="Cambria" w:cs="Times New Roman"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87" w15:restartNumberingAfterBreak="0">
    <w:nsid w:val="319439E6"/>
    <w:multiLevelType w:val="multilevel"/>
    <w:tmpl w:val="0CDCACCE"/>
    <w:lvl w:ilvl="0">
      <w:start w:val="1"/>
      <w:numFmt w:val="lowerLetter"/>
      <w:lvlText w:val="%1."/>
      <w:lvlJc w:val="left"/>
      <w:pPr>
        <w:tabs>
          <w:tab w:val="num" w:pos="360"/>
        </w:tabs>
        <w:ind w:left="360" w:hanging="360"/>
      </w:pPr>
      <w:rPr>
        <w:rFonts w:hint="default"/>
        <w:b w:val="0"/>
        <w:i w:val="0"/>
      </w:rPr>
    </w:lvl>
    <w:lvl w:ilvl="1">
      <w:start w:val="1"/>
      <w:numFmt w:val="decimal"/>
      <w:lvlText w:val="%2."/>
      <w:lvlJc w:val="left"/>
      <w:pPr>
        <w:tabs>
          <w:tab w:val="num" w:pos="720"/>
        </w:tabs>
        <w:ind w:left="720" w:hanging="720"/>
      </w:pPr>
      <w:rPr>
        <w:rFonts w:hint="default"/>
      </w:rPr>
    </w:lvl>
    <w:lvl w:ilvl="2">
      <w:start w:val="1"/>
      <w:numFmt w:val="lowerLetter"/>
      <w:pStyle w:val="Sub-Para1underX"/>
      <w:lvlText w:val="(%3)"/>
      <w:lvlJc w:val="left"/>
      <w:pPr>
        <w:tabs>
          <w:tab w:val="num" w:pos="1080"/>
        </w:tabs>
        <w:ind w:left="720" w:hanging="360"/>
      </w:pPr>
      <w:rPr>
        <w:rFonts w:hint="default"/>
      </w:rPr>
    </w:lvl>
    <w:lvl w:ilvl="3">
      <w:start w:val="1"/>
      <w:numFmt w:val="lowerRoman"/>
      <w:pStyle w:val="Sub-Para1underX"/>
      <w:lvlText w:val="(%4)"/>
      <w:lvlJc w:val="left"/>
      <w:pPr>
        <w:tabs>
          <w:tab w:val="num" w:pos="1800"/>
        </w:tabs>
        <w:ind w:left="1080" w:hanging="360"/>
      </w:pPr>
      <w:rPr>
        <w:rFonts w:hint="default"/>
      </w:rPr>
    </w:lvl>
    <w:lvl w:ilvl="4">
      <w:start w:val="1"/>
      <w:numFmt w:val="lowerLetter"/>
      <w:lvlText w:val="%5."/>
      <w:lvlJc w:val="left"/>
      <w:pPr>
        <w:tabs>
          <w:tab w:val="num" w:pos="1440"/>
        </w:tabs>
        <w:ind w:left="1440" w:hanging="360"/>
      </w:pPr>
      <w:rPr>
        <w:rFonts w:hint="default"/>
      </w:rPr>
    </w:lvl>
    <w:lvl w:ilvl="5">
      <w:start w:val="1"/>
      <w:numFmt w:val="lowerRoman"/>
      <w:lvlText w:val="%6."/>
      <w:lvlJc w:val="left"/>
      <w:pPr>
        <w:tabs>
          <w:tab w:val="num" w:pos="2160"/>
        </w:tabs>
        <w:ind w:left="180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8" w15:restartNumberingAfterBreak="0">
    <w:nsid w:val="323F5FE4"/>
    <w:multiLevelType w:val="hybridMultilevel"/>
    <w:tmpl w:val="D51C0A2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32C15C7A"/>
    <w:multiLevelType w:val="hybridMultilevel"/>
    <w:tmpl w:val="DB34087E"/>
    <w:lvl w:ilvl="0" w:tplc="040C000B">
      <w:start w:val="1"/>
      <w:numFmt w:val="bullet"/>
      <w:lvlText w:val=""/>
      <w:lvlJc w:val="left"/>
      <w:pPr>
        <w:ind w:left="436" w:hanging="360"/>
      </w:pPr>
      <w:rPr>
        <w:rFonts w:ascii="Wingdings" w:hAnsi="Wingdings" w:hint="default"/>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90" w15:restartNumberingAfterBreak="0">
    <w:nsid w:val="346672CA"/>
    <w:multiLevelType w:val="multilevel"/>
    <w:tmpl w:val="1B607C02"/>
    <w:lvl w:ilvl="0">
      <w:start w:val="4"/>
      <w:numFmt w:val="decimal"/>
      <w:lvlText w:val="%1."/>
      <w:lvlJc w:val="left"/>
      <w:pPr>
        <w:ind w:left="360" w:hanging="360"/>
      </w:pPr>
      <w:rPr>
        <w:rFonts w:hint="default"/>
        <w:sz w:val="24"/>
      </w:rPr>
    </w:lvl>
    <w:lvl w:ilvl="1">
      <w:start w:val="1"/>
      <w:numFmt w:val="decimal"/>
      <w:lvlText w:val="%1.%2."/>
      <w:lvlJc w:val="left"/>
      <w:pPr>
        <w:ind w:left="1068" w:hanging="360"/>
      </w:pPr>
      <w:rPr>
        <w:rFonts w:hint="default"/>
        <w:sz w:val="24"/>
      </w:rPr>
    </w:lvl>
    <w:lvl w:ilvl="2">
      <w:start w:val="1"/>
      <w:numFmt w:val="decimal"/>
      <w:lvlText w:val="%1.%2.%3."/>
      <w:lvlJc w:val="left"/>
      <w:pPr>
        <w:ind w:left="2136" w:hanging="720"/>
      </w:pPr>
      <w:rPr>
        <w:rFonts w:hint="default"/>
        <w:sz w:val="24"/>
      </w:rPr>
    </w:lvl>
    <w:lvl w:ilvl="3">
      <w:start w:val="1"/>
      <w:numFmt w:val="decimal"/>
      <w:lvlText w:val="%1.%2.%3.%4."/>
      <w:lvlJc w:val="left"/>
      <w:pPr>
        <w:ind w:left="2844" w:hanging="720"/>
      </w:pPr>
      <w:rPr>
        <w:rFonts w:hint="default"/>
        <w:sz w:val="24"/>
      </w:rPr>
    </w:lvl>
    <w:lvl w:ilvl="4">
      <w:start w:val="1"/>
      <w:numFmt w:val="decimal"/>
      <w:lvlText w:val="%1.%2.%3.%4.%5."/>
      <w:lvlJc w:val="left"/>
      <w:pPr>
        <w:ind w:left="3912" w:hanging="1080"/>
      </w:pPr>
      <w:rPr>
        <w:rFonts w:hint="default"/>
        <w:sz w:val="24"/>
      </w:rPr>
    </w:lvl>
    <w:lvl w:ilvl="5">
      <w:start w:val="1"/>
      <w:numFmt w:val="decimal"/>
      <w:lvlText w:val="%1.%2.%3.%4.%5.%6."/>
      <w:lvlJc w:val="left"/>
      <w:pPr>
        <w:ind w:left="4620" w:hanging="1080"/>
      </w:pPr>
      <w:rPr>
        <w:rFonts w:hint="default"/>
        <w:sz w:val="24"/>
      </w:rPr>
    </w:lvl>
    <w:lvl w:ilvl="6">
      <w:start w:val="1"/>
      <w:numFmt w:val="decimal"/>
      <w:lvlText w:val="%1.%2.%3.%4.%5.%6.%7."/>
      <w:lvlJc w:val="left"/>
      <w:pPr>
        <w:ind w:left="5328" w:hanging="1080"/>
      </w:pPr>
      <w:rPr>
        <w:rFonts w:hint="default"/>
        <w:sz w:val="24"/>
      </w:rPr>
    </w:lvl>
    <w:lvl w:ilvl="7">
      <w:start w:val="1"/>
      <w:numFmt w:val="decimal"/>
      <w:lvlText w:val="%1.%2.%3.%4.%5.%6.%7.%8."/>
      <w:lvlJc w:val="left"/>
      <w:pPr>
        <w:ind w:left="6396" w:hanging="1440"/>
      </w:pPr>
      <w:rPr>
        <w:rFonts w:hint="default"/>
        <w:sz w:val="24"/>
      </w:rPr>
    </w:lvl>
    <w:lvl w:ilvl="8">
      <w:start w:val="1"/>
      <w:numFmt w:val="decimal"/>
      <w:lvlText w:val="%1.%2.%3.%4.%5.%6.%7.%8.%9."/>
      <w:lvlJc w:val="left"/>
      <w:pPr>
        <w:ind w:left="7104" w:hanging="1440"/>
      </w:pPr>
      <w:rPr>
        <w:rFonts w:hint="default"/>
        <w:sz w:val="24"/>
      </w:rPr>
    </w:lvl>
  </w:abstractNum>
  <w:abstractNum w:abstractNumId="91" w15:restartNumberingAfterBreak="0">
    <w:nsid w:val="349200B1"/>
    <w:multiLevelType w:val="hybridMultilevel"/>
    <w:tmpl w:val="99B08B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644"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354A0C16"/>
    <w:multiLevelType w:val="hybridMultilevel"/>
    <w:tmpl w:val="D508526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35CC154C"/>
    <w:multiLevelType w:val="multilevel"/>
    <w:tmpl w:val="5AB44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5FB25CC"/>
    <w:multiLevelType w:val="hybridMultilevel"/>
    <w:tmpl w:val="897E4B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36565278"/>
    <w:multiLevelType w:val="hybridMultilevel"/>
    <w:tmpl w:val="20ACB0C4"/>
    <w:lvl w:ilvl="0" w:tplc="3C9442F8">
      <w:start w:val="3"/>
      <w:numFmt w:val="bullet"/>
      <w:lvlText w:val="-"/>
      <w:lvlJc w:val="left"/>
      <w:pPr>
        <w:ind w:left="777" w:hanging="360"/>
      </w:pPr>
      <w:rPr>
        <w:rFonts w:ascii="Arial" w:eastAsia="Times New Roman" w:hAnsi="Arial" w:cs="Arial" w:hint="default"/>
      </w:rPr>
    </w:lvl>
    <w:lvl w:ilvl="1" w:tplc="040C0003" w:tentative="1">
      <w:start w:val="1"/>
      <w:numFmt w:val="bullet"/>
      <w:lvlText w:val="o"/>
      <w:lvlJc w:val="left"/>
      <w:pPr>
        <w:ind w:left="1497" w:hanging="360"/>
      </w:pPr>
      <w:rPr>
        <w:rFonts w:ascii="Courier New" w:hAnsi="Courier New" w:cs="Courier New" w:hint="default"/>
      </w:rPr>
    </w:lvl>
    <w:lvl w:ilvl="2" w:tplc="040C0005" w:tentative="1">
      <w:start w:val="1"/>
      <w:numFmt w:val="bullet"/>
      <w:lvlText w:val=""/>
      <w:lvlJc w:val="left"/>
      <w:pPr>
        <w:ind w:left="2217" w:hanging="360"/>
      </w:pPr>
      <w:rPr>
        <w:rFonts w:ascii="Wingdings" w:hAnsi="Wingdings" w:hint="default"/>
      </w:rPr>
    </w:lvl>
    <w:lvl w:ilvl="3" w:tplc="040C0001" w:tentative="1">
      <w:start w:val="1"/>
      <w:numFmt w:val="bullet"/>
      <w:lvlText w:val=""/>
      <w:lvlJc w:val="left"/>
      <w:pPr>
        <w:ind w:left="2937" w:hanging="360"/>
      </w:pPr>
      <w:rPr>
        <w:rFonts w:ascii="Symbol" w:hAnsi="Symbol" w:hint="default"/>
      </w:rPr>
    </w:lvl>
    <w:lvl w:ilvl="4" w:tplc="040C0003" w:tentative="1">
      <w:start w:val="1"/>
      <w:numFmt w:val="bullet"/>
      <w:lvlText w:val="o"/>
      <w:lvlJc w:val="left"/>
      <w:pPr>
        <w:ind w:left="3657" w:hanging="360"/>
      </w:pPr>
      <w:rPr>
        <w:rFonts w:ascii="Courier New" w:hAnsi="Courier New" w:cs="Courier New" w:hint="default"/>
      </w:rPr>
    </w:lvl>
    <w:lvl w:ilvl="5" w:tplc="040C0005" w:tentative="1">
      <w:start w:val="1"/>
      <w:numFmt w:val="bullet"/>
      <w:lvlText w:val=""/>
      <w:lvlJc w:val="left"/>
      <w:pPr>
        <w:ind w:left="4377" w:hanging="360"/>
      </w:pPr>
      <w:rPr>
        <w:rFonts w:ascii="Wingdings" w:hAnsi="Wingdings" w:hint="default"/>
      </w:rPr>
    </w:lvl>
    <w:lvl w:ilvl="6" w:tplc="040C0001" w:tentative="1">
      <w:start w:val="1"/>
      <w:numFmt w:val="bullet"/>
      <w:lvlText w:val=""/>
      <w:lvlJc w:val="left"/>
      <w:pPr>
        <w:ind w:left="5097" w:hanging="360"/>
      </w:pPr>
      <w:rPr>
        <w:rFonts w:ascii="Symbol" w:hAnsi="Symbol" w:hint="default"/>
      </w:rPr>
    </w:lvl>
    <w:lvl w:ilvl="7" w:tplc="040C0003" w:tentative="1">
      <w:start w:val="1"/>
      <w:numFmt w:val="bullet"/>
      <w:lvlText w:val="o"/>
      <w:lvlJc w:val="left"/>
      <w:pPr>
        <w:ind w:left="5817" w:hanging="360"/>
      </w:pPr>
      <w:rPr>
        <w:rFonts w:ascii="Courier New" w:hAnsi="Courier New" w:cs="Courier New" w:hint="default"/>
      </w:rPr>
    </w:lvl>
    <w:lvl w:ilvl="8" w:tplc="040C0005" w:tentative="1">
      <w:start w:val="1"/>
      <w:numFmt w:val="bullet"/>
      <w:lvlText w:val=""/>
      <w:lvlJc w:val="left"/>
      <w:pPr>
        <w:ind w:left="6537" w:hanging="360"/>
      </w:pPr>
      <w:rPr>
        <w:rFonts w:ascii="Wingdings" w:hAnsi="Wingdings" w:hint="default"/>
      </w:rPr>
    </w:lvl>
  </w:abstractNum>
  <w:abstractNum w:abstractNumId="96" w15:restartNumberingAfterBreak="0">
    <w:nsid w:val="36BD36A3"/>
    <w:multiLevelType w:val="hybridMultilevel"/>
    <w:tmpl w:val="9E023120"/>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6E12085"/>
    <w:multiLevelType w:val="hybridMultilevel"/>
    <w:tmpl w:val="6D4C5F1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379212D5"/>
    <w:multiLevelType w:val="hybridMultilevel"/>
    <w:tmpl w:val="626C39CA"/>
    <w:lvl w:ilvl="0" w:tplc="04090001">
      <w:start w:val="1"/>
      <w:numFmt w:val="lowerLetter"/>
      <w:lvlText w:val="%1."/>
      <w:lvlJc w:val="left"/>
      <w:pPr>
        <w:ind w:left="720" w:hanging="360"/>
      </w:pPr>
      <w:rPr>
        <w:rFonts w:hint="default"/>
      </w:rPr>
    </w:lvl>
    <w:lvl w:ilvl="1" w:tplc="04090003">
      <w:start w:val="1"/>
      <w:numFmt w:val="decimal"/>
      <w:lvlText w:val="(%2)"/>
      <w:lvlJc w:val="left"/>
      <w:pPr>
        <w:ind w:left="1440" w:hanging="360"/>
      </w:pPr>
      <w:rPr>
        <w:rFonts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9" w15:restartNumberingAfterBreak="0">
    <w:nsid w:val="37D76CE4"/>
    <w:multiLevelType w:val="hybridMultilevel"/>
    <w:tmpl w:val="65443E6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15:restartNumberingAfterBreak="0">
    <w:nsid w:val="37FA2469"/>
    <w:multiLevelType w:val="hybridMultilevel"/>
    <w:tmpl w:val="9476FA2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382C3B2C"/>
    <w:multiLevelType w:val="hybridMultilevel"/>
    <w:tmpl w:val="AA5E5AAE"/>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2" w15:restartNumberingAfterBreak="0">
    <w:nsid w:val="38710BFA"/>
    <w:multiLevelType w:val="hybridMultilevel"/>
    <w:tmpl w:val="C5E0B448"/>
    <w:lvl w:ilvl="0" w:tplc="08160019">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03" w15:restartNumberingAfterBreak="0">
    <w:nsid w:val="38B54188"/>
    <w:multiLevelType w:val="hybridMultilevel"/>
    <w:tmpl w:val="8378FDF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15:restartNumberingAfterBreak="0">
    <w:nsid w:val="38FB3915"/>
    <w:multiLevelType w:val="hybridMultilevel"/>
    <w:tmpl w:val="40E4C3E2"/>
    <w:lvl w:ilvl="0" w:tplc="38568EC6">
      <w:start w:val="6"/>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5" w15:restartNumberingAfterBreak="0">
    <w:nsid w:val="39234333"/>
    <w:multiLevelType w:val="hybridMultilevel"/>
    <w:tmpl w:val="7FCC2258"/>
    <w:lvl w:ilvl="0" w:tplc="32380532">
      <w:start w:val="1"/>
      <w:numFmt w:val="bullet"/>
      <w:lvlText w:val="-"/>
      <w:lvlJc w:val="left"/>
      <w:pPr>
        <w:ind w:left="720" w:hanging="360"/>
      </w:pPr>
      <w:rPr>
        <w:rFonts w:ascii="Cambria" w:eastAsia="Calibri" w:hAnsi="Cambr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6" w15:restartNumberingAfterBreak="0">
    <w:nsid w:val="39692660"/>
    <w:multiLevelType w:val="multilevel"/>
    <w:tmpl w:val="09C428AE"/>
    <w:lvl w:ilvl="0">
      <w:start w:val="1"/>
      <w:numFmt w:val="decimal"/>
      <w:pStyle w:val="Clauses"/>
      <w:lvlText w:val="%1."/>
      <w:lvlJc w:val="left"/>
      <w:pPr>
        <w:tabs>
          <w:tab w:val="num" w:pos="431"/>
        </w:tabs>
        <w:ind w:left="431" w:hanging="431"/>
      </w:pPr>
      <w:rPr>
        <w:rFonts w:cs="Times New Roman"/>
        <w:b/>
        <w:i w:val="0"/>
      </w:rPr>
    </w:lvl>
    <w:lvl w:ilvl="1">
      <w:start w:val="1"/>
      <w:numFmt w:val="decimal"/>
      <w:lvlText w:val="%1.%2"/>
      <w:lvlJc w:val="left"/>
      <w:pPr>
        <w:tabs>
          <w:tab w:val="num" w:pos="709"/>
        </w:tabs>
        <w:ind w:left="709" w:hanging="709"/>
      </w:pPr>
      <w:rPr>
        <w:rFonts w:ascii="Times New Roman" w:eastAsia="Times New Roman" w:hAnsi="Times New Roman" w:cs="Times New Roman"/>
      </w:rPr>
    </w:lvl>
    <w:lvl w:ilvl="2">
      <w:start w:val="1"/>
      <w:numFmt w:val="lowerLetter"/>
      <w:lvlText w:val="(%3)"/>
      <w:lvlJc w:val="left"/>
      <w:pPr>
        <w:tabs>
          <w:tab w:val="num" w:pos="1712"/>
        </w:tabs>
        <w:ind w:left="1418" w:hanging="426"/>
      </w:pPr>
      <w:rPr>
        <w:rFonts w:cs="Times New Roman"/>
        <w:b w:val="0"/>
        <w:i w:val="0"/>
      </w:rPr>
    </w:lvl>
    <w:lvl w:ilvl="3">
      <w:start w:val="1"/>
      <w:numFmt w:val="lowerRoman"/>
      <w:lvlText w:val="(%4)"/>
      <w:lvlJc w:val="left"/>
      <w:pPr>
        <w:tabs>
          <w:tab w:val="num" w:pos="2498"/>
        </w:tabs>
        <w:ind w:left="1843" w:hanging="425"/>
      </w:pPr>
      <w:rPr>
        <w:rFonts w:cs="Times New Roman"/>
      </w:rPr>
    </w:lvl>
    <w:lvl w:ilvl="4">
      <w:start w:val="1"/>
      <w:numFmt w:val="decimal"/>
      <w:lvlText w:val=".%5"/>
      <w:lvlJc w:val="left"/>
      <w:pPr>
        <w:tabs>
          <w:tab w:val="num" w:pos="0"/>
        </w:tabs>
      </w:pPr>
      <w:rPr>
        <w:rFonts w:cs="Times New Roman"/>
      </w:rPr>
    </w:lvl>
    <w:lvl w:ilvl="5">
      <w:start w:val="1"/>
      <w:numFmt w:val="decimal"/>
      <w:lvlText w:val=".%5.%6"/>
      <w:lvlJc w:val="left"/>
      <w:pPr>
        <w:tabs>
          <w:tab w:val="num" w:pos="0"/>
        </w:tabs>
      </w:pPr>
      <w:rPr>
        <w:rFonts w:cs="Times New Roman"/>
      </w:rPr>
    </w:lvl>
    <w:lvl w:ilvl="6">
      <w:start w:val="1"/>
      <w:numFmt w:val="decimal"/>
      <w:lvlText w:val=".%5.%6.%7"/>
      <w:lvlJc w:val="left"/>
      <w:pPr>
        <w:tabs>
          <w:tab w:val="num" w:pos="0"/>
        </w:tabs>
      </w:pPr>
      <w:rPr>
        <w:rFonts w:cs="Times New Roman"/>
      </w:rPr>
    </w:lvl>
    <w:lvl w:ilvl="7">
      <w:start w:val="1"/>
      <w:numFmt w:val="decimal"/>
      <w:lvlText w:val=".%5.%6.%7.%8"/>
      <w:lvlJc w:val="left"/>
      <w:pPr>
        <w:tabs>
          <w:tab w:val="num" w:pos="0"/>
        </w:tabs>
      </w:pPr>
      <w:rPr>
        <w:rFonts w:cs="Times New Roman"/>
      </w:rPr>
    </w:lvl>
    <w:lvl w:ilvl="8">
      <w:start w:val="1"/>
      <w:numFmt w:val="decimal"/>
      <w:lvlText w:val=".%5.%6.%7.%8.%9"/>
      <w:lvlJc w:val="left"/>
      <w:pPr>
        <w:tabs>
          <w:tab w:val="num" w:pos="0"/>
        </w:tabs>
        <w:ind w:left="4392" w:hanging="1584"/>
      </w:pPr>
      <w:rPr>
        <w:rFonts w:cs="Times New Roman"/>
      </w:rPr>
    </w:lvl>
  </w:abstractNum>
  <w:abstractNum w:abstractNumId="107" w15:restartNumberingAfterBreak="0">
    <w:nsid w:val="399E1705"/>
    <w:multiLevelType w:val="multilevel"/>
    <w:tmpl w:val="1984501A"/>
    <w:lvl w:ilvl="0">
      <w:start w:val="9"/>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08" w15:restartNumberingAfterBreak="0">
    <w:nsid w:val="39D43F72"/>
    <w:multiLevelType w:val="hybridMultilevel"/>
    <w:tmpl w:val="1D26A01A"/>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9" w15:restartNumberingAfterBreak="0">
    <w:nsid w:val="3AD96206"/>
    <w:multiLevelType w:val="hybridMultilevel"/>
    <w:tmpl w:val="A2A651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15:restartNumberingAfterBreak="0">
    <w:nsid w:val="3C6D4F98"/>
    <w:multiLevelType w:val="hybridMultilevel"/>
    <w:tmpl w:val="EE8C34F8"/>
    <w:lvl w:ilvl="0" w:tplc="040C000F">
      <w:start w:val="1"/>
      <w:numFmt w:val="decimal"/>
      <w:lvlText w:val="%1."/>
      <w:lvlJc w:val="left"/>
      <w:pPr>
        <w:ind w:left="1800" w:hanging="36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111" w15:restartNumberingAfterBreak="0">
    <w:nsid w:val="3D63528A"/>
    <w:multiLevelType w:val="hybridMultilevel"/>
    <w:tmpl w:val="2A16D4BE"/>
    <w:lvl w:ilvl="0" w:tplc="30E8B248">
      <w:start w:val="1"/>
      <w:numFmt w:val="bullet"/>
      <w:lvlText w:val=""/>
      <w:lvlJc w:val="left"/>
      <w:pPr>
        <w:ind w:left="1170" w:hanging="360"/>
      </w:pPr>
      <w:rPr>
        <w:rFonts w:ascii="Wingdings" w:hAnsi="Wingdings" w:hint="default"/>
      </w:rPr>
    </w:lvl>
    <w:lvl w:ilvl="1" w:tplc="040C0003" w:tentative="1">
      <w:start w:val="1"/>
      <w:numFmt w:val="bullet"/>
      <w:lvlText w:val="o"/>
      <w:lvlJc w:val="left"/>
      <w:pPr>
        <w:ind w:left="1890" w:hanging="360"/>
      </w:pPr>
      <w:rPr>
        <w:rFonts w:ascii="Courier New" w:hAnsi="Courier New" w:cs="Courier New" w:hint="default"/>
      </w:rPr>
    </w:lvl>
    <w:lvl w:ilvl="2" w:tplc="040C0005" w:tentative="1">
      <w:start w:val="1"/>
      <w:numFmt w:val="bullet"/>
      <w:lvlText w:val=""/>
      <w:lvlJc w:val="left"/>
      <w:pPr>
        <w:ind w:left="2610" w:hanging="360"/>
      </w:pPr>
      <w:rPr>
        <w:rFonts w:ascii="Wingdings" w:hAnsi="Wingdings" w:hint="default"/>
      </w:rPr>
    </w:lvl>
    <w:lvl w:ilvl="3" w:tplc="040C0001" w:tentative="1">
      <w:start w:val="1"/>
      <w:numFmt w:val="bullet"/>
      <w:lvlText w:val=""/>
      <w:lvlJc w:val="left"/>
      <w:pPr>
        <w:ind w:left="3330" w:hanging="360"/>
      </w:pPr>
      <w:rPr>
        <w:rFonts w:ascii="Symbol" w:hAnsi="Symbol" w:hint="default"/>
      </w:rPr>
    </w:lvl>
    <w:lvl w:ilvl="4" w:tplc="040C0003" w:tentative="1">
      <w:start w:val="1"/>
      <w:numFmt w:val="bullet"/>
      <w:lvlText w:val="o"/>
      <w:lvlJc w:val="left"/>
      <w:pPr>
        <w:ind w:left="4050" w:hanging="360"/>
      </w:pPr>
      <w:rPr>
        <w:rFonts w:ascii="Courier New" w:hAnsi="Courier New" w:cs="Courier New" w:hint="default"/>
      </w:rPr>
    </w:lvl>
    <w:lvl w:ilvl="5" w:tplc="040C0005" w:tentative="1">
      <w:start w:val="1"/>
      <w:numFmt w:val="bullet"/>
      <w:lvlText w:val=""/>
      <w:lvlJc w:val="left"/>
      <w:pPr>
        <w:ind w:left="4770" w:hanging="360"/>
      </w:pPr>
      <w:rPr>
        <w:rFonts w:ascii="Wingdings" w:hAnsi="Wingdings" w:hint="default"/>
      </w:rPr>
    </w:lvl>
    <w:lvl w:ilvl="6" w:tplc="040C0001" w:tentative="1">
      <w:start w:val="1"/>
      <w:numFmt w:val="bullet"/>
      <w:lvlText w:val=""/>
      <w:lvlJc w:val="left"/>
      <w:pPr>
        <w:ind w:left="5490" w:hanging="360"/>
      </w:pPr>
      <w:rPr>
        <w:rFonts w:ascii="Symbol" w:hAnsi="Symbol" w:hint="default"/>
      </w:rPr>
    </w:lvl>
    <w:lvl w:ilvl="7" w:tplc="040C0003" w:tentative="1">
      <w:start w:val="1"/>
      <w:numFmt w:val="bullet"/>
      <w:lvlText w:val="o"/>
      <w:lvlJc w:val="left"/>
      <w:pPr>
        <w:ind w:left="6210" w:hanging="360"/>
      </w:pPr>
      <w:rPr>
        <w:rFonts w:ascii="Courier New" w:hAnsi="Courier New" w:cs="Courier New" w:hint="default"/>
      </w:rPr>
    </w:lvl>
    <w:lvl w:ilvl="8" w:tplc="040C0005" w:tentative="1">
      <w:start w:val="1"/>
      <w:numFmt w:val="bullet"/>
      <w:lvlText w:val=""/>
      <w:lvlJc w:val="left"/>
      <w:pPr>
        <w:ind w:left="6930" w:hanging="360"/>
      </w:pPr>
      <w:rPr>
        <w:rFonts w:ascii="Wingdings" w:hAnsi="Wingdings" w:hint="default"/>
      </w:rPr>
    </w:lvl>
  </w:abstractNum>
  <w:abstractNum w:abstractNumId="112" w15:restartNumberingAfterBreak="0">
    <w:nsid w:val="3D8D04D7"/>
    <w:multiLevelType w:val="hybridMultilevel"/>
    <w:tmpl w:val="74C63A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3E870223"/>
    <w:multiLevelType w:val="hybridMultilevel"/>
    <w:tmpl w:val="65D661C6"/>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4" w15:restartNumberingAfterBreak="0">
    <w:nsid w:val="3E9111A2"/>
    <w:multiLevelType w:val="hybridMultilevel"/>
    <w:tmpl w:val="18164DAA"/>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3E9D4A89"/>
    <w:multiLevelType w:val="hybridMultilevel"/>
    <w:tmpl w:val="4E00B42C"/>
    <w:lvl w:ilvl="0" w:tplc="040C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F090048"/>
    <w:multiLevelType w:val="hybridMultilevel"/>
    <w:tmpl w:val="2A2A17C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3F142EF9"/>
    <w:multiLevelType w:val="hybridMultilevel"/>
    <w:tmpl w:val="F6A48BB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15:restartNumberingAfterBreak="0">
    <w:nsid w:val="407F01C4"/>
    <w:multiLevelType w:val="hybridMultilevel"/>
    <w:tmpl w:val="C8329B1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15:restartNumberingAfterBreak="0">
    <w:nsid w:val="40AB177C"/>
    <w:multiLevelType w:val="hybridMultilevel"/>
    <w:tmpl w:val="61BE2786"/>
    <w:lvl w:ilvl="0" w:tplc="8780A158">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40AD70F8"/>
    <w:multiLevelType w:val="hybridMultilevel"/>
    <w:tmpl w:val="2F32FCCE"/>
    <w:lvl w:ilvl="0" w:tplc="08160001">
      <w:start w:val="1"/>
      <w:numFmt w:val="bullet"/>
      <w:lvlText w:val=""/>
      <w:lvlJc w:val="left"/>
      <w:pPr>
        <w:ind w:left="1428" w:hanging="360"/>
      </w:pPr>
      <w:rPr>
        <w:rFonts w:ascii="Symbol" w:hAnsi="Symbol" w:hint="default"/>
      </w:rPr>
    </w:lvl>
    <w:lvl w:ilvl="1" w:tplc="08160003" w:tentative="1">
      <w:start w:val="1"/>
      <w:numFmt w:val="bullet"/>
      <w:lvlText w:val="o"/>
      <w:lvlJc w:val="left"/>
      <w:pPr>
        <w:ind w:left="2148" w:hanging="360"/>
      </w:pPr>
      <w:rPr>
        <w:rFonts w:ascii="Courier New" w:hAnsi="Courier New" w:cs="Courier New" w:hint="default"/>
      </w:rPr>
    </w:lvl>
    <w:lvl w:ilvl="2" w:tplc="08160005" w:tentative="1">
      <w:start w:val="1"/>
      <w:numFmt w:val="bullet"/>
      <w:lvlText w:val=""/>
      <w:lvlJc w:val="left"/>
      <w:pPr>
        <w:ind w:left="2868" w:hanging="360"/>
      </w:pPr>
      <w:rPr>
        <w:rFonts w:ascii="Wingdings" w:hAnsi="Wingdings" w:hint="default"/>
      </w:rPr>
    </w:lvl>
    <w:lvl w:ilvl="3" w:tplc="08160001" w:tentative="1">
      <w:start w:val="1"/>
      <w:numFmt w:val="bullet"/>
      <w:lvlText w:val=""/>
      <w:lvlJc w:val="left"/>
      <w:pPr>
        <w:ind w:left="3588" w:hanging="360"/>
      </w:pPr>
      <w:rPr>
        <w:rFonts w:ascii="Symbol" w:hAnsi="Symbol" w:hint="default"/>
      </w:rPr>
    </w:lvl>
    <w:lvl w:ilvl="4" w:tplc="08160003" w:tentative="1">
      <w:start w:val="1"/>
      <w:numFmt w:val="bullet"/>
      <w:lvlText w:val="o"/>
      <w:lvlJc w:val="left"/>
      <w:pPr>
        <w:ind w:left="4308" w:hanging="360"/>
      </w:pPr>
      <w:rPr>
        <w:rFonts w:ascii="Courier New" w:hAnsi="Courier New" w:cs="Courier New" w:hint="default"/>
      </w:rPr>
    </w:lvl>
    <w:lvl w:ilvl="5" w:tplc="08160005" w:tentative="1">
      <w:start w:val="1"/>
      <w:numFmt w:val="bullet"/>
      <w:lvlText w:val=""/>
      <w:lvlJc w:val="left"/>
      <w:pPr>
        <w:ind w:left="5028" w:hanging="360"/>
      </w:pPr>
      <w:rPr>
        <w:rFonts w:ascii="Wingdings" w:hAnsi="Wingdings" w:hint="default"/>
      </w:rPr>
    </w:lvl>
    <w:lvl w:ilvl="6" w:tplc="08160001" w:tentative="1">
      <w:start w:val="1"/>
      <w:numFmt w:val="bullet"/>
      <w:lvlText w:val=""/>
      <w:lvlJc w:val="left"/>
      <w:pPr>
        <w:ind w:left="5748" w:hanging="360"/>
      </w:pPr>
      <w:rPr>
        <w:rFonts w:ascii="Symbol" w:hAnsi="Symbol" w:hint="default"/>
      </w:rPr>
    </w:lvl>
    <w:lvl w:ilvl="7" w:tplc="08160003" w:tentative="1">
      <w:start w:val="1"/>
      <w:numFmt w:val="bullet"/>
      <w:lvlText w:val="o"/>
      <w:lvlJc w:val="left"/>
      <w:pPr>
        <w:ind w:left="6468" w:hanging="360"/>
      </w:pPr>
      <w:rPr>
        <w:rFonts w:ascii="Courier New" w:hAnsi="Courier New" w:cs="Courier New" w:hint="default"/>
      </w:rPr>
    </w:lvl>
    <w:lvl w:ilvl="8" w:tplc="08160005" w:tentative="1">
      <w:start w:val="1"/>
      <w:numFmt w:val="bullet"/>
      <w:lvlText w:val=""/>
      <w:lvlJc w:val="left"/>
      <w:pPr>
        <w:ind w:left="7188" w:hanging="360"/>
      </w:pPr>
      <w:rPr>
        <w:rFonts w:ascii="Wingdings" w:hAnsi="Wingdings" w:hint="default"/>
      </w:rPr>
    </w:lvl>
  </w:abstractNum>
  <w:abstractNum w:abstractNumId="121" w15:restartNumberingAfterBreak="0">
    <w:nsid w:val="40F37CE6"/>
    <w:multiLevelType w:val="hybridMultilevel"/>
    <w:tmpl w:val="63C27710"/>
    <w:lvl w:ilvl="0" w:tplc="0816000D">
      <w:start w:val="1"/>
      <w:numFmt w:val="bullet"/>
      <w:lvlText w:val=""/>
      <w:lvlJc w:val="left"/>
      <w:pPr>
        <w:ind w:left="720" w:hanging="360"/>
      </w:pPr>
      <w:rPr>
        <w:rFonts w:ascii="Wingdings" w:hAnsi="Wingdings"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2" w15:restartNumberingAfterBreak="0">
    <w:nsid w:val="40FD5D4D"/>
    <w:multiLevelType w:val="hybridMultilevel"/>
    <w:tmpl w:val="39AA87C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15:restartNumberingAfterBreak="0">
    <w:nsid w:val="424222CF"/>
    <w:multiLevelType w:val="hybridMultilevel"/>
    <w:tmpl w:val="4E48B404"/>
    <w:lvl w:ilvl="0" w:tplc="FFFFFFFF">
      <w:start w:val="1"/>
      <w:numFmt w:val="bullet"/>
      <w:lvlText w:val=""/>
      <w:lvlJc w:val="left"/>
      <w:pPr>
        <w:tabs>
          <w:tab w:val="num" w:pos="720"/>
        </w:tabs>
        <w:ind w:left="720" w:hanging="360"/>
      </w:pPr>
      <w:rPr>
        <w:rFonts w:ascii="Symbol" w:hAnsi="Symbol" w:hint="default"/>
      </w:rPr>
    </w:lvl>
    <w:lvl w:ilvl="1" w:tplc="040C0009">
      <w:start w:val="1"/>
      <w:numFmt w:val="bullet"/>
      <w:lvlText w:val=""/>
      <w:lvlJc w:val="left"/>
      <w:pPr>
        <w:tabs>
          <w:tab w:val="num" w:pos="1440"/>
        </w:tabs>
        <w:ind w:left="1440" w:hanging="360"/>
      </w:pPr>
      <w:rPr>
        <w:rFonts w:ascii="Wingdings" w:hAnsi="Wingdings" w:hint="default"/>
      </w:rPr>
    </w:lvl>
    <w:lvl w:ilvl="2" w:tplc="08B68436">
      <w:start w:val="12"/>
      <w:numFmt w:val="bullet"/>
      <w:lvlText w:val="-"/>
      <w:lvlJc w:val="left"/>
      <w:pPr>
        <w:ind w:left="2160" w:hanging="360"/>
      </w:pPr>
      <w:rPr>
        <w:rFonts w:ascii="Maiandra GD" w:eastAsia="Calibri" w:hAnsi="Maiandra GD" w:cs="Times New Roman"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42D813B9"/>
    <w:multiLevelType w:val="hybridMultilevel"/>
    <w:tmpl w:val="8604A68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42EC0D63"/>
    <w:multiLevelType w:val="hybridMultilevel"/>
    <w:tmpl w:val="93AEE91E"/>
    <w:lvl w:ilvl="0" w:tplc="3C9442F8">
      <w:start w:val="3"/>
      <w:numFmt w:val="bullet"/>
      <w:lvlText w:val="-"/>
      <w:lvlJc w:val="left"/>
      <w:pPr>
        <w:tabs>
          <w:tab w:val="num" w:pos="360"/>
        </w:tabs>
        <w:ind w:left="360" w:hanging="360"/>
      </w:pPr>
      <w:rPr>
        <w:rFonts w:ascii="Arial" w:eastAsia="Times New Roman" w:hAnsi="Arial" w:cs="Aria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43025E5C"/>
    <w:multiLevelType w:val="hybridMultilevel"/>
    <w:tmpl w:val="59FECC46"/>
    <w:lvl w:ilvl="0" w:tplc="040C0007">
      <w:start w:val="1"/>
      <w:numFmt w:val="bullet"/>
      <w:lvlText w:val=""/>
      <w:lvlPicBulletId w:val="0"/>
      <w:lvlJc w:val="left"/>
      <w:pPr>
        <w:ind w:left="1776" w:hanging="360"/>
      </w:pPr>
      <w:rPr>
        <w:rFonts w:ascii="Symbol" w:hAnsi="Symbol" w:hint="default"/>
      </w:rPr>
    </w:lvl>
    <w:lvl w:ilvl="1" w:tplc="040C0003">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27" w15:restartNumberingAfterBreak="0">
    <w:nsid w:val="43C34FA6"/>
    <w:multiLevelType w:val="multilevel"/>
    <w:tmpl w:val="41141704"/>
    <w:lvl w:ilvl="0">
      <w:start w:val="1"/>
      <w:numFmt w:val="decimal"/>
      <w:pStyle w:val="Header1-Clauses"/>
      <w:lvlText w:val="%1."/>
      <w:lvlJc w:val="left"/>
      <w:pPr>
        <w:ind w:left="360" w:hanging="360"/>
      </w:pPr>
      <w:rPr>
        <w:rFonts w:hint="default"/>
      </w:rPr>
    </w:lvl>
    <w:lvl w:ilvl="1">
      <w:start w:val="1"/>
      <w:numFmt w:val="decimal"/>
      <w:pStyle w:val="Header1-Clauses"/>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8" w15:restartNumberingAfterBreak="0">
    <w:nsid w:val="442F6F4A"/>
    <w:multiLevelType w:val="multilevel"/>
    <w:tmpl w:val="E558EE02"/>
    <w:lvl w:ilvl="0">
      <w:start w:val="2"/>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9" w15:restartNumberingAfterBreak="0">
    <w:nsid w:val="444F502E"/>
    <w:multiLevelType w:val="hybridMultilevel"/>
    <w:tmpl w:val="61323DEE"/>
    <w:lvl w:ilvl="0" w:tplc="08160001">
      <w:start w:val="1"/>
      <w:numFmt w:val="bullet"/>
      <w:lvlText w:val=""/>
      <w:lvlJc w:val="left"/>
      <w:pPr>
        <w:ind w:left="1428" w:hanging="360"/>
      </w:pPr>
      <w:rPr>
        <w:rFonts w:ascii="Symbol" w:hAnsi="Symbol" w:hint="default"/>
      </w:rPr>
    </w:lvl>
    <w:lvl w:ilvl="1" w:tplc="08160003" w:tentative="1">
      <w:start w:val="1"/>
      <w:numFmt w:val="bullet"/>
      <w:lvlText w:val="o"/>
      <w:lvlJc w:val="left"/>
      <w:pPr>
        <w:ind w:left="2148" w:hanging="360"/>
      </w:pPr>
      <w:rPr>
        <w:rFonts w:ascii="Courier New" w:hAnsi="Courier New" w:cs="Courier New" w:hint="default"/>
      </w:rPr>
    </w:lvl>
    <w:lvl w:ilvl="2" w:tplc="08160005" w:tentative="1">
      <w:start w:val="1"/>
      <w:numFmt w:val="bullet"/>
      <w:lvlText w:val=""/>
      <w:lvlJc w:val="left"/>
      <w:pPr>
        <w:ind w:left="2868" w:hanging="360"/>
      </w:pPr>
      <w:rPr>
        <w:rFonts w:ascii="Wingdings" w:hAnsi="Wingdings" w:hint="default"/>
      </w:rPr>
    </w:lvl>
    <w:lvl w:ilvl="3" w:tplc="08160001" w:tentative="1">
      <w:start w:val="1"/>
      <w:numFmt w:val="bullet"/>
      <w:lvlText w:val=""/>
      <w:lvlJc w:val="left"/>
      <w:pPr>
        <w:ind w:left="3588" w:hanging="360"/>
      </w:pPr>
      <w:rPr>
        <w:rFonts w:ascii="Symbol" w:hAnsi="Symbol" w:hint="default"/>
      </w:rPr>
    </w:lvl>
    <w:lvl w:ilvl="4" w:tplc="08160003" w:tentative="1">
      <w:start w:val="1"/>
      <w:numFmt w:val="bullet"/>
      <w:lvlText w:val="o"/>
      <w:lvlJc w:val="left"/>
      <w:pPr>
        <w:ind w:left="4308" w:hanging="360"/>
      </w:pPr>
      <w:rPr>
        <w:rFonts w:ascii="Courier New" w:hAnsi="Courier New" w:cs="Courier New" w:hint="default"/>
      </w:rPr>
    </w:lvl>
    <w:lvl w:ilvl="5" w:tplc="08160005" w:tentative="1">
      <w:start w:val="1"/>
      <w:numFmt w:val="bullet"/>
      <w:lvlText w:val=""/>
      <w:lvlJc w:val="left"/>
      <w:pPr>
        <w:ind w:left="5028" w:hanging="360"/>
      </w:pPr>
      <w:rPr>
        <w:rFonts w:ascii="Wingdings" w:hAnsi="Wingdings" w:hint="default"/>
      </w:rPr>
    </w:lvl>
    <w:lvl w:ilvl="6" w:tplc="08160001" w:tentative="1">
      <w:start w:val="1"/>
      <w:numFmt w:val="bullet"/>
      <w:lvlText w:val=""/>
      <w:lvlJc w:val="left"/>
      <w:pPr>
        <w:ind w:left="5748" w:hanging="360"/>
      </w:pPr>
      <w:rPr>
        <w:rFonts w:ascii="Symbol" w:hAnsi="Symbol" w:hint="default"/>
      </w:rPr>
    </w:lvl>
    <w:lvl w:ilvl="7" w:tplc="08160003" w:tentative="1">
      <w:start w:val="1"/>
      <w:numFmt w:val="bullet"/>
      <w:lvlText w:val="o"/>
      <w:lvlJc w:val="left"/>
      <w:pPr>
        <w:ind w:left="6468" w:hanging="360"/>
      </w:pPr>
      <w:rPr>
        <w:rFonts w:ascii="Courier New" w:hAnsi="Courier New" w:cs="Courier New" w:hint="default"/>
      </w:rPr>
    </w:lvl>
    <w:lvl w:ilvl="8" w:tplc="08160005" w:tentative="1">
      <w:start w:val="1"/>
      <w:numFmt w:val="bullet"/>
      <w:lvlText w:val=""/>
      <w:lvlJc w:val="left"/>
      <w:pPr>
        <w:ind w:left="7188" w:hanging="360"/>
      </w:pPr>
      <w:rPr>
        <w:rFonts w:ascii="Wingdings" w:hAnsi="Wingdings" w:hint="default"/>
      </w:rPr>
    </w:lvl>
  </w:abstractNum>
  <w:abstractNum w:abstractNumId="130" w15:restartNumberingAfterBreak="0">
    <w:nsid w:val="46E86435"/>
    <w:multiLevelType w:val="hybridMultilevel"/>
    <w:tmpl w:val="16E831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1" w15:restartNumberingAfterBreak="0">
    <w:nsid w:val="47802C46"/>
    <w:multiLevelType w:val="hybridMultilevel"/>
    <w:tmpl w:val="F304745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2" w15:restartNumberingAfterBreak="0">
    <w:nsid w:val="47A13818"/>
    <w:multiLevelType w:val="hybridMultilevel"/>
    <w:tmpl w:val="5DEED3F6"/>
    <w:lvl w:ilvl="0" w:tplc="040C000B">
      <w:start w:val="1"/>
      <w:numFmt w:val="bullet"/>
      <w:lvlText w:val=""/>
      <w:lvlJc w:val="left"/>
      <w:pPr>
        <w:ind w:left="1485" w:hanging="360"/>
      </w:pPr>
      <w:rPr>
        <w:rFonts w:ascii="Wingdings" w:hAnsi="Wingdings" w:hint="default"/>
      </w:rPr>
    </w:lvl>
    <w:lvl w:ilvl="1" w:tplc="040C0003" w:tentative="1">
      <w:start w:val="1"/>
      <w:numFmt w:val="bullet"/>
      <w:lvlText w:val="o"/>
      <w:lvlJc w:val="left"/>
      <w:pPr>
        <w:ind w:left="2205" w:hanging="360"/>
      </w:pPr>
      <w:rPr>
        <w:rFonts w:ascii="Courier New" w:hAnsi="Courier New" w:cs="Courier New" w:hint="default"/>
      </w:rPr>
    </w:lvl>
    <w:lvl w:ilvl="2" w:tplc="040C0005" w:tentative="1">
      <w:start w:val="1"/>
      <w:numFmt w:val="bullet"/>
      <w:lvlText w:val=""/>
      <w:lvlJc w:val="left"/>
      <w:pPr>
        <w:ind w:left="2925" w:hanging="360"/>
      </w:pPr>
      <w:rPr>
        <w:rFonts w:ascii="Wingdings" w:hAnsi="Wingdings" w:hint="default"/>
      </w:rPr>
    </w:lvl>
    <w:lvl w:ilvl="3" w:tplc="040C0001" w:tentative="1">
      <w:start w:val="1"/>
      <w:numFmt w:val="bullet"/>
      <w:lvlText w:val=""/>
      <w:lvlJc w:val="left"/>
      <w:pPr>
        <w:ind w:left="3645" w:hanging="360"/>
      </w:pPr>
      <w:rPr>
        <w:rFonts w:ascii="Symbol" w:hAnsi="Symbol" w:hint="default"/>
      </w:rPr>
    </w:lvl>
    <w:lvl w:ilvl="4" w:tplc="040C0003" w:tentative="1">
      <w:start w:val="1"/>
      <w:numFmt w:val="bullet"/>
      <w:lvlText w:val="o"/>
      <w:lvlJc w:val="left"/>
      <w:pPr>
        <w:ind w:left="4365" w:hanging="360"/>
      </w:pPr>
      <w:rPr>
        <w:rFonts w:ascii="Courier New" w:hAnsi="Courier New" w:cs="Courier New" w:hint="default"/>
      </w:rPr>
    </w:lvl>
    <w:lvl w:ilvl="5" w:tplc="040C0005" w:tentative="1">
      <w:start w:val="1"/>
      <w:numFmt w:val="bullet"/>
      <w:lvlText w:val=""/>
      <w:lvlJc w:val="left"/>
      <w:pPr>
        <w:ind w:left="5085" w:hanging="360"/>
      </w:pPr>
      <w:rPr>
        <w:rFonts w:ascii="Wingdings" w:hAnsi="Wingdings" w:hint="default"/>
      </w:rPr>
    </w:lvl>
    <w:lvl w:ilvl="6" w:tplc="040C0001" w:tentative="1">
      <w:start w:val="1"/>
      <w:numFmt w:val="bullet"/>
      <w:lvlText w:val=""/>
      <w:lvlJc w:val="left"/>
      <w:pPr>
        <w:ind w:left="5805" w:hanging="360"/>
      </w:pPr>
      <w:rPr>
        <w:rFonts w:ascii="Symbol" w:hAnsi="Symbol" w:hint="default"/>
      </w:rPr>
    </w:lvl>
    <w:lvl w:ilvl="7" w:tplc="040C0003" w:tentative="1">
      <w:start w:val="1"/>
      <w:numFmt w:val="bullet"/>
      <w:lvlText w:val="o"/>
      <w:lvlJc w:val="left"/>
      <w:pPr>
        <w:ind w:left="6525" w:hanging="360"/>
      </w:pPr>
      <w:rPr>
        <w:rFonts w:ascii="Courier New" w:hAnsi="Courier New" w:cs="Courier New" w:hint="default"/>
      </w:rPr>
    </w:lvl>
    <w:lvl w:ilvl="8" w:tplc="040C0005" w:tentative="1">
      <w:start w:val="1"/>
      <w:numFmt w:val="bullet"/>
      <w:lvlText w:val=""/>
      <w:lvlJc w:val="left"/>
      <w:pPr>
        <w:ind w:left="7245" w:hanging="360"/>
      </w:pPr>
      <w:rPr>
        <w:rFonts w:ascii="Wingdings" w:hAnsi="Wingdings" w:hint="default"/>
      </w:rPr>
    </w:lvl>
  </w:abstractNum>
  <w:abstractNum w:abstractNumId="133" w15:restartNumberingAfterBreak="0">
    <w:nsid w:val="47B2466D"/>
    <w:multiLevelType w:val="hybridMultilevel"/>
    <w:tmpl w:val="5FC45ADC"/>
    <w:lvl w:ilvl="0" w:tplc="3C2EFEA2">
      <w:numFmt w:val="bullet"/>
      <w:lvlText w:val="•"/>
      <w:lvlJc w:val="left"/>
      <w:pPr>
        <w:ind w:left="719" w:hanging="360"/>
      </w:pPr>
      <w:rPr>
        <w:rFonts w:ascii="Calibri" w:eastAsia="Calibri" w:hAnsi="Calibri" w:cs="Calibri" w:hint="default"/>
        <w:sz w:val="16"/>
      </w:rPr>
    </w:lvl>
    <w:lvl w:ilvl="1" w:tplc="08160003" w:tentative="1">
      <w:start w:val="1"/>
      <w:numFmt w:val="bullet"/>
      <w:lvlText w:val="o"/>
      <w:lvlJc w:val="left"/>
      <w:pPr>
        <w:ind w:left="1439" w:hanging="360"/>
      </w:pPr>
      <w:rPr>
        <w:rFonts w:ascii="Courier New" w:hAnsi="Courier New" w:cs="Courier New" w:hint="default"/>
      </w:rPr>
    </w:lvl>
    <w:lvl w:ilvl="2" w:tplc="08160005" w:tentative="1">
      <w:start w:val="1"/>
      <w:numFmt w:val="bullet"/>
      <w:lvlText w:val=""/>
      <w:lvlJc w:val="left"/>
      <w:pPr>
        <w:ind w:left="2159" w:hanging="360"/>
      </w:pPr>
      <w:rPr>
        <w:rFonts w:ascii="Wingdings" w:hAnsi="Wingdings" w:hint="default"/>
      </w:rPr>
    </w:lvl>
    <w:lvl w:ilvl="3" w:tplc="08160001" w:tentative="1">
      <w:start w:val="1"/>
      <w:numFmt w:val="bullet"/>
      <w:lvlText w:val=""/>
      <w:lvlJc w:val="left"/>
      <w:pPr>
        <w:ind w:left="2879" w:hanging="360"/>
      </w:pPr>
      <w:rPr>
        <w:rFonts w:ascii="Symbol" w:hAnsi="Symbol" w:hint="default"/>
      </w:rPr>
    </w:lvl>
    <w:lvl w:ilvl="4" w:tplc="08160003" w:tentative="1">
      <w:start w:val="1"/>
      <w:numFmt w:val="bullet"/>
      <w:lvlText w:val="o"/>
      <w:lvlJc w:val="left"/>
      <w:pPr>
        <w:ind w:left="3599" w:hanging="360"/>
      </w:pPr>
      <w:rPr>
        <w:rFonts w:ascii="Courier New" w:hAnsi="Courier New" w:cs="Courier New" w:hint="default"/>
      </w:rPr>
    </w:lvl>
    <w:lvl w:ilvl="5" w:tplc="08160005" w:tentative="1">
      <w:start w:val="1"/>
      <w:numFmt w:val="bullet"/>
      <w:lvlText w:val=""/>
      <w:lvlJc w:val="left"/>
      <w:pPr>
        <w:ind w:left="4319" w:hanging="360"/>
      </w:pPr>
      <w:rPr>
        <w:rFonts w:ascii="Wingdings" w:hAnsi="Wingdings" w:hint="default"/>
      </w:rPr>
    </w:lvl>
    <w:lvl w:ilvl="6" w:tplc="08160001" w:tentative="1">
      <w:start w:val="1"/>
      <w:numFmt w:val="bullet"/>
      <w:lvlText w:val=""/>
      <w:lvlJc w:val="left"/>
      <w:pPr>
        <w:ind w:left="5039" w:hanging="360"/>
      </w:pPr>
      <w:rPr>
        <w:rFonts w:ascii="Symbol" w:hAnsi="Symbol" w:hint="default"/>
      </w:rPr>
    </w:lvl>
    <w:lvl w:ilvl="7" w:tplc="08160003" w:tentative="1">
      <w:start w:val="1"/>
      <w:numFmt w:val="bullet"/>
      <w:lvlText w:val="o"/>
      <w:lvlJc w:val="left"/>
      <w:pPr>
        <w:ind w:left="5759" w:hanging="360"/>
      </w:pPr>
      <w:rPr>
        <w:rFonts w:ascii="Courier New" w:hAnsi="Courier New" w:cs="Courier New" w:hint="default"/>
      </w:rPr>
    </w:lvl>
    <w:lvl w:ilvl="8" w:tplc="08160005" w:tentative="1">
      <w:start w:val="1"/>
      <w:numFmt w:val="bullet"/>
      <w:lvlText w:val=""/>
      <w:lvlJc w:val="left"/>
      <w:pPr>
        <w:ind w:left="6479" w:hanging="360"/>
      </w:pPr>
      <w:rPr>
        <w:rFonts w:ascii="Wingdings" w:hAnsi="Wingdings" w:hint="default"/>
      </w:rPr>
    </w:lvl>
  </w:abstractNum>
  <w:abstractNum w:abstractNumId="134" w15:restartNumberingAfterBreak="0">
    <w:nsid w:val="47F5390A"/>
    <w:multiLevelType w:val="hybridMultilevel"/>
    <w:tmpl w:val="E42E6F2A"/>
    <w:lvl w:ilvl="0" w:tplc="2534994E">
      <w:numFmt w:val="bullet"/>
      <w:lvlText w:val="-"/>
      <w:lvlJc w:val="left"/>
      <w:pPr>
        <w:ind w:left="440" w:hanging="360"/>
      </w:pPr>
      <w:rPr>
        <w:rFonts w:ascii="Times New Roman" w:eastAsia="Times New Roman" w:hAnsi="Times New Roman" w:cs="Times New Roman" w:hint="default"/>
      </w:rPr>
    </w:lvl>
    <w:lvl w:ilvl="1" w:tplc="040C0003" w:tentative="1">
      <w:start w:val="1"/>
      <w:numFmt w:val="bullet"/>
      <w:lvlText w:val="o"/>
      <w:lvlJc w:val="left"/>
      <w:pPr>
        <w:ind w:left="1160" w:hanging="360"/>
      </w:pPr>
      <w:rPr>
        <w:rFonts w:ascii="Courier New" w:hAnsi="Courier New" w:cs="Courier New" w:hint="default"/>
      </w:rPr>
    </w:lvl>
    <w:lvl w:ilvl="2" w:tplc="040C0005" w:tentative="1">
      <w:start w:val="1"/>
      <w:numFmt w:val="bullet"/>
      <w:lvlText w:val=""/>
      <w:lvlJc w:val="left"/>
      <w:pPr>
        <w:ind w:left="1880" w:hanging="360"/>
      </w:pPr>
      <w:rPr>
        <w:rFonts w:ascii="Wingdings" w:hAnsi="Wingdings" w:hint="default"/>
      </w:rPr>
    </w:lvl>
    <w:lvl w:ilvl="3" w:tplc="040C0001" w:tentative="1">
      <w:start w:val="1"/>
      <w:numFmt w:val="bullet"/>
      <w:lvlText w:val=""/>
      <w:lvlJc w:val="left"/>
      <w:pPr>
        <w:ind w:left="2600" w:hanging="360"/>
      </w:pPr>
      <w:rPr>
        <w:rFonts w:ascii="Symbol" w:hAnsi="Symbol" w:hint="default"/>
      </w:rPr>
    </w:lvl>
    <w:lvl w:ilvl="4" w:tplc="040C0003" w:tentative="1">
      <w:start w:val="1"/>
      <w:numFmt w:val="bullet"/>
      <w:lvlText w:val="o"/>
      <w:lvlJc w:val="left"/>
      <w:pPr>
        <w:ind w:left="3320" w:hanging="360"/>
      </w:pPr>
      <w:rPr>
        <w:rFonts w:ascii="Courier New" w:hAnsi="Courier New" w:cs="Courier New" w:hint="default"/>
      </w:rPr>
    </w:lvl>
    <w:lvl w:ilvl="5" w:tplc="040C0005" w:tentative="1">
      <w:start w:val="1"/>
      <w:numFmt w:val="bullet"/>
      <w:lvlText w:val=""/>
      <w:lvlJc w:val="left"/>
      <w:pPr>
        <w:ind w:left="4040" w:hanging="360"/>
      </w:pPr>
      <w:rPr>
        <w:rFonts w:ascii="Wingdings" w:hAnsi="Wingdings" w:hint="default"/>
      </w:rPr>
    </w:lvl>
    <w:lvl w:ilvl="6" w:tplc="040C0001" w:tentative="1">
      <w:start w:val="1"/>
      <w:numFmt w:val="bullet"/>
      <w:lvlText w:val=""/>
      <w:lvlJc w:val="left"/>
      <w:pPr>
        <w:ind w:left="4760" w:hanging="360"/>
      </w:pPr>
      <w:rPr>
        <w:rFonts w:ascii="Symbol" w:hAnsi="Symbol" w:hint="default"/>
      </w:rPr>
    </w:lvl>
    <w:lvl w:ilvl="7" w:tplc="040C0003" w:tentative="1">
      <w:start w:val="1"/>
      <w:numFmt w:val="bullet"/>
      <w:lvlText w:val="o"/>
      <w:lvlJc w:val="left"/>
      <w:pPr>
        <w:ind w:left="5480" w:hanging="360"/>
      </w:pPr>
      <w:rPr>
        <w:rFonts w:ascii="Courier New" w:hAnsi="Courier New" w:cs="Courier New" w:hint="default"/>
      </w:rPr>
    </w:lvl>
    <w:lvl w:ilvl="8" w:tplc="040C0005" w:tentative="1">
      <w:start w:val="1"/>
      <w:numFmt w:val="bullet"/>
      <w:lvlText w:val=""/>
      <w:lvlJc w:val="left"/>
      <w:pPr>
        <w:ind w:left="6200" w:hanging="360"/>
      </w:pPr>
      <w:rPr>
        <w:rFonts w:ascii="Wingdings" w:hAnsi="Wingdings" w:hint="default"/>
      </w:rPr>
    </w:lvl>
  </w:abstractNum>
  <w:abstractNum w:abstractNumId="135" w15:restartNumberingAfterBreak="0">
    <w:nsid w:val="48064BD5"/>
    <w:multiLevelType w:val="hybridMultilevel"/>
    <w:tmpl w:val="F926EDEA"/>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15:restartNumberingAfterBreak="0">
    <w:nsid w:val="48291FE5"/>
    <w:multiLevelType w:val="hybridMultilevel"/>
    <w:tmpl w:val="9100467C"/>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488E331C"/>
    <w:multiLevelType w:val="hybridMultilevel"/>
    <w:tmpl w:val="F26A95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15:restartNumberingAfterBreak="0">
    <w:nsid w:val="48AB7B7D"/>
    <w:multiLevelType w:val="hybridMultilevel"/>
    <w:tmpl w:val="874AC106"/>
    <w:lvl w:ilvl="0" w:tplc="040C000B">
      <w:start w:val="1"/>
      <w:numFmt w:val="bullet"/>
      <w:lvlText w:val=""/>
      <w:lvlJc w:val="left"/>
      <w:pPr>
        <w:ind w:left="2520" w:hanging="360"/>
      </w:pPr>
      <w:rPr>
        <w:rFonts w:ascii="Wingdings" w:hAnsi="Wingdings" w:hint="default"/>
      </w:rPr>
    </w:lvl>
    <w:lvl w:ilvl="1" w:tplc="040C0003" w:tentative="1">
      <w:start w:val="1"/>
      <w:numFmt w:val="bullet"/>
      <w:lvlText w:val="o"/>
      <w:lvlJc w:val="left"/>
      <w:pPr>
        <w:ind w:left="3240" w:hanging="360"/>
      </w:pPr>
      <w:rPr>
        <w:rFonts w:ascii="Courier New" w:hAnsi="Courier New" w:cs="Courier New" w:hint="default"/>
      </w:rPr>
    </w:lvl>
    <w:lvl w:ilvl="2" w:tplc="040C0005" w:tentative="1">
      <w:start w:val="1"/>
      <w:numFmt w:val="bullet"/>
      <w:lvlText w:val=""/>
      <w:lvlJc w:val="left"/>
      <w:pPr>
        <w:ind w:left="3960" w:hanging="360"/>
      </w:pPr>
      <w:rPr>
        <w:rFonts w:ascii="Wingdings" w:hAnsi="Wingdings" w:hint="default"/>
      </w:rPr>
    </w:lvl>
    <w:lvl w:ilvl="3" w:tplc="040C0001" w:tentative="1">
      <w:start w:val="1"/>
      <w:numFmt w:val="bullet"/>
      <w:lvlText w:val=""/>
      <w:lvlJc w:val="left"/>
      <w:pPr>
        <w:ind w:left="4680" w:hanging="360"/>
      </w:pPr>
      <w:rPr>
        <w:rFonts w:ascii="Symbol" w:hAnsi="Symbol" w:hint="default"/>
      </w:rPr>
    </w:lvl>
    <w:lvl w:ilvl="4" w:tplc="040C0003" w:tentative="1">
      <w:start w:val="1"/>
      <w:numFmt w:val="bullet"/>
      <w:lvlText w:val="o"/>
      <w:lvlJc w:val="left"/>
      <w:pPr>
        <w:ind w:left="5400" w:hanging="360"/>
      </w:pPr>
      <w:rPr>
        <w:rFonts w:ascii="Courier New" w:hAnsi="Courier New" w:cs="Courier New" w:hint="default"/>
      </w:rPr>
    </w:lvl>
    <w:lvl w:ilvl="5" w:tplc="040C0005" w:tentative="1">
      <w:start w:val="1"/>
      <w:numFmt w:val="bullet"/>
      <w:lvlText w:val=""/>
      <w:lvlJc w:val="left"/>
      <w:pPr>
        <w:ind w:left="6120" w:hanging="360"/>
      </w:pPr>
      <w:rPr>
        <w:rFonts w:ascii="Wingdings" w:hAnsi="Wingdings" w:hint="default"/>
      </w:rPr>
    </w:lvl>
    <w:lvl w:ilvl="6" w:tplc="040C0001" w:tentative="1">
      <w:start w:val="1"/>
      <w:numFmt w:val="bullet"/>
      <w:lvlText w:val=""/>
      <w:lvlJc w:val="left"/>
      <w:pPr>
        <w:ind w:left="6840" w:hanging="360"/>
      </w:pPr>
      <w:rPr>
        <w:rFonts w:ascii="Symbol" w:hAnsi="Symbol" w:hint="default"/>
      </w:rPr>
    </w:lvl>
    <w:lvl w:ilvl="7" w:tplc="040C0003" w:tentative="1">
      <w:start w:val="1"/>
      <w:numFmt w:val="bullet"/>
      <w:lvlText w:val="o"/>
      <w:lvlJc w:val="left"/>
      <w:pPr>
        <w:ind w:left="7560" w:hanging="360"/>
      </w:pPr>
      <w:rPr>
        <w:rFonts w:ascii="Courier New" w:hAnsi="Courier New" w:cs="Courier New" w:hint="default"/>
      </w:rPr>
    </w:lvl>
    <w:lvl w:ilvl="8" w:tplc="040C0005" w:tentative="1">
      <w:start w:val="1"/>
      <w:numFmt w:val="bullet"/>
      <w:lvlText w:val=""/>
      <w:lvlJc w:val="left"/>
      <w:pPr>
        <w:ind w:left="8280" w:hanging="360"/>
      </w:pPr>
      <w:rPr>
        <w:rFonts w:ascii="Wingdings" w:hAnsi="Wingdings" w:hint="default"/>
      </w:rPr>
    </w:lvl>
  </w:abstractNum>
  <w:abstractNum w:abstractNumId="139" w15:restartNumberingAfterBreak="0">
    <w:nsid w:val="48CC0BDE"/>
    <w:multiLevelType w:val="hybridMultilevel"/>
    <w:tmpl w:val="0A1E616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15:restartNumberingAfterBreak="0">
    <w:nsid w:val="4A696AC7"/>
    <w:multiLevelType w:val="hybridMultilevel"/>
    <w:tmpl w:val="3BB2A1B6"/>
    <w:lvl w:ilvl="0" w:tplc="2A845E44">
      <w:start w:val="1"/>
      <w:numFmt w:val="decimal"/>
      <w:pStyle w:val="Bullet"/>
      <w:lvlText w:val="%1."/>
      <w:lvlJc w:val="left"/>
      <w:pPr>
        <w:ind w:left="720" w:hanging="360"/>
      </w:pPr>
      <w:rPr>
        <w:lang w:val="fr-C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4ADE6E84"/>
    <w:multiLevelType w:val="hybridMultilevel"/>
    <w:tmpl w:val="10249388"/>
    <w:lvl w:ilvl="0" w:tplc="D9B0E274">
      <w:start w:val="1"/>
      <w:numFmt w:val="bullet"/>
      <w:lvlText w:val=""/>
      <w:lvlJc w:val="left"/>
      <w:pPr>
        <w:ind w:left="720" w:hanging="360"/>
      </w:pPr>
      <w:rPr>
        <w:rFonts w:ascii="Wingdings" w:hAnsi="Wingdings" w:hint="default"/>
      </w:rPr>
    </w:lvl>
    <w:lvl w:ilvl="1" w:tplc="D9B0E274">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2" w15:restartNumberingAfterBreak="0">
    <w:nsid w:val="4C4B2AEA"/>
    <w:multiLevelType w:val="multilevel"/>
    <w:tmpl w:val="BA7E1DB4"/>
    <w:lvl w:ilvl="0">
      <w:start w:val="1"/>
      <w:numFmt w:val="lowerLetter"/>
      <w:pStyle w:val="ListAlpha2"/>
      <w:lvlText w:val="(%1)"/>
      <w:lvlJc w:val="left"/>
      <w:pPr>
        <w:tabs>
          <w:tab w:val="num" w:pos="624"/>
        </w:tabs>
        <w:ind w:left="624" w:hanging="624"/>
      </w:pPr>
      <w:rPr>
        <w:rFonts w:ascii="CG Times" w:hAnsi="CG Times" w:cs="Times New Roman"/>
        <w:b w:val="0"/>
        <w:i w:val="0"/>
        <w:sz w:val="20"/>
      </w:rPr>
    </w:lvl>
    <w:lvl w:ilvl="1">
      <w:start w:val="1"/>
      <w:numFmt w:val="lowerLetter"/>
      <w:pStyle w:val="ListAlpha2"/>
      <w:lvlText w:val="(%2)"/>
      <w:lvlJc w:val="left"/>
      <w:pPr>
        <w:tabs>
          <w:tab w:val="num" w:pos="1237"/>
        </w:tabs>
        <w:ind w:left="1237" w:hanging="793"/>
      </w:pPr>
      <w:rPr>
        <w:rFonts w:ascii="Times New Roman" w:eastAsia="Times New Roman" w:hAnsi="Times New Roman" w:cs="Times New Roman" w:hint="default"/>
        <w:b w:val="0"/>
        <w:i w:val="0"/>
        <w:sz w:val="22"/>
        <w:szCs w:val="22"/>
      </w:rPr>
    </w:lvl>
    <w:lvl w:ilvl="2">
      <w:start w:val="1"/>
      <w:numFmt w:val="lowerLetter"/>
      <w:lvlText w:val="(%3)"/>
      <w:lvlJc w:val="left"/>
      <w:pPr>
        <w:tabs>
          <w:tab w:val="num" w:pos="1748"/>
        </w:tabs>
        <w:ind w:left="1748" w:hanging="511"/>
      </w:pPr>
      <w:rPr>
        <w:rFonts w:cs="Times New Roman"/>
        <w:b w:val="0"/>
        <w:i w:val="0"/>
        <w:sz w:val="20"/>
      </w:rPr>
    </w:lvl>
    <w:lvl w:ilvl="3">
      <w:start w:val="1"/>
      <w:numFmt w:val="lowerLetter"/>
      <w:lvlText w:val="(%4)"/>
      <w:lvlJc w:val="left"/>
      <w:pPr>
        <w:tabs>
          <w:tab w:val="num" w:pos="1748"/>
        </w:tabs>
        <w:ind w:left="1748" w:hanging="511"/>
      </w:pPr>
      <w:rPr>
        <w:rFonts w:cs="Times New Roman"/>
        <w:b w:val="0"/>
        <w:i w:val="0"/>
        <w:sz w:val="20"/>
      </w:rPr>
    </w:lvl>
    <w:lvl w:ilvl="4">
      <w:start w:val="1"/>
      <w:numFmt w:val="lowerRoman"/>
      <w:lvlText w:val="(%5)"/>
      <w:lvlJc w:val="left"/>
      <w:pPr>
        <w:tabs>
          <w:tab w:val="num" w:pos="2258"/>
        </w:tabs>
        <w:ind w:left="2258" w:hanging="510"/>
      </w:pPr>
      <w:rPr>
        <w:rFonts w:cs="Times New Roman"/>
        <w:b w:val="0"/>
        <w:i w:val="0"/>
        <w:sz w:val="22"/>
        <w:szCs w:val="22"/>
      </w:rPr>
    </w:lvl>
    <w:lvl w:ilvl="5">
      <w:start w:val="1"/>
      <w:numFmt w:val="decimal"/>
      <w:lvlText w:val="(%6)"/>
      <w:lvlJc w:val="left"/>
      <w:pPr>
        <w:tabs>
          <w:tab w:val="num" w:pos="2768"/>
        </w:tabs>
        <w:ind w:left="2768" w:hanging="510"/>
      </w:pPr>
      <w:rPr>
        <w:rFonts w:cs="Times New Roman"/>
        <w:b w:val="0"/>
        <w:i w:val="0"/>
        <w:sz w:val="20"/>
      </w:rPr>
    </w:lvl>
    <w:lvl w:ilvl="6">
      <w:start w:val="1"/>
      <w:numFmt w:val="none"/>
      <w:suff w:val="nothing"/>
      <w:lvlText w:val=""/>
      <w:lvlJc w:val="left"/>
      <w:pPr>
        <w:ind w:left="-180"/>
      </w:pPr>
      <w:rPr>
        <w:rFonts w:cs="Times New Roman"/>
      </w:rPr>
    </w:lvl>
    <w:lvl w:ilvl="7">
      <w:start w:val="1"/>
      <w:numFmt w:val="none"/>
      <w:suff w:val="nothing"/>
      <w:lvlText w:val=""/>
      <w:lvlJc w:val="left"/>
      <w:pPr>
        <w:ind w:left="-180"/>
      </w:pPr>
      <w:rPr>
        <w:rFonts w:cs="Times New Roman"/>
      </w:rPr>
    </w:lvl>
    <w:lvl w:ilvl="8">
      <w:start w:val="1"/>
      <w:numFmt w:val="decimal"/>
      <w:lvlRestart w:val="0"/>
      <w:lvlText w:val="SCHEDULE %9"/>
      <w:lvlJc w:val="left"/>
      <w:pPr>
        <w:tabs>
          <w:tab w:val="num" w:pos="-180"/>
        </w:tabs>
        <w:ind w:left="-180"/>
      </w:pPr>
      <w:rPr>
        <w:rFonts w:cs="Times New Roman"/>
        <w:b/>
        <w:i w:val="0"/>
        <w:caps/>
        <w:smallCaps w:val="0"/>
        <w:sz w:val="22"/>
      </w:rPr>
    </w:lvl>
  </w:abstractNum>
  <w:abstractNum w:abstractNumId="143" w15:restartNumberingAfterBreak="0">
    <w:nsid w:val="4C604A74"/>
    <w:multiLevelType w:val="hybridMultilevel"/>
    <w:tmpl w:val="1CB0EE44"/>
    <w:lvl w:ilvl="0" w:tplc="040C000D">
      <w:start w:val="1"/>
      <w:numFmt w:val="bullet"/>
      <w:lvlText w:val=""/>
      <w:lvlJc w:val="left"/>
      <w:pPr>
        <w:ind w:left="1068" w:hanging="360"/>
      </w:pPr>
      <w:rPr>
        <w:rFonts w:ascii="Wingdings" w:hAnsi="Wingdings"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44" w15:restartNumberingAfterBreak="0">
    <w:nsid w:val="4CCD1E8A"/>
    <w:multiLevelType w:val="hybridMultilevel"/>
    <w:tmpl w:val="B3C894A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5" w15:restartNumberingAfterBreak="0">
    <w:nsid w:val="4CCD241B"/>
    <w:multiLevelType w:val="multilevel"/>
    <w:tmpl w:val="B676656E"/>
    <w:lvl w:ilvl="0">
      <w:start w:val="2"/>
      <w:numFmt w:val="decimal"/>
      <w:lvlText w:val="%1."/>
      <w:lvlJc w:val="left"/>
      <w:pPr>
        <w:ind w:left="360" w:hanging="360"/>
      </w:pPr>
      <w:rPr>
        <w:rFonts w:hint="default"/>
        <w:b/>
      </w:rPr>
    </w:lvl>
    <w:lvl w:ilvl="1">
      <w:start w:val="1"/>
      <w:numFmt w:val="decimal"/>
      <w:lvlText w:val="%1.%2."/>
      <w:lvlJc w:val="left"/>
      <w:pPr>
        <w:ind w:left="1800" w:hanging="360"/>
      </w:pPr>
      <w:rPr>
        <w:rFonts w:hint="default"/>
        <w:b/>
      </w:rPr>
    </w:lvl>
    <w:lvl w:ilvl="2">
      <w:start w:val="1"/>
      <w:numFmt w:val="decimal"/>
      <w:lvlText w:val="%1.%2.%3."/>
      <w:lvlJc w:val="left"/>
      <w:pPr>
        <w:ind w:left="3600" w:hanging="720"/>
      </w:pPr>
      <w:rPr>
        <w:rFonts w:hint="default"/>
        <w:b/>
      </w:rPr>
    </w:lvl>
    <w:lvl w:ilvl="3">
      <w:start w:val="1"/>
      <w:numFmt w:val="decimal"/>
      <w:lvlText w:val="%1.%2.%3.%4."/>
      <w:lvlJc w:val="left"/>
      <w:pPr>
        <w:ind w:left="5040" w:hanging="720"/>
      </w:pPr>
      <w:rPr>
        <w:rFonts w:hint="default"/>
        <w:b/>
      </w:rPr>
    </w:lvl>
    <w:lvl w:ilvl="4">
      <w:start w:val="1"/>
      <w:numFmt w:val="decimal"/>
      <w:lvlText w:val="%1.%2.%3.%4.%5."/>
      <w:lvlJc w:val="left"/>
      <w:pPr>
        <w:ind w:left="6840" w:hanging="1080"/>
      </w:pPr>
      <w:rPr>
        <w:rFonts w:hint="default"/>
        <w:b/>
      </w:rPr>
    </w:lvl>
    <w:lvl w:ilvl="5">
      <w:start w:val="1"/>
      <w:numFmt w:val="decimal"/>
      <w:lvlText w:val="%1.%2.%3.%4.%5.%6."/>
      <w:lvlJc w:val="left"/>
      <w:pPr>
        <w:ind w:left="8280" w:hanging="1080"/>
      </w:pPr>
      <w:rPr>
        <w:rFonts w:hint="default"/>
        <w:b/>
      </w:rPr>
    </w:lvl>
    <w:lvl w:ilvl="6">
      <w:start w:val="1"/>
      <w:numFmt w:val="decimal"/>
      <w:lvlText w:val="%1.%2.%3.%4.%5.%6.%7."/>
      <w:lvlJc w:val="left"/>
      <w:pPr>
        <w:ind w:left="10080" w:hanging="1440"/>
      </w:pPr>
      <w:rPr>
        <w:rFonts w:hint="default"/>
        <w:b/>
      </w:rPr>
    </w:lvl>
    <w:lvl w:ilvl="7">
      <w:start w:val="1"/>
      <w:numFmt w:val="decimal"/>
      <w:lvlText w:val="%1.%2.%3.%4.%5.%6.%7.%8."/>
      <w:lvlJc w:val="left"/>
      <w:pPr>
        <w:ind w:left="11520" w:hanging="1440"/>
      </w:pPr>
      <w:rPr>
        <w:rFonts w:hint="default"/>
        <w:b/>
      </w:rPr>
    </w:lvl>
    <w:lvl w:ilvl="8">
      <w:start w:val="1"/>
      <w:numFmt w:val="decimal"/>
      <w:lvlText w:val="%1.%2.%3.%4.%5.%6.%7.%8.%9."/>
      <w:lvlJc w:val="left"/>
      <w:pPr>
        <w:ind w:left="13320" w:hanging="1800"/>
      </w:pPr>
      <w:rPr>
        <w:rFonts w:hint="default"/>
        <w:b/>
      </w:rPr>
    </w:lvl>
  </w:abstractNum>
  <w:abstractNum w:abstractNumId="146" w15:restartNumberingAfterBreak="0">
    <w:nsid w:val="4D0924B6"/>
    <w:multiLevelType w:val="hybridMultilevel"/>
    <w:tmpl w:val="28D85D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7" w15:restartNumberingAfterBreak="0">
    <w:nsid w:val="4EC64403"/>
    <w:multiLevelType w:val="hybridMultilevel"/>
    <w:tmpl w:val="36CEF63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8" w15:restartNumberingAfterBreak="0">
    <w:nsid w:val="4F5A082A"/>
    <w:multiLevelType w:val="hybridMultilevel"/>
    <w:tmpl w:val="A59E1EB0"/>
    <w:lvl w:ilvl="0" w:tplc="9476E36A">
      <w:start w:val="1"/>
      <w:numFmt w:val="upperRoman"/>
      <w:pStyle w:val="Style9"/>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50B877B5"/>
    <w:multiLevelType w:val="hybridMultilevel"/>
    <w:tmpl w:val="3AD8DE2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0" w15:restartNumberingAfterBreak="0">
    <w:nsid w:val="5132368D"/>
    <w:multiLevelType w:val="hybridMultilevel"/>
    <w:tmpl w:val="BFB61B5E"/>
    <w:lvl w:ilvl="0" w:tplc="A28EC0BA">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1" w15:restartNumberingAfterBreak="0">
    <w:nsid w:val="5185130E"/>
    <w:multiLevelType w:val="hybridMultilevel"/>
    <w:tmpl w:val="464C315A"/>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52" w15:restartNumberingAfterBreak="0">
    <w:nsid w:val="51BB2E4E"/>
    <w:multiLevelType w:val="multilevel"/>
    <w:tmpl w:val="F81C0E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numFmt w:val="bullet"/>
      <w:lvlText w:val="•"/>
      <w:lvlJc w:val="left"/>
      <w:pPr>
        <w:ind w:left="2160" w:hanging="360"/>
      </w:pPr>
      <w:rPr>
        <w:rFonts w:ascii="Arial Narrow" w:eastAsiaTheme="minorHAnsi" w:hAnsi="Arial Narrow" w:cs="Times New Roman"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51FF61E9"/>
    <w:multiLevelType w:val="multilevel"/>
    <w:tmpl w:val="CF80E4FE"/>
    <w:styleLink w:val="Style17"/>
    <w:lvl w:ilvl="0">
      <w:start w:val="5"/>
      <w:numFmt w:val="decimal"/>
      <w:lvlText w:val="%1."/>
      <w:lvlJc w:val="left"/>
      <w:pPr>
        <w:ind w:left="360" w:hanging="360"/>
      </w:pPr>
      <w:rPr>
        <w:rFonts w:hint="default"/>
      </w:rPr>
    </w:lvl>
    <w:lvl w:ilvl="1">
      <w:start w:val="1"/>
      <w:numFmt w:val="decimal"/>
      <w:lvlText w:val="%1.%2."/>
      <w:lvlJc w:val="left"/>
      <w:pPr>
        <w:ind w:left="851" w:hanging="851"/>
      </w:pPr>
      <w:rPr>
        <w:rFonts w:ascii="Times New Roman Gras" w:hAnsi="Times New Roman Gras" w:hint="default"/>
        <w:b/>
        <w:i w:val="0"/>
        <w:color w:val="auto"/>
        <w:sz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4" w15:restartNumberingAfterBreak="0">
    <w:nsid w:val="52FB26B7"/>
    <w:multiLevelType w:val="hybridMultilevel"/>
    <w:tmpl w:val="C618048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5" w15:restartNumberingAfterBreak="0">
    <w:nsid w:val="536C16C9"/>
    <w:multiLevelType w:val="multilevel"/>
    <w:tmpl w:val="C1EE3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39C4410"/>
    <w:multiLevelType w:val="hybridMultilevel"/>
    <w:tmpl w:val="AC2E1350"/>
    <w:lvl w:ilvl="0" w:tplc="040C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7" w15:restartNumberingAfterBreak="0">
    <w:nsid w:val="543B11AA"/>
    <w:multiLevelType w:val="hybridMultilevel"/>
    <w:tmpl w:val="5F222F6C"/>
    <w:lvl w:ilvl="0" w:tplc="040C0003">
      <w:start w:val="1"/>
      <w:numFmt w:val="bullet"/>
      <w:lvlText w:val="o"/>
      <w:lvlJc w:val="left"/>
      <w:pPr>
        <w:ind w:left="1495" w:hanging="360"/>
      </w:pPr>
      <w:rPr>
        <w:rFonts w:ascii="Courier New" w:hAnsi="Courier New" w:cs="Courier New" w:hint="default"/>
      </w:rPr>
    </w:lvl>
    <w:lvl w:ilvl="1" w:tplc="040C0003" w:tentative="1">
      <w:start w:val="1"/>
      <w:numFmt w:val="bullet"/>
      <w:lvlText w:val="o"/>
      <w:lvlJc w:val="left"/>
      <w:pPr>
        <w:ind w:left="2215" w:hanging="360"/>
      </w:pPr>
      <w:rPr>
        <w:rFonts w:ascii="Courier New" w:hAnsi="Courier New" w:cs="Courier New" w:hint="default"/>
      </w:rPr>
    </w:lvl>
    <w:lvl w:ilvl="2" w:tplc="040C0005" w:tentative="1">
      <w:start w:val="1"/>
      <w:numFmt w:val="bullet"/>
      <w:lvlText w:val=""/>
      <w:lvlJc w:val="left"/>
      <w:pPr>
        <w:ind w:left="2935" w:hanging="360"/>
      </w:pPr>
      <w:rPr>
        <w:rFonts w:ascii="Wingdings" w:hAnsi="Wingdings" w:hint="default"/>
      </w:rPr>
    </w:lvl>
    <w:lvl w:ilvl="3" w:tplc="040C0001" w:tentative="1">
      <w:start w:val="1"/>
      <w:numFmt w:val="bullet"/>
      <w:lvlText w:val=""/>
      <w:lvlJc w:val="left"/>
      <w:pPr>
        <w:ind w:left="3655" w:hanging="360"/>
      </w:pPr>
      <w:rPr>
        <w:rFonts w:ascii="Symbol" w:hAnsi="Symbol" w:hint="default"/>
      </w:rPr>
    </w:lvl>
    <w:lvl w:ilvl="4" w:tplc="040C0003" w:tentative="1">
      <w:start w:val="1"/>
      <w:numFmt w:val="bullet"/>
      <w:lvlText w:val="o"/>
      <w:lvlJc w:val="left"/>
      <w:pPr>
        <w:ind w:left="4375" w:hanging="360"/>
      </w:pPr>
      <w:rPr>
        <w:rFonts w:ascii="Courier New" w:hAnsi="Courier New" w:cs="Courier New" w:hint="default"/>
      </w:rPr>
    </w:lvl>
    <w:lvl w:ilvl="5" w:tplc="040C0005" w:tentative="1">
      <w:start w:val="1"/>
      <w:numFmt w:val="bullet"/>
      <w:lvlText w:val=""/>
      <w:lvlJc w:val="left"/>
      <w:pPr>
        <w:ind w:left="5095" w:hanging="360"/>
      </w:pPr>
      <w:rPr>
        <w:rFonts w:ascii="Wingdings" w:hAnsi="Wingdings" w:hint="default"/>
      </w:rPr>
    </w:lvl>
    <w:lvl w:ilvl="6" w:tplc="040C0001" w:tentative="1">
      <w:start w:val="1"/>
      <w:numFmt w:val="bullet"/>
      <w:lvlText w:val=""/>
      <w:lvlJc w:val="left"/>
      <w:pPr>
        <w:ind w:left="5815" w:hanging="360"/>
      </w:pPr>
      <w:rPr>
        <w:rFonts w:ascii="Symbol" w:hAnsi="Symbol" w:hint="default"/>
      </w:rPr>
    </w:lvl>
    <w:lvl w:ilvl="7" w:tplc="040C0003" w:tentative="1">
      <w:start w:val="1"/>
      <w:numFmt w:val="bullet"/>
      <w:lvlText w:val="o"/>
      <w:lvlJc w:val="left"/>
      <w:pPr>
        <w:ind w:left="6535" w:hanging="360"/>
      </w:pPr>
      <w:rPr>
        <w:rFonts w:ascii="Courier New" w:hAnsi="Courier New" w:cs="Courier New" w:hint="default"/>
      </w:rPr>
    </w:lvl>
    <w:lvl w:ilvl="8" w:tplc="040C0005" w:tentative="1">
      <w:start w:val="1"/>
      <w:numFmt w:val="bullet"/>
      <w:lvlText w:val=""/>
      <w:lvlJc w:val="left"/>
      <w:pPr>
        <w:ind w:left="7255" w:hanging="360"/>
      </w:pPr>
      <w:rPr>
        <w:rFonts w:ascii="Wingdings" w:hAnsi="Wingdings" w:hint="default"/>
      </w:rPr>
    </w:lvl>
  </w:abstractNum>
  <w:abstractNum w:abstractNumId="158" w15:restartNumberingAfterBreak="0">
    <w:nsid w:val="55C525AC"/>
    <w:multiLevelType w:val="hybridMultilevel"/>
    <w:tmpl w:val="C768829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9" w15:restartNumberingAfterBreak="0">
    <w:nsid w:val="57343EB7"/>
    <w:multiLevelType w:val="hybridMultilevel"/>
    <w:tmpl w:val="65D03C3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0" w15:restartNumberingAfterBreak="0">
    <w:nsid w:val="57790BCC"/>
    <w:multiLevelType w:val="hybridMultilevel"/>
    <w:tmpl w:val="18E8C5F0"/>
    <w:lvl w:ilvl="0" w:tplc="8F5AF23E">
      <w:start w:val="1"/>
      <w:numFmt w:val="lowerRoman"/>
      <w:lvlText w:val="(%1)"/>
      <w:lvlJc w:val="left"/>
      <w:pPr>
        <w:ind w:left="1440" w:hanging="360"/>
      </w:pPr>
      <w:rPr>
        <w:rFonts w:hint="default"/>
      </w:rPr>
    </w:lvl>
    <w:lvl w:ilvl="1" w:tplc="04090019" w:tentative="1">
      <w:start w:val="1"/>
      <w:numFmt w:val="lowerLetter"/>
      <w:pStyle w:val="MainParanoChap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1" w15:restartNumberingAfterBreak="0">
    <w:nsid w:val="578556DF"/>
    <w:multiLevelType w:val="multilevel"/>
    <w:tmpl w:val="E5F48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57C56353"/>
    <w:multiLevelType w:val="multilevel"/>
    <w:tmpl w:val="75C45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57E949BC"/>
    <w:multiLevelType w:val="hybridMultilevel"/>
    <w:tmpl w:val="D29C5418"/>
    <w:lvl w:ilvl="0" w:tplc="DA0472F2">
      <w:start w:val="1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4" w15:restartNumberingAfterBreak="0">
    <w:nsid w:val="5816114D"/>
    <w:multiLevelType w:val="hybridMultilevel"/>
    <w:tmpl w:val="B3FC3B6E"/>
    <w:lvl w:ilvl="0" w:tplc="040C000B">
      <w:start w:val="1"/>
      <w:numFmt w:val="bullet"/>
      <w:lvlText w:val=""/>
      <w:lvlJc w:val="left"/>
      <w:pPr>
        <w:ind w:left="1170" w:hanging="360"/>
      </w:pPr>
      <w:rPr>
        <w:rFonts w:ascii="Wingdings" w:hAnsi="Wingdings" w:hint="default"/>
      </w:rPr>
    </w:lvl>
    <w:lvl w:ilvl="1" w:tplc="040C0003" w:tentative="1">
      <w:start w:val="1"/>
      <w:numFmt w:val="bullet"/>
      <w:lvlText w:val="o"/>
      <w:lvlJc w:val="left"/>
      <w:pPr>
        <w:ind w:left="1890" w:hanging="360"/>
      </w:pPr>
      <w:rPr>
        <w:rFonts w:ascii="Courier New" w:hAnsi="Courier New" w:cs="Courier New" w:hint="default"/>
      </w:rPr>
    </w:lvl>
    <w:lvl w:ilvl="2" w:tplc="040C0005" w:tentative="1">
      <w:start w:val="1"/>
      <w:numFmt w:val="bullet"/>
      <w:lvlText w:val=""/>
      <w:lvlJc w:val="left"/>
      <w:pPr>
        <w:ind w:left="2610" w:hanging="360"/>
      </w:pPr>
      <w:rPr>
        <w:rFonts w:ascii="Wingdings" w:hAnsi="Wingdings" w:hint="default"/>
      </w:rPr>
    </w:lvl>
    <w:lvl w:ilvl="3" w:tplc="040C0001" w:tentative="1">
      <w:start w:val="1"/>
      <w:numFmt w:val="bullet"/>
      <w:lvlText w:val=""/>
      <w:lvlJc w:val="left"/>
      <w:pPr>
        <w:ind w:left="3330" w:hanging="360"/>
      </w:pPr>
      <w:rPr>
        <w:rFonts w:ascii="Symbol" w:hAnsi="Symbol" w:hint="default"/>
      </w:rPr>
    </w:lvl>
    <w:lvl w:ilvl="4" w:tplc="040C0003" w:tentative="1">
      <w:start w:val="1"/>
      <w:numFmt w:val="bullet"/>
      <w:lvlText w:val="o"/>
      <w:lvlJc w:val="left"/>
      <w:pPr>
        <w:ind w:left="4050" w:hanging="360"/>
      </w:pPr>
      <w:rPr>
        <w:rFonts w:ascii="Courier New" w:hAnsi="Courier New" w:cs="Courier New" w:hint="default"/>
      </w:rPr>
    </w:lvl>
    <w:lvl w:ilvl="5" w:tplc="040C0005" w:tentative="1">
      <w:start w:val="1"/>
      <w:numFmt w:val="bullet"/>
      <w:lvlText w:val=""/>
      <w:lvlJc w:val="left"/>
      <w:pPr>
        <w:ind w:left="4770" w:hanging="360"/>
      </w:pPr>
      <w:rPr>
        <w:rFonts w:ascii="Wingdings" w:hAnsi="Wingdings" w:hint="default"/>
      </w:rPr>
    </w:lvl>
    <w:lvl w:ilvl="6" w:tplc="040C0001" w:tentative="1">
      <w:start w:val="1"/>
      <w:numFmt w:val="bullet"/>
      <w:lvlText w:val=""/>
      <w:lvlJc w:val="left"/>
      <w:pPr>
        <w:ind w:left="5490" w:hanging="360"/>
      </w:pPr>
      <w:rPr>
        <w:rFonts w:ascii="Symbol" w:hAnsi="Symbol" w:hint="default"/>
      </w:rPr>
    </w:lvl>
    <w:lvl w:ilvl="7" w:tplc="040C0003" w:tentative="1">
      <w:start w:val="1"/>
      <w:numFmt w:val="bullet"/>
      <w:lvlText w:val="o"/>
      <w:lvlJc w:val="left"/>
      <w:pPr>
        <w:ind w:left="6210" w:hanging="360"/>
      </w:pPr>
      <w:rPr>
        <w:rFonts w:ascii="Courier New" w:hAnsi="Courier New" w:cs="Courier New" w:hint="default"/>
      </w:rPr>
    </w:lvl>
    <w:lvl w:ilvl="8" w:tplc="040C0005" w:tentative="1">
      <w:start w:val="1"/>
      <w:numFmt w:val="bullet"/>
      <w:lvlText w:val=""/>
      <w:lvlJc w:val="left"/>
      <w:pPr>
        <w:ind w:left="6930" w:hanging="360"/>
      </w:pPr>
      <w:rPr>
        <w:rFonts w:ascii="Wingdings" w:hAnsi="Wingdings" w:hint="default"/>
      </w:rPr>
    </w:lvl>
  </w:abstractNum>
  <w:abstractNum w:abstractNumId="165" w15:restartNumberingAfterBreak="0">
    <w:nsid w:val="58196E89"/>
    <w:multiLevelType w:val="hybridMultilevel"/>
    <w:tmpl w:val="A330DB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6" w15:restartNumberingAfterBreak="0">
    <w:nsid w:val="58237C16"/>
    <w:multiLevelType w:val="hybridMultilevel"/>
    <w:tmpl w:val="7BF84D2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7" w15:restartNumberingAfterBreak="0">
    <w:nsid w:val="58F612DF"/>
    <w:multiLevelType w:val="multilevel"/>
    <w:tmpl w:val="6380B728"/>
    <w:lvl w:ilvl="0">
      <w:start w:val="6"/>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168" w15:restartNumberingAfterBreak="0">
    <w:nsid w:val="592F28DF"/>
    <w:multiLevelType w:val="hybridMultilevel"/>
    <w:tmpl w:val="7AAA304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69" w15:restartNumberingAfterBreak="0">
    <w:nsid w:val="59444250"/>
    <w:multiLevelType w:val="hybridMultilevel"/>
    <w:tmpl w:val="79728718"/>
    <w:lvl w:ilvl="0" w:tplc="57E45B44">
      <w:start w:val="608"/>
      <w:numFmt w:val="bullet"/>
      <w:lvlText w:val="•"/>
      <w:lvlJc w:val="left"/>
      <w:pPr>
        <w:ind w:left="720" w:hanging="360"/>
      </w:pPr>
      <w:rPr>
        <w:rFonts w:ascii="Calibri" w:eastAsia="Calibri" w:hAnsi="Calibri" w:cs="SymbolM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0" w15:restartNumberingAfterBreak="0">
    <w:nsid w:val="59AD7C60"/>
    <w:multiLevelType w:val="hybridMultilevel"/>
    <w:tmpl w:val="A04ACD84"/>
    <w:lvl w:ilvl="0" w:tplc="0816000D">
      <w:start w:val="1"/>
      <w:numFmt w:val="bullet"/>
      <w:lvlText w:val=""/>
      <w:lvlJc w:val="left"/>
      <w:pPr>
        <w:ind w:left="720" w:hanging="360"/>
      </w:pPr>
      <w:rPr>
        <w:rFonts w:ascii="Wingdings" w:hAnsi="Wingdings" w:hint="default"/>
      </w:rPr>
    </w:lvl>
    <w:lvl w:ilvl="1" w:tplc="08160001">
      <w:start w:val="1"/>
      <w:numFmt w:val="bullet"/>
      <w:lvlText w:val=""/>
      <w:lvlJc w:val="left"/>
      <w:pPr>
        <w:ind w:left="1440" w:hanging="360"/>
      </w:pPr>
      <w:rPr>
        <w:rFonts w:ascii="Symbol" w:hAnsi="Symbol"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1" w15:restartNumberingAfterBreak="0">
    <w:nsid w:val="5AA23B2B"/>
    <w:multiLevelType w:val="multilevel"/>
    <w:tmpl w:val="60A8A600"/>
    <w:lvl w:ilvl="0">
      <w:start w:val="5"/>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72" w15:restartNumberingAfterBreak="0">
    <w:nsid w:val="5AC86509"/>
    <w:multiLevelType w:val="hybridMultilevel"/>
    <w:tmpl w:val="0AFE0C0C"/>
    <w:lvl w:ilvl="0" w:tplc="69F0AF1C">
      <w:start w:val="1"/>
      <w:numFmt w:val="bullet"/>
      <w:lvlText w:val=""/>
      <w:lvlJc w:val="left"/>
      <w:pPr>
        <w:tabs>
          <w:tab w:val="num" w:pos="644"/>
        </w:tabs>
        <w:ind w:left="644" w:hanging="360"/>
      </w:pPr>
      <w:rPr>
        <w:rFonts w:ascii="Wingdings" w:hAnsi="Wingdings" w:hint="default"/>
        <w:color w:val="auto"/>
      </w:rPr>
    </w:lvl>
    <w:lvl w:ilvl="1" w:tplc="040C0003">
      <w:start w:val="1"/>
      <w:numFmt w:val="bullet"/>
      <w:lvlText w:val="o"/>
      <w:lvlJc w:val="left"/>
      <w:pPr>
        <w:tabs>
          <w:tab w:val="num" w:pos="1440"/>
        </w:tabs>
        <w:ind w:left="1440" w:hanging="360"/>
      </w:pPr>
      <w:rPr>
        <w:rFonts w:ascii="Courier New" w:hAnsi="Courier New"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Times New Roman"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Times New Roman"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173" w15:restartNumberingAfterBreak="0">
    <w:nsid w:val="5AFB15DC"/>
    <w:multiLevelType w:val="hybridMultilevel"/>
    <w:tmpl w:val="3134DF1A"/>
    <w:lvl w:ilvl="0" w:tplc="A28EC0BA">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4" w15:restartNumberingAfterBreak="0">
    <w:nsid w:val="5B260D32"/>
    <w:multiLevelType w:val="hybridMultilevel"/>
    <w:tmpl w:val="F416AE3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5" w15:restartNumberingAfterBreak="0">
    <w:nsid w:val="5BC13457"/>
    <w:multiLevelType w:val="hybridMultilevel"/>
    <w:tmpl w:val="7A4AFA14"/>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1">
      <w:start w:val="1"/>
      <w:numFmt w:val="bullet"/>
      <w:lvlText w:val=""/>
      <w:lvlJc w:val="left"/>
      <w:pPr>
        <w:ind w:left="2160" w:hanging="360"/>
      </w:pPr>
      <w:rPr>
        <w:rFonts w:ascii="Symbol" w:hAnsi="Symbol"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6" w15:restartNumberingAfterBreak="0">
    <w:nsid w:val="5C380DA6"/>
    <w:multiLevelType w:val="hybridMultilevel"/>
    <w:tmpl w:val="AA30A71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7" w15:restartNumberingAfterBreak="0">
    <w:nsid w:val="5D177606"/>
    <w:multiLevelType w:val="hybridMultilevel"/>
    <w:tmpl w:val="9C504544"/>
    <w:lvl w:ilvl="0" w:tplc="DA0472F2">
      <w:start w:val="1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8" w15:restartNumberingAfterBreak="0">
    <w:nsid w:val="5D387469"/>
    <w:multiLevelType w:val="hybridMultilevel"/>
    <w:tmpl w:val="94CE4C5A"/>
    <w:lvl w:ilvl="0" w:tplc="D9B0E274">
      <w:start w:val="1"/>
      <w:numFmt w:val="bullet"/>
      <w:lvlText w:val=""/>
      <w:lvlPicBulletId w:val="0"/>
      <w:lvlJc w:val="left"/>
      <w:pPr>
        <w:ind w:left="1803" w:hanging="360"/>
      </w:pPr>
      <w:rPr>
        <w:rFonts w:ascii="Wingdings" w:hAnsi="Wingdings" w:hint="default"/>
      </w:rPr>
    </w:lvl>
    <w:lvl w:ilvl="1" w:tplc="040C0003" w:tentative="1">
      <w:start w:val="1"/>
      <w:numFmt w:val="bullet"/>
      <w:lvlText w:val="o"/>
      <w:lvlJc w:val="left"/>
      <w:pPr>
        <w:ind w:left="2523" w:hanging="360"/>
      </w:pPr>
      <w:rPr>
        <w:rFonts w:ascii="Courier New" w:hAnsi="Courier New" w:cs="Courier New" w:hint="default"/>
      </w:rPr>
    </w:lvl>
    <w:lvl w:ilvl="2" w:tplc="040C0005" w:tentative="1">
      <w:start w:val="1"/>
      <w:numFmt w:val="bullet"/>
      <w:lvlText w:val=""/>
      <w:lvlJc w:val="left"/>
      <w:pPr>
        <w:ind w:left="3243" w:hanging="360"/>
      </w:pPr>
      <w:rPr>
        <w:rFonts w:ascii="Wingdings" w:hAnsi="Wingdings" w:hint="default"/>
      </w:rPr>
    </w:lvl>
    <w:lvl w:ilvl="3" w:tplc="040C0001" w:tentative="1">
      <w:start w:val="1"/>
      <w:numFmt w:val="bullet"/>
      <w:lvlText w:val=""/>
      <w:lvlJc w:val="left"/>
      <w:pPr>
        <w:ind w:left="3963" w:hanging="360"/>
      </w:pPr>
      <w:rPr>
        <w:rFonts w:ascii="Symbol" w:hAnsi="Symbol" w:hint="default"/>
      </w:rPr>
    </w:lvl>
    <w:lvl w:ilvl="4" w:tplc="040C0003" w:tentative="1">
      <w:start w:val="1"/>
      <w:numFmt w:val="bullet"/>
      <w:lvlText w:val="o"/>
      <w:lvlJc w:val="left"/>
      <w:pPr>
        <w:ind w:left="4683" w:hanging="360"/>
      </w:pPr>
      <w:rPr>
        <w:rFonts w:ascii="Courier New" w:hAnsi="Courier New" w:cs="Courier New" w:hint="default"/>
      </w:rPr>
    </w:lvl>
    <w:lvl w:ilvl="5" w:tplc="040C0005" w:tentative="1">
      <w:start w:val="1"/>
      <w:numFmt w:val="bullet"/>
      <w:lvlText w:val=""/>
      <w:lvlJc w:val="left"/>
      <w:pPr>
        <w:ind w:left="5403" w:hanging="360"/>
      </w:pPr>
      <w:rPr>
        <w:rFonts w:ascii="Wingdings" w:hAnsi="Wingdings" w:hint="default"/>
      </w:rPr>
    </w:lvl>
    <w:lvl w:ilvl="6" w:tplc="040C0001" w:tentative="1">
      <w:start w:val="1"/>
      <w:numFmt w:val="bullet"/>
      <w:lvlText w:val=""/>
      <w:lvlJc w:val="left"/>
      <w:pPr>
        <w:ind w:left="6123" w:hanging="360"/>
      </w:pPr>
      <w:rPr>
        <w:rFonts w:ascii="Symbol" w:hAnsi="Symbol" w:hint="default"/>
      </w:rPr>
    </w:lvl>
    <w:lvl w:ilvl="7" w:tplc="040C0003" w:tentative="1">
      <w:start w:val="1"/>
      <w:numFmt w:val="bullet"/>
      <w:lvlText w:val="o"/>
      <w:lvlJc w:val="left"/>
      <w:pPr>
        <w:ind w:left="6843" w:hanging="360"/>
      </w:pPr>
      <w:rPr>
        <w:rFonts w:ascii="Courier New" w:hAnsi="Courier New" w:cs="Courier New" w:hint="default"/>
      </w:rPr>
    </w:lvl>
    <w:lvl w:ilvl="8" w:tplc="040C0005" w:tentative="1">
      <w:start w:val="1"/>
      <w:numFmt w:val="bullet"/>
      <w:lvlText w:val=""/>
      <w:lvlJc w:val="left"/>
      <w:pPr>
        <w:ind w:left="7563" w:hanging="360"/>
      </w:pPr>
      <w:rPr>
        <w:rFonts w:ascii="Wingdings" w:hAnsi="Wingdings" w:hint="default"/>
      </w:rPr>
    </w:lvl>
  </w:abstractNum>
  <w:abstractNum w:abstractNumId="179" w15:restartNumberingAfterBreak="0">
    <w:nsid w:val="5E442853"/>
    <w:multiLevelType w:val="hybridMultilevel"/>
    <w:tmpl w:val="80FCD372"/>
    <w:lvl w:ilvl="0" w:tplc="B7747DAC">
      <w:numFmt w:val="bullet"/>
      <w:pStyle w:val="HEADER5"/>
      <w:lvlText w:val="-"/>
      <w:lvlJc w:val="left"/>
      <w:pPr>
        <w:tabs>
          <w:tab w:val="num" w:pos="2700"/>
        </w:tabs>
        <w:ind w:left="2700" w:hanging="720"/>
      </w:pPr>
      <w:rPr>
        <w:rFonts w:ascii="Times New Roman" w:eastAsia="Times New Roman" w:hAnsi="Times New Roman" w:cs="Times New Roman" w:hint="default"/>
        <w:i/>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0" w15:restartNumberingAfterBreak="0">
    <w:nsid w:val="5E9707F9"/>
    <w:multiLevelType w:val="hybridMultilevel"/>
    <w:tmpl w:val="5522944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1" w15:restartNumberingAfterBreak="0">
    <w:nsid w:val="5F905D15"/>
    <w:multiLevelType w:val="hybridMultilevel"/>
    <w:tmpl w:val="0F14BDBE"/>
    <w:lvl w:ilvl="0" w:tplc="040C0001">
      <w:start w:val="1"/>
      <w:numFmt w:val="bullet"/>
      <w:lvlText w:val=""/>
      <w:lvlJc w:val="left"/>
      <w:pPr>
        <w:tabs>
          <w:tab w:val="num" w:pos="720"/>
        </w:tabs>
        <w:ind w:left="720" w:hanging="360"/>
      </w:pPr>
      <w:rPr>
        <w:rFonts w:ascii="Symbol" w:hAnsi="Symbol" w:hint="default"/>
      </w:rPr>
    </w:lvl>
    <w:lvl w:ilvl="1" w:tplc="B504DD3E">
      <w:start w:val="1"/>
      <w:numFmt w:val="bullet"/>
      <w:lvlText w:val=""/>
      <w:lvlJc w:val="left"/>
      <w:pPr>
        <w:tabs>
          <w:tab w:val="num" w:pos="1440"/>
        </w:tabs>
        <w:ind w:left="1440" w:hanging="360"/>
      </w:pPr>
      <w:rPr>
        <w:rFonts w:ascii="Wingdings" w:hAnsi="Wingding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2" w15:restartNumberingAfterBreak="0">
    <w:nsid w:val="610E2D10"/>
    <w:multiLevelType w:val="hybridMultilevel"/>
    <w:tmpl w:val="EE8C34F8"/>
    <w:lvl w:ilvl="0" w:tplc="040C000F">
      <w:start w:val="1"/>
      <w:numFmt w:val="decimal"/>
      <w:lvlText w:val="%1."/>
      <w:lvlJc w:val="left"/>
      <w:pPr>
        <w:ind w:left="1800" w:hanging="36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183" w15:restartNumberingAfterBreak="0">
    <w:nsid w:val="610F3B9F"/>
    <w:multiLevelType w:val="multilevel"/>
    <w:tmpl w:val="1D443D7E"/>
    <w:lvl w:ilvl="0">
      <w:start w:val="2"/>
      <w:numFmt w:val="decimal"/>
      <w:lvlText w:val="%1"/>
      <w:lvlJc w:val="left"/>
      <w:pPr>
        <w:ind w:left="480" w:hanging="480"/>
      </w:pPr>
      <w:rPr>
        <w:rFonts w:hint="default"/>
      </w:rPr>
    </w:lvl>
    <w:lvl w:ilvl="1">
      <w:start w:val="5"/>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4" w15:restartNumberingAfterBreak="0">
    <w:nsid w:val="614A2411"/>
    <w:multiLevelType w:val="hybridMultilevel"/>
    <w:tmpl w:val="EE8C34F8"/>
    <w:lvl w:ilvl="0" w:tplc="040C000F">
      <w:start w:val="1"/>
      <w:numFmt w:val="decimal"/>
      <w:lvlText w:val="%1."/>
      <w:lvlJc w:val="left"/>
      <w:pPr>
        <w:ind w:left="1800" w:hanging="36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185" w15:restartNumberingAfterBreak="0">
    <w:nsid w:val="61537F9F"/>
    <w:multiLevelType w:val="hybridMultilevel"/>
    <w:tmpl w:val="B88A2830"/>
    <w:lvl w:ilvl="0" w:tplc="F51E0BEC">
      <w:start w:val="2"/>
      <w:numFmt w:val="bullet"/>
      <w:lvlText w:val="-"/>
      <w:lvlJc w:val="left"/>
      <w:pPr>
        <w:ind w:left="720" w:hanging="360"/>
      </w:pPr>
      <w:rPr>
        <w:rFonts w:ascii="Times New Roman" w:eastAsia="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6" w15:restartNumberingAfterBreak="0">
    <w:nsid w:val="61E8484D"/>
    <w:multiLevelType w:val="hybridMultilevel"/>
    <w:tmpl w:val="E4B6A6E6"/>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87" w15:restartNumberingAfterBreak="0">
    <w:nsid w:val="62B744DB"/>
    <w:multiLevelType w:val="hybridMultilevel"/>
    <w:tmpl w:val="BA4C742C"/>
    <w:lvl w:ilvl="0" w:tplc="1690E9D6">
      <w:start w:val="1"/>
      <w:numFmt w:val="bullet"/>
      <w:pStyle w:val="StyleListe"/>
      <w:lvlText w:val=""/>
      <w:lvlJc w:val="left"/>
      <w:pPr>
        <w:ind w:left="579" w:hanging="360"/>
      </w:pPr>
      <w:rPr>
        <w:rFonts w:ascii="Wingdings" w:hAnsi="Wingdings" w:hint="default"/>
      </w:rPr>
    </w:lvl>
    <w:lvl w:ilvl="1" w:tplc="040C0003" w:tentative="1">
      <w:start w:val="1"/>
      <w:numFmt w:val="bullet"/>
      <w:lvlText w:val="o"/>
      <w:lvlJc w:val="left"/>
      <w:pPr>
        <w:ind w:left="1299" w:hanging="360"/>
      </w:pPr>
      <w:rPr>
        <w:rFonts w:ascii="Courier New" w:hAnsi="Courier New" w:cs="Courier New" w:hint="default"/>
      </w:rPr>
    </w:lvl>
    <w:lvl w:ilvl="2" w:tplc="040C0005" w:tentative="1">
      <w:start w:val="1"/>
      <w:numFmt w:val="bullet"/>
      <w:lvlText w:val=""/>
      <w:lvlJc w:val="left"/>
      <w:pPr>
        <w:ind w:left="2019" w:hanging="360"/>
      </w:pPr>
      <w:rPr>
        <w:rFonts w:ascii="Wingdings" w:hAnsi="Wingdings" w:hint="default"/>
      </w:rPr>
    </w:lvl>
    <w:lvl w:ilvl="3" w:tplc="040C0001" w:tentative="1">
      <w:start w:val="1"/>
      <w:numFmt w:val="bullet"/>
      <w:lvlText w:val=""/>
      <w:lvlJc w:val="left"/>
      <w:pPr>
        <w:ind w:left="2739" w:hanging="360"/>
      </w:pPr>
      <w:rPr>
        <w:rFonts w:ascii="Symbol" w:hAnsi="Symbol" w:hint="default"/>
      </w:rPr>
    </w:lvl>
    <w:lvl w:ilvl="4" w:tplc="040C0003" w:tentative="1">
      <w:start w:val="1"/>
      <w:numFmt w:val="bullet"/>
      <w:lvlText w:val="o"/>
      <w:lvlJc w:val="left"/>
      <w:pPr>
        <w:ind w:left="3459" w:hanging="360"/>
      </w:pPr>
      <w:rPr>
        <w:rFonts w:ascii="Courier New" w:hAnsi="Courier New" w:cs="Courier New" w:hint="default"/>
      </w:rPr>
    </w:lvl>
    <w:lvl w:ilvl="5" w:tplc="040C0005" w:tentative="1">
      <w:start w:val="1"/>
      <w:numFmt w:val="bullet"/>
      <w:lvlText w:val=""/>
      <w:lvlJc w:val="left"/>
      <w:pPr>
        <w:ind w:left="4179" w:hanging="360"/>
      </w:pPr>
      <w:rPr>
        <w:rFonts w:ascii="Wingdings" w:hAnsi="Wingdings" w:hint="default"/>
      </w:rPr>
    </w:lvl>
    <w:lvl w:ilvl="6" w:tplc="040C0001" w:tentative="1">
      <w:start w:val="1"/>
      <w:numFmt w:val="bullet"/>
      <w:lvlText w:val=""/>
      <w:lvlJc w:val="left"/>
      <w:pPr>
        <w:ind w:left="4899" w:hanging="360"/>
      </w:pPr>
      <w:rPr>
        <w:rFonts w:ascii="Symbol" w:hAnsi="Symbol" w:hint="default"/>
      </w:rPr>
    </w:lvl>
    <w:lvl w:ilvl="7" w:tplc="040C0003" w:tentative="1">
      <w:start w:val="1"/>
      <w:numFmt w:val="bullet"/>
      <w:lvlText w:val="o"/>
      <w:lvlJc w:val="left"/>
      <w:pPr>
        <w:ind w:left="5619" w:hanging="360"/>
      </w:pPr>
      <w:rPr>
        <w:rFonts w:ascii="Courier New" w:hAnsi="Courier New" w:cs="Courier New" w:hint="default"/>
      </w:rPr>
    </w:lvl>
    <w:lvl w:ilvl="8" w:tplc="040C0005" w:tentative="1">
      <w:start w:val="1"/>
      <w:numFmt w:val="bullet"/>
      <w:lvlText w:val=""/>
      <w:lvlJc w:val="left"/>
      <w:pPr>
        <w:ind w:left="6339" w:hanging="360"/>
      </w:pPr>
      <w:rPr>
        <w:rFonts w:ascii="Wingdings" w:hAnsi="Wingdings" w:hint="default"/>
      </w:rPr>
    </w:lvl>
  </w:abstractNum>
  <w:abstractNum w:abstractNumId="188" w15:restartNumberingAfterBreak="0">
    <w:nsid w:val="631A1BFD"/>
    <w:multiLevelType w:val="hybridMultilevel"/>
    <w:tmpl w:val="FB5EDA2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9" w15:restartNumberingAfterBreak="0">
    <w:nsid w:val="636F591A"/>
    <w:multiLevelType w:val="hybridMultilevel"/>
    <w:tmpl w:val="1592FDBE"/>
    <w:lvl w:ilvl="0" w:tplc="040C0007">
      <w:start w:val="1"/>
      <w:numFmt w:val="bullet"/>
      <w:lvlText w:val=""/>
      <w:lvlPicBulletId w:val="0"/>
      <w:lvlJc w:val="left"/>
      <w:pPr>
        <w:tabs>
          <w:tab w:val="num" w:pos="1080"/>
        </w:tabs>
        <w:ind w:left="1080" w:hanging="360"/>
      </w:pPr>
      <w:rPr>
        <w:rFonts w:ascii="Symbol" w:hAnsi="Symbol" w:hint="default"/>
      </w:rPr>
    </w:lvl>
    <w:lvl w:ilvl="1" w:tplc="040C0003">
      <w:start w:val="1"/>
      <w:numFmt w:val="bullet"/>
      <w:lvlRestart w:val="0"/>
      <w:lvlText w:val="o"/>
      <w:lvlJc w:val="left"/>
      <w:pPr>
        <w:tabs>
          <w:tab w:val="num" w:pos="1800"/>
        </w:tabs>
        <w:ind w:left="1800" w:hanging="360"/>
      </w:pPr>
      <w:rPr>
        <w:rFonts w:ascii="Courier New" w:hAnsi="Courier New" w:cs="Courier New" w:hint="default"/>
      </w:rPr>
    </w:lvl>
    <w:lvl w:ilvl="2" w:tplc="040C0005">
      <w:start w:val="1"/>
      <w:numFmt w:val="bullet"/>
      <w:lvlRestart w:val="0"/>
      <w:lvlText w:val=""/>
      <w:lvlJc w:val="left"/>
      <w:pPr>
        <w:tabs>
          <w:tab w:val="num" w:pos="2520"/>
        </w:tabs>
        <w:ind w:left="2520" w:hanging="360"/>
      </w:pPr>
      <w:rPr>
        <w:rFonts w:ascii="Wingdings" w:hAnsi="Wingdings" w:hint="default"/>
      </w:rPr>
    </w:lvl>
    <w:lvl w:ilvl="3" w:tplc="040C0001">
      <w:start w:val="1"/>
      <w:numFmt w:val="bullet"/>
      <w:lvlRestart w:val="0"/>
      <w:lvlText w:val=""/>
      <w:lvlJc w:val="left"/>
      <w:pPr>
        <w:tabs>
          <w:tab w:val="num" w:pos="3240"/>
        </w:tabs>
        <w:ind w:left="3240" w:hanging="360"/>
      </w:pPr>
      <w:rPr>
        <w:rFonts w:ascii="Symbol" w:hAnsi="Symbol" w:hint="default"/>
      </w:rPr>
    </w:lvl>
    <w:lvl w:ilvl="4" w:tplc="040C0003">
      <w:start w:val="1"/>
      <w:numFmt w:val="bullet"/>
      <w:lvlRestart w:val="0"/>
      <w:lvlText w:val="o"/>
      <w:lvlJc w:val="left"/>
      <w:pPr>
        <w:tabs>
          <w:tab w:val="num" w:pos="3960"/>
        </w:tabs>
        <w:ind w:left="3960" w:hanging="360"/>
      </w:pPr>
      <w:rPr>
        <w:rFonts w:ascii="Courier New" w:hAnsi="Courier New" w:cs="Courier New" w:hint="default"/>
      </w:rPr>
    </w:lvl>
    <w:lvl w:ilvl="5" w:tplc="040C0005">
      <w:start w:val="1"/>
      <w:numFmt w:val="bullet"/>
      <w:lvlRestart w:val="0"/>
      <w:lvlText w:val=""/>
      <w:lvlJc w:val="left"/>
      <w:pPr>
        <w:tabs>
          <w:tab w:val="num" w:pos="4680"/>
        </w:tabs>
        <w:ind w:left="4680" w:hanging="360"/>
      </w:pPr>
      <w:rPr>
        <w:rFonts w:ascii="Wingdings" w:hAnsi="Wingdings" w:hint="default"/>
      </w:rPr>
    </w:lvl>
    <w:lvl w:ilvl="6" w:tplc="040C0001">
      <w:start w:val="1"/>
      <w:numFmt w:val="bullet"/>
      <w:lvlRestart w:val="0"/>
      <w:lvlText w:val=""/>
      <w:lvlJc w:val="left"/>
      <w:pPr>
        <w:tabs>
          <w:tab w:val="num" w:pos="5400"/>
        </w:tabs>
        <w:ind w:left="5400" w:hanging="360"/>
      </w:pPr>
      <w:rPr>
        <w:rFonts w:ascii="Symbol" w:hAnsi="Symbol" w:hint="default"/>
      </w:rPr>
    </w:lvl>
    <w:lvl w:ilvl="7" w:tplc="040C0003">
      <w:start w:val="1"/>
      <w:numFmt w:val="bullet"/>
      <w:lvlRestart w:val="0"/>
      <w:lvlText w:val="o"/>
      <w:lvlJc w:val="left"/>
      <w:pPr>
        <w:tabs>
          <w:tab w:val="num" w:pos="6120"/>
        </w:tabs>
        <w:ind w:left="6120" w:hanging="360"/>
      </w:pPr>
      <w:rPr>
        <w:rFonts w:ascii="Courier New" w:hAnsi="Courier New" w:cs="Courier New" w:hint="default"/>
      </w:rPr>
    </w:lvl>
    <w:lvl w:ilvl="8" w:tplc="040C0005">
      <w:start w:val="1"/>
      <w:numFmt w:val="bullet"/>
      <w:lvlRestart w:val="0"/>
      <w:lvlText w:val=""/>
      <w:lvlJc w:val="left"/>
      <w:pPr>
        <w:tabs>
          <w:tab w:val="num" w:pos="6840"/>
        </w:tabs>
        <w:ind w:left="6840" w:hanging="360"/>
      </w:pPr>
      <w:rPr>
        <w:rFonts w:ascii="Wingdings" w:hAnsi="Wingdings" w:hint="default"/>
      </w:rPr>
    </w:lvl>
  </w:abstractNum>
  <w:abstractNum w:abstractNumId="190" w15:restartNumberingAfterBreak="0">
    <w:nsid w:val="65E2555A"/>
    <w:multiLevelType w:val="hybridMultilevel"/>
    <w:tmpl w:val="CB285CE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1" w15:restartNumberingAfterBreak="0">
    <w:nsid w:val="6620364B"/>
    <w:multiLevelType w:val="hybridMultilevel"/>
    <w:tmpl w:val="529218AA"/>
    <w:lvl w:ilvl="0" w:tplc="426A331E">
      <w:start w:val="1"/>
      <w:numFmt w:val="lowerRoman"/>
      <w:lvlText w:val="(%1)"/>
      <w:lvlJc w:val="left"/>
      <w:pPr>
        <w:ind w:left="1080" w:hanging="720"/>
      </w:pPr>
      <w:rPr>
        <w:rFonts w:hint="default"/>
      </w:rPr>
    </w:lvl>
    <w:lvl w:ilvl="1" w:tplc="7C880CEC">
      <w:start w:val="1"/>
      <w:numFmt w:val="lowerRoman"/>
      <w:lvlText w:val="%2."/>
      <w:lvlJc w:val="left"/>
      <w:pPr>
        <w:ind w:left="1800" w:hanging="720"/>
      </w:pPr>
      <w:rPr>
        <w:rFonts w:hint="default"/>
      </w:r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92" w15:restartNumberingAfterBreak="0">
    <w:nsid w:val="66481952"/>
    <w:multiLevelType w:val="hybridMultilevel"/>
    <w:tmpl w:val="420EA16A"/>
    <w:lvl w:ilvl="0" w:tplc="A28EC0BA">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3" w15:restartNumberingAfterBreak="0">
    <w:nsid w:val="66C023C7"/>
    <w:multiLevelType w:val="hybridMultilevel"/>
    <w:tmpl w:val="474CAF70"/>
    <w:lvl w:ilvl="0" w:tplc="DA0472F2">
      <w:start w:val="1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4" w15:restartNumberingAfterBreak="0">
    <w:nsid w:val="67003AF1"/>
    <w:multiLevelType w:val="multilevel"/>
    <w:tmpl w:val="44C25444"/>
    <w:lvl w:ilvl="0">
      <w:start w:val="1"/>
      <w:numFmt w:val="upperRoman"/>
      <w:pStyle w:val="Cabealho1"/>
      <w:lvlText w:val="%1."/>
      <w:lvlJc w:val="right"/>
      <w:pPr>
        <w:ind w:left="787" w:hanging="360"/>
      </w:pPr>
      <w:rPr>
        <w:color w:val="auto"/>
      </w:rPr>
    </w:lvl>
    <w:lvl w:ilvl="1">
      <w:start w:val="2"/>
      <w:numFmt w:val="decimal"/>
      <w:isLgl/>
      <w:lvlText w:val="%1.%2"/>
      <w:lvlJc w:val="left"/>
      <w:pPr>
        <w:ind w:left="1377" w:hanging="810"/>
      </w:pPr>
    </w:lvl>
    <w:lvl w:ilvl="2">
      <w:start w:val="2"/>
      <w:numFmt w:val="decimal"/>
      <w:isLgl/>
      <w:lvlText w:val="%1.%2.%3"/>
      <w:lvlJc w:val="left"/>
      <w:pPr>
        <w:ind w:left="1517" w:hanging="810"/>
      </w:pPr>
      <w:rPr>
        <w:rFonts w:asciiTheme="majorHAnsi" w:hAnsiTheme="majorHAnsi" w:cs="Times New Roman" w:hint="default"/>
        <w:b/>
        <w:color w:val="auto"/>
        <w:sz w:val="28"/>
        <w:szCs w:val="28"/>
      </w:rPr>
    </w:lvl>
    <w:lvl w:ilvl="3">
      <w:start w:val="1"/>
      <w:numFmt w:val="decimal"/>
      <w:isLgl/>
      <w:lvlText w:val="%1.%2.%3.%4"/>
      <w:lvlJc w:val="left"/>
      <w:pPr>
        <w:ind w:left="1657" w:hanging="810"/>
      </w:pPr>
    </w:lvl>
    <w:lvl w:ilvl="4">
      <w:start w:val="1"/>
      <w:numFmt w:val="decimal"/>
      <w:isLgl/>
      <w:lvlText w:val="%1.%2.%3.%4.%5"/>
      <w:lvlJc w:val="left"/>
      <w:pPr>
        <w:ind w:left="2067" w:hanging="1080"/>
      </w:pPr>
    </w:lvl>
    <w:lvl w:ilvl="5">
      <w:start w:val="1"/>
      <w:numFmt w:val="decimal"/>
      <w:isLgl/>
      <w:lvlText w:val="%1.%2.%3.%4.%5.%6"/>
      <w:lvlJc w:val="left"/>
      <w:pPr>
        <w:ind w:left="2207" w:hanging="1080"/>
      </w:pPr>
    </w:lvl>
    <w:lvl w:ilvl="6">
      <w:start w:val="1"/>
      <w:numFmt w:val="decimal"/>
      <w:isLgl/>
      <w:lvlText w:val="%1.%2.%3.%4.%5.%6.%7"/>
      <w:lvlJc w:val="left"/>
      <w:pPr>
        <w:ind w:left="2707" w:hanging="1440"/>
      </w:pPr>
    </w:lvl>
    <w:lvl w:ilvl="7">
      <w:start w:val="1"/>
      <w:numFmt w:val="decimal"/>
      <w:isLgl/>
      <w:lvlText w:val="%1.%2.%3.%4.%5.%6.%7.%8"/>
      <w:lvlJc w:val="left"/>
      <w:pPr>
        <w:ind w:left="2847" w:hanging="1440"/>
      </w:pPr>
    </w:lvl>
    <w:lvl w:ilvl="8">
      <w:start w:val="1"/>
      <w:numFmt w:val="decimal"/>
      <w:isLgl/>
      <w:lvlText w:val="%1.%2.%3.%4.%5.%6.%7.%8.%9"/>
      <w:lvlJc w:val="left"/>
      <w:pPr>
        <w:ind w:left="2987" w:hanging="1440"/>
      </w:pPr>
    </w:lvl>
  </w:abstractNum>
  <w:abstractNum w:abstractNumId="195" w15:restartNumberingAfterBreak="0">
    <w:nsid w:val="67236722"/>
    <w:multiLevelType w:val="hybridMultilevel"/>
    <w:tmpl w:val="EE8C34F8"/>
    <w:lvl w:ilvl="0" w:tplc="040C000F">
      <w:start w:val="1"/>
      <w:numFmt w:val="decimal"/>
      <w:lvlText w:val="%1."/>
      <w:lvlJc w:val="left"/>
      <w:pPr>
        <w:ind w:left="1800" w:hanging="36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196" w15:restartNumberingAfterBreak="0">
    <w:nsid w:val="6748751F"/>
    <w:multiLevelType w:val="hybridMultilevel"/>
    <w:tmpl w:val="EA348082"/>
    <w:lvl w:ilvl="0" w:tplc="08160001">
      <w:start w:val="1"/>
      <w:numFmt w:val="bullet"/>
      <w:lvlText w:val=""/>
      <w:lvlJc w:val="left"/>
      <w:pPr>
        <w:ind w:left="720" w:hanging="360"/>
      </w:pPr>
      <w:rPr>
        <w:rFonts w:ascii="Symbol" w:hAnsi="Symbol" w:hint="default"/>
      </w:rPr>
    </w:lvl>
    <w:lvl w:ilvl="1" w:tplc="08160001">
      <w:start w:val="1"/>
      <w:numFmt w:val="bullet"/>
      <w:lvlText w:val=""/>
      <w:lvlJc w:val="left"/>
      <w:pPr>
        <w:ind w:left="1440" w:hanging="360"/>
      </w:pPr>
      <w:rPr>
        <w:rFonts w:ascii="Symbol" w:hAnsi="Symbol" w:hint="default"/>
      </w:rPr>
    </w:lvl>
    <w:lvl w:ilvl="2" w:tplc="8DE63854">
      <w:numFmt w:val="bullet"/>
      <w:lvlText w:val="•"/>
      <w:lvlJc w:val="left"/>
      <w:pPr>
        <w:ind w:left="2160" w:hanging="360"/>
      </w:pPr>
      <w:rPr>
        <w:rFonts w:ascii="SymbolMT" w:eastAsia="SymbolMT" w:hAnsi="SymbolMT" w:cs="SymbolMT" w:hint="eastAsia"/>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7" w15:restartNumberingAfterBreak="0">
    <w:nsid w:val="676E29C1"/>
    <w:multiLevelType w:val="hybridMultilevel"/>
    <w:tmpl w:val="13561DCE"/>
    <w:lvl w:ilvl="0" w:tplc="2DCEC750">
      <w:start w:val="1"/>
      <w:numFmt w:val="upperRoman"/>
      <w:pStyle w:val="Section8Header1"/>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15:restartNumberingAfterBreak="0">
    <w:nsid w:val="67F3248A"/>
    <w:multiLevelType w:val="hybridMultilevel"/>
    <w:tmpl w:val="F4423D34"/>
    <w:lvl w:ilvl="0" w:tplc="08160001">
      <w:start w:val="1"/>
      <w:numFmt w:val="bullet"/>
      <w:lvlText w:val=""/>
      <w:lvlJc w:val="left"/>
      <w:pPr>
        <w:ind w:left="1800" w:hanging="360"/>
      </w:pPr>
      <w:rPr>
        <w:rFonts w:ascii="Symbol" w:hAnsi="Symbol" w:hint="default"/>
      </w:rPr>
    </w:lvl>
    <w:lvl w:ilvl="1" w:tplc="08160003" w:tentative="1">
      <w:start w:val="1"/>
      <w:numFmt w:val="bullet"/>
      <w:lvlText w:val="o"/>
      <w:lvlJc w:val="left"/>
      <w:pPr>
        <w:ind w:left="2520" w:hanging="360"/>
      </w:pPr>
      <w:rPr>
        <w:rFonts w:ascii="Courier New" w:hAnsi="Courier New" w:cs="Courier New" w:hint="default"/>
      </w:rPr>
    </w:lvl>
    <w:lvl w:ilvl="2" w:tplc="08160005" w:tentative="1">
      <w:start w:val="1"/>
      <w:numFmt w:val="bullet"/>
      <w:lvlText w:val=""/>
      <w:lvlJc w:val="left"/>
      <w:pPr>
        <w:ind w:left="3240" w:hanging="360"/>
      </w:pPr>
      <w:rPr>
        <w:rFonts w:ascii="Wingdings" w:hAnsi="Wingdings" w:hint="default"/>
      </w:rPr>
    </w:lvl>
    <w:lvl w:ilvl="3" w:tplc="08160001" w:tentative="1">
      <w:start w:val="1"/>
      <w:numFmt w:val="bullet"/>
      <w:lvlText w:val=""/>
      <w:lvlJc w:val="left"/>
      <w:pPr>
        <w:ind w:left="3960" w:hanging="360"/>
      </w:pPr>
      <w:rPr>
        <w:rFonts w:ascii="Symbol" w:hAnsi="Symbol" w:hint="default"/>
      </w:rPr>
    </w:lvl>
    <w:lvl w:ilvl="4" w:tplc="08160003" w:tentative="1">
      <w:start w:val="1"/>
      <w:numFmt w:val="bullet"/>
      <w:lvlText w:val="o"/>
      <w:lvlJc w:val="left"/>
      <w:pPr>
        <w:ind w:left="4680" w:hanging="360"/>
      </w:pPr>
      <w:rPr>
        <w:rFonts w:ascii="Courier New" w:hAnsi="Courier New" w:cs="Courier New" w:hint="default"/>
      </w:rPr>
    </w:lvl>
    <w:lvl w:ilvl="5" w:tplc="08160005" w:tentative="1">
      <w:start w:val="1"/>
      <w:numFmt w:val="bullet"/>
      <w:lvlText w:val=""/>
      <w:lvlJc w:val="left"/>
      <w:pPr>
        <w:ind w:left="5400" w:hanging="360"/>
      </w:pPr>
      <w:rPr>
        <w:rFonts w:ascii="Wingdings" w:hAnsi="Wingdings" w:hint="default"/>
      </w:rPr>
    </w:lvl>
    <w:lvl w:ilvl="6" w:tplc="08160001" w:tentative="1">
      <w:start w:val="1"/>
      <w:numFmt w:val="bullet"/>
      <w:lvlText w:val=""/>
      <w:lvlJc w:val="left"/>
      <w:pPr>
        <w:ind w:left="6120" w:hanging="360"/>
      </w:pPr>
      <w:rPr>
        <w:rFonts w:ascii="Symbol" w:hAnsi="Symbol" w:hint="default"/>
      </w:rPr>
    </w:lvl>
    <w:lvl w:ilvl="7" w:tplc="08160003" w:tentative="1">
      <w:start w:val="1"/>
      <w:numFmt w:val="bullet"/>
      <w:lvlText w:val="o"/>
      <w:lvlJc w:val="left"/>
      <w:pPr>
        <w:ind w:left="6840" w:hanging="360"/>
      </w:pPr>
      <w:rPr>
        <w:rFonts w:ascii="Courier New" w:hAnsi="Courier New" w:cs="Courier New" w:hint="default"/>
      </w:rPr>
    </w:lvl>
    <w:lvl w:ilvl="8" w:tplc="08160005" w:tentative="1">
      <w:start w:val="1"/>
      <w:numFmt w:val="bullet"/>
      <w:lvlText w:val=""/>
      <w:lvlJc w:val="left"/>
      <w:pPr>
        <w:ind w:left="7560" w:hanging="360"/>
      </w:pPr>
      <w:rPr>
        <w:rFonts w:ascii="Wingdings" w:hAnsi="Wingdings" w:hint="default"/>
      </w:rPr>
    </w:lvl>
  </w:abstractNum>
  <w:abstractNum w:abstractNumId="199" w15:restartNumberingAfterBreak="0">
    <w:nsid w:val="68456E7B"/>
    <w:multiLevelType w:val="hybridMultilevel"/>
    <w:tmpl w:val="AB1E182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0" w15:restartNumberingAfterBreak="0">
    <w:nsid w:val="68997C9B"/>
    <w:multiLevelType w:val="hybridMultilevel"/>
    <w:tmpl w:val="40989876"/>
    <w:lvl w:ilvl="0" w:tplc="040C0001">
      <w:start w:val="1"/>
      <w:numFmt w:val="bullet"/>
      <w:lvlText w:val=""/>
      <w:lvlJc w:val="left"/>
      <w:pPr>
        <w:ind w:left="870" w:hanging="360"/>
      </w:pPr>
      <w:rPr>
        <w:rFonts w:ascii="Symbol" w:hAnsi="Symbol" w:hint="default"/>
      </w:rPr>
    </w:lvl>
    <w:lvl w:ilvl="1" w:tplc="040C0003" w:tentative="1">
      <w:start w:val="1"/>
      <w:numFmt w:val="bullet"/>
      <w:lvlText w:val="o"/>
      <w:lvlJc w:val="left"/>
      <w:pPr>
        <w:ind w:left="1590" w:hanging="360"/>
      </w:pPr>
      <w:rPr>
        <w:rFonts w:ascii="Courier New" w:hAnsi="Courier New" w:cs="Courier New" w:hint="default"/>
      </w:rPr>
    </w:lvl>
    <w:lvl w:ilvl="2" w:tplc="040C0005" w:tentative="1">
      <w:start w:val="1"/>
      <w:numFmt w:val="bullet"/>
      <w:lvlText w:val=""/>
      <w:lvlJc w:val="left"/>
      <w:pPr>
        <w:ind w:left="2310" w:hanging="360"/>
      </w:pPr>
      <w:rPr>
        <w:rFonts w:ascii="Wingdings" w:hAnsi="Wingdings" w:hint="default"/>
      </w:rPr>
    </w:lvl>
    <w:lvl w:ilvl="3" w:tplc="040C0001" w:tentative="1">
      <w:start w:val="1"/>
      <w:numFmt w:val="bullet"/>
      <w:lvlText w:val=""/>
      <w:lvlJc w:val="left"/>
      <w:pPr>
        <w:ind w:left="3030" w:hanging="360"/>
      </w:pPr>
      <w:rPr>
        <w:rFonts w:ascii="Symbol" w:hAnsi="Symbol" w:hint="default"/>
      </w:rPr>
    </w:lvl>
    <w:lvl w:ilvl="4" w:tplc="040C0003" w:tentative="1">
      <w:start w:val="1"/>
      <w:numFmt w:val="bullet"/>
      <w:lvlText w:val="o"/>
      <w:lvlJc w:val="left"/>
      <w:pPr>
        <w:ind w:left="3750" w:hanging="360"/>
      </w:pPr>
      <w:rPr>
        <w:rFonts w:ascii="Courier New" w:hAnsi="Courier New" w:cs="Courier New" w:hint="default"/>
      </w:rPr>
    </w:lvl>
    <w:lvl w:ilvl="5" w:tplc="040C0005" w:tentative="1">
      <w:start w:val="1"/>
      <w:numFmt w:val="bullet"/>
      <w:lvlText w:val=""/>
      <w:lvlJc w:val="left"/>
      <w:pPr>
        <w:ind w:left="4470" w:hanging="360"/>
      </w:pPr>
      <w:rPr>
        <w:rFonts w:ascii="Wingdings" w:hAnsi="Wingdings" w:hint="default"/>
      </w:rPr>
    </w:lvl>
    <w:lvl w:ilvl="6" w:tplc="040C0001" w:tentative="1">
      <w:start w:val="1"/>
      <w:numFmt w:val="bullet"/>
      <w:lvlText w:val=""/>
      <w:lvlJc w:val="left"/>
      <w:pPr>
        <w:ind w:left="5190" w:hanging="360"/>
      </w:pPr>
      <w:rPr>
        <w:rFonts w:ascii="Symbol" w:hAnsi="Symbol" w:hint="default"/>
      </w:rPr>
    </w:lvl>
    <w:lvl w:ilvl="7" w:tplc="040C0003" w:tentative="1">
      <w:start w:val="1"/>
      <w:numFmt w:val="bullet"/>
      <w:lvlText w:val="o"/>
      <w:lvlJc w:val="left"/>
      <w:pPr>
        <w:ind w:left="5910" w:hanging="360"/>
      </w:pPr>
      <w:rPr>
        <w:rFonts w:ascii="Courier New" w:hAnsi="Courier New" w:cs="Courier New" w:hint="default"/>
      </w:rPr>
    </w:lvl>
    <w:lvl w:ilvl="8" w:tplc="040C0005" w:tentative="1">
      <w:start w:val="1"/>
      <w:numFmt w:val="bullet"/>
      <w:lvlText w:val=""/>
      <w:lvlJc w:val="left"/>
      <w:pPr>
        <w:ind w:left="6630" w:hanging="360"/>
      </w:pPr>
      <w:rPr>
        <w:rFonts w:ascii="Wingdings" w:hAnsi="Wingdings" w:hint="default"/>
      </w:rPr>
    </w:lvl>
  </w:abstractNum>
  <w:abstractNum w:abstractNumId="201" w15:restartNumberingAfterBreak="0">
    <w:nsid w:val="68DF138E"/>
    <w:multiLevelType w:val="hybridMultilevel"/>
    <w:tmpl w:val="ABEA9D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2" w15:restartNumberingAfterBreak="0">
    <w:nsid w:val="6A660C10"/>
    <w:multiLevelType w:val="hybridMultilevel"/>
    <w:tmpl w:val="F9CA4AA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3" w15:restartNumberingAfterBreak="0">
    <w:nsid w:val="6B8F22A2"/>
    <w:multiLevelType w:val="multilevel"/>
    <w:tmpl w:val="D352693A"/>
    <w:lvl w:ilvl="0">
      <w:start w:val="2"/>
      <w:numFmt w:val="decimal"/>
      <w:lvlText w:val="%1."/>
      <w:lvlJc w:val="left"/>
      <w:pPr>
        <w:ind w:left="360" w:hanging="360"/>
      </w:pPr>
      <w:rPr>
        <w:rFonts w:hint="default"/>
      </w:rPr>
    </w:lvl>
    <w:lvl w:ilvl="1">
      <w:start w:val="7"/>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204" w15:restartNumberingAfterBreak="0">
    <w:nsid w:val="6BBE1E3D"/>
    <w:multiLevelType w:val="hybridMultilevel"/>
    <w:tmpl w:val="93382FA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5" w15:restartNumberingAfterBreak="0">
    <w:nsid w:val="6C1D57F6"/>
    <w:multiLevelType w:val="hybridMultilevel"/>
    <w:tmpl w:val="A06CC7B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6" w15:restartNumberingAfterBreak="0">
    <w:nsid w:val="6C7502E7"/>
    <w:multiLevelType w:val="hybridMultilevel"/>
    <w:tmpl w:val="065E82B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7" w15:restartNumberingAfterBreak="0">
    <w:nsid w:val="6CF0084D"/>
    <w:multiLevelType w:val="hybridMultilevel"/>
    <w:tmpl w:val="4DDA141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8" w15:restartNumberingAfterBreak="0">
    <w:nsid w:val="6DA51C8F"/>
    <w:multiLevelType w:val="hybridMultilevel"/>
    <w:tmpl w:val="A6048124"/>
    <w:lvl w:ilvl="0" w:tplc="B504DD3E">
      <w:start w:val="1"/>
      <w:numFmt w:val="bullet"/>
      <w:lvlText w:val=""/>
      <w:lvlJc w:val="left"/>
      <w:pPr>
        <w:tabs>
          <w:tab w:val="num" w:pos="1440"/>
        </w:tabs>
        <w:ind w:left="144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9" w15:restartNumberingAfterBreak="0">
    <w:nsid w:val="6DCC6D43"/>
    <w:multiLevelType w:val="hybridMultilevel"/>
    <w:tmpl w:val="BE60E5E4"/>
    <w:lvl w:ilvl="0" w:tplc="FF4E1870">
      <w:start w:val="1"/>
      <w:numFmt w:val="lowerRoman"/>
      <w:pStyle w:val="ndiceremissivo1"/>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15:restartNumberingAfterBreak="0">
    <w:nsid w:val="6DE77CA7"/>
    <w:multiLevelType w:val="hybridMultilevel"/>
    <w:tmpl w:val="80F8473C"/>
    <w:lvl w:ilvl="0" w:tplc="C88E85C6">
      <w:start w:val="2002"/>
      <w:numFmt w:val="decimal"/>
      <w:pStyle w:val="Russite"/>
      <w:lvlText w:val="%1"/>
      <w:lvlJc w:val="left"/>
      <w:pPr>
        <w:tabs>
          <w:tab w:val="num" w:pos="1071"/>
        </w:tabs>
        <w:ind w:left="1071" w:hanging="930"/>
      </w:pPr>
      <w:rPr>
        <w:rFonts w:hint="default"/>
        <w:b w:val="0"/>
        <w:sz w:val="20"/>
      </w:rPr>
    </w:lvl>
    <w:lvl w:ilvl="1" w:tplc="040C0019" w:tentative="1">
      <w:start w:val="1"/>
      <w:numFmt w:val="lowerLetter"/>
      <w:lvlText w:val="%2."/>
      <w:lvlJc w:val="left"/>
      <w:pPr>
        <w:tabs>
          <w:tab w:val="num" w:pos="1221"/>
        </w:tabs>
        <w:ind w:left="1221" w:hanging="360"/>
      </w:pPr>
    </w:lvl>
    <w:lvl w:ilvl="2" w:tplc="040C001B" w:tentative="1">
      <w:start w:val="1"/>
      <w:numFmt w:val="lowerRoman"/>
      <w:lvlText w:val="%3."/>
      <w:lvlJc w:val="right"/>
      <w:pPr>
        <w:tabs>
          <w:tab w:val="num" w:pos="1941"/>
        </w:tabs>
        <w:ind w:left="1941" w:hanging="180"/>
      </w:pPr>
    </w:lvl>
    <w:lvl w:ilvl="3" w:tplc="040C000F" w:tentative="1">
      <w:start w:val="1"/>
      <w:numFmt w:val="decimal"/>
      <w:lvlText w:val="%4."/>
      <w:lvlJc w:val="left"/>
      <w:pPr>
        <w:tabs>
          <w:tab w:val="num" w:pos="2661"/>
        </w:tabs>
        <w:ind w:left="2661" w:hanging="360"/>
      </w:pPr>
    </w:lvl>
    <w:lvl w:ilvl="4" w:tplc="040C0019" w:tentative="1">
      <w:start w:val="1"/>
      <w:numFmt w:val="lowerLetter"/>
      <w:lvlText w:val="%5."/>
      <w:lvlJc w:val="left"/>
      <w:pPr>
        <w:tabs>
          <w:tab w:val="num" w:pos="3381"/>
        </w:tabs>
        <w:ind w:left="3381" w:hanging="360"/>
      </w:pPr>
    </w:lvl>
    <w:lvl w:ilvl="5" w:tplc="040C001B" w:tentative="1">
      <w:start w:val="1"/>
      <w:numFmt w:val="lowerRoman"/>
      <w:lvlText w:val="%6."/>
      <w:lvlJc w:val="right"/>
      <w:pPr>
        <w:tabs>
          <w:tab w:val="num" w:pos="4101"/>
        </w:tabs>
        <w:ind w:left="4101" w:hanging="180"/>
      </w:pPr>
    </w:lvl>
    <w:lvl w:ilvl="6" w:tplc="040C000F" w:tentative="1">
      <w:start w:val="1"/>
      <w:numFmt w:val="decimal"/>
      <w:lvlText w:val="%7."/>
      <w:lvlJc w:val="left"/>
      <w:pPr>
        <w:tabs>
          <w:tab w:val="num" w:pos="4821"/>
        </w:tabs>
        <w:ind w:left="4821" w:hanging="360"/>
      </w:pPr>
    </w:lvl>
    <w:lvl w:ilvl="7" w:tplc="040C0019" w:tentative="1">
      <w:start w:val="1"/>
      <w:numFmt w:val="lowerLetter"/>
      <w:lvlText w:val="%8."/>
      <w:lvlJc w:val="left"/>
      <w:pPr>
        <w:tabs>
          <w:tab w:val="num" w:pos="5541"/>
        </w:tabs>
        <w:ind w:left="5541" w:hanging="360"/>
      </w:pPr>
    </w:lvl>
    <w:lvl w:ilvl="8" w:tplc="040C001B" w:tentative="1">
      <w:start w:val="1"/>
      <w:numFmt w:val="lowerRoman"/>
      <w:lvlText w:val="%9."/>
      <w:lvlJc w:val="right"/>
      <w:pPr>
        <w:tabs>
          <w:tab w:val="num" w:pos="6261"/>
        </w:tabs>
        <w:ind w:left="6261" w:hanging="180"/>
      </w:pPr>
    </w:lvl>
  </w:abstractNum>
  <w:abstractNum w:abstractNumId="211" w15:restartNumberingAfterBreak="0">
    <w:nsid w:val="6E2A03CF"/>
    <w:multiLevelType w:val="multilevel"/>
    <w:tmpl w:val="B89479CC"/>
    <w:lvl w:ilvl="0">
      <w:start w:val="3"/>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12" w15:restartNumberingAfterBreak="0">
    <w:nsid w:val="6E492B14"/>
    <w:multiLevelType w:val="hybridMultilevel"/>
    <w:tmpl w:val="9B14D326"/>
    <w:lvl w:ilvl="0" w:tplc="3C2EFEA2">
      <w:numFmt w:val="bullet"/>
      <w:lvlText w:val="•"/>
      <w:lvlJc w:val="left"/>
      <w:pPr>
        <w:ind w:left="720" w:hanging="360"/>
      </w:pPr>
      <w:rPr>
        <w:rFonts w:ascii="Calibri" w:eastAsia="Calibri" w:hAnsi="Calibri" w:cs="Calibri" w:hint="default"/>
        <w:sz w:val="16"/>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13" w15:restartNumberingAfterBreak="0">
    <w:nsid w:val="6E4B7EF2"/>
    <w:multiLevelType w:val="hybridMultilevel"/>
    <w:tmpl w:val="CE2290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4" w15:restartNumberingAfterBreak="0">
    <w:nsid w:val="6F560FB7"/>
    <w:multiLevelType w:val="hybridMultilevel"/>
    <w:tmpl w:val="0E4E10CC"/>
    <w:lvl w:ilvl="0" w:tplc="0816000D">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15" w15:restartNumberingAfterBreak="0">
    <w:nsid w:val="70D864B4"/>
    <w:multiLevelType w:val="hybridMultilevel"/>
    <w:tmpl w:val="3ABCB1F0"/>
    <w:lvl w:ilvl="0" w:tplc="04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16" w15:restartNumberingAfterBreak="0">
    <w:nsid w:val="71E65CDE"/>
    <w:multiLevelType w:val="hybridMultilevel"/>
    <w:tmpl w:val="1A4428C4"/>
    <w:lvl w:ilvl="0" w:tplc="54FE1AC6">
      <w:start w:val="1"/>
      <w:numFmt w:val="bullet"/>
      <w:lvlText w:val="o"/>
      <w:lvlJc w:val="left"/>
      <w:pPr>
        <w:ind w:left="1068" w:hanging="360"/>
      </w:pPr>
      <w:rPr>
        <w:rFonts w:ascii="Courier New" w:hAnsi="Courier New" w:cs="Courier New" w:hint="default"/>
      </w:rPr>
    </w:lvl>
    <w:lvl w:ilvl="1" w:tplc="87C2885C">
      <w:start w:val="1"/>
      <w:numFmt w:val="bullet"/>
      <w:lvlText w:val="o"/>
      <w:lvlJc w:val="left"/>
      <w:pPr>
        <w:tabs>
          <w:tab w:val="num" w:pos="1788"/>
        </w:tabs>
        <w:ind w:left="1788" w:hanging="360"/>
      </w:pPr>
      <w:rPr>
        <w:rFonts w:ascii="Courier New" w:hAnsi="Courier New"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17" w15:restartNumberingAfterBreak="0">
    <w:nsid w:val="71FA413C"/>
    <w:multiLevelType w:val="hybridMultilevel"/>
    <w:tmpl w:val="C9904604"/>
    <w:lvl w:ilvl="0" w:tplc="104237EC">
      <w:start w:val="1"/>
      <w:numFmt w:val="decimal"/>
      <w:pStyle w:val="ParaWB"/>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8" w15:restartNumberingAfterBreak="0">
    <w:nsid w:val="72267ED8"/>
    <w:multiLevelType w:val="hybridMultilevel"/>
    <w:tmpl w:val="E9FC2BC6"/>
    <w:lvl w:ilvl="0" w:tplc="0816000D">
      <w:start w:val="1"/>
      <w:numFmt w:val="bullet"/>
      <w:lvlText w:val=""/>
      <w:lvlJc w:val="left"/>
      <w:pPr>
        <w:ind w:left="1440" w:hanging="360"/>
      </w:pPr>
      <w:rPr>
        <w:rFonts w:ascii="Wingdings" w:hAnsi="Wingdings"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219" w15:restartNumberingAfterBreak="0">
    <w:nsid w:val="741A5944"/>
    <w:multiLevelType w:val="hybridMultilevel"/>
    <w:tmpl w:val="452AC2A8"/>
    <w:lvl w:ilvl="0" w:tplc="E53A693A">
      <w:start w:val="1"/>
      <w:numFmt w:val="lowerRoman"/>
      <w:lvlText w:val="(%1)"/>
      <w:lvlJc w:val="left"/>
      <w:pPr>
        <w:ind w:left="436" w:hanging="720"/>
      </w:pPr>
      <w:rPr>
        <w:rFonts w:hint="default"/>
      </w:rPr>
    </w:lvl>
    <w:lvl w:ilvl="1" w:tplc="040C0019" w:tentative="1">
      <w:start w:val="1"/>
      <w:numFmt w:val="lowerLetter"/>
      <w:lvlText w:val="%2."/>
      <w:lvlJc w:val="left"/>
      <w:pPr>
        <w:ind w:left="796" w:hanging="360"/>
      </w:pPr>
    </w:lvl>
    <w:lvl w:ilvl="2" w:tplc="040C001B" w:tentative="1">
      <w:start w:val="1"/>
      <w:numFmt w:val="lowerRoman"/>
      <w:lvlText w:val="%3."/>
      <w:lvlJc w:val="right"/>
      <w:pPr>
        <w:ind w:left="1516" w:hanging="180"/>
      </w:pPr>
    </w:lvl>
    <w:lvl w:ilvl="3" w:tplc="040C000F" w:tentative="1">
      <w:start w:val="1"/>
      <w:numFmt w:val="decimal"/>
      <w:lvlText w:val="%4."/>
      <w:lvlJc w:val="left"/>
      <w:pPr>
        <w:ind w:left="2236" w:hanging="360"/>
      </w:pPr>
    </w:lvl>
    <w:lvl w:ilvl="4" w:tplc="040C0019" w:tentative="1">
      <w:start w:val="1"/>
      <w:numFmt w:val="lowerLetter"/>
      <w:lvlText w:val="%5."/>
      <w:lvlJc w:val="left"/>
      <w:pPr>
        <w:ind w:left="2956" w:hanging="360"/>
      </w:pPr>
    </w:lvl>
    <w:lvl w:ilvl="5" w:tplc="040C001B" w:tentative="1">
      <w:start w:val="1"/>
      <w:numFmt w:val="lowerRoman"/>
      <w:lvlText w:val="%6."/>
      <w:lvlJc w:val="right"/>
      <w:pPr>
        <w:ind w:left="3676" w:hanging="180"/>
      </w:pPr>
    </w:lvl>
    <w:lvl w:ilvl="6" w:tplc="040C000F" w:tentative="1">
      <w:start w:val="1"/>
      <w:numFmt w:val="decimal"/>
      <w:lvlText w:val="%7."/>
      <w:lvlJc w:val="left"/>
      <w:pPr>
        <w:ind w:left="4396" w:hanging="360"/>
      </w:pPr>
    </w:lvl>
    <w:lvl w:ilvl="7" w:tplc="040C0019" w:tentative="1">
      <w:start w:val="1"/>
      <w:numFmt w:val="lowerLetter"/>
      <w:lvlText w:val="%8."/>
      <w:lvlJc w:val="left"/>
      <w:pPr>
        <w:ind w:left="5116" w:hanging="360"/>
      </w:pPr>
    </w:lvl>
    <w:lvl w:ilvl="8" w:tplc="040C001B" w:tentative="1">
      <w:start w:val="1"/>
      <w:numFmt w:val="lowerRoman"/>
      <w:lvlText w:val="%9."/>
      <w:lvlJc w:val="right"/>
      <w:pPr>
        <w:ind w:left="5836" w:hanging="180"/>
      </w:pPr>
    </w:lvl>
  </w:abstractNum>
  <w:abstractNum w:abstractNumId="220" w15:restartNumberingAfterBreak="0">
    <w:nsid w:val="749E34E0"/>
    <w:multiLevelType w:val="hybridMultilevel"/>
    <w:tmpl w:val="4B765B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1" w15:restartNumberingAfterBreak="0">
    <w:nsid w:val="75A34599"/>
    <w:multiLevelType w:val="hybridMultilevel"/>
    <w:tmpl w:val="A974636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2" w15:restartNumberingAfterBreak="0">
    <w:nsid w:val="76666F05"/>
    <w:multiLevelType w:val="hybridMultilevel"/>
    <w:tmpl w:val="BD5282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3" w15:restartNumberingAfterBreak="0">
    <w:nsid w:val="76AF7059"/>
    <w:multiLevelType w:val="multilevel"/>
    <w:tmpl w:val="D3840974"/>
    <w:styleLink w:val="Style12"/>
    <w:lvl w:ilvl="0">
      <w:start w:val="4"/>
      <w:numFmt w:val="decimal"/>
      <w:lvlText w:val="%1."/>
      <w:lvlJc w:val="left"/>
      <w:pPr>
        <w:ind w:left="360" w:hanging="360"/>
      </w:pPr>
      <w:rPr>
        <w:rFonts w:hint="default"/>
      </w:rPr>
    </w:lvl>
    <w:lvl w:ilvl="1">
      <w:start w:val="1"/>
      <w:numFmt w:val="decimal"/>
      <w:lvlText w:val="%1.%2."/>
      <w:lvlJc w:val="left"/>
      <w:pPr>
        <w:ind w:left="851" w:hanging="851"/>
      </w:pPr>
      <w:rPr>
        <w:rFonts w:ascii="Times New Roman Gras" w:hAnsi="Times New Roman Gras" w:hint="default"/>
        <w:b/>
        <w:i w:val="0"/>
        <w:color w:val="auto"/>
        <w:sz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4" w15:restartNumberingAfterBreak="0">
    <w:nsid w:val="779722E1"/>
    <w:multiLevelType w:val="hybridMultilevel"/>
    <w:tmpl w:val="B1E2B562"/>
    <w:lvl w:ilvl="0" w:tplc="805CB88A">
      <w:numFmt w:val="bullet"/>
      <w:lvlText w:val="-"/>
      <w:lvlJc w:val="left"/>
      <w:pPr>
        <w:ind w:left="780" w:hanging="360"/>
      </w:pPr>
      <w:rPr>
        <w:rFonts w:ascii="Arial" w:eastAsia="Times New Roman" w:hAnsi="Arial" w:cs="Aria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225" w15:restartNumberingAfterBreak="0">
    <w:nsid w:val="77AB22ED"/>
    <w:multiLevelType w:val="hybridMultilevel"/>
    <w:tmpl w:val="19DA12A8"/>
    <w:lvl w:ilvl="0" w:tplc="040C000B">
      <w:start w:val="1"/>
      <w:numFmt w:val="bullet"/>
      <w:lvlText w:val=""/>
      <w:lvlJc w:val="left"/>
      <w:pPr>
        <w:ind w:left="785" w:hanging="360"/>
      </w:pPr>
      <w:rPr>
        <w:rFonts w:ascii="Wingdings" w:hAnsi="Wingdings" w:hint="default"/>
      </w:rPr>
    </w:lvl>
    <w:lvl w:ilvl="1" w:tplc="040C0003" w:tentative="1">
      <w:start w:val="1"/>
      <w:numFmt w:val="bullet"/>
      <w:lvlText w:val="o"/>
      <w:lvlJc w:val="left"/>
      <w:pPr>
        <w:ind w:left="1505" w:hanging="360"/>
      </w:pPr>
      <w:rPr>
        <w:rFonts w:ascii="Courier New" w:hAnsi="Courier New" w:cs="Courier New" w:hint="default"/>
      </w:rPr>
    </w:lvl>
    <w:lvl w:ilvl="2" w:tplc="040C0005" w:tentative="1">
      <w:start w:val="1"/>
      <w:numFmt w:val="bullet"/>
      <w:lvlText w:val=""/>
      <w:lvlJc w:val="left"/>
      <w:pPr>
        <w:ind w:left="2225" w:hanging="360"/>
      </w:pPr>
      <w:rPr>
        <w:rFonts w:ascii="Wingdings" w:hAnsi="Wingdings" w:hint="default"/>
      </w:rPr>
    </w:lvl>
    <w:lvl w:ilvl="3" w:tplc="040C0001" w:tentative="1">
      <w:start w:val="1"/>
      <w:numFmt w:val="bullet"/>
      <w:lvlText w:val=""/>
      <w:lvlJc w:val="left"/>
      <w:pPr>
        <w:ind w:left="2945" w:hanging="360"/>
      </w:pPr>
      <w:rPr>
        <w:rFonts w:ascii="Symbol" w:hAnsi="Symbol" w:hint="default"/>
      </w:rPr>
    </w:lvl>
    <w:lvl w:ilvl="4" w:tplc="040C0003" w:tentative="1">
      <w:start w:val="1"/>
      <w:numFmt w:val="bullet"/>
      <w:lvlText w:val="o"/>
      <w:lvlJc w:val="left"/>
      <w:pPr>
        <w:ind w:left="3665" w:hanging="360"/>
      </w:pPr>
      <w:rPr>
        <w:rFonts w:ascii="Courier New" w:hAnsi="Courier New" w:cs="Courier New" w:hint="default"/>
      </w:rPr>
    </w:lvl>
    <w:lvl w:ilvl="5" w:tplc="040C0005" w:tentative="1">
      <w:start w:val="1"/>
      <w:numFmt w:val="bullet"/>
      <w:lvlText w:val=""/>
      <w:lvlJc w:val="left"/>
      <w:pPr>
        <w:ind w:left="4385" w:hanging="360"/>
      </w:pPr>
      <w:rPr>
        <w:rFonts w:ascii="Wingdings" w:hAnsi="Wingdings" w:hint="default"/>
      </w:rPr>
    </w:lvl>
    <w:lvl w:ilvl="6" w:tplc="040C0001" w:tentative="1">
      <w:start w:val="1"/>
      <w:numFmt w:val="bullet"/>
      <w:lvlText w:val=""/>
      <w:lvlJc w:val="left"/>
      <w:pPr>
        <w:ind w:left="5105" w:hanging="360"/>
      </w:pPr>
      <w:rPr>
        <w:rFonts w:ascii="Symbol" w:hAnsi="Symbol" w:hint="default"/>
      </w:rPr>
    </w:lvl>
    <w:lvl w:ilvl="7" w:tplc="040C0003" w:tentative="1">
      <w:start w:val="1"/>
      <w:numFmt w:val="bullet"/>
      <w:lvlText w:val="o"/>
      <w:lvlJc w:val="left"/>
      <w:pPr>
        <w:ind w:left="5825" w:hanging="360"/>
      </w:pPr>
      <w:rPr>
        <w:rFonts w:ascii="Courier New" w:hAnsi="Courier New" w:cs="Courier New" w:hint="default"/>
      </w:rPr>
    </w:lvl>
    <w:lvl w:ilvl="8" w:tplc="040C0005" w:tentative="1">
      <w:start w:val="1"/>
      <w:numFmt w:val="bullet"/>
      <w:lvlText w:val=""/>
      <w:lvlJc w:val="left"/>
      <w:pPr>
        <w:ind w:left="6545" w:hanging="360"/>
      </w:pPr>
      <w:rPr>
        <w:rFonts w:ascii="Wingdings" w:hAnsi="Wingdings" w:hint="default"/>
      </w:rPr>
    </w:lvl>
  </w:abstractNum>
  <w:abstractNum w:abstractNumId="226" w15:restartNumberingAfterBreak="0">
    <w:nsid w:val="77B24B97"/>
    <w:multiLevelType w:val="hybridMultilevel"/>
    <w:tmpl w:val="C7886AE4"/>
    <w:lvl w:ilvl="0" w:tplc="040C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7" w15:restartNumberingAfterBreak="0">
    <w:nsid w:val="77BD5B2C"/>
    <w:multiLevelType w:val="hybridMultilevel"/>
    <w:tmpl w:val="C9DECD3E"/>
    <w:lvl w:ilvl="0" w:tplc="69F0AF1C">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8" w15:restartNumberingAfterBreak="0">
    <w:nsid w:val="7861611A"/>
    <w:multiLevelType w:val="hybridMultilevel"/>
    <w:tmpl w:val="00D06742"/>
    <w:lvl w:ilvl="0" w:tplc="040C000B">
      <w:start w:val="1"/>
      <w:numFmt w:val="bullet"/>
      <w:lvlText w:val=""/>
      <w:lvlJc w:val="left"/>
      <w:pPr>
        <w:ind w:left="436" w:hanging="360"/>
      </w:pPr>
      <w:rPr>
        <w:rFonts w:ascii="Wingdings" w:hAnsi="Wingdings" w:hint="default"/>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229" w15:restartNumberingAfterBreak="0">
    <w:nsid w:val="78B46F4B"/>
    <w:multiLevelType w:val="hybridMultilevel"/>
    <w:tmpl w:val="DF88152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0" w15:restartNumberingAfterBreak="0">
    <w:nsid w:val="794F0FBB"/>
    <w:multiLevelType w:val="hybridMultilevel"/>
    <w:tmpl w:val="594C1A06"/>
    <w:lvl w:ilvl="0" w:tplc="5566A00C">
      <w:start w:val="1"/>
      <w:numFmt w:val="lowerRoman"/>
      <w:lvlText w:val="(%1)"/>
      <w:lvlJc w:val="left"/>
      <w:pPr>
        <w:ind w:left="1428" w:hanging="72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31" w15:restartNumberingAfterBreak="0">
    <w:nsid w:val="79724A36"/>
    <w:multiLevelType w:val="hybridMultilevel"/>
    <w:tmpl w:val="65AC12B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2" w15:restartNumberingAfterBreak="0">
    <w:nsid w:val="79A57F5B"/>
    <w:multiLevelType w:val="hybridMultilevel"/>
    <w:tmpl w:val="1412490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3" w15:restartNumberingAfterBreak="0">
    <w:nsid w:val="7B1A6BB7"/>
    <w:multiLevelType w:val="hybridMultilevel"/>
    <w:tmpl w:val="6F8E10F2"/>
    <w:lvl w:ilvl="0" w:tplc="FFFFFFFF">
      <w:start w:val="1"/>
      <w:numFmt w:val="bullet"/>
      <w:pStyle w:val="E1"/>
      <w:lvlText w:val=""/>
      <w:lvlJc w:val="left"/>
      <w:pPr>
        <w:tabs>
          <w:tab w:val="num" w:pos="284"/>
        </w:tabs>
        <w:ind w:left="284" w:hanging="284"/>
      </w:pPr>
      <w:rPr>
        <w:rFonts w:ascii="Symbol" w:hAnsi="Symbol" w:hint="default"/>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4" w15:restartNumberingAfterBreak="0">
    <w:nsid w:val="7B2758AA"/>
    <w:multiLevelType w:val="hybridMultilevel"/>
    <w:tmpl w:val="6054EDC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5" w15:restartNumberingAfterBreak="0">
    <w:nsid w:val="7BAA06A5"/>
    <w:multiLevelType w:val="hybridMultilevel"/>
    <w:tmpl w:val="3C5ABD8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6" w15:restartNumberingAfterBreak="0">
    <w:nsid w:val="7C2D23D1"/>
    <w:multiLevelType w:val="hybridMultilevel"/>
    <w:tmpl w:val="893EA2D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7" w15:restartNumberingAfterBreak="0">
    <w:nsid w:val="7CB61E83"/>
    <w:multiLevelType w:val="hybridMultilevel"/>
    <w:tmpl w:val="C2DC2EFC"/>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38" w15:restartNumberingAfterBreak="0">
    <w:nsid w:val="7CB7526B"/>
    <w:multiLevelType w:val="hybridMultilevel"/>
    <w:tmpl w:val="E8F20F7A"/>
    <w:lvl w:ilvl="0" w:tplc="9EFA7132">
      <w:start w:val="1"/>
      <w:numFmt w:val="upperRoman"/>
      <w:lvlText w:val="%1."/>
      <w:lvlJc w:val="left"/>
      <w:pPr>
        <w:ind w:left="1080" w:hanging="720"/>
      </w:pPr>
      <w:rPr>
        <w:rFonts w:hint="default"/>
      </w:r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39" w15:restartNumberingAfterBreak="0">
    <w:nsid w:val="7D224C46"/>
    <w:multiLevelType w:val="hybridMultilevel"/>
    <w:tmpl w:val="9CB4285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0" w15:restartNumberingAfterBreak="0">
    <w:nsid w:val="7DEA5C13"/>
    <w:multiLevelType w:val="hybridMultilevel"/>
    <w:tmpl w:val="4000CD4C"/>
    <w:lvl w:ilvl="0" w:tplc="6AAA7EC0">
      <w:start w:val="1"/>
      <w:numFmt w:val="lowerLetter"/>
      <w:lvlText w:val="%1."/>
      <w:lvlJc w:val="left"/>
      <w:pPr>
        <w:ind w:left="720" w:hanging="360"/>
      </w:pPr>
      <w:rPr>
        <w:rFonts w:hint="default"/>
        <w:i/>
      </w:rPr>
    </w:lvl>
    <w:lvl w:ilvl="1" w:tplc="040C0003">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241" w15:restartNumberingAfterBreak="0">
    <w:nsid w:val="7E4E59D9"/>
    <w:multiLevelType w:val="hybridMultilevel"/>
    <w:tmpl w:val="558AE704"/>
    <w:lvl w:ilvl="0" w:tplc="E476047A">
      <w:start w:val="1"/>
      <w:numFmt w:val="upperLetter"/>
      <w:pStyle w:val="Section8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15:restartNumberingAfterBreak="0">
    <w:nsid w:val="7EAE1C7F"/>
    <w:multiLevelType w:val="hybridMultilevel"/>
    <w:tmpl w:val="D7963AC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94"/>
    <w:lvlOverride w:ilvl="0">
      <w:startOverride w:val="1"/>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1"/>
  </w:num>
  <w:num w:numId="4">
    <w:abstractNumId w:val="153"/>
  </w:num>
  <w:num w:numId="5">
    <w:abstractNumId w:val="223"/>
  </w:num>
  <w:num w:numId="6">
    <w:abstractNumId w:val="208"/>
  </w:num>
  <w:num w:numId="7">
    <w:abstractNumId w:val="57"/>
  </w:num>
  <w:num w:numId="8">
    <w:abstractNumId w:val="47"/>
  </w:num>
  <w:num w:numId="9">
    <w:abstractNumId w:val="98"/>
  </w:num>
  <w:num w:numId="10">
    <w:abstractNumId w:val="240"/>
  </w:num>
  <w:num w:numId="11">
    <w:abstractNumId w:val="214"/>
  </w:num>
  <w:num w:numId="12">
    <w:abstractNumId w:val="91"/>
  </w:num>
  <w:num w:numId="13">
    <w:abstractNumId w:val="172"/>
  </w:num>
  <w:num w:numId="14">
    <w:abstractNumId w:val="59"/>
  </w:num>
  <w:num w:numId="15">
    <w:abstractNumId w:val="53"/>
  </w:num>
  <w:num w:numId="16">
    <w:abstractNumId w:val="147"/>
  </w:num>
  <w:num w:numId="17">
    <w:abstractNumId w:val="190"/>
  </w:num>
  <w:num w:numId="18">
    <w:abstractNumId w:val="94"/>
  </w:num>
  <w:num w:numId="19">
    <w:abstractNumId w:val="200"/>
  </w:num>
  <w:num w:numId="20">
    <w:abstractNumId w:val="70"/>
  </w:num>
  <w:num w:numId="21">
    <w:abstractNumId w:val="88"/>
  </w:num>
  <w:num w:numId="22">
    <w:abstractNumId w:val="193"/>
  </w:num>
  <w:num w:numId="23">
    <w:abstractNumId w:val="79"/>
  </w:num>
  <w:num w:numId="24">
    <w:abstractNumId w:val="206"/>
  </w:num>
  <w:num w:numId="25">
    <w:abstractNumId w:val="78"/>
  </w:num>
  <w:num w:numId="26">
    <w:abstractNumId w:val="177"/>
  </w:num>
  <w:num w:numId="27">
    <w:abstractNumId w:val="163"/>
  </w:num>
  <w:num w:numId="28">
    <w:abstractNumId w:val="125"/>
  </w:num>
  <w:num w:numId="29">
    <w:abstractNumId w:val="33"/>
  </w:num>
  <w:num w:numId="30">
    <w:abstractNumId w:val="95"/>
  </w:num>
  <w:num w:numId="31">
    <w:abstractNumId w:val="224"/>
  </w:num>
  <w:num w:numId="32">
    <w:abstractNumId w:val="37"/>
  </w:num>
  <w:num w:numId="33">
    <w:abstractNumId w:val="165"/>
  </w:num>
  <w:num w:numId="34">
    <w:abstractNumId w:val="64"/>
  </w:num>
  <w:num w:numId="35">
    <w:abstractNumId w:val="220"/>
  </w:num>
  <w:num w:numId="36">
    <w:abstractNumId w:val="236"/>
  </w:num>
  <w:num w:numId="37">
    <w:abstractNumId w:val="234"/>
  </w:num>
  <w:num w:numId="38">
    <w:abstractNumId w:val="103"/>
  </w:num>
  <w:num w:numId="39">
    <w:abstractNumId w:val="99"/>
  </w:num>
  <w:num w:numId="40">
    <w:abstractNumId w:val="22"/>
  </w:num>
  <w:num w:numId="41">
    <w:abstractNumId w:val="178"/>
  </w:num>
  <w:num w:numId="42">
    <w:abstractNumId w:val="104"/>
  </w:num>
  <w:num w:numId="43">
    <w:abstractNumId w:val="116"/>
  </w:num>
  <w:num w:numId="44">
    <w:abstractNumId w:val="46"/>
  </w:num>
  <w:num w:numId="45">
    <w:abstractNumId w:val="114"/>
  </w:num>
  <w:num w:numId="46">
    <w:abstractNumId w:val="30"/>
  </w:num>
  <w:num w:numId="47">
    <w:abstractNumId w:val="191"/>
  </w:num>
  <w:num w:numId="48">
    <w:abstractNumId w:val="28"/>
  </w:num>
  <w:num w:numId="49">
    <w:abstractNumId w:val="17"/>
  </w:num>
  <w:num w:numId="50">
    <w:abstractNumId w:val="174"/>
  </w:num>
  <w:num w:numId="51">
    <w:abstractNumId w:val="58"/>
  </w:num>
  <w:num w:numId="52">
    <w:abstractNumId w:val="9"/>
  </w:num>
  <w:num w:numId="53">
    <w:abstractNumId w:val="39"/>
  </w:num>
  <w:num w:numId="54">
    <w:abstractNumId w:val="41"/>
  </w:num>
  <w:num w:numId="55">
    <w:abstractNumId w:val="56"/>
  </w:num>
  <w:num w:numId="56">
    <w:abstractNumId w:val="135"/>
  </w:num>
  <w:num w:numId="57">
    <w:abstractNumId w:val="225"/>
  </w:num>
  <w:num w:numId="58">
    <w:abstractNumId w:val="157"/>
  </w:num>
  <w:num w:numId="59">
    <w:abstractNumId w:val="164"/>
  </w:num>
  <w:num w:numId="60">
    <w:abstractNumId w:val="43"/>
  </w:num>
  <w:num w:numId="61">
    <w:abstractNumId w:val="36"/>
  </w:num>
  <w:num w:numId="62">
    <w:abstractNumId w:val="90"/>
  </w:num>
  <w:num w:numId="63">
    <w:abstractNumId w:val="7"/>
  </w:num>
  <w:num w:numId="64">
    <w:abstractNumId w:val="171"/>
  </w:num>
  <w:num w:numId="65">
    <w:abstractNumId w:val="19"/>
  </w:num>
  <w:num w:numId="66">
    <w:abstractNumId w:val="11"/>
  </w:num>
  <w:num w:numId="67">
    <w:abstractNumId w:val="109"/>
  </w:num>
  <w:num w:numId="68">
    <w:abstractNumId w:val="75"/>
  </w:num>
  <w:num w:numId="69">
    <w:abstractNumId w:val="51"/>
  </w:num>
  <w:num w:numId="70">
    <w:abstractNumId w:val="144"/>
  </w:num>
  <w:num w:numId="71">
    <w:abstractNumId w:val="76"/>
  </w:num>
  <w:num w:numId="72">
    <w:abstractNumId w:val="227"/>
  </w:num>
  <w:num w:numId="73">
    <w:abstractNumId w:val="68"/>
  </w:num>
  <w:num w:numId="74">
    <w:abstractNumId w:val="159"/>
  </w:num>
  <w:num w:numId="75">
    <w:abstractNumId w:val="149"/>
  </w:num>
  <w:num w:numId="76">
    <w:abstractNumId w:val="124"/>
  </w:num>
  <w:num w:numId="77">
    <w:abstractNumId w:val="67"/>
  </w:num>
  <w:num w:numId="78">
    <w:abstractNumId w:val="189"/>
  </w:num>
  <w:num w:numId="79">
    <w:abstractNumId w:val="115"/>
  </w:num>
  <w:num w:numId="80">
    <w:abstractNumId w:val="213"/>
  </w:num>
  <w:num w:numId="81">
    <w:abstractNumId w:val="92"/>
  </w:num>
  <w:num w:numId="82">
    <w:abstractNumId w:val="131"/>
  </w:num>
  <w:num w:numId="83">
    <w:abstractNumId w:val="232"/>
  </w:num>
  <w:num w:numId="84">
    <w:abstractNumId w:val="126"/>
  </w:num>
  <w:num w:numId="85">
    <w:abstractNumId w:val="55"/>
  </w:num>
  <w:num w:numId="86">
    <w:abstractNumId w:val="119"/>
  </w:num>
  <w:num w:numId="87">
    <w:abstractNumId w:val="71"/>
  </w:num>
  <w:num w:numId="88">
    <w:abstractNumId w:val="86"/>
  </w:num>
  <w:num w:numId="89">
    <w:abstractNumId w:val="49"/>
  </w:num>
  <w:num w:numId="90">
    <w:abstractNumId w:val="32"/>
  </w:num>
  <w:num w:numId="91">
    <w:abstractNumId w:val="105"/>
  </w:num>
  <w:num w:numId="92">
    <w:abstractNumId w:val="4"/>
  </w:num>
  <w:num w:numId="93">
    <w:abstractNumId w:val="151"/>
  </w:num>
  <w:num w:numId="94">
    <w:abstractNumId w:val="6"/>
  </w:num>
  <w:num w:numId="95">
    <w:abstractNumId w:val="82"/>
  </w:num>
  <w:num w:numId="96">
    <w:abstractNumId w:val="83"/>
  </w:num>
  <w:num w:numId="97">
    <w:abstractNumId w:val="166"/>
  </w:num>
  <w:num w:numId="98">
    <w:abstractNumId w:val="118"/>
  </w:num>
  <w:num w:numId="99">
    <w:abstractNumId w:val="48"/>
  </w:num>
  <w:num w:numId="100">
    <w:abstractNumId w:val="239"/>
  </w:num>
  <w:num w:numId="101">
    <w:abstractNumId w:val="230"/>
  </w:num>
  <w:num w:numId="102">
    <w:abstractNumId w:val="54"/>
  </w:num>
  <w:num w:numId="103">
    <w:abstractNumId w:val="130"/>
  </w:num>
  <w:num w:numId="104">
    <w:abstractNumId w:val="156"/>
  </w:num>
  <w:num w:numId="105">
    <w:abstractNumId w:val="96"/>
  </w:num>
  <w:num w:numId="106">
    <w:abstractNumId w:val="136"/>
  </w:num>
  <w:num w:numId="107">
    <w:abstractNumId w:val="143"/>
  </w:num>
  <w:num w:numId="108">
    <w:abstractNumId w:val="123"/>
  </w:num>
  <w:num w:numId="109">
    <w:abstractNumId w:val="89"/>
  </w:num>
  <w:num w:numId="110">
    <w:abstractNumId w:val="12"/>
  </w:num>
  <w:num w:numId="111">
    <w:abstractNumId w:val="207"/>
  </w:num>
  <w:num w:numId="112">
    <w:abstractNumId w:val="72"/>
  </w:num>
  <w:num w:numId="113">
    <w:abstractNumId w:val="23"/>
  </w:num>
  <w:num w:numId="114">
    <w:abstractNumId w:val="221"/>
  </w:num>
  <w:num w:numId="115">
    <w:abstractNumId w:val="161"/>
  </w:num>
  <w:num w:numId="116">
    <w:abstractNumId w:val="155"/>
  </w:num>
  <w:num w:numId="117">
    <w:abstractNumId w:val="162"/>
  </w:num>
  <w:num w:numId="118">
    <w:abstractNumId w:val="93"/>
  </w:num>
  <w:num w:numId="119">
    <w:abstractNumId w:val="15"/>
  </w:num>
  <w:num w:numId="120">
    <w:abstractNumId w:val="154"/>
  </w:num>
  <w:num w:numId="121">
    <w:abstractNumId w:val="77"/>
  </w:num>
  <w:num w:numId="122">
    <w:abstractNumId w:val="235"/>
  </w:num>
  <w:num w:numId="123">
    <w:abstractNumId w:val="50"/>
  </w:num>
  <w:num w:numId="124">
    <w:abstractNumId w:val="80"/>
  </w:num>
  <w:num w:numId="125">
    <w:abstractNumId w:val="24"/>
  </w:num>
  <w:num w:numId="126">
    <w:abstractNumId w:val="188"/>
  </w:num>
  <w:num w:numId="127">
    <w:abstractNumId w:val="101"/>
  </w:num>
  <w:num w:numId="128">
    <w:abstractNumId w:val="100"/>
  </w:num>
  <w:num w:numId="129">
    <w:abstractNumId w:val="10"/>
  </w:num>
  <w:num w:numId="130">
    <w:abstractNumId w:val="242"/>
  </w:num>
  <w:num w:numId="131">
    <w:abstractNumId w:val="16"/>
  </w:num>
  <w:num w:numId="132">
    <w:abstractNumId w:val="111"/>
  </w:num>
  <w:num w:numId="133">
    <w:abstractNumId w:val="169"/>
  </w:num>
  <w:num w:numId="134">
    <w:abstractNumId w:val="229"/>
  </w:num>
  <w:num w:numId="135">
    <w:abstractNumId w:val="38"/>
  </w:num>
  <w:num w:numId="136">
    <w:abstractNumId w:val="158"/>
  </w:num>
  <w:num w:numId="137">
    <w:abstractNumId w:val="106"/>
  </w:num>
  <w:num w:numId="138">
    <w:abstractNumId w:val="179"/>
  </w:num>
  <w:num w:numId="139">
    <w:abstractNumId w:val="127"/>
  </w:num>
  <w:num w:numId="140">
    <w:abstractNumId w:val="217"/>
  </w:num>
  <w:num w:numId="141">
    <w:abstractNumId w:val="34"/>
  </w:num>
  <w:num w:numId="142">
    <w:abstractNumId w:val="209"/>
  </w:num>
  <w:num w:numId="143">
    <w:abstractNumId w:val="241"/>
  </w:num>
  <w:num w:numId="144">
    <w:abstractNumId w:val="84"/>
  </w:num>
  <w:num w:numId="145">
    <w:abstractNumId w:val="197"/>
  </w:num>
  <w:num w:numId="146">
    <w:abstractNumId w:val="29"/>
  </w:num>
  <w:num w:numId="147">
    <w:abstractNumId w:val="0"/>
  </w:num>
  <w:num w:numId="148">
    <w:abstractNumId w:val="3"/>
  </w:num>
  <w:num w:numId="149">
    <w:abstractNumId w:val="142"/>
  </w:num>
  <w:num w:numId="150">
    <w:abstractNumId w:val="160"/>
  </w:num>
  <w:num w:numId="151">
    <w:abstractNumId w:val="140"/>
  </w:num>
  <w:num w:numId="152">
    <w:abstractNumId w:val="87"/>
  </w:num>
  <w:num w:numId="153">
    <w:abstractNumId w:val="148"/>
  </w:num>
  <w:num w:numId="154">
    <w:abstractNumId w:val="233"/>
  </w:num>
  <w:num w:numId="155">
    <w:abstractNumId w:val="238"/>
  </w:num>
  <w:num w:numId="156">
    <w:abstractNumId w:val="145"/>
  </w:num>
  <w:num w:numId="157">
    <w:abstractNumId w:val="211"/>
  </w:num>
  <w:num w:numId="158">
    <w:abstractNumId w:val="133"/>
  </w:num>
  <w:num w:numId="159">
    <w:abstractNumId w:val="212"/>
  </w:num>
  <w:num w:numId="160">
    <w:abstractNumId w:val="102"/>
  </w:num>
  <w:num w:numId="161">
    <w:abstractNumId w:val="237"/>
  </w:num>
  <w:num w:numId="162">
    <w:abstractNumId w:val="218"/>
  </w:num>
  <w:num w:numId="163">
    <w:abstractNumId w:val="42"/>
  </w:num>
  <w:num w:numId="164">
    <w:abstractNumId w:val="26"/>
  </w:num>
  <w:num w:numId="165">
    <w:abstractNumId w:val="187"/>
  </w:num>
  <w:num w:numId="166">
    <w:abstractNumId w:val="210"/>
  </w:num>
  <w:num w:numId="167">
    <w:abstractNumId w:val="137"/>
  </w:num>
  <w:num w:numId="168">
    <w:abstractNumId w:val="222"/>
  </w:num>
  <w:num w:numId="169">
    <w:abstractNumId w:val="181"/>
  </w:num>
  <w:num w:numId="170">
    <w:abstractNumId w:val="14"/>
  </w:num>
  <w:num w:numId="171">
    <w:abstractNumId w:val="25"/>
  </w:num>
  <w:num w:numId="172">
    <w:abstractNumId w:val="167"/>
  </w:num>
  <w:num w:numId="173">
    <w:abstractNumId w:val="108"/>
  </w:num>
  <w:num w:numId="174">
    <w:abstractNumId w:val="31"/>
  </w:num>
  <w:num w:numId="175">
    <w:abstractNumId w:val="121"/>
  </w:num>
  <w:num w:numId="176">
    <w:abstractNumId w:val="120"/>
  </w:num>
  <w:num w:numId="177">
    <w:abstractNumId w:val="198"/>
  </w:num>
  <w:num w:numId="178">
    <w:abstractNumId w:val="129"/>
  </w:num>
  <w:num w:numId="179">
    <w:abstractNumId w:val="170"/>
  </w:num>
  <w:num w:numId="180">
    <w:abstractNumId w:val="196"/>
  </w:num>
  <w:num w:numId="181">
    <w:abstractNumId w:val="35"/>
  </w:num>
  <w:num w:numId="182">
    <w:abstractNumId w:val="20"/>
  </w:num>
  <w:num w:numId="183">
    <w:abstractNumId w:val="175"/>
  </w:num>
  <w:num w:numId="184">
    <w:abstractNumId w:val="107"/>
  </w:num>
  <w:num w:numId="185">
    <w:abstractNumId w:val="61"/>
  </w:num>
  <w:num w:numId="186">
    <w:abstractNumId w:val="134"/>
  </w:num>
  <w:num w:numId="187">
    <w:abstractNumId w:val="204"/>
  </w:num>
  <w:num w:numId="188">
    <w:abstractNumId w:val="180"/>
  </w:num>
  <w:num w:numId="189">
    <w:abstractNumId w:val="184"/>
  </w:num>
  <w:num w:numId="190">
    <w:abstractNumId w:val="69"/>
  </w:num>
  <w:num w:numId="191">
    <w:abstractNumId w:val="81"/>
  </w:num>
  <w:num w:numId="192">
    <w:abstractNumId w:val="185"/>
  </w:num>
  <w:num w:numId="193">
    <w:abstractNumId w:val="60"/>
  </w:num>
  <w:num w:numId="194">
    <w:abstractNumId w:val="5"/>
  </w:num>
  <w:num w:numId="195">
    <w:abstractNumId w:val="168"/>
  </w:num>
  <w:num w:numId="196">
    <w:abstractNumId w:val="62"/>
  </w:num>
  <w:num w:numId="197">
    <w:abstractNumId w:val="27"/>
  </w:num>
  <w:num w:numId="198">
    <w:abstractNumId w:val="182"/>
  </w:num>
  <w:num w:numId="199">
    <w:abstractNumId w:val="195"/>
  </w:num>
  <w:num w:numId="200">
    <w:abstractNumId w:val="110"/>
  </w:num>
  <w:num w:numId="201">
    <w:abstractNumId w:val="228"/>
  </w:num>
  <w:num w:numId="202">
    <w:abstractNumId w:val="128"/>
  </w:num>
  <w:num w:numId="203">
    <w:abstractNumId w:val="203"/>
  </w:num>
  <w:num w:numId="204">
    <w:abstractNumId w:val="231"/>
  </w:num>
  <w:num w:numId="205">
    <w:abstractNumId w:val="122"/>
  </w:num>
  <w:num w:numId="206">
    <w:abstractNumId w:val="21"/>
  </w:num>
  <w:num w:numId="207">
    <w:abstractNumId w:val="202"/>
  </w:num>
  <w:num w:numId="208">
    <w:abstractNumId w:val="132"/>
  </w:num>
  <w:num w:numId="209">
    <w:abstractNumId w:val="141"/>
  </w:num>
  <w:num w:numId="210">
    <w:abstractNumId w:val="113"/>
  </w:num>
  <w:num w:numId="211">
    <w:abstractNumId w:val="219"/>
  </w:num>
  <w:num w:numId="212">
    <w:abstractNumId w:val="40"/>
  </w:num>
  <w:num w:numId="213">
    <w:abstractNumId w:val="173"/>
  </w:num>
  <w:num w:numId="214">
    <w:abstractNumId w:val="150"/>
  </w:num>
  <w:num w:numId="215">
    <w:abstractNumId w:val="192"/>
  </w:num>
  <w:num w:numId="216">
    <w:abstractNumId w:val="13"/>
  </w:num>
  <w:num w:numId="217">
    <w:abstractNumId w:val="44"/>
  </w:num>
  <w:num w:numId="218">
    <w:abstractNumId w:val="18"/>
  </w:num>
  <w:num w:numId="219">
    <w:abstractNumId w:val="183"/>
  </w:num>
  <w:num w:numId="220">
    <w:abstractNumId w:val="201"/>
  </w:num>
  <w:num w:numId="221">
    <w:abstractNumId w:val="112"/>
  </w:num>
  <w:num w:numId="222">
    <w:abstractNumId w:val="63"/>
  </w:num>
  <w:num w:numId="223">
    <w:abstractNumId w:val="97"/>
  </w:num>
  <w:num w:numId="224">
    <w:abstractNumId w:val="146"/>
  </w:num>
  <w:num w:numId="225">
    <w:abstractNumId w:val="117"/>
  </w:num>
  <w:num w:numId="226">
    <w:abstractNumId w:val="139"/>
  </w:num>
  <w:num w:numId="227">
    <w:abstractNumId w:val="152"/>
  </w:num>
  <w:num w:numId="228">
    <w:abstractNumId w:val="199"/>
  </w:num>
  <w:num w:numId="229">
    <w:abstractNumId w:val="215"/>
  </w:num>
  <w:num w:numId="230">
    <w:abstractNumId w:val="176"/>
  </w:num>
  <w:num w:numId="231">
    <w:abstractNumId w:val="205"/>
  </w:num>
  <w:num w:numId="232">
    <w:abstractNumId w:val="52"/>
  </w:num>
  <w:num w:numId="233">
    <w:abstractNumId w:val="216"/>
  </w:num>
  <w:num w:numId="234">
    <w:abstractNumId w:val="85"/>
  </w:num>
  <w:num w:numId="235">
    <w:abstractNumId w:val="138"/>
  </w:num>
  <w:num w:numId="236">
    <w:abstractNumId w:val="8"/>
  </w:num>
  <w:num w:numId="237">
    <w:abstractNumId w:val="73"/>
  </w:num>
  <w:num w:numId="238">
    <w:abstractNumId w:val="74"/>
  </w:num>
  <w:num w:numId="239">
    <w:abstractNumId w:val="226"/>
  </w:num>
  <w:num w:numId="240">
    <w:abstractNumId w:val="45"/>
  </w:num>
  <w:num w:numId="241">
    <w:abstractNumId w:val="66"/>
  </w:num>
  <w:num w:numId="242">
    <w:abstractNumId w:val="65"/>
  </w:num>
  <w:num w:numId="243">
    <w:abstractNumId w:val="186"/>
  </w:num>
  <w:numIdMacAtCleanup w:val="2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6" w:nlCheck="1" w:checkStyle="0"/>
  <w:activeWritingStyle w:appName="MSWord" w:lang="en-US" w:vendorID="64" w:dllVersion="6" w:nlCheck="1" w:checkStyle="0"/>
  <w:activeWritingStyle w:appName="MSWord" w:lang="fr-BE" w:vendorID="64" w:dllVersion="6" w:nlCheck="1" w:checkStyle="0"/>
  <w:activeWritingStyle w:appName="MSWord" w:lang="fr-CA" w:vendorID="64" w:dllVersion="6" w:nlCheck="1" w:checkStyle="0"/>
  <w:activeWritingStyle w:appName="MSWord" w:lang="en-GB" w:vendorID="64" w:dllVersion="6" w:nlCheck="1" w:checkStyle="0"/>
  <w:activeWritingStyle w:appName="MSWord" w:lang="pt-PT" w:vendorID="64" w:dllVersion="6" w:nlCheck="1" w:checkStyle="0"/>
  <w:activeWritingStyle w:appName="MSWord" w:lang="fr-FR" w:vendorID="64" w:dllVersion="0" w:nlCheck="1" w:checkStyle="0"/>
  <w:activeWritingStyle w:appName="MSWord" w:lang="fr-FR" w:vendorID="64" w:dllVersion="4096" w:nlCheck="1" w:checkStyle="0"/>
  <w:activeWritingStyle w:appName="MSWord" w:lang="en-US" w:vendorID="64" w:dllVersion="4096" w:nlCheck="1" w:checkStyle="0"/>
  <w:activeWritingStyle w:appName="MSWord" w:lang="pt-PT" w:vendorID="64" w:dllVersion="0" w:nlCheck="1" w:checkStyle="0"/>
  <w:activeWritingStyle w:appName="MSWord" w:lang="fr-CA" w:vendorID="64" w:dllVersion="4096" w:nlCheck="1" w:checkStyle="0"/>
  <w:activeWritingStyle w:appName="MSWord" w:lang="fr-FR" w:vendorID="64" w:dllVersion="131078"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326C"/>
    <w:rsid w:val="00000F84"/>
    <w:rsid w:val="00001162"/>
    <w:rsid w:val="0000307F"/>
    <w:rsid w:val="00003A04"/>
    <w:rsid w:val="00003BB4"/>
    <w:rsid w:val="00003DC1"/>
    <w:rsid w:val="00005703"/>
    <w:rsid w:val="00006719"/>
    <w:rsid w:val="00006EF3"/>
    <w:rsid w:val="0000773C"/>
    <w:rsid w:val="00010439"/>
    <w:rsid w:val="0001058C"/>
    <w:rsid w:val="000105B6"/>
    <w:rsid w:val="000106C3"/>
    <w:rsid w:val="00011BE1"/>
    <w:rsid w:val="000146AD"/>
    <w:rsid w:val="00014DBE"/>
    <w:rsid w:val="000177A3"/>
    <w:rsid w:val="000204F0"/>
    <w:rsid w:val="0002231E"/>
    <w:rsid w:val="0002315F"/>
    <w:rsid w:val="00024955"/>
    <w:rsid w:val="00024A88"/>
    <w:rsid w:val="00024D1D"/>
    <w:rsid w:val="00025185"/>
    <w:rsid w:val="000252A0"/>
    <w:rsid w:val="0002595A"/>
    <w:rsid w:val="00026574"/>
    <w:rsid w:val="00026E6B"/>
    <w:rsid w:val="00030D72"/>
    <w:rsid w:val="000311B6"/>
    <w:rsid w:val="000312A4"/>
    <w:rsid w:val="000312AC"/>
    <w:rsid w:val="0003251F"/>
    <w:rsid w:val="00032DA9"/>
    <w:rsid w:val="000345F8"/>
    <w:rsid w:val="00036409"/>
    <w:rsid w:val="000369CE"/>
    <w:rsid w:val="00036DC7"/>
    <w:rsid w:val="00037902"/>
    <w:rsid w:val="000379BB"/>
    <w:rsid w:val="00037BA0"/>
    <w:rsid w:val="000404E9"/>
    <w:rsid w:val="00040FD8"/>
    <w:rsid w:val="00041810"/>
    <w:rsid w:val="00042225"/>
    <w:rsid w:val="00042DF4"/>
    <w:rsid w:val="00042EA7"/>
    <w:rsid w:val="0004347A"/>
    <w:rsid w:val="000447FC"/>
    <w:rsid w:val="00044B81"/>
    <w:rsid w:val="0004574C"/>
    <w:rsid w:val="000457A7"/>
    <w:rsid w:val="00046B64"/>
    <w:rsid w:val="00046F89"/>
    <w:rsid w:val="0004771C"/>
    <w:rsid w:val="00047ADE"/>
    <w:rsid w:val="00052425"/>
    <w:rsid w:val="000529C9"/>
    <w:rsid w:val="00052BEE"/>
    <w:rsid w:val="000533B2"/>
    <w:rsid w:val="00053C62"/>
    <w:rsid w:val="00054398"/>
    <w:rsid w:val="00056AED"/>
    <w:rsid w:val="00056B88"/>
    <w:rsid w:val="000577CD"/>
    <w:rsid w:val="00057A6D"/>
    <w:rsid w:val="000623F6"/>
    <w:rsid w:val="0006267A"/>
    <w:rsid w:val="0006342E"/>
    <w:rsid w:val="00064B6F"/>
    <w:rsid w:val="00066898"/>
    <w:rsid w:val="00067282"/>
    <w:rsid w:val="0006793C"/>
    <w:rsid w:val="000706B4"/>
    <w:rsid w:val="0007398F"/>
    <w:rsid w:val="000739C1"/>
    <w:rsid w:val="00074867"/>
    <w:rsid w:val="00076CED"/>
    <w:rsid w:val="00076F49"/>
    <w:rsid w:val="000802EB"/>
    <w:rsid w:val="000825D5"/>
    <w:rsid w:val="00083190"/>
    <w:rsid w:val="00083B10"/>
    <w:rsid w:val="00084DBC"/>
    <w:rsid w:val="0008615A"/>
    <w:rsid w:val="0008690E"/>
    <w:rsid w:val="00086AE4"/>
    <w:rsid w:val="00087438"/>
    <w:rsid w:val="00090332"/>
    <w:rsid w:val="0009047A"/>
    <w:rsid w:val="00090486"/>
    <w:rsid w:val="00090C20"/>
    <w:rsid w:val="0009122E"/>
    <w:rsid w:val="000920A2"/>
    <w:rsid w:val="0009317E"/>
    <w:rsid w:val="00093A77"/>
    <w:rsid w:val="00093AD5"/>
    <w:rsid w:val="00093C8B"/>
    <w:rsid w:val="0009413D"/>
    <w:rsid w:val="00094694"/>
    <w:rsid w:val="00095CCA"/>
    <w:rsid w:val="00095CF9"/>
    <w:rsid w:val="00096656"/>
    <w:rsid w:val="00096AED"/>
    <w:rsid w:val="00096E01"/>
    <w:rsid w:val="00097C09"/>
    <w:rsid w:val="000A0047"/>
    <w:rsid w:val="000A0134"/>
    <w:rsid w:val="000A139C"/>
    <w:rsid w:val="000A1DE7"/>
    <w:rsid w:val="000A208B"/>
    <w:rsid w:val="000A2B06"/>
    <w:rsid w:val="000A55FD"/>
    <w:rsid w:val="000A71DD"/>
    <w:rsid w:val="000B0B7F"/>
    <w:rsid w:val="000B0F19"/>
    <w:rsid w:val="000B1913"/>
    <w:rsid w:val="000B22E3"/>
    <w:rsid w:val="000B53EE"/>
    <w:rsid w:val="000B571B"/>
    <w:rsid w:val="000B588D"/>
    <w:rsid w:val="000B5FB9"/>
    <w:rsid w:val="000B6358"/>
    <w:rsid w:val="000B6B2F"/>
    <w:rsid w:val="000B6CC0"/>
    <w:rsid w:val="000B6EDB"/>
    <w:rsid w:val="000C1204"/>
    <w:rsid w:val="000C12E5"/>
    <w:rsid w:val="000C17D3"/>
    <w:rsid w:val="000C18ED"/>
    <w:rsid w:val="000C3CDB"/>
    <w:rsid w:val="000C5169"/>
    <w:rsid w:val="000C5FB0"/>
    <w:rsid w:val="000C6385"/>
    <w:rsid w:val="000C6C54"/>
    <w:rsid w:val="000C7825"/>
    <w:rsid w:val="000C7B9F"/>
    <w:rsid w:val="000D0E23"/>
    <w:rsid w:val="000D146D"/>
    <w:rsid w:val="000D202E"/>
    <w:rsid w:val="000D2243"/>
    <w:rsid w:val="000D2C55"/>
    <w:rsid w:val="000D497A"/>
    <w:rsid w:val="000D596B"/>
    <w:rsid w:val="000D68E9"/>
    <w:rsid w:val="000D6C0E"/>
    <w:rsid w:val="000D78CF"/>
    <w:rsid w:val="000E10DE"/>
    <w:rsid w:val="000E13CC"/>
    <w:rsid w:val="000E2131"/>
    <w:rsid w:val="000E26A7"/>
    <w:rsid w:val="000E55F8"/>
    <w:rsid w:val="000E592B"/>
    <w:rsid w:val="000E6010"/>
    <w:rsid w:val="000F0BBE"/>
    <w:rsid w:val="000F0C99"/>
    <w:rsid w:val="000F10BF"/>
    <w:rsid w:val="000F2072"/>
    <w:rsid w:val="000F2CC3"/>
    <w:rsid w:val="000F34E8"/>
    <w:rsid w:val="000F462C"/>
    <w:rsid w:val="000F5582"/>
    <w:rsid w:val="000F5D9F"/>
    <w:rsid w:val="00100EA4"/>
    <w:rsid w:val="0010153E"/>
    <w:rsid w:val="0010291D"/>
    <w:rsid w:val="001031CD"/>
    <w:rsid w:val="0010569C"/>
    <w:rsid w:val="00115780"/>
    <w:rsid w:val="00116689"/>
    <w:rsid w:val="0011685A"/>
    <w:rsid w:val="00116A05"/>
    <w:rsid w:val="0011796F"/>
    <w:rsid w:val="001212DC"/>
    <w:rsid w:val="001242CE"/>
    <w:rsid w:val="00124C1F"/>
    <w:rsid w:val="00125E79"/>
    <w:rsid w:val="00125F94"/>
    <w:rsid w:val="00126B5B"/>
    <w:rsid w:val="00127D9E"/>
    <w:rsid w:val="00127EFE"/>
    <w:rsid w:val="00130B13"/>
    <w:rsid w:val="00131855"/>
    <w:rsid w:val="00131996"/>
    <w:rsid w:val="001324BA"/>
    <w:rsid w:val="001364C2"/>
    <w:rsid w:val="00136836"/>
    <w:rsid w:val="00136E13"/>
    <w:rsid w:val="0014151E"/>
    <w:rsid w:val="00142B15"/>
    <w:rsid w:val="001436E7"/>
    <w:rsid w:val="001441EB"/>
    <w:rsid w:val="00144363"/>
    <w:rsid w:val="00144AD9"/>
    <w:rsid w:val="00145E27"/>
    <w:rsid w:val="00145E97"/>
    <w:rsid w:val="001461B1"/>
    <w:rsid w:val="001473CC"/>
    <w:rsid w:val="00152FE4"/>
    <w:rsid w:val="001541F9"/>
    <w:rsid w:val="0015450E"/>
    <w:rsid w:val="001554F7"/>
    <w:rsid w:val="00155AA6"/>
    <w:rsid w:val="00155D4E"/>
    <w:rsid w:val="0015614A"/>
    <w:rsid w:val="00156DAB"/>
    <w:rsid w:val="001579A0"/>
    <w:rsid w:val="00157E7B"/>
    <w:rsid w:val="001612CA"/>
    <w:rsid w:val="00161C90"/>
    <w:rsid w:val="00162A22"/>
    <w:rsid w:val="0016471F"/>
    <w:rsid w:val="00165BFB"/>
    <w:rsid w:val="001660C8"/>
    <w:rsid w:val="001661BF"/>
    <w:rsid w:val="00166E3B"/>
    <w:rsid w:val="00166F0C"/>
    <w:rsid w:val="00167C8E"/>
    <w:rsid w:val="00170534"/>
    <w:rsid w:val="00171B33"/>
    <w:rsid w:val="001725E3"/>
    <w:rsid w:val="00172A53"/>
    <w:rsid w:val="001730CE"/>
    <w:rsid w:val="001735F8"/>
    <w:rsid w:val="00174FC7"/>
    <w:rsid w:val="00175A74"/>
    <w:rsid w:val="001779E9"/>
    <w:rsid w:val="001804B5"/>
    <w:rsid w:val="00180580"/>
    <w:rsid w:val="00180B48"/>
    <w:rsid w:val="0018109F"/>
    <w:rsid w:val="00181BAB"/>
    <w:rsid w:val="0018265D"/>
    <w:rsid w:val="00184C03"/>
    <w:rsid w:val="0018617A"/>
    <w:rsid w:val="00187387"/>
    <w:rsid w:val="00190641"/>
    <w:rsid w:val="00191B60"/>
    <w:rsid w:val="00191BCE"/>
    <w:rsid w:val="00192431"/>
    <w:rsid w:val="00195C1B"/>
    <w:rsid w:val="00195F57"/>
    <w:rsid w:val="001964DB"/>
    <w:rsid w:val="00197634"/>
    <w:rsid w:val="0019769C"/>
    <w:rsid w:val="00197935"/>
    <w:rsid w:val="001A008E"/>
    <w:rsid w:val="001A136A"/>
    <w:rsid w:val="001A2EA7"/>
    <w:rsid w:val="001A338E"/>
    <w:rsid w:val="001A4BB7"/>
    <w:rsid w:val="001A4D2A"/>
    <w:rsid w:val="001A5C49"/>
    <w:rsid w:val="001A5EE0"/>
    <w:rsid w:val="001A64AC"/>
    <w:rsid w:val="001A767C"/>
    <w:rsid w:val="001A768D"/>
    <w:rsid w:val="001B055A"/>
    <w:rsid w:val="001B0C94"/>
    <w:rsid w:val="001B15C8"/>
    <w:rsid w:val="001B1D0E"/>
    <w:rsid w:val="001B2127"/>
    <w:rsid w:val="001B4673"/>
    <w:rsid w:val="001B5B42"/>
    <w:rsid w:val="001B60B3"/>
    <w:rsid w:val="001C02DA"/>
    <w:rsid w:val="001C05E8"/>
    <w:rsid w:val="001C19D3"/>
    <w:rsid w:val="001C353E"/>
    <w:rsid w:val="001C4854"/>
    <w:rsid w:val="001C63A3"/>
    <w:rsid w:val="001C677A"/>
    <w:rsid w:val="001D1EBD"/>
    <w:rsid w:val="001D22A2"/>
    <w:rsid w:val="001D269C"/>
    <w:rsid w:val="001D2B9F"/>
    <w:rsid w:val="001D34BF"/>
    <w:rsid w:val="001D5032"/>
    <w:rsid w:val="001D527F"/>
    <w:rsid w:val="001D5C9A"/>
    <w:rsid w:val="001D7066"/>
    <w:rsid w:val="001D788A"/>
    <w:rsid w:val="001E1E2E"/>
    <w:rsid w:val="001E1EBE"/>
    <w:rsid w:val="001E1ED7"/>
    <w:rsid w:val="001E1FF6"/>
    <w:rsid w:val="001E2303"/>
    <w:rsid w:val="001E2496"/>
    <w:rsid w:val="001E33D2"/>
    <w:rsid w:val="001E398F"/>
    <w:rsid w:val="001E68EC"/>
    <w:rsid w:val="001E7F92"/>
    <w:rsid w:val="001F168F"/>
    <w:rsid w:val="001F257B"/>
    <w:rsid w:val="001F30DB"/>
    <w:rsid w:val="001F31B2"/>
    <w:rsid w:val="001F3355"/>
    <w:rsid w:val="001F365C"/>
    <w:rsid w:val="001F3881"/>
    <w:rsid w:val="001F3B21"/>
    <w:rsid w:val="001F45DB"/>
    <w:rsid w:val="001F5D83"/>
    <w:rsid w:val="002007AE"/>
    <w:rsid w:val="00200DDB"/>
    <w:rsid w:val="00203175"/>
    <w:rsid w:val="00203326"/>
    <w:rsid w:val="00204104"/>
    <w:rsid w:val="00206409"/>
    <w:rsid w:val="00206F59"/>
    <w:rsid w:val="00207506"/>
    <w:rsid w:val="00210998"/>
    <w:rsid w:val="00210B15"/>
    <w:rsid w:val="00213160"/>
    <w:rsid w:val="00213411"/>
    <w:rsid w:val="00214347"/>
    <w:rsid w:val="002144B4"/>
    <w:rsid w:val="0021459F"/>
    <w:rsid w:val="00214C27"/>
    <w:rsid w:val="00215226"/>
    <w:rsid w:val="002166DA"/>
    <w:rsid w:val="00217C73"/>
    <w:rsid w:val="00217DAE"/>
    <w:rsid w:val="002217C4"/>
    <w:rsid w:val="00222080"/>
    <w:rsid w:val="0022298A"/>
    <w:rsid w:val="00223604"/>
    <w:rsid w:val="002240B7"/>
    <w:rsid w:val="0022433A"/>
    <w:rsid w:val="0022451F"/>
    <w:rsid w:val="00224D0F"/>
    <w:rsid w:val="00225392"/>
    <w:rsid w:val="00225743"/>
    <w:rsid w:val="00225BB0"/>
    <w:rsid w:val="00226A3A"/>
    <w:rsid w:val="002305AC"/>
    <w:rsid w:val="002313FB"/>
    <w:rsid w:val="00231C41"/>
    <w:rsid w:val="002338BF"/>
    <w:rsid w:val="00234CF6"/>
    <w:rsid w:val="00235EE4"/>
    <w:rsid w:val="00236033"/>
    <w:rsid w:val="00236196"/>
    <w:rsid w:val="002407EF"/>
    <w:rsid w:val="002410FF"/>
    <w:rsid w:val="002431A6"/>
    <w:rsid w:val="00243CEC"/>
    <w:rsid w:val="00243E86"/>
    <w:rsid w:val="0024425A"/>
    <w:rsid w:val="00244774"/>
    <w:rsid w:val="00244B42"/>
    <w:rsid w:val="00245A75"/>
    <w:rsid w:val="002473A9"/>
    <w:rsid w:val="00247507"/>
    <w:rsid w:val="00247603"/>
    <w:rsid w:val="00247D1A"/>
    <w:rsid w:val="00254282"/>
    <w:rsid w:val="002544D4"/>
    <w:rsid w:val="00254F02"/>
    <w:rsid w:val="0025590D"/>
    <w:rsid w:val="00256082"/>
    <w:rsid w:val="002564C5"/>
    <w:rsid w:val="00260E99"/>
    <w:rsid w:val="00261118"/>
    <w:rsid w:val="00261778"/>
    <w:rsid w:val="002625C0"/>
    <w:rsid w:val="00262EE6"/>
    <w:rsid w:val="00264111"/>
    <w:rsid w:val="00265A3C"/>
    <w:rsid w:val="00265ADC"/>
    <w:rsid w:val="00265B83"/>
    <w:rsid w:val="00266428"/>
    <w:rsid w:val="0026671B"/>
    <w:rsid w:val="00266D8A"/>
    <w:rsid w:val="002706B2"/>
    <w:rsid w:val="00270DE9"/>
    <w:rsid w:val="00270FE2"/>
    <w:rsid w:val="002711E6"/>
    <w:rsid w:val="00271719"/>
    <w:rsid w:val="00271F23"/>
    <w:rsid w:val="00272420"/>
    <w:rsid w:val="002755E9"/>
    <w:rsid w:val="002756BA"/>
    <w:rsid w:val="0027674B"/>
    <w:rsid w:val="00276AE6"/>
    <w:rsid w:val="00277ADE"/>
    <w:rsid w:val="00277E1B"/>
    <w:rsid w:val="00280098"/>
    <w:rsid w:val="00280BA4"/>
    <w:rsid w:val="002810E8"/>
    <w:rsid w:val="00281E0C"/>
    <w:rsid w:val="00281E3A"/>
    <w:rsid w:val="00281EC3"/>
    <w:rsid w:val="00281F57"/>
    <w:rsid w:val="0028223C"/>
    <w:rsid w:val="002829A0"/>
    <w:rsid w:val="00284E6F"/>
    <w:rsid w:val="00285BD8"/>
    <w:rsid w:val="00287323"/>
    <w:rsid w:val="00287EDE"/>
    <w:rsid w:val="0029096F"/>
    <w:rsid w:val="00290FC7"/>
    <w:rsid w:val="00291FAF"/>
    <w:rsid w:val="00292BC1"/>
    <w:rsid w:val="002947BB"/>
    <w:rsid w:val="0029576C"/>
    <w:rsid w:val="00295D57"/>
    <w:rsid w:val="00296584"/>
    <w:rsid w:val="0029745C"/>
    <w:rsid w:val="002977F1"/>
    <w:rsid w:val="002A1158"/>
    <w:rsid w:val="002A326C"/>
    <w:rsid w:val="002A38AF"/>
    <w:rsid w:val="002A6794"/>
    <w:rsid w:val="002B2914"/>
    <w:rsid w:val="002B4C34"/>
    <w:rsid w:val="002B4E75"/>
    <w:rsid w:val="002B551D"/>
    <w:rsid w:val="002B6A27"/>
    <w:rsid w:val="002B7EB0"/>
    <w:rsid w:val="002C0CC4"/>
    <w:rsid w:val="002C1FD5"/>
    <w:rsid w:val="002C222D"/>
    <w:rsid w:val="002C37CD"/>
    <w:rsid w:val="002C4016"/>
    <w:rsid w:val="002C42A7"/>
    <w:rsid w:val="002C5CA5"/>
    <w:rsid w:val="002C6B07"/>
    <w:rsid w:val="002C6B0D"/>
    <w:rsid w:val="002C7066"/>
    <w:rsid w:val="002C70ED"/>
    <w:rsid w:val="002D073F"/>
    <w:rsid w:val="002D0CDA"/>
    <w:rsid w:val="002D0D7D"/>
    <w:rsid w:val="002D1472"/>
    <w:rsid w:val="002D17D0"/>
    <w:rsid w:val="002D1B52"/>
    <w:rsid w:val="002D1F92"/>
    <w:rsid w:val="002D25D9"/>
    <w:rsid w:val="002D37BD"/>
    <w:rsid w:val="002D38ED"/>
    <w:rsid w:val="002D4D6A"/>
    <w:rsid w:val="002D4D76"/>
    <w:rsid w:val="002D4EA0"/>
    <w:rsid w:val="002D64EF"/>
    <w:rsid w:val="002D6BE7"/>
    <w:rsid w:val="002E13A8"/>
    <w:rsid w:val="002E1404"/>
    <w:rsid w:val="002E14D1"/>
    <w:rsid w:val="002E43E9"/>
    <w:rsid w:val="002E4843"/>
    <w:rsid w:val="002E5231"/>
    <w:rsid w:val="002E54C9"/>
    <w:rsid w:val="002E56B3"/>
    <w:rsid w:val="002E71E5"/>
    <w:rsid w:val="002E7BCB"/>
    <w:rsid w:val="002F0DE7"/>
    <w:rsid w:val="002F3583"/>
    <w:rsid w:val="002F378C"/>
    <w:rsid w:val="002F3C3A"/>
    <w:rsid w:val="002F3D79"/>
    <w:rsid w:val="002F56DB"/>
    <w:rsid w:val="002F58CB"/>
    <w:rsid w:val="002F5EFA"/>
    <w:rsid w:val="002F79B5"/>
    <w:rsid w:val="0030002E"/>
    <w:rsid w:val="00300125"/>
    <w:rsid w:val="00300730"/>
    <w:rsid w:val="003032B1"/>
    <w:rsid w:val="00303514"/>
    <w:rsid w:val="00303D2B"/>
    <w:rsid w:val="003043FD"/>
    <w:rsid w:val="00304852"/>
    <w:rsid w:val="003049FD"/>
    <w:rsid w:val="00305DFA"/>
    <w:rsid w:val="00307C66"/>
    <w:rsid w:val="00307FDB"/>
    <w:rsid w:val="003107EE"/>
    <w:rsid w:val="00310DC3"/>
    <w:rsid w:val="00310EA3"/>
    <w:rsid w:val="00311CE4"/>
    <w:rsid w:val="0031257A"/>
    <w:rsid w:val="003130E0"/>
    <w:rsid w:val="00314142"/>
    <w:rsid w:val="0031514B"/>
    <w:rsid w:val="00316E69"/>
    <w:rsid w:val="003207B8"/>
    <w:rsid w:val="0032080A"/>
    <w:rsid w:val="00320F4C"/>
    <w:rsid w:val="00321E2D"/>
    <w:rsid w:val="0032294B"/>
    <w:rsid w:val="003240F3"/>
    <w:rsid w:val="0032433D"/>
    <w:rsid w:val="0032541D"/>
    <w:rsid w:val="003254E9"/>
    <w:rsid w:val="003255C6"/>
    <w:rsid w:val="00326A3E"/>
    <w:rsid w:val="003272DA"/>
    <w:rsid w:val="00327F49"/>
    <w:rsid w:val="00331287"/>
    <w:rsid w:val="0033150E"/>
    <w:rsid w:val="00334B7B"/>
    <w:rsid w:val="003365C4"/>
    <w:rsid w:val="00337F01"/>
    <w:rsid w:val="00341E4E"/>
    <w:rsid w:val="00344CDF"/>
    <w:rsid w:val="00345AAA"/>
    <w:rsid w:val="00347717"/>
    <w:rsid w:val="00350380"/>
    <w:rsid w:val="00350E8E"/>
    <w:rsid w:val="003532FD"/>
    <w:rsid w:val="00354B5F"/>
    <w:rsid w:val="003553DF"/>
    <w:rsid w:val="00356123"/>
    <w:rsid w:val="003562BC"/>
    <w:rsid w:val="00356CE4"/>
    <w:rsid w:val="003600FA"/>
    <w:rsid w:val="0036175E"/>
    <w:rsid w:val="0036198D"/>
    <w:rsid w:val="00362D92"/>
    <w:rsid w:val="0036362C"/>
    <w:rsid w:val="00364AF4"/>
    <w:rsid w:val="00364D70"/>
    <w:rsid w:val="00366CA3"/>
    <w:rsid w:val="003676B1"/>
    <w:rsid w:val="00371E63"/>
    <w:rsid w:val="00372B94"/>
    <w:rsid w:val="00372E9E"/>
    <w:rsid w:val="0037666C"/>
    <w:rsid w:val="0037722A"/>
    <w:rsid w:val="00377587"/>
    <w:rsid w:val="00383120"/>
    <w:rsid w:val="00385D75"/>
    <w:rsid w:val="0038675C"/>
    <w:rsid w:val="00387298"/>
    <w:rsid w:val="00387A78"/>
    <w:rsid w:val="00391205"/>
    <w:rsid w:val="00391E6D"/>
    <w:rsid w:val="003923A4"/>
    <w:rsid w:val="00393EA4"/>
    <w:rsid w:val="00394DEB"/>
    <w:rsid w:val="00395063"/>
    <w:rsid w:val="0039605A"/>
    <w:rsid w:val="00396933"/>
    <w:rsid w:val="00396C93"/>
    <w:rsid w:val="003974C3"/>
    <w:rsid w:val="003A07EB"/>
    <w:rsid w:val="003A24E5"/>
    <w:rsid w:val="003A4DDE"/>
    <w:rsid w:val="003A7798"/>
    <w:rsid w:val="003A7AF3"/>
    <w:rsid w:val="003B06F5"/>
    <w:rsid w:val="003B0DE0"/>
    <w:rsid w:val="003B1081"/>
    <w:rsid w:val="003B1B67"/>
    <w:rsid w:val="003B1E8E"/>
    <w:rsid w:val="003B1F44"/>
    <w:rsid w:val="003B2B7C"/>
    <w:rsid w:val="003B2B88"/>
    <w:rsid w:val="003B3077"/>
    <w:rsid w:val="003B3C5B"/>
    <w:rsid w:val="003B4F1A"/>
    <w:rsid w:val="003B55F2"/>
    <w:rsid w:val="003B5BB7"/>
    <w:rsid w:val="003B63E6"/>
    <w:rsid w:val="003B64DB"/>
    <w:rsid w:val="003B7939"/>
    <w:rsid w:val="003C0F09"/>
    <w:rsid w:val="003C13D1"/>
    <w:rsid w:val="003C1783"/>
    <w:rsid w:val="003C1A1C"/>
    <w:rsid w:val="003C1FEA"/>
    <w:rsid w:val="003C267F"/>
    <w:rsid w:val="003C455B"/>
    <w:rsid w:val="003C513F"/>
    <w:rsid w:val="003C6482"/>
    <w:rsid w:val="003C66D7"/>
    <w:rsid w:val="003C69EF"/>
    <w:rsid w:val="003D077F"/>
    <w:rsid w:val="003D080D"/>
    <w:rsid w:val="003D12FE"/>
    <w:rsid w:val="003D22CF"/>
    <w:rsid w:val="003D2B3F"/>
    <w:rsid w:val="003D2CBA"/>
    <w:rsid w:val="003D2D39"/>
    <w:rsid w:val="003D5612"/>
    <w:rsid w:val="003E0E38"/>
    <w:rsid w:val="003E1687"/>
    <w:rsid w:val="003E1B4A"/>
    <w:rsid w:val="003E30FF"/>
    <w:rsid w:val="003E4027"/>
    <w:rsid w:val="003E5892"/>
    <w:rsid w:val="003E59D1"/>
    <w:rsid w:val="003E6083"/>
    <w:rsid w:val="003F3270"/>
    <w:rsid w:val="003F3E11"/>
    <w:rsid w:val="003F445B"/>
    <w:rsid w:val="003F59D2"/>
    <w:rsid w:val="003F63D1"/>
    <w:rsid w:val="003F6A55"/>
    <w:rsid w:val="003F6D00"/>
    <w:rsid w:val="004007D1"/>
    <w:rsid w:val="00401F17"/>
    <w:rsid w:val="00401F64"/>
    <w:rsid w:val="00402976"/>
    <w:rsid w:val="0040547A"/>
    <w:rsid w:val="00406AFE"/>
    <w:rsid w:val="00407902"/>
    <w:rsid w:val="004110C3"/>
    <w:rsid w:val="00411FB9"/>
    <w:rsid w:val="004137BD"/>
    <w:rsid w:val="00417379"/>
    <w:rsid w:val="0042094D"/>
    <w:rsid w:val="004218F3"/>
    <w:rsid w:val="004266AF"/>
    <w:rsid w:val="00427545"/>
    <w:rsid w:val="004301E9"/>
    <w:rsid w:val="004310CD"/>
    <w:rsid w:val="00432AFD"/>
    <w:rsid w:val="00432BFB"/>
    <w:rsid w:val="00432F7E"/>
    <w:rsid w:val="0043304A"/>
    <w:rsid w:val="0043353F"/>
    <w:rsid w:val="004335CE"/>
    <w:rsid w:val="004336C5"/>
    <w:rsid w:val="0043486B"/>
    <w:rsid w:val="00434A1A"/>
    <w:rsid w:val="00434BCC"/>
    <w:rsid w:val="00435382"/>
    <w:rsid w:val="00435830"/>
    <w:rsid w:val="00436E89"/>
    <w:rsid w:val="00437618"/>
    <w:rsid w:val="004401A8"/>
    <w:rsid w:val="00441FEE"/>
    <w:rsid w:val="00442699"/>
    <w:rsid w:val="00442A1E"/>
    <w:rsid w:val="00444046"/>
    <w:rsid w:val="00444470"/>
    <w:rsid w:val="00444802"/>
    <w:rsid w:val="00444810"/>
    <w:rsid w:val="00444D6A"/>
    <w:rsid w:val="00444EA0"/>
    <w:rsid w:val="00445412"/>
    <w:rsid w:val="004455A3"/>
    <w:rsid w:val="00447D03"/>
    <w:rsid w:val="00450AC6"/>
    <w:rsid w:val="00451250"/>
    <w:rsid w:val="004535DC"/>
    <w:rsid w:val="004549F8"/>
    <w:rsid w:val="004554C0"/>
    <w:rsid w:val="00456E94"/>
    <w:rsid w:val="00460DDF"/>
    <w:rsid w:val="0046216E"/>
    <w:rsid w:val="00462F6D"/>
    <w:rsid w:val="00463FCC"/>
    <w:rsid w:val="0046645A"/>
    <w:rsid w:val="004707B5"/>
    <w:rsid w:val="004727CD"/>
    <w:rsid w:val="0047291B"/>
    <w:rsid w:val="00473BDA"/>
    <w:rsid w:val="00473F81"/>
    <w:rsid w:val="004748C3"/>
    <w:rsid w:val="0047697F"/>
    <w:rsid w:val="00480126"/>
    <w:rsid w:val="004806F5"/>
    <w:rsid w:val="004815B9"/>
    <w:rsid w:val="004823B4"/>
    <w:rsid w:val="0048308E"/>
    <w:rsid w:val="00483DC9"/>
    <w:rsid w:val="0048404A"/>
    <w:rsid w:val="00484798"/>
    <w:rsid w:val="00484E29"/>
    <w:rsid w:val="004861E1"/>
    <w:rsid w:val="004900F4"/>
    <w:rsid w:val="00490124"/>
    <w:rsid w:val="00491B40"/>
    <w:rsid w:val="00497D45"/>
    <w:rsid w:val="00497EE3"/>
    <w:rsid w:val="004A0218"/>
    <w:rsid w:val="004A0461"/>
    <w:rsid w:val="004A159A"/>
    <w:rsid w:val="004A1949"/>
    <w:rsid w:val="004A308A"/>
    <w:rsid w:val="004A398A"/>
    <w:rsid w:val="004A476D"/>
    <w:rsid w:val="004A5AB9"/>
    <w:rsid w:val="004A5DDD"/>
    <w:rsid w:val="004A6179"/>
    <w:rsid w:val="004A752E"/>
    <w:rsid w:val="004B0CEE"/>
    <w:rsid w:val="004B377E"/>
    <w:rsid w:val="004B46B5"/>
    <w:rsid w:val="004B4A24"/>
    <w:rsid w:val="004B4B35"/>
    <w:rsid w:val="004B51BF"/>
    <w:rsid w:val="004B61F5"/>
    <w:rsid w:val="004C0BF5"/>
    <w:rsid w:val="004C0BF8"/>
    <w:rsid w:val="004C1A97"/>
    <w:rsid w:val="004C1E3A"/>
    <w:rsid w:val="004C2617"/>
    <w:rsid w:val="004C26D4"/>
    <w:rsid w:val="004C35A1"/>
    <w:rsid w:val="004C39CD"/>
    <w:rsid w:val="004C48B8"/>
    <w:rsid w:val="004C52CE"/>
    <w:rsid w:val="004C58A7"/>
    <w:rsid w:val="004C7477"/>
    <w:rsid w:val="004C7D8F"/>
    <w:rsid w:val="004D018C"/>
    <w:rsid w:val="004D14A4"/>
    <w:rsid w:val="004D5813"/>
    <w:rsid w:val="004D6256"/>
    <w:rsid w:val="004E2408"/>
    <w:rsid w:val="004E373B"/>
    <w:rsid w:val="004E5496"/>
    <w:rsid w:val="004E578A"/>
    <w:rsid w:val="004F2C37"/>
    <w:rsid w:val="004F2EA8"/>
    <w:rsid w:val="004F39A6"/>
    <w:rsid w:val="004F56A7"/>
    <w:rsid w:val="004F591E"/>
    <w:rsid w:val="004F6B00"/>
    <w:rsid w:val="004F7259"/>
    <w:rsid w:val="005006D5"/>
    <w:rsid w:val="005008FC"/>
    <w:rsid w:val="005010CE"/>
    <w:rsid w:val="00502763"/>
    <w:rsid w:val="005032A4"/>
    <w:rsid w:val="00503687"/>
    <w:rsid w:val="00504CA2"/>
    <w:rsid w:val="00505E03"/>
    <w:rsid w:val="00505F09"/>
    <w:rsid w:val="005114A8"/>
    <w:rsid w:val="005118F0"/>
    <w:rsid w:val="005119FE"/>
    <w:rsid w:val="00511F40"/>
    <w:rsid w:val="00514DAE"/>
    <w:rsid w:val="00514E41"/>
    <w:rsid w:val="00515A38"/>
    <w:rsid w:val="00517A9D"/>
    <w:rsid w:val="0052059D"/>
    <w:rsid w:val="00520E76"/>
    <w:rsid w:val="0052103F"/>
    <w:rsid w:val="00522CDC"/>
    <w:rsid w:val="00522DFF"/>
    <w:rsid w:val="00523CAF"/>
    <w:rsid w:val="005246C2"/>
    <w:rsid w:val="0052566B"/>
    <w:rsid w:val="00525BFE"/>
    <w:rsid w:val="005261F9"/>
    <w:rsid w:val="0053084B"/>
    <w:rsid w:val="005308EE"/>
    <w:rsid w:val="0053136B"/>
    <w:rsid w:val="005315FE"/>
    <w:rsid w:val="005316EB"/>
    <w:rsid w:val="00532479"/>
    <w:rsid w:val="00532DE4"/>
    <w:rsid w:val="00534E29"/>
    <w:rsid w:val="00536DAA"/>
    <w:rsid w:val="00540A47"/>
    <w:rsid w:val="00544753"/>
    <w:rsid w:val="00545805"/>
    <w:rsid w:val="00545F54"/>
    <w:rsid w:val="00547523"/>
    <w:rsid w:val="005479F0"/>
    <w:rsid w:val="00547BF2"/>
    <w:rsid w:val="00547D39"/>
    <w:rsid w:val="005505AF"/>
    <w:rsid w:val="005506CB"/>
    <w:rsid w:val="005508E0"/>
    <w:rsid w:val="0055407A"/>
    <w:rsid w:val="00554157"/>
    <w:rsid w:val="005543A5"/>
    <w:rsid w:val="00554E94"/>
    <w:rsid w:val="00556647"/>
    <w:rsid w:val="005567A8"/>
    <w:rsid w:val="00560373"/>
    <w:rsid w:val="005628EB"/>
    <w:rsid w:val="00563607"/>
    <w:rsid w:val="00563C75"/>
    <w:rsid w:val="005647CC"/>
    <w:rsid w:val="005659C3"/>
    <w:rsid w:val="00565CF5"/>
    <w:rsid w:val="00565F4B"/>
    <w:rsid w:val="00567244"/>
    <w:rsid w:val="005704DD"/>
    <w:rsid w:val="00570667"/>
    <w:rsid w:val="00570A4D"/>
    <w:rsid w:val="00571D9C"/>
    <w:rsid w:val="0057309A"/>
    <w:rsid w:val="0057318C"/>
    <w:rsid w:val="00575CB3"/>
    <w:rsid w:val="00575EEB"/>
    <w:rsid w:val="00576711"/>
    <w:rsid w:val="00577550"/>
    <w:rsid w:val="00577A47"/>
    <w:rsid w:val="00577FDD"/>
    <w:rsid w:val="00580270"/>
    <w:rsid w:val="00580468"/>
    <w:rsid w:val="00580CD9"/>
    <w:rsid w:val="0058138D"/>
    <w:rsid w:val="0058156B"/>
    <w:rsid w:val="0058308B"/>
    <w:rsid w:val="005844EE"/>
    <w:rsid w:val="005849B9"/>
    <w:rsid w:val="00584D51"/>
    <w:rsid w:val="005944DD"/>
    <w:rsid w:val="005948E9"/>
    <w:rsid w:val="00597278"/>
    <w:rsid w:val="00597558"/>
    <w:rsid w:val="00597A7F"/>
    <w:rsid w:val="005A0386"/>
    <w:rsid w:val="005A1136"/>
    <w:rsid w:val="005A158E"/>
    <w:rsid w:val="005A2E31"/>
    <w:rsid w:val="005A4046"/>
    <w:rsid w:val="005A4237"/>
    <w:rsid w:val="005A4C78"/>
    <w:rsid w:val="005A4DB7"/>
    <w:rsid w:val="005A5075"/>
    <w:rsid w:val="005A5FB0"/>
    <w:rsid w:val="005A6289"/>
    <w:rsid w:val="005A66D4"/>
    <w:rsid w:val="005A6EE8"/>
    <w:rsid w:val="005B2001"/>
    <w:rsid w:val="005B2068"/>
    <w:rsid w:val="005B2130"/>
    <w:rsid w:val="005B5E5E"/>
    <w:rsid w:val="005B5E72"/>
    <w:rsid w:val="005B65A5"/>
    <w:rsid w:val="005B6AE4"/>
    <w:rsid w:val="005C1E93"/>
    <w:rsid w:val="005C29C5"/>
    <w:rsid w:val="005C511A"/>
    <w:rsid w:val="005C7E14"/>
    <w:rsid w:val="005C7E22"/>
    <w:rsid w:val="005D0D2D"/>
    <w:rsid w:val="005D18F3"/>
    <w:rsid w:val="005D641E"/>
    <w:rsid w:val="005D6B6B"/>
    <w:rsid w:val="005D7526"/>
    <w:rsid w:val="005D78D2"/>
    <w:rsid w:val="005E212E"/>
    <w:rsid w:val="005E2BC2"/>
    <w:rsid w:val="005E3398"/>
    <w:rsid w:val="005E420E"/>
    <w:rsid w:val="005E4D70"/>
    <w:rsid w:val="005E5366"/>
    <w:rsid w:val="005E733F"/>
    <w:rsid w:val="005E743F"/>
    <w:rsid w:val="005F03EB"/>
    <w:rsid w:val="005F0D80"/>
    <w:rsid w:val="005F22C0"/>
    <w:rsid w:val="005F27C7"/>
    <w:rsid w:val="005F2DD4"/>
    <w:rsid w:val="005F331B"/>
    <w:rsid w:val="005F4417"/>
    <w:rsid w:val="005F48E5"/>
    <w:rsid w:val="005F5A52"/>
    <w:rsid w:val="005F7800"/>
    <w:rsid w:val="005F7D3D"/>
    <w:rsid w:val="00600849"/>
    <w:rsid w:val="00600B57"/>
    <w:rsid w:val="0060394F"/>
    <w:rsid w:val="0060480A"/>
    <w:rsid w:val="00604F52"/>
    <w:rsid w:val="00606001"/>
    <w:rsid w:val="00606254"/>
    <w:rsid w:val="00606988"/>
    <w:rsid w:val="00606BD1"/>
    <w:rsid w:val="006102CF"/>
    <w:rsid w:val="00610AFD"/>
    <w:rsid w:val="00611235"/>
    <w:rsid w:val="0061225B"/>
    <w:rsid w:val="00612317"/>
    <w:rsid w:val="006124C4"/>
    <w:rsid w:val="006124C5"/>
    <w:rsid w:val="006128FC"/>
    <w:rsid w:val="00613000"/>
    <w:rsid w:val="006139FC"/>
    <w:rsid w:val="006143D6"/>
    <w:rsid w:val="006152DD"/>
    <w:rsid w:val="00615465"/>
    <w:rsid w:val="00617077"/>
    <w:rsid w:val="006172AA"/>
    <w:rsid w:val="00617D38"/>
    <w:rsid w:val="00620290"/>
    <w:rsid w:val="006205DB"/>
    <w:rsid w:val="0062088B"/>
    <w:rsid w:val="00621B22"/>
    <w:rsid w:val="006220FE"/>
    <w:rsid w:val="0062255A"/>
    <w:rsid w:val="00622A98"/>
    <w:rsid w:val="00622D15"/>
    <w:rsid w:val="00624071"/>
    <w:rsid w:val="0062409F"/>
    <w:rsid w:val="00624FE2"/>
    <w:rsid w:val="00625B77"/>
    <w:rsid w:val="00626C9C"/>
    <w:rsid w:val="00627100"/>
    <w:rsid w:val="006279B6"/>
    <w:rsid w:val="00627B55"/>
    <w:rsid w:val="0063019F"/>
    <w:rsid w:val="00630320"/>
    <w:rsid w:val="0063141B"/>
    <w:rsid w:val="0063207E"/>
    <w:rsid w:val="00632EE9"/>
    <w:rsid w:val="00634A57"/>
    <w:rsid w:val="00634F7E"/>
    <w:rsid w:val="00635265"/>
    <w:rsid w:val="00636E03"/>
    <w:rsid w:val="0063737A"/>
    <w:rsid w:val="00637AA0"/>
    <w:rsid w:val="00637AE2"/>
    <w:rsid w:val="00637D2F"/>
    <w:rsid w:val="00637F5B"/>
    <w:rsid w:val="006405F7"/>
    <w:rsid w:val="00640FCE"/>
    <w:rsid w:val="006419D4"/>
    <w:rsid w:val="00643333"/>
    <w:rsid w:val="00643D75"/>
    <w:rsid w:val="00643FC2"/>
    <w:rsid w:val="006443C8"/>
    <w:rsid w:val="00644F35"/>
    <w:rsid w:val="00645E17"/>
    <w:rsid w:val="00646B64"/>
    <w:rsid w:val="00650907"/>
    <w:rsid w:val="006518A6"/>
    <w:rsid w:val="006522FB"/>
    <w:rsid w:val="0065232E"/>
    <w:rsid w:val="006538A7"/>
    <w:rsid w:val="00653BE5"/>
    <w:rsid w:val="00654864"/>
    <w:rsid w:val="00655312"/>
    <w:rsid w:val="00656E45"/>
    <w:rsid w:val="00660459"/>
    <w:rsid w:val="00663E2E"/>
    <w:rsid w:val="006648BE"/>
    <w:rsid w:val="00665737"/>
    <w:rsid w:val="00665E3F"/>
    <w:rsid w:val="00667083"/>
    <w:rsid w:val="006678D5"/>
    <w:rsid w:val="006700C7"/>
    <w:rsid w:val="00670A57"/>
    <w:rsid w:val="0067181C"/>
    <w:rsid w:val="00671AE9"/>
    <w:rsid w:val="00671CEF"/>
    <w:rsid w:val="00671ED2"/>
    <w:rsid w:val="00672AF0"/>
    <w:rsid w:val="00673F6D"/>
    <w:rsid w:val="00676627"/>
    <w:rsid w:val="006771EC"/>
    <w:rsid w:val="00677462"/>
    <w:rsid w:val="00677E58"/>
    <w:rsid w:val="0068039D"/>
    <w:rsid w:val="0068041F"/>
    <w:rsid w:val="00680B5D"/>
    <w:rsid w:val="006824C2"/>
    <w:rsid w:val="0068284E"/>
    <w:rsid w:val="0068341C"/>
    <w:rsid w:val="00683E32"/>
    <w:rsid w:val="00684177"/>
    <w:rsid w:val="00686AA1"/>
    <w:rsid w:val="006916DA"/>
    <w:rsid w:val="00692FA4"/>
    <w:rsid w:val="00693A7F"/>
    <w:rsid w:val="006947A5"/>
    <w:rsid w:val="006958DF"/>
    <w:rsid w:val="00696A8A"/>
    <w:rsid w:val="006A0D33"/>
    <w:rsid w:val="006A22C9"/>
    <w:rsid w:val="006A23CD"/>
    <w:rsid w:val="006A31C8"/>
    <w:rsid w:val="006A3493"/>
    <w:rsid w:val="006A507B"/>
    <w:rsid w:val="006A5A2D"/>
    <w:rsid w:val="006A6972"/>
    <w:rsid w:val="006A6BA7"/>
    <w:rsid w:val="006A6C95"/>
    <w:rsid w:val="006A7494"/>
    <w:rsid w:val="006A76F8"/>
    <w:rsid w:val="006A7C98"/>
    <w:rsid w:val="006B2025"/>
    <w:rsid w:val="006B2E9E"/>
    <w:rsid w:val="006B34F8"/>
    <w:rsid w:val="006B3626"/>
    <w:rsid w:val="006B3E35"/>
    <w:rsid w:val="006B52B1"/>
    <w:rsid w:val="006B7EE2"/>
    <w:rsid w:val="006C0B84"/>
    <w:rsid w:val="006C0C34"/>
    <w:rsid w:val="006C122A"/>
    <w:rsid w:val="006C2EE2"/>
    <w:rsid w:val="006C5811"/>
    <w:rsid w:val="006C628F"/>
    <w:rsid w:val="006C6791"/>
    <w:rsid w:val="006D02C6"/>
    <w:rsid w:val="006D06F6"/>
    <w:rsid w:val="006D18B6"/>
    <w:rsid w:val="006D1C66"/>
    <w:rsid w:val="006D337C"/>
    <w:rsid w:val="006D3CB3"/>
    <w:rsid w:val="006D408C"/>
    <w:rsid w:val="006D42D4"/>
    <w:rsid w:val="006D63F5"/>
    <w:rsid w:val="006D6F75"/>
    <w:rsid w:val="006D73E0"/>
    <w:rsid w:val="006E07E1"/>
    <w:rsid w:val="006E2129"/>
    <w:rsid w:val="006E5B64"/>
    <w:rsid w:val="006E5D6D"/>
    <w:rsid w:val="006F0A10"/>
    <w:rsid w:val="006F1588"/>
    <w:rsid w:val="006F31CA"/>
    <w:rsid w:val="006F4040"/>
    <w:rsid w:val="006F485E"/>
    <w:rsid w:val="006F5674"/>
    <w:rsid w:val="006F5C79"/>
    <w:rsid w:val="006F6724"/>
    <w:rsid w:val="006F692B"/>
    <w:rsid w:val="006F6EDC"/>
    <w:rsid w:val="00700336"/>
    <w:rsid w:val="00700AD0"/>
    <w:rsid w:val="00701281"/>
    <w:rsid w:val="00704D57"/>
    <w:rsid w:val="00705D91"/>
    <w:rsid w:val="00705DA0"/>
    <w:rsid w:val="007062AE"/>
    <w:rsid w:val="0070690A"/>
    <w:rsid w:val="007070B4"/>
    <w:rsid w:val="00710B15"/>
    <w:rsid w:val="00710D56"/>
    <w:rsid w:val="007145F4"/>
    <w:rsid w:val="007149FD"/>
    <w:rsid w:val="00717DA7"/>
    <w:rsid w:val="007201E5"/>
    <w:rsid w:val="00720BB8"/>
    <w:rsid w:val="0072241B"/>
    <w:rsid w:val="00725370"/>
    <w:rsid w:val="007275E9"/>
    <w:rsid w:val="007302A6"/>
    <w:rsid w:val="007303A6"/>
    <w:rsid w:val="00730656"/>
    <w:rsid w:val="007316AD"/>
    <w:rsid w:val="00731D8E"/>
    <w:rsid w:val="007335B9"/>
    <w:rsid w:val="00734810"/>
    <w:rsid w:val="00734CEC"/>
    <w:rsid w:val="00741592"/>
    <w:rsid w:val="00741ACB"/>
    <w:rsid w:val="0074230D"/>
    <w:rsid w:val="007447BD"/>
    <w:rsid w:val="00745C4B"/>
    <w:rsid w:val="00745F48"/>
    <w:rsid w:val="0074695A"/>
    <w:rsid w:val="00747AB8"/>
    <w:rsid w:val="0075081D"/>
    <w:rsid w:val="00750D47"/>
    <w:rsid w:val="00751010"/>
    <w:rsid w:val="00751345"/>
    <w:rsid w:val="00752658"/>
    <w:rsid w:val="007544EA"/>
    <w:rsid w:val="007546D6"/>
    <w:rsid w:val="00754784"/>
    <w:rsid w:val="00754AA5"/>
    <w:rsid w:val="007560DB"/>
    <w:rsid w:val="00756EF0"/>
    <w:rsid w:val="007572DD"/>
    <w:rsid w:val="00757A7B"/>
    <w:rsid w:val="0076160D"/>
    <w:rsid w:val="007629B4"/>
    <w:rsid w:val="007632A2"/>
    <w:rsid w:val="00763A11"/>
    <w:rsid w:val="007642CD"/>
    <w:rsid w:val="00764FFF"/>
    <w:rsid w:val="00766F57"/>
    <w:rsid w:val="007679AF"/>
    <w:rsid w:val="0077072B"/>
    <w:rsid w:val="00770EF1"/>
    <w:rsid w:val="00770F4C"/>
    <w:rsid w:val="00772168"/>
    <w:rsid w:val="0077267F"/>
    <w:rsid w:val="00772798"/>
    <w:rsid w:val="00772DD2"/>
    <w:rsid w:val="00773872"/>
    <w:rsid w:val="00775788"/>
    <w:rsid w:val="00775D3E"/>
    <w:rsid w:val="007779B6"/>
    <w:rsid w:val="00777AE9"/>
    <w:rsid w:val="007809F5"/>
    <w:rsid w:val="007811FB"/>
    <w:rsid w:val="00782296"/>
    <w:rsid w:val="007826A7"/>
    <w:rsid w:val="0078314F"/>
    <w:rsid w:val="0078657E"/>
    <w:rsid w:val="00787619"/>
    <w:rsid w:val="00787AC7"/>
    <w:rsid w:val="00790E15"/>
    <w:rsid w:val="00791B28"/>
    <w:rsid w:val="0079244B"/>
    <w:rsid w:val="007924E9"/>
    <w:rsid w:val="00792DEB"/>
    <w:rsid w:val="0079373B"/>
    <w:rsid w:val="007958D4"/>
    <w:rsid w:val="007960B4"/>
    <w:rsid w:val="0079663D"/>
    <w:rsid w:val="00796E40"/>
    <w:rsid w:val="00797CAA"/>
    <w:rsid w:val="007A0633"/>
    <w:rsid w:val="007A358F"/>
    <w:rsid w:val="007A35B6"/>
    <w:rsid w:val="007A3BDB"/>
    <w:rsid w:val="007A4B52"/>
    <w:rsid w:val="007A50B1"/>
    <w:rsid w:val="007A59D4"/>
    <w:rsid w:val="007A6320"/>
    <w:rsid w:val="007A646B"/>
    <w:rsid w:val="007A6F13"/>
    <w:rsid w:val="007A7365"/>
    <w:rsid w:val="007A7F84"/>
    <w:rsid w:val="007B173C"/>
    <w:rsid w:val="007B1904"/>
    <w:rsid w:val="007B195E"/>
    <w:rsid w:val="007B2712"/>
    <w:rsid w:val="007B3F17"/>
    <w:rsid w:val="007B4411"/>
    <w:rsid w:val="007B52BA"/>
    <w:rsid w:val="007B60F5"/>
    <w:rsid w:val="007B67A3"/>
    <w:rsid w:val="007C0C61"/>
    <w:rsid w:val="007C152D"/>
    <w:rsid w:val="007C1A28"/>
    <w:rsid w:val="007C2015"/>
    <w:rsid w:val="007C2DD3"/>
    <w:rsid w:val="007C4646"/>
    <w:rsid w:val="007C58B6"/>
    <w:rsid w:val="007C6FAC"/>
    <w:rsid w:val="007C7629"/>
    <w:rsid w:val="007D1232"/>
    <w:rsid w:val="007D1C95"/>
    <w:rsid w:val="007D251E"/>
    <w:rsid w:val="007D333A"/>
    <w:rsid w:val="007D340F"/>
    <w:rsid w:val="007D4131"/>
    <w:rsid w:val="007D4318"/>
    <w:rsid w:val="007D7626"/>
    <w:rsid w:val="007E0C05"/>
    <w:rsid w:val="007E187C"/>
    <w:rsid w:val="007E39EE"/>
    <w:rsid w:val="007E3C4B"/>
    <w:rsid w:val="007E4B89"/>
    <w:rsid w:val="007E4E12"/>
    <w:rsid w:val="007E5027"/>
    <w:rsid w:val="007E5B5B"/>
    <w:rsid w:val="007E5BEA"/>
    <w:rsid w:val="007E65DC"/>
    <w:rsid w:val="007E6AED"/>
    <w:rsid w:val="007F1DFA"/>
    <w:rsid w:val="007F2F7A"/>
    <w:rsid w:val="007F32B1"/>
    <w:rsid w:val="007F3DC3"/>
    <w:rsid w:val="007F6C37"/>
    <w:rsid w:val="00801692"/>
    <w:rsid w:val="00802D2E"/>
    <w:rsid w:val="00803243"/>
    <w:rsid w:val="008043B4"/>
    <w:rsid w:val="00804F29"/>
    <w:rsid w:val="00805667"/>
    <w:rsid w:val="00806920"/>
    <w:rsid w:val="00807E9B"/>
    <w:rsid w:val="008101F1"/>
    <w:rsid w:val="0081049A"/>
    <w:rsid w:val="008118CE"/>
    <w:rsid w:val="0081268A"/>
    <w:rsid w:val="00813922"/>
    <w:rsid w:val="008148DB"/>
    <w:rsid w:val="00815DA1"/>
    <w:rsid w:val="00815EB4"/>
    <w:rsid w:val="00816224"/>
    <w:rsid w:val="008165CE"/>
    <w:rsid w:val="008168BA"/>
    <w:rsid w:val="00816C02"/>
    <w:rsid w:val="00817BFF"/>
    <w:rsid w:val="00817E94"/>
    <w:rsid w:val="00821A3C"/>
    <w:rsid w:val="00824004"/>
    <w:rsid w:val="00825620"/>
    <w:rsid w:val="0082622D"/>
    <w:rsid w:val="00826ACC"/>
    <w:rsid w:val="00827C51"/>
    <w:rsid w:val="00831116"/>
    <w:rsid w:val="008311C3"/>
    <w:rsid w:val="008311E6"/>
    <w:rsid w:val="008324BA"/>
    <w:rsid w:val="008328BA"/>
    <w:rsid w:val="0083362F"/>
    <w:rsid w:val="00833733"/>
    <w:rsid w:val="00837760"/>
    <w:rsid w:val="0084090C"/>
    <w:rsid w:val="00840BFC"/>
    <w:rsid w:val="0084300B"/>
    <w:rsid w:val="00843EA5"/>
    <w:rsid w:val="008449C4"/>
    <w:rsid w:val="0084560C"/>
    <w:rsid w:val="008465E9"/>
    <w:rsid w:val="008476F3"/>
    <w:rsid w:val="008478D3"/>
    <w:rsid w:val="00847A85"/>
    <w:rsid w:val="00850AF7"/>
    <w:rsid w:val="00850C70"/>
    <w:rsid w:val="0085234A"/>
    <w:rsid w:val="00852F67"/>
    <w:rsid w:val="00855893"/>
    <w:rsid w:val="0085755A"/>
    <w:rsid w:val="00862894"/>
    <w:rsid w:val="0086494A"/>
    <w:rsid w:val="00864A91"/>
    <w:rsid w:val="00864FCA"/>
    <w:rsid w:val="00866615"/>
    <w:rsid w:val="00867483"/>
    <w:rsid w:val="0087146B"/>
    <w:rsid w:val="00871504"/>
    <w:rsid w:val="00872D6A"/>
    <w:rsid w:val="008734B0"/>
    <w:rsid w:val="00874456"/>
    <w:rsid w:val="00874A9C"/>
    <w:rsid w:val="00875224"/>
    <w:rsid w:val="008756B2"/>
    <w:rsid w:val="00875995"/>
    <w:rsid w:val="00877D09"/>
    <w:rsid w:val="00880031"/>
    <w:rsid w:val="0088003C"/>
    <w:rsid w:val="0088083B"/>
    <w:rsid w:val="00880B3A"/>
    <w:rsid w:val="00880B55"/>
    <w:rsid w:val="00880C0F"/>
    <w:rsid w:val="00882643"/>
    <w:rsid w:val="00884832"/>
    <w:rsid w:val="0088489F"/>
    <w:rsid w:val="008848CE"/>
    <w:rsid w:val="00885AEF"/>
    <w:rsid w:val="008860D7"/>
    <w:rsid w:val="0088702A"/>
    <w:rsid w:val="00890938"/>
    <w:rsid w:val="008921AF"/>
    <w:rsid w:val="0089367E"/>
    <w:rsid w:val="00893F8C"/>
    <w:rsid w:val="00895AC4"/>
    <w:rsid w:val="00895DA6"/>
    <w:rsid w:val="008966AD"/>
    <w:rsid w:val="008A4323"/>
    <w:rsid w:val="008A6039"/>
    <w:rsid w:val="008A7F8A"/>
    <w:rsid w:val="008B0580"/>
    <w:rsid w:val="008B19E5"/>
    <w:rsid w:val="008B1F3D"/>
    <w:rsid w:val="008B1F50"/>
    <w:rsid w:val="008B3381"/>
    <w:rsid w:val="008B4579"/>
    <w:rsid w:val="008B48B5"/>
    <w:rsid w:val="008B492D"/>
    <w:rsid w:val="008B59D1"/>
    <w:rsid w:val="008B5FDE"/>
    <w:rsid w:val="008B6ABD"/>
    <w:rsid w:val="008C009F"/>
    <w:rsid w:val="008C1A42"/>
    <w:rsid w:val="008C1E48"/>
    <w:rsid w:val="008C306C"/>
    <w:rsid w:val="008C38FF"/>
    <w:rsid w:val="008C4505"/>
    <w:rsid w:val="008C5F2B"/>
    <w:rsid w:val="008C6C84"/>
    <w:rsid w:val="008C7E72"/>
    <w:rsid w:val="008D1D87"/>
    <w:rsid w:val="008D2CC6"/>
    <w:rsid w:val="008D2FC4"/>
    <w:rsid w:val="008D4C45"/>
    <w:rsid w:val="008D53DC"/>
    <w:rsid w:val="008D7082"/>
    <w:rsid w:val="008D7BF2"/>
    <w:rsid w:val="008D7C7C"/>
    <w:rsid w:val="008D7CFC"/>
    <w:rsid w:val="008E0072"/>
    <w:rsid w:val="008E0B68"/>
    <w:rsid w:val="008E273B"/>
    <w:rsid w:val="008E2AF6"/>
    <w:rsid w:val="008E2ED1"/>
    <w:rsid w:val="008E32E2"/>
    <w:rsid w:val="008E3BDC"/>
    <w:rsid w:val="008E5ADF"/>
    <w:rsid w:val="008E64DE"/>
    <w:rsid w:val="008E66F5"/>
    <w:rsid w:val="008E6D9C"/>
    <w:rsid w:val="008E6DAA"/>
    <w:rsid w:val="008E74C0"/>
    <w:rsid w:val="008E76BA"/>
    <w:rsid w:val="008E77C0"/>
    <w:rsid w:val="008F18A4"/>
    <w:rsid w:val="008F19F2"/>
    <w:rsid w:val="008F2277"/>
    <w:rsid w:val="008F23FA"/>
    <w:rsid w:val="008F4259"/>
    <w:rsid w:val="008F5DA9"/>
    <w:rsid w:val="008F603E"/>
    <w:rsid w:val="008F7002"/>
    <w:rsid w:val="0090137E"/>
    <w:rsid w:val="00901B4B"/>
    <w:rsid w:val="00902907"/>
    <w:rsid w:val="00903CE5"/>
    <w:rsid w:val="00904968"/>
    <w:rsid w:val="009055A3"/>
    <w:rsid w:val="00905621"/>
    <w:rsid w:val="0090638F"/>
    <w:rsid w:val="009114C8"/>
    <w:rsid w:val="009142AD"/>
    <w:rsid w:val="00914A06"/>
    <w:rsid w:val="00915EE3"/>
    <w:rsid w:val="00916FC8"/>
    <w:rsid w:val="00917439"/>
    <w:rsid w:val="0091782F"/>
    <w:rsid w:val="00921B07"/>
    <w:rsid w:val="00921C92"/>
    <w:rsid w:val="00921F0C"/>
    <w:rsid w:val="00923A9D"/>
    <w:rsid w:val="00924903"/>
    <w:rsid w:val="00925C1F"/>
    <w:rsid w:val="00926CD7"/>
    <w:rsid w:val="009303C9"/>
    <w:rsid w:val="0093166A"/>
    <w:rsid w:val="00931C70"/>
    <w:rsid w:val="00934D95"/>
    <w:rsid w:val="00934DAA"/>
    <w:rsid w:val="0093770F"/>
    <w:rsid w:val="00937ED2"/>
    <w:rsid w:val="00940730"/>
    <w:rsid w:val="0094232B"/>
    <w:rsid w:val="0094344E"/>
    <w:rsid w:val="009436D1"/>
    <w:rsid w:val="00943A6A"/>
    <w:rsid w:val="0094567F"/>
    <w:rsid w:val="00946E39"/>
    <w:rsid w:val="00946F64"/>
    <w:rsid w:val="00947FD6"/>
    <w:rsid w:val="00950819"/>
    <w:rsid w:val="009508DD"/>
    <w:rsid w:val="00952518"/>
    <w:rsid w:val="00953048"/>
    <w:rsid w:val="009535FC"/>
    <w:rsid w:val="00954BF7"/>
    <w:rsid w:val="00955A36"/>
    <w:rsid w:val="0095651B"/>
    <w:rsid w:val="00956754"/>
    <w:rsid w:val="00957274"/>
    <w:rsid w:val="00960124"/>
    <w:rsid w:val="009627DF"/>
    <w:rsid w:val="00964617"/>
    <w:rsid w:val="00965B4F"/>
    <w:rsid w:val="00965FCE"/>
    <w:rsid w:val="00966FB0"/>
    <w:rsid w:val="00970CA3"/>
    <w:rsid w:val="009720D8"/>
    <w:rsid w:val="009726AC"/>
    <w:rsid w:val="00972A02"/>
    <w:rsid w:val="00972F2D"/>
    <w:rsid w:val="009744D9"/>
    <w:rsid w:val="0097464F"/>
    <w:rsid w:val="00974BAA"/>
    <w:rsid w:val="00976AC3"/>
    <w:rsid w:val="00976FAB"/>
    <w:rsid w:val="00977901"/>
    <w:rsid w:val="00981CDB"/>
    <w:rsid w:val="00982075"/>
    <w:rsid w:val="0098245C"/>
    <w:rsid w:val="009837CD"/>
    <w:rsid w:val="0098403A"/>
    <w:rsid w:val="0098424C"/>
    <w:rsid w:val="00984867"/>
    <w:rsid w:val="009874FB"/>
    <w:rsid w:val="00991CCE"/>
    <w:rsid w:val="009924FE"/>
    <w:rsid w:val="009931D3"/>
    <w:rsid w:val="00997469"/>
    <w:rsid w:val="009A2E92"/>
    <w:rsid w:val="009A38C4"/>
    <w:rsid w:val="009A38E5"/>
    <w:rsid w:val="009A6891"/>
    <w:rsid w:val="009A6B08"/>
    <w:rsid w:val="009A6DAA"/>
    <w:rsid w:val="009A75DD"/>
    <w:rsid w:val="009A7C9E"/>
    <w:rsid w:val="009B02CA"/>
    <w:rsid w:val="009B03F5"/>
    <w:rsid w:val="009B0A9D"/>
    <w:rsid w:val="009B1AB4"/>
    <w:rsid w:val="009B2C78"/>
    <w:rsid w:val="009B2E8A"/>
    <w:rsid w:val="009B314F"/>
    <w:rsid w:val="009B35B8"/>
    <w:rsid w:val="009B51CC"/>
    <w:rsid w:val="009B66C8"/>
    <w:rsid w:val="009C0B03"/>
    <w:rsid w:val="009C0C8F"/>
    <w:rsid w:val="009C0EE9"/>
    <w:rsid w:val="009C2CF1"/>
    <w:rsid w:val="009C4116"/>
    <w:rsid w:val="009C7ECB"/>
    <w:rsid w:val="009D08AF"/>
    <w:rsid w:val="009D0B4F"/>
    <w:rsid w:val="009D0BA2"/>
    <w:rsid w:val="009D25C1"/>
    <w:rsid w:val="009D313A"/>
    <w:rsid w:val="009D4912"/>
    <w:rsid w:val="009D4B0C"/>
    <w:rsid w:val="009D4CE1"/>
    <w:rsid w:val="009D57CA"/>
    <w:rsid w:val="009D72AD"/>
    <w:rsid w:val="009D7837"/>
    <w:rsid w:val="009E054D"/>
    <w:rsid w:val="009E0937"/>
    <w:rsid w:val="009E0AAE"/>
    <w:rsid w:val="009E19A6"/>
    <w:rsid w:val="009E1A02"/>
    <w:rsid w:val="009E388B"/>
    <w:rsid w:val="009E4E26"/>
    <w:rsid w:val="009E5331"/>
    <w:rsid w:val="009E553D"/>
    <w:rsid w:val="009E5EBB"/>
    <w:rsid w:val="009E6A53"/>
    <w:rsid w:val="009E7885"/>
    <w:rsid w:val="009F0881"/>
    <w:rsid w:val="009F0D5F"/>
    <w:rsid w:val="009F19D7"/>
    <w:rsid w:val="009F1C46"/>
    <w:rsid w:val="009F20DE"/>
    <w:rsid w:val="009F2E21"/>
    <w:rsid w:val="009F63D1"/>
    <w:rsid w:val="009F7B0A"/>
    <w:rsid w:val="009F7ECF"/>
    <w:rsid w:val="00A00489"/>
    <w:rsid w:val="00A00D00"/>
    <w:rsid w:val="00A00DDB"/>
    <w:rsid w:val="00A02399"/>
    <w:rsid w:val="00A03CFB"/>
    <w:rsid w:val="00A04531"/>
    <w:rsid w:val="00A0525B"/>
    <w:rsid w:val="00A05CED"/>
    <w:rsid w:val="00A05FAD"/>
    <w:rsid w:val="00A062D7"/>
    <w:rsid w:val="00A06302"/>
    <w:rsid w:val="00A12B12"/>
    <w:rsid w:val="00A12E63"/>
    <w:rsid w:val="00A14405"/>
    <w:rsid w:val="00A1510A"/>
    <w:rsid w:val="00A16AE7"/>
    <w:rsid w:val="00A177DF"/>
    <w:rsid w:val="00A212CB"/>
    <w:rsid w:val="00A21647"/>
    <w:rsid w:val="00A225D8"/>
    <w:rsid w:val="00A23CFD"/>
    <w:rsid w:val="00A23F01"/>
    <w:rsid w:val="00A2401D"/>
    <w:rsid w:val="00A242AE"/>
    <w:rsid w:val="00A24584"/>
    <w:rsid w:val="00A25101"/>
    <w:rsid w:val="00A25DE4"/>
    <w:rsid w:val="00A268D7"/>
    <w:rsid w:val="00A27CE6"/>
    <w:rsid w:val="00A31121"/>
    <w:rsid w:val="00A31146"/>
    <w:rsid w:val="00A3165D"/>
    <w:rsid w:val="00A33B15"/>
    <w:rsid w:val="00A35A07"/>
    <w:rsid w:val="00A35E07"/>
    <w:rsid w:val="00A361DA"/>
    <w:rsid w:val="00A37146"/>
    <w:rsid w:val="00A376B2"/>
    <w:rsid w:val="00A37FF7"/>
    <w:rsid w:val="00A40A5E"/>
    <w:rsid w:val="00A41373"/>
    <w:rsid w:val="00A41793"/>
    <w:rsid w:val="00A419C8"/>
    <w:rsid w:val="00A419E7"/>
    <w:rsid w:val="00A4395D"/>
    <w:rsid w:val="00A4411B"/>
    <w:rsid w:val="00A4454C"/>
    <w:rsid w:val="00A44747"/>
    <w:rsid w:val="00A44FD4"/>
    <w:rsid w:val="00A47338"/>
    <w:rsid w:val="00A476E5"/>
    <w:rsid w:val="00A47DA5"/>
    <w:rsid w:val="00A508CC"/>
    <w:rsid w:val="00A53FE8"/>
    <w:rsid w:val="00A55C11"/>
    <w:rsid w:val="00A56660"/>
    <w:rsid w:val="00A6062C"/>
    <w:rsid w:val="00A60B7A"/>
    <w:rsid w:val="00A62D8A"/>
    <w:rsid w:val="00A62FEF"/>
    <w:rsid w:val="00A63F09"/>
    <w:rsid w:val="00A63F7C"/>
    <w:rsid w:val="00A63FEF"/>
    <w:rsid w:val="00A64AE4"/>
    <w:rsid w:val="00A64E61"/>
    <w:rsid w:val="00A65240"/>
    <w:rsid w:val="00A662B0"/>
    <w:rsid w:val="00A70ACE"/>
    <w:rsid w:val="00A7209E"/>
    <w:rsid w:val="00A729B1"/>
    <w:rsid w:val="00A72D75"/>
    <w:rsid w:val="00A748F2"/>
    <w:rsid w:val="00A769CD"/>
    <w:rsid w:val="00A77996"/>
    <w:rsid w:val="00A8064A"/>
    <w:rsid w:val="00A808D9"/>
    <w:rsid w:val="00A80F49"/>
    <w:rsid w:val="00A82F12"/>
    <w:rsid w:val="00A837A1"/>
    <w:rsid w:val="00A844B3"/>
    <w:rsid w:val="00A8569F"/>
    <w:rsid w:val="00A857F4"/>
    <w:rsid w:val="00A85AF6"/>
    <w:rsid w:val="00A85D23"/>
    <w:rsid w:val="00A914A8"/>
    <w:rsid w:val="00A9268B"/>
    <w:rsid w:val="00A9351D"/>
    <w:rsid w:val="00A950C4"/>
    <w:rsid w:val="00A952D2"/>
    <w:rsid w:val="00A95A07"/>
    <w:rsid w:val="00A95D75"/>
    <w:rsid w:val="00A96346"/>
    <w:rsid w:val="00A96551"/>
    <w:rsid w:val="00A96AB3"/>
    <w:rsid w:val="00AA013D"/>
    <w:rsid w:val="00AA0764"/>
    <w:rsid w:val="00AA0B33"/>
    <w:rsid w:val="00AA238C"/>
    <w:rsid w:val="00AA275E"/>
    <w:rsid w:val="00AA3297"/>
    <w:rsid w:val="00AA356E"/>
    <w:rsid w:val="00AA58CD"/>
    <w:rsid w:val="00AA59BE"/>
    <w:rsid w:val="00AA61D0"/>
    <w:rsid w:val="00AA68E4"/>
    <w:rsid w:val="00AB0119"/>
    <w:rsid w:val="00AB0677"/>
    <w:rsid w:val="00AB1DE3"/>
    <w:rsid w:val="00AB27C3"/>
    <w:rsid w:val="00AB38EF"/>
    <w:rsid w:val="00AB4AE1"/>
    <w:rsid w:val="00AB5249"/>
    <w:rsid w:val="00AB5AEB"/>
    <w:rsid w:val="00AB6BD8"/>
    <w:rsid w:val="00AB72CF"/>
    <w:rsid w:val="00AB7315"/>
    <w:rsid w:val="00AC0347"/>
    <w:rsid w:val="00AC175C"/>
    <w:rsid w:val="00AC18CC"/>
    <w:rsid w:val="00AC193F"/>
    <w:rsid w:val="00AC1F69"/>
    <w:rsid w:val="00AC238F"/>
    <w:rsid w:val="00AC32E7"/>
    <w:rsid w:val="00AC3310"/>
    <w:rsid w:val="00AC355B"/>
    <w:rsid w:val="00AC54AE"/>
    <w:rsid w:val="00AD1D11"/>
    <w:rsid w:val="00AD2475"/>
    <w:rsid w:val="00AD2625"/>
    <w:rsid w:val="00AD3577"/>
    <w:rsid w:val="00AD3C6C"/>
    <w:rsid w:val="00AD4111"/>
    <w:rsid w:val="00AD61E3"/>
    <w:rsid w:val="00AD65CB"/>
    <w:rsid w:val="00AD68F7"/>
    <w:rsid w:val="00AD741C"/>
    <w:rsid w:val="00AD7CB3"/>
    <w:rsid w:val="00AE06E2"/>
    <w:rsid w:val="00AE0B72"/>
    <w:rsid w:val="00AE0EFD"/>
    <w:rsid w:val="00AE12E1"/>
    <w:rsid w:val="00AE1436"/>
    <w:rsid w:val="00AE15B0"/>
    <w:rsid w:val="00AE238A"/>
    <w:rsid w:val="00AE4271"/>
    <w:rsid w:val="00AE4392"/>
    <w:rsid w:val="00AE4891"/>
    <w:rsid w:val="00AE4CFB"/>
    <w:rsid w:val="00AE4EF0"/>
    <w:rsid w:val="00AE5018"/>
    <w:rsid w:val="00AE6BC5"/>
    <w:rsid w:val="00AF0733"/>
    <w:rsid w:val="00AF1966"/>
    <w:rsid w:val="00AF1DBE"/>
    <w:rsid w:val="00AF2E9A"/>
    <w:rsid w:val="00AF4945"/>
    <w:rsid w:val="00AF5281"/>
    <w:rsid w:val="00AF645C"/>
    <w:rsid w:val="00AF6DBC"/>
    <w:rsid w:val="00AF76B8"/>
    <w:rsid w:val="00B009C8"/>
    <w:rsid w:val="00B01712"/>
    <w:rsid w:val="00B0183F"/>
    <w:rsid w:val="00B031CA"/>
    <w:rsid w:val="00B044B0"/>
    <w:rsid w:val="00B0572F"/>
    <w:rsid w:val="00B06DE7"/>
    <w:rsid w:val="00B070ED"/>
    <w:rsid w:val="00B07278"/>
    <w:rsid w:val="00B07715"/>
    <w:rsid w:val="00B10C82"/>
    <w:rsid w:val="00B11549"/>
    <w:rsid w:val="00B12415"/>
    <w:rsid w:val="00B13203"/>
    <w:rsid w:val="00B14395"/>
    <w:rsid w:val="00B1576B"/>
    <w:rsid w:val="00B15D56"/>
    <w:rsid w:val="00B16929"/>
    <w:rsid w:val="00B17DF2"/>
    <w:rsid w:val="00B17F7E"/>
    <w:rsid w:val="00B21917"/>
    <w:rsid w:val="00B22F2F"/>
    <w:rsid w:val="00B23FE5"/>
    <w:rsid w:val="00B240AE"/>
    <w:rsid w:val="00B2673F"/>
    <w:rsid w:val="00B271FD"/>
    <w:rsid w:val="00B27DEB"/>
    <w:rsid w:val="00B3038A"/>
    <w:rsid w:val="00B315BD"/>
    <w:rsid w:val="00B3246F"/>
    <w:rsid w:val="00B325BB"/>
    <w:rsid w:val="00B33C20"/>
    <w:rsid w:val="00B36D70"/>
    <w:rsid w:val="00B40674"/>
    <w:rsid w:val="00B409CE"/>
    <w:rsid w:val="00B41023"/>
    <w:rsid w:val="00B41654"/>
    <w:rsid w:val="00B41970"/>
    <w:rsid w:val="00B424EA"/>
    <w:rsid w:val="00B42D34"/>
    <w:rsid w:val="00B4394E"/>
    <w:rsid w:val="00B44906"/>
    <w:rsid w:val="00B44929"/>
    <w:rsid w:val="00B47FA0"/>
    <w:rsid w:val="00B5166D"/>
    <w:rsid w:val="00B52C55"/>
    <w:rsid w:val="00B53632"/>
    <w:rsid w:val="00B5573D"/>
    <w:rsid w:val="00B569DC"/>
    <w:rsid w:val="00B56BDB"/>
    <w:rsid w:val="00B578CE"/>
    <w:rsid w:val="00B60446"/>
    <w:rsid w:val="00B615E0"/>
    <w:rsid w:val="00B626FB"/>
    <w:rsid w:val="00B6273C"/>
    <w:rsid w:val="00B64C71"/>
    <w:rsid w:val="00B65CD7"/>
    <w:rsid w:val="00B6708D"/>
    <w:rsid w:val="00B67C42"/>
    <w:rsid w:val="00B702E2"/>
    <w:rsid w:val="00B71F74"/>
    <w:rsid w:val="00B72F39"/>
    <w:rsid w:val="00B748FB"/>
    <w:rsid w:val="00B7508E"/>
    <w:rsid w:val="00B7578F"/>
    <w:rsid w:val="00B76259"/>
    <w:rsid w:val="00B765C9"/>
    <w:rsid w:val="00B766BC"/>
    <w:rsid w:val="00B77BFD"/>
    <w:rsid w:val="00B77E9A"/>
    <w:rsid w:val="00B816CC"/>
    <w:rsid w:val="00B82742"/>
    <w:rsid w:val="00B838B6"/>
    <w:rsid w:val="00B840A0"/>
    <w:rsid w:val="00B8529E"/>
    <w:rsid w:val="00B857C5"/>
    <w:rsid w:val="00B8720F"/>
    <w:rsid w:val="00B9052F"/>
    <w:rsid w:val="00B922DB"/>
    <w:rsid w:val="00B93567"/>
    <w:rsid w:val="00B94688"/>
    <w:rsid w:val="00B94C7E"/>
    <w:rsid w:val="00B94E48"/>
    <w:rsid w:val="00B9611F"/>
    <w:rsid w:val="00B9739F"/>
    <w:rsid w:val="00BA0F57"/>
    <w:rsid w:val="00BA0FF2"/>
    <w:rsid w:val="00BA15C5"/>
    <w:rsid w:val="00BA2342"/>
    <w:rsid w:val="00BA3EE1"/>
    <w:rsid w:val="00BA410F"/>
    <w:rsid w:val="00BA6C15"/>
    <w:rsid w:val="00BA75ED"/>
    <w:rsid w:val="00BA7810"/>
    <w:rsid w:val="00BB0410"/>
    <w:rsid w:val="00BB0908"/>
    <w:rsid w:val="00BB26B9"/>
    <w:rsid w:val="00BB2940"/>
    <w:rsid w:val="00BB347A"/>
    <w:rsid w:val="00BB3FB3"/>
    <w:rsid w:val="00BB46D1"/>
    <w:rsid w:val="00BB470B"/>
    <w:rsid w:val="00BB531D"/>
    <w:rsid w:val="00BB586D"/>
    <w:rsid w:val="00BB79C5"/>
    <w:rsid w:val="00BC0432"/>
    <w:rsid w:val="00BC10C0"/>
    <w:rsid w:val="00BC1AD8"/>
    <w:rsid w:val="00BC1D20"/>
    <w:rsid w:val="00BC1E6C"/>
    <w:rsid w:val="00BC1FF2"/>
    <w:rsid w:val="00BC249E"/>
    <w:rsid w:val="00BC2A67"/>
    <w:rsid w:val="00BC2B65"/>
    <w:rsid w:val="00BC31CA"/>
    <w:rsid w:val="00BC3F1E"/>
    <w:rsid w:val="00BC3F89"/>
    <w:rsid w:val="00BC5294"/>
    <w:rsid w:val="00BC609D"/>
    <w:rsid w:val="00BD03F7"/>
    <w:rsid w:val="00BD33AA"/>
    <w:rsid w:val="00BD49B5"/>
    <w:rsid w:val="00BD52D2"/>
    <w:rsid w:val="00BD6C29"/>
    <w:rsid w:val="00BD6D36"/>
    <w:rsid w:val="00BD6E4A"/>
    <w:rsid w:val="00BD7651"/>
    <w:rsid w:val="00BE120B"/>
    <w:rsid w:val="00BE1691"/>
    <w:rsid w:val="00BE186E"/>
    <w:rsid w:val="00BE3D77"/>
    <w:rsid w:val="00BE5322"/>
    <w:rsid w:val="00BE5EDC"/>
    <w:rsid w:val="00BE6E91"/>
    <w:rsid w:val="00BE72A2"/>
    <w:rsid w:val="00BE7583"/>
    <w:rsid w:val="00BE7957"/>
    <w:rsid w:val="00BF1196"/>
    <w:rsid w:val="00BF170A"/>
    <w:rsid w:val="00BF40D2"/>
    <w:rsid w:val="00BF462E"/>
    <w:rsid w:val="00BF4D7B"/>
    <w:rsid w:val="00BF5157"/>
    <w:rsid w:val="00BF538A"/>
    <w:rsid w:val="00BF5A18"/>
    <w:rsid w:val="00BF65AF"/>
    <w:rsid w:val="00BF6AAE"/>
    <w:rsid w:val="00BF757D"/>
    <w:rsid w:val="00BF7ABE"/>
    <w:rsid w:val="00C00ACE"/>
    <w:rsid w:val="00C00C4A"/>
    <w:rsid w:val="00C02126"/>
    <w:rsid w:val="00C030D5"/>
    <w:rsid w:val="00C04AB6"/>
    <w:rsid w:val="00C06176"/>
    <w:rsid w:val="00C078E7"/>
    <w:rsid w:val="00C10371"/>
    <w:rsid w:val="00C1080B"/>
    <w:rsid w:val="00C11982"/>
    <w:rsid w:val="00C12379"/>
    <w:rsid w:val="00C142A4"/>
    <w:rsid w:val="00C14FD5"/>
    <w:rsid w:val="00C16FC7"/>
    <w:rsid w:val="00C201D6"/>
    <w:rsid w:val="00C202AB"/>
    <w:rsid w:val="00C209AA"/>
    <w:rsid w:val="00C20E26"/>
    <w:rsid w:val="00C212EA"/>
    <w:rsid w:val="00C2156F"/>
    <w:rsid w:val="00C21A67"/>
    <w:rsid w:val="00C21D65"/>
    <w:rsid w:val="00C22429"/>
    <w:rsid w:val="00C226B8"/>
    <w:rsid w:val="00C248E1"/>
    <w:rsid w:val="00C2640B"/>
    <w:rsid w:val="00C2653E"/>
    <w:rsid w:val="00C2658E"/>
    <w:rsid w:val="00C27EDF"/>
    <w:rsid w:val="00C30E22"/>
    <w:rsid w:val="00C3260D"/>
    <w:rsid w:val="00C3355A"/>
    <w:rsid w:val="00C338BC"/>
    <w:rsid w:val="00C34B53"/>
    <w:rsid w:val="00C3518D"/>
    <w:rsid w:val="00C3598A"/>
    <w:rsid w:val="00C36195"/>
    <w:rsid w:val="00C36209"/>
    <w:rsid w:val="00C36280"/>
    <w:rsid w:val="00C400C1"/>
    <w:rsid w:val="00C40DD3"/>
    <w:rsid w:val="00C42599"/>
    <w:rsid w:val="00C47102"/>
    <w:rsid w:val="00C47AFA"/>
    <w:rsid w:val="00C47B3F"/>
    <w:rsid w:val="00C50F24"/>
    <w:rsid w:val="00C51236"/>
    <w:rsid w:val="00C517F9"/>
    <w:rsid w:val="00C5237E"/>
    <w:rsid w:val="00C52C71"/>
    <w:rsid w:val="00C5343D"/>
    <w:rsid w:val="00C53EE4"/>
    <w:rsid w:val="00C55F7C"/>
    <w:rsid w:val="00C5604D"/>
    <w:rsid w:val="00C56C00"/>
    <w:rsid w:val="00C572A8"/>
    <w:rsid w:val="00C6044A"/>
    <w:rsid w:val="00C619A4"/>
    <w:rsid w:val="00C641F0"/>
    <w:rsid w:val="00C65004"/>
    <w:rsid w:val="00C65778"/>
    <w:rsid w:val="00C65DC6"/>
    <w:rsid w:val="00C65DF0"/>
    <w:rsid w:val="00C66BB7"/>
    <w:rsid w:val="00C679D5"/>
    <w:rsid w:val="00C67A1A"/>
    <w:rsid w:val="00C700AF"/>
    <w:rsid w:val="00C701D6"/>
    <w:rsid w:val="00C70208"/>
    <w:rsid w:val="00C702FC"/>
    <w:rsid w:val="00C704CC"/>
    <w:rsid w:val="00C73765"/>
    <w:rsid w:val="00C747E4"/>
    <w:rsid w:val="00C76296"/>
    <w:rsid w:val="00C76476"/>
    <w:rsid w:val="00C774EB"/>
    <w:rsid w:val="00C77D61"/>
    <w:rsid w:val="00C802C6"/>
    <w:rsid w:val="00C847BF"/>
    <w:rsid w:val="00C8543D"/>
    <w:rsid w:val="00C856C0"/>
    <w:rsid w:val="00C860E6"/>
    <w:rsid w:val="00C874C2"/>
    <w:rsid w:val="00C87BB3"/>
    <w:rsid w:val="00C91DA2"/>
    <w:rsid w:val="00C92296"/>
    <w:rsid w:val="00C92456"/>
    <w:rsid w:val="00C92CB2"/>
    <w:rsid w:val="00C930D8"/>
    <w:rsid w:val="00C93A3B"/>
    <w:rsid w:val="00C95CDE"/>
    <w:rsid w:val="00C97679"/>
    <w:rsid w:val="00C97A87"/>
    <w:rsid w:val="00CA1BAC"/>
    <w:rsid w:val="00CA2FF9"/>
    <w:rsid w:val="00CA4195"/>
    <w:rsid w:val="00CA4E75"/>
    <w:rsid w:val="00CA6659"/>
    <w:rsid w:val="00CA66C6"/>
    <w:rsid w:val="00CB0165"/>
    <w:rsid w:val="00CB1ED9"/>
    <w:rsid w:val="00CB2CF0"/>
    <w:rsid w:val="00CB3B60"/>
    <w:rsid w:val="00CB3EC4"/>
    <w:rsid w:val="00CB4F92"/>
    <w:rsid w:val="00CB55DE"/>
    <w:rsid w:val="00CB6090"/>
    <w:rsid w:val="00CB6BB0"/>
    <w:rsid w:val="00CB7DDD"/>
    <w:rsid w:val="00CC11B7"/>
    <w:rsid w:val="00CC1D90"/>
    <w:rsid w:val="00CC1F9B"/>
    <w:rsid w:val="00CC4282"/>
    <w:rsid w:val="00CC5400"/>
    <w:rsid w:val="00CC6AFE"/>
    <w:rsid w:val="00CD01BE"/>
    <w:rsid w:val="00CD0789"/>
    <w:rsid w:val="00CD17CF"/>
    <w:rsid w:val="00CD1C5D"/>
    <w:rsid w:val="00CD2047"/>
    <w:rsid w:val="00CD2D91"/>
    <w:rsid w:val="00CD3E56"/>
    <w:rsid w:val="00CD5496"/>
    <w:rsid w:val="00CD55D7"/>
    <w:rsid w:val="00CD57E5"/>
    <w:rsid w:val="00CD68C4"/>
    <w:rsid w:val="00CE14E6"/>
    <w:rsid w:val="00CE1F39"/>
    <w:rsid w:val="00CE2734"/>
    <w:rsid w:val="00CE2BFC"/>
    <w:rsid w:val="00CE3530"/>
    <w:rsid w:val="00CE374A"/>
    <w:rsid w:val="00CE581A"/>
    <w:rsid w:val="00CE58E2"/>
    <w:rsid w:val="00CE5927"/>
    <w:rsid w:val="00CE757E"/>
    <w:rsid w:val="00CE7E83"/>
    <w:rsid w:val="00CF114E"/>
    <w:rsid w:val="00CF3827"/>
    <w:rsid w:val="00CF5998"/>
    <w:rsid w:val="00CF5A0F"/>
    <w:rsid w:val="00CF719F"/>
    <w:rsid w:val="00CF7E6A"/>
    <w:rsid w:val="00D01D8C"/>
    <w:rsid w:val="00D03172"/>
    <w:rsid w:val="00D038F9"/>
    <w:rsid w:val="00D03CFF"/>
    <w:rsid w:val="00D03E57"/>
    <w:rsid w:val="00D044DA"/>
    <w:rsid w:val="00D06638"/>
    <w:rsid w:val="00D0707B"/>
    <w:rsid w:val="00D107EF"/>
    <w:rsid w:val="00D11878"/>
    <w:rsid w:val="00D132F2"/>
    <w:rsid w:val="00D13841"/>
    <w:rsid w:val="00D146E5"/>
    <w:rsid w:val="00D14FEF"/>
    <w:rsid w:val="00D15760"/>
    <w:rsid w:val="00D15D5D"/>
    <w:rsid w:val="00D15F71"/>
    <w:rsid w:val="00D16201"/>
    <w:rsid w:val="00D169C3"/>
    <w:rsid w:val="00D16F0A"/>
    <w:rsid w:val="00D174E1"/>
    <w:rsid w:val="00D20C09"/>
    <w:rsid w:val="00D2290E"/>
    <w:rsid w:val="00D22E84"/>
    <w:rsid w:val="00D23783"/>
    <w:rsid w:val="00D23BE9"/>
    <w:rsid w:val="00D2682F"/>
    <w:rsid w:val="00D27131"/>
    <w:rsid w:val="00D30C8E"/>
    <w:rsid w:val="00D30CA6"/>
    <w:rsid w:val="00D31136"/>
    <w:rsid w:val="00D324C5"/>
    <w:rsid w:val="00D363AE"/>
    <w:rsid w:val="00D36AF7"/>
    <w:rsid w:val="00D40348"/>
    <w:rsid w:val="00D40986"/>
    <w:rsid w:val="00D40A50"/>
    <w:rsid w:val="00D43278"/>
    <w:rsid w:val="00D44E1A"/>
    <w:rsid w:val="00D47842"/>
    <w:rsid w:val="00D50654"/>
    <w:rsid w:val="00D51464"/>
    <w:rsid w:val="00D539D8"/>
    <w:rsid w:val="00D53AC3"/>
    <w:rsid w:val="00D55086"/>
    <w:rsid w:val="00D574E1"/>
    <w:rsid w:val="00D60026"/>
    <w:rsid w:val="00D61326"/>
    <w:rsid w:val="00D62A37"/>
    <w:rsid w:val="00D62D23"/>
    <w:rsid w:val="00D62E18"/>
    <w:rsid w:val="00D63635"/>
    <w:rsid w:val="00D63A2F"/>
    <w:rsid w:val="00D649B6"/>
    <w:rsid w:val="00D6503E"/>
    <w:rsid w:val="00D67311"/>
    <w:rsid w:val="00D72B33"/>
    <w:rsid w:val="00D72C52"/>
    <w:rsid w:val="00D74257"/>
    <w:rsid w:val="00D74550"/>
    <w:rsid w:val="00D749E5"/>
    <w:rsid w:val="00D752E1"/>
    <w:rsid w:val="00D76D0A"/>
    <w:rsid w:val="00D76F5A"/>
    <w:rsid w:val="00D806D6"/>
    <w:rsid w:val="00D80DB6"/>
    <w:rsid w:val="00D8167B"/>
    <w:rsid w:val="00D817C9"/>
    <w:rsid w:val="00D817F8"/>
    <w:rsid w:val="00D81D10"/>
    <w:rsid w:val="00D85752"/>
    <w:rsid w:val="00D866BE"/>
    <w:rsid w:val="00D87746"/>
    <w:rsid w:val="00D9021A"/>
    <w:rsid w:val="00D90860"/>
    <w:rsid w:val="00D91058"/>
    <w:rsid w:val="00D9141A"/>
    <w:rsid w:val="00D9233D"/>
    <w:rsid w:val="00D93EA2"/>
    <w:rsid w:val="00D94D58"/>
    <w:rsid w:val="00D95DEE"/>
    <w:rsid w:val="00D96597"/>
    <w:rsid w:val="00D96D77"/>
    <w:rsid w:val="00DA3A39"/>
    <w:rsid w:val="00DA413B"/>
    <w:rsid w:val="00DA4BD5"/>
    <w:rsid w:val="00DA6264"/>
    <w:rsid w:val="00DA676F"/>
    <w:rsid w:val="00DA6B28"/>
    <w:rsid w:val="00DA6BEE"/>
    <w:rsid w:val="00DA7B0D"/>
    <w:rsid w:val="00DB0E93"/>
    <w:rsid w:val="00DB3A5F"/>
    <w:rsid w:val="00DB61FD"/>
    <w:rsid w:val="00DB6216"/>
    <w:rsid w:val="00DB706A"/>
    <w:rsid w:val="00DB75BA"/>
    <w:rsid w:val="00DB7B8F"/>
    <w:rsid w:val="00DC0A1D"/>
    <w:rsid w:val="00DC1613"/>
    <w:rsid w:val="00DC2AD9"/>
    <w:rsid w:val="00DC3FD2"/>
    <w:rsid w:val="00DC479E"/>
    <w:rsid w:val="00DC54BE"/>
    <w:rsid w:val="00DC6693"/>
    <w:rsid w:val="00DC7070"/>
    <w:rsid w:val="00DC74CF"/>
    <w:rsid w:val="00DC761E"/>
    <w:rsid w:val="00DD0271"/>
    <w:rsid w:val="00DD0A7A"/>
    <w:rsid w:val="00DD6694"/>
    <w:rsid w:val="00DE1F10"/>
    <w:rsid w:val="00DE2774"/>
    <w:rsid w:val="00DE2827"/>
    <w:rsid w:val="00DE2B62"/>
    <w:rsid w:val="00DE55C3"/>
    <w:rsid w:val="00DE58A5"/>
    <w:rsid w:val="00DE6972"/>
    <w:rsid w:val="00DE78AE"/>
    <w:rsid w:val="00DE7B93"/>
    <w:rsid w:val="00DF208F"/>
    <w:rsid w:val="00DF2A9B"/>
    <w:rsid w:val="00DF2CB4"/>
    <w:rsid w:val="00DF3078"/>
    <w:rsid w:val="00DF49BD"/>
    <w:rsid w:val="00DF699F"/>
    <w:rsid w:val="00DF77F1"/>
    <w:rsid w:val="00E01F18"/>
    <w:rsid w:val="00E0228C"/>
    <w:rsid w:val="00E05C15"/>
    <w:rsid w:val="00E05E59"/>
    <w:rsid w:val="00E07A11"/>
    <w:rsid w:val="00E1041B"/>
    <w:rsid w:val="00E10D5D"/>
    <w:rsid w:val="00E11321"/>
    <w:rsid w:val="00E11952"/>
    <w:rsid w:val="00E1293E"/>
    <w:rsid w:val="00E12AB5"/>
    <w:rsid w:val="00E12CA0"/>
    <w:rsid w:val="00E12DA4"/>
    <w:rsid w:val="00E13841"/>
    <w:rsid w:val="00E13E42"/>
    <w:rsid w:val="00E1526F"/>
    <w:rsid w:val="00E15410"/>
    <w:rsid w:val="00E1640F"/>
    <w:rsid w:val="00E17705"/>
    <w:rsid w:val="00E21472"/>
    <w:rsid w:val="00E22948"/>
    <w:rsid w:val="00E22D9A"/>
    <w:rsid w:val="00E2326E"/>
    <w:rsid w:val="00E26159"/>
    <w:rsid w:val="00E26EF1"/>
    <w:rsid w:val="00E27F63"/>
    <w:rsid w:val="00E31B03"/>
    <w:rsid w:val="00E331A0"/>
    <w:rsid w:val="00E369E0"/>
    <w:rsid w:val="00E3744B"/>
    <w:rsid w:val="00E3796B"/>
    <w:rsid w:val="00E42701"/>
    <w:rsid w:val="00E428ED"/>
    <w:rsid w:val="00E42DE5"/>
    <w:rsid w:val="00E45847"/>
    <w:rsid w:val="00E479EF"/>
    <w:rsid w:val="00E502AF"/>
    <w:rsid w:val="00E5080B"/>
    <w:rsid w:val="00E50A7F"/>
    <w:rsid w:val="00E519DF"/>
    <w:rsid w:val="00E53960"/>
    <w:rsid w:val="00E54594"/>
    <w:rsid w:val="00E56E58"/>
    <w:rsid w:val="00E570CE"/>
    <w:rsid w:val="00E616E1"/>
    <w:rsid w:val="00E61733"/>
    <w:rsid w:val="00E62667"/>
    <w:rsid w:val="00E62D52"/>
    <w:rsid w:val="00E641AA"/>
    <w:rsid w:val="00E64FA3"/>
    <w:rsid w:val="00E65830"/>
    <w:rsid w:val="00E666D5"/>
    <w:rsid w:val="00E6775A"/>
    <w:rsid w:val="00E679EE"/>
    <w:rsid w:val="00E67C0F"/>
    <w:rsid w:val="00E70B56"/>
    <w:rsid w:val="00E7190E"/>
    <w:rsid w:val="00E721AA"/>
    <w:rsid w:val="00E739FB"/>
    <w:rsid w:val="00E74503"/>
    <w:rsid w:val="00E7544B"/>
    <w:rsid w:val="00E75796"/>
    <w:rsid w:val="00E76A06"/>
    <w:rsid w:val="00E76FD1"/>
    <w:rsid w:val="00E77229"/>
    <w:rsid w:val="00E772E0"/>
    <w:rsid w:val="00E81666"/>
    <w:rsid w:val="00E81805"/>
    <w:rsid w:val="00E81F27"/>
    <w:rsid w:val="00E835A8"/>
    <w:rsid w:val="00E83854"/>
    <w:rsid w:val="00E85917"/>
    <w:rsid w:val="00E86B2D"/>
    <w:rsid w:val="00E87300"/>
    <w:rsid w:val="00E908FF"/>
    <w:rsid w:val="00E91509"/>
    <w:rsid w:val="00E917BA"/>
    <w:rsid w:val="00E91E01"/>
    <w:rsid w:val="00E93103"/>
    <w:rsid w:val="00E93657"/>
    <w:rsid w:val="00E9402C"/>
    <w:rsid w:val="00E9492D"/>
    <w:rsid w:val="00E9510B"/>
    <w:rsid w:val="00E96A04"/>
    <w:rsid w:val="00E97467"/>
    <w:rsid w:val="00E97AE9"/>
    <w:rsid w:val="00EA028E"/>
    <w:rsid w:val="00EA0CE5"/>
    <w:rsid w:val="00EA0DA2"/>
    <w:rsid w:val="00EA26F0"/>
    <w:rsid w:val="00EA2752"/>
    <w:rsid w:val="00EA4630"/>
    <w:rsid w:val="00EA599A"/>
    <w:rsid w:val="00EA5F2A"/>
    <w:rsid w:val="00EB02EF"/>
    <w:rsid w:val="00EB2D6A"/>
    <w:rsid w:val="00EB42DE"/>
    <w:rsid w:val="00EB5803"/>
    <w:rsid w:val="00EB606E"/>
    <w:rsid w:val="00EB6C38"/>
    <w:rsid w:val="00EC0278"/>
    <w:rsid w:val="00EC14C1"/>
    <w:rsid w:val="00EC1CE9"/>
    <w:rsid w:val="00EC3CAC"/>
    <w:rsid w:val="00EC40FD"/>
    <w:rsid w:val="00EC49FD"/>
    <w:rsid w:val="00EC4A72"/>
    <w:rsid w:val="00ED198B"/>
    <w:rsid w:val="00ED1F6B"/>
    <w:rsid w:val="00ED24CA"/>
    <w:rsid w:val="00ED4086"/>
    <w:rsid w:val="00ED445A"/>
    <w:rsid w:val="00ED448B"/>
    <w:rsid w:val="00EE0400"/>
    <w:rsid w:val="00EE0B28"/>
    <w:rsid w:val="00EE3027"/>
    <w:rsid w:val="00EE3388"/>
    <w:rsid w:val="00EE3E8F"/>
    <w:rsid w:val="00EE43FE"/>
    <w:rsid w:val="00EE5533"/>
    <w:rsid w:val="00EE585E"/>
    <w:rsid w:val="00EE6ACD"/>
    <w:rsid w:val="00EF066A"/>
    <w:rsid w:val="00EF0DA1"/>
    <w:rsid w:val="00EF1957"/>
    <w:rsid w:val="00EF2FFF"/>
    <w:rsid w:val="00EF42EF"/>
    <w:rsid w:val="00EF4949"/>
    <w:rsid w:val="00EF548C"/>
    <w:rsid w:val="00EF5BE6"/>
    <w:rsid w:val="00EF6556"/>
    <w:rsid w:val="00F00A4A"/>
    <w:rsid w:val="00F00AB9"/>
    <w:rsid w:val="00F010FD"/>
    <w:rsid w:val="00F02227"/>
    <w:rsid w:val="00F03697"/>
    <w:rsid w:val="00F0409B"/>
    <w:rsid w:val="00F04B99"/>
    <w:rsid w:val="00F04D5C"/>
    <w:rsid w:val="00F05850"/>
    <w:rsid w:val="00F05A45"/>
    <w:rsid w:val="00F07800"/>
    <w:rsid w:val="00F07BF4"/>
    <w:rsid w:val="00F10552"/>
    <w:rsid w:val="00F1104E"/>
    <w:rsid w:val="00F12ACF"/>
    <w:rsid w:val="00F14072"/>
    <w:rsid w:val="00F1521E"/>
    <w:rsid w:val="00F16490"/>
    <w:rsid w:val="00F16F0D"/>
    <w:rsid w:val="00F173DC"/>
    <w:rsid w:val="00F17712"/>
    <w:rsid w:val="00F17AFC"/>
    <w:rsid w:val="00F17D9E"/>
    <w:rsid w:val="00F2190B"/>
    <w:rsid w:val="00F21F19"/>
    <w:rsid w:val="00F233DB"/>
    <w:rsid w:val="00F234FC"/>
    <w:rsid w:val="00F2551E"/>
    <w:rsid w:val="00F264DE"/>
    <w:rsid w:val="00F30B66"/>
    <w:rsid w:val="00F30E47"/>
    <w:rsid w:val="00F31417"/>
    <w:rsid w:val="00F3179D"/>
    <w:rsid w:val="00F31965"/>
    <w:rsid w:val="00F319ED"/>
    <w:rsid w:val="00F3244D"/>
    <w:rsid w:val="00F32BA8"/>
    <w:rsid w:val="00F33918"/>
    <w:rsid w:val="00F34378"/>
    <w:rsid w:val="00F362CC"/>
    <w:rsid w:val="00F40BB3"/>
    <w:rsid w:val="00F43148"/>
    <w:rsid w:val="00F43AF4"/>
    <w:rsid w:val="00F4766B"/>
    <w:rsid w:val="00F47795"/>
    <w:rsid w:val="00F511B1"/>
    <w:rsid w:val="00F52757"/>
    <w:rsid w:val="00F52DAC"/>
    <w:rsid w:val="00F55951"/>
    <w:rsid w:val="00F55BD4"/>
    <w:rsid w:val="00F56281"/>
    <w:rsid w:val="00F564D3"/>
    <w:rsid w:val="00F569FB"/>
    <w:rsid w:val="00F56B7E"/>
    <w:rsid w:val="00F603DA"/>
    <w:rsid w:val="00F60CD0"/>
    <w:rsid w:val="00F614CC"/>
    <w:rsid w:val="00F61E53"/>
    <w:rsid w:val="00F62EE4"/>
    <w:rsid w:val="00F63801"/>
    <w:rsid w:val="00F6534B"/>
    <w:rsid w:val="00F6660B"/>
    <w:rsid w:val="00F67A61"/>
    <w:rsid w:val="00F711FE"/>
    <w:rsid w:val="00F726C7"/>
    <w:rsid w:val="00F72769"/>
    <w:rsid w:val="00F74A4F"/>
    <w:rsid w:val="00F80E54"/>
    <w:rsid w:val="00F829B5"/>
    <w:rsid w:val="00F82ADE"/>
    <w:rsid w:val="00F84439"/>
    <w:rsid w:val="00F846E3"/>
    <w:rsid w:val="00F848DA"/>
    <w:rsid w:val="00F85C12"/>
    <w:rsid w:val="00F86EEA"/>
    <w:rsid w:val="00F87316"/>
    <w:rsid w:val="00F9198B"/>
    <w:rsid w:val="00F92F9F"/>
    <w:rsid w:val="00F93A2C"/>
    <w:rsid w:val="00F94FCD"/>
    <w:rsid w:val="00F97699"/>
    <w:rsid w:val="00F9769F"/>
    <w:rsid w:val="00F97862"/>
    <w:rsid w:val="00FA0380"/>
    <w:rsid w:val="00FA0549"/>
    <w:rsid w:val="00FA10EF"/>
    <w:rsid w:val="00FA122D"/>
    <w:rsid w:val="00FA1501"/>
    <w:rsid w:val="00FA166C"/>
    <w:rsid w:val="00FA20DE"/>
    <w:rsid w:val="00FA4A21"/>
    <w:rsid w:val="00FA579C"/>
    <w:rsid w:val="00FA5FF6"/>
    <w:rsid w:val="00FA60D7"/>
    <w:rsid w:val="00FA75FC"/>
    <w:rsid w:val="00FA7694"/>
    <w:rsid w:val="00FB0765"/>
    <w:rsid w:val="00FB0840"/>
    <w:rsid w:val="00FB330A"/>
    <w:rsid w:val="00FB41D9"/>
    <w:rsid w:val="00FB46C6"/>
    <w:rsid w:val="00FB5499"/>
    <w:rsid w:val="00FB7E2C"/>
    <w:rsid w:val="00FC0CC7"/>
    <w:rsid w:val="00FC1158"/>
    <w:rsid w:val="00FC176E"/>
    <w:rsid w:val="00FC295E"/>
    <w:rsid w:val="00FC3A4A"/>
    <w:rsid w:val="00FC410F"/>
    <w:rsid w:val="00FC4DCC"/>
    <w:rsid w:val="00FC5C6F"/>
    <w:rsid w:val="00FC5CC3"/>
    <w:rsid w:val="00FC7093"/>
    <w:rsid w:val="00FC79B6"/>
    <w:rsid w:val="00FC7F4D"/>
    <w:rsid w:val="00FD06F0"/>
    <w:rsid w:val="00FD0C57"/>
    <w:rsid w:val="00FD17C6"/>
    <w:rsid w:val="00FD22A6"/>
    <w:rsid w:val="00FD531E"/>
    <w:rsid w:val="00FD6D8E"/>
    <w:rsid w:val="00FD763C"/>
    <w:rsid w:val="00FD7F36"/>
    <w:rsid w:val="00FE040D"/>
    <w:rsid w:val="00FE4BC1"/>
    <w:rsid w:val="00FE4F1A"/>
    <w:rsid w:val="00FE6762"/>
    <w:rsid w:val="00FE71A5"/>
    <w:rsid w:val="00FF17B8"/>
    <w:rsid w:val="00FF2571"/>
    <w:rsid w:val="00FF393A"/>
    <w:rsid w:val="00FF586F"/>
    <w:rsid w:val="00FF613C"/>
    <w:rsid w:val="00FF62BB"/>
    <w:rsid w:val="00FF6B1E"/>
    <w:rsid w:val="00FF6B69"/>
    <w:rsid w:val="00FF6FE1"/>
    <w:rsid w:val="00FF7764"/>
    <w:rsid w:val="00FF780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751541C"/>
  <w15:docId w15:val="{67FA5CC8-DA8C-45B0-8A4F-914D09BE98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iPriority="0"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64C2"/>
  </w:style>
  <w:style w:type="paragraph" w:styleId="Cabealho1">
    <w:name w:val="heading 1"/>
    <w:aliases w:val="Heading 11,Heading 11 Car,Titre 11,An_Über 1,TITRE 1 + Droite :  8,5 cm,Avant : 25 pt,Après : 12 pt,Haut: (Simp...,Chapitre,Chapitre1,Chapitre2,Chapitre3,Chapitre4,Chapitre5,Chapitre6,Chapitre7,Chapitre11,Chapitre21,Chapitre31,Chapitre41"/>
    <w:basedOn w:val="Normal"/>
    <w:next w:val="Normal"/>
    <w:link w:val="Cabealho1Carter"/>
    <w:uiPriority w:val="9"/>
    <w:qFormat/>
    <w:rsid w:val="00175A74"/>
    <w:pPr>
      <w:keepNext/>
      <w:keepLines/>
      <w:numPr>
        <w:numId w:val="1"/>
      </w:numPr>
      <w:spacing w:before="480" w:after="0" w:line="276" w:lineRule="auto"/>
      <w:outlineLvl w:val="0"/>
    </w:pPr>
    <w:rPr>
      <w:rFonts w:ascii="Times New Roman" w:hAnsi="Times New Roman" w:cs="Times New Roman"/>
      <w:b/>
      <w:sz w:val="28"/>
      <w:szCs w:val="28"/>
    </w:rPr>
  </w:style>
  <w:style w:type="paragraph" w:styleId="Cabealho2">
    <w:name w:val="heading 2"/>
    <w:aliases w:val="STitre 2,an_Über 2,Titre secondaire (2),sous-chapitre,Chpt,Tend_Überschrift 2,Titre 2 tamarins,Titre Article,Titre 22,Kiyombo T2,Paranum,Titolo 2,alec2,Titre 2 - RAO,H2,Niveau 2,Niveau2,Contrat 2,Ctt,chapitre 1.1,paragraphe,H21,Titre2"/>
    <w:basedOn w:val="Normal"/>
    <w:next w:val="Normal"/>
    <w:link w:val="Cabealho2Carter"/>
    <w:uiPriority w:val="9"/>
    <w:unhideWhenUsed/>
    <w:qFormat/>
    <w:rsid w:val="00175A74"/>
    <w:pPr>
      <w:keepNext/>
      <w:spacing w:before="240" w:after="240" w:line="240" w:lineRule="auto"/>
      <w:jc w:val="both"/>
      <w:outlineLvl w:val="1"/>
    </w:pPr>
    <w:rPr>
      <w:rFonts w:ascii="Times New Roman" w:eastAsia="Calibri" w:hAnsi="Times New Roman" w:cs="Times New Roman"/>
      <w:b/>
      <w:sz w:val="24"/>
      <w:szCs w:val="24"/>
      <w:lang w:eastAsia="fr-FR"/>
    </w:rPr>
  </w:style>
  <w:style w:type="paragraph" w:styleId="Cabealho3">
    <w:name w:val="heading 3"/>
    <w:aliases w:val="Centered, Centered,Titolo 3,Heading 3 (BM revised),centered"/>
    <w:basedOn w:val="Normal"/>
    <w:next w:val="Normal"/>
    <w:link w:val="Cabealho3Carter"/>
    <w:autoRedefine/>
    <w:uiPriority w:val="9"/>
    <w:unhideWhenUsed/>
    <w:qFormat/>
    <w:rsid w:val="00A361DA"/>
    <w:pPr>
      <w:keepNext/>
      <w:keepLines/>
      <w:spacing w:before="168" w:after="0" w:line="336" w:lineRule="atLeast"/>
      <w:ind w:left="1416" w:right="284" w:firstLine="696"/>
      <w:textAlignment w:val="baseline"/>
      <w:outlineLvl w:val="2"/>
    </w:pPr>
    <w:rPr>
      <w:rFonts w:ascii="Times New Roman" w:eastAsia="Calibri" w:hAnsi="Times New Roman" w:cs="Times New Roman"/>
      <w:b/>
      <w:sz w:val="24"/>
      <w:szCs w:val="24"/>
      <w:lang w:eastAsia="x-none"/>
    </w:rPr>
  </w:style>
  <w:style w:type="paragraph" w:styleId="Cabealho4">
    <w:name w:val="heading 4"/>
    <w:aliases w:val="Sub-Clause Sub-paragraph, Sub-Clause Sub-paragraph"/>
    <w:basedOn w:val="Normal"/>
    <w:next w:val="Normal"/>
    <w:link w:val="Cabealho4Carter"/>
    <w:autoRedefine/>
    <w:uiPriority w:val="9"/>
    <w:unhideWhenUsed/>
    <w:qFormat/>
    <w:rsid w:val="00175A74"/>
    <w:pPr>
      <w:keepNext/>
      <w:keepLines/>
      <w:spacing w:before="40" w:after="0"/>
      <w:ind w:left="1416"/>
      <w:outlineLvl w:val="3"/>
    </w:pPr>
    <w:rPr>
      <w:rFonts w:ascii="Times New Roman" w:eastAsia="Calibri" w:hAnsi="Times New Roman" w:cs="Times New Roman"/>
      <w:b/>
      <w:i/>
      <w:iCs/>
      <w:sz w:val="24"/>
      <w:szCs w:val="24"/>
    </w:rPr>
  </w:style>
  <w:style w:type="paragraph" w:styleId="Cabealho5">
    <w:name w:val="heading 5"/>
    <w:aliases w:val="Side"/>
    <w:basedOn w:val="Normal"/>
    <w:next w:val="Normal"/>
    <w:link w:val="Cabealho5Carter"/>
    <w:autoRedefine/>
    <w:unhideWhenUsed/>
    <w:qFormat/>
    <w:rsid w:val="00175A74"/>
    <w:pPr>
      <w:keepNext/>
      <w:keepLines/>
      <w:spacing w:before="160" w:after="120"/>
      <w:ind w:left="2124"/>
      <w:outlineLvl w:val="4"/>
    </w:pPr>
    <w:rPr>
      <w:rFonts w:ascii="Times New Roman" w:eastAsia="Calibri" w:hAnsi="Times New Roman" w:cs="Times New Roman"/>
      <w:b/>
      <w:bCs/>
      <w:sz w:val="24"/>
      <w:szCs w:val="24"/>
    </w:rPr>
  </w:style>
  <w:style w:type="paragraph" w:styleId="Cabealho6">
    <w:name w:val="heading 6"/>
    <w:basedOn w:val="Normal"/>
    <w:next w:val="Normal"/>
    <w:link w:val="Cabealho6Carter"/>
    <w:unhideWhenUsed/>
    <w:qFormat/>
    <w:rsid w:val="00175A74"/>
    <w:pPr>
      <w:keepNext/>
      <w:keepLines/>
      <w:spacing w:before="40" w:after="0"/>
      <w:outlineLvl w:val="5"/>
    </w:pPr>
    <w:rPr>
      <w:rFonts w:ascii="Cambria" w:eastAsia="Times New Roman" w:hAnsi="Cambria" w:cs="Times New Roman"/>
      <w:i/>
      <w:iCs/>
      <w:color w:val="243F60"/>
    </w:rPr>
  </w:style>
  <w:style w:type="paragraph" w:styleId="Cabealho7">
    <w:name w:val="heading 7"/>
    <w:basedOn w:val="Normal"/>
    <w:next w:val="Normal"/>
    <w:link w:val="Cabealho7Carter"/>
    <w:qFormat/>
    <w:rsid w:val="00074867"/>
    <w:pPr>
      <w:keepNext/>
      <w:spacing w:after="0" w:line="240" w:lineRule="auto"/>
      <w:jc w:val="both"/>
      <w:outlineLvl w:val="6"/>
    </w:pPr>
    <w:rPr>
      <w:rFonts w:ascii="Times New Roman" w:eastAsia="Times New Roman" w:hAnsi="Times New Roman" w:cs="Times New Roman"/>
      <w:b/>
      <w:bCs/>
      <w:sz w:val="20"/>
      <w:szCs w:val="24"/>
      <w:lang w:val="en-US"/>
    </w:rPr>
  </w:style>
  <w:style w:type="paragraph" w:styleId="Cabealho8">
    <w:name w:val="heading 8"/>
    <w:basedOn w:val="Normal"/>
    <w:next w:val="Normal"/>
    <w:link w:val="Cabealho8Carter"/>
    <w:qFormat/>
    <w:rsid w:val="00074867"/>
    <w:pPr>
      <w:keepNext/>
      <w:spacing w:after="0" w:line="240" w:lineRule="auto"/>
      <w:ind w:left="720" w:hanging="720"/>
      <w:jc w:val="both"/>
      <w:outlineLvl w:val="7"/>
    </w:pPr>
    <w:rPr>
      <w:rFonts w:ascii="Times New Roman" w:eastAsia="Times New Roman" w:hAnsi="Times New Roman" w:cs="Times New Roman"/>
      <w:b/>
      <w:bCs/>
      <w:sz w:val="20"/>
      <w:szCs w:val="24"/>
      <w:lang w:val="en-US"/>
    </w:rPr>
  </w:style>
  <w:style w:type="paragraph" w:styleId="Cabealho9">
    <w:name w:val="heading 9"/>
    <w:basedOn w:val="Normal"/>
    <w:next w:val="Normal"/>
    <w:link w:val="Cabealho9Carter"/>
    <w:qFormat/>
    <w:rsid w:val="00074867"/>
    <w:pPr>
      <w:keepNext/>
      <w:spacing w:before="240" w:after="240" w:line="240" w:lineRule="auto"/>
      <w:jc w:val="center"/>
      <w:outlineLvl w:val="8"/>
    </w:pPr>
    <w:rPr>
      <w:rFonts w:ascii="Times New Roman" w:eastAsia="Times New Roman" w:hAnsi="Times New Roman" w:cs="Times New Roman"/>
      <w:b/>
      <w:sz w:val="28"/>
      <w:szCs w:val="24"/>
      <w:lang w:val="en-GB" w:eastAsia="it-IT"/>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ter">
    <w:name w:val="Cabeçalho 1 Caráter"/>
    <w:aliases w:val="Heading 11 Caráter,Heading 11 Car Caráter,Titre 11 Caráter,An_Über 1 Caráter,TITRE 1 + Droite :  8 Caráter,5 cm Caráter,Avant : 25 pt Caráter,Après : 12 pt Caráter,Haut: (Simp... Caráter,Chapitre Caráter,Chapitre1 Caráter"/>
    <w:basedOn w:val="Tipodeletrapredefinidodopargrafo"/>
    <w:link w:val="Cabealho1"/>
    <w:uiPriority w:val="9"/>
    <w:rsid w:val="00175A74"/>
    <w:rPr>
      <w:rFonts w:ascii="Times New Roman" w:hAnsi="Times New Roman" w:cs="Times New Roman"/>
      <w:b/>
      <w:sz w:val="28"/>
      <w:szCs w:val="28"/>
    </w:rPr>
  </w:style>
  <w:style w:type="character" w:customStyle="1" w:styleId="Cabealho2Carter">
    <w:name w:val="Cabeçalho 2 Caráter"/>
    <w:aliases w:val="STitre 2 Caráter,an_Über 2 Caráter,Titre secondaire (2) Caráter,sous-chapitre Caráter,Chpt Caráter,Tend_Überschrift 2 Caráter,Titre 2 tamarins Caráter,Titre Article Caráter,Titre 22 Caráter,Kiyombo T2 Caráter,Paranum Caráter"/>
    <w:basedOn w:val="Tipodeletrapredefinidodopargrafo"/>
    <w:link w:val="Cabealho2"/>
    <w:uiPriority w:val="9"/>
    <w:rsid w:val="00175A74"/>
    <w:rPr>
      <w:rFonts w:ascii="Times New Roman" w:eastAsia="Calibri" w:hAnsi="Times New Roman" w:cs="Times New Roman"/>
      <w:b/>
      <w:sz w:val="24"/>
      <w:szCs w:val="24"/>
      <w:lang w:eastAsia="fr-FR"/>
    </w:rPr>
  </w:style>
  <w:style w:type="character" w:customStyle="1" w:styleId="Cabealho3Carter">
    <w:name w:val="Cabeçalho 3 Caráter"/>
    <w:aliases w:val="Centered Caráter, Centered Caráter,Titolo 3 Caráter,Heading 3 (BM revised) Caráter,centered Caráter"/>
    <w:basedOn w:val="Tipodeletrapredefinidodopargrafo"/>
    <w:link w:val="Cabealho3"/>
    <w:uiPriority w:val="9"/>
    <w:rsid w:val="00A361DA"/>
    <w:rPr>
      <w:rFonts w:ascii="Times New Roman" w:eastAsia="Calibri" w:hAnsi="Times New Roman" w:cs="Times New Roman"/>
      <w:b/>
      <w:sz w:val="24"/>
      <w:szCs w:val="24"/>
      <w:lang w:eastAsia="x-none"/>
    </w:rPr>
  </w:style>
  <w:style w:type="character" w:customStyle="1" w:styleId="Cabealho4Carter">
    <w:name w:val="Cabeçalho 4 Caráter"/>
    <w:aliases w:val="Sub-Clause Sub-paragraph Caráter, Sub-Clause Sub-paragraph Caráter"/>
    <w:basedOn w:val="Tipodeletrapredefinidodopargrafo"/>
    <w:link w:val="Cabealho4"/>
    <w:uiPriority w:val="9"/>
    <w:rsid w:val="00175A74"/>
    <w:rPr>
      <w:rFonts w:ascii="Times New Roman" w:eastAsia="Calibri" w:hAnsi="Times New Roman" w:cs="Times New Roman"/>
      <w:b/>
      <w:i/>
      <w:iCs/>
      <w:sz w:val="24"/>
      <w:szCs w:val="24"/>
    </w:rPr>
  </w:style>
  <w:style w:type="character" w:customStyle="1" w:styleId="Cabealho5Carter">
    <w:name w:val="Cabeçalho 5 Caráter"/>
    <w:aliases w:val="Side Caráter"/>
    <w:basedOn w:val="Tipodeletrapredefinidodopargrafo"/>
    <w:link w:val="Cabealho5"/>
    <w:rsid w:val="00175A74"/>
    <w:rPr>
      <w:rFonts w:ascii="Times New Roman" w:eastAsia="Calibri" w:hAnsi="Times New Roman" w:cs="Times New Roman"/>
      <w:b/>
      <w:bCs/>
      <w:sz w:val="24"/>
      <w:szCs w:val="24"/>
    </w:rPr>
  </w:style>
  <w:style w:type="character" w:customStyle="1" w:styleId="Cabealho6Carter">
    <w:name w:val="Cabeçalho 6 Caráter"/>
    <w:basedOn w:val="Tipodeletrapredefinidodopargrafo"/>
    <w:link w:val="Cabealho6"/>
    <w:rsid w:val="00175A74"/>
    <w:rPr>
      <w:rFonts w:ascii="Cambria" w:eastAsia="Times New Roman" w:hAnsi="Cambria" w:cs="Times New Roman"/>
      <w:i/>
      <w:iCs/>
      <w:color w:val="243F60"/>
    </w:rPr>
  </w:style>
  <w:style w:type="paragraph" w:styleId="PargrafodaLista">
    <w:name w:val="List Paragraph"/>
    <w:aliases w:val="Paragraphe  revu,Bullets,Bullet L1,References,Liste 1,Numbered List Paragraph,ReferencesCxSpLast,List Paragraph (numbered (a)),List Paragraph nowy,figure,Colorful List - Accent 11,I..1,Puces,Paragraphe de liste1,itens,RM1"/>
    <w:basedOn w:val="Normal"/>
    <w:link w:val="PargrafodaListaCarter"/>
    <w:uiPriority w:val="34"/>
    <w:qFormat/>
    <w:rsid w:val="00175A74"/>
    <w:pPr>
      <w:spacing w:after="200" w:line="276" w:lineRule="auto"/>
      <w:ind w:left="720"/>
      <w:contextualSpacing/>
    </w:pPr>
    <w:rPr>
      <w:rFonts w:ascii="Calibri" w:eastAsia="Calibri" w:hAnsi="Calibri" w:cs="Times New Roman"/>
      <w:sz w:val="20"/>
      <w:szCs w:val="20"/>
      <w:lang w:val="x-none" w:eastAsia="x-none"/>
    </w:rPr>
  </w:style>
  <w:style w:type="character" w:customStyle="1" w:styleId="PargrafodaListaCarter">
    <w:name w:val="Parágrafo da Lista Caráter"/>
    <w:aliases w:val="Paragraphe  revu Caráter,Bullets Caráter,Bullet L1 Caráter,References Caráter,Liste 1 Caráter,Numbered List Paragraph Caráter,ReferencesCxSpLast Caráter,List Paragraph (numbered (a)) Caráter,List Paragraph nowy Caráter"/>
    <w:link w:val="PargrafodaLista"/>
    <w:uiPriority w:val="34"/>
    <w:qFormat/>
    <w:rsid w:val="00175A74"/>
    <w:rPr>
      <w:rFonts w:ascii="Calibri" w:eastAsia="Calibri" w:hAnsi="Calibri" w:cs="Times New Roman"/>
      <w:sz w:val="20"/>
      <w:szCs w:val="20"/>
      <w:lang w:val="x-none" w:eastAsia="x-none"/>
    </w:rPr>
  </w:style>
  <w:style w:type="paragraph" w:styleId="Cabealho">
    <w:name w:val="header"/>
    <w:aliases w:val="Guidelines,En-tête CV,En-tête client,heading 3 after h2,h,ContentsHeader,KPMG,Kopfzeile Char Char, Char Char Char"/>
    <w:basedOn w:val="Normal"/>
    <w:link w:val="CabealhoCarter"/>
    <w:uiPriority w:val="99"/>
    <w:unhideWhenUsed/>
    <w:rsid w:val="00175A74"/>
    <w:pPr>
      <w:tabs>
        <w:tab w:val="center" w:pos="4536"/>
        <w:tab w:val="right" w:pos="9072"/>
      </w:tabs>
      <w:spacing w:after="0" w:line="240" w:lineRule="auto"/>
    </w:pPr>
  </w:style>
  <w:style w:type="character" w:customStyle="1" w:styleId="CabealhoCarter">
    <w:name w:val="Cabeçalho Caráter"/>
    <w:aliases w:val="Guidelines Caráter,En-tête CV Caráter,En-tête client Caráter,heading 3 after h2 Caráter,h Caráter,ContentsHeader Caráter,KPMG Caráter,Kopfzeile Char Char Caráter, Char Char Char Caráter"/>
    <w:basedOn w:val="Tipodeletrapredefinidodopargrafo"/>
    <w:link w:val="Cabealho"/>
    <w:uiPriority w:val="99"/>
    <w:rsid w:val="00175A74"/>
  </w:style>
  <w:style w:type="paragraph" w:styleId="Rodap">
    <w:name w:val="footer"/>
    <w:basedOn w:val="Normal"/>
    <w:link w:val="RodapCarter"/>
    <w:uiPriority w:val="99"/>
    <w:unhideWhenUsed/>
    <w:rsid w:val="00175A74"/>
    <w:pPr>
      <w:tabs>
        <w:tab w:val="center" w:pos="4536"/>
        <w:tab w:val="right" w:pos="9072"/>
      </w:tabs>
      <w:spacing w:after="0" w:line="240" w:lineRule="auto"/>
    </w:pPr>
  </w:style>
  <w:style w:type="character" w:customStyle="1" w:styleId="RodapCarter">
    <w:name w:val="Rodapé Caráter"/>
    <w:basedOn w:val="Tipodeletrapredefinidodopargrafo"/>
    <w:link w:val="Rodap"/>
    <w:uiPriority w:val="99"/>
    <w:rsid w:val="00175A74"/>
  </w:style>
  <w:style w:type="paragraph" w:styleId="Textodebalo">
    <w:name w:val="Balloon Text"/>
    <w:basedOn w:val="Normal"/>
    <w:link w:val="TextodebaloCarter"/>
    <w:uiPriority w:val="99"/>
    <w:semiHidden/>
    <w:unhideWhenUsed/>
    <w:rsid w:val="00175A74"/>
    <w:pPr>
      <w:spacing w:after="0" w:line="240" w:lineRule="auto"/>
    </w:pPr>
    <w:rPr>
      <w:rFonts w:ascii="Segoe UI" w:hAnsi="Segoe UI" w:cs="Segoe UI"/>
      <w:sz w:val="18"/>
      <w:szCs w:val="18"/>
    </w:rPr>
  </w:style>
  <w:style w:type="character" w:customStyle="1" w:styleId="TextodebaloCarter">
    <w:name w:val="Texto de balão Caráter"/>
    <w:basedOn w:val="Tipodeletrapredefinidodopargrafo"/>
    <w:link w:val="Textodebalo"/>
    <w:uiPriority w:val="99"/>
    <w:semiHidden/>
    <w:rsid w:val="00175A74"/>
    <w:rPr>
      <w:rFonts w:ascii="Segoe UI" w:hAnsi="Segoe UI" w:cs="Segoe UI"/>
      <w:sz w:val="18"/>
      <w:szCs w:val="18"/>
    </w:rPr>
  </w:style>
  <w:style w:type="table" w:styleId="Tabelacomgrelha">
    <w:name w:val="Table Grid"/>
    <w:basedOn w:val="Tabelanormal"/>
    <w:uiPriority w:val="39"/>
    <w:rsid w:val="00175A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simple21">
    <w:name w:val="Tableau simple 21"/>
    <w:basedOn w:val="Tabelanormal"/>
    <w:uiPriority w:val="42"/>
    <w:rsid w:val="00175A7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iperligao">
    <w:name w:val="Hyperlink"/>
    <w:basedOn w:val="Tipodeletrapredefinidodopargrafo"/>
    <w:uiPriority w:val="99"/>
    <w:unhideWhenUsed/>
    <w:rsid w:val="00175A74"/>
    <w:rPr>
      <w:color w:val="0563C1" w:themeColor="hyperlink"/>
      <w:u w:val="single"/>
    </w:rPr>
  </w:style>
  <w:style w:type="character" w:styleId="Forte">
    <w:name w:val="Strong"/>
    <w:basedOn w:val="Tipodeletrapredefinidodopargrafo"/>
    <w:uiPriority w:val="22"/>
    <w:qFormat/>
    <w:rsid w:val="00175A74"/>
    <w:rPr>
      <w:b/>
      <w:bCs/>
    </w:rPr>
  </w:style>
  <w:style w:type="paragraph" w:customStyle="1" w:styleId="BankNormal">
    <w:name w:val="BankNormal"/>
    <w:basedOn w:val="Normal"/>
    <w:rsid w:val="00175A74"/>
    <w:pPr>
      <w:widowControl w:val="0"/>
      <w:spacing w:after="240" w:line="240" w:lineRule="auto"/>
    </w:pPr>
    <w:rPr>
      <w:rFonts w:ascii="Times New Roman" w:eastAsia="Times New Roman" w:hAnsi="Times New Roman" w:cs="Arial"/>
      <w:sz w:val="24"/>
      <w:szCs w:val="20"/>
    </w:rPr>
  </w:style>
  <w:style w:type="table" w:customStyle="1" w:styleId="TableauGrille7Couleur1">
    <w:name w:val="Tableau Grille 7 Couleur1"/>
    <w:basedOn w:val="Tabelanormal"/>
    <w:uiPriority w:val="52"/>
    <w:rsid w:val="00175A74"/>
    <w:pPr>
      <w:spacing w:after="0" w:line="240" w:lineRule="auto"/>
    </w:pPr>
    <w:rPr>
      <w:color w:val="000000" w:themeColor="text1"/>
      <w:sz w:val="24"/>
      <w:szCs w:val="24"/>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Legenda">
    <w:name w:val="caption"/>
    <w:aliases w:val="tableau 3.,tableau 6.,tableau 7.,Char,Fig,Table Caption,Table,Figure,headings,CPR Caption,CPR Caption Char,Table1,Figure1,headings1 Char,headings1,Table Char,Figure Char,headings Char,CPR Caption Char1,CPR Caption Char Char,Table1 Char,HB,Car, C"/>
    <w:basedOn w:val="Normal"/>
    <w:next w:val="Normal"/>
    <w:link w:val="LegendaCarter"/>
    <w:uiPriority w:val="35"/>
    <w:unhideWhenUsed/>
    <w:qFormat/>
    <w:rsid w:val="00175A74"/>
    <w:pPr>
      <w:spacing w:before="120" w:after="200" w:line="240" w:lineRule="auto"/>
      <w:jc w:val="center"/>
    </w:pPr>
    <w:rPr>
      <w:rFonts w:ascii="Arial" w:eastAsiaTheme="minorEastAsia" w:hAnsi="Arial" w:cs="Arial"/>
      <w:b/>
      <w:iCs/>
      <w:color w:val="0070C0"/>
      <w:sz w:val="18"/>
      <w:szCs w:val="18"/>
      <w:lang w:val="en-GB" w:eastAsia="fr-FR"/>
    </w:rPr>
  </w:style>
  <w:style w:type="character" w:styleId="Refdenotaderodap">
    <w:name w:val="footnote reference"/>
    <w:aliases w:val="ftref,16 Point,Superscript 6 Point,Footnote Reference Number,Footnote Reference_LVL6,Footnote Reference_LVL61,Footnote Reference_LVL62,Footnote Reference_LVL63,Footnote Reference_LVL64,fr,Superscript 6 Point + 11 pt,Ref,BVI fnr"/>
    <w:basedOn w:val="Tipodeletrapredefinidodopargrafo"/>
    <w:link w:val="BVIfnrCharCar1CarCharChar"/>
    <w:uiPriority w:val="99"/>
    <w:unhideWhenUsed/>
    <w:qFormat/>
    <w:rsid w:val="00175A74"/>
    <w:rPr>
      <w:vertAlign w:val="superscript"/>
    </w:rPr>
  </w:style>
  <w:style w:type="paragraph" w:customStyle="1" w:styleId="annex1">
    <w:name w:val="annex1"/>
    <w:basedOn w:val="Normal"/>
    <w:next w:val="Normal"/>
    <w:unhideWhenUsed/>
    <w:qFormat/>
    <w:rsid w:val="00175A74"/>
    <w:pPr>
      <w:keepNext/>
      <w:keepLines/>
      <w:spacing w:before="200" w:after="0" w:line="276" w:lineRule="auto"/>
      <w:outlineLvl w:val="2"/>
    </w:pPr>
    <w:rPr>
      <w:rFonts w:ascii="Cambria" w:eastAsia="Times New Roman" w:hAnsi="Cambria" w:cs="Times New Roman"/>
      <w:b/>
      <w:bCs/>
      <w:color w:val="4F81BD"/>
    </w:rPr>
  </w:style>
  <w:style w:type="paragraph" w:customStyle="1" w:styleId="Titre41">
    <w:name w:val="Titre 41"/>
    <w:basedOn w:val="Normal"/>
    <w:next w:val="Normal"/>
    <w:uiPriority w:val="9"/>
    <w:semiHidden/>
    <w:unhideWhenUsed/>
    <w:qFormat/>
    <w:rsid w:val="00175A74"/>
    <w:pPr>
      <w:keepNext/>
      <w:keepLines/>
      <w:spacing w:before="200" w:after="0" w:line="276" w:lineRule="auto"/>
      <w:outlineLvl w:val="3"/>
    </w:pPr>
    <w:rPr>
      <w:rFonts w:ascii="Cambria" w:eastAsia="Times New Roman" w:hAnsi="Cambria" w:cs="Times New Roman"/>
      <w:b/>
      <w:bCs/>
      <w:i/>
      <w:iCs/>
      <w:color w:val="4F81BD"/>
    </w:rPr>
  </w:style>
  <w:style w:type="paragraph" w:customStyle="1" w:styleId="Titre51">
    <w:name w:val="Titre 51"/>
    <w:basedOn w:val="Normal"/>
    <w:next w:val="Normal"/>
    <w:uiPriority w:val="9"/>
    <w:semiHidden/>
    <w:unhideWhenUsed/>
    <w:qFormat/>
    <w:rsid w:val="00175A74"/>
    <w:pPr>
      <w:keepNext/>
      <w:keepLines/>
      <w:spacing w:before="200" w:after="0" w:line="276" w:lineRule="auto"/>
      <w:outlineLvl w:val="4"/>
    </w:pPr>
    <w:rPr>
      <w:rFonts w:ascii="Cambria" w:eastAsia="Times New Roman" w:hAnsi="Cambria" w:cs="Times New Roman"/>
      <w:color w:val="243F60"/>
    </w:rPr>
  </w:style>
  <w:style w:type="paragraph" w:customStyle="1" w:styleId="Titre61">
    <w:name w:val="Titre 61"/>
    <w:basedOn w:val="Normal"/>
    <w:next w:val="Normal"/>
    <w:uiPriority w:val="9"/>
    <w:semiHidden/>
    <w:unhideWhenUsed/>
    <w:qFormat/>
    <w:rsid w:val="00175A74"/>
    <w:pPr>
      <w:keepNext/>
      <w:keepLines/>
      <w:spacing w:before="200" w:after="0" w:line="276" w:lineRule="auto"/>
      <w:outlineLvl w:val="5"/>
    </w:pPr>
    <w:rPr>
      <w:rFonts w:ascii="Cambria" w:eastAsia="Times New Roman" w:hAnsi="Cambria" w:cs="Times New Roman"/>
      <w:i/>
      <w:iCs/>
      <w:color w:val="243F60"/>
    </w:rPr>
  </w:style>
  <w:style w:type="numbering" w:customStyle="1" w:styleId="Aucuneliste1">
    <w:name w:val="Aucune liste1"/>
    <w:next w:val="Semlista"/>
    <w:uiPriority w:val="99"/>
    <w:semiHidden/>
    <w:unhideWhenUsed/>
    <w:rsid w:val="00175A74"/>
  </w:style>
  <w:style w:type="character" w:customStyle="1" w:styleId="Lienhypertexte1">
    <w:name w:val="Lien hypertexte1"/>
    <w:basedOn w:val="Tipodeletrapredefinidodopargrafo"/>
    <w:uiPriority w:val="99"/>
    <w:unhideWhenUsed/>
    <w:rsid w:val="00175A74"/>
    <w:rPr>
      <w:color w:val="0000FF"/>
      <w:u w:val="single"/>
    </w:rPr>
  </w:style>
  <w:style w:type="character" w:customStyle="1" w:styleId="Lienhypertextesuivivisit1">
    <w:name w:val="Lien hypertexte suivi visité1"/>
    <w:basedOn w:val="Tipodeletrapredefinidodopargrafo"/>
    <w:uiPriority w:val="99"/>
    <w:semiHidden/>
    <w:unhideWhenUsed/>
    <w:rsid w:val="00175A74"/>
    <w:rPr>
      <w:color w:val="800080"/>
      <w:u w:val="single"/>
    </w:rPr>
  </w:style>
  <w:style w:type="character" w:customStyle="1" w:styleId="Titre1Car1">
    <w:name w:val="Titre 1 Car1"/>
    <w:aliases w:val="Heading 11 Car2,Heading 11 Car Car1,Titre 11 Car1,An_Über 1 Car1,TITRE 1 + Droite :  8 Car1,5 cm Car1,Avant : 25 pt Car1,Après : 12 pt Car1,Haut: (Simp... Car1,Chapitre Car1,Chapitre1 Car1,Chapitre2 Car1,Chapitre3 Car1,Chapitre4 Car1"/>
    <w:basedOn w:val="Tipodeletrapredefinidodopargrafo"/>
    <w:rsid w:val="00175A74"/>
    <w:rPr>
      <w:rFonts w:ascii="Cambria" w:eastAsia="Times New Roman" w:hAnsi="Cambria" w:cs="Times New Roman"/>
      <w:b/>
      <w:bCs/>
      <w:color w:val="365F91"/>
      <w:sz w:val="28"/>
      <w:szCs w:val="28"/>
    </w:rPr>
  </w:style>
  <w:style w:type="character" w:customStyle="1" w:styleId="Titre2Car1">
    <w:name w:val="Titre 2 Car1"/>
    <w:aliases w:val="STitre 2 Car1,an_Über 2 Car1,Titre secondaire (2) Car1,sous-chapitre Car1,Chpt Car1,Tend_Überschrift 2 Car1,Titre 2 tamarins Car1,Titre Article Car1,Titre 22 Car1,Kiyombo T2 Car1,Paranum Car,Titolo 2 Car,alec2 Car,Titre 2 - RAO Car1,H2 Car1"/>
    <w:basedOn w:val="Tipodeletrapredefinidodopargrafo"/>
    <w:rsid w:val="00175A74"/>
    <w:rPr>
      <w:rFonts w:ascii="Cambria" w:eastAsia="Times New Roman" w:hAnsi="Cambria" w:cs="Times New Roman"/>
      <w:b/>
      <w:bCs/>
      <w:color w:val="4F81BD"/>
      <w:sz w:val="26"/>
      <w:szCs w:val="26"/>
    </w:rPr>
  </w:style>
  <w:style w:type="character" w:customStyle="1" w:styleId="Titre3Car1">
    <w:name w:val="Titre 3 Car1"/>
    <w:aliases w:val="Titre 3 Car Car Car Car Car Car Car Car Car Car Car Car Car Car Car Car Car Car Car Car Car Car Car Car Car Car Car1,an_Über 3 Car1,an_Über 3 Car Car Car1,Section Car1,Sec Car1,Centered Car1,Section + Gauche Car1,6 cm Car1,Suspendu : 1 Car"/>
    <w:basedOn w:val="Tipodeletrapredefinidodopargrafo"/>
    <w:rsid w:val="00175A74"/>
    <w:rPr>
      <w:rFonts w:ascii="Cambria" w:eastAsia="Times New Roman" w:hAnsi="Cambria" w:cs="Times New Roman"/>
      <w:b/>
      <w:bCs/>
      <w:color w:val="4F81BD"/>
      <w:sz w:val="22"/>
      <w:szCs w:val="22"/>
    </w:rPr>
  </w:style>
  <w:style w:type="paragraph" w:customStyle="1" w:styleId="NormalWeb1">
    <w:name w:val="Normal (Web)1"/>
    <w:basedOn w:val="Normal"/>
    <w:next w:val="NormalWeb"/>
    <w:uiPriority w:val="99"/>
    <w:unhideWhenUsed/>
    <w:rsid w:val="00175A74"/>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ndice1">
    <w:name w:val="toc 1"/>
    <w:basedOn w:val="Normal"/>
    <w:next w:val="Normal"/>
    <w:autoRedefine/>
    <w:uiPriority w:val="39"/>
    <w:unhideWhenUsed/>
    <w:qFormat/>
    <w:rsid w:val="00CC1D90"/>
    <w:pPr>
      <w:tabs>
        <w:tab w:val="right" w:leader="dot" w:pos="9772"/>
      </w:tabs>
      <w:spacing w:after="0"/>
    </w:pPr>
    <w:rPr>
      <w:rFonts w:ascii="Times New Roman" w:eastAsia="Calibri" w:hAnsi="Times New Roman" w:cs="Times New Roman"/>
      <w:b/>
      <w:bCs/>
      <w:caps/>
      <w:noProof/>
      <w:color w:val="385623" w:themeColor="accent6" w:themeShade="80"/>
      <w:sz w:val="20"/>
      <w:szCs w:val="20"/>
      <w:lang w:eastAsia="x-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ndice2">
    <w:name w:val="toc 2"/>
    <w:basedOn w:val="Normal"/>
    <w:next w:val="Normal"/>
    <w:autoRedefine/>
    <w:uiPriority w:val="39"/>
    <w:unhideWhenUsed/>
    <w:qFormat/>
    <w:rsid w:val="00444EA0"/>
    <w:pPr>
      <w:shd w:val="clear" w:color="auto" w:fill="FFFFFF" w:themeFill="background1"/>
      <w:tabs>
        <w:tab w:val="right" w:leader="dot" w:pos="9062"/>
      </w:tabs>
      <w:spacing w:after="0" w:line="240" w:lineRule="auto"/>
      <w:ind w:left="220"/>
      <w:outlineLvl w:val="0"/>
    </w:pPr>
    <w:rPr>
      <w:rFonts w:ascii="Times New Roman" w:eastAsia="Calibri" w:hAnsi="Times New Roman" w:cs="Times New Roman"/>
      <w:b/>
      <w:smallCaps/>
      <w:noProof/>
      <w:sz w:val="20"/>
      <w:szCs w:val="20"/>
      <w:lang w:eastAsia="fr-FR"/>
    </w:rPr>
  </w:style>
  <w:style w:type="paragraph" w:styleId="ndice3">
    <w:name w:val="toc 3"/>
    <w:basedOn w:val="Normal"/>
    <w:next w:val="Normal"/>
    <w:autoRedefine/>
    <w:uiPriority w:val="39"/>
    <w:unhideWhenUsed/>
    <w:qFormat/>
    <w:rsid w:val="00006719"/>
    <w:pPr>
      <w:tabs>
        <w:tab w:val="left" w:pos="1100"/>
        <w:tab w:val="right" w:leader="dot" w:pos="9062"/>
      </w:tabs>
      <w:spacing w:after="0"/>
      <w:ind w:left="440"/>
    </w:pPr>
    <w:rPr>
      <w:rFonts w:ascii="Times New Roman" w:hAnsi="Times New Roman"/>
      <w:bCs/>
      <w:i/>
      <w:iCs/>
      <w:noProof/>
      <w:sz w:val="20"/>
      <w:szCs w:val="20"/>
      <w:lang w:eastAsia="fr-FR"/>
    </w:rPr>
  </w:style>
  <w:style w:type="paragraph" w:customStyle="1" w:styleId="TM91">
    <w:name w:val="TM 91"/>
    <w:basedOn w:val="Normal"/>
    <w:next w:val="Normal"/>
    <w:autoRedefine/>
    <w:uiPriority w:val="39"/>
    <w:unhideWhenUsed/>
    <w:rsid w:val="00175A74"/>
    <w:pPr>
      <w:spacing w:after="100" w:line="276" w:lineRule="auto"/>
      <w:ind w:left="1760"/>
    </w:pPr>
    <w:rPr>
      <w:rFonts w:eastAsia="Times New Roman"/>
      <w:lang w:eastAsia="fr-FR"/>
    </w:rPr>
  </w:style>
  <w:style w:type="paragraph" w:styleId="Textodecomentrio">
    <w:name w:val="annotation text"/>
    <w:basedOn w:val="Normal"/>
    <w:link w:val="TextodecomentrioCarter"/>
    <w:unhideWhenUsed/>
    <w:rsid w:val="00175A74"/>
    <w:pPr>
      <w:keepLines/>
      <w:spacing w:after="120" w:line="200" w:lineRule="atLeast"/>
      <w:jc w:val="both"/>
    </w:pPr>
    <w:rPr>
      <w:rFonts w:ascii="Arial" w:eastAsia="Times New Roman" w:hAnsi="Arial" w:cs="Times New Roman"/>
      <w:sz w:val="18"/>
      <w:szCs w:val="20"/>
    </w:rPr>
  </w:style>
  <w:style w:type="character" w:customStyle="1" w:styleId="CommentaireCar">
    <w:name w:val="Commentaire Car"/>
    <w:basedOn w:val="Tipodeletrapredefinidodopargrafo"/>
    <w:rsid w:val="00175A74"/>
    <w:rPr>
      <w:sz w:val="20"/>
      <w:szCs w:val="20"/>
    </w:rPr>
  </w:style>
  <w:style w:type="character" w:customStyle="1" w:styleId="TextodecomentrioCarter">
    <w:name w:val="Texto de comentário Caráter"/>
    <w:basedOn w:val="Tipodeletrapredefinidodopargrafo"/>
    <w:link w:val="Textodecomentrio"/>
    <w:locked/>
    <w:rsid w:val="00175A74"/>
    <w:rPr>
      <w:rFonts w:ascii="Arial" w:eastAsia="Times New Roman" w:hAnsi="Arial" w:cs="Times New Roman"/>
      <w:sz w:val="18"/>
      <w:szCs w:val="20"/>
    </w:rPr>
  </w:style>
  <w:style w:type="character" w:customStyle="1" w:styleId="LegendaCarter">
    <w:name w:val="Legenda Caráter"/>
    <w:aliases w:val="tableau 3. Caráter,tableau 6. Caráter,tableau 7. Caráter,Char Caráter,Fig Caráter,Table Caption Caráter,Table Caráter,Figure Caráter,headings Caráter,CPR Caption Caráter,CPR Caption Char Caráter,Table1 Caráter,Figure1 Caráter,HB Caráter"/>
    <w:link w:val="Legenda"/>
    <w:uiPriority w:val="35"/>
    <w:qFormat/>
    <w:locked/>
    <w:rsid w:val="00175A74"/>
    <w:rPr>
      <w:rFonts w:ascii="Arial" w:eastAsiaTheme="minorEastAsia" w:hAnsi="Arial" w:cs="Arial"/>
      <w:b/>
      <w:iCs/>
      <w:color w:val="0070C0"/>
      <w:sz w:val="18"/>
      <w:szCs w:val="18"/>
      <w:lang w:val="en-GB" w:eastAsia="fr-FR"/>
    </w:rPr>
  </w:style>
  <w:style w:type="paragraph" w:styleId="ndicedeilustraes">
    <w:name w:val="table of figures"/>
    <w:basedOn w:val="Normal"/>
    <w:next w:val="Normal"/>
    <w:uiPriority w:val="99"/>
    <w:unhideWhenUsed/>
    <w:rsid w:val="00175A74"/>
    <w:pPr>
      <w:spacing w:after="0"/>
      <w:ind w:left="440" w:hanging="440"/>
    </w:pPr>
    <w:rPr>
      <w:rFonts w:cstheme="minorHAnsi"/>
      <w:smallCaps/>
      <w:sz w:val="20"/>
      <w:szCs w:val="20"/>
    </w:rPr>
  </w:style>
  <w:style w:type="character" w:customStyle="1" w:styleId="TextodenotadefimCarter">
    <w:name w:val="Texto de nota de fim Caráter"/>
    <w:basedOn w:val="Tipodeletrapredefinidodopargrafo"/>
    <w:link w:val="Textodenotadefim"/>
    <w:rsid w:val="00175A74"/>
    <w:rPr>
      <w:sz w:val="20"/>
      <w:szCs w:val="20"/>
    </w:rPr>
  </w:style>
  <w:style w:type="paragraph" w:styleId="Textodenotadefim">
    <w:name w:val="endnote text"/>
    <w:basedOn w:val="Normal"/>
    <w:link w:val="TextodenotadefimCarter"/>
    <w:semiHidden/>
    <w:unhideWhenUsed/>
    <w:rsid w:val="00175A74"/>
    <w:pPr>
      <w:spacing w:after="0" w:line="240" w:lineRule="auto"/>
    </w:pPr>
    <w:rPr>
      <w:sz w:val="20"/>
      <w:szCs w:val="20"/>
    </w:rPr>
  </w:style>
  <w:style w:type="character" w:customStyle="1" w:styleId="NotedefinCar1">
    <w:name w:val="Note de fin Car1"/>
    <w:basedOn w:val="Tipodeletrapredefinidodopargrafo"/>
    <w:semiHidden/>
    <w:rsid w:val="00175A74"/>
    <w:rPr>
      <w:sz w:val="20"/>
      <w:szCs w:val="20"/>
    </w:rPr>
  </w:style>
  <w:style w:type="paragraph" w:styleId="Lista">
    <w:name w:val="List"/>
    <w:basedOn w:val="Normal"/>
    <w:semiHidden/>
    <w:unhideWhenUsed/>
    <w:rsid w:val="00175A74"/>
    <w:pPr>
      <w:spacing w:after="200" w:line="276" w:lineRule="auto"/>
      <w:ind w:left="283" w:hanging="283"/>
      <w:contextualSpacing/>
    </w:pPr>
  </w:style>
  <w:style w:type="paragraph" w:styleId="Listacommarcas2">
    <w:name w:val="List Bullet 2"/>
    <w:basedOn w:val="Normal"/>
    <w:uiPriority w:val="99"/>
    <w:semiHidden/>
    <w:unhideWhenUsed/>
    <w:rsid w:val="00175A74"/>
    <w:pPr>
      <w:numPr>
        <w:numId w:val="2"/>
      </w:numPr>
      <w:spacing w:after="200" w:line="276" w:lineRule="auto"/>
      <w:contextualSpacing/>
    </w:pPr>
  </w:style>
  <w:style w:type="paragraph" w:styleId="Listacommarcas3">
    <w:name w:val="List Bullet 3"/>
    <w:basedOn w:val="Normal"/>
    <w:semiHidden/>
    <w:unhideWhenUsed/>
    <w:rsid w:val="00175A74"/>
    <w:pPr>
      <w:numPr>
        <w:numId w:val="3"/>
      </w:numPr>
      <w:spacing w:after="200" w:line="276" w:lineRule="auto"/>
      <w:contextualSpacing/>
    </w:pPr>
  </w:style>
  <w:style w:type="paragraph" w:customStyle="1" w:styleId="Titre1">
    <w:name w:val="Titre1"/>
    <w:basedOn w:val="Normal"/>
    <w:next w:val="Normal"/>
    <w:uiPriority w:val="10"/>
    <w:qFormat/>
    <w:rsid w:val="00175A74"/>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eastAsia="fr-FR"/>
    </w:rPr>
  </w:style>
  <w:style w:type="character" w:customStyle="1" w:styleId="TtuloCarter">
    <w:name w:val="Título Caráter"/>
    <w:basedOn w:val="Tipodeletrapredefinidodopargrafo"/>
    <w:link w:val="Ttulo"/>
    <w:rsid w:val="00175A74"/>
    <w:rPr>
      <w:rFonts w:ascii="Cambria" w:eastAsia="Times New Roman" w:hAnsi="Cambria" w:cs="Times New Roman"/>
      <w:color w:val="17365D"/>
      <w:spacing w:val="5"/>
      <w:kern w:val="28"/>
      <w:sz w:val="52"/>
      <w:szCs w:val="52"/>
      <w:lang w:eastAsia="fr-FR"/>
    </w:rPr>
  </w:style>
  <w:style w:type="character" w:customStyle="1" w:styleId="CorpodetextoCarter">
    <w:name w:val="Corpo de texto Caráter"/>
    <w:aliases w:val="Corps de texte Car Car Car Caráter,Corps de texte Car Car Car Car Car Caráter"/>
    <w:link w:val="Corpodetexto"/>
    <w:uiPriority w:val="99"/>
    <w:locked/>
    <w:rsid w:val="00175A74"/>
    <w:rPr>
      <w:rFonts w:ascii="Arial" w:eastAsia="Times New Roman" w:hAnsi="Arial" w:cs="Times New Roman"/>
      <w:spacing w:val="-3"/>
      <w:sz w:val="24"/>
      <w:szCs w:val="20"/>
      <w:lang w:val="fr-CA" w:eastAsia="fr-FR"/>
    </w:rPr>
  </w:style>
  <w:style w:type="paragraph" w:styleId="Corpodetexto">
    <w:name w:val="Body Text"/>
    <w:aliases w:val="Corps de texte Car Car Car,Corps de texte Car Car Car Car Car"/>
    <w:basedOn w:val="Normal"/>
    <w:link w:val="CorpodetextoCarter"/>
    <w:uiPriority w:val="99"/>
    <w:unhideWhenUsed/>
    <w:rsid w:val="00175A74"/>
    <w:pPr>
      <w:tabs>
        <w:tab w:val="left" w:pos="-720"/>
      </w:tabs>
      <w:suppressAutoHyphens/>
      <w:overflowPunct w:val="0"/>
      <w:autoSpaceDE w:val="0"/>
      <w:autoSpaceDN w:val="0"/>
      <w:adjustRightInd w:val="0"/>
      <w:spacing w:after="0" w:line="360" w:lineRule="auto"/>
      <w:jc w:val="both"/>
    </w:pPr>
    <w:rPr>
      <w:rFonts w:ascii="Arial" w:eastAsia="Times New Roman" w:hAnsi="Arial" w:cs="Times New Roman"/>
      <w:spacing w:val="-3"/>
      <w:sz w:val="24"/>
      <w:szCs w:val="20"/>
      <w:lang w:val="fr-CA" w:eastAsia="fr-FR"/>
    </w:rPr>
  </w:style>
  <w:style w:type="character" w:customStyle="1" w:styleId="CorpsdetexteCar1">
    <w:name w:val="Corps de texte Car1"/>
    <w:aliases w:val="Corps de texte Car Car Car Car1,Corps de texte Car Car Car Car Car Car1"/>
    <w:basedOn w:val="Tipodeletrapredefinidodopargrafo"/>
    <w:uiPriority w:val="99"/>
    <w:rsid w:val="00175A74"/>
  </w:style>
  <w:style w:type="character" w:customStyle="1" w:styleId="AvanodecorpodetextoCarter">
    <w:name w:val="Avanço de corpo de texto Caráter"/>
    <w:basedOn w:val="Tipodeletrapredefinidodopargrafo"/>
    <w:link w:val="Avanodecorpodetexto"/>
    <w:rsid w:val="00175A74"/>
  </w:style>
  <w:style w:type="paragraph" w:styleId="Avanodecorpodetexto">
    <w:name w:val="Body Text Indent"/>
    <w:basedOn w:val="Normal"/>
    <w:link w:val="AvanodecorpodetextoCarter"/>
    <w:unhideWhenUsed/>
    <w:rsid w:val="00175A74"/>
    <w:pPr>
      <w:spacing w:after="120" w:line="276" w:lineRule="auto"/>
      <w:ind w:left="283"/>
    </w:pPr>
  </w:style>
  <w:style w:type="character" w:customStyle="1" w:styleId="RetraitcorpsdetexteCar1">
    <w:name w:val="Retrait corps de texte Car1"/>
    <w:basedOn w:val="Tipodeletrapredefinidodopargrafo"/>
    <w:rsid w:val="00175A74"/>
  </w:style>
  <w:style w:type="paragraph" w:customStyle="1" w:styleId="Sous-titre1">
    <w:name w:val="Sous-titre1"/>
    <w:basedOn w:val="Normal"/>
    <w:next w:val="Normal"/>
    <w:uiPriority w:val="11"/>
    <w:qFormat/>
    <w:rsid w:val="00175A74"/>
    <w:pPr>
      <w:spacing w:after="200" w:line="276" w:lineRule="auto"/>
    </w:pPr>
    <w:rPr>
      <w:rFonts w:ascii="Cambria" w:eastAsia="Times New Roman" w:hAnsi="Cambria" w:cs="Times New Roman"/>
      <w:i/>
      <w:iCs/>
      <w:color w:val="4F81BD"/>
      <w:spacing w:val="15"/>
      <w:sz w:val="24"/>
      <w:szCs w:val="24"/>
      <w:lang w:eastAsia="fr-FR"/>
    </w:rPr>
  </w:style>
  <w:style w:type="character" w:customStyle="1" w:styleId="SubttuloCarter">
    <w:name w:val="Subtítulo Caráter"/>
    <w:basedOn w:val="Tipodeletrapredefinidodopargrafo"/>
    <w:link w:val="Subttulo"/>
    <w:uiPriority w:val="11"/>
    <w:rsid w:val="00175A74"/>
    <w:rPr>
      <w:rFonts w:ascii="Cambria" w:eastAsia="Times New Roman" w:hAnsi="Cambria" w:cs="Times New Roman"/>
      <w:i/>
      <w:iCs/>
      <w:color w:val="4F81BD"/>
      <w:spacing w:val="15"/>
      <w:sz w:val="24"/>
      <w:szCs w:val="24"/>
      <w:lang w:eastAsia="fr-FR"/>
    </w:rPr>
  </w:style>
  <w:style w:type="character" w:customStyle="1" w:styleId="Primeiroavanodecorpodetexto2Carter">
    <w:name w:val="Primeiro avanço de corpo de texto 2 Caráter"/>
    <w:basedOn w:val="AvanodecorpodetextoCarter"/>
    <w:link w:val="Primeiroavanodecorpodetexto2"/>
    <w:uiPriority w:val="99"/>
    <w:semiHidden/>
    <w:rsid w:val="00175A74"/>
  </w:style>
  <w:style w:type="paragraph" w:styleId="Primeiroavanodecorpodetexto2">
    <w:name w:val="Body Text First Indent 2"/>
    <w:basedOn w:val="Avanodecorpodetexto"/>
    <w:link w:val="Primeiroavanodecorpodetexto2Carter"/>
    <w:uiPriority w:val="99"/>
    <w:semiHidden/>
    <w:unhideWhenUsed/>
    <w:rsid w:val="00175A74"/>
    <w:pPr>
      <w:spacing w:after="200"/>
      <w:ind w:left="360" w:firstLine="360"/>
    </w:pPr>
  </w:style>
  <w:style w:type="character" w:customStyle="1" w:styleId="Retraitcorpset1religCar1">
    <w:name w:val="Retrait corps et 1re lig. Car1"/>
    <w:basedOn w:val="RetraitcorpsdetexteCar1"/>
    <w:uiPriority w:val="99"/>
    <w:semiHidden/>
    <w:rsid w:val="00175A74"/>
  </w:style>
  <w:style w:type="paragraph" w:styleId="Corpodetexto2">
    <w:name w:val="Body Text 2"/>
    <w:basedOn w:val="Normal"/>
    <w:link w:val="Corpodetexto2Carter"/>
    <w:uiPriority w:val="99"/>
    <w:unhideWhenUsed/>
    <w:rsid w:val="00175A74"/>
    <w:pPr>
      <w:spacing w:after="120" w:line="480" w:lineRule="auto"/>
    </w:pPr>
  </w:style>
  <w:style w:type="character" w:customStyle="1" w:styleId="Corpodetexto2Carter">
    <w:name w:val="Corpo de texto 2 Caráter"/>
    <w:basedOn w:val="Tipodeletrapredefinidodopargrafo"/>
    <w:link w:val="Corpodetexto2"/>
    <w:uiPriority w:val="99"/>
    <w:rsid w:val="00175A74"/>
  </w:style>
  <w:style w:type="character" w:customStyle="1" w:styleId="AssuntodecomentrioCarter">
    <w:name w:val="Assunto de comentário Caráter"/>
    <w:basedOn w:val="CommentaireCar"/>
    <w:link w:val="Assuntodecomentrio"/>
    <w:semiHidden/>
    <w:rsid w:val="00175A74"/>
    <w:rPr>
      <w:rFonts w:ascii="Arial" w:eastAsia="Times New Roman" w:hAnsi="Arial" w:cs="Times New Roman"/>
      <w:b/>
      <w:bCs/>
      <w:sz w:val="20"/>
      <w:szCs w:val="20"/>
    </w:rPr>
  </w:style>
  <w:style w:type="paragraph" w:styleId="Assuntodecomentrio">
    <w:name w:val="annotation subject"/>
    <w:basedOn w:val="Textodecomentrio"/>
    <w:next w:val="Textodecomentrio"/>
    <w:link w:val="AssuntodecomentrioCarter"/>
    <w:uiPriority w:val="99"/>
    <w:semiHidden/>
    <w:unhideWhenUsed/>
    <w:rsid w:val="00175A74"/>
    <w:pPr>
      <w:keepLines w:val="0"/>
      <w:spacing w:after="200" w:line="240" w:lineRule="auto"/>
      <w:jc w:val="left"/>
    </w:pPr>
    <w:rPr>
      <w:b/>
      <w:bCs/>
      <w:sz w:val="20"/>
    </w:rPr>
  </w:style>
  <w:style w:type="character" w:customStyle="1" w:styleId="ObjetducommentaireCar1">
    <w:name w:val="Objet du commentaire Car1"/>
    <w:basedOn w:val="CommentaireCar"/>
    <w:uiPriority w:val="99"/>
    <w:semiHidden/>
    <w:rsid w:val="00175A74"/>
    <w:rPr>
      <w:b/>
      <w:bCs/>
      <w:sz w:val="20"/>
      <w:szCs w:val="20"/>
    </w:rPr>
  </w:style>
  <w:style w:type="character" w:customStyle="1" w:styleId="SemEspaamentoCarter">
    <w:name w:val="Sem Espaçamento Caráter"/>
    <w:basedOn w:val="Tipodeletrapredefinidodopargrafo"/>
    <w:link w:val="SemEspaamento"/>
    <w:uiPriority w:val="1"/>
    <w:locked/>
    <w:rsid w:val="00175A74"/>
    <w:rPr>
      <w:rFonts w:ascii="Calibri" w:eastAsia="Times New Roman" w:hAnsi="Calibri" w:cs="Times New Roman"/>
    </w:rPr>
  </w:style>
  <w:style w:type="paragraph" w:styleId="SemEspaamento">
    <w:name w:val="No Spacing"/>
    <w:basedOn w:val="Normal"/>
    <w:link w:val="SemEspaamentoCarter"/>
    <w:uiPriority w:val="1"/>
    <w:qFormat/>
    <w:rsid w:val="00175A74"/>
    <w:pPr>
      <w:spacing w:after="0" w:line="240" w:lineRule="auto"/>
    </w:pPr>
    <w:rPr>
      <w:rFonts w:ascii="Calibri" w:eastAsia="Times New Roman" w:hAnsi="Calibri" w:cs="Times New Roman"/>
    </w:rPr>
  </w:style>
  <w:style w:type="paragraph" w:styleId="Cabealhodondice">
    <w:name w:val="TOC Heading"/>
    <w:basedOn w:val="Cabealho1"/>
    <w:next w:val="Normal"/>
    <w:uiPriority w:val="39"/>
    <w:unhideWhenUsed/>
    <w:qFormat/>
    <w:rsid w:val="00175A74"/>
    <w:pPr>
      <w:outlineLvl w:val="9"/>
    </w:pPr>
  </w:style>
  <w:style w:type="paragraph" w:customStyle="1" w:styleId="PDG16">
    <w:name w:val="PDG16"/>
    <w:basedOn w:val="Normal"/>
    <w:uiPriority w:val="99"/>
    <w:rsid w:val="00175A74"/>
    <w:pPr>
      <w:spacing w:before="120" w:after="120" w:line="240" w:lineRule="atLeast"/>
      <w:jc w:val="both"/>
    </w:pPr>
    <w:rPr>
      <w:rFonts w:ascii="Arial Narrow" w:eastAsia="Times New Roman" w:hAnsi="Arial Narrow" w:cs="Times New Roman"/>
      <w:b/>
      <w:smallCaps/>
      <w:color w:val="003366"/>
      <w:sz w:val="32"/>
      <w:szCs w:val="32"/>
      <w:lang w:eastAsia="fr-FR"/>
    </w:rPr>
  </w:style>
  <w:style w:type="paragraph" w:customStyle="1" w:styleId="Corpsdetexte21">
    <w:name w:val="Corps de texte 21"/>
    <w:basedOn w:val="Normal"/>
    <w:rsid w:val="00175A74"/>
    <w:pPr>
      <w:tabs>
        <w:tab w:val="left" w:pos="360"/>
      </w:tabs>
      <w:overflowPunct w:val="0"/>
      <w:autoSpaceDE w:val="0"/>
      <w:autoSpaceDN w:val="0"/>
      <w:adjustRightInd w:val="0"/>
      <w:spacing w:after="0" w:line="360" w:lineRule="auto"/>
      <w:ind w:right="203"/>
      <w:jc w:val="both"/>
    </w:pPr>
    <w:rPr>
      <w:rFonts w:ascii="Calibri" w:eastAsia="Calibri" w:hAnsi="Calibri" w:cs="Times New Roman"/>
      <w:sz w:val="24"/>
      <w:szCs w:val="20"/>
      <w:lang w:eastAsia="fr-FR"/>
    </w:rPr>
  </w:style>
  <w:style w:type="paragraph" w:customStyle="1" w:styleId="Default">
    <w:name w:val="Default"/>
    <w:link w:val="DefaultCar"/>
    <w:rsid w:val="00175A74"/>
    <w:pPr>
      <w:autoSpaceDE w:val="0"/>
      <w:autoSpaceDN w:val="0"/>
      <w:adjustRightInd w:val="0"/>
      <w:spacing w:after="0" w:line="240" w:lineRule="auto"/>
    </w:pPr>
    <w:rPr>
      <w:rFonts w:ascii="Arial" w:eastAsia="Calibri" w:hAnsi="Arial" w:cs="Arial"/>
      <w:color w:val="000000"/>
      <w:sz w:val="24"/>
      <w:szCs w:val="24"/>
      <w:lang w:eastAsia="fr-FR"/>
    </w:rPr>
  </w:style>
  <w:style w:type="character" w:customStyle="1" w:styleId="Grillemoyenne1-Accent2Car">
    <w:name w:val="Grille moyenne 1 - Accent 2 Car"/>
    <w:aliases w:val="Medium Grid 1 - Accent 21 Car"/>
    <w:link w:val="Grillemoyenne1-Accent21"/>
    <w:uiPriority w:val="34"/>
    <w:qFormat/>
    <w:locked/>
    <w:rsid w:val="00175A74"/>
    <w:rPr>
      <w:rFonts w:ascii="Arial" w:eastAsia="Times New Roman" w:hAnsi="Arial" w:cs="Arial"/>
      <w:sz w:val="21"/>
      <w:lang w:eastAsia="fr-FR"/>
    </w:rPr>
  </w:style>
  <w:style w:type="paragraph" w:customStyle="1" w:styleId="Grillemoyenne1-Accent21">
    <w:name w:val="Grille moyenne 1 - Accent 21"/>
    <w:aliases w:val="List Paragraph1,Medium Grid 1 - Accent 21,List_Paragraph,Multilevel para_II"/>
    <w:basedOn w:val="Normal"/>
    <w:link w:val="Grillemoyenne1-Accent2Car"/>
    <w:uiPriority w:val="34"/>
    <w:qFormat/>
    <w:rsid w:val="00175A74"/>
    <w:pPr>
      <w:spacing w:after="0" w:line="240" w:lineRule="auto"/>
      <w:ind w:left="720"/>
      <w:contextualSpacing/>
      <w:jc w:val="both"/>
    </w:pPr>
    <w:rPr>
      <w:rFonts w:ascii="Arial" w:eastAsia="Times New Roman" w:hAnsi="Arial" w:cs="Arial"/>
      <w:sz w:val="21"/>
      <w:lang w:eastAsia="fr-FR"/>
    </w:rPr>
  </w:style>
  <w:style w:type="character" w:customStyle="1" w:styleId="psCar">
    <w:name w:val="ps Car"/>
    <w:link w:val="ps"/>
    <w:uiPriority w:val="99"/>
    <w:locked/>
    <w:rsid w:val="00175A74"/>
    <w:rPr>
      <w:rFonts w:ascii="Times New Roman" w:eastAsia="Times New Roman" w:hAnsi="Times New Roman" w:cs="Times New Roman"/>
      <w:sz w:val="24"/>
      <w:szCs w:val="24"/>
      <w:lang w:eastAsia="fr-FR"/>
    </w:rPr>
  </w:style>
  <w:style w:type="paragraph" w:customStyle="1" w:styleId="ps">
    <w:name w:val="ps"/>
    <w:basedOn w:val="Normal"/>
    <w:link w:val="psCar"/>
    <w:uiPriority w:val="99"/>
    <w:rsid w:val="00175A74"/>
    <w:pPr>
      <w:keepLines/>
      <w:spacing w:before="240" w:after="0" w:line="240" w:lineRule="auto"/>
      <w:jc w:val="both"/>
    </w:pPr>
    <w:rPr>
      <w:rFonts w:ascii="Times New Roman" w:eastAsia="Times New Roman" w:hAnsi="Times New Roman" w:cs="Times New Roman"/>
      <w:sz w:val="24"/>
      <w:szCs w:val="24"/>
      <w:lang w:eastAsia="fr-FR"/>
    </w:rPr>
  </w:style>
  <w:style w:type="paragraph" w:customStyle="1" w:styleId="PARA">
    <w:name w:val="PARA"/>
    <w:basedOn w:val="Normal"/>
    <w:rsid w:val="00175A74"/>
    <w:pPr>
      <w:keepLines/>
      <w:spacing w:before="120" w:after="0" w:line="240" w:lineRule="auto"/>
      <w:jc w:val="both"/>
    </w:pPr>
    <w:rPr>
      <w:rFonts w:ascii="Arial" w:eastAsia="Times New Roman" w:hAnsi="Arial" w:cs="Times New Roman"/>
      <w:sz w:val="20"/>
      <w:szCs w:val="20"/>
      <w:lang w:eastAsia="fr-FR"/>
    </w:rPr>
  </w:style>
  <w:style w:type="character" w:customStyle="1" w:styleId="Listecouleur-Accent1Car">
    <w:name w:val="Liste couleur - Accent 1 Car"/>
    <w:aliases w:val="Parágrafo da Lista s/espaço Car,RM1 Car,Citation List Car,List Bullet-OpsManual Car,Title Style 1 Car,List_Paragraph Car,Multilevel para_II Car,List Paragraph1 Car,Paragraphe de liste Car,List Paragraph Car,I..1 Car"/>
    <w:link w:val="Listecouleur-Accent11"/>
    <w:uiPriority w:val="34"/>
    <w:qFormat/>
    <w:locked/>
    <w:rsid w:val="00175A74"/>
    <w:rPr>
      <w:rFonts w:ascii="Arial" w:eastAsia="Calibri" w:hAnsi="Arial" w:cs="Times New Roman"/>
      <w:lang w:val="x-none"/>
    </w:rPr>
  </w:style>
  <w:style w:type="paragraph" w:customStyle="1" w:styleId="Listecouleur-Accent11">
    <w:name w:val="Liste couleur - Accent 11"/>
    <w:basedOn w:val="Normal"/>
    <w:link w:val="Listecouleur-Accent1Car"/>
    <w:uiPriority w:val="34"/>
    <w:qFormat/>
    <w:rsid w:val="00175A74"/>
    <w:pPr>
      <w:spacing w:after="0" w:line="240" w:lineRule="auto"/>
      <w:ind w:left="720"/>
      <w:contextualSpacing/>
      <w:jc w:val="both"/>
    </w:pPr>
    <w:rPr>
      <w:rFonts w:ascii="Arial" w:eastAsia="Calibri" w:hAnsi="Arial" w:cs="Times New Roman"/>
      <w:lang w:val="x-none"/>
    </w:rPr>
  </w:style>
  <w:style w:type="paragraph" w:customStyle="1" w:styleId="Paragraphedeliste2">
    <w:name w:val="Paragraphe de liste2"/>
    <w:basedOn w:val="Normal"/>
    <w:qFormat/>
    <w:rsid w:val="00175A74"/>
    <w:pPr>
      <w:spacing w:after="0" w:line="240" w:lineRule="auto"/>
      <w:ind w:left="720"/>
      <w:jc w:val="both"/>
    </w:pPr>
    <w:rPr>
      <w:rFonts w:ascii="Arial" w:eastAsia="Times New Roman" w:hAnsi="Arial" w:cs="Arial"/>
    </w:rPr>
  </w:style>
  <w:style w:type="paragraph" w:customStyle="1" w:styleId="Retrait2">
    <w:name w:val="Retrait2"/>
    <w:basedOn w:val="Corpodetexto"/>
    <w:rsid w:val="00175A74"/>
    <w:pPr>
      <w:tabs>
        <w:tab w:val="clear" w:pos="-720"/>
        <w:tab w:val="num" w:pos="360"/>
      </w:tabs>
      <w:suppressAutoHyphens w:val="0"/>
      <w:overflowPunct/>
      <w:autoSpaceDE/>
      <w:autoSpaceDN/>
      <w:adjustRightInd/>
      <w:spacing w:line="240" w:lineRule="auto"/>
      <w:ind w:left="340" w:hanging="340"/>
    </w:pPr>
    <w:rPr>
      <w:rFonts w:ascii="Times New Roman" w:hAnsi="Times New Roman"/>
      <w:bCs/>
      <w:spacing w:val="0"/>
      <w:sz w:val="22"/>
      <w:szCs w:val="24"/>
      <w:lang w:val="fr-FR"/>
    </w:rPr>
  </w:style>
  <w:style w:type="paragraph" w:customStyle="1" w:styleId="Retraittexte">
    <w:name w:val="Retrait texte"/>
    <w:basedOn w:val="Corpodetexto"/>
    <w:uiPriority w:val="99"/>
    <w:rsid w:val="00175A74"/>
    <w:pPr>
      <w:tabs>
        <w:tab w:val="clear" w:pos="-720"/>
      </w:tabs>
      <w:suppressAutoHyphens w:val="0"/>
      <w:overflowPunct/>
      <w:autoSpaceDE/>
      <w:autoSpaceDN/>
      <w:adjustRightInd/>
      <w:spacing w:line="240" w:lineRule="auto"/>
      <w:ind w:left="360" w:hanging="360"/>
    </w:pPr>
    <w:rPr>
      <w:rFonts w:ascii="Times New Roman" w:hAnsi="Times New Roman"/>
      <w:spacing w:val="0"/>
      <w:sz w:val="22"/>
      <w:szCs w:val="24"/>
      <w:lang w:val="fr-FR"/>
    </w:rPr>
  </w:style>
  <w:style w:type="character" w:customStyle="1" w:styleId="st">
    <w:name w:val="st"/>
    <w:basedOn w:val="Tipodeletrapredefinidodopargrafo"/>
    <w:rsid w:val="00175A74"/>
  </w:style>
  <w:style w:type="character" w:customStyle="1" w:styleId="apple-converted-space">
    <w:name w:val="apple-converted-space"/>
    <w:basedOn w:val="Tipodeletrapredefinidodopargrafo"/>
    <w:rsid w:val="00175A74"/>
  </w:style>
  <w:style w:type="character" w:customStyle="1" w:styleId="mw-headline">
    <w:name w:val="mw-headline"/>
    <w:basedOn w:val="Tipodeletrapredefinidodopargrafo"/>
    <w:rsid w:val="00175A74"/>
  </w:style>
  <w:style w:type="character" w:customStyle="1" w:styleId="nowrap">
    <w:name w:val="nowrap"/>
    <w:basedOn w:val="Tipodeletrapredefinidodopargrafo"/>
    <w:rsid w:val="00175A74"/>
  </w:style>
  <w:style w:type="character" w:customStyle="1" w:styleId="article-fulllettrine">
    <w:name w:val="article-full__lettrine"/>
    <w:basedOn w:val="Tipodeletrapredefinidodopargrafo"/>
    <w:rsid w:val="00175A74"/>
  </w:style>
  <w:style w:type="character" w:customStyle="1" w:styleId="reference-text">
    <w:name w:val="reference-text"/>
    <w:basedOn w:val="Tipodeletrapredefinidodopargrafo"/>
    <w:rsid w:val="00175A74"/>
  </w:style>
  <w:style w:type="character" w:customStyle="1" w:styleId="bodyinterna1">
    <w:name w:val="bodyinterna1"/>
    <w:basedOn w:val="Tipodeletrapredefinidodopargrafo"/>
    <w:rsid w:val="00175A74"/>
    <w:rPr>
      <w:rFonts w:ascii="Arial" w:hAnsi="Arial" w:cs="Arial" w:hint="default"/>
      <w:sz w:val="20"/>
      <w:szCs w:val="20"/>
    </w:rPr>
  </w:style>
  <w:style w:type="character" w:styleId="Refdecomentrio">
    <w:name w:val="annotation reference"/>
    <w:basedOn w:val="Tipodeletrapredefinidodopargrafo"/>
    <w:uiPriority w:val="99"/>
    <w:semiHidden/>
    <w:unhideWhenUsed/>
    <w:rsid w:val="00175A74"/>
    <w:rPr>
      <w:sz w:val="16"/>
      <w:szCs w:val="16"/>
    </w:rPr>
  </w:style>
  <w:style w:type="table" w:customStyle="1" w:styleId="Listeclaire-Accent31">
    <w:name w:val="Liste claire - Accent 31"/>
    <w:basedOn w:val="Tabelanormal"/>
    <w:next w:val="ListaClara-Cor3"/>
    <w:uiPriority w:val="61"/>
    <w:rsid w:val="00175A74"/>
    <w:pPr>
      <w:spacing w:after="0" w:line="240" w:lineRule="auto"/>
    </w:pPr>
    <w:rPr>
      <w:rFonts w:eastAsia="Times New Roman"/>
      <w:lang w:eastAsia="fr-F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TM41">
    <w:name w:val="TM 41"/>
    <w:basedOn w:val="Normal"/>
    <w:next w:val="Normal"/>
    <w:autoRedefine/>
    <w:uiPriority w:val="39"/>
    <w:unhideWhenUsed/>
    <w:rsid w:val="00175A74"/>
    <w:pPr>
      <w:spacing w:after="100"/>
      <w:ind w:left="660"/>
    </w:pPr>
    <w:rPr>
      <w:rFonts w:eastAsia="Times New Roman"/>
      <w:lang w:eastAsia="fr-FR"/>
    </w:rPr>
  </w:style>
  <w:style w:type="paragraph" w:customStyle="1" w:styleId="TM51">
    <w:name w:val="TM 51"/>
    <w:basedOn w:val="Normal"/>
    <w:next w:val="Normal"/>
    <w:autoRedefine/>
    <w:uiPriority w:val="39"/>
    <w:unhideWhenUsed/>
    <w:rsid w:val="00175A74"/>
    <w:pPr>
      <w:spacing w:after="100"/>
      <w:ind w:left="880"/>
    </w:pPr>
    <w:rPr>
      <w:rFonts w:eastAsia="Times New Roman"/>
      <w:lang w:eastAsia="fr-FR"/>
    </w:rPr>
  </w:style>
  <w:style w:type="paragraph" w:customStyle="1" w:styleId="TM61">
    <w:name w:val="TM 61"/>
    <w:basedOn w:val="Normal"/>
    <w:next w:val="Normal"/>
    <w:autoRedefine/>
    <w:uiPriority w:val="39"/>
    <w:unhideWhenUsed/>
    <w:rsid w:val="00175A74"/>
    <w:pPr>
      <w:spacing w:after="100"/>
      <w:ind w:left="1100"/>
    </w:pPr>
    <w:rPr>
      <w:rFonts w:eastAsia="Times New Roman"/>
      <w:lang w:eastAsia="fr-FR"/>
    </w:rPr>
  </w:style>
  <w:style w:type="paragraph" w:customStyle="1" w:styleId="TM71">
    <w:name w:val="TM 71"/>
    <w:basedOn w:val="Normal"/>
    <w:next w:val="Normal"/>
    <w:autoRedefine/>
    <w:uiPriority w:val="39"/>
    <w:unhideWhenUsed/>
    <w:rsid w:val="00175A74"/>
    <w:pPr>
      <w:spacing w:after="100"/>
      <w:ind w:left="1320"/>
    </w:pPr>
    <w:rPr>
      <w:rFonts w:eastAsia="Times New Roman"/>
      <w:lang w:eastAsia="fr-FR"/>
    </w:rPr>
  </w:style>
  <w:style w:type="paragraph" w:customStyle="1" w:styleId="TM81">
    <w:name w:val="TM 81"/>
    <w:basedOn w:val="Normal"/>
    <w:next w:val="Normal"/>
    <w:autoRedefine/>
    <w:uiPriority w:val="39"/>
    <w:unhideWhenUsed/>
    <w:rsid w:val="00175A74"/>
    <w:pPr>
      <w:spacing w:after="100"/>
      <w:ind w:left="1540"/>
    </w:pPr>
    <w:rPr>
      <w:rFonts w:eastAsia="Times New Roman"/>
      <w:lang w:eastAsia="fr-FR"/>
    </w:rPr>
  </w:style>
  <w:style w:type="paragraph" w:customStyle="1" w:styleId="Rvision1">
    <w:name w:val="Révision1"/>
    <w:next w:val="Reviso"/>
    <w:hidden/>
    <w:semiHidden/>
    <w:rsid w:val="00175A74"/>
    <w:pPr>
      <w:spacing w:after="0" w:line="240" w:lineRule="auto"/>
    </w:pPr>
  </w:style>
  <w:style w:type="character" w:customStyle="1" w:styleId="Titre3Car2">
    <w:name w:val="Titre 3 Car2"/>
    <w:basedOn w:val="Tipodeletrapredefinidodopargrafo"/>
    <w:uiPriority w:val="9"/>
    <w:semiHidden/>
    <w:rsid w:val="00175A74"/>
    <w:rPr>
      <w:rFonts w:asciiTheme="majorHAnsi" w:eastAsiaTheme="majorEastAsia" w:hAnsiTheme="majorHAnsi" w:cstheme="majorBidi"/>
      <w:color w:val="1F4D78" w:themeColor="accent1" w:themeShade="7F"/>
      <w:sz w:val="24"/>
      <w:szCs w:val="24"/>
    </w:rPr>
  </w:style>
  <w:style w:type="character" w:customStyle="1" w:styleId="Titre4Car1">
    <w:name w:val="Titre 4 Car1"/>
    <w:basedOn w:val="Tipodeletrapredefinidodopargrafo"/>
    <w:uiPriority w:val="9"/>
    <w:semiHidden/>
    <w:rsid w:val="00175A74"/>
    <w:rPr>
      <w:rFonts w:asciiTheme="majorHAnsi" w:eastAsiaTheme="majorEastAsia" w:hAnsiTheme="majorHAnsi" w:cstheme="majorBidi"/>
      <w:i/>
      <w:iCs/>
      <w:color w:val="2E74B5" w:themeColor="accent1" w:themeShade="BF"/>
    </w:rPr>
  </w:style>
  <w:style w:type="character" w:customStyle="1" w:styleId="Titre5Car1">
    <w:name w:val="Titre 5 Car1"/>
    <w:aliases w:val="Side Car"/>
    <w:basedOn w:val="Tipodeletrapredefinidodopargrafo"/>
    <w:rsid w:val="00175A74"/>
    <w:rPr>
      <w:rFonts w:asciiTheme="majorHAnsi" w:eastAsiaTheme="majorEastAsia" w:hAnsiTheme="majorHAnsi" w:cstheme="majorBidi"/>
      <w:color w:val="2E74B5" w:themeColor="accent1" w:themeShade="BF"/>
    </w:rPr>
  </w:style>
  <w:style w:type="character" w:customStyle="1" w:styleId="Titre6Car1">
    <w:name w:val="Titre 6 Car1"/>
    <w:basedOn w:val="Tipodeletrapredefinidodopargrafo"/>
    <w:rsid w:val="00175A74"/>
    <w:rPr>
      <w:rFonts w:asciiTheme="majorHAnsi" w:eastAsiaTheme="majorEastAsia" w:hAnsiTheme="majorHAnsi" w:cstheme="majorBidi"/>
      <w:color w:val="1F4D78" w:themeColor="accent1" w:themeShade="7F"/>
    </w:rPr>
  </w:style>
  <w:style w:type="character" w:styleId="Hiperligaovisitada">
    <w:name w:val="FollowedHyperlink"/>
    <w:basedOn w:val="Tipodeletrapredefinidodopargrafo"/>
    <w:semiHidden/>
    <w:unhideWhenUsed/>
    <w:rsid w:val="00175A74"/>
    <w:rPr>
      <w:color w:val="954F72" w:themeColor="followedHyperlink"/>
      <w:u w:val="single"/>
    </w:rPr>
  </w:style>
  <w:style w:type="paragraph" w:styleId="NormalWeb">
    <w:name w:val="Normal (Web)"/>
    <w:basedOn w:val="Normal"/>
    <w:uiPriority w:val="99"/>
    <w:unhideWhenUsed/>
    <w:rsid w:val="00175A74"/>
    <w:rPr>
      <w:rFonts w:ascii="Times New Roman" w:hAnsi="Times New Roman" w:cs="Times New Roman"/>
      <w:sz w:val="24"/>
      <w:szCs w:val="24"/>
    </w:rPr>
  </w:style>
  <w:style w:type="paragraph" w:styleId="Ttulo">
    <w:name w:val="Title"/>
    <w:basedOn w:val="Normal"/>
    <w:next w:val="Normal"/>
    <w:link w:val="TtuloCarter"/>
    <w:qFormat/>
    <w:rsid w:val="00175A74"/>
    <w:pPr>
      <w:spacing w:after="0" w:line="240" w:lineRule="auto"/>
      <w:contextualSpacing/>
    </w:pPr>
    <w:rPr>
      <w:rFonts w:ascii="Cambria" w:eastAsia="Times New Roman" w:hAnsi="Cambria" w:cs="Times New Roman"/>
      <w:color w:val="17365D"/>
      <w:spacing w:val="5"/>
      <w:kern w:val="28"/>
      <w:sz w:val="52"/>
      <w:szCs w:val="52"/>
      <w:lang w:eastAsia="fr-FR"/>
    </w:rPr>
  </w:style>
  <w:style w:type="character" w:customStyle="1" w:styleId="TitreCar1">
    <w:name w:val="Titre Car1"/>
    <w:basedOn w:val="Tipodeletrapredefinidodopargrafo"/>
    <w:rsid w:val="00175A74"/>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ter"/>
    <w:uiPriority w:val="11"/>
    <w:qFormat/>
    <w:rsid w:val="00175A74"/>
    <w:pPr>
      <w:numPr>
        <w:ilvl w:val="1"/>
      </w:numPr>
    </w:pPr>
    <w:rPr>
      <w:rFonts w:ascii="Cambria" w:eastAsia="Times New Roman" w:hAnsi="Cambria" w:cs="Times New Roman"/>
      <w:i/>
      <w:iCs/>
      <w:color w:val="4F81BD"/>
      <w:spacing w:val="15"/>
      <w:sz w:val="24"/>
      <w:szCs w:val="24"/>
      <w:lang w:eastAsia="fr-FR"/>
    </w:rPr>
  </w:style>
  <w:style w:type="character" w:customStyle="1" w:styleId="Sous-titreCar1">
    <w:name w:val="Sous-titre Car1"/>
    <w:basedOn w:val="Tipodeletrapredefinidodopargrafo"/>
    <w:uiPriority w:val="11"/>
    <w:rsid w:val="00175A74"/>
    <w:rPr>
      <w:rFonts w:eastAsiaTheme="minorEastAsia"/>
      <w:color w:val="5A5A5A" w:themeColor="text1" w:themeTint="A5"/>
      <w:spacing w:val="15"/>
    </w:rPr>
  </w:style>
  <w:style w:type="table" w:styleId="ListaClara-Cor3">
    <w:name w:val="Light List Accent 3"/>
    <w:basedOn w:val="Tabelanormal"/>
    <w:uiPriority w:val="61"/>
    <w:unhideWhenUsed/>
    <w:rsid w:val="00175A74"/>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styleId="Reviso">
    <w:name w:val="Revision"/>
    <w:hidden/>
    <w:uiPriority w:val="99"/>
    <w:semiHidden/>
    <w:rsid w:val="00175A74"/>
    <w:pPr>
      <w:spacing w:after="0" w:line="240" w:lineRule="auto"/>
    </w:pPr>
  </w:style>
  <w:style w:type="paragraph" w:styleId="Citao">
    <w:name w:val="Quote"/>
    <w:basedOn w:val="Normal"/>
    <w:next w:val="Normal"/>
    <w:link w:val="CitaoCarter"/>
    <w:uiPriority w:val="29"/>
    <w:qFormat/>
    <w:rsid w:val="00175A74"/>
    <w:pPr>
      <w:spacing w:after="200" w:line="276" w:lineRule="auto"/>
    </w:pPr>
    <w:rPr>
      <w:rFonts w:ascii="Calibri" w:eastAsia="Times New Roman" w:hAnsi="Calibri" w:cs="Times New Roman"/>
      <w:i/>
      <w:iCs/>
      <w:color w:val="000000"/>
      <w:lang w:eastAsia="fr-FR"/>
    </w:rPr>
  </w:style>
  <w:style w:type="character" w:customStyle="1" w:styleId="CitaoCarter">
    <w:name w:val="Citação Caráter"/>
    <w:basedOn w:val="Tipodeletrapredefinidodopargrafo"/>
    <w:link w:val="Citao"/>
    <w:uiPriority w:val="29"/>
    <w:rsid w:val="00175A74"/>
    <w:rPr>
      <w:rFonts w:ascii="Calibri" w:eastAsia="Times New Roman" w:hAnsi="Calibri" w:cs="Times New Roman"/>
      <w:i/>
      <w:iCs/>
      <w:color w:val="000000"/>
      <w:lang w:eastAsia="fr-FR"/>
    </w:rPr>
  </w:style>
  <w:style w:type="paragraph" w:styleId="ndice4">
    <w:name w:val="toc 4"/>
    <w:basedOn w:val="Normal"/>
    <w:next w:val="Normal"/>
    <w:autoRedefine/>
    <w:uiPriority w:val="39"/>
    <w:unhideWhenUsed/>
    <w:rsid w:val="00175A74"/>
    <w:pPr>
      <w:tabs>
        <w:tab w:val="right" w:leader="dot" w:pos="9072"/>
      </w:tabs>
      <w:spacing w:after="0"/>
      <w:ind w:left="660"/>
    </w:pPr>
    <w:rPr>
      <w:sz w:val="18"/>
      <w:szCs w:val="18"/>
    </w:rPr>
  </w:style>
  <w:style w:type="paragraph" w:styleId="ndice5">
    <w:name w:val="toc 5"/>
    <w:basedOn w:val="Normal"/>
    <w:next w:val="Normal"/>
    <w:autoRedefine/>
    <w:uiPriority w:val="39"/>
    <w:unhideWhenUsed/>
    <w:rsid w:val="00175A74"/>
    <w:pPr>
      <w:spacing w:after="0"/>
      <w:ind w:left="880"/>
    </w:pPr>
    <w:rPr>
      <w:sz w:val="18"/>
      <w:szCs w:val="18"/>
    </w:rPr>
  </w:style>
  <w:style w:type="paragraph" w:styleId="ndice6">
    <w:name w:val="toc 6"/>
    <w:basedOn w:val="Normal"/>
    <w:next w:val="Normal"/>
    <w:autoRedefine/>
    <w:uiPriority w:val="39"/>
    <w:unhideWhenUsed/>
    <w:rsid w:val="00175A74"/>
    <w:pPr>
      <w:spacing w:after="0"/>
      <w:ind w:left="1100"/>
    </w:pPr>
    <w:rPr>
      <w:sz w:val="18"/>
      <w:szCs w:val="18"/>
    </w:rPr>
  </w:style>
  <w:style w:type="paragraph" w:styleId="ndice7">
    <w:name w:val="toc 7"/>
    <w:basedOn w:val="Normal"/>
    <w:next w:val="Normal"/>
    <w:autoRedefine/>
    <w:uiPriority w:val="39"/>
    <w:unhideWhenUsed/>
    <w:rsid w:val="00175A74"/>
    <w:pPr>
      <w:spacing w:after="0"/>
      <w:ind w:left="1320"/>
    </w:pPr>
    <w:rPr>
      <w:sz w:val="18"/>
      <w:szCs w:val="18"/>
    </w:rPr>
  </w:style>
  <w:style w:type="paragraph" w:styleId="ndice8">
    <w:name w:val="toc 8"/>
    <w:basedOn w:val="Normal"/>
    <w:next w:val="Normal"/>
    <w:autoRedefine/>
    <w:uiPriority w:val="39"/>
    <w:unhideWhenUsed/>
    <w:rsid w:val="00175A74"/>
    <w:pPr>
      <w:spacing w:after="0"/>
      <w:ind w:left="1540"/>
    </w:pPr>
    <w:rPr>
      <w:sz w:val="18"/>
      <w:szCs w:val="18"/>
    </w:rPr>
  </w:style>
  <w:style w:type="paragraph" w:styleId="ndice9">
    <w:name w:val="toc 9"/>
    <w:basedOn w:val="Normal"/>
    <w:next w:val="Normal"/>
    <w:autoRedefine/>
    <w:uiPriority w:val="39"/>
    <w:unhideWhenUsed/>
    <w:rsid w:val="00175A74"/>
    <w:pPr>
      <w:spacing w:after="0"/>
      <w:ind w:left="1760"/>
    </w:pPr>
    <w:rPr>
      <w:sz w:val="18"/>
      <w:szCs w:val="18"/>
    </w:rPr>
  </w:style>
  <w:style w:type="paragraph" w:customStyle="1" w:styleId="088095CB421E4E02BDC9682AFEE1723A">
    <w:name w:val="088095CB421E4E02BDC9682AFEE1723A"/>
    <w:rsid w:val="00175A74"/>
    <w:pPr>
      <w:spacing w:after="200" w:line="276" w:lineRule="auto"/>
    </w:pPr>
    <w:rPr>
      <w:rFonts w:eastAsiaTheme="minorEastAsia"/>
      <w:lang w:eastAsia="fr-FR"/>
    </w:rPr>
  </w:style>
  <w:style w:type="numbering" w:customStyle="1" w:styleId="Style17">
    <w:name w:val="Style17"/>
    <w:uiPriority w:val="99"/>
    <w:rsid w:val="00175A74"/>
    <w:pPr>
      <w:numPr>
        <w:numId w:val="4"/>
      </w:numPr>
    </w:pPr>
  </w:style>
  <w:style w:type="character" w:styleId="nfase">
    <w:name w:val="Emphasis"/>
    <w:basedOn w:val="Tipodeletrapredefinidodopargrafo"/>
    <w:uiPriority w:val="20"/>
    <w:qFormat/>
    <w:rsid w:val="00175A74"/>
    <w:rPr>
      <w:i/>
      <w:iCs/>
    </w:rPr>
  </w:style>
  <w:style w:type="character" w:customStyle="1" w:styleId="LgendeCar1">
    <w:name w:val="Légende Car1"/>
    <w:aliases w:val="Légende Car Car1, Car Car Car Car,Car Car Car Car,Char Car1,Fig Car1,Table Caption Car1,Table Car1,Figure Car1,headings Car1,CPR Caption Car1,CPR Caption Char Car1,Table1 Car1,Figure1 Car1,headings1 Char Car1,headings1 Car1,Table Char Car1"/>
    <w:qFormat/>
    <w:rsid w:val="00175A74"/>
    <w:rPr>
      <w:rFonts w:ascii="Calibri" w:eastAsia="Calibri" w:hAnsi="Calibri" w:cs="Times New Roman"/>
      <w:b/>
      <w:bCs/>
      <w:sz w:val="20"/>
      <w:szCs w:val="20"/>
      <w:lang w:val="x-none"/>
    </w:rPr>
  </w:style>
  <w:style w:type="paragraph" w:customStyle="1" w:styleId="Body1">
    <w:name w:val="Body1"/>
    <w:basedOn w:val="Normal"/>
    <w:rsid w:val="00175A74"/>
    <w:pPr>
      <w:spacing w:before="60" w:after="120" w:line="240" w:lineRule="exact"/>
      <w:ind w:left="709"/>
      <w:jc w:val="both"/>
    </w:pPr>
    <w:rPr>
      <w:rFonts w:ascii="Arial" w:eastAsia="Times New Roman" w:hAnsi="Arial" w:cs="Arial"/>
      <w:sz w:val="20"/>
      <w:szCs w:val="20"/>
      <w:lang w:eastAsia="fr-FR"/>
    </w:rPr>
  </w:style>
  <w:style w:type="paragraph" w:customStyle="1" w:styleId="Texte">
    <w:name w:val="Texte"/>
    <w:basedOn w:val="Normal"/>
    <w:link w:val="TexteCar1"/>
    <w:rsid w:val="00175A74"/>
    <w:pPr>
      <w:keepLines/>
      <w:spacing w:before="120" w:after="0" w:line="240" w:lineRule="auto"/>
      <w:jc w:val="both"/>
    </w:pPr>
    <w:rPr>
      <w:rFonts w:ascii="Arial" w:eastAsia="Times New Roman" w:hAnsi="Arial" w:cs="Times New Roman"/>
      <w:sz w:val="20"/>
      <w:szCs w:val="20"/>
      <w:lang w:eastAsia="fr-FR"/>
    </w:rPr>
  </w:style>
  <w:style w:type="paragraph" w:customStyle="1" w:styleId="Paragraphe">
    <w:name w:val="Paragraphe"/>
    <w:basedOn w:val="Normal"/>
    <w:rsid w:val="00175A74"/>
    <w:pPr>
      <w:overflowPunct w:val="0"/>
      <w:autoSpaceDE w:val="0"/>
      <w:autoSpaceDN w:val="0"/>
      <w:adjustRightInd w:val="0"/>
      <w:spacing w:after="120" w:line="240" w:lineRule="auto"/>
      <w:jc w:val="both"/>
      <w:textAlignment w:val="baseline"/>
    </w:pPr>
    <w:rPr>
      <w:rFonts w:ascii="Times New Roman" w:eastAsia="Times New Roman" w:hAnsi="Times New Roman" w:cs="Times New Roman"/>
      <w:sz w:val="24"/>
      <w:szCs w:val="24"/>
      <w:lang w:eastAsia="fr-FR"/>
    </w:rPr>
  </w:style>
  <w:style w:type="numbering" w:customStyle="1" w:styleId="Style12">
    <w:name w:val="Style12"/>
    <w:uiPriority w:val="99"/>
    <w:rsid w:val="00175A74"/>
    <w:pPr>
      <w:numPr>
        <w:numId w:val="5"/>
      </w:numPr>
    </w:pPr>
  </w:style>
  <w:style w:type="paragraph" w:styleId="HTMLpr-formatado">
    <w:name w:val="HTML Preformatted"/>
    <w:basedOn w:val="Normal"/>
    <w:link w:val="HTMLpr-formatadoCarter"/>
    <w:uiPriority w:val="99"/>
    <w:unhideWhenUsed/>
    <w:rsid w:val="00175A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HTMLpr-formatadoCarter">
    <w:name w:val="HTML pré-formatado Caráter"/>
    <w:basedOn w:val="Tipodeletrapredefinidodopargrafo"/>
    <w:link w:val="HTMLpr-formatado"/>
    <w:uiPriority w:val="99"/>
    <w:rsid w:val="00175A74"/>
    <w:rPr>
      <w:rFonts w:ascii="Courier New" w:eastAsia="Times New Roman" w:hAnsi="Courier New" w:cs="Courier New"/>
      <w:sz w:val="20"/>
      <w:szCs w:val="20"/>
      <w:lang w:eastAsia="fr-FR"/>
    </w:rPr>
  </w:style>
  <w:style w:type="paragraph" w:customStyle="1" w:styleId="Normal1">
    <w:name w:val="Normal1"/>
    <w:basedOn w:val="Normal"/>
    <w:link w:val="normalCar"/>
    <w:rsid w:val="00175A74"/>
    <w:pPr>
      <w:spacing w:before="120" w:after="0" w:line="240" w:lineRule="auto"/>
      <w:ind w:left="737"/>
      <w:jc w:val="both"/>
    </w:pPr>
    <w:rPr>
      <w:rFonts w:ascii="Century Gothic" w:eastAsia="Calibri" w:hAnsi="Century Gothic" w:cs="Times New Roman"/>
      <w:sz w:val="20"/>
      <w:szCs w:val="20"/>
      <w:lang w:val="en-GB" w:eastAsia="fr-FR"/>
    </w:rPr>
  </w:style>
  <w:style w:type="character" w:customStyle="1" w:styleId="normalCar">
    <w:name w:val="normal Car"/>
    <w:link w:val="Normal1"/>
    <w:locked/>
    <w:rsid w:val="00175A74"/>
    <w:rPr>
      <w:rFonts w:ascii="Century Gothic" w:eastAsia="Calibri" w:hAnsi="Century Gothic" w:cs="Times New Roman"/>
      <w:sz w:val="20"/>
      <w:szCs w:val="20"/>
      <w:lang w:val="en-GB" w:eastAsia="fr-FR"/>
    </w:rPr>
  </w:style>
  <w:style w:type="paragraph" w:styleId="Avanonormal">
    <w:name w:val="Normal Indent"/>
    <w:basedOn w:val="Normal"/>
    <w:rsid w:val="00175A74"/>
    <w:pPr>
      <w:spacing w:before="120" w:after="0" w:line="280" w:lineRule="atLeast"/>
      <w:ind w:left="567" w:hanging="567"/>
      <w:jc w:val="both"/>
    </w:pPr>
    <w:rPr>
      <w:rFonts w:ascii="Arial" w:eastAsia="Calibri" w:hAnsi="Arial" w:cs="Times New Roman"/>
      <w:sz w:val="20"/>
      <w:szCs w:val="24"/>
      <w:lang w:eastAsia="fr-FR"/>
    </w:rPr>
  </w:style>
  <w:style w:type="paragraph" w:customStyle="1" w:styleId="Arial">
    <w:name w:val="Arial"/>
    <w:basedOn w:val="Normal"/>
    <w:uiPriority w:val="99"/>
    <w:rsid w:val="00175A74"/>
    <w:pPr>
      <w:spacing w:after="0" w:line="240" w:lineRule="auto"/>
    </w:pPr>
    <w:rPr>
      <w:rFonts w:ascii="Times New Roman" w:eastAsia="Times New Roman" w:hAnsi="Times New Roman" w:cs="Times New Roman"/>
      <w:sz w:val="21"/>
      <w:szCs w:val="21"/>
      <w:lang w:eastAsia="fr-FR"/>
    </w:rPr>
  </w:style>
  <w:style w:type="paragraph" w:customStyle="1" w:styleId="TableText">
    <w:name w:val="Table_Text"/>
    <w:basedOn w:val="Default"/>
    <w:next w:val="Default"/>
    <w:uiPriority w:val="99"/>
    <w:rsid w:val="00175A74"/>
    <w:rPr>
      <w:rFonts w:ascii="Times New Roman" w:hAnsi="Times New Roman" w:cs="Times New Roman"/>
      <w:color w:val="auto"/>
    </w:rPr>
  </w:style>
  <w:style w:type="table" w:customStyle="1" w:styleId="TableauGrille31">
    <w:name w:val="Tableau Grille 31"/>
    <w:basedOn w:val="Tabelanormal"/>
    <w:uiPriority w:val="48"/>
    <w:rsid w:val="00175A74"/>
    <w:pPr>
      <w:spacing w:after="0" w:line="240" w:lineRule="auto"/>
    </w:pPr>
    <w:rPr>
      <w:sz w:val="24"/>
      <w:szCs w:val="24"/>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eauGrille3-Accentuation41">
    <w:name w:val="Tableau Grille 3 - Accentuation 41"/>
    <w:basedOn w:val="Tabelanormal"/>
    <w:uiPriority w:val="48"/>
    <w:rsid w:val="00175A74"/>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TableauGrille1Clair-Accentuation61">
    <w:name w:val="Tableau Grille 1 Clair - Accentuation 61"/>
    <w:basedOn w:val="Tabelanormal"/>
    <w:uiPriority w:val="46"/>
    <w:rsid w:val="00175A74"/>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auGrille3-Accentuation61">
    <w:name w:val="Tableau Grille 3 - Accentuation 61"/>
    <w:basedOn w:val="Tabelanormal"/>
    <w:uiPriority w:val="48"/>
    <w:rsid w:val="00175A74"/>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TableauGrille41">
    <w:name w:val="Tableau Grille 41"/>
    <w:basedOn w:val="Tabelanormal"/>
    <w:uiPriority w:val="49"/>
    <w:rsid w:val="00175A74"/>
    <w:pPr>
      <w:spacing w:after="0" w:line="240" w:lineRule="auto"/>
    </w:pPr>
    <w:rPr>
      <w:sz w:val="24"/>
      <w:szCs w:val="24"/>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itaoIntensa">
    <w:name w:val="Intense Quote"/>
    <w:basedOn w:val="Normal"/>
    <w:next w:val="Normal"/>
    <w:link w:val="CitaoIntensaCarter"/>
    <w:uiPriority w:val="30"/>
    <w:qFormat/>
    <w:rsid w:val="00175A74"/>
    <w:pPr>
      <w:pBdr>
        <w:top w:val="single" w:sz="4" w:space="10" w:color="5B9BD5" w:themeColor="accent1"/>
        <w:bottom w:val="single" w:sz="4" w:space="10" w:color="5B9BD5" w:themeColor="accent1"/>
      </w:pBdr>
      <w:spacing w:before="360" w:after="360" w:line="276" w:lineRule="auto"/>
      <w:ind w:left="864" w:right="864"/>
      <w:jc w:val="center"/>
    </w:pPr>
    <w:rPr>
      <w:rFonts w:ascii="Times New Roman" w:eastAsia="Calibri" w:hAnsi="Times New Roman" w:cs="Times New Roman"/>
      <w:i/>
      <w:iCs/>
      <w:color w:val="5B9BD5" w:themeColor="accent1"/>
      <w:sz w:val="24"/>
    </w:rPr>
  </w:style>
  <w:style w:type="character" w:customStyle="1" w:styleId="CitaoIntensaCarter">
    <w:name w:val="Citação Intensa Caráter"/>
    <w:basedOn w:val="Tipodeletrapredefinidodopargrafo"/>
    <w:link w:val="CitaoIntensa"/>
    <w:uiPriority w:val="30"/>
    <w:rsid w:val="00175A74"/>
    <w:rPr>
      <w:rFonts w:ascii="Times New Roman" w:eastAsia="Calibri" w:hAnsi="Times New Roman" w:cs="Times New Roman"/>
      <w:i/>
      <w:iCs/>
      <w:color w:val="5B9BD5" w:themeColor="accent1"/>
      <w:sz w:val="24"/>
    </w:rPr>
  </w:style>
  <w:style w:type="table" w:customStyle="1" w:styleId="Tableausimple211">
    <w:name w:val="Tableau simple 211"/>
    <w:basedOn w:val="Tabelanormal"/>
    <w:uiPriority w:val="42"/>
    <w:rsid w:val="00D76F5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Standard">
    <w:name w:val="Standard"/>
    <w:basedOn w:val="Normal"/>
    <w:rsid w:val="009D4B0C"/>
    <w:pPr>
      <w:spacing w:before="240" w:after="0" w:line="240" w:lineRule="auto"/>
      <w:jc w:val="both"/>
    </w:pPr>
    <w:rPr>
      <w:rFonts w:ascii="Times" w:eastAsia="Times New Roman" w:hAnsi="Times" w:cs="Times New Roman"/>
      <w:sz w:val="24"/>
      <w:szCs w:val="20"/>
      <w:lang w:eastAsia="fr-FR"/>
    </w:rPr>
  </w:style>
  <w:style w:type="table" w:customStyle="1" w:styleId="TableauGrille1Clair1">
    <w:name w:val="Tableau Grille 1 Clair1"/>
    <w:basedOn w:val="Tabelanormal"/>
    <w:uiPriority w:val="46"/>
    <w:rsid w:val="0020750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auGrille4-Accentuation31">
    <w:name w:val="Tableau Grille 4 - Accentuation 31"/>
    <w:basedOn w:val="Tabelanormal"/>
    <w:uiPriority w:val="49"/>
    <w:rsid w:val="001436E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auGrille7Couleur2">
    <w:name w:val="Tableau Grille 7 Couleur2"/>
    <w:basedOn w:val="Tabelanormal"/>
    <w:uiPriority w:val="52"/>
    <w:rsid w:val="001436E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Ttulo1">
    <w:name w:val="Título1"/>
    <w:basedOn w:val="Normal"/>
    <w:rsid w:val="001364C2"/>
    <w:pPr>
      <w:spacing w:before="240" w:after="0" w:line="360" w:lineRule="atLeast"/>
      <w:jc w:val="center"/>
    </w:pPr>
    <w:rPr>
      <w:rFonts w:ascii="Arial" w:eastAsia="Times New Roman" w:hAnsi="Arial" w:cs="Times New Roman"/>
      <w:b/>
      <w:sz w:val="26"/>
      <w:szCs w:val="26"/>
    </w:rPr>
  </w:style>
  <w:style w:type="paragraph" w:customStyle="1" w:styleId="StyleListe-">
    <w:name w:val="Style Liste-"/>
    <w:basedOn w:val="Normal"/>
    <w:link w:val="StyleListe-Car"/>
    <w:qFormat/>
    <w:rsid w:val="008756B2"/>
    <w:pPr>
      <w:numPr>
        <w:numId w:val="40"/>
      </w:numPr>
      <w:tabs>
        <w:tab w:val="left" w:pos="284"/>
      </w:tabs>
      <w:spacing w:after="80" w:line="240" w:lineRule="auto"/>
      <w:contextualSpacing/>
      <w:jc w:val="both"/>
    </w:pPr>
    <w:rPr>
      <w:rFonts w:ascii="Arial" w:eastAsia="Times New Roman" w:hAnsi="Arial" w:cs="Arial"/>
      <w:spacing w:val="-3"/>
      <w:sz w:val="20"/>
      <w:szCs w:val="20"/>
      <w:lang w:val="fr-BE"/>
    </w:rPr>
  </w:style>
  <w:style w:type="character" w:customStyle="1" w:styleId="StyleListe-Car">
    <w:name w:val="Style Liste- Car"/>
    <w:basedOn w:val="Tipodeletrapredefinidodopargrafo"/>
    <w:link w:val="StyleListe-"/>
    <w:rsid w:val="008756B2"/>
    <w:rPr>
      <w:rFonts w:ascii="Arial" w:eastAsia="Times New Roman" w:hAnsi="Arial" w:cs="Arial"/>
      <w:spacing w:val="-3"/>
      <w:sz w:val="20"/>
      <w:szCs w:val="20"/>
      <w:lang w:val="fr-BE"/>
    </w:rPr>
  </w:style>
  <w:style w:type="paragraph" w:customStyle="1" w:styleId="TableParagraph">
    <w:name w:val="Table Paragraph"/>
    <w:basedOn w:val="Normal"/>
    <w:uiPriority w:val="1"/>
    <w:qFormat/>
    <w:rsid w:val="00401F17"/>
    <w:pPr>
      <w:widowControl w:val="0"/>
      <w:autoSpaceDE w:val="0"/>
      <w:autoSpaceDN w:val="0"/>
      <w:spacing w:before="6" w:after="0" w:line="112" w:lineRule="exact"/>
      <w:jc w:val="right"/>
    </w:pPr>
    <w:rPr>
      <w:rFonts w:ascii="Arial" w:eastAsia="Arial" w:hAnsi="Arial" w:cs="Arial"/>
      <w:lang w:eastAsia="fr-FR" w:bidi="fr-FR"/>
    </w:rPr>
  </w:style>
  <w:style w:type="paragraph" w:styleId="Textodenotaderodap">
    <w:name w:val="footnote text"/>
    <w:aliases w:val="H Note,single space,footnote text,fn,FOOTNOTES,ft,ALTS FOOTNOTE,Footnote Text Char2,Footnote Text Char1 Char1,Footnote Text Char Char Char1,Footnote Text Char1 Char Char,Footnote Text Char Char Char Char,Footnote Text Char Char,f"/>
    <w:basedOn w:val="Normal"/>
    <w:link w:val="TextodenotaderodapCarter"/>
    <w:unhideWhenUsed/>
    <w:qFormat/>
    <w:rsid w:val="00401F17"/>
    <w:pPr>
      <w:spacing w:after="0" w:line="240" w:lineRule="auto"/>
    </w:pPr>
    <w:rPr>
      <w:rFonts w:ascii="Arial" w:eastAsia="Times New Roman" w:hAnsi="Arial" w:cs="Times New Roman"/>
      <w:sz w:val="20"/>
      <w:szCs w:val="20"/>
      <w:lang w:val="pt-PT"/>
    </w:rPr>
  </w:style>
  <w:style w:type="character" w:customStyle="1" w:styleId="TextodenotaderodapCarter">
    <w:name w:val="Texto de nota de rodapé Caráter"/>
    <w:aliases w:val="H Note Caráter,single space Caráter,footnote text Caráter,fn Caráter,FOOTNOTES Caráter,ft Caráter,ALTS FOOTNOTE Caráter,Footnote Text Char2 Caráter,Footnote Text Char1 Char1 Caráter,Footnote Text Char Char Char1 Caráter"/>
    <w:basedOn w:val="Tipodeletrapredefinidodopargrafo"/>
    <w:link w:val="Textodenotaderodap"/>
    <w:rsid w:val="00401F17"/>
    <w:rPr>
      <w:rFonts w:ascii="Arial" w:eastAsia="Times New Roman" w:hAnsi="Arial" w:cs="Times New Roman"/>
      <w:sz w:val="20"/>
      <w:szCs w:val="20"/>
      <w:lang w:val="pt-PT"/>
    </w:rPr>
  </w:style>
  <w:style w:type="character" w:customStyle="1" w:styleId="fontstyle01">
    <w:name w:val="fontstyle01"/>
    <w:basedOn w:val="Tipodeletrapredefinidodopargrafo"/>
    <w:rsid w:val="007275E9"/>
    <w:rPr>
      <w:rFonts w:ascii="Helvetica-Bold" w:hAnsi="Helvetica-Bold" w:hint="default"/>
      <w:b/>
      <w:bCs/>
      <w:i w:val="0"/>
      <w:iCs w:val="0"/>
      <w:color w:val="000000"/>
      <w:sz w:val="22"/>
      <w:szCs w:val="22"/>
    </w:rPr>
  </w:style>
  <w:style w:type="character" w:customStyle="1" w:styleId="fontstyle21">
    <w:name w:val="fontstyle21"/>
    <w:basedOn w:val="Tipodeletrapredefinidodopargrafo"/>
    <w:rsid w:val="007275E9"/>
    <w:rPr>
      <w:rFonts w:ascii="Helvetica" w:hAnsi="Helvetica" w:hint="default"/>
      <w:b w:val="0"/>
      <w:bCs w:val="0"/>
      <w:i w:val="0"/>
      <w:iCs w:val="0"/>
      <w:color w:val="000000"/>
      <w:sz w:val="22"/>
      <w:szCs w:val="22"/>
    </w:rPr>
  </w:style>
  <w:style w:type="character" w:customStyle="1" w:styleId="fontstyle31">
    <w:name w:val="fontstyle31"/>
    <w:basedOn w:val="Tipodeletrapredefinidodopargrafo"/>
    <w:rsid w:val="007275E9"/>
    <w:rPr>
      <w:rFonts w:ascii="Symbol" w:hAnsi="Symbol" w:hint="default"/>
      <w:b w:val="0"/>
      <w:bCs w:val="0"/>
      <w:i w:val="0"/>
      <w:iCs w:val="0"/>
      <w:color w:val="000000"/>
      <w:sz w:val="22"/>
      <w:szCs w:val="22"/>
    </w:rPr>
  </w:style>
  <w:style w:type="paragraph" w:customStyle="1" w:styleId="rtetext-column">
    <w:name w:val="rtetext-column"/>
    <w:basedOn w:val="Normal"/>
    <w:rsid w:val="007F3DC3"/>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BodyTextIndentChar">
    <w:name w:val="Body Text Indent Char"/>
    <w:uiPriority w:val="99"/>
    <w:semiHidden/>
    <w:rsid w:val="007F3DC3"/>
    <w:rPr>
      <w:rFonts w:ascii="Times New Roman" w:hAnsi="Times New Roman"/>
      <w:sz w:val="24"/>
      <w:szCs w:val="24"/>
    </w:rPr>
  </w:style>
  <w:style w:type="character" w:customStyle="1" w:styleId="BodyTextChar">
    <w:name w:val="Body Text Char"/>
    <w:uiPriority w:val="99"/>
    <w:semiHidden/>
    <w:rsid w:val="007F3DC3"/>
    <w:rPr>
      <w:rFonts w:ascii="Times New Roman" w:hAnsi="Times New Roman"/>
      <w:sz w:val="24"/>
      <w:szCs w:val="24"/>
    </w:rPr>
  </w:style>
  <w:style w:type="character" w:customStyle="1" w:styleId="FootnoteTextChar">
    <w:name w:val="Footnote Text Char"/>
    <w:uiPriority w:val="99"/>
    <w:semiHidden/>
    <w:rsid w:val="007F3DC3"/>
    <w:rPr>
      <w:rFonts w:ascii="Times New Roman" w:hAnsi="Times New Roman"/>
      <w:sz w:val="20"/>
      <w:szCs w:val="20"/>
    </w:rPr>
  </w:style>
  <w:style w:type="character" w:customStyle="1" w:styleId="HeaderChar">
    <w:name w:val="Header Char"/>
    <w:uiPriority w:val="99"/>
    <w:semiHidden/>
    <w:rsid w:val="007F3DC3"/>
    <w:rPr>
      <w:rFonts w:ascii="Times New Roman" w:hAnsi="Times New Roman"/>
      <w:sz w:val="24"/>
      <w:szCs w:val="24"/>
    </w:rPr>
  </w:style>
  <w:style w:type="character" w:customStyle="1" w:styleId="FooterChar">
    <w:name w:val="Footer Char"/>
    <w:uiPriority w:val="99"/>
    <w:semiHidden/>
    <w:rsid w:val="007F3DC3"/>
    <w:rPr>
      <w:rFonts w:ascii="Times New Roman" w:hAnsi="Times New Roman"/>
      <w:sz w:val="24"/>
      <w:szCs w:val="24"/>
    </w:rPr>
  </w:style>
  <w:style w:type="character" w:styleId="Nmerodepgina">
    <w:name w:val="page number"/>
    <w:basedOn w:val="Tipodeletrapredefinidodopargrafo"/>
    <w:uiPriority w:val="99"/>
    <w:rsid w:val="007F3DC3"/>
  </w:style>
  <w:style w:type="character" w:customStyle="1" w:styleId="shorttext">
    <w:name w:val="short_text"/>
    <w:basedOn w:val="Tipodeletrapredefinidodopargrafo"/>
    <w:rsid w:val="007F3DC3"/>
  </w:style>
  <w:style w:type="paragraph" w:customStyle="1" w:styleId="Listecouleur-Accent12">
    <w:name w:val="Liste couleur - Accent 12"/>
    <w:aliases w:val="Akapit z listą BS"/>
    <w:basedOn w:val="Normal"/>
    <w:uiPriority w:val="34"/>
    <w:qFormat/>
    <w:rsid w:val="007F3DC3"/>
    <w:pPr>
      <w:spacing w:after="200" w:line="276" w:lineRule="auto"/>
      <w:ind w:left="720"/>
      <w:contextualSpacing/>
    </w:pPr>
    <w:rPr>
      <w:rFonts w:ascii="Calibri" w:eastAsia="Calibri" w:hAnsi="Calibri" w:cs="Times New Roman"/>
      <w:lang w:val="en-US"/>
    </w:rPr>
  </w:style>
  <w:style w:type="character" w:customStyle="1" w:styleId="DefaultCar">
    <w:name w:val="Default Car"/>
    <w:link w:val="Default"/>
    <w:rsid w:val="007F3DC3"/>
    <w:rPr>
      <w:rFonts w:ascii="Arial" w:eastAsia="Calibri" w:hAnsi="Arial" w:cs="Arial"/>
      <w:color w:val="000000"/>
      <w:sz w:val="24"/>
      <w:szCs w:val="24"/>
      <w:lang w:eastAsia="fr-FR"/>
    </w:rPr>
  </w:style>
  <w:style w:type="table" w:customStyle="1" w:styleId="TableGrid">
    <w:name w:val="TableGrid"/>
    <w:rsid w:val="007F3DC3"/>
    <w:pPr>
      <w:spacing w:after="0" w:line="240" w:lineRule="auto"/>
    </w:pPr>
    <w:rPr>
      <w:rFonts w:eastAsiaTheme="minorEastAsia"/>
      <w:lang w:eastAsia="fr-FR"/>
    </w:rPr>
    <w:tblPr>
      <w:tblCellMar>
        <w:top w:w="0" w:type="dxa"/>
        <w:left w:w="0" w:type="dxa"/>
        <w:bottom w:w="0" w:type="dxa"/>
        <w:right w:w="0" w:type="dxa"/>
      </w:tblCellMar>
    </w:tblPr>
  </w:style>
  <w:style w:type="paragraph" w:customStyle="1" w:styleId="Alinea">
    <w:name w:val="Alinea"/>
    <w:basedOn w:val="Normal"/>
    <w:rsid w:val="007F3DC3"/>
    <w:pPr>
      <w:tabs>
        <w:tab w:val="right" w:leader="dot" w:pos="7088"/>
      </w:tabs>
      <w:autoSpaceDE w:val="0"/>
      <w:autoSpaceDN w:val="0"/>
      <w:adjustRightInd w:val="0"/>
      <w:spacing w:before="150" w:after="0" w:line="240" w:lineRule="auto"/>
      <w:jc w:val="both"/>
    </w:pPr>
    <w:rPr>
      <w:rFonts w:ascii="Helvetica" w:eastAsia="Times New Roman" w:hAnsi="Helvetica" w:cs="Helvetica"/>
      <w:sz w:val="20"/>
      <w:szCs w:val="20"/>
      <w:lang w:eastAsia="fr-FR"/>
    </w:rPr>
  </w:style>
  <w:style w:type="paragraph" w:customStyle="1" w:styleId="Tartq">
    <w:name w:val="Tartq"/>
    <w:basedOn w:val="Normal"/>
    <w:rsid w:val="007F3DC3"/>
    <w:pPr>
      <w:autoSpaceDE w:val="0"/>
      <w:autoSpaceDN w:val="0"/>
      <w:adjustRightInd w:val="0"/>
      <w:spacing w:before="470" w:after="50" w:line="240" w:lineRule="auto"/>
      <w:jc w:val="both"/>
    </w:pPr>
    <w:rPr>
      <w:rFonts w:ascii="Helvetica" w:eastAsia="Times New Roman" w:hAnsi="Helvetica" w:cs="Helvetica"/>
      <w:b/>
      <w:bCs/>
      <w:sz w:val="24"/>
      <w:szCs w:val="24"/>
      <w:lang w:eastAsia="fr-FR"/>
    </w:rPr>
  </w:style>
  <w:style w:type="character" w:customStyle="1" w:styleId="Grillemoyenne2Car">
    <w:name w:val="Grille moyenne 2 Car"/>
    <w:link w:val="Grillemoyenne21"/>
    <w:uiPriority w:val="1"/>
    <w:locked/>
    <w:rsid w:val="00764FFF"/>
    <w:rPr>
      <w:rFonts w:ascii="Calibri" w:eastAsia="Times New Roman" w:hAnsi="Calibri" w:cs="Times New Roman"/>
    </w:rPr>
  </w:style>
  <w:style w:type="paragraph" w:customStyle="1" w:styleId="Grillemoyenne21">
    <w:name w:val="Grille moyenne 21"/>
    <w:basedOn w:val="Normal"/>
    <w:link w:val="Grillemoyenne2Car"/>
    <w:uiPriority w:val="1"/>
    <w:qFormat/>
    <w:rsid w:val="00764FFF"/>
    <w:pPr>
      <w:spacing w:after="0" w:line="240" w:lineRule="auto"/>
    </w:pPr>
    <w:rPr>
      <w:rFonts w:ascii="Calibri" w:eastAsia="Times New Roman" w:hAnsi="Calibri" w:cs="Times New Roman"/>
    </w:rPr>
  </w:style>
  <w:style w:type="paragraph" w:customStyle="1" w:styleId="GridTable31">
    <w:name w:val="Grid Table 31"/>
    <w:basedOn w:val="Cabealho1"/>
    <w:next w:val="Normal"/>
    <w:uiPriority w:val="39"/>
    <w:unhideWhenUsed/>
    <w:qFormat/>
    <w:rsid w:val="00764FFF"/>
    <w:pPr>
      <w:outlineLvl w:val="9"/>
    </w:pPr>
    <w:rPr>
      <w:rFonts w:eastAsia="Calibri"/>
    </w:rPr>
  </w:style>
  <w:style w:type="table" w:styleId="ListaEscura-Cor3">
    <w:name w:val="Dark List Accent 3"/>
    <w:basedOn w:val="Tabelanormal"/>
    <w:uiPriority w:val="61"/>
    <w:unhideWhenUsed/>
    <w:rsid w:val="00764FFF"/>
    <w:pPr>
      <w:spacing w:after="0" w:line="240" w:lineRule="auto"/>
    </w:pPr>
    <w:rPr>
      <w:rFonts w:ascii="Calibri" w:eastAsia="Calibri" w:hAnsi="Calibri" w:cs="Times New Roman"/>
      <w:sz w:val="20"/>
      <w:szCs w:val="20"/>
      <w:lang w:eastAsia="fr-FR"/>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Tramecouleur-Accent11">
    <w:name w:val="Trame couleur - Accent 11"/>
    <w:hidden/>
    <w:uiPriority w:val="99"/>
    <w:semiHidden/>
    <w:rsid w:val="00764FFF"/>
    <w:pPr>
      <w:spacing w:after="0" w:line="240" w:lineRule="auto"/>
    </w:pPr>
    <w:rPr>
      <w:rFonts w:ascii="Calibri" w:eastAsia="Calibri" w:hAnsi="Calibri" w:cs="Times New Roman"/>
    </w:rPr>
  </w:style>
  <w:style w:type="paragraph" w:customStyle="1" w:styleId="Grillecouleur-Accent11">
    <w:name w:val="Grille couleur - Accent 11"/>
    <w:basedOn w:val="Normal"/>
    <w:next w:val="Normal"/>
    <w:link w:val="Grillecouleur-Accent1Car"/>
    <w:uiPriority w:val="29"/>
    <w:qFormat/>
    <w:rsid w:val="00764FFF"/>
    <w:pPr>
      <w:spacing w:after="200" w:line="276" w:lineRule="auto"/>
    </w:pPr>
    <w:rPr>
      <w:rFonts w:ascii="Calibri" w:eastAsia="Times New Roman" w:hAnsi="Calibri" w:cs="Times New Roman"/>
      <w:i/>
      <w:iCs/>
      <w:color w:val="000000"/>
      <w:lang w:eastAsia="fr-FR"/>
    </w:rPr>
  </w:style>
  <w:style w:type="character" w:customStyle="1" w:styleId="Grillecouleur-Accent1Car">
    <w:name w:val="Grille couleur - Accent 1 Car"/>
    <w:link w:val="Grillecouleur-Accent11"/>
    <w:uiPriority w:val="29"/>
    <w:rsid w:val="00764FFF"/>
    <w:rPr>
      <w:rFonts w:ascii="Calibri" w:eastAsia="Times New Roman" w:hAnsi="Calibri" w:cs="Times New Roman"/>
      <w:i/>
      <w:iCs/>
      <w:color w:val="000000"/>
      <w:lang w:eastAsia="fr-FR"/>
    </w:rPr>
  </w:style>
  <w:style w:type="paragraph" w:customStyle="1" w:styleId="Trameclaire-Accent21">
    <w:name w:val="Trame claire - Accent 21"/>
    <w:basedOn w:val="Normal"/>
    <w:next w:val="Normal"/>
    <w:link w:val="Trameclaire-Accent2Car"/>
    <w:uiPriority w:val="30"/>
    <w:qFormat/>
    <w:rsid w:val="00764FFF"/>
    <w:pPr>
      <w:pBdr>
        <w:top w:val="single" w:sz="4" w:space="10" w:color="5B9BD5"/>
        <w:bottom w:val="single" w:sz="4" w:space="10" w:color="5B9BD5"/>
      </w:pBdr>
      <w:spacing w:before="360" w:after="360" w:line="276" w:lineRule="auto"/>
      <w:ind w:left="864" w:right="864"/>
      <w:jc w:val="center"/>
    </w:pPr>
    <w:rPr>
      <w:rFonts w:ascii="Times New Roman" w:eastAsia="Calibri" w:hAnsi="Times New Roman" w:cs="Times New Roman"/>
      <w:i/>
      <w:iCs/>
      <w:color w:val="5B9BD5"/>
      <w:sz w:val="24"/>
    </w:rPr>
  </w:style>
  <w:style w:type="character" w:customStyle="1" w:styleId="Trameclaire-Accent2Car">
    <w:name w:val="Trame claire - Accent 2 Car"/>
    <w:link w:val="Trameclaire-Accent21"/>
    <w:uiPriority w:val="30"/>
    <w:rsid w:val="00764FFF"/>
    <w:rPr>
      <w:rFonts w:ascii="Times New Roman" w:eastAsia="Calibri" w:hAnsi="Times New Roman" w:cs="Times New Roman"/>
      <w:i/>
      <w:iCs/>
      <w:color w:val="5B9BD5"/>
      <w:sz w:val="24"/>
    </w:rPr>
  </w:style>
  <w:style w:type="table" w:customStyle="1" w:styleId="TableauGrille5Fonc-Accentuation61">
    <w:name w:val="Tableau Grille 5 Foncé - Accentuation 61"/>
    <w:basedOn w:val="Tabelanormal"/>
    <w:uiPriority w:val="50"/>
    <w:rsid w:val="00303D2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customStyle="1" w:styleId="Titre7Car">
    <w:name w:val="Titre 7 Car"/>
    <w:basedOn w:val="Tipodeletrapredefinidodopargrafo"/>
    <w:semiHidden/>
    <w:rsid w:val="00074867"/>
    <w:rPr>
      <w:rFonts w:asciiTheme="majorHAnsi" w:eastAsiaTheme="majorEastAsia" w:hAnsiTheme="majorHAnsi" w:cstheme="majorBidi"/>
      <w:i/>
      <w:iCs/>
      <w:color w:val="1F4D78" w:themeColor="accent1" w:themeShade="7F"/>
    </w:rPr>
  </w:style>
  <w:style w:type="character" w:customStyle="1" w:styleId="Titre8Car">
    <w:name w:val="Titre 8 Car"/>
    <w:basedOn w:val="Tipodeletrapredefinidodopargrafo"/>
    <w:rsid w:val="00074867"/>
    <w:rPr>
      <w:rFonts w:asciiTheme="majorHAnsi" w:eastAsiaTheme="majorEastAsia" w:hAnsiTheme="majorHAnsi" w:cstheme="majorBidi"/>
      <w:color w:val="272727" w:themeColor="text1" w:themeTint="D8"/>
      <w:sz w:val="21"/>
      <w:szCs w:val="21"/>
    </w:rPr>
  </w:style>
  <w:style w:type="character" w:customStyle="1" w:styleId="Titre9Car">
    <w:name w:val="Titre 9 Car"/>
    <w:basedOn w:val="Tipodeletrapredefinidodopargrafo"/>
    <w:semiHidden/>
    <w:rsid w:val="00074867"/>
    <w:rPr>
      <w:rFonts w:asciiTheme="majorHAnsi" w:eastAsiaTheme="majorEastAsia" w:hAnsiTheme="majorHAnsi" w:cstheme="majorBidi"/>
      <w:i/>
      <w:iCs/>
      <w:color w:val="272727" w:themeColor="text1" w:themeTint="D8"/>
      <w:sz w:val="21"/>
      <w:szCs w:val="21"/>
    </w:rPr>
  </w:style>
  <w:style w:type="character" w:customStyle="1" w:styleId="ParagraphedelisteChar">
    <w:name w:val="Paragraphe de liste Char"/>
    <w:rsid w:val="00074867"/>
    <w:rPr>
      <w:rFonts w:ascii="Times New Roman" w:eastAsia="Times New Roman" w:hAnsi="Times New Roman" w:cs="Times New Roman"/>
      <w:sz w:val="24"/>
      <w:szCs w:val="24"/>
      <w:lang w:val="en-US"/>
    </w:rPr>
  </w:style>
  <w:style w:type="character" w:customStyle="1" w:styleId="Titre4Car2">
    <w:name w:val="Titre 4 Car2"/>
    <w:aliases w:val="Sub-Clause Sub-paragraph Car1, Sub-Clause Sub-paragraph Car2"/>
    <w:basedOn w:val="Tipodeletrapredefinidodopargrafo"/>
    <w:uiPriority w:val="9"/>
    <w:rsid w:val="00074867"/>
    <w:rPr>
      <w:rFonts w:ascii="Times New Roman" w:eastAsia="Times New Roman" w:hAnsi="Times New Roman" w:cs="Times New Roman"/>
      <w:b/>
      <w:bCs/>
      <w:sz w:val="20"/>
      <w:szCs w:val="24"/>
      <w:lang w:val="en-US"/>
    </w:rPr>
  </w:style>
  <w:style w:type="character" w:customStyle="1" w:styleId="Cabealho7Carter">
    <w:name w:val="Cabeçalho 7 Caráter"/>
    <w:basedOn w:val="Tipodeletrapredefinidodopargrafo"/>
    <w:link w:val="Cabealho7"/>
    <w:rsid w:val="00074867"/>
    <w:rPr>
      <w:rFonts w:ascii="Times New Roman" w:eastAsia="Times New Roman" w:hAnsi="Times New Roman" w:cs="Times New Roman"/>
      <w:b/>
      <w:bCs/>
      <w:sz w:val="20"/>
      <w:szCs w:val="24"/>
      <w:lang w:val="en-US"/>
    </w:rPr>
  </w:style>
  <w:style w:type="character" w:customStyle="1" w:styleId="Cabealho8Carter">
    <w:name w:val="Cabeçalho 8 Caráter"/>
    <w:basedOn w:val="Tipodeletrapredefinidodopargrafo"/>
    <w:link w:val="Cabealho8"/>
    <w:rsid w:val="00074867"/>
    <w:rPr>
      <w:rFonts w:ascii="Times New Roman" w:eastAsia="Times New Roman" w:hAnsi="Times New Roman" w:cs="Times New Roman"/>
      <w:b/>
      <w:bCs/>
      <w:sz w:val="20"/>
      <w:szCs w:val="24"/>
      <w:lang w:val="en-US"/>
    </w:rPr>
  </w:style>
  <w:style w:type="character" w:customStyle="1" w:styleId="Cabealho9Carter">
    <w:name w:val="Cabeçalho 9 Caráter"/>
    <w:basedOn w:val="Tipodeletrapredefinidodopargrafo"/>
    <w:link w:val="Cabealho9"/>
    <w:rsid w:val="00074867"/>
    <w:rPr>
      <w:rFonts w:ascii="Times New Roman" w:eastAsia="Times New Roman" w:hAnsi="Times New Roman" w:cs="Times New Roman"/>
      <w:b/>
      <w:sz w:val="28"/>
      <w:szCs w:val="24"/>
      <w:lang w:val="en-GB" w:eastAsia="it-IT"/>
    </w:rPr>
  </w:style>
  <w:style w:type="paragraph" w:customStyle="1" w:styleId="Clauses">
    <w:name w:val="Clauses"/>
    <w:basedOn w:val="Normal"/>
    <w:rsid w:val="00074867"/>
    <w:pPr>
      <w:keepLines/>
      <w:numPr>
        <w:numId w:val="137"/>
      </w:numPr>
      <w:spacing w:after="120" w:line="240" w:lineRule="auto"/>
      <w:outlineLvl w:val="0"/>
    </w:pPr>
    <w:rPr>
      <w:rFonts w:ascii="Times New Roman Bold" w:eastAsia="Times New Roman" w:hAnsi="Times New Roman Bold" w:cs="Times New Roman"/>
      <w:b/>
      <w:sz w:val="24"/>
      <w:szCs w:val="20"/>
      <w:lang w:val="es-ES_tradnl" w:eastAsia="en-GB"/>
    </w:rPr>
  </w:style>
  <w:style w:type="paragraph" w:customStyle="1" w:styleId="Normala">
    <w:name w:val="Normal(a)"/>
    <w:basedOn w:val="Normal"/>
    <w:rsid w:val="00074867"/>
    <w:pPr>
      <w:keepLines/>
      <w:tabs>
        <w:tab w:val="left" w:pos="1418"/>
        <w:tab w:val="num" w:pos="1712"/>
      </w:tabs>
      <w:spacing w:after="120" w:line="240" w:lineRule="auto"/>
      <w:ind w:left="1418" w:hanging="426"/>
      <w:jc w:val="both"/>
    </w:pPr>
    <w:rPr>
      <w:rFonts w:ascii="Times New Roman" w:eastAsia="Times New Roman" w:hAnsi="Times New Roman" w:cs="Times New Roman"/>
      <w:sz w:val="24"/>
      <w:szCs w:val="20"/>
      <w:lang w:val="en-GB" w:eastAsia="en-GB"/>
    </w:rPr>
  </w:style>
  <w:style w:type="paragraph" w:customStyle="1" w:styleId="Normali">
    <w:name w:val="Normal(i)"/>
    <w:basedOn w:val="Normala"/>
    <w:rsid w:val="00074867"/>
    <w:pPr>
      <w:numPr>
        <w:ilvl w:val="3"/>
      </w:numPr>
      <w:tabs>
        <w:tab w:val="clear" w:pos="1418"/>
        <w:tab w:val="num" w:pos="1712"/>
        <w:tab w:val="left" w:pos="1843"/>
      </w:tabs>
      <w:ind w:left="1418" w:hanging="426"/>
    </w:pPr>
  </w:style>
  <w:style w:type="paragraph" w:customStyle="1" w:styleId="Normal10">
    <w:name w:val="Normal(1)"/>
    <w:basedOn w:val="Normal"/>
    <w:rsid w:val="00074867"/>
    <w:pPr>
      <w:tabs>
        <w:tab w:val="num" w:pos="709"/>
      </w:tabs>
      <w:spacing w:after="120" w:line="240" w:lineRule="auto"/>
      <w:ind w:left="709" w:hanging="709"/>
      <w:jc w:val="both"/>
    </w:pPr>
    <w:rPr>
      <w:rFonts w:ascii="Times New Roman" w:eastAsia="Times New Roman" w:hAnsi="Times New Roman" w:cs="Times New Roman"/>
      <w:sz w:val="24"/>
      <w:szCs w:val="20"/>
      <w:lang w:val="en-GB" w:eastAsia="en-GB"/>
    </w:rPr>
  </w:style>
  <w:style w:type="paragraph" w:styleId="Inciodecarta">
    <w:name w:val="Salutation"/>
    <w:basedOn w:val="Normal"/>
    <w:next w:val="Normal"/>
    <w:link w:val="InciodecartaCarter"/>
    <w:semiHidden/>
    <w:rsid w:val="00074867"/>
    <w:pPr>
      <w:spacing w:after="0" w:line="240" w:lineRule="auto"/>
    </w:pPr>
    <w:rPr>
      <w:rFonts w:ascii="Times New Roman" w:eastAsia="Times New Roman" w:hAnsi="Times New Roman" w:cs="Times New Roman"/>
      <w:sz w:val="24"/>
      <w:szCs w:val="24"/>
      <w:lang w:val="en-US"/>
    </w:rPr>
  </w:style>
  <w:style w:type="character" w:customStyle="1" w:styleId="SalutationsCar">
    <w:name w:val="Salutations Car"/>
    <w:basedOn w:val="Tipodeletrapredefinidodopargrafo"/>
    <w:semiHidden/>
    <w:rsid w:val="00074867"/>
  </w:style>
  <w:style w:type="character" w:customStyle="1" w:styleId="InciodecartaCarter">
    <w:name w:val="Início de carta Caráter"/>
    <w:basedOn w:val="Tipodeletrapredefinidodopargrafo"/>
    <w:link w:val="Inciodecarta"/>
    <w:semiHidden/>
    <w:rsid w:val="00074867"/>
    <w:rPr>
      <w:rFonts w:ascii="Times New Roman" w:eastAsia="Times New Roman" w:hAnsi="Times New Roman" w:cs="Times New Roman"/>
      <w:sz w:val="24"/>
      <w:szCs w:val="24"/>
      <w:lang w:val="en-US"/>
    </w:rPr>
  </w:style>
  <w:style w:type="paragraph" w:styleId="Listadecont">
    <w:name w:val="List Continue"/>
    <w:basedOn w:val="Normal"/>
    <w:semiHidden/>
    <w:rsid w:val="00074867"/>
    <w:pPr>
      <w:spacing w:after="120" w:line="240" w:lineRule="auto"/>
      <w:ind w:left="283"/>
    </w:pPr>
    <w:rPr>
      <w:rFonts w:ascii="Times New Roman" w:eastAsia="Times New Roman" w:hAnsi="Times New Roman" w:cs="Times New Roman"/>
      <w:sz w:val="24"/>
      <w:szCs w:val="24"/>
      <w:lang w:val="en-US"/>
    </w:rPr>
  </w:style>
  <w:style w:type="character" w:customStyle="1" w:styleId="NotedebasdepageCar1">
    <w:name w:val="Note de bas de page Car1"/>
    <w:aliases w:val="single space Car,footnote text Car,fn Car,FOOTNOTES Car,ft Car,ALTS FOOTNOTE Car,Footnote Text Char2 Car,Footnote Text Char1 Char1 Car,Footnote Text Char Char Char1 Car,Footnote Text Char1 Char Char Car,Ch Car"/>
    <w:basedOn w:val="Tipodeletrapredefinidodopargrafo"/>
    <w:rsid w:val="00074867"/>
    <w:rPr>
      <w:rFonts w:ascii="Times New Roman" w:eastAsia="Times New Roman" w:hAnsi="Times New Roman" w:cs="Times New Roman"/>
      <w:sz w:val="20"/>
      <w:szCs w:val="20"/>
      <w:lang w:val="en-US"/>
    </w:rPr>
  </w:style>
  <w:style w:type="paragraph" w:styleId="Avanodecorpodetexto2">
    <w:name w:val="Body Text Indent 2"/>
    <w:basedOn w:val="Normal"/>
    <w:link w:val="Avanodecorpodetexto2Carter"/>
    <w:rsid w:val="00074867"/>
    <w:pPr>
      <w:spacing w:after="0" w:line="240" w:lineRule="auto"/>
      <w:ind w:left="720" w:hanging="720"/>
      <w:jc w:val="both"/>
    </w:pPr>
    <w:rPr>
      <w:rFonts w:ascii="Times New Roman" w:eastAsia="Times New Roman" w:hAnsi="Times New Roman" w:cs="Times New Roman"/>
      <w:sz w:val="24"/>
      <w:szCs w:val="24"/>
      <w:lang w:val="en-US"/>
    </w:rPr>
  </w:style>
  <w:style w:type="character" w:customStyle="1" w:styleId="Retraitcorpsdetexte2Car">
    <w:name w:val="Retrait corps de texte 2 Car"/>
    <w:basedOn w:val="Tipodeletrapredefinidodopargrafo"/>
    <w:rsid w:val="00074867"/>
  </w:style>
  <w:style w:type="character" w:customStyle="1" w:styleId="Avanodecorpodetexto2Carter">
    <w:name w:val="Avanço de corpo de texto 2 Caráter"/>
    <w:basedOn w:val="Tipodeletrapredefinidodopargrafo"/>
    <w:link w:val="Avanodecorpodetexto2"/>
    <w:rsid w:val="00074867"/>
    <w:rPr>
      <w:rFonts w:ascii="Times New Roman" w:eastAsia="Times New Roman" w:hAnsi="Times New Roman" w:cs="Times New Roman"/>
      <w:sz w:val="24"/>
      <w:szCs w:val="24"/>
      <w:lang w:val="en-US"/>
    </w:rPr>
  </w:style>
  <w:style w:type="paragraph" w:styleId="Avanodecorpodetexto3">
    <w:name w:val="Body Text Indent 3"/>
    <w:basedOn w:val="Normal"/>
    <w:link w:val="Avanodecorpodetexto3Carter"/>
    <w:semiHidden/>
    <w:rsid w:val="00074867"/>
    <w:pPr>
      <w:spacing w:after="0" w:line="240" w:lineRule="auto"/>
      <w:ind w:left="1854" w:hanging="414"/>
      <w:jc w:val="both"/>
    </w:pPr>
    <w:rPr>
      <w:rFonts w:ascii="Times New Roman" w:eastAsia="Times New Roman" w:hAnsi="Times New Roman" w:cs="Times New Roman"/>
      <w:sz w:val="24"/>
      <w:szCs w:val="24"/>
      <w:lang w:val="en-US"/>
    </w:rPr>
  </w:style>
  <w:style w:type="character" w:customStyle="1" w:styleId="Retraitcorpsdetexte3Car">
    <w:name w:val="Retrait corps de texte 3 Car"/>
    <w:basedOn w:val="Tipodeletrapredefinidodopargrafo"/>
    <w:semiHidden/>
    <w:rsid w:val="00074867"/>
    <w:rPr>
      <w:sz w:val="16"/>
      <w:szCs w:val="16"/>
    </w:rPr>
  </w:style>
  <w:style w:type="character" w:customStyle="1" w:styleId="Avanodecorpodetexto3Carter">
    <w:name w:val="Avanço de corpo de texto 3 Caráter"/>
    <w:basedOn w:val="Tipodeletrapredefinidodopargrafo"/>
    <w:link w:val="Avanodecorpodetexto3"/>
    <w:semiHidden/>
    <w:rsid w:val="00074867"/>
    <w:rPr>
      <w:rFonts w:ascii="Times New Roman" w:eastAsia="Times New Roman" w:hAnsi="Times New Roman" w:cs="Times New Roman"/>
      <w:sz w:val="24"/>
      <w:szCs w:val="24"/>
      <w:lang w:val="en-US"/>
    </w:rPr>
  </w:style>
  <w:style w:type="paragraph" w:styleId="Textodebloco">
    <w:name w:val="Block Text"/>
    <w:basedOn w:val="Normal"/>
    <w:rsid w:val="00074867"/>
    <w:pPr>
      <w:tabs>
        <w:tab w:val="left" w:pos="702"/>
        <w:tab w:val="left" w:pos="1494"/>
      </w:tabs>
      <w:spacing w:after="0" w:line="240" w:lineRule="auto"/>
      <w:ind w:left="702" w:right="-72" w:hanging="702"/>
      <w:jc w:val="both"/>
    </w:pPr>
    <w:rPr>
      <w:rFonts w:ascii="Times New Roman" w:eastAsia="Times New Roman" w:hAnsi="Times New Roman" w:cs="Times New Roman"/>
      <w:sz w:val="24"/>
      <w:szCs w:val="24"/>
      <w:lang w:val="en-GB" w:eastAsia="it-IT"/>
    </w:rPr>
  </w:style>
  <w:style w:type="paragraph" w:styleId="Corpodetexto3">
    <w:name w:val="Body Text 3"/>
    <w:basedOn w:val="Normal"/>
    <w:link w:val="Corpodetexto3Carter"/>
    <w:semiHidden/>
    <w:rsid w:val="00074867"/>
    <w:pPr>
      <w:tabs>
        <w:tab w:val="left" w:pos="405"/>
      </w:tabs>
      <w:spacing w:after="0" w:line="240" w:lineRule="auto"/>
    </w:pPr>
    <w:rPr>
      <w:rFonts w:ascii="Arial" w:eastAsia="Times New Roman" w:hAnsi="Arial" w:cs="Times New Roman"/>
      <w:sz w:val="16"/>
      <w:szCs w:val="24"/>
      <w:lang w:val="en-US"/>
    </w:rPr>
  </w:style>
  <w:style w:type="character" w:customStyle="1" w:styleId="Corpsdetexte3Car">
    <w:name w:val="Corps de texte 3 Car"/>
    <w:basedOn w:val="Tipodeletrapredefinidodopargrafo"/>
    <w:semiHidden/>
    <w:rsid w:val="00074867"/>
    <w:rPr>
      <w:sz w:val="16"/>
      <w:szCs w:val="16"/>
    </w:rPr>
  </w:style>
  <w:style w:type="character" w:customStyle="1" w:styleId="Corpodetexto3Carter">
    <w:name w:val="Corpo de texto 3 Caráter"/>
    <w:basedOn w:val="Tipodeletrapredefinidodopargrafo"/>
    <w:link w:val="Corpodetexto3"/>
    <w:semiHidden/>
    <w:rsid w:val="00074867"/>
    <w:rPr>
      <w:rFonts w:ascii="Arial" w:eastAsia="Times New Roman" w:hAnsi="Arial" w:cs="Times New Roman"/>
      <w:sz w:val="16"/>
      <w:szCs w:val="24"/>
      <w:lang w:val="en-US"/>
    </w:rPr>
  </w:style>
  <w:style w:type="paragraph" w:customStyle="1" w:styleId="xl26">
    <w:name w:val="xl26"/>
    <w:basedOn w:val="Normal"/>
    <w:rsid w:val="00074867"/>
    <w:pPr>
      <w:spacing w:before="100" w:beforeAutospacing="1" w:after="100" w:afterAutospacing="1" w:line="240" w:lineRule="auto"/>
    </w:pPr>
    <w:rPr>
      <w:rFonts w:ascii="Times New Roman" w:eastAsia="Times New Roman" w:hAnsi="Times New Roman" w:cs="Times New Roman"/>
      <w:b/>
      <w:bCs/>
      <w:sz w:val="24"/>
      <w:szCs w:val="24"/>
      <w:lang w:val="it-IT" w:eastAsia="it-IT"/>
    </w:rPr>
  </w:style>
  <w:style w:type="paragraph" w:customStyle="1" w:styleId="xl143">
    <w:name w:val="xl143"/>
    <w:basedOn w:val="Normal"/>
    <w:rsid w:val="00074867"/>
    <w:pPr>
      <w:pBdr>
        <w:left w:val="single" w:sz="4" w:space="0" w:color="auto"/>
        <w:right w:val="single" w:sz="4" w:space="0" w:color="000000"/>
      </w:pBdr>
      <w:spacing w:before="100" w:beforeAutospacing="1" w:after="100" w:afterAutospacing="1" w:line="240" w:lineRule="auto"/>
    </w:pPr>
    <w:rPr>
      <w:rFonts w:ascii="Times New Roman" w:eastAsia="Times New Roman" w:hAnsi="Times New Roman" w:cs="Times New Roman"/>
      <w:b/>
      <w:bCs/>
      <w:sz w:val="20"/>
      <w:szCs w:val="20"/>
      <w:u w:val="single"/>
      <w:lang w:val="it-IT" w:eastAsia="it-IT"/>
    </w:rPr>
  </w:style>
  <w:style w:type="character" w:customStyle="1" w:styleId="En-tteCar1">
    <w:name w:val="En-tête Car1"/>
    <w:aliases w:val="Kopfzeile Char Char Car1, Char Char Char Car1,En-tête client Car1,heading 3 after h2 Car1,h Car1,ContentsHeader Car1,KPMG Car1"/>
    <w:basedOn w:val="Tipodeletrapredefinidodopargrafo"/>
    <w:rsid w:val="00074867"/>
    <w:rPr>
      <w:rFonts w:ascii="Times New Roman" w:eastAsia="Times New Roman" w:hAnsi="Times New Roman" w:cs="Times New Roman"/>
      <w:sz w:val="20"/>
      <w:szCs w:val="20"/>
      <w:lang w:val="en-US"/>
    </w:rPr>
  </w:style>
  <w:style w:type="character" w:customStyle="1" w:styleId="PieddepageCar1">
    <w:name w:val="Pied de page Car1"/>
    <w:basedOn w:val="Tipodeletrapredefinidodopargrafo"/>
    <w:uiPriority w:val="99"/>
    <w:rsid w:val="00074867"/>
    <w:rPr>
      <w:rFonts w:ascii="Times New Roman" w:eastAsia="Times New Roman" w:hAnsi="Times New Roman" w:cs="Times New Roman"/>
      <w:sz w:val="24"/>
      <w:szCs w:val="20"/>
      <w:lang w:val="en-US"/>
    </w:rPr>
  </w:style>
  <w:style w:type="paragraph" w:customStyle="1" w:styleId="xl41">
    <w:name w:val="xl41"/>
    <w:basedOn w:val="Normal"/>
    <w:rsid w:val="00074867"/>
    <w:pPr>
      <w:spacing w:before="100" w:beforeAutospacing="1" w:after="100" w:afterAutospacing="1" w:line="240" w:lineRule="auto"/>
    </w:pPr>
    <w:rPr>
      <w:rFonts w:ascii="Times New Roman" w:eastAsia="Times New Roman" w:hAnsi="Times New Roman" w:cs="Times New Roman"/>
      <w:sz w:val="20"/>
      <w:szCs w:val="20"/>
      <w:lang w:val="it-IT" w:eastAsia="it-IT"/>
    </w:rPr>
  </w:style>
  <w:style w:type="paragraph" w:customStyle="1" w:styleId="Textedebulles1">
    <w:name w:val="Texte de bulles1"/>
    <w:basedOn w:val="Normal"/>
    <w:semiHidden/>
    <w:rsid w:val="00074867"/>
    <w:pPr>
      <w:spacing w:after="0" w:line="240" w:lineRule="auto"/>
    </w:pPr>
    <w:rPr>
      <w:rFonts w:ascii="Tahoma" w:eastAsia="Times New Roman" w:hAnsi="Tahoma" w:cs="Tahoma"/>
      <w:sz w:val="16"/>
      <w:szCs w:val="16"/>
      <w:lang w:val="en-US"/>
    </w:rPr>
  </w:style>
  <w:style w:type="paragraph" w:customStyle="1" w:styleId="A1-Heading1">
    <w:name w:val="A1-Heading1"/>
    <w:basedOn w:val="Cabealho1"/>
    <w:rsid w:val="00074867"/>
    <w:pPr>
      <w:keepNext w:val="0"/>
      <w:keepLines w:val="0"/>
      <w:numPr>
        <w:numId w:val="0"/>
      </w:numPr>
      <w:spacing w:before="240" w:after="240" w:line="240" w:lineRule="auto"/>
      <w:jc w:val="center"/>
    </w:pPr>
    <w:rPr>
      <w:rFonts w:eastAsia="Times New Roman"/>
      <w:sz w:val="32"/>
      <w:szCs w:val="20"/>
      <w:lang w:val="en-US"/>
    </w:rPr>
  </w:style>
  <w:style w:type="paragraph" w:customStyle="1" w:styleId="A1-Heading2">
    <w:name w:val="A1-Heading2"/>
    <w:basedOn w:val="Cabealho2"/>
    <w:link w:val="A1-Heading2Char"/>
    <w:rsid w:val="00074867"/>
    <w:pPr>
      <w:keepNext w:val="0"/>
      <w:tabs>
        <w:tab w:val="left" w:pos="360"/>
      </w:tabs>
      <w:spacing w:before="0" w:after="0"/>
      <w:ind w:left="720" w:hanging="360"/>
      <w:contextualSpacing/>
      <w:jc w:val="center"/>
    </w:pPr>
    <w:rPr>
      <w:rFonts w:eastAsia="Times New Roman"/>
      <w:bCs/>
      <w:smallCaps/>
      <w:lang w:val="en-GB" w:eastAsia="en-US"/>
    </w:rPr>
  </w:style>
  <w:style w:type="character" w:customStyle="1" w:styleId="A1-Heading2Char">
    <w:name w:val="A1-Heading2 Char"/>
    <w:link w:val="A1-Heading2"/>
    <w:rsid w:val="00074867"/>
    <w:rPr>
      <w:rFonts w:ascii="Times New Roman" w:eastAsia="Times New Roman" w:hAnsi="Times New Roman" w:cs="Times New Roman"/>
      <w:b/>
      <w:bCs/>
      <w:smallCaps/>
      <w:sz w:val="24"/>
      <w:szCs w:val="24"/>
      <w:lang w:val="en-GB"/>
    </w:rPr>
  </w:style>
  <w:style w:type="paragraph" w:customStyle="1" w:styleId="A2-Heading1">
    <w:name w:val="A2-Heading 1"/>
    <w:basedOn w:val="Cabealho1"/>
    <w:rsid w:val="00074867"/>
    <w:pPr>
      <w:keepNext w:val="0"/>
      <w:keepLines w:val="0"/>
      <w:numPr>
        <w:ilvl w:val="12"/>
        <w:numId w:val="0"/>
      </w:numPr>
      <w:spacing w:before="0" w:line="240" w:lineRule="auto"/>
      <w:jc w:val="center"/>
    </w:pPr>
    <w:rPr>
      <w:rFonts w:ascii="Times New Roman Bold" w:eastAsia="Times New Roman" w:hAnsi="Times New Roman Bold"/>
      <w:sz w:val="32"/>
      <w:szCs w:val="24"/>
      <w:lang w:val="en-US"/>
    </w:rPr>
  </w:style>
  <w:style w:type="paragraph" w:customStyle="1" w:styleId="A2-Heading2">
    <w:name w:val="A2-Heading 2"/>
    <w:basedOn w:val="Cabealho2"/>
    <w:rsid w:val="00074867"/>
    <w:pPr>
      <w:keepNext w:val="0"/>
      <w:tabs>
        <w:tab w:val="num" w:pos="360"/>
      </w:tabs>
      <w:spacing w:before="0" w:after="0"/>
      <w:ind w:left="720" w:hanging="720"/>
      <w:contextualSpacing/>
      <w:jc w:val="center"/>
    </w:pPr>
    <w:rPr>
      <w:rFonts w:eastAsia="Times New Roman"/>
      <w:bCs/>
      <w:smallCaps/>
      <w:lang w:val="en-GB" w:eastAsia="en-US"/>
    </w:rPr>
  </w:style>
  <w:style w:type="paragraph" w:customStyle="1" w:styleId="A1-Heading3">
    <w:name w:val="A1-Heading 3"/>
    <w:basedOn w:val="Cabealho3"/>
    <w:rsid w:val="00074867"/>
    <w:pPr>
      <w:keepNext w:val="0"/>
      <w:tabs>
        <w:tab w:val="left" w:pos="540"/>
      </w:tabs>
      <w:spacing w:before="0"/>
      <w:ind w:left="533" w:right="-29" w:hanging="533"/>
      <w:contextualSpacing/>
    </w:pPr>
    <w:rPr>
      <w:rFonts w:eastAsia="Times New Roman"/>
      <w:lang w:val="en-GB" w:eastAsia="en-US"/>
    </w:rPr>
  </w:style>
  <w:style w:type="paragraph" w:customStyle="1" w:styleId="A1-Heading4">
    <w:name w:val="A1-Heading 4"/>
    <w:basedOn w:val="Cabealho4"/>
    <w:rsid w:val="00074867"/>
    <w:pPr>
      <w:keepNext w:val="0"/>
      <w:keepLines w:val="0"/>
      <w:tabs>
        <w:tab w:val="left" w:pos="720"/>
        <w:tab w:val="left" w:pos="1062"/>
        <w:tab w:val="right" w:leader="dot" w:pos="8640"/>
      </w:tabs>
      <w:spacing w:before="0" w:line="240" w:lineRule="auto"/>
      <w:ind w:left="1062" w:hanging="720"/>
    </w:pPr>
    <w:rPr>
      <w:rFonts w:eastAsia="Times New Roman"/>
      <w:bCs/>
      <w:i w:val="0"/>
      <w:iCs w:val="0"/>
      <w:lang w:val="en-US"/>
    </w:rPr>
  </w:style>
  <w:style w:type="paragraph" w:customStyle="1" w:styleId="A2-Heading3">
    <w:name w:val="A2-Heading 3"/>
    <w:basedOn w:val="Cabealho3"/>
    <w:rsid w:val="00074867"/>
    <w:pPr>
      <w:keepNext w:val="0"/>
      <w:tabs>
        <w:tab w:val="left" w:pos="540"/>
      </w:tabs>
      <w:spacing w:before="0"/>
      <w:ind w:left="539" w:right="-34" w:hanging="539"/>
      <w:contextualSpacing/>
    </w:pPr>
    <w:rPr>
      <w:rFonts w:eastAsia="Times New Roman"/>
      <w:lang w:val="en-GB" w:eastAsia="en-US"/>
    </w:rPr>
  </w:style>
  <w:style w:type="paragraph" w:customStyle="1" w:styleId="Objetducommentaire1">
    <w:name w:val="Objet du commentaire1"/>
    <w:basedOn w:val="Textodecomentrio"/>
    <w:next w:val="Textodecomentrio"/>
    <w:semiHidden/>
    <w:rsid w:val="00074867"/>
    <w:pPr>
      <w:keepLines w:val="0"/>
      <w:spacing w:after="0" w:line="240" w:lineRule="auto"/>
      <w:jc w:val="left"/>
    </w:pPr>
    <w:rPr>
      <w:rFonts w:ascii="Times New Roman" w:hAnsi="Times New Roman"/>
      <w:b/>
      <w:bCs/>
      <w:sz w:val="20"/>
      <w:lang w:val="en-US"/>
    </w:rPr>
  </w:style>
  <w:style w:type="character" w:styleId="Refdenotadefim">
    <w:name w:val="endnote reference"/>
    <w:semiHidden/>
    <w:rsid w:val="00074867"/>
    <w:rPr>
      <w:rFonts w:cs="Times New Roman"/>
      <w:vertAlign w:val="superscript"/>
    </w:rPr>
  </w:style>
  <w:style w:type="paragraph" w:customStyle="1" w:styleId="Section3-Heading1">
    <w:name w:val="Section 3 - Heading 1"/>
    <w:basedOn w:val="Normal"/>
    <w:rsid w:val="00074867"/>
    <w:pPr>
      <w:pBdr>
        <w:bottom w:val="single" w:sz="4" w:space="1" w:color="auto"/>
      </w:pBdr>
      <w:spacing w:after="240" w:line="240" w:lineRule="auto"/>
      <w:jc w:val="center"/>
    </w:pPr>
    <w:rPr>
      <w:rFonts w:ascii="Times New Roman Bold" w:eastAsia="Times New Roman" w:hAnsi="Times New Roman Bold" w:cs="Times New Roman"/>
      <w:b/>
      <w:sz w:val="32"/>
      <w:szCs w:val="24"/>
      <w:lang w:val="en-US"/>
    </w:rPr>
  </w:style>
  <w:style w:type="paragraph" w:customStyle="1" w:styleId="CharChar">
    <w:name w:val="Char Char"/>
    <w:basedOn w:val="Normal"/>
    <w:rsid w:val="00074867"/>
    <w:pPr>
      <w:autoSpaceDE w:val="0"/>
      <w:autoSpaceDN w:val="0"/>
      <w:spacing w:line="240" w:lineRule="exact"/>
    </w:pPr>
    <w:rPr>
      <w:rFonts w:ascii="Arial" w:eastAsia="Times New Roman" w:hAnsi="Arial" w:cs="Arial"/>
      <w:b/>
      <w:sz w:val="20"/>
      <w:szCs w:val="20"/>
      <w:lang w:val="en-US" w:eastAsia="de-DE"/>
    </w:rPr>
  </w:style>
  <w:style w:type="character" w:customStyle="1" w:styleId="GaramondTimesNewRoman">
    <w:name w:val="Стиль Стиль Garamond + Times New Roman"/>
    <w:rsid w:val="00074867"/>
    <w:rPr>
      <w:rFonts w:ascii="Times New Roman" w:hAnsi="Times New Roman" w:cs="Times New Roman"/>
      <w:spacing w:val="0"/>
      <w:kern w:val="1"/>
      <w:position w:val="0"/>
      <w:sz w:val="24"/>
      <w:shd w:val="clear" w:color="auto" w:fill="auto"/>
      <w:vertAlign w:val="baseline"/>
    </w:rPr>
  </w:style>
  <w:style w:type="character" w:customStyle="1" w:styleId="Garamond">
    <w:name w:val="Стиль Garamond"/>
    <w:rsid w:val="00074867"/>
    <w:rPr>
      <w:rFonts w:ascii="Times New Roman" w:hAnsi="Times New Roman" w:cs="Times New Roman"/>
      <w:spacing w:val="2"/>
      <w:kern w:val="1"/>
      <w:position w:val="0"/>
      <w:sz w:val="24"/>
      <w:shd w:val="clear" w:color="auto" w:fill="auto"/>
      <w:vertAlign w:val="baseline"/>
    </w:rPr>
  </w:style>
  <w:style w:type="paragraph" w:customStyle="1" w:styleId="HEADER5">
    <w:name w:val="HEADER 5"/>
    <w:basedOn w:val="Cabealho"/>
    <w:rsid w:val="00074867"/>
    <w:pPr>
      <w:numPr>
        <w:numId w:val="138"/>
      </w:numPr>
      <w:tabs>
        <w:tab w:val="clear" w:pos="4536"/>
        <w:tab w:val="clear" w:pos="9072"/>
      </w:tabs>
      <w:ind w:right="-88"/>
      <w:jc w:val="both"/>
    </w:pPr>
    <w:rPr>
      <w:rFonts w:ascii="Arial" w:eastAsia="Times New Roman" w:hAnsi="Arial" w:cs="Arial"/>
      <w:bCs/>
      <w:szCs w:val="24"/>
      <w:lang w:val="en-GB"/>
    </w:rPr>
  </w:style>
  <w:style w:type="paragraph" w:customStyle="1" w:styleId="Subtitulos">
    <w:name w:val="Subtitulos"/>
    <w:basedOn w:val="Cabealho2"/>
    <w:rsid w:val="00074867"/>
    <w:pPr>
      <w:keepNext w:val="0"/>
      <w:tabs>
        <w:tab w:val="left" w:pos="360"/>
      </w:tabs>
      <w:spacing w:before="120" w:after="120"/>
      <w:contextualSpacing/>
      <w:jc w:val="left"/>
    </w:pPr>
    <w:rPr>
      <w:rFonts w:ascii="Times New Roman Bold" w:eastAsia="Times New Roman" w:hAnsi="Times New Roman Bold"/>
      <w:szCs w:val="20"/>
      <w:lang w:val="es-ES_tradnl" w:eastAsia="en-US"/>
    </w:rPr>
  </w:style>
  <w:style w:type="paragraph" w:customStyle="1" w:styleId="41Autolist4">
    <w:name w:val="4.1 Autolist4"/>
    <w:basedOn w:val="Normal"/>
    <w:next w:val="Normal"/>
    <w:rsid w:val="00074867"/>
    <w:pPr>
      <w:keepNext/>
      <w:spacing w:before="120" w:after="120" w:line="240" w:lineRule="auto"/>
      <w:jc w:val="both"/>
    </w:pPr>
    <w:rPr>
      <w:rFonts w:ascii="Times New Roman" w:eastAsia="Times New Roman" w:hAnsi="Times New Roman" w:cs="Times New Roman"/>
      <w:sz w:val="24"/>
      <w:szCs w:val="20"/>
      <w:lang w:val="en-US"/>
    </w:rPr>
  </w:style>
  <w:style w:type="paragraph" w:customStyle="1" w:styleId="iAutoList">
    <w:name w:val="(i) AutoList"/>
    <w:basedOn w:val="Normal"/>
    <w:next w:val="Normal"/>
    <w:rsid w:val="00074867"/>
    <w:pPr>
      <w:spacing w:before="120" w:after="120" w:line="240" w:lineRule="auto"/>
      <w:ind w:left="720" w:hanging="360"/>
      <w:jc w:val="both"/>
    </w:pPr>
    <w:rPr>
      <w:rFonts w:ascii="Times New Roman" w:eastAsia="Times New Roman" w:hAnsi="Times New Roman" w:cs="Times New Roman"/>
      <w:snapToGrid w:val="0"/>
      <w:sz w:val="24"/>
      <w:szCs w:val="20"/>
      <w:lang w:val="es-ES_tradnl"/>
    </w:rPr>
  </w:style>
  <w:style w:type="character" w:customStyle="1" w:styleId="Corpsdetexte2Car2">
    <w:name w:val="Corps de texte 2 Car2"/>
    <w:basedOn w:val="Tipodeletrapredefinidodopargrafo"/>
    <w:uiPriority w:val="99"/>
    <w:rsid w:val="00074867"/>
    <w:rPr>
      <w:rFonts w:ascii="Times New Roman" w:eastAsia="Times New Roman" w:hAnsi="Times New Roman" w:cs="Times New Roman"/>
      <w:sz w:val="24"/>
      <w:szCs w:val="24"/>
      <w:lang w:val="en-US"/>
    </w:rPr>
  </w:style>
  <w:style w:type="paragraph" w:customStyle="1" w:styleId="Section4-Heading1">
    <w:name w:val="Section 4 - Heading 1"/>
    <w:basedOn w:val="Section3-Heading1"/>
    <w:rsid w:val="00074867"/>
  </w:style>
  <w:style w:type="paragraph" w:customStyle="1" w:styleId="Header1-Clauses">
    <w:name w:val="Header 1 - Clauses"/>
    <w:basedOn w:val="Normal"/>
    <w:rsid w:val="00074867"/>
    <w:pPr>
      <w:numPr>
        <w:ilvl w:val="1"/>
        <w:numId w:val="139"/>
      </w:numPr>
      <w:spacing w:after="0" w:line="240" w:lineRule="auto"/>
      <w:ind w:left="360" w:hanging="360"/>
    </w:pPr>
    <w:rPr>
      <w:rFonts w:ascii="Times New Roman" w:eastAsia="Times New Roman" w:hAnsi="Times New Roman" w:cs="Times New Roman"/>
      <w:b/>
      <w:sz w:val="24"/>
      <w:szCs w:val="20"/>
      <w:lang w:val="es-ES_tradnl"/>
    </w:rPr>
  </w:style>
  <w:style w:type="paragraph" w:customStyle="1" w:styleId="Header2-SubClauses">
    <w:name w:val="Header 2 - SubClauses"/>
    <w:basedOn w:val="Normal"/>
    <w:rsid w:val="00074867"/>
    <w:pPr>
      <w:tabs>
        <w:tab w:val="left" w:pos="619"/>
      </w:tabs>
      <w:spacing w:after="200" w:line="240" w:lineRule="auto"/>
      <w:ind w:left="792" w:hanging="432"/>
      <w:jc w:val="both"/>
    </w:pPr>
    <w:rPr>
      <w:rFonts w:ascii="Times New Roman" w:eastAsia="Times New Roman" w:hAnsi="Times New Roman" w:cs="Times New Roman"/>
      <w:sz w:val="24"/>
      <w:szCs w:val="20"/>
      <w:lang w:val="es-ES_tradnl"/>
    </w:rPr>
  </w:style>
  <w:style w:type="paragraph" w:customStyle="1" w:styleId="P3Header1-Clauses">
    <w:name w:val="P3 Header1-Clauses"/>
    <w:basedOn w:val="Header1-Clauses"/>
    <w:rsid w:val="00074867"/>
    <w:pPr>
      <w:numPr>
        <w:ilvl w:val="0"/>
        <w:numId w:val="0"/>
      </w:numPr>
      <w:ind w:left="1224" w:hanging="504"/>
    </w:pPr>
  </w:style>
  <w:style w:type="character" w:customStyle="1" w:styleId="DeltaViewInsertion">
    <w:name w:val="DeltaView Insertion"/>
    <w:rsid w:val="00074867"/>
    <w:rPr>
      <w:color w:val="0000FF"/>
      <w:u w:val="double"/>
    </w:rPr>
  </w:style>
  <w:style w:type="paragraph" w:customStyle="1" w:styleId="En-ttedetabledesmatires1">
    <w:name w:val="En-tête de table des matières1"/>
    <w:basedOn w:val="Cabealho1"/>
    <w:next w:val="Normal"/>
    <w:qFormat/>
    <w:rsid w:val="00074867"/>
    <w:pPr>
      <w:numPr>
        <w:numId w:val="0"/>
      </w:numPr>
      <w:outlineLvl w:val="9"/>
    </w:pPr>
    <w:rPr>
      <w:rFonts w:ascii="Cambria" w:eastAsia="Times New Roman" w:hAnsi="Cambria"/>
      <w:bCs/>
      <w:color w:val="365F91"/>
      <w:lang w:val="en-US"/>
    </w:rPr>
  </w:style>
  <w:style w:type="paragraph" w:customStyle="1" w:styleId="Section8Heading1">
    <w:name w:val="Section 8. Heading1"/>
    <w:basedOn w:val="A1-Heading2"/>
    <w:qFormat/>
    <w:rsid w:val="00074867"/>
    <w:pPr>
      <w:numPr>
        <w:numId w:val="143"/>
      </w:numPr>
      <w:tabs>
        <w:tab w:val="clear" w:pos="360"/>
      </w:tabs>
      <w:spacing w:before="120" w:after="200"/>
      <w:ind w:left="1080" w:hanging="720"/>
      <w:contextualSpacing w:val="0"/>
    </w:pPr>
    <w:rPr>
      <w:lang w:val="en-US"/>
    </w:rPr>
  </w:style>
  <w:style w:type="paragraph" w:customStyle="1" w:styleId="Section8Heading2">
    <w:name w:val="Section 8. Heading2"/>
    <w:next w:val="Normal"/>
    <w:qFormat/>
    <w:rsid w:val="00074867"/>
    <w:pPr>
      <w:spacing w:after="200" w:line="240" w:lineRule="auto"/>
      <w:ind w:left="720" w:hanging="360"/>
    </w:pPr>
    <w:rPr>
      <w:rFonts w:ascii="Times New Roman" w:eastAsia="Times New Roman" w:hAnsi="Times New Roman" w:cs="Times New Roman"/>
      <w:b/>
      <w:bCs/>
      <w:sz w:val="24"/>
      <w:szCs w:val="24"/>
      <w:lang w:val="en-US"/>
    </w:rPr>
  </w:style>
  <w:style w:type="paragraph" w:customStyle="1" w:styleId="Section8Header1">
    <w:name w:val="Section 8. Header1"/>
    <w:qFormat/>
    <w:rsid w:val="00074867"/>
    <w:pPr>
      <w:numPr>
        <w:numId w:val="145"/>
      </w:numPr>
      <w:spacing w:before="240" w:after="240" w:line="240" w:lineRule="auto"/>
      <w:jc w:val="center"/>
    </w:pPr>
    <w:rPr>
      <w:rFonts w:ascii="Times New Roman" w:eastAsia="Times New Roman" w:hAnsi="Times New Roman" w:cs="Times New Roman"/>
      <w:b/>
      <w:sz w:val="32"/>
      <w:szCs w:val="20"/>
      <w:lang w:val="en-US"/>
    </w:rPr>
  </w:style>
  <w:style w:type="paragraph" w:customStyle="1" w:styleId="Section8Heading3">
    <w:name w:val="Section 8. Heading3"/>
    <w:qFormat/>
    <w:rsid w:val="00074867"/>
    <w:pPr>
      <w:spacing w:after="0" w:line="240" w:lineRule="auto"/>
      <w:ind w:hanging="534"/>
    </w:pPr>
    <w:rPr>
      <w:rFonts w:ascii="Times New Roman" w:eastAsia="Times New Roman" w:hAnsi="Times New Roman" w:cs="Times New Roman"/>
      <w:b/>
      <w:bCs/>
      <w:sz w:val="24"/>
      <w:szCs w:val="24"/>
      <w:lang w:val="en-US"/>
    </w:rPr>
  </w:style>
  <w:style w:type="paragraph" w:customStyle="1" w:styleId="Document1">
    <w:name w:val="Document 1"/>
    <w:rsid w:val="00074867"/>
    <w:pPr>
      <w:keepNext/>
      <w:keepLines/>
      <w:tabs>
        <w:tab w:val="left" w:pos="-720"/>
      </w:tabs>
      <w:suppressAutoHyphens/>
      <w:spacing w:after="0" w:line="240" w:lineRule="auto"/>
    </w:pPr>
    <w:rPr>
      <w:rFonts w:ascii="Times" w:eastAsia="Times New Roman" w:hAnsi="Times" w:cs="Times New Roman"/>
      <w:sz w:val="24"/>
      <w:szCs w:val="20"/>
      <w:lang w:val="en-US"/>
    </w:rPr>
  </w:style>
  <w:style w:type="paragraph" w:customStyle="1" w:styleId="TextBoxFramed">
    <w:name w:val="Text Box Framed"/>
    <w:basedOn w:val="Normal"/>
    <w:rsid w:val="00074867"/>
    <w:pPr>
      <w:keepLines/>
      <w:framePr w:hSpace="187" w:wrap="auto" w:vAnchor="text" w:hAnchor="text" w:xAlign="right" w:y="1"/>
      <w:pBdr>
        <w:top w:val="single" w:sz="6" w:space="7" w:color="auto" w:shadow="1"/>
        <w:left w:val="single" w:sz="6" w:space="7" w:color="auto" w:shadow="1"/>
        <w:bottom w:val="single" w:sz="6" w:space="7" w:color="auto" w:shadow="1"/>
        <w:right w:val="single" w:sz="6" w:space="7" w:color="auto" w:shadow="1"/>
      </w:pBdr>
      <w:shd w:val="pct10" w:color="auto" w:fill="auto"/>
      <w:spacing w:after="0" w:line="240" w:lineRule="auto"/>
    </w:pPr>
    <w:rPr>
      <w:rFonts w:ascii="Times New Roman" w:eastAsia="Times New Roman" w:hAnsi="Times New Roman" w:cs="Times New Roman"/>
      <w:szCs w:val="20"/>
    </w:rPr>
  </w:style>
  <w:style w:type="paragraph" w:customStyle="1" w:styleId="p7">
    <w:name w:val="p7"/>
    <w:basedOn w:val="Normal"/>
    <w:rsid w:val="00074867"/>
    <w:pPr>
      <w:widowControl w:val="0"/>
      <w:spacing w:after="0" w:line="360" w:lineRule="atLeast"/>
      <w:ind w:left="720" w:hanging="720"/>
    </w:pPr>
    <w:rPr>
      <w:rFonts w:ascii="Chicago" w:eastAsia="Times New Roman" w:hAnsi="Chicago" w:cs="Times New Roman"/>
      <w:snapToGrid w:val="0"/>
      <w:sz w:val="24"/>
      <w:szCs w:val="20"/>
      <w:lang w:val="en-US"/>
    </w:rPr>
  </w:style>
  <w:style w:type="paragraph" w:customStyle="1" w:styleId="p3">
    <w:name w:val="p3"/>
    <w:basedOn w:val="Normal"/>
    <w:rsid w:val="00074867"/>
    <w:pPr>
      <w:widowControl w:val="0"/>
      <w:tabs>
        <w:tab w:val="left" w:pos="0"/>
      </w:tabs>
      <w:spacing w:after="0" w:line="240" w:lineRule="atLeast"/>
      <w:jc w:val="both"/>
      <w:outlineLvl w:val="1"/>
    </w:pPr>
    <w:rPr>
      <w:rFonts w:ascii="Arial" w:eastAsia="Times New Roman" w:hAnsi="Arial" w:cs="Arial"/>
      <w:b/>
      <w:bCs/>
      <w:snapToGrid w:val="0"/>
      <w:sz w:val="20"/>
      <w:szCs w:val="20"/>
    </w:rPr>
  </w:style>
  <w:style w:type="paragraph" w:customStyle="1" w:styleId="p4">
    <w:name w:val="p4"/>
    <w:basedOn w:val="Normal"/>
    <w:rsid w:val="00074867"/>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18">
    <w:name w:val="p18"/>
    <w:basedOn w:val="Normal"/>
    <w:rsid w:val="00074867"/>
    <w:pPr>
      <w:widowControl w:val="0"/>
      <w:spacing w:after="0" w:line="240" w:lineRule="atLeast"/>
      <w:ind w:left="720" w:hanging="720"/>
    </w:pPr>
    <w:rPr>
      <w:rFonts w:ascii="Chicago" w:eastAsia="Times New Roman" w:hAnsi="Chicago" w:cs="Times New Roman"/>
      <w:snapToGrid w:val="0"/>
      <w:sz w:val="24"/>
      <w:szCs w:val="20"/>
      <w:lang w:val="en-US"/>
    </w:rPr>
  </w:style>
  <w:style w:type="paragraph" w:customStyle="1" w:styleId="p13">
    <w:name w:val="p13"/>
    <w:basedOn w:val="Normal"/>
    <w:rsid w:val="00074867"/>
    <w:pPr>
      <w:widowControl w:val="0"/>
      <w:spacing w:after="0" w:line="240" w:lineRule="atLeast"/>
      <w:ind w:left="720" w:hanging="720"/>
    </w:pPr>
    <w:rPr>
      <w:rFonts w:ascii="Chicago" w:eastAsia="Times New Roman" w:hAnsi="Chicago" w:cs="Times New Roman"/>
      <w:snapToGrid w:val="0"/>
      <w:sz w:val="24"/>
      <w:szCs w:val="20"/>
      <w:lang w:val="en-US"/>
    </w:rPr>
  </w:style>
  <w:style w:type="paragraph" w:customStyle="1" w:styleId="p38">
    <w:name w:val="p38"/>
    <w:basedOn w:val="Normal"/>
    <w:rsid w:val="00074867"/>
    <w:pPr>
      <w:widowControl w:val="0"/>
      <w:spacing w:after="0" w:line="240" w:lineRule="atLeast"/>
      <w:ind w:left="700" w:hanging="700"/>
    </w:pPr>
    <w:rPr>
      <w:rFonts w:ascii="Chicago" w:eastAsia="Times New Roman" w:hAnsi="Chicago" w:cs="Times New Roman"/>
      <w:snapToGrid w:val="0"/>
      <w:sz w:val="24"/>
      <w:szCs w:val="20"/>
      <w:lang w:val="en-US"/>
    </w:rPr>
  </w:style>
  <w:style w:type="paragraph" w:customStyle="1" w:styleId="p33">
    <w:name w:val="p33"/>
    <w:basedOn w:val="Normal"/>
    <w:rsid w:val="00074867"/>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26">
    <w:name w:val="p26"/>
    <w:basedOn w:val="Normal"/>
    <w:rsid w:val="00074867"/>
    <w:pPr>
      <w:widowControl w:val="0"/>
      <w:tabs>
        <w:tab w:val="left" w:pos="0"/>
      </w:tabs>
      <w:spacing w:after="0" w:line="240" w:lineRule="atLeast"/>
      <w:ind w:firstLine="720"/>
    </w:pPr>
    <w:rPr>
      <w:rFonts w:ascii="Chicago" w:eastAsia="Times New Roman" w:hAnsi="Chicago" w:cs="Times New Roman"/>
      <w:snapToGrid w:val="0"/>
      <w:sz w:val="24"/>
      <w:szCs w:val="20"/>
      <w:lang w:val="en-US"/>
    </w:rPr>
  </w:style>
  <w:style w:type="paragraph" w:customStyle="1" w:styleId="p17">
    <w:name w:val="p17"/>
    <w:basedOn w:val="Normal"/>
    <w:rsid w:val="00074867"/>
    <w:pPr>
      <w:widowControl w:val="0"/>
      <w:tabs>
        <w:tab w:val="left" w:pos="720"/>
      </w:tabs>
      <w:spacing w:after="0" w:line="240" w:lineRule="atLeast"/>
      <w:jc w:val="both"/>
    </w:pPr>
    <w:rPr>
      <w:rFonts w:ascii="Chicago" w:eastAsia="Times New Roman" w:hAnsi="Chicago" w:cs="Times New Roman"/>
      <w:snapToGrid w:val="0"/>
      <w:sz w:val="24"/>
      <w:szCs w:val="20"/>
      <w:lang w:val="en-US"/>
    </w:rPr>
  </w:style>
  <w:style w:type="paragraph" w:customStyle="1" w:styleId="p46">
    <w:name w:val="p46"/>
    <w:basedOn w:val="Normal"/>
    <w:rsid w:val="00074867"/>
    <w:pPr>
      <w:widowControl w:val="0"/>
      <w:spacing w:after="0" w:line="240" w:lineRule="atLeast"/>
      <w:ind w:left="720" w:hanging="720"/>
    </w:pPr>
    <w:rPr>
      <w:rFonts w:ascii="Chicago" w:eastAsia="Times New Roman" w:hAnsi="Chicago" w:cs="Times New Roman"/>
      <w:snapToGrid w:val="0"/>
      <w:sz w:val="24"/>
      <w:szCs w:val="20"/>
      <w:lang w:val="en-US"/>
    </w:rPr>
  </w:style>
  <w:style w:type="paragraph" w:customStyle="1" w:styleId="p35">
    <w:name w:val="p35"/>
    <w:basedOn w:val="Normal"/>
    <w:rsid w:val="00074867"/>
    <w:pPr>
      <w:widowControl w:val="0"/>
      <w:tabs>
        <w:tab w:val="left" w:pos="720"/>
      </w:tabs>
      <w:spacing w:after="0" w:line="360" w:lineRule="atLeast"/>
    </w:pPr>
    <w:rPr>
      <w:rFonts w:ascii="Chicago" w:eastAsia="Times New Roman" w:hAnsi="Chicago" w:cs="Times New Roman"/>
      <w:snapToGrid w:val="0"/>
      <w:sz w:val="24"/>
      <w:szCs w:val="20"/>
      <w:lang w:val="en-US"/>
    </w:rPr>
  </w:style>
  <w:style w:type="paragraph" w:customStyle="1" w:styleId="p51">
    <w:name w:val="p51"/>
    <w:basedOn w:val="Normal"/>
    <w:rsid w:val="00074867"/>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54">
    <w:name w:val="p54"/>
    <w:basedOn w:val="Normal"/>
    <w:rsid w:val="00074867"/>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23">
    <w:name w:val="p23"/>
    <w:basedOn w:val="Normal"/>
    <w:rsid w:val="00074867"/>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En-ttetitre-chapitre">
    <w:name w:val="En-tête titre-chapitre"/>
    <w:basedOn w:val="Cabealho"/>
    <w:rsid w:val="00074867"/>
    <w:pPr>
      <w:widowControl w:val="0"/>
      <w:pBdr>
        <w:bottom w:val="single" w:sz="18" w:space="4" w:color="auto"/>
      </w:pBdr>
      <w:tabs>
        <w:tab w:val="clear" w:pos="4536"/>
        <w:tab w:val="clear" w:pos="9072"/>
      </w:tabs>
      <w:ind w:left="-992" w:right="1134" w:firstLine="851"/>
      <w:jc w:val="right"/>
    </w:pPr>
    <w:rPr>
      <w:rFonts w:ascii="Arial Narrow" w:eastAsia="Times New Roman" w:hAnsi="Arial Narrow" w:cs="Times New Roman"/>
      <w:b/>
      <w:smallCaps/>
      <w:sz w:val="28"/>
      <w:szCs w:val="20"/>
      <w:lang w:eastAsia="fr-FR"/>
    </w:rPr>
  </w:style>
  <w:style w:type="paragraph" w:styleId="Listanumerada2">
    <w:name w:val="List Number 2"/>
    <w:basedOn w:val="Normal"/>
    <w:semiHidden/>
    <w:rsid w:val="00074867"/>
    <w:pPr>
      <w:numPr>
        <w:numId w:val="147"/>
      </w:numPr>
      <w:tabs>
        <w:tab w:val="clear" w:pos="643"/>
        <w:tab w:val="num" w:pos="1080"/>
      </w:tabs>
      <w:spacing w:before="120" w:after="120" w:line="300" w:lineRule="auto"/>
      <w:ind w:left="1080"/>
      <w:jc w:val="both"/>
    </w:pPr>
    <w:rPr>
      <w:rFonts w:ascii="Arial" w:eastAsia="Calibri" w:hAnsi="Arial" w:cs="Times New Roman"/>
      <w:sz w:val="20"/>
      <w:szCs w:val="24"/>
      <w:lang w:val="en-GB"/>
    </w:rPr>
  </w:style>
  <w:style w:type="paragraph" w:customStyle="1" w:styleId="AATitre3">
    <w:name w:val="AA Titre 3"/>
    <w:basedOn w:val="Normal"/>
    <w:rsid w:val="00074867"/>
    <w:pPr>
      <w:numPr>
        <w:numId w:val="148"/>
      </w:numPr>
      <w:suppressAutoHyphens/>
      <w:spacing w:before="120" w:after="120" w:line="240" w:lineRule="auto"/>
      <w:jc w:val="both"/>
    </w:pPr>
    <w:rPr>
      <w:rFonts w:ascii="Times New Roman" w:eastAsia="Times New Roman" w:hAnsi="Times New Roman" w:cs="Times New Roman"/>
      <w:szCs w:val="20"/>
      <w:lang w:eastAsia="ar-SA"/>
    </w:rPr>
  </w:style>
  <w:style w:type="paragraph" w:customStyle="1" w:styleId="ListAlpha2">
    <w:name w:val="List Alpha 2"/>
    <w:basedOn w:val="Normal"/>
    <w:next w:val="Normal"/>
    <w:rsid w:val="00074867"/>
    <w:pPr>
      <w:numPr>
        <w:ilvl w:val="1"/>
        <w:numId w:val="149"/>
      </w:numPr>
      <w:tabs>
        <w:tab w:val="left" w:pos="50"/>
      </w:tabs>
      <w:spacing w:after="200" w:line="288" w:lineRule="auto"/>
      <w:jc w:val="both"/>
    </w:pPr>
    <w:rPr>
      <w:rFonts w:ascii="CG Times" w:eastAsia="Times New Roman" w:hAnsi="CG Times" w:cs="Times New Roman"/>
      <w:color w:val="000000"/>
      <w:lang w:val="en-GB" w:eastAsia="fr-FR"/>
    </w:rPr>
  </w:style>
  <w:style w:type="paragraph" w:customStyle="1" w:styleId="ListAlpha3">
    <w:name w:val="List Alpha 3"/>
    <w:basedOn w:val="Normal"/>
    <w:next w:val="Normal"/>
    <w:rsid w:val="00074867"/>
    <w:pPr>
      <w:tabs>
        <w:tab w:val="left" w:pos="68"/>
        <w:tab w:val="num" w:pos="624"/>
      </w:tabs>
      <w:spacing w:after="200" w:line="288" w:lineRule="auto"/>
      <w:ind w:left="624" w:hanging="624"/>
      <w:jc w:val="both"/>
    </w:pPr>
    <w:rPr>
      <w:rFonts w:ascii="CG Times" w:eastAsia="Times New Roman" w:hAnsi="CG Times" w:cs="Times New Roman"/>
      <w:color w:val="000000"/>
      <w:lang w:val="en-GB" w:eastAsia="fr-FR"/>
    </w:rPr>
  </w:style>
  <w:style w:type="paragraph" w:customStyle="1" w:styleId="LISTALPHACAPS2">
    <w:name w:val="LIST ALPHA CAPS 2"/>
    <w:basedOn w:val="Normal"/>
    <w:next w:val="Normal"/>
    <w:rsid w:val="00074867"/>
    <w:pPr>
      <w:tabs>
        <w:tab w:val="left" w:pos="50"/>
        <w:tab w:val="num" w:pos="1748"/>
      </w:tabs>
      <w:spacing w:after="200" w:line="288" w:lineRule="auto"/>
      <w:ind w:left="1748" w:hanging="511"/>
      <w:jc w:val="both"/>
    </w:pPr>
    <w:rPr>
      <w:rFonts w:ascii="CG Times" w:eastAsia="Times New Roman" w:hAnsi="CG Times" w:cs="Times New Roman"/>
      <w:color w:val="000000"/>
      <w:lang w:val="en-GB" w:eastAsia="fr-FR"/>
    </w:rPr>
  </w:style>
  <w:style w:type="character" w:customStyle="1" w:styleId="Corpsdetexte2Car1">
    <w:name w:val="Corps de texte 2 Car1"/>
    <w:semiHidden/>
    <w:rsid w:val="00074867"/>
    <w:rPr>
      <w:sz w:val="24"/>
      <w:szCs w:val="24"/>
      <w:lang w:eastAsia="en-US"/>
    </w:rPr>
  </w:style>
  <w:style w:type="character" w:customStyle="1" w:styleId="NotedebasdepageCar2">
    <w:name w:val="Note de bas de page Car2"/>
    <w:locked/>
    <w:rsid w:val="00074867"/>
    <w:rPr>
      <w:lang w:val="en-US" w:eastAsia="en-US"/>
    </w:rPr>
  </w:style>
  <w:style w:type="paragraph" w:customStyle="1" w:styleId="Textedebulles2">
    <w:name w:val="Texte de bulles2"/>
    <w:basedOn w:val="Normal"/>
    <w:semiHidden/>
    <w:rsid w:val="00074867"/>
    <w:pPr>
      <w:spacing w:after="0" w:line="240" w:lineRule="auto"/>
    </w:pPr>
    <w:rPr>
      <w:rFonts w:ascii="Tahoma" w:eastAsia="Times New Roman" w:hAnsi="Tahoma" w:cs="Tahoma"/>
      <w:sz w:val="16"/>
      <w:szCs w:val="16"/>
      <w:lang w:val="en-US"/>
    </w:rPr>
  </w:style>
  <w:style w:type="paragraph" w:customStyle="1" w:styleId="Objetducommentaire2">
    <w:name w:val="Objet du commentaire2"/>
    <w:basedOn w:val="Textodecomentrio"/>
    <w:next w:val="Textodecomentrio"/>
    <w:semiHidden/>
    <w:rsid w:val="00074867"/>
    <w:pPr>
      <w:keepLines w:val="0"/>
      <w:spacing w:after="0" w:line="240" w:lineRule="auto"/>
      <w:jc w:val="left"/>
    </w:pPr>
    <w:rPr>
      <w:rFonts w:ascii="Times New Roman" w:hAnsi="Times New Roman"/>
      <w:b/>
      <w:bCs/>
      <w:sz w:val="20"/>
      <w:lang w:val="en-US"/>
    </w:rPr>
  </w:style>
  <w:style w:type="paragraph" w:customStyle="1" w:styleId="BodyText21">
    <w:name w:val="Body Text 21"/>
    <w:basedOn w:val="Normal"/>
    <w:rsid w:val="00074867"/>
    <w:pPr>
      <w:spacing w:after="0" w:line="240" w:lineRule="auto"/>
    </w:pPr>
    <w:rPr>
      <w:rFonts w:ascii="Times New Roman" w:eastAsia="Times New Roman" w:hAnsi="Times New Roman" w:cs="Times New Roman"/>
      <w:kern w:val="24"/>
      <w:szCs w:val="20"/>
      <w:lang w:val="en-US"/>
    </w:rPr>
  </w:style>
  <w:style w:type="paragraph" w:customStyle="1" w:styleId="IanBodytext">
    <w:name w:val="Ian Body text"/>
    <w:basedOn w:val="Normal"/>
    <w:rsid w:val="00074867"/>
    <w:pPr>
      <w:widowControl w:val="0"/>
      <w:tabs>
        <w:tab w:val="left" w:pos="567"/>
        <w:tab w:val="left" w:pos="1134"/>
        <w:tab w:val="left" w:pos="1701"/>
        <w:tab w:val="left" w:pos="2268"/>
        <w:tab w:val="left" w:pos="2835"/>
        <w:tab w:val="right" w:pos="9639"/>
      </w:tabs>
      <w:spacing w:before="120" w:after="120" w:line="240" w:lineRule="auto"/>
      <w:jc w:val="both"/>
    </w:pPr>
    <w:rPr>
      <w:rFonts w:ascii="Arial" w:eastAsia="Times New Roman" w:hAnsi="Arial" w:cs="Times New Roman"/>
      <w:szCs w:val="24"/>
      <w:lang w:val="en-AU"/>
    </w:rPr>
  </w:style>
  <w:style w:type="paragraph" w:customStyle="1" w:styleId="A1-Heading20">
    <w:name w:val="A1-Heading 2"/>
    <w:basedOn w:val="Cabealho2"/>
    <w:next w:val="Normal"/>
    <w:rsid w:val="00074867"/>
    <w:pPr>
      <w:keepNext w:val="0"/>
      <w:spacing w:before="0" w:after="200"/>
      <w:ind w:left="720" w:hanging="720"/>
      <w:contextualSpacing/>
      <w:jc w:val="center"/>
    </w:pPr>
    <w:rPr>
      <w:rFonts w:eastAsia="Times New Roman"/>
      <w:bCs/>
      <w:smallCaps/>
      <w:sz w:val="28"/>
      <w:lang w:val="en-US" w:eastAsia="en-US"/>
    </w:rPr>
  </w:style>
  <w:style w:type="paragraph" w:customStyle="1" w:styleId="Section2-Heading1">
    <w:name w:val="Section 2 - Heading 1"/>
    <w:basedOn w:val="Normal"/>
    <w:rsid w:val="00074867"/>
    <w:pPr>
      <w:tabs>
        <w:tab w:val="left" w:pos="360"/>
      </w:tabs>
      <w:spacing w:after="200" w:line="240" w:lineRule="auto"/>
      <w:ind w:left="360" w:hanging="360"/>
    </w:pPr>
    <w:rPr>
      <w:rFonts w:ascii="Times New Roman" w:eastAsia="Times New Roman" w:hAnsi="Times New Roman" w:cs="Times New Roman"/>
      <w:b/>
      <w:sz w:val="24"/>
      <w:szCs w:val="24"/>
      <w:lang w:val="en-GB"/>
    </w:rPr>
  </w:style>
  <w:style w:type="paragraph" w:customStyle="1" w:styleId="Section2-Heading2">
    <w:name w:val="Section 2 - Heading 2"/>
    <w:basedOn w:val="Normal"/>
    <w:rsid w:val="00074867"/>
    <w:pPr>
      <w:spacing w:after="200" w:line="240" w:lineRule="auto"/>
      <w:ind w:left="360"/>
    </w:pPr>
    <w:rPr>
      <w:rFonts w:ascii="Times New Roman" w:eastAsia="Times New Roman" w:hAnsi="Times New Roman" w:cs="Times New Roman"/>
      <w:b/>
      <w:sz w:val="24"/>
      <w:szCs w:val="24"/>
      <w:lang w:val="en-GB"/>
    </w:rPr>
  </w:style>
  <w:style w:type="paragraph" w:customStyle="1" w:styleId="Section3-Heading2">
    <w:name w:val="Section 3 - Heading 2"/>
    <w:basedOn w:val="Normal"/>
    <w:next w:val="Normal"/>
    <w:rsid w:val="00074867"/>
    <w:pPr>
      <w:spacing w:after="200" w:line="240" w:lineRule="auto"/>
      <w:jc w:val="center"/>
    </w:pPr>
    <w:rPr>
      <w:rFonts w:ascii="Times New Roman" w:eastAsia="Times New Roman" w:hAnsi="Times New Roman" w:cs="Times New Roman"/>
      <w:b/>
      <w:sz w:val="28"/>
      <w:szCs w:val="24"/>
      <w:lang w:val="en-US"/>
    </w:rPr>
  </w:style>
  <w:style w:type="paragraph" w:customStyle="1" w:styleId="c5">
    <w:name w:val="c5"/>
    <w:basedOn w:val="Normal"/>
    <w:rsid w:val="00074867"/>
    <w:pPr>
      <w:widowControl w:val="0"/>
      <w:spacing w:after="0" w:line="240" w:lineRule="atLeast"/>
      <w:jc w:val="center"/>
    </w:pPr>
    <w:rPr>
      <w:rFonts w:ascii="Chicago" w:eastAsia="Times New Roman" w:hAnsi="Chicago" w:cs="Times New Roman"/>
      <w:snapToGrid w:val="0"/>
      <w:sz w:val="24"/>
      <w:szCs w:val="20"/>
      <w:lang w:val="en-US"/>
    </w:rPr>
  </w:style>
  <w:style w:type="paragraph" w:customStyle="1" w:styleId="p6">
    <w:name w:val="p6"/>
    <w:basedOn w:val="Normal"/>
    <w:rsid w:val="00074867"/>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8">
    <w:name w:val="p8"/>
    <w:basedOn w:val="Normal"/>
    <w:rsid w:val="00074867"/>
    <w:pPr>
      <w:widowControl w:val="0"/>
      <w:tabs>
        <w:tab w:val="left" w:pos="0"/>
        <w:tab w:val="left" w:pos="920"/>
      </w:tabs>
      <w:spacing w:after="0" w:line="240" w:lineRule="atLeast"/>
      <w:ind w:left="200" w:firstLine="720"/>
    </w:pPr>
    <w:rPr>
      <w:rFonts w:ascii="Chicago" w:eastAsia="Times New Roman" w:hAnsi="Chicago" w:cs="Times New Roman"/>
      <w:snapToGrid w:val="0"/>
      <w:sz w:val="24"/>
      <w:szCs w:val="20"/>
      <w:lang w:val="en-US"/>
    </w:rPr>
  </w:style>
  <w:style w:type="paragraph" w:customStyle="1" w:styleId="p11">
    <w:name w:val="p11"/>
    <w:basedOn w:val="Normal"/>
    <w:rsid w:val="00074867"/>
    <w:pPr>
      <w:widowControl w:val="0"/>
      <w:spacing w:after="0" w:line="240" w:lineRule="atLeast"/>
      <w:ind w:left="720" w:hanging="720"/>
    </w:pPr>
    <w:rPr>
      <w:rFonts w:ascii="Chicago" w:eastAsia="Times New Roman" w:hAnsi="Chicago" w:cs="Times New Roman"/>
      <w:snapToGrid w:val="0"/>
      <w:sz w:val="24"/>
      <w:szCs w:val="20"/>
      <w:lang w:val="en-US"/>
    </w:rPr>
  </w:style>
  <w:style w:type="paragraph" w:customStyle="1" w:styleId="p16">
    <w:name w:val="p16"/>
    <w:basedOn w:val="Normal"/>
    <w:rsid w:val="00074867"/>
    <w:pPr>
      <w:widowControl w:val="0"/>
      <w:tabs>
        <w:tab w:val="left" w:pos="0"/>
      </w:tabs>
      <w:spacing w:after="0" w:line="240" w:lineRule="atLeast"/>
      <w:ind w:firstLine="720"/>
      <w:jc w:val="both"/>
    </w:pPr>
    <w:rPr>
      <w:rFonts w:ascii="Chicago" w:eastAsia="Times New Roman" w:hAnsi="Chicago" w:cs="Times New Roman"/>
      <w:snapToGrid w:val="0"/>
      <w:sz w:val="24"/>
      <w:szCs w:val="20"/>
      <w:lang w:val="en-US"/>
    </w:rPr>
  </w:style>
  <w:style w:type="paragraph" w:customStyle="1" w:styleId="p32">
    <w:name w:val="p32"/>
    <w:basedOn w:val="Normal"/>
    <w:rsid w:val="00074867"/>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34">
    <w:name w:val="p34"/>
    <w:basedOn w:val="Normal"/>
    <w:rsid w:val="00074867"/>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37">
    <w:name w:val="p37"/>
    <w:basedOn w:val="Normal"/>
    <w:rsid w:val="00074867"/>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40">
    <w:name w:val="p40"/>
    <w:basedOn w:val="Normal"/>
    <w:rsid w:val="00074867"/>
    <w:pPr>
      <w:widowControl w:val="0"/>
      <w:tabs>
        <w:tab w:val="left" w:pos="0"/>
      </w:tabs>
      <w:spacing w:after="0" w:line="240" w:lineRule="atLeast"/>
      <w:ind w:left="4160" w:hanging="1780"/>
    </w:pPr>
    <w:rPr>
      <w:rFonts w:ascii="Chicago" w:eastAsia="Times New Roman" w:hAnsi="Chicago" w:cs="Times New Roman"/>
      <w:snapToGrid w:val="0"/>
      <w:sz w:val="24"/>
      <w:szCs w:val="20"/>
      <w:lang w:val="en-US"/>
    </w:rPr>
  </w:style>
  <w:style w:type="paragraph" w:customStyle="1" w:styleId="p42">
    <w:name w:val="p42"/>
    <w:basedOn w:val="Normal"/>
    <w:rsid w:val="00074867"/>
    <w:pPr>
      <w:widowControl w:val="0"/>
      <w:tabs>
        <w:tab w:val="left" w:pos="0"/>
        <w:tab w:val="left" w:pos="900"/>
      </w:tabs>
      <w:spacing w:after="0" w:line="360" w:lineRule="atLeast"/>
      <w:ind w:firstLine="180"/>
    </w:pPr>
    <w:rPr>
      <w:rFonts w:ascii="Chicago" w:eastAsia="Times New Roman" w:hAnsi="Chicago" w:cs="Times New Roman"/>
      <w:snapToGrid w:val="0"/>
      <w:sz w:val="24"/>
      <w:szCs w:val="20"/>
      <w:lang w:val="en-US"/>
    </w:rPr>
  </w:style>
  <w:style w:type="paragraph" w:customStyle="1" w:styleId="p12">
    <w:name w:val="p12"/>
    <w:basedOn w:val="Normal"/>
    <w:rsid w:val="00074867"/>
    <w:pPr>
      <w:widowControl w:val="0"/>
      <w:tabs>
        <w:tab w:val="left" w:pos="720"/>
      </w:tabs>
      <w:spacing w:after="0" w:line="240" w:lineRule="atLeast"/>
    </w:pPr>
    <w:rPr>
      <w:rFonts w:ascii="Chicago" w:eastAsia="Times New Roman" w:hAnsi="Chicago" w:cs="Times New Roman"/>
      <w:snapToGrid w:val="0"/>
      <w:sz w:val="24"/>
      <w:szCs w:val="20"/>
      <w:lang w:val="en-US"/>
    </w:rPr>
  </w:style>
  <w:style w:type="paragraph" w:customStyle="1" w:styleId="p36">
    <w:name w:val="p36"/>
    <w:basedOn w:val="Normal"/>
    <w:rsid w:val="00074867"/>
    <w:pPr>
      <w:widowControl w:val="0"/>
      <w:tabs>
        <w:tab w:val="left" w:pos="720"/>
      </w:tabs>
      <w:spacing w:after="0" w:line="240" w:lineRule="atLeast"/>
      <w:jc w:val="both"/>
    </w:pPr>
    <w:rPr>
      <w:rFonts w:ascii="Chicago" w:eastAsia="Times New Roman" w:hAnsi="Chicago" w:cs="Times New Roman"/>
      <w:snapToGrid w:val="0"/>
      <w:sz w:val="24"/>
      <w:szCs w:val="20"/>
      <w:lang w:val="en-US"/>
    </w:rPr>
  </w:style>
  <w:style w:type="paragraph" w:customStyle="1" w:styleId="p48">
    <w:name w:val="p48"/>
    <w:basedOn w:val="Normal"/>
    <w:rsid w:val="00074867"/>
    <w:pPr>
      <w:widowControl w:val="0"/>
      <w:spacing w:after="0" w:line="240" w:lineRule="atLeast"/>
      <w:ind w:left="720" w:hanging="720"/>
    </w:pPr>
    <w:rPr>
      <w:rFonts w:ascii="Chicago" w:eastAsia="Times New Roman" w:hAnsi="Chicago" w:cs="Times New Roman"/>
      <w:snapToGrid w:val="0"/>
      <w:sz w:val="24"/>
      <w:szCs w:val="20"/>
      <w:lang w:val="en-US"/>
    </w:rPr>
  </w:style>
  <w:style w:type="paragraph" w:customStyle="1" w:styleId="ArialBodyTextCharCharCharChar">
    <w:name w:val="Arial Body Text Char Char Char Char"/>
    <w:basedOn w:val="Normal"/>
    <w:rsid w:val="00074867"/>
    <w:pPr>
      <w:spacing w:before="120" w:after="60" w:line="240" w:lineRule="auto"/>
      <w:ind w:left="1418"/>
      <w:jc w:val="both"/>
    </w:pPr>
    <w:rPr>
      <w:rFonts w:ascii="Arial" w:eastAsia="Times New Roman" w:hAnsi="Arial" w:cs="Arial"/>
      <w:lang w:val="de-DE" w:eastAsia="de-CH"/>
    </w:rPr>
  </w:style>
  <w:style w:type="paragraph" w:customStyle="1" w:styleId="MainParanoChapter">
    <w:name w:val="Main Para no Chapter #"/>
    <w:basedOn w:val="Normal"/>
    <w:rsid w:val="00074867"/>
    <w:pPr>
      <w:numPr>
        <w:ilvl w:val="1"/>
        <w:numId w:val="150"/>
      </w:numPr>
      <w:spacing w:after="240" w:line="240" w:lineRule="auto"/>
      <w:outlineLvl w:val="1"/>
    </w:pPr>
    <w:rPr>
      <w:rFonts w:ascii="Times New Roman" w:eastAsia="Times New Roman" w:hAnsi="Times New Roman" w:cs="Times New Roman"/>
      <w:sz w:val="24"/>
      <w:szCs w:val="24"/>
      <w:lang w:val="en-US"/>
    </w:rPr>
  </w:style>
  <w:style w:type="paragraph" w:customStyle="1" w:styleId="Sub-Para1underX">
    <w:name w:val="Sub-Para 1 under X."/>
    <w:basedOn w:val="Normal"/>
    <w:rsid w:val="00074867"/>
    <w:pPr>
      <w:numPr>
        <w:ilvl w:val="3"/>
        <w:numId w:val="152"/>
      </w:numPr>
      <w:tabs>
        <w:tab w:val="clear" w:pos="1800"/>
        <w:tab w:val="num" w:pos="1080"/>
      </w:tabs>
      <w:spacing w:after="240" w:line="240" w:lineRule="auto"/>
      <w:ind w:left="720"/>
      <w:outlineLvl w:val="2"/>
    </w:pPr>
    <w:rPr>
      <w:rFonts w:ascii="Times New Roman" w:eastAsia="Times New Roman" w:hAnsi="Times New Roman" w:cs="Times New Roman"/>
      <w:sz w:val="24"/>
      <w:szCs w:val="24"/>
      <w:lang w:val="en-US"/>
    </w:rPr>
  </w:style>
  <w:style w:type="paragraph" w:customStyle="1" w:styleId="Sub-Para2underX">
    <w:name w:val="Sub-Para 2 under X."/>
    <w:basedOn w:val="Normal"/>
    <w:rsid w:val="00074867"/>
    <w:pPr>
      <w:tabs>
        <w:tab w:val="num" w:pos="1800"/>
      </w:tabs>
      <w:spacing w:after="240" w:line="240" w:lineRule="auto"/>
      <w:ind w:left="1080" w:hanging="360"/>
      <w:outlineLvl w:val="3"/>
    </w:pPr>
    <w:rPr>
      <w:rFonts w:ascii="Times New Roman" w:eastAsia="Times New Roman" w:hAnsi="Times New Roman" w:cs="Times New Roman"/>
      <w:sz w:val="24"/>
      <w:szCs w:val="24"/>
      <w:lang w:val="en-US"/>
    </w:rPr>
  </w:style>
  <w:style w:type="paragraph" w:customStyle="1" w:styleId="Sub-Para3underX">
    <w:name w:val="Sub-Para 3 under X."/>
    <w:basedOn w:val="Normal"/>
    <w:rsid w:val="00074867"/>
    <w:pPr>
      <w:tabs>
        <w:tab w:val="num" w:pos="1440"/>
      </w:tabs>
      <w:spacing w:after="240" w:line="240" w:lineRule="auto"/>
      <w:ind w:left="1440" w:hanging="360"/>
      <w:outlineLvl w:val="4"/>
    </w:pPr>
    <w:rPr>
      <w:rFonts w:ascii="Times New Roman" w:eastAsia="Times New Roman" w:hAnsi="Times New Roman" w:cs="Times New Roman"/>
      <w:sz w:val="24"/>
      <w:szCs w:val="24"/>
      <w:lang w:val="en-US"/>
    </w:rPr>
  </w:style>
  <w:style w:type="paragraph" w:customStyle="1" w:styleId="Sub-Para4underX">
    <w:name w:val="Sub-Para 4 under X."/>
    <w:basedOn w:val="Normal"/>
    <w:rsid w:val="00074867"/>
    <w:pPr>
      <w:tabs>
        <w:tab w:val="num" w:pos="2160"/>
      </w:tabs>
      <w:spacing w:after="240" w:line="240" w:lineRule="auto"/>
      <w:ind w:left="1800" w:hanging="360"/>
      <w:outlineLvl w:val="5"/>
    </w:pPr>
    <w:rPr>
      <w:rFonts w:ascii="Times New Roman" w:eastAsia="Times New Roman" w:hAnsi="Times New Roman" w:cs="Times New Roman"/>
      <w:sz w:val="24"/>
      <w:szCs w:val="24"/>
      <w:lang w:val="en-US"/>
    </w:rPr>
  </w:style>
  <w:style w:type="paragraph" w:customStyle="1" w:styleId="StyleMainParanoChapter11ptBold">
    <w:name w:val="Style Main Para no Chapter # + 11 pt Bold"/>
    <w:basedOn w:val="MainParanoChapter"/>
    <w:rsid w:val="00074867"/>
    <w:pPr>
      <w:numPr>
        <w:ilvl w:val="0"/>
        <w:numId w:val="0"/>
      </w:numPr>
      <w:tabs>
        <w:tab w:val="num" w:pos="1440"/>
      </w:tabs>
      <w:ind w:left="720" w:hanging="720"/>
    </w:pPr>
    <w:rPr>
      <w:b/>
      <w:bCs/>
      <w:spacing w:val="-2"/>
      <w:sz w:val="22"/>
    </w:rPr>
  </w:style>
  <w:style w:type="paragraph" w:customStyle="1" w:styleId="ModelNrmlSingle">
    <w:name w:val="ModelNrmlSingle"/>
    <w:basedOn w:val="Normal"/>
    <w:link w:val="ModelNrmlSingleChar"/>
    <w:rsid w:val="00074867"/>
    <w:pPr>
      <w:spacing w:after="240" w:line="240" w:lineRule="auto"/>
      <w:ind w:firstLine="720"/>
      <w:jc w:val="both"/>
    </w:pPr>
    <w:rPr>
      <w:rFonts w:ascii="Times New Roman" w:eastAsia="Times New Roman" w:hAnsi="Times New Roman" w:cs="Times New Roman"/>
      <w:szCs w:val="20"/>
      <w:lang w:val="en-US"/>
    </w:rPr>
  </w:style>
  <w:style w:type="character" w:customStyle="1" w:styleId="ModelNrmlSingleChar">
    <w:name w:val="ModelNrmlSingle Char"/>
    <w:link w:val="ModelNrmlSingle"/>
    <w:rsid w:val="00074867"/>
    <w:rPr>
      <w:rFonts w:ascii="Times New Roman" w:eastAsia="Times New Roman" w:hAnsi="Times New Roman" w:cs="Times New Roman"/>
      <w:szCs w:val="20"/>
      <w:lang w:val="en-US"/>
    </w:rPr>
  </w:style>
  <w:style w:type="paragraph" w:customStyle="1" w:styleId="Bullet">
    <w:name w:val="Bullet"/>
    <w:basedOn w:val="Normal"/>
    <w:rsid w:val="00074867"/>
    <w:pPr>
      <w:numPr>
        <w:numId w:val="151"/>
      </w:numPr>
      <w:spacing w:after="0" w:line="240" w:lineRule="auto"/>
    </w:pPr>
    <w:rPr>
      <w:rFonts w:ascii="Times New Roman" w:eastAsia="Times New Roman" w:hAnsi="Times New Roman" w:cs="Times New Roman"/>
      <w:sz w:val="24"/>
      <w:szCs w:val="24"/>
      <w:lang w:val="fr-CA" w:eastAsia="fr-FR"/>
    </w:rPr>
  </w:style>
  <w:style w:type="paragraph" w:customStyle="1" w:styleId="ParaWB">
    <w:name w:val="Para WB"/>
    <w:basedOn w:val="Normal"/>
    <w:rsid w:val="00074867"/>
    <w:pPr>
      <w:numPr>
        <w:numId w:val="140"/>
      </w:numPr>
      <w:spacing w:before="120" w:after="120" w:line="240" w:lineRule="auto"/>
      <w:jc w:val="both"/>
    </w:pPr>
    <w:rPr>
      <w:rFonts w:ascii="Times New Roman" w:eastAsia="Times New Roman" w:hAnsi="Times New Roman" w:cs="Times New Roman"/>
      <w:sz w:val="24"/>
      <w:szCs w:val="24"/>
      <w:lang w:eastAsia="fr-FR"/>
    </w:rPr>
  </w:style>
  <w:style w:type="paragraph" w:styleId="ndiceremissivo1">
    <w:name w:val="index 1"/>
    <w:basedOn w:val="Normal"/>
    <w:next w:val="Normal"/>
    <w:autoRedefine/>
    <w:semiHidden/>
    <w:rsid w:val="00074867"/>
    <w:pPr>
      <w:numPr>
        <w:numId w:val="142"/>
      </w:numPr>
      <w:spacing w:after="0" w:line="240" w:lineRule="auto"/>
      <w:ind w:left="1980" w:hanging="540"/>
      <w:jc w:val="both"/>
    </w:pPr>
    <w:rPr>
      <w:rFonts w:ascii="Times New Roman" w:eastAsia="Times New Roman" w:hAnsi="Times New Roman" w:cs="Times New Roman"/>
      <w:sz w:val="24"/>
      <w:szCs w:val="24"/>
      <w:lang w:eastAsia="fr-FR"/>
    </w:rPr>
  </w:style>
  <w:style w:type="paragraph" w:customStyle="1" w:styleId="Outline4">
    <w:name w:val="Outline4"/>
    <w:basedOn w:val="Normal"/>
    <w:rsid w:val="00074867"/>
    <w:pPr>
      <w:numPr>
        <w:ilvl w:val="3"/>
        <w:numId w:val="141"/>
      </w:numPr>
      <w:tabs>
        <w:tab w:val="num" w:pos="1872"/>
      </w:tabs>
      <w:spacing w:before="240" w:after="0" w:line="240" w:lineRule="auto"/>
      <w:ind w:left="1872" w:hanging="504"/>
    </w:pPr>
    <w:rPr>
      <w:rFonts w:ascii="Times New Roman" w:eastAsia="Times New Roman" w:hAnsi="Times New Roman" w:cs="Times New Roman"/>
      <w:kern w:val="28"/>
      <w:sz w:val="24"/>
      <w:szCs w:val="24"/>
      <w:lang w:val="en-US" w:eastAsia="fr-FR"/>
    </w:rPr>
  </w:style>
  <w:style w:type="paragraph" w:customStyle="1" w:styleId="titre4">
    <w:name w:val="titre 4"/>
    <w:basedOn w:val="Normal"/>
    <w:autoRedefine/>
    <w:rsid w:val="00074867"/>
    <w:pPr>
      <w:numPr>
        <w:ilvl w:val="2"/>
        <w:numId w:val="144"/>
      </w:numPr>
      <w:spacing w:before="120" w:after="120" w:line="240" w:lineRule="auto"/>
      <w:jc w:val="both"/>
    </w:pPr>
    <w:rPr>
      <w:rFonts w:ascii="Century Schoolbook" w:eastAsia="Times New Roman" w:hAnsi="Century Schoolbook" w:cs="Times New Roman"/>
      <w:b/>
      <w:bCs/>
      <w:sz w:val="24"/>
      <w:szCs w:val="24"/>
      <w:lang w:eastAsia="fr-FR"/>
    </w:rPr>
  </w:style>
  <w:style w:type="paragraph" w:customStyle="1" w:styleId="Outline1">
    <w:name w:val="Outline1"/>
    <w:basedOn w:val="Outline"/>
    <w:next w:val="Outline2"/>
    <w:rsid w:val="00074867"/>
    <w:pPr>
      <w:keepNext/>
    </w:pPr>
    <w:rPr>
      <w:sz w:val="22"/>
      <w:szCs w:val="22"/>
      <w:lang w:val="fr-CA"/>
    </w:rPr>
  </w:style>
  <w:style w:type="paragraph" w:customStyle="1" w:styleId="Outline">
    <w:name w:val="Outline"/>
    <w:basedOn w:val="Normal"/>
    <w:rsid w:val="00074867"/>
    <w:pPr>
      <w:spacing w:before="240" w:after="0" w:line="240" w:lineRule="auto"/>
    </w:pPr>
    <w:rPr>
      <w:rFonts w:ascii="Times New Roman" w:eastAsia="Times New Roman" w:hAnsi="Times New Roman" w:cs="Times New Roman"/>
      <w:kern w:val="28"/>
      <w:sz w:val="24"/>
      <w:szCs w:val="24"/>
      <w:lang w:val="en-US" w:eastAsia="fr-FR"/>
    </w:rPr>
  </w:style>
  <w:style w:type="paragraph" w:customStyle="1" w:styleId="Outline2">
    <w:name w:val="Outline2"/>
    <w:basedOn w:val="Normal"/>
    <w:rsid w:val="00074867"/>
    <w:pPr>
      <w:numPr>
        <w:ilvl w:val="2"/>
        <w:numId w:val="141"/>
      </w:numPr>
      <w:tabs>
        <w:tab w:val="num" w:pos="864"/>
      </w:tabs>
      <w:spacing w:before="240" w:after="0" w:line="240" w:lineRule="auto"/>
      <w:ind w:left="864" w:hanging="504"/>
    </w:pPr>
    <w:rPr>
      <w:rFonts w:ascii="Times New Roman" w:eastAsia="Times New Roman" w:hAnsi="Times New Roman" w:cs="Times New Roman"/>
      <w:kern w:val="28"/>
      <w:lang w:val="fr-CA" w:eastAsia="fr-FR"/>
    </w:rPr>
  </w:style>
  <w:style w:type="paragraph" w:customStyle="1" w:styleId="Outline3">
    <w:name w:val="Outline3"/>
    <w:basedOn w:val="Normal"/>
    <w:rsid w:val="00074867"/>
    <w:pPr>
      <w:tabs>
        <w:tab w:val="num" w:pos="1368"/>
      </w:tabs>
      <w:spacing w:before="240" w:after="0" w:line="240" w:lineRule="auto"/>
      <w:ind w:left="1368" w:hanging="504"/>
    </w:pPr>
    <w:rPr>
      <w:rFonts w:ascii="Times New Roman" w:eastAsia="Times New Roman" w:hAnsi="Times New Roman" w:cs="Times New Roman"/>
      <w:kern w:val="28"/>
      <w:lang w:val="fr-CA" w:eastAsia="fr-FR"/>
    </w:rPr>
  </w:style>
  <w:style w:type="paragraph" w:customStyle="1" w:styleId="TextBox">
    <w:name w:val="Text Box"/>
    <w:basedOn w:val="Normal"/>
    <w:rsid w:val="00074867"/>
    <w:pPr>
      <w:keepLines/>
      <w:framePr w:wrap="auto" w:vAnchor="text" w:hAnchor="text" w:xAlign="center" w:y="1"/>
      <w:pBdr>
        <w:top w:val="single" w:sz="6" w:space="12" w:color="auto"/>
        <w:left w:val="single" w:sz="6" w:space="12" w:color="auto"/>
        <w:bottom w:val="single" w:sz="6" w:space="12" w:color="auto"/>
        <w:right w:val="single" w:sz="6" w:space="12" w:color="auto"/>
      </w:pBdr>
      <w:shd w:val="pct20" w:color="auto" w:fill="auto"/>
      <w:spacing w:before="60" w:after="60" w:line="240" w:lineRule="auto"/>
      <w:ind w:left="288" w:right="288"/>
      <w:jc w:val="both"/>
    </w:pPr>
    <w:rPr>
      <w:rFonts w:ascii="Times New Roman" w:eastAsia="Times New Roman" w:hAnsi="Times New Roman" w:cs="Times New Roman"/>
      <w:sz w:val="20"/>
      <w:szCs w:val="20"/>
    </w:rPr>
  </w:style>
  <w:style w:type="paragraph" w:customStyle="1" w:styleId="TextBoxdots">
    <w:name w:val="Text Box (dots)"/>
    <w:basedOn w:val="Normal"/>
    <w:rsid w:val="00074867"/>
    <w:pPr>
      <w:keepLines/>
      <w:framePr w:hSpace="187" w:wrap="auto" w:vAnchor="text" w:hAnchor="text" w:xAlign="right" w:y="1"/>
      <w:pBdr>
        <w:top w:val="single" w:sz="6" w:space="7" w:color="auto" w:shadow="1"/>
        <w:left w:val="single" w:sz="6" w:space="7" w:color="auto" w:shadow="1"/>
        <w:bottom w:val="single" w:sz="6" w:space="7" w:color="auto" w:shadow="1"/>
        <w:right w:val="single" w:sz="6" w:space="7" w:color="auto" w:shadow="1"/>
      </w:pBdr>
      <w:shd w:val="pct10" w:color="auto" w:fill="auto"/>
      <w:spacing w:after="0" w:line="240" w:lineRule="auto"/>
      <w:jc w:val="both"/>
    </w:pPr>
    <w:rPr>
      <w:rFonts w:ascii="Times New Roman" w:eastAsia="Times New Roman" w:hAnsi="Times New Roman" w:cs="Times New Roman"/>
      <w:szCs w:val="20"/>
    </w:rPr>
  </w:style>
  <w:style w:type="paragraph" w:customStyle="1" w:styleId="TextBoxUnframed">
    <w:name w:val="Text Box Unframed"/>
    <w:basedOn w:val="Normal"/>
    <w:rsid w:val="00074867"/>
    <w:pPr>
      <w:keepLines/>
      <w:pBdr>
        <w:top w:val="single" w:sz="6" w:space="7" w:color="auto" w:shadow="1"/>
        <w:left w:val="single" w:sz="6" w:space="7" w:color="auto" w:shadow="1"/>
        <w:bottom w:val="single" w:sz="6" w:space="7" w:color="auto" w:shadow="1"/>
        <w:right w:val="single" w:sz="6" w:space="7" w:color="auto" w:shadow="1"/>
      </w:pBdr>
      <w:shd w:val="pct10" w:color="auto" w:fill="auto"/>
      <w:spacing w:after="0" w:line="240" w:lineRule="auto"/>
    </w:pPr>
    <w:rPr>
      <w:rFonts w:ascii="Times New Roman" w:eastAsia="Times New Roman" w:hAnsi="Times New Roman" w:cs="Times New Roman"/>
      <w:szCs w:val="20"/>
    </w:rPr>
  </w:style>
  <w:style w:type="paragraph" w:styleId="Textodemacro">
    <w:name w:val="macro"/>
    <w:link w:val="TextodemacroCarter"/>
    <w:semiHidden/>
    <w:rsid w:val="00074867"/>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Times New Roman" w:eastAsia="Times New Roman" w:hAnsi="Times New Roman" w:cs="Times New Roman"/>
      <w:sz w:val="24"/>
      <w:szCs w:val="20"/>
      <w:lang w:val="en-US"/>
    </w:rPr>
  </w:style>
  <w:style w:type="character" w:customStyle="1" w:styleId="TextodemacroCarter">
    <w:name w:val="Texto de macro Caráter"/>
    <w:basedOn w:val="Tipodeletrapredefinidodopargrafo"/>
    <w:link w:val="Textodemacro"/>
    <w:semiHidden/>
    <w:rsid w:val="00074867"/>
    <w:rPr>
      <w:rFonts w:ascii="Times New Roman" w:eastAsia="Times New Roman" w:hAnsi="Times New Roman" w:cs="Times New Roman"/>
      <w:sz w:val="24"/>
      <w:szCs w:val="20"/>
      <w:lang w:val="en-US"/>
    </w:rPr>
  </w:style>
  <w:style w:type="paragraph" w:customStyle="1" w:styleId="BoxCaption">
    <w:name w:val="Box Caption"/>
    <w:basedOn w:val="TextBox"/>
    <w:rsid w:val="00074867"/>
    <w:pPr>
      <w:framePr w:wrap="auto"/>
    </w:pPr>
    <w:rPr>
      <w:rFonts w:ascii="Arial" w:hAnsi="Arial"/>
      <w:b/>
    </w:rPr>
  </w:style>
  <w:style w:type="paragraph" w:customStyle="1" w:styleId="CaptionBox">
    <w:name w:val="Caption Box"/>
    <w:basedOn w:val="BoxCaption"/>
    <w:rsid w:val="00074867"/>
    <w:pPr>
      <w:framePr w:wrap="auto"/>
    </w:pPr>
  </w:style>
  <w:style w:type="paragraph" w:customStyle="1" w:styleId="TextBoxIndent">
    <w:name w:val="Text Box Indent"/>
    <w:basedOn w:val="TextBox"/>
    <w:rsid w:val="00074867"/>
    <w:pPr>
      <w:framePr w:wrap="auto"/>
      <w:tabs>
        <w:tab w:val="left" w:pos="630"/>
      </w:tabs>
      <w:ind w:left="1080" w:hanging="792"/>
    </w:pPr>
  </w:style>
  <w:style w:type="paragraph" w:customStyle="1" w:styleId="BodyText31">
    <w:name w:val="Body Text 31"/>
    <w:basedOn w:val="Normal"/>
    <w:rsid w:val="00074867"/>
    <w:pPr>
      <w:suppressAutoHyphens/>
      <w:overflowPunct w:val="0"/>
      <w:autoSpaceDE w:val="0"/>
      <w:autoSpaceDN w:val="0"/>
      <w:adjustRightInd w:val="0"/>
      <w:spacing w:after="0" w:line="100" w:lineRule="atLeast"/>
      <w:jc w:val="both"/>
      <w:textAlignment w:val="baseline"/>
    </w:pPr>
    <w:rPr>
      <w:rFonts w:ascii="Arial" w:eastAsia="Calibri" w:hAnsi="Arial" w:cs="Times New Roman"/>
      <w:kern w:val="1"/>
      <w:sz w:val="24"/>
      <w:szCs w:val="20"/>
      <w:lang w:eastAsia="fr-FR"/>
    </w:rPr>
  </w:style>
  <w:style w:type="paragraph" w:customStyle="1" w:styleId="western">
    <w:name w:val="western"/>
    <w:basedOn w:val="Normal"/>
    <w:rsid w:val="00074867"/>
    <w:pPr>
      <w:spacing w:before="100" w:beforeAutospacing="1" w:after="0" w:line="240" w:lineRule="auto"/>
      <w:jc w:val="both"/>
    </w:pPr>
    <w:rPr>
      <w:rFonts w:ascii="Arial" w:eastAsia="Arial Unicode MS" w:hAnsi="Arial" w:cs="Arial"/>
      <w:color w:val="000000"/>
      <w:sz w:val="24"/>
      <w:szCs w:val="24"/>
      <w:lang w:eastAsia="fr-FR"/>
    </w:rPr>
  </w:style>
  <w:style w:type="character" w:customStyle="1" w:styleId="hps">
    <w:name w:val="hps"/>
    <w:rsid w:val="00074867"/>
  </w:style>
  <w:style w:type="character" w:customStyle="1" w:styleId="atn">
    <w:name w:val="atn"/>
    <w:rsid w:val="00074867"/>
  </w:style>
  <w:style w:type="paragraph" w:customStyle="1" w:styleId="pabid7">
    <w:name w:val="pabid7"/>
    <w:basedOn w:val="Normal"/>
    <w:rsid w:val="00074867"/>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CitaoHTML">
    <w:name w:val="HTML Cite"/>
    <w:semiHidden/>
    <w:rsid w:val="00074867"/>
    <w:rPr>
      <w:i w:val="0"/>
      <w:iCs w:val="0"/>
      <w:color w:val="009933"/>
    </w:rPr>
  </w:style>
  <w:style w:type="character" w:customStyle="1" w:styleId="TextedebullesCar1">
    <w:name w:val="Texte de bulles Car1"/>
    <w:basedOn w:val="Tipodeletrapredefinidodopargrafo"/>
    <w:uiPriority w:val="99"/>
    <w:semiHidden/>
    <w:rsid w:val="00074867"/>
    <w:rPr>
      <w:rFonts w:ascii="Tahoma" w:eastAsia="Times New Roman" w:hAnsi="Tahoma" w:cs="Tahoma"/>
      <w:sz w:val="16"/>
      <w:szCs w:val="16"/>
      <w:lang w:val="en-US"/>
    </w:rPr>
  </w:style>
  <w:style w:type="paragraph" w:customStyle="1" w:styleId="Style1">
    <w:name w:val="Style1"/>
    <w:basedOn w:val="Cabealho1"/>
    <w:link w:val="Style1Char"/>
    <w:qFormat/>
    <w:rsid w:val="00074867"/>
    <w:pPr>
      <w:numPr>
        <w:numId w:val="0"/>
      </w:numPr>
      <w:spacing w:before="240" w:after="240" w:line="240" w:lineRule="auto"/>
      <w:jc w:val="center"/>
    </w:pPr>
    <w:rPr>
      <w:rFonts w:ascii="Times New Roman Bold" w:eastAsia="Times New Roman" w:hAnsi="Times New Roman Bold"/>
      <w:sz w:val="32"/>
      <w:szCs w:val="20"/>
      <w:lang w:val="en-US"/>
    </w:rPr>
  </w:style>
  <w:style w:type="character" w:customStyle="1" w:styleId="Style1Char">
    <w:name w:val="Style1 Char"/>
    <w:basedOn w:val="Tipodeletrapredefinidodopargrafo"/>
    <w:link w:val="Style1"/>
    <w:rsid w:val="00074867"/>
    <w:rPr>
      <w:rFonts w:ascii="Times New Roman Bold" w:eastAsia="Times New Roman" w:hAnsi="Times New Roman Bold" w:cs="Times New Roman"/>
      <w:b/>
      <w:sz w:val="32"/>
      <w:szCs w:val="20"/>
      <w:lang w:val="en-US"/>
    </w:rPr>
  </w:style>
  <w:style w:type="paragraph" w:customStyle="1" w:styleId="Style2">
    <w:name w:val="Style2"/>
    <w:basedOn w:val="Cabealho1"/>
    <w:link w:val="Style2Char"/>
    <w:qFormat/>
    <w:rsid w:val="00074867"/>
    <w:pPr>
      <w:numPr>
        <w:numId w:val="0"/>
      </w:numPr>
      <w:spacing w:before="240" w:after="200" w:line="240" w:lineRule="auto"/>
      <w:jc w:val="center"/>
    </w:pPr>
    <w:rPr>
      <w:rFonts w:ascii="Times New Roman Bold" w:eastAsia="Times New Roman" w:hAnsi="Times New Roman Bold"/>
    </w:rPr>
  </w:style>
  <w:style w:type="character" w:customStyle="1" w:styleId="Style2Char">
    <w:name w:val="Style2 Char"/>
    <w:link w:val="Style2"/>
    <w:rsid w:val="00074867"/>
    <w:rPr>
      <w:rFonts w:ascii="Times New Roman Bold" w:eastAsia="Times New Roman" w:hAnsi="Times New Roman Bold" w:cs="Times New Roman"/>
      <w:b/>
      <w:sz w:val="28"/>
      <w:szCs w:val="28"/>
    </w:rPr>
  </w:style>
  <w:style w:type="paragraph" w:customStyle="1" w:styleId="Style3">
    <w:name w:val="Style3"/>
    <w:basedOn w:val="Cabealho6"/>
    <w:link w:val="Style3Char"/>
    <w:qFormat/>
    <w:rsid w:val="00074867"/>
    <w:pPr>
      <w:keepNext w:val="0"/>
      <w:keepLines w:val="0"/>
      <w:spacing w:before="0" w:line="240" w:lineRule="auto"/>
      <w:ind w:left="1080" w:hanging="1080"/>
      <w:jc w:val="center"/>
    </w:pPr>
    <w:rPr>
      <w:rFonts w:ascii="Times New Roman" w:hAnsi="Times New Roman"/>
      <w:b/>
      <w:i w:val="0"/>
      <w:iCs w:val="0"/>
      <w:smallCaps/>
      <w:color w:val="1F4D78" w:themeColor="accent1" w:themeShade="7F"/>
      <w:sz w:val="24"/>
      <w:szCs w:val="24"/>
      <w:lang w:val="en-US"/>
    </w:rPr>
  </w:style>
  <w:style w:type="character" w:customStyle="1" w:styleId="Style3Char">
    <w:name w:val="Style3 Char"/>
    <w:basedOn w:val="Titre6Car1"/>
    <w:link w:val="Style3"/>
    <w:rsid w:val="00074867"/>
    <w:rPr>
      <w:rFonts w:ascii="Times New Roman" w:eastAsia="Times New Roman" w:hAnsi="Times New Roman" w:cs="Times New Roman"/>
      <w:b/>
      <w:smallCaps/>
      <w:color w:val="1F4D78" w:themeColor="accent1" w:themeShade="7F"/>
      <w:sz w:val="24"/>
      <w:szCs w:val="24"/>
      <w:lang w:val="en-US"/>
    </w:rPr>
  </w:style>
  <w:style w:type="paragraph" w:customStyle="1" w:styleId="Style4">
    <w:name w:val="Style4"/>
    <w:basedOn w:val="Cabealho1"/>
    <w:link w:val="Style4Char"/>
    <w:qFormat/>
    <w:rsid w:val="00074867"/>
    <w:pPr>
      <w:numPr>
        <w:numId w:val="0"/>
      </w:numPr>
      <w:spacing w:before="240" w:after="240" w:line="240" w:lineRule="auto"/>
      <w:jc w:val="center"/>
    </w:pPr>
    <w:rPr>
      <w:rFonts w:ascii="Times New Roman Bold" w:eastAsia="Times New Roman" w:hAnsi="Times New Roman Bold"/>
      <w:sz w:val="32"/>
      <w:szCs w:val="20"/>
      <w:lang w:val="en-US"/>
    </w:rPr>
  </w:style>
  <w:style w:type="character" w:customStyle="1" w:styleId="Style4Char">
    <w:name w:val="Style4 Char"/>
    <w:basedOn w:val="Tipodeletrapredefinidodopargrafo"/>
    <w:link w:val="Style4"/>
    <w:rsid w:val="00074867"/>
    <w:rPr>
      <w:rFonts w:ascii="Times New Roman Bold" w:eastAsia="Times New Roman" w:hAnsi="Times New Roman Bold" w:cs="Times New Roman"/>
      <w:b/>
      <w:sz w:val="32"/>
      <w:szCs w:val="20"/>
      <w:lang w:val="en-US"/>
    </w:rPr>
  </w:style>
  <w:style w:type="paragraph" w:customStyle="1" w:styleId="Style5">
    <w:name w:val="Style5"/>
    <w:basedOn w:val="Cabealho1"/>
    <w:link w:val="Style5Char"/>
    <w:qFormat/>
    <w:rsid w:val="00074867"/>
    <w:pPr>
      <w:numPr>
        <w:numId w:val="146"/>
      </w:numPr>
      <w:spacing w:before="240" w:after="240" w:line="240" w:lineRule="auto"/>
      <w:jc w:val="center"/>
    </w:pPr>
    <w:rPr>
      <w:rFonts w:ascii="Times New Roman Bold" w:eastAsia="Times New Roman" w:hAnsi="Times New Roman Bold"/>
      <w:sz w:val="32"/>
      <w:szCs w:val="20"/>
      <w:lang w:val="en-US"/>
    </w:rPr>
  </w:style>
  <w:style w:type="character" w:customStyle="1" w:styleId="Style5Char">
    <w:name w:val="Style5 Char"/>
    <w:basedOn w:val="Tipodeletrapredefinidodopargrafo"/>
    <w:link w:val="Style5"/>
    <w:rsid w:val="00074867"/>
    <w:rPr>
      <w:rFonts w:ascii="Times New Roman Bold" w:eastAsia="Times New Roman" w:hAnsi="Times New Roman Bold" w:cs="Times New Roman"/>
      <w:b/>
      <w:sz w:val="32"/>
      <w:szCs w:val="20"/>
      <w:lang w:val="en-US"/>
    </w:rPr>
  </w:style>
  <w:style w:type="paragraph" w:customStyle="1" w:styleId="Style6">
    <w:name w:val="Style6"/>
    <w:basedOn w:val="Cabealho1"/>
    <w:link w:val="Style6Char"/>
    <w:qFormat/>
    <w:rsid w:val="00074867"/>
    <w:pPr>
      <w:numPr>
        <w:numId w:val="0"/>
      </w:numPr>
      <w:spacing w:before="200" w:after="200" w:line="240" w:lineRule="auto"/>
      <w:jc w:val="center"/>
    </w:pPr>
    <w:rPr>
      <w:rFonts w:ascii="Times New Roman Bold" w:eastAsia="Times New Roman" w:hAnsi="Times New Roman Bold"/>
      <w:smallCaps/>
    </w:rPr>
  </w:style>
  <w:style w:type="character" w:customStyle="1" w:styleId="Style6Char">
    <w:name w:val="Style6 Char"/>
    <w:link w:val="Style6"/>
    <w:rsid w:val="00074867"/>
    <w:rPr>
      <w:rFonts w:ascii="Times New Roman Bold" w:eastAsia="Times New Roman" w:hAnsi="Times New Roman Bold" w:cs="Times New Roman"/>
      <w:b/>
      <w:smallCaps/>
      <w:sz w:val="28"/>
      <w:szCs w:val="28"/>
    </w:rPr>
  </w:style>
  <w:style w:type="paragraph" w:customStyle="1" w:styleId="Style7">
    <w:name w:val="Style7"/>
    <w:basedOn w:val="Cabealho3"/>
    <w:link w:val="Style7Char"/>
    <w:qFormat/>
    <w:rsid w:val="00074867"/>
    <w:pPr>
      <w:keepNext w:val="0"/>
      <w:numPr>
        <w:numId w:val="144"/>
      </w:numPr>
      <w:spacing w:before="0" w:after="200"/>
      <w:contextualSpacing/>
    </w:pPr>
    <w:rPr>
      <w:rFonts w:eastAsia="Times New Roman"/>
      <w:bCs/>
      <w:lang w:val="en-GB" w:eastAsia="en-US"/>
    </w:rPr>
  </w:style>
  <w:style w:type="character" w:customStyle="1" w:styleId="Style7Char">
    <w:name w:val="Style7 Char"/>
    <w:basedOn w:val="Tipodeletrapredefinidodopargrafo"/>
    <w:link w:val="Style7"/>
    <w:rsid w:val="00074867"/>
    <w:rPr>
      <w:rFonts w:ascii="Times New Roman" w:eastAsia="Times New Roman" w:hAnsi="Times New Roman" w:cs="Times New Roman"/>
      <w:b/>
      <w:bCs/>
      <w:sz w:val="24"/>
      <w:szCs w:val="24"/>
      <w:lang w:val="en-GB"/>
    </w:rPr>
  </w:style>
  <w:style w:type="paragraph" w:customStyle="1" w:styleId="Style8">
    <w:name w:val="Style8"/>
    <w:basedOn w:val="Cabealho1"/>
    <w:link w:val="Style8Char"/>
    <w:qFormat/>
    <w:rsid w:val="00074867"/>
    <w:pPr>
      <w:numPr>
        <w:numId w:val="0"/>
      </w:numPr>
      <w:spacing w:before="240" w:after="240" w:line="240" w:lineRule="auto"/>
      <w:jc w:val="center"/>
    </w:pPr>
    <w:rPr>
      <w:rFonts w:ascii="Times New Roman Bold" w:eastAsia="Times New Roman" w:hAnsi="Times New Roman Bold"/>
      <w:sz w:val="32"/>
      <w:szCs w:val="20"/>
      <w:lang w:val="en-US"/>
    </w:rPr>
  </w:style>
  <w:style w:type="character" w:customStyle="1" w:styleId="Style8Char">
    <w:name w:val="Style8 Char"/>
    <w:basedOn w:val="Tipodeletrapredefinidodopargrafo"/>
    <w:link w:val="Style8"/>
    <w:rsid w:val="00074867"/>
    <w:rPr>
      <w:rFonts w:ascii="Times New Roman Bold" w:eastAsia="Times New Roman" w:hAnsi="Times New Roman Bold" w:cs="Times New Roman"/>
      <w:b/>
      <w:sz w:val="32"/>
      <w:szCs w:val="20"/>
      <w:lang w:val="en-US"/>
    </w:rPr>
  </w:style>
  <w:style w:type="paragraph" w:customStyle="1" w:styleId="Style9">
    <w:name w:val="Style9"/>
    <w:basedOn w:val="Cabealho1"/>
    <w:link w:val="Style9Char"/>
    <w:qFormat/>
    <w:rsid w:val="00074867"/>
    <w:pPr>
      <w:numPr>
        <w:numId w:val="153"/>
      </w:numPr>
      <w:spacing w:before="240" w:after="240" w:line="240" w:lineRule="auto"/>
      <w:jc w:val="center"/>
    </w:pPr>
    <w:rPr>
      <w:rFonts w:ascii="Times New Roman Bold" w:eastAsia="Times New Roman" w:hAnsi="Times New Roman Bold"/>
      <w:sz w:val="32"/>
      <w:szCs w:val="20"/>
      <w:lang w:val="en-US"/>
    </w:rPr>
  </w:style>
  <w:style w:type="character" w:customStyle="1" w:styleId="Style9Char">
    <w:name w:val="Style9 Char"/>
    <w:basedOn w:val="Tipodeletrapredefinidodopargrafo"/>
    <w:link w:val="Style9"/>
    <w:rsid w:val="00074867"/>
    <w:rPr>
      <w:rFonts w:ascii="Times New Roman Bold" w:eastAsia="Times New Roman" w:hAnsi="Times New Roman Bold" w:cs="Times New Roman"/>
      <w:b/>
      <w:sz w:val="32"/>
      <w:szCs w:val="20"/>
      <w:lang w:val="en-US"/>
    </w:rPr>
  </w:style>
  <w:style w:type="paragraph" w:customStyle="1" w:styleId="Style10">
    <w:name w:val="Style10"/>
    <w:basedOn w:val="Cabealho1"/>
    <w:link w:val="Style10Char"/>
    <w:qFormat/>
    <w:rsid w:val="00074867"/>
    <w:pPr>
      <w:numPr>
        <w:numId w:val="0"/>
      </w:numPr>
      <w:spacing w:before="240" w:after="240" w:line="240" w:lineRule="auto"/>
      <w:jc w:val="center"/>
    </w:pPr>
    <w:rPr>
      <w:rFonts w:ascii="Times New Roman Bold" w:eastAsia="Times New Roman" w:hAnsi="Times New Roman Bold"/>
      <w:smallCaps/>
    </w:rPr>
  </w:style>
  <w:style w:type="character" w:customStyle="1" w:styleId="Style10Char">
    <w:name w:val="Style10 Char"/>
    <w:link w:val="Style10"/>
    <w:rsid w:val="00074867"/>
    <w:rPr>
      <w:rFonts w:ascii="Times New Roman Bold" w:eastAsia="Times New Roman" w:hAnsi="Times New Roman Bold" w:cs="Times New Roman"/>
      <w:b/>
      <w:smallCaps/>
      <w:sz w:val="28"/>
      <w:szCs w:val="28"/>
    </w:rPr>
  </w:style>
  <w:style w:type="paragraph" w:customStyle="1" w:styleId="Style11">
    <w:name w:val="Style11"/>
    <w:basedOn w:val="A1-Heading2"/>
    <w:link w:val="Style11Char"/>
    <w:qFormat/>
    <w:rsid w:val="00074867"/>
    <w:pPr>
      <w:ind w:left="360" w:firstLine="0"/>
    </w:pPr>
  </w:style>
  <w:style w:type="character" w:customStyle="1" w:styleId="Style11Char">
    <w:name w:val="Style11 Char"/>
    <w:basedOn w:val="A1-Heading2Char"/>
    <w:link w:val="Style11"/>
    <w:rsid w:val="00074867"/>
    <w:rPr>
      <w:rFonts w:ascii="Times New Roman" w:eastAsia="Times New Roman" w:hAnsi="Times New Roman" w:cs="Times New Roman"/>
      <w:b/>
      <w:bCs/>
      <w:smallCaps/>
      <w:sz w:val="24"/>
      <w:szCs w:val="24"/>
      <w:lang w:val="en-GB"/>
    </w:rPr>
  </w:style>
  <w:style w:type="character" w:customStyle="1" w:styleId="Style12Char">
    <w:name w:val="Style12 Char"/>
    <w:basedOn w:val="Tipodeletrapredefinidodopargrafo"/>
    <w:rsid w:val="00074867"/>
    <w:rPr>
      <w:rFonts w:ascii="Times New Roman Bold" w:eastAsia="Times New Roman" w:hAnsi="Times New Roman Bold" w:cs="Times New Roman"/>
      <w:b/>
      <w:sz w:val="32"/>
      <w:szCs w:val="20"/>
      <w:lang w:val="en-US"/>
    </w:rPr>
  </w:style>
  <w:style w:type="paragraph" w:customStyle="1" w:styleId="PargrafodaLista1">
    <w:name w:val="Parágrafo da Lista1"/>
    <w:basedOn w:val="Normal"/>
    <w:rsid w:val="00074867"/>
    <w:pPr>
      <w:spacing w:after="0" w:line="240" w:lineRule="auto"/>
      <w:ind w:left="720"/>
      <w:contextualSpacing/>
    </w:pPr>
    <w:rPr>
      <w:rFonts w:ascii="Times New Roman" w:eastAsia="Calibri" w:hAnsi="Times New Roman" w:cs="Times New Roman"/>
      <w:sz w:val="24"/>
      <w:szCs w:val="20"/>
      <w:lang w:val="en-US"/>
    </w:rPr>
  </w:style>
  <w:style w:type="paragraph" w:customStyle="1" w:styleId="tdr1">
    <w:name w:val="tdr1"/>
    <w:basedOn w:val="Normal"/>
    <w:rsid w:val="00074867"/>
    <w:pPr>
      <w:spacing w:before="240" w:after="240" w:line="240" w:lineRule="auto"/>
    </w:pPr>
    <w:rPr>
      <w:rFonts w:ascii="Arial" w:eastAsia="Times New Roman" w:hAnsi="Arial" w:cs="Arial"/>
      <w:b/>
      <w:sz w:val="24"/>
      <w:szCs w:val="24"/>
      <w:lang w:eastAsia="fr-FR"/>
    </w:rPr>
  </w:style>
  <w:style w:type="character" w:customStyle="1" w:styleId="TextodecomentrioCarcter">
    <w:name w:val="Texto de comentário Carácter"/>
    <w:uiPriority w:val="99"/>
    <w:rsid w:val="00074867"/>
    <w:rPr>
      <w:rFonts w:ascii="Times New Roman" w:eastAsia="Times New Roman" w:hAnsi="Times New Roman"/>
    </w:rPr>
  </w:style>
  <w:style w:type="paragraph" w:customStyle="1" w:styleId="xmsonormal">
    <w:name w:val="x_msonormal"/>
    <w:basedOn w:val="Normal"/>
    <w:rsid w:val="00074867"/>
    <w:pPr>
      <w:spacing w:before="100" w:beforeAutospacing="1" w:after="100" w:afterAutospacing="1" w:line="240" w:lineRule="auto"/>
    </w:pPr>
    <w:rPr>
      <w:rFonts w:ascii="Times New Roman" w:eastAsia="Times New Roman" w:hAnsi="Times New Roman" w:cs="Times New Roman"/>
      <w:sz w:val="24"/>
      <w:szCs w:val="24"/>
      <w:lang w:eastAsia="pt-PT"/>
    </w:rPr>
  </w:style>
  <w:style w:type="paragraph" w:customStyle="1" w:styleId="xmsolistparagraph">
    <w:name w:val="x_msolistparagraph"/>
    <w:basedOn w:val="Normal"/>
    <w:rsid w:val="00074867"/>
    <w:pPr>
      <w:spacing w:before="100" w:beforeAutospacing="1" w:after="100" w:afterAutospacing="1" w:line="240" w:lineRule="auto"/>
    </w:pPr>
    <w:rPr>
      <w:rFonts w:ascii="Times New Roman" w:eastAsia="Times New Roman" w:hAnsi="Times New Roman" w:cs="Times New Roman"/>
      <w:sz w:val="24"/>
      <w:szCs w:val="24"/>
      <w:lang w:eastAsia="pt-PT"/>
    </w:rPr>
  </w:style>
  <w:style w:type="paragraph" w:customStyle="1" w:styleId="U">
    <w:name w:val="U"/>
    <w:basedOn w:val="Normal"/>
    <w:uiPriority w:val="99"/>
    <w:rsid w:val="00074867"/>
    <w:pPr>
      <w:widowControl w:val="0"/>
      <w:spacing w:after="0" w:line="260" w:lineRule="atLeast"/>
      <w:jc w:val="both"/>
    </w:pPr>
    <w:rPr>
      <w:rFonts w:ascii="Arial" w:eastAsia="Times New Roman" w:hAnsi="Arial" w:cs="Times New Roman"/>
      <w:b/>
      <w:szCs w:val="20"/>
      <w:lang w:val="en-GB"/>
    </w:rPr>
  </w:style>
  <w:style w:type="paragraph" w:customStyle="1" w:styleId="E1">
    <w:name w:val="E1"/>
    <w:basedOn w:val="Normal"/>
    <w:uiPriority w:val="99"/>
    <w:rsid w:val="00074867"/>
    <w:pPr>
      <w:widowControl w:val="0"/>
      <w:numPr>
        <w:numId w:val="154"/>
      </w:numPr>
      <w:spacing w:after="0" w:line="260" w:lineRule="atLeast"/>
      <w:jc w:val="both"/>
    </w:pPr>
    <w:rPr>
      <w:rFonts w:ascii="Arial" w:eastAsia="Times New Roman" w:hAnsi="Arial" w:cs="Times New Roman"/>
      <w:sz w:val="20"/>
      <w:szCs w:val="20"/>
      <w:lang w:val="en-GB"/>
    </w:rPr>
  </w:style>
  <w:style w:type="paragraph" w:customStyle="1" w:styleId="SemEspaamento1">
    <w:name w:val="Sem Espaçamento1"/>
    <w:rsid w:val="00074867"/>
    <w:pPr>
      <w:spacing w:after="0" w:line="240" w:lineRule="auto"/>
    </w:pPr>
    <w:rPr>
      <w:rFonts w:ascii="Comic Sans MS" w:eastAsia="Calibri" w:hAnsi="Comic Sans MS" w:cs="Times New Roman"/>
      <w:i/>
      <w:sz w:val="24"/>
      <w:szCs w:val="24"/>
      <w:lang w:val="pt-PT" w:eastAsia="pt-PT"/>
    </w:rPr>
  </w:style>
  <w:style w:type="paragraph" w:customStyle="1" w:styleId="nomcv">
    <w:name w:val="nomcv"/>
    <w:basedOn w:val="Normal"/>
    <w:uiPriority w:val="99"/>
    <w:rsid w:val="00074867"/>
    <w:pPr>
      <w:keepNext/>
      <w:keepLines/>
      <w:pBdr>
        <w:top w:val="single" w:sz="6" w:space="1" w:color="auto" w:shadow="1"/>
        <w:left w:val="single" w:sz="6" w:space="1" w:color="auto" w:shadow="1"/>
        <w:bottom w:val="single" w:sz="6" w:space="1" w:color="auto" w:shadow="1"/>
        <w:right w:val="single" w:sz="6" w:space="1" w:color="auto" w:shadow="1"/>
      </w:pBdr>
      <w:tabs>
        <w:tab w:val="left" w:pos="9071"/>
      </w:tabs>
      <w:spacing w:before="48" w:after="48" w:line="240" w:lineRule="auto"/>
      <w:jc w:val="center"/>
    </w:pPr>
    <w:rPr>
      <w:rFonts w:ascii="Times New Roman" w:eastAsia="Times New Roman" w:hAnsi="Times New Roman" w:cs="Times New Roman"/>
      <w:b/>
      <w:sz w:val="28"/>
      <w:szCs w:val="20"/>
      <w:lang w:eastAsia="fr-FR"/>
    </w:rPr>
  </w:style>
  <w:style w:type="paragraph" w:customStyle="1" w:styleId="normaltableau">
    <w:name w:val="normal_tableau"/>
    <w:basedOn w:val="Normal"/>
    <w:rsid w:val="00074867"/>
    <w:pPr>
      <w:suppressAutoHyphens/>
      <w:spacing w:before="120" w:after="120" w:line="240" w:lineRule="auto"/>
      <w:jc w:val="both"/>
    </w:pPr>
    <w:rPr>
      <w:rFonts w:ascii="Optima" w:eastAsia="Times New Roman" w:hAnsi="Optima" w:cs="Times New Roman"/>
      <w:szCs w:val="20"/>
      <w:lang w:val="en-GB" w:eastAsia="ar-SA"/>
    </w:rPr>
  </w:style>
  <w:style w:type="paragraph" w:customStyle="1" w:styleId="SimpleList">
    <w:name w:val="Simple List"/>
    <w:basedOn w:val="Normal"/>
    <w:uiPriority w:val="99"/>
    <w:rsid w:val="00074867"/>
    <w:pPr>
      <w:widowControl w:val="0"/>
      <w:tabs>
        <w:tab w:val="num" w:pos="720"/>
      </w:tabs>
      <w:autoSpaceDE w:val="0"/>
      <w:autoSpaceDN w:val="0"/>
      <w:adjustRightInd w:val="0"/>
      <w:spacing w:after="0" w:line="240" w:lineRule="auto"/>
      <w:ind w:left="720" w:hanging="720"/>
      <w:jc w:val="both"/>
    </w:pPr>
    <w:rPr>
      <w:rFonts w:ascii="Times New Roman" w:eastAsia="SimSun" w:hAnsi="Times New Roman" w:cs="Times New Roman"/>
      <w:sz w:val="24"/>
      <w:szCs w:val="28"/>
      <w:lang w:val="en-US" w:eastAsia="zh-CN"/>
    </w:rPr>
  </w:style>
  <w:style w:type="paragraph" w:customStyle="1" w:styleId="HeadingThree">
    <w:name w:val="Heading Three"/>
    <w:basedOn w:val="Normal"/>
    <w:uiPriority w:val="99"/>
    <w:rsid w:val="00074867"/>
    <w:pPr>
      <w:widowControl w:val="0"/>
      <w:autoSpaceDE w:val="0"/>
      <w:autoSpaceDN w:val="0"/>
      <w:adjustRightInd w:val="0"/>
      <w:spacing w:before="120" w:after="120" w:line="240" w:lineRule="auto"/>
      <w:jc w:val="center"/>
      <w:outlineLvl w:val="0"/>
    </w:pPr>
    <w:rPr>
      <w:rFonts w:ascii="Times New Roman" w:eastAsia="SimSun" w:hAnsi="Times New Roman" w:cs="Times New Roman"/>
      <w:b/>
      <w:sz w:val="28"/>
      <w:szCs w:val="24"/>
      <w:lang w:val="en-GB" w:eastAsia="x-none"/>
    </w:rPr>
  </w:style>
  <w:style w:type="paragraph" w:customStyle="1" w:styleId="Projet">
    <w:name w:val="Projet"/>
    <w:basedOn w:val="Normal"/>
    <w:rsid w:val="00074867"/>
    <w:pPr>
      <w:numPr>
        <w:numId w:val="164"/>
      </w:numPr>
      <w:spacing w:before="120" w:after="0" w:line="240" w:lineRule="exact"/>
      <w:jc w:val="both"/>
    </w:pPr>
    <w:rPr>
      <w:rFonts w:ascii="Times New Roman" w:eastAsia="Times New Roman" w:hAnsi="Times New Roman" w:cs="Times New Roman"/>
      <w:sz w:val="24"/>
      <w:szCs w:val="20"/>
      <w:lang w:eastAsia="fr-FR"/>
    </w:rPr>
  </w:style>
  <w:style w:type="paragraph" w:customStyle="1" w:styleId="Langue">
    <w:name w:val="Langue"/>
    <w:basedOn w:val="Normal"/>
    <w:rsid w:val="00074867"/>
    <w:pPr>
      <w:tabs>
        <w:tab w:val="center" w:pos="2269"/>
        <w:tab w:val="center" w:pos="4537"/>
        <w:tab w:val="center" w:pos="6804"/>
      </w:tabs>
      <w:spacing w:before="120" w:after="0" w:line="240" w:lineRule="auto"/>
      <w:jc w:val="both"/>
    </w:pPr>
    <w:rPr>
      <w:rFonts w:ascii="Arial" w:eastAsia="Times New Roman" w:hAnsi="Arial" w:cs="Arial"/>
      <w:sz w:val="20"/>
      <w:szCs w:val="20"/>
      <w:lang w:eastAsia="fr-FR"/>
    </w:rPr>
  </w:style>
  <w:style w:type="paragraph" w:customStyle="1" w:styleId="Styletexte">
    <w:name w:val="Style texte"/>
    <w:basedOn w:val="Normal"/>
    <w:link w:val="StyletexteCar1"/>
    <w:qFormat/>
    <w:rsid w:val="00074867"/>
    <w:pPr>
      <w:tabs>
        <w:tab w:val="left" w:pos="284"/>
      </w:tabs>
      <w:spacing w:after="80" w:line="240" w:lineRule="auto"/>
      <w:ind w:left="-141"/>
      <w:jc w:val="both"/>
    </w:pPr>
    <w:rPr>
      <w:rFonts w:ascii="Arial" w:eastAsia="Times New Roman" w:hAnsi="Arial" w:cs="Arial"/>
      <w:spacing w:val="-3"/>
      <w:sz w:val="20"/>
      <w:szCs w:val="20"/>
    </w:rPr>
  </w:style>
  <w:style w:type="character" w:customStyle="1" w:styleId="StyletexteCar1">
    <w:name w:val="Style texte Car1"/>
    <w:basedOn w:val="Tipodeletrapredefinidodopargrafo"/>
    <w:link w:val="Styletexte"/>
    <w:rsid w:val="00074867"/>
    <w:rPr>
      <w:rFonts w:ascii="Arial" w:eastAsia="Times New Roman" w:hAnsi="Arial" w:cs="Arial"/>
      <w:spacing w:val="-3"/>
      <w:sz w:val="20"/>
      <w:szCs w:val="20"/>
    </w:rPr>
  </w:style>
  <w:style w:type="paragraph" w:customStyle="1" w:styleId="StyleListe">
    <w:name w:val="Style Liste&gt;"/>
    <w:basedOn w:val="Styletexte"/>
    <w:link w:val="StyleListeCar"/>
    <w:qFormat/>
    <w:rsid w:val="00074867"/>
    <w:pPr>
      <w:numPr>
        <w:numId w:val="165"/>
      </w:numPr>
      <w:spacing w:before="240"/>
    </w:pPr>
    <w:rPr>
      <w:b/>
      <w:lang w:val="fr-CH"/>
    </w:rPr>
  </w:style>
  <w:style w:type="character" w:customStyle="1" w:styleId="StyleListeCar">
    <w:name w:val="Style Liste&gt; Car"/>
    <w:basedOn w:val="StyletexteCar1"/>
    <w:link w:val="StyleListe"/>
    <w:rsid w:val="00074867"/>
    <w:rPr>
      <w:rFonts w:ascii="Arial" w:eastAsia="Times New Roman" w:hAnsi="Arial" w:cs="Arial"/>
      <w:b/>
      <w:spacing w:val="-3"/>
      <w:sz w:val="20"/>
      <w:szCs w:val="20"/>
      <w:lang w:val="fr-CH"/>
    </w:rPr>
  </w:style>
  <w:style w:type="character" w:customStyle="1" w:styleId="MapadodocumentoCarter">
    <w:name w:val="Mapa do documento Caráter"/>
    <w:basedOn w:val="Tipodeletrapredefinidodopargrafo"/>
    <w:link w:val="Mapadodocumento"/>
    <w:uiPriority w:val="99"/>
    <w:semiHidden/>
    <w:rsid w:val="00074867"/>
    <w:rPr>
      <w:rFonts w:ascii="Tahoma" w:eastAsia="Times New Roman" w:hAnsi="Tahoma" w:cs="Tahoma"/>
      <w:sz w:val="16"/>
      <w:szCs w:val="16"/>
      <w:lang w:eastAsia="fr-FR"/>
    </w:rPr>
  </w:style>
  <w:style w:type="paragraph" w:styleId="Mapadodocumento">
    <w:name w:val="Document Map"/>
    <w:basedOn w:val="Normal"/>
    <w:link w:val="MapadodocumentoCarter"/>
    <w:uiPriority w:val="99"/>
    <w:semiHidden/>
    <w:unhideWhenUsed/>
    <w:rsid w:val="00074867"/>
    <w:pPr>
      <w:spacing w:after="0" w:line="240" w:lineRule="auto"/>
    </w:pPr>
    <w:rPr>
      <w:rFonts w:ascii="Tahoma" w:eastAsia="Times New Roman" w:hAnsi="Tahoma" w:cs="Tahoma"/>
      <w:sz w:val="16"/>
      <w:szCs w:val="16"/>
      <w:lang w:eastAsia="fr-FR"/>
    </w:rPr>
  </w:style>
  <w:style w:type="character" w:customStyle="1" w:styleId="ExplorateurdedocumentsCar1">
    <w:name w:val="Explorateur de documents Car1"/>
    <w:basedOn w:val="Tipodeletrapredefinidodopargrafo"/>
    <w:uiPriority w:val="99"/>
    <w:semiHidden/>
    <w:rsid w:val="00074867"/>
    <w:rPr>
      <w:rFonts w:ascii="Segoe UI" w:hAnsi="Segoe UI" w:cs="Segoe UI"/>
      <w:sz w:val="16"/>
      <w:szCs w:val="16"/>
    </w:rPr>
  </w:style>
  <w:style w:type="paragraph" w:customStyle="1" w:styleId="TITRE">
    <w:name w:val="TITRE"/>
    <w:basedOn w:val="Normal"/>
    <w:rsid w:val="00074867"/>
    <w:pPr>
      <w:pBdr>
        <w:top w:val="single" w:sz="6" w:space="1" w:color="000000"/>
      </w:pBdr>
      <w:spacing w:before="240" w:after="120" w:line="240" w:lineRule="auto"/>
      <w:jc w:val="both"/>
    </w:pPr>
    <w:rPr>
      <w:rFonts w:ascii="Arial" w:eastAsia="Times New Roman" w:hAnsi="Arial" w:cs="Times New Roman"/>
      <w:b/>
      <w:bCs/>
      <w:caps/>
      <w:sz w:val="20"/>
      <w:szCs w:val="20"/>
      <w:lang w:eastAsia="fr-FR"/>
    </w:rPr>
  </w:style>
  <w:style w:type="paragraph" w:customStyle="1" w:styleId="LD">
    <w:name w:val="LD"/>
    <w:basedOn w:val="Normal"/>
    <w:rsid w:val="00074867"/>
    <w:pPr>
      <w:tabs>
        <w:tab w:val="left" w:pos="1843"/>
      </w:tabs>
      <w:spacing w:before="240" w:after="0" w:line="240" w:lineRule="auto"/>
      <w:ind w:left="1843" w:hanging="1843"/>
    </w:pPr>
    <w:rPr>
      <w:rFonts w:ascii="Arial" w:eastAsia="Times New Roman" w:hAnsi="Arial" w:cs="Times New Roman"/>
      <w:sz w:val="20"/>
      <w:szCs w:val="20"/>
      <w:lang w:eastAsia="fr-FR"/>
    </w:rPr>
  </w:style>
  <w:style w:type="paragraph" w:customStyle="1" w:styleId="t1">
    <w:name w:val="t1"/>
    <w:basedOn w:val="Normal"/>
    <w:rsid w:val="00074867"/>
    <w:pPr>
      <w:widowControl w:val="0"/>
      <w:autoSpaceDE w:val="0"/>
      <w:autoSpaceDN w:val="0"/>
      <w:spacing w:after="0" w:line="240" w:lineRule="atLeast"/>
    </w:pPr>
    <w:rPr>
      <w:rFonts w:ascii="Times New Roman" w:eastAsia="Times New Roman" w:hAnsi="Times New Roman" w:cs="Times New Roman"/>
      <w:sz w:val="24"/>
      <w:szCs w:val="24"/>
      <w:lang w:eastAsia="fr-FR"/>
    </w:rPr>
  </w:style>
  <w:style w:type="character" w:customStyle="1" w:styleId="TexteCar1">
    <w:name w:val="Texte Car1"/>
    <w:link w:val="Texte"/>
    <w:rsid w:val="00074867"/>
    <w:rPr>
      <w:rFonts w:ascii="Arial" w:eastAsia="Times New Roman" w:hAnsi="Arial" w:cs="Times New Roman"/>
      <w:sz w:val="20"/>
      <w:szCs w:val="20"/>
      <w:lang w:eastAsia="fr-FR"/>
    </w:rPr>
  </w:style>
  <w:style w:type="character" w:customStyle="1" w:styleId="a">
    <w:name w:val="ÀÀ"/>
    <w:basedOn w:val="Tipodeletrapredefinidodopargrafo"/>
    <w:rsid w:val="00074867"/>
  </w:style>
  <w:style w:type="paragraph" w:styleId="Lista2">
    <w:name w:val="List 2"/>
    <w:basedOn w:val="Normal"/>
    <w:rsid w:val="00074867"/>
    <w:pPr>
      <w:overflowPunct w:val="0"/>
      <w:autoSpaceDE w:val="0"/>
      <w:autoSpaceDN w:val="0"/>
      <w:adjustRightInd w:val="0"/>
      <w:spacing w:after="0" w:line="240" w:lineRule="auto"/>
      <w:ind w:left="566" w:hanging="283"/>
      <w:textAlignment w:val="baseline"/>
    </w:pPr>
    <w:rPr>
      <w:rFonts w:ascii="Arial" w:eastAsia="Times New Roman" w:hAnsi="Arial" w:cs="Times New Roman"/>
      <w:noProof/>
      <w:sz w:val="20"/>
      <w:szCs w:val="20"/>
      <w:lang w:eastAsia="fr-FR"/>
    </w:rPr>
  </w:style>
  <w:style w:type="paragraph" w:customStyle="1" w:styleId="Entte">
    <w:name w:val="Entête"/>
    <w:basedOn w:val="Normal"/>
    <w:rsid w:val="00074867"/>
    <w:pPr>
      <w:tabs>
        <w:tab w:val="left" w:pos="2127"/>
      </w:tabs>
      <w:overflowPunct w:val="0"/>
      <w:autoSpaceDE w:val="0"/>
      <w:autoSpaceDN w:val="0"/>
      <w:adjustRightInd w:val="0"/>
      <w:spacing w:before="120" w:after="0" w:line="240" w:lineRule="auto"/>
      <w:textAlignment w:val="baseline"/>
    </w:pPr>
    <w:rPr>
      <w:rFonts w:ascii="Times New Roman" w:eastAsia="Times New Roman" w:hAnsi="Times New Roman" w:cs="Times New Roman"/>
      <w:b/>
      <w:bCs/>
      <w:sz w:val="24"/>
      <w:szCs w:val="24"/>
      <w:lang w:eastAsia="fr-FR"/>
    </w:rPr>
  </w:style>
  <w:style w:type="paragraph" w:customStyle="1" w:styleId="L1">
    <w:name w:val="L1"/>
    <w:basedOn w:val="Normal"/>
    <w:rsid w:val="00074867"/>
    <w:pPr>
      <w:tabs>
        <w:tab w:val="left" w:pos="567"/>
      </w:tabs>
      <w:overflowPunct w:val="0"/>
      <w:autoSpaceDE w:val="0"/>
      <w:autoSpaceDN w:val="0"/>
      <w:adjustRightInd w:val="0"/>
      <w:spacing w:before="60" w:after="60" w:line="240" w:lineRule="auto"/>
      <w:ind w:right="2269" w:hanging="284"/>
      <w:jc w:val="both"/>
      <w:textAlignment w:val="baseline"/>
    </w:pPr>
    <w:rPr>
      <w:rFonts w:ascii="Times New Roman" w:eastAsia="Times New Roman" w:hAnsi="Times New Roman" w:cs="Times New Roman"/>
      <w:sz w:val="20"/>
      <w:lang w:eastAsia="fr-FR"/>
    </w:rPr>
  </w:style>
  <w:style w:type="paragraph" w:customStyle="1" w:styleId="TableText0">
    <w:name w:val="Table Text"/>
    <w:basedOn w:val="Normal"/>
    <w:autoRedefine/>
    <w:rsid w:val="00074867"/>
    <w:pPr>
      <w:overflowPunct w:val="0"/>
      <w:autoSpaceDE w:val="0"/>
      <w:autoSpaceDN w:val="0"/>
      <w:adjustRightInd w:val="0"/>
      <w:spacing w:after="0" w:line="264" w:lineRule="auto"/>
      <w:ind w:left="38"/>
      <w:jc w:val="both"/>
      <w:textAlignment w:val="baseline"/>
    </w:pPr>
    <w:rPr>
      <w:rFonts w:ascii="Times New Roman" w:eastAsia="Times New Roman" w:hAnsi="Times New Roman" w:cs="Times New Roman"/>
      <w:b/>
      <w:sz w:val="20"/>
      <w:szCs w:val="20"/>
      <w:lang w:val="en-GB"/>
    </w:rPr>
  </w:style>
  <w:style w:type="paragraph" w:customStyle="1" w:styleId="Nomdesocit">
    <w:name w:val="Nom de société"/>
    <w:basedOn w:val="Normal"/>
    <w:next w:val="Normal"/>
    <w:autoRedefine/>
    <w:rsid w:val="00074867"/>
    <w:pPr>
      <w:spacing w:after="0" w:line="240" w:lineRule="auto"/>
      <w:jc w:val="both"/>
    </w:pPr>
    <w:rPr>
      <w:rFonts w:ascii="Times New Roman" w:eastAsia="Times New Roman" w:hAnsi="Times New Roman" w:cs="Times New Roman"/>
      <w:b/>
      <w:bCs/>
      <w:color w:val="000000"/>
      <w:sz w:val="20"/>
      <w:szCs w:val="20"/>
      <w:lang w:eastAsia="fr-FR"/>
    </w:rPr>
  </w:style>
  <w:style w:type="paragraph" w:customStyle="1" w:styleId="Text">
    <w:name w:val="Text"/>
    <w:basedOn w:val="Normal"/>
    <w:uiPriority w:val="99"/>
    <w:rsid w:val="00074867"/>
    <w:pPr>
      <w:widowControl w:val="0"/>
      <w:autoSpaceDE w:val="0"/>
      <w:autoSpaceDN w:val="0"/>
      <w:adjustRightInd w:val="0"/>
      <w:spacing w:before="120" w:after="120" w:line="240" w:lineRule="auto"/>
      <w:jc w:val="both"/>
    </w:pPr>
    <w:rPr>
      <w:rFonts w:ascii="Times New Roman" w:eastAsia="SimSun" w:hAnsi="Times New Roman" w:cs="Times New Roman"/>
      <w:sz w:val="24"/>
      <w:szCs w:val="28"/>
      <w:lang w:val="en-US" w:eastAsia="zh-CN"/>
    </w:rPr>
  </w:style>
  <w:style w:type="paragraph" w:customStyle="1" w:styleId="WW-Corpsdetexte2">
    <w:name w:val="WW-Corps de texte 2"/>
    <w:basedOn w:val="Normal"/>
    <w:rsid w:val="00074867"/>
    <w:pPr>
      <w:suppressAutoHyphens/>
      <w:spacing w:after="0" w:line="360" w:lineRule="auto"/>
    </w:pPr>
    <w:rPr>
      <w:rFonts w:ascii="Times New Roman" w:eastAsia="Times New Roman" w:hAnsi="Times New Roman" w:cs="Times New Roman"/>
      <w:lang w:eastAsia="ar-SA"/>
    </w:rPr>
  </w:style>
  <w:style w:type="character" w:customStyle="1" w:styleId="gi">
    <w:name w:val="gi"/>
    <w:basedOn w:val="Tipodeletrapredefinidodopargrafo"/>
    <w:rsid w:val="00074867"/>
  </w:style>
  <w:style w:type="paragraph" w:customStyle="1" w:styleId="Russite">
    <w:name w:val="Réussite"/>
    <w:basedOn w:val="Corpodetexto"/>
    <w:rsid w:val="00074867"/>
    <w:pPr>
      <w:numPr>
        <w:numId w:val="166"/>
      </w:numPr>
      <w:tabs>
        <w:tab w:val="clear" w:pos="-720"/>
        <w:tab w:val="clear" w:pos="1071"/>
        <w:tab w:val="num" w:pos="360"/>
        <w:tab w:val="num" w:pos="1245"/>
      </w:tabs>
      <w:suppressAutoHyphens w:val="0"/>
      <w:overflowPunct/>
      <w:autoSpaceDE/>
      <w:autoSpaceDN/>
      <w:adjustRightInd/>
      <w:spacing w:after="60" w:line="220" w:lineRule="atLeast"/>
      <w:ind w:left="1245" w:firstLine="0"/>
    </w:pPr>
    <w:rPr>
      <w:spacing w:val="-5"/>
      <w:sz w:val="20"/>
      <w:lang w:val="fr-FR"/>
    </w:rPr>
  </w:style>
  <w:style w:type="paragraph" w:customStyle="1" w:styleId="SolbaseNormal">
    <w:name w:val="Solbase_Normal"/>
    <w:basedOn w:val="Normal"/>
    <w:qFormat/>
    <w:rsid w:val="007D333A"/>
    <w:pPr>
      <w:spacing w:after="120" w:line="240" w:lineRule="auto"/>
      <w:ind w:left="1134"/>
      <w:jc w:val="both"/>
    </w:pPr>
    <w:rPr>
      <w:rFonts w:ascii="Century Gothic" w:eastAsia="Times New Roman" w:hAnsi="Century Gothic" w:cs="Times New Roman"/>
      <w:sz w:val="20"/>
      <w:szCs w:val="20"/>
      <w:lang w:eastAsia="fr-FR"/>
    </w:rPr>
  </w:style>
  <w:style w:type="character" w:customStyle="1" w:styleId="Textedelespacerserv">
    <w:name w:val="Texte de l’espace réservé"/>
    <w:basedOn w:val="Tipodeletrapredefinidodopargrafo"/>
    <w:uiPriority w:val="99"/>
    <w:semiHidden/>
    <w:rsid w:val="007D333A"/>
    <w:rPr>
      <w:color w:val="808080"/>
    </w:rPr>
  </w:style>
  <w:style w:type="paragraph" w:customStyle="1" w:styleId="texte0">
    <w:name w:val="texte"/>
    <w:basedOn w:val="Normal"/>
    <w:rsid w:val="00C6044A"/>
    <w:pPr>
      <w:spacing w:after="200" w:line="276" w:lineRule="auto"/>
      <w:jc w:val="both"/>
    </w:pPr>
    <w:rPr>
      <w:rFonts w:ascii="Arial" w:eastAsia="Calibri" w:hAnsi="Arial" w:cs="Arial"/>
      <w:sz w:val="20"/>
      <w:szCs w:val="20"/>
    </w:rPr>
  </w:style>
  <w:style w:type="character" w:customStyle="1" w:styleId="fontstyle41">
    <w:name w:val="fontstyle41"/>
    <w:basedOn w:val="Tipodeletrapredefinidodopargrafo"/>
    <w:rsid w:val="009D313A"/>
    <w:rPr>
      <w:rFonts w:ascii="ArialMT" w:hAnsi="ArialMT" w:hint="default"/>
      <w:b w:val="0"/>
      <w:bCs w:val="0"/>
      <w:i w:val="0"/>
      <w:iCs w:val="0"/>
      <w:color w:val="000000"/>
      <w:sz w:val="14"/>
      <w:szCs w:val="14"/>
    </w:rPr>
  </w:style>
  <w:style w:type="character" w:customStyle="1" w:styleId="fontstyle51">
    <w:name w:val="fontstyle51"/>
    <w:basedOn w:val="Tipodeletrapredefinidodopargrafo"/>
    <w:rsid w:val="009627DF"/>
    <w:rPr>
      <w:rFonts w:ascii="Calibri-Bold" w:hAnsi="Calibri-Bold" w:hint="default"/>
      <w:b/>
      <w:bCs/>
      <w:i w:val="0"/>
      <w:iCs w:val="0"/>
      <w:color w:val="000000"/>
      <w:sz w:val="24"/>
      <w:szCs w:val="24"/>
    </w:rPr>
  </w:style>
  <w:style w:type="character" w:customStyle="1" w:styleId="fontstyle61">
    <w:name w:val="fontstyle61"/>
    <w:basedOn w:val="Tipodeletrapredefinidodopargrafo"/>
    <w:rsid w:val="009627DF"/>
    <w:rPr>
      <w:rFonts w:ascii="SymbolMT" w:eastAsia="SymbolMT" w:hAnsi="SymbolMT" w:hint="eastAsia"/>
      <w:b w:val="0"/>
      <w:bCs w:val="0"/>
      <w:i w:val="0"/>
      <w:iCs w:val="0"/>
      <w:color w:val="000000"/>
      <w:sz w:val="22"/>
      <w:szCs w:val="22"/>
    </w:rPr>
  </w:style>
  <w:style w:type="table" w:customStyle="1" w:styleId="TableauGrille3-Accentuation31">
    <w:name w:val="Tableau Grille 3 - Accentuation 31"/>
    <w:basedOn w:val="Tabelanormal"/>
    <w:uiPriority w:val="48"/>
    <w:rsid w:val="006B202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ausimple31">
    <w:name w:val="Tableau simple 31"/>
    <w:basedOn w:val="Tabelanormal"/>
    <w:uiPriority w:val="99"/>
    <w:rsid w:val="001730C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BVIfnrCharCar1CarCharChar">
    <w:name w:val="BVI fnr Char Car1 Car Char Char"/>
    <w:aliases w:val="BVI fnr Char Car Car Char Char,ftref Char Car Car Char Char, BVI fnr Char Car Char Char Car Car Char Char,BVI fnr Char Car Char Char Car Car Char Char,ftref Char Car Char Char Car Car Char Char"/>
    <w:basedOn w:val="Normal"/>
    <w:next w:val="Normal"/>
    <w:link w:val="Refdenotaderodap"/>
    <w:uiPriority w:val="99"/>
    <w:rsid w:val="00E53960"/>
    <w:pPr>
      <w:spacing w:line="240" w:lineRule="exact"/>
      <w:jc w:val="both"/>
    </w:pPr>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520438">
      <w:bodyDiv w:val="1"/>
      <w:marLeft w:val="0"/>
      <w:marRight w:val="0"/>
      <w:marTop w:val="0"/>
      <w:marBottom w:val="0"/>
      <w:divBdr>
        <w:top w:val="none" w:sz="0" w:space="0" w:color="auto"/>
        <w:left w:val="none" w:sz="0" w:space="0" w:color="auto"/>
        <w:bottom w:val="none" w:sz="0" w:space="0" w:color="auto"/>
        <w:right w:val="none" w:sz="0" w:space="0" w:color="auto"/>
      </w:divBdr>
      <w:divsChild>
        <w:div w:id="198319203">
          <w:marLeft w:val="0"/>
          <w:marRight w:val="0"/>
          <w:marTop w:val="0"/>
          <w:marBottom w:val="0"/>
          <w:divBdr>
            <w:top w:val="none" w:sz="0" w:space="0" w:color="auto"/>
            <w:left w:val="none" w:sz="0" w:space="0" w:color="auto"/>
            <w:bottom w:val="none" w:sz="0" w:space="0" w:color="auto"/>
            <w:right w:val="none" w:sz="0" w:space="0" w:color="auto"/>
          </w:divBdr>
          <w:divsChild>
            <w:div w:id="1185750689">
              <w:marLeft w:val="0"/>
              <w:marRight w:val="0"/>
              <w:marTop w:val="0"/>
              <w:marBottom w:val="0"/>
              <w:divBdr>
                <w:top w:val="none" w:sz="0" w:space="0" w:color="auto"/>
                <w:left w:val="none" w:sz="0" w:space="0" w:color="auto"/>
                <w:bottom w:val="none" w:sz="0" w:space="0" w:color="auto"/>
                <w:right w:val="none" w:sz="0" w:space="0" w:color="auto"/>
              </w:divBdr>
              <w:divsChild>
                <w:div w:id="58970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82421">
      <w:bodyDiv w:val="1"/>
      <w:marLeft w:val="0"/>
      <w:marRight w:val="0"/>
      <w:marTop w:val="0"/>
      <w:marBottom w:val="0"/>
      <w:divBdr>
        <w:top w:val="none" w:sz="0" w:space="0" w:color="auto"/>
        <w:left w:val="none" w:sz="0" w:space="0" w:color="auto"/>
        <w:bottom w:val="none" w:sz="0" w:space="0" w:color="auto"/>
        <w:right w:val="none" w:sz="0" w:space="0" w:color="auto"/>
      </w:divBdr>
    </w:div>
    <w:div w:id="189269874">
      <w:bodyDiv w:val="1"/>
      <w:marLeft w:val="0"/>
      <w:marRight w:val="0"/>
      <w:marTop w:val="0"/>
      <w:marBottom w:val="0"/>
      <w:divBdr>
        <w:top w:val="none" w:sz="0" w:space="0" w:color="auto"/>
        <w:left w:val="none" w:sz="0" w:space="0" w:color="auto"/>
        <w:bottom w:val="none" w:sz="0" w:space="0" w:color="auto"/>
        <w:right w:val="none" w:sz="0" w:space="0" w:color="auto"/>
      </w:divBdr>
      <w:divsChild>
        <w:div w:id="798651554">
          <w:marLeft w:val="0"/>
          <w:marRight w:val="0"/>
          <w:marTop w:val="0"/>
          <w:marBottom w:val="0"/>
          <w:divBdr>
            <w:top w:val="none" w:sz="0" w:space="0" w:color="auto"/>
            <w:left w:val="none" w:sz="0" w:space="0" w:color="auto"/>
            <w:bottom w:val="none" w:sz="0" w:space="0" w:color="auto"/>
            <w:right w:val="none" w:sz="0" w:space="0" w:color="auto"/>
          </w:divBdr>
          <w:divsChild>
            <w:div w:id="878978055">
              <w:marLeft w:val="0"/>
              <w:marRight w:val="0"/>
              <w:marTop w:val="0"/>
              <w:marBottom w:val="0"/>
              <w:divBdr>
                <w:top w:val="none" w:sz="0" w:space="0" w:color="auto"/>
                <w:left w:val="none" w:sz="0" w:space="0" w:color="auto"/>
                <w:bottom w:val="none" w:sz="0" w:space="0" w:color="auto"/>
                <w:right w:val="none" w:sz="0" w:space="0" w:color="auto"/>
              </w:divBdr>
              <w:divsChild>
                <w:div w:id="144699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843082">
      <w:bodyDiv w:val="1"/>
      <w:marLeft w:val="0"/>
      <w:marRight w:val="0"/>
      <w:marTop w:val="0"/>
      <w:marBottom w:val="0"/>
      <w:divBdr>
        <w:top w:val="none" w:sz="0" w:space="0" w:color="auto"/>
        <w:left w:val="none" w:sz="0" w:space="0" w:color="auto"/>
        <w:bottom w:val="none" w:sz="0" w:space="0" w:color="auto"/>
        <w:right w:val="none" w:sz="0" w:space="0" w:color="auto"/>
      </w:divBdr>
      <w:divsChild>
        <w:div w:id="1222398872">
          <w:marLeft w:val="0"/>
          <w:marRight w:val="0"/>
          <w:marTop w:val="0"/>
          <w:marBottom w:val="0"/>
          <w:divBdr>
            <w:top w:val="none" w:sz="0" w:space="0" w:color="auto"/>
            <w:left w:val="none" w:sz="0" w:space="0" w:color="auto"/>
            <w:bottom w:val="none" w:sz="0" w:space="0" w:color="auto"/>
            <w:right w:val="none" w:sz="0" w:space="0" w:color="auto"/>
          </w:divBdr>
          <w:divsChild>
            <w:div w:id="2107845790">
              <w:marLeft w:val="0"/>
              <w:marRight w:val="0"/>
              <w:marTop w:val="0"/>
              <w:marBottom w:val="0"/>
              <w:divBdr>
                <w:top w:val="none" w:sz="0" w:space="0" w:color="auto"/>
                <w:left w:val="none" w:sz="0" w:space="0" w:color="auto"/>
                <w:bottom w:val="none" w:sz="0" w:space="0" w:color="auto"/>
                <w:right w:val="none" w:sz="0" w:space="0" w:color="auto"/>
              </w:divBdr>
              <w:divsChild>
                <w:div w:id="149390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069043">
      <w:bodyDiv w:val="1"/>
      <w:marLeft w:val="0"/>
      <w:marRight w:val="0"/>
      <w:marTop w:val="0"/>
      <w:marBottom w:val="0"/>
      <w:divBdr>
        <w:top w:val="none" w:sz="0" w:space="0" w:color="auto"/>
        <w:left w:val="none" w:sz="0" w:space="0" w:color="auto"/>
        <w:bottom w:val="none" w:sz="0" w:space="0" w:color="auto"/>
        <w:right w:val="none" w:sz="0" w:space="0" w:color="auto"/>
      </w:divBdr>
      <w:divsChild>
        <w:div w:id="903221607">
          <w:marLeft w:val="0"/>
          <w:marRight w:val="0"/>
          <w:marTop w:val="0"/>
          <w:marBottom w:val="0"/>
          <w:divBdr>
            <w:top w:val="none" w:sz="0" w:space="0" w:color="auto"/>
            <w:left w:val="none" w:sz="0" w:space="0" w:color="auto"/>
            <w:bottom w:val="none" w:sz="0" w:space="0" w:color="auto"/>
            <w:right w:val="none" w:sz="0" w:space="0" w:color="auto"/>
          </w:divBdr>
          <w:divsChild>
            <w:div w:id="301078748">
              <w:marLeft w:val="0"/>
              <w:marRight w:val="0"/>
              <w:marTop w:val="0"/>
              <w:marBottom w:val="0"/>
              <w:divBdr>
                <w:top w:val="none" w:sz="0" w:space="0" w:color="auto"/>
                <w:left w:val="none" w:sz="0" w:space="0" w:color="auto"/>
                <w:bottom w:val="none" w:sz="0" w:space="0" w:color="auto"/>
                <w:right w:val="none" w:sz="0" w:space="0" w:color="auto"/>
              </w:divBdr>
              <w:divsChild>
                <w:div w:id="138714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546942">
      <w:bodyDiv w:val="1"/>
      <w:marLeft w:val="0"/>
      <w:marRight w:val="0"/>
      <w:marTop w:val="0"/>
      <w:marBottom w:val="0"/>
      <w:divBdr>
        <w:top w:val="none" w:sz="0" w:space="0" w:color="auto"/>
        <w:left w:val="none" w:sz="0" w:space="0" w:color="auto"/>
        <w:bottom w:val="none" w:sz="0" w:space="0" w:color="auto"/>
        <w:right w:val="none" w:sz="0" w:space="0" w:color="auto"/>
      </w:divBdr>
    </w:div>
    <w:div w:id="630131668">
      <w:bodyDiv w:val="1"/>
      <w:marLeft w:val="0"/>
      <w:marRight w:val="0"/>
      <w:marTop w:val="0"/>
      <w:marBottom w:val="0"/>
      <w:divBdr>
        <w:top w:val="none" w:sz="0" w:space="0" w:color="auto"/>
        <w:left w:val="none" w:sz="0" w:space="0" w:color="auto"/>
        <w:bottom w:val="none" w:sz="0" w:space="0" w:color="auto"/>
        <w:right w:val="none" w:sz="0" w:space="0" w:color="auto"/>
      </w:divBdr>
      <w:divsChild>
        <w:div w:id="1242326384">
          <w:marLeft w:val="0"/>
          <w:marRight w:val="0"/>
          <w:marTop w:val="0"/>
          <w:marBottom w:val="0"/>
          <w:divBdr>
            <w:top w:val="none" w:sz="0" w:space="0" w:color="auto"/>
            <w:left w:val="none" w:sz="0" w:space="0" w:color="auto"/>
            <w:bottom w:val="none" w:sz="0" w:space="0" w:color="auto"/>
            <w:right w:val="none" w:sz="0" w:space="0" w:color="auto"/>
          </w:divBdr>
          <w:divsChild>
            <w:div w:id="1780760569">
              <w:marLeft w:val="0"/>
              <w:marRight w:val="0"/>
              <w:marTop w:val="0"/>
              <w:marBottom w:val="0"/>
              <w:divBdr>
                <w:top w:val="none" w:sz="0" w:space="0" w:color="auto"/>
                <w:left w:val="none" w:sz="0" w:space="0" w:color="auto"/>
                <w:bottom w:val="none" w:sz="0" w:space="0" w:color="auto"/>
                <w:right w:val="none" w:sz="0" w:space="0" w:color="auto"/>
              </w:divBdr>
              <w:divsChild>
                <w:div w:id="177859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245652">
      <w:bodyDiv w:val="1"/>
      <w:marLeft w:val="0"/>
      <w:marRight w:val="0"/>
      <w:marTop w:val="0"/>
      <w:marBottom w:val="0"/>
      <w:divBdr>
        <w:top w:val="none" w:sz="0" w:space="0" w:color="auto"/>
        <w:left w:val="none" w:sz="0" w:space="0" w:color="auto"/>
        <w:bottom w:val="none" w:sz="0" w:space="0" w:color="auto"/>
        <w:right w:val="none" w:sz="0" w:space="0" w:color="auto"/>
      </w:divBdr>
    </w:div>
    <w:div w:id="809907484">
      <w:bodyDiv w:val="1"/>
      <w:marLeft w:val="0"/>
      <w:marRight w:val="0"/>
      <w:marTop w:val="0"/>
      <w:marBottom w:val="0"/>
      <w:divBdr>
        <w:top w:val="none" w:sz="0" w:space="0" w:color="auto"/>
        <w:left w:val="none" w:sz="0" w:space="0" w:color="auto"/>
        <w:bottom w:val="none" w:sz="0" w:space="0" w:color="auto"/>
        <w:right w:val="none" w:sz="0" w:space="0" w:color="auto"/>
      </w:divBdr>
      <w:divsChild>
        <w:div w:id="1667589565">
          <w:marLeft w:val="0"/>
          <w:marRight w:val="0"/>
          <w:marTop w:val="0"/>
          <w:marBottom w:val="0"/>
          <w:divBdr>
            <w:top w:val="none" w:sz="0" w:space="0" w:color="auto"/>
            <w:left w:val="none" w:sz="0" w:space="0" w:color="auto"/>
            <w:bottom w:val="none" w:sz="0" w:space="0" w:color="auto"/>
            <w:right w:val="none" w:sz="0" w:space="0" w:color="auto"/>
          </w:divBdr>
          <w:divsChild>
            <w:div w:id="1161892317">
              <w:marLeft w:val="0"/>
              <w:marRight w:val="0"/>
              <w:marTop w:val="0"/>
              <w:marBottom w:val="0"/>
              <w:divBdr>
                <w:top w:val="none" w:sz="0" w:space="0" w:color="auto"/>
                <w:left w:val="none" w:sz="0" w:space="0" w:color="auto"/>
                <w:bottom w:val="none" w:sz="0" w:space="0" w:color="auto"/>
                <w:right w:val="none" w:sz="0" w:space="0" w:color="auto"/>
              </w:divBdr>
              <w:divsChild>
                <w:div w:id="111988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996285">
      <w:bodyDiv w:val="1"/>
      <w:marLeft w:val="0"/>
      <w:marRight w:val="0"/>
      <w:marTop w:val="0"/>
      <w:marBottom w:val="0"/>
      <w:divBdr>
        <w:top w:val="none" w:sz="0" w:space="0" w:color="auto"/>
        <w:left w:val="none" w:sz="0" w:space="0" w:color="auto"/>
        <w:bottom w:val="none" w:sz="0" w:space="0" w:color="auto"/>
        <w:right w:val="none" w:sz="0" w:space="0" w:color="auto"/>
      </w:divBdr>
      <w:divsChild>
        <w:div w:id="965158439">
          <w:marLeft w:val="0"/>
          <w:marRight w:val="0"/>
          <w:marTop w:val="0"/>
          <w:marBottom w:val="0"/>
          <w:divBdr>
            <w:top w:val="none" w:sz="0" w:space="0" w:color="auto"/>
            <w:left w:val="none" w:sz="0" w:space="0" w:color="auto"/>
            <w:bottom w:val="none" w:sz="0" w:space="0" w:color="auto"/>
            <w:right w:val="none" w:sz="0" w:space="0" w:color="auto"/>
          </w:divBdr>
          <w:divsChild>
            <w:div w:id="200872609">
              <w:marLeft w:val="0"/>
              <w:marRight w:val="0"/>
              <w:marTop w:val="0"/>
              <w:marBottom w:val="0"/>
              <w:divBdr>
                <w:top w:val="none" w:sz="0" w:space="0" w:color="auto"/>
                <w:left w:val="none" w:sz="0" w:space="0" w:color="auto"/>
                <w:bottom w:val="none" w:sz="0" w:space="0" w:color="auto"/>
                <w:right w:val="none" w:sz="0" w:space="0" w:color="auto"/>
              </w:divBdr>
              <w:divsChild>
                <w:div w:id="175728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088610">
      <w:bodyDiv w:val="1"/>
      <w:marLeft w:val="0"/>
      <w:marRight w:val="0"/>
      <w:marTop w:val="0"/>
      <w:marBottom w:val="0"/>
      <w:divBdr>
        <w:top w:val="none" w:sz="0" w:space="0" w:color="auto"/>
        <w:left w:val="none" w:sz="0" w:space="0" w:color="auto"/>
        <w:bottom w:val="none" w:sz="0" w:space="0" w:color="auto"/>
        <w:right w:val="none" w:sz="0" w:space="0" w:color="auto"/>
      </w:divBdr>
    </w:div>
    <w:div w:id="1019045097">
      <w:bodyDiv w:val="1"/>
      <w:marLeft w:val="0"/>
      <w:marRight w:val="0"/>
      <w:marTop w:val="0"/>
      <w:marBottom w:val="0"/>
      <w:divBdr>
        <w:top w:val="none" w:sz="0" w:space="0" w:color="auto"/>
        <w:left w:val="none" w:sz="0" w:space="0" w:color="auto"/>
        <w:bottom w:val="none" w:sz="0" w:space="0" w:color="auto"/>
        <w:right w:val="none" w:sz="0" w:space="0" w:color="auto"/>
      </w:divBdr>
      <w:divsChild>
        <w:div w:id="845941652">
          <w:marLeft w:val="0"/>
          <w:marRight w:val="0"/>
          <w:marTop w:val="0"/>
          <w:marBottom w:val="0"/>
          <w:divBdr>
            <w:top w:val="none" w:sz="0" w:space="0" w:color="auto"/>
            <w:left w:val="none" w:sz="0" w:space="0" w:color="auto"/>
            <w:bottom w:val="none" w:sz="0" w:space="0" w:color="auto"/>
            <w:right w:val="none" w:sz="0" w:space="0" w:color="auto"/>
          </w:divBdr>
          <w:divsChild>
            <w:div w:id="332420910">
              <w:marLeft w:val="0"/>
              <w:marRight w:val="0"/>
              <w:marTop w:val="0"/>
              <w:marBottom w:val="0"/>
              <w:divBdr>
                <w:top w:val="none" w:sz="0" w:space="0" w:color="auto"/>
                <w:left w:val="none" w:sz="0" w:space="0" w:color="auto"/>
                <w:bottom w:val="none" w:sz="0" w:space="0" w:color="auto"/>
                <w:right w:val="none" w:sz="0" w:space="0" w:color="auto"/>
              </w:divBdr>
              <w:divsChild>
                <w:div w:id="197591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966091">
      <w:bodyDiv w:val="1"/>
      <w:marLeft w:val="0"/>
      <w:marRight w:val="0"/>
      <w:marTop w:val="0"/>
      <w:marBottom w:val="0"/>
      <w:divBdr>
        <w:top w:val="none" w:sz="0" w:space="0" w:color="auto"/>
        <w:left w:val="none" w:sz="0" w:space="0" w:color="auto"/>
        <w:bottom w:val="none" w:sz="0" w:space="0" w:color="auto"/>
        <w:right w:val="none" w:sz="0" w:space="0" w:color="auto"/>
      </w:divBdr>
      <w:divsChild>
        <w:div w:id="2096588595">
          <w:marLeft w:val="0"/>
          <w:marRight w:val="0"/>
          <w:marTop w:val="0"/>
          <w:marBottom w:val="0"/>
          <w:divBdr>
            <w:top w:val="none" w:sz="0" w:space="0" w:color="auto"/>
            <w:left w:val="none" w:sz="0" w:space="0" w:color="auto"/>
            <w:bottom w:val="none" w:sz="0" w:space="0" w:color="auto"/>
            <w:right w:val="none" w:sz="0" w:space="0" w:color="auto"/>
          </w:divBdr>
          <w:divsChild>
            <w:div w:id="1247420475">
              <w:marLeft w:val="0"/>
              <w:marRight w:val="0"/>
              <w:marTop w:val="0"/>
              <w:marBottom w:val="0"/>
              <w:divBdr>
                <w:top w:val="none" w:sz="0" w:space="0" w:color="auto"/>
                <w:left w:val="none" w:sz="0" w:space="0" w:color="auto"/>
                <w:bottom w:val="none" w:sz="0" w:space="0" w:color="auto"/>
                <w:right w:val="none" w:sz="0" w:space="0" w:color="auto"/>
              </w:divBdr>
              <w:divsChild>
                <w:div w:id="100644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814682">
      <w:bodyDiv w:val="1"/>
      <w:marLeft w:val="0"/>
      <w:marRight w:val="0"/>
      <w:marTop w:val="0"/>
      <w:marBottom w:val="0"/>
      <w:divBdr>
        <w:top w:val="none" w:sz="0" w:space="0" w:color="auto"/>
        <w:left w:val="none" w:sz="0" w:space="0" w:color="auto"/>
        <w:bottom w:val="none" w:sz="0" w:space="0" w:color="auto"/>
        <w:right w:val="none" w:sz="0" w:space="0" w:color="auto"/>
      </w:divBdr>
      <w:divsChild>
        <w:div w:id="583228027">
          <w:marLeft w:val="0"/>
          <w:marRight w:val="0"/>
          <w:marTop w:val="0"/>
          <w:marBottom w:val="0"/>
          <w:divBdr>
            <w:top w:val="none" w:sz="0" w:space="0" w:color="auto"/>
            <w:left w:val="none" w:sz="0" w:space="0" w:color="auto"/>
            <w:bottom w:val="none" w:sz="0" w:space="0" w:color="auto"/>
            <w:right w:val="none" w:sz="0" w:space="0" w:color="auto"/>
          </w:divBdr>
          <w:divsChild>
            <w:div w:id="756295100">
              <w:marLeft w:val="0"/>
              <w:marRight w:val="0"/>
              <w:marTop w:val="0"/>
              <w:marBottom w:val="0"/>
              <w:divBdr>
                <w:top w:val="none" w:sz="0" w:space="0" w:color="auto"/>
                <w:left w:val="none" w:sz="0" w:space="0" w:color="auto"/>
                <w:bottom w:val="none" w:sz="0" w:space="0" w:color="auto"/>
                <w:right w:val="none" w:sz="0" w:space="0" w:color="auto"/>
              </w:divBdr>
              <w:divsChild>
                <w:div w:id="176949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379193">
      <w:bodyDiv w:val="1"/>
      <w:marLeft w:val="0"/>
      <w:marRight w:val="0"/>
      <w:marTop w:val="0"/>
      <w:marBottom w:val="0"/>
      <w:divBdr>
        <w:top w:val="none" w:sz="0" w:space="0" w:color="auto"/>
        <w:left w:val="none" w:sz="0" w:space="0" w:color="auto"/>
        <w:bottom w:val="none" w:sz="0" w:space="0" w:color="auto"/>
        <w:right w:val="none" w:sz="0" w:space="0" w:color="auto"/>
      </w:divBdr>
    </w:div>
    <w:div w:id="1124688559">
      <w:bodyDiv w:val="1"/>
      <w:marLeft w:val="0"/>
      <w:marRight w:val="0"/>
      <w:marTop w:val="0"/>
      <w:marBottom w:val="0"/>
      <w:divBdr>
        <w:top w:val="none" w:sz="0" w:space="0" w:color="auto"/>
        <w:left w:val="none" w:sz="0" w:space="0" w:color="auto"/>
        <w:bottom w:val="none" w:sz="0" w:space="0" w:color="auto"/>
        <w:right w:val="none" w:sz="0" w:space="0" w:color="auto"/>
      </w:divBdr>
    </w:div>
    <w:div w:id="1222322804">
      <w:bodyDiv w:val="1"/>
      <w:marLeft w:val="0"/>
      <w:marRight w:val="0"/>
      <w:marTop w:val="0"/>
      <w:marBottom w:val="0"/>
      <w:divBdr>
        <w:top w:val="none" w:sz="0" w:space="0" w:color="auto"/>
        <w:left w:val="none" w:sz="0" w:space="0" w:color="auto"/>
        <w:bottom w:val="none" w:sz="0" w:space="0" w:color="auto"/>
        <w:right w:val="none" w:sz="0" w:space="0" w:color="auto"/>
      </w:divBdr>
      <w:divsChild>
        <w:div w:id="1626888010">
          <w:marLeft w:val="0"/>
          <w:marRight w:val="0"/>
          <w:marTop w:val="0"/>
          <w:marBottom w:val="0"/>
          <w:divBdr>
            <w:top w:val="none" w:sz="0" w:space="0" w:color="auto"/>
            <w:left w:val="none" w:sz="0" w:space="0" w:color="auto"/>
            <w:bottom w:val="none" w:sz="0" w:space="0" w:color="auto"/>
            <w:right w:val="none" w:sz="0" w:space="0" w:color="auto"/>
          </w:divBdr>
          <w:divsChild>
            <w:div w:id="1775438955">
              <w:marLeft w:val="0"/>
              <w:marRight w:val="0"/>
              <w:marTop w:val="0"/>
              <w:marBottom w:val="0"/>
              <w:divBdr>
                <w:top w:val="none" w:sz="0" w:space="0" w:color="auto"/>
                <w:left w:val="none" w:sz="0" w:space="0" w:color="auto"/>
                <w:bottom w:val="none" w:sz="0" w:space="0" w:color="auto"/>
                <w:right w:val="none" w:sz="0" w:space="0" w:color="auto"/>
              </w:divBdr>
              <w:divsChild>
                <w:div w:id="188817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300378">
      <w:bodyDiv w:val="1"/>
      <w:marLeft w:val="0"/>
      <w:marRight w:val="0"/>
      <w:marTop w:val="0"/>
      <w:marBottom w:val="0"/>
      <w:divBdr>
        <w:top w:val="none" w:sz="0" w:space="0" w:color="auto"/>
        <w:left w:val="none" w:sz="0" w:space="0" w:color="auto"/>
        <w:bottom w:val="none" w:sz="0" w:space="0" w:color="auto"/>
        <w:right w:val="none" w:sz="0" w:space="0" w:color="auto"/>
      </w:divBdr>
    </w:div>
    <w:div w:id="1252357011">
      <w:bodyDiv w:val="1"/>
      <w:marLeft w:val="0"/>
      <w:marRight w:val="0"/>
      <w:marTop w:val="0"/>
      <w:marBottom w:val="0"/>
      <w:divBdr>
        <w:top w:val="none" w:sz="0" w:space="0" w:color="auto"/>
        <w:left w:val="none" w:sz="0" w:space="0" w:color="auto"/>
        <w:bottom w:val="none" w:sz="0" w:space="0" w:color="auto"/>
        <w:right w:val="none" w:sz="0" w:space="0" w:color="auto"/>
      </w:divBdr>
      <w:divsChild>
        <w:div w:id="1350134196">
          <w:marLeft w:val="0"/>
          <w:marRight w:val="0"/>
          <w:marTop w:val="0"/>
          <w:marBottom w:val="0"/>
          <w:divBdr>
            <w:top w:val="none" w:sz="0" w:space="0" w:color="auto"/>
            <w:left w:val="none" w:sz="0" w:space="0" w:color="auto"/>
            <w:bottom w:val="none" w:sz="0" w:space="0" w:color="auto"/>
            <w:right w:val="none" w:sz="0" w:space="0" w:color="auto"/>
          </w:divBdr>
          <w:divsChild>
            <w:div w:id="1056049411">
              <w:marLeft w:val="-120"/>
              <w:marRight w:val="-120"/>
              <w:marTop w:val="0"/>
              <w:marBottom w:val="0"/>
              <w:divBdr>
                <w:top w:val="none" w:sz="0" w:space="0" w:color="auto"/>
                <w:left w:val="none" w:sz="0" w:space="0" w:color="auto"/>
                <w:bottom w:val="none" w:sz="0" w:space="0" w:color="auto"/>
                <w:right w:val="none" w:sz="0" w:space="0" w:color="auto"/>
              </w:divBdr>
              <w:divsChild>
                <w:div w:id="911500440">
                  <w:marLeft w:val="0"/>
                  <w:marRight w:val="0"/>
                  <w:marTop w:val="0"/>
                  <w:marBottom w:val="225"/>
                  <w:divBdr>
                    <w:top w:val="none" w:sz="0" w:space="0" w:color="auto"/>
                    <w:left w:val="none" w:sz="0" w:space="0" w:color="auto"/>
                    <w:bottom w:val="none" w:sz="0" w:space="0" w:color="auto"/>
                    <w:right w:val="none" w:sz="0" w:space="0" w:color="auto"/>
                  </w:divBdr>
                  <w:divsChild>
                    <w:div w:id="241374751">
                      <w:marLeft w:val="0"/>
                      <w:marRight w:val="0"/>
                      <w:marTop w:val="0"/>
                      <w:marBottom w:val="0"/>
                      <w:divBdr>
                        <w:top w:val="none" w:sz="0" w:space="0" w:color="auto"/>
                        <w:left w:val="none" w:sz="0" w:space="0" w:color="auto"/>
                        <w:bottom w:val="none" w:sz="0" w:space="0" w:color="auto"/>
                        <w:right w:val="none" w:sz="0" w:space="0" w:color="auto"/>
                      </w:divBdr>
                      <w:divsChild>
                        <w:div w:id="122155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5748804">
      <w:bodyDiv w:val="1"/>
      <w:marLeft w:val="0"/>
      <w:marRight w:val="0"/>
      <w:marTop w:val="0"/>
      <w:marBottom w:val="0"/>
      <w:divBdr>
        <w:top w:val="none" w:sz="0" w:space="0" w:color="auto"/>
        <w:left w:val="none" w:sz="0" w:space="0" w:color="auto"/>
        <w:bottom w:val="none" w:sz="0" w:space="0" w:color="auto"/>
        <w:right w:val="none" w:sz="0" w:space="0" w:color="auto"/>
      </w:divBdr>
      <w:divsChild>
        <w:div w:id="1813016119">
          <w:marLeft w:val="0"/>
          <w:marRight w:val="0"/>
          <w:marTop w:val="0"/>
          <w:marBottom w:val="0"/>
          <w:divBdr>
            <w:top w:val="none" w:sz="0" w:space="0" w:color="auto"/>
            <w:left w:val="none" w:sz="0" w:space="0" w:color="auto"/>
            <w:bottom w:val="none" w:sz="0" w:space="0" w:color="auto"/>
            <w:right w:val="none" w:sz="0" w:space="0" w:color="auto"/>
          </w:divBdr>
          <w:divsChild>
            <w:div w:id="722289288">
              <w:marLeft w:val="0"/>
              <w:marRight w:val="0"/>
              <w:marTop w:val="0"/>
              <w:marBottom w:val="0"/>
              <w:divBdr>
                <w:top w:val="none" w:sz="0" w:space="0" w:color="auto"/>
                <w:left w:val="none" w:sz="0" w:space="0" w:color="auto"/>
                <w:bottom w:val="none" w:sz="0" w:space="0" w:color="auto"/>
                <w:right w:val="none" w:sz="0" w:space="0" w:color="auto"/>
              </w:divBdr>
              <w:divsChild>
                <w:div w:id="630325607">
                  <w:marLeft w:val="0"/>
                  <w:marRight w:val="0"/>
                  <w:marTop w:val="0"/>
                  <w:marBottom w:val="0"/>
                  <w:divBdr>
                    <w:top w:val="none" w:sz="0" w:space="0" w:color="auto"/>
                    <w:left w:val="none" w:sz="0" w:space="0" w:color="auto"/>
                    <w:bottom w:val="none" w:sz="0" w:space="0" w:color="auto"/>
                    <w:right w:val="none" w:sz="0" w:space="0" w:color="auto"/>
                  </w:divBdr>
                </w:div>
                <w:div w:id="115260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838607">
      <w:bodyDiv w:val="1"/>
      <w:marLeft w:val="0"/>
      <w:marRight w:val="0"/>
      <w:marTop w:val="0"/>
      <w:marBottom w:val="0"/>
      <w:divBdr>
        <w:top w:val="none" w:sz="0" w:space="0" w:color="auto"/>
        <w:left w:val="none" w:sz="0" w:space="0" w:color="auto"/>
        <w:bottom w:val="none" w:sz="0" w:space="0" w:color="auto"/>
        <w:right w:val="none" w:sz="0" w:space="0" w:color="auto"/>
      </w:divBdr>
      <w:divsChild>
        <w:div w:id="300234424">
          <w:marLeft w:val="0"/>
          <w:marRight w:val="0"/>
          <w:marTop w:val="0"/>
          <w:marBottom w:val="0"/>
          <w:divBdr>
            <w:top w:val="none" w:sz="0" w:space="0" w:color="auto"/>
            <w:left w:val="none" w:sz="0" w:space="0" w:color="auto"/>
            <w:bottom w:val="none" w:sz="0" w:space="0" w:color="auto"/>
            <w:right w:val="none" w:sz="0" w:space="0" w:color="auto"/>
          </w:divBdr>
          <w:divsChild>
            <w:div w:id="1541937041">
              <w:marLeft w:val="0"/>
              <w:marRight w:val="0"/>
              <w:marTop w:val="0"/>
              <w:marBottom w:val="0"/>
              <w:divBdr>
                <w:top w:val="none" w:sz="0" w:space="0" w:color="auto"/>
                <w:left w:val="none" w:sz="0" w:space="0" w:color="auto"/>
                <w:bottom w:val="none" w:sz="0" w:space="0" w:color="auto"/>
                <w:right w:val="none" w:sz="0" w:space="0" w:color="auto"/>
              </w:divBdr>
              <w:divsChild>
                <w:div w:id="118817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779754">
      <w:bodyDiv w:val="1"/>
      <w:marLeft w:val="0"/>
      <w:marRight w:val="0"/>
      <w:marTop w:val="0"/>
      <w:marBottom w:val="0"/>
      <w:divBdr>
        <w:top w:val="none" w:sz="0" w:space="0" w:color="auto"/>
        <w:left w:val="none" w:sz="0" w:space="0" w:color="auto"/>
        <w:bottom w:val="none" w:sz="0" w:space="0" w:color="auto"/>
        <w:right w:val="none" w:sz="0" w:space="0" w:color="auto"/>
      </w:divBdr>
      <w:divsChild>
        <w:div w:id="2057659991">
          <w:marLeft w:val="0"/>
          <w:marRight w:val="0"/>
          <w:marTop w:val="0"/>
          <w:marBottom w:val="0"/>
          <w:divBdr>
            <w:top w:val="none" w:sz="0" w:space="0" w:color="auto"/>
            <w:left w:val="none" w:sz="0" w:space="0" w:color="auto"/>
            <w:bottom w:val="none" w:sz="0" w:space="0" w:color="auto"/>
            <w:right w:val="none" w:sz="0" w:space="0" w:color="auto"/>
          </w:divBdr>
          <w:divsChild>
            <w:div w:id="180318789">
              <w:marLeft w:val="0"/>
              <w:marRight w:val="0"/>
              <w:marTop w:val="0"/>
              <w:marBottom w:val="0"/>
              <w:divBdr>
                <w:top w:val="none" w:sz="0" w:space="0" w:color="auto"/>
                <w:left w:val="none" w:sz="0" w:space="0" w:color="auto"/>
                <w:bottom w:val="none" w:sz="0" w:space="0" w:color="auto"/>
                <w:right w:val="none" w:sz="0" w:space="0" w:color="auto"/>
              </w:divBdr>
              <w:divsChild>
                <w:div w:id="109598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054003">
      <w:bodyDiv w:val="1"/>
      <w:marLeft w:val="0"/>
      <w:marRight w:val="0"/>
      <w:marTop w:val="0"/>
      <w:marBottom w:val="0"/>
      <w:divBdr>
        <w:top w:val="none" w:sz="0" w:space="0" w:color="auto"/>
        <w:left w:val="none" w:sz="0" w:space="0" w:color="auto"/>
        <w:bottom w:val="none" w:sz="0" w:space="0" w:color="auto"/>
        <w:right w:val="none" w:sz="0" w:space="0" w:color="auto"/>
      </w:divBdr>
      <w:divsChild>
        <w:div w:id="248929058">
          <w:marLeft w:val="0"/>
          <w:marRight w:val="0"/>
          <w:marTop w:val="0"/>
          <w:marBottom w:val="0"/>
          <w:divBdr>
            <w:top w:val="none" w:sz="0" w:space="0" w:color="auto"/>
            <w:left w:val="none" w:sz="0" w:space="0" w:color="auto"/>
            <w:bottom w:val="none" w:sz="0" w:space="0" w:color="auto"/>
            <w:right w:val="none" w:sz="0" w:space="0" w:color="auto"/>
          </w:divBdr>
          <w:divsChild>
            <w:div w:id="1690526600">
              <w:marLeft w:val="0"/>
              <w:marRight w:val="0"/>
              <w:marTop w:val="0"/>
              <w:marBottom w:val="0"/>
              <w:divBdr>
                <w:top w:val="none" w:sz="0" w:space="0" w:color="auto"/>
                <w:left w:val="none" w:sz="0" w:space="0" w:color="auto"/>
                <w:bottom w:val="none" w:sz="0" w:space="0" w:color="auto"/>
                <w:right w:val="none" w:sz="0" w:space="0" w:color="auto"/>
              </w:divBdr>
              <w:divsChild>
                <w:div w:id="836841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261786">
      <w:bodyDiv w:val="1"/>
      <w:marLeft w:val="0"/>
      <w:marRight w:val="0"/>
      <w:marTop w:val="0"/>
      <w:marBottom w:val="0"/>
      <w:divBdr>
        <w:top w:val="none" w:sz="0" w:space="0" w:color="auto"/>
        <w:left w:val="none" w:sz="0" w:space="0" w:color="auto"/>
        <w:bottom w:val="none" w:sz="0" w:space="0" w:color="auto"/>
        <w:right w:val="none" w:sz="0" w:space="0" w:color="auto"/>
      </w:divBdr>
      <w:divsChild>
        <w:div w:id="1432701606">
          <w:marLeft w:val="0"/>
          <w:marRight w:val="0"/>
          <w:marTop w:val="0"/>
          <w:marBottom w:val="0"/>
          <w:divBdr>
            <w:top w:val="none" w:sz="0" w:space="0" w:color="auto"/>
            <w:left w:val="none" w:sz="0" w:space="0" w:color="auto"/>
            <w:bottom w:val="none" w:sz="0" w:space="0" w:color="auto"/>
            <w:right w:val="none" w:sz="0" w:space="0" w:color="auto"/>
          </w:divBdr>
          <w:divsChild>
            <w:div w:id="1622572380">
              <w:marLeft w:val="0"/>
              <w:marRight w:val="0"/>
              <w:marTop w:val="0"/>
              <w:marBottom w:val="0"/>
              <w:divBdr>
                <w:top w:val="none" w:sz="0" w:space="0" w:color="auto"/>
                <w:left w:val="none" w:sz="0" w:space="0" w:color="auto"/>
                <w:bottom w:val="none" w:sz="0" w:space="0" w:color="auto"/>
                <w:right w:val="none" w:sz="0" w:space="0" w:color="auto"/>
              </w:divBdr>
              <w:divsChild>
                <w:div w:id="87145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282616">
      <w:bodyDiv w:val="1"/>
      <w:marLeft w:val="0"/>
      <w:marRight w:val="0"/>
      <w:marTop w:val="0"/>
      <w:marBottom w:val="0"/>
      <w:divBdr>
        <w:top w:val="none" w:sz="0" w:space="0" w:color="auto"/>
        <w:left w:val="none" w:sz="0" w:space="0" w:color="auto"/>
        <w:bottom w:val="none" w:sz="0" w:space="0" w:color="auto"/>
        <w:right w:val="none" w:sz="0" w:space="0" w:color="auto"/>
      </w:divBdr>
      <w:divsChild>
        <w:div w:id="1060058621">
          <w:marLeft w:val="0"/>
          <w:marRight w:val="0"/>
          <w:marTop w:val="0"/>
          <w:marBottom w:val="0"/>
          <w:divBdr>
            <w:top w:val="none" w:sz="0" w:space="0" w:color="auto"/>
            <w:left w:val="none" w:sz="0" w:space="0" w:color="auto"/>
            <w:bottom w:val="none" w:sz="0" w:space="0" w:color="auto"/>
            <w:right w:val="none" w:sz="0" w:space="0" w:color="auto"/>
          </w:divBdr>
          <w:divsChild>
            <w:div w:id="1048726138">
              <w:marLeft w:val="0"/>
              <w:marRight w:val="0"/>
              <w:marTop w:val="0"/>
              <w:marBottom w:val="0"/>
              <w:divBdr>
                <w:top w:val="none" w:sz="0" w:space="0" w:color="auto"/>
                <w:left w:val="none" w:sz="0" w:space="0" w:color="auto"/>
                <w:bottom w:val="none" w:sz="0" w:space="0" w:color="auto"/>
                <w:right w:val="none" w:sz="0" w:space="0" w:color="auto"/>
              </w:divBdr>
              <w:divsChild>
                <w:div w:id="194773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749074">
      <w:bodyDiv w:val="1"/>
      <w:marLeft w:val="0"/>
      <w:marRight w:val="0"/>
      <w:marTop w:val="0"/>
      <w:marBottom w:val="0"/>
      <w:divBdr>
        <w:top w:val="none" w:sz="0" w:space="0" w:color="auto"/>
        <w:left w:val="none" w:sz="0" w:space="0" w:color="auto"/>
        <w:bottom w:val="none" w:sz="0" w:space="0" w:color="auto"/>
        <w:right w:val="none" w:sz="0" w:space="0" w:color="auto"/>
      </w:divBdr>
      <w:divsChild>
        <w:div w:id="1313560818">
          <w:marLeft w:val="0"/>
          <w:marRight w:val="0"/>
          <w:marTop w:val="0"/>
          <w:marBottom w:val="0"/>
          <w:divBdr>
            <w:top w:val="none" w:sz="0" w:space="0" w:color="auto"/>
            <w:left w:val="none" w:sz="0" w:space="0" w:color="auto"/>
            <w:bottom w:val="none" w:sz="0" w:space="0" w:color="auto"/>
            <w:right w:val="none" w:sz="0" w:space="0" w:color="auto"/>
          </w:divBdr>
          <w:divsChild>
            <w:div w:id="408432458">
              <w:marLeft w:val="0"/>
              <w:marRight w:val="0"/>
              <w:marTop w:val="0"/>
              <w:marBottom w:val="0"/>
              <w:divBdr>
                <w:top w:val="none" w:sz="0" w:space="0" w:color="auto"/>
                <w:left w:val="none" w:sz="0" w:space="0" w:color="auto"/>
                <w:bottom w:val="none" w:sz="0" w:space="0" w:color="auto"/>
                <w:right w:val="none" w:sz="0" w:space="0" w:color="auto"/>
              </w:divBdr>
              <w:divsChild>
                <w:div w:id="93443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925510">
      <w:bodyDiv w:val="1"/>
      <w:marLeft w:val="0"/>
      <w:marRight w:val="0"/>
      <w:marTop w:val="0"/>
      <w:marBottom w:val="0"/>
      <w:divBdr>
        <w:top w:val="none" w:sz="0" w:space="0" w:color="auto"/>
        <w:left w:val="none" w:sz="0" w:space="0" w:color="auto"/>
        <w:bottom w:val="none" w:sz="0" w:space="0" w:color="auto"/>
        <w:right w:val="none" w:sz="0" w:space="0" w:color="auto"/>
      </w:divBdr>
    </w:div>
    <w:div w:id="1522206345">
      <w:bodyDiv w:val="1"/>
      <w:marLeft w:val="0"/>
      <w:marRight w:val="0"/>
      <w:marTop w:val="0"/>
      <w:marBottom w:val="0"/>
      <w:divBdr>
        <w:top w:val="none" w:sz="0" w:space="0" w:color="auto"/>
        <w:left w:val="none" w:sz="0" w:space="0" w:color="auto"/>
        <w:bottom w:val="none" w:sz="0" w:space="0" w:color="auto"/>
        <w:right w:val="none" w:sz="0" w:space="0" w:color="auto"/>
      </w:divBdr>
      <w:divsChild>
        <w:div w:id="1842817079">
          <w:marLeft w:val="0"/>
          <w:marRight w:val="0"/>
          <w:marTop w:val="0"/>
          <w:marBottom w:val="0"/>
          <w:divBdr>
            <w:top w:val="none" w:sz="0" w:space="0" w:color="auto"/>
            <w:left w:val="none" w:sz="0" w:space="0" w:color="auto"/>
            <w:bottom w:val="none" w:sz="0" w:space="0" w:color="auto"/>
            <w:right w:val="none" w:sz="0" w:space="0" w:color="auto"/>
          </w:divBdr>
          <w:divsChild>
            <w:div w:id="1246380363">
              <w:marLeft w:val="0"/>
              <w:marRight w:val="0"/>
              <w:marTop w:val="0"/>
              <w:marBottom w:val="0"/>
              <w:divBdr>
                <w:top w:val="none" w:sz="0" w:space="0" w:color="auto"/>
                <w:left w:val="none" w:sz="0" w:space="0" w:color="auto"/>
                <w:bottom w:val="none" w:sz="0" w:space="0" w:color="auto"/>
                <w:right w:val="none" w:sz="0" w:space="0" w:color="auto"/>
              </w:divBdr>
              <w:divsChild>
                <w:div w:id="91960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96426">
      <w:bodyDiv w:val="1"/>
      <w:marLeft w:val="0"/>
      <w:marRight w:val="0"/>
      <w:marTop w:val="0"/>
      <w:marBottom w:val="0"/>
      <w:divBdr>
        <w:top w:val="none" w:sz="0" w:space="0" w:color="auto"/>
        <w:left w:val="none" w:sz="0" w:space="0" w:color="auto"/>
        <w:bottom w:val="none" w:sz="0" w:space="0" w:color="auto"/>
        <w:right w:val="none" w:sz="0" w:space="0" w:color="auto"/>
      </w:divBdr>
    </w:div>
    <w:div w:id="1725250400">
      <w:bodyDiv w:val="1"/>
      <w:marLeft w:val="0"/>
      <w:marRight w:val="0"/>
      <w:marTop w:val="0"/>
      <w:marBottom w:val="0"/>
      <w:divBdr>
        <w:top w:val="none" w:sz="0" w:space="0" w:color="auto"/>
        <w:left w:val="none" w:sz="0" w:space="0" w:color="auto"/>
        <w:bottom w:val="none" w:sz="0" w:space="0" w:color="auto"/>
        <w:right w:val="none" w:sz="0" w:space="0" w:color="auto"/>
      </w:divBdr>
    </w:div>
    <w:div w:id="1733696036">
      <w:bodyDiv w:val="1"/>
      <w:marLeft w:val="0"/>
      <w:marRight w:val="0"/>
      <w:marTop w:val="0"/>
      <w:marBottom w:val="0"/>
      <w:divBdr>
        <w:top w:val="none" w:sz="0" w:space="0" w:color="auto"/>
        <w:left w:val="none" w:sz="0" w:space="0" w:color="auto"/>
        <w:bottom w:val="none" w:sz="0" w:space="0" w:color="auto"/>
        <w:right w:val="none" w:sz="0" w:space="0" w:color="auto"/>
      </w:divBdr>
    </w:div>
    <w:div w:id="1736859255">
      <w:bodyDiv w:val="1"/>
      <w:marLeft w:val="0"/>
      <w:marRight w:val="0"/>
      <w:marTop w:val="0"/>
      <w:marBottom w:val="0"/>
      <w:divBdr>
        <w:top w:val="none" w:sz="0" w:space="0" w:color="auto"/>
        <w:left w:val="none" w:sz="0" w:space="0" w:color="auto"/>
        <w:bottom w:val="none" w:sz="0" w:space="0" w:color="auto"/>
        <w:right w:val="none" w:sz="0" w:space="0" w:color="auto"/>
      </w:divBdr>
      <w:divsChild>
        <w:div w:id="24644595">
          <w:marLeft w:val="0"/>
          <w:marRight w:val="0"/>
          <w:marTop w:val="0"/>
          <w:marBottom w:val="0"/>
          <w:divBdr>
            <w:top w:val="none" w:sz="0" w:space="0" w:color="auto"/>
            <w:left w:val="none" w:sz="0" w:space="0" w:color="auto"/>
            <w:bottom w:val="none" w:sz="0" w:space="0" w:color="auto"/>
            <w:right w:val="none" w:sz="0" w:space="0" w:color="auto"/>
          </w:divBdr>
          <w:divsChild>
            <w:div w:id="670445938">
              <w:marLeft w:val="0"/>
              <w:marRight w:val="0"/>
              <w:marTop w:val="0"/>
              <w:marBottom w:val="0"/>
              <w:divBdr>
                <w:top w:val="none" w:sz="0" w:space="0" w:color="auto"/>
                <w:left w:val="none" w:sz="0" w:space="0" w:color="auto"/>
                <w:bottom w:val="none" w:sz="0" w:space="0" w:color="auto"/>
                <w:right w:val="none" w:sz="0" w:space="0" w:color="auto"/>
              </w:divBdr>
              <w:divsChild>
                <w:div w:id="575942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868290">
      <w:bodyDiv w:val="1"/>
      <w:marLeft w:val="0"/>
      <w:marRight w:val="0"/>
      <w:marTop w:val="0"/>
      <w:marBottom w:val="0"/>
      <w:divBdr>
        <w:top w:val="none" w:sz="0" w:space="0" w:color="auto"/>
        <w:left w:val="none" w:sz="0" w:space="0" w:color="auto"/>
        <w:bottom w:val="none" w:sz="0" w:space="0" w:color="auto"/>
        <w:right w:val="none" w:sz="0" w:space="0" w:color="auto"/>
      </w:divBdr>
      <w:divsChild>
        <w:div w:id="434860526">
          <w:marLeft w:val="0"/>
          <w:marRight w:val="0"/>
          <w:marTop w:val="0"/>
          <w:marBottom w:val="0"/>
          <w:divBdr>
            <w:top w:val="none" w:sz="0" w:space="0" w:color="auto"/>
            <w:left w:val="none" w:sz="0" w:space="0" w:color="auto"/>
            <w:bottom w:val="none" w:sz="0" w:space="0" w:color="auto"/>
            <w:right w:val="none" w:sz="0" w:space="0" w:color="auto"/>
          </w:divBdr>
          <w:divsChild>
            <w:div w:id="376470504">
              <w:marLeft w:val="0"/>
              <w:marRight w:val="0"/>
              <w:marTop w:val="0"/>
              <w:marBottom w:val="0"/>
              <w:divBdr>
                <w:top w:val="none" w:sz="0" w:space="0" w:color="auto"/>
                <w:left w:val="none" w:sz="0" w:space="0" w:color="auto"/>
                <w:bottom w:val="none" w:sz="0" w:space="0" w:color="auto"/>
                <w:right w:val="none" w:sz="0" w:space="0" w:color="auto"/>
              </w:divBdr>
              <w:divsChild>
                <w:div w:id="27324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180468">
      <w:bodyDiv w:val="1"/>
      <w:marLeft w:val="0"/>
      <w:marRight w:val="0"/>
      <w:marTop w:val="0"/>
      <w:marBottom w:val="0"/>
      <w:divBdr>
        <w:top w:val="none" w:sz="0" w:space="0" w:color="auto"/>
        <w:left w:val="none" w:sz="0" w:space="0" w:color="auto"/>
        <w:bottom w:val="none" w:sz="0" w:space="0" w:color="auto"/>
        <w:right w:val="none" w:sz="0" w:space="0" w:color="auto"/>
      </w:divBdr>
      <w:divsChild>
        <w:div w:id="398091274">
          <w:marLeft w:val="0"/>
          <w:marRight w:val="0"/>
          <w:marTop w:val="0"/>
          <w:marBottom w:val="0"/>
          <w:divBdr>
            <w:top w:val="none" w:sz="0" w:space="0" w:color="auto"/>
            <w:left w:val="none" w:sz="0" w:space="0" w:color="auto"/>
            <w:bottom w:val="none" w:sz="0" w:space="0" w:color="auto"/>
            <w:right w:val="none" w:sz="0" w:space="0" w:color="auto"/>
          </w:divBdr>
          <w:divsChild>
            <w:div w:id="1671444111">
              <w:marLeft w:val="0"/>
              <w:marRight w:val="0"/>
              <w:marTop w:val="0"/>
              <w:marBottom w:val="0"/>
              <w:divBdr>
                <w:top w:val="none" w:sz="0" w:space="0" w:color="auto"/>
                <w:left w:val="none" w:sz="0" w:space="0" w:color="auto"/>
                <w:bottom w:val="none" w:sz="0" w:space="0" w:color="auto"/>
                <w:right w:val="none" w:sz="0" w:space="0" w:color="auto"/>
              </w:divBdr>
              <w:divsChild>
                <w:div w:id="193320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293074">
      <w:bodyDiv w:val="1"/>
      <w:marLeft w:val="0"/>
      <w:marRight w:val="0"/>
      <w:marTop w:val="0"/>
      <w:marBottom w:val="0"/>
      <w:divBdr>
        <w:top w:val="none" w:sz="0" w:space="0" w:color="auto"/>
        <w:left w:val="none" w:sz="0" w:space="0" w:color="auto"/>
        <w:bottom w:val="none" w:sz="0" w:space="0" w:color="auto"/>
        <w:right w:val="none" w:sz="0" w:space="0" w:color="auto"/>
      </w:divBdr>
    </w:div>
    <w:div w:id="1890074586">
      <w:bodyDiv w:val="1"/>
      <w:marLeft w:val="0"/>
      <w:marRight w:val="0"/>
      <w:marTop w:val="0"/>
      <w:marBottom w:val="0"/>
      <w:divBdr>
        <w:top w:val="none" w:sz="0" w:space="0" w:color="auto"/>
        <w:left w:val="none" w:sz="0" w:space="0" w:color="auto"/>
        <w:bottom w:val="none" w:sz="0" w:space="0" w:color="auto"/>
        <w:right w:val="none" w:sz="0" w:space="0" w:color="auto"/>
      </w:divBdr>
      <w:divsChild>
        <w:div w:id="282201332">
          <w:marLeft w:val="0"/>
          <w:marRight w:val="0"/>
          <w:marTop w:val="0"/>
          <w:marBottom w:val="0"/>
          <w:divBdr>
            <w:top w:val="none" w:sz="0" w:space="0" w:color="auto"/>
            <w:left w:val="none" w:sz="0" w:space="0" w:color="auto"/>
            <w:bottom w:val="none" w:sz="0" w:space="0" w:color="auto"/>
            <w:right w:val="none" w:sz="0" w:space="0" w:color="auto"/>
          </w:divBdr>
          <w:divsChild>
            <w:div w:id="1434669406">
              <w:marLeft w:val="0"/>
              <w:marRight w:val="0"/>
              <w:marTop w:val="0"/>
              <w:marBottom w:val="0"/>
              <w:divBdr>
                <w:top w:val="none" w:sz="0" w:space="0" w:color="auto"/>
                <w:left w:val="none" w:sz="0" w:space="0" w:color="auto"/>
                <w:bottom w:val="none" w:sz="0" w:space="0" w:color="auto"/>
                <w:right w:val="none" w:sz="0" w:space="0" w:color="auto"/>
              </w:divBdr>
              <w:divsChild>
                <w:div w:id="18798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921893">
      <w:bodyDiv w:val="1"/>
      <w:marLeft w:val="0"/>
      <w:marRight w:val="0"/>
      <w:marTop w:val="0"/>
      <w:marBottom w:val="0"/>
      <w:divBdr>
        <w:top w:val="none" w:sz="0" w:space="0" w:color="auto"/>
        <w:left w:val="none" w:sz="0" w:space="0" w:color="auto"/>
        <w:bottom w:val="none" w:sz="0" w:space="0" w:color="auto"/>
        <w:right w:val="none" w:sz="0" w:space="0" w:color="auto"/>
      </w:divBdr>
      <w:divsChild>
        <w:div w:id="1674264653">
          <w:marLeft w:val="0"/>
          <w:marRight w:val="0"/>
          <w:marTop w:val="0"/>
          <w:marBottom w:val="0"/>
          <w:divBdr>
            <w:top w:val="none" w:sz="0" w:space="0" w:color="auto"/>
            <w:left w:val="none" w:sz="0" w:space="0" w:color="auto"/>
            <w:bottom w:val="none" w:sz="0" w:space="0" w:color="auto"/>
            <w:right w:val="none" w:sz="0" w:space="0" w:color="auto"/>
          </w:divBdr>
          <w:divsChild>
            <w:div w:id="2012827906">
              <w:marLeft w:val="0"/>
              <w:marRight w:val="0"/>
              <w:marTop w:val="0"/>
              <w:marBottom w:val="0"/>
              <w:divBdr>
                <w:top w:val="none" w:sz="0" w:space="0" w:color="auto"/>
                <w:left w:val="none" w:sz="0" w:space="0" w:color="auto"/>
                <w:bottom w:val="none" w:sz="0" w:space="0" w:color="auto"/>
                <w:right w:val="none" w:sz="0" w:space="0" w:color="auto"/>
              </w:divBdr>
              <w:divsChild>
                <w:div w:id="16162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429648">
      <w:bodyDiv w:val="1"/>
      <w:marLeft w:val="0"/>
      <w:marRight w:val="0"/>
      <w:marTop w:val="0"/>
      <w:marBottom w:val="0"/>
      <w:divBdr>
        <w:top w:val="none" w:sz="0" w:space="0" w:color="auto"/>
        <w:left w:val="none" w:sz="0" w:space="0" w:color="auto"/>
        <w:bottom w:val="none" w:sz="0" w:space="0" w:color="auto"/>
        <w:right w:val="none" w:sz="0" w:space="0" w:color="auto"/>
      </w:divBdr>
    </w:div>
    <w:div w:id="2028092074">
      <w:bodyDiv w:val="1"/>
      <w:marLeft w:val="0"/>
      <w:marRight w:val="0"/>
      <w:marTop w:val="0"/>
      <w:marBottom w:val="0"/>
      <w:divBdr>
        <w:top w:val="none" w:sz="0" w:space="0" w:color="auto"/>
        <w:left w:val="none" w:sz="0" w:space="0" w:color="auto"/>
        <w:bottom w:val="none" w:sz="0" w:space="0" w:color="auto"/>
        <w:right w:val="none" w:sz="0" w:space="0" w:color="auto"/>
      </w:divBdr>
    </w:div>
    <w:div w:id="2128113845">
      <w:bodyDiv w:val="1"/>
      <w:marLeft w:val="0"/>
      <w:marRight w:val="0"/>
      <w:marTop w:val="0"/>
      <w:marBottom w:val="0"/>
      <w:divBdr>
        <w:top w:val="none" w:sz="0" w:space="0" w:color="auto"/>
        <w:left w:val="none" w:sz="0" w:space="0" w:color="auto"/>
        <w:bottom w:val="none" w:sz="0" w:space="0" w:color="auto"/>
        <w:right w:val="none" w:sz="0" w:space="0" w:color="auto"/>
      </w:divBdr>
      <w:divsChild>
        <w:div w:id="562906150">
          <w:marLeft w:val="0"/>
          <w:marRight w:val="0"/>
          <w:marTop w:val="0"/>
          <w:marBottom w:val="0"/>
          <w:divBdr>
            <w:top w:val="none" w:sz="0" w:space="0" w:color="auto"/>
            <w:left w:val="none" w:sz="0" w:space="0" w:color="auto"/>
            <w:bottom w:val="none" w:sz="0" w:space="0" w:color="auto"/>
            <w:right w:val="none" w:sz="0" w:space="0" w:color="auto"/>
          </w:divBdr>
          <w:divsChild>
            <w:div w:id="1264344351">
              <w:marLeft w:val="0"/>
              <w:marRight w:val="0"/>
              <w:marTop w:val="0"/>
              <w:marBottom w:val="0"/>
              <w:divBdr>
                <w:top w:val="none" w:sz="0" w:space="0" w:color="auto"/>
                <w:left w:val="none" w:sz="0" w:space="0" w:color="auto"/>
                <w:bottom w:val="none" w:sz="0" w:space="0" w:color="auto"/>
                <w:right w:val="none" w:sz="0" w:space="0" w:color="auto"/>
              </w:divBdr>
              <w:divsChild>
                <w:div w:id="1635284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jpeg"/><Relationship Id="rId21" Type="http://schemas.openxmlformats.org/officeDocument/2006/relationships/image" Target="media/image9.png"/><Relationship Id="rId42" Type="http://schemas.openxmlformats.org/officeDocument/2006/relationships/header" Target="header5.xml"/><Relationship Id="rId63" Type="http://schemas.openxmlformats.org/officeDocument/2006/relationships/image" Target="media/image40.jpeg"/><Relationship Id="rId84" Type="http://schemas.openxmlformats.org/officeDocument/2006/relationships/image" Target="media/image58.PNG"/><Relationship Id="rId138" Type="http://schemas.openxmlformats.org/officeDocument/2006/relationships/image" Target="media/image86.jpeg"/><Relationship Id="rId159" Type="http://schemas.openxmlformats.org/officeDocument/2006/relationships/image" Target="media/image107.jpeg"/><Relationship Id="rId170" Type="http://schemas.openxmlformats.org/officeDocument/2006/relationships/image" Target="media/image116.jpeg"/><Relationship Id="rId191" Type="http://schemas.openxmlformats.org/officeDocument/2006/relationships/image" Target="media/image136.png"/><Relationship Id="rId205" Type="http://schemas.openxmlformats.org/officeDocument/2006/relationships/image" Target="media/image150.png"/><Relationship Id="rId107" Type="http://schemas.openxmlformats.org/officeDocument/2006/relationships/hyperlink" Target="https://www.guinee-bissau.net/bijogos.php" TargetMode="External"/><Relationship Id="rId11" Type="http://schemas.openxmlformats.org/officeDocument/2006/relationships/hyperlink" Target="mailto:beroubaguisse@yahoo.fr" TargetMode="External"/><Relationship Id="rId32" Type="http://schemas.openxmlformats.org/officeDocument/2006/relationships/header" Target="header3.xml"/><Relationship Id="rId53" Type="http://schemas.openxmlformats.org/officeDocument/2006/relationships/image" Target="media/image30.png"/><Relationship Id="rId74" Type="http://schemas.openxmlformats.org/officeDocument/2006/relationships/image" Target="media/image51.jpeg"/><Relationship Id="rId128" Type="http://schemas.openxmlformats.org/officeDocument/2006/relationships/image" Target="media/image760.jpeg"/><Relationship Id="rId149" Type="http://schemas.openxmlformats.org/officeDocument/2006/relationships/image" Target="media/image97.jpeg"/><Relationship Id="rId5" Type="http://schemas.openxmlformats.org/officeDocument/2006/relationships/webSettings" Target="webSettings.xml"/><Relationship Id="rId95" Type="http://schemas.openxmlformats.org/officeDocument/2006/relationships/image" Target="media/image66.png"/><Relationship Id="rId160" Type="http://schemas.openxmlformats.org/officeDocument/2006/relationships/image" Target="media/image108.jpeg"/><Relationship Id="rId181" Type="http://schemas.openxmlformats.org/officeDocument/2006/relationships/image" Target="media/image127.jpeg"/><Relationship Id="rId216" Type="http://schemas.openxmlformats.org/officeDocument/2006/relationships/image" Target="media/image161.png"/><Relationship Id="rId22" Type="http://schemas.openxmlformats.org/officeDocument/2006/relationships/image" Target="media/image10.png"/><Relationship Id="rId43" Type="http://schemas.openxmlformats.org/officeDocument/2006/relationships/image" Target="media/image20.jpeg"/><Relationship Id="rId64" Type="http://schemas.openxmlformats.org/officeDocument/2006/relationships/image" Target="media/image41.jpeg"/><Relationship Id="rId118" Type="http://schemas.openxmlformats.org/officeDocument/2006/relationships/image" Target="media/image73.jpeg"/><Relationship Id="rId139" Type="http://schemas.openxmlformats.org/officeDocument/2006/relationships/image" Target="media/image87.jpeg"/><Relationship Id="rId85" Type="http://schemas.openxmlformats.org/officeDocument/2006/relationships/hyperlink" Target="http://www.meteoblue.com/fr/meteo/prevision/modelclimate/bissau_guin&#233;e-bissau" TargetMode="External"/><Relationship Id="rId150" Type="http://schemas.openxmlformats.org/officeDocument/2006/relationships/image" Target="media/image98.jpeg"/><Relationship Id="rId171" Type="http://schemas.openxmlformats.org/officeDocument/2006/relationships/image" Target="media/image117.jpeg"/><Relationship Id="rId192" Type="http://schemas.openxmlformats.org/officeDocument/2006/relationships/image" Target="media/image137.png"/><Relationship Id="rId206" Type="http://schemas.openxmlformats.org/officeDocument/2006/relationships/image" Target="media/image151.png"/><Relationship Id="rId12" Type="http://schemas.openxmlformats.org/officeDocument/2006/relationships/hyperlink" Target="mailto:ecienvironnement@gmail.com" TargetMode="External"/><Relationship Id="rId33" Type="http://schemas.openxmlformats.org/officeDocument/2006/relationships/footer" Target="footer5.xml"/><Relationship Id="rId108" Type="http://schemas.openxmlformats.org/officeDocument/2006/relationships/image" Target="media/image67.gif"/><Relationship Id="rId129" Type="http://schemas.openxmlformats.org/officeDocument/2006/relationships/image" Target="media/image78.jpeg"/><Relationship Id="rId54" Type="http://schemas.openxmlformats.org/officeDocument/2006/relationships/image" Target="media/image31.jpeg"/><Relationship Id="rId75" Type="http://schemas.openxmlformats.org/officeDocument/2006/relationships/image" Target="media/image52.jpeg"/><Relationship Id="rId96" Type="http://schemas.openxmlformats.org/officeDocument/2006/relationships/hyperlink" Target="https://www.guinee-bissau.net/ethnies_guinee_bissau.php" TargetMode="External"/><Relationship Id="rId140" Type="http://schemas.openxmlformats.org/officeDocument/2006/relationships/image" Target="media/image88.jpeg"/><Relationship Id="rId161" Type="http://schemas.openxmlformats.org/officeDocument/2006/relationships/image" Target="media/image109.png"/><Relationship Id="rId182" Type="http://schemas.openxmlformats.org/officeDocument/2006/relationships/image" Target="media/image128.jpeg"/><Relationship Id="rId217"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header" Target="header1.xml"/><Relationship Id="rId119" Type="http://schemas.openxmlformats.org/officeDocument/2006/relationships/hyperlink" Target="http://www.efficience-santeautravail.org/downloads/EST_Gants_Produits_chimiques_A4.pdf" TargetMode="External"/><Relationship Id="rId44" Type="http://schemas.openxmlformats.org/officeDocument/2006/relationships/image" Target="media/image21.jpeg"/><Relationship Id="rId65" Type="http://schemas.openxmlformats.org/officeDocument/2006/relationships/image" Target="media/image42.png"/><Relationship Id="rId86" Type="http://schemas.openxmlformats.org/officeDocument/2006/relationships/image" Target="media/image59.PNG"/><Relationship Id="rId130" Type="http://schemas.openxmlformats.org/officeDocument/2006/relationships/image" Target="media/image79.jpeg"/><Relationship Id="rId151" Type="http://schemas.openxmlformats.org/officeDocument/2006/relationships/image" Target="media/image99.jpeg"/><Relationship Id="rId172" Type="http://schemas.openxmlformats.org/officeDocument/2006/relationships/image" Target="media/image118.jpeg"/><Relationship Id="rId193" Type="http://schemas.openxmlformats.org/officeDocument/2006/relationships/image" Target="media/image138.png"/><Relationship Id="rId207" Type="http://schemas.openxmlformats.org/officeDocument/2006/relationships/image" Target="media/image152.png"/><Relationship Id="rId13" Type="http://schemas.openxmlformats.org/officeDocument/2006/relationships/hyperlink" Target="mailto:beroubaguisse@yahoo.fr" TargetMode="External"/><Relationship Id="rId109" Type="http://schemas.openxmlformats.org/officeDocument/2006/relationships/image" Target="media/image68.JPG"/><Relationship Id="rId34" Type="http://schemas.openxmlformats.org/officeDocument/2006/relationships/footer" Target="footer6.xml"/><Relationship Id="rId55" Type="http://schemas.openxmlformats.org/officeDocument/2006/relationships/image" Target="media/image32.jpeg"/><Relationship Id="rId76" Type="http://schemas.openxmlformats.org/officeDocument/2006/relationships/image" Target="media/image53.jpeg"/><Relationship Id="rId97" Type="http://schemas.openxmlformats.org/officeDocument/2006/relationships/hyperlink" Target="https://www.guinee-bissau.net/bissau.php" TargetMode="External"/><Relationship Id="rId120" Type="http://schemas.openxmlformats.org/officeDocument/2006/relationships/header" Target="header10.xml"/><Relationship Id="rId141" Type="http://schemas.openxmlformats.org/officeDocument/2006/relationships/image" Target="media/image89.jpeg"/><Relationship Id="rId7" Type="http://schemas.openxmlformats.org/officeDocument/2006/relationships/endnotes" Target="endnotes.xml"/><Relationship Id="rId162" Type="http://schemas.openxmlformats.org/officeDocument/2006/relationships/image" Target="media/image110.jpeg"/><Relationship Id="rId183" Type="http://schemas.openxmlformats.org/officeDocument/2006/relationships/footer" Target="footer11.xml"/><Relationship Id="rId218" Type="http://schemas.openxmlformats.org/officeDocument/2006/relationships/theme" Target="theme/theme1.xml"/><Relationship Id="rId24" Type="http://schemas.openxmlformats.org/officeDocument/2006/relationships/footer" Target="footer1.xml"/><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hyperlink" Target="http://www.meteoblue.com/fr/meteo/prevision/modelclimate/bissau_guin&#233;e-bissau" TargetMode="External"/><Relationship Id="rId110" Type="http://schemas.openxmlformats.org/officeDocument/2006/relationships/hyperlink" Target="http://hdr.undp.org/en/composite/HDI" TargetMode="External"/><Relationship Id="rId131" Type="http://schemas.openxmlformats.org/officeDocument/2006/relationships/image" Target="media/image80.jpeg"/><Relationship Id="rId152" Type="http://schemas.openxmlformats.org/officeDocument/2006/relationships/image" Target="media/image100.jpeg"/><Relationship Id="rId173" Type="http://schemas.openxmlformats.org/officeDocument/2006/relationships/image" Target="media/image119.jpeg"/><Relationship Id="rId194" Type="http://schemas.openxmlformats.org/officeDocument/2006/relationships/image" Target="media/image139.png"/><Relationship Id="rId208" Type="http://schemas.openxmlformats.org/officeDocument/2006/relationships/image" Target="media/image153.png"/><Relationship Id="rId14" Type="http://schemas.openxmlformats.org/officeDocument/2006/relationships/image" Target="media/image4.tiff"/><Relationship Id="rId30" Type="http://schemas.openxmlformats.org/officeDocument/2006/relationships/image" Target="media/image80.png"/><Relationship Id="rId35" Type="http://schemas.openxmlformats.org/officeDocument/2006/relationships/image" Target="media/image14.png"/><Relationship Id="rId56" Type="http://schemas.openxmlformats.org/officeDocument/2006/relationships/image" Target="media/image33.jpeg"/><Relationship Id="rId77" Type="http://schemas.openxmlformats.org/officeDocument/2006/relationships/image" Target="media/image54.jpeg"/><Relationship Id="rId100" Type="http://schemas.openxmlformats.org/officeDocument/2006/relationships/hyperlink" Target="https://www.guinee-bissau.net/manjaques.php" TargetMode="External"/><Relationship Id="rId105" Type="http://schemas.openxmlformats.org/officeDocument/2006/relationships/hyperlink" Target="https://www.guinee-bissau.net/papels.php" TargetMode="External"/><Relationship Id="rId126" Type="http://schemas.openxmlformats.org/officeDocument/2006/relationships/image" Target="media/image740.jpeg"/><Relationship Id="rId147" Type="http://schemas.openxmlformats.org/officeDocument/2006/relationships/image" Target="media/image95.jpeg"/><Relationship Id="rId168" Type="http://schemas.openxmlformats.org/officeDocument/2006/relationships/image" Target="media/image114.png"/><Relationship Id="rId8" Type="http://schemas.openxmlformats.org/officeDocument/2006/relationships/image" Target="media/image2.jpeg"/><Relationship Id="rId51" Type="http://schemas.openxmlformats.org/officeDocument/2006/relationships/image" Target="media/image28.jpeg"/><Relationship Id="rId72" Type="http://schemas.openxmlformats.org/officeDocument/2006/relationships/image" Target="media/image49.jpeg"/><Relationship Id="rId93" Type="http://schemas.openxmlformats.org/officeDocument/2006/relationships/image" Target="media/image64.png"/><Relationship Id="rId98" Type="http://schemas.openxmlformats.org/officeDocument/2006/relationships/hyperlink" Target="https://www.guinee-bissau.net/guerre_guinee_bissau.php" TargetMode="External"/><Relationship Id="rId121" Type="http://schemas.openxmlformats.org/officeDocument/2006/relationships/footer" Target="footer10.xml"/><Relationship Id="rId142" Type="http://schemas.openxmlformats.org/officeDocument/2006/relationships/image" Target="media/image90.jpeg"/><Relationship Id="rId163" Type="http://schemas.openxmlformats.org/officeDocument/2006/relationships/image" Target="media/image111.jpeg"/><Relationship Id="rId184" Type="http://schemas.openxmlformats.org/officeDocument/2006/relationships/image" Target="media/image129.png"/><Relationship Id="rId189" Type="http://schemas.openxmlformats.org/officeDocument/2006/relationships/image" Target="media/image134.png"/><Relationship Id="rId3" Type="http://schemas.openxmlformats.org/officeDocument/2006/relationships/styles" Target="styles.xml"/><Relationship Id="rId214" Type="http://schemas.openxmlformats.org/officeDocument/2006/relationships/image" Target="media/image159.png"/><Relationship Id="rId25" Type="http://schemas.openxmlformats.org/officeDocument/2006/relationships/footer" Target="footer2.xml"/><Relationship Id="rId46" Type="http://schemas.openxmlformats.org/officeDocument/2006/relationships/image" Target="media/image23.jpeg"/><Relationship Id="rId67" Type="http://schemas.openxmlformats.org/officeDocument/2006/relationships/image" Target="media/image44.jpeg"/><Relationship Id="rId116" Type="http://schemas.openxmlformats.org/officeDocument/2006/relationships/image" Target="media/image71.jpeg"/><Relationship Id="rId137" Type="http://schemas.openxmlformats.org/officeDocument/2006/relationships/image" Target="media/image85.jpeg"/><Relationship Id="rId158" Type="http://schemas.openxmlformats.org/officeDocument/2006/relationships/image" Target="media/image106.jpeg"/><Relationship Id="rId20" Type="http://schemas.openxmlformats.org/officeDocument/2006/relationships/image" Target="media/image8.png"/><Relationship Id="rId41" Type="http://schemas.openxmlformats.org/officeDocument/2006/relationships/footer" Target="footer7.xml"/><Relationship Id="rId62" Type="http://schemas.openxmlformats.org/officeDocument/2006/relationships/image" Target="media/image39.jpeg"/><Relationship Id="rId83" Type="http://schemas.openxmlformats.org/officeDocument/2006/relationships/image" Target="media/image57.jpeg"/><Relationship Id="rId88" Type="http://schemas.openxmlformats.org/officeDocument/2006/relationships/image" Target="media/image60.png"/><Relationship Id="rId111" Type="http://schemas.openxmlformats.org/officeDocument/2006/relationships/image" Target="media/image69.png"/><Relationship Id="rId132" Type="http://schemas.openxmlformats.org/officeDocument/2006/relationships/image" Target="media/image800.jpeg"/><Relationship Id="rId153" Type="http://schemas.openxmlformats.org/officeDocument/2006/relationships/image" Target="media/image101.jpeg"/><Relationship Id="rId174" Type="http://schemas.openxmlformats.org/officeDocument/2006/relationships/image" Target="media/image120.jpeg"/><Relationship Id="rId179" Type="http://schemas.openxmlformats.org/officeDocument/2006/relationships/image" Target="media/image125.jpeg"/><Relationship Id="rId195" Type="http://schemas.openxmlformats.org/officeDocument/2006/relationships/image" Target="media/image140.png"/><Relationship Id="rId209" Type="http://schemas.openxmlformats.org/officeDocument/2006/relationships/image" Target="media/image154.png"/><Relationship Id="rId190" Type="http://schemas.openxmlformats.org/officeDocument/2006/relationships/image" Target="media/image135.png"/><Relationship Id="rId204" Type="http://schemas.openxmlformats.org/officeDocument/2006/relationships/image" Target="media/image149.png"/><Relationship Id="rId15" Type="http://schemas.openxmlformats.org/officeDocument/2006/relationships/image" Target="media/image5.png"/><Relationship Id="rId36" Type="http://schemas.openxmlformats.org/officeDocument/2006/relationships/image" Target="media/image15.png"/><Relationship Id="rId57" Type="http://schemas.openxmlformats.org/officeDocument/2006/relationships/image" Target="media/image34.png"/><Relationship Id="rId106" Type="http://schemas.openxmlformats.org/officeDocument/2006/relationships/hyperlink" Target="https://www.guinee-bissau.net/ethnie_mancagne.php" TargetMode="External"/><Relationship Id="rId127" Type="http://schemas.openxmlformats.org/officeDocument/2006/relationships/image" Target="media/image750.jpeg"/><Relationship Id="rId10" Type="http://schemas.openxmlformats.org/officeDocument/2006/relationships/hyperlink" Target="mailto:ecienvironnement@gmail.com" TargetMode="External"/><Relationship Id="rId31" Type="http://schemas.openxmlformats.org/officeDocument/2006/relationships/image" Target="media/image90.png"/><Relationship Id="rId52" Type="http://schemas.openxmlformats.org/officeDocument/2006/relationships/image" Target="media/image29.jpeg"/><Relationship Id="rId73" Type="http://schemas.openxmlformats.org/officeDocument/2006/relationships/image" Target="media/image50.jpeg"/><Relationship Id="rId78" Type="http://schemas.openxmlformats.org/officeDocument/2006/relationships/image" Target="media/image55.jpeg"/><Relationship Id="rId94" Type="http://schemas.openxmlformats.org/officeDocument/2006/relationships/image" Target="media/image65.png"/><Relationship Id="rId99" Type="http://schemas.openxmlformats.org/officeDocument/2006/relationships/hyperlink" Target="https://www.guinee-bissau.net/balantes.php" TargetMode="External"/><Relationship Id="rId101" Type="http://schemas.openxmlformats.org/officeDocument/2006/relationships/hyperlink" Target="https://www.guinee-bissau.net/ethnies_guinee_bissau.php" TargetMode="External"/><Relationship Id="rId122" Type="http://schemas.openxmlformats.org/officeDocument/2006/relationships/image" Target="media/image74.jpeg"/><Relationship Id="rId143" Type="http://schemas.openxmlformats.org/officeDocument/2006/relationships/image" Target="media/image91.jpeg"/><Relationship Id="rId148" Type="http://schemas.openxmlformats.org/officeDocument/2006/relationships/image" Target="media/image96.jpeg"/><Relationship Id="rId164" Type="http://schemas.openxmlformats.org/officeDocument/2006/relationships/image" Target="media/image112.jpeg"/><Relationship Id="rId169" Type="http://schemas.openxmlformats.org/officeDocument/2006/relationships/image" Target="media/image115.png"/><Relationship Id="rId185" Type="http://schemas.openxmlformats.org/officeDocument/2006/relationships/image" Target="media/image130.jpeg"/><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126.jpeg"/><Relationship Id="rId210" Type="http://schemas.openxmlformats.org/officeDocument/2006/relationships/image" Target="media/image155.png"/><Relationship Id="rId215" Type="http://schemas.openxmlformats.org/officeDocument/2006/relationships/image" Target="media/image160.png"/><Relationship Id="rId26" Type="http://schemas.openxmlformats.org/officeDocument/2006/relationships/image" Target="media/image13.png"/><Relationship Id="rId47" Type="http://schemas.openxmlformats.org/officeDocument/2006/relationships/image" Target="media/image24.png"/><Relationship Id="rId68" Type="http://schemas.openxmlformats.org/officeDocument/2006/relationships/image" Target="media/image45.jpeg"/><Relationship Id="rId89" Type="http://schemas.openxmlformats.org/officeDocument/2006/relationships/hyperlink" Target="http://www.meteoblue.com/fr/meteo/prevision/modelclimate/bissau_guin&#233;e-bissau" TargetMode="External"/><Relationship Id="rId112" Type="http://schemas.openxmlformats.org/officeDocument/2006/relationships/header" Target="header8.xml"/><Relationship Id="rId133" Type="http://schemas.openxmlformats.org/officeDocument/2006/relationships/image" Target="media/image81.jpeg"/><Relationship Id="rId154" Type="http://schemas.openxmlformats.org/officeDocument/2006/relationships/image" Target="media/image102.jpeg"/><Relationship Id="rId175" Type="http://schemas.openxmlformats.org/officeDocument/2006/relationships/image" Target="media/image121.jpeg"/><Relationship Id="rId196" Type="http://schemas.openxmlformats.org/officeDocument/2006/relationships/image" Target="media/image141.png"/><Relationship Id="rId200" Type="http://schemas.openxmlformats.org/officeDocument/2006/relationships/image" Target="media/image145.png"/><Relationship Id="rId16" Type="http://schemas.openxmlformats.org/officeDocument/2006/relationships/hyperlink" Target="file:///C:\Users\NDEYE%20MAME\Desktop\EIES%20PUASEE%20PROVISOIRE%20%20Sous-projet%20n&#176;1.docx" TargetMode="External"/><Relationship Id="rId37" Type="http://schemas.openxmlformats.org/officeDocument/2006/relationships/image" Target="media/image16.jpg"/><Relationship Id="rId58" Type="http://schemas.openxmlformats.org/officeDocument/2006/relationships/image" Target="media/image35.jpeg"/><Relationship Id="rId79" Type="http://schemas.openxmlformats.org/officeDocument/2006/relationships/image" Target="media/image56.jpeg"/><Relationship Id="rId102" Type="http://schemas.openxmlformats.org/officeDocument/2006/relationships/hyperlink" Target="https://www.guinee-bissau.net/balantes.php" TargetMode="External"/><Relationship Id="rId123" Type="http://schemas.openxmlformats.org/officeDocument/2006/relationships/image" Target="media/image75.jpeg"/><Relationship Id="rId144" Type="http://schemas.openxmlformats.org/officeDocument/2006/relationships/image" Target="media/image92.jpeg"/><Relationship Id="rId90" Type="http://schemas.openxmlformats.org/officeDocument/2006/relationships/image" Target="media/image61.jpeg"/><Relationship Id="rId165" Type="http://schemas.openxmlformats.org/officeDocument/2006/relationships/image" Target="media/image113.jpeg"/><Relationship Id="rId186" Type="http://schemas.openxmlformats.org/officeDocument/2006/relationships/image" Target="media/image131.png"/><Relationship Id="rId211" Type="http://schemas.openxmlformats.org/officeDocument/2006/relationships/image" Target="media/image156.png"/><Relationship Id="rId27" Type="http://schemas.openxmlformats.org/officeDocument/2006/relationships/header" Target="header2.xml"/><Relationship Id="rId48" Type="http://schemas.openxmlformats.org/officeDocument/2006/relationships/image" Target="media/image25.jpeg"/><Relationship Id="rId69" Type="http://schemas.openxmlformats.org/officeDocument/2006/relationships/image" Target="media/image46.jpeg"/><Relationship Id="rId113" Type="http://schemas.openxmlformats.org/officeDocument/2006/relationships/footer" Target="footer9.xml"/><Relationship Id="rId134" Type="http://schemas.openxmlformats.org/officeDocument/2006/relationships/image" Target="media/image82.jpeg"/><Relationship Id="rId80" Type="http://schemas.openxmlformats.org/officeDocument/2006/relationships/header" Target="header6.xml"/><Relationship Id="rId155" Type="http://schemas.openxmlformats.org/officeDocument/2006/relationships/image" Target="media/image103.jpeg"/><Relationship Id="rId176" Type="http://schemas.openxmlformats.org/officeDocument/2006/relationships/image" Target="media/image122.jpeg"/><Relationship Id="rId197" Type="http://schemas.openxmlformats.org/officeDocument/2006/relationships/image" Target="media/image142.png"/><Relationship Id="rId201" Type="http://schemas.openxmlformats.org/officeDocument/2006/relationships/image" Target="media/image146.png"/><Relationship Id="rId17" Type="http://schemas.openxmlformats.org/officeDocument/2006/relationships/hyperlink" Target="file:///C:\Users\NDEYE%20MAME\Desktop\EIES%20PUASEE%20PROVISOIRE%20%20Sous-projet%20n&#176;1.docx" TargetMode="External"/><Relationship Id="rId38" Type="http://schemas.openxmlformats.org/officeDocument/2006/relationships/image" Target="media/image17.png"/><Relationship Id="rId59" Type="http://schemas.openxmlformats.org/officeDocument/2006/relationships/image" Target="media/image36.jpeg"/><Relationship Id="rId103" Type="http://schemas.openxmlformats.org/officeDocument/2006/relationships/hyperlink" Target="https://www.guinee-bissau.net/ethnie_peul.php" TargetMode="External"/><Relationship Id="rId124" Type="http://schemas.openxmlformats.org/officeDocument/2006/relationships/image" Target="media/image76.jpeg"/><Relationship Id="rId70" Type="http://schemas.openxmlformats.org/officeDocument/2006/relationships/image" Target="media/image47.jpeg"/><Relationship Id="rId91" Type="http://schemas.openxmlformats.org/officeDocument/2006/relationships/image" Target="media/image62.png"/><Relationship Id="rId145" Type="http://schemas.openxmlformats.org/officeDocument/2006/relationships/image" Target="media/image93.jpeg"/><Relationship Id="rId166" Type="http://schemas.openxmlformats.org/officeDocument/2006/relationships/image" Target="media/image112.png"/><Relationship Id="rId187" Type="http://schemas.openxmlformats.org/officeDocument/2006/relationships/image" Target="media/image132.png"/><Relationship Id="rId1" Type="http://schemas.openxmlformats.org/officeDocument/2006/relationships/customXml" Target="../customXml/item1.xml"/><Relationship Id="rId212" Type="http://schemas.openxmlformats.org/officeDocument/2006/relationships/image" Target="media/image157.png"/><Relationship Id="rId28" Type="http://schemas.openxmlformats.org/officeDocument/2006/relationships/footer" Target="footer3.xml"/><Relationship Id="rId49" Type="http://schemas.openxmlformats.org/officeDocument/2006/relationships/image" Target="media/image26.jpeg"/><Relationship Id="rId114" Type="http://schemas.openxmlformats.org/officeDocument/2006/relationships/header" Target="header9.xml"/><Relationship Id="rId60" Type="http://schemas.openxmlformats.org/officeDocument/2006/relationships/image" Target="media/image37.jpeg"/><Relationship Id="rId81" Type="http://schemas.openxmlformats.org/officeDocument/2006/relationships/footer" Target="footer8.xml"/><Relationship Id="rId135" Type="http://schemas.openxmlformats.org/officeDocument/2006/relationships/image" Target="media/image83.jpeg"/><Relationship Id="rId156" Type="http://schemas.openxmlformats.org/officeDocument/2006/relationships/image" Target="media/image104.jpeg"/><Relationship Id="rId177" Type="http://schemas.openxmlformats.org/officeDocument/2006/relationships/image" Target="media/image123.jpeg"/><Relationship Id="rId198" Type="http://schemas.openxmlformats.org/officeDocument/2006/relationships/image" Target="media/image143.png"/><Relationship Id="rId202" Type="http://schemas.openxmlformats.org/officeDocument/2006/relationships/image" Target="media/image147.png"/><Relationship Id="rId18" Type="http://schemas.openxmlformats.org/officeDocument/2006/relationships/image" Target="media/image6.png"/><Relationship Id="rId39" Type="http://schemas.openxmlformats.org/officeDocument/2006/relationships/image" Target="media/image18.png"/><Relationship Id="rId50" Type="http://schemas.openxmlformats.org/officeDocument/2006/relationships/image" Target="media/image27.jpeg"/><Relationship Id="rId104" Type="http://schemas.openxmlformats.org/officeDocument/2006/relationships/hyperlink" Target="https://www.guinee-bissau.net/manjaques.php" TargetMode="External"/><Relationship Id="rId125" Type="http://schemas.openxmlformats.org/officeDocument/2006/relationships/image" Target="media/image77.jpeg"/><Relationship Id="rId146" Type="http://schemas.openxmlformats.org/officeDocument/2006/relationships/image" Target="media/image94.jpeg"/><Relationship Id="rId167" Type="http://schemas.openxmlformats.org/officeDocument/2006/relationships/image" Target="media/image113.png"/><Relationship Id="rId188" Type="http://schemas.openxmlformats.org/officeDocument/2006/relationships/image" Target="media/image133.png"/><Relationship Id="rId71" Type="http://schemas.openxmlformats.org/officeDocument/2006/relationships/image" Target="media/image48.jpeg"/><Relationship Id="rId92" Type="http://schemas.openxmlformats.org/officeDocument/2006/relationships/image" Target="media/image63.png"/><Relationship Id="rId213" Type="http://schemas.openxmlformats.org/officeDocument/2006/relationships/image" Target="media/image158.png"/><Relationship Id="rId2" Type="http://schemas.openxmlformats.org/officeDocument/2006/relationships/numbering" Target="numbering.xml"/><Relationship Id="rId29" Type="http://schemas.openxmlformats.org/officeDocument/2006/relationships/footer" Target="footer4.xml"/><Relationship Id="rId40" Type="http://schemas.openxmlformats.org/officeDocument/2006/relationships/header" Target="header4.xml"/><Relationship Id="rId115" Type="http://schemas.openxmlformats.org/officeDocument/2006/relationships/image" Target="media/image70.jpeg"/><Relationship Id="rId136" Type="http://schemas.openxmlformats.org/officeDocument/2006/relationships/image" Target="media/image84.jpeg"/><Relationship Id="rId157" Type="http://schemas.openxmlformats.org/officeDocument/2006/relationships/image" Target="media/image105.jpeg"/><Relationship Id="rId178" Type="http://schemas.openxmlformats.org/officeDocument/2006/relationships/image" Target="media/image124.jpeg"/><Relationship Id="rId61" Type="http://schemas.openxmlformats.org/officeDocument/2006/relationships/image" Target="media/image38.jpeg"/><Relationship Id="rId82" Type="http://schemas.openxmlformats.org/officeDocument/2006/relationships/header" Target="header7.xml"/><Relationship Id="rId199" Type="http://schemas.openxmlformats.org/officeDocument/2006/relationships/image" Target="media/image144.png"/><Relationship Id="rId203" Type="http://schemas.openxmlformats.org/officeDocument/2006/relationships/image" Target="media/image148.png"/><Relationship Id="rId19" Type="http://schemas.openxmlformats.org/officeDocument/2006/relationships/image" Target="media/image7.png"/></Relationships>
</file>

<file path=word/_rels/footer1.xml.rels><?xml version="1.0" encoding="UTF-8" standalone="yes"?>
<Relationships xmlns="http://schemas.openxmlformats.org/package/2006/relationships"><Relationship Id="rId1" Type="http://schemas.openxmlformats.org/officeDocument/2006/relationships/image" Target="media/image12.tiff"/></Relationships>
</file>

<file path=word/_rels/footer10.xml.rels><?xml version="1.0" encoding="UTF-8" standalone="yes"?>
<Relationships xmlns="http://schemas.openxmlformats.org/package/2006/relationships"><Relationship Id="rId1" Type="http://schemas.openxmlformats.org/officeDocument/2006/relationships/image" Target="media/image12.tiff"/></Relationships>
</file>

<file path=word/_rels/footer11.xml.rels><?xml version="1.0" encoding="UTF-8" standalone="yes"?>
<Relationships xmlns="http://schemas.openxmlformats.org/package/2006/relationships"><Relationship Id="rId1" Type="http://schemas.openxmlformats.org/officeDocument/2006/relationships/image" Target="media/image12.tiff"/></Relationships>
</file>

<file path=word/_rels/footer2.xml.rels><?xml version="1.0" encoding="UTF-8" standalone="yes"?>
<Relationships xmlns="http://schemas.openxmlformats.org/package/2006/relationships"><Relationship Id="rId1" Type="http://schemas.openxmlformats.org/officeDocument/2006/relationships/image" Target="media/image12.tiff"/></Relationships>
</file>

<file path=word/_rels/footer3.xml.rels><?xml version="1.0" encoding="UTF-8" standalone="yes"?>
<Relationships xmlns="http://schemas.openxmlformats.org/package/2006/relationships"><Relationship Id="rId1" Type="http://schemas.openxmlformats.org/officeDocument/2006/relationships/image" Target="media/image12.tiff"/></Relationships>
</file>

<file path=word/_rels/footer4.xml.rels><?xml version="1.0" encoding="UTF-8" standalone="yes"?>
<Relationships xmlns="http://schemas.openxmlformats.org/package/2006/relationships"><Relationship Id="rId1" Type="http://schemas.openxmlformats.org/officeDocument/2006/relationships/image" Target="media/image12.tiff"/></Relationships>
</file>

<file path=word/_rels/footer5.xml.rels><?xml version="1.0" encoding="UTF-8" standalone="yes"?>
<Relationships xmlns="http://schemas.openxmlformats.org/package/2006/relationships"><Relationship Id="rId1" Type="http://schemas.openxmlformats.org/officeDocument/2006/relationships/image" Target="media/image12.tiff"/></Relationships>
</file>

<file path=word/_rels/footer6.xml.rels><?xml version="1.0" encoding="UTF-8" standalone="yes"?>
<Relationships xmlns="http://schemas.openxmlformats.org/package/2006/relationships"><Relationship Id="rId1" Type="http://schemas.openxmlformats.org/officeDocument/2006/relationships/image" Target="media/image12.tiff"/></Relationships>
</file>

<file path=word/_rels/footer7.xml.rels><?xml version="1.0" encoding="UTF-8" standalone="yes"?>
<Relationships xmlns="http://schemas.openxmlformats.org/package/2006/relationships"><Relationship Id="rId1" Type="http://schemas.openxmlformats.org/officeDocument/2006/relationships/image" Target="media/image19.png"/></Relationships>
</file>

<file path=word/_rels/footer8.xml.rels><?xml version="1.0" encoding="UTF-8" standalone="yes"?>
<Relationships xmlns="http://schemas.openxmlformats.org/package/2006/relationships"><Relationship Id="rId1" Type="http://schemas.openxmlformats.org/officeDocument/2006/relationships/image" Target="media/image12.tiff"/></Relationships>
</file>

<file path=word/_rels/footer9.xml.rels><?xml version="1.0" encoding="UTF-8" standalone="yes"?>
<Relationships xmlns="http://schemas.openxmlformats.org/package/2006/relationships"><Relationship Id="rId1" Type="http://schemas.openxmlformats.org/officeDocument/2006/relationships/image" Target="media/image12.tiff"/></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10.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1" Type="http://schemas.openxmlformats.org/officeDocument/2006/relationships/image" Target="media/image11.png"/></Relationships>
</file>

<file path=word/_rels/header4.xml.rels><?xml version="1.0" encoding="UTF-8" standalone="yes"?>
<Relationships xmlns="http://schemas.openxmlformats.org/package/2006/relationships"><Relationship Id="rId1" Type="http://schemas.openxmlformats.org/officeDocument/2006/relationships/image" Target="media/image11.png"/></Relationships>
</file>

<file path=word/_rels/header5.xml.rels><?xml version="1.0" encoding="UTF-8" standalone="yes"?>
<Relationships xmlns="http://schemas.openxmlformats.org/package/2006/relationships"><Relationship Id="rId1" Type="http://schemas.openxmlformats.org/officeDocument/2006/relationships/image" Target="media/image11.png"/></Relationships>
</file>

<file path=word/_rels/header6.xml.rels><?xml version="1.0" encoding="UTF-8" standalone="yes"?>
<Relationships xmlns="http://schemas.openxmlformats.org/package/2006/relationships"><Relationship Id="rId1" Type="http://schemas.openxmlformats.org/officeDocument/2006/relationships/image" Target="media/image11.png"/></Relationships>
</file>

<file path=word/_rels/header7.xml.rels><?xml version="1.0" encoding="UTF-8" standalone="yes"?>
<Relationships xmlns="http://schemas.openxmlformats.org/package/2006/relationships"><Relationship Id="rId1" Type="http://schemas.openxmlformats.org/officeDocument/2006/relationships/image" Target="media/image11.png"/></Relationships>
</file>

<file path=word/_rels/header8.xml.rels><?xml version="1.0" encoding="UTF-8" standalone="yes"?>
<Relationships xmlns="http://schemas.openxmlformats.org/package/2006/relationships"><Relationship Id="rId1" Type="http://schemas.openxmlformats.org/officeDocument/2006/relationships/image" Target="media/image1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EE02F2-BD1D-48F0-A819-8E8104D2EB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115</Pages>
  <Words>112383</Words>
  <Characters>606871</Characters>
  <Application>Microsoft Office Word</Application>
  <DocSecurity>0</DocSecurity>
  <Lines>5057</Lines>
  <Paragraphs>1435</Paragraphs>
  <ScaleCrop>false</ScaleCrop>
  <HeadingPairs>
    <vt:vector size="4" baseType="variant">
      <vt:variant>
        <vt:lpstr>Título</vt:lpstr>
      </vt:variant>
      <vt:variant>
        <vt:i4>1</vt:i4>
      </vt:variant>
      <vt:variant>
        <vt:lpstr>Titre</vt:lpstr>
      </vt:variant>
      <vt:variant>
        <vt:i4>1</vt:i4>
      </vt:variant>
    </vt:vector>
  </HeadingPairs>
  <TitlesOfParts>
    <vt:vector size="2" baseType="lpstr">
      <vt:lpstr/>
      <vt:lpstr/>
    </vt:vector>
  </TitlesOfParts>
  <Company>Hewlett-Packard</Company>
  <LinksUpToDate>false</LinksUpToDate>
  <CharactersWithSpaces>717819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NDEYE MAME</dc:creator>
  <cp:keywords/>
  <dc:description/>
  <cp:lastModifiedBy>PRAE 1</cp:lastModifiedBy>
  <cp:revision>2</cp:revision>
  <cp:lastPrinted>2020-04-27T22:31:00Z</cp:lastPrinted>
  <dcterms:created xsi:type="dcterms:W3CDTF">2020-11-11T18:43:00Z</dcterms:created>
  <dcterms:modified xsi:type="dcterms:W3CDTF">2020-11-11T18:43:00Z</dcterms:modified>
</cp:coreProperties>
</file>